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76D43" w14:textId="77777777" w:rsidR="00655A70" w:rsidRPr="008A0F36" w:rsidRDefault="00655A70" w:rsidP="00655A70">
      <w:pPr>
        <w:pStyle w:val="Titologenerale"/>
        <w:spacing w:line="320" w:lineRule="exact"/>
        <w:rPr>
          <w:sz w:val="32"/>
          <w:szCs w:val="32"/>
        </w:rPr>
      </w:pPr>
      <w:bookmarkStart w:id="0" w:name="OLE_LINK1"/>
    </w:p>
    <w:p w14:paraId="2757A1AC" w14:textId="565C5C63" w:rsidR="00655A70" w:rsidRPr="008A0F36" w:rsidRDefault="00655A70" w:rsidP="006B42CF">
      <w:pPr>
        <w:pStyle w:val="Titologenerale"/>
        <w:spacing w:line="320" w:lineRule="exact"/>
        <w:jc w:val="both"/>
        <w:rPr>
          <w:sz w:val="32"/>
          <w:szCs w:val="32"/>
        </w:rPr>
      </w:pPr>
    </w:p>
    <w:p w14:paraId="67E2008C" w14:textId="77777777" w:rsidR="00655A70" w:rsidRPr="008A0F36" w:rsidRDefault="00655A70" w:rsidP="00655A70">
      <w:pPr>
        <w:pStyle w:val="Titologenerale"/>
        <w:spacing w:line="320" w:lineRule="exact"/>
        <w:rPr>
          <w:sz w:val="32"/>
          <w:szCs w:val="32"/>
        </w:rPr>
      </w:pPr>
    </w:p>
    <w:p w14:paraId="643BFC7C" w14:textId="77777777" w:rsidR="00655A70" w:rsidRPr="008A0F36" w:rsidRDefault="00655A70" w:rsidP="00655A70">
      <w:pPr>
        <w:pStyle w:val="Titologenerale"/>
        <w:spacing w:line="320" w:lineRule="exact"/>
        <w:rPr>
          <w:sz w:val="32"/>
          <w:szCs w:val="32"/>
        </w:rPr>
      </w:pPr>
    </w:p>
    <w:p w14:paraId="6C520406" w14:textId="77777777" w:rsidR="00655A70" w:rsidRPr="008A0F36" w:rsidRDefault="00655A70" w:rsidP="00655A70">
      <w:pPr>
        <w:pStyle w:val="Titologenerale"/>
        <w:spacing w:line="320" w:lineRule="exact"/>
        <w:rPr>
          <w:sz w:val="32"/>
          <w:szCs w:val="32"/>
        </w:rPr>
      </w:pPr>
    </w:p>
    <w:p w14:paraId="2171585C" w14:textId="77777777" w:rsidR="00655A70" w:rsidRPr="00B772D7" w:rsidRDefault="00655A70" w:rsidP="00655A70">
      <w:pPr>
        <w:pStyle w:val="Titologenerale"/>
        <w:spacing w:line="320" w:lineRule="exact"/>
        <w:rPr>
          <w:rStyle w:val="Enfasigrassetto"/>
        </w:rPr>
      </w:pPr>
    </w:p>
    <w:p w14:paraId="145796C5" w14:textId="77777777" w:rsidR="00655A70" w:rsidRPr="008A0F36" w:rsidRDefault="00655A70" w:rsidP="00655A70">
      <w:pPr>
        <w:pStyle w:val="Titologenerale"/>
        <w:spacing w:line="320" w:lineRule="exact"/>
        <w:rPr>
          <w:sz w:val="32"/>
          <w:szCs w:val="32"/>
        </w:rPr>
      </w:pPr>
    </w:p>
    <w:p w14:paraId="7F3FB2C5" w14:textId="77777777" w:rsidR="00655A70" w:rsidRPr="008A0F36" w:rsidRDefault="00655A70" w:rsidP="00655A70">
      <w:pPr>
        <w:pStyle w:val="Titologenerale"/>
        <w:spacing w:line="320" w:lineRule="exact"/>
        <w:rPr>
          <w:sz w:val="32"/>
          <w:szCs w:val="32"/>
        </w:rPr>
      </w:pPr>
    </w:p>
    <w:p w14:paraId="49BA1A0A" w14:textId="77777777" w:rsidR="00655A70" w:rsidRPr="008A0F36" w:rsidRDefault="00655A70" w:rsidP="00655A70">
      <w:pPr>
        <w:pStyle w:val="Titologenerale"/>
        <w:spacing w:line="320" w:lineRule="exact"/>
        <w:rPr>
          <w:sz w:val="32"/>
          <w:szCs w:val="32"/>
        </w:rPr>
      </w:pPr>
    </w:p>
    <w:p w14:paraId="0385CFD2" w14:textId="77777777" w:rsidR="00655A70" w:rsidRPr="008A0F36" w:rsidRDefault="00655A70" w:rsidP="00655A70">
      <w:pPr>
        <w:pStyle w:val="Titologenerale"/>
        <w:spacing w:line="320" w:lineRule="exact"/>
        <w:rPr>
          <w:sz w:val="32"/>
          <w:szCs w:val="32"/>
        </w:rPr>
      </w:pPr>
    </w:p>
    <w:p w14:paraId="3F826B21" w14:textId="77777777" w:rsidR="00655A70" w:rsidRPr="008A0F36" w:rsidRDefault="00655A70" w:rsidP="00655A70">
      <w:pPr>
        <w:pStyle w:val="Titologenerale"/>
        <w:spacing w:line="320" w:lineRule="exact"/>
        <w:rPr>
          <w:sz w:val="32"/>
          <w:szCs w:val="32"/>
        </w:rPr>
      </w:pPr>
    </w:p>
    <w:p w14:paraId="0954A18A" w14:textId="77777777" w:rsidR="00655A70" w:rsidRPr="008A0F36" w:rsidRDefault="00655A70" w:rsidP="00655A70">
      <w:pPr>
        <w:pStyle w:val="Titologenerale"/>
        <w:spacing w:line="320" w:lineRule="exact"/>
        <w:rPr>
          <w:sz w:val="32"/>
          <w:szCs w:val="32"/>
        </w:rPr>
      </w:pPr>
    </w:p>
    <w:p w14:paraId="0EC5E8BA" w14:textId="77777777" w:rsidR="00655A70" w:rsidRPr="008A0F36" w:rsidRDefault="00655A70" w:rsidP="00655A70">
      <w:pPr>
        <w:pStyle w:val="Titologenerale"/>
        <w:spacing w:line="320" w:lineRule="exact"/>
        <w:rPr>
          <w:sz w:val="32"/>
          <w:szCs w:val="32"/>
        </w:rPr>
      </w:pPr>
    </w:p>
    <w:p w14:paraId="597DE6E2" w14:textId="77777777" w:rsidR="00655A70" w:rsidRPr="008A0F36" w:rsidRDefault="00655A70" w:rsidP="00655A70">
      <w:pPr>
        <w:pStyle w:val="Titologenerale"/>
        <w:spacing w:line="320" w:lineRule="exact"/>
        <w:rPr>
          <w:sz w:val="32"/>
          <w:szCs w:val="32"/>
        </w:rPr>
      </w:pPr>
    </w:p>
    <w:p w14:paraId="4E0F5899" w14:textId="77777777" w:rsidR="00655A70" w:rsidRPr="008A0F36" w:rsidRDefault="00655A70" w:rsidP="00655A70">
      <w:pPr>
        <w:pStyle w:val="Titologenerale"/>
        <w:spacing w:line="320" w:lineRule="exact"/>
        <w:rPr>
          <w:sz w:val="32"/>
          <w:szCs w:val="32"/>
        </w:rPr>
      </w:pPr>
    </w:p>
    <w:p w14:paraId="3DC6C005" w14:textId="77777777" w:rsidR="00655A70" w:rsidRPr="008A0F36" w:rsidRDefault="00655A70" w:rsidP="00655A70">
      <w:pPr>
        <w:pStyle w:val="Titologenerale"/>
        <w:spacing w:line="320" w:lineRule="exact"/>
        <w:rPr>
          <w:sz w:val="32"/>
          <w:szCs w:val="32"/>
        </w:rPr>
      </w:pPr>
    </w:p>
    <w:p w14:paraId="0CC162E0" w14:textId="77777777" w:rsidR="00655A70" w:rsidRPr="001A19AB" w:rsidRDefault="00655A70" w:rsidP="00655A70">
      <w:pPr>
        <w:pStyle w:val="Titologenerale"/>
        <w:spacing w:after="120" w:line="320" w:lineRule="exact"/>
        <w:rPr>
          <w:color w:val="0070C0"/>
          <w:sz w:val="32"/>
          <w:szCs w:val="30"/>
        </w:rPr>
      </w:pPr>
      <w:r w:rsidRPr="001A19AB">
        <w:rPr>
          <w:color w:val="0070C0"/>
          <w:sz w:val="32"/>
          <w:szCs w:val="30"/>
        </w:rPr>
        <w:t xml:space="preserve">LISTA DI CONTROLLO DEI PRINCIPI DI REDAZIONE DEL </w:t>
      </w:r>
    </w:p>
    <w:p w14:paraId="71FAE3CB" w14:textId="77777777" w:rsidR="00655A70" w:rsidRPr="001A19AB" w:rsidRDefault="00655A70" w:rsidP="00655A70">
      <w:pPr>
        <w:pStyle w:val="Titologenerale"/>
        <w:spacing w:after="120" w:line="320" w:lineRule="exact"/>
        <w:rPr>
          <w:color w:val="0070C0"/>
          <w:sz w:val="32"/>
          <w:szCs w:val="30"/>
        </w:rPr>
      </w:pPr>
      <w:r w:rsidRPr="001A19AB">
        <w:rPr>
          <w:color w:val="0070C0"/>
          <w:sz w:val="32"/>
          <w:szCs w:val="30"/>
        </w:rPr>
        <w:t>BILANCIO D’ESERCIZIO</w:t>
      </w:r>
    </w:p>
    <w:p w14:paraId="4101DA55" w14:textId="77777777" w:rsidR="00655A70" w:rsidRPr="001A19AB" w:rsidRDefault="00655A70" w:rsidP="00655A70">
      <w:pPr>
        <w:pStyle w:val="Titologenerale"/>
        <w:spacing w:after="120" w:line="320" w:lineRule="exact"/>
        <w:rPr>
          <w:color w:val="0070C0"/>
          <w:sz w:val="30"/>
          <w:szCs w:val="30"/>
        </w:rPr>
      </w:pPr>
      <w:r w:rsidRPr="001A19AB">
        <w:rPr>
          <w:color w:val="0070C0"/>
          <w:sz w:val="30"/>
          <w:szCs w:val="30"/>
        </w:rPr>
        <w:t>(Società ai cui bilanci sono applicabili le disposizioni degli artt. 2423</w:t>
      </w:r>
    </w:p>
    <w:p w14:paraId="7F21C4D1" w14:textId="77777777" w:rsidR="00655A70" w:rsidRPr="001A19AB" w:rsidRDefault="00655A70" w:rsidP="00655A70">
      <w:pPr>
        <w:pStyle w:val="Titologenerale"/>
        <w:spacing w:after="120" w:line="320" w:lineRule="exact"/>
        <w:rPr>
          <w:color w:val="0070C0"/>
          <w:sz w:val="30"/>
          <w:szCs w:val="30"/>
        </w:rPr>
      </w:pPr>
      <w:r w:rsidRPr="001A19AB">
        <w:rPr>
          <w:color w:val="0070C0"/>
          <w:sz w:val="30"/>
          <w:szCs w:val="30"/>
        </w:rPr>
        <w:t xml:space="preserve"> e successivi del Codice Civile)</w:t>
      </w:r>
    </w:p>
    <w:p w14:paraId="4D88933D" w14:textId="77777777" w:rsidR="00655A70" w:rsidRPr="008A0F36" w:rsidRDefault="00655A70" w:rsidP="00655A70">
      <w:pPr>
        <w:jc w:val="center"/>
        <w:rPr>
          <w:b/>
          <w:sz w:val="24"/>
          <w:szCs w:val="24"/>
          <w:lang w:val="it-IT"/>
        </w:rPr>
      </w:pPr>
    </w:p>
    <w:p w14:paraId="0B857B2E" w14:textId="77777777" w:rsidR="00655A70" w:rsidRPr="008A0F36" w:rsidRDefault="00655A70" w:rsidP="00655A70">
      <w:pPr>
        <w:pStyle w:val="Titologenerale"/>
      </w:pPr>
    </w:p>
    <w:p w14:paraId="1AD35C65" w14:textId="77777777" w:rsidR="00655A70" w:rsidRPr="008A0F36" w:rsidRDefault="00655A70" w:rsidP="00655A70">
      <w:pPr>
        <w:pStyle w:val="Titologenerale"/>
      </w:pPr>
    </w:p>
    <w:p w14:paraId="398C4983" w14:textId="77777777" w:rsidR="00655A70" w:rsidRPr="001A19AB" w:rsidRDefault="00655A70" w:rsidP="00655A70">
      <w:pPr>
        <w:pStyle w:val="Titologenerale"/>
        <w:spacing w:line="280" w:lineRule="exact"/>
        <w:rPr>
          <w:color w:val="0070C0"/>
          <w:sz w:val="26"/>
          <w:szCs w:val="26"/>
        </w:rPr>
      </w:pPr>
      <w:r w:rsidRPr="001A19AB">
        <w:rPr>
          <w:color w:val="0070C0"/>
          <w:sz w:val="26"/>
          <w:szCs w:val="26"/>
        </w:rPr>
        <w:t xml:space="preserve">SULLA BASE DEI PRINCIPI CONTABILI APPLICABILI AI BILANCI CHIUSI </w:t>
      </w:r>
    </w:p>
    <w:p w14:paraId="55ECF09E" w14:textId="18710979" w:rsidR="00655A70" w:rsidRPr="001A19AB" w:rsidRDefault="00AF6F3D" w:rsidP="00655A70">
      <w:pPr>
        <w:pStyle w:val="Titologenerale"/>
        <w:spacing w:line="280" w:lineRule="exact"/>
        <w:rPr>
          <w:color w:val="0070C0"/>
          <w:sz w:val="26"/>
          <w:szCs w:val="26"/>
        </w:rPr>
      </w:pPr>
      <w:r w:rsidRPr="001A19AB">
        <w:rPr>
          <w:color w:val="0070C0"/>
          <w:sz w:val="26"/>
          <w:szCs w:val="26"/>
        </w:rPr>
        <w:t xml:space="preserve">A PARTIRE DAL 31 DICEMBRE </w:t>
      </w:r>
      <w:r w:rsidR="002D5DC8">
        <w:rPr>
          <w:color w:val="0070C0"/>
          <w:sz w:val="26"/>
          <w:szCs w:val="26"/>
        </w:rPr>
        <w:t>2024</w:t>
      </w:r>
    </w:p>
    <w:p w14:paraId="7DD7C8EB" w14:textId="77777777" w:rsidR="00655A70" w:rsidRPr="008A0F36" w:rsidRDefault="00655A70" w:rsidP="00655A70">
      <w:pPr>
        <w:pStyle w:val="Titologenerale"/>
        <w:spacing w:line="320" w:lineRule="exact"/>
        <w:rPr>
          <w:sz w:val="32"/>
          <w:szCs w:val="32"/>
        </w:rPr>
      </w:pPr>
    </w:p>
    <w:p w14:paraId="5A43D24F" w14:textId="77777777" w:rsidR="00655A70" w:rsidRPr="008A0F36" w:rsidRDefault="00655A70" w:rsidP="00655A70">
      <w:pPr>
        <w:pStyle w:val="Titologenerale"/>
        <w:spacing w:line="320" w:lineRule="exact"/>
        <w:rPr>
          <w:sz w:val="32"/>
          <w:szCs w:val="32"/>
        </w:rPr>
      </w:pPr>
    </w:p>
    <w:p w14:paraId="76E8131D" w14:textId="77777777" w:rsidR="00655A70" w:rsidRPr="008A0F36" w:rsidRDefault="00655A70" w:rsidP="00655A70">
      <w:pPr>
        <w:pStyle w:val="Titologenerale"/>
        <w:spacing w:line="320" w:lineRule="exact"/>
        <w:rPr>
          <w:sz w:val="32"/>
          <w:szCs w:val="32"/>
        </w:rPr>
      </w:pPr>
    </w:p>
    <w:p w14:paraId="40322763" w14:textId="77777777" w:rsidR="00655A70" w:rsidRPr="008A0F36" w:rsidRDefault="00655A70" w:rsidP="00655A70">
      <w:pPr>
        <w:pStyle w:val="Titologenerale"/>
        <w:spacing w:line="320" w:lineRule="exact"/>
        <w:rPr>
          <w:sz w:val="32"/>
          <w:szCs w:val="32"/>
        </w:rPr>
      </w:pPr>
    </w:p>
    <w:p w14:paraId="5F1DD183" w14:textId="77777777" w:rsidR="00655A70" w:rsidRPr="008A0F36" w:rsidRDefault="00655A70" w:rsidP="00655A70">
      <w:pPr>
        <w:pStyle w:val="Titologenerale"/>
        <w:spacing w:line="320" w:lineRule="exact"/>
        <w:rPr>
          <w:sz w:val="32"/>
          <w:szCs w:val="32"/>
        </w:rPr>
      </w:pPr>
    </w:p>
    <w:p w14:paraId="15FB728C" w14:textId="77777777" w:rsidR="00655A70" w:rsidRDefault="00655A70" w:rsidP="00655A70">
      <w:pPr>
        <w:pStyle w:val="Titologenerale"/>
        <w:spacing w:line="320" w:lineRule="exact"/>
        <w:rPr>
          <w:sz w:val="32"/>
          <w:szCs w:val="32"/>
        </w:rPr>
      </w:pPr>
    </w:p>
    <w:p w14:paraId="6A66242C" w14:textId="77777777" w:rsidR="00655A70" w:rsidRDefault="00655A70" w:rsidP="00655A70">
      <w:pPr>
        <w:overflowPunct/>
        <w:autoSpaceDE/>
        <w:autoSpaceDN/>
        <w:adjustRightInd/>
        <w:spacing w:before="0" w:after="0" w:line="240" w:lineRule="auto"/>
        <w:jc w:val="left"/>
        <w:textAlignment w:val="auto"/>
        <w:rPr>
          <w:rFonts w:cs="Arial"/>
          <w:b/>
          <w:sz w:val="32"/>
          <w:szCs w:val="32"/>
          <w:lang w:val="it-IT" w:eastAsia="it-IT"/>
        </w:rPr>
      </w:pPr>
      <w:r w:rsidRPr="003771B5">
        <w:rPr>
          <w:sz w:val="32"/>
          <w:szCs w:val="32"/>
          <w:lang w:val="it-IT"/>
        </w:rPr>
        <w:br w:type="page"/>
      </w:r>
    </w:p>
    <w:p w14:paraId="6B86987A" w14:textId="77777777" w:rsidR="00655A70" w:rsidRDefault="00655A70" w:rsidP="00655A70">
      <w:pPr>
        <w:pStyle w:val="Corpotesto"/>
        <w:rPr>
          <w:lang w:val="it-IT"/>
        </w:rPr>
      </w:pPr>
    </w:p>
    <w:p w14:paraId="25948120" w14:textId="77777777" w:rsidR="00655A70" w:rsidRDefault="00655A70" w:rsidP="00655A70">
      <w:pPr>
        <w:pStyle w:val="Corpotesto"/>
        <w:rPr>
          <w:lang w:val="it-IT"/>
        </w:rPr>
      </w:pPr>
    </w:p>
    <w:p w14:paraId="4D2A6564" w14:textId="77777777" w:rsidR="00655A70" w:rsidRDefault="00655A70" w:rsidP="00655A70">
      <w:pPr>
        <w:pStyle w:val="Corpotesto"/>
        <w:rPr>
          <w:lang w:val="it-IT"/>
        </w:rPr>
      </w:pPr>
    </w:p>
    <w:p w14:paraId="6E809314" w14:textId="77777777" w:rsidR="00655A70" w:rsidRDefault="00655A70" w:rsidP="00655A70">
      <w:pPr>
        <w:pStyle w:val="Corpotesto"/>
        <w:rPr>
          <w:lang w:val="it-IT"/>
        </w:rPr>
      </w:pPr>
    </w:p>
    <w:p w14:paraId="559759BB" w14:textId="77777777" w:rsidR="00655A70" w:rsidRDefault="00655A70" w:rsidP="00655A70">
      <w:pPr>
        <w:pStyle w:val="Corpotesto"/>
        <w:rPr>
          <w:lang w:val="it-IT"/>
        </w:rPr>
      </w:pPr>
    </w:p>
    <w:p w14:paraId="2A5A3154" w14:textId="77777777" w:rsidR="00655A70" w:rsidRDefault="00655A70" w:rsidP="00655A70">
      <w:pPr>
        <w:pStyle w:val="Corpotesto"/>
        <w:rPr>
          <w:lang w:val="it-IT"/>
        </w:rPr>
      </w:pPr>
    </w:p>
    <w:p w14:paraId="6123278C" w14:textId="77777777" w:rsidR="00655A70" w:rsidRDefault="00655A70" w:rsidP="00655A70">
      <w:pPr>
        <w:pStyle w:val="Corpotesto"/>
        <w:rPr>
          <w:lang w:val="it-IT"/>
        </w:rPr>
      </w:pPr>
    </w:p>
    <w:p w14:paraId="1CB1235E" w14:textId="77777777" w:rsidR="00655A70" w:rsidRDefault="00655A70" w:rsidP="00655A70">
      <w:pPr>
        <w:pStyle w:val="Corpotesto"/>
        <w:rPr>
          <w:lang w:val="it-IT"/>
        </w:rPr>
      </w:pPr>
    </w:p>
    <w:p w14:paraId="52A68A24" w14:textId="77777777" w:rsidR="00655A70" w:rsidRDefault="00655A70" w:rsidP="00655A70">
      <w:pPr>
        <w:pStyle w:val="Corpotesto"/>
        <w:rPr>
          <w:lang w:val="it-IT"/>
        </w:rPr>
      </w:pPr>
    </w:p>
    <w:p w14:paraId="5A0E5B5F" w14:textId="77777777" w:rsidR="00655A70" w:rsidRDefault="00655A70" w:rsidP="00655A70">
      <w:pPr>
        <w:pStyle w:val="Corpotesto"/>
        <w:rPr>
          <w:lang w:val="it-IT"/>
        </w:rPr>
      </w:pPr>
    </w:p>
    <w:p w14:paraId="73D4329C" w14:textId="77777777" w:rsidR="00655A70" w:rsidRDefault="00655A70" w:rsidP="00655A70">
      <w:pPr>
        <w:pStyle w:val="Corpotesto"/>
        <w:rPr>
          <w:lang w:val="it-IT"/>
        </w:rPr>
      </w:pPr>
    </w:p>
    <w:p w14:paraId="2EA6887A" w14:textId="77777777" w:rsidR="00655A70" w:rsidRDefault="00655A70" w:rsidP="00655A70">
      <w:pPr>
        <w:pStyle w:val="Corpotesto"/>
        <w:rPr>
          <w:lang w:val="it-IT"/>
        </w:rPr>
      </w:pPr>
    </w:p>
    <w:p w14:paraId="45CE8943" w14:textId="77777777" w:rsidR="00655A70" w:rsidRDefault="00655A70" w:rsidP="00655A70">
      <w:pPr>
        <w:pStyle w:val="Corpotesto"/>
        <w:rPr>
          <w:lang w:val="it-IT"/>
        </w:rPr>
      </w:pPr>
    </w:p>
    <w:p w14:paraId="1F749A1F" w14:textId="77777777" w:rsidR="00655A70" w:rsidRDefault="00655A70" w:rsidP="00655A70">
      <w:pPr>
        <w:pStyle w:val="Corpotesto"/>
        <w:rPr>
          <w:lang w:val="it-IT"/>
        </w:rPr>
      </w:pPr>
    </w:p>
    <w:p w14:paraId="57495560" w14:textId="77777777" w:rsidR="00655A70" w:rsidRDefault="00655A70" w:rsidP="00655A70">
      <w:pPr>
        <w:pStyle w:val="Corpotesto"/>
        <w:rPr>
          <w:lang w:val="it-IT"/>
        </w:rPr>
      </w:pPr>
    </w:p>
    <w:p w14:paraId="335D33F8" w14:textId="77777777" w:rsidR="00655A70" w:rsidRDefault="00655A70" w:rsidP="00655A70">
      <w:pPr>
        <w:pStyle w:val="Corpotesto"/>
        <w:rPr>
          <w:lang w:val="it-IT"/>
        </w:rPr>
      </w:pPr>
    </w:p>
    <w:p w14:paraId="199F80BF" w14:textId="77777777" w:rsidR="00655A70" w:rsidRDefault="00655A70" w:rsidP="00655A70">
      <w:pPr>
        <w:pStyle w:val="Corpotesto"/>
        <w:rPr>
          <w:lang w:val="it-IT"/>
        </w:rPr>
      </w:pPr>
    </w:p>
    <w:p w14:paraId="171AD616" w14:textId="77777777" w:rsidR="00655A70" w:rsidRDefault="00655A70" w:rsidP="00655A70">
      <w:pPr>
        <w:pStyle w:val="Corpotesto"/>
        <w:rPr>
          <w:lang w:val="it-IT"/>
        </w:rPr>
      </w:pPr>
    </w:p>
    <w:p w14:paraId="7B93D465" w14:textId="77777777" w:rsidR="00655A70" w:rsidRDefault="00655A70" w:rsidP="00655A70">
      <w:pPr>
        <w:pStyle w:val="Corpotesto"/>
        <w:rPr>
          <w:lang w:val="it-IT"/>
        </w:rPr>
      </w:pPr>
    </w:p>
    <w:p w14:paraId="71480EB0" w14:textId="77777777" w:rsidR="00213034" w:rsidRDefault="00213034" w:rsidP="00655A70">
      <w:pPr>
        <w:pStyle w:val="Corpotesto"/>
        <w:rPr>
          <w:lang w:val="it-IT"/>
        </w:rPr>
      </w:pPr>
    </w:p>
    <w:p w14:paraId="74687AA2" w14:textId="77777777" w:rsidR="00213034" w:rsidRDefault="00213034" w:rsidP="00655A70">
      <w:pPr>
        <w:pStyle w:val="Corpotesto"/>
        <w:rPr>
          <w:lang w:val="it-IT"/>
        </w:rPr>
      </w:pPr>
    </w:p>
    <w:p w14:paraId="67358D10" w14:textId="77777777" w:rsidR="00213034" w:rsidRDefault="00213034" w:rsidP="00655A70">
      <w:pPr>
        <w:pStyle w:val="Corpotesto"/>
        <w:rPr>
          <w:lang w:val="it-IT"/>
        </w:rPr>
      </w:pPr>
    </w:p>
    <w:p w14:paraId="19011E4C" w14:textId="77777777" w:rsidR="00F02CBA" w:rsidRDefault="00F02CBA" w:rsidP="00655A70">
      <w:pPr>
        <w:pStyle w:val="Corpotesto"/>
        <w:rPr>
          <w:lang w:val="it-IT"/>
        </w:rPr>
      </w:pPr>
    </w:p>
    <w:p w14:paraId="5AF3FB83" w14:textId="77777777" w:rsidR="00F02CBA" w:rsidRDefault="00F02CBA" w:rsidP="00655A70">
      <w:pPr>
        <w:pStyle w:val="Corpotesto"/>
        <w:rPr>
          <w:lang w:val="it-IT"/>
        </w:rPr>
      </w:pPr>
    </w:p>
    <w:p w14:paraId="0C719487" w14:textId="77777777" w:rsidR="00213034" w:rsidRDefault="00213034" w:rsidP="00655A70">
      <w:pPr>
        <w:pStyle w:val="Corpotesto"/>
        <w:rPr>
          <w:lang w:val="it-IT"/>
        </w:rPr>
      </w:pPr>
    </w:p>
    <w:p w14:paraId="7C5BC03A" w14:textId="77777777" w:rsidR="006A167B" w:rsidRPr="009D5D23" w:rsidRDefault="006A167B" w:rsidP="006A167B">
      <w:pPr>
        <w:pStyle w:val="Corpotesto"/>
        <w:rPr>
          <w:lang w:val="it-IT"/>
        </w:rPr>
      </w:pPr>
      <w:r w:rsidRPr="009D5D23">
        <w:rPr>
          <w:lang w:val="it-IT"/>
        </w:rPr>
        <w:t>Le liste di controllo pubblicate sono state predisposte a scopo esemplificativo e di supporto alle società di revisione associate ad ASSIREVI, ai fini della preparazione da parte di queste ultime di check-list da utilizzare, opportunamente adattate, nello svolgimento dell’attività di revisione.</w:t>
      </w:r>
    </w:p>
    <w:p w14:paraId="66EA7252" w14:textId="77777777" w:rsidR="006A167B" w:rsidRPr="009D5D23" w:rsidRDefault="006A167B" w:rsidP="006A167B">
      <w:pPr>
        <w:pStyle w:val="Corpotesto"/>
        <w:rPr>
          <w:lang w:val="it-IT"/>
        </w:rPr>
      </w:pPr>
      <w:r w:rsidRPr="009D5D23">
        <w:rPr>
          <w:lang w:val="it-IT"/>
        </w:rPr>
        <w:t>Ancorché tali liste di controllo rappresentino un utile strumento ai fini dell’analisi della conformità dell’informativa di bilancio con le norme ed i principi contabili e, in alcune circostanze, sulla base del giudizio professionale del revisore, per l’analisi della corretta applicazione dei criteri e metodi di valutazione delle voci di bilancio, avendo carattere generale, non necessariamente includono tutti gli aspetti significativi che possono emergere nel corso del lavoro di revisione e potrebbero contenere aspetti non rilevanti in tutte le fattispecie.</w:t>
      </w:r>
    </w:p>
    <w:p w14:paraId="4B309A5E" w14:textId="77777777" w:rsidR="006A167B" w:rsidRPr="009D5D23" w:rsidRDefault="006A167B" w:rsidP="006A167B">
      <w:pPr>
        <w:pStyle w:val="Corpotesto"/>
        <w:rPr>
          <w:lang w:val="it-IT"/>
        </w:rPr>
      </w:pPr>
      <w:r w:rsidRPr="009D5D23">
        <w:rPr>
          <w:lang w:val="it-IT"/>
        </w:rPr>
        <w:t xml:space="preserve">La forma, il contenuto e l’ampiezza delle check-list in concreto utilizzate nell’ambito della revisione dipendono, quindi, da vari fattori la cui valutazione compete al soggetto incaricato della revisione il quale </w:t>
      </w:r>
      <w:r w:rsidR="009D5D23">
        <w:rPr>
          <w:lang w:val="it-IT"/>
        </w:rPr>
        <w:t>provvede a farle proprie adatta</w:t>
      </w:r>
      <w:r w:rsidRPr="009D5D23">
        <w:rPr>
          <w:lang w:val="it-IT"/>
        </w:rPr>
        <w:t>ndole opportunamente alle particolarità dell’incarico, tenendo conto delle dimensioni aziendali, della natura dell’attività dell’impresa e della valutazione dei rischi di revisione, nonché di eventuali modifiche normative, regolamentari e nei principi contabili di riferimento intervenute. In concreto quindi le check-list utilizzate nell’ambito della revisione potranno differire anche significativamente da quelle pubblicate sul presente sito.</w:t>
      </w:r>
    </w:p>
    <w:p w14:paraId="229ED52D" w14:textId="77777777" w:rsidR="006A167B" w:rsidRPr="009D5D23" w:rsidRDefault="006A167B" w:rsidP="006A167B">
      <w:pPr>
        <w:pStyle w:val="Corpotesto"/>
        <w:rPr>
          <w:lang w:val="it-IT"/>
        </w:rPr>
      </w:pPr>
      <w:r w:rsidRPr="009D5D23">
        <w:rPr>
          <w:lang w:val="it-IT"/>
        </w:rPr>
        <w:t xml:space="preserve">Le liste di controllo, che sono state elaborate e organizzare da ASSIREVI, che ne è pertanto l’autore e ne mantiene la proprietà, si riferiscono alle disposizioni normative, regolamentari nonché ai principi contabili vigenti alla data indicata sul documento stesso. </w:t>
      </w:r>
    </w:p>
    <w:p w14:paraId="4264EEB2" w14:textId="77777777" w:rsidR="006A167B" w:rsidRPr="009D5D23" w:rsidRDefault="006A167B" w:rsidP="006A167B">
      <w:pPr>
        <w:pStyle w:val="Corpotesto"/>
        <w:rPr>
          <w:lang w:val="it-IT"/>
        </w:rPr>
      </w:pPr>
      <w:r w:rsidRPr="009D5D23">
        <w:rPr>
          <w:lang w:val="it-IT"/>
        </w:rPr>
        <w:t>Le liste potranno essere citate, riprodotte e, in generale, utilizzate a condizione che ciò avvenga con menzione della fonte.</w:t>
      </w:r>
    </w:p>
    <w:p w14:paraId="35260A37" w14:textId="77777777" w:rsidR="006A167B" w:rsidRPr="009D5D23" w:rsidRDefault="006A167B" w:rsidP="006A167B">
      <w:pPr>
        <w:pStyle w:val="Corpotesto"/>
        <w:rPr>
          <w:lang w:val="it-IT"/>
        </w:rPr>
      </w:pPr>
      <w:r w:rsidRPr="009D5D23">
        <w:rPr>
          <w:lang w:val="it-IT"/>
        </w:rPr>
        <w:t>La rielaborazione, adattamento ed utilizzo dei contenuti delle liste da parte dei soggetti incaricati della revisione avviene in base al giudizio professionale di tali soggetti che se ne assumono ogni responsabilità.</w:t>
      </w:r>
    </w:p>
    <w:p w14:paraId="0F62BADF" w14:textId="77777777" w:rsidR="006A167B" w:rsidRPr="009D5D23" w:rsidRDefault="006A167B" w:rsidP="009D5D23">
      <w:pPr>
        <w:pStyle w:val="Corpotesto"/>
        <w:rPr>
          <w:lang w:val="it-IT"/>
        </w:rPr>
      </w:pPr>
      <w:r w:rsidRPr="009D5D23">
        <w:rPr>
          <w:lang w:val="it-IT"/>
        </w:rPr>
        <w:t>ASSIREVI non garantisce la completezza, l’aggiornamento, l’adeguatezza dei contenuti al raggiungimento di particolari scopi o risultati, né l’assenza di errori, inesattezze, imprecisioni delle liste stesse o dei contenuti delle stesse, essendo onere di chi le utilizzasse verificarle alla luce delle vigenti disposizioni normative e regolamentari, ovvero interpretazioni dottrinali e giurisprudenziali.</w:t>
      </w:r>
    </w:p>
    <w:p w14:paraId="59A7BD26" w14:textId="77777777" w:rsidR="00655A70" w:rsidRPr="009D5D23" w:rsidRDefault="006A167B" w:rsidP="009D5D23">
      <w:pPr>
        <w:pStyle w:val="Corpotesto"/>
        <w:rPr>
          <w:lang w:val="it-IT"/>
        </w:rPr>
      </w:pPr>
      <w:r w:rsidRPr="009D5D23">
        <w:rPr>
          <w:lang w:val="it-IT"/>
        </w:rPr>
        <w:t xml:space="preserve">Tutti i diritti riservati. </w:t>
      </w:r>
    </w:p>
    <w:p w14:paraId="1310473B" w14:textId="77777777" w:rsidR="00655A70" w:rsidRPr="003771B5" w:rsidRDefault="00655A70" w:rsidP="00655A70">
      <w:pPr>
        <w:pStyle w:val="Intestazione"/>
        <w:tabs>
          <w:tab w:val="right" w:pos="8497"/>
          <w:tab w:val="right" w:pos="12540"/>
        </w:tabs>
        <w:spacing w:after="390"/>
        <w:jc w:val="center"/>
        <w:rPr>
          <w:b/>
          <w:i/>
          <w:sz w:val="24"/>
          <w:szCs w:val="24"/>
          <w:lang w:val="it-IT"/>
        </w:rPr>
        <w:sectPr w:rsidR="00655A70" w:rsidRPr="003771B5" w:rsidSect="000D7E0A">
          <w:headerReference w:type="default" r:id="rId16"/>
          <w:footerReference w:type="default" r:id="rId17"/>
          <w:headerReference w:type="first" r:id="rId18"/>
          <w:footerReference w:type="first" r:id="rId19"/>
          <w:pgSz w:w="11906" w:h="16838" w:code="9"/>
          <w:pgMar w:top="1418" w:right="851" w:bottom="1134" w:left="851" w:header="709" w:footer="567" w:gutter="0"/>
          <w:cols w:space="708"/>
          <w:titlePg/>
          <w:docGrid w:linePitch="360"/>
        </w:sectPr>
      </w:pPr>
    </w:p>
    <w:p w14:paraId="00183E51" w14:textId="77777777" w:rsidR="007578AB" w:rsidRDefault="007578AB" w:rsidP="00655A70">
      <w:pPr>
        <w:pStyle w:val="Intestazione"/>
        <w:pBdr>
          <w:bottom w:val="none" w:sz="0" w:space="0" w:color="auto"/>
        </w:pBdr>
        <w:tabs>
          <w:tab w:val="right" w:pos="8497"/>
          <w:tab w:val="right" w:pos="12540"/>
        </w:tabs>
        <w:spacing w:after="0"/>
        <w:jc w:val="center"/>
        <w:rPr>
          <w:b/>
          <w:caps/>
          <w:sz w:val="24"/>
          <w:szCs w:val="24"/>
          <w:lang w:val="it-IT"/>
        </w:rPr>
      </w:pPr>
    </w:p>
    <w:p w14:paraId="5BBF92FF" w14:textId="77777777" w:rsidR="007578AB" w:rsidRDefault="007578AB" w:rsidP="00C42829">
      <w:pPr>
        <w:pStyle w:val="Intestazione"/>
        <w:pBdr>
          <w:bottom w:val="none" w:sz="0" w:space="0" w:color="auto"/>
        </w:pBdr>
        <w:tabs>
          <w:tab w:val="right" w:pos="8497"/>
          <w:tab w:val="right" w:pos="12540"/>
        </w:tabs>
        <w:spacing w:after="0"/>
        <w:rPr>
          <w:b/>
          <w:caps/>
          <w:sz w:val="24"/>
          <w:szCs w:val="24"/>
          <w:lang w:val="it-IT"/>
        </w:rPr>
      </w:pPr>
    </w:p>
    <w:p w14:paraId="72894F8A" w14:textId="77777777" w:rsidR="00655A70" w:rsidRPr="003771B5" w:rsidRDefault="00655A70" w:rsidP="00655A70">
      <w:pPr>
        <w:pStyle w:val="Intestazione"/>
        <w:pBdr>
          <w:bottom w:val="none" w:sz="0" w:space="0" w:color="auto"/>
        </w:pBdr>
        <w:tabs>
          <w:tab w:val="right" w:pos="8497"/>
          <w:tab w:val="right" w:pos="12540"/>
        </w:tabs>
        <w:spacing w:after="0"/>
        <w:jc w:val="center"/>
        <w:rPr>
          <w:b/>
          <w:i/>
          <w:caps/>
          <w:sz w:val="24"/>
          <w:szCs w:val="24"/>
          <w:lang w:val="it-IT"/>
        </w:rPr>
      </w:pPr>
      <w:r w:rsidRPr="003771B5">
        <w:rPr>
          <w:b/>
          <w:caps/>
          <w:sz w:val="24"/>
          <w:szCs w:val="24"/>
          <w:lang w:val="it-IT"/>
        </w:rPr>
        <w:t>Lista di controllo dei principi di redazione del bilancio d’esercizio</w:t>
      </w:r>
    </w:p>
    <w:p w14:paraId="18BD4850" w14:textId="77777777" w:rsidR="00655A70" w:rsidRPr="008932E1" w:rsidRDefault="00655A70" w:rsidP="00655A70">
      <w:pPr>
        <w:pStyle w:val="Introduzioneint"/>
        <w:jc w:val="center"/>
        <w:rPr>
          <w:rFonts w:ascii="Arial Narrow" w:hAnsi="Arial Narrow"/>
          <w:b/>
          <w:sz w:val="24"/>
          <w:szCs w:val="24"/>
        </w:rPr>
      </w:pPr>
      <w:r w:rsidRPr="008932E1">
        <w:rPr>
          <w:rFonts w:ascii="Arial Narrow" w:hAnsi="Arial Narrow"/>
          <w:sz w:val="24"/>
          <w:szCs w:val="24"/>
        </w:rPr>
        <w:t>SOCIET</w:t>
      </w:r>
      <w:r w:rsidR="00622099">
        <w:rPr>
          <w:rFonts w:ascii="Arial Narrow" w:hAnsi="Arial Narrow"/>
          <w:sz w:val="24"/>
          <w:szCs w:val="24"/>
        </w:rPr>
        <w:t>À</w:t>
      </w:r>
      <w:r w:rsidRPr="008932E1">
        <w:rPr>
          <w:rFonts w:ascii="Arial Narrow" w:hAnsi="Arial Narrow"/>
          <w:sz w:val="24"/>
          <w:szCs w:val="24"/>
        </w:rPr>
        <w:t xml:space="preserve"> AI CUI BILANCI SONO APPLICABILI LE DISPOSIZIONI DEGLI</w:t>
      </w:r>
      <w:r w:rsidRPr="008932E1">
        <w:rPr>
          <w:rFonts w:ascii="Arial Narrow" w:hAnsi="Arial Narrow"/>
          <w:sz w:val="24"/>
          <w:szCs w:val="24"/>
        </w:rPr>
        <w:br/>
        <w:t>ARTT. 2423 E SUCCESSIVI DEL CODICE CIVILE</w:t>
      </w:r>
    </w:p>
    <w:p w14:paraId="308BDD2F" w14:textId="77777777" w:rsidR="00655A70" w:rsidRPr="003771B5" w:rsidRDefault="00655A70" w:rsidP="00655A70">
      <w:pPr>
        <w:spacing w:before="0" w:after="0" w:line="240" w:lineRule="auto"/>
        <w:jc w:val="left"/>
        <w:rPr>
          <w:lang w:val="it-IT"/>
        </w:rPr>
      </w:pPr>
    </w:p>
    <w:p w14:paraId="00B12FCA" w14:textId="77777777" w:rsidR="00655A70" w:rsidRPr="00061DEF" w:rsidRDefault="00655A70" w:rsidP="00655A70">
      <w:pPr>
        <w:pStyle w:val="Introduzioneint"/>
        <w:rPr>
          <w:rFonts w:ascii="Arial Narrow" w:hAnsi="Arial Narrow"/>
          <w:b/>
          <w:sz w:val="20"/>
        </w:rPr>
      </w:pPr>
      <w:r w:rsidRPr="00061DEF">
        <w:rPr>
          <w:rFonts w:ascii="Arial Narrow" w:hAnsi="Arial Narrow"/>
          <w:b/>
          <w:sz w:val="20"/>
        </w:rPr>
        <w:t>Ambito di applicazione e contenuti</w:t>
      </w:r>
    </w:p>
    <w:p w14:paraId="28831873" w14:textId="77777777" w:rsidR="00655A70" w:rsidRDefault="00655A70" w:rsidP="00C42829">
      <w:pPr>
        <w:pStyle w:val="Testots"/>
        <w:spacing w:line="250" w:lineRule="exact"/>
        <w:rPr>
          <w:rFonts w:ascii="Arial Narrow" w:hAnsi="Arial Narrow"/>
        </w:rPr>
      </w:pPr>
      <w:r w:rsidRPr="00581EAC">
        <w:rPr>
          <w:rFonts w:ascii="Arial Narrow" w:hAnsi="Arial Narrow"/>
        </w:rPr>
        <w:t>La presente “Lista di controllo dei principi di redazione del bilancio d’esercizio” inclu</w:t>
      </w:r>
      <w:r>
        <w:rPr>
          <w:rFonts w:ascii="Arial Narrow" w:hAnsi="Arial Narrow"/>
        </w:rPr>
        <w:t xml:space="preserve">de i riferimenti </w:t>
      </w:r>
      <w:r w:rsidRPr="00940663">
        <w:rPr>
          <w:rFonts w:ascii="Arial Narrow" w:hAnsi="Arial Narrow"/>
        </w:rPr>
        <w:t>legislativi e interpretativi</w:t>
      </w:r>
      <w:r w:rsidRPr="00581EAC">
        <w:rPr>
          <w:rFonts w:ascii="Arial Narrow" w:hAnsi="Arial Narrow"/>
        </w:rPr>
        <w:t xml:space="preserve"> per la redazione del bilancio d’esercizio delle</w:t>
      </w:r>
      <w:r>
        <w:rPr>
          <w:rFonts w:ascii="Arial Narrow" w:hAnsi="Arial Narrow"/>
        </w:rPr>
        <w:t xml:space="preserve"> società di capitali</w:t>
      </w:r>
      <w:r w:rsidRPr="00B260F6">
        <w:rPr>
          <w:rFonts w:ascii="Arial Narrow" w:hAnsi="Arial Narrow"/>
        </w:rPr>
        <w:t xml:space="preserve"> che redigono i bilanci</w:t>
      </w:r>
      <w:r>
        <w:rPr>
          <w:rFonts w:ascii="Arial Narrow" w:hAnsi="Arial Narrow"/>
        </w:rPr>
        <w:t xml:space="preserve"> in base alle disposizioni del Codice C</w:t>
      </w:r>
      <w:r w:rsidRPr="00B260F6">
        <w:rPr>
          <w:rFonts w:ascii="Arial Narrow" w:hAnsi="Arial Narrow"/>
        </w:rPr>
        <w:t>ivile.</w:t>
      </w:r>
      <w:r>
        <w:rPr>
          <w:rFonts w:ascii="Arial Narrow" w:hAnsi="Arial Narrow"/>
        </w:rPr>
        <w:t xml:space="preserve"> </w:t>
      </w:r>
    </w:p>
    <w:p w14:paraId="7B6CB406" w14:textId="1BF931DB" w:rsidR="00666E15" w:rsidRPr="003078DF" w:rsidRDefault="00655A70" w:rsidP="006B42CF">
      <w:pPr>
        <w:pStyle w:val="Testots"/>
        <w:rPr>
          <w:rFonts w:ascii="Arial Narrow" w:hAnsi="Arial Narrow"/>
          <w:b/>
        </w:rPr>
      </w:pPr>
      <w:r w:rsidRPr="001A5235">
        <w:rPr>
          <w:rFonts w:ascii="Arial Narrow" w:hAnsi="Arial Narrow"/>
          <w:b/>
        </w:rPr>
        <w:t xml:space="preserve">Per quanto riguarda i </w:t>
      </w:r>
      <w:r w:rsidRPr="00524A07">
        <w:rPr>
          <w:rFonts w:ascii="Arial Narrow" w:hAnsi="Arial Narrow"/>
          <w:b/>
        </w:rPr>
        <w:t>documenti</w:t>
      </w:r>
      <w:r w:rsidR="00940663" w:rsidRPr="00524A07">
        <w:rPr>
          <w:rFonts w:ascii="Arial Narrow" w:hAnsi="Arial Narrow"/>
          <w:b/>
        </w:rPr>
        <w:t xml:space="preserve"> di riferimento</w:t>
      </w:r>
      <w:r w:rsidRPr="001A5235">
        <w:rPr>
          <w:rFonts w:ascii="Arial Narrow" w:hAnsi="Arial Narrow"/>
          <w:b/>
        </w:rPr>
        <w:t xml:space="preserve">, essi sono rappresentati dai principi contabili </w:t>
      </w:r>
      <w:r w:rsidR="00940663">
        <w:rPr>
          <w:rFonts w:ascii="Arial Narrow" w:hAnsi="Arial Narrow"/>
          <w:b/>
        </w:rPr>
        <w:t xml:space="preserve">e dai documenti interpretativi </w:t>
      </w:r>
      <w:r w:rsidRPr="001A5235">
        <w:rPr>
          <w:rFonts w:ascii="Arial Narrow" w:hAnsi="Arial Narrow"/>
          <w:b/>
        </w:rPr>
        <w:t>emessi dall’Organismo Italiano di Contabilità (OIC</w:t>
      </w:r>
      <w:r w:rsidR="006B42CF">
        <w:rPr>
          <w:rFonts w:ascii="Arial Narrow" w:hAnsi="Arial Narrow"/>
          <w:b/>
        </w:rPr>
        <w:t xml:space="preserve">). </w:t>
      </w:r>
    </w:p>
    <w:p w14:paraId="7649CF2C" w14:textId="77777777" w:rsidR="00655A70" w:rsidRPr="002201E2" w:rsidRDefault="00655A70" w:rsidP="00C42829">
      <w:pPr>
        <w:pStyle w:val="Testots"/>
        <w:spacing w:line="250" w:lineRule="exact"/>
        <w:rPr>
          <w:rFonts w:ascii="Arial Narrow" w:hAnsi="Arial Narrow"/>
        </w:rPr>
      </w:pPr>
      <w:r>
        <w:rPr>
          <w:rFonts w:ascii="Arial Narrow" w:hAnsi="Arial Narrow"/>
        </w:rPr>
        <w:t>La</w:t>
      </w:r>
      <w:r w:rsidRPr="00581EAC">
        <w:rPr>
          <w:rFonts w:ascii="Arial Narrow" w:hAnsi="Arial Narrow"/>
        </w:rPr>
        <w:t xml:space="preserve"> Lista di controllo non intende sostituire i testi ufficiali che costituiscono le fonti di riferimento che devono essere consultate per la soluzione dei problemi applicativi. Per tale ragione, ogni domanda è corredata dai principali riferimenti ai documenti in cui la materia è trattata.</w:t>
      </w:r>
      <w:r>
        <w:rPr>
          <w:rFonts w:ascii="Arial Narrow" w:hAnsi="Arial Narrow"/>
        </w:rPr>
        <w:t xml:space="preserve"> </w:t>
      </w:r>
      <w:r w:rsidRPr="00A831E2">
        <w:rPr>
          <w:rFonts w:ascii="Arial Narrow" w:hAnsi="Arial Narrow"/>
        </w:rPr>
        <w:t>In alcuni casi, per facilitare l’uso del</w:t>
      </w:r>
      <w:r>
        <w:rPr>
          <w:rFonts w:ascii="Arial Narrow" w:hAnsi="Arial Narrow"/>
        </w:rPr>
        <w:t>la Lista di controllo</w:t>
      </w:r>
      <w:r w:rsidRPr="00A831E2">
        <w:rPr>
          <w:rFonts w:ascii="Arial Narrow" w:hAnsi="Arial Narrow"/>
        </w:rPr>
        <w:t xml:space="preserve">, </w:t>
      </w:r>
      <w:r>
        <w:rPr>
          <w:rFonts w:ascii="Arial Narrow" w:hAnsi="Arial Narrow"/>
        </w:rPr>
        <w:t>il contenuto dei paragrafi</w:t>
      </w:r>
      <w:r w:rsidRPr="00A831E2">
        <w:rPr>
          <w:rFonts w:ascii="Arial Narrow" w:hAnsi="Arial Narrow"/>
        </w:rPr>
        <w:t xml:space="preserve"> </w:t>
      </w:r>
      <w:r>
        <w:rPr>
          <w:rFonts w:ascii="Arial Narrow" w:hAnsi="Arial Narrow"/>
        </w:rPr>
        <w:t>previsti dal principio contabile è stato parafrasato e, i</w:t>
      </w:r>
      <w:r w:rsidRPr="00A831E2">
        <w:rPr>
          <w:rFonts w:ascii="Arial Narrow" w:hAnsi="Arial Narrow"/>
        </w:rPr>
        <w:t xml:space="preserve">n aggiunta, sono </w:t>
      </w:r>
      <w:r w:rsidRPr="002201E2">
        <w:rPr>
          <w:rFonts w:ascii="Arial Narrow" w:hAnsi="Arial Narrow"/>
        </w:rPr>
        <w:t xml:space="preserve">stati inclusi </w:t>
      </w:r>
      <w:r w:rsidRPr="002201E2">
        <w:rPr>
          <w:rFonts w:ascii="Arial Narrow" w:hAnsi="Arial Narrow"/>
          <w:bCs/>
          <w:bdr w:val="single" w:sz="4" w:space="0" w:color="auto"/>
        </w:rPr>
        <w:t>commenti in riquadri</w:t>
      </w:r>
      <w:r w:rsidRPr="002201E2">
        <w:rPr>
          <w:rFonts w:ascii="Arial Narrow" w:hAnsi="Arial Narrow"/>
        </w:rPr>
        <w:t xml:space="preserve"> che sintetizzano e/o si riferiscono a paragrafi esplicativi presenti nei singoli principi. </w:t>
      </w:r>
    </w:p>
    <w:p w14:paraId="089DB4A3" w14:textId="77777777" w:rsidR="00655A70" w:rsidRPr="00581EAC" w:rsidRDefault="00655A70" w:rsidP="00655A70">
      <w:pPr>
        <w:pStyle w:val="Testots"/>
        <w:rPr>
          <w:rFonts w:ascii="Arial Narrow" w:hAnsi="Arial Narrow"/>
        </w:rPr>
      </w:pPr>
    </w:p>
    <w:p w14:paraId="25278930" w14:textId="77777777" w:rsidR="00655A70" w:rsidRPr="00581EAC" w:rsidRDefault="00655A70" w:rsidP="00655A70">
      <w:pPr>
        <w:pStyle w:val="Testots"/>
        <w:rPr>
          <w:rFonts w:ascii="Arial Narrow" w:hAnsi="Arial Narrow"/>
          <w:b/>
        </w:rPr>
      </w:pPr>
      <w:r w:rsidRPr="00581EAC">
        <w:rPr>
          <w:rFonts w:ascii="Arial Narrow" w:hAnsi="Arial Narrow"/>
          <w:b/>
        </w:rPr>
        <w:t>Documenti di riferimento</w:t>
      </w:r>
    </w:p>
    <w:p w14:paraId="78C6C436" w14:textId="5C097FDA" w:rsidR="00655A70" w:rsidRPr="00581EAC" w:rsidRDefault="00655A70" w:rsidP="00C42829">
      <w:pPr>
        <w:pStyle w:val="Testots"/>
        <w:spacing w:line="250" w:lineRule="exact"/>
        <w:rPr>
          <w:rFonts w:ascii="Arial Narrow" w:hAnsi="Arial Narrow"/>
        </w:rPr>
      </w:pPr>
      <w:r w:rsidRPr="00581EAC">
        <w:rPr>
          <w:rFonts w:ascii="Arial Narrow" w:hAnsi="Arial Narrow"/>
        </w:rPr>
        <w:t xml:space="preserve">La Lista di controllo, riferita alle società </w:t>
      </w:r>
      <w:r>
        <w:rPr>
          <w:rFonts w:ascii="Arial Narrow" w:hAnsi="Arial Narrow"/>
        </w:rPr>
        <w:t xml:space="preserve">di capitali </w:t>
      </w:r>
      <w:r w:rsidRPr="00581EAC">
        <w:rPr>
          <w:rFonts w:ascii="Arial Narrow" w:hAnsi="Arial Narrow"/>
        </w:rPr>
        <w:t xml:space="preserve">ai cui bilanci sono applicabili le disposizioni degli artt. 2423 e successivi del Codice Civile, è stata preparata tenendo in considerazione i riferimenti legislativi ed interpretativi applicabili per quanto riguarda sia i principi e criteri di redazione sia le informazioni aggiuntive da fornire nella </w:t>
      </w:r>
      <w:r w:rsidR="00104BFF">
        <w:rPr>
          <w:rFonts w:ascii="Arial Narrow" w:hAnsi="Arial Narrow"/>
        </w:rPr>
        <w:t>Nota Integrativa</w:t>
      </w:r>
      <w:r w:rsidRPr="00581EAC">
        <w:rPr>
          <w:rFonts w:ascii="Arial Narrow" w:hAnsi="Arial Narrow"/>
        </w:rPr>
        <w:t xml:space="preserve">. </w:t>
      </w:r>
      <w:r w:rsidRPr="00524A07">
        <w:rPr>
          <w:rFonts w:ascii="Arial Narrow" w:hAnsi="Arial Narrow"/>
        </w:rPr>
        <w:t xml:space="preserve">Quanto ai </w:t>
      </w:r>
      <w:r w:rsidR="00940663" w:rsidRPr="00524A07">
        <w:rPr>
          <w:rFonts w:ascii="Arial Narrow" w:hAnsi="Arial Narrow"/>
        </w:rPr>
        <w:t xml:space="preserve">documenti di </w:t>
      </w:r>
      <w:r w:rsidRPr="00524A07">
        <w:rPr>
          <w:rFonts w:ascii="Arial Narrow" w:hAnsi="Arial Narrow"/>
        </w:rPr>
        <w:t>riferiment</w:t>
      </w:r>
      <w:r w:rsidR="00940663" w:rsidRPr="00524A07">
        <w:rPr>
          <w:rFonts w:ascii="Arial Narrow" w:hAnsi="Arial Narrow"/>
        </w:rPr>
        <w:t>o</w:t>
      </w:r>
      <w:r w:rsidRPr="00524A07">
        <w:rPr>
          <w:rFonts w:ascii="Arial Narrow" w:hAnsi="Arial Narrow"/>
        </w:rPr>
        <w:t>, la</w:t>
      </w:r>
      <w:r w:rsidRPr="00581EAC">
        <w:rPr>
          <w:rFonts w:ascii="Arial Narrow" w:hAnsi="Arial Narrow"/>
        </w:rPr>
        <w:t xml:space="preserve"> lista dei principi contabili nazionali </w:t>
      </w:r>
      <w:r w:rsidR="00940663">
        <w:rPr>
          <w:rFonts w:ascii="Arial Narrow" w:hAnsi="Arial Narrow"/>
        </w:rPr>
        <w:t xml:space="preserve">e dei </w:t>
      </w:r>
      <w:r w:rsidR="0060583C">
        <w:rPr>
          <w:rFonts w:ascii="Arial Narrow" w:hAnsi="Arial Narrow"/>
        </w:rPr>
        <w:t>documenti</w:t>
      </w:r>
      <w:r w:rsidR="00940663">
        <w:rPr>
          <w:rFonts w:ascii="Arial Narrow" w:hAnsi="Arial Narrow"/>
        </w:rPr>
        <w:t xml:space="preserve"> interpretativi </w:t>
      </w:r>
      <w:r w:rsidRPr="00581EAC">
        <w:rPr>
          <w:rFonts w:ascii="Arial Narrow" w:hAnsi="Arial Narrow"/>
        </w:rPr>
        <w:t>considerati è di seguito riportata:</w:t>
      </w:r>
    </w:p>
    <w:p w14:paraId="5F62E74C" w14:textId="77777777" w:rsidR="00655A70" w:rsidRDefault="00655A70" w:rsidP="00655A70">
      <w:pPr>
        <w:jc w:val="center"/>
        <w:rPr>
          <w:b/>
          <w:caps/>
          <w:lang w:val="it-IT"/>
        </w:rPr>
      </w:pPr>
    </w:p>
    <w:p w14:paraId="178B4851" w14:textId="77777777" w:rsidR="00FC4359" w:rsidRDefault="00FC4359" w:rsidP="00FC4359">
      <w:pPr>
        <w:jc w:val="center"/>
        <w:rPr>
          <w:b/>
          <w:caps/>
          <w:lang w:val="it-IT"/>
        </w:rPr>
      </w:pPr>
      <w:r>
        <w:rPr>
          <w:b/>
          <w:caps/>
          <w:lang w:val="it-IT"/>
        </w:rPr>
        <w:t xml:space="preserve">Serie dei Principi Contabili APPLICABILI </w:t>
      </w:r>
    </w:p>
    <w:p w14:paraId="556216B1" w14:textId="77777777" w:rsidR="00FC4359" w:rsidRDefault="00FC4359" w:rsidP="00FC4359">
      <w:pPr>
        <w:tabs>
          <w:tab w:val="left" w:pos="4094"/>
        </w:tabs>
        <w:spacing w:line="140" w:lineRule="exact"/>
        <w:rPr>
          <w:b/>
          <w:caps/>
          <w:lang w:val="it-IT"/>
        </w:rPr>
      </w:pPr>
      <w:r>
        <w:rPr>
          <w:b/>
          <w:caps/>
          <w:lang w:val="it-IT"/>
        </w:rPr>
        <w:tab/>
      </w:r>
    </w:p>
    <w:tbl>
      <w:tblPr>
        <w:tblW w:w="528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7"/>
        <w:gridCol w:w="6356"/>
        <w:gridCol w:w="1832"/>
        <w:gridCol w:w="1010"/>
      </w:tblGrid>
      <w:tr w:rsidR="00FC4359" w14:paraId="5176678E" w14:textId="77777777" w:rsidTr="00FC4359">
        <w:trPr>
          <w:tblHeader/>
          <w:tblCellSpacing w:w="0" w:type="dxa"/>
        </w:trPr>
        <w:tc>
          <w:tcPr>
            <w:tcW w:w="728" w:type="pct"/>
            <w:tcBorders>
              <w:top w:val="outset" w:sz="6" w:space="0" w:color="auto"/>
              <w:left w:val="outset" w:sz="6" w:space="0" w:color="auto"/>
              <w:bottom w:val="outset" w:sz="6" w:space="0" w:color="auto"/>
              <w:right w:val="outset" w:sz="6" w:space="0" w:color="auto"/>
            </w:tcBorders>
            <w:vAlign w:val="center"/>
            <w:hideMark/>
          </w:tcPr>
          <w:p w14:paraId="2F0D5C88" w14:textId="77777777" w:rsidR="00FC4359" w:rsidRDefault="00FC4359">
            <w:pPr>
              <w:ind w:left="142" w:right="94"/>
              <w:jc w:val="center"/>
              <w:rPr>
                <w:color w:val="000000"/>
              </w:rPr>
            </w:pPr>
            <w:r>
              <w:rPr>
                <w:rStyle w:val="Enfasigrassetto"/>
                <w:color w:val="000000"/>
              </w:rPr>
              <w:t>Documento</w:t>
            </w:r>
          </w:p>
        </w:tc>
        <w:tc>
          <w:tcPr>
            <w:tcW w:w="2952" w:type="pct"/>
            <w:tcBorders>
              <w:top w:val="outset" w:sz="6" w:space="0" w:color="auto"/>
              <w:left w:val="outset" w:sz="6" w:space="0" w:color="auto"/>
              <w:bottom w:val="outset" w:sz="6" w:space="0" w:color="auto"/>
              <w:right w:val="outset" w:sz="6" w:space="0" w:color="auto"/>
            </w:tcBorders>
            <w:vAlign w:val="center"/>
            <w:hideMark/>
          </w:tcPr>
          <w:p w14:paraId="2EA38F7F" w14:textId="77777777" w:rsidR="00FC4359" w:rsidRDefault="00FC4359">
            <w:pPr>
              <w:ind w:left="159" w:right="149"/>
              <w:jc w:val="center"/>
              <w:rPr>
                <w:color w:val="000000"/>
              </w:rPr>
            </w:pPr>
            <w:r>
              <w:rPr>
                <w:rStyle w:val="Enfasigrassetto"/>
                <w:color w:val="000000"/>
              </w:rPr>
              <w:t>Titolo</w:t>
            </w:r>
          </w:p>
        </w:tc>
        <w:tc>
          <w:tcPr>
            <w:tcW w:w="851" w:type="pct"/>
            <w:tcBorders>
              <w:top w:val="outset" w:sz="6" w:space="0" w:color="auto"/>
              <w:left w:val="outset" w:sz="6" w:space="0" w:color="auto"/>
              <w:bottom w:val="outset" w:sz="6" w:space="0" w:color="auto"/>
              <w:right w:val="outset" w:sz="6" w:space="0" w:color="auto"/>
            </w:tcBorders>
            <w:vAlign w:val="center"/>
            <w:hideMark/>
          </w:tcPr>
          <w:p w14:paraId="53C4B68E" w14:textId="77777777" w:rsidR="00FC4359" w:rsidRDefault="00FC4359">
            <w:pPr>
              <w:ind w:left="104"/>
              <w:jc w:val="center"/>
              <w:rPr>
                <w:color w:val="000000"/>
              </w:rPr>
            </w:pPr>
            <w:r>
              <w:rPr>
                <w:rStyle w:val="Enfasigrassetto"/>
                <w:color w:val="000000"/>
              </w:rPr>
              <w:t xml:space="preserve">Data </w:t>
            </w:r>
          </w:p>
        </w:tc>
        <w:tc>
          <w:tcPr>
            <w:tcW w:w="469" w:type="pct"/>
            <w:tcBorders>
              <w:top w:val="outset" w:sz="6" w:space="0" w:color="auto"/>
              <w:left w:val="outset" w:sz="6" w:space="0" w:color="auto"/>
              <w:bottom w:val="outset" w:sz="6" w:space="0" w:color="auto"/>
              <w:right w:val="outset" w:sz="6" w:space="0" w:color="auto"/>
            </w:tcBorders>
          </w:tcPr>
          <w:p w14:paraId="3C9C4100" w14:textId="77777777" w:rsidR="00FC4359" w:rsidRDefault="00FC4359">
            <w:pPr>
              <w:ind w:left="104"/>
              <w:jc w:val="center"/>
              <w:rPr>
                <w:rStyle w:val="Enfasigrassetto"/>
              </w:rPr>
            </w:pPr>
          </w:p>
        </w:tc>
      </w:tr>
      <w:tr w:rsidR="00FC4359" w14:paraId="72F28D22"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vAlign w:val="center"/>
            <w:hideMark/>
          </w:tcPr>
          <w:p w14:paraId="466F8229" w14:textId="77777777" w:rsidR="00FC4359" w:rsidRDefault="00FC4359">
            <w:pPr>
              <w:ind w:left="567"/>
              <w:jc w:val="left"/>
            </w:pPr>
            <w:r>
              <w:rPr>
                <w:color w:val="000000"/>
              </w:rPr>
              <w:t>OIC 2</w:t>
            </w:r>
          </w:p>
        </w:tc>
        <w:tc>
          <w:tcPr>
            <w:tcW w:w="2952" w:type="pct"/>
            <w:tcBorders>
              <w:top w:val="outset" w:sz="6" w:space="0" w:color="auto"/>
              <w:left w:val="outset" w:sz="6" w:space="0" w:color="auto"/>
              <w:bottom w:val="outset" w:sz="6" w:space="0" w:color="auto"/>
              <w:right w:val="outset" w:sz="6" w:space="0" w:color="auto"/>
            </w:tcBorders>
            <w:vAlign w:val="center"/>
            <w:hideMark/>
          </w:tcPr>
          <w:p w14:paraId="3EE134FD" w14:textId="77777777" w:rsidR="00FC4359" w:rsidRDefault="00FC4359">
            <w:pPr>
              <w:ind w:left="155" w:right="126"/>
              <w:rPr>
                <w:color w:val="000000"/>
                <w:lang w:val="it-IT"/>
              </w:rPr>
            </w:pPr>
            <w:r>
              <w:rPr>
                <w:color w:val="000000"/>
                <w:lang w:val="it-IT"/>
              </w:rPr>
              <w:t>Patrimoni e finanziamenti destinati ad uno specifico affare</w:t>
            </w:r>
          </w:p>
        </w:tc>
        <w:tc>
          <w:tcPr>
            <w:tcW w:w="851" w:type="pct"/>
            <w:tcBorders>
              <w:top w:val="outset" w:sz="6" w:space="0" w:color="auto"/>
              <w:left w:val="outset" w:sz="6" w:space="0" w:color="auto"/>
              <w:bottom w:val="outset" w:sz="6" w:space="0" w:color="auto"/>
              <w:right w:val="outset" w:sz="6" w:space="0" w:color="auto"/>
            </w:tcBorders>
            <w:vAlign w:val="center"/>
            <w:hideMark/>
          </w:tcPr>
          <w:p w14:paraId="60BA9C6F" w14:textId="77777777" w:rsidR="00FC4359" w:rsidRDefault="00FC4359">
            <w:pPr>
              <w:tabs>
                <w:tab w:val="right" w:pos="1682"/>
              </w:tabs>
              <w:ind w:left="127"/>
              <w:rPr>
                <w:color w:val="000000"/>
              </w:rPr>
            </w:pPr>
            <w:r>
              <w:rPr>
                <w:color w:val="000000"/>
                <w:lang w:val="it-IT"/>
              </w:rPr>
              <w:tab/>
            </w:r>
            <w:r>
              <w:rPr>
                <w:color w:val="000000"/>
              </w:rPr>
              <w:t>26 ottobre 2005</w:t>
            </w:r>
          </w:p>
        </w:tc>
        <w:tc>
          <w:tcPr>
            <w:tcW w:w="469" w:type="pct"/>
            <w:tcBorders>
              <w:top w:val="outset" w:sz="6" w:space="0" w:color="auto"/>
              <w:left w:val="outset" w:sz="6" w:space="0" w:color="auto"/>
              <w:bottom w:val="outset" w:sz="6" w:space="0" w:color="auto"/>
              <w:right w:val="outset" w:sz="6" w:space="0" w:color="auto"/>
            </w:tcBorders>
          </w:tcPr>
          <w:p w14:paraId="721035F3" w14:textId="77777777" w:rsidR="00FC4359" w:rsidRDefault="00FC4359">
            <w:pPr>
              <w:tabs>
                <w:tab w:val="right" w:pos="1644"/>
              </w:tabs>
              <w:ind w:left="127"/>
              <w:rPr>
                <w:color w:val="000000"/>
                <w:lang w:val="it-IT"/>
              </w:rPr>
            </w:pPr>
          </w:p>
        </w:tc>
      </w:tr>
      <w:tr w:rsidR="00FC4359" w14:paraId="4D532FB5"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5E1D33E1" w14:textId="77777777" w:rsidR="00FC4359" w:rsidRDefault="00FC4359">
            <w:pPr>
              <w:ind w:left="567"/>
              <w:jc w:val="left"/>
              <w:rPr>
                <w:color w:val="000000"/>
                <w:lang w:val="it-IT"/>
              </w:rPr>
            </w:pPr>
            <w:r>
              <w:rPr>
                <w:color w:val="000000"/>
                <w:lang w:val="it-IT"/>
              </w:rPr>
              <w:t>OIC 4</w:t>
            </w:r>
          </w:p>
        </w:tc>
        <w:tc>
          <w:tcPr>
            <w:tcW w:w="2952" w:type="pct"/>
            <w:tcBorders>
              <w:top w:val="outset" w:sz="6" w:space="0" w:color="auto"/>
              <w:left w:val="outset" w:sz="6" w:space="0" w:color="auto"/>
              <w:bottom w:val="outset" w:sz="6" w:space="0" w:color="auto"/>
              <w:right w:val="outset" w:sz="6" w:space="0" w:color="auto"/>
            </w:tcBorders>
            <w:hideMark/>
          </w:tcPr>
          <w:p w14:paraId="215C398C" w14:textId="77777777" w:rsidR="00FC4359" w:rsidRDefault="00FC4359">
            <w:pPr>
              <w:ind w:left="155" w:right="126"/>
              <w:rPr>
                <w:color w:val="000000"/>
                <w:lang w:val="it-IT"/>
              </w:rPr>
            </w:pPr>
            <w:r>
              <w:rPr>
                <w:color w:val="000000"/>
                <w:lang w:val="it-IT"/>
              </w:rPr>
              <w:t>Fusione e scissione</w:t>
            </w:r>
          </w:p>
        </w:tc>
        <w:tc>
          <w:tcPr>
            <w:tcW w:w="851" w:type="pct"/>
            <w:tcBorders>
              <w:top w:val="outset" w:sz="6" w:space="0" w:color="auto"/>
              <w:left w:val="outset" w:sz="6" w:space="0" w:color="auto"/>
              <w:bottom w:val="outset" w:sz="6" w:space="0" w:color="auto"/>
              <w:right w:val="outset" w:sz="6" w:space="0" w:color="auto"/>
            </w:tcBorders>
            <w:hideMark/>
          </w:tcPr>
          <w:p w14:paraId="6A187E88" w14:textId="77777777" w:rsidR="00FC4359" w:rsidRDefault="00FC4359">
            <w:pPr>
              <w:tabs>
                <w:tab w:val="right" w:pos="1682"/>
              </w:tabs>
              <w:ind w:left="127"/>
              <w:rPr>
                <w:color w:val="000000"/>
                <w:lang w:val="it-IT"/>
              </w:rPr>
            </w:pPr>
            <w:r>
              <w:rPr>
                <w:color w:val="000000"/>
                <w:lang w:val="it-IT"/>
              </w:rPr>
              <w:tab/>
              <w:t>24 gennaio 2007</w:t>
            </w:r>
          </w:p>
        </w:tc>
        <w:tc>
          <w:tcPr>
            <w:tcW w:w="469" w:type="pct"/>
            <w:tcBorders>
              <w:top w:val="outset" w:sz="6" w:space="0" w:color="auto"/>
              <w:left w:val="outset" w:sz="6" w:space="0" w:color="auto"/>
              <w:bottom w:val="outset" w:sz="6" w:space="0" w:color="auto"/>
              <w:right w:val="outset" w:sz="6" w:space="0" w:color="auto"/>
            </w:tcBorders>
          </w:tcPr>
          <w:p w14:paraId="48BB1CF8" w14:textId="77777777" w:rsidR="00FC4359" w:rsidRDefault="00FC4359">
            <w:pPr>
              <w:tabs>
                <w:tab w:val="right" w:pos="1644"/>
              </w:tabs>
              <w:ind w:left="127"/>
              <w:rPr>
                <w:color w:val="000000"/>
                <w:lang w:val="it-IT"/>
              </w:rPr>
            </w:pPr>
          </w:p>
        </w:tc>
      </w:tr>
      <w:tr w:rsidR="00FC4359" w14:paraId="74D2108C"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0B5A15E3" w14:textId="77777777" w:rsidR="00FC4359" w:rsidRDefault="00FC4359">
            <w:pPr>
              <w:ind w:left="567"/>
              <w:jc w:val="left"/>
              <w:rPr>
                <w:color w:val="000000"/>
              </w:rPr>
            </w:pPr>
            <w:r>
              <w:rPr>
                <w:color w:val="000000"/>
              </w:rPr>
              <w:t>OIC 8</w:t>
            </w:r>
          </w:p>
        </w:tc>
        <w:tc>
          <w:tcPr>
            <w:tcW w:w="2952" w:type="pct"/>
            <w:tcBorders>
              <w:top w:val="outset" w:sz="6" w:space="0" w:color="auto"/>
              <w:left w:val="outset" w:sz="6" w:space="0" w:color="auto"/>
              <w:bottom w:val="outset" w:sz="6" w:space="0" w:color="auto"/>
              <w:right w:val="outset" w:sz="6" w:space="0" w:color="auto"/>
            </w:tcBorders>
            <w:hideMark/>
          </w:tcPr>
          <w:p w14:paraId="1A0664DB" w14:textId="77777777" w:rsidR="00FC4359" w:rsidRDefault="00FC4359">
            <w:pPr>
              <w:ind w:left="155" w:right="126"/>
              <w:rPr>
                <w:color w:val="000000"/>
                <w:lang w:val="it-IT"/>
              </w:rPr>
            </w:pPr>
            <w:r>
              <w:rPr>
                <w:color w:val="000000"/>
                <w:lang w:val="it-IT"/>
              </w:rPr>
              <w:t>Le quote di emissione dei gas ad effetto serra</w:t>
            </w:r>
          </w:p>
        </w:tc>
        <w:tc>
          <w:tcPr>
            <w:tcW w:w="851" w:type="pct"/>
            <w:tcBorders>
              <w:top w:val="outset" w:sz="6" w:space="0" w:color="auto"/>
              <w:left w:val="outset" w:sz="6" w:space="0" w:color="auto"/>
              <w:bottom w:val="outset" w:sz="6" w:space="0" w:color="auto"/>
              <w:right w:val="outset" w:sz="6" w:space="0" w:color="auto"/>
            </w:tcBorders>
            <w:hideMark/>
          </w:tcPr>
          <w:p w14:paraId="0257F2AA" w14:textId="77777777" w:rsidR="00FC4359" w:rsidRDefault="00FC4359">
            <w:pPr>
              <w:tabs>
                <w:tab w:val="right" w:pos="1682"/>
              </w:tabs>
              <w:ind w:left="127"/>
              <w:rPr>
                <w:color w:val="000000"/>
              </w:rPr>
            </w:pPr>
            <w:r>
              <w:rPr>
                <w:color w:val="000000"/>
                <w:lang w:val="it-IT"/>
              </w:rPr>
              <w:tab/>
            </w:r>
            <w:r>
              <w:rPr>
                <w:color w:val="000000"/>
              </w:rPr>
              <w:t>7 febbraio 2013</w:t>
            </w:r>
          </w:p>
        </w:tc>
        <w:tc>
          <w:tcPr>
            <w:tcW w:w="469" w:type="pct"/>
            <w:tcBorders>
              <w:top w:val="outset" w:sz="6" w:space="0" w:color="auto"/>
              <w:left w:val="outset" w:sz="6" w:space="0" w:color="auto"/>
              <w:bottom w:val="outset" w:sz="6" w:space="0" w:color="auto"/>
              <w:right w:val="outset" w:sz="6" w:space="0" w:color="auto"/>
            </w:tcBorders>
          </w:tcPr>
          <w:p w14:paraId="030513B7" w14:textId="77777777" w:rsidR="00FC4359" w:rsidRDefault="00FC4359">
            <w:pPr>
              <w:tabs>
                <w:tab w:val="right" w:pos="1644"/>
              </w:tabs>
              <w:ind w:left="127"/>
              <w:rPr>
                <w:color w:val="000000"/>
                <w:lang w:val="it-IT"/>
              </w:rPr>
            </w:pPr>
          </w:p>
        </w:tc>
      </w:tr>
      <w:tr w:rsidR="00FC4359" w14:paraId="70B5FFD4" w14:textId="77777777" w:rsidTr="00326F8C">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39D1BD1F" w14:textId="77777777" w:rsidR="00FC4359" w:rsidRDefault="00FC4359">
            <w:pPr>
              <w:ind w:left="567" w:right="94"/>
              <w:jc w:val="left"/>
              <w:rPr>
                <w:color w:val="000000"/>
              </w:rPr>
            </w:pPr>
            <w:r>
              <w:rPr>
                <w:color w:val="000000"/>
              </w:rPr>
              <w:t>OIC 9</w:t>
            </w:r>
          </w:p>
        </w:tc>
        <w:tc>
          <w:tcPr>
            <w:tcW w:w="2952" w:type="pct"/>
            <w:tcBorders>
              <w:top w:val="outset" w:sz="6" w:space="0" w:color="auto"/>
              <w:left w:val="outset" w:sz="6" w:space="0" w:color="auto"/>
              <w:bottom w:val="outset" w:sz="6" w:space="0" w:color="auto"/>
              <w:right w:val="outset" w:sz="6" w:space="0" w:color="auto"/>
            </w:tcBorders>
            <w:hideMark/>
          </w:tcPr>
          <w:p w14:paraId="3E51209C" w14:textId="77777777" w:rsidR="00FC4359" w:rsidRDefault="00FC4359">
            <w:pPr>
              <w:ind w:left="159" w:right="149"/>
              <w:rPr>
                <w:color w:val="000000"/>
                <w:lang w:val="it-IT"/>
              </w:rPr>
            </w:pPr>
            <w:r>
              <w:rPr>
                <w:color w:val="000000"/>
                <w:lang w:val="it-IT"/>
              </w:rPr>
              <w:t>Svalutazioni per perdite durevoli di valore delle immobilizzazioni materiali e immateriali</w:t>
            </w:r>
          </w:p>
        </w:tc>
        <w:tc>
          <w:tcPr>
            <w:tcW w:w="851" w:type="pct"/>
            <w:tcBorders>
              <w:top w:val="outset" w:sz="6" w:space="0" w:color="auto"/>
              <w:left w:val="outset" w:sz="6" w:space="0" w:color="auto"/>
              <w:bottom w:val="outset" w:sz="6" w:space="0" w:color="auto"/>
              <w:right w:val="outset" w:sz="6" w:space="0" w:color="auto"/>
            </w:tcBorders>
            <w:vAlign w:val="center"/>
            <w:hideMark/>
          </w:tcPr>
          <w:p w14:paraId="495CCC0D" w14:textId="77777777" w:rsidR="00FC4359" w:rsidRDefault="00FC4359">
            <w:pPr>
              <w:tabs>
                <w:tab w:val="right" w:pos="1682"/>
              </w:tabs>
              <w:ind w:left="123"/>
              <w:jc w:val="center"/>
            </w:pPr>
            <w:r>
              <w:rPr>
                <w:color w:val="000000"/>
                <w:lang w:val="it-IT"/>
              </w:rPr>
              <w:t xml:space="preserve">   </w:t>
            </w:r>
            <w:r>
              <w:rPr>
                <w:color w:val="000000"/>
                <w:lang w:val="en-US"/>
              </w:rPr>
              <w:t>22 dicembre 2016</w:t>
            </w:r>
          </w:p>
        </w:tc>
        <w:tc>
          <w:tcPr>
            <w:tcW w:w="469" w:type="pct"/>
            <w:tcBorders>
              <w:top w:val="outset" w:sz="6" w:space="0" w:color="auto"/>
              <w:left w:val="outset" w:sz="6" w:space="0" w:color="auto"/>
              <w:bottom w:val="outset" w:sz="6" w:space="0" w:color="auto"/>
              <w:right w:val="outset" w:sz="6" w:space="0" w:color="auto"/>
            </w:tcBorders>
          </w:tcPr>
          <w:p w14:paraId="080CDE3A" w14:textId="5EA82463" w:rsidR="00FC4359" w:rsidRDefault="00684ED5">
            <w:pPr>
              <w:tabs>
                <w:tab w:val="right" w:pos="1647"/>
              </w:tabs>
              <w:jc w:val="center"/>
              <w:rPr>
                <w:color w:val="000000"/>
                <w:lang w:val="en-US"/>
              </w:rPr>
            </w:pPr>
            <w:r>
              <w:rPr>
                <w:color w:val="000000"/>
                <w:lang w:val="en-US"/>
              </w:rPr>
              <w:t>****</w:t>
            </w:r>
          </w:p>
        </w:tc>
      </w:tr>
      <w:tr w:rsidR="00FC4359" w14:paraId="2EF77932" w14:textId="77777777" w:rsidTr="00FC4359">
        <w:trPr>
          <w:trHeight w:val="54"/>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11246107" w14:textId="77777777" w:rsidR="00FC4359" w:rsidRDefault="00FC4359">
            <w:pPr>
              <w:ind w:left="567" w:right="94"/>
              <w:jc w:val="left"/>
              <w:rPr>
                <w:color w:val="000000"/>
              </w:rPr>
            </w:pPr>
            <w:r>
              <w:rPr>
                <w:color w:val="000000"/>
              </w:rPr>
              <w:t>OIC 10</w:t>
            </w:r>
          </w:p>
        </w:tc>
        <w:tc>
          <w:tcPr>
            <w:tcW w:w="2952" w:type="pct"/>
            <w:tcBorders>
              <w:top w:val="outset" w:sz="6" w:space="0" w:color="auto"/>
              <w:left w:val="outset" w:sz="6" w:space="0" w:color="auto"/>
              <w:bottom w:val="outset" w:sz="6" w:space="0" w:color="auto"/>
              <w:right w:val="outset" w:sz="6" w:space="0" w:color="auto"/>
            </w:tcBorders>
            <w:hideMark/>
          </w:tcPr>
          <w:p w14:paraId="3BAB0A82" w14:textId="77777777" w:rsidR="00FC4359" w:rsidRDefault="00FC4359">
            <w:pPr>
              <w:ind w:left="159" w:right="149"/>
              <w:jc w:val="left"/>
              <w:rPr>
                <w:color w:val="000000"/>
                <w:lang w:val="it-IT"/>
              </w:rPr>
            </w:pPr>
            <w:r>
              <w:rPr>
                <w:color w:val="000000"/>
                <w:lang w:val="it-IT"/>
              </w:rPr>
              <w:t>Rendiconto finanziario</w:t>
            </w:r>
          </w:p>
        </w:tc>
        <w:tc>
          <w:tcPr>
            <w:tcW w:w="851" w:type="pct"/>
            <w:tcBorders>
              <w:top w:val="outset" w:sz="6" w:space="0" w:color="auto"/>
              <w:left w:val="outset" w:sz="6" w:space="0" w:color="auto"/>
              <w:bottom w:val="outset" w:sz="6" w:space="0" w:color="auto"/>
              <w:right w:val="outset" w:sz="6" w:space="0" w:color="auto"/>
            </w:tcBorders>
            <w:hideMark/>
          </w:tcPr>
          <w:p w14:paraId="2BBEE336" w14:textId="77777777" w:rsidR="00FC4359" w:rsidRDefault="00FC4359">
            <w:pPr>
              <w:tabs>
                <w:tab w:val="right" w:pos="1615"/>
                <w:tab w:val="right" w:pos="1682"/>
              </w:tabs>
              <w:ind w:left="123"/>
              <w:jc w:val="center"/>
            </w:pPr>
            <w:r>
              <w:rPr>
                <w:color w:val="000000"/>
                <w:lang w:val="en-US"/>
              </w:rPr>
              <w:t xml:space="preserve">    22 dicembre 2016</w:t>
            </w:r>
          </w:p>
        </w:tc>
        <w:tc>
          <w:tcPr>
            <w:tcW w:w="469" w:type="pct"/>
            <w:tcBorders>
              <w:top w:val="outset" w:sz="6" w:space="0" w:color="auto"/>
              <w:left w:val="outset" w:sz="6" w:space="0" w:color="auto"/>
              <w:bottom w:val="outset" w:sz="6" w:space="0" w:color="auto"/>
              <w:right w:val="outset" w:sz="6" w:space="0" w:color="auto"/>
            </w:tcBorders>
          </w:tcPr>
          <w:p w14:paraId="551F5B1E" w14:textId="77777777" w:rsidR="00FC4359" w:rsidRDefault="00FC4359">
            <w:pPr>
              <w:tabs>
                <w:tab w:val="right" w:pos="1615"/>
              </w:tabs>
              <w:jc w:val="center"/>
              <w:rPr>
                <w:color w:val="000000"/>
                <w:lang w:val="en-US"/>
              </w:rPr>
            </w:pPr>
          </w:p>
        </w:tc>
      </w:tr>
      <w:tr w:rsidR="00FC4359" w14:paraId="6D1EB02D"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66F15132" w14:textId="77777777" w:rsidR="00FC4359" w:rsidRDefault="00FC4359">
            <w:pPr>
              <w:ind w:left="567" w:right="94"/>
              <w:jc w:val="left"/>
              <w:rPr>
                <w:color w:val="000000"/>
              </w:rPr>
            </w:pPr>
            <w:r>
              <w:rPr>
                <w:color w:val="000000"/>
              </w:rPr>
              <w:t>OIC 11</w:t>
            </w:r>
          </w:p>
        </w:tc>
        <w:tc>
          <w:tcPr>
            <w:tcW w:w="2952" w:type="pct"/>
            <w:tcBorders>
              <w:top w:val="outset" w:sz="6" w:space="0" w:color="auto"/>
              <w:left w:val="outset" w:sz="6" w:space="0" w:color="auto"/>
              <w:bottom w:val="outset" w:sz="6" w:space="0" w:color="auto"/>
              <w:right w:val="outset" w:sz="6" w:space="0" w:color="auto"/>
            </w:tcBorders>
            <w:hideMark/>
          </w:tcPr>
          <w:p w14:paraId="52C4E9CB" w14:textId="77777777" w:rsidR="00FC4359" w:rsidRDefault="00FC4359">
            <w:pPr>
              <w:ind w:left="125" w:right="149"/>
              <w:jc w:val="left"/>
              <w:rPr>
                <w:color w:val="000000"/>
                <w:lang w:val="it-IT"/>
              </w:rPr>
            </w:pPr>
            <w:r>
              <w:rPr>
                <w:color w:val="000000"/>
                <w:lang w:val="it-IT"/>
              </w:rPr>
              <w:t xml:space="preserve"> Finalità e postulati del bilancio d’esercizio</w:t>
            </w:r>
          </w:p>
        </w:tc>
        <w:tc>
          <w:tcPr>
            <w:tcW w:w="851" w:type="pct"/>
            <w:tcBorders>
              <w:top w:val="outset" w:sz="6" w:space="0" w:color="auto"/>
              <w:left w:val="outset" w:sz="6" w:space="0" w:color="auto"/>
              <w:bottom w:val="outset" w:sz="6" w:space="0" w:color="auto"/>
              <w:right w:val="outset" w:sz="6" w:space="0" w:color="auto"/>
            </w:tcBorders>
            <w:hideMark/>
          </w:tcPr>
          <w:p w14:paraId="6749E989" w14:textId="77777777" w:rsidR="00FC4359" w:rsidRDefault="00FC4359">
            <w:pPr>
              <w:pStyle w:val="NormaleWeb"/>
              <w:tabs>
                <w:tab w:val="right" w:pos="1682"/>
              </w:tabs>
              <w:ind w:left="104"/>
              <w:rPr>
                <w:rFonts w:ascii="Arial Narrow" w:hAnsi="Arial Narrow" w:cs="Times New Roman"/>
                <w:color w:val="000000"/>
                <w:sz w:val="20"/>
                <w:szCs w:val="20"/>
              </w:rPr>
            </w:pPr>
            <w:r>
              <w:rPr>
                <w:rFonts w:ascii="Arial Narrow" w:hAnsi="Arial Narrow" w:cs="Times New Roman"/>
                <w:color w:val="000000"/>
                <w:sz w:val="20"/>
                <w:szCs w:val="20"/>
                <w:lang w:val="it-IT"/>
              </w:rPr>
              <w:tab/>
              <w:t xml:space="preserve"> </w:t>
            </w:r>
            <w:r>
              <w:rPr>
                <w:rFonts w:ascii="Arial Narrow" w:hAnsi="Arial Narrow" w:cs="Times New Roman"/>
                <w:color w:val="000000"/>
                <w:sz w:val="20"/>
                <w:szCs w:val="20"/>
              </w:rPr>
              <w:t>22 marzo 2018</w:t>
            </w:r>
          </w:p>
        </w:tc>
        <w:tc>
          <w:tcPr>
            <w:tcW w:w="469" w:type="pct"/>
            <w:tcBorders>
              <w:top w:val="outset" w:sz="6" w:space="0" w:color="auto"/>
              <w:left w:val="outset" w:sz="6" w:space="0" w:color="auto"/>
              <w:bottom w:val="outset" w:sz="6" w:space="0" w:color="auto"/>
              <w:right w:val="outset" w:sz="6" w:space="0" w:color="auto"/>
            </w:tcBorders>
          </w:tcPr>
          <w:p w14:paraId="19910FFA" w14:textId="77777777" w:rsidR="00FC4359" w:rsidRDefault="00FC4359">
            <w:pPr>
              <w:pStyle w:val="NormaleWeb"/>
              <w:tabs>
                <w:tab w:val="right" w:pos="1615"/>
              </w:tabs>
              <w:ind w:left="104"/>
              <w:rPr>
                <w:rFonts w:ascii="Arial Narrow" w:hAnsi="Arial Narrow" w:cs="Times New Roman"/>
                <w:color w:val="000000"/>
                <w:sz w:val="20"/>
                <w:szCs w:val="20"/>
                <w:lang w:val="it-IT"/>
              </w:rPr>
            </w:pPr>
          </w:p>
        </w:tc>
      </w:tr>
      <w:tr w:rsidR="00FC4359" w14:paraId="5F21F832" w14:textId="77777777" w:rsidTr="00326F8C">
        <w:trPr>
          <w:tblCellSpacing w:w="0" w:type="dxa"/>
        </w:trPr>
        <w:tc>
          <w:tcPr>
            <w:tcW w:w="728" w:type="pct"/>
            <w:tcBorders>
              <w:top w:val="outset" w:sz="6" w:space="0" w:color="auto"/>
              <w:left w:val="outset" w:sz="6" w:space="0" w:color="auto"/>
              <w:bottom w:val="outset" w:sz="6" w:space="0" w:color="auto"/>
              <w:right w:val="outset" w:sz="6" w:space="0" w:color="auto"/>
            </w:tcBorders>
            <w:vAlign w:val="center"/>
            <w:hideMark/>
          </w:tcPr>
          <w:p w14:paraId="4D599DB1" w14:textId="77777777" w:rsidR="00FC4359" w:rsidRDefault="00FC4359">
            <w:pPr>
              <w:ind w:left="567" w:right="94"/>
              <w:jc w:val="left"/>
              <w:rPr>
                <w:color w:val="000000"/>
              </w:rPr>
            </w:pPr>
            <w:r>
              <w:rPr>
                <w:color w:val="000000"/>
              </w:rPr>
              <w:t>OIC 12</w:t>
            </w:r>
          </w:p>
        </w:tc>
        <w:tc>
          <w:tcPr>
            <w:tcW w:w="2952" w:type="pct"/>
            <w:tcBorders>
              <w:top w:val="outset" w:sz="6" w:space="0" w:color="auto"/>
              <w:left w:val="outset" w:sz="6" w:space="0" w:color="auto"/>
              <w:bottom w:val="outset" w:sz="6" w:space="0" w:color="auto"/>
              <w:right w:val="outset" w:sz="6" w:space="0" w:color="auto"/>
            </w:tcBorders>
            <w:vAlign w:val="center"/>
            <w:hideMark/>
          </w:tcPr>
          <w:p w14:paraId="02036626" w14:textId="77777777" w:rsidR="00FC4359" w:rsidRDefault="00FC4359">
            <w:pPr>
              <w:ind w:left="159" w:right="149"/>
              <w:jc w:val="left"/>
              <w:rPr>
                <w:color w:val="000000"/>
                <w:lang w:val="it-IT"/>
              </w:rPr>
            </w:pPr>
            <w:r>
              <w:rPr>
                <w:color w:val="000000"/>
                <w:lang w:val="it-IT"/>
              </w:rPr>
              <w:t xml:space="preserve">Composizione e schemi del bilancio di esercizio </w:t>
            </w:r>
          </w:p>
        </w:tc>
        <w:tc>
          <w:tcPr>
            <w:tcW w:w="851" w:type="pct"/>
            <w:tcBorders>
              <w:top w:val="outset" w:sz="6" w:space="0" w:color="auto"/>
              <w:left w:val="outset" w:sz="6" w:space="0" w:color="auto"/>
              <w:bottom w:val="outset" w:sz="6" w:space="0" w:color="auto"/>
              <w:right w:val="outset" w:sz="6" w:space="0" w:color="auto"/>
            </w:tcBorders>
            <w:vAlign w:val="center"/>
            <w:hideMark/>
          </w:tcPr>
          <w:p w14:paraId="577260EC" w14:textId="77777777" w:rsidR="00FC4359" w:rsidRDefault="00FC4359">
            <w:pPr>
              <w:tabs>
                <w:tab w:val="right" w:pos="1682"/>
              </w:tabs>
              <w:jc w:val="center"/>
            </w:pPr>
            <w:r>
              <w:rPr>
                <w:color w:val="000000"/>
                <w:lang w:val="it-IT"/>
              </w:rPr>
              <w:t xml:space="preserve">      </w:t>
            </w:r>
            <w:r>
              <w:rPr>
                <w:color w:val="000000"/>
                <w:lang w:val="en-US"/>
              </w:rPr>
              <w:t xml:space="preserve">22 dicembre 2016 </w:t>
            </w:r>
          </w:p>
        </w:tc>
        <w:tc>
          <w:tcPr>
            <w:tcW w:w="469" w:type="pct"/>
            <w:tcBorders>
              <w:top w:val="outset" w:sz="6" w:space="0" w:color="auto"/>
              <w:left w:val="outset" w:sz="6" w:space="0" w:color="auto"/>
              <w:bottom w:val="outset" w:sz="6" w:space="0" w:color="auto"/>
              <w:right w:val="outset" w:sz="6" w:space="0" w:color="auto"/>
            </w:tcBorders>
            <w:hideMark/>
          </w:tcPr>
          <w:p w14:paraId="59FD2284" w14:textId="0AEA14FE" w:rsidR="00FC4359" w:rsidRDefault="00FC4359">
            <w:pPr>
              <w:tabs>
                <w:tab w:val="right" w:pos="1615"/>
              </w:tabs>
              <w:jc w:val="center"/>
              <w:rPr>
                <w:color w:val="000000"/>
                <w:lang w:val="en-US"/>
              </w:rPr>
            </w:pPr>
            <w:r>
              <w:rPr>
                <w:color w:val="000000"/>
                <w:lang w:val="en-US"/>
              </w:rPr>
              <w:t>*</w:t>
            </w:r>
            <w:r w:rsidR="009F45EF" w:rsidRPr="00E65600">
              <w:rPr>
                <w:color w:val="000000"/>
                <w:vertAlign w:val="superscript"/>
                <w:lang w:val="en-US"/>
              </w:rPr>
              <w:t>,</w:t>
            </w:r>
            <w:r w:rsidR="009F45EF">
              <w:rPr>
                <w:color w:val="000000"/>
                <w:lang w:val="en-US"/>
              </w:rPr>
              <w:t xml:space="preserve"> ***</w:t>
            </w:r>
            <w:r w:rsidR="009F45EF" w:rsidRPr="00E65600">
              <w:rPr>
                <w:color w:val="000000"/>
                <w:vertAlign w:val="superscript"/>
                <w:lang w:val="en-US"/>
              </w:rPr>
              <w:t>,</w:t>
            </w:r>
            <w:r w:rsidR="009F45EF">
              <w:rPr>
                <w:color w:val="000000"/>
                <w:lang w:val="en-US"/>
              </w:rPr>
              <w:t xml:space="preserve"> ****</w:t>
            </w:r>
            <w:r w:rsidR="002D3060">
              <w:rPr>
                <w:color w:val="000000"/>
                <w:lang w:val="en-US"/>
              </w:rPr>
              <w:t xml:space="preserve"> </w:t>
            </w:r>
            <w:r w:rsidR="002D3060">
              <w:rPr>
                <w:color w:val="000000"/>
                <w:lang w:val="it-IT"/>
              </w:rPr>
              <w:t>*******</w:t>
            </w:r>
          </w:p>
        </w:tc>
      </w:tr>
      <w:tr w:rsidR="00FC4359" w14:paraId="0088986F"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353B72A0" w14:textId="77777777" w:rsidR="00FC4359" w:rsidRDefault="00FC4359">
            <w:pPr>
              <w:ind w:left="567" w:right="94"/>
              <w:jc w:val="left"/>
              <w:rPr>
                <w:color w:val="000000"/>
              </w:rPr>
            </w:pPr>
            <w:r>
              <w:rPr>
                <w:color w:val="000000"/>
              </w:rPr>
              <w:t>OIC 13</w:t>
            </w:r>
          </w:p>
        </w:tc>
        <w:tc>
          <w:tcPr>
            <w:tcW w:w="2952" w:type="pct"/>
            <w:tcBorders>
              <w:top w:val="outset" w:sz="6" w:space="0" w:color="auto"/>
              <w:left w:val="outset" w:sz="6" w:space="0" w:color="auto"/>
              <w:bottom w:val="outset" w:sz="6" w:space="0" w:color="auto"/>
              <w:right w:val="outset" w:sz="6" w:space="0" w:color="auto"/>
            </w:tcBorders>
            <w:hideMark/>
          </w:tcPr>
          <w:p w14:paraId="44A94382" w14:textId="77777777" w:rsidR="00FC4359" w:rsidRDefault="00FC4359">
            <w:pPr>
              <w:ind w:left="159" w:right="149"/>
              <w:jc w:val="left"/>
              <w:rPr>
                <w:color w:val="000000"/>
              </w:rPr>
            </w:pPr>
            <w:r>
              <w:rPr>
                <w:color w:val="000000"/>
              </w:rPr>
              <w:t xml:space="preserve">Rimanenze </w:t>
            </w:r>
          </w:p>
        </w:tc>
        <w:tc>
          <w:tcPr>
            <w:tcW w:w="851" w:type="pct"/>
            <w:tcBorders>
              <w:top w:val="outset" w:sz="6" w:space="0" w:color="auto"/>
              <w:left w:val="outset" w:sz="6" w:space="0" w:color="auto"/>
              <w:bottom w:val="outset" w:sz="6" w:space="0" w:color="auto"/>
              <w:right w:val="outset" w:sz="6" w:space="0" w:color="auto"/>
            </w:tcBorders>
            <w:hideMark/>
          </w:tcPr>
          <w:p w14:paraId="2C8FB4D5" w14:textId="77777777" w:rsidR="00FC4359" w:rsidRDefault="00FC4359">
            <w:pPr>
              <w:tabs>
                <w:tab w:val="right" w:pos="1682"/>
              </w:tabs>
              <w:jc w:val="center"/>
            </w:pPr>
            <w:r>
              <w:rPr>
                <w:color w:val="000000"/>
                <w:lang w:val="en-US"/>
              </w:rPr>
              <w:t xml:space="preserve">      22 dicembre 2016 </w:t>
            </w:r>
          </w:p>
        </w:tc>
        <w:tc>
          <w:tcPr>
            <w:tcW w:w="469" w:type="pct"/>
            <w:tcBorders>
              <w:top w:val="outset" w:sz="6" w:space="0" w:color="auto"/>
              <w:left w:val="outset" w:sz="6" w:space="0" w:color="auto"/>
              <w:bottom w:val="outset" w:sz="6" w:space="0" w:color="auto"/>
              <w:right w:val="outset" w:sz="6" w:space="0" w:color="auto"/>
            </w:tcBorders>
            <w:hideMark/>
          </w:tcPr>
          <w:p w14:paraId="20192AB8" w14:textId="77777777" w:rsidR="00FC4359" w:rsidRDefault="00FC4359">
            <w:pPr>
              <w:tabs>
                <w:tab w:val="right" w:pos="1615"/>
              </w:tabs>
              <w:jc w:val="center"/>
              <w:rPr>
                <w:color w:val="000000"/>
                <w:lang w:val="en-US"/>
              </w:rPr>
            </w:pPr>
            <w:r>
              <w:rPr>
                <w:color w:val="000000"/>
                <w:lang w:val="en-US"/>
              </w:rPr>
              <w:t>*</w:t>
            </w:r>
          </w:p>
        </w:tc>
      </w:tr>
      <w:tr w:rsidR="00FC4359" w14:paraId="06B95FE8"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134C87A9" w14:textId="77777777" w:rsidR="00FC4359" w:rsidRDefault="00FC4359">
            <w:pPr>
              <w:ind w:left="567" w:right="94"/>
              <w:jc w:val="left"/>
              <w:rPr>
                <w:color w:val="000000"/>
              </w:rPr>
            </w:pPr>
            <w:r>
              <w:rPr>
                <w:color w:val="000000"/>
              </w:rPr>
              <w:t>OIC 14</w:t>
            </w:r>
          </w:p>
        </w:tc>
        <w:tc>
          <w:tcPr>
            <w:tcW w:w="2952" w:type="pct"/>
            <w:tcBorders>
              <w:top w:val="outset" w:sz="6" w:space="0" w:color="auto"/>
              <w:left w:val="outset" w:sz="6" w:space="0" w:color="auto"/>
              <w:bottom w:val="outset" w:sz="6" w:space="0" w:color="auto"/>
              <w:right w:val="outset" w:sz="6" w:space="0" w:color="auto"/>
            </w:tcBorders>
            <w:hideMark/>
          </w:tcPr>
          <w:p w14:paraId="79FD0DBF" w14:textId="77777777" w:rsidR="00FC4359" w:rsidRDefault="00FC4359">
            <w:pPr>
              <w:ind w:left="159" w:right="149"/>
              <w:jc w:val="left"/>
              <w:rPr>
                <w:color w:val="000000"/>
              </w:rPr>
            </w:pPr>
            <w:r>
              <w:rPr>
                <w:color w:val="000000"/>
              </w:rPr>
              <w:t>Disponibilità liquide</w:t>
            </w:r>
          </w:p>
        </w:tc>
        <w:tc>
          <w:tcPr>
            <w:tcW w:w="851" w:type="pct"/>
            <w:tcBorders>
              <w:top w:val="outset" w:sz="6" w:space="0" w:color="auto"/>
              <w:left w:val="outset" w:sz="6" w:space="0" w:color="auto"/>
              <w:bottom w:val="outset" w:sz="6" w:space="0" w:color="auto"/>
              <w:right w:val="outset" w:sz="6" w:space="0" w:color="auto"/>
            </w:tcBorders>
            <w:hideMark/>
          </w:tcPr>
          <w:p w14:paraId="7C055C4B" w14:textId="77777777" w:rsidR="00FC4359" w:rsidRDefault="00FC4359">
            <w:pPr>
              <w:tabs>
                <w:tab w:val="right" w:pos="1682"/>
              </w:tabs>
              <w:jc w:val="center"/>
            </w:pPr>
            <w:r>
              <w:rPr>
                <w:color w:val="000000"/>
                <w:lang w:val="en-US"/>
              </w:rPr>
              <w:t xml:space="preserve">      22 dicembre 2016</w:t>
            </w:r>
          </w:p>
        </w:tc>
        <w:tc>
          <w:tcPr>
            <w:tcW w:w="469" w:type="pct"/>
            <w:tcBorders>
              <w:top w:val="outset" w:sz="6" w:space="0" w:color="auto"/>
              <w:left w:val="outset" w:sz="6" w:space="0" w:color="auto"/>
              <w:bottom w:val="outset" w:sz="6" w:space="0" w:color="auto"/>
              <w:right w:val="outset" w:sz="6" w:space="0" w:color="auto"/>
            </w:tcBorders>
          </w:tcPr>
          <w:p w14:paraId="74B2B43C" w14:textId="77777777" w:rsidR="00FC4359" w:rsidRDefault="00FC4359">
            <w:pPr>
              <w:tabs>
                <w:tab w:val="right" w:pos="1615"/>
              </w:tabs>
              <w:jc w:val="center"/>
              <w:rPr>
                <w:color w:val="000000"/>
                <w:lang w:val="en-US"/>
              </w:rPr>
            </w:pPr>
          </w:p>
        </w:tc>
      </w:tr>
      <w:tr w:rsidR="00FC4359" w14:paraId="726534FE"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10A0EF5F" w14:textId="77777777" w:rsidR="00FC4359" w:rsidRDefault="00FC4359">
            <w:pPr>
              <w:ind w:left="567" w:right="94"/>
              <w:jc w:val="left"/>
              <w:rPr>
                <w:color w:val="000000"/>
              </w:rPr>
            </w:pPr>
            <w:r>
              <w:rPr>
                <w:color w:val="000000"/>
              </w:rPr>
              <w:t>OIC 15</w:t>
            </w:r>
          </w:p>
        </w:tc>
        <w:tc>
          <w:tcPr>
            <w:tcW w:w="2952" w:type="pct"/>
            <w:tcBorders>
              <w:top w:val="outset" w:sz="6" w:space="0" w:color="auto"/>
              <w:left w:val="outset" w:sz="6" w:space="0" w:color="auto"/>
              <w:bottom w:val="outset" w:sz="6" w:space="0" w:color="auto"/>
              <w:right w:val="outset" w:sz="6" w:space="0" w:color="auto"/>
            </w:tcBorders>
            <w:hideMark/>
          </w:tcPr>
          <w:p w14:paraId="090BC9CF" w14:textId="77777777" w:rsidR="00FC4359" w:rsidRDefault="00FC4359">
            <w:pPr>
              <w:pStyle w:val="NormaleWeb"/>
              <w:ind w:left="159" w:right="149"/>
              <w:rPr>
                <w:rFonts w:ascii="Arial Narrow" w:hAnsi="Arial Narrow" w:cs="Times New Roman"/>
                <w:color w:val="000000"/>
                <w:sz w:val="20"/>
                <w:szCs w:val="20"/>
                <w:lang w:val="it-IT"/>
              </w:rPr>
            </w:pPr>
            <w:r>
              <w:rPr>
                <w:rFonts w:ascii="Arial Narrow" w:hAnsi="Arial Narrow" w:cs="Times New Roman"/>
                <w:color w:val="000000"/>
                <w:sz w:val="20"/>
                <w:szCs w:val="20"/>
                <w:lang w:val="it-IT"/>
              </w:rPr>
              <w:t xml:space="preserve">Crediti </w:t>
            </w:r>
          </w:p>
        </w:tc>
        <w:tc>
          <w:tcPr>
            <w:tcW w:w="851" w:type="pct"/>
            <w:tcBorders>
              <w:top w:val="outset" w:sz="6" w:space="0" w:color="auto"/>
              <w:left w:val="outset" w:sz="6" w:space="0" w:color="auto"/>
              <w:bottom w:val="outset" w:sz="6" w:space="0" w:color="auto"/>
              <w:right w:val="outset" w:sz="6" w:space="0" w:color="auto"/>
            </w:tcBorders>
            <w:hideMark/>
          </w:tcPr>
          <w:p w14:paraId="2449C9D1" w14:textId="77777777" w:rsidR="00FC4359" w:rsidRDefault="00FC4359">
            <w:pPr>
              <w:tabs>
                <w:tab w:val="right" w:pos="1682"/>
              </w:tabs>
              <w:jc w:val="center"/>
            </w:pPr>
            <w:r>
              <w:rPr>
                <w:color w:val="000000"/>
                <w:lang w:val="en-US"/>
              </w:rPr>
              <w:t xml:space="preserve">      22 dicembre 2016</w:t>
            </w:r>
          </w:p>
        </w:tc>
        <w:tc>
          <w:tcPr>
            <w:tcW w:w="469" w:type="pct"/>
            <w:tcBorders>
              <w:top w:val="outset" w:sz="6" w:space="0" w:color="auto"/>
              <w:left w:val="outset" w:sz="6" w:space="0" w:color="auto"/>
              <w:bottom w:val="outset" w:sz="6" w:space="0" w:color="auto"/>
              <w:right w:val="outset" w:sz="6" w:space="0" w:color="auto"/>
            </w:tcBorders>
            <w:hideMark/>
          </w:tcPr>
          <w:p w14:paraId="3DD01292" w14:textId="6A2A83BC" w:rsidR="00FC4359" w:rsidRDefault="00FC4359">
            <w:pPr>
              <w:tabs>
                <w:tab w:val="right" w:pos="1615"/>
              </w:tabs>
              <w:jc w:val="center"/>
              <w:rPr>
                <w:color w:val="000000"/>
                <w:lang w:val="en-US"/>
              </w:rPr>
            </w:pPr>
            <w:r>
              <w:rPr>
                <w:color w:val="000000"/>
                <w:lang w:val="en-US"/>
              </w:rPr>
              <w:t>***</w:t>
            </w:r>
            <w:r w:rsidR="002C4AAF">
              <w:rPr>
                <w:color w:val="000000"/>
                <w:lang w:val="en-US"/>
              </w:rPr>
              <w:t xml:space="preserve"> </w:t>
            </w:r>
            <w:r w:rsidR="002C4AAF">
              <w:rPr>
                <w:color w:val="000000"/>
                <w:lang w:val="it-IT"/>
              </w:rPr>
              <w:t>*******</w:t>
            </w:r>
          </w:p>
        </w:tc>
      </w:tr>
      <w:tr w:rsidR="00FC4359" w14:paraId="27892D8C"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2FAED8D4" w14:textId="77777777" w:rsidR="00FC4359" w:rsidRDefault="00FC4359">
            <w:pPr>
              <w:ind w:left="567" w:right="94"/>
              <w:jc w:val="left"/>
              <w:rPr>
                <w:color w:val="000000"/>
              </w:rPr>
            </w:pPr>
            <w:r>
              <w:rPr>
                <w:color w:val="000000"/>
              </w:rPr>
              <w:t>OIC 16</w:t>
            </w:r>
          </w:p>
        </w:tc>
        <w:tc>
          <w:tcPr>
            <w:tcW w:w="2952" w:type="pct"/>
            <w:tcBorders>
              <w:top w:val="outset" w:sz="6" w:space="0" w:color="auto"/>
              <w:left w:val="outset" w:sz="6" w:space="0" w:color="auto"/>
              <w:bottom w:val="outset" w:sz="6" w:space="0" w:color="auto"/>
              <w:right w:val="outset" w:sz="6" w:space="0" w:color="auto"/>
            </w:tcBorders>
            <w:hideMark/>
          </w:tcPr>
          <w:p w14:paraId="61C10DDD" w14:textId="77777777" w:rsidR="00FC4359" w:rsidRDefault="00FC4359">
            <w:pPr>
              <w:ind w:left="159" w:right="149"/>
              <w:jc w:val="left"/>
              <w:rPr>
                <w:color w:val="000000"/>
              </w:rPr>
            </w:pPr>
            <w:r>
              <w:rPr>
                <w:color w:val="000000"/>
              </w:rPr>
              <w:t xml:space="preserve">Immobilizzazioni materiali </w:t>
            </w:r>
          </w:p>
        </w:tc>
        <w:tc>
          <w:tcPr>
            <w:tcW w:w="851" w:type="pct"/>
            <w:tcBorders>
              <w:top w:val="outset" w:sz="6" w:space="0" w:color="auto"/>
              <w:left w:val="outset" w:sz="6" w:space="0" w:color="auto"/>
              <w:bottom w:val="outset" w:sz="6" w:space="0" w:color="auto"/>
              <w:right w:val="outset" w:sz="6" w:space="0" w:color="auto"/>
            </w:tcBorders>
            <w:hideMark/>
          </w:tcPr>
          <w:p w14:paraId="463DB0C0" w14:textId="77777777" w:rsidR="00FC4359" w:rsidRDefault="00FC4359">
            <w:pPr>
              <w:tabs>
                <w:tab w:val="right" w:pos="1682"/>
              </w:tabs>
              <w:jc w:val="center"/>
            </w:pPr>
            <w:r>
              <w:rPr>
                <w:color w:val="000000"/>
                <w:lang w:val="en-US"/>
              </w:rPr>
              <w:t xml:space="preserve">      22 dicembre 2016 </w:t>
            </w:r>
          </w:p>
        </w:tc>
        <w:tc>
          <w:tcPr>
            <w:tcW w:w="469" w:type="pct"/>
            <w:tcBorders>
              <w:top w:val="outset" w:sz="6" w:space="0" w:color="auto"/>
              <w:left w:val="outset" w:sz="6" w:space="0" w:color="auto"/>
              <w:bottom w:val="outset" w:sz="6" w:space="0" w:color="auto"/>
              <w:right w:val="outset" w:sz="6" w:space="0" w:color="auto"/>
            </w:tcBorders>
            <w:hideMark/>
          </w:tcPr>
          <w:p w14:paraId="47B28AF1" w14:textId="63E684EE" w:rsidR="00FC4359" w:rsidRDefault="00FC4359">
            <w:pPr>
              <w:tabs>
                <w:tab w:val="right" w:pos="1615"/>
              </w:tabs>
              <w:jc w:val="center"/>
              <w:rPr>
                <w:color w:val="000000"/>
                <w:lang w:val="en-US"/>
              </w:rPr>
            </w:pPr>
            <w:r>
              <w:rPr>
                <w:color w:val="000000"/>
                <w:lang w:val="en-US"/>
              </w:rPr>
              <w:t>*</w:t>
            </w:r>
            <w:r w:rsidR="002B2C4A">
              <w:rPr>
                <w:color w:val="000000"/>
                <w:lang w:val="en-US"/>
              </w:rPr>
              <w:t xml:space="preserve"> </w:t>
            </w:r>
            <w:r w:rsidR="002B2C4A">
              <w:rPr>
                <w:color w:val="000000"/>
                <w:lang w:val="it-IT"/>
              </w:rPr>
              <w:t>*******</w:t>
            </w:r>
          </w:p>
        </w:tc>
      </w:tr>
      <w:tr w:rsidR="00FC4359" w14:paraId="5F5A346A"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54A52036" w14:textId="77777777" w:rsidR="00FC4359" w:rsidRDefault="00FC4359">
            <w:pPr>
              <w:ind w:left="567" w:right="94"/>
              <w:jc w:val="left"/>
              <w:rPr>
                <w:color w:val="000000"/>
              </w:rPr>
            </w:pPr>
            <w:r>
              <w:rPr>
                <w:color w:val="000000"/>
              </w:rPr>
              <w:t>OIC 17</w:t>
            </w:r>
          </w:p>
        </w:tc>
        <w:tc>
          <w:tcPr>
            <w:tcW w:w="2952" w:type="pct"/>
            <w:tcBorders>
              <w:top w:val="outset" w:sz="6" w:space="0" w:color="auto"/>
              <w:left w:val="outset" w:sz="6" w:space="0" w:color="auto"/>
              <w:bottom w:val="outset" w:sz="6" w:space="0" w:color="auto"/>
              <w:right w:val="outset" w:sz="6" w:space="0" w:color="auto"/>
            </w:tcBorders>
            <w:hideMark/>
          </w:tcPr>
          <w:p w14:paraId="5DD194FA" w14:textId="77777777" w:rsidR="00FC4359" w:rsidRDefault="00FC4359">
            <w:pPr>
              <w:pStyle w:val="NormaleWeb"/>
              <w:ind w:left="159" w:right="149"/>
              <w:rPr>
                <w:rFonts w:ascii="Arial Narrow" w:hAnsi="Arial Narrow" w:cs="Times New Roman"/>
                <w:color w:val="000000"/>
                <w:sz w:val="20"/>
                <w:szCs w:val="20"/>
                <w:lang w:val="it-IT"/>
              </w:rPr>
            </w:pPr>
            <w:r>
              <w:rPr>
                <w:rFonts w:ascii="Arial Narrow" w:hAnsi="Arial Narrow" w:cs="Times New Roman"/>
                <w:color w:val="000000"/>
                <w:sz w:val="20"/>
                <w:szCs w:val="20"/>
                <w:lang w:val="it-IT"/>
              </w:rPr>
              <w:t xml:space="preserve">Bilancio consolidato e metodo del patrimonio netto </w:t>
            </w:r>
          </w:p>
        </w:tc>
        <w:tc>
          <w:tcPr>
            <w:tcW w:w="851" w:type="pct"/>
            <w:tcBorders>
              <w:top w:val="outset" w:sz="6" w:space="0" w:color="auto"/>
              <w:left w:val="outset" w:sz="6" w:space="0" w:color="auto"/>
              <w:bottom w:val="outset" w:sz="6" w:space="0" w:color="auto"/>
              <w:right w:val="outset" w:sz="6" w:space="0" w:color="auto"/>
            </w:tcBorders>
            <w:hideMark/>
          </w:tcPr>
          <w:p w14:paraId="4C4D2119" w14:textId="77777777" w:rsidR="00FC4359" w:rsidRDefault="00FC4359">
            <w:pPr>
              <w:tabs>
                <w:tab w:val="right" w:pos="1682"/>
              </w:tabs>
              <w:jc w:val="center"/>
            </w:pPr>
            <w:r>
              <w:rPr>
                <w:color w:val="000000"/>
                <w:lang w:val="it-IT"/>
              </w:rPr>
              <w:t xml:space="preserve">      </w:t>
            </w:r>
            <w:r>
              <w:rPr>
                <w:color w:val="000000"/>
                <w:lang w:val="en-US"/>
              </w:rPr>
              <w:t xml:space="preserve">22 dicembre 2016 </w:t>
            </w:r>
          </w:p>
        </w:tc>
        <w:tc>
          <w:tcPr>
            <w:tcW w:w="469" w:type="pct"/>
            <w:tcBorders>
              <w:top w:val="outset" w:sz="6" w:space="0" w:color="auto"/>
              <w:left w:val="outset" w:sz="6" w:space="0" w:color="auto"/>
              <w:bottom w:val="outset" w:sz="6" w:space="0" w:color="auto"/>
              <w:right w:val="outset" w:sz="6" w:space="0" w:color="auto"/>
            </w:tcBorders>
            <w:hideMark/>
          </w:tcPr>
          <w:p w14:paraId="45FB9399" w14:textId="77777777" w:rsidR="00FC4359" w:rsidRDefault="00FC4359">
            <w:pPr>
              <w:tabs>
                <w:tab w:val="right" w:pos="1615"/>
              </w:tabs>
              <w:jc w:val="center"/>
              <w:rPr>
                <w:color w:val="000000"/>
                <w:lang w:val="en-US"/>
              </w:rPr>
            </w:pPr>
            <w:r>
              <w:rPr>
                <w:color w:val="000000"/>
                <w:lang w:val="en-US"/>
              </w:rPr>
              <w:t>*</w:t>
            </w:r>
            <w:r w:rsidRPr="00E65600">
              <w:rPr>
                <w:color w:val="000000"/>
                <w:vertAlign w:val="superscript"/>
                <w:lang w:val="en-US"/>
              </w:rPr>
              <w:t xml:space="preserve">, </w:t>
            </w:r>
            <w:r>
              <w:rPr>
                <w:color w:val="000000"/>
                <w:lang w:val="en-US"/>
              </w:rPr>
              <w:t>***</w:t>
            </w:r>
          </w:p>
        </w:tc>
      </w:tr>
      <w:tr w:rsidR="00FC4359" w14:paraId="774D2781"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2299AC90" w14:textId="77777777" w:rsidR="00FC4359" w:rsidRDefault="00FC4359">
            <w:pPr>
              <w:ind w:left="567" w:right="94"/>
              <w:jc w:val="left"/>
              <w:rPr>
                <w:color w:val="000000"/>
              </w:rPr>
            </w:pPr>
            <w:r>
              <w:rPr>
                <w:color w:val="000000"/>
              </w:rPr>
              <w:t>OIC 18</w:t>
            </w:r>
          </w:p>
        </w:tc>
        <w:tc>
          <w:tcPr>
            <w:tcW w:w="2952" w:type="pct"/>
            <w:tcBorders>
              <w:top w:val="outset" w:sz="6" w:space="0" w:color="auto"/>
              <w:left w:val="outset" w:sz="6" w:space="0" w:color="auto"/>
              <w:bottom w:val="outset" w:sz="6" w:space="0" w:color="auto"/>
              <w:right w:val="outset" w:sz="6" w:space="0" w:color="auto"/>
            </w:tcBorders>
            <w:hideMark/>
          </w:tcPr>
          <w:p w14:paraId="7C7DD2EC" w14:textId="77777777" w:rsidR="00FC4359" w:rsidRDefault="00FC4359">
            <w:pPr>
              <w:ind w:left="159" w:right="149"/>
              <w:jc w:val="left"/>
              <w:rPr>
                <w:color w:val="000000"/>
              </w:rPr>
            </w:pPr>
            <w:r>
              <w:rPr>
                <w:color w:val="000000"/>
              </w:rPr>
              <w:t xml:space="preserve">Ratei e risconti </w:t>
            </w:r>
          </w:p>
        </w:tc>
        <w:tc>
          <w:tcPr>
            <w:tcW w:w="851" w:type="pct"/>
            <w:tcBorders>
              <w:top w:val="outset" w:sz="6" w:space="0" w:color="auto"/>
              <w:left w:val="outset" w:sz="6" w:space="0" w:color="auto"/>
              <w:bottom w:val="outset" w:sz="6" w:space="0" w:color="auto"/>
              <w:right w:val="outset" w:sz="6" w:space="0" w:color="auto"/>
            </w:tcBorders>
            <w:hideMark/>
          </w:tcPr>
          <w:p w14:paraId="021193EF" w14:textId="77777777" w:rsidR="00FC4359" w:rsidRDefault="00FC4359">
            <w:pPr>
              <w:tabs>
                <w:tab w:val="right" w:pos="1682"/>
              </w:tabs>
              <w:jc w:val="center"/>
            </w:pPr>
            <w:r>
              <w:rPr>
                <w:color w:val="000000"/>
                <w:lang w:val="en-US"/>
              </w:rPr>
              <w:t xml:space="preserve">      22 dicembre 2016</w:t>
            </w:r>
          </w:p>
        </w:tc>
        <w:tc>
          <w:tcPr>
            <w:tcW w:w="469" w:type="pct"/>
            <w:tcBorders>
              <w:top w:val="outset" w:sz="6" w:space="0" w:color="auto"/>
              <w:left w:val="outset" w:sz="6" w:space="0" w:color="auto"/>
              <w:bottom w:val="outset" w:sz="6" w:space="0" w:color="auto"/>
              <w:right w:val="outset" w:sz="6" w:space="0" w:color="auto"/>
            </w:tcBorders>
            <w:hideMark/>
          </w:tcPr>
          <w:p w14:paraId="7764F663" w14:textId="77777777" w:rsidR="00FC4359" w:rsidRDefault="00FC4359">
            <w:pPr>
              <w:tabs>
                <w:tab w:val="right" w:pos="1615"/>
              </w:tabs>
              <w:jc w:val="center"/>
              <w:rPr>
                <w:color w:val="000000"/>
                <w:lang w:val="en-US"/>
              </w:rPr>
            </w:pPr>
            <w:r>
              <w:rPr>
                <w:color w:val="000000"/>
                <w:lang w:val="en-US"/>
              </w:rPr>
              <w:t>***</w:t>
            </w:r>
          </w:p>
        </w:tc>
      </w:tr>
      <w:tr w:rsidR="00FC4359" w14:paraId="13AC178E"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65F1743A" w14:textId="77777777" w:rsidR="00FC4359" w:rsidRDefault="00FC4359">
            <w:pPr>
              <w:ind w:left="567" w:right="94"/>
              <w:jc w:val="left"/>
              <w:rPr>
                <w:color w:val="000000"/>
              </w:rPr>
            </w:pPr>
            <w:r>
              <w:rPr>
                <w:color w:val="000000"/>
              </w:rPr>
              <w:t>OIC 19</w:t>
            </w:r>
          </w:p>
        </w:tc>
        <w:tc>
          <w:tcPr>
            <w:tcW w:w="2952" w:type="pct"/>
            <w:tcBorders>
              <w:top w:val="outset" w:sz="6" w:space="0" w:color="auto"/>
              <w:left w:val="outset" w:sz="6" w:space="0" w:color="auto"/>
              <w:bottom w:val="outset" w:sz="6" w:space="0" w:color="auto"/>
              <w:right w:val="outset" w:sz="6" w:space="0" w:color="auto"/>
            </w:tcBorders>
            <w:hideMark/>
          </w:tcPr>
          <w:p w14:paraId="7B04B25A" w14:textId="77777777" w:rsidR="00FC4359" w:rsidRDefault="00FC4359">
            <w:pPr>
              <w:pStyle w:val="NormaleWeb"/>
              <w:ind w:left="159" w:right="149"/>
              <w:rPr>
                <w:rFonts w:ascii="Arial Narrow" w:hAnsi="Arial Narrow" w:cs="Times New Roman"/>
                <w:color w:val="000000"/>
                <w:sz w:val="20"/>
                <w:szCs w:val="20"/>
                <w:lang w:val="it-IT"/>
              </w:rPr>
            </w:pPr>
            <w:r>
              <w:rPr>
                <w:rFonts w:ascii="Arial Narrow" w:hAnsi="Arial Narrow" w:cs="Times New Roman"/>
                <w:color w:val="000000"/>
                <w:sz w:val="20"/>
                <w:szCs w:val="20"/>
                <w:lang w:val="it-IT"/>
              </w:rPr>
              <w:t>Debiti</w:t>
            </w:r>
          </w:p>
        </w:tc>
        <w:tc>
          <w:tcPr>
            <w:tcW w:w="851" w:type="pct"/>
            <w:tcBorders>
              <w:top w:val="outset" w:sz="6" w:space="0" w:color="auto"/>
              <w:left w:val="outset" w:sz="6" w:space="0" w:color="auto"/>
              <w:bottom w:val="outset" w:sz="6" w:space="0" w:color="auto"/>
              <w:right w:val="outset" w:sz="6" w:space="0" w:color="auto"/>
            </w:tcBorders>
            <w:hideMark/>
          </w:tcPr>
          <w:p w14:paraId="7E3B2C5D" w14:textId="77777777" w:rsidR="00FC4359" w:rsidRDefault="00FC4359">
            <w:pPr>
              <w:tabs>
                <w:tab w:val="right" w:pos="1682"/>
              </w:tabs>
              <w:jc w:val="center"/>
            </w:pPr>
            <w:r>
              <w:rPr>
                <w:color w:val="000000"/>
                <w:lang w:val="en-US"/>
              </w:rPr>
              <w:t xml:space="preserve">      22 dicembre 2016 </w:t>
            </w:r>
          </w:p>
        </w:tc>
        <w:tc>
          <w:tcPr>
            <w:tcW w:w="469" w:type="pct"/>
            <w:tcBorders>
              <w:top w:val="outset" w:sz="6" w:space="0" w:color="auto"/>
              <w:left w:val="outset" w:sz="6" w:space="0" w:color="auto"/>
              <w:bottom w:val="outset" w:sz="6" w:space="0" w:color="auto"/>
              <w:right w:val="outset" w:sz="6" w:space="0" w:color="auto"/>
            </w:tcBorders>
            <w:hideMark/>
          </w:tcPr>
          <w:p w14:paraId="3F21EDC9" w14:textId="3F833ED9" w:rsidR="00FC4359" w:rsidRDefault="00FC4359">
            <w:pPr>
              <w:tabs>
                <w:tab w:val="right" w:pos="1615"/>
              </w:tabs>
              <w:jc w:val="center"/>
              <w:rPr>
                <w:color w:val="000000"/>
                <w:lang w:val="en-US"/>
              </w:rPr>
            </w:pPr>
            <w:r>
              <w:rPr>
                <w:color w:val="000000"/>
                <w:lang w:val="en-US"/>
              </w:rPr>
              <w:t>*</w:t>
            </w:r>
            <w:r w:rsidRPr="00E65600">
              <w:rPr>
                <w:color w:val="000000"/>
                <w:vertAlign w:val="superscript"/>
                <w:lang w:val="en-US"/>
              </w:rPr>
              <w:t>,</w:t>
            </w:r>
            <w:r>
              <w:rPr>
                <w:color w:val="000000"/>
                <w:lang w:val="en-US"/>
              </w:rPr>
              <w:t xml:space="preserve"> ***</w:t>
            </w:r>
            <w:r w:rsidR="002C4AAF">
              <w:rPr>
                <w:color w:val="000000"/>
                <w:lang w:val="en-US"/>
              </w:rPr>
              <w:t xml:space="preserve"> </w:t>
            </w:r>
            <w:r w:rsidR="002C4AAF">
              <w:rPr>
                <w:color w:val="000000"/>
                <w:lang w:val="it-IT"/>
              </w:rPr>
              <w:t>*******</w:t>
            </w:r>
          </w:p>
        </w:tc>
      </w:tr>
      <w:tr w:rsidR="00FC4359" w14:paraId="6EA9EA90"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4C106CC4" w14:textId="77777777" w:rsidR="00FC4359" w:rsidRDefault="00FC4359">
            <w:pPr>
              <w:ind w:left="567" w:right="94"/>
              <w:jc w:val="left"/>
              <w:rPr>
                <w:color w:val="000000"/>
              </w:rPr>
            </w:pPr>
            <w:r>
              <w:rPr>
                <w:color w:val="000000"/>
              </w:rPr>
              <w:t>OIC 20</w:t>
            </w:r>
          </w:p>
        </w:tc>
        <w:tc>
          <w:tcPr>
            <w:tcW w:w="2952" w:type="pct"/>
            <w:tcBorders>
              <w:top w:val="outset" w:sz="6" w:space="0" w:color="auto"/>
              <w:left w:val="outset" w:sz="6" w:space="0" w:color="auto"/>
              <w:bottom w:val="outset" w:sz="6" w:space="0" w:color="auto"/>
              <w:right w:val="outset" w:sz="6" w:space="0" w:color="auto"/>
            </w:tcBorders>
            <w:hideMark/>
          </w:tcPr>
          <w:p w14:paraId="2D296E4D" w14:textId="77777777" w:rsidR="00FC4359" w:rsidRDefault="00FC4359">
            <w:pPr>
              <w:ind w:left="159" w:right="149"/>
              <w:jc w:val="left"/>
              <w:rPr>
                <w:color w:val="000000"/>
                <w:lang w:val="it-IT"/>
              </w:rPr>
            </w:pPr>
            <w:r>
              <w:rPr>
                <w:color w:val="000000"/>
                <w:lang w:val="it-IT"/>
              </w:rPr>
              <w:t xml:space="preserve">Titoli di debito </w:t>
            </w:r>
          </w:p>
        </w:tc>
        <w:tc>
          <w:tcPr>
            <w:tcW w:w="851" w:type="pct"/>
            <w:tcBorders>
              <w:top w:val="outset" w:sz="6" w:space="0" w:color="auto"/>
              <w:left w:val="outset" w:sz="6" w:space="0" w:color="auto"/>
              <w:bottom w:val="outset" w:sz="6" w:space="0" w:color="auto"/>
              <w:right w:val="outset" w:sz="6" w:space="0" w:color="auto"/>
            </w:tcBorders>
            <w:hideMark/>
          </w:tcPr>
          <w:p w14:paraId="2979444F" w14:textId="77777777" w:rsidR="00FC4359" w:rsidRDefault="00FC4359">
            <w:pPr>
              <w:tabs>
                <w:tab w:val="right" w:pos="1682"/>
              </w:tabs>
              <w:jc w:val="center"/>
            </w:pPr>
            <w:r>
              <w:rPr>
                <w:color w:val="000000"/>
                <w:lang w:val="en-US"/>
              </w:rPr>
              <w:t xml:space="preserve">       22 dicembre 2016</w:t>
            </w:r>
          </w:p>
        </w:tc>
        <w:tc>
          <w:tcPr>
            <w:tcW w:w="469" w:type="pct"/>
            <w:tcBorders>
              <w:top w:val="outset" w:sz="6" w:space="0" w:color="auto"/>
              <w:left w:val="outset" w:sz="6" w:space="0" w:color="auto"/>
              <w:bottom w:val="outset" w:sz="6" w:space="0" w:color="auto"/>
              <w:right w:val="outset" w:sz="6" w:space="0" w:color="auto"/>
            </w:tcBorders>
            <w:hideMark/>
          </w:tcPr>
          <w:p w14:paraId="2C3E575A" w14:textId="77777777" w:rsidR="00FC4359" w:rsidRDefault="00FC4359">
            <w:pPr>
              <w:tabs>
                <w:tab w:val="right" w:pos="1615"/>
              </w:tabs>
              <w:jc w:val="center"/>
              <w:rPr>
                <w:color w:val="000000"/>
                <w:lang w:val="en-US"/>
              </w:rPr>
            </w:pPr>
            <w:r>
              <w:rPr>
                <w:color w:val="000000"/>
                <w:lang w:val="en-US"/>
              </w:rPr>
              <w:t>***</w:t>
            </w:r>
          </w:p>
        </w:tc>
      </w:tr>
      <w:tr w:rsidR="00FC4359" w14:paraId="485545BE"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07989279" w14:textId="77777777" w:rsidR="00FC4359" w:rsidRDefault="00FC4359">
            <w:pPr>
              <w:ind w:left="567" w:right="94"/>
              <w:jc w:val="left"/>
              <w:rPr>
                <w:color w:val="000000"/>
              </w:rPr>
            </w:pPr>
            <w:r>
              <w:rPr>
                <w:color w:val="000000"/>
              </w:rPr>
              <w:t>OIC 21</w:t>
            </w:r>
          </w:p>
        </w:tc>
        <w:tc>
          <w:tcPr>
            <w:tcW w:w="2952" w:type="pct"/>
            <w:tcBorders>
              <w:top w:val="outset" w:sz="6" w:space="0" w:color="auto"/>
              <w:left w:val="outset" w:sz="6" w:space="0" w:color="auto"/>
              <w:bottom w:val="outset" w:sz="6" w:space="0" w:color="auto"/>
              <w:right w:val="outset" w:sz="6" w:space="0" w:color="auto"/>
            </w:tcBorders>
            <w:hideMark/>
          </w:tcPr>
          <w:p w14:paraId="0337DEB0" w14:textId="77777777" w:rsidR="00FC4359" w:rsidRDefault="00FC4359">
            <w:pPr>
              <w:ind w:left="159" w:right="149"/>
              <w:jc w:val="left"/>
              <w:rPr>
                <w:color w:val="000000"/>
                <w:lang w:val="it-IT"/>
              </w:rPr>
            </w:pPr>
            <w:r>
              <w:rPr>
                <w:color w:val="000000"/>
                <w:lang w:val="it-IT"/>
              </w:rPr>
              <w:t xml:space="preserve">Partecipazioni </w:t>
            </w:r>
          </w:p>
        </w:tc>
        <w:tc>
          <w:tcPr>
            <w:tcW w:w="851" w:type="pct"/>
            <w:tcBorders>
              <w:top w:val="outset" w:sz="6" w:space="0" w:color="auto"/>
              <w:left w:val="outset" w:sz="6" w:space="0" w:color="auto"/>
              <w:bottom w:val="outset" w:sz="6" w:space="0" w:color="auto"/>
              <w:right w:val="outset" w:sz="6" w:space="0" w:color="auto"/>
            </w:tcBorders>
            <w:hideMark/>
          </w:tcPr>
          <w:p w14:paraId="1166B84B" w14:textId="77777777" w:rsidR="00FC4359" w:rsidRDefault="00FC4359">
            <w:pPr>
              <w:tabs>
                <w:tab w:val="right" w:pos="1682"/>
              </w:tabs>
              <w:jc w:val="center"/>
            </w:pPr>
            <w:r>
              <w:rPr>
                <w:color w:val="000000"/>
                <w:lang w:val="en-US"/>
              </w:rPr>
              <w:t xml:space="preserve">       22 dicembre 2016 </w:t>
            </w:r>
          </w:p>
        </w:tc>
        <w:tc>
          <w:tcPr>
            <w:tcW w:w="469" w:type="pct"/>
            <w:tcBorders>
              <w:top w:val="outset" w:sz="6" w:space="0" w:color="auto"/>
              <w:left w:val="outset" w:sz="6" w:space="0" w:color="auto"/>
              <w:bottom w:val="outset" w:sz="6" w:space="0" w:color="auto"/>
              <w:right w:val="outset" w:sz="6" w:space="0" w:color="auto"/>
            </w:tcBorders>
            <w:hideMark/>
          </w:tcPr>
          <w:p w14:paraId="2CB8CB20" w14:textId="77777777" w:rsidR="00FC4359" w:rsidRDefault="00FC4359">
            <w:pPr>
              <w:tabs>
                <w:tab w:val="right" w:pos="1615"/>
              </w:tabs>
              <w:jc w:val="center"/>
              <w:rPr>
                <w:color w:val="000000"/>
                <w:lang w:val="en-US"/>
              </w:rPr>
            </w:pPr>
            <w:r>
              <w:rPr>
                <w:color w:val="000000"/>
                <w:lang w:val="en-US"/>
              </w:rPr>
              <w:t>*</w:t>
            </w:r>
          </w:p>
        </w:tc>
      </w:tr>
      <w:tr w:rsidR="00FC4359" w14:paraId="164C3389"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0A616FEE" w14:textId="77777777" w:rsidR="00FC4359" w:rsidRDefault="00FC4359">
            <w:pPr>
              <w:ind w:left="567" w:right="94"/>
              <w:jc w:val="left"/>
              <w:rPr>
                <w:color w:val="000000"/>
              </w:rPr>
            </w:pPr>
            <w:r>
              <w:rPr>
                <w:color w:val="000000"/>
              </w:rPr>
              <w:t>OIC 23</w:t>
            </w:r>
          </w:p>
        </w:tc>
        <w:tc>
          <w:tcPr>
            <w:tcW w:w="2952" w:type="pct"/>
            <w:tcBorders>
              <w:top w:val="outset" w:sz="6" w:space="0" w:color="auto"/>
              <w:left w:val="outset" w:sz="6" w:space="0" w:color="auto"/>
              <w:bottom w:val="outset" w:sz="6" w:space="0" w:color="auto"/>
              <w:right w:val="outset" w:sz="6" w:space="0" w:color="auto"/>
            </w:tcBorders>
            <w:hideMark/>
          </w:tcPr>
          <w:p w14:paraId="570FB222" w14:textId="77777777" w:rsidR="00FC4359" w:rsidRDefault="00FC4359">
            <w:pPr>
              <w:ind w:left="159" w:right="149"/>
              <w:jc w:val="left"/>
              <w:rPr>
                <w:color w:val="000000"/>
                <w:lang w:val="it-IT"/>
              </w:rPr>
            </w:pPr>
            <w:r>
              <w:rPr>
                <w:color w:val="000000"/>
                <w:lang w:val="it-IT"/>
              </w:rPr>
              <w:t>Lavori in corso su ordinazione</w:t>
            </w:r>
          </w:p>
        </w:tc>
        <w:tc>
          <w:tcPr>
            <w:tcW w:w="851" w:type="pct"/>
            <w:tcBorders>
              <w:top w:val="outset" w:sz="6" w:space="0" w:color="auto"/>
              <w:left w:val="outset" w:sz="6" w:space="0" w:color="auto"/>
              <w:bottom w:val="outset" w:sz="6" w:space="0" w:color="auto"/>
              <w:right w:val="outset" w:sz="6" w:space="0" w:color="auto"/>
            </w:tcBorders>
            <w:hideMark/>
          </w:tcPr>
          <w:p w14:paraId="1031B6CB" w14:textId="77777777" w:rsidR="00FC4359" w:rsidRDefault="00FC4359">
            <w:pPr>
              <w:tabs>
                <w:tab w:val="right" w:pos="1682"/>
              </w:tabs>
              <w:jc w:val="center"/>
            </w:pPr>
            <w:r>
              <w:rPr>
                <w:color w:val="000000"/>
                <w:lang w:val="it-IT"/>
              </w:rPr>
              <w:t xml:space="preserve">       </w:t>
            </w:r>
            <w:r>
              <w:rPr>
                <w:color w:val="000000"/>
                <w:lang w:val="en-US"/>
              </w:rPr>
              <w:t>22 dicembre 2016</w:t>
            </w:r>
          </w:p>
        </w:tc>
        <w:tc>
          <w:tcPr>
            <w:tcW w:w="469" w:type="pct"/>
            <w:tcBorders>
              <w:top w:val="outset" w:sz="6" w:space="0" w:color="auto"/>
              <w:left w:val="outset" w:sz="6" w:space="0" w:color="auto"/>
              <w:bottom w:val="outset" w:sz="6" w:space="0" w:color="auto"/>
              <w:right w:val="outset" w:sz="6" w:space="0" w:color="auto"/>
            </w:tcBorders>
          </w:tcPr>
          <w:p w14:paraId="5E3E478F" w14:textId="77777777" w:rsidR="00FC4359" w:rsidRDefault="00FC4359">
            <w:pPr>
              <w:tabs>
                <w:tab w:val="right" w:pos="1615"/>
              </w:tabs>
              <w:jc w:val="center"/>
              <w:rPr>
                <w:color w:val="000000"/>
                <w:lang w:val="en-US"/>
              </w:rPr>
            </w:pPr>
          </w:p>
        </w:tc>
      </w:tr>
      <w:tr w:rsidR="00FC4359" w14:paraId="0571E822"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0461C88B" w14:textId="77777777" w:rsidR="00FC4359" w:rsidRDefault="00FC4359">
            <w:pPr>
              <w:ind w:left="567" w:right="94"/>
              <w:jc w:val="left"/>
              <w:rPr>
                <w:color w:val="000000"/>
              </w:rPr>
            </w:pPr>
            <w:r>
              <w:rPr>
                <w:color w:val="000000"/>
              </w:rPr>
              <w:t>OIC 24</w:t>
            </w:r>
          </w:p>
        </w:tc>
        <w:tc>
          <w:tcPr>
            <w:tcW w:w="2952" w:type="pct"/>
            <w:tcBorders>
              <w:top w:val="outset" w:sz="6" w:space="0" w:color="auto"/>
              <w:left w:val="outset" w:sz="6" w:space="0" w:color="auto"/>
              <w:bottom w:val="outset" w:sz="6" w:space="0" w:color="auto"/>
              <w:right w:val="outset" w:sz="6" w:space="0" w:color="auto"/>
            </w:tcBorders>
            <w:hideMark/>
          </w:tcPr>
          <w:p w14:paraId="365731B2" w14:textId="77777777" w:rsidR="00FC4359" w:rsidRDefault="00FC4359">
            <w:pPr>
              <w:ind w:left="159" w:right="149"/>
              <w:jc w:val="left"/>
              <w:rPr>
                <w:color w:val="000000"/>
              </w:rPr>
            </w:pPr>
            <w:r>
              <w:rPr>
                <w:color w:val="000000"/>
              </w:rPr>
              <w:t>Immobilizzazioni immateriali</w:t>
            </w:r>
          </w:p>
        </w:tc>
        <w:tc>
          <w:tcPr>
            <w:tcW w:w="851" w:type="pct"/>
            <w:tcBorders>
              <w:top w:val="outset" w:sz="6" w:space="0" w:color="auto"/>
              <w:left w:val="outset" w:sz="6" w:space="0" w:color="auto"/>
              <w:bottom w:val="outset" w:sz="6" w:space="0" w:color="auto"/>
              <w:right w:val="outset" w:sz="6" w:space="0" w:color="auto"/>
            </w:tcBorders>
            <w:hideMark/>
          </w:tcPr>
          <w:p w14:paraId="4A1A5227" w14:textId="77777777" w:rsidR="00FC4359" w:rsidRDefault="00FC4359">
            <w:pPr>
              <w:tabs>
                <w:tab w:val="right" w:pos="1682"/>
              </w:tabs>
              <w:jc w:val="center"/>
            </w:pPr>
            <w:r>
              <w:rPr>
                <w:color w:val="000000"/>
                <w:lang w:val="en-US"/>
              </w:rPr>
              <w:t xml:space="preserve">       22 dicembre 2016 </w:t>
            </w:r>
          </w:p>
        </w:tc>
        <w:tc>
          <w:tcPr>
            <w:tcW w:w="469" w:type="pct"/>
            <w:tcBorders>
              <w:top w:val="outset" w:sz="6" w:space="0" w:color="auto"/>
              <w:left w:val="outset" w:sz="6" w:space="0" w:color="auto"/>
              <w:bottom w:val="outset" w:sz="6" w:space="0" w:color="auto"/>
              <w:right w:val="outset" w:sz="6" w:space="0" w:color="auto"/>
            </w:tcBorders>
            <w:hideMark/>
          </w:tcPr>
          <w:p w14:paraId="6ECE8FDC" w14:textId="77777777" w:rsidR="00FC4359" w:rsidRDefault="00FC4359">
            <w:pPr>
              <w:tabs>
                <w:tab w:val="right" w:pos="1615"/>
              </w:tabs>
              <w:jc w:val="center"/>
              <w:rPr>
                <w:color w:val="000000"/>
                <w:lang w:val="en-US"/>
              </w:rPr>
            </w:pPr>
            <w:r>
              <w:rPr>
                <w:color w:val="000000"/>
                <w:lang w:val="en-US"/>
              </w:rPr>
              <w:t>*</w:t>
            </w:r>
            <w:r w:rsidRPr="00E65600">
              <w:rPr>
                <w:color w:val="000000"/>
                <w:vertAlign w:val="superscript"/>
                <w:lang w:val="en-US"/>
              </w:rPr>
              <w:t xml:space="preserve">, </w:t>
            </w:r>
            <w:r>
              <w:rPr>
                <w:color w:val="000000"/>
                <w:lang w:val="en-US"/>
              </w:rPr>
              <w:t>***</w:t>
            </w:r>
          </w:p>
        </w:tc>
      </w:tr>
      <w:tr w:rsidR="00FC4359" w14:paraId="13715886"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7DE3018B" w14:textId="77777777" w:rsidR="00FC4359" w:rsidRDefault="00FC4359">
            <w:pPr>
              <w:ind w:left="567" w:right="94"/>
              <w:jc w:val="left"/>
              <w:rPr>
                <w:color w:val="000000"/>
              </w:rPr>
            </w:pPr>
            <w:r>
              <w:rPr>
                <w:color w:val="000000"/>
              </w:rPr>
              <w:t>OIC 25</w:t>
            </w:r>
          </w:p>
        </w:tc>
        <w:tc>
          <w:tcPr>
            <w:tcW w:w="2952" w:type="pct"/>
            <w:tcBorders>
              <w:top w:val="outset" w:sz="6" w:space="0" w:color="auto"/>
              <w:left w:val="outset" w:sz="6" w:space="0" w:color="auto"/>
              <w:bottom w:val="outset" w:sz="6" w:space="0" w:color="auto"/>
              <w:right w:val="outset" w:sz="6" w:space="0" w:color="auto"/>
            </w:tcBorders>
            <w:hideMark/>
          </w:tcPr>
          <w:p w14:paraId="08BF1D3F" w14:textId="77777777" w:rsidR="00FC4359" w:rsidRDefault="00FC4359">
            <w:pPr>
              <w:ind w:left="159" w:right="149"/>
              <w:jc w:val="left"/>
              <w:rPr>
                <w:color w:val="000000"/>
                <w:lang w:val="it-IT"/>
              </w:rPr>
            </w:pPr>
            <w:r>
              <w:rPr>
                <w:color w:val="000000"/>
                <w:lang w:val="it-IT"/>
              </w:rPr>
              <w:t xml:space="preserve">Imposte sul reddito </w:t>
            </w:r>
          </w:p>
        </w:tc>
        <w:tc>
          <w:tcPr>
            <w:tcW w:w="851" w:type="pct"/>
            <w:tcBorders>
              <w:top w:val="outset" w:sz="6" w:space="0" w:color="auto"/>
              <w:left w:val="outset" w:sz="6" w:space="0" w:color="auto"/>
              <w:bottom w:val="outset" w:sz="6" w:space="0" w:color="auto"/>
              <w:right w:val="outset" w:sz="6" w:space="0" w:color="auto"/>
            </w:tcBorders>
            <w:hideMark/>
          </w:tcPr>
          <w:p w14:paraId="26D1B528" w14:textId="77777777" w:rsidR="00FC4359" w:rsidRDefault="00FC4359">
            <w:pPr>
              <w:tabs>
                <w:tab w:val="right" w:pos="1682"/>
              </w:tabs>
              <w:jc w:val="center"/>
            </w:pPr>
            <w:r>
              <w:rPr>
                <w:color w:val="000000"/>
                <w:lang w:val="en-US"/>
              </w:rPr>
              <w:t xml:space="preserve">       22 dicembre 2016 </w:t>
            </w:r>
          </w:p>
        </w:tc>
        <w:tc>
          <w:tcPr>
            <w:tcW w:w="469" w:type="pct"/>
            <w:tcBorders>
              <w:top w:val="outset" w:sz="6" w:space="0" w:color="auto"/>
              <w:left w:val="outset" w:sz="6" w:space="0" w:color="auto"/>
              <w:bottom w:val="outset" w:sz="6" w:space="0" w:color="auto"/>
              <w:right w:val="outset" w:sz="6" w:space="0" w:color="auto"/>
            </w:tcBorders>
            <w:hideMark/>
          </w:tcPr>
          <w:p w14:paraId="561F8D02" w14:textId="7F09C8F4" w:rsidR="00FC4359" w:rsidRDefault="00FC4359">
            <w:pPr>
              <w:tabs>
                <w:tab w:val="right" w:pos="1615"/>
              </w:tabs>
              <w:jc w:val="center"/>
              <w:rPr>
                <w:color w:val="000000"/>
                <w:lang w:val="en-US"/>
              </w:rPr>
            </w:pPr>
            <w:r>
              <w:rPr>
                <w:color w:val="000000"/>
                <w:lang w:val="en-US"/>
              </w:rPr>
              <w:t>*</w:t>
            </w:r>
            <w:r w:rsidRPr="00E65600">
              <w:rPr>
                <w:color w:val="000000"/>
                <w:vertAlign w:val="superscript"/>
                <w:lang w:val="en-US"/>
              </w:rPr>
              <w:t xml:space="preserve">, </w:t>
            </w:r>
            <w:r>
              <w:rPr>
                <w:color w:val="000000"/>
                <w:lang w:val="en-US"/>
              </w:rPr>
              <w:t>***</w:t>
            </w:r>
            <w:r w:rsidR="002B2C4A">
              <w:rPr>
                <w:color w:val="000000"/>
                <w:lang w:val="en-US"/>
              </w:rPr>
              <w:t xml:space="preserve"> </w:t>
            </w:r>
            <w:r w:rsidR="002B2C4A">
              <w:rPr>
                <w:color w:val="000000"/>
                <w:lang w:val="it-IT"/>
              </w:rPr>
              <w:t>*******</w:t>
            </w:r>
          </w:p>
        </w:tc>
      </w:tr>
      <w:tr w:rsidR="00FC4359" w14:paraId="3DCAA2CD"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7E5DDB80" w14:textId="77777777" w:rsidR="00FC4359" w:rsidRDefault="00FC4359">
            <w:pPr>
              <w:ind w:left="567" w:right="94"/>
              <w:jc w:val="left"/>
              <w:rPr>
                <w:color w:val="000000"/>
              </w:rPr>
            </w:pPr>
            <w:r>
              <w:rPr>
                <w:color w:val="000000"/>
              </w:rPr>
              <w:t>OIC 26</w:t>
            </w:r>
          </w:p>
        </w:tc>
        <w:tc>
          <w:tcPr>
            <w:tcW w:w="2952" w:type="pct"/>
            <w:tcBorders>
              <w:top w:val="outset" w:sz="6" w:space="0" w:color="auto"/>
              <w:left w:val="outset" w:sz="6" w:space="0" w:color="auto"/>
              <w:bottom w:val="outset" w:sz="6" w:space="0" w:color="auto"/>
              <w:right w:val="outset" w:sz="6" w:space="0" w:color="auto"/>
            </w:tcBorders>
            <w:hideMark/>
          </w:tcPr>
          <w:p w14:paraId="71BAC0FF" w14:textId="77777777" w:rsidR="00FC4359" w:rsidRDefault="00FC4359">
            <w:pPr>
              <w:ind w:left="159" w:right="149"/>
              <w:jc w:val="left"/>
              <w:rPr>
                <w:color w:val="000000"/>
                <w:lang w:val="it-IT"/>
              </w:rPr>
            </w:pPr>
            <w:r>
              <w:rPr>
                <w:color w:val="000000"/>
                <w:lang w:val="it-IT"/>
              </w:rPr>
              <w:t>Operazioni, attività e passività in valuta estera</w:t>
            </w:r>
          </w:p>
        </w:tc>
        <w:tc>
          <w:tcPr>
            <w:tcW w:w="851" w:type="pct"/>
            <w:tcBorders>
              <w:top w:val="outset" w:sz="6" w:space="0" w:color="auto"/>
              <w:left w:val="outset" w:sz="6" w:space="0" w:color="auto"/>
              <w:bottom w:val="outset" w:sz="6" w:space="0" w:color="auto"/>
              <w:right w:val="outset" w:sz="6" w:space="0" w:color="auto"/>
            </w:tcBorders>
            <w:hideMark/>
          </w:tcPr>
          <w:p w14:paraId="248AEE73" w14:textId="77777777" w:rsidR="00FC4359" w:rsidRDefault="00FC4359">
            <w:pPr>
              <w:tabs>
                <w:tab w:val="right" w:pos="1490"/>
                <w:tab w:val="right" w:pos="1682"/>
              </w:tabs>
              <w:jc w:val="center"/>
            </w:pPr>
            <w:r>
              <w:rPr>
                <w:color w:val="000000"/>
                <w:lang w:val="it-IT"/>
              </w:rPr>
              <w:tab/>
              <w:t xml:space="preserve">       </w:t>
            </w:r>
            <w:r>
              <w:rPr>
                <w:color w:val="000000"/>
                <w:lang w:val="en-US"/>
              </w:rPr>
              <w:t>22 dicembre 2016</w:t>
            </w:r>
          </w:p>
        </w:tc>
        <w:tc>
          <w:tcPr>
            <w:tcW w:w="469" w:type="pct"/>
            <w:tcBorders>
              <w:top w:val="outset" w:sz="6" w:space="0" w:color="auto"/>
              <w:left w:val="outset" w:sz="6" w:space="0" w:color="auto"/>
              <w:bottom w:val="outset" w:sz="6" w:space="0" w:color="auto"/>
              <w:right w:val="outset" w:sz="6" w:space="0" w:color="auto"/>
            </w:tcBorders>
            <w:hideMark/>
          </w:tcPr>
          <w:p w14:paraId="00EA7657" w14:textId="77777777" w:rsidR="00FC4359" w:rsidRDefault="00FC4359">
            <w:pPr>
              <w:tabs>
                <w:tab w:val="right" w:pos="1490"/>
              </w:tabs>
              <w:jc w:val="center"/>
              <w:rPr>
                <w:color w:val="000000"/>
                <w:lang w:val="en-US"/>
              </w:rPr>
            </w:pPr>
            <w:r>
              <w:rPr>
                <w:color w:val="000000"/>
                <w:lang w:val="en-US"/>
              </w:rPr>
              <w:t>***</w:t>
            </w:r>
          </w:p>
        </w:tc>
      </w:tr>
      <w:tr w:rsidR="00FC4359" w14:paraId="32D7CDE9"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21D458FC" w14:textId="77777777" w:rsidR="00FC4359" w:rsidRDefault="00FC4359">
            <w:pPr>
              <w:ind w:left="567" w:right="94"/>
              <w:jc w:val="left"/>
              <w:rPr>
                <w:color w:val="000000"/>
              </w:rPr>
            </w:pPr>
            <w:r>
              <w:rPr>
                <w:color w:val="000000"/>
              </w:rPr>
              <w:t>OIC 28</w:t>
            </w:r>
          </w:p>
        </w:tc>
        <w:tc>
          <w:tcPr>
            <w:tcW w:w="2952" w:type="pct"/>
            <w:tcBorders>
              <w:top w:val="outset" w:sz="6" w:space="0" w:color="auto"/>
              <w:left w:val="outset" w:sz="6" w:space="0" w:color="auto"/>
              <w:bottom w:val="outset" w:sz="6" w:space="0" w:color="auto"/>
              <w:right w:val="outset" w:sz="6" w:space="0" w:color="auto"/>
            </w:tcBorders>
            <w:hideMark/>
          </w:tcPr>
          <w:p w14:paraId="6A667790" w14:textId="77777777" w:rsidR="00FC4359" w:rsidRDefault="00FC4359">
            <w:pPr>
              <w:ind w:left="159" w:right="149"/>
              <w:jc w:val="left"/>
              <w:rPr>
                <w:color w:val="000000"/>
              </w:rPr>
            </w:pPr>
            <w:r>
              <w:rPr>
                <w:color w:val="000000"/>
              </w:rPr>
              <w:t xml:space="preserve">Patrimonio netto </w:t>
            </w:r>
          </w:p>
        </w:tc>
        <w:tc>
          <w:tcPr>
            <w:tcW w:w="851" w:type="pct"/>
            <w:tcBorders>
              <w:top w:val="outset" w:sz="6" w:space="0" w:color="auto"/>
              <w:left w:val="outset" w:sz="6" w:space="0" w:color="auto"/>
              <w:bottom w:val="outset" w:sz="6" w:space="0" w:color="auto"/>
              <w:right w:val="outset" w:sz="6" w:space="0" w:color="auto"/>
            </w:tcBorders>
            <w:hideMark/>
          </w:tcPr>
          <w:p w14:paraId="7805BC1B" w14:textId="77777777" w:rsidR="00FC4359" w:rsidRDefault="00FC4359">
            <w:pPr>
              <w:tabs>
                <w:tab w:val="right" w:pos="1490"/>
                <w:tab w:val="right" w:pos="1682"/>
              </w:tabs>
              <w:jc w:val="center"/>
            </w:pPr>
            <w:r>
              <w:rPr>
                <w:color w:val="000000"/>
                <w:lang w:val="en-US"/>
              </w:rPr>
              <w:tab/>
              <w:t xml:space="preserve">       22 dicembre 2016 </w:t>
            </w:r>
          </w:p>
        </w:tc>
        <w:tc>
          <w:tcPr>
            <w:tcW w:w="469" w:type="pct"/>
            <w:tcBorders>
              <w:top w:val="outset" w:sz="6" w:space="0" w:color="auto"/>
              <w:left w:val="outset" w:sz="6" w:space="0" w:color="auto"/>
              <w:bottom w:val="outset" w:sz="6" w:space="0" w:color="auto"/>
              <w:right w:val="outset" w:sz="6" w:space="0" w:color="auto"/>
            </w:tcBorders>
            <w:hideMark/>
          </w:tcPr>
          <w:p w14:paraId="0F0E4E20" w14:textId="70A5FA4D" w:rsidR="00FC4359" w:rsidRDefault="00FC4359">
            <w:pPr>
              <w:tabs>
                <w:tab w:val="right" w:pos="1490"/>
              </w:tabs>
              <w:jc w:val="center"/>
              <w:rPr>
                <w:color w:val="000000"/>
                <w:lang w:val="en-US"/>
              </w:rPr>
            </w:pPr>
            <w:r>
              <w:rPr>
                <w:color w:val="000000"/>
                <w:lang w:val="en-US"/>
              </w:rPr>
              <w:t>**</w:t>
            </w:r>
            <w:r w:rsidR="00E877BB" w:rsidRPr="00E65600">
              <w:rPr>
                <w:color w:val="000000"/>
                <w:vertAlign w:val="superscript"/>
                <w:lang w:val="en-US"/>
              </w:rPr>
              <w:t xml:space="preserve">, </w:t>
            </w:r>
            <w:r w:rsidR="00E877BB">
              <w:rPr>
                <w:color w:val="000000"/>
                <w:lang w:val="en-US"/>
              </w:rPr>
              <w:t>****</w:t>
            </w:r>
          </w:p>
        </w:tc>
      </w:tr>
      <w:tr w:rsidR="00FC4359" w14:paraId="3AFE3F0F"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1C032489" w14:textId="77777777" w:rsidR="00FC4359" w:rsidRDefault="00FC4359">
            <w:pPr>
              <w:ind w:left="567" w:right="94"/>
              <w:jc w:val="left"/>
              <w:rPr>
                <w:color w:val="000000"/>
              </w:rPr>
            </w:pPr>
            <w:r>
              <w:rPr>
                <w:color w:val="000000"/>
              </w:rPr>
              <w:lastRenderedPageBreak/>
              <w:t>OIC 29</w:t>
            </w:r>
          </w:p>
        </w:tc>
        <w:tc>
          <w:tcPr>
            <w:tcW w:w="2952" w:type="pct"/>
            <w:tcBorders>
              <w:top w:val="outset" w:sz="6" w:space="0" w:color="auto"/>
              <w:left w:val="outset" w:sz="6" w:space="0" w:color="auto"/>
              <w:bottom w:val="outset" w:sz="6" w:space="0" w:color="auto"/>
              <w:right w:val="outset" w:sz="6" w:space="0" w:color="auto"/>
            </w:tcBorders>
            <w:hideMark/>
          </w:tcPr>
          <w:p w14:paraId="3F9D5AC9" w14:textId="77777777" w:rsidR="00FC4359" w:rsidRDefault="00FC4359">
            <w:pPr>
              <w:ind w:left="159" w:right="149"/>
              <w:rPr>
                <w:color w:val="000000"/>
                <w:lang w:val="it-IT"/>
              </w:rPr>
            </w:pPr>
            <w:r>
              <w:rPr>
                <w:color w:val="000000"/>
                <w:lang w:val="it-IT"/>
              </w:rPr>
              <w:t>Cambiamenti di principi contabili, cambiamenti di stime contabili, correzione di errori, fatti intervenuti dopo la chiusura dell’esercizio</w:t>
            </w:r>
          </w:p>
        </w:tc>
        <w:tc>
          <w:tcPr>
            <w:tcW w:w="851" w:type="pct"/>
            <w:tcBorders>
              <w:top w:val="outset" w:sz="6" w:space="0" w:color="auto"/>
              <w:left w:val="outset" w:sz="6" w:space="0" w:color="auto"/>
              <w:bottom w:val="outset" w:sz="6" w:space="0" w:color="auto"/>
              <w:right w:val="outset" w:sz="6" w:space="0" w:color="auto"/>
            </w:tcBorders>
            <w:hideMark/>
          </w:tcPr>
          <w:p w14:paraId="12B0A1A5" w14:textId="77777777" w:rsidR="00FC4359" w:rsidRDefault="00FC4359">
            <w:pPr>
              <w:tabs>
                <w:tab w:val="right" w:pos="1490"/>
                <w:tab w:val="right" w:pos="1682"/>
              </w:tabs>
              <w:jc w:val="center"/>
            </w:pPr>
            <w:r>
              <w:rPr>
                <w:color w:val="000000"/>
                <w:lang w:val="it-IT"/>
              </w:rPr>
              <w:tab/>
              <w:t xml:space="preserve">       </w:t>
            </w:r>
            <w:r>
              <w:rPr>
                <w:color w:val="000000"/>
                <w:lang w:val="en-US"/>
              </w:rPr>
              <w:t xml:space="preserve">22 dicembre 2016 </w:t>
            </w:r>
          </w:p>
        </w:tc>
        <w:tc>
          <w:tcPr>
            <w:tcW w:w="469" w:type="pct"/>
            <w:tcBorders>
              <w:top w:val="outset" w:sz="6" w:space="0" w:color="auto"/>
              <w:left w:val="outset" w:sz="6" w:space="0" w:color="auto"/>
              <w:bottom w:val="outset" w:sz="6" w:space="0" w:color="auto"/>
              <w:right w:val="outset" w:sz="6" w:space="0" w:color="auto"/>
            </w:tcBorders>
            <w:hideMark/>
          </w:tcPr>
          <w:p w14:paraId="1D35FB81" w14:textId="77777777" w:rsidR="00FC4359" w:rsidRDefault="00FC4359">
            <w:pPr>
              <w:tabs>
                <w:tab w:val="right" w:pos="1490"/>
              </w:tabs>
              <w:jc w:val="center"/>
              <w:rPr>
                <w:color w:val="000000"/>
                <w:lang w:val="en-US"/>
              </w:rPr>
            </w:pPr>
            <w:r>
              <w:rPr>
                <w:color w:val="000000"/>
                <w:lang w:val="en-US"/>
              </w:rPr>
              <w:t>*</w:t>
            </w:r>
          </w:p>
        </w:tc>
      </w:tr>
      <w:tr w:rsidR="00FC4359" w14:paraId="009FFFEA"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46C5E8F5" w14:textId="77777777" w:rsidR="00FC4359" w:rsidRDefault="00FC4359">
            <w:pPr>
              <w:ind w:left="567" w:right="94"/>
              <w:jc w:val="left"/>
              <w:rPr>
                <w:color w:val="000000"/>
              </w:rPr>
            </w:pPr>
            <w:r>
              <w:rPr>
                <w:color w:val="000000"/>
              </w:rPr>
              <w:t>OIC 31</w:t>
            </w:r>
          </w:p>
        </w:tc>
        <w:tc>
          <w:tcPr>
            <w:tcW w:w="2952" w:type="pct"/>
            <w:tcBorders>
              <w:top w:val="outset" w:sz="6" w:space="0" w:color="auto"/>
              <w:left w:val="outset" w:sz="6" w:space="0" w:color="auto"/>
              <w:bottom w:val="outset" w:sz="6" w:space="0" w:color="auto"/>
              <w:right w:val="outset" w:sz="6" w:space="0" w:color="auto"/>
            </w:tcBorders>
            <w:hideMark/>
          </w:tcPr>
          <w:p w14:paraId="3186D5EC" w14:textId="77777777" w:rsidR="00FC4359" w:rsidRDefault="00FC4359">
            <w:pPr>
              <w:ind w:left="159" w:right="149"/>
              <w:jc w:val="left"/>
              <w:rPr>
                <w:color w:val="000000"/>
                <w:lang w:val="it-IT"/>
              </w:rPr>
            </w:pPr>
            <w:r>
              <w:rPr>
                <w:color w:val="000000"/>
                <w:lang w:val="it-IT"/>
              </w:rPr>
              <w:t>Fondi per rischi e oneri e Trattamento di fine rapporto</w:t>
            </w:r>
          </w:p>
        </w:tc>
        <w:tc>
          <w:tcPr>
            <w:tcW w:w="851" w:type="pct"/>
            <w:tcBorders>
              <w:top w:val="outset" w:sz="6" w:space="0" w:color="auto"/>
              <w:left w:val="outset" w:sz="6" w:space="0" w:color="auto"/>
              <w:bottom w:val="outset" w:sz="6" w:space="0" w:color="auto"/>
              <w:right w:val="outset" w:sz="6" w:space="0" w:color="auto"/>
            </w:tcBorders>
            <w:hideMark/>
          </w:tcPr>
          <w:p w14:paraId="1CC98D30" w14:textId="77777777" w:rsidR="00FC4359" w:rsidRDefault="00FC4359">
            <w:pPr>
              <w:pStyle w:val="NormaleWeb"/>
              <w:tabs>
                <w:tab w:val="right" w:pos="1491"/>
                <w:tab w:val="right" w:pos="1682"/>
              </w:tabs>
              <w:ind w:left="104"/>
              <w:jc w:val="center"/>
              <w:rPr>
                <w:rFonts w:ascii="Arial Narrow" w:hAnsi="Arial Narrow" w:cs="Times New Roman"/>
                <w:color w:val="000000"/>
                <w:sz w:val="20"/>
                <w:szCs w:val="20"/>
                <w:lang w:val="it-IT"/>
              </w:rPr>
            </w:pPr>
            <w:r>
              <w:rPr>
                <w:rFonts w:ascii="Arial Narrow" w:hAnsi="Arial Narrow" w:cs="Times New Roman"/>
                <w:color w:val="000000"/>
                <w:sz w:val="20"/>
                <w:szCs w:val="20"/>
                <w:lang w:val="it-IT"/>
              </w:rPr>
              <w:tab/>
              <w:t xml:space="preserve">     </w:t>
            </w:r>
            <w:r>
              <w:rPr>
                <w:rFonts w:ascii="Arial Narrow" w:hAnsi="Arial Narrow" w:cs="Times New Roman"/>
                <w:color w:val="000000"/>
                <w:sz w:val="20"/>
                <w:szCs w:val="20"/>
              </w:rPr>
              <w:t>22 dicembre 2016</w:t>
            </w:r>
          </w:p>
        </w:tc>
        <w:tc>
          <w:tcPr>
            <w:tcW w:w="469" w:type="pct"/>
            <w:tcBorders>
              <w:top w:val="outset" w:sz="6" w:space="0" w:color="auto"/>
              <w:left w:val="outset" w:sz="6" w:space="0" w:color="auto"/>
              <w:bottom w:val="outset" w:sz="6" w:space="0" w:color="auto"/>
              <w:right w:val="outset" w:sz="6" w:space="0" w:color="auto"/>
            </w:tcBorders>
            <w:hideMark/>
          </w:tcPr>
          <w:p w14:paraId="7B3A24BA" w14:textId="6A3BA3EA" w:rsidR="00FC4359" w:rsidRDefault="00FC4359">
            <w:pPr>
              <w:pStyle w:val="NormaleWeb"/>
              <w:tabs>
                <w:tab w:val="right" w:pos="1491"/>
              </w:tabs>
              <w:ind w:left="104"/>
              <w:jc w:val="center"/>
              <w:rPr>
                <w:rFonts w:ascii="Arial Narrow" w:hAnsi="Arial Narrow" w:cs="Times New Roman"/>
                <w:color w:val="000000"/>
                <w:sz w:val="20"/>
                <w:szCs w:val="20"/>
              </w:rPr>
            </w:pPr>
            <w:r>
              <w:rPr>
                <w:rFonts w:ascii="Arial Narrow" w:hAnsi="Arial Narrow" w:cs="Times New Roman"/>
                <w:color w:val="000000"/>
                <w:sz w:val="20"/>
                <w:szCs w:val="20"/>
              </w:rPr>
              <w:t>***</w:t>
            </w:r>
            <w:r w:rsidR="00CC2B78">
              <w:rPr>
                <w:rFonts w:ascii="Arial Narrow" w:hAnsi="Arial Narrow" w:cs="Times New Roman"/>
                <w:color w:val="000000"/>
                <w:sz w:val="20"/>
                <w:szCs w:val="20"/>
              </w:rPr>
              <w:t xml:space="preserve"> </w:t>
            </w:r>
            <w:r w:rsidR="00CC2B78">
              <w:rPr>
                <w:color w:val="000000"/>
                <w:lang w:val="it-IT"/>
              </w:rPr>
              <w:t>*******</w:t>
            </w:r>
          </w:p>
        </w:tc>
      </w:tr>
      <w:tr w:rsidR="00FC4359" w14:paraId="559E078B"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15296FBB" w14:textId="77777777" w:rsidR="00FC4359" w:rsidRDefault="00FC4359">
            <w:pPr>
              <w:ind w:left="567" w:right="94"/>
              <w:jc w:val="left"/>
              <w:rPr>
                <w:color w:val="000000"/>
              </w:rPr>
            </w:pPr>
            <w:r>
              <w:rPr>
                <w:color w:val="000000"/>
              </w:rPr>
              <w:t>OIC 32</w:t>
            </w:r>
          </w:p>
        </w:tc>
        <w:tc>
          <w:tcPr>
            <w:tcW w:w="2952" w:type="pct"/>
            <w:tcBorders>
              <w:top w:val="outset" w:sz="6" w:space="0" w:color="auto"/>
              <w:left w:val="outset" w:sz="6" w:space="0" w:color="auto"/>
              <w:bottom w:val="outset" w:sz="6" w:space="0" w:color="auto"/>
              <w:right w:val="outset" w:sz="6" w:space="0" w:color="auto"/>
            </w:tcBorders>
            <w:hideMark/>
          </w:tcPr>
          <w:p w14:paraId="71B0037E" w14:textId="77777777" w:rsidR="00FC4359" w:rsidRDefault="00FC4359">
            <w:pPr>
              <w:ind w:left="159" w:right="149"/>
              <w:jc w:val="left"/>
              <w:rPr>
                <w:color w:val="000000"/>
                <w:lang w:val="it-IT"/>
              </w:rPr>
            </w:pPr>
            <w:r>
              <w:rPr>
                <w:color w:val="000000"/>
                <w:lang w:val="it-IT"/>
              </w:rPr>
              <w:t>Strumenti finanziari derivati</w:t>
            </w:r>
          </w:p>
        </w:tc>
        <w:tc>
          <w:tcPr>
            <w:tcW w:w="851" w:type="pct"/>
            <w:tcBorders>
              <w:top w:val="outset" w:sz="6" w:space="0" w:color="auto"/>
              <w:left w:val="outset" w:sz="6" w:space="0" w:color="auto"/>
              <w:bottom w:val="outset" w:sz="6" w:space="0" w:color="auto"/>
              <w:right w:val="outset" w:sz="6" w:space="0" w:color="auto"/>
            </w:tcBorders>
            <w:hideMark/>
          </w:tcPr>
          <w:p w14:paraId="0882E4B6" w14:textId="77777777" w:rsidR="00FC4359" w:rsidRDefault="00FC4359">
            <w:pPr>
              <w:pStyle w:val="NormaleWeb"/>
              <w:tabs>
                <w:tab w:val="right" w:pos="1491"/>
                <w:tab w:val="right" w:pos="1682"/>
              </w:tabs>
              <w:ind w:left="104"/>
              <w:jc w:val="center"/>
              <w:rPr>
                <w:rFonts w:ascii="Arial Narrow" w:hAnsi="Arial Narrow" w:cs="Times New Roman"/>
                <w:color w:val="000000"/>
                <w:sz w:val="20"/>
                <w:szCs w:val="20"/>
                <w:lang w:val="it-IT"/>
              </w:rPr>
            </w:pPr>
            <w:r>
              <w:rPr>
                <w:rFonts w:ascii="Arial Narrow" w:hAnsi="Arial Narrow" w:cs="Times New Roman"/>
                <w:color w:val="000000"/>
                <w:sz w:val="20"/>
                <w:szCs w:val="20"/>
              </w:rPr>
              <w:tab/>
              <w:t xml:space="preserve">     22 dicembre 2016</w:t>
            </w:r>
          </w:p>
        </w:tc>
        <w:tc>
          <w:tcPr>
            <w:tcW w:w="469" w:type="pct"/>
            <w:tcBorders>
              <w:top w:val="outset" w:sz="6" w:space="0" w:color="auto"/>
              <w:left w:val="outset" w:sz="6" w:space="0" w:color="auto"/>
              <w:bottom w:val="outset" w:sz="6" w:space="0" w:color="auto"/>
              <w:right w:val="outset" w:sz="6" w:space="0" w:color="auto"/>
            </w:tcBorders>
            <w:hideMark/>
          </w:tcPr>
          <w:p w14:paraId="208CD397" w14:textId="77777777" w:rsidR="00FC4359" w:rsidRDefault="00FC4359">
            <w:pPr>
              <w:pStyle w:val="NormaleWeb"/>
              <w:tabs>
                <w:tab w:val="right" w:pos="1491"/>
              </w:tabs>
              <w:ind w:left="104"/>
              <w:jc w:val="center"/>
              <w:rPr>
                <w:rFonts w:ascii="Arial Narrow" w:hAnsi="Arial Narrow" w:cs="Times New Roman"/>
                <w:color w:val="000000"/>
                <w:sz w:val="20"/>
                <w:szCs w:val="20"/>
              </w:rPr>
            </w:pPr>
            <w:r>
              <w:rPr>
                <w:rFonts w:ascii="Arial Narrow" w:hAnsi="Arial Narrow" w:cs="Times New Roman"/>
                <w:color w:val="000000"/>
                <w:sz w:val="20"/>
                <w:szCs w:val="20"/>
              </w:rPr>
              <w:t>*</w:t>
            </w:r>
            <w:r w:rsidRPr="00F45130">
              <w:rPr>
                <w:rFonts w:ascii="Arial Narrow" w:hAnsi="Arial Narrow" w:cs="Times New Roman"/>
                <w:color w:val="000000"/>
                <w:sz w:val="20"/>
                <w:szCs w:val="20"/>
                <w:vertAlign w:val="superscript"/>
              </w:rPr>
              <w:t>,</w:t>
            </w:r>
            <w:r>
              <w:rPr>
                <w:rFonts w:ascii="Arial Narrow" w:hAnsi="Arial Narrow" w:cs="Times New Roman"/>
                <w:color w:val="000000"/>
                <w:sz w:val="20"/>
                <w:szCs w:val="20"/>
              </w:rPr>
              <w:t>**</w:t>
            </w:r>
            <w:r w:rsidRPr="00F45130">
              <w:rPr>
                <w:rFonts w:ascii="Arial Narrow" w:hAnsi="Arial Narrow" w:cs="Times New Roman"/>
                <w:color w:val="000000"/>
                <w:sz w:val="20"/>
                <w:szCs w:val="20"/>
                <w:vertAlign w:val="superscript"/>
              </w:rPr>
              <w:t>,</w:t>
            </w:r>
            <w:r>
              <w:rPr>
                <w:rFonts w:ascii="Arial Narrow" w:hAnsi="Arial Narrow" w:cs="Times New Roman"/>
                <w:color w:val="000000"/>
                <w:sz w:val="20"/>
                <w:szCs w:val="20"/>
              </w:rPr>
              <w:t xml:space="preserve"> ***</w:t>
            </w:r>
          </w:p>
        </w:tc>
      </w:tr>
      <w:tr w:rsidR="00FC4359" w14:paraId="2712A873"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2A944879" w14:textId="77777777" w:rsidR="00FC4359" w:rsidRDefault="00FC4359">
            <w:pPr>
              <w:ind w:left="567" w:right="94"/>
              <w:jc w:val="left"/>
              <w:rPr>
                <w:color w:val="000000"/>
              </w:rPr>
            </w:pPr>
            <w:r>
              <w:rPr>
                <w:color w:val="000000"/>
              </w:rPr>
              <w:t xml:space="preserve">OIC 33 </w:t>
            </w:r>
          </w:p>
        </w:tc>
        <w:tc>
          <w:tcPr>
            <w:tcW w:w="2952" w:type="pct"/>
            <w:tcBorders>
              <w:top w:val="outset" w:sz="6" w:space="0" w:color="auto"/>
              <w:left w:val="outset" w:sz="6" w:space="0" w:color="auto"/>
              <w:bottom w:val="outset" w:sz="6" w:space="0" w:color="auto"/>
              <w:right w:val="outset" w:sz="6" w:space="0" w:color="auto"/>
            </w:tcBorders>
            <w:hideMark/>
          </w:tcPr>
          <w:p w14:paraId="15AD0FCB" w14:textId="77777777" w:rsidR="00FC4359" w:rsidRDefault="00FC4359">
            <w:pPr>
              <w:ind w:left="159" w:right="149"/>
              <w:jc w:val="left"/>
              <w:rPr>
                <w:color w:val="000000"/>
                <w:lang w:val="it-IT"/>
              </w:rPr>
            </w:pPr>
            <w:r>
              <w:rPr>
                <w:color w:val="000000"/>
                <w:lang w:val="it-IT"/>
              </w:rPr>
              <w:t>Passaggio ai principi contabili nazionali</w:t>
            </w:r>
          </w:p>
        </w:tc>
        <w:tc>
          <w:tcPr>
            <w:tcW w:w="851" w:type="pct"/>
            <w:tcBorders>
              <w:top w:val="outset" w:sz="6" w:space="0" w:color="auto"/>
              <w:left w:val="outset" w:sz="6" w:space="0" w:color="auto"/>
              <w:bottom w:val="outset" w:sz="6" w:space="0" w:color="auto"/>
              <w:right w:val="outset" w:sz="6" w:space="0" w:color="auto"/>
            </w:tcBorders>
            <w:hideMark/>
          </w:tcPr>
          <w:p w14:paraId="2B439D50" w14:textId="105747ED" w:rsidR="00FC4359" w:rsidRDefault="00C84DBD" w:rsidP="00C84DBD">
            <w:pPr>
              <w:pStyle w:val="NormaleWeb"/>
              <w:tabs>
                <w:tab w:val="right" w:pos="1689"/>
              </w:tabs>
              <w:ind w:left="104"/>
              <w:jc w:val="center"/>
              <w:rPr>
                <w:rFonts w:ascii="Arial Narrow" w:hAnsi="Arial Narrow" w:cs="Times New Roman"/>
                <w:color w:val="000000"/>
                <w:sz w:val="20"/>
                <w:szCs w:val="20"/>
              </w:rPr>
            </w:pPr>
            <w:r>
              <w:rPr>
                <w:rFonts w:ascii="Arial Narrow" w:hAnsi="Arial Narrow" w:cs="Times New Roman"/>
                <w:color w:val="000000"/>
                <w:sz w:val="20"/>
                <w:szCs w:val="20"/>
                <w:lang w:val="it-IT"/>
              </w:rPr>
              <w:tab/>
            </w:r>
            <w:r w:rsidR="00FC4359">
              <w:rPr>
                <w:rFonts w:ascii="Arial Narrow" w:hAnsi="Arial Narrow" w:cs="Times New Roman"/>
                <w:color w:val="000000"/>
                <w:sz w:val="20"/>
                <w:szCs w:val="20"/>
                <w:lang w:val="it-IT"/>
              </w:rPr>
              <w:t>25 marzo 2020</w:t>
            </w:r>
          </w:p>
        </w:tc>
        <w:tc>
          <w:tcPr>
            <w:tcW w:w="469" w:type="pct"/>
            <w:tcBorders>
              <w:top w:val="outset" w:sz="6" w:space="0" w:color="auto"/>
              <w:left w:val="outset" w:sz="6" w:space="0" w:color="auto"/>
              <w:bottom w:val="outset" w:sz="6" w:space="0" w:color="auto"/>
              <w:right w:val="outset" w:sz="6" w:space="0" w:color="auto"/>
            </w:tcBorders>
          </w:tcPr>
          <w:p w14:paraId="5BF6D33D" w14:textId="77777777" w:rsidR="00FC4359" w:rsidRDefault="00FC4359">
            <w:pPr>
              <w:pStyle w:val="NormaleWeb"/>
              <w:tabs>
                <w:tab w:val="right" w:pos="1491"/>
              </w:tabs>
              <w:ind w:left="104"/>
              <w:jc w:val="center"/>
              <w:rPr>
                <w:rFonts w:ascii="Arial Narrow" w:hAnsi="Arial Narrow" w:cs="Times New Roman"/>
                <w:color w:val="000000"/>
                <w:sz w:val="20"/>
                <w:szCs w:val="20"/>
              </w:rPr>
            </w:pPr>
          </w:p>
        </w:tc>
      </w:tr>
      <w:tr w:rsidR="00F66EEE" w14:paraId="31016CA5"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tcPr>
          <w:p w14:paraId="57255137" w14:textId="4A435441" w:rsidR="00F66EEE" w:rsidRDefault="00F66EEE">
            <w:pPr>
              <w:ind w:left="567" w:right="94"/>
              <w:jc w:val="left"/>
              <w:rPr>
                <w:color w:val="000000"/>
              </w:rPr>
            </w:pPr>
            <w:r>
              <w:rPr>
                <w:color w:val="000000"/>
              </w:rPr>
              <w:t>OIC 34</w:t>
            </w:r>
          </w:p>
        </w:tc>
        <w:tc>
          <w:tcPr>
            <w:tcW w:w="2952" w:type="pct"/>
            <w:tcBorders>
              <w:top w:val="outset" w:sz="6" w:space="0" w:color="auto"/>
              <w:left w:val="outset" w:sz="6" w:space="0" w:color="auto"/>
              <w:bottom w:val="outset" w:sz="6" w:space="0" w:color="auto"/>
              <w:right w:val="outset" w:sz="6" w:space="0" w:color="auto"/>
            </w:tcBorders>
          </w:tcPr>
          <w:p w14:paraId="4DA98E09" w14:textId="56A954AC" w:rsidR="00F66EEE" w:rsidRDefault="007F56F5">
            <w:pPr>
              <w:ind w:left="159" w:right="149"/>
              <w:jc w:val="left"/>
              <w:rPr>
                <w:color w:val="000000"/>
                <w:lang w:val="it-IT"/>
              </w:rPr>
            </w:pPr>
            <w:r>
              <w:rPr>
                <w:color w:val="000000"/>
                <w:lang w:val="it-IT"/>
              </w:rPr>
              <w:t>Ricavi</w:t>
            </w:r>
          </w:p>
        </w:tc>
        <w:tc>
          <w:tcPr>
            <w:tcW w:w="851" w:type="pct"/>
            <w:tcBorders>
              <w:top w:val="outset" w:sz="6" w:space="0" w:color="auto"/>
              <w:left w:val="outset" w:sz="6" w:space="0" w:color="auto"/>
              <w:bottom w:val="outset" w:sz="6" w:space="0" w:color="auto"/>
              <w:right w:val="outset" w:sz="6" w:space="0" w:color="auto"/>
            </w:tcBorders>
          </w:tcPr>
          <w:p w14:paraId="7CBACE0D" w14:textId="3D3A224A" w:rsidR="00F66EEE" w:rsidRDefault="00C84DBD" w:rsidP="00C84DBD">
            <w:pPr>
              <w:pStyle w:val="NormaleWeb"/>
              <w:tabs>
                <w:tab w:val="right" w:pos="1406"/>
              </w:tabs>
              <w:ind w:left="104" w:right="111"/>
              <w:jc w:val="right"/>
              <w:rPr>
                <w:rFonts w:ascii="Arial Narrow" w:hAnsi="Arial Narrow" w:cs="Times New Roman"/>
                <w:color w:val="000000"/>
                <w:sz w:val="20"/>
                <w:szCs w:val="20"/>
                <w:lang w:val="it-IT"/>
              </w:rPr>
            </w:pPr>
            <w:r>
              <w:rPr>
                <w:rFonts w:ascii="Arial Narrow" w:hAnsi="Arial Narrow" w:cs="Times New Roman"/>
                <w:color w:val="000000"/>
                <w:sz w:val="20"/>
                <w:szCs w:val="20"/>
                <w:lang w:val="it-IT"/>
              </w:rPr>
              <w:t xml:space="preserve"> </w:t>
            </w:r>
            <w:r w:rsidR="007F56F5">
              <w:rPr>
                <w:rFonts w:ascii="Arial Narrow" w:hAnsi="Arial Narrow" w:cs="Times New Roman"/>
                <w:color w:val="000000"/>
                <w:sz w:val="20"/>
                <w:szCs w:val="20"/>
                <w:lang w:val="it-IT"/>
              </w:rPr>
              <w:t>19 aprile 2023</w:t>
            </w:r>
          </w:p>
        </w:tc>
        <w:tc>
          <w:tcPr>
            <w:tcW w:w="469" w:type="pct"/>
            <w:tcBorders>
              <w:top w:val="outset" w:sz="6" w:space="0" w:color="auto"/>
              <w:left w:val="outset" w:sz="6" w:space="0" w:color="auto"/>
              <w:bottom w:val="outset" w:sz="6" w:space="0" w:color="auto"/>
              <w:right w:val="outset" w:sz="6" w:space="0" w:color="auto"/>
            </w:tcBorders>
          </w:tcPr>
          <w:p w14:paraId="257FC04F" w14:textId="48B11F50" w:rsidR="00F66EEE" w:rsidRDefault="007F56F5">
            <w:pPr>
              <w:pStyle w:val="NormaleWeb"/>
              <w:tabs>
                <w:tab w:val="right" w:pos="1491"/>
              </w:tabs>
              <w:ind w:left="104"/>
              <w:jc w:val="center"/>
              <w:rPr>
                <w:rFonts w:ascii="Arial Narrow" w:hAnsi="Arial Narrow" w:cs="Times New Roman"/>
                <w:color w:val="000000"/>
                <w:sz w:val="20"/>
                <w:szCs w:val="20"/>
              </w:rPr>
            </w:pPr>
            <w:r>
              <w:rPr>
                <w:rFonts w:ascii="Arial Narrow" w:hAnsi="Arial Narrow" w:cs="Times New Roman"/>
                <w:color w:val="000000"/>
                <w:sz w:val="20"/>
                <w:szCs w:val="20"/>
              </w:rPr>
              <w:t>****</w:t>
            </w:r>
            <w:r w:rsidR="00684ED5">
              <w:rPr>
                <w:rFonts w:ascii="Arial Narrow" w:hAnsi="Arial Narrow" w:cs="Times New Roman"/>
                <w:color w:val="000000"/>
                <w:sz w:val="20"/>
                <w:szCs w:val="20"/>
              </w:rPr>
              <w:t>*</w:t>
            </w:r>
          </w:p>
        </w:tc>
      </w:tr>
      <w:tr w:rsidR="00FC4359" w14:paraId="632ABBB3" w14:textId="77777777" w:rsidTr="00FC4359">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11D4FCBA" w14:textId="77777777" w:rsidR="00FC4359" w:rsidRDefault="00FC4359">
            <w:pPr>
              <w:ind w:left="567" w:right="94"/>
              <w:jc w:val="left"/>
              <w:rPr>
                <w:color w:val="000000"/>
              </w:rPr>
            </w:pPr>
            <w:r>
              <w:rPr>
                <w:color w:val="000000"/>
              </w:rPr>
              <w:t>OIC 35</w:t>
            </w:r>
          </w:p>
        </w:tc>
        <w:tc>
          <w:tcPr>
            <w:tcW w:w="2952" w:type="pct"/>
            <w:tcBorders>
              <w:top w:val="outset" w:sz="6" w:space="0" w:color="auto"/>
              <w:left w:val="outset" w:sz="6" w:space="0" w:color="auto"/>
              <w:bottom w:val="outset" w:sz="6" w:space="0" w:color="auto"/>
              <w:right w:val="outset" w:sz="6" w:space="0" w:color="auto"/>
            </w:tcBorders>
            <w:hideMark/>
          </w:tcPr>
          <w:p w14:paraId="32F020D8" w14:textId="77777777" w:rsidR="00FC4359" w:rsidRDefault="00FC4359">
            <w:pPr>
              <w:ind w:left="159" w:right="149"/>
              <w:jc w:val="left"/>
              <w:rPr>
                <w:color w:val="000000"/>
                <w:lang w:val="it-IT"/>
              </w:rPr>
            </w:pPr>
            <w:r>
              <w:rPr>
                <w:color w:val="000000"/>
                <w:lang w:val="it-IT"/>
              </w:rPr>
              <w:t>Principio contabile ETS</w:t>
            </w:r>
          </w:p>
        </w:tc>
        <w:tc>
          <w:tcPr>
            <w:tcW w:w="851" w:type="pct"/>
            <w:tcBorders>
              <w:top w:val="outset" w:sz="6" w:space="0" w:color="auto"/>
              <w:left w:val="outset" w:sz="6" w:space="0" w:color="auto"/>
              <w:bottom w:val="outset" w:sz="6" w:space="0" w:color="auto"/>
              <w:right w:val="outset" w:sz="6" w:space="0" w:color="auto"/>
            </w:tcBorders>
            <w:hideMark/>
          </w:tcPr>
          <w:p w14:paraId="4128DDED" w14:textId="77777777" w:rsidR="00FC4359" w:rsidRDefault="00FC4359" w:rsidP="00C84DBD">
            <w:pPr>
              <w:pStyle w:val="NormaleWeb"/>
              <w:tabs>
                <w:tab w:val="right" w:pos="1491"/>
                <w:tab w:val="right" w:pos="1682"/>
              </w:tabs>
              <w:ind w:left="104" w:right="111"/>
              <w:jc w:val="right"/>
              <w:rPr>
                <w:rFonts w:ascii="Arial Narrow" w:hAnsi="Arial Narrow" w:cs="Times New Roman"/>
                <w:color w:val="000000"/>
                <w:sz w:val="20"/>
                <w:szCs w:val="20"/>
                <w:lang w:val="it-IT"/>
              </w:rPr>
            </w:pPr>
            <w:r>
              <w:rPr>
                <w:rFonts w:ascii="Arial Narrow" w:hAnsi="Arial Narrow" w:cs="Times New Roman"/>
                <w:color w:val="000000"/>
                <w:sz w:val="20"/>
                <w:szCs w:val="20"/>
                <w:lang w:val="it-IT"/>
              </w:rPr>
              <w:t>3 febbraio 2022</w:t>
            </w:r>
          </w:p>
        </w:tc>
        <w:tc>
          <w:tcPr>
            <w:tcW w:w="469" w:type="pct"/>
            <w:tcBorders>
              <w:top w:val="outset" w:sz="6" w:space="0" w:color="auto"/>
              <w:left w:val="outset" w:sz="6" w:space="0" w:color="auto"/>
              <w:bottom w:val="outset" w:sz="6" w:space="0" w:color="auto"/>
              <w:right w:val="outset" w:sz="6" w:space="0" w:color="auto"/>
            </w:tcBorders>
          </w:tcPr>
          <w:p w14:paraId="57D6B6AC" w14:textId="51EBC9A1" w:rsidR="00FC4359" w:rsidRDefault="00E877BB">
            <w:pPr>
              <w:pStyle w:val="NormaleWeb"/>
              <w:tabs>
                <w:tab w:val="right" w:pos="1491"/>
              </w:tabs>
              <w:ind w:left="104"/>
              <w:jc w:val="center"/>
              <w:rPr>
                <w:rFonts w:ascii="Arial Narrow" w:hAnsi="Arial Narrow" w:cs="Times New Roman"/>
                <w:color w:val="000000"/>
                <w:sz w:val="20"/>
                <w:szCs w:val="20"/>
              </w:rPr>
            </w:pPr>
            <w:r>
              <w:rPr>
                <w:rFonts w:ascii="Arial Narrow" w:hAnsi="Arial Narrow" w:cs="Times New Roman"/>
                <w:color w:val="000000"/>
                <w:sz w:val="20"/>
                <w:szCs w:val="20"/>
              </w:rPr>
              <w:t>******</w:t>
            </w:r>
          </w:p>
        </w:tc>
      </w:tr>
    </w:tbl>
    <w:p w14:paraId="796FAC59" w14:textId="77777777" w:rsidR="00FC4359" w:rsidRDefault="00FC4359" w:rsidP="00FC4359">
      <w:pPr>
        <w:jc w:val="left"/>
        <w:rPr>
          <w:b/>
          <w:caps/>
        </w:rPr>
      </w:pPr>
    </w:p>
    <w:p w14:paraId="4C33C8DE" w14:textId="77777777" w:rsidR="00FC4359" w:rsidRDefault="00FC4359" w:rsidP="00FC4359">
      <w:pPr>
        <w:jc w:val="left"/>
        <w:rPr>
          <w:color w:val="000000"/>
          <w:lang w:val="it-IT"/>
        </w:rPr>
      </w:pPr>
      <w:r w:rsidRPr="00C84DBD">
        <w:rPr>
          <w:bCs/>
          <w:caps/>
          <w:lang w:val="it-IT"/>
        </w:rPr>
        <w:t>*</w:t>
      </w:r>
      <w:r>
        <w:rPr>
          <w:b/>
          <w:caps/>
          <w:lang w:val="it-IT"/>
        </w:rPr>
        <w:t xml:space="preserve">  </w:t>
      </w:r>
      <w:r>
        <w:rPr>
          <w:color w:val="000000"/>
          <w:lang w:val="it-IT"/>
        </w:rPr>
        <w:t>Aggiornato con gli emendamenti pubblicati il 29 dicembre 2017</w:t>
      </w:r>
    </w:p>
    <w:p w14:paraId="79ADD445" w14:textId="52D807A9" w:rsidR="00FC4359" w:rsidRDefault="00FC4359" w:rsidP="00FC4359">
      <w:pPr>
        <w:jc w:val="left"/>
        <w:rPr>
          <w:color w:val="000000"/>
          <w:lang w:val="it-IT"/>
        </w:rPr>
      </w:pPr>
      <w:r>
        <w:rPr>
          <w:color w:val="000000"/>
          <w:lang w:val="it-IT"/>
        </w:rPr>
        <w:t>**  Aggiornato con gli emendamenti pubblicati il 28 gennaio 2019</w:t>
      </w:r>
      <w:r w:rsidR="00684ED5">
        <w:rPr>
          <w:color w:val="000000"/>
          <w:lang w:val="it-IT"/>
        </w:rPr>
        <w:t xml:space="preserve"> </w:t>
      </w:r>
    </w:p>
    <w:p w14:paraId="1CB5634A" w14:textId="0A23DE7E" w:rsidR="00FC4359" w:rsidRDefault="00FC4359" w:rsidP="00FC4359">
      <w:pPr>
        <w:jc w:val="left"/>
        <w:rPr>
          <w:color w:val="000000"/>
          <w:lang w:val="it-IT"/>
        </w:rPr>
      </w:pPr>
      <w:r>
        <w:rPr>
          <w:color w:val="000000"/>
          <w:lang w:val="it-IT"/>
        </w:rPr>
        <w:t xml:space="preserve">*** Aggiornato con gli emendamenti pubblicati il </w:t>
      </w:r>
      <w:r w:rsidR="009F45EF">
        <w:rPr>
          <w:color w:val="000000"/>
          <w:lang w:val="it-IT"/>
        </w:rPr>
        <w:t>4 maggio</w:t>
      </w:r>
      <w:r>
        <w:rPr>
          <w:color w:val="000000"/>
          <w:lang w:val="it-IT"/>
        </w:rPr>
        <w:t xml:space="preserve"> 202</w:t>
      </w:r>
      <w:r w:rsidR="009F45EF">
        <w:rPr>
          <w:color w:val="000000"/>
          <w:lang w:val="it-IT"/>
        </w:rPr>
        <w:t>2</w:t>
      </w:r>
    </w:p>
    <w:p w14:paraId="40BBF1FB" w14:textId="6A0C527F" w:rsidR="00684ED5" w:rsidRDefault="00684ED5" w:rsidP="00FC4359">
      <w:pPr>
        <w:jc w:val="left"/>
        <w:rPr>
          <w:color w:val="000000"/>
          <w:lang w:val="it-IT"/>
        </w:rPr>
      </w:pPr>
      <w:r>
        <w:rPr>
          <w:color w:val="000000"/>
          <w:lang w:val="it-IT"/>
        </w:rPr>
        <w:t xml:space="preserve">**** </w:t>
      </w:r>
      <w:r w:rsidR="00E877BB">
        <w:rPr>
          <w:color w:val="000000"/>
          <w:lang w:val="it-IT"/>
        </w:rPr>
        <w:t>A</w:t>
      </w:r>
      <w:r>
        <w:rPr>
          <w:color w:val="000000"/>
          <w:lang w:val="it-IT"/>
        </w:rPr>
        <w:t>ggiornato con gli emendamenti pubblicati</w:t>
      </w:r>
      <w:r w:rsidR="00622E0D">
        <w:rPr>
          <w:color w:val="000000"/>
          <w:lang w:val="it-IT"/>
        </w:rPr>
        <w:t xml:space="preserve"> il 9 </w:t>
      </w:r>
      <w:r>
        <w:rPr>
          <w:color w:val="000000"/>
          <w:lang w:val="it-IT"/>
        </w:rPr>
        <w:t>g</w:t>
      </w:r>
      <w:r w:rsidR="00622E0D">
        <w:rPr>
          <w:color w:val="000000"/>
          <w:lang w:val="it-IT"/>
        </w:rPr>
        <w:t>i</w:t>
      </w:r>
      <w:r>
        <w:rPr>
          <w:color w:val="000000"/>
          <w:lang w:val="it-IT"/>
        </w:rPr>
        <w:t>ugno 2022</w:t>
      </w:r>
    </w:p>
    <w:p w14:paraId="77353366" w14:textId="316D016B" w:rsidR="007F56F5" w:rsidRDefault="007F56F5" w:rsidP="007F56F5">
      <w:pPr>
        <w:jc w:val="left"/>
        <w:rPr>
          <w:color w:val="000000"/>
          <w:lang w:val="it-IT"/>
        </w:rPr>
      </w:pPr>
      <w:r>
        <w:rPr>
          <w:color w:val="000000"/>
          <w:lang w:val="it-IT"/>
        </w:rPr>
        <w:t>****</w:t>
      </w:r>
      <w:r w:rsidR="00684ED5">
        <w:rPr>
          <w:color w:val="000000"/>
          <w:lang w:val="it-IT"/>
        </w:rPr>
        <w:t>*</w:t>
      </w:r>
      <w:r>
        <w:rPr>
          <w:color w:val="000000"/>
          <w:lang w:val="it-IT"/>
        </w:rPr>
        <w:t xml:space="preserve"> </w:t>
      </w:r>
      <w:r w:rsidR="00E877BB">
        <w:rPr>
          <w:color w:val="000000"/>
          <w:lang w:val="it-IT"/>
        </w:rPr>
        <w:t>I</w:t>
      </w:r>
      <w:r w:rsidRPr="007F56F5">
        <w:rPr>
          <w:color w:val="000000"/>
          <w:lang w:val="it-IT"/>
        </w:rPr>
        <w:t>n vigore per i bilanci relativi agli esercizi aventi inizio dal</w:t>
      </w:r>
      <w:r>
        <w:rPr>
          <w:color w:val="000000"/>
          <w:lang w:val="it-IT"/>
        </w:rPr>
        <w:t xml:space="preserve"> </w:t>
      </w:r>
      <w:r w:rsidRPr="007F56F5">
        <w:rPr>
          <w:color w:val="000000"/>
          <w:lang w:val="it-IT"/>
        </w:rPr>
        <w:t>1°gennaio 2024</w:t>
      </w:r>
    </w:p>
    <w:p w14:paraId="2AEB2576" w14:textId="1B5A8F77" w:rsidR="00E877BB" w:rsidRDefault="00E877BB" w:rsidP="007F56F5">
      <w:pPr>
        <w:jc w:val="left"/>
        <w:rPr>
          <w:color w:val="000000"/>
          <w:lang w:val="it-IT"/>
        </w:rPr>
      </w:pPr>
      <w:r>
        <w:rPr>
          <w:color w:val="000000"/>
          <w:lang w:val="it-IT"/>
        </w:rPr>
        <w:t>****** Aggiornato con gli emendamenti pubblicati il 2 marzo 2023</w:t>
      </w:r>
    </w:p>
    <w:p w14:paraId="1676502B" w14:textId="36E90978" w:rsidR="00A241F7" w:rsidRDefault="00A241F7" w:rsidP="007F56F5">
      <w:pPr>
        <w:jc w:val="left"/>
        <w:rPr>
          <w:color w:val="000000"/>
          <w:lang w:val="it-IT"/>
        </w:rPr>
      </w:pPr>
      <w:r>
        <w:rPr>
          <w:color w:val="000000"/>
          <w:lang w:val="it-IT"/>
        </w:rPr>
        <w:t xml:space="preserve">******* </w:t>
      </w:r>
      <w:r w:rsidR="00F60009">
        <w:rPr>
          <w:color w:val="000000"/>
          <w:lang w:val="it-IT"/>
        </w:rPr>
        <w:t>A</w:t>
      </w:r>
      <w:r>
        <w:rPr>
          <w:color w:val="000000"/>
          <w:lang w:val="it-IT"/>
        </w:rPr>
        <w:t xml:space="preserve">ggiornato con gli emendamenti pubblicati </w:t>
      </w:r>
      <w:r w:rsidR="00CC2B78">
        <w:rPr>
          <w:color w:val="000000"/>
          <w:lang w:val="it-IT"/>
        </w:rPr>
        <w:t>il 18</w:t>
      </w:r>
      <w:r>
        <w:rPr>
          <w:color w:val="000000"/>
          <w:lang w:val="it-IT"/>
        </w:rPr>
        <w:t xml:space="preserve"> marzo 2024</w:t>
      </w:r>
    </w:p>
    <w:p w14:paraId="72B96E9A" w14:textId="72CF004E" w:rsidR="008337D9" w:rsidRDefault="008337D9" w:rsidP="00A52FB9">
      <w:pPr>
        <w:jc w:val="left"/>
        <w:rPr>
          <w:b/>
          <w:caps/>
          <w:lang w:val="it-IT"/>
        </w:rPr>
      </w:pPr>
    </w:p>
    <w:p w14:paraId="0A4B975E" w14:textId="77777777" w:rsidR="005F3FF2" w:rsidRPr="00E121F7" w:rsidRDefault="005F3FF2" w:rsidP="00A52FB9">
      <w:pPr>
        <w:jc w:val="left"/>
        <w:rPr>
          <w:b/>
          <w:caps/>
          <w:lang w:val="it-IT"/>
        </w:rPr>
      </w:pPr>
    </w:p>
    <w:p w14:paraId="5E21237B" w14:textId="77777777" w:rsidR="00655A70" w:rsidRPr="00E121F7" w:rsidRDefault="00655A70" w:rsidP="00655A70">
      <w:pPr>
        <w:jc w:val="center"/>
        <w:rPr>
          <w:b/>
          <w:caps/>
        </w:rPr>
      </w:pPr>
      <w:r w:rsidRPr="00E121F7">
        <w:rPr>
          <w:b/>
          <w:caps/>
        </w:rPr>
        <w:t>Documenti interpretativi DI LEGGE</w:t>
      </w:r>
    </w:p>
    <w:tbl>
      <w:tblPr>
        <w:tblW w:w="4786"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6"/>
        <w:gridCol w:w="6351"/>
        <w:gridCol w:w="1835"/>
      </w:tblGrid>
      <w:tr w:rsidR="000B50CB" w:rsidRPr="00581EAC" w14:paraId="64E3480E" w14:textId="77777777" w:rsidTr="001F6D54">
        <w:trPr>
          <w:tblCellSpacing w:w="0" w:type="dxa"/>
        </w:trPr>
        <w:tc>
          <w:tcPr>
            <w:tcW w:w="803" w:type="pct"/>
            <w:tcBorders>
              <w:top w:val="outset" w:sz="6" w:space="0" w:color="auto"/>
              <w:left w:val="outset" w:sz="6" w:space="0" w:color="auto"/>
              <w:bottom w:val="outset" w:sz="6" w:space="0" w:color="auto"/>
              <w:right w:val="outset" w:sz="6" w:space="0" w:color="auto"/>
            </w:tcBorders>
            <w:vAlign w:val="center"/>
            <w:hideMark/>
          </w:tcPr>
          <w:p w14:paraId="385B10D5" w14:textId="77777777" w:rsidR="00655A70" w:rsidRPr="00E121F7" w:rsidRDefault="00655A70" w:rsidP="000D7E0A">
            <w:pPr>
              <w:ind w:left="142"/>
              <w:jc w:val="center"/>
              <w:rPr>
                <w:color w:val="000000"/>
              </w:rPr>
            </w:pPr>
            <w:r w:rsidRPr="00E121F7">
              <w:rPr>
                <w:rStyle w:val="Enfasigrassetto"/>
                <w:color w:val="000000"/>
              </w:rPr>
              <w:t>Documento</w:t>
            </w:r>
          </w:p>
        </w:tc>
        <w:tc>
          <w:tcPr>
            <w:tcW w:w="3256" w:type="pct"/>
            <w:tcBorders>
              <w:top w:val="outset" w:sz="6" w:space="0" w:color="auto"/>
              <w:left w:val="outset" w:sz="6" w:space="0" w:color="auto"/>
              <w:bottom w:val="outset" w:sz="6" w:space="0" w:color="auto"/>
              <w:right w:val="outset" w:sz="6" w:space="0" w:color="auto"/>
            </w:tcBorders>
            <w:vAlign w:val="center"/>
            <w:hideMark/>
          </w:tcPr>
          <w:p w14:paraId="18A18B7B" w14:textId="77777777" w:rsidR="00655A70" w:rsidRPr="00E121F7" w:rsidRDefault="00655A70" w:rsidP="000D7E0A">
            <w:pPr>
              <w:ind w:left="155" w:right="126"/>
              <w:jc w:val="center"/>
              <w:rPr>
                <w:color w:val="000000"/>
              </w:rPr>
            </w:pPr>
            <w:r w:rsidRPr="00E121F7">
              <w:rPr>
                <w:rStyle w:val="Enfasigrassetto"/>
                <w:color w:val="000000"/>
              </w:rPr>
              <w:t>Titolo</w:t>
            </w:r>
          </w:p>
        </w:tc>
        <w:tc>
          <w:tcPr>
            <w:tcW w:w="941" w:type="pct"/>
            <w:tcBorders>
              <w:top w:val="outset" w:sz="6" w:space="0" w:color="auto"/>
              <w:left w:val="outset" w:sz="6" w:space="0" w:color="auto"/>
              <w:bottom w:val="outset" w:sz="6" w:space="0" w:color="auto"/>
              <w:right w:val="outset" w:sz="6" w:space="0" w:color="auto"/>
            </w:tcBorders>
            <w:vAlign w:val="center"/>
            <w:hideMark/>
          </w:tcPr>
          <w:p w14:paraId="0870A7D5" w14:textId="77777777" w:rsidR="00655A70" w:rsidRPr="00581EAC" w:rsidRDefault="001F6D54" w:rsidP="000D7E0A">
            <w:pPr>
              <w:ind w:left="127"/>
              <w:jc w:val="center"/>
              <w:rPr>
                <w:color w:val="000000"/>
              </w:rPr>
            </w:pPr>
            <w:r w:rsidRPr="00E121F7">
              <w:rPr>
                <w:rStyle w:val="Enfasigrassetto"/>
                <w:color w:val="000000"/>
              </w:rPr>
              <w:t>Data</w:t>
            </w:r>
          </w:p>
        </w:tc>
      </w:tr>
      <w:tr w:rsidR="000B50CB" w:rsidRPr="00A01392" w14:paraId="4DB4F11B" w14:textId="352E3D5F" w:rsidTr="001F6D54">
        <w:trPr>
          <w:tblCellSpacing w:w="0" w:type="dxa"/>
        </w:trPr>
        <w:tc>
          <w:tcPr>
            <w:tcW w:w="803" w:type="pct"/>
            <w:tcBorders>
              <w:top w:val="outset" w:sz="6" w:space="0" w:color="auto"/>
              <w:left w:val="outset" w:sz="6" w:space="0" w:color="auto"/>
              <w:bottom w:val="outset" w:sz="6" w:space="0" w:color="auto"/>
              <w:right w:val="outset" w:sz="6" w:space="0" w:color="auto"/>
            </w:tcBorders>
          </w:tcPr>
          <w:p w14:paraId="2A1B2AE3" w14:textId="7580AB77" w:rsidR="00237D27" w:rsidRPr="00A01392" w:rsidRDefault="00426306" w:rsidP="00871879">
            <w:pPr>
              <w:ind w:left="142"/>
              <w:jc w:val="left"/>
              <w:rPr>
                <w:color w:val="000000"/>
              </w:rPr>
            </w:pPr>
            <w:r w:rsidRPr="00A01392">
              <w:rPr>
                <w:color w:val="000000"/>
              </w:rPr>
              <w:t>Documento I</w:t>
            </w:r>
            <w:r w:rsidR="00237D27" w:rsidRPr="00A01392">
              <w:rPr>
                <w:color w:val="000000"/>
              </w:rPr>
              <w:t>nterpretativo n.</w:t>
            </w:r>
            <w:r w:rsidR="009E25E5" w:rsidRPr="00A01392">
              <w:rPr>
                <w:color w:val="000000"/>
              </w:rPr>
              <w:t xml:space="preserve"> </w:t>
            </w:r>
            <w:r w:rsidR="00237D27" w:rsidRPr="00A01392">
              <w:rPr>
                <w:color w:val="000000"/>
              </w:rPr>
              <w:t>4</w:t>
            </w:r>
          </w:p>
        </w:tc>
        <w:tc>
          <w:tcPr>
            <w:tcW w:w="3256" w:type="pct"/>
            <w:tcBorders>
              <w:top w:val="outset" w:sz="6" w:space="0" w:color="auto"/>
              <w:left w:val="outset" w:sz="6" w:space="0" w:color="auto"/>
              <w:bottom w:val="outset" w:sz="6" w:space="0" w:color="auto"/>
              <w:right w:val="outset" w:sz="6" w:space="0" w:color="auto"/>
            </w:tcBorders>
          </w:tcPr>
          <w:p w14:paraId="6F491357" w14:textId="34F64538" w:rsidR="00237D27" w:rsidRPr="00A01392" w:rsidRDefault="00C4595E" w:rsidP="00C4595E">
            <w:pPr>
              <w:ind w:left="155" w:right="126"/>
              <w:rPr>
                <w:color w:val="000000"/>
                <w:lang w:val="it-IT"/>
              </w:rPr>
            </w:pPr>
            <w:r w:rsidRPr="00A01392">
              <w:rPr>
                <w:color w:val="000000"/>
                <w:lang w:val="it-IT"/>
              </w:rPr>
              <w:t>Decreto Legge 23 ottobre 2018, n.</w:t>
            </w:r>
            <w:r w:rsidR="00D4742E">
              <w:rPr>
                <w:color w:val="000000"/>
                <w:lang w:val="it-IT"/>
              </w:rPr>
              <w:t xml:space="preserve"> </w:t>
            </w:r>
            <w:r w:rsidRPr="00A01392">
              <w:rPr>
                <w:color w:val="000000"/>
                <w:lang w:val="it-IT"/>
              </w:rPr>
              <w:t>119 (convertito</w:t>
            </w:r>
            <w:r w:rsidR="0066659C" w:rsidRPr="00A01392">
              <w:rPr>
                <w:color w:val="000000"/>
                <w:lang w:val="it-IT"/>
              </w:rPr>
              <w:t xml:space="preserve"> </w:t>
            </w:r>
            <w:r w:rsidRPr="00A01392">
              <w:rPr>
                <w:color w:val="000000"/>
                <w:lang w:val="it-IT"/>
              </w:rPr>
              <w:t>con Legge 17 dicembre 2018, n. 136)</w:t>
            </w:r>
            <w:r w:rsidR="00F96DB5" w:rsidRPr="00A01392">
              <w:rPr>
                <w:color w:val="000000"/>
                <w:lang w:val="it-IT"/>
              </w:rPr>
              <w:t xml:space="preserve"> </w:t>
            </w:r>
            <w:r w:rsidRPr="00A01392">
              <w:rPr>
                <w:color w:val="000000"/>
                <w:lang w:val="it-IT"/>
              </w:rPr>
              <w:t>Aspetti contabili relativi alla valutazione dei titoli non immobilizzati</w:t>
            </w:r>
          </w:p>
        </w:tc>
        <w:tc>
          <w:tcPr>
            <w:tcW w:w="941" w:type="pct"/>
            <w:tcBorders>
              <w:top w:val="outset" w:sz="6" w:space="0" w:color="auto"/>
              <w:left w:val="outset" w:sz="6" w:space="0" w:color="auto"/>
              <w:bottom w:val="outset" w:sz="6" w:space="0" w:color="auto"/>
              <w:right w:val="outset" w:sz="6" w:space="0" w:color="auto"/>
            </w:tcBorders>
          </w:tcPr>
          <w:p w14:paraId="6177D861" w14:textId="4CA6C707" w:rsidR="00237D27" w:rsidRPr="00A01392" w:rsidRDefault="00C4595E" w:rsidP="0066659C">
            <w:pPr>
              <w:tabs>
                <w:tab w:val="right" w:pos="1494"/>
              </w:tabs>
              <w:ind w:left="127"/>
              <w:jc w:val="center"/>
              <w:rPr>
                <w:color w:val="000000"/>
                <w:lang w:val="it-IT"/>
              </w:rPr>
            </w:pPr>
            <w:r w:rsidRPr="00A01392">
              <w:rPr>
                <w:color w:val="000000"/>
                <w:lang w:val="it-IT"/>
              </w:rPr>
              <w:t>Aprile 2019</w:t>
            </w:r>
          </w:p>
        </w:tc>
      </w:tr>
      <w:tr w:rsidR="000B50CB" w:rsidRPr="00C4595E" w14:paraId="69A85354" w14:textId="6ED90CB9" w:rsidTr="001F6D54">
        <w:trPr>
          <w:tblCellSpacing w:w="0" w:type="dxa"/>
        </w:trPr>
        <w:tc>
          <w:tcPr>
            <w:tcW w:w="803" w:type="pct"/>
            <w:tcBorders>
              <w:top w:val="outset" w:sz="6" w:space="0" w:color="auto"/>
              <w:left w:val="outset" w:sz="6" w:space="0" w:color="auto"/>
              <w:bottom w:val="outset" w:sz="6" w:space="0" w:color="auto"/>
              <w:right w:val="outset" w:sz="6" w:space="0" w:color="auto"/>
            </w:tcBorders>
          </w:tcPr>
          <w:p w14:paraId="3E578C83" w14:textId="12579388" w:rsidR="00237D27" w:rsidRPr="0001385C" w:rsidRDefault="00426306" w:rsidP="00871879">
            <w:pPr>
              <w:ind w:left="142"/>
              <w:jc w:val="left"/>
              <w:rPr>
                <w:color w:val="000000"/>
              </w:rPr>
            </w:pPr>
            <w:r w:rsidRPr="0001385C">
              <w:rPr>
                <w:color w:val="000000"/>
              </w:rPr>
              <w:t>Documento I</w:t>
            </w:r>
            <w:r w:rsidR="00237D27" w:rsidRPr="0001385C">
              <w:rPr>
                <w:color w:val="000000"/>
              </w:rPr>
              <w:t>nterpretativo n.</w:t>
            </w:r>
            <w:r w:rsidR="009E25E5" w:rsidRPr="0001385C">
              <w:rPr>
                <w:color w:val="000000"/>
              </w:rPr>
              <w:t xml:space="preserve"> </w:t>
            </w:r>
            <w:r w:rsidR="00237D27" w:rsidRPr="0001385C">
              <w:rPr>
                <w:color w:val="000000"/>
              </w:rPr>
              <w:t>5</w:t>
            </w:r>
          </w:p>
        </w:tc>
        <w:tc>
          <w:tcPr>
            <w:tcW w:w="3256" w:type="pct"/>
            <w:tcBorders>
              <w:top w:val="outset" w:sz="6" w:space="0" w:color="auto"/>
              <w:left w:val="outset" w:sz="6" w:space="0" w:color="auto"/>
              <w:bottom w:val="outset" w:sz="6" w:space="0" w:color="auto"/>
              <w:right w:val="outset" w:sz="6" w:space="0" w:color="auto"/>
            </w:tcBorders>
          </w:tcPr>
          <w:p w14:paraId="3FB64D17" w14:textId="65BD3303" w:rsidR="00237D27" w:rsidRPr="0001385C" w:rsidRDefault="00C4595E" w:rsidP="00C4595E">
            <w:pPr>
              <w:ind w:left="155" w:right="126"/>
              <w:rPr>
                <w:color w:val="000000"/>
                <w:lang w:val="it-IT"/>
              </w:rPr>
            </w:pPr>
            <w:r w:rsidRPr="0001385C">
              <w:rPr>
                <w:color w:val="000000"/>
                <w:lang w:val="it-IT"/>
              </w:rPr>
              <w:t>Legge 30 dicembre 2018, n. 145 (legge di bilancio 2019) Aspetti contabili della rivalutazione dei beni d’impresa</w:t>
            </w:r>
          </w:p>
        </w:tc>
        <w:tc>
          <w:tcPr>
            <w:tcW w:w="941" w:type="pct"/>
            <w:tcBorders>
              <w:top w:val="outset" w:sz="6" w:space="0" w:color="auto"/>
              <w:left w:val="outset" w:sz="6" w:space="0" w:color="auto"/>
              <w:bottom w:val="outset" w:sz="6" w:space="0" w:color="auto"/>
              <w:right w:val="outset" w:sz="6" w:space="0" w:color="auto"/>
            </w:tcBorders>
          </w:tcPr>
          <w:p w14:paraId="4FB83A7B" w14:textId="099D33CE" w:rsidR="00237D27" w:rsidRPr="009C08EC" w:rsidRDefault="00C4595E" w:rsidP="0066659C">
            <w:pPr>
              <w:tabs>
                <w:tab w:val="right" w:pos="1494"/>
              </w:tabs>
              <w:ind w:left="127"/>
              <w:jc w:val="center"/>
              <w:rPr>
                <w:color w:val="000000"/>
                <w:lang w:val="it-IT"/>
              </w:rPr>
            </w:pPr>
            <w:r w:rsidRPr="00A01392">
              <w:rPr>
                <w:color w:val="000000"/>
                <w:lang w:val="it-IT"/>
              </w:rPr>
              <w:t>Aprile 2019</w:t>
            </w:r>
          </w:p>
        </w:tc>
      </w:tr>
      <w:tr w:rsidR="000B50CB" w:rsidRPr="00C4595E" w14:paraId="3B14C17B" w14:textId="08257DF2" w:rsidTr="001F6D54">
        <w:trPr>
          <w:tblCellSpacing w:w="0" w:type="dxa"/>
        </w:trPr>
        <w:tc>
          <w:tcPr>
            <w:tcW w:w="803" w:type="pct"/>
            <w:tcBorders>
              <w:top w:val="outset" w:sz="6" w:space="0" w:color="auto"/>
              <w:left w:val="outset" w:sz="6" w:space="0" w:color="auto"/>
              <w:bottom w:val="outset" w:sz="6" w:space="0" w:color="auto"/>
              <w:right w:val="outset" w:sz="6" w:space="0" w:color="auto"/>
            </w:tcBorders>
          </w:tcPr>
          <w:p w14:paraId="71238FC0" w14:textId="108992A5" w:rsidR="00C4595E" w:rsidRPr="009C08EC" w:rsidRDefault="00426306" w:rsidP="00871879">
            <w:pPr>
              <w:ind w:left="142"/>
              <w:jc w:val="left"/>
              <w:rPr>
                <w:color w:val="000000"/>
              </w:rPr>
            </w:pPr>
            <w:r>
              <w:rPr>
                <w:color w:val="000000"/>
              </w:rPr>
              <w:t>Documento I</w:t>
            </w:r>
            <w:r w:rsidR="00C4595E" w:rsidRPr="009C08EC">
              <w:rPr>
                <w:color w:val="000000"/>
              </w:rPr>
              <w:t>nterpretativo n</w:t>
            </w:r>
            <w:r w:rsidR="00C4595E">
              <w:rPr>
                <w:color w:val="000000"/>
              </w:rPr>
              <w:t>.</w:t>
            </w:r>
            <w:r w:rsidR="009E25E5">
              <w:rPr>
                <w:color w:val="000000"/>
              </w:rPr>
              <w:t xml:space="preserve"> </w:t>
            </w:r>
            <w:r w:rsidR="00C4595E">
              <w:rPr>
                <w:color w:val="000000"/>
              </w:rPr>
              <w:t>6</w:t>
            </w:r>
          </w:p>
        </w:tc>
        <w:tc>
          <w:tcPr>
            <w:tcW w:w="3256" w:type="pct"/>
            <w:tcBorders>
              <w:top w:val="outset" w:sz="6" w:space="0" w:color="auto"/>
              <w:left w:val="outset" w:sz="6" w:space="0" w:color="auto"/>
              <w:bottom w:val="outset" w:sz="6" w:space="0" w:color="auto"/>
              <w:right w:val="outset" w:sz="6" w:space="0" w:color="auto"/>
            </w:tcBorders>
          </w:tcPr>
          <w:p w14:paraId="7C4EA505" w14:textId="70BF5079" w:rsidR="00C4595E" w:rsidRPr="00C4595E" w:rsidRDefault="00C4595E" w:rsidP="00C4595E">
            <w:pPr>
              <w:ind w:left="155" w:right="126"/>
              <w:rPr>
                <w:color w:val="000000"/>
                <w:lang w:val="it-IT"/>
              </w:rPr>
            </w:pPr>
            <w:r w:rsidRPr="00C4595E">
              <w:rPr>
                <w:color w:val="000000"/>
                <w:lang w:val="it-IT"/>
              </w:rPr>
              <w:t>Decreto</w:t>
            </w:r>
            <w:r w:rsidR="007C49EF">
              <w:rPr>
                <w:color w:val="000000"/>
                <w:lang w:val="it-IT"/>
              </w:rPr>
              <w:t xml:space="preserve"> </w:t>
            </w:r>
            <w:r w:rsidRPr="00C4595E">
              <w:rPr>
                <w:color w:val="000000"/>
                <w:lang w:val="it-IT"/>
              </w:rPr>
              <w:t>Legge 8 aprile 2020, n.</w:t>
            </w:r>
            <w:r w:rsidR="009E25E5">
              <w:rPr>
                <w:color w:val="000000"/>
                <w:lang w:val="it-IT"/>
              </w:rPr>
              <w:t xml:space="preserve"> </w:t>
            </w:r>
            <w:r w:rsidRPr="00C4595E">
              <w:rPr>
                <w:color w:val="000000"/>
                <w:lang w:val="it-IT"/>
              </w:rPr>
              <w:t>23</w:t>
            </w:r>
            <w:r>
              <w:rPr>
                <w:color w:val="000000"/>
                <w:lang w:val="it-IT"/>
              </w:rPr>
              <w:t xml:space="preserve"> </w:t>
            </w:r>
            <w:r w:rsidRPr="00C4595E">
              <w:rPr>
                <w:color w:val="000000"/>
                <w:lang w:val="it-IT"/>
              </w:rPr>
              <w:t>“Disposizioni temporanee sui principi di</w:t>
            </w:r>
            <w:r>
              <w:rPr>
                <w:color w:val="000000"/>
                <w:lang w:val="it-IT"/>
              </w:rPr>
              <w:t xml:space="preserve"> </w:t>
            </w:r>
            <w:r w:rsidRPr="00C4595E">
              <w:rPr>
                <w:color w:val="000000"/>
                <w:lang w:val="it-IT"/>
              </w:rPr>
              <w:t>redazione del bilancio”</w:t>
            </w:r>
          </w:p>
        </w:tc>
        <w:tc>
          <w:tcPr>
            <w:tcW w:w="941" w:type="pct"/>
            <w:tcBorders>
              <w:top w:val="outset" w:sz="6" w:space="0" w:color="auto"/>
              <w:left w:val="outset" w:sz="6" w:space="0" w:color="auto"/>
              <w:bottom w:val="outset" w:sz="6" w:space="0" w:color="auto"/>
              <w:right w:val="outset" w:sz="6" w:space="0" w:color="auto"/>
            </w:tcBorders>
          </w:tcPr>
          <w:p w14:paraId="701D9CC9" w14:textId="6D9BAC14" w:rsidR="00C4595E" w:rsidRDefault="00C4595E" w:rsidP="0066659C">
            <w:pPr>
              <w:tabs>
                <w:tab w:val="right" w:pos="1494"/>
              </w:tabs>
              <w:ind w:left="127"/>
              <w:jc w:val="center"/>
              <w:rPr>
                <w:color w:val="000000"/>
                <w:lang w:val="it-IT"/>
              </w:rPr>
            </w:pPr>
            <w:r>
              <w:rPr>
                <w:color w:val="000000"/>
                <w:lang w:val="it-IT"/>
              </w:rPr>
              <w:t>Giugno 2020</w:t>
            </w:r>
          </w:p>
        </w:tc>
      </w:tr>
      <w:tr w:rsidR="000B50CB" w:rsidRPr="00C626C1" w14:paraId="21F551E3" w14:textId="77777777" w:rsidTr="00C96588">
        <w:trPr>
          <w:trHeight w:val="486"/>
          <w:tblCellSpacing w:w="0" w:type="dxa"/>
        </w:trPr>
        <w:tc>
          <w:tcPr>
            <w:tcW w:w="803" w:type="pct"/>
            <w:tcBorders>
              <w:top w:val="outset" w:sz="6" w:space="0" w:color="auto"/>
              <w:left w:val="outset" w:sz="6" w:space="0" w:color="auto"/>
              <w:bottom w:val="outset" w:sz="6" w:space="0" w:color="auto"/>
              <w:right w:val="outset" w:sz="6" w:space="0" w:color="auto"/>
            </w:tcBorders>
          </w:tcPr>
          <w:p w14:paraId="3B217337" w14:textId="14B212D3" w:rsidR="00C626C1" w:rsidRPr="00086D58" w:rsidRDefault="00C626C1" w:rsidP="00871879">
            <w:pPr>
              <w:ind w:left="142"/>
              <w:jc w:val="left"/>
              <w:rPr>
                <w:color w:val="000000"/>
              </w:rPr>
            </w:pPr>
            <w:r w:rsidRPr="00086D58">
              <w:rPr>
                <w:color w:val="000000"/>
              </w:rPr>
              <w:t>Documento Interpretativo n.</w:t>
            </w:r>
            <w:r w:rsidR="004159F7" w:rsidRPr="00086D58">
              <w:rPr>
                <w:color w:val="000000"/>
              </w:rPr>
              <w:t xml:space="preserve"> </w:t>
            </w:r>
            <w:r w:rsidRPr="00086D58">
              <w:rPr>
                <w:color w:val="000000"/>
              </w:rPr>
              <w:t>7</w:t>
            </w:r>
          </w:p>
        </w:tc>
        <w:tc>
          <w:tcPr>
            <w:tcW w:w="3256" w:type="pct"/>
            <w:tcBorders>
              <w:top w:val="outset" w:sz="6" w:space="0" w:color="auto"/>
              <w:left w:val="outset" w:sz="6" w:space="0" w:color="auto"/>
              <w:bottom w:val="outset" w:sz="6" w:space="0" w:color="auto"/>
              <w:right w:val="outset" w:sz="6" w:space="0" w:color="auto"/>
            </w:tcBorders>
          </w:tcPr>
          <w:p w14:paraId="0D4DE438" w14:textId="4B3DBC89" w:rsidR="00C626C1" w:rsidRPr="00086D58" w:rsidRDefault="00C626C1" w:rsidP="004159F7">
            <w:pPr>
              <w:ind w:left="155" w:right="126"/>
              <w:rPr>
                <w:color w:val="000000"/>
                <w:lang w:val="it-IT"/>
              </w:rPr>
            </w:pPr>
            <w:r w:rsidRPr="00086D58">
              <w:rPr>
                <w:color w:val="000000"/>
                <w:lang w:val="it-IT"/>
              </w:rPr>
              <w:t>Legge 13 Ottobre 2020, n. 126 – “Aspetti contabili della rivalutazione dei beni d’impresa e delle partecipazioni”</w:t>
            </w:r>
          </w:p>
        </w:tc>
        <w:tc>
          <w:tcPr>
            <w:tcW w:w="941" w:type="pct"/>
            <w:tcBorders>
              <w:top w:val="outset" w:sz="6" w:space="0" w:color="auto"/>
              <w:left w:val="outset" w:sz="6" w:space="0" w:color="auto"/>
              <w:bottom w:val="outset" w:sz="6" w:space="0" w:color="auto"/>
              <w:right w:val="outset" w:sz="6" w:space="0" w:color="auto"/>
            </w:tcBorders>
          </w:tcPr>
          <w:p w14:paraId="0038E6A7" w14:textId="20B69086" w:rsidR="00C626C1" w:rsidRDefault="00C626C1" w:rsidP="0066659C">
            <w:pPr>
              <w:tabs>
                <w:tab w:val="right" w:pos="1494"/>
              </w:tabs>
              <w:ind w:left="127"/>
              <w:jc w:val="center"/>
              <w:rPr>
                <w:color w:val="000000"/>
                <w:lang w:val="it-IT"/>
              </w:rPr>
            </w:pPr>
            <w:r>
              <w:rPr>
                <w:color w:val="000000"/>
                <w:lang w:val="it-IT"/>
              </w:rPr>
              <w:t>Marzo 2021</w:t>
            </w:r>
          </w:p>
        </w:tc>
      </w:tr>
      <w:tr w:rsidR="000B50CB" w:rsidRPr="00C626C1" w14:paraId="0F5EE835" w14:textId="30A92DE9" w:rsidTr="001F6D54">
        <w:trPr>
          <w:tblCellSpacing w:w="0" w:type="dxa"/>
        </w:trPr>
        <w:tc>
          <w:tcPr>
            <w:tcW w:w="803" w:type="pct"/>
            <w:tcBorders>
              <w:top w:val="outset" w:sz="6" w:space="0" w:color="auto"/>
              <w:left w:val="outset" w:sz="6" w:space="0" w:color="auto"/>
              <w:bottom w:val="outset" w:sz="6" w:space="0" w:color="auto"/>
              <w:right w:val="outset" w:sz="6" w:space="0" w:color="auto"/>
            </w:tcBorders>
          </w:tcPr>
          <w:p w14:paraId="7B9B17FB" w14:textId="4FBAA4AE" w:rsidR="00C626C1" w:rsidRDefault="00C626C1" w:rsidP="00871879">
            <w:pPr>
              <w:ind w:left="142"/>
              <w:jc w:val="left"/>
              <w:rPr>
                <w:color w:val="000000"/>
              </w:rPr>
            </w:pPr>
            <w:r>
              <w:rPr>
                <w:color w:val="000000"/>
              </w:rPr>
              <w:t>Documento I</w:t>
            </w:r>
            <w:r w:rsidRPr="009C08EC">
              <w:rPr>
                <w:color w:val="000000"/>
              </w:rPr>
              <w:t>nterpretativo n</w:t>
            </w:r>
            <w:r>
              <w:rPr>
                <w:color w:val="000000"/>
              </w:rPr>
              <w:t>.</w:t>
            </w:r>
            <w:r w:rsidR="004159F7">
              <w:rPr>
                <w:color w:val="000000"/>
              </w:rPr>
              <w:t xml:space="preserve"> </w:t>
            </w:r>
            <w:r>
              <w:rPr>
                <w:color w:val="000000"/>
              </w:rPr>
              <w:t>8</w:t>
            </w:r>
          </w:p>
        </w:tc>
        <w:tc>
          <w:tcPr>
            <w:tcW w:w="3256" w:type="pct"/>
            <w:tcBorders>
              <w:top w:val="outset" w:sz="6" w:space="0" w:color="auto"/>
              <w:left w:val="outset" w:sz="6" w:space="0" w:color="auto"/>
              <w:bottom w:val="outset" w:sz="6" w:space="0" w:color="auto"/>
              <w:right w:val="outset" w:sz="6" w:space="0" w:color="auto"/>
            </w:tcBorders>
          </w:tcPr>
          <w:p w14:paraId="07F3F252" w14:textId="0263E5DA" w:rsidR="00C626C1" w:rsidRPr="00C4595E" w:rsidRDefault="00C626C1" w:rsidP="004159F7">
            <w:pPr>
              <w:ind w:left="155" w:right="126"/>
              <w:rPr>
                <w:color w:val="000000"/>
                <w:lang w:val="it-IT"/>
              </w:rPr>
            </w:pPr>
            <w:r w:rsidRPr="00C626C1">
              <w:rPr>
                <w:color w:val="000000"/>
                <w:lang w:val="it-IT"/>
              </w:rPr>
              <w:t>Legge 17 Luglio 2020, n. 77 – “Disposizioni transitorie in materia di principi di redazione del bilancio” (continuità aziendale)</w:t>
            </w:r>
          </w:p>
        </w:tc>
        <w:tc>
          <w:tcPr>
            <w:tcW w:w="941" w:type="pct"/>
            <w:tcBorders>
              <w:top w:val="outset" w:sz="6" w:space="0" w:color="auto"/>
              <w:left w:val="outset" w:sz="6" w:space="0" w:color="auto"/>
              <w:bottom w:val="outset" w:sz="6" w:space="0" w:color="auto"/>
              <w:right w:val="outset" w:sz="6" w:space="0" w:color="auto"/>
            </w:tcBorders>
          </w:tcPr>
          <w:p w14:paraId="34A3EA43" w14:textId="32B3A40C" w:rsidR="00C626C1" w:rsidRDefault="00C626C1" w:rsidP="0066659C">
            <w:pPr>
              <w:tabs>
                <w:tab w:val="right" w:pos="1494"/>
              </w:tabs>
              <w:ind w:left="127"/>
              <w:jc w:val="center"/>
              <w:rPr>
                <w:color w:val="000000"/>
                <w:lang w:val="it-IT"/>
              </w:rPr>
            </w:pPr>
            <w:r>
              <w:rPr>
                <w:color w:val="000000"/>
                <w:lang w:val="it-IT"/>
              </w:rPr>
              <w:t>Marzo 2021</w:t>
            </w:r>
          </w:p>
        </w:tc>
      </w:tr>
      <w:tr w:rsidR="000B50CB" w:rsidRPr="00C4595E" w14:paraId="74225B87" w14:textId="77777777" w:rsidTr="001F6D54">
        <w:trPr>
          <w:tblCellSpacing w:w="0" w:type="dxa"/>
        </w:trPr>
        <w:tc>
          <w:tcPr>
            <w:tcW w:w="803" w:type="pct"/>
            <w:tcBorders>
              <w:top w:val="outset" w:sz="6" w:space="0" w:color="auto"/>
              <w:left w:val="outset" w:sz="6" w:space="0" w:color="auto"/>
              <w:bottom w:val="outset" w:sz="6" w:space="0" w:color="auto"/>
              <w:right w:val="outset" w:sz="6" w:space="0" w:color="auto"/>
            </w:tcBorders>
          </w:tcPr>
          <w:p w14:paraId="7E3B6215" w14:textId="70D0C68C" w:rsidR="00C626C1" w:rsidRDefault="00C626C1" w:rsidP="00871879">
            <w:pPr>
              <w:ind w:left="142"/>
              <w:jc w:val="left"/>
              <w:rPr>
                <w:color w:val="000000"/>
              </w:rPr>
            </w:pPr>
            <w:r>
              <w:rPr>
                <w:color w:val="000000"/>
              </w:rPr>
              <w:t>Documento I</w:t>
            </w:r>
            <w:r w:rsidRPr="009C08EC">
              <w:rPr>
                <w:color w:val="000000"/>
              </w:rPr>
              <w:t>nterpretativo n</w:t>
            </w:r>
            <w:r>
              <w:rPr>
                <w:color w:val="000000"/>
              </w:rPr>
              <w:t>.</w:t>
            </w:r>
            <w:r w:rsidR="004159F7">
              <w:rPr>
                <w:color w:val="000000"/>
              </w:rPr>
              <w:t xml:space="preserve"> </w:t>
            </w:r>
            <w:r>
              <w:rPr>
                <w:color w:val="000000"/>
              </w:rPr>
              <w:t>9</w:t>
            </w:r>
          </w:p>
        </w:tc>
        <w:tc>
          <w:tcPr>
            <w:tcW w:w="3256" w:type="pct"/>
            <w:tcBorders>
              <w:top w:val="outset" w:sz="6" w:space="0" w:color="auto"/>
              <w:left w:val="outset" w:sz="6" w:space="0" w:color="auto"/>
              <w:bottom w:val="outset" w:sz="6" w:space="0" w:color="auto"/>
              <w:right w:val="outset" w:sz="6" w:space="0" w:color="auto"/>
            </w:tcBorders>
          </w:tcPr>
          <w:p w14:paraId="472EC9A6" w14:textId="0D891B25" w:rsidR="00C626C1" w:rsidRPr="00C4595E" w:rsidRDefault="00C626C1" w:rsidP="004159F7">
            <w:pPr>
              <w:ind w:left="155" w:right="126"/>
              <w:rPr>
                <w:color w:val="000000"/>
                <w:lang w:val="it-IT"/>
              </w:rPr>
            </w:pPr>
            <w:r w:rsidRPr="00C626C1">
              <w:rPr>
                <w:lang w:val="it-IT"/>
              </w:rPr>
              <w:t>Legge 13 Ottobre 2020, n.</w:t>
            </w:r>
            <w:r w:rsidR="004159F7">
              <w:rPr>
                <w:lang w:val="it-IT"/>
              </w:rPr>
              <w:t xml:space="preserve"> </w:t>
            </w:r>
            <w:r w:rsidRPr="00C626C1">
              <w:rPr>
                <w:lang w:val="it-IT"/>
              </w:rPr>
              <w:t xml:space="preserve">126 – “Disposizioni transitorie in materia di principi di </w:t>
            </w:r>
            <w:r w:rsidRPr="004159F7">
              <w:rPr>
                <w:color w:val="000000"/>
                <w:lang w:val="it-IT"/>
              </w:rPr>
              <w:t>redazione</w:t>
            </w:r>
            <w:r w:rsidRPr="00C626C1">
              <w:rPr>
                <w:lang w:val="it-IT"/>
              </w:rPr>
              <w:t xml:space="preserve"> del bilancio - sospensione ammortamenti</w:t>
            </w:r>
            <w:r w:rsidRPr="002510A8">
              <w:rPr>
                <w:lang w:val="it-IT"/>
              </w:rPr>
              <w:t>”</w:t>
            </w:r>
          </w:p>
        </w:tc>
        <w:tc>
          <w:tcPr>
            <w:tcW w:w="941" w:type="pct"/>
            <w:tcBorders>
              <w:top w:val="outset" w:sz="6" w:space="0" w:color="auto"/>
              <w:left w:val="outset" w:sz="6" w:space="0" w:color="auto"/>
              <w:bottom w:val="outset" w:sz="6" w:space="0" w:color="auto"/>
              <w:right w:val="outset" w:sz="6" w:space="0" w:color="auto"/>
            </w:tcBorders>
          </w:tcPr>
          <w:p w14:paraId="68FAAF42" w14:textId="7425BC4B" w:rsidR="00C626C1" w:rsidRDefault="00C626C1" w:rsidP="0066659C">
            <w:pPr>
              <w:tabs>
                <w:tab w:val="right" w:pos="1494"/>
              </w:tabs>
              <w:ind w:left="127"/>
              <w:jc w:val="center"/>
              <w:rPr>
                <w:color w:val="000000"/>
                <w:lang w:val="it-IT"/>
              </w:rPr>
            </w:pPr>
            <w:r>
              <w:rPr>
                <w:color w:val="000000"/>
                <w:lang w:val="it-IT"/>
              </w:rPr>
              <w:t>Aprile 2021</w:t>
            </w:r>
          </w:p>
        </w:tc>
      </w:tr>
      <w:tr w:rsidR="00E13897" w:rsidRPr="00AB3BBC" w14:paraId="24A7C9C3" w14:textId="77777777" w:rsidTr="001F6D54">
        <w:trPr>
          <w:tblCellSpacing w:w="0" w:type="dxa"/>
        </w:trPr>
        <w:tc>
          <w:tcPr>
            <w:tcW w:w="803" w:type="pct"/>
            <w:tcBorders>
              <w:top w:val="outset" w:sz="6" w:space="0" w:color="auto"/>
              <w:left w:val="outset" w:sz="6" w:space="0" w:color="auto"/>
              <w:bottom w:val="outset" w:sz="6" w:space="0" w:color="auto"/>
              <w:right w:val="outset" w:sz="6" w:space="0" w:color="auto"/>
            </w:tcBorders>
          </w:tcPr>
          <w:p w14:paraId="416EB2F3" w14:textId="3F3D7D91" w:rsidR="00AB3BBC" w:rsidRDefault="00AB3BBC" w:rsidP="00871879">
            <w:pPr>
              <w:ind w:left="142"/>
              <w:jc w:val="left"/>
              <w:rPr>
                <w:color w:val="000000"/>
              </w:rPr>
            </w:pPr>
            <w:r>
              <w:rPr>
                <w:color w:val="000000"/>
              </w:rPr>
              <w:t>Documento I</w:t>
            </w:r>
            <w:r w:rsidRPr="009C08EC">
              <w:rPr>
                <w:color w:val="000000"/>
              </w:rPr>
              <w:t>nterpretativo n</w:t>
            </w:r>
            <w:r>
              <w:rPr>
                <w:color w:val="000000"/>
              </w:rPr>
              <w:t>.</w:t>
            </w:r>
            <w:r w:rsidR="00796381">
              <w:rPr>
                <w:color w:val="000000"/>
              </w:rPr>
              <w:t xml:space="preserve"> </w:t>
            </w:r>
            <w:r>
              <w:rPr>
                <w:color w:val="000000"/>
              </w:rPr>
              <w:t>10</w:t>
            </w:r>
          </w:p>
        </w:tc>
        <w:tc>
          <w:tcPr>
            <w:tcW w:w="3256" w:type="pct"/>
            <w:tcBorders>
              <w:top w:val="outset" w:sz="6" w:space="0" w:color="auto"/>
              <w:left w:val="outset" w:sz="6" w:space="0" w:color="auto"/>
              <w:bottom w:val="outset" w:sz="6" w:space="0" w:color="auto"/>
              <w:right w:val="outset" w:sz="6" w:space="0" w:color="auto"/>
            </w:tcBorders>
          </w:tcPr>
          <w:p w14:paraId="4ED3F7EE" w14:textId="5DD12DA2" w:rsidR="00AB3BBC" w:rsidRPr="00C626C1" w:rsidRDefault="00AB3BBC" w:rsidP="004159F7">
            <w:pPr>
              <w:ind w:left="155" w:right="126"/>
              <w:rPr>
                <w:lang w:val="it-IT"/>
              </w:rPr>
            </w:pPr>
            <w:r>
              <w:rPr>
                <w:bCs/>
                <w:lang w:val="it-IT"/>
              </w:rPr>
              <w:t>Legge 30 dicembre 2021, n.</w:t>
            </w:r>
            <w:r w:rsidR="00BF33F1">
              <w:rPr>
                <w:bCs/>
                <w:lang w:val="it-IT"/>
              </w:rPr>
              <w:t xml:space="preserve"> </w:t>
            </w:r>
            <w:r>
              <w:rPr>
                <w:bCs/>
                <w:lang w:val="it-IT"/>
              </w:rPr>
              <w:t>234 – “aspetti contabili delle norme fiscali introdotte in tema di rivalutazione e riallineamento</w:t>
            </w:r>
            <w:r w:rsidR="00FA67DE">
              <w:rPr>
                <w:bCs/>
                <w:lang w:val="it-IT"/>
              </w:rPr>
              <w:t>”</w:t>
            </w:r>
          </w:p>
        </w:tc>
        <w:tc>
          <w:tcPr>
            <w:tcW w:w="941" w:type="pct"/>
            <w:tcBorders>
              <w:top w:val="outset" w:sz="6" w:space="0" w:color="auto"/>
              <w:left w:val="outset" w:sz="6" w:space="0" w:color="auto"/>
              <w:bottom w:val="outset" w:sz="6" w:space="0" w:color="auto"/>
              <w:right w:val="outset" w:sz="6" w:space="0" w:color="auto"/>
            </w:tcBorders>
          </w:tcPr>
          <w:p w14:paraId="34DB55A1" w14:textId="07760AAA" w:rsidR="00AB3BBC" w:rsidRDefault="00AB3BBC" w:rsidP="0066659C">
            <w:pPr>
              <w:tabs>
                <w:tab w:val="right" w:pos="1494"/>
              </w:tabs>
              <w:ind w:left="127"/>
              <w:jc w:val="center"/>
              <w:rPr>
                <w:color w:val="000000"/>
                <w:lang w:val="it-IT"/>
              </w:rPr>
            </w:pPr>
            <w:r>
              <w:rPr>
                <w:lang w:val="it-IT"/>
              </w:rPr>
              <w:t>Maggio</w:t>
            </w:r>
            <w:r w:rsidRPr="009E70B3">
              <w:rPr>
                <w:lang w:val="it-IT"/>
              </w:rPr>
              <w:t xml:space="preserve"> 202</w:t>
            </w:r>
            <w:r>
              <w:rPr>
                <w:lang w:val="it-IT"/>
              </w:rPr>
              <w:t>2</w:t>
            </w:r>
          </w:p>
        </w:tc>
      </w:tr>
      <w:tr w:rsidR="00E13897" w:rsidRPr="00F66EEE" w14:paraId="3B834180" w14:textId="77777777" w:rsidTr="001F6D54">
        <w:trPr>
          <w:tblCellSpacing w:w="0" w:type="dxa"/>
        </w:trPr>
        <w:tc>
          <w:tcPr>
            <w:tcW w:w="803" w:type="pct"/>
            <w:tcBorders>
              <w:top w:val="outset" w:sz="6" w:space="0" w:color="auto"/>
              <w:left w:val="outset" w:sz="6" w:space="0" w:color="auto"/>
              <w:bottom w:val="outset" w:sz="6" w:space="0" w:color="auto"/>
              <w:right w:val="outset" w:sz="6" w:space="0" w:color="auto"/>
            </w:tcBorders>
          </w:tcPr>
          <w:p w14:paraId="06F6A96F" w14:textId="68B95FF3" w:rsidR="00AB3BBC" w:rsidRDefault="00AB3BBC" w:rsidP="00AB3BBC">
            <w:pPr>
              <w:ind w:left="142"/>
              <w:jc w:val="left"/>
              <w:rPr>
                <w:color w:val="000000"/>
              </w:rPr>
            </w:pPr>
            <w:r w:rsidRPr="00094180">
              <w:rPr>
                <w:color w:val="000000"/>
              </w:rPr>
              <w:t xml:space="preserve">Documento Interpretativo n. </w:t>
            </w:r>
            <w:r>
              <w:rPr>
                <w:color w:val="000000"/>
              </w:rPr>
              <w:t>11</w:t>
            </w:r>
          </w:p>
        </w:tc>
        <w:tc>
          <w:tcPr>
            <w:tcW w:w="3256" w:type="pct"/>
            <w:tcBorders>
              <w:top w:val="outset" w:sz="6" w:space="0" w:color="auto"/>
              <w:left w:val="outset" w:sz="6" w:space="0" w:color="auto"/>
              <w:bottom w:val="outset" w:sz="6" w:space="0" w:color="auto"/>
              <w:right w:val="outset" w:sz="6" w:space="0" w:color="auto"/>
            </w:tcBorders>
          </w:tcPr>
          <w:p w14:paraId="3FCEC896" w14:textId="108E8D84" w:rsidR="00AB3BBC" w:rsidRPr="00AB3BBC" w:rsidRDefault="00AB3BBC" w:rsidP="00AB3BBC">
            <w:pPr>
              <w:ind w:left="155" w:right="126"/>
              <w:rPr>
                <w:lang w:val="it-IT"/>
              </w:rPr>
            </w:pPr>
            <w:r w:rsidRPr="00CC7781">
              <w:rPr>
                <w:lang w:val="it-IT"/>
              </w:rPr>
              <w:t xml:space="preserve">Decreto </w:t>
            </w:r>
            <w:r w:rsidR="0033748A">
              <w:rPr>
                <w:lang w:val="it-IT"/>
              </w:rPr>
              <w:t>L</w:t>
            </w:r>
            <w:r w:rsidRPr="00CC7781">
              <w:rPr>
                <w:lang w:val="it-IT"/>
              </w:rPr>
              <w:t>egge 21 giugno 2022,</w:t>
            </w:r>
            <w:r w:rsidR="00FA67DE">
              <w:rPr>
                <w:lang w:val="it-IT"/>
              </w:rPr>
              <w:t xml:space="preserve"> </w:t>
            </w:r>
            <w:r w:rsidRPr="00CC7781">
              <w:rPr>
                <w:lang w:val="it-IT"/>
              </w:rPr>
              <w:t>n.</w:t>
            </w:r>
            <w:r w:rsidR="00D4742E">
              <w:rPr>
                <w:lang w:val="it-IT"/>
              </w:rPr>
              <w:t xml:space="preserve"> </w:t>
            </w:r>
            <w:r w:rsidRPr="00CC7781">
              <w:rPr>
                <w:lang w:val="it-IT"/>
              </w:rPr>
              <w:t>73 c</w:t>
            </w:r>
            <w:r>
              <w:rPr>
                <w:lang w:val="it-IT"/>
              </w:rPr>
              <w:t>onvertito con Legge 4 agosto 2022,</w:t>
            </w:r>
            <w:r w:rsidR="00FA67DE">
              <w:rPr>
                <w:lang w:val="it-IT"/>
              </w:rPr>
              <w:t xml:space="preserve"> </w:t>
            </w:r>
            <w:r>
              <w:rPr>
                <w:lang w:val="it-IT"/>
              </w:rPr>
              <w:t>n.</w:t>
            </w:r>
            <w:r w:rsidR="009F228E">
              <w:rPr>
                <w:lang w:val="it-IT"/>
              </w:rPr>
              <w:t xml:space="preserve"> </w:t>
            </w:r>
            <w:r>
              <w:rPr>
                <w:lang w:val="it-IT"/>
              </w:rPr>
              <w:t>11</w:t>
            </w:r>
            <w:r w:rsidR="00611E10">
              <w:rPr>
                <w:lang w:val="it-IT"/>
              </w:rPr>
              <w:t xml:space="preserve"> -A</w:t>
            </w:r>
            <w:r>
              <w:rPr>
                <w:lang w:val="it-IT"/>
              </w:rPr>
              <w:t xml:space="preserve">spetti contabili relativi alla valutazione dei titoli non immobilizzati </w:t>
            </w:r>
          </w:p>
        </w:tc>
        <w:tc>
          <w:tcPr>
            <w:tcW w:w="941" w:type="pct"/>
            <w:tcBorders>
              <w:top w:val="outset" w:sz="6" w:space="0" w:color="auto"/>
              <w:left w:val="outset" w:sz="6" w:space="0" w:color="auto"/>
              <w:bottom w:val="outset" w:sz="6" w:space="0" w:color="auto"/>
              <w:right w:val="outset" w:sz="6" w:space="0" w:color="auto"/>
            </w:tcBorders>
          </w:tcPr>
          <w:p w14:paraId="7AF20458" w14:textId="72F8E650" w:rsidR="00AB3BBC" w:rsidRDefault="00744BE0" w:rsidP="00AB3BBC">
            <w:pPr>
              <w:tabs>
                <w:tab w:val="right" w:pos="1494"/>
              </w:tabs>
              <w:ind w:left="127"/>
              <w:jc w:val="center"/>
              <w:rPr>
                <w:color w:val="000000"/>
                <w:lang w:val="it-IT"/>
              </w:rPr>
            </w:pPr>
            <w:r>
              <w:rPr>
                <w:color w:val="000000"/>
                <w:lang w:val="it-IT"/>
              </w:rPr>
              <w:t>Febbraio 2023</w:t>
            </w:r>
          </w:p>
        </w:tc>
      </w:tr>
    </w:tbl>
    <w:p w14:paraId="284FCE77" w14:textId="77777777" w:rsidR="0093085B" w:rsidRDefault="0093085B" w:rsidP="00D4742E">
      <w:pPr>
        <w:pStyle w:val="Testots"/>
        <w:spacing w:after="40"/>
        <w:rPr>
          <w:rFonts w:ascii="Arial Narrow" w:hAnsi="Arial Narrow"/>
        </w:rPr>
      </w:pPr>
    </w:p>
    <w:p w14:paraId="7D3FA998" w14:textId="162E71D6" w:rsidR="00F001D4" w:rsidRDefault="00F001D4" w:rsidP="00E03A49">
      <w:pPr>
        <w:pStyle w:val="Testots"/>
        <w:rPr>
          <w:rFonts w:ascii="Arial Narrow" w:hAnsi="Arial Narrow"/>
        </w:rPr>
      </w:pPr>
      <w:bookmarkStart w:id="1" w:name="_Hlk92440830"/>
      <w:bookmarkStart w:id="2" w:name="_Hlk122334985"/>
      <w:r w:rsidRPr="005D4645">
        <w:rPr>
          <w:rFonts w:ascii="Arial Narrow" w:hAnsi="Arial Narrow"/>
        </w:rPr>
        <w:t>Alla data di pubblicazione della presente lista di controllo</w:t>
      </w:r>
      <w:r>
        <w:rPr>
          <w:rFonts w:ascii="Arial Narrow" w:hAnsi="Arial Narrow"/>
        </w:rPr>
        <w:t>, con Decreto del 23 settembre 2024</w:t>
      </w:r>
      <w:r w:rsidRPr="005D4645">
        <w:rPr>
          <w:rFonts w:ascii="Arial Narrow" w:hAnsi="Arial Narrow"/>
        </w:rPr>
        <w:t xml:space="preserve"> sono state riproposte le disposizioni </w:t>
      </w:r>
      <w:r w:rsidRPr="00886AFB">
        <w:rPr>
          <w:rFonts w:ascii="Arial Narrow" w:hAnsi="Arial Narrow"/>
        </w:rPr>
        <w:t>di cui all’art. 45, commi 3-octies e 3-novies, del decreto-legge 21 giugno 2022, n. 73, convertito, con modificazioni, dalla legge 4 agosto 2022, n. 122</w:t>
      </w:r>
      <w:r w:rsidRPr="005D4645">
        <w:rPr>
          <w:rFonts w:ascii="Arial Narrow" w:hAnsi="Arial Narrow"/>
        </w:rPr>
        <w:t xml:space="preserve"> in materia di sospensione temporanea delle minusvalenze nei titoli non durevoli</w:t>
      </w:r>
      <w:r>
        <w:rPr>
          <w:rFonts w:ascii="Arial Narrow" w:hAnsi="Arial Narrow"/>
        </w:rPr>
        <w:t xml:space="preserve"> a tutto l’esercizio 2024,</w:t>
      </w:r>
      <w:r w:rsidRPr="005D4645">
        <w:rPr>
          <w:rFonts w:ascii="Arial Narrow" w:hAnsi="Arial Narrow"/>
        </w:rPr>
        <w:t xml:space="preserve"> pertanto il Documento Interpretativo n. 11 che tratta gli aspetti contabili è stato considerato nella presente lista di controllo.</w:t>
      </w:r>
    </w:p>
    <w:p w14:paraId="365E414E" w14:textId="346AB8C8" w:rsidR="00061D0E" w:rsidRPr="005D4645" w:rsidRDefault="00F001D4" w:rsidP="00E03A49">
      <w:pPr>
        <w:pStyle w:val="Testots"/>
        <w:rPr>
          <w:rFonts w:ascii="Arial Narrow" w:hAnsi="Arial Narrow"/>
        </w:rPr>
      </w:pPr>
      <w:r>
        <w:rPr>
          <w:rFonts w:ascii="Arial Narrow" w:hAnsi="Arial Narrow"/>
        </w:rPr>
        <w:t>A</w:t>
      </w:r>
      <w:r w:rsidR="001E50B8" w:rsidRPr="005D4645">
        <w:rPr>
          <w:rFonts w:ascii="Arial Narrow" w:hAnsi="Arial Narrow"/>
        </w:rPr>
        <w:t xml:space="preserve">lla data di pubblicazione della presente lista di controllo non sono state riproposte </w:t>
      </w:r>
      <w:r w:rsidR="007F41B8" w:rsidRPr="005D4645">
        <w:rPr>
          <w:rFonts w:ascii="Arial Narrow" w:hAnsi="Arial Narrow"/>
        </w:rPr>
        <w:t xml:space="preserve">le disposizioni </w:t>
      </w:r>
      <w:r w:rsidR="00C91CF1" w:rsidRPr="005D4645">
        <w:rPr>
          <w:rFonts w:ascii="Arial Narrow" w:hAnsi="Arial Narrow"/>
        </w:rPr>
        <w:t>inizialmente introdotte dall’articolo 60 della Legge n. 126 del 2020 in materia di sospensione degli ammortamenti - e recepite nel Documento Interpretativo n. 9 “Legge 13 Ottobre 2020, n. 126 – Disposizioni transitorie in materia di principi di redazione del bilancio - sospensione ammortamenti” - all'esercizio 2024</w:t>
      </w:r>
      <w:r w:rsidR="00FE4E55" w:rsidRPr="005D4645">
        <w:rPr>
          <w:rFonts w:ascii="Arial Narrow" w:hAnsi="Arial Narrow"/>
        </w:rPr>
        <w:t xml:space="preserve">. Di conseguenza la presente </w:t>
      </w:r>
      <w:r w:rsidR="003A79E5" w:rsidRPr="005D4645">
        <w:rPr>
          <w:rFonts w:ascii="Arial Narrow" w:hAnsi="Arial Narrow"/>
        </w:rPr>
        <w:t>lista</w:t>
      </w:r>
      <w:r w:rsidR="00FE4E55" w:rsidRPr="005D4645">
        <w:rPr>
          <w:rFonts w:ascii="Arial Narrow" w:hAnsi="Arial Narrow"/>
        </w:rPr>
        <w:t xml:space="preserve"> di controllo </w:t>
      </w:r>
      <w:r w:rsidR="00C91CF1" w:rsidRPr="005D4645">
        <w:rPr>
          <w:rFonts w:ascii="Arial Narrow" w:hAnsi="Arial Narrow"/>
        </w:rPr>
        <w:t xml:space="preserve">non </w:t>
      </w:r>
      <w:r w:rsidR="00FE4E55" w:rsidRPr="005D4645">
        <w:rPr>
          <w:rFonts w:ascii="Arial Narrow" w:hAnsi="Arial Narrow"/>
        </w:rPr>
        <w:t>contiene l’informativa prevista dal</w:t>
      </w:r>
      <w:r w:rsidR="00061D0E" w:rsidRPr="005D4645">
        <w:rPr>
          <w:rFonts w:ascii="Arial Narrow" w:hAnsi="Arial Narrow"/>
        </w:rPr>
        <w:t xml:space="preserve"> Documento Interpretativo n.</w:t>
      </w:r>
      <w:r w:rsidR="004159F7" w:rsidRPr="005D4645">
        <w:rPr>
          <w:rFonts w:ascii="Arial Narrow" w:hAnsi="Arial Narrow"/>
        </w:rPr>
        <w:t xml:space="preserve"> </w:t>
      </w:r>
      <w:r w:rsidR="00061D0E" w:rsidRPr="005D4645">
        <w:rPr>
          <w:rFonts w:ascii="Arial Narrow" w:hAnsi="Arial Narrow"/>
        </w:rPr>
        <w:t>9</w:t>
      </w:r>
      <w:r w:rsidR="00FE4E55" w:rsidRPr="005D4645">
        <w:rPr>
          <w:rFonts w:ascii="Arial Narrow" w:hAnsi="Arial Narrow"/>
        </w:rPr>
        <w:t>.</w:t>
      </w:r>
    </w:p>
    <w:bookmarkEnd w:id="1"/>
    <w:p w14:paraId="5C265C06" w14:textId="03060C1A" w:rsidR="00C91CF1" w:rsidRPr="005D4645" w:rsidRDefault="00FE4E55" w:rsidP="00F55604">
      <w:pPr>
        <w:pStyle w:val="Testots"/>
        <w:rPr>
          <w:rFonts w:ascii="Arial Narrow" w:hAnsi="Arial Narrow"/>
        </w:rPr>
      </w:pPr>
      <w:r w:rsidRPr="005D4645">
        <w:rPr>
          <w:rFonts w:ascii="Arial Narrow" w:hAnsi="Arial Narrow"/>
        </w:rPr>
        <w:t>I</w:t>
      </w:r>
      <w:r w:rsidR="00EA08CC" w:rsidRPr="005D4645">
        <w:rPr>
          <w:rFonts w:ascii="Arial Narrow" w:hAnsi="Arial Narrow"/>
        </w:rPr>
        <w:t>l</w:t>
      </w:r>
      <w:r w:rsidRPr="005D4645">
        <w:rPr>
          <w:rFonts w:ascii="Arial Narrow" w:hAnsi="Arial Narrow"/>
        </w:rPr>
        <w:t xml:space="preserve"> Document</w:t>
      </w:r>
      <w:r w:rsidR="00EA08CC" w:rsidRPr="005D4645">
        <w:rPr>
          <w:rFonts w:ascii="Arial Narrow" w:hAnsi="Arial Narrow"/>
        </w:rPr>
        <w:t>o</w:t>
      </w:r>
      <w:r w:rsidRPr="005D4645">
        <w:rPr>
          <w:rFonts w:ascii="Arial Narrow" w:hAnsi="Arial Narrow"/>
        </w:rPr>
        <w:t xml:space="preserve"> Interpretativ</w:t>
      </w:r>
      <w:r w:rsidR="00874F32" w:rsidRPr="005D4645">
        <w:rPr>
          <w:rFonts w:ascii="Arial Narrow" w:hAnsi="Arial Narrow"/>
        </w:rPr>
        <w:t>o</w:t>
      </w:r>
      <w:r w:rsidRPr="005D4645">
        <w:rPr>
          <w:rFonts w:ascii="Arial Narrow" w:hAnsi="Arial Narrow"/>
        </w:rPr>
        <w:t xml:space="preserve"> n. 5 </w:t>
      </w:r>
      <w:r w:rsidR="00EA08CC" w:rsidRPr="005D4645">
        <w:rPr>
          <w:rFonts w:ascii="Arial Narrow" w:hAnsi="Arial Narrow"/>
        </w:rPr>
        <w:t xml:space="preserve">è </w:t>
      </w:r>
      <w:r w:rsidRPr="005D4645">
        <w:rPr>
          <w:rFonts w:ascii="Arial Narrow" w:hAnsi="Arial Narrow"/>
        </w:rPr>
        <w:t>da considerarsi superat</w:t>
      </w:r>
      <w:r w:rsidR="00EA08CC" w:rsidRPr="005D4645">
        <w:rPr>
          <w:rFonts w:ascii="Arial Narrow" w:hAnsi="Arial Narrow"/>
        </w:rPr>
        <w:t>o</w:t>
      </w:r>
      <w:r w:rsidRPr="005D4645">
        <w:rPr>
          <w:rFonts w:ascii="Arial Narrow" w:hAnsi="Arial Narrow"/>
        </w:rPr>
        <w:t xml:space="preserve"> dal Documento Interpretativo n. 7 </w:t>
      </w:r>
      <w:r w:rsidR="00A5015D" w:rsidRPr="005D4645">
        <w:rPr>
          <w:rFonts w:ascii="Arial Narrow" w:hAnsi="Arial Narrow"/>
        </w:rPr>
        <w:t>“</w:t>
      </w:r>
      <w:r w:rsidRPr="005D4645">
        <w:rPr>
          <w:rFonts w:ascii="Arial Narrow" w:hAnsi="Arial Narrow"/>
        </w:rPr>
        <w:t>Legge 13 ottobre 2020, n. 126</w:t>
      </w:r>
      <w:r w:rsidR="00A5015D" w:rsidRPr="005D4645">
        <w:rPr>
          <w:rFonts w:ascii="Arial Narrow" w:hAnsi="Arial Narrow"/>
        </w:rPr>
        <w:t xml:space="preserve"> -</w:t>
      </w:r>
      <w:r w:rsidRPr="005D4645">
        <w:rPr>
          <w:rFonts w:ascii="Arial Narrow" w:hAnsi="Arial Narrow"/>
        </w:rPr>
        <w:t xml:space="preserve"> Aspetti contabili della rivalutazione dei beni d’impresa e delle partecipazioni”.</w:t>
      </w:r>
      <w:r w:rsidR="00BD620B" w:rsidRPr="005D4645">
        <w:rPr>
          <w:rFonts w:ascii="Arial Narrow" w:hAnsi="Arial Narrow"/>
        </w:rPr>
        <w:t xml:space="preserve"> </w:t>
      </w:r>
    </w:p>
    <w:p w14:paraId="5496E86B" w14:textId="3AC39ADE" w:rsidR="00874F32" w:rsidRPr="005D4645" w:rsidRDefault="00C91CF1" w:rsidP="00F55604">
      <w:pPr>
        <w:pStyle w:val="Testots"/>
        <w:rPr>
          <w:rFonts w:ascii="Arial Narrow" w:hAnsi="Arial Narrow"/>
        </w:rPr>
      </w:pPr>
      <w:r w:rsidRPr="005D4645">
        <w:rPr>
          <w:rFonts w:ascii="Arial Narrow" w:hAnsi="Arial Narrow"/>
        </w:rPr>
        <w:t>Analogamente, i</w:t>
      </w:r>
      <w:r w:rsidR="00874F32" w:rsidRPr="005D4645">
        <w:rPr>
          <w:rFonts w:ascii="Arial Narrow" w:hAnsi="Arial Narrow"/>
        </w:rPr>
        <w:t xml:space="preserve"> Documenti Interpretativi n. 6 </w:t>
      </w:r>
      <w:r w:rsidR="00A7668F" w:rsidRPr="005D4645">
        <w:rPr>
          <w:rFonts w:ascii="Arial Narrow" w:hAnsi="Arial Narrow"/>
        </w:rPr>
        <w:t>e n. 8 relativi alle Disposizioni transitorie in materia di redazion</w:t>
      </w:r>
      <w:r w:rsidR="004176D5" w:rsidRPr="005D4645">
        <w:rPr>
          <w:rFonts w:ascii="Arial Narrow" w:hAnsi="Arial Narrow"/>
        </w:rPr>
        <w:t>e</w:t>
      </w:r>
      <w:r w:rsidR="00A7668F" w:rsidRPr="005D4645">
        <w:rPr>
          <w:rFonts w:ascii="Arial Narrow" w:hAnsi="Arial Narrow"/>
        </w:rPr>
        <w:t xml:space="preserve"> del bilancio relative alla continuità aziendale previste prima d</w:t>
      </w:r>
      <w:r w:rsidR="00BB19EF" w:rsidRPr="005D4645">
        <w:rPr>
          <w:rFonts w:ascii="Arial Narrow" w:hAnsi="Arial Narrow"/>
        </w:rPr>
        <w:t>al</w:t>
      </w:r>
      <w:r w:rsidR="00726BE6" w:rsidRPr="005D4645">
        <w:rPr>
          <w:rFonts w:ascii="Arial Narrow" w:hAnsi="Arial Narrow"/>
        </w:rPr>
        <w:t xml:space="preserve">l’art. 7 del </w:t>
      </w:r>
      <w:r w:rsidR="00BB19EF" w:rsidRPr="005D4645">
        <w:rPr>
          <w:rFonts w:ascii="Arial Narrow" w:hAnsi="Arial Narrow"/>
        </w:rPr>
        <w:t xml:space="preserve">Decreto Legge 8 aprile 2020, n. 23 </w:t>
      </w:r>
      <w:r w:rsidR="00726BE6" w:rsidRPr="005D4645">
        <w:rPr>
          <w:rFonts w:ascii="Arial Narrow" w:hAnsi="Arial Narrow"/>
        </w:rPr>
        <w:t xml:space="preserve">e </w:t>
      </w:r>
      <w:r w:rsidR="00A7668F" w:rsidRPr="005D4645">
        <w:rPr>
          <w:rFonts w:ascii="Arial Narrow" w:hAnsi="Arial Narrow"/>
        </w:rPr>
        <w:t>suc</w:t>
      </w:r>
      <w:r w:rsidR="00C85D7F" w:rsidRPr="005D4645">
        <w:rPr>
          <w:rFonts w:ascii="Arial Narrow" w:hAnsi="Arial Narrow"/>
        </w:rPr>
        <w:t>c</w:t>
      </w:r>
      <w:r w:rsidR="00A7668F" w:rsidRPr="005D4645">
        <w:rPr>
          <w:rFonts w:ascii="Arial Narrow" w:hAnsi="Arial Narrow"/>
        </w:rPr>
        <w:t xml:space="preserve">essivamente </w:t>
      </w:r>
      <w:r w:rsidR="00726BE6" w:rsidRPr="005D4645">
        <w:rPr>
          <w:rFonts w:ascii="Arial Narrow" w:hAnsi="Arial Narrow"/>
        </w:rPr>
        <w:t xml:space="preserve">dall’art. 38-quater </w:t>
      </w:r>
      <w:r w:rsidR="00A7668F" w:rsidRPr="005D4645">
        <w:rPr>
          <w:rFonts w:ascii="Arial Narrow" w:hAnsi="Arial Narrow"/>
        </w:rPr>
        <w:t>d</w:t>
      </w:r>
      <w:r w:rsidR="00726BE6" w:rsidRPr="005D4645">
        <w:rPr>
          <w:rFonts w:ascii="Arial Narrow" w:hAnsi="Arial Narrow"/>
        </w:rPr>
        <w:t>el</w:t>
      </w:r>
      <w:r w:rsidR="00A7668F" w:rsidRPr="005D4645">
        <w:rPr>
          <w:rFonts w:ascii="Arial Narrow" w:hAnsi="Arial Narrow"/>
        </w:rPr>
        <w:t>la</w:t>
      </w:r>
      <w:r w:rsidR="00BB19EF" w:rsidRPr="005D4645">
        <w:rPr>
          <w:rFonts w:ascii="Arial Narrow" w:hAnsi="Arial Narrow"/>
        </w:rPr>
        <w:t xml:space="preserve"> </w:t>
      </w:r>
      <w:r w:rsidR="00A7668F" w:rsidRPr="005D4645">
        <w:rPr>
          <w:rFonts w:ascii="Arial Narrow" w:hAnsi="Arial Narrow"/>
        </w:rPr>
        <w:t xml:space="preserve">Legge 17 luglio 2020, n. 77 risultano entrambi </w:t>
      </w:r>
      <w:r w:rsidR="004176D5" w:rsidRPr="005D4645">
        <w:rPr>
          <w:rFonts w:ascii="Arial Narrow" w:hAnsi="Arial Narrow"/>
        </w:rPr>
        <w:t>s</w:t>
      </w:r>
      <w:r w:rsidR="008B37D2" w:rsidRPr="005D4645">
        <w:rPr>
          <w:rFonts w:ascii="Arial Narrow" w:hAnsi="Arial Narrow"/>
        </w:rPr>
        <w:t>uperati</w:t>
      </w:r>
      <w:r w:rsidR="00CE1799" w:rsidRPr="005D4645">
        <w:rPr>
          <w:rFonts w:ascii="Arial Narrow" w:hAnsi="Arial Narrow"/>
        </w:rPr>
        <w:t>.</w:t>
      </w:r>
    </w:p>
    <w:p w14:paraId="7B44804B" w14:textId="5E11CEFD" w:rsidR="00061D0E" w:rsidRPr="005D4645" w:rsidRDefault="00061D0E" w:rsidP="00F55604">
      <w:pPr>
        <w:pStyle w:val="Testots"/>
        <w:rPr>
          <w:rFonts w:ascii="Arial Narrow" w:hAnsi="Arial Narrow"/>
        </w:rPr>
      </w:pPr>
    </w:p>
    <w:p w14:paraId="750507A7" w14:textId="77777777" w:rsidR="00D4742E" w:rsidRPr="005D4645" w:rsidRDefault="00D4742E" w:rsidP="00F55604">
      <w:pPr>
        <w:pStyle w:val="Testots"/>
        <w:rPr>
          <w:rFonts w:ascii="Arial Narrow" w:hAnsi="Arial Narrow"/>
        </w:rPr>
      </w:pPr>
    </w:p>
    <w:p w14:paraId="33C051CA" w14:textId="767F17A2" w:rsidR="00AA3FBF" w:rsidRPr="00CC7781" w:rsidRDefault="00AA3FBF" w:rsidP="00F55604">
      <w:pPr>
        <w:pStyle w:val="Testots"/>
        <w:rPr>
          <w:rFonts w:ascii="Arial Narrow" w:hAnsi="Arial Narrow"/>
        </w:rPr>
      </w:pPr>
      <w:r w:rsidRPr="005D4645">
        <w:rPr>
          <w:rFonts w:ascii="Arial Narrow" w:hAnsi="Arial Narrow"/>
        </w:rPr>
        <w:lastRenderedPageBreak/>
        <w:t xml:space="preserve">Nella presente lista di controllo sono stati inseriti </w:t>
      </w:r>
      <w:r w:rsidR="00C91CF1" w:rsidRPr="005D4645">
        <w:rPr>
          <w:rFonts w:ascii="Arial Narrow" w:hAnsi="Arial Narrow"/>
        </w:rPr>
        <w:t xml:space="preserve">sia </w:t>
      </w:r>
      <w:r w:rsidRPr="005D4645">
        <w:rPr>
          <w:rFonts w:ascii="Arial Narrow" w:hAnsi="Arial Narrow"/>
        </w:rPr>
        <w:t>gli emendamenti</w:t>
      </w:r>
      <w:r w:rsidRPr="005D4645">
        <w:t xml:space="preserve"> </w:t>
      </w:r>
      <w:r w:rsidRPr="005D4645">
        <w:rPr>
          <w:rFonts w:ascii="Arial Narrow" w:hAnsi="Arial Narrow"/>
        </w:rPr>
        <w:t>emessi in data 4 maggio 2022,</w:t>
      </w:r>
      <w:r w:rsidR="00D4742E" w:rsidRPr="005D4645">
        <w:rPr>
          <w:rFonts w:ascii="Arial Narrow" w:hAnsi="Arial Narrow"/>
        </w:rPr>
        <w:t xml:space="preserve"> </w:t>
      </w:r>
      <w:r w:rsidR="0085403E" w:rsidRPr="005D4645">
        <w:rPr>
          <w:rFonts w:ascii="Arial Narrow" w:hAnsi="Arial Narrow"/>
        </w:rPr>
        <w:t>che</w:t>
      </w:r>
      <w:r w:rsidRPr="005D4645">
        <w:rPr>
          <w:rFonts w:ascii="Arial Narrow" w:hAnsi="Arial Narrow"/>
        </w:rPr>
        <w:t xml:space="preserve"> si applicano ai primi bilanci con esercizio avente inizio a partire dal 1° gennaio 2021 o da data successiva</w:t>
      </w:r>
      <w:r w:rsidR="00DF1DE3" w:rsidRPr="005D4645">
        <w:rPr>
          <w:rFonts w:ascii="Arial Narrow" w:hAnsi="Arial Narrow"/>
        </w:rPr>
        <w:t xml:space="preserve">, </w:t>
      </w:r>
      <w:r w:rsidR="00C91CF1" w:rsidRPr="005D4645">
        <w:rPr>
          <w:rFonts w:ascii="Arial Narrow" w:hAnsi="Arial Narrow"/>
        </w:rPr>
        <w:t xml:space="preserve">che </w:t>
      </w:r>
      <w:r w:rsidR="00DF1DE3" w:rsidRPr="005D4645">
        <w:rPr>
          <w:rFonts w:ascii="Arial Narrow" w:hAnsi="Arial Narrow"/>
        </w:rPr>
        <w:t xml:space="preserve">gli emendamenti emessi in data 18 marzo 2024 </w:t>
      </w:r>
      <w:r w:rsidR="00E2563E" w:rsidRPr="005D4645">
        <w:rPr>
          <w:rFonts w:ascii="Arial Narrow" w:hAnsi="Arial Narrow"/>
        </w:rPr>
        <w:t xml:space="preserve">che si applicano </w:t>
      </w:r>
      <w:r w:rsidR="002F4449" w:rsidRPr="005D4645">
        <w:rPr>
          <w:rFonts w:ascii="Arial Narrow" w:hAnsi="Arial Narrow"/>
        </w:rPr>
        <w:t>ai primi bilanci con esercizio avente inizio a partire dal 1° gennaio 2024 o da data successiva,</w:t>
      </w:r>
      <w:r w:rsidR="007C49EF">
        <w:rPr>
          <w:rFonts w:ascii="Arial Narrow" w:hAnsi="Arial Narrow"/>
        </w:rPr>
        <w:t xml:space="preserve"> </w:t>
      </w:r>
      <w:r w:rsidR="002F4449" w:rsidRPr="005D4645">
        <w:rPr>
          <w:rFonts w:ascii="Arial Narrow" w:hAnsi="Arial Narrow"/>
        </w:rPr>
        <w:t>salvo in q</w:t>
      </w:r>
      <w:r w:rsidR="00C91CF1" w:rsidRPr="005D4645">
        <w:rPr>
          <w:rFonts w:ascii="Arial Narrow" w:hAnsi="Arial Narrow"/>
        </w:rPr>
        <w:t>uei</w:t>
      </w:r>
      <w:r w:rsidR="002F4449" w:rsidRPr="005D4645">
        <w:rPr>
          <w:rFonts w:ascii="Arial Narrow" w:hAnsi="Arial Narrow"/>
        </w:rPr>
        <w:t xml:space="preserve"> cas</w:t>
      </w:r>
      <w:r w:rsidR="00C91CF1" w:rsidRPr="005D4645">
        <w:rPr>
          <w:rFonts w:ascii="Arial Narrow" w:hAnsi="Arial Narrow"/>
        </w:rPr>
        <w:t>i</w:t>
      </w:r>
      <w:r w:rsidR="002F4449" w:rsidRPr="005D4645">
        <w:rPr>
          <w:rFonts w:ascii="Arial Narrow" w:hAnsi="Arial Narrow"/>
        </w:rPr>
        <w:t xml:space="preserve"> </w:t>
      </w:r>
      <w:r w:rsidR="002B7BBF" w:rsidRPr="005D4645">
        <w:rPr>
          <w:rFonts w:ascii="Arial Narrow" w:hAnsi="Arial Narrow"/>
        </w:rPr>
        <w:t>in cui si applicano immediatamente dopo la loro pubblicazione</w:t>
      </w:r>
      <w:r w:rsidR="0085403E" w:rsidRPr="005D4645">
        <w:rPr>
          <w:rFonts w:ascii="Arial Narrow" w:hAnsi="Arial Narrow"/>
        </w:rPr>
        <w:t>.</w:t>
      </w:r>
    </w:p>
    <w:bookmarkEnd w:id="2"/>
    <w:p w14:paraId="46A5F872" w14:textId="77777777" w:rsidR="0093085B" w:rsidRDefault="0093085B" w:rsidP="00655A70">
      <w:pPr>
        <w:pStyle w:val="Introduzioneint"/>
        <w:rPr>
          <w:rFonts w:ascii="Arial Narrow" w:hAnsi="Arial Narrow"/>
          <w:b/>
          <w:sz w:val="20"/>
        </w:rPr>
      </w:pPr>
    </w:p>
    <w:p w14:paraId="76C2F9AF" w14:textId="18B08333" w:rsidR="00655A70" w:rsidRPr="00061DEF" w:rsidRDefault="00655A70" w:rsidP="00655A70">
      <w:pPr>
        <w:pStyle w:val="Introduzioneint"/>
        <w:rPr>
          <w:rFonts w:ascii="Arial Narrow" w:hAnsi="Arial Narrow"/>
          <w:b/>
          <w:sz w:val="20"/>
        </w:rPr>
      </w:pPr>
      <w:r w:rsidRPr="00141819">
        <w:rPr>
          <w:rFonts w:ascii="Arial Narrow" w:hAnsi="Arial Narrow"/>
          <w:b/>
          <w:sz w:val="20"/>
        </w:rPr>
        <w:t>Istruzioni per l’utilizzo</w:t>
      </w:r>
    </w:p>
    <w:p w14:paraId="30F19D78" w14:textId="77777777" w:rsidR="00655A70" w:rsidRPr="002453F3" w:rsidRDefault="00655A70" w:rsidP="00655A70">
      <w:pPr>
        <w:spacing w:after="80"/>
        <w:rPr>
          <w:lang w:val="it-IT"/>
        </w:rPr>
      </w:pPr>
      <w:r w:rsidRPr="002453F3">
        <w:rPr>
          <w:lang w:val="it-IT"/>
        </w:rPr>
        <w:t>Per ogni affermazione dovrà essere posta una spunta nella colonna appropriata:</w:t>
      </w:r>
    </w:p>
    <w:tbl>
      <w:tblPr>
        <w:tblW w:w="0" w:type="auto"/>
        <w:tblInd w:w="284" w:type="dxa"/>
        <w:tblLayout w:type="fixed"/>
        <w:tblLook w:val="0000" w:firstRow="0" w:lastRow="0" w:firstColumn="0" w:lastColumn="0" w:noHBand="0" w:noVBand="0"/>
      </w:tblPr>
      <w:tblGrid>
        <w:gridCol w:w="624"/>
        <w:gridCol w:w="8272"/>
      </w:tblGrid>
      <w:tr w:rsidR="00655A70" w:rsidRPr="006A2E64" w14:paraId="0399BEA7" w14:textId="77777777" w:rsidTr="000D7E0A">
        <w:tc>
          <w:tcPr>
            <w:tcW w:w="624" w:type="dxa"/>
          </w:tcPr>
          <w:p w14:paraId="4032D7D7" w14:textId="77777777" w:rsidR="00655A70" w:rsidRPr="002453F3" w:rsidRDefault="00655A70" w:rsidP="000D7E0A">
            <w:pPr>
              <w:spacing w:after="0"/>
            </w:pPr>
            <w:r w:rsidRPr="002453F3">
              <w:t>SI</w:t>
            </w:r>
          </w:p>
        </w:tc>
        <w:tc>
          <w:tcPr>
            <w:tcW w:w="8272" w:type="dxa"/>
          </w:tcPr>
          <w:p w14:paraId="798F2560" w14:textId="77777777" w:rsidR="00655A70" w:rsidRPr="002453F3" w:rsidRDefault="00655A70" w:rsidP="000D7E0A">
            <w:pPr>
              <w:spacing w:after="0"/>
              <w:rPr>
                <w:lang w:val="it-IT"/>
              </w:rPr>
            </w:pPr>
            <w:r w:rsidRPr="002453F3">
              <w:rPr>
                <w:lang w:val="it-IT"/>
              </w:rPr>
              <w:t>= la disposizione è applicabile/l’informativa è stata data</w:t>
            </w:r>
          </w:p>
        </w:tc>
      </w:tr>
      <w:tr w:rsidR="00655A70" w:rsidRPr="006A2E64" w14:paraId="115ECFE5" w14:textId="77777777" w:rsidTr="000D7E0A">
        <w:tc>
          <w:tcPr>
            <w:tcW w:w="624" w:type="dxa"/>
          </w:tcPr>
          <w:p w14:paraId="3C33BA00" w14:textId="77777777" w:rsidR="00655A70" w:rsidRPr="002453F3" w:rsidRDefault="00655A70" w:rsidP="000D7E0A">
            <w:pPr>
              <w:spacing w:after="0"/>
            </w:pPr>
            <w:r w:rsidRPr="002453F3">
              <w:t>NO</w:t>
            </w:r>
          </w:p>
        </w:tc>
        <w:tc>
          <w:tcPr>
            <w:tcW w:w="8272" w:type="dxa"/>
          </w:tcPr>
          <w:p w14:paraId="277367B8" w14:textId="77777777" w:rsidR="00655A70" w:rsidRPr="002453F3" w:rsidRDefault="00655A70" w:rsidP="000D7E0A">
            <w:pPr>
              <w:spacing w:after="0"/>
              <w:rPr>
                <w:lang w:val="it-IT"/>
              </w:rPr>
            </w:pPr>
            <w:r w:rsidRPr="002453F3">
              <w:rPr>
                <w:lang w:val="it-IT"/>
              </w:rPr>
              <w:t xml:space="preserve">= la disposizione non è stata applicata/l’informativa non è stata data, anche se è obbligatoria per l’entità </w:t>
            </w:r>
          </w:p>
        </w:tc>
      </w:tr>
      <w:tr w:rsidR="00655A70" w:rsidRPr="006A2E64" w14:paraId="67C49501" w14:textId="77777777" w:rsidTr="000D7E0A">
        <w:tc>
          <w:tcPr>
            <w:tcW w:w="624" w:type="dxa"/>
          </w:tcPr>
          <w:p w14:paraId="7D5A33B1" w14:textId="77777777" w:rsidR="00655A70" w:rsidRPr="002453F3" w:rsidRDefault="00655A70" w:rsidP="000D7E0A">
            <w:pPr>
              <w:spacing w:after="0"/>
            </w:pPr>
            <w:r w:rsidRPr="002453F3">
              <w:t>N/A</w:t>
            </w:r>
          </w:p>
        </w:tc>
        <w:tc>
          <w:tcPr>
            <w:tcW w:w="8272" w:type="dxa"/>
          </w:tcPr>
          <w:p w14:paraId="087E13A7" w14:textId="77777777" w:rsidR="00655A70" w:rsidRPr="002453F3" w:rsidRDefault="00655A70" w:rsidP="000D7E0A">
            <w:pPr>
              <w:spacing w:after="80"/>
              <w:rPr>
                <w:lang w:val="it-IT"/>
              </w:rPr>
            </w:pPr>
            <w:r w:rsidRPr="002453F3">
              <w:rPr>
                <w:lang w:val="it-IT"/>
              </w:rPr>
              <w:t xml:space="preserve">= la disposizione/l’informativa non è applicabile all’entità oppure non è obbligatoria. </w:t>
            </w:r>
          </w:p>
        </w:tc>
      </w:tr>
    </w:tbl>
    <w:p w14:paraId="78B155E5" w14:textId="6838FABD" w:rsidR="00655A70" w:rsidRPr="0093085B" w:rsidRDefault="00655A70" w:rsidP="0093085B">
      <w:pPr>
        <w:spacing w:after="0"/>
        <w:rPr>
          <w:lang w:val="it-IT"/>
        </w:rPr>
      </w:pPr>
      <w:r w:rsidRPr="002453F3">
        <w:rPr>
          <w:lang w:val="it-IT"/>
        </w:rPr>
        <w:t>Ogni risposta NO dovrebbe essere accompagnata da una esauriente spiegazione o da un riferimento alle carte di lavoro in cui l’aspetto è stato esaminato.</w:t>
      </w:r>
    </w:p>
    <w:p w14:paraId="46391911" w14:textId="77777777" w:rsidR="00655A70" w:rsidRPr="006F3842" w:rsidRDefault="00655A70" w:rsidP="00655A70">
      <w:pPr>
        <w:rPr>
          <w:lang w:val="it-IT"/>
        </w:rPr>
      </w:pPr>
    </w:p>
    <w:p w14:paraId="17838A27" w14:textId="77777777" w:rsidR="00655A70" w:rsidRDefault="00655A70">
      <w:pPr>
        <w:overflowPunct/>
        <w:autoSpaceDE/>
        <w:autoSpaceDN/>
        <w:adjustRightInd/>
        <w:spacing w:before="0" w:after="0" w:line="240" w:lineRule="auto"/>
        <w:jc w:val="left"/>
        <w:textAlignment w:val="auto"/>
        <w:rPr>
          <w:rStyle w:val="Enfasigrassetto"/>
          <w:lang w:val="it-IT"/>
        </w:rPr>
        <w:sectPr w:rsidR="00655A70" w:rsidSect="00617F75">
          <w:headerReference w:type="default" r:id="rId20"/>
          <w:footerReference w:type="default" r:id="rId21"/>
          <w:pgSz w:w="11906" w:h="16838" w:code="9"/>
          <w:pgMar w:top="1701" w:right="851" w:bottom="851" w:left="851" w:header="568" w:footer="567" w:gutter="0"/>
          <w:cols w:space="708"/>
          <w:docGrid w:linePitch="360"/>
        </w:sectPr>
      </w:pPr>
    </w:p>
    <w:p w14:paraId="2682955C" w14:textId="77777777" w:rsidR="007578AB" w:rsidRDefault="007578AB" w:rsidP="00080EE8">
      <w:pPr>
        <w:spacing w:before="240" w:after="60" w:line="240" w:lineRule="auto"/>
        <w:outlineLvl w:val="0"/>
        <w:rPr>
          <w:b/>
          <w:caps/>
          <w:szCs w:val="24"/>
          <w:lang w:val="it-IT"/>
        </w:rPr>
      </w:pPr>
    </w:p>
    <w:p w14:paraId="3D6DA4EE" w14:textId="4E838498" w:rsidR="00080EE8" w:rsidRPr="003B704A" w:rsidRDefault="00080EE8" w:rsidP="007578AB">
      <w:pPr>
        <w:spacing w:before="240" w:after="240" w:line="240" w:lineRule="auto"/>
        <w:outlineLvl w:val="0"/>
        <w:rPr>
          <w:b/>
          <w:caps/>
          <w:szCs w:val="24"/>
          <w:lang w:val="it-IT"/>
        </w:rPr>
      </w:pPr>
      <w:r w:rsidRPr="003B704A">
        <w:rPr>
          <w:b/>
          <w:caps/>
          <w:szCs w:val="24"/>
          <w:lang w:val="it-IT"/>
        </w:rPr>
        <w:t xml:space="preserve">indice </w:t>
      </w:r>
    </w:p>
    <w:tbl>
      <w:tblPr>
        <w:tblW w:w="10287" w:type="dxa"/>
        <w:tblLook w:val="0000" w:firstRow="0" w:lastRow="0" w:firstColumn="0" w:lastColumn="0" w:noHBand="0" w:noVBand="0"/>
      </w:tblPr>
      <w:tblGrid>
        <w:gridCol w:w="8384"/>
        <w:gridCol w:w="782"/>
        <w:gridCol w:w="354"/>
        <w:gridCol w:w="767"/>
      </w:tblGrid>
      <w:tr w:rsidR="00080EE8" w:rsidRPr="009D5D23" w14:paraId="3B0DF347" w14:textId="77777777" w:rsidTr="003F41BA">
        <w:trPr>
          <w:trHeight w:val="170"/>
        </w:trPr>
        <w:tc>
          <w:tcPr>
            <w:tcW w:w="8384" w:type="dxa"/>
            <w:tcBorders>
              <w:top w:val="nil"/>
              <w:left w:val="nil"/>
              <w:bottom w:val="single" w:sz="4" w:space="0" w:color="auto"/>
              <w:right w:val="nil"/>
            </w:tcBorders>
            <w:shd w:val="clear" w:color="auto" w:fill="auto"/>
            <w:noWrap/>
            <w:vAlign w:val="bottom"/>
          </w:tcPr>
          <w:p w14:paraId="325D0BA3" w14:textId="2B830119" w:rsidR="00080EE8" w:rsidRPr="00E121F7" w:rsidRDefault="009C35A1" w:rsidP="000D7E0A">
            <w:pPr>
              <w:overflowPunct/>
              <w:autoSpaceDE/>
              <w:autoSpaceDN/>
              <w:adjustRightInd/>
              <w:textAlignment w:val="auto"/>
              <w:rPr>
                <w:lang w:val="it-IT"/>
              </w:rPr>
            </w:pPr>
            <w:r>
              <w:rPr>
                <w:lang w:val="it-IT"/>
              </w:rPr>
              <w:t>SCHEMI DI BILANCIO</w:t>
            </w:r>
          </w:p>
        </w:tc>
        <w:tc>
          <w:tcPr>
            <w:tcW w:w="782" w:type="dxa"/>
            <w:tcBorders>
              <w:top w:val="nil"/>
              <w:left w:val="nil"/>
              <w:bottom w:val="single" w:sz="4" w:space="0" w:color="auto"/>
              <w:right w:val="nil"/>
            </w:tcBorders>
            <w:shd w:val="clear" w:color="auto" w:fill="auto"/>
            <w:noWrap/>
            <w:vAlign w:val="bottom"/>
          </w:tcPr>
          <w:p w14:paraId="36944980" w14:textId="77777777" w:rsidR="00080EE8" w:rsidRPr="00E121F7" w:rsidRDefault="00080EE8"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vAlign w:val="bottom"/>
          </w:tcPr>
          <w:p w14:paraId="71D492CE" w14:textId="77777777" w:rsidR="00080EE8" w:rsidRPr="00E121F7" w:rsidRDefault="00F95632" w:rsidP="000D7E0A">
            <w:pPr>
              <w:overflowPunct/>
              <w:autoSpaceDE/>
              <w:autoSpaceDN/>
              <w:adjustRightInd/>
              <w:jc w:val="center"/>
              <w:textAlignment w:val="auto"/>
              <w:rPr>
                <w:bCs/>
                <w:lang w:val="it-IT"/>
              </w:rPr>
            </w:pPr>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0310EAD7" w14:textId="5D92CD36" w:rsidR="00080EE8" w:rsidRPr="00E121F7" w:rsidRDefault="00F95632" w:rsidP="00F95632">
            <w:pPr>
              <w:tabs>
                <w:tab w:val="right" w:pos="261"/>
              </w:tabs>
              <w:overflowPunct/>
              <w:autoSpaceDE/>
              <w:autoSpaceDN/>
              <w:adjustRightInd/>
              <w:textAlignment w:val="auto"/>
              <w:rPr>
                <w:b/>
                <w:bCs/>
                <w:lang w:val="it-IT"/>
              </w:rPr>
            </w:pPr>
            <w:r w:rsidRPr="00E121F7">
              <w:rPr>
                <w:b/>
                <w:bCs/>
                <w:lang w:val="it-IT"/>
              </w:rPr>
              <w:tab/>
            </w:r>
            <w:r w:rsidR="00A94AB6">
              <w:rPr>
                <w:b/>
                <w:bCs/>
                <w:lang w:val="it-IT"/>
              </w:rPr>
              <w:t>7</w:t>
            </w:r>
          </w:p>
        </w:tc>
      </w:tr>
      <w:tr w:rsidR="00080EE8" w:rsidRPr="00C50F5E" w14:paraId="06E05F17" w14:textId="77777777" w:rsidTr="003F41BA">
        <w:trPr>
          <w:trHeight w:val="170"/>
        </w:trPr>
        <w:tc>
          <w:tcPr>
            <w:tcW w:w="8384" w:type="dxa"/>
            <w:tcBorders>
              <w:top w:val="nil"/>
              <w:left w:val="nil"/>
              <w:bottom w:val="single" w:sz="4" w:space="0" w:color="auto"/>
              <w:right w:val="nil"/>
            </w:tcBorders>
            <w:shd w:val="clear" w:color="auto" w:fill="auto"/>
            <w:noWrap/>
          </w:tcPr>
          <w:p w14:paraId="213AB4FA" w14:textId="77777777" w:rsidR="00080EE8" w:rsidRPr="00E121F7" w:rsidRDefault="00080EE8" w:rsidP="000D7E0A">
            <w:pPr>
              <w:ind w:left="318"/>
            </w:pPr>
            <w:r w:rsidRPr="00E121F7">
              <w:t xml:space="preserve">Composizione del bilancio </w:t>
            </w:r>
            <w:r w:rsidR="0098664A" w:rsidRPr="00E121F7">
              <w:t>d’esercizio</w:t>
            </w:r>
          </w:p>
        </w:tc>
        <w:tc>
          <w:tcPr>
            <w:tcW w:w="782" w:type="dxa"/>
            <w:tcBorders>
              <w:top w:val="nil"/>
              <w:left w:val="nil"/>
              <w:bottom w:val="single" w:sz="4" w:space="0" w:color="auto"/>
              <w:right w:val="nil"/>
            </w:tcBorders>
            <w:shd w:val="clear" w:color="auto" w:fill="auto"/>
            <w:noWrap/>
            <w:vAlign w:val="bottom"/>
          </w:tcPr>
          <w:p w14:paraId="643D9E8E" w14:textId="77777777" w:rsidR="00080EE8" w:rsidRPr="00E121F7" w:rsidRDefault="00080EE8"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vAlign w:val="bottom"/>
          </w:tcPr>
          <w:p w14:paraId="2AF88F38" w14:textId="77777777" w:rsidR="00080EE8" w:rsidRPr="00E121F7" w:rsidRDefault="00680974" w:rsidP="000D7E0A">
            <w:pPr>
              <w:overflowPunct/>
              <w:autoSpaceDE/>
              <w:autoSpaceDN/>
              <w:adjustRightInd/>
              <w:jc w:val="center"/>
              <w:textAlignment w:val="auto"/>
              <w:rPr>
                <w:bCs/>
                <w:lang w:val="it-IT"/>
              </w:rPr>
            </w:pPr>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1C9B24D2" w14:textId="2E788CE9" w:rsidR="00080EE8" w:rsidRPr="00E121F7" w:rsidRDefault="00080EE8" w:rsidP="003F41BA">
            <w:pPr>
              <w:tabs>
                <w:tab w:val="right" w:pos="261"/>
              </w:tabs>
              <w:overflowPunct/>
              <w:autoSpaceDE/>
              <w:autoSpaceDN/>
              <w:adjustRightInd/>
              <w:textAlignment w:val="auto"/>
              <w:rPr>
                <w:b/>
                <w:bCs/>
                <w:lang w:val="it-IT"/>
              </w:rPr>
            </w:pPr>
            <w:r w:rsidRPr="00E121F7">
              <w:rPr>
                <w:b/>
                <w:bCs/>
                <w:lang w:val="it-IT"/>
              </w:rPr>
              <w:tab/>
            </w:r>
            <w:r w:rsidR="009A384B">
              <w:rPr>
                <w:b/>
                <w:bCs/>
                <w:lang w:val="it-IT"/>
              </w:rPr>
              <w:t>7</w:t>
            </w:r>
          </w:p>
        </w:tc>
      </w:tr>
      <w:tr w:rsidR="00080EE8" w:rsidRPr="00C50F5E" w14:paraId="3BFC2C5A" w14:textId="77777777" w:rsidTr="003F41BA">
        <w:trPr>
          <w:trHeight w:val="170"/>
        </w:trPr>
        <w:tc>
          <w:tcPr>
            <w:tcW w:w="8384" w:type="dxa"/>
            <w:tcBorders>
              <w:top w:val="nil"/>
              <w:left w:val="nil"/>
              <w:bottom w:val="single" w:sz="4" w:space="0" w:color="auto"/>
              <w:right w:val="nil"/>
            </w:tcBorders>
            <w:shd w:val="clear" w:color="auto" w:fill="auto"/>
            <w:noWrap/>
          </w:tcPr>
          <w:p w14:paraId="68AC9DD1" w14:textId="77777777" w:rsidR="00080EE8" w:rsidRPr="00E121F7" w:rsidRDefault="00080EE8" w:rsidP="000D7E0A">
            <w:pPr>
              <w:ind w:left="318"/>
              <w:rPr>
                <w:lang w:val="it-IT"/>
              </w:rPr>
            </w:pPr>
            <w:r w:rsidRPr="00E121F7">
              <w:rPr>
                <w:lang w:val="it-IT"/>
              </w:rPr>
              <w:t>Principi di classificazione e rappresentazione delle voci</w:t>
            </w:r>
            <w:r w:rsidR="00EB0A6D" w:rsidRPr="00E121F7">
              <w:rPr>
                <w:lang w:val="it-IT"/>
              </w:rPr>
              <w:t xml:space="preserve"> </w:t>
            </w:r>
            <w:r w:rsidRPr="00E121F7">
              <w:rPr>
                <w:lang w:val="it-IT"/>
              </w:rPr>
              <w:t>di stato patrimoniale e conto economico</w:t>
            </w:r>
          </w:p>
        </w:tc>
        <w:tc>
          <w:tcPr>
            <w:tcW w:w="782" w:type="dxa"/>
            <w:tcBorders>
              <w:top w:val="nil"/>
              <w:left w:val="nil"/>
              <w:bottom w:val="single" w:sz="4" w:space="0" w:color="auto"/>
              <w:right w:val="nil"/>
            </w:tcBorders>
            <w:shd w:val="clear" w:color="auto" w:fill="auto"/>
            <w:noWrap/>
            <w:vAlign w:val="bottom"/>
          </w:tcPr>
          <w:p w14:paraId="412F3810" w14:textId="77777777" w:rsidR="00080EE8" w:rsidRPr="00E121F7" w:rsidRDefault="00080EE8"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vAlign w:val="bottom"/>
          </w:tcPr>
          <w:p w14:paraId="4B868F2F" w14:textId="77777777" w:rsidR="00080EE8" w:rsidRPr="00E121F7" w:rsidRDefault="003F41BA" w:rsidP="000D7E0A">
            <w:pPr>
              <w:overflowPunct/>
              <w:autoSpaceDE/>
              <w:autoSpaceDN/>
              <w:adjustRightInd/>
              <w:jc w:val="center"/>
              <w:textAlignment w:val="auto"/>
              <w:rPr>
                <w:b/>
                <w:bCs/>
                <w:lang w:val="it-IT"/>
              </w:rPr>
            </w:pPr>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042FE1F5" w14:textId="7E607715" w:rsidR="00080EE8" w:rsidRPr="00E121F7" w:rsidRDefault="00DD350B" w:rsidP="003F41BA">
            <w:pPr>
              <w:tabs>
                <w:tab w:val="right" w:pos="261"/>
              </w:tabs>
              <w:overflowPunct/>
              <w:autoSpaceDE/>
              <w:autoSpaceDN/>
              <w:adjustRightInd/>
              <w:textAlignment w:val="auto"/>
              <w:rPr>
                <w:b/>
                <w:bCs/>
                <w:lang w:val="it-IT"/>
              </w:rPr>
            </w:pPr>
            <w:r>
              <w:rPr>
                <w:b/>
                <w:bCs/>
                <w:lang w:val="it-IT"/>
              </w:rPr>
              <w:tab/>
            </w:r>
            <w:r w:rsidR="009A384B">
              <w:rPr>
                <w:b/>
                <w:bCs/>
                <w:lang w:val="it-IT"/>
              </w:rPr>
              <w:t>9</w:t>
            </w:r>
          </w:p>
        </w:tc>
      </w:tr>
      <w:tr w:rsidR="00080EE8" w:rsidRPr="00C50F5E" w14:paraId="055EB2AB" w14:textId="77777777" w:rsidTr="003F41BA">
        <w:trPr>
          <w:trHeight w:val="170"/>
        </w:trPr>
        <w:tc>
          <w:tcPr>
            <w:tcW w:w="8384" w:type="dxa"/>
            <w:tcBorders>
              <w:top w:val="nil"/>
              <w:left w:val="nil"/>
              <w:bottom w:val="single" w:sz="4" w:space="0" w:color="auto"/>
              <w:right w:val="nil"/>
            </w:tcBorders>
            <w:shd w:val="clear" w:color="auto" w:fill="auto"/>
            <w:noWrap/>
          </w:tcPr>
          <w:p w14:paraId="543E42F3" w14:textId="77777777" w:rsidR="00080EE8" w:rsidRPr="00E121F7" w:rsidRDefault="00080EE8" w:rsidP="000D7E0A">
            <w:pPr>
              <w:ind w:left="318"/>
            </w:pPr>
            <w:r w:rsidRPr="00E121F7">
              <w:t>Schema di stato patrimoniale</w:t>
            </w:r>
          </w:p>
        </w:tc>
        <w:tc>
          <w:tcPr>
            <w:tcW w:w="782" w:type="dxa"/>
            <w:tcBorders>
              <w:top w:val="nil"/>
              <w:left w:val="nil"/>
              <w:bottom w:val="single" w:sz="4" w:space="0" w:color="auto"/>
              <w:right w:val="nil"/>
            </w:tcBorders>
            <w:shd w:val="clear" w:color="auto" w:fill="auto"/>
            <w:noWrap/>
            <w:vAlign w:val="bottom"/>
          </w:tcPr>
          <w:p w14:paraId="739B3E57" w14:textId="77777777" w:rsidR="00080EE8" w:rsidRPr="00E121F7" w:rsidRDefault="00080EE8"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vAlign w:val="bottom"/>
          </w:tcPr>
          <w:p w14:paraId="25B3762F" w14:textId="77777777" w:rsidR="00080EE8" w:rsidRPr="00E121F7" w:rsidRDefault="003F41BA" w:rsidP="000D7E0A">
            <w:pPr>
              <w:overflowPunct/>
              <w:autoSpaceDE/>
              <w:autoSpaceDN/>
              <w:adjustRightInd/>
              <w:jc w:val="center"/>
              <w:textAlignment w:val="auto"/>
              <w:rPr>
                <w:b/>
                <w:bCs/>
                <w:lang w:val="it-IT"/>
              </w:rPr>
            </w:pPr>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70C9B62C" w14:textId="7D5373CC" w:rsidR="00080EE8" w:rsidRPr="00E121F7" w:rsidRDefault="00DD350B" w:rsidP="003F41BA">
            <w:pPr>
              <w:tabs>
                <w:tab w:val="right" w:pos="261"/>
              </w:tabs>
              <w:overflowPunct/>
              <w:autoSpaceDE/>
              <w:autoSpaceDN/>
              <w:adjustRightInd/>
              <w:textAlignment w:val="auto"/>
              <w:rPr>
                <w:b/>
                <w:bCs/>
                <w:lang w:val="it-IT"/>
              </w:rPr>
            </w:pPr>
            <w:r>
              <w:rPr>
                <w:b/>
                <w:bCs/>
                <w:lang w:val="it-IT"/>
              </w:rPr>
              <w:tab/>
            </w:r>
            <w:r w:rsidR="009A384B">
              <w:rPr>
                <w:b/>
                <w:bCs/>
                <w:lang w:val="it-IT"/>
              </w:rPr>
              <w:t>10</w:t>
            </w:r>
          </w:p>
        </w:tc>
      </w:tr>
      <w:tr w:rsidR="00080EE8" w:rsidRPr="00C50F5E" w14:paraId="1DAF96D8" w14:textId="77777777" w:rsidTr="003F41BA">
        <w:trPr>
          <w:trHeight w:val="170"/>
        </w:trPr>
        <w:tc>
          <w:tcPr>
            <w:tcW w:w="8384" w:type="dxa"/>
            <w:tcBorders>
              <w:top w:val="nil"/>
              <w:left w:val="nil"/>
              <w:bottom w:val="single" w:sz="4" w:space="0" w:color="auto"/>
              <w:right w:val="nil"/>
            </w:tcBorders>
            <w:shd w:val="clear" w:color="auto" w:fill="auto"/>
            <w:noWrap/>
          </w:tcPr>
          <w:p w14:paraId="1CF90731" w14:textId="77777777" w:rsidR="00080EE8" w:rsidRPr="00E121F7" w:rsidRDefault="00080EE8" w:rsidP="000D7E0A">
            <w:pPr>
              <w:ind w:left="318"/>
            </w:pPr>
            <w:r w:rsidRPr="00E121F7">
              <w:t>Schema di conto economico</w:t>
            </w:r>
          </w:p>
        </w:tc>
        <w:tc>
          <w:tcPr>
            <w:tcW w:w="782" w:type="dxa"/>
            <w:tcBorders>
              <w:top w:val="nil"/>
              <w:left w:val="nil"/>
              <w:bottom w:val="single" w:sz="4" w:space="0" w:color="auto"/>
              <w:right w:val="nil"/>
            </w:tcBorders>
            <w:shd w:val="clear" w:color="auto" w:fill="auto"/>
            <w:noWrap/>
            <w:vAlign w:val="bottom"/>
          </w:tcPr>
          <w:p w14:paraId="189597B4" w14:textId="77777777" w:rsidR="00080EE8" w:rsidRPr="00E121F7" w:rsidRDefault="00080EE8"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vAlign w:val="bottom"/>
          </w:tcPr>
          <w:p w14:paraId="3DE99102" w14:textId="77777777" w:rsidR="00080EE8" w:rsidRPr="00E121F7" w:rsidRDefault="003F41BA" w:rsidP="000D7E0A">
            <w:pPr>
              <w:overflowPunct/>
              <w:autoSpaceDE/>
              <w:autoSpaceDN/>
              <w:adjustRightInd/>
              <w:jc w:val="center"/>
              <w:textAlignment w:val="auto"/>
              <w:rPr>
                <w:b/>
                <w:bCs/>
                <w:lang w:val="it-IT"/>
              </w:rPr>
            </w:pPr>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446CD18B" w14:textId="3DA10ADE" w:rsidR="00080EE8" w:rsidRPr="00E121F7" w:rsidRDefault="00DD350B" w:rsidP="003F41BA">
            <w:pPr>
              <w:tabs>
                <w:tab w:val="right" w:pos="261"/>
              </w:tabs>
              <w:overflowPunct/>
              <w:autoSpaceDE/>
              <w:autoSpaceDN/>
              <w:adjustRightInd/>
              <w:textAlignment w:val="auto"/>
              <w:rPr>
                <w:b/>
                <w:bCs/>
                <w:lang w:val="it-IT"/>
              </w:rPr>
            </w:pPr>
            <w:r>
              <w:rPr>
                <w:b/>
                <w:bCs/>
                <w:lang w:val="it-IT"/>
              </w:rPr>
              <w:tab/>
              <w:t>1</w:t>
            </w:r>
            <w:r w:rsidR="009A384B">
              <w:rPr>
                <w:b/>
                <w:bCs/>
                <w:lang w:val="it-IT"/>
              </w:rPr>
              <w:t>2</w:t>
            </w:r>
          </w:p>
        </w:tc>
      </w:tr>
      <w:tr w:rsidR="00080EE8" w:rsidRPr="00C50F5E" w14:paraId="2FC4A721" w14:textId="77777777" w:rsidTr="003F41BA">
        <w:trPr>
          <w:trHeight w:val="170"/>
        </w:trPr>
        <w:tc>
          <w:tcPr>
            <w:tcW w:w="8384" w:type="dxa"/>
            <w:tcBorders>
              <w:top w:val="nil"/>
              <w:left w:val="nil"/>
              <w:bottom w:val="single" w:sz="4" w:space="0" w:color="auto"/>
              <w:right w:val="nil"/>
            </w:tcBorders>
            <w:shd w:val="clear" w:color="auto" w:fill="auto"/>
            <w:noWrap/>
          </w:tcPr>
          <w:p w14:paraId="743A8BAC" w14:textId="5BCDEB5B" w:rsidR="00080EE8" w:rsidRPr="00E121F7" w:rsidRDefault="00080EE8" w:rsidP="0091564B">
            <w:pPr>
              <w:ind w:left="318"/>
            </w:pPr>
            <w:r w:rsidRPr="00E121F7">
              <w:t>R</w:t>
            </w:r>
            <w:r w:rsidR="009C35A1">
              <w:t>endiconto finanziario</w:t>
            </w:r>
          </w:p>
        </w:tc>
        <w:tc>
          <w:tcPr>
            <w:tcW w:w="782" w:type="dxa"/>
            <w:tcBorders>
              <w:top w:val="nil"/>
              <w:left w:val="nil"/>
              <w:bottom w:val="single" w:sz="4" w:space="0" w:color="auto"/>
              <w:right w:val="nil"/>
            </w:tcBorders>
            <w:shd w:val="clear" w:color="auto" w:fill="auto"/>
            <w:noWrap/>
            <w:vAlign w:val="bottom"/>
          </w:tcPr>
          <w:p w14:paraId="050D2FF6" w14:textId="77777777" w:rsidR="00080EE8" w:rsidRPr="00E121F7" w:rsidRDefault="00080EE8"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vAlign w:val="bottom"/>
          </w:tcPr>
          <w:p w14:paraId="65F5A830" w14:textId="77777777" w:rsidR="00080EE8" w:rsidRPr="00E121F7" w:rsidRDefault="003F41BA" w:rsidP="000D7E0A">
            <w:pPr>
              <w:overflowPunct/>
              <w:autoSpaceDE/>
              <w:autoSpaceDN/>
              <w:adjustRightInd/>
              <w:jc w:val="center"/>
              <w:textAlignment w:val="auto"/>
              <w:rPr>
                <w:b/>
                <w:bCs/>
                <w:lang w:val="it-IT"/>
              </w:rPr>
            </w:pPr>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1C421FA4" w14:textId="0EEB46D2" w:rsidR="00080EE8" w:rsidRPr="00E121F7" w:rsidRDefault="003F41BA" w:rsidP="00EF53C6">
            <w:pPr>
              <w:tabs>
                <w:tab w:val="right" w:pos="261"/>
              </w:tabs>
              <w:overflowPunct/>
              <w:autoSpaceDE/>
              <w:autoSpaceDN/>
              <w:adjustRightInd/>
              <w:textAlignment w:val="auto"/>
              <w:rPr>
                <w:b/>
                <w:bCs/>
                <w:lang w:val="it-IT"/>
              </w:rPr>
            </w:pPr>
            <w:r w:rsidRPr="00E121F7">
              <w:rPr>
                <w:b/>
                <w:bCs/>
                <w:lang w:val="it-IT"/>
              </w:rPr>
              <w:tab/>
            </w:r>
            <w:r w:rsidR="00DD350B">
              <w:rPr>
                <w:b/>
                <w:bCs/>
                <w:lang w:val="it-IT"/>
              </w:rPr>
              <w:t>2</w:t>
            </w:r>
            <w:r w:rsidR="009A384B">
              <w:rPr>
                <w:b/>
                <w:bCs/>
                <w:lang w:val="it-IT"/>
              </w:rPr>
              <w:t>1</w:t>
            </w:r>
          </w:p>
        </w:tc>
      </w:tr>
      <w:tr w:rsidR="00080EE8" w:rsidRPr="003D36FB" w14:paraId="0A3373AB" w14:textId="77777777" w:rsidTr="003F41BA">
        <w:trPr>
          <w:trHeight w:val="170"/>
        </w:trPr>
        <w:tc>
          <w:tcPr>
            <w:tcW w:w="8384" w:type="dxa"/>
            <w:tcBorders>
              <w:top w:val="nil"/>
              <w:left w:val="nil"/>
              <w:bottom w:val="single" w:sz="4" w:space="0" w:color="auto"/>
              <w:right w:val="nil"/>
            </w:tcBorders>
            <w:shd w:val="clear" w:color="auto" w:fill="auto"/>
            <w:noWrap/>
          </w:tcPr>
          <w:p w14:paraId="264C5A95" w14:textId="77777777" w:rsidR="00080EE8" w:rsidRPr="00E121F7" w:rsidRDefault="00080EE8" w:rsidP="000D7E0A">
            <w:r w:rsidRPr="00E121F7">
              <w:t>NOTA INTEGRATIVA</w:t>
            </w:r>
          </w:p>
        </w:tc>
        <w:tc>
          <w:tcPr>
            <w:tcW w:w="782" w:type="dxa"/>
            <w:tcBorders>
              <w:top w:val="nil"/>
              <w:left w:val="nil"/>
              <w:bottom w:val="single" w:sz="4" w:space="0" w:color="auto"/>
              <w:right w:val="nil"/>
            </w:tcBorders>
            <w:shd w:val="clear" w:color="auto" w:fill="auto"/>
            <w:noWrap/>
            <w:vAlign w:val="bottom"/>
          </w:tcPr>
          <w:p w14:paraId="5A3BC571" w14:textId="77777777" w:rsidR="00080EE8" w:rsidRPr="00E121F7" w:rsidRDefault="00080EE8"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vAlign w:val="bottom"/>
          </w:tcPr>
          <w:p w14:paraId="42126C8C" w14:textId="77777777" w:rsidR="00080EE8" w:rsidRPr="00E121F7" w:rsidRDefault="003F41BA" w:rsidP="000D7E0A">
            <w:pPr>
              <w:overflowPunct/>
              <w:autoSpaceDE/>
              <w:autoSpaceDN/>
              <w:adjustRightInd/>
              <w:jc w:val="center"/>
              <w:textAlignment w:val="auto"/>
              <w:rPr>
                <w:b/>
                <w:bCs/>
                <w:lang w:val="it-IT"/>
              </w:rPr>
            </w:pPr>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57DB114C" w14:textId="2E194DB1" w:rsidR="00080EE8" w:rsidRPr="00E121F7" w:rsidRDefault="003F41BA" w:rsidP="00EF53C6">
            <w:pPr>
              <w:tabs>
                <w:tab w:val="right" w:pos="261"/>
              </w:tabs>
              <w:overflowPunct/>
              <w:autoSpaceDE/>
              <w:autoSpaceDN/>
              <w:adjustRightInd/>
              <w:textAlignment w:val="auto"/>
              <w:rPr>
                <w:b/>
                <w:bCs/>
                <w:lang w:val="it-IT"/>
              </w:rPr>
            </w:pPr>
            <w:r w:rsidRPr="00E121F7">
              <w:rPr>
                <w:b/>
                <w:bCs/>
                <w:lang w:val="it-IT"/>
              </w:rPr>
              <w:tab/>
              <w:t>2</w:t>
            </w:r>
            <w:r w:rsidR="009A384B">
              <w:rPr>
                <w:b/>
                <w:bCs/>
                <w:lang w:val="it-IT"/>
              </w:rPr>
              <w:t>4</w:t>
            </w:r>
          </w:p>
        </w:tc>
      </w:tr>
      <w:tr w:rsidR="00080EE8" w:rsidRPr="00CF495E" w14:paraId="6770FAE8" w14:textId="77777777" w:rsidTr="003F41BA">
        <w:trPr>
          <w:trHeight w:val="170"/>
        </w:trPr>
        <w:tc>
          <w:tcPr>
            <w:tcW w:w="8384" w:type="dxa"/>
            <w:tcBorders>
              <w:top w:val="nil"/>
              <w:left w:val="nil"/>
              <w:bottom w:val="single" w:sz="4" w:space="0" w:color="auto"/>
              <w:right w:val="nil"/>
            </w:tcBorders>
            <w:shd w:val="clear" w:color="auto" w:fill="auto"/>
            <w:noWrap/>
          </w:tcPr>
          <w:p w14:paraId="72E91F8A" w14:textId="77777777" w:rsidR="00080EE8" w:rsidRPr="00E121F7" w:rsidRDefault="00080EE8" w:rsidP="000D7E0A">
            <w:pPr>
              <w:jc w:val="left"/>
              <w:rPr>
                <w:lang w:val="it-IT"/>
              </w:rPr>
            </w:pPr>
            <w:r w:rsidRPr="00E121F7">
              <w:rPr>
                <w:lang w:val="it-IT"/>
              </w:rPr>
              <w:t>DEPOSITO DEL BILANCIO</w:t>
            </w:r>
          </w:p>
        </w:tc>
        <w:tc>
          <w:tcPr>
            <w:tcW w:w="782" w:type="dxa"/>
            <w:tcBorders>
              <w:top w:val="nil"/>
              <w:left w:val="nil"/>
              <w:bottom w:val="single" w:sz="4" w:space="0" w:color="auto"/>
              <w:right w:val="nil"/>
            </w:tcBorders>
            <w:shd w:val="clear" w:color="auto" w:fill="auto"/>
            <w:noWrap/>
            <w:vAlign w:val="bottom"/>
          </w:tcPr>
          <w:p w14:paraId="746BE8B7" w14:textId="77777777" w:rsidR="00080EE8" w:rsidRPr="00E121F7" w:rsidRDefault="00080EE8"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vAlign w:val="bottom"/>
          </w:tcPr>
          <w:p w14:paraId="6ACBB0C9" w14:textId="77777777" w:rsidR="00080EE8" w:rsidRPr="00E121F7" w:rsidRDefault="003F41BA" w:rsidP="000D7E0A">
            <w:pPr>
              <w:overflowPunct/>
              <w:autoSpaceDE/>
              <w:autoSpaceDN/>
              <w:adjustRightInd/>
              <w:jc w:val="center"/>
              <w:textAlignment w:val="auto"/>
              <w:rPr>
                <w:b/>
                <w:bCs/>
                <w:lang w:val="it-IT"/>
              </w:rPr>
            </w:pPr>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2349F60C" w14:textId="0B4037E9" w:rsidR="00080EE8" w:rsidRPr="00E121F7" w:rsidRDefault="00DD350B" w:rsidP="003F41BA">
            <w:pPr>
              <w:tabs>
                <w:tab w:val="right" w:pos="261"/>
              </w:tabs>
              <w:overflowPunct/>
              <w:autoSpaceDE/>
              <w:autoSpaceDN/>
              <w:adjustRightInd/>
              <w:textAlignment w:val="auto"/>
              <w:rPr>
                <w:b/>
                <w:bCs/>
                <w:lang w:val="it-IT"/>
              </w:rPr>
            </w:pPr>
            <w:r>
              <w:rPr>
                <w:b/>
                <w:bCs/>
                <w:lang w:val="it-IT"/>
              </w:rPr>
              <w:tab/>
              <w:t>2</w:t>
            </w:r>
            <w:r w:rsidR="00CA4516">
              <w:rPr>
                <w:b/>
                <w:bCs/>
                <w:lang w:val="it-IT"/>
              </w:rPr>
              <w:t>8</w:t>
            </w:r>
          </w:p>
        </w:tc>
      </w:tr>
      <w:tr w:rsidR="00080EE8" w:rsidRPr="009D5D23" w14:paraId="4A7A4DB6" w14:textId="77777777" w:rsidTr="003F41BA">
        <w:trPr>
          <w:trHeight w:val="170"/>
        </w:trPr>
        <w:tc>
          <w:tcPr>
            <w:tcW w:w="8384" w:type="dxa"/>
            <w:tcBorders>
              <w:top w:val="nil"/>
              <w:left w:val="nil"/>
              <w:bottom w:val="single" w:sz="4" w:space="0" w:color="auto"/>
              <w:right w:val="nil"/>
            </w:tcBorders>
            <w:shd w:val="clear" w:color="auto" w:fill="auto"/>
            <w:noWrap/>
          </w:tcPr>
          <w:p w14:paraId="74567A3C" w14:textId="77777777" w:rsidR="00080EE8" w:rsidRPr="00E121F7" w:rsidRDefault="00080EE8" w:rsidP="000D7E0A">
            <w:pPr>
              <w:rPr>
                <w:lang w:val="it-IT"/>
              </w:rPr>
            </w:pPr>
            <w:r w:rsidRPr="00E121F7">
              <w:rPr>
                <w:lang w:val="it-IT"/>
              </w:rPr>
              <w:t>OPERAZIONI DI LOCAZIONE FINANZIARIA E COMPRAVENDITA CON RETROLOCAZIONE FINANZIARIA</w:t>
            </w:r>
          </w:p>
        </w:tc>
        <w:tc>
          <w:tcPr>
            <w:tcW w:w="782" w:type="dxa"/>
            <w:tcBorders>
              <w:top w:val="nil"/>
              <w:left w:val="nil"/>
              <w:bottom w:val="single" w:sz="4" w:space="0" w:color="auto"/>
              <w:right w:val="nil"/>
            </w:tcBorders>
            <w:shd w:val="clear" w:color="auto" w:fill="auto"/>
            <w:noWrap/>
            <w:vAlign w:val="bottom"/>
          </w:tcPr>
          <w:p w14:paraId="349C357A" w14:textId="77777777" w:rsidR="00080EE8" w:rsidRPr="00E121F7" w:rsidRDefault="00080EE8" w:rsidP="000D7E0A">
            <w:pPr>
              <w:overflowPunct/>
              <w:autoSpaceDE/>
              <w:autoSpaceDN/>
              <w:adjustRightInd/>
              <w:jc w:val="center"/>
              <w:textAlignment w:val="auto"/>
              <w:rPr>
                <w:b/>
                <w:bCs/>
                <w:lang w:val="it-IT"/>
              </w:rPr>
            </w:pPr>
          </w:p>
        </w:tc>
        <w:tc>
          <w:tcPr>
            <w:tcW w:w="354" w:type="dxa"/>
            <w:tcBorders>
              <w:top w:val="nil"/>
              <w:left w:val="nil"/>
              <w:bottom w:val="single" w:sz="4" w:space="0" w:color="auto"/>
              <w:right w:val="nil"/>
            </w:tcBorders>
            <w:shd w:val="clear" w:color="auto" w:fill="auto"/>
            <w:noWrap/>
            <w:vAlign w:val="bottom"/>
          </w:tcPr>
          <w:p w14:paraId="67BC4F87" w14:textId="77777777" w:rsidR="00080EE8" w:rsidRPr="00E121F7" w:rsidRDefault="003F41BA" w:rsidP="000D7E0A">
            <w:pPr>
              <w:overflowPunct/>
              <w:autoSpaceDE/>
              <w:autoSpaceDN/>
              <w:adjustRightInd/>
              <w:jc w:val="center"/>
              <w:textAlignment w:val="auto"/>
              <w:rPr>
                <w:b/>
                <w:bCs/>
                <w:lang w:val="it-IT"/>
              </w:rPr>
            </w:pPr>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3E43CF73" w14:textId="5502FE7C" w:rsidR="00080EE8" w:rsidRPr="00E121F7" w:rsidRDefault="00DD350B" w:rsidP="003F41BA">
            <w:pPr>
              <w:tabs>
                <w:tab w:val="right" w:pos="261"/>
              </w:tabs>
              <w:overflowPunct/>
              <w:autoSpaceDE/>
              <w:autoSpaceDN/>
              <w:adjustRightInd/>
              <w:textAlignment w:val="auto"/>
              <w:rPr>
                <w:b/>
                <w:bCs/>
                <w:lang w:val="it-IT"/>
              </w:rPr>
            </w:pPr>
            <w:r>
              <w:rPr>
                <w:b/>
                <w:bCs/>
                <w:lang w:val="it-IT"/>
              </w:rPr>
              <w:tab/>
              <w:t>2</w:t>
            </w:r>
            <w:r w:rsidR="00CA4516">
              <w:rPr>
                <w:b/>
                <w:bCs/>
                <w:lang w:val="it-IT"/>
              </w:rPr>
              <w:t>8</w:t>
            </w:r>
          </w:p>
        </w:tc>
      </w:tr>
      <w:tr w:rsidR="003F41BA" w:rsidRPr="00CF495E" w14:paraId="49CC8611" w14:textId="77777777" w:rsidTr="003F41BA">
        <w:trPr>
          <w:trHeight w:val="170"/>
        </w:trPr>
        <w:tc>
          <w:tcPr>
            <w:tcW w:w="8384" w:type="dxa"/>
            <w:tcBorders>
              <w:top w:val="nil"/>
              <w:left w:val="nil"/>
              <w:bottom w:val="single" w:sz="4" w:space="0" w:color="auto"/>
              <w:right w:val="nil"/>
            </w:tcBorders>
            <w:shd w:val="clear" w:color="auto" w:fill="auto"/>
            <w:noWrap/>
          </w:tcPr>
          <w:p w14:paraId="20606A0D" w14:textId="77777777" w:rsidR="003F41BA" w:rsidRPr="00E121F7" w:rsidRDefault="00EB0A6D" w:rsidP="000D7E0A">
            <w:pPr>
              <w:jc w:val="left"/>
              <w:rPr>
                <w:lang w:val="it-IT"/>
              </w:rPr>
            </w:pPr>
            <w:r w:rsidRPr="00E121F7">
              <w:rPr>
                <w:lang w:val="it-IT"/>
              </w:rPr>
              <w:t>CAMBIAMENTI DI PRINCIPI CONTABILI, CAMBIAMENTI DI STIME CONTABILI, CORREZIONE DI ERRORI, FATTI INTERVENUTI DOPO LA CHIUSURA DELL’ESERCIZIO</w:t>
            </w:r>
          </w:p>
        </w:tc>
        <w:tc>
          <w:tcPr>
            <w:tcW w:w="782" w:type="dxa"/>
            <w:tcBorders>
              <w:top w:val="nil"/>
              <w:left w:val="nil"/>
              <w:bottom w:val="single" w:sz="4" w:space="0" w:color="auto"/>
              <w:right w:val="nil"/>
            </w:tcBorders>
            <w:shd w:val="clear" w:color="auto" w:fill="auto"/>
            <w:noWrap/>
            <w:vAlign w:val="bottom"/>
          </w:tcPr>
          <w:p w14:paraId="2DD13D08" w14:textId="77777777" w:rsidR="003F41BA" w:rsidRPr="00E121F7"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4F1F1A3F" w14:textId="77777777" w:rsidR="003F41BA" w:rsidRPr="00E121F7" w:rsidRDefault="003F41BA">
            <w:pPr>
              <w:rPr>
                <w:bCs/>
                <w:lang w:val="it-IT"/>
              </w:rPr>
            </w:pPr>
          </w:p>
          <w:p w14:paraId="773EC185" w14:textId="77777777" w:rsidR="003F41BA" w:rsidRPr="00E121F7" w:rsidRDefault="003F41BA">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3D92F4F7" w14:textId="1DBD0E5E" w:rsidR="003F41BA" w:rsidRPr="00E121F7" w:rsidRDefault="003F41BA" w:rsidP="00EF53C6">
            <w:pPr>
              <w:tabs>
                <w:tab w:val="right" w:pos="261"/>
              </w:tabs>
              <w:overflowPunct/>
              <w:autoSpaceDE/>
              <w:autoSpaceDN/>
              <w:adjustRightInd/>
              <w:textAlignment w:val="auto"/>
              <w:rPr>
                <w:b/>
                <w:bCs/>
                <w:lang w:val="it-IT"/>
              </w:rPr>
            </w:pPr>
            <w:r w:rsidRPr="00E121F7">
              <w:rPr>
                <w:b/>
                <w:bCs/>
                <w:lang w:val="it-IT"/>
              </w:rPr>
              <w:tab/>
            </w:r>
            <w:r w:rsidR="009A384B">
              <w:rPr>
                <w:b/>
                <w:bCs/>
                <w:lang w:val="it-IT"/>
              </w:rPr>
              <w:t>3</w:t>
            </w:r>
            <w:r w:rsidR="0068583C">
              <w:rPr>
                <w:b/>
                <w:bCs/>
                <w:lang w:val="it-IT"/>
              </w:rPr>
              <w:t>0</w:t>
            </w:r>
          </w:p>
        </w:tc>
      </w:tr>
      <w:tr w:rsidR="003F41BA" w:rsidRPr="00CF495E" w14:paraId="7A0ACFA0" w14:textId="77777777" w:rsidTr="003F41BA">
        <w:trPr>
          <w:trHeight w:val="170"/>
        </w:trPr>
        <w:tc>
          <w:tcPr>
            <w:tcW w:w="8384" w:type="dxa"/>
            <w:tcBorders>
              <w:top w:val="nil"/>
              <w:left w:val="nil"/>
              <w:bottom w:val="single" w:sz="4" w:space="0" w:color="auto"/>
              <w:right w:val="nil"/>
            </w:tcBorders>
            <w:shd w:val="clear" w:color="auto" w:fill="auto"/>
            <w:noWrap/>
          </w:tcPr>
          <w:p w14:paraId="464007F4" w14:textId="77777777" w:rsidR="003F41BA" w:rsidRPr="00E121F7" w:rsidRDefault="003F41BA" w:rsidP="000D7E0A">
            <w:pPr>
              <w:jc w:val="left"/>
            </w:pPr>
            <w:r w:rsidRPr="00E121F7">
              <w:t>IMMOBILIZZAZIONI IMMATERIALI</w:t>
            </w:r>
          </w:p>
        </w:tc>
        <w:tc>
          <w:tcPr>
            <w:tcW w:w="782" w:type="dxa"/>
            <w:tcBorders>
              <w:top w:val="nil"/>
              <w:left w:val="nil"/>
              <w:bottom w:val="single" w:sz="4" w:space="0" w:color="auto"/>
              <w:right w:val="nil"/>
            </w:tcBorders>
            <w:shd w:val="clear" w:color="auto" w:fill="auto"/>
            <w:noWrap/>
            <w:vAlign w:val="bottom"/>
          </w:tcPr>
          <w:p w14:paraId="217DE3F3" w14:textId="77777777" w:rsidR="003F41BA" w:rsidRPr="00E121F7" w:rsidRDefault="003F41BA" w:rsidP="000D7E0A">
            <w:pPr>
              <w:overflowPunct/>
              <w:autoSpaceDE/>
              <w:autoSpaceDN/>
              <w:adjustRightInd/>
              <w:jc w:val="center"/>
              <w:textAlignment w:val="auto"/>
              <w:rPr>
                <w:b/>
                <w:bCs/>
                <w:lang w:val="it-IT"/>
              </w:rPr>
            </w:pPr>
          </w:p>
        </w:tc>
        <w:tc>
          <w:tcPr>
            <w:tcW w:w="354" w:type="dxa"/>
            <w:tcBorders>
              <w:top w:val="nil"/>
              <w:left w:val="nil"/>
              <w:bottom w:val="single" w:sz="4" w:space="0" w:color="auto"/>
              <w:right w:val="nil"/>
            </w:tcBorders>
            <w:shd w:val="clear" w:color="auto" w:fill="auto"/>
            <w:noWrap/>
          </w:tcPr>
          <w:p w14:paraId="759E9F9D" w14:textId="77777777" w:rsidR="003F41BA" w:rsidRPr="00E121F7" w:rsidRDefault="003F41BA">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615E4F08" w14:textId="7EAD455C" w:rsidR="003F41BA" w:rsidRPr="00E121F7" w:rsidRDefault="003F41BA" w:rsidP="00EF53C6">
            <w:pPr>
              <w:tabs>
                <w:tab w:val="right" w:pos="261"/>
              </w:tabs>
              <w:overflowPunct/>
              <w:autoSpaceDE/>
              <w:autoSpaceDN/>
              <w:adjustRightInd/>
              <w:textAlignment w:val="auto"/>
              <w:rPr>
                <w:b/>
                <w:bCs/>
                <w:lang w:val="it-IT"/>
              </w:rPr>
            </w:pPr>
            <w:r w:rsidRPr="00E121F7">
              <w:rPr>
                <w:b/>
                <w:bCs/>
                <w:lang w:val="it-IT"/>
              </w:rPr>
              <w:tab/>
              <w:t>3</w:t>
            </w:r>
            <w:r w:rsidR="00F17D51">
              <w:rPr>
                <w:b/>
                <w:bCs/>
                <w:lang w:val="it-IT"/>
              </w:rPr>
              <w:t>4</w:t>
            </w:r>
          </w:p>
        </w:tc>
      </w:tr>
      <w:tr w:rsidR="003F41BA" w:rsidRPr="00CF495E" w14:paraId="0C39C567" w14:textId="77777777" w:rsidTr="003F41BA">
        <w:trPr>
          <w:trHeight w:val="170"/>
        </w:trPr>
        <w:tc>
          <w:tcPr>
            <w:tcW w:w="8384" w:type="dxa"/>
            <w:tcBorders>
              <w:top w:val="nil"/>
              <w:left w:val="nil"/>
              <w:bottom w:val="single" w:sz="4" w:space="0" w:color="auto"/>
              <w:right w:val="nil"/>
            </w:tcBorders>
            <w:shd w:val="clear" w:color="auto" w:fill="auto"/>
            <w:noWrap/>
          </w:tcPr>
          <w:p w14:paraId="0BCC38A5" w14:textId="77777777" w:rsidR="003F41BA" w:rsidRPr="00E121F7" w:rsidRDefault="003F41BA" w:rsidP="000D7E0A">
            <w:pPr>
              <w:jc w:val="left"/>
            </w:pPr>
            <w:r w:rsidRPr="00E121F7">
              <w:t>IMMOBILIZZAZIONI MATERIALI</w:t>
            </w:r>
          </w:p>
        </w:tc>
        <w:tc>
          <w:tcPr>
            <w:tcW w:w="782" w:type="dxa"/>
            <w:tcBorders>
              <w:top w:val="nil"/>
              <w:left w:val="nil"/>
              <w:bottom w:val="single" w:sz="4" w:space="0" w:color="auto"/>
              <w:right w:val="nil"/>
            </w:tcBorders>
            <w:shd w:val="clear" w:color="auto" w:fill="auto"/>
            <w:noWrap/>
            <w:vAlign w:val="bottom"/>
          </w:tcPr>
          <w:p w14:paraId="34A5CDCF" w14:textId="77777777" w:rsidR="003F41BA" w:rsidRPr="00E121F7"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57D55D0F" w14:textId="77777777" w:rsidR="003F41BA" w:rsidRPr="00E121F7" w:rsidRDefault="003F41BA">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2F5FE0A4" w14:textId="1A51883F" w:rsidR="00DD350B" w:rsidRPr="00E121F7" w:rsidRDefault="003F41BA" w:rsidP="00EF53C6">
            <w:pPr>
              <w:tabs>
                <w:tab w:val="right" w:pos="261"/>
              </w:tabs>
              <w:overflowPunct/>
              <w:autoSpaceDE/>
              <w:autoSpaceDN/>
              <w:adjustRightInd/>
              <w:textAlignment w:val="auto"/>
              <w:rPr>
                <w:b/>
                <w:bCs/>
                <w:lang w:val="it-IT"/>
              </w:rPr>
            </w:pPr>
            <w:r w:rsidRPr="00E121F7">
              <w:rPr>
                <w:b/>
                <w:bCs/>
                <w:lang w:val="it-IT"/>
              </w:rPr>
              <w:tab/>
              <w:t>4</w:t>
            </w:r>
            <w:r w:rsidR="008B78CA">
              <w:rPr>
                <w:b/>
                <w:bCs/>
                <w:lang w:val="it-IT"/>
              </w:rPr>
              <w:t>3</w:t>
            </w:r>
          </w:p>
        </w:tc>
      </w:tr>
      <w:tr w:rsidR="003F41BA" w:rsidRPr="00CF495E" w14:paraId="5F49B72B" w14:textId="77777777" w:rsidTr="003F41BA">
        <w:trPr>
          <w:trHeight w:val="170"/>
        </w:trPr>
        <w:tc>
          <w:tcPr>
            <w:tcW w:w="8384" w:type="dxa"/>
            <w:tcBorders>
              <w:top w:val="nil"/>
              <w:left w:val="nil"/>
              <w:bottom w:val="single" w:sz="4" w:space="0" w:color="auto"/>
              <w:right w:val="nil"/>
            </w:tcBorders>
            <w:shd w:val="clear" w:color="auto" w:fill="auto"/>
            <w:noWrap/>
          </w:tcPr>
          <w:p w14:paraId="1F56C162" w14:textId="77777777" w:rsidR="003F41BA" w:rsidRPr="00E121F7" w:rsidRDefault="003F41BA" w:rsidP="000D7E0A">
            <w:pPr>
              <w:rPr>
                <w:lang w:val="it-IT"/>
              </w:rPr>
            </w:pPr>
            <w:r w:rsidRPr="00E121F7">
              <w:rPr>
                <w:lang w:val="it-IT"/>
              </w:rPr>
              <w:t>SVALUTAZIONI PER PERDITE DUREVOLI DI VALORE DELLE IMMOBILIZZAZIONI MATERIALI E IMMATERIALI</w:t>
            </w:r>
          </w:p>
        </w:tc>
        <w:tc>
          <w:tcPr>
            <w:tcW w:w="782" w:type="dxa"/>
            <w:tcBorders>
              <w:top w:val="nil"/>
              <w:left w:val="nil"/>
              <w:bottom w:val="single" w:sz="4" w:space="0" w:color="auto"/>
              <w:right w:val="nil"/>
            </w:tcBorders>
            <w:shd w:val="clear" w:color="auto" w:fill="auto"/>
            <w:noWrap/>
            <w:vAlign w:val="bottom"/>
          </w:tcPr>
          <w:p w14:paraId="5E459295" w14:textId="77777777" w:rsidR="003F41BA" w:rsidRPr="00E121F7"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2E1550FF" w14:textId="77777777" w:rsidR="003F41BA" w:rsidRPr="00E121F7" w:rsidRDefault="003F41BA">
            <w:pPr>
              <w:rPr>
                <w:bCs/>
                <w:lang w:val="it-IT"/>
              </w:rPr>
            </w:pPr>
          </w:p>
          <w:p w14:paraId="02D10B93" w14:textId="77777777" w:rsidR="003F41BA" w:rsidRPr="00E121F7" w:rsidRDefault="003F41BA">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28B5BE13" w14:textId="10D52758" w:rsidR="003F41BA" w:rsidRPr="00E121F7" w:rsidRDefault="003F41BA" w:rsidP="00EF53C6">
            <w:pPr>
              <w:tabs>
                <w:tab w:val="right" w:pos="261"/>
              </w:tabs>
              <w:overflowPunct/>
              <w:autoSpaceDE/>
              <w:autoSpaceDN/>
              <w:adjustRightInd/>
              <w:textAlignment w:val="auto"/>
              <w:rPr>
                <w:b/>
                <w:bCs/>
                <w:lang w:val="it-IT"/>
              </w:rPr>
            </w:pPr>
            <w:r w:rsidRPr="00E121F7">
              <w:rPr>
                <w:b/>
                <w:bCs/>
                <w:lang w:val="it-IT"/>
              </w:rPr>
              <w:tab/>
              <w:t>5</w:t>
            </w:r>
            <w:r w:rsidR="008B78CA">
              <w:rPr>
                <w:b/>
                <w:bCs/>
                <w:lang w:val="it-IT"/>
              </w:rPr>
              <w:t>3</w:t>
            </w:r>
          </w:p>
        </w:tc>
      </w:tr>
      <w:tr w:rsidR="003F41BA" w:rsidRPr="00CF495E" w14:paraId="09EA4E3A" w14:textId="77777777" w:rsidTr="003F41BA">
        <w:trPr>
          <w:trHeight w:val="170"/>
        </w:trPr>
        <w:tc>
          <w:tcPr>
            <w:tcW w:w="8384" w:type="dxa"/>
            <w:tcBorders>
              <w:top w:val="nil"/>
              <w:left w:val="nil"/>
              <w:bottom w:val="single" w:sz="4" w:space="0" w:color="auto"/>
              <w:right w:val="nil"/>
            </w:tcBorders>
            <w:shd w:val="clear" w:color="auto" w:fill="auto"/>
            <w:noWrap/>
          </w:tcPr>
          <w:p w14:paraId="2A04DC6A" w14:textId="77777777" w:rsidR="003F41BA" w:rsidRPr="00E121F7" w:rsidRDefault="003F41BA" w:rsidP="000D7E0A">
            <w:r w:rsidRPr="00E121F7">
              <w:t>TITOLI DI DEBITO</w:t>
            </w:r>
          </w:p>
        </w:tc>
        <w:tc>
          <w:tcPr>
            <w:tcW w:w="782" w:type="dxa"/>
            <w:tcBorders>
              <w:top w:val="nil"/>
              <w:left w:val="nil"/>
              <w:bottom w:val="single" w:sz="4" w:space="0" w:color="auto"/>
              <w:right w:val="nil"/>
            </w:tcBorders>
            <w:shd w:val="clear" w:color="auto" w:fill="auto"/>
            <w:noWrap/>
            <w:vAlign w:val="bottom"/>
          </w:tcPr>
          <w:p w14:paraId="1788A8A6" w14:textId="77777777" w:rsidR="003F41BA" w:rsidRPr="00E121F7"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70BAAF7C" w14:textId="77777777" w:rsidR="003F41BA" w:rsidRPr="00E121F7" w:rsidRDefault="003F41BA">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44EB1751" w14:textId="7CED3416" w:rsidR="003F41BA" w:rsidRPr="00E121F7" w:rsidRDefault="003F41BA" w:rsidP="00EF53C6">
            <w:pPr>
              <w:tabs>
                <w:tab w:val="right" w:pos="261"/>
              </w:tabs>
              <w:overflowPunct/>
              <w:autoSpaceDE/>
              <w:autoSpaceDN/>
              <w:adjustRightInd/>
              <w:textAlignment w:val="auto"/>
              <w:rPr>
                <w:b/>
                <w:bCs/>
                <w:lang w:val="it-IT"/>
              </w:rPr>
            </w:pPr>
            <w:r w:rsidRPr="00E121F7">
              <w:rPr>
                <w:b/>
                <w:bCs/>
                <w:lang w:val="it-IT"/>
              </w:rPr>
              <w:tab/>
            </w:r>
            <w:r w:rsidR="00CA4516">
              <w:rPr>
                <w:b/>
                <w:bCs/>
                <w:lang w:val="it-IT"/>
              </w:rPr>
              <w:t>5</w:t>
            </w:r>
            <w:r w:rsidR="008B78CA">
              <w:rPr>
                <w:b/>
                <w:bCs/>
                <w:lang w:val="it-IT"/>
              </w:rPr>
              <w:t>8</w:t>
            </w:r>
          </w:p>
        </w:tc>
      </w:tr>
      <w:tr w:rsidR="003F41BA" w:rsidRPr="00CF495E" w14:paraId="6F190062" w14:textId="77777777" w:rsidTr="003F41BA">
        <w:trPr>
          <w:trHeight w:val="170"/>
        </w:trPr>
        <w:tc>
          <w:tcPr>
            <w:tcW w:w="8384" w:type="dxa"/>
            <w:tcBorders>
              <w:top w:val="nil"/>
              <w:left w:val="nil"/>
              <w:bottom w:val="single" w:sz="4" w:space="0" w:color="auto"/>
              <w:right w:val="nil"/>
            </w:tcBorders>
            <w:shd w:val="clear" w:color="auto" w:fill="auto"/>
            <w:noWrap/>
          </w:tcPr>
          <w:p w14:paraId="7CC7CBB4" w14:textId="77777777" w:rsidR="003F41BA" w:rsidRPr="00E121F7" w:rsidRDefault="003F41BA" w:rsidP="000D7E0A">
            <w:pPr>
              <w:tabs>
                <w:tab w:val="right" w:pos="10206"/>
              </w:tabs>
            </w:pPr>
            <w:r w:rsidRPr="00E121F7">
              <w:t xml:space="preserve">PARTECIPAZIONI </w:t>
            </w:r>
          </w:p>
        </w:tc>
        <w:tc>
          <w:tcPr>
            <w:tcW w:w="782" w:type="dxa"/>
            <w:tcBorders>
              <w:top w:val="nil"/>
              <w:left w:val="nil"/>
              <w:bottom w:val="single" w:sz="4" w:space="0" w:color="auto"/>
              <w:right w:val="nil"/>
            </w:tcBorders>
            <w:shd w:val="clear" w:color="auto" w:fill="auto"/>
            <w:noWrap/>
            <w:vAlign w:val="bottom"/>
          </w:tcPr>
          <w:p w14:paraId="17DEA0EB" w14:textId="77777777" w:rsidR="003F41BA" w:rsidRPr="00E121F7"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52D019D5" w14:textId="77777777" w:rsidR="003F41BA" w:rsidRPr="00E121F7" w:rsidRDefault="003F41BA">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147BDEA4" w14:textId="1B85B9AB" w:rsidR="003F41BA" w:rsidRPr="00E121F7" w:rsidRDefault="003F41BA" w:rsidP="00EF53C6">
            <w:pPr>
              <w:tabs>
                <w:tab w:val="right" w:pos="261"/>
              </w:tabs>
              <w:overflowPunct/>
              <w:autoSpaceDE/>
              <w:autoSpaceDN/>
              <w:adjustRightInd/>
              <w:textAlignment w:val="auto"/>
              <w:rPr>
                <w:b/>
                <w:bCs/>
                <w:lang w:val="it-IT"/>
              </w:rPr>
            </w:pPr>
            <w:r w:rsidRPr="00E121F7">
              <w:rPr>
                <w:b/>
                <w:bCs/>
                <w:lang w:val="it-IT"/>
              </w:rPr>
              <w:tab/>
            </w:r>
            <w:r w:rsidR="008B78CA">
              <w:rPr>
                <w:b/>
                <w:bCs/>
                <w:lang w:val="it-IT"/>
              </w:rPr>
              <w:t>69</w:t>
            </w:r>
          </w:p>
        </w:tc>
      </w:tr>
      <w:tr w:rsidR="003F41BA" w:rsidRPr="00CF495E" w14:paraId="2A1920D4" w14:textId="77777777" w:rsidTr="003F41BA">
        <w:trPr>
          <w:trHeight w:val="170"/>
        </w:trPr>
        <w:tc>
          <w:tcPr>
            <w:tcW w:w="8384" w:type="dxa"/>
            <w:tcBorders>
              <w:top w:val="nil"/>
              <w:left w:val="nil"/>
              <w:bottom w:val="single" w:sz="4" w:space="0" w:color="auto"/>
              <w:right w:val="nil"/>
            </w:tcBorders>
            <w:shd w:val="clear" w:color="auto" w:fill="auto"/>
            <w:noWrap/>
          </w:tcPr>
          <w:p w14:paraId="2D30A265" w14:textId="77777777" w:rsidR="003F41BA" w:rsidRPr="00E121F7" w:rsidRDefault="003F41BA" w:rsidP="000D7E0A">
            <w:pPr>
              <w:tabs>
                <w:tab w:val="right" w:pos="10206"/>
              </w:tabs>
              <w:rPr>
                <w:lang w:val="it-IT"/>
              </w:rPr>
            </w:pPr>
            <w:r w:rsidRPr="00E121F7">
              <w:rPr>
                <w:lang w:val="it-IT"/>
              </w:rPr>
              <w:t>PARTECIPAZIONI – SEZIONE DEL METODO DEL PATRIMONIO NETTO</w:t>
            </w:r>
          </w:p>
        </w:tc>
        <w:tc>
          <w:tcPr>
            <w:tcW w:w="782" w:type="dxa"/>
            <w:tcBorders>
              <w:top w:val="nil"/>
              <w:left w:val="nil"/>
              <w:bottom w:val="single" w:sz="4" w:space="0" w:color="auto"/>
              <w:right w:val="nil"/>
            </w:tcBorders>
            <w:shd w:val="clear" w:color="auto" w:fill="auto"/>
            <w:noWrap/>
            <w:vAlign w:val="bottom"/>
          </w:tcPr>
          <w:p w14:paraId="3DD2BAA8" w14:textId="77777777" w:rsidR="003F41BA" w:rsidRPr="00A82F9F"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584FA130" w14:textId="77777777" w:rsidR="003F41BA" w:rsidRPr="00A82F9F" w:rsidRDefault="003F41BA">
            <w:r w:rsidRPr="00A82F9F">
              <w:rPr>
                <w:bCs/>
                <w:lang w:val="it-IT"/>
              </w:rPr>
              <w:t>p.</w:t>
            </w:r>
          </w:p>
        </w:tc>
        <w:tc>
          <w:tcPr>
            <w:tcW w:w="767" w:type="dxa"/>
            <w:tcBorders>
              <w:top w:val="nil"/>
              <w:left w:val="nil"/>
              <w:bottom w:val="single" w:sz="4" w:space="0" w:color="auto"/>
              <w:right w:val="nil"/>
            </w:tcBorders>
            <w:shd w:val="clear" w:color="auto" w:fill="auto"/>
            <w:noWrap/>
            <w:vAlign w:val="bottom"/>
          </w:tcPr>
          <w:p w14:paraId="01E78655" w14:textId="08E05A1F" w:rsidR="003F41BA" w:rsidRPr="00A82F9F" w:rsidRDefault="003F41BA" w:rsidP="00EF53C6">
            <w:pPr>
              <w:tabs>
                <w:tab w:val="right" w:pos="261"/>
              </w:tabs>
              <w:overflowPunct/>
              <w:autoSpaceDE/>
              <w:autoSpaceDN/>
              <w:adjustRightInd/>
              <w:textAlignment w:val="auto"/>
              <w:rPr>
                <w:b/>
                <w:bCs/>
                <w:lang w:val="it-IT"/>
              </w:rPr>
            </w:pPr>
            <w:r w:rsidRPr="00A82F9F">
              <w:rPr>
                <w:b/>
                <w:bCs/>
                <w:lang w:val="it-IT"/>
              </w:rPr>
              <w:tab/>
              <w:t>7</w:t>
            </w:r>
            <w:r w:rsidR="008B78CA">
              <w:rPr>
                <w:b/>
                <w:bCs/>
                <w:lang w:val="it-IT"/>
              </w:rPr>
              <w:t>6</w:t>
            </w:r>
          </w:p>
        </w:tc>
      </w:tr>
      <w:tr w:rsidR="003F41BA" w:rsidRPr="00CF495E" w14:paraId="4F74B16A" w14:textId="77777777" w:rsidTr="003F41BA">
        <w:trPr>
          <w:trHeight w:val="170"/>
        </w:trPr>
        <w:tc>
          <w:tcPr>
            <w:tcW w:w="8384" w:type="dxa"/>
            <w:tcBorders>
              <w:top w:val="nil"/>
              <w:left w:val="nil"/>
              <w:bottom w:val="single" w:sz="4" w:space="0" w:color="auto"/>
              <w:right w:val="nil"/>
            </w:tcBorders>
            <w:shd w:val="clear" w:color="auto" w:fill="auto"/>
            <w:noWrap/>
          </w:tcPr>
          <w:p w14:paraId="210D3678" w14:textId="77777777" w:rsidR="003F41BA" w:rsidRPr="00E121F7" w:rsidRDefault="003F41BA" w:rsidP="000D7E0A">
            <w:r w:rsidRPr="00E121F7">
              <w:t>RIMANENZE</w:t>
            </w:r>
          </w:p>
        </w:tc>
        <w:tc>
          <w:tcPr>
            <w:tcW w:w="782" w:type="dxa"/>
            <w:tcBorders>
              <w:top w:val="nil"/>
              <w:left w:val="nil"/>
              <w:bottom w:val="single" w:sz="4" w:space="0" w:color="auto"/>
              <w:right w:val="nil"/>
            </w:tcBorders>
            <w:shd w:val="clear" w:color="auto" w:fill="auto"/>
            <w:noWrap/>
            <w:vAlign w:val="bottom"/>
          </w:tcPr>
          <w:p w14:paraId="12EF4EB9" w14:textId="77777777" w:rsidR="003F41BA" w:rsidRPr="00A82F9F"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01ABBA5F" w14:textId="77777777" w:rsidR="003F41BA" w:rsidRPr="00A82F9F" w:rsidRDefault="003F41BA">
            <w:r w:rsidRPr="00A82F9F">
              <w:rPr>
                <w:bCs/>
                <w:lang w:val="it-IT"/>
              </w:rPr>
              <w:t>p.</w:t>
            </w:r>
          </w:p>
        </w:tc>
        <w:tc>
          <w:tcPr>
            <w:tcW w:w="767" w:type="dxa"/>
            <w:tcBorders>
              <w:top w:val="nil"/>
              <w:left w:val="nil"/>
              <w:bottom w:val="single" w:sz="4" w:space="0" w:color="auto"/>
              <w:right w:val="nil"/>
            </w:tcBorders>
            <w:shd w:val="clear" w:color="auto" w:fill="auto"/>
            <w:noWrap/>
            <w:vAlign w:val="bottom"/>
          </w:tcPr>
          <w:p w14:paraId="3419739A" w14:textId="46FEA539" w:rsidR="003F41BA" w:rsidRPr="00A82F9F" w:rsidRDefault="003F41BA" w:rsidP="00EF53C6">
            <w:pPr>
              <w:tabs>
                <w:tab w:val="right" w:pos="261"/>
              </w:tabs>
              <w:overflowPunct/>
              <w:autoSpaceDE/>
              <w:autoSpaceDN/>
              <w:adjustRightInd/>
              <w:textAlignment w:val="auto"/>
              <w:rPr>
                <w:b/>
                <w:bCs/>
                <w:lang w:val="it-IT"/>
              </w:rPr>
            </w:pPr>
            <w:r w:rsidRPr="00A82F9F">
              <w:rPr>
                <w:b/>
                <w:bCs/>
                <w:lang w:val="it-IT"/>
              </w:rPr>
              <w:tab/>
            </w:r>
            <w:r w:rsidR="009A384B">
              <w:rPr>
                <w:b/>
                <w:bCs/>
                <w:lang w:val="it-IT"/>
              </w:rPr>
              <w:t>8</w:t>
            </w:r>
            <w:r w:rsidR="008B78CA">
              <w:rPr>
                <w:b/>
                <w:bCs/>
                <w:lang w:val="it-IT"/>
              </w:rPr>
              <w:t>0</w:t>
            </w:r>
          </w:p>
        </w:tc>
      </w:tr>
      <w:tr w:rsidR="003F41BA" w:rsidRPr="00CF495E" w14:paraId="43B17294" w14:textId="77777777" w:rsidTr="003F41BA">
        <w:trPr>
          <w:trHeight w:val="170"/>
        </w:trPr>
        <w:tc>
          <w:tcPr>
            <w:tcW w:w="8384" w:type="dxa"/>
            <w:tcBorders>
              <w:top w:val="nil"/>
              <w:left w:val="nil"/>
              <w:bottom w:val="single" w:sz="4" w:space="0" w:color="auto"/>
              <w:right w:val="nil"/>
            </w:tcBorders>
            <w:shd w:val="clear" w:color="auto" w:fill="auto"/>
            <w:noWrap/>
          </w:tcPr>
          <w:p w14:paraId="4AC71184" w14:textId="77777777" w:rsidR="003F41BA" w:rsidRPr="00E121F7" w:rsidRDefault="003F41BA" w:rsidP="000D7E0A">
            <w:pPr>
              <w:rPr>
                <w:lang w:val="it-IT"/>
              </w:rPr>
            </w:pPr>
            <w:r w:rsidRPr="00E121F7">
              <w:rPr>
                <w:lang w:val="it-IT"/>
              </w:rPr>
              <w:t>LAVORI IN CORSO SU ORDINAZIONE</w:t>
            </w:r>
          </w:p>
        </w:tc>
        <w:tc>
          <w:tcPr>
            <w:tcW w:w="782" w:type="dxa"/>
            <w:tcBorders>
              <w:top w:val="nil"/>
              <w:left w:val="nil"/>
              <w:bottom w:val="single" w:sz="4" w:space="0" w:color="auto"/>
              <w:right w:val="nil"/>
            </w:tcBorders>
            <w:shd w:val="clear" w:color="auto" w:fill="auto"/>
            <w:noWrap/>
            <w:vAlign w:val="bottom"/>
          </w:tcPr>
          <w:p w14:paraId="51F7BEE8" w14:textId="77777777" w:rsidR="003F41BA" w:rsidRPr="00A82F9F"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2863AED6" w14:textId="77777777" w:rsidR="003F41BA" w:rsidRPr="00A82F9F" w:rsidRDefault="003F41BA">
            <w:r w:rsidRPr="00A82F9F">
              <w:rPr>
                <w:bCs/>
                <w:lang w:val="it-IT"/>
              </w:rPr>
              <w:t>p.</w:t>
            </w:r>
          </w:p>
        </w:tc>
        <w:tc>
          <w:tcPr>
            <w:tcW w:w="767" w:type="dxa"/>
            <w:tcBorders>
              <w:top w:val="nil"/>
              <w:left w:val="nil"/>
              <w:bottom w:val="single" w:sz="4" w:space="0" w:color="auto"/>
              <w:right w:val="nil"/>
            </w:tcBorders>
            <w:shd w:val="clear" w:color="auto" w:fill="auto"/>
            <w:noWrap/>
            <w:vAlign w:val="bottom"/>
          </w:tcPr>
          <w:p w14:paraId="13371871" w14:textId="7A4E4D32" w:rsidR="003F41BA" w:rsidRPr="00A82F9F" w:rsidRDefault="003F41BA" w:rsidP="00EF53C6">
            <w:pPr>
              <w:tabs>
                <w:tab w:val="right" w:pos="261"/>
              </w:tabs>
              <w:overflowPunct/>
              <w:autoSpaceDE/>
              <w:autoSpaceDN/>
              <w:adjustRightInd/>
              <w:textAlignment w:val="auto"/>
              <w:rPr>
                <w:b/>
                <w:bCs/>
                <w:lang w:val="it-IT"/>
              </w:rPr>
            </w:pPr>
            <w:r w:rsidRPr="00A82F9F">
              <w:rPr>
                <w:b/>
                <w:bCs/>
                <w:lang w:val="it-IT"/>
              </w:rPr>
              <w:tab/>
              <w:t>8</w:t>
            </w:r>
            <w:r w:rsidR="008B78CA">
              <w:rPr>
                <w:b/>
                <w:bCs/>
                <w:lang w:val="it-IT"/>
              </w:rPr>
              <w:t>5</w:t>
            </w:r>
          </w:p>
        </w:tc>
      </w:tr>
      <w:tr w:rsidR="003F41BA" w:rsidRPr="00CF495E" w14:paraId="5E03CCF3" w14:textId="77777777" w:rsidTr="003F41BA">
        <w:trPr>
          <w:trHeight w:val="170"/>
        </w:trPr>
        <w:tc>
          <w:tcPr>
            <w:tcW w:w="8384" w:type="dxa"/>
            <w:tcBorders>
              <w:top w:val="nil"/>
              <w:left w:val="nil"/>
              <w:bottom w:val="single" w:sz="4" w:space="0" w:color="auto"/>
              <w:right w:val="nil"/>
            </w:tcBorders>
            <w:shd w:val="clear" w:color="auto" w:fill="auto"/>
            <w:noWrap/>
          </w:tcPr>
          <w:p w14:paraId="09857534" w14:textId="77777777" w:rsidR="003F41BA" w:rsidRPr="00E121F7" w:rsidRDefault="003F41BA" w:rsidP="000D7E0A">
            <w:r w:rsidRPr="00E121F7">
              <w:t>CREDITI</w:t>
            </w:r>
          </w:p>
        </w:tc>
        <w:tc>
          <w:tcPr>
            <w:tcW w:w="782" w:type="dxa"/>
            <w:tcBorders>
              <w:top w:val="nil"/>
              <w:left w:val="nil"/>
              <w:bottom w:val="single" w:sz="4" w:space="0" w:color="auto"/>
              <w:right w:val="nil"/>
            </w:tcBorders>
            <w:shd w:val="clear" w:color="auto" w:fill="auto"/>
            <w:noWrap/>
            <w:vAlign w:val="bottom"/>
          </w:tcPr>
          <w:p w14:paraId="5FEE12C5" w14:textId="77777777" w:rsidR="003F41BA" w:rsidRPr="00A82F9F"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4B530953" w14:textId="77777777" w:rsidR="003F41BA" w:rsidRPr="00A82F9F" w:rsidRDefault="003F41BA">
            <w:r w:rsidRPr="00A82F9F">
              <w:rPr>
                <w:bCs/>
                <w:lang w:val="it-IT"/>
              </w:rPr>
              <w:t>p.</w:t>
            </w:r>
          </w:p>
        </w:tc>
        <w:tc>
          <w:tcPr>
            <w:tcW w:w="767" w:type="dxa"/>
            <w:tcBorders>
              <w:top w:val="nil"/>
              <w:left w:val="nil"/>
              <w:bottom w:val="single" w:sz="4" w:space="0" w:color="auto"/>
              <w:right w:val="nil"/>
            </w:tcBorders>
            <w:shd w:val="clear" w:color="auto" w:fill="auto"/>
            <w:noWrap/>
            <w:vAlign w:val="bottom"/>
          </w:tcPr>
          <w:p w14:paraId="4B99955C" w14:textId="46579A1A" w:rsidR="003F41BA" w:rsidRPr="00A82F9F" w:rsidRDefault="003F41BA" w:rsidP="00EF53C6">
            <w:pPr>
              <w:tabs>
                <w:tab w:val="right" w:pos="261"/>
              </w:tabs>
              <w:overflowPunct/>
              <w:autoSpaceDE/>
              <w:autoSpaceDN/>
              <w:adjustRightInd/>
              <w:textAlignment w:val="auto"/>
              <w:rPr>
                <w:b/>
                <w:bCs/>
                <w:lang w:val="it-IT"/>
              </w:rPr>
            </w:pPr>
            <w:r w:rsidRPr="00A82F9F">
              <w:rPr>
                <w:b/>
                <w:bCs/>
                <w:lang w:val="it-IT"/>
              </w:rPr>
              <w:tab/>
              <w:t>9</w:t>
            </w:r>
            <w:r w:rsidR="008B78CA">
              <w:rPr>
                <w:b/>
                <w:bCs/>
                <w:lang w:val="it-IT"/>
              </w:rPr>
              <w:t>3</w:t>
            </w:r>
          </w:p>
        </w:tc>
      </w:tr>
      <w:tr w:rsidR="003F41BA" w:rsidRPr="00CF495E" w14:paraId="61DA2C2D" w14:textId="77777777" w:rsidTr="003F41BA">
        <w:trPr>
          <w:trHeight w:val="170"/>
        </w:trPr>
        <w:tc>
          <w:tcPr>
            <w:tcW w:w="8384" w:type="dxa"/>
            <w:tcBorders>
              <w:top w:val="nil"/>
              <w:left w:val="nil"/>
              <w:bottom w:val="single" w:sz="4" w:space="0" w:color="auto"/>
              <w:right w:val="nil"/>
            </w:tcBorders>
            <w:shd w:val="clear" w:color="auto" w:fill="auto"/>
            <w:noWrap/>
          </w:tcPr>
          <w:p w14:paraId="52DA8102" w14:textId="77777777" w:rsidR="003F41BA" w:rsidRPr="00E121F7" w:rsidRDefault="003F41BA" w:rsidP="000D7E0A">
            <w:r w:rsidRPr="00E121F7">
              <w:t>RATEI E RISCONTI</w:t>
            </w:r>
          </w:p>
        </w:tc>
        <w:tc>
          <w:tcPr>
            <w:tcW w:w="782" w:type="dxa"/>
            <w:tcBorders>
              <w:top w:val="nil"/>
              <w:left w:val="nil"/>
              <w:bottom w:val="single" w:sz="4" w:space="0" w:color="auto"/>
              <w:right w:val="nil"/>
            </w:tcBorders>
            <w:shd w:val="clear" w:color="auto" w:fill="auto"/>
            <w:noWrap/>
            <w:vAlign w:val="bottom"/>
          </w:tcPr>
          <w:p w14:paraId="239417CC" w14:textId="77777777" w:rsidR="003F41BA" w:rsidRPr="00A82F9F"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0361C06F" w14:textId="77777777" w:rsidR="003F41BA" w:rsidRPr="00A82F9F" w:rsidRDefault="003F41BA">
            <w:r w:rsidRPr="00A82F9F">
              <w:rPr>
                <w:bCs/>
                <w:lang w:val="it-IT"/>
              </w:rPr>
              <w:t>p.</w:t>
            </w:r>
          </w:p>
        </w:tc>
        <w:tc>
          <w:tcPr>
            <w:tcW w:w="767" w:type="dxa"/>
            <w:tcBorders>
              <w:top w:val="nil"/>
              <w:left w:val="nil"/>
              <w:bottom w:val="single" w:sz="4" w:space="0" w:color="auto"/>
              <w:right w:val="nil"/>
            </w:tcBorders>
            <w:shd w:val="clear" w:color="auto" w:fill="auto"/>
            <w:noWrap/>
            <w:vAlign w:val="bottom"/>
          </w:tcPr>
          <w:p w14:paraId="58201533" w14:textId="393AB81E" w:rsidR="003F41BA" w:rsidRPr="00A82F9F" w:rsidRDefault="003F41BA" w:rsidP="00EF53C6">
            <w:pPr>
              <w:tabs>
                <w:tab w:val="right" w:pos="261"/>
              </w:tabs>
              <w:overflowPunct/>
              <w:autoSpaceDE/>
              <w:autoSpaceDN/>
              <w:adjustRightInd/>
              <w:textAlignment w:val="auto"/>
              <w:rPr>
                <w:b/>
                <w:bCs/>
                <w:lang w:val="it-IT"/>
              </w:rPr>
            </w:pPr>
            <w:r w:rsidRPr="00A82F9F">
              <w:rPr>
                <w:b/>
                <w:bCs/>
                <w:lang w:val="it-IT"/>
              </w:rPr>
              <w:tab/>
              <w:t>10</w:t>
            </w:r>
            <w:r w:rsidR="008B78CA">
              <w:rPr>
                <w:b/>
                <w:bCs/>
                <w:lang w:val="it-IT"/>
              </w:rPr>
              <w:t>2</w:t>
            </w:r>
          </w:p>
        </w:tc>
      </w:tr>
      <w:tr w:rsidR="003F41BA" w:rsidRPr="00CF495E" w14:paraId="2F86B808" w14:textId="77777777" w:rsidTr="003F41BA">
        <w:trPr>
          <w:trHeight w:val="170"/>
        </w:trPr>
        <w:tc>
          <w:tcPr>
            <w:tcW w:w="8384" w:type="dxa"/>
            <w:tcBorders>
              <w:top w:val="nil"/>
              <w:left w:val="nil"/>
              <w:bottom w:val="single" w:sz="4" w:space="0" w:color="auto"/>
              <w:right w:val="nil"/>
            </w:tcBorders>
            <w:shd w:val="clear" w:color="auto" w:fill="auto"/>
            <w:noWrap/>
          </w:tcPr>
          <w:p w14:paraId="09DDB4B6" w14:textId="77777777" w:rsidR="003F41BA" w:rsidRPr="00E121F7" w:rsidRDefault="003F41BA" w:rsidP="000D7E0A">
            <w:r w:rsidRPr="00E121F7">
              <w:t>DISPONIBILIT</w:t>
            </w:r>
            <w:r w:rsidR="00083769" w:rsidRPr="00E121F7">
              <w:rPr>
                <w:lang w:val="it-IT"/>
              </w:rPr>
              <w:t>À</w:t>
            </w:r>
            <w:r w:rsidRPr="00E121F7">
              <w:t xml:space="preserve"> LIQUIDE</w:t>
            </w:r>
          </w:p>
        </w:tc>
        <w:tc>
          <w:tcPr>
            <w:tcW w:w="782" w:type="dxa"/>
            <w:tcBorders>
              <w:top w:val="nil"/>
              <w:left w:val="nil"/>
              <w:bottom w:val="single" w:sz="4" w:space="0" w:color="auto"/>
              <w:right w:val="nil"/>
            </w:tcBorders>
            <w:shd w:val="clear" w:color="auto" w:fill="auto"/>
            <w:noWrap/>
            <w:vAlign w:val="bottom"/>
          </w:tcPr>
          <w:p w14:paraId="196A4EFC" w14:textId="77777777" w:rsidR="003F41BA" w:rsidRPr="00A82F9F"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1E64DB1D" w14:textId="77777777" w:rsidR="003F41BA" w:rsidRPr="00A82F9F" w:rsidRDefault="003F41BA">
            <w:r w:rsidRPr="00A82F9F">
              <w:rPr>
                <w:bCs/>
                <w:lang w:val="it-IT"/>
              </w:rPr>
              <w:t>p.</w:t>
            </w:r>
          </w:p>
        </w:tc>
        <w:tc>
          <w:tcPr>
            <w:tcW w:w="767" w:type="dxa"/>
            <w:tcBorders>
              <w:top w:val="nil"/>
              <w:left w:val="nil"/>
              <w:bottom w:val="single" w:sz="4" w:space="0" w:color="auto"/>
              <w:right w:val="nil"/>
            </w:tcBorders>
            <w:shd w:val="clear" w:color="auto" w:fill="auto"/>
            <w:noWrap/>
            <w:vAlign w:val="bottom"/>
          </w:tcPr>
          <w:p w14:paraId="1E36988A" w14:textId="11061C0A" w:rsidR="003F41BA" w:rsidRPr="00A82F9F" w:rsidRDefault="003F41BA" w:rsidP="00EF53C6">
            <w:pPr>
              <w:tabs>
                <w:tab w:val="right" w:pos="261"/>
              </w:tabs>
              <w:overflowPunct/>
              <w:autoSpaceDE/>
              <w:autoSpaceDN/>
              <w:adjustRightInd/>
              <w:textAlignment w:val="auto"/>
              <w:rPr>
                <w:b/>
                <w:bCs/>
                <w:lang w:val="it-IT"/>
              </w:rPr>
            </w:pPr>
            <w:r w:rsidRPr="00A82F9F">
              <w:rPr>
                <w:b/>
                <w:bCs/>
                <w:lang w:val="it-IT"/>
              </w:rPr>
              <w:t>10</w:t>
            </w:r>
            <w:r w:rsidR="008B78CA">
              <w:rPr>
                <w:b/>
                <w:bCs/>
                <w:lang w:val="it-IT"/>
              </w:rPr>
              <w:t>4</w:t>
            </w:r>
          </w:p>
        </w:tc>
      </w:tr>
      <w:tr w:rsidR="003F41BA" w:rsidRPr="00CF495E" w14:paraId="0BFCD672" w14:textId="77777777" w:rsidTr="003F41BA">
        <w:trPr>
          <w:trHeight w:val="170"/>
        </w:trPr>
        <w:tc>
          <w:tcPr>
            <w:tcW w:w="8384" w:type="dxa"/>
            <w:tcBorders>
              <w:top w:val="nil"/>
              <w:left w:val="nil"/>
              <w:bottom w:val="single" w:sz="4" w:space="0" w:color="auto"/>
              <w:right w:val="nil"/>
            </w:tcBorders>
            <w:shd w:val="clear" w:color="auto" w:fill="auto"/>
            <w:noWrap/>
          </w:tcPr>
          <w:p w14:paraId="5E4ED2D6" w14:textId="77777777" w:rsidR="003F41BA" w:rsidRPr="00E121F7" w:rsidRDefault="003F41BA" w:rsidP="000D7E0A">
            <w:r w:rsidRPr="00E121F7">
              <w:t>PATRIMONIO NETTO</w:t>
            </w:r>
          </w:p>
        </w:tc>
        <w:tc>
          <w:tcPr>
            <w:tcW w:w="782" w:type="dxa"/>
            <w:tcBorders>
              <w:top w:val="nil"/>
              <w:left w:val="nil"/>
              <w:bottom w:val="single" w:sz="4" w:space="0" w:color="auto"/>
              <w:right w:val="nil"/>
            </w:tcBorders>
            <w:shd w:val="clear" w:color="auto" w:fill="auto"/>
            <w:noWrap/>
            <w:vAlign w:val="bottom"/>
          </w:tcPr>
          <w:p w14:paraId="10FB43F8" w14:textId="77777777" w:rsidR="003F41BA" w:rsidRPr="00A82F9F"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126B4DF9" w14:textId="77777777" w:rsidR="003F41BA" w:rsidRPr="00A82F9F" w:rsidRDefault="003F41BA">
            <w:r w:rsidRPr="00A82F9F">
              <w:rPr>
                <w:bCs/>
                <w:lang w:val="it-IT"/>
              </w:rPr>
              <w:t>p.</w:t>
            </w:r>
          </w:p>
        </w:tc>
        <w:tc>
          <w:tcPr>
            <w:tcW w:w="767" w:type="dxa"/>
            <w:tcBorders>
              <w:top w:val="nil"/>
              <w:left w:val="nil"/>
              <w:bottom w:val="single" w:sz="4" w:space="0" w:color="auto"/>
              <w:right w:val="nil"/>
            </w:tcBorders>
            <w:shd w:val="clear" w:color="auto" w:fill="auto"/>
            <w:noWrap/>
            <w:vAlign w:val="bottom"/>
          </w:tcPr>
          <w:p w14:paraId="399B0ADF" w14:textId="4F12A90B" w:rsidR="003F41BA" w:rsidRPr="00A82F9F" w:rsidRDefault="003F41BA" w:rsidP="00EF53C6">
            <w:pPr>
              <w:tabs>
                <w:tab w:val="right" w:pos="261"/>
              </w:tabs>
              <w:overflowPunct/>
              <w:autoSpaceDE/>
              <w:autoSpaceDN/>
              <w:adjustRightInd/>
              <w:textAlignment w:val="auto"/>
              <w:rPr>
                <w:b/>
                <w:bCs/>
                <w:lang w:val="it-IT"/>
              </w:rPr>
            </w:pPr>
            <w:r w:rsidRPr="00A82F9F">
              <w:rPr>
                <w:b/>
                <w:bCs/>
                <w:lang w:val="it-IT"/>
              </w:rPr>
              <w:t>1</w:t>
            </w:r>
            <w:r w:rsidR="00CA4516">
              <w:rPr>
                <w:b/>
                <w:bCs/>
                <w:lang w:val="it-IT"/>
              </w:rPr>
              <w:t>0</w:t>
            </w:r>
            <w:r w:rsidR="008B78CA">
              <w:rPr>
                <w:b/>
                <w:bCs/>
                <w:lang w:val="it-IT"/>
              </w:rPr>
              <w:t>7</w:t>
            </w:r>
          </w:p>
        </w:tc>
      </w:tr>
      <w:tr w:rsidR="003F41BA" w:rsidRPr="00CF495E" w14:paraId="5F435C18" w14:textId="77777777" w:rsidTr="003F41BA">
        <w:trPr>
          <w:trHeight w:val="170"/>
        </w:trPr>
        <w:tc>
          <w:tcPr>
            <w:tcW w:w="8384" w:type="dxa"/>
            <w:tcBorders>
              <w:top w:val="nil"/>
              <w:left w:val="nil"/>
              <w:bottom w:val="single" w:sz="4" w:space="0" w:color="auto"/>
              <w:right w:val="nil"/>
            </w:tcBorders>
            <w:shd w:val="clear" w:color="auto" w:fill="auto"/>
            <w:noWrap/>
          </w:tcPr>
          <w:p w14:paraId="7DBB8730" w14:textId="77777777" w:rsidR="003F41BA" w:rsidRPr="00E121F7" w:rsidRDefault="003F41BA" w:rsidP="000D7E0A">
            <w:pPr>
              <w:rPr>
                <w:lang w:val="it-IT"/>
              </w:rPr>
            </w:pPr>
            <w:r w:rsidRPr="00E121F7">
              <w:rPr>
                <w:lang w:val="it-IT"/>
              </w:rPr>
              <w:t>FONDI PER RISCHI E ONERI E TRATTAMENTO DI FINE RAPPORTO</w:t>
            </w:r>
          </w:p>
        </w:tc>
        <w:tc>
          <w:tcPr>
            <w:tcW w:w="782" w:type="dxa"/>
            <w:tcBorders>
              <w:top w:val="nil"/>
              <w:left w:val="nil"/>
              <w:bottom w:val="single" w:sz="4" w:space="0" w:color="auto"/>
              <w:right w:val="nil"/>
            </w:tcBorders>
            <w:shd w:val="clear" w:color="auto" w:fill="auto"/>
            <w:noWrap/>
            <w:vAlign w:val="bottom"/>
          </w:tcPr>
          <w:p w14:paraId="1E3E29FC" w14:textId="77777777" w:rsidR="003F41BA" w:rsidRPr="00E121F7"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51DD719A" w14:textId="77777777" w:rsidR="003F41BA" w:rsidRPr="00E121F7" w:rsidRDefault="003F41BA">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375BFE9B" w14:textId="08A5A3B4" w:rsidR="003F41BA" w:rsidRPr="00E121F7" w:rsidRDefault="003F41BA" w:rsidP="00EF53C6">
            <w:pPr>
              <w:tabs>
                <w:tab w:val="right" w:pos="261"/>
              </w:tabs>
              <w:overflowPunct/>
              <w:autoSpaceDE/>
              <w:autoSpaceDN/>
              <w:adjustRightInd/>
              <w:textAlignment w:val="auto"/>
              <w:rPr>
                <w:b/>
                <w:bCs/>
                <w:lang w:val="it-IT"/>
              </w:rPr>
            </w:pPr>
            <w:r w:rsidRPr="00E121F7">
              <w:rPr>
                <w:b/>
                <w:bCs/>
                <w:lang w:val="it-IT"/>
              </w:rPr>
              <w:t>11</w:t>
            </w:r>
            <w:r w:rsidR="008B78CA">
              <w:rPr>
                <w:b/>
                <w:bCs/>
                <w:lang w:val="it-IT"/>
              </w:rPr>
              <w:t>3</w:t>
            </w:r>
          </w:p>
        </w:tc>
      </w:tr>
      <w:tr w:rsidR="003F41BA" w:rsidRPr="00CF495E" w14:paraId="4B211DC0" w14:textId="77777777" w:rsidTr="003F41BA">
        <w:trPr>
          <w:trHeight w:val="170"/>
        </w:trPr>
        <w:tc>
          <w:tcPr>
            <w:tcW w:w="8384" w:type="dxa"/>
            <w:tcBorders>
              <w:top w:val="nil"/>
              <w:left w:val="nil"/>
              <w:bottom w:val="single" w:sz="4" w:space="0" w:color="auto"/>
              <w:right w:val="nil"/>
            </w:tcBorders>
            <w:shd w:val="clear" w:color="auto" w:fill="auto"/>
            <w:noWrap/>
          </w:tcPr>
          <w:p w14:paraId="3630F21D" w14:textId="77777777" w:rsidR="003F41BA" w:rsidRPr="00E121F7" w:rsidRDefault="003F41BA" w:rsidP="000D7E0A">
            <w:pPr>
              <w:tabs>
                <w:tab w:val="right" w:pos="10206"/>
              </w:tabs>
              <w:rPr>
                <w:i/>
              </w:rPr>
            </w:pPr>
            <w:r w:rsidRPr="00E121F7">
              <w:t>DEBITI</w:t>
            </w:r>
          </w:p>
        </w:tc>
        <w:tc>
          <w:tcPr>
            <w:tcW w:w="782" w:type="dxa"/>
            <w:tcBorders>
              <w:top w:val="nil"/>
              <w:left w:val="nil"/>
              <w:bottom w:val="single" w:sz="4" w:space="0" w:color="auto"/>
              <w:right w:val="nil"/>
            </w:tcBorders>
            <w:shd w:val="clear" w:color="auto" w:fill="auto"/>
            <w:noWrap/>
            <w:vAlign w:val="bottom"/>
          </w:tcPr>
          <w:p w14:paraId="0EC523DF" w14:textId="77777777" w:rsidR="003F41BA" w:rsidRPr="00E121F7" w:rsidRDefault="003F41BA" w:rsidP="000D7E0A">
            <w:pPr>
              <w:overflowPunct/>
              <w:autoSpaceDE/>
              <w:autoSpaceDN/>
              <w:adjustRightInd/>
              <w:jc w:val="center"/>
              <w:textAlignment w:val="auto"/>
              <w:rPr>
                <w:b/>
                <w:bCs/>
                <w:lang w:val="it-IT"/>
              </w:rPr>
            </w:pPr>
          </w:p>
        </w:tc>
        <w:tc>
          <w:tcPr>
            <w:tcW w:w="354" w:type="dxa"/>
            <w:tcBorders>
              <w:top w:val="nil"/>
              <w:left w:val="nil"/>
              <w:bottom w:val="single" w:sz="4" w:space="0" w:color="auto"/>
              <w:right w:val="nil"/>
            </w:tcBorders>
            <w:shd w:val="clear" w:color="auto" w:fill="auto"/>
            <w:noWrap/>
          </w:tcPr>
          <w:p w14:paraId="3BFDD39D" w14:textId="77777777" w:rsidR="003F41BA" w:rsidRPr="00E121F7" w:rsidRDefault="003F41BA">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13AC1151" w14:textId="0DA02085" w:rsidR="003F41BA" w:rsidRPr="00E121F7" w:rsidRDefault="003F41BA" w:rsidP="00EF53C6">
            <w:pPr>
              <w:tabs>
                <w:tab w:val="right" w:pos="261"/>
              </w:tabs>
              <w:overflowPunct/>
              <w:autoSpaceDE/>
              <w:autoSpaceDN/>
              <w:adjustRightInd/>
              <w:textAlignment w:val="auto"/>
              <w:rPr>
                <w:b/>
                <w:bCs/>
                <w:lang w:val="it-IT"/>
              </w:rPr>
            </w:pPr>
            <w:r w:rsidRPr="00E121F7">
              <w:rPr>
                <w:b/>
                <w:bCs/>
                <w:lang w:val="it-IT"/>
              </w:rPr>
              <w:t>1</w:t>
            </w:r>
            <w:r w:rsidR="00DB5A31">
              <w:rPr>
                <w:b/>
                <w:bCs/>
                <w:lang w:val="it-IT"/>
              </w:rPr>
              <w:t>2</w:t>
            </w:r>
            <w:r w:rsidR="008B78CA">
              <w:rPr>
                <w:b/>
                <w:bCs/>
                <w:lang w:val="it-IT"/>
              </w:rPr>
              <w:t>0</w:t>
            </w:r>
          </w:p>
        </w:tc>
      </w:tr>
      <w:tr w:rsidR="003F41BA" w:rsidRPr="00CF495E" w14:paraId="099C6096" w14:textId="77777777" w:rsidTr="003F41BA">
        <w:trPr>
          <w:trHeight w:val="170"/>
        </w:trPr>
        <w:tc>
          <w:tcPr>
            <w:tcW w:w="8384" w:type="dxa"/>
            <w:tcBorders>
              <w:top w:val="nil"/>
              <w:left w:val="nil"/>
              <w:bottom w:val="single" w:sz="4" w:space="0" w:color="auto"/>
              <w:right w:val="nil"/>
            </w:tcBorders>
            <w:shd w:val="clear" w:color="auto" w:fill="auto"/>
            <w:noWrap/>
          </w:tcPr>
          <w:p w14:paraId="507F39F9" w14:textId="77777777" w:rsidR="003F41BA" w:rsidRPr="00E121F7" w:rsidRDefault="003F41BA" w:rsidP="000D7E0A">
            <w:pPr>
              <w:tabs>
                <w:tab w:val="right" w:pos="10206"/>
              </w:tabs>
            </w:pPr>
            <w:r w:rsidRPr="00E121F7">
              <w:t>STRUMENTI FINANZIARI DERIVATI</w:t>
            </w:r>
          </w:p>
        </w:tc>
        <w:tc>
          <w:tcPr>
            <w:tcW w:w="782" w:type="dxa"/>
            <w:tcBorders>
              <w:top w:val="nil"/>
              <w:left w:val="nil"/>
              <w:bottom w:val="single" w:sz="4" w:space="0" w:color="auto"/>
              <w:right w:val="nil"/>
            </w:tcBorders>
            <w:shd w:val="clear" w:color="auto" w:fill="auto"/>
            <w:noWrap/>
            <w:vAlign w:val="bottom"/>
          </w:tcPr>
          <w:p w14:paraId="3BDFDC86" w14:textId="77777777" w:rsidR="003F41BA" w:rsidRPr="00E121F7"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161BDD12" w14:textId="77777777" w:rsidR="003F41BA" w:rsidRPr="00E121F7" w:rsidRDefault="003F41BA">
            <w:r w:rsidRPr="00E121F7">
              <w:rPr>
                <w:bCs/>
                <w:lang w:val="it-IT"/>
              </w:rPr>
              <w:t>p.</w:t>
            </w:r>
          </w:p>
        </w:tc>
        <w:tc>
          <w:tcPr>
            <w:tcW w:w="767" w:type="dxa"/>
            <w:tcBorders>
              <w:top w:val="nil"/>
              <w:left w:val="nil"/>
              <w:bottom w:val="single" w:sz="4" w:space="0" w:color="auto"/>
              <w:right w:val="nil"/>
            </w:tcBorders>
            <w:shd w:val="clear" w:color="auto" w:fill="auto"/>
            <w:noWrap/>
            <w:vAlign w:val="bottom"/>
          </w:tcPr>
          <w:p w14:paraId="45FCAD97" w14:textId="1A4D2303" w:rsidR="003F41BA" w:rsidRPr="00E121F7" w:rsidRDefault="003F41BA" w:rsidP="00EF53C6">
            <w:pPr>
              <w:tabs>
                <w:tab w:val="right" w:pos="261"/>
              </w:tabs>
              <w:overflowPunct/>
              <w:autoSpaceDE/>
              <w:autoSpaceDN/>
              <w:adjustRightInd/>
              <w:textAlignment w:val="auto"/>
              <w:rPr>
                <w:b/>
                <w:bCs/>
                <w:lang w:val="it-IT"/>
              </w:rPr>
            </w:pPr>
            <w:r w:rsidRPr="00E121F7">
              <w:rPr>
                <w:b/>
                <w:bCs/>
                <w:lang w:val="it-IT"/>
              </w:rPr>
              <w:t>13</w:t>
            </w:r>
            <w:r w:rsidR="008B78CA">
              <w:rPr>
                <w:b/>
                <w:bCs/>
                <w:lang w:val="it-IT"/>
              </w:rPr>
              <w:t>3</w:t>
            </w:r>
          </w:p>
        </w:tc>
      </w:tr>
      <w:tr w:rsidR="003F41BA" w:rsidRPr="00F17D51" w14:paraId="4A3D1CB4" w14:textId="77777777" w:rsidTr="003F41BA">
        <w:trPr>
          <w:trHeight w:val="170"/>
        </w:trPr>
        <w:tc>
          <w:tcPr>
            <w:tcW w:w="8384" w:type="dxa"/>
            <w:tcBorders>
              <w:top w:val="nil"/>
              <w:left w:val="nil"/>
              <w:bottom w:val="single" w:sz="4" w:space="0" w:color="auto"/>
              <w:right w:val="nil"/>
            </w:tcBorders>
            <w:shd w:val="clear" w:color="auto" w:fill="auto"/>
            <w:noWrap/>
          </w:tcPr>
          <w:p w14:paraId="4F320F17" w14:textId="77777777" w:rsidR="003F41BA" w:rsidRPr="00E121F7" w:rsidRDefault="003F41BA" w:rsidP="00102A62">
            <w:pPr>
              <w:tabs>
                <w:tab w:val="right" w:pos="10206"/>
              </w:tabs>
              <w:rPr>
                <w:lang w:val="it-IT"/>
              </w:rPr>
            </w:pPr>
            <w:r w:rsidRPr="00E121F7">
              <w:rPr>
                <w:lang w:val="it-IT"/>
              </w:rPr>
              <w:t>OPERAZIONI, ATTIVIT</w:t>
            </w:r>
            <w:r w:rsidR="00102A62" w:rsidRPr="00E121F7">
              <w:rPr>
                <w:lang w:val="it-IT"/>
              </w:rPr>
              <w:t xml:space="preserve">À </w:t>
            </w:r>
            <w:r w:rsidRPr="00E121F7">
              <w:rPr>
                <w:lang w:val="it-IT"/>
              </w:rPr>
              <w:t>E PASSIVIT</w:t>
            </w:r>
            <w:r w:rsidR="00102A62" w:rsidRPr="00E121F7">
              <w:rPr>
                <w:lang w:val="it-IT"/>
              </w:rPr>
              <w:t>À</w:t>
            </w:r>
            <w:r w:rsidRPr="00E121F7">
              <w:rPr>
                <w:lang w:val="it-IT"/>
              </w:rPr>
              <w:t xml:space="preserve"> IN VALUTA ESTERA</w:t>
            </w:r>
          </w:p>
        </w:tc>
        <w:tc>
          <w:tcPr>
            <w:tcW w:w="782" w:type="dxa"/>
            <w:tcBorders>
              <w:top w:val="nil"/>
              <w:left w:val="nil"/>
              <w:bottom w:val="single" w:sz="4" w:space="0" w:color="auto"/>
              <w:right w:val="nil"/>
            </w:tcBorders>
            <w:shd w:val="clear" w:color="auto" w:fill="auto"/>
            <w:noWrap/>
            <w:vAlign w:val="bottom"/>
          </w:tcPr>
          <w:p w14:paraId="4E79D2D3" w14:textId="77777777" w:rsidR="003F41BA" w:rsidRPr="000678C2"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3299D0F4" w14:textId="77777777" w:rsidR="003F41BA" w:rsidRPr="000678C2" w:rsidRDefault="003F41BA">
            <w:r w:rsidRPr="000678C2">
              <w:rPr>
                <w:bCs/>
                <w:lang w:val="it-IT"/>
              </w:rPr>
              <w:t>p.</w:t>
            </w:r>
          </w:p>
        </w:tc>
        <w:tc>
          <w:tcPr>
            <w:tcW w:w="767" w:type="dxa"/>
            <w:tcBorders>
              <w:top w:val="nil"/>
              <w:left w:val="nil"/>
              <w:bottom w:val="single" w:sz="4" w:space="0" w:color="auto"/>
              <w:right w:val="nil"/>
            </w:tcBorders>
            <w:shd w:val="clear" w:color="auto" w:fill="auto"/>
            <w:noWrap/>
            <w:vAlign w:val="bottom"/>
          </w:tcPr>
          <w:p w14:paraId="51F1F47C" w14:textId="1C16D145" w:rsidR="003F41BA" w:rsidRPr="000678C2" w:rsidRDefault="003F41BA" w:rsidP="00EF53C6">
            <w:pPr>
              <w:tabs>
                <w:tab w:val="right" w:pos="261"/>
              </w:tabs>
              <w:overflowPunct/>
              <w:autoSpaceDE/>
              <w:autoSpaceDN/>
              <w:adjustRightInd/>
              <w:textAlignment w:val="auto"/>
              <w:rPr>
                <w:b/>
                <w:bCs/>
                <w:lang w:val="it-IT"/>
              </w:rPr>
            </w:pPr>
            <w:r w:rsidRPr="000678C2">
              <w:rPr>
                <w:b/>
                <w:bCs/>
                <w:lang w:val="it-IT"/>
              </w:rPr>
              <w:t>14</w:t>
            </w:r>
            <w:r w:rsidR="008B78CA">
              <w:rPr>
                <w:b/>
                <w:bCs/>
                <w:lang w:val="it-IT"/>
              </w:rPr>
              <w:t>6</w:t>
            </w:r>
          </w:p>
        </w:tc>
      </w:tr>
      <w:tr w:rsidR="003F41BA" w:rsidRPr="00F17D51" w14:paraId="776361E6" w14:textId="77777777" w:rsidTr="003F41BA">
        <w:trPr>
          <w:trHeight w:val="170"/>
        </w:trPr>
        <w:tc>
          <w:tcPr>
            <w:tcW w:w="8384" w:type="dxa"/>
            <w:tcBorders>
              <w:top w:val="nil"/>
              <w:left w:val="nil"/>
              <w:bottom w:val="single" w:sz="4" w:space="0" w:color="auto"/>
              <w:right w:val="nil"/>
            </w:tcBorders>
            <w:shd w:val="clear" w:color="auto" w:fill="auto"/>
            <w:noWrap/>
          </w:tcPr>
          <w:p w14:paraId="2582EF32" w14:textId="77777777" w:rsidR="003F41BA" w:rsidRPr="00E121F7" w:rsidRDefault="003F41BA" w:rsidP="000D7E0A">
            <w:pPr>
              <w:tabs>
                <w:tab w:val="right" w:pos="10206"/>
              </w:tabs>
              <w:rPr>
                <w:i/>
              </w:rPr>
            </w:pPr>
            <w:r w:rsidRPr="00E121F7">
              <w:t>IMPOSTE SUL REDDITO</w:t>
            </w:r>
          </w:p>
        </w:tc>
        <w:tc>
          <w:tcPr>
            <w:tcW w:w="782" w:type="dxa"/>
            <w:tcBorders>
              <w:top w:val="nil"/>
              <w:left w:val="nil"/>
              <w:bottom w:val="single" w:sz="4" w:space="0" w:color="auto"/>
              <w:right w:val="nil"/>
            </w:tcBorders>
            <w:shd w:val="clear" w:color="auto" w:fill="auto"/>
            <w:noWrap/>
            <w:vAlign w:val="bottom"/>
          </w:tcPr>
          <w:p w14:paraId="2B1F27C8" w14:textId="77777777" w:rsidR="003F41BA" w:rsidRPr="000678C2" w:rsidRDefault="003F41BA" w:rsidP="000D7E0A">
            <w:pPr>
              <w:overflowPunct/>
              <w:autoSpaceDE/>
              <w:autoSpaceDN/>
              <w:adjustRightInd/>
              <w:textAlignment w:val="auto"/>
              <w:rPr>
                <w:b/>
                <w:bCs/>
                <w:lang w:val="it-IT"/>
              </w:rPr>
            </w:pPr>
          </w:p>
        </w:tc>
        <w:tc>
          <w:tcPr>
            <w:tcW w:w="354" w:type="dxa"/>
            <w:tcBorders>
              <w:top w:val="nil"/>
              <w:left w:val="nil"/>
              <w:bottom w:val="single" w:sz="4" w:space="0" w:color="auto"/>
              <w:right w:val="nil"/>
            </w:tcBorders>
            <w:shd w:val="clear" w:color="auto" w:fill="auto"/>
            <w:noWrap/>
          </w:tcPr>
          <w:p w14:paraId="6545FC98" w14:textId="77777777" w:rsidR="003F41BA" w:rsidRPr="000678C2" w:rsidRDefault="003F41BA">
            <w:r w:rsidRPr="000678C2">
              <w:rPr>
                <w:bCs/>
                <w:lang w:val="it-IT"/>
              </w:rPr>
              <w:t>p.</w:t>
            </w:r>
          </w:p>
        </w:tc>
        <w:tc>
          <w:tcPr>
            <w:tcW w:w="767" w:type="dxa"/>
            <w:tcBorders>
              <w:top w:val="nil"/>
              <w:left w:val="nil"/>
              <w:bottom w:val="single" w:sz="4" w:space="0" w:color="auto"/>
              <w:right w:val="nil"/>
            </w:tcBorders>
            <w:shd w:val="clear" w:color="auto" w:fill="auto"/>
            <w:noWrap/>
            <w:vAlign w:val="bottom"/>
          </w:tcPr>
          <w:p w14:paraId="48F8445C" w14:textId="334D4001" w:rsidR="003F41BA" w:rsidRPr="000678C2" w:rsidRDefault="003F41BA" w:rsidP="00EF53C6">
            <w:pPr>
              <w:tabs>
                <w:tab w:val="right" w:pos="261"/>
              </w:tabs>
              <w:overflowPunct/>
              <w:autoSpaceDE/>
              <w:autoSpaceDN/>
              <w:adjustRightInd/>
              <w:textAlignment w:val="auto"/>
              <w:rPr>
                <w:b/>
                <w:bCs/>
                <w:lang w:val="it-IT"/>
              </w:rPr>
            </w:pPr>
            <w:r w:rsidRPr="000678C2">
              <w:rPr>
                <w:b/>
                <w:bCs/>
                <w:lang w:val="it-IT"/>
              </w:rPr>
              <w:t>1</w:t>
            </w:r>
            <w:r w:rsidR="00DB5A31" w:rsidRPr="000678C2">
              <w:rPr>
                <w:b/>
                <w:bCs/>
                <w:lang w:val="it-IT"/>
              </w:rPr>
              <w:t>5</w:t>
            </w:r>
            <w:r w:rsidR="008B78CA">
              <w:rPr>
                <w:b/>
                <w:bCs/>
                <w:lang w:val="it-IT"/>
              </w:rPr>
              <w:t>0</w:t>
            </w:r>
          </w:p>
        </w:tc>
      </w:tr>
      <w:tr w:rsidR="003F41BA" w:rsidRPr="00F17D51" w14:paraId="53B1CE7D" w14:textId="77777777" w:rsidTr="003F41BA">
        <w:trPr>
          <w:trHeight w:val="170"/>
        </w:trPr>
        <w:tc>
          <w:tcPr>
            <w:tcW w:w="8384" w:type="dxa"/>
            <w:tcBorders>
              <w:top w:val="nil"/>
              <w:left w:val="nil"/>
              <w:bottom w:val="single" w:sz="4" w:space="0" w:color="auto"/>
              <w:right w:val="nil"/>
            </w:tcBorders>
            <w:shd w:val="clear" w:color="auto" w:fill="auto"/>
            <w:noWrap/>
          </w:tcPr>
          <w:p w14:paraId="3AAFA4A6" w14:textId="77777777" w:rsidR="003F41BA" w:rsidRPr="00E121F7" w:rsidRDefault="003F41BA" w:rsidP="000D7E0A">
            <w:pPr>
              <w:rPr>
                <w:lang w:val="it-IT"/>
              </w:rPr>
            </w:pPr>
            <w:r w:rsidRPr="00E121F7">
              <w:rPr>
                <w:lang w:val="it-IT"/>
              </w:rPr>
              <w:t>PATRIMONI DESTINATI AD UNO SPECIFICO AFFARE</w:t>
            </w:r>
          </w:p>
        </w:tc>
        <w:tc>
          <w:tcPr>
            <w:tcW w:w="782" w:type="dxa"/>
            <w:tcBorders>
              <w:top w:val="nil"/>
              <w:left w:val="nil"/>
              <w:bottom w:val="single" w:sz="4" w:space="0" w:color="auto"/>
              <w:right w:val="nil"/>
            </w:tcBorders>
            <w:shd w:val="clear" w:color="auto" w:fill="auto"/>
            <w:noWrap/>
            <w:vAlign w:val="bottom"/>
          </w:tcPr>
          <w:p w14:paraId="7F4C43F3" w14:textId="77777777" w:rsidR="003F41BA" w:rsidRPr="000678C2" w:rsidRDefault="003F41BA" w:rsidP="000D7E0A">
            <w:pPr>
              <w:overflowPunct/>
              <w:autoSpaceDE/>
              <w:autoSpaceDN/>
              <w:adjustRightInd/>
              <w:jc w:val="center"/>
              <w:textAlignment w:val="auto"/>
              <w:rPr>
                <w:b/>
                <w:bCs/>
                <w:lang w:val="it-IT"/>
              </w:rPr>
            </w:pPr>
          </w:p>
        </w:tc>
        <w:tc>
          <w:tcPr>
            <w:tcW w:w="354" w:type="dxa"/>
            <w:tcBorders>
              <w:top w:val="nil"/>
              <w:left w:val="nil"/>
              <w:bottom w:val="single" w:sz="4" w:space="0" w:color="auto"/>
              <w:right w:val="nil"/>
            </w:tcBorders>
            <w:shd w:val="clear" w:color="auto" w:fill="auto"/>
            <w:noWrap/>
          </w:tcPr>
          <w:p w14:paraId="2BD7C4B4" w14:textId="77777777" w:rsidR="003F41BA" w:rsidRPr="000678C2" w:rsidRDefault="003F41BA">
            <w:r w:rsidRPr="000678C2">
              <w:rPr>
                <w:bCs/>
                <w:lang w:val="it-IT"/>
              </w:rPr>
              <w:t>p.</w:t>
            </w:r>
          </w:p>
        </w:tc>
        <w:tc>
          <w:tcPr>
            <w:tcW w:w="767" w:type="dxa"/>
            <w:tcBorders>
              <w:top w:val="nil"/>
              <w:left w:val="nil"/>
              <w:bottom w:val="single" w:sz="4" w:space="0" w:color="auto"/>
              <w:right w:val="nil"/>
            </w:tcBorders>
            <w:shd w:val="clear" w:color="auto" w:fill="auto"/>
            <w:noWrap/>
            <w:vAlign w:val="bottom"/>
          </w:tcPr>
          <w:p w14:paraId="0FA1F7F3" w14:textId="3B8B8ED9" w:rsidR="003F41BA" w:rsidRPr="000678C2" w:rsidRDefault="003F41BA" w:rsidP="00EF53C6">
            <w:pPr>
              <w:tabs>
                <w:tab w:val="right" w:pos="261"/>
              </w:tabs>
              <w:overflowPunct/>
              <w:autoSpaceDE/>
              <w:autoSpaceDN/>
              <w:adjustRightInd/>
              <w:textAlignment w:val="auto"/>
              <w:rPr>
                <w:b/>
                <w:bCs/>
                <w:lang w:val="it-IT"/>
              </w:rPr>
            </w:pPr>
            <w:r w:rsidRPr="000678C2">
              <w:rPr>
                <w:b/>
                <w:bCs/>
                <w:lang w:val="it-IT"/>
              </w:rPr>
              <w:t>1</w:t>
            </w:r>
            <w:r w:rsidR="008B78CA">
              <w:rPr>
                <w:b/>
                <w:bCs/>
                <w:lang w:val="it-IT"/>
              </w:rPr>
              <w:t>59</w:t>
            </w:r>
          </w:p>
        </w:tc>
      </w:tr>
      <w:tr w:rsidR="003F41BA" w:rsidRPr="00F17D51" w14:paraId="09A38D80" w14:textId="77777777" w:rsidTr="001E20C2">
        <w:trPr>
          <w:trHeight w:val="170"/>
        </w:trPr>
        <w:tc>
          <w:tcPr>
            <w:tcW w:w="8384" w:type="dxa"/>
            <w:tcBorders>
              <w:top w:val="nil"/>
              <w:left w:val="nil"/>
              <w:bottom w:val="single" w:sz="4" w:space="0" w:color="auto"/>
              <w:right w:val="nil"/>
            </w:tcBorders>
            <w:shd w:val="clear" w:color="auto" w:fill="auto"/>
            <w:noWrap/>
          </w:tcPr>
          <w:p w14:paraId="674B6780" w14:textId="77777777" w:rsidR="003F41BA" w:rsidRPr="00E121F7" w:rsidRDefault="003F41BA" w:rsidP="000D7E0A">
            <w:r w:rsidRPr="00E121F7">
              <w:t>FUSIONE E SCISSIONE</w:t>
            </w:r>
          </w:p>
        </w:tc>
        <w:tc>
          <w:tcPr>
            <w:tcW w:w="782" w:type="dxa"/>
            <w:tcBorders>
              <w:top w:val="nil"/>
              <w:left w:val="nil"/>
              <w:bottom w:val="single" w:sz="4" w:space="0" w:color="auto"/>
              <w:right w:val="nil"/>
            </w:tcBorders>
            <w:shd w:val="clear" w:color="auto" w:fill="auto"/>
            <w:noWrap/>
            <w:vAlign w:val="bottom"/>
          </w:tcPr>
          <w:p w14:paraId="52CE8E63" w14:textId="77777777" w:rsidR="003F41BA" w:rsidRPr="000678C2"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59395397" w14:textId="77777777" w:rsidR="003F41BA" w:rsidRPr="000678C2" w:rsidRDefault="003F41BA">
            <w:r w:rsidRPr="000678C2">
              <w:rPr>
                <w:bCs/>
                <w:lang w:val="it-IT"/>
              </w:rPr>
              <w:t>p.</w:t>
            </w:r>
          </w:p>
        </w:tc>
        <w:tc>
          <w:tcPr>
            <w:tcW w:w="767" w:type="dxa"/>
            <w:tcBorders>
              <w:top w:val="nil"/>
              <w:left w:val="nil"/>
              <w:bottom w:val="single" w:sz="4" w:space="0" w:color="auto"/>
              <w:right w:val="nil"/>
            </w:tcBorders>
            <w:shd w:val="clear" w:color="auto" w:fill="auto"/>
            <w:noWrap/>
            <w:vAlign w:val="bottom"/>
          </w:tcPr>
          <w:p w14:paraId="0748A9B7" w14:textId="6ED3751D" w:rsidR="003F41BA" w:rsidRPr="000678C2" w:rsidRDefault="003F41BA" w:rsidP="00EF53C6">
            <w:pPr>
              <w:tabs>
                <w:tab w:val="right" w:pos="261"/>
              </w:tabs>
              <w:overflowPunct/>
              <w:autoSpaceDE/>
              <w:autoSpaceDN/>
              <w:adjustRightInd/>
              <w:textAlignment w:val="auto"/>
              <w:rPr>
                <w:b/>
                <w:bCs/>
                <w:lang w:val="it-IT"/>
              </w:rPr>
            </w:pPr>
            <w:r w:rsidRPr="000678C2">
              <w:rPr>
                <w:b/>
                <w:bCs/>
                <w:lang w:val="it-IT"/>
              </w:rPr>
              <w:t>1</w:t>
            </w:r>
            <w:r w:rsidR="00DB5A31" w:rsidRPr="000678C2">
              <w:rPr>
                <w:b/>
                <w:bCs/>
                <w:lang w:val="it-IT"/>
              </w:rPr>
              <w:t>6</w:t>
            </w:r>
            <w:r w:rsidR="008B78CA">
              <w:rPr>
                <w:b/>
                <w:bCs/>
                <w:lang w:val="it-IT"/>
              </w:rPr>
              <w:t>0</w:t>
            </w:r>
          </w:p>
        </w:tc>
      </w:tr>
      <w:tr w:rsidR="003F41BA" w:rsidRPr="00F17D51" w14:paraId="113F0507" w14:textId="77777777" w:rsidTr="001E20C2">
        <w:trPr>
          <w:trHeight w:val="170"/>
        </w:trPr>
        <w:tc>
          <w:tcPr>
            <w:tcW w:w="8384" w:type="dxa"/>
            <w:tcBorders>
              <w:top w:val="single" w:sz="4" w:space="0" w:color="auto"/>
              <w:left w:val="nil"/>
              <w:bottom w:val="single" w:sz="4" w:space="0" w:color="auto"/>
              <w:right w:val="nil"/>
            </w:tcBorders>
            <w:shd w:val="clear" w:color="auto" w:fill="auto"/>
            <w:noWrap/>
          </w:tcPr>
          <w:p w14:paraId="1758A5C8" w14:textId="77777777" w:rsidR="003F41BA" w:rsidRPr="00E121F7" w:rsidRDefault="003F41BA" w:rsidP="000D7E0A">
            <w:pPr>
              <w:tabs>
                <w:tab w:val="right" w:pos="10206"/>
              </w:tabs>
              <w:rPr>
                <w:lang w:val="it-IT"/>
              </w:rPr>
            </w:pPr>
            <w:r w:rsidRPr="00E121F7">
              <w:rPr>
                <w:lang w:val="it-IT"/>
              </w:rPr>
              <w:t>QUOTE DI EMISSIONE DI GAS AD EFFETTO SERRA</w:t>
            </w:r>
          </w:p>
        </w:tc>
        <w:tc>
          <w:tcPr>
            <w:tcW w:w="782" w:type="dxa"/>
            <w:tcBorders>
              <w:top w:val="single" w:sz="4" w:space="0" w:color="auto"/>
              <w:left w:val="nil"/>
              <w:bottom w:val="single" w:sz="4" w:space="0" w:color="auto"/>
              <w:right w:val="nil"/>
            </w:tcBorders>
            <w:shd w:val="clear" w:color="auto" w:fill="auto"/>
            <w:noWrap/>
            <w:vAlign w:val="bottom"/>
          </w:tcPr>
          <w:p w14:paraId="3EDCB1BD" w14:textId="77777777" w:rsidR="003F41BA" w:rsidRPr="000678C2" w:rsidRDefault="003F41BA" w:rsidP="000D7E0A">
            <w:pPr>
              <w:overflowPunct/>
              <w:autoSpaceDE/>
              <w:autoSpaceDN/>
              <w:adjustRightInd/>
              <w:jc w:val="right"/>
              <w:textAlignment w:val="auto"/>
              <w:rPr>
                <w:b/>
                <w:bCs/>
                <w:lang w:val="it-IT"/>
              </w:rPr>
            </w:pPr>
          </w:p>
        </w:tc>
        <w:tc>
          <w:tcPr>
            <w:tcW w:w="354" w:type="dxa"/>
            <w:tcBorders>
              <w:top w:val="single" w:sz="4" w:space="0" w:color="auto"/>
              <w:left w:val="nil"/>
              <w:bottom w:val="single" w:sz="4" w:space="0" w:color="auto"/>
              <w:right w:val="nil"/>
            </w:tcBorders>
            <w:shd w:val="clear" w:color="auto" w:fill="auto"/>
            <w:noWrap/>
          </w:tcPr>
          <w:p w14:paraId="339B6F76" w14:textId="77777777" w:rsidR="003F41BA" w:rsidRPr="000678C2" w:rsidRDefault="003F41BA">
            <w:r w:rsidRPr="000678C2">
              <w:rPr>
                <w:bCs/>
                <w:lang w:val="it-IT"/>
              </w:rPr>
              <w:t>p.</w:t>
            </w:r>
          </w:p>
        </w:tc>
        <w:tc>
          <w:tcPr>
            <w:tcW w:w="767" w:type="dxa"/>
            <w:tcBorders>
              <w:top w:val="single" w:sz="4" w:space="0" w:color="auto"/>
              <w:left w:val="nil"/>
              <w:bottom w:val="single" w:sz="4" w:space="0" w:color="auto"/>
              <w:right w:val="nil"/>
            </w:tcBorders>
            <w:shd w:val="clear" w:color="auto" w:fill="auto"/>
            <w:noWrap/>
            <w:vAlign w:val="bottom"/>
          </w:tcPr>
          <w:p w14:paraId="6D0FC680" w14:textId="6E55CBC5" w:rsidR="003F41BA" w:rsidRPr="000678C2" w:rsidRDefault="0028199A" w:rsidP="00EF53C6">
            <w:pPr>
              <w:tabs>
                <w:tab w:val="right" w:pos="261"/>
              </w:tabs>
              <w:overflowPunct/>
              <w:autoSpaceDE/>
              <w:autoSpaceDN/>
              <w:adjustRightInd/>
              <w:textAlignment w:val="auto"/>
              <w:rPr>
                <w:b/>
                <w:bCs/>
                <w:lang w:val="it-IT"/>
              </w:rPr>
            </w:pPr>
            <w:r w:rsidRPr="000678C2">
              <w:rPr>
                <w:b/>
                <w:bCs/>
                <w:lang w:val="it-IT"/>
              </w:rPr>
              <w:t>1</w:t>
            </w:r>
            <w:r w:rsidR="009A384B" w:rsidRPr="000678C2">
              <w:rPr>
                <w:b/>
                <w:bCs/>
                <w:lang w:val="it-IT"/>
              </w:rPr>
              <w:t>6</w:t>
            </w:r>
            <w:r w:rsidR="008B78CA">
              <w:rPr>
                <w:b/>
                <w:bCs/>
                <w:lang w:val="it-IT"/>
              </w:rPr>
              <w:t>1</w:t>
            </w:r>
          </w:p>
        </w:tc>
      </w:tr>
      <w:tr w:rsidR="00237D27" w:rsidRPr="00F17D51" w14:paraId="06E915EA" w14:textId="77777777" w:rsidTr="001E20C2">
        <w:trPr>
          <w:trHeight w:val="170"/>
        </w:trPr>
        <w:tc>
          <w:tcPr>
            <w:tcW w:w="8384" w:type="dxa"/>
            <w:tcBorders>
              <w:top w:val="single" w:sz="4" w:space="0" w:color="auto"/>
              <w:left w:val="nil"/>
              <w:bottom w:val="single" w:sz="4" w:space="0" w:color="auto"/>
              <w:right w:val="nil"/>
            </w:tcBorders>
            <w:shd w:val="clear" w:color="auto" w:fill="auto"/>
            <w:noWrap/>
          </w:tcPr>
          <w:p w14:paraId="03E137A5" w14:textId="5C51F13A" w:rsidR="00237D27" w:rsidRPr="00E121F7" w:rsidRDefault="00C4595E" w:rsidP="000D7E0A">
            <w:pPr>
              <w:tabs>
                <w:tab w:val="right" w:pos="10206"/>
              </w:tabs>
              <w:rPr>
                <w:lang w:val="it-IT"/>
              </w:rPr>
            </w:pPr>
            <w:r>
              <w:rPr>
                <w:lang w:val="it-IT"/>
              </w:rPr>
              <w:t>PASSAGGIO AI PRINCIPI CONTABILI N</w:t>
            </w:r>
            <w:r w:rsidR="008D67D6">
              <w:rPr>
                <w:lang w:val="it-IT"/>
              </w:rPr>
              <w:t xml:space="preserve">AZIONALI </w:t>
            </w:r>
          </w:p>
        </w:tc>
        <w:tc>
          <w:tcPr>
            <w:tcW w:w="782" w:type="dxa"/>
            <w:tcBorders>
              <w:top w:val="single" w:sz="4" w:space="0" w:color="auto"/>
              <w:left w:val="nil"/>
              <w:bottom w:val="single" w:sz="4" w:space="0" w:color="auto"/>
              <w:right w:val="nil"/>
            </w:tcBorders>
            <w:shd w:val="clear" w:color="auto" w:fill="auto"/>
            <w:noWrap/>
            <w:vAlign w:val="bottom"/>
          </w:tcPr>
          <w:p w14:paraId="72207753" w14:textId="77777777" w:rsidR="00237D27" w:rsidRPr="000678C2" w:rsidRDefault="00237D27" w:rsidP="000D7E0A">
            <w:pPr>
              <w:overflowPunct/>
              <w:autoSpaceDE/>
              <w:autoSpaceDN/>
              <w:adjustRightInd/>
              <w:jc w:val="right"/>
              <w:textAlignment w:val="auto"/>
              <w:rPr>
                <w:b/>
                <w:bCs/>
                <w:lang w:val="it-IT"/>
              </w:rPr>
            </w:pPr>
          </w:p>
        </w:tc>
        <w:tc>
          <w:tcPr>
            <w:tcW w:w="354" w:type="dxa"/>
            <w:tcBorders>
              <w:top w:val="single" w:sz="4" w:space="0" w:color="auto"/>
              <w:left w:val="nil"/>
              <w:bottom w:val="single" w:sz="4" w:space="0" w:color="auto"/>
              <w:right w:val="nil"/>
            </w:tcBorders>
            <w:shd w:val="clear" w:color="auto" w:fill="auto"/>
            <w:noWrap/>
          </w:tcPr>
          <w:p w14:paraId="628EA8CE" w14:textId="3C0113CB" w:rsidR="00237D27" w:rsidRPr="000678C2" w:rsidRDefault="008D67D6">
            <w:pPr>
              <w:rPr>
                <w:bCs/>
                <w:lang w:val="it-IT"/>
              </w:rPr>
            </w:pPr>
            <w:r w:rsidRPr="000678C2">
              <w:rPr>
                <w:bCs/>
                <w:lang w:val="it-IT"/>
              </w:rPr>
              <w:t>p</w:t>
            </w:r>
            <w:r w:rsidR="00F001D4">
              <w:rPr>
                <w:bCs/>
                <w:lang w:val="it-IT"/>
              </w:rPr>
              <w:t>.</w:t>
            </w:r>
          </w:p>
        </w:tc>
        <w:tc>
          <w:tcPr>
            <w:tcW w:w="767" w:type="dxa"/>
            <w:tcBorders>
              <w:top w:val="single" w:sz="4" w:space="0" w:color="auto"/>
              <w:left w:val="nil"/>
              <w:bottom w:val="single" w:sz="4" w:space="0" w:color="auto"/>
              <w:right w:val="nil"/>
            </w:tcBorders>
            <w:shd w:val="clear" w:color="auto" w:fill="auto"/>
            <w:noWrap/>
            <w:vAlign w:val="bottom"/>
          </w:tcPr>
          <w:p w14:paraId="15EED835" w14:textId="33461164" w:rsidR="00237D27" w:rsidRPr="000678C2" w:rsidRDefault="00610A80" w:rsidP="00EF53C6">
            <w:pPr>
              <w:tabs>
                <w:tab w:val="right" w:pos="261"/>
              </w:tabs>
              <w:overflowPunct/>
              <w:autoSpaceDE/>
              <w:autoSpaceDN/>
              <w:adjustRightInd/>
              <w:textAlignment w:val="auto"/>
              <w:rPr>
                <w:b/>
                <w:bCs/>
                <w:lang w:val="it-IT"/>
              </w:rPr>
            </w:pPr>
            <w:r w:rsidRPr="000678C2">
              <w:rPr>
                <w:b/>
                <w:bCs/>
                <w:lang w:val="it-IT"/>
              </w:rPr>
              <w:t>16</w:t>
            </w:r>
            <w:r w:rsidR="008B78CA">
              <w:rPr>
                <w:b/>
                <w:bCs/>
                <w:lang w:val="it-IT"/>
              </w:rPr>
              <w:t>4</w:t>
            </w:r>
          </w:p>
        </w:tc>
      </w:tr>
      <w:tr w:rsidR="002D5DC8" w:rsidRPr="00F17D51" w14:paraId="10EA23ED" w14:textId="77777777" w:rsidTr="001E20C2">
        <w:trPr>
          <w:trHeight w:val="170"/>
        </w:trPr>
        <w:tc>
          <w:tcPr>
            <w:tcW w:w="8384" w:type="dxa"/>
            <w:tcBorders>
              <w:top w:val="single" w:sz="4" w:space="0" w:color="auto"/>
              <w:left w:val="nil"/>
              <w:bottom w:val="single" w:sz="4" w:space="0" w:color="auto"/>
              <w:right w:val="nil"/>
            </w:tcBorders>
            <w:shd w:val="clear" w:color="auto" w:fill="auto"/>
            <w:noWrap/>
          </w:tcPr>
          <w:p w14:paraId="2BCAEBF2" w14:textId="57634759" w:rsidR="002D5DC8" w:rsidRDefault="002D5DC8" w:rsidP="000D7E0A">
            <w:pPr>
              <w:tabs>
                <w:tab w:val="right" w:pos="10206"/>
              </w:tabs>
              <w:rPr>
                <w:lang w:val="it-IT"/>
              </w:rPr>
            </w:pPr>
            <w:r>
              <w:rPr>
                <w:lang w:val="it-IT"/>
              </w:rPr>
              <w:t>RICAVI</w:t>
            </w:r>
          </w:p>
        </w:tc>
        <w:tc>
          <w:tcPr>
            <w:tcW w:w="782" w:type="dxa"/>
            <w:tcBorders>
              <w:top w:val="single" w:sz="4" w:space="0" w:color="auto"/>
              <w:left w:val="nil"/>
              <w:bottom w:val="single" w:sz="4" w:space="0" w:color="auto"/>
              <w:right w:val="nil"/>
            </w:tcBorders>
            <w:shd w:val="clear" w:color="auto" w:fill="auto"/>
            <w:noWrap/>
            <w:vAlign w:val="bottom"/>
          </w:tcPr>
          <w:p w14:paraId="22CA6B39" w14:textId="77777777" w:rsidR="002D5DC8" w:rsidRPr="000678C2" w:rsidRDefault="002D5DC8" w:rsidP="000D7E0A">
            <w:pPr>
              <w:overflowPunct/>
              <w:autoSpaceDE/>
              <w:autoSpaceDN/>
              <w:adjustRightInd/>
              <w:jc w:val="right"/>
              <w:textAlignment w:val="auto"/>
              <w:rPr>
                <w:b/>
                <w:bCs/>
                <w:lang w:val="it-IT"/>
              </w:rPr>
            </w:pPr>
          </w:p>
        </w:tc>
        <w:tc>
          <w:tcPr>
            <w:tcW w:w="354" w:type="dxa"/>
            <w:tcBorders>
              <w:top w:val="single" w:sz="4" w:space="0" w:color="auto"/>
              <w:left w:val="nil"/>
              <w:bottom w:val="single" w:sz="4" w:space="0" w:color="auto"/>
              <w:right w:val="nil"/>
            </w:tcBorders>
            <w:shd w:val="clear" w:color="auto" w:fill="auto"/>
            <w:noWrap/>
          </w:tcPr>
          <w:p w14:paraId="4A80280C" w14:textId="10611729" w:rsidR="002D5DC8" w:rsidRPr="000678C2" w:rsidRDefault="002D5DC8">
            <w:pPr>
              <w:rPr>
                <w:bCs/>
                <w:lang w:val="it-IT"/>
              </w:rPr>
            </w:pPr>
            <w:r w:rsidRPr="000678C2">
              <w:rPr>
                <w:bCs/>
                <w:lang w:val="it-IT"/>
              </w:rPr>
              <w:t>p</w:t>
            </w:r>
            <w:r w:rsidR="00F001D4">
              <w:rPr>
                <w:bCs/>
                <w:lang w:val="it-IT"/>
              </w:rPr>
              <w:t>.</w:t>
            </w:r>
          </w:p>
        </w:tc>
        <w:tc>
          <w:tcPr>
            <w:tcW w:w="767" w:type="dxa"/>
            <w:tcBorders>
              <w:top w:val="single" w:sz="4" w:space="0" w:color="auto"/>
              <w:left w:val="nil"/>
              <w:bottom w:val="single" w:sz="4" w:space="0" w:color="auto"/>
              <w:right w:val="nil"/>
            </w:tcBorders>
            <w:shd w:val="clear" w:color="auto" w:fill="auto"/>
            <w:noWrap/>
            <w:vAlign w:val="bottom"/>
          </w:tcPr>
          <w:p w14:paraId="318D32FF" w14:textId="36A28230" w:rsidR="002D5DC8" w:rsidRPr="000678C2" w:rsidRDefault="00C44925" w:rsidP="00EF53C6">
            <w:pPr>
              <w:tabs>
                <w:tab w:val="right" w:pos="261"/>
              </w:tabs>
              <w:overflowPunct/>
              <w:autoSpaceDE/>
              <w:autoSpaceDN/>
              <w:adjustRightInd/>
              <w:textAlignment w:val="auto"/>
              <w:rPr>
                <w:b/>
                <w:bCs/>
              </w:rPr>
            </w:pPr>
            <w:r w:rsidRPr="000678C2">
              <w:rPr>
                <w:b/>
                <w:bCs/>
              </w:rPr>
              <w:t>1</w:t>
            </w:r>
            <w:r w:rsidR="008B78CA">
              <w:rPr>
                <w:b/>
                <w:bCs/>
              </w:rPr>
              <w:t>67</w:t>
            </w:r>
          </w:p>
        </w:tc>
      </w:tr>
      <w:tr w:rsidR="00F001D4" w:rsidRPr="00F17D51" w14:paraId="07C74A2D" w14:textId="77777777" w:rsidTr="001E20C2">
        <w:trPr>
          <w:trHeight w:val="170"/>
        </w:trPr>
        <w:tc>
          <w:tcPr>
            <w:tcW w:w="8384" w:type="dxa"/>
            <w:tcBorders>
              <w:top w:val="single" w:sz="4" w:space="0" w:color="auto"/>
              <w:left w:val="nil"/>
              <w:bottom w:val="single" w:sz="4" w:space="0" w:color="auto"/>
              <w:right w:val="nil"/>
            </w:tcBorders>
            <w:shd w:val="clear" w:color="auto" w:fill="auto"/>
            <w:noWrap/>
          </w:tcPr>
          <w:p w14:paraId="4062D72E" w14:textId="2282A86C" w:rsidR="00F001D4" w:rsidRDefault="00F001D4" w:rsidP="000D7E0A">
            <w:pPr>
              <w:tabs>
                <w:tab w:val="right" w:pos="10206"/>
              </w:tabs>
              <w:rPr>
                <w:lang w:val="it-IT"/>
              </w:rPr>
            </w:pPr>
            <w:r>
              <w:rPr>
                <w:lang w:val="it-IT"/>
              </w:rPr>
              <w:t>DOCUMENTO INTERPRETATIVO N. 11</w:t>
            </w:r>
          </w:p>
        </w:tc>
        <w:tc>
          <w:tcPr>
            <w:tcW w:w="782" w:type="dxa"/>
            <w:tcBorders>
              <w:top w:val="single" w:sz="4" w:space="0" w:color="auto"/>
              <w:left w:val="nil"/>
              <w:bottom w:val="single" w:sz="4" w:space="0" w:color="auto"/>
              <w:right w:val="nil"/>
            </w:tcBorders>
            <w:shd w:val="clear" w:color="auto" w:fill="auto"/>
            <w:noWrap/>
            <w:vAlign w:val="bottom"/>
          </w:tcPr>
          <w:p w14:paraId="2AE5C46C" w14:textId="77777777" w:rsidR="00F001D4" w:rsidRPr="000678C2" w:rsidRDefault="00F001D4" w:rsidP="000D7E0A">
            <w:pPr>
              <w:overflowPunct/>
              <w:autoSpaceDE/>
              <w:autoSpaceDN/>
              <w:adjustRightInd/>
              <w:jc w:val="right"/>
              <w:textAlignment w:val="auto"/>
              <w:rPr>
                <w:b/>
                <w:bCs/>
                <w:lang w:val="it-IT"/>
              </w:rPr>
            </w:pPr>
          </w:p>
        </w:tc>
        <w:tc>
          <w:tcPr>
            <w:tcW w:w="354" w:type="dxa"/>
            <w:tcBorders>
              <w:top w:val="single" w:sz="4" w:space="0" w:color="auto"/>
              <w:left w:val="nil"/>
              <w:bottom w:val="single" w:sz="4" w:space="0" w:color="auto"/>
              <w:right w:val="nil"/>
            </w:tcBorders>
            <w:shd w:val="clear" w:color="auto" w:fill="auto"/>
            <w:noWrap/>
          </w:tcPr>
          <w:p w14:paraId="4BAD2C5D" w14:textId="77C22D26" w:rsidR="00F001D4" w:rsidRPr="000678C2" w:rsidRDefault="00F001D4">
            <w:pPr>
              <w:rPr>
                <w:bCs/>
                <w:lang w:val="it-IT"/>
              </w:rPr>
            </w:pPr>
            <w:r>
              <w:rPr>
                <w:bCs/>
                <w:lang w:val="it-IT"/>
              </w:rPr>
              <w:t>p.</w:t>
            </w:r>
          </w:p>
        </w:tc>
        <w:tc>
          <w:tcPr>
            <w:tcW w:w="767" w:type="dxa"/>
            <w:tcBorders>
              <w:top w:val="single" w:sz="4" w:space="0" w:color="auto"/>
              <w:left w:val="nil"/>
              <w:bottom w:val="single" w:sz="4" w:space="0" w:color="auto"/>
              <w:right w:val="nil"/>
            </w:tcBorders>
            <w:shd w:val="clear" w:color="auto" w:fill="auto"/>
            <w:noWrap/>
            <w:vAlign w:val="bottom"/>
          </w:tcPr>
          <w:p w14:paraId="4D8BD06A" w14:textId="45DF85C7" w:rsidR="00F001D4" w:rsidRPr="000678C2" w:rsidRDefault="00F001D4" w:rsidP="00EF53C6">
            <w:pPr>
              <w:tabs>
                <w:tab w:val="right" w:pos="261"/>
              </w:tabs>
              <w:overflowPunct/>
              <w:autoSpaceDE/>
              <w:autoSpaceDN/>
              <w:adjustRightInd/>
              <w:textAlignment w:val="auto"/>
              <w:rPr>
                <w:b/>
                <w:bCs/>
              </w:rPr>
            </w:pPr>
            <w:r>
              <w:rPr>
                <w:b/>
                <w:bCs/>
              </w:rPr>
              <w:t>171</w:t>
            </w:r>
          </w:p>
        </w:tc>
      </w:tr>
    </w:tbl>
    <w:p w14:paraId="47F7249F" w14:textId="77777777" w:rsidR="00655A70" w:rsidRDefault="00655A70">
      <w:pPr>
        <w:overflowPunct/>
        <w:autoSpaceDE/>
        <w:autoSpaceDN/>
        <w:adjustRightInd/>
        <w:spacing w:before="0" w:after="0" w:line="240" w:lineRule="auto"/>
        <w:jc w:val="left"/>
        <w:textAlignment w:val="auto"/>
        <w:rPr>
          <w:rStyle w:val="Enfasigrassetto"/>
          <w:lang w:val="it-IT"/>
        </w:rPr>
      </w:pPr>
    </w:p>
    <w:p w14:paraId="6F44D4EE" w14:textId="77777777" w:rsidR="00655A70" w:rsidRDefault="00655A70">
      <w:pPr>
        <w:overflowPunct/>
        <w:autoSpaceDE/>
        <w:autoSpaceDN/>
        <w:adjustRightInd/>
        <w:spacing w:before="0" w:after="0" w:line="240" w:lineRule="auto"/>
        <w:jc w:val="left"/>
        <w:textAlignment w:val="auto"/>
        <w:rPr>
          <w:rStyle w:val="Enfasigrassetto"/>
          <w:lang w:val="it-IT"/>
        </w:rPr>
      </w:pPr>
    </w:p>
    <w:p w14:paraId="3EA9A140" w14:textId="77777777" w:rsidR="00655A70" w:rsidRDefault="00655A70">
      <w:pPr>
        <w:overflowPunct/>
        <w:autoSpaceDE/>
        <w:autoSpaceDN/>
        <w:adjustRightInd/>
        <w:spacing w:before="0" w:after="0" w:line="240" w:lineRule="auto"/>
        <w:jc w:val="left"/>
        <w:textAlignment w:val="auto"/>
        <w:rPr>
          <w:rStyle w:val="Enfasigrassetto"/>
          <w:lang w:val="it-IT"/>
        </w:rPr>
      </w:pPr>
    </w:p>
    <w:p w14:paraId="0C9BF895" w14:textId="77777777" w:rsidR="00655A70" w:rsidRDefault="00655A70">
      <w:pPr>
        <w:overflowPunct/>
        <w:autoSpaceDE/>
        <w:autoSpaceDN/>
        <w:adjustRightInd/>
        <w:spacing w:before="0" w:after="0" w:line="240" w:lineRule="auto"/>
        <w:jc w:val="left"/>
        <w:textAlignment w:val="auto"/>
        <w:rPr>
          <w:rStyle w:val="Enfasigrassetto"/>
          <w:lang w:val="it-IT"/>
        </w:rPr>
      </w:pPr>
    </w:p>
    <w:p w14:paraId="569C27EC" w14:textId="77777777" w:rsidR="00655A70" w:rsidRDefault="00655A70">
      <w:pPr>
        <w:overflowPunct/>
        <w:autoSpaceDE/>
        <w:autoSpaceDN/>
        <w:adjustRightInd/>
        <w:spacing w:before="0" w:after="0" w:line="240" w:lineRule="auto"/>
        <w:jc w:val="left"/>
        <w:textAlignment w:val="auto"/>
        <w:rPr>
          <w:rStyle w:val="Enfasigrassetto"/>
          <w:lang w:val="it-IT"/>
        </w:rPr>
      </w:pPr>
    </w:p>
    <w:p w14:paraId="3FB460A0" w14:textId="77777777" w:rsidR="00655A70" w:rsidRDefault="00655A70">
      <w:pPr>
        <w:overflowPunct/>
        <w:autoSpaceDE/>
        <w:autoSpaceDN/>
        <w:adjustRightInd/>
        <w:spacing w:before="0" w:after="0" w:line="240" w:lineRule="auto"/>
        <w:jc w:val="left"/>
        <w:textAlignment w:val="auto"/>
        <w:rPr>
          <w:rStyle w:val="Enfasigrassetto"/>
          <w:lang w:val="it-IT"/>
        </w:rPr>
        <w:sectPr w:rsidR="00655A70" w:rsidSect="007578AB">
          <w:pgSz w:w="11906" w:h="16838" w:code="9"/>
          <w:pgMar w:top="1134" w:right="851" w:bottom="851" w:left="851" w:header="568" w:footer="567" w:gutter="0"/>
          <w:cols w:space="708"/>
          <w:docGrid w:linePitch="360"/>
        </w:sectPr>
      </w:pPr>
    </w:p>
    <w:p w14:paraId="30119533" w14:textId="77777777" w:rsidR="007578AB" w:rsidRDefault="007578AB" w:rsidP="00DD189B">
      <w:pPr>
        <w:spacing w:line="260" w:lineRule="exact"/>
        <w:ind w:left="990" w:hanging="990"/>
        <w:jc w:val="left"/>
        <w:rPr>
          <w:b/>
          <w:color w:val="0070C0"/>
          <w:sz w:val="28"/>
          <w:lang w:val="it-IT"/>
        </w:rPr>
      </w:pPr>
    </w:p>
    <w:p w14:paraId="3EC2B823" w14:textId="1E556958" w:rsidR="00DD189B" w:rsidRPr="00573560" w:rsidRDefault="009C35A1" w:rsidP="00DD189B">
      <w:pPr>
        <w:spacing w:line="260" w:lineRule="exact"/>
        <w:ind w:left="990" w:hanging="990"/>
        <w:jc w:val="left"/>
        <w:rPr>
          <w:b/>
          <w:color w:val="0070C0"/>
          <w:sz w:val="28"/>
          <w:lang w:val="it-IT"/>
        </w:rPr>
      </w:pPr>
      <w:r>
        <w:rPr>
          <w:b/>
          <w:color w:val="0070C0"/>
          <w:sz w:val="28"/>
          <w:lang w:val="it-IT"/>
        </w:rPr>
        <w:t>Schemi di bilancio</w:t>
      </w:r>
    </w:p>
    <w:p w14:paraId="6DCC0E1D" w14:textId="77777777" w:rsidR="00DD189B" w:rsidRPr="00821B32" w:rsidRDefault="00DD189B" w:rsidP="00DD189B">
      <w:pPr>
        <w:spacing w:line="260" w:lineRule="exact"/>
        <w:ind w:left="990" w:hanging="990"/>
        <w:jc w:val="left"/>
        <w:rPr>
          <w:rStyle w:val="Enfasigrassetto"/>
          <w:b w:val="0"/>
          <w:bCs w:val="0"/>
          <w:lang w:val="it-IT"/>
        </w:rPr>
      </w:pPr>
    </w:p>
    <w:bookmarkEnd w:id="0"/>
    <w:tbl>
      <w:tblPr>
        <w:tblW w:w="1032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851"/>
        <w:gridCol w:w="7060"/>
        <w:gridCol w:w="586"/>
        <w:gridCol w:w="573"/>
        <w:gridCol w:w="570"/>
      </w:tblGrid>
      <w:tr w:rsidR="002B19AA" w:rsidRPr="008A0F36" w14:paraId="6DB0733C" w14:textId="77777777" w:rsidTr="007C6504">
        <w:trPr>
          <w:cantSplit/>
          <w:trHeight w:val="20"/>
          <w:tblHeader/>
        </w:trPr>
        <w:tc>
          <w:tcPr>
            <w:tcW w:w="680" w:type="dxa"/>
            <w:shd w:val="clear" w:color="auto" w:fill="F2F2F2" w:themeFill="background1" w:themeFillShade="F2"/>
          </w:tcPr>
          <w:p w14:paraId="48465F87" w14:textId="77777777" w:rsidR="002B19AA" w:rsidRPr="008A0F36" w:rsidRDefault="002B19AA" w:rsidP="00DD63B3">
            <w:pPr>
              <w:jc w:val="center"/>
              <w:rPr>
                <w:lang w:val="it-IT"/>
              </w:rPr>
            </w:pPr>
          </w:p>
        </w:tc>
        <w:tc>
          <w:tcPr>
            <w:tcW w:w="851" w:type="dxa"/>
            <w:shd w:val="clear" w:color="auto" w:fill="F2F2F2" w:themeFill="background1" w:themeFillShade="F2"/>
            <w:tcMar>
              <w:left w:w="108" w:type="dxa"/>
              <w:right w:w="0" w:type="dxa"/>
            </w:tcMar>
          </w:tcPr>
          <w:p w14:paraId="4ECB9496" w14:textId="77777777" w:rsidR="002B19AA" w:rsidRPr="008A0F36" w:rsidRDefault="002B19AA" w:rsidP="00F21E88">
            <w:pPr>
              <w:jc w:val="left"/>
              <w:rPr>
                <w:b/>
                <w:lang w:val="it-IT"/>
              </w:rPr>
            </w:pPr>
          </w:p>
        </w:tc>
        <w:tc>
          <w:tcPr>
            <w:tcW w:w="7060" w:type="dxa"/>
            <w:shd w:val="clear" w:color="auto" w:fill="F2F2F2" w:themeFill="background1" w:themeFillShade="F2"/>
            <w:tcMar>
              <w:left w:w="108" w:type="dxa"/>
            </w:tcMar>
          </w:tcPr>
          <w:p w14:paraId="73101076" w14:textId="77777777" w:rsidR="002B19AA" w:rsidRPr="008A0F36" w:rsidRDefault="002B19AA" w:rsidP="00BD1D5C">
            <w:pPr>
              <w:jc w:val="center"/>
              <w:rPr>
                <w:b/>
                <w:lang w:val="it-IT"/>
              </w:rPr>
            </w:pPr>
          </w:p>
        </w:tc>
        <w:tc>
          <w:tcPr>
            <w:tcW w:w="586" w:type="dxa"/>
            <w:shd w:val="clear" w:color="auto" w:fill="F2F2F2" w:themeFill="background1" w:themeFillShade="F2"/>
            <w:tcMar>
              <w:left w:w="85" w:type="dxa"/>
              <w:right w:w="85" w:type="dxa"/>
            </w:tcMar>
            <w:vAlign w:val="bottom"/>
          </w:tcPr>
          <w:p w14:paraId="4A547421" w14:textId="77777777" w:rsidR="002B19AA" w:rsidRPr="008A0F36" w:rsidRDefault="002B19AA" w:rsidP="00BD1D5C">
            <w:pPr>
              <w:jc w:val="center"/>
              <w:rPr>
                <w:b/>
                <w:lang w:val="it-IT"/>
              </w:rPr>
            </w:pPr>
            <w:r w:rsidRPr="008A0F36">
              <w:rPr>
                <w:b/>
                <w:lang w:val="it-IT"/>
              </w:rPr>
              <w:t>SI</w:t>
            </w:r>
          </w:p>
        </w:tc>
        <w:tc>
          <w:tcPr>
            <w:tcW w:w="573" w:type="dxa"/>
            <w:shd w:val="clear" w:color="auto" w:fill="F2F2F2" w:themeFill="background1" w:themeFillShade="F2"/>
            <w:tcMar>
              <w:left w:w="108" w:type="dxa"/>
            </w:tcMar>
            <w:vAlign w:val="bottom"/>
          </w:tcPr>
          <w:p w14:paraId="24F7FA2B" w14:textId="77777777" w:rsidR="002B19AA" w:rsidRPr="008A0F36" w:rsidRDefault="002B19AA" w:rsidP="00BD1D5C">
            <w:pPr>
              <w:jc w:val="center"/>
              <w:rPr>
                <w:b/>
                <w:lang w:val="it-IT"/>
              </w:rPr>
            </w:pPr>
            <w:r w:rsidRPr="008A0F36">
              <w:rPr>
                <w:b/>
                <w:lang w:val="it-IT"/>
              </w:rPr>
              <w:t>NO</w:t>
            </w:r>
          </w:p>
        </w:tc>
        <w:tc>
          <w:tcPr>
            <w:tcW w:w="570" w:type="dxa"/>
            <w:shd w:val="clear" w:color="auto" w:fill="F2F2F2" w:themeFill="background1" w:themeFillShade="F2"/>
            <w:tcMar>
              <w:left w:w="108" w:type="dxa"/>
            </w:tcMar>
            <w:vAlign w:val="bottom"/>
          </w:tcPr>
          <w:p w14:paraId="584517D7" w14:textId="77777777" w:rsidR="002B19AA" w:rsidRPr="008A0F36" w:rsidRDefault="002B19AA" w:rsidP="00BD1D5C">
            <w:pPr>
              <w:jc w:val="center"/>
              <w:rPr>
                <w:b/>
                <w:lang w:val="it-IT"/>
              </w:rPr>
            </w:pPr>
            <w:r w:rsidRPr="008A0F36">
              <w:rPr>
                <w:b/>
                <w:lang w:val="it-IT"/>
              </w:rPr>
              <w:t>N/A</w:t>
            </w:r>
          </w:p>
        </w:tc>
      </w:tr>
      <w:tr w:rsidR="002B19AA" w:rsidRPr="008A0F36" w14:paraId="37F90E9D" w14:textId="77777777" w:rsidTr="007C6504">
        <w:trPr>
          <w:cantSplit/>
          <w:trHeight w:val="20"/>
        </w:trPr>
        <w:tc>
          <w:tcPr>
            <w:tcW w:w="680" w:type="dxa"/>
            <w:vAlign w:val="center"/>
          </w:tcPr>
          <w:p w14:paraId="2541C6B9" w14:textId="77777777" w:rsidR="002B19AA" w:rsidRPr="008A0F36" w:rsidRDefault="002B19AA" w:rsidP="00DD63B3">
            <w:pPr>
              <w:jc w:val="center"/>
              <w:rPr>
                <w:lang w:val="it-IT"/>
              </w:rPr>
            </w:pPr>
          </w:p>
        </w:tc>
        <w:tc>
          <w:tcPr>
            <w:tcW w:w="851" w:type="dxa"/>
            <w:tcMar>
              <w:left w:w="108" w:type="dxa"/>
              <w:right w:w="0" w:type="dxa"/>
            </w:tcMar>
            <w:vAlign w:val="center"/>
          </w:tcPr>
          <w:p w14:paraId="67717FD8" w14:textId="77777777" w:rsidR="002B19AA" w:rsidRPr="008A0F36" w:rsidRDefault="002B19AA" w:rsidP="00F21E88">
            <w:pPr>
              <w:pStyle w:val="PrincCont"/>
              <w:jc w:val="left"/>
              <w:rPr>
                <w:lang w:val="it-IT"/>
              </w:rPr>
            </w:pPr>
          </w:p>
        </w:tc>
        <w:tc>
          <w:tcPr>
            <w:tcW w:w="7060" w:type="dxa"/>
            <w:tcMar>
              <w:left w:w="108" w:type="dxa"/>
            </w:tcMar>
            <w:vAlign w:val="center"/>
          </w:tcPr>
          <w:p w14:paraId="08427D1B" w14:textId="77777777" w:rsidR="002B19AA" w:rsidRPr="008A0F36" w:rsidRDefault="002B19AA" w:rsidP="00BD1D5C">
            <w:pPr>
              <w:pStyle w:val="Titolo1"/>
            </w:pPr>
            <w:r>
              <w:t>PARTE GENERALE</w:t>
            </w:r>
          </w:p>
        </w:tc>
        <w:tc>
          <w:tcPr>
            <w:tcW w:w="586" w:type="dxa"/>
            <w:tcMar>
              <w:left w:w="85" w:type="dxa"/>
              <w:right w:w="85" w:type="dxa"/>
            </w:tcMar>
            <w:vAlign w:val="center"/>
          </w:tcPr>
          <w:p w14:paraId="79C61D0B" w14:textId="77777777" w:rsidR="002B19AA" w:rsidRPr="008A0F36" w:rsidRDefault="002B19AA" w:rsidP="00BD1D5C">
            <w:pPr>
              <w:jc w:val="left"/>
              <w:rPr>
                <w:lang w:val="it-IT"/>
              </w:rPr>
            </w:pPr>
          </w:p>
        </w:tc>
        <w:tc>
          <w:tcPr>
            <w:tcW w:w="573" w:type="dxa"/>
            <w:tcMar>
              <w:left w:w="108" w:type="dxa"/>
            </w:tcMar>
            <w:vAlign w:val="center"/>
          </w:tcPr>
          <w:p w14:paraId="40551D97" w14:textId="77777777" w:rsidR="002B19AA" w:rsidRPr="008A0F36" w:rsidRDefault="002B19AA" w:rsidP="00BD1D5C">
            <w:pPr>
              <w:jc w:val="left"/>
              <w:rPr>
                <w:lang w:val="it-IT"/>
              </w:rPr>
            </w:pPr>
          </w:p>
        </w:tc>
        <w:tc>
          <w:tcPr>
            <w:tcW w:w="570" w:type="dxa"/>
            <w:tcMar>
              <w:left w:w="108" w:type="dxa"/>
            </w:tcMar>
            <w:vAlign w:val="center"/>
          </w:tcPr>
          <w:p w14:paraId="1C5D0798" w14:textId="77777777" w:rsidR="002B19AA" w:rsidRPr="008A0F36" w:rsidRDefault="002B19AA" w:rsidP="00BD1D5C">
            <w:pPr>
              <w:jc w:val="left"/>
              <w:rPr>
                <w:lang w:val="it-IT"/>
              </w:rPr>
            </w:pPr>
          </w:p>
        </w:tc>
      </w:tr>
      <w:tr w:rsidR="002B19AA" w:rsidRPr="008361A3" w14:paraId="0968F4DC" w14:textId="77777777" w:rsidTr="007C6504">
        <w:trPr>
          <w:cantSplit/>
          <w:trHeight w:val="20"/>
        </w:trPr>
        <w:tc>
          <w:tcPr>
            <w:tcW w:w="680" w:type="dxa"/>
          </w:tcPr>
          <w:p w14:paraId="68B25FF2" w14:textId="77777777" w:rsidR="002B19AA" w:rsidRPr="008A0F36" w:rsidRDefault="002B19AA" w:rsidP="00DD63B3">
            <w:pPr>
              <w:jc w:val="center"/>
              <w:rPr>
                <w:lang w:val="it-IT"/>
              </w:rPr>
            </w:pPr>
          </w:p>
        </w:tc>
        <w:tc>
          <w:tcPr>
            <w:tcW w:w="851" w:type="dxa"/>
            <w:tcMar>
              <w:left w:w="108" w:type="dxa"/>
              <w:right w:w="0" w:type="dxa"/>
            </w:tcMar>
          </w:tcPr>
          <w:p w14:paraId="1E17A89F" w14:textId="77777777" w:rsidR="002B19AA" w:rsidRPr="008A0F36" w:rsidRDefault="002B19AA" w:rsidP="00F21E88">
            <w:pPr>
              <w:pStyle w:val="PrincCont"/>
              <w:jc w:val="left"/>
              <w:rPr>
                <w:lang w:val="it-IT"/>
              </w:rPr>
            </w:pPr>
          </w:p>
        </w:tc>
        <w:tc>
          <w:tcPr>
            <w:tcW w:w="7060" w:type="dxa"/>
            <w:tcMar>
              <w:left w:w="108" w:type="dxa"/>
            </w:tcMar>
          </w:tcPr>
          <w:p w14:paraId="0CACB036" w14:textId="77777777" w:rsidR="002B19AA" w:rsidRDefault="002B19AA" w:rsidP="00BD1D5C">
            <w:pPr>
              <w:pStyle w:val="Titolo2"/>
            </w:pPr>
            <w:r>
              <w:t>Composizione del bilancio</w:t>
            </w:r>
            <w:r w:rsidR="00E258BD">
              <w:t xml:space="preserve"> d’esercizio</w:t>
            </w:r>
          </w:p>
        </w:tc>
        <w:tc>
          <w:tcPr>
            <w:tcW w:w="586" w:type="dxa"/>
            <w:tcMar>
              <w:left w:w="85" w:type="dxa"/>
              <w:right w:w="85" w:type="dxa"/>
            </w:tcMar>
            <w:vAlign w:val="center"/>
          </w:tcPr>
          <w:p w14:paraId="57F0AFED" w14:textId="77777777" w:rsidR="002B19AA" w:rsidRDefault="002B19AA" w:rsidP="00BD1D5C">
            <w:pPr>
              <w:jc w:val="center"/>
            </w:pPr>
          </w:p>
        </w:tc>
        <w:tc>
          <w:tcPr>
            <w:tcW w:w="573" w:type="dxa"/>
            <w:tcMar>
              <w:left w:w="108" w:type="dxa"/>
            </w:tcMar>
            <w:vAlign w:val="center"/>
          </w:tcPr>
          <w:p w14:paraId="479A0CA9" w14:textId="77777777" w:rsidR="002B19AA" w:rsidRDefault="002B19AA" w:rsidP="00BD1D5C">
            <w:pPr>
              <w:jc w:val="center"/>
            </w:pPr>
          </w:p>
        </w:tc>
        <w:tc>
          <w:tcPr>
            <w:tcW w:w="570" w:type="dxa"/>
            <w:tcMar>
              <w:left w:w="108" w:type="dxa"/>
            </w:tcMar>
            <w:vAlign w:val="center"/>
          </w:tcPr>
          <w:p w14:paraId="7BE48901" w14:textId="77777777" w:rsidR="002B19AA" w:rsidRDefault="002B19AA" w:rsidP="00BD1D5C">
            <w:pPr>
              <w:jc w:val="center"/>
            </w:pPr>
          </w:p>
        </w:tc>
      </w:tr>
      <w:tr w:rsidR="002B19AA" w:rsidRPr="006A2E64" w14:paraId="5869C1EB" w14:textId="77777777" w:rsidTr="007C6504">
        <w:trPr>
          <w:cantSplit/>
          <w:trHeight w:val="20"/>
        </w:trPr>
        <w:tc>
          <w:tcPr>
            <w:tcW w:w="680" w:type="dxa"/>
          </w:tcPr>
          <w:p w14:paraId="1A865B64" w14:textId="77777777" w:rsidR="002B19AA" w:rsidRPr="009C7BDD" w:rsidRDefault="002B19AA" w:rsidP="00DD63B3">
            <w:pPr>
              <w:jc w:val="center"/>
              <w:rPr>
                <w:b/>
                <w:lang w:val="it-IT"/>
              </w:rPr>
            </w:pPr>
            <w:r w:rsidRPr="009C7BDD">
              <w:rPr>
                <w:b/>
                <w:lang w:val="it-IT"/>
              </w:rPr>
              <w:t>1)</w:t>
            </w:r>
          </w:p>
        </w:tc>
        <w:tc>
          <w:tcPr>
            <w:tcW w:w="851" w:type="dxa"/>
            <w:tcMar>
              <w:left w:w="108" w:type="dxa"/>
              <w:right w:w="0" w:type="dxa"/>
            </w:tcMar>
          </w:tcPr>
          <w:p w14:paraId="2F6CB909" w14:textId="260EA582" w:rsidR="002B19AA" w:rsidRPr="008337D9" w:rsidRDefault="002B19AA" w:rsidP="00024CCF">
            <w:pPr>
              <w:pStyle w:val="PrincCont"/>
              <w:jc w:val="left"/>
            </w:pPr>
            <w:r w:rsidRPr="008337D9">
              <w:t>Art. 2423,</w:t>
            </w:r>
            <w:r w:rsidRPr="009C6204">
              <w:t xml:space="preserve"> c.1, </w:t>
            </w:r>
            <w:r w:rsidRPr="008337D9">
              <w:t>CC</w:t>
            </w:r>
            <w:r w:rsidR="008337D9" w:rsidRPr="0091564B">
              <w:t>,</w:t>
            </w:r>
            <w:r w:rsidR="00F02CBA">
              <w:t xml:space="preserve"> </w:t>
            </w:r>
            <w:r w:rsidR="008337D9" w:rsidRPr="008337D9">
              <w:t>OIC 11.</w:t>
            </w:r>
            <w:r w:rsidR="008337D9" w:rsidRPr="0091564B">
              <w:t>5,</w:t>
            </w:r>
            <w:r w:rsidR="00024CCF" w:rsidRPr="008337D9">
              <w:t xml:space="preserve">          </w:t>
            </w:r>
            <w:r w:rsidRPr="008337D9">
              <w:t>OIC 12.</w:t>
            </w:r>
            <w:r w:rsidR="009D1883" w:rsidRPr="008337D9">
              <w:t>4</w:t>
            </w:r>
          </w:p>
        </w:tc>
        <w:tc>
          <w:tcPr>
            <w:tcW w:w="7060" w:type="dxa"/>
            <w:tcMar>
              <w:left w:w="108" w:type="dxa"/>
            </w:tcMar>
            <w:vAlign w:val="center"/>
          </w:tcPr>
          <w:p w14:paraId="79036076" w14:textId="77777777" w:rsidR="002B19AA" w:rsidRPr="008A0F36" w:rsidRDefault="002B19AA" w:rsidP="00A96B35">
            <w:pPr>
              <w:spacing w:line="230" w:lineRule="exact"/>
              <w:rPr>
                <w:lang w:val="it-IT"/>
              </w:rPr>
            </w:pPr>
            <w:r>
              <w:rPr>
                <w:lang w:val="it-IT"/>
              </w:rPr>
              <w:t>Il bilancio d’esercizio è costituito da:</w:t>
            </w:r>
          </w:p>
        </w:tc>
        <w:tc>
          <w:tcPr>
            <w:tcW w:w="586" w:type="dxa"/>
            <w:tcMar>
              <w:left w:w="85" w:type="dxa"/>
              <w:right w:w="85" w:type="dxa"/>
            </w:tcMar>
            <w:vAlign w:val="center"/>
          </w:tcPr>
          <w:p w14:paraId="1198990A" w14:textId="77777777" w:rsidR="002B19AA" w:rsidRPr="00A32A16" w:rsidRDefault="002B19AA" w:rsidP="00BD1D5C">
            <w:pPr>
              <w:jc w:val="center"/>
              <w:rPr>
                <w:lang w:val="it-IT"/>
              </w:rPr>
            </w:pPr>
          </w:p>
        </w:tc>
        <w:tc>
          <w:tcPr>
            <w:tcW w:w="573" w:type="dxa"/>
            <w:tcMar>
              <w:left w:w="108" w:type="dxa"/>
            </w:tcMar>
            <w:vAlign w:val="center"/>
          </w:tcPr>
          <w:p w14:paraId="2633C603" w14:textId="77777777" w:rsidR="002B19AA" w:rsidRPr="00A32A16" w:rsidRDefault="002B19AA" w:rsidP="00BD1D5C">
            <w:pPr>
              <w:jc w:val="center"/>
              <w:rPr>
                <w:lang w:val="it-IT"/>
              </w:rPr>
            </w:pPr>
          </w:p>
        </w:tc>
        <w:tc>
          <w:tcPr>
            <w:tcW w:w="570" w:type="dxa"/>
            <w:tcMar>
              <w:left w:w="108" w:type="dxa"/>
            </w:tcMar>
            <w:vAlign w:val="center"/>
          </w:tcPr>
          <w:p w14:paraId="2B402F77" w14:textId="77777777" w:rsidR="002B19AA" w:rsidRPr="00A32A16" w:rsidRDefault="002B19AA" w:rsidP="00BD1D5C">
            <w:pPr>
              <w:jc w:val="center"/>
              <w:rPr>
                <w:lang w:val="it-IT"/>
              </w:rPr>
            </w:pPr>
          </w:p>
        </w:tc>
      </w:tr>
      <w:tr w:rsidR="002B19AA" w:rsidRPr="00537564" w14:paraId="758EF82F" w14:textId="77777777" w:rsidTr="007C6504">
        <w:trPr>
          <w:cantSplit/>
          <w:trHeight w:val="20"/>
        </w:trPr>
        <w:tc>
          <w:tcPr>
            <w:tcW w:w="680" w:type="dxa"/>
          </w:tcPr>
          <w:p w14:paraId="6C413E78" w14:textId="77777777" w:rsidR="002B19AA" w:rsidRPr="009C7BDD" w:rsidRDefault="002B19AA" w:rsidP="00DD63B3">
            <w:pPr>
              <w:jc w:val="center"/>
              <w:rPr>
                <w:b/>
                <w:lang w:val="it-IT"/>
              </w:rPr>
            </w:pPr>
          </w:p>
        </w:tc>
        <w:tc>
          <w:tcPr>
            <w:tcW w:w="851" w:type="dxa"/>
            <w:tcMar>
              <w:left w:w="108" w:type="dxa"/>
              <w:right w:w="0" w:type="dxa"/>
            </w:tcMar>
          </w:tcPr>
          <w:p w14:paraId="1E06633A" w14:textId="77777777" w:rsidR="002B19AA" w:rsidRPr="008A0F36" w:rsidRDefault="002B19AA" w:rsidP="00F21E88">
            <w:pPr>
              <w:pStyle w:val="PrincCont"/>
              <w:jc w:val="left"/>
              <w:rPr>
                <w:lang w:val="it-IT"/>
              </w:rPr>
            </w:pPr>
          </w:p>
        </w:tc>
        <w:tc>
          <w:tcPr>
            <w:tcW w:w="7060" w:type="dxa"/>
            <w:tcMar>
              <w:left w:w="108" w:type="dxa"/>
            </w:tcMar>
          </w:tcPr>
          <w:p w14:paraId="7619759E" w14:textId="7795994B" w:rsidR="002B19AA" w:rsidRPr="005D610D" w:rsidRDefault="002B19AA" w:rsidP="00A96B35">
            <w:pPr>
              <w:pStyle w:val="rientrotrattinook"/>
              <w:tabs>
                <w:tab w:val="num" w:pos="460"/>
              </w:tabs>
              <w:spacing w:line="230" w:lineRule="exact"/>
              <w:ind w:left="460" w:hanging="278"/>
            </w:pPr>
            <w:r w:rsidRPr="005D610D">
              <w:t>stato patrimoniale</w:t>
            </w:r>
            <w:r w:rsidR="00296E5B">
              <w:t>;</w:t>
            </w:r>
          </w:p>
        </w:tc>
        <w:tc>
          <w:tcPr>
            <w:tcW w:w="586" w:type="dxa"/>
            <w:tcMar>
              <w:left w:w="85" w:type="dxa"/>
              <w:right w:w="85" w:type="dxa"/>
            </w:tcMar>
            <w:vAlign w:val="center"/>
          </w:tcPr>
          <w:p w14:paraId="49C22E87" w14:textId="77777777" w:rsidR="002B19AA" w:rsidRPr="00A32A16" w:rsidRDefault="002B19AA" w:rsidP="00BD1D5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97FBBE6" w14:textId="027F2558" w:rsidR="002B19AA" w:rsidRPr="00A32A16" w:rsidRDefault="002B19AA" w:rsidP="00BD1D5C">
            <w:pPr>
              <w:jc w:val="center"/>
              <w:rPr>
                <w:lang w:val="it-IT"/>
              </w:rPr>
            </w:pPr>
            <w:r>
              <w:fldChar w:fldCharType="begin">
                <w:ffData>
                  <w:name w:val="Check4"/>
                  <w:enabled/>
                  <w:calcOnExit w:val="0"/>
                  <w:checkBox>
                    <w:sizeAuto/>
                    <w:default w:val="0"/>
                    <w:checked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4582BA3" w14:textId="77777777" w:rsidR="002B19AA" w:rsidRPr="00A32A16" w:rsidRDefault="002B19AA" w:rsidP="00BD1D5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2B19AA" w:rsidRPr="008361A3" w14:paraId="14F3D902" w14:textId="77777777" w:rsidTr="007C6504">
        <w:trPr>
          <w:cantSplit/>
          <w:trHeight w:val="20"/>
        </w:trPr>
        <w:tc>
          <w:tcPr>
            <w:tcW w:w="680" w:type="dxa"/>
          </w:tcPr>
          <w:p w14:paraId="08D4198A" w14:textId="77777777" w:rsidR="002B19AA" w:rsidRPr="009C7BDD" w:rsidRDefault="002B19AA" w:rsidP="00DD63B3">
            <w:pPr>
              <w:jc w:val="center"/>
              <w:rPr>
                <w:b/>
                <w:lang w:val="it-IT"/>
              </w:rPr>
            </w:pPr>
          </w:p>
        </w:tc>
        <w:tc>
          <w:tcPr>
            <w:tcW w:w="851" w:type="dxa"/>
            <w:tcMar>
              <w:left w:w="108" w:type="dxa"/>
              <w:right w:w="0" w:type="dxa"/>
            </w:tcMar>
          </w:tcPr>
          <w:p w14:paraId="4BE47D5A" w14:textId="77777777" w:rsidR="002B19AA" w:rsidRPr="008A0F36" w:rsidRDefault="002B19AA" w:rsidP="00F21E88">
            <w:pPr>
              <w:pStyle w:val="PrincCont"/>
              <w:jc w:val="left"/>
              <w:rPr>
                <w:lang w:val="it-IT"/>
              </w:rPr>
            </w:pPr>
          </w:p>
        </w:tc>
        <w:tc>
          <w:tcPr>
            <w:tcW w:w="7060" w:type="dxa"/>
            <w:tcMar>
              <w:left w:w="108" w:type="dxa"/>
            </w:tcMar>
          </w:tcPr>
          <w:p w14:paraId="17A9C4B5" w14:textId="4126D658" w:rsidR="002B19AA" w:rsidRPr="005D610D" w:rsidRDefault="002B19AA" w:rsidP="00A96B35">
            <w:pPr>
              <w:pStyle w:val="rientrotrattinook"/>
              <w:spacing w:line="230" w:lineRule="exact"/>
              <w:ind w:left="460" w:hanging="278"/>
            </w:pPr>
            <w:r w:rsidRPr="005D610D">
              <w:t>conto economico</w:t>
            </w:r>
            <w:r w:rsidR="00296E5B">
              <w:t>;</w:t>
            </w:r>
          </w:p>
        </w:tc>
        <w:tc>
          <w:tcPr>
            <w:tcW w:w="586" w:type="dxa"/>
            <w:tcMar>
              <w:left w:w="85" w:type="dxa"/>
              <w:right w:w="85" w:type="dxa"/>
            </w:tcMar>
            <w:vAlign w:val="center"/>
          </w:tcPr>
          <w:p w14:paraId="66EC1384" w14:textId="77777777" w:rsidR="002B19AA" w:rsidRPr="00A32A16" w:rsidRDefault="002B19AA" w:rsidP="00BD1D5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9B59EE6" w14:textId="70B3AFC6" w:rsidR="002B19AA" w:rsidRPr="00A32A16" w:rsidRDefault="002B19AA" w:rsidP="00BD1D5C">
            <w:pPr>
              <w:jc w:val="center"/>
              <w:rPr>
                <w:lang w:val="it-IT"/>
              </w:rPr>
            </w:pPr>
            <w:r>
              <w:fldChar w:fldCharType="begin">
                <w:ffData>
                  <w:name w:val="Check4"/>
                  <w:enabled/>
                  <w:calcOnExit w:val="0"/>
                  <w:checkBox>
                    <w:sizeAuto/>
                    <w:default w:val="0"/>
                    <w:checked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79D9F45" w14:textId="77777777" w:rsidR="002B19AA" w:rsidRPr="00A32A16" w:rsidRDefault="002B19AA" w:rsidP="00BD1D5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2B19AA" w:rsidRPr="008361A3" w14:paraId="333C480B" w14:textId="77777777" w:rsidTr="007C6504">
        <w:trPr>
          <w:cantSplit/>
          <w:trHeight w:val="20"/>
        </w:trPr>
        <w:tc>
          <w:tcPr>
            <w:tcW w:w="680" w:type="dxa"/>
          </w:tcPr>
          <w:p w14:paraId="69D8EB61" w14:textId="77777777" w:rsidR="002B19AA" w:rsidRPr="009C7BDD" w:rsidRDefault="002B19AA" w:rsidP="00DD63B3">
            <w:pPr>
              <w:jc w:val="center"/>
              <w:rPr>
                <w:b/>
                <w:lang w:val="it-IT"/>
              </w:rPr>
            </w:pPr>
          </w:p>
        </w:tc>
        <w:tc>
          <w:tcPr>
            <w:tcW w:w="851" w:type="dxa"/>
            <w:tcMar>
              <w:left w:w="108" w:type="dxa"/>
              <w:right w:w="0" w:type="dxa"/>
            </w:tcMar>
          </w:tcPr>
          <w:p w14:paraId="41CAD748" w14:textId="77777777" w:rsidR="002B19AA" w:rsidRPr="008A0F36" w:rsidRDefault="002B19AA" w:rsidP="00F21E88">
            <w:pPr>
              <w:pStyle w:val="PrincCont"/>
              <w:jc w:val="left"/>
              <w:rPr>
                <w:lang w:val="it-IT"/>
              </w:rPr>
            </w:pPr>
          </w:p>
        </w:tc>
        <w:tc>
          <w:tcPr>
            <w:tcW w:w="7060" w:type="dxa"/>
            <w:tcMar>
              <w:left w:w="108" w:type="dxa"/>
            </w:tcMar>
          </w:tcPr>
          <w:p w14:paraId="1DB1C657" w14:textId="2ACECBD2" w:rsidR="002B19AA" w:rsidRPr="005D610D" w:rsidRDefault="001B2232" w:rsidP="00A96B35">
            <w:pPr>
              <w:pStyle w:val="rientrotrattinook"/>
              <w:spacing w:line="230" w:lineRule="exact"/>
              <w:ind w:left="460" w:hanging="278"/>
            </w:pPr>
            <w:r>
              <w:t>rendiconto finanziario</w:t>
            </w:r>
            <w:r w:rsidR="00296E5B">
              <w:t>;</w:t>
            </w:r>
          </w:p>
        </w:tc>
        <w:tc>
          <w:tcPr>
            <w:tcW w:w="586" w:type="dxa"/>
            <w:tcMar>
              <w:left w:w="85" w:type="dxa"/>
              <w:right w:w="85" w:type="dxa"/>
            </w:tcMar>
            <w:vAlign w:val="center"/>
          </w:tcPr>
          <w:p w14:paraId="4812C1A2" w14:textId="77777777" w:rsidR="002B19AA" w:rsidRPr="00A32A16" w:rsidRDefault="002B19AA" w:rsidP="00BD1D5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29B4F60" w14:textId="77777777" w:rsidR="002B19AA" w:rsidRPr="00A32A16" w:rsidRDefault="002B19AA" w:rsidP="00BD1D5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B40E273" w14:textId="77777777" w:rsidR="002B19AA" w:rsidRPr="00A32A16" w:rsidRDefault="002B19AA" w:rsidP="00BD1D5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8038BC" w:rsidRPr="008361A3" w14:paraId="4E9CCC74" w14:textId="77777777" w:rsidTr="007C6504">
        <w:trPr>
          <w:cantSplit/>
          <w:trHeight w:val="20"/>
        </w:trPr>
        <w:tc>
          <w:tcPr>
            <w:tcW w:w="680" w:type="dxa"/>
          </w:tcPr>
          <w:p w14:paraId="2AA4A7FD" w14:textId="77777777" w:rsidR="008038BC" w:rsidRPr="009C7BDD" w:rsidRDefault="008038BC" w:rsidP="008038BC">
            <w:pPr>
              <w:jc w:val="center"/>
              <w:rPr>
                <w:b/>
                <w:lang w:val="it-IT"/>
              </w:rPr>
            </w:pPr>
          </w:p>
        </w:tc>
        <w:tc>
          <w:tcPr>
            <w:tcW w:w="851" w:type="dxa"/>
            <w:tcMar>
              <w:left w:w="108" w:type="dxa"/>
              <w:right w:w="0" w:type="dxa"/>
            </w:tcMar>
          </w:tcPr>
          <w:p w14:paraId="09CD4E29" w14:textId="77777777" w:rsidR="008038BC" w:rsidRPr="008A0F36" w:rsidRDefault="008038BC" w:rsidP="008038BC">
            <w:pPr>
              <w:pStyle w:val="PrincCont"/>
              <w:jc w:val="left"/>
              <w:rPr>
                <w:lang w:val="it-IT"/>
              </w:rPr>
            </w:pPr>
          </w:p>
        </w:tc>
        <w:tc>
          <w:tcPr>
            <w:tcW w:w="7060" w:type="dxa"/>
            <w:tcMar>
              <w:left w:w="108" w:type="dxa"/>
            </w:tcMar>
          </w:tcPr>
          <w:p w14:paraId="243C25AE" w14:textId="27762B0D" w:rsidR="008038BC" w:rsidRPr="005D610D" w:rsidRDefault="001B2232" w:rsidP="00A96B35">
            <w:pPr>
              <w:pStyle w:val="rientrotrattinook"/>
              <w:spacing w:line="230" w:lineRule="exact"/>
              <w:ind w:left="460" w:hanging="278"/>
            </w:pPr>
            <w:r>
              <w:t>nota Integrativa</w:t>
            </w:r>
            <w:r w:rsidR="008038BC">
              <w:t>?</w:t>
            </w:r>
          </w:p>
        </w:tc>
        <w:tc>
          <w:tcPr>
            <w:tcW w:w="586" w:type="dxa"/>
            <w:tcMar>
              <w:left w:w="85" w:type="dxa"/>
              <w:right w:w="85" w:type="dxa"/>
            </w:tcMar>
            <w:vAlign w:val="center"/>
          </w:tcPr>
          <w:p w14:paraId="327E5330" w14:textId="77777777" w:rsidR="008038BC" w:rsidRDefault="008038BC" w:rsidP="008038B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34A1D26" w14:textId="77777777" w:rsidR="008038BC" w:rsidRDefault="008038BC" w:rsidP="008038B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D4D03EF" w14:textId="77777777" w:rsidR="008038BC" w:rsidRDefault="008038BC" w:rsidP="008038B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2B19AA" w:rsidRPr="006A2E64" w14:paraId="7B01A2A5" w14:textId="77777777" w:rsidTr="007C6504">
        <w:trPr>
          <w:cantSplit/>
          <w:trHeight w:val="20"/>
        </w:trPr>
        <w:tc>
          <w:tcPr>
            <w:tcW w:w="680" w:type="dxa"/>
          </w:tcPr>
          <w:p w14:paraId="705C55CE" w14:textId="77777777" w:rsidR="002B19AA" w:rsidRPr="009C7BDD" w:rsidRDefault="002B19AA" w:rsidP="00DD63B3">
            <w:pPr>
              <w:jc w:val="center"/>
              <w:rPr>
                <w:b/>
                <w:lang w:val="it-IT"/>
              </w:rPr>
            </w:pPr>
          </w:p>
        </w:tc>
        <w:tc>
          <w:tcPr>
            <w:tcW w:w="851" w:type="dxa"/>
            <w:tcMar>
              <w:left w:w="108" w:type="dxa"/>
              <w:right w:w="0" w:type="dxa"/>
            </w:tcMar>
          </w:tcPr>
          <w:p w14:paraId="2154AD9C" w14:textId="77777777" w:rsidR="002B19AA" w:rsidRPr="008A0F36" w:rsidRDefault="00DF41E7" w:rsidP="00F21E88">
            <w:pPr>
              <w:pStyle w:val="PrincCont"/>
              <w:jc w:val="left"/>
              <w:rPr>
                <w:lang w:val="it-IT"/>
              </w:rPr>
            </w:pPr>
            <w:r>
              <w:rPr>
                <w:lang w:val="it-IT"/>
              </w:rPr>
              <w:t>OIC 12.5</w:t>
            </w:r>
          </w:p>
        </w:tc>
        <w:tc>
          <w:tcPr>
            <w:tcW w:w="7060" w:type="dxa"/>
            <w:tcMar>
              <w:left w:w="108" w:type="dxa"/>
            </w:tcMar>
          </w:tcPr>
          <w:p w14:paraId="4894F132" w14:textId="77777777" w:rsidR="002B19AA" w:rsidRPr="008A0F36" w:rsidRDefault="00DF41E7" w:rsidP="00DF41E7">
            <w:pPr>
              <w:pStyle w:val="Commentiriquadro"/>
            </w:pPr>
            <w:r w:rsidRPr="00DF41E7">
              <w:t>Il contenuto dello stato patrimoniale e del conto economico è disciplinato rispettivamente dagli</w:t>
            </w:r>
            <w:r>
              <w:t xml:space="preserve"> </w:t>
            </w:r>
            <w:r w:rsidRPr="00DF41E7">
              <w:t>articoli 2424 e 2425 del codice civile.</w:t>
            </w:r>
          </w:p>
        </w:tc>
        <w:tc>
          <w:tcPr>
            <w:tcW w:w="586" w:type="dxa"/>
            <w:tcMar>
              <w:left w:w="85" w:type="dxa"/>
              <w:right w:w="85" w:type="dxa"/>
            </w:tcMar>
            <w:vAlign w:val="center"/>
          </w:tcPr>
          <w:p w14:paraId="14F5D57F" w14:textId="77777777" w:rsidR="002B19AA" w:rsidRPr="00A32A16" w:rsidRDefault="002B19AA" w:rsidP="00BD1D5C">
            <w:pPr>
              <w:jc w:val="center"/>
              <w:rPr>
                <w:lang w:val="it-IT"/>
              </w:rPr>
            </w:pPr>
          </w:p>
        </w:tc>
        <w:tc>
          <w:tcPr>
            <w:tcW w:w="573" w:type="dxa"/>
            <w:tcMar>
              <w:left w:w="108" w:type="dxa"/>
            </w:tcMar>
            <w:vAlign w:val="center"/>
          </w:tcPr>
          <w:p w14:paraId="360C23CE" w14:textId="77777777" w:rsidR="002B19AA" w:rsidRPr="00A32A16" w:rsidRDefault="002B19AA" w:rsidP="00BD1D5C">
            <w:pPr>
              <w:jc w:val="center"/>
              <w:rPr>
                <w:lang w:val="it-IT"/>
              </w:rPr>
            </w:pPr>
          </w:p>
        </w:tc>
        <w:tc>
          <w:tcPr>
            <w:tcW w:w="570" w:type="dxa"/>
            <w:tcMar>
              <w:left w:w="108" w:type="dxa"/>
            </w:tcMar>
            <w:vAlign w:val="center"/>
          </w:tcPr>
          <w:p w14:paraId="0AC6784C" w14:textId="77777777" w:rsidR="002B19AA" w:rsidRPr="00A32A16" w:rsidRDefault="002B19AA" w:rsidP="00BD1D5C">
            <w:pPr>
              <w:jc w:val="center"/>
              <w:rPr>
                <w:lang w:val="it-IT"/>
              </w:rPr>
            </w:pPr>
          </w:p>
        </w:tc>
      </w:tr>
      <w:tr w:rsidR="00252A25" w:rsidRPr="006A2E64" w14:paraId="5AF132F9" w14:textId="77777777" w:rsidTr="007C6504">
        <w:trPr>
          <w:cantSplit/>
          <w:trHeight w:val="20"/>
        </w:trPr>
        <w:tc>
          <w:tcPr>
            <w:tcW w:w="680" w:type="dxa"/>
          </w:tcPr>
          <w:p w14:paraId="08C98623" w14:textId="77777777" w:rsidR="00252A25" w:rsidRPr="009C7BDD" w:rsidRDefault="00252A25" w:rsidP="00DD63B3">
            <w:pPr>
              <w:jc w:val="center"/>
              <w:rPr>
                <w:b/>
                <w:lang w:val="it-IT"/>
              </w:rPr>
            </w:pPr>
          </w:p>
        </w:tc>
        <w:tc>
          <w:tcPr>
            <w:tcW w:w="851" w:type="dxa"/>
            <w:tcMar>
              <w:left w:w="108" w:type="dxa"/>
              <w:right w:w="0" w:type="dxa"/>
            </w:tcMar>
          </w:tcPr>
          <w:p w14:paraId="362B994C" w14:textId="77777777" w:rsidR="00252A25" w:rsidRPr="008A0F36" w:rsidRDefault="00DF41E7" w:rsidP="00F21E88">
            <w:pPr>
              <w:pStyle w:val="PrincCont"/>
              <w:jc w:val="left"/>
              <w:rPr>
                <w:lang w:val="it-IT"/>
              </w:rPr>
            </w:pPr>
            <w:r>
              <w:rPr>
                <w:lang w:val="it-IT"/>
              </w:rPr>
              <w:t>OIC 12.6</w:t>
            </w:r>
          </w:p>
        </w:tc>
        <w:tc>
          <w:tcPr>
            <w:tcW w:w="7060" w:type="dxa"/>
            <w:tcMar>
              <w:left w:w="108" w:type="dxa"/>
            </w:tcMar>
          </w:tcPr>
          <w:p w14:paraId="41A4D55F" w14:textId="77777777" w:rsidR="00252A25" w:rsidRPr="008A0F36" w:rsidRDefault="00DF41E7" w:rsidP="00DF41E7">
            <w:pPr>
              <w:pStyle w:val="Commentiriquadro"/>
            </w:pPr>
            <w:r>
              <w:t>Il contenuto del rendiconto finanziario previsto dall’articolo 2425-ter del codice civile è disciplinato nell’OIC 10 “Rendiconto finanziario”.</w:t>
            </w:r>
          </w:p>
        </w:tc>
        <w:tc>
          <w:tcPr>
            <w:tcW w:w="586" w:type="dxa"/>
            <w:tcMar>
              <w:left w:w="85" w:type="dxa"/>
              <w:right w:w="85" w:type="dxa"/>
            </w:tcMar>
            <w:vAlign w:val="center"/>
          </w:tcPr>
          <w:p w14:paraId="6B9A7267" w14:textId="77777777" w:rsidR="00252A25" w:rsidRPr="00A32A16" w:rsidRDefault="00252A25" w:rsidP="00252A25">
            <w:pPr>
              <w:jc w:val="center"/>
              <w:rPr>
                <w:lang w:val="it-IT"/>
              </w:rPr>
            </w:pPr>
          </w:p>
        </w:tc>
        <w:tc>
          <w:tcPr>
            <w:tcW w:w="573" w:type="dxa"/>
            <w:tcMar>
              <w:left w:w="108" w:type="dxa"/>
            </w:tcMar>
            <w:vAlign w:val="center"/>
          </w:tcPr>
          <w:p w14:paraId="1F23D1E8" w14:textId="77777777" w:rsidR="00252A25" w:rsidRPr="00A32A16" w:rsidRDefault="00252A25" w:rsidP="00252A25">
            <w:pPr>
              <w:jc w:val="center"/>
              <w:rPr>
                <w:lang w:val="it-IT"/>
              </w:rPr>
            </w:pPr>
          </w:p>
        </w:tc>
        <w:tc>
          <w:tcPr>
            <w:tcW w:w="570" w:type="dxa"/>
            <w:tcMar>
              <w:left w:w="108" w:type="dxa"/>
            </w:tcMar>
            <w:vAlign w:val="center"/>
          </w:tcPr>
          <w:p w14:paraId="3C3867C1" w14:textId="77777777" w:rsidR="00252A25" w:rsidRPr="00A32A16" w:rsidRDefault="00252A25" w:rsidP="00252A25">
            <w:pPr>
              <w:jc w:val="center"/>
              <w:rPr>
                <w:lang w:val="it-IT"/>
              </w:rPr>
            </w:pPr>
          </w:p>
        </w:tc>
      </w:tr>
      <w:tr w:rsidR="00BB40EC" w:rsidRPr="006A2E64" w14:paraId="367BBA59" w14:textId="77777777" w:rsidTr="007C6504">
        <w:trPr>
          <w:cantSplit/>
          <w:trHeight w:val="20"/>
        </w:trPr>
        <w:tc>
          <w:tcPr>
            <w:tcW w:w="680" w:type="dxa"/>
          </w:tcPr>
          <w:p w14:paraId="723D6ED1" w14:textId="77777777" w:rsidR="00BB40EC" w:rsidRPr="009C7BDD" w:rsidRDefault="00BB40EC" w:rsidP="00BB40EC">
            <w:pPr>
              <w:jc w:val="center"/>
              <w:rPr>
                <w:b/>
                <w:lang w:val="it-IT"/>
              </w:rPr>
            </w:pPr>
          </w:p>
        </w:tc>
        <w:tc>
          <w:tcPr>
            <w:tcW w:w="851" w:type="dxa"/>
            <w:tcMar>
              <w:left w:w="108" w:type="dxa"/>
              <w:right w:w="0" w:type="dxa"/>
            </w:tcMar>
          </w:tcPr>
          <w:p w14:paraId="39D14B80" w14:textId="77777777" w:rsidR="00BB40EC" w:rsidRPr="0087449E" w:rsidRDefault="00DF41E7" w:rsidP="00BB40EC">
            <w:pPr>
              <w:pStyle w:val="PrincCont"/>
              <w:jc w:val="left"/>
              <w:rPr>
                <w:lang w:val="it-IT"/>
              </w:rPr>
            </w:pPr>
            <w:r>
              <w:rPr>
                <w:lang w:val="it-IT"/>
              </w:rPr>
              <w:t>OIC 12.7</w:t>
            </w:r>
          </w:p>
        </w:tc>
        <w:tc>
          <w:tcPr>
            <w:tcW w:w="7060" w:type="dxa"/>
            <w:tcMar>
              <w:left w:w="108" w:type="dxa"/>
            </w:tcMar>
          </w:tcPr>
          <w:p w14:paraId="2D4A45D8" w14:textId="3A42B793" w:rsidR="00BB40EC" w:rsidRPr="008A0F36" w:rsidRDefault="00DF41E7" w:rsidP="00DF41E7">
            <w:pPr>
              <w:pStyle w:val="Commentiriquadro"/>
            </w:pPr>
            <w:r>
              <w:t xml:space="preserve">Il contenuto della </w:t>
            </w:r>
            <w:r w:rsidR="00024CCF">
              <w:t>Nota Integrativa</w:t>
            </w:r>
            <w:r>
              <w:t xml:space="preserve"> è disciplinato dagli articoli 2427 e 2427-bis del codice civile, da altre norme del codice civile diverse dalle precedenti e da specifiche norme di legge diverse dal codice civile</w:t>
            </w:r>
            <w:r w:rsidR="00EB2A90">
              <w:t>.</w:t>
            </w:r>
          </w:p>
        </w:tc>
        <w:tc>
          <w:tcPr>
            <w:tcW w:w="586" w:type="dxa"/>
            <w:tcMar>
              <w:left w:w="85" w:type="dxa"/>
              <w:right w:w="85" w:type="dxa"/>
            </w:tcMar>
            <w:vAlign w:val="center"/>
          </w:tcPr>
          <w:p w14:paraId="156628DE" w14:textId="77777777" w:rsidR="00BB40EC" w:rsidRPr="00A32A16" w:rsidRDefault="00BB40EC" w:rsidP="00BB40EC">
            <w:pPr>
              <w:jc w:val="center"/>
              <w:rPr>
                <w:lang w:val="it-IT"/>
              </w:rPr>
            </w:pPr>
          </w:p>
        </w:tc>
        <w:tc>
          <w:tcPr>
            <w:tcW w:w="573" w:type="dxa"/>
            <w:tcMar>
              <w:left w:w="108" w:type="dxa"/>
            </w:tcMar>
            <w:vAlign w:val="center"/>
          </w:tcPr>
          <w:p w14:paraId="0B3A855F" w14:textId="77777777" w:rsidR="00BB40EC" w:rsidRPr="00A32A16" w:rsidRDefault="00BB40EC" w:rsidP="00BB40EC">
            <w:pPr>
              <w:jc w:val="center"/>
              <w:rPr>
                <w:lang w:val="it-IT"/>
              </w:rPr>
            </w:pPr>
          </w:p>
        </w:tc>
        <w:tc>
          <w:tcPr>
            <w:tcW w:w="570" w:type="dxa"/>
            <w:tcMar>
              <w:left w:w="108" w:type="dxa"/>
            </w:tcMar>
            <w:vAlign w:val="center"/>
          </w:tcPr>
          <w:p w14:paraId="5F1B543E" w14:textId="77777777" w:rsidR="00BB40EC" w:rsidRPr="00A32A16" w:rsidRDefault="00BB40EC" w:rsidP="00BB40EC">
            <w:pPr>
              <w:jc w:val="center"/>
              <w:rPr>
                <w:lang w:val="it-IT"/>
              </w:rPr>
            </w:pPr>
          </w:p>
        </w:tc>
      </w:tr>
      <w:tr w:rsidR="00987FA9" w:rsidRPr="00C268AE" w14:paraId="6D3BCD94" w14:textId="77777777" w:rsidTr="007C6504">
        <w:trPr>
          <w:cantSplit/>
          <w:trHeight w:val="20"/>
        </w:trPr>
        <w:tc>
          <w:tcPr>
            <w:tcW w:w="680" w:type="dxa"/>
          </w:tcPr>
          <w:p w14:paraId="43A8AA6B" w14:textId="77777777" w:rsidR="00987FA9" w:rsidRPr="009C7BDD" w:rsidRDefault="00F45F9C" w:rsidP="00987FA9">
            <w:pPr>
              <w:jc w:val="center"/>
              <w:rPr>
                <w:b/>
                <w:lang w:val="it-IT"/>
              </w:rPr>
            </w:pPr>
            <w:r>
              <w:rPr>
                <w:b/>
                <w:lang w:val="it-IT"/>
              </w:rPr>
              <w:t>2</w:t>
            </w:r>
            <w:r w:rsidR="009C131F">
              <w:rPr>
                <w:b/>
                <w:lang w:val="it-IT"/>
              </w:rPr>
              <w:t>)</w:t>
            </w:r>
          </w:p>
        </w:tc>
        <w:tc>
          <w:tcPr>
            <w:tcW w:w="851" w:type="dxa"/>
            <w:tcMar>
              <w:left w:w="108" w:type="dxa"/>
              <w:right w:w="0" w:type="dxa"/>
            </w:tcMar>
          </w:tcPr>
          <w:p w14:paraId="389EACA7" w14:textId="77777777" w:rsidR="00987FA9" w:rsidRDefault="00987FA9" w:rsidP="00987FA9">
            <w:pPr>
              <w:pStyle w:val="PrincCont"/>
              <w:jc w:val="left"/>
              <w:rPr>
                <w:lang w:val="it-IT"/>
              </w:rPr>
            </w:pPr>
            <w:r>
              <w:rPr>
                <w:lang w:val="it-IT"/>
              </w:rPr>
              <w:t>Art. 2428, c.1, CC</w:t>
            </w:r>
          </w:p>
        </w:tc>
        <w:tc>
          <w:tcPr>
            <w:tcW w:w="7060" w:type="dxa"/>
            <w:tcMar>
              <w:left w:w="108" w:type="dxa"/>
            </w:tcMar>
            <w:vAlign w:val="center"/>
          </w:tcPr>
          <w:p w14:paraId="3A525E15" w14:textId="77777777" w:rsidR="00987FA9" w:rsidRPr="00F45F9C" w:rsidRDefault="00987FA9" w:rsidP="00A96B35">
            <w:pPr>
              <w:spacing w:line="230" w:lineRule="exact"/>
              <w:rPr>
                <w:lang w:val="it-IT"/>
              </w:rPr>
            </w:pPr>
            <w:r>
              <w:rPr>
                <w:lang w:val="it-IT"/>
              </w:rPr>
              <w:t>Il bilancio è corredato dalla relazione sulla gestione?</w:t>
            </w:r>
          </w:p>
        </w:tc>
        <w:tc>
          <w:tcPr>
            <w:tcW w:w="586" w:type="dxa"/>
            <w:tcMar>
              <w:left w:w="85" w:type="dxa"/>
              <w:right w:w="85" w:type="dxa"/>
            </w:tcMar>
            <w:vAlign w:val="center"/>
          </w:tcPr>
          <w:p w14:paraId="04F01630" w14:textId="77777777" w:rsidR="00987FA9" w:rsidRPr="00A32A16" w:rsidRDefault="00987FA9" w:rsidP="00987FA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98FD8A7" w14:textId="77777777" w:rsidR="00987FA9" w:rsidRPr="00A32A16" w:rsidRDefault="00987FA9" w:rsidP="00987FA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E772E65" w14:textId="77777777" w:rsidR="00987FA9" w:rsidRPr="00A32A16" w:rsidRDefault="00987FA9" w:rsidP="00987FA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8337D9" w:rsidRPr="006A2E64" w14:paraId="696EE6B5" w14:textId="77777777" w:rsidTr="007C6504">
        <w:trPr>
          <w:cantSplit/>
          <w:trHeight w:val="20"/>
        </w:trPr>
        <w:tc>
          <w:tcPr>
            <w:tcW w:w="680" w:type="dxa"/>
          </w:tcPr>
          <w:p w14:paraId="2A4A8E65" w14:textId="77777777" w:rsidR="008337D9" w:rsidRDefault="008337D9" w:rsidP="00987FA9">
            <w:pPr>
              <w:jc w:val="center"/>
              <w:rPr>
                <w:b/>
                <w:lang w:val="it-IT"/>
              </w:rPr>
            </w:pPr>
            <w:r>
              <w:rPr>
                <w:b/>
                <w:lang w:val="it-IT"/>
              </w:rPr>
              <w:t>3)</w:t>
            </w:r>
          </w:p>
        </w:tc>
        <w:tc>
          <w:tcPr>
            <w:tcW w:w="851" w:type="dxa"/>
            <w:tcMar>
              <w:left w:w="108" w:type="dxa"/>
              <w:right w:w="0" w:type="dxa"/>
            </w:tcMar>
          </w:tcPr>
          <w:p w14:paraId="09457443" w14:textId="77777777" w:rsidR="008337D9" w:rsidRDefault="008337D9" w:rsidP="00987FA9">
            <w:pPr>
              <w:pStyle w:val="PrincCont"/>
              <w:jc w:val="left"/>
              <w:rPr>
                <w:lang w:val="it-IT"/>
              </w:rPr>
            </w:pPr>
            <w:r>
              <w:rPr>
                <w:lang w:val="it-IT"/>
              </w:rPr>
              <w:t>OIC 11. 15</w:t>
            </w:r>
          </w:p>
        </w:tc>
        <w:tc>
          <w:tcPr>
            <w:tcW w:w="7060" w:type="dxa"/>
            <w:tcMar>
              <w:left w:w="108" w:type="dxa"/>
            </w:tcMar>
          </w:tcPr>
          <w:p w14:paraId="4889F153" w14:textId="77777777" w:rsidR="008337D9" w:rsidRDefault="008337D9" w:rsidP="00A96B35">
            <w:pPr>
              <w:spacing w:line="230" w:lineRule="exact"/>
              <w:rPr>
                <w:lang w:val="it-IT"/>
              </w:rPr>
            </w:pPr>
            <w:r w:rsidRPr="00A96B35">
              <w:rPr>
                <w:lang w:val="it-IT"/>
              </w:rPr>
              <w:t>Nella redazione del bilancio</w:t>
            </w:r>
            <w:r>
              <w:rPr>
                <w:lang w:val="it-IT"/>
              </w:rPr>
              <w:t xml:space="preserve"> d’esercizio sono stati </w:t>
            </w:r>
            <w:r w:rsidRPr="00A96B35">
              <w:rPr>
                <w:lang w:val="it-IT"/>
              </w:rPr>
              <w:t>seguiti i seguenti postulati:</w:t>
            </w:r>
          </w:p>
        </w:tc>
        <w:tc>
          <w:tcPr>
            <w:tcW w:w="586" w:type="dxa"/>
            <w:tcMar>
              <w:left w:w="85" w:type="dxa"/>
              <w:right w:w="85" w:type="dxa"/>
            </w:tcMar>
            <w:vAlign w:val="center"/>
          </w:tcPr>
          <w:p w14:paraId="6EFBE5D3" w14:textId="77777777" w:rsidR="008337D9" w:rsidRPr="0091564B" w:rsidRDefault="008337D9" w:rsidP="00987FA9">
            <w:pPr>
              <w:jc w:val="center"/>
              <w:rPr>
                <w:lang w:val="it-IT"/>
              </w:rPr>
            </w:pPr>
          </w:p>
        </w:tc>
        <w:tc>
          <w:tcPr>
            <w:tcW w:w="573" w:type="dxa"/>
            <w:tcMar>
              <w:left w:w="108" w:type="dxa"/>
            </w:tcMar>
            <w:vAlign w:val="center"/>
          </w:tcPr>
          <w:p w14:paraId="50ACC657" w14:textId="77777777" w:rsidR="008337D9" w:rsidRPr="0091564B" w:rsidRDefault="008337D9" w:rsidP="00987FA9">
            <w:pPr>
              <w:jc w:val="center"/>
              <w:rPr>
                <w:lang w:val="it-IT"/>
              </w:rPr>
            </w:pPr>
          </w:p>
        </w:tc>
        <w:tc>
          <w:tcPr>
            <w:tcW w:w="570" w:type="dxa"/>
            <w:tcMar>
              <w:left w:w="108" w:type="dxa"/>
            </w:tcMar>
            <w:vAlign w:val="center"/>
          </w:tcPr>
          <w:p w14:paraId="0F41C6A8" w14:textId="77777777" w:rsidR="008337D9" w:rsidRPr="0091564B" w:rsidRDefault="008337D9" w:rsidP="00987FA9">
            <w:pPr>
              <w:jc w:val="center"/>
              <w:rPr>
                <w:lang w:val="it-IT"/>
              </w:rPr>
            </w:pPr>
          </w:p>
        </w:tc>
      </w:tr>
      <w:tr w:rsidR="008337D9" w:rsidRPr="008337D9" w14:paraId="56153E03" w14:textId="77777777" w:rsidTr="007C6504">
        <w:trPr>
          <w:cantSplit/>
          <w:trHeight w:val="20"/>
        </w:trPr>
        <w:tc>
          <w:tcPr>
            <w:tcW w:w="680" w:type="dxa"/>
          </w:tcPr>
          <w:p w14:paraId="5E959920" w14:textId="77777777" w:rsidR="008337D9" w:rsidRDefault="008337D9" w:rsidP="008337D9">
            <w:pPr>
              <w:jc w:val="center"/>
              <w:rPr>
                <w:b/>
                <w:lang w:val="it-IT"/>
              </w:rPr>
            </w:pPr>
          </w:p>
        </w:tc>
        <w:tc>
          <w:tcPr>
            <w:tcW w:w="851" w:type="dxa"/>
            <w:tcMar>
              <w:left w:w="108" w:type="dxa"/>
              <w:right w:w="0" w:type="dxa"/>
            </w:tcMar>
          </w:tcPr>
          <w:p w14:paraId="2C2045A1" w14:textId="77777777" w:rsidR="008337D9" w:rsidRDefault="008337D9" w:rsidP="008337D9">
            <w:pPr>
              <w:pStyle w:val="PrincCont"/>
              <w:jc w:val="left"/>
              <w:rPr>
                <w:lang w:val="it-IT"/>
              </w:rPr>
            </w:pPr>
          </w:p>
        </w:tc>
        <w:tc>
          <w:tcPr>
            <w:tcW w:w="7060" w:type="dxa"/>
            <w:tcMar>
              <w:left w:w="108" w:type="dxa"/>
            </w:tcMar>
          </w:tcPr>
          <w:p w14:paraId="6D1C05A1" w14:textId="01561C52" w:rsidR="008337D9" w:rsidRPr="008337D9" w:rsidRDefault="009C6204" w:rsidP="000678C2">
            <w:pPr>
              <w:pStyle w:val="Paragrafoelenco"/>
              <w:numPr>
                <w:ilvl w:val="0"/>
                <w:numId w:val="83"/>
              </w:numPr>
              <w:spacing w:line="230" w:lineRule="exact"/>
              <w:ind w:left="627" w:hanging="425"/>
              <w:rPr>
                <w:lang w:val="it-IT"/>
              </w:rPr>
            </w:pPr>
            <w:r>
              <w:rPr>
                <w:lang w:val="it-IT"/>
              </w:rPr>
              <w:t>Prudenza</w:t>
            </w:r>
          </w:p>
        </w:tc>
        <w:tc>
          <w:tcPr>
            <w:tcW w:w="586" w:type="dxa"/>
            <w:tcMar>
              <w:left w:w="85" w:type="dxa"/>
              <w:right w:w="85" w:type="dxa"/>
            </w:tcMar>
            <w:vAlign w:val="center"/>
          </w:tcPr>
          <w:p w14:paraId="6710F104"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FFB064A"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C2D0493"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8337D9" w:rsidRPr="008337D9" w14:paraId="2D9B87BD" w14:textId="77777777" w:rsidTr="007C6504">
        <w:trPr>
          <w:cantSplit/>
          <w:trHeight w:val="20"/>
        </w:trPr>
        <w:tc>
          <w:tcPr>
            <w:tcW w:w="680" w:type="dxa"/>
          </w:tcPr>
          <w:p w14:paraId="07F8E54A" w14:textId="77777777" w:rsidR="008337D9" w:rsidRDefault="008337D9" w:rsidP="008337D9">
            <w:pPr>
              <w:jc w:val="center"/>
              <w:rPr>
                <w:b/>
                <w:lang w:val="it-IT"/>
              </w:rPr>
            </w:pPr>
          </w:p>
        </w:tc>
        <w:tc>
          <w:tcPr>
            <w:tcW w:w="851" w:type="dxa"/>
            <w:tcMar>
              <w:left w:w="108" w:type="dxa"/>
              <w:right w:w="0" w:type="dxa"/>
            </w:tcMar>
          </w:tcPr>
          <w:p w14:paraId="72810672" w14:textId="77777777" w:rsidR="008337D9" w:rsidRDefault="008337D9" w:rsidP="008337D9">
            <w:pPr>
              <w:pStyle w:val="PrincCont"/>
              <w:jc w:val="left"/>
              <w:rPr>
                <w:lang w:val="it-IT"/>
              </w:rPr>
            </w:pPr>
          </w:p>
        </w:tc>
        <w:tc>
          <w:tcPr>
            <w:tcW w:w="7060" w:type="dxa"/>
            <w:tcMar>
              <w:left w:w="108" w:type="dxa"/>
            </w:tcMar>
          </w:tcPr>
          <w:p w14:paraId="5AE136F4" w14:textId="2B712DD8" w:rsidR="008337D9" w:rsidRPr="008337D9" w:rsidRDefault="008337D9" w:rsidP="000678C2">
            <w:pPr>
              <w:pStyle w:val="Paragrafoelenco"/>
              <w:numPr>
                <w:ilvl w:val="0"/>
                <w:numId w:val="83"/>
              </w:numPr>
              <w:spacing w:line="230" w:lineRule="exact"/>
              <w:ind w:left="627" w:hanging="425"/>
              <w:rPr>
                <w:lang w:val="it-IT"/>
              </w:rPr>
            </w:pPr>
            <w:r>
              <w:rPr>
                <w:lang w:val="it-IT"/>
              </w:rPr>
              <w:t>Prospettiva della continuità aziendal</w:t>
            </w:r>
            <w:r w:rsidR="009C6204">
              <w:rPr>
                <w:lang w:val="it-IT"/>
              </w:rPr>
              <w:t>e</w:t>
            </w:r>
          </w:p>
        </w:tc>
        <w:tc>
          <w:tcPr>
            <w:tcW w:w="586" w:type="dxa"/>
            <w:tcMar>
              <w:left w:w="85" w:type="dxa"/>
              <w:right w:w="85" w:type="dxa"/>
            </w:tcMar>
            <w:vAlign w:val="center"/>
          </w:tcPr>
          <w:p w14:paraId="0D060C14"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C0A2226"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BCCDF33"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8337D9" w:rsidRPr="008337D9" w14:paraId="411E86C9" w14:textId="77777777" w:rsidTr="007C6504">
        <w:trPr>
          <w:cantSplit/>
          <w:trHeight w:val="20"/>
        </w:trPr>
        <w:tc>
          <w:tcPr>
            <w:tcW w:w="680" w:type="dxa"/>
          </w:tcPr>
          <w:p w14:paraId="42B319D4" w14:textId="77777777" w:rsidR="008337D9" w:rsidRDefault="008337D9" w:rsidP="008337D9">
            <w:pPr>
              <w:jc w:val="center"/>
              <w:rPr>
                <w:b/>
                <w:lang w:val="it-IT"/>
              </w:rPr>
            </w:pPr>
          </w:p>
        </w:tc>
        <w:tc>
          <w:tcPr>
            <w:tcW w:w="851" w:type="dxa"/>
            <w:tcMar>
              <w:left w:w="108" w:type="dxa"/>
              <w:right w:w="0" w:type="dxa"/>
            </w:tcMar>
          </w:tcPr>
          <w:p w14:paraId="6BF2AE62" w14:textId="77777777" w:rsidR="008337D9" w:rsidRDefault="008337D9" w:rsidP="008337D9">
            <w:pPr>
              <w:pStyle w:val="PrincCont"/>
              <w:jc w:val="left"/>
              <w:rPr>
                <w:lang w:val="it-IT"/>
              </w:rPr>
            </w:pPr>
          </w:p>
        </w:tc>
        <w:tc>
          <w:tcPr>
            <w:tcW w:w="7060" w:type="dxa"/>
            <w:tcMar>
              <w:left w:w="108" w:type="dxa"/>
            </w:tcMar>
          </w:tcPr>
          <w:p w14:paraId="5818D3AC" w14:textId="2FF88432" w:rsidR="008337D9" w:rsidRPr="008337D9" w:rsidRDefault="008337D9" w:rsidP="000678C2">
            <w:pPr>
              <w:pStyle w:val="Paragrafoelenco"/>
              <w:numPr>
                <w:ilvl w:val="0"/>
                <w:numId w:val="83"/>
              </w:numPr>
              <w:spacing w:line="230" w:lineRule="exact"/>
              <w:ind w:left="627" w:hanging="425"/>
              <w:rPr>
                <w:lang w:val="it-IT"/>
              </w:rPr>
            </w:pPr>
            <w:r>
              <w:rPr>
                <w:lang w:val="it-IT"/>
              </w:rPr>
              <w:t>Rappresentazione sostanziale</w:t>
            </w:r>
          </w:p>
        </w:tc>
        <w:tc>
          <w:tcPr>
            <w:tcW w:w="586" w:type="dxa"/>
            <w:tcMar>
              <w:left w:w="85" w:type="dxa"/>
              <w:right w:w="85" w:type="dxa"/>
            </w:tcMar>
            <w:vAlign w:val="center"/>
          </w:tcPr>
          <w:p w14:paraId="4B7D40E1"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F2ED7F3"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31F4171"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8337D9" w:rsidRPr="008337D9" w14:paraId="44137E4C" w14:textId="77777777" w:rsidTr="007C6504">
        <w:trPr>
          <w:cantSplit/>
          <w:trHeight w:val="20"/>
        </w:trPr>
        <w:tc>
          <w:tcPr>
            <w:tcW w:w="680" w:type="dxa"/>
          </w:tcPr>
          <w:p w14:paraId="4B2594BA" w14:textId="77777777" w:rsidR="008337D9" w:rsidRDefault="008337D9" w:rsidP="008337D9">
            <w:pPr>
              <w:jc w:val="center"/>
              <w:rPr>
                <w:b/>
                <w:lang w:val="it-IT"/>
              </w:rPr>
            </w:pPr>
          </w:p>
        </w:tc>
        <w:tc>
          <w:tcPr>
            <w:tcW w:w="851" w:type="dxa"/>
            <w:tcMar>
              <w:left w:w="108" w:type="dxa"/>
              <w:right w:w="0" w:type="dxa"/>
            </w:tcMar>
          </w:tcPr>
          <w:p w14:paraId="7BC776E3" w14:textId="77777777" w:rsidR="008337D9" w:rsidRDefault="008337D9" w:rsidP="008337D9">
            <w:pPr>
              <w:pStyle w:val="PrincCont"/>
              <w:jc w:val="left"/>
              <w:rPr>
                <w:lang w:val="it-IT"/>
              </w:rPr>
            </w:pPr>
          </w:p>
        </w:tc>
        <w:tc>
          <w:tcPr>
            <w:tcW w:w="7060" w:type="dxa"/>
            <w:tcMar>
              <w:left w:w="108" w:type="dxa"/>
            </w:tcMar>
          </w:tcPr>
          <w:p w14:paraId="2E28E212" w14:textId="1614940A" w:rsidR="008337D9" w:rsidRPr="008337D9" w:rsidRDefault="009C6204" w:rsidP="000678C2">
            <w:pPr>
              <w:pStyle w:val="Paragrafoelenco"/>
              <w:numPr>
                <w:ilvl w:val="0"/>
                <w:numId w:val="83"/>
              </w:numPr>
              <w:spacing w:line="230" w:lineRule="exact"/>
              <w:ind w:left="627" w:hanging="425"/>
              <w:rPr>
                <w:lang w:val="it-IT"/>
              </w:rPr>
            </w:pPr>
            <w:r>
              <w:rPr>
                <w:lang w:val="it-IT"/>
              </w:rPr>
              <w:t>Competenza</w:t>
            </w:r>
          </w:p>
        </w:tc>
        <w:tc>
          <w:tcPr>
            <w:tcW w:w="586" w:type="dxa"/>
            <w:tcMar>
              <w:left w:w="85" w:type="dxa"/>
              <w:right w:w="85" w:type="dxa"/>
            </w:tcMar>
            <w:vAlign w:val="center"/>
          </w:tcPr>
          <w:p w14:paraId="71758CE6"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5AB54E2"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8E4295B"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8337D9" w:rsidRPr="008337D9" w14:paraId="53F23121" w14:textId="77777777" w:rsidTr="007C6504">
        <w:trPr>
          <w:cantSplit/>
          <w:trHeight w:val="20"/>
        </w:trPr>
        <w:tc>
          <w:tcPr>
            <w:tcW w:w="680" w:type="dxa"/>
          </w:tcPr>
          <w:p w14:paraId="3AE0F536" w14:textId="77777777" w:rsidR="008337D9" w:rsidRDefault="008337D9" w:rsidP="008337D9">
            <w:pPr>
              <w:jc w:val="center"/>
              <w:rPr>
                <w:b/>
                <w:lang w:val="it-IT"/>
              </w:rPr>
            </w:pPr>
          </w:p>
        </w:tc>
        <w:tc>
          <w:tcPr>
            <w:tcW w:w="851" w:type="dxa"/>
            <w:tcMar>
              <w:left w:w="108" w:type="dxa"/>
              <w:right w:w="0" w:type="dxa"/>
            </w:tcMar>
          </w:tcPr>
          <w:p w14:paraId="632BFD05" w14:textId="77777777" w:rsidR="008337D9" w:rsidRDefault="008337D9" w:rsidP="008337D9">
            <w:pPr>
              <w:pStyle w:val="PrincCont"/>
              <w:jc w:val="left"/>
              <w:rPr>
                <w:lang w:val="it-IT"/>
              </w:rPr>
            </w:pPr>
          </w:p>
        </w:tc>
        <w:tc>
          <w:tcPr>
            <w:tcW w:w="7060" w:type="dxa"/>
            <w:tcMar>
              <w:left w:w="108" w:type="dxa"/>
            </w:tcMar>
          </w:tcPr>
          <w:p w14:paraId="299691F1" w14:textId="7E267F9E" w:rsidR="008337D9" w:rsidRPr="008337D9" w:rsidRDefault="008337D9" w:rsidP="000678C2">
            <w:pPr>
              <w:pStyle w:val="Paragrafoelenco"/>
              <w:numPr>
                <w:ilvl w:val="0"/>
                <w:numId w:val="83"/>
              </w:numPr>
              <w:spacing w:line="230" w:lineRule="exact"/>
              <w:ind w:left="627" w:hanging="425"/>
              <w:rPr>
                <w:lang w:val="it-IT"/>
              </w:rPr>
            </w:pPr>
            <w:r>
              <w:rPr>
                <w:lang w:val="it-IT"/>
              </w:rPr>
              <w:t>Cost</w:t>
            </w:r>
            <w:r w:rsidR="009C6204">
              <w:rPr>
                <w:lang w:val="it-IT"/>
              </w:rPr>
              <w:t>anza nei criteri di valutazione</w:t>
            </w:r>
          </w:p>
        </w:tc>
        <w:tc>
          <w:tcPr>
            <w:tcW w:w="586" w:type="dxa"/>
            <w:tcMar>
              <w:left w:w="85" w:type="dxa"/>
              <w:right w:w="85" w:type="dxa"/>
            </w:tcMar>
            <w:vAlign w:val="center"/>
          </w:tcPr>
          <w:p w14:paraId="10699E53"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EEB8C7A"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D78F23E"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8337D9" w:rsidRPr="008337D9" w14:paraId="0A383AAA" w14:textId="77777777" w:rsidTr="007C6504">
        <w:trPr>
          <w:cantSplit/>
          <w:trHeight w:val="20"/>
        </w:trPr>
        <w:tc>
          <w:tcPr>
            <w:tcW w:w="680" w:type="dxa"/>
          </w:tcPr>
          <w:p w14:paraId="0D539B87" w14:textId="77777777" w:rsidR="008337D9" w:rsidRDefault="008337D9" w:rsidP="008337D9">
            <w:pPr>
              <w:jc w:val="center"/>
              <w:rPr>
                <w:b/>
                <w:lang w:val="it-IT"/>
              </w:rPr>
            </w:pPr>
          </w:p>
        </w:tc>
        <w:tc>
          <w:tcPr>
            <w:tcW w:w="851" w:type="dxa"/>
            <w:tcMar>
              <w:left w:w="108" w:type="dxa"/>
              <w:right w:w="0" w:type="dxa"/>
            </w:tcMar>
          </w:tcPr>
          <w:p w14:paraId="5B824A08" w14:textId="77777777" w:rsidR="008337D9" w:rsidRDefault="008337D9" w:rsidP="008337D9">
            <w:pPr>
              <w:pStyle w:val="PrincCont"/>
              <w:jc w:val="left"/>
              <w:rPr>
                <w:lang w:val="it-IT"/>
              </w:rPr>
            </w:pPr>
          </w:p>
        </w:tc>
        <w:tc>
          <w:tcPr>
            <w:tcW w:w="7060" w:type="dxa"/>
            <w:tcMar>
              <w:left w:w="108" w:type="dxa"/>
            </w:tcMar>
          </w:tcPr>
          <w:p w14:paraId="305EF364" w14:textId="20050E02" w:rsidR="008337D9" w:rsidRPr="008337D9" w:rsidRDefault="009C6204" w:rsidP="000678C2">
            <w:pPr>
              <w:pStyle w:val="Paragrafoelenco"/>
              <w:numPr>
                <w:ilvl w:val="0"/>
                <w:numId w:val="83"/>
              </w:numPr>
              <w:spacing w:line="230" w:lineRule="exact"/>
              <w:ind w:left="627" w:hanging="425"/>
              <w:rPr>
                <w:lang w:val="it-IT"/>
              </w:rPr>
            </w:pPr>
            <w:r>
              <w:rPr>
                <w:lang w:val="it-IT"/>
              </w:rPr>
              <w:t>Rilevanza</w:t>
            </w:r>
          </w:p>
        </w:tc>
        <w:tc>
          <w:tcPr>
            <w:tcW w:w="586" w:type="dxa"/>
            <w:tcMar>
              <w:left w:w="85" w:type="dxa"/>
              <w:right w:w="85" w:type="dxa"/>
            </w:tcMar>
            <w:vAlign w:val="center"/>
          </w:tcPr>
          <w:p w14:paraId="45AC1F0A"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72FA90F"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A7589E6"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8337D9" w:rsidRPr="008337D9" w14:paraId="46F72DD5" w14:textId="77777777" w:rsidTr="007C6504">
        <w:trPr>
          <w:cantSplit/>
          <w:trHeight w:val="20"/>
        </w:trPr>
        <w:tc>
          <w:tcPr>
            <w:tcW w:w="680" w:type="dxa"/>
          </w:tcPr>
          <w:p w14:paraId="2A2F33D9" w14:textId="77777777" w:rsidR="008337D9" w:rsidRDefault="008337D9" w:rsidP="008337D9">
            <w:pPr>
              <w:jc w:val="center"/>
              <w:rPr>
                <w:b/>
                <w:lang w:val="it-IT"/>
              </w:rPr>
            </w:pPr>
          </w:p>
        </w:tc>
        <w:tc>
          <w:tcPr>
            <w:tcW w:w="851" w:type="dxa"/>
            <w:tcMar>
              <w:left w:w="108" w:type="dxa"/>
              <w:right w:w="0" w:type="dxa"/>
            </w:tcMar>
          </w:tcPr>
          <w:p w14:paraId="6FE4C620" w14:textId="77777777" w:rsidR="008337D9" w:rsidRDefault="008337D9" w:rsidP="008337D9">
            <w:pPr>
              <w:pStyle w:val="PrincCont"/>
              <w:jc w:val="left"/>
              <w:rPr>
                <w:lang w:val="it-IT"/>
              </w:rPr>
            </w:pPr>
          </w:p>
        </w:tc>
        <w:tc>
          <w:tcPr>
            <w:tcW w:w="7060" w:type="dxa"/>
            <w:tcMar>
              <w:left w:w="108" w:type="dxa"/>
            </w:tcMar>
          </w:tcPr>
          <w:p w14:paraId="36919F9A" w14:textId="77777777" w:rsidR="008337D9" w:rsidRPr="008337D9" w:rsidRDefault="008337D9" w:rsidP="000678C2">
            <w:pPr>
              <w:pStyle w:val="Paragrafoelenco"/>
              <w:numPr>
                <w:ilvl w:val="0"/>
                <w:numId w:val="83"/>
              </w:numPr>
              <w:spacing w:line="230" w:lineRule="exact"/>
              <w:ind w:left="627" w:hanging="425"/>
              <w:rPr>
                <w:lang w:val="it-IT"/>
              </w:rPr>
            </w:pPr>
            <w:r>
              <w:rPr>
                <w:lang w:val="it-IT"/>
              </w:rPr>
              <w:t>Comparabilità?</w:t>
            </w:r>
          </w:p>
        </w:tc>
        <w:tc>
          <w:tcPr>
            <w:tcW w:w="586" w:type="dxa"/>
            <w:tcMar>
              <w:left w:w="85" w:type="dxa"/>
              <w:right w:w="85" w:type="dxa"/>
            </w:tcMar>
            <w:vAlign w:val="center"/>
          </w:tcPr>
          <w:p w14:paraId="0BA4B908"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95B1277"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5E03FAA" w14:textId="77777777" w:rsidR="008337D9" w:rsidRPr="008337D9" w:rsidRDefault="008337D9" w:rsidP="008337D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D80D7C" w:rsidRPr="006A2E64" w14:paraId="7569B6E5" w14:textId="77777777" w:rsidTr="007C6504">
        <w:trPr>
          <w:cantSplit/>
          <w:trHeight w:val="20"/>
        </w:trPr>
        <w:tc>
          <w:tcPr>
            <w:tcW w:w="680" w:type="dxa"/>
          </w:tcPr>
          <w:p w14:paraId="13A60C63" w14:textId="7C50BDFD" w:rsidR="00D80D7C" w:rsidRPr="00F45F9C" w:rsidRDefault="008337D9" w:rsidP="00D80D7C">
            <w:pPr>
              <w:jc w:val="center"/>
              <w:rPr>
                <w:b/>
                <w:lang w:val="it-IT"/>
              </w:rPr>
            </w:pPr>
            <w:r>
              <w:rPr>
                <w:b/>
                <w:lang w:val="it-IT"/>
              </w:rPr>
              <w:t>4)</w:t>
            </w:r>
          </w:p>
        </w:tc>
        <w:tc>
          <w:tcPr>
            <w:tcW w:w="851" w:type="dxa"/>
            <w:tcMar>
              <w:left w:w="108" w:type="dxa"/>
              <w:right w:w="0" w:type="dxa"/>
            </w:tcMar>
          </w:tcPr>
          <w:p w14:paraId="6435FACB" w14:textId="77777777" w:rsidR="00D80D7C" w:rsidRPr="00F45F9C" w:rsidRDefault="00D80D7C" w:rsidP="00D80D7C">
            <w:pPr>
              <w:pStyle w:val="PrincCont"/>
              <w:jc w:val="left"/>
              <w:rPr>
                <w:lang w:val="it-IT"/>
              </w:rPr>
            </w:pPr>
            <w:r w:rsidRPr="00F45F9C">
              <w:rPr>
                <w:lang w:val="en-GB"/>
              </w:rPr>
              <w:t>Art. 2423-bis, c.1, CC</w:t>
            </w:r>
          </w:p>
        </w:tc>
        <w:tc>
          <w:tcPr>
            <w:tcW w:w="7060" w:type="dxa"/>
            <w:tcMar>
              <w:left w:w="108" w:type="dxa"/>
            </w:tcMar>
            <w:vAlign w:val="center"/>
          </w:tcPr>
          <w:p w14:paraId="05E32CDE" w14:textId="77777777" w:rsidR="00D80D7C" w:rsidRPr="00F45F9C" w:rsidRDefault="00D80D7C" w:rsidP="00A96B35">
            <w:pPr>
              <w:spacing w:line="230" w:lineRule="exact"/>
              <w:rPr>
                <w:lang w:val="it-IT"/>
              </w:rPr>
            </w:pPr>
            <w:r w:rsidRPr="00F45F9C">
              <w:rPr>
                <w:lang w:val="it-IT"/>
              </w:rPr>
              <w:t>Nella redazione del bilancio sono stati seguiti i seguenti principi:</w:t>
            </w:r>
          </w:p>
        </w:tc>
        <w:tc>
          <w:tcPr>
            <w:tcW w:w="586" w:type="dxa"/>
            <w:tcMar>
              <w:left w:w="85" w:type="dxa"/>
              <w:right w:w="85" w:type="dxa"/>
            </w:tcMar>
            <w:vAlign w:val="center"/>
          </w:tcPr>
          <w:p w14:paraId="773D026F" w14:textId="77777777" w:rsidR="00D80D7C" w:rsidRPr="00F45F9C" w:rsidRDefault="00D80D7C" w:rsidP="00D80D7C">
            <w:pPr>
              <w:jc w:val="center"/>
              <w:rPr>
                <w:lang w:val="it-IT"/>
              </w:rPr>
            </w:pPr>
          </w:p>
        </w:tc>
        <w:tc>
          <w:tcPr>
            <w:tcW w:w="573" w:type="dxa"/>
            <w:tcMar>
              <w:left w:w="108" w:type="dxa"/>
            </w:tcMar>
            <w:vAlign w:val="center"/>
          </w:tcPr>
          <w:p w14:paraId="7A934898" w14:textId="77777777" w:rsidR="00D80D7C" w:rsidRPr="00F45F9C" w:rsidRDefault="00D80D7C" w:rsidP="00D80D7C">
            <w:pPr>
              <w:jc w:val="center"/>
              <w:rPr>
                <w:lang w:val="it-IT"/>
              </w:rPr>
            </w:pPr>
          </w:p>
        </w:tc>
        <w:tc>
          <w:tcPr>
            <w:tcW w:w="570" w:type="dxa"/>
            <w:tcMar>
              <w:left w:w="108" w:type="dxa"/>
            </w:tcMar>
            <w:vAlign w:val="center"/>
          </w:tcPr>
          <w:p w14:paraId="7F54DB30" w14:textId="77777777" w:rsidR="00D80D7C" w:rsidRPr="00F45F9C" w:rsidRDefault="00D80D7C" w:rsidP="00D80D7C">
            <w:pPr>
              <w:jc w:val="center"/>
              <w:rPr>
                <w:lang w:val="it-IT"/>
              </w:rPr>
            </w:pPr>
          </w:p>
        </w:tc>
      </w:tr>
      <w:tr w:rsidR="00D80D7C" w:rsidRPr="00C268AE" w14:paraId="04795556" w14:textId="77777777" w:rsidTr="007C6504">
        <w:trPr>
          <w:cantSplit/>
          <w:trHeight w:val="20"/>
        </w:trPr>
        <w:tc>
          <w:tcPr>
            <w:tcW w:w="680" w:type="dxa"/>
          </w:tcPr>
          <w:p w14:paraId="739A7622" w14:textId="77777777" w:rsidR="00D80D7C" w:rsidRPr="00F45F9C" w:rsidRDefault="00D80D7C" w:rsidP="00D80D7C">
            <w:pPr>
              <w:jc w:val="center"/>
              <w:rPr>
                <w:b/>
                <w:lang w:val="it-IT"/>
              </w:rPr>
            </w:pPr>
          </w:p>
        </w:tc>
        <w:tc>
          <w:tcPr>
            <w:tcW w:w="851" w:type="dxa"/>
            <w:tcMar>
              <w:left w:w="108" w:type="dxa"/>
              <w:right w:w="0" w:type="dxa"/>
            </w:tcMar>
          </w:tcPr>
          <w:p w14:paraId="07B2FBCD" w14:textId="77777777" w:rsidR="00D80D7C" w:rsidRDefault="00E50D1D" w:rsidP="00D80D7C">
            <w:pPr>
              <w:pStyle w:val="PrincCont"/>
              <w:jc w:val="left"/>
              <w:rPr>
                <w:lang w:val="it-IT"/>
              </w:rPr>
            </w:pPr>
            <w:r>
              <w:rPr>
                <w:lang w:val="it-IT"/>
              </w:rPr>
              <w:t>OIC 11.16</w:t>
            </w:r>
          </w:p>
          <w:p w14:paraId="7872AE47" w14:textId="77777777" w:rsidR="00E50D1D" w:rsidRPr="00F45F9C" w:rsidRDefault="00E50D1D" w:rsidP="00D80D7C">
            <w:pPr>
              <w:pStyle w:val="PrincCont"/>
              <w:jc w:val="left"/>
              <w:rPr>
                <w:lang w:val="it-IT"/>
              </w:rPr>
            </w:pPr>
            <w:r>
              <w:rPr>
                <w:lang w:val="it-IT"/>
              </w:rPr>
              <w:t>OIC 11.21</w:t>
            </w:r>
          </w:p>
        </w:tc>
        <w:tc>
          <w:tcPr>
            <w:tcW w:w="7060" w:type="dxa"/>
            <w:tcMar>
              <w:left w:w="108" w:type="dxa"/>
            </w:tcMar>
          </w:tcPr>
          <w:p w14:paraId="6294CC95" w14:textId="77777777" w:rsidR="00D80D7C" w:rsidRPr="007E6E6E" w:rsidRDefault="00D80D7C" w:rsidP="00A96B35">
            <w:pPr>
              <w:pStyle w:val="rientrotrattinook"/>
              <w:tabs>
                <w:tab w:val="num" w:pos="460"/>
              </w:tabs>
              <w:spacing w:line="230" w:lineRule="exact"/>
              <w:ind w:left="460" w:hanging="278"/>
            </w:pPr>
            <w:r w:rsidRPr="007E6E6E">
              <w:t>la valutazione delle voci è stata fatta secondo prudenza e nella prospettiva del</w:t>
            </w:r>
            <w:r w:rsidR="004124E7">
              <w:t>la continuazione dell’attività;</w:t>
            </w:r>
          </w:p>
        </w:tc>
        <w:tc>
          <w:tcPr>
            <w:tcW w:w="586" w:type="dxa"/>
            <w:tcMar>
              <w:left w:w="85" w:type="dxa"/>
              <w:right w:w="85" w:type="dxa"/>
            </w:tcMar>
            <w:vAlign w:val="center"/>
          </w:tcPr>
          <w:p w14:paraId="01795476"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6A9EEA9"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035A149"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D80D7C" w:rsidRPr="00C268AE" w14:paraId="5FA7D81E" w14:textId="77777777" w:rsidTr="007C6504">
        <w:trPr>
          <w:cantSplit/>
          <w:trHeight w:val="20"/>
        </w:trPr>
        <w:tc>
          <w:tcPr>
            <w:tcW w:w="680" w:type="dxa"/>
          </w:tcPr>
          <w:p w14:paraId="3DCB7DF0" w14:textId="77777777" w:rsidR="00D80D7C" w:rsidRPr="00F45F9C" w:rsidRDefault="00D80D7C" w:rsidP="00D80D7C">
            <w:pPr>
              <w:jc w:val="center"/>
              <w:rPr>
                <w:b/>
                <w:lang w:val="it-IT"/>
              </w:rPr>
            </w:pPr>
          </w:p>
        </w:tc>
        <w:tc>
          <w:tcPr>
            <w:tcW w:w="851" w:type="dxa"/>
            <w:tcMar>
              <w:left w:w="108" w:type="dxa"/>
              <w:right w:w="0" w:type="dxa"/>
            </w:tcMar>
          </w:tcPr>
          <w:p w14:paraId="42AB34C8" w14:textId="77777777" w:rsidR="00D80D7C" w:rsidRPr="0050247A" w:rsidRDefault="00D80D7C" w:rsidP="00D80D7C">
            <w:pPr>
              <w:pStyle w:val="PrincCont"/>
              <w:jc w:val="left"/>
              <w:rPr>
                <w:lang w:val="de-DE"/>
              </w:rPr>
            </w:pPr>
            <w:r w:rsidRPr="0050247A">
              <w:rPr>
                <w:lang w:val="de-DE"/>
              </w:rPr>
              <w:t>Art. 2423-bis, c.1</w:t>
            </w:r>
            <w:r w:rsidR="00024CCF" w:rsidRPr="0050247A">
              <w:rPr>
                <w:lang w:val="de-DE"/>
              </w:rPr>
              <w:t xml:space="preserve"> </w:t>
            </w:r>
            <w:r w:rsidRPr="0050247A">
              <w:rPr>
                <w:lang w:val="de-DE"/>
              </w:rPr>
              <w:t>bis, CC</w:t>
            </w:r>
          </w:p>
          <w:p w14:paraId="3D14B945" w14:textId="77777777" w:rsidR="003E4F18" w:rsidRPr="0050247A" w:rsidRDefault="003E4F18" w:rsidP="00D80D7C">
            <w:pPr>
              <w:pStyle w:val="PrincCont"/>
              <w:jc w:val="left"/>
              <w:rPr>
                <w:lang w:val="de-DE"/>
              </w:rPr>
            </w:pPr>
            <w:r w:rsidRPr="0050247A">
              <w:rPr>
                <w:lang w:val="de-DE"/>
              </w:rPr>
              <w:t>OIC 11.25</w:t>
            </w:r>
          </w:p>
        </w:tc>
        <w:tc>
          <w:tcPr>
            <w:tcW w:w="7060" w:type="dxa"/>
            <w:tcMar>
              <w:left w:w="108" w:type="dxa"/>
            </w:tcMar>
          </w:tcPr>
          <w:p w14:paraId="5F145306" w14:textId="77777777" w:rsidR="00D80D7C" w:rsidRPr="007E6E6E" w:rsidRDefault="00D80D7C" w:rsidP="00A96B35">
            <w:pPr>
              <w:pStyle w:val="rientrotrattinook"/>
              <w:tabs>
                <w:tab w:val="num" w:pos="460"/>
              </w:tabs>
              <w:spacing w:line="230" w:lineRule="exact"/>
              <w:ind w:left="460" w:hanging="278"/>
            </w:pPr>
            <w:r w:rsidRPr="007E6E6E">
              <w:t>la rilevazione e la presentazione delle voci è stata effettuata tenendo conto della sostanza dell’operazione o del contratto</w:t>
            </w:r>
            <w:r w:rsidR="004124E7">
              <w:t>;</w:t>
            </w:r>
          </w:p>
        </w:tc>
        <w:tc>
          <w:tcPr>
            <w:tcW w:w="586" w:type="dxa"/>
            <w:tcMar>
              <w:left w:w="85" w:type="dxa"/>
              <w:right w:w="85" w:type="dxa"/>
            </w:tcMar>
            <w:vAlign w:val="center"/>
          </w:tcPr>
          <w:p w14:paraId="29C1E78B"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EDC9B96"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0498609"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D80D7C" w:rsidRPr="00C268AE" w14:paraId="544C1339" w14:textId="77777777" w:rsidTr="007C6504">
        <w:trPr>
          <w:cantSplit/>
          <w:trHeight w:val="20"/>
        </w:trPr>
        <w:tc>
          <w:tcPr>
            <w:tcW w:w="680" w:type="dxa"/>
          </w:tcPr>
          <w:p w14:paraId="451AD05D" w14:textId="77777777" w:rsidR="00D80D7C" w:rsidRPr="00F45F9C" w:rsidRDefault="00D80D7C" w:rsidP="00D80D7C">
            <w:pPr>
              <w:jc w:val="center"/>
              <w:rPr>
                <w:b/>
                <w:lang w:val="it-IT"/>
              </w:rPr>
            </w:pPr>
          </w:p>
        </w:tc>
        <w:tc>
          <w:tcPr>
            <w:tcW w:w="851" w:type="dxa"/>
            <w:tcMar>
              <w:left w:w="108" w:type="dxa"/>
              <w:right w:w="0" w:type="dxa"/>
            </w:tcMar>
          </w:tcPr>
          <w:p w14:paraId="30B854FB" w14:textId="77777777" w:rsidR="00D80D7C" w:rsidRPr="0050247A" w:rsidRDefault="00D80D7C" w:rsidP="00D80D7C">
            <w:pPr>
              <w:pStyle w:val="PrincCont"/>
              <w:jc w:val="left"/>
              <w:rPr>
                <w:lang w:val="de-DE"/>
              </w:rPr>
            </w:pPr>
            <w:r w:rsidRPr="0050247A">
              <w:rPr>
                <w:lang w:val="de-DE"/>
              </w:rPr>
              <w:t>Art. 2423-bis, c.2, CC</w:t>
            </w:r>
          </w:p>
          <w:p w14:paraId="2AA0E8D1" w14:textId="77777777" w:rsidR="00E50D1D" w:rsidRPr="0050247A" w:rsidRDefault="00E50D1D" w:rsidP="00D80D7C">
            <w:pPr>
              <w:pStyle w:val="PrincCont"/>
              <w:jc w:val="left"/>
              <w:rPr>
                <w:lang w:val="de-DE"/>
              </w:rPr>
            </w:pPr>
            <w:r w:rsidRPr="0050247A">
              <w:rPr>
                <w:lang w:val="de-DE"/>
              </w:rPr>
              <w:t>OIC 11.18</w:t>
            </w:r>
          </w:p>
        </w:tc>
        <w:tc>
          <w:tcPr>
            <w:tcW w:w="7060" w:type="dxa"/>
            <w:tcMar>
              <w:left w:w="108" w:type="dxa"/>
            </w:tcMar>
            <w:vAlign w:val="center"/>
          </w:tcPr>
          <w:p w14:paraId="7A106646" w14:textId="77777777" w:rsidR="00D80D7C" w:rsidRPr="007E6E6E" w:rsidRDefault="00D80D7C" w:rsidP="00A96B35">
            <w:pPr>
              <w:pStyle w:val="rientrotrattinook"/>
              <w:tabs>
                <w:tab w:val="num" w:pos="460"/>
              </w:tabs>
              <w:spacing w:line="230" w:lineRule="exact"/>
              <w:ind w:left="460" w:hanging="278"/>
            </w:pPr>
            <w:r w:rsidRPr="007E6E6E">
              <w:t>sono stati indicati esclusivamente gli utili realizzati alla data di chiusura dell’esercizio</w:t>
            </w:r>
            <w:r w:rsidR="004124E7">
              <w:t>;</w:t>
            </w:r>
          </w:p>
        </w:tc>
        <w:tc>
          <w:tcPr>
            <w:tcW w:w="586" w:type="dxa"/>
            <w:tcMar>
              <w:left w:w="85" w:type="dxa"/>
              <w:right w:w="85" w:type="dxa"/>
            </w:tcMar>
            <w:vAlign w:val="center"/>
          </w:tcPr>
          <w:p w14:paraId="62308F27"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BF0B197"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BD9F9AC"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D80D7C" w:rsidRPr="00C268AE" w14:paraId="4D23C703" w14:textId="77777777" w:rsidTr="007C6504">
        <w:trPr>
          <w:cantSplit/>
          <w:trHeight w:val="20"/>
        </w:trPr>
        <w:tc>
          <w:tcPr>
            <w:tcW w:w="680" w:type="dxa"/>
          </w:tcPr>
          <w:p w14:paraId="058A6673" w14:textId="77777777" w:rsidR="00D80D7C" w:rsidRPr="00F45F9C" w:rsidRDefault="00D80D7C" w:rsidP="00D80D7C">
            <w:pPr>
              <w:jc w:val="center"/>
              <w:rPr>
                <w:b/>
                <w:lang w:val="it-IT"/>
              </w:rPr>
            </w:pPr>
          </w:p>
        </w:tc>
        <w:tc>
          <w:tcPr>
            <w:tcW w:w="851" w:type="dxa"/>
            <w:tcMar>
              <w:left w:w="108" w:type="dxa"/>
              <w:right w:w="0" w:type="dxa"/>
            </w:tcMar>
          </w:tcPr>
          <w:p w14:paraId="2988FD1B" w14:textId="77777777" w:rsidR="00D80D7C" w:rsidRPr="0050247A" w:rsidRDefault="00D80D7C" w:rsidP="00D80D7C">
            <w:pPr>
              <w:pStyle w:val="PrincCont"/>
              <w:jc w:val="left"/>
              <w:rPr>
                <w:lang w:val="de-DE"/>
              </w:rPr>
            </w:pPr>
            <w:r w:rsidRPr="0050247A">
              <w:rPr>
                <w:lang w:val="de-DE"/>
              </w:rPr>
              <w:t>Art. 2423-bis, c.3, CC</w:t>
            </w:r>
          </w:p>
          <w:p w14:paraId="0762B88C" w14:textId="77777777" w:rsidR="00BA2047" w:rsidRPr="0050247A" w:rsidRDefault="00BA2047" w:rsidP="00D80D7C">
            <w:pPr>
              <w:pStyle w:val="PrincCont"/>
              <w:jc w:val="left"/>
              <w:rPr>
                <w:lang w:val="de-DE"/>
              </w:rPr>
            </w:pPr>
            <w:r w:rsidRPr="0050247A">
              <w:rPr>
                <w:lang w:val="de-DE"/>
              </w:rPr>
              <w:t>OIC 11.29</w:t>
            </w:r>
          </w:p>
        </w:tc>
        <w:tc>
          <w:tcPr>
            <w:tcW w:w="7060" w:type="dxa"/>
            <w:tcMar>
              <w:left w:w="108" w:type="dxa"/>
            </w:tcMar>
          </w:tcPr>
          <w:p w14:paraId="714E8E20" w14:textId="77777777" w:rsidR="00D80D7C" w:rsidRPr="007E6E6E" w:rsidRDefault="00D80D7C" w:rsidP="00A96B35">
            <w:pPr>
              <w:pStyle w:val="rientrotrattinook"/>
              <w:tabs>
                <w:tab w:val="num" w:pos="460"/>
              </w:tabs>
              <w:spacing w:line="230" w:lineRule="exact"/>
              <w:ind w:left="460" w:hanging="278"/>
            </w:pPr>
            <w:r w:rsidRPr="007E6E6E">
              <w:t>si è tenuto conto dei proventi e degli oneri di competenza dell’esercizio, indipendentemente dalla data dell’incasso o del pagamento</w:t>
            </w:r>
            <w:r w:rsidR="004124E7">
              <w:t>;</w:t>
            </w:r>
          </w:p>
        </w:tc>
        <w:tc>
          <w:tcPr>
            <w:tcW w:w="586" w:type="dxa"/>
            <w:tcMar>
              <w:left w:w="85" w:type="dxa"/>
              <w:right w:w="85" w:type="dxa"/>
            </w:tcMar>
            <w:vAlign w:val="center"/>
          </w:tcPr>
          <w:p w14:paraId="6DAF5576"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A6E892C"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D91602E"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7B6C81" w:rsidRPr="006A2E64" w14:paraId="64B0E357" w14:textId="77777777" w:rsidTr="007C6504">
        <w:trPr>
          <w:cantSplit/>
          <w:trHeight w:val="20"/>
        </w:trPr>
        <w:tc>
          <w:tcPr>
            <w:tcW w:w="680" w:type="dxa"/>
          </w:tcPr>
          <w:p w14:paraId="70969321" w14:textId="77777777" w:rsidR="007B6C81" w:rsidRPr="00F45F9C" w:rsidRDefault="007B6C81" w:rsidP="00D80D7C">
            <w:pPr>
              <w:jc w:val="center"/>
              <w:rPr>
                <w:b/>
                <w:lang w:val="it-IT"/>
              </w:rPr>
            </w:pPr>
          </w:p>
        </w:tc>
        <w:tc>
          <w:tcPr>
            <w:tcW w:w="851" w:type="dxa"/>
            <w:tcMar>
              <w:left w:w="108" w:type="dxa"/>
              <w:right w:w="0" w:type="dxa"/>
            </w:tcMar>
          </w:tcPr>
          <w:p w14:paraId="5B975F69" w14:textId="77777777" w:rsidR="007B6C81" w:rsidRPr="00F45F9C" w:rsidRDefault="007B6C81" w:rsidP="00D80D7C">
            <w:pPr>
              <w:pStyle w:val="PrincCont"/>
              <w:jc w:val="left"/>
              <w:rPr>
                <w:lang w:val="en-GB"/>
              </w:rPr>
            </w:pPr>
            <w:r>
              <w:rPr>
                <w:lang w:val="en-GB"/>
              </w:rPr>
              <w:t>OIC 11.32</w:t>
            </w:r>
          </w:p>
        </w:tc>
        <w:tc>
          <w:tcPr>
            <w:tcW w:w="7060" w:type="dxa"/>
            <w:tcMar>
              <w:left w:w="108" w:type="dxa"/>
            </w:tcMar>
          </w:tcPr>
          <w:p w14:paraId="593413E3" w14:textId="041FBD44" w:rsidR="007B6C81" w:rsidRPr="0091564B" w:rsidRDefault="007B6C81" w:rsidP="0091564B">
            <w:pPr>
              <w:pStyle w:val="Commentiriquadro"/>
              <w:rPr>
                <w:sz w:val="24"/>
                <w:szCs w:val="24"/>
                <w:lang w:eastAsia="it-IT"/>
              </w:rPr>
            </w:pPr>
            <w:r>
              <w:rPr>
                <w:lang w:eastAsia="it-IT"/>
              </w:rPr>
              <w:t>Il postulato della competenza richiede che i costi devono essere correlati ai ricavi dell'esercizio</w:t>
            </w:r>
            <w:r w:rsidR="00EB2A90">
              <w:rPr>
                <w:lang w:eastAsia="it-IT"/>
              </w:rPr>
              <w:t>.</w:t>
            </w:r>
          </w:p>
        </w:tc>
        <w:tc>
          <w:tcPr>
            <w:tcW w:w="586" w:type="dxa"/>
            <w:tcMar>
              <w:left w:w="85" w:type="dxa"/>
              <w:right w:w="85" w:type="dxa"/>
            </w:tcMar>
            <w:vAlign w:val="center"/>
          </w:tcPr>
          <w:p w14:paraId="3DEBD603" w14:textId="77777777" w:rsidR="007B6C81" w:rsidRPr="0091564B" w:rsidRDefault="007B6C81" w:rsidP="00D80D7C">
            <w:pPr>
              <w:jc w:val="center"/>
              <w:rPr>
                <w:lang w:val="it-IT"/>
              </w:rPr>
            </w:pPr>
          </w:p>
        </w:tc>
        <w:tc>
          <w:tcPr>
            <w:tcW w:w="573" w:type="dxa"/>
            <w:tcMar>
              <w:left w:w="108" w:type="dxa"/>
            </w:tcMar>
            <w:vAlign w:val="center"/>
          </w:tcPr>
          <w:p w14:paraId="1B7E162C" w14:textId="77777777" w:rsidR="007B6C81" w:rsidRPr="0091564B" w:rsidRDefault="007B6C81" w:rsidP="00D80D7C">
            <w:pPr>
              <w:jc w:val="center"/>
              <w:rPr>
                <w:lang w:val="it-IT"/>
              </w:rPr>
            </w:pPr>
          </w:p>
        </w:tc>
        <w:tc>
          <w:tcPr>
            <w:tcW w:w="570" w:type="dxa"/>
            <w:tcMar>
              <w:left w:w="108" w:type="dxa"/>
            </w:tcMar>
            <w:vAlign w:val="center"/>
          </w:tcPr>
          <w:p w14:paraId="4F254ABC" w14:textId="77777777" w:rsidR="007B6C81" w:rsidRPr="0091564B" w:rsidRDefault="007B6C81" w:rsidP="00D80D7C">
            <w:pPr>
              <w:jc w:val="center"/>
              <w:rPr>
                <w:lang w:val="it-IT"/>
              </w:rPr>
            </w:pPr>
          </w:p>
        </w:tc>
      </w:tr>
      <w:tr w:rsidR="00D80D7C" w:rsidRPr="00C268AE" w14:paraId="2787DA19" w14:textId="77777777" w:rsidTr="007C6504">
        <w:trPr>
          <w:cantSplit/>
          <w:trHeight w:val="20"/>
        </w:trPr>
        <w:tc>
          <w:tcPr>
            <w:tcW w:w="680" w:type="dxa"/>
          </w:tcPr>
          <w:p w14:paraId="710E60A9" w14:textId="77777777" w:rsidR="00D80D7C" w:rsidRPr="00F45F9C" w:rsidRDefault="00D80D7C" w:rsidP="00D80D7C">
            <w:pPr>
              <w:jc w:val="center"/>
              <w:rPr>
                <w:b/>
                <w:lang w:val="it-IT"/>
              </w:rPr>
            </w:pPr>
          </w:p>
        </w:tc>
        <w:tc>
          <w:tcPr>
            <w:tcW w:w="851" w:type="dxa"/>
            <w:tcMar>
              <w:left w:w="108" w:type="dxa"/>
              <w:right w:w="0" w:type="dxa"/>
            </w:tcMar>
          </w:tcPr>
          <w:p w14:paraId="4F9F2E5A" w14:textId="77777777" w:rsidR="00D80D7C" w:rsidRPr="0050247A" w:rsidRDefault="00D80D7C" w:rsidP="00D80D7C">
            <w:pPr>
              <w:pStyle w:val="PrincCont"/>
              <w:jc w:val="left"/>
              <w:rPr>
                <w:lang w:val="de-DE"/>
              </w:rPr>
            </w:pPr>
            <w:r w:rsidRPr="0050247A">
              <w:rPr>
                <w:lang w:val="de-DE"/>
              </w:rPr>
              <w:t>Art. 2423-bis, c.4, CC</w:t>
            </w:r>
          </w:p>
          <w:p w14:paraId="28C20F62" w14:textId="77777777" w:rsidR="00E50D1D" w:rsidRPr="0050247A" w:rsidRDefault="00E50D1D" w:rsidP="00D80D7C">
            <w:pPr>
              <w:pStyle w:val="PrincCont"/>
              <w:jc w:val="left"/>
              <w:rPr>
                <w:lang w:val="de-DE"/>
              </w:rPr>
            </w:pPr>
            <w:r w:rsidRPr="0050247A">
              <w:rPr>
                <w:lang w:val="de-DE"/>
              </w:rPr>
              <w:t>OIC 11.18</w:t>
            </w:r>
          </w:p>
        </w:tc>
        <w:tc>
          <w:tcPr>
            <w:tcW w:w="7060" w:type="dxa"/>
            <w:tcMar>
              <w:left w:w="108" w:type="dxa"/>
            </w:tcMar>
          </w:tcPr>
          <w:p w14:paraId="37D4F087" w14:textId="77777777" w:rsidR="00D80D7C" w:rsidRPr="007E6E6E" w:rsidRDefault="00D80D7C" w:rsidP="00A96B35">
            <w:pPr>
              <w:pStyle w:val="rientrotrattinook"/>
              <w:tabs>
                <w:tab w:val="num" w:pos="460"/>
              </w:tabs>
              <w:spacing w:line="230" w:lineRule="exact"/>
              <w:ind w:left="460" w:hanging="278"/>
            </w:pPr>
            <w:r w:rsidRPr="007E6E6E">
              <w:t>si è tenuto conto dei rischi e delle perdite di competenza dell’esercizio, anche se conosciuti dopo la chiusura di questo</w:t>
            </w:r>
            <w:r w:rsidR="004124E7">
              <w:t>;</w:t>
            </w:r>
          </w:p>
        </w:tc>
        <w:tc>
          <w:tcPr>
            <w:tcW w:w="586" w:type="dxa"/>
            <w:tcMar>
              <w:left w:w="85" w:type="dxa"/>
              <w:right w:w="85" w:type="dxa"/>
            </w:tcMar>
            <w:vAlign w:val="center"/>
          </w:tcPr>
          <w:p w14:paraId="7F1C4148"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A0169FA"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34BA1B8"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D80D7C" w:rsidRPr="00C268AE" w14:paraId="1E58FDBD" w14:textId="77777777" w:rsidTr="007C6504">
        <w:trPr>
          <w:cantSplit/>
          <w:trHeight w:val="20"/>
        </w:trPr>
        <w:tc>
          <w:tcPr>
            <w:tcW w:w="680" w:type="dxa"/>
          </w:tcPr>
          <w:p w14:paraId="21C6CB26" w14:textId="77777777" w:rsidR="00D80D7C" w:rsidRPr="00F45F9C" w:rsidRDefault="00D80D7C" w:rsidP="00D80D7C">
            <w:pPr>
              <w:jc w:val="center"/>
              <w:rPr>
                <w:b/>
                <w:lang w:val="it-IT"/>
              </w:rPr>
            </w:pPr>
          </w:p>
        </w:tc>
        <w:tc>
          <w:tcPr>
            <w:tcW w:w="851" w:type="dxa"/>
            <w:tcMar>
              <w:left w:w="108" w:type="dxa"/>
              <w:right w:w="0" w:type="dxa"/>
            </w:tcMar>
          </w:tcPr>
          <w:p w14:paraId="626C3104" w14:textId="77777777" w:rsidR="00D80D7C" w:rsidRPr="0050247A" w:rsidRDefault="00D80D7C" w:rsidP="00D80D7C">
            <w:pPr>
              <w:pStyle w:val="PrincCont"/>
              <w:jc w:val="left"/>
              <w:rPr>
                <w:lang w:val="de-DE"/>
              </w:rPr>
            </w:pPr>
            <w:r w:rsidRPr="0050247A">
              <w:rPr>
                <w:lang w:val="de-DE"/>
              </w:rPr>
              <w:t>Art. 2423-bis, c.5, CC</w:t>
            </w:r>
          </w:p>
          <w:p w14:paraId="6BA159D7" w14:textId="77777777" w:rsidR="00E50D1D" w:rsidRPr="0050247A" w:rsidRDefault="00E50D1D" w:rsidP="00D80D7C">
            <w:pPr>
              <w:pStyle w:val="PrincCont"/>
              <w:jc w:val="left"/>
              <w:rPr>
                <w:lang w:val="de-DE"/>
              </w:rPr>
            </w:pPr>
            <w:r w:rsidRPr="0050247A">
              <w:rPr>
                <w:lang w:val="de-DE"/>
              </w:rPr>
              <w:t>OIC 11.17</w:t>
            </w:r>
          </w:p>
        </w:tc>
        <w:tc>
          <w:tcPr>
            <w:tcW w:w="7060" w:type="dxa"/>
            <w:tcMar>
              <w:left w:w="108" w:type="dxa"/>
            </w:tcMar>
            <w:vAlign w:val="center"/>
          </w:tcPr>
          <w:p w14:paraId="280082D2" w14:textId="77777777" w:rsidR="00D80D7C" w:rsidRPr="007E6E6E" w:rsidRDefault="00D80D7C" w:rsidP="00A96B35">
            <w:pPr>
              <w:pStyle w:val="rientrotrattinook"/>
              <w:tabs>
                <w:tab w:val="num" w:pos="460"/>
              </w:tabs>
              <w:spacing w:line="230" w:lineRule="exact"/>
              <w:ind w:left="460" w:hanging="278"/>
            </w:pPr>
            <w:r w:rsidRPr="007E6E6E">
              <w:t>gli elementi eterogenei compresi nelle singole voci sono stati valutati separatamente</w:t>
            </w:r>
            <w:r w:rsidR="004124E7">
              <w:t>;</w:t>
            </w:r>
          </w:p>
        </w:tc>
        <w:tc>
          <w:tcPr>
            <w:tcW w:w="586" w:type="dxa"/>
            <w:tcMar>
              <w:left w:w="85" w:type="dxa"/>
              <w:right w:w="85" w:type="dxa"/>
            </w:tcMar>
            <w:vAlign w:val="center"/>
          </w:tcPr>
          <w:p w14:paraId="36A7738D"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108CA14"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93D43A5"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D80D7C" w:rsidRPr="00C268AE" w14:paraId="7566470E" w14:textId="77777777" w:rsidTr="007C6504">
        <w:trPr>
          <w:cantSplit/>
          <w:trHeight w:val="20"/>
        </w:trPr>
        <w:tc>
          <w:tcPr>
            <w:tcW w:w="680" w:type="dxa"/>
          </w:tcPr>
          <w:p w14:paraId="570B0B9C" w14:textId="77777777" w:rsidR="00D80D7C" w:rsidRPr="00F45F9C" w:rsidRDefault="00D80D7C" w:rsidP="00D80D7C">
            <w:pPr>
              <w:jc w:val="center"/>
              <w:rPr>
                <w:b/>
                <w:lang w:val="it-IT"/>
              </w:rPr>
            </w:pPr>
          </w:p>
        </w:tc>
        <w:tc>
          <w:tcPr>
            <w:tcW w:w="851" w:type="dxa"/>
            <w:tcMar>
              <w:left w:w="108" w:type="dxa"/>
              <w:right w:w="0" w:type="dxa"/>
            </w:tcMar>
          </w:tcPr>
          <w:p w14:paraId="5DC9323E" w14:textId="77777777" w:rsidR="00D80D7C" w:rsidRPr="0050247A" w:rsidRDefault="00D80D7C" w:rsidP="00D80D7C">
            <w:pPr>
              <w:pStyle w:val="PrincCont"/>
              <w:jc w:val="left"/>
              <w:rPr>
                <w:lang w:val="de-DE"/>
              </w:rPr>
            </w:pPr>
            <w:r w:rsidRPr="0050247A">
              <w:rPr>
                <w:lang w:val="de-DE"/>
              </w:rPr>
              <w:t>Art. 2423-bis, c.6, CC</w:t>
            </w:r>
          </w:p>
          <w:p w14:paraId="0A9954CF" w14:textId="77777777" w:rsidR="00BA2047" w:rsidRPr="0050247A" w:rsidRDefault="00BA2047" w:rsidP="00D80D7C">
            <w:pPr>
              <w:pStyle w:val="PrincCont"/>
              <w:jc w:val="left"/>
              <w:rPr>
                <w:lang w:val="de-DE"/>
              </w:rPr>
            </w:pPr>
            <w:r w:rsidRPr="0050247A">
              <w:rPr>
                <w:lang w:val="de-DE"/>
              </w:rPr>
              <w:t>OIC 11.33</w:t>
            </w:r>
          </w:p>
        </w:tc>
        <w:tc>
          <w:tcPr>
            <w:tcW w:w="7060" w:type="dxa"/>
            <w:tcMar>
              <w:left w:w="108" w:type="dxa"/>
            </w:tcMar>
            <w:vAlign w:val="center"/>
          </w:tcPr>
          <w:p w14:paraId="37574C56" w14:textId="77777777" w:rsidR="00D80D7C" w:rsidRPr="007E6E6E" w:rsidRDefault="00D80D7C" w:rsidP="00A96B35">
            <w:pPr>
              <w:pStyle w:val="rientrotrattinook"/>
              <w:tabs>
                <w:tab w:val="num" w:pos="460"/>
              </w:tabs>
              <w:spacing w:line="230" w:lineRule="exact"/>
              <w:ind w:left="460" w:hanging="278"/>
            </w:pPr>
            <w:r w:rsidRPr="007E6E6E">
              <w:t>i criteri di valutazione non sono stati</w:t>
            </w:r>
            <w:r w:rsidR="00024CCF">
              <w:t xml:space="preserve"> </w:t>
            </w:r>
            <w:r w:rsidRPr="007E6E6E">
              <w:t>modificati da un esercizio all’altro?</w:t>
            </w:r>
          </w:p>
        </w:tc>
        <w:tc>
          <w:tcPr>
            <w:tcW w:w="586" w:type="dxa"/>
            <w:tcMar>
              <w:left w:w="85" w:type="dxa"/>
              <w:right w:w="85" w:type="dxa"/>
            </w:tcMar>
            <w:vAlign w:val="center"/>
          </w:tcPr>
          <w:p w14:paraId="2B184F7E"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EAE5CDA"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22D0D5B"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D80D7C" w:rsidRPr="006A2E64" w14:paraId="26574CD7" w14:textId="77777777" w:rsidTr="007C6504">
        <w:trPr>
          <w:cantSplit/>
          <w:trHeight w:val="20"/>
        </w:trPr>
        <w:tc>
          <w:tcPr>
            <w:tcW w:w="680" w:type="dxa"/>
          </w:tcPr>
          <w:p w14:paraId="6FC0CC9C" w14:textId="77777777" w:rsidR="00D80D7C" w:rsidRPr="00F45F9C" w:rsidRDefault="00D80D7C" w:rsidP="00D80D7C">
            <w:pPr>
              <w:jc w:val="center"/>
              <w:rPr>
                <w:b/>
                <w:lang w:val="it-IT"/>
              </w:rPr>
            </w:pPr>
          </w:p>
        </w:tc>
        <w:tc>
          <w:tcPr>
            <w:tcW w:w="851" w:type="dxa"/>
            <w:tcMar>
              <w:left w:w="108" w:type="dxa"/>
              <w:right w:w="0" w:type="dxa"/>
            </w:tcMar>
          </w:tcPr>
          <w:p w14:paraId="5276657F" w14:textId="77777777" w:rsidR="00D80D7C" w:rsidRPr="0050247A" w:rsidRDefault="00D80D7C" w:rsidP="00D80D7C">
            <w:pPr>
              <w:pStyle w:val="PrincCont"/>
              <w:jc w:val="left"/>
              <w:rPr>
                <w:lang w:val="de-DE"/>
              </w:rPr>
            </w:pPr>
            <w:r w:rsidRPr="0050247A">
              <w:rPr>
                <w:lang w:val="de-DE"/>
              </w:rPr>
              <w:t>Art. 2423-bis, c.2, CC</w:t>
            </w:r>
          </w:p>
          <w:p w14:paraId="23209779" w14:textId="77777777" w:rsidR="00BA2047" w:rsidRPr="0050247A" w:rsidRDefault="00BA2047" w:rsidP="00D80D7C">
            <w:pPr>
              <w:pStyle w:val="PrincCont"/>
              <w:jc w:val="left"/>
              <w:rPr>
                <w:lang w:val="de-DE"/>
              </w:rPr>
            </w:pPr>
            <w:r w:rsidRPr="0050247A">
              <w:rPr>
                <w:lang w:val="de-DE"/>
              </w:rPr>
              <w:t>OIC 11.33</w:t>
            </w:r>
          </w:p>
        </w:tc>
        <w:tc>
          <w:tcPr>
            <w:tcW w:w="7060" w:type="dxa"/>
            <w:tcMar>
              <w:left w:w="108" w:type="dxa"/>
            </w:tcMar>
            <w:vAlign w:val="center"/>
          </w:tcPr>
          <w:p w14:paraId="345FCABC" w14:textId="77777777" w:rsidR="00D80D7C" w:rsidRPr="00F45F9C" w:rsidRDefault="00D80D7C" w:rsidP="007E6E6E">
            <w:pPr>
              <w:pStyle w:val="Commentiriquadro"/>
            </w:pPr>
            <w:r w:rsidRPr="00F45F9C">
              <w:t>Deroghe al principio di immodificabilità sono consentite in casi eccezionali.</w:t>
            </w:r>
          </w:p>
        </w:tc>
        <w:tc>
          <w:tcPr>
            <w:tcW w:w="586" w:type="dxa"/>
            <w:tcMar>
              <w:left w:w="85" w:type="dxa"/>
              <w:right w:w="85" w:type="dxa"/>
            </w:tcMar>
            <w:vAlign w:val="center"/>
          </w:tcPr>
          <w:p w14:paraId="59F1569A" w14:textId="77777777" w:rsidR="00D80D7C" w:rsidRPr="00F45F9C" w:rsidRDefault="00D80D7C" w:rsidP="00D80D7C">
            <w:pPr>
              <w:jc w:val="center"/>
              <w:rPr>
                <w:lang w:val="it-IT"/>
              </w:rPr>
            </w:pPr>
          </w:p>
        </w:tc>
        <w:tc>
          <w:tcPr>
            <w:tcW w:w="573" w:type="dxa"/>
            <w:tcMar>
              <w:left w:w="108" w:type="dxa"/>
            </w:tcMar>
            <w:vAlign w:val="center"/>
          </w:tcPr>
          <w:p w14:paraId="1A9436A7" w14:textId="77777777" w:rsidR="00D80D7C" w:rsidRPr="00F45F9C" w:rsidRDefault="00D80D7C" w:rsidP="00D80D7C">
            <w:pPr>
              <w:jc w:val="center"/>
              <w:rPr>
                <w:lang w:val="it-IT"/>
              </w:rPr>
            </w:pPr>
          </w:p>
        </w:tc>
        <w:tc>
          <w:tcPr>
            <w:tcW w:w="570" w:type="dxa"/>
            <w:tcMar>
              <w:left w:w="108" w:type="dxa"/>
            </w:tcMar>
            <w:vAlign w:val="center"/>
          </w:tcPr>
          <w:p w14:paraId="43015CF0" w14:textId="77777777" w:rsidR="00D80D7C" w:rsidRPr="00F45F9C" w:rsidRDefault="00D80D7C" w:rsidP="00D80D7C">
            <w:pPr>
              <w:jc w:val="center"/>
              <w:rPr>
                <w:lang w:val="it-IT"/>
              </w:rPr>
            </w:pPr>
          </w:p>
        </w:tc>
      </w:tr>
      <w:tr w:rsidR="00D80D7C" w:rsidRPr="00C268AE" w14:paraId="6B58DEC1" w14:textId="77777777" w:rsidTr="007C6504">
        <w:trPr>
          <w:cantSplit/>
          <w:trHeight w:val="20"/>
        </w:trPr>
        <w:tc>
          <w:tcPr>
            <w:tcW w:w="680" w:type="dxa"/>
          </w:tcPr>
          <w:p w14:paraId="7E2B8BEC" w14:textId="46C07FB2" w:rsidR="00D80D7C" w:rsidRPr="00F45F9C" w:rsidRDefault="008337D9" w:rsidP="00D80D7C">
            <w:pPr>
              <w:jc w:val="center"/>
              <w:rPr>
                <w:b/>
                <w:lang w:val="it-IT"/>
              </w:rPr>
            </w:pPr>
            <w:r>
              <w:rPr>
                <w:b/>
                <w:lang w:val="it-IT"/>
              </w:rPr>
              <w:t>5)</w:t>
            </w:r>
          </w:p>
        </w:tc>
        <w:tc>
          <w:tcPr>
            <w:tcW w:w="851" w:type="dxa"/>
            <w:tcMar>
              <w:left w:w="108" w:type="dxa"/>
              <w:right w:w="0" w:type="dxa"/>
            </w:tcMar>
          </w:tcPr>
          <w:p w14:paraId="67A3E94C" w14:textId="77777777" w:rsidR="00D80D7C" w:rsidRPr="00F45F9C" w:rsidRDefault="00D80D7C" w:rsidP="00D80D7C">
            <w:pPr>
              <w:pStyle w:val="PrincCont"/>
              <w:jc w:val="left"/>
              <w:rPr>
                <w:lang w:val="it-IT"/>
              </w:rPr>
            </w:pPr>
            <w:r w:rsidRPr="00F45F9C">
              <w:rPr>
                <w:lang w:val="it-IT"/>
              </w:rPr>
              <w:t>Art. 2423-bis, c.2, CC</w:t>
            </w:r>
          </w:p>
        </w:tc>
        <w:tc>
          <w:tcPr>
            <w:tcW w:w="7060" w:type="dxa"/>
            <w:tcMar>
              <w:left w:w="108" w:type="dxa"/>
            </w:tcMar>
          </w:tcPr>
          <w:p w14:paraId="1639FF86" w14:textId="77777777" w:rsidR="00D80D7C" w:rsidRPr="00A96B35" w:rsidRDefault="00D80D7C" w:rsidP="00A96B35">
            <w:pPr>
              <w:spacing w:line="230" w:lineRule="exact"/>
              <w:rPr>
                <w:lang w:val="it-IT"/>
              </w:rPr>
            </w:pPr>
            <w:r w:rsidRPr="00A96B35">
              <w:rPr>
                <w:lang w:val="it-IT"/>
              </w:rPr>
              <w:t xml:space="preserve">In caso di deroghe al principio di immodificabilità dei criteri di valutazione da un esercizio all’altro, la </w:t>
            </w:r>
            <w:r w:rsidR="00024CCF" w:rsidRPr="00A96B35">
              <w:rPr>
                <w:lang w:val="it-IT"/>
              </w:rPr>
              <w:t>Nota Integrativa</w:t>
            </w:r>
            <w:r w:rsidRPr="00A96B35">
              <w:rPr>
                <w:lang w:val="it-IT"/>
              </w:rPr>
              <w:t xml:space="preserve"> riporta i motivi della deroga e l’indicazione dell’influenza sulla rappresentazione patrimoniale e finanziaria e sul risultato economico?</w:t>
            </w:r>
          </w:p>
        </w:tc>
        <w:tc>
          <w:tcPr>
            <w:tcW w:w="586" w:type="dxa"/>
            <w:tcMar>
              <w:left w:w="85" w:type="dxa"/>
              <w:right w:w="85" w:type="dxa"/>
            </w:tcMar>
            <w:vAlign w:val="center"/>
          </w:tcPr>
          <w:p w14:paraId="4A0C7545"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AFBBDBE"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6AB0E86"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7B6C81" w:rsidRPr="006A2E64" w:rsidDel="008337D9" w14:paraId="1ACBBE8D" w14:textId="77777777" w:rsidTr="007C6504">
        <w:trPr>
          <w:cantSplit/>
          <w:trHeight w:val="20"/>
        </w:trPr>
        <w:tc>
          <w:tcPr>
            <w:tcW w:w="680" w:type="dxa"/>
          </w:tcPr>
          <w:p w14:paraId="1BC1468F" w14:textId="77777777" w:rsidR="007B6C81" w:rsidRPr="00F45F9C" w:rsidDel="008337D9" w:rsidRDefault="007B6C81" w:rsidP="00D80D7C">
            <w:pPr>
              <w:jc w:val="center"/>
              <w:rPr>
                <w:b/>
                <w:lang w:val="it-IT"/>
              </w:rPr>
            </w:pPr>
          </w:p>
        </w:tc>
        <w:tc>
          <w:tcPr>
            <w:tcW w:w="851" w:type="dxa"/>
            <w:tcMar>
              <w:left w:w="108" w:type="dxa"/>
              <w:right w:w="0" w:type="dxa"/>
            </w:tcMar>
          </w:tcPr>
          <w:p w14:paraId="60BCA155" w14:textId="77777777" w:rsidR="007B6C81" w:rsidRDefault="007B6C81" w:rsidP="007B6C81">
            <w:pPr>
              <w:pStyle w:val="PrincCont"/>
              <w:jc w:val="left"/>
              <w:rPr>
                <w:lang w:val="it-IT"/>
              </w:rPr>
            </w:pPr>
            <w:r>
              <w:rPr>
                <w:lang w:val="it-IT"/>
              </w:rPr>
              <w:t>Art. 2423, c.2</w:t>
            </w:r>
            <w:r w:rsidRPr="00F45F9C">
              <w:rPr>
                <w:lang w:val="it-IT"/>
              </w:rPr>
              <w:t>, CC</w:t>
            </w:r>
          </w:p>
          <w:p w14:paraId="3F861B5C" w14:textId="77777777" w:rsidR="007B6C81" w:rsidRPr="00F45F9C" w:rsidDel="008337D9" w:rsidRDefault="007B6C81" w:rsidP="007B6C81">
            <w:pPr>
              <w:pStyle w:val="PrincCont"/>
              <w:jc w:val="left"/>
              <w:rPr>
                <w:lang w:val="it-IT"/>
              </w:rPr>
            </w:pPr>
            <w:r>
              <w:rPr>
                <w:lang w:val="it-IT"/>
              </w:rPr>
              <w:t>OIC 11.6</w:t>
            </w:r>
          </w:p>
        </w:tc>
        <w:tc>
          <w:tcPr>
            <w:tcW w:w="7060" w:type="dxa"/>
            <w:tcMar>
              <w:left w:w="108" w:type="dxa"/>
            </w:tcMar>
          </w:tcPr>
          <w:p w14:paraId="16D47E54" w14:textId="77777777" w:rsidR="007B6C81" w:rsidRPr="0091564B" w:rsidDel="008337D9" w:rsidRDefault="007B6C81" w:rsidP="0091564B">
            <w:pPr>
              <w:pStyle w:val="Commentiriquadro"/>
              <w:rPr>
                <w:sz w:val="24"/>
                <w:szCs w:val="24"/>
                <w:lang w:eastAsia="it-IT"/>
              </w:rPr>
            </w:pPr>
            <w:r>
              <w:rPr>
                <w:lang w:eastAsia="it-IT"/>
              </w:rPr>
              <w:t>Il bilancio deve essere redatto con chiarezza e deve rappresentare in modo veritiero e corretto la situazione patrimoniale e finanziaria della società e il risultato economico dell'esercizio.</w:t>
            </w:r>
          </w:p>
        </w:tc>
        <w:tc>
          <w:tcPr>
            <w:tcW w:w="586" w:type="dxa"/>
            <w:tcMar>
              <w:left w:w="85" w:type="dxa"/>
              <w:right w:w="85" w:type="dxa"/>
            </w:tcMar>
            <w:vAlign w:val="center"/>
          </w:tcPr>
          <w:p w14:paraId="70FF1130" w14:textId="77777777" w:rsidR="007B6C81" w:rsidRPr="0091564B" w:rsidDel="008337D9" w:rsidRDefault="007B6C81" w:rsidP="00D80D7C">
            <w:pPr>
              <w:jc w:val="center"/>
              <w:rPr>
                <w:lang w:val="it-IT"/>
              </w:rPr>
            </w:pPr>
          </w:p>
        </w:tc>
        <w:tc>
          <w:tcPr>
            <w:tcW w:w="573" w:type="dxa"/>
            <w:tcMar>
              <w:left w:w="108" w:type="dxa"/>
            </w:tcMar>
            <w:vAlign w:val="center"/>
          </w:tcPr>
          <w:p w14:paraId="044352E1" w14:textId="77777777" w:rsidR="007B6C81" w:rsidRPr="0091564B" w:rsidDel="008337D9" w:rsidRDefault="007B6C81" w:rsidP="00D80D7C">
            <w:pPr>
              <w:jc w:val="center"/>
              <w:rPr>
                <w:lang w:val="it-IT"/>
              </w:rPr>
            </w:pPr>
          </w:p>
        </w:tc>
        <w:tc>
          <w:tcPr>
            <w:tcW w:w="570" w:type="dxa"/>
            <w:tcMar>
              <w:left w:w="108" w:type="dxa"/>
            </w:tcMar>
            <w:vAlign w:val="center"/>
          </w:tcPr>
          <w:p w14:paraId="25CF3FB5" w14:textId="77777777" w:rsidR="007B6C81" w:rsidRPr="0091564B" w:rsidDel="008337D9" w:rsidRDefault="007B6C81" w:rsidP="00D80D7C">
            <w:pPr>
              <w:jc w:val="center"/>
              <w:rPr>
                <w:lang w:val="it-IT"/>
              </w:rPr>
            </w:pPr>
          </w:p>
        </w:tc>
      </w:tr>
      <w:tr w:rsidR="00D80D7C" w:rsidRPr="00C268AE" w14:paraId="39B4D68E" w14:textId="77777777" w:rsidTr="007C6504">
        <w:trPr>
          <w:cantSplit/>
          <w:trHeight w:val="20"/>
        </w:trPr>
        <w:tc>
          <w:tcPr>
            <w:tcW w:w="680" w:type="dxa"/>
          </w:tcPr>
          <w:p w14:paraId="1559D8C1" w14:textId="77777777" w:rsidR="00D80D7C" w:rsidRPr="00F45F9C" w:rsidRDefault="009C131F" w:rsidP="00D80D7C">
            <w:pPr>
              <w:jc w:val="center"/>
              <w:rPr>
                <w:b/>
                <w:lang w:val="it-IT"/>
              </w:rPr>
            </w:pPr>
            <w:r>
              <w:rPr>
                <w:b/>
                <w:lang w:val="it-IT"/>
              </w:rPr>
              <w:t>6</w:t>
            </w:r>
            <w:r w:rsidR="00D80D7C" w:rsidRPr="00F45F9C">
              <w:rPr>
                <w:b/>
                <w:lang w:val="it-IT"/>
              </w:rPr>
              <w:t>)</w:t>
            </w:r>
          </w:p>
        </w:tc>
        <w:tc>
          <w:tcPr>
            <w:tcW w:w="851" w:type="dxa"/>
            <w:tcMar>
              <w:left w:w="108" w:type="dxa"/>
              <w:right w:w="0" w:type="dxa"/>
            </w:tcMar>
          </w:tcPr>
          <w:p w14:paraId="32DD1A10" w14:textId="77777777" w:rsidR="00D80D7C" w:rsidRDefault="00D80D7C" w:rsidP="00D80D7C">
            <w:pPr>
              <w:pStyle w:val="PrincCont"/>
              <w:jc w:val="left"/>
              <w:rPr>
                <w:lang w:val="it-IT"/>
              </w:rPr>
            </w:pPr>
            <w:r w:rsidRPr="00F45F9C">
              <w:rPr>
                <w:lang w:val="it-IT"/>
              </w:rPr>
              <w:t>Art. 2423, c.3, CC</w:t>
            </w:r>
          </w:p>
          <w:p w14:paraId="673DA942" w14:textId="77777777" w:rsidR="008337D9" w:rsidRPr="00F45F9C" w:rsidRDefault="008337D9" w:rsidP="00D80D7C">
            <w:pPr>
              <w:pStyle w:val="PrincCont"/>
              <w:jc w:val="left"/>
              <w:rPr>
                <w:lang w:val="it-IT"/>
              </w:rPr>
            </w:pPr>
            <w:r>
              <w:rPr>
                <w:lang w:val="it-IT"/>
              </w:rPr>
              <w:t>OIC 11.11</w:t>
            </w:r>
          </w:p>
        </w:tc>
        <w:tc>
          <w:tcPr>
            <w:tcW w:w="7060" w:type="dxa"/>
            <w:tcMar>
              <w:left w:w="108" w:type="dxa"/>
            </w:tcMar>
          </w:tcPr>
          <w:p w14:paraId="439333D3" w14:textId="77777777" w:rsidR="00D80D7C" w:rsidRPr="00F45F9C" w:rsidRDefault="00D80D7C" w:rsidP="00A96B35">
            <w:pPr>
              <w:spacing w:line="230" w:lineRule="exact"/>
              <w:rPr>
                <w:lang w:val="it-IT"/>
              </w:rPr>
            </w:pPr>
            <w:r w:rsidRPr="00F45F9C">
              <w:rPr>
                <w:lang w:val="it-IT"/>
              </w:rPr>
              <w:t>Se le informazioni richieste da specifiche disposizioni di legge non sono sufficienti a dare una rappresentazione veritiera e corretta, sono state fornite le informazioni complementari necessarie allo scopo?</w:t>
            </w:r>
          </w:p>
        </w:tc>
        <w:tc>
          <w:tcPr>
            <w:tcW w:w="586" w:type="dxa"/>
            <w:tcMar>
              <w:left w:w="85" w:type="dxa"/>
              <w:right w:w="85" w:type="dxa"/>
            </w:tcMar>
            <w:vAlign w:val="center"/>
          </w:tcPr>
          <w:p w14:paraId="0138003F"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C6E1527"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62E4FB7"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D80D7C" w:rsidRPr="00C268AE" w14:paraId="5E5A3ECD" w14:textId="77777777" w:rsidTr="007C6504">
        <w:trPr>
          <w:cantSplit/>
          <w:trHeight w:val="20"/>
        </w:trPr>
        <w:tc>
          <w:tcPr>
            <w:tcW w:w="680" w:type="dxa"/>
          </w:tcPr>
          <w:p w14:paraId="6997CC77" w14:textId="77777777" w:rsidR="00D80D7C" w:rsidRPr="00F45F9C" w:rsidRDefault="009C131F" w:rsidP="00D80D7C">
            <w:pPr>
              <w:jc w:val="center"/>
              <w:rPr>
                <w:b/>
                <w:lang w:val="it-IT"/>
              </w:rPr>
            </w:pPr>
            <w:r>
              <w:rPr>
                <w:b/>
                <w:lang w:val="it-IT"/>
              </w:rPr>
              <w:lastRenderedPageBreak/>
              <w:t>7</w:t>
            </w:r>
            <w:r w:rsidR="00D80D7C" w:rsidRPr="00F45F9C">
              <w:rPr>
                <w:b/>
                <w:lang w:val="it-IT"/>
              </w:rPr>
              <w:t>)</w:t>
            </w:r>
          </w:p>
        </w:tc>
        <w:tc>
          <w:tcPr>
            <w:tcW w:w="851" w:type="dxa"/>
            <w:tcMar>
              <w:left w:w="108" w:type="dxa"/>
              <w:right w:w="0" w:type="dxa"/>
            </w:tcMar>
          </w:tcPr>
          <w:p w14:paraId="7F8BEAFC" w14:textId="77777777" w:rsidR="00D80D7C" w:rsidRDefault="00D80D7C" w:rsidP="00D80D7C">
            <w:pPr>
              <w:pStyle w:val="PrincCont"/>
              <w:jc w:val="left"/>
              <w:rPr>
                <w:lang w:val="it-IT"/>
              </w:rPr>
            </w:pPr>
            <w:r w:rsidRPr="00F45F9C">
              <w:rPr>
                <w:lang w:val="it-IT"/>
              </w:rPr>
              <w:t>Art. 2423, c.4, CC</w:t>
            </w:r>
          </w:p>
          <w:p w14:paraId="35C2CC1E" w14:textId="77777777" w:rsidR="00BA2047" w:rsidRPr="00F45F9C" w:rsidRDefault="00BA2047" w:rsidP="00D80D7C">
            <w:pPr>
              <w:pStyle w:val="PrincCont"/>
              <w:jc w:val="left"/>
              <w:rPr>
                <w:lang w:val="it-IT"/>
              </w:rPr>
            </w:pPr>
            <w:r>
              <w:rPr>
                <w:lang w:val="it-IT"/>
              </w:rPr>
              <w:t>OIC 11.40</w:t>
            </w:r>
          </w:p>
        </w:tc>
        <w:tc>
          <w:tcPr>
            <w:tcW w:w="7060" w:type="dxa"/>
            <w:tcMar>
              <w:left w:w="108" w:type="dxa"/>
            </w:tcMar>
          </w:tcPr>
          <w:p w14:paraId="0D1D7D6F" w14:textId="77777777" w:rsidR="00D80D7C" w:rsidRPr="00F45F9C" w:rsidRDefault="00D80D7C" w:rsidP="002C4D97">
            <w:pPr>
              <w:spacing w:line="240" w:lineRule="exact"/>
              <w:rPr>
                <w:lang w:val="it-IT"/>
              </w:rPr>
            </w:pPr>
            <w:r w:rsidRPr="00F45F9C">
              <w:rPr>
                <w:lang w:val="it-IT"/>
              </w:rPr>
              <w:t xml:space="preserve">Se la società non ha rispettato gli obblighi in tema di rilevazione, valutazione, presentazione e informativa perché la loro osservanza ha avuto effetti irrilevanti al fine di dare una rappresentazione veritiera e corretta, la società ha illustrato nella </w:t>
            </w:r>
            <w:r w:rsidR="00024CCF">
              <w:rPr>
                <w:lang w:val="it-IT"/>
              </w:rPr>
              <w:t>Nota Integrativa</w:t>
            </w:r>
            <w:r w:rsidRPr="00F45F9C">
              <w:rPr>
                <w:lang w:val="it-IT"/>
              </w:rPr>
              <w:t xml:space="preserve"> i criteri con i quali ha dato attuazione alla presente disposizione?</w:t>
            </w:r>
          </w:p>
        </w:tc>
        <w:tc>
          <w:tcPr>
            <w:tcW w:w="586" w:type="dxa"/>
            <w:tcMar>
              <w:left w:w="85" w:type="dxa"/>
              <w:right w:w="85" w:type="dxa"/>
            </w:tcMar>
            <w:vAlign w:val="center"/>
          </w:tcPr>
          <w:p w14:paraId="3F61B955"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30FB996"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D4F82D0"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F0334A" w:rsidRPr="008D271A" w14:paraId="4AEAC28B" w14:textId="77777777" w:rsidTr="007C6504">
        <w:trPr>
          <w:cantSplit/>
          <w:trHeight w:val="20"/>
        </w:trPr>
        <w:tc>
          <w:tcPr>
            <w:tcW w:w="680" w:type="dxa"/>
          </w:tcPr>
          <w:p w14:paraId="47282520" w14:textId="77777777" w:rsidR="00F0334A" w:rsidRPr="00F45F9C" w:rsidDel="00354D54" w:rsidRDefault="00E50C9C" w:rsidP="00024CCF">
            <w:pPr>
              <w:jc w:val="center"/>
              <w:rPr>
                <w:b/>
                <w:lang w:val="it-IT"/>
              </w:rPr>
            </w:pPr>
            <w:r>
              <w:rPr>
                <w:b/>
                <w:lang w:val="it-IT"/>
              </w:rPr>
              <w:t>8</w:t>
            </w:r>
            <w:r w:rsidRPr="00F45F9C">
              <w:rPr>
                <w:b/>
                <w:lang w:val="it-IT"/>
              </w:rPr>
              <w:t>)</w:t>
            </w:r>
          </w:p>
        </w:tc>
        <w:tc>
          <w:tcPr>
            <w:tcW w:w="851" w:type="dxa"/>
            <w:tcMar>
              <w:left w:w="108" w:type="dxa"/>
              <w:right w:w="0" w:type="dxa"/>
            </w:tcMar>
          </w:tcPr>
          <w:p w14:paraId="6A25109E" w14:textId="77777777" w:rsidR="00F0334A" w:rsidRPr="00F45F9C" w:rsidDel="00354D54" w:rsidRDefault="00F0334A" w:rsidP="00024CCF">
            <w:pPr>
              <w:pStyle w:val="PrincCont"/>
              <w:jc w:val="left"/>
              <w:rPr>
                <w:lang w:val="it-IT"/>
              </w:rPr>
            </w:pPr>
            <w:r>
              <w:rPr>
                <w:lang w:val="it-IT"/>
              </w:rPr>
              <w:t>Art.2423, c.4 CC</w:t>
            </w:r>
          </w:p>
        </w:tc>
        <w:tc>
          <w:tcPr>
            <w:tcW w:w="7060" w:type="dxa"/>
            <w:tcMar>
              <w:left w:w="108" w:type="dxa"/>
            </w:tcMar>
            <w:vAlign w:val="center"/>
          </w:tcPr>
          <w:p w14:paraId="2AFB6EFE" w14:textId="1FD4BDDF" w:rsidR="00F0334A" w:rsidRPr="00F45F9C" w:rsidRDefault="00F0334A" w:rsidP="00A96B35">
            <w:pPr>
              <w:spacing w:line="230" w:lineRule="exact"/>
              <w:rPr>
                <w:lang w:val="it-IT"/>
              </w:rPr>
            </w:pPr>
            <w:r>
              <w:rPr>
                <w:lang w:val="it-IT"/>
              </w:rPr>
              <w:t>Tale deroga risulta necessaria</w:t>
            </w:r>
            <w:r w:rsidR="00F02CBA">
              <w:rPr>
                <w:lang w:val="it-IT"/>
              </w:rPr>
              <w:t xml:space="preserve"> ai fini della rappresentazione </w:t>
            </w:r>
            <w:r>
              <w:rPr>
                <w:lang w:val="it-IT"/>
              </w:rPr>
              <w:t>veritiera e corretta?</w:t>
            </w:r>
          </w:p>
        </w:tc>
        <w:tc>
          <w:tcPr>
            <w:tcW w:w="586" w:type="dxa"/>
            <w:tcMar>
              <w:left w:w="85" w:type="dxa"/>
              <w:right w:w="85" w:type="dxa"/>
            </w:tcMar>
            <w:vAlign w:val="center"/>
          </w:tcPr>
          <w:p w14:paraId="0ADDC7D7" w14:textId="77777777" w:rsidR="00F0334A" w:rsidRPr="00F55B4F" w:rsidRDefault="00F0334A" w:rsidP="00024CCF">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948341B" w14:textId="77777777" w:rsidR="00F0334A" w:rsidRPr="00F55B4F" w:rsidRDefault="00F0334A" w:rsidP="00024CCF">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203E811" w14:textId="77777777" w:rsidR="00F0334A" w:rsidRPr="00F55B4F" w:rsidRDefault="00F0334A" w:rsidP="00024CCF">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D80D7C" w:rsidRPr="00C268AE" w14:paraId="1D4789B3" w14:textId="77777777" w:rsidTr="007C6504">
        <w:trPr>
          <w:cantSplit/>
          <w:trHeight w:val="20"/>
        </w:trPr>
        <w:tc>
          <w:tcPr>
            <w:tcW w:w="680" w:type="dxa"/>
          </w:tcPr>
          <w:p w14:paraId="2B363DB1" w14:textId="77777777" w:rsidR="00D80D7C" w:rsidRPr="00F45F9C" w:rsidRDefault="00E50C9C" w:rsidP="00D80D7C">
            <w:pPr>
              <w:jc w:val="center"/>
              <w:rPr>
                <w:b/>
                <w:lang w:val="it-IT"/>
              </w:rPr>
            </w:pPr>
            <w:r>
              <w:rPr>
                <w:b/>
                <w:lang w:val="it-IT"/>
              </w:rPr>
              <w:t>9</w:t>
            </w:r>
            <w:r w:rsidR="00D80D7C" w:rsidRPr="00F45F9C">
              <w:rPr>
                <w:b/>
                <w:lang w:val="it-IT"/>
              </w:rPr>
              <w:t>)</w:t>
            </w:r>
          </w:p>
        </w:tc>
        <w:tc>
          <w:tcPr>
            <w:tcW w:w="851" w:type="dxa"/>
            <w:tcMar>
              <w:left w:w="108" w:type="dxa"/>
              <w:right w:w="0" w:type="dxa"/>
            </w:tcMar>
          </w:tcPr>
          <w:p w14:paraId="5AE9780E" w14:textId="77777777" w:rsidR="00D80D7C" w:rsidRDefault="00D80D7C" w:rsidP="00D80D7C">
            <w:pPr>
              <w:pStyle w:val="PrincCont"/>
              <w:jc w:val="left"/>
              <w:rPr>
                <w:lang w:val="it-IT"/>
              </w:rPr>
            </w:pPr>
            <w:r w:rsidRPr="00F45F9C">
              <w:rPr>
                <w:lang w:val="it-IT"/>
              </w:rPr>
              <w:t>Art. 2423, c.5, CC</w:t>
            </w:r>
          </w:p>
          <w:p w14:paraId="49AF993C" w14:textId="77777777" w:rsidR="008337D9" w:rsidRPr="00F45F9C" w:rsidRDefault="008337D9" w:rsidP="00D80D7C">
            <w:pPr>
              <w:pStyle w:val="PrincCont"/>
              <w:jc w:val="left"/>
              <w:rPr>
                <w:lang w:val="it-IT"/>
              </w:rPr>
            </w:pPr>
            <w:r>
              <w:rPr>
                <w:lang w:val="it-IT"/>
              </w:rPr>
              <w:t>OIC 11.12</w:t>
            </w:r>
          </w:p>
        </w:tc>
        <w:tc>
          <w:tcPr>
            <w:tcW w:w="7060" w:type="dxa"/>
            <w:tcMar>
              <w:left w:w="108" w:type="dxa"/>
            </w:tcMar>
          </w:tcPr>
          <w:p w14:paraId="70967F11" w14:textId="77777777" w:rsidR="00D80D7C" w:rsidRPr="00F45F9C" w:rsidRDefault="00D80D7C" w:rsidP="00A96B35">
            <w:pPr>
              <w:spacing w:line="230" w:lineRule="exact"/>
              <w:rPr>
                <w:lang w:val="it-IT"/>
              </w:rPr>
            </w:pPr>
            <w:r w:rsidRPr="00F45F9C">
              <w:rPr>
                <w:lang w:val="it-IT"/>
              </w:rPr>
              <w:t>Se, in casi eccezionali, l’applicazione di una disposizione di legge è incompatibile con la rappresentazione veritiera e corretta, si è derogato a tale disposizione?</w:t>
            </w:r>
          </w:p>
        </w:tc>
        <w:tc>
          <w:tcPr>
            <w:tcW w:w="586" w:type="dxa"/>
            <w:tcMar>
              <w:left w:w="85" w:type="dxa"/>
              <w:right w:w="85" w:type="dxa"/>
            </w:tcMar>
            <w:vAlign w:val="center"/>
          </w:tcPr>
          <w:p w14:paraId="58959B12"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E6AF0F4"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7AAC4AA"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D80D7C" w:rsidRPr="006A2E64" w14:paraId="07CD25EF" w14:textId="77777777" w:rsidTr="007C6504">
        <w:trPr>
          <w:cantSplit/>
          <w:trHeight w:val="20"/>
        </w:trPr>
        <w:tc>
          <w:tcPr>
            <w:tcW w:w="680" w:type="dxa"/>
          </w:tcPr>
          <w:p w14:paraId="5C7A46A2" w14:textId="77777777" w:rsidR="00D80D7C" w:rsidRPr="00F45F9C" w:rsidRDefault="00E50C9C" w:rsidP="00D80D7C">
            <w:pPr>
              <w:jc w:val="center"/>
              <w:rPr>
                <w:b/>
                <w:lang w:val="it-IT"/>
              </w:rPr>
            </w:pPr>
            <w:r>
              <w:rPr>
                <w:b/>
                <w:lang w:val="it-IT"/>
              </w:rPr>
              <w:t>10</w:t>
            </w:r>
            <w:r w:rsidR="00D80D7C" w:rsidRPr="00F45F9C">
              <w:rPr>
                <w:b/>
                <w:lang w:val="it-IT"/>
              </w:rPr>
              <w:t>)</w:t>
            </w:r>
          </w:p>
        </w:tc>
        <w:tc>
          <w:tcPr>
            <w:tcW w:w="851" w:type="dxa"/>
            <w:tcMar>
              <w:left w:w="108" w:type="dxa"/>
              <w:right w:w="0" w:type="dxa"/>
            </w:tcMar>
          </w:tcPr>
          <w:p w14:paraId="59F48DF1" w14:textId="77777777" w:rsidR="00D80D7C" w:rsidRDefault="00D80D7C" w:rsidP="00D80D7C">
            <w:pPr>
              <w:pStyle w:val="PrincCont"/>
              <w:jc w:val="left"/>
              <w:rPr>
                <w:lang w:val="it-IT"/>
              </w:rPr>
            </w:pPr>
            <w:r w:rsidRPr="00F45F9C">
              <w:rPr>
                <w:lang w:val="it-IT"/>
              </w:rPr>
              <w:t>Art. 2423, c.5 CC</w:t>
            </w:r>
          </w:p>
          <w:p w14:paraId="15F62F45" w14:textId="77777777" w:rsidR="008337D9" w:rsidRPr="00F45F9C" w:rsidRDefault="008337D9" w:rsidP="00D80D7C">
            <w:pPr>
              <w:pStyle w:val="PrincCont"/>
              <w:jc w:val="left"/>
              <w:rPr>
                <w:lang w:val="it-IT"/>
              </w:rPr>
            </w:pPr>
            <w:r>
              <w:rPr>
                <w:lang w:val="it-IT"/>
              </w:rPr>
              <w:t>OIC 11.12</w:t>
            </w:r>
          </w:p>
        </w:tc>
        <w:tc>
          <w:tcPr>
            <w:tcW w:w="7060" w:type="dxa"/>
            <w:tcMar>
              <w:left w:w="108" w:type="dxa"/>
            </w:tcMar>
            <w:vAlign w:val="center"/>
          </w:tcPr>
          <w:p w14:paraId="20801FF1" w14:textId="77777777" w:rsidR="00D80D7C" w:rsidRPr="00F45F9C" w:rsidRDefault="00D80D7C" w:rsidP="002C4D97">
            <w:pPr>
              <w:rPr>
                <w:lang w:val="it-IT"/>
              </w:rPr>
            </w:pPr>
            <w:r w:rsidRPr="00F45F9C">
              <w:rPr>
                <w:lang w:val="it-IT"/>
              </w:rPr>
              <w:t xml:space="preserve">Se si è ricorsi alla deroga di cui al punto precedente, sono stati forniti nella </w:t>
            </w:r>
            <w:r w:rsidR="00024CCF">
              <w:rPr>
                <w:lang w:val="it-IT"/>
              </w:rPr>
              <w:t>Nota Integrativa</w:t>
            </w:r>
            <w:r w:rsidRPr="00F45F9C">
              <w:rPr>
                <w:lang w:val="it-IT"/>
              </w:rPr>
              <w:t xml:space="preserve"> i seguenti elementi informativi:</w:t>
            </w:r>
          </w:p>
        </w:tc>
        <w:tc>
          <w:tcPr>
            <w:tcW w:w="586" w:type="dxa"/>
            <w:tcMar>
              <w:left w:w="85" w:type="dxa"/>
              <w:right w:w="85" w:type="dxa"/>
            </w:tcMar>
            <w:vAlign w:val="center"/>
          </w:tcPr>
          <w:p w14:paraId="6E562B07" w14:textId="77777777" w:rsidR="00D80D7C" w:rsidRPr="00F45F9C" w:rsidRDefault="00D80D7C" w:rsidP="00D80D7C">
            <w:pPr>
              <w:jc w:val="center"/>
              <w:rPr>
                <w:lang w:val="it-IT"/>
              </w:rPr>
            </w:pPr>
          </w:p>
        </w:tc>
        <w:tc>
          <w:tcPr>
            <w:tcW w:w="573" w:type="dxa"/>
            <w:tcMar>
              <w:left w:w="108" w:type="dxa"/>
            </w:tcMar>
            <w:vAlign w:val="center"/>
          </w:tcPr>
          <w:p w14:paraId="7ABD9A82" w14:textId="77777777" w:rsidR="00D80D7C" w:rsidRPr="00F45F9C" w:rsidRDefault="00D80D7C" w:rsidP="00D80D7C">
            <w:pPr>
              <w:jc w:val="center"/>
              <w:rPr>
                <w:lang w:val="it-IT"/>
              </w:rPr>
            </w:pPr>
          </w:p>
        </w:tc>
        <w:tc>
          <w:tcPr>
            <w:tcW w:w="570" w:type="dxa"/>
            <w:tcMar>
              <w:left w:w="108" w:type="dxa"/>
            </w:tcMar>
            <w:vAlign w:val="center"/>
          </w:tcPr>
          <w:p w14:paraId="56DD6DE1" w14:textId="77777777" w:rsidR="00D80D7C" w:rsidRPr="00F45F9C" w:rsidRDefault="00D80D7C" w:rsidP="00D80D7C">
            <w:pPr>
              <w:jc w:val="center"/>
              <w:rPr>
                <w:lang w:val="it-IT"/>
              </w:rPr>
            </w:pPr>
          </w:p>
        </w:tc>
      </w:tr>
      <w:tr w:rsidR="00D80D7C" w:rsidRPr="00C268AE" w14:paraId="2191CE7C" w14:textId="77777777" w:rsidTr="007C6504">
        <w:trPr>
          <w:cantSplit/>
          <w:trHeight w:val="20"/>
        </w:trPr>
        <w:tc>
          <w:tcPr>
            <w:tcW w:w="680" w:type="dxa"/>
          </w:tcPr>
          <w:p w14:paraId="64350974" w14:textId="77777777" w:rsidR="00D80D7C" w:rsidRPr="00F45F9C" w:rsidRDefault="00D80D7C" w:rsidP="00D80D7C">
            <w:pPr>
              <w:jc w:val="center"/>
              <w:rPr>
                <w:b/>
                <w:lang w:val="it-IT"/>
              </w:rPr>
            </w:pPr>
          </w:p>
        </w:tc>
        <w:tc>
          <w:tcPr>
            <w:tcW w:w="851" w:type="dxa"/>
            <w:tcMar>
              <w:left w:w="108" w:type="dxa"/>
              <w:right w:w="0" w:type="dxa"/>
            </w:tcMar>
          </w:tcPr>
          <w:p w14:paraId="61B899DB" w14:textId="77777777" w:rsidR="00D80D7C" w:rsidRPr="00F45F9C" w:rsidRDefault="00D80D7C" w:rsidP="00D80D7C">
            <w:pPr>
              <w:pStyle w:val="PrincCont"/>
              <w:jc w:val="left"/>
              <w:rPr>
                <w:lang w:val="it-IT"/>
              </w:rPr>
            </w:pPr>
          </w:p>
        </w:tc>
        <w:tc>
          <w:tcPr>
            <w:tcW w:w="7060" w:type="dxa"/>
            <w:tcMar>
              <w:left w:w="108" w:type="dxa"/>
            </w:tcMar>
          </w:tcPr>
          <w:p w14:paraId="01F343EC" w14:textId="77777777" w:rsidR="00D80D7C" w:rsidRPr="00F45F9C" w:rsidRDefault="00D80D7C" w:rsidP="00296E5B">
            <w:pPr>
              <w:spacing w:line="230" w:lineRule="exact"/>
              <w:ind w:left="176"/>
              <w:rPr>
                <w:lang w:val="it-IT"/>
              </w:rPr>
            </w:pPr>
            <w:r w:rsidRPr="00F45F9C">
              <w:rPr>
                <w:lang w:val="it-IT"/>
              </w:rPr>
              <w:t>-</w:t>
            </w:r>
            <w:r w:rsidRPr="00F45F9C">
              <w:rPr>
                <w:lang w:val="it-IT"/>
              </w:rPr>
              <w:tab/>
            </w:r>
            <w:r w:rsidRPr="00F45F9C">
              <w:t>motivazioni della deroga</w:t>
            </w:r>
            <w:r w:rsidR="009959DE">
              <w:t>;</w:t>
            </w:r>
          </w:p>
        </w:tc>
        <w:tc>
          <w:tcPr>
            <w:tcW w:w="586" w:type="dxa"/>
            <w:tcMar>
              <w:left w:w="85" w:type="dxa"/>
              <w:right w:w="85" w:type="dxa"/>
            </w:tcMar>
            <w:vAlign w:val="center"/>
          </w:tcPr>
          <w:p w14:paraId="6C8174A5"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D64DBD3"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151FE33" w14:textId="77777777" w:rsidR="00D80D7C" w:rsidRDefault="00D80D7C" w:rsidP="00D80D7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D80D7C" w:rsidRPr="00F45F9C" w14:paraId="68C27BBC" w14:textId="77777777" w:rsidTr="007C6504">
        <w:trPr>
          <w:cantSplit/>
          <w:trHeight w:val="20"/>
        </w:trPr>
        <w:tc>
          <w:tcPr>
            <w:tcW w:w="680" w:type="dxa"/>
          </w:tcPr>
          <w:p w14:paraId="71AB2A5C" w14:textId="77777777" w:rsidR="00D80D7C" w:rsidRPr="00F45F9C" w:rsidDel="00354D54" w:rsidRDefault="00D80D7C" w:rsidP="00D80D7C">
            <w:pPr>
              <w:jc w:val="center"/>
              <w:rPr>
                <w:b/>
                <w:lang w:val="it-IT"/>
              </w:rPr>
            </w:pPr>
          </w:p>
        </w:tc>
        <w:tc>
          <w:tcPr>
            <w:tcW w:w="851" w:type="dxa"/>
            <w:tcMar>
              <w:left w:w="108" w:type="dxa"/>
              <w:right w:w="0" w:type="dxa"/>
            </w:tcMar>
          </w:tcPr>
          <w:p w14:paraId="4E84F7EB" w14:textId="77777777" w:rsidR="00D80D7C" w:rsidRPr="00F45F9C" w:rsidDel="00354D54" w:rsidRDefault="00D80D7C" w:rsidP="00D80D7C">
            <w:pPr>
              <w:pStyle w:val="PrincCont"/>
              <w:jc w:val="left"/>
              <w:rPr>
                <w:lang w:val="it-IT"/>
              </w:rPr>
            </w:pPr>
          </w:p>
        </w:tc>
        <w:tc>
          <w:tcPr>
            <w:tcW w:w="7060" w:type="dxa"/>
            <w:tcMar>
              <w:left w:w="108" w:type="dxa"/>
            </w:tcMar>
          </w:tcPr>
          <w:p w14:paraId="5E27CCCF" w14:textId="4FCC125A" w:rsidR="00D80D7C" w:rsidRPr="00F45F9C" w:rsidRDefault="00D80D7C" w:rsidP="002C4D97">
            <w:pPr>
              <w:ind w:left="176"/>
              <w:rPr>
                <w:lang w:val="it-IT"/>
              </w:rPr>
            </w:pPr>
            <w:r w:rsidRPr="00F45F9C">
              <w:rPr>
                <w:lang w:val="it-IT"/>
              </w:rPr>
              <w:t>-</w:t>
            </w:r>
            <w:r w:rsidRPr="00F45F9C">
              <w:rPr>
                <w:lang w:val="it-IT"/>
              </w:rPr>
              <w:tab/>
              <w:t xml:space="preserve">influenza sulla rappresentazione della situazione patrimoniale, finanziaria e del risultato </w:t>
            </w:r>
            <w:r w:rsidR="00296E5B">
              <w:rPr>
                <w:lang w:val="it-IT"/>
              </w:rPr>
              <w:tab/>
            </w:r>
            <w:r w:rsidR="007124A7">
              <w:rPr>
                <w:lang w:val="it-IT"/>
              </w:rPr>
              <w:tab/>
            </w:r>
            <w:r w:rsidRPr="00F45F9C">
              <w:rPr>
                <w:lang w:val="it-IT"/>
              </w:rPr>
              <w:t>economico?</w:t>
            </w:r>
          </w:p>
        </w:tc>
        <w:tc>
          <w:tcPr>
            <w:tcW w:w="586" w:type="dxa"/>
            <w:tcMar>
              <w:left w:w="85" w:type="dxa"/>
              <w:right w:w="85" w:type="dxa"/>
            </w:tcMar>
            <w:vAlign w:val="center"/>
          </w:tcPr>
          <w:p w14:paraId="37E90441" w14:textId="77777777" w:rsidR="00D80D7C" w:rsidRPr="00590BC5" w:rsidDel="00354D54" w:rsidRDefault="00D80D7C" w:rsidP="00D80D7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1551067" w14:textId="77777777" w:rsidR="00D80D7C" w:rsidRPr="00590BC5" w:rsidDel="00354D54" w:rsidRDefault="00D80D7C" w:rsidP="00D80D7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762EA47" w14:textId="77777777" w:rsidR="00D80D7C" w:rsidRPr="00590BC5" w:rsidDel="00354D54" w:rsidRDefault="00D80D7C" w:rsidP="00D80D7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8D271A" w:rsidRPr="00F45F9C" w14:paraId="4125CEF2" w14:textId="77777777" w:rsidTr="007C6504">
        <w:trPr>
          <w:cantSplit/>
          <w:trHeight w:val="20"/>
        </w:trPr>
        <w:tc>
          <w:tcPr>
            <w:tcW w:w="680" w:type="dxa"/>
          </w:tcPr>
          <w:p w14:paraId="0811CDB7" w14:textId="77777777" w:rsidR="008D271A" w:rsidRPr="00F45F9C" w:rsidDel="00354D54" w:rsidRDefault="00E50C9C" w:rsidP="00D80D7C">
            <w:pPr>
              <w:jc w:val="center"/>
              <w:rPr>
                <w:b/>
                <w:lang w:val="it-IT"/>
              </w:rPr>
            </w:pPr>
            <w:r>
              <w:rPr>
                <w:b/>
                <w:lang w:val="it-IT"/>
              </w:rPr>
              <w:t>11</w:t>
            </w:r>
            <w:r w:rsidR="008D271A" w:rsidRPr="00F45F9C">
              <w:rPr>
                <w:b/>
                <w:lang w:val="it-IT"/>
              </w:rPr>
              <w:t>)</w:t>
            </w:r>
          </w:p>
        </w:tc>
        <w:tc>
          <w:tcPr>
            <w:tcW w:w="851" w:type="dxa"/>
            <w:tcMar>
              <w:left w:w="108" w:type="dxa"/>
              <w:right w:w="0" w:type="dxa"/>
            </w:tcMar>
          </w:tcPr>
          <w:p w14:paraId="2E0DA6F8" w14:textId="77777777" w:rsidR="008D271A" w:rsidRDefault="008D271A" w:rsidP="00D80D7C">
            <w:pPr>
              <w:pStyle w:val="PrincCont"/>
              <w:jc w:val="left"/>
              <w:rPr>
                <w:lang w:val="it-IT"/>
              </w:rPr>
            </w:pPr>
            <w:r w:rsidRPr="00F45F9C">
              <w:rPr>
                <w:lang w:val="it-IT"/>
              </w:rPr>
              <w:t>Art. 2423, c.5, CC</w:t>
            </w:r>
          </w:p>
          <w:p w14:paraId="5CCB487E" w14:textId="77777777" w:rsidR="008337D9" w:rsidRPr="00F45F9C" w:rsidDel="00354D54" w:rsidRDefault="008337D9" w:rsidP="00D80D7C">
            <w:pPr>
              <w:pStyle w:val="PrincCont"/>
              <w:jc w:val="left"/>
              <w:rPr>
                <w:lang w:val="it-IT"/>
              </w:rPr>
            </w:pPr>
            <w:r>
              <w:rPr>
                <w:lang w:val="it-IT"/>
              </w:rPr>
              <w:t>OIC 11.12</w:t>
            </w:r>
          </w:p>
        </w:tc>
        <w:tc>
          <w:tcPr>
            <w:tcW w:w="7060" w:type="dxa"/>
            <w:tcMar>
              <w:left w:w="108" w:type="dxa"/>
            </w:tcMar>
          </w:tcPr>
          <w:p w14:paraId="7DA8DFCA" w14:textId="77777777" w:rsidR="008D271A" w:rsidRPr="00F45F9C" w:rsidRDefault="008D271A" w:rsidP="00A96B35">
            <w:pPr>
              <w:spacing w:line="230" w:lineRule="exact"/>
              <w:rPr>
                <w:i/>
                <w:lang w:val="it-IT"/>
              </w:rPr>
            </w:pPr>
            <w:r w:rsidRPr="00F45F9C">
              <w:rPr>
                <w:lang w:val="it-IT"/>
              </w:rPr>
              <w:t>Gli eventuali utili derivanti dalla deroga sono stati iscritti in una riserva non distribuibile se non in misura corrispondente al valore recuperato?</w:t>
            </w:r>
          </w:p>
        </w:tc>
        <w:tc>
          <w:tcPr>
            <w:tcW w:w="586" w:type="dxa"/>
            <w:tcMar>
              <w:left w:w="85" w:type="dxa"/>
              <w:right w:w="85" w:type="dxa"/>
            </w:tcMar>
            <w:vAlign w:val="center"/>
          </w:tcPr>
          <w:p w14:paraId="529E364D" w14:textId="77777777" w:rsidR="008D271A" w:rsidRPr="00590BC5" w:rsidDel="00354D54" w:rsidRDefault="008D271A" w:rsidP="00D80D7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A9613CC" w14:textId="77777777" w:rsidR="008D271A" w:rsidRPr="00590BC5" w:rsidDel="00354D54" w:rsidRDefault="008D271A" w:rsidP="00D80D7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A823B33" w14:textId="77777777" w:rsidR="008D271A" w:rsidRPr="00590BC5" w:rsidDel="00354D54" w:rsidRDefault="008D271A" w:rsidP="00D80D7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3E4F18" w:rsidRPr="00F45F9C" w14:paraId="18706957" w14:textId="77777777" w:rsidTr="007C6504">
        <w:trPr>
          <w:cantSplit/>
          <w:trHeight w:val="20"/>
        </w:trPr>
        <w:tc>
          <w:tcPr>
            <w:tcW w:w="680" w:type="dxa"/>
          </w:tcPr>
          <w:p w14:paraId="6280F553" w14:textId="77777777" w:rsidR="003E4F18" w:rsidRDefault="003E4F18" w:rsidP="00D80D7C">
            <w:pPr>
              <w:jc w:val="center"/>
              <w:rPr>
                <w:b/>
                <w:lang w:val="it-IT"/>
              </w:rPr>
            </w:pPr>
          </w:p>
        </w:tc>
        <w:tc>
          <w:tcPr>
            <w:tcW w:w="851" w:type="dxa"/>
            <w:tcMar>
              <w:left w:w="108" w:type="dxa"/>
              <w:right w:w="0" w:type="dxa"/>
            </w:tcMar>
          </w:tcPr>
          <w:p w14:paraId="08506213" w14:textId="77777777" w:rsidR="003E4F18" w:rsidRPr="00F45F9C" w:rsidRDefault="003E4F18" w:rsidP="00D80D7C">
            <w:pPr>
              <w:pStyle w:val="PrincCont"/>
              <w:jc w:val="left"/>
              <w:rPr>
                <w:lang w:val="it-IT"/>
              </w:rPr>
            </w:pPr>
          </w:p>
        </w:tc>
        <w:tc>
          <w:tcPr>
            <w:tcW w:w="7060" w:type="dxa"/>
            <w:tcMar>
              <w:left w:w="108" w:type="dxa"/>
            </w:tcMar>
          </w:tcPr>
          <w:p w14:paraId="0ECF1C1E" w14:textId="77777777" w:rsidR="003E4F18" w:rsidRPr="0091564B" w:rsidRDefault="003E4F18" w:rsidP="00A96B35">
            <w:pPr>
              <w:spacing w:line="230" w:lineRule="exact"/>
              <w:rPr>
                <w:b/>
                <w:i/>
                <w:lang w:val="it-IT"/>
              </w:rPr>
            </w:pPr>
            <w:r w:rsidRPr="0091564B">
              <w:rPr>
                <w:b/>
                <w:i/>
                <w:lang w:val="it-IT"/>
              </w:rPr>
              <w:t>Prospettiva della continuità aziendale</w:t>
            </w:r>
          </w:p>
        </w:tc>
        <w:tc>
          <w:tcPr>
            <w:tcW w:w="586" w:type="dxa"/>
            <w:tcMar>
              <w:left w:w="85" w:type="dxa"/>
              <w:right w:w="85" w:type="dxa"/>
            </w:tcMar>
            <w:vAlign w:val="center"/>
          </w:tcPr>
          <w:p w14:paraId="3A765AA1" w14:textId="77777777" w:rsidR="003E4F18" w:rsidRDefault="003E4F18" w:rsidP="00D80D7C">
            <w:pPr>
              <w:jc w:val="center"/>
            </w:pPr>
          </w:p>
        </w:tc>
        <w:tc>
          <w:tcPr>
            <w:tcW w:w="573" w:type="dxa"/>
            <w:tcMar>
              <w:left w:w="108" w:type="dxa"/>
            </w:tcMar>
            <w:vAlign w:val="center"/>
          </w:tcPr>
          <w:p w14:paraId="697FA103" w14:textId="77777777" w:rsidR="003E4F18" w:rsidRDefault="003E4F18" w:rsidP="00D80D7C">
            <w:pPr>
              <w:jc w:val="center"/>
            </w:pPr>
          </w:p>
        </w:tc>
        <w:tc>
          <w:tcPr>
            <w:tcW w:w="570" w:type="dxa"/>
            <w:tcMar>
              <w:left w:w="108" w:type="dxa"/>
            </w:tcMar>
            <w:vAlign w:val="center"/>
          </w:tcPr>
          <w:p w14:paraId="6050D7B7" w14:textId="77777777" w:rsidR="003E4F18" w:rsidRDefault="003E4F18" w:rsidP="00D80D7C">
            <w:pPr>
              <w:jc w:val="center"/>
            </w:pPr>
          </w:p>
        </w:tc>
      </w:tr>
      <w:tr w:rsidR="003E4F18" w:rsidRPr="006A2E64" w14:paraId="33BDBDE8" w14:textId="77777777" w:rsidTr="007C6504">
        <w:trPr>
          <w:cantSplit/>
          <w:trHeight w:val="20"/>
        </w:trPr>
        <w:tc>
          <w:tcPr>
            <w:tcW w:w="680" w:type="dxa"/>
          </w:tcPr>
          <w:p w14:paraId="2B85EAA0" w14:textId="77777777" w:rsidR="003E4F18" w:rsidRDefault="003E4F18" w:rsidP="00D80D7C">
            <w:pPr>
              <w:jc w:val="center"/>
              <w:rPr>
                <w:b/>
                <w:lang w:val="it-IT"/>
              </w:rPr>
            </w:pPr>
          </w:p>
        </w:tc>
        <w:tc>
          <w:tcPr>
            <w:tcW w:w="851" w:type="dxa"/>
            <w:tcMar>
              <w:left w:w="108" w:type="dxa"/>
              <w:right w:w="0" w:type="dxa"/>
            </w:tcMar>
          </w:tcPr>
          <w:p w14:paraId="4B86C28F" w14:textId="77777777" w:rsidR="003E4F18" w:rsidRPr="00F45F9C" w:rsidRDefault="003E4F18" w:rsidP="00D80D7C">
            <w:pPr>
              <w:pStyle w:val="PrincCont"/>
              <w:jc w:val="left"/>
              <w:rPr>
                <w:lang w:val="it-IT"/>
              </w:rPr>
            </w:pPr>
            <w:r>
              <w:rPr>
                <w:lang w:val="it-IT"/>
              </w:rPr>
              <w:t>OIC 11.22</w:t>
            </w:r>
          </w:p>
        </w:tc>
        <w:tc>
          <w:tcPr>
            <w:tcW w:w="7060" w:type="dxa"/>
            <w:tcMar>
              <w:left w:w="108" w:type="dxa"/>
            </w:tcMar>
          </w:tcPr>
          <w:p w14:paraId="0BE2B7E7" w14:textId="77777777" w:rsidR="003E4F18" w:rsidRPr="0091564B" w:rsidRDefault="003E4F18" w:rsidP="0091564B">
            <w:pPr>
              <w:pStyle w:val="Commentiriquadro"/>
              <w:rPr>
                <w:sz w:val="24"/>
                <w:szCs w:val="24"/>
                <w:lang w:eastAsia="it-IT"/>
              </w:rPr>
            </w:pPr>
            <w:r>
              <w:rPr>
                <w:lang w:eastAsia="it-IT"/>
              </w:rPr>
              <w:t xml:space="preserve">Nella fase di preparazione del bilancio, la direzione aziendale deve effettuare una valutazione prospettica della capacità dell’azienda di continuare a costituire un complesso economico funzionante destinato alla produzione di reddito per un prevedibile arco temporale futuro, relativo a un periodo di almeno dodici mesi dalla data di riferimento del bilancio. </w:t>
            </w:r>
          </w:p>
        </w:tc>
        <w:tc>
          <w:tcPr>
            <w:tcW w:w="586" w:type="dxa"/>
            <w:tcMar>
              <w:left w:w="85" w:type="dxa"/>
              <w:right w:w="85" w:type="dxa"/>
            </w:tcMar>
            <w:vAlign w:val="center"/>
          </w:tcPr>
          <w:p w14:paraId="13B5C521" w14:textId="77777777" w:rsidR="003E4F18" w:rsidRPr="0091564B" w:rsidRDefault="003E4F18" w:rsidP="00D80D7C">
            <w:pPr>
              <w:jc w:val="center"/>
              <w:rPr>
                <w:lang w:val="it-IT"/>
              </w:rPr>
            </w:pPr>
          </w:p>
        </w:tc>
        <w:tc>
          <w:tcPr>
            <w:tcW w:w="573" w:type="dxa"/>
            <w:tcMar>
              <w:left w:w="108" w:type="dxa"/>
            </w:tcMar>
            <w:vAlign w:val="center"/>
          </w:tcPr>
          <w:p w14:paraId="3F583CE9" w14:textId="77777777" w:rsidR="003E4F18" w:rsidRPr="0091564B" w:rsidRDefault="003E4F18" w:rsidP="00D80D7C">
            <w:pPr>
              <w:jc w:val="center"/>
              <w:rPr>
                <w:lang w:val="it-IT"/>
              </w:rPr>
            </w:pPr>
          </w:p>
        </w:tc>
        <w:tc>
          <w:tcPr>
            <w:tcW w:w="570" w:type="dxa"/>
            <w:tcMar>
              <w:left w:w="108" w:type="dxa"/>
            </w:tcMar>
            <w:vAlign w:val="center"/>
          </w:tcPr>
          <w:p w14:paraId="372579C8" w14:textId="77777777" w:rsidR="003E4F18" w:rsidRPr="0091564B" w:rsidRDefault="003E4F18" w:rsidP="00D80D7C">
            <w:pPr>
              <w:jc w:val="center"/>
              <w:rPr>
                <w:lang w:val="it-IT"/>
              </w:rPr>
            </w:pPr>
          </w:p>
        </w:tc>
      </w:tr>
      <w:tr w:rsidR="003E4F18" w:rsidRPr="006A2E64" w14:paraId="37BB5122" w14:textId="77777777" w:rsidTr="007C6504">
        <w:trPr>
          <w:cantSplit/>
          <w:trHeight w:val="20"/>
        </w:trPr>
        <w:tc>
          <w:tcPr>
            <w:tcW w:w="680" w:type="dxa"/>
          </w:tcPr>
          <w:p w14:paraId="112B355E" w14:textId="77777777" w:rsidR="003E4F18" w:rsidRDefault="003E4F18" w:rsidP="00D80D7C">
            <w:pPr>
              <w:jc w:val="center"/>
              <w:rPr>
                <w:b/>
                <w:lang w:val="it-IT"/>
              </w:rPr>
            </w:pPr>
            <w:r>
              <w:rPr>
                <w:b/>
                <w:lang w:val="it-IT"/>
              </w:rPr>
              <w:t>12)</w:t>
            </w:r>
          </w:p>
        </w:tc>
        <w:tc>
          <w:tcPr>
            <w:tcW w:w="851" w:type="dxa"/>
            <w:tcMar>
              <w:left w:w="108" w:type="dxa"/>
              <w:right w:w="0" w:type="dxa"/>
            </w:tcMar>
          </w:tcPr>
          <w:p w14:paraId="41AB0096" w14:textId="77777777" w:rsidR="003E4F18" w:rsidRPr="00F45F9C" w:rsidRDefault="003E4F18" w:rsidP="00D80D7C">
            <w:pPr>
              <w:pStyle w:val="PrincCont"/>
              <w:jc w:val="left"/>
              <w:rPr>
                <w:lang w:val="it-IT"/>
              </w:rPr>
            </w:pPr>
            <w:r>
              <w:rPr>
                <w:lang w:val="it-IT"/>
              </w:rPr>
              <w:t>OIC 11.22</w:t>
            </w:r>
          </w:p>
        </w:tc>
        <w:tc>
          <w:tcPr>
            <w:tcW w:w="7060" w:type="dxa"/>
            <w:tcMar>
              <w:left w:w="108" w:type="dxa"/>
            </w:tcMar>
          </w:tcPr>
          <w:p w14:paraId="58423F20" w14:textId="04BA8E6D" w:rsidR="003E4F18" w:rsidRPr="0091564B" w:rsidRDefault="003E4F18" w:rsidP="002C4D97">
            <w:pPr>
              <w:spacing w:line="240" w:lineRule="exact"/>
              <w:rPr>
                <w:lang w:val="it-IT"/>
              </w:rPr>
            </w:pPr>
            <w:r w:rsidRPr="0091564B">
              <w:rPr>
                <w:lang w:val="it-IT"/>
              </w:rPr>
              <w:t xml:space="preserve">Nei casi in cui, a seguito di tale valutazione prospettica, siano identificate significative incertezze in merito a tale capacità, nella </w:t>
            </w:r>
            <w:r>
              <w:rPr>
                <w:lang w:val="it-IT"/>
              </w:rPr>
              <w:t xml:space="preserve">nota integrativa sono state </w:t>
            </w:r>
            <w:r w:rsidRPr="0091564B">
              <w:rPr>
                <w:lang w:val="it-IT"/>
              </w:rPr>
              <w:t>chiaramente fo</w:t>
            </w:r>
            <w:r w:rsidRPr="003E4F18">
              <w:rPr>
                <w:lang w:val="it-IT"/>
              </w:rPr>
              <w:t>rnite le informazioni relative</w:t>
            </w:r>
            <w:r>
              <w:rPr>
                <w:lang w:val="it-IT"/>
              </w:rPr>
              <w:t>:</w:t>
            </w:r>
          </w:p>
        </w:tc>
        <w:tc>
          <w:tcPr>
            <w:tcW w:w="586" w:type="dxa"/>
            <w:tcMar>
              <w:left w:w="85" w:type="dxa"/>
              <w:right w:w="85" w:type="dxa"/>
            </w:tcMar>
            <w:vAlign w:val="center"/>
          </w:tcPr>
          <w:p w14:paraId="007C9727" w14:textId="77777777" w:rsidR="003E4F18" w:rsidRPr="003E4F18" w:rsidRDefault="003E4F18" w:rsidP="00D80D7C">
            <w:pPr>
              <w:jc w:val="center"/>
              <w:rPr>
                <w:lang w:val="it-IT"/>
              </w:rPr>
            </w:pPr>
          </w:p>
        </w:tc>
        <w:tc>
          <w:tcPr>
            <w:tcW w:w="573" w:type="dxa"/>
            <w:tcMar>
              <w:left w:w="108" w:type="dxa"/>
            </w:tcMar>
            <w:vAlign w:val="center"/>
          </w:tcPr>
          <w:p w14:paraId="46BF758E" w14:textId="77777777" w:rsidR="003E4F18" w:rsidRPr="00BA2047" w:rsidRDefault="003E4F18" w:rsidP="00D80D7C">
            <w:pPr>
              <w:jc w:val="center"/>
              <w:rPr>
                <w:lang w:val="it-IT"/>
              </w:rPr>
            </w:pPr>
          </w:p>
        </w:tc>
        <w:tc>
          <w:tcPr>
            <w:tcW w:w="570" w:type="dxa"/>
            <w:tcMar>
              <w:left w:w="108" w:type="dxa"/>
            </w:tcMar>
            <w:vAlign w:val="center"/>
          </w:tcPr>
          <w:p w14:paraId="3A0D9FE1" w14:textId="77777777" w:rsidR="003E4F18" w:rsidRPr="003E4F18" w:rsidRDefault="003E4F18" w:rsidP="00D80D7C">
            <w:pPr>
              <w:jc w:val="center"/>
              <w:rPr>
                <w:lang w:val="it-IT"/>
              </w:rPr>
            </w:pPr>
          </w:p>
        </w:tc>
      </w:tr>
      <w:tr w:rsidR="003E4F18" w:rsidRPr="003E4F18" w14:paraId="3C96B716" w14:textId="77777777" w:rsidTr="007C6504">
        <w:trPr>
          <w:cantSplit/>
          <w:trHeight w:val="20"/>
        </w:trPr>
        <w:tc>
          <w:tcPr>
            <w:tcW w:w="680" w:type="dxa"/>
          </w:tcPr>
          <w:p w14:paraId="28244963" w14:textId="77777777" w:rsidR="003E4F18" w:rsidRDefault="003E4F18" w:rsidP="003E4F18">
            <w:pPr>
              <w:jc w:val="center"/>
              <w:rPr>
                <w:b/>
                <w:lang w:val="it-IT"/>
              </w:rPr>
            </w:pPr>
          </w:p>
        </w:tc>
        <w:tc>
          <w:tcPr>
            <w:tcW w:w="851" w:type="dxa"/>
            <w:tcMar>
              <w:left w:w="108" w:type="dxa"/>
              <w:right w:w="0" w:type="dxa"/>
            </w:tcMar>
          </w:tcPr>
          <w:p w14:paraId="1320321C" w14:textId="77777777" w:rsidR="003E4F18" w:rsidRDefault="003E4F18" w:rsidP="003E4F18">
            <w:pPr>
              <w:pStyle w:val="PrincCont"/>
              <w:jc w:val="left"/>
              <w:rPr>
                <w:lang w:val="it-IT"/>
              </w:rPr>
            </w:pPr>
          </w:p>
        </w:tc>
        <w:tc>
          <w:tcPr>
            <w:tcW w:w="7060" w:type="dxa"/>
            <w:tcMar>
              <w:left w:w="108" w:type="dxa"/>
            </w:tcMar>
          </w:tcPr>
          <w:p w14:paraId="552F192A" w14:textId="77777777" w:rsidR="003E4F18" w:rsidRPr="003E4F18" w:rsidRDefault="003E4F18" w:rsidP="00296E5B">
            <w:pPr>
              <w:pStyle w:val="Puntoelenco"/>
              <w:tabs>
                <w:tab w:val="clear" w:pos="704"/>
              </w:tabs>
              <w:ind w:left="460" w:hanging="284"/>
            </w:pPr>
            <w:r>
              <w:t>ai fattori di rischio;</w:t>
            </w:r>
          </w:p>
        </w:tc>
        <w:tc>
          <w:tcPr>
            <w:tcW w:w="586" w:type="dxa"/>
            <w:tcMar>
              <w:left w:w="85" w:type="dxa"/>
              <w:right w:w="85" w:type="dxa"/>
            </w:tcMar>
            <w:vAlign w:val="center"/>
          </w:tcPr>
          <w:p w14:paraId="0AE5348E" w14:textId="77777777" w:rsidR="003E4F18" w:rsidRPr="003E4F18"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61DEC54" w14:textId="77777777" w:rsidR="003E4F18" w:rsidRPr="003E4F18"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5000399" w14:textId="77777777" w:rsidR="003E4F18" w:rsidRPr="003E4F18"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3E4F18" w:rsidRPr="003E4F18" w14:paraId="774097EE" w14:textId="77777777" w:rsidTr="007C6504">
        <w:trPr>
          <w:cantSplit/>
          <w:trHeight w:val="20"/>
        </w:trPr>
        <w:tc>
          <w:tcPr>
            <w:tcW w:w="680" w:type="dxa"/>
          </w:tcPr>
          <w:p w14:paraId="7CFA8ACD" w14:textId="77777777" w:rsidR="003E4F18" w:rsidRDefault="003E4F18" w:rsidP="0091564B">
            <w:pPr>
              <w:rPr>
                <w:b/>
                <w:lang w:val="it-IT"/>
              </w:rPr>
            </w:pPr>
          </w:p>
        </w:tc>
        <w:tc>
          <w:tcPr>
            <w:tcW w:w="851" w:type="dxa"/>
            <w:tcMar>
              <w:left w:w="108" w:type="dxa"/>
              <w:right w:w="0" w:type="dxa"/>
            </w:tcMar>
          </w:tcPr>
          <w:p w14:paraId="32ABC313" w14:textId="77777777" w:rsidR="003E4F18" w:rsidRDefault="003E4F18" w:rsidP="003E4F18">
            <w:pPr>
              <w:pStyle w:val="PrincCont"/>
              <w:jc w:val="left"/>
              <w:rPr>
                <w:lang w:val="it-IT"/>
              </w:rPr>
            </w:pPr>
          </w:p>
        </w:tc>
        <w:tc>
          <w:tcPr>
            <w:tcW w:w="7060" w:type="dxa"/>
            <w:tcMar>
              <w:left w:w="108" w:type="dxa"/>
            </w:tcMar>
          </w:tcPr>
          <w:p w14:paraId="02677943" w14:textId="7991552B" w:rsidR="003E4F18" w:rsidRDefault="003E4F18" w:rsidP="00296E5B">
            <w:pPr>
              <w:pStyle w:val="Puntoelenco"/>
              <w:tabs>
                <w:tab w:val="clear" w:pos="704"/>
              </w:tabs>
              <w:ind w:left="460" w:hanging="284"/>
            </w:pPr>
            <w:r>
              <w:t xml:space="preserve">alle assunzioni effettuate e alle incertezze identificate; </w:t>
            </w:r>
            <w:r w:rsidR="001B60C4">
              <w:t>nonché</w:t>
            </w:r>
          </w:p>
        </w:tc>
        <w:tc>
          <w:tcPr>
            <w:tcW w:w="586" w:type="dxa"/>
            <w:tcMar>
              <w:left w:w="85" w:type="dxa"/>
              <w:right w:w="85" w:type="dxa"/>
            </w:tcMar>
            <w:vAlign w:val="center"/>
          </w:tcPr>
          <w:p w14:paraId="56A3AC25" w14:textId="77777777" w:rsidR="003E4F18" w:rsidRPr="003E4F18"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00FF91C" w14:textId="77777777" w:rsidR="003E4F18" w:rsidRPr="003E4F18"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FD486B4" w14:textId="77777777" w:rsidR="003E4F18" w:rsidRPr="003E4F18"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3E4F18" w:rsidRPr="003E4F18" w14:paraId="3A8FEADA" w14:textId="77777777" w:rsidTr="007C6504">
        <w:trPr>
          <w:cantSplit/>
          <w:trHeight w:val="20"/>
        </w:trPr>
        <w:tc>
          <w:tcPr>
            <w:tcW w:w="680" w:type="dxa"/>
          </w:tcPr>
          <w:p w14:paraId="04117EEC" w14:textId="77777777" w:rsidR="003E4F18" w:rsidRDefault="003E4F18" w:rsidP="003E4F18">
            <w:pPr>
              <w:rPr>
                <w:b/>
                <w:lang w:val="it-IT"/>
              </w:rPr>
            </w:pPr>
          </w:p>
        </w:tc>
        <w:tc>
          <w:tcPr>
            <w:tcW w:w="851" w:type="dxa"/>
            <w:tcMar>
              <w:left w:w="108" w:type="dxa"/>
              <w:right w:w="0" w:type="dxa"/>
            </w:tcMar>
          </w:tcPr>
          <w:p w14:paraId="2E3EE825" w14:textId="77777777" w:rsidR="003E4F18" w:rsidRDefault="003E4F18" w:rsidP="003E4F18">
            <w:pPr>
              <w:pStyle w:val="PrincCont"/>
              <w:jc w:val="left"/>
              <w:rPr>
                <w:lang w:val="it-IT"/>
              </w:rPr>
            </w:pPr>
          </w:p>
        </w:tc>
        <w:tc>
          <w:tcPr>
            <w:tcW w:w="7060" w:type="dxa"/>
            <w:tcMar>
              <w:left w:w="108" w:type="dxa"/>
            </w:tcMar>
          </w:tcPr>
          <w:p w14:paraId="3E5CA710" w14:textId="77777777" w:rsidR="003E4F18" w:rsidRDefault="003E4F18" w:rsidP="00296E5B">
            <w:pPr>
              <w:pStyle w:val="Puntoelenco"/>
              <w:tabs>
                <w:tab w:val="clear" w:pos="704"/>
              </w:tabs>
              <w:ind w:left="460" w:hanging="284"/>
            </w:pPr>
            <w:r>
              <w:t>ai piani aziendali futuri per far fronte a tali rischi ed incertezze?</w:t>
            </w:r>
          </w:p>
        </w:tc>
        <w:tc>
          <w:tcPr>
            <w:tcW w:w="586" w:type="dxa"/>
            <w:tcMar>
              <w:left w:w="85" w:type="dxa"/>
              <w:right w:w="85" w:type="dxa"/>
            </w:tcMar>
            <w:vAlign w:val="center"/>
          </w:tcPr>
          <w:p w14:paraId="0381DF91" w14:textId="77777777" w:rsidR="003E4F18" w:rsidRPr="003E4F18"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86A6D7B" w14:textId="77777777" w:rsidR="003E4F18" w:rsidRPr="003E4F18"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5F6DD2E" w14:textId="77777777" w:rsidR="003E4F18" w:rsidRPr="003E4F18"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3E4F18" w:rsidRPr="003E4F18" w14:paraId="29219993" w14:textId="77777777" w:rsidTr="007C6504">
        <w:trPr>
          <w:cantSplit/>
          <w:trHeight w:val="20"/>
        </w:trPr>
        <w:tc>
          <w:tcPr>
            <w:tcW w:w="680" w:type="dxa"/>
          </w:tcPr>
          <w:p w14:paraId="3E318F6D" w14:textId="07718033" w:rsidR="003E4F18" w:rsidRDefault="003E4F18" w:rsidP="000A1BCC">
            <w:pPr>
              <w:jc w:val="center"/>
              <w:rPr>
                <w:b/>
                <w:lang w:val="it-IT"/>
              </w:rPr>
            </w:pPr>
            <w:r>
              <w:rPr>
                <w:b/>
                <w:lang w:val="it-IT"/>
              </w:rPr>
              <w:t>13)</w:t>
            </w:r>
          </w:p>
        </w:tc>
        <w:tc>
          <w:tcPr>
            <w:tcW w:w="851" w:type="dxa"/>
            <w:tcMar>
              <w:left w:w="108" w:type="dxa"/>
              <w:right w:w="0" w:type="dxa"/>
            </w:tcMar>
          </w:tcPr>
          <w:p w14:paraId="0E582776" w14:textId="77777777" w:rsidR="003E4F18" w:rsidRDefault="003E4F18" w:rsidP="003E4F18">
            <w:pPr>
              <w:pStyle w:val="PrincCont"/>
              <w:jc w:val="left"/>
              <w:rPr>
                <w:lang w:val="it-IT"/>
              </w:rPr>
            </w:pPr>
            <w:r>
              <w:rPr>
                <w:lang w:val="it-IT"/>
              </w:rPr>
              <w:t>OIC 11.22</w:t>
            </w:r>
          </w:p>
        </w:tc>
        <w:tc>
          <w:tcPr>
            <w:tcW w:w="7060" w:type="dxa"/>
            <w:tcMar>
              <w:left w:w="108" w:type="dxa"/>
            </w:tcMar>
          </w:tcPr>
          <w:p w14:paraId="66EE8BB1" w14:textId="77777777" w:rsidR="003E4F18" w:rsidRPr="0091564B" w:rsidRDefault="003E4F18" w:rsidP="002C4D97">
            <w:pPr>
              <w:spacing w:line="240" w:lineRule="exact"/>
              <w:rPr>
                <w:lang w:val="it-IT"/>
              </w:rPr>
            </w:pPr>
            <w:r w:rsidRPr="0091564B">
              <w:rPr>
                <w:lang w:val="it-IT"/>
              </w:rPr>
              <w:t>Sono state esplicitate le ragioni che qualificano come significative le incertezze esposte e le ricadute che esse possono avere sulla continuità aziendale?</w:t>
            </w:r>
            <w:r w:rsidRPr="003E4F18">
              <w:rPr>
                <w:lang w:val="it-IT"/>
              </w:rPr>
              <w:t xml:space="preserve"> </w:t>
            </w:r>
          </w:p>
        </w:tc>
        <w:tc>
          <w:tcPr>
            <w:tcW w:w="586" w:type="dxa"/>
            <w:tcMar>
              <w:left w:w="85" w:type="dxa"/>
              <w:right w:w="85" w:type="dxa"/>
            </w:tcMar>
            <w:vAlign w:val="center"/>
          </w:tcPr>
          <w:p w14:paraId="6871FD7C" w14:textId="77777777" w:rsidR="003E4F18" w:rsidRPr="0091564B"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816655F" w14:textId="77777777" w:rsidR="003E4F18" w:rsidRPr="0091564B"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E3BD9DD" w14:textId="77777777" w:rsidR="003E4F18" w:rsidRPr="0091564B"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3E4F18" w:rsidRPr="003E4F18" w14:paraId="1DE225F0" w14:textId="77777777" w:rsidTr="007C6504">
        <w:trPr>
          <w:cantSplit/>
          <w:trHeight w:val="20"/>
        </w:trPr>
        <w:tc>
          <w:tcPr>
            <w:tcW w:w="680" w:type="dxa"/>
          </w:tcPr>
          <w:p w14:paraId="090D6F47" w14:textId="77777777" w:rsidR="003E4F18" w:rsidRDefault="003E4F18" w:rsidP="000A1BCC">
            <w:pPr>
              <w:jc w:val="center"/>
              <w:rPr>
                <w:b/>
                <w:lang w:val="it-IT"/>
              </w:rPr>
            </w:pPr>
            <w:r>
              <w:rPr>
                <w:b/>
                <w:lang w:val="it-IT"/>
              </w:rPr>
              <w:t>14)</w:t>
            </w:r>
          </w:p>
        </w:tc>
        <w:tc>
          <w:tcPr>
            <w:tcW w:w="851" w:type="dxa"/>
            <w:tcMar>
              <w:left w:w="108" w:type="dxa"/>
              <w:right w:w="0" w:type="dxa"/>
            </w:tcMar>
          </w:tcPr>
          <w:p w14:paraId="6372A639" w14:textId="77777777" w:rsidR="003E4F18" w:rsidRDefault="003E4F18" w:rsidP="003E4F18">
            <w:pPr>
              <w:pStyle w:val="PrincCont"/>
              <w:jc w:val="left"/>
              <w:rPr>
                <w:lang w:val="it-IT"/>
              </w:rPr>
            </w:pPr>
            <w:r>
              <w:rPr>
                <w:lang w:val="it-IT"/>
              </w:rPr>
              <w:t>OIC 11.23</w:t>
            </w:r>
          </w:p>
        </w:tc>
        <w:tc>
          <w:tcPr>
            <w:tcW w:w="7060" w:type="dxa"/>
            <w:tcMar>
              <w:left w:w="108" w:type="dxa"/>
            </w:tcMar>
          </w:tcPr>
          <w:p w14:paraId="405FB1B9" w14:textId="77777777" w:rsidR="003E4F18" w:rsidRPr="003E4F18" w:rsidRDefault="003E4F18" w:rsidP="002C4D97">
            <w:pPr>
              <w:spacing w:line="240" w:lineRule="exact"/>
              <w:rPr>
                <w:lang w:val="it-IT"/>
              </w:rPr>
            </w:pPr>
            <w:r w:rsidRPr="0091564B">
              <w:rPr>
                <w:lang w:val="it-IT"/>
              </w:rPr>
              <w:t>Ove la valutazione prospettica della capacità dell’azienda di continuare a costituire un complesso economico funzionante destinato alla produzione di reddito porti la direzione aziendale a concludere che, nell’arco temporale futuro di riferimento, non vi sono ragionevoli alternative alla cessazione dell’attività, ma non si siano ancora accertate ai sensi dell’art. 2485 del codice civile cause di scioglimento di cui all’art. 2484 del codice civile, la valutazione delle voci di bilancio è stata fatta nella prospettiva della continuazione dell’attività, tenendo peraltro conto, nell’applicazione dei principi di volta in volta rilevanti, del limitato orizzonte temporale residuo?</w:t>
            </w:r>
          </w:p>
        </w:tc>
        <w:tc>
          <w:tcPr>
            <w:tcW w:w="586" w:type="dxa"/>
            <w:tcMar>
              <w:left w:w="85" w:type="dxa"/>
              <w:right w:w="85" w:type="dxa"/>
            </w:tcMar>
            <w:vAlign w:val="center"/>
          </w:tcPr>
          <w:p w14:paraId="3231D7F4" w14:textId="77777777" w:rsidR="003E4F18" w:rsidRPr="0091564B"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D368C00" w14:textId="77777777" w:rsidR="003E4F18" w:rsidRPr="0091564B"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0A5A61A" w14:textId="77777777" w:rsidR="003E4F18" w:rsidRPr="0091564B"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3E4F18" w:rsidRPr="003E4F18" w14:paraId="5C3A0718" w14:textId="77777777" w:rsidTr="007C6504">
        <w:trPr>
          <w:cantSplit/>
          <w:trHeight w:val="20"/>
        </w:trPr>
        <w:tc>
          <w:tcPr>
            <w:tcW w:w="680" w:type="dxa"/>
          </w:tcPr>
          <w:p w14:paraId="07D630A6" w14:textId="77777777" w:rsidR="003E4F18" w:rsidRDefault="003E4F18" w:rsidP="000A1BCC">
            <w:pPr>
              <w:jc w:val="center"/>
              <w:rPr>
                <w:b/>
                <w:lang w:val="it-IT"/>
              </w:rPr>
            </w:pPr>
            <w:r>
              <w:rPr>
                <w:b/>
                <w:lang w:val="it-IT"/>
              </w:rPr>
              <w:t>15)</w:t>
            </w:r>
          </w:p>
        </w:tc>
        <w:tc>
          <w:tcPr>
            <w:tcW w:w="851" w:type="dxa"/>
            <w:tcMar>
              <w:left w:w="108" w:type="dxa"/>
              <w:right w:w="0" w:type="dxa"/>
            </w:tcMar>
          </w:tcPr>
          <w:p w14:paraId="3F14F638" w14:textId="77777777" w:rsidR="003E4F18" w:rsidRDefault="003E4F18" w:rsidP="003E4F18">
            <w:pPr>
              <w:pStyle w:val="PrincCont"/>
              <w:jc w:val="left"/>
              <w:rPr>
                <w:lang w:val="it-IT"/>
              </w:rPr>
            </w:pPr>
            <w:r>
              <w:rPr>
                <w:lang w:val="it-IT"/>
              </w:rPr>
              <w:t>OIC 11.23</w:t>
            </w:r>
          </w:p>
        </w:tc>
        <w:tc>
          <w:tcPr>
            <w:tcW w:w="7060" w:type="dxa"/>
            <w:tcMar>
              <w:left w:w="108" w:type="dxa"/>
            </w:tcMar>
          </w:tcPr>
          <w:p w14:paraId="223698BD" w14:textId="77777777" w:rsidR="003E4F18" w:rsidRPr="003E4F18" w:rsidRDefault="003E4F18" w:rsidP="002C4D97">
            <w:pPr>
              <w:spacing w:line="240" w:lineRule="exact"/>
              <w:rPr>
                <w:lang w:val="it-IT"/>
              </w:rPr>
            </w:pPr>
            <w:r w:rsidRPr="003E4F18">
              <w:rPr>
                <w:lang w:val="it-IT"/>
              </w:rPr>
              <w:t xml:space="preserve">La nota integrativa </w:t>
            </w:r>
            <w:r w:rsidRPr="0091564B">
              <w:rPr>
                <w:lang w:val="it-IT"/>
              </w:rPr>
              <w:t>descrive adeguatamente tali circostanze e gli effetti delle stesse sulla situazione patrimoniale ed economica della società</w:t>
            </w:r>
            <w:r w:rsidRPr="003E4F18">
              <w:rPr>
                <w:lang w:val="it-IT"/>
              </w:rPr>
              <w:t>?</w:t>
            </w:r>
          </w:p>
        </w:tc>
        <w:tc>
          <w:tcPr>
            <w:tcW w:w="586" w:type="dxa"/>
            <w:tcMar>
              <w:left w:w="85" w:type="dxa"/>
              <w:right w:w="85" w:type="dxa"/>
            </w:tcMar>
            <w:vAlign w:val="center"/>
          </w:tcPr>
          <w:p w14:paraId="238E4EB2" w14:textId="77777777" w:rsidR="003E4F18" w:rsidRPr="003E4F18"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56DD9CF" w14:textId="77777777" w:rsidR="003E4F18" w:rsidRPr="003E4F18"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2499732" w14:textId="77777777" w:rsidR="003E4F18" w:rsidRPr="003E4F18" w:rsidRDefault="003E4F18" w:rsidP="003E4F18">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BA2047" w:rsidRPr="003E4F18" w14:paraId="0AB412D5" w14:textId="77777777" w:rsidTr="007C6504">
        <w:trPr>
          <w:cantSplit/>
          <w:trHeight w:val="20"/>
        </w:trPr>
        <w:tc>
          <w:tcPr>
            <w:tcW w:w="680" w:type="dxa"/>
          </w:tcPr>
          <w:p w14:paraId="392F0AD3" w14:textId="77777777" w:rsidR="00BA2047" w:rsidRDefault="00BA2047" w:rsidP="003E4F18">
            <w:pPr>
              <w:rPr>
                <w:b/>
                <w:lang w:val="it-IT"/>
              </w:rPr>
            </w:pPr>
          </w:p>
        </w:tc>
        <w:tc>
          <w:tcPr>
            <w:tcW w:w="851" w:type="dxa"/>
            <w:tcMar>
              <w:left w:w="108" w:type="dxa"/>
              <w:right w:w="0" w:type="dxa"/>
            </w:tcMar>
          </w:tcPr>
          <w:p w14:paraId="5CBF08BB" w14:textId="77777777" w:rsidR="00BA2047" w:rsidRDefault="00BA2047" w:rsidP="003E4F18">
            <w:pPr>
              <w:pStyle w:val="PrincCont"/>
              <w:jc w:val="left"/>
              <w:rPr>
                <w:lang w:val="it-IT"/>
              </w:rPr>
            </w:pPr>
          </w:p>
        </w:tc>
        <w:tc>
          <w:tcPr>
            <w:tcW w:w="7060" w:type="dxa"/>
            <w:tcMar>
              <w:left w:w="108" w:type="dxa"/>
            </w:tcMar>
          </w:tcPr>
          <w:p w14:paraId="27BEE419" w14:textId="77777777" w:rsidR="00BA2047" w:rsidRPr="0091564B" w:rsidRDefault="00BA2047" w:rsidP="003E4F18">
            <w:pPr>
              <w:spacing w:line="230" w:lineRule="exact"/>
              <w:rPr>
                <w:b/>
                <w:i/>
                <w:lang w:val="it-IT"/>
              </w:rPr>
            </w:pPr>
            <w:r w:rsidRPr="0091564B">
              <w:rPr>
                <w:b/>
                <w:i/>
                <w:lang w:val="it-IT"/>
              </w:rPr>
              <w:t>Rilevanza</w:t>
            </w:r>
          </w:p>
        </w:tc>
        <w:tc>
          <w:tcPr>
            <w:tcW w:w="586" w:type="dxa"/>
            <w:tcMar>
              <w:left w:w="85" w:type="dxa"/>
              <w:right w:w="85" w:type="dxa"/>
            </w:tcMar>
            <w:vAlign w:val="center"/>
          </w:tcPr>
          <w:p w14:paraId="614157B7" w14:textId="77777777" w:rsidR="00BA2047" w:rsidRDefault="00BA2047" w:rsidP="003E4F18">
            <w:pPr>
              <w:jc w:val="center"/>
            </w:pPr>
          </w:p>
        </w:tc>
        <w:tc>
          <w:tcPr>
            <w:tcW w:w="573" w:type="dxa"/>
            <w:tcMar>
              <w:left w:w="108" w:type="dxa"/>
            </w:tcMar>
            <w:vAlign w:val="center"/>
          </w:tcPr>
          <w:p w14:paraId="22CEF002" w14:textId="77777777" w:rsidR="00BA2047" w:rsidRDefault="00BA2047" w:rsidP="003E4F18">
            <w:pPr>
              <w:jc w:val="center"/>
            </w:pPr>
          </w:p>
        </w:tc>
        <w:tc>
          <w:tcPr>
            <w:tcW w:w="570" w:type="dxa"/>
            <w:tcMar>
              <w:left w:w="108" w:type="dxa"/>
            </w:tcMar>
            <w:vAlign w:val="center"/>
          </w:tcPr>
          <w:p w14:paraId="77DA3F1C" w14:textId="77777777" w:rsidR="00BA2047" w:rsidRDefault="00BA2047" w:rsidP="003E4F18">
            <w:pPr>
              <w:jc w:val="center"/>
            </w:pPr>
          </w:p>
        </w:tc>
      </w:tr>
      <w:tr w:rsidR="00BA2047" w:rsidRPr="006A2E64" w14:paraId="604E570C" w14:textId="77777777" w:rsidTr="007C6504">
        <w:trPr>
          <w:cantSplit/>
          <w:trHeight w:val="20"/>
        </w:trPr>
        <w:tc>
          <w:tcPr>
            <w:tcW w:w="680" w:type="dxa"/>
          </w:tcPr>
          <w:p w14:paraId="39431A05" w14:textId="77777777" w:rsidR="00BA2047" w:rsidRDefault="00BA2047" w:rsidP="003E4F18">
            <w:pPr>
              <w:rPr>
                <w:b/>
                <w:lang w:val="it-IT"/>
              </w:rPr>
            </w:pPr>
          </w:p>
        </w:tc>
        <w:tc>
          <w:tcPr>
            <w:tcW w:w="851" w:type="dxa"/>
            <w:tcMar>
              <w:left w:w="108" w:type="dxa"/>
              <w:right w:w="0" w:type="dxa"/>
            </w:tcMar>
          </w:tcPr>
          <w:p w14:paraId="5E4A04D6" w14:textId="77777777" w:rsidR="00BA2047" w:rsidRDefault="00BA2047" w:rsidP="003E4F18">
            <w:pPr>
              <w:pStyle w:val="PrincCont"/>
              <w:jc w:val="left"/>
              <w:rPr>
                <w:lang w:val="it-IT"/>
              </w:rPr>
            </w:pPr>
            <w:r>
              <w:rPr>
                <w:lang w:val="it-IT"/>
              </w:rPr>
              <w:t>OIC 11.36</w:t>
            </w:r>
          </w:p>
        </w:tc>
        <w:tc>
          <w:tcPr>
            <w:tcW w:w="7060" w:type="dxa"/>
            <w:tcMar>
              <w:left w:w="108" w:type="dxa"/>
            </w:tcMar>
          </w:tcPr>
          <w:p w14:paraId="58A86978" w14:textId="77777777" w:rsidR="00BA2047" w:rsidRPr="0091564B" w:rsidRDefault="00BA2047" w:rsidP="0091564B">
            <w:pPr>
              <w:pStyle w:val="Commentiriquadro"/>
              <w:rPr>
                <w:sz w:val="24"/>
                <w:szCs w:val="24"/>
                <w:lang w:eastAsia="it-IT"/>
              </w:rPr>
            </w:pPr>
            <w:r>
              <w:rPr>
                <w:lang w:eastAsia="it-IT"/>
              </w:rPr>
              <w:t>Un’informazione è considerata rilevante quando la sua omissione o errata indicazione potrebbe ragionevolmente influenzare le decisioni prese dai destinatari primari dell’informazione di bilancio sulla base del bilancio della società. La rilevanza dei singoli elementi che compongono le voci di bilancio è giudicata nel contesto della situazione patrimoniale, economica e finanziaria dell’impresa. Il concetto di rilevanza è pervasivo nel processo di formazione del bilancio.</w:t>
            </w:r>
          </w:p>
        </w:tc>
        <w:tc>
          <w:tcPr>
            <w:tcW w:w="586" w:type="dxa"/>
            <w:tcMar>
              <w:left w:w="85" w:type="dxa"/>
              <w:right w:w="85" w:type="dxa"/>
            </w:tcMar>
            <w:vAlign w:val="center"/>
          </w:tcPr>
          <w:p w14:paraId="4FE317BB" w14:textId="77777777" w:rsidR="00BA2047" w:rsidRPr="0091564B" w:rsidRDefault="00BA2047" w:rsidP="003E4F18">
            <w:pPr>
              <w:jc w:val="center"/>
              <w:rPr>
                <w:lang w:val="it-IT"/>
              </w:rPr>
            </w:pPr>
          </w:p>
        </w:tc>
        <w:tc>
          <w:tcPr>
            <w:tcW w:w="573" w:type="dxa"/>
            <w:tcMar>
              <w:left w:w="108" w:type="dxa"/>
            </w:tcMar>
            <w:vAlign w:val="center"/>
          </w:tcPr>
          <w:p w14:paraId="5612336E" w14:textId="77777777" w:rsidR="00BA2047" w:rsidRPr="0091564B" w:rsidRDefault="00BA2047" w:rsidP="003E4F18">
            <w:pPr>
              <w:jc w:val="center"/>
              <w:rPr>
                <w:lang w:val="it-IT"/>
              </w:rPr>
            </w:pPr>
          </w:p>
        </w:tc>
        <w:tc>
          <w:tcPr>
            <w:tcW w:w="570" w:type="dxa"/>
            <w:tcMar>
              <w:left w:w="108" w:type="dxa"/>
            </w:tcMar>
            <w:vAlign w:val="center"/>
          </w:tcPr>
          <w:p w14:paraId="134BDC47" w14:textId="77777777" w:rsidR="00BA2047" w:rsidRPr="0091564B" w:rsidRDefault="00BA2047" w:rsidP="003E4F18">
            <w:pPr>
              <w:jc w:val="center"/>
              <w:rPr>
                <w:lang w:val="it-IT"/>
              </w:rPr>
            </w:pPr>
          </w:p>
        </w:tc>
      </w:tr>
      <w:tr w:rsidR="00BA2047" w:rsidRPr="003E4F18" w14:paraId="6D0EBAA7" w14:textId="77777777" w:rsidTr="007C6504">
        <w:trPr>
          <w:cantSplit/>
          <w:trHeight w:val="20"/>
        </w:trPr>
        <w:tc>
          <w:tcPr>
            <w:tcW w:w="680" w:type="dxa"/>
          </w:tcPr>
          <w:p w14:paraId="386E5D99" w14:textId="77777777" w:rsidR="00BA2047" w:rsidRDefault="00BA2047" w:rsidP="000A1BCC">
            <w:pPr>
              <w:jc w:val="center"/>
              <w:rPr>
                <w:b/>
                <w:lang w:val="it-IT"/>
              </w:rPr>
            </w:pPr>
            <w:r>
              <w:rPr>
                <w:b/>
                <w:lang w:val="it-IT"/>
              </w:rPr>
              <w:t>16)</w:t>
            </w:r>
          </w:p>
        </w:tc>
        <w:tc>
          <w:tcPr>
            <w:tcW w:w="851" w:type="dxa"/>
            <w:tcMar>
              <w:left w:w="108" w:type="dxa"/>
              <w:right w:w="0" w:type="dxa"/>
            </w:tcMar>
          </w:tcPr>
          <w:p w14:paraId="7D09822E" w14:textId="77777777" w:rsidR="00BA2047" w:rsidRDefault="00BA2047" w:rsidP="00BA2047">
            <w:pPr>
              <w:pStyle w:val="PrincCont"/>
              <w:jc w:val="left"/>
              <w:rPr>
                <w:lang w:val="it-IT"/>
              </w:rPr>
            </w:pPr>
            <w:r>
              <w:rPr>
                <w:lang w:val="it-IT"/>
              </w:rPr>
              <w:t>OIC 11.37</w:t>
            </w:r>
          </w:p>
        </w:tc>
        <w:tc>
          <w:tcPr>
            <w:tcW w:w="7060" w:type="dxa"/>
            <w:tcMar>
              <w:left w:w="108" w:type="dxa"/>
            </w:tcMar>
          </w:tcPr>
          <w:p w14:paraId="70D4297A" w14:textId="77777777" w:rsidR="00BA2047" w:rsidRPr="003E4F18" w:rsidRDefault="00BA2047" w:rsidP="00BA2047">
            <w:pPr>
              <w:spacing w:line="230" w:lineRule="exact"/>
              <w:rPr>
                <w:lang w:val="it-IT"/>
              </w:rPr>
            </w:pPr>
            <w:r w:rsidRPr="0091564B">
              <w:rPr>
                <w:lang w:val="it-IT"/>
              </w:rPr>
              <w:t xml:space="preserve">Per quantificare la rilevanza si </w:t>
            </w:r>
            <w:r>
              <w:rPr>
                <w:lang w:val="it-IT"/>
              </w:rPr>
              <w:t xml:space="preserve">è </w:t>
            </w:r>
            <w:r w:rsidRPr="00BA2047">
              <w:rPr>
                <w:lang w:val="it-IT"/>
              </w:rPr>
              <w:t>tenuto</w:t>
            </w:r>
            <w:r w:rsidRPr="0091564B">
              <w:rPr>
                <w:lang w:val="it-IT"/>
              </w:rPr>
              <w:t xml:space="preserve"> conto sia di elementi qualitativi che quantitativi</w:t>
            </w:r>
            <w:r>
              <w:rPr>
                <w:lang w:val="it-IT"/>
              </w:rPr>
              <w:t>?</w:t>
            </w:r>
          </w:p>
        </w:tc>
        <w:tc>
          <w:tcPr>
            <w:tcW w:w="586" w:type="dxa"/>
            <w:tcMar>
              <w:left w:w="85" w:type="dxa"/>
              <w:right w:w="85" w:type="dxa"/>
            </w:tcMar>
            <w:vAlign w:val="center"/>
          </w:tcPr>
          <w:p w14:paraId="16481673" w14:textId="77777777" w:rsidR="00BA2047" w:rsidRPr="0091564B" w:rsidRDefault="00BA2047" w:rsidP="00BA2047">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691E742" w14:textId="77777777" w:rsidR="00BA2047" w:rsidRPr="0091564B" w:rsidRDefault="00BA2047" w:rsidP="00BA2047">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661B2A3" w14:textId="77777777" w:rsidR="00BA2047" w:rsidRPr="0091564B" w:rsidRDefault="00BA2047" w:rsidP="00BA2047">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BA2047" w:rsidRPr="006A2E64" w14:paraId="4F18DF61" w14:textId="77777777" w:rsidTr="007C6504">
        <w:trPr>
          <w:cantSplit/>
          <w:trHeight w:val="20"/>
        </w:trPr>
        <w:tc>
          <w:tcPr>
            <w:tcW w:w="680" w:type="dxa"/>
          </w:tcPr>
          <w:p w14:paraId="691B95A5" w14:textId="77777777" w:rsidR="00BA2047" w:rsidRDefault="00BA2047" w:rsidP="00BA2047">
            <w:pPr>
              <w:rPr>
                <w:b/>
                <w:lang w:val="it-IT"/>
              </w:rPr>
            </w:pPr>
          </w:p>
        </w:tc>
        <w:tc>
          <w:tcPr>
            <w:tcW w:w="851" w:type="dxa"/>
            <w:tcMar>
              <w:left w:w="108" w:type="dxa"/>
              <w:right w:w="0" w:type="dxa"/>
            </w:tcMar>
          </w:tcPr>
          <w:p w14:paraId="6248DA3E" w14:textId="77777777" w:rsidR="00BA2047" w:rsidRDefault="00BA2047" w:rsidP="00BA2047">
            <w:pPr>
              <w:pStyle w:val="PrincCont"/>
              <w:jc w:val="left"/>
              <w:rPr>
                <w:lang w:val="it-IT"/>
              </w:rPr>
            </w:pPr>
            <w:r>
              <w:rPr>
                <w:lang w:val="it-IT"/>
              </w:rPr>
              <w:t>OIC 11.38</w:t>
            </w:r>
          </w:p>
        </w:tc>
        <w:tc>
          <w:tcPr>
            <w:tcW w:w="7060" w:type="dxa"/>
            <w:tcMar>
              <w:left w:w="108" w:type="dxa"/>
            </w:tcMar>
          </w:tcPr>
          <w:p w14:paraId="1FE96DAB" w14:textId="77777777" w:rsidR="00BA2047" w:rsidRPr="0091564B" w:rsidRDefault="00BA2047" w:rsidP="0091564B">
            <w:pPr>
              <w:pStyle w:val="Commentiriquadro"/>
              <w:rPr>
                <w:sz w:val="24"/>
                <w:szCs w:val="24"/>
                <w:lang w:eastAsia="it-IT"/>
              </w:rPr>
            </w:pPr>
            <w:r>
              <w:rPr>
                <w:lang w:eastAsia="it-IT"/>
              </w:rPr>
              <w:t>I fattori quantitativi prendono in considerazione la dimensione degli effetti economici della transazione, o di un altro evento rispetto alle grandezze di bilancio. Identificare i valori di bilancio che si prendono a riferimento per determinare la rilevanza è un processo valutativo che può variare di caso in caso. In ogni caso è necessario privilegiare gli elementi di bilancio che maggiormente interessano i destinatari primari del bilancio.</w:t>
            </w:r>
          </w:p>
        </w:tc>
        <w:tc>
          <w:tcPr>
            <w:tcW w:w="586" w:type="dxa"/>
            <w:tcMar>
              <w:left w:w="85" w:type="dxa"/>
              <w:right w:w="85" w:type="dxa"/>
            </w:tcMar>
            <w:vAlign w:val="center"/>
          </w:tcPr>
          <w:p w14:paraId="5920F73C" w14:textId="77777777" w:rsidR="00BA2047" w:rsidRPr="0091564B" w:rsidRDefault="00BA2047" w:rsidP="00BA2047">
            <w:pPr>
              <w:jc w:val="center"/>
              <w:rPr>
                <w:lang w:val="it-IT"/>
              </w:rPr>
            </w:pPr>
          </w:p>
        </w:tc>
        <w:tc>
          <w:tcPr>
            <w:tcW w:w="573" w:type="dxa"/>
            <w:tcMar>
              <w:left w:w="108" w:type="dxa"/>
            </w:tcMar>
            <w:vAlign w:val="center"/>
          </w:tcPr>
          <w:p w14:paraId="60B9A8E3" w14:textId="77777777" w:rsidR="00BA2047" w:rsidRPr="0091564B" w:rsidRDefault="00BA2047" w:rsidP="00BA2047">
            <w:pPr>
              <w:jc w:val="center"/>
              <w:rPr>
                <w:lang w:val="it-IT"/>
              </w:rPr>
            </w:pPr>
          </w:p>
        </w:tc>
        <w:tc>
          <w:tcPr>
            <w:tcW w:w="570" w:type="dxa"/>
            <w:tcMar>
              <w:left w:w="108" w:type="dxa"/>
            </w:tcMar>
            <w:vAlign w:val="center"/>
          </w:tcPr>
          <w:p w14:paraId="4D91027A" w14:textId="77777777" w:rsidR="00BA2047" w:rsidRPr="0091564B" w:rsidRDefault="00BA2047" w:rsidP="00BA2047">
            <w:pPr>
              <w:jc w:val="center"/>
              <w:rPr>
                <w:lang w:val="it-IT"/>
              </w:rPr>
            </w:pPr>
          </w:p>
        </w:tc>
      </w:tr>
      <w:tr w:rsidR="00BA2047" w:rsidRPr="006A2E64" w14:paraId="440CEF76" w14:textId="77777777" w:rsidTr="007C6504">
        <w:trPr>
          <w:cantSplit/>
          <w:trHeight w:val="20"/>
        </w:trPr>
        <w:tc>
          <w:tcPr>
            <w:tcW w:w="680" w:type="dxa"/>
          </w:tcPr>
          <w:p w14:paraId="083E7D02" w14:textId="77777777" w:rsidR="00BA2047" w:rsidRDefault="00BA2047" w:rsidP="00BA2047">
            <w:pPr>
              <w:rPr>
                <w:b/>
                <w:lang w:val="it-IT"/>
              </w:rPr>
            </w:pPr>
          </w:p>
        </w:tc>
        <w:tc>
          <w:tcPr>
            <w:tcW w:w="851" w:type="dxa"/>
            <w:tcMar>
              <w:left w:w="108" w:type="dxa"/>
              <w:right w:w="0" w:type="dxa"/>
            </w:tcMar>
          </w:tcPr>
          <w:p w14:paraId="604E775D" w14:textId="77777777" w:rsidR="00BA2047" w:rsidRDefault="00BA2047" w:rsidP="00BA2047">
            <w:pPr>
              <w:pStyle w:val="PrincCont"/>
              <w:jc w:val="left"/>
              <w:rPr>
                <w:lang w:val="it-IT"/>
              </w:rPr>
            </w:pPr>
            <w:r>
              <w:rPr>
                <w:lang w:val="it-IT"/>
              </w:rPr>
              <w:t>OIC 11.39</w:t>
            </w:r>
          </w:p>
        </w:tc>
        <w:tc>
          <w:tcPr>
            <w:tcW w:w="7060" w:type="dxa"/>
            <w:tcMar>
              <w:left w:w="108" w:type="dxa"/>
            </w:tcMar>
          </w:tcPr>
          <w:p w14:paraId="3D46091F" w14:textId="0BD4CE00" w:rsidR="00BA2047" w:rsidRPr="0091564B" w:rsidRDefault="00BA2047" w:rsidP="0091564B">
            <w:pPr>
              <w:pStyle w:val="Commentiriquadro"/>
            </w:pPr>
            <w:r w:rsidRPr="0091564B">
              <w:t>I fattori qualitativi di per sé trascendono gli aspetti quantitativi dal momento che riguardano caratteristiche peculiari dell'operazione, o dell’evento, la cui importanza è tale da poter ragionevolmente influenzare le decisioni economiche dei destinatari primari del bilancio della società.</w:t>
            </w:r>
            <w:r w:rsidR="00296E5B">
              <w:t xml:space="preserve"> </w:t>
            </w:r>
          </w:p>
        </w:tc>
        <w:tc>
          <w:tcPr>
            <w:tcW w:w="586" w:type="dxa"/>
            <w:tcMar>
              <w:left w:w="85" w:type="dxa"/>
              <w:right w:w="85" w:type="dxa"/>
            </w:tcMar>
            <w:vAlign w:val="center"/>
          </w:tcPr>
          <w:p w14:paraId="42D8B80A" w14:textId="77777777" w:rsidR="00BA2047" w:rsidRPr="00BA2047" w:rsidRDefault="00BA2047" w:rsidP="00BA2047">
            <w:pPr>
              <w:jc w:val="center"/>
              <w:rPr>
                <w:lang w:val="it-IT"/>
              </w:rPr>
            </w:pPr>
          </w:p>
        </w:tc>
        <w:tc>
          <w:tcPr>
            <w:tcW w:w="573" w:type="dxa"/>
            <w:tcMar>
              <w:left w:w="108" w:type="dxa"/>
            </w:tcMar>
            <w:vAlign w:val="center"/>
          </w:tcPr>
          <w:p w14:paraId="0F191FF1" w14:textId="77777777" w:rsidR="00BA2047" w:rsidRPr="00BA2047" w:rsidRDefault="00BA2047" w:rsidP="00BA2047">
            <w:pPr>
              <w:jc w:val="center"/>
              <w:rPr>
                <w:lang w:val="it-IT"/>
              </w:rPr>
            </w:pPr>
          </w:p>
        </w:tc>
        <w:tc>
          <w:tcPr>
            <w:tcW w:w="570" w:type="dxa"/>
            <w:tcMar>
              <w:left w:w="108" w:type="dxa"/>
            </w:tcMar>
            <w:vAlign w:val="center"/>
          </w:tcPr>
          <w:p w14:paraId="51EB1EE4" w14:textId="77777777" w:rsidR="00BA2047" w:rsidRPr="00BA2047" w:rsidRDefault="00BA2047" w:rsidP="00BA2047">
            <w:pPr>
              <w:jc w:val="center"/>
              <w:rPr>
                <w:lang w:val="it-IT"/>
              </w:rPr>
            </w:pPr>
          </w:p>
        </w:tc>
      </w:tr>
      <w:tr w:rsidR="00BA2047" w:rsidRPr="003E4F18" w14:paraId="67D56D82" w14:textId="77777777" w:rsidTr="007C6504">
        <w:trPr>
          <w:cantSplit/>
          <w:trHeight w:val="20"/>
        </w:trPr>
        <w:tc>
          <w:tcPr>
            <w:tcW w:w="680" w:type="dxa"/>
          </w:tcPr>
          <w:p w14:paraId="3F4B6B84" w14:textId="77777777" w:rsidR="00BA2047" w:rsidRPr="009C7BDD" w:rsidDel="00354D54" w:rsidRDefault="00BA2047" w:rsidP="00296E5B">
            <w:pPr>
              <w:pageBreakBefore/>
              <w:jc w:val="center"/>
              <w:rPr>
                <w:b/>
                <w:lang w:val="it-IT"/>
              </w:rPr>
            </w:pPr>
          </w:p>
        </w:tc>
        <w:tc>
          <w:tcPr>
            <w:tcW w:w="851" w:type="dxa"/>
            <w:tcMar>
              <w:left w:w="108" w:type="dxa"/>
              <w:right w:w="0" w:type="dxa"/>
            </w:tcMar>
          </w:tcPr>
          <w:p w14:paraId="4B688523" w14:textId="77777777" w:rsidR="00BA2047" w:rsidRPr="0087449E" w:rsidDel="00354D54" w:rsidRDefault="00BA2047" w:rsidP="00BA2047">
            <w:pPr>
              <w:pStyle w:val="PrincCont"/>
              <w:jc w:val="left"/>
              <w:rPr>
                <w:lang w:val="it-IT"/>
              </w:rPr>
            </w:pPr>
          </w:p>
        </w:tc>
        <w:tc>
          <w:tcPr>
            <w:tcW w:w="7060" w:type="dxa"/>
            <w:tcMar>
              <w:left w:w="108" w:type="dxa"/>
            </w:tcMar>
          </w:tcPr>
          <w:p w14:paraId="03C875EC" w14:textId="77777777" w:rsidR="00BA2047" w:rsidRPr="00F74A82" w:rsidDel="00354D54" w:rsidRDefault="00BA2047" w:rsidP="00BA2047">
            <w:pPr>
              <w:pStyle w:val="Titolo2"/>
              <w:rPr>
                <w:i/>
                <w:sz w:val="20"/>
                <w:lang w:val="it-IT"/>
              </w:rPr>
            </w:pPr>
            <w:r w:rsidRPr="00F74A82">
              <w:rPr>
                <w:i/>
                <w:sz w:val="20"/>
                <w:lang w:val="it-IT"/>
              </w:rPr>
              <w:t xml:space="preserve">Bilancio in forma abbreviata </w:t>
            </w:r>
          </w:p>
        </w:tc>
        <w:tc>
          <w:tcPr>
            <w:tcW w:w="586" w:type="dxa"/>
            <w:tcMar>
              <w:left w:w="85" w:type="dxa"/>
              <w:right w:w="85" w:type="dxa"/>
            </w:tcMar>
            <w:vAlign w:val="center"/>
          </w:tcPr>
          <w:p w14:paraId="3C6088EB" w14:textId="77777777" w:rsidR="00BA2047" w:rsidRPr="00590BC5" w:rsidDel="00354D54" w:rsidRDefault="00BA2047" w:rsidP="00BA2047">
            <w:pPr>
              <w:jc w:val="center"/>
              <w:rPr>
                <w:lang w:val="it-IT"/>
              </w:rPr>
            </w:pPr>
          </w:p>
        </w:tc>
        <w:tc>
          <w:tcPr>
            <w:tcW w:w="573" w:type="dxa"/>
            <w:tcMar>
              <w:left w:w="108" w:type="dxa"/>
            </w:tcMar>
            <w:vAlign w:val="center"/>
          </w:tcPr>
          <w:p w14:paraId="5E718353" w14:textId="77777777" w:rsidR="00BA2047" w:rsidRPr="00590BC5" w:rsidDel="00354D54" w:rsidRDefault="00BA2047" w:rsidP="00BA2047">
            <w:pPr>
              <w:jc w:val="center"/>
              <w:rPr>
                <w:lang w:val="it-IT"/>
              </w:rPr>
            </w:pPr>
          </w:p>
        </w:tc>
        <w:tc>
          <w:tcPr>
            <w:tcW w:w="570" w:type="dxa"/>
            <w:tcMar>
              <w:left w:w="108" w:type="dxa"/>
            </w:tcMar>
            <w:vAlign w:val="center"/>
          </w:tcPr>
          <w:p w14:paraId="43C7ECD5" w14:textId="77777777" w:rsidR="00BA2047" w:rsidRPr="00590BC5" w:rsidDel="00354D54" w:rsidRDefault="00BA2047" w:rsidP="00BA2047">
            <w:pPr>
              <w:jc w:val="center"/>
              <w:rPr>
                <w:lang w:val="it-IT"/>
              </w:rPr>
            </w:pPr>
          </w:p>
        </w:tc>
      </w:tr>
      <w:tr w:rsidR="00BA2047" w:rsidRPr="006A2E64" w14:paraId="3468AD2A" w14:textId="77777777" w:rsidTr="007C6504">
        <w:trPr>
          <w:cantSplit/>
          <w:trHeight w:val="20"/>
        </w:trPr>
        <w:tc>
          <w:tcPr>
            <w:tcW w:w="680" w:type="dxa"/>
          </w:tcPr>
          <w:p w14:paraId="01D71508" w14:textId="77777777" w:rsidR="00BA2047" w:rsidRPr="009C7BDD" w:rsidDel="00354D54" w:rsidRDefault="00BA2047" w:rsidP="00BA2047">
            <w:pPr>
              <w:jc w:val="center"/>
              <w:rPr>
                <w:b/>
                <w:lang w:val="it-IT"/>
              </w:rPr>
            </w:pPr>
          </w:p>
        </w:tc>
        <w:tc>
          <w:tcPr>
            <w:tcW w:w="851" w:type="dxa"/>
            <w:tcMar>
              <w:left w:w="108" w:type="dxa"/>
              <w:right w:w="0" w:type="dxa"/>
            </w:tcMar>
          </w:tcPr>
          <w:p w14:paraId="334E9099" w14:textId="327D6298" w:rsidR="00BA2047" w:rsidRDefault="00BA2047" w:rsidP="00BA2047">
            <w:pPr>
              <w:pStyle w:val="PrincCont"/>
              <w:jc w:val="left"/>
              <w:rPr>
                <w:lang w:val="it-IT"/>
              </w:rPr>
            </w:pPr>
            <w:r>
              <w:rPr>
                <w:lang w:val="it-IT"/>
              </w:rPr>
              <w:t>OIC 12.8</w:t>
            </w:r>
          </w:p>
          <w:p w14:paraId="680E1C5E" w14:textId="77777777" w:rsidR="00BA2047" w:rsidRPr="0087449E" w:rsidDel="00354D54" w:rsidRDefault="00BA2047" w:rsidP="00BA2047">
            <w:pPr>
              <w:pStyle w:val="PrincCont"/>
              <w:jc w:val="left"/>
              <w:rPr>
                <w:lang w:val="it-IT"/>
              </w:rPr>
            </w:pPr>
            <w:r>
              <w:rPr>
                <w:lang w:val="it-IT"/>
              </w:rPr>
              <w:t>OIC 12.9</w:t>
            </w:r>
          </w:p>
        </w:tc>
        <w:tc>
          <w:tcPr>
            <w:tcW w:w="7060" w:type="dxa"/>
            <w:tcMar>
              <w:left w:w="108" w:type="dxa"/>
            </w:tcMar>
          </w:tcPr>
          <w:p w14:paraId="00632A61" w14:textId="1D743964" w:rsidR="00BA2047" w:rsidRDefault="00BA2047" w:rsidP="00BA2047">
            <w:pPr>
              <w:pStyle w:val="Commentiriquadro"/>
            </w:pPr>
            <w:r>
              <w:t>Ai sensi dell’articolo 2435-bis del codice civile, le società che redigono il bilancio in forma abbreviata sono esonerate dal redigere il rendiconto finanziario e usufruiscono di semplificazioni nel redigere lo stato patrimoniale, il conto economico e la Nota Integrativa.</w:t>
            </w:r>
          </w:p>
          <w:p w14:paraId="0ECA7EF5" w14:textId="29A82417" w:rsidR="00266924" w:rsidRDefault="006B5FD2" w:rsidP="00BA2047">
            <w:pPr>
              <w:pStyle w:val="Commentiriquadro"/>
            </w:pPr>
            <w:r w:rsidRPr="00F41FEE">
              <w:t>T</w:t>
            </w:r>
            <w:r w:rsidR="00266924" w:rsidRPr="00F41FEE">
              <w:t>ali imprese sono esonerate anche dall’obbligo di redazione della relazione sulla gestione, se vengono fornite le informazioni previste dall’art. 2435-bis</w:t>
            </w:r>
            <w:r w:rsidR="00BA408D">
              <w:t>.</w:t>
            </w:r>
          </w:p>
          <w:p w14:paraId="775D71C0" w14:textId="77777777" w:rsidR="00BA2047" w:rsidDel="00354D54" w:rsidRDefault="00BA2047" w:rsidP="00BA2047">
            <w:pPr>
              <w:pStyle w:val="Commentiriquadro"/>
            </w:pPr>
            <w:r>
              <w:t>Le società che applicano l’articolo 2435-bis del codice civile devono redigere il bilancio in forma ordinaria quando per il secondo esercizio consecutivo abbiano superato due dei limiti indicati nel primo comma dell’articolo 2435-bis del codice civile.</w:t>
            </w:r>
          </w:p>
        </w:tc>
        <w:tc>
          <w:tcPr>
            <w:tcW w:w="586" w:type="dxa"/>
            <w:tcMar>
              <w:left w:w="85" w:type="dxa"/>
              <w:right w:w="85" w:type="dxa"/>
            </w:tcMar>
            <w:vAlign w:val="center"/>
          </w:tcPr>
          <w:p w14:paraId="56E1BA87" w14:textId="77777777" w:rsidR="00BA2047" w:rsidRPr="00590BC5" w:rsidDel="00354D54" w:rsidRDefault="00BA2047" w:rsidP="00BA2047">
            <w:pPr>
              <w:jc w:val="center"/>
              <w:rPr>
                <w:lang w:val="it-IT"/>
              </w:rPr>
            </w:pPr>
          </w:p>
        </w:tc>
        <w:tc>
          <w:tcPr>
            <w:tcW w:w="573" w:type="dxa"/>
            <w:tcMar>
              <w:left w:w="108" w:type="dxa"/>
            </w:tcMar>
            <w:vAlign w:val="center"/>
          </w:tcPr>
          <w:p w14:paraId="2CBDA4EF" w14:textId="77777777" w:rsidR="00BA2047" w:rsidRPr="00590BC5" w:rsidDel="00354D54" w:rsidRDefault="00BA2047" w:rsidP="00BA2047">
            <w:pPr>
              <w:jc w:val="center"/>
              <w:rPr>
                <w:lang w:val="it-IT"/>
              </w:rPr>
            </w:pPr>
          </w:p>
        </w:tc>
        <w:tc>
          <w:tcPr>
            <w:tcW w:w="570" w:type="dxa"/>
            <w:tcMar>
              <w:left w:w="108" w:type="dxa"/>
            </w:tcMar>
            <w:vAlign w:val="center"/>
          </w:tcPr>
          <w:p w14:paraId="026D4124" w14:textId="77777777" w:rsidR="00BA2047" w:rsidRPr="00590BC5" w:rsidDel="00354D54" w:rsidRDefault="00BA2047" w:rsidP="00BA2047">
            <w:pPr>
              <w:jc w:val="center"/>
              <w:rPr>
                <w:lang w:val="it-IT"/>
              </w:rPr>
            </w:pPr>
          </w:p>
        </w:tc>
      </w:tr>
      <w:tr w:rsidR="00AE47DE" w:rsidRPr="006A2E64" w14:paraId="14A71B28" w14:textId="77777777" w:rsidTr="007C6504">
        <w:trPr>
          <w:cantSplit/>
          <w:trHeight w:val="20"/>
        </w:trPr>
        <w:tc>
          <w:tcPr>
            <w:tcW w:w="680" w:type="dxa"/>
          </w:tcPr>
          <w:p w14:paraId="39708A73" w14:textId="77777777" w:rsidR="00AE47DE" w:rsidRPr="009C7BDD" w:rsidDel="00354D54" w:rsidRDefault="00AE47DE" w:rsidP="00BA2047">
            <w:pPr>
              <w:jc w:val="center"/>
              <w:rPr>
                <w:b/>
                <w:lang w:val="it-IT"/>
              </w:rPr>
            </w:pPr>
          </w:p>
        </w:tc>
        <w:tc>
          <w:tcPr>
            <w:tcW w:w="851" w:type="dxa"/>
            <w:tcMar>
              <w:left w:w="108" w:type="dxa"/>
              <w:right w:w="0" w:type="dxa"/>
            </w:tcMar>
          </w:tcPr>
          <w:p w14:paraId="4C0BCCA5" w14:textId="77777777" w:rsidR="00AE47DE" w:rsidRDefault="00AE0CE8" w:rsidP="00BA2047">
            <w:pPr>
              <w:pStyle w:val="PrincCont"/>
              <w:jc w:val="left"/>
              <w:rPr>
                <w:lang w:val="it-IT"/>
              </w:rPr>
            </w:pPr>
            <w:r>
              <w:rPr>
                <w:lang w:val="it-IT"/>
              </w:rPr>
              <w:t>OIC 12.10</w:t>
            </w:r>
          </w:p>
          <w:p w14:paraId="2D7C4212" w14:textId="3EA4ED50" w:rsidR="00594CEE" w:rsidRDefault="00594CEE" w:rsidP="00BA2047">
            <w:pPr>
              <w:pStyle w:val="PrincCont"/>
              <w:jc w:val="left"/>
              <w:rPr>
                <w:lang w:val="it-IT"/>
              </w:rPr>
            </w:pPr>
            <w:r>
              <w:rPr>
                <w:lang w:val="it-IT"/>
              </w:rPr>
              <w:t>OIC 12.11</w:t>
            </w:r>
          </w:p>
        </w:tc>
        <w:tc>
          <w:tcPr>
            <w:tcW w:w="7060" w:type="dxa"/>
            <w:tcMar>
              <w:left w:w="108" w:type="dxa"/>
            </w:tcMar>
          </w:tcPr>
          <w:p w14:paraId="77B0CE7A" w14:textId="77777777" w:rsidR="00AE47DE" w:rsidRDefault="00AE0CE8" w:rsidP="00AE0CE8">
            <w:pPr>
              <w:pStyle w:val="Commentiriquadro"/>
            </w:pPr>
            <w:r>
              <w:t>Ai sensi dell’articolo 2435-ter del codice civile, le micro-imprese sono esonerate dalla redazione della nota integrativa se in calce allo stato patrimoniale riportano le informazioni previste dal primo comma dell'articolo 2427, numeri 9) e 16) del codice civile e dalla redazione del rendiconto finanziario. Le micro-imprese, inoltre, usufruiscono delle semplificazioni in materia di presentazione di stato patrimoniale e conto economico previste dall’articolo 2435-bis del codice civile</w:t>
            </w:r>
            <w:r w:rsidR="00594CEE">
              <w:t>.</w:t>
            </w:r>
          </w:p>
          <w:p w14:paraId="12FF7812" w14:textId="0A37C69F" w:rsidR="00594CEE" w:rsidRDefault="00594CEE" w:rsidP="00F41FEE">
            <w:pPr>
              <w:pStyle w:val="Commentiriquadro"/>
            </w:pPr>
            <w:r>
              <w:t>Le società che applicano l’articolo 2435-ter del codice civile devono redigere il bilancio, a seconda dei casi, in forma abbreviata o in forma ordinaria quando per il secondo esercizio consecutivo abbiano superato due dei limiti indicati nel primo comma dell’articolo 2435-ter del codice civile.</w:t>
            </w:r>
          </w:p>
        </w:tc>
        <w:tc>
          <w:tcPr>
            <w:tcW w:w="586" w:type="dxa"/>
            <w:tcMar>
              <w:left w:w="85" w:type="dxa"/>
              <w:right w:w="85" w:type="dxa"/>
            </w:tcMar>
            <w:vAlign w:val="center"/>
          </w:tcPr>
          <w:p w14:paraId="6DAE019C" w14:textId="77777777" w:rsidR="00AE47DE" w:rsidRPr="00590BC5" w:rsidDel="00354D54" w:rsidRDefault="00AE47DE" w:rsidP="00BA2047">
            <w:pPr>
              <w:jc w:val="center"/>
              <w:rPr>
                <w:lang w:val="it-IT"/>
              </w:rPr>
            </w:pPr>
          </w:p>
        </w:tc>
        <w:tc>
          <w:tcPr>
            <w:tcW w:w="573" w:type="dxa"/>
            <w:tcMar>
              <w:left w:w="108" w:type="dxa"/>
            </w:tcMar>
            <w:vAlign w:val="center"/>
          </w:tcPr>
          <w:p w14:paraId="4780AAEB" w14:textId="77777777" w:rsidR="00AE47DE" w:rsidRPr="00590BC5" w:rsidDel="00354D54" w:rsidRDefault="00AE47DE" w:rsidP="00BA2047">
            <w:pPr>
              <w:jc w:val="center"/>
              <w:rPr>
                <w:lang w:val="it-IT"/>
              </w:rPr>
            </w:pPr>
          </w:p>
        </w:tc>
        <w:tc>
          <w:tcPr>
            <w:tcW w:w="570" w:type="dxa"/>
            <w:tcMar>
              <w:left w:w="108" w:type="dxa"/>
            </w:tcMar>
            <w:vAlign w:val="center"/>
          </w:tcPr>
          <w:p w14:paraId="2E29CCEB" w14:textId="77777777" w:rsidR="00AE47DE" w:rsidRPr="00590BC5" w:rsidDel="00354D54" w:rsidRDefault="00AE47DE" w:rsidP="00BA2047">
            <w:pPr>
              <w:jc w:val="center"/>
              <w:rPr>
                <w:lang w:val="it-IT"/>
              </w:rPr>
            </w:pPr>
          </w:p>
        </w:tc>
      </w:tr>
      <w:tr w:rsidR="009229D8" w:rsidRPr="006A2E64" w14:paraId="35595B9A" w14:textId="77777777" w:rsidTr="007C6504">
        <w:trPr>
          <w:cantSplit/>
          <w:trHeight w:val="20"/>
        </w:trPr>
        <w:tc>
          <w:tcPr>
            <w:tcW w:w="680" w:type="dxa"/>
          </w:tcPr>
          <w:p w14:paraId="1BA6D871" w14:textId="77777777" w:rsidR="009229D8" w:rsidRPr="009C7BDD" w:rsidRDefault="009229D8" w:rsidP="009229D8">
            <w:pPr>
              <w:jc w:val="center"/>
              <w:rPr>
                <w:b/>
                <w:lang w:val="it-IT"/>
              </w:rPr>
            </w:pPr>
          </w:p>
        </w:tc>
        <w:tc>
          <w:tcPr>
            <w:tcW w:w="851" w:type="dxa"/>
            <w:tcMar>
              <w:left w:w="108" w:type="dxa"/>
              <w:right w:w="0" w:type="dxa"/>
            </w:tcMar>
          </w:tcPr>
          <w:p w14:paraId="2D20F2A7" w14:textId="13307C78" w:rsidR="009229D8" w:rsidRPr="006E23C0" w:rsidRDefault="009229D8" w:rsidP="009229D8">
            <w:pPr>
              <w:spacing w:before="40" w:line="240" w:lineRule="auto"/>
              <w:ind w:right="28"/>
              <w:jc w:val="left"/>
              <w:rPr>
                <w:sz w:val="13"/>
                <w:szCs w:val="13"/>
              </w:rPr>
            </w:pPr>
            <w:r w:rsidRPr="006E23C0">
              <w:rPr>
                <w:sz w:val="13"/>
                <w:szCs w:val="13"/>
              </w:rPr>
              <w:t>O</w:t>
            </w:r>
            <w:r w:rsidR="006E325E">
              <w:rPr>
                <w:sz w:val="13"/>
                <w:szCs w:val="13"/>
              </w:rPr>
              <w:t>IC</w:t>
            </w:r>
            <w:r w:rsidRPr="006E23C0">
              <w:rPr>
                <w:sz w:val="13"/>
                <w:szCs w:val="13"/>
              </w:rPr>
              <w:t xml:space="preserve"> 12.10 A</w:t>
            </w:r>
          </w:p>
          <w:p w14:paraId="6ACA2FA7" w14:textId="4623C58F" w:rsidR="009229D8" w:rsidRPr="00CC7781" w:rsidRDefault="009229D8" w:rsidP="009229D8">
            <w:pPr>
              <w:pStyle w:val="PrincCont"/>
              <w:jc w:val="left"/>
            </w:pPr>
            <w:r w:rsidRPr="006E23C0">
              <w:t>Art</w:t>
            </w:r>
            <w:r w:rsidR="006E325E">
              <w:t>.</w:t>
            </w:r>
            <w:r w:rsidRPr="006E23C0">
              <w:t xml:space="preserve"> 2435 ter,</w:t>
            </w:r>
            <w:r w:rsidR="006E325E">
              <w:t xml:space="preserve"> </w:t>
            </w:r>
            <w:r>
              <w:t>comma 5</w:t>
            </w:r>
          </w:p>
        </w:tc>
        <w:tc>
          <w:tcPr>
            <w:tcW w:w="7060" w:type="dxa"/>
            <w:tcMar>
              <w:left w:w="108" w:type="dxa"/>
            </w:tcMar>
            <w:vAlign w:val="center"/>
          </w:tcPr>
          <w:p w14:paraId="69931A3E" w14:textId="74443ADE" w:rsidR="009229D8" w:rsidRPr="00784366" w:rsidRDefault="006E325E" w:rsidP="00CC7781">
            <w:pPr>
              <w:pStyle w:val="Commentiriquadro"/>
            </w:pPr>
            <w:r>
              <w:t>A</w:t>
            </w:r>
            <w:r w:rsidR="009229D8" w:rsidRPr="00BC0DD0">
              <w:t xml:space="preserve">gli enti di investimento e alle imprese di partecipazione finanziaria non si applicano le disposizioni previste </w:t>
            </w:r>
            <w:r w:rsidR="009229D8" w:rsidRPr="00F41FEE">
              <w:t>dal</w:t>
            </w:r>
            <w:r w:rsidRPr="00F41FEE">
              <w:t>l’art. 2435 ter</w:t>
            </w:r>
            <w:r w:rsidR="009229D8" w:rsidRPr="00F41FEE">
              <w:t>, dal sesto comma dell’articolo 2435- bis e dal secondo comma dell’articolo 2435- bis con riferi</w:t>
            </w:r>
            <w:r w:rsidR="009229D8" w:rsidRPr="00BC0DD0">
              <w:t>mento alla facoltà di comprendere la voce D dell’attivo nella voce CII e la voce E del passivo nella voce D”. Pertanto, tali soggetti non sono esonerati dalla redazione della nota integrativa.</w:t>
            </w:r>
            <w:r w:rsidR="00BF06EA">
              <w:t xml:space="preserve"> e dalla redazione della relazione sulla gestione</w:t>
            </w:r>
            <w:r w:rsidR="000E6929">
              <w:t>.</w:t>
            </w:r>
            <w:r w:rsidR="00BF06EA">
              <w:t xml:space="preserve"> </w:t>
            </w:r>
          </w:p>
        </w:tc>
        <w:tc>
          <w:tcPr>
            <w:tcW w:w="586" w:type="dxa"/>
            <w:tcMar>
              <w:left w:w="85" w:type="dxa"/>
              <w:right w:w="85" w:type="dxa"/>
            </w:tcMar>
            <w:vAlign w:val="center"/>
          </w:tcPr>
          <w:p w14:paraId="4B62B109" w14:textId="77777777" w:rsidR="009229D8" w:rsidRPr="009229D8" w:rsidRDefault="009229D8" w:rsidP="009229D8">
            <w:pPr>
              <w:jc w:val="center"/>
              <w:rPr>
                <w:lang w:val="it-IT"/>
              </w:rPr>
            </w:pPr>
          </w:p>
        </w:tc>
        <w:tc>
          <w:tcPr>
            <w:tcW w:w="573" w:type="dxa"/>
            <w:tcMar>
              <w:left w:w="108" w:type="dxa"/>
            </w:tcMar>
            <w:vAlign w:val="center"/>
          </w:tcPr>
          <w:p w14:paraId="242E916B" w14:textId="77777777" w:rsidR="009229D8" w:rsidRPr="009229D8" w:rsidRDefault="009229D8" w:rsidP="009229D8">
            <w:pPr>
              <w:jc w:val="center"/>
              <w:rPr>
                <w:lang w:val="it-IT"/>
              </w:rPr>
            </w:pPr>
          </w:p>
        </w:tc>
        <w:tc>
          <w:tcPr>
            <w:tcW w:w="570" w:type="dxa"/>
            <w:tcMar>
              <w:left w:w="108" w:type="dxa"/>
            </w:tcMar>
            <w:vAlign w:val="center"/>
          </w:tcPr>
          <w:p w14:paraId="298D85F9" w14:textId="77777777" w:rsidR="009229D8" w:rsidRPr="009229D8" w:rsidRDefault="009229D8" w:rsidP="009229D8">
            <w:pPr>
              <w:jc w:val="center"/>
              <w:rPr>
                <w:lang w:val="it-IT"/>
              </w:rPr>
            </w:pPr>
          </w:p>
        </w:tc>
      </w:tr>
      <w:tr w:rsidR="00027E8C" w:rsidRPr="006A2E64" w14:paraId="775478F1" w14:textId="77777777" w:rsidTr="007C6504">
        <w:trPr>
          <w:cantSplit/>
          <w:trHeight w:val="20"/>
        </w:trPr>
        <w:tc>
          <w:tcPr>
            <w:tcW w:w="680" w:type="dxa"/>
          </w:tcPr>
          <w:p w14:paraId="2EC7E8BF" w14:textId="77777777" w:rsidR="00027E8C" w:rsidRPr="00027E8C" w:rsidRDefault="00027E8C" w:rsidP="00027E8C">
            <w:pPr>
              <w:jc w:val="center"/>
              <w:rPr>
                <w:b/>
                <w:lang w:val="it-IT"/>
              </w:rPr>
            </w:pPr>
          </w:p>
        </w:tc>
        <w:tc>
          <w:tcPr>
            <w:tcW w:w="851" w:type="dxa"/>
            <w:tcMar>
              <w:left w:w="108" w:type="dxa"/>
              <w:right w:w="0" w:type="dxa"/>
            </w:tcMar>
          </w:tcPr>
          <w:p w14:paraId="4638B29D" w14:textId="77777777" w:rsidR="00027E8C" w:rsidRPr="00027E8C" w:rsidRDefault="00027E8C" w:rsidP="00027E8C">
            <w:pPr>
              <w:pStyle w:val="PrincCont"/>
              <w:jc w:val="left"/>
              <w:rPr>
                <w:lang w:val="it-IT"/>
              </w:rPr>
            </w:pPr>
          </w:p>
        </w:tc>
        <w:tc>
          <w:tcPr>
            <w:tcW w:w="7060" w:type="dxa"/>
            <w:tcMar>
              <w:left w:w="108" w:type="dxa"/>
            </w:tcMar>
          </w:tcPr>
          <w:p w14:paraId="082918F7" w14:textId="77777777" w:rsidR="00027E8C" w:rsidRPr="005A0DFD" w:rsidRDefault="00027E8C" w:rsidP="00027E8C">
            <w:pPr>
              <w:pStyle w:val="Titolo2"/>
              <w:jc w:val="both"/>
              <w:rPr>
                <w:b w:val="0"/>
                <w:i/>
                <w:sz w:val="20"/>
                <w:lang w:val="it-IT"/>
              </w:rPr>
            </w:pPr>
            <w:r w:rsidRPr="00DC10A2">
              <w:rPr>
                <w:lang w:val="it-IT"/>
              </w:rPr>
              <w:t>Principi di classificazione e rappresentazione delle voci di stato patrimoniale e conto economico</w:t>
            </w:r>
          </w:p>
        </w:tc>
        <w:tc>
          <w:tcPr>
            <w:tcW w:w="586" w:type="dxa"/>
            <w:tcMar>
              <w:left w:w="85" w:type="dxa"/>
              <w:right w:w="85" w:type="dxa"/>
            </w:tcMar>
            <w:vAlign w:val="center"/>
          </w:tcPr>
          <w:p w14:paraId="2BAF6CBC" w14:textId="77777777" w:rsidR="00027E8C" w:rsidRPr="00D376A6" w:rsidRDefault="00027E8C" w:rsidP="00027E8C">
            <w:pPr>
              <w:jc w:val="center"/>
              <w:rPr>
                <w:lang w:val="it-IT"/>
              </w:rPr>
            </w:pPr>
          </w:p>
        </w:tc>
        <w:tc>
          <w:tcPr>
            <w:tcW w:w="573" w:type="dxa"/>
            <w:tcMar>
              <w:left w:w="108" w:type="dxa"/>
            </w:tcMar>
            <w:vAlign w:val="center"/>
          </w:tcPr>
          <w:p w14:paraId="03EB3A33" w14:textId="77777777" w:rsidR="00027E8C" w:rsidRPr="00D376A6" w:rsidRDefault="00027E8C" w:rsidP="00027E8C">
            <w:pPr>
              <w:jc w:val="center"/>
              <w:rPr>
                <w:lang w:val="it-IT"/>
              </w:rPr>
            </w:pPr>
          </w:p>
        </w:tc>
        <w:tc>
          <w:tcPr>
            <w:tcW w:w="570" w:type="dxa"/>
            <w:tcMar>
              <w:left w:w="108" w:type="dxa"/>
            </w:tcMar>
            <w:vAlign w:val="center"/>
          </w:tcPr>
          <w:p w14:paraId="72245818" w14:textId="77777777" w:rsidR="00027E8C" w:rsidRPr="00D376A6" w:rsidRDefault="00027E8C" w:rsidP="00027E8C">
            <w:pPr>
              <w:jc w:val="center"/>
              <w:rPr>
                <w:lang w:val="it-IT"/>
              </w:rPr>
            </w:pPr>
          </w:p>
        </w:tc>
      </w:tr>
      <w:tr w:rsidR="00027E8C" w:rsidRPr="006A2E64" w14:paraId="61BF941A" w14:textId="77777777" w:rsidTr="007C6504">
        <w:trPr>
          <w:cantSplit/>
          <w:trHeight w:val="20"/>
        </w:trPr>
        <w:tc>
          <w:tcPr>
            <w:tcW w:w="680" w:type="dxa"/>
          </w:tcPr>
          <w:p w14:paraId="7EB0A8DD" w14:textId="77777777" w:rsidR="00027E8C" w:rsidRPr="009C7BDD" w:rsidRDefault="00027E8C" w:rsidP="00027E8C">
            <w:pPr>
              <w:jc w:val="center"/>
              <w:rPr>
                <w:b/>
                <w:lang w:val="it-IT"/>
              </w:rPr>
            </w:pPr>
          </w:p>
        </w:tc>
        <w:tc>
          <w:tcPr>
            <w:tcW w:w="851" w:type="dxa"/>
            <w:tcMar>
              <w:left w:w="108" w:type="dxa"/>
              <w:right w:w="0" w:type="dxa"/>
            </w:tcMar>
          </w:tcPr>
          <w:p w14:paraId="5A4B151A" w14:textId="77777777" w:rsidR="00027E8C" w:rsidRDefault="00027E8C" w:rsidP="00027E8C">
            <w:pPr>
              <w:pStyle w:val="PrincCont"/>
              <w:jc w:val="left"/>
            </w:pPr>
            <w:r>
              <w:t>Art.2423-ter, c.1, CC</w:t>
            </w:r>
          </w:p>
          <w:p w14:paraId="0D75792A" w14:textId="77777777" w:rsidR="00027E8C" w:rsidRPr="003804DF" w:rsidRDefault="00027E8C" w:rsidP="00027E8C">
            <w:pPr>
              <w:pStyle w:val="PrincCont"/>
              <w:jc w:val="left"/>
            </w:pPr>
            <w:r>
              <w:t>OIC 12.13</w:t>
            </w:r>
          </w:p>
        </w:tc>
        <w:tc>
          <w:tcPr>
            <w:tcW w:w="7060" w:type="dxa"/>
            <w:tcMar>
              <w:left w:w="108" w:type="dxa"/>
            </w:tcMar>
            <w:vAlign w:val="center"/>
          </w:tcPr>
          <w:p w14:paraId="6EB5F741" w14:textId="77777777" w:rsidR="00027E8C" w:rsidRDefault="00027E8C" w:rsidP="00027E8C">
            <w:pPr>
              <w:pStyle w:val="Commentiriquadro"/>
            </w:pPr>
            <w:r>
              <w:t>Salve le disposizioni di leggi speciali per le società che esercitano particolari attività, nello stato patrimoniale e nel conto economico devono essere iscritte separatamente e nell’ordine indicato le voci previste negli artt. 2424 e 2425”.</w:t>
            </w:r>
          </w:p>
          <w:p w14:paraId="55DB5EE4" w14:textId="77777777" w:rsidR="00027E8C" w:rsidRDefault="00027E8C" w:rsidP="00027E8C">
            <w:pPr>
              <w:pStyle w:val="Commentiriquadro"/>
            </w:pPr>
            <w:r>
              <w:t>La presentazione delle voci negli schemi di stato patrimoniale e conto economico non può essere fatta con una sequenza diversa da quella prevista dagli articoli 2424 e 2425 del codice civile; ciò facilita il confronto tra bilanci successivi della stessa società o tra bilanci di diverse società e rende più agevole la lettura del bilancio.</w:t>
            </w:r>
          </w:p>
          <w:p w14:paraId="5BD4286B" w14:textId="77777777" w:rsidR="00027E8C" w:rsidRDefault="00027E8C" w:rsidP="00027E8C">
            <w:pPr>
              <w:pStyle w:val="Commentiriquadro"/>
            </w:pPr>
            <w:r>
              <w:t>Nella redazione dello schema di stato patrimoniale e del conto economico non è obbligatoria l’indicazione delle lettere e dei numeri (sia romani che arabi). Sebbene la struttura complessiva degli schemi e il loro contenuto siano obbligatori, le appostazioni formali non sono obbligatorie poiché inserite dal legislatore solo per facilitare i richiami all’interno del testo legislativo.</w:t>
            </w:r>
          </w:p>
        </w:tc>
        <w:tc>
          <w:tcPr>
            <w:tcW w:w="586" w:type="dxa"/>
            <w:tcMar>
              <w:left w:w="85" w:type="dxa"/>
              <w:right w:w="85" w:type="dxa"/>
            </w:tcMar>
            <w:vAlign w:val="center"/>
          </w:tcPr>
          <w:p w14:paraId="751F77AB" w14:textId="77777777" w:rsidR="00027E8C" w:rsidRPr="00590BC5" w:rsidRDefault="00027E8C" w:rsidP="00027E8C">
            <w:pPr>
              <w:jc w:val="center"/>
              <w:rPr>
                <w:lang w:val="it-IT"/>
              </w:rPr>
            </w:pPr>
          </w:p>
        </w:tc>
        <w:tc>
          <w:tcPr>
            <w:tcW w:w="573" w:type="dxa"/>
            <w:tcMar>
              <w:left w:w="108" w:type="dxa"/>
            </w:tcMar>
            <w:vAlign w:val="center"/>
          </w:tcPr>
          <w:p w14:paraId="533EE36A" w14:textId="77777777" w:rsidR="00027E8C" w:rsidRPr="00590BC5" w:rsidRDefault="00027E8C" w:rsidP="00027E8C">
            <w:pPr>
              <w:jc w:val="center"/>
              <w:rPr>
                <w:lang w:val="it-IT"/>
              </w:rPr>
            </w:pPr>
          </w:p>
        </w:tc>
        <w:tc>
          <w:tcPr>
            <w:tcW w:w="570" w:type="dxa"/>
            <w:tcMar>
              <w:left w:w="108" w:type="dxa"/>
            </w:tcMar>
            <w:vAlign w:val="center"/>
          </w:tcPr>
          <w:p w14:paraId="2EA742EF" w14:textId="77777777" w:rsidR="00027E8C" w:rsidRPr="00590BC5" w:rsidRDefault="00027E8C" w:rsidP="00027E8C">
            <w:pPr>
              <w:jc w:val="center"/>
              <w:rPr>
                <w:lang w:val="it-IT"/>
              </w:rPr>
            </w:pPr>
          </w:p>
        </w:tc>
      </w:tr>
      <w:tr w:rsidR="00027E8C" w:rsidRPr="006A2E64" w14:paraId="44F0DD58" w14:textId="77777777" w:rsidTr="007C6504">
        <w:trPr>
          <w:cantSplit/>
          <w:trHeight w:val="20"/>
        </w:trPr>
        <w:tc>
          <w:tcPr>
            <w:tcW w:w="680" w:type="dxa"/>
          </w:tcPr>
          <w:p w14:paraId="0DA19C04" w14:textId="77777777" w:rsidR="00027E8C" w:rsidRPr="009C7BDD" w:rsidRDefault="00027E8C" w:rsidP="00027E8C">
            <w:pPr>
              <w:jc w:val="center"/>
              <w:rPr>
                <w:b/>
                <w:lang w:val="it-IT"/>
              </w:rPr>
            </w:pPr>
          </w:p>
        </w:tc>
        <w:tc>
          <w:tcPr>
            <w:tcW w:w="851" w:type="dxa"/>
            <w:tcMar>
              <w:left w:w="108" w:type="dxa"/>
              <w:right w:w="0" w:type="dxa"/>
            </w:tcMar>
          </w:tcPr>
          <w:p w14:paraId="0BEAEE84" w14:textId="77777777" w:rsidR="00027E8C" w:rsidRDefault="00027E8C" w:rsidP="00027E8C">
            <w:pPr>
              <w:pStyle w:val="PrincCont"/>
              <w:jc w:val="left"/>
            </w:pPr>
            <w:r>
              <w:t>OIC 12.14</w:t>
            </w:r>
          </w:p>
        </w:tc>
        <w:tc>
          <w:tcPr>
            <w:tcW w:w="7060" w:type="dxa"/>
            <w:tcMar>
              <w:left w:w="108" w:type="dxa"/>
            </w:tcMar>
          </w:tcPr>
          <w:p w14:paraId="4ECD061C" w14:textId="77777777" w:rsidR="00027E8C" w:rsidRDefault="00027E8C" w:rsidP="00027E8C">
            <w:pPr>
              <w:pStyle w:val="Commentiriquadro"/>
            </w:pPr>
            <w:r>
              <w:t>Sebbene la norma non lo preveda espressamente, la possibilità di suddividere le voci contrassegnate da numeri arabi è estesa anche alle sottovoci precedute dalle lettere minuscole.</w:t>
            </w:r>
          </w:p>
        </w:tc>
        <w:tc>
          <w:tcPr>
            <w:tcW w:w="586" w:type="dxa"/>
            <w:tcMar>
              <w:left w:w="85" w:type="dxa"/>
              <w:right w:w="85" w:type="dxa"/>
            </w:tcMar>
            <w:vAlign w:val="center"/>
          </w:tcPr>
          <w:p w14:paraId="2A7036F1" w14:textId="77777777" w:rsidR="00027E8C" w:rsidRPr="00590BC5" w:rsidRDefault="00027E8C" w:rsidP="00027E8C">
            <w:pPr>
              <w:jc w:val="center"/>
              <w:rPr>
                <w:lang w:val="it-IT"/>
              </w:rPr>
            </w:pPr>
          </w:p>
        </w:tc>
        <w:tc>
          <w:tcPr>
            <w:tcW w:w="573" w:type="dxa"/>
            <w:tcMar>
              <w:left w:w="108" w:type="dxa"/>
            </w:tcMar>
            <w:vAlign w:val="center"/>
          </w:tcPr>
          <w:p w14:paraId="2DF87C11" w14:textId="77777777" w:rsidR="00027E8C" w:rsidRPr="00590BC5" w:rsidRDefault="00027E8C" w:rsidP="00027E8C">
            <w:pPr>
              <w:jc w:val="center"/>
              <w:rPr>
                <w:lang w:val="it-IT"/>
              </w:rPr>
            </w:pPr>
          </w:p>
        </w:tc>
        <w:tc>
          <w:tcPr>
            <w:tcW w:w="570" w:type="dxa"/>
            <w:tcMar>
              <w:left w:w="108" w:type="dxa"/>
            </w:tcMar>
            <w:vAlign w:val="center"/>
          </w:tcPr>
          <w:p w14:paraId="30BC5AB7" w14:textId="77777777" w:rsidR="00027E8C" w:rsidRPr="00590BC5" w:rsidRDefault="00027E8C" w:rsidP="00027E8C">
            <w:pPr>
              <w:jc w:val="center"/>
              <w:rPr>
                <w:lang w:val="it-IT"/>
              </w:rPr>
            </w:pPr>
          </w:p>
        </w:tc>
      </w:tr>
      <w:tr w:rsidR="00027E8C" w:rsidRPr="00982593" w14:paraId="778AAC80" w14:textId="77777777" w:rsidTr="007C6504">
        <w:trPr>
          <w:cantSplit/>
          <w:trHeight w:val="20"/>
        </w:trPr>
        <w:tc>
          <w:tcPr>
            <w:tcW w:w="680" w:type="dxa"/>
          </w:tcPr>
          <w:p w14:paraId="67686204" w14:textId="61EF98A4" w:rsidR="00027E8C" w:rsidRPr="009C7BDD" w:rsidRDefault="00027E8C" w:rsidP="00027E8C">
            <w:pPr>
              <w:jc w:val="center"/>
              <w:rPr>
                <w:b/>
                <w:lang w:val="it-IT"/>
              </w:rPr>
            </w:pPr>
            <w:r>
              <w:rPr>
                <w:b/>
                <w:lang w:val="it-IT"/>
              </w:rPr>
              <w:t>17)</w:t>
            </w:r>
          </w:p>
        </w:tc>
        <w:tc>
          <w:tcPr>
            <w:tcW w:w="851" w:type="dxa"/>
            <w:tcMar>
              <w:left w:w="108" w:type="dxa"/>
              <w:right w:w="0" w:type="dxa"/>
            </w:tcMar>
          </w:tcPr>
          <w:p w14:paraId="2A85269F" w14:textId="77777777" w:rsidR="00027E8C" w:rsidRDefault="00027E8C" w:rsidP="00027E8C">
            <w:pPr>
              <w:pStyle w:val="PrincCont"/>
              <w:jc w:val="left"/>
            </w:pPr>
            <w:r>
              <w:t>Art.2423-ter, c.2, CC</w:t>
            </w:r>
          </w:p>
          <w:p w14:paraId="51275C34" w14:textId="77777777" w:rsidR="00027E8C" w:rsidRDefault="00027E8C" w:rsidP="00027E8C">
            <w:pPr>
              <w:pStyle w:val="PrincCont"/>
              <w:jc w:val="left"/>
            </w:pPr>
            <w:r>
              <w:t>OIC 12.14</w:t>
            </w:r>
          </w:p>
        </w:tc>
        <w:tc>
          <w:tcPr>
            <w:tcW w:w="7060" w:type="dxa"/>
            <w:tcMar>
              <w:left w:w="108" w:type="dxa"/>
            </w:tcMar>
            <w:vAlign w:val="center"/>
          </w:tcPr>
          <w:p w14:paraId="6E092ACD" w14:textId="77777777" w:rsidR="00027E8C" w:rsidRPr="00DC10A2" w:rsidRDefault="00027E8C" w:rsidP="00027E8C">
            <w:pPr>
              <w:spacing w:line="230" w:lineRule="exact"/>
              <w:rPr>
                <w:lang w:val="it-IT"/>
              </w:rPr>
            </w:pPr>
            <w:r w:rsidRPr="00982593">
              <w:rPr>
                <w:lang w:val="it-IT"/>
              </w:rPr>
              <w:t xml:space="preserve">Le voci precedute da numeri arabi sono </w:t>
            </w:r>
            <w:r>
              <w:rPr>
                <w:lang w:val="it-IT"/>
              </w:rPr>
              <w:t xml:space="preserve">state </w:t>
            </w:r>
            <w:r w:rsidRPr="00982593">
              <w:rPr>
                <w:lang w:val="it-IT"/>
              </w:rPr>
              <w:t>ulteriormente suddivise solo quando è necessario all’ottenimento della chiarezza e della rappresentazione veritiera e corretta della situazione della società?</w:t>
            </w:r>
          </w:p>
        </w:tc>
        <w:tc>
          <w:tcPr>
            <w:tcW w:w="586" w:type="dxa"/>
            <w:tcMar>
              <w:left w:w="85" w:type="dxa"/>
              <w:right w:w="85" w:type="dxa"/>
            </w:tcMar>
            <w:vAlign w:val="center"/>
          </w:tcPr>
          <w:p w14:paraId="70BBFA99" w14:textId="77777777" w:rsidR="00027E8C" w:rsidRPr="00DF189B"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689B0CC"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B506DA2"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766030" w14:paraId="1F24AB46" w14:textId="77777777" w:rsidTr="007C6504">
        <w:trPr>
          <w:cantSplit/>
          <w:trHeight w:val="20"/>
        </w:trPr>
        <w:tc>
          <w:tcPr>
            <w:tcW w:w="680" w:type="dxa"/>
          </w:tcPr>
          <w:p w14:paraId="1E08A3BD" w14:textId="3FBFC8A2" w:rsidR="00027E8C" w:rsidRDefault="00027E8C" w:rsidP="00027E8C">
            <w:pPr>
              <w:jc w:val="center"/>
              <w:rPr>
                <w:b/>
                <w:lang w:val="it-IT"/>
              </w:rPr>
            </w:pPr>
            <w:r>
              <w:rPr>
                <w:b/>
                <w:lang w:val="it-IT"/>
              </w:rPr>
              <w:t>18)</w:t>
            </w:r>
          </w:p>
        </w:tc>
        <w:tc>
          <w:tcPr>
            <w:tcW w:w="851" w:type="dxa"/>
            <w:tcMar>
              <w:left w:w="108" w:type="dxa"/>
              <w:right w:w="0" w:type="dxa"/>
            </w:tcMar>
          </w:tcPr>
          <w:p w14:paraId="4C7E393D" w14:textId="77777777" w:rsidR="00027E8C" w:rsidRDefault="00027E8C" w:rsidP="00027E8C">
            <w:pPr>
              <w:pStyle w:val="PrincCont"/>
              <w:jc w:val="left"/>
            </w:pPr>
            <w:r>
              <w:t>Art. 2423-ter, c.2, CC</w:t>
            </w:r>
          </w:p>
        </w:tc>
        <w:tc>
          <w:tcPr>
            <w:tcW w:w="7060" w:type="dxa"/>
            <w:tcMar>
              <w:left w:w="108" w:type="dxa"/>
            </w:tcMar>
            <w:vAlign w:val="center"/>
          </w:tcPr>
          <w:p w14:paraId="2166C01D" w14:textId="77777777" w:rsidR="00027E8C" w:rsidRPr="00982593" w:rsidRDefault="00027E8C" w:rsidP="00027E8C">
            <w:pPr>
              <w:spacing w:line="230" w:lineRule="exact"/>
              <w:rPr>
                <w:lang w:val="it-IT"/>
              </w:rPr>
            </w:pPr>
            <w:r>
              <w:rPr>
                <w:lang w:val="it-IT"/>
              </w:rPr>
              <w:t>Nella circostanza di cui al punto precedente, è stata comunque fornita l’evidenza della voce complessiva e dell’importo corrispondente?</w:t>
            </w:r>
          </w:p>
        </w:tc>
        <w:tc>
          <w:tcPr>
            <w:tcW w:w="586" w:type="dxa"/>
            <w:tcMar>
              <w:left w:w="85" w:type="dxa"/>
              <w:right w:w="85" w:type="dxa"/>
            </w:tcMar>
            <w:vAlign w:val="center"/>
          </w:tcPr>
          <w:p w14:paraId="7DE4E209" w14:textId="77777777" w:rsidR="00027E8C" w:rsidRPr="00F45F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0C07ABD" w14:textId="77777777" w:rsidR="00027E8C" w:rsidRPr="00F45F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3318E17" w14:textId="77777777" w:rsidR="00027E8C" w:rsidRPr="00F45F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20E1D9BB" w14:textId="77777777" w:rsidTr="007C6504">
        <w:trPr>
          <w:cantSplit/>
          <w:trHeight w:val="20"/>
        </w:trPr>
        <w:tc>
          <w:tcPr>
            <w:tcW w:w="680" w:type="dxa"/>
          </w:tcPr>
          <w:p w14:paraId="5CCB68A2" w14:textId="3B80CEC3" w:rsidR="00027E8C" w:rsidRPr="009C7BDD" w:rsidRDefault="00027E8C" w:rsidP="00027E8C">
            <w:pPr>
              <w:jc w:val="center"/>
              <w:rPr>
                <w:b/>
                <w:lang w:val="it-IT"/>
              </w:rPr>
            </w:pPr>
            <w:r>
              <w:rPr>
                <w:b/>
                <w:lang w:val="it-IT"/>
              </w:rPr>
              <w:t>19)</w:t>
            </w:r>
          </w:p>
        </w:tc>
        <w:tc>
          <w:tcPr>
            <w:tcW w:w="851" w:type="dxa"/>
            <w:tcMar>
              <w:left w:w="108" w:type="dxa"/>
              <w:right w:w="0" w:type="dxa"/>
            </w:tcMar>
          </w:tcPr>
          <w:p w14:paraId="0279F548" w14:textId="77777777" w:rsidR="00027E8C" w:rsidRDefault="00027E8C" w:rsidP="00027E8C">
            <w:pPr>
              <w:pStyle w:val="PrincCont"/>
              <w:jc w:val="left"/>
            </w:pPr>
            <w:r w:rsidRPr="007C2E06">
              <w:t>Art. 2423-ter, c.2, CC</w:t>
            </w:r>
          </w:p>
          <w:p w14:paraId="1BC38A40" w14:textId="77777777" w:rsidR="00027E8C" w:rsidRPr="00DC10A2" w:rsidRDefault="00027E8C" w:rsidP="00027E8C">
            <w:pPr>
              <w:pStyle w:val="PrincCont"/>
              <w:jc w:val="left"/>
              <w:rPr>
                <w:lang w:val="en-GB"/>
              </w:rPr>
            </w:pPr>
            <w:r>
              <w:t>OIC 12.14</w:t>
            </w:r>
          </w:p>
        </w:tc>
        <w:tc>
          <w:tcPr>
            <w:tcW w:w="7060" w:type="dxa"/>
            <w:tcMar>
              <w:left w:w="108" w:type="dxa"/>
            </w:tcMar>
            <w:vAlign w:val="center"/>
          </w:tcPr>
          <w:p w14:paraId="379B6A7B" w14:textId="77777777" w:rsidR="00027E8C" w:rsidRPr="00DC10A2" w:rsidRDefault="00027E8C" w:rsidP="00027E8C">
            <w:pPr>
              <w:spacing w:line="230" w:lineRule="exact"/>
              <w:rPr>
                <w:lang w:val="it-IT"/>
              </w:rPr>
            </w:pPr>
            <w:r w:rsidRPr="00DC10A2">
              <w:rPr>
                <w:lang w:val="it-IT"/>
              </w:rPr>
              <w:t>Le voci precedute da numeri arabi sono raggruppate solo in presenza delle seguenti due condizioni alternative:</w:t>
            </w:r>
          </w:p>
        </w:tc>
        <w:tc>
          <w:tcPr>
            <w:tcW w:w="586" w:type="dxa"/>
            <w:tcMar>
              <w:left w:w="85" w:type="dxa"/>
              <w:right w:w="85" w:type="dxa"/>
            </w:tcMar>
            <w:vAlign w:val="center"/>
          </w:tcPr>
          <w:p w14:paraId="6050C820" w14:textId="77777777" w:rsidR="00027E8C" w:rsidRPr="00BC5597" w:rsidRDefault="00027E8C" w:rsidP="00027E8C">
            <w:pPr>
              <w:jc w:val="center"/>
              <w:rPr>
                <w:lang w:val="it-IT"/>
              </w:rPr>
            </w:pPr>
          </w:p>
        </w:tc>
        <w:tc>
          <w:tcPr>
            <w:tcW w:w="573" w:type="dxa"/>
            <w:tcMar>
              <w:left w:w="108" w:type="dxa"/>
            </w:tcMar>
            <w:vAlign w:val="center"/>
          </w:tcPr>
          <w:p w14:paraId="161A4C7E" w14:textId="77777777" w:rsidR="00027E8C" w:rsidRPr="00982593" w:rsidRDefault="00027E8C" w:rsidP="00027E8C">
            <w:pPr>
              <w:jc w:val="center"/>
              <w:rPr>
                <w:lang w:val="it-IT"/>
              </w:rPr>
            </w:pPr>
          </w:p>
        </w:tc>
        <w:tc>
          <w:tcPr>
            <w:tcW w:w="570" w:type="dxa"/>
            <w:tcMar>
              <w:left w:w="108" w:type="dxa"/>
            </w:tcMar>
            <w:vAlign w:val="center"/>
          </w:tcPr>
          <w:p w14:paraId="09F54196" w14:textId="77777777" w:rsidR="00027E8C" w:rsidRPr="00A37A54" w:rsidRDefault="00027E8C" w:rsidP="00027E8C">
            <w:pPr>
              <w:jc w:val="center"/>
              <w:rPr>
                <w:lang w:val="it-IT"/>
              </w:rPr>
            </w:pPr>
          </w:p>
        </w:tc>
      </w:tr>
      <w:tr w:rsidR="00027E8C" w:rsidRPr="00BC5597" w14:paraId="3474BDCE" w14:textId="77777777" w:rsidTr="007C6504">
        <w:trPr>
          <w:cantSplit/>
          <w:trHeight w:val="20"/>
        </w:trPr>
        <w:tc>
          <w:tcPr>
            <w:tcW w:w="680" w:type="dxa"/>
          </w:tcPr>
          <w:p w14:paraId="136AA44B" w14:textId="77777777" w:rsidR="00027E8C" w:rsidRPr="009C7BDD" w:rsidRDefault="00027E8C" w:rsidP="00027E8C">
            <w:pPr>
              <w:jc w:val="center"/>
              <w:rPr>
                <w:b/>
                <w:lang w:val="it-IT"/>
              </w:rPr>
            </w:pPr>
          </w:p>
        </w:tc>
        <w:tc>
          <w:tcPr>
            <w:tcW w:w="851" w:type="dxa"/>
            <w:tcMar>
              <w:left w:w="108" w:type="dxa"/>
              <w:right w:w="0" w:type="dxa"/>
            </w:tcMar>
          </w:tcPr>
          <w:p w14:paraId="7D2D7E0D" w14:textId="77777777" w:rsidR="00027E8C" w:rsidRPr="00DC10A2" w:rsidRDefault="00027E8C" w:rsidP="00027E8C">
            <w:pPr>
              <w:pStyle w:val="PrincCont"/>
              <w:jc w:val="left"/>
              <w:rPr>
                <w:lang w:val="it-IT"/>
              </w:rPr>
            </w:pPr>
          </w:p>
        </w:tc>
        <w:tc>
          <w:tcPr>
            <w:tcW w:w="7060" w:type="dxa"/>
            <w:tcMar>
              <w:left w:w="108" w:type="dxa"/>
            </w:tcMar>
            <w:vAlign w:val="center"/>
          </w:tcPr>
          <w:p w14:paraId="5549AA63" w14:textId="77777777" w:rsidR="00027E8C" w:rsidRPr="00BC5597" w:rsidRDefault="00027E8C" w:rsidP="00027E8C">
            <w:pPr>
              <w:pStyle w:val="Puntoelenco"/>
              <w:tabs>
                <w:tab w:val="left" w:pos="460"/>
              </w:tabs>
              <w:spacing w:line="230" w:lineRule="exact"/>
              <w:ind w:left="460" w:hanging="284"/>
            </w:pPr>
            <w:r w:rsidRPr="00BC5597">
              <w:t>l’irrilevanza dell’importo, tale che il raggruppamento non pregiudichi la rappresentazione chiara, veritiera e corretta</w:t>
            </w:r>
            <w:r>
              <w:t>;</w:t>
            </w:r>
          </w:p>
        </w:tc>
        <w:tc>
          <w:tcPr>
            <w:tcW w:w="586" w:type="dxa"/>
            <w:tcMar>
              <w:left w:w="85" w:type="dxa"/>
              <w:right w:w="85" w:type="dxa"/>
            </w:tcMar>
            <w:vAlign w:val="center"/>
          </w:tcPr>
          <w:p w14:paraId="061A86F0" w14:textId="77777777" w:rsidR="00027E8C" w:rsidRPr="00BC5597"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2B7590A" w14:textId="77777777" w:rsidR="00027E8C" w:rsidRPr="00BC5597"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EDFA2C9" w14:textId="77777777" w:rsidR="00027E8C" w:rsidRPr="00BC5597"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C5597" w14:paraId="7A628E0F" w14:textId="77777777" w:rsidTr="007C6504">
        <w:trPr>
          <w:cantSplit/>
          <w:trHeight w:val="20"/>
        </w:trPr>
        <w:tc>
          <w:tcPr>
            <w:tcW w:w="680" w:type="dxa"/>
          </w:tcPr>
          <w:p w14:paraId="7DA257EE" w14:textId="77777777" w:rsidR="00027E8C" w:rsidRPr="009C7BDD" w:rsidRDefault="00027E8C" w:rsidP="00027E8C">
            <w:pPr>
              <w:jc w:val="center"/>
              <w:rPr>
                <w:b/>
                <w:lang w:val="it-IT"/>
              </w:rPr>
            </w:pPr>
          </w:p>
        </w:tc>
        <w:tc>
          <w:tcPr>
            <w:tcW w:w="851" w:type="dxa"/>
            <w:tcMar>
              <w:left w:w="108" w:type="dxa"/>
              <w:right w:w="0" w:type="dxa"/>
            </w:tcMar>
          </w:tcPr>
          <w:p w14:paraId="58144C55" w14:textId="77777777" w:rsidR="00027E8C" w:rsidRPr="00DC10A2" w:rsidRDefault="00027E8C" w:rsidP="00027E8C">
            <w:pPr>
              <w:pStyle w:val="PrincCont"/>
              <w:jc w:val="left"/>
              <w:rPr>
                <w:lang w:val="it-IT"/>
              </w:rPr>
            </w:pPr>
          </w:p>
        </w:tc>
        <w:tc>
          <w:tcPr>
            <w:tcW w:w="7060" w:type="dxa"/>
            <w:tcMar>
              <w:left w:w="108" w:type="dxa"/>
            </w:tcMar>
            <w:vAlign w:val="center"/>
          </w:tcPr>
          <w:p w14:paraId="1DC130EC" w14:textId="77777777" w:rsidR="00027E8C" w:rsidRPr="00BC5597" w:rsidRDefault="00027E8C" w:rsidP="00027E8C">
            <w:pPr>
              <w:pStyle w:val="Puntoelenco"/>
              <w:tabs>
                <w:tab w:val="left" w:pos="460"/>
              </w:tabs>
              <w:spacing w:line="230" w:lineRule="exact"/>
              <w:ind w:left="460" w:hanging="284"/>
            </w:pPr>
            <w:r w:rsidRPr="00BC5597">
              <w:t>l’utilità del raggruppamento ai fini della chiarezza del bilancio?</w:t>
            </w:r>
          </w:p>
        </w:tc>
        <w:tc>
          <w:tcPr>
            <w:tcW w:w="586" w:type="dxa"/>
            <w:tcMar>
              <w:left w:w="85" w:type="dxa"/>
              <w:right w:w="85" w:type="dxa"/>
            </w:tcMar>
            <w:vAlign w:val="center"/>
          </w:tcPr>
          <w:p w14:paraId="177E919F" w14:textId="77777777" w:rsidR="00027E8C" w:rsidRPr="00BC5597"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DA549F7" w14:textId="77777777" w:rsidR="00027E8C" w:rsidRPr="00BC5597"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9137453" w14:textId="77777777" w:rsidR="00027E8C" w:rsidRPr="00BC5597"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C5597" w14:paraId="393D53CC" w14:textId="77777777" w:rsidTr="007C6504">
        <w:trPr>
          <w:cantSplit/>
          <w:trHeight w:val="20"/>
        </w:trPr>
        <w:tc>
          <w:tcPr>
            <w:tcW w:w="680" w:type="dxa"/>
          </w:tcPr>
          <w:p w14:paraId="31F0C3AC" w14:textId="5788D57F" w:rsidR="00027E8C" w:rsidRPr="009C7BDD" w:rsidRDefault="00027E8C" w:rsidP="00027E8C">
            <w:pPr>
              <w:jc w:val="center"/>
              <w:rPr>
                <w:b/>
                <w:lang w:val="it-IT"/>
              </w:rPr>
            </w:pPr>
            <w:r>
              <w:rPr>
                <w:b/>
                <w:lang w:val="it-IT"/>
              </w:rPr>
              <w:t>20)</w:t>
            </w:r>
          </w:p>
        </w:tc>
        <w:tc>
          <w:tcPr>
            <w:tcW w:w="851" w:type="dxa"/>
            <w:tcMar>
              <w:left w:w="108" w:type="dxa"/>
              <w:right w:w="0" w:type="dxa"/>
            </w:tcMar>
          </w:tcPr>
          <w:p w14:paraId="7C8F5873" w14:textId="77777777" w:rsidR="00027E8C" w:rsidRPr="00982593" w:rsidRDefault="00027E8C" w:rsidP="00027E8C">
            <w:pPr>
              <w:pStyle w:val="PrincCont"/>
              <w:jc w:val="left"/>
              <w:rPr>
                <w:lang w:val="it-IT"/>
              </w:rPr>
            </w:pPr>
            <w:r>
              <w:t>OIC 12.14</w:t>
            </w:r>
          </w:p>
        </w:tc>
        <w:tc>
          <w:tcPr>
            <w:tcW w:w="7060" w:type="dxa"/>
            <w:tcMar>
              <w:left w:w="108" w:type="dxa"/>
            </w:tcMar>
            <w:vAlign w:val="center"/>
          </w:tcPr>
          <w:p w14:paraId="2241321C" w14:textId="77777777" w:rsidR="00027E8C" w:rsidRPr="00BC5597" w:rsidRDefault="00027E8C" w:rsidP="00027E8C">
            <w:pPr>
              <w:spacing w:line="230" w:lineRule="exact"/>
              <w:rPr>
                <w:lang w:val="it-IT"/>
              </w:rPr>
            </w:pPr>
            <w:r w:rsidRPr="00982593">
              <w:rPr>
                <w:lang w:val="it-IT"/>
              </w:rPr>
              <w:t>Il raggruppamento riguarda solo voci appartenenti alla stessa classe (o sottoclasse) e non a classi (o sottoclassi) diverse?</w:t>
            </w:r>
          </w:p>
        </w:tc>
        <w:tc>
          <w:tcPr>
            <w:tcW w:w="586" w:type="dxa"/>
            <w:tcMar>
              <w:left w:w="85" w:type="dxa"/>
              <w:right w:w="85" w:type="dxa"/>
            </w:tcMar>
            <w:vAlign w:val="center"/>
          </w:tcPr>
          <w:p w14:paraId="3A2C193D" w14:textId="77777777" w:rsidR="00027E8C" w:rsidRPr="00DC10A2"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8D1146C" w14:textId="77777777" w:rsidR="00027E8C" w:rsidRPr="00DC10A2"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8095638" w14:textId="77777777" w:rsidR="00027E8C" w:rsidRPr="00DC10A2"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C5597" w14:paraId="540EDFDF" w14:textId="77777777" w:rsidTr="007C6504">
        <w:trPr>
          <w:cantSplit/>
          <w:trHeight w:val="20"/>
        </w:trPr>
        <w:tc>
          <w:tcPr>
            <w:tcW w:w="680" w:type="dxa"/>
          </w:tcPr>
          <w:p w14:paraId="00C48E75" w14:textId="37734DFE" w:rsidR="00027E8C" w:rsidRPr="009C7BDD" w:rsidRDefault="00027E8C" w:rsidP="00027E8C">
            <w:pPr>
              <w:jc w:val="center"/>
              <w:rPr>
                <w:b/>
                <w:lang w:val="it-IT"/>
              </w:rPr>
            </w:pPr>
            <w:r>
              <w:rPr>
                <w:b/>
                <w:lang w:val="it-IT"/>
              </w:rPr>
              <w:t>21)</w:t>
            </w:r>
          </w:p>
        </w:tc>
        <w:tc>
          <w:tcPr>
            <w:tcW w:w="851" w:type="dxa"/>
            <w:tcMar>
              <w:left w:w="108" w:type="dxa"/>
              <w:right w:w="0" w:type="dxa"/>
            </w:tcMar>
          </w:tcPr>
          <w:p w14:paraId="0F99CDB6" w14:textId="77777777" w:rsidR="00027E8C" w:rsidRPr="00982593" w:rsidRDefault="00027E8C" w:rsidP="00027E8C">
            <w:pPr>
              <w:pStyle w:val="PrincCont"/>
              <w:jc w:val="left"/>
              <w:rPr>
                <w:lang w:val="it-IT"/>
              </w:rPr>
            </w:pPr>
            <w:r>
              <w:t>OIC 12.14</w:t>
            </w:r>
          </w:p>
        </w:tc>
        <w:tc>
          <w:tcPr>
            <w:tcW w:w="7060" w:type="dxa"/>
            <w:tcMar>
              <w:left w:w="108" w:type="dxa"/>
            </w:tcMar>
            <w:vAlign w:val="center"/>
          </w:tcPr>
          <w:p w14:paraId="1A75833B" w14:textId="77777777" w:rsidR="00027E8C" w:rsidRPr="00BC5597" w:rsidRDefault="00027E8C" w:rsidP="00027E8C">
            <w:pPr>
              <w:spacing w:line="230" w:lineRule="exact"/>
              <w:rPr>
                <w:lang w:val="it-IT"/>
              </w:rPr>
            </w:pPr>
            <w:r w:rsidRPr="000C59FA">
              <w:rPr>
                <w:lang w:val="it-IT"/>
              </w:rPr>
              <w:t>Il raggruppamento ha dato luogo ad una nuova voce di bilancio la cui denominazione è formata da una combinazione delle denominazioni delle voci raggruppate?</w:t>
            </w:r>
          </w:p>
        </w:tc>
        <w:tc>
          <w:tcPr>
            <w:tcW w:w="586" w:type="dxa"/>
            <w:tcMar>
              <w:left w:w="85" w:type="dxa"/>
              <w:right w:w="85" w:type="dxa"/>
            </w:tcMar>
            <w:vAlign w:val="center"/>
          </w:tcPr>
          <w:p w14:paraId="293831AF" w14:textId="77777777" w:rsidR="00027E8C" w:rsidRPr="000C59FA"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BD6CE17" w14:textId="77777777" w:rsidR="00027E8C" w:rsidRPr="000C59FA"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AAD43CD" w14:textId="77777777" w:rsidR="00027E8C" w:rsidRPr="000C59FA"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C5597" w14:paraId="5F71E4A8" w14:textId="77777777" w:rsidTr="007C6504">
        <w:trPr>
          <w:cantSplit/>
          <w:trHeight w:val="20"/>
        </w:trPr>
        <w:tc>
          <w:tcPr>
            <w:tcW w:w="680" w:type="dxa"/>
          </w:tcPr>
          <w:p w14:paraId="59AF4407" w14:textId="5D83CF7B" w:rsidR="00027E8C" w:rsidRPr="009C7BDD" w:rsidRDefault="00027E8C" w:rsidP="00027E8C">
            <w:pPr>
              <w:jc w:val="center"/>
              <w:rPr>
                <w:b/>
                <w:lang w:val="it-IT"/>
              </w:rPr>
            </w:pPr>
            <w:r>
              <w:rPr>
                <w:b/>
                <w:lang w:val="it-IT"/>
              </w:rPr>
              <w:t>22)</w:t>
            </w:r>
          </w:p>
        </w:tc>
        <w:tc>
          <w:tcPr>
            <w:tcW w:w="851" w:type="dxa"/>
            <w:tcMar>
              <w:left w:w="108" w:type="dxa"/>
              <w:right w:w="0" w:type="dxa"/>
            </w:tcMar>
          </w:tcPr>
          <w:p w14:paraId="33D1AE77" w14:textId="77777777" w:rsidR="00027E8C" w:rsidRDefault="00027E8C" w:rsidP="00027E8C">
            <w:pPr>
              <w:pStyle w:val="PrincCont"/>
              <w:jc w:val="left"/>
            </w:pPr>
            <w:r>
              <w:t>OIC 12.14</w:t>
            </w:r>
          </w:p>
        </w:tc>
        <w:tc>
          <w:tcPr>
            <w:tcW w:w="7060" w:type="dxa"/>
            <w:tcMar>
              <w:left w:w="108" w:type="dxa"/>
            </w:tcMar>
            <w:vAlign w:val="center"/>
          </w:tcPr>
          <w:p w14:paraId="0E1ED09E" w14:textId="3BB96899" w:rsidR="00027E8C" w:rsidRPr="000C59FA" w:rsidRDefault="0033748A" w:rsidP="00027E8C">
            <w:pPr>
              <w:spacing w:line="230" w:lineRule="exact"/>
              <w:rPr>
                <w:lang w:val="it-IT"/>
              </w:rPr>
            </w:pPr>
            <w:r w:rsidRPr="000C59FA">
              <w:rPr>
                <w:lang w:val="it-IT"/>
              </w:rPr>
              <w:t>È</w:t>
            </w:r>
            <w:r w:rsidR="00027E8C" w:rsidRPr="000C59FA">
              <w:rPr>
                <w:lang w:val="it-IT"/>
              </w:rPr>
              <w:t xml:space="preserve"> stato rispettato il divieto di raggruppamento delle voci precedute da lettere maiuscole dell’alfabeto (classi di voci) o da numeri romani (sottoclassi di voci)?</w:t>
            </w:r>
          </w:p>
        </w:tc>
        <w:tc>
          <w:tcPr>
            <w:tcW w:w="586" w:type="dxa"/>
            <w:tcMar>
              <w:left w:w="85" w:type="dxa"/>
              <w:right w:w="85" w:type="dxa"/>
            </w:tcMar>
            <w:vAlign w:val="center"/>
          </w:tcPr>
          <w:p w14:paraId="4F35F884" w14:textId="77777777" w:rsidR="00027E8C" w:rsidRPr="000C59FA"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48BC5DB" w14:textId="77777777" w:rsidR="00027E8C" w:rsidRPr="000C59FA"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1323D98" w14:textId="77777777" w:rsidR="00027E8C" w:rsidRPr="000C59FA"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C5597" w14:paraId="50DD2D56" w14:textId="77777777" w:rsidTr="007C6504">
        <w:trPr>
          <w:cantSplit/>
          <w:trHeight w:val="20"/>
        </w:trPr>
        <w:tc>
          <w:tcPr>
            <w:tcW w:w="680" w:type="dxa"/>
          </w:tcPr>
          <w:p w14:paraId="2F5DE536" w14:textId="24BB8318" w:rsidR="00027E8C" w:rsidRPr="00E23A06" w:rsidRDefault="00027E8C" w:rsidP="00027E8C">
            <w:pPr>
              <w:jc w:val="center"/>
              <w:rPr>
                <w:b/>
                <w:lang w:val="it-IT"/>
              </w:rPr>
            </w:pPr>
            <w:r>
              <w:rPr>
                <w:b/>
                <w:lang w:val="it-IT"/>
              </w:rPr>
              <w:t>23)</w:t>
            </w:r>
          </w:p>
        </w:tc>
        <w:tc>
          <w:tcPr>
            <w:tcW w:w="851" w:type="dxa"/>
            <w:tcMar>
              <w:left w:w="108" w:type="dxa"/>
              <w:right w:w="0" w:type="dxa"/>
            </w:tcMar>
          </w:tcPr>
          <w:p w14:paraId="402F1CD6" w14:textId="77777777" w:rsidR="00027E8C" w:rsidRDefault="00027E8C" w:rsidP="00027E8C">
            <w:pPr>
              <w:pStyle w:val="PrincCont"/>
              <w:jc w:val="left"/>
            </w:pPr>
            <w:r>
              <w:t>Art. 2423-ter, c.3, CC      OIC 12.15</w:t>
            </w:r>
          </w:p>
        </w:tc>
        <w:tc>
          <w:tcPr>
            <w:tcW w:w="7060" w:type="dxa"/>
            <w:tcMar>
              <w:left w:w="108" w:type="dxa"/>
            </w:tcMar>
            <w:vAlign w:val="center"/>
          </w:tcPr>
          <w:p w14:paraId="6A721DDF" w14:textId="77777777" w:rsidR="00027E8C" w:rsidRPr="00116B6A" w:rsidRDefault="00027E8C" w:rsidP="00027E8C">
            <w:pPr>
              <w:spacing w:line="230" w:lineRule="exact"/>
              <w:rPr>
                <w:lang w:val="it-IT"/>
              </w:rPr>
            </w:pPr>
            <w:r w:rsidRPr="00116B6A">
              <w:rPr>
                <w:lang w:val="it-IT"/>
              </w:rPr>
              <w:t>Sono aggiunte altre voci qualora il loro contenuto non sia compreso in alcuna di quelle previste dagli schemi di stato patrimoniale e di conto economico?</w:t>
            </w:r>
          </w:p>
        </w:tc>
        <w:tc>
          <w:tcPr>
            <w:tcW w:w="586" w:type="dxa"/>
            <w:tcMar>
              <w:left w:w="85" w:type="dxa"/>
              <w:right w:w="85" w:type="dxa"/>
            </w:tcMar>
            <w:vAlign w:val="center"/>
          </w:tcPr>
          <w:p w14:paraId="36F0F5F0"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517D0AD"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DAD6A8C"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748CA989" w14:textId="77777777" w:rsidTr="007C6504">
        <w:trPr>
          <w:cantSplit/>
          <w:trHeight w:val="20"/>
        </w:trPr>
        <w:tc>
          <w:tcPr>
            <w:tcW w:w="680" w:type="dxa"/>
          </w:tcPr>
          <w:p w14:paraId="50212A16" w14:textId="77777777" w:rsidR="00027E8C" w:rsidRPr="00752627" w:rsidRDefault="00027E8C" w:rsidP="00027E8C">
            <w:pPr>
              <w:jc w:val="center"/>
              <w:rPr>
                <w:b/>
                <w:lang w:val="it-IT"/>
              </w:rPr>
            </w:pPr>
          </w:p>
        </w:tc>
        <w:tc>
          <w:tcPr>
            <w:tcW w:w="851" w:type="dxa"/>
            <w:tcMar>
              <w:left w:w="108" w:type="dxa"/>
              <w:right w:w="0" w:type="dxa"/>
            </w:tcMar>
          </w:tcPr>
          <w:p w14:paraId="235872C6" w14:textId="77777777" w:rsidR="00027E8C" w:rsidRDefault="00027E8C" w:rsidP="00027E8C">
            <w:pPr>
              <w:pStyle w:val="PrincCont"/>
              <w:jc w:val="left"/>
            </w:pPr>
            <w:r>
              <w:t>OIC 12.15</w:t>
            </w:r>
          </w:p>
        </w:tc>
        <w:tc>
          <w:tcPr>
            <w:tcW w:w="7060" w:type="dxa"/>
            <w:tcMar>
              <w:left w:w="108" w:type="dxa"/>
            </w:tcMar>
          </w:tcPr>
          <w:p w14:paraId="1337D52C" w14:textId="77777777" w:rsidR="00027E8C" w:rsidRPr="00116B6A" w:rsidRDefault="00027E8C" w:rsidP="00027E8C">
            <w:pPr>
              <w:pStyle w:val="Commentiriquadro"/>
            </w:pPr>
            <w:r w:rsidRPr="00752627">
              <w:t xml:space="preserve">L’obbligo di aggiungere nuove voci non è limitato a livello delle voci precedute da numeri arabi. </w:t>
            </w:r>
            <w:r>
              <w:t>Pertanto esso potrebbe riguardare anche le sottoclassi di voci precedute da numeri romani o le classi contrassegnate da lettere maiuscole. Tenuto conto dell’analiticità degli schemi obbligatori del bilancio e dell’inserimento negli schemi di voci di chiusura, la necessità di aggiungere voci non previste dagli schemi si dovrebbe presentare di rado.</w:t>
            </w:r>
          </w:p>
        </w:tc>
        <w:tc>
          <w:tcPr>
            <w:tcW w:w="586" w:type="dxa"/>
            <w:tcMar>
              <w:left w:w="85" w:type="dxa"/>
              <w:right w:w="85" w:type="dxa"/>
            </w:tcMar>
            <w:vAlign w:val="center"/>
          </w:tcPr>
          <w:p w14:paraId="5FF9B826" w14:textId="77777777" w:rsidR="00027E8C" w:rsidRPr="00752627" w:rsidRDefault="00027E8C" w:rsidP="00027E8C">
            <w:pPr>
              <w:jc w:val="center"/>
              <w:rPr>
                <w:lang w:val="it-IT"/>
              </w:rPr>
            </w:pPr>
          </w:p>
        </w:tc>
        <w:tc>
          <w:tcPr>
            <w:tcW w:w="573" w:type="dxa"/>
            <w:tcMar>
              <w:left w:w="108" w:type="dxa"/>
            </w:tcMar>
            <w:vAlign w:val="center"/>
          </w:tcPr>
          <w:p w14:paraId="0A1A685E" w14:textId="77777777" w:rsidR="00027E8C" w:rsidRPr="00752627" w:rsidRDefault="00027E8C" w:rsidP="00027E8C">
            <w:pPr>
              <w:jc w:val="center"/>
              <w:rPr>
                <w:lang w:val="it-IT"/>
              </w:rPr>
            </w:pPr>
          </w:p>
        </w:tc>
        <w:tc>
          <w:tcPr>
            <w:tcW w:w="570" w:type="dxa"/>
            <w:tcMar>
              <w:left w:w="108" w:type="dxa"/>
            </w:tcMar>
            <w:vAlign w:val="center"/>
          </w:tcPr>
          <w:p w14:paraId="32229A78" w14:textId="77777777" w:rsidR="00027E8C" w:rsidRPr="00752627" w:rsidRDefault="00027E8C" w:rsidP="00027E8C">
            <w:pPr>
              <w:jc w:val="center"/>
              <w:rPr>
                <w:lang w:val="it-IT"/>
              </w:rPr>
            </w:pPr>
          </w:p>
        </w:tc>
      </w:tr>
      <w:tr w:rsidR="00027E8C" w:rsidRPr="00BC5597" w14:paraId="247F891A" w14:textId="77777777" w:rsidTr="007C6504">
        <w:trPr>
          <w:cantSplit/>
          <w:trHeight w:val="20"/>
        </w:trPr>
        <w:tc>
          <w:tcPr>
            <w:tcW w:w="680" w:type="dxa"/>
          </w:tcPr>
          <w:p w14:paraId="5350D299" w14:textId="48A0E84A" w:rsidR="00027E8C" w:rsidRPr="009C7BDD" w:rsidRDefault="00027E8C" w:rsidP="00027E8C">
            <w:pPr>
              <w:jc w:val="center"/>
              <w:rPr>
                <w:b/>
                <w:lang w:val="it-IT"/>
              </w:rPr>
            </w:pPr>
            <w:r>
              <w:rPr>
                <w:b/>
                <w:lang w:val="it-IT"/>
              </w:rPr>
              <w:t>24)</w:t>
            </w:r>
          </w:p>
        </w:tc>
        <w:tc>
          <w:tcPr>
            <w:tcW w:w="851" w:type="dxa"/>
            <w:tcMar>
              <w:left w:w="108" w:type="dxa"/>
              <w:right w:w="0" w:type="dxa"/>
            </w:tcMar>
          </w:tcPr>
          <w:p w14:paraId="5EAC0BBA" w14:textId="77777777" w:rsidR="00027E8C" w:rsidRPr="00590BC5" w:rsidRDefault="00027E8C" w:rsidP="00027E8C">
            <w:pPr>
              <w:pStyle w:val="PrincCont"/>
              <w:jc w:val="left"/>
              <w:rPr>
                <w:lang w:val="en-GB"/>
              </w:rPr>
            </w:pPr>
            <w:r w:rsidRPr="00590BC5">
              <w:rPr>
                <w:lang w:val="en-GB"/>
              </w:rPr>
              <w:t>Art. 2423-ter, c.4, CC</w:t>
            </w:r>
            <w:r>
              <w:rPr>
                <w:lang w:val="en-GB"/>
              </w:rPr>
              <w:t xml:space="preserve">      </w:t>
            </w:r>
            <w:r w:rsidRPr="00590BC5">
              <w:rPr>
                <w:lang w:val="en-GB"/>
              </w:rPr>
              <w:t>OIC 12.16</w:t>
            </w:r>
          </w:p>
        </w:tc>
        <w:tc>
          <w:tcPr>
            <w:tcW w:w="7060" w:type="dxa"/>
            <w:tcMar>
              <w:left w:w="108" w:type="dxa"/>
            </w:tcMar>
            <w:vAlign w:val="center"/>
          </w:tcPr>
          <w:p w14:paraId="094AB7BD" w14:textId="77777777" w:rsidR="00027E8C" w:rsidRPr="00CD0226" w:rsidRDefault="00027E8C" w:rsidP="00027E8C">
            <w:pPr>
              <w:spacing w:line="230" w:lineRule="exact"/>
              <w:rPr>
                <w:lang w:val="it-IT"/>
              </w:rPr>
            </w:pPr>
            <w:r w:rsidRPr="00CD0226">
              <w:rPr>
                <w:lang w:val="it-IT"/>
              </w:rPr>
              <w:t>Le voci precedute da numeri arabi sono state adattate quando lo esige la natura dell’attività esercitata</w:t>
            </w:r>
            <w:r>
              <w:rPr>
                <w:lang w:val="it-IT"/>
              </w:rPr>
              <w:t>?</w:t>
            </w:r>
          </w:p>
        </w:tc>
        <w:tc>
          <w:tcPr>
            <w:tcW w:w="586" w:type="dxa"/>
            <w:tcMar>
              <w:left w:w="85" w:type="dxa"/>
              <w:right w:w="85" w:type="dxa"/>
            </w:tcMar>
            <w:vAlign w:val="center"/>
          </w:tcPr>
          <w:p w14:paraId="127786FC" w14:textId="77777777" w:rsidR="00027E8C" w:rsidRPr="00EE405B"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E82234D"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1910BD4"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05F4E9F4" w14:textId="77777777" w:rsidTr="007C6504">
        <w:trPr>
          <w:cantSplit/>
          <w:trHeight w:val="20"/>
        </w:trPr>
        <w:tc>
          <w:tcPr>
            <w:tcW w:w="680" w:type="dxa"/>
          </w:tcPr>
          <w:p w14:paraId="4BBB700E" w14:textId="77777777" w:rsidR="00027E8C" w:rsidRPr="009C7BDD" w:rsidRDefault="00027E8C" w:rsidP="00027E8C">
            <w:pPr>
              <w:jc w:val="center"/>
              <w:rPr>
                <w:b/>
                <w:lang w:val="it-IT"/>
              </w:rPr>
            </w:pPr>
          </w:p>
        </w:tc>
        <w:tc>
          <w:tcPr>
            <w:tcW w:w="851" w:type="dxa"/>
            <w:tcMar>
              <w:left w:w="108" w:type="dxa"/>
              <w:right w:w="0" w:type="dxa"/>
            </w:tcMar>
          </w:tcPr>
          <w:p w14:paraId="70C6991B" w14:textId="77777777" w:rsidR="00027E8C" w:rsidRPr="00CD0226" w:rsidRDefault="00027E8C" w:rsidP="00027E8C">
            <w:pPr>
              <w:pStyle w:val="PrincCont"/>
              <w:jc w:val="left"/>
              <w:rPr>
                <w:lang w:val="it-IT"/>
              </w:rPr>
            </w:pPr>
            <w:r w:rsidRPr="00590BC5">
              <w:rPr>
                <w:lang w:val="en-GB"/>
              </w:rPr>
              <w:t>OIC 12.16</w:t>
            </w:r>
          </w:p>
        </w:tc>
        <w:tc>
          <w:tcPr>
            <w:tcW w:w="7060" w:type="dxa"/>
            <w:tcMar>
              <w:left w:w="108" w:type="dxa"/>
            </w:tcMar>
            <w:vAlign w:val="center"/>
          </w:tcPr>
          <w:p w14:paraId="0DECA0B7" w14:textId="77777777" w:rsidR="00027E8C" w:rsidRDefault="00027E8C" w:rsidP="00027E8C">
            <w:pPr>
              <w:pStyle w:val="Commentiriquadro"/>
            </w:pPr>
            <w:r w:rsidRPr="00CD0226">
              <w:t>Le voci degli schemi possono essere adattate per imprese appartenenti a particolari settori di attività.</w:t>
            </w:r>
          </w:p>
        </w:tc>
        <w:tc>
          <w:tcPr>
            <w:tcW w:w="586" w:type="dxa"/>
            <w:tcMar>
              <w:left w:w="85" w:type="dxa"/>
              <w:right w:w="85" w:type="dxa"/>
            </w:tcMar>
            <w:vAlign w:val="center"/>
          </w:tcPr>
          <w:p w14:paraId="49DE425B" w14:textId="77777777" w:rsidR="00027E8C" w:rsidRPr="00EE405B" w:rsidRDefault="00027E8C" w:rsidP="00027E8C">
            <w:pPr>
              <w:jc w:val="center"/>
              <w:rPr>
                <w:lang w:val="it-IT"/>
              </w:rPr>
            </w:pPr>
          </w:p>
        </w:tc>
        <w:tc>
          <w:tcPr>
            <w:tcW w:w="573" w:type="dxa"/>
            <w:tcMar>
              <w:left w:w="108" w:type="dxa"/>
            </w:tcMar>
            <w:vAlign w:val="center"/>
          </w:tcPr>
          <w:p w14:paraId="6EA46789" w14:textId="77777777" w:rsidR="00027E8C" w:rsidRPr="00590BC5" w:rsidRDefault="00027E8C" w:rsidP="00027E8C">
            <w:pPr>
              <w:jc w:val="center"/>
              <w:rPr>
                <w:lang w:val="it-IT"/>
              </w:rPr>
            </w:pPr>
          </w:p>
        </w:tc>
        <w:tc>
          <w:tcPr>
            <w:tcW w:w="570" w:type="dxa"/>
            <w:tcMar>
              <w:left w:w="108" w:type="dxa"/>
            </w:tcMar>
            <w:vAlign w:val="center"/>
          </w:tcPr>
          <w:p w14:paraId="3424E1BD" w14:textId="77777777" w:rsidR="00027E8C" w:rsidRPr="00590BC5" w:rsidRDefault="00027E8C" w:rsidP="00027E8C">
            <w:pPr>
              <w:jc w:val="center"/>
              <w:rPr>
                <w:lang w:val="it-IT"/>
              </w:rPr>
            </w:pPr>
          </w:p>
        </w:tc>
      </w:tr>
      <w:tr w:rsidR="00027E8C" w:rsidRPr="00BC5597" w14:paraId="11C300DD" w14:textId="77777777" w:rsidTr="007C6504">
        <w:trPr>
          <w:cantSplit/>
          <w:trHeight w:val="20"/>
        </w:trPr>
        <w:tc>
          <w:tcPr>
            <w:tcW w:w="680" w:type="dxa"/>
          </w:tcPr>
          <w:p w14:paraId="1FBFE466" w14:textId="5FFC3E0A" w:rsidR="00027E8C" w:rsidRPr="009C7BDD" w:rsidRDefault="00027E8C" w:rsidP="00027E8C">
            <w:pPr>
              <w:jc w:val="center"/>
              <w:rPr>
                <w:b/>
                <w:lang w:val="it-IT"/>
              </w:rPr>
            </w:pPr>
            <w:r>
              <w:rPr>
                <w:b/>
                <w:lang w:val="it-IT"/>
              </w:rPr>
              <w:lastRenderedPageBreak/>
              <w:t>25)</w:t>
            </w:r>
          </w:p>
        </w:tc>
        <w:tc>
          <w:tcPr>
            <w:tcW w:w="851" w:type="dxa"/>
            <w:tcMar>
              <w:left w:w="108" w:type="dxa"/>
              <w:right w:w="0" w:type="dxa"/>
            </w:tcMar>
          </w:tcPr>
          <w:p w14:paraId="1FA9DDB8" w14:textId="77777777" w:rsidR="00027E8C" w:rsidRDefault="00027E8C" w:rsidP="00027E8C">
            <w:pPr>
              <w:pStyle w:val="PrincCont"/>
              <w:jc w:val="left"/>
              <w:rPr>
                <w:lang w:val="en-GB"/>
              </w:rPr>
            </w:pPr>
            <w:r w:rsidRPr="00590BC5">
              <w:rPr>
                <w:lang w:val="en-GB"/>
              </w:rPr>
              <w:t>Art. 2423-ter, c.5, CC</w:t>
            </w:r>
            <w:r>
              <w:rPr>
                <w:lang w:val="en-GB"/>
              </w:rPr>
              <w:t xml:space="preserve">      </w:t>
            </w:r>
            <w:r w:rsidRPr="00590BC5">
              <w:rPr>
                <w:lang w:val="en-GB"/>
              </w:rPr>
              <w:t>OIC 12.17</w:t>
            </w:r>
          </w:p>
          <w:p w14:paraId="52ABAC51" w14:textId="77777777" w:rsidR="00027E8C" w:rsidRPr="00590BC5" w:rsidRDefault="00027E8C" w:rsidP="00027E8C">
            <w:pPr>
              <w:pStyle w:val="PrincCont"/>
              <w:jc w:val="left"/>
              <w:rPr>
                <w:lang w:val="en-GB"/>
              </w:rPr>
            </w:pPr>
            <w:r>
              <w:rPr>
                <w:lang w:val="en-GB"/>
              </w:rPr>
              <w:t>OIC 11.43</w:t>
            </w:r>
          </w:p>
        </w:tc>
        <w:tc>
          <w:tcPr>
            <w:tcW w:w="7060" w:type="dxa"/>
            <w:tcMar>
              <w:left w:w="108" w:type="dxa"/>
            </w:tcMar>
            <w:vAlign w:val="center"/>
          </w:tcPr>
          <w:p w14:paraId="1EFE7C6A" w14:textId="77777777" w:rsidR="00027E8C" w:rsidRPr="003876DC" w:rsidRDefault="00027E8C" w:rsidP="00027E8C">
            <w:pPr>
              <w:rPr>
                <w:lang w:val="it-IT"/>
              </w:rPr>
            </w:pPr>
            <w:r w:rsidRPr="003876DC">
              <w:rPr>
                <w:lang w:val="it-IT"/>
              </w:rPr>
              <w:t>Per ogni voce dello stato patrimoniale e del conto economico è indicato l’importo della voce corrispondente dell’esercizio precedente?</w:t>
            </w:r>
          </w:p>
        </w:tc>
        <w:tc>
          <w:tcPr>
            <w:tcW w:w="586" w:type="dxa"/>
            <w:tcMar>
              <w:left w:w="85" w:type="dxa"/>
              <w:right w:w="85" w:type="dxa"/>
            </w:tcMar>
            <w:vAlign w:val="center"/>
          </w:tcPr>
          <w:p w14:paraId="23F7B1F2"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07256AB"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D73E271"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3876DC" w14:paraId="1A518CE9" w14:textId="77777777" w:rsidTr="007C6504">
        <w:trPr>
          <w:cantSplit/>
          <w:trHeight w:val="20"/>
        </w:trPr>
        <w:tc>
          <w:tcPr>
            <w:tcW w:w="680" w:type="dxa"/>
          </w:tcPr>
          <w:p w14:paraId="0104E2D9" w14:textId="6AE4F9B2" w:rsidR="00027E8C" w:rsidRPr="009C7BDD" w:rsidRDefault="00027E8C" w:rsidP="00027E8C">
            <w:pPr>
              <w:jc w:val="center"/>
              <w:rPr>
                <w:b/>
                <w:lang w:val="it-IT"/>
              </w:rPr>
            </w:pPr>
            <w:r>
              <w:rPr>
                <w:b/>
                <w:lang w:val="it-IT"/>
              </w:rPr>
              <w:t>26)</w:t>
            </w:r>
          </w:p>
        </w:tc>
        <w:tc>
          <w:tcPr>
            <w:tcW w:w="851" w:type="dxa"/>
            <w:tcMar>
              <w:left w:w="108" w:type="dxa"/>
              <w:right w:w="0" w:type="dxa"/>
            </w:tcMar>
          </w:tcPr>
          <w:p w14:paraId="337F5A07" w14:textId="77777777" w:rsidR="00027E8C" w:rsidRDefault="00027E8C" w:rsidP="00027E8C">
            <w:pPr>
              <w:pStyle w:val="PrincCont"/>
              <w:jc w:val="left"/>
              <w:rPr>
                <w:lang w:val="en-GB"/>
              </w:rPr>
            </w:pPr>
            <w:r w:rsidRPr="00590BC5">
              <w:rPr>
                <w:lang w:val="en-GB"/>
              </w:rPr>
              <w:t>Art. 2423-ter, c.5, CC</w:t>
            </w:r>
            <w:r>
              <w:rPr>
                <w:lang w:val="en-GB"/>
              </w:rPr>
              <w:t xml:space="preserve">      </w:t>
            </w:r>
            <w:r w:rsidRPr="00590BC5">
              <w:rPr>
                <w:lang w:val="en-GB"/>
              </w:rPr>
              <w:t>OIC 12.17</w:t>
            </w:r>
          </w:p>
          <w:p w14:paraId="37AD850D" w14:textId="77777777" w:rsidR="00027E8C" w:rsidRPr="00590BC5" w:rsidRDefault="00027E8C" w:rsidP="00027E8C">
            <w:pPr>
              <w:pStyle w:val="PrincCont"/>
              <w:jc w:val="left"/>
              <w:rPr>
                <w:lang w:val="en-GB"/>
              </w:rPr>
            </w:pPr>
            <w:r>
              <w:rPr>
                <w:lang w:val="en-GB"/>
              </w:rPr>
              <w:t>OIC 11.43</w:t>
            </w:r>
          </w:p>
        </w:tc>
        <w:tc>
          <w:tcPr>
            <w:tcW w:w="7060" w:type="dxa"/>
            <w:tcMar>
              <w:left w:w="108" w:type="dxa"/>
            </w:tcMar>
            <w:vAlign w:val="center"/>
          </w:tcPr>
          <w:p w14:paraId="16D62625" w14:textId="77777777" w:rsidR="00027E8C" w:rsidRPr="003876DC" w:rsidRDefault="00027E8C" w:rsidP="00027E8C">
            <w:pPr>
              <w:rPr>
                <w:lang w:val="it-IT"/>
              </w:rPr>
            </w:pPr>
            <w:r w:rsidRPr="003876DC">
              <w:rPr>
                <w:lang w:val="it-IT"/>
              </w:rPr>
              <w:t>Se le voci dello stato patrimoniale e del conto economico non sono comparabili, sono adattate quelle relative all’esercizio precedente?</w:t>
            </w:r>
          </w:p>
        </w:tc>
        <w:tc>
          <w:tcPr>
            <w:tcW w:w="586" w:type="dxa"/>
            <w:tcMar>
              <w:left w:w="85" w:type="dxa"/>
              <w:right w:w="85" w:type="dxa"/>
            </w:tcMar>
            <w:vAlign w:val="center"/>
          </w:tcPr>
          <w:p w14:paraId="30821024" w14:textId="77777777" w:rsidR="00027E8C" w:rsidRPr="003876D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8B1FF7C" w14:textId="77777777" w:rsidR="00027E8C" w:rsidRPr="003876D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FA2F9AF" w14:textId="77777777" w:rsidR="00027E8C" w:rsidRPr="003876D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3876DC" w14:paraId="3F0ADAF5" w14:textId="77777777" w:rsidTr="007C6504">
        <w:trPr>
          <w:cantSplit/>
          <w:trHeight w:val="20"/>
        </w:trPr>
        <w:tc>
          <w:tcPr>
            <w:tcW w:w="680" w:type="dxa"/>
          </w:tcPr>
          <w:p w14:paraId="4597946C" w14:textId="6D4C095D" w:rsidR="00027E8C" w:rsidRPr="009C7BDD" w:rsidRDefault="00027E8C" w:rsidP="00027E8C">
            <w:pPr>
              <w:jc w:val="center"/>
              <w:rPr>
                <w:b/>
                <w:lang w:val="it-IT"/>
              </w:rPr>
            </w:pPr>
            <w:r>
              <w:rPr>
                <w:b/>
                <w:lang w:val="it-IT"/>
              </w:rPr>
              <w:t>27)</w:t>
            </w:r>
          </w:p>
        </w:tc>
        <w:tc>
          <w:tcPr>
            <w:tcW w:w="851" w:type="dxa"/>
            <w:tcMar>
              <w:left w:w="108" w:type="dxa"/>
              <w:right w:w="0" w:type="dxa"/>
            </w:tcMar>
          </w:tcPr>
          <w:p w14:paraId="6325BB8A" w14:textId="77777777" w:rsidR="00027E8C" w:rsidRDefault="00027E8C" w:rsidP="00027E8C">
            <w:pPr>
              <w:pStyle w:val="PrincCont"/>
              <w:jc w:val="left"/>
              <w:rPr>
                <w:lang w:val="en-GB"/>
              </w:rPr>
            </w:pPr>
            <w:r w:rsidRPr="00590BC5">
              <w:rPr>
                <w:lang w:val="en-GB"/>
              </w:rPr>
              <w:t>Art. 2423-ter, c.5, CC</w:t>
            </w:r>
            <w:r>
              <w:rPr>
                <w:lang w:val="en-GB"/>
              </w:rPr>
              <w:t xml:space="preserve">      </w:t>
            </w:r>
            <w:r w:rsidRPr="00590BC5">
              <w:rPr>
                <w:lang w:val="en-GB"/>
              </w:rPr>
              <w:t>OIC 12.17</w:t>
            </w:r>
          </w:p>
          <w:p w14:paraId="399881D6" w14:textId="77777777" w:rsidR="00027E8C" w:rsidRPr="00590BC5" w:rsidRDefault="00027E8C" w:rsidP="00027E8C">
            <w:pPr>
              <w:pStyle w:val="PrincCont"/>
              <w:jc w:val="left"/>
              <w:rPr>
                <w:lang w:val="en-GB"/>
              </w:rPr>
            </w:pPr>
            <w:r>
              <w:rPr>
                <w:lang w:val="en-GB"/>
              </w:rPr>
              <w:t>OIC 11.43</w:t>
            </w:r>
          </w:p>
        </w:tc>
        <w:tc>
          <w:tcPr>
            <w:tcW w:w="7060" w:type="dxa"/>
            <w:tcMar>
              <w:left w:w="108" w:type="dxa"/>
            </w:tcMar>
            <w:vAlign w:val="center"/>
          </w:tcPr>
          <w:p w14:paraId="2AB9CD61" w14:textId="77777777" w:rsidR="00027E8C" w:rsidRPr="003876DC" w:rsidRDefault="00027E8C" w:rsidP="00027E8C">
            <w:pPr>
              <w:rPr>
                <w:lang w:val="it-IT"/>
              </w:rPr>
            </w:pPr>
            <w:r w:rsidRPr="003876DC">
              <w:rPr>
                <w:lang w:val="it-IT"/>
              </w:rPr>
              <w:t xml:space="preserve">La non comparabilità e l’adattamento o l’impossibilità di adattamento sono segnalati e commentati nella </w:t>
            </w:r>
            <w:r>
              <w:rPr>
                <w:lang w:val="it-IT"/>
              </w:rPr>
              <w:t>Nota Integrativa</w:t>
            </w:r>
            <w:r w:rsidRPr="003876DC">
              <w:rPr>
                <w:lang w:val="it-IT"/>
              </w:rPr>
              <w:t xml:space="preserve"> per ciascuna delle voci interessate?</w:t>
            </w:r>
          </w:p>
        </w:tc>
        <w:tc>
          <w:tcPr>
            <w:tcW w:w="586" w:type="dxa"/>
            <w:tcMar>
              <w:left w:w="85" w:type="dxa"/>
              <w:right w:w="85" w:type="dxa"/>
            </w:tcMar>
            <w:vAlign w:val="center"/>
          </w:tcPr>
          <w:p w14:paraId="3508C586" w14:textId="77777777" w:rsidR="00027E8C" w:rsidRPr="003876D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C8E83DE" w14:textId="77777777" w:rsidR="00027E8C" w:rsidRPr="003876D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2659B7C" w14:textId="77777777" w:rsidR="00027E8C" w:rsidRPr="003876D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210F57" w14:paraId="00FE725F" w14:textId="77777777" w:rsidTr="007C6504">
        <w:trPr>
          <w:cantSplit/>
          <w:trHeight w:val="20"/>
        </w:trPr>
        <w:tc>
          <w:tcPr>
            <w:tcW w:w="680" w:type="dxa"/>
          </w:tcPr>
          <w:p w14:paraId="1E7ECD09" w14:textId="19101D9D" w:rsidR="00027E8C" w:rsidRDefault="00027E8C" w:rsidP="00027E8C">
            <w:pPr>
              <w:jc w:val="center"/>
              <w:rPr>
                <w:b/>
                <w:lang w:val="it-IT"/>
              </w:rPr>
            </w:pPr>
            <w:r>
              <w:rPr>
                <w:b/>
                <w:lang w:val="it-IT"/>
              </w:rPr>
              <w:t>28)</w:t>
            </w:r>
          </w:p>
        </w:tc>
        <w:tc>
          <w:tcPr>
            <w:tcW w:w="851" w:type="dxa"/>
            <w:tcMar>
              <w:left w:w="108" w:type="dxa"/>
              <w:right w:w="0" w:type="dxa"/>
            </w:tcMar>
          </w:tcPr>
          <w:p w14:paraId="018C988E" w14:textId="77777777" w:rsidR="00027E8C" w:rsidRPr="00590BC5" w:rsidRDefault="00027E8C" w:rsidP="00027E8C">
            <w:pPr>
              <w:pStyle w:val="PrincCont"/>
              <w:jc w:val="left"/>
              <w:rPr>
                <w:lang w:val="en-GB"/>
              </w:rPr>
            </w:pPr>
            <w:r w:rsidRPr="00590BC5">
              <w:rPr>
                <w:lang w:val="en-GB"/>
              </w:rPr>
              <w:t>OIC 12.17</w:t>
            </w:r>
          </w:p>
        </w:tc>
        <w:tc>
          <w:tcPr>
            <w:tcW w:w="7060" w:type="dxa"/>
            <w:tcMar>
              <w:left w:w="108" w:type="dxa"/>
            </w:tcMar>
            <w:vAlign w:val="center"/>
          </w:tcPr>
          <w:p w14:paraId="09C5419A" w14:textId="77777777" w:rsidR="00027E8C" w:rsidRPr="003876DC" w:rsidRDefault="00027E8C" w:rsidP="00027E8C">
            <w:pPr>
              <w:rPr>
                <w:lang w:val="it-IT"/>
              </w:rPr>
            </w:pPr>
            <w:r>
              <w:rPr>
                <w:lang w:val="it-IT"/>
              </w:rPr>
              <w:t>Le voci di importo pari a zero non sono state indicate solo nel caso in cui la voce non esistesse nel bilancio dell’esercizio precedente?</w:t>
            </w:r>
          </w:p>
        </w:tc>
        <w:tc>
          <w:tcPr>
            <w:tcW w:w="586" w:type="dxa"/>
            <w:tcMar>
              <w:left w:w="85" w:type="dxa"/>
              <w:right w:w="85" w:type="dxa"/>
            </w:tcMar>
            <w:vAlign w:val="center"/>
          </w:tcPr>
          <w:p w14:paraId="6F726565" w14:textId="045088C7" w:rsidR="00027E8C" w:rsidRPr="00F0334A"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2A8BEBB" w14:textId="209BF1F8" w:rsidR="00027E8C" w:rsidRPr="00F0334A"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EA9BE82" w14:textId="199E6900" w:rsidR="00027E8C" w:rsidRPr="00F0334A"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AC03E8" w14:paraId="4ABD2FA7" w14:textId="77777777" w:rsidTr="007C6504">
        <w:trPr>
          <w:cantSplit/>
          <w:trHeight w:val="20"/>
        </w:trPr>
        <w:tc>
          <w:tcPr>
            <w:tcW w:w="680" w:type="dxa"/>
          </w:tcPr>
          <w:p w14:paraId="3C7664C7" w14:textId="47BFEC12" w:rsidR="00027E8C" w:rsidRPr="003876DC" w:rsidRDefault="00027E8C" w:rsidP="000E6929">
            <w:pPr>
              <w:widowControl w:val="0"/>
              <w:jc w:val="center"/>
              <w:rPr>
                <w:b/>
                <w:lang w:val="it-IT"/>
              </w:rPr>
            </w:pPr>
            <w:r>
              <w:rPr>
                <w:b/>
                <w:lang w:val="it-IT"/>
              </w:rPr>
              <w:t>29)</w:t>
            </w:r>
          </w:p>
        </w:tc>
        <w:tc>
          <w:tcPr>
            <w:tcW w:w="851" w:type="dxa"/>
            <w:tcMar>
              <w:left w:w="108" w:type="dxa"/>
              <w:right w:w="0" w:type="dxa"/>
            </w:tcMar>
          </w:tcPr>
          <w:p w14:paraId="2504FDF6" w14:textId="77777777" w:rsidR="00027E8C" w:rsidRPr="00590BC5" w:rsidRDefault="00027E8C" w:rsidP="00027E8C">
            <w:pPr>
              <w:pStyle w:val="PrincCont"/>
              <w:pageBreakBefore/>
              <w:widowControl w:val="0"/>
              <w:jc w:val="left"/>
              <w:rPr>
                <w:lang w:val="en-GB"/>
              </w:rPr>
            </w:pPr>
            <w:r>
              <w:rPr>
                <w:lang w:val="en-GB"/>
              </w:rPr>
              <w:t>Art. 2423-ter, c.6,</w:t>
            </w:r>
            <w:r w:rsidRPr="00590BC5">
              <w:rPr>
                <w:lang w:val="en-GB"/>
              </w:rPr>
              <w:t xml:space="preserve"> CC</w:t>
            </w:r>
            <w:r>
              <w:rPr>
                <w:lang w:val="en-GB"/>
              </w:rPr>
              <w:t xml:space="preserve">      OIC 12.18</w:t>
            </w:r>
          </w:p>
        </w:tc>
        <w:tc>
          <w:tcPr>
            <w:tcW w:w="7060" w:type="dxa"/>
            <w:tcMar>
              <w:left w:w="108" w:type="dxa"/>
            </w:tcMar>
            <w:vAlign w:val="center"/>
          </w:tcPr>
          <w:p w14:paraId="4B8F993D" w14:textId="40BCC46D" w:rsidR="00027E8C" w:rsidRPr="00AC03E8" w:rsidRDefault="00914210" w:rsidP="00027E8C">
            <w:pPr>
              <w:pageBreakBefore/>
              <w:widowControl w:val="0"/>
              <w:rPr>
                <w:lang w:val="it-IT"/>
              </w:rPr>
            </w:pPr>
            <w:r w:rsidRPr="00AC03E8">
              <w:rPr>
                <w:lang w:val="it-IT"/>
              </w:rPr>
              <w:t>È</w:t>
            </w:r>
            <w:r w:rsidR="00027E8C" w:rsidRPr="00AC03E8">
              <w:rPr>
                <w:lang w:val="it-IT"/>
              </w:rPr>
              <w:t xml:space="preserve"> rispettato il divieto di effettuare compensi di partite non espressamente previsti da disposizioni legislative o contrattuali?</w:t>
            </w:r>
          </w:p>
        </w:tc>
        <w:tc>
          <w:tcPr>
            <w:tcW w:w="586" w:type="dxa"/>
            <w:tcMar>
              <w:left w:w="85" w:type="dxa"/>
              <w:right w:w="85" w:type="dxa"/>
            </w:tcMar>
            <w:vAlign w:val="center"/>
          </w:tcPr>
          <w:p w14:paraId="5EF68EF4" w14:textId="77777777" w:rsidR="00027E8C" w:rsidRPr="00AC03E8" w:rsidRDefault="00027E8C" w:rsidP="00027E8C">
            <w:pPr>
              <w:pageBreakBefore/>
              <w:widowControl w:val="0"/>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3D6FFA8" w14:textId="77777777" w:rsidR="00027E8C" w:rsidRPr="00AC03E8" w:rsidRDefault="00027E8C" w:rsidP="00027E8C">
            <w:pPr>
              <w:pageBreakBefore/>
              <w:widowControl w:val="0"/>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A1AA1C7" w14:textId="77777777" w:rsidR="00027E8C" w:rsidRPr="00AC03E8" w:rsidRDefault="00027E8C" w:rsidP="00027E8C">
            <w:pPr>
              <w:pageBreakBefore/>
              <w:widowControl w:val="0"/>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257703C3" w14:textId="77777777" w:rsidTr="007C6504">
        <w:trPr>
          <w:cantSplit/>
          <w:trHeight w:val="20"/>
        </w:trPr>
        <w:tc>
          <w:tcPr>
            <w:tcW w:w="680" w:type="dxa"/>
          </w:tcPr>
          <w:p w14:paraId="56D9E3C5" w14:textId="77777777" w:rsidR="00027E8C" w:rsidRPr="00AC03E8" w:rsidRDefault="00027E8C" w:rsidP="00027E8C">
            <w:pPr>
              <w:jc w:val="center"/>
              <w:rPr>
                <w:b/>
                <w:lang w:val="it-IT"/>
              </w:rPr>
            </w:pPr>
          </w:p>
        </w:tc>
        <w:tc>
          <w:tcPr>
            <w:tcW w:w="851" w:type="dxa"/>
            <w:tcMar>
              <w:left w:w="108" w:type="dxa"/>
              <w:right w:w="0" w:type="dxa"/>
            </w:tcMar>
          </w:tcPr>
          <w:p w14:paraId="0003EF10" w14:textId="77777777" w:rsidR="00027E8C" w:rsidRPr="00E06983" w:rsidRDefault="00027E8C" w:rsidP="00027E8C">
            <w:pPr>
              <w:pStyle w:val="PrincCont"/>
              <w:jc w:val="left"/>
              <w:rPr>
                <w:lang w:val="en-GB"/>
              </w:rPr>
            </w:pPr>
            <w:r w:rsidRPr="00590BC5">
              <w:rPr>
                <w:lang w:val="en-GB"/>
              </w:rPr>
              <w:t>Art. 2423-ter, c.</w:t>
            </w:r>
            <w:r>
              <w:rPr>
                <w:lang w:val="en-GB"/>
              </w:rPr>
              <w:t>6</w:t>
            </w:r>
            <w:r w:rsidRPr="00590BC5">
              <w:rPr>
                <w:lang w:val="en-GB"/>
              </w:rPr>
              <w:t>, CC</w:t>
            </w:r>
            <w:r>
              <w:rPr>
                <w:lang w:val="en-GB"/>
              </w:rPr>
              <w:t xml:space="preserve">      OIC 12.18</w:t>
            </w:r>
          </w:p>
        </w:tc>
        <w:tc>
          <w:tcPr>
            <w:tcW w:w="7060" w:type="dxa"/>
            <w:tcMar>
              <w:left w:w="108" w:type="dxa"/>
            </w:tcMar>
            <w:vAlign w:val="center"/>
          </w:tcPr>
          <w:p w14:paraId="6F5FF371" w14:textId="2CE168C3" w:rsidR="00027E8C" w:rsidRDefault="00027E8C" w:rsidP="00027E8C">
            <w:pPr>
              <w:pStyle w:val="Commentiriquadro"/>
            </w:pPr>
            <w:r>
              <w:t>L’articolo 2423-ter, comma 6, del codice civile prevede che “sono vietati i compensi di partite. Nei casi in cui la compensazione è ammessa dalla legge, sono indicati nella nota integrativa gli importi lordi oggetto di compensazione”. Tale disposizione si applica anche ai casi in cui la compensazione è prevista dai principi contabili nazionali emanati dall’OIC.</w:t>
            </w:r>
          </w:p>
          <w:p w14:paraId="31F6DAE8" w14:textId="1B80B5E3" w:rsidR="00027E8C" w:rsidRDefault="00027E8C" w:rsidP="00027E8C">
            <w:pPr>
              <w:pStyle w:val="Commentiriquadro"/>
            </w:pPr>
            <w:r>
              <w:t>Il divieto previsto dal codice si applica alle voci che debbono figurare distintamente negli schemi di stato patrimoniale e di conto economico. Tale divieto non si applica invece alle voci per le quali le norme di legge richiedono un’esposizione al loro valore netto (ad esempio le immobilizzazioni al netto dei relativi fondi di ammortamento o l’indicazione di ricavi, proventi, costi ed oneri al netto di resi, sconti, abbuoni e premi).</w:t>
            </w:r>
          </w:p>
          <w:p w14:paraId="6638C28F" w14:textId="2FFD7DC7" w:rsidR="00027E8C" w:rsidRPr="00C13735" w:rsidRDefault="00027E8C" w:rsidP="007C6504">
            <w:pPr>
              <w:pStyle w:val="Commentiriquadro"/>
            </w:pPr>
            <w:r>
              <w:t>La compensazione è ammessa nei limiti delle disposizioni legali o contrattuali (ad esempio la compensazione legale ex articolo 1243, comma 1, del codice civile).</w:t>
            </w:r>
          </w:p>
        </w:tc>
        <w:tc>
          <w:tcPr>
            <w:tcW w:w="586" w:type="dxa"/>
            <w:tcMar>
              <w:left w:w="85" w:type="dxa"/>
              <w:right w:w="85" w:type="dxa"/>
            </w:tcMar>
            <w:vAlign w:val="center"/>
          </w:tcPr>
          <w:p w14:paraId="2A8CCC2B" w14:textId="77777777" w:rsidR="00027E8C" w:rsidRPr="00A32A16" w:rsidRDefault="00027E8C" w:rsidP="00027E8C">
            <w:pPr>
              <w:jc w:val="center"/>
              <w:rPr>
                <w:lang w:val="it-IT"/>
              </w:rPr>
            </w:pPr>
          </w:p>
        </w:tc>
        <w:tc>
          <w:tcPr>
            <w:tcW w:w="573" w:type="dxa"/>
            <w:tcMar>
              <w:left w:w="108" w:type="dxa"/>
            </w:tcMar>
            <w:vAlign w:val="center"/>
          </w:tcPr>
          <w:p w14:paraId="7681521A" w14:textId="77777777" w:rsidR="00027E8C" w:rsidRPr="00A32A16" w:rsidRDefault="00027E8C" w:rsidP="00027E8C">
            <w:pPr>
              <w:jc w:val="center"/>
              <w:rPr>
                <w:lang w:val="it-IT"/>
              </w:rPr>
            </w:pPr>
          </w:p>
        </w:tc>
        <w:tc>
          <w:tcPr>
            <w:tcW w:w="570" w:type="dxa"/>
            <w:tcMar>
              <w:left w:w="108" w:type="dxa"/>
            </w:tcMar>
            <w:vAlign w:val="center"/>
          </w:tcPr>
          <w:p w14:paraId="5A37B065" w14:textId="77777777" w:rsidR="00027E8C" w:rsidRPr="00A32A16" w:rsidRDefault="00027E8C" w:rsidP="00027E8C">
            <w:pPr>
              <w:jc w:val="center"/>
              <w:rPr>
                <w:lang w:val="it-IT"/>
              </w:rPr>
            </w:pPr>
          </w:p>
        </w:tc>
      </w:tr>
      <w:tr w:rsidR="00027E8C" w:rsidRPr="00B41A4E" w14:paraId="10AAF2BA" w14:textId="77777777" w:rsidTr="007C6504">
        <w:trPr>
          <w:cantSplit/>
          <w:trHeight w:val="20"/>
        </w:trPr>
        <w:tc>
          <w:tcPr>
            <w:tcW w:w="680" w:type="dxa"/>
          </w:tcPr>
          <w:p w14:paraId="61D806FC" w14:textId="0EA1C281" w:rsidR="00027E8C" w:rsidRPr="00E50C9C" w:rsidRDefault="00027E8C" w:rsidP="00027E8C">
            <w:pPr>
              <w:jc w:val="center"/>
              <w:rPr>
                <w:b/>
                <w:lang w:val="it-IT"/>
              </w:rPr>
            </w:pPr>
            <w:r>
              <w:rPr>
                <w:b/>
                <w:lang w:val="it-IT"/>
              </w:rPr>
              <w:t>30</w:t>
            </w:r>
            <w:r w:rsidRPr="00E50C9C">
              <w:rPr>
                <w:b/>
                <w:lang w:val="it-IT"/>
              </w:rPr>
              <w:t>)</w:t>
            </w:r>
          </w:p>
        </w:tc>
        <w:tc>
          <w:tcPr>
            <w:tcW w:w="851" w:type="dxa"/>
            <w:tcMar>
              <w:left w:w="108" w:type="dxa"/>
              <w:right w:w="0" w:type="dxa"/>
            </w:tcMar>
          </w:tcPr>
          <w:p w14:paraId="3790E5C3" w14:textId="77777777" w:rsidR="00027E8C" w:rsidRPr="00F0334A" w:rsidRDefault="00027E8C" w:rsidP="00027E8C">
            <w:pPr>
              <w:pStyle w:val="PrincCont"/>
              <w:jc w:val="left"/>
              <w:rPr>
                <w:lang w:val="it-IT"/>
              </w:rPr>
            </w:pPr>
            <w:r w:rsidRPr="00F0334A">
              <w:rPr>
                <w:lang w:val="it-IT"/>
              </w:rPr>
              <w:t>Art. 2</w:t>
            </w:r>
            <w:r>
              <w:rPr>
                <w:lang w:val="it-IT"/>
              </w:rPr>
              <w:t>423, c.5, CC</w:t>
            </w:r>
          </w:p>
        </w:tc>
        <w:tc>
          <w:tcPr>
            <w:tcW w:w="7060" w:type="dxa"/>
            <w:tcMar>
              <w:left w:w="108" w:type="dxa"/>
            </w:tcMar>
            <w:vAlign w:val="center"/>
          </w:tcPr>
          <w:p w14:paraId="4CCB391D" w14:textId="77777777" w:rsidR="00027E8C" w:rsidRPr="00F0334A" w:rsidRDefault="00027E8C" w:rsidP="00027E8C">
            <w:pPr>
              <w:rPr>
                <w:lang w:val="it-IT"/>
              </w:rPr>
            </w:pPr>
            <w:r>
              <w:rPr>
                <w:lang w:val="it-IT"/>
              </w:rPr>
              <w:t>Il bilancio è redatto in unità di euro senza cifre decimali?</w:t>
            </w:r>
          </w:p>
        </w:tc>
        <w:tc>
          <w:tcPr>
            <w:tcW w:w="586" w:type="dxa"/>
            <w:tcMar>
              <w:left w:w="85" w:type="dxa"/>
              <w:right w:w="85" w:type="dxa"/>
            </w:tcMar>
            <w:vAlign w:val="center"/>
          </w:tcPr>
          <w:p w14:paraId="2B5AEE1F" w14:textId="77777777" w:rsidR="00027E8C" w:rsidRPr="00A32A16" w:rsidRDefault="00027E8C" w:rsidP="00BA408D">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A6DD3E8" w14:textId="77777777" w:rsidR="00027E8C" w:rsidRPr="00A32A16" w:rsidRDefault="00027E8C" w:rsidP="00BA408D">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2675169" w14:textId="77777777" w:rsidR="00027E8C" w:rsidRPr="00A32A16" w:rsidRDefault="00027E8C" w:rsidP="00BA408D">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41A4E" w14:paraId="37999BC4" w14:textId="77777777" w:rsidTr="007C6504">
        <w:trPr>
          <w:cantSplit/>
          <w:trHeight w:val="20"/>
        </w:trPr>
        <w:tc>
          <w:tcPr>
            <w:tcW w:w="680" w:type="dxa"/>
          </w:tcPr>
          <w:p w14:paraId="092E8B49" w14:textId="6EAF972B" w:rsidR="00027E8C" w:rsidRPr="00E50C9C" w:rsidRDefault="00027E8C" w:rsidP="00027E8C">
            <w:pPr>
              <w:jc w:val="center"/>
              <w:rPr>
                <w:b/>
                <w:lang w:val="it-IT"/>
              </w:rPr>
            </w:pPr>
            <w:r>
              <w:rPr>
                <w:b/>
                <w:lang w:val="it-IT"/>
              </w:rPr>
              <w:t>31</w:t>
            </w:r>
            <w:r w:rsidRPr="00E50C9C">
              <w:rPr>
                <w:b/>
                <w:lang w:val="it-IT"/>
              </w:rPr>
              <w:t>)</w:t>
            </w:r>
          </w:p>
        </w:tc>
        <w:tc>
          <w:tcPr>
            <w:tcW w:w="851" w:type="dxa"/>
            <w:tcMar>
              <w:left w:w="108" w:type="dxa"/>
              <w:right w:w="0" w:type="dxa"/>
            </w:tcMar>
          </w:tcPr>
          <w:p w14:paraId="59A22E75" w14:textId="77777777" w:rsidR="00027E8C" w:rsidRPr="003374C8" w:rsidRDefault="00027E8C" w:rsidP="00027E8C">
            <w:pPr>
              <w:pStyle w:val="PrincCont"/>
              <w:jc w:val="left"/>
              <w:rPr>
                <w:lang w:val="it-IT"/>
              </w:rPr>
            </w:pPr>
            <w:r w:rsidRPr="00D32236">
              <w:rPr>
                <w:lang w:val="it-IT"/>
              </w:rPr>
              <w:t>Art. 2</w:t>
            </w:r>
            <w:r>
              <w:rPr>
                <w:lang w:val="it-IT"/>
              </w:rPr>
              <w:t>423, c.5, CC</w:t>
            </w:r>
          </w:p>
        </w:tc>
        <w:tc>
          <w:tcPr>
            <w:tcW w:w="7060" w:type="dxa"/>
            <w:tcMar>
              <w:left w:w="108" w:type="dxa"/>
            </w:tcMar>
            <w:vAlign w:val="center"/>
          </w:tcPr>
          <w:p w14:paraId="3DDD2E86" w14:textId="77777777" w:rsidR="00027E8C" w:rsidRPr="003374C8" w:rsidRDefault="00027E8C" w:rsidP="00027E8C">
            <w:pPr>
              <w:spacing w:line="230" w:lineRule="exact"/>
              <w:rPr>
                <w:lang w:val="it-IT"/>
              </w:rPr>
            </w:pPr>
            <w:r>
              <w:rPr>
                <w:lang w:val="it-IT"/>
              </w:rPr>
              <w:t>È stata utilizzata la facoltà di redigere la Nota Integrativa in migliaia di euro?</w:t>
            </w:r>
          </w:p>
        </w:tc>
        <w:tc>
          <w:tcPr>
            <w:tcW w:w="586" w:type="dxa"/>
            <w:tcMar>
              <w:left w:w="85" w:type="dxa"/>
              <w:right w:w="85" w:type="dxa"/>
            </w:tcMar>
            <w:vAlign w:val="center"/>
          </w:tcPr>
          <w:p w14:paraId="694E935C" w14:textId="77777777" w:rsidR="00027E8C" w:rsidRPr="00A32A16" w:rsidRDefault="00027E8C" w:rsidP="00BA408D">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678119C" w14:textId="77777777" w:rsidR="00027E8C" w:rsidRPr="00A32A16" w:rsidRDefault="00027E8C" w:rsidP="00BA408D">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7483156" w14:textId="77777777" w:rsidR="00027E8C" w:rsidRPr="00A32A16" w:rsidRDefault="00027E8C" w:rsidP="00BA408D">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F0334A" w14:paraId="651865FB" w14:textId="77777777" w:rsidTr="007C6504">
        <w:trPr>
          <w:cantSplit/>
          <w:trHeight w:val="20"/>
        </w:trPr>
        <w:tc>
          <w:tcPr>
            <w:tcW w:w="680" w:type="dxa"/>
          </w:tcPr>
          <w:p w14:paraId="1AF97AC8" w14:textId="77777777" w:rsidR="00027E8C" w:rsidRPr="006B26E0" w:rsidRDefault="00027E8C" w:rsidP="00027E8C">
            <w:pPr>
              <w:pStyle w:val="PrincCont"/>
              <w:rPr>
                <w:lang w:val="it-IT"/>
              </w:rPr>
            </w:pPr>
          </w:p>
        </w:tc>
        <w:tc>
          <w:tcPr>
            <w:tcW w:w="851" w:type="dxa"/>
            <w:tcMar>
              <w:left w:w="108" w:type="dxa"/>
              <w:right w:w="0" w:type="dxa"/>
            </w:tcMar>
          </w:tcPr>
          <w:p w14:paraId="6FE8168E" w14:textId="77777777" w:rsidR="00027E8C" w:rsidRPr="006B26E0" w:rsidRDefault="00027E8C" w:rsidP="00027E8C">
            <w:pPr>
              <w:pStyle w:val="PrincCont"/>
              <w:rPr>
                <w:lang w:val="it-IT"/>
              </w:rPr>
            </w:pPr>
          </w:p>
        </w:tc>
        <w:tc>
          <w:tcPr>
            <w:tcW w:w="7060" w:type="dxa"/>
            <w:tcMar>
              <w:left w:w="108" w:type="dxa"/>
            </w:tcMar>
            <w:vAlign w:val="center"/>
          </w:tcPr>
          <w:p w14:paraId="35B645DD" w14:textId="77777777" w:rsidR="00027E8C" w:rsidRPr="00AF1140" w:rsidRDefault="00027E8C" w:rsidP="00027E8C">
            <w:pPr>
              <w:pStyle w:val="Titolo2"/>
              <w:rPr>
                <w:i/>
                <w:sz w:val="20"/>
                <w:lang w:val="it-IT"/>
              </w:rPr>
            </w:pPr>
            <w:r w:rsidRPr="00AF1140">
              <w:rPr>
                <w:i/>
                <w:sz w:val="20"/>
                <w:lang w:val="it-IT"/>
              </w:rPr>
              <w:t>Bilancio in forma abbreviata</w:t>
            </w:r>
          </w:p>
        </w:tc>
        <w:tc>
          <w:tcPr>
            <w:tcW w:w="586" w:type="dxa"/>
            <w:tcMar>
              <w:left w:w="85" w:type="dxa"/>
              <w:right w:w="85" w:type="dxa"/>
            </w:tcMar>
            <w:vAlign w:val="center"/>
          </w:tcPr>
          <w:p w14:paraId="2CA307ED" w14:textId="77777777" w:rsidR="00027E8C" w:rsidRPr="00965BDB" w:rsidRDefault="00027E8C" w:rsidP="00027E8C">
            <w:pPr>
              <w:pStyle w:val="PrincCont"/>
              <w:rPr>
                <w:lang w:val="it-IT"/>
              </w:rPr>
            </w:pPr>
          </w:p>
        </w:tc>
        <w:tc>
          <w:tcPr>
            <w:tcW w:w="573" w:type="dxa"/>
            <w:tcMar>
              <w:left w:w="108" w:type="dxa"/>
            </w:tcMar>
            <w:vAlign w:val="center"/>
          </w:tcPr>
          <w:p w14:paraId="0573E45F" w14:textId="77777777" w:rsidR="00027E8C" w:rsidRPr="00965BDB" w:rsidRDefault="00027E8C" w:rsidP="00027E8C">
            <w:pPr>
              <w:pStyle w:val="PrincCont"/>
              <w:rPr>
                <w:lang w:val="it-IT"/>
              </w:rPr>
            </w:pPr>
          </w:p>
        </w:tc>
        <w:tc>
          <w:tcPr>
            <w:tcW w:w="570" w:type="dxa"/>
            <w:tcMar>
              <w:left w:w="108" w:type="dxa"/>
            </w:tcMar>
            <w:vAlign w:val="center"/>
          </w:tcPr>
          <w:p w14:paraId="4A0CB8BF" w14:textId="77777777" w:rsidR="00027E8C" w:rsidRPr="00965BDB" w:rsidRDefault="00027E8C" w:rsidP="00027E8C">
            <w:pPr>
              <w:pStyle w:val="PrincCont"/>
              <w:rPr>
                <w:lang w:val="it-IT"/>
              </w:rPr>
            </w:pPr>
          </w:p>
        </w:tc>
      </w:tr>
      <w:tr w:rsidR="00027E8C" w:rsidRPr="006A2E64" w14:paraId="5237879A" w14:textId="77777777" w:rsidTr="007C6504">
        <w:trPr>
          <w:cantSplit/>
          <w:trHeight w:val="20"/>
        </w:trPr>
        <w:tc>
          <w:tcPr>
            <w:tcW w:w="680" w:type="dxa"/>
          </w:tcPr>
          <w:p w14:paraId="740D2BEB" w14:textId="77777777" w:rsidR="00027E8C" w:rsidRPr="009C7BDD" w:rsidRDefault="00027E8C" w:rsidP="00027E8C">
            <w:pPr>
              <w:rPr>
                <w:b/>
                <w:lang w:val="it-IT"/>
              </w:rPr>
            </w:pPr>
          </w:p>
        </w:tc>
        <w:tc>
          <w:tcPr>
            <w:tcW w:w="851" w:type="dxa"/>
            <w:tcMar>
              <w:left w:w="108" w:type="dxa"/>
              <w:right w:w="0" w:type="dxa"/>
            </w:tcMar>
          </w:tcPr>
          <w:p w14:paraId="385AB921" w14:textId="77777777" w:rsidR="00027E8C" w:rsidRDefault="00027E8C" w:rsidP="00027E8C">
            <w:pPr>
              <w:pStyle w:val="PrincCont"/>
              <w:jc w:val="left"/>
              <w:rPr>
                <w:lang w:val="it-IT"/>
              </w:rPr>
            </w:pPr>
            <w:r w:rsidRPr="00965BDB">
              <w:rPr>
                <w:lang w:val="it-IT"/>
              </w:rPr>
              <w:t xml:space="preserve"> </w:t>
            </w:r>
            <w:r w:rsidRPr="00F0334A">
              <w:rPr>
                <w:lang w:val="it-IT"/>
              </w:rPr>
              <w:t>OIC 12.19</w:t>
            </w:r>
          </w:p>
        </w:tc>
        <w:tc>
          <w:tcPr>
            <w:tcW w:w="7060" w:type="dxa"/>
            <w:tcMar>
              <w:left w:w="108" w:type="dxa"/>
            </w:tcMar>
          </w:tcPr>
          <w:p w14:paraId="0B7CEA0D" w14:textId="77777777" w:rsidR="00027E8C" w:rsidRDefault="00027E8C" w:rsidP="00027E8C">
            <w:pPr>
              <w:pStyle w:val="Commentiriquadro"/>
            </w:pPr>
            <w:r>
              <w:t>Con riferimento alla struttura dello stato patrimoniale e del conto economico, le società che redigono il bilancio in forma abbreviata applicano l’articolo 2423-ter del codice civile, tenendo conto delle peculiarità previste dall’articolo 2435-bis del codice civile.</w:t>
            </w:r>
          </w:p>
        </w:tc>
        <w:tc>
          <w:tcPr>
            <w:tcW w:w="586" w:type="dxa"/>
            <w:tcMar>
              <w:left w:w="85" w:type="dxa"/>
              <w:right w:w="85" w:type="dxa"/>
            </w:tcMar>
            <w:vAlign w:val="center"/>
          </w:tcPr>
          <w:p w14:paraId="522BBE00" w14:textId="77777777" w:rsidR="00027E8C" w:rsidRPr="00FE793F" w:rsidRDefault="00027E8C" w:rsidP="00027E8C">
            <w:pPr>
              <w:jc w:val="center"/>
              <w:rPr>
                <w:lang w:val="it-IT"/>
              </w:rPr>
            </w:pPr>
          </w:p>
        </w:tc>
        <w:tc>
          <w:tcPr>
            <w:tcW w:w="573" w:type="dxa"/>
            <w:tcMar>
              <w:left w:w="108" w:type="dxa"/>
            </w:tcMar>
            <w:vAlign w:val="center"/>
          </w:tcPr>
          <w:p w14:paraId="7324F890" w14:textId="77777777" w:rsidR="00027E8C" w:rsidRPr="00FE793F" w:rsidRDefault="00027E8C" w:rsidP="00027E8C">
            <w:pPr>
              <w:jc w:val="center"/>
              <w:rPr>
                <w:lang w:val="it-IT"/>
              </w:rPr>
            </w:pPr>
          </w:p>
        </w:tc>
        <w:tc>
          <w:tcPr>
            <w:tcW w:w="570" w:type="dxa"/>
            <w:tcMar>
              <w:left w:w="108" w:type="dxa"/>
            </w:tcMar>
            <w:vAlign w:val="center"/>
          </w:tcPr>
          <w:p w14:paraId="6C60A219" w14:textId="77777777" w:rsidR="00027E8C" w:rsidRPr="00FE793F" w:rsidRDefault="00027E8C" w:rsidP="00027E8C">
            <w:pPr>
              <w:jc w:val="center"/>
              <w:rPr>
                <w:lang w:val="it-IT"/>
              </w:rPr>
            </w:pPr>
          </w:p>
        </w:tc>
      </w:tr>
      <w:tr w:rsidR="00027E8C" w:rsidRPr="006A2E64" w14:paraId="5EEE9DB2" w14:textId="77777777" w:rsidTr="007C6504">
        <w:trPr>
          <w:cantSplit/>
          <w:trHeight w:val="20"/>
        </w:trPr>
        <w:tc>
          <w:tcPr>
            <w:tcW w:w="680" w:type="dxa"/>
          </w:tcPr>
          <w:p w14:paraId="3759F5CA" w14:textId="77777777" w:rsidR="00027E8C" w:rsidRDefault="00027E8C" w:rsidP="00027E8C">
            <w:pPr>
              <w:rPr>
                <w:b/>
                <w:lang w:val="it-IT"/>
              </w:rPr>
            </w:pPr>
          </w:p>
        </w:tc>
        <w:tc>
          <w:tcPr>
            <w:tcW w:w="851" w:type="dxa"/>
            <w:tcMar>
              <w:left w:w="108" w:type="dxa"/>
              <w:right w:w="0" w:type="dxa"/>
            </w:tcMar>
          </w:tcPr>
          <w:p w14:paraId="11370DDE" w14:textId="77777777" w:rsidR="00027E8C" w:rsidRPr="00965BDB" w:rsidRDefault="00027E8C" w:rsidP="00027E8C">
            <w:pPr>
              <w:pStyle w:val="PrincCont"/>
              <w:jc w:val="left"/>
              <w:rPr>
                <w:lang w:val="it-IT"/>
              </w:rPr>
            </w:pPr>
            <w:r>
              <w:t>OIC 12.20</w:t>
            </w:r>
          </w:p>
        </w:tc>
        <w:tc>
          <w:tcPr>
            <w:tcW w:w="7060" w:type="dxa"/>
            <w:tcMar>
              <w:left w:w="108" w:type="dxa"/>
            </w:tcMar>
          </w:tcPr>
          <w:p w14:paraId="081BBC11" w14:textId="6D2ED76D" w:rsidR="00027E8C" w:rsidRDefault="00027E8C" w:rsidP="00027E8C">
            <w:pPr>
              <w:pStyle w:val="Commentiriquadro"/>
            </w:pPr>
            <w:r>
              <w:t>Nello stato patrimoniale e nel conto economico devono essere iscritte separatamente, e nell’ordine indicato, le voci previste dagli articoli 2424 e 2425 del codice civile nel rispetto dell’articolo 2435 bis, commi 2 e 3, del codice civile. In particolare, nello schema di stato patrimoniale in forma abbreviata, le voci sono soltanto quelle precedute da lettere maiuscole dell’alfabeto e da numeri romani.</w:t>
            </w:r>
          </w:p>
        </w:tc>
        <w:tc>
          <w:tcPr>
            <w:tcW w:w="586" w:type="dxa"/>
            <w:tcMar>
              <w:left w:w="85" w:type="dxa"/>
              <w:right w:w="85" w:type="dxa"/>
            </w:tcMar>
            <w:vAlign w:val="center"/>
          </w:tcPr>
          <w:p w14:paraId="2B0A976B" w14:textId="77777777" w:rsidR="00027E8C" w:rsidRPr="00FE793F" w:rsidRDefault="00027E8C" w:rsidP="00027E8C">
            <w:pPr>
              <w:jc w:val="center"/>
              <w:rPr>
                <w:lang w:val="it-IT"/>
              </w:rPr>
            </w:pPr>
          </w:p>
        </w:tc>
        <w:tc>
          <w:tcPr>
            <w:tcW w:w="573" w:type="dxa"/>
            <w:tcMar>
              <w:left w:w="108" w:type="dxa"/>
            </w:tcMar>
            <w:vAlign w:val="center"/>
          </w:tcPr>
          <w:p w14:paraId="505FA309" w14:textId="77777777" w:rsidR="00027E8C" w:rsidRPr="00FE793F" w:rsidRDefault="00027E8C" w:rsidP="00027E8C">
            <w:pPr>
              <w:jc w:val="center"/>
              <w:rPr>
                <w:lang w:val="it-IT"/>
              </w:rPr>
            </w:pPr>
          </w:p>
        </w:tc>
        <w:tc>
          <w:tcPr>
            <w:tcW w:w="570" w:type="dxa"/>
            <w:tcMar>
              <w:left w:w="108" w:type="dxa"/>
            </w:tcMar>
            <w:vAlign w:val="center"/>
          </w:tcPr>
          <w:p w14:paraId="7FFE6ED3" w14:textId="77777777" w:rsidR="00027E8C" w:rsidRPr="00FE793F" w:rsidRDefault="00027E8C" w:rsidP="00027E8C">
            <w:pPr>
              <w:jc w:val="center"/>
              <w:rPr>
                <w:lang w:val="it-IT"/>
              </w:rPr>
            </w:pPr>
          </w:p>
        </w:tc>
      </w:tr>
      <w:tr w:rsidR="00027E8C" w:rsidRPr="006A2E64" w14:paraId="3B0B0598" w14:textId="77777777" w:rsidTr="007C6504">
        <w:trPr>
          <w:cantSplit/>
          <w:trHeight w:val="20"/>
        </w:trPr>
        <w:tc>
          <w:tcPr>
            <w:tcW w:w="680" w:type="dxa"/>
          </w:tcPr>
          <w:p w14:paraId="0324980D" w14:textId="77777777" w:rsidR="00027E8C" w:rsidRDefault="00027E8C" w:rsidP="00027E8C">
            <w:pPr>
              <w:rPr>
                <w:b/>
                <w:lang w:val="it-IT"/>
              </w:rPr>
            </w:pPr>
          </w:p>
        </w:tc>
        <w:tc>
          <w:tcPr>
            <w:tcW w:w="851" w:type="dxa"/>
            <w:tcMar>
              <w:left w:w="108" w:type="dxa"/>
              <w:right w:w="0" w:type="dxa"/>
            </w:tcMar>
          </w:tcPr>
          <w:p w14:paraId="2DE9CACB" w14:textId="77777777" w:rsidR="00027E8C" w:rsidRPr="00965BDB" w:rsidRDefault="00027E8C" w:rsidP="00027E8C">
            <w:pPr>
              <w:pStyle w:val="PrincCont"/>
              <w:jc w:val="left"/>
              <w:rPr>
                <w:lang w:val="it-IT"/>
              </w:rPr>
            </w:pPr>
            <w:r>
              <w:t>OIC 12.21</w:t>
            </w:r>
          </w:p>
        </w:tc>
        <w:tc>
          <w:tcPr>
            <w:tcW w:w="7060" w:type="dxa"/>
            <w:tcMar>
              <w:left w:w="108" w:type="dxa"/>
            </w:tcMar>
          </w:tcPr>
          <w:p w14:paraId="7D159DB2" w14:textId="77777777" w:rsidR="00027E8C" w:rsidRDefault="00027E8C" w:rsidP="00027E8C">
            <w:pPr>
              <w:pStyle w:val="Commentiriquadro"/>
            </w:pPr>
            <w:r>
              <w:t>Alle società che redigono il bilancio in forma abbreviata le disposizioni relative alle suddivisioni, ai raggruppamenti e all’adattamento delle voci precedute da numeri arabi (cfr. commi 2 e 4 dell’articolo 2423-ter del codice civile) si applicano soltanto allo schema di conto economico in forma abbreviata.</w:t>
            </w:r>
          </w:p>
        </w:tc>
        <w:tc>
          <w:tcPr>
            <w:tcW w:w="586" w:type="dxa"/>
            <w:tcMar>
              <w:left w:w="85" w:type="dxa"/>
              <w:right w:w="85" w:type="dxa"/>
            </w:tcMar>
            <w:vAlign w:val="center"/>
          </w:tcPr>
          <w:p w14:paraId="414F9F3D" w14:textId="77777777" w:rsidR="00027E8C" w:rsidRPr="00FE793F" w:rsidRDefault="00027E8C" w:rsidP="00027E8C">
            <w:pPr>
              <w:jc w:val="center"/>
              <w:rPr>
                <w:lang w:val="it-IT"/>
              </w:rPr>
            </w:pPr>
          </w:p>
        </w:tc>
        <w:tc>
          <w:tcPr>
            <w:tcW w:w="573" w:type="dxa"/>
            <w:tcMar>
              <w:left w:w="108" w:type="dxa"/>
            </w:tcMar>
            <w:vAlign w:val="center"/>
          </w:tcPr>
          <w:p w14:paraId="269CBE74" w14:textId="77777777" w:rsidR="00027E8C" w:rsidRPr="00FE793F" w:rsidRDefault="00027E8C" w:rsidP="00027E8C">
            <w:pPr>
              <w:jc w:val="center"/>
              <w:rPr>
                <w:lang w:val="it-IT"/>
              </w:rPr>
            </w:pPr>
          </w:p>
        </w:tc>
        <w:tc>
          <w:tcPr>
            <w:tcW w:w="570" w:type="dxa"/>
            <w:tcMar>
              <w:left w:w="108" w:type="dxa"/>
            </w:tcMar>
            <w:vAlign w:val="center"/>
          </w:tcPr>
          <w:p w14:paraId="66433311" w14:textId="77777777" w:rsidR="00027E8C" w:rsidRPr="00FE793F" w:rsidRDefault="00027E8C" w:rsidP="00027E8C">
            <w:pPr>
              <w:jc w:val="center"/>
              <w:rPr>
                <w:lang w:val="it-IT"/>
              </w:rPr>
            </w:pPr>
          </w:p>
        </w:tc>
      </w:tr>
      <w:tr w:rsidR="00027E8C" w:rsidRPr="006A2E64" w14:paraId="630F6996" w14:textId="77777777" w:rsidTr="007C6504">
        <w:trPr>
          <w:cantSplit/>
          <w:trHeight w:val="20"/>
        </w:trPr>
        <w:tc>
          <w:tcPr>
            <w:tcW w:w="680" w:type="dxa"/>
          </w:tcPr>
          <w:p w14:paraId="30E259B5" w14:textId="77777777" w:rsidR="00027E8C" w:rsidRDefault="00027E8C" w:rsidP="00027E8C">
            <w:pPr>
              <w:rPr>
                <w:b/>
                <w:lang w:val="it-IT"/>
              </w:rPr>
            </w:pPr>
          </w:p>
        </w:tc>
        <w:tc>
          <w:tcPr>
            <w:tcW w:w="851" w:type="dxa"/>
            <w:tcMar>
              <w:left w:w="108" w:type="dxa"/>
              <w:right w:w="0" w:type="dxa"/>
            </w:tcMar>
          </w:tcPr>
          <w:p w14:paraId="76984526" w14:textId="77777777" w:rsidR="00027E8C" w:rsidRDefault="00027E8C" w:rsidP="00027E8C">
            <w:pPr>
              <w:pStyle w:val="PrincCont"/>
              <w:jc w:val="left"/>
            </w:pPr>
            <w:r>
              <w:t>OIC 12.22</w:t>
            </w:r>
          </w:p>
        </w:tc>
        <w:tc>
          <w:tcPr>
            <w:tcW w:w="7060" w:type="dxa"/>
            <w:tcMar>
              <w:left w:w="108" w:type="dxa"/>
            </w:tcMar>
          </w:tcPr>
          <w:p w14:paraId="4AA1BF2F" w14:textId="77777777" w:rsidR="00027E8C" w:rsidRDefault="00027E8C" w:rsidP="00027E8C">
            <w:pPr>
              <w:pStyle w:val="Commentiriquadro"/>
            </w:pPr>
            <w:r>
              <w:t>L’aggiunta di altre voci, l’indicazione dell’importo della voce corrispondente dell’esercizio precedente per ciascuna voce di stato patrimoniale e di conto economico e il divieto di compensi di partite (cfr. commi 3, 5 e 6 dell’articolo 2423-ter del codice civile) si applicano agli schemi di stato patrimoniale e conto economico in forma abbreviata.</w:t>
            </w:r>
          </w:p>
        </w:tc>
        <w:tc>
          <w:tcPr>
            <w:tcW w:w="586" w:type="dxa"/>
            <w:tcMar>
              <w:left w:w="85" w:type="dxa"/>
              <w:right w:w="85" w:type="dxa"/>
            </w:tcMar>
            <w:vAlign w:val="center"/>
          </w:tcPr>
          <w:p w14:paraId="3A305BFF" w14:textId="77777777" w:rsidR="00027E8C" w:rsidRPr="00FE793F" w:rsidRDefault="00027E8C" w:rsidP="00027E8C">
            <w:pPr>
              <w:jc w:val="center"/>
              <w:rPr>
                <w:lang w:val="it-IT"/>
              </w:rPr>
            </w:pPr>
          </w:p>
        </w:tc>
        <w:tc>
          <w:tcPr>
            <w:tcW w:w="573" w:type="dxa"/>
            <w:tcMar>
              <w:left w:w="108" w:type="dxa"/>
            </w:tcMar>
            <w:vAlign w:val="center"/>
          </w:tcPr>
          <w:p w14:paraId="6C460B05" w14:textId="77777777" w:rsidR="00027E8C" w:rsidRPr="00FE793F" w:rsidRDefault="00027E8C" w:rsidP="00027E8C">
            <w:pPr>
              <w:jc w:val="center"/>
              <w:rPr>
                <w:lang w:val="it-IT"/>
              </w:rPr>
            </w:pPr>
          </w:p>
        </w:tc>
        <w:tc>
          <w:tcPr>
            <w:tcW w:w="570" w:type="dxa"/>
            <w:tcMar>
              <w:left w:w="108" w:type="dxa"/>
            </w:tcMar>
            <w:vAlign w:val="center"/>
          </w:tcPr>
          <w:p w14:paraId="5621A04C" w14:textId="77777777" w:rsidR="00027E8C" w:rsidRPr="00FE793F" w:rsidRDefault="00027E8C" w:rsidP="00027E8C">
            <w:pPr>
              <w:jc w:val="center"/>
              <w:rPr>
                <w:lang w:val="it-IT"/>
              </w:rPr>
            </w:pPr>
          </w:p>
        </w:tc>
      </w:tr>
      <w:tr w:rsidR="00027E8C" w:rsidRPr="00FE793F" w14:paraId="5C74C261" w14:textId="77777777" w:rsidTr="007C6504">
        <w:trPr>
          <w:cantSplit/>
          <w:trHeight w:val="20"/>
        </w:trPr>
        <w:tc>
          <w:tcPr>
            <w:tcW w:w="680" w:type="dxa"/>
          </w:tcPr>
          <w:p w14:paraId="6152817F" w14:textId="77777777" w:rsidR="00027E8C" w:rsidRDefault="00027E8C" w:rsidP="00027E8C">
            <w:pPr>
              <w:rPr>
                <w:b/>
                <w:lang w:val="it-IT"/>
              </w:rPr>
            </w:pPr>
          </w:p>
        </w:tc>
        <w:tc>
          <w:tcPr>
            <w:tcW w:w="851" w:type="dxa"/>
            <w:tcMar>
              <w:left w:w="108" w:type="dxa"/>
              <w:right w:w="0" w:type="dxa"/>
            </w:tcMar>
          </w:tcPr>
          <w:p w14:paraId="353ED575" w14:textId="77777777" w:rsidR="00027E8C" w:rsidRPr="00965BDB" w:rsidRDefault="00027E8C" w:rsidP="00027E8C">
            <w:pPr>
              <w:pStyle w:val="PrincCont"/>
              <w:jc w:val="left"/>
              <w:rPr>
                <w:lang w:val="it-IT"/>
              </w:rPr>
            </w:pPr>
          </w:p>
        </w:tc>
        <w:tc>
          <w:tcPr>
            <w:tcW w:w="7060" w:type="dxa"/>
            <w:tcMar>
              <w:left w:w="108" w:type="dxa"/>
            </w:tcMar>
          </w:tcPr>
          <w:p w14:paraId="468FA7B2" w14:textId="77777777" w:rsidR="00027E8C" w:rsidRPr="00965BDB" w:rsidRDefault="00027E8C" w:rsidP="00027E8C">
            <w:pPr>
              <w:pStyle w:val="Titolo2"/>
            </w:pPr>
            <w:r w:rsidRPr="00965BDB">
              <w:t xml:space="preserve">Schema di stato patrimoniale </w:t>
            </w:r>
          </w:p>
        </w:tc>
        <w:tc>
          <w:tcPr>
            <w:tcW w:w="586" w:type="dxa"/>
            <w:tcMar>
              <w:left w:w="85" w:type="dxa"/>
              <w:right w:w="85" w:type="dxa"/>
            </w:tcMar>
            <w:vAlign w:val="center"/>
          </w:tcPr>
          <w:p w14:paraId="1021285D" w14:textId="77777777" w:rsidR="00027E8C" w:rsidRPr="00FE793F" w:rsidRDefault="00027E8C" w:rsidP="00027E8C">
            <w:pPr>
              <w:jc w:val="center"/>
              <w:rPr>
                <w:lang w:val="it-IT"/>
              </w:rPr>
            </w:pPr>
          </w:p>
        </w:tc>
        <w:tc>
          <w:tcPr>
            <w:tcW w:w="573" w:type="dxa"/>
            <w:tcMar>
              <w:left w:w="108" w:type="dxa"/>
            </w:tcMar>
            <w:vAlign w:val="center"/>
          </w:tcPr>
          <w:p w14:paraId="63164350" w14:textId="77777777" w:rsidR="00027E8C" w:rsidRPr="00FE793F" w:rsidRDefault="00027E8C" w:rsidP="00027E8C">
            <w:pPr>
              <w:jc w:val="center"/>
              <w:rPr>
                <w:lang w:val="it-IT"/>
              </w:rPr>
            </w:pPr>
          </w:p>
        </w:tc>
        <w:tc>
          <w:tcPr>
            <w:tcW w:w="570" w:type="dxa"/>
            <w:tcMar>
              <w:left w:w="108" w:type="dxa"/>
            </w:tcMar>
            <w:vAlign w:val="center"/>
          </w:tcPr>
          <w:p w14:paraId="6821317F" w14:textId="77777777" w:rsidR="00027E8C" w:rsidRPr="00FE793F" w:rsidRDefault="00027E8C" w:rsidP="00027E8C">
            <w:pPr>
              <w:jc w:val="center"/>
              <w:rPr>
                <w:lang w:val="it-IT"/>
              </w:rPr>
            </w:pPr>
          </w:p>
        </w:tc>
      </w:tr>
      <w:tr w:rsidR="00027E8C" w:rsidRPr="00CF578A" w:rsidDel="00CF578A" w14:paraId="695DA0FF" w14:textId="77777777" w:rsidTr="007C6504">
        <w:trPr>
          <w:cantSplit/>
          <w:trHeight w:val="20"/>
        </w:trPr>
        <w:tc>
          <w:tcPr>
            <w:tcW w:w="680" w:type="dxa"/>
          </w:tcPr>
          <w:p w14:paraId="0651FD00" w14:textId="61473153" w:rsidR="00027E8C" w:rsidDel="00CF578A" w:rsidRDefault="00027E8C" w:rsidP="00027E8C">
            <w:pPr>
              <w:jc w:val="center"/>
              <w:rPr>
                <w:b/>
                <w:lang w:val="it-IT"/>
              </w:rPr>
            </w:pPr>
            <w:r>
              <w:rPr>
                <w:b/>
                <w:lang w:val="it-IT"/>
              </w:rPr>
              <w:t>32)</w:t>
            </w:r>
          </w:p>
        </w:tc>
        <w:tc>
          <w:tcPr>
            <w:tcW w:w="851" w:type="dxa"/>
            <w:tcMar>
              <w:left w:w="108" w:type="dxa"/>
              <w:right w:w="0" w:type="dxa"/>
            </w:tcMar>
          </w:tcPr>
          <w:p w14:paraId="1263A2D9" w14:textId="77777777" w:rsidR="00027E8C" w:rsidDel="00CF578A" w:rsidRDefault="00027E8C" w:rsidP="00027E8C">
            <w:pPr>
              <w:pStyle w:val="PrincCont"/>
              <w:jc w:val="left"/>
            </w:pPr>
            <w:r>
              <w:t>Art, 2424 CC OIC 12.25</w:t>
            </w:r>
          </w:p>
        </w:tc>
        <w:tc>
          <w:tcPr>
            <w:tcW w:w="7060" w:type="dxa"/>
            <w:tcMar>
              <w:left w:w="108" w:type="dxa"/>
            </w:tcMar>
          </w:tcPr>
          <w:p w14:paraId="136B1B01" w14:textId="7F91AFFF" w:rsidR="00027E8C" w:rsidRPr="0040600D" w:rsidDel="00CF578A" w:rsidRDefault="00027E8C" w:rsidP="00027E8C">
            <w:pPr>
              <w:spacing w:line="200" w:lineRule="exact"/>
              <w:rPr>
                <w:lang w:val="it-IT"/>
              </w:rPr>
            </w:pPr>
            <w:r>
              <w:rPr>
                <w:lang w:val="it-IT"/>
              </w:rPr>
              <w:t>La società ha utilizzato lo schema di</w:t>
            </w:r>
            <w:r w:rsidR="001B60C4">
              <w:rPr>
                <w:lang w:val="it-IT"/>
              </w:rPr>
              <w:t xml:space="preserve"> </w:t>
            </w:r>
            <w:r>
              <w:rPr>
                <w:lang w:val="it-IT"/>
              </w:rPr>
              <w:t>stato patrimoniale obbligatorio previsto dall’art. 2424 del codice civile?</w:t>
            </w:r>
          </w:p>
        </w:tc>
        <w:tc>
          <w:tcPr>
            <w:tcW w:w="586" w:type="dxa"/>
            <w:tcMar>
              <w:left w:w="85" w:type="dxa"/>
              <w:right w:w="85" w:type="dxa"/>
            </w:tcMar>
            <w:vAlign w:val="center"/>
          </w:tcPr>
          <w:p w14:paraId="0EF7A35F" w14:textId="77777777" w:rsidR="00027E8C" w:rsidRPr="00F45F9C" w:rsidDel="00CF578A"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D433B38" w14:textId="77777777" w:rsidR="00027E8C" w:rsidRPr="00F45F9C" w:rsidDel="00CF578A"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743A6AA" w14:textId="77777777" w:rsidR="00027E8C" w:rsidRPr="00F45F9C" w:rsidDel="00CF578A"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40600D" w14:paraId="5884FE50" w14:textId="77777777" w:rsidTr="007C6504">
        <w:trPr>
          <w:cantSplit/>
          <w:trHeight w:val="20"/>
        </w:trPr>
        <w:tc>
          <w:tcPr>
            <w:tcW w:w="680" w:type="dxa"/>
          </w:tcPr>
          <w:p w14:paraId="47F63D4A" w14:textId="033C1BCA" w:rsidR="00027E8C" w:rsidRPr="009C7BDD" w:rsidRDefault="00027E8C" w:rsidP="00027E8C">
            <w:pPr>
              <w:jc w:val="center"/>
              <w:rPr>
                <w:b/>
                <w:lang w:val="it-IT"/>
              </w:rPr>
            </w:pPr>
            <w:r>
              <w:rPr>
                <w:b/>
                <w:lang w:val="it-IT"/>
              </w:rPr>
              <w:t>33)</w:t>
            </w:r>
          </w:p>
        </w:tc>
        <w:tc>
          <w:tcPr>
            <w:tcW w:w="851" w:type="dxa"/>
            <w:tcMar>
              <w:left w:w="108" w:type="dxa"/>
              <w:right w:w="0" w:type="dxa"/>
            </w:tcMar>
          </w:tcPr>
          <w:p w14:paraId="4C9A13E1" w14:textId="77777777" w:rsidR="00027E8C" w:rsidRDefault="00027E8C" w:rsidP="00027E8C">
            <w:pPr>
              <w:pStyle w:val="PrincCont"/>
              <w:jc w:val="left"/>
              <w:rPr>
                <w:lang w:val="it-IT"/>
              </w:rPr>
            </w:pPr>
            <w:r w:rsidRPr="00F45F9C">
              <w:rPr>
                <w:lang w:val="it-IT"/>
              </w:rPr>
              <w:t>OIC 12.25</w:t>
            </w:r>
          </w:p>
        </w:tc>
        <w:tc>
          <w:tcPr>
            <w:tcW w:w="7060" w:type="dxa"/>
            <w:tcMar>
              <w:left w:w="108" w:type="dxa"/>
            </w:tcMar>
          </w:tcPr>
          <w:p w14:paraId="4DF969F7" w14:textId="029ACC33" w:rsidR="00027E8C" w:rsidRDefault="00027E8C" w:rsidP="00027E8C">
            <w:pPr>
              <w:rPr>
                <w:lang w:val="it-IT"/>
              </w:rPr>
            </w:pPr>
            <w:r w:rsidRPr="0040600D">
              <w:rPr>
                <w:lang w:val="it-IT"/>
              </w:rPr>
              <w:t>La forma dello stato patrimoniale è quella a sezioni contrapposte,</w:t>
            </w:r>
            <w:r>
              <w:rPr>
                <w:lang w:val="it-IT"/>
              </w:rPr>
              <w:t xml:space="preserve"> </w:t>
            </w:r>
            <w:r w:rsidRPr="0040600D">
              <w:rPr>
                <w:lang w:val="it-IT"/>
              </w:rPr>
              <w:t>denominate rispettivamente Attivo e Passivo</w:t>
            </w:r>
            <w:r>
              <w:rPr>
                <w:lang w:val="it-IT"/>
              </w:rPr>
              <w:t xml:space="preserve">? </w:t>
            </w:r>
          </w:p>
        </w:tc>
        <w:tc>
          <w:tcPr>
            <w:tcW w:w="586" w:type="dxa"/>
            <w:tcMar>
              <w:left w:w="85" w:type="dxa"/>
              <w:right w:w="85" w:type="dxa"/>
            </w:tcMar>
            <w:vAlign w:val="center"/>
          </w:tcPr>
          <w:p w14:paraId="746310A7" w14:textId="77777777" w:rsidR="00027E8C" w:rsidRPr="0040600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782D467" w14:textId="77777777" w:rsidR="00027E8C" w:rsidRPr="0040600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11B1F1B" w14:textId="77777777" w:rsidR="00027E8C" w:rsidRPr="0040600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6C6B067E" w14:textId="77777777" w:rsidTr="007C6504">
        <w:trPr>
          <w:cantSplit/>
          <w:trHeight w:val="20"/>
        </w:trPr>
        <w:tc>
          <w:tcPr>
            <w:tcW w:w="680" w:type="dxa"/>
          </w:tcPr>
          <w:p w14:paraId="011D230D" w14:textId="3402D7AB" w:rsidR="00027E8C" w:rsidRDefault="00027E8C" w:rsidP="00027E8C">
            <w:pPr>
              <w:jc w:val="center"/>
              <w:rPr>
                <w:b/>
                <w:lang w:val="it-IT"/>
              </w:rPr>
            </w:pPr>
            <w:r>
              <w:rPr>
                <w:b/>
                <w:lang w:val="it-IT"/>
              </w:rPr>
              <w:t>34)</w:t>
            </w:r>
          </w:p>
        </w:tc>
        <w:tc>
          <w:tcPr>
            <w:tcW w:w="851" w:type="dxa"/>
            <w:tcMar>
              <w:left w:w="108" w:type="dxa"/>
              <w:right w:w="0" w:type="dxa"/>
            </w:tcMar>
          </w:tcPr>
          <w:p w14:paraId="55D650FC" w14:textId="77777777" w:rsidR="00027E8C" w:rsidRDefault="00027E8C" w:rsidP="00027E8C">
            <w:pPr>
              <w:pStyle w:val="PrincCont"/>
              <w:jc w:val="left"/>
            </w:pPr>
            <w:r>
              <w:t>OIC 12.26</w:t>
            </w:r>
          </w:p>
        </w:tc>
        <w:tc>
          <w:tcPr>
            <w:tcW w:w="7060" w:type="dxa"/>
            <w:tcMar>
              <w:left w:w="108" w:type="dxa"/>
            </w:tcMar>
          </w:tcPr>
          <w:p w14:paraId="19EDB448" w14:textId="77777777" w:rsidR="00027E8C" w:rsidRPr="0040600D" w:rsidRDefault="00027E8C" w:rsidP="00027E8C">
            <w:pPr>
              <w:rPr>
                <w:lang w:val="it-IT"/>
              </w:rPr>
            </w:pPr>
            <w:r w:rsidRPr="0040600D">
              <w:rPr>
                <w:lang w:val="it-IT"/>
              </w:rPr>
              <w:t>La sezione Attivo è suddivisa in quattro classi di voci evidenziate da lettere maiuscole</w:t>
            </w:r>
            <w:r>
              <w:rPr>
                <w:lang w:val="it-IT"/>
              </w:rPr>
              <w:t xml:space="preserve"> dell’alfabeto:</w:t>
            </w:r>
          </w:p>
        </w:tc>
        <w:tc>
          <w:tcPr>
            <w:tcW w:w="586" w:type="dxa"/>
            <w:tcMar>
              <w:left w:w="85" w:type="dxa"/>
              <w:right w:w="85" w:type="dxa"/>
            </w:tcMar>
            <w:vAlign w:val="center"/>
          </w:tcPr>
          <w:p w14:paraId="4F2A0034" w14:textId="77777777" w:rsidR="00027E8C" w:rsidRPr="0040600D" w:rsidRDefault="00027E8C" w:rsidP="00027E8C">
            <w:pPr>
              <w:jc w:val="center"/>
              <w:rPr>
                <w:lang w:val="it-IT"/>
              </w:rPr>
            </w:pPr>
          </w:p>
        </w:tc>
        <w:tc>
          <w:tcPr>
            <w:tcW w:w="573" w:type="dxa"/>
            <w:tcMar>
              <w:left w:w="108" w:type="dxa"/>
            </w:tcMar>
            <w:vAlign w:val="center"/>
          </w:tcPr>
          <w:p w14:paraId="1956A0C3" w14:textId="77777777" w:rsidR="00027E8C" w:rsidRPr="0040600D" w:rsidRDefault="00027E8C" w:rsidP="00027E8C">
            <w:pPr>
              <w:jc w:val="center"/>
              <w:rPr>
                <w:lang w:val="it-IT"/>
              </w:rPr>
            </w:pPr>
          </w:p>
        </w:tc>
        <w:tc>
          <w:tcPr>
            <w:tcW w:w="570" w:type="dxa"/>
            <w:tcMar>
              <w:left w:w="108" w:type="dxa"/>
            </w:tcMar>
            <w:vAlign w:val="center"/>
          </w:tcPr>
          <w:p w14:paraId="2B621276" w14:textId="77777777" w:rsidR="00027E8C" w:rsidRPr="0040600D" w:rsidRDefault="00027E8C" w:rsidP="00027E8C">
            <w:pPr>
              <w:jc w:val="center"/>
              <w:rPr>
                <w:lang w:val="it-IT"/>
              </w:rPr>
            </w:pPr>
          </w:p>
        </w:tc>
      </w:tr>
      <w:tr w:rsidR="00027E8C" w:rsidRPr="0040600D" w14:paraId="1E69B9C5" w14:textId="77777777" w:rsidTr="007C6504">
        <w:trPr>
          <w:cantSplit/>
          <w:trHeight w:val="20"/>
        </w:trPr>
        <w:tc>
          <w:tcPr>
            <w:tcW w:w="680" w:type="dxa"/>
          </w:tcPr>
          <w:p w14:paraId="60E4F081" w14:textId="77777777" w:rsidR="00027E8C" w:rsidRDefault="00027E8C" w:rsidP="00027E8C">
            <w:pPr>
              <w:jc w:val="center"/>
              <w:rPr>
                <w:b/>
                <w:lang w:val="it-IT"/>
              </w:rPr>
            </w:pPr>
          </w:p>
        </w:tc>
        <w:tc>
          <w:tcPr>
            <w:tcW w:w="851" w:type="dxa"/>
            <w:tcMar>
              <w:left w:w="108" w:type="dxa"/>
              <w:right w:w="0" w:type="dxa"/>
            </w:tcMar>
          </w:tcPr>
          <w:p w14:paraId="49EB71E2" w14:textId="77777777" w:rsidR="00027E8C" w:rsidRPr="0040600D" w:rsidRDefault="00027E8C" w:rsidP="00027E8C">
            <w:pPr>
              <w:pStyle w:val="PrincCont"/>
              <w:jc w:val="left"/>
              <w:rPr>
                <w:lang w:val="it-IT"/>
              </w:rPr>
            </w:pPr>
          </w:p>
        </w:tc>
        <w:tc>
          <w:tcPr>
            <w:tcW w:w="7060" w:type="dxa"/>
            <w:tcMar>
              <w:left w:w="108" w:type="dxa"/>
            </w:tcMar>
          </w:tcPr>
          <w:p w14:paraId="687CCFF4" w14:textId="404F2BFC" w:rsidR="00027E8C" w:rsidRPr="0040600D" w:rsidRDefault="00027E8C" w:rsidP="00027E8C">
            <w:pPr>
              <w:ind w:left="176" w:hanging="176"/>
              <w:rPr>
                <w:lang w:val="it-IT"/>
              </w:rPr>
            </w:pPr>
            <w:r w:rsidRPr="0040600D">
              <w:rPr>
                <w:lang w:val="it-IT"/>
              </w:rPr>
              <w:t>A. Crediti verso soci per versamenti ancora dovuti, con separata indicazione della parte già</w:t>
            </w:r>
            <w:r>
              <w:rPr>
                <w:lang w:val="it-IT"/>
              </w:rPr>
              <w:t xml:space="preserve"> </w:t>
            </w:r>
            <w:r>
              <w:rPr>
                <w:lang w:val="it-IT"/>
              </w:rPr>
              <w:tab/>
              <w:t>richiamata.</w:t>
            </w:r>
          </w:p>
        </w:tc>
        <w:tc>
          <w:tcPr>
            <w:tcW w:w="586" w:type="dxa"/>
            <w:tcMar>
              <w:left w:w="85" w:type="dxa"/>
              <w:right w:w="85" w:type="dxa"/>
            </w:tcMar>
            <w:vAlign w:val="center"/>
          </w:tcPr>
          <w:p w14:paraId="1742B037" w14:textId="77777777" w:rsidR="00027E8C" w:rsidRPr="0040600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46EE905" w14:textId="77777777" w:rsidR="00027E8C" w:rsidRPr="0040600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DEE6A1D" w14:textId="77777777" w:rsidR="00027E8C" w:rsidRPr="0040600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40600D" w14:paraId="23AE3BD2" w14:textId="77777777" w:rsidTr="007C6504">
        <w:trPr>
          <w:cantSplit/>
          <w:trHeight w:val="20"/>
        </w:trPr>
        <w:tc>
          <w:tcPr>
            <w:tcW w:w="680" w:type="dxa"/>
          </w:tcPr>
          <w:p w14:paraId="59088F3C" w14:textId="77777777" w:rsidR="00027E8C" w:rsidRDefault="00027E8C" w:rsidP="00027E8C">
            <w:pPr>
              <w:jc w:val="center"/>
              <w:rPr>
                <w:b/>
                <w:lang w:val="it-IT"/>
              </w:rPr>
            </w:pPr>
          </w:p>
        </w:tc>
        <w:tc>
          <w:tcPr>
            <w:tcW w:w="851" w:type="dxa"/>
            <w:tcMar>
              <w:left w:w="108" w:type="dxa"/>
              <w:right w:w="0" w:type="dxa"/>
            </w:tcMar>
          </w:tcPr>
          <w:p w14:paraId="386BD461" w14:textId="77777777" w:rsidR="00027E8C" w:rsidRPr="0040600D" w:rsidRDefault="00027E8C" w:rsidP="00027E8C">
            <w:pPr>
              <w:pStyle w:val="PrincCont"/>
              <w:jc w:val="left"/>
              <w:rPr>
                <w:lang w:val="it-IT"/>
              </w:rPr>
            </w:pPr>
          </w:p>
        </w:tc>
        <w:tc>
          <w:tcPr>
            <w:tcW w:w="7060" w:type="dxa"/>
            <w:tcMar>
              <w:left w:w="108" w:type="dxa"/>
            </w:tcMar>
          </w:tcPr>
          <w:p w14:paraId="1BBF5014" w14:textId="1640170C" w:rsidR="00027E8C" w:rsidRPr="0040600D" w:rsidRDefault="00027E8C" w:rsidP="00027E8C">
            <w:pPr>
              <w:spacing w:line="230" w:lineRule="exact"/>
              <w:rPr>
                <w:lang w:val="it-IT"/>
              </w:rPr>
            </w:pPr>
            <w:r w:rsidRPr="0040600D">
              <w:rPr>
                <w:lang w:val="it-IT"/>
              </w:rPr>
              <w:t>B. Immobilizzazioni, con separata indicazione di quelle concesse in locazione finanziaria</w:t>
            </w:r>
            <w:r>
              <w:rPr>
                <w:lang w:val="it-IT"/>
              </w:rPr>
              <w:t>.</w:t>
            </w:r>
          </w:p>
        </w:tc>
        <w:tc>
          <w:tcPr>
            <w:tcW w:w="586" w:type="dxa"/>
            <w:tcMar>
              <w:left w:w="85" w:type="dxa"/>
              <w:right w:w="85" w:type="dxa"/>
            </w:tcMar>
            <w:vAlign w:val="center"/>
          </w:tcPr>
          <w:p w14:paraId="156FC3A5" w14:textId="77777777" w:rsidR="00027E8C" w:rsidRPr="0040600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BB14324" w14:textId="77777777" w:rsidR="00027E8C" w:rsidRPr="0040600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A69B0BD" w14:textId="77777777" w:rsidR="00027E8C" w:rsidRPr="0040600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40600D" w14:paraId="34CCE8C9" w14:textId="77777777" w:rsidTr="007C6504">
        <w:trPr>
          <w:cantSplit/>
          <w:trHeight w:val="20"/>
        </w:trPr>
        <w:tc>
          <w:tcPr>
            <w:tcW w:w="680" w:type="dxa"/>
          </w:tcPr>
          <w:p w14:paraId="6E39B61C" w14:textId="77777777" w:rsidR="00027E8C" w:rsidRDefault="00027E8C" w:rsidP="00027E8C">
            <w:pPr>
              <w:jc w:val="center"/>
              <w:rPr>
                <w:b/>
                <w:lang w:val="it-IT"/>
              </w:rPr>
            </w:pPr>
          </w:p>
        </w:tc>
        <w:tc>
          <w:tcPr>
            <w:tcW w:w="851" w:type="dxa"/>
            <w:tcMar>
              <w:left w:w="108" w:type="dxa"/>
              <w:right w:w="0" w:type="dxa"/>
            </w:tcMar>
          </w:tcPr>
          <w:p w14:paraId="370C53AC" w14:textId="77777777" w:rsidR="00027E8C" w:rsidRPr="0040600D" w:rsidRDefault="00027E8C" w:rsidP="00027E8C">
            <w:pPr>
              <w:pStyle w:val="PrincCont"/>
              <w:jc w:val="left"/>
              <w:rPr>
                <w:lang w:val="it-IT"/>
              </w:rPr>
            </w:pPr>
          </w:p>
        </w:tc>
        <w:tc>
          <w:tcPr>
            <w:tcW w:w="7060" w:type="dxa"/>
            <w:tcMar>
              <w:left w:w="108" w:type="dxa"/>
            </w:tcMar>
          </w:tcPr>
          <w:p w14:paraId="6EF2BEEE" w14:textId="0B8373CB" w:rsidR="00027E8C" w:rsidRPr="0040600D" w:rsidRDefault="00027E8C" w:rsidP="00027E8C">
            <w:pPr>
              <w:spacing w:line="230" w:lineRule="exact"/>
              <w:rPr>
                <w:lang w:val="it-IT"/>
              </w:rPr>
            </w:pPr>
            <w:r w:rsidRPr="0040600D">
              <w:rPr>
                <w:lang w:val="it-IT"/>
              </w:rPr>
              <w:t>C. Attivo circolante</w:t>
            </w:r>
            <w:r>
              <w:rPr>
                <w:lang w:val="it-IT"/>
              </w:rPr>
              <w:t>.</w:t>
            </w:r>
          </w:p>
        </w:tc>
        <w:tc>
          <w:tcPr>
            <w:tcW w:w="586" w:type="dxa"/>
            <w:tcMar>
              <w:left w:w="85" w:type="dxa"/>
              <w:right w:w="85" w:type="dxa"/>
            </w:tcMar>
            <w:vAlign w:val="center"/>
          </w:tcPr>
          <w:p w14:paraId="71939B4E" w14:textId="77777777" w:rsidR="00027E8C" w:rsidRPr="0040600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6BA0070" w14:textId="77777777" w:rsidR="00027E8C" w:rsidRPr="0040600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8AFA153" w14:textId="77777777" w:rsidR="00027E8C" w:rsidRPr="0040600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40600D" w14:paraId="49C56682" w14:textId="77777777" w:rsidTr="007C6504">
        <w:trPr>
          <w:cantSplit/>
          <w:trHeight w:val="20"/>
        </w:trPr>
        <w:tc>
          <w:tcPr>
            <w:tcW w:w="680" w:type="dxa"/>
          </w:tcPr>
          <w:p w14:paraId="340B359F" w14:textId="77777777" w:rsidR="00027E8C" w:rsidRDefault="00027E8C" w:rsidP="00027E8C">
            <w:pPr>
              <w:jc w:val="center"/>
              <w:rPr>
                <w:b/>
                <w:lang w:val="it-IT"/>
              </w:rPr>
            </w:pPr>
          </w:p>
        </w:tc>
        <w:tc>
          <w:tcPr>
            <w:tcW w:w="851" w:type="dxa"/>
            <w:tcMar>
              <w:left w:w="108" w:type="dxa"/>
              <w:right w:w="0" w:type="dxa"/>
            </w:tcMar>
          </w:tcPr>
          <w:p w14:paraId="2D14DCFE" w14:textId="77777777" w:rsidR="00027E8C" w:rsidRPr="0040600D" w:rsidRDefault="00027E8C" w:rsidP="00027E8C">
            <w:pPr>
              <w:pStyle w:val="PrincCont"/>
              <w:jc w:val="left"/>
              <w:rPr>
                <w:lang w:val="it-IT"/>
              </w:rPr>
            </w:pPr>
          </w:p>
        </w:tc>
        <w:tc>
          <w:tcPr>
            <w:tcW w:w="7060" w:type="dxa"/>
            <w:tcMar>
              <w:left w:w="108" w:type="dxa"/>
            </w:tcMar>
          </w:tcPr>
          <w:p w14:paraId="146EDA03" w14:textId="390B53CE" w:rsidR="00027E8C" w:rsidRPr="0040600D" w:rsidRDefault="00027E8C" w:rsidP="00027E8C">
            <w:pPr>
              <w:spacing w:line="230" w:lineRule="exact"/>
              <w:rPr>
                <w:lang w:val="it-IT"/>
              </w:rPr>
            </w:pPr>
            <w:r w:rsidRPr="0040600D">
              <w:rPr>
                <w:lang w:val="it-IT"/>
              </w:rPr>
              <w:t>D. Ratei e risconti</w:t>
            </w:r>
            <w:r>
              <w:rPr>
                <w:lang w:val="it-IT"/>
              </w:rPr>
              <w:t>?</w:t>
            </w:r>
          </w:p>
        </w:tc>
        <w:tc>
          <w:tcPr>
            <w:tcW w:w="586" w:type="dxa"/>
            <w:tcMar>
              <w:left w:w="85" w:type="dxa"/>
              <w:right w:w="85" w:type="dxa"/>
            </w:tcMar>
            <w:vAlign w:val="center"/>
          </w:tcPr>
          <w:p w14:paraId="7BAE617B" w14:textId="77777777" w:rsidR="00027E8C" w:rsidRPr="0040600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BDE94F5" w14:textId="77777777" w:rsidR="00027E8C" w:rsidRPr="0040600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5055CC9" w14:textId="77777777" w:rsidR="00027E8C" w:rsidRPr="0040600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6E9A3F39" w14:textId="77777777" w:rsidTr="007C6504">
        <w:trPr>
          <w:cantSplit/>
          <w:trHeight w:val="20"/>
        </w:trPr>
        <w:tc>
          <w:tcPr>
            <w:tcW w:w="680" w:type="dxa"/>
          </w:tcPr>
          <w:p w14:paraId="34FA5AC0" w14:textId="6C18994E" w:rsidR="00027E8C" w:rsidRDefault="00027E8C" w:rsidP="00027E8C">
            <w:pPr>
              <w:jc w:val="center"/>
              <w:rPr>
                <w:b/>
                <w:lang w:val="it-IT"/>
              </w:rPr>
            </w:pPr>
            <w:r>
              <w:rPr>
                <w:b/>
                <w:lang w:val="it-IT"/>
              </w:rPr>
              <w:t>35)</w:t>
            </w:r>
          </w:p>
        </w:tc>
        <w:tc>
          <w:tcPr>
            <w:tcW w:w="851" w:type="dxa"/>
            <w:tcMar>
              <w:left w:w="108" w:type="dxa"/>
              <w:right w:w="0" w:type="dxa"/>
            </w:tcMar>
          </w:tcPr>
          <w:p w14:paraId="03784335" w14:textId="77777777" w:rsidR="00027E8C" w:rsidRPr="0040600D" w:rsidRDefault="00027E8C" w:rsidP="00027E8C">
            <w:pPr>
              <w:pStyle w:val="PrincCont"/>
              <w:jc w:val="left"/>
              <w:rPr>
                <w:lang w:val="it-IT"/>
              </w:rPr>
            </w:pPr>
            <w:r>
              <w:t>OIC 12.26</w:t>
            </w:r>
          </w:p>
        </w:tc>
        <w:tc>
          <w:tcPr>
            <w:tcW w:w="7060" w:type="dxa"/>
            <w:tcMar>
              <w:left w:w="108" w:type="dxa"/>
            </w:tcMar>
          </w:tcPr>
          <w:p w14:paraId="37B6F85C" w14:textId="77777777" w:rsidR="00027E8C" w:rsidRPr="0040600D" w:rsidRDefault="00027E8C" w:rsidP="00027E8C">
            <w:pPr>
              <w:spacing w:line="230" w:lineRule="exact"/>
              <w:rPr>
                <w:lang w:val="it-IT"/>
              </w:rPr>
            </w:pPr>
            <w:r w:rsidRPr="005237FF">
              <w:rPr>
                <w:lang w:val="it-IT"/>
              </w:rPr>
              <w:t>Le classi B e C sono suddivise, a loro volta, in sottoclassi contrassegnate da numeri romani</w:t>
            </w:r>
            <w:r>
              <w:rPr>
                <w:lang w:val="it-IT"/>
              </w:rPr>
              <w:t>:</w:t>
            </w:r>
          </w:p>
        </w:tc>
        <w:tc>
          <w:tcPr>
            <w:tcW w:w="586" w:type="dxa"/>
            <w:tcMar>
              <w:left w:w="85" w:type="dxa"/>
              <w:right w:w="85" w:type="dxa"/>
            </w:tcMar>
            <w:vAlign w:val="center"/>
          </w:tcPr>
          <w:p w14:paraId="0162AC6E" w14:textId="77777777" w:rsidR="00027E8C" w:rsidRPr="005237FF" w:rsidRDefault="00027E8C" w:rsidP="00027E8C">
            <w:pPr>
              <w:jc w:val="center"/>
              <w:rPr>
                <w:lang w:val="it-IT"/>
              </w:rPr>
            </w:pPr>
          </w:p>
        </w:tc>
        <w:tc>
          <w:tcPr>
            <w:tcW w:w="573" w:type="dxa"/>
            <w:tcMar>
              <w:left w:w="108" w:type="dxa"/>
            </w:tcMar>
            <w:vAlign w:val="center"/>
          </w:tcPr>
          <w:p w14:paraId="417DA49E" w14:textId="77777777" w:rsidR="00027E8C" w:rsidRPr="005237FF" w:rsidRDefault="00027E8C" w:rsidP="00027E8C">
            <w:pPr>
              <w:jc w:val="center"/>
              <w:rPr>
                <w:lang w:val="it-IT"/>
              </w:rPr>
            </w:pPr>
          </w:p>
        </w:tc>
        <w:tc>
          <w:tcPr>
            <w:tcW w:w="570" w:type="dxa"/>
            <w:tcMar>
              <w:left w:w="108" w:type="dxa"/>
            </w:tcMar>
            <w:vAlign w:val="center"/>
          </w:tcPr>
          <w:p w14:paraId="0C212522" w14:textId="77777777" w:rsidR="00027E8C" w:rsidRPr="005237FF" w:rsidRDefault="00027E8C" w:rsidP="00027E8C">
            <w:pPr>
              <w:jc w:val="center"/>
              <w:rPr>
                <w:lang w:val="it-IT"/>
              </w:rPr>
            </w:pPr>
          </w:p>
        </w:tc>
      </w:tr>
      <w:tr w:rsidR="00027E8C" w:rsidRPr="0040600D" w14:paraId="77246FCB" w14:textId="77777777" w:rsidTr="007C6504">
        <w:trPr>
          <w:cantSplit/>
          <w:trHeight w:val="20"/>
        </w:trPr>
        <w:tc>
          <w:tcPr>
            <w:tcW w:w="680" w:type="dxa"/>
          </w:tcPr>
          <w:p w14:paraId="2E785E8D" w14:textId="77777777" w:rsidR="00027E8C" w:rsidRDefault="00027E8C" w:rsidP="00027E8C">
            <w:pPr>
              <w:jc w:val="center"/>
              <w:rPr>
                <w:b/>
                <w:lang w:val="it-IT"/>
              </w:rPr>
            </w:pPr>
          </w:p>
        </w:tc>
        <w:tc>
          <w:tcPr>
            <w:tcW w:w="851" w:type="dxa"/>
            <w:tcMar>
              <w:left w:w="108" w:type="dxa"/>
              <w:right w:w="0" w:type="dxa"/>
            </w:tcMar>
          </w:tcPr>
          <w:p w14:paraId="5AD00FFA" w14:textId="77777777" w:rsidR="00027E8C" w:rsidRPr="0040600D" w:rsidRDefault="00027E8C" w:rsidP="00027E8C">
            <w:pPr>
              <w:pStyle w:val="PrincCont"/>
              <w:jc w:val="left"/>
              <w:rPr>
                <w:lang w:val="it-IT"/>
              </w:rPr>
            </w:pPr>
          </w:p>
        </w:tc>
        <w:tc>
          <w:tcPr>
            <w:tcW w:w="7060" w:type="dxa"/>
            <w:tcMar>
              <w:left w:w="108" w:type="dxa"/>
            </w:tcMar>
          </w:tcPr>
          <w:p w14:paraId="7B01D1F8" w14:textId="77777777" w:rsidR="00027E8C" w:rsidRPr="005237FF" w:rsidRDefault="00027E8C" w:rsidP="00027E8C">
            <w:pPr>
              <w:spacing w:line="230" w:lineRule="exact"/>
              <w:rPr>
                <w:lang w:val="it-IT"/>
              </w:rPr>
            </w:pPr>
            <w:r w:rsidRPr="005237FF">
              <w:rPr>
                <w:lang w:val="it-IT"/>
              </w:rPr>
              <w:t>B. Immobilizzazioni:</w:t>
            </w:r>
          </w:p>
          <w:p w14:paraId="0FE1035E" w14:textId="12578A9E" w:rsidR="00027E8C" w:rsidRPr="0040600D" w:rsidRDefault="00027E8C" w:rsidP="00027E8C">
            <w:pPr>
              <w:ind w:left="176" w:hanging="176"/>
              <w:rPr>
                <w:lang w:val="it-IT"/>
              </w:rPr>
            </w:pPr>
            <w:r w:rsidRPr="005237FF">
              <w:rPr>
                <w:lang w:val="it-IT"/>
              </w:rPr>
              <w:t>I</w:t>
            </w:r>
            <w:r>
              <w:rPr>
                <w:i/>
                <w:lang w:val="it-IT"/>
              </w:rPr>
              <w:t>.</w:t>
            </w:r>
            <w:r>
              <w:rPr>
                <w:i/>
                <w:lang w:val="it-IT"/>
              </w:rPr>
              <w:tab/>
            </w:r>
            <w:r w:rsidRPr="005237FF">
              <w:rPr>
                <w:i/>
                <w:lang w:val="it-IT"/>
              </w:rPr>
              <w:t>Immobilizzazioni immateriali</w:t>
            </w:r>
          </w:p>
        </w:tc>
        <w:tc>
          <w:tcPr>
            <w:tcW w:w="586" w:type="dxa"/>
            <w:tcMar>
              <w:left w:w="85" w:type="dxa"/>
              <w:right w:w="85" w:type="dxa"/>
            </w:tcMar>
            <w:vAlign w:val="center"/>
          </w:tcPr>
          <w:p w14:paraId="464AF2C2" w14:textId="77777777" w:rsidR="00027E8C" w:rsidRPr="005237F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44FCC80" w14:textId="77777777" w:rsidR="00027E8C" w:rsidRPr="005237F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465240A" w14:textId="77777777" w:rsidR="00027E8C" w:rsidRPr="005237F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40600D" w14:paraId="48C81CBF" w14:textId="77777777" w:rsidTr="007C6504">
        <w:trPr>
          <w:cantSplit/>
          <w:trHeight w:val="20"/>
        </w:trPr>
        <w:tc>
          <w:tcPr>
            <w:tcW w:w="680" w:type="dxa"/>
          </w:tcPr>
          <w:p w14:paraId="4BE1A89F" w14:textId="77777777" w:rsidR="00027E8C" w:rsidRDefault="00027E8C" w:rsidP="00027E8C">
            <w:pPr>
              <w:jc w:val="center"/>
              <w:rPr>
                <w:b/>
                <w:lang w:val="it-IT"/>
              </w:rPr>
            </w:pPr>
          </w:p>
        </w:tc>
        <w:tc>
          <w:tcPr>
            <w:tcW w:w="851" w:type="dxa"/>
            <w:tcMar>
              <w:left w:w="108" w:type="dxa"/>
              <w:right w:w="0" w:type="dxa"/>
            </w:tcMar>
          </w:tcPr>
          <w:p w14:paraId="2B0EA891" w14:textId="77777777" w:rsidR="00027E8C" w:rsidRPr="0040600D" w:rsidRDefault="00027E8C" w:rsidP="00027E8C">
            <w:pPr>
              <w:pStyle w:val="PrincCont"/>
              <w:jc w:val="left"/>
              <w:rPr>
                <w:lang w:val="it-IT"/>
              </w:rPr>
            </w:pPr>
          </w:p>
        </w:tc>
        <w:tc>
          <w:tcPr>
            <w:tcW w:w="7060" w:type="dxa"/>
            <w:tcMar>
              <w:left w:w="108" w:type="dxa"/>
            </w:tcMar>
          </w:tcPr>
          <w:p w14:paraId="6C657D1E" w14:textId="5CC98B75" w:rsidR="00027E8C" w:rsidRPr="005237FF" w:rsidRDefault="00027E8C" w:rsidP="00027E8C">
            <w:pPr>
              <w:spacing w:line="230" w:lineRule="exact"/>
              <w:ind w:left="193" w:hanging="193"/>
              <w:rPr>
                <w:lang w:val="it-IT"/>
              </w:rPr>
            </w:pPr>
            <w:r w:rsidRPr="00E01194">
              <w:rPr>
                <w:lang w:val="it-IT"/>
              </w:rPr>
              <w:t>II.</w:t>
            </w:r>
            <w:r>
              <w:rPr>
                <w:i/>
                <w:lang w:val="it-IT"/>
              </w:rPr>
              <w:tab/>
            </w:r>
            <w:r w:rsidRPr="005237FF">
              <w:rPr>
                <w:i/>
                <w:lang w:val="it-IT"/>
              </w:rPr>
              <w:t>Immobilizzazioni materiali</w:t>
            </w:r>
          </w:p>
        </w:tc>
        <w:tc>
          <w:tcPr>
            <w:tcW w:w="586" w:type="dxa"/>
            <w:tcMar>
              <w:left w:w="85" w:type="dxa"/>
              <w:right w:w="85" w:type="dxa"/>
            </w:tcMar>
            <w:vAlign w:val="center"/>
          </w:tcPr>
          <w:p w14:paraId="0C7DDBD1"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3669467"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1580518"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8D7334" w14:paraId="5A455CDC" w14:textId="77777777" w:rsidTr="007C6504">
        <w:trPr>
          <w:cantSplit/>
          <w:trHeight w:val="20"/>
        </w:trPr>
        <w:tc>
          <w:tcPr>
            <w:tcW w:w="680" w:type="dxa"/>
          </w:tcPr>
          <w:p w14:paraId="4003999D" w14:textId="77777777" w:rsidR="00027E8C" w:rsidRDefault="00027E8C" w:rsidP="00027E8C">
            <w:pPr>
              <w:jc w:val="center"/>
              <w:rPr>
                <w:b/>
                <w:lang w:val="it-IT"/>
              </w:rPr>
            </w:pPr>
          </w:p>
        </w:tc>
        <w:tc>
          <w:tcPr>
            <w:tcW w:w="851" w:type="dxa"/>
            <w:tcMar>
              <w:left w:w="108" w:type="dxa"/>
              <w:right w:w="0" w:type="dxa"/>
            </w:tcMar>
          </w:tcPr>
          <w:p w14:paraId="6528E7C9" w14:textId="77777777" w:rsidR="00027E8C" w:rsidRPr="0040600D" w:rsidRDefault="00027E8C" w:rsidP="00027E8C">
            <w:pPr>
              <w:pStyle w:val="PrincCont"/>
              <w:jc w:val="left"/>
              <w:rPr>
                <w:lang w:val="it-IT"/>
              </w:rPr>
            </w:pPr>
          </w:p>
        </w:tc>
        <w:tc>
          <w:tcPr>
            <w:tcW w:w="7060" w:type="dxa"/>
            <w:tcMar>
              <w:left w:w="108" w:type="dxa"/>
            </w:tcMar>
          </w:tcPr>
          <w:p w14:paraId="6D50FC5C" w14:textId="1F7E2638" w:rsidR="00027E8C" w:rsidRPr="005237FF" w:rsidRDefault="00027E8C" w:rsidP="00027E8C">
            <w:pPr>
              <w:spacing w:line="230" w:lineRule="exact"/>
              <w:ind w:left="193" w:hanging="193"/>
              <w:rPr>
                <w:lang w:val="it-IT"/>
              </w:rPr>
            </w:pPr>
            <w:r w:rsidRPr="00E01194">
              <w:rPr>
                <w:lang w:val="it-IT"/>
              </w:rPr>
              <w:t>III</w:t>
            </w:r>
            <w:r>
              <w:rPr>
                <w:i/>
                <w:lang w:val="it-IT"/>
              </w:rPr>
              <w:tab/>
            </w:r>
            <w:r w:rsidRPr="005237FF">
              <w:rPr>
                <w:i/>
                <w:lang w:val="it-IT"/>
              </w:rPr>
              <w:t>Immobilizzazioni finanziarie, con separata indicazione, per ciascuna voce dei crediti, degli importi esigibili entro l’esercizio successivo</w:t>
            </w:r>
          </w:p>
        </w:tc>
        <w:tc>
          <w:tcPr>
            <w:tcW w:w="586" w:type="dxa"/>
            <w:tcMar>
              <w:left w:w="85" w:type="dxa"/>
              <w:right w:w="85" w:type="dxa"/>
            </w:tcMar>
            <w:vAlign w:val="center"/>
          </w:tcPr>
          <w:p w14:paraId="56EE364E" w14:textId="77777777" w:rsidR="00027E8C" w:rsidRPr="008D7334"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BA622EF" w14:textId="77777777" w:rsidR="00027E8C" w:rsidRPr="008D7334"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F96E112" w14:textId="77777777" w:rsidR="00027E8C" w:rsidRPr="008D7334"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40600D" w14:paraId="32FE6FAD" w14:textId="77777777" w:rsidTr="007C6504">
        <w:trPr>
          <w:cantSplit/>
          <w:trHeight w:val="20"/>
        </w:trPr>
        <w:tc>
          <w:tcPr>
            <w:tcW w:w="680" w:type="dxa"/>
          </w:tcPr>
          <w:p w14:paraId="32083E5D" w14:textId="77777777" w:rsidR="00027E8C" w:rsidRDefault="00027E8C" w:rsidP="007C6504">
            <w:pPr>
              <w:pageBreakBefore/>
              <w:jc w:val="center"/>
              <w:rPr>
                <w:b/>
                <w:lang w:val="it-IT"/>
              </w:rPr>
            </w:pPr>
          </w:p>
        </w:tc>
        <w:tc>
          <w:tcPr>
            <w:tcW w:w="851" w:type="dxa"/>
            <w:tcMar>
              <w:left w:w="108" w:type="dxa"/>
              <w:right w:w="0" w:type="dxa"/>
            </w:tcMar>
          </w:tcPr>
          <w:p w14:paraId="014D327B" w14:textId="77777777" w:rsidR="00027E8C" w:rsidRPr="0040600D" w:rsidRDefault="00027E8C" w:rsidP="007C6504">
            <w:pPr>
              <w:pStyle w:val="PrincCont"/>
              <w:pageBreakBefore/>
              <w:jc w:val="left"/>
              <w:rPr>
                <w:lang w:val="it-IT"/>
              </w:rPr>
            </w:pPr>
          </w:p>
        </w:tc>
        <w:tc>
          <w:tcPr>
            <w:tcW w:w="7060" w:type="dxa"/>
            <w:tcMar>
              <w:left w:w="108" w:type="dxa"/>
            </w:tcMar>
          </w:tcPr>
          <w:p w14:paraId="0996511C" w14:textId="77777777" w:rsidR="00027E8C" w:rsidRPr="008D7334" w:rsidRDefault="00027E8C" w:rsidP="007C6504">
            <w:pPr>
              <w:pageBreakBefore/>
              <w:spacing w:line="230" w:lineRule="exact"/>
              <w:rPr>
                <w:i/>
                <w:lang w:val="it-IT"/>
              </w:rPr>
            </w:pPr>
            <w:r w:rsidRPr="005237FF">
              <w:rPr>
                <w:lang w:val="it-IT"/>
              </w:rPr>
              <w:t>C. Attivo circolante</w:t>
            </w:r>
            <w:r>
              <w:rPr>
                <w:lang w:val="it-IT"/>
              </w:rPr>
              <w:t>:</w:t>
            </w:r>
          </w:p>
        </w:tc>
        <w:tc>
          <w:tcPr>
            <w:tcW w:w="586" w:type="dxa"/>
            <w:tcMar>
              <w:left w:w="85" w:type="dxa"/>
              <w:right w:w="85" w:type="dxa"/>
            </w:tcMar>
            <w:vAlign w:val="center"/>
          </w:tcPr>
          <w:p w14:paraId="66B24A08" w14:textId="77777777" w:rsidR="00027E8C" w:rsidRPr="005237FF" w:rsidRDefault="00027E8C" w:rsidP="007C6504">
            <w:pPr>
              <w:pageBreakBefore/>
              <w:jc w:val="center"/>
              <w:rPr>
                <w:lang w:val="it-IT"/>
              </w:rPr>
            </w:pPr>
          </w:p>
        </w:tc>
        <w:tc>
          <w:tcPr>
            <w:tcW w:w="573" w:type="dxa"/>
            <w:tcMar>
              <w:left w:w="108" w:type="dxa"/>
            </w:tcMar>
            <w:vAlign w:val="center"/>
          </w:tcPr>
          <w:p w14:paraId="60CEF659" w14:textId="77777777" w:rsidR="00027E8C" w:rsidRPr="005237FF" w:rsidRDefault="00027E8C" w:rsidP="007C6504">
            <w:pPr>
              <w:pageBreakBefore/>
              <w:jc w:val="center"/>
              <w:rPr>
                <w:lang w:val="it-IT"/>
              </w:rPr>
            </w:pPr>
          </w:p>
        </w:tc>
        <w:tc>
          <w:tcPr>
            <w:tcW w:w="570" w:type="dxa"/>
            <w:tcMar>
              <w:left w:w="108" w:type="dxa"/>
            </w:tcMar>
            <w:vAlign w:val="center"/>
          </w:tcPr>
          <w:p w14:paraId="7ECDA9F7" w14:textId="77777777" w:rsidR="00027E8C" w:rsidRPr="005237FF" w:rsidRDefault="00027E8C" w:rsidP="007C6504">
            <w:pPr>
              <w:pageBreakBefore/>
              <w:jc w:val="center"/>
              <w:rPr>
                <w:lang w:val="it-IT"/>
              </w:rPr>
            </w:pPr>
          </w:p>
        </w:tc>
      </w:tr>
      <w:tr w:rsidR="00027E8C" w:rsidRPr="0040600D" w14:paraId="2B9A2531" w14:textId="77777777" w:rsidTr="007C6504">
        <w:trPr>
          <w:cantSplit/>
          <w:trHeight w:val="20"/>
        </w:trPr>
        <w:tc>
          <w:tcPr>
            <w:tcW w:w="680" w:type="dxa"/>
          </w:tcPr>
          <w:p w14:paraId="660F1EEE" w14:textId="77777777" w:rsidR="00027E8C" w:rsidRDefault="00027E8C" w:rsidP="00027E8C">
            <w:pPr>
              <w:jc w:val="center"/>
              <w:rPr>
                <w:b/>
                <w:lang w:val="it-IT"/>
              </w:rPr>
            </w:pPr>
          </w:p>
        </w:tc>
        <w:tc>
          <w:tcPr>
            <w:tcW w:w="851" w:type="dxa"/>
            <w:tcMar>
              <w:left w:w="108" w:type="dxa"/>
              <w:right w:w="0" w:type="dxa"/>
            </w:tcMar>
          </w:tcPr>
          <w:p w14:paraId="6D227D8E" w14:textId="77777777" w:rsidR="00027E8C" w:rsidRPr="0040600D" w:rsidRDefault="00027E8C" w:rsidP="00027E8C">
            <w:pPr>
              <w:pStyle w:val="PrincCont"/>
              <w:jc w:val="left"/>
              <w:rPr>
                <w:lang w:val="it-IT"/>
              </w:rPr>
            </w:pPr>
          </w:p>
        </w:tc>
        <w:tc>
          <w:tcPr>
            <w:tcW w:w="7060" w:type="dxa"/>
            <w:tcMar>
              <w:left w:w="108" w:type="dxa"/>
            </w:tcMar>
          </w:tcPr>
          <w:p w14:paraId="5F379C68" w14:textId="369ED37F" w:rsidR="00027E8C" w:rsidRPr="005237FF" w:rsidRDefault="00027E8C" w:rsidP="00027E8C">
            <w:pPr>
              <w:spacing w:line="230" w:lineRule="exact"/>
              <w:ind w:left="193" w:hanging="176"/>
              <w:rPr>
                <w:lang w:val="it-IT"/>
              </w:rPr>
            </w:pPr>
            <w:r w:rsidRPr="005237FF">
              <w:rPr>
                <w:lang w:val="it-IT"/>
              </w:rPr>
              <w:t>I</w:t>
            </w:r>
            <w:r>
              <w:rPr>
                <w:i/>
                <w:lang w:val="it-IT"/>
              </w:rPr>
              <w:tab/>
            </w:r>
            <w:r w:rsidRPr="005237FF">
              <w:rPr>
                <w:i/>
                <w:lang w:val="it-IT"/>
              </w:rPr>
              <w:t xml:space="preserve"> Rimanenze</w:t>
            </w:r>
          </w:p>
        </w:tc>
        <w:tc>
          <w:tcPr>
            <w:tcW w:w="586" w:type="dxa"/>
            <w:tcMar>
              <w:left w:w="85" w:type="dxa"/>
              <w:right w:w="85" w:type="dxa"/>
            </w:tcMar>
            <w:vAlign w:val="center"/>
          </w:tcPr>
          <w:p w14:paraId="73782A4E"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3FBDB15"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010B26F"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8D7334" w14:paraId="7E907CD9" w14:textId="77777777" w:rsidTr="007C6504">
        <w:trPr>
          <w:cantSplit/>
          <w:trHeight w:val="20"/>
        </w:trPr>
        <w:tc>
          <w:tcPr>
            <w:tcW w:w="680" w:type="dxa"/>
          </w:tcPr>
          <w:p w14:paraId="53918C9C" w14:textId="77777777" w:rsidR="00027E8C" w:rsidRDefault="00027E8C" w:rsidP="00027E8C">
            <w:pPr>
              <w:jc w:val="center"/>
              <w:rPr>
                <w:b/>
                <w:lang w:val="it-IT"/>
              </w:rPr>
            </w:pPr>
          </w:p>
        </w:tc>
        <w:tc>
          <w:tcPr>
            <w:tcW w:w="851" w:type="dxa"/>
            <w:tcMar>
              <w:left w:w="108" w:type="dxa"/>
              <w:right w:w="0" w:type="dxa"/>
            </w:tcMar>
          </w:tcPr>
          <w:p w14:paraId="11CC2546" w14:textId="77777777" w:rsidR="00027E8C" w:rsidRPr="0040600D" w:rsidRDefault="00027E8C" w:rsidP="00027E8C">
            <w:pPr>
              <w:pStyle w:val="PrincCont"/>
              <w:jc w:val="left"/>
              <w:rPr>
                <w:lang w:val="it-IT"/>
              </w:rPr>
            </w:pPr>
          </w:p>
        </w:tc>
        <w:tc>
          <w:tcPr>
            <w:tcW w:w="7060" w:type="dxa"/>
            <w:tcMar>
              <w:left w:w="108" w:type="dxa"/>
            </w:tcMar>
          </w:tcPr>
          <w:p w14:paraId="5FBEB7C8" w14:textId="26D46D8C" w:rsidR="00027E8C" w:rsidRPr="005237FF" w:rsidRDefault="00027E8C" w:rsidP="00027E8C">
            <w:pPr>
              <w:spacing w:line="230" w:lineRule="exact"/>
              <w:ind w:left="193" w:hanging="176"/>
              <w:rPr>
                <w:lang w:val="it-IT"/>
              </w:rPr>
            </w:pPr>
            <w:r w:rsidRPr="00E01194">
              <w:rPr>
                <w:lang w:val="it-IT"/>
              </w:rPr>
              <w:t>II</w:t>
            </w:r>
            <w:r>
              <w:rPr>
                <w:i/>
                <w:lang w:val="it-IT"/>
              </w:rPr>
              <w:t>.</w:t>
            </w:r>
            <w:r>
              <w:rPr>
                <w:i/>
                <w:lang w:val="it-IT"/>
              </w:rPr>
              <w:tab/>
            </w:r>
            <w:r w:rsidRPr="005237FF">
              <w:rPr>
                <w:i/>
                <w:lang w:val="it-IT"/>
              </w:rPr>
              <w:t>Crediti, con separata indicazione, per ciascuna voce, degli importi esigibili oltre</w:t>
            </w:r>
            <w:r>
              <w:rPr>
                <w:i/>
                <w:lang w:val="it-IT"/>
              </w:rPr>
              <w:t xml:space="preserve"> </w:t>
            </w:r>
            <w:r w:rsidRPr="005237FF">
              <w:rPr>
                <w:i/>
                <w:lang w:val="it-IT"/>
              </w:rPr>
              <w:t>l’esercizio successivo</w:t>
            </w:r>
          </w:p>
        </w:tc>
        <w:tc>
          <w:tcPr>
            <w:tcW w:w="586" w:type="dxa"/>
            <w:tcMar>
              <w:left w:w="85" w:type="dxa"/>
              <w:right w:w="85" w:type="dxa"/>
            </w:tcMar>
            <w:vAlign w:val="center"/>
          </w:tcPr>
          <w:p w14:paraId="329D6D31" w14:textId="77777777" w:rsidR="00027E8C" w:rsidRPr="008D7334"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C72BC1A" w14:textId="77777777" w:rsidR="00027E8C" w:rsidRPr="008D7334"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8A72057" w14:textId="77777777" w:rsidR="00027E8C" w:rsidRPr="008D7334"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8D7334" w14:paraId="12C43857" w14:textId="77777777" w:rsidTr="007C6504">
        <w:trPr>
          <w:cantSplit/>
          <w:trHeight w:val="20"/>
        </w:trPr>
        <w:tc>
          <w:tcPr>
            <w:tcW w:w="680" w:type="dxa"/>
          </w:tcPr>
          <w:p w14:paraId="08128978" w14:textId="77777777" w:rsidR="00027E8C" w:rsidRDefault="00027E8C" w:rsidP="00027E8C">
            <w:pPr>
              <w:jc w:val="center"/>
              <w:rPr>
                <w:b/>
                <w:lang w:val="it-IT"/>
              </w:rPr>
            </w:pPr>
          </w:p>
        </w:tc>
        <w:tc>
          <w:tcPr>
            <w:tcW w:w="851" w:type="dxa"/>
            <w:tcMar>
              <w:left w:w="108" w:type="dxa"/>
              <w:right w:w="0" w:type="dxa"/>
            </w:tcMar>
          </w:tcPr>
          <w:p w14:paraId="4A308527" w14:textId="77777777" w:rsidR="00027E8C" w:rsidRPr="0040600D" w:rsidRDefault="00027E8C" w:rsidP="00027E8C">
            <w:pPr>
              <w:pStyle w:val="PrincCont"/>
              <w:jc w:val="left"/>
              <w:rPr>
                <w:lang w:val="it-IT"/>
              </w:rPr>
            </w:pPr>
          </w:p>
        </w:tc>
        <w:tc>
          <w:tcPr>
            <w:tcW w:w="7060" w:type="dxa"/>
            <w:tcMar>
              <w:left w:w="108" w:type="dxa"/>
            </w:tcMar>
          </w:tcPr>
          <w:p w14:paraId="42710ABA" w14:textId="77777777" w:rsidR="00027E8C" w:rsidRPr="005237FF" w:rsidRDefault="00027E8C" w:rsidP="00027E8C">
            <w:pPr>
              <w:spacing w:line="230" w:lineRule="exact"/>
              <w:ind w:left="193" w:hanging="193"/>
              <w:rPr>
                <w:lang w:val="it-IT"/>
              </w:rPr>
            </w:pPr>
            <w:r w:rsidRPr="00E01194">
              <w:rPr>
                <w:lang w:val="it-IT"/>
              </w:rPr>
              <w:t>III</w:t>
            </w:r>
            <w:r w:rsidRPr="005237FF">
              <w:rPr>
                <w:i/>
                <w:lang w:val="it-IT"/>
              </w:rPr>
              <w:t>. Attività finanziarie che non costituiscono immobilizzazioni</w:t>
            </w:r>
          </w:p>
        </w:tc>
        <w:tc>
          <w:tcPr>
            <w:tcW w:w="586" w:type="dxa"/>
            <w:tcMar>
              <w:left w:w="85" w:type="dxa"/>
              <w:right w:w="85" w:type="dxa"/>
            </w:tcMar>
            <w:vAlign w:val="center"/>
          </w:tcPr>
          <w:p w14:paraId="05B54815" w14:textId="77777777" w:rsidR="00027E8C" w:rsidRPr="008D7334"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69AFE2F" w14:textId="77777777" w:rsidR="00027E8C" w:rsidRPr="008D7334"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3161F86" w14:textId="77777777" w:rsidR="00027E8C" w:rsidRPr="008D7334"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40600D" w14:paraId="2D62C052" w14:textId="77777777" w:rsidTr="007C6504">
        <w:trPr>
          <w:cantSplit/>
          <w:trHeight w:val="20"/>
        </w:trPr>
        <w:tc>
          <w:tcPr>
            <w:tcW w:w="680" w:type="dxa"/>
          </w:tcPr>
          <w:p w14:paraId="0CB22139" w14:textId="77777777" w:rsidR="00027E8C" w:rsidRDefault="00027E8C" w:rsidP="00027E8C">
            <w:pPr>
              <w:jc w:val="center"/>
              <w:rPr>
                <w:b/>
                <w:lang w:val="it-IT"/>
              </w:rPr>
            </w:pPr>
          </w:p>
        </w:tc>
        <w:tc>
          <w:tcPr>
            <w:tcW w:w="851" w:type="dxa"/>
            <w:tcMar>
              <w:left w:w="108" w:type="dxa"/>
              <w:right w:w="0" w:type="dxa"/>
            </w:tcMar>
          </w:tcPr>
          <w:p w14:paraId="28B1435A" w14:textId="77777777" w:rsidR="00027E8C" w:rsidRPr="0040600D" w:rsidRDefault="00027E8C" w:rsidP="00027E8C">
            <w:pPr>
              <w:pStyle w:val="PrincCont"/>
              <w:jc w:val="left"/>
              <w:rPr>
                <w:lang w:val="it-IT"/>
              </w:rPr>
            </w:pPr>
          </w:p>
        </w:tc>
        <w:tc>
          <w:tcPr>
            <w:tcW w:w="7060" w:type="dxa"/>
            <w:tcMar>
              <w:left w:w="108" w:type="dxa"/>
            </w:tcMar>
          </w:tcPr>
          <w:p w14:paraId="33719DA7" w14:textId="77777777" w:rsidR="00027E8C" w:rsidRPr="005237FF" w:rsidRDefault="00027E8C" w:rsidP="00027E8C">
            <w:pPr>
              <w:spacing w:line="230" w:lineRule="exact"/>
              <w:ind w:left="193" w:hanging="193"/>
              <w:rPr>
                <w:lang w:val="it-IT"/>
              </w:rPr>
            </w:pPr>
            <w:r w:rsidRPr="00E01194">
              <w:rPr>
                <w:lang w:val="it-IT"/>
              </w:rPr>
              <w:t>IV</w:t>
            </w:r>
            <w:r w:rsidRPr="005237FF">
              <w:rPr>
                <w:i/>
                <w:lang w:val="it-IT"/>
              </w:rPr>
              <w:t>. Disponibilità liquide</w:t>
            </w:r>
          </w:p>
        </w:tc>
        <w:tc>
          <w:tcPr>
            <w:tcW w:w="586" w:type="dxa"/>
            <w:tcMar>
              <w:left w:w="85" w:type="dxa"/>
              <w:right w:w="85" w:type="dxa"/>
            </w:tcMar>
            <w:vAlign w:val="center"/>
          </w:tcPr>
          <w:p w14:paraId="28B9CDDC"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B1B419E"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FB13C4A"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40600D" w14:paraId="1BBCEBA2" w14:textId="77777777" w:rsidTr="007C6504">
        <w:trPr>
          <w:cantSplit/>
          <w:trHeight w:val="20"/>
        </w:trPr>
        <w:tc>
          <w:tcPr>
            <w:tcW w:w="680" w:type="dxa"/>
          </w:tcPr>
          <w:p w14:paraId="4078D0AC" w14:textId="06BE428C" w:rsidR="00027E8C" w:rsidRDefault="00027E8C" w:rsidP="00027E8C">
            <w:pPr>
              <w:jc w:val="center"/>
              <w:rPr>
                <w:b/>
                <w:lang w:val="it-IT"/>
              </w:rPr>
            </w:pPr>
            <w:r>
              <w:rPr>
                <w:b/>
                <w:lang w:val="it-IT"/>
              </w:rPr>
              <w:t>36)</w:t>
            </w:r>
          </w:p>
        </w:tc>
        <w:tc>
          <w:tcPr>
            <w:tcW w:w="851" w:type="dxa"/>
            <w:tcMar>
              <w:left w:w="108" w:type="dxa"/>
              <w:right w:w="0" w:type="dxa"/>
            </w:tcMar>
          </w:tcPr>
          <w:p w14:paraId="75EA29E0" w14:textId="77777777" w:rsidR="00027E8C" w:rsidRPr="0040600D" w:rsidRDefault="00027E8C" w:rsidP="00027E8C">
            <w:pPr>
              <w:pStyle w:val="PrincCont"/>
              <w:jc w:val="left"/>
              <w:rPr>
                <w:lang w:val="it-IT"/>
              </w:rPr>
            </w:pPr>
            <w:r>
              <w:t>OIC 12.26</w:t>
            </w:r>
          </w:p>
        </w:tc>
        <w:tc>
          <w:tcPr>
            <w:tcW w:w="7060" w:type="dxa"/>
            <w:tcMar>
              <w:left w:w="108" w:type="dxa"/>
            </w:tcMar>
          </w:tcPr>
          <w:p w14:paraId="33557CF3" w14:textId="77777777" w:rsidR="00027E8C" w:rsidRPr="0040600D" w:rsidRDefault="00027E8C" w:rsidP="00027E8C">
            <w:pPr>
              <w:rPr>
                <w:lang w:val="it-IT"/>
              </w:rPr>
            </w:pPr>
            <w:r w:rsidRPr="00F5246E">
              <w:rPr>
                <w:lang w:val="it-IT"/>
              </w:rPr>
              <w:t>Ciascuna sottoclasse è suddivisa in voci contrassegnate da numeri arabi</w:t>
            </w:r>
            <w:r>
              <w:rPr>
                <w:lang w:val="it-IT"/>
              </w:rPr>
              <w:t>?</w:t>
            </w:r>
          </w:p>
        </w:tc>
        <w:tc>
          <w:tcPr>
            <w:tcW w:w="586" w:type="dxa"/>
            <w:tcMar>
              <w:left w:w="85" w:type="dxa"/>
              <w:right w:w="85" w:type="dxa"/>
            </w:tcMar>
            <w:vAlign w:val="center"/>
          </w:tcPr>
          <w:p w14:paraId="71A73271" w14:textId="77777777" w:rsidR="00027E8C" w:rsidRPr="005237F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64713C9" w14:textId="77777777" w:rsidR="00027E8C" w:rsidRPr="005237F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FCECDE0" w14:textId="77777777" w:rsidR="00027E8C" w:rsidRPr="005237F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40600D" w14:paraId="5C6BBE4E" w14:textId="77777777" w:rsidTr="007C6504">
        <w:trPr>
          <w:cantSplit/>
          <w:trHeight w:val="20"/>
        </w:trPr>
        <w:tc>
          <w:tcPr>
            <w:tcW w:w="680" w:type="dxa"/>
          </w:tcPr>
          <w:p w14:paraId="39A876DA" w14:textId="4C0B960D" w:rsidR="00027E8C" w:rsidRDefault="00027E8C" w:rsidP="00027E8C">
            <w:pPr>
              <w:jc w:val="center"/>
              <w:rPr>
                <w:b/>
                <w:lang w:val="it-IT"/>
              </w:rPr>
            </w:pPr>
            <w:r>
              <w:rPr>
                <w:b/>
                <w:lang w:val="it-IT"/>
              </w:rPr>
              <w:t>37)</w:t>
            </w:r>
          </w:p>
        </w:tc>
        <w:tc>
          <w:tcPr>
            <w:tcW w:w="851" w:type="dxa"/>
            <w:tcMar>
              <w:left w:w="108" w:type="dxa"/>
              <w:right w:w="0" w:type="dxa"/>
            </w:tcMar>
          </w:tcPr>
          <w:p w14:paraId="0EE44A3D" w14:textId="77777777" w:rsidR="00027E8C" w:rsidRDefault="00027E8C" w:rsidP="00027E8C">
            <w:pPr>
              <w:pStyle w:val="PrincCont"/>
              <w:jc w:val="left"/>
            </w:pPr>
            <w:r>
              <w:t>OIC 12.26</w:t>
            </w:r>
          </w:p>
        </w:tc>
        <w:tc>
          <w:tcPr>
            <w:tcW w:w="7060" w:type="dxa"/>
            <w:tcMar>
              <w:left w:w="108" w:type="dxa"/>
            </w:tcMar>
          </w:tcPr>
          <w:p w14:paraId="6700ACBF" w14:textId="77777777" w:rsidR="00027E8C" w:rsidRPr="00F5246E" w:rsidRDefault="00027E8C" w:rsidP="00027E8C">
            <w:pPr>
              <w:rPr>
                <w:lang w:val="it-IT"/>
              </w:rPr>
            </w:pPr>
            <w:r>
              <w:rPr>
                <w:lang w:val="it-IT"/>
              </w:rPr>
              <w:t>L</w:t>
            </w:r>
            <w:r w:rsidRPr="00596D9A">
              <w:rPr>
                <w:lang w:val="it-IT"/>
              </w:rPr>
              <w:t>e partecipazioni e i crediti, compresi tra le immobilizzazioni</w:t>
            </w:r>
            <w:r>
              <w:rPr>
                <w:lang w:val="it-IT"/>
              </w:rPr>
              <w:t xml:space="preserve">, sono </w:t>
            </w:r>
            <w:r w:rsidRPr="00596D9A">
              <w:rPr>
                <w:lang w:val="it-IT"/>
              </w:rPr>
              <w:t>suddivise in sotto-voci, contrassegnate da lettere minuscole dell’alfabeto</w:t>
            </w:r>
            <w:r>
              <w:rPr>
                <w:lang w:val="it-IT"/>
              </w:rPr>
              <w:t>?</w:t>
            </w:r>
          </w:p>
        </w:tc>
        <w:tc>
          <w:tcPr>
            <w:tcW w:w="586" w:type="dxa"/>
            <w:tcMar>
              <w:left w:w="85" w:type="dxa"/>
              <w:right w:w="85" w:type="dxa"/>
            </w:tcMar>
            <w:vAlign w:val="center"/>
          </w:tcPr>
          <w:p w14:paraId="1FF00A22" w14:textId="77777777" w:rsidR="00027E8C" w:rsidRPr="00596D9A"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6C17FA9" w14:textId="77777777" w:rsidR="00027E8C" w:rsidRPr="00596D9A"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84B50E8" w14:textId="77777777" w:rsidR="00027E8C" w:rsidRPr="00596D9A"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053AEE58" w14:textId="77777777" w:rsidTr="007C6504">
        <w:trPr>
          <w:cantSplit/>
          <w:trHeight w:val="20"/>
        </w:trPr>
        <w:tc>
          <w:tcPr>
            <w:tcW w:w="680" w:type="dxa"/>
          </w:tcPr>
          <w:p w14:paraId="2C709100" w14:textId="73885C77" w:rsidR="00027E8C" w:rsidRDefault="00027E8C" w:rsidP="00027E8C">
            <w:pPr>
              <w:jc w:val="center"/>
              <w:rPr>
                <w:b/>
                <w:lang w:val="it-IT"/>
              </w:rPr>
            </w:pPr>
            <w:r>
              <w:rPr>
                <w:b/>
                <w:lang w:val="it-IT"/>
              </w:rPr>
              <w:t>38)</w:t>
            </w:r>
          </w:p>
        </w:tc>
        <w:tc>
          <w:tcPr>
            <w:tcW w:w="851" w:type="dxa"/>
            <w:tcMar>
              <w:left w:w="108" w:type="dxa"/>
              <w:right w:w="0" w:type="dxa"/>
            </w:tcMar>
          </w:tcPr>
          <w:p w14:paraId="75777E98" w14:textId="77777777" w:rsidR="00027E8C" w:rsidRDefault="00027E8C" w:rsidP="00027E8C">
            <w:pPr>
              <w:pStyle w:val="PrincCont"/>
              <w:jc w:val="left"/>
            </w:pPr>
            <w:r>
              <w:t>OIC 12.27</w:t>
            </w:r>
          </w:p>
        </w:tc>
        <w:tc>
          <w:tcPr>
            <w:tcW w:w="7060" w:type="dxa"/>
            <w:tcMar>
              <w:left w:w="108" w:type="dxa"/>
            </w:tcMar>
          </w:tcPr>
          <w:p w14:paraId="04408602" w14:textId="77777777" w:rsidR="00027E8C" w:rsidRDefault="00027E8C" w:rsidP="00027E8C">
            <w:pPr>
              <w:rPr>
                <w:lang w:val="it-IT"/>
              </w:rPr>
            </w:pPr>
            <w:r w:rsidRPr="001A2D93">
              <w:rPr>
                <w:lang w:val="it-IT"/>
              </w:rPr>
              <w:t>La sezione del Passivo è suddivisa in cinque classi di voci evidenziate da lettere maiuscole</w:t>
            </w:r>
            <w:r>
              <w:rPr>
                <w:lang w:val="it-IT"/>
              </w:rPr>
              <w:t xml:space="preserve"> </w:t>
            </w:r>
            <w:r w:rsidRPr="001A2D93">
              <w:rPr>
                <w:lang w:val="it-IT"/>
              </w:rPr>
              <w:t>dell’alfabeto</w:t>
            </w:r>
            <w:r>
              <w:rPr>
                <w:lang w:val="it-IT"/>
              </w:rPr>
              <w:t>:</w:t>
            </w:r>
          </w:p>
        </w:tc>
        <w:tc>
          <w:tcPr>
            <w:tcW w:w="586" w:type="dxa"/>
            <w:tcMar>
              <w:left w:w="85" w:type="dxa"/>
              <w:right w:w="85" w:type="dxa"/>
            </w:tcMar>
            <w:vAlign w:val="center"/>
          </w:tcPr>
          <w:p w14:paraId="3A61A6B6" w14:textId="77777777" w:rsidR="00027E8C" w:rsidRPr="001A2D93" w:rsidRDefault="00027E8C" w:rsidP="00027E8C">
            <w:pPr>
              <w:jc w:val="center"/>
              <w:rPr>
                <w:lang w:val="it-IT"/>
              </w:rPr>
            </w:pPr>
          </w:p>
        </w:tc>
        <w:tc>
          <w:tcPr>
            <w:tcW w:w="573" w:type="dxa"/>
            <w:tcMar>
              <w:left w:w="108" w:type="dxa"/>
            </w:tcMar>
            <w:vAlign w:val="center"/>
          </w:tcPr>
          <w:p w14:paraId="4F455F7F" w14:textId="77777777" w:rsidR="00027E8C" w:rsidRPr="001A2D93" w:rsidRDefault="00027E8C" w:rsidP="00027E8C">
            <w:pPr>
              <w:jc w:val="center"/>
              <w:rPr>
                <w:lang w:val="it-IT"/>
              </w:rPr>
            </w:pPr>
          </w:p>
        </w:tc>
        <w:tc>
          <w:tcPr>
            <w:tcW w:w="570" w:type="dxa"/>
            <w:tcMar>
              <w:left w:w="108" w:type="dxa"/>
            </w:tcMar>
            <w:vAlign w:val="center"/>
          </w:tcPr>
          <w:p w14:paraId="336D5AA3" w14:textId="77777777" w:rsidR="00027E8C" w:rsidRPr="001A2D93" w:rsidRDefault="00027E8C" w:rsidP="00027E8C">
            <w:pPr>
              <w:jc w:val="center"/>
              <w:rPr>
                <w:lang w:val="it-IT"/>
              </w:rPr>
            </w:pPr>
          </w:p>
        </w:tc>
      </w:tr>
      <w:tr w:rsidR="00027E8C" w:rsidRPr="001A2D93" w14:paraId="552CA5C1" w14:textId="77777777" w:rsidTr="007C6504">
        <w:trPr>
          <w:cantSplit/>
          <w:trHeight w:val="20"/>
        </w:trPr>
        <w:tc>
          <w:tcPr>
            <w:tcW w:w="680" w:type="dxa"/>
          </w:tcPr>
          <w:p w14:paraId="40D65240" w14:textId="77777777" w:rsidR="00027E8C" w:rsidRPr="009C7BDD" w:rsidRDefault="00027E8C" w:rsidP="00027E8C">
            <w:pPr>
              <w:jc w:val="center"/>
              <w:rPr>
                <w:b/>
                <w:lang w:val="it-IT"/>
              </w:rPr>
            </w:pPr>
          </w:p>
        </w:tc>
        <w:tc>
          <w:tcPr>
            <w:tcW w:w="851" w:type="dxa"/>
            <w:tcMar>
              <w:left w:w="108" w:type="dxa"/>
              <w:right w:w="0" w:type="dxa"/>
            </w:tcMar>
          </w:tcPr>
          <w:p w14:paraId="791E487F" w14:textId="77777777" w:rsidR="00027E8C" w:rsidRDefault="00027E8C" w:rsidP="00027E8C">
            <w:pPr>
              <w:pStyle w:val="PrincCont"/>
              <w:jc w:val="left"/>
              <w:rPr>
                <w:lang w:val="it-IT"/>
              </w:rPr>
            </w:pPr>
          </w:p>
        </w:tc>
        <w:tc>
          <w:tcPr>
            <w:tcW w:w="7060" w:type="dxa"/>
            <w:tcMar>
              <w:left w:w="108" w:type="dxa"/>
            </w:tcMar>
          </w:tcPr>
          <w:p w14:paraId="19D03BE1" w14:textId="4CFDE878" w:rsidR="00027E8C" w:rsidRDefault="00027E8C" w:rsidP="00027E8C">
            <w:pPr>
              <w:spacing w:line="230" w:lineRule="exact"/>
              <w:ind w:left="318" w:hanging="318"/>
              <w:rPr>
                <w:lang w:val="it-IT"/>
              </w:rPr>
            </w:pPr>
            <w:r>
              <w:rPr>
                <w:lang w:val="it-IT"/>
              </w:rPr>
              <w:t xml:space="preserve">A. </w:t>
            </w:r>
            <w:r w:rsidRPr="001A2D93">
              <w:rPr>
                <w:lang w:val="it-IT"/>
              </w:rPr>
              <w:t>Patrimonio netto</w:t>
            </w:r>
          </w:p>
        </w:tc>
        <w:tc>
          <w:tcPr>
            <w:tcW w:w="586" w:type="dxa"/>
            <w:tcMar>
              <w:left w:w="85" w:type="dxa"/>
              <w:right w:w="85" w:type="dxa"/>
            </w:tcMar>
            <w:vAlign w:val="center"/>
          </w:tcPr>
          <w:p w14:paraId="6495F76F" w14:textId="77777777" w:rsidR="00027E8C" w:rsidRPr="001A2D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8424F37" w14:textId="77777777" w:rsidR="00027E8C" w:rsidRPr="001A2D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2E5CE6A" w14:textId="77777777" w:rsidR="00027E8C" w:rsidRPr="001A2D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1A2D93" w14:paraId="52AA6C92" w14:textId="77777777" w:rsidTr="007C6504">
        <w:trPr>
          <w:cantSplit/>
          <w:trHeight w:val="20"/>
        </w:trPr>
        <w:tc>
          <w:tcPr>
            <w:tcW w:w="680" w:type="dxa"/>
          </w:tcPr>
          <w:p w14:paraId="2CDFB083" w14:textId="77777777" w:rsidR="00027E8C" w:rsidRPr="009C7BDD" w:rsidRDefault="00027E8C" w:rsidP="00027E8C">
            <w:pPr>
              <w:jc w:val="center"/>
              <w:rPr>
                <w:b/>
                <w:lang w:val="it-IT"/>
              </w:rPr>
            </w:pPr>
          </w:p>
        </w:tc>
        <w:tc>
          <w:tcPr>
            <w:tcW w:w="851" w:type="dxa"/>
            <w:tcMar>
              <w:left w:w="108" w:type="dxa"/>
              <w:right w:w="0" w:type="dxa"/>
            </w:tcMar>
          </w:tcPr>
          <w:p w14:paraId="1C834B70" w14:textId="77777777" w:rsidR="00027E8C" w:rsidRDefault="00027E8C" w:rsidP="00027E8C">
            <w:pPr>
              <w:pStyle w:val="PrincCont"/>
              <w:jc w:val="left"/>
              <w:rPr>
                <w:lang w:val="it-IT"/>
              </w:rPr>
            </w:pPr>
          </w:p>
        </w:tc>
        <w:tc>
          <w:tcPr>
            <w:tcW w:w="7060" w:type="dxa"/>
            <w:tcMar>
              <w:left w:w="108" w:type="dxa"/>
            </w:tcMar>
          </w:tcPr>
          <w:p w14:paraId="73F1C3DA" w14:textId="43CC2680" w:rsidR="00027E8C" w:rsidRPr="001A2D93" w:rsidRDefault="00027E8C" w:rsidP="00027E8C">
            <w:pPr>
              <w:spacing w:line="230" w:lineRule="exact"/>
              <w:ind w:left="318" w:hanging="318"/>
              <w:rPr>
                <w:lang w:val="it-IT"/>
              </w:rPr>
            </w:pPr>
            <w:r w:rsidRPr="001A2D93">
              <w:rPr>
                <w:lang w:val="it-IT"/>
              </w:rPr>
              <w:t>B. Fondi per rischi e oneri</w:t>
            </w:r>
          </w:p>
        </w:tc>
        <w:tc>
          <w:tcPr>
            <w:tcW w:w="586" w:type="dxa"/>
            <w:tcMar>
              <w:left w:w="85" w:type="dxa"/>
              <w:right w:w="85" w:type="dxa"/>
            </w:tcMar>
            <w:vAlign w:val="center"/>
          </w:tcPr>
          <w:p w14:paraId="1CF37CEE" w14:textId="77777777" w:rsidR="00027E8C" w:rsidRPr="001A2D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40C7E51" w14:textId="77777777" w:rsidR="00027E8C" w:rsidRPr="001A2D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E56CAAF" w14:textId="77777777" w:rsidR="00027E8C" w:rsidRPr="001A2D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1A2D93" w14:paraId="5BE0B77D" w14:textId="77777777" w:rsidTr="007C6504">
        <w:trPr>
          <w:cantSplit/>
          <w:trHeight w:val="20"/>
        </w:trPr>
        <w:tc>
          <w:tcPr>
            <w:tcW w:w="680" w:type="dxa"/>
          </w:tcPr>
          <w:p w14:paraId="6F140470" w14:textId="77777777" w:rsidR="00027E8C" w:rsidRPr="009C7BDD" w:rsidRDefault="00027E8C" w:rsidP="00027E8C">
            <w:pPr>
              <w:jc w:val="center"/>
              <w:rPr>
                <w:b/>
                <w:lang w:val="it-IT"/>
              </w:rPr>
            </w:pPr>
          </w:p>
        </w:tc>
        <w:tc>
          <w:tcPr>
            <w:tcW w:w="851" w:type="dxa"/>
            <w:tcMar>
              <w:left w:w="108" w:type="dxa"/>
              <w:right w:w="0" w:type="dxa"/>
            </w:tcMar>
          </w:tcPr>
          <w:p w14:paraId="6DFB3000" w14:textId="77777777" w:rsidR="00027E8C" w:rsidRDefault="00027E8C" w:rsidP="00027E8C">
            <w:pPr>
              <w:pStyle w:val="PrincCont"/>
              <w:jc w:val="left"/>
              <w:rPr>
                <w:lang w:val="it-IT"/>
              </w:rPr>
            </w:pPr>
          </w:p>
        </w:tc>
        <w:tc>
          <w:tcPr>
            <w:tcW w:w="7060" w:type="dxa"/>
            <w:tcMar>
              <w:left w:w="108" w:type="dxa"/>
            </w:tcMar>
          </w:tcPr>
          <w:p w14:paraId="586D5ED1" w14:textId="77777777" w:rsidR="00027E8C" w:rsidRPr="001A2D93" w:rsidRDefault="00027E8C" w:rsidP="00027E8C">
            <w:pPr>
              <w:spacing w:line="230" w:lineRule="exact"/>
              <w:ind w:left="318" w:hanging="318"/>
              <w:rPr>
                <w:lang w:val="it-IT"/>
              </w:rPr>
            </w:pPr>
            <w:r w:rsidRPr="001A2D93">
              <w:rPr>
                <w:lang w:val="it-IT"/>
              </w:rPr>
              <w:t>C. Trattamento di fine rapporto di lavoro subordinato</w:t>
            </w:r>
          </w:p>
        </w:tc>
        <w:tc>
          <w:tcPr>
            <w:tcW w:w="586" w:type="dxa"/>
            <w:tcMar>
              <w:left w:w="85" w:type="dxa"/>
              <w:right w:w="85" w:type="dxa"/>
            </w:tcMar>
            <w:vAlign w:val="center"/>
          </w:tcPr>
          <w:p w14:paraId="76DB6AA3" w14:textId="77777777" w:rsidR="00027E8C" w:rsidRPr="001A2D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A96F2F0" w14:textId="77777777" w:rsidR="00027E8C" w:rsidRPr="001A2D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BF2C79D" w14:textId="77777777" w:rsidR="00027E8C" w:rsidRPr="001A2D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1A2D93" w14:paraId="71127A1D" w14:textId="77777777" w:rsidTr="007C6504">
        <w:trPr>
          <w:cantSplit/>
          <w:trHeight w:val="20"/>
        </w:trPr>
        <w:tc>
          <w:tcPr>
            <w:tcW w:w="680" w:type="dxa"/>
          </w:tcPr>
          <w:p w14:paraId="56EC0E26" w14:textId="77777777" w:rsidR="00027E8C" w:rsidRPr="009C7BDD" w:rsidRDefault="00027E8C" w:rsidP="00027E8C">
            <w:pPr>
              <w:jc w:val="center"/>
              <w:rPr>
                <w:b/>
                <w:lang w:val="it-IT"/>
              </w:rPr>
            </w:pPr>
          </w:p>
        </w:tc>
        <w:tc>
          <w:tcPr>
            <w:tcW w:w="851" w:type="dxa"/>
            <w:tcMar>
              <w:left w:w="108" w:type="dxa"/>
              <w:right w:w="0" w:type="dxa"/>
            </w:tcMar>
          </w:tcPr>
          <w:p w14:paraId="38E7BC8B" w14:textId="77777777" w:rsidR="00027E8C" w:rsidRDefault="00027E8C" w:rsidP="00027E8C">
            <w:pPr>
              <w:pStyle w:val="PrincCont"/>
              <w:jc w:val="left"/>
              <w:rPr>
                <w:lang w:val="it-IT"/>
              </w:rPr>
            </w:pPr>
          </w:p>
        </w:tc>
        <w:tc>
          <w:tcPr>
            <w:tcW w:w="7060" w:type="dxa"/>
            <w:tcMar>
              <w:left w:w="108" w:type="dxa"/>
            </w:tcMar>
          </w:tcPr>
          <w:p w14:paraId="2D38FA30" w14:textId="77777777" w:rsidR="00027E8C" w:rsidRPr="001A2D93" w:rsidRDefault="00027E8C" w:rsidP="00027E8C">
            <w:pPr>
              <w:tabs>
                <w:tab w:val="left" w:pos="261"/>
                <w:tab w:val="left" w:pos="318"/>
              </w:tabs>
              <w:ind w:left="34" w:hanging="34"/>
              <w:rPr>
                <w:lang w:val="it-IT"/>
              </w:rPr>
            </w:pPr>
            <w:r w:rsidRPr="001A2D93">
              <w:rPr>
                <w:lang w:val="it-IT"/>
              </w:rPr>
              <w:t>D. Debiti, con separata indicazione, per ciascuna voce, degli importi esigibili oltre l’esercizio</w:t>
            </w:r>
            <w:r>
              <w:rPr>
                <w:lang w:val="it-IT"/>
              </w:rPr>
              <w:t xml:space="preserve"> </w:t>
            </w:r>
            <w:r>
              <w:rPr>
                <w:lang w:val="it-IT"/>
              </w:rPr>
              <w:tab/>
            </w:r>
            <w:r w:rsidRPr="001A2D93">
              <w:rPr>
                <w:lang w:val="it-IT"/>
              </w:rPr>
              <w:t>successivo</w:t>
            </w:r>
          </w:p>
        </w:tc>
        <w:tc>
          <w:tcPr>
            <w:tcW w:w="586" w:type="dxa"/>
            <w:tcMar>
              <w:left w:w="85" w:type="dxa"/>
              <w:right w:w="85" w:type="dxa"/>
            </w:tcMar>
            <w:vAlign w:val="center"/>
          </w:tcPr>
          <w:p w14:paraId="7DE2C72B" w14:textId="77777777" w:rsidR="00027E8C" w:rsidRPr="001A2D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FFFC49D" w14:textId="77777777" w:rsidR="00027E8C" w:rsidRPr="001A2D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226AEF4" w14:textId="77777777" w:rsidR="00027E8C" w:rsidRPr="001A2D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1A2D93" w14:paraId="4BDD2140" w14:textId="77777777" w:rsidTr="007C6504">
        <w:trPr>
          <w:cantSplit/>
          <w:trHeight w:val="20"/>
        </w:trPr>
        <w:tc>
          <w:tcPr>
            <w:tcW w:w="680" w:type="dxa"/>
          </w:tcPr>
          <w:p w14:paraId="6CE3A291" w14:textId="77777777" w:rsidR="00027E8C" w:rsidRPr="009C7BDD" w:rsidRDefault="00027E8C" w:rsidP="00027E8C">
            <w:pPr>
              <w:jc w:val="center"/>
              <w:rPr>
                <w:b/>
                <w:lang w:val="it-IT"/>
              </w:rPr>
            </w:pPr>
          </w:p>
        </w:tc>
        <w:tc>
          <w:tcPr>
            <w:tcW w:w="851" w:type="dxa"/>
            <w:tcMar>
              <w:left w:w="108" w:type="dxa"/>
              <w:right w:w="0" w:type="dxa"/>
            </w:tcMar>
          </w:tcPr>
          <w:p w14:paraId="73E09493" w14:textId="77777777" w:rsidR="00027E8C" w:rsidRDefault="00027E8C" w:rsidP="00027E8C">
            <w:pPr>
              <w:pStyle w:val="PrincCont"/>
              <w:jc w:val="left"/>
              <w:rPr>
                <w:lang w:val="it-IT"/>
              </w:rPr>
            </w:pPr>
          </w:p>
        </w:tc>
        <w:tc>
          <w:tcPr>
            <w:tcW w:w="7060" w:type="dxa"/>
            <w:tcMar>
              <w:left w:w="108" w:type="dxa"/>
            </w:tcMar>
          </w:tcPr>
          <w:p w14:paraId="09B0CE02" w14:textId="77777777" w:rsidR="00027E8C" w:rsidRDefault="00027E8C" w:rsidP="00027E8C">
            <w:pPr>
              <w:spacing w:line="230" w:lineRule="exact"/>
              <w:ind w:left="318" w:hanging="318"/>
              <w:rPr>
                <w:lang w:val="it-IT"/>
              </w:rPr>
            </w:pPr>
            <w:r w:rsidRPr="001A2D93">
              <w:rPr>
                <w:lang w:val="it-IT"/>
              </w:rPr>
              <w:t>E. Ratei e risconti</w:t>
            </w:r>
          </w:p>
        </w:tc>
        <w:tc>
          <w:tcPr>
            <w:tcW w:w="586" w:type="dxa"/>
            <w:tcMar>
              <w:left w:w="85" w:type="dxa"/>
              <w:right w:w="85" w:type="dxa"/>
            </w:tcMar>
            <w:vAlign w:val="center"/>
          </w:tcPr>
          <w:p w14:paraId="5EDBC6EA" w14:textId="77777777" w:rsidR="00027E8C" w:rsidRPr="001A2D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06AF4F2" w14:textId="77777777" w:rsidR="00027E8C" w:rsidRPr="001A2D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243BE03" w14:textId="77777777" w:rsidR="00027E8C" w:rsidRPr="001A2D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FC5876" w14:paraId="1C5843A7" w14:textId="77777777" w:rsidTr="007C6504">
        <w:trPr>
          <w:cantSplit/>
          <w:trHeight w:val="20"/>
        </w:trPr>
        <w:tc>
          <w:tcPr>
            <w:tcW w:w="680" w:type="dxa"/>
          </w:tcPr>
          <w:p w14:paraId="7D517BDF" w14:textId="51504913" w:rsidR="00027E8C" w:rsidRPr="009C7BDD" w:rsidRDefault="00027E8C" w:rsidP="00027E8C">
            <w:pPr>
              <w:jc w:val="center"/>
              <w:rPr>
                <w:b/>
                <w:lang w:val="it-IT"/>
              </w:rPr>
            </w:pPr>
            <w:r>
              <w:rPr>
                <w:b/>
                <w:lang w:val="it-IT"/>
              </w:rPr>
              <w:t>39)</w:t>
            </w:r>
          </w:p>
        </w:tc>
        <w:tc>
          <w:tcPr>
            <w:tcW w:w="851" w:type="dxa"/>
            <w:tcMar>
              <w:left w:w="108" w:type="dxa"/>
              <w:right w:w="0" w:type="dxa"/>
            </w:tcMar>
          </w:tcPr>
          <w:p w14:paraId="3A0A223B" w14:textId="77777777" w:rsidR="00027E8C" w:rsidRDefault="00027E8C" w:rsidP="00027E8C">
            <w:pPr>
              <w:pStyle w:val="PrincCont"/>
              <w:jc w:val="left"/>
              <w:rPr>
                <w:lang w:val="it-IT"/>
              </w:rPr>
            </w:pPr>
            <w:r>
              <w:t>OIC 12.27</w:t>
            </w:r>
          </w:p>
        </w:tc>
        <w:tc>
          <w:tcPr>
            <w:tcW w:w="7060" w:type="dxa"/>
            <w:tcMar>
              <w:left w:w="108" w:type="dxa"/>
            </w:tcMar>
          </w:tcPr>
          <w:p w14:paraId="31D013F7" w14:textId="77777777" w:rsidR="00027E8C" w:rsidRDefault="00027E8C" w:rsidP="00027E8C">
            <w:pPr>
              <w:spacing w:line="230" w:lineRule="exact"/>
              <w:rPr>
                <w:lang w:val="it-IT"/>
              </w:rPr>
            </w:pPr>
            <w:r w:rsidRPr="00FC5876">
              <w:rPr>
                <w:lang w:val="it-IT"/>
              </w:rPr>
              <w:t>Le classi A, B e D sono suddivise, a loro volta, in voci contrassegnate, quanto alla classe A da</w:t>
            </w:r>
            <w:r>
              <w:rPr>
                <w:lang w:val="it-IT"/>
              </w:rPr>
              <w:t xml:space="preserve"> </w:t>
            </w:r>
            <w:r w:rsidRPr="00FC5876">
              <w:rPr>
                <w:lang w:val="it-IT"/>
              </w:rPr>
              <w:t>numeri romani e, quanto all</w:t>
            </w:r>
            <w:r>
              <w:rPr>
                <w:lang w:val="it-IT"/>
              </w:rPr>
              <w:t>e classi B e D, da numeri arabi?</w:t>
            </w:r>
          </w:p>
        </w:tc>
        <w:tc>
          <w:tcPr>
            <w:tcW w:w="586" w:type="dxa"/>
            <w:tcMar>
              <w:left w:w="85" w:type="dxa"/>
              <w:right w:w="85" w:type="dxa"/>
            </w:tcMar>
            <w:vAlign w:val="center"/>
          </w:tcPr>
          <w:p w14:paraId="169ABF1A" w14:textId="77777777" w:rsidR="00027E8C" w:rsidRPr="00FC587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9A21027" w14:textId="77777777" w:rsidR="00027E8C" w:rsidRPr="00FC587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9527B7C" w14:textId="77777777" w:rsidR="00027E8C" w:rsidRPr="00FC587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51F6F" w14:paraId="5BEEC863" w14:textId="77777777" w:rsidTr="007C6504">
        <w:trPr>
          <w:cantSplit/>
          <w:trHeight w:val="20"/>
        </w:trPr>
        <w:tc>
          <w:tcPr>
            <w:tcW w:w="680" w:type="dxa"/>
          </w:tcPr>
          <w:p w14:paraId="01281DF6" w14:textId="101043E2" w:rsidR="00027E8C" w:rsidRPr="009C7BDD" w:rsidRDefault="00027E8C" w:rsidP="00027E8C">
            <w:pPr>
              <w:jc w:val="center"/>
              <w:rPr>
                <w:b/>
                <w:lang w:val="it-IT"/>
              </w:rPr>
            </w:pPr>
            <w:r>
              <w:rPr>
                <w:b/>
                <w:lang w:val="it-IT"/>
              </w:rPr>
              <w:t>40</w:t>
            </w:r>
            <w:r w:rsidRPr="009C7BDD">
              <w:rPr>
                <w:b/>
                <w:lang w:val="it-IT"/>
              </w:rPr>
              <w:t xml:space="preserve">) </w:t>
            </w:r>
          </w:p>
        </w:tc>
        <w:tc>
          <w:tcPr>
            <w:tcW w:w="851" w:type="dxa"/>
            <w:tcMar>
              <w:left w:w="108" w:type="dxa"/>
              <w:right w:w="0" w:type="dxa"/>
            </w:tcMar>
          </w:tcPr>
          <w:p w14:paraId="7B1213FF" w14:textId="77777777" w:rsidR="00027E8C" w:rsidRPr="008A0F36" w:rsidRDefault="00027E8C" w:rsidP="00027E8C">
            <w:pPr>
              <w:pStyle w:val="PrincCont"/>
              <w:jc w:val="left"/>
              <w:rPr>
                <w:lang w:val="it-IT"/>
              </w:rPr>
            </w:pPr>
            <w:r>
              <w:rPr>
                <w:lang w:val="it-IT"/>
              </w:rPr>
              <w:t>Art. 2424, c.2, CC             OIC 12.29</w:t>
            </w:r>
          </w:p>
        </w:tc>
        <w:tc>
          <w:tcPr>
            <w:tcW w:w="7060" w:type="dxa"/>
            <w:tcMar>
              <w:left w:w="108" w:type="dxa"/>
            </w:tcMar>
          </w:tcPr>
          <w:p w14:paraId="7F960F3A" w14:textId="77777777" w:rsidR="00027E8C" w:rsidRPr="00C13735" w:rsidRDefault="00027E8C" w:rsidP="00027E8C">
            <w:pPr>
              <w:spacing w:line="230" w:lineRule="exact"/>
              <w:rPr>
                <w:lang w:val="it-IT"/>
              </w:rPr>
            </w:pPr>
            <w:r>
              <w:rPr>
                <w:lang w:val="it-IT"/>
              </w:rPr>
              <w:t>Se un elemento dell’attivo o del passivo dello stato patrimoniale ricade sotto più voci dello schema, nella Nota Integrativa è segnalata, qualora ciò sia necessario ai fini della comprensione del bilancio, la sua appartenenza anche a voci diverse da quella nella quale è iscritto?</w:t>
            </w:r>
          </w:p>
        </w:tc>
        <w:tc>
          <w:tcPr>
            <w:tcW w:w="586" w:type="dxa"/>
            <w:tcMar>
              <w:left w:w="85" w:type="dxa"/>
              <w:right w:w="85" w:type="dxa"/>
            </w:tcMar>
            <w:vAlign w:val="center"/>
          </w:tcPr>
          <w:p w14:paraId="3AD31789"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F3AB929"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ADE444C"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51F6F" w14:paraId="1E9F265A" w14:textId="77777777" w:rsidTr="007C6504">
        <w:trPr>
          <w:cantSplit/>
          <w:trHeight w:val="20"/>
        </w:trPr>
        <w:tc>
          <w:tcPr>
            <w:tcW w:w="680" w:type="dxa"/>
          </w:tcPr>
          <w:p w14:paraId="728A6151" w14:textId="5B08F0BE" w:rsidR="00027E8C" w:rsidRPr="009C7BDD" w:rsidRDefault="00027E8C" w:rsidP="00027E8C">
            <w:pPr>
              <w:jc w:val="center"/>
              <w:rPr>
                <w:b/>
                <w:lang w:val="it-IT"/>
              </w:rPr>
            </w:pPr>
            <w:r>
              <w:rPr>
                <w:b/>
                <w:lang w:val="it-IT"/>
              </w:rPr>
              <w:t>41</w:t>
            </w:r>
            <w:r w:rsidRPr="009C7BDD">
              <w:rPr>
                <w:b/>
                <w:lang w:val="it-IT"/>
              </w:rPr>
              <w:t xml:space="preserve">) </w:t>
            </w:r>
          </w:p>
        </w:tc>
        <w:tc>
          <w:tcPr>
            <w:tcW w:w="851" w:type="dxa"/>
            <w:tcMar>
              <w:left w:w="108" w:type="dxa"/>
              <w:right w:w="0" w:type="dxa"/>
            </w:tcMar>
          </w:tcPr>
          <w:p w14:paraId="41C45B15" w14:textId="77777777" w:rsidR="00027E8C" w:rsidRDefault="00027E8C" w:rsidP="00027E8C">
            <w:pPr>
              <w:pStyle w:val="PrincCont"/>
              <w:jc w:val="left"/>
              <w:rPr>
                <w:lang w:val="it-IT"/>
              </w:rPr>
            </w:pPr>
            <w:r>
              <w:rPr>
                <w:lang w:val="it-IT"/>
              </w:rPr>
              <w:t>OIC 12.30</w:t>
            </w:r>
          </w:p>
        </w:tc>
        <w:tc>
          <w:tcPr>
            <w:tcW w:w="7060" w:type="dxa"/>
            <w:tcMar>
              <w:left w:w="108" w:type="dxa"/>
            </w:tcMar>
          </w:tcPr>
          <w:p w14:paraId="24E71BCF" w14:textId="77777777" w:rsidR="00027E8C" w:rsidRDefault="00027E8C" w:rsidP="00027E8C">
            <w:pPr>
              <w:spacing w:line="230" w:lineRule="exact"/>
              <w:rPr>
                <w:lang w:val="it-IT"/>
              </w:rPr>
            </w:pPr>
            <w:r>
              <w:rPr>
                <w:lang w:val="it-IT"/>
              </w:rPr>
              <w:t>Con riferimento al punto precedente, l’iscrizione è stata effettuata nella voce che il redattore del bilancio ritiene possa essere più rilevante rispetto alle esigenze conoscitive degli utilizzatori del bilancio, salvo i casi in cui singoli principi contabili prevedano un trattamento specifico?</w:t>
            </w:r>
          </w:p>
        </w:tc>
        <w:tc>
          <w:tcPr>
            <w:tcW w:w="586" w:type="dxa"/>
            <w:tcMar>
              <w:left w:w="85" w:type="dxa"/>
              <w:right w:w="85" w:type="dxa"/>
            </w:tcMar>
            <w:vAlign w:val="center"/>
          </w:tcPr>
          <w:p w14:paraId="51228C3F"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56B21A2"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9F60809"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7B8A5D2A" w14:textId="77777777" w:rsidTr="007C6504">
        <w:trPr>
          <w:cantSplit/>
          <w:trHeight w:val="20"/>
        </w:trPr>
        <w:tc>
          <w:tcPr>
            <w:tcW w:w="680" w:type="dxa"/>
          </w:tcPr>
          <w:p w14:paraId="5A8EFF72" w14:textId="77777777" w:rsidR="00027E8C" w:rsidRPr="009C7BDD" w:rsidRDefault="00027E8C" w:rsidP="00027E8C">
            <w:pPr>
              <w:jc w:val="center"/>
              <w:rPr>
                <w:b/>
                <w:lang w:val="it-IT"/>
              </w:rPr>
            </w:pPr>
          </w:p>
        </w:tc>
        <w:tc>
          <w:tcPr>
            <w:tcW w:w="851" w:type="dxa"/>
            <w:tcMar>
              <w:left w:w="108" w:type="dxa"/>
              <w:right w:w="0" w:type="dxa"/>
            </w:tcMar>
          </w:tcPr>
          <w:p w14:paraId="3AEA8D75" w14:textId="77777777" w:rsidR="00027E8C" w:rsidRDefault="00027E8C" w:rsidP="00027E8C">
            <w:pPr>
              <w:pStyle w:val="PrincCont"/>
              <w:jc w:val="left"/>
              <w:rPr>
                <w:lang w:val="it-IT"/>
              </w:rPr>
            </w:pPr>
          </w:p>
        </w:tc>
        <w:tc>
          <w:tcPr>
            <w:tcW w:w="7060" w:type="dxa"/>
            <w:tcMar>
              <w:left w:w="108" w:type="dxa"/>
            </w:tcMar>
          </w:tcPr>
          <w:p w14:paraId="5341A190" w14:textId="77777777" w:rsidR="00027E8C" w:rsidRPr="003C4017" w:rsidRDefault="00027E8C" w:rsidP="00027E8C">
            <w:pPr>
              <w:pStyle w:val="Titolo3"/>
              <w:rPr>
                <w:lang w:val="it-IT"/>
              </w:rPr>
            </w:pPr>
            <w:r w:rsidRPr="003C4017">
              <w:rPr>
                <w:lang w:val="it-IT"/>
              </w:rPr>
              <w:t xml:space="preserve">Classificazione delle attività e delle </w:t>
            </w:r>
            <w:r w:rsidRPr="003C4017">
              <w:rPr>
                <w:rStyle w:val="Titolo3Carattere"/>
                <w:b/>
                <w:bCs/>
                <w:i/>
                <w:lang w:val="it-IT"/>
              </w:rPr>
              <w:t>passività</w:t>
            </w:r>
          </w:p>
        </w:tc>
        <w:tc>
          <w:tcPr>
            <w:tcW w:w="586" w:type="dxa"/>
            <w:tcMar>
              <w:left w:w="85" w:type="dxa"/>
              <w:right w:w="85" w:type="dxa"/>
            </w:tcMar>
            <w:vAlign w:val="center"/>
          </w:tcPr>
          <w:p w14:paraId="17DFE5E9" w14:textId="77777777" w:rsidR="00027E8C" w:rsidRPr="00A9585B" w:rsidRDefault="00027E8C" w:rsidP="00027E8C">
            <w:pPr>
              <w:jc w:val="center"/>
              <w:rPr>
                <w:lang w:val="it-IT"/>
              </w:rPr>
            </w:pPr>
          </w:p>
        </w:tc>
        <w:tc>
          <w:tcPr>
            <w:tcW w:w="573" w:type="dxa"/>
            <w:tcMar>
              <w:left w:w="108" w:type="dxa"/>
            </w:tcMar>
            <w:vAlign w:val="center"/>
          </w:tcPr>
          <w:p w14:paraId="0383D1E6" w14:textId="77777777" w:rsidR="00027E8C" w:rsidRPr="00A9585B" w:rsidRDefault="00027E8C" w:rsidP="00027E8C">
            <w:pPr>
              <w:jc w:val="center"/>
              <w:rPr>
                <w:lang w:val="it-IT"/>
              </w:rPr>
            </w:pPr>
          </w:p>
        </w:tc>
        <w:tc>
          <w:tcPr>
            <w:tcW w:w="570" w:type="dxa"/>
            <w:tcMar>
              <w:left w:w="108" w:type="dxa"/>
            </w:tcMar>
            <w:vAlign w:val="center"/>
          </w:tcPr>
          <w:p w14:paraId="73180525" w14:textId="77777777" w:rsidR="00027E8C" w:rsidRPr="00A9585B" w:rsidRDefault="00027E8C" w:rsidP="00027E8C">
            <w:pPr>
              <w:jc w:val="center"/>
              <w:rPr>
                <w:lang w:val="it-IT"/>
              </w:rPr>
            </w:pPr>
          </w:p>
        </w:tc>
      </w:tr>
      <w:tr w:rsidR="00027E8C" w:rsidRPr="00B51F6F" w14:paraId="3A5E2F9E" w14:textId="77777777" w:rsidTr="007C6504">
        <w:trPr>
          <w:cantSplit/>
          <w:trHeight w:val="20"/>
        </w:trPr>
        <w:tc>
          <w:tcPr>
            <w:tcW w:w="680" w:type="dxa"/>
          </w:tcPr>
          <w:p w14:paraId="062516DD" w14:textId="01089958" w:rsidR="00027E8C" w:rsidRPr="009C7BDD" w:rsidRDefault="00027E8C" w:rsidP="00027E8C">
            <w:pPr>
              <w:jc w:val="center"/>
              <w:rPr>
                <w:b/>
                <w:lang w:val="it-IT"/>
              </w:rPr>
            </w:pPr>
            <w:r>
              <w:rPr>
                <w:b/>
                <w:lang w:val="it-IT"/>
              </w:rPr>
              <w:t>42</w:t>
            </w:r>
            <w:r w:rsidRPr="009C7BDD">
              <w:rPr>
                <w:b/>
                <w:lang w:val="it-IT"/>
              </w:rPr>
              <w:t>)</w:t>
            </w:r>
          </w:p>
        </w:tc>
        <w:tc>
          <w:tcPr>
            <w:tcW w:w="851" w:type="dxa"/>
            <w:tcMar>
              <w:left w:w="108" w:type="dxa"/>
              <w:right w:w="0" w:type="dxa"/>
            </w:tcMar>
          </w:tcPr>
          <w:p w14:paraId="57EAC079" w14:textId="77777777" w:rsidR="00027E8C" w:rsidRDefault="00027E8C" w:rsidP="00027E8C">
            <w:pPr>
              <w:pStyle w:val="PrincCont"/>
              <w:jc w:val="left"/>
              <w:rPr>
                <w:lang w:val="it-IT"/>
              </w:rPr>
            </w:pPr>
            <w:r>
              <w:rPr>
                <w:lang w:val="it-IT"/>
              </w:rPr>
              <w:t>Artt. 2424 bis, CC             OIC 12.31</w:t>
            </w:r>
          </w:p>
        </w:tc>
        <w:tc>
          <w:tcPr>
            <w:tcW w:w="7060" w:type="dxa"/>
            <w:tcMar>
              <w:left w:w="108" w:type="dxa"/>
            </w:tcMar>
          </w:tcPr>
          <w:p w14:paraId="63E6D7E4" w14:textId="77777777" w:rsidR="00027E8C" w:rsidRDefault="00027E8C" w:rsidP="00027E8C">
            <w:pPr>
              <w:spacing w:line="230" w:lineRule="exact"/>
              <w:rPr>
                <w:lang w:val="it-IT"/>
              </w:rPr>
            </w:pPr>
            <w:r w:rsidRPr="00A9585B">
              <w:rPr>
                <w:lang w:val="it-IT"/>
              </w:rPr>
              <w:t>La classificazione degli elementi dell’attivo è effettuata principalmente sulla base del criterio</w:t>
            </w:r>
            <w:r>
              <w:rPr>
                <w:lang w:val="it-IT"/>
              </w:rPr>
              <w:t xml:space="preserve"> della destinazione, per cui </w:t>
            </w:r>
            <w:r w:rsidRPr="00A9585B">
              <w:rPr>
                <w:lang w:val="it-IT"/>
              </w:rPr>
              <w:t>gli elementi patrimoniali destinati ad essere utilizzati durevolmente devono</w:t>
            </w:r>
            <w:r>
              <w:rPr>
                <w:lang w:val="it-IT"/>
              </w:rPr>
              <w:t xml:space="preserve"> </w:t>
            </w:r>
            <w:r w:rsidRPr="00A9585B">
              <w:rPr>
                <w:lang w:val="it-IT"/>
              </w:rPr>
              <w:t>essere iscritti tra le immobilizzazioni</w:t>
            </w:r>
            <w:r>
              <w:rPr>
                <w:lang w:val="it-IT"/>
              </w:rPr>
              <w:t>?</w:t>
            </w:r>
          </w:p>
        </w:tc>
        <w:tc>
          <w:tcPr>
            <w:tcW w:w="586" w:type="dxa"/>
            <w:tcMar>
              <w:left w:w="85" w:type="dxa"/>
              <w:right w:w="85" w:type="dxa"/>
            </w:tcMar>
            <w:vAlign w:val="center"/>
          </w:tcPr>
          <w:p w14:paraId="29F54249"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0FCB90B"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A53C29F"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086F39D0" w14:textId="77777777" w:rsidTr="007C6504">
        <w:trPr>
          <w:cantSplit/>
          <w:trHeight w:val="20"/>
        </w:trPr>
        <w:tc>
          <w:tcPr>
            <w:tcW w:w="680" w:type="dxa"/>
          </w:tcPr>
          <w:p w14:paraId="4A55A2C7" w14:textId="41EF8329" w:rsidR="00027E8C" w:rsidRPr="009C7BDD" w:rsidRDefault="00027E8C" w:rsidP="00027E8C">
            <w:pPr>
              <w:jc w:val="center"/>
              <w:rPr>
                <w:b/>
                <w:lang w:val="it-IT"/>
              </w:rPr>
            </w:pPr>
            <w:r>
              <w:rPr>
                <w:b/>
                <w:lang w:val="it-IT"/>
              </w:rPr>
              <w:t>43</w:t>
            </w:r>
            <w:r w:rsidRPr="009C7BDD">
              <w:rPr>
                <w:b/>
                <w:lang w:val="it-IT"/>
              </w:rPr>
              <w:t>)</w:t>
            </w:r>
          </w:p>
        </w:tc>
        <w:tc>
          <w:tcPr>
            <w:tcW w:w="851" w:type="dxa"/>
            <w:tcMar>
              <w:left w:w="108" w:type="dxa"/>
              <w:right w:w="0" w:type="dxa"/>
            </w:tcMar>
          </w:tcPr>
          <w:p w14:paraId="52529917" w14:textId="77777777" w:rsidR="00027E8C" w:rsidRDefault="00027E8C" w:rsidP="00027E8C">
            <w:pPr>
              <w:pStyle w:val="PrincCont"/>
              <w:jc w:val="left"/>
              <w:rPr>
                <w:lang w:val="it-IT"/>
              </w:rPr>
            </w:pPr>
            <w:r>
              <w:rPr>
                <w:lang w:val="it-IT"/>
              </w:rPr>
              <w:t>OIC 12.32</w:t>
            </w:r>
          </w:p>
        </w:tc>
        <w:tc>
          <w:tcPr>
            <w:tcW w:w="7060" w:type="dxa"/>
            <w:tcMar>
              <w:left w:w="108" w:type="dxa"/>
            </w:tcMar>
          </w:tcPr>
          <w:p w14:paraId="45C7D74E" w14:textId="77777777" w:rsidR="00027E8C" w:rsidRPr="008D7334" w:rsidRDefault="00027E8C" w:rsidP="00027E8C">
            <w:pPr>
              <w:spacing w:line="230" w:lineRule="exact"/>
              <w:rPr>
                <w:lang w:val="it-IT"/>
              </w:rPr>
            </w:pPr>
            <w:r w:rsidRPr="00DF0D9B">
              <w:rPr>
                <w:lang w:val="it-IT"/>
              </w:rPr>
              <w:t>Per quanto riguarda i crediti, lo schema fornisce alcune info</w:t>
            </w:r>
            <w:r>
              <w:rPr>
                <w:lang w:val="it-IT"/>
              </w:rPr>
              <w:t xml:space="preserve">rmazioni di natura finanziaria </w:t>
            </w:r>
            <w:r w:rsidRPr="00DF0D9B">
              <w:rPr>
                <w:lang w:val="it-IT"/>
              </w:rPr>
              <w:t>in base</w:t>
            </w:r>
            <w:r>
              <w:rPr>
                <w:lang w:val="it-IT"/>
              </w:rPr>
              <w:t xml:space="preserve"> </w:t>
            </w:r>
            <w:r w:rsidRPr="00DF0D9B">
              <w:rPr>
                <w:lang w:val="it-IT"/>
              </w:rPr>
              <w:t>al periodo di tempo entro il quale i crediti si trasformeranno in disponibilità liquide,</w:t>
            </w:r>
            <w:r>
              <w:rPr>
                <w:lang w:val="it-IT"/>
              </w:rPr>
              <w:t xml:space="preserve"> </w:t>
            </w:r>
            <w:r w:rsidRPr="00DF0D9B">
              <w:rPr>
                <w:lang w:val="it-IT"/>
              </w:rPr>
              <w:t>convenzionalme</w:t>
            </w:r>
            <w:r>
              <w:rPr>
                <w:lang w:val="it-IT"/>
              </w:rPr>
              <w:t>nte rappresentato dall’esercizio, distinguendo tra:</w:t>
            </w:r>
          </w:p>
        </w:tc>
        <w:tc>
          <w:tcPr>
            <w:tcW w:w="586" w:type="dxa"/>
            <w:tcMar>
              <w:left w:w="85" w:type="dxa"/>
              <w:right w:w="85" w:type="dxa"/>
            </w:tcMar>
            <w:vAlign w:val="center"/>
          </w:tcPr>
          <w:p w14:paraId="1E9B9DE9" w14:textId="77777777" w:rsidR="00027E8C" w:rsidRPr="00A32A16" w:rsidRDefault="00027E8C" w:rsidP="00027E8C">
            <w:pPr>
              <w:jc w:val="center"/>
              <w:rPr>
                <w:lang w:val="it-IT"/>
              </w:rPr>
            </w:pPr>
          </w:p>
        </w:tc>
        <w:tc>
          <w:tcPr>
            <w:tcW w:w="573" w:type="dxa"/>
            <w:tcMar>
              <w:left w:w="108" w:type="dxa"/>
            </w:tcMar>
            <w:vAlign w:val="center"/>
          </w:tcPr>
          <w:p w14:paraId="5305AD90" w14:textId="77777777" w:rsidR="00027E8C" w:rsidRPr="00A32A16" w:rsidRDefault="00027E8C" w:rsidP="00027E8C">
            <w:pPr>
              <w:jc w:val="center"/>
              <w:rPr>
                <w:lang w:val="it-IT"/>
              </w:rPr>
            </w:pPr>
          </w:p>
        </w:tc>
        <w:tc>
          <w:tcPr>
            <w:tcW w:w="570" w:type="dxa"/>
            <w:tcMar>
              <w:left w:w="108" w:type="dxa"/>
            </w:tcMar>
            <w:vAlign w:val="center"/>
          </w:tcPr>
          <w:p w14:paraId="1BE056D0" w14:textId="77777777" w:rsidR="00027E8C" w:rsidRPr="00A32A16" w:rsidRDefault="00027E8C" w:rsidP="00027E8C">
            <w:pPr>
              <w:jc w:val="center"/>
              <w:rPr>
                <w:lang w:val="it-IT"/>
              </w:rPr>
            </w:pPr>
          </w:p>
        </w:tc>
      </w:tr>
      <w:tr w:rsidR="00027E8C" w:rsidRPr="008D7334" w14:paraId="0B8707B4" w14:textId="77777777" w:rsidTr="007C6504">
        <w:trPr>
          <w:cantSplit/>
          <w:trHeight w:val="20"/>
        </w:trPr>
        <w:tc>
          <w:tcPr>
            <w:tcW w:w="680" w:type="dxa"/>
          </w:tcPr>
          <w:p w14:paraId="2E09A8A5" w14:textId="77777777" w:rsidR="00027E8C" w:rsidRDefault="00027E8C" w:rsidP="00027E8C">
            <w:pPr>
              <w:jc w:val="center"/>
              <w:rPr>
                <w:b/>
                <w:lang w:val="it-IT"/>
              </w:rPr>
            </w:pPr>
          </w:p>
        </w:tc>
        <w:tc>
          <w:tcPr>
            <w:tcW w:w="851" w:type="dxa"/>
            <w:tcMar>
              <w:left w:w="108" w:type="dxa"/>
              <w:right w:w="0" w:type="dxa"/>
            </w:tcMar>
          </w:tcPr>
          <w:p w14:paraId="439791BD" w14:textId="77777777" w:rsidR="00027E8C" w:rsidRDefault="00027E8C" w:rsidP="00027E8C">
            <w:pPr>
              <w:pStyle w:val="PrincCont"/>
              <w:jc w:val="left"/>
              <w:rPr>
                <w:lang w:val="it-IT"/>
              </w:rPr>
            </w:pPr>
          </w:p>
        </w:tc>
        <w:tc>
          <w:tcPr>
            <w:tcW w:w="7060" w:type="dxa"/>
            <w:tcMar>
              <w:left w:w="108" w:type="dxa"/>
            </w:tcMar>
          </w:tcPr>
          <w:p w14:paraId="28BEEAA9" w14:textId="77777777" w:rsidR="00027E8C" w:rsidRPr="008D7334" w:rsidRDefault="00027E8C" w:rsidP="00027E8C">
            <w:pPr>
              <w:spacing w:line="230" w:lineRule="exact"/>
              <w:ind w:left="176"/>
              <w:rPr>
                <w:lang w:val="it-IT"/>
              </w:rPr>
            </w:pPr>
            <w:r w:rsidRPr="00BC5597">
              <w:rPr>
                <w:lang w:val="it-IT"/>
              </w:rPr>
              <w:t>-</w:t>
            </w:r>
            <w:r w:rsidRPr="00BC5597">
              <w:rPr>
                <w:lang w:val="it-IT"/>
              </w:rPr>
              <w:tab/>
            </w:r>
            <w:r w:rsidRPr="008D7334">
              <w:rPr>
                <w:lang w:val="it-IT"/>
              </w:rPr>
              <w:t>crediti iscritti tra le immobilizzazioni finanziarie</w:t>
            </w:r>
            <w:r>
              <w:rPr>
                <w:lang w:val="it-IT"/>
              </w:rPr>
              <w:t>;</w:t>
            </w:r>
          </w:p>
        </w:tc>
        <w:tc>
          <w:tcPr>
            <w:tcW w:w="586" w:type="dxa"/>
            <w:tcMar>
              <w:left w:w="85" w:type="dxa"/>
              <w:right w:w="85" w:type="dxa"/>
            </w:tcMar>
            <w:vAlign w:val="center"/>
          </w:tcPr>
          <w:p w14:paraId="3F3D178E" w14:textId="77777777" w:rsidR="00027E8C" w:rsidRPr="008D7334"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5BD8B56" w14:textId="77777777" w:rsidR="00027E8C" w:rsidRPr="008D7334"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3973988" w14:textId="77777777" w:rsidR="00027E8C" w:rsidRPr="008D7334"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51F6F" w14:paraId="6CD2A073" w14:textId="77777777" w:rsidTr="007C6504">
        <w:trPr>
          <w:cantSplit/>
          <w:trHeight w:val="20"/>
        </w:trPr>
        <w:tc>
          <w:tcPr>
            <w:tcW w:w="680" w:type="dxa"/>
          </w:tcPr>
          <w:p w14:paraId="563F2A14" w14:textId="77777777" w:rsidR="00027E8C" w:rsidRDefault="00027E8C" w:rsidP="00027E8C">
            <w:pPr>
              <w:jc w:val="center"/>
              <w:rPr>
                <w:b/>
                <w:lang w:val="it-IT"/>
              </w:rPr>
            </w:pPr>
          </w:p>
        </w:tc>
        <w:tc>
          <w:tcPr>
            <w:tcW w:w="851" w:type="dxa"/>
            <w:tcMar>
              <w:left w:w="108" w:type="dxa"/>
              <w:right w:w="0" w:type="dxa"/>
            </w:tcMar>
          </w:tcPr>
          <w:p w14:paraId="503E291E" w14:textId="77777777" w:rsidR="00027E8C" w:rsidRDefault="00027E8C" w:rsidP="00027E8C">
            <w:pPr>
              <w:pStyle w:val="PrincCont"/>
              <w:jc w:val="left"/>
              <w:rPr>
                <w:lang w:val="it-IT"/>
              </w:rPr>
            </w:pPr>
          </w:p>
        </w:tc>
        <w:tc>
          <w:tcPr>
            <w:tcW w:w="7060" w:type="dxa"/>
            <w:tcMar>
              <w:left w:w="108" w:type="dxa"/>
            </w:tcMar>
          </w:tcPr>
          <w:p w14:paraId="7BBC344B" w14:textId="77777777" w:rsidR="00027E8C" w:rsidRPr="00DF0D9B" w:rsidRDefault="00027E8C" w:rsidP="00027E8C">
            <w:pPr>
              <w:spacing w:line="230" w:lineRule="exact"/>
              <w:ind w:left="176"/>
              <w:rPr>
                <w:lang w:val="it-IT"/>
              </w:rPr>
            </w:pPr>
            <w:r w:rsidRPr="00BC5597">
              <w:rPr>
                <w:lang w:val="it-IT"/>
              </w:rPr>
              <w:t>-</w:t>
            </w:r>
            <w:r w:rsidRPr="00BC5597">
              <w:rPr>
                <w:lang w:val="it-IT"/>
              </w:rPr>
              <w:tab/>
            </w:r>
            <w:r>
              <w:rPr>
                <w:lang w:val="it-IT"/>
              </w:rPr>
              <w:t>crediti iscritti nell’attivo circolante?</w:t>
            </w:r>
          </w:p>
        </w:tc>
        <w:tc>
          <w:tcPr>
            <w:tcW w:w="586" w:type="dxa"/>
            <w:tcMar>
              <w:left w:w="85" w:type="dxa"/>
              <w:right w:w="85" w:type="dxa"/>
            </w:tcMar>
            <w:vAlign w:val="center"/>
          </w:tcPr>
          <w:p w14:paraId="7E2F1DA0"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090710B"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04D9ED1"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590BC5" w14:paraId="43AD0679" w14:textId="77777777" w:rsidTr="007C6504">
        <w:trPr>
          <w:cantSplit/>
          <w:trHeight w:val="20"/>
        </w:trPr>
        <w:tc>
          <w:tcPr>
            <w:tcW w:w="680" w:type="dxa"/>
          </w:tcPr>
          <w:p w14:paraId="6762449A" w14:textId="1C878C99" w:rsidR="00027E8C" w:rsidRPr="009C7BDD" w:rsidRDefault="00027E8C" w:rsidP="00027E8C">
            <w:pPr>
              <w:jc w:val="center"/>
              <w:rPr>
                <w:b/>
                <w:lang w:val="it-IT"/>
              </w:rPr>
            </w:pPr>
            <w:r>
              <w:rPr>
                <w:b/>
                <w:lang w:val="it-IT"/>
              </w:rPr>
              <w:t>44)</w:t>
            </w:r>
          </w:p>
        </w:tc>
        <w:tc>
          <w:tcPr>
            <w:tcW w:w="851" w:type="dxa"/>
            <w:tcMar>
              <w:left w:w="108" w:type="dxa"/>
              <w:right w:w="0" w:type="dxa"/>
            </w:tcMar>
          </w:tcPr>
          <w:p w14:paraId="3FEEA648" w14:textId="77777777" w:rsidR="00027E8C" w:rsidRDefault="00027E8C" w:rsidP="00027E8C">
            <w:pPr>
              <w:pStyle w:val="PrincCont"/>
              <w:jc w:val="left"/>
              <w:rPr>
                <w:lang w:val="it-IT"/>
              </w:rPr>
            </w:pPr>
            <w:r>
              <w:rPr>
                <w:lang w:val="it-IT"/>
              </w:rPr>
              <w:t>OIC 12.33</w:t>
            </w:r>
          </w:p>
        </w:tc>
        <w:tc>
          <w:tcPr>
            <w:tcW w:w="7060" w:type="dxa"/>
            <w:tcMar>
              <w:left w:w="108" w:type="dxa"/>
            </w:tcMar>
          </w:tcPr>
          <w:p w14:paraId="416DE5EF" w14:textId="77777777" w:rsidR="00027E8C" w:rsidRPr="00DF0D9B" w:rsidRDefault="00027E8C" w:rsidP="00027E8C">
            <w:pPr>
              <w:spacing w:line="230" w:lineRule="exact"/>
              <w:rPr>
                <w:lang w:val="it-IT"/>
              </w:rPr>
            </w:pPr>
            <w:r w:rsidRPr="00DF0D9B">
              <w:rPr>
                <w:lang w:val="it-IT"/>
              </w:rPr>
              <w:t>La classificazione delle voci del passivo è effettuata principalmente sulla base della natura delle</w:t>
            </w:r>
            <w:r>
              <w:rPr>
                <w:lang w:val="it-IT"/>
              </w:rPr>
              <w:t xml:space="preserve"> </w:t>
            </w:r>
            <w:r w:rsidRPr="00DF0D9B">
              <w:rPr>
                <w:lang w:val="it-IT"/>
              </w:rPr>
              <w:t xml:space="preserve">fonti di finanziamento; ciò al fine di distinguere i </w:t>
            </w:r>
            <w:r>
              <w:rPr>
                <w:lang w:val="it-IT"/>
              </w:rPr>
              <w:t>mezzi di terzi dai mezzi propri?</w:t>
            </w:r>
          </w:p>
        </w:tc>
        <w:tc>
          <w:tcPr>
            <w:tcW w:w="586" w:type="dxa"/>
            <w:tcMar>
              <w:left w:w="85" w:type="dxa"/>
              <w:right w:w="85" w:type="dxa"/>
            </w:tcMar>
            <w:vAlign w:val="center"/>
          </w:tcPr>
          <w:p w14:paraId="301ACA22" w14:textId="77777777" w:rsidR="00027E8C" w:rsidRPr="00C1373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EC938B2" w14:textId="77777777" w:rsidR="00027E8C" w:rsidRPr="00C1373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890BCEF" w14:textId="77777777" w:rsidR="00027E8C" w:rsidRPr="00C1373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51F6F" w14:paraId="342A6621" w14:textId="77777777" w:rsidTr="007C6504">
        <w:trPr>
          <w:cantSplit/>
          <w:trHeight w:val="20"/>
        </w:trPr>
        <w:tc>
          <w:tcPr>
            <w:tcW w:w="680" w:type="dxa"/>
          </w:tcPr>
          <w:p w14:paraId="5FDE2E24" w14:textId="17297A37" w:rsidR="00027E8C" w:rsidRPr="009C7BDD" w:rsidRDefault="00027E8C" w:rsidP="00027E8C">
            <w:pPr>
              <w:jc w:val="center"/>
              <w:rPr>
                <w:b/>
                <w:lang w:val="it-IT"/>
              </w:rPr>
            </w:pPr>
            <w:r>
              <w:rPr>
                <w:b/>
                <w:lang w:val="it-IT"/>
              </w:rPr>
              <w:t>45</w:t>
            </w:r>
            <w:r w:rsidRPr="009C7BDD">
              <w:rPr>
                <w:b/>
                <w:lang w:val="it-IT"/>
              </w:rPr>
              <w:t>)</w:t>
            </w:r>
          </w:p>
        </w:tc>
        <w:tc>
          <w:tcPr>
            <w:tcW w:w="851" w:type="dxa"/>
            <w:tcMar>
              <w:left w:w="108" w:type="dxa"/>
              <w:right w:w="0" w:type="dxa"/>
            </w:tcMar>
          </w:tcPr>
          <w:p w14:paraId="699D0147" w14:textId="77777777" w:rsidR="00027E8C" w:rsidRDefault="00027E8C" w:rsidP="00027E8C">
            <w:pPr>
              <w:pStyle w:val="PrincCont"/>
              <w:jc w:val="left"/>
              <w:rPr>
                <w:lang w:val="it-IT"/>
              </w:rPr>
            </w:pPr>
            <w:r>
              <w:rPr>
                <w:lang w:val="it-IT"/>
              </w:rPr>
              <w:t>OIC 12.33</w:t>
            </w:r>
          </w:p>
        </w:tc>
        <w:tc>
          <w:tcPr>
            <w:tcW w:w="7060" w:type="dxa"/>
            <w:tcMar>
              <w:left w:w="108" w:type="dxa"/>
            </w:tcMar>
          </w:tcPr>
          <w:p w14:paraId="4746F7B4" w14:textId="77777777" w:rsidR="00027E8C" w:rsidRDefault="00027E8C" w:rsidP="00027E8C">
            <w:pPr>
              <w:spacing w:line="230" w:lineRule="exact"/>
              <w:rPr>
                <w:lang w:val="it-IT"/>
              </w:rPr>
            </w:pPr>
            <w:r>
              <w:rPr>
                <w:lang w:val="it-IT"/>
              </w:rPr>
              <w:t xml:space="preserve">Per i </w:t>
            </w:r>
            <w:r w:rsidRPr="00DF0D9B">
              <w:rPr>
                <w:lang w:val="it-IT"/>
              </w:rPr>
              <w:t>debiti</w:t>
            </w:r>
            <w:r>
              <w:rPr>
                <w:lang w:val="it-IT"/>
              </w:rPr>
              <w:t xml:space="preserve">, lo schema fornisce </w:t>
            </w:r>
            <w:r w:rsidRPr="00DF0D9B">
              <w:rPr>
                <w:lang w:val="it-IT"/>
              </w:rPr>
              <w:t>l’indicazione degli importi esigibili oltre l’esercizio success</w:t>
            </w:r>
            <w:r>
              <w:rPr>
                <w:lang w:val="it-IT"/>
              </w:rPr>
              <w:t>ivo?</w:t>
            </w:r>
          </w:p>
        </w:tc>
        <w:tc>
          <w:tcPr>
            <w:tcW w:w="586" w:type="dxa"/>
            <w:tcMar>
              <w:left w:w="85" w:type="dxa"/>
              <w:right w:w="85" w:type="dxa"/>
            </w:tcMar>
            <w:vAlign w:val="center"/>
          </w:tcPr>
          <w:p w14:paraId="08999859"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7764DA6"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08D9F70"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0A74A1" w14:paraId="71BC91DD" w14:textId="77777777" w:rsidTr="007C6504">
        <w:trPr>
          <w:cantSplit/>
          <w:trHeight w:val="20"/>
        </w:trPr>
        <w:tc>
          <w:tcPr>
            <w:tcW w:w="680" w:type="dxa"/>
          </w:tcPr>
          <w:p w14:paraId="599CBCAE" w14:textId="77777777" w:rsidR="00027E8C" w:rsidRPr="009C7BDD" w:rsidRDefault="00027E8C" w:rsidP="00027E8C">
            <w:pPr>
              <w:jc w:val="center"/>
              <w:rPr>
                <w:b/>
                <w:lang w:val="it-IT"/>
              </w:rPr>
            </w:pPr>
          </w:p>
        </w:tc>
        <w:tc>
          <w:tcPr>
            <w:tcW w:w="851" w:type="dxa"/>
            <w:tcMar>
              <w:left w:w="108" w:type="dxa"/>
              <w:right w:w="0" w:type="dxa"/>
            </w:tcMar>
          </w:tcPr>
          <w:p w14:paraId="6CFF3DFE" w14:textId="77777777" w:rsidR="00027E8C" w:rsidRPr="007C2E06" w:rsidRDefault="00027E8C" w:rsidP="00027E8C">
            <w:pPr>
              <w:pStyle w:val="PrincCont"/>
              <w:jc w:val="left"/>
            </w:pPr>
          </w:p>
        </w:tc>
        <w:tc>
          <w:tcPr>
            <w:tcW w:w="7060" w:type="dxa"/>
            <w:tcMar>
              <w:left w:w="108" w:type="dxa"/>
            </w:tcMar>
          </w:tcPr>
          <w:p w14:paraId="16FA30DD" w14:textId="77777777" w:rsidR="00027E8C" w:rsidRPr="002A660C" w:rsidRDefault="00027E8C" w:rsidP="00027E8C">
            <w:pPr>
              <w:spacing w:line="240" w:lineRule="exact"/>
              <w:rPr>
                <w:b/>
                <w:i/>
                <w:lang w:val="it-IT"/>
              </w:rPr>
            </w:pPr>
            <w:r w:rsidRPr="002A660C">
              <w:rPr>
                <w:b/>
                <w:i/>
                <w:lang w:val="it-IT"/>
              </w:rPr>
              <w:t xml:space="preserve">Bilancio in forma abbreviata </w:t>
            </w:r>
          </w:p>
        </w:tc>
        <w:tc>
          <w:tcPr>
            <w:tcW w:w="586" w:type="dxa"/>
            <w:tcMar>
              <w:left w:w="85" w:type="dxa"/>
              <w:right w:w="85" w:type="dxa"/>
            </w:tcMar>
            <w:vAlign w:val="center"/>
          </w:tcPr>
          <w:p w14:paraId="17313DDE" w14:textId="77777777" w:rsidR="00027E8C" w:rsidRPr="00A32A16" w:rsidRDefault="00027E8C" w:rsidP="00027E8C">
            <w:pPr>
              <w:jc w:val="center"/>
              <w:rPr>
                <w:lang w:val="it-IT"/>
              </w:rPr>
            </w:pPr>
          </w:p>
        </w:tc>
        <w:tc>
          <w:tcPr>
            <w:tcW w:w="573" w:type="dxa"/>
            <w:tcMar>
              <w:left w:w="108" w:type="dxa"/>
            </w:tcMar>
            <w:vAlign w:val="center"/>
          </w:tcPr>
          <w:p w14:paraId="571F2E3C" w14:textId="77777777" w:rsidR="00027E8C" w:rsidRPr="00A32A16" w:rsidRDefault="00027E8C" w:rsidP="00027E8C">
            <w:pPr>
              <w:jc w:val="center"/>
              <w:rPr>
                <w:lang w:val="it-IT"/>
              </w:rPr>
            </w:pPr>
          </w:p>
        </w:tc>
        <w:tc>
          <w:tcPr>
            <w:tcW w:w="570" w:type="dxa"/>
            <w:tcMar>
              <w:left w:w="108" w:type="dxa"/>
            </w:tcMar>
            <w:vAlign w:val="center"/>
          </w:tcPr>
          <w:p w14:paraId="623DA3AA" w14:textId="77777777" w:rsidR="00027E8C" w:rsidRPr="00A32A16" w:rsidRDefault="00027E8C" w:rsidP="00027E8C">
            <w:pPr>
              <w:jc w:val="center"/>
              <w:rPr>
                <w:lang w:val="it-IT"/>
              </w:rPr>
            </w:pPr>
          </w:p>
        </w:tc>
      </w:tr>
      <w:tr w:rsidR="00027E8C" w:rsidRPr="00B021A4" w14:paraId="1B8F973F" w14:textId="77777777" w:rsidTr="007C6504">
        <w:trPr>
          <w:cantSplit/>
          <w:trHeight w:val="20"/>
        </w:trPr>
        <w:tc>
          <w:tcPr>
            <w:tcW w:w="680" w:type="dxa"/>
          </w:tcPr>
          <w:p w14:paraId="6A34B4B5" w14:textId="2D423F09" w:rsidR="00027E8C" w:rsidRPr="009C7BDD" w:rsidRDefault="00027E8C" w:rsidP="00027E8C">
            <w:pPr>
              <w:jc w:val="center"/>
              <w:rPr>
                <w:b/>
                <w:lang w:val="it-IT"/>
              </w:rPr>
            </w:pPr>
            <w:r>
              <w:rPr>
                <w:b/>
                <w:lang w:val="it-IT"/>
              </w:rPr>
              <w:t>46</w:t>
            </w:r>
            <w:r w:rsidRPr="009C7BDD">
              <w:rPr>
                <w:b/>
                <w:lang w:val="it-IT"/>
              </w:rPr>
              <w:t>)</w:t>
            </w:r>
          </w:p>
        </w:tc>
        <w:tc>
          <w:tcPr>
            <w:tcW w:w="851" w:type="dxa"/>
            <w:tcMar>
              <w:left w:w="108" w:type="dxa"/>
              <w:right w:w="0" w:type="dxa"/>
            </w:tcMar>
          </w:tcPr>
          <w:p w14:paraId="0305737A" w14:textId="77777777" w:rsidR="00027E8C" w:rsidRPr="007C2E06" w:rsidRDefault="00027E8C" w:rsidP="00027E8C">
            <w:pPr>
              <w:pStyle w:val="PrincCont"/>
              <w:jc w:val="left"/>
            </w:pPr>
            <w:r>
              <w:rPr>
                <w:lang w:val="it-IT"/>
              </w:rPr>
              <w:t>OIC 12.34</w:t>
            </w:r>
          </w:p>
        </w:tc>
        <w:tc>
          <w:tcPr>
            <w:tcW w:w="7060" w:type="dxa"/>
            <w:tcMar>
              <w:left w:w="108" w:type="dxa"/>
            </w:tcMar>
          </w:tcPr>
          <w:p w14:paraId="032BBC22" w14:textId="77777777" w:rsidR="00027E8C" w:rsidRDefault="00027E8C" w:rsidP="00027E8C">
            <w:pPr>
              <w:spacing w:line="230" w:lineRule="exact"/>
              <w:rPr>
                <w:lang w:val="it-IT"/>
              </w:rPr>
            </w:pPr>
            <w:r w:rsidRPr="00425732">
              <w:rPr>
                <w:lang w:val="it-IT"/>
              </w:rPr>
              <w:t>Lo schema comprende solo le voci contrassegnate con lettere maiuscole e con</w:t>
            </w:r>
            <w:r>
              <w:rPr>
                <w:lang w:val="it-IT"/>
              </w:rPr>
              <w:t xml:space="preserve"> numeri romani?</w:t>
            </w:r>
          </w:p>
        </w:tc>
        <w:tc>
          <w:tcPr>
            <w:tcW w:w="586" w:type="dxa"/>
            <w:tcMar>
              <w:left w:w="85" w:type="dxa"/>
              <w:right w:w="85" w:type="dxa"/>
            </w:tcMar>
            <w:vAlign w:val="center"/>
          </w:tcPr>
          <w:p w14:paraId="3FDD094B"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DBA61C7"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245D1D5"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590BC5" w14:paraId="014EBF0E" w14:textId="77777777" w:rsidTr="007C6504">
        <w:trPr>
          <w:cantSplit/>
          <w:trHeight w:val="20"/>
        </w:trPr>
        <w:tc>
          <w:tcPr>
            <w:tcW w:w="680" w:type="dxa"/>
          </w:tcPr>
          <w:p w14:paraId="6EAA0E92" w14:textId="77777777" w:rsidR="00027E8C" w:rsidRPr="00590BC5" w:rsidRDefault="00027E8C" w:rsidP="00027E8C">
            <w:pPr>
              <w:jc w:val="center"/>
              <w:rPr>
                <w:b/>
                <w:highlight w:val="yellow"/>
                <w:lang w:val="it-IT"/>
              </w:rPr>
            </w:pPr>
          </w:p>
        </w:tc>
        <w:tc>
          <w:tcPr>
            <w:tcW w:w="851" w:type="dxa"/>
            <w:tcMar>
              <w:left w:w="108" w:type="dxa"/>
              <w:right w:w="0" w:type="dxa"/>
            </w:tcMar>
          </w:tcPr>
          <w:p w14:paraId="0CFDEA35" w14:textId="77777777" w:rsidR="00027E8C" w:rsidRPr="00E973E1" w:rsidRDefault="00027E8C" w:rsidP="00027E8C">
            <w:pPr>
              <w:pStyle w:val="PrincCont"/>
              <w:jc w:val="left"/>
              <w:rPr>
                <w:highlight w:val="yellow"/>
                <w:lang w:val="it-IT"/>
              </w:rPr>
            </w:pPr>
            <w:r>
              <w:rPr>
                <w:lang w:val="it-IT"/>
              </w:rPr>
              <w:t>OIC 12.35</w:t>
            </w:r>
          </w:p>
        </w:tc>
        <w:tc>
          <w:tcPr>
            <w:tcW w:w="7060" w:type="dxa"/>
            <w:tcMar>
              <w:left w:w="108" w:type="dxa"/>
            </w:tcMar>
          </w:tcPr>
          <w:p w14:paraId="040EADC7" w14:textId="77777777" w:rsidR="00027E8C" w:rsidRPr="00590BC5" w:rsidRDefault="00027E8C" w:rsidP="00027E8C">
            <w:pPr>
              <w:spacing w:line="230" w:lineRule="exact"/>
              <w:rPr>
                <w:highlight w:val="yellow"/>
                <w:lang w:val="it-IT"/>
              </w:rPr>
            </w:pPr>
            <w:r w:rsidRPr="00425732">
              <w:rPr>
                <w:lang w:val="it-IT"/>
              </w:rPr>
              <w:t>A. Crediti verso soci per versamenti ancora dovuti, con separata indicazione della parte già</w:t>
            </w:r>
            <w:r>
              <w:rPr>
                <w:lang w:val="it-IT"/>
              </w:rPr>
              <w:t xml:space="preserve"> </w:t>
            </w:r>
            <w:r w:rsidRPr="00425732">
              <w:rPr>
                <w:lang w:val="it-IT"/>
              </w:rPr>
              <w:t>richiamata;</w:t>
            </w:r>
          </w:p>
        </w:tc>
        <w:tc>
          <w:tcPr>
            <w:tcW w:w="586" w:type="dxa"/>
            <w:tcMar>
              <w:left w:w="85" w:type="dxa"/>
              <w:right w:w="85" w:type="dxa"/>
            </w:tcMar>
            <w:vAlign w:val="center"/>
          </w:tcPr>
          <w:p w14:paraId="422D5973"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0CD666B"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2DF0850"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410F30A8" w14:textId="77777777" w:rsidTr="007C6504">
        <w:trPr>
          <w:cantSplit/>
          <w:trHeight w:val="20"/>
        </w:trPr>
        <w:tc>
          <w:tcPr>
            <w:tcW w:w="680" w:type="dxa"/>
          </w:tcPr>
          <w:p w14:paraId="45043555" w14:textId="77777777" w:rsidR="00027E8C" w:rsidRPr="00590BC5" w:rsidRDefault="00027E8C" w:rsidP="00027E8C">
            <w:pPr>
              <w:jc w:val="center"/>
              <w:rPr>
                <w:b/>
                <w:highlight w:val="yellow"/>
                <w:lang w:val="it-IT"/>
              </w:rPr>
            </w:pPr>
          </w:p>
        </w:tc>
        <w:tc>
          <w:tcPr>
            <w:tcW w:w="851" w:type="dxa"/>
            <w:tcMar>
              <w:left w:w="108" w:type="dxa"/>
              <w:right w:w="0" w:type="dxa"/>
            </w:tcMar>
          </w:tcPr>
          <w:p w14:paraId="4D7ECF07" w14:textId="77777777" w:rsidR="00027E8C" w:rsidRPr="00590BC5" w:rsidRDefault="00027E8C" w:rsidP="00027E8C">
            <w:pPr>
              <w:pStyle w:val="PrincCont"/>
              <w:jc w:val="left"/>
              <w:rPr>
                <w:highlight w:val="yellow"/>
                <w:lang w:val="it-IT"/>
              </w:rPr>
            </w:pPr>
            <w:r>
              <w:rPr>
                <w:lang w:val="it-IT"/>
              </w:rPr>
              <w:t>OIC 12.35</w:t>
            </w:r>
          </w:p>
        </w:tc>
        <w:tc>
          <w:tcPr>
            <w:tcW w:w="7060" w:type="dxa"/>
            <w:tcMar>
              <w:left w:w="108" w:type="dxa"/>
            </w:tcMar>
          </w:tcPr>
          <w:p w14:paraId="14D919FC" w14:textId="673C2B50" w:rsidR="00027E8C" w:rsidRPr="00DC10A2" w:rsidRDefault="00027E8C" w:rsidP="00027E8C">
            <w:pPr>
              <w:spacing w:line="230" w:lineRule="exact"/>
              <w:rPr>
                <w:highlight w:val="yellow"/>
                <w:lang w:val="it-IT"/>
              </w:rPr>
            </w:pPr>
            <w:r w:rsidRPr="00425732">
              <w:rPr>
                <w:lang w:val="it-IT"/>
              </w:rPr>
              <w:t>B. Immobilizzazioni, con separata indicazione di quelle co</w:t>
            </w:r>
            <w:r>
              <w:rPr>
                <w:lang w:val="it-IT"/>
              </w:rPr>
              <w:t>ncesse in locazione finanziaria:</w:t>
            </w:r>
          </w:p>
        </w:tc>
        <w:tc>
          <w:tcPr>
            <w:tcW w:w="586" w:type="dxa"/>
            <w:tcMar>
              <w:left w:w="85" w:type="dxa"/>
              <w:right w:w="85" w:type="dxa"/>
            </w:tcMar>
            <w:vAlign w:val="center"/>
          </w:tcPr>
          <w:p w14:paraId="67C6953D" w14:textId="77777777" w:rsidR="00027E8C" w:rsidRPr="00A32A16" w:rsidRDefault="00027E8C" w:rsidP="00027E8C">
            <w:pPr>
              <w:jc w:val="center"/>
              <w:rPr>
                <w:lang w:val="it-IT"/>
              </w:rPr>
            </w:pPr>
          </w:p>
        </w:tc>
        <w:tc>
          <w:tcPr>
            <w:tcW w:w="573" w:type="dxa"/>
            <w:tcMar>
              <w:left w:w="108" w:type="dxa"/>
            </w:tcMar>
            <w:vAlign w:val="center"/>
          </w:tcPr>
          <w:p w14:paraId="485823F2" w14:textId="77777777" w:rsidR="00027E8C" w:rsidRPr="00A32A16" w:rsidRDefault="00027E8C" w:rsidP="00027E8C">
            <w:pPr>
              <w:jc w:val="center"/>
              <w:rPr>
                <w:lang w:val="it-IT"/>
              </w:rPr>
            </w:pPr>
          </w:p>
        </w:tc>
        <w:tc>
          <w:tcPr>
            <w:tcW w:w="570" w:type="dxa"/>
            <w:tcMar>
              <w:left w:w="108" w:type="dxa"/>
            </w:tcMar>
            <w:vAlign w:val="center"/>
          </w:tcPr>
          <w:p w14:paraId="7867CC22" w14:textId="77777777" w:rsidR="00027E8C" w:rsidRPr="00A32A16" w:rsidRDefault="00027E8C" w:rsidP="00027E8C">
            <w:pPr>
              <w:jc w:val="center"/>
              <w:rPr>
                <w:lang w:val="it-IT"/>
              </w:rPr>
            </w:pPr>
          </w:p>
        </w:tc>
      </w:tr>
      <w:tr w:rsidR="00027E8C" w:rsidRPr="0041216F" w14:paraId="2F8E9DF2" w14:textId="77777777" w:rsidTr="007C6504">
        <w:trPr>
          <w:cantSplit/>
          <w:trHeight w:val="20"/>
        </w:trPr>
        <w:tc>
          <w:tcPr>
            <w:tcW w:w="680" w:type="dxa"/>
          </w:tcPr>
          <w:p w14:paraId="7ECA840E" w14:textId="77777777" w:rsidR="00027E8C" w:rsidRPr="00590BC5" w:rsidRDefault="00027E8C" w:rsidP="00027E8C">
            <w:pPr>
              <w:jc w:val="center"/>
              <w:rPr>
                <w:b/>
                <w:highlight w:val="yellow"/>
                <w:lang w:val="it-IT"/>
              </w:rPr>
            </w:pPr>
          </w:p>
        </w:tc>
        <w:tc>
          <w:tcPr>
            <w:tcW w:w="851" w:type="dxa"/>
            <w:tcMar>
              <w:left w:w="108" w:type="dxa"/>
              <w:right w:w="0" w:type="dxa"/>
            </w:tcMar>
          </w:tcPr>
          <w:p w14:paraId="3A3903EC" w14:textId="77777777" w:rsidR="00027E8C" w:rsidRDefault="00027E8C" w:rsidP="00027E8C">
            <w:pPr>
              <w:pStyle w:val="PrincCont"/>
              <w:jc w:val="left"/>
              <w:rPr>
                <w:lang w:val="it-IT"/>
              </w:rPr>
            </w:pPr>
          </w:p>
        </w:tc>
        <w:tc>
          <w:tcPr>
            <w:tcW w:w="7060" w:type="dxa"/>
            <w:tcMar>
              <w:left w:w="108" w:type="dxa"/>
            </w:tcMar>
          </w:tcPr>
          <w:p w14:paraId="385851DF" w14:textId="77777777" w:rsidR="00027E8C" w:rsidRPr="00425732" w:rsidRDefault="00027E8C" w:rsidP="00027E8C">
            <w:pPr>
              <w:spacing w:line="230" w:lineRule="exact"/>
              <w:rPr>
                <w:lang w:val="it-IT"/>
              </w:rPr>
            </w:pPr>
            <w:r w:rsidRPr="00425732">
              <w:rPr>
                <w:lang w:val="it-IT"/>
              </w:rPr>
              <w:t xml:space="preserve">I. </w:t>
            </w:r>
            <w:r w:rsidRPr="00624355">
              <w:rPr>
                <w:i/>
                <w:lang w:val="it-IT"/>
              </w:rPr>
              <w:t>Immobilizzazioni immateriali</w:t>
            </w:r>
          </w:p>
        </w:tc>
        <w:tc>
          <w:tcPr>
            <w:tcW w:w="586" w:type="dxa"/>
            <w:tcMar>
              <w:left w:w="85" w:type="dxa"/>
              <w:right w:w="85" w:type="dxa"/>
            </w:tcMar>
            <w:vAlign w:val="center"/>
          </w:tcPr>
          <w:p w14:paraId="2F49A963"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7F3F87B"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5906565"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41216F" w14:paraId="45BB4B72" w14:textId="77777777" w:rsidTr="007C6504">
        <w:trPr>
          <w:cantSplit/>
          <w:trHeight w:val="20"/>
        </w:trPr>
        <w:tc>
          <w:tcPr>
            <w:tcW w:w="680" w:type="dxa"/>
          </w:tcPr>
          <w:p w14:paraId="0D4E26FB" w14:textId="77777777" w:rsidR="00027E8C" w:rsidRPr="00590BC5" w:rsidRDefault="00027E8C" w:rsidP="00027E8C">
            <w:pPr>
              <w:jc w:val="center"/>
              <w:rPr>
                <w:b/>
                <w:highlight w:val="yellow"/>
                <w:lang w:val="it-IT"/>
              </w:rPr>
            </w:pPr>
          </w:p>
        </w:tc>
        <w:tc>
          <w:tcPr>
            <w:tcW w:w="851" w:type="dxa"/>
            <w:tcMar>
              <w:left w:w="108" w:type="dxa"/>
              <w:right w:w="0" w:type="dxa"/>
            </w:tcMar>
          </w:tcPr>
          <w:p w14:paraId="0A3A2B67" w14:textId="77777777" w:rsidR="00027E8C" w:rsidRDefault="00027E8C" w:rsidP="00027E8C">
            <w:pPr>
              <w:pStyle w:val="PrincCont"/>
              <w:jc w:val="left"/>
              <w:rPr>
                <w:lang w:val="it-IT"/>
              </w:rPr>
            </w:pPr>
          </w:p>
        </w:tc>
        <w:tc>
          <w:tcPr>
            <w:tcW w:w="7060" w:type="dxa"/>
            <w:tcMar>
              <w:left w:w="108" w:type="dxa"/>
            </w:tcMar>
          </w:tcPr>
          <w:p w14:paraId="749FB514" w14:textId="77777777" w:rsidR="00027E8C" w:rsidRPr="00425732" w:rsidRDefault="00027E8C" w:rsidP="00027E8C">
            <w:pPr>
              <w:spacing w:line="230" w:lineRule="exact"/>
              <w:rPr>
                <w:lang w:val="it-IT"/>
              </w:rPr>
            </w:pPr>
            <w:r w:rsidRPr="00425732">
              <w:rPr>
                <w:lang w:val="it-IT"/>
              </w:rPr>
              <w:t xml:space="preserve">II. </w:t>
            </w:r>
            <w:r w:rsidRPr="00624355">
              <w:rPr>
                <w:i/>
                <w:lang w:val="it-IT"/>
              </w:rPr>
              <w:t>Immobilizzazioni materiali</w:t>
            </w:r>
          </w:p>
        </w:tc>
        <w:tc>
          <w:tcPr>
            <w:tcW w:w="586" w:type="dxa"/>
            <w:tcMar>
              <w:left w:w="85" w:type="dxa"/>
              <w:right w:w="85" w:type="dxa"/>
            </w:tcMar>
            <w:vAlign w:val="center"/>
          </w:tcPr>
          <w:p w14:paraId="2DF2B5FB"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33C1F72"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48F3A45"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41216F" w14:paraId="5333AD90" w14:textId="77777777" w:rsidTr="007C6504">
        <w:trPr>
          <w:cantSplit/>
          <w:trHeight w:val="20"/>
        </w:trPr>
        <w:tc>
          <w:tcPr>
            <w:tcW w:w="680" w:type="dxa"/>
          </w:tcPr>
          <w:p w14:paraId="3D4A4136" w14:textId="77777777" w:rsidR="00027E8C" w:rsidRPr="00590BC5" w:rsidRDefault="00027E8C" w:rsidP="00027E8C">
            <w:pPr>
              <w:jc w:val="center"/>
              <w:rPr>
                <w:b/>
                <w:highlight w:val="yellow"/>
                <w:lang w:val="it-IT"/>
              </w:rPr>
            </w:pPr>
          </w:p>
        </w:tc>
        <w:tc>
          <w:tcPr>
            <w:tcW w:w="851" w:type="dxa"/>
            <w:tcMar>
              <w:left w:w="108" w:type="dxa"/>
              <w:right w:w="0" w:type="dxa"/>
            </w:tcMar>
          </w:tcPr>
          <w:p w14:paraId="64B48490" w14:textId="77777777" w:rsidR="00027E8C" w:rsidRDefault="00027E8C" w:rsidP="00027E8C">
            <w:pPr>
              <w:pStyle w:val="PrincCont"/>
              <w:jc w:val="left"/>
              <w:rPr>
                <w:lang w:val="it-IT"/>
              </w:rPr>
            </w:pPr>
          </w:p>
        </w:tc>
        <w:tc>
          <w:tcPr>
            <w:tcW w:w="7060" w:type="dxa"/>
            <w:tcMar>
              <w:left w:w="108" w:type="dxa"/>
            </w:tcMar>
          </w:tcPr>
          <w:p w14:paraId="7C4E813E" w14:textId="77777777" w:rsidR="00027E8C" w:rsidRPr="00425732" w:rsidRDefault="00027E8C" w:rsidP="00027E8C">
            <w:pPr>
              <w:spacing w:line="230" w:lineRule="exact"/>
              <w:rPr>
                <w:lang w:val="it-IT"/>
              </w:rPr>
            </w:pPr>
            <w:r>
              <w:t xml:space="preserve">III. </w:t>
            </w:r>
            <w:r w:rsidRPr="00624355">
              <w:rPr>
                <w:i/>
              </w:rPr>
              <w:t>Immobilizzazioni finanziarie</w:t>
            </w:r>
          </w:p>
        </w:tc>
        <w:tc>
          <w:tcPr>
            <w:tcW w:w="586" w:type="dxa"/>
            <w:tcMar>
              <w:left w:w="85" w:type="dxa"/>
              <w:right w:w="85" w:type="dxa"/>
            </w:tcMar>
            <w:vAlign w:val="center"/>
          </w:tcPr>
          <w:p w14:paraId="6AC12E2B"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0151133"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3418262"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590BC5" w14:paraId="145FEE4B" w14:textId="77777777" w:rsidTr="007C6504">
        <w:trPr>
          <w:cantSplit/>
          <w:trHeight w:val="20"/>
        </w:trPr>
        <w:tc>
          <w:tcPr>
            <w:tcW w:w="680" w:type="dxa"/>
          </w:tcPr>
          <w:p w14:paraId="00963D7D" w14:textId="77777777" w:rsidR="00027E8C" w:rsidRPr="009C7BDD" w:rsidRDefault="00027E8C" w:rsidP="00027E8C">
            <w:pPr>
              <w:jc w:val="center"/>
              <w:rPr>
                <w:b/>
                <w:lang w:val="it-IT"/>
              </w:rPr>
            </w:pPr>
          </w:p>
        </w:tc>
        <w:tc>
          <w:tcPr>
            <w:tcW w:w="851" w:type="dxa"/>
            <w:tcMar>
              <w:left w:w="108" w:type="dxa"/>
              <w:right w:w="0" w:type="dxa"/>
            </w:tcMar>
          </w:tcPr>
          <w:p w14:paraId="1EC1A586" w14:textId="77777777" w:rsidR="00027E8C" w:rsidRDefault="00027E8C" w:rsidP="00027E8C">
            <w:pPr>
              <w:pStyle w:val="PrincCont"/>
              <w:jc w:val="left"/>
              <w:rPr>
                <w:lang w:val="it-IT"/>
              </w:rPr>
            </w:pPr>
            <w:r>
              <w:rPr>
                <w:lang w:val="it-IT"/>
              </w:rPr>
              <w:t>OIC 12.35</w:t>
            </w:r>
          </w:p>
        </w:tc>
        <w:tc>
          <w:tcPr>
            <w:tcW w:w="7060" w:type="dxa"/>
            <w:tcMar>
              <w:left w:w="108" w:type="dxa"/>
            </w:tcMar>
          </w:tcPr>
          <w:p w14:paraId="05F7D99B" w14:textId="77777777" w:rsidR="00027E8C" w:rsidRPr="009C5E9D" w:rsidRDefault="00027E8C" w:rsidP="00027E8C">
            <w:pPr>
              <w:spacing w:line="230" w:lineRule="exact"/>
            </w:pPr>
            <w:r>
              <w:rPr>
                <w:lang w:val="it-IT"/>
              </w:rPr>
              <w:t>C. Attivo circolante:</w:t>
            </w:r>
          </w:p>
        </w:tc>
        <w:tc>
          <w:tcPr>
            <w:tcW w:w="586" w:type="dxa"/>
            <w:tcMar>
              <w:left w:w="85" w:type="dxa"/>
              <w:right w:w="85" w:type="dxa"/>
            </w:tcMar>
            <w:vAlign w:val="center"/>
          </w:tcPr>
          <w:p w14:paraId="1063B8B6" w14:textId="77777777" w:rsidR="00027E8C" w:rsidRPr="00C13735" w:rsidRDefault="00027E8C" w:rsidP="00027E8C">
            <w:pPr>
              <w:jc w:val="center"/>
              <w:rPr>
                <w:lang w:val="it-IT"/>
              </w:rPr>
            </w:pPr>
          </w:p>
        </w:tc>
        <w:tc>
          <w:tcPr>
            <w:tcW w:w="573" w:type="dxa"/>
            <w:tcMar>
              <w:left w:w="108" w:type="dxa"/>
            </w:tcMar>
            <w:vAlign w:val="center"/>
          </w:tcPr>
          <w:p w14:paraId="5CB1CC16" w14:textId="77777777" w:rsidR="00027E8C" w:rsidRPr="00C13735" w:rsidRDefault="00027E8C" w:rsidP="00027E8C">
            <w:pPr>
              <w:jc w:val="center"/>
              <w:rPr>
                <w:lang w:val="it-IT"/>
              </w:rPr>
            </w:pPr>
          </w:p>
        </w:tc>
        <w:tc>
          <w:tcPr>
            <w:tcW w:w="570" w:type="dxa"/>
            <w:tcMar>
              <w:left w:w="108" w:type="dxa"/>
            </w:tcMar>
            <w:vAlign w:val="center"/>
          </w:tcPr>
          <w:p w14:paraId="2BEF3F66" w14:textId="77777777" w:rsidR="00027E8C" w:rsidRPr="00C13735" w:rsidRDefault="00027E8C" w:rsidP="00027E8C">
            <w:pPr>
              <w:jc w:val="center"/>
              <w:rPr>
                <w:lang w:val="it-IT"/>
              </w:rPr>
            </w:pPr>
          </w:p>
        </w:tc>
      </w:tr>
      <w:tr w:rsidR="00027E8C" w:rsidRPr="00590BC5" w14:paraId="6AD88D69" w14:textId="77777777" w:rsidTr="007C6504">
        <w:trPr>
          <w:cantSplit/>
          <w:trHeight w:val="20"/>
        </w:trPr>
        <w:tc>
          <w:tcPr>
            <w:tcW w:w="680" w:type="dxa"/>
          </w:tcPr>
          <w:p w14:paraId="3F457C9A" w14:textId="77777777" w:rsidR="00027E8C" w:rsidRPr="009C7BDD" w:rsidRDefault="00027E8C" w:rsidP="00027E8C">
            <w:pPr>
              <w:jc w:val="center"/>
              <w:rPr>
                <w:b/>
                <w:lang w:val="it-IT"/>
              </w:rPr>
            </w:pPr>
          </w:p>
        </w:tc>
        <w:tc>
          <w:tcPr>
            <w:tcW w:w="851" w:type="dxa"/>
            <w:tcMar>
              <w:left w:w="108" w:type="dxa"/>
              <w:right w:w="0" w:type="dxa"/>
            </w:tcMar>
          </w:tcPr>
          <w:p w14:paraId="67C9F31D" w14:textId="77777777" w:rsidR="00027E8C" w:rsidRDefault="00027E8C" w:rsidP="00027E8C">
            <w:pPr>
              <w:pStyle w:val="PrincCont"/>
              <w:jc w:val="left"/>
              <w:rPr>
                <w:lang w:val="it-IT"/>
              </w:rPr>
            </w:pPr>
          </w:p>
        </w:tc>
        <w:tc>
          <w:tcPr>
            <w:tcW w:w="7060" w:type="dxa"/>
            <w:tcMar>
              <w:left w:w="108" w:type="dxa"/>
            </w:tcMar>
          </w:tcPr>
          <w:p w14:paraId="49809133" w14:textId="77777777" w:rsidR="00027E8C" w:rsidRDefault="00027E8C" w:rsidP="00027E8C">
            <w:pPr>
              <w:spacing w:line="230" w:lineRule="exact"/>
              <w:rPr>
                <w:lang w:val="it-IT"/>
              </w:rPr>
            </w:pPr>
            <w:r w:rsidRPr="00624355">
              <w:rPr>
                <w:lang w:val="it-IT"/>
              </w:rPr>
              <w:t>I</w:t>
            </w:r>
            <w:r w:rsidRPr="00E973E1">
              <w:rPr>
                <w:i/>
                <w:lang w:val="it-IT"/>
              </w:rPr>
              <w:t>. Rimanenze</w:t>
            </w:r>
          </w:p>
        </w:tc>
        <w:tc>
          <w:tcPr>
            <w:tcW w:w="586" w:type="dxa"/>
            <w:tcMar>
              <w:left w:w="85" w:type="dxa"/>
              <w:right w:w="85" w:type="dxa"/>
            </w:tcMar>
            <w:vAlign w:val="center"/>
          </w:tcPr>
          <w:p w14:paraId="644F406B"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F67427B"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76E3AF4"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336B9C" w14:paraId="2073011F" w14:textId="77777777" w:rsidTr="007C6504">
        <w:trPr>
          <w:cantSplit/>
          <w:trHeight w:val="20"/>
        </w:trPr>
        <w:tc>
          <w:tcPr>
            <w:tcW w:w="680" w:type="dxa"/>
          </w:tcPr>
          <w:p w14:paraId="10B5EF22" w14:textId="77777777" w:rsidR="00027E8C" w:rsidRPr="009C7BDD" w:rsidRDefault="00027E8C" w:rsidP="00027E8C">
            <w:pPr>
              <w:jc w:val="center"/>
              <w:rPr>
                <w:b/>
                <w:lang w:val="it-IT"/>
              </w:rPr>
            </w:pPr>
          </w:p>
        </w:tc>
        <w:tc>
          <w:tcPr>
            <w:tcW w:w="851" w:type="dxa"/>
            <w:tcMar>
              <w:left w:w="108" w:type="dxa"/>
              <w:right w:w="0" w:type="dxa"/>
            </w:tcMar>
          </w:tcPr>
          <w:p w14:paraId="2EA393BD" w14:textId="77777777" w:rsidR="00027E8C" w:rsidRDefault="00027E8C" w:rsidP="00027E8C">
            <w:pPr>
              <w:pStyle w:val="PrincCont"/>
              <w:jc w:val="left"/>
              <w:rPr>
                <w:lang w:val="it-IT"/>
              </w:rPr>
            </w:pPr>
          </w:p>
        </w:tc>
        <w:tc>
          <w:tcPr>
            <w:tcW w:w="7060" w:type="dxa"/>
            <w:tcMar>
              <w:left w:w="108" w:type="dxa"/>
            </w:tcMar>
          </w:tcPr>
          <w:p w14:paraId="54678FD4" w14:textId="737ABDE9" w:rsidR="00027E8C" w:rsidRPr="00941245" w:rsidRDefault="00027E8C" w:rsidP="00027E8C">
            <w:pPr>
              <w:spacing w:line="224" w:lineRule="exact"/>
              <w:ind w:left="176" w:hanging="176"/>
              <w:rPr>
                <w:u w:val="single"/>
                <w:lang w:val="it-IT"/>
              </w:rPr>
            </w:pPr>
            <w:r w:rsidRPr="00624355">
              <w:rPr>
                <w:lang w:val="it-IT"/>
              </w:rPr>
              <w:t>II</w:t>
            </w:r>
            <w:r>
              <w:rPr>
                <w:i/>
                <w:lang w:val="it-IT"/>
              </w:rPr>
              <w:t>.</w:t>
            </w:r>
            <w:r w:rsidR="0060583C">
              <w:rPr>
                <w:i/>
                <w:lang w:val="it-IT"/>
              </w:rPr>
              <w:t xml:space="preserve"> </w:t>
            </w:r>
            <w:r w:rsidRPr="00E973E1">
              <w:rPr>
                <w:i/>
                <w:lang w:val="it-IT"/>
              </w:rPr>
              <w:t>Crediti, con separata indicazione degli importi esigibili oltre l’esercizio successivo</w:t>
            </w:r>
            <w:r>
              <w:rPr>
                <w:i/>
                <w:lang w:val="it-IT"/>
              </w:rPr>
              <w:t xml:space="preserve"> </w:t>
            </w:r>
            <w:r w:rsidRPr="0091564B">
              <w:rPr>
                <w:i/>
                <w:lang w:val="it-IT"/>
              </w:rPr>
              <w:t>e delle imposte anticipate</w:t>
            </w:r>
          </w:p>
        </w:tc>
        <w:tc>
          <w:tcPr>
            <w:tcW w:w="586" w:type="dxa"/>
            <w:tcMar>
              <w:left w:w="85" w:type="dxa"/>
              <w:right w:w="85" w:type="dxa"/>
            </w:tcMar>
            <w:vAlign w:val="center"/>
          </w:tcPr>
          <w:p w14:paraId="24058D83"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41297BC"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853C32A"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336B9C" w14:paraId="31C4D44E" w14:textId="77777777" w:rsidTr="007C6504">
        <w:trPr>
          <w:cantSplit/>
          <w:trHeight w:val="20"/>
        </w:trPr>
        <w:tc>
          <w:tcPr>
            <w:tcW w:w="680" w:type="dxa"/>
          </w:tcPr>
          <w:p w14:paraId="76FEB416" w14:textId="77777777" w:rsidR="00027E8C" w:rsidRPr="009C7BDD" w:rsidRDefault="00027E8C" w:rsidP="00027E8C">
            <w:pPr>
              <w:jc w:val="center"/>
              <w:rPr>
                <w:b/>
                <w:lang w:val="it-IT"/>
              </w:rPr>
            </w:pPr>
          </w:p>
        </w:tc>
        <w:tc>
          <w:tcPr>
            <w:tcW w:w="851" w:type="dxa"/>
            <w:tcMar>
              <w:left w:w="108" w:type="dxa"/>
              <w:right w:w="0" w:type="dxa"/>
            </w:tcMar>
          </w:tcPr>
          <w:p w14:paraId="244FA82E" w14:textId="77777777" w:rsidR="00027E8C" w:rsidRDefault="00027E8C" w:rsidP="00027E8C">
            <w:pPr>
              <w:pStyle w:val="PrincCont"/>
              <w:jc w:val="left"/>
              <w:rPr>
                <w:lang w:val="it-IT"/>
              </w:rPr>
            </w:pPr>
          </w:p>
        </w:tc>
        <w:tc>
          <w:tcPr>
            <w:tcW w:w="7060" w:type="dxa"/>
            <w:tcMar>
              <w:left w:w="108" w:type="dxa"/>
            </w:tcMar>
          </w:tcPr>
          <w:p w14:paraId="1EF3ADAD" w14:textId="77777777" w:rsidR="00027E8C" w:rsidRPr="00425732" w:rsidRDefault="00027E8C" w:rsidP="00027E8C">
            <w:pPr>
              <w:spacing w:line="224" w:lineRule="exact"/>
              <w:rPr>
                <w:lang w:val="it-IT"/>
              </w:rPr>
            </w:pPr>
            <w:r w:rsidRPr="00624355">
              <w:rPr>
                <w:lang w:val="it-IT"/>
              </w:rPr>
              <w:t>III</w:t>
            </w:r>
            <w:r w:rsidRPr="00E973E1">
              <w:rPr>
                <w:i/>
                <w:lang w:val="it-IT"/>
              </w:rPr>
              <w:t>. Attività finanziarie che non costituiscono immobilizzazioni</w:t>
            </w:r>
          </w:p>
        </w:tc>
        <w:tc>
          <w:tcPr>
            <w:tcW w:w="586" w:type="dxa"/>
            <w:tcMar>
              <w:left w:w="85" w:type="dxa"/>
              <w:right w:w="85" w:type="dxa"/>
            </w:tcMar>
            <w:vAlign w:val="center"/>
          </w:tcPr>
          <w:p w14:paraId="055A8BD6"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DB336E1"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F4D4109"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336B9C" w14:paraId="20BBB766" w14:textId="77777777" w:rsidTr="007C6504">
        <w:trPr>
          <w:cantSplit/>
          <w:trHeight w:val="20"/>
        </w:trPr>
        <w:tc>
          <w:tcPr>
            <w:tcW w:w="680" w:type="dxa"/>
          </w:tcPr>
          <w:p w14:paraId="67118C99" w14:textId="77777777" w:rsidR="00027E8C" w:rsidRPr="009C7BDD" w:rsidRDefault="00027E8C" w:rsidP="00027E8C">
            <w:pPr>
              <w:jc w:val="center"/>
              <w:rPr>
                <w:b/>
                <w:lang w:val="it-IT"/>
              </w:rPr>
            </w:pPr>
          </w:p>
        </w:tc>
        <w:tc>
          <w:tcPr>
            <w:tcW w:w="851" w:type="dxa"/>
            <w:tcMar>
              <w:left w:w="108" w:type="dxa"/>
              <w:right w:w="0" w:type="dxa"/>
            </w:tcMar>
          </w:tcPr>
          <w:p w14:paraId="274BC8BD" w14:textId="77777777" w:rsidR="00027E8C" w:rsidRDefault="00027E8C" w:rsidP="00027E8C">
            <w:pPr>
              <w:pStyle w:val="PrincCont"/>
              <w:jc w:val="left"/>
              <w:rPr>
                <w:lang w:val="it-IT"/>
              </w:rPr>
            </w:pPr>
          </w:p>
        </w:tc>
        <w:tc>
          <w:tcPr>
            <w:tcW w:w="7060" w:type="dxa"/>
            <w:tcMar>
              <w:left w:w="108" w:type="dxa"/>
            </w:tcMar>
          </w:tcPr>
          <w:p w14:paraId="2160B781" w14:textId="77777777" w:rsidR="00027E8C" w:rsidRPr="00425732" w:rsidRDefault="00027E8C" w:rsidP="00027E8C">
            <w:pPr>
              <w:spacing w:line="224" w:lineRule="exact"/>
              <w:rPr>
                <w:lang w:val="it-IT"/>
              </w:rPr>
            </w:pPr>
            <w:r w:rsidRPr="00624355">
              <w:t>IV</w:t>
            </w:r>
            <w:r w:rsidRPr="00E973E1">
              <w:rPr>
                <w:i/>
              </w:rPr>
              <w:t xml:space="preserve">. Disponibilità </w:t>
            </w:r>
            <w:r>
              <w:rPr>
                <w:i/>
              </w:rPr>
              <w:t>liquide</w:t>
            </w:r>
          </w:p>
        </w:tc>
        <w:tc>
          <w:tcPr>
            <w:tcW w:w="586" w:type="dxa"/>
            <w:tcMar>
              <w:left w:w="85" w:type="dxa"/>
              <w:right w:w="85" w:type="dxa"/>
            </w:tcMar>
            <w:vAlign w:val="center"/>
          </w:tcPr>
          <w:p w14:paraId="166C9639"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ECBD1B0"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C3823A1"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590BC5" w14:paraId="5650AC45" w14:textId="77777777" w:rsidTr="007C6504">
        <w:trPr>
          <w:cantSplit/>
          <w:trHeight w:val="20"/>
        </w:trPr>
        <w:tc>
          <w:tcPr>
            <w:tcW w:w="680" w:type="dxa"/>
          </w:tcPr>
          <w:p w14:paraId="5C778AB6" w14:textId="77777777" w:rsidR="00027E8C" w:rsidRPr="009C7BDD" w:rsidRDefault="00027E8C" w:rsidP="00027E8C">
            <w:pPr>
              <w:jc w:val="center"/>
              <w:rPr>
                <w:b/>
                <w:lang w:val="it-IT"/>
              </w:rPr>
            </w:pPr>
          </w:p>
        </w:tc>
        <w:tc>
          <w:tcPr>
            <w:tcW w:w="851" w:type="dxa"/>
            <w:tcMar>
              <w:left w:w="108" w:type="dxa"/>
              <w:right w:w="0" w:type="dxa"/>
            </w:tcMar>
          </w:tcPr>
          <w:p w14:paraId="71114CF8" w14:textId="77777777" w:rsidR="00027E8C" w:rsidRDefault="00027E8C" w:rsidP="00027E8C">
            <w:pPr>
              <w:pStyle w:val="PrincCont"/>
              <w:jc w:val="left"/>
              <w:rPr>
                <w:lang w:val="it-IT"/>
              </w:rPr>
            </w:pPr>
            <w:r>
              <w:rPr>
                <w:lang w:val="it-IT"/>
              </w:rPr>
              <w:t>OIC 12.35</w:t>
            </w:r>
          </w:p>
        </w:tc>
        <w:tc>
          <w:tcPr>
            <w:tcW w:w="7060" w:type="dxa"/>
            <w:tcMar>
              <w:left w:w="108" w:type="dxa"/>
            </w:tcMar>
          </w:tcPr>
          <w:p w14:paraId="3FC2B2AA" w14:textId="77777777" w:rsidR="00027E8C" w:rsidRPr="009C5E9D" w:rsidRDefault="00027E8C" w:rsidP="00027E8C">
            <w:pPr>
              <w:spacing w:line="224" w:lineRule="exact"/>
            </w:pPr>
            <w:r>
              <w:t>D. Ratei e risconti</w:t>
            </w:r>
          </w:p>
        </w:tc>
        <w:tc>
          <w:tcPr>
            <w:tcW w:w="586" w:type="dxa"/>
            <w:tcMar>
              <w:left w:w="85" w:type="dxa"/>
              <w:right w:w="85" w:type="dxa"/>
            </w:tcMar>
            <w:vAlign w:val="center"/>
          </w:tcPr>
          <w:p w14:paraId="2B4D053E"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4CEDB10"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EB6CFDA"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590BC5" w14:paraId="443D0038" w14:textId="77777777" w:rsidTr="007C6504">
        <w:trPr>
          <w:cantSplit/>
          <w:trHeight w:val="20"/>
        </w:trPr>
        <w:tc>
          <w:tcPr>
            <w:tcW w:w="680" w:type="dxa"/>
          </w:tcPr>
          <w:p w14:paraId="6FEDB73E" w14:textId="77777777" w:rsidR="00027E8C" w:rsidRPr="009C7BDD" w:rsidRDefault="00027E8C" w:rsidP="002D3F96">
            <w:pPr>
              <w:pageBreakBefore/>
              <w:jc w:val="center"/>
              <w:rPr>
                <w:b/>
                <w:lang w:val="it-IT"/>
              </w:rPr>
            </w:pPr>
          </w:p>
        </w:tc>
        <w:tc>
          <w:tcPr>
            <w:tcW w:w="851" w:type="dxa"/>
            <w:tcMar>
              <w:left w:w="108" w:type="dxa"/>
              <w:right w:w="0" w:type="dxa"/>
            </w:tcMar>
          </w:tcPr>
          <w:p w14:paraId="0D9BC01C" w14:textId="77777777" w:rsidR="00027E8C" w:rsidRDefault="00027E8C" w:rsidP="002D3F96">
            <w:pPr>
              <w:pStyle w:val="PrincCont"/>
              <w:pageBreakBefore/>
              <w:jc w:val="left"/>
              <w:rPr>
                <w:lang w:val="it-IT"/>
              </w:rPr>
            </w:pPr>
            <w:r>
              <w:rPr>
                <w:lang w:val="it-IT"/>
              </w:rPr>
              <w:t>OIC 12.35</w:t>
            </w:r>
          </w:p>
        </w:tc>
        <w:tc>
          <w:tcPr>
            <w:tcW w:w="7060" w:type="dxa"/>
            <w:tcMar>
              <w:left w:w="108" w:type="dxa"/>
            </w:tcMar>
          </w:tcPr>
          <w:p w14:paraId="2B25ABF1" w14:textId="0A567C6D" w:rsidR="00027E8C" w:rsidRPr="00425732" w:rsidRDefault="00027E8C" w:rsidP="002D3F96">
            <w:pPr>
              <w:pageBreakBefore/>
              <w:spacing w:line="224" w:lineRule="exact"/>
              <w:rPr>
                <w:lang w:val="it-IT"/>
              </w:rPr>
            </w:pPr>
            <w:r w:rsidRPr="00425732">
              <w:rPr>
                <w:lang w:val="it-IT"/>
              </w:rPr>
              <w:t>A. Patrimonio netto</w:t>
            </w:r>
            <w:r>
              <w:rPr>
                <w:lang w:val="it-IT"/>
              </w:rPr>
              <w:t>:</w:t>
            </w:r>
          </w:p>
        </w:tc>
        <w:tc>
          <w:tcPr>
            <w:tcW w:w="586" w:type="dxa"/>
            <w:tcMar>
              <w:left w:w="85" w:type="dxa"/>
              <w:right w:w="85" w:type="dxa"/>
            </w:tcMar>
            <w:vAlign w:val="center"/>
          </w:tcPr>
          <w:p w14:paraId="5F42181D" w14:textId="77777777" w:rsidR="00027E8C" w:rsidRPr="00425732" w:rsidRDefault="00027E8C" w:rsidP="002D3F96">
            <w:pPr>
              <w:pageBreakBefore/>
              <w:jc w:val="center"/>
              <w:rPr>
                <w:lang w:val="it-IT"/>
              </w:rPr>
            </w:pPr>
          </w:p>
        </w:tc>
        <w:tc>
          <w:tcPr>
            <w:tcW w:w="573" w:type="dxa"/>
            <w:tcMar>
              <w:left w:w="108" w:type="dxa"/>
            </w:tcMar>
            <w:vAlign w:val="center"/>
          </w:tcPr>
          <w:p w14:paraId="05A3E908" w14:textId="77777777" w:rsidR="00027E8C" w:rsidRPr="00425732" w:rsidRDefault="00027E8C" w:rsidP="002D3F96">
            <w:pPr>
              <w:pageBreakBefore/>
              <w:jc w:val="center"/>
              <w:rPr>
                <w:lang w:val="it-IT"/>
              </w:rPr>
            </w:pPr>
          </w:p>
        </w:tc>
        <w:tc>
          <w:tcPr>
            <w:tcW w:w="570" w:type="dxa"/>
            <w:tcMar>
              <w:left w:w="108" w:type="dxa"/>
            </w:tcMar>
            <w:vAlign w:val="center"/>
          </w:tcPr>
          <w:p w14:paraId="7C2F78DF" w14:textId="77777777" w:rsidR="00027E8C" w:rsidRPr="00425732" w:rsidRDefault="00027E8C" w:rsidP="002D3F96">
            <w:pPr>
              <w:pageBreakBefore/>
              <w:jc w:val="center"/>
              <w:rPr>
                <w:lang w:val="it-IT"/>
              </w:rPr>
            </w:pPr>
          </w:p>
        </w:tc>
      </w:tr>
      <w:tr w:rsidR="00027E8C" w:rsidRPr="00590BC5" w14:paraId="5BDFA7AA" w14:textId="77777777" w:rsidTr="007C6504">
        <w:trPr>
          <w:cantSplit/>
          <w:trHeight w:val="20"/>
        </w:trPr>
        <w:tc>
          <w:tcPr>
            <w:tcW w:w="680" w:type="dxa"/>
          </w:tcPr>
          <w:p w14:paraId="733E2BE6" w14:textId="77777777" w:rsidR="00027E8C" w:rsidRPr="009C7BDD" w:rsidRDefault="00027E8C" w:rsidP="00027E8C">
            <w:pPr>
              <w:jc w:val="center"/>
              <w:rPr>
                <w:b/>
                <w:lang w:val="it-IT"/>
              </w:rPr>
            </w:pPr>
          </w:p>
        </w:tc>
        <w:tc>
          <w:tcPr>
            <w:tcW w:w="851" w:type="dxa"/>
            <w:tcMar>
              <w:left w:w="108" w:type="dxa"/>
              <w:right w:w="0" w:type="dxa"/>
            </w:tcMar>
          </w:tcPr>
          <w:p w14:paraId="3327024D" w14:textId="77777777" w:rsidR="00027E8C" w:rsidRDefault="00027E8C" w:rsidP="00027E8C">
            <w:pPr>
              <w:pStyle w:val="PrincCont"/>
              <w:jc w:val="left"/>
              <w:rPr>
                <w:lang w:val="it-IT"/>
              </w:rPr>
            </w:pPr>
          </w:p>
        </w:tc>
        <w:tc>
          <w:tcPr>
            <w:tcW w:w="7060" w:type="dxa"/>
            <w:tcMar>
              <w:left w:w="108" w:type="dxa"/>
            </w:tcMar>
          </w:tcPr>
          <w:p w14:paraId="7A90259A" w14:textId="77777777" w:rsidR="00027E8C" w:rsidRPr="00425732" w:rsidRDefault="00027E8C" w:rsidP="00027E8C">
            <w:pPr>
              <w:spacing w:line="224" w:lineRule="exact"/>
              <w:rPr>
                <w:lang w:val="it-IT"/>
              </w:rPr>
            </w:pPr>
            <w:r w:rsidRPr="00624355">
              <w:rPr>
                <w:lang w:val="it-IT"/>
              </w:rPr>
              <w:t>I</w:t>
            </w:r>
            <w:r>
              <w:rPr>
                <w:i/>
                <w:lang w:val="it-IT"/>
              </w:rPr>
              <w:t xml:space="preserve"> — Capitale</w:t>
            </w:r>
          </w:p>
        </w:tc>
        <w:tc>
          <w:tcPr>
            <w:tcW w:w="586" w:type="dxa"/>
            <w:tcMar>
              <w:left w:w="85" w:type="dxa"/>
              <w:right w:w="85" w:type="dxa"/>
            </w:tcMar>
            <w:vAlign w:val="center"/>
          </w:tcPr>
          <w:p w14:paraId="06FF78CA"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1C989F8"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BBEA57D"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336B9C" w14:paraId="7E17F483" w14:textId="77777777" w:rsidTr="007C6504">
        <w:trPr>
          <w:cantSplit/>
          <w:trHeight w:val="20"/>
        </w:trPr>
        <w:tc>
          <w:tcPr>
            <w:tcW w:w="680" w:type="dxa"/>
          </w:tcPr>
          <w:p w14:paraId="2E301D52" w14:textId="77777777" w:rsidR="00027E8C" w:rsidRPr="009C7BDD" w:rsidRDefault="00027E8C" w:rsidP="00027E8C">
            <w:pPr>
              <w:jc w:val="center"/>
              <w:rPr>
                <w:b/>
                <w:lang w:val="it-IT"/>
              </w:rPr>
            </w:pPr>
          </w:p>
        </w:tc>
        <w:tc>
          <w:tcPr>
            <w:tcW w:w="851" w:type="dxa"/>
            <w:tcMar>
              <w:left w:w="108" w:type="dxa"/>
              <w:right w:w="0" w:type="dxa"/>
            </w:tcMar>
          </w:tcPr>
          <w:p w14:paraId="06E1903C" w14:textId="77777777" w:rsidR="00027E8C" w:rsidRDefault="00027E8C" w:rsidP="00027E8C">
            <w:pPr>
              <w:pStyle w:val="PrincCont"/>
              <w:jc w:val="left"/>
              <w:rPr>
                <w:lang w:val="it-IT"/>
              </w:rPr>
            </w:pPr>
          </w:p>
        </w:tc>
        <w:tc>
          <w:tcPr>
            <w:tcW w:w="7060" w:type="dxa"/>
            <w:tcMar>
              <w:left w:w="108" w:type="dxa"/>
            </w:tcMar>
          </w:tcPr>
          <w:p w14:paraId="1666FF2D" w14:textId="77777777" w:rsidR="00027E8C" w:rsidRPr="00425732" w:rsidRDefault="00027E8C" w:rsidP="00027E8C">
            <w:pPr>
              <w:spacing w:line="224" w:lineRule="exact"/>
              <w:rPr>
                <w:lang w:val="it-IT"/>
              </w:rPr>
            </w:pPr>
            <w:r w:rsidRPr="00624355">
              <w:rPr>
                <w:lang w:val="it-IT"/>
              </w:rPr>
              <w:t>II</w:t>
            </w:r>
            <w:r w:rsidRPr="00E973E1">
              <w:rPr>
                <w:i/>
                <w:lang w:val="it-IT"/>
              </w:rPr>
              <w:t xml:space="preserve"> — Riser</w:t>
            </w:r>
            <w:r>
              <w:rPr>
                <w:i/>
                <w:lang w:val="it-IT"/>
              </w:rPr>
              <w:t>va da soprapprezzo delle azioni</w:t>
            </w:r>
          </w:p>
        </w:tc>
        <w:tc>
          <w:tcPr>
            <w:tcW w:w="586" w:type="dxa"/>
            <w:tcMar>
              <w:left w:w="85" w:type="dxa"/>
              <w:right w:w="85" w:type="dxa"/>
            </w:tcMar>
            <w:vAlign w:val="center"/>
          </w:tcPr>
          <w:p w14:paraId="08582FBA"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A2BA5E6"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7882C4A"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336B9C" w14:paraId="273F4CC5" w14:textId="77777777" w:rsidTr="007C6504">
        <w:trPr>
          <w:cantSplit/>
          <w:trHeight w:val="20"/>
        </w:trPr>
        <w:tc>
          <w:tcPr>
            <w:tcW w:w="680" w:type="dxa"/>
          </w:tcPr>
          <w:p w14:paraId="780C396D" w14:textId="77777777" w:rsidR="00027E8C" w:rsidRPr="009C7BDD" w:rsidRDefault="00027E8C" w:rsidP="00027E8C">
            <w:pPr>
              <w:jc w:val="center"/>
              <w:rPr>
                <w:b/>
                <w:lang w:val="it-IT"/>
              </w:rPr>
            </w:pPr>
          </w:p>
        </w:tc>
        <w:tc>
          <w:tcPr>
            <w:tcW w:w="851" w:type="dxa"/>
            <w:tcMar>
              <w:left w:w="108" w:type="dxa"/>
              <w:right w:w="0" w:type="dxa"/>
            </w:tcMar>
          </w:tcPr>
          <w:p w14:paraId="080403E9" w14:textId="77777777" w:rsidR="00027E8C" w:rsidRDefault="00027E8C" w:rsidP="00027E8C">
            <w:pPr>
              <w:pStyle w:val="PrincCont"/>
              <w:jc w:val="left"/>
              <w:rPr>
                <w:lang w:val="it-IT"/>
              </w:rPr>
            </w:pPr>
          </w:p>
        </w:tc>
        <w:tc>
          <w:tcPr>
            <w:tcW w:w="7060" w:type="dxa"/>
            <w:tcMar>
              <w:left w:w="108" w:type="dxa"/>
            </w:tcMar>
          </w:tcPr>
          <w:p w14:paraId="1D16B81F" w14:textId="77777777" w:rsidR="00027E8C" w:rsidRPr="00425732" w:rsidRDefault="00027E8C" w:rsidP="00027E8C">
            <w:pPr>
              <w:spacing w:line="224" w:lineRule="exact"/>
              <w:rPr>
                <w:lang w:val="it-IT"/>
              </w:rPr>
            </w:pPr>
            <w:r w:rsidRPr="00624355">
              <w:rPr>
                <w:lang w:val="it-IT"/>
              </w:rPr>
              <w:t>III</w:t>
            </w:r>
            <w:r w:rsidRPr="00E973E1">
              <w:rPr>
                <w:i/>
                <w:lang w:val="it-IT"/>
              </w:rPr>
              <w:t xml:space="preserve"> — Riserve di rivalutazione</w:t>
            </w:r>
          </w:p>
        </w:tc>
        <w:tc>
          <w:tcPr>
            <w:tcW w:w="586" w:type="dxa"/>
            <w:tcMar>
              <w:left w:w="85" w:type="dxa"/>
              <w:right w:w="85" w:type="dxa"/>
            </w:tcMar>
            <w:vAlign w:val="center"/>
          </w:tcPr>
          <w:p w14:paraId="0BA232C4"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88230D7"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5988550"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336B9C" w14:paraId="32557C90" w14:textId="77777777" w:rsidTr="007C6504">
        <w:trPr>
          <w:cantSplit/>
          <w:trHeight w:val="20"/>
        </w:trPr>
        <w:tc>
          <w:tcPr>
            <w:tcW w:w="680" w:type="dxa"/>
          </w:tcPr>
          <w:p w14:paraId="4270DAF6" w14:textId="77777777" w:rsidR="00027E8C" w:rsidRPr="009C7BDD" w:rsidRDefault="00027E8C" w:rsidP="00027E8C">
            <w:pPr>
              <w:jc w:val="center"/>
              <w:rPr>
                <w:b/>
                <w:lang w:val="it-IT"/>
              </w:rPr>
            </w:pPr>
          </w:p>
        </w:tc>
        <w:tc>
          <w:tcPr>
            <w:tcW w:w="851" w:type="dxa"/>
            <w:tcMar>
              <w:left w:w="108" w:type="dxa"/>
              <w:right w:w="0" w:type="dxa"/>
            </w:tcMar>
          </w:tcPr>
          <w:p w14:paraId="7E8CEE73" w14:textId="77777777" w:rsidR="00027E8C" w:rsidRDefault="00027E8C" w:rsidP="00027E8C">
            <w:pPr>
              <w:pStyle w:val="PrincCont"/>
              <w:jc w:val="left"/>
              <w:rPr>
                <w:lang w:val="it-IT"/>
              </w:rPr>
            </w:pPr>
          </w:p>
        </w:tc>
        <w:tc>
          <w:tcPr>
            <w:tcW w:w="7060" w:type="dxa"/>
            <w:tcMar>
              <w:left w:w="108" w:type="dxa"/>
            </w:tcMar>
          </w:tcPr>
          <w:p w14:paraId="7FA49EDF" w14:textId="77777777" w:rsidR="00027E8C" w:rsidRPr="00425732" w:rsidRDefault="00027E8C" w:rsidP="00027E8C">
            <w:pPr>
              <w:spacing w:line="224" w:lineRule="exact"/>
              <w:rPr>
                <w:lang w:val="it-IT"/>
              </w:rPr>
            </w:pPr>
            <w:r w:rsidRPr="00624355">
              <w:rPr>
                <w:lang w:val="it-IT"/>
              </w:rPr>
              <w:t>IV</w:t>
            </w:r>
            <w:r w:rsidRPr="00E973E1">
              <w:rPr>
                <w:i/>
                <w:lang w:val="it-IT"/>
              </w:rPr>
              <w:t xml:space="preserve"> — Riserva legale</w:t>
            </w:r>
          </w:p>
        </w:tc>
        <w:tc>
          <w:tcPr>
            <w:tcW w:w="586" w:type="dxa"/>
            <w:tcMar>
              <w:left w:w="85" w:type="dxa"/>
              <w:right w:w="85" w:type="dxa"/>
            </w:tcMar>
            <w:vAlign w:val="center"/>
          </w:tcPr>
          <w:p w14:paraId="696FBCD5"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EAC1FE6"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C50C9AB"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336B9C" w14:paraId="5C2BE41F" w14:textId="77777777" w:rsidTr="007C6504">
        <w:trPr>
          <w:cantSplit/>
          <w:trHeight w:val="20"/>
        </w:trPr>
        <w:tc>
          <w:tcPr>
            <w:tcW w:w="680" w:type="dxa"/>
          </w:tcPr>
          <w:p w14:paraId="1498792E" w14:textId="77777777" w:rsidR="00027E8C" w:rsidRPr="009C7BDD" w:rsidRDefault="00027E8C" w:rsidP="00027E8C">
            <w:pPr>
              <w:jc w:val="center"/>
              <w:rPr>
                <w:b/>
                <w:lang w:val="it-IT"/>
              </w:rPr>
            </w:pPr>
          </w:p>
        </w:tc>
        <w:tc>
          <w:tcPr>
            <w:tcW w:w="851" w:type="dxa"/>
            <w:tcMar>
              <w:left w:w="108" w:type="dxa"/>
              <w:right w:w="0" w:type="dxa"/>
            </w:tcMar>
          </w:tcPr>
          <w:p w14:paraId="386D9D86" w14:textId="77777777" w:rsidR="00027E8C" w:rsidRDefault="00027E8C" w:rsidP="00027E8C">
            <w:pPr>
              <w:pStyle w:val="PrincCont"/>
              <w:jc w:val="left"/>
              <w:rPr>
                <w:lang w:val="it-IT"/>
              </w:rPr>
            </w:pPr>
          </w:p>
        </w:tc>
        <w:tc>
          <w:tcPr>
            <w:tcW w:w="7060" w:type="dxa"/>
            <w:tcMar>
              <w:left w:w="108" w:type="dxa"/>
            </w:tcMar>
          </w:tcPr>
          <w:p w14:paraId="6040DFEA" w14:textId="77777777" w:rsidR="00027E8C" w:rsidRPr="00425732" w:rsidRDefault="00027E8C" w:rsidP="00027E8C">
            <w:pPr>
              <w:spacing w:line="224" w:lineRule="exact"/>
              <w:rPr>
                <w:lang w:val="it-IT"/>
              </w:rPr>
            </w:pPr>
            <w:r w:rsidRPr="00624355">
              <w:rPr>
                <w:lang w:val="it-IT"/>
              </w:rPr>
              <w:t>V</w:t>
            </w:r>
            <w:r w:rsidRPr="00E973E1">
              <w:rPr>
                <w:i/>
                <w:lang w:val="it-IT"/>
              </w:rPr>
              <w:t xml:space="preserve"> — Riserve statutarie</w:t>
            </w:r>
          </w:p>
        </w:tc>
        <w:tc>
          <w:tcPr>
            <w:tcW w:w="586" w:type="dxa"/>
            <w:tcMar>
              <w:left w:w="85" w:type="dxa"/>
              <w:right w:w="85" w:type="dxa"/>
            </w:tcMar>
            <w:vAlign w:val="center"/>
          </w:tcPr>
          <w:p w14:paraId="33DB03BA"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42AC9BD"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88A4954"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336B9C" w14:paraId="54BAFF21" w14:textId="77777777" w:rsidTr="007C6504">
        <w:trPr>
          <w:cantSplit/>
          <w:trHeight w:val="20"/>
        </w:trPr>
        <w:tc>
          <w:tcPr>
            <w:tcW w:w="680" w:type="dxa"/>
          </w:tcPr>
          <w:p w14:paraId="1ADB537A" w14:textId="77777777" w:rsidR="00027E8C" w:rsidRPr="009C7BDD" w:rsidRDefault="00027E8C" w:rsidP="00027E8C">
            <w:pPr>
              <w:jc w:val="center"/>
              <w:rPr>
                <w:b/>
                <w:lang w:val="it-IT"/>
              </w:rPr>
            </w:pPr>
          </w:p>
        </w:tc>
        <w:tc>
          <w:tcPr>
            <w:tcW w:w="851" w:type="dxa"/>
            <w:tcMar>
              <w:left w:w="108" w:type="dxa"/>
              <w:right w:w="0" w:type="dxa"/>
            </w:tcMar>
          </w:tcPr>
          <w:p w14:paraId="6B1E3D78" w14:textId="77777777" w:rsidR="00027E8C" w:rsidRDefault="00027E8C" w:rsidP="00027E8C">
            <w:pPr>
              <w:pStyle w:val="PrincCont"/>
              <w:jc w:val="left"/>
              <w:rPr>
                <w:lang w:val="it-IT"/>
              </w:rPr>
            </w:pPr>
          </w:p>
        </w:tc>
        <w:tc>
          <w:tcPr>
            <w:tcW w:w="7060" w:type="dxa"/>
            <w:tcMar>
              <w:left w:w="108" w:type="dxa"/>
            </w:tcMar>
          </w:tcPr>
          <w:p w14:paraId="02290FBF" w14:textId="77777777" w:rsidR="00027E8C" w:rsidRPr="00E973E1" w:rsidRDefault="00027E8C" w:rsidP="00027E8C">
            <w:pPr>
              <w:spacing w:line="224" w:lineRule="exact"/>
              <w:rPr>
                <w:i/>
                <w:lang w:val="it-IT"/>
              </w:rPr>
            </w:pPr>
            <w:r w:rsidRPr="00624355">
              <w:rPr>
                <w:lang w:val="it-IT"/>
              </w:rPr>
              <w:t>VI</w:t>
            </w:r>
            <w:r>
              <w:rPr>
                <w:i/>
                <w:lang w:val="it-IT"/>
              </w:rPr>
              <w:t xml:space="preserve"> — Altre riserve</w:t>
            </w:r>
          </w:p>
        </w:tc>
        <w:tc>
          <w:tcPr>
            <w:tcW w:w="586" w:type="dxa"/>
            <w:tcMar>
              <w:left w:w="85" w:type="dxa"/>
              <w:right w:w="85" w:type="dxa"/>
            </w:tcMar>
            <w:vAlign w:val="center"/>
          </w:tcPr>
          <w:p w14:paraId="7C4DBC45"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D3C9183"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7A73578"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336B9C" w14:paraId="5AF682A1" w14:textId="77777777" w:rsidTr="007C6504">
        <w:trPr>
          <w:cantSplit/>
          <w:trHeight w:val="20"/>
        </w:trPr>
        <w:tc>
          <w:tcPr>
            <w:tcW w:w="680" w:type="dxa"/>
          </w:tcPr>
          <w:p w14:paraId="24DA7A38" w14:textId="77777777" w:rsidR="00027E8C" w:rsidRPr="009C7BDD" w:rsidRDefault="00027E8C" w:rsidP="00027E8C">
            <w:pPr>
              <w:jc w:val="center"/>
              <w:rPr>
                <w:b/>
                <w:lang w:val="it-IT"/>
              </w:rPr>
            </w:pPr>
          </w:p>
        </w:tc>
        <w:tc>
          <w:tcPr>
            <w:tcW w:w="851" w:type="dxa"/>
            <w:tcMar>
              <w:left w:w="108" w:type="dxa"/>
              <w:right w:w="0" w:type="dxa"/>
            </w:tcMar>
          </w:tcPr>
          <w:p w14:paraId="6C8F7907" w14:textId="77777777" w:rsidR="00027E8C" w:rsidRDefault="00027E8C" w:rsidP="00027E8C">
            <w:pPr>
              <w:pStyle w:val="PrincCont"/>
              <w:jc w:val="left"/>
              <w:rPr>
                <w:lang w:val="it-IT"/>
              </w:rPr>
            </w:pPr>
          </w:p>
        </w:tc>
        <w:tc>
          <w:tcPr>
            <w:tcW w:w="7060" w:type="dxa"/>
            <w:tcMar>
              <w:left w:w="108" w:type="dxa"/>
            </w:tcMar>
          </w:tcPr>
          <w:p w14:paraId="5722F4B5" w14:textId="77777777" w:rsidR="00027E8C" w:rsidRPr="00E973E1" w:rsidRDefault="00027E8C" w:rsidP="00027E8C">
            <w:pPr>
              <w:spacing w:line="224" w:lineRule="exact"/>
              <w:rPr>
                <w:i/>
                <w:lang w:val="it-IT"/>
              </w:rPr>
            </w:pPr>
            <w:r w:rsidRPr="00624355">
              <w:rPr>
                <w:lang w:val="it-IT"/>
              </w:rPr>
              <w:t>VII</w:t>
            </w:r>
            <w:r w:rsidRPr="00E973E1">
              <w:rPr>
                <w:i/>
                <w:lang w:val="it-IT"/>
              </w:rPr>
              <w:t xml:space="preserve"> – Riserva per operazioni di copertura di flussi finanziari attesi</w:t>
            </w:r>
          </w:p>
        </w:tc>
        <w:tc>
          <w:tcPr>
            <w:tcW w:w="586" w:type="dxa"/>
            <w:tcMar>
              <w:left w:w="85" w:type="dxa"/>
              <w:right w:w="85" w:type="dxa"/>
            </w:tcMar>
            <w:vAlign w:val="center"/>
          </w:tcPr>
          <w:p w14:paraId="7312A4A2"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D42D5BC"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80E62F0"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336B9C" w14:paraId="50216511" w14:textId="77777777" w:rsidTr="007C6504">
        <w:trPr>
          <w:cantSplit/>
          <w:trHeight w:val="20"/>
        </w:trPr>
        <w:tc>
          <w:tcPr>
            <w:tcW w:w="680" w:type="dxa"/>
          </w:tcPr>
          <w:p w14:paraId="3DFE34A1" w14:textId="77777777" w:rsidR="00027E8C" w:rsidRPr="009C7BDD" w:rsidRDefault="00027E8C" w:rsidP="00027E8C">
            <w:pPr>
              <w:jc w:val="center"/>
              <w:rPr>
                <w:b/>
                <w:lang w:val="it-IT"/>
              </w:rPr>
            </w:pPr>
          </w:p>
        </w:tc>
        <w:tc>
          <w:tcPr>
            <w:tcW w:w="851" w:type="dxa"/>
            <w:tcMar>
              <w:left w:w="108" w:type="dxa"/>
              <w:right w:w="0" w:type="dxa"/>
            </w:tcMar>
          </w:tcPr>
          <w:p w14:paraId="5C35CBAB" w14:textId="77777777" w:rsidR="00027E8C" w:rsidRDefault="00027E8C" w:rsidP="00027E8C">
            <w:pPr>
              <w:pStyle w:val="PrincCont"/>
              <w:jc w:val="left"/>
              <w:rPr>
                <w:lang w:val="it-IT"/>
              </w:rPr>
            </w:pPr>
          </w:p>
        </w:tc>
        <w:tc>
          <w:tcPr>
            <w:tcW w:w="7060" w:type="dxa"/>
            <w:tcMar>
              <w:left w:w="108" w:type="dxa"/>
            </w:tcMar>
          </w:tcPr>
          <w:p w14:paraId="16D34E64" w14:textId="77777777" w:rsidR="00027E8C" w:rsidRPr="00E973E1" w:rsidRDefault="00027E8C" w:rsidP="00027E8C">
            <w:pPr>
              <w:spacing w:line="224" w:lineRule="exact"/>
              <w:rPr>
                <w:i/>
                <w:lang w:val="it-IT"/>
              </w:rPr>
            </w:pPr>
            <w:r w:rsidRPr="00624355">
              <w:rPr>
                <w:lang w:val="it-IT"/>
              </w:rPr>
              <w:t>VIII</w:t>
            </w:r>
            <w:r w:rsidRPr="00E973E1">
              <w:rPr>
                <w:i/>
                <w:lang w:val="it-IT"/>
              </w:rPr>
              <w:t xml:space="preserve"> — Utili (perdite) portati a nuovo</w:t>
            </w:r>
          </w:p>
        </w:tc>
        <w:tc>
          <w:tcPr>
            <w:tcW w:w="586" w:type="dxa"/>
            <w:tcMar>
              <w:left w:w="85" w:type="dxa"/>
              <w:right w:w="85" w:type="dxa"/>
            </w:tcMar>
            <w:vAlign w:val="center"/>
          </w:tcPr>
          <w:p w14:paraId="4373220D"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2EE30C1"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6D12265"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336B9C" w14:paraId="1F5609CD" w14:textId="77777777" w:rsidTr="007C6504">
        <w:trPr>
          <w:cantSplit/>
          <w:trHeight w:val="20"/>
        </w:trPr>
        <w:tc>
          <w:tcPr>
            <w:tcW w:w="680" w:type="dxa"/>
          </w:tcPr>
          <w:p w14:paraId="2C2F1811" w14:textId="77777777" w:rsidR="00027E8C" w:rsidRPr="009C7BDD" w:rsidRDefault="00027E8C" w:rsidP="00027E8C">
            <w:pPr>
              <w:jc w:val="center"/>
              <w:rPr>
                <w:b/>
                <w:lang w:val="it-IT"/>
              </w:rPr>
            </w:pPr>
          </w:p>
        </w:tc>
        <w:tc>
          <w:tcPr>
            <w:tcW w:w="851" w:type="dxa"/>
            <w:tcMar>
              <w:left w:w="108" w:type="dxa"/>
              <w:right w:w="0" w:type="dxa"/>
            </w:tcMar>
          </w:tcPr>
          <w:p w14:paraId="25BB0451" w14:textId="77777777" w:rsidR="00027E8C" w:rsidRDefault="00027E8C" w:rsidP="00027E8C">
            <w:pPr>
              <w:pStyle w:val="PrincCont"/>
              <w:jc w:val="left"/>
              <w:rPr>
                <w:lang w:val="it-IT"/>
              </w:rPr>
            </w:pPr>
          </w:p>
        </w:tc>
        <w:tc>
          <w:tcPr>
            <w:tcW w:w="7060" w:type="dxa"/>
            <w:tcMar>
              <w:left w:w="108" w:type="dxa"/>
            </w:tcMar>
          </w:tcPr>
          <w:p w14:paraId="12A15D7D" w14:textId="77777777" w:rsidR="00027E8C" w:rsidRPr="00E973E1" w:rsidRDefault="00027E8C" w:rsidP="00027E8C">
            <w:pPr>
              <w:spacing w:line="224" w:lineRule="exact"/>
              <w:rPr>
                <w:i/>
                <w:lang w:val="it-IT"/>
              </w:rPr>
            </w:pPr>
            <w:r w:rsidRPr="00624355">
              <w:rPr>
                <w:lang w:val="it-IT"/>
              </w:rPr>
              <w:t>IX</w:t>
            </w:r>
            <w:r w:rsidRPr="00E973E1">
              <w:rPr>
                <w:i/>
                <w:lang w:val="it-IT"/>
              </w:rPr>
              <w:t xml:space="preserve"> —</w:t>
            </w:r>
            <w:r>
              <w:rPr>
                <w:i/>
                <w:lang w:val="it-IT"/>
              </w:rPr>
              <w:t xml:space="preserve"> Utile (perdita) dell’esercizio</w:t>
            </w:r>
          </w:p>
        </w:tc>
        <w:tc>
          <w:tcPr>
            <w:tcW w:w="586" w:type="dxa"/>
            <w:tcMar>
              <w:left w:w="85" w:type="dxa"/>
              <w:right w:w="85" w:type="dxa"/>
            </w:tcMar>
            <w:vAlign w:val="center"/>
          </w:tcPr>
          <w:p w14:paraId="538C3184"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4547C21"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82ADC65"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336B9C" w14:paraId="2502E294" w14:textId="77777777" w:rsidTr="007C6504">
        <w:trPr>
          <w:cantSplit/>
          <w:trHeight w:val="20"/>
        </w:trPr>
        <w:tc>
          <w:tcPr>
            <w:tcW w:w="680" w:type="dxa"/>
          </w:tcPr>
          <w:p w14:paraId="42C2C1BC" w14:textId="77777777" w:rsidR="00027E8C" w:rsidRPr="009C7BDD" w:rsidRDefault="00027E8C" w:rsidP="00027E8C">
            <w:pPr>
              <w:jc w:val="center"/>
              <w:rPr>
                <w:b/>
                <w:lang w:val="it-IT"/>
              </w:rPr>
            </w:pPr>
          </w:p>
        </w:tc>
        <w:tc>
          <w:tcPr>
            <w:tcW w:w="851" w:type="dxa"/>
            <w:tcMar>
              <w:left w:w="108" w:type="dxa"/>
              <w:right w:w="0" w:type="dxa"/>
            </w:tcMar>
          </w:tcPr>
          <w:p w14:paraId="448F0EFB" w14:textId="77777777" w:rsidR="00027E8C" w:rsidRDefault="00027E8C" w:rsidP="00027E8C">
            <w:pPr>
              <w:pStyle w:val="PrincCont"/>
              <w:jc w:val="left"/>
              <w:rPr>
                <w:lang w:val="it-IT"/>
              </w:rPr>
            </w:pPr>
          </w:p>
        </w:tc>
        <w:tc>
          <w:tcPr>
            <w:tcW w:w="7060" w:type="dxa"/>
            <w:tcMar>
              <w:left w:w="108" w:type="dxa"/>
            </w:tcMar>
          </w:tcPr>
          <w:p w14:paraId="3F3E8A2D" w14:textId="77777777" w:rsidR="00027E8C" w:rsidRPr="00E973E1" w:rsidRDefault="00027E8C" w:rsidP="00027E8C">
            <w:pPr>
              <w:spacing w:line="224" w:lineRule="exact"/>
              <w:rPr>
                <w:i/>
                <w:lang w:val="it-IT"/>
              </w:rPr>
            </w:pPr>
            <w:r w:rsidRPr="00624355">
              <w:rPr>
                <w:lang w:val="it-IT"/>
              </w:rPr>
              <w:t>X</w:t>
            </w:r>
            <w:r w:rsidRPr="00E973E1">
              <w:rPr>
                <w:i/>
                <w:lang w:val="it-IT"/>
              </w:rPr>
              <w:t xml:space="preserve"> – Riserva negativa per azioni proprie in portafoglio</w:t>
            </w:r>
          </w:p>
        </w:tc>
        <w:tc>
          <w:tcPr>
            <w:tcW w:w="586" w:type="dxa"/>
            <w:tcMar>
              <w:left w:w="85" w:type="dxa"/>
              <w:right w:w="85" w:type="dxa"/>
            </w:tcMar>
            <w:vAlign w:val="center"/>
          </w:tcPr>
          <w:p w14:paraId="5D47B5C4"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314FCBE"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730C502" w14:textId="77777777" w:rsidR="00027E8C" w:rsidRPr="00336B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590BC5" w14:paraId="06D5C586" w14:textId="77777777" w:rsidTr="007C6504">
        <w:trPr>
          <w:cantSplit/>
          <w:trHeight w:val="20"/>
        </w:trPr>
        <w:tc>
          <w:tcPr>
            <w:tcW w:w="680" w:type="dxa"/>
          </w:tcPr>
          <w:p w14:paraId="7ABAFD30" w14:textId="77777777" w:rsidR="00027E8C" w:rsidRPr="009C7BDD" w:rsidRDefault="00027E8C" w:rsidP="00027E8C">
            <w:pPr>
              <w:jc w:val="center"/>
              <w:rPr>
                <w:b/>
                <w:lang w:val="it-IT"/>
              </w:rPr>
            </w:pPr>
          </w:p>
        </w:tc>
        <w:tc>
          <w:tcPr>
            <w:tcW w:w="851" w:type="dxa"/>
            <w:tcMar>
              <w:left w:w="108" w:type="dxa"/>
              <w:right w:w="0" w:type="dxa"/>
            </w:tcMar>
          </w:tcPr>
          <w:p w14:paraId="729007D4" w14:textId="77777777" w:rsidR="00027E8C" w:rsidRDefault="00027E8C" w:rsidP="00027E8C">
            <w:pPr>
              <w:pStyle w:val="PrincCont"/>
              <w:pageBreakBefore/>
              <w:jc w:val="left"/>
              <w:rPr>
                <w:lang w:val="it-IT"/>
              </w:rPr>
            </w:pPr>
            <w:r>
              <w:rPr>
                <w:lang w:val="it-IT"/>
              </w:rPr>
              <w:t>OIC 12.35</w:t>
            </w:r>
          </w:p>
        </w:tc>
        <w:tc>
          <w:tcPr>
            <w:tcW w:w="7060" w:type="dxa"/>
            <w:tcMar>
              <w:left w:w="108" w:type="dxa"/>
            </w:tcMar>
          </w:tcPr>
          <w:p w14:paraId="1A8957B7" w14:textId="77777777" w:rsidR="00027E8C" w:rsidRPr="00425732" w:rsidRDefault="00027E8C" w:rsidP="00027E8C">
            <w:pPr>
              <w:pageBreakBefore/>
              <w:spacing w:line="224" w:lineRule="exact"/>
              <w:rPr>
                <w:lang w:val="it-IT"/>
              </w:rPr>
            </w:pPr>
            <w:r w:rsidRPr="001D32BF">
              <w:rPr>
                <w:lang w:val="it-IT"/>
              </w:rPr>
              <w:t>B. Fondi per rischi e oneri</w:t>
            </w:r>
          </w:p>
        </w:tc>
        <w:tc>
          <w:tcPr>
            <w:tcW w:w="586" w:type="dxa"/>
            <w:tcMar>
              <w:left w:w="85" w:type="dxa"/>
              <w:right w:w="85" w:type="dxa"/>
            </w:tcMar>
            <w:vAlign w:val="center"/>
          </w:tcPr>
          <w:p w14:paraId="21F6B929" w14:textId="77777777" w:rsidR="00027E8C" w:rsidRPr="001D32BF" w:rsidRDefault="00027E8C" w:rsidP="00027E8C">
            <w:pPr>
              <w:pageBreakBefore/>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12A1DC8" w14:textId="77777777" w:rsidR="00027E8C" w:rsidRPr="001D32BF" w:rsidRDefault="00027E8C" w:rsidP="00027E8C">
            <w:pPr>
              <w:pageBreakBefore/>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7C54ADD" w14:textId="77777777" w:rsidR="00027E8C" w:rsidRPr="001D32BF" w:rsidRDefault="00027E8C" w:rsidP="00027E8C">
            <w:pPr>
              <w:pageBreakBefore/>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590BC5" w14:paraId="79408061" w14:textId="77777777" w:rsidTr="007C6504">
        <w:trPr>
          <w:cantSplit/>
          <w:trHeight w:val="20"/>
        </w:trPr>
        <w:tc>
          <w:tcPr>
            <w:tcW w:w="680" w:type="dxa"/>
          </w:tcPr>
          <w:p w14:paraId="520752DC" w14:textId="77777777" w:rsidR="00027E8C" w:rsidRPr="009C7BDD" w:rsidRDefault="00027E8C" w:rsidP="00027E8C">
            <w:pPr>
              <w:jc w:val="center"/>
              <w:rPr>
                <w:b/>
                <w:lang w:val="it-IT"/>
              </w:rPr>
            </w:pPr>
          </w:p>
        </w:tc>
        <w:tc>
          <w:tcPr>
            <w:tcW w:w="851" w:type="dxa"/>
            <w:tcMar>
              <w:left w:w="108" w:type="dxa"/>
              <w:right w:w="0" w:type="dxa"/>
            </w:tcMar>
          </w:tcPr>
          <w:p w14:paraId="7E02B010" w14:textId="77777777" w:rsidR="00027E8C" w:rsidRDefault="00027E8C" w:rsidP="00027E8C">
            <w:pPr>
              <w:pStyle w:val="PrincCont"/>
              <w:jc w:val="left"/>
              <w:rPr>
                <w:lang w:val="it-IT"/>
              </w:rPr>
            </w:pPr>
            <w:r>
              <w:rPr>
                <w:lang w:val="it-IT"/>
              </w:rPr>
              <w:t>OIC 12.35</w:t>
            </w:r>
          </w:p>
        </w:tc>
        <w:tc>
          <w:tcPr>
            <w:tcW w:w="7060" w:type="dxa"/>
            <w:tcMar>
              <w:left w:w="108" w:type="dxa"/>
            </w:tcMar>
          </w:tcPr>
          <w:p w14:paraId="48295677" w14:textId="77777777" w:rsidR="00027E8C" w:rsidRPr="001D32BF" w:rsidRDefault="00027E8C" w:rsidP="00027E8C">
            <w:pPr>
              <w:spacing w:line="224" w:lineRule="exact"/>
              <w:rPr>
                <w:lang w:val="it-IT"/>
              </w:rPr>
            </w:pPr>
            <w:r w:rsidRPr="001D32BF">
              <w:rPr>
                <w:lang w:val="it-IT"/>
              </w:rPr>
              <w:t>C. Trattamento di fine rapporto di lavoro subordinato</w:t>
            </w:r>
          </w:p>
        </w:tc>
        <w:tc>
          <w:tcPr>
            <w:tcW w:w="586" w:type="dxa"/>
            <w:tcMar>
              <w:left w:w="85" w:type="dxa"/>
              <w:right w:w="85" w:type="dxa"/>
            </w:tcMar>
            <w:vAlign w:val="center"/>
          </w:tcPr>
          <w:p w14:paraId="74E6E86C" w14:textId="77777777" w:rsidR="00027E8C" w:rsidRPr="001D32B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96F653A" w14:textId="77777777" w:rsidR="00027E8C" w:rsidRPr="001D32B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18B54CA" w14:textId="77777777" w:rsidR="00027E8C" w:rsidRPr="001D32B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590BC5" w14:paraId="6D0951BE" w14:textId="77777777" w:rsidTr="007C6504">
        <w:trPr>
          <w:cantSplit/>
          <w:trHeight w:val="20"/>
        </w:trPr>
        <w:tc>
          <w:tcPr>
            <w:tcW w:w="680" w:type="dxa"/>
          </w:tcPr>
          <w:p w14:paraId="3A89EF84" w14:textId="77777777" w:rsidR="00027E8C" w:rsidRPr="009C7BDD" w:rsidRDefault="00027E8C" w:rsidP="00027E8C">
            <w:pPr>
              <w:jc w:val="center"/>
              <w:rPr>
                <w:b/>
                <w:lang w:val="it-IT"/>
              </w:rPr>
            </w:pPr>
          </w:p>
        </w:tc>
        <w:tc>
          <w:tcPr>
            <w:tcW w:w="851" w:type="dxa"/>
            <w:tcMar>
              <w:left w:w="108" w:type="dxa"/>
              <w:right w:w="0" w:type="dxa"/>
            </w:tcMar>
          </w:tcPr>
          <w:p w14:paraId="58B6728B" w14:textId="77777777" w:rsidR="00027E8C" w:rsidRDefault="00027E8C" w:rsidP="00027E8C">
            <w:pPr>
              <w:pStyle w:val="PrincCont"/>
              <w:jc w:val="left"/>
              <w:rPr>
                <w:lang w:val="it-IT"/>
              </w:rPr>
            </w:pPr>
            <w:r>
              <w:rPr>
                <w:lang w:val="it-IT"/>
              </w:rPr>
              <w:t>OIC 12.35</w:t>
            </w:r>
          </w:p>
        </w:tc>
        <w:tc>
          <w:tcPr>
            <w:tcW w:w="7060" w:type="dxa"/>
            <w:tcMar>
              <w:left w:w="108" w:type="dxa"/>
            </w:tcMar>
          </w:tcPr>
          <w:p w14:paraId="6A55254C" w14:textId="77777777" w:rsidR="00027E8C" w:rsidRPr="001D32BF" w:rsidRDefault="00027E8C" w:rsidP="00027E8C">
            <w:pPr>
              <w:spacing w:line="224" w:lineRule="exact"/>
              <w:rPr>
                <w:lang w:val="it-IT"/>
              </w:rPr>
            </w:pPr>
            <w:r w:rsidRPr="001D32BF">
              <w:rPr>
                <w:lang w:val="it-IT"/>
              </w:rPr>
              <w:t>D. Debiti, con separata indicazione degli importi esigibili oltre l’esercizio successivo</w:t>
            </w:r>
          </w:p>
        </w:tc>
        <w:tc>
          <w:tcPr>
            <w:tcW w:w="586" w:type="dxa"/>
            <w:tcMar>
              <w:left w:w="85" w:type="dxa"/>
              <w:right w:w="85" w:type="dxa"/>
            </w:tcMar>
            <w:vAlign w:val="center"/>
          </w:tcPr>
          <w:p w14:paraId="5F84B68A" w14:textId="77777777" w:rsidR="00027E8C" w:rsidRPr="001D32B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15BB57C" w14:textId="77777777" w:rsidR="00027E8C" w:rsidRPr="001D32B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64E185C" w14:textId="77777777" w:rsidR="00027E8C" w:rsidRPr="001D32B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590BC5" w14:paraId="5DFE654C" w14:textId="77777777" w:rsidTr="007C6504">
        <w:trPr>
          <w:cantSplit/>
          <w:trHeight w:val="20"/>
        </w:trPr>
        <w:tc>
          <w:tcPr>
            <w:tcW w:w="680" w:type="dxa"/>
          </w:tcPr>
          <w:p w14:paraId="1991E6E7" w14:textId="77777777" w:rsidR="00027E8C" w:rsidRPr="009C7BDD" w:rsidRDefault="00027E8C" w:rsidP="00027E8C">
            <w:pPr>
              <w:jc w:val="center"/>
              <w:rPr>
                <w:b/>
                <w:lang w:val="it-IT"/>
              </w:rPr>
            </w:pPr>
          </w:p>
        </w:tc>
        <w:tc>
          <w:tcPr>
            <w:tcW w:w="851" w:type="dxa"/>
            <w:tcMar>
              <w:left w:w="108" w:type="dxa"/>
              <w:right w:w="0" w:type="dxa"/>
            </w:tcMar>
          </w:tcPr>
          <w:p w14:paraId="0D53EF95" w14:textId="77777777" w:rsidR="00027E8C" w:rsidRDefault="00027E8C" w:rsidP="00027E8C">
            <w:pPr>
              <w:pStyle w:val="PrincCont"/>
              <w:jc w:val="left"/>
              <w:rPr>
                <w:lang w:val="it-IT"/>
              </w:rPr>
            </w:pPr>
            <w:r>
              <w:rPr>
                <w:lang w:val="it-IT"/>
              </w:rPr>
              <w:t>OIC 12.35</w:t>
            </w:r>
          </w:p>
        </w:tc>
        <w:tc>
          <w:tcPr>
            <w:tcW w:w="7060" w:type="dxa"/>
            <w:tcMar>
              <w:left w:w="108" w:type="dxa"/>
            </w:tcMar>
          </w:tcPr>
          <w:p w14:paraId="681ADB6D" w14:textId="77777777" w:rsidR="00027E8C" w:rsidRPr="001D32BF" w:rsidRDefault="00027E8C" w:rsidP="00027E8C">
            <w:pPr>
              <w:spacing w:line="224" w:lineRule="exact"/>
              <w:rPr>
                <w:lang w:val="it-IT"/>
              </w:rPr>
            </w:pPr>
            <w:r w:rsidRPr="001D32BF">
              <w:rPr>
                <w:lang w:val="it-IT"/>
              </w:rPr>
              <w:t>E. Ratei e risconti</w:t>
            </w:r>
          </w:p>
        </w:tc>
        <w:tc>
          <w:tcPr>
            <w:tcW w:w="586" w:type="dxa"/>
            <w:tcMar>
              <w:left w:w="85" w:type="dxa"/>
              <w:right w:w="85" w:type="dxa"/>
            </w:tcMar>
            <w:vAlign w:val="center"/>
          </w:tcPr>
          <w:p w14:paraId="6960DC8E"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3FA2C5F"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F850ADB" w14:textId="77777777" w:rsidR="00027E8C" w:rsidRDefault="00027E8C" w:rsidP="00027E8C">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1160FB8E" w14:textId="77777777" w:rsidTr="007C6504">
        <w:trPr>
          <w:cantSplit/>
          <w:trHeight w:val="20"/>
        </w:trPr>
        <w:tc>
          <w:tcPr>
            <w:tcW w:w="680" w:type="dxa"/>
          </w:tcPr>
          <w:p w14:paraId="03810AA0" w14:textId="77777777" w:rsidR="00027E8C" w:rsidRPr="009C7BDD" w:rsidRDefault="00027E8C" w:rsidP="00027E8C">
            <w:pPr>
              <w:jc w:val="center"/>
              <w:rPr>
                <w:b/>
                <w:lang w:val="it-IT"/>
              </w:rPr>
            </w:pPr>
          </w:p>
        </w:tc>
        <w:tc>
          <w:tcPr>
            <w:tcW w:w="851" w:type="dxa"/>
            <w:tcMar>
              <w:left w:w="108" w:type="dxa"/>
              <w:right w:w="0" w:type="dxa"/>
            </w:tcMar>
          </w:tcPr>
          <w:p w14:paraId="088152D4" w14:textId="77777777" w:rsidR="00027E8C" w:rsidRDefault="00027E8C" w:rsidP="00027E8C">
            <w:pPr>
              <w:pStyle w:val="PrincCont"/>
              <w:jc w:val="left"/>
              <w:rPr>
                <w:lang w:val="it-IT"/>
              </w:rPr>
            </w:pPr>
            <w:r>
              <w:rPr>
                <w:lang w:val="it-IT"/>
              </w:rPr>
              <w:t>OIC 12.36</w:t>
            </w:r>
          </w:p>
        </w:tc>
        <w:tc>
          <w:tcPr>
            <w:tcW w:w="7060" w:type="dxa"/>
            <w:tcMar>
              <w:left w:w="108" w:type="dxa"/>
            </w:tcMar>
          </w:tcPr>
          <w:p w14:paraId="6453330E" w14:textId="77777777" w:rsidR="00027E8C" w:rsidRPr="008335B3" w:rsidRDefault="00027E8C" w:rsidP="00027E8C">
            <w:pPr>
              <w:pStyle w:val="Commentiriquadro"/>
              <w:spacing w:line="190" w:lineRule="exact"/>
            </w:pPr>
            <w:r>
              <w:t>N</w:t>
            </w:r>
            <w:r w:rsidRPr="008335B3">
              <w:t>ell’attivo patrimoniale le voci A “Crediti verso soci per versamenti ancora dovuti” e D</w:t>
            </w:r>
            <w:r>
              <w:t xml:space="preserve"> “Ratei e risconti attivi” posso</w:t>
            </w:r>
            <w:r w:rsidRPr="008335B3">
              <w:t>no essere co</w:t>
            </w:r>
            <w:r>
              <w:t>mprese nella voce CII “Crediti”.</w:t>
            </w:r>
          </w:p>
        </w:tc>
        <w:tc>
          <w:tcPr>
            <w:tcW w:w="586" w:type="dxa"/>
            <w:tcMar>
              <w:left w:w="85" w:type="dxa"/>
              <w:right w:w="85" w:type="dxa"/>
            </w:tcMar>
            <w:vAlign w:val="center"/>
          </w:tcPr>
          <w:p w14:paraId="66DA8816" w14:textId="77777777" w:rsidR="00027E8C" w:rsidRPr="008335B3" w:rsidRDefault="00027E8C" w:rsidP="00027E8C">
            <w:pPr>
              <w:jc w:val="center"/>
              <w:rPr>
                <w:lang w:val="it-IT"/>
              </w:rPr>
            </w:pPr>
          </w:p>
        </w:tc>
        <w:tc>
          <w:tcPr>
            <w:tcW w:w="573" w:type="dxa"/>
            <w:tcMar>
              <w:left w:w="108" w:type="dxa"/>
            </w:tcMar>
            <w:vAlign w:val="center"/>
          </w:tcPr>
          <w:p w14:paraId="68A39253" w14:textId="77777777" w:rsidR="00027E8C" w:rsidRPr="008335B3" w:rsidRDefault="00027E8C" w:rsidP="00027E8C">
            <w:pPr>
              <w:jc w:val="center"/>
              <w:rPr>
                <w:lang w:val="it-IT"/>
              </w:rPr>
            </w:pPr>
          </w:p>
        </w:tc>
        <w:tc>
          <w:tcPr>
            <w:tcW w:w="570" w:type="dxa"/>
            <w:tcMar>
              <w:left w:w="108" w:type="dxa"/>
            </w:tcMar>
            <w:vAlign w:val="center"/>
          </w:tcPr>
          <w:p w14:paraId="66316E4A" w14:textId="77777777" w:rsidR="00027E8C" w:rsidRPr="008335B3" w:rsidRDefault="00027E8C" w:rsidP="00027E8C">
            <w:pPr>
              <w:jc w:val="center"/>
              <w:rPr>
                <w:lang w:val="it-IT"/>
              </w:rPr>
            </w:pPr>
          </w:p>
        </w:tc>
      </w:tr>
      <w:tr w:rsidR="00027E8C" w:rsidRPr="006A2E64" w14:paraId="2E9BFA35" w14:textId="77777777" w:rsidTr="007C6504">
        <w:trPr>
          <w:cantSplit/>
          <w:trHeight w:val="20"/>
        </w:trPr>
        <w:tc>
          <w:tcPr>
            <w:tcW w:w="680" w:type="dxa"/>
          </w:tcPr>
          <w:p w14:paraId="509F34ED" w14:textId="77777777" w:rsidR="00027E8C" w:rsidRPr="009C7BDD" w:rsidRDefault="00027E8C" w:rsidP="00027E8C">
            <w:pPr>
              <w:jc w:val="center"/>
              <w:rPr>
                <w:b/>
                <w:lang w:val="it-IT"/>
              </w:rPr>
            </w:pPr>
          </w:p>
        </w:tc>
        <w:tc>
          <w:tcPr>
            <w:tcW w:w="851" w:type="dxa"/>
            <w:tcMar>
              <w:left w:w="108" w:type="dxa"/>
              <w:right w:w="0" w:type="dxa"/>
            </w:tcMar>
          </w:tcPr>
          <w:p w14:paraId="06BE46BC" w14:textId="77777777" w:rsidR="00027E8C" w:rsidRDefault="00027E8C" w:rsidP="00027E8C">
            <w:pPr>
              <w:pStyle w:val="PrincCont"/>
              <w:jc w:val="left"/>
              <w:rPr>
                <w:lang w:val="it-IT"/>
              </w:rPr>
            </w:pPr>
            <w:r>
              <w:rPr>
                <w:lang w:val="it-IT"/>
              </w:rPr>
              <w:t>OIC 12.36</w:t>
            </w:r>
          </w:p>
        </w:tc>
        <w:tc>
          <w:tcPr>
            <w:tcW w:w="7060" w:type="dxa"/>
            <w:tcMar>
              <w:left w:w="108" w:type="dxa"/>
            </w:tcMar>
          </w:tcPr>
          <w:p w14:paraId="4CAC5D95" w14:textId="77777777" w:rsidR="00027E8C" w:rsidRPr="008335B3" w:rsidRDefault="00027E8C" w:rsidP="00027E8C">
            <w:pPr>
              <w:pStyle w:val="Commentiriquadro"/>
              <w:spacing w:line="190" w:lineRule="exact"/>
            </w:pPr>
            <w:r>
              <w:t>Nel passivo patrimoniale, la voce E “Ratei e risconti passivi” può essere inclusa nella voce D “Debiti”.</w:t>
            </w:r>
          </w:p>
        </w:tc>
        <w:tc>
          <w:tcPr>
            <w:tcW w:w="586" w:type="dxa"/>
            <w:tcMar>
              <w:left w:w="85" w:type="dxa"/>
              <w:right w:w="85" w:type="dxa"/>
            </w:tcMar>
            <w:vAlign w:val="center"/>
          </w:tcPr>
          <w:p w14:paraId="0B8EFB51" w14:textId="77777777" w:rsidR="00027E8C" w:rsidRPr="008335B3" w:rsidRDefault="00027E8C" w:rsidP="00027E8C">
            <w:pPr>
              <w:jc w:val="center"/>
              <w:rPr>
                <w:lang w:val="it-IT"/>
              </w:rPr>
            </w:pPr>
          </w:p>
        </w:tc>
        <w:tc>
          <w:tcPr>
            <w:tcW w:w="573" w:type="dxa"/>
            <w:tcMar>
              <w:left w:w="108" w:type="dxa"/>
            </w:tcMar>
            <w:vAlign w:val="center"/>
          </w:tcPr>
          <w:p w14:paraId="074C1245" w14:textId="77777777" w:rsidR="00027E8C" w:rsidRPr="008335B3" w:rsidRDefault="00027E8C" w:rsidP="00027E8C">
            <w:pPr>
              <w:jc w:val="center"/>
              <w:rPr>
                <w:lang w:val="it-IT"/>
              </w:rPr>
            </w:pPr>
          </w:p>
        </w:tc>
        <w:tc>
          <w:tcPr>
            <w:tcW w:w="570" w:type="dxa"/>
            <w:tcMar>
              <w:left w:w="108" w:type="dxa"/>
            </w:tcMar>
            <w:vAlign w:val="center"/>
          </w:tcPr>
          <w:p w14:paraId="0C658B41" w14:textId="77777777" w:rsidR="00027E8C" w:rsidRPr="008335B3" w:rsidRDefault="00027E8C" w:rsidP="00027E8C">
            <w:pPr>
              <w:jc w:val="center"/>
              <w:rPr>
                <w:lang w:val="it-IT"/>
              </w:rPr>
            </w:pPr>
          </w:p>
        </w:tc>
      </w:tr>
      <w:tr w:rsidR="00027E8C" w:rsidRPr="006A2E64" w14:paraId="1B9628EA" w14:textId="77777777" w:rsidTr="007C6504">
        <w:trPr>
          <w:cantSplit/>
          <w:trHeight w:val="20"/>
        </w:trPr>
        <w:tc>
          <w:tcPr>
            <w:tcW w:w="680" w:type="dxa"/>
          </w:tcPr>
          <w:p w14:paraId="30DA8292" w14:textId="77777777" w:rsidR="00027E8C" w:rsidRPr="009C7BDD" w:rsidRDefault="00027E8C" w:rsidP="00027E8C">
            <w:pPr>
              <w:jc w:val="center"/>
              <w:rPr>
                <w:b/>
                <w:lang w:val="it-IT"/>
              </w:rPr>
            </w:pPr>
          </w:p>
        </w:tc>
        <w:tc>
          <w:tcPr>
            <w:tcW w:w="851" w:type="dxa"/>
            <w:tcMar>
              <w:left w:w="108" w:type="dxa"/>
              <w:right w:w="0" w:type="dxa"/>
            </w:tcMar>
          </w:tcPr>
          <w:p w14:paraId="49CFE12C" w14:textId="77777777" w:rsidR="00027E8C" w:rsidRDefault="00027E8C" w:rsidP="00027E8C">
            <w:pPr>
              <w:pStyle w:val="PrincCont"/>
              <w:jc w:val="left"/>
              <w:rPr>
                <w:lang w:val="it-IT"/>
              </w:rPr>
            </w:pPr>
            <w:r>
              <w:rPr>
                <w:lang w:val="it-IT"/>
              </w:rPr>
              <w:t>OIC 12.36</w:t>
            </w:r>
          </w:p>
        </w:tc>
        <w:tc>
          <w:tcPr>
            <w:tcW w:w="7060" w:type="dxa"/>
            <w:tcMar>
              <w:left w:w="108" w:type="dxa"/>
            </w:tcMar>
          </w:tcPr>
          <w:p w14:paraId="46FE2F6C" w14:textId="77777777" w:rsidR="00027E8C" w:rsidRDefault="00027E8C" w:rsidP="00027E8C">
            <w:pPr>
              <w:pStyle w:val="Commentiriquadro"/>
              <w:spacing w:line="190" w:lineRule="exact"/>
            </w:pPr>
            <w:r>
              <w:t>I crediti (CII) e i debiti (D) riportino distintamente l’importo esigibile oltre l’esercizio successivo.</w:t>
            </w:r>
          </w:p>
        </w:tc>
        <w:tc>
          <w:tcPr>
            <w:tcW w:w="586" w:type="dxa"/>
            <w:tcMar>
              <w:left w:w="85" w:type="dxa"/>
              <w:right w:w="85" w:type="dxa"/>
            </w:tcMar>
            <w:vAlign w:val="center"/>
          </w:tcPr>
          <w:p w14:paraId="206E254B" w14:textId="77777777" w:rsidR="00027E8C" w:rsidRPr="008335B3" w:rsidRDefault="00027E8C" w:rsidP="00027E8C">
            <w:pPr>
              <w:jc w:val="center"/>
              <w:rPr>
                <w:lang w:val="it-IT"/>
              </w:rPr>
            </w:pPr>
          </w:p>
        </w:tc>
        <w:tc>
          <w:tcPr>
            <w:tcW w:w="573" w:type="dxa"/>
            <w:tcMar>
              <w:left w:w="108" w:type="dxa"/>
            </w:tcMar>
            <w:vAlign w:val="center"/>
          </w:tcPr>
          <w:p w14:paraId="3C9966AB" w14:textId="77777777" w:rsidR="00027E8C" w:rsidRPr="008335B3" w:rsidRDefault="00027E8C" w:rsidP="00027E8C">
            <w:pPr>
              <w:jc w:val="center"/>
              <w:rPr>
                <w:lang w:val="it-IT"/>
              </w:rPr>
            </w:pPr>
          </w:p>
        </w:tc>
        <w:tc>
          <w:tcPr>
            <w:tcW w:w="570" w:type="dxa"/>
            <w:tcMar>
              <w:left w:w="108" w:type="dxa"/>
            </w:tcMar>
            <w:vAlign w:val="center"/>
          </w:tcPr>
          <w:p w14:paraId="64047F57" w14:textId="77777777" w:rsidR="00027E8C" w:rsidRPr="008335B3" w:rsidRDefault="00027E8C" w:rsidP="00027E8C">
            <w:pPr>
              <w:jc w:val="center"/>
              <w:rPr>
                <w:lang w:val="it-IT"/>
              </w:rPr>
            </w:pPr>
          </w:p>
        </w:tc>
      </w:tr>
      <w:tr w:rsidR="00312773" w:rsidRPr="006A2E64" w14:paraId="471C1D5C" w14:textId="77777777" w:rsidTr="007C6504">
        <w:trPr>
          <w:cantSplit/>
          <w:trHeight w:val="20"/>
        </w:trPr>
        <w:tc>
          <w:tcPr>
            <w:tcW w:w="680" w:type="dxa"/>
          </w:tcPr>
          <w:p w14:paraId="189C6586" w14:textId="77777777" w:rsidR="00312773" w:rsidRPr="009C7BDD" w:rsidRDefault="00312773" w:rsidP="00027E8C">
            <w:pPr>
              <w:jc w:val="center"/>
              <w:rPr>
                <w:b/>
                <w:lang w:val="it-IT"/>
              </w:rPr>
            </w:pPr>
          </w:p>
        </w:tc>
        <w:tc>
          <w:tcPr>
            <w:tcW w:w="851" w:type="dxa"/>
            <w:tcMar>
              <w:left w:w="108" w:type="dxa"/>
              <w:right w:w="0" w:type="dxa"/>
            </w:tcMar>
          </w:tcPr>
          <w:p w14:paraId="7921AD5E" w14:textId="33CE7A24" w:rsidR="00180C15" w:rsidRDefault="00180C15" w:rsidP="00180C15">
            <w:pPr>
              <w:spacing w:before="40" w:line="240" w:lineRule="auto"/>
              <w:ind w:right="28"/>
              <w:jc w:val="left"/>
              <w:rPr>
                <w:sz w:val="13"/>
                <w:szCs w:val="13"/>
              </w:rPr>
            </w:pPr>
            <w:r w:rsidRPr="006E23C0">
              <w:rPr>
                <w:sz w:val="13"/>
                <w:szCs w:val="13"/>
              </w:rPr>
              <w:t>O</w:t>
            </w:r>
            <w:r w:rsidR="00750D45">
              <w:rPr>
                <w:sz w:val="13"/>
                <w:szCs w:val="13"/>
              </w:rPr>
              <w:t xml:space="preserve">IC </w:t>
            </w:r>
            <w:r w:rsidRPr="006E23C0">
              <w:rPr>
                <w:sz w:val="13"/>
                <w:szCs w:val="13"/>
              </w:rPr>
              <w:t xml:space="preserve">12. </w:t>
            </w:r>
            <w:r>
              <w:rPr>
                <w:sz w:val="13"/>
                <w:szCs w:val="13"/>
              </w:rPr>
              <w:t>38</w:t>
            </w:r>
          </w:p>
          <w:p w14:paraId="42EF7735" w14:textId="3B2DCF16" w:rsidR="00312773" w:rsidRDefault="00180C15" w:rsidP="00180C15">
            <w:pPr>
              <w:pStyle w:val="PrincCont"/>
              <w:jc w:val="left"/>
              <w:rPr>
                <w:lang w:val="it-IT"/>
              </w:rPr>
            </w:pPr>
            <w:r w:rsidRPr="006E23C0">
              <w:t xml:space="preserve">Art 2435 </w:t>
            </w:r>
            <w:r w:rsidR="0033748A" w:rsidRPr="006E23C0">
              <w:t>ter, comma</w:t>
            </w:r>
            <w:r>
              <w:t xml:space="preserve"> 5</w:t>
            </w:r>
          </w:p>
        </w:tc>
        <w:tc>
          <w:tcPr>
            <w:tcW w:w="7060" w:type="dxa"/>
            <w:tcMar>
              <w:left w:w="108" w:type="dxa"/>
            </w:tcMar>
          </w:tcPr>
          <w:p w14:paraId="77BD0890" w14:textId="75B6F139" w:rsidR="00312773" w:rsidRDefault="00FE4C50" w:rsidP="00027E8C">
            <w:pPr>
              <w:pStyle w:val="Commentiriquadro"/>
              <w:spacing w:line="190" w:lineRule="exact"/>
            </w:pPr>
            <w:r w:rsidRPr="00091849">
              <w:t>Ai sensi dell’articolo 2435-ter, comma 5, del codice civile gli enti di investimento e le imprese di partecipazione finanziaria non possono avvalersi della facoltà di includere i ratei e risconti attivi nella voce CII “Crediti” e i ratei e risconti passivi nella voce D “Debiti”.</w:t>
            </w:r>
          </w:p>
        </w:tc>
        <w:tc>
          <w:tcPr>
            <w:tcW w:w="586" w:type="dxa"/>
            <w:tcMar>
              <w:left w:w="85" w:type="dxa"/>
              <w:right w:w="85" w:type="dxa"/>
            </w:tcMar>
            <w:vAlign w:val="center"/>
          </w:tcPr>
          <w:p w14:paraId="29FE7420" w14:textId="77777777" w:rsidR="00312773" w:rsidRPr="008335B3" w:rsidRDefault="00312773" w:rsidP="00027E8C">
            <w:pPr>
              <w:jc w:val="center"/>
              <w:rPr>
                <w:lang w:val="it-IT"/>
              </w:rPr>
            </w:pPr>
          </w:p>
        </w:tc>
        <w:tc>
          <w:tcPr>
            <w:tcW w:w="573" w:type="dxa"/>
            <w:tcMar>
              <w:left w:w="108" w:type="dxa"/>
            </w:tcMar>
            <w:vAlign w:val="center"/>
          </w:tcPr>
          <w:p w14:paraId="21B9B430" w14:textId="77777777" w:rsidR="00312773" w:rsidRPr="008335B3" w:rsidRDefault="00312773" w:rsidP="00027E8C">
            <w:pPr>
              <w:jc w:val="center"/>
              <w:rPr>
                <w:lang w:val="it-IT"/>
              </w:rPr>
            </w:pPr>
          </w:p>
        </w:tc>
        <w:tc>
          <w:tcPr>
            <w:tcW w:w="570" w:type="dxa"/>
            <w:tcMar>
              <w:left w:w="108" w:type="dxa"/>
            </w:tcMar>
            <w:vAlign w:val="center"/>
          </w:tcPr>
          <w:p w14:paraId="6C4250A1" w14:textId="77777777" w:rsidR="00312773" w:rsidRPr="008335B3" w:rsidRDefault="00312773" w:rsidP="00027E8C">
            <w:pPr>
              <w:jc w:val="center"/>
              <w:rPr>
                <w:lang w:val="it-IT"/>
              </w:rPr>
            </w:pPr>
          </w:p>
        </w:tc>
      </w:tr>
      <w:tr w:rsidR="00027E8C" w:rsidRPr="00590BC5" w14:paraId="44669B76" w14:textId="77777777" w:rsidTr="007C6504">
        <w:trPr>
          <w:cantSplit/>
          <w:trHeight w:val="20"/>
        </w:trPr>
        <w:tc>
          <w:tcPr>
            <w:tcW w:w="680" w:type="dxa"/>
          </w:tcPr>
          <w:p w14:paraId="6AAC5998" w14:textId="77777777" w:rsidR="00027E8C" w:rsidRPr="009C7BDD" w:rsidRDefault="00027E8C" w:rsidP="00027E8C">
            <w:pPr>
              <w:jc w:val="center"/>
              <w:rPr>
                <w:b/>
                <w:lang w:val="it-IT"/>
              </w:rPr>
            </w:pPr>
          </w:p>
        </w:tc>
        <w:tc>
          <w:tcPr>
            <w:tcW w:w="851" w:type="dxa"/>
            <w:tcMar>
              <w:left w:w="108" w:type="dxa"/>
              <w:right w:w="0" w:type="dxa"/>
            </w:tcMar>
          </w:tcPr>
          <w:p w14:paraId="70F60C16" w14:textId="77777777" w:rsidR="00027E8C" w:rsidRPr="006B26E0" w:rsidRDefault="00027E8C" w:rsidP="00027E8C">
            <w:pPr>
              <w:pStyle w:val="PrincCont"/>
              <w:jc w:val="left"/>
              <w:rPr>
                <w:lang w:val="it-IT"/>
              </w:rPr>
            </w:pPr>
          </w:p>
        </w:tc>
        <w:tc>
          <w:tcPr>
            <w:tcW w:w="7060" w:type="dxa"/>
            <w:tcMar>
              <w:left w:w="108" w:type="dxa"/>
            </w:tcMar>
          </w:tcPr>
          <w:p w14:paraId="2A3A891A" w14:textId="77777777" w:rsidR="00027E8C" w:rsidRPr="00B3798C" w:rsidRDefault="00027E8C" w:rsidP="00027E8C">
            <w:pPr>
              <w:pStyle w:val="Titolo2"/>
            </w:pPr>
            <w:r w:rsidRPr="00B3798C">
              <w:t>Schema di conto economico</w:t>
            </w:r>
          </w:p>
        </w:tc>
        <w:tc>
          <w:tcPr>
            <w:tcW w:w="586" w:type="dxa"/>
            <w:tcMar>
              <w:left w:w="85" w:type="dxa"/>
              <w:right w:w="85" w:type="dxa"/>
            </w:tcMar>
            <w:vAlign w:val="center"/>
          </w:tcPr>
          <w:p w14:paraId="22AA6D82" w14:textId="77777777" w:rsidR="00027E8C" w:rsidRPr="00C13735" w:rsidRDefault="00027E8C" w:rsidP="00027E8C">
            <w:pPr>
              <w:jc w:val="center"/>
              <w:rPr>
                <w:lang w:val="it-IT"/>
              </w:rPr>
            </w:pPr>
          </w:p>
        </w:tc>
        <w:tc>
          <w:tcPr>
            <w:tcW w:w="573" w:type="dxa"/>
            <w:tcMar>
              <w:left w:w="108" w:type="dxa"/>
            </w:tcMar>
            <w:vAlign w:val="center"/>
          </w:tcPr>
          <w:p w14:paraId="7F37DD81" w14:textId="77777777" w:rsidR="00027E8C" w:rsidRPr="00C13735" w:rsidRDefault="00027E8C" w:rsidP="00027E8C">
            <w:pPr>
              <w:jc w:val="center"/>
              <w:rPr>
                <w:lang w:val="it-IT"/>
              </w:rPr>
            </w:pPr>
          </w:p>
        </w:tc>
        <w:tc>
          <w:tcPr>
            <w:tcW w:w="570" w:type="dxa"/>
            <w:tcMar>
              <w:left w:w="108" w:type="dxa"/>
            </w:tcMar>
            <w:vAlign w:val="center"/>
          </w:tcPr>
          <w:p w14:paraId="1D39906E" w14:textId="77777777" w:rsidR="00027E8C" w:rsidRPr="00C13735" w:rsidRDefault="00027E8C" w:rsidP="00027E8C">
            <w:pPr>
              <w:jc w:val="center"/>
              <w:rPr>
                <w:lang w:val="it-IT"/>
              </w:rPr>
            </w:pPr>
          </w:p>
        </w:tc>
      </w:tr>
      <w:tr w:rsidR="00027E8C" w:rsidRPr="00F0334A" w14:paraId="6892D2D5" w14:textId="77777777" w:rsidTr="007C6504">
        <w:trPr>
          <w:cantSplit/>
          <w:trHeight w:val="20"/>
        </w:trPr>
        <w:tc>
          <w:tcPr>
            <w:tcW w:w="680" w:type="dxa"/>
          </w:tcPr>
          <w:p w14:paraId="2F66CCFE" w14:textId="617918CE" w:rsidR="00027E8C" w:rsidRDefault="00027E8C" w:rsidP="00027E8C">
            <w:pPr>
              <w:jc w:val="center"/>
              <w:rPr>
                <w:b/>
                <w:lang w:val="it-IT"/>
              </w:rPr>
            </w:pPr>
            <w:r>
              <w:rPr>
                <w:b/>
                <w:lang w:val="it-IT"/>
              </w:rPr>
              <w:t>47)</w:t>
            </w:r>
          </w:p>
        </w:tc>
        <w:tc>
          <w:tcPr>
            <w:tcW w:w="851" w:type="dxa"/>
            <w:tcMar>
              <w:left w:w="108" w:type="dxa"/>
              <w:right w:w="0" w:type="dxa"/>
            </w:tcMar>
          </w:tcPr>
          <w:p w14:paraId="15D2FEEC" w14:textId="77777777" w:rsidR="00027E8C" w:rsidRPr="008D271A" w:rsidRDefault="00027E8C" w:rsidP="00027E8C">
            <w:pPr>
              <w:pStyle w:val="PrincCont"/>
              <w:jc w:val="left"/>
            </w:pPr>
            <w:r>
              <w:t>Art.2423-</w:t>
            </w:r>
            <w:r w:rsidRPr="00F55B4F">
              <w:rPr>
                <w:i/>
              </w:rPr>
              <w:t>ter</w:t>
            </w:r>
            <w:r>
              <w:rPr>
                <w:i/>
              </w:rPr>
              <w:t xml:space="preserve"> </w:t>
            </w:r>
            <w:r>
              <w:t xml:space="preserve">CC      </w:t>
            </w:r>
            <w:r w:rsidRPr="00F55B4F">
              <w:t>Art.2425 CC</w:t>
            </w:r>
            <w:r>
              <w:t xml:space="preserve">  </w:t>
            </w:r>
            <w:r w:rsidRPr="00F55B4F">
              <w:t>OIC 12.40</w:t>
            </w:r>
          </w:p>
        </w:tc>
        <w:tc>
          <w:tcPr>
            <w:tcW w:w="7060" w:type="dxa"/>
            <w:tcMar>
              <w:left w:w="108" w:type="dxa"/>
            </w:tcMar>
            <w:vAlign w:val="center"/>
          </w:tcPr>
          <w:p w14:paraId="5A8A649F" w14:textId="77777777" w:rsidR="00027E8C" w:rsidRPr="00C13735" w:rsidRDefault="00027E8C" w:rsidP="00027E8C">
            <w:pPr>
              <w:spacing w:line="214" w:lineRule="exact"/>
              <w:rPr>
                <w:lang w:val="it-IT"/>
              </w:rPr>
            </w:pPr>
            <w:r>
              <w:rPr>
                <w:lang w:val="it-IT"/>
              </w:rPr>
              <w:t xml:space="preserve">Il conto economico è stato predisposto secondo lo schema previsto dall’art.2425 del Codice Civile, </w:t>
            </w:r>
            <w:r w:rsidRPr="00F0334A">
              <w:rPr>
                <w:lang w:val="it-IT"/>
              </w:rPr>
              <w:t>con una forma espositiva di tipo scalare e una classificazione dei costi per natura</w:t>
            </w:r>
            <w:r>
              <w:rPr>
                <w:lang w:val="it-IT"/>
              </w:rPr>
              <w:t>?</w:t>
            </w:r>
          </w:p>
        </w:tc>
        <w:tc>
          <w:tcPr>
            <w:tcW w:w="586" w:type="dxa"/>
            <w:tcMar>
              <w:left w:w="85" w:type="dxa"/>
              <w:right w:w="85" w:type="dxa"/>
            </w:tcMar>
            <w:vAlign w:val="center"/>
          </w:tcPr>
          <w:p w14:paraId="0A430D25" w14:textId="77777777" w:rsidR="00027E8C" w:rsidRPr="00F55B4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95BEEB3" w14:textId="77777777" w:rsidR="00027E8C" w:rsidRPr="00F55B4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6E133F3" w14:textId="77777777" w:rsidR="00027E8C" w:rsidRPr="00F55B4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4AFA8BD1" w14:textId="77777777" w:rsidTr="007C6504">
        <w:trPr>
          <w:cantSplit/>
          <w:trHeight w:val="20"/>
        </w:trPr>
        <w:tc>
          <w:tcPr>
            <w:tcW w:w="680" w:type="dxa"/>
          </w:tcPr>
          <w:p w14:paraId="63AF223F" w14:textId="7DB97D2F" w:rsidR="00027E8C" w:rsidRPr="009C7BDD" w:rsidRDefault="00027E8C" w:rsidP="00027E8C">
            <w:pPr>
              <w:jc w:val="center"/>
              <w:rPr>
                <w:b/>
                <w:lang w:val="it-IT"/>
              </w:rPr>
            </w:pPr>
            <w:r>
              <w:rPr>
                <w:b/>
                <w:lang w:val="it-IT"/>
              </w:rPr>
              <w:t>48)</w:t>
            </w:r>
          </w:p>
        </w:tc>
        <w:tc>
          <w:tcPr>
            <w:tcW w:w="851" w:type="dxa"/>
            <w:tcMar>
              <w:left w:w="108" w:type="dxa"/>
              <w:right w:w="0" w:type="dxa"/>
            </w:tcMar>
          </w:tcPr>
          <w:p w14:paraId="50C1C82B" w14:textId="77777777" w:rsidR="00027E8C" w:rsidRPr="00B3798C" w:rsidRDefault="00027E8C" w:rsidP="00027E8C">
            <w:pPr>
              <w:pStyle w:val="PrincCont"/>
              <w:jc w:val="left"/>
              <w:rPr>
                <w:lang w:val="it-IT"/>
              </w:rPr>
            </w:pPr>
            <w:r>
              <w:rPr>
                <w:lang w:val="it-IT"/>
              </w:rPr>
              <w:t>OIC 12.41</w:t>
            </w:r>
          </w:p>
        </w:tc>
        <w:tc>
          <w:tcPr>
            <w:tcW w:w="7060" w:type="dxa"/>
            <w:tcMar>
              <w:left w:w="108" w:type="dxa"/>
            </w:tcMar>
          </w:tcPr>
          <w:p w14:paraId="3528E812" w14:textId="77777777" w:rsidR="00027E8C" w:rsidRDefault="00027E8C" w:rsidP="00027E8C">
            <w:pPr>
              <w:spacing w:line="214" w:lineRule="exact"/>
              <w:rPr>
                <w:lang w:val="it-IT"/>
              </w:rPr>
            </w:pPr>
            <w:r w:rsidRPr="00264FEB">
              <w:rPr>
                <w:lang w:val="it-IT"/>
              </w:rPr>
              <w:t>Lo schema di conto economico presenta nell’ordine quattro classi di voci contrassegnate da</w:t>
            </w:r>
            <w:r>
              <w:rPr>
                <w:lang w:val="it-IT"/>
              </w:rPr>
              <w:t xml:space="preserve"> </w:t>
            </w:r>
            <w:r w:rsidRPr="00264FEB">
              <w:rPr>
                <w:lang w:val="it-IT"/>
              </w:rPr>
              <w:t>lettere maiuscole dell’alfabeto ed evidenza quattro risultati intermedi non contrassegnati da alcun</w:t>
            </w:r>
            <w:r>
              <w:rPr>
                <w:lang w:val="it-IT"/>
              </w:rPr>
              <w:t xml:space="preserve"> </w:t>
            </w:r>
            <w:r w:rsidRPr="00264FEB">
              <w:rPr>
                <w:lang w:val="it-IT"/>
              </w:rPr>
              <w:t>numero:</w:t>
            </w:r>
          </w:p>
        </w:tc>
        <w:tc>
          <w:tcPr>
            <w:tcW w:w="586" w:type="dxa"/>
            <w:tcMar>
              <w:left w:w="85" w:type="dxa"/>
              <w:right w:w="85" w:type="dxa"/>
            </w:tcMar>
            <w:vAlign w:val="center"/>
          </w:tcPr>
          <w:p w14:paraId="7D5BDB31" w14:textId="77777777" w:rsidR="00027E8C" w:rsidRPr="00C13735" w:rsidRDefault="00027E8C" w:rsidP="00027E8C">
            <w:pPr>
              <w:jc w:val="center"/>
              <w:rPr>
                <w:lang w:val="it-IT"/>
              </w:rPr>
            </w:pPr>
          </w:p>
        </w:tc>
        <w:tc>
          <w:tcPr>
            <w:tcW w:w="573" w:type="dxa"/>
            <w:tcMar>
              <w:left w:w="108" w:type="dxa"/>
            </w:tcMar>
            <w:vAlign w:val="center"/>
          </w:tcPr>
          <w:p w14:paraId="47F4F324" w14:textId="77777777" w:rsidR="00027E8C" w:rsidRPr="00C13735" w:rsidRDefault="00027E8C" w:rsidP="00027E8C">
            <w:pPr>
              <w:jc w:val="center"/>
              <w:rPr>
                <w:lang w:val="it-IT"/>
              </w:rPr>
            </w:pPr>
          </w:p>
        </w:tc>
        <w:tc>
          <w:tcPr>
            <w:tcW w:w="570" w:type="dxa"/>
            <w:tcMar>
              <w:left w:w="108" w:type="dxa"/>
            </w:tcMar>
            <w:vAlign w:val="center"/>
          </w:tcPr>
          <w:p w14:paraId="1B208E29" w14:textId="77777777" w:rsidR="00027E8C" w:rsidRPr="00C13735" w:rsidRDefault="00027E8C" w:rsidP="00027E8C">
            <w:pPr>
              <w:jc w:val="center"/>
              <w:rPr>
                <w:lang w:val="it-IT"/>
              </w:rPr>
            </w:pPr>
          </w:p>
        </w:tc>
      </w:tr>
      <w:tr w:rsidR="00027E8C" w:rsidRPr="00590BC5" w14:paraId="6A1B0320" w14:textId="77777777" w:rsidTr="007C6504">
        <w:trPr>
          <w:cantSplit/>
          <w:trHeight w:val="20"/>
        </w:trPr>
        <w:tc>
          <w:tcPr>
            <w:tcW w:w="680" w:type="dxa"/>
          </w:tcPr>
          <w:p w14:paraId="08D2B15D" w14:textId="77777777" w:rsidR="00027E8C" w:rsidRPr="009C7BDD" w:rsidRDefault="00027E8C" w:rsidP="00027E8C">
            <w:pPr>
              <w:jc w:val="center"/>
              <w:rPr>
                <w:b/>
                <w:lang w:val="it-IT"/>
              </w:rPr>
            </w:pPr>
          </w:p>
        </w:tc>
        <w:tc>
          <w:tcPr>
            <w:tcW w:w="851" w:type="dxa"/>
            <w:tcMar>
              <w:left w:w="108" w:type="dxa"/>
              <w:right w:w="0" w:type="dxa"/>
            </w:tcMar>
          </w:tcPr>
          <w:p w14:paraId="15EAE77F" w14:textId="77777777" w:rsidR="00027E8C" w:rsidRPr="00B3798C" w:rsidRDefault="00027E8C" w:rsidP="00027E8C">
            <w:pPr>
              <w:pStyle w:val="PrincCont"/>
              <w:jc w:val="left"/>
              <w:rPr>
                <w:lang w:val="it-IT"/>
              </w:rPr>
            </w:pPr>
          </w:p>
        </w:tc>
        <w:tc>
          <w:tcPr>
            <w:tcW w:w="7060" w:type="dxa"/>
            <w:tcMar>
              <w:left w:w="108" w:type="dxa"/>
            </w:tcMar>
          </w:tcPr>
          <w:p w14:paraId="6FBFBB24" w14:textId="77777777" w:rsidR="00027E8C" w:rsidRDefault="00027E8C" w:rsidP="00027E8C">
            <w:pPr>
              <w:rPr>
                <w:lang w:val="it-IT"/>
              </w:rPr>
            </w:pPr>
            <w:r w:rsidRPr="00264FEB">
              <w:rPr>
                <w:lang w:val="it-IT"/>
              </w:rPr>
              <w:t>A. Valore della produzione</w:t>
            </w:r>
          </w:p>
        </w:tc>
        <w:tc>
          <w:tcPr>
            <w:tcW w:w="586" w:type="dxa"/>
            <w:tcMar>
              <w:left w:w="85" w:type="dxa"/>
              <w:right w:w="85" w:type="dxa"/>
            </w:tcMar>
            <w:vAlign w:val="center"/>
          </w:tcPr>
          <w:p w14:paraId="297B4346" w14:textId="77777777" w:rsidR="00027E8C" w:rsidRPr="00C1373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8D09D2F" w14:textId="77777777" w:rsidR="00027E8C" w:rsidRPr="00C1373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62AFC39" w14:textId="77777777" w:rsidR="00027E8C" w:rsidRPr="00C1373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590BC5" w14:paraId="42A841D8" w14:textId="77777777" w:rsidTr="007C6504">
        <w:trPr>
          <w:cantSplit/>
          <w:trHeight w:val="20"/>
        </w:trPr>
        <w:tc>
          <w:tcPr>
            <w:tcW w:w="680" w:type="dxa"/>
          </w:tcPr>
          <w:p w14:paraId="2953DC89" w14:textId="77777777" w:rsidR="00027E8C" w:rsidRPr="009C7BDD" w:rsidRDefault="00027E8C" w:rsidP="00027E8C">
            <w:pPr>
              <w:jc w:val="center"/>
              <w:rPr>
                <w:b/>
                <w:lang w:val="it-IT"/>
              </w:rPr>
            </w:pPr>
          </w:p>
        </w:tc>
        <w:tc>
          <w:tcPr>
            <w:tcW w:w="851" w:type="dxa"/>
            <w:tcMar>
              <w:left w:w="108" w:type="dxa"/>
              <w:right w:w="0" w:type="dxa"/>
            </w:tcMar>
          </w:tcPr>
          <w:p w14:paraId="11403B8E" w14:textId="77777777" w:rsidR="00027E8C" w:rsidRPr="00B3798C" w:rsidRDefault="00027E8C" w:rsidP="00027E8C">
            <w:pPr>
              <w:pStyle w:val="PrincCont"/>
              <w:jc w:val="left"/>
              <w:rPr>
                <w:lang w:val="it-IT"/>
              </w:rPr>
            </w:pPr>
          </w:p>
        </w:tc>
        <w:tc>
          <w:tcPr>
            <w:tcW w:w="7060" w:type="dxa"/>
            <w:tcMar>
              <w:left w:w="108" w:type="dxa"/>
            </w:tcMar>
          </w:tcPr>
          <w:p w14:paraId="68396A82" w14:textId="77777777" w:rsidR="00027E8C" w:rsidRDefault="00027E8C" w:rsidP="00027E8C">
            <w:pPr>
              <w:rPr>
                <w:lang w:val="it-IT"/>
              </w:rPr>
            </w:pPr>
            <w:r w:rsidRPr="00264FEB">
              <w:rPr>
                <w:lang w:val="it-IT"/>
              </w:rPr>
              <w:t>B. Costi della produzione</w:t>
            </w:r>
          </w:p>
        </w:tc>
        <w:tc>
          <w:tcPr>
            <w:tcW w:w="586" w:type="dxa"/>
            <w:tcMar>
              <w:left w:w="85" w:type="dxa"/>
              <w:right w:w="85" w:type="dxa"/>
            </w:tcMar>
            <w:vAlign w:val="center"/>
          </w:tcPr>
          <w:p w14:paraId="7DB7F8B4" w14:textId="77777777" w:rsidR="00027E8C" w:rsidRPr="00C1373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5CD1EC9" w14:textId="77777777" w:rsidR="00027E8C" w:rsidRPr="00C1373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922AF33" w14:textId="77777777" w:rsidR="00027E8C" w:rsidRPr="00C1373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590BC5" w14:paraId="16DD25AD" w14:textId="77777777" w:rsidTr="007C6504">
        <w:trPr>
          <w:cantSplit/>
          <w:trHeight w:val="20"/>
        </w:trPr>
        <w:tc>
          <w:tcPr>
            <w:tcW w:w="680" w:type="dxa"/>
          </w:tcPr>
          <w:p w14:paraId="4BF2E14C" w14:textId="77777777" w:rsidR="00027E8C" w:rsidRPr="009C7BDD" w:rsidRDefault="00027E8C" w:rsidP="00027E8C">
            <w:pPr>
              <w:jc w:val="center"/>
              <w:rPr>
                <w:b/>
                <w:lang w:val="it-IT"/>
              </w:rPr>
            </w:pPr>
          </w:p>
        </w:tc>
        <w:tc>
          <w:tcPr>
            <w:tcW w:w="851" w:type="dxa"/>
            <w:tcMar>
              <w:left w:w="108" w:type="dxa"/>
              <w:right w:w="0" w:type="dxa"/>
            </w:tcMar>
          </w:tcPr>
          <w:p w14:paraId="3FB9F4AE" w14:textId="77777777" w:rsidR="00027E8C" w:rsidRPr="00B3798C" w:rsidRDefault="00027E8C" w:rsidP="00027E8C">
            <w:pPr>
              <w:pStyle w:val="PrincCont"/>
              <w:jc w:val="left"/>
              <w:rPr>
                <w:lang w:val="it-IT"/>
              </w:rPr>
            </w:pPr>
          </w:p>
        </w:tc>
        <w:tc>
          <w:tcPr>
            <w:tcW w:w="7060" w:type="dxa"/>
            <w:tcMar>
              <w:left w:w="108" w:type="dxa"/>
            </w:tcMar>
          </w:tcPr>
          <w:p w14:paraId="5BEC8968" w14:textId="77777777" w:rsidR="00027E8C" w:rsidRDefault="00027E8C" w:rsidP="00027E8C">
            <w:pPr>
              <w:rPr>
                <w:lang w:val="it-IT"/>
              </w:rPr>
            </w:pPr>
            <w:r w:rsidRPr="00264FEB">
              <w:rPr>
                <w:lang w:val="it-IT"/>
              </w:rPr>
              <w:t>Differenza tra valore e costi della produzione (A-B)</w:t>
            </w:r>
          </w:p>
        </w:tc>
        <w:tc>
          <w:tcPr>
            <w:tcW w:w="586" w:type="dxa"/>
            <w:tcMar>
              <w:left w:w="85" w:type="dxa"/>
              <w:right w:w="85" w:type="dxa"/>
            </w:tcMar>
            <w:vAlign w:val="center"/>
          </w:tcPr>
          <w:p w14:paraId="1C603E97" w14:textId="77777777" w:rsidR="00027E8C" w:rsidRPr="00C1373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34DD83C" w14:textId="77777777" w:rsidR="00027E8C" w:rsidRPr="00C1373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C6D442C" w14:textId="77777777" w:rsidR="00027E8C" w:rsidRPr="00C1373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3798C" w14:paraId="17210ADF" w14:textId="77777777" w:rsidTr="007C6504">
        <w:trPr>
          <w:cantSplit/>
          <w:trHeight w:val="20"/>
        </w:trPr>
        <w:tc>
          <w:tcPr>
            <w:tcW w:w="680" w:type="dxa"/>
          </w:tcPr>
          <w:p w14:paraId="3CFB2195" w14:textId="77777777" w:rsidR="00027E8C" w:rsidRPr="009C7BDD" w:rsidRDefault="00027E8C" w:rsidP="00027E8C">
            <w:pPr>
              <w:jc w:val="center"/>
              <w:rPr>
                <w:b/>
                <w:lang w:val="it-IT"/>
              </w:rPr>
            </w:pPr>
          </w:p>
        </w:tc>
        <w:tc>
          <w:tcPr>
            <w:tcW w:w="851" w:type="dxa"/>
            <w:tcMar>
              <w:left w:w="108" w:type="dxa"/>
              <w:right w:w="0" w:type="dxa"/>
            </w:tcMar>
          </w:tcPr>
          <w:p w14:paraId="094432C4" w14:textId="77777777" w:rsidR="00027E8C" w:rsidRDefault="00027E8C" w:rsidP="00027E8C">
            <w:pPr>
              <w:pStyle w:val="PrincCont"/>
              <w:jc w:val="left"/>
              <w:rPr>
                <w:lang w:val="it-IT"/>
              </w:rPr>
            </w:pPr>
          </w:p>
        </w:tc>
        <w:tc>
          <w:tcPr>
            <w:tcW w:w="7060" w:type="dxa"/>
            <w:tcMar>
              <w:left w:w="108" w:type="dxa"/>
            </w:tcMar>
          </w:tcPr>
          <w:p w14:paraId="185C3052" w14:textId="77777777" w:rsidR="00027E8C" w:rsidRPr="001D6BCD" w:rsidRDefault="00027E8C" w:rsidP="00027E8C">
            <w:pPr>
              <w:rPr>
                <w:lang w:val="it-IT"/>
              </w:rPr>
            </w:pPr>
            <w:r w:rsidRPr="001D6BCD">
              <w:rPr>
                <w:lang w:val="it-IT"/>
              </w:rPr>
              <w:t>C. Proventi e oneri finanziari</w:t>
            </w:r>
          </w:p>
        </w:tc>
        <w:tc>
          <w:tcPr>
            <w:tcW w:w="586" w:type="dxa"/>
            <w:tcMar>
              <w:left w:w="85" w:type="dxa"/>
              <w:right w:w="85" w:type="dxa"/>
            </w:tcMar>
            <w:vAlign w:val="center"/>
          </w:tcPr>
          <w:p w14:paraId="23B66639"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77C6789"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A9CA98A"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3798C" w14:paraId="43B2F926" w14:textId="77777777" w:rsidTr="007C6504">
        <w:trPr>
          <w:cantSplit/>
          <w:trHeight w:val="20"/>
        </w:trPr>
        <w:tc>
          <w:tcPr>
            <w:tcW w:w="680" w:type="dxa"/>
          </w:tcPr>
          <w:p w14:paraId="69AACA87" w14:textId="77777777" w:rsidR="00027E8C" w:rsidRPr="009C7BDD" w:rsidRDefault="00027E8C" w:rsidP="00027E8C">
            <w:pPr>
              <w:jc w:val="center"/>
              <w:rPr>
                <w:b/>
                <w:lang w:val="it-IT"/>
              </w:rPr>
            </w:pPr>
          </w:p>
        </w:tc>
        <w:tc>
          <w:tcPr>
            <w:tcW w:w="851" w:type="dxa"/>
            <w:tcMar>
              <w:left w:w="108" w:type="dxa"/>
              <w:right w:w="0" w:type="dxa"/>
            </w:tcMar>
          </w:tcPr>
          <w:p w14:paraId="58287BC0" w14:textId="77777777" w:rsidR="00027E8C" w:rsidRDefault="00027E8C" w:rsidP="00027E8C">
            <w:pPr>
              <w:pStyle w:val="PrincCont"/>
              <w:jc w:val="left"/>
              <w:rPr>
                <w:lang w:val="it-IT"/>
              </w:rPr>
            </w:pPr>
          </w:p>
        </w:tc>
        <w:tc>
          <w:tcPr>
            <w:tcW w:w="7060" w:type="dxa"/>
            <w:tcMar>
              <w:left w:w="108" w:type="dxa"/>
            </w:tcMar>
          </w:tcPr>
          <w:p w14:paraId="2420655F" w14:textId="77777777" w:rsidR="00027E8C" w:rsidRPr="001D6BCD" w:rsidRDefault="00027E8C" w:rsidP="00027E8C">
            <w:pPr>
              <w:rPr>
                <w:lang w:val="it-IT"/>
              </w:rPr>
            </w:pPr>
            <w:r w:rsidRPr="001D6BCD">
              <w:rPr>
                <w:lang w:val="it-IT"/>
              </w:rPr>
              <w:t>Totale proventi e oneri finanziari</w:t>
            </w:r>
          </w:p>
        </w:tc>
        <w:tc>
          <w:tcPr>
            <w:tcW w:w="586" w:type="dxa"/>
            <w:tcMar>
              <w:left w:w="85" w:type="dxa"/>
              <w:right w:w="85" w:type="dxa"/>
            </w:tcMar>
            <w:vAlign w:val="center"/>
          </w:tcPr>
          <w:p w14:paraId="09DDA137"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67E7B32"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D48FA32"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3798C" w14:paraId="2F32445E" w14:textId="77777777" w:rsidTr="007C6504">
        <w:trPr>
          <w:cantSplit/>
          <w:trHeight w:val="20"/>
        </w:trPr>
        <w:tc>
          <w:tcPr>
            <w:tcW w:w="680" w:type="dxa"/>
          </w:tcPr>
          <w:p w14:paraId="440D0E5B" w14:textId="77777777" w:rsidR="00027E8C" w:rsidRPr="009C7BDD" w:rsidRDefault="00027E8C" w:rsidP="00027E8C">
            <w:pPr>
              <w:jc w:val="center"/>
              <w:rPr>
                <w:b/>
                <w:lang w:val="it-IT"/>
              </w:rPr>
            </w:pPr>
          </w:p>
        </w:tc>
        <w:tc>
          <w:tcPr>
            <w:tcW w:w="851" w:type="dxa"/>
            <w:tcMar>
              <w:left w:w="108" w:type="dxa"/>
              <w:right w:w="0" w:type="dxa"/>
            </w:tcMar>
          </w:tcPr>
          <w:p w14:paraId="43EC93F2" w14:textId="77777777" w:rsidR="00027E8C" w:rsidRDefault="00027E8C" w:rsidP="00027E8C">
            <w:pPr>
              <w:pStyle w:val="PrincCont"/>
              <w:jc w:val="left"/>
              <w:rPr>
                <w:lang w:val="it-IT"/>
              </w:rPr>
            </w:pPr>
          </w:p>
        </w:tc>
        <w:tc>
          <w:tcPr>
            <w:tcW w:w="7060" w:type="dxa"/>
            <w:tcMar>
              <w:left w:w="108" w:type="dxa"/>
            </w:tcMar>
          </w:tcPr>
          <w:p w14:paraId="65F4916A" w14:textId="77777777" w:rsidR="00027E8C" w:rsidRPr="001D6BCD" w:rsidRDefault="00027E8C" w:rsidP="00027E8C">
            <w:pPr>
              <w:rPr>
                <w:lang w:val="it-IT"/>
              </w:rPr>
            </w:pPr>
            <w:r w:rsidRPr="001D6BCD">
              <w:rPr>
                <w:lang w:val="it-IT"/>
              </w:rPr>
              <w:t>D. Rettifiche di valore di attività e passività finanziarie</w:t>
            </w:r>
          </w:p>
        </w:tc>
        <w:tc>
          <w:tcPr>
            <w:tcW w:w="586" w:type="dxa"/>
            <w:tcMar>
              <w:left w:w="85" w:type="dxa"/>
              <w:right w:w="85" w:type="dxa"/>
            </w:tcMar>
            <w:vAlign w:val="center"/>
          </w:tcPr>
          <w:p w14:paraId="727B7BED"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64E2CEF"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01E8DCB"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3798C" w14:paraId="19432E80" w14:textId="77777777" w:rsidTr="007C6504">
        <w:trPr>
          <w:cantSplit/>
          <w:trHeight w:val="20"/>
        </w:trPr>
        <w:tc>
          <w:tcPr>
            <w:tcW w:w="680" w:type="dxa"/>
          </w:tcPr>
          <w:p w14:paraId="367596A7" w14:textId="77777777" w:rsidR="00027E8C" w:rsidRPr="009C7BDD" w:rsidRDefault="00027E8C" w:rsidP="00027E8C">
            <w:pPr>
              <w:jc w:val="center"/>
              <w:rPr>
                <w:b/>
                <w:lang w:val="it-IT"/>
              </w:rPr>
            </w:pPr>
          </w:p>
        </w:tc>
        <w:tc>
          <w:tcPr>
            <w:tcW w:w="851" w:type="dxa"/>
            <w:tcMar>
              <w:left w:w="108" w:type="dxa"/>
              <w:right w:w="0" w:type="dxa"/>
            </w:tcMar>
          </w:tcPr>
          <w:p w14:paraId="582157FD" w14:textId="77777777" w:rsidR="00027E8C" w:rsidRDefault="00027E8C" w:rsidP="00027E8C">
            <w:pPr>
              <w:pStyle w:val="PrincCont"/>
              <w:jc w:val="left"/>
              <w:rPr>
                <w:lang w:val="it-IT"/>
              </w:rPr>
            </w:pPr>
          </w:p>
        </w:tc>
        <w:tc>
          <w:tcPr>
            <w:tcW w:w="7060" w:type="dxa"/>
            <w:tcMar>
              <w:left w:w="108" w:type="dxa"/>
            </w:tcMar>
          </w:tcPr>
          <w:p w14:paraId="12395E27" w14:textId="77777777" w:rsidR="00027E8C" w:rsidRPr="001D6BCD" w:rsidRDefault="00027E8C" w:rsidP="00027E8C">
            <w:pPr>
              <w:rPr>
                <w:lang w:val="it-IT"/>
              </w:rPr>
            </w:pPr>
            <w:r w:rsidRPr="001D6BCD">
              <w:rPr>
                <w:lang w:val="it-IT"/>
              </w:rPr>
              <w:t>Totale delle rettifiche</w:t>
            </w:r>
          </w:p>
        </w:tc>
        <w:tc>
          <w:tcPr>
            <w:tcW w:w="586" w:type="dxa"/>
            <w:tcMar>
              <w:left w:w="85" w:type="dxa"/>
              <w:right w:w="85" w:type="dxa"/>
            </w:tcMar>
            <w:vAlign w:val="center"/>
          </w:tcPr>
          <w:p w14:paraId="3DDDBE75"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EE0627F"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12F93BB"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3798C" w14:paraId="3516C463" w14:textId="77777777" w:rsidTr="007C6504">
        <w:trPr>
          <w:cantSplit/>
          <w:trHeight w:val="20"/>
        </w:trPr>
        <w:tc>
          <w:tcPr>
            <w:tcW w:w="680" w:type="dxa"/>
          </w:tcPr>
          <w:p w14:paraId="415B9581" w14:textId="77777777" w:rsidR="00027E8C" w:rsidRPr="009C7BDD" w:rsidRDefault="00027E8C" w:rsidP="00027E8C">
            <w:pPr>
              <w:jc w:val="center"/>
              <w:rPr>
                <w:b/>
                <w:lang w:val="it-IT"/>
              </w:rPr>
            </w:pPr>
          </w:p>
        </w:tc>
        <w:tc>
          <w:tcPr>
            <w:tcW w:w="851" w:type="dxa"/>
            <w:tcMar>
              <w:left w:w="108" w:type="dxa"/>
              <w:right w:w="0" w:type="dxa"/>
            </w:tcMar>
          </w:tcPr>
          <w:p w14:paraId="71835342" w14:textId="77777777" w:rsidR="00027E8C" w:rsidRDefault="00027E8C" w:rsidP="00027E8C">
            <w:pPr>
              <w:pStyle w:val="PrincCont"/>
              <w:jc w:val="left"/>
              <w:rPr>
                <w:lang w:val="it-IT"/>
              </w:rPr>
            </w:pPr>
          </w:p>
        </w:tc>
        <w:tc>
          <w:tcPr>
            <w:tcW w:w="7060" w:type="dxa"/>
            <w:tcMar>
              <w:left w:w="108" w:type="dxa"/>
            </w:tcMar>
          </w:tcPr>
          <w:p w14:paraId="561E07F5" w14:textId="77777777" w:rsidR="00027E8C" w:rsidRPr="001D6BCD" w:rsidRDefault="00027E8C" w:rsidP="00027E8C">
            <w:pPr>
              <w:rPr>
                <w:lang w:val="it-IT"/>
              </w:rPr>
            </w:pPr>
            <w:r w:rsidRPr="0010425B">
              <w:rPr>
                <w:lang w:val="it-IT"/>
              </w:rPr>
              <w:t>Risultato prima delle imposte (A – B +/- C +/- D)</w:t>
            </w:r>
          </w:p>
        </w:tc>
        <w:tc>
          <w:tcPr>
            <w:tcW w:w="586" w:type="dxa"/>
            <w:tcMar>
              <w:left w:w="85" w:type="dxa"/>
              <w:right w:w="85" w:type="dxa"/>
            </w:tcMar>
            <w:vAlign w:val="center"/>
          </w:tcPr>
          <w:p w14:paraId="59241AF1"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92A80B1"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E97EAC7"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3798C" w14:paraId="4CB8925B" w14:textId="77777777" w:rsidTr="007C6504">
        <w:trPr>
          <w:cantSplit/>
          <w:trHeight w:val="20"/>
        </w:trPr>
        <w:tc>
          <w:tcPr>
            <w:tcW w:w="680" w:type="dxa"/>
          </w:tcPr>
          <w:p w14:paraId="4578D99D" w14:textId="77777777" w:rsidR="00027E8C" w:rsidRPr="009C7BDD" w:rsidRDefault="00027E8C" w:rsidP="00027E8C">
            <w:pPr>
              <w:jc w:val="center"/>
              <w:rPr>
                <w:b/>
                <w:lang w:val="it-IT"/>
              </w:rPr>
            </w:pPr>
          </w:p>
        </w:tc>
        <w:tc>
          <w:tcPr>
            <w:tcW w:w="851" w:type="dxa"/>
            <w:tcMar>
              <w:left w:w="108" w:type="dxa"/>
              <w:right w:w="0" w:type="dxa"/>
            </w:tcMar>
          </w:tcPr>
          <w:p w14:paraId="48413919" w14:textId="77777777" w:rsidR="00027E8C" w:rsidRDefault="00027E8C" w:rsidP="00027E8C">
            <w:pPr>
              <w:pStyle w:val="PrincCont"/>
              <w:jc w:val="left"/>
              <w:rPr>
                <w:lang w:val="it-IT"/>
              </w:rPr>
            </w:pPr>
          </w:p>
        </w:tc>
        <w:tc>
          <w:tcPr>
            <w:tcW w:w="7060" w:type="dxa"/>
            <w:tcMar>
              <w:left w:w="108" w:type="dxa"/>
            </w:tcMar>
          </w:tcPr>
          <w:p w14:paraId="09383E7D" w14:textId="77777777" w:rsidR="00027E8C" w:rsidRPr="001D6BCD" w:rsidRDefault="00027E8C" w:rsidP="00027E8C">
            <w:pPr>
              <w:rPr>
                <w:lang w:val="it-IT"/>
              </w:rPr>
            </w:pPr>
            <w:r w:rsidRPr="0010425B">
              <w:rPr>
                <w:lang w:val="it-IT"/>
              </w:rPr>
              <w:t>20. Imposte sul reddito dell’esercizio, correnti, differite e anticipate</w:t>
            </w:r>
          </w:p>
        </w:tc>
        <w:tc>
          <w:tcPr>
            <w:tcW w:w="586" w:type="dxa"/>
            <w:tcMar>
              <w:left w:w="85" w:type="dxa"/>
              <w:right w:w="85" w:type="dxa"/>
            </w:tcMar>
            <w:vAlign w:val="center"/>
          </w:tcPr>
          <w:p w14:paraId="4DC2030C"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6FBC1B2"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3429771"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B3798C" w14:paraId="7954EB19" w14:textId="77777777" w:rsidTr="007C6504">
        <w:trPr>
          <w:cantSplit/>
          <w:trHeight w:val="20"/>
        </w:trPr>
        <w:tc>
          <w:tcPr>
            <w:tcW w:w="680" w:type="dxa"/>
          </w:tcPr>
          <w:p w14:paraId="5FD391C3" w14:textId="77777777" w:rsidR="00027E8C" w:rsidRPr="009C7BDD" w:rsidRDefault="00027E8C" w:rsidP="00027E8C">
            <w:pPr>
              <w:jc w:val="center"/>
              <w:rPr>
                <w:b/>
                <w:lang w:val="it-IT"/>
              </w:rPr>
            </w:pPr>
          </w:p>
        </w:tc>
        <w:tc>
          <w:tcPr>
            <w:tcW w:w="851" w:type="dxa"/>
            <w:tcMar>
              <w:left w:w="108" w:type="dxa"/>
              <w:right w:w="0" w:type="dxa"/>
            </w:tcMar>
          </w:tcPr>
          <w:p w14:paraId="528BC479" w14:textId="77777777" w:rsidR="00027E8C" w:rsidRDefault="00027E8C" w:rsidP="00027E8C">
            <w:pPr>
              <w:pStyle w:val="PrincCont"/>
              <w:jc w:val="left"/>
              <w:rPr>
                <w:lang w:val="it-IT"/>
              </w:rPr>
            </w:pPr>
          </w:p>
        </w:tc>
        <w:tc>
          <w:tcPr>
            <w:tcW w:w="7060" w:type="dxa"/>
            <w:tcMar>
              <w:left w:w="108" w:type="dxa"/>
            </w:tcMar>
          </w:tcPr>
          <w:p w14:paraId="56FD3F9B" w14:textId="77777777" w:rsidR="00027E8C" w:rsidRPr="001D6BCD" w:rsidRDefault="00027E8C" w:rsidP="00027E8C">
            <w:pPr>
              <w:rPr>
                <w:lang w:val="it-IT"/>
              </w:rPr>
            </w:pPr>
            <w:r w:rsidRPr="0088794D">
              <w:rPr>
                <w:lang w:val="it-IT"/>
              </w:rPr>
              <w:t>21. Utile (perdite) dell’esercizio</w:t>
            </w:r>
            <w:r>
              <w:rPr>
                <w:lang w:val="it-IT"/>
              </w:rPr>
              <w:t>.</w:t>
            </w:r>
          </w:p>
        </w:tc>
        <w:tc>
          <w:tcPr>
            <w:tcW w:w="586" w:type="dxa"/>
            <w:tcMar>
              <w:left w:w="85" w:type="dxa"/>
              <w:right w:w="85" w:type="dxa"/>
            </w:tcMar>
            <w:vAlign w:val="center"/>
          </w:tcPr>
          <w:p w14:paraId="4C7DFB7E"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825F6FA"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380A55F"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607F28AF" w14:textId="77777777" w:rsidTr="007C6504">
        <w:trPr>
          <w:cantSplit/>
          <w:trHeight w:val="20"/>
        </w:trPr>
        <w:tc>
          <w:tcPr>
            <w:tcW w:w="680" w:type="dxa"/>
          </w:tcPr>
          <w:p w14:paraId="49CC2A1F" w14:textId="77777777" w:rsidR="00027E8C" w:rsidRPr="009C7BDD" w:rsidRDefault="00027E8C" w:rsidP="00027E8C">
            <w:pPr>
              <w:jc w:val="center"/>
              <w:rPr>
                <w:b/>
                <w:lang w:val="it-IT"/>
              </w:rPr>
            </w:pPr>
          </w:p>
        </w:tc>
        <w:tc>
          <w:tcPr>
            <w:tcW w:w="851" w:type="dxa"/>
            <w:tcMar>
              <w:left w:w="108" w:type="dxa"/>
              <w:right w:w="0" w:type="dxa"/>
            </w:tcMar>
          </w:tcPr>
          <w:p w14:paraId="3878D3D5" w14:textId="77777777" w:rsidR="00027E8C" w:rsidRDefault="00027E8C" w:rsidP="00027E8C">
            <w:pPr>
              <w:pStyle w:val="PrincCont"/>
              <w:jc w:val="left"/>
              <w:rPr>
                <w:lang w:val="it-IT"/>
              </w:rPr>
            </w:pPr>
            <w:r>
              <w:rPr>
                <w:lang w:val="it-IT"/>
              </w:rPr>
              <w:t>OIC 12.42</w:t>
            </w:r>
          </w:p>
        </w:tc>
        <w:tc>
          <w:tcPr>
            <w:tcW w:w="7060" w:type="dxa"/>
            <w:tcMar>
              <w:left w:w="108" w:type="dxa"/>
            </w:tcMar>
          </w:tcPr>
          <w:p w14:paraId="0E6373CA" w14:textId="77777777" w:rsidR="00027E8C" w:rsidRPr="0088794D" w:rsidRDefault="00027E8C" w:rsidP="00027E8C">
            <w:pPr>
              <w:pStyle w:val="Commentiriquadro"/>
              <w:spacing w:line="190" w:lineRule="exact"/>
            </w:pPr>
            <w:r>
              <w:t>Con le classi A e B si confrontano i componenti positivi, relativi alla gestione caratteristica e alla gestione accessoria, costituenti il valore della produzione con i costi della produzione classificati per natura.</w:t>
            </w:r>
          </w:p>
        </w:tc>
        <w:tc>
          <w:tcPr>
            <w:tcW w:w="586" w:type="dxa"/>
            <w:tcMar>
              <w:left w:w="85" w:type="dxa"/>
              <w:right w:w="85" w:type="dxa"/>
            </w:tcMar>
            <w:vAlign w:val="center"/>
          </w:tcPr>
          <w:p w14:paraId="185DC4F5" w14:textId="77777777" w:rsidR="00027E8C" w:rsidRPr="002D605C" w:rsidRDefault="00027E8C" w:rsidP="00027E8C">
            <w:pPr>
              <w:jc w:val="center"/>
              <w:rPr>
                <w:lang w:val="it-IT"/>
              </w:rPr>
            </w:pPr>
          </w:p>
        </w:tc>
        <w:tc>
          <w:tcPr>
            <w:tcW w:w="573" w:type="dxa"/>
            <w:tcMar>
              <w:left w:w="108" w:type="dxa"/>
            </w:tcMar>
            <w:vAlign w:val="center"/>
          </w:tcPr>
          <w:p w14:paraId="6059A3CC" w14:textId="77777777" w:rsidR="00027E8C" w:rsidRPr="002D605C" w:rsidRDefault="00027E8C" w:rsidP="00027E8C">
            <w:pPr>
              <w:jc w:val="center"/>
              <w:rPr>
                <w:lang w:val="it-IT"/>
              </w:rPr>
            </w:pPr>
          </w:p>
        </w:tc>
        <w:tc>
          <w:tcPr>
            <w:tcW w:w="570" w:type="dxa"/>
            <w:tcMar>
              <w:left w:w="108" w:type="dxa"/>
            </w:tcMar>
            <w:vAlign w:val="center"/>
          </w:tcPr>
          <w:p w14:paraId="69EDBD2C" w14:textId="77777777" w:rsidR="00027E8C" w:rsidRPr="002D605C" w:rsidRDefault="00027E8C" w:rsidP="00027E8C">
            <w:pPr>
              <w:jc w:val="center"/>
              <w:rPr>
                <w:lang w:val="it-IT"/>
              </w:rPr>
            </w:pPr>
          </w:p>
        </w:tc>
      </w:tr>
      <w:tr w:rsidR="00027E8C" w:rsidRPr="006A2E64" w14:paraId="7078747C" w14:textId="77777777" w:rsidTr="007C6504">
        <w:trPr>
          <w:cantSplit/>
          <w:trHeight w:val="20"/>
        </w:trPr>
        <w:tc>
          <w:tcPr>
            <w:tcW w:w="680" w:type="dxa"/>
          </w:tcPr>
          <w:p w14:paraId="0948AA67" w14:textId="77777777" w:rsidR="00027E8C" w:rsidRPr="009C7BDD" w:rsidRDefault="00027E8C" w:rsidP="00027E8C">
            <w:pPr>
              <w:jc w:val="center"/>
              <w:rPr>
                <w:b/>
                <w:lang w:val="it-IT"/>
              </w:rPr>
            </w:pPr>
          </w:p>
        </w:tc>
        <w:tc>
          <w:tcPr>
            <w:tcW w:w="851" w:type="dxa"/>
            <w:tcMar>
              <w:left w:w="108" w:type="dxa"/>
              <w:right w:w="0" w:type="dxa"/>
            </w:tcMar>
          </w:tcPr>
          <w:p w14:paraId="43BDE951" w14:textId="77777777" w:rsidR="00027E8C" w:rsidRDefault="00027E8C" w:rsidP="00027E8C">
            <w:pPr>
              <w:pStyle w:val="PrincCont"/>
              <w:jc w:val="left"/>
              <w:rPr>
                <w:lang w:val="it-IT"/>
              </w:rPr>
            </w:pPr>
            <w:r>
              <w:rPr>
                <w:lang w:val="it-IT"/>
              </w:rPr>
              <w:t>OIC 12.42</w:t>
            </w:r>
          </w:p>
        </w:tc>
        <w:tc>
          <w:tcPr>
            <w:tcW w:w="7060" w:type="dxa"/>
            <w:tcMar>
              <w:left w:w="108" w:type="dxa"/>
            </w:tcMar>
          </w:tcPr>
          <w:p w14:paraId="67AC8F3B" w14:textId="77777777" w:rsidR="00027E8C" w:rsidRPr="0088794D" w:rsidRDefault="00027E8C" w:rsidP="00027E8C">
            <w:pPr>
              <w:pStyle w:val="Commentiriquadro"/>
              <w:spacing w:line="190" w:lineRule="exact"/>
            </w:pPr>
            <w:r>
              <w:t>Le classi C e D sono relative ai componenti positivi e negativi e alle rettifiche di valore riferiti alla gestione finanziaria.</w:t>
            </w:r>
          </w:p>
        </w:tc>
        <w:tc>
          <w:tcPr>
            <w:tcW w:w="586" w:type="dxa"/>
            <w:tcMar>
              <w:left w:w="85" w:type="dxa"/>
              <w:right w:w="85" w:type="dxa"/>
            </w:tcMar>
            <w:vAlign w:val="center"/>
          </w:tcPr>
          <w:p w14:paraId="61FFBD39" w14:textId="77777777" w:rsidR="00027E8C" w:rsidRPr="002D605C" w:rsidRDefault="00027E8C" w:rsidP="00027E8C">
            <w:pPr>
              <w:jc w:val="center"/>
              <w:rPr>
                <w:lang w:val="it-IT"/>
              </w:rPr>
            </w:pPr>
          </w:p>
        </w:tc>
        <w:tc>
          <w:tcPr>
            <w:tcW w:w="573" w:type="dxa"/>
            <w:tcMar>
              <w:left w:w="108" w:type="dxa"/>
            </w:tcMar>
            <w:vAlign w:val="center"/>
          </w:tcPr>
          <w:p w14:paraId="2B0B180A" w14:textId="77777777" w:rsidR="00027E8C" w:rsidRPr="002D605C" w:rsidRDefault="00027E8C" w:rsidP="00027E8C">
            <w:pPr>
              <w:jc w:val="center"/>
              <w:rPr>
                <w:lang w:val="it-IT"/>
              </w:rPr>
            </w:pPr>
          </w:p>
        </w:tc>
        <w:tc>
          <w:tcPr>
            <w:tcW w:w="570" w:type="dxa"/>
            <w:tcMar>
              <w:left w:w="108" w:type="dxa"/>
            </w:tcMar>
            <w:vAlign w:val="center"/>
          </w:tcPr>
          <w:p w14:paraId="63A5F36C" w14:textId="77777777" w:rsidR="00027E8C" w:rsidRPr="002D605C" w:rsidRDefault="00027E8C" w:rsidP="00027E8C">
            <w:pPr>
              <w:jc w:val="center"/>
              <w:rPr>
                <w:lang w:val="it-IT"/>
              </w:rPr>
            </w:pPr>
          </w:p>
        </w:tc>
      </w:tr>
      <w:tr w:rsidR="00027E8C" w:rsidRPr="006A2E64" w14:paraId="4F5F84FF" w14:textId="77777777" w:rsidTr="007C6504">
        <w:trPr>
          <w:cantSplit/>
          <w:trHeight w:val="20"/>
        </w:trPr>
        <w:tc>
          <w:tcPr>
            <w:tcW w:w="680" w:type="dxa"/>
          </w:tcPr>
          <w:p w14:paraId="5819BBB8" w14:textId="77777777" w:rsidR="00027E8C" w:rsidRPr="009C7BDD" w:rsidRDefault="00027E8C" w:rsidP="00027E8C">
            <w:pPr>
              <w:jc w:val="center"/>
              <w:rPr>
                <w:b/>
                <w:lang w:val="it-IT"/>
              </w:rPr>
            </w:pPr>
          </w:p>
        </w:tc>
        <w:tc>
          <w:tcPr>
            <w:tcW w:w="851" w:type="dxa"/>
            <w:tcMar>
              <w:left w:w="108" w:type="dxa"/>
              <w:right w:w="0" w:type="dxa"/>
            </w:tcMar>
          </w:tcPr>
          <w:p w14:paraId="6E4379A7" w14:textId="77777777" w:rsidR="00027E8C" w:rsidRDefault="00027E8C" w:rsidP="00027E8C">
            <w:pPr>
              <w:pStyle w:val="PrincCont"/>
              <w:jc w:val="left"/>
              <w:rPr>
                <w:lang w:val="it-IT"/>
              </w:rPr>
            </w:pPr>
            <w:r>
              <w:rPr>
                <w:lang w:val="it-IT"/>
              </w:rPr>
              <w:t>OIC 12.43</w:t>
            </w:r>
          </w:p>
        </w:tc>
        <w:tc>
          <w:tcPr>
            <w:tcW w:w="7060" w:type="dxa"/>
            <w:tcMar>
              <w:left w:w="108" w:type="dxa"/>
            </w:tcMar>
          </w:tcPr>
          <w:p w14:paraId="2D9EE684" w14:textId="77777777" w:rsidR="00027E8C" w:rsidRPr="0088794D" w:rsidRDefault="00027E8C" w:rsidP="00027E8C">
            <w:pPr>
              <w:pStyle w:val="Commentiriquadro"/>
              <w:spacing w:line="190" w:lineRule="exact"/>
            </w:pPr>
            <w:r>
              <w:t>L’attività caratteristica identifica i componenti positivi di reddito generati da operazioni che si manifestano in via continuativa e nel settore rilevante per lo svolgimento della gestione, e che identificano e qualificano la parte peculiare e distintiva dell’attività economica svolta dalla società, per la quale la stessa è finalizzata.</w:t>
            </w:r>
          </w:p>
        </w:tc>
        <w:tc>
          <w:tcPr>
            <w:tcW w:w="586" w:type="dxa"/>
            <w:tcMar>
              <w:left w:w="85" w:type="dxa"/>
              <w:right w:w="85" w:type="dxa"/>
            </w:tcMar>
            <w:vAlign w:val="center"/>
          </w:tcPr>
          <w:p w14:paraId="43FE30B1" w14:textId="77777777" w:rsidR="00027E8C" w:rsidRPr="002D605C" w:rsidRDefault="00027E8C" w:rsidP="00027E8C">
            <w:pPr>
              <w:jc w:val="center"/>
              <w:rPr>
                <w:lang w:val="it-IT"/>
              </w:rPr>
            </w:pPr>
          </w:p>
        </w:tc>
        <w:tc>
          <w:tcPr>
            <w:tcW w:w="573" w:type="dxa"/>
            <w:tcMar>
              <w:left w:w="108" w:type="dxa"/>
            </w:tcMar>
            <w:vAlign w:val="center"/>
          </w:tcPr>
          <w:p w14:paraId="099ECEDF" w14:textId="77777777" w:rsidR="00027E8C" w:rsidRPr="002D605C" w:rsidRDefault="00027E8C" w:rsidP="00027E8C">
            <w:pPr>
              <w:jc w:val="center"/>
              <w:rPr>
                <w:lang w:val="it-IT"/>
              </w:rPr>
            </w:pPr>
          </w:p>
        </w:tc>
        <w:tc>
          <w:tcPr>
            <w:tcW w:w="570" w:type="dxa"/>
            <w:tcMar>
              <w:left w:w="108" w:type="dxa"/>
            </w:tcMar>
            <w:vAlign w:val="center"/>
          </w:tcPr>
          <w:p w14:paraId="2C72E8F3" w14:textId="77777777" w:rsidR="00027E8C" w:rsidRPr="002D605C" w:rsidRDefault="00027E8C" w:rsidP="00027E8C">
            <w:pPr>
              <w:jc w:val="center"/>
              <w:rPr>
                <w:lang w:val="it-IT"/>
              </w:rPr>
            </w:pPr>
          </w:p>
        </w:tc>
      </w:tr>
      <w:tr w:rsidR="00027E8C" w:rsidRPr="006B26E0" w14:paraId="5B32C22C" w14:textId="77777777" w:rsidTr="007C6504">
        <w:trPr>
          <w:cantSplit/>
          <w:trHeight w:val="20"/>
        </w:trPr>
        <w:tc>
          <w:tcPr>
            <w:tcW w:w="680" w:type="dxa"/>
          </w:tcPr>
          <w:p w14:paraId="1E7E18DC" w14:textId="500478EC" w:rsidR="00027E8C" w:rsidRPr="009C7BDD" w:rsidRDefault="00027E8C" w:rsidP="00027E8C">
            <w:pPr>
              <w:jc w:val="center"/>
              <w:rPr>
                <w:b/>
                <w:lang w:val="it-IT"/>
              </w:rPr>
            </w:pPr>
            <w:r>
              <w:rPr>
                <w:b/>
                <w:lang w:val="it-IT"/>
              </w:rPr>
              <w:t>49)</w:t>
            </w:r>
          </w:p>
        </w:tc>
        <w:tc>
          <w:tcPr>
            <w:tcW w:w="851" w:type="dxa"/>
            <w:tcMar>
              <w:left w:w="108" w:type="dxa"/>
              <w:right w:w="0" w:type="dxa"/>
            </w:tcMar>
          </w:tcPr>
          <w:p w14:paraId="668C6AD0" w14:textId="77777777" w:rsidR="00027E8C" w:rsidRPr="008A0F36" w:rsidRDefault="00027E8C" w:rsidP="00027E8C">
            <w:pPr>
              <w:pStyle w:val="PrincCont"/>
              <w:jc w:val="left"/>
              <w:rPr>
                <w:lang w:val="it-IT"/>
              </w:rPr>
            </w:pPr>
            <w:r>
              <w:rPr>
                <w:lang w:val="it-IT"/>
              </w:rPr>
              <w:t>OIC 12.44</w:t>
            </w:r>
          </w:p>
        </w:tc>
        <w:tc>
          <w:tcPr>
            <w:tcW w:w="7060" w:type="dxa"/>
            <w:tcMar>
              <w:left w:w="108" w:type="dxa"/>
            </w:tcMar>
          </w:tcPr>
          <w:p w14:paraId="33EAA4ED" w14:textId="77777777" w:rsidR="00027E8C" w:rsidRDefault="00027E8C" w:rsidP="00027E8C">
            <w:pPr>
              <w:pStyle w:val="Titolo2"/>
              <w:spacing w:line="220" w:lineRule="exact"/>
              <w:rPr>
                <w:lang w:val="it-IT"/>
              </w:rPr>
            </w:pPr>
            <w:r w:rsidRPr="00982158">
              <w:rPr>
                <w:b w:val="0"/>
                <w:sz w:val="20"/>
                <w:lang w:val="it-IT"/>
              </w:rPr>
              <w:t xml:space="preserve">Se la gestione caratteristica è costituita da più categorie di attività, in </w:t>
            </w:r>
            <w:r>
              <w:rPr>
                <w:b w:val="0"/>
                <w:sz w:val="20"/>
                <w:lang w:val="it-IT"/>
              </w:rPr>
              <w:t>Nota Integrativa</w:t>
            </w:r>
            <w:r w:rsidRPr="00982158">
              <w:rPr>
                <w:b w:val="0"/>
                <w:sz w:val="20"/>
                <w:lang w:val="it-IT"/>
              </w:rPr>
              <w:t xml:space="preserve"> è fornita</w:t>
            </w:r>
            <w:r>
              <w:rPr>
                <w:b w:val="0"/>
                <w:sz w:val="20"/>
                <w:lang w:val="it-IT"/>
              </w:rPr>
              <w:t xml:space="preserve"> </w:t>
            </w:r>
            <w:r w:rsidRPr="00982158">
              <w:rPr>
                <w:b w:val="0"/>
                <w:sz w:val="20"/>
                <w:lang w:val="it-IT"/>
              </w:rPr>
              <w:t>adeguata informativa sulle differenti categorie</w:t>
            </w:r>
            <w:r>
              <w:rPr>
                <w:b w:val="0"/>
                <w:sz w:val="20"/>
                <w:lang w:val="it-IT"/>
              </w:rPr>
              <w:t>?</w:t>
            </w:r>
          </w:p>
        </w:tc>
        <w:tc>
          <w:tcPr>
            <w:tcW w:w="586" w:type="dxa"/>
            <w:tcMar>
              <w:left w:w="85" w:type="dxa"/>
              <w:right w:w="85" w:type="dxa"/>
            </w:tcMar>
            <w:vAlign w:val="center"/>
          </w:tcPr>
          <w:p w14:paraId="4BC5D923" w14:textId="77777777" w:rsidR="00027E8C" w:rsidRPr="00D376A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027E0AC" w14:textId="77777777" w:rsidR="00027E8C" w:rsidRPr="00D376A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4E2C881" w14:textId="77777777" w:rsidR="00027E8C" w:rsidRPr="00D376A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5F7D9F74" w14:textId="77777777" w:rsidTr="007C6504">
        <w:trPr>
          <w:cantSplit/>
          <w:trHeight w:val="20"/>
        </w:trPr>
        <w:tc>
          <w:tcPr>
            <w:tcW w:w="680" w:type="dxa"/>
          </w:tcPr>
          <w:p w14:paraId="454FFADE" w14:textId="77777777" w:rsidR="00027E8C" w:rsidRDefault="00027E8C" w:rsidP="00027E8C">
            <w:pPr>
              <w:jc w:val="center"/>
              <w:rPr>
                <w:b/>
                <w:lang w:val="it-IT"/>
              </w:rPr>
            </w:pPr>
          </w:p>
        </w:tc>
        <w:tc>
          <w:tcPr>
            <w:tcW w:w="851" w:type="dxa"/>
            <w:tcMar>
              <w:left w:w="108" w:type="dxa"/>
              <w:right w:w="0" w:type="dxa"/>
            </w:tcMar>
          </w:tcPr>
          <w:p w14:paraId="2857DD62" w14:textId="77777777" w:rsidR="00027E8C" w:rsidRDefault="00027E8C" w:rsidP="00027E8C">
            <w:pPr>
              <w:pStyle w:val="PrincCont"/>
              <w:jc w:val="left"/>
              <w:rPr>
                <w:lang w:val="it-IT"/>
              </w:rPr>
            </w:pPr>
            <w:r>
              <w:rPr>
                <w:lang w:val="it-IT"/>
              </w:rPr>
              <w:t>OIC 12.45</w:t>
            </w:r>
          </w:p>
        </w:tc>
        <w:tc>
          <w:tcPr>
            <w:tcW w:w="7060" w:type="dxa"/>
            <w:tcMar>
              <w:left w:w="108" w:type="dxa"/>
            </w:tcMar>
          </w:tcPr>
          <w:p w14:paraId="4DD4BE0F" w14:textId="77777777" w:rsidR="00027E8C" w:rsidRPr="00982158" w:rsidRDefault="00027E8C" w:rsidP="00027E8C">
            <w:pPr>
              <w:pStyle w:val="Commentiriquadro"/>
              <w:spacing w:line="190" w:lineRule="exact"/>
            </w:pPr>
            <w:r>
              <w:t>L’attività accessoria è costituita da operazioni che generano componenti positivi di reddito che non rientrano nell’attività caratteristica e finanziaria.</w:t>
            </w:r>
          </w:p>
        </w:tc>
        <w:tc>
          <w:tcPr>
            <w:tcW w:w="586" w:type="dxa"/>
            <w:tcMar>
              <w:left w:w="85" w:type="dxa"/>
              <w:right w:w="85" w:type="dxa"/>
            </w:tcMar>
            <w:vAlign w:val="center"/>
          </w:tcPr>
          <w:p w14:paraId="758C2DE5" w14:textId="77777777" w:rsidR="00027E8C" w:rsidRPr="006B26E0" w:rsidRDefault="00027E8C" w:rsidP="00027E8C">
            <w:pPr>
              <w:jc w:val="center"/>
              <w:rPr>
                <w:lang w:val="it-IT"/>
              </w:rPr>
            </w:pPr>
          </w:p>
        </w:tc>
        <w:tc>
          <w:tcPr>
            <w:tcW w:w="573" w:type="dxa"/>
            <w:tcMar>
              <w:left w:w="108" w:type="dxa"/>
            </w:tcMar>
            <w:vAlign w:val="center"/>
          </w:tcPr>
          <w:p w14:paraId="1DC9B257" w14:textId="77777777" w:rsidR="00027E8C" w:rsidRPr="006B26E0" w:rsidRDefault="00027E8C" w:rsidP="00027E8C">
            <w:pPr>
              <w:jc w:val="center"/>
              <w:rPr>
                <w:lang w:val="it-IT"/>
              </w:rPr>
            </w:pPr>
          </w:p>
        </w:tc>
        <w:tc>
          <w:tcPr>
            <w:tcW w:w="570" w:type="dxa"/>
            <w:tcMar>
              <w:left w:w="108" w:type="dxa"/>
            </w:tcMar>
            <w:vAlign w:val="center"/>
          </w:tcPr>
          <w:p w14:paraId="5DCB68BA" w14:textId="77777777" w:rsidR="00027E8C" w:rsidRPr="006B26E0" w:rsidRDefault="00027E8C" w:rsidP="00027E8C">
            <w:pPr>
              <w:jc w:val="center"/>
              <w:rPr>
                <w:lang w:val="it-IT"/>
              </w:rPr>
            </w:pPr>
          </w:p>
        </w:tc>
      </w:tr>
      <w:tr w:rsidR="00027E8C" w:rsidRPr="006A2E64" w14:paraId="1233FB09" w14:textId="77777777" w:rsidTr="007C6504">
        <w:trPr>
          <w:cantSplit/>
          <w:trHeight w:val="20"/>
        </w:trPr>
        <w:tc>
          <w:tcPr>
            <w:tcW w:w="680" w:type="dxa"/>
          </w:tcPr>
          <w:p w14:paraId="715B16F4" w14:textId="77777777" w:rsidR="00027E8C" w:rsidRDefault="00027E8C" w:rsidP="00027E8C">
            <w:pPr>
              <w:jc w:val="center"/>
              <w:rPr>
                <w:b/>
                <w:lang w:val="it-IT"/>
              </w:rPr>
            </w:pPr>
          </w:p>
        </w:tc>
        <w:tc>
          <w:tcPr>
            <w:tcW w:w="851" w:type="dxa"/>
            <w:tcMar>
              <w:left w:w="108" w:type="dxa"/>
              <w:right w:w="0" w:type="dxa"/>
            </w:tcMar>
          </w:tcPr>
          <w:p w14:paraId="4E8C8B78" w14:textId="77777777" w:rsidR="00027E8C" w:rsidRDefault="00027E8C" w:rsidP="00027E8C">
            <w:pPr>
              <w:pStyle w:val="PrincCont"/>
              <w:jc w:val="left"/>
              <w:rPr>
                <w:lang w:val="it-IT"/>
              </w:rPr>
            </w:pPr>
            <w:r>
              <w:rPr>
                <w:lang w:val="it-IT"/>
              </w:rPr>
              <w:t>OIC 12.46</w:t>
            </w:r>
          </w:p>
        </w:tc>
        <w:tc>
          <w:tcPr>
            <w:tcW w:w="7060" w:type="dxa"/>
            <w:tcMar>
              <w:left w:w="108" w:type="dxa"/>
            </w:tcMar>
          </w:tcPr>
          <w:p w14:paraId="00CF6C1D" w14:textId="77777777" w:rsidR="00027E8C" w:rsidRDefault="00027E8C" w:rsidP="00027E8C">
            <w:pPr>
              <w:pStyle w:val="Commentiriquadro"/>
              <w:spacing w:line="190" w:lineRule="exact"/>
            </w:pPr>
            <w:r>
              <w:t xml:space="preserve">L’attività finanziaria è costituita da operazioni che generano: proventi e oneri; plusvalenze e minusvalenze da cessione; svalutazioni e ripristini di valore tutti relativi a titoli, partecipazioni, conti bancari, crediti iscritti nelle immobilizzazioni e finanziamenti di qualsiasi natura attivi e passivi; utili e perdite su cambi e variazioni positive e negative del </w:t>
            </w:r>
            <w:r w:rsidRPr="00F86238">
              <w:rPr>
                <w:i/>
              </w:rPr>
              <w:t>fair value</w:t>
            </w:r>
            <w:r>
              <w:t xml:space="preserve"> degli strumenti finanziari derivati attivi e passivi secondo quanto disciplinato dai paragrafi 32-34 dell’OIC 32 “Strumenti finanziari derivati.</w:t>
            </w:r>
          </w:p>
        </w:tc>
        <w:tc>
          <w:tcPr>
            <w:tcW w:w="586" w:type="dxa"/>
            <w:tcMar>
              <w:left w:w="85" w:type="dxa"/>
              <w:right w:w="85" w:type="dxa"/>
            </w:tcMar>
            <w:vAlign w:val="center"/>
          </w:tcPr>
          <w:p w14:paraId="30734F21" w14:textId="77777777" w:rsidR="00027E8C" w:rsidRPr="006B26E0" w:rsidRDefault="00027E8C" w:rsidP="00027E8C">
            <w:pPr>
              <w:jc w:val="center"/>
              <w:rPr>
                <w:lang w:val="it-IT"/>
              </w:rPr>
            </w:pPr>
          </w:p>
        </w:tc>
        <w:tc>
          <w:tcPr>
            <w:tcW w:w="573" w:type="dxa"/>
            <w:tcMar>
              <w:left w:w="108" w:type="dxa"/>
            </w:tcMar>
            <w:vAlign w:val="center"/>
          </w:tcPr>
          <w:p w14:paraId="52AF807A" w14:textId="77777777" w:rsidR="00027E8C" w:rsidRPr="006B26E0" w:rsidRDefault="00027E8C" w:rsidP="00027E8C">
            <w:pPr>
              <w:jc w:val="center"/>
              <w:rPr>
                <w:lang w:val="it-IT"/>
              </w:rPr>
            </w:pPr>
          </w:p>
        </w:tc>
        <w:tc>
          <w:tcPr>
            <w:tcW w:w="570" w:type="dxa"/>
            <w:tcMar>
              <w:left w:w="108" w:type="dxa"/>
            </w:tcMar>
            <w:vAlign w:val="center"/>
          </w:tcPr>
          <w:p w14:paraId="31E0A558" w14:textId="77777777" w:rsidR="00027E8C" w:rsidRPr="006B26E0" w:rsidRDefault="00027E8C" w:rsidP="00027E8C">
            <w:pPr>
              <w:jc w:val="center"/>
              <w:rPr>
                <w:lang w:val="it-IT"/>
              </w:rPr>
            </w:pPr>
          </w:p>
        </w:tc>
      </w:tr>
      <w:tr w:rsidR="00027E8C" w:rsidRPr="006A2E64" w14:paraId="5594F85B" w14:textId="77777777" w:rsidTr="007C6504">
        <w:trPr>
          <w:cantSplit/>
          <w:trHeight w:val="20"/>
        </w:trPr>
        <w:tc>
          <w:tcPr>
            <w:tcW w:w="680" w:type="dxa"/>
          </w:tcPr>
          <w:p w14:paraId="6F32487B" w14:textId="77777777" w:rsidR="00027E8C" w:rsidRPr="009C7BDD" w:rsidRDefault="00027E8C" w:rsidP="002D3F96">
            <w:pPr>
              <w:pageBreakBefore/>
              <w:jc w:val="center"/>
              <w:rPr>
                <w:b/>
                <w:lang w:val="it-IT"/>
              </w:rPr>
            </w:pPr>
          </w:p>
        </w:tc>
        <w:tc>
          <w:tcPr>
            <w:tcW w:w="851" w:type="dxa"/>
            <w:tcMar>
              <w:left w:w="108" w:type="dxa"/>
              <w:right w:w="0" w:type="dxa"/>
            </w:tcMar>
          </w:tcPr>
          <w:p w14:paraId="77138A12" w14:textId="77777777" w:rsidR="00027E8C" w:rsidRPr="008A0F36" w:rsidRDefault="00027E8C" w:rsidP="002D3F96">
            <w:pPr>
              <w:pStyle w:val="PrincCont"/>
              <w:pageBreakBefore/>
              <w:jc w:val="left"/>
              <w:rPr>
                <w:lang w:val="it-IT"/>
              </w:rPr>
            </w:pPr>
          </w:p>
        </w:tc>
        <w:tc>
          <w:tcPr>
            <w:tcW w:w="7060" w:type="dxa"/>
            <w:tcMar>
              <w:left w:w="108" w:type="dxa"/>
            </w:tcMar>
          </w:tcPr>
          <w:p w14:paraId="43A4CA40" w14:textId="77777777" w:rsidR="00027E8C" w:rsidRPr="005A0DFD" w:rsidRDefault="00027E8C" w:rsidP="002D3F96">
            <w:pPr>
              <w:pStyle w:val="Titolo3"/>
              <w:keepNext w:val="0"/>
              <w:pageBreakBefore/>
              <w:rPr>
                <w:lang w:val="it-IT"/>
              </w:rPr>
            </w:pPr>
            <w:r w:rsidRPr="005A0DFD">
              <w:rPr>
                <w:lang w:val="it-IT"/>
              </w:rPr>
              <w:t>Il contenuto delle voci del conto economico</w:t>
            </w:r>
          </w:p>
        </w:tc>
        <w:tc>
          <w:tcPr>
            <w:tcW w:w="586" w:type="dxa"/>
            <w:tcMar>
              <w:left w:w="85" w:type="dxa"/>
              <w:right w:w="85" w:type="dxa"/>
            </w:tcMar>
            <w:vAlign w:val="center"/>
          </w:tcPr>
          <w:p w14:paraId="23EFE0E1" w14:textId="77777777" w:rsidR="00027E8C" w:rsidRPr="00D376A6" w:rsidRDefault="00027E8C" w:rsidP="002D3F96">
            <w:pPr>
              <w:pageBreakBefore/>
              <w:jc w:val="center"/>
              <w:rPr>
                <w:lang w:val="it-IT"/>
              </w:rPr>
            </w:pPr>
          </w:p>
        </w:tc>
        <w:tc>
          <w:tcPr>
            <w:tcW w:w="573" w:type="dxa"/>
            <w:tcMar>
              <w:left w:w="108" w:type="dxa"/>
            </w:tcMar>
            <w:vAlign w:val="center"/>
          </w:tcPr>
          <w:p w14:paraId="4492D33B" w14:textId="77777777" w:rsidR="00027E8C" w:rsidRPr="00D376A6" w:rsidRDefault="00027E8C" w:rsidP="002D3F96">
            <w:pPr>
              <w:pageBreakBefore/>
              <w:jc w:val="center"/>
              <w:rPr>
                <w:lang w:val="it-IT"/>
              </w:rPr>
            </w:pPr>
          </w:p>
        </w:tc>
        <w:tc>
          <w:tcPr>
            <w:tcW w:w="570" w:type="dxa"/>
            <w:tcMar>
              <w:left w:w="108" w:type="dxa"/>
            </w:tcMar>
            <w:vAlign w:val="center"/>
          </w:tcPr>
          <w:p w14:paraId="4FBE60D0" w14:textId="77777777" w:rsidR="00027E8C" w:rsidRPr="00D376A6" w:rsidRDefault="00027E8C" w:rsidP="002D3F96">
            <w:pPr>
              <w:pageBreakBefore/>
              <w:jc w:val="center"/>
              <w:rPr>
                <w:lang w:val="it-IT"/>
              </w:rPr>
            </w:pPr>
          </w:p>
        </w:tc>
      </w:tr>
      <w:tr w:rsidR="00027E8C" w:rsidRPr="006B26E0" w14:paraId="32F28D46" w14:textId="77777777" w:rsidTr="007C6504">
        <w:trPr>
          <w:cantSplit/>
          <w:trHeight w:val="20"/>
        </w:trPr>
        <w:tc>
          <w:tcPr>
            <w:tcW w:w="680" w:type="dxa"/>
          </w:tcPr>
          <w:p w14:paraId="4F08B15F" w14:textId="77777777" w:rsidR="00027E8C" w:rsidRPr="009C7BDD" w:rsidRDefault="00027E8C" w:rsidP="00027E8C">
            <w:pPr>
              <w:jc w:val="center"/>
              <w:rPr>
                <w:b/>
                <w:lang w:val="it-IT"/>
              </w:rPr>
            </w:pPr>
          </w:p>
        </w:tc>
        <w:tc>
          <w:tcPr>
            <w:tcW w:w="851" w:type="dxa"/>
            <w:tcMar>
              <w:left w:w="108" w:type="dxa"/>
              <w:right w:w="0" w:type="dxa"/>
            </w:tcMar>
          </w:tcPr>
          <w:p w14:paraId="1B895C16" w14:textId="77777777" w:rsidR="00027E8C" w:rsidRPr="008A0F36" w:rsidRDefault="00027E8C" w:rsidP="00027E8C">
            <w:pPr>
              <w:pStyle w:val="PrincCont"/>
              <w:jc w:val="left"/>
              <w:rPr>
                <w:lang w:val="it-IT"/>
              </w:rPr>
            </w:pPr>
          </w:p>
        </w:tc>
        <w:tc>
          <w:tcPr>
            <w:tcW w:w="7060" w:type="dxa"/>
            <w:tcMar>
              <w:left w:w="108" w:type="dxa"/>
            </w:tcMar>
          </w:tcPr>
          <w:p w14:paraId="7F9E71E9" w14:textId="77777777" w:rsidR="00027E8C" w:rsidRPr="005A0DFD" w:rsidRDefault="00027E8C" w:rsidP="00027E8C">
            <w:pPr>
              <w:pStyle w:val="Titolo2"/>
              <w:spacing w:line="230" w:lineRule="exact"/>
              <w:rPr>
                <w:b w:val="0"/>
                <w:i/>
                <w:sz w:val="20"/>
                <w:lang w:val="it-IT"/>
              </w:rPr>
            </w:pPr>
            <w:r>
              <w:rPr>
                <w:b w:val="0"/>
                <w:i/>
                <w:sz w:val="20"/>
                <w:lang w:val="it-IT"/>
              </w:rPr>
              <w:t xml:space="preserve">A - </w:t>
            </w:r>
            <w:r w:rsidRPr="00F45F9C">
              <w:rPr>
                <w:b w:val="0"/>
                <w:sz w:val="20"/>
                <w:lang w:val="it-IT"/>
              </w:rPr>
              <w:t>Valore della produzione</w:t>
            </w:r>
          </w:p>
        </w:tc>
        <w:tc>
          <w:tcPr>
            <w:tcW w:w="586" w:type="dxa"/>
            <w:tcMar>
              <w:left w:w="85" w:type="dxa"/>
              <w:right w:w="85" w:type="dxa"/>
            </w:tcMar>
            <w:vAlign w:val="center"/>
          </w:tcPr>
          <w:p w14:paraId="7C84E124" w14:textId="77777777" w:rsidR="00027E8C" w:rsidRPr="00D376A6" w:rsidRDefault="00027E8C" w:rsidP="00027E8C">
            <w:pPr>
              <w:jc w:val="center"/>
              <w:rPr>
                <w:lang w:val="it-IT"/>
              </w:rPr>
            </w:pPr>
          </w:p>
        </w:tc>
        <w:tc>
          <w:tcPr>
            <w:tcW w:w="573" w:type="dxa"/>
            <w:tcMar>
              <w:left w:w="108" w:type="dxa"/>
            </w:tcMar>
            <w:vAlign w:val="center"/>
          </w:tcPr>
          <w:p w14:paraId="10BE18B1" w14:textId="77777777" w:rsidR="00027E8C" w:rsidRPr="00D376A6" w:rsidRDefault="00027E8C" w:rsidP="00027E8C">
            <w:pPr>
              <w:jc w:val="center"/>
              <w:rPr>
                <w:lang w:val="it-IT"/>
              </w:rPr>
            </w:pPr>
          </w:p>
        </w:tc>
        <w:tc>
          <w:tcPr>
            <w:tcW w:w="570" w:type="dxa"/>
            <w:tcMar>
              <w:left w:w="108" w:type="dxa"/>
            </w:tcMar>
            <w:vAlign w:val="center"/>
          </w:tcPr>
          <w:p w14:paraId="67C60674" w14:textId="77777777" w:rsidR="00027E8C" w:rsidRPr="00D376A6" w:rsidRDefault="00027E8C" w:rsidP="00027E8C">
            <w:pPr>
              <w:jc w:val="center"/>
              <w:rPr>
                <w:lang w:val="it-IT"/>
              </w:rPr>
            </w:pPr>
          </w:p>
        </w:tc>
      </w:tr>
      <w:tr w:rsidR="00027E8C" w:rsidRPr="006A2E64" w14:paraId="20DE7AC8" w14:textId="77777777" w:rsidTr="007C6504">
        <w:trPr>
          <w:cantSplit/>
          <w:trHeight w:val="20"/>
        </w:trPr>
        <w:tc>
          <w:tcPr>
            <w:tcW w:w="680" w:type="dxa"/>
          </w:tcPr>
          <w:p w14:paraId="1E2276F2" w14:textId="77777777" w:rsidR="00027E8C" w:rsidRPr="009C7BDD" w:rsidRDefault="00027E8C" w:rsidP="00027E8C">
            <w:pPr>
              <w:jc w:val="center"/>
              <w:rPr>
                <w:b/>
                <w:lang w:val="it-IT"/>
              </w:rPr>
            </w:pPr>
          </w:p>
        </w:tc>
        <w:tc>
          <w:tcPr>
            <w:tcW w:w="851" w:type="dxa"/>
            <w:tcMar>
              <w:left w:w="108" w:type="dxa"/>
              <w:right w:w="0" w:type="dxa"/>
            </w:tcMar>
          </w:tcPr>
          <w:p w14:paraId="2B39E474" w14:textId="77777777" w:rsidR="00027E8C" w:rsidRPr="008A0F36" w:rsidRDefault="00027E8C" w:rsidP="00027E8C">
            <w:pPr>
              <w:pStyle w:val="PrincCont"/>
              <w:jc w:val="left"/>
              <w:rPr>
                <w:lang w:val="it-IT"/>
              </w:rPr>
            </w:pPr>
          </w:p>
        </w:tc>
        <w:tc>
          <w:tcPr>
            <w:tcW w:w="7060" w:type="dxa"/>
            <w:tcMar>
              <w:left w:w="108" w:type="dxa"/>
            </w:tcMar>
          </w:tcPr>
          <w:p w14:paraId="66FDF501" w14:textId="77777777" w:rsidR="00027E8C" w:rsidRPr="005A0DFD" w:rsidRDefault="00027E8C" w:rsidP="00027E8C">
            <w:pPr>
              <w:pStyle w:val="Titolo2"/>
              <w:spacing w:line="230" w:lineRule="exact"/>
              <w:rPr>
                <w:b w:val="0"/>
                <w:i/>
                <w:sz w:val="20"/>
                <w:lang w:val="it-IT"/>
              </w:rPr>
            </w:pPr>
            <w:r>
              <w:rPr>
                <w:b w:val="0"/>
                <w:i/>
                <w:sz w:val="20"/>
                <w:lang w:val="it-IT"/>
              </w:rPr>
              <w:t>A1) Ricavi delle vendite e delle prestazioni</w:t>
            </w:r>
          </w:p>
        </w:tc>
        <w:tc>
          <w:tcPr>
            <w:tcW w:w="586" w:type="dxa"/>
            <w:tcMar>
              <w:left w:w="85" w:type="dxa"/>
              <w:right w:w="85" w:type="dxa"/>
            </w:tcMar>
            <w:vAlign w:val="center"/>
          </w:tcPr>
          <w:p w14:paraId="37AD106A" w14:textId="77777777" w:rsidR="00027E8C" w:rsidRPr="00D376A6" w:rsidRDefault="00027E8C" w:rsidP="00027E8C">
            <w:pPr>
              <w:jc w:val="center"/>
              <w:rPr>
                <w:lang w:val="it-IT"/>
              </w:rPr>
            </w:pPr>
          </w:p>
        </w:tc>
        <w:tc>
          <w:tcPr>
            <w:tcW w:w="573" w:type="dxa"/>
            <w:tcMar>
              <w:left w:w="108" w:type="dxa"/>
            </w:tcMar>
            <w:vAlign w:val="center"/>
          </w:tcPr>
          <w:p w14:paraId="055B7F50" w14:textId="77777777" w:rsidR="00027E8C" w:rsidRPr="00D376A6" w:rsidRDefault="00027E8C" w:rsidP="00027E8C">
            <w:pPr>
              <w:jc w:val="center"/>
              <w:rPr>
                <w:lang w:val="it-IT"/>
              </w:rPr>
            </w:pPr>
          </w:p>
        </w:tc>
        <w:tc>
          <w:tcPr>
            <w:tcW w:w="570" w:type="dxa"/>
            <w:tcMar>
              <w:left w:w="108" w:type="dxa"/>
            </w:tcMar>
            <w:vAlign w:val="center"/>
          </w:tcPr>
          <w:p w14:paraId="222FDA82" w14:textId="77777777" w:rsidR="00027E8C" w:rsidRPr="00D376A6" w:rsidRDefault="00027E8C" w:rsidP="00027E8C">
            <w:pPr>
              <w:jc w:val="center"/>
              <w:rPr>
                <w:lang w:val="it-IT"/>
              </w:rPr>
            </w:pPr>
          </w:p>
        </w:tc>
      </w:tr>
      <w:tr w:rsidR="00027E8C" w:rsidRPr="005C3A4F" w14:paraId="6354B97C" w14:textId="77777777" w:rsidTr="007C6504">
        <w:trPr>
          <w:cantSplit/>
          <w:trHeight w:val="20"/>
        </w:trPr>
        <w:tc>
          <w:tcPr>
            <w:tcW w:w="680" w:type="dxa"/>
          </w:tcPr>
          <w:p w14:paraId="1218FE0F" w14:textId="569FD185" w:rsidR="00027E8C" w:rsidRPr="009C7BDD" w:rsidRDefault="00027E8C" w:rsidP="00027E8C">
            <w:pPr>
              <w:jc w:val="center"/>
              <w:rPr>
                <w:b/>
                <w:lang w:val="it-IT"/>
              </w:rPr>
            </w:pPr>
            <w:r>
              <w:rPr>
                <w:b/>
                <w:lang w:val="it-IT"/>
              </w:rPr>
              <w:t>50)</w:t>
            </w:r>
          </w:p>
        </w:tc>
        <w:tc>
          <w:tcPr>
            <w:tcW w:w="851" w:type="dxa"/>
            <w:tcMar>
              <w:left w:w="108" w:type="dxa"/>
              <w:right w:w="0" w:type="dxa"/>
            </w:tcMar>
          </w:tcPr>
          <w:p w14:paraId="63D75027" w14:textId="77777777" w:rsidR="00027E8C" w:rsidRPr="00642D50" w:rsidRDefault="00027E8C" w:rsidP="00027E8C">
            <w:pPr>
              <w:pStyle w:val="PrincCont"/>
              <w:jc w:val="left"/>
              <w:rPr>
                <w:lang w:val="de-DE"/>
              </w:rPr>
            </w:pPr>
            <w:r w:rsidRPr="00642D50">
              <w:rPr>
                <w:lang w:val="de-DE"/>
              </w:rPr>
              <w:t>Art. 2425-bis, c. 1, CC     OIC 12.49</w:t>
            </w:r>
          </w:p>
        </w:tc>
        <w:tc>
          <w:tcPr>
            <w:tcW w:w="7060" w:type="dxa"/>
            <w:tcMar>
              <w:left w:w="108" w:type="dxa"/>
            </w:tcMar>
          </w:tcPr>
          <w:p w14:paraId="562AC5AD" w14:textId="24C85953" w:rsidR="00027E8C" w:rsidRPr="00914210" w:rsidRDefault="00DF1153" w:rsidP="00914210">
            <w:pPr>
              <w:pStyle w:val="pf0"/>
              <w:jc w:val="both"/>
              <w:rPr>
                <w:rFonts w:ascii="Arial Narrow" w:hAnsi="Arial Narrow"/>
                <w:sz w:val="20"/>
                <w:szCs w:val="20"/>
                <w:lang w:eastAsia="en-US"/>
              </w:rPr>
            </w:pPr>
            <w:r w:rsidRPr="00642D50">
              <w:rPr>
                <w:rFonts w:ascii="Arial Narrow" w:hAnsi="Arial Narrow"/>
                <w:sz w:val="20"/>
                <w:szCs w:val="20"/>
                <w:lang w:eastAsia="en-US"/>
              </w:rPr>
              <w:t>La voce comprende i ricavi di vendita dei prodotti e delle merci o di prestazione dei servizi relativi alla gestione caratteristica?</w:t>
            </w:r>
          </w:p>
        </w:tc>
        <w:tc>
          <w:tcPr>
            <w:tcW w:w="586" w:type="dxa"/>
            <w:tcMar>
              <w:left w:w="85" w:type="dxa"/>
              <w:right w:w="85" w:type="dxa"/>
            </w:tcMar>
            <w:vAlign w:val="center"/>
          </w:tcPr>
          <w:p w14:paraId="41EE7210"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39A9F15"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DD5EF94"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5631B2" w14:paraId="41D00E40" w14:textId="77777777" w:rsidTr="007C6504">
        <w:trPr>
          <w:cantSplit/>
          <w:trHeight w:val="20"/>
        </w:trPr>
        <w:tc>
          <w:tcPr>
            <w:tcW w:w="680" w:type="dxa"/>
          </w:tcPr>
          <w:p w14:paraId="33594544" w14:textId="4C35C8B6" w:rsidR="00027E8C" w:rsidRPr="009C7BDD" w:rsidRDefault="00027E8C" w:rsidP="00027E8C">
            <w:pPr>
              <w:jc w:val="center"/>
              <w:rPr>
                <w:b/>
                <w:lang w:val="it-IT"/>
              </w:rPr>
            </w:pPr>
            <w:r>
              <w:rPr>
                <w:b/>
                <w:lang w:val="it-IT"/>
              </w:rPr>
              <w:t>51</w:t>
            </w:r>
            <w:r w:rsidRPr="009C7BDD">
              <w:rPr>
                <w:b/>
                <w:lang w:val="it-IT"/>
              </w:rPr>
              <w:t>)</w:t>
            </w:r>
          </w:p>
        </w:tc>
        <w:tc>
          <w:tcPr>
            <w:tcW w:w="851" w:type="dxa"/>
            <w:tcMar>
              <w:left w:w="108" w:type="dxa"/>
              <w:right w:w="0" w:type="dxa"/>
            </w:tcMar>
          </w:tcPr>
          <w:p w14:paraId="02C3103B" w14:textId="77777777" w:rsidR="00027E8C" w:rsidRDefault="00027E8C" w:rsidP="00027E8C">
            <w:pPr>
              <w:pStyle w:val="PrincCont"/>
              <w:jc w:val="left"/>
              <w:rPr>
                <w:lang w:val="it-IT"/>
              </w:rPr>
            </w:pPr>
            <w:r>
              <w:rPr>
                <w:lang w:val="it-IT"/>
              </w:rPr>
              <w:t>OIC 12.50</w:t>
            </w:r>
          </w:p>
        </w:tc>
        <w:tc>
          <w:tcPr>
            <w:tcW w:w="7060" w:type="dxa"/>
            <w:tcMar>
              <w:left w:w="108" w:type="dxa"/>
            </w:tcMar>
          </w:tcPr>
          <w:p w14:paraId="105268B3" w14:textId="77777777" w:rsidR="00027E8C" w:rsidRDefault="00027E8C" w:rsidP="00027E8C">
            <w:pPr>
              <w:rPr>
                <w:lang w:val="it-IT"/>
              </w:rPr>
            </w:pPr>
            <w:r>
              <w:rPr>
                <w:lang w:val="it-IT"/>
              </w:rPr>
              <w:t>Tutte le rettifiche di ricavi sono riferite a ricavi di competenza dell’esercizio?</w:t>
            </w:r>
          </w:p>
        </w:tc>
        <w:tc>
          <w:tcPr>
            <w:tcW w:w="586" w:type="dxa"/>
            <w:tcMar>
              <w:left w:w="85" w:type="dxa"/>
              <w:right w:w="85" w:type="dxa"/>
            </w:tcMar>
            <w:vAlign w:val="center"/>
          </w:tcPr>
          <w:p w14:paraId="44875686"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70F25B4"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B2627C2"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7530A3" w14:paraId="2197AA8F" w14:textId="77777777" w:rsidTr="007C6504">
        <w:trPr>
          <w:cantSplit/>
          <w:trHeight w:val="20"/>
        </w:trPr>
        <w:tc>
          <w:tcPr>
            <w:tcW w:w="680" w:type="dxa"/>
          </w:tcPr>
          <w:p w14:paraId="65BF7FBE" w14:textId="4661CF73" w:rsidR="00027E8C" w:rsidRPr="009C7BDD" w:rsidRDefault="00027E8C" w:rsidP="00027E8C">
            <w:pPr>
              <w:jc w:val="center"/>
              <w:rPr>
                <w:b/>
                <w:lang w:val="it-IT"/>
              </w:rPr>
            </w:pPr>
            <w:r>
              <w:rPr>
                <w:b/>
                <w:lang w:val="it-IT"/>
              </w:rPr>
              <w:t>52</w:t>
            </w:r>
            <w:r w:rsidRPr="009C7BDD">
              <w:rPr>
                <w:b/>
                <w:lang w:val="it-IT"/>
              </w:rPr>
              <w:t>)</w:t>
            </w:r>
          </w:p>
        </w:tc>
        <w:tc>
          <w:tcPr>
            <w:tcW w:w="851" w:type="dxa"/>
            <w:tcMar>
              <w:left w:w="108" w:type="dxa"/>
              <w:right w:w="0" w:type="dxa"/>
            </w:tcMar>
          </w:tcPr>
          <w:p w14:paraId="7E949BB3" w14:textId="77777777" w:rsidR="00027E8C" w:rsidRDefault="00027E8C" w:rsidP="00027E8C">
            <w:pPr>
              <w:pStyle w:val="PrincCont"/>
              <w:jc w:val="left"/>
              <w:rPr>
                <w:lang w:val="it-IT"/>
              </w:rPr>
            </w:pPr>
            <w:r>
              <w:rPr>
                <w:lang w:val="it-IT"/>
              </w:rPr>
              <w:t>OIC 12.50</w:t>
            </w:r>
          </w:p>
        </w:tc>
        <w:tc>
          <w:tcPr>
            <w:tcW w:w="7060" w:type="dxa"/>
            <w:tcMar>
              <w:left w:w="108" w:type="dxa"/>
            </w:tcMar>
          </w:tcPr>
          <w:p w14:paraId="26260FA6" w14:textId="77777777" w:rsidR="00027E8C" w:rsidRDefault="00027E8C" w:rsidP="00027E8C">
            <w:pPr>
              <w:rPr>
                <w:lang w:val="it-IT"/>
              </w:rPr>
            </w:pPr>
            <w:r>
              <w:rPr>
                <w:lang w:val="it-IT"/>
              </w:rPr>
              <w:t xml:space="preserve">Le rettifiche di ricavi riferite a precedenti esercizi e derivanti da correzioni di errori o cambiamenti di principi contabili o eventi o operazioni straordinarie sono state rilevate </w:t>
            </w:r>
            <w:r w:rsidRPr="00EA72D9">
              <w:rPr>
                <w:lang w:val="it-IT"/>
              </w:rPr>
              <w:t>ai sensi dei paragrafi 47-53 e 15-20 dell’OIC 29</w:t>
            </w:r>
            <w:r>
              <w:rPr>
                <w:lang w:val="it-IT"/>
              </w:rPr>
              <w:t>?</w:t>
            </w:r>
          </w:p>
        </w:tc>
        <w:tc>
          <w:tcPr>
            <w:tcW w:w="586" w:type="dxa"/>
            <w:tcMar>
              <w:left w:w="85" w:type="dxa"/>
              <w:right w:w="85" w:type="dxa"/>
            </w:tcMar>
            <w:vAlign w:val="center"/>
          </w:tcPr>
          <w:p w14:paraId="1D332341" w14:textId="77777777" w:rsidR="00027E8C" w:rsidRPr="007530A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DDC472F" w14:textId="77777777" w:rsidR="00027E8C" w:rsidRPr="007530A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6A3B65C" w14:textId="77777777" w:rsidR="00027E8C" w:rsidRPr="007530A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74F90933" w14:textId="77777777" w:rsidTr="007C6504">
        <w:trPr>
          <w:cantSplit/>
          <w:trHeight w:val="20"/>
        </w:trPr>
        <w:tc>
          <w:tcPr>
            <w:tcW w:w="680" w:type="dxa"/>
          </w:tcPr>
          <w:p w14:paraId="52770032" w14:textId="77777777" w:rsidR="00027E8C" w:rsidRDefault="00027E8C" w:rsidP="00027E8C">
            <w:pPr>
              <w:jc w:val="center"/>
              <w:rPr>
                <w:b/>
                <w:lang w:val="it-IT"/>
              </w:rPr>
            </w:pPr>
          </w:p>
        </w:tc>
        <w:tc>
          <w:tcPr>
            <w:tcW w:w="851" w:type="dxa"/>
            <w:tcMar>
              <w:left w:w="108" w:type="dxa"/>
              <w:right w:w="0" w:type="dxa"/>
            </w:tcMar>
          </w:tcPr>
          <w:p w14:paraId="3A4F6C9C" w14:textId="77777777" w:rsidR="00027E8C" w:rsidRDefault="00027E8C" w:rsidP="00027E8C">
            <w:pPr>
              <w:pStyle w:val="PrincCont"/>
              <w:jc w:val="left"/>
              <w:rPr>
                <w:lang w:val="it-IT"/>
              </w:rPr>
            </w:pPr>
          </w:p>
        </w:tc>
        <w:tc>
          <w:tcPr>
            <w:tcW w:w="7060" w:type="dxa"/>
            <w:tcMar>
              <w:left w:w="108" w:type="dxa"/>
            </w:tcMar>
          </w:tcPr>
          <w:p w14:paraId="14066C79" w14:textId="77777777" w:rsidR="00027E8C" w:rsidRPr="005A0DFD" w:rsidRDefault="00027E8C" w:rsidP="00027E8C">
            <w:pPr>
              <w:pStyle w:val="Titolo2"/>
              <w:spacing w:line="230" w:lineRule="exact"/>
              <w:rPr>
                <w:sz w:val="20"/>
                <w:lang w:val="it-IT"/>
              </w:rPr>
            </w:pPr>
            <w:r w:rsidRPr="005A0DFD">
              <w:rPr>
                <w:b w:val="0"/>
                <w:i/>
                <w:sz w:val="20"/>
                <w:lang w:val="it-IT"/>
              </w:rPr>
              <w:t>A2) Variazioni delle rimanenze di prodotti in corso di lavorazione, semilavorati e finiti</w:t>
            </w:r>
          </w:p>
        </w:tc>
        <w:tc>
          <w:tcPr>
            <w:tcW w:w="586" w:type="dxa"/>
            <w:tcMar>
              <w:left w:w="85" w:type="dxa"/>
              <w:right w:w="85" w:type="dxa"/>
            </w:tcMar>
            <w:vAlign w:val="center"/>
          </w:tcPr>
          <w:p w14:paraId="557C2297" w14:textId="77777777" w:rsidR="00027E8C" w:rsidRPr="002D4AD5" w:rsidRDefault="00027E8C" w:rsidP="00027E8C">
            <w:pPr>
              <w:jc w:val="center"/>
              <w:rPr>
                <w:lang w:val="it-IT"/>
              </w:rPr>
            </w:pPr>
          </w:p>
        </w:tc>
        <w:tc>
          <w:tcPr>
            <w:tcW w:w="573" w:type="dxa"/>
            <w:tcMar>
              <w:left w:w="108" w:type="dxa"/>
            </w:tcMar>
            <w:vAlign w:val="center"/>
          </w:tcPr>
          <w:p w14:paraId="1647E362" w14:textId="77777777" w:rsidR="00027E8C" w:rsidRPr="002D4AD5" w:rsidRDefault="00027E8C" w:rsidP="00027E8C">
            <w:pPr>
              <w:jc w:val="center"/>
              <w:rPr>
                <w:lang w:val="it-IT"/>
              </w:rPr>
            </w:pPr>
          </w:p>
        </w:tc>
        <w:tc>
          <w:tcPr>
            <w:tcW w:w="570" w:type="dxa"/>
            <w:tcMar>
              <w:left w:w="108" w:type="dxa"/>
            </w:tcMar>
            <w:vAlign w:val="center"/>
          </w:tcPr>
          <w:p w14:paraId="5EEAE8FD" w14:textId="77777777" w:rsidR="00027E8C" w:rsidRPr="002D4AD5" w:rsidRDefault="00027E8C" w:rsidP="00027E8C">
            <w:pPr>
              <w:jc w:val="center"/>
              <w:rPr>
                <w:lang w:val="it-IT"/>
              </w:rPr>
            </w:pPr>
          </w:p>
        </w:tc>
      </w:tr>
      <w:tr w:rsidR="00027E8C" w:rsidRPr="007D6F50" w14:paraId="632FD6A9" w14:textId="77777777" w:rsidTr="007C6504">
        <w:trPr>
          <w:cantSplit/>
          <w:trHeight w:val="20"/>
        </w:trPr>
        <w:tc>
          <w:tcPr>
            <w:tcW w:w="680" w:type="dxa"/>
          </w:tcPr>
          <w:p w14:paraId="10E2DAD2" w14:textId="316046BF" w:rsidR="00027E8C" w:rsidRPr="009C7BDD" w:rsidRDefault="00027E8C" w:rsidP="00027E8C">
            <w:pPr>
              <w:jc w:val="center"/>
              <w:rPr>
                <w:b/>
                <w:lang w:val="it-IT"/>
              </w:rPr>
            </w:pPr>
            <w:r>
              <w:rPr>
                <w:b/>
                <w:lang w:val="it-IT"/>
              </w:rPr>
              <w:t>53</w:t>
            </w:r>
            <w:r w:rsidRPr="009C7BDD">
              <w:rPr>
                <w:b/>
                <w:lang w:val="it-IT"/>
              </w:rPr>
              <w:t>)</w:t>
            </w:r>
          </w:p>
        </w:tc>
        <w:tc>
          <w:tcPr>
            <w:tcW w:w="851" w:type="dxa"/>
            <w:tcMar>
              <w:left w:w="108" w:type="dxa"/>
              <w:right w:w="0" w:type="dxa"/>
            </w:tcMar>
          </w:tcPr>
          <w:p w14:paraId="69F17657" w14:textId="77777777" w:rsidR="00027E8C" w:rsidRDefault="00027E8C" w:rsidP="00027E8C">
            <w:pPr>
              <w:pStyle w:val="PrincCont"/>
              <w:jc w:val="left"/>
              <w:rPr>
                <w:lang w:val="it-IT"/>
              </w:rPr>
            </w:pPr>
            <w:r>
              <w:rPr>
                <w:lang w:val="it-IT"/>
              </w:rPr>
              <w:t>Art.2426, n.9 CC             OIC 12.51</w:t>
            </w:r>
          </w:p>
        </w:tc>
        <w:tc>
          <w:tcPr>
            <w:tcW w:w="7060" w:type="dxa"/>
            <w:tcMar>
              <w:left w:w="108" w:type="dxa"/>
            </w:tcMar>
          </w:tcPr>
          <w:p w14:paraId="6F55CF74" w14:textId="77777777" w:rsidR="00027E8C" w:rsidRDefault="00027E8C" w:rsidP="00027E8C">
            <w:pPr>
              <w:spacing w:line="240" w:lineRule="exact"/>
              <w:rPr>
                <w:lang w:val="it-IT"/>
              </w:rPr>
            </w:pPr>
            <w:r w:rsidRPr="007D6F50">
              <w:rPr>
                <w:lang w:val="it-IT"/>
              </w:rPr>
              <w:t>L’importo della voce A2</w:t>
            </w:r>
            <w:r>
              <w:rPr>
                <w:lang w:val="it-IT"/>
              </w:rPr>
              <w:t>)</w:t>
            </w:r>
            <w:r w:rsidRPr="007D6F50">
              <w:rPr>
                <w:lang w:val="it-IT"/>
              </w:rPr>
              <w:t xml:space="preserve"> </w:t>
            </w:r>
            <w:r>
              <w:rPr>
                <w:lang w:val="it-IT"/>
              </w:rPr>
              <w:t>“</w:t>
            </w:r>
            <w:r w:rsidRPr="007D6F50">
              <w:rPr>
                <w:lang w:val="it-IT"/>
              </w:rPr>
              <w:t>Variazioni delle rimanenze di prodotti in corso di lavorazione, semilavorati e finiti</w:t>
            </w:r>
            <w:r>
              <w:rPr>
                <w:lang w:val="it-IT"/>
              </w:rPr>
              <w:t>”</w:t>
            </w:r>
            <w:r w:rsidRPr="007D6F50">
              <w:rPr>
                <w:lang w:val="it-IT"/>
              </w:rPr>
              <w:t xml:space="preserve"> è influenzato </w:t>
            </w:r>
            <w:r>
              <w:rPr>
                <w:lang w:val="it-IT"/>
              </w:rPr>
              <w:t>sia</w:t>
            </w:r>
            <w:r w:rsidRPr="007D6F50">
              <w:rPr>
                <w:lang w:val="it-IT"/>
              </w:rPr>
              <w:t xml:space="preserve"> da</w:t>
            </w:r>
            <w:r>
              <w:rPr>
                <w:lang w:val="it-IT"/>
              </w:rPr>
              <w:t xml:space="preserve"> </w:t>
            </w:r>
            <w:r w:rsidRPr="007D6F50">
              <w:rPr>
                <w:lang w:val="it-IT"/>
              </w:rPr>
              <w:t xml:space="preserve">variazioni quantitative, </w:t>
            </w:r>
            <w:r>
              <w:rPr>
                <w:lang w:val="it-IT"/>
              </w:rPr>
              <w:t>che</w:t>
            </w:r>
            <w:r w:rsidRPr="007D6F50">
              <w:rPr>
                <w:lang w:val="it-IT"/>
              </w:rPr>
              <w:t xml:space="preserve"> da variazioni nei valori unitari dei prodotti, semilavorati, ecc., a</w:t>
            </w:r>
            <w:r>
              <w:rPr>
                <w:lang w:val="it-IT"/>
              </w:rPr>
              <w:t xml:space="preserve"> </w:t>
            </w:r>
            <w:r w:rsidRPr="007D6F50">
              <w:rPr>
                <w:lang w:val="it-IT"/>
              </w:rPr>
              <w:t>seguito del confronto fra costo e valore di realizzazione desumibile dall’andamento del mercato</w:t>
            </w:r>
            <w:r>
              <w:rPr>
                <w:lang w:val="it-IT"/>
              </w:rPr>
              <w:t xml:space="preserve">? </w:t>
            </w:r>
          </w:p>
        </w:tc>
        <w:tc>
          <w:tcPr>
            <w:tcW w:w="586" w:type="dxa"/>
            <w:tcMar>
              <w:left w:w="85" w:type="dxa"/>
              <w:right w:w="85" w:type="dxa"/>
            </w:tcMar>
            <w:vAlign w:val="center"/>
          </w:tcPr>
          <w:p w14:paraId="4A048BE7"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B77F303"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3B2889E"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7F1D11A1" w14:textId="77777777" w:rsidTr="007C6504">
        <w:trPr>
          <w:cantSplit/>
          <w:trHeight w:val="20"/>
        </w:trPr>
        <w:tc>
          <w:tcPr>
            <w:tcW w:w="680" w:type="dxa"/>
          </w:tcPr>
          <w:p w14:paraId="3D4AF340" w14:textId="77777777" w:rsidR="00027E8C" w:rsidRDefault="00027E8C" w:rsidP="00027E8C">
            <w:pPr>
              <w:jc w:val="center"/>
              <w:rPr>
                <w:b/>
                <w:lang w:val="it-IT"/>
              </w:rPr>
            </w:pPr>
          </w:p>
        </w:tc>
        <w:tc>
          <w:tcPr>
            <w:tcW w:w="851" w:type="dxa"/>
            <w:tcMar>
              <w:left w:w="108" w:type="dxa"/>
              <w:right w:w="0" w:type="dxa"/>
            </w:tcMar>
          </w:tcPr>
          <w:p w14:paraId="7F62C0A1" w14:textId="77777777" w:rsidR="00027E8C" w:rsidRDefault="00027E8C" w:rsidP="00027E8C">
            <w:pPr>
              <w:pStyle w:val="PrincCont"/>
              <w:jc w:val="left"/>
              <w:rPr>
                <w:lang w:val="it-IT"/>
              </w:rPr>
            </w:pPr>
          </w:p>
        </w:tc>
        <w:tc>
          <w:tcPr>
            <w:tcW w:w="7060" w:type="dxa"/>
            <w:tcMar>
              <w:left w:w="108" w:type="dxa"/>
            </w:tcMar>
          </w:tcPr>
          <w:p w14:paraId="0A84CD4A" w14:textId="77777777" w:rsidR="00027E8C" w:rsidRPr="005A0DFD" w:rsidRDefault="00027E8C" w:rsidP="00027E8C">
            <w:pPr>
              <w:spacing w:line="230" w:lineRule="exact"/>
              <w:rPr>
                <w:i/>
                <w:lang w:val="it-IT"/>
              </w:rPr>
            </w:pPr>
            <w:r w:rsidRPr="005A0DFD">
              <w:rPr>
                <w:i/>
                <w:lang w:val="it-IT"/>
              </w:rPr>
              <w:t>A3) Variazioni dei lavori in corso su ordinazione</w:t>
            </w:r>
          </w:p>
        </w:tc>
        <w:tc>
          <w:tcPr>
            <w:tcW w:w="586" w:type="dxa"/>
            <w:tcMar>
              <w:left w:w="85" w:type="dxa"/>
              <w:right w:w="85" w:type="dxa"/>
            </w:tcMar>
            <w:vAlign w:val="center"/>
          </w:tcPr>
          <w:p w14:paraId="23C43978" w14:textId="77777777" w:rsidR="00027E8C" w:rsidRPr="006755E7" w:rsidRDefault="00027E8C" w:rsidP="00027E8C">
            <w:pPr>
              <w:jc w:val="center"/>
              <w:rPr>
                <w:lang w:val="it-IT"/>
              </w:rPr>
            </w:pPr>
          </w:p>
        </w:tc>
        <w:tc>
          <w:tcPr>
            <w:tcW w:w="573" w:type="dxa"/>
            <w:tcMar>
              <w:left w:w="108" w:type="dxa"/>
            </w:tcMar>
            <w:vAlign w:val="center"/>
          </w:tcPr>
          <w:p w14:paraId="39DD832A" w14:textId="77777777" w:rsidR="00027E8C" w:rsidRPr="006755E7" w:rsidRDefault="00027E8C" w:rsidP="00027E8C">
            <w:pPr>
              <w:jc w:val="center"/>
              <w:rPr>
                <w:lang w:val="it-IT"/>
              </w:rPr>
            </w:pPr>
          </w:p>
        </w:tc>
        <w:tc>
          <w:tcPr>
            <w:tcW w:w="570" w:type="dxa"/>
            <w:tcMar>
              <w:left w:w="108" w:type="dxa"/>
            </w:tcMar>
            <w:vAlign w:val="center"/>
          </w:tcPr>
          <w:p w14:paraId="01FDC28B" w14:textId="77777777" w:rsidR="00027E8C" w:rsidRPr="006755E7" w:rsidRDefault="00027E8C" w:rsidP="00027E8C">
            <w:pPr>
              <w:jc w:val="center"/>
              <w:rPr>
                <w:lang w:val="it-IT"/>
              </w:rPr>
            </w:pPr>
          </w:p>
        </w:tc>
      </w:tr>
      <w:tr w:rsidR="00027E8C" w:rsidRPr="007D6F50" w14:paraId="21220115" w14:textId="77777777" w:rsidTr="007C6504">
        <w:trPr>
          <w:cantSplit/>
          <w:trHeight w:val="20"/>
        </w:trPr>
        <w:tc>
          <w:tcPr>
            <w:tcW w:w="680" w:type="dxa"/>
          </w:tcPr>
          <w:p w14:paraId="193A441B" w14:textId="5586CA4D" w:rsidR="00027E8C" w:rsidRPr="009C7BDD" w:rsidRDefault="00027E8C" w:rsidP="00027E8C">
            <w:pPr>
              <w:jc w:val="center"/>
              <w:rPr>
                <w:b/>
                <w:lang w:val="it-IT"/>
              </w:rPr>
            </w:pPr>
            <w:r>
              <w:rPr>
                <w:b/>
                <w:lang w:val="it-IT"/>
              </w:rPr>
              <w:t>54</w:t>
            </w:r>
            <w:r w:rsidRPr="009C7BDD">
              <w:rPr>
                <w:b/>
                <w:lang w:val="it-IT"/>
              </w:rPr>
              <w:t xml:space="preserve">) </w:t>
            </w:r>
          </w:p>
        </w:tc>
        <w:tc>
          <w:tcPr>
            <w:tcW w:w="851" w:type="dxa"/>
            <w:tcMar>
              <w:left w:w="108" w:type="dxa"/>
              <w:right w:w="0" w:type="dxa"/>
            </w:tcMar>
          </w:tcPr>
          <w:p w14:paraId="6B537887" w14:textId="77777777" w:rsidR="00027E8C" w:rsidRDefault="00027E8C" w:rsidP="00027E8C">
            <w:pPr>
              <w:pStyle w:val="PrincCont"/>
              <w:jc w:val="left"/>
              <w:rPr>
                <w:lang w:val="it-IT"/>
              </w:rPr>
            </w:pPr>
            <w:r>
              <w:rPr>
                <w:lang w:val="it-IT"/>
              </w:rPr>
              <w:t>OIC 12.52</w:t>
            </w:r>
          </w:p>
        </w:tc>
        <w:tc>
          <w:tcPr>
            <w:tcW w:w="7060" w:type="dxa"/>
            <w:tcMar>
              <w:left w:w="108" w:type="dxa"/>
            </w:tcMar>
          </w:tcPr>
          <w:p w14:paraId="7C43C023" w14:textId="77777777" w:rsidR="00027E8C" w:rsidRDefault="00027E8C" w:rsidP="00027E8C">
            <w:pPr>
              <w:rPr>
                <w:lang w:val="it-IT"/>
              </w:rPr>
            </w:pPr>
            <w:r>
              <w:rPr>
                <w:lang w:val="it-IT"/>
              </w:rPr>
              <w:t xml:space="preserve">La voce rileva il </w:t>
            </w:r>
            <w:r w:rsidRPr="002930DB">
              <w:rPr>
                <w:lang w:val="it-IT"/>
              </w:rPr>
              <w:t>valore della</w:t>
            </w:r>
            <w:r>
              <w:rPr>
                <w:lang w:val="it-IT"/>
              </w:rPr>
              <w:t xml:space="preserve"> </w:t>
            </w:r>
            <w:r w:rsidRPr="002930DB">
              <w:rPr>
                <w:lang w:val="it-IT"/>
              </w:rPr>
              <w:t>pro</w:t>
            </w:r>
            <w:r>
              <w:rPr>
                <w:lang w:val="it-IT"/>
              </w:rPr>
              <w:t>duzione eseguita nell’esercizio</w:t>
            </w:r>
            <w:r w:rsidRPr="002930DB">
              <w:rPr>
                <w:lang w:val="it-IT"/>
              </w:rPr>
              <w:t xml:space="preserve"> al netto di quella portata a ricavo</w:t>
            </w:r>
            <w:r>
              <w:rPr>
                <w:lang w:val="it-IT"/>
              </w:rPr>
              <w:t xml:space="preserve">? </w:t>
            </w:r>
          </w:p>
        </w:tc>
        <w:tc>
          <w:tcPr>
            <w:tcW w:w="586" w:type="dxa"/>
            <w:tcMar>
              <w:left w:w="85" w:type="dxa"/>
              <w:right w:w="85" w:type="dxa"/>
            </w:tcMar>
            <w:vAlign w:val="center"/>
          </w:tcPr>
          <w:p w14:paraId="4E2EEA89" w14:textId="77777777" w:rsidR="00027E8C" w:rsidRPr="007D6F50"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8E8724B" w14:textId="77777777" w:rsidR="00027E8C" w:rsidRPr="007D6F50"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8759000" w14:textId="77777777" w:rsidR="00027E8C" w:rsidRPr="007D6F50"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937B6D" w14:paraId="75D77EDF" w14:textId="77777777" w:rsidTr="007C6504">
        <w:trPr>
          <w:cantSplit/>
          <w:trHeight w:val="20"/>
        </w:trPr>
        <w:tc>
          <w:tcPr>
            <w:tcW w:w="680" w:type="dxa"/>
          </w:tcPr>
          <w:p w14:paraId="30903522" w14:textId="2F0BDFAA" w:rsidR="00027E8C" w:rsidRPr="009C7BDD" w:rsidRDefault="00027E8C" w:rsidP="00027E8C">
            <w:pPr>
              <w:jc w:val="center"/>
              <w:rPr>
                <w:b/>
                <w:lang w:val="it-IT"/>
              </w:rPr>
            </w:pPr>
            <w:r>
              <w:rPr>
                <w:b/>
                <w:lang w:val="it-IT"/>
              </w:rPr>
              <w:t>55</w:t>
            </w:r>
            <w:r w:rsidRPr="009C7BDD">
              <w:rPr>
                <w:b/>
                <w:lang w:val="it-IT"/>
              </w:rPr>
              <w:t>)</w:t>
            </w:r>
          </w:p>
        </w:tc>
        <w:tc>
          <w:tcPr>
            <w:tcW w:w="851" w:type="dxa"/>
            <w:tcMar>
              <w:left w:w="108" w:type="dxa"/>
              <w:right w:w="0" w:type="dxa"/>
            </w:tcMar>
          </w:tcPr>
          <w:p w14:paraId="27531D2A" w14:textId="77777777" w:rsidR="00027E8C" w:rsidRDefault="00027E8C" w:rsidP="00027E8C">
            <w:pPr>
              <w:pStyle w:val="PrincCont"/>
              <w:jc w:val="left"/>
              <w:rPr>
                <w:lang w:val="it-IT"/>
              </w:rPr>
            </w:pPr>
            <w:r>
              <w:rPr>
                <w:lang w:val="it-IT"/>
              </w:rPr>
              <w:t>OIC 12.53</w:t>
            </w:r>
          </w:p>
        </w:tc>
        <w:tc>
          <w:tcPr>
            <w:tcW w:w="7060" w:type="dxa"/>
            <w:tcMar>
              <w:left w:w="108" w:type="dxa"/>
            </w:tcMar>
          </w:tcPr>
          <w:p w14:paraId="3A92967F" w14:textId="77777777" w:rsidR="00027E8C" w:rsidRDefault="00027E8C" w:rsidP="00027E8C">
            <w:pPr>
              <w:spacing w:line="230" w:lineRule="exact"/>
              <w:rPr>
                <w:lang w:val="it-IT"/>
              </w:rPr>
            </w:pPr>
            <w:r>
              <w:rPr>
                <w:lang w:val="it-IT"/>
              </w:rPr>
              <w:t xml:space="preserve">La voce A3) </w:t>
            </w:r>
            <w:r w:rsidRPr="00286E0C">
              <w:rPr>
                <w:lang w:val="it-IT"/>
              </w:rPr>
              <w:t>include la svalutazione per perdite previste su commesse</w:t>
            </w:r>
            <w:r>
              <w:rPr>
                <w:lang w:val="it-IT"/>
              </w:rPr>
              <w:t>?</w:t>
            </w:r>
          </w:p>
        </w:tc>
        <w:tc>
          <w:tcPr>
            <w:tcW w:w="586" w:type="dxa"/>
            <w:tcMar>
              <w:left w:w="85" w:type="dxa"/>
              <w:right w:w="85" w:type="dxa"/>
            </w:tcMar>
            <w:vAlign w:val="center"/>
          </w:tcPr>
          <w:p w14:paraId="24A44F7E"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E8A67F1"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EC27A38"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3C775C56" w14:textId="77777777" w:rsidTr="007C6504">
        <w:trPr>
          <w:cantSplit/>
          <w:trHeight w:val="20"/>
        </w:trPr>
        <w:tc>
          <w:tcPr>
            <w:tcW w:w="680" w:type="dxa"/>
          </w:tcPr>
          <w:p w14:paraId="672B2A9E" w14:textId="77777777" w:rsidR="00027E8C" w:rsidRPr="009C7BDD" w:rsidRDefault="00027E8C" w:rsidP="00027E8C">
            <w:pPr>
              <w:jc w:val="center"/>
              <w:rPr>
                <w:b/>
                <w:lang w:val="it-IT"/>
              </w:rPr>
            </w:pPr>
          </w:p>
        </w:tc>
        <w:tc>
          <w:tcPr>
            <w:tcW w:w="851" w:type="dxa"/>
            <w:tcMar>
              <w:left w:w="108" w:type="dxa"/>
              <w:right w:w="0" w:type="dxa"/>
            </w:tcMar>
          </w:tcPr>
          <w:p w14:paraId="7E0EE81B" w14:textId="77777777" w:rsidR="00027E8C" w:rsidRDefault="00027E8C" w:rsidP="00027E8C">
            <w:pPr>
              <w:pStyle w:val="PrincCont"/>
              <w:jc w:val="left"/>
              <w:rPr>
                <w:lang w:val="it-IT"/>
              </w:rPr>
            </w:pPr>
          </w:p>
        </w:tc>
        <w:tc>
          <w:tcPr>
            <w:tcW w:w="7060" w:type="dxa"/>
            <w:tcMar>
              <w:left w:w="108" w:type="dxa"/>
            </w:tcMar>
          </w:tcPr>
          <w:p w14:paraId="1CEB458D" w14:textId="77777777" w:rsidR="00027E8C" w:rsidRPr="005A0DFD" w:rsidRDefault="00027E8C" w:rsidP="00027E8C">
            <w:pPr>
              <w:spacing w:line="230" w:lineRule="exact"/>
              <w:rPr>
                <w:i/>
                <w:lang w:val="it-IT"/>
              </w:rPr>
            </w:pPr>
            <w:r w:rsidRPr="005A0DFD">
              <w:rPr>
                <w:i/>
                <w:lang w:val="it-IT"/>
              </w:rPr>
              <w:t>A4) Incrementi di immobilizzazioni per lavori interni</w:t>
            </w:r>
          </w:p>
        </w:tc>
        <w:tc>
          <w:tcPr>
            <w:tcW w:w="586" w:type="dxa"/>
            <w:tcMar>
              <w:left w:w="85" w:type="dxa"/>
              <w:right w:w="85" w:type="dxa"/>
            </w:tcMar>
            <w:vAlign w:val="center"/>
          </w:tcPr>
          <w:p w14:paraId="08D801E0" w14:textId="77777777" w:rsidR="00027E8C" w:rsidRPr="006755E7" w:rsidRDefault="00027E8C" w:rsidP="00027E8C">
            <w:pPr>
              <w:jc w:val="center"/>
              <w:rPr>
                <w:lang w:val="it-IT"/>
              </w:rPr>
            </w:pPr>
          </w:p>
        </w:tc>
        <w:tc>
          <w:tcPr>
            <w:tcW w:w="573" w:type="dxa"/>
            <w:tcMar>
              <w:left w:w="108" w:type="dxa"/>
            </w:tcMar>
            <w:vAlign w:val="center"/>
          </w:tcPr>
          <w:p w14:paraId="61CCA512" w14:textId="77777777" w:rsidR="00027E8C" w:rsidRPr="006755E7" w:rsidRDefault="00027E8C" w:rsidP="00027E8C">
            <w:pPr>
              <w:jc w:val="center"/>
              <w:rPr>
                <w:lang w:val="it-IT"/>
              </w:rPr>
            </w:pPr>
          </w:p>
        </w:tc>
        <w:tc>
          <w:tcPr>
            <w:tcW w:w="570" w:type="dxa"/>
            <w:tcMar>
              <w:left w:w="108" w:type="dxa"/>
            </w:tcMar>
            <w:vAlign w:val="center"/>
          </w:tcPr>
          <w:p w14:paraId="02E5944F" w14:textId="77777777" w:rsidR="00027E8C" w:rsidRPr="006755E7" w:rsidRDefault="00027E8C" w:rsidP="00027E8C">
            <w:pPr>
              <w:jc w:val="center"/>
              <w:rPr>
                <w:lang w:val="it-IT"/>
              </w:rPr>
            </w:pPr>
          </w:p>
        </w:tc>
      </w:tr>
      <w:tr w:rsidR="00027E8C" w:rsidRPr="005C3A4F" w14:paraId="67FF5D46" w14:textId="77777777" w:rsidTr="007C6504">
        <w:trPr>
          <w:cantSplit/>
          <w:trHeight w:val="20"/>
        </w:trPr>
        <w:tc>
          <w:tcPr>
            <w:tcW w:w="680" w:type="dxa"/>
          </w:tcPr>
          <w:p w14:paraId="4A1E2D94" w14:textId="7590419D" w:rsidR="00027E8C" w:rsidRPr="009C7BDD" w:rsidRDefault="00027E8C" w:rsidP="00027E8C">
            <w:pPr>
              <w:jc w:val="center"/>
              <w:rPr>
                <w:b/>
                <w:lang w:val="it-IT"/>
              </w:rPr>
            </w:pPr>
            <w:r>
              <w:rPr>
                <w:b/>
                <w:lang w:val="it-IT"/>
              </w:rPr>
              <w:t>56</w:t>
            </w:r>
            <w:r w:rsidRPr="009C7BDD">
              <w:rPr>
                <w:b/>
                <w:lang w:val="it-IT"/>
              </w:rPr>
              <w:t>)</w:t>
            </w:r>
          </w:p>
        </w:tc>
        <w:tc>
          <w:tcPr>
            <w:tcW w:w="851" w:type="dxa"/>
            <w:tcMar>
              <w:left w:w="108" w:type="dxa"/>
              <w:right w:w="0" w:type="dxa"/>
            </w:tcMar>
          </w:tcPr>
          <w:p w14:paraId="02C76B8C" w14:textId="77777777" w:rsidR="00027E8C" w:rsidRPr="008A0F36" w:rsidRDefault="00027E8C" w:rsidP="00027E8C">
            <w:pPr>
              <w:pStyle w:val="PrincCont"/>
              <w:jc w:val="left"/>
              <w:rPr>
                <w:lang w:val="it-IT"/>
              </w:rPr>
            </w:pPr>
            <w:r>
              <w:rPr>
                <w:lang w:val="it-IT"/>
              </w:rPr>
              <w:t>OIC 12.54</w:t>
            </w:r>
          </w:p>
        </w:tc>
        <w:tc>
          <w:tcPr>
            <w:tcW w:w="7060" w:type="dxa"/>
            <w:tcMar>
              <w:left w:w="108" w:type="dxa"/>
            </w:tcMar>
          </w:tcPr>
          <w:p w14:paraId="3775991A" w14:textId="606F42B2" w:rsidR="00027E8C" w:rsidRPr="00C13735" w:rsidRDefault="00027E8C" w:rsidP="00027E8C">
            <w:pPr>
              <w:rPr>
                <w:lang w:val="it-IT"/>
              </w:rPr>
            </w:pPr>
            <w:r>
              <w:rPr>
                <w:lang w:val="it-IT"/>
              </w:rPr>
              <w:t xml:space="preserve">La voce comprende tutti i costi capitalizzati, che danno luogo ad iscrizioni all’attivo dello stato patrimoniale nelle voci delle classi BI “Immobilizzazioni immateriali” e BII “Immobilizzazioni materiali”, </w:t>
            </w:r>
            <w:r w:rsidR="001B60C4">
              <w:rPr>
                <w:lang w:val="it-IT"/>
              </w:rPr>
              <w:t>purché</w:t>
            </w:r>
            <w:r>
              <w:rPr>
                <w:lang w:val="it-IT"/>
              </w:rPr>
              <w:t xml:space="preserve"> si tratti di costi interni oppure di costi esterni sostenuti per la fabbricazione, con lavori interni, di beni classificati nelle immobilizzazioni indicate?</w:t>
            </w:r>
          </w:p>
        </w:tc>
        <w:tc>
          <w:tcPr>
            <w:tcW w:w="586" w:type="dxa"/>
            <w:tcMar>
              <w:left w:w="85" w:type="dxa"/>
              <w:right w:w="85" w:type="dxa"/>
            </w:tcMar>
            <w:vAlign w:val="center"/>
          </w:tcPr>
          <w:p w14:paraId="357F399D"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CD20B3B"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105D669"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0F13EF" w14:paraId="50AB016F" w14:textId="77777777" w:rsidTr="007C6504">
        <w:trPr>
          <w:cantSplit/>
          <w:trHeight w:val="20"/>
        </w:trPr>
        <w:tc>
          <w:tcPr>
            <w:tcW w:w="680" w:type="dxa"/>
          </w:tcPr>
          <w:p w14:paraId="4AAA2C2F" w14:textId="3A322177" w:rsidR="00027E8C" w:rsidRPr="009C7BDD" w:rsidRDefault="00027E8C" w:rsidP="00027E8C">
            <w:pPr>
              <w:jc w:val="center"/>
              <w:rPr>
                <w:b/>
                <w:lang w:val="it-IT"/>
              </w:rPr>
            </w:pPr>
            <w:r>
              <w:rPr>
                <w:b/>
                <w:lang w:val="it-IT"/>
              </w:rPr>
              <w:t>57</w:t>
            </w:r>
            <w:r w:rsidRPr="009C7BDD">
              <w:rPr>
                <w:b/>
                <w:lang w:val="it-IT"/>
              </w:rPr>
              <w:t>)</w:t>
            </w:r>
          </w:p>
        </w:tc>
        <w:tc>
          <w:tcPr>
            <w:tcW w:w="851" w:type="dxa"/>
            <w:tcMar>
              <w:left w:w="108" w:type="dxa"/>
              <w:right w:w="0" w:type="dxa"/>
            </w:tcMar>
          </w:tcPr>
          <w:p w14:paraId="7D6DD42C" w14:textId="77777777" w:rsidR="00027E8C" w:rsidRDefault="00027E8C" w:rsidP="00027E8C">
            <w:pPr>
              <w:pStyle w:val="PrincCont"/>
              <w:jc w:val="left"/>
              <w:rPr>
                <w:lang w:val="it-IT"/>
              </w:rPr>
            </w:pPr>
            <w:r>
              <w:rPr>
                <w:lang w:val="it-IT"/>
              </w:rPr>
              <w:t>OIC 12.55</w:t>
            </w:r>
          </w:p>
        </w:tc>
        <w:tc>
          <w:tcPr>
            <w:tcW w:w="7060" w:type="dxa"/>
            <w:tcMar>
              <w:left w:w="108" w:type="dxa"/>
            </w:tcMar>
          </w:tcPr>
          <w:p w14:paraId="797198A9" w14:textId="77777777" w:rsidR="00027E8C" w:rsidRDefault="00027E8C" w:rsidP="00027E8C">
            <w:pPr>
              <w:rPr>
                <w:lang w:val="it-IT"/>
              </w:rPr>
            </w:pPr>
            <w:r w:rsidRPr="000F13EF">
              <w:rPr>
                <w:lang w:val="it-IT"/>
              </w:rPr>
              <w:t>La voce comprende anche gli eventuali oneri finanziari rilevati nella voce C17 qualora siano</w:t>
            </w:r>
            <w:r>
              <w:rPr>
                <w:lang w:val="it-IT"/>
              </w:rPr>
              <w:t xml:space="preserve"> </w:t>
            </w:r>
            <w:r w:rsidRPr="000F13EF">
              <w:rPr>
                <w:lang w:val="it-IT"/>
              </w:rPr>
              <w:t>capitalizzati ai sensi dei paragrafi 41-44 dell’OIC 16 “Immobilizzazioni materiali e del paragrafo</w:t>
            </w:r>
            <w:r>
              <w:rPr>
                <w:lang w:val="it-IT"/>
              </w:rPr>
              <w:t xml:space="preserve"> </w:t>
            </w:r>
            <w:r w:rsidRPr="000F13EF">
              <w:rPr>
                <w:lang w:val="it-IT"/>
              </w:rPr>
              <w:t>39 dell’OIC 24 “Immobilizzazioni immateriali”)</w:t>
            </w:r>
            <w:r>
              <w:rPr>
                <w:lang w:val="it-IT"/>
              </w:rPr>
              <w:t>?</w:t>
            </w:r>
          </w:p>
        </w:tc>
        <w:tc>
          <w:tcPr>
            <w:tcW w:w="586" w:type="dxa"/>
            <w:tcMar>
              <w:left w:w="85" w:type="dxa"/>
              <w:right w:w="85" w:type="dxa"/>
            </w:tcMar>
            <w:vAlign w:val="center"/>
          </w:tcPr>
          <w:p w14:paraId="15FA9531" w14:textId="77777777" w:rsidR="00027E8C" w:rsidRPr="000F13E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93A2DC6" w14:textId="77777777" w:rsidR="00027E8C" w:rsidRPr="000F13E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7FAEEE1" w14:textId="77777777" w:rsidR="00027E8C" w:rsidRPr="000F13E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324914DA" w14:textId="77777777" w:rsidTr="007C6504">
        <w:trPr>
          <w:cantSplit/>
          <w:trHeight w:val="20"/>
        </w:trPr>
        <w:tc>
          <w:tcPr>
            <w:tcW w:w="680" w:type="dxa"/>
          </w:tcPr>
          <w:p w14:paraId="4B62D50B" w14:textId="77777777" w:rsidR="00027E8C" w:rsidRPr="009C7BDD" w:rsidRDefault="00027E8C" w:rsidP="00027E8C">
            <w:pPr>
              <w:jc w:val="center"/>
              <w:rPr>
                <w:b/>
                <w:lang w:val="it-IT"/>
              </w:rPr>
            </w:pPr>
          </w:p>
        </w:tc>
        <w:tc>
          <w:tcPr>
            <w:tcW w:w="851" w:type="dxa"/>
            <w:tcMar>
              <w:left w:w="108" w:type="dxa"/>
              <w:right w:w="0" w:type="dxa"/>
            </w:tcMar>
          </w:tcPr>
          <w:p w14:paraId="2993D90B" w14:textId="77777777" w:rsidR="00027E8C" w:rsidRDefault="00027E8C" w:rsidP="00027E8C">
            <w:pPr>
              <w:pStyle w:val="PrincCont"/>
              <w:jc w:val="left"/>
              <w:rPr>
                <w:lang w:val="it-IT"/>
              </w:rPr>
            </w:pPr>
          </w:p>
        </w:tc>
        <w:tc>
          <w:tcPr>
            <w:tcW w:w="7060" w:type="dxa"/>
            <w:tcMar>
              <w:left w:w="108" w:type="dxa"/>
            </w:tcMar>
          </w:tcPr>
          <w:p w14:paraId="27FA50DE" w14:textId="77777777" w:rsidR="00027E8C" w:rsidRPr="005A0DFD" w:rsidRDefault="00027E8C" w:rsidP="00027E8C">
            <w:pPr>
              <w:spacing w:line="230" w:lineRule="exact"/>
              <w:rPr>
                <w:lang w:val="it-IT"/>
              </w:rPr>
            </w:pPr>
            <w:r w:rsidRPr="005A0DFD">
              <w:rPr>
                <w:i/>
                <w:lang w:val="it-IT"/>
              </w:rPr>
              <w:t>A5) Altri ricavi e proventi, con separata indicazione dei contributi in conto esercizio</w:t>
            </w:r>
          </w:p>
        </w:tc>
        <w:tc>
          <w:tcPr>
            <w:tcW w:w="586" w:type="dxa"/>
            <w:tcMar>
              <w:left w:w="85" w:type="dxa"/>
              <w:right w:w="85" w:type="dxa"/>
            </w:tcMar>
            <w:vAlign w:val="center"/>
          </w:tcPr>
          <w:p w14:paraId="48FD0E45" w14:textId="77777777" w:rsidR="00027E8C" w:rsidRPr="006755E7" w:rsidRDefault="00027E8C" w:rsidP="00027E8C">
            <w:pPr>
              <w:jc w:val="center"/>
              <w:rPr>
                <w:lang w:val="it-IT"/>
              </w:rPr>
            </w:pPr>
          </w:p>
        </w:tc>
        <w:tc>
          <w:tcPr>
            <w:tcW w:w="573" w:type="dxa"/>
            <w:tcMar>
              <w:left w:w="108" w:type="dxa"/>
            </w:tcMar>
            <w:vAlign w:val="center"/>
          </w:tcPr>
          <w:p w14:paraId="2F193AB2" w14:textId="77777777" w:rsidR="00027E8C" w:rsidRPr="006755E7" w:rsidRDefault="00027E8C" w:rsidP="00027E8C">
            <w:pPr>
              <w:jc w:val="center"/>
              <w:rPr>
                <w:lang w:val="it-IT"/>
              </w:rPr>
            </w:pPr>
          </w:p>
        </w:tc>
        <w:tc>
          <w:tcPr>
            <w:tcW w:w="570" w:type="dxa"/>
            <w:tcMar>
              <w:left w:w="108" w:type="dxa"/>
            </w:tcMar>
            <w:vAlign w:val="center"/>
          </w:tcPr>
          <w:p w14:paraId="75ED7908" w14:textId="77777777" w:rsidR="00027E8C" w:rsidRPr="006755E7" w:rsidRDefault="00027E8C" w:rsidP="00027E8C">
            <w:pPr>
              <w:jc w:val="center"/>
              <w:rPr>
                <w:lang w:val="it-IT"/>
              </w:rPr>
            </w:pPr>
          </w:p>
        </w:tc>
      </w:tr>
      <w:tr w:rsidR="00027E8C" w:rsidRPr="009D1883" w14:paraId="32BE02C6" w14:textId="77777777" w:rsidTr="007C6504">
        <w:trPr>
          <w:cantSplit/>
          <w:trHeight w:val="20"/>
        </w:trPr>
        <w:tc>
          <w:tcPr>
            <w:tcW w:w="680" w:type="dxa"/>
          </w:tcPr>
          <w:p w14:paraId="38B1CD3B" w14:textId="303AAEC5" w:rsidR="00027E8C" w:rsidRPr="009C7BDD" w:rsidRDefault="00027E8C" w:rsidP="00027E8C">
            <w:pPr>
              <w:jc w:val="center"/>
              <w:rPr>
                <w:b/>
                <w:lang w:val="it-IT"/>
              </w:rPr>
            </w:pPr>
            <w:r>
              <w:rPr>
                <w:b/>
                <w:lang w:val="it-IT"/>
              </w:rPr>
              <w:t>58</w:t>
            </w:r>
            <w:r w:rsidRPr="009C7BDD">
              <w:rPr>
                <w:b/>
                <w:lang w:val="it-IT"/>
              </w:rPr>
              <w:t>)</w:t>
            </w:r>
          </w:p>
        </w:tc>
        <w:tc>
          <w:tcPr>
            <w:tcW w:w="851" w:type="dxa"/>
            <w:tcMar>
              <w:left w:w="108" w:type="dxa"/>
              <w:right w:w="0" w:type="dxa"/>
            </w:tcMar>
          </w:tcPr>
          <w:p w14:paraId="181B28B4" w14:textId="77777777" w:rsidR="00027E8C" w:rsidRPr="008A0F36" w:rsidRDefault="00027E8C" w:rsidP="00027E8C">
            <w:pPr>
              <w:pStyle w:val="PrincCont"/>
              <w:jc w:val="left"/>
              <w:rPr>
                <w:lang w:val="it-IT"/>
              </w:rPr>
            </w:pPr>
            <w:r>
              <w:rPr>
                <w:lang w:val="it-IT"/>
              </w:rPr>
              <w:t>OIC 12.56</w:t>
            </w:r>
          </w:p>
        </w:tc>
        <w:tc>
          <w:tcPr>
            <w:tcW w:w="7060" w:type="dxa"/>
            <w:tcMar>
              <w:left w:w="108" w:type="dxa"/>
            </w:tcMar>
          </w:tcPr>
          <w:p w14:paraId="64F533D1" w14:textId="77777777" w:rsidR="00027E8C" w:rsidRPr="009C7BDD" w:rsidRDefault="00027E8C" w:rsidP="00027E8C">
            <w:pPr>
              <w:spacing w:line="230" w:lineRule="exact"/>
              <w:rPr>
                <w:highlight w:val="yellow"/>
                <w:lang w:val="it-IT"/>
              </w:rPr>
            </w:pPr>
            <w:r w:rsidRPr="00590BC5">
              <w:rPr>
                <w:lang w:val="it-IT"/>
              </w:rPr>
              <w:t>La voce comprende tutti i componenti positivi di reddito non finanziari, riguardanti l’attività accessoria?</w:t>
            </w:r>
          </w:p>
        </w:tc>
        <w:tc>
          <w:tcPr>
            <w:tcW w:w="586" w:type="dxa"/>
            <w:tcMar>
              <w:left w:w="85" w:type="dxa"/>
              <w:right w:w="85" w:type="dxa"/>
            </w:tcMar>
            <w:vAlign w:val="center"/>
          </w:tcPr>
          <w:p w14:paraId="2DD1BC22" w14:textId="77777777" w:rsidR="00027E8C" w:rsidRPr="005C3A4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22B2AB5" w14:textId="77777777" w:rsidR="00027E8C" w:rsidRPr="005C3A4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D125119" w14:textId="77777777" w:rsidR="00027E8C" w:rsidRPr="005C3A4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47795D" w:rsidDel="00937B6D" w14:paraId="1B53557E" w14:textId="77777777" w:rsidTr="007C6504">
        <w:trPr>
          <w:cantSplit/>
          <w:trHeight w:val="20"/>
        </w:trPr>
        <w:tc>
          <w:tcPr>
            <w:tcW w:w="680" w:type="dxa"/>
          </w:tcPr>
          <w:p w14:paraId="505CCA48" w14:textId="77777777" w:rsidR="00027E8C" w:rsidRPr="009C7BDD" w:rsidDel="00937B6D" w:rsidRDefault="00027E8C" w:rsidP="00027E8C">
            <w:pPr>
              <w:jc w:val="center"/>
              <w:rPr>
                <w:b/>
                <w:lang w:val="it-IT"/>
              </w:rPr>
            </w:pPr>
          </w:p>
        </w:tc>
        <w:tc>
          <w:tcPr>
            <w:tcW w:w="851" w:type="dxa"/>
            <w:tcMar>
              <w:left w:w="108" w:type="dxa"/>
              <w:right w:w="0" w:type="dxa"/>
            </w:tcMar>
          </w:tcPr>
          <w:p w14:paraId="12C916B5" w14:textId="253DD854" w:rsidR="00027E8C" w:rsidRDefault="00027E8C" w:rsidP="00027E8C">
            <w:pPr>
              <w:pStyle w:val="PrincCont"/>
              <w:jc w:val="left"/>
              <w:rPr>
                <w:lang w:val="it-IT"/>
              </w:rPr>
            </w:pPr>
            <w:r>
              <w:rPr>
                <w:lang w:val="it-IT"/>
              </w:rPr>
              <w:t>OIC 12.56</w:t>
            </w:r>
          </w:p>
        </w:tc>
        <w:tc>
          <w:tcPr>
            <w:tcW w:w="7060" w:type="dxa"/>
            <w:tcMar>
              <w:left w:w="108" w:type="dxa"/>
            </w:tcMar>
          </w:tcPr>
          <w:p w14:paraId="5B754F61" w14:textId="77777777" w:rsidR="00027E8C" w:rsidRDefault="00027E8C" w:rsidP="00027E8C">
            <w:pPr>
              <w:pStyle w:val="Commentiriquadro"/>
            </w:pPr>
            <w:r w:rsidRPr="00590BC5">
              <w:t>Il contenuto della voce A5), a mero titolo esemplificativo e non esaustivo, può essere così schematizzato:</w:t>
            </w:r>
          </w:p>
          <w:p w14:paraId="4778DC78" w14:textId="3E732A3C" w:rsidR="00027E8C" w:rsidRPr="00E23A06" w:rsidRDefault="00027E8C" w:rsidP="00027E8C">
            <w:pPr>
              <w:pStyle w:val="Commentiriquadro"/>
            </w:pPr>
            <w:r w:rsidRPr="00E23A06">
              <w:t>Sottovoce a) Proventi derivanti dalle attività accessorie (ad esempio, immobiliare ed agricola nel caso di una società industriale), al netto anche delle relative rettifiche:</w:t>
            </w:r>
          </w:p>
          <w:p w14:paraId="02AEC2B6" w14:textId="77777777" w:rsidR="00027E8C" w:rsidRPr="00E23A06" w:rsidRDefault="00027E8C" w:rsidP="00027E8C">
            <w:pPr>
              <w:pStyle w:val="Commentiriquadro"/>
              <w:spacing w:line="160" w:lineRule="exact"/>
            </w:pPr>
            <w:r w:rsidRPr="00E23A06">
              <w:t xml:space="preserve">- </w:t>
            </w:r>
            <w:r w:rsidRPr="00E23A06">
              <w:tab/>
            </w:r>
            <w:r w:rsidRPr="00E23A06">
              <w:rPr>
                <w:rFonts w:eastAsia="SymbolMT"/>
              </w:rPr>
              <w:t xml:space="preserve">fitti attivi di terreni, </w:t>
            </w:r>
            <w:r w:rsidRPr="00E23A06">
              <w:t>fabbricati, impianti, macchinari, ecc.;</w:t>
            </w:r>
          </w:p>
          <w:p w14:paraId="05706ECD" w14:textId="77777777" w:rsidR="00027E8C" w:rsidRPr="00E23A06" w:rsidRDefault="00027E8C" w:rsidP="00027E8C">
            <w:pPr>
              <w:pStyle w:val="Commentiriquadro"/>
              <w:spacing w:line="160" w:lineRule="exact"/>
            </w:pPr>
            <w:r w:rsidRPr="00E23A06">
              <w:t xml:space="preserve">- </w:t>
            </w:r>
            <w:r w:rsidRPr="00E23A06">
              <w:tab/>
              <w:t>canoni attivi e royalty da brevetti, marchi, diritti d’autore, ecc.;</w:t>
            </w:r>
          </w:p>
          <w:p w14:paraId="4557682B" w14:textId="77777777" w:rsidR="00027E8C" w:rsidRPr="00E23A06" w:rsidRDefault="00027E8C" w:rsidP="00027E8C">
            <w:pPr>
              <w:pStyle w:val="Commentiriquadro"/>
              <w:spacing w:line="160" w:lineRule="exact"/>
            </w:pPr>
            <w:r w:rsidRPr="00E23A06">
              <w:rPr>
                <w:rFonts w:hint="eastAsia"/>
              </w:rPr>
              <w:t xml:space="preserve">- </w:t>
            </w:r>
            <w:r w:rsidRPr="00E23A06">
              <w:tab/>
              <w:t>ricavi derivanti dalla gestione di aziende agricole;</w:t>
            </w:r>
          </w:p>
          <w:p w14:paraId="45442535" w14:textId="77777777" w:rsidR="00027E8C" w:rsidRPr="00E23A06" w:rsidRDefault="00027E8C" w:rsidP="00027E8C">
            <w:pPr>
              <w:pStyle w:val="Commentiriquadro"/>
              <w:spacing w:line="160" w:lineRule="exact"/>
            </w:pPr>
            <w:r w:rsidRPr="00E23A06">
              <w:rPr>
                <w:rFonts w:hint="eastAsia"/>
              </w:rPr>
              <w:t xml:space="preserve">- </w:t>
            </w:r>
            <w:r w:rsidRPr="00E23A06">
              <w:tab/>
              <w:t>ecc.</w:t>
            </w:r>
          </w:p>
        </w:tc>
        <w:tc>
          <w:tcPr>
            <w:tcW w:w="586" w:type="dxa"/>
            <w:tcMar>
              <w:left w:w="85" w:type="dxa"/>
              <w:right w:w="85" w:type="dxa"/>
            </w:tcMar>
            <w:vAlign w:val="center"/>
          </w:tcPr>
          <w:p w14:paraId="62544CE0" w14:textId="77777777" w:rsidR="00027E8C" w:rsidRPr="00B74D11" w:rsidDel="00937B6D" w:rsidRDefault="00027E8C" w:rsidP="00027E8C">
            <w:pPr>
              <w:jc w:val="center"/>
              <w:rPr>
                <w:lang w:val="it-IT"/>
              </w:rPr>
            </w:pPr>
          </w:p>
        </w:tc>
        <w:tc>
          <w:tcPr>
            <w:tcW w:w="573" w:type="dxa"/>
            <w:tcMar>
              <w:left w:w="108" w:type="dxa"/>
            </w:tcMar>
            <w:vAlign w:val="center"/>
          </w:tcPr>
          <w:p w14:paraId="5716196C" w14:textId="77777777" w:rsidR="00027E8C" w:rsidRPr="00B74D11" w:rsidDel="00937B6D" w:rsidRDefault="00027E8C" w:rsidP="00027E8C">
            <w:pPr>
              <w:jc w:val="center"/>
              <w:rPr>
                <w:lang w:val="it-IT"/>
              </w:rPr>
            </w:pPr>
          </w:p>
        </w:tc>
        <w:tc>
          <w:tcPr>
            <w:tcW w:w="570" w:type="dxa"/>
            <w:tcMar>
              <w:left w:w="108" w:type="dxa"/>
            </w:tcMar>
            <w:vAlign w:val="center"/>
          </w:tcPr>
          <w:p w14:paraId="05DA1B3B" w14:textId="77777777" w:rsidR="00027E8C" w:rsidRPr="00A009D5" w:rsidDel="00937B6D" w:rsidRDefault="00027E8C" w:rsidP="00027E8C">
            <w:pPr>
              <w:jc w:val="center"/>
              <w:rPr>
                <w:lang w:val="it-IT"/>
              </w:rPr>
            </w:pPr>
          </w:p>
        </w:tc>
      </w:tr>
      <w:tr w:rsidR="00027E8C" w:rsidRPr="006A2E64" w14:paraId="3B343BA6" w14:textId="77777777" w:rsidTr="007C6504">
        <w:trPr>
          <w:cantSplit/>
          <w:trHeight w:val="20"/>
        </w:trPr>
        <w:tc>
          <w:tcPr>
            <w:tcW w:w="680" w:type="dxa"/>
          </w:tcPr>
          <w:p w14:paraId="670378F2" w14:textId="77777777" w:rsidR="00027E8C" w:rsidRPr="009C7BDD" w:rsidRDefault="00027E8C" w:rsidP="00027E8C">
            <w:pPr>
              <w:jc w:val="center"/>
              <w:rPr>
                <w:b/>
                <w:lang w:val="it-IT"/>
              </w:rPr>
            </w:pPr>
          </w:p>
        </w:tc>
        <w:tc>
          <w:tcPr>
            <w:tcW w:w="851" w:type="dxa"/>
            <w:tcMar>
              <w:left w:w="108" w:type="dxa"/>
              <w:right w:w="0" w:type="dxa"/>
            </w:tcMar>
          </w:tcPr>
          <w:p w14:paraId="0B43C245" w14:textId="77777777" w:rsidR="00027E8C" w:rsidRDefault="00027E8C" w:rsidP="00027E8C">
            <w:pPr>
              <w:pStyle w:val="PrincCont"/>
              <w:jc w:val="left"/>
              <w:rPr>
                <w:lang w:val="it-IT"/>
              </w:rPr>
            </w:pPr>
          </w:p>
        </w:tc>
        <w:tc>
          <w:tcPr>
            <w:tcW w:w="7060" w:type="dxa"/>
            <w:tcMar>
              <w:left w:w="108" w:type="dxa"/>
            </w:tcMar>
          </w:tcPr>
          <w:p w14:paraId="41808930" w14:textId="77777777" w:rsidR="00027E8C" w:rsidRPr="00590BC5" w:rsidRDefault="00027E8C" w:rsidP="00027E8C">
            <w:pPr>
              <w:pStyle w:val="Commentiriquadro"/>
            </w:pPr>
            <w:r>
              <w:t xml:space="preserve">Sottovoce </w:t>
            </w:r>
            <w:r w:rsidRPr="00590BC5">
              <w:t xml:space="preserve">b) Plusvalenze di natura </w:t>
            </w:r>
            <w:r w:rsidRPr="002D3F96">
              <w:t>non finanziaria</w:t>
            </w:r>
          </w:p>
          <w:p w14:paraId="7B1BD225" w14:textId="77777777" w:rsidR="00027E8C" w:rsidRPr="00590BC5" w:rsidRDefault="00027E8C" w:rsidP="00027E8C">
            <w:pPr>
              <w:pStyle w:val="Commentiriquadro"/>
            </w:pPr>
            <w:r w:rsidRPr="00590BC5">
              <w:t>Rientrano in questa voce le plusvalenze di natura non finanziaria quali, ad esempio, quelle derivanti da: alienazioni dei cespiti; espropri o nazionalizzazioni di beni; operazioni sociali straordinarie; operazioni di riconversione produttiva, ristrutturazione o ridimensionamento produttivo; acquisizione delle immobilizzazioni materiali a titolo gratuito</w:t>
            </w:r>
            <w:r>
              <w:t>.</w:t>
            </w:r>
          </w:p>
        </w:tc>
        <w:tc>
          <w:tcPr>
            <w:tcW w:w="586" w:type="dxa"/>
            <w:tcMar>
              <w:left w:w="85" w:type="dxa"/>
              <w:right w:w="85" w:type="dxa"/>
            </w:tcMar>
            <w:vAlign w:val="center"/>
          </w:tcPr>
          <w:p w14:paraId="7559E23B" w14:textId="77777777" w:rsidR="00027E8C" w:rsidRPr="00EF2447" w:rsidRDefault="00027E8C" w:rsidP="00027E8C">
            <w:pPr>
              <w:jc w:val="center"/>
              <w:rPr>
                <w:lang w:val="it-IT"/>
              </w:rPr>
            </w:pPr>
          </w:p>
        </w:tc>
        <w:tc>
          <w:tcPr>
            <w:tcW w:w="573" w:type="dxa"/>
            <w:tcMar>
              <w:left w:w="108" w:type="dxa"/>
            </w:tcMar>
            <w:vAlign w:val="center"/>
          </w:tcPr>
          <w:p w14:paraId="1448D6F7" w14:textId="77777777" w:rsidR="00027E8C" w:rsidRPr="00EF2447" w:rsidRDefault="00027E8C" w:rsidP="00027E8C">
            <w:pPr>
              <w:rPr>
                <w:lang w:val="it-IT"/>
              </w:rPr>
            </w:pPr>
          </w:p>
        </w:tc>
        <w:tc>
          <w:tcPr>
            <w:tcW w:w="570" w:type="dxa"/>
            <w:tcMar>
              <w:left w:w="108" w:type="dxa"/>
            </w:tcMar>
            <w:vAlign w:val="center"/>
          </w:tcPr>
          <w:p w14:paraId="496B7A00" w14:textId="77777777" w:rsidR="00027E8C" w:rsidRPr="00EF2447" w:rsidRDefault="00027E8C" w:rsidP="00027E8C">
            <w:pPr>
              <w:jc w:val="center"/>
              <w:rPr>
                <w:lang w:val="it-IT"/>
              </w:rPr>
            </w:pPr>
          </w:p>
        </w:tc>
      </w:tr>
      <w:tr w:rsidR="00027E8C" w:rsidRPr="006A2E64" w14:paraId="072D85B1" w14:textId="77777777" w:rsidTr="007C6504">
        <w:trPr>
          <w:cantSplit/>
          <w:trHeight w:val="20"/>
        </w:trPr>
        <w:tc>
          <w:tcPr>
            <w:tcW w:w="680" w:type="dxa"/>
          </w:tcPr>
          <w:p w14:paraId="5DE12D7D" w14:textId="77777777" w:rsidR="00027E8C" w:rsidRPr="009C7BDD" w:rsidRDefault="00027E8C" w:rsidP="00027E8C">
            <w:pPr>
              <w:rPr>
                <w:b/>
                <w:lang w:val="it-IT"/>
              </w:rPr>
            </w:pPr>
          </w:p>
        </w:tc>
        <w:tc>
          <w:tcPr>
            <w:tcW w:w="851" w:type="dxa"/>
            <w:tcMar>
              <w:left w:w="108" w:type="dxa"/>
              <w:right w:w="0" w:type="dxa"/>
            </w:tcMar>
          </w:tcPr>
          <w:p w14:paraId="229AFA9D" w14:textId="77777777" w:rsidR="00027E8C" w:rsidRDefault="00027E8C" w:rsidP="00027E8C">
            <w:pPr>
              <w:pStyle w:val="PrincCont"/>
              <w:jc w:val="left"/>
              <w:rPr>
                <w:lang w:val="it-IT"/>
              </w:rPr>
            </w:pPr>
          </w:p>
        </w:tc>
        <w:tc>
          <w:tcPr>
            <w:tcW w:w="7060" w:type="dxa"/>
            <w:tcMar>
              <w:left w:w="108" w:type="dxa"/>
            </w:tcMar>
          </w:tcPr>
          <w:p w14:paraId="2E8D2996" w14:textId="77777777" w:rsidR="00027E8C" w:rsidRPr="00590BC5" w:rsidRDefault="00027E8C" w:rsidP="00027E8C">
            <w:pPr>
              <w:pStyle w:val="Commentiriquadro"/>
            </w:pPr>
            <w:r>
              <w:t xml:space="preserve">Sottovoce </w:t>
            </w:r>
            <w:r w:rsidRPr="00590BC5">
              <w:t>c) Ripristini di valore, comprende i ripristini di valore (nei limiti del costo) a seguito di precedenti svalutazioni delle immobilizzazioni materiali ed immateriali nonché dei crediti iscritti nell’attivo circolante e delle disponibilità liquide</w:t>
            </w:r>
            <w:r>
              <w:t>.</w:t>
            </w:r>
          </w:p>
        </w:tc>
        <w:tc>
          <w:tcPr>
            <w:tcW w:w="586" w:type="dxa"/>
            <w:tcMar>
              <w:left w:w="85" w:type="dxa"/>
              <w:right w:w="85" w:type="dxa"/>
            </w:tcMar>
            <w:vAlign w:val="center"/>
          </w:tcPr>
          <w:p w14:paraId="78811D15" w14:textId="77777777" w:rsidR="00027E8C" w:rsidRPr="000729C2" w:rsidRDefault="00027E8C" w:rsidP="00027E8C">
            <w:pPr>
              <w:jc w:val="center"/>
              <w:rPr>
                <w:lang w:val="it-IT"/>
              </w:rPr>
            </w:pPr>
          </w:p>
        </w:tc>
        <w:tc>
          <w:tcPr>
            <w:tcW w:w="573" w:type="dxa"/>
            <w:tcMar>
              <w:left w:w="108" w:type="dxa"/>
            </w:tcMar>
            <w:vAlign w:val="center"/>
          </w:tcPr>
          <w:p w14:paraId="0C45944F" w14:textId="77777777" w:rsidR="00027E8C" w:rsidRPr="000729C2" w:rsidRDefault="00027E8C" w:rsidP="00027E8C">
            <w:pPr>
              <w:rPr>
                <w:lang w:val="it-IT"/>
              </w:rPr>
            </w:pPr>
          </w:p>
        </w:tc>
        <w:tc>
          <w:tcPr>
            <w:tcW w:w="570" w:type="dxa"/>
            <w:tcMar>
              <w:left w:w="108" w:type="dxa"/>
            </w:tcMar>
            <w:vAlign w:val="center"/>
          </w:tcPr>
          <w:p w14:paraId="645760E8" w14:textId="77777777" w:rsidR="00027E8C" w:rsidRPr="000729C2" w:rsidRDefault="00027E8C" w:rsidP="00027E8C">
            <w:pPr>
              <w:jc w:val="center"/>
              <w:rPr>
                <w:lang w:val="it-IT"/>
              </w:rPr>
            </w:pPr>
          </w:p>
        </w:tc>
      </w:tr>
      <w:tr w:rsidR="00027E8C" w:rsidRPr="006A2E64" w14:paraId="2B87FEEC" w14:textId="77777777" w:rsidTr="007C6504">
        <w:trPr>
          <w:cantSplit/>
          <w:trHeight w:val="20"/>
        </w:trPr>
        <w:tc>
          <w:tcPr>
            <w:tcW w:w="680" w:type="dxa"/>
          </w:tcPr>
          <w:p w14:paraId="786E8FDE" w14:textId="77777777" w:rsidR="00027E8C" w:rsidRPr="009C7BDD" w:rsidRDefault="00027E8C" w:rsidP="00027E8C">
            <w:pPr>
              <w:rPr>
                <w:b/>
                <w:lang w:val="it-IT"/>
              </w:rPr>
            </w:pPr>
          </w:p>
        </w:tc>
        <w:tc>
          <w:tcPr>
            <w:tcW w:w="851" w:type="dxa"/>
            <w:tcMar>
              <w:left w:w="108" w:type="dxa"/>
              <w:right w:w="0" w:type="dxa"/>
            </w:tcMar>
          </w:tcPr>
          <w:p w14:paraId="44923D2C" w14:textId="77777777" w:rsidR="00027E8C" w:rsidRDefault="00027E8C" w:rsidP="00027E8C">
            <w:pPr>
              <w:pStyle w:val="PrincCont"/>
              <w:jc w:val="left"/>
              <w:rPr>
                <w:lang w:val="it-IT"/>
              </w:rPr>
            </w:pPr>
          </w:p>
        </w:tc>
        <w:tc>
          <w:tcPr>
            <w:tcW w:w="7060" w:type="dxa"/>
            <w:tcMar>
              <w:left w:w="108" w:type="dxa"/>
            </w:tcMar>
          </w:tcPr>
          <w:p w14:paraId="39418ED6" w14:textId="1B68CE37" w:rsidR="00027E8C" w:rsidRPr="00590BC5" w:rsidRDefault="00027E8C" w:rsidP="00027E8C">
            <w:pPr>
              <w:pStyle w:val="Commentiriquadro"/>
            </w:pPr>
            <w:r>
              <w:t xml:space="preserve">Sottovoce </w:t>
            </w:r>
            <w:r w:rsidRPr="00590BC5">
              <w:t>d)</w:t>
            </w:r>
            <w:r>
              <w:t xml:space="preserve"> </w:t>
            </w:r>
            <w:r w:rsidRPr="00590BC5">
              <w:t>Sopravvenienze e insussistenze attive include</w:t>
            </w:r>
            <w:r>
              <w:t xml:space="preserve"> </w:t>
            </w:r>
            <w:r w:rsidRPr="00590BC5">
              <w:t xml:space="preserve">gli importi dei fondi per rischi ed oneri rivelatisi eccedenti rispetto agli accantonamenti operati (ad esempio, fondi per oneri per garanzie </w:t>
            </w:r>
            <w:r w:rsidR="007E16C6">
              <w:t xml:space="preserve">previste per legge </w:t>
            </w:r>
            <w:r w:rsidRPr="00590BC5">
              <w:t>a clienti), quando l’accantonamento al fondo sia stato inizialmente contabilizzato nella classe B tra i costi di gestione</w:t>
            </w:r>
            <w:r w:rsidR="00AD4D79">
              <w:t>.</w:t>
            </w:r>
          </w:p>
        </w:tc>
        <w:tc>
          <w:tcPr>
            <w:tcW w:w="586" w:type="dxa"/>
            <w:tcMar>
              <w:left w:w="85" w:type="dxa"/>
              <w:right w:w="85" w:type="dxa"/>
            </w:tcMar>
            <w:vAlign w:val="center"/>
          </w:tcPr>
          <w:p w14:paraId="23117705" w14:textId="77777777" w:rsidR="00027E8C" w:rsidRPr="002A4444" w:rsidRDefault="00027E8C" w:rsidP="00027E8C">
            <w:pPr>
              <w:jc w:val="center"/>
              <w:rPr>
                <w:lang w:val="it-IT"/>
              </w:rPr>
            </w:pPr>
          </w:p>
        </w:tc>
        <w:tc>
          <w:tcPr>
            <w:tcW w:w="573" w:type="dxa"/>
            <w:tcMar>
              <w:left w:w="108" w:type="dxa"/>
            </w:tcMar>
            <w:vAlign w:val="center"/>
          </w:tcPr>
          <w:p w14:paraId="700FB508" w14:textId="77777777" w:rsidR="00027E8C" w:rsidRPr="002A4444" w:rsidRDefault="00027E8C" w:rsidP="00027E8C">
            <w:pPr>
              <w:jc w:val="center"/>
              <w:rPr>
                <w:lang w:val="it-IT"/>
              </w:rPr>
            </w:pPr>
          </w:p>
        </w:tc>
        <w:tc>
          <w:tcPr>
            <w:tcW w:w="570" w:type="dxa"/>
            <w:tcMar>
              <w:left w:w="108" w:type="dxa"/>
            </w:tcMar>
            <w:vAlign w:val="center"/>
          </w:tcPr>
          <w:p w14:paraId="25A0F948" w14:textId="77777777" w:rsidR="00027E8C" w:rsidRPr="002A4444" w:rsidRDefault="00027E8C" w:rsidP="00027E8C">
            <w:pPr>
              <w:jc w:val="center"/>
              <w:rPr>
                <w:lang w:val="it-IT"/>
              </w:rPr>
            </w:pPr>
          </w:p>
        </w:tc>
      </w:tr>
      <w:tr w:rsidR="00027E8C" w:rsidRPr="006A2E64" w14:paraId="390799E7" w14:textId="77777777" w:rsidTr="007C6504">
        <w:trPr>
          <w:cantSplit/>
          <w:trHeight w:val="20"/>
        </w:trPr>
        <w:tc>
          <w:tcPr>
            <w:tcW w:w="680" w:type="dxa"/>
          </w:tcPr>
          <w:p w14:paraId="1B4B6D51" w14:textId="77777777" w:rsidR="00027E8C" w:rsidRPr="009C7BDD" w:rsidRDefault="00027E8C" w:rsidP="00027E8C">
            <w:pPr>
              <w:jc w:val="center"/>
              <w:rPr>
                <w:b/>
                <w:lang w:val="it-IT"/>
              </w:rPr>
            </w:pPr>
          </w:p>
        </w:tc>
        <w:tc>
          <w:tcPr>
            <w:tcW w:w="851" w:type="dxa"/>
            <w:tcMar>
              <w:left w:w="108" w:type="dxa"/>
              <w:right w:w="0" w:type="dxa"/>
            </w:tcMar>
          </w:tcPr>
          <w:p w14:paraId="37AD7E24" w14:textId="77777777" w:rsidR="00027E8C" w:rsidRPr="008A0F36" w:rsidRDefault="00027E8C" w:rsidP="00027E8C">
            <w:pPr>
              <w:pStyle w:val="PrincCont"/>
              <w:jc w:val="left"/>
              <w:rPr>
                <w:lang w:val="it-IT"/>
              </w:rPr>
            </w:pPr>
          </w:p>
        </w:tc>
        <w:tc>
          <w:tcPr>
            <w:tcW w:w="7060" w:type="dxa"/>
            <w:tcMar>
              <w:left w:w="108" w:type="dxa"/>
            </w:tcMar>
          </w:tcPr>
          <w:p w14:paraId="15CCEA05" w14:textId="270864CA" w:rsidR="00027E8C" w:rsidRPr="00590BC5" w:rsidRDefault="00027E8C" w:rsidP="00027E8C">
            <w:pPr>
              <w:pStyle w:val="Commentiriquadro"/>
            </w:pPr>
            <w:r>
              <w:t xml:space="preserve">Sottovoce </w:t>
            </w:r>
            <w:r w:rsidRPr="00590BC5">
              <w:t>e) Ricavi e proventi diversi, di natura non finanziaria, include</w:t>
            </w:r>
            <w:r>
              <w:t xml:space="preserve"> </w:t>
            </w:r>
            <w:r w:rsidRPr="00590BC5">
              <w:t>ricavi e proventi non rilevabili in altre voci come ad esempio: rimborsi spese; proventi derivanti da operazioni di compravendita con obbligo di retrocessione qualora queste si configurino come prestiti di beni; componenti reddituali positive derivanti da certificati ambientali (cfr. paragrafi 34-35; 54 dell’OIC 7 “I certificati verdi” e paragrafi 36; 38 dell’OIC 8 “Le quote di emissione di gas ad effetto serra”); i ricavi per l’acquisizione a titolo definitivo di caparre; i rimborsi assicurativi e le liberalità ricevute, in danaro o in natura</w:t>
            </w:r>
            <w:r w:rsidR="00AD4D79">
              <w:t>.</w:t>
            </w:r>
          </w:p>
        </w:tc>
        <w:tc>
          <w:tcPr>
            <w:tcW w:w="586" w:type="dxa"/>
            <w:tcMar>
              <w:left w:w="85" w:type="dxa"/>
              <w:right w:w="85" w:type="dxa"/>
            </w:tcMar>
            <w:vAlign w:val="center"/>
          </w:tcPr>
          <w:p w14:paraId="713A8B78" w14:textId="77777777" w:rsidR="00027E8C" w:rsidRPr="00A32A16" w:rsidRDefault="00027E8C" w:rsidP="00027E8C">
            <w:pPr>
              <w:jc w:val="center"/>
              <w:rPr>
                <w:lang w:val="it-IT"/>
              </w:rPr>
            </w:pPr>
          </w:p>
        </w:tc>
        <w:tc>
          <w:tcPr>
            <w:tcW w:w="573" w:type="dxa"/>
            <w:tcMar>
              <w:left w:w="108" w:type="dxa"/>
            </w:tcMar>
            <w:vAlign w:val="center"/>
          </w:tcPr>
          <w:p w14:paraId="6E0569A3" w14:textId="77777777" w:rsidR="00027E8C" w:rsidRPr="00A32A16" w:rsidRDefault="00027E8C" w:rsidP="00027E8C">
            <w:pPr>
              <w:rPr>
                <w:lang w:val="it-IT"/>
              </w:rPr>
            </w:pPr>
          </w:p>
        </w:tc>
        <w:tc>
          <w:tcPr>
            <w:tcW w:w="570" w:type="dxa"/>
            <w:tcMar>
              <w:left w:w="108" w:type="dxa"/>
            </w:tcMar>
            <w:vAlign w:val="center"/>
          </w:tcPr>
          <w:p w14:paraId="60B2738C" w14:textId="77777777" w:rsidR="00027E8C" w:rsidRPr="00A32A16" w:rsidRDefault="00027E8C" w:rsidP="00027E8C">
            <w:pPr>
              <w:jc w:val="center"/>
              <w:rPr>
                <w:lang w:val="it-IT"/>
              </w:rPr>
            </w:pPr>
          </w:p>
        </w:tc>
      </w:tr>
      <w:tr w:rsidR="00027E8C" w:rsidRPr="006A2E64" w14:paraId="6244D14D" w14:textId="77777777" w:rsidTr="007C6504">
        <w:trPr>
          <w:cantSplit/>
          <w:trHeight w:val="20"/>
        </w:trPr>
        <w:tc>
          <w:tcPr>
            <w:tcW w:w="680" w:type="dxa"/>
          </w:tcPr>
          <w:p w14:paraId="73A7F6CD" w14:textId="77777777" w:rsidR="00027E8C" w:rsidRPr="009C7BDD" w:rsidRDefault="00027E8C" w:rsidP="00027E8C">
            <w:pPr>
              <w:jc w:val="center"/>
              <w:rPr>
                <w:b/>
                <w:lang w:val="it-IT"/>
              </w:rPr>
            </w:pPr>
          </w:p>
        </w:tc>
        <w:tc>
          <w:tcPr>
            <w:tcW w:w="851" w:type="dxa"/>
            <w:tcMar>
              <w:left w:w="108" w:type="dxa"/>
              <w:right w:w="0" w:type="dxa"/>
            </w:tcMar>
          </w:tcPr>
          <w:p w14:paraId="0DB4060B" w14:textId="77777777" w:rsidR="00027E8C" w:rsidRDefault="00027E8C" w:rsidP="00027E8C">
            <w:pPr>
              <w:pStyle w:val="PrincCont"/>
              <w:jc w:val="left"/>
              <w:rPr>
                <w:lang w:val="it-IT"/>
              </w:rPr>
            </w:pPr>
            <w:r>
              <w:rPr>
                <w:lang w:val="it-IT"/>
              </w:rPr>
              <w:t>Art. 2425 CC OIC 12.56 f)</w:t>
            </w:r>
          </w:p>
        </w:tc>
        <w:tc>
          <w:tcPr>
            <w:tcW w:w="7060" w:type="dxa"/>
            <w:tcMar>
              <w:left w:w="108" w:type="dxa"/>
            </w:tcMar>
          </w:tcPr>
          <w:p w14:paraId="4E58994E" w14:textId="77777777" w:rsidR="00027E8C" w:rsidRPr="00590BC5" w:rsidRDefault="00027E8C" w:rsidP="00027E8C">
            <w:pPr>
              <w:pStyle w:val="Commentiriquadro"/>
            </w:pPr>
            <w:r>
              <w:t xml:space="preserve">Sottovoce f) Contributi in conto esercizio </w:t>
            </w:r>
            <w:r w:rsidRPr="00590BC5">
              <w:t>evidenzia separatamente i contributi in conto esercizio</w:t>
            </w:r>
            <w:r>
              <w:t>.</w:t>
            </w:r>
          </w:p>
        </w:tc>
        <w:tc>
          <w:tcPr>
            <w:tcW w:w="586" w:type="dxa"/>
            <w:tcMar>
              <w:left w:w="85" w:type="dxa"/>
              <w:right w:w="85" w:type="dxa"/>
            </w:tcMar>
            <w:vAlign w:val="center"/>
          </w:tcPr>
          <w:p w14:paraId="37FE1FDA" w14:textId="77777777" w:rsidR="00027E8C" w:rsidRPr="001C1118" w:rsidRDefault="00027E8C" w:rsidP="00027E8C">
            <w:pPr>
              <w:rPr>
                <w:lang w:val="it-IT"/>
              </w:rPr>
            </w:pPr>
          </w:p>
        </w:tc>
        <w:tc>
          <w:tcPr>
            <w:tcW w:w="573" w:type="dxa"/>
            <w:tcMar>
              <w:left w:w="108" w:type="dxa"/>
            </w:tcMar>
            <w:vAlign w:val="center"/>
          </w:tcPr>
          <w:p w14:paraId="2B18B1DB" w14:textId="77777777" w:rsidR="00027E8C" w:rsidRPr="001C1118" w:rsidRDefault="00027E8C" w:rsidP="00027E8C">
            <w:pPr>
              <w:rPr>
                <w:lang w:val="it-IT"/>
              </w:rPr>
            </w:pPr>
          </w:p>
        </w:tc>
        <w:tc>
          <w:tcPr>
            <w:tcW w:w="570" w:type="dxa"/>
            <w:tcMar>
              <w:left w:w="108" w:type="dxa"/>
            </w:tcMar>
            <w:vAlign w:val="center"/>
          </w:tcPr>
          <w:p w14:paraId="6D6BF938" w14:textId="77777777" w:rsidR="00027E8C" w:rsidRPr="001C1118" w:rsidRDefault="00027E8C" w:rsidP="00027E8C">
            <w:pPr>
              <w:jc w:val="center"/>
              <w:rPr>
                <w:lang w:val="it-IT"/>
              </w:rPr>
            </w:pPr>
          </w:p>
        </w:tc>
      </w:tr>
      <w:tr w:rsidR="00027E8C" w:rsidRPr="005631B2" w14:paraId="06A3669A" w14:textId="77777777" w:rsidTr="007C6504">
        <w:trPr>
          <w:cantSplit/>
          <w:trHeight w:val="20"/>
        </w:trPr>
        <w:tc>
          <w:tcPr>
            <w:tcW w:w="680" w:type="dxa"/>
          </w:tcPr>
          <w:p w14:paraId="051E6FD6" w14:textId="564F7B8E" w:rsidR="00027E8C" w:rsidRPr="009C7BDD" w:rsidRDefault="00027E8C" w:rsidP="00027E8C">
            <w:pPr>
              <w:jc w:val="center"/>
              <w:rPr>
                <w:b/>
                <w:lang w:val="it-IT"/>
              </w:rPr>
            </w:pPr>
            <w:r>
              <w:rPr>
                <w:b/>
                <w:lang w:val="it-IT"/>
              </w:rPr>
              <w:t>59</w:t>
            </w:r>
            <w:r w:rsidRPr="009C7BDD">
              <w:rPr>
                <w:b/>
                <w:lang w:val="it-IT"/>
              </w:rPr>
              <w:t>)</w:t>
            </w:r>
          </w:p>
        </w:tc>
        <w:tc>
          <w:tcPr>
            <w:tcW w:w="851" w:type="dxa"/>
            <w:tcMar>
              <w:left w:w="108" w:type="dxa"/>
              <w:right w:w="0" w:type="dxa"/>
            </w:tcMar>
          </w:tcPr>
          <w:p w14:paraId="7BB517B1" w14:textId="77777777" w:rsidR="00027E8C" w:rsidRPr="008A0F36" w:rsidRDefault="00027E8C" w:rsidP="00027E8C">
            <w:pPr>
              <w:pStyle w:val="PrincCont"/>
              <w:jc w:val="left"/>
              <w:rPr>
                <w:lang w:val="it-IT"/>
              </w:rPr>
            </w:pPr>
            <w:r>
              <w:rPr>
                <w:lang w:val="it-IT"/>
              </w:rPr>
              <w:t>OIC 12.56 f)</w:t>
            </w:r>
          </w:p>
        </w:tc>
        <w:tc>
          <w:tcPr>
            <w:tcW w:w="7060" w:type="dxa"/>
            <w:tcMar>
              <w:left w:w="108" w:type="dxa"/>
            </w:tcMar>
          </w:tcPr>
          <w:p w14:paraId="6D5ACEEB" w14:textId="6FDF01BF" w:rsidR="00027E8C" w:rsidRDefault="00027E8C" w:rsidP="00027E8C">
            <w:pPr>
              <w:rPr>
                <w:lang w:val="it-IT"/>
              </w:rPr>
            </w:pPr>
            <w:r>
              <w:rPr>
                <w:lang w:val="it-IT"/>
              </w:rPr>
              <w:t xml:space="preserve">I contributi in conto esercizio relativi all’acquisto di materiali sono stati portati in diminuzione del costo di acquisto dei materiali </w:t>
            </w:r>
            <w:r w:rsidR="001B60C4">
              <w:rPr>
                <w:lang w:val="it-IT"/>
              </w:rPr>
              <w:t>affinché</w:t>
            </w:r>
            <w:r>
              <w:rPr>
                <w:lang w:val="it-IT"/>
              </w:rPr>
              <w:t xml:space="preserve"> nella valutazione delle rimanenze siano sospesi i costi effettivamente sostenuti, ossia al netto dei contributi ricevuti?</w:t>
            </w:r>
          </w:p>
        </w:tc>
        <w:tc>
          <w:tcPr>
            <w:tcW w:w="586" w:type="dxa"/>
            <w:tcMar>
              <w:left w:w="85" w:type="dxa"/>
              <w:right w:w="85" w:type="dxa"/>
            </w:tcMar>
            <w:vAlign w:val="center"/>
          </w:tcPr>
          <w:p w14:paraId="4FC103AF"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AB72339"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ECF0299"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851A35" w14:paraId="645E4CCB" w14:textId="77777777" w:rsidTr="007C6504">
        <w:trPr>
          <w:cantSplit/>
          <w:trHeight w:val="20"/>
        </w:trPr>
        <w:tc>
          <w:tcPr>
            <w:tcW w:w="680" w:type="dxa"/>
          </w:tcPr>
          <w:p w14:paraId="45A3CC34" w14:textId="4243D512" w:rsidR="00027E8C" w:rsidRPr="009C7BDD" w:rsidRDefault="00027E8C" w:rsidP="00027E8C">
            <w:pPr>
              <w:jc w:val="center"/>
              <w:rPr>
                <w:b/>
                <w:lang w:val="it-IT"/>
              </w:rPr>
            </w:pPr>
            <w:r>
              <w:rPr>
                <w:b/>
                <w:lang w:val="it-IT"/>
              </w:rPr>
              <w:lastRenderedPageBreak/>
              <w:t>60)</w:t>
            </w:r>
          </w:p>
        </w:tc>
        <w:tc>
          <w:tcPr>
            <w:tcW w:w="851" w:type="dxa"/>
            <w:tcMar>
              <w:left w:w="108" w:type="dxa"/>
              <w:right w:w="0" w:type="dxa"/>
            </w:tcMar>
          </w:tcPr>
          <w:p w14:paraId="37DDD1D0" w14:textId="77777777" w:rsidR="00027E8C" w:rsidRDefault="00027E8C" w:rsidP="00027E8C">
            <w:pPr>
              <w:pStyle w:val="PrincCont"/>
              <w:jc w:val="left"/>
              <w:rPr>
                <w:lang w:val="it-IT"/>
              </w:rPr>
            </w:pPr>
            <w:r>
              <w:rPr>
                <w:lang w:val="it-IT"/>
              </w:rPr>
              <w:t>OIC 12.57</w:t>
            </w:r>
          </w:p>
        </w:tc>
        <w:tc>
          <w:tcPr>
            <w:tcW w:w="7060" w:type="dxa"/>
            <w:tcMar>
              <w:left w:w="108" w:type="dxa"/>
            </w:tcMar>
          </w:tcPr>
          <w:p w14:paraId="53C6FA1E" w14:textId="77777777" w:rsidR="00027E8C" w:rsidRDefault="00027E8C" w:rsidP="00027E8C">
            <w:pPr>
              <w:rPr>
                <w:lang w:val="it-IT"/>
              </w:rPr>
            </w:pPr>
            <w:r w:rsidRPr="00851A35">
              <w:rPr>
                <w:lang w:val="it-IT"/>
              </w:rPr>
              <w:t>La voce A5</w:t>
            </w:r>
            <w:r>
              <w:rPr>
                <w:lang w:val="it-IT"/>
              </w:rPr>
              <w:t>)</w:t>
            </w:r>
            <w:r w:rsidRPr="00851A35">
              <w:rPr>
                <w:lang w:val="it-IT"/>
              </w:rPr>
              <w:t xml:space="preserve"> comprende anche, i proventi derivanti dalla prescrizione dei debiti e la quota, di</w:t>
            </w:r>
            <w:r>
              <w:rPr>
                <w:lang w:val="it-IT"/>
              </w:rPr>
              <w:t xml:space="preserve"> </w:t>
            </w:r>
            <w:r w:rsidRPr="00851A35">
              <w:rPr>
                <w:lang w:val="it-IT"/>
              </w:rPr>
              <w:t>competenza dell’esercizio in corso, dei contributi pubblici commisurati al costo delle</w:t>
            </w:r>
            <w:r>
              <w:rPr>
                <w:lang w:val="it-IT"/>
              </w:rPr>
              <w:t xml:space="preserve"> </w:t>
            </w:r>
            <w:r w:rsidRPr="00851A35">
              <w:rPr>
                <w:lang w:val="it-IT"/>
              </w:rPr>
              <w:t>immobilizzazioni materiali e immateriali, che vengono differiti attraverso l’iscrizione di un</w:t>
            </w:r>
            <w:r>
              <w:rPr>
                <w:lang w:val="it-IT"/>
              </w:rPr>
              <w:t xml:space="preserve"> </w:t>
            </w:r>
            <w:r w:rsidRPr="00851A35">
              <w:rPr>
                <w:lang w:val="it-IT"/>
              </w:rPr>
              <w:t>risconto passivo</w:t>
            </w:r>
            <w:r>
              <w:rPr>
                <w:lang w:val="it-IT"/>
              </w:rPr>
              <w:t xml:space="preserve">? </w:t>
            </w:r>
          </w:p>
        </w:tc>
        <w:tc>
          <w:tcPr>
            <w:tcW w:w="586" w:type="dxa"/>
            <w:tcMar>
              <w:left w:w="85" w:type="dxa"/>
              <w:right w:w="85" w:type="dxa"/>
            </w:tcMar>
            <w:vAlign w:val="center"/>
          </w:tcPr>
          <w:p w14:paraId="13763DC6" w14:textId="77777777" w:rsidR="00027E8C" w:rsidRPr="00851A3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A2C857C" w14:textId="77777777" w:rsidR="00027E8C" w:rsidRPr="00851A3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909B47F" w14:textId="77777777" w:rsidR="00027E8C" w:rsidRPr="00851A3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851A35" w14:paraId="62D688EA" w14:textId="77777777" w:rsidTr="007C6504">
        <w:trPr>
          <w:cantSplit/>
          <w:trHeight w:val="20"/>
        </w:trPr>
        <w:tc>
          <w:tcPr>
            <w:tcW w:w="680" w:type="dxa"/>
          </w:tcPr>
          <w:p w14:paraId="10B4EDBA" w14:textId="3F51EF40" w:rsidR="00027E8C" w:rsidRDefault="00027E8C" w:rsidP="00027E8C">
            <w:pPr>
              <w:jc w:val="center"/>
              <w:rPr>
                <w:b/>
                <w:lang w:val="it-IT"/>
              </w:rPr>
            </w:pPr>
            <w:r>
              <w:rPr>
                <w:b/>
                <w:lang w:val="it-IT"/>
              </w:rPr>
              <w:t>61)</w:t>
            </w:r>
          </w:p>
        </w:tc>
        <w:tc>
          <w:tcPr>
            <w:tcW w:w="851" w:type="dxa"/>
            <w:tcMar>
              <w:left w:w="108" w:type="dxa"/>
              <w:right w:w="0" w:type="dxa"/>
            </w:tcMar>
          </w:tcPr>
          <w:p w14:paraId="0810B438" w14:textId="77777777" w:rsidR="00027E8C" w:rsidRDefault="00027E8C" w:rsidP="00027E8C">
            <w:pPr>
              <w:pStyle w:val="PrincCont"/>
              <w:jc w:val="left"/>
              <w:rPr>
                <w:lang w:val="it-IT"/>
              </w:rPr>
            </w:pPr>
            <w:r>
              <w:rPr>
                <w:lang w:val="it-IT"/>
              </w:rPr>
              <w:t>OIC 12.57</w:t>
            </w:r>
          </w:p>
        </w:tc>
        <w:tc>
          <w:tcPr>
            <w:tcW w:w="7060" w:type="dxa"/>
            <w:tcMar>
              <w:left w:w="108" w:type="dxa"/>
            </w:tcMar>
          </w:tcPr>
          <w:p w14:paraId="03DE6BF0" w14:textId="77777777" w:rsidR="00027E8C" w:rsidRPr="00851A35" w:rsidRDefault="00027E8C" w:rsidP="00027E8C">
            <w:pPr>
              <w:rPr>
                <w:lang w:val="it-IT"/>
              </w:rPr>
            </w:pPr>
            <w:r>
              <w:rPr>
                <w:lang w:val="it-IT"/>
              </w:rPr>
              <w:t xml:space="preserve">Nel caso in cui </w:t>
            </w:r>
            <w:r w:rsidRPr="00603291">
              <w:rPr>
                <w:lang w:val="it-IT"/>
              </w:rPr>
              <w:t>il contributo stesso venga invece portato in detrazione del costo</w:t>
            </w:r>
            <w:r>
              <w:rPr>
                <w:lang w:val="it-IT"/>
              </w:rPr>
              <w:t xml:space="preserve"> </w:t>
            </w:r>
            <w:r w:rsidRPr="00603291">
              <w:rPr>
                <w:lang w:val="it-IT"/>
              </w:rPr>
              <w:t>dell’immobilizzazione, il beneficio di competenza derivante dal contributo affluisce al conto</w:t>
            </w:r>
            <w:r>
              <w:rPr>
                <w:lang w:val="it-IT"/>
              </w:rPr>
              <w:t xml:space="preserve"> </w:t>
            </w:r>
            <w:r w:rsidRPr="00603291">
              <w:rPr>
                <w:lang w:val="it-IT"/>
              </w:rPr>
              <w:t>economico attraverso il minor onere di ammortamento</w:t>
            </w:r>
            <w:r>
              <w:rPr>
                <w:lang w:val="it-IT"/>
              </w:rPr>
              <w:t>?</w:t>
            </w:r>
          </w:p>
        </w:tc>
        <w:tc>
          <w:tcPr>
            <w:tcW w:w="586" w:type="dxa"/>
            <w:tcMar>
              <w:left w:w="85" w:type="dxa"/>
              <w:right w:w="85" w:type="dxa"/>
            </w:tcMar>
            <w:vAlign w:val="center"/>
          </w:tcPr>
          <w:p w14:paraId="06DF9462" w14:textId="77777777" w:rsidR="00027E8C" w:rsidRPr="00603291"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A4C1DF0" w14:textId="77777777" w:rsidR="00027E8C" w:rsidRPr="00603291"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5254BB7" w14:textId="77777777" w:rsidR="00027E8C" w:rsidRPr="00603291"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03291" w14:paraId="069DD785" w14:textId="77777777" w:rsidTr="007C6504">
        <w:trPr>
          <w:cantSplit/>
          <w:trHeight w:val="20"/>
        </w:trPr>
        <w:tc>
          <w:tcPr>
            <w:tcW w:w="680" w:type="dxa"/>
          </w:tcPr>
          <w:p w14:paraId="5B4F6640" w14:textId="455450AD" w:rsidR="00027E8C" w:rsidRPr="009C7BDD" w:rsidRDefault="00027E8C" w:rsidP="00027E8C">
            <w:pPr>
              <w:jc w:val="center"/>
              <w:rPr>
                <w:b/>
                <w:lang w:val="it-IT"/>
              </w:rPr>
            </w:pPr>
            <w:r>
              <w:rPr>
                <w:b/>
                <w:lang w:val="it-IT"/>
              </w:rPr>
              <w:t>62)</w:t>
            </w:r>
          </w:p>
        </w:tc>
        <w:tc>
          <w:tcPr>
            <w:tcW w:w="851" w:type="dxa"/>
            <w:tcMar>
              <w:left w:w="108" w:type="dxa"/>
              <w:right w:w="0" w:type="dxa"/>
            </w:tcMar>
          </w:tcPr>
          <w:p w14:paraId="10129F03" w14:textId="77777777" w:rsidR="00027E8C" w:rsidRDefault="00027E8C" w:rsidP="00027E8C">
            <w:pPr>
              <w:pStyle w:val="PrincCont"/>
              <w:jc w:val="left"/>
              <w:rPr>
                <w:lang w:val="it-IT"/>
              </w:rPr>
            </w:pPr>
            <w:r>
              <w:rPr>
                <w:lang w:val="it-IT"/>
              </w:rPr>
              <w:t>OIC 12.58</w:t>
            </w:r>
          </w:p>
        </w:tc>
        <w:tc>
          <w:tcPr>
            <w:tcW w:w="7060" w:type="dxa"/>
            <w:tcMar>
              <w:left w:w="108" w:type="dxa"/>
            </w:tcMar>
          </w:tcPr>
          <w:p w14:paraId="356AEFEF" w14:textId="77777777" w:rsidR="00027E8C" w:rsidRDefault="00027E8C" w:rsidP="00027E8C">
            <w:pPr>
              <w:rPr>
                <w:lang w:val="it-IT"/>
              </w:rPr>
            </w:pPr>
            <w:r>
              <w:rPr>
                <w:lang w:val="it-IT"/>
              </w:rPr>
              <w:t>La voce accoglie la differenza tra l’</w:t>
            </w:r>
            <w:r w:rsidRPr="00603291">
              <w:rPr>
                <w:lang w:val="it-IT"/>
              </w:rPr>
              <w:t>ammontare accantonato nel fondo imposte oppure già</w:t>
            </w:r>
            <w:r>
              <w:rPr>
                <w:lang w:val="it-IT"/>
              </w:rPr>
              <w:t xml:space="preserve"> </w:t>
            </w:r>
            <w:r w:rsidRPr="00603291">
              <w:rPr>
                <w:lang w:val="it-IT"/>
              </w:rPr>
              <w:t xml:space="preserve">pagato </w:t>
            </w:r>
            <w:r>
              <w:rPr>
                <w:lang w:val="it-IT"/>
              </w:rPr>
              <w:t xml:space="preserve">eccedente </w:t>
            </w:r>
            <w:r w:rsidRPr="00603291">
              <w:rPr>
                <w:lang w:val="it-IT"/>
              </w:rPr>
              <w:t>rispetto all’ammontare dovuto</w:t>
            </w:r>
            <w:r>
              <w:rPr>
                <w:lang w:val="it-IT"/>
              </w:rPr>
              <w:t>, riferita</w:t>
            </w:r>
            <w:r w:rsidRPr="00603291">
              <w:rPr>
                <w:lang w:val="it-IT"/>
              </w:rPr>
              <w:t xml:space="preserve"> alle imposte indirette relative ad esercizi precedenti, nell’esercizio di definizione</w:t>
            </w:r>
            <w:r>
              <w:rPr>
                <w:lang w:val="it-IT"/>
              </w:rPr>
              <w:t xml:space="preserve"> </w:t>
            </w:r>
            <w:r w:rsidRPr="00603291">
              <w:rPr>
                <w:lang w:val="it-IT"/>
              </w:rPr>
              <w:t>del c</w:t>
            </w:r>
            <w:r>
              <w:rPr>
                <w:lang w:val="it-IT"/>
              </w:rPr>
              <w:t>ontenzioso o dell’accertamento?</w:t>
            </w:r>
          </w:p>
        </w:tc>
        <w:tc>
          <w:tcPr>
            <w:tcW w:w="586" w:type="dxa"/>
            <w:tcMar>
              <w:left w:w="85" w:type="dxa"/>
              <w:right w:w="85" w:type="dxa"/>
            </w:tcMar>
            <w:vAlign w:val="center"/>
          </w:tcPr>
          <w:p w14:paraId="6283865A" w14:textId="77777777" w:rsidR="00027E8C" w:rsidRPr="00603291"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AC6256D" w14:textId="77777777" w:rsidR="00027E8C" w:rsidRPr="00603291"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E96B4AB" w14:textId="77777777" w:rsidR="00027E8C" w:rsidRPr="00603291"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03291" w14:paraId="500B5CC5" w14:textId="77777777" w:rsidTr="007C6504">
        <w:trPr>
          <w:cantSplit/>
          <w:trHeight w:val="20"/>
        </w:trPr>
        <w:tc>
          <w:tcPr>
            <w:tcW w:w="680" w:type="dxa"/>
          </w:tcPr>
          <w:p w14:paraId="7061C329" w14:textId="77777777" w:rsidR="00027E8C" w:rsidRPr="009C7BDD" w:rsidRDefault="00027E8C" w:rsidP="00027E8C">
            <w:pPr>
              <w:jc w:val="center"/>
              <w:rPr>
                <w:b/>
                <w:lang w:val="it-IT"/>
              </w:rPr>
            </w:pPr>
          </w:p>
        </w:tc>
        <w:tc>
          <w:tcPr>
            <w:tcW w:w="851" w:type="dxa"/>
            <w:tcMar>
              <w:left w:w="108" w:type="dxa"/>
              <w:right w:w="0" w:type="dxa"/>
            </w:tcMar>
          </w:tcPr>
          <w:p w14:paraId="7188DE6C" w14:textId="77777777" w:rsidR="00027E8C" w:rsidRDefault="00027E8C" w:rsidP="00027E8C">
            <w:pPr>
              <w:pStyle w:val="PrincCont"/>
              <w:jc w:val="left"/>
              <w:rPr>
                <w:lang w:val="it-IT"/>
              </w:rPr>
            </w:pPr>
          </w:p>
        </w:tc>
        <w:tc>
          <w:tcPr>
            <w:tcW w:w="7060" w:type="dxa"/>
            <w:tcMar>
              <w:left w:w="108" w:type="dxa"/>
            </w:tcMar>
          </w:tcPr>
          <w:p w14:paraId="2AC9D00B" w14:textId="77777777" w:rsidR="00027E8C" w:rsidRPr="005A0DFD" w:rsidRDefault="00027E8C" w:rsidP="00027E8C">
            <w:pPr>
              <w:pStyle w:val="Titolo2"/>
              <w:spacing w:line="230" w:lineRule="exact"/>
              <w:rPr>
                <w:b w:val="0"/>
                <w:i/>
                <w:sz w:val="20"/>
                <w:lang w:val="it-IT"/>
              </w:rPr>
            </w:pPr>
            <w:r w:rsidRPr="005A0DFD">
              <w:rPr>
                <w:b w:val="0"/>
                <w:i/>
                <w:sz w:val="20"/>
                <w:lang w:val="it-IT"/>
              </w:rPr>
              <w:t>B</w:t>
            </w:r>
            <w:r>
              <w:rPr>
                <w:b w:val="0"/>
                <w:i/>
                <w:sz w:val="20"/>
                <w:lang w:val="it-IT"/>
              </w:rPr>
              <w:t xml:space="preserve"> -</w:t>
            </w:r>
            <w:r w:rsidRPr="005A0DFD">
              <w:rPr>
                <w:b w:val="0"/>
                <w:i/>
                <w:sz w:val="20"/>
                <w:lang w:val="it-IT"/>
              </w:rPr>
              <w:t xml:space="preserve"> Costi della produzione</w:t>
            </w:r>
          </w:p>
        </w:tc>
        <w:tc>
          <w:tcPr>
            <w:tcW w:w="586" w:type="dxa"/>
            <w:tcMar>
              <w:left w:w="85" w:type="dxa"/>
              <w:right w:w="85" w:type="dxa"/>
            </w:tcMar>
            <w:vAlign w:val="center"/>
          </w:tcPr>
          <w:p w14:paraId="1B3F04C0" w14:textId="77777777" w:rsidR="00027E8C" w:rsidRDefault="00027E8C" w:rsidP="00027E8C">
            <w:pPr>
              <w:jc w:val="center"/>
            </w:pPr>
          </w:p>
        </w:tc>
        <w:tc>
          <w:tcPr>
            <w:tcW w:w="573" w:type="dxa"/>
            <w:tcMar>
              <w:left w:w="108" w:type="dxa"/>
            </w:tcMar>
            <w:vAlign w:val="center"/>
          </w:tcPr>
          <w:p w14:paraId="5BA5E98E" w14:textId="77777777" w:rsidR="00027E8C" w:rsidRDefault="00027E8C" w:rsidP="00027E8C">
            <w:pPr>
              <w:jc w:val="center"/>
            </w:pPr>
          </w:p>
        </w:tc>
        <w:tc>
          <w:tcPr>
            <w:tcW w:w="570" w:type="dxa"/>
            <w:tcMar>
              <w:left w:w="108" w:type="dxa"/>
            </w:tcMar>
            <w:vAlign w:val="center"/>
          </w:tcPr>
          <w:p w14:paraId="06FDC215" w14:textId="77777777" w:rsidR="00027E8C" w:rsidRDefault="00027E8C" w:rsidP="00027E8C">
            <w:pPr>
              <w:jc w:val="center"/>
            </w:pPr>
          </w:p>
        </w:tc>
      </w:tr>
      <w:tr w:rsidR="00027E8C" w:rsidRPr="00775765" w14:paraId="1CE976B4" w14:textId="77777777" w:rsidTr="007C6504">
        <w:trPr>
          <w:cantSplit/>
          <w:trHeight w:val="20"/>
        </w:trPr>
        <w:tc>
          <w:tcPr>
            <w:tcW w:w="680" w:type="dxa"/>
          </w:tcPr>
          <w:p w14:paraId="5EF2D3CC" w14:textId="4EA7E24D" w:rsidR="00027E8C" w:rsidRPr="009C7BDD" w:rsidRDefault="00027E8C" w:rsidP="00027E8C">
            <w:pPr>
              <w:jc w:val="center"/>
              <w:rPr>
                <w:b/>
                <w:lang w:val="it-IT"/>
              </w:rPr>
            </w:pPr>
            <w:r>
              <w:rPr>
                <w:b/>
                <w:lang w:val="it-IT"/>
              </w:rPr>
              <w:t>63)</w:t>
            </w:r>
          </w:p>
        </w:tc>
        <w:tc>
          <w:tcPr>
            <w:tcW w:w="851" w:type="dxa"/>
            <w:tcMar>
              <w:left w:w="108" w:type="dxa"/>
              <w:right w:w="0" w:type="dxa"/>
            </w:tcMar>
          </w:tcPr>
          <w:p w14:paraId="24B417F8" w14:textId="77777777" w:rsidR="00027E8C" w:rsidRDefault="00027E8C" w:rsidP="00027E8C">
            <w:pPr>
              <w:pStyle w:val="PrincCont"/>
              <w:jc w:val="left"/>
              <w:rPr>
                <w:lang w:val="it-IT"/>
              </w:rPr>
            </w:pPr>
            <w:r>
              <w:rPr>
                <w:lang w:val="it-IT"/>
              </w:rPr>
              <w:t>OIC 12.58</w:t>
            </w:r>
          </w:p>
        </w:tc>
        <w:tc>
          <w:tcPr>
            <w:tcW w:w="7060" w:type="dxa"/>
            <w:tcMar>
              <w:left w:w="108" w:type="dxa"/>
            </w:tcMar>
          </w:tcPr>
          <w:p w14:paraId="2C085D49" w14:textId="77777777" w:rsidR="00027E8C" w:rsidRDefault="00027E8C" w:rsidP="00027E8C">
            <w:pPr>
              <w:spacing w:line="230" w:lineRule="exact"/>
              <w:rPr>
                <w:lang w:val="it-IT"/>
              </w:rPr>
            </w:pPr>
            <w:r>
              <w:rPr>
                <w:lang w:val="it-IT"/>
              </w:rPr>
              <w:t>G</w:t>
            </w:r>
            <w:r w:rsidRPr="00775765">
              <w:rPr>
                <w:lang w:val="it-IT"/>
              </w:rPr>
              <w:t>li importi sono rilevati al netto di resi, sconti, abbuoni e premi</w:t>
            </w:r>
            <w:r>
              <w:rPr>
                <w:lang w:val="it-IT"/>
              </w:rPr>
              <w:t>?</w:t>
            </w:r>
          </w:p>
        </w:tc>
        <w:tc>
          <w:tcPr>
            <w:tcW w:w="586" w:type="dxa"/>
            <w:tcMar>
              <w:left w:w="85" w:type="dxa"/>
              <w:right w:w="85" w:type="dxa"/>
            </w:tcMar>
            <w:vAlign w:val="center"/>
          </w:tcPr>
          <w:p w14:paraId="57EF8B57" w14:textId="77777777" w:rsidR="00027E8C" w:rsidRPr="0077576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BC16FEF" w14:textId="77777777" w:rsidR="00027E8C" w:rsidRPr="0077576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6EFE9CE" w14:textId="77777777" w:rsidR="00027E8C" w:rsidRPr="0077576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3D897C52" w14:textId="77777777" w:rsidTr="007C6504">
        <w:trPr>
          <w:cantSplit/>
          <w:trHeight w:val="20"/>
        </w:trPr>
        <w:tc>
          <w:tcPr>
            <w:tcW w:w="680" w:type="dxa"/>
          </w:tcPr>
          <w:p w14:paraId="437B9C53" w14:textId="77777777" w:rsidR="00027E8C" w:rsidRPr="009C7BDD" w:rsidRDefault="00027E8C" w:rsidP="00027E8C">
            <w:pPr>
              <w:jc w:val="center"/>
              <w:rPr>
                <w:b/>
                <w:lang w:val="it-IT"/>
              </w:rPr>
            </w:pPr>
          </w:p>
        </w:tc>
        <w:tc>
          <w:tcPr>
            <w:tcW w:w="851" w:type="dxa"/>
            <w:tcMar>
              <w:left w:w="108" w:type="dxa"/>
              <w:right w:w="0" w:type="dxa"/>
            </w:tcMar>
          </w:tcPr>
          <w:p w14:paraId="7828FA2F" w14:textId="77777777" w:rsidR="00027E8C" w:rsidRDefault="00027E8C" w:rsidP="00027E8C">
            <w:pPr>
              <w:pStyle w:val="PrincCont"/>
              <w:jc w:val="left"/>
              <w:rPr>
                <w:lang w:val="it-IT"/>
              </w:rPr>
            </w:pPr>
          </w:p>
        </w:tc>
        <w:tc>
          <w:tcPr>
            <w:tcW w:w="7060" w:type="dxa"/>
            <w:tcMar>
              <w:left w:w="108" w:type="dxa"/>
            </w:tcMar>
          </w:tcPr>
          <w:p w14:paraId="5712DBB4" w14:textId="77777777" w:rsidR="00027E8C" w:rsidRPr="005A0DFD" w:rsidRDefault="00027E8C" w:rsidP="00027E8C">
            <w:pPr>
              <w:spacing w:line="230" w:lineRule="exact"/>
              <w:rPr>
                <w:i/>
                <w:lang w:val="it-IT"/>
              </w:rPr>
            </w:pPr>
            <w:r w:rsidRPr="005A0DFD">
              <w:rPr>
                <w:i/>
                <w:lang w:val="it-IT"/>
              </w:rPr>
              <w:t>B6) Costi per materie prime, sussidiarie, di consumo e merci</w:t>
            </w:r>
          </w:p>
        </w:tc>
        <w:tc>
          <w:tcPr>
            <w:tcW w:w="586" w:type="dxa"/>
            <w:tcMar>
              <w:left w:w="85" w:type="dxa"/>
              <w:right w:w="85" w:type="dxa"/>
            </w:tcMar>
            <w:vAlign w:val="center"/>
          </w:tcPr>
          <w:p w14:paraId="09836156" w14:textId="77777777" w:rsidR="00027E8C" w:rsidRPr="00CB3750" w:rsidRDefault="00027E8C" w:rsidP="00027E8C">
            <w:pPr>
              <w:jc w:val="center"/>
              <w:rPr>
                <w:lang w:val="it-IT"/>
              </w:rPr>
            </w:pPr>
          </w:p>
        </w:tc>
        <w:tc>
          <w:tcPr>
            <w:tcW w:w="573" w:type="dxa"/>
            <w:tcMar>
              <w:left w:w="108" w:type="dxa"/>
            </w:tcMar>
            <w:vAlign w:val="center"/>
          </w:tcPr>
          <w:p w14:paraId="1039C4A9" w14:textId="77777777" w:rsidR="00027E8C" w:rsidRPr="00CB3750" w:rsidRDefault="00027E8C" w:rsidP="00027E8C">
            <w:pPr>
              <w:jc w:val="center"/>
              <w:rPr>
                <w:lang w:val="it-IT"/>
              </w:rPr>
            </w:pPr>
          </w:p>
        </w:tc>
        <w:tc>
          <w:tcPr>
            <w:tcW w:w="570" w:type="dxa"/>
            <w:tcMar>
              <w:left w:w="108" w:type="dxa"/>
            </w:tcMar>
            <w:vAlign w:val="center"/>
          </w:tcPr>
          <w:p w14:paraId="133A4583" w14:textId="77777777" w:rsidR="00027E8C" w:rsidRPr="00CB3750" w:rsidRDefault="00027E8C" w:rsidP="00027E8C">
            <w:pPr>
              <w:jc w:val="center"/>
              <w:rPr>
                <w:lang w:val="it-IT"/>
              </w:rPr>
            </w:pPr>
          </w:p>
        </w:tc>
      </w:tr>
      <w:tr w:rsidR="00027E8C" w:rsidRPr="005C3A4F" w14:paraId="61D56678" w14:textId="77777777" w:rsidTr="007C6504">
        <w:trPr>
          <w:cantSplit/>
          <w:trHeight w:val="20"/>
        </w:trPr>
        <w:tc>
          <w:tcPr>
            <w:tcW w:w="680" w:type="dxa"/>
          </w:tcPr>
          <w:p w14:paraId="5E732570" w14:textId="19A17B91" w:rsidR="00027E8C" w:rsidRPr="009C7BDD" w:rsidRDefault="00027E8C" w:rsidP="00027E8C">
            <w:pPr>
              <w:jc w:val="center"/>
              <w:rPr>
                <w:b/>
                <w:lang w:val="it-IT"/>
              </w:rPr>
            </w:pPr>
            <w:r>
              <w:rPr>
                <w:b/>
                <w:lang w:val="it-IT"/>
              </w:rPr>
              <w:t>64)</w:t>
            </w:r>
          </w:p>
        </w:tc>
        <w:tc>
          <w:tcPr>
            <w:tcW w:w="851" w:type="dxa"/>
            <w:tcMar>
              <w:left w:w="108" w:type="dxa"/>
              <w:right w:w="0" w:type="dxa"/>
            </w:tcMar>
          </w:tcPr>
          <w:p w14:paraId="027016C1" w14:textId="77777777" w:rsidR="00027E8C" w:rsidRPr="008A0F36" w:rsidRDefault="00027E8C" w:rsidP="00027E8C">
            <w:pPr>
              <w:pStyle w:val="PrincCont"/>
              <w:jc w:val="left"/>
              <w:rPr>
                <w:lang w:val="it-IT"/>
              </w:rPr>
            </w:pPr>
            <w:r>
              <w:rPr>
                <w:lang w:val="it-IT"/>
              </w:rPr>
              <w:t>OIC 12.59</w:t>
            </w:r>
          </w:p>
        </w:tc>
        <w:tc>
          <w:tcPr>
            <w:tcW w:w="7060" w:type="dxa"/>
            <w:tcMar>
              <w:left w:w="108" w:type="dxa"/>
            </w:tcMar>
          </w:tcPr>
          <w:p w14:paraId="21258E28" w14:textId="77777777" w:rsidR="00027E8C" w:rsidRPr="00C13735" w:rsidRDefault="00027E8C" w:rsidP="00027E8C">
            <w:pPr>
              <w:rPr>
                <w:lang w:val="it-IT"/>
              </w:rPr>
            </w:pPr>
            <w:r>
              <w:rPr>
                <w:lang w:val="it-IT"/>
              </w:rPr>
              <w:t>La voce include i costi accessori di acquisto se inclusi dal fornitore nel prezzo di acquisto delle materie prime e merci?</w:t>
            </w:r>
          </w:p>
        </w:tc>
        <w:tc>
          <w:tcPr>
            <w:tcW w:w="586" w:type="dxa"/>
            <w:tcMar>
              <w:left w:w="85" w:type="dxa"/>
              <w:right w:w="85" w:type="dxa"/>
            </w:tcMar>
            <w:vAlign w:val="center"/>
          </w:tcPr>
          <w:p w14:paraId="38CB562C"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BB5A4F5"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2863614"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5C3A4F" w14:paraId="478D4F20" w14:textId="77777777" w:rsidTr="007C6504">
        <w:trPr>
          <w:cantSplit/>
          <w:trHeight w:val="20"/>
        </w:trPr>
        <w:tc>
          <w:tcPr>
            <w:tcW w:w="680" w:type="dxa"/>
          </w:tcPr>
          <w:p w14:paraId="52C8F531" w14:textId="630E2A1D" w:rsidR="00027E8C" w:rsidRPr="009C7BDD" w:rsidRDefault="00027E8C" w:rsidP="00027E8C">
            <w:pPr>
              <w:jc w:val="center"/>
              <w:rPr>
                <w:b/>
                <w:lang w:val="it-IT"/>
              </w:rPr>
            </w:pPr>
            <w:r>
              <w:rPr>
                <w:b/>
                <w:lang w:val="it-IT"/>
              </w:rPr>
              <w:t>65</w:t>
            </w:r>
            <w:r w:rsidRPr="009C7BDD">
              <w:rPr>
                <w:b/>
                <w:lang w:val="it-IT"/>
              </w:rPr>
              <w:t>)</w:t>
            </w:r>
          </w:p>
        </w:tc>
        <w:tc>
          <w:tcPr>
            <w:tcW w:w="851" w:type="dxa"/>
            <w:tcMar>
              <w:left w:w="108" w:type="dxa"/>
              <w:right w:w="0" w:type="dxa"/>
            </w:tcMar>
          </w:tcPr>
          <w:p w14:paraId="02732C5A" w14:textId="77777777" w:rsidR="00027E8C" w:rsidRPr="008A0F36" w:rsidRDefault="00027E8C" w:rsidP="00027E8C">
            <w:pPr>
              <w:pStyle w:val="PrincCont"/>
              <w:jc w:val="left"/>
              <w:rPr>
                <w:lang w:val="it-IT"/>
              </w:rPr>
            </w:pPr>
            <w:r>
              <w:rPr>
                <w:lang w:val="it-IT"/>
              </w:rPr>
              <w:t>OIC 12.60</w:t>
            </w:r>
          </w:p>
        </w:tc>
        <w:tc>
          <w:tcPr>
            <w:tcW w:w="7060" w:type="dxa"/>
            <w:tcMar>
              <w:left w:w="108" w:type="dxa"/>
            </w:tcMar>
          </w:tcPr>
          <w:p w14:paraId="17791A1E" w14:textId="77777777" w:rsidR="00027E8C" w:rsidRPr="00C13735" w:rsidRDefault="00027E8C" w:rsidP="00027E8C">
            <w:pPr>
              <w:rPr>
                <w:lang w:val="it-IT"/>
              </w:rPr>
            </w:pPr>
            <w:r>
              <w:rPr>
                <w:lang w:val="it-IT"/>
              </w:rPr>
              <w:t>Sono state detratte dal costo dei beni le imposte recuperabili come l’IVA, mentre eventuali imposte di fabbricazione o l’IVA non recuperabile sono incorporate nel costo di acquisto dei beni?</w:t>
            </w:r>
          </w:p>
        </w:tc>
        <w:tc>
          <w:tcPr>
            <w:tcW w:w="586" w:type="dxa"/>
            <w:tcMar>
              <w:left w:w="85" w:type="dxa"/>
              <w:right w:w="85" w:type="dxa"/>
            </w:tcMar>
            <w:vAlign w:val="center"/>
          </w:tcPr>
          <w:p w14:paraId="1BEBA4D4"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A1F1EC6"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6EC6FE4"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525461" w14:paraId="608C1EA2" w14:textId="77777777" w:rsidTr="007C6504">
        <w:trPr>
          <w:cantSplit/>
          <w:trHeight w:val="20"/>
        </w:trPr>
        <w:tc>
          <w:tcPr>
            <w:tcW w:w="680" w:type="dxa"/>
          </w:tcPr>
          <w:p w14:paraId="13215B8A" w14:textId="31727C78" w:rsidR="00027E8C" w:rsidRDefault="00027E8C" w:rsidP="00027E8C">
            <w:pPr>
              <w:jc w:val="center"/>
              <w:rPr>
                <w:b/>
                <w:lang w:val="it-IT"/>
              </w:rPr>
            </w:pPr>
            <w:r>
              <w:rPr>
                <w:b/>
                <w:lang w:val="it-IT"/>
              </w:rPr>
              <w:t>66)</w:t>
            </w:r>
          </w:p>
        </w:tc>
        <w:tc>
          <w:tcPr>
            <w:tcW w:w="851" w:type="dxa"/>
            <w:tcMar>
              <w:left w:w="108" w:type="dxa"/>
              <w:right w:w="0" w:type="dxa"/>
            </w:tcMar>
          </w:tcPr>
          <w:p w14:paraId="01C1799B" w14:textId="77777777" w:rsidR="00027E8C" w:rsidRDefault="00027E8C" w:rsidP="00027E8C">
            <w:pPr>
              <w:pStyle w:val="PrincCont"/>
              <w:jc w:val="left"/>
              <w:rPr>
                <w:lang w:val="it-IT"/>
              </w:rPr>
            </w:pPr>
            <w:r>
              <w:rPr>
                <w:lang w:val="it-IT"/>
              </w:rPr>
              <w:t>OIC 12.61</w:t>
            </w:r>
          </w:p>
        </w:tc>
        <w:tc>
          <w:tcPr>
            <w:tcW w:w="7060" w:type="dxa"/>
            <w:tcMar>
              <w:left w:w="108" w:type="dxa"/>
            </w:tcMar>
          </w:tcPr>
          <w:p w14:paraId="7662D2D2" w14:textId="77777777" w:rsidR="00027E8C" w:rsidRDefault="00027E8C" w:rsidP="00027E8C">
            <w:pPr>
              <w:rPr>
                <w:lang w:val="it-IT"/>
              </w:rPr>
            </w:pPr>
            <w:r w:rsidRPr="00525461">
              <w:rPr>
                <w:lang w:val="it-IT"/>
              </w:rPr>
              <w:t>Sono imputati a questa voce</w:t>
            </w:r>
            <w:r>
              <w:rPr>
                <w:lang w:val="it-IT"/>
              </w:rPr>
              <w:t xml:space="preserve"> i costi di </w:t>
            </w:r>
            <w:r w:rsidRPr="00525461">
              <w:rPr>
                <w:lang w:val="it-IT"/>
              </w:rPr>
              <w:t>importo stimato</w:t>
            </w:r>
            <w:r>
              <w:rPr>
                <w:lang w:val="it-IT"/>
              </w:rPr>
              <w:t xml:space="preserve"> </w:t>
            </w:r>
            <w:r w:rsidRPr="00525461">
              <w:rPr>
                <w:lang w:val="it-IT"/>
              </w:rPr>
              <w:t>non ancora documentato, per i quali sono stati effettuati degli appositi accertamenti</w:t>
            </w:r>
            <w:r>
              <w:rPr>
                <w:lang w:val="it-IT"/>
              </w:rPr>
              <w:t xml:space="preserve">? </w:t>
            </w:r>
          </w:p>
        </w:tc>
        <w:tc>
          <w:tcPr>
            <w:tcW w:w="586" w:type="dxa"/>
            <w:tcMar>
              <w:left w:w="85" w:type="dxa"/>
              <w:right w:w="85" w:type="dxa"/>
            </w:tcMar>
            <w:vAlign w:val="center"/>
          </w:tcPr>
          <w:p w14:paraId="483EC63D" w14:textId="77777777" w:rsidR="00027E8C" w:rsidRPr="00525461"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B47FDFC" w14:textId="77777777" w:rsidR="00027E8C" w:rsidRPr="00525461"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3E76EA3" w14:textId="77777777" w:rsidR="00027E8C" w:rsidRPr="00525461"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525461" w14:paraId="4D0D1A25" w14:textId="77777777" w:rsidTr="007C6504">
        <w:trPr>
          <w:cantSplit/>
          <w:trHeight w:val="20"/>
        </w:trPr>
        <w:tc>
          <w:tcPr>
            <w:tcW w:w="680" w:type="dxa"/>
          </w:tcPr>
          <w:p w14:paraId="7A800843" w14:textId="101DCA95" w:rsidR="00027E8C" w:rsidRDefault="00027E8C" w:rsidP="00027E8C">
            <w:pPr>
              <w:jc w:val="center"/>
              <w:rPr>
                <w:b/>
                <w:lang w:val="it-IT"/>
              </w:rPr>
            </w:pPr>
            <w:r>
              <w:rPr>
                <w:b/>
                <w:lang w:val="it-IT"/>
              </w:rPr>
              <w:t>67)</w:t>
            </w:r>
          </w:p>
        </w:tc>
        <w:tc>
          <w:tcPr>
            <w:tcW w:w="851" w:type="dxa"/>
            <w:tcMar>
              <w:left w:w="108" w:type="dxa"/>
              <w:right w:w="0" w:type="dxa"/>
            </w:tcMar>
          </w:tcPr>
          <w:p w14:paraId="1CC9E342" w14:textId="77777777" w:rsidR="00027E8C" w:rsidRDefault="00027E8C" w:rsidP="00027E8C">
            <w:pPr>
              <w:pStyle w:val="PrincCont"/>
              <w:jc w:val="left"/>
              <w:rPr>
                <w:lang w:val="it-IT"/>
              </w:rPr>
            </w:pPr>
            <w:r>
              <w:rPr>
                <w:lang w:val="it-IT"/>
              </w:rPr>
              <w:t>OIC 12.62</w:t>
            </w:r>
          </w:p>
        </w:tc>
        <w:tc>
          <w:tcPr>
            <w:tcW w:w="7060" w:type="dxa"/>
            <w:tcMar>
              <w:left w:w="108" w:type="dxa"/>
            </w:tcMar>
          </w:tcPr>
          <w:p w14:paraId="08202AA1" w14:textId="77777777" w:rsidR="00027E8C" w:rsidRDefault="00027E8C" w:rsidP="00027E8C">
            <w:pPr>
              <w:rPr>
                <w:lang w:val="it-IT"/>
              </w:rPr>
            </w:pPr>
            <w:r w:rsidRPr="006A00E1">
              <w:rPr>
                <w:lang w:val="it-IT"/>
              </w:rPr>
              <w:t>Si rilevano in questa voce anche i costi per acquisti di beni destinati a mense, asili o circoli</w:t>
            </w:r>
            <w:r>
              <w:rPr>
                <w:lang w:val="it-IT"/>
              </w:rPr>
              <w:t xml:space="preserve"> </w:t>
            </w:r>
            <w:r w:rsidRPr="006A00E1">
              <w:rPr>
                <w:lang w:val="it-IT"/>
              </w:rPr>
              <w:t>ricreativi per il personale</w:t>
            </w:r>
            <w:r>
              <w:rPr>
                <w:lang w:val="it-IT"/>
              </w:rPr>
              <w:t>?</w:t>
            </w:r>
          </w:p>
        </w:tc>
        <w:tc>
          <w:tcPr>
            <w:tcW w:w="586" w:type="dxa"/>
            <w:tcMar>
              <w:left w:w="85" w:type="dxa"/>
              <w:right w:w="85" w:type="dxa"/>
            </w:tcMar>
            <w:vAlign w:val="center"/>
          </w:tcPr>
          <w:p w14:paraId="5510192F" w14:textId="77777777" w:rsidR="00027E8C" w:rsidRPr="00525461"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5A310D7" w14:textId="77777777" w:rsidR="00027E8C" w:rsidRPr="00525461"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BC9F01B" w14:textId="77777777" w:rsidR="00027E8C" w:rsidRPr="00525461"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5C3A4F" w14:paraId="24A6FF2C" w14:textId="77777777" w:rsidTr="007C6504">
        <w:trPr>
          <w:cantSplit/>
          <w:trHeight w:val="20"/>
        </w:trPr>
        <w:tc>
          <w:tcPr>
            <w:tcW w:w="680" w:type="dxa"/>
          </w:tcPr>
          <w:p w14:paraId="0AB0CB38" w14:textId="77777777" w:rsidR="00027E8C" w:rsidRDefault="00027E8C" w:rsidP="00027E8C">
            <w:pPr>
              <w:jc w:val="center"/>
              <w:rPr>
                <w:b/>
                <w:lang w:val="it-IT"/>
              </w:rPr>
            </w:pPr>
          </w:p>
        </w:tc>
        <w:tc>
          <w:tcPr>
            <w:tcW w:w="851" w:type="dxa"/>
            <w:tcMar>
              <w:left w:w="108" w:type="dxa"/>
              <w:right w:w="0" w:type="dxa"/>
            </w:tcMar>
          </w:tcPr>
          <w:p w14:paraId="3B70EBA6" w14:textId="77777777" w:rsidR="00027E8C" w:rsidRDefault="00027E8C" w:rsidP="00027E8C">
            <w:pPr>
              <w:pStyle w:val="PrincCont"/>
              <w:jc w:val="left"/>
              <w:rPr>
                <w:lang w:val="it-IT"/>
              </w:rPr>
            </w:pPr>
          </w:p>
        </w:tc>
        <w:tc>
          <w:tcPr>
            <w:tcW w:w="7060" w:type="dxa"/>
            <w:tcMar>
              <w:left w:w="108" w:type="dxa"/>
            </w:tcMar>
          </w:tcPr>
          <w:p w14:paraId="760D2401" w14:textId="77777777" w:rsidR="00027E8C" w:rsidRPr="005A0DFD" w:rsidRDefault="00027E8C" w:rsidP="00027E8C">
            <w:pPr>
              <w:spacing w:line="240" w:lineRule="exact"/>
              <w:rPr>
                <w:i/>
                <w:lang w:val="it-IT"/>
              </w:rPr>
            </w:pPr>
            <w:r w:rsidRPr="005A0DFD">
              <w:rPr>
                <w:i/>
                <w:lang w:val="it-IT"/>
              </w:rPr>
              <w:t>B7) Costi per servizi</w:t>
            </w:r>
          </w:p>
        </w:tc>
        <w:tc>
          <w:tcPr>
            <w:tcW w:w="586" w:type="dxa"/>
            <w:tcMar>
              <w:left w:w="85" w:type="dxa"/>
              <w:right w:w="85" w:type="dxa"/>
            </w:tcMar>
            <w:vAlign w:val="center"/>
          </w:tcPr>
          <w:p w14:paraId="712B3F5C" w14:textId="77777777" w:rsidR="00027E8C" w:rsidRDefault="00027E8C" w:rsidP="00027E8C">
            <w:pPr>
              <w:jc w:val="center"/>
            </w:pPr>
          </w:p>
        </w:tc>
        <w:tc>
          <w:tcPr>
            <w:tcW w:w="573" w:type="dxa"/>
            <w:tcMar>
              <w:left w:w="108" w:type="dxa"/>
            </w:tcMar>
            <w:vAlign w:val="center"/>
          </w:tcPr>
          <w:p w14:paraId="232A9626" w14:textId="77777777" w:rsidR="00027E8C" w:rsidRDefault="00027E8C" w:rsidP="00027E8C">
            <w:pPr>
              <w:jc w:val="center"/>
            </w:pPr>
          </w:p>
        </w:tc>
        <w:tc>
          <w:tcPr>
            <w:tcW w:w="570" w:type="dxa"/>
            <w:tcMar>
              <w:left w:w="108" w:type="dxa"/>
            </w:tcMar>
            <w:vAlign w:val="center"/>
          </w:tcPr>
          <w:p w14:paraId="33CEEEAC" w14:textId="77777777" w:rsidR="00027E8C" w:rsidRDefault="00027E8C" w:rsidP="00027E8C">
            <w:pPr>
              <w:jc w:val="center"/>
            </w:pPr>
          </w:p>
        </w:tc>
      </w:tr>
      <w:tr w:rsidR="00027E8C" w:rsidRPr="005C3A4F" w14:paraId="461CFCFA" w14:textId="77777777" w:rsidTr="007C6504">
        <w:trPr>
          <w:cantSplit/>
          <w:trHeight w:val="20"/>
        </w:trPr>
        <w:tc>
          <w:tcPr>
            <w:tcW w:w="680" w:type="dxa"/>
          </w:tcPr>
          <w:p w14:paraId="359807C9" w14:textId="61F17870" w:rsidR="00027E8C" w:rsidRPr="009C7BDD" w:rsidRDefault="00027E8C" w:rsidP="00027E8C">
            <w:pPr>
              <w:jc w:val="center"/>
              <w:rPr>
                <w:b/>
                <w:lang w:val="it-IT"/>
              </w:rPr>
            </w:pPr>
            <w:r>
              <w:rPr>
                <w:b/>
                <w:lang w:val="it-IT"/>
              </w:rPr>
              <w:t>68</w:t>
            </w:r>
            <w:r w:rsidRPr="009C7BDD">
              <w:rPr>
                <w:b/>
                <w:lang w:val="it-IT"/>
              </w:rPr>
              <w:t>)</w:t>
            </w:r>
          </w:p>
        </w:tc>
        <w:tc>
          <w:tcPr>
            <w:tcW w:w="851" w:type="dxa"/>
            <w:tcMar>
              <w:left w:w="108" w:type="dxa"/>
              <w:right w:w="0" w:type="dxa"/>
            </w:tcMar>
          </w:tcPr>
          <w:p w14:paraId="246F8AD4" w14:textId="77777777" w:rsidR="00027E8C" w:rsidRPr="008A0F36" w:rsidRDefault="00027E8C" w:rsidP="00027E8C">
            <w:pPr>
              <w:pStyle w:val="PrincCont"/>
              <w:jc w:val="left"/>
              <w:rPr>
                <w:lang w:val="it-IT"/>
              </w:rPr>
            </w:pPr>
            <w:r>
              <w:rPr>
                <w:lang w:val="it-IT"/>
              </w:rPr>
              <w:t>OIC 12.63</w:t>
            </w:r>
          </w:p>
        </w:tc>
        <w:tc>
          <w:tcPr>
            <w:tcW w:w="7060" w:type="dxa"/>
            <w:tcMar>
              <w:left w:w="108" w:type="dxa"/>
            </w:tcMar>
          </w:tcPr>
          <w:p w14:paraId="662DB490" w14:textId="77777777" w:rsidR="00027E8C" w:rsidRPr="00C13735" w:rsidRDefault="00027E8C" w:rsidP="00027E8C">
            <w:pPr>
              <w:spacing w:line="230" w:lineRule="exact"/>
              <w:rPr>
                <w:lang w:val="it-IT"/>
              </w:rPr>
            </w:pPr>
            <w:r>
              <w:rPr>
                <w:lang w:val="it-IT"/>
              </w:rPr>
              <w:t>La voce include i costi, certi o stimati (al netto delle rettifiche quali sconti, abbuoni o premi di natura non finanziaria) derivanti dall’acquisizione di servizi?</w:t>
            </w:r>
          </w:p>
        </w:tc>
        <w:tc>
          <w:tcPr>
            <w:tcW w:w="586" w:type="dxa"/>
            <w:tcMar>
              <w:left w:w="85" w:type="dxa"/>
              <w:right w:w="85" w:type="dxa"/>
            </w:tcMar>
            <w:vAlign w:val="center"/>
          </w:tcPr>
          <w:p w14:paraId="0274F872"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C6BD1C1"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F5AB6A1"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2BDFE9DC" w14:textId="77777777" w:rsidTr="007C6504">
        <w:trPr>
          <w:cantSplit/>
          <w:trHeight w:val="20"/>
        </w:trPr>
        <w:tc>
          <w:tcPr>
            <w:tcW w:w="680" w:type="dxa"/>
          </w:tcPr>
          <w:p w14:paraId="6121EF64" w14:textId="77777777" w:rsidR="00027E8C" w:rsidRDefault="00027E8C" w:rsidP="00027E8C">
            <w:pPr>
              <w:jc w:val="center"/>
              <w:rPr>
                <w:lang w:val="it-IT"/>
              </w:rPr>
            </w:pPr>
          </w:p>
        </w:tc>
        <w:tc>
          <w:tcPr>
            <w:tcW w:w="851" w:type="dxa"/>
            <w:tcMar>
              <w:left w:w="108" w:type="dxa"/>
              <w:right w:w="0" w:type="dxa"/>
            </w:tcMar>
          </w:tcPr>
          <w:p w14:paraId="6DE9B0BC" w14:textId="77777777" w:rsidR="00027E8C" w:rsidRDefault="00027E8C" w:rsidP="00027E8C">
            <w:pPr>
              <w:pStyle w:val="PrincCont"/>
              <w:jc w:val="left"/>
              <w:rPr>
                <w:lang w:val="it-IT"/>
              </w:rPr>
            </w:pPr>
            <w:r>
              <w:rPr>
                <w:lang w:val="it-IT"/>
              </w:rPr>
              <w:t>OIC 12.63</w:t>
            </w:r>
          </w:p>
          <w:p w14:paraId="392DFB3B" w14:textId="77777777" w:rsidR="00027E8C" w:rsidRDefault="00027E8C" w:rsidP="00027E8C">
            <w:pPr>
              <w:pStyle w:val="PrincCont"/>
              <w:jc w:val="left"/>
              <w:rPr>
                <w:lang w:val="it-IT"/>
              </w:rPr>
            </w:pPr>
            <w:r>
              <w:rPr>
                <w:lang w:val="it-IT"/>
              </w:rPr>
              <w:t>OIC 12.64</w:t>
            </w:r>
          </w:p>
        </w:tc>
        <w:tc>
          <w:tcPr>
            <w:tcW w:w="7060" w:type="dxa"/>
            <w:tcMar>
              <w:left w:w="108" w:type="dxa"/>
            </w:tcMar>
          </w:tcPr>
          <w:p w14:paraId="340BE5AB" w14:textId="77777777" w:rsidR="00027E8C" w:rsidRDefault="00027E8C" w:rsidP="00027E8C">
            <w:pPr>
              <w:pStyle w:val="Commentiriquadro"/>
            </w:pPr>
            <w:r>
              <w:t>A titolo esemplificativo e non esaustivo, si indicano i seguenti costi:</w:t>
            </w:r>
          </w:p>
          <w:p w14:paraId="4776A5CA" w14:textId="77777777" w:rsidR="00027E8C" w:rsidRDefault="00027E8C" w:rsidP="00027E8C">
            <w:pPr>
              <w:pStyle w:val="Commentiriquadro"/>
              <w:ind w:left="176" w:hanging="119"/>
            </w:pPr>
            <w:r>
              <w:t xml:space="preserve">- </w:t>
            </w:r>
            <w:r>
              <w:tab/>
              <w:t>trasporti (se non addebitati in fattura dai fornitori di materie e merci);</w:t>
            </w:r>
          </w:p>
          <w:p w14:paraId="2DC319F7" w14:textId="77777777" w:rsidR="00027E8C" w:rsidRDefault="00027E8C" w:rsidP="00027E8C">
            <w:pPr>
              <w:pStyle w:val="Commentiriquadro"/>
              <w:ind w:left="176" w:hanging="119"/>
            </w:pPr>
            <w:r>
              <w:t>-</w:t>
            </w:r>
            <w:r>
              <w:tab/>
              <w:t>assicurazioni (se non addebitate come sopra);</w:t>
            </w:r>
          </w:p>
          <w:p w14:paraId="30C7DB91" w14:textId="77777777" w:rsidR="00027E8C" w:rsidRDefault="00027E8C" w:rsidP="00027E8C">
            <w:pPr>
              <w:pStyle w:val="Commentiriquadro"/>
              <w:ind w:left="176" w:hanging="119"/>
            </w:pPr>
            <w:r>
              <w:t>-</w:t>
            </w:r>
            <w:r>
              <w:tab/>
              <w:t>energia elettrica, telefono, acqua, gas ed altre utenze;</w:t>
            </w:r>
          </w:p>
          <w:p w14:paraId="7E3F2469" w14:textId="77777777" w:rsidR="00027E8C" w:rsidRDefault="00027E8C" w:rsidP="00027E8C">
            <w:pPr>
              <w:pStyle w:val="Commentiriquadro"/>
              <w:ind w:left="176" w:hanging="119"/>
            </w:pPr>
            <w:r>
              <w:t>-</w:t>
            </w:r>
            <w:r>
              <w:tab/>
              <w:t>viaggio e soggiorno;</w:t>
            </w:r>
          </w:p>
          <w:p w14:paraId="5764CF12" w14:textId="77777777" w:rsidR="00027E8C" w:rsidRDefault="00027E8C" w:rsidP="00027E8C">
            <w:pPr>
              <w:pStyle w:val="Commentiriquadro"/>
              <w:ind w:left="176" w:hanging="119"/>
            </w:pPr>
            <w:r>
              <w:t>-</w:t>
            </w:r>
            <w:r>
              <w:tab/>
              <w:t>riparazioni e manutenzioni eseguite da imprese esterne;</w:t>
            </w:r>
          </w:p>
          <w:p w14:paraId="5168DA5A" w14:textId="77777777" w:rsidR="00027E8C" w:rsidRDefault="00027E8C" w:rsidP="00027E8C">
            <w:pPr>
              <w:pStyle w:val="Commentiriquadro"/>
              <w:ind w:left="176" w:hanging="119"/>
            </w:pPr>
            <w:r>
              <w:t>-</w:t>
            </w:r>
            <w:r>
              <w:tab/>
              <w:t>lavorazioni eseguite da terzi;</w:t>
            </w:r>
          </w:p>
          <w:p w14:paraId="3E8D8F5A" w14:textId="77777777" w:rsidR="00027E8C" w:rsidRDefault="00027E8C" w:rsidP="00027E8C">
            <w:pPr>
              <w:pStyle w:val="Commentiriquadro"/>
              <w:ind w:left="176" w:hanging="119"/>
            </w:pPr>
            <w:r>
              <w:t>-</w:t>
            </w:r>
            <w:r>
              <w:tab/>
              <w:t>consulenze tecniche, legali, fiscali, amministrative e commerciali e revisione contabile;</w:t>
            </w:r>
          </w:p>
          <w:p w14:paraId="57C155AC" w14:textId="77777777" w:rsidR="00027E8C" w:rsidRDefault="00027E8C" w:rsidP="00027E8C">
            <w:pPr>
              <w:pStyle w:val="Commentiriquadro"/>
              <w:ind w:left="176" w:hanging="119"/>
            </w:pPr>
            <w:r>
              <w:t>-</w:t>
            </w:r>
            <w:r>
              <w:tab/>
              <w:t>pubblicità e promozione;</w:t>
            </w:r>
          </w:p>
          <w:p w14:paraId="2F00897E" w14:textId="77777777" w:rsidR="00027E8C" w:rsidRDefault="00027E8C" w:rsidP="00027E8C">
            <w:pPr>
              <w:pStyle w:val="Commentiriquadro"/>
              <w:ind w:left="176" w:hanging="119"/>
            </w:pPr>
            <w:r>
              <w:t>-</w:t>
            </w:r>
            <w:r>
              <w:tab/>
              <w:t>provvigioni e rimborsi spese ad agenti e rappresentanti;</w:t>
            </w:r>
          </w:p>
          <w:p w14:paraId="42A770BA" w14:textId="77777777" w:rsidR="00027E8C" w:rsidRDefault="00027E8C" w:rsidP="00027E8C">
            <w:pPr>
              <w:pStyle w:val="Commentiriquadro"/>
              <w:ind w:left="176" w:hanging="119"/>
            </w:pPr>
            <w:r>
              <w:t>-</w:t>
            </w:r>
            <w:r>
              <w:tab/>
              <w:t>servizi esterni di vigilanza;</w:t>
            </w:r>
          </w:p>
          <w:p w14:paraId="2C9C7420" w14:textId="77777777" w:rsidR="00027E8C" w:rsidRDefault="00027E8C" w:rsidP="00027E8C">
            <w:pPr>
              <w:pStyle w:val="Commentiriquadro"/>
              <w:ind w:left="176" w:hanging="119"/>
            </w:pPr>
            <w:r>
              <w:t>-</w:t>
            </w:r>
            <w:r>
              <w:tab/>
              <w:t>servizi esterni di pulizia;</w:t>
            </w:r>
          </w:p>
          <w:p w14:paraId="091FC054" w14:textId="77777777" w:rsidR="00027E8C" w:rsidRDefault="00027E8C" w:rsidP="00027E8C">
            <w:pPr>
              <w:pStyle w:val="Commentiriquadro"/>
              <w:ind w:left="176" w:hanging="119"/>
            </w:pPr>
            <w:r>
              <w:t>-</w:t>
            </w:r>
            <w:r>
              <w:tab/>
              <w:t>royalties e canoni diversi da quelli rilevabili nella voce B8 (ad esempio, management fee corrisposte, nell’ambito dei gruppi, alla società controllante);</w:t>
            </w:r>
          </w:p>
          <w:p w14:paraId="2221FBAF" w14:textId="77777777" w:rsidR="00027E8C" w:rsidRDefault="00027E8C" w:rsidP="00027E8C">
            <w:pPr>
              <w:pStyle w:val="Commentiriquadro"/>
              <w:ind w:left="176" w:hanging="119"/>
            </w:pPr>
            <w:r>
              <w:t>-</w:t>
            </w:r>
            <w:r>
              <w:tab/>
              <w:t>compensi e rimborsi spese ad amministratori, sindaci e revisori esterni;</w:t>
            </w:r>
          </w:p>
          <w:p w14:paraId="0CC11FA6" w14:textId="77777777" w:rsidR="00027E8C" w:rsidRDefault="00027E8C" w:rsidP="00027E8C">
            <w:pPr>
              <w:pStyle w:val="Commentiriquadro"/>
              <w:ind w:left="176" w:hanging="119"/>
            </w:pPr>
            <w:r>
              <w:t>-</w:t>
            </w:r>
            <w:r>
              <w:tab/>
              <w:t>costi per il personale distaccato presso la società e dipendente da altre società;</w:t>
            </w:r>
          </w:p>
          <w:p w14:paraId="67E7EA2F" w14:textId="77777777" w:rsidR="00027E8C" w:rsidRDefault="00027E8C" w:rsidP="00027E8C">
            <w:pPr>
              <w:pStyle w:val="Commentiriquadro"/>
              <w:ind w:left="176" w:hanging="119"/>
            </w:pPr>
            <w:r>
              <w:t>-</w:t>
            </w:r>
            <w:r>
              <w:tab/>
              <w:t>accantonamenti ai fondi di indennità per la cessazione di rapporti di agenzia e rappresentanza, ai fondi di indennità suppletiva di clientela ed ai fondi di indennità per la cessazione di rapporti di collaborazione coordinata e continuativa;</w:t>
            </w:r>
          </w:p>
          <w:p w14:paraId="471006D5" w14:textId="77777777" w:rsidR="00027E8C" w:rsidRDefault="00027E8C" w:rsidP="00027E8C">
            <w:pPr>
              <w:pStyle w:val="Commentiriquadro"/>
              <w:ind w:left="176" w:hanging="119"/>
            </w:pPr>
            <w:r>
              <w:t>-</w:t>
            </w:r>
            <w:r>
              <w:tab/>
              <w:t xml:space="preserve">corrispettivi per prestazioni di lavoro autonomo in base a rapporti di collaborazione coordinata e continuativa senza vincolo di subordinazione; prestazioni di personale esterno e altre prestazioni d’opera per mense aziendali, colonie, asili, circoli ricreativi, ecc.; </w:t>
            </w:r>
            <w:r>
              <w:t xml:space="preserve"> costi per mense gestite da terzi in base a contratti di appalto o di somministrazione o di altre forme di convenzione al netto dei costi addebitati ai dipendenti; </w:t>
            </w:r>
            <w:r>
              <w:t xml:space="preserve"> costi di buoni pasto distribuiti ai dipendenti; costi per corsi di aggiornamento professionale dei dipendenti; </w:t>
            </w:r>
            <w:r>
              <w:t> costi per servizi di vitto e alloggio di dipendenti in trasferta.</w:t>
            </w:r>
          </w:p>
          <w:p w14:paraId="4CE2F996" w14:textId="77777777" w:rsidR="00027E8C" w:rsidRPr="009C5E9D" w:rsidRDefault="00027E8C" w:rsidP="00027E8C">
            <w:pPr>
              <w:pStyle w:val="Commentiriquadro"/>
            </w:pPr>
            <w:r>
              <w:t>Inoltre: costi per i servizi eseguiti da banche ed imprese finanziarie, diversi dagli oneri finanziari come ad esempio: noleggio di cassette di sicurezza, servizi di pagamento di utenze, costi per la custodia di titoli, commissioni per fidejussioni (purché non finalizzate all’ottenimento di finanziamenti), spese e commissioni di factoring (ma non quelle aventi natura di oneri finanziari).</w:t>
            </w:r>
          </w:p>
        </w:tc>
        <w:tc>
          <w:tcPr>
            <w:tcW w:w="586" w:type="dxa"/>
            <w:tcMar>
              <w:left w:w="85" w:type="dxa"/>
              <w:right w:w="85" w:type="dxa"/>
            </w:tcMar>
            <w:vAlign w:val="center"/>
          </w:tcPr>
          <w:p w14:paraId="3A8DD206" w14:textId="77777777" w:rsidR="00027E8C" w:rsidRPr="00C13735" w:rsidRDefault="00027E8C" w:rsidP="00027E8C">
            <w:pPr>
              <w:jc w:val="center"/>
              <w:rPr>
                <w:lang w:val="it-IT"/>
              </w:rPr>
            </w:pPr>
          </w:p>
        </w:tc>
        <w:tc>
          <w:tcPr>
            <w:tcW w:w="573" w:type="dxa"/>
            <w:tcMar>
              <w:left w:w="108" w:type="dxa"/>
            </w:tcMar>
            <w:vAlign w:val="center"/>
          </w:tcPr>
          <w:p w14:paraId="6DBF048C" w14:textId="77777777" w:rsidR="00027E8C" w:rsidRPr="00C13735" w:rsidRDefault="00027E8C" w:rsidP="00027E8C">
            <w:pPr>
              <w:jc w:val="center"/>
              <w:rPr>
                <w:lang w:val="it-IT"/>
              </w:rPr>
            </w:pPr>
          </w:p>
        </w:tc>
        <w:tc>
          <w:tcPr>
            <w:tcW w:w="570" w:type="dxa"/>
            <w:tcMar>
              <w:left w:w="108" w:type="dxa"/>
            </w:tcMar>
            <w:vAlign w:val="center"/>
          </w:tcPr>
          <w:p w14:paraId="541E5CEE" w14:textId="77777777" w:rsidR="00027E8C" w:rsidRPr="00C13735" w:rsidRDefault="00027E8C" w:rsidP="00027E8C">
            <w:pPr>
              <w:jc w:val="center"/>
              <w:rPr>
                <w:lang w:val="it-IT"/>
              </w:rPr>
            </w:pPr>
          </w:p>
        </w:tc>
      </w:tr>
      <w:tr w:rsidR="00027E8C" w:rsidRPr="006A2E64" w14:paraId="52B28F69" w14:textId="77777777" w:rsidTr="007C6504">
        <w:trPr>
          <w:cantSplit/>
          <w:trHeight w:val="20"/>
        </w:trPr>
        <w:tc>
          <w:tcPr>
            <w:tcW w:w="680" w:type="dxa"/>
          </w:tcPr>
          <w:p w14:paraId="481B56C4" w14:textId="77777777" w:rsidR="00027E8C" w:rsidRDefault="00027E8C" w:rsidP="00027E8C">
            <w:pPr>
              <w:jc w:val="center"/>
              <w:rPr>
                <w:b/>
                <w:lang w:val="it-IT"/>
              </w:rPr>
            </w:pPr>
          </w:p>
        </w:tc>
        <w:tc>
          <w:tcPr>
            <w:tcW w:w="851" w:type="dxa"/>
            <w:tcMar>
              <w:left w:w="108" w:type="dxa"/>
              <w:right w:w="0" w:type="dxa"/>
            </w:tcMar>
          </w:tcPr>
          <w:p w14:paraId="5BDC7FBC" w14:textId="77777777" w:rsidR="00027E8C" w:rsidRDefault="00027E8C" w:rsidP="00027E8C">
            <w:pPr>
              <w:pStyle w:val="PrincCont"/>
              <w:jc w:val="left"/>
              <w:rPr>
                <w:lang w:val="it-IT"/>
              </w:rPr>
            </w:pPr>
          </w:p>
        </w:tc>
        <w:tc>
          <w:tcPr>
            <w:tcW w:w="7060" w:type="dxa"/>
            <w:tcMar>
              <w:left w:w="108" w:type="dxa"/>
            </w:tcMar>
          </w:tcPr>
          <w:p w14:paraId="351D23AB" w14:textId="77777777" w:rsidR="00027E8C" w:rsidRPr="005A0DFD" w:rsidRDefault="00027E8C" w:rsidP="00027E8C">
            <w:pPr>
              <w:rPr>
                <w:i/>
                <w:lang w:val="it-IT"/>
              </w:rPr>
            </w:pPr>
            <w:r w:rsidRPr="005A0DFD">
              <w:rPr>
                <w:i/>
                <w:lang w:val="it-IT"/>
              </w:rPr>
              <w:t>B8)</w:t>
            </w:r>
            <w:r>
              <w:rPr>
                <w:i/>
                <w:lang w:val="it-IT"/>
              </w:rPr>
              <w:t xml:space="preserve"> </w:t>
            </w:r>
            <w:r w:rsidRPr="005A0DFD">
              <w:rPr>
                <w:i/>
                <w:lang w:val="it-IT"/>
              </w:rPr>
              <w:t>Costi per godimento di beni di terzi</w:t>
            </w:r>
          </w:p>
        </w:tc>
        <w:tc>
          <w:tcPr>
            <w:tcW w:w="586" w:type="dxa"/>
            <w:tcMar>
              <w:left w:w="85" w:type="dxa"/>
              <w:right w:w="85" w:type="dxa"/>
            </w:tcMar>
            <w:vAlign w:val="center"/>
          </w:tcPr>
          <w:p w14:paraId="39EE1ED4" w14:textId="77777777" w:rsidR="00027E8C" w:rsidRPr="00B0476E" w:rsidRDefault="00027E8C" w:rsidP="00027E8C">
            <w:pPr>
              <w:jc w:val="center"/>
              <w:rPr>
                <w:lang w:val="it-IT"/>
              </w:rPr>
            </w:pPr>
          </w:p>
        </w:tc>
        <w:tc>
          <w:tcPr>
            <w:tcW w:w="573" w:type="dxa"/>
            <w:tcMar>
              <w:left w:w="108" w:type="dxa"/>
            </w:tcMar>
            <w:vAlign w:val="center"/>
          </w:tcPr>
          <w:p w14:paraId="7F217E55" w14:textId="77777777" w:rsidR="00027E8C" w:rsidRPr="00B0476E" w:rsidRDefault="00027E8C" w:rsidP="00027E8C">
            <w:pPr>
              <w:jc w:val="center"/>
              <w:rPr>
                <w:lang w:val="it-IT"/>
              </w:rPr>
            </w:pPr>
          </w:p>
        </w:tc>
        <w:tc>
          <w:tcPr>
            <w:tcW w:w="570" w:type="dxa"/>
            <w:tcMar>
              <w:left w:w="108" w:type="dxa"/>
            </w:tcMar>
            <w:vAlign w:val="center"/>
          </w:tcPr>
          <w:p w14:paraId="42F8827B" w14:textId="77777777" w:rsidR="00027E8C" w:rsidRPr="00B0476E" w:rsidRDefault="00027E8C" w:rsidP="00027E8C">
            <w:pPr>
              <w:jc w:val="center"/>
              <w:rPr>
                <w:lang w:val="it-IT"/>
              </w:rPr>
            </w:pPr>
          </w:p>
        </w:tc>
      </w:tr>
      <w:tr w:rsidR="00027E8C" w:rsidRPr="005C3A4F" w14:paraId="4EAAD510" w14:textId="77777777" w:rsidTr="007C6504">
        <w:trPr>
          <w:cantSplit/>
          <w:trHeight w:val="20"/>
        </w:trPr>
        <w:tc>
          <w:tcPr>
            <w:tcW w:w="680" w:type="dxa"/>
          </w:tcPr>
          <w:p w14:paraId="27348A1C" w14:textId="07A65761" w:rsidR="00027E8C" w:rsidRPr="003B71B0" w:rsidRDefault="00027E8C" w:rsidP="00027E8C">
            <w:pPr>
              <w:jc w:val="center"/>
              <w:rPr>
                <w:b/>
                <w:lang w:val="it-IT"/>
              </w:rPr>
            </w:pPr>
            <w:r>
              <w:rPr>
                <w:b/>
                <w:lang w:val="it-IT"/>
              </w:rPr>
              <w:t>69</w:t>
            </w:r>
            <w:r w:rsidRPr="003B71B0">
              <w:rPr>
                <w:b/>
                <w:lang w:val="it-IT"/>
              </w:rPr>
              <w:t>)</w:t>
            </w:r>
          </w:p>
        </w:tc>
        <w:tc>
          <w:tcPr>
            <w:tcW w:w="851" w:type="dxa"/>
            <w:tcMar>
              <w:left w:w="108" w:type="dxa"/>
              <w:right w:w="0" w:type="dxa"/>
            </w:tcMar>
          </w:tcPr>
          <w:p w14:paraId="25A31B48" w14:textId="77777777" w:rsidR="00027E8C" w:rsidRPr="008A0F36" w:rsidRDefault="00027E8C" w:rsidP="00027E8C">
            <w:pPr>
              <w:pStyle w:val="PrincCont"/>
              <w:jc w:val="left"/>
              <w:rPr>
                <w:lang w:val="it-IT"/>
              </w:rPr>
            </w:pPr>
            <w:r>
              <w:rPr>
                <w:lang w:val="it-IT"/>
              </w:rPr>
              <w:t>OIC 12.65</w:t>
            </w:r>
          </w:p>
        </w:tc>
        <w:tc>
          <w:tcPr>
            <w:tcW w:w="7060" w:type="dxa"/>
            <w:tcMar>
              <w:left w:w="108" w:type="dxa"/>
            </w:tcMar>
          </w:tcPr>
          <w:p w14:paraId="7D5A5B17" w14:textId="77777777" w:rsidR="00027E8C" w:rsidRPr="00C13735" w:rsidRDefault="00027E8C" w:rsidP="00027E8C">
            <w:pPr>
              <w:rPr>
                <w:lang w:val="it-IT"/>
              </w:rPr>
            </w:pPr>
            <w:r>
              <w:rPr>
                <w:lang w:val="it-IT"/>
              </w:rPr>
              <w:t>La voce include i corrispettivi per il godimento di beni di terzi materiali e immateriali, ed i canoni periodici corrisposti a terzi per usufrutto di beni, enfiteusi e diritto di superficie?</w:t>
            </w:r>
          </w:p>
        </w:tc>
        <w:tc>
          <w:tcPr>
            <w:tcW w:w="586" w:type="dxa"/>
            <w:tcMar>
              <w:left w:w="85" w:type="dxa"/>
              <w:right w:w="85" w:type="dxa"/>
            </w:tcMar>
            <w:vAlign w:val="center"/>
          </w:tcPr>
          <w:p w14:paraId="0E657B91"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642270A"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2E0A1C6"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4730A5B1" w14:textId="77777777" w:rsidTr="007C6504">
        <w:trPr>
          <w:cantSplit/>
          <w:trHeight w:val="20"/>
        </w:trPr>
        <w:tc>
          <w:tcPr>
            <w:tcW w:w="680" w:type="dxa"/>
          </w:tcPr>
          <w:p w14:paraId="0ABCA021" w14:textId="77777777" w:rsidR="00027E8C" w:rsidRPr="003B71B0" w:rsidRDefault="00027E8C" w:rsidP="00027E8C">
            <w:pPr>
              <w:jc w:val="center"/>
              <w:rPr>
                <w:b/>
                <w:lang w:val="it-IT"/>
              </w:rPr>
            </w:pPr>
          </w:p>
        </w:tc>
        <w:tc>
          <w:tcPr>
            <w:tcW w:w="851" w:type="dxa"/>
            <w:tcMar>
              <w:left w:w="108" w:type="dxa"/>
              <w:right w:w="0" w:type="dxa"/>
            </w:tcMar>
          </w:tcPr>
          <w:p w14:paraId="0157D940" w14:textId="77777777" w:rsidR="00027E8C" w:rsidRDefault="00027E8C" w:rsidP="00027E8C">
            <w:pPr>
              <w:pStyle w:val="PrincCont"/>
              <w:jc w:val="left"/>
              <w:rPr>
                <w:lang w:val="it-IT"/>
              </w:rPr>
            </w:pPr>
          </w:p>
        </w:tc>
        <w:tc>
          <w:tcPr>
            <w:tcW w:w="7060" w:type="dxa"/>
            <w:tcMar>
              <w:left w:w="108" w:type="dxa"/>
            </w:tcMar>
          </w:tcPr>
          <w:p w14:paraId="223615C3" w14:textId="77777777" w:rsidR="00027E8C" w:rsidRPr="00184456" w:rsidRDefault="00027E8C" w:rsidP="00027E8C">
            <w:pPr>
              <w:spacing w:line="240" w:lineRule="exact"/>
              <w:rPr>
                <w:i/>
                <w:lang w:val="it-IT"/>
              </w:rPr>
            </w:pPr>
            <w:r w:rsidRPr="00184456">
              <w:rPr>
                <w:i/>
                <w:lang w:val="it-IT"/>
              </w:rPr>
              <w:t>B9) Costi per il personale</w:t>
            </w:r>
          </w:p>
        </w:tc>
        <w:tc>
          <w:tcPr>
            <w:tcW w:w="586" w:type="dxa"/>
            <w:tcMar>
              <w:left w:w="85" w:type="dxa"/>
              <w:right w:w="85" w:type="dxa"/>
            </w:tcMar>
            <w:vAlign w:val="center"/>
          </w:tcPr>
          <w:p w14:paraId="0FEDA572" w14:textId="77777777" w:rsidR="00027E8C" w:rsidRPr="00B0476E" w:rsidRDefault="00027E8C" w:rsidP="00027E8C">
            <w:pPr>
              <w:jc w:val="center"/>
              <w:rPr>
                <w:lang w:val="it-IT"/>
              </w:rPr>
            </w:pPr>
          </w:p>
        </w:tc>
        <w:tc>
          <w:tcPr>
            <w:tcW w:w="573" w:type="dxa"/>
            <w:tcMar>
              <w:left w:w="108" w:type="dxa"/>
            </w:tcMar>
            <w:vAlign w:val="center"/>
          </w:tcPr>
          <w:p w14:paraId="2AF0CFF5" w14:textId="77777777" w:rsidR="00027E8C" w:rsidRPr="00B0476E" w:rsidRDefault="00027E8C" w:rsidP="00027E8C">
            <w:pPr>
              <w:jc w:val="center"/>
              <w:rPr>
                <w:lang w:val="it-IT"/>
              </w:rPr>
            </w:pPr>
          </w:p>
        </w:tc>
        <w:tc>
          <w:tcPr>
            <w:tcW w:w="570" w:type="dxa"/>
            <w:tcMar>
              <w:left w:w="108" w:type="dxa"/>
            </w:tcMar>
            <w:vAlign w:val="center"/>
          </w:tcPr>
          <w:p w14:paraId="7366BB69" w14:textId="77777777" w:rsidR="00027E8C" w:rsidRPr="00B0476E" w:rsidRDefault="00027E8C" w:rsidP="00027E8C">
            <w:pPr>
              <w:jc w:val="center"/>
              <w:rPr>
                <w:lang w:val="it-IT"/>
              </w:rPr>
            </w:pPr>
          </w:p>
        </w:tc>
      </w:tr>
      <w:tr w:rsidR="00027E8C" w:rsidRPr="00B05E38" w14:paraId="7DB99316" w14:textId="77777777" w:rsidTr="007C6504">
        <w:trPr>
          <w:cantSplit/>
          <w:trHeight w:val="20"/>
        </w:trPr>
        <w:tc>
          <w:tcPr>
            <w:tcW w:w="680" w:type="dxa"/>
          </w:tcPr>
          <w:p w14:paraId="305140CF" w14:textId="1372CCED" w:rsidR="00027E8C" w:rsidRPr="003B71B0" w:rsidRDefault="00027E8C" w:rsidP="00027E8C">
            <w:pPr>
              <w:jc w:val="center"/>
              <w:rPr>
                <w:b/>
                <w:lang w:val="it-IT"/>
              </w:rPr>
            </w:pPr>
            <w:r>
              <w:rPr>
                <w:b/>
                <w:lang w:val="it-IT"/>
              </w:rPr>
              <w:t>70</w:t>
            </w:r>
            <w:r w:rsidRPr="003B71B0">
              <w:rPr>
                <w:b/>
                <w:lang w:val="it-IT"/>
              </w:rPr>
              <w:t>)</w:t>
            </w:r>
          </w:p>
        </w:tc>
        <w:tc>
          <w:tcPr>
            <w:tcW w:w="851" w:type="dxa"/>
            <w:tcMar>
              <w:left w:w="108" w:type="dxa"/>
              <w:right w:w="0" w:type="dxa"/>
            </w:tcMar>
          </w:tcPr>
          <w:p w14:paraId="382FFFF2" w14:textId="77777777" w:rsidR="00027E8C" w:rsidRDefault="00027E8C" w:rsidP="00027E8C">
            <w:pPr>
              <w:pStyle w:val="PrincCont"/>
              <w:jc w:val="left"/>
              <w:rPr>
                <w:lang w:val="it-IT"/>
              </w:rPr>
            </w:pPr>
            <w:r>
              <w:rPr>
                <w:lang w:val="it-IT"/>
              </w:rPr>
              <w:t>OIC 12.66</w:t>
            </w:r>
          </w:p>
        </w:tc>
        <w:tc>
          <w:tcPr>
            <w:tcW w:w="7060" w:type="dxa"/>
            <w:tcMar>
              <w:left w:w="108" w:type="dxa"/>
            </w:tcMar>
          </w:tcPr>
          <w:p w14:paraId="247AA9FA" w14:textId="77777777" w:rsidR="00027E8C" w:rsidRDefault="00027E8C" w:rsidP="00027E8C">
            <w:pPr>
              <w:spacing w:line="240" w:lineRule="exact"/>
              <w:rPr>
                <w:lang w:val="it-IT"/>
              </w:rPr>
            </w:pPr>
            <w:r>
              <w:rPr>
                <w:lang w:val="it-IT"/>
              </w:rPr>
              <w:t>La voce include tutti i costi sostenuti nell’esercizio per il personale dipendente, includendo il costo per lavoro interinale?</w:t>
            </w:r>
          </w:p>
        </w:tc>
        <w:tc>
          <w:tcPr>
            <w:tcW w:w="586" w:type="dxa"/>
            <w:tcMar>
              <w:left w:w="85" w:type="dxa"/>
              <w:right w:w="85" w:type="dxa"/>
            </w:tcMar>
            <w:vAlign w:val="center"/>
          </w:tcPr>
          <w:p w14:paraId="10D7A51A" w14:textId="77777777" w:rsidR="00027E8C" w:rsidRPr="001223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BE5A2A6" w14:textId="77777777" w:rsidR="00027E8C" w:rsidRPr="001223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39D89BA" w14:textId="77777777" w:rsidR="00027E8C" w:rsidRPr="00122393"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362909BD" w14:textId="77777777" w:rsidTr="007C6504">
        <w:trPr>
          <w:cantSplit/>
          <w:trHeight w:val="20"/>
        </w:trPr>
        <w:tc>
          <w:tcPr>
            <w:tcW w:w="680" w:type="dxa"/>
          </w:tcPr>
          <w:p w14:paraId="534CB032" w14:textId="77777777" w:rsidR="00027E8C" w:rsidRDefault="00027E8C" w:rsidP="00027E8C">
            <w:pPr>
              <w:jc w:val="center"/>
              <w:rPr>
                <w:lang w:val="it-IT"/>
              </w:rPr>
            </w:pPr>
          </w:p>
        </w:tc>
        <w:tc>
          <w:tcPr>
            <w:tcW w:w="851" w:type="dxa"/>
            <w:tcMar>
              <w:left w:w="108" w:type="dxa"/>
              <w:right w:w="0" w:type="dxa"/>
            </w:tcMar>
          </w:tcPr>
          <w:p w14:paraId="40105C16" w14:textId="77777777" w:rsidR="00027E8C" w:rsidRDefault="00027E8C" w:rsidP="00027E8C">
            <w:pPr>
              <w:pStyle w:val="PrincCont"/>
              <w:jc w:val="left"/>
              <w:rPr>
                <w:lang w:val="it-IT"/>
              </w:rPr>
            </w:pPr>
            <w:r>
              <w:rPr>
                <w:lang w:val="it-IT"/>
              </w:rPr>
              <w:t>OIC 12.67</w:t>
            </w:r>
          </w:p>
        </w:tc>
        <w:tc>
          <w:tcPr>
            <w:tcW w:w="7060" w:type="dxa"/>
            <w:tcMar>
              <w:left w:w="108" w:type="dxa"/>
            </w:tcMar>
          </w:tcPr>
          <w:p w14:paraId="4EA97D60" w14:textId="77777777" w:rsidR="00027E8C" w:rsidRDefault="00027E8C" w:rsidP="00027E8C">
            <w:pPr>
              <w:pStyle w:val="Commentiriquadro"/>
            </w:pPr>
            <w:r>
              <w:t>B9a) Salari e stipendi</w:t>
            </w:r>
          </w:p>
          <w:p w14:paraId="573BAD5B" w14:textId="77777777" w:rsidR="00027E8C" w:rsidRDefault="00027E8C" w:rsidP="00027E8C">
            <w:pPr>
              <w:pStyle w:val="Commentiriquadro"/>
            </w:pPr>
            <w:r>
              <w:t>Sono rilevati i salari e gli stipendi (comprensivi di tutti gli elementi fissi e variabili che entrano a comporre la retribuzione per legge e/o per contratto) comprensivi delle quote maturate e non corrisposte relative a mensilità aggiuntive e ferie maturate e non godute al lordo delle ritenute per imposte ed oneri sociali a carico del dipendente. Si comprendono in questa voce anche i compensi per lavoro straordinario, le indennità e tutti gli altri elementi che compongono la retribuzione lorda figurante in busta paga (ad esempio, indennità per rischio, indennità sostitutiva di mensa, indennità di trasferta, indennità di mancato preavviso, premi aziendali.</w:t>
            </w:r>
          </w:p>
        </w:tc>
        <w:tc>
          <w:tcPr>
            <w:tcW w:w="586" w:type="dxa"/>
            <w:tcMar>
              <w:left w:w="85" w:type="dxa"/>
              <w:right w:w="85" w:type="dxa"/>
            </w:tcMar>
            <w:vAlign w:val="center"/>
          </w:tcPr>
          <w:p w14:paraId="277661F7" w14:textId="77777777" w:rsidR="00027E8C" w:rsidRPr="005231BC" w:rsidRDefault="00027E8C" w:rsidP="00027E8C">
            <w:pPr>
              <w:jc w:val="center"/>
              <w:rPr>
                <w:lang w:val="it-IT"/>
              </w:rPr>
            </w:pPr>
          </w:p>
        </w:tc>
        <w:tc>
          <w:tcPr>
            <w:tcW w:w="573" w:type="dxa"/>
            <w:tcMar>
              <w:left w:w="108" w:type="dxa"/>
            </w:tcMar>
            <w:vAlign w:val="center"/>
          </w:tcPr>
          <w:p w14:paraId="0398F569" w14:textId="77777777" w:rsidR="00027E8C" w:rsidRPr="005231BC" w:rsidRDefault="00027E8C" w:rsidP="00027E8C">
            <w:pPr>
              <w:jc w:val="center"/>
              <w:rPr>
                <w:lang w:val="it-IT"/>
              </w:rPr>
            </w:pPr>
          </w:p>
        </w:tc>
        <w:tc>
          <w:tcPr>
            <w:tcW w:w="570" w:type="dxa"/>
            <w:tcMar>
              <w:left w:w="108" w:type="dxa"/>
            </w:tcMar>
            <w:vAlign w:val="center"/>
          </w:tcPr>
          <w:p w14:paraId="1E0B64DC" w14:textId="77777777" w:rsidR="00027E8C" w:rsidRPr="005231BC" w:rsidRDefault="00027E8C" w:rsidP="00027E8C">
            <w:pPr>
              <w:jc w:val="center"/>
              <w:rPr>
                <w:lang w:val="it-IT"/>
              </w:rPr>
            </w:pPr>
          </w:p>
        </w:tc>
      </w:tr>
      <w:tr w:rsidR="00027E8C" w:rsidRPr="006A2E64" w14:paraId="5F27A3E0" w14:textId="77777777" w:rsidTr="007C6504">
        <w:trPr>
          <w:cantSplit/>
          <w:trHeight w:val="20"/>
        </w:trPr>
        <w:tc>
          <w:tcPr>
            <w:tcW w:w="680" w:type="dxa"/>
          </w:tcPr>
          <w:p w14:paraId="5F676BE1" w14:textId="77777777" w:rsidR="00027E8C" w:rsidRDefault="00027E8C" w:rsidP="00027E8C">
            <w:pPr>
              <w:jc w:val="center"/>
              <w:rPr>
                <w:lang w:val="it-IT"/>
              </w:rPr>
            </w:pPr>
          </w:p>
        </w:tc>
        <w:tc>
          <w:tcPr>
            <w:tcW w:w="851" w:type="dxa"/>
            <w:tcMar>
              <w:left w:w="108" w:type="dxa"/>
              <w:right w:w="0" w:type="dxa"/>
            </w:tcMar>
          </w:tcPr>
          <w:p w14:paraId="1DA276E0" w14:textId="77777777" w:rsidR="00027E8C" w:rsidRDefault="00027E8C" w:rsidP="00027E8C">
            <w:pPr>
              <w:pStyle w:val="PrincCont"/>
              <w:jc w:val="left"/>
              <w:rPr>
                <w:lang w:val="it-IT"/>
              </w:rPr>
            </w:pPr>
            <w:r>
              <w:rPr>
                <w:lang w:val="it-IT"/>
              </w:rPr>
              <w:t>OIC 12.68</w:t>
            </w:r>
          </w:p>
        </w:tc>
        <w:tc>
          <w:tcPr>
            <w:tcW w:w="7060" w:type="dxa"/>
            <w:tcMar>
              <w:left w:w="108" w:type="dxa"/>
            </w:tcMar>
          </w:tcPr>
          <w:p w14:paraId="7CB72492" w14:textId="77777777" w:rsidR="00027E8C" w:rsidRDefault="00027E8C" w:rsidP="00027E8C">
            <w:pPr>
              <w:pStyle w:val="Commentiriquadro"/>
            </w:pPr>
            <w:r>
              <w:t>B9b) Oneri sociali</w:t>
            </w:r>
          </w:p>
          <w:p w14:paraId="1902F3E5" w14:textId="77777777" w:rsidR="00027E8C" w:rsidRDefault="00027E8C" w:rsidP="00027E8C">
            <w:pPr>
              <w:pStyle w:val="Commentiriquadro"/>
            </w:pPr>
            <w:r>
              <w:t>Sono rilevati gli oneri a carico della società da corrispondere ai vari enti previdenziali ed assicurativi (INPS, INAIL, INPDAI, ecc.), al netto degli importi “fiscalizzati” in base a disposizioni di legge sulla fiscalizzazione degli oneri sociali. Si comprendono in questa voce anche gli oneri sociali afferenti le quote delle mensilità aggiuntive e ferie maturate e non godute e quanto previsto all’ultimo periodo del precedente punto 9a).</w:t>
            </w:r>
          </w:p>
        </w:tc>
        <w:tc>
          <w:tcPr>
            <w:tcW w:w="586" w:type="dxa"/>
            <w:tcMar>
              <w:left w:w="85" w:type="dxa"/>
              <w:right w:w="85" w:type="dxa"/>
            </w:tcMar>
            <w:vAlign w:val="center"/>
          </w:tcPr>
          <w:p w14:paraId="21535F9A" w14:textId="77777777" w:rsidR="00027E8C" w:rsidRPr="005231BC" w:rsidRDefault="00027E8C" w:rsidP="00027E8C">
            <w:pPr>
              <w:jc w:val="center"/>
              <w:rPr>
                <w:lang w:val="it-IT"/>
              </w:rPr>
            </w:pPr>
          </w:p>
        </w:tc>
        <w:tc>
          <w:tcPr>
            <w:tcW w:w="573" w:type="dxa"/>
            <w:tcMar>
              <w:left w:w="108" w:type="dxa"/>
            </w:tcMar>
            <w:vAlign w:val="center"/>
          </w:tcPr>
          <w:p w14:paraId="16874E65" w14:textId="77777777" w:rsidR="00027E8C" w:rsidRPr="005231BC" w:rsidRDefault="00027E8C" w:rsidP="00027E8C">
            <w:pPr>
              <w:jc w:val="center"/>
              <w:rPr>
                <w:lang w:val="it-IT"/>
              </w:rPr>
            </w:pPr>
          </w:p>
        </w:tc>
        <w:tc>
          <w:tcPr>
            <w:tcW w:w="570" w:type="dxa"/>
            <w:tcMar>
              <w:left w:w="108" w:type="dxa"/>
            </w:tcMar>
            <w:vAlign w:val="center"/>
          </w:tcPr>
          <w:p w14:paraId="5FD73C0D" w14:textId="77777777" w:rsidR="00027E8C" w:rsidRPr="005231BC" w:rsidRDefault="00027E8C" w:rsidP="00027E8C">
            <w:pPr>
              <w:jc w:val="center"/>
              <w:rPr>
                <w:lang w:val="it-IT"/>
              </w:rPr>
            </w:pPr>
          </w:p>
        </w:tc>
      </w:tr>
      <w:tr w:rsidR="00027E8C" w:rsidRPr="006A2E64" w14:paraId="0FE525C9" w14:textId="77777777" w:rsidTr="007C6504">
        <w:trPr>
          <w:cantSplit/>
          <w:trHeight w:val="20"/>
        </w:trPr>
        <w:tc>
          <w:tcPr>
            <w:tcW w:w="680" w:type="dxa"/>
          </w:tcPr>
          <w:p w14:paraId="0EC6AA76" w14:textId="77777777" w:rsidR="00027E8C" w:rsidRDefault="00027E8C" w:rsidP="00027E8C">
            <w:pPr>
              <w:jc w:val="center"/>
              <w:rPr>
                <w:lang w:val="it-IT"/>
              </w:rPr>
            </w:pPr>
          </w:p>
        </w:tc>
        <w:tc>
          <w:tcPr>
            <w:tcW w:w="851" w:type="dxa"/>
            <w:tcMar>
              <w:left w:w="108" w:type="dxa"/>
              <w:right w:w="0" w:type="dxa"/>
            </w:tcMar>
          </w:tcPr>
          <w:p w14:paraId="76861B6C" w14:textId="77777777" w:rsidR="00027E8C" w:rsidRDefault="00027E8C" w:rsidP="00027E8C">
            <w:pPr>
              <w:pStyle w:val="PrincCont"/>
              <w:jc w:val="left"/>
              <w:rPr>
                <w:lang w:val="it-IT"/>
              </w:rPr>
            </w:pPr>
            <w:r>
              <w:rPr>
                <w:lang w:val="it-IT"/>
              </w:rPr>
              <w:t>OIC 12.69</w:t>
            </w:r>
          </w:p>
        </w:tc>
        <w:tc>
          <w:tcPr>
            <w:tcW w:w="7060" w:type="dxa"/>
            <w:tcMar>
              <w:left w:w="108" w:type="dxa"/>
            </w:tcMar>
          </w:tcPr>
          <w:p w14:paraId="11D70509" w14:textId="77777777" w:rsidR="00027E8C" w:rsidRPr="00082857" w:rsidRDefault="00027E8C" w:rsidP="00027E8C">
            <w:pPr>
              <w:pStyle w:val="Commentiriquadro"/>
            </w:pPr>
            <w:r w:rsidRPr="00082857">
              <w:t>B9c) Trattamento di fine rapporto</w:t>
            </w:r>
          </w:p>
          <w:p w14:paraId="00E8D50F" w14:textId="77777777" w:rsidR="00027E8C" w:rsidRDefault="00027E8C" w:rsidP="00027E8C">
            <w:pPr>
              <w:pStyle w:val="Commentiriquadro"/>
            </w:pPr>
            <w:r w:rsidRPr="00082857">
              <w:t>È rilevato in questa voce l’accantonamento, di competenza dell’esercizio, per il trattamento di</w:t>
            </w:r>
            <w:r>
              <w:t xml:space="preserve"> </w:t>
            </w:r>
            <w:r w:rsidRPr="00082857">
              <w:t>fine rapporto maturato a favore dei dipendenti, ai sensi dell’articolo 2120 del codice civile. Il</w:t>
            </w:r>
            <w:r>
              <w:t xml:space="preserve"> </w:t>
            </w:r>
            <w:r w:rsidRPr="00082857">
              <w:t>costo è rilevato (con contropartita la voce C del Passivo dello Stato Patrimoniale), anche se la</w:t>
            </w:r>
            <w:r>
              <w:t xml:space="preserve"> società ha stipulato polizze assicurative a garanzia del TFR. In questa voce è rilevato anche l’importo del TFR maturato a favore di dipendenti il cui rapporto di lavoro è venuto a cessare nel corso dell’esercizio, per il periodo compreso fra l’inizio nell’esercizio e la data di cessazione del rapporto.</w:t>
            </w:r>
          </w:p>
        </w:tc>
        <w:tc>
          <w:tcPr>
            <w:tcW w:w="586" w:type="dxa"/>
            <w:tcMar>
              <w:left w:w="85" w:type="dxa"/>
              <w:right w:w="85" w:type="dxa"/>
            </w:tcMar>
            <w:vAlign w:val="center"/>
          </w:tcPr>
          <w:p w14:paraId="7F42490F" w14:textId="77777777" w:rsidR="00027E8C" w:rsidRPr="005231BC" w:rsidRDefault="00027E8C" w:rsidP="00027E8C">
            <w:pPr>
              <w:jc w:val="center"/>
              <w:rPr>
                <w:lang w:val="it-IT"/>
              </w:rPr>
            </w:pPr>
          </w:p>
        </w:tc>
        <w:tc>
          <w:tcPr>
            <w:tcW w:w="573" w:type="dxa"/>
            <w:tcMar>
              <w:left w:w="108" w:type="dxa"/>
            </w:tcMar>
            <w:vAlign w:val="center"/>
          </w:tcPr>
          <w:p w14:paraId="2CF9AF86" w14:textId="77777777" w:rsidR="00027E8C" w:rsidRPr="005231BC" w:rsidRDefault="00027E8C" w:rsidP="00027E8C">
            <w:pPr>
              <w:jc w:val="center"/>
              <w:rPr>
                <w:lang w:val="it-IT"/>
              </w:rPr>
            </w:pPr>
          </w:p>
        </w:tc>
        <w:tc>
          <w:tcPr>
            <w:tcW w:w="570" w:type="dxa"/>
            <w:tcMar>
              <w:left w:w="108" w:type="dxa"/>
            </w:tcMar>
            <w:vAlign w:val="center"/>
          </w:tcPr>
          <w:p w14:paraId="01CF7C6D" w14:textId="77777777" w:rsidR="00027E8C" w:rsidRPr="005231BC" w:rsidRDefault="00027E8C" w:rsidP="00027E8C">
            <w:pPr>
              <w:jc w:val="center"/>
              <w:rPr>
                <w:lang w:val="it-IT"/>
              </w:rPr>
            </w:pPr>
          </w:p>
        </w:tc>
      </w:tr>
      <w:tr w:rsidR="00027E8C" w:rsidRPr="006A2E64" w14:paraId="2A518994" w14:textId="77777777" w:rsidTr="007C6504">
        <w:trPr>
          <w:cantSplit/>
          <w:trHeight w:val="20"/>
        </w:trPr>
        <w:tc>
          <w:tcPr>
            <w:tcW w:w="680" w:type="dxa"/>
          </w:tcPr>
          <w:p w14:paraId="64E74EBC" w14:textId="77777777" w:rsidR="00027E8C" w:rsidRDefault="00027E8C" w:rsidP="00027E8C">
            <w:pPr>
              <w:jc w:val="center"/>
              <w:rPr>
                <w:lang w:val="it-IT"/>
              </w:rPr>
            </w:pPr>
          </w:p>
        </w:tc>
        <w:tc>
          <w:tcPr>
            <w:tcW w:w="851" w:type="dxa"/>
            <w:tcMar>
              <w:left w:w="108" w:type="dxa"/>
              <w:right w:w="0" w:type="dxa"/>
            </w:tcMar>
          </w:tcPr>
          <w:p w14:paraId="18C4746A" w14:textId="77777777" w:rsidR="00027E8C" w:rsidRDefault="00027E8C" w:rsidP="00027E8C">
            <w:pPr>
              <w:pStyle w:val="PrincCont"/>
              <w:jc w:val="left"/>
              <w:rPr>
                <w:lang w:val="it-IT"/>
              </w:rPr>
            </w:pPr>
            <w:r>
              <w:rPr>
                <w:lang w:val="it-IT"/>
              </w:rPr>
              <w:t>OIC 12.70</w:t>
            </w:r>
          </w:p>
        </w:tc>
        <w:tc>
          <w:tcPr>
            <w:tcW w:w="7060" w:type="dxa"/>
            <w:tcMar>
              <w:left w:w="108" w:type="dxa"/>
            </w:tcMar>
          </w:tcPr>
          <w:p w14:paraId="43B2D27C" w14:textId="77777777" w:rsidR="00027E8C" w:rsidRDefault="00027E8C" w:rsidP="00027E8C">
            <w:pPr>
              <w:pStyle w:val="Commentiriquadro"/>
            </w:pPr>
            <w:r>
              <w:t>B9d) Trattamento di quiescenza e simili</w:t>
            </w:r>
          </w:p>
          <w:p w14:paraId="3E41BFEE" w14:textId="77777777" w:rsidR="00027E8C" w:rsidRDefault="00027E8C" w:rsidP="00027E8C">
            <w:pPr>
              <w:pStyle w:val="Commentiriquadro"/>
            </w:pPr>
            <w:r>
              <w:t>Si tratta degli accantonamenti ad eventuali fondi di previdenza integrativi diversi dal TFR e previsti in genere dai contratti collettivi di lavoro, da accordi aziendali o da norme aziendali interne. La voce 9d) rileva l’importo dell’accantonamento a questi fondi, nonché gli eventuali importi maturati per una frazione d’esercizio, se il diritto a percepire il trattamento per il dipendente sorge nel corso dell’anno.</w:t>
            </w:r>
          </w:p>
        </w:tc>
        <w:tc>
          <w:tcPr>
            <w:tcW w:w="586" w:type="dxa"/>
            <w:tcMar>
              <w:left w:w="85" w:type="dxa"/>
              <w:right w:w="85" w:type="dxa"/>
            </w:tcMar>
            <w:vAlign w:val="center"/>
          </w:tcPr>
          <w:p w14:paraId="7B6CE1FA" w14:textId="77777777" w:rsidR="00027E8C" w:rsidRPr="00082857" w:rsidRDefault="00027E8C" w:rsidP="00027E8C">
            <w:pPr>
              <w:jc w:val="center"/>
              <w:rPr>
                <w:lang w:val="it-IT"/>
              </w:rPr>
            </w:pPr>
          </w:p>
        </w:tc>
        <w:tc>
          <w:tcPr>
            <w:tcW w:w="573" w:type="dxa"/>
            <w:tcMar>
              <w:left w:w="108" w:type="dxa"/>
            </w:tcMar>
            <w:vAlign w:val="center"/>
          </w:tcPr>
          <w:p w14:paraId="1B262FD4" w14:textId="77777777" w:rsidR="00027E8C" w:rsidRPr="00082857" w:rsidRDefault="00027E8C" w:rsidP="00027E8C">
            <w:pPr>
              <w:jc w:val="center"/>
              <w:rPr>
                <w:lang w:val="it-IT"/>
              </w:rPr>
            </w:pPr>
          </w:p>
        </w:tc>
        <w:tc>
          <w:tcPr>
            <w:tcW w:w="570" w:type="dxa"/>
            <w:tcMar>
              <w:left w:w="108" w:type="dxa"/>
            </w:tcMar>
            <w:vAlign w:val="center"/>
          </w:tcPr>
          <w:p w14:paraId="2305A32C" w14:textId="77777777" w:rsidR="00027E8C" w:rsidRPr="00082857" w:rsidRDefault="00027E8C" w:rsidP="00027E8C">
            <w:pPr>
              <w:jc w:val="center"/>
              <w:rPr>
                <w:lang w:val="it-IT"/>
              </w:rPr>
            </w:pPr>
          </w:p>
        </w:tc>
      </w:tr>
      <w:tr w:rsidR="00027E8C" w:rsidRPr="006A2E64" w14:paraId="5C722080" w14:textId="77777777" w:rsidTr="007C6504">
        <w:trPr>
          <w:cantSplit/>
          <w:trHeight w:val="20"/>
        </w:trPr>
        <w:tc>
          <w:tcPr>
            <w:tcW w:w="680" w:type="dxa"/>
          </w:tcPr>
          <w:p w14:paraId="1517CE42" w14:textId="77777777" w:rsidR="00027E8C" w:rsidRDefault="00027E8C" w:rsidP="00027E8C">
            <w:pPr>
              <w:jc w:val="center"/>
              <w:rPr>
                <w:lang w:val="it-IT"/>
              </w:rPr>
            </w:pPr>
          </w:p>
        </w:tc>
        <w:tc>
          <w:tcPr>
            <w:tcW w:w="851" w:type="dxa"/>
            <w:tcMar>
              <w:left w:w="108" w:type="dxa"/>
              <w:right w:w="0" w:type="dxa"/>
            </w:tcMar>
          </w:tcPr>
          <w:p w14:paraId="4D506523" w14:textId="77777777" w:rsidR="00027E8C" w:rsidRDefault="00027E8C" w:rsidP="00027E8C">
            <w:pPr>
              <w:pStyle w:val="PrincCont"/>
              <w:jc w:val="left"/>
              <w:rPr>
                <w:lang w:val="it-IT"/>
              </w:rPr>
            </w:pPr>
            <w:r>
              <w:rPr>
                <w:lang w:val="it-IT"/>
              </w:rPr>
              <w:t>OIC 12.71</w:t>
            </w:r>
          </w:p>
        </w:tc>
        <w:tc>
          <w:tcPr>
            <w:tcW w:w="7060" w:type="dxa"/>
            <w:tcMar>
              <w:left w:w="108" w:type="dxa"/>
            </w:tcMar>
          </w:tcPr>
          <w:p w14:paraId="2044BB2B" w14:textId="77777777" w:rsidR="00027E8C" w:rsidRPr="00FE60D3" w:rsidRDefault="00027E8C" w:rsidP="00027E8C">
            <w:pPr>
              <w:pStyle w:val="Commentiriquadro"/>
            </w:pPr>
            <w:r w:rsidRPr="00FE60D3">
              <w:t>B9e) Altri costi</w:t>
            </w:r>
          </w:p>
          <w:p w14:paraId="07CD3718" w14:textId="77777777" w:rsidR="00027E8C" w:rsidRPr="00FE60D3" w:rsidRDefault="00027E8C" w:rsidP="00027E8C">
            <w:pPr>
              <w:pStyle w:val="Commentiriquadro"/>
            </w:pPr>
            <w:r w:rsidRPr="00FE60D3">
              <w:t>In questa voce si iscrivono tutti gli altri costi relativi, direttamente o indirettamente, al personale dipendente, che non siano stati iscritti nelle precedenti sotto-voci o nelle voci B6, B7 o B8, o che non trovino più appropriata collocazione alla voce B14. A titolo esemplificativo e non esaustivo si indicano i seguenti costi:</w:t>
            </w:r>
          </w:p>
          <w:p w14:paraId="66C7385B" w14:textId="77777777" w:rsidR="00027E8C" w:rsidRPr="00FE60D3" w:rsidRDefault="00027E8C" w:rsidP="00027E8C">
            <w:pPr>
              <w:pStyle w:val="Commentiriquadro"/>
              <w:ind w:left="176" w:hanging="119"/>
            </w:pPr>
            <w:r w:rsidRPr="00FE60D3">
              <w:t xml:space="preserve">- </w:t>
            </w:r>
            <w:r w:rsidRPr="00FE60D3">
              <w:tab/>
              <w:t>indennità per prepensionamento versate al personale ed alt</w:t>
            </w:r>
            <w:r>
              <w:t>re forme di incentivi all’esodo</w:t>
            </w:r>
            <w:r w:rsidRPr="00FE60D3">
              <w:t>;</w:t>
            </w:r>
          </w:p>
          <w:p w14:paraId="03C9F472" w14:textId="77777777" w:rsidR="00027E8C" w:rsidRPr="00FE60D3" w:rsidRDefault="00027E8C" w:rsidP="00027E8C">
            <w:pPr>
              <w:pStyle w:val="Commentiriquadro"/>
              <w:spacing w:line="160" w:lineRule="exact"/>
              <w:ind w:left="176" w:hanging="119"/>
            </w:pPr>
            <w:r w:rsidRPr="00FE60D3">
              <w:t xml:space="preserve">- </w:t>
            </w:r>
            <w:r w:rsidRPr="00FE60D3">
              <w:tab/>
              <w:t>quote associative versate a favore dei dipendenti;</w:t>
            </w:r>
          </w:p>
          <w:p w14:paraId="75B376C7" w14:textId="77777777" w:rsidR="00027E8C" w:rsidRPr="00FE60D3" w:rsidRDefault="00027E8C" w:rsidP="00027E8C">
            <w:pPr>
              <w:pStyle w:val="Commentiriquadro"/>
              <w:spacing w:line="160" w:lineRule="exact"/>
              <w:ind w:left="176" w:hanging="119"/>
            </w:pPr>
            <w:r w:rsidRPr="00FE60D3">
              <w:t xml:space="preserve">- </w:t>
            </w:r>
            <w:r w:rsidRPr="00FE60D3">
              <w:tab/>
              <w:t>borse di studio a favore dei dipendenti e dei loro familiari;</w:t>
            </w:r>
          </w:p>
          <w:p w14:paraId="00E0A76F" w14:textId="77777777" w:rsidR="00027E8C" w:rsidRPr="005140C4" w:rsidRDefault="00027E8C" w:rsidP="00027E8C">
            <w:pPr>
              <w:pStyle w:val="Commentiriquadro"/>
              <w:ind w:left="176" w:hanging="119"/>
              <w:rPr>
                <w:highlight w:val="yellow"/>
              </w:rPr>
            </w:pPr>
            <w:r w:rsidRPr="00FE60D3">
              <w:t>-</w:t>
            </w:r>
            <w:r w:rsidRPr="00FE60D3">
              <w:tab/>
              <w:t>oneri di utilità sociale che si concretizzano in erogazioni dirette a favore dei dipendenti</w:t>
            </w:r>
            <w:r>
              <w:t>.</w:t>
            </w:r>
          </w:p>
        </w:tc>
        <w:tc>
          <w:tcPr>
            <w:tcW w:w="586" w:type="dxa"/>
            <w:tcMar>
              <w:left w:w="85" w:type="dxa"/>
              <w:right w:w="85" w:type="dxa"/>
            </w:tcMar>
            <w:vAlign w:val="center"/>
          </w:tcPr>
          <w:p w14:paraId="4583F99B" w14:textId="77777777" w:rsidR="00027E8C" w:rsidRPr="000761C4" w:rsidRDefault="00027E8C" w:rsidP="00027E8C">
            <w:pPr>
              <w:jc w:val="center"/>
              <w:rPr>
                <w:lang w:val="it-IT"/>
              </w:rPr>
            </w:pPr>
          </w:p>
        </w:tc>
        <w:tc>
          <w:tcPr>
            <w:tcW w:w="573" w:type="dxa"/>
            <w:tcMar>
              <w:left w:w="108" w:type="dxa"/>
            </w:tcMar>
            <w:vAlign w:val="center"/>
          </w:tcPr>
          <w:p w14:paraId="730B968F" w14:textId="77777777" w:rsidR="00027E8C" w:rsidRPr="000761C4" w:rsidRDefault="00027E8C" w:rsidP="00027E8C">
            <w:pPr>
              <w:jc w:val="center"/>
              <w:rPr>
                <w:lang w:val="it-IT"/>
              </w:rPr>
            </w:pPr>
          </w:p>
        </w:tc>
        <w:tc>
          <w:tcPr>
            <w:tcW w:w="570" w:type="dxa"/>
            <w:tcMar>
              <w:left w:w="108" w:type="dxa"/>
            </w:tcMar>
            <w:vAlign w:val="center"/>
          </w:tcPr>
          <w:p w14:paraId="1E9BDCCB" w14:textId="77777777" w:rsidR="00027E8C" w:rsidRPr="000761C4" w:rsidRDefault="00027E8C" w:rsidP="00027E8C">
            <w:pPr>
              <w:jc w:val="center"/>
              <w:rPr>
                <w:lang w:val="it-IT"/>
              </w:rPr>
            </w:pPr>
          </w:p>
        </w:tc>
      </w:tr>
      <w:tr w:rsidR="00027E8C" w:rsidRPr="009717BB" w14:paraId="23A5863F" w14:textId="77777777" w:rsidTr="007C6504">
        <w:trPr>
          <w:cantSplit/>
          <w:trHeight w:val="20"/>
        </w:trPr>
        <w:tc>
          <w:tcPr>
            <w:tcW w:w="680" w:type="dxa"/>
          </w:tcPr>
          <w:p w14:paraId="2155B6A7" w14:textId="77777777" w:rsidR="00027E8C" w:rsidRDefault="00027E8C" w:rsidP="00027E8C">
            <w:pPr>
              <w:jc w:val="center"/>
              <w:rPr>
                <w:lang w:val="it-IT"/>
              </w:rPr>
            </w:pPr>
          </w:p>
        </w:tc>
        <w:tc>
          <w:tcPr>
            <w:tcW w:w="851" w:type="dxa"/>
            <w:tcMar>
              <w:left w:w="108" w:type="dxa"/>
              <w:right w:w="0" w:type="dxa"/>
            </w:tcMar>
          </w:tcPr>
          <w:p w14:paraId="704CEA93" w14:textId="77777777" w:rsidR="00027E8C" w:rsidRDefault="00027E8C" w:rsidP="00027E8C">
            <w:pPr>
              <w:pStyle w:val="PrincCont"/>
              <w:jc w:val="left"/>
              <w:rPr>
                <w:lang w:val="it-IT"/>
              </w:rPr>
            </w:pPr>
          </w:p>
        </w:tc>
        <w:tc>
          <w:tcPr>
            <w:tcW w:w="7060" w:type="dxa"/>
            <w:tcMar>
              <w:left w:w="108" w:type="dxa"/>
            </w:tcMar>
          </w:tcPr>
          <w:p w14:paraId="51CFF54C" w14:textId="77777777" w:rsidR="00027E8C" w:rsidRPr="00184456" w:rsidRDefault="00027E8C" w:rsidP="00027E8C">
            <w:pPr>
              <w:rPr>
                <w:lang w:val="it-IT"/>
              </w:rPr>
            </w:pPr>
            <w:r w:rsidRPr="00184456">
              <w:rPr>
                <w:i/>
                <w:lang w:val="it-IT"/>
              </w:rPr>
              <w:t>B10) Ammortamenti e svalutazioni</w:t>
            </w:r>
          </w:p>
        </w:tc>
        <w:tc>
          <w:tcPr>
            <w:tcW w:w="586" w:type="dxa"/>
            <w:tcMar>
              <w:left w:w="85" w:type="dxa"/>
              <w:right w:w="85" w:type="dxa"/>
            </w:tcMar>
            <w:vAlign w:val="center"/>
          </w:tcPr>
          <w:p w14:paraId="32025407" w14:textId="77777777" w:rsidR="00027E8C" w:rsidRDefault="00027E8C" w:rsidP="00027E8C">
            <w:pPr>
              <w:jc w:val="center"/>
            </w:pPr>
          </w:p>
        </w:tc>
        <w:tc>
          <w:tcPr>
            <w:tcW w:w="573" w:type="dxa"/>
            <w:tcMar>
              <w:left w:w="108" w:type="dxa"/>
            </w:tcMar>
            <w:vAlign w:val="center"/>
          </w:tcPr>
          <w:p w14:paraId="1E5E6E35" w14:textId="77777777" w:rsidR="00027E8C" w:rsidRDefault="00027E8C" w:rsidP="00027E8C">
            <w:pPr>
              <w:jc w:val="center"/>
            </w:pPr>
          </w:p>
        </w:tc>
        <w:tc>
          <w:tcPr>
            <w:tcW w:w="570" w:type="dxa"/>
            <w:tcMar>
              <w:left w:w="108" w:type="dxa"/>
            </w:tcMar>
            <w:vAlign w:val="center"/>
          </w:tcPr>
          <w:p w14:paraId="27B69CAE" w14:textId="77777777" w:rsidR="00027E8C" w:rsidRDefault="00027E8C" w:rsidP="00027E8C">
            <w:pPr>
              <w:jc w:val="center"/>
            </w:pPr>
          </w:p>
        </w:tc>
      </w:tr>
      <w:tr w:rsidR="00027E8C" w:rsidRPr="009717BB" w14:paraId="63E232C5" w14:textId="77777777" w:rsidTr="007C6504">
        <w:trPr>
          <w:cantSplit/>
          <w:trHeight w:val="20"/>
        </w:trPr>
        <w:tc>
          <w:tcPr>
            <w:tcW w:w="680" w:type="dxa"/>
          </w:tcPr>
          <w:p w14:paraId="201BD9DC" w14:textId="362C6BC7" w:rsidR="00027E8C" w:rsidRPr="00B0476E" w:rsidRDefault="00027E8C" w:rsidP="00027E8C">
            <w:pPr>
              <w:jc w:val="center"/>
              <w:rPr>
                <w:b/>
                <w:lang w:val="it-IT"/>
              </w:rPr>
            </w:pPr>
            <w:r>
              <w:rPr>
                <w:b/>
                <w:lang w:val="it-IT"/>
              </w:rPr>
              <w:t>71</w:t>
            </w:r>
            <w:r w:rsidRPr="00B0476E">
              <w:rPr>
                <w:b/>
                <w:lang w:val="it-IT"/>
              </w:rPr>
              <w:t>)</w:t>
            </w:r>
          </w:p>
        </w:tc>
        <w:tc>
          <w:tcPr>
            <w:tcW w:w="851" w:type="dxa"/>
            <w:tcMar>
              <w:left w:w="108" w:type="dxa"/>
              <w:right w:w="0" w:type="dxa"/>
            </w:tcMar>
          </w:tcPr>
          <w:p w14:paraId="67817E86" w14:textId="77777777" w:rsidR="00027E8C" w:rsidRDefault="00027E8C" w:rsidP="00027E8C">
            <w:pPr>
              <w:pStyle w:val="PrincCont"/>
              <w:jc w:val="left"/>
              <w:rPr>
                <w:lang w:val="it-IT"/>
              </w:rPr>
            </w:pPr>
            <w:r>
              <w:rPr>
                <w:lang w:val="it-IT"/>
              </w:rPr>
              <w:t>OIC 12.72</w:t>
            </w:r>
          </w:p>
        </w:tc>
        <w:tc>
          <w:tcPr>
            <w:tcW w:w="7060" w:type="dxa"/>
            <w:tcMar>
              <w:left w:w="108" w:type="dxa"/>
            </w:tcMar>
          </w:tcPr>
          <w:p w14:paraId="6DDFBDF5" w14:textId="02EBA8CD" w:rsidR="00027E8C" w:rsidRDefault="00027E8C" w:rsidP="00027E8C">
            <w:pPr>
              <w:rPr>
                <w:lang w:val="it-IT"/>
              </w:rPr>
            </w:pPr>
            <w:r>
              <w:rPr>
                <w:lang w:val="it-IT"/>
              </w:rPr>
              <w:t xml:space="preserve">La voce include </w:t>
            </w:r>
            <w:r w:rsidRPr="009717BB">
              <w:rPr>
                <w:lang w:val="it-IT"/>
              </w:rPr>
              <w:t>tutti gli ammortamenti e le svalutazioni delle immobilizzazioni</w:t>
            </w:r>
            <w:r>
              <w:rPr>
                <w:lang w:val="it-IT"/>
              </w:rPr>
              <w:t xml:space="preserve"> </w:t>
            </w:r>
            <w:r w:rsidRPr="009717BB">
              <w:rPr>
                <w:lang w:val="it-IT"/>
              </w:rPr>
              <w:t>materiali ed immateriali e le svalutazioni dei crediti compresi nell’attivo circolante e delle</w:t>
            </w:r>
            <w:r>
              <w:rPr>
                <w:lang w:val="it-IT"/>
              </w:rPr>
              <w:t xml:space="preserve"> disponibilità liquide, con esclusione delle </w:t>
            </w:r>
            <w:r w:rsidRPr="009717BB">
              <w:rPr>
                <w:lang w:val="it-IT"/>
              </w:rPr>
              <w:t>svalutazioni delle immobilizzazioni finanziarie</w:t>
            </w:r>
            <w:r>
              <w:rPr>
                <w:lang w:val="it-IT"/>
              </w:rPr>
              <w:t xml:space="preserve"> che sono rilevate alla voce D19?</w:t>
            </w:r>
          </w:p>
        </w:tc>
        <w:tc>
          <w:tcPr>
            <w:tcW w:w="586" w:type="dxa"/>
            <w:tcMar>
              <w:left w:w="85" w:type="dxa"/>
              <w:right w:w="85" w:type="dxa"/>
            </w:tcMar>
            <w:vAlign w:val="center"/>
          </w:tcPr>
          <w:p w14:paraId="3B8753B2" w14:textId="77777777" w:rsidR="00027E8C" w:rsidRPr="009717BB"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1A29886" w14:textId="77777777" w:rsidR="00027E8C" w:rsidRPr="009717BB"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5C223BF" w14:textId="77777777" w:rsidR="00027E8C" w:rsidRPr="009717BB"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5B69DF0D" w14:textId="77777777" w:rsidTr="007C6504">
        <w:trPr>
          <w:cantSplit/>
          <w:trHeight w:val="20"/>
        </w:trPr>
        <w:tc>
          <w:tcPr>
            <w:tcW w:w="680" w:type="dxa"/>
          </w:tcPr>
          <w:p w14:paraId="77C2AE58" w14:textId="77777777" w:rsidR="00027E8C" w:rsidRDefault="00027E8C" w:rsidP="00027E8C">
            <w:pPr>
              <w:jc w:val="center"/>
              <w:rPr>
                <w:b/>
                <w:lang w:val="it-IT"/>
              </w:rPr>
            </w:pPr>
          </w:p>
        </w:tc>
        <w:tc>
          <w:tcPr>
            <w:tcW w:w="851" w:type="dxa"/>
            <w:tcMar>
              <w:left w:w="108" w:type="dxa"/>
              <w:right w:w="0" w:type="dxa"/>
            </w:tcMar>
          </w:tcPr>
          <w:p w14:paraId="02A74CB3" w14:textId="77777777" w:rsidR="00027E8C" w:rsidRDefault="00027E8C" w:rsidP="00027E8C">
            <w:pPr>
              <w:pStyle w:val="PrincCont"/>
              <w:jc w:val="left"/>
              <w:rPr>
                <w:lang w:val="it-IT"/>
              </w:rPr>
            </w:pPr>
            <w:r>
              <w:rPr>
                <w:lang w:val="it-IT"/>
              </w:rPr>
              <w:t>OIC 12.73</w:t>
            </w:r>
          </w:p>
        </w:tc>
        <w:tc>
          <w:tcPr>
            <w:tcW w:w="7060" w:type="dxa"/>
            <w:tcMar>
              <w:left w:w="108" w:type="dxa"/>
            </w:tcMar>
          </w:tcPr>
          <w:p w14:paraId="673623B3" w14:textId="77777777" w:rsidR="00027E8C" w:rsidRDefault="00027E8C" w:rsidP="00027E8C">
            <w:pPr>
              <w:pStyle w:val="Commentiriquadro"/>
            </w:pPr>
            <w:r>
              <w:t>B10a) Ammortamento delle immobilizzazioni immateriali</w:t>
            </w:r>
          </w:p>
          <w:p w14:paraId="23047E78" w14:textId="77777777" w:rsidR="00027E8C" w:rsidRDefault="00027E8C" w:rsidP="00027E8C">
            <w:pPr>
              <w:pStyle w:val="Commentiriquadro"/>
            </w:pPr>
            <w:r>
              <w:t>La voce comprende gli ammortamenti economico-tecnici delle immobilizzazioni immateriali iscrivibili nella classe BI dell’attivo dello stato patrimoniale.</w:t>
            </w:r>
          </w:p>
        </w:tc>
        <w:tc>
          <w:tcPr>
            <w:tcW w:w="586" w:type="dxa"/>
            <w:tcMar>
              <w:left w:w="85" w:type="dxa"/>
              <w:right w:w="85" w:type="dxa"/>
            </w:tcMar>
            <w:vAlign w:val="center"/>
          </w:tcPr>
          <w:p w14:paraId="7E749669" w14:textId="77777777" w:rsidR="00027E8C" w:rsidRPr="00B0476E" w:rsidRDefault="00027E8C" w:rsidP="00027E8C">
            <w:pPr>
              <w:jc w:val="center"/>
              <w:rPr>
                <w:lang w:val="it-IT"/>
              </w:rPr>
            </w:pPr>
          </w:p>
        </w:tc>
        <w:tc>
          <w:tcPr>
            <w:tcW w:w="573" w:type="dxa"/>
            <w:tcMar>
              <w:left w:w="108" w:type="dxa"/>
            </w:tcMar>
            <w:vAlign w:val="center"/>
          </w:tcPr>
          <w:p w14:paraId="59BB2BA9" w14:textId="77777777" w:rsidR="00027E8C" w:rsidRPr="00B0476E" w:rsidRDefault="00027E8C" w:rsidP="00027E8C">
            <w:pPr>
              <w:jc w:val="center"/>
              <w:rPr>
                <w:lang w:val="it-IT"/>
              </w:rPr>
            </w:pPr>
          </w:p>
        </w:tc>
        <w:tc>
          <w:tcPr>
            <w:tcW w:w="570" w:type="dxa"/>
            <w:tcMar>
              <w:left w:w="108" w:type="dxa"/>
            </w:tcMar>
            <w:vAlign w:val="center"/>
          </w:tcPr>
          <w:p w14:paraId="7C86D36C" w14:textId="77777777" w:rsidR="00027E8C" w:rsidRPr="00B0476E" w:rsidRDefault="00027E8C" w:rsidP="00027E8C">
            <w:pPr>
              <w:jc w:val="center"/>
              <w:rPr>
                <w:lang w:val="it-IT"/>
              </w:rPr>
            </w:pPr>
          </w:p>
        </w:tc>
      </w:tr>
      <w:tr w:rsidR="00027E8C" w:rsidRPr="006A2E64" w14:paraId="63F76CB2" w14:textId="77777777" w:rsidTr="007C6504">
        <w:trPr>
          <w:cantSplit/>
          <w:trHeight w:val="20"/>
        </w:trPr>
        <w:tc>
          <w:tcPr>
            <w:tcW w:w="680" w:type="dxa"/>
          </w:tcPr>
          <w:p w14:paraId="079EE9A4" w14:textId="77777777" w:rsidR="00027E8C" w:rsidRDefault="00027E8C" w:rsidP="00027E8C">
            <w:pPr>
              <w:jc w:val="center"/>
              <w:rPr>
                <w:b/>
                <w:lang w:val="it-IT"/>
              </w:rPr>
            </w:pPr>
          </w:p>
        </w:tc>
        <w:tc>
          <w:tcPr>
            <w:tcW w:w="851" w:type="dxa"/>
            <w:tcMar>
              <w:left w:w="108" w:type="dxa"/>
              <w:right w:w="0" w:type="dxa"/>
            </w:tcMar>
          </w:tcPr>
          <w:p w14:paraId="7675EBFA" w14:textId="77777777" w:rsidR="00027E8C" w:rsidRDefault="00027E8C" w:rsidP="00027E8C">
            <w:pPr>
              <w:pStyle w:val="PrincCont"/>
              <w:jc w:val="left"/>
              <w:rPr>
                <w:lang w:val="it-IT"/>
              </w:rPr>
            </w:pPr>
            <w:r>
              <w:rPr>
                <w:lang w:val="it-IT"/>
              </w:rPr>
              <w:t>OIC 12.74</w:t>
            </w:r>
          </w:p>
        </w:tc>
        <w:tc>
          <w:tcPr>
            <w:tcW w:w="7060" w:type="dxa"/>
            <w:tcMar>
              <w:left w:w="108" w:type="dxa"/>
            </w:tcMar>
          </w:tcPr>
          <w:p w14:paraId="24EAC6E4" w14:textId="77777777" w:rsidR="00027E8C" w:rsidRDefault="00027E8C" w:rsidP="00027E8C">
            <w:pPr>
              <w:pStyle w:val="Commentiriquadro"/>
            </w:pPr>
            <w:r>
              <w:t>B10b) Ammortamento delle immobilizzazioni materiali</w:t>
            </w:r>
          </w:p>
          <w:p w14:paraId="5DDCD00C" w14:textId="77777777" w:rsidR="00027E8C" w:rsidRDefault="00027E8C" w:rsidP="00027E8C">
            <w:pPr>
              <w:pStyle w:val="Commentiriquadro"/>
            </w:pPr>
            <w:r>
              <w:t>La voce comprende gli ammortamenti economico-tecnici delle immobilizzazioni materiali iscrivibili nella classe BII dell’attivo dello stato patrimoniale.</w:t>
            </w:r>
          </w:p>
        </w:tc>
        <w:tc>
          <w:tcPr>
            <w:tcW w:w="586" w:type="dxa"/>
            <w:tcMar>
              <w:left w:w="85" w:type="dxa"/>
              <w:right w:w="85" w:type="dxa"/>
            </w:tcMar>
            <w:vAlign w:val="center"/>
          </w:tcPr>
          <w:p w14:paraId="7B26578A" w14:textId="77777777" w:rsidR="00027E8C" w:rsidRPr="00B0476E" w:rsidRDefault="00027E8C" w:rsidP="00027E8C">
            <w:pPr>
              <w:jc w:val="center"/>
              <w:rPr>
                <w:lang w:val="it-IT"/>
              </w:rPr>
            </w:pPr>
          </w:p>
        </w:tc>
        <w:tc>
          <w:tcPr>
            <w:tcW w:w="573" w:type="dxa"/>
            <w:tcMar>
              <w:left w:w="108" w:type="dxa"/>
            </w:tcMar>
            <w:vAlign w:val="center"/>
          </w:tcPr>
          <w:p w14:paraId="08F93AA7" w14:textId="77777777" w:rsidR="00027E8C" w:rsidRPr="00B0476E" w:rsidRDefault="00027E8C" w:rsidP="00027E8C">
            <w:pPr>
              <w:jc w:val="center"/>
              <w:rPr>
                <w:lang w:val="it-IT"/>
              </w:rPr>
            </w:pPr>
          </w:p>
        </w:tc>
        <w:tc>
          <w:tcPr>
            <w:tcW w:w="570" w:type="dxa"/>
            <w:tcMar>
              <w:left w:w="108" w:type="dxa"/>
            </w:tcMar>
            <w:vAlign w:val="center"/>
          </w:tcPr>
          <w:p w14:paraId="5C4BD356" w14:textId="77777777" w:rsidR="00027E8C" w:rsidRPr="00B0476E" w:rsidRDefault="00027E8C" w:rsidP="00027E8C">
            <w:pPr>
              <w:jc w:val="center"/>
              <w:rPr>
                <w:lang w:val="it-IT"/>
              </w:rPr>
            </w:pPr>
          </w:p>
        </w:tc>
      </w:tr>
      <w:tr w:rsidR="00027E8C" w:rsidRPr="006A2E64" w14:paraId="511AA875" w14:textId="77777777" w:rsidTr="007C6504">
        <w:trPr>
          <w:cantSplit/>
          <w:trHeight w:val="20"/>
        </w:trPr>
        <w:tc>
          <w:tcPr>
            <w:tcW w:w="680" w:type="dxa"/>
          </w:tcPr>
          <w:p w14:paraId="2611DC6E" w14:textId="77777777" w:rsidR="00027E8C" w:rsidRDefault="00027E8C" w:rsidP="00027E8C">
            <w:pPr>
              <w:jc w:val="center"/>
              <w:rPr>
                <w:b/>
                <w:lang w:val="it-IT"/>
              </w:rPr>
            </w:pPr>
          </w:p>
        </w:tc>
        <w:tc>
          <w:tcPr>
            <w:tcW w:w="851" w:type="dxa"/>
            <w:tcMar>
              <w:left w:w="108" w:type="dxa"/>
              <w:right w:w="0" w:type="dxa"/>
            </w:tcMar>
          </w:tcPr>
          <w:p w14:paraId="164233CB" w14:textId="77777777" w:rsidR="00027E8C" w:rsidRDefault="00027E8C" w:rsidP="00027E8C">
            <w:pPr>
              <w:pStyle w:val="PrincCont"/>
              <w:jc w:val="left"/>
              <w:rPr>
                <w:lang w:val="it-IT"/>
              </w:rPr>
            </w:pPr>
            <w:r>
              <w:rPr>
                <w:lang w:val="it-IT"/>
              </w:rPr>
              <w:t>OIC 12.75</w:t>
            </w:r>
          </w:p>
        </w:tc>
        <w:tc>
          <w:tcPr>
            <w:tcW w:w="7060" w:type="dxa"/>
            <w:tcMar>
              <w:left w:w="108" w:type="dxa"/>
            </w:tcMar>
          </w:tcPr>
          <w:p w14:paraId="04C99F55" w14:textId="77777777" w:rsidR="00027E8C" w:rsidRDefault="00027E8C" w:rsidP="00027E8C">
            <w:pPr>
              <w:pStyle w:val="Commentiriquadro"/>
            </w:pPr>
            <w:r>
              <w:t>B10c) Altre svalutazioni delle immobilizzazioni</w:t>
            </w:r>
          </w:p>
          <w:p w14:paraId="45F23647" w14:textId="77777777" w:rsidR="00027E8C" w:rsidRDefault="00027E8C" w:rsidP="00027E8C">
            <w:pPr>
              <w:pStyle w:val="Commentiriquadro"/>
            </w:pPr>
            <w:r>
              <w:t>La voce comprende le svalutazioni per perdite durevoli di valore, delle immobilizzazioni materiali ed immateriali.</w:t>
            </w:r>
          </w:p>
        </w:tc>
        <w:tc>
          <w:tcPr>
            <w:tcW w:w="586" w:type="dxa"/>
            <w:tcMar>
              <w:left w:w="85" w:type="dxa"/>
              <w:right w:w="85" w:type="dxa"/>
            </w:tcMar>
            <w:vAlign w:val="center"/>
          </w:tcPr>
          <w:p w14:paraId="781916AF" w14:textId="77777777" w:rsidR="00027E8C" w:rsidRPr="00B0476E" w:rsidRDefault="00027E8C" w:rsidP="00027E8C">
            <w:pPr>
              <w:jc w:val="center"/>
              <w:rPr>
                <w:lang w:val="it-IT"/>
              </w:rPr>
            </w:pPr>
          </w:p>
        </w:tc>
        <w:tc>
          <w:tcPr>
            <w:tcW w:w="573" w:type="dxa"/>
            <w:tcMar>
              <w:left w:w="108" w:type="dxa"/>
            </w:tcMar>
            <w:vAlign w:val="center"/>
          </w:tcPr>
          <w:p w14:paraId="7588300E" w14:textId="77777777" w:rsidR="00027E8C" w:rsidRPr="00B0476E" w:rsidRDefault="00027E8C" w:rsidP="00027E8C">
            <w:pPr>
              <w:jc w:val="center"/>
              <w:rPr>
                <w:lang w:val="it-IT"/>
              </w:rPr>
            </w:pPr>
          </w:p>
        </w:tc>
        <w:tc>
          <w:tcPr>
            <w:tcW w:w="570" w:type="dxa"/>
            <w:tcMar>
              <w:left w:w="108" w:type="dxa"/>
            </w:tcMar>
            <w:vAlign w:val="center"/>
          </w:tcPr>
          <w:p w14:paraId="04A88C4A" w14:textId="77777777" w:rsidR="00027E8C" w:rsidRPr="00B0476E" w:rsidRDefault="00027E8C" w:rsidP="00027E8C">
            <w:pPr>
              <w:jc w:val="center"/>
              <w:rPr>
                <w:lang w:val="it-IT"/>
              </w:rPr>
            </w:pPr>
          </w:p>
        </w:tc>
      </w:tr>
      <w:tr w:rsidR="00027E8C" w:rsidRPr="006A2E64" w14:paraId="105026A0" w14:textId="77777777" w:rsidTr="007C6504">
        <w:trPr>
          <w:cantSplit/>
          <w:trHeight w:val="20"/>
        </w:trPr>
        <w:tc>
          <w:tcPr>
            <w:tcW w:w="680" w:type="dxa"/>
          </w:tcPr>
          <w:p w14:paraId="06BD657A" w14:textId="77777777" w:rsidR="00027E8C" w:rsidRDefault="00027E8C" w:rsidP="00027E8C">
            <w:pPr>
              <w:jc w:val="center"/>
              <w:rPr>
                <w:b/>
                <w:lang w:val="it-IT"/>
              </w:rPr>
            </w:pPr>
          </w:p>
        </w:tc>
        <w:tc>
          <w:tcPr>
            <w:tcW w:w="851" w:type="dxa"/>
            <w:tcMar>
              <w:left w:w="108" w:type="dxa"/>
              <w:right w:w="0" w:type="dxa"/>
            </w:tcMar>
          </w:tcPr>
          <w:p w14:paraId="2AEAAC0C" w14:textId="77777777" w:rsidR="00027E8C" w:rsidRDefault="00027E8C" w:rsidP="00027E8C">
            <w:pPr>
              <w:pStyle w:val="PrincCont"/>
              <w:jc w:val="left"/>
              <w:rPr>
                <w:lang w:val="it-IT"/>
              </w:rPr>
            </w:pPr>
            <w:r>
              <w:rPr>
                <w:lang w:val="it-IT"/>
              </w:rPr>
              <w:t>OIC 12.76</w:t>
            </w:r>
          </w:p>
        </w:tc>
        <w:tc>
          <w:tcPr>
            <w:tcW w:w="7060" w:type="dxa"/>
            <w:tcMar>
              <w:left w:w="108" w:type="dxa"/>
            </w:tcMar>
          </w:tcPr>
          <w:p w14:paraId="07D72114" w14:textId="77777777" w:rsidR="00027E8C" w:rsidRDefault="00027E8C" w:rsidP="00027E8C">
            <w:pPr>
              <w:pStyle w:val="Commentiriquadro"/>
            </w:pPr>
            <w:r>
              <w:t>B10d) Svalutazioni dei crediti compresi nell’attivo circolante e delle disponibilità liquide</w:t>
            </w:r>
          </w:p>
          <w:p w14:paraId="631CB223" w14:textId="38B2EB77" w:rsidR="00027E8C" w:rsidRDefault="00027E8C" w:rsidP="00027E8C">
            <w:pPr>
              <w:pStyle w:val="Commentiriquadro"/>
            </w:pPr>
            <w:r>
              <w:t xml:space="preserve">Comprende le svalutazioni dei crediti commerciali e diversi iscritti nell’attivo circolante. Sono iscritte, invece, alla voce B14 le perdite realizzate su crediti e quindi non derivanti da valutazioni, come ad esempio le perdite conseguenti a riconoscimento giudiziale di un minore importo rispetto a quello iscritto, per la parte che eccede l’importo del credito già svalutato; la differenza tra il corrispettivo e il valore contabile del credito al momento della cessione; le riduzioni di crediti iscritti in bilancio a seguito di transazioni; le perdite conseguenti a prescrizione di crediti (i proventi derivanti da prescrizione di debiti sono classificabili alla voce A5). Le svalutazioni dei crediti finanziari immobilizzati, invece, </w:t>
            </w:r>
            <w:r w:rsidR="00EB292F">
              <w:t xml:space="preserve">sono </w:t>
            </w:r>
            <w:r w:rsidR="00EB292F" w:rsidRPr="00EB292F">
              <w:t>iscritte</w:t>
            </w:r>
            <w:r>
              <w:t xml:space="preserve"> alla voce D19.</w:t>
            </w:r>
          </w:p>
        </w:tc>
        <w:tc>
          <w:tcPr>
            <w:tcW w:w="586" w:type="dxa"/>
            <w:tcMar>
              <w:left w:w="85" w:type="dxa"/>
              <w:right w:w="85" w:type="dxa"/>
            </w:tcMar>
            <w:vAlign w:val="center"/>
          </w:tcPr>
          <w:p w14:paraId="5EEAD98E" w14:textId="77777777" w:rsidR="00027E8C" w:rsidRPr="00B0476E" w:rsidRDefault="00027E8C" w:rsidP="00027E8C">
            <w:pPr>
              <w:jc w:val="center"/>
              <w:rPr>
                <w:lang w:val="it-IT"/>
              </w:rPr>
            </w:pPr>
          </w:p>
        </w:tc>
        <w:tc>
          <w:tcPr>
            <w:tcW w:w="573" w:type="dxa"/>
            <w:tcMar>
              <w:left w:w="108" w:type="dxa"/>
            </w:tcMar>
            <w:vAlign w:val="center"/>
          </w:tcPr>
          <w:p w14:paraId="72A90B8D" w14:textId="77777777" w:rsidR="00027E8C" w:rsidRPr="00B0476E" w:rsidRDefault="00027E8C" w:rsidP="00027E8C">
            <w:pPr>
              <w:jc w:val="center"/>
              <w:rPr>
                <w:lang w:val="it-IT"/>
              </w:rPr>
            </w:pPr>
          </w:p>
        </w:tc>
        <w:tc>
          <w:tcPr>
            <w:tcW w:w="570" w:type="dxa"/>
            <w:tcMar>
              <w:left w:w="108" w:type="dxa"/>
            </w:tcMar>
            <w:vAlign w:val="center"/>
          </w:tcPr>
          <w:p w14:paraId="5A2D20CC" w14:textId="77777777" w:rsidR="00027E8C" w:rsidRPr="00B0476E" w:rsidRDefault="00027E8C" w:rsidP="00027E8C">
            <w:pPr>
              <w:jc w:val="center"/>
              <w:rPr>
                <w:lang w:val="it-IT"/>
              </w:rPr>
            </w:pPr>
          </w:p>
        </w:tc>
      </w:tr>
      <w:tr w:rsidR="00027E8C" w:rsidRPr="006A2E64" w14:paraId="311E7556" w14:textId="77777777" w:rsidTr="007C6504">
        <w:trPr>
          <w:cantSplit/>
          <w:trHeight w:val="20"/>
        </w:trPr>
        <w:tc>
          <w:tcPr>
            <w:tcW w:w="680" w:type="dxa"/>
          </w:tcPr>
          <w:p w14:paraId="6DE68CE8" w14:textId="77777777" w:rsidR="00027E8C" w:rsidRDefault="00027E8C" w:rsidP="00027E8C">
            <w:pPr>
              <w:jc w:val="center"/>
              <w:rPr>
                <w:b/>
                <w:lang w:val="it-IT"/>
              </w:rPr>
            </w:pPr>
          </w:p>
        </w:tc>
        <w:tc>
          <w:tcPr>
            <w:tcW w:w="851" w:type="dxa"/>
            <w:tcMar>
              <w:left w:w="108" w:type="dxa"/>
              <w:right w:w="0" w:type="dxa"/>
            </w:tcMar>
          </w:tcPr>
          <w:p w14:paraId="40B896BE" w14:textId="77777777" w:rsidR="00027E8C" w:rsidRDefault="00027E8C" w:rsidP="00027E8C">
            <w:pPr>
              <w:pStyle w:val="PrincCont"/>
              <w:jc w:val="left"/>
              <w:rPr>
                <w:lang w:val="it-IT"/>
              </w:rPr>
            </w:pPr>
            <w:r>
              <w:rPr>
                <w:lang w:val="it-IT"/>
              </w:rPr>
              <w:t>OIC 12.77</w:t>
            </w:r>
          </w:p>
        </w:tc>
        <w:tc>
          <w:tcPr>
            <w:tcW w:w="7060" w:type="dxa"/>
            <w:tcMar>
              <w:left w:w="108" w:type="dxa"/>
            </w:tcMar>
          </w:tcPr>
          <w:p w14:paraId="047BD79C" w14:textId="2813FF69" w:rsidR="00027E8C" w:rsidRDefault="00027E8C" w:rsidP="00027E8C">
            <w:pPr>
              <w:pStyle w:val="Commentiriquadro"/>
            </w:pPr>
            <w:r w:rsidRPr="000802A7">
              <w:t>La voce B10d) comprende anche le svalutazioni dei ratei e risconti attivi riferibili a componenti</w:t>
            </w:r>
            <w:r>
              <w:t xml:space="preserve"> </w:t>
            </w:r>
            <w:r w:rsidRPr="000802A7">
              <w:t>reddituali di natura non finanziaria (ad esempio, derivanti da contratti di affitto). Le svalutazioni</w:t>
            </w:r>
            <w:r>
              <w:t xml:space="preserve"> </w:t>
            </w:r>
            <w:r w:rsidRPr="000802A7">
              <w:t xml:space="preserve">dei ratei e risconti attivi riferibili a componenti reddituali di natura finanziaria (ad </w:t>
            </w:r>
            <w:r w:rsidR="001B60C4" w:rsidRPr="000802A7">
              <w:t>esempio, interessi</w:t>
            </w:r>
            <w:r w:rsidRPr="000802A7">
              <w:t>) sono incluse nelle voci delle classi C o D.</w:t>
            </w:r>
          </w:p>
        </w:tc>
        <w:tc>
          <w:tcPr>
            <w:tcW w:w="586" w:type="dxa"/>
            <w:tcMar>
              <w:left w:w="85" w:type="dxa"/>
              <w:right w:w="85" w:type="dxa"/>
            </w:tcMar>
            <w:vAlign w:val="center"/>
          </w:tcPr>
          <w:p w14:paraId="1E0B3452" w14:textId="77777777" w:rsidR="00027E8C" w:rsidRPr="00B0476E" w:rsidRDefault="00027E8C" w:rsidP="00027E8C">
            <w:pPr>
              <w:jc w:val="center"/>
              <w:rPr>
                <w:lang w:val="it-IT"/>
              </w:rPr>
            </w:pPr>
          </w:p>
        </w:tc>
        <w:tc>
          <w:tcPr>
            <w:tcW w:w="573" w:type="dxa"/>
            <w:tcMar>
              <w:left w:w="108" w:type="dxa"/>
            </w:tcMar>
            <w:vAlign w:val="center"/>
          </w:tcPr>
          <w:p w14:paraId="2EE2ED8E" w14:textId="77777777" w:rsidR="00027E8C" w:rsidRPr="00B0476E" w:rsidRDefault="00027E8C" w:rsidP="00027E8C">
            <w:pPr>
              <w:jc w:val="center"/>
              <w:rPr>
                <w:lang w:val="it-IT"/>
              </w:rPr>
            </w:pPr>
          </w:p>
        </w:tc>
        <w:tc>
          <w:tcPr>
            <w:tcW w:w="570" w:type="dxa"/>
            <w:tcMar>
              <w:left w:w="108" w:type="dxa"/>
            </w:tcMar>
            <w:vAlign w:val="center"/>
          </w:tcPr>
          <w:p w14:paraId="52C02A2A" w14:textId="77777777" w:rsidR="00027E8C" w:rsidRPr="00B0476E" w:rsidRDefault="00027E8C" w:rsidP="00027E8C">
            <w:pPr>
              <w:jc w:val="center"/>
              <w:rPr>
                <w:lang w:val="it-IT"/>
              </w:rPr>
            </w:pPr>
          </w:p>
        </w:tc>
      </w:tr>
      <w:tr w:rsidR="00027E8C" w:rsidRPr="006A2E64" w14:paraId="0D028838" w14:textId="77777777" w:rsidTr="007C6504">
        <w:trPr>
          <w:cantSplit/>
          <w:trHeight w:val="20"/>
        </w:trPr>
        <w:tc>
          <w:tcPr>
            <w:tcW w:w="680" w:type="dxa"/>
          </w:tcPr>
          <w:p w14:paraId="7888232E" w14:textId="77777777" w:rsidR="00027E8C" w:rsidRDefault="00027E8C" w:rsidP="00027E8C">
            <w:pPr>
              <w:jc w:val="center"/>
              <w:rPr>
                <w:b/>
                <w:lang w:val="it-IT"/>
              </w:rPr>
            </w:pPr>
          </w:p>
        </w:tc>
        <w:tc>
          <w:tcPr>
            <w:tcW w:w="851" w:type="dxa"/>
            <w:tcMar>
              <w:left w:w="108" w:type="dxa"/>
              <w:right w:w="0" w:type="dxa"/>
            </w:tcMar>
          </w:tcPr>
          <w:p w14:paraId="19BA8BBB" w14:textId="77777777" w:rsidR="00027E8C" w:rsidRDefault="00027E8C" w:rsidP="00027E8C">
            <w:pPr>
              <w:pStyle w:val="PrincCont"/>
              <w:jc w:val="left"/>
              <w:rPr>
                <w:lang w:val="it-IT"/>
              </w:rPr>
            </w:pPr>
          </w:p>
        </w:tc>
        <w:tc>
          <w:tcPr>
            <w:tcW w:w="7060" w:type="dxa"/>
            <w:tcMar>
              <w:left w:w="108" w:type="dxa"/>
            </w:tcMar>
          </w:tcPr>
          <w:p w14:paraId="248F4DB1" w14:textId="77777777" w:rsidR="00027E8C" w:rsidRPr="00184456" w:rsidRDefault="00027E8C" w:rsidP="00027E8C">
            <w:pPr>
              <w:spacing w:line="240" w:lineRule="exact"/>
              <w:rPr>
                <w:i/>
                <w:lang w:val="it-IT"/>
              </w:rPr>
            </w:pPr>
            <w:r w:rsidRPr="00184456">
              <w:rPr>
                <w:i/>
                <w:lang w:val="it-IT"/>
              </w:rPr>
              <w:t>B11) Variazioni delle rimanenze di materie prime, sussidiarie, di consumo e merci</w:t>
            </w:r>
          </w:p>
        </w:tc>
        <w:tc>
          <w:tcPr>
            <w:tcW w:w="586" w:type="dxa"/>
            <w:tcMar>
              <w:left w:w="85" w:type="dxa"/>
              <w:right w:w="85" w:type="dxa"/>
            </w:tcMar>
            <w:vAlign w:val="center"/>
          </w:tcPr>
          <w:p w14:paraId="28A44117" w14:textId="77777777" w:rsidR="00027E8C" w:rsidRPr="00B0476E" w:rsidRDefault="00027E8C" w:rsidP="00027E8C">
            <w:pPr>
              <w:jc w:val="center"/>
              <w:rPr>
                <w:lang w:val="it-IT"/>
              </w:rPr>
            </w:pPr>
          </w:p>
        </w:tc>
        <w:tc>
          <w:tcPr>
            <w:tcW w:w="573" w:type="dxa"/>
            <w:tcMar>
              <w:left w:w="108" w:type="dxa"/>
            </w:tcMar>
            <w:vAlign w:val="center"/>
          </w:tcPr>
          <w:p w14:paraId="4061D544" w14:textId="77777777" w:rsidR="00027E8C" w:rsidRPr="00B0476E" w:rsidRDefault="00027E8C" w:rsidP="00027E8C">
            <w:pPr>
              <w:jc w:val="center"/>
              <w:rPr>
                <w:lang w:val="it-IT"/>
              </w:rPr>
            </w:pPr>
          </w:p>
        </w:tc>
        <w:tc>
          <w:tcPr>
            <w:tcW w:w="570" w:type="dxa"/>
            <w:tcMar>
              <w:left w:w="108" w:type="dxa"/>
            </w:tcMar>
            <w:vAlign w:val="center"/>
          </w:tcPr>
          <w:p w14:paraId="043F573E" w14:textId="77777777" w:rsidR="00027E8C" w:rsidRPr="00B0476E" w:rsidRDefault="00027E8C" w:rsidP="00027E8C">
            <w:pPr>
              <w:jc w:val="center"/>
              <w:rPr>
                <w:lang w:val="it-IT"/>
              </w:rPr>
            </w:pPr>
          </w:p>
        </w:tc>
      </w:tr>
      <w:tr w:rsidR="00027E8C" w:rsidRPr="00D00BB1" w14:paraId="0AA66BB6" w14:textId="77777777" w:rsidTr="007C6504">
        <w:trPr>
          <w:cantSplit/>
          <w:trHeight w:val="20"/>
        </w:trPr>
        <w:tc>
          <w:tcPr>
            <w:tcW w:w="680" w:type="dxa"/>
          </w:tcPr>
          <w:p w14:paraId="353083A4" w14:textId="612F764D" w:rsidR="00027E8C" w:rsidRPr="003B71B0" w:rsidRDefault="00027E8C" w:rsidP="00027E8C">
            <w:pPr>
              <w:jc w:val="center"/>
              <w:rPr>
                <w:b/>
                <w:lang w:val="it-IT"/>
              </w:rPr>
            </w:pPr>
            <w:r>
              <w:rPr>
                <w:b/>
                <w:lang w:val="it-IT"/>
              </w:rPr>
              <w:t>72)</w:t>
            </w:r>
          </w:p>
        </w:tc>
        <w:tc>
          <w:tcPr>
            <w:tcW w:w="851" w:type="dxa"/>
            <w:tcMar>
              <w:left w:w="108" w:type="dxa"/>
              <w:right w:w="0" w:type="dxa"/>
            </w:tcMar>
          </w:tcPr>
          <w:p w14:paraId="2137065E" w14:textId="77777777" w:rsidR="00027E8C" w:rsidRDefault="00027E8C" w:rsidP="00027E8C">
            <w:pPr>
              <w:pStyle w:val="PrincCont"/>
              <w:jc w:val="left"/>
              <w:rPr>
                <w:lang w:val="it-IT"/>
              </w:rPr>
            </w:pPr>
            <w:r>
              <w:rPr>
                <w:lang w:val="it-IT"/>
              </w:rPr>
              <w:t>OIC 12.78</w:t>
            </w:r>
          </w:p>
        </w:tc>
        <w:tc>
          <w:tcPr>
            <w:tcW w:w="7060" w:type="dxa"/>
            <w:tcMar>
              <w:left w:w="108" w:type="dxa"/>
            </w:tcMar>
          </w:tcPr>
          <w:p w14:paraId="56FC0B2E" w14:textId="77777777" w:rsidR="00027E8C" w:rsidRPr="003F0512" w:rsidRDefault="00027E8C" w:rsidP="00027E8C">
            <w:pPr>
              <w:spacing w:line="240" w:lineRule="exact"/>
              <w:rPr>
                <w:lang w:val="it-IT"/>
              </w:rPr>
            </w:pPr>
            <w:r w:rsidRPr="00982AFF">
              <w:rPr>
                <w:lang w:val="it-IT"/>
              </w:rPr>
              <w:t>La voce accoglie le differenze fra rimanenze iniziali e rimanenze finali relative ai beni da m</w:t>
            </w:r>
            <w:r>
              <w:rPr>
                <w:lang w:val="it-IT"/>
              </w:rPr>
              <w:t>agazzino indicati alla voce B6</w:t>
            </w:r>
            <w:r w:rsidRPr="00982AFF">
              <w:rPr>
                <w:lang w:val="it-IT"/>
              </w:rPr>
              <w:t>?</w:t>
            </w:r>
          </w:p>
        </w:tc>
        <w:tc>
          <w:tcPr>
            <w:tcW w:w="586" w:type="dxa"/>
            <w:tcMar>
              <w:left w:w="85" w:type="dxa"/>
              <w:right w:w="85" w:type="dxa"/>
            </w:tcMar>
            <w:vAlign w:val="center"/>
          </w:tcPr>
          <w:p w14:paraId="1E45C50C" w14:textId="77777777" w:rsidR="00027E8C" w:rsidRPr="00D00BB1"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5A50EF5" w14:textId="77777777" w:rsidR="00027E8C" w:rsidRPr="00D00BB1"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83BD6A5" w14:textId="77777777" w:rsidR="00027E8C" w:rsidRPr="00D00BB1"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7299F29C" w14:textId="77777777" w:rsidTr="007C6504">
        <w:trPr>
          <w:cantSplit/>
          <w:trHeight w:val="20"/>
        </w:trPr>
        <w:tc>
          <w:tcPr>
            <w:tcW w:w="680" w:type="dxa"/>
          </w:tcPr>
          <w:p w14:paraId="2D7ECA95" w14:textId="77777777" w:rsidR="00027E8C" w:rsidRDefault="00027E8C" w:rsidP="00027E8C">
            <w:pPr>
              <w:jc w:val="center"/>
              <w:rPr>
                <w:b/>
                <w:lang w:val="it-IT"/>
              </w:rPr>
            </w:pPr>
          </w:p>
        </w:tc>
        <w:tc>
          <w:tcPr>
            <w:tcW w:w="851" w:type="dxa"/>
            <w:tcMar>
              <w:left w:w="108" w:type="dxa"/>
              <w:right w:w="0" w:type="dxa"/>
            </w:tcMar>
          </w:tcPr>
          <w:p w14:paraId="742E8912" w14:textId="77777777" w:rsidR="00027E8C" w:rsidRDefault="00027E8C" w:rsidP="00027E8C">
            <w:pPr>
              <w:pStyle w:val="PrincCont"/>
              <w:jc w:val="left"/>
              <w:rPr>
                <w:lang w:val="it-IT"/>
              </w:rPr>
            </w:pPr>
            <w:r>
              <w:rPr>
                <w:lang w:val="it-IT"/>
              </w:rPr>
              <w:t>OIC 12.78</w:t>
            </w:r>
          </w:p>
        </w:tc>
        <w:tc>
          <w:tcPr>
            <w:tcW w:w="7060" w:type="dxa"/>
            <w:tcMar>
              <w:left w:w="108" w:type="dxa"/>
            </w:tcMar>
          </w:tcPr>
          <w:p w14:paraId="384D7AAA" w14:textId="77777777" w:rsidR="00027E8C" w:rsidRPr="00982AFF" w:rsidRDefault="00027E8C" w:rsidP="00027E8C">
            <w:pPr>
              <w:pStyle w:val="Commentiriquadro"/>
            </w:pPr>
            <w:r w:rsidRPr="00982AFF">
              <w:t>La somma algebrica degli importi iscritti nelle voci B6 e B11 determina i “consumi” di materie, semilavorati, merci e materiali impiegati nella produzione realizzata nell’esercizio</w:t>
            </w:r>
            <w:r>
              <w:t>.</w:t>
            </w:r>
          </w:p>
        </w:tc>
        <w:tc>
          <w:tcPr>
            <w:tcW w:w="586" w:type="dxa"/>
            <w:tcMar>
              <w:left w:w="85" w:type="dxa"/>
              <w:right w:w="85" w:type="dxa"/>
            </w:tcMar>
            <w:vAlign w:val="center"/>
          </w:tcPr>
          <w:p w14:paraId="0F67A0CE" w14:textId="77777777" w:rsidR="00027E8C" w:rsidRPr="003F0512" w:rsidRDefault="00027E8C" w:rsidP="00027E8C">
            <w:pPr>
              <w:jc w:val="center"/>
              <w:rPr>
                <w:lang w:val="it-IT"/>
              </w:rPr>
            </w:pPr>
          </w:p>
        </w:tc>
        <w:tc>
          <w:tcPr>
            <w:tcW w:w="573" w:type="dxa"/>
            <w:tcMar>
              <w:left w:w="108" w:type="dxa"/>
            </w:tcMar>
            <w:vAlign w:val="center"/>
          </w:tcPr>
          <w:p w14:paraId="1590B889" w14:textId="77777777" w:rsidR="00027E8C" w:rsidRPr="003F0512" w:rsidRDefault="00027E8C" w:rsidP="00027E8C">
            <w:pPr>
              <w:jc w:val="center"/>
              <w:rPr>
                <w:lang w:val="it-IT"/>
              </w:rPr>
            </w:pPr>
          </w:p>
        </w:tc>
        <w:tc>
          <w:tcPr>
            <w:tcW w:w="570" w:type="dxa"/>
            <w:tcMar>
              <w:left w:w="108" w:type="dxa"/>
            </w:tcMar>
            <w:vAlign w:val="center"/>
          </w:tcPr>
          <w:p w14:paraId="6C040DFF" w14:textId="77777777" w:rsidR="00027E8C" w:rsidRPr="003F0512" w:rsidRDefault="00027E8C" w:rsidP="00027E8C">
            <w:pPr>
              <w:jc w:val="center"/>
              <w:rPr>
                <w:lang w:val="it-IT"/>
              </w:rPr>
            </w:pPr>
          </w:p>
        </w:tc>
      </w:tr>
      <w:tr w:rsidR="00027E8C" w:rsidRPr="00982AFF" w14:paraId="3DBE741B" w14:textId="77777777" w:rsidTr="007C6504">
        <w:trPr>
          <w:cantSplit/>
          <w:trHeight w:val="20"/>
        </w:trPr>
        <w:tc>
          <w:tcPr>
            <w:tcW w:w="680" w:type="dxa"/>
          </w:tcPr>
          <w:p w14:paraId="16FD37FF" w14:textId="74DA4CF9" w:rsidR="00027E8C" w:rsidRDefault="00027E8C" w:rsidP="00027E8C">
            <w:pPr>
              <w:jc w:val="center"/>
              <w:rPr>
                <w:b/>
                <w:lang w:val="it-IT"/>
              </w:rPr>
            </w:pPr>
            <w:r>
              <w:rPr>
                <w:b/>
                <w:lang w:val="it-IT"/>
              </w:rPr>
              <w:lastRenderedPageBreak/>
              <w:t>73)</w:t>
            </w:r>
          </w:p>
        </w:tc>
        <w:tc>
          <w:tcPr>
            <w:tcW w:w="851" w:type="dxa"/>
            <w:tcMar>
              <w:left w:w="108" w:type="dxa"/>
              <w:right w:w="0" w:type="dxa"/>
            </w:tcMar>
          </w:tcPr>
          <w:p w14:paraId="0B59E5B7" w14:textId="77777777" w:rsidR="00027E8C" w:rsidRDefault="00027E8C" w:rsidP="00027E8C">
            <w:pPr>
              <w:pStyle w:val="PrincCont"/>
              <w:jc w:val="left"/>
              <w:rPr>
                <w:lang w:val="it-IT"/>
              </w:rPr>
            </w:pPr>
            <w:r>
              <w:rPr>
                <w:lang w:val="it-IT"/>
              </w:rPr>
              <w:t>OIC 12.78</w:t>
            </w:r>
          </w:p>
        </w:tc>
        <w:tc>
          <w:tcPr>
            <w:tcW w:w="7060" w:type="dxa"/>
            <w:tcMar>
              <w:left w:w="108" w:type="dxa"/>
            </w:tcMar>
          </w:tcPr>
          <w:p w14:paraId="12CE5A2D" w14:textId="77777777" w:rsidR="00027E8C" w:rsidRPr="00982AFF" w:rsidRDefault="00027E8C" w:rsidP="00027E8C">
            <w:pPr>
              <w:spacing w:line="240" w:lineRule="exact"/>
              <w:rPr>
                <w:lang w:val="it-IT"/>
              </w:rPr>
            </w:pPr>
            <w:r>
              <w:rPr>
                <w:lang w:val="it-IT"/>
              </w:rPr>
              <w:t>L</w:t>
            </w:r>
            <w:r w:rsidRPr="003F0512">
              <w:rPr>
                <w:lang w:val="it-IT"/>
              </w:rPr>
              <w:t>’importo di questa voce tiene conto anche delle eventuali svalutazioni delle rimanenze rispetto al costo di acquisto e dei successivi ripristini</w:t>
            </w:r>
            <w:r>
              <w:rPr>
                <w:lang w:val="it-IT"/>
              </w:rPr>
              <w:t xml:space="preserve"> di valore nei limiti del costo?</w:t>
            </w:r>
          </w:p>
        </w:tc>
        <w:tc>
          <w:tcPr>
            <w:tcW w:w="586" w:type="dxa"/>
            <w:tcMar>
              <w:left w:w="85" w:type="dxa"/>
              <w:right w:w="85" w:type="dxa"/>
            </w:tcMar>
            <w:vAlign w:val="center"/>
          </w:tcPr>
          <w:p w14:paraId="116628C6" w14:textId="77777777" w:rsidR="00027E8C" w:rsidRPr="003F0512"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736DECB" w14:textId="77777777" w:rsidR="00027E8C" w:rsidRPr="003F0512"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F0DC154" w14:textId="77777777" w:rsidR="00027E8C" w:rsidRPr="003F0512"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982AFF" w14:paraId="290E37C9" w14:textId="77777777" w:rsidTr="007C6504">
        <w:trPr>
          <w:cantSplit/>
          <w:trHeight w:val="20"/>
        </w:trPr>
        <w:tc>
          <w:tcPr>
            <w:tcW w:w="680" w:type="dxa"/>
          </w:tcPr>
          <w:p w14:paraId="4E78F950" w14:textId="75C7E6F6" w:rsidR="00027E8C" w:rsidRDefault="00027E8C" w:rsidP="00027E8C">
            <w:pPr>
              <w:jc w:val="center"/>
              <w:rPr>
                <w:b/>
                <w:lang w:val="it-IT"/>
              </w:rPr>
            </w:pPr>
            <w:r>
              <w:rPr>
                <w:b/>
                <w:lang w:val="it-IT"/>
              </w:rPr>
              <w:t>74)</w:t>
            </w:r>
          </w:p>
        </w:tc>
        <w:tc>
          <w:tcPr>
            <w:tcW w:w="851" w:type="dxa"/>
            <w:tcMar>
              <w:left w:w="108" w:type="dxa"/>
              <w:right w:w="0" w:type="dxa"/>
            </w:tcMar>
          </w:tcPr>
          <w:p w14:paraId="1201532C" w14:textId="77777777" w:rsidR="00027E8C" w:rsidRDefault="00027E8C" w:rsidP="00027E8C">
            <w:pPr>
              <w:pStyle w:val="PrincCont"/>
              <w:jc w:val="left"/>
              <w:rPr>
                <w:lang w:val="it-IT"/>
              </w:rPr>
            </w:pPr>
            <w:r>
              <w:rPr>
                <w:lang w:val="it-IT"/>
              </w:rPr>
              <w:t>OIC 12.78</w:t>
            </w:r>
          </w:p>
        </w:tc>
        <w:tc>
          <w:tcPr>
            <w:tcW w:w="7060" w:type="dxa"/>
            <w:tcMar>
              <w:left w:w="108" w:type="dxa"/>
            </w:tcMar>
          </w:tcPr>
          <w:p w14:paraId="57E0820B" w14:textId="77777777" w:rsidR="00027E8C" w:rsidRDefault="00027E8C" w:rsidP="00027E8C">
            <w:pPr>
              <w:rPr>
                <w:lang w:val="it-IT"/>
              </w:rPr>
            </w:pPr>
            <w:r w:rsidRPr="00982AFF">
              <w:rPr>
                <w:lang w:val="it-IT"/>
              </w:rPr>
              <w:t>Le differenze in più (rimanenze finali maggiori di quelle iniziali) assumono segno negativo mentre le differenze in meno assumono segno positivo</w:t>
            </w:r>
            <w:r>
              <w:rPr>
                <w:lang w:val="it-IT"/>
              </w:rPr>
              <w:t>?</w:t>
            </w:r>
          </w:p>
        </w:tc>
        <w:tc>
          <w:tcPr>
            <w:tcW w:w="586" w:type="dxa"/>
            <w:tcMar>
              <w:left w:w="85" w:type="dxa"/>
              <w:right w:w="85" w:type="dxa"/>
            </w:tcMar>
            <w:vAlign w:val="center"/>
          </w:tcPr>
          <w:p w14:paraId="5AE9CFA3" w14:textId="77777777" w:rsidR="00027E8C" w:rsidRPr="00982AF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6CF92C7" w14:textId="77777777" w:rsidR="00027E8C" w:rsidRPr="00982AF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43ED214" w14:textId="77777777" w:rsidR="00027E8C" w:rsidRPr="00982AF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9717BB" w14:paraId="5D6C726C" w14:textId="77777777" w:rsidTr="007C6504">
        <w:trPr>
          <w:cantSplit/>
          <w:trHeight w:val="20"/>
        </w:trPr>
        <w:tc>
          <w:tcPr>
            <w:tcW w:w="680" w:type="dxa"/>
          </w:tcPr>
          <w:p w14:paraId="217EF0DD" w14:textId="77777777" w:rsidR="00027E8C" w:rsidRDefault="00027E8C" w:rsidP="00027E8C">
            <w:pPr>
              <w:jc w:val="center"/>
              <w:rPr>
                <w:b/>
                <w:lang w:val="it-IT"/>
              </w:rPr>
            </w:pPr>
          </w:p>
        </w:tc>
        <w:tc>
          <w:tcPr>
            <w:tcW w:w="851" w:type="dxa"/>
            <w:tcMar>
              <w:left w:w="108" w:type="dxa"/>
              <w:right w:w="0" w:type="dxa"/>
            </w:tcMar>
          </w:tcPr>
          <w:p w14:paraId="1DEB15C5" w14:textId="77777777" w:rsidR="00027E8C" w:rsidRDefault="00027E8C" w:rsidP="00027E8C">
            <w:pPr>
              <w:pStyle w:val="PrincCont"/>
              <w:jc w:val="left"/>
              <w:rPr>
                <w:lang w:val="it-IT"/>
              </w:rPr>
            </w:pPr>
          </w:p>
        </w:tc>
        <w:tc>
          <w:tcPr>
            <w:tcW w:w="7060" w:type="dxa"/>
            <w:tcMar>
              <w:left w:w="108" w:type="dxa"/>
            </w:tcMar>
          </w:tcPr>
          <w:p w14:paraId="5EAEE4FB" w14:textId="77777777" w:rsidR="00027E8C" w:rsidRPr="00184456" w:rsidRDefault="00027E8C" w:rsidP="00027E8C">
            <w:pPr>
              <w:spacing w:line="240" w:lineRule="exact"/>
              <w:rPr>
                <w:i/>
                <w:lang w:val="it-IT"/>
              </w:rPr>
            </w:pPr>
            <w:r w:rsidRPr="00184456">
              <w:rPr>
                <w:i/>
                <w:lang w:val="it-IT"/>
              </w:rPr>
              <w:t>B12) Accantonamenti per rischi</w:t>
            </w:r>
          </w:p>
        </w:tc>
        <w:tc>
          <w:tcPr>
            <w:tcW w:w="586" w:type="dxa"/>
            <w:tcMar>
              <w:left w:w="85" w:type="dxa"/>
              <w:right w:w="85" w:type="dxa"/>
            </w:tcMar>
            <w:vAlign w:val="center"/>
          </w:tcPr>
          <w:p w14:paraId="769356C9" w14:textId="77777777" w:rsidR="00027E8C" w:rsidRDefault="00027E8C" w:rsidP="00027E8C">
            <w:pPr>
              <w:jc w:val="center"/>
            </w:pPr>
          </w:p>
        </w:tc>
        <w:tc>
          <w:tcPr>
            <w:tcW w:w="573" w:type="dxa"/>
            <w:tcMar>
              <w:left w:w="108" w:type="dxa"/>
            </w:tcMar>
            <w:vAlign w:val="center"/>
          </w:tcPr>
          <w:p w14:paraId="0D75428D" w14:textId="77777777" w:rsidR="00027E8C" w:rsidRDefault="00027E8C" w:rsidP="00027E8C">
            <w:pPr>
              <w:jc w:val="center"/>
            </w:pPr>
          </w:p>
        </w:tc>
        <w:tc>
          <w:tcPr>
            <w:tcW w:w="570" w:type="dxa"/>
            <w:tcMar>
              <w:left w:w="108" w:type="dxa"/>
            </w:tcMar>
            <w:vAlign w:val="center"/>
          </w:tcPr>
          <w:p w14:paraId="6686D37E" w14:textId="77777777" w:rsidR="00027E8C" w:rsidRDefault="00027E8C" w:rsidP="00027E8C">
            <w:pPr>
              <w:jc w:val="center"/>
            </w:pPr>
          </w:p>
        </w:tc>
      </w:tr>
      <w:tr w:rsidR="00027E8C" w:rsidRPr="009717BB" w14:paraId="47AE3E10" w14:textId="77777777" w:rsidTr="007C6504">
        <w:trPr>
          <w:cantSplit/>
          <w:trHeight w:val="20"/>
        </w:trPr>
        <w:tc>
          <w:tcPr>
            <w:tcW w:w="680" w:type="dxa"/>
          </w:tcPr>
          <w:p w14:paraId="246E776C" w14:textId="10F46AF9" w:rsidR="00027E8C" w:rsidRPr="003B71B0" w:rsidRDefault="00027E8C" w:rsidP="00027E8C">
            <w:pPr>
              <w:jc w:val="center"/>
              <w:rPr>
                <w:b/>
                <w:lang w:val="it-IT"/>
              </w:rPr>
            </w:pPr>
            <w:r>
              <w:rPr>
                <w:b/>
                <w:lang w:val="it-IT"/>
              </w:rPr>
              <w:t>75</w:t>
            </w:r>
            <w:r w:rsidRPr="003B71B0">
              <w:rPr>
                <w:b/>
                <w:lang w:val="it-IT"/>
              </w:rPr>
              <w:t>)</w:t>
            </w:r>
          </w:p>
        </w:tc>
        <w:tc>
          <w:tcPr>
            <w:tcW w:w="851" w:type="dxa"/>
            <w:tcMar>
              <w:left w:w="108" w:type="dxa"/>
              <w:right w:w="0" w:type="dxa"/>
            </w:tcMar>
          </w:tcPr>
          <w:p w14:paraId="3CE82A13" w14:textId="77777777" w:rsidR="00027E8C" w:rsidRDefault="00027E8C" w:rsidP="00027E8C">
            <w:pPr>
              <w:pStyle w:val="PrincCont"/>
              <w:jc w:val="left"/>
              <w:rPr>
                <w:lang w:val="it-IT"/>
              </w:rPr>
            </w:pPr>
            <w:r>
              <w:rPr>
                <w:lang w:val="it-IT"/>
              </w:rPr>
              <w:t>OIC 12.79</w:t>
            </w:r>
          </w:p>
        </w:tc>
        <w:tc>
          <w:tcPr>
            <w:tcW w:w="7060" w:type="dxa"/>
            <w:tcMar>
              <w:left w:w="108" w:type="dxa"/>
            </w:tcMar>
          </w:tcPr>
          <w:p w14:paraId="31A2EB74" w14:textId="1D740A1B" w:rsidR="00027E8C" w:rsidRDefault="00027E8C" w:rsidP="00027E8C">
            <w:pPr>
              <w:rPr>
                <w:lang w:val="it-IT"/>
              </w:rPr>
            </w:pPr>
            <w:r>
              <w:rPr>
                <w:lang w:val="it-IT"/>
              </w:rPr>
              <w:t>La voce include tutti gli accantonamenti che non hanno correlazione di natura con le classi B, C o D?</w:t>
            </w:r>
          </w:p>
        </w:tc>
        <w:tc>
          <w:tcPr>
            <w:tcW w:w="586" w:type="dxa"/>
            <w:tcMar>
              <w:left w:w="85" w:type="dxa"/>
              <w:right w:w="85" w:type="dxa"/>
            </w:tcMar>
            <w:vAlign w:val="center"/>
          </w:tcPr>
          <w:p w14:paraId="522F7EBB" w14:textId="77777777" w:rsidR="00027E8C" w:rsidRPr="009717BB"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31DB19E" w14:textId="77777777" w:rsidR="00027E8C" w:rsidRPr="009717BB"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5339A2C" w14:textId="77777777" w:rsidR="00027E8C" w:rsidRPr="009717BB"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5394EFA7" w14:textId="77777777" w:rsidTr="007C6504">
        <w:trPr>
          <w:cantSplit/>
          <w:trHeight w:val="20"/>
        </w:trPr>
        <w:tc>
          <w:tcPr>
            <w:tcW w:w="680" w:type="dxa"/>
          </w:tcPr>
          <w:p w14:paraId="028FBF83" w14:textId="77777777" w:rsidR="00027E8C" w:rsidRPr="003B71B0" w:rsidRDefault="00027E8C" w:rsidP="00027E8C">
            <w:pPr>
              <w:jc w:val="center"/>
              <w:rPr>
                <w:b/>
                <w:lang w:val="it-IT"/>
              </w:rPr>
            </w:pPr>
          </w:p>
        </w:tc>
        <w:tc>
          <w:tcPr>
            <w:tcW w:w="851" w:type="dxa"/>
            <w:tcMar>
              <w:left w:w="108" w:type="dxa"/>
              <w:right w:w="0" w:type="dxa"/>
            </w:tcMar>
          </w:tcPr>
          <w:p w14:paraId="5FB2B3F1" w14:textId="77777777" w:rsidR="00027E8C" w:rsidRDefault="00027E8C" w:rsidP="00027E8C">
            <w:pPr>
              <w:pStyle w:val="PrincCont"/>
              <w:jc w:val="left"/>
              <w:rPr>
                <w:lang w:val="it-IT"/>
              </w:rPr>
            </w:pPr>
            <w:r>
              <w:rPr>
                <w:lang w:val="it-IT"/>
              </w:rPr>
              <w:t>OIC 12.80</w:t>
            </w:r>
          </w:p>
        </w:tc>
        <w:tc>
          <w:tcPr>
            <w:tcW w:w="7060" w:type="dxa"/>
            <w:tcMar>
              <w:left w:w="108" w:type="dxa"/>
            </w:tcMar>
          </w:tcPr>
          <w:p w14:paraId="65AE1CF6" w14:textId="77777777" w:rsidR="00027E8C" w:rsidRDefault="00027E8C" w:rsidP="00027E8C">
            <w:pPr>
              <w:pStyle w:val="Commentiriquadro"/>
            </w:pPr>
            <w:r>
              <w:t>A titolo esemplificativo e non esaustivo si indicano gli accantonamenti ai seguenti fondi rischi:</w:t>
            </w:r>
          </w:p>
          <w:p w14:paraId="6399F63C" w14:textId="77777777" w:rsidR="00027E8C" w:rsidRDefault="00027E8C" w:rsidP="00027E8C">
            <w:pPr>
              <w:pStyle w:val="Commentiriquadro"/>
              <w:ind w:left="176" w:hanging="119"/>
            </w:pPr>
            <w:r>
              <w:t>-</w:t>
            </w:r>
            <w:r>
              <w:tab/>
              <w:t>fondo rischi per cause in corso;</w:t>
            </w:r>
          </w:p>
          <w:p w14:paraId="24885914" w14:textId="77777777" w:rsidR="00027E8C" w:rsidRDefault="00027E8C" w:rsidP="00027E8C">
            <w:pPr>
              <w:pStyle w:val="Commentiriquadro"/>
              <w:ind w:left="176" w:hanging="119"/>
            </w:pPr>
            <w:r>
              <w:t>-</w:t>
            </w:r>
            <w:r>
              <w:tab/>
              <w:t>fondo rischi per garanzie prestate a terzi (fidejussioni, patronages, avalli, girate, ecc.);</w:t>
            </w:r>
          </w:p>
          <w:p w14:paraId="1DCE22B8" w14:textId="77777777" w:rsidR="00027E8C" w:rsidRDefault="00027E8C" w:rsidP="00027E8C">
            <w:pPr>
              <w:pStyle w:val="Commentiriquadro"/>
              <w:ind w:left="176" w:hanging="119"/>
            </w:pPr>
            <w:r>
              <w:t>-</w:t>
            </w:r>
            <w:r>
              <w:tab/>
              <w:t>fondo rischi su crediti ceduti.</w:t>
            </w:r>
          </w:p>
        </w:tc>
        <w:tc>
          <w:tcPr>
            <w:tcW w:w="586" w:type="dxa"/>
            <w:tcMar>
              <w:left w:w="85" w:type="dxa"/>
              <w:right w:w="85" w:type="dxa"/>
            </w:tcMar>
            <w:vAlign w:val="center"/>
          </w:tcPr>
          <w:p w14:paraId="0816A724" w14:textId="77777777" w:rsidR="00027E8C" w:rsidRPr="000A013D" w:rsidRDefault="00027E8C" w:rsidP="00027E8C">
            <w:pPr>
              <w:jc w:val="center"/>
              <w:rPr>
                <w:lang w:val="it-IT"/>
              </w:rPr>
            </w:pPr>
          </w:p>
        </w:tc>
        <w:tc>
          <w:tcPr>
            <w:tcW w:w="573" w:type="dxa"/>
            <w:tcMar>
              <w:left w:w="108" w:type="dxa"/>
            </w:tcMar>
            <w:vAlign w:val="center"/>
          </w:tcPr>
          <w:p w14:paraId="6816CFB1" w14:textId="77777777" w:rsidR="00027E8C" w:rsidRPr="000A013D" w:rsidRDefault="00027E8C" w:rsidP="00027E8C">
            <w:pPr>
              <w:jc w:val="center"/>
              <w:rPr>
                <w:lang w:val="it-IT"/>
              </w:rPr>
            </w:pPr>
          </w:p>
        </w:tc>
        <w:tc>
          <w:tcPr>
            <w:tcW w:w="570" w:type="dxa"/>
            <w:tcMar>
              <w:left w:w="108" w:type="dxa"/>
            </w:tcMar>
            <w:vAlign w:val="center"/>
          </w:tcPr>
          <w:p w14:paraId="4E2A9B4E" w14:textId="77777777" w:rsidR="00027E8C" w:rsidRPr="000A013D" w:rsidRDefault="00027E8C" w:rsidP="00027E8C">
            <w:pPr>
              <w:jc w:val="center"/>
              <w:rPr>
                <w:lang w:val="it-IT"/>
              </w:rPr>
            </w:pPr>
          </w:p>
        </w:tc>
      </w:tr>
      <w:tr w:rsidR="00027E8C" w:rsidRPr="0062402F" w14:paraId="660F45D8" w14:textId="77777777" w:rsidTr="007C6504">
        <w:trPr>
          <w:cantSplit/>
          <w:trHeight w:val="20"/>
        </w:trPr>
        <w:tc>
          <w:tcPr>
            <w:tcW w:w="680" w:type="dxa"/>
          </w:tcPr>
          <w:p w14:paraId="13BABE3A" w14:textId="0BB892D3" w:rsidR="00027E8C" w:rsidRPr="003B71B0" w:rsidRDefault="00027E8C" w:rsidP="00027E8C">
            <w:pPr>
              <w:jc w:val="center"/>
              <w:rPr>
                <w:b/>
                <w:lang w:val="it-IT"/>
              </w:rPr>
            </w:pPr>
            <w:r>
              <w:rPr>
                <w:b/>
                <w:lang w:val="it-IT"/>
              </w:rPr>
              <w:t>76</w:t>
            </w:r>
            <w:r w:rsidRPr="003B71B0">
              <w:rPr>
                <w:b/>
                <w:lang w:val="it-IT"/>
              </w:rPr>
              <w:t>)</w:t>
            </w:r>
          </w:p>
        </w:tc>
        <w:tc>
          <w:tcPr>
            <w:tcW w:w="851" w:type="dxa"/>
            <w:tcMar>
              <w:left w:w="108" w:type="dxa"/>
              <w:right w:w="0" w:type="dxa"/>
            </w:tcMar>
          </w:tcPr>
          <w:p w14:paraId="7E206167" w14:textId="77777777" w:rsidR="00027E8C" w:rsidRDefault="00027E8C" w:rsidP="00027E8C">
            <w:pPr>
              <w:pStyle w:val="PrincCont"/>
              <w:jc w:val="left"/>
              <w:rPr>
                <w:lang w:val="it-IT"/>
              </w:rPr>
            </w:pPr>
            <w:r>
              <w:rPr>
                <w:lang w:val="it-IT"/>
              </w:rPr>
              <w:t>OIC 12.79</w:t>
            </w:r>
          </w:p>
        </w:tc>
        <w:tc>
          <w:tcPr>
            <w:tcW w:w="7060" w:type="dxa"/>
            <w:tcMar>
              <w:left w:w="108" w:type="dxa"/>
            </w:tcMar>
          </w:tcPr>
          <w:p w14:paraId="3B459E4F" w14:textId="77777777" w:rsidR="00027E8C" w:rsidRDefault="00027E8C" w:rsidP="00027E8C">
            <w:pPr>
              <w:spacing w:line="240" w:lineRule="exact"/>
              <w:rPr>
                <w:lang w:val="it-IT"/>
              </w:rPr>
            </w:pPr>
            <w:r>
              <w:rPr>
                <w:lang w:val="it-IT"/>
              </w:rPr>
              <w:t xml:space="preserve">Sono esclusi </w:t>
            </w:r>
            <w:r w:rsidRPr="0062402F">
              <w:rPr>
                <w:lang w:val="it-IT"/>
              </w:rPr>
              <w:t>gli accantonamenti ai fondi per imposte (a fronte di contenziosi</w:t>
            </w:r>
            <w:r>
              <w:rPr>
                <w:lang w:val="it-IT"/>
              </w:rPr>
              <w:t>) dirette o indirette?</w:t>
            </w:r>
          </w:p>
        </w:tc>
        <w:tc>
          <w:tcPr>
            <w:tcW w:w="586" w:type="dxa"/>
            <w:tcMar>
              <w:left w:w="85" w:type="dxa"/>
              <w:right w:w="85" w:type="dxa"/>
            </w:tcMar>
            <w:vAlign w:val="center"/>
          </w:tcPr>
          <w:p w14:paraId="78D71A22" w14:textId="77777777" w:rsidR="00027E8C" w:rsidRPr="0062402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F127798" w14:textId="77777777" w:rsidR="00027E8C" w:rsidRPr="0062402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282FC21" w14:textId="77777777" w:rsidR="00027E8C" w:rsidRPr="0062402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376E7C" w14:paraId="7B3B879E" w14:textId="77777777" w:rsidTr="007C6504">
        <w:trPr>
          <w:cantSplit/>
          <w:trHeight w:val="20"/>
        </w:trPr>
        <w:tc>
          <w:tcPr>
            <w:tcW w:w="680" w:type="dxa"/>
          </w:tcPr>
          <w:p w14:paraId="72F750B9" w14:textId="77777777" w:rsidR="00027E8C" w:rsidRDefault="00027E8C" w:rsidP="00027E8C">
            <w:pPr>
              <w:jc w:val="center"/>
              <w:rPr>
                <w:b/>
                <w:lang w:val="it-IT"/>
              </w:rPr>
            </w:pPr>
          </w:p>
        </w:tc>
        <w:tc>
          <w:tcPr>
            <w:tcW w:w="851" w:type="dxa"/>
            <w:tcMar>
              <w:left w:w="108" w:type="dxa"/>
              <w:right w:w="0" w:type="dxa"/>
            </w:tcMar>
          </w:tcPr>
          <w:p w14:paraId="14E0C092" w14:textId="77777777" w:rsidR="00027E8C" w:rsidRDefault="00027E8C" w:rsidP="00027E8C">
            <w:pPr>
              <w:pStyle w:val="PrincCont"/>
              <w:jc w:val="left"/>
              <w:rPr>
                <w:lang w:val="it-IT"/>
              </w:rPr>
            </w:pPr>
          </w:p>
        </w:tc>
        <w:tc>
          <w:tcPr>
            <w:tcW w:w="7060" w:type="dxa"/>
            <w:tcMar>
              <w:left w:w="108" w:type="dxa"/>
            </w:tcMar>
          </w:tcPr>
          <w:p w14:paraId="0D486228" w14:textId="77777777" w:rsidR="00027E8C" w:rsidRPr="00184456" w:rsidRDefault="00027E8C" w:rsidP="00027E8C">
            <w:pPr>
              <w:spacing w:line="240" w:lineRule="exact"/>
              <w:rPr>
                <w:lang w:val="it-IT"/>
              </w:rPr>
            </w:pPr>
            <w:r>
              <w:rPr>
                <w:i/>
                <w:lang w:val="it-IT"/>
              </w:rPr>
              <w:t xml:space="preserve">B13) </w:t>
            </w:r>
            <w:r w:rsidRPr="00184456">
              <w:rPr>
                <w:i/>
                <w:lang w:val="it-IT"/>
              </w:rPr>
              <w:t>Altri accantonamenti</w:t>
            </w:r>
          </w:p>
        </w:tc>
        <w:tc>
          <w:tcPr>
            <w:tcW w:w="586" w:type="dxa"/>
            <w:tcMar>
              <w:left w:w="85" w:type="dxa"/>
              <w:right w:w="85" w:type="dxa"/>
            </w:tcMar>
            <w:vAlign w:val="center"/>
          </w:tcPr>
          <w:p w14:paraId="2CEA4617" w14:textId="77777777" w:rsidR="00027E8C" w:rsidRDefault="00027E8C" w:rsidP="00027E8C">
            <w:pPr>
              <w:jc w:val="center"/>
            </w:pPr>
          </w:p>
        </w:tc>
        <w:tc>
          <w:tcPr>
            <w:tcW w:w="573" w:type="dxa"/>
            <w:tcMar>
              <w:left w:w="108" w:type="dxa"/>
            </w:tcMar>
            <w:vAlign w:val="center"/>
          </w:tcPr>
          <w:p w14:paraId="328FA49E" w14:textId="77777777" w:rsidR="00027E8C" w:rsidRDefault="00027E8C" w:rsidP="00027E8C">
            <w:pPr>
              <w:jc w:val="center"/>
            </w:pPr>
          </w:p>
        </w:tc>
        <w:tc>
          <w:tcPr>
            <w:tcW w:w="570" w:type="dxa"/>
            <w:tcMar>
              <w:left w:w="108" w:type="dxa"/>
            </w:tcMar>
            <w:vAlign w:val="center"/>
          </w:tcPr>
          <w:p w14:paraId="4BAB0715" w14:textId="77777777" w:rsidR="00027E8C" w:rsidRDefault="00027E8C" w:rsidP="00027E8C">
            <w:pPr>
              <w:jc w:val="center"/>
            </w:pPr>
          </w:p>
        </w:tc>
      </w:tr>
      <w:tr w:rsidR="00027E8C" w:rsidRPr="00376E7C" w14:paraId="2539E62C" w14:textId="77777777" w:rsidTr="007C6504">
        <w:trPr>
          <w:cantSplit/>
          <w:trHeight w:val="20"/>
        </w:trPr>
        <w:tc>
          <w:tcPr>
            <w:tcW w:w="680" w:type="dxa"/>
          </w:tcPr>
          <w:p w14:paraId="35CEB42E" w14:textId="42E55D41" w:rsidR="00027E8C" w:rsidRPr="003B71B0" w:rsidRDefault="00027E8C" w:rsidP="00027E8C">
            <w:pPr>
              <w:jc w:val="center"/>
              <w:rPr>
                <w:b/>
                <w:lang w:val="it-IT"/>
              </w:rPr>
            </w:pPr>
            <w:r>
              <w:rPr>
                <w:b/>
                <w:lang w:val="it-IT"/>
              </w:rPr>
              <w:t>77</w:t>
            </w:r>
            <w:r w:rsidRPr="003B71B0">
              <w:rPr>
                <w:b/>
                <w:lang w:val="it-IT"/>
              </w:rPr>
              <w:t>)</w:t>
            </w:r>
          </w:p>
        </w:tc>
        <w:tc>
          <w:tcPr>
            <w:tcW w:w="851" w:type="dxa"/>
            <w:tcMar>
              <w:left w:w="108" w:type="dxa"/>
              <w:right w:w="0" w:type="dxa"/>
            </w:tcMar>
          </w:tcPr>
          <w:p w14:paraId="55E3253F" w14:textId="77777777" w:rsidR="00027E8C" w:rsidRDefault="00027E8C" w:rsidP="00027E8C">
            <w:pPr>
              <w:pStyle w:val="PrincCont"/>
              <w:jc w:val="left"/>
              <w:rPr>
                <w:lang w:val="it-IT"/>
              </w:rPr>
            </w:pPr>
            <w:r>
              <w:rPr>
                <w:lang w:val="it-IT"/>
              </w:rPr>
              <w:t>OIC 12.81</w:t>
            </w:r>
          </w:p>
        </w:tc>
        <w:tc>
          <w:tcPr>
            <w:tcW w:w="7060" w:type="dxa"/>
            <w:tcMar>
              <w:left w:w="108" w:type="dxa"/>
            </w:tcMar>
          </w:tcPr>
          <w:p w14:paraId="0618C83E" w14:textId="77777777" w:rsidR="00027E8C" w:rsidRDefault="00027E8C" w:rsidP="00027E8C">
            <w:pPr>
              <w:rPr>
                <w:lang w:val="it-IT"/>
              </w:rPr>
            </w:pPr>
            <w:r>
              <w:rPr>
                <w:lang w:val="it-IT"/>
              </w:rPr>
              <w:t xml:space="preserve">La voce ha natura residuale ed accoglie gli accantonamenti </w:t>
            </w:r>
            <w:r w:rsidRPr="00376E7C">
              <w:rPr>
                <w:lang w:val="it-IT"/>
              </w:rPr>
              <w:t>fondi per</w:t>
            </w:r>
            <w:r>
              <w:rPr>
                <w:lang w:val="it-IT"/>
              </w:rPr>
              <w:t xml:space="preserve"> </w:t>
            </w:r>
            <w:r w:rsidRPr="00376E7C">
              <w:rPr>
                <w:lang w:val="it-IT"/>
              </w:rPr>
              <w:t>oneri</w:t>
            </w:r>
            <w:r>
              <w:rPr>
                <w:lang w:val="it-IT"/>
              </w:rPr>
              <w:t xml:space="preserve"> che non hanno trovato correlazione con altre classi?</w:t>
            </w:r>
          </w:p>
        </w:tc>
        <w:tc>
          <w:tcPr>
            <w:tcW w:w="586" w:type="dxa"/>
            <w:tcMar>
              <w:left w:w="85" w:type="dxa"/>
              <w:right w:w="85" w:type="dxa"/>
            </w:tcMar>
            <w:vAlign w:val="center"/>
          </w:tcPr>
          <w:p w14:paraId="7FC6AAA4" w14:textId="77777777" w:rsidR="00027E8C" w:rsidRPr="00376E7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38D57A8" w14:textId="77777777" w:rsidR="00027E8C" w:rsidRPr="00376E7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0688818" w14:textId="77777777" w:rsidR="00027E8C" w:rsidRPr="00376E7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631EEF38" w14:textId="77777777" w:rsidTr="007C6504">
        <w:trPr>
          <w:cantSplit/>
          <w:trHeight w:val="20"/>
        </w:trPr>
        <w:tc>
          <w:tcPr>
            <w:tcW w:w="680" w:type="dxa"/>
          </w:tcPr>
          <w:p w14:paraId="393FFD94" w14:textId="77777777" w:rsidR="00027E8C" w:rsidRPr="003B71B0" w:rsidRDefault="00027E8C" w:rsidP="00027E8C">
            <w:pPr>
              <w:jc w:val="center"/>
              <w:rPr>
                <w:b/>
                <w:lang w:val="it-IT"/>
              </w:rPr>
            </w:pPr>
          </w:p>
        </w:tc>
        <w:tc>
          <w:tcPr>
            <w:tcW w:w="851" w:type="dxa"/>
            <w:tcMar>
              <w:left w:w="108" w:type="dxa"/>
              <w:right w:w="0" w:type="dxa"/>
            </w:tcMar>
          </w:tcPr>
          <w:p w14:paraId="66EFD734" w14:textId="77777777" w:rsidR="00027E8C" w:rsidRDefault="00027E8C" w:rsidP="00027E8C">
            <w:pPr>
              <w:pStyle w:val="PrincCont"/>
              <w:jc w:val="left"/>
              <w:rPr>
                <w:lang w:val="it-IT"/>
              </w:rPr>
            </w:pPr>
          </w:p>
        </w:tc>
        <w:tc>
          <w:tcPr>
            <w:tcW w:w="7060" w:type="dxa"/>
            <w:tcMar>
              <w:left w:w="108" w:type="dxa"/>
            </w:tcMar>
          </w:tcPr>
          <w:p w14:paraId="1A1FC7D3" w14:textId="1D9A5FA5" w:rsidR="00027E8C" w:rsidRDefault="00027E8C" w:rsidP="00027E8C">
            <w:pPr>
              <w:pStyle w:val="Commentiriquadro"/>
            </w:pPr>
            <w:r>
              <w:t>Gli accantonamenti ai fondi rischi e oneri sono iscritti prioritariamente nelle voci di costo di conto economico delle pertinenti classi (B, C o D), dovendo prevalere il criterio della classificazione “per natura” dei costi.</w:t>
            </w:r>
          </w:p>
        </w:tc>
        <w:tc>
          <w:tcPr>
            <w:tcW w:w="586" w:type="dxa"/>
            <w:tcMar>
              <w:left w:w="85" w:type="dxa"/>
              <w:right w:w="85" w:type="dxa"/>
            </w:tcMar>
            <w:vAlign w:val="center"/>
          </w:tcPr>
          <w:p w14:paraId="5041ACA3" w14:textId="77777777" w:rsidR="00027E8C" w:rsidRPr="000769E1" w:rsidRDefault="00027E8C" w:rsidP="00027E8C">
            <w:pPr>
              <w:jc w:val="center"/>
              <w:rPr>
                <w:lang w:val="it-IT"/>
              </w:rPr>
            </w:pPr>
          </w:p>
        </w:tc>
        <w:tc>
          <w:tcPr>
            <w:tcW w:w="573" w:type="dxa"/>
            <w:tcMar>
              <w:left w:w="108" w:type="dxa"/>
            </w:tcMar>
            <w:vAlign w:val="center"/>
          </w:tcPr>
          <w:p w14:paraId="0288D1E5" w14:textId="77777777" w:rsidR="00027E8C" w:rsidRPr="000769E1" w:rsidRDefault="00027E8C" w:rsidP="00027E8C">
            <w:pPr>
              <w:jc w:val="center"/>
              <w:rPr>
                <w:lang w:val="it-IT"/>
              </w:rPr>
            </w:pPr>
          </w:p>
        </w:tc>
        <w:tc>
          <w:tcPr>
            <w:tcW w:w="570" w:type="dxa"/>
            <w:tcMar>
              <w:left w:w="108" w:type="dxa"/>
            </w:tcMar>
            <w:vAlign w:val="center"/>
          </w:tcPr>
          <w:p w14:paraId="55E8E826" w14:textId="77777777" w:rsidR="00027E8C" w:rsidRPr="000769E1" w:rsidRDefault="00027E8C" w:rsidP="00027E8C">
            <w:pPr>
              <w:jc w:val="center"/>
              <w:rPr>
                <w:lang w:val="it-IT"/>
              </w:rPr>
            </w:pPr>
          </w:p>
        </w:tc>
      </w:tr>
      <w:tr w:rsidR="00027E8C" w:rsidRPr="00667BA8" w14:paraId="020FF000" w14:textId="77777777" w:rsidTr="007C6504">
        <w:trPr>
          <w:cantSplit/>
          <w:trHeight w:val="20"/>
        </w:trPr>
        <w:tc>
          <w:tcPr>
            <w:tcW w:w="680" w:type="dxa"/>
          </w:tcPr>
          <w:p w14:paraId="34CC1A06" w14:textId="77777777" w:rsidR="00027E8C" w:rsidRPr="003B71B0" w:rsidRDefault="00027E8C" w:rsidP="00027E8C">
            <w:pPr>
              <w:jc w:val="center"/>
              <w:rPr>
                <w:b/>
                <w:lang w:val="it-IT"/>
              </w:rPr>
            </w:pPr>
          </w:p>
        </w:tc>
        <w:tc>
          <w:tcPr>
            <w:tcW w:w="851" w:type="dxa"/>
            <w:tcMar>
              <w:left w:w="108" w:type="dxa"/>
              <w:right w:w="0" w:type="dxa"/>
            </w:tcMar>
          </w:tcPr>
          <w:p w14:paraId="150F3A7D" w14:textId="77777777" w:rsidR="00027E8C" w:rsidRDefault="00027E8C" w:rsidP="00027E8C">
            <w:pPr>
              <w:pStyle w:val="PrincCont"/>
              <w:jc w:val="left"/>
              <w:rPr>
                <w:lang w:val="it-IT"/>
              </w:rPr>
            </w:pPr>
            <w:r>
              <w:rPr>
                <w:lang w:val="it-IT"/>
              </w:rPr>
              <w:t>OIC 12.82</w:t>
            </w:r>
          </w:p>
        </w:tc>
        <w:tc>
          <w:tcPr>
            <w:tcW w:w="7060" w:type="dxa"/>
            <w:tcMar>
              <w:left w:w="108" w:type="dxa"/>
            </w:tcMar>
          </w:tcPr>
          <w:p w14:paraId="04438CE1" w14:textId="77777777" w:rsidR="00027E8C" w:rsidRDefault="00027E8C" w:rsidP="00027E8C">
            <w:pPr>
              <w:pStyle w:val="Commentiriquadro"/>
            </w:pPr>
            <w:r>
              <w:t>A titolo esemplificativo e non esaustivo si indicano gli accantonamenti ai seguenti fondi per oneri:</w:t>
            </w:r>
          </w:p>
          <w:p w14:paraId="2E804172" w14:textId="080F6570" w:rsidR="00027E8C" w:rsidRPr="00376E7C" w:rsidRDefault="00027E8C" w:rsidP="00027E8C">
            <w:pPr>
              <w:pStyle w:val="Commentiriquadro"/>
              <w:ind w:left="176" w:hanging="119"/>
            </w:pPr>
            <w:r>
              <w:t>-</w:t>
            </w:r>
            <w:r>
              <w:tab/>
            </w:r>
            <w:r w:rsidRPr="00376E7C">
              <w:t xml:space="preserve">fondo per garanzia </w:t>
            </w:r>
            <w:r w:rsidR="00BC39F6">
              <w:t>ex-lege</w:t>
            </w:r>
            <w:r w:rsidRPr="00376E7C">
              <w:t>;</w:t>
            </w:r>
          </w:p>
          <w:p w14:paraId="095B849D" w14:textId="77777777" w:rsidR="00027E8C" w:rsidRPr="00376E7C" w:rsidRDefault="00027E8C" w:rsidP="00027E8C">
            <w:pPr>
              <w:pStyle w:val="Commentiriquadro"/>
              <w:ind w:left="176" w:hanging="119"/>
            </w:pPr>
            <w:r>
              <w:t>-</w:t>
            </w:r>
            <w:r>
              <w:tab/>
            </w:r>
            <w:r w:rsidRPr="00376E7C">
              <w:t>fondo per manutenzione ciclica (di impianti, navi, aeromobili. ecc.);</w:t>
            </w:r>
          </w:p>
          <w:p w14:paraId="16FB387B" w14:textId="6A496965" w:rsidR="00027E8C" w:rsidRPr="00376E7C" w:rsidRDefault="00027E8C" w:rsidP="00027E8C">
            <w:pPr>
              <w:pStyle w:val="Commentiriquadro"/>
              <w:spacing w:line="194" w:lineRule="exact"/>
              <w:ind w:left="176" w:hanging="119"/>
            </w:pPr>
            <w:r>
              <w:t>-</w:t>
            </w:r>
            <w:r>
              <w:tab/>
            </w:r>
            <w:r w:rsidRPr="00376E7C">
              <w:t>fondo per concorsi a premio;</w:t>
            </w:r>
          </w:p>
          <w:p w14:paraId="3EB27810" w14:textId="77777777" w:rsidR="00027E8C" w:rsidRPr="00376E7C" w:rsidRDefault="00027E8C" w:rsidP="00027E8C">
            <w:pPr>
              <w:pStyle w:val="Commentiriquadro"/>
              <w:ind w:left="176" w:hanging="119"/>
            </w:pPr>
            <w:r>
              <w:t>-</w:t>
            </w:r>
            <w:r>
              <w:tab/>
            </w:r>
            <w:r w:rsidRPr="00376E7C">
              <w:t>fondo manutenzione e ripristino dei beni gratuitamente devolvibili;</w:t>
            </w:r>
          </w:p>
          <w:p w14:paraId="5FB4CC30" w14:textId="77777777" w:rsidR="00027E8C" w:rsidRPr="00376E7C" w:rsidRDefault="00027E8C" w:rsidP="00027E8C">
            <w:pPr>
              <w:pStyle w:val="Commentiriquadro"/>
              <w:ind w:left="176" w:hanging="119"/>
            </w:pPr>
            <w:r>
              <w:t>-</w:t>
            </w:r>
            <w:r>
              <w:tab/>
            </w:r>
            <w:r w:rsidRPr="00376E7C">
              <w:t>fondo manutenzione e ripristino dei beni di azienda condotta in affitto o in usufrutto;</w:t>
            </w:r>
          </w:p>
          <w:p w14:paraId="360A2721" w14:textId="77777777" w:rsidR="00027E8C" w:rsidRPr="00376E7C" w:rsidRDefault="00027E8C" w:rsidP="00027E8C">
            <w:pPr>
              <w:pStyle w:val="Commentiriquadro"/>
              <w:ind w:left="176" w:hanging="119"/>
            </w:pPr>
            <w:r>
              <w:t>-</w:t>
            </w:r>
            <w:r>
              <w:tab/>
            </w:r>
            <w:r w:rsidRPr="00376E7C">
              <w:t>fondo per perdite previste su commesse per lavori su ordinazione, nel caso in cui le perdite</w:t>
            </w:r>
            <w:r>
              <w:t xml:space="preserve"> </w:t>
            </w:r>
            <w:r w:rsidRPr="00376E7C">
              <w:t>siano superiori al valore dei lavori in corso;</w:t>
            </w:r>
          </w:p>
          <w:p w14:paraId="3E8BE0B9" w14:textId="77777777" w:rsidR="00027E8C" w:rsidRDefault="00027E8C" w:rsidP="00027E8C">
            <w:pPr>
              <w:pStyle w:val="Commentiriquadro"/>
              <w:ind w:left="176" w:hanging="119"/>
            </w:pPr>
            <w:r>
              <w:t>-</w:t>
            </w:r>
            <w:r>
              <w:tab/>
              <w:t>fondo recupero ambientale.</w:t>
            </w:r>
          </w:p>
        </w:tc>
        <w:tc>
          <w:tcPr>
            <w:tcW w:w="586" w:type="dxa"/>
            <w:tcMar>
              <w:left w:w="85" w:type="dxa"/>
              <w:right w:w="85" w:type="dxa"/>
            </w:tcMar>
            <w:vAlign w:val="center"/>
          </w:tcPr>
          <w:p w14:paraId="1738FAD7" w14:textId="77777777" w:rsidR="00027E8C" w:rsidRPr="00667BA8" w:rsidRDefault="00027E8C" w:rsidP="00027E8C">
            <w:pPr>
              <w:jc w:val="center"/>
              <w:rPr>
                <w:lang w:val="it-IT"/>
              </w:rPr>
            </w:pPr>
          </w:p>
        </w:tc>
        <w:tc>
          <w:tcPr>
            <w:tcW w:w="573" w:type="dxa"/>
            <w:tcMar>
              <w:left w:w="108" w:type="dxa"/>
            </w:tcMar>
            <w:vAlign w:val="center"/>
          </w:tcPr>
          <w:p w14:paraId="7FFBD794" w14:textId="77777777" w:rsidR="00027E8C" w:rsidRPr="00667BA8" w:rsidRDefault="00027E8C" w:rsidP="00027E8C">
            <w:pPr>
              <w:jc w:val="center"/>
              <w:rPr>
                <w:lang w:val="it-IT"/>
              </w:rPr>
            </w:pPr>
          </w:p>
        </w:tc>
        <w:tc>
          <w:tcPr>
            <w:tcW w:w="570" w:type="dxa"/>
            <w:tcMar>
              <w:left w:w="108" w:type="dxa"/>
            </w:tcMar>
            <w:vAlign w:val="center"/>
          </w:tcPr>
          <w:p w14:paraId="7B8A41EC" w14:textId="77777777" w:rsidR="00027E8C" w:rsidRPr="00667BA8" w:rsidRDefault="00027E8C" w:rsidP="00027E8C">
            <w:pPr>
              <w:jc w:val="center"/>
              <w:rPr>
                <w:lang w:val="it-IT"/>
              </w:rPr>
            </w:pPr>
          </w:p>
        </w:tc>
      </w:tr>
      <w:tr w:rsidR="00027E8C" w:rsidRPr="006A2E64" w14:paraId="68FCA4A5" w14:textId="77777777" w:rsidTr="007C6504">
        <w:trPr>
          <w:cantSplit/>
          <w:trHeight w:val="20"/>
        </w:trPr>
        <w:tc>
          <w:tcPr>
            <w:tcW w:w="680" w:type="dxa"/>
          </w:tcPr>
          <w:p w14:paraId="3876EDD1" w14:textId="77777777" w:rsidR="00027E8C" w:rsidRDefault="00027E8C" w:rsidP="00027E8C">
            <w:pPr>
              <w:jc w:val="center"/>
              <w:rPr>
                <w:b/>
                <w:lang w:val="it-IT"/>
              </w:rPr>
            </w:pPr>
          </w:p>
        </w:tc>
        <w:tc>
          <w:tcPr>
            <w:tcW w:w="851" w:type="dxa"/>
            <w:tcMar>
              <w:left w:w="108" w:type="dxa"/>
              <w:right w:w="0" w:type="dxa"/>
            </w:tcMar>
          </w:tcPr>
          <w:p w14:paraId="458E3F26" w14:textId="77777777" w:rsidR="00027E8C" w:rsidRDefault="00027E8C" w:rsidP="00027E8C">
            <w:pPr>
              <w:pStyle w:val="PrincCont"/>
              <w:jc w:val="left"/>
              <w:rPr>
                <w:lang w:val="it-IT"/>
              </w:rPr>
            </w:pPr>
          </w:p>
        </w:tc>
        <w:tc>
          <w:tcPr>
            <w:tcW w:w="7060" w:type="dxa"/>
            <w:tcMar>
              <w:left w:w="108" w:type="dxa"/>
            </w:tcMar>
          </w:tcPr>
          <w:p w14:paraId="7D196593" w14:textId="77777777" w:rsidR="00027E8C" w:rsidRPr="00184456" w:rsidRDefault="00027E8C" w:rsidP="00027E8C">
            <w:pPr>
              <w:spacing w:line="240" w:lineRule="exact"/>
              <w:rPr>
                <w:i/>
                <w:lang w:val="it-IT"/>
              </w:rPr>
            </w:pPr>
            <w:r w:rsidRPr="00184456">
              <w:rPr>
                <w:i/>
                <w:lang w:val="it-IT"/>
              </w:rPr>
              <w:t>B14)</w:t>
            </w:r>
            <w:r>
              <w:rPr>
                <w:i/>
                <w:lang w:val="it-IT"/>
              </w:rPr>
              <w:t xml:space="preserve"> </w:t>
            </w:r>
            <w:r w:rsidRPr="00184456">
              <w:rPr>
                <w:i/>
                <w:lang w:val="it-IT"/>
              </w:rPr>
              <w:t>Oneri diversi di gestione</w:t>
            </w:r>
          </w:p>
        </w:tc>
        <w:tc>
          <w:tcPr>
            <w:tcW w:w="586" w:type="dxa"/>
            <w:tcMar>
              <w:left w:w="85" w:type="dxa"/>
              <w:right w:w="85" w:type="dxa"/>
            </w:tcMar>
            <w:vAlign w:val="center"/>
          </w:tcPr>
          <w:p w14:paraId="525AB143" w14:textId="77777777" w:rsidR="00027E8C" w:rsidRPr="003F0512" w:rsidRDefault="00027E8C" w:rsidP="00027E8C">
            <w:pPr>
              <w:jc w:val="center"/>
              <w:rPr>
                <w:lang w:val="it-IT"/>
              </w:rPr>
            </w:pPr>
          </w:p>
        </w:tc>
        <w:tc>
          <w:tcPr>
            <w:tcW w:w="573" w:type="dxa"/>
            <w:tcMar>
              <w:left w:w="108" w:type="dxa"/>
            </w:tcMar>
            <w:vAlign w:val="center"/>
          </w:tcPr>
          <w:p w14:paraId="7C4F30BA" w14:textId="77777777" w:rsidR="00027E8C" w:rsidRPr="003F0512" w:rsidRDefault="00027E8C" w:rsidP="00027E8C">
            <w:pPr>
              <w:jc w:val="center"/>
              <w:rPr>
                <w:lang w:val="it-IT"/>
              </w:rPr>
            </w:pPr>
          </w:p>
        </w:tc>
        <w:tc>
          <w:tcPr>
            <w:tcW w:w="570" w:type="dxa"/>
            <w:tcMar>
              <w:left w:w="108" w:type="dxa"/>
            </w:tcMar>
            <w:vAlign w:val="center"/>
          </w:tcPr>
          <w:p w14:paraId="050D442A" w14:textId="77777777" w:rsidR="00027E8C" w:rsidRPr="003F0512" w:rsidRDefault="00027E8C" w:rsidP="00027E8C">
            <w:pPr>
              <w:jc w:val="center"/>
              <w:rPr>
                <w:lang w:val="it-IT"/>
              </w:rPr>
            </w:pPr>
          </w:p>
        </w:tc>
      </w:tr>
      <w:tr w:rsidR="00027E8C" w:rsidRPr="005C3A4F" w14:paraId="4C559D06" w14:textId="77777777" w:rsidTr="007C6504">
        <w:trPr>
          <w:cantSplit/>
          <w:trHeight w:val="20"/>
        </w:trPr>
        <w:tc>
          <w:tcPr>
            <w:tcW w:w="680" w:type="dxa"/>
          </w:tcPr>
          <w:p w14:paraId="3F454048" w14:textId="74374DB8" w:rsidR="00027E8C" w:rsidRPr="003B71B0" w:rsidRDefault="00027E8C" w:rsidP="00027E8C">
            <w:pPr>
              <w:jc w:val="center"/>
              <w:rPr>
                <w:b/>
                <w:lang w:val="it-IT"/>
              </w:rPr>
            </w:pPr>
            <w:r>
              <w:rPr>
                <w:b/>
                <w:lang w:val="it-IT"/>
              </w:rPr>
              <w:t>78</w:t>
            </w:r>
            <w:r w:rsidRPr="003B71B0">
              <w:rPr>
                <w:b/>
                <w:lang w:val="it-IT"/>
              </w:rPr>
              <w:t>)</w:t>
            </w:r>
          </w:p>
        </w:tc>
        <w:tc>
          <w:tcPr>
            <w:tcW w:w="851" w:type="dxa"/>
            <w:tcMar>
              <w:left w:w="108" w:type="dxa"/>
              <w:right w:w="0" w:type="dxa"/>
            </w:tcMar>
          </w:tcPr>
          <w:p w14:paraId="5EBFEB09" w14:textId="77777777" w:rsidR="00027E8C" w:rsidRPr="008A0F36" w:rsidRDefault="00027E8C" w:rsidP="00027E8C">
            <w:pPr>
              <w:pStyle w:val="PrincCont"/>
              <w:jc w:val="left"/>
              <w:rPr>
                <w:lang w:val="it-IT"/>
              </w:rPr>
            </w:pPr>
            <w:r>
              <w:rPr>
                <w:lang w:val="it-IT"/>
              </w:rPr>
              <w:t>OIC 12.83</w:t>
            </w:r>
          </w:p>
        </w:tc>
        <w:tc>
          <w:tcPr>
            <w:tcW w:w="7060" w:type="dxa"/>
            <w:tcMar>
              <w:left w:w="108" w:type="dxa"/>
            </w:tcMar>
          </w:tcPr>
          <w:p w14:paraId="03A8B328" w14:textId="77777777" w:rsidR="00027E8C" w:rsidRPr="00C13735" w:rsidRDefault="00027E8C" w:rsidP="00027E8C">
            <w:pPr>
              <w:rPr>
                <w:lang w:val="it-IT"/>
              </w:rPr>
            </w:pPr>
            <w:r>
              <w:rPr>
                <w:lang w:val="it-IT"/>
              </w:rPr>
              <w:t>La voce ha natura residuale e comprende i costi dell’attività caratteristica non iscrivibili nelle altre voci della classe B)?</w:t>
            </w:r>
          </w:p>
        </w:tc>
        <w:tc>
          <w:tcPr>
            <w:tcW w:w="586" w:type="dxa"/>
            <w:tcMar>
              <w:left w:w="85" w:type="dxa"/>
              <w:right w:w="85" w:type="dxa"/>
            </w:tcMar>
            <w:vAlign w:val="center"/>
          </w:tcPr>
          <w:p w14:paraId="79EDB4CF"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F3E5AA4"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6281FB9" w14:textId="77777777" w:rsidR="00027E8C" w:rsidRPr="00A32A1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3A4022C0" w14:textId="77777777" w:rsidTr="007C6504">
        <w:trPr>
          <w:cantSplit/>
          <w:trHeight w:val="20"/>
        </w:trPr>
        <w:tc>
          <w:tcPr>
            <w:tcW w:w="680" w:type="dxa"/>
          </w:tcPr>
          <w:p w14:paraId="0B75DE74" w14:textId="77777777" w:rsidR="00027E8C" w:rsidRDefault="00027E8C" w:rsidP="00027E8C">
            <w:pPr>
              <w:jc w:val="center"/>
              <w:rPr>
                <w:lang w:val="it-IT"/>
              </w:rPr>
            </w:pPr>
          </w:p>
        </w:tc>
        <w:tc>
          <w:tcPr>
            <w:tcW w:w="851" w:type="dxa"/>
            <w:tcMar>
              <w:left w:w="108" w:type="dxa"/>
              <w:right w:w="0" w:type="dxa"/>
            </w:tcMar>
          </w:tcPr>
          <w:p w14:paraId="43E3B180" w14:textId="77777777" w:rsidR="00027E8C" w:rsidRDefault="00027E8C" w:rsidP="00027E8C">
            <w:pPr>
              <w:pStyle w:val="PrincCont"/>
              <w:jc w:val="left"/>
              <w:rPr>
                <w:lang w:val="it-IT"/>
              </w:rPr>
            </w:pPr>
            <w:r>
              <w:rPr>
                <w:lang w:val="it-IT"/>
              </w:rPr>
              <w:t>OIC 12.84</w:t>
            </w:r>
          </w:p>
        </w:tc>
        <w:tc>
          <w:tcPr>
            <w:tcW w:w="7060" w:type="dxa"/>
            <w:tcMar>
              <w:left w:w="108" w:type="dxa"/>
            </w:tcMar>
          </w:tcPr>
          <w:p w14:paraId="111D5F88" w14:textId="77777777" w:rsidR="00027E8C" w:rsidRDefault="00027E8C" w:rsidP="00027E8C">
            <w:pPr>
              <w:pStyle w:val="Commentiriquadro"/>
            </w:pPr>
            <w:r>
              <w:t>A titolo esemplificativo e non esaustivo, il contenuto può essere così schematizzato:</w:t>
            </w:r>
          </w:p>
          <w:p w14:paraId="2EE6AAB1" w14:textId="77777777" w:rsidR="00027E8C" w:rsidRDefault="00027E8C" w:rsidP="00027E8C">
            <w:pPr>
              <w:pStyle w:val="Commentiriquadro"/>
              <w:ind w:left="318" w:hanging="261"/>
            </w:pPr>
            <w:r>
              <w:t xml:space="preserve">a) </w:t>
            </w:r>
            <w:r>
              <w:tab/>
              <w:t>Minusvalenze di natura non finanziaria.</w:t>
            </w:r>
          </w:p>
          <w:p w14:paraId="622F0A50" w14:textId="77777777" w:rsidR="00027E8C" w:rsidRPr="009C5E9D" w:rsidRDefault="00027E8C" w:rsidP="00027E8C">
            <w:pPr>
              <w:pStyle w:val="Commentiriquadro"/>
            </w:pPr>
            <w:r>
              <w:t>Rientrano in questa voce le minusvalenze di natura non finanziaria quali, ad esempio, quelli derivanti da: alienazioni dei cespiti; espropri o nazionalizzazioni di beni; operazioni sociali straordinarie; operazioni di riconversione produttiva, ristrutturazione o ridimensionamento produttivo.</w:t>
            </w:r>
          </w:p>
        </w:tc>
        <w:tc>
          <w:tcPr>
            <w:tcW w:w="586" w:type="dxa"/>
            <w:tcMar>
              <w:left w:w="85" w:type="dxa"/>
              <w:right w:w="85" w:type="dxa"/>
            </w:tcMar>
            <w:vAlign w:val="center"/>
          </w:tcPr>
          <w:p w14:paraId="41AB79E0" w14:textId="77777777" w:rsidR="00027E8C" w:rsidRPr="00C13735" w:rsidRDefault="00027E8C" w:rsidP="00027E8C">
            <w:pPr>
              <w:jc w:val="center"/>
              <w:rPr>
                <w:lang w:val="it-IT"/>
              </w:rPr>
            </w:pPr>
          </w:p>
        </w:tc>
        <w:tc>
          <w:tcPr>
            <w:tcW w:w="573" w:type="dxa"/>
            <w:tcMar>
              <w:left w:w="108" w:type="dxa"/>
            </w:tcMar>
            <w:vAlign w:val="center"/>
          </w:tcPr>
          <w:p w14:paraId="6A6F65E8" w14:textId="77777777" w:rsidR="00027E8C" w:rsidRPr="00C13735" w:rsidRDefault="00027E8C" w:rsidP="00027E8C">
            <w:pPr>
              <w:jc w:val="center"/>
              <w:rPr>
                <w:lang w:val="it-IT"/>
              </w:rPr>
            </w:pPr>
          </w:p>
        </w:tc>
        <w:tc>
          <w:tcPr>
            <w:tcW w:w="570" w:type="dxa"/>
            <w:tcMar>
              <w:left w:w="108" w:type="dxa"/>
            </w:tcMar>
            <w:vAlign w:val="center"/>
          </w:tcPr>
          <w:p w14:paraId="4EA565D3" w14:textId="77777777" w:rsidR="00027E8C" w:rsidRPr="00C13735" w:rsidRDefault="00027E8C" w:rsidP="00027E8C">
            <w:pPr>
              <w:jc w:val="center"/>
              <w:rPr>
                <w:lang w:val="it-IT"/>
              </w:rPr>
            </w:pPr>
          </w:p>
        </w:tc>
      </w:tr>
      <w:tr w:rsidR="00027E8C" w:rsidRPr="006A2E64" w14:paraId="518C62DC" w14:textId="77777777" w:rsidTr="007C6504">
        <w:trPr>
          <w:cantSplit/>
          <w:trHeight w:val="20"/>
        </w:trPr>
        <w:tc>
          <w:tcPr>
            <w:tcW w:w="680" w:type="dxa"/>
          </w:tcPr>
          <w:p w14:paraId="4981E416" w14:textId="77777777" w:rsidR="00027E8C" w:rsidRDefault="00027E8C" w:rsidP="00027E8C">
            <w:pPr>
              <w:jc w:val="center"/>
              <w:rPr>
                <w:lang w:val="it-IT"/>
              </w:rPr>
            </w:pPr>
          </w:p>
        </w:tc>
        <w:tc>
          <w:tcPr>
            <w:tcW w:w="851" w:type="dxa"/>
            <w:tcMar>
              <w:left w:w="108" w:type="dxa"/>
              <w:right w:w="0" w:type="dxa"/>
            </w:tcMar>
          </w:tcPr>
          <w:p w14:paraId="1717ECA6" w14:textId="77777777" w:rsidR="00027E8C" w:rsidRDefault="00027E8C" w:rsidP="00027E8C">
            <w:pPr>
              <w:pStyle w:val="PrincCont"/>
              <w:jc w:val="left"/>
              <w:rPr>
                <w:lang w:val="it-IT"/>
              </w:rPr>
            </w:pPr>
            <w:r w:rsidRPr="008D4A8E">
              <w:rPr>
                <w:lang w:val="it-IT"/>
              </w:rPr>
              <w:t>OIC 12.84</w:t>
            </w:r>
          </w:p>
        </w:tc>
        <w:tc>
          <w:tcPr>
            <w:tcW w:w="7060" w:type="dxa"/>
            <w:tcMar>
              <w:left w:w="108" w:type="dxa"/>
            </w:tcMar>
          </w:tcPr>
          <w:p w14:paraId="0BDE48D1" w14:textId="77777777" w:rsidR="00027E8C" w:rsidRDefault="00027E8C" w:rsidP="00027E8C">
            <w:pPr>
              <w:pStyle w:val="Commentiriquadro"/>
              <w:ind w:left="318" w:hanging="261"/>
            </w:pPr>
            <w:r>
              <w:t xml:space="preserve">b) </w:t>
            </w:r>
            <w:r>
              <w:tab/>
              <w:t>Sopravvenienze e insussistenze passive.</w:t>
            </w:r>
          </w:p>
          <w:p w14:paraId="699C295A" w14:textId="77777777" w:rsidR="00027E8C" w:rsidRDefault="00027E8C" w:rsidP="00027E8C">
            <w:pPr>
              <w:pStyle w:val="Commentiriquadro"/>
              <w:spacing w:line="194" w:lineRule="exact"/>
            </w:pPr>
            <w:r>
              <w:t>Possono essere incluse le rettifiche in aumento di costi causate dal normale aggiornamento di stime compiute in precedenti esercizi, non iscrivibili per natura nelle altre voci della classe B. Le perdite realizzate su crediti (ad esempio derivanti da un riconoscimento giudiziale inferiore al valore del credito, da una transazione o da prescrizione) si classificano nella voce B14, per la parte che eccede l’importo del credito già svalutato (cfr. paragrafo 26 dell’OIC 15 “Crediti”).</w:t>
            </w:r>
          </w:p>
        </w:tc>
        <w:tc>
          <w:tcPr>
            <w:tcW w:w="586" w:type="dxa"/>
            <w:tcMar>
              <w:left w:w="85" w:type="dxa"/>
              <w:right w:w="85" w:type="dxa"/>
            </w:tcMar>
            <w:vAlign w:val="center"/>
          </w:tcPr>
          <w:p w14:paraId="26EB6113" w14:textId="77777777" w:rsidR="00027E8C" w:rsidRPr="00C13735" w:rsidRDefault="00027E8C" w:rsidP="00027E8C">
            <w:pPr>
              <w:jc w:val="center"/>
              <w:rPr>
                <w:lang w:val="it-IT"/>
              </w:rPr>
            </w:pPr>
          </w:p>
        </w:tc>
        <w:tc>
          <w:tcPr>
            <w:tcW w:w="573" w:type="dxa"/>
            <w:tcMar>
              <w:left w:w="108" w:type="dxa"/>
            </w:tcMar>
            <w:vAlign w:val="center"/>
          </w:tcPr>
          <w:p w14:paraId="2EF7E7A7" w14:textId="77777777" w:rsidR="00027E8C" w:rsidRPr="00C13735" w:rsidRDefault="00027E8C" w:rsidP="00027E8C">
            <w:pPr>
              <w:jc w:val="center"/>
              <w:rPr>
                <w:lang w:val="it-IT"/>
              </w:rPr>
            </w:pPr>
          </w:p>
        </w:tc>
        <w:tc>
          <w:tcPr>
            <w:tcW w:w="570" w:type="dxa"/>
            <w:tcMar>
              <w:left w:w="108" w:type="dxa"/>
            </w:tcMar>
            <w:vAlign w:val="center"/>
          </w:tcPr>
          <w:p w14:paraId="777EABA9" w14:textId="77777777" w:rsidR="00027E8C" w:rsidRPr="00C13735" w:rsidRDefault="00027E8C" w:rsidP="00027E8C">
            <w:pPr>
              <w:jc w:val="center"/>
              <w:rPr>
                <w:lang w:val="it-IT"/>
              </w:rPr>
            </w:pPr>
          </w:p>
        </w:tc>
      </w:tr>
      <w:tr w:rsidR="00027E8C" w:rsidRPr="006A2E64" w14:paraId="4BD4BF76" w14:textId="77777777" w:rsidTr="007C6504">
        <w:trPr>
          <w:cantSplit/>
          <w:trHeight w:val="20"/>
        </w:trPr>
        <w:tc>
          <w:tcPr>
            <w:tcW w:w="680" w:type="dxa"/>
          </w:tcPr>
          <w:p w14:paraId="11B9847E" w14:textId="77777777" w:rsidR="00027E8C" w:rsidRDefault="00027E8C" w:rsidP="00027E8C">
            <w:pPr>
              <w:jc w:val="center"/>
              <w:rPr>
                <w:lang w:val="it-IT"/>
              </w:rPr>
            </w:pPr>
          </w:p>
        </w:tc>
        <w:tc>
          <w:tcPr>
            <w:tcW w:w="851" w:type="dxa"/>
            <w:tcMar>
              <w:left w:w="108" w:type="dxa"/>
              <w:right w:w="0" w:type="dxa"/>
            </w:tcMar>
          </w:tcPr>
          <w:p w14:paraId="151C7ED6" w14:textId="77777777" w:rsidR="00027E8C" w:rsidRDefault="00027E8C" w:rsidP="00027E8C">
            <w:pPr>
              <w:pStyle w:val="PrincCont"/>
              <w:jc w:val="left"/>
              <w:rPr>
                <w:lang w:val="it-IT"/>
              </w:rPr>
            </w:pPr>
            <w:r w:rsidRPr="008D4A8E">
              <w:rPr>
                <w:lang w:val="it-IT"/>
              </w:rPr>
              <w:t>OIC 12.84</w:t>
            </w:r>
          </w:p>
        </w:tc>
        <w:tc>
          <w:tcPr>
            <w:tcW w:w="7060" w:type="dxa"/>
            <w:tcMar>
              <w:left w:w="108" w:type="dxa"/>
            </w:tcMar>
          </w:tcPr>
          <w:p w14:paraId="013A9FE7" w14:textId="77777777" w:rsidR="00027E8C" w:rsidRPr="00215B17" w:rsidRDefault="00027E8C" w:rsidP="00027E8C">
            <w:pPr>
              <w:pStyle w:val="Commentiriquadro"/>
              <w:spacing w:line="190" w:lineRule="exact"/>
              <w:ind w:left="318" w:hanging="261"/>
            </w:pPr>
            <w:r w:rsidRPr="00215B17">
              <w:t xml:space="preserve">c) </w:t>
            </w:r>
            <w:r>
              <w:tab/>
            </w:r>
            <w:r w:rsidRPr="00215B17">
              <w:t>Imposte indirette, tasse e contributi</w:t>
            </w:r>
            <w:r>
              <w:t>.</w:t>
            </w:r>
          </w:p>
          <w:p w14:paraId="41151152" w14:textId="77777777" w:rsidR="00027E8C" w:rsidRPr="00215B17" w:rsidRDefault="00027E8C" w:rsidP="00027E8C">
            <w:pPr>
              <w:pStyle w:val="Commentiriquadro"/>
              <w:spacing w:line="190" w:lineRule="exact"/>
            </w:pPr>
            <w:r w:rsidRPr="00215B17">
              <w:t>Possono essere incluse le fattispecie di seguito elencate, a titolo esemplificativo e non esaustivo, riferite all’esercizio in corso o ad esercizi precedenti (qualora non costituiscano oneri accessori di acquisto dei beni e servizi):</w:t>
            </w:r>
          </w:p>
          <w:p w14:paraId="60465DAA" w14:textId="77777777" w:rsidR="00027E8C" w:rsidRPr="00215B17" w:rsidRDefault="00027E8C" w:rsidP="00027E8C">
            <w:pPr>
              <w:pStyle w:val="Commentiriquadro"/>
              <w:spacing w:line="190" w:lineRule="exact"/>
              <w:ind w:left="176" w:hanging="119"/>
            </w:pPr>
            <w:r>
              <w:t>-</w:t>
            </w:r>
            <w:r>
              <w:tab/>
            </w:r>
            <w:r w:rsidRPr="00215B17">
              <w:t>imposta di registro;</w:t>
            </w:r>
          </w:p>
          <w:p w14:paraId="06843720" w14:textId="77777777" w:rsidR="00027E8C" w:rsidRPr="00215B17" w:rsidRDefault="00027E8C" w:rsidP="00027E8C">
            <w:pPr>
              <w:pStyle w:val="Commentiriquadro"/>
              <w:spacing w:line="190" w:lineRule="exact"/>
              <w:ind w:left="176" w:hanging="119"/>
            </w:pPr>
            <w:r>
              <w:t>-</w:t>
            </w:r>
            <w:r>
              <w:tab/>
            </w:r>
            <w:r w:rsidRPr="00215B17">
              <w:t>imposte ipotecaria e catastale;</w:t>
            </w:r>
          </w:p>
          <w:p w14:paraId="19437D7A" w14:textId="77777777" w:rsidR="00027E8C" w:rsidRPr="00215B17" w:rsidRDefault="00027E8C" w:rsidP="00027E8C">
            <w:pPr>
              <w:pStyle w:val="Commentiriquadro"/>
              <w:spacing w:line="190" w:lineRule="exact"/>
              <w:ind w:left="176" w:hanging="119"/>
            </w:pPr>
            <w:r>
              <w:t>-</w:t>
            </w:r>
            <w:r>
              <w:tab/>
            </w:r>
            <w:r w:rsidRPr="00215B17">
              <w:t>tassa concessioni governative;</w:t>
            </w:r>
          </w:p>
          <w:p w14:paraId="4D31634C" w14:textId="77777777" w:rsidR="00027E8C" w:rsidRPr="00215B17" w:rsidRDefault="00027E8C" w:rsidP="00027E8C">
            <w:pPr>
              <w:pStyle w:val="Commentiriquadro"/>
              <w:spacing w:line="190" w:lineRule="exact"/>
              <w:ind w:left="176" w:hanging="119"/>
            </w:pPr>
            <w:r>
              <w:t>-</w:t>
            </w:r>
            <w:r>
              <w:tab/>
            </w:r>
            <w:r w:rsidRPr="00215B17">
              <w:t>imposta di bollo;</w:t>
            </w:r>
          </w:p>
          <w:p w14:paraId="7ABB3A5D" w14:textId="77777777" w:rsidR="00027E8C" w:rsidRPr="00215B17" w:rsidRDefault="00027E8C" w:rsidP="00027E8C">
            <w:pPr>
              <w:pStyle w:val="Commentiriquadro"/>
              <w:spacing w:line="190" w:lineRule="exact"/>
              <w:ind w:left="176" w:hanging="119"/>
            </w:pPr>
            <w:r>
              <w:t>-</w:t>
            </w:r>
            <w:r>
              <w:tab/>
            </w:r>
            <w:r w:rsidRPr="00215B17">
              <w:t>imposta comunale sulla pubblicità;</w:t>
            </w:r>
          </w:p>
          <w:p w14:paraId="7BBB073B" w14:textId="77777777" w:rsidR="00027E8C" w:rsidRPr="00215B17" w:rsidRDefault="00027E8C" w:rsidP="00027E8C">
            <w:pPr>
              <w:pStyle w:val="Commentiriquadro"/>
              <w:spacing w:line="194" w:lineRule="exact"/>
              <w:ind w:left="176" w:hanging="119"/>
            </w:pPr>
            <w:r>
              <w:t>-</w:t>
            </w:r>
            <w:r>
              <w:tab/>
            </w:r>
            <w:r w:rsidRPr="00215B17">
              <w:t>altri tributi locali (comunali, provinciali e regionali);</w:t>
            </w:r>
          </w:p>
          <w:p w14:paraId="51114F9A" w14:textId="77777777" w:rsidR="00027E8C" w:rsidRPr="00215B17" w:rsidRDefault="00027E8C" w:rsidP="00027E8C">
            <w:pPr>
              <w:pStyle w:val="Commentiriquadro"/>
              <w:spacing w:line="190" w:lineRule="exact"/>
              <w:ind w:left="176" w:hanging="119"/>
            </w:pPr>
            <w:r>
              <w:t>-</w:t>
            </w:r>
            <w:r>
              <w:tab/>
            </w:r>
            <w:r w:rsidRPr="00215B17">
              <w:t>imposte di fabbricazione non comprese nel costo di acquisto di materie, semilavorati e merci;</w:t>
            </w:r>
          </w:p>
          <w:p w14:paraId="2027B9D0" w14:textId="77777777" w:rsidR="00027E8C" w:rsidRPr="00215B17" w:rsidRDefault="00027E8C" w:rsidP="00027E8C">
            <w:pPr>
              <w:pStyle w:val="Commentiriquadro"/>
              <w:spacing w:line="190" w:lineRule="exact"/>
              <w:ind w:left="176" w:hanging="119"/>
            </w:pPr>
            <w:r>
              <w:t>-</w:t>
            </w:r>
            <w:r>
              <w:tab/>
            </w:r>
            <w:r w:rsidRPr="00215B17">
              <w:t>altre imposte e tasse diverse dalle imposte dirette da iscrivere alla voce 20 “imposte sul reddito dell’esercizio, correnti, differite e anticipate”.</w:t>
            </w:r>
          </w:p>
          <w:p w14:paraId="2F10257F" w14:textId="77777777" w:rsidR="00027E8C" w:rsidRDefault="00027E8C" w:rsidP="00027E8C">
            <w:pPr>
              <w:pStyle w:val="Commentiriquadro"/>
              <w:spacing w:line="190" w:lineRule="exact"/>
            </w:pPr>
            <w:r w:rsidRPr="00215B17">
              <w:t>Per quanto riguarda l’IVA indetraibile, essa va iscritta in questa voce se non costituisce costo</w:t>
            </w:r>
            <w:r>
              <w:t xml:space="preserve"> </w:t>
            </w:r>
            <w:r w:rsidRPr="00215B17">
              <w:t>accessorio di acquisto di beni o servizi. In generale, il trattamento contabile dell’IVA su</w:t>
            </w:r>
            <w:r>
              <w:t xml:space="preserve"> </w:t>
            </w:r>
            <w:r w:rsidRPr="00215B17">
              <w:t>acquisti segue quello del bene o servizio acquistato al quale si ri</w:t>
            </w:r>
            <w:r>
              <w:t xml:space="preserve">ferisce. </w:t>
            </w:r>
          </w:p>
          <w:p w14:paraId="197B572D" w14:textId="0ED43ABF" w:rsidR="00027E8C" w:rsidRPr="00215B17" w:rsidRDefault="00027E8C" w:rsidP="00027E8C">
            <w:pPr>
              <w:pStyle w:val="Commentiriquadro"/>
              <w:spacing w:line="190" w:lineRule="exact"/>
            </w:pPr>
            <w:r w:rsidRPr="00215B17">
              <w:t xml:space="preserve">Con riferimento </w:t>
            </w:r>
            <w:r w:rsidR="0033748A" w:rsidRPr="00215B17">
              <w:t>alle imposte</w:t>
            </w:r>
            <w:r w:rsidRPr="00215B17">
              <w:t xml:space="preserve"> indirette relative ad esercizi precedenti, nell’esercizio di</w:t>
            </w:r>
            <w:r>
              <w:t xml:space="preserve"> </w:t>
            </w:r>
            <w:r w:rsidRPr="00215B17">
              <w:t>definizione del contenzioso o dell’accertamento, se l’ammontare accantonato nel fondo</w:t>
            </w:r>
            <w:r>
              <w:t xml:space="preserve"> </w:t>
            </w:r>
            <w:r w:rsidRPr="00215B17">
              <w:t>imposte oppure già pagato risulta carente rispetto all’ammontare dovuto, la differenza è</w:t>
            </w:r>
            <w:r>
              <w:t xml:space="preserve"> </w:t>
            </w:r>
            <w:r w:rsidRPr="00215B17">
              <w:t>imputata nella voce B14.</w:t>
            </w:r>
          </w:p>
        </w:tc>
        <w:tc>
          <w:tcPr>
            <w:tcW w:w="586" w:type="dxa"/>
            <w:tcMar>
              <w:left w:w="85" w:type="dxa"/>
              <w:right w:w="85" w:type="dxa"/>
            </w:tcMar>
            <w:vAlign w:val="center"/>
          </w:tcPr>
          <w:p w14:paraId="2BCC0B40" w14:textId="77777777" w:rsidR="00027E8C" w:rsidRPr="00C13735" w:rsidRDefault="00027E8C" w:rsidP="00027E8C">
            <w:pPr>
              <w:jc w:val="center"/>
              <w:rPr>
                <w:lang w:val="it-IT"/>
              </w:rPr>
            </w:pPr>
          </w:p>
        </w:tc>
        <w:tc>
          <w:tcPr>
            <w:tcW w:w="573" w:type="dxa"/>
            <w:tcMar>
              <w:left w:w="108" w:type="dxa"/>
            </w:tcMar>
            <w:vAlign w:val="center"/>
          </w:tcPr>
          <w:p w14:paraId="4DD86F0A" w14:textId="77777777" w:rsidR="00027E8C" w:rsidRPr="00C13735" w:rsidRDefault="00027E8C" w:rsidP="00027E8C">
            <w:pPr>
              <w:jc w:val="center"/>
              <w:rPr>
                <w:lang w:val="it-IT"/>
              </w:rPr>
            </w:pPr>
          </w:p>
        </w:tc>
        <w:tc>
          <w:tcPr>
            <w:tcW w:w="570" w:type="dxa"/>
            <w:tcMar>
              <w:left w:w="108" w:type="dxa"/>
            </w:tcMar>
            <w:vAlign w:val="center"/>
          </w:tcPr>
          <w:p w14:paraId="0328B5D8" w14:textId="77777777" w:rsidR="00027E8C" w:rsidRPr="00C13735" w:rsidRDefault="00027E8C" w:rsidP="00027E8C">
            <w:pPr>
              <w:jc w:val="center"/>
              <w:rPr>
                <w:lang w:val="it-IT"/>
              </w:rPr>
            </w:pPr>
          </w:p>
        </w:tc>
      </w:tr>
      <w:tr w:rsidR="00027E8C" w:rsidRPr="006A2E64" w14:paraId="52ACE145" w14:textId="77777777" w:rsidTr="007C6504">
        <w:trPr>
          <w:cantSplit/>
          <w:trHeight w:val="20"/>
        </w:trPr>
        <w:tc>
          <w:tcPr>
            <w:tcW w:w="680" w:type="dxa"/>
          </w:tcPr>
          <w:p w14:paraId="3BC20137" w14:textId="77777777" w:rsidR="00027E8C" w:rsidRDefault="00027E8C" w:rsidP="00027E8C">
            <w:pPr>
              <w:jc w:val="center"/>
              <w:rPr>
                <w:lang w:val="it-IT"/>
              </w:rPr>
            </w:pPr>
          </w:p>
        </w:tc>
        <w:tc>
          <w:tcPr>
            <w:tcW w:w="851" w:type="dxa"/>
            <w:tcMar>
              <w:left w:w="108" w:type="dxa"/>
              <w:right w:w="0" w:type="dxa"/>
            </w:tcMar>
          </w:tcPr>
          <w:p w14:paraId="1CB56251" w14:textId="77777777" w:rsidR="00027E8C" w:rsidRDefault="00027E8C" w:rsidP="00027E8C">
            <w:pPr>
              <w:pStyle w:val="PrincCont"/>
              <w:jc w:val="left"/>
              <w:rPr>
                <w:lang w:val="it-IT"/>
              </w:rPr>
            </w:pPr>
            <w:r w:rsidRPr="008D4A8E">
              <w:rPr>
                <w:lang w:val="it-IT"/>
              </w:rPr>
              <w:t>OIC 12.84</w:t>
            </w:r>
          </w:p>
        </w:tc>
        <w:tc>
          <w:tcPr>
            <w:tcW w:w="7060" w:type="dxa"/>
            <w:tcMar>
              <w:left w:w="108" w:type="dxa"/>
            </w:tcMar>
          </w:tcPr>
          <w:p w14:paraId="75896DE7" w14:textId="77777777" w:rsidR="00027E8C" w:rsidRPr="00A73177" w:rsidRDefault="00027E8C" w:rsidP="00027E8C">
            <w:pPr>
              <w:pStyle w:val="Commentiriquadro"/>
              <w:ind w:left="318" w:hanging="261"/>
            </w:pPr>
            <w:r w:rsidRPr="00A73177">
              <w:t xml:space="preserve">d) </w:t>
            </w:r>
            <w:r>
              <w:tab/>
            </w:r>
            <w:r w:rsidRPr="00A73177">
              <w:t>Costi ed oneri diversi di natura non finanziaria</w:t>
            </w:r>
            <w:r>
              <w:t>.</w:t>
            </w:r>
          </w:p>
          <w:p w14:paraId="344A24C4" w14:textId="77777777" w:rsidR="00027E8C" w:rsidRPr="00A73177" w:rsidRDefault="00027E8C" w:rsidP="00027E8C">
            <w:pPr>
              <w:pStyle w:val="Commentiriquadro"/>
            </w:pPr>
            <w:r w:rsidRPr="00A73177">
              <w:t>Si tratta di qualunque altro tipo di costo od onere, di natura non finanziaria. A titolo esemplificativo e non esaustivo possono essere incluse le fattispecie di seguito elencate:</w:t>
            </w:r>
          </w:p>
          <w:p w14:paraId="1B7131C5" w14:textId="77777777" w:rsidR="00027E8C" w:rsidRPr="00A73177" w:rsidRDefault="00027E8C" w:rsidP="00027E8C">
            <w:pPr>
              <w:pStyle w:val="Commentiriquadro"/>
              <w:ind w:left="176" w:hanging="119"/>
            </w:pPr>
            <w:r>
              <w:t>-</w:t>
            </w:r>
            <w:r>
              <w:tab/>
            </w:r>
            <w:r w:rsidRPr="00A73177">
              <w:t>contributi ad associazioni sindacali e di categoria;</w:t>
            </w:r>
          </w:p>
          <w:p w14:paraId="608F1FBE" w14:textId="77777777" w:rsidR="00027E8C" w:rsidRPr="00A73177" w:rsidRDefault="00027E8C" w:rsidP="00027E8C">
            <w:pPr>
              <w:pStyle w:val="Commentiriquadro"/>
              <w:ind w:left="176" w:hanging="119"/>
            </w:pPr>
            <w:r>
              <w:t>-</w:t>
            </w:r>
            <w:r>
              <w:tab/>
            </w:r>
            <w:r w:rsidRPr="00A73177">
              <w:t>omaggi ed articoli promozionali;</w:t>
            </w:r>
          </w:p>
          <w:p w14:paraId="6DC1994F" w14:textId="77777777" w:rsidR="00027E8C" w:rsidRPr="00A73177" w:rsidRDefault="00027E8C" w:rsidP="00027E8C">
            <w:pPr>
              <w:pStyle w:val="Commentiriquadro"/>
              <w:ind w:left="176" w:hanging="119"/>
            </w:pPr>
            <w:r>
              <w:t>-</w:t>
            </w:r>
            <w:r>
              <w:tab/>
            </w:r>
            <w:r w:rsidRPr="00A73177">
              <w:t>oneri di utilità sociale, non iscrivibili alla voce B9;</w:t>
            </w:r>
          </w:p>
          <w:p w14:paraId="37234B02" w14:textId="77777777" w:rsidR="00027E8C" w:rsidRPr="00A73177" w:rsidRDefault="00027E8C" w:rsidP="00027E8C">
            <w:pPr>
              <w:pStyle w:val="Commentiriquadro"/>
              <w:ind w:left="176" w:hanging="119"/>
            </w:pPr>
            <w:r>
              <w:t>-</w:t>
            </w:r>
            <w:r>
              <w:tab/>
            </w:r>
            <w:r w:rsidRPr="00A73177">
              <w:t>liberalità;</w:t>
            </w:r>
          </w:p>
          <w:p w14:paraId="6001675D" w14:textId="77777777" w:rsidR="00027E8C" w:rsidRPr="00A73177" w:rsidRDefault="00027E8C" w:rsidP="00027E8C">
            <w:pPr>
              <w:pStyle w:val="Commentiriquadro"/>
              <w:ind w:left="176" w:hanging="119"/>
            </w:pPr>
            <w:r>
              <w:t>-</w:t>
            </w:r>
            <w:r>
              <w:tab/>
            </w:r>
            <w:r w:rsidRPr="00A73177">
              <w:t>abbonamenti a giornali, riviste e pubblicazioni varie;</w:t>
            </w:r>
          </w:p>
          <w:p w14:paraId="30E73A3F" w14:textId="77777777" w:rsidR="00027E8C" w:rsidRPr="00A73177" w:rsidRDefault="00027E8C" w:rsidP="00027E8C">
            <w:pPr>
              <w:pStyle w:val="Commentiriquadro"/>
              <w:ind w:left="176" w:hanging="119"/>
            </w:pPr>
            <w:r>
              <w:t>-</w:t>
            </w:r>
            <w:r>
              <w:tab/>
            </w:r>
            <w:r w:rsidRPr="00A73177">
              <w:t>costi d’acquisto di giornali, riviste e pubblicazioni varie;</w:t>
            </w:r>
          </w:p>
          <w:p w14:paraId="31B24619" w14:textId="77777777" w:rsidR="00027E8C" w:rsidRPr="00A73177" w:rsidRDefault="00027E8C" w:rsidP="00027E8C">
            <w:pPr>
              <w:pStyle w:val="Commentiriquadro"/>
              <w:ind w:left="176" w:hanging="119"/>
            </w:pPr>
            <w:r>
              <w:t>-</w:t>
            </w:r>
            <w:r>
              <w:tab/>
            </w:r>
            <w:r w:rsidRPr="00A73177">
              <w:t>spese per deposito e pubblicazione di bilanci, verbali assembleari e per altri adempimenti societari;</w:t>
            </w:r>
          </w:p>
          <w:p w14:paraId="1F38044D" w14:textId="77777777" w:rsidR="00027E8C" w:rsidRPr="00A73177" w:rsidRDefault="00027E8C" w:rsidP="00027E8C">
            <w:pPr>
              <w:pStyle w:val="Commentiriquadro"/>
              <w:ind w:left="176" w:hanging="119"/>
            </w:pPr>
            <w:r>
              <w:t>-</w:t>
            </w:r>
            <w:r>
              <w:tab/>
            </w:r>
            <w:r w:rsidRPr="00A73177">
              <w:t>costi per la mensa gestita internamente dalla società al netto dei costi per il personale impiegato direttamente e degli altri costi “esterni” imputati ad altre voci;</w:t>
            </w:r>
          </w:p>
          <w:p w14:paraId="4309C1EF" w14:textId="77777777" w:rsidR="00027E8C" w:rsidRPr="00A73177" w:rsidRDefault="00027E8C" w:rsidP="00027E8C">
            <w:pPr>
              <w:pStyle w:val="Commentiriquadro"/>
              <w:ind w:left="176" w:hanging="119"/>
            </w:pPr>
            <w:r>
              <w:t>-</w:t>
            </w:r>
            <w:r>
              <w:tab/>
            </w:r>
            <w:r w:rsidRPr="00A73177">
              <w:t>differenze inventariali riconosciute al proprietario dell’azienda condotta in affitto o in usufrutto;</w:t>
            </w:r>
          </w:p>
          <w:p w14:paraId="6861BDFF" w14:textId="77777777" w:rsidR="00027E8C" w:rsidRPr="00A73177" w:rsidRDefault="00027E8C" w:rsidP="00027E8C">
            <w:pPr>
              <w:pStyle w:val="Commentiriquadro"/>
              <w:ind w:left="176" w:hanging="119"/>
            </w:pPr>
            <w:r>
              <w:t>-</w:t>
            </w:r>
            <w:r>
              <w:tab/>
            </w:r>
            <w:r w:rsidRPr="00A73177">
              <w:t>oneri derivanti da operazioni di compravendita con obbligo di retrocessione, qualora queste si configurino come prestiti di beni;</w:t>
            </w:r>
          </w:p>
          <w:p w14:paraId="08C2C71E" w14:textId="77777777" w:rsidR="00027E8C" w:rsidRPr="00A73177" w:rsidRDefault="00027E8C" w:rsidP="00027E8C">
            <w:pPr>
              <w:pStyle w:val="Commentiriquadro"/>
              <w:ind w:left="176" w:hanging="119"/>
            </w:pPr>
            <w:r>
              <w:t>-</w:t>
            </w:r>
            <w:r>
              <w:tab/>
            </w:r>
            <w:r w:rsidRPr="00A73177">
              <w:t>componenti negativi reddituali derivanti da certificati ambientali (cfr. paragrafi 36; 52-53 OIC 7 “I certificati verdi”, e paragrafi 35; 37 dell’OIC 8 “Le quote di emissione di gas ad effetto serra”);</w:t>
            </w:r>
          </w:p>
          <w:p w14:paraId="335D7775" w14:textId="77777777" w:rsidR="00027E8C" w:rsidRPr="00A73177" w:rsidRDefault="00027E8C" w:rsidP="00027E8C">
            <w:pPr>
              <w:pStyle w:val="Commentiriquadro"/>
              <w:ind w:left="176" w:hanging="119"/>
            </w:pPr>
            <w:r>
              <w:t>-</w:t>
            </w:r>
            <w:r>
              <w:tab/>
            </w:r>
            <w:r w:rsidRPr="00A73177">
              <w:t>perdite di caparre a titolo definitivo;</w:t>
            </w:r>
          </w:p>
          <w:p w14:paraId="23BC87C4" w14:textId="1D5D42CD" w:rsidR="00027E8C" w:rsidRPr="00A73177" w:rsidRDefault="00027E8C" w:rsidP="00A513B8">
            <w:pPr>
              <w:pStyle w:val="Commentiriquadro"/>
              <w:ind w:left="176" w:hanging="119"/>
            </w:pPr>
            <w:r>
              <w:t>-</w:t>
            </w:r>
            <w:r>
              <w:tab/>
            </w:r>
            <w:r w:rsidR="00A513B8">
              <w:t>oneri per multe e ammende e penalità diverse da quelle derivanti da contratti di vendita di beni e prestazione di servizi rientranti nell’ambito di applicazione dell’OIC 34 – Ricavi</w:t>
            </w:r>
            <w:r w:rsidRPr="00A73177">
              <w:t>.</w:t>
            </w:r>
          </w:p>
        </w:tc>
        <w:tc>
          <w:tcPr>
            <w:tcW w:w="586" w:type="dxa"/>
            <w:tcMar>
              <w:left w:w="85" w:type="dxa"/>
              <w:right w:w="85" w:type="dxa"/>
            </w:tcMar>
            <w:vAlign w:val="center"/>
          </w:tcPr>
          <w:p w14:paraId="12B12FE4" w14:textId="77777777" w:rsidR="00027E8C" w:rsidRPr="00C13735" w:rsidRDefault="00027E8C" w:rsidP="00027E8C">
            <w:pPr>
              <w:jc w:val="center"/>
              <w:rPr>
                <w:lang w:val="it-IT"/>
              </w:rPr>
            </w:pPr>
          </w:p>
        </w:tc>
        <w:tc>
          <w:tcPr>
            <w:tcW w:w="573" w:type="dxa"/>
            <w:tcMar>
              <w:left w:w="108" w:type="dxa"/>
            </w:tcMar>
            <w:vAlign w:val="center"/>
          </w:tcPr>
          <w:p w14:paraId="3286EE75" w14:textId="77777777" w:rsidR="00027E8C" w:rsidRPr="00C13735" w:rsidRDefault="00027E8C" w:rsidP="00027E8C">
            <w:pPr>
              <w:jc w:val="center"/>
              <w:rPr>
                <w:lang w:val="it-IT"/>
              </w:rPr>
            </w:pPr>
          </w:p>
        </w:tc>
        <w:tc>
          <w:tcPr>
            <w:tcW w:w="570" w:type="dxa"/>
            <w:tcMar>
              <w:left w:w="108" w:type="dxa"/>
            </w:tcMar>
            <w:vAlign w:val="center"/>
          </w:tcPr>
          <w:p w14:paraId="7D76D3EB" w14:textId="77777777" w:rsidR="00027E8C" w:rsidRPr="00C13735" w:rsidRDefault="00027E8C" w:rsidP="00027E8C">
            <w:pPr>
              <w:jc w:val="center"/>
              <w:rPr>
                <w:lang w:val="it-IT"/>
              </w:rPr>
            </w:pPr>
          </w:p>
        </w:tc>
      </w:tr>
      <w:tr w:rsidR="00027E8C" w:rsidRPr="006A2E64" w14:paraId="5896F4DA" w14:textId="77777777" w:rsidTr="007C6504">
        <w:trPr>
          <w:cantSplit/>
          <w:trHeight w:val="20"/>
        </w:trPr>
        <w:tc>
          <w:tcPr>
            <w:tcW w:w="680" w:type="dxa"/>
          </w:tcPr>
          <w:p w14:paraId="4D4AFA7E" w14:textId="77777777" w:rsidR="00027E8C" w:rsidRDefault="00027E8C" w:rsidP="000E6929">
            <w:pPr>
              <w:jc w:val="center"/>
              <w:rPr>
                <w:b/>
                <w:lang w:val="it-IT"/>
              </w:rPr>
            </w:pPr>
          </w:p>
        </w:tc>
        <w:tc>
          <w:tcPr>
            <w:tcW w:w="851" w:type="dxa"/>
            <w:tcMar>
              <w:left w:w="108" w:type="dxa"/>
              <w:right w:w="0" w:type="dxa"/>
            </w:tcMar>
          </w:tcPr>
          <w:p w14:paraId="5078993A" w14:textId="77777777" w:rsidR="00027E8C" w:rsidRDefault="00027E8C" w:rsidP="00027E8C">
            <w:pPr>
              <w:pStyle w:val="PrincCont"/>
              <w:jc w:val="left"/>
              <w:rPr>
                <w:lang w:val="it-IT"/>
              </w:rPr>
            </w:pPr>
          </w:p>
        </w:tc>
        <w:tc>
          <w:tcPr>
            <w:tcW w:w="7060" w:type="dxa"/>
            <w:tcMar>
              <w:left w:w="108" w:type="dxa"/>
            </w:tcMar>
          </w:tcPr>
          <w:p w14:paraId="3D9B1DA9" w14:textId="77777777" w:rsidR="00027E8C" w:rsidRPr="00184456" w:rsidRDefault="00027E8C" w:rsidP="00027E8C">
            <w:pPr>
              <w:pStyle w:val="Titolo2"/>
              <w:rPr>
                <w:b w:val="0"/>
                <w:i/>
                <w:sz w:val="20"/>
                <w:lang w:val="it-IT"/>
              </w:rPr>
            </w:pPr>
            <w:r w:rsidRPr="00184456">
              <w:rPr>
                <w:b w:val="0"/>
                <w:i/>
                <w:sz w:val="20"/>
                <w:lang w:val="it-IT"/>
              </w:rPr>
              <w:t>C</w:t>
            </w:r>
            <w:r>
              <w:rPr>
                <w:b w:val="0"/>
                <w:i/>
                <w:sz w:val="20"/>
                <w:lang w:val="it-IT"/>
              </w:rPr>
              <w:t xml:space="preserve"> -</w:t>
            </w:r>
            <w:r w:rsidRPr="00184456">
              <w:rPr>
                <w:b w:val="0"/>
                <w:i/>
                <w:sz w:val="20"/>
                <w:lang w:val="it-IT"/>
              </w:rPr>
              <w:t xml:space="preserve"> Proventi e oneri finanziari</w:t>
            </w:r>
          </w:p>
        </w:tc>
        <w:tc>
          <w:tcPr>
            <w:tcW w:w="586" w:type="dxa"/>
            <w:tcMar>
              <w:left w:w="85" w:type="dxa"/>
              <w:right w:w="85" w:type="dxa"/>
            </w:tcMar>
            <w:vAlign w:val="center"/>
          </w:tcPr>
          <w:p w14:paraId="02CDC333" w14:textId="77777777" w:rsidR="00027E8C" w:rsidRPr="00116C82" w:rsidRDefault="00027E8C" w:rsidP="00027E8C">
            <w:pPr>
              <w:jc w:val="center"/>
              <w:rPr>
                <w:lang w:val="it-IT"/>
              </w:rPr>
            </w:pPr>
          </w:p>
        </w:tc>
        <w:tc>
          <w:tcPr>
            <w:tcW w:w="573" w:type="dxa"/>
            <w:tcMar>
              <w:left w:w="108" w:type="dxa"/>
            </w:tcMar>
            <w:vAlign w:val="center"/>
          </w:tcPr>
          <w:p w14:paraId="2AC63719" w14:textId="77777777" w:rsidR="00027E8C" w:rsidRPr="00116C82" w:rsidRDefault="00027E8C" w:rsidP="00027E8C">
            <w:pPr>
              <w:jc w:val="center"/>
              <w:rPr>
                <w:lang w:val="it-IT"/>
              </w:rPr>
            </w:pPr>
          </w:p>
        </w:tc>
        <w:tc>
          <w:tcPr>
            <w:tcW w:w="570" w:type="dxa"/>
            <w:tcMar>
              <w:left w:w="108" w:type="dxa"/>
            </w:tcMar>
            <w:vAlign w:val="center"/>
          </w:tcPr>
          <w:p w14:paraId="113C7D13" w14:textId="77777777" w:rsidR="00027E8C" w:rsidRPr="00116C82" w:rsidRDefault="00027E8C" w:rsidP="00027E8C">
            <w:pPr>
              <w:jc w:val="center"/>
              <w:rPr>
                <w:lang w:val="it-IT"/>
              </w:rPr>
            </w:pPr>
          </w:p>
        </w:tc>
      </w:tr>
      <w:tr w:rsidR="00027E8C" w:rsidRPr="00266EFD" w14:paraId="602062C5" w14:textId="77777777" w:rsidTr="007C6504">
        <w:trPr>
          <w:cantSplit/>
          <w:trHeight w:val="20"/>
        </w:trPr>
        <w:tc>
          <w:tcPr>
            <w:tcW w:w="680" w:type="dxa"/>
          </w:tcPr>
          <w:p w14:paraId="323C3CD1" w14:textId="08AD7426" w:rsidR="00027E8C" w:rsidRPr="003B71B0" w:rsidRDefault="00027E8C" w:rsidP="00027E8C">
            <w:pPr>
              <w:jc w:val="center"/>
              <w:rPr>
                <w:b/>
                <w:lang w:val="it-IT"/>
              </w:rPr>
            </w:pPr>
            <w:r>
              <w:rPr>
                <w:b/>
                <w:lang w:val="it-IT"/>
              </w:rPr>
              <w:t>79</w:t>
            </w:r>
            <w:r w:rsidRPr="003B71B0">
              <w:rPr>
                <w:b/>
                <w:lang w:val="it-IT"/>
              </w:rPr>
              <w:t>)</w:t>
            </w:r>
          </w:p>
        </w:tc>
        <w:tc>
          <w:tcPr>
            <w:tcW w:w="851" w:type="dxa"/>
            <w:tcMar>
              <w:left w:w="108" w:type="dxa"/>
              <w:right w:w="0" w:type="dxa"/>
            </w:tcMar>
          </w:tcPr>
          <w:p w14:paraId="4BF5EDCD" w14:textId="77777777" w:rsidR="00027E8C" w:rsidRPr="008A0F36" w:rsidRDefault="00027E8C" w:rsidP="00027E8C">
            <w:pPr>
              <w:pStyle w:val="PrincCont"/>
              <w:jc w:val="left"/>
              <w:rPr>
                <w:lang w:val="it-IT"/>
              </w:rPr>
            </w:pPr>
            <w:r>
              <w:rPr>
                <w:lang w:val="it-IT"/>
              </w:rPr>
              <w:t>OIC 12.85</w:t>
            </w:r>
          </w:p>
        </w:tc>
        <w:tc>
          <w:tcPr>
            <w:tcW w:w="7060" w:type="dxa"/>
            <w:tcMar>
              <w:left w:w="108" w:type="dxa"/>
            </w:tcMar>
          </w:tcPr>
          <w:p w14:paraId="34B09D14" w14:textId="77777777" w:rsidR="00027E8C" w:rsidRPr="00C13735" w:rsidRDefault="00027E8C" w:rsidP="00027E8C">
            <w:pPr>
              <w:spacing w:line="240" w:lineRule="exact"/>
              <w:rPr>
                <w:lang w:val="it-IT"/>
              </w:rPr>
            </w:pPr>
            <w:r>
              <w:rPr>
                <w:lang w:val="it-IT"/>
              </w:rPr>
              <w:t xml:space="preserve">Nelle tre voci della classe sono stati rilevati </w:t>
            </w:r>
            <w:r w:rsidRPr="005A72D8">
              <w:rPr>
                <w:lang w:val="it-IT"/>
              </w:rPr>
              <w:t>tutti i componenti positivi e negativi del risultato</w:t>
            </w:r>
            <w:r>
              <w:rPr>
                <w:lang w:val="it-IT"/>
              </w:rPr>
              <w:t xml:space="preserve"> </w:t>
            </w:r>
            <w:r w:rsidRPr="005A72D8">
              <w:rPr>
                <w:lang w:val="it-IT"/>
              </w:rPr>
              <w:t>economico d’esercizio connessi con l’attività finanziaria della società, anche per le imprese per le</w:t>
            </w:r>
            <w:r>
              <w:rPr>
                <w:lang w:val="it-IT"/>
              </w:rPr>
              <w:t xml:space="preserve"> </w:t>
            </w:r>
            <w:r w:rsidRPr="005A72D8">
              <w:rPr>
                <w:lang w:val="it-IT"/>
              </w:rPr>
              <w:t>quali tale area costituisce l’attività caratteristica della gestione</w:t>
            </w:r>
            <w:r>
              <w:rPr>
                <w:lang w:val="it-IT"/>
              </w:rPr>
              <w:t>?</w:t>
            </w:r>
          </w:p>
        </w:tc>
        <w:tc>
          <w:tcPr>
            <w:tcW w:w="586" w:type="dxa"/>
            <w:tcMar>
              <w:left w:w="85" w:type="dxa"/>
              <w:right w:w="85" w:type="dxa"/>
            </w:tcMar>
            <w:vAlign w:val="center"/>
          </w:tcPr>
          <w:p w14:paraId="7686C64E" w14:textId="77777777" w:rsidR="00027E8C" w:rsidRPr="005C3A4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B728776" w14:textId="77777777" w:rsidR="00027E8C" w:rsidRPr="005C3A4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3C38DB6" w14:textId="77777777" w:rsidR="00027E8C" w:rsidRPr="005C3A4F"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73C9C" w14:paraId="351D6536" w14:textId="77777777" w:rsidTr="007C6504">
        <w:trPr>
          <w:cantSplit/>
          <w:trHeight w:val="20"/>
        </w:trPr>
        <w:tc>
          <w:tcPr>
            <w:tcW w:w="680" w:type="dxa"/>
          </w:tcPr>
          <w:p w14:paraId="557A0FBC" w14:textId="77777777" w:rsidR="00027E8C" w:rsidRDefault="00027E8C" w:rsidP="00027E8C">
            <w:pPr>
              <w:jc w:val="center"/>
              <w:rPr>
                <w:b/>
                <w:lang w:val="it-IT"/>
              </w:rPr>
            </w:pPr>
          </w:p>
        </w:tc>
        <w:tc>
          <w:tcPr>
            <w:tcW w:w="851" w:type="dxa"/>
            <w:tcMar>
              <w:left w:w="108" w:type="dxa"/>
              <w:right w:w="0" w:type="dxa"/>
            </w:tcMar>
          </w:tcPr>
          <w:p w14:paraId="46BA75EA" w14:textId="77777777" w:rsidR="00027E8C" w:rsidRDefault="00027E8C" w:rsidP="00027E8C">
            <w:pPr>
              <w:pStyle w:val="PrincCont"/>
              <w:jc w:val="left"/>
              <w:rPr>
                <w:lang w:val="it-IT"/>
              </w:rPr>
            </w:pPr>
          </w:p>
        </w:tc>
        <w:tc>
          <w:tcPr>
            <w:tcW w:w="7060" w:type="dxa"/>
            <w:tcMar>
              <w:left w:w="108" w:type="dxa"/>
            </w:tcMar>
          </w:tcPr>
          <w:p w14:paraId="7A4A6AF2" w14:textId="77777777" w:rsidR="00027E8C" w:rsidRPr="00184456" w:rsidRDefault="00027E8C" w:rsidP="00027E8C">
            <w:pPr>
              <w:pStyle w:val="Titolo2"/>
              <w:rPr>
                <w:b w:val="0"/>
                <w:i/>
                <w:sz w:val="20"/>
                <w:lang w:val="it-IT"/>
              </w:rPr>
            </w:pPr>
            <w:r w:rsidRPr="00184456">
              <w:rPr>
                <w:b w:val="0"/>
                <w:i/>
                <w:sz w:val="20"/>
                <w:lang w:val="it-IT"/>
              </w:rPr>
              <w:t>C15) Proventi da partecipazion</w:t>
            </w:r>
            <w:r>
              <w:rPr>
                <w:b w:val="0"/>
                <w:i/>
                <w:sz w:val="20"/>
                <w:lang w:val="it-IT"/>
              </w:rPr>
              <w:t>i</w:t>
            </w:r>
          </w:p>
        </w:tc>
        <w:tc>
          <w:tcPr>
            <w:tcW w:w="586" w:type="dxa"/>
            <w:tcMar>
              <w:left w:w="85" w:type="dxa"/>
              <w:right w:w="85" w:type="dxa"/>
            </w:tcMar>
            <w:vAlign w:val="center"/>
          </w:tcPr>
          <w:p w14:paraId="13F5B70F" w14:textId="77777777" w:rsidR="00027E8C" w:rsidRDefault="00027E8C" w:rsidP="00027E8C">
            <w:pPr>
              <w:jc w:val="center"/>
            </w:pPr>
          </w:p>
        </w:tc>
        <w:tc>
          <w:tcPr>
            <w:tcW w:w="573" w:type="dxa"/>
            <w:tcMar>
              <w:left w:w="108" w:type="dxa"/>
            </w:tcMar>
            <w:vAlign w:val="center"/>
          </w:tcPr>
          <w:p w14:paraId="547C78B7" w14:textId="77777777" w:rsidR="00027E8C" w:rsidRDefault="00027E8C" w:rsidP="00027E8C">
            <w:pPr>
              <w:jc w:val="center"/>
            </w:pPr>
          </w:p>
        </w:tc>
        <w:tc>
          <w:tcPr>
            <w:tcW w:w="570" w:type="dxa"/>
            <w:tcMar>
              <w:left w:w="108" w:type="dxa"/>
            </w:tcMar>
            <w:vAlign w:val="center"/>
          </w:tcPr>
          <w:p w14:paraId="462FDC26" w14:textId="77777777" w:rsidR="00027E8C" w:rsidRDefault="00027E8C" w:rsidP="00027E8C">
            <w:pPr>
              <w:jc w:val="center"/>
            </w:pPr>
          </w:p>
        </w:tc>
      </w:tr>
      <w:tr w:rsidR="00027E8C" w:rsidRPr="00673C9C" w14:paraId="6BB6BDDB" w14:textId="77777777" w:rsidTr="007C6504">
        <w:trPr>
          <w:cantSplit/>
          <w:trHeight w:val="20"/>
        </w:trPr>
        <w:tc>
          <w:tcPr>
            <w:tcW w:w="680" w:type="dxa"/>
          </w:tcPr>
          <w:p w14:paraId="43C0A66D" w14:textId="014D834A" w:rsidR="00027E8C" w:rsidRDefault="00027E8C" w:rsidP="00027E8C">
            <w:pPr>
              <w:jc w:val="center"/>
              <w:rPr>
                <w:b/>
                <w:lang w:val="it-IT"/>
              </w:rPr>
            </w:pPr>
            <w:r>
              <w:rPr>
                <w:b/>
                <w:lang w:val="it-IT"/>
              </w:rPr>
              <w:t>80</w:t>
            </w:r>
            <w:r w:rsidRPr="003B71B0">
              <w:rPr>
                <w:b/>
                <w:lang w:val="it-IT"/>
              </w:rPr>
              <w:t>)</w:t>
            </w:r>
          </w:p>
        </w:tc>
        <w:tc>
          <w:tcPr>
            <w:tcW w:w="851" w:type="dxa"/>
            <w:tcMar>
              <w:left w:w="108" w:type="dxa"/>
              <w:right w:w="0" w:type="dxa"/>
            </w:tcMar>
          </w:tcPr>
          <w:p w14:paraId="50BD8D52" w14:textId="77777777" w:rsidR="00027E8C" w:rsidRDefault="00027E8C" w:rsidP="00027E8C">
            <w:pPr>
              <w:pStyle w:val="PrincCont"/>
              <w:jc w:val="left"/>
              <w:rPr>
                <w:lang w:val="it-IT"/>
              </w:rPr>
            </w:pPr>
            <w:r>
              <w:rPr>
                <w:lang w:val="it-IT"/>
              </w:rPr>
              <w:t>OIC 12.86</w:t>
            </w:r>
          </w:p>
        </w:tc>
        <w:tc>
          <w:tcPr>
            <w:tcW w:w="7060" w:type="dxa"/>
            <w:tcMar>
              <w:left w:w="108" w:type="dxa"/>
            </w:tcMar>
          </w:tcPr>
          <w:p w14:paraId="12E367F2" w14:textId="77777777" w:rsidR="00027E8C" w:rsidRPr="00673C9C" w:rsidRDefault="00027E8C" w:rsidP="00027E8C">
            <w:pPr>
              <w:spacing w:line="240" w:lineRule="exact"/>
              <w:rPr>
                <w:lang w:val="it-IT"/>
              </w:rPr>
            </w:pPr>
            <w:r w:rsidRPr="00590BC5">
              <w:rPr>
                <w:lang w:val="it-IT"/>
              </w:rPr>
              <w:t>L</w:t>
            </w:r>
            <w:r w:rsidRPr="00512934">
              <w:rPr>
                <w:lang w:val="it-IT"/>
              </w:rPr>
              <w:t xml:space="preserve">a </w:t>
            </w:r>
            <w:r w:rsidRPr="00590BC5">
              <w:rPr>
                <w:lang w:val="it-IT"/>
              </w:rPr>
              <w:t xml:space="preserve">voce i include tutti i proventi derivanti da partecipazioni in società, </w:t>
            </w:r>
            <w:r w:rsidRPr="00BF60F3">
              <w:rPr>
                <w:i/>
                <w:lang w:val="it-IT"/>
              </w:rPr>
              <w:t>joint venture</w:t>
            </w:r>
            <w:r w:rsidRPr="00590BC5">
              <w:rPr>
                <w:lang w:val="it-IT"/>
              </w:rPr>
              <w:t xml:space="preserve"> e consorzi, iscritte sia nelle immobilizzazioni finanziarie sia nell’attivo circolante</w:t>
            </w:r>
            <w:r>
              <w:rPr>
                <w:lang w:val="it-IT"/>
              </w:rPr>
              <w:t>?</w:t>
            </w:r>
          </w:p>
        </w:tc>
        <w:tc>
          <w:tcPr>
            <w:tcW w:w="586" w:type="dxa"/>
            <w:tcMar>
              <w:left w:w="85" w:type="dxa"/>
              <w:right w:w="85" w:type="dxa"/>
            </w:tcMar>
            <w:vAlign w:val="center"/>
          </w:tcPr>
          <w:p w14:paraId="39176AA2"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26299C6"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BB2215D"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6FBC7D52" w14:textId="77777777" w:rsidTr="007C6504">
        <w:trPr>
          <w:cantSplit/>
          <w:trHeight w:val="20"/>
        </w:trPr>
        <w:tc>
          <w:tcPr>
            <w:tcW w:w="680" w:type="dxa"/>
          </w:tcPr>
          <w:p w14:paraId="5C9E68ED" w14:textId="15B26B2D" w:rsidR="00027E8C" w:rsidRDefault="00027E8C" w:rsidP="00027E8C">
            <w:pPr>
              <w:jc w:val="center"/>
              <w:rPr>
                <w:b/>
                <w:lang w:val="it-IT"/>
              </w:rPr>
            </w:pPr>
            <w:r>
              <w:rPr>
                <w:b/>
                <w:lang w:val="it-IT"/>
              </w:rPr>
              <w:t>81)</w:t>
            </w:r>
          </w:p>
        </w:tc>
        <w:tc>
          <w:tcPr>
            <w:tcW w:w="851" w:type="dxa"/>
            <w:tcMar>
              <w:left w:w="108" w:type="dxa"/>
              <w:right w:w="0" w:type="dxa"/>
            </w:tcMar>
          </w:tcPr>
          <w:p w14:paraId="442C3B5E" w14:textId="77777777" w:rsidR="00027E8C" w:rsidRDefault="00027E8C" w:rsidP="00027E8C">
            <w:pPr>
              <w:pStyle w:val="PrincCont"/>
              <w:jc w:val="left"/>
              <w:rPr>
                <w:lang w:val="it-IT"/>
              </w:rPr>
            </w:pPr>
            <w:r>
              <w:rPr>
                <w:lang w:val="it-IT"/>
              </w:rPr>
              <w:t>OIC 12.86</w:t>
            </w:r>
          </w:p>
        </w:tc>
        <w:tc>
          <w:tcPr>
            <w:tcW w:w="7060" w:type="dxa"/>
            <w:tcMar>
              <w:left w:w="108" w:type="dxa"/>
            </w:tcMar>
          </w:tcPr>
          <w:p w14:paraId="6FEE54DF" w14:textId="77777777" w:rsidR="00027E8C" w:rsidRDefault="00027E8C" w:rsidP="00027E8C">
            <w:pPr>
              <w:spacing w:line="240" w:lineRule="exact"/>
              <w:rPr>
                <w:lang w:val="it-IT"/>
              </w:rPr>
            </w:pPr>
            <w:r>
              <w:rPr>
                <w:lang w:val="it-IT"/>
              </w:rPr>
              <w:t xml:space="preserve">Sono </w:t>
            </w:r>
            <w:r w:rsidRPr="00116C82">
              <w:rPr>
                <w:lang w:val="it-IT"/>
              </w:rPr>
              <w:t>indica</w:t>
            </w:r>
            <w:r>
              <w:rPr>
                <w:lang w:val="it-IT"/>
              </w:rPr>
              <w:t xml:space="preserve">ti </w:t>
            </w:r>
            <w:r w:rsidRPr="00116C82">
              <w:rPr>
                <w:lang w:val="it-IT"/>
              </w:rPr>
              <w:t>separatamente in apposite sotto-voci</w:t>
            </w:r>
            <w:r>
              <w:rPr>
                <w:lang w:val="it-IT"/>
              </w:rPr>
              <w:t xml:space="preserve"> </w:t>
            </w:r>
            <w:r w:rsidRPr="00116C82">
              <w:rPr>
                <w:lang w:val="it-IT"/>
              </w:rPr>
              <w:t>quelli provenienti da</w:t>
            </w:r>
            <w:r>
              <w:rPr>
                <w:lang w:val="it-IT"/>
              </w:rPr>
              <w:t>:</w:t>
            </w:r>
            <w:r w:rsidRPr="00116C82">
              <w:rPr>
                <w:lang w:val="it-IT"/>
              </w:rPr>
              <w:t xml:space="preserve"> </w:t>
            </w:r>
          </w:p>
        </w:tc>
        <w:tc>
          <w:tcPr>
            <w:tcW w:w="586" w:type="dxa"/>
            <w:tcMar>
              <w:left w:w="85" w:type="dxa"/>
              <w:right w:w="85" w:type="dxa"/>
            </w:tcMar>
            <w:vAlign w:val="center"/>
          </w:tcPr>
          <w:p w14:paraId="253AD30B" w14:textId="77777777" w:rsidR="00027E8C" w:rsidRPr="00116C82" w:rsidRDefault="00027E8C" w:rsidP="00027E8C">
            <w:pPr>
              <w:rPr>
                <w:lang w:val="it-IT"/>
              </w:rPr>
            </w:pPr>
          </w:p>
        </w:tc>
        <w:tc>
          <w:tcPr>
            <w:tcW w:w="573" w:type="dxa"/>
            <w:tcMar>
              <w:left w:w="108" w:type="dxa"/>
            </w:tcMar>
            <w:vAlign w:val="center"/>
          </w:tcPr>
          <w:p w14:paraId="5CBF135A" w14:textId="77777777" w:rsidR="00027E8C" w:rsidRPr="00116C82" w:rsidRDefault="00027E8C" w:rsidP="00027E8C">
            <w:pPr>
              <w:jc w:val="center"/>
              <w:rPr>
                <w:lang w:val="it-IT"/>
              </w:rPr>
            </w:pPr>
          </w:p>
        </w:tc>
        <w:tc>
          <w:tcPr>
            <w:tcW w:w="570" w:type="dxa"/>
            <w:tcMar>
              <w:left w:w="108" w:type="dxa"/>
            </w:tcMar>
            <w:vAlign w:val="center"/>
          </w:tcPr>
          <w:p w14:paraId="2956530A" w14:textId="77777777" w:rsidR="00027E8C" w:rsidRPr="00116C82" w:rsidRDefault="00027E8C" w:rsidP="00027E8C">
            <w:pPr>
              <w:jc w:val="center"/>
              <w:rPr>
                <w:lang w:val="it-IT"/>
              </w:rPr>
            </w:pPr>
          </w:p>
        </w:tc>
      </w:tr>
      <w:tr w:rsidR="00027E8C" w:rsidRPr="00E124ED" w14:paraId="7CF9AF8F" w14:textId="77777777" w:rsidTr="007C6504">
        <w:trPr>
          <w:cantSplit/>
          <w:trHeight w:val="20"/>
        </w:trPr>
        <w:tc>
          <w:tcPr>
            <w:tcW w:w="680" w:type="dxa"/>
          </w:tcPr>
          <w:p w14:paraId="2D20B910" w14:textId="77777777" w:rsidR="00027E8C" w:rsidRDefault="00027E8C" w:rsidP="00027E8C">
            <w:pPr>
              <w:jc w:val="center"/>
              <w:rPr>
                <w:b/>
                <w:lang w:val="it-IT"/>
              </w:rPr>
            </w:pPr>
          </w:p>
        </w:tc>
        <w:tc>
          <w:tcPr>
            <w:tcW w:w="851" w:type="dxa"/>
            <w:tcMar>
              <w:left w:w="108" w:type="dxa"/>
              <w:right w:w="0" w:type="dxa"/>
            </w:tcMar>
          </w:tcPr>
          <w:p w14:paraId="5B686178" w14:textId="77777777" w:rsidR="00027E8C" w:rsidRDefault="00027E8C" w:rsidP="00027E8C">
            <w:pPr>
              <w:pStyle w:val="PrincCont"/>
              <w:jc w:val="left"/>
              <w:rPr>
                <w:lang w:val="it-IT"/>
              </w:rPr>
            </w:pPr>
          </w:p>
        </w:tc>
        <w:tc>
          <w:tcPr>
            <w:tcW w:w="7060" w:type="dxa"/>
            <w:tcMar>
              <w:left w:w="108" w:type="dxa"/>
            </w:tcMar>
          </w:tcPr>
          <w:p w14:paraId="4E701D72" w14:textId="77777777" w:rsidR="00027E8C" w:rsidRPr="00E124ED" w:rsidRDefault="00027E8C" w:rsidP="00027E8C">
            <w:pPr>
              <w:pStyle w:val="Puntoelenco"/>
              <w:tabs>
                <w:tab w:val="left" w:pos="460"/>
              </w:tabs>
              <w:spacing w:line="240" w:lineRule="exact"/>
              <w:ind w:left="460" w:hanging="284"/>
            </w:pPr>
            <w:r w:rsidRPr="00E124ED">
              <w:t>partecipazioni in imprese controllate e in imprese collegate, e</w:t>
            </w:r>
          </w:p>
        </w:tc>
        <w:tc>
          <w:tcPr>
            <w:tcW w:w="586" w:type="dxa"/>
            <w:tcMar>
              <w:left w:w="85" w:type="dxa"/>
              <w:right w:w="85" w:type="dxa"/>
            </w:tcMar>
            <w:vAlign w:val="center"/>
          </w:tcPr>
          <w:p w14:paraId="3E268AFC" w14:textId="77777777" w:rsidR="00027E8C" w:rsidRPr="00F45F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7AEC6F4" w14:textId="77777777" w:rsidR="00027E8C" w:rsidRPr="00F45F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7135D93" w14:textId="77777777" w:rsidR="00027E8C" w:rsidRPr="00F45F9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E124ED" w14:paraId="3AF9E8FB" w14:textId="77777777" w:rsidTr="007C6504">
        <w:trPr>
          <w:cantSplit/>
          <w:trHeight w:val="20"/>
        </w:trPr>
        <w:tc>
          <w:tcPr>
            <w:tcW w:w="680" w:type="dxa"/>
          </w:tcPr>
          <w:p w14:paraId="11D0F504" w14:textId="77777777" w:rsidR="00027E8C" w:rsidRDefault="00027E8C" w:rsidP="00027E8C">
            <w:pPr>
              <w:jc w:val="center"/>
              <w:rPr>
                <w:b/>
                <w:lang w:val="it-IT"/>
              </w:rPr>
            </w:pPr>
          </w:p>
        </w:tc>
        <w:tc>
          <w:tcPr>
            <w:tcW w:w="851" w:type="dxa"/>
            <w:tcMar>
              <w:left w:w="108" w:type="dxa"/>
              <w:right w:w="0" w:type="dxa"/>
            </w:tcMar>
          </w:tcPr>
          <w:p w14:paraId="18545BDE" w14:textId="77777777" w:rsidR="00027E8C" w:rsidRDefault="00027E8C" w:rsidP="00027E8C">
            <w:pPr>
              <w:pStyle w:val="PrincCont"/>
              <w:jc w:val="left"/>
              <w:rPr>
                <w:lang w:val="it-IT"/>
              </w:rPr>
            </w:pPr>
          </w:p>
        </w:tc>
        <w:tc>
          <w:tcPr>
            <w:tcW w:w="7060" w:type="dxa"/>
            <w:tcMar>
              <w:left w:w="108" w:type="dxa"/>
            </w:tcMar>
          </w:tcPr>
          <w:p w14:paraId="77551D13" w14:textId="77777777" w:rsidR="00027E8C" w:rsidRPr="00E124ED" w:rsidRDefault="00027E8C" w:rsidP="00027E8C">
            <w:pPr>
              <w:pStyle w:val="Puntoelenco"/>
              <w:tabs>
                <w:tab w:val="left" w:pos="460"/>
              </w:tabs>
              <w:spacing w:line="240" w:lineRule="exact"/>
              <w:ind w:left="460" w:hanging="284"/>
            </w:pPr>
            <w:r w:rsidRPr="00E124ED">
              <w:t>da controllanti e imprese sottoposte al controllo di queste ultime?</w:t>
            </w:r>
          </w:p>
        </w:tc>
        <w:tc>
          <w:tcPr>
            <w:tcW w:w="586" w:type="dxa"/>
            <w:tcMar>
              <w:left w:w="85" w:type="dxa"/>
              <w:right w:w="85" w:type="dxa"/>
            </w:tcMar>
            <w:vAlign w:val="center"/>
          </w:tcPr>
          <w:p w14:paraId="17496268" w14:textId="77777777" w:rsidR="00027E8C" w:rsidRPr="00E124E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550F709" w14:textId="77777777" w:rsidR="00027E8C" w:rsidRPr="00E124E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E220A82" w14:textId="77777777" w:rsidR="00027E8C" w:rsidRPr="00E124ED"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5697666E" w14:textId="77777777" w:rsidTr="007C6504">
        <w:trPr>
          <w:cantSplit/>
          <w:trHeight w:val="20"/>
        </w:trPr>
        <w:tc>
          <w:tcPr>
            <w:tcW w:w="680" w:type="dxa"/>
          </w:tcPr>
          <w:p w14:paraId="206BB12A" w14:textId="77777777" w:rsidR="00027E8C" w:rsidRPr="00B0476E" w:rsidRDefault="00027E8C" w:rsidP="00027E8C">
            <w:pPr>
              <w:jc w:val="center"/>
              <w:rPr>
                <w:b/>
                <w:lang w:val="it-IT"/>
              </w:rPr>
            </w:pPr>
          </w:p>
        </w:tc>
        <w:tc>
          <w:tcPr>
            <w:tcW w:w="851" w:type="dxa"/>
            <w:tcMar>
              <w:left w:w="108" w:type="dxa"/>
              <w:right w:w="0" w:type="dxa"/>
            </w:tcMar>
          </w:tcPr>
          <w:p w14:paraId="5E7852C6" w14:textId="77777777" w:rsidR="00027E8C" w:rsidRDefault="00027E8C" w:rsidP="00027E8C">
            <w:pPr>
              <w:pStyle w:val="PrincCont"/>
              <w:jc w:val="left"/>
              <w:rPr>
                <w:lang w:val="it-IT"/>
              </w:rPr>
            </w:pPr>
            <w:r>
              <w:rPr>
                <w:lang w:val="it-IT"/>
              </w:rPr>
              <w:t>OIC 12.87</w:t>
            </w:r>
          </w:p>
        </w:tc>
        <w:tc>
          <w:tcPr>
            <w:tcW w:w="7060" w:type="dxa"/>
            <w:tcMar>
              <w:left w:w="108" w:type="dxa"/>
            </w:tcMar>
          </w:tcPr>
          <w:p w14:paraId="490C70D0" w14:textId="77777777" w:rsidR="00027E8C" w:rsidRPr="000B2857" w:rsidRDefault="00027E8C" w:rsidP="00027E8C">
            <w:pPr>
              <w:pStyle w:val="Commentiriquadro"/>
            </w:pPr>
            <w:r w:rsidRPr="000B2857">
              <w:t>Si tratta principalmente dei seguenti proventi:</w:t>
            </w:r>
          </w:p>
          <w:p w14:paraId="7D50B134" w14:textId="1500E5AF" w:rsidR="00027E8C" w:rsidRPr="000B2857" w:rsidRDefault="00027E8C" w:rsidP="00027E8C">
            <w:pPr>
              <w:pStyle w:val="Commentiriquadro"/>
            </w:pPr>
            <w:r w:rsidRPr="000B2857">
              <w:t xml:space="preserve">- </w:t>
            </w:r>
            <w:r w:rsidRPr="000B2857">
              <w:tab/>
              <w:t xml:space="preserve">dividendi su partecipazioni al lordo delle eventuali ritenute. I dividendi sono rilevati nell’esercizio in cui ne è stata </w:t>
            </w:r>
            <w:r>
              <w:tab/>
            </w:r>
            <w:r w:rsidRPr="000B2857">
              <w:t>deliberata la distribuzione (cfr. paragrafo 58 dell’OIC 21 “Partecipazioni”);</w:t>
            </w:r>
          </w:p>
          <w:p w14:paraId="1BAB0956" w14:textId="5E78204C" w:rsidR="00027E8C" w:rsidRPr="000B2857" w:rsidRDefault="00027E8C" w:rsidP="00027E8C">
            <w:pPr>
              <w:pStyle w:val="Commentiriquadro"/>
            </w:pPr>
            <w:r w:rsidRPr="000B2857">
              <w:t xml:space="preserve">- </w:t>
            </w:r>
            <w:r w:rsidRPr="000B2857">
              <w:tab/>
              <w:t xml:space="preserve">plusvalenze da alienazione (compresa la permuta) di partecipazioni iscritte nell’attivo immobilizzato o nell’attivo </w:t>
            </w:r>
            <w:r>
              <w:tab/>
            </w:r>
            <w:r w:rsidRPr="000B2857">
              <w:t>circolante;</w:t>
            </w:r>
          </w:p>
          <w:p w14:paraId="0B91DC05" w14:textId="77777777" w:rsidR="00027E8C" w:rsidRPr="000B2857" w:rsidRDefault="00027E8C" w:rsidP="00027E8C">
            <w:pPr>
              <w:pStyle w:val="Commentiriquadro"/>
            </w:pPr>
            <w:r w:rsidRPr="000B2857">
              <w:t xml:space="preserve">- </w:t>
            </w:r>
            <w:r w:rsidRPr="000B2857">
              <w:tab/>
              <w:t>ricavi da vendita di warrants e di diritti di opzione su titoli partecipativi;</w:t>
            </w:r>
          </w:p>
          <w:p w14:paraId="75B272FF" w14:textId="77777777" w:rsidR="00027E8C" w:rsidRPr="000B2857" w:rsidRDefault="00027E8C" w:rsidP="00027E8C">
            <w:pPr>
              <w:pStyle w:val="Commentiriquadro"/>
            </w:pPr>
            <w:r w:rsidRPr="000B2857">
              <w:t xml:space="preserve">- </w:t>
            </w:r>
            <w:r w:rsidRPr="000B2857">
              <w:tab/>
              <w:t>utili distribuiti da joint venture e consorzi;</w:t>
            </w:r>
          </w:p>
          <w:p w14:paraId="59F28FE7" w14:textId="77777777" w:rsidR="00027E8C" w:rsidRPr="000B2857" w:rsidRDefault="00027E8C" w:rsidP="00027E8C">
            <w:pPr>
              <w:pStyle w:val="Commentiriquadro"/>
            </w:pPr>
            <w:r w:rsidRPr="000B2857">
              <w:t xml:space="preserve">- </w:t>
            </w:r>
            <w:r w:rsidRPr="000B2857">
              <w:tab/>
              <w:t>eventuali utili in natura distribuiti da imprese partecipate, anche in sede di liquidazione;</w:t>
            </w:r>
          </w:p>
          <w:p w14:paraId="49878714" w14:textId="77777777" w:rsidR="00027E8C" w:rsidRPr="000B2857" w:rsidRDefault="00027E8C" w:rsidP="00027E8C">
            <w:pPr>
              <w:pStyle w:val="Commentiriquadro"/>
            </w:pPr>
            <w:r w:rsidRPr="000B2857">
              <w:t>-</w:t>
            </w:r>
            <w:r w:rsidRPr="000B2857">
              <w:tab/>
              <w:t>plusvalenze derivanti dalla cessione di azioni della società controllante.</w:t>
            </w:r>
          </w:p>
        </w:tc>
        <w:tc>
          <w:tcPr>
            <w:tcW w:w="586" w:type="dxa"/>
            <w:tcMar>
              <w:left w:w="85" w:type="dxa"/>
              <w:right w:w="85" w:type="dxa"/>
            </w:tcMar>
            <w:vAlign w:val="center"/>
          </w:tcPr>
          <w:p w14:paraId="6F55F543" w14:textId="77777777" w:rsidR="00027E8C" w:rsidRPr="00EE0201" w:rsidRDefault="00027E8C" w:rsidP="00027E8C">
            <w:pPr>
              <w:jc w:val="center"/>
              <w:rPr>
                <w:lang w:val="it-IT"/>
              </w:rPr>
            </w:pPr>
          </w:p>
        </w:tc>
        <w:tc>
          <w:tcPr>
            <w:tcW w:w="573" w:type="dxa"/>
            <w:tcMar>
              <w:left w:w="108" w:type="dxa"/>
            </w:tcMar>
            <w:vAlign w:val="center"/>
          </w:tcPr>
          <w:p w14:paraId="4FAEF3DD" w14:textId="77777777" w:rsidR="00027E8C" w:rsidRPr="00EE0201" w:rsidRDefault="00027E8C" w:rsidP="00027E8C">
            <w:pPr>
              <w:jc w:val="center"/>
              <w:rPr>
                <w:lang w:val="it-IT"/>
              </w:rPr>
            </w:pPr>
          </w:p>
        </w:tc>
        <w:tc>
          <w:tcPr>
            <w:tcW w:w="570" w:type="dxa"/>
            <w:tcMar>
              <w:left w:w="108" w:type="dxa"/>
            </w:tcMar>
            <w:vAlign w:val="center"/>
          </w:tcPr>
          <w:p w14:paraId="05CE4E1D" w14:textId="77777777" w:rsidR="00027E8C" w:rsidRPr="00EE0201" w:rsidRDefault="00027E8C" w:rsidP="00027E8C">
            <w:pPr>
              <w:jc w:val="center"/>
              <w:rPr>
                <w:lang w:val="it-IT"/>
              </w:rPr>
            </w:pPr>
          </w:p>
        </w:tc>
      </w:tr>
      <w:tr w:rsidR="00027E8C" w:rsidRPr="005C3A4F" w14:paraId="5143D2E5" w14:textId="77777777" w:rsidTr="007C6504">
        <w:trPr>
          <w:cantSplit/>
          <w:trHeight w:val="20"/>
        </w:trPr>
        <w:tc>
          <w:tcPr>
            <w:tcW w:w="680" w:type="dxa"/>
          </w:tcPr>
          <w:p w14:paraId="09417723" w14:textId="77777777" w:rsidR="00027E8C" w:rsidRPr="00B0476E" w:rsidRDefault="00027E8C" w:rsidP="00027E8C">
            <w:pPr>
              <w:spacing w:line="240" w:lineRule="exact"/>
              <w:jc w:val="center"/>
              <w:rPr>
                <w:b/>
                <w:lang w:val="it-IT"/>
              </w:rPr>
            </w:pPr>
          </w:p>
        </w:tc>
        <w:tc>
          <w:tcPr>
            <w:tcW w:w="851" w:type="dxa"/>
            <w:tcMar>
              <w:left w:w="108" w:type="dxa"/>
              <w:right w:w="0" w:type="dxa"/>
            </w:tcMar>
          </w:tcPr>
          <w:p w14:paraId="2F841FC8" w14:textId="77777777" w:rsidR="00027E8C" w:rsidRDefault="00027E8C" w:rsidP="00027E8C">
            <w:pPr>
              <w:pStyle w:val="PrincCont"/>
              <w:spacing w:line="240" w:lineRule="exact"/>
              <w:jc w:val="left"/>
              <w:rPr>
                <w:lang w:val="it-IT"/>
              </w:rPr>
            </w:pPr>
          </w:p>
        </w:tc>
        <w:tc>
          <w:tcPr>
            <w:tcW w:w="7060" w:type="dxa"/>
            <w:tcMar>
              <w:left w:w="108" w:type="dxa"/>
            </w:tcMar>
          </w:tcPr>
          <w:p w14:paraId="7AC3F99E" w14:textId="77777777" w:rsidR="00027E8C" w:rsidRPr="00184456" w:rsidRDefault="00027E8C" w:rsidP="00027E8C">
            <w:pPr>
              <w:pStyle w:val="Titolo2"/>
              <w:keepNext w:val="0"/>
              <w:rPr>
                <w:b w:val="0"/>
                <w:i/>
                <w:sz w:val="20"/>
                <w:lang w:val="it-IT"/>
              </w:rPr>
            </w:pPr>
            <w:r w:rsidRPr="00184456">
              <w:rPr>
                <w:b w:val="0"/>
                <w:i/>
                <w:sz w:val="20"/>
                <w:lang w:val="it-IT"/>
              </w:rPr>
              <w:t>C16) Altri proventi finanziari</w:t>
            </w:r>
          </w:p>
        </w:tc>
        <w:tc>
          <w:tcPr>
            <w:tcW w:w="586" w:type="dxa"/>
            <w:tcMar>
              <w:left w:w="85" w:type="dxa"/>
              <w:right w:w="85" w:type="dxa"/>
            </w:tcMar>
            <w:vAlign w:val="center"/>
          </w:tcPr>
          <w:p w14:paraId="4B4C2AEB" w14:textId="77777777" w:rsidR="00027E8C" w:rsidRDefault="00027E8C" w:rsidP="00027E8C">
            <w:pPr>
              <w:spacing w:line="240" w:lineRule="exact"/>
              <w:jc w:val="center"/>
            </w:pPr>
          </w:p>
        </w:tc>
        <w:tc>
          <w:tcPr>
            <w:tcW w:w="573" w:type="dxa"/>
            <w:tcMar>
              <w:left w:w="108" w:type="dxa"/>
            </w:tcMar>
            <w:vAlign w:val="center"/>
          </w:tcPr>
          <w:p w14:paraId="44175169" w14:textId="77777777" w:rsidR="00027E8C" w:rsidRDefault="00027E8C" w:rsidP="00027E8C">
            <w:pPr>
              <w:spacing w:line="240" w:lineRule="exact"/>
              <w:jc w:val="center"/>
            </w:pPr>
          </w:p>
        </w:tc>
        <w:tc>
          <w:tcPr>
            <w:tcW w:w="570" w:type="dxa"/>
            <w:tcMar>
              <w:left w:w="108" w:type="dxa"/>
            </w:tcMar>
            <w:vAlign w:val="center"/>
          </w:tcPr>
          <w:p w14:paraId="4D9B1364" w14:textId="77777777" w:rsidR="00027E8C" w:rsidRDefault="00027E8C" w:rsidP="00027E8C">
            <w:pPr>
              <w:spacing w:line="240" w:lineRule="exact"/>
              <w:jc w:val="center"/>
            </w:pPr>
          </w:p>
        </w:tc>
      </w:tr>
      <w:tr w:rsidR="00027E8C" w:rsidRPr="006A2E64" w14:paraId="6F9632CC" w14:textId="77777777" w:rsidTr="007C6504">
        <w:trPr>
          <w:cantSplit/>
          <w:trHeight w:val="20"/>
        </w:trPr>
        <w:tc>
          <w:tcPr>
            <w:tcW w:w="680" w:type="dxa"/>
          </w:tcPr>
          <w:p w14:paraId="31FE86CA" w14:textId="77777777" w:rsidR="00027E8C" w:rsidRDefault="00027E8C" w:rsidP="00027E8C">
            <w:pPr>
              <w:spacing w:line="240" w:lineRule="exact"/>
              <w:jc w:val="center"/>
              <w:rPr>
                <w:b/>
                <w:lang w:val="it-IT"/>
              </w:rPr>
            </w:pPr>
          </w:p>
        </w:tc>
        <w:tc>
          <w:tcPr>
            <w:tcW w:w="851" w:type="dxa"/>
            <w:tcMar>
              <w:left w:w="108" w:type="dxa"/>
              <w:right w:w="0" w:type="dxa"/>
            </w:tcMar>
          </w:tcPr>
          <w:p w14:paraId="0C85C6EE" w14:textId="77777777" w:rsidR="00027E8C" w:rsidRDefault="00027E8C" w:rsidP="00027E8C">
            <w:pPr>
              <w:pStyle w:val="PrincCont"/>
              <w:spacing w:line="240" w:lineRule="exact"/>
              <w:jc w:val="left"/>
              <w:rPr>
                <w:lang w:val="it-IT"/>
              </w:rPr>
            </w:pPr>
          </w:p>
        </w:tc>
        <w:tc>
          <w:tcPr>
            <w:tcW w:w="7060" w:type="dxa"/>
            <w:tcMar>
              <w:left w:w="108" w:type="dxa"/>
            </w:tcMar>
          </w:tcPr>
          <w:p w14:paraId="032D603F" w14:textId="77777777" w:rsidR="00027E8C" w:rsidRPr="00512934" w:rsidRDefault="00027E8C" w:rsidP="00027E8C">
            <w:pPr>
              <w:spacing w:line="240" w:lineRule="exact"/>
              <w:rPr>
                <w:lang w:val="it-IT"/>
              </w:rPr>
            </w:pPr>
            <w:r w:rsidRPr="00EE0201">
              <w:rPr>
                <w:i/>
                <w:lang w:val="it-IT"/>
              </w:rPr>
              <w:t>C16a) Da crediti iscritti nelle immobilizzazioni</w:t>
            </w:r>
          </w:p>
        </w:tc>
        <w:tc>
          <w:tcPr>
            <w:tcW w:w="586" w:type="dxa"/>
            <w:tcMar>
              <w:left w:w="85" w:type="dxa"/>
              <w:right w:w="85" w:type="dxa"/>
            </w:tcMar>
            <w:vAlign w:val="center"/>
          </w:tcPr>
          <w:p w14:paraId="7ED204CF" w14:textId="77777777" w:rsidR="00027E8C" w:rsidRPr="00EE0201" w:rsidRDefault="00027E8C" w:rsidP="00027E8C">
            <w:pPr>
              <w:spacing w:line="240" w:lineRule="exact"/>
              <w:jc w:val="center"/>
              <w:rPr>
                <w:lang w:val="it-IT"/>
              </w:rPr>
            </w:pPr>
          </w:p>
        </w:tc>
        <w:tc>
          <w:tcPr>
            <w:tcW w:w="573" w:type="dxa"/>
            <w:tcMar>
              <w:left w:w="108" w:type="dxa"/>
            </w:tcMar>
            <w:vAlign w:val="center"/>
          </w:tcPr>
          <w:p w14:paraId="5A0F74AF" w14:textId="77777777" w:rsidR="00027E8C" w:rsidRPr="00EE0201" w:rsidRDefault="00027E8C" w:rsidP="00027E8C">
            <w:pPr>
              <w:spacing w:line="240" w:lineRule="exact"/>
              <w:jc w:val="center"/>
              <w:rPr>
                <w:lang w:val="it-IT"/>
              </w:rPr>
            </w:pPr>
          </w:p>
        </w:tc>
        <w:tc>
          <w:tcPr>
            <w:tcW w:w="570" w:type="dxa"/>
            <w:tcMar>
              <w:left w:w="108" w:type="dxa"/>
            </w:tcMar>
            <w:vAlign w:val="center"/>
          </w:tcPr>
          <w:p w14:paraId="1DFC3551" w14:textId="77777777" w:rsidR="00027E8C" w:rsidRPr="00EE0201" w:rsidRDefault="00027E8C" w:rsidP="00027E8C">
            <w:pPr>
              <w:spacing w:line="240" w:lineRule="exact"/>
              <w:jc w:val="center"/>
              <w:rPr>
                <w:lang w:val="it-IT"/>
              </w:rPr>
            </w:pPr>
          </w:p>
        </w:tc>
      </w:tr>
      <w:tr w:rsidR="00027E8C" w:rsidRPr="00BC5597" w14:paraId="5725E5E5" w14:textId="77777777" w:rsidTr="007C6504">
        <w:trPr>
          <w:cantSplit/>
          <w:trHeight w:val="20"/>
        </w:trPr>
        <w:tc>
          <w:tcPr>
            <w:tcW w:w="680" w:type="dxa"/>
          </w:tcPr>
          <w:p w14:paraId="7027BC29" w14:textId="78C66726" w:rsidR="00027E8C" w:rsidRPr="00B0476E" w:rsidRDefault="00027E8C" w:rsidP="00027E8C">
            <w:pPr>
              <w:spacing w:line="240" w:lineRule="exact"/>
              <w:jc w:val="center"/>
              <w:rPr>
                <w:b/>
                <w:lang w:val="it-IT"/>
              </w:rPr>
            </w:pPr>
            <w:r>
              <w:rPr>
                <w:b/>
                <w:lang w:val="it-IT"/>
              </w:rPr>
              <w:t>82)</w:t>
            </w:r>
          </w:p>
        </w:tc>
        <w:tc>
          <w:tcPr>
            <w:tcW w:w="851" w:type="dxa"/>
            <w:tcMar>
              <w:left w:w="108" w:type="dxa"/>
              <w:right w:w="0" w:type="dxa"/>
            </w:tcMar>
          </w:tcPr>
          <w:p w14:paraId="3F6A5B11" w14:textId="77777777" w:rsidR="00027E8C" w:rsidRPr="008A0F36" w:rsidRDefault="00027E8C" w:rsidP="00027E8C">
            <w:pPr>
              <w:pStyle w:val="PrincCont"/>
              <w:spacing w:line="240" w:lineRule="exact"/>
              <w:jc w:val="left"/>
              <w:rPr>
                <w:lang w:val="it-IT"/>
              </w:rPr>
            </w:pPr>
            <w:r>
              <w:rPr>
                <w:lang w:val="it-IT"/>
              </w:rPr>
              <w:t>OIC 12.88</w:t>
            </w:r>
          </w:p>
        </w:tc>
        <w:tc>
          <w:tcPr>
            <w:tcW w:w="7060" w:type="dxa"/>
            <w:tcMar>
              <w:left w:w="108" w:type="dxa"/>
            </w:tcMar>
          </w:tcPr>
          <w:p w14:paraId="6E3483D9" w14:textId="77777777" w:rsidR="00027E8C" w:rsidRPr="00152D11" w:rsidRDefault="00027E8C" w:rsidP="00027E8C">
            <w:pPr>
              <w:spacing w:line="240" w:lineRule="exact"/>
              <w:rPr>
                <w:lang w:val="it-IT"/>
              </w:rPr>
            </w:pPr>
            <w:r w:rsidRPr="00152D11">
              <w:rPr>
                <w:lang w:val="it-IT"/>
              </w:rPr>
              <w:t xml:space="preserve">Sono rilevati in questa voce </w:t>
            </w:r>
            <w:r w:rsidRPr="00152D11">
              <w:rPr>
                <w:lang w:val="it-IT" w:eastAsia="it-IT"/>
              </w:rPr>
              <w:t xml:space="preserve">tutti gli interessi attivi e altri proventi maturati nell’esercizio sui crediti iscritti fra le immobilizzazioni finanziarie ai </w:t>
            </w:r>
            <w:r w:rsidRPr="00152D11">
              <w:rPr>
                <w:lang w:val="it-IT"/>
              </w:rPr>
              <w:t>sensi</w:t>
            </w:r>
            <w:r w:rsidRPr="00152D11">
              <w:rPr>
                <w:lang w:val="it-IT" w:eastAsia="it-IT"/>
              </w:rPr>
              <w:t xml:space="preserve"> del paragrafo 25 dell’OIC 15 “Crediti” e i maggiori importi incassati sui crediti acquistati ed iscritti nelle immobilizzazioni finanziarie? </w:t>
            </w:r>
          </w:p>
        </w:tc>
        <w:tc>
          <w:tcPr>
            <w:tcW w:w="586" w:type="dxa"/>
            <w:tcMar>
              <w:left w:w="85" w:type="dxa"/>
              <w:right w:w="85" w:type="dxa"/>
            </w:tcMar>
            <w:vAlign w:val="center"/>
          </w:tcPr>
          <w:p w14:paraId="6FB31284" w14:textId="77777777" w:rsidR="00027E8C" w:rsidRPr="00A32A16" w:rsidRDefault="00027E8C" w:rsidP="00027E8C">
            <w:pPr>
              <w:spacing w:line="240" w:lineRule="exact"/>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3DA475E" w14:textId="77777777" w:rsidR="00027E8C" w:rsidRPr="00A32A16" w:rsidRDefault="00027E8C" w:rsidP="00027E8C">
            <w:pPr>
              <w:spacing w:line="240" w:lineRule="exact"/>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7F0ACE7" w14:textId="77777777" w:rsidR="00027E8C" w:rsidRPr="00A32A16" w:rsidRDefault="00027E8C" w:rsidP="00027E8C">
            <w:pPr>
              <w:spacing w:line="240" w:lineRule="exact"/>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EC3DC6" w14:paraId="6AF2138B" w14:textId="77777777" w:rsidTr="007C6504">
        <w:trPr>
          <w:cantSplit/>
          <w:trHeight w:val="20"/>
        </w:trPr>
        <w:tc>
          <w:tcPr>
            <w:tcW w:w="680" w:type="dxa"/>
          </w:tcPr>
          <w:p w14:paraId="63F16312" w14:textId="6E702549" w:rsidR="00027E8C" w:rsidRPr="00EE0201" w:rsidRDefault="00027E8C" w:rsidP="00027E8C">
            <w:pPr>
              <w:spacing w:line="240" w:lineRule="exact"/>
              <w:jc w:val="center"/>
              <w:rPr>
                <w:b/>
                <w:lang w:val="it-IT"/>
              </w:rPr>
            </w:pPr>
            <w:r>
              <w:rPr>
                <w:b/>
                <w:lang w:val="it-IT"/>
              </w:rPr>
              <w:t>83)</w:t>
            </w:r>
          </w:p>
        </w:tc>
        <w:tc>
          <w:tcPr>
            <w:tcW w:w="851" w:type="dxa"/>
            <w:tcMar>
              <w:left w:w="108" w:type="dxa"/>
              <w:right w:w="0" w:type="dxa"/>
            </w:tcMar>
          </w:tcPr>
          <w:p w14:paraId="3E72A46C" w14:textId="77777777" w:rsidR="00027E8C" w:rsidRPr="008A0F36" w:rsidRDefault="00027E8C" w:rsidP="00027E8C">
            <w:pPr>
              <w:pStyle w:val="PrincCont"/>
              <w:spacing w:line="240" w:lineRule="exact"/>
              <w:jc w:val="left"/>
              <w:rPr>
                <w:lang w:val="it-IT"/>
              </w:rPr>
            </w:pPr>
            <w:r>
              <w:rPr>
                <w:lang w:val="it-IT"/>
              </w:rPr>
              <w:t>OIC 12.89</w:t>
            </w:r>
          </w:p>
        </w:tc>
        <w:tc>
          <w:tcPr>
            <w:tcW w:w="7060" w:type="dxa"/>
            <w:tcMar>
              <w:left w:w="108" w:type="dxa"/>
            </w:tcMar>
          </w:tcPr>
          <w:p w14:paraId="4F1A98E0" w14:textId="77777777" w:rsidR="00027E8C" w:rsidRPr="00EE0201" w:rsidRDefault="00027E8C" w:rsidP="00027E8C">
            <w:pPr>
              <w:spacing w:line="240" w:lineRule="exact"/>
              <w:rPr>
                <w:lang w:val="it-IT"/>
              </w:rPr>
            </w:pPr>
            <w:r w:rsidRPr="00EE0201">
              <w:rPr>
                <w:lang w:val="it-IT"/>
              </w:rPr>
              <w:t>La voce è stata suddivisa in quattro ulteriori sotto-voci, in presenza di crediti nei confronti di imprese controllate, collegate e di quelli nei confronti di controllanti e imprese sottoposte al controllo di queste ultime</w:t>
            </w:r>
            <w:r>
              <w:rPr>
                <w:lang w:val="it-IT"/>
              </w:rPr>
              <w:t>?</w:t>
            </w:r>
          </w:p>
        </w:tc>
        <w:tc>
          <w:tcPr>
            <w:tcW w:w="586" w:type="dxa"/>
            <w:tcMar>
              <w:left w:w="85" w:type="dxa"/>
              <w:right w:w="85" w:type="dxa"/>
            </w:tcMar>
            <w:vAlign w:val="center"/>
          </w:tcPr>
          <w:p w14:paraId="4A67BAD1" w14:textId="77777777" w:rsidR="00027E8C" w:rsidRPr="00A32A16" w:rsidRDefault="00027E8C" w:rsidP="00027E8C">
            <w:pPr>
              <w:spacing w:line="240" w:lineRule="exact"/>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876BDEB" w14:textId="77777777" w:rsidR="00027E8C" w:rsidRPr="00A32A16" w:rsidRDefault="00027E8C" w:rsidP="00027E8C">
            <w:pPr>
              <w:spacing w:line="240" w:lineRule="exact"/>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E60999E" w14:textId="77777777" w:rsidR="00027E8C" w:rsidRPr="00A32A16" w:rsidRDefault="00027E8C" w:rsidP="00027E8C">
            <w:pPr>
              <w:spacing w:line="240" w:lineRule="exact"/>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47B57C24" w14:textId="77777777" w:rsidTr="007C6504">
        <w:trPr>
          <w:cantSplit/>
          <w:trHeight w:val="20"/>
        </w:trPr>
        <w:tc>
          <w:tcPr>
            <w:tcW w:w="680" w:type="dxa"/>
          </w:tcPr>
          <w:p w14:paraId="63E4B0D5" w14:textId="77777777" w:rsidR="00027E8C" w:rsidRDefault="00027E8C" w:rsidP="00027E8C">
            <w:pPr>
              <w:spacing w:line="240" w:lineRule="exact"/>
              <w:jc w:val="center"/>
              <w:rPr>
                <w:b/>
                <w:lang w:val="it-IT"/>
              </w:rPr>
            </w:pPr>
          </w:p>
        </w:tc>
        <w:tc>
          <w:tcPr>
            <w:tcW w:w="851" w:type="dxa"/>
            <w:tcMar>
              <w:left w:w="108" w:type="dxa"/>
              <w:right w:w="0" w:type="dxa"/>
            </w:tcMar>
          </w:tcPr>
          <w:p w14:paraId="5760C69A" w14:textId="77777777" w:rsidR="00027E8C" w:rsidRDefault="00027E8C" w:rsidP="00027E8C">
            <w:pPr>
              <w:pStyle w:val="PrincCont"/>
              <w:spacing w:line="240" w:lineRule="exact"/>
              <w:jc w:val="left"/>
              <w:rPr>
                <w:lang w:val="it-IT"/>
              </w:rPr>
            </w:pPr>
          </w:p>
        </w:tc>
        <w:tc>
          <w:tcPr>
            <w:tcW w:w="7060" w:type="dxa"/>
            <w:tcMar>
              <w:left w:w="108" w:type="dxa"/>
            </w:tcMar>
          </w:tcPr>
          <w:p w14:paraId="36AFD903" w14:textId="07B467E2" w:rsidR="00027E8C" w:rsidRPr="007B49B4" w:rsidRDefault="00027E8C" w:rsidP="00027E8C">
            <w:pPr>
              <w:spacing w:line="240" w:lineRule="exact"/>
              <w:rPr>
                <w:i/>
                <w:lang w:val="it-IT"/>
              </w:rPr>
            </w:pPr>
            <w:r w:rsidRPr="007B49B4">
              <w:rPr>
                <w:i/>
                <w:lang w:val="it-IT"/>
              </w:rPr>
              <w:t>C16b)</w:t>
            </w:r>
            <w:r>
              <w:rPr>
                <w:i/>
                <w:lang w:val="it-IT"/>
              </w:rPr>
              <w:t xml:space="preserve"> </w:t>
            </w:r>
            <w:r w:rsidRPr="007B49B4">
              <w:rPr>
                <w:i/>
                <w:lang w:val="it-IT"/>
              </w:rPr>
              <w:t>Da titoli iscritti nelle immobilizzazioni che non costituiscono partecipazioni</w:t>
            </w:r>
          </w:p>
        </w:tc>
        <w:tc>
          <w:tcPr>
            <w:tcW w:w="586" w:type="dxa"/>
            <w:tcMar>
              <w:left w:w="85" w:type="dxa"/>
              <w:right w:w="85" w:type="dxa"/>
            </w:tcMar>
            <w:vAlign w:val="center"/>
          </w:tcPr>
          <w:p w14:paraId="1325247B" w14:textId="77777777" w:rsidR="00027E8C" w:rsidRPr="00EE0201" w:rsidRDefault="00027E8C" w:rsidP="00027E8C">
            <w:pPr>
              <w:spacing w:line="240" w:lineRule="exact"/>
              <w:jc w:val="center"/>
              <w:rPr>
                <w:lang w:val="it-IT"/>
              </w:rPr>
            </w:pPr>
          </w:p>
        </w:tc>
        <w:tc>
          <w:tcPr>
            <w:tcW w:w="573" w:type="dxa"/>
            <w:tcMar>
              <w:left w:w="108" w:type="dxa"/>
            </w:tcMar>
            <w:vAlign w:val="center"/>
          </w:tcPr>
          <w:p w14:paraId="12F534BD" w14:textId="77777777" w:rsidR="00027E8C" w:rsidRPr="00EE0201" w:rsidRDefault="00027E8C" w:rsidP="00027E8C">
            <w:pPr>
              <w:spacing w:line="240" w:lineRule="exact"/>
              <w:jc w:val="center"/>
              <w:rPr>
                <w:lang w:val="it-IT"/>
              </w:rPr>
            </w:pPr>
          </w:p>
        </w:tc>
        <w:tc>
          <w:tcPr>
            <w:tcW w:w="570" w:type="dxa"/>
            <w:tcMar>
              <w:left w:w="108" w:type="dxa"/>
            </w:tcMar>
            <w:vAlign w:val="center"/>
          </w:tcPr>
          <w:p w14:paraId="63F4F706" w14:textId="77777777" w:rsidR="00027E8C" w:rsidRPr="00EE0201" w:rsidRDefault="00027E8C" w:rsidP="00027E8C">
            <w:pPr>
              <w:spacing w:line="240" w:lineRule="exact"/>
              <w:jc w:val="center"/>
              <w:rPr>
                <w:lang w:val="it-IT"/>
              </w:rPr>
            </w:pPr>
          </w:p>
        </w:tc>
      </w:tr>
      <w:tr w:rsidR="00027E8C" w:rsidRPr="006A2E64" w14:paraId="3FBECA76" w14:textId="77777777" w:rsidTr="007C6504">
        <w:trPr>
          <w:cantSplit/>
          <w:trHeight w:val="20"/>
        </w:trPr>
        <w:tc>
          <w:tcPr>
            <w:tcW w:w="680" w:type="dxa"/>
          </w:tcPr>
          <w:p w14:paraId="18685E8D" w14:textId="77777777" w:rsidR="00027E8C" w:rsidRDefault="00027E8C" w:rsidP="00027E8C">
            <w:pPr>
              <w:jc w:val="center"/>
              <w:rPr>
                <w:b/>
                <w:lang w:val="it-IT"/>
              </w:rPr>
            </w:pPr>
          </w:p>
        </w:tc>
        <w:tc>
          <w:tcPr>
            <w:tcW w:w="851" w:type="dxa"/>
            <w:tcMar>
              <w:left w:w="108" w:type="dxa"/>
              <w:right w:w="0" w:type="dxa"/>
            </w:tcMar>
          </w:tcPr>
          <w:p w14:paraId="77000928" w14:textId="77777777" w:rsidR="00027E8C" w:rsidRDefault="00027E8C" w:rsidP="00027E8C">
            <w:pPr>
              <w:pStyle w:val="PrincCont"/>
              <w:jc w:val="left"/>
              <w:rPr>
                <w:lang w:val="it-IT"/>
              </w:rPr>
            </w:pPr>
            <w:r>
              <w:rPr>
                <w:lang w:val="it-IT"/>
              </w:rPr>
              <w:t>OIC 12.90</w:t>
            </w:r>
          </w:p>
        </w:tc>
        <w:tc>
          <w:tcPr>
            <w:tcW w:w="7060" w:type="dxa"/>
            <w:tcMar>
              <w:left w:w="108" w:type="dxa"/>
            </w:tcMar>
          </w:tcPr>
          <w:p w14:paraId="576C3DBD" w14:textId="77777777" w:rsidR="00027E8C" w:rsidRPr="00EE0201" w:rsidRDefault="00027E8C" w:rsidP="00027E8C">
            <w:pPr>
              <w:pStyle w:val="Commentiriquadro"/>
            </w:pPr>
            <w:r>
              <w:t>Possono essere inclusi nella voce</w:t>
            </w:r>
            <w:r w:rsidRPr="00EE0201">
              <w:t>:</w:t>
            </w:r>
          </w:p>
          <w:p w14:paraId="6E895F63" w14:textId="77777777" w:rsidR="00027E8C" w:rsidRPr="00A0397D" w:rsidRDefault="00027E8C" w:rsidP="00027E8C">
            <w:pPr>
              <w:pStyle w:val="Commentiriquadro"/>
              <w:numPr>
                <w:ilvl w:val="0"/>
                <w:numId w:val="11"/>
              </w:numPr>
              <w:ind w:left="199" w:hanging="142"/>
            </w:pPr>
            <w:r w:rsidRPr="00A0397D">
              <w:t>gli interessi attivi di competenza economica dell’esercizio maturati su titoli immobilizzati (inclusivi dell’eventuale quota di scarto o premio di sottoscrizione e di negoziazione maturata nell’esercizio);</w:t>
            </w:r>
          </w:p>
          <w:p w14:paraId="271D501A" w14:textId="77777777" w:rsidR="00027E8C" w:rsidRDefault="00027E8C" w:rsidP="00027E8C">
            <w:pPr>
              <w:pStyle w:val="Commentiriquadro"/>
              <w:numPr>
                <w:ilvl w:val="0"/>
                <w:numId w:val="11"/>
              </w:numPr>
              <w:ind w:left="199" w:hanging="142"/>
            </w:pPr>
            <w:r w:rsidRPr="00A0397D">
              <w:t xml:space="preserve">i premi percepiti per sorteggio di obbligazioni; </w:t>
            </w:r>
          </w:p>
          <w:p w14:paraId="2A96C818" w14:textId="77777777" w:rsidR="00027E8C" w:rsidRPr="00A0397D" w:rsidRDefault="00027E8C" w:rsidP="00027E8C">
            <w:pPr>
              <w:pStyle w:val="Commentiriquadro"/>
              <w:numPr>
                <w:ilvl w:val="0"/>
                <w:numId w:val="11"/>
              </w:numPr>
              <w:ind w:left="199" w:hanging="142"/>
            </w:pPr>
            <w:r w:rsidRPr="00A0397D">
              <w:t>gli utili che derivano dalla negoziazione di titoli prima della naturale scadenza, quale differenza tra il valore contabile del titolo iscritto tra le immobilizzazioni finanziarie e il prezzo di cessione;</w:t>
            </w:r>
          </w:p>
          <w:p w14:paraId="7587019B" w14:textId="77777777" w:rsidR="00027E8C" w:rsidRPr="00A0397D" w:rsidRDefault="00027E8C" w:rsidP="00027E8C">
            <w:pPr>
              <w:pStyle w:val="Commentiriquadro"/>
              <w:numPr>
                <w:ilvl w:val="0"/>
                <w:numId w:val="11"/>
              </w:numPr>
              <w:ind w:left="199" w:hanging="142"/>
            </w:pPr>
            <w:r w:rsidRPr="00A0397D">
              <w:t>plusvalenze da alienazione (compresa la permuta) di titoli a reddito fisso iscritti nell’attivo Immobilizzato?</w:t>
            </w:r>
          </w:p>
        </w:tc>
        <w:tc>
          <w:tcPr>
            <w:tcW w:w="586" w:type="dxa"/>
            <w:tcMar>
              <w:left w:w="85" w:type="dxa"/>
              <w:right w:w="85" w:type="dxa"/>
            </w:tcMar>
            <w:vAlign w:val="center"/>
          </w:tcPr>
          <w:p w14:paraId="57557CAF" w14:textId="77777777" w:rsidR="00027E8C" w:rsidRPr="00EE0201" w:rsidRDefault="00027E8C" w:rsidP="00027E8C">
            <w:pPr>
              <w:jc w:val="center"/>
              <w:rPr>
                <w:lang w:val="it-IT"/>
              </w:rPr>
            </w:pPr>
          </w:p>
        </w:tc>
        <w:tc>
          <w:tcPr>
            <w:tcW w:w="573" w:type="dxa"/>
            <w:tcMar>
              <w:left w:w="108" w:type="dxa"/>
            </w:tcMar>
            <w:vAlign w:val="center"/>
          </w:tcPr>
          <w:p w14:paraId="059D3CA4" w14:textId="77777777" w:rsidR="00027E8C" w:rsidRPr="00EE0201" w:rsidRDefault="00027E8C" w:rsidP="00027E8C">
            <w:pPr>
              <w:jc w:val="center"/>
              <w:rPr>
                <w:lang w:val="it-IT"/>
              </w:rPr>
            </w:pPr>
          </w:p>
        </w:tc>
        <w:tc>
          <w:tcPr>
            <w:tcW w:w="570" w:type="dxa"/>
            <w:tcMar>
              <w:left w:w="108" w:type="dxa"/>
            </w:tcMar>
            <w:vAlign w:val="center"/>
          </w:tcPr>
          <w:p w14:paraId="7C2C04BD" w14:textId="77777777" w:rsidR="00027E8C" w:rsidRPr="00EE0201" w:rsidRDefault="00027E8C" w:rsidP="00027E8C">
            <w:pPr>
              <w:jc w:val="center"/>
              <w:rPr>
                <w:lang w:val="it-IT"/>
              </w:rPr>
            </w:pPr>
          </w:p>
        </w:tc>
      </w:tr>
      <w:tr w:rsidR="00027E8C" w:rsidRPr="006A2E64" w14:paraId="5579DCFF" w14:textId="77777777" w:rsidTr="007C6504">
        <w:trPr>
          <w:cantSplit/>
          <w:trHeight w:val="20"/>
        </w:trPr>
        <w:tc>
          <w:tcPr>
            <w:tcW w:w="680" w:type="dxa"/>
          </w:tcPr>
          <w:p w14:paraId="1569D7D4" w14:textId="77777777" w:rsidR="00027E8C" w:rsidRDefault="00027E8C" w:rsidP="000C5681">
            <w:pPr>
              <w:pageBreakBefore/>
              <w:jc w:val="center"/>
              <w:rPr>
                <w:b/>
                <w:lang w:val="it-IT"/>
              </w:rPr>
            </w:pPr>
          </w:p>
        </w:tc>
        <w:tc>
          <w:tcPr>
            <w:tcW w:w="851" w:type="dxa"/>
            <w:tcMar>
              <w:left w:w="108" w:type="dxa"/>
              <w:right w:w="0" w:type="dxa"/>
            </w:tcMar>
          </w:tcPr>
          <w:p w14:paraId="18899405" w14:textId="77777777" w:rsidR="00027E8C" w:rsidRDefault="00027E8C" w:rsidP="000C5681">
            <w:pPr>
              <w:pStyle w:val="PrincCont"/>
              <w:pageBreakBefore/>
              <w:jc w:val="left"/>
              <w:rPr>
                <w:lang w:val="it-IT"/>
              </w:rPr>
            </w:pPr>
          </w:p>
        </w:tc>
        <w:tc>
          <w:tcPr>
            <w:tcW w:w="7060" w:type="dxa"/>
            <w:tcMar>
              <w:left w:w="108" w:type="dxa"/>
            </w:tcMar>
          </w:tcPr>
          <w:p w14:paraId="7100398A" w14:textId="77777777" w:rsidR="00027E8C" w:rsidRPr="007B49B4" w:rsidRDefault="00027E8C" w:rsidP="000C5681">
            <w:pPr>
              <w:pageBreakBefore/>
              <w:rPr>
                <w:i/>
                <w:lang w:val="it-IT"/>
              </w:rPr>
            </w:pPr>
            <w:r w:rsidRPr="007B49B4">
              <w:rPr>
                <w:i/>
                <w:lang w:val="it-IT"/>
              </w:rPr>
              <w:t>C16c) Da titoli iscritti nell’attivo circolante che non costituiscono partecipazioni</w:t>
            </w:r>
          </w:p>
        </w:tc>
        <w:tc>
          <w:tcPr>
            <w:tcW w:w="586" w:type="dxa"/>
            <w:tcMar>
              <w:left w:w="85" w:type="dxa"/>
              <w:right w:w="85" w:type="dxa"/>
            </w:tcMar>
            <w:vAlign w:val="center"/>
          </w:tcPr>
          <w:p w14:paraId="30AC460A" w14:textId="77777777" w:rsidR="00027E8C" w:rsidRPr="00EE0201" w:rsidRDefault="00027E8C" w:rsidP="000C5681">
            <w:pPr>
              <w:pageBreakBefore/>
              <w:jc w:val="center"/>
              <w:rPr>
                <w:lang w:val="it-IT"/>
              </w:rPr>
            </w:pPr>
          </w:p>
        </w:tc>
        <w:tc>
          <w:tcPr>
            <w:tcW w:w="573" w:type="dxa"/>
            <w:tcMar>
              <w:left w:w="108" w:type="dxa"/>
            </w:tcMar>
            <w:vAlign w:val="center"/>
          </w:tcPr>
          <w:p w14:paraId="5C07BE7B" w14:textId="77777777" w:rsidR="00027E8C" w:rsidRPr="00EE0201" w:rsidRDefault="00027E8C" w:rsidP="000C5681">
            <w:pPr>
              <w:pageBreakBefore/>
              <w:jc w:val="center"/>
              <w:rPr>
                <w:lang w:val="it-IT"/>
              </w:rPr>
            </w:pPr>
          </w:p>
        </w:tc>
        <w:tc>
          <w:tcPr>
            <w:tcW w:w="570" w:type="dxa"/>
            <w:tcMar>
              <w:left w:w="108" w:type="dxa"/>
            </w:tcMar>
            <w:vAlign w:val="center"/>
          </w:tcPr>
          <w:p w14:paraId="30234E26" w14:textId="77777777" w:rsidR="00027E8C" w:rsidRPr="00EE0201" w:rsidRDefault="00027E8C" w:rsidP="000C5681">
            <w:pPr>
              <w:pageBreakBefore/>
              <w:jc w:val="center"/>
              <w:rPr>
                <w:lang w:val="it-IT"/>
              </w:rPr>
            </w:pPr>
          </w:p>
        </w:tc>
      </w:tr>
      <w:tr w:rsidR="00027E8C" w:rsidRPr="006A2E64" w14:paraId="67E5BBE9" w14:textId="77777777" w:rsidTr="007C6504">
        <w:trPr>
          <w:cantSplit/>
          <w:trHeight w:val="20"/>
        </w:trPr>
        <w:tc>
          <w:tcPr>
            <w:tcW w:w="680" w:type="dxa"/>
          </w:tcPr>
          <w:p w14:paraId="3F2010A2" w14:textId="77777777" w:rsidR="00027E8C" w:rsidRDefault="00027E8C" w:rsidP="00027E8C">
            <w:pPr>
              <w:jc w:val="center"/>
              <w:rPr>
                <w:b/>
                <w:lang w:val="it-IT"/>
              </w:rPr>
            </w:pPr>
          </w:p>
        </w:tc>
        <w:tc>
          <w:tcPr>
            <w:tcW w:w="851" w:type="dxa"/>
            <w:tcMar>
              <w:left w:w="108" w:type="dxa"/>
              <w:right w:w="0" w:type="dxa"/>
            </w:tcMar>
          </w:tcPr>
          <w:p w14:paraId="4C2AE334" w14:textId="77777777" w:rsidR="00027E8C" w:rsidRDefault="00027E8C" w:rsidP="00027E8C">
            <w:pPr>
              <w:pStyle w:val="PrincCont"/>
              <w:jc w:val="left"/>
              <w:rPr>
                <w:lang w:val="it-IT"/>
              </w:rPr>
            </w:pPr>
            <w:r>
              <w:rPr>
                <w:lang w:val="it-IT"/>
              </w:rPr>
              <w:t>OIC 12.91</w:t>
            </w:r>
          </w:p>
        </w:tc>
        <w:tc>
          <w:tcPr>
            <w:tcW w:w="7060" w:type="dxa"/>
            <w:tcMar>
              <w:left w:w="108" w:type="dxa"/>
            </w:tcMar>
          </w:tcPr>
          <w:p w14:paraId="245B1F41" w14:textId="77777777" w:rsidR="00027E8C" w:rsidRPr="001806FF" w:rsidRDefault="00027E8C" w:rsidP="00027E8C">
            <w:pPr>
              <w:pStyle w:val="Commentiriquadro"/>
            </w:pPr>
            <w:r>
              <w:t>La</w:t>
            </w:r>
            <w:r w:rsidRPr="001806FF">
              <w:t xml:space="preserve"> </w:t>
            </w:r>
            <w:r>
              <w:t>sotto</w:t>
            </w:r>
            <w:r w:rsidRPr="001806FF">
              <w:t>voce</w:t>
            </w:r>
            <w:r>
              <w:t xml:space="preserve"> include</w:t>
            </w:r>
            <w:r w:rsidRPr="001806FF">
              <w:t>:</w:t>
            </w:r>
          </w:p>
          <w:p w14:paraId="56CAC087" w14:textId="77777777" w:rsidR="00027E8C" w:rsidRPr="00A0397D" w:rsidRDefault="00027E8C" w:rsidP="00027E8C">
            <w:pPr>
              <w:pStyle w:val="Commentiriquadro"/>
              <w:numPr>
                <w:ilvl w:val="0"/>
                <w:numId w:val="11"/>
              </w:numPr>
              <w:ind w:left="199" w:hanging="142"/>
            </w:pPr>
            <w:r w:rsidRPr="00A0397D">
              <w:t>interessi attivi che maturano su titoli non immobilizzati (inclusivi dell’eventuale quota di scarto o premio di sottoscrizione e di negoziazione maturata nell’esercizio);</w:t>
            </w:r>
          </w:p>
          <w:p w14:paraId="3B48D28F" w14:textId="77777777" w:rsidR="00027E8C" w:rsidRPr="00A0397D" w:rsidRDefault="00027E8C" w:rsidP="00027E8C">
            <w:pPr>
              <w:pStyle w:val="Commentiriquadro"/>
              <w:numPr>
                <w:ilvl w:val="0"/>
                <w:numId w:val="11"/>
              </w:numPr>
              <w:ind w:left="199" w:hanging="142"/>
            </w:pPr>
            <w:r w:rsidRPr="00A0397D">
              <w:t>utili che derivano dalla negoziazione di titoli non immobilizzati, corrispondenti alla differenza tra il valore contabile e il prezzo di cessione;</w:t>
            </w:r>
          </w:p>
          <w:p w14:paraId="73C297C8" w14:textId="77777777" w:rsidR="00027E8C" w:rsidRPr="00A0397D" w:rsidRDefault="00027E8C" w:rsidP="00027E8C">
            <w:pPr>
              <w:pStyle w:val="Commentiriquadro"/>
              <w:numPr>
                <w:ilvl w:val="0"/>
                <w:numId w:val="11"/>
              </w:numPr>
              <w:ind w:left="199" w:hanging="142"/>
            </w:pPr>
            <w:r w:rsidRPr="00A0397D">
              <w:t>plusvalenze da alienazione (compresa la permuta) di titoli a reddito fisso iscritti nell’attivo circolante.</w:t>
            </w:r>
          </w:p>
        </w:tc>
        <w:tc>
          <w:tcPr>
            <w:tcW w:w="586" w:type="dxa"/>
            <w:tcMar>
              <w:left w:w="85" w:type="dxa"/>
              <w:right w:w="85" w:type="dxa"/>
            </w:tcMar>
            <w:vAlign w:val="center"/>
          </w:tcPr>
          <w:p w14:paraId="0B45B9B6" w14:textId="77777777" w:rsidR="00027E8C" w:rsidRPr="00EE0201" w:rsidRDefault="00027E8C" w:rsidP="00027E8C">
            <w:pPr>
              <w:jc w:val="center"/>
              <w:rPr>
                <w:lang w:val="it-IT"/>
              </w:rPr>
            </w:pPr>
          </w:p>
        </w:tc>
        <w:tc>
          <w:tcPr>
            <w:tcW w:w="573" w:type="dxa"/>
            <w:tcMar>
              <w:left w:w="108" w:type="dxa"/>
            </w:tcMar>
            <w:vAlign w:val="center"/>
          </w:tcPr>
          <w:p w14:paraId="0CF23DE2" w14:textId="77777777" w:rsidR="00027E8C" w:rsidRPr="00EE0201" w:rsidRDefault="00027E8C" w:rsidP="00027E8C">
            <w:pPr>
              <w:jc w:val="center"/>
              <w:rPr>
                <w:lang w:val="it-IT"/>
              </w:rPr>
            </w:pPr>
          </w:p>
        </w:tc>
        <w:tc>
          <w:tcPr>
            <w:tcW w:w="570" w:type="dxa"/>
            <w:tcMar>
              <w:left w:w="108" w:type="dxa"/>
            </w:tcMar>
            <w:vAlign w:val="center"/>
          </w:tcPr>
          <w:p w14:paraId="443CB482" w14:textId="77777777" w:rsidR="00027E8C" w:rsidRPr="00EE0201" w:rsidRDefault="00027E8C" w:rsidP="00027E8C">
            <w:pPr>
              <w:jc w:val="center"/>
              <w:rPr>
                <w:lang w:val="it-IT"/>
              </w:rPr>
            </w:pPr>
          </w:p>
        </w:tc>
      </w:tr>
      <w:tr w:rsidR="00027E8C" w:rsidRPr="006A2E64" w14:paraId="30591D40" w14:textId="77777777" w:rsidTr="007C6504">
        <w:trPr>
          <w:cantSplit/>
          <w:trHeight w:val="20"/>
        </w:trPr>
        <w:tc>
          <w:tcPr>
            <w:tcW w:w="680" w:type="dxa"/>
          </w:tcPr>
          <w:p w14:paraId="7366CDEE" w14:textId="77777777" w:rsidR="00027E8C" w:rsidRDefault="00027E8C" w:rsidP="000E6929">
            <w:pPr>
              <w:jc w:val="center"/>
              <w:rPr>
                <w:b/>
                <w:lang w:val="it-IT"/>
              </w:rPr>
            </w:pPr>
          </w:p>
        </w:tc>
        <w:tc>
          <w:tcPr>
            <w:tcW w:w="851" w:type="dxa"/>
            <w:tcMar>
              <w:left w:w="108" w:type="dxa"/>
              <w:right w:w="0" w:type="dxa"/>
            </w:tcMar>
          </w:tcPr>
          <w:p w14:paraId="49F72011" w14:textId="77777777" w:rsidR="00027E8C" w:rsidRDefault="00027E8C" w:rsidP="00027E8C">
            <w:pPr>
              <w:pStyle w:val="PrincCont"/>
              <w:jc w:val="left"/>
              <w:rPr>
                <w:lang w:val="it-IT"/>
              </w:rPr>
            </w:pPr>
          </w:p>
        </w:tc>
        <w:tc>
          <w:tcPr>
            <w:tcW w:w="7060" w:type="dxa"/>
            <w:tcMar>
              <w:left w:w="108" w:type="dxa"/>
            </w:tcMar>
          </w:tcPr>
          <w:p w14:paraId="289608B7" w14:textId="77777777" w:rsidR="00027E8C" w:rsidRPr="007B49B4" w:rsidRDefault="00027E8C" w:rsidP="00027E8C">
            <w:pPr>
              <w:rPr>
                <w:i/>
                <w:lang w:val="it-IT"/>
              </w:rPr>
            </w:pPr>
            <w:r w:rsidRPr="007B49B4">
              <w:rPr>
                <w:i/>
                <w:lang w:val="it-IT"/>
              </w:rPr>
              <w:t xml:space="preserve">C16d) </w:t>
            </w:r>
            <w:r>
              <w:rPr>
                <w:i/>
                <w:lang w:val="it-IT"/>
              </w:rPr>
              <w:t>P</w:t>
            </w:r>
            <w:r w:rsidRPr="007B49B4">
              <w:rPr>
                <w:i/>
                <w:lang w:val="it-IT"/>
              </w:rPr>
              <w:t>roventi diversi dai precedenti</w:t>
            </w:r>
          </w:p>
        </w:tc>
        <w:tc>
          <w:tcPr>
            <w:tcW w:w="586" w:type="dxa"/>
            <w:tcMar>
              <w:left w:w="85" w:type="dxa"/>
              <w:right w:w="85" w:type="dxa"/>
            </w:tcMar>
            <w:vAlign w:val="center"/>
          </w:tcPr>
          <w:p w14:paraId="1ED91479" w14:textId="77777777" w:rsidR="00027E8C" w:rsidRPr="00EE0201" w:rsidRDefault="00027E8C" w:rsidP="00027E8C">
            <w:pPr>
              <w:jc w:val="center"/>
              <w:rPr>
                <w:lang w:val="it-IT"/>
              </w:rPr>
            </w:pPr>
          </w:p>
        </w:tc>
        <w:tc>
          <w:tcPr>
            <w:tcW w:w="573" w:type="dxa"/>
            <w:tcMar>
              <w:left w:w="108" w:type="dxa"/>
            </w:tcMar>
            <w:vAlign w:val="center"/>
          </w:tcPr>
          <w:p w14:paraId="08F31E15" w14:textId="77777777" w:rsidR="00027E8C" w:rsidRPr="00EE0201" w:rsidRDefault="00027E8C" w:rsidP="00027E8C">
            <w:pPr>
              <w:jc w:val="center"/>
              <w:rPr>
                <w:lang w:val="it-IT"/>
              </w:rPr>
            </w:pPr>
          </w:p>
        </w:tc>
        <w:tc>
          <w:tcPr>
            <w:tcW w:w="570" w:type="dxa"/>
            <w:tcMar>
              <w:left w:w="108" w:type="dxa"/>
            </w:tcMar>
            <w:vAlign w:val="center"/>
          </w:tcPr>
          <w:p w14:paraId="71D5C0FA" w14:textId="77777777" w:rsidR="00027E8C" w:rsidRPr="00EE0201" w:rsidRDefault="00027E8C" w:rsidP="00027E8C">
            <w:pPr>
              <w:jc w:val="center"/>
              <w:rPr>
                <w:lang w:val="it-IT"/>
              </w:rPr>
            </w:pPr>
          </w:p>
        </w:tc>
      </w:tr>
      <w:tr w:rsidR="00027E8C" w:rsidRPr="006A2E64" w14:paraId="13E1CD7C" w14:textId="77777777" w:rsidTr="007C6504">
        <w:trPr>
          <w:cantSplit/>
          <w:trHeight w:val="20"/>
        </w:trPr>
        <w:tc>
          <w:tcPr>
            <w:tcW w:w="680" w:type="dxa"/>
          </w:tcPr>
          <w:p w14:paraId="65C3DF6A" w14:textId="77777777" w:rsidR="00027E8C" w:rsidRPr="0090749E" w:rsidRDefault="00027E8C" w:rsidP="00027E8C">
            <w:pPr>
              <w:jc w:val="center"/>
              <w:rPr>
                <w:b/>
                <w:lang w:val="it-IT"/>
              </w:rPr>
            </w:pPr>
          </w:p>
        </w:tc>
        <w:tc>
          <w:tcPr>
            <w:tcW w:w="851" w:type="dxa"/>
            <w:tcMar>
              <w:left w:w="108" w:type="dxa"/>
              <w:right w:w="0" w:type="dxa"/>
            </w:tcMar>
          </w:tcPr>
          <w:p w14:paraId="265EC412" w14:textId="1FA21B25" w:rsidR="00027E8C" w:rsidRPr="008A0F36" w:rsidRDefault="00027E8C" w:rsidP="00027E8C">
            <w:pPr>
              <w:pStyle w:val="PrincCont"/>
              <w:jc w:val="left"/>
              <w:rPr>
                <w:lang w:val="it-IT"/>
              </w:rPr>
            </w:pPr>
            <w:r>
              <w:rPr>
                <w:lang w:val="it-IT"/>
              </w:rPr>
              <w:t>OIC 12</w:t>
            </w:r>
            <w:r w:rsidR="00906A1B">
              <w:rPr>
                <w:lang w:val="it-IT"/>
              </w:rPr>
              <w:t>.</w:t>
            </w:r>
            <w:r>
              <w:rPr>
                <w:lang w:val="it-IT"/>
              </w:rPr>
              <w:t>92</w:t>
            </w:r>
          </w:p>
        </w:tc>
        <w:tc>
          <w:tcPr>
            <w:tcW w:w="7060" w:type="dxa"/>
            <w:tcMar>
              <w:left w:w="108" w:type="dxa"/>
            </w:tcMar>
          </w:tcPr>
          <w:p w14:paraId="1C94A2DC" w14:textId="77777777" w:rsidR="00027E8C" w:rsidRPr="00946A9B" w:rsidRDefault="00027E8C" w:rsidP="00027E8C">
            <w:pPr>
              <w:pStyle w:val="Commentiriquadro"/>
            </w:pPr>
            <w:r w:rsidRPr="00946A9B">
              <w:t>La sottovoce</w:t>
            </w:r>
            <w:r>
              <w:t xml:space="preserve"> </w:t>
            </w:r>
            <w:r w:rsidRPr="00946A9B">
              <w:t xml:space="preserve">include a titolo </w:t>
            </w:r>
            <w:r>
              <w:t>esemplific</w:t>
            </w:r>
            <w:r w:rsidRPr="00946A9B">
              <w:t>ativo e non esaustivo:</w:t>
            </w:r>
          </w:p>
          <w:p w14:paraId="0D388DDE" w14:textId="77777777" w:rsidR="00027E8C" w:rsidRPr="00946A9B" w:rsidRDefault="00027E8C" w:rsidP="00027E8C">
            <w:pPr>
              <w:pStyle w:val="Commentiriquadro"/>
              <w:numPr>
                <w:ilvl w:val="0"/>
                <w:numId w:val="11"/>
              </w:numPr>
              <w:ind w:left="199" w:hanging="142"/>
            </w:pPr>
            <w:r w:rsidRPr="00946A9B">
              <w:t>utili da associazioni in partecipazione e cointeressenze;</w:t>
            </w:r>
          </w:p>
          <w:p w14:paraId="4DA73D1D" w14:textId="77777777" w:rsidR="00027E8C" w:rsidRPr="00946A9B" w:rsidRDefault="00027E8C" w:rsidP="00027E8C">
            <w:pPr>
              <w:pStyle w:val="Commentiriquadro"/>
              <w:numPr>
                <w:ilvl w:val="0"/>
                <w:numId w:val="11"/>
              </w:numPr>
              <w:ind w:left="199" w:hanging="142"/>
            </w:pPr>
            <w:r w:rsidRPr="00946A9B">
              <w:t>interessi attivi su conti e depositi bancari di qualunque tipo;</w:t>
            </w:r>
          </w:p>
          <w:p w14:paraId="23E0559B" w14:textId="77777777" w:rsidR="00027E8C" w:rsidRPr="00946A9B" w:rsidRDefault="00027E8C" w:rsidP="00027E8C">
            <w:pPr>
              <w:pStyle w:val="Commentiriquadro"/>
              <w:numPr>
                <w:ilvl w:val="0"/>
                <w:numId w:val="11"/>
              </w:numPr>
              <w:ind w:left="199" w:hanging="142"/>
            </w:pPr>
            <w:r w:rsidRPr="00946A9B">
              <w:t>interessi di mora ed interessi per dilazioni di pagamento concessi a clienti;</w:t>
            </w:r>
          </w:p>
          <w:p w14:paraId="05E451AC" w14:textId="4FAFAB84" w:rsidR="00027E8C" w:rsidRPr="00946A9B" w:rsidRDefault="00027E8C" w:rsidP="00906A1B">
            <w:pPr>
              <w:pStyle w:val="Commentiriquadro"/>
              <w:numPr>
                <w:ilvl w:val="0"/>
                <w:numId w:val="11"/>
              </w:numPr>
              <w:ind w:left="199" w:hanging="142"/>
            </w:pPr>
            <w:r w:rsidRPr="00946A9B">
              <w:t>interessi maturati su crediti iscritti nell’attivo circolante, per rimborsi d’imposte, crediti verso</w:t>
            </w:r>
            <w:r>
              <w:t xml:space="preserve"> </w:t>
            </w:r>
            <w:r w:rsidRPr="00946A9B">
              <w:t>dipendenti, credit</w:t>
            </w:r>
            <w:r>
              <w:t>i verso enti previdenziali, ecc</w:t>
            </w:r>
            <w:r w:rsidRPr="00946A9B">
              <w:t>;</w:t>
            </w:r>
          </w:p>
          <w:p w14:paraId="231DE4DD" w14:textId="77777777" w:rsidR="00027E8C" w:rsidRPr="00946A9B" w:rsidRDefault="00027E8C" w:rsidP="00027E8C">
            <w:pPr>
              <w:pStyle w:val="Commentiriquadro"/>
              <w:numPr>
                <w:ilvl w:val="0"/>
                <w:numId w:val="11"/>
              </w:numPr>
              <w:ind w:left="199" w:hanging="142"/>
            </w:pPr>
            <w:r w:rsidRPr="00946A9B">
              <w:t>proventi relativi ad operazioni su attività oggetto di contratti di compravendita con obbligo di</w:t>
            </w:r>
            <w:r>
              <w:t xml:space="preserve"> </w:t>
            </w:r>
            <w:r w:rsidRPr="00946A9B">
              <w:t>retrocessione a termine (pronti contro termine), ivi compresa la differenza tra prezzo a termine</w:t>
            </w:r>
            <w:r>
              <w:t xml:space="preserve"> </w:t>
            </w:r>
            <w:r w:rsidRPr="00946A9B">
              <w:t>e prezzo a pronti, relativamente alla quota di competenza dell’esercizio;</w:t>
            </w:r>
          </w:p>
          <w:p w14:paraId="4CE1C0A9" w14:textId="77777777" w:rsidR="00027E8C" w:rsidRPr="00946A9B" w:rsidRDefault="00027E8C" w:rsidP="00027E8C">
            <w:pPr>
              <w:pStyle w:val="Commentiriquadro"/>
              <w:numPr>
                <w:ilvl w:val="0"/>
                <w:numId w:val="11"/>
              </w:numPr>
              <w:ind w:left="199" w:hanging="142"/>
            </w:pPr>
            <w:r w:rsidRPr="00946A9B">
              <w:t>il provento derivante dalla differenza tra il valore contabile delle obbligazioni proprie</w:t>
            </w:r>
            <w:r>
              <w:t xml:space="preserve"> </w:t>
            </w:r>
            <w:r w:rsidRPr="00946A9B">
              <w:t>acquistate e il costo di acquisto comprensivo degli oneri accessori;</w:t>
            </w:r>
          </w:p>
          <w:p w14:paraId="0BA8ED16" w14:textId="77777777" w:rsidR="00027E8C" w:rsidRPr="00946A9B" w:rsidRDefault="00027E8C" w:rsidP="00027E8C">
            <w:pPr>
              <w:pStyle w:val="Commentiriquadro"/>
              <w:numPr>
                <w:ilvl w:val="0"/>
                <w:numId w:val="11"/>
              </w:numPr>
              <w:ind w:left="199" w:hanging="142"/>
            </w:pPr>
            <w:r w:rsidRPr="00946A9B">
              <w:t>interessi attivi su crediti maturati nell’esercizio secondo il criterio del tasso effettivo di</w:t>
            </w:r>
            <w:r>
              <w:t xml:space="preserve"> </w:t>
            </w:r>
            <w:r w:rsidRPr="00946A9B">
              <w:t>interesse;</w:t>
            </w:r>
          </w:p>
          <w:p w14:paraId="6A9C28BA" w14:textId="77777777" w:rsidR="00027E8C" w:rsidRPr="00946A9B" w:rsidRDefault="00027E8C" w:rsidP="00027E8C">
            <w:pPr>
              <w:pStyle w:val="Commentiriquadro"/>
              <w:numPr>
                <w:ilvl w:val="0"/>
                <w:numId w:val="11"/>
              </w:numPr>
              <w:ind w:left="199" w:hanging="142"/>
            </w:pPr>
            <w:r w:rsidRPr="00946A9B">
              <w:t>nel caso di estinzione anticipata di un debito la differenza positiva tra il valore contabile</w:t>
            </w:r>
            <w:r>
              <w:t xml:space="preserve"> </w:t>
            </w:r>
            <w:r w:rsidRPr="00946A9B">
              <w:t>residuo del debito al momento dell’estinzione anticipata e l’esborso di disponibilità liquide;</w:t>
            </w:r>
          </w:p>
          <w:p w14:paraId="03D34935" w14:textId="77777777" w:rsidR="00027E8C" w:rsidRDefault="00027E8C" w:rsidP="00027E8C">
            <w:pPr>
              <w:pStyle w:val="Commentiriquadro"/>
              <w:numPr>
                <w:ilvl w:val="0"/>
                <w:numId w:val="11"/>
              </w:numPr>
              <w:ind w:left="199" w:hanging="142"/>
            </w:pPr>
            <w:r w:rsidRPr="00946A9B">
              <w:t>l’eventuale differenza, se negativa/positiva, tra il valore rideterminato del debito/credito alla</w:t>
            </w:r>
            <w:r>
              <w:t xml:space="preserve"> </w:t>
            </w:r>
            <w:r w:rsidRPr="00946A9B">
              <w:t>data di revisione della stima dei flussi futuri e il suo precedente valore contabile alla stessa</w:t>
            </w:r>
            <w:r>
              <w:t xml:space="preserve"> </w:t>
            </w:r>
            <w:r w:rsidRPr="00946A9B">
              <w:t>data;</w:t>
            </w:r>
          </w:p>
          <w:p w14:paraId="5BAC1D5D" w14:textId="284858B1" w:rsidR="00027E8C" w:rsidRPr="00946A9B" w:rsidRDefault="00027E8C" w:rsidP="00027E8C">
            <w:pPr>
              <w:pStyle w:val="Commentiriquadro"/>
              <w:numPr>
                <w:ilvl w:val="0"/>
                <w:numId w:val="11"/>
              </w:numPr>
              <w:ind w:left="199" w:hanging="142"/>
            </w:pPr>
            <w:r w:rsidRPr="00946A9B">
              <w:t>la differenza tra le disponibilità liquide ricevute e il valore attuale dei flussi finanziari futuri</w:t>
            </w:r>
            <w:r>
              <w:t>, nei casi in cui la sostanza dell’operazione non le assegni una diversa natura;</w:t>
            </w:r>
            <w:r w:rsidR="00906A1B">
              <w:t xml:space="preserve"> </w:t>
            </w:r>
            <w:r>
              <w:t>la differenza tra la rilevazione iniziale e il valore a termine del credito nei casi di credito commerciali oltre i 12 mesi senza corresponsione di interesse o con interessi significativamente diversi dal mercato.</w:t>
            </w:r>
          </w:p>
        </w:tc>
        <w:tc>
          <w:tcPr>
            <w:tcW w:w="586" w:type="dxa"/>
            <w:tcMar>
              <w:left w:w="85" w:type="dxa"/>
              <w:right w:w="85" w:type="dxa"/>
            </w:tcMar>
            <w:vAlign w:val="center"/>
          </w:tcPr>
          <w:p w14:paraId="74EF71F1" w14:textId="77777777" w:rsidR="00027E8C" w:rsidRPr="00495236" w:rsidRDefault="00027E8C" w:rsidP="00027E8C">
            <w:pPr>
              <w:jc w:val="center"/>
              <w:rPr>
                <w:lang w:val="it-IT"/>
              </w:rPr>
            </w:pPr>
          </w:p>
        </w:tc>
        <w:tc>
          <w:tcPr>
            <w:tcW w:w="573" w:type="dxa"/>
            <w:tcMar>
              <w:left w:w="108" w:type="dxa"/>
            </w:tcMar>
            <w:vAlign w:val="center"/>
          </w:tcPr>
          <w:p w14:paraId="20F31FBE" w14:textId="77777777" w:rsidR="00027E8C" w:rsidRPr="00495236" w:rsidRDefault="00027E8C" w:rsidP="00027E8C">
            <w:pPr>
              <w:jc w:val="center"/>
              <w:rPr>
                <w:lang w:val="it-IT"/>
              </w:rPr>
            </w:pPr>
          </w:p>
        </w:tc>
        <w:tc>
          <w:tcPr>
            <w:tcW w:w="570" w:type="dxa"/>
            <w:tcMar>
              <w:left w:w="108" w:type="dxa"/>
            </w:tcMar>
            <w:vAlign w:val="center"/>
          </w:tcPr>
          <w:p w14:paraId="2A1572CC" w14:textId="77777777" w:rsidR="00027E8C" w:rsidRPr="00495236" w:rsidRDefault="00027E8C" w:rsidP="00027E8C">
            <w:pPr>
              <w:jc w:val="center"/>
              <w:rPr>
                <w:lang w:val="it-IT"/>
              </w:rPr>
            </w:pPr>
          </w:p>
        </w:tc>
      </w:tr>
      <w:tr w:rsidR="00027E8C" w:rsidRPr="006A2E64" w14:paraId="4B9E36CF" w14:textId="77777777" w:rsidTr="007C6504">
        <w:trPr>
          <w:cantSplit/>
          <w:trHeight w:val="20"/>
        </w:trPr>
        <w:tc>
          <w:tcPr>
            <w:tcW w:w="680" w:type="dxa"/>
          </w:tcPr>
          <w:p w14:paraId="5894CB90" w14:textId="77777777" w:rsidR="00027E8C" w:rsidRDefault="00027E8C" w:rsidP="00027E8C">
            <w:pPr>
              <w:spacing w:line="240" w:lineRule="exact"/>
              <w:rPr>
                <w:lang w:val="it-IT"/>
              </w:rPr>
            </w:pPr>
          </w:p>
        </w:tc>
        <w:tc>
          <w:tcPr>
            <w:tcW w:w="851" w:type="dxa"/>
            <w:tcMar>
              <w:left w:w="108" w:type="dxa"/>
              <w:right w:w="0" w:type="dxa"/>
            </w:tcMar>
          </w:tcPr>
          <w:p w14:paraId="5F523205" w14:textId="77777777" w:rsidR="00027E8C" w:rsidRDefault="00027E8C" w:rsidP="00027E8C">
            <w:pPr>
              <w:spacing w:line="240" w:lineRule="exact"/>
              <w:rPr>
                <w:lang w:val="it-IT"/>
              </w:rPr>
            </w:pPr>
          </w:p>
        </w:tc>
        <w:tc>
          <w:tcPr>
            <w:tcW w:w="7060" w:type="dxa"/>
            <w:tcMar>
              <w:left w:w="108" w:type="dxa"/>
            </w:tcMar>
          </w:tcPr>
          <w:p w14:paraId="6F55DA6E" w14:textId="77777777" w:rsidR="00027E8C" w:rsidRPr="00184456" w:rsidRDefault="00027E8C" w:rsidP="00027E8C">
            <w:pPr>
              <w:pStyle w:val="Titolo2"/>
              <w:rPr>
                <w:b w:val="0"/>
                <w:i/>
                <w:sz w:val="20"/>
                <w:lang w:val="it-IT"/>
              </w:rPr>
            </w:pPr>
            <w:r w:rsidRPr="00184456">
              <w:rPr>
                <w:b w:val="0"/>
                <w:i/>
                <w:sz w:val="20"/>
                <w:lang w:val="it-IT"/>
              </w:rPr>
              <w:t>C17) Interessi e altri oneri finanziari</w:t>
            </w:r>
          </w:p>
        </w:tc>
        <w:tc>
          <w:tcPr>
            <w:tcW w:w="586" w:type="dxa"/>
            <w:tcMar>
              <w:left w:w="85" w:type="dxa"/>
              <w:right w:w="85" w:type="dxa"/>
            </w:tcMar>
            <w:vAlign w:val="center"/>
          </w:tcPr>
          <w:p w14:paraId="4BA9AE63" w14:textId="77777777" w:rsidR="00027E8C" w:rsidRPr="00C70BEE" w:rsidRDefault="00027E8C" w:rsidP="00027E8C">
            <w:pPr>
              <w:spacing w:line="240" w:lineRule="exact"/>
              <w:rPr>
                <w:lang w:val="it-IT"/>
              </w:rPr>
            </w:pPr>
          </w:p>
        </w:tc>
        <w:tc>
          <w:tcPr>
            <w:tcW w:w="573" w:type="dxa"/>
            <w:tcMar>
              <w:left w:w="108" w:type="dxa"/>
            </w:tcMar>
            <w:vAlign w:val="center"/>
          </w:tcPr>
          <w:p w14:paraId="4793F2B1" w14:textId="77777777" w:rsidR="00027E8C" w:rsidRPr="00C70BEE" w:rsidRDefault="00027E8C" w:rsidP="00027E8C">
            <w:pPr>
              <w:spacing w:line="240" w:lineRule="exact"/>
              <w:rPr>
                <w:lang w:val="it-IT"/>
              </w:rPr>
            </w:pPr>
          </w:p>
        </w:tc>
        <w:tc>
          <w:tcPr>
            <w:tcW w:w="570" w:type="dxa"/>
            <w:tcMar>
              <w:left w:w="108" w:type="dxa"/>
            </w:tcMar>
            <w:vAlign w:val="center"/>
          </w:tcPr>
          <w:p w14:paraId="11D24B44" w14:textId="77777777" w:rsidR="00027E8C" w:rsidRPr="00C70BEE" w:rsidRDefault="00027E8C" w:rsidP="00027E8C">
            <w:pPr>
              <w:spacing w:line="240" w:lineRule="exact"/>
              <w:rPr>
                <w:lang w:val="it-IT"/>
              </w:rPr>
            </w:pPr>
          </w:p>
        </w:tc>
      </w:tr>
      <w:tr w:rsidR="00027E8C" w:rsidRPr="006B26E0" w14:paraId="2867DC71" w14:textId="77777777" w:rsidTr="007C6504">
        <w:trPr>
          <w:cantSplit/>
          <w:trHeight w:val="20"/>
        </w:trPr>
        <w:tc>
          <w:tcPr>
            <w:tcW w:w="680" w:type="dxa"/>
          </w:tcPr>
          <w:p w14:paraId="0FA98B81" w14:textId="5F534925" w:rsidR="00027E8C" w:rsidRDefault="00027E8C" w:rsidP="00027E8C">
            <w:pPr>
              <w:spacing w:line="240" w:lineRule="exact"/>
              <w:jc w:val="center"/>
              <w:rPr>
                <w:lang w:val="it-IT"/>
              </w:rPr>
            </w:pPr>
            <w:r>
              <w:rPr>
                <w:b/>
                <w:lang w:val="it-IT"/>
              </w:rPr>
              <w:t>84</w:t>
            </w:r>
            <w:r w:rsidRPr="0090749E">
              <w:rPr>
                <w:b/>
                <w:lang w:val="it-IT"/>
              </w:rPr>
              <w:t>)</w:t>
            </w:r>
          </w:p>
        </w:tc>
        <w:tc>
          <w:tcPr>
            <w:tcW w:w="851" w:type="dxa"/>
            <w:tcMar>
              <w:left w:w="108" w:type="dxa"/>
              <w:right w:w="0" w:type="dxa"/>
            </w:tcMar>
          </w:tcPr>
          <w:p w14:paraId="76598157" w14:textId="1D48D3EA" w:rsidR="00027E8C" w:rsidRDefault="00027E8C" w:rsidP="00027E8C">
            <w:pPr>
              <w:pStyle w:val="PrincCont"/>
              <w:spacing w:line="240" w:lineRule="exact"/>
              <w:jc w:val="left"/>
              <w:rPr>
                <w:lang w:val="it-IT"/>
              </w:rPr>
            </w:pPr>
            <w:r>
              <w:rPr>
                <w:lang w:val="it-IT"/>
              </w:rPr>
              <w:t>OIC 12.93</w:t>
            </w:r>
          </w:p>
        </w:tc>
        <w:tc>
          <w:tcPr>
            <w:tcW w:w="7060" w:type="dxa"/>
            <w:tcMar>
              <w:left w:w="108" w:type="dxa"/>
            </w:tcMar>
          </w:tcPr>
          <w:p w14:paraId="62C3F09F" w14:textId="77777777" w:rsidR="00027E8C" w:rsidRPr="00EF217F" w:rsidRDefault="00027E8C" w:rsidP="00027E8C">
            <w:pPr>
              <w:spacing w:line="240" w:lineRule="exact"/>
              <w:rPr>
                <w:lang w:val="it-IT"/>
              </w:rPr>
            </w:pPr>
            <w:r w:rsidRPr="00EF217F">
              <w:rPr>
                <w:lang w:val="it-IT"/>
              </w:rPr>
              <w:t>La voce comprende tutti gli oneri finanzia</w:t>
            </w:r>
            <w:r>
              <w:rPr>
                <w:lang w:val="it-IT"/>
              </w:rPr>
              <w:t>ri qualunque sia la loro fonte?</w:t>
            </w:r>
          </w:p>
        </w:tc>
        <w:tc>
          <w:tcPr>
            <w:tcW w:w="586" w:type="dxa"/>
            <w:tcMar>
              <w:left w:w="85" w:type="dxa"/>
              <w:right w:w="85" w:type="dxa"/>
            </w:tcMar>
            <w:vAlign w:val="center"/>
          </w:tcPr>
          <w:p w14:paraId="11F2F415" w14:textId="77777777" w:rsidR="00027E8C" w:rsidRPr="00C70BEE" w:rsidRDefault="00027E8C" w:rsidP="00027E8C">
            <w:pPr>
              <w:spacing w:line="240" w:lineRule="exact"/>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08A87D2" w14:textId="77777777" w:rsidR="00027E8C" w:rsidRPr="00C70BEE" w:rsidRDefault="00027E8C" w:rsidP="00027E8C">
            <w:pPr>
              <w:spacing w:line="240" w:lineRule="exact"/>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D8953FD" w14:textId="77777777" w:rsidR="00027E8C" w:rsidRPr="00C70BEE" w:rsidRDefault="00027E8C" w:rsidP="00027E8C">
            <w:pPr>
              <w:spacing w:line="240" w:lineRule="exact"/>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B26E0" w14:paraId="5B35AAD7" w14:textId="77777777" w:rsidTr="007C6504">
        <w:trPr>
          <w:cantSplit/>
          <w:trHeight w:val="20"/>
        </w:trPr>
        <w:tc>
          <w:tcPr>
            <w:tcW w:w="680" w:type="dxa"/>
          </w:tcPr>
          <w:p w14:paraId="33809220" w14:textId="1929F260" w:rsidR="00027E8C" w:rsidRPr="006838CA" w:rsidRDefault="00027E8C" w:rsidP="00027E8C">
            <w:pPr>
              <w:spacing w:line="240" w:lineRule="exact"/>
              <w:jc w:val="center"/>
              <w:rPr>
                <w:b/>
                <w:lang w:val="it-IT"/>
              </w:rPr>
            </w:pPr>
            <w:r>
              <w:rPr>
                <w:b/>
                <w:lang w:val="it-IT"/>
              </w:rPr>
              <w:t>85</w:t>
            </w:r>
            <w:r w:rsidRPr="006838CA">
              <w:rPr>
                <w:b/>
                <w:lang w:val="it-IT"/>
              </w:rPr>
              <w:t>)</w:t>
            </w:r>
          </w:p>
        </w:tc>
        <w:tc>
          <w:tcPr>
            <w:tcW w:w="851" w:type="dxa"/>
            <w:tcMar>
              <w:left w:w="108" w:type="dxa"/>
              <w:right w:w="0" w:type="dxa"/>
            </w:tcMar>
          </w:tcPr>
          <w:p w14:paraId="66729C81" w14:textId="357D26DE" w:rsidR="00027E8C" w:rsidRDefault="00027E8C" w:rsidP="00027E8C">
            <w:pPr>
              <w:pStyle w:val="PrincCont"/>
              <w:spacing w:line="240" w:lineRule="exact"/>
              <w:jc w:val="left"/>
              <w:rPr>
                <w:lang w:val="it-IT"/>
              </w:rPr>
            </w:pPr>
            <w:r>
              <w:rPr>
                <w:lang w:val="it-IT"/>
              </w:rPr>
              <w:t>OIC 12.93</w:t>
            </w:r>
          </w:p>
        </w:tc>
        <w:tc>
          <w:tcPr>
            <w:tcW w:w="7060" w:type="dxa"/>
            <w:tcMar>
              <w:left w:w="108" w:type="dxa"/>
            </w:tcMar>
          </w:tcPr>
          <w:p w14:paraId="55EAFA9F" w14:textId="77777777" w:rsidR="00027E8C" w:rsidRPr="00810AC7" w:rsidRDefault="00027E8C" w:rsidP="00027E8C">
            <w:pPr>
              <w:spacing w:line="240" w:lineRule="exact"/>
              <w:rPr>
                <w:lang w:val="it-IT"/>
              </w:rPr>
            </w:pPr>
            <w:r w:rsidRPr="00810AC7">
              <w:rPr>
                <w:lang w:val="it-IT"/>
              </w:rPr>
              <w:t>L’importo iscritto è pari a quanto maturato nell’esercizio, al netto dei relativi risconti?</w:t>
            </w:r>
          </w:p>
        </w:tc>
        <w:tc>
          <w:tcPr>
            <w:tcW w:w="586" w:type="dxa"/>
            <w:tcMar>
              <w:left w:w="85" w:type="dxa"/>
              <w:right w:w="85" w:type="dxa"/>
            </w:tcMar>
            <w:vAlign w:val="center"/>
          </w:tcPr>
          <w:p w14:paraId="329D85F9" w14:textId="77777777" w:rsidR="00027E8C" w:rsidRPr="00C70BEE" w:rsidRDefault="00027E8C" w:rsidP="00027E8C">
            <w:pPr>
              <w:spacing w:line="240" w:lineRule="exact"/>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0295D9F" w14:textId="77777777" w:rsidR="00027E8C" w:rsidRPr="00C70BEE" w:rsidRDefault="00027E8C" w:rsidP="00027E8C">
            <w:pPr>
              <w:spacing w:line="240" w:lineRule="exact"/>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DF9977F" w14:textId="77777777" w:rsidR="00027E8C" w:rsidRPr="00C70BEE" w:rsidRDefault="00027E8C" w:rsidP="00027E8C">
            <w:pPr>
              <w:spacing w:line="240" w:lineRule="exact"/>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1005454F" w14:textId="77777777" w:rsidTr="007C6504">
        <w:trPr>
          <w:cantSplit/>
          <w:trHeight w:val="20"/>
        </w:trPr>
        <w:tc>
          <w:tcPr>
            <w:tcW w:w="680" w:type="dxa"/>
          </w:tcPr>
          <w:p w14:paraId="34E7F3CA" w14:textId="77777777" w:rsidR="00027E8C" w:rsidRDefault="00027E8C" w:rsidP="00027E8C">
            <w:pPr>
              <w:jc w:val="center"/>
              <w:rPr>
                <w:lang w:val="it-IT"/>
              </w:rPr>
            </w:pPr>
          </w:p>
        </w:tc>
        <w:tc>
          <w:tcPr>
            <w:tcW w:w="851" w:type="dxa"/>
            <w:tcMar>
              <w:left w:w="108" w:type="dxa"/>
              <w:right w:w="0" w:type="dxa"/>
            </w:tcMar>
          </w:tcPr>
          <w:p w14:paraId="4180659F" w14:textId="34508AF4" w:rsidR="00027E8C" w:rsidRDefault="00027E8C" w:rsidP="00027E8C">
            <w:pPr>
              <w:pStyle w:val="PrincCont"/>
              <w:jc w:val="left"/>
              <w:rPr>
                <w:lang w:val="it-IT"/>
              </w:rPr>
            </w:pPr>
            <w:r>
              <w:rPr>
                <w:lang w:val="it-IT"/>
              </w:rPr>
              <w:t>OIC 12.94, 95</w:t>
            </w:r>
          </w:p>
        </w:tc>
        <w:tc>
          <w:tcPr>
            <w:tcW w:w="7060" w:type="dxa"/>
            <w:tcMar>
              <w:left w:w="108" w:type="dxa"/>
            </w:tcMar>
          </w:tcPr>
          <w:p w14:paraId="75C76B69" w14:textId="77777777" w:rsidR="00027E8C" w:rsidRDefault="00027E8C" w:rsidP="00027E8C">
            <w:pPr>
              <w:pStyle w:val="Commentiriquadro"/>
            </w:pPr>
            <w:r>
              <w:t>Si indicano, a titolo esemplificativo e non esaustivo, le seguenti tipologie di oneri finanziari:</w:t>
            </w:r>
          </w:p>
          <w:p w14:paraId="4024412B" w14:textId="7F689126" w:rsidR="00027E8C" w:rsidRDefault="00027E8C" w:rsidP="00906A1B">
            <w:pPr>
              <w:pStyle w:val="Commentiriquadro"/>
            </w:pPr>
            <w:r>
              <w:t xml:space="preserve">- </w:t>
            </w:r>
            <w:r>
              <w:tab/>
              <w:t>interessi passivi su dilazioni ottenute da fornitori ed interessi di mora;</w:t>
            </w:r>
          </w:p>
          <w:p w14:paraId="49E4D73A" w14:textId="77777777" w:rsidR="00027E8C" w:rsidRDefault="00027E8C" w:rsidP="00027E8C">
            <w:pPr>
              <w:pStyle w:val="Commentiriquadro"/>
              <w:ind w:left="207" w:hanging="150"/>
            </w:pPr>
            <w:r>
              <w:t xml:space="preserve">- </w:t>
            </w:r>
            <w:r>
              <w:tab/>
              <w:t>minusvalenze da alienazione (compresa la permuta) di titoli e partecipazioni iscritti nell’attivo immobilizzato e circolante;</w:t>
            </w:r>
          </w:p>
          <w:p w14:paraId="6B21A648" w14:textId="77777777" w:rsidR="00027E8C" w:rsidRDefault="00027E8C" w:rsidP="00027E8C">
            <w:pPr>
              <w:pStyle w:val="Commentiriquadro"/>
              <w:ind w:left="207" w:hanging="150"/>
            </w:pPr>
            <w:r>
              <w:t xml:space="preserve">- </w:t>
            </w:r>
            <w:r>
              <w:tab/>
              <w:t>oneri, per la quota di competenza dell’esercizio, relativi ad operazioni di compravendita con obbligo di retrocessione a termine (pronti contro termine) ivi compresa la differenza tra prezzo a pronti e prezzo a termine;</w:t>
            </w:r>
          </w:p>
          <w:p w14:paraId="04F50CAC" w14:textId="77777777" w:rsidR="00027E8C" w:rsidRDefault="00027E8C" w:rsidP="00027E8C">
            <w:pPr>
              <w:pStyle w:val="Commentiriquadro"/>
              <w:ind w:left="207" w:hanging="150"/>
            </w:pPr>
            <w:r>
              <w:t xml:space="preserve">- </w:t>
            </w:r>
            <w:r>
              <w:tab/>
              <w:t>interessi passivi su debiti maturati nell’esercizio secondo il criterio del tasso effettivo di interesse;</w:t>
            </w:r>
          </w:p>
          <w:p w14:paraId="47F3E758" w14:textId="77777777" w:rsidR="00027E8C" w:rsidRDefault="00027E8C" w:rsidP="00027E8C">
            <w:pPr>
              <w:pStyle w:val="Commentiriquadro"/>
              <w:ind w:left="207" w:hanging="150"/>
            </w:pPr>
            <w:r>
              <w:t xml:space="preserve">- </w:t>
            </w:r>
            <w:r>
              <w:tab/>
              <w:t>l’eventuale differenza, se positiva/negativa, tra il valore rideterminato del debito/credito alla data di revisione della stima dei flussi futuri e il suo precedente valore contabile alla stessa data;</w:t>
            </w:r>
          </w:p>
          <w:p w14:paraId="72FEF208" w14:textId="77777777" w:rsidR="00027E8C" w:rsidRDefault="00027E8C" w:rsidP="00027E8C">
            <w:pPr>
              <w:pStyle w:val="Commentiriquadro"/>
              <w:ind w:left="207" w:hanging="150"/>
            </w:pPr>
            <w:r>
              <w:t xml:space="preserve">- </w:t>
            </w:r>
            <w:r>
              <w:tab/>
              <w:t>la differenza tra le disponibilità liquide erogate ed il valore attuale dei flussi finanziari futuri è rilevata tra gli oneri finanziari del conto economico al momento della rilevazione iniziale, salvo che la sostanza dell’operazione o del contratto non inducano ad attribuire a tale componente una diversa natura;</w:t>
            </w:r>
          </w:p>
          <w:p w14:paraId="39981FA8" w14:textId="77777777" w:rsidR="00027E8C" w:rsidRDefault="00027E8C" w:rsidP="00027E8C">
            <w:pPr>
              <w:pStyle w:val="Commentiriquadro"/>
              <w:ind w:left="207" w:hanging="150"/>
            </w:pPr>
            <w:r>
              <w:t xml:space="preserve">- </w:t>
            </w:r>
            <w:r>
              <w:tab/>
              <w:t>nel caso di debiti commerciali oltre i 12 mesi senza corresponsione di interessi o con interessi significativamente diversi dai tassi di interesse di mercato la differenza tra valore di rilevazione iniziale (cfr. paragrafo 52 dell’OIC 19 “Debiti”) e il valore a termine del debito;</w:t>
            </w:r>
          </w:p>
          <w:p w14:paraId="1C034886" w14:textId="77777777" w:rsidR="00027E8C" w:rsidRDefault="00027E8C" w:rsidP="00027E8C">
            <w:pPr>
              <w:pStyle w:val="Commentiriquadro"/>
              <w:ind w:left="207" w:hanging="150"/>
            </w:pPr>
            <w:r>
              <w:t xml:space="preserve">- </w:t>
            </w:r>
            <w:r>
              <w:tab/>
              <w:t>perdite derivanti dalla negoziazione anticipata di titoli immobilizzati e non immobilizzati per effetto della differenza negativa fra valore contabile e il prezzo di cessione;</w:t>
            </w:r>
          </w:p>
          <w:p w14:paraId="45020403" w14:textId="6CC69EB5" w:rsidR="00027E8C" w:rsidRDefault="00027E8C" w:rsidP="00027E8C">
            <w:pPr>
              <w:pStyle w:val="Commentiriquadro"/>
              <w:ind w:left="207" w:hanging="150"/>
            </w:pPr>
            <w:r>
              <w:t xml:space="preserve">- </w:t>
            </w:r>
            <w:r>
              <w:tab/>
              <w:t>perdite realizzate su crediti iscritti nelle immobilizzazioni finanziarie per la parte che eccede l’importo del credito già svalutato (cfr. paragrafo 26 dell’OIC 15 “Crediti”);</w:t>
            </w:r>
          </w:p>
          <w:p w14:paraId="7960BDEE" w14:textId="77777777" w:rsidR="00027E8C" w:rsidRDefault="00027E8C" w:rsidP="00027E8C">
            <w:pPr>
              <w:pStyle w:val="Commentiriquadro"/>
              <w:ind w:left="207" w:hanging="150"/>
            </w:pPr>
            <w:r>
              <w:t xml:space="preserve">- </w:t>
            </w:r>
            <w:r>
              <w:tab/>
              <w:t>gli interessi ed altri oneri finanziari capitalizzati.</w:t>
            </w:r>
          </w:p>
          <w:p w14:paraId="0F63414F" w14:textId="77777777" w:rsidR="00027E8C" w:rsidRPr="00F824AA" w:rsidRDefault="00027E8C" w:rsidP="00027E8C">
            <w:pPr>
              <w:pStyle w:val="Commentiriquadro"/>
              <w:tabs>
                <w:tab w:val="left" w:pos="35"/>
              </w:tabs>
            </w:pPr>
            <w:r w:rsidRPr="004D1E7F">
              <w:t>La voce deve essere suddivisa in sottovoci, in relazione agli oneri riguardanti</w:t>
            </w:r>
            <w:r>
              <w:t xml:space="preserve"> imprese controllate, collegate </w:t>
            </w:r>
            <w:r w:rsidRPr="004D1E7F">
              <w:t>controllanti ed imprese sottoposte al controllo di queste ultime.</w:t>
            </w:r>
          </w:p>
        </w:tc>
        <w:tc>
          <w:tcPr>
            <w:tcW w:w="586" w:type="dxa"/>
            <w:tcMar>
              <w:left w:w="85" w:type="dxa"/>
              <w:right w:w="85" w:type="dxa"/>
            </w:tcMar>
            <w:vAlign w:val="center"/>
          </w:tcPr>
          <w:p w14:paraId="6DCD3243" w14:textId="77777777" w:rsidR="00027E8C" w:rsidRPr="00C70BEE" w:rsidRDefault="00027E8C" w:rsidP="00027E8C">
            <w:pPr>
              <w:jc w:val="center"/>
              <w:rPr>
                <w:lang w:val="it-IT"/>
              </w:rPr>
            </w:pPr>
          </w:p>
        </w:tc>
        <w:tc>
          <w:tcPr>
            <w:tcW w:w="573" w:type="dxa"/>
            <w:tcMar>
              <w:left w:w="108" w:type="dxa"/>
            </w:tcMar>
            <w:vAlign w:val="center"/>
          </w:tcPr>
          <w:p w14:paraId="740E27E0" w14:textId="77777777" w:rsidR="00027E8C" w:rsidRPr="00C70BEE" w:rsidRDefault="00027E8C" w:rsidP="00027E8C">
            <w:pPr>
              <w:jc w:val="center"/>
              <w:rPr>
                <w:lang w:val="it-IT"/>
              </w:rPr>
            </w:pPr>
          </w:p>
        </w:tc>
        <w:tc>
          <w:tcPr>
            <w:tcW w:w="570" w:type="dxa"/>
            <w:tcMar>
              <w:left w:w="108" w:type="dxa"/>
            </w:tcMar>
            <w:vAlign w:val="center"/>
          </w:tcPr>
          <w:p w14:paraId="5E1CC02C" w14:textId="77777777" w:rsidR="00027E8C" w:rsidRPr="00C70BEE" w:rsidRDefault="00027E8C" w:rsidP="00027E8C">
            <w:pPr>
              <w:jc w:val="center"/>
              <w:rPr>
                <w:lang w:val="it-IT"/>
              </w:rPr>
            </w:pPr>
          </w:p>
        </w:tc>
      </w:tr>
      <w:tr w:rsidR="00027E8C" w:rsidRPr="006B26E0" w14:paraId="352EC08A" w14:textId="77777777" w:rsidTr="007C6504">
        <w:trPr>
          <w:cantSplit/>
          <w:trHeight w:val="20"/>
        </w:trPr>
        <w:tc>
          <w:tcPr>
            <w:tcW w:w="680" w:type="dxa"/>
          </w:tcPr>
          <w:p w14:paraId="35409BB3" w14:textId="79440FDC" w:rsidR="00027E8C" w:rsidRPr="00E32364" w:rsidRDefault="00027E8C" w:rsidP="00027E8C">
            <w:pPr>
              <w:jc w:val="center"/>
              <w:rPr>
                <w:b/>
                <w:lang w:val="it-IT"/>
              </w:rPr>
            </w:pPr>
            <w:r>
              <w:rPr>
                <w:b/>
                <w:lang w:val="it-IT"/>
              </w:rPr>
              <w:t>86</w:t>
            </w:r>
            <w:r w:rsidRPr="00E32364">
              <w:rPr>
                <w:b/>
                <w:lang w:val="it-IT"/>
              </w:rPr>
              <w:t>)</w:t>
            </w:r>
          </w:p>
        </w:tc>
        <w:tc>
          <w:tcPr>
            <w:tcW w:w="851" w:type="dxa"/>
            <w:tcMar>
              <w:left w:w="108" w:type="dxa"/>
              <w:right w:w="0" w:type="dxa"/>
            </w:tcMar>
          </w:tcPr>
          <w:p w14:paraId="0AA1FE1E" w14:textId="0A77E31D" w:rsidR="00027E8C" w:rsidRDefault="00027E8C" w:rsidP="00027E8C">
            <w:pPr>
              <w:pStyle w:val="PrincCont"/>
              <w:jc w:val="left"/>
              <w:rPr>
                <w:lang w:val="it-IT"/>
              </w:rPr>
            </w:pPr>
            <w:r>
              <w:rPr>
                <w:lang w:val="it-IT"/>
              </w:rPr>
              <w:t>OIC 12.96</w:t>
            </w:r>
          </w:p>
        </w:tc>
        <w:tc>
          <w:tcPr>
            <w:tcW w:w="7060" w:type="dxa"/>
            <w:tcMar>
              <w:left w:w="108" w:type="dxa"/>
            </w:tcMar>
          </w:tcPr>
          <w:p w14:paraId="039E8172" w14:textId="77777777" w:rsidR="00027E8C" w:rsidRPr="00E32364" w:rsidRDefault="00027E8C" w:rsidP="00027E8C">
            <w:pPr>
              <w:spacing w:line="240" w:lineRule="exact"/>
              <w:rPr>
                <w:lang w:val="it-IT"/>
              </w:rPr>
            </w:pPr>
            <w:r w:rsidRPr="00E32364">
              <w:rPr>
                <w:lang w:val="it-IT"/>
              </w:rPr>
              <w:t>In ipotesi di contributi di enti pubblici o di privati che riducono gli interessi sui finanziamenti</w:t>
            </w:r>
            <w:r>
              <w:rPr>
                <w:lang w:val="it-IT"/>
              </w:rPr>
              <w:t xml:space="preserve"> </w:t>
            </w:r>
            <w:r w:rsidRPr="00E32364">
              <w:rPr>
                <w:lang w:val="it-IT"/>
              </w:rPr>
              <w:t>l’importo dei contributi è portato a riduzione della voce C17, se conseguito nel medesimo</w:t>
            </w:r>
            <w:r>
              <w:rPr>
                <w:lang w:val="it-IT"/>
              </w:rPr>
              <w:t xml:space="preserve"> </w:t>
            </w:r>
            <w:r w:rsidRPr="00E32364">
              <w:rPr>
                <w:lang w:val="it-IT"/>
              </w:rPr>
              <w:t>esercizio in cui vengono contabilizzati gli interessi passivi</w:t>
            </w:r>
            <w:r>
              <w:rPr>
                <w:lang w:val="it-IT"/>
              </w:rPr>
              <w:t>?</w:t>
            </w:r>
          </w:p>
        </w:tc>
        <w:tc>
          <w:tcPr>
            <w:tcW w:w="586" w:type="dxa"/>
            <w:tcMar>
              <w:left w:w="85" w:type="dxa"/>
              <w:right w:w="85" w:type="dxa"/>
            </w:tcMar>
            <w:vAlign w:val="center"/>
          </w:tcPr>
          <w:p w14:paraId="72D89CE5" w14:textId="77777777" w:rsidR="00027E8C" w:rsidRPr="00C70BEE"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B07FD04" w14:textId="77777777" w:rsidR="00027E8C" w:rsidRPr="00C70BEE"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C827E28" w14:textId="77777777" w:rsidR="00027E8C" w:rsidRPr="00C70BEE"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B26E0" w14:paraId="326FA87F" w14:textId="77777777" w:rsidTr="007C6504">
        <w:trPr>
          <w:cantSplit/>
          <w:trHeight w:val="20"/>
        </w:trPr>
        <w:tc>
          <w:tcPr>
            <w:tcW w:w="680" w:type="dxa"/>
          </w:tcPr>
          <w:p w14:paraId="5D9D3949" w14:textId="43215399" w:rsidR="00027E8C" w:rsidRPr="00E32364" w:rsidRDefault="00027E8C" w:rsidP="000C5681">
            <w:pPr>
              <w:pageBreakBefore/>
              <w:jc w:val="center"/>
              <w:rPr>
                <w:b/>
                <w:lang w:val="it-IT"/>
              </w:rPr>
            </w:pPr>
            <w:r>
              <w:rPr>
                <w:b/>
                <w:lang w:val="it-IT"/>
              </w:rPr>
              <w:lastRenderedPageBreak/>
              <w:t>87)</w:t>
            </w:r>
          </w:p>
        </w:tc>
        <w:tc>
          <w:tcPr>
            <w:tcW w:w="851" w:type="dxa"/>
            <w:tcMar>
              <w:left w:w="108" w:type="dxa"/>
              <w:right w:w="0" w:type="dxa"/>
            </w:tcMar>
          </w:tcPr>
          <w:p w14:paraId="73AB8679" w14:textId="69954E39" w:rsidR="00027E8C" w:rsidRDefault="00027E8C" w:rsidP="000C5681">
            <w:pPr>
              <w:pStyle w:val="PrincCont"/>
              <w:pageBreakBefore/>
              <w:jc w:val="left"/>
              <w:rPr>
                <w:lang w:val="it-IT"/>
              </w:rPr>
            </w:pPr>
            <w:r>
              <w:rPr>
                <w:lang w:val="it-IT"/>
              </w:rPr>
              <w:t>OIC 12.96</w:t>
            </w:r>
          </w:p>
        </w:tc>
        <w:tc>
          <w:tcPr>
            <w:tcW w:w="7060" w:type="dxa"/>
            <w:tcMar>
              <w:left w:w="108" w:type="dxa"/>
            </w:tcMar>
          </w:tcPr>
          <w:p w14:paraId="1652D1D0" w14:textId="77777777" w:rsidR="00027E8C" w:rsidRPr="00E32364" w:rsidRDefault="00027E8C" w:rsidP="000C5681">
            <w:pPr>
              <w:pageBreakBefore/>
              <w:spacing w:line="240" w:lineRule="exact"/>
              <w:rPr>
                <w:lang w:val="it-IT"/>
              </w:rPr>
            </w:pPr>
            <w:r>
              <w:rPr>
                <w:lang w:val="it-IT"/>
              </w:rPr>
              <w:t>S</w:t>
            </w:r>
            <w:r w:rsidRPr="00E32364">
              <w:rPr>
                <w:lang w:val="it-IT"/>
              </w:rPr>
              <w:t>e con</w:t>
            </w:r>
            <w:r>
              <w:rPr>
                <w:lang w:val="it-IT"/>
              </w:rPr>
              <w:t>seguito in esercizi successivi, l’importo dei contributi è invece iscritto alla voce C16d)?</w:t>
            </w:r>
          </w:p>
        </w:tc>
        <w:tc>
          <w:tcPr>
            <w:tcW w:w="586" w:type="dxa"/>
            <w:tcMar>
              <w:left w:w="85" w:type="dxa"/>
              <w:right w:w="85" w:type="dxa"/>
            </w:tcMar>
            <w:vAlign w:val="center"/>
          </w:tcPr>
          <w:p w14:paraId="0247C3CD" w14:textId="77777777" w:rsidR="00027E8C" w:rsidRPr="00C70BEE" w:rsidRDefault="00027E8C" w:rsidP="000C5681">
            <w:pPr>
              <w:pageBreakBefore/>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62F3B89" w14:textId="77777777" w:rsidR="00027E8C" w:rsidRPr="00C70BEE" w:rsidRDefault="00027E8C" w:rsidP="000C5681">
            <w:pPr>
              <w:pageBreakBefore/>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D0BA2C2" w14:textId="77777777" w:rsidR="00027E8C" w:rsidRPr="00C70BEE" w:rsidRDefault="00027E8C" w:rsidP="000C5681">
            <w:pPr>
              <w:pageBreakBefore/>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5BD4FCBA" w14:textId="77777777" w:rsidTr="007C6504">
        <w:trPr>
          <w:cantSplit/>
          <w:trHeight w:val="20"/>
        </w:trPr>
        <w:tc>
          <w:tcPr>
            <w:tcW w:w="680" w:type="dxa"/>
          </w:tcPr>
          <w:p w14:paraId="009FD693" w14:textId="77777777" w:rsidR="00027E8C" w:rsidRDefault="00027E8C" w:rsidP="00027E8C">
            <w:pPr>
              <w:jc w:val="center"/>
              <w:rPr>
                <w:lang w:val="it-IT"/>
              </w:rPr>
            </w:pPr>
          </w:p>
        </w:tc>
        <w:tc>
          <w:tcPr>
            <w:tcW w:w="851" w:type="dxa"/>
            <w:tcMar>
              <w:left w:w="108" w:type="dxa"/>
              <w:right w:w="0" w:type="dxa"/>
            </w:tcMar>
          </w:tcPr>
          <w:p w14:paraId="0EF76EFE" w14:textId="77777777" w:rsidR="00027E8C" w:rsidRDefault="00027E8C" w:rsidP="00027E8C">
            <w:pPr>
              <w:pStyle w:val="PrincCont"/>
              <w:jc w:val="left"/>
              <w:rPr>
                <w:lang w:val="it-IT"/>
              </w:rPr>
            </w:pPr>
          </w:p>
        </w:tc>
        <w:tc>
          <w:tcPr>
            <w:tcW w:w="7060" w:type="dxa"/>
            <w:tcMar>
              <w:left w:w="108" w:type="dxa"/>
            </w:tcMar>
          </w:tcPr>
          <w:p w14:paraId="4569B27B" w14:textId="77777777" w:rsidR="00027E8C" w:rsidRPr="00097C05" w:rsidRDefault="00027E8C" w:rsidP="00027E8C">
            <w:pPr>
              <w:rPr>
                <w:i/>
                <w:lang w:val="it-IT"/>
              </w:rPr>
            </w:pPr>
            <w:r w:rsidRPr="00097C05">
              <w:rPr>
                <w:i/>
                <w:lang w:val="it-IT"/>
              </w:rPr>
              <w:t>C17-bis) Utili e perdite su cambi</w:t>
            </w:r>
          </w:p>
        </w:tc>
        <w:tc>
          <w:tcPr>
            <w:tcW w:w="586" w:type="dxa"/>
            <w:tcMar>
              <w:left w:w="85" w:type="dxa"/>
              <w:right w:w="85" w:type="dxa"/>
            </w:tcMar>
            <w:vAlign w:val="center"/>
          </w:tcPr>
          <w:p w14:paraId="02F10479" w14:textId="77777777" w:rsidR="00027E8C" w:rsidRPr="00C70BEE" w:rsidRDefault="00027E8C" w:rsidP="00027E8C">
            <w:pPr>
              <w:jc w:val="center"/>
              <w:rPr>
                <w:lang w:val="it-IT"/>
              </w:rPr>
            </w:pPr>
          </w:p>
        </w:tc>
        <w:tc>
          <w:tcPr>
            <w:tcW w:w="573" w:type="dxa"/>
            <w:tcMar>
              <w:left w:w="108" w:type="dxa"/>
            </w:tcMar>
            <w:vAlign w:val="center"/>
          </w:tcPr>
          <w:p w14:paraId="7345416A" w14:textId="77777777" w:rsidR="00027E8C" w:rsidRPr="00C70BEE" w:rsidRDefault="00027E8C" w:rsidP="00027E8C">
            <w:pPr>
              <w:jc w:val="center"/>
              <w:rPr>
                <w:lang w:val="it-IT"/>
              </w:rPr>
            </w:pPr>
          </w:p>
        </w:tc>
        <w:tc>
          <w:tcPr>
            <w:tcW w:w="570" w:type="dxa"/>
            <w:tcMar>
              <w:left w:w="108" w:type="dxa"/>
            </w:tcMar>
            <w:vAlign w:val="center"/>
          </w:tcPr>
          <w:p w14:paraId="42EB66D6" w14:textId="77777777" w:rsidR="00027E8C" w:rsidRPr="00C70BEE" w:rsidRDefault="00027E8C" w:rsidP="00027E8C">
            <w:pPr>
              <w:jc w:val="center"/>
              <w:rPr>
                <w:lang w:val="it-IT"/>
              </w:rPr>
            </w:pPr>
          </w:p>
        </w:tc>
      </w:tr>
      <w:tr w:rsidR="00027E8C" w:rsidRPr="006B26E0" w14:paraId="13800067" w14:textId="77777777" w:rsidTr="007C6504">
        <w:trPr>
          <w:cantSplit/>
          <w:trHeight w:val="20"/>
        </w:trPr>
        <w:tc>
          <w:tcPr>
            <w:tcW w:w="680" w:type="dxa"/>
          </w:tcPr>
          <w:p w14:paraId="14F0555F" w14:textId="7090E4FA" w:rsidR="00027E8C" w:rsidRPr="00E867CA" w:rsidRDefault="00027E8C" w:rsidP="00027E8C">
            <w:pPr>
              <w:jc w:val="center"/>
              <w:rPr>
                <w:b/>
                <w:lang w:val="it-IT"/>
              </w:rPr>
            </w:pPr>
            <w:r>
              <w:rPr>
                <w:b/>
                <w:lang w:val="it-IT"/>
              </w:rPr>
              <w:t>88</w:t>
            </w:r>
            <w:r w:rsidRPr="00E867CA">
              <w:rPr>
                <w:b/>
                <w:lang w:val="it-IT"/>
              </w:rPr>
              <w:t>)</w:t>
            </w:r>
          </w:p>
        </w:tc>
        <w:tc>
          <w:tcPr>
            <w:tcW w:w="851" w:type="dxa"/>
            <w:tcMar>
              <w:left w:w="108" w:type="dxa"/>
              <w:right w:w="0" w:type="dxa"/>
            </w:tcMar>
          </w:tcPr>
          <w:p w14:paraId="6307E345" w14:textId="1FE6BE72" w:rsidR="00027E8C" w:rsidRDefault="00027E8C" w:rsidP="00027E8C">
            <w:pPr>
              <w:pStyle w:val="PrincCont"/>
              <w:jc w:val="left"/>
              <w:rPr>
                <w:lang w:val="it-IT"/>
              </w:rPr>
            </w:pPr>
            <w:r>
              <w:rPr>
                <w:lang w:val="it-IT"/>
              </w:rPr>
              <w:t>OIC 12.97</w:t>
            </w:r>
          </w:p>
        </w:tc>
        <w:tc>
          <w:tcPr>
            <w:tcW w:w="7060" w:type="dxa"/>
            <w:tcMar>
              <w:left w:w="108" w:type="dxa"/>
            </w:tcMar>
          </w:tcPr>
          <w:p w14:paraId="40A6AC07" w14:textId="77777777" w:rsidR="00027E8C" w:rsidRPr="00E867CA" w:rsidRDefault="00027E8C" w:rsidP="00027E8C">
            <w:pPr>
              <w:spacing w:line="210" w:lineRule="exact"/>
              <w:rPr>
                <w:lang w:val="it-IT"/>
              </w:rPr>
            </w:pPr>
            <w:r w:rsidRPr="00E867CA">
              <w:rPr>
                <w:lang w:val="it-IT"/>
              </w:rPr>
              <w:t>In questa voce sono inseriti gli utili e le perdite su cambi, relativi ad operazioni in valuta, o</w:t>
            </w:r>
            <w:r>
              <w:rPr>
                <w:lang w:val="it-IT"/>
              </w:rPr>
              <w:t xml:space="preserve"> </w:t>
            </w:r>
            <w:r w:rsidRPr="00E867CA">
              <w:rPr>
                <w:lang w:val="it-IT"/>
              </w:rPr>
              <w:t>realizzati nel corso dell’esercizio o determinati per effetto delle variazioni dei cambi rispetto a</w:t>
            </w:r>
            <w:r>
              <w:rPr>
                <w:lang w:val="it-IT"/>
              </w:rPr>
              <w:t xml:space="preserve"> </w:t>
            </w:r>
            <w:r w:rsidRPr="00E867CA">
              <w:rPr>
                <w:lang w:val="it-IT"/>
              </w:rPr>
              <w:t>quelli adottati alle date di</w:t>
            </w:r>
            <w:r>
              <w:rPr>
                <w:lang w:val="it-IT"/>
              </w:rPr>
              <w:t xml:space="preserve"> effettuazione dell’operazione?</w:t>
            </w:r>
          </w:p>
        </w:tc>
        <w:tc>
          <w:tcPr>
            <w:tcW w:w="586" w:type="dxa"/>
            <w:tcMar>
              <w:left w:w="85" w:type="dxa"/>
              <w:right w:w="85" w:type="dxa"/>
            </w:tcMar>
            <w:vAlign w:val="center"/>
          </w:tcPr>
          <w:p w14:paraId="552259D7" w14:textId="77777777" w:rsidR="00027E8C" w:rsidRPr="00C70BEE"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1DD6A05" w14:textId="77777777" w:rsidR="00027E8C" w:rsidRPr="00C70BEE"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638FE49" w14:textId="77777777" w:rsidR="00027E8C" w:rsidRPr="00C70BEE"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71BF5888" w14:textId="77777777" w:rsidTr="007C6504">
        <w:trPr>
          <w:cantSplit/>
          <w:trHeight w:val="20"/>
        </w:trPr>
        <w:tc>
          <w:tcPr>
            <w:tcW w:w="680" w:type="dxa"/>
          </w:tcPr>
          <w:p w14:paraId="309C26A4" w14:textId="77777777" w:rsidR="00027E8C" w:rsidRDefault="00027E8C" w:rsidP="00027E8C">
            <w:pPr>
              <w:jc w:val="center"/>
              <w:rPr>
                <w:lang w:val="it-IT"/>
              </w:rPr>
            </w:pPr>
          </w:p>
        </w:tc>
        <w:tc>
          <w:tcPr>
            <w:tcW w:w="851" w:type="dxa"/>
            <w:tcMar>
              <w:left w:w="108" w:type="dxa"/>
              <w:right w:w="0" w:type="dxa"/>
            </w:tcMar>
          </w:tcPr>
          <w:p w14:paraId="71833665" w14:textId="77777777" w:rsidR="00027E8C" w:rsidRDefault="00027E8C" w:rsidP="00027E8C">
            <w:pPr>
              <w:pStyle w:val="PrincCont"/>
              <w:jc w:val="left"/>
              <w:rPr>
                <w:lang w:val="it-IT"/>
              </w:rPr>
            </w:pPr>
          </w:p>
        </w:tc>
        <w:tc>
          <w:tcPr>
            <w:tcW w:w="7060" w:type="dxa"/>
            <w:tcMar>
              <w:left w:w="108" w:type="dxa"/>
            </w:tcMar>
          </w:tcPr>
          <w:p w14:paraId="51CAB235" w14:textId="77777777" w:rsidR="00027E8C" w:rsidRPr="00D31601" w:rsidRDefault="00027E8C" w:rsidP="00027E8C">
            <w:pPr>
              <w:rPr>
                <w:i/>
                <w:lang w:val="it-IT"/>
              </w:rPr>
            </w:pPr>
            <w:r w:rsidRPr="00D31601">
              <w:rPr>
                <w:i/>
                <w:lang w:val="it-IT"/>
              </w:rPr>
              <w:t xml:space="preserve">Società </w:t>
            </w:r>
            <w:r>
              <w:rPr>
                <w:i/>
                <w:lang w:val="it-IT"/>
              </w:rPr>
              <w:t>c</w:t>
            </w:r>
            <w:r w:rsidRPr="00D31601">
              <w:rPr>
                <w:i/>
                <w:lang w:val="it-IT"/>
              </w:rPr>
              <w:t xml:space="preserve">he </w:t>
            </w:r>
            <w:r>
              <w:rPr>
                <w:i/>
                <w:lang w:val="it-IT"/>
              </w:rPr>
              <w:t>n</w:t>
            </w:r>
            <w:r w:rsidRPr="00D31601">
              <w:rPr>
                <w:i/>
                <w:lang w:val="it-IT"/>
              </w:rPr>
              <w:t xml:space="preserve">on </w:t>
            </w:r>
            <w:r>
              <w:rPr>
                <w:i/>
                <w:lang w:val="it-IT"/>
              </w:rPr>
              <w:t>a</w:t>
            </w:r>
            <w:r w:rsidRPr="00D31601">
              <w:rPr>
                <w:i/>
                <w:lang w:val="it-IT"/>
              </w:rPr>
              <w:t xml:space="preserve">pplicano </w:t>
            </w:r>
            <w:r>
              <w:rPr>
                <w:i/>
                <w:lang w:val="it-IT"/>
              </w:rPr>
              <w:t>i</w:t>
            </w:r>
            <w:r w:rsidRPr="00D31601">
              <w:rPr>
                <w:i/>
                <w:lang w:val="it-IT"/>
              </w:rPr>
              <w:t xml:space="preserve">l </w:t>
            </w:r>
            <w:r>
              <w:rPr>
                <w:i/>
                <w:lang w:val="it-IT"/>
              </w:rPr>
              <w:t>c</w:t>
            </w:r>
            <w:r w:rsidRPr="00D31601">
              <w:rPr>
                <w:i/>
                <w:lang w:val="it-IT"/>
              </w:rPr>
              <w:t xml:space="preserve">osto </w:t>
            </w:r>
            <w:r>
              <w:rPr>
                <w:i/>
                <w:lang w:val="it-IT"/>
              </w:rPr>
              <w:t>a</w:t>
            </w:r>
            <w:r w:rsidRPr="00D31601">
              <w:rPr>
                <w:i/>
                <w:lang w:val="it-IT"/>
              </w:rPr>
              <w:t>mmortizzato</w:t>
            </w:r>
          </w:p>
        </w:tc>
        <w:tc>
          <w:tcPr>
            <w:tcW w:w="586" w:type="dxa"/>
            <w:tcMar>
              <w:left w:w="85" w:type="dxa"/>
              <w:right w:w="85" w:type="dxa"/>
            </w:tcMar>
            <w:vAlign w:val="center"/>
          </w:tcPr>
          <w:p w14:paraId="68237C49" w14:textId="77777777" w:rsidR="00027E8C" w:rsidRPr="00C70BEE" w:rsidRDefault="00027E8C" w:rsidP="00027E8C">
            <w:pPr>
              <w:jc w:val="center"/>
              <w:rPr>
                <w:lang w:val="it-IT"/>
              </w:rPr>
            </w:pPr>
          </w:p>
        </w:tc>
        <w:tc>
          <w:tcPr>
            <w:tcW w:w="573" w:type="dxa"/>
            <w:tcMar>
              <w:left w:w="108" w:type="dxa"/>
            </w:tcMar>
            <w:vAlign w:val="center"/>
          </w:tcPr>
          <w:p w14:paraId="3463DEFA" w14:textId="77777777" w:rsidR="00027E8C" w:rsidRPr="00C70BEE" w:rsidRDefault="00027E8C" w:rsidP="00027E8C">
            <w:pPr>
              <w:jc w:val="center"/>
              <w:rPr>
                <w:lang w:val="it-IT"/>
              </w:rPr>
            </w:pPr>
          </w:p>
        </w:tc>
        <w:tc>
          <w:tcPr>
            <w:tcW w:w="570" w:type="dxa"/>
            <w:tcMar>
              <w:left w:w="108" w:type="dxa"/>
            </w:tcMar>
            <w:vAlign w:val="center"/>
          </w:tcPr>
          <w:p w14:paraId="766DEA38" w14:textId="77777777" w:rsidR="00027E8C" w:rsidRPr="00C70BEE" w:rsidRDefault="00027E8C" w:rsidP="00027E8C">
            <w:pPr>
              <w:jc w:val="center"/>
              <w:rPr>
                <w:lang w:val="it-IT"/>
              </w:rPr>
            </w:pPr>
          </w:p>
        </w:tc>
      </w:tr>
      <w:tr w:rsidR="00027E8C" w:rsidRPr="006A2E64" w14:paraId="653BBD2D" w14:textId="77777777" w:rsidTr="007C6504">
        <w:trPr>
          <w:cantSplit/>
          <w:trHeight w:val="20"/>
        </w:trPr>
        <w:tc>
          <w:tcPr>
            <w:tcW w:w="680" w:type="dxa"/>
          </w:tcPr>
          <w:p w14:paraId="54B452B7" w14:textId="77777777" w:rsidR="00027E8C" w:rsidRDefault="00027E8C" w:rsidP="00027E8C">
            <w:pPr>
              <w:jc w:val="center"/>
              <w:rPr>
                <w:lang w:val="it-IT"/>
              </w:rPr>
            </w:pPr>
          </w:p>
        </w:tc>
        <w:tc>
          <w:tcPr>
            <w:tcW w:w="851" w:type="dxa"/>
            <w:tcMar>
              <w:left w:w="108" w:type="dxa"/>
              <w:right w:w="0" w:type="dxa"/>
            </w:tcMar>
          </w:tcPr>
          <w:p w14:paraId="24D61352" w14:textId="7224D7CE" w:rsidR="00027E8C" w:rsidRDefault="00027E8C" w:rsidP="00027E8C">
            <w:pPr>
              <w:pStyle w:val="PrincCont"/>
              <w:jc w:val="left"/>
              <w:rPr>
                <w:lang w:val="it-IT"/>
              </w:rPr>
            </w:pPr>
            <w:r>
              <w:rPr>
                <w:lang w:val="it-IT"/>
              </w:rPr>
              <w:t>OIC 12.98</w:t>
            </w:r>
          </w:p>
        </w:tc>
        <w:tc>
          <w:tcPr>
            <w:tcW w:w="7060" w:type="dxa"/>
            <w:tcMar>
              <w:left w:w="108" w:type="dxa"/>
            </w:tcMar>
          </w:tcPr>
          <w:p w14:paraId="43AFE64A" w14:textId="77777777" w:rsidR="00027E8C" w:rsidRPr="0066209F" w:rsidRDefault="00027E8C" w:rsidP="00997F66">
            <w:pPr>
              <w:pStyle w:val="Commentiriquadro"/>
              <w:spacing w:after="40"/>
            </w:pPr>
            <w:r>
              <w:t>L</w:t>
            </w:r>
            <w:r w:rsidRPr="0066209F">
              <w:t>e voci C16 e C17 includono a titolo</w:t>
            </w:r>
            <w:r>
              <w:t xml:space="preserve"> </w:t>
            </w:r>
            <w:r w:rsidRPr="0066209F">
              <w:t>esemplificativo e non esaustivo:</w:t>
            </w:r>
          </w:p>
        </w:tc>
        <w:tc>
          <w:tcPr>
            <w:tcW w:w="586" w:type="dxa"/>
            <w:tcMar>
              <w:left w:w="85" w:type="dxa"/>
              <w:right w:w="85" w:type="dxa"/>
            </w:tcMar>
            <w:vAlign w:val="center"/>
          </w:tcPr>
          <w:p w14:paraId="4E2272E2" w14:textId="77777777" w:rsidR="00027E8C" w:rsidRPr="00C70BEE" w:rsidRDefault="00027E8C" w:rsidP="00027E8C">
            <w:pPr>
              <w:jc w:val="center"/>
              <w:rPr>
                <w:lang w:val="it-IT"/>
              </w:rPr>
            </w:pPr>
          </w:p>
        </w:tc>
        <w:tc>
          <w:tcPr>
            <w:tcW w:w="573" w:type="dxa"/>
            <w:tcMar>
              <w:left w:w="108" w:type="dxa"/>
            </w:tcMar>
            <w:vAlign w:val="center"/>
          </w:tcPr>
          <w:p w14:paraId="1A9E2551" w14:textId="77777777" w:rsidR="00027E8C" w:rsidRPr="00C70BEE" w:rsidRDefault="00027E8C" w:rsidP="00027E8C">
            <w:pPr>
              <w:jc w:val="center"/>
              <w:rPr>
                <w:lang w:val="it-IT"/>
              </w:rPr>
            </w:pPr>
          </w:p>
        </w:tc>
        <w:tc>
          <w:tcPr>
            <w:tcW w:w="570" w:type="dxa"/>
            <w:tcMar>
              <w:left w:w="108" w:type="dxa"/>
            </w:tcMar>
            <w:vAlign w:val="center"/>
          </w:tcPr>
          <w:p w14:paraId="400A4667" w14:textId="77777777" w:rsidR="00027E8C" w:rsidRPr="00C70BEE" w:rsidRDefault="00027E8C" w:rsidP="00027E8C">
            <w:pPr>
              <w:jc w:val="center"/>
              <w:rPr>
                <w:lang w:val="it-IT"/>
              </w:rPr>
            </w:pPr>
          </w:p>
        </w:tc>
      </w:tr>
      <w:tr w:rsidR="00027E8C" w:rsidRPr="006A2E64" w14:paraId="3A767655" w14:textId="77777777" w:rsidTr="007C6504">
        <w:trPr>
          <w:cantSplit/>
          <w:trHeight w:val="20"/>
        </w:trPr>
        <w:tc>
          <w:tcPr>
            <w:tcW w:w="680" w:type="dxa"/>
          </w:tcPr>
          <w:p w14:paraId="3FD5466F" w14:textId="77777777" w:rsidR="00027E8C" w:rsidRDefault="00027E8C" w:rsidP="00027E8C">
            <w:pPr>
              <w:jc w:val="center"/>
              <w:rPr>
                <w:lang w:val="it-IT"/>
              </w:rPr>
            </w:pPr>
          </w:p>
        </w:tc>
        <w:tc>
          <w:tcPr>
            <w:tcW w:w="851" w:type="dxa"/>
            <w:tcMar>
              <w:left w:w="108" w:type="dxa"/>
              <w:right w:w="0" w:type="dxa"/>
            </w:tcMar>
          </w:tcPr>
          <w:p w14:paraId="73FBD70E" w14:textId="77777777" w:rsidR="00027E8C" w:rsidRDefault="00027E8C" w:rsidP="00027E8C">
            <w:pPr>
              <w:pStyle w:val="PrincCont"/>
              <w:jc w:val="left"/>
              <w:rPr>
                <w:lang w:val="it-IT"/>
              </w:rPr>
            </w:pPr>
            <w:r>
              <w:rPr>
                <w:lang w:val="it-IT"/>
              </w:rPr>
              <w:t>OIC 12.98</w:t>
            </w:r>
          </w:p>
        </w:tc>
        <w:tc>
          <w:tcPr>
            <w:tcW w:w="7060" w:type="dxa"/>
            <w:tcMar>
              <w:left w:w="108" w:type="dxa"/>
            </w:tcMar>
          </w:tcPr>
          <w:p w14:paraId="1F761FE9" w14:textId="77777777" w:rsidR="00027E8C" w:rsidRPr="00810AC7" w:rsidRDefault="00027E8C" w:rsidP="00027E8C">
            <w:pPr>
              <w:pStyle w:val="Commentiriquadro"/>
              <w:spacing w:line="190" w:lineRule="exact"/>
            </w:pPr>
            <w:r w:rsidRPr="00810AC7">
              <w:t>C16a) Da crediti iscritti nelle immobilizzazioni:</w:t>
            </w:r>
          </w:p>
          <w:p w14:paraId="11B2EFCF" w14:textId="760282CF" w:rsidR="00027E8C" w:rsidRPr="0066209F" w:rsidRDefault="00027E8C" w:rsidP="00997F66">
            <w:pPr>
              <w:pStyle w:val="Commentiriquadro"/>
              <w:spacing w:after="40" w:line="190" w:lineRule="exact"/>
              <w:ind w:left="176" w:hanging="119"/>
            </w:pPr>
            <w:r w:rsidRPr="0066209F">
              <w:t xml:space="preserve">- </w:t>
            </w:r>
            <w:r>
              <w:tab/>
            </w:r>
            <w:r w:rsidRPr="0066209F">
              <w:t xml:space="preserve">gli interessi attivi di competenza dell’esercizio; e i maggiori importi incassati sui crediti iscritti fra </w:t>
            </w:r>
            <w:r>
              <w:t>le immobilizzazioni finanziarie.</w:t>
            </w:r>
          </w:p>
        </w:tc>
        <w:tc>
          <w:tcPr>
            <w:tcW w:w="586" w:type="dxa"/>
            <w:tcMar>
              <w:left w:w="85" w:type="dxa"/>
              <w:right w:w="85" w:type="dxa"/>
            </w:tcMar>
            <w:vAlign w:val="center"/>
          </w:tcPr>
          <w:p w14:paraId="18A69A97" w14:textId="77777777" w:rsidR="00027E8C" w:rsidRPr="00C70BEE" w:rsidRDefault="00027E8C" w:rsidP="00027E8C">
            <w:pPr>
              <w:jc w:val="center"/>
              <w:rPr>
                <w:lang w:val="it-IT"/>
              </w:rPr>
            </w:pPr>
          </w:p>
        </w:tc>
        <w:tc>
          <w:tcPr>
            <w:tcW w:w="573" w:type="dxa"/>
            <w:tcMar>
              <w:left w:w="108" w:type="dxa"/>
            </w:tcMar>
            <w:vAlign w:val="center"/>
          </w:tcPr>
          <w:p w14:paraId="4A8543C9" w14:textId="77777777" w:rsidR="00027E8C" w:rsidRPr="00C70BEE" w:rsidRDefault="00027E8C" w:rsidP="00027E8C">
            <w:pPr>
              <w:jc w:val="center"/>
              <w:rPr>
                <w:lang w:val="it-IT"/>
              </w:rPr>
            </w:pPr>
          </w:p>
        </w:tc>
        <w:tc>
          <w:tcPr>
            <w:tcW w:w="570" w:type="dxa"/>
            <w:tcMar>
              <w:left w:w="108" w:type="dxa"/>
            </w:tcMar>
            <w:vAlign w:val="center"/>
          </w:tcPr>
          <w:p w14:paraId="758640F2" w14:textId="77777777" w:rsidR="00027E8C" w:rsidRPr="00C70BEE" w:rsidRDefault="00027E8C" w:rsidP="00027E8C">
            <w:pPr>
              <w:jc w:val="center"/>
              <w:rPr>
                <w:lang w:val="it-IT"/>
              </w:rPr>
            </w:pPr>
          </w:p>
        </w:tc>
      </w:tr>
      <w:tr w:rsidR="00027E8C" w:rsidRPr="006A2E64" w14:paraId="6005C4B1" w14:textId="77777777" w:rsidTr="007C6504">
        <w:trPr>
          <w:cantSplit/>
          <w:trHeight w:val="20"/>
        </w:trPr>
        <w:tc>
          <w:tcPr>
            <w:tcW w:w="680" w:type="dxa"/>
          </w:tcPr>
          <w:p w14:paraId="6DA65C70" w14:textId="77777777" w:rsidR="00027E8C" w:rsidRPr="0090749E" w:rsidRDefault="00027E8C" w:rsidP="00027E8C">
            <w:pPr>
              <w:jc w:val="center"/>
              <w:rPr>
                <w:b/>
                <w:lang w:val="it-IT"/>
              </w:rPr>
            </w:pPr>
          </w:p>
        </w:tc>
        <w:tc>
          <w:tcPr>
            <w:tcW w:w="851" w:type="dxa"/>
            <w:tcMar>
              <w:left w:w="108" w:type="dxa"/>
              <w:right w:w="0" w:type="dxa"/>
            </w:tcMar>
          </w:tcPr>
          <w:p w14:paraId="2235326B" w14:textId="77777777" w:rsidR="00027E8C" w:rsidRPr="008A0F36" w:rsidRDefault="00027E8C" w:rsidP="00027E8C">
            <w:pPr>
              <w:pStyle w:val="PrincCont"/>
              <w:jc w:val="left"/>
              <w:rPr>
                <w:lang w:val="it-IT"/>
              </w:rPr>
            </w:pPr>
          </w:p>
        </w:tc>
        <w:tc>
          <w:tcPr>
            <w:tcW w:w="7060" w:type="dxa"/>
            <w:tcMar>
              <w:left w:w="108" w:type="dxa"/>
            </w:tcMar>
          </w:tcPr>
          <w:p w14:paraId="6DDC04EA" w14:textId="77777777" w:rsidR="00027E8C" w:rsidRPr="0066209F" w:rsidRDefault="00027E8C" w:rsidP="00027E8C">
            <w:pPr>
              <w:pStyle w:val="Commentiriquadro"/>
              <w:spacing w:line="190" w:lineRule="exact"/>
            </w:pPr>
            <w:r w:rsidRPr="0066209F">
              <w:t>C16b) Da titoli iscritti nelle immobilizzazioni che non costituiscono partecipazioni:</w:t>
            </w:r>
          </w:p>
          <w:p w14:paraId="2CB5813E" w14:textId="77777777" w:rsidR="00027E8C" w:rsidRPr="00810AC7" w:rsidRDefault="00027E8C" w:rsidP="00027E8C">
            <w:pPr>
              <w:pStyle w:val="Commentiriquadro"/>
              <w:spacing w:before="20" w:line="190" w:lineRule="exact"/>
              <w:ind w:left="176" w:hanging="119"/>
            </w:pPr>
            <w:r>
              <w:t>-</w:t>
            </w:r>
            <w:r>
              <w:tab/>
            </w:r>
            <w:r w:rsidRPr="00810AC7">
              <w:t>gli interessi attivi di competenza dell’esercizio, i premi di sottoscrizione e di negoziazione e, con il segno negativo, gli scarti di sottoscrizione e di negoziazione maturati nell’esercizio su titoli di debito immobilizzati;</w:t>
            </w:r>
          </w:p>
          <w:p w14:paraId="4A2BE14B" w14:textId="0FE87077" w:rsidR="00027E8C" w:rsidRPr="00C13735" w:rsidRDefault="00027E8C" w:rsidP="00997F66">
            <w:pPr>
              <w:pStyle w:val="Commentiriquadro"/>
              <w:spacing w:before="20" w:after="40" w:line="190" w:lineRule="exact"/>
              <w:ind w:left="176" w:hanging="119"/>
            </w:pPr>
            <w:r>
              <w:t>-</w:t>
            </w:r>
            <w:r>
              <w:tab/>
            </w:r>
            <w:r w:rsidRPr="00810AC7">
              <w:t>gli utili che derivano dalla negoziazione di titoli immobilizzati prima della naturale scadenza, quale differenza tra il valore contabile dei titoli iscritti in bilancio, inclusivo delle quote maturate dei ratei/risconti iscritti e degli scarti/premi di negoziazione e di sottoscr</w:t>
            </w:r>
            <w:r>
              <w:t>izione, e il prezzo di cessione.</w:t>
            </w:r>
          </w:p>
        </w:tc>
        <w:tc>
          <w:tcPr>
            <w:tcW w:w="586" w:type="dxa"/>
            <w:tcMar>
              <w:left w:w="85" w:type="dxa"/>
              <w:right w:w="85" w:type="dxa"/>
            </w:tcMar>
            <w:vAlign w:val="center"/>
          </w:tcPr>
          <w:p w14:paraId="106ED5D0" w14:textId="77777777" w:rsidR="00027E8C" w:rsidRPr="00495236" w:rsidRDefault="00027E8C" w:rsidP="00027E8C">
            <w:pPr>
              <w:jc w:val="center"/>
              <w:rPr>
                <w:lang w:val="it-IT"/>
              </w:rPr>
            </w:pPr>
          </w:p>
        </w:tc>
        <w:tc>
          <w:tcPr>
            <w:tcW w:w="573" w:type="dxa"/>
            <w:tcMar>
              <w:left w:w="108" w:type="dxa"/>
            </w:tcMar>
            <w:vAlign w:val="center"/>
          </w:tcPr>
          <w:p w14:paraId="070D3EB1" w14:textId="77777777" w:rsidR="00027E8C" w:rsidRPr="00495236" w:rsidRDefault="00027E8C" w:rsidP="00027E8C">
            <w:pPr>
              <w:jc w:val="center"/>
              <w:rPr>
                <w:lang w:val="it-IT"/>
              </w:rPr>
            </w:pPr>
          </w:p>
        </w:tc>
        <w:tc>
          <w:tcPr>
            <w:tcW w:w="570" w:type="dxa"/>
            <w:tcMar>
              <w:left w:w="108" w:type="dxa"/>
            </w:tcMar>
            <w:vAlign w:val="center"/>
          </w:tcPr>
          <w:p w14:paraId="222AD3A2" w14:textId="77777777" w:rsidR="00027E8C" w:rsidRPr="00495236" w:rsidRDefault="00027E8C" w:rsidP="00027E8C">
            <w:pPr>
              <w:jc w:val="center"/>
              <w:rPr>
                <w:lang w:val="it-IT"/>
              </w:rPr>
            </w:pPr>
          </w:p>
        </w:tc>
      </w:tr>
      <w:tr w:rsidR="00027E8C" w:rsidRPr="006A2E64" w14:paraId="2784FB29" w14:textId="77777777" w:rsidTr="007C6504">
        <w:trPr>
          <w:cantSplit/>
          <w:trHeight w:val="20"/>
        </w:trPr>
        <w:tc>
          <w:tcPr>
            <w:tcW w:w="680" w:type="dxa"/>
          </w:tcPr>
          <w:p w14:paraId="5857A825" w14:textId="77777777" w:rsidR="00027E8C" w:rsidRPr="0090749E" w:rsidRDefault="00027E8C" w:rsidP="00027E8C">
            <w:pPr>
              <w:jc w:val="center"/>
              <w:rPr>
                <w:b/>
                <w:lang w:val="it-IT"/>
              </w:rPr>
            </w:pPr>
          </w:p>
        </w:tc>
        <w:tc>
          <w:tcPr>
            <w:tcW w:w="851" w:type="dxa"/>
            <w:tcMar>
              <w:left w:w="108" w:type="dxa"/>
              <w:right w:w="0" w:type="dxa"/>
            </w:tcMar>
          </w:tcPr>
          <w:p w14:paraId="35DA7839" w14:textId="77777777" w:rsidR="00027E8C" w:rsidRDefault="00027E8C" w:rsidP="00027E8C">
            <w:pPr>
              <w:pStyle w:val="PrincCont"/>
              <w:jc w:val="left"/>
              <w:rPr>
                <w:lang w:val="it-IT"/>
              </w:rPr>
            </w:pPr>
          </w:p>
        </w:tc>
        <w:tc>
          <w:tcPr>
            <w:tcW w:w="7060" w:type="dxa"/>
            <w:tcMar>
              <w:left w:w="108" w:type="dxa"/>
            </w:tcMar>
          </w:tcPr>
          <w:p w14:paraId="1942E1F3" w14:textId="77777777" w:rsidR="00027E8C" w:rsidRPr="0066209F" w:rsidRDefault="00027E8C" w:rsidP="00027E8C">
            <w:pPr>
              <w:pStyle w:val="Commentiriquadro"/>
              <w:spacing w:line="190" w:lineRule="exact"/>
            </w:pPr>
            <w:r w:rsidRPr="0066209F">
              <w:t>C16c) Da titoli iscritti nell’attivo circolante che non costituiscono partecipazioni:</w:t>
            </w:r>
          </w:p>
          <w:p w14:paraId="35E2E671" w14:textId="77777777" w:rsidR="00027E8C" w:rsidRPr="0066209F" w:rsidRDefault="00027E8C" w:rsidP="00027E8C">
            <w:pPr>
              <w:pStyle w:val="Commentiriquadro"/>
              <w:spacing w:before="20" w:line="190" w:lineRule="exact"/>
              <w:ind w:left="176" w:hanging="119"/>
            </w:pPr>
            <w:r w:rsidRPr="0066209F">
              <w:t xml:space="preserve">- </w:t>
            </w:r>
            <w:r>
              <w:tab/>
            </w:r>
            <w:r w:rsidRPr="0066209F">
              <w:t>gli interessi attivi di competenza dell’esercizio, i premi di sottoscrizione e di negoziazione e, con il segno negativo, gli scarti di sottoscrizione e di negoziazione maturati nell’esercizio su titoli di debito non immobilizzati;</w:t>
            </w:r>
          </w:p>
          <w:p w14:paraId="5CAF5B9C" w14:textId="77777777" w:rsidR="00027E8C" w:rsidRPr="0066209F" w:rsidRDefault="00027E8C" w:rsidP="00027E8C">
            <w:pPr>
              <w:pStyle w:val="Commentiriquadro"/>
              <w:spacing w:before="20" w:line="190" w:lineRule="exact"/>
              <w:ind w:left="176" w:hanging="119"/>
            </w:pPr>
            <w:r w:rsidRPr="00A47C69">
              <w:t>-</w:t>
            </w:r>
            <w:r w:rsidRPr="0066209F">
              <w:t xml:space="preserve"> </w:t>
            </w:r>
            <w:r>
              <w:tab/>
            </w:r>
            <w:r w:rsidRPr="0066209F">
              <w:t>gli utili che derivano dalla negoziazione di titoli non immobilizzati prima della naturale scadenza, quale differenza tra il valore contabile dei titoli iscritti in bilancio, inclusivo delle quote maturate dei ratei/risconti iscritti e degli scarti/premi di negoziazione e di sottoscrizione, e il prezzo di cessione, e tutti i proventi finanziari non compresi nella voce C15 o nelle altre sotto-voci della voce C16</w:t>
            </w:r>
            <w:r>
              <w:t>.</w:t>
            </w:r>
          </w:p>
        </w:tc>
        <w:tc>
          <w:tcPr>
            <w:tcW w:w="586" w:type="dxa"/>
            <w:tcMar>
              <w:left w:w="85" w:type="dxa"/>
              <w:right w:w="85" w:type="dxa"/>
            </w:tcMar>
            <w:vAlign w:val="center"/>
          </w:tcPr>
          <w:p w14:paraId="4E5A525A" w14:textId="77777777" w:rsidR="00027E8C" w:rsidRPr="0066209F" w:rsidRDefault="00027E8C" w:rsidP="00027E8C">
            <w:pPr>
              <w:jc w:val="center"/>
              <w:rPr>
                <w:lang w:val="it-IT"/>
              </w:rPr>
            </w:pPr>
          </w:p>
        </w:tc>
        <w:tc>
          <w:tcPr>
            <w:tcW w:w="573" w:type="dxa"/>
            <w:tcMar>
              <w:left w:w="108" w:type="dxa"/>
            </w:tcMar>
            <w:vAlign w:val="center"/>
          </w:tcPr>
          <w:p w14:paraId="7A1628FF" w14:textId="77777777" w:rsidR="00027E8C" w:rsidRPr="0066209F" w:rsidRDefault="00027E8C" w:rsidP="00027E8C">
            <w:pPr>
              <w:jc w:val="center"/>
              <w:rPr>
                <w:lang w:val="it-IT"/>
              </w:rPr>
            </w:pPr>
          </w:p>
        </w:tc>
        <w:tc>
          <w:tcPr>
            <w:tcW w:w="570" w:type="dxa"/>
            <w:tcMar>
              <w:left w:w="108" w:type="dxa"/>
            </w:tcMar>
            <w:vAlign w:val="center"/>
          </w:tcPr>
          <w:p w14:paraId="3F2FCAD4" w14:textId="77777777" w:rsidR="00027E8C" w:rsidRPr="0066209F" w:rsidRDefault="00027E8C" w:rsidP="00027E8C">
            <w:pPr>
              <w:jc w:val="center"/>
              <w:rPr>
                <w:lang w:val="it-IT"/>
              </w:rPr>
            </w:pPr>
          </w:p>
        </w:tc>
      </w:tr>
      <w:tr w:rsidR="00027E8C" w:rsidRPr="006A2E64" w14:paraId="6C11A87A" w14:textId="77777777" w:rsidTr="007C6504">
        <w:trPr>
          <w:cantSplit/>
          <w:trHeight w:val="20"/>
        </w:trPr>
        <w:tc>
          <w:tcPr>
            <w:tcW w:w="680" w:type="dxa"/>
          </w:tcPr>
          <w:p w14:paraId="33A42D0F" w14:textId="77777777" w:rsidR="00027E8C" w:rsidRPr="0090749E" w:rsidRDefault="00027E8C" w:rsidP="00027E8C">
            <w:pPr>
              <w:jc w:val="center"/>
              <w:rPr>
                <w:b/>
                <w:lang w:val="it-IT"/>
              </w:rPr>
            </w:pPr>
          </w:p>
        </w:tc>
        <w:tc>
          <w:tcPr>
            <w:tcW w:w="851" w:type="dxa"/>
            <w:tcMar>
              <w:left w:w="108" w:type="dxa"/>
              <w:right w:w="0" w:type="dxa"/>
            </w:tcMar>
          </w:tcPr>
          <w:p w14:paraId="3C617822" w14:textId="77777777" w:rsidR="00027E8C" w:rsidRDefault="00027E8C" w:rsidP="00027E8C">
            <w:pPr>
              <w:pStyle w:val="PrincCont"/>
              <w:jc w:val="left"/>
              <w:rPr>
                <w:lang w:val="it-IT"/>
              </w:rPr>
            </w:pPr>
          </w:p>
        </w:tc>
        <w:tc>
          <w:tcPr>
            <w:tcW w:w="7060" w:type="dxa"/>
            <w:tcMar>
              <w:left w:w="108" w:type="dxa"/>
            </w:tcMar>
          </w:tcPr>
          <w:p w14:paraId="024A8879" w14:textId="77777777" w:rsidR="00027E8C" w:rsidRPr="0066209F" w:rsidRDefault="00027E8C" w:rsidP="00027E8C">
            <w:pPr>
              <w:pStyle w:val="Commentiriquadro"/>
              <w:spacing w:before="20" w:line="190" w:lineRule="exact"/>
            </w:pPr>
            <w:r w:rsidRPr="0066209F">
              <w:t>C16d) Proventi diversi dai precedenti include tutti i proventi finanziari non compresi nella</w:t>
            </w:r>
            <w:r>
              <w:t xml:space="preserve"> </w:t>
            </w:r>
            <w:r w:rsidRPr="0066209F">
              <w:t>voce C15 o nelle altre sotto-voci della voce C16. Si tratta, a titolo meramente esemplificativo</w:t>
            </w:r>
            <w:r>
              <w:t xml:space="preserve"> </w:t>
            </w:r>
            <w:r w:rsidRPr="0066209F">
              <w:t>e non esaustivo, dei seguenti:</w:t>
            </w:r>
          </w:p>
          <w:p w14:paraId="00622E74" w14:textId="77777777" w:rsidR="00027E8C" w:rsidRPr="0066209F" w:rsidRDefault="00027E8C" w:rsidP="00027E8C">
            <w:pPr>
              <w:pStyle w:val="Commentiriquadro"/>
              <w:spacing w:before="20" w:line="190" w:lineRule="exact"/>
              <w:ind w:left="176" w:hanging="119"/>
            </w:pPr>
            <w:r>
              <w:t>-</w:t>
            </w:r>
            <w:r w:rsidRPr="0066209F">
              <w:t xml:space="preserve"> </w:t>
            </w:r>
            <w:r>
              <w:tab/>
            </w:r>
            <w:r w:rsidRPr="0066209F">
              <w:t>il valore residuo dell’aggio non ancora ammortizzato in caso di rimborso anticipato di un</w:t>
            </w:r>
            <w:r>
              <w:t xml:space="preserve"> </w:t>
            </w:r>
            <w:r w:rsidRPr="0066209F">
              <w:t>prestito obbligazionario emesso sopra la pari;</w:t>
            </w:r>
          </w:p>
          <w:p w14:paraId="519CB6DD" w14:textId="77777777" w:rsidR="00027E8C" w:rsidRDefault="00027E8C" w:rsidP="00027E8C">
            <w:pPr>
              <w:pStyle w:val="Commentiriquadro"/>
              <w:spacing w:before="20" w:line="190" w:lineRule="exact"/>
              <w:ind w:left="176" w:hanging="119"/>
            </w:pPr>
            <w:r>
              <w:t xml:space="preserve">- </w:t>
            </w:r>
            <w:r>
              <w:tab/>
            </w:r>
            <w:r w:rsidRPr="0066209F">
              <w:t>utili da associazioni in partecipazione e cointeressenze;</w:t>
            </w:r>
          </w:p>
          <w:p w14:paraId="042018E5" w14:textId="77777777" w:rsidR="00027E8C" w:rsidRPr="0066209F" w:rsidRDefault="00027E8C" w:rsidP="00027E8C">
            <w:pPr>
              <w:pStyle w:val="Commentiriquadro"/>
              <w:spacing w:before="20" w:line="190" w:lineRule="exact"/>
              <w:ind w:left="176" w:hanging="119"/>
            </w:pPr>
            <w:r>
              <w:t xml:space="preserve">- </w:t>
            </w:r>
            <w:r>
              <w:tab/>
            </w:r>
            <w:r w:rsidRPr="0066209F">
              <w:t>interessi attivi su conti e depositi bancari di qualunque tipo;</w:t>
            </w:r>
          </w:p>
          <w:p w14:paraId="5E67BFE3" w14:textId="77777777" w:rsidR="00027E8C" w:rsidRPr="0066209F" w:rsidRDefault="00027E8C" w:rsidP="00027E8C">
            <w:pPr>
              <w:pStyle w:val="Commentiriquadro"/>
              <w:spacing w:before="20" w:line="190" w:lineRule="exact"/>
              <w:ind w:left="176" w:hanging="119"/>
            </w:pPr>
            <w:r>
              <w:t>-</w:t>
            </w:r>
            <w:r>
              <w:tab/>
            </w:r>
            <w:r w:rsidRPr="0066209F">
              <w:t>interessi di mora ed interessi per dilazioni di pagamento concessi a clienti;</w:t>
            </w:r>
          </w:p>
          <w:p w14:paraId="4D39583B" w14:textId="28FDA2A1" w:rsidR="00027E8C" w:rsidRPr="0066209F" w:rsidRDefault="00027E8C" w:rsidP="00027E8C">
            <w:pPr>
              <w:pStyle w:val="Commentiriquadro"/>
              <w:spacing w:before="20" w:line="190" w:lineRule="exact"/>
              <w:ind w:left="176" w:hanging="119"/>
            </w:pPr>
            <w:r>
              <w:t>-</w:t>
            </w:r>
            <w:r w:rsidRPr="0066209F">
              <w:t xml:space="preserve"> </w:t>
            </w:r>
            <w:r>
              <w:tab/>
            </w:r>
            <w:r w:rsidRPr="0066209F">
              <w:t>interessi maturati su crediti iscritti nell’attivo circolante, per rimborsi d’imposte, crediti</w:t>
            </w:r>
            <w:r>
              <w:t xml:space="preserve"> </w:t>
            </w:r>
            <w:r w:rsidRPr="0066209F">
              <w:t>verso dipendenti, credit</w:t>
            </w:r>
            <w:r>
              <w:t>i verso enti previdenziali, ecc</w:t>
            </w:r>
            <w:r w:rsidRPr="0066209F">
              <w:t>;</w:t>
            </w:r>
          </w:p>
          <w:p w14:paraId="4C5BFBA9" w14:textId="77777777" w:rsidR="00027E8C" w:rsidRPr="0066209F" w:rsidRDefault="00027E8C" w:rsidP="00027E8C">
            <w:pPr>
              <w:pStyle w:val="Commentiriquadro"/>
              <w:spacing w:before="20" w:line="190" w:lineRule="exact"/>
              <w:ind w:left="176" w:hanging="119"/>
            </w:pPr>
            <w:r>
              <w:t>-</w:t>
            </w:r>
            <w:r w:rsidRPr="0066209F">
              <w:t xml:space="preserve"> </w:t>
            </w:r>
            <w:r>
              <w:tab/>
            </w:r>
            <w:r w:rsidRPr="0066209F">
              <w:t>proventi relativi ad operazioni su attività oggetto di contratti di compravendita con</w:t>
            </w:r>
            <w:r>
              <w:t xml:space="preserve"> </w:t>
            </w:r>
            <w:r w:rsidRPr="0066209F">
              <w:t>obbligo di retrocessione a termine (pronti contro termine), ivi compresa la differenza tra</w:t>
            </w:r>
            <w:r>
              <w:t xml:space="preserve"> </w:t>
            </w:r>
            <w:r w:rsidRPr="0066209F">
              <w:t>prezzo a termine e prezzo a pronti, relativamente alla quota di competenza dell’esercizio;</w:t>
            </w:r>
          </w:p>
          <w:p w14:paraId="7FD2502B" w14:textId="77777777" w:rsidR="00027E8C" w:rsidRPr="0066209F" w:rsidRDefault="00027E8C" w:rsidP="00027E8C">
            <w:pPr>
              <w:pStyle w:val="Commentiriquadro"/>
              <w:spacing w:before="20" w:line="190" w:lineRule="exact"/>
              <w:ind w:left="176" w:hanging="119"/>
            </w:pPr>
            <w:r>
              <w:t>-</w:t>
            </w:r>
            <w:r w:rsidRPr="0066209F">
              <w:t xml:space="preserve"> </w:t>
            </w:r>
            <w:r>
              <w:tab/>
            </w:r>
            <w:r w:rsidRPr="0066209F">
              <w:t>il provento derivante dalla differenza tra il valore nominale delle obbligazioni proprie</w:t>
            </w:r>
            <w:r>
              <w:t xml:space="preserve"> </w:t>
            </w:r>
            <w:r w:rsidRPr="0066209F">
              <w:t>acquistate e il costo di acquisto comprensivo degli oneri accessori;</w:t>
            </w:r>
          </w:p>
          <w:p w14:paraId="425A704A" w14:textId="77777777" w:rsidR="00027E8C" w:rsidRPr="0066209F" w:rsidRDefault="00027E8C" w:rsidP="00027E8C">
            <w:pPr>
              <w:pStyle w:val="Commentiriquadro"/>
              <w:spacing w:before="20" w:line="190" w:lineRule="exact"/>
              <w:ind w:left="176" w:hanging="119"/>
            </w:pPr>
            <w:r>
              <w:t>-</w:t>
            </w:r>
            <w:r w:rsidRPr="0066209F">
              <w:t xml:space="preserve"> </w:t>
            </w:r>
            <w:r>
              <w:tab/>
            </w:r>
            <w:r w:rsidRPr="0066209F">
              <w:t>nel caso di estinzione anticipata di un debito la differenza positiva tra il valore contabile</w:t>
            </w:r>
            <w:r>
              <w:t xml:space="preserve"> </w:t>
            </w:r>
            <w:r w:rsidRPr="0066209F">
              <w:t>residuo del debito al momento dell’estinzione anticipata e l’esborso di disponibilità</w:t>
            </w:r>
            <w:r>
              <w:t xml:space="preserve"> </w:t>
            </w:r>
            <w:r w:rsidRPr="0066209F">
              <w:t>liquide;</w:t>
            </w:r>
          </w:p>
          <w:p w14:paraId="2292ABAA" w14:textId="77777777" w:rsidR="00027E8C" w:rsidRPr="00BF4816" w:rsidRDefault="00027E8C" w:rsidP="00027E8C">
            <w:pPr>
              <w:pStyle w:val="Commentiriquadro"/>
              <w:spacing w:line="190" w:lineRule="exact"/>
              <w:ind w:left="176" w:hanging="119"/>
            </w:pPr>
            <w:r>
              <w:t>-</w:t>
            </w:r>
            <w:r w:rsidRPr="0066209F">
              <w:t xml:space="preserve"> </w:t>
            </w:r>
            <w:r>
              <w:tab/>
            </w:r>
            <w:r w:rsidRPr="0066209F">
              <w:t>componenti positivi di reddito derivanti da ristrutturazioni del debito</w:t>
            </w:r>
            <w:r>
              <w:t>.</w:t>
            </w:r>
          </w:p>
        </w:tc>
        <w:tc>
          <w:tcPr>
            <w:tcW w:w="586" w:type="dxa"/>
            <w:tcMar>
              <w:left w:w="85" w:type="dxa"/>
              <w:right w:w="85" w:type="dxa"/>
            </w:tcMar>
            <w:vAlign w:val="center"/>
          </w:tcPr>
          <w:p w14:paraId="6FD057FF" w14:textId="77777777" w:rsidR="00027E8C" w:rsidRPr="0066209F" w:rsidRDefault="00027E8C" w:rsidP="00027E8C">
            <w:pPr>
              <w:jc w:val="center"/>
              <w:rPr>
                <w:lang w:val="it-IT"/>
              </w:rPr>
            </w:pPr>
          </w:p>
        </w:tc>
        <w:tc>
          <w:tcPr>
            <w:tcW w:w="573" w:type="dxa"/>
            <w:tcMar>
              <w:left w:w="108" w:type="dxa"/>
            </w:tcMar>
            <w:vAlign w:val="center"/>
          </w:tcPr>
          <w:p w14:paraId="26CCB72B" w14:textId="77777777" w:rsidR="00027E8C" w:rsidRPr="0066209F" w:rsidRDefault="00027E8C" w:rsidP="00027E8C">
            <w:pPr>
              <w:jc w:val="center"/>
              <w:rPr>
                <w:lang w:val="it-IT"/>
              </w:rPr>
            </w:pPr>
          </w:p>
        </w:tc>
        <w:tc>
          <w:tcPr>
            <w:tcW w:w="570" w:type="dxa"/>
            <w:tcMar>
              <w:left w:w="108" w:type="dxa"/>
            </w:tcMar>
            <w:vAlign w:val="center"/>
          </w:tcPr>
          <w:p w14:paraId="169BA4E5" w14:textId="77777777" w:rsidR="00027E8C" w:rsidRPr="0066209F" w:rsidRDefault="00027E8C" w:rsidP="00027E8C">
            <w:pPr>
              <w:jc w:val="center"/>
              <w:rPr>
                <w:lang w:val="it-IT"/>
              </w:rPr>
            </w:pPr>
          </w:p>
        </w:tc>
      </w:tr>
      <w:tr w:rsidR="00027E8C" w:rsidRPr="006A2E64" w14:paraId="0AF1197D" w14:textId="77777777" w:rsidTr="007C6504">
        <w:trPr>
          <w:cantSplit/>
          <w:trHeight w:val="20"/>
        </w:trPr>
        <w:tc>
          <w:tcPr>
            <w:tcW w:w="680" w:type="dxa"/>
          </w:tcPr>
          <w:p w14:paraId="7C792E80" w14:textId="77777777" w:rsidR="00027E8C" w:rsidRPr="0090749E" w:rsidRDefault="00027E8C" w:rsidP="00027E8C">
            <w:pPr>
              <w:jc w:val="center"/>
              <w:rPr>
                <w:b/>
                <w:lang w:val="it-IT"/>
              </w:rPr>
            </w:pPr>
          </w:p>
        </w:tc>
        <w:tc>
          <w:tcPr>
            <w:tcW w:w="851" w:type="dxa"/>
            <w:tcMar>
              <w:left w:w="108" w:type="dxa"/>
              <w:right w:w="0" w:type="dxa"/>
            </w:tcMar>
          </w:tcPr>
          <w:p w14:paraId="4FF9F124" w14:textId="77777777" w:rsidR="00027E8C" w:rsidRDefault="00027E8C" w:rsidP="00027E8C">
            <w:pPr>
              <w:pStyle w:val="PrincCont"/>
              <w:jc w:val="left"/>
              <w:rPr>
                <w:lang w:val="it-IT"/>
              </w:rPr>
            </w:pPr>
          </w:p>
        </w:tc>
        <w:tc>
          <w:tcPr>
            <w:tcW w:w="7060" w:type="dxa"/>
            <w:tcMar>
              <w:left w:w="108" w:type="dxa"/>
            </w:tcMar>
          </w:tcPr>
          <w:p w14:paraId="42A4C9AB" w14:textId="77777777" w:rsidR="00027E8C" w:rsidRPr="00097C05" w:rsidRDefault="00027E8C" w:rsidP="00027E8C">
            <w:pPr>
              <w:rPr>
                <w:i/>
                <w:lang w:val="it-IT"/>
              </w:rPr>
            </w:pPr>
            <w:r w:rsidRPr="00097C05">
              <w:rPr>
                <w:i/>
                <w:lang w:val="it-IT"/>
              </w:rPr>
              <w:t xml:space="preserve">C17) Interessi </w:t>
            </w:r>
            <w:r>
              <w:rPr>
                <w:i/>
                <w:lang w:val="it-IT"/>
              </w:rPr>
              <w:t>e</w:t>
            </w:r>
            <w:r w:rsidRPr="00097C05">
              <w:rPr>
                <w:i/>
                <w:lang w:val="it-IT"/>
              </w:rPr>
              <w:t xml:space="preserve"> </w:t>
            </w:r>
            <w:r>
              <w:rPr>
                <w:i/>
                <w:lang w:val="it-IT"/>
              </w:rPr>
              <w:t>a</w:t>
            </w:r>
            <w:r w:rsidRPr="00097C05">
              <w:rPr>
                <w:i/>
                <w:lang w:val="it-IT"/>
              </w:rPr>
              <w:t xml:space="preserve">ltri </w:t>
            </w:r>
            <w:r>
              <w:rPr>
                <w:i/>
                <w:lang w:val="it-IT"/>
              </w:rPr>
              <w:t>o</w:t>
            </w:r>
            <w:r w:rsidRPr="00097C05">
              <w:rPr>
                <w:i/>
                <w:lang w:val="it-IT"/>
              </w:rPr>
              <w:t xml:space="preserve">neri </w:t>
            </w:r>
            <w:r>
              <w:rPr>
                <w:i/>
                <w:lang w:val="it-IT"/>
              </w:rPr>
              <w:t>f</w:t>
            </w:r>
            <w:r w:rsidRPr="00097C05">
              <w:rPr>
                <w:i/>
                <w:lang w:val="it-IT"/>
              </w:rPr>
              <w:t>inanziari</w:t>
            </w:r>
          </w:p>
        </w:tc>
        <w:tc>
          <w:tcPr>
            <w:tcW w:w="586" w:type="dxa"/>
            <w:tcMar>
              <w:left w:w="85" w:type="dxa"/>
              <w:right w:w="85" w:type="dxa"/>
            </w:tcMar>
            <w:vAlign w:val="center"/>
          </w:tcPr>
          <w:p w14:paraId="46D98BEC" w14:textId="77777777" w:rsidR="00027E8C" w:rsidRPr="00590BC5" w:rsidRDefault="00027E8C" w:rsidP="00027E8C">
            <w:pPr>
              <w:jc w:val="center"/>
              <w:rPr>
                <w:lang w:val="it-IT"/>
              </w:rPr>
            </w:pPr>
          </w:p>
        </w:tc>
        <w:tc>
          <w:tcPr>
            <w:tcW w:w="573" w:type="dxa"/>
            <w:tcMar>
              <w:left w:w="108" w:type="dxa"/>
            </w:tcMar>
            <w:vAlign w:val="center"/>
          </w:tcPr>
          <w:p w14:paraId="22D9BEAB" w14:textId="77777777" w:rsidR="00027E8C" w:rsidRPr="00590BC5" w:rsidRDefault="00027E8C" w:rsidP="00027E8C">
            <w:pPr>
              <w:jc w:val="center"/>
              <w:rPr>
                <w:lang w:val="it-IT"/>
              </w:rPr>
            </w:pPr>
          </w:p>
        </w:tc>
        <w:tc>
          <w:tcPr>
            <w:tcW w:w="570" w:type="dxa"/>
            <w:tcMar>
              <w:left w:w="108" w:type="dxa"/>
            </w:tcMar>
            <w:vAlign w:val="center"/>
          </w:tcPr>
          <w:p w14:paraId="1674691C" w14:textId="77777777" w:rsidR="00027E8C" w:rsidRPr="00590BC5" w:rsidRDefault="00027E8C" w:rsidP="00027E8C">
            <w:pPr>
              <w:jc w:val="center"/>
              <w:rPr>
                <w:lang w:val="it-IT"/>
              </w:rPr>
            </w:pPr>
          </w:p>
        </w:tc>
      </w:tr>
      <w:tr w:rsidR="00027E8C" w:rsidRPr="006B26E0" w14:paraId="07656FB1" w14:textId="77777777" w:rsidTr="007C6504">
        <w:trPr>
          <w:cantSplit/>
          <w:trHeight w:val="20"/>
        </w:trPr>
        <w:tc>
          <w:tcPr>
            <w:tcW w:w="680" w:type="dxa"/>
          </w:tcPr>
          <w:p w14:paraId="5E6B7A5E" w14:textId="01AD4735" w:rsidR="00027E8C" w:rsidRPr="005C0B8A" w:rsidRDefault="00027E8C" w:rsidP="00027E8C">
            <w:pPr>
              <w:jc w:val="center"/>
              <w:rPr>
                <w:b/>
                <w:lang w:val="it-IT"/>
              </w:rPr>
            </w:pPr>
            <w:r>
              <w:rPr>
                <w:b/>
                <w:lang w:val="it-IT"/>
              </w:rPr>
              <w:t>89</w:t>
            </w:r>
            <w:r w:rsidRPr="005C0B8A">
              <w:rPr>
                <w:b/>
                <w:lang w:val="it-IT"/>
              </w:rPr>
              <w:t>)</w:t>
            </w:r>
          </w:p>
        </w:tc>
        <w:tc>
          <w:tcPr>
            <w:tcW w:w="851" w:type="dxa"/>
            <w:tcMar>
              <w:left w:w="108" w:type="dxa"/>
              <w:right w:w="0" w:type="dxa"/>
            </w:tcMar>
          </w:tcPr>
          <w:p w14:paraId="5C425D8F" w14:textId="0DF67381" w:rsidR="00027E8C" w:rsidRPr="008A0F36" w:rsidRDefault="00027E8C" w:rsidP="00027E8C">
            <w:pPr>
              <w:pStyle w:val="PrincCont"/>
              <w:jc w:val="left"/>
              <w:rPr>
                <w:lang w:val="it-IT"/>
              </w:rPr>
            </w:pPr>
            <w:r>
              <w:rPr>
                <w:lang w:val="it-IT"/>
              </w:rPr>
              <w:t>OIC 12.98</w:t>
            </w:r>
          </w:p>
        </w:tc>
        <w:tc>
          <w:tcPr>
            <w:tcW w:w="7060" w:type="dxa"/>
            <w:tcMar>
              <w:left w:w="108" w:type="dxa"/>
            </w:tcMar>
          </w:tcPr>
          <w:p w14:paraId="790C28FD" w14:textId="77777777" w:rsidR="00027E8C" w:rsidRPr="006838CA" w:rsidRDefault="00027E8C" w:rsidP="00027E8C">
            <w:pPr>
              <w:rPr>
                <w:lang w:val="it-IT"/>
              </w:rPr>
            </w:pPr>
            <w:r>
              <w:rPr>
                <w:lang w:val="it-IT"/>
              </w:rPr>
              <w:t xml:space="preserve">La voce </w:t>
            </w:r>
            <w:r w:rsidRPr="006838CA">
              <w:rPr>
                <w:lang w:val="it-IT"/>
              </w:rPr>
              <w:t>comprende tutti gli oneri finanziari qualunque sia la loro</w:t>
            </w:r>
            <w:r>
              <w:rPr>
                <w:lang w:val="it-IT"/>
              </w:rPr>
              <w:t xml:space="preserve"> fonte?</w:t>
            </w:r>
          </w:p>
        </w:tc>
        <w:tc>
          <w:tcPr>
            <w:tcW w:w="586" w:type="dxa"/>
            <w:tcMar>
              <w:left w:w="85" w:type="dxa"/>
              <w:right w:w="85" w:type="dxa"/>
            </w:tcMar>
            <w:vAlign w:val="center"/>
          </w:tcPr>
          <w:p w14:paraId="628D5D48" w14:textId="77777777" w:rsidR="00027E8C" w:rsidRPr="0049523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440783C" w14:textId="77777777" w:rsidR="00027E8C" w:rsidRPr="0049523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85170EA" w14:textId="77777777" w:rsidR="00027E8C" w:rsidRPr="0049523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B26E0" w14:paraId="1A49C480" w14:textId="77777777" w:rsidTr="007C6504">
        <w:trPr>
          <w:cantSplit/>
          <w:trHeight w:val="20"/>
        </w:trPr>
        <w:tc>
          <w:tcPr>
            <w:tcW w:w="680" w:type="dxa"/>
          </w:tcPr>
          <w:p w14:paraId="597A92FF" w14:textId="6F915D72" w:rsidR="00027E8C" w:rsidRPr="00AB609F" w:rsidRDefault="00027E8C" w:rsidP="00027E8C">
            <w:pPr>
              <w:jc w:val="center"/>
              <w:rPr>
                <w:b/>
                <w:lang w:val="it-IT"/>
              </w:rPr>
            </w:pPr>
            <w:r>
              <w:rPr>
                <w:b/>
                <w:lang w:val="it-IT"/>
              </w:rPr>
              <w:t>90</w:t>
            </w:r>
            <w:r w:rsidRPr="00AB609F">
              <w:rPr>
                <w:b/>
                <w:lang w:val="it-IT"/>
              </w:rPr>
              <w:t>)</w:t>
            </w:r>
          </w:p>
        </w:tc>
        <w:tc>
          <w:tcPr>
            <w:tcW w:w="851" w:type="dxa"/>
            <w:tcMar>
              <w:left w:w="108" w:type="dxa"/>
              <w:right w:w="0" w:type="dxa"/>
            </w:tcMar>
          </w:tcPr>
          <w:p w14:paraId="4E66153B" w14:textId="42B9D7E2" w:rsidR="00027E8C" w:rsidRDefault="00027E8C" w:rsidP="00027E8C">
            <w:pPr>
              <w:pStyle w:val="PrincCont"/>
              <w:jc w:val="left"/>
              <w:rPr>
                <w:lang w:val="it-IT"/>
              </w:rPr>
            </w:pPr>
            <w:r>
              <w:rPr>
                <w:lang w:val="it-IT"/>
              </w:rPr>
              <w:t>OIC 12.98</w:t>
            </w:r>
          </w:p>
        </w:tc>
        <w:tc>
          <w:tcPr>
            <w:tcW w:w="7060" w:type="dxa"/>
            <w:tcMar>
              <w:left w:w="108" w:type="dxa"/>
            </w:tcMar>
          </w:tcPr>
          <w:p w14:paraId="3D49550C" w14:textId="77777777" w:rsidR="00027E8C" w:rsidRPr="00AB609F" w:rsidRDefault="00027E8C" w:rsidP="00027E8C">
            <w:pPr>
              <w:rPr>
                <w:lang w:val="it-IT"/>
              </w:rPr>
            </w:pPr>
            <w:r w:rsidRPr="00AB609F">
              <w:rPr>
                <w:lang w:val="it-IT"/>
              </w:rPr>
              <w:t>L’importo da iscrivere è pari a quanto maturato nell’esercizio, al netto dei relativi</w:t>
            </w:r>
            <w:r>
              <w:rPr>
                <w:lang w:val="it-IT"/>
              </w:rPr>
              <w:t xml:space="preserve"> </w:t>
            </w:r>
            <w:r w:rsidRPr="00AB609F">
              <w:rPr>
                <w:lang w:val="it-IT"/>
              </w:rPr>
              <w:t>risconti</w:t>
            </w:r>
            <w:r>
              <w:rPr>
                <w:lang w:val="it-IT"/>
              </w:rPr>
              <w:t>?</w:t>
            </w:r>
          </w:p>
        </w:tc>
        <w:tc>
          <w:tcPr>
            <w:tcW w:w="586" w:type="dxa"/>
            <w:tcMar>
              <w:left w:w="85" w:type="dxa"/>
              <w:right w:w="85" w:type="dxa"/>
            </w:tcMar>
            <w:vAlign w:val="center"/>
          </w:tcPr>
          <w:p w14:paraId="41507451"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68B21CA"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29C1E78"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43C5A5CB" w14:textId="77777777" w:rsidTr="007C6504">
        <w:trPr>
          <w:cantSplit/>
          <w:trHeight w:val="20"/>
        </w:trPr>
        <w:tc>
          <w:tcPr>
            <w:tcW w:w="680" w:type="dxa"/>
          </w:tcPr>
          <w:p w14:paraId="1B04335A" w14:textId="77777777" w:rsidR="00027E8C" w:rsidRPr="008A0F36" w:rsidRDefault="00027E8C" w:rsidP="00027E8C">
            <w:pPr>
              <w:jc w:val="center"/>
              <w:rPr>
                <w:lang w:val="it-IT"/>
              </w:rPr>
            </w:pPr>
          </w:p>
        </w:tc>
        <w:tc>
          <w:tcPr>
            <w:tcW w:w="851" w:type="dxa"/>
            <w:tcMar>
              <w:left w:w="108" w:type="dxa"/>
              <w:right w:w="0" w:type="dxa"/>
            </w:tcMar>
          </w:tcPr>
          <w:p w14:paraId="0B32B6CD" w14:textId="6E9BBF88" w:rsidR="00027E8C" w:rsidRDefault="00027E8C" w:rsidP="00027E8C">
            <w:pPr>
              <w:pStyle w:val="PrincCont"/>
              <w:jc w:val="left"/>
              <w:rPr>
                <w:lang w:val="it-IT"/>
              </w:rPr>
            </w:pPr>
            <w:r>
              <w:rPr>
                <w:lang w:val="it-IT"/>
              </w:rPr>
              <w:t>OIC 12.98</w:t>
            </w:r>
          </w:p>
        </w:tc>
        <w:tc>
          <w:tcPr>
            <w:tcW w:w="7060" w:type="dxa"/>
            <w:tcMar>
              <w:left w:w="108" w:type="dxa"/>
            </w:tcMar>
          </w:tcPr>
          <w:p w14:paraId="339B854E" w14:textId="77777777" w:rsidR="00027E8C" w:rsidRDefault="00027E8C" w:rsidP="00027E8C">
            <w:pPr>
              <w:pStyle w:val="Commentiriquadro"/>
            </w:pPr>
            <w:r>
              <w:t>Si indicano, a titolo esemplificativo e non esaustivo, le seguenti tipologie di oneri finanziari:</w:t>
            </w:r>
          </w:p>
          <w:p w14:paraId="7055C8F7" w14:textId="77777777" w:rsidR="00027E8C" w:rsidRDefault="00027E8C" w:rsidP="00027E8C">
            <w:pPr>
              <w:pStyle w:val="Commentiriquadro"/>
              <w:numPr>
                <w:ilvl w:val="0"/>
                <w:numId w:val="11"/>
              </w:numPr>
              <w:spacing w:before="20" w:line="186" w:lineRule="exact"/>
              <w:ind w:left="199" w:hanging="142"/>
            </w:pPr>
            <w:r>
              <w:t>interessi e sconti passivi su finanziamenti ottenuti da banche ed altri istituti di credito, comprese le commissioni passive su finanziamenti e le spese bancarie e accessorie a finanziamenti;</w:t>
            </w:r>
          </w:p>
          <w:p w14:paraId="260B9E73" w14:textId="77777777" w:rsidR="00027E8C" w:rsidRDefault="00027E8C" w:rsidP="00027E8C">
            <w:pPr>
              <w:pStyle w:val="Commentiriquadro"/>
              <w:spacing w:before="20" w:line="186" w:lineRule="exact"/>
              <w:ind w:left="207" w:hanging="150"/>
            </w:pPr>
            <w:r>
              <w:t xml:space="preserve">- </w:t>
            </w:r>
            <w:r>
              <w:tab/>
              <w:t>il valore residuo del disaggio e dei costi di transazione non ancora ammortizzati nel caso di rimborso anticipato di un prestito obbligazionario, per la parte delle obbligazioni annullate; quote di competenza dell’esercizio dei disaggi su emissione di prestiti ottenuti e di obbligazioni;</w:t>
            </w:r>
          </w:p>
          <w:p w14:paraId="26CA58DA" w14:textId="77777777" w:rsidR="00027E8C" w:rsidRDefault="00027E8C" w:rsidP="00027E8C">
            <w:pPr>
              <w:pStyle w:val="Commentiriquadro"/>
              <w:spacing w:before="20" w:line="186" w:lineRule="exact"/>
              <w:ind w:left="207" w:hanging="150"/>
            </w:pPr>
            <w:r>
              <w:t xml:space="preserve">- </w:t>
            </w:r>
            <w:r>
              <w:tab/>
              <w:t>quote di competenza dell’esercizio degli aggi (a rettifica) disaggi (ad integrazione) di emissione di prestiti e di obbligazioni;</w:t>
            </w:r>
          </w:p>
          <w:p w14:paraId="3BBF6A14" w14:textId="77777777" w:rsidR="00027E8C" w:rsidRDefault="00027E8C" w:rsidP="00027E8C">
            <w:pPr>
              <w:pStyle w:val="Commentiriquadro"/>
              <w:spacing w:before="20" w:line="186" w:lineRule="exact"/>
              <w:ind w:left="207" w:hanging="150"/>
            </w:pPr>
            <w:r>
              <w:t xml:space="preserve">- </w:t>
            </w:r>
            <w:r>
              <w:tab/>
              <w:t>nel caso di estinzione anticipata di un debito, l’eventuale valore contabile residuo dei costi di transazione iscritti tra i risconti attivi;</w:t>
            </w:r>
          </w:p>
          <w:p w14:paraId="395554A9" w14:textId="77777777" w:rsidR="00027E8C" w:rsidRDefault="00027E8C" w:rsidP="00027E8C">
            <w:pPr>
              <w:pStyle w:val="Commentiriquadro"/>
              <w:spacing w:before="20" w:line="186" w:lineRule="exact"/>
            </w:pPr>
            <w:r>
              <w:t xml:space="preserve">- </w:t>
            </w:r>
            <w:r>
              <w:tab/>
              <w:t>i costi di transazione iniziali di competenza dell’esercizio;</w:t>
            </w:r>
          </w:p>
          <w:p w14:paraId="199DB79B" w14:textId="77777777" w:rsidR="00027E8C" w:rsidRDefault="00027E8C" w:rsidP="00027E8C">
            <w:pPr>
              <w:pStyle w:val="Commentiriquadro"/>
              <w:spacing w:before="20" w:line="186" w:lineRule="exact"/>
              <w:ind w:left="207" w:hanging="150"/>
            </w:pPr>
            <w:r>
              <w:t xml:space="preserve">- </w:t>
            </w:r>
            <w:r>
              <w:tab/>
              <w:t>le perdite che derivano dalla negoziazione di titoli prima della naturale scadenza, quale differenza tra il valore contabile dei titoli iscritti in bilancio, inclusivo delle quote maturate dei ratei/risconti iscritti e degli scarti/premi di negoziazione e di sottoscrizione, e il prezzo di cessione;</w:t>
            </w:r>
          </w:p>
          <w:p w14:paraId="5299717A" w14:textId="77777777" w:rsidR="00027E8C" w:rsidRDefault="00027E8C" w:rsidP="00027E8C">
            <w:pPr>
              <w:pStyle w:val="Commentiriquadro"/>
              <w:spacing w:before="20" w:line="186" w:lineRule="exact"/>
              <w:ind w:left="207" w:hanging="150"/>
            </w:pPr>
            <w:r>
              <w:t xml:space="preserve">- </w:t>
            </w:r>
            <w:r>
              <w:tab/>
              <w:t>interessi passivi su dilazioni ottenute da fornitori ed interessi di mora;</w:t>
            </w:r>
          </w:p>
          <w:p w14:paraId="05833303" w14:textId="77777777" w:rsidR="00027E8C" w:rsidRDefault="00027E8C" w:rsidP="004F2FAC">
            <w:pPr>
              <w:pStyle w:val="Commentiriquadro"/>
              <w:spacing w:before="20" w:after="40" w:line="186" w:lineRule="exact"/>
              <w:ind w:left="204" w:hanging="147"/>
            </w:pPr>
            <w:r>
              <w:t xml:space="preserve">- </w:t>
            </w:r>
            <w:r>
              <w:tab/>
              <w:t>minusvalenze da alienazione (compresa la permuta) di titoli a reddito fisso e partecipazioni iscritte nell’attivo immobilizzato e circolante; oneri, per la quota di competenza dell’esercizio, relativi ad operazioni di compravendita con obbligo di retrocessione a termine (pronti contro termine) ivi compresa la differenza tra prezzo a pronti e prezzo a termine.</w:t>
            </w:r>
          </w:p>
        </w:tc>
        <w:tc>
          <w:tcPr>
            <w:tcW w:w="586" w:type="dxa"/>
            <w:tcMar>
              <w:left w:w="85" w:type="dxa"/>
              <w:right w:w="85" w:type="dxa"/>
            </w:tcMar>
            <w:vAlign w:val="center"/>
          </w:tcPr>
          <w:p w14:paraId="1548A70D" w14:textId="77777777" w:rsidR="00027E8C" w:rsidRPr="00AD745B" w:rsidRDefault="00027E8C" w:rsidP="00027E8C">
            <w:pPr>
              <w:jc w:val="center"/>
              <w:rPr>
                <w:lang w:val="it-IT"/>
              </w:rPr>
            </w:pPr>
          </w:p>
        </w:tc>
        <w:tc>
          <w:tcPr>
            <w:tcW w:w="573" w:type="dxa"/>
            <w:tcMar>
              <w:left w:w="108" w:type="dxa"/>
            </w:tcMar>
            <w:vAlign w:val="center"/>
          </w:tcPr>
          <w:p w14:paraId="1F3D509A" w14:textId="77777777" w:rsidR="00027E8C" w:rsidRPr="00AD745B" w:rsidRDefault="00027E8C" w:rsidP="00027E8C">
            <w:pPr>
              <w:jc w:val="center"/>
              <w:rPr>
                <w:lang w:val="it-IT"/>
              </w:rPr>
            </w:pPr>
          </w:p>
        </w:tc>
        <w:tc>
          <w:tcPr>
            <w:tcW w:w="570" w:type="dxa"/>
            <w:tcMar>
              <w:left w:w="108" w:type="dxa"/>
            </w:tcMar>
            <w:vAlign w:val="center"/>
          </w:tcPr>
          <w:p w14:paraId="0E49E43D" w14:textId="77777777" w:rsidR="00027E8C" w:rsidRPr="00AD745B" w:rsidRDefault="00027E8C" w:rsidP="00027E8C">
            <w:pPr>
              <w:jc w:val="center"/>
              <w:rPr>
                <w:lang w:val="it-IT"/>
              </w:rPr>
            </w:pPr>
          </w:p>
        </w:tc>
      </w:tr>
      <w:tr w:rsidR="00027E8C" w:rsidRPr="006A2E64" w14:paraId="76D7DEC6" w14:textId="77777777" w:rsidTr="007C6504">
        <w:trPr>
          <w:cantSplit/>
          <w:trHeight w:val="20"/>
        </w:trPr>
        <w:tc>
          <w:tcPr>
            <w:tcW w:w="680" w:type="dxa"/>
          </w:tcPr>
          <w:p w14:paraId="107627FA" w14:textId="77777777" w:rsidR="00027E8C" w:rsidRPr="008A0F36" w:rsidRDefault="00027E8C" w:rsidP="00027E8C">
            <w:pPr>
              <w:pageBreakBefore/>
              <w:jc w:val="center"/>
              <w:rPr>
                <w:lang w:val="it-IT"/>
              </w:rPr>
            </w:pPr>
          </w:p>
        </w:tc>
        <w:tc>
          <w:tcPr>
            <w:tcW w:w="851" w:type="dxa"/>
            <w:tcMar>
              <w:left w:w="108" w:type="dxa"/>
              <w:right w:w="0" w:type="dxa"/>
            </w:tcMar>
          </w:tcPr>
          <w:p w14:paraId="1FE86363" w14:textId="77777777" w:rsidR="00027E8C" w:rsidRDefault="00027E8C" w:rsidP="00027E8C">
            <w:pPr>
              <w:pStyle w:val="PrincCont"/>
              <w:jc w:val="left"/>
              <w:rPr>
                <w:lang w:val="it-IT"/>
              </w:rPr>
            </w:pPr>
          </w:p>
        </w:tc>
        <w:tc>
          <w:tcPr>
            <w:tcW w:w="7060" w:type="dxa"/>
            <w:tcMar>
              <w:left w:w="108" w:type="dxa"/>
            </w:tcMar>
          </w:tcPr>
          <w:p w14:paraId="31397DF8" w14:textId="77777777" w:rsidR="00027E8C" w:rsidRPr="00097C05" w:rsidRDefault="00027E8C" w:rsidP="00027E8C">
            <w:pPr>
              <w:rPr>
                <w:i/>
                <w:lang w:val="it-IT"/>
              </w:rPr>
            </w:pPr>
            <w:r w:rsidRPr="00097C05">
              <w:rPr>
                <w:i/>
                <w:lang w:val="it-IT"/>
              </w:rPr>
              <w:t xml:space="preserve">D – Rettifiche </w:t>
            </w:r>
            <w:r>
              <w:rPr>
                <w:i/>
                <w:lang w:val="it-IT"/>
              </w:rPr>
              <w:t>d</w:t>
            </w:r>
            <w:r w:rsidRPr="00097C05">
              <w:rPr>
                <w:i/>
                <w:lang w:val="it-IT"/>
              </w:rPr>
              <w:t xml:space="preserve">i </w:t>
            </w:r>
            <w:r>
              <w:rPr>
                <w:i/>
                <w:lang w:val="it-IT"/>
              </w:rPr>
              <w:t>v</w:t>
            </w:r>
            <w:r w:rsidRPr="00097C05">
              <w:rPr>
                <w:i/>
                <w:lang w:val="it-IT"/>
              </w:rPr>
              <w:t xml:space="preserve">alore </w:t>
            </w:r>
            <w:r>
              <w:rPr>
                <w:i/>
                <w:lang w:val="it-IT"/>
              </w:rPr>
              <w:t>d</w:t>
            </w:r>
            <w:r w:rsidRPr="00097C05">
              <w:rPr>
                <w:i/>
                <w:lang w:val="it-IT"/>
              </w:rPr>
              <w:t xml:space="preserve">i </w:t>
            </w:r>
            <w:r>
              <w:rPr>
                <w:i/>
                <w:lang w:val="it-IT"/>
              </w:rPr>
              <w:t>a</w:t>
            </w:r>
            <w:r w:rsidRPr="00097C05">
              <w:rPr>
                <w:i/>
                <w:lang w:val="it-IT"/>
              </w:rPr>
              <w:t xml:space="preserve">ttività </w:t>
            </w:r>
            <w:r>
              <w:rPr>
                <w:i/>
                <w:lang w:val="it-IT"/>
              </w:rPr>
              <w:t>e</w:t>
            </w:r>
            <w:r w:rsidRPr="00097C05">
              <w:rPr>
                <w:i/>
                <w:lang w:val="it-IT"/>
              </w:rPr>
              <w:t xml:space="preserve"> </w:t>
            </w:r>
            <w:r>
              <w:rPr>
                <w:i/>
                <w:lang w:val="it-IT"/>
              </w:rPr>
              <w:t>p</w:t>
            </w:r>
            <w:r w:rsidRPr="00097C05">
              <w:rPr>
                <w:i/>
                <w:lang w:val="it-IT"/>
              </w:rPr>
              <w:t xml:space="preserve">assività </w:t>
            </w:r>
            <w:r>
              <w:rPr>
                <w:i/>
                <w:lang w:val="it-IT"/>
              </w:rPr>
              <w:t>f</w:t>
            </w:r>
            <w:r w:rsidRPr="00097C05">
              <w:rPr>
                <w:i/>
                <w:lang w:val="it-IT"/>
              </w:rPr>
              <w:t>inanziarie</w:t>
            </w:r>
          </w:p>
        </w:tc>
        <w:tc>
          <w:tcPr>
            <w:tcW w:w="586" w:type="dxa"/>
            <w:tcMar>
              <w:left w:w="85" w:type="dxa"/>
              <w:right w:w="85" w:type="dxa"/>
            </w:tcMar>
            <w:vAlign w:val="center"/>
          </w:tcPr>
          <w:p w14:paraId="05A264FF" w14:textId="77777777" w:rsidR="00027E8C" w:rsidRPr="00A67B14" w:rsidRDefault="00027E8C" w:rsidP="00027E8C">
            <w:pPr>
              <w:jc w:val="center"/>
              <w:rPr>
                <w:lang w:val="it-IT"/>
              </w:rPr>
            </w:pPr>
          </w:p>
        </w:tc>
        <w:tc>
          <w:tcPr>
            <w:tcW w:w="573" w:type="dxa"/>
            <w:tcMar>
              <w:left w:w="108" w:type="dxa"/>
            </w:tcMar>
            <w:vAlign w:val="center"/>
          </w:tcPr>
          <w:p w14:paraId="42092C34" w14:textId="77777777" w:rsidR="00027E8C" w:rsidRPr="00A67B14" w:rsidRDefault="00027E8C" w:rsidP="00027E8C">
            <w:pPr>
              <w:jc w:val="center"/>
              <w:rPr>
                <w:lang w:val="it-IT"/>
              </w:rPr>
            </w:pPr>
          </w:p>
        </w:tc>
        <w:tc>
          <w:tcPr>
            <w:tcW w:w="570" w:type="dxa"/>
            <w:tcMar>
              <w:left w:w="108" w:type="dxa"/>
            </w:tcMar>
            <w:vAlign w:val="center"/>
          </w:tcPr>
          <w:p w14:paraId="74F1AF1D" w14:textId="77777777" w:rsidR="00027E8C" w:rsidRPr="00A67B14" w:rsidRDefault="00027E8C" w:rsidP="00027E8C">
            <w:pPr>
              <w:jc w:val="center"/>
              <w:rPr>
                <w:lang w:val="it-IT"/>
              </w:rPr>
            </w:pPr>
          </w:p>
        </w:tc>
      </w:tr>
      <w:tr w:rsidR="00027E8C" w:rsidRPr="006A2E64" w14:paraId="2465C9F1" w14:textId="77777777" w:rsidTr="007C6504">
        <w:trPr>
          <w:cantSplit/>
          <w:trHeight w:val="20"/>
        </w:trPr>
        <w:tc>
          <w:tcPr>
            <w:tcW w:w="680" w:type="dxa"/>
          </w:tcPr>
          <w:p w14:paraId="528A39DB" w14:textId="77777777" w:rsidR="00027E8C" w:rsidRPr="005F2AE3" w:rsidRDefault="00027E8C" w:rsidP="00027E8C">
            <w:pPr>
              <w:jc w:val="center"/>
              <w:rPr>
                <w:b/>
                <w:lang w:val="it-IT"/>
              </w:rPr>
            </w:pPr>
          </w:p>
        </w:tc>
        <w:tc>
          <w:tcPr>
            <w:tcW w:w="851" w:type="dxa"/>
            <w:tcMar>
              <w:left w:w="108" w:type="dxa"/>
              <w:right w:w="0" w:type="dxa"/>
            </w:tcMar>
          </w:tcPr>
          <w:p w14:paraId="1BDA5E01" w14:textId="77777777" w:rsidR="00027E8C" w:rsidRPr="008A0F36" w:rsidRDefault="00027E8C" w:rsidP="00027E8C">
            <w:pPr>
              <w:pStyle w:val="PrincCont"/>
              <w:jc w:val="left"/>
              <w:rPr>
                <w:lang w:val="it-IT"/>
              </w:rPr>
            </w:pPr>
            <w:r>
              <w:rPr>
                <w:lang w:val="it-IT"/>
              </w:rPr>
              <w:t>OIC 12.99</w:t>
            </w:r>
          </w:p>
        </w:tc>
        <w:tc>
          <w:tcPr>
            <w:tcW w:w="7060" w:type="dxa"/>
            <w:tcMar>
              <w:left w:w="108" w:type="dxa"/>
            </w:tcMar>
          </w:tcPr>
          <w:p w14:paraId="2354FEDE" w14:textId="77777777" w:rsidR="00027E8C" w:rsidRPr="00283F4C" w:rsidRDefault="00027E8C" w:rsidP="00027E8C">
            <w:pPr>
              <w:pStyle w:val="Commentiriquadro"/>
            </w:pPr>
            <w:r w:rsidRPr="00283F4C">
              <w:t>Le voci D18 “rivalutazioni” e D19 “svalutazioni a titolo meramente esemplificativo e non</w:t>
            </w:r>
            <w:r>
              <w:t xml:space="preserve"> </w:t>
            </w:r>
            <w:r w:rsidRPr="00283F4C">
              <w:t>esaustivo, comprendono:</w:t>
            </w:r>
          </w:p>
          <w:p w14:paraId="0EC24E76" w14:textId="6FE95BDE" w:rsidR="00027E8C" w:rsidRPr="005A40F8" w:rsidRDefault="00027E8C" w:rsidP="00027E8C">
            <w:pPr>
              <w:pStyle w:val="Commentiriquadro"/>
              <w:numPr>
                <w:ilvl w:val="0"/>
                <w:numId w:val="11"/>
              </w:numPr>
              <w:ind w:left="199" w:hanging="142"/>
            </w:pPr>
            <w:r w:rsidRPr="005A40F8">
              <w:t xml:space="preserve">svalutazioni delle partecipazioni e dei titoli a reddito fisso iscritte nell’attivo immobilizzato per </w:t>
            </w:r>
            <w:r w:rsidR="00997F66">
              <w:t>p</w:t>
            </w:r>
            <w:r w:rsidRPr="005A40F8">
              <w:t>erdite durevoli di valore e successivi ripristini di valore entro il limite di quanto precedentemente svalutato;</w:t>
            </w:r>
          </w:p>
          <w:p w14:paraId="4F48C71A" w14:textId="77777777" w:rsidR="00027E8C" w:rsidRPr="005A40F8" w:rsidRDefault="00027E8C" w:rsidP="00027E8C">
            <w:pPr>
              <w:pStyle w:val="Commentiriquadro"/>
              <w:numPr>
                <w:ilvl w:val="0"/>
                <w:numId w:val="11"/>
              </w:numPr>
              <w:ind w:left="199" w:hanging="142"/>
            </w:pPr>
            <w:r w:rsidRPr="005A40F8">
              <w:t>svalutazioni dei titoli iscritti nell’attivo circolante per il presumibile minor valore di realizzo sul mercato e successivi ripristini di valore entro il limite di quanto precedentemente svalutato;</w:t>
            </w:r>
          </w:p>
          <w:p w14:paraId="360B202A" w14:textId="77777777" w:rsidR="00027E8C" w:rsidRPr="005A40F8" w:rsidRDefault="00027E8C" w:rsidP="00027E8C">
            <w:pPr>
              <w:pStyle w:val="Commentiriquadro"/>
              <w:numPr>
                <w:ilvl w:val="0"/>
                <w:numId w:val="11"/>
              </w:numPr>
              <w:ind w:left="199" w:hanging="142"/>
            </w:pPr>
            <w:r w:rsidRPr="005A40F8">
              <w:t>differenze positive e negative di valore delle partecipazioni valutate col metodo del patrimonio netto (cfr. paragrafi 170 e 176 dell’OIC 17 “Bilancio consolidato e metodo del patrimonio netto”);</w:t>
            </w:r>
          </w:p>
          <w:p w14:paraId="63DDBE6D" w14:textId="77777777" w:rsidR="00027E8C" w:rsidRPr="005A40F8" w:rsidRDefault="00027E8C" w:rsidP="00027E8C">
            <w:pPr>
              <w:pStyle w:val="Commentiriquadro"/>
              <w:numPr>
                <w:ilvl w:val="0"/>
                <w:numId w:val="11"/>
              </w:numPr>
              <w:ind w:left="199" w:hanging="142"/>
            </w:pPr>
            <w:r w:rsidRPr="005A40F8">
              <w:t>accantonamenti al fondo per copertura perdite di società partecipate (ad esempio quote di perdite della partecipata che eccedono il valore contabile della partecipazione);</w:t>
            </w:r>
          </w:p>
          <w:p w14:paraId="4CDF4D43" w14:textId="77777777" w:rsidR="00027E8C" w:rsidRDefault="00027E8C" w:rsidP="00027E8C">
            <w:pPr>
              <w:pStyle w:val="Commentiriquadro"/>
              <w:numPr>
                <w:ilvl w:val="0"/>
                <w:numId w:val="11"/>
              </w:numPr>
              <w:ind w:left="199" w:hanging="142"/>
            </w:pPr>
            <w:r w:rsidRPr="005A40F8">
              <w:t>le svalutazioni dei crediti finanziari immobilizzati (cfr. paragrafo 25 dell’OIC 15 “Crediti”);</w:t>
            </w:r>
          </w:p>
          <w:p w14:paraId="2DA3F23C" w14:textId="77777777" w:rsidR="00027E8C" w:rsidRPr="009468EB" w:rsidRDefault="00027E8C" w:rsidP="00997F66">
            <w:pPr>
              <w:pStyle w:val="Commentiriquadro"/>
              <w:numPr>
                <w:ilvl w:val="0"/>
                <w:numId w:val="11"/>
              </w:numPr>
              <w:spacing w:after="40"/>
              <w:ind w:left="199" w:hanging="142"/>
            </w:pPr>
            <w:r>
              <w:t>l</w:t>
            </w:r>
            <w:r w:rsidRPr="005A40F8">
              <w:t xml:space="preserve">e variazioni al </w:t>
            </w:r>
            <w:r w:rsidRPr="00F86238">
              <w:rPr>
                <w:i/>
              </w:rPr>
              <w:t>fair value</w:t>
            </w:r>
            <w:r w:rsidRPr="005A40F8">
              <w:t xml:space="preserve"> positive e negative degli strumenti</w:t>
            </w:r>
            <w:r w:rsidRPr="00283F4C">
              <w:t xml:space="preserve"> finanziari derivati attivi e passivi come disciplinato dai paragrafi 32-34 dell’OIC 32</w:t>
            </w:r>
            <w:r>
              <w:t xml:space="preserve"> “Strumenti finanziari derivati.</w:t>
            </w:r>
          </w:p>
        </w:tc>
        <w:tc>
          <w:tcPr>
            <w:tcW w:w="586" w:type="dxa"/>
            <w:tcMar>
              <w:left w:w="85" w:type="dxa"/>
              <w:right w:w="85" w:type="dxa"/>
            </w:tcMar>
            <w:vAlign w:val="center"/>
          </w:tcPr>
          <w:p w14:paraId="0590BB0C" w14:textId="77777777" w:rsidR="00027E8C" w:rsidRPr="00495236" w:rsidRDefault="00027E8C" w:rsidP="00027E8C">
            <w:pPr>
              <w:jc w:val="center"/>
              <w:rPr>
                <w:lang w:val="it-IT"/>
              </w:rPr>
            </w:pPr>
          </w:p>
        </w:tc>
        <w:tc>
          <w:tcPr>
            <w:tcW w:w="573" w:type="dxa"/>
            <w:tcMar>
              <w:left w:w="108" w:type="dxa"/>
            </w:tcMar>
            <w:vAlign w:val="center"/>
          </w:tcPr>
          <w:p w14:paraId="1C646745" w14:textId="77777777" w:rsidR="00027E8C" w:rsidRPr="00495236" w:rsidRDefault="00027E8C" w:rsidP="00027E8C">
            <w:pPr>
              <w:jc w:val="center"/>
              <w:rPr>
                <w:lang w:val="it-IT"/>
              </w:rPr>
            </w:pPr>
          </w:p>
        </w:tc>
        <w:tc>
          <w:tcPr>
            <w:tcW w:w="570" w:type="dxa"/>
            <w:tcMar>
              <w:left w:w="108" w:type="dxa"/>
            </w:tcMar>
            <w:vAlign w:val="center"/>
          </w:tcPr>
          <w:p w14:paraId="52DA867A" w14:textId="77777777" w:rsidR="00027E8C" w:rsidRPr="00495236" w:rsidRDefault="00027E8C" w:rsidP="00027E8C">
            <w:pPr>
              <w:jc w:val="center"/>
              <w:rPr>
                <w:lang w:val="it-IT"/>
              </w:rPr>
            </w:pPr>
          </w:p>
        </w:tc>
      </w:tr>
      <w:tr w:rsidR="00027E8C" w:rsidRPr="006A2E64" w14:paraId="24F24E64" w14:textId="77777777" w:rsidTr="007C6504">
        <w:trPr>
          <w:cantSplit/>
          <w:trHeight w:val="20"/>
        </w:trPr>
        <w:tc>
          <w:tcPr>
            <w:tcW w:w="680" w:type="dxa"/>
          </w:tcPr>
          <w:p w14:paraId="7000F14C" w14:textId="77777777" w:rsidR="00027E8C" w:rsidRDefault="00027E8C" w:rsidP="00027E8C">
            <w:pPr>
              <w:jc w:val="center"/>
              <w:rPr>
                <w:lang w:val="it-IT"/>
              </w:rPr>
            </w:pPr>
          </w:p>
        </w:tc>
        <w:tc>
          <w:tcPr>
            <w:tcW w:w="851" w:type="dxa"/>
            <w:tcMar>
              <w:left w:w="108" w:type="dxa"/>
              <w:right w:w="0" w:type="dxa"/>
            </w:tcMar>
          </w:tcPr>
          <w:p w14:paraId="6F35ED23" w14:textId="77777777" w:rsidR="00027E8C" w:rsidRDefault="00027E8C" w:rsidP="00027E8C">
            <w:pPr>
              <w:pStyle w:val="PrincCont"/>
              <w:jc w:val="left"/>
              <w:rPr>
                <w:lang w:val="it-IT"/>
              </w:rPr>
            </w:pPr>
          </w:p>
        </w:tc>
        <w:tc>
          <w:tcPr>
            <w:tcW w:w="7060" w:type="dxa"/>
            <w:tcMar>
              <w:left w:w="108" w:type="dxa"/>
            </w:tcMar>
          </w:tcPr>
          <w:p w14:paraId="02D753BA" w14:textId="4977ED1D" w:rsidR="00027E8C" w:rsidRPr="00097C05" w:rsidRDefault="00027E8C" w:rsidP="00027E8C">
            <w:pPr>
              <w:spacing w:line="230" w:lineRule="exact"/>
              <w:rPr>
                <w:i/>
                <w:lang w:val="it-IT"/>
              </w:rPr>
            </w:pPr>
            <w:r w:rsidRPr="00097C05">
              <w:rPr>
                <w:i/>
                <w:lang w:val="it-IT"/>
              </w:rPr>
              <w:t xml:space="preserve">20) Imposte </w:t>
            </w:r>
            <w:r>
              <w:rPr>
                <w:i/>
                <w:lang w:val="it-IT"/>
              </w:rPr>
              <w:t>s</w:t>
            </w:r>
            <w:r w:rsidRPr="00097C05">
              <w:rPr>
                <w:i/>
                <w:lang w:val="it-IT"/>
              </w:rPr>
              <w:t xml:space="preserve">ul </w:t>
            </w:r>
            <w:r>
              <w:rPr>
                <w:i/>
                <w:lang w:val="it-IT"/>
              </w:rPr>
              <w:t>r</w:t>
            </w:r>
            <w:r w:rsidRPr="00097C05">
              <w:rPr>
                <w:i/>
                <w:lang w:val="it-IT"/>
              </w:rPr>
              <w:t xml:space="preserve">eddito </w:t>
            </w:r>
            <w:r>
              <w:rPr>
                <w:i/>
                <w:lang w:val="it-IT"/>
              </w:rPr>
              <w:t>d</w:t>
            </w:r>
            <w:r w:rsidRPr="00097C05">
              <w:rPr>
                <w:i/>
                <w:lang w:val="it-IT"/>
              </w:rPr>
              <w:t>ell’esercizio</w:t>
            </w:r>
            <w:r w:rsidRPr="00097C05">
              <w:rPr>
                <w:lang w:val="it-IT"/>
              </w:rPr>
              <w:t xml:space="preserve"> </w:t>
            </w:r>
            <w:r>
              <w:rPr>
                <w:i/>
                <w:lang w:val="it-IT"/>
              </w:rPr>
              <w:t>c</w:t>
            </w:r>
            <w:r w:rsidRPr="00097C05">
              <w:rPr>
                <w:i/>
                <w:lang w:val="it-IT"/>
              </w:rPr>
              <w:t xml:space="preserve">orrenti, </w:t>
            </w:r>
            <w:r>
              <w:rPr>
                <w:i/>
                <w:lang w:val="it-IT"/>
              </w:rPr>
              <w:t>d</w:t>
            </w:r>
            <w:r w:rsidRPr="00097C05">
              <w:rPr>
                <w:i/>
                <w:lang w:val="it-IT"/>
              </w:rPr>
              <w:t xml:space="preserve">ifferite </w:t>
            </w:r>
            <w:r>
              <w:rPr>
                <w:i/>
                <w:lang w:val="it-IT"/>
              </w:rPr>
              <w:t>e a</w:t>
            </w:r>
            <w:r w:rsidRPr="00097C05">
              <w:rPr>
                <w:i/>
                <w:lang w:val="it-IT"/>
              </w:rPr>
              <w:t>nticipate</w:t>
            </w:r>
          </w:p>
        </w:tc>
        <w:tc>
          <w:tcPr>
            <w:tcW w:w="586" w:type="dxa"/>
            <w:tcMar>
              <w:left w:w="85" w:type="dxa"/>
              <w:right w:w="85" w:type="dxa"/>
            </w:tcMar>
            <w:vAlign w:val="center"/>
          </w:tcPr>
          <w:p w14:paraId="19B3AB5D" w14:textId="77777777" w:rsidR="00027E8C" w:rsidRPr="00A67B14" w:rsidRDefault="00027E8C" w:rsidP="00027E8C">
            <w:pPr>
              <w:jc w:val="center"/>
              <w:rPr>
                <w:lang w:val="it-IT"/>
              </w:rPr>
            </w:pPr>
          </w:p>
        </w:tc>
        <w:tc>
          <w:tcPr>
            <w:tcW w:w="573" w:type="dxa"/>
            <w:tcMar>
              <w:left w:w="108" w:type="dxa"/>
            </w:tcMar>
            <w:vAlign w:val="center"/>
          </w:tcPr>
          <w:p w14:paraId="1CC1C962" w14:textId="77777777" w:rsidR="00027E8C" w:rsidRPr="00A67B14" w:rsidRDefault="00027E8C" w:rsidP="00027E8C">
            <w:pPr>
              <w:jc w:val="center"/>
              <w:rPr>
                <w:lang w:val="it-IT"/>
              </w:rPr>
            </w:pPr>
          </w:p>
        </w:tc>
        <w:tc>
          <w:tcPr>
            <w:tcW w:w="570" w:type="dxa"/>
            <w:tcMar>
              <w:left w:w="108" w:type="dxa"/>
            </w:tcMar>
            <w:vAlign w:val="center"/>
          </w:tcPr>
          <w:p w14:paraId="515780BA" w14:textId="77777777" w:rsidR="00027E8C" w:rsidRPr="00A67B14" w:rsidRDefault="00027E8C" w:rsidP="00027E8C">
            <w:pPr>
              <w:jc w:val="center"/>
              <w:rPr>
                <w:lang w:val="it-IT"/>
              </w:rPr>
            </w:pPr>
          </w:p>
        </w:tc>
      </w:tr>
      <w:tr w:rsidR="00027E8C" w:rsidRPr="00BF4816" w14:paraId="46CC43DB" w14:textId="77777777" w:rsidTr="007C6504">
        <w:trPr>
          <w:cantSplit/>
          <w:trHeight w:val="20"/>
        </w:trPr>
        <w:tc>
          <w:tcPr>
            <w:tcW w:w="680" w:type="dxa"/>
          </w:tcPr>
          <w:p w14:paraId="7EB61E9A" w14:textId="36BACA2A" w:rsidR="00027E8C" w:rsidRPr="005F2AE3" w:rsidRDefault="00027E8C" w:rsidP="00027E8C">
            <w:pPr>
              <w:jc w:val="center"/>
              <w:rPr>
                <w:b/>
                <w:lang w:val="it-IT"/>
              </w:rPr>
            </w:pPr>
            <w:r>
              <w:rPr>
                <w:b/>
                <w:lang w:val="it-IT"/>
              </w:rPr>
              <w:t>91</w:t>
            </w:r>
            <w:r w:rsidRPr="005F2AE3">
              <w:rPr>
                <w:b/>
                <w:lang w:val="it-IT"/>
              </w:rPr>
              <w:t>)</w:t>
            </w:r>
          </w:p>
        </w:tc>
        <w:tc>
          <w:tcPr>
            <w:tcW w:w="851" w:type="dxa"/>
            <w:tcMar>
              <w:left w:w="108" w:type="dxa"/>
              <w:right w:w="0" w:type="dxa"/>
            </w:tcMar>
          </w:tcPr>
          <w:p w14:paraId="2BC0F6B4" w14:textId="77777777" w:rsidR="00027E8C" w:rsidRPr="008A0F36" w:rsidRDefault="00027E8C" w:rsidP="00027E8C">
            <w:pPr>
              <w:pStyle w:val="PrincCont"/>
              <w:jc w:val="left"/>
              <w:rPr>
                <w:lang w:val="it-IT"/>
              </w:rPr>
            </w:pPr>
            <w:r>
              <w:rPr>
                <w:lang w:val="it-IT"/>
              </w:rPr>
              <w:t>OIC 12.100</w:t>
            </w:r>
          </w:p>
        </w:tc>
        <w:tc>
          <w:tcPr>
            <w:tcW w:w="7060" w:type="dxa"/>
            <w:tcMar>
              <w:left w:w="108" w:type="dxa"/>
            </w:tcMar>
          </w:tcPr>
          <w:p w14:paraId="24C51B81" w14:textId="77777777" w:rsidR="00027E8C" w:rsidRPr="0026103C" w:rsidRDefault="00027E8C" w:rsidP="00997F66">
            <w:pPr>
              <w:spacing w:line="214" w:lineRule="exact"/>
              <w:rPr>
                <w:highlight w:val="green"/>
                <w:lang w:val="it-IT"/>
              </w:rPr>
            </w:pPr>
            <w:r>
              <w:rPr>
                <w:lang w:val="it-IT"/>
              </w:rPr>
              <w:t xml:space="preserve">La voce contiene </w:t>
            </w:r>
            <w:r w:rsidRPr="00245CFC">
              <w:rPr>
                <w:lang w:val="it-IT"/>
              </w:rPr>
              <w:t>l’intero ammontare dei tributi di</w:t>
            </w:r>
            <w:r>
              <w:rPr>
                <w:lang w:val="it-IT"/>
              </w:rPr>
              <w:t xml:space="preserve"> </w:t>
            </w:r>
            <w:r w:rsidRPr="00245CFC">
              <w:rPr>
                <w:lang w:val="it-IT"/>
              </w:rPr>
              <w:t>competenza dell’esercizio al quale si riferisce il bilancio o di esercizi precedenti</w:t>
            </w:r>
            <w:r>
              <w:rPr>
                <w:lang w:val="it-IT"/>
              </w:rPr>
              <w:t>?</w:t>
            </w:r>
          </w:p>
        </w:tc>
        <w:tc>
          <w:tcPr>
            <w:tcW w:w="586" w:type="dxa"/>
            <w:tcMar>
              <w:left w:w="85" w:type="dxa"/>
              <w:right w:w="85" w:type="dxa"/>
            </w:tcMar>
            <w:vAlign w:val="center"/>
          </w:tcPr>
          <w:p w14:paraId="38BCDB9C" w14:textId="77777777" w:rsidR="00027E8C" w:rsidRPr="0049523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041CEE8" w14:textId="77777777" w:rsidR="00027E8C" w:rsidRPr="0049523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7AB6EF3" w14:textId="77777777" w:rsidR="00027E8C" w:rsidRPr="0049523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E04840" w14:paraId="299603DF" w14:textId="77777777" w:rsidTr="007C6504">
        <w:trPr>
          <w:cantSplit/>
          <w:trHeight w:val="20"/>
        </w:trPr>
        <w:tc>
          <w:tcPr>
            <w:tcW w:w="680" w:type="dxa"/>
          </w:tcPr>
          <w:p w14:paraId="255411C3" w14:textId="36EA7F74" w:rsidR="00027E8C" w:rsidRPr="005F2AE3" w:rsidRDefault="00027E8C" w:rsidP="00027E8C">
            <w:pPr>
              <w:jc w:val="center"/>
              <w:rPr>
                <w:b/>
                <w:lang w:val="it-IT"/>
              </w:rPr>
            </w:pPr>
            <w:r>
              <w:rPr>
                <w:b/>
                <w:lang w:val="it-IT"/>
              </w:rPr>
              <w:t>92</w:t>
            </w:r>
            <w:r w:rsidRPr="005F2AE3">
              <w:rPr>
                <w:b/>
                <w:lang w:val="it-IT"/>
              </w:rPr>
              <w:t>)</w:t>
            </w:r>
          </w:p>
        </w:tc>
        <w:tc>
          <w:tcPr>
            <w:tcW w:w="851" w:type="dxa"/>
            <w:tcMar>
              <w:left w:w="108" w:type="dxa"/>
              <w:right w:w="0" w:type="dxa"/>
            </w:tcMar>
          </w:tcPr>
          <w:p w14:paraId="253A1A37" w14:textId="77777777" w:rsidR="00027E8C" w:rsidRDefault="00027E8C" w:rsidP="00027E8C">
            <w:pPr>
              <w:pStyle w:val="PrincCont"/>
              <w:jc w:val="left"/>
              <w:rPr>
                <w:lang w:val="it-IT"/>
              </w:rPr>
            </w:pPr>
            <w:r>
              <w:rPr>
                <w:lang w:val="it-IT"/>
              </w:rPr>
              <w:t>OIC 12.100</w:t>
            </w:r>
          </w:p>
        </w:tc>
        <w:tc>
          <w:tcPr>
            <w:tcW w:w="7060" w:type="dxa"/>
            <w:tcMar>
              <w:left w:w="108" w:type="dxa"/>
            </w:tcMar>
          </w:tcPr>
          <w:p w14:paraId="410C888C" w14:textId="77777777" w:rsidR="00027E8C" w:rsidRDefault="00027E8C" w:rsidP="00997F66">
            <w:pPr>
              <w:rPr>
                <w:lang w:val="it-IT"/>
              </w:rPr>
            </w:pPr>
            <w:r w:rsidRPr="00245CFC">
              <w:rPr>
                <w:lang w:val="it-IT"/>
              </w:rPr>
              <w:t>La voce</w:t>
            </w:r>
            <w:r>
              <w:rPr>
                <w:lang w:val="it-IT"/>
              </w:rPr>
              <w:t xml:space="preserve"> 20) </w:t>
            </w:r>
            <w:r w:rsidRPr="00245CFC">
              <w:rPr>
                <w:lang w:val="it-IT"/>
              </w:rPr>
              <w:t>comprende altresì la differenza positiva (o negativa) tra l’ammontare dovuto a seguito della</w:t>
            </w:r>
            <w:r>
              <w:rPr>
                <w:lang w:val="it-IT"/>
              </w:rPr>
              <w:t xml:space="preserve"> </w:t>
            </w:r>
            <w:r w:rsidRPr="00245CFC">
              <w:rPr>
                <w:lang w:val="it-IT"/>
              </w:rPr>
              <w:t>definizione di un contenzioso o di un accertamento rispetto al valore del fondo accantonato in</w:t>
            </w:r>
            <w:r>
              <w:rPr>
                <w:lang w:val="it-IT"/>
              </w:rPr>
              <w:t xml:space="preserve"> anni precedenti?</w:t>
            </w:r>
          </w:p>
        </w:tc>
        <w:tc>
          <w:tcPr>
            <w:tcW w:w="586" w:type="dxa"/>
            <w:tcMar>
              <w:left w:w="85" w:type="dxa"/>
              <w:right w:w="85" w:type="dxa"/>
            </w:tcMar>
            <w:vAlign w:val="center"/>
          </w:tcPr>
          <w:p w14:paraId="18DF312A"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56DC49E"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F1CA942"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6481DE82" w14:textId="77777777" w:rsidTr="007C6504">
        <w:trPr>
          <w:cantSplit/>
          <w:trHeight w:val="20"/>
        </w:trPr>
        <w:tc>
          <w:tcPr>
            <w:tcW w:w="680" w:type="dxa"/>
          </w:tcPr>
          <w:p w14:paraId="7B1F5302" w14:textId="5D2868F2" w:rsidR="00027E8C" w:rsidRPr="005F2AE3" w:rsidRDefault="00027E8C" w:rsidP="00027E8C">
            <w:pPr>
              <w:jc w:val="center"/>
              <w:rPr>
                <w:b/>
                <w:lang w:val="it-IT"/>
              </w:rPr>
            </w:pPr>
            <w:r>
              <w:rPr>
                <w:b/>
                <w:lang w:val="it-IT"/>
              </w:rPr>
              <w:t>93</w:t>
            </w:r>
            <w:r w:rsidRPr="005F2AE3">
              <w:rPr>
                <w:b/>
                <w:lang w:val="it-IT"/>
              </w:rPr>
              <w:t>)</w:t>
            </w:r>
          </w:p>
        </w:tc>
        <w:tc>
          <w:tcPr>
            <w:tcW w:w="851" w:type="dxa"/>
            <w:tcMar>
              <w:left w:w="108" w:type="dxa"/>
              <w:right w:w="0" w:type="dxa"/>
            </w:tcMar>
          </w:tcPr>
          <w:p w14:paraId="7BC05B20" w14:textId="77777777" w:rsidR="00027E8C" w:rsidRDefault="00027E8C" w:rsidP="00027E8C">
            <w:pPr>
              <w:pStyle w:val="PrincCont"/>
              <w:jc w:val="left"/>
              <w:rPr>
                <w:lang w:val="it-IT"/>
              </w:rPr>
            </w:pPr>
            <w:r>
              <w:rPr>
                <w:lang w:val="it-IT"/>
              </w:rPr>
              <w:t>OIC 12.100,101</w:t>
            </w:r>
          </w:p>
        </w:tc>
        <w:tc>
          <w:tcPr>
            <w:tcW w:w="7060" w:type="dxa"/>
            <w:tcMar>
              <w:left w:w="108" w:type="dxa"/>
            </w:tcMar>
            <w:vAlign w:val="center"/>
          </w:tcPr>
          <w:p w14:paraId="1D74CDF1" w14:textId="77777777" w:rsidR="00027E8C" w:rsidRPr="00245CFC" w:rsidRDefault="00027E8C" w:rsidP="00997F66">
            <w:pPr>
              <w:rPr>
                <w:lang w:val="it-IT"/>
              </w:rPr>
            </w:pPr>
            <w:r>
              <w:rPr>
                <w:lang w:val="it-IT"/>
              </w:rPr>
              <w:t>Nella v</w:t>
            </w:r>
            <w:r w:rsidRPr="00245CFC">
              <w:rPr>
                <w:lang w:val="it-IT"/>
              </w:rPr>
              <w:t>oce</w:t>
            </w:r>
            <w:r>
              <w:rPr>
                <w:lang w:val="it-IT"/>
              </w:rPr>
              <w:t xml:space="preserve"> 20) le imposte sul reddito dell’esercizio sono suddivise in:</w:t>
            </w:r>
          </w:p>
        </w:tc>
        <w:tc>
          <w:tcPr>
            <w:tcW w:w="586" w:type="dxa"/>
            <w:tcMar>
              <w:left w:w="85" w:type="dxa"/>
              <w:right w:w="85" w:type="dxa"/>
            </w:tcMar>
            <w:vAlign w:val="center"/>
          </w:tcPr>
          <w:p w14:paraId="250D5F02" w14:textId="77777777" w:rsidR="00027E8C" w:rsidRPr="00590BC5" w:rsidRDefault="00027E8C" w:rsidP="00027E8C">
            <w:pPr>
              <w:jc w:val="center"/>
              <w:rPr>
                <w:lang w:val="it-IT"/>
              </w:rPr>
            </w:pPr>
          </w:p>
        </w:tc>
        <w:tc>
          <w:tcPr>
            <w:tcW w:w="573" w:type="dxa"/>
            <w:tcMar>
              <w:left w:w="108" w:type="dxa"/>
            </w:tcMar>
            <w:vAlign w:val="center"/>
          </w:tcPr>
          <w:p w14:paraId="0D029C02" w14:textId="77777777" w:rsidR="00027E8C" w:rsidRPr="00590BC5" w:rsidRDefault="00027E8C" w:rsidP="00027E8C">
            <w:pPr>
              <w:jc w:val="center"/>
              <w:rPr>
                <w:lang w:val="it-IT"/>
              </w:rPr>
            </w:pPr>
          </w:p>
        </w:tc>
        <w:tc>
          <w:tcPr>
            <w:tcW w:w="570" w:type="dxa"/>
            <w:tcMar>
              <w:left w:w="108" w:type="dxa"/>
            </w:tcMar>
            <w:vAlign w:val="center"/>
          </w:tcPr>
          <w:p w14:paraId="3827A8C2" w14:textId="77777777" w:rsidR="00027E8C" w:rsidRPr="00590BC5" w:rsidRDefault="00027E8C" w:rsidP="00027E8C">
            <w:pPr>
              <w:jc w:val="center"/>
              <w:rPr>
                <w:lang w:val="it-IT"/>
              </w:rPr>
            </w:pPr>
          </w:p>
        </w:tc>
      </w:tr>
      <w:tr w:rsidR="00027E8C" w:rsidRPr="00BF4816" w14:paraId="01ACA66E" w14:textId="77777777" w:rsidTr="007C6504">
        <w:trPr>
          <w:cantSplit/>
          <w:trHeight w:val="20"/>
        </w:trPr>
        <w:tc>
          <w:tcPr>
            <w:tcW w:w="680" w:type="dxa"/>
          </w:tcPr>
          <w:p w14:paraId="65421EBB" w14:textId="77777777" w:rsidR="00027E8C" w:rsidRPr="008A0F36" w:rsidRDefault="00027E8C" w:rsidP="00027E8C">
            <w:pPr>
              <w:jc w:val="center"/>
              <w:rPr>
                <w:lang w:val="it-IT"/>
              </w:rPr>
            </w:pPr>
          </w:p>
        </w:tc>
        <w:tc>
          <w:tcPr>
            <w:tcW w:w="851" w:type="dxa"/>
            <w:tcMar>
              <w:left w:w="108" w:type="dxa"/>
              <w:right w:w="0" w:type="dxa"/>
            </w:tcMar>
          </w:tcPr>
          <w:p w14:paraId="34A1CF4A" w14:textId="77777777" w:rsidR="00027E8C" w:rsidRPr="008A0F36" w:rsidRDefault="00027E8C" w:rsidP="00027E8C">
            <w:pPr>
              <w:pStyle w:val="PrincCont"/>
              <w:jc w:val="left"/>
              <w:rPr>
                <w:lang w:val="it-IT"/>
              </w:rPr>
            </w:pPr>
          </w:p>
        </w:tc>
        <w:tc>
          <w:tcPr>
            <w:tcW w:w="7060" w:type="dxa"/>
            <w:tcMar>
              <w:left w:w="108" w:type="dxa"/>
            </w:tcMar>
          </w:tcPr>
          <w:p w14:paraId="3E9A1E2D" w14:textId="77777777" w:rsidR="00027E8C" w:rsidRPr="0026103C" w:rsidRDefault="00027E8C" w:rsidP="00997F66">
            <w:pPr>
              <w:ind w:left="465" w:hanging="403"/>
              <w:rPr>
                <w:highlight w:val="green"/>
                <w:lang w:val="it-IT"/>
              </w:rPr>
            </w:pPr>
            <w:r w:rsidRPr="00245CFC">
              <w:rPr>
                <w:lang w:val="it-IT"/>
              </w:rPr>
              <w:t xml:space="preserve">a) </w:t>
            </w:r>
            <w:r>
              <w:rPr>
                <w:lang w:val="it-IT"/>
              </w:rPr>
              <w:tab/>
            </w:r>
            <w:r w:rsidRPr="00245CFC">
              <w:rPr>
                <w:lang w:val="it-IT"/>
              </w:rPr>
              <w:t>imposte correnti, che accoglie le imposte dovute sul reddito imponibile dell’esercizio</w:t>
            </w:r>
            <w:r>
              <w:rPr>
                <w:lang w:val="it-IT"/>
              </w:rPr>
              <w:t>;</w:t>
            </w:r>
            <w:r w:rsidRPr="00245CFC">
              <w:rPr>
                <w:lang w:val="it-IT"/>
              </w:rPr>
              <w:t xml:space="preserve"> comprende anche le eventuali sanzioni pecuniarie e gli interessi maturati attinenti ad eventi</w:t>
            </w:r>
            <w:r>
              <w:rPr>
                <w:lang w:val="it-IT"/>
              </w:rPr>
              <w:t xml:space="preserve"> </w:t>
            </w:r>
            <w:r w:rsidRPr="00245CFC">
              <w:rPr>
                <w:lang w:val="it-IT"/>
              </w:rPr>
              <w:t>dell’esercizio (ad esempio, ritardato versamento degli acconti ed altre irregolarità)</w:t>
            </w:r>
            <w:r>
              <w:rPr>
                <w:lang w:val="it-IT"/>
              </w:rPr>
              <w:t>;</w:t>
            </w:r>
          </w:p>
        </w:tc>
        <w:tc>
          <w:tcPr>
            <w:tcW w:w="586" w:type="dxa"/>
            <w:tcMar>
              <w:left w:w="85" w:type="dxa"/>
              <w:right w:w="85" w:type="dxa"/>
            </w:tcMar>
            <w:vAlign w:val="center"/>
          </w:tcPr>
          <w:p w14:paraId="39848B73" w14:textId="77777777" w:rsidR="00027E8C" w:rsidRPr="0049523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CE69238" w14:textId="77777777" w:rsidR="00027E8C" w:rsidRPr="0049523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4844736" w14:textId="77777777" w:rsidR="00027E8C" w:rsidRPr="0049523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866FBC" w14:paraId="04F1BD19" w14:textId="77777777" w:rsidTr="007C6504">
        <w:trPr>
          <w:cantSplit/>
          <w:trHeight w:val="20"/>
        </w:trPr>
        <w:tc>
          <w:tcPr>
            <w:tcW w:w="680" w:type="dxa"/>
          </w:tcPr>
          <w:p w14:paraId="57798C32" w14:textId="77777777" w:rsidR="00027E8C" w:rsidRPr="00391FDA" w:rsidRDefault="00027E8C" w:rsidP="00027E8C">
            <w:pPr>
              <w:jc w:val="center"/>
              <w:rPr>
                <w:b/>
                <w:lang w:val="it-IT"/>
              </w:rPr>
            </w:pPr>
          </w:p>
        </w:tc>
        <w:tc>
          <w:tcPr>
            <w:tcW w:w="851" w:type="dxa"/>
            <w:tcMar>
              <w:left w:w="108" w:type="dxa"/>
              <w:right w:w="0" w:type="dxa"/>
            </w:tcMar>
          </w:tcPr>
          <w:p w14:paraId="6D0449E2" w14:textId="77777777" w:rsidR="00027E8C" w:rsidRDefault="00027E8C" w:rsidP="00027E8C">
            <w:pPr>
              <w:pStyle w:val="PrincCont"/>
              <w:jc w:val="left"/>
              <w:rPr>
                <w:lang w:val="it-IT"/>
              </w:rPr>
            </w:pPr>
          </w:p>
        </w:tc>
        <w:tc>
          <w:tcPr>
            <w:tcW w:w="7060" w:type="dxa"/>
            <w:tcMar>
              <w:left w:w="108" w:type="dxa"/>
            </w:tcMar>
          </w:tcPr>
          <w:p w14:paraId="58934D46" w14:textId="77777777" w:rsidR="00027E8C" w:rsidRPr="00245CFC" w:rsidDel="00E04840" w:rsidRDefault="00027E8C" w:rsidP="00997F66">
            <w:pPr>
              <w:ind w:left="465" w:hanging="403"/>
              <w:rPr>
                <w:lang w:val="it-IT"/>
              </w:rPr>
            </w:pPr>
            <w:r w:rsidRPr="00245CFC">
              <w:rPr>
                <w:lang w:val="it-IT"/>
              </w:rPr>
              <w:t xml:space="preserve">b) </w:t>
            </w:r>
            <w:r>
              <w:rPr>
                <w:lang w:val="it-IT"/>
              </w:rPr>
              <w:tab/>
            </w:r>
            <w:r w:rsidRPr="00245CFC">
              <w:rPr>
                <w:lang w:val="it-IT"/>
              </w:rPr>
              <w:t>imposte relative a esercizi precedenti che accoglie le imposte relative ad esercizi precedenti</w:t>
            </w:r>
            <w:r>
              <w:rPr>
                <w:lang w:val="it-IT"/>
              </w:rPr>
              <w:t xml:space="preserve"> </w:t>
            </w:r>
            <w:r w:rsidRPr="00245CFC">
              <w:rPr>
                <w:lang w:val="it-IT"/>
              </w:rPr>
              <w:t>che possono derivare, ad esempio, da iscrizioni a ruolo, avvisi di liquidazione, avvisi di</w:t>
            </w:r>
            <w:r>
              <w:rPr>
                <w:lang w:val="it-IT"/>
              </w:rPr>
              <w:t xml:space="preserve"> </w:t>
            </w:r>
            <w:r w:rsidRPr="00245CFC">
              <w:rPr>
                <w:lang w:val="it-IT"/>
              </w:rPr>
              <w:t>pagamento, avvisi di accertamento e di rettifica ed altre situazioni di contenzioso con</w:t>
            </w:r>
            <w:r>
              <w:rPr>
                <w:lang w:val="it-IT"/>
              </w:rPr>
              <w:t xml:space="preserve"> </w:t>
            </w:r>
            <w:r w:rsidRPr="00245CFC">
              <w:rPr>
                <w:lang w:val="it-IT"/>
              </w:rPr>
              <w:t>l’Amministrazio</w:t>
            </w:r>
            <w:r>
              <w:rPr>
                <w:lang w:val="it-IT"/>
              </w:rPr>
              <w:t>ne Finanziaria;</w:t>
            </w:r>
          </w:p>
        </w:tc>
        <w:tc>
          <w:tcPr>
            <w:tcW w:w="586" w:type="dxa"/>
            <w:tcMar>
              <w:left w:w="85" w:type="dxa"/>
              <w:right w:w="85" w:type="dxa"/>
            </w:tcMar>
            <w:vAlign w:val="center"/>
          </w:tcPr>
          <w:p w14:paraId="26085F1B"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A355F22"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C8F6A66" w14:textId="77777777" w:rsidR="00027E8C" w:rsidRPr="00590BC5"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27EC8D5B" w14:textId="77777777" w:rsidTr="007C6504">
        <w:trPr>
          <w:cantSplit/>
          <w:trHeight w:val="20"/>
        </w:trPr>
        <w:tc>
          <w:tcPr>
            <w:tcW w:w="680" w:type="dxa"/>
          </w:tcPr>
          <w:p w14:paraId="48F02D17" w14:textId="77777777" w:rsidR="00027E8C" w:rsidRPr="00391FDA" w:rsidRDefault="00027E8C" w:rsidP="00027E8C">
            <w:pPr>
              <w:jc w:val="center"/>
              <w:rPr>
                <w:b/>
                <w:lang w:val="it-IT"/>
              </w:rPr>
            </w:pPr>
          </w:p>
        </w:tc>
        <w:tc>
          <w:tcPr>
            <w:tcW w:w="851" w:type="dxa"/>
            <w:tcMar>
              <w:left w:w="108" w:type="dxa"/>
              <w:right w:w="0" w:type="dxa"/>
            </w:tcMar>
          </w:tcPr>
          <w:p w14:paraId="40FEB05C" w14:textId="77777777" w:rsidR="00027E8C" w:rsidRDefault="00027E8C" w:rsidP="00027E8C">
            <w:pPr>
              <w:pStyle w:val="PrincCont"/>
              <w:jc w:val="left"/>
              <w:rPr>
                <w:lang w:val="it-IT"/>
              </w:rPr>
            </w:pPr>
          </w:p>
        </w:tc>
        <w:tc>
          <w:tcPr>
            <w:tcW w:w="7060" w:type="dxa"/>
            <w:tcMar>
              <w:left w:w="108" w:type="dxa"/>
            </w:tcMar>
          </w:tcPr>
          <w:p w14:paraId="05C08D92" w14:textId="4653F1D7" w:rsidR="00027E8C" w:rsidRPr="00810AC7" w:rsidRDefault="00027E8C" w:rsidP="00997F66">
            <w:pPr>
              <w:pStyle w:val="Commentiriquadro"/>
              <w:spacing w:after="40"/>
            </w:pPr>
            <w:r w:rsidRPr="00810AC7">
              <w:t>La voce comprende altresì la differenza positiva (o negativa) tra l’ammontare dovuto a seguito della definizione di un contenzioso o di un accertamento rispetto al valore del fondo accantonato in esercizi precedenti</w:t>
            </w:r>
            <w:r>
              <w:t>.</w:t>
            </w:r>
          </w:p>
        </w:tc>
        <w:tc>
          <w:tcPr>
            <w:tcW w:w="586" w:type="dxa"/>
            <w:tcMar>
              <w:left w:w="85" w:type="dxa"/>
              <w:right w:w="85" w:type="dxa"/>
            </w:tcMar>
            <w:vAlign w:val="center"/>
          </w:tcPr>
          <w:p w14:paraId="4703CCD7" w14:textId="77777777" w:rsidR="00027E8C" w:rsidRPr="00590BC5" w:rsidRDefault="00027E8C" w:rsidP="00027E8C">
            <w:pPr>
              <w:jc w:val="center"/>
              <w:rPr>
                <w:lang w:val="it-IT"/>
              </w:rPr>
            </w:pPr>
          </w:p>
        </w:tc>
        <w:tc>
          <w:tcPr>
            <w:tcW w:w="573" w:type="dxa"/>
            <w:tcMar>
              <w:left w:w="108" w:type="dxa"/>
            </w:tcMar>
            <w:vAlign w:val="center"/>
          </w:tcPr>
          <w:p w14:paraId="77D633C9" w14:textId="77777777" w:rsidR="00027E8C" w:rsidRPr="00590BC5" w:rsidRDefault="00027E8C" w:rsidP="00027E8C">
            <w:pPr>
              <w:jc w:val="center"/>
              <w:rPr>
                <w:lang w:val="it-IT"/>
              </w:rPr>
            </w:pPr>
          </w:p>
        </w:tc>
        <w:tc>
          <w:tcPr>
            <w:tcW w:w="570" w:type="dxa"/>
            <w:tcMar>
              <w:left w:w="108" w:type="dxa"/>
            </w:tcMar>
            <w:vAlign w:val="center"/>
          </w:tcPr>
          <w:p w14:paraId="6F8DA47F" w14:textId="77777777" w:rsidR="00027E8C" w:rsidRPr="00590BC5" w:rsidRDefault="00027E8C" w:rsidP="00027E8C">
            <w:pPr>
              <w:jc w:val="center"/>
              <w:rPr>
                <w:lang w:val="it-IT"/>
              </w:rPr>
            </w:pPr>
          </w:p>
        </w:tc>
      </w:tr>
      <w:tr w:rsidR="00027E8C" w:rsidRPr="006A2E64" w14:paraId="15ED8114" w14:textId="77777777" w:rsidTr="007C6504">
        <w:trPr>
          <w:cantSplit/>
          <w:trHeight w:val="20"/>
        </w:trPr>
        <w:tc>
          <w:tcPr>
            <w:tcW w:w="680" w:type="dxa"/>
          </w:tcPr>
          <w:p w14:paraId="38F7A138" w14:textId="77777777" w:rsidR="00027E8C" w:rsidRPr="008A0F36" w:rsidRDefault="00027E8C" w:rsidP="00027E8C">
            <w:pPr>
              <w:jc w:val="center"/>
              <w:rPr>
                <w:lang w:val="it-IT"/>
              </w:rPr>
            </w:pPr>
          </w:p>
        </w:tc>
        <w:tc>
          <w:tcPr>
            <w:tcW w:w="851" w:type="dxa"/>
            <w:tcMar>
              <w:left w:w="108" w:type="dxa"/>
              <w:right w:w="0" w:type="dxa"/>
            </w:tcMar>
          </w:tcPr>
          <w:p w14:paraId="0EF0ADEC" w14:textId="77777777" w:rsidR="00027E8C" w:rsidRDefault="00027E8C" w:rsidP="00027E8C">
            <w:pPr>
              <w:pStyle w:val="PrincCont"/>
              <w:jc w:val="left"/>
              <w:rPr>
                <w:lang w:val="it-IT"/>
              </w:rPr>
            </w:pPr>
          </w:p>
        </w:tc>
        <w:tc>
          <w:tcPr>
            <w:tcW w:w="7060" w:type="dxa"/>
            <w:tcMar>
              <w:left w:w="108" w:type="dxa"/>
            </w:tcMar>
          </w:tcPr>
          <w:p w14:paraId="424D02A3" w14:textId="77777777" w:rsidR="00027E8C" w:rsidRPr="00245CFC" w:rsidDel="00E04840" w:rsidRDefault="00027E8C" w:rsidP="00997F66">
            <w:pPr>
              <w:ind w:left="465" w:hanging="403"/>
              <w:rPr>
                <w:lang w:val="it-IT"/>
              </w:rPr>
            </w:pPr>
            <w:r w:rsidRPr="00245CFC">
              <w:rPr>
                <w:lang w:val="it-IT"/>
              </w:rPr>
              <w:t xml:space="preserve">c) </w:t>
            </w:r>
            <w:r>
              <w:rPr>
                <w:lang w:val="it-IT"/>
              </w:rPr>
              <w:tab/>
            </w:r>
            <w:r w:rsidRPr="00245CFC">
              <w:rPr>
                <w:lang w:val="it-IT"/>
              </w:rPr>
              <w:t>imposte differite e anticipate, che accoglie:</w:t>
            </w:r>
          </w:p>
        </w:tc>
        <w:tc>
          <w:tcPr>
            <w:tcW w:w="586" w:type="dxa"/>
            <w:tcMar>
              <w:left w:w="85" w:type="dxa"/>
              <w:right w:w="85" w:type="dxa"/>
            </w:tcMar>
            <w:vAlign w:val="center"/>
          </w:tcPr>
          <w:p w14:paraId="1F6B0122" w14:textId="77777777" w:rsidR="00027E8C" w:rsidRPr="00590BC5" w:rsidRDefault="00027E8C" w:rsidP="00027E8C">
            <w:pPr>
              <w:jc w:val="center"/>
              <w:rPr>
                <w:lang w:val="it-IT"/>
              </w:rPr>
            </w:pPr>
          </w:p>
        </w:tc>
        <w:tc>
          <w:tcPr>
            <w:tcW w:w="573" w:type="dxa"/>
            <w:tcMar>
              <w:left w:w="108" w:type="dxa"/>
            </w:tcMar>
            <w:vAlign w:val="center"/>
          </w:tcPr>
          <w:p w14:paraId="671727A0" w14:textId="77777777" w:rsidR="00027E8C" w:rsidRPr="00590BC5" w:rsidRDefault="00027E8C" w:rsidP="00027E8C">
            <w:pPr>
              <w:jc w:val="center"/>
              <w:rPr>
                <w:lang w:val="it-IT"/>
              </w:rPr>
            </w:pPr>
          </w:p>
        </w:tc>
        <w:tc>
          <w:tcPr>
            <w:tcW w:w="570" w:type="dxa"/>
            <w:tcMar>
              <w:left w:w="108" w:type="dxa"/>
            </w:tcMar>
            <w:vAlign w:val="center"/>
          </w:tcPr>
          <w:p w14:paraId="7E5820C1" w14:textId="77777777" w:rsidR="00027E8C" w:rsidRPr="00590BC5" w:rsidRDefault="00027E8C" w:rsidP="00027E8C">
            <w:pPr>
              <w:jc w:val="center"/>
              <w:rPr>
                <w:lang w:val="it-IT"/>
              </w:rPr>
            </w:pPr>
          </w:p>
        </w:tc>
      </w:tr>
      <w:tr w:rsidR="00027E8C" w:rsidRPr="00866FBC" w14:paraId="161F1CBE" w14:textId="77777777" w:rsidTr="007C6504">
        <w:trPr>
          <w:cantSplit/>
          <w:trHeight w:val="20"/>
        </w:trPr>
        <w:tc>
          <w:tcPr>
            <w:tcW w:w="680" w:type="dxa"/>
          </w:tcPr>
          <w:p w14:paraId="537DA492" w14:textId="77777777" w:rsidR="00027E8C" w:rsidRPr="00391FDA" w:rsidRDefault="00027E8C" w:rsidP="00027E8C">
            <w:pPr>
              <w:jc w:val="center"/>
              <w:rPr>
                <w:b/>
                <w:lang w:val="it-IT"/>
              </w:rPr>
            </w:pPr>
          </w:p>
        </w:tc>
        <w:tc>
          <w:tcPr>
            <w:tcW w:w="851" w:type="dxa"/>
            <w:tcMar>
              <w:left w:w="108" w:type="dxa"/>
              <w:right w:w="0" w:type="dxa"/>
            </w:tcMar>
          </w:tcPr>
          <w:p w14:paraId="161F59BF" w14:textId="77777777" w:rsidR="00027E8C" w:rsidRDefault="00027E8C" w:rsidP="00027E8C">
            <w:pPr>
              <w:pStyle w:val="PrincCont"/>
              <w:jc w:val="left"/>
              <w:rPr>
                <w:lang w:val="it-IT"/>
              </w:rPr>
            </w:pPr>
          </w:p>
        </w:tc>
        <w:tc>
          <w:tcPr>
            <w:tcW w:w="7060" w:type="dxa"/>
            <w:tcMar>
              <w:left w:w="108" w:type="dxa"/>
            </w:tcMar>
          </w:tcPr>
          <w:p w14:paraId="4BC2ACA8" w14:textId="77777777" w:rsidR="00027E8C" w:rsidRPr="00245CFC" w:rsidRDefault="00027E8C" w:rsidP="00997F66">
            <w:pPr>
              <w:ind w:left="601" w:hanging="142"/>
              <w:rPr>
                <w:lang w:val="it-IT"/>
              </w:rPr>
            </w:pPr>
            <w:r w:rsidRPr="00245CFC">
              <w:rPr>
                <w:lang w:val="it-IT"/>
              </w:rPr>
              <w:t xml:space="preserve">i) </w:t>
            </w:r>
            <w:r>
              <w:rPr>
                <w:lang w:val="it-IT"/>
              </w:rPr>
              <w:tab/>
            </w:r>
            <w:r>
              <w:rPr>
                <w:lang w:val="it-IT"/>
              </w:rPr>
              <w:tab/>
            </w:r>
            <w:r w:rsidRPr="00245CFC">
              <w:rPr>
                <w:lang w:val="it-IT"/>
              </w:rPr>
              <w:t xml:space="preserve">con segno positivo l’accantonamento al fondo per imposte differite e l’utilizzo delle </w:t>
            </w:r>
            <w:r>
              <w:rPr>
                <w:lang w:val="it-IT"/>
              </w:rPr>
              <w:tab/>
            </w:r>
            <w:r w:rsidRPr="00245CFC">
              <w:rPr>
                <w:lang w:val="it-IT"/>
              </w:rPr>
              <w:t>attività</w:t>
            </w:r>
            <w:r>
              <w:rPr>
                <w:lang w:val="it-IT"/>
              </w:rPr>
              <w:t xml:space="preserve"> per imposte anticipate; e</w:t>
            </w:r>
          </w:p>
        </w:tc>
        <w:tc>
          <w:tcPr>
            <w:tcW w:w="586" w:type="dxa"/>
            <w:tcMar>
              <w:left w:w="85" w:type="dxa"/>
              <w:right w:w="85" w:type="dxa"/>
            </w:tcMar>
            <w:vAlign w:val="center"/>
          </w:tcPr>
          <w:p w14:paraId="066692AF" w14:textId="77777777" w:rsidR="00027E8C" w:rsidRPr="00866FB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815FB66" w14:textId="77777777" w:rsidR="00027E8C" w:rsidRPr="00866FB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E5A37E4" w14:textId="77777777" w:rsidR="00027E8C" w:rsidRPr="00866FB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866FBC" w14:paraId="32B7C1C1" w14:textId="77777777" w:rsidTr="007C6504">
        <w:trPr>
          <w:cantSplit/>
          <w:trHeight w:val="20"/>
        </w:trPr>
        <w:tc>
          <w:tcPr>
            <w:tcW w:w="680" w:type="dxa"/>
          </w:tcPr>
          <w:p w14:paraId="429E62B1" w14:textId="77777777" w:rsidR="00027E8C" w:rsidRPr="00391FDA" w:rsidRDefault="00027E8C" w:rsidP="00027E8C">
            <w:pPr>
              <w:jc w:val="center"/>
              <w:rPr>
                <w:b/>
                <w:lang w:val="it-IT"/>
              </w:rPr>
            </w:pPr>
          </w:p>
        </w:tc>
        <w:tc>
          <w:tcPr>
            <w:tcW w:w="851" w:type="dxa"/>
            <w:tcMar>
              <w:left w:w="108" w:type="dxa"/>
              <w:right w:w="0" w:type="dxa"/>
            </w:tcMar>
          </w:tcPr>
          <w:p w14:paraId="513CE695" w14:textId="77777777" w:rsidR="00027E8C" w:rsidRDefault="00027E8C" w:rsidP="00027E8C">
            <w:pPr>
              <w:pStyle w:val="PrincCont"/>
              <w:jc w:val="left"/>
              <w:rPr>
                <w:lang w:val="it-IT"/>
              </w:rPr>
            </w:pPr>
          </w:p>
        </w:tc>
        <w:tc>
          <w:tcPr>
            <w:tcW w:w="7060" w:type="dxa"/>
            <w:tcMar>
              <w:left w:w="108" w:type="dxa"/>
            </w:tcMar>
          </w:tcPr>
          <w:p w14:paraId="2866CA81" w14:textId="77777777" w:rsidR="00027E8C" w:rsidRPr="00245CFC" w:rsidRDefault="00027E8C" w:rsidP="00027E8C">
            <w:pPr>
              <w:spacing w:line="230" w:lineRule="exact"/>
              <w:ind w:left="602" w:hanging="142"/>
              <w:rPr>
                <w:lang w:val="it-IT"/>
              </w:rPr>
            </w:pPr>
            <w:r w:rsidRPr="00245CFC">
              <w:rPr>
                <w:lang w:val="it-IT"/>
              </w:rPr>
              <w:t xml:space="preserve">ii) </w:t>
            </w:r>
            <w:r>
              <w:rPr>
                <w:lang w:val="it-IT"/>
              </w:rPr>
              <w:tab/>
            </w:r>
            <w:r w:rsidRPr="00245CFC">
              <w:rPr>
                <w:lang w:val="it-IT"/>
              </w:rPr>
              <w:t>con segno negativo, le imposte anticipate e l’utili</w:t>
            </w:r>
            <w:r>
              <w:rPr>
                <w:lang w:val="it-IT"/>
              </w:rPr>
              <w:t>zzo del fondo imposte differite?</w:t>
            </w:r>
          </w:p>
        </w:tc>
        <w:tc>
          <w:tcPr>
            <w:tcW w:w="586" w:type="dxa"/>
            <w:tcMar>
              <w:left w:w="85" w:type="dxa"/>
              <w:right w:w="85" w:type="dxa"/>
            </w:tcMar>
            <w:vAlign w:val="center"/>
          </w:tcPr>
          <w:p w14:paraId="0A7391AE" w14:textId="77777777" w:rsidR="00027E8C" w:rsidRPr="00866FB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EA87962" w14:textId="77777777" w:rsidR="00027E8C" w:rsidRPr="00866FB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0456EC7" w14:textId="77777777" w:rsidR="00027E8C" w:rsidRPr="00866FBC"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67F4C5E6" w14:textId="77777777" w:rsidTr="007C6504">
        <w:trPr>
          <w:cantSplit/>
          <w:trHeight w:val="20"/>
        </w:trPr>
        <w:tc>
          <w:tcPr>
            <w:tcW w:w="680" w:type="dxa"/>
          </w:tcPr>
          <w:p w14:paraId="4E90CD86" w14:textId="77777777" w:rsidR="00027E8C" w:rsidRPr="00391FDA" w:rsidRDefault="00027E8C" w:rsidP="00027E8C">
            <w:pPr>
              <w:jc w:val="center"/>
              <w:rPr>
                <w:b/>
                <w:lang w:val="it-IT"/>
              </w:rPr>
            </w:pPr>
          </w:p>
        </w:tc>
        <w:tc>
          <w:tcPr>
            <w:tcW w:w="851" w:type="dxa"/>
            <w:tcMar>
              <w:left w:w="108" w:type="dxa"/>
              <w:right w:w="0" w:type="dxa"/>
            </w:tcMar>
          </w:tcPr>
          <w:p w14:paraId="2429614D" w14:textId="77777777" w:rsidR="00027E8C" w:rsidRPr="00520F64" w:rsidRDefault="00027E8C" w:rsidP="00027E8C">
            <w:pPr>
              <w:pStyle w:val="PrincCont"/>
              <w:jc w:val="left"/>
              <w:rPr>
                <w:lang w:val="it-IT"/>
              </w:rPr>
            </w:pPr>
          </w:p>
        </w:tc>
        <w:tc>
          <w:tcPr>
            <w:tcW w:w="7060" w:type="dxa"/>
            <w:tcMar>
              <w:left w:w="108" w:type="dxa"/>
            </w:tcMar>
          </w:tcPr>
          <w:p w14:paraId="628695B8" w14:textId="223A27C1" w:rsidR="00027E8C" w:rsidRPr="002D2450" w:rsidRDefault="00027E8C" w:rsidP="00997F66">
            <w:pPr>
              <w:pStyle w:val="Commentiriquadro"/>
              <w:spacing w:after="40"/>
            </w:pPr>
            <w:r w:rsidRPr="00810AC7">
              <w:t>La voce accoglie sia le imposte differite e anticipate dell’esercizio sia quelle provenienti da</w:t>
            </w:r>
            <w:r>
              <w:t xml:space="preserve"> </w:t>
            </w:r>
            <w:r w:rsidRPr="00391FDA">
              <w:t>esercizi precedent</w:t>
            </w:r>
            <w:r>
              <w:t>i.</w:t>
            </w:r>
            <w:r w:rsidR="001B60C4">
              <w:t xml:space="preserve"> </w:t>
            </w:r>
            <w:r w:rsidRPr="00391FDA">
              <w:t xml:space="preserve">Più in generale, </w:t>
            </w:r>
            <w:r>
              <w:t xml:space="preserve">accoglie </w:t>
            </w:r>
            <w:r w:rsidRPr="00391FDA">
              <w:t>tutte le variazioni delle attività per imposte anticipate e</w:t>
            </w:r>
            <w:r>
              <w:t xml:space="preserve"> </w:t>
            </w:r>
            <w:r w:rsidRPr="00391FDA">
              <w:t>delle passività per imposte differite sono iscritte nel conto economico nella voce 20 relativa ad</w:t>
            </w:r>
            <w:r>
              <w:t xml:space="preserve"> </w:t>
            </w:r>
            <w:r w:rsidRPr="00391FDA">
              <w:t>imposte differite e anticipate</w:t>
            </w:r>
            <w:r>
              <w:t>.</w:t>
            </w:r>
          </w:p>
        </w:tc>
        <w:tc>
          <w:tcPr>
            <w:tcW w:w="586" w:type="dxa"/>
            <w:tcMar>
              <w:left w:w="85" w:type="dxa"/>
              <w:right w:w="85" w:type="dxa"/>
            </w:tcMar>
            <w:vAlign w:val="center"/>
          </w:tcPr>
          <w:p w14:paraId="602AB05F" w14:textId="77777777" w:rsidR="00027E8C" w:rsidRPr="00495236" w:rsidRDefault="00027E8C" w:rsidP="00027E8C">
            <w:pPr>
              <w:jc w:val="center"/>
              <w:rPr>
                <w:lang w:val="it-IT"/>
              </w:rPr>
            </w:pPr>
          </w:p>
        </w:tc>
        <w:tc>
          <w:tcPr>
            <w:tcW w:w="573" w:type="dxa"/>
            <w:tcMar>
              <w:left w:w="108" w:type="dxa"/>
            </w:tcMar>
            <w:vAlign w:val="center"/>
          </w:tcPr>
          <w:p w14:paraId="60BD285E" w14:textId="77777777" w:rsidR="00027E8C" w:rsidRPr="00495236" w:rsidRDefault="00027E8C" w:rsidP="00027E8C">
            <w:pPr>
              <w:jc w:val="center"/>
              <w:rPr>
                <w:lang w:val="it-IT"/>
              </w:rPr>
            </w:pPr>
          </w:p>
        </w:tc>
        <w:tc>
          <w:tcPr>
            <w:tcW w:w="570" w:type="dxa"/>
            <w:tcMar>
              <w:left w:w="108" w:type="dxa"/>
            </w:tcMar>
            <w:vAlign w:val="center"/>
          </w:tcPr>
          <w:p w14:paraId="53C281A7" w14:textId="77777777" w:rsidR="00027E8C" w:rsidRPr="00495236" w:rsidRDefault="00027E8C" w:rsidP="00027E8C">
            <w:pPr>
              <w:jc w:val="center"/>
              <w:rPr>
                <w:lang w:val="it-IT"/>
              </w:rPr>
            </w:pPr>
          </w:p>
        </w:tc>
      </w:tr>
      <w:tr w:rsidR="00027E8C" w:rsidRPr="00391FDA" w14:paraId="51603E33" w14:textId="77777777" w:rsidTr="007C6504">
        <w:trPr>
          <w:cantSplit/>
          <w:trHeight w:val="20"/>
        </w:trPr>
        <w:tc>
          <w:tcPr>
            <w:tcW w:w="680" w:type="dxa"/>
          </w:tcPr>
          <w:p w14:paraId="3458E76A" w14:textId="77777777" w:rsidR="00027E8C" w:rsidRPr="00F947C5" w:rsidRDefault="00027E8C" w:rsidP="00027E8C">
            <w:pPr>
              <w:jc w:val="center"/>
              <w:rPr>
                <w:b/>
                <w:lang w:val="it-IT"/>
              </w:rPr>
            </w:pPr>
          </w:p>
        </w:tc>
        <w:tc>
          <w:tcPr>
            <w:tcW w:w="851" w:type="dxa"/>
            <w:tcMar>
              <w:left w:w="108" w:type="dxa"/>
              <w:right w:w="0" w:type="dxa"/>
            </w:tcMar>
          </w:tcPr>
          <w:p w14:paraId="51B2A5B3" w14:textId="77777777" w:rsidR="00027E8C" w:rsidRPr="00520F64" w:rsidRDefault="00027E8C" w:rsidP="00027E8C">
            <w:pPr>
              <w:pStyle w:val="PrincCont"/>
              <w:jc w:val="left"/>
              <w:rPr>
                <w:lang w:val="it-IT"/>
              </w:rPr>
            </w:pPr>
          </w:p>
        </w:tc>
        <w:tc>
          <w:tcPr>
            <w:tcW w:w="7060" w:type="dxa"/>
            <w:tcMar>
              <w:left w:w="108" w:type="dxa"/>
            </w:tcMar>
          </w:tcPr>
          <w:p w14:paraId="4D8B95D9" w14:textId="77777777" w:rsidR="00027E8C" w:rsidRPr="00F947C5" w:rsidRDefault="00027E8C" w:rsidP="00997F66">
            <w:pPr>
              <w:spacing w:line="214" w:lineRule="exact"/>
              <w:ind w:left="465" w:hanging="403"/>
              <w:rPr>
                <w:lang w:val="it-IT"/>
              </w:rPr>
            </w:pPr>
            <w:r w:rsidRPr="00F947C5">
              <w:rPr>
                <w:lang w:val="it-IT"/>
              </w:rPr>
              <w:t>d)</w:t>
            </w:r>
            <w:r>
              <w:rPr>
                <w:lang w:val="it-IT"/>
              </w:rPr>
              <w:tab/>
            </w:r>
            <w:r w:rsidRPr="00F947C5">
              <w:rPr>
                <w:lang w:val="it-IT"/>
              </w:rPr>
              <w:t>proventi da consolidato fiscale, che accoglie il compenso riconosciuto dalla consolidante alla</w:t>
            </w:r>
            <w:r>
              <w:rPr>
                <w:lang w:val="it-IT"/>
              </w:rPr>
              <w:t xml:space="preserve"> </w:t>
            </w:r>
            <w:r w:rsidRPr="00F947C5">
              <w:rPr>
                <w:lang w:val="it-IT"/>
              </w:rPr>
              <w:t>consolidata, nell’ambito del consolidato fiscale, per il trasferimento alla consolidante delle</w:t>
            </w:r>
            <w:r>
              <w:rPr>
                <w:lang w:val="it-IT"/>
              </w:rPr>
              <w:t xml:space="preserve"> </w:t>
            </w:r>
            <w:r w:rsidRPr="00F947C5">
              <w:rPr>
                <w:lang w:val="it-IT"/>
              </w:rPr>
              <w:t>perdite fiscali generate dalla stessa consolidata</w:t>
            </w:r>
            <w:r>
              <w:rPr>
                <w:lang w:val="it-IT"/>
              </w:rPr>
              <w:t>?</w:t>
            </w:r>
          </w:p>
        </w:tc>
        <w:tc>
          <w:tcPr>
            <w:tcW w:w="586" w:type="dxa"/>
            <w:tcMar>
              <w:left w:w="85" w:type="dxa"/>
              <w:right w:w="85" w:type="dxa"/>
            </w:tcMar>
            <w:vAlign w:val="center"/>
          </w:tcPr>
          <w:p w14:paraId="7F008D28" w14:textId="77777777" w:rsidR="00027E8C" w:rsidRPr="0049523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33423E0" w14:textId="77777777" w:rsidR="00027E8C" w:rsidRPr="0049523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2513B65" w14:textId="77777777" w:rsidR="00027E8C" w:rsidRPr="00495236" w:rsidRDefault="00027E8C" w:rsidP="00027E8C">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27E8C" w:rsidRPr="006A2E64" w14:paraId="4C8920DE" w14:textId="77777777" w:rsidTr="007C6504">
        <w:trPr>
          <w:cantSplit/>
          <w:trHeight w:val="20"/>
        </w:trPr>
        <w:tc>
          <w:tcPr>
            <w:tcW w:w="680" w:type="dxa"/>
          </w:tcPr>
          <w:p w14:paraId="743F0051" w14:textId="77777777" w:rsidR="00027E8C" w:rsidRPr="00F947C5" w:rsidRDefault="00027E8C" w:rsidP="00027E8C">
            <w:pPr>
              <w:jc w:val="center"/>
              <w:rPr>
                <w:b/>
                <w:lang w:val="it-IT"/>
              </w:rPr>
            </w:pPr>
          </w:p>
        </w:tc>
        <w:tc>
          <w:tcPr>
            <w:tcW w:w="851" w:type="dxa"/>
            <w:tcMar>
              <w:left w:w="108" w:type="dxa"/>
              <w:right w:w="0" w:type="dxa"/>
            </w:tcMar>
          </w:tcPr>
          <w:p w14:paraId="2FFC22CE" w14:textId="77777777" w:rsidR="00027E8C" w:rsidRPr="00520F64" w:rsidRDefault="00027E8C" w:rsidP="00027E8C">
            <w:pPr>
              <w:pStyle w:val="PrincCont"/>
              <w:jc w:val="left"/>
              <w:rPr>
                <w:lang w:val="it-IT"/>
              </w:rPr>
            </w:pPr>
          </w:p>
        </w:tc>
        <w:tc>
          <w:tcPr>
            <w:tcW w:w="7060" w:type="dxa"/>
            <w:tcMar>
              <w:left w:w="108" w:type="dxa"/>
            </w:tcMar>
          </w:tcPr>
          <w:p w14:paraId="76D00A94" w14:textId="77777777" w:rsidR="00027E8C" w:rsidRPr="00F947C5" w:rsidRDefault="00027E8C" w:rsidP="00027E8C">
            <w:pPr>
              <w:pStyle w:val="Commentiriquadro"/>
            </w:pPr>
            <w:r w:rsidRPr="00F947C5">
              <w:t>Le imposte anticipate e differite sono rilevate come proventi o oneri del conto economico (voce</w:t>
            </w:r>
            <w:r>
              <w:t xml:space="preserve"> </w:t>
            </w:r>
            <w:r w:rsidRPr="00F947C5">
              <w:t>20), salvo che l’imposta derivi da un’operazione o un fatto rilevato direttamente al patrimonio</w:t>
            </w:r>
            <w:r>
              <w:t xml:space="preserve"> </w:t>
            </w:r>
            <w:r w:rsidRPr="00F947C5">
              <w:t>netto o da un’operazione straordinaria (cfr. paragrafo 28 del</w:t>
            </w:r>
            <w:r>
              <w:t>l’OIC 25 “Imposte sul reddito”).</w:t>
            </w:r>
          </w:p>
        </w:tc>
        <w:tc>
          <w:tcPr>
            <w:tcW w:w="586" w:type="dxa"/>
            <w:tcMar>
              <w:left w:w="85" w:type="dxa"/>
              <w:right w:w="85" w:type="dxa"/>
            </w:tcMar>
            <w:vAlign w:val="center"/>
          </w:tcPr>
          <w:p w14:paraId="2632D67D" w14:textId="77777777" w:rsidR="00027E8C" w:rsidRPr="00495236" w:rsidRDefault="00027E8C" w:rsidP="00027E8C">
            <w:pPr>
              <w:jc w:val="center"/>
              <w:rPr>
                <w:lang w:val="it-IT"/>
              </w:rPr>
            </w:pPr>
          </w:p>
        </w:tc>
        <w:tc>
          <w:tcPr>
            <w:tcW w:w="573" w:type="dxa"/>
            <w:tcMar>
              <w:left w:w="108" w:type="dxa"/>
            </w:tcMar>
            <w:vAlign w:val="center"/>
          </w:tcPr>
          <w:p w14:paraId="075B43AB" w14:textId="77777777" w:rsidR="00027E8C" w:rsidRPr="00495236" w:rsidRDefault="00027E8C" w:rsidP="00027E8C">
            <w:pPr>
              <w:jc w:val="center"/>
              <w:rPr>
                <w:lang w:val="it-IT"/>
              </w:rPr>
            </w:pPr>
          </w:p>
        </w:tc>
        <w:tc>
          <w:tcPr>
            <w:tcW w:w="570" w:type="dxa"/>
            <w:tcMar>
              <w:left w:w="108" w:type="dxa"/>
            </w:tcMar>
            <w:vAlign w:val="center"/>
          </w:tcPr>
          <w:p w14:paraId="533FAAD2" w14:textId="77777777" w:rsidR="00027E8C" w:rsidRPr="00495236" w:rsidRDefault="00027E8C" w:rsidP="00027E8C">
            <w:pPr>
              <w:jc w:val="center"/>
              <w:rPr>
                <w:lang w:val="it-IT"/>
              </w:rPr>
            </w:pPr>
          </w:p>
        </w:tc>
      </w:tr>
      <w:tr w:rsidR="000519DB" w:rsidRPr="000519DB" w14:paraId="3F959AE7" w14:textId="77777777" w:rsidTr="007C6504">
        <w:trPr>
          <w:cantSplit/>
          <w:trHeight w:val="20"/>
        </w:trPr>
        <w:tc>
          <w:tcPr>
            <w:tcW w:w="680" w:type="dxa"/>
          </w:tcPr>
          <w:p w14:paraId="359EAB4D" w14:textId="77777777" w:rsidR="000519DB" w:rsidRPr="008A0F36" w:rsidRDefault="000519DB" w:rsidP="000519DB">
            <w:pPr>
              <w:jc w:val="center"/>
              <w:rPr>
                <w:lang w:val="it-IT"/>
              </w:rPr>
            </w:pPr>
          </w:p>
        </w:tc>
        <w:tc>
          <w:tcPr>
            <w:tcW w:w="851" w:type="dxa"/>
            <w:tcMar>
              <w:left w:w="108" w:type="dxa"/>
              <w:right w:w="0" w:type="dxa"/>
            </w:tcMar>
          </w:tcPr>
          <w:p w14:paraId="231E8B5B" w14:textId="77777777" w:rsidR="000519DB" w:rsidRPr="00520F64" w:rsidRDefault="000519DB" w:rsidP="000519DB">
            <w:pPr>
              <w:pStyle w:val="PrincCont"/>
              <w:jc w:val="left"/>
              <w:rPr>
                <w:lang w:val="it-IT"/>
              </w:rPr>
            </w:pPr>
          </w:p>
        </w:tc>
        <w:tc>
          <w:tcPr>
            <w:tcW w:w="7060" w:type="dxa"/>
            <w:tcMar>
              <w:left w:w="108" w:type="dxa"/>
            </w:tcMar>
          </w:tcPr>
          <w:p w14:paraId="65D4E87D" w14:textId="1EFE9C52" w:rsidR="000519DB" w:rsidRPr="00642D50" w:rsidRDefault="000519DB" w:rsidP="000678C2">
            <w:pPr>
              <w:pStyle w:val="Titolo3"/>
              <w:numPr>
                <w:ilvl w:val="0"/>
                <w:numId w:val="89"/>
              </w:numPr>
              <w:rPr>
                <w:b w:val="0"/>
                <w:bCs w:val="0"/>
                <w:i w:val="0"/>
                <w:lang w:val="it-IT"/>
              </w:rPr>
            </w:pPr>
            <w:r w:rsidRPr="00642D50">
              <w:rPr>
                <w:b w:val="0"/>
                <w:bCs w:val="0"/>
                <w:i w:val="0"/>
                <w:lang w:val="it-IT"/>
              </w:rPr>
              <w:t>imposte correnti Secondo Pilastro. È inclusa in questa voce la fiscalità corrente derivante dall’applicazione del modello del Secondo Pilastro OCSE</w:t>
            </w:r>
            <w:r w:rsidR="007A196A">
              <w:rPr>
                <w:b w:val="0"/>
                <w:bCs w:val="0"/>
                <w:i w:val="0"/>
                <w:lang w:val="it-IT"/>
              </w:rPr>
              <w:t>?</w:t>
            </w:r>
          </w:p>
        </w:tc>
        <w:tc>
          <w:tcPr>
            <w:tcW w:w="586" w:type="dxa"/>
            <w:tcMar>
              <w:left w:w="85" w:type="dxa"/>
              <w:right w:w="85" w:type="dxa"/>
            </w:tcMar>
            <w:vAlign w:val="center"/>
          </w:tcPr>
          <w:p w14:paraId="33E7F9B9" w14:textId="50456CD1"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56400C7" w14:textId="126C74A8"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87EB293" w14:textId="65C405A1"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41A4E" w14:paraId="204DD80B" w14:textId="77777777" w:rsidTr="007C6504">
        <w:trPr>
          <w:cantSplit/>
          <w:trHeight w:val="20"/>
        </w:trPr>
        <w:tc>
          <w:tcPr>
            <w:tcW w:w="680" w:type="dxa"/>
          </w:tcPr>
          <w:p w14:paraId="43BEB1AD" w14:textId="77777777" w:rsidR="000519DB" w:rsidRPr="008A0F36" w:rsidRDefault="000519DB" w:rsidP="000519DB">
            <w:pPr>
              <w:jc w:val="center"/>
              <w:rPr>
                <w:lang w:val="it-IT"/>
              </w:rPr>
            </w:pPr>
          </w:p>
        </w:tc>
        <w:tc>
          <w:tcPr>
            <w:tcW w:w="851" w:type="dxa"/>
            <w:tcMar>
              <w:left w:w="108" w:type="dxa"/>
              <w:right w:w="0" w:type="dxa"/>
            </w:tcMar>
          </w:tcPr>
          <w:p w14:paraId="05B30933" w14:textId="77777777" w:rsidR="000519DB" w:rsidRPr="00520F64" w:rsidRDefault="000519DB" w:rsidP="000519DB">
            <w:pPr>
              <w:pStyle w:val="PrincCont"/>
              <w:jc w:val="left"/>
              <w:rPr>
                <w:lang w:val="it-IT"/>
              </w:rPr>
            </w:pPr>
          </w:p>
        </w:tc>
        <w:tc>
          <w:tcPr>
            <w:tcW w:w="7060" w:type="dxa"/>
            <w:tcMar>
              <w:left w:w="108" w:type="dxa"/>
            </w:tcMar>
          </w:tcPr>
          <w:p w14:paraId="4074AAB7" w14:textId="77777777" w:rsidR="000519DB" w:rsidRPr="005B6874" w:rsidRDefault="000519DB" w:rsidP="000519DB">
            <w:pPr>
              <w:pStyle w:val="Titolo3"/>
              <w:rPr>
                <w:lang w:val="it-IT"/>
              </w:rPr>
            </w:pPr>
            <w:r w:rsidRPr="005B6874">
              <w:rPr>
                <w:lang w:val="it-IT"/>
              </w:rPr>
              <w:t xml:space="preserve">Bilancio in forma abbreviata </w:t>
            </w:r>
          </w:p>
        </w:tc>
        <w:tc>
          <w:tcPr>
            <w:tcW w:w="586" w:type="dxa"/>
            <w:tcMar>
              <w:left w:w="85" w:type="dxa"/>
              <w:right w:w="85" w:type="dxa"/>
            </w:tcMar>
            <w:vAlign w:val="center"/>
          </w:tcPr>
          <w:p w14:paraId="56C6095E" w14:textId="77777777" w:rsidR="000519DB" w:rsidRPr="00495236" w:rsidRDefault="000519DB" w:rsidP="000519DB">
            <w:pPr>
              <w:jc w:val="center"/>
              <w:rPr>
                <w:lang w:val="it-IT"/>
              </w:rPr>
            </w:pPr>
          </w:p>
        </w:tc>
        <w:tc>
          <w:tcPr>
            <w:tcW w:w="573" w:type="dxa"/>
            <w:tcMar>
              <w:left w:w="108" w:type="dxa"/>
            </w:tcMar>
            <w:vAlign w:val="center"/>
          </w:tcPr>
          <w:p w14:paraId="066241A7" w14:textId="77777777" w:rsidR="000519DB" w:rsidRPr="00495236" w:rsidRDefault="000519DB" w:rsidP="000519DB">
            <w:pPr>
              <w:jc w:val="center"/>
              <w:rPr>
                <w:lang w:val="it-IT"/>
              </w:rPr>
            </w:pPr>
          </w:p>
        </w:tc>
        <w:tc>
          <w:tcPr>
            <w:tcW w:w="570" w:type="dxa"/>
            <w:tcMar>
              <w:left w:w="108" w:type="dxa"/>
            </w:tcMar>
            <w:vAlign w:val="center"/>
          </w:tcPr>
          <w:p w14:paraId="027D69BB" w14:textId="77777777" w:rsidR="000519DB" w:rsidRPr="00495236" w:rsidRDefault="000519DB" w:rsidP="000519DB">
            <w:pPr>
              <w:jc w:val="center"/>
              <w:rPr>
                <w:lang w:val="it-IT"/>
              </w:rPr>
            </w:pPr>
          </w:p>
        </w:tc>
      </w:tr>
      <w:tr w:rsidR="000519DB" w:rsidRPr="006A2E64" w14:paraId="622A0EB9" w14:textId="77777777" w:rsidTr="007C6504">
        <w:trPr>
          <w:cantSplit/>
          <w:trHeight w:val="20"/>
        </w:trPr>
        <w:tc>
          <w:tcPr>
            <w:tcW w:w="680" w:type="dxa"/>
          </w:tcPr>
          <w:p w14:paraId="6565DECF" w14:textId="724EE3A7" w:rsidR="000519DB" w:rsidRPr="00810AC7" w:rsidRDefault="000519DB" w:rsidP="000519DB">
            <w:pPr>
              <w:jc w:val="center"/>
              <w:rPr>
                <w:b/>
                <w:lang w:val="it-IT"/>
              </w:rPr>
            </w:pPr>
            <w:r>
              <w:rPr>
                <w:b/>
                <w:lang w:val="it-IT"/>
              </w:rPr>
              <w:t>94)</w:t>
            </w:r>
          </w:p>
        </w:tc>
        <w:tc>
          <w:tcPr>
            <w:tcW w:w="851" w:type="dxa"/>
            <w:tcMar>
              <w:left w:w="108" w:type="dxa"/>
              <w:right w:w="0" w:type="dxa"/>
            </w:tcMar>
          </w:tcPr>
          <w:p w14:paraId="1021A09D" w14:textId="77777777" w:rsidR="000519DB" w:rsidRPr="00520F64" w:rsidRDefault="000519DB" w:rsidP="000519DB">
            <w:pPr>
              <w:pStyle w:val="PrincCont"/>
              <w:jc w:val="left"/>
              <w:rPr>
                <w:lang w:val="it-IT"/>
              </w:rPr>
            </w:pPr>
            <w:r>
              <w:rPr>
                <w:lang w:val="it-IT"/>
              </w:rPr>
              <w:t>OIC 12.102</w:t>
            </w:r>
          </w:p>
        </w:tc>
        <w:tc>
          <w:tcPr>
            <w:tcW w:w="7060" w:type="dxa"/>
            <w:tcMar>
              <w:left w:w="108" w:type="dxa"/>
            </w:tcMar>
          </w:tcPr>
          <w:p w14:paraId="751B72B6" w14:textId="77777777" w:rsidR="000519DB" w:rsidRPr="00810AC7" w:rsidRDefault="000519DB" w:rsidP="00997F66">
            <w:pPr>
              <w:spacing w:line="214" w:lineRule="exact"/>
              <w:rPr>
                <w:sz w:val="22"/>
                <w:lang w:val="it-IT"/>
              </w:rPr>
            </w:pPr>
            <w:r w:rsidRPr="00E56511">
              <w:rPr>
                <w:lang w:val="it-IT"/>
              </w:rPr>
              <w:t>Lo schema di conto economico ex articolo 2425 del codice civile presenta nell’ordine quattro classi di voci contrassegnate da lettere maiuscole dell’alfabeto ed evidenza quattro risultati intermedi non contrassegnati da alcun numero:</w:t>
            </w:r>
          </w:p>
        </w:tc>
        <w:tc>
          <w:tcPr>
            <w:tcW w:w="586" w:type="dxa"/>
            <w:tcMar>
              <w:left w:w="85" w:type="dxa"/>
              <w:right w:w="85" w:type="dxa"/>
            </w:tcMar>
            <w:vAlign w:val="center"/>
          </w:tcPr>
          <w:p w14:paraId="390C9B7D" w14:textId="77777777" w:rsidR="000519DB" w:rsidRPr="00495236" w:rsidRDefault="000519DB" w:rsidP="000519DB">
            <w:pPr>
              <w:jc w:val="center"/>
              <w:rPr>
                <w:lang w:val="it-IT"/>
              </w:rPr>
            </w:pPr>
          </w:p>
        </w:tc>
        <w:tc>
          <w:tcPr>
            <w:tcW w:w="573" w:type="dxa"/>
            <w:tcMar>
              <w:left w:w="108" w:type="dxa"/>
            </w:tcMar>
            <w:vAlign w:val="center"/>
          </w:tcPr>
          <w:p w14:paraId="33B5EF7D" w14:textId="77777777" w:rsidR="000519DB" w:rsidRPr="00495236" w:rsidRDefault="000519DB" w:rsidP="000519DB">
            <w:pPr>
              <w:jc w:val="center"/>
              <w:rPr>
                <w:lang w:val="it-IT"/>
              </w:rPr>
            </w:pPr>
          </w:p>
        </w:tc>
        <w:tc>
          <w:tcPr>
            <w:tcW w:w="570" w:type="dxa"/>
            <w:tcMar>
              <w:left w:w="108" w:type="dxa"/>
            </w:tcMar>
            <w:vAlign w:val="center"/>
          </w:tcPr>
          <w:p w14:paraId="65B16985" w14:textId="77777777" w:rsidR="000519DB" w:rsidRPr="00495236" w:rsidRDefault="000519DB" w:rsidP="000519DB">
            <w:pPr>
              <w:jc w:val="center"/>
              <w:rPr>
                <w:lang w:val="it-IT"/>
              </w:rPr>
            </w:pPr>
          </w:p>
        </w:tc>
      </w:tr>
      <w:tr w:rsidR="000519DB" w:rsidRPr="00BC5597" w14:paraId="2382C57D" w14:textId="77777777" w:rsidTr="007C6504">
        <w:trPr>
          <w:cantSplit/>
          <w:trHeight w:val="20"/>
        </w:trPr>
        <w:tc>
          <w:tcPr>
            <w:tcW w:w="680" w:type="dxa"/>
          </w:tcPr>
          <w:p w14:paraId="0283AF45" w14:textId="77777777" w:rsidR="000519DB" w:rsidRPr="008A0F36" w:rsidRDefault="000519DB" w:rsidP="000519DB">
            <w:pPr>
              <w:jc w:val="center"/>
              <w:rPr>
                <w:lang w:val="it-IT"/>
              </w:rPr>
            </w:pPr>
          </w:p>
        </w:tc>
        <w:tc>
          <w:tcPr>
            <w:tcW w:w="851" w:type="dxa"/>
            <w:tcMar>
              <w:left w:w="108" w:type="dxa"/>
              <w:right w:w="0" w:type="dxa"/>
            </w:tcMar>
          </w:tcPr>
          <w:p w14:paraId="10E7984D" w14:textId="77777777" w:rsidR="000519DB" w:rsidRDefault="000519DB" w:rsidP="000519DB">
            <w:pPr>
              <w:pStyle w:val="PrincCont"/>
              <w:jc w:val="left"/>
              <w:rPr>
                <w:lang w:val="it-IT"/>
              </w:rPr>
            </w:pPr>
          </w:p>
        </w:tc>
        <w:tc>
          <w:tcPr>
            <w:tcW w:w="7060" w:type="dxa"/>
            <w:tcMar>
              <w:left w:w="108" w:type="dxa"/>
            </w:tcMar>
          </w:tcPr>
          <w:p w14:paraId="1FCA783A" w14:textId="77777777" w:rsidR="000519DB" w:rsidRDefault="000519DB" w:rsidP="000519DB">
            <w:pPr>
              <w:spacing w:line="230" w:lineRule="exact"/>
            </w:pPr>
            <w:r w:rsidRPr="00E56511">
              <w:rPr>
                <w:lang w:val="it-IT"/>
              </w:rPr>
              <w:t>A. Valore della produzione</w:t>
            </w:r>
          </w:p>
        </w:tc>
        <w:tc>
          <w:tcPr>
            <w:tcW w:w="586" w:type="dxa"/>
            <w:tcMar>
              <w:left w:w="85" w:type="dxa"/>
              <w:right w:w="85" w:type="dxa"/>
            </w:tcMar>
            <w:vAlign w:val="center"/>
          </w:tcPr>
          <w:p w14:paraId="357300AB"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7ED716C"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B24F2C9"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C5597" w14:paraId="684EBB1D" w14:textId="77777777" w:rsidTr="007C6504">
        <w:trPr>
          <w:cantSplit/>
          <w:trHeight w:val="20"/>
        </w:trPr>
        <w:tc>
          <w:tcPr>
            <w:tcW w:w="680" w:type="dxa"/>
          </w:tcPr>
          <w:p w14:paraId="6ADF164A" w14:textId="77777777" w:rsidR="000519DB" w:rsidRPr="008A0F36" w:rsidRDefault="000519DB" w:rsidP="000519DB">
            <w:pPr>
              <w:jc w:val="center"/>
              <w:rPr>
                <w:lang w:val="it-IT"/>
              </w:rPr>
            </w:pPr>
          </w:p>
        </w:tc>
        <w:tc>
          <w:tcPr>
            <w:tcW w:w="851" w:type="dxa"/>
            <w:tcMar>
              <w:left w:w="108" w:type="dxa"/>
              <w:right w:w="0" w:type="dxa"/>
            </w:tcMar>
          </w:tcPr>
          <w:p w14:paraId="0B66F279" w14:textId="77777777" w:rsidR="000519DB" w:rsidRDefault="000519DB" w:rsidP="000519DB">
            <w:pPr>
              <w:pStyle w:val="PrincCont"/>
              <w:jc w:val="left"/>
              <w:rPr>
                <w:lang w:val="it-IT"/>
              </w:rPr>
            </w:pPr>
          </w:p>
        </w:tc>
        <w:tc>
          <w:tcPr>
            <w:tcW w:w="7060" w:type="dxa"/>
            <w:tcMar>
              <w:left w:w="108" w:type="dxa"/>
            </w:tcMar>
          </w:tcPr>
          <w:p w14:paraId="0770BA7E" w14:textId="77777777" w:rsidR="000519DB" w:rsidRDefault="000519DB" w:rsidP="000519DB">
            <w:pPr>
              <w:spacing w:line="230" w:lineRule="exact"/>
            </w:pPr>
            <w:r w:rsidRPr="00E56511">
              <w:rPr>
                <w:lang w:val="it-IT"/>
              </w:rPr>
              <w:t>B. Costi della produzione</w:t>
            </w:r>
          </w:p>
        </w:tc>
        <w:tc>
          <w:tcPr>
            <w:tcW w:w="586" w:type="dxa"/>
            <w:tcMar>
              <w:left w:w="85" w:type="dxa"/>
              <w:right w:w="85" w:type="dxa"/>
            </w:tcMar>
            <w:vAlign w:val="center"/>
          </w:tcPr>
          <w:p w14:paraId="0AAF1F89"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B59813D"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3C00363"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C5597" w14:paraId="4D7923B1" w14:textId="77777777" w:rsidTr="007C6504">
        <w:trPr>
          <w:cantSplit/>
          <w:trHeight w:val="20"/>
        </w:trPr>
        <w:tc>
          <w:tcPr>
            <w:tcW w:w="680" w:type="dxa"/>
          </w:tcPr>
          <w:p w14:paraId="2F6D32AF" w14:textId="77777777" w:rsidR="000519DB" w:rsidRPr="008A0F36" w:rsidRDefault="000519DB" w:rsidP="000519DB">
            <w:pPr>
              <w:jc w:val="center"/>
              <w:rPr>
                <w:lang w:val="it-IT"/>
              </w:rPr>
            </w:pPr>
          </w:p>
        </w:tc>
        <w:tc>
          <w:tcPr>
            <w:tcW w:w="851" w:type="dxa"/>
            <w:tcMar>
              <w:left w:w="108" w:type="dxa"/>
              <w:right w:w="0" w:type="dxa"/>
            </w:tcMar>
          </w:tcPr>
          <w:p w14:paraId="0B3E33AD" w14:textId="77777777" w:rsidR="000519DB" w:rsidRDefault="000519DB" w:rsidP="000519DB">
            <w:pPr>
              <w:pStyle w:val="PrincCont"/>
              <w:jc w:val="left"/>
              <w:rPr>
                <w:lang w:val="it-IT"/>
              </w:rPr>
            </w:pPr>
          </w:p>
        </w:tc>
        <w:tc>
          <w:tcPr>
            <w:tcW w:w="7060" w:type="dxa"/>
            <w:tcMar>
              <w:left w:w="108" w:type="dxa"/>
            </w:tcMar>
          </w:tcPr>
          <w:p w14:paraId="6C512DFD" w14:textId="77777777" w:rsidR="000519DB" w:rsidRPr="0076518E" w:rsidRDefault="000519DB" w:rsidP="000519DB">
            <w:pPr>
              <w:spacing w:line="230" w:lineRule="exact"/>
              <w:rPr>
                <w:lang w:val="it-IT"/>
              </w:rPr>
            </w:pPr>
            <w:r w:rsidRPr="00E56511">
              <w:rPr>
                <w:lang w:val="it-IT"/>
              </w:rPr>
              <w:t>Differenza tra valore e costi della produzione (A-B)</w:t>
            </w:r>
          </w:p>
        </w:tc>
        <w:tc>
          <w:tcPr>
            <w:tcW w:w="586" w:type="dxa"/>
            <w:tcMar>
              <w:left w:w="85" w:type="dxa"/>
              <w:right w:w="85" w:type="dxa"/>
            </w:tcMar>
            <w:vAlign w:val="center"/>
          </w:tcPr>
          <w:p w14:paraId="015E4151"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7FC8463"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D6F9A24"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C5597" w14:paraId="70B55CD4" w14:textId="77777777" w:rsidTr="007C6504">
        <w:trPr>
          <w:cantSplit/>
          <w:trHeight w:val="20"/>
        </w:trPr>
        <w:tc>
          <w:tcPr>
            <w:tcW w:w="680" w:type="dxa"/>
          </w:tcPr>
          <w:p w14:paraId="3B5B1FE8" w14:textId="77777777" w:rsidR="000519DB" w:rsidRPr="008A0F36" w:rsidRDefault="000519DB" w:rsidP="000519DB">
            <w:pPr>
              <w:jc w:val="center"/>
              <w:rPr>
                <w:lang w:val="it-IT"/>
              </w:rPr>
            </w:pPr>
          </w:p>
        </w:tc>
        <w:tc>
          <w:tcPr>
            <w:tcW w:w="851" w:type="dxa"/>
            <w:tcMar>
              <w:left w:w="108" w:type="dxa"/>
              <w:right w:w="0" w:type="dxa"/>
            </w:tcMar>
          </w:tcPr>
          <w:p w14:paraId="31E3E29F" w14:textId="77777777" w:rsidR="000519DB" w:rsidRDefault="000519DB" w:rsidP="000519DB">
            <w:pPr>
              <w:pStyle w:val="PrincCont"/>
              <w:jc w:val="left"/>
              <w:rPr>
                <w:lang w:val="it-IT"/>
              </w:rPr>
            </w:pPr>
          </w:p>
        </w:tc>
        <w:tc>
          <w:tcPr>
            <w:tcW w:w="7060" w:type="dxa"/>
            <w:tcMar>
              <w:left w:w="108" w:type="dxa"/>
            </w:tcMar>
          </w:tcPr>
          <w:p w14:paraId="0E79B15A" w14:textId="77777777" w:rsidR="000519DB" w:rsidRPr="0076518E" w:rsidRDefault="000519DB" w:rsidP="000519DB">
            <w:pPr>
              <w:spacing w:line="230" w:lineRule="exact"/>
              <w:rPr>
                <w:lang w:val="it-IT"/>
              </w:rPr>
            </w:pPr>
            <w:r w:rsidRPr="00E56511">
              <w:rPr>
                <w:lang w:val="it-IT"/>
              </w:rPr>
              <w:t>C. Proventi e oneri finanziari</w:t>
            </w:r>
          </w:p>
        </w:tc>
        <w:tc>
          <w:tcPr>
            <w:tcW w:w="586" w:type="dxa"/>
            <w:tcMar>
              <w:left w:w="85" w:type="dxa"/>
              <w:right w:w="85" w:type="dxa"/>
            </w:tcMar>
            <w:vAlign w:val="center"/>
          </w:tcPr>
          <w:p w14:paraId="6D957706"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A041D43"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AE36563"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C5597" w14:paraId="3DA3C4C5" w14:textId="77777777" w:rsidTr="007C6504">
        <w:trPr>
          <w:cantSplit/>
          <w:trHeight w:val="20"/>
        </w:trPr>
        <w:tc>
          <w:tcPr>
            <w:tcW w:w="680" w:type="dxa"/>
          </w:tcPr>
          <w:p w14:paraId="78B7375C" w14:textId="77777777" w:rsidR="000519DB" w:rsidRPr="008A0F36" w:rsidRDefault="000519DB" w:rsidP="000519DB">
            <w:pPr>
              <w:jc w:val="center"/>
              <w:rPr>
                <w:lang w:val="it-IT"/>
              </w:rPr>
            </w:pPr>
          </w:p>
        </w:tc>
        <w:tc>
          <w:tcPr>
            <w:tcW w:w="851" w:type="dxa"/>
            <w:tcMar>
              <w:left w:w="108" w:type="dxa"/>
              <w:right w:w="0" w:type="dxa"/>
            </w:tcMar>
          </w:tcPr>
          <w:p w14:paraId="27D3B87D" w14:textId="77777777" w:rsidR="000519DB" w:rsidRDefault="000519DB" w:rsidP="000519DB">
            <w:pPr>
              <w:pStyle w:val="PrincCont"/>
              <w:jc w:val="left"/>
              <w:rPr>
                <w:lang w:val="it-IT"/>
              </w:rPr>
            </w:pPr>
          </w:p>
        </w:tc>
        <w:tc>
          <w:tcPr>
            <w:tcW w:w="7060" w:type="dxa"/>
            <w:tcMar>
              <w:left w:w="108" w:type="dxa"/>
            </w:tcMar>
          </w:tcPr>
          <w:p w14:paraId="005954D4" w14:textId="77777777" w:rsidR="000519DB" w:rsidRPr="00DC10A2" w:rsidRDefault="000519DB" w:rsidP="000519DB">
            <w:pPr>
              <w:spacing w:line="230" w:lineRule="exact"/>
              <w:rPr>
                <w:lang w:val="it-IT"/>
              </w:rPr>
            </w:pPr>
            <w:r w:rsidRPr="00E56511">
              <w:rPr>
                <w:lang w:val="it-IT"/>
              </w:rPr>
              <w:t>Totale proventi e oneri finanziari</w:t>
            </w:r>
          </w:p>
        </w:tc>
        <w:tc>
          <w:tcPr>
            <w:tcW w:w="586" w:type="dxa"/>
            <w:tcMar>
              <w:left w:w="85" w:type="dxa"/>
              <w:right w:w="85" w:type="dxa"/>
            </w:tcMar>
            <w:vAlign w:val="center"/>
          </w:tcPr>
          <w:p w14:paraId="7E17EC14"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6C8BBC4"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DD84A36"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C5597" w14:paraId="7626FBD0" w14:textId="77777777" w:rsidTr="007C6504">
        <w:trPr>
          <w:cantSplit/>
          <w:trHeight w:val="20"/>
        </w:trPr>
        <w:tc>
          <w:tcPr>
            <w:tcW w:w="680" w:type="dxa"/>
          </w:tcPr>
          <w:p w14:paraId="4EC09A86" w14:textId="77777777" w:rsidR="000519DB" w:rsidRPr="008A0F36" w:rsidRDefault="000519DB" w:rsidP="000519DB">
            <w:pPr>
              <w:jc w:val="center"/>
              <w:rPr>
                <w:lang w:val="it-IT"/>
              </w:rPr>
            </w:pPr>
          </w:p>
        </w:tc>
        <w:tc>
          <w:tcPr>
            <w:tcW w:w="851" w:type="dxa"/>
            <w:tcMar>
              <w:left w:w="108" w:type="dxa"/>
              <w:right w:w="0" w:type="dxa"/>
            </w:tcMar>
          </w:tcPr>
          <w:p w14:paraId="4DF4E22B" w14:textId="77777777" w:rsidR="000519DB" w:rsidRDefault="000519DB" w:rsidP="000519DB">
            <w:pPr>
              <w:pStyle w:val="PrincCont"/>
              <w:jc w:val="left"/>
              <w:rPr>
                <w:lang w:val="it-IT"/>
              </w:rPr>
            </w:pPr>
          </w:p>
        </w:tc>
        <w:tc>
          <w:tcPr>
            <w:tcW w:w="7060" w:type="dxa"/>
            <w:tcMar>
              <w:left w:w="108" w:type="dxa"/>
            </w:tcMar>
          </w:tcPr>
          <w:p w14:paraId="46955D25" w14:textId="77777777" w:rsidR="000519DB" w:rsidRPr="0076518E" w:rsidRDefault="000519DB" w:rsidP="000519DB">
            <w:pPr>
              <w:spacing w:line="230" w:lineRule="exact"/>
              <w:rPr>
                <w:lang w:val="it-IT"/>
              </w:rPr>
            </w:pPr>
            <w:r w:rsidRPr="00E56511">
              <w:rPr>
                <w:lang w:val="it-IT"/>
              </w:rPr>
              <w:t>D. Rettifiche di valore di attività e passività finanziarie</w:t>
            </w:r>
          </w:p>
        </w:tc>
        <w:tc>
          <w:tcPr>
            <w:tcW w:w="586" w:type="dxa"/>
            <w:tcMar>
              <w:left w:w="85" w:type="dxa"/>
              <w:right w:w="85" w:type="dxa"/>
            </w:tcMar>
            <w:vAlign w:val="center"/>
          </w:tcPr>
          <w:p w14:paraId="6B231FE4"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D8B6AA9"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887A08D"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C5597" w14:paraId="385CEBB1" w14:textId="77777777" w:rsidTr="007C6504">
        <w:trPr>
          <w:cantSplit/>
          <w:trHeight w:val="20"/>
        </w:trPr>
        <w:tc>
          <w:tcPr>
            <w:tcW w:w="680" w:type="dxa"/>
          </w:tcPr>
          <w:p w14:paraId="50975C6A" w14:textId="77777777" w:rsidR="000519DB" w:rsidRPr="008A0F36" w:rsidRDefault="000519DB" w:rsidP="000519DB">
            <w:pPr>
              <w:jc w:val="center"/>
              <w:rPr>
                <w:lang w:val="it-IT"/>
              </w:rPr>
            </w:pPr>
          </w:p>
        </w:tc>
        <w:tc>
          <w:tcPr>
            <w:tcW w:w="851" w:type="dxa"/>
            <w:tcMar>
              <w:left w:w="108" w:type="dxa"/>
              <w:right w:w="0" w:type="dxa"/>
            </w:tcMar>
          </w:tcPr>
          <w:p w14:paraId="59C1201A" w14:textId="77777777" w:rsidR="000519DB" w:rsidRDefault="000519DB" w:rsidP="000519DB">
            <w:pPr>
              <w:pStyle w:val="PrincCont"/>
              <w:jc w:val="left"/>
              <w:rPr>
                <w:lang w:val="it-IT"/>
              </w:rPr>
            </w:pPr>
          </w:p>
        </w:tc>
        <w:tc>
          <w:tcPr>
            <w:tcW w:w="7060" w:type="dxa"/>
            <w:tcMar>
              <w:left w:w="108" w:type="dxa"/>
            </w:tcMar>
          </w:tcPr>
          <w:p w14:paraId="60F97E3A" w14:textId="77777777" w:rsidR="000519DB" w:rsidRPr="0076518E" w:rsidRDefault="000519DB" w:rsidP="000519DB">
            <w:pPr>
              <w:spacing w:line="230" w:lineRule="exact"/>
              <w:rPr>
                <w:lang w:val="it-IT"/>
              </w:rPr>
            </w:pPr>
            <w:r w:rsidRPr="00E56511">
              <w:rPr>
                <w:lang w:val="it-IT"/>
              </w:rPr>
              <w:t>Totale delle rettifiche</w:t>
            </w:r>
          </w:p>
        </w:tc>
        <w:tc>
          <w:tcPr>
            <w:tcW w:w="586" w:type="dxa"/>
            <w:tcMar>
              <w:left w:w="85" w:type="dxa"/>
              <w:right w:w="85" w:type="dxa"/>
            </w:tcMar>
            <w:vAlign w:val="center"/>
          </w:tcPr>
          <w:p w14:paraId="5E6C6FC7"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109170A"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4C583C4"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C5597" w14:paraId="467839D2" w14:textId="77777777" w:rsidTr="007C6504">
        <w:trPr>
          <w:cantSplit/>
          <w:trHeight w:val="20"/>
        </w:trPr>
        <w:tc>
          <w:tcPr>
            <w:tcW w:w="680" w:type="dxa"/>
          </w:tcPr>
          <w:p w14:paraId="5FCAC369" w14:textId="77777777" w:rsidR="000519DB" w:rsidRPr="008A0F36" w:rsidRDefault="000519DB" w:rsidP="000519DB">
            <w:pPr>
              <w:jc w:val="center"/>
              <w:rPr>
                <w:lang w:val="it-IT"/>
              </w:rPr>
            </w:pPr>
          </w:p>
        </w:tc>
        <w:tc>
          <w:tcPr>
            <w:tcW w:w="851" w:type="dxa"/>
            <w:tcMar>
              <w:left w:w="108" w:type="dxa"/>
              <w:right w:w="0" w:type="dxa"/>
            </w:tcMar>
          </w:tcPr>
          <w:p w14:paraId="00B77262" w14:textId="77777777" w:rsidR="000519DB" w:rsidRDefault="000519DB" w:rsidP="000519DB">
            <w:pPr>
              <w:pStyle w:val="PrincCont"/>
              <w:jc w:val="left"/>
              <w:rPr>
                <w:lang w:val="it-IT"/>
              </w:rPr>
            </w:pPr>
          </w:p>
        </w:tc>
        <w:tc>
          <w:tcPr>
            <w:tcW w:w="7060" w:type="dxa"/>
            <w:tcMar>
              <w:left w:w="108" w:type="dxa"/>
            </w:tcMar>
          </w:tcPr>
          <w:p w14:paraId="18ABC7E9" w14:textId="77777777" w:rsidR="000519DB" w:rsidRPr="00E56511" w:rsidRDefault="000519DB" w:rsidP="000519DB">
            <w:pPr>
              <w:spacing w:line="230" w:lineRule="exact"/>
              <w:rPr>
                <w:lang w:val="it-IT"/>
              </w:rPr>
            </w:pPr>
            <w:r w:rsidRPr="00E56511">
              <w:rPr>
                <w:lang w:val="it-IT"/>
              </w:rPr>
              <w:t>Risultato prima delle imposte (A – B +/- C +/- D</w:t>
            </w:r>
            <w:r>
              <w:rPr>
                <w:lang w:val="it-IT"/>
              </w:rPr>
              <w:t>)</w:t>
            </w:r>
          </w:p>
        </w:tc>
        <w:tc>
          <w:tcPr>
            <w:tcW w:w="586" w:type="dxa"/>
            <w:tcMar>
              <w:left w:w="85" w:type="dxa"/>
              <w:right w:w="85" w:type="dxa"/>
            </w:tcMar>
            <w:vAlign w:val="center"/>
          </w:tcPr>
          <w:p w14:paraId="1120F2DE"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811D6A0"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F637B27"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C5597" w14:paraId="41B979C9" w14:textId="77777777" w:rsidTr="007C6504">
        <w:trPr>
          <w:cantSplit/>
          <w:trHeight w:val="20"/>
        </w:trPr>
        <w:tc>
          <w:tcPr>
            <w:tcW w:w="680" w:type="dxa"/>
          </w:tcPr>
          <w:p w14:paraId="0D4EFF0A" w14:textId="77777777" w:rsidR="000519DB" w:rsidRPr="008A0F36" w:rsidRDefault="000519DB" w:rsidP="000519DB">
            <w:pPr>
              <w:jc w:val="center"/>
              <w:rPr>
                <w:lang w:val="it-IT"/>
              </w:rPr>
            </w:pPr>
          </w:p>
        </w:tc>
        <w:tc>
          <w:tcPr>
            <w:tcW w:w="851" w:type="dxa"/>
            <w:tcMar>
              <w:left w:w="108" w:type="dxa"/>
              <w:right w:w="0" w:type="dxa"/>
            </w:tcMar>
          </w:tcPr>
          <w:p w14:paraId="2A9ADCA1" w14:textId="77777777" w:rsidR="000519DB" w:rsidRDefault="000519DB" w:rsidP="000519DB">
            <w:pPr>
              <w:pStyle w:val="PrincCont"/>
              <w:jc w:val="left"/>
              <w:rPr>
                <w:lang w:val="it-IT"/>
              </w:rPr>
            </w:pPr>
          </w:p>
        </w:tc>
        <w:tc>
          <w:tcPr>
            <w:tcW w:w="7060" w:type="dxa"/>
            <w:tcMar>
              <w:left w:w="108" w:type="dxa"/>
            </w:tcMar>
          </w:tcPr>
          <w:p w14:paraId="120ED698" w14:textId="77777777" w:rsidR="000519DB" w:rsidRPr="00E56511" w:rsidRDefault="000519DB" w:rsidP="000519DB">
            <w:pPr>
              <w:spacing w:line="230" w:lineRule="exact"/>
              <w:rPr>
                <w:lang w:val="it-IT"/>
              </w:rPr>
            </w:pPr>
            <w:r w:rsidRPr="00E56511">
              <w:rPr>
                <w:lang w:val="it-IT"/>
              </w:rPr>
              <w:t>20. Imposte sul reddito dell’esercizio, correnti, differite e anticipate</w:t>
            </w:r>
          </w:p>
        </w:tc>
        <w:tc>
          <w:tcPr>
            <w:tcW w:w="586" w:type="dxa"/>
            <w:tcMar>
              <w:left w:w="85" w:type="dxa"/>
              <w:right w:w="85" w:type="dxa"/>
            </w:tcMar>
            <w:vAlign w:val="center"/>
          </w:tcPr>
          <w:p w14:paraId="5E4B5158"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A7C8BCB"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70B90A8"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C5597" w14:paraId="27424EC2" w14:textId="77777777" w:rsidTr="007C6504">
        <w:trPr>
          <w:cantSplit/>
          <w:trHeight w:val="20"/>
        </w:trPr>
        <w:tc>
          <w:tcPr>
            <w:tcW w:w="680" w:type="dxa"/>
          </w:tcPr>
          <w:p w14:paraId="0381FE6C" w14:textId="77777777" w:rsidR="000519DB" w:rsidRPr="008A0F36" w:rsidRDefault="000519DB" w:rsidP="000519DB">
            <w:pPr>
              <w:jc w:val="center"/>
              <w:rPr>
                <w:lang w:val="it-IT"/>
              </w:rPr>
            </w:pPr>
          </w:p>
        </w:tc>
        <w:tc>
          <w:tcPr>
            <w:tcW w:w="851" w:type="dxa"/>
            <w:tcMar>
              <w:left w:w="108" w:type="dxa"/>
              <w:right w:w="0" w:type="dxa"/>
            </w:tcMar>
          </w:tcPr>
          <w:p w14:paraId="2D0A2604" w14:textId="77777777" w:rsidR="000519DB" w:rsidRDefault="000519DB" w:rsidP="000519DB">
            <w:pPr>
              <w:pStyle w:val="PrincCont"/>
              <w:jc w:val="left"/>
              <w:rPr>
                <w:lang w:val="it-IT"/>
              </w:rPr>
            </w:pPr>
          </w:p>
        </w:tc>
        <w:tc>
          <w:tcPr>
            <w:tcW w:w="7060" w:type="dxa"/>
            <w:tcMar>
              <w:left w:w="108" w:type="dxa"/>
            </w:tcMar>
          </w:tcPr>
          <w:p w14:paraId="79612471" w14:textId="77777777" w:rsidR="000519DB" w:rsidRPr="00E56511" w:rsidRDefault="000519DB" w:rsidP="000519DB">
            <w:pPr>
              <w:spacing w:line="230" w:lineRule="exact"/>
              <w:rPr>
                <w:lang w:val="it-IT"/>
              </w:rPr>
            </w:pPr>
            <w:r w:rsidRPr="00E56511">
              <w:rPr>
                <w:lang w:val="it-IT"/>
              </w:rPr>
              <w:t>21. Utile (perdite) dell’esercizio?</w:t>
            </w:r>
          </w:p>
        </w:tc>
        <w:tc>
          <w:tcPr>
            <w:tcW w:w="586" w:type="dxa"/>
            <w:tcMar>
              <w:left w:w="85" w:type="dxa"/>
              <w:right w:w="85" w:type="dxa"/>
            </w:tcMar>
            <w:vAlign w:val="center"/>
          </w:tcPr>
          <w:p w14:paraId="1EBFFDB6"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674EFEE"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F255BE0" w14:textId="77777777" w:rsidR="000519DB" w:rsidRPr="0049523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56D7CE9E" w14:textId="77777777" w:rsidTr="007C6504">
        <w:trPr>
          <w:cantSplit/>
          <w:trHeight w:val="20"/>
        </w:trPr>
        <w:tc>
          <w:tcPr>
            <w:tcW w:w="680" w:type="dxa"/>
          </w:tcPr>
          <w:p w14:paraId="35D42CAA" w14:textId="77777777" w:rsidR="000519DB" w:rsidRPr="008A0F36" w:rsidRDefault="000519DB" w:rsidP="000519DB">
            <w:pPr>
              <w:jc w:val="center"/>
              <w:rPr>
                <w:lang w:val="it-IT"/>
              </w:rPr>
            </w:pPr>
          </w:p>
        </w:tc>
        <w:tc>
          <w:tcPr>
            <w:tcW w:w="851" w:type="dxa"/>
            <w:tcMar>
              <w:left w:w="108" w:type="dxa"/>
              <w:right w:w="0" w:type="dxa"/>
            </w:tcMar>
          </w:tcPr>
          <w:p w14:paraId="27C23479" w14:textId="77777777" w:rsidR="000519DB" w:rsidRPr="00520F64" w:rsidRDefault="000519DB" w:rsidP="000519DB">
            <w:pPr>
              <w:pStyle w:val="PrincCont"/>
              <w:jc w:val="left"/>
              <w:rPr>
                <w:lang w:val="it-IT"/>
              </w:rPr>
            </w:pPr>
            <w:r>
              <w:rPr>
                <w:lang w:val="it-IT"/>
              </w:rPr>
              <w:t>OIC 12.103</w:t>
            </w:r>
          </w:p>
        </w:tc>
        <w:tc>
          <w:tcPr>
            <w:tcW w:w="7060" w:type="dxa"/>
            <w:tcMar>
              <w:left w:w="108" w:type="dxa"/>
            </w:tcMar>
          </w:tcPr>
          <w:p w14:paraId="6063E111" w14:textId="77777777" w:rsidR="000519DB" w:rsidRDefault="000519DB" w:rsidP="000519DB">
            <w:pPr>
              <w:pStyle w:val="Commentiriquadro"/>
            </w:pPr>
            <w:r>
              <w:t>Lo schema di legge prevede che ciascuna classe di voci contenga una serie di voci contraddistinte da numeri arabi e talune di queste a loro volta contengono una serie di sotto-voci contraddistinte da lettere minuscole. Ai sensi dell’articolo 2435-bis del codice civile alcune voci di conto economico possono essere tra loro raggruppate come segue:</w:t>
            </w:r>
          </w:p>
          <w:p w14:paraId="72BE4494" w14:textId="77777777" w:rsidR="000519DB" w:rsidRDefault="000519DB" w:rsidP="00997F66">
            <w:pPr>
              <w:pStyle w:val="Commentiriquadro"/>
              <w:ind w:left="208" w:hanging="151"/>
            </w:pPr>
            <w:r>
              <w:t xml:space="preserve">- </w:t>
            </w:r>
            <w:r>
              <w:tab/>
              <w:t>Classe A Valore della produzione: possono essere raggruppate le voci A2 “variazioni delle rimanenze di prodotti in corso di lavorazione, semilavorati e finiti” e A3 “variazioni dei lavori in corso su ordinazione”;</w:t>
            </w:r>
          </w:p>
          <w:p w14:paraId="0859E831" w14:textId="77777777" w:rsidR="000519DB" w:rsidRDefault="000519DB" w:rsidP="000519DB">
            <w:pPr>
              <w:pStyle w:val="Commentiriquadro"/>
            </w:pPr>
            <w:r>
              <w:t xml:space="preserve">- </w:t>
            </w:r>
            <w:r>
              <w:tab/>
              <w:t>Classe B Costi della produzione: possono essere raggruppate:</w:t>
            </w:r>
          </w:p>
          <w:p w14:paraId="7C2D4E2E" w14:textId="77777777" w:rsidR="000519DB" w:rsidRDefault="000519DB" w:rsidP="000519DB">
            <w:pPr>
              <w:pStyle w:val="Commentiriquadro"/>
              <w:tabs>
                <w:tab w:val="left" w:pos="254"/>
              </w:tabs>
              <w:ind w:left="460" w:hanging="403"/>
            </w:pPr>
            <w:r>
              <w:tab/>
              <w:t xml:space="preserve"> .</w:t>
            </w:r>
            <w:r>
              <w:tab/>
              <w:t>nella voce B9 “per il personale”, le sotto-voci B9c “trattamento di fine rapporto”, B9d “trattamento di quiescenza e simili” e B9e “altri costi”; nella voce B10 “ammortamenti e svalutazioni” le sotto-voci B10b “ammortamento delle immobilizzazioni materiali” e B10c “altre svalutazioni delle immobilizzazioni”;</w:t>
            </w:r>
          </w:p>
          <w:p w14:paraId="711D2542" w14:textId="77777777" w:rsidR="000519DB" w:rsidRDefault="000519DB" w:rsidP="000519DB">
            <w:pPr>
              <w:pStyle w:val="Commentiriquadro"/>
              <w:ind w:left="207" w:hanging="150"/>
            </w:pPr>
            <w:r>
              <w:t xml:space="preserve">- </w:t>
            </w:r>
            <w:r>
              <w:tab/>
              <w:t>Classe C Proventi e oneri finanziari, nella voce C16 “altri proventi finanziari”, possono essere raggruppate le sotto-voci C16b “da titoli iscritti nelle immobilizzazioni che non costituiscono partecipazioni” e C16c “da titoli iscritti nell’attivo circolante che non costituiscono partecipazioni”;</w:t>
            </w:r>
          </w:p>
          <w:p w14:paraId="062B3A35" w14:textId="77777777" w:rsidR="000519DB" w:rsidRDefault="000519DB" w:rsidP="000519DB">
            <w:pPr>
              <w:pStyle w:val="Commentiriquadro"/>
              <w:ind w:left="207" w:hanging="150"/>
            </w:pPr>
            <w:r>
              <w:t xml:space="preserve">- </w:t>
            </w:r>
            <w:r>
              <w:tab/>
              <w:t>Classe D Rettifiche di valore di attività e passività finanziarie, nelle voci D18 “rivalutazioni” e D19 “svalutazioni”, possono essere raggruppate le sotto-voci “a) di partecipazioni”, “b) di immobilizzazioni finanziarie che non costituiscono partecipazioni”, “c) di titoli iscritti nell’attivo circolante che non costituiscono partecipazioni” e “d) di strumenti finanziari derivati”.</w:t>
            </w:r>
          </w:p>
        </w:tc>
        <w:tc>
          <w:tcPr>
            <w:tcW w:w="586" w:type="dxa"/>
            <w:tcMar>
              <w:left w:w="85" w:type="dxa"/>
              <w:right w:w="85" w:type="dxa"/>
            </w:tcMar>
            <w:vAlign w:val="center"/>
          </w:tcPr>
          <w:p w14:paraId="4364C604" w14:textId="77777777" w:rsidR="000519DB" w:rsidRPr="00495236" w:rsidRDefault="000519DB" w:rsidP="000519DB">
            <w:pPr>
              <w:jc w:val="center"/>
              <w:rPr>
                <w:lang w:val="it-IT"/>
              </w:rPr>
            </w:pPr>
          </w:p>
        </w:tc>
        <w:tc>
          <w:tcPr>
            <w:tcW w:w="573" w:type="dxa"/>
            <w:tcMar>
              <w:left w:w="108" w:type="dxa"/>
            </w:tcMar>
            <w:vAlign w:val="center"/>
          </w:tcPr>
          <w:p w14:paraId="0C0D5B3A" w14:textId="77777777" w:rsidR="000519DB" w:rsidRPr="00495236" w:rsidRDefault="000519DB" w:rsidP="000519DB">
            <w:pPr>
              <w:jc w:val="center"/>
              <w:rPr>
                <w:lang w:val="it-IT"/>
              </w:rPr>
            </w:pPr>
          </w:p>
        </w:tc>
        <w:tc>
          <w:tcPr>
            <w:tcW w:w="570" w:type="dxa"/>
            <w:tcMar>
              <w:left w:w="108" w:type="dxa"/>
            </w:tcMar>
            <w:vAlign w:val="center"/>
          </w:tcPr>
          <w:p w14:paraId="77717664" w14:textId="77777777" w:rsidR="000519DB" w:rsidRPr="00495236" w:rsidRDefault="000519DB" w:rsidP="000519DB">
            <w:pPr>
              <w:jc w:val="center"/>
              <w:rPr>
                <w:lang w:val="it-IT"/>
              </w:rPr>
            </w:pPr>
          </w:p>
        </w:tc>
      </w:tr>
      <w:tr w:rsidR="000519DB" w:rsidRPr="00BF4816" w14:paraId="0A3BB742" w14:textId="77777777" w:rsidTr="007C6504">
        <w:trPr>
          <w:cantSplit/>
          <w:trHeight w:val="20"/>
        </w:trPr>
        <w:tc>
          <w:tcPr>
            <w:tcW w:w="680" w:type="dxa"/>
          </w:tcPr>
          <w:p w14:paraId="7BC33A2C" w14:textId="77777777" w:rsidR="000519DB" w:rsidRPr="008A0F36" w:rsidRDefault="000519DB" w:rsidP="000519DB">
            <w:pPr>
              <w:jc w:val="center"/>
              <w:rPr>
                <w:lang w:val="it-IT"/>
              </w:rPr>
            </w:pPr>
          </w:p>
        </w:tc>
        <w:tc>
          <w:tcPr>
            <w:tcW w:w="851" w:type="dxa"/>
            <w:tcMar>
              <w:left w:w="108" w:type="dxa"/>
              <w:right w:w="0" w:type="dxa"/>
            </w:tcMar>
          </w:tcPr>
          <w:p w14:paraId="0B9BA95E" w14:textId="77777777" w:rsidR="000519DB" w:rsidRPr="00F0334A" w:rsidRDefault="000519DB" w:rsidP="000519DB">
            <w:pPr>
              <w:pStyle w:val="PrincCont"/>
              <w:jc w:val="left"/>
              <w:rPr>
                <w:lang w:val="it-IT"/>
              </w:rPr>
            </w:pPr>
            <w:r w:rsidRPr="00F0334A">
              <w:rPr>
                <w:lang w:val="it-IT"/>
              </w:rPr>
              <w:t xml:space="preserve">Art. 2425 -ter </w:t>
            </w:r>
          </w:p>
        </w:tc>
        <w:tc>
          <w:tcPr>
            <w:tcW w:w="7060" w:type="dxa"/>
            <w:tcMar>
              <w:left w:w="108" w:type="dxa"/>
            </w:tcMar>
          </w:tcPr>
          <w:p w14:paraId="6DBD2688" w14:textId="75B1D99E" w:rsidR="000519DB" w:rsidRPr="007B49F9" w:rsidRDefault="000519DB" w:rsidP="000519DB">
            <w:pPr>
              <w:pStyle w:val="Titolo2"/>
              <w:rPr>
                <w:lang w:val="it-IT"/>
              </w:rPr>
            </w:pPr>
            <w:r w:rsidRPr="0091564B">
              <w:t>R</w:t>
            </w:r>
            <w:r>
              <w:t>endiconto finanziario</w:t>
            </w:r>
          </w:p>
        </w:tc>
        <w:tc>
          <w:tcPr>
            <w:tcW w:w="586" w:type="dxa"/>
            <w:tcMar>
              <w:left w:w="85" w:type="dxa"/>
              <w:right w:w="85" w:type="dxa"/>
            </w:tcMar>
            <w:vAlign w:val="center"/>
          </w:tcPr>
          <w:p w14:paraId="0C7C0FC4" w14:textId="77777777" w:rsidR="000519DB" w:rsidRPr="00495236" w:rsidRDefault="000519DB" w:rsidP="000519DB">
            <w:pPr>
              <w:jc w:val="center"/>
              <w:rPr>
                <w:lang w:val="it-IT"/>
              </w:rPr>
            </w:pPr>
          </w:p>
        </w:tc>
        <w:tc>
          <w:tcPr>
            <w:tcW w:w="573" w:type="dxa"/>
            <w:tcMar>
              <w:left w:w="108" w:type="dxa"/>
            </w:tcMar>
            <w:vAlign w:val="center"/>
          </w:tcPr>
          <w:p w14:paraId="0E759C76" w14:textId="77777777" w:rsidR="000519DB" w:rsidRPr="00495236" w:rsidRDefault="000519DB" w:rsidP="000519DB">
            <w:pPr>
              <w:jc w:val="center"/>
              <w:rPr>
                <w:lang w:val="it-IT"/>
              </w:rPr>
            </w:pPr>
          </w:p>
        </w:tc>
        <w:tc>
          <w:tcPr>
            <w:tcW w:w="570" w:type="dxa"/>
            <w:tcMar>
              <w:left w:w="108" w:type="dxa"/>
            </w:tcMar>
            <w:vAlign w:val="center"/>
          </w:tcPr>
          <w:p w14:paraId="51000E91" w14:textId="77777777" w:rsidR="000519DB" w:rsidRPr="00495236" w:rsidRDefault="000519DB" w:rsidP="000519DB">
            <w:pPr>
              <w:jc w:val="center"/>
              <w:rPr>
                <w:lang w:val="it-IT"/>
              </w:rPr>
            </w:pPr>
          </w:p>
        </w:tc>
      </w:tr>
      <w:tr w:rsidR="000519DB" w:rsidRPr="00BF4816" w14:paraId="5F755B91" w14:textId="77777777" w:rsidTr="007C6504">
        <w:trPr>
          <w:cantSplit/>
          <w:trHeight w:val="20"/>
        </w:trPr>
        <w:tc>
          <w:tcPr>
            <w:tcW w:w="680" w:type="dxa"/>
          </w:tcPr>
          <w:p w14:paraId="2FF205A4" w14:textId="77777777" w:rsidR="000519DB" w:rsidRPr="008A0F36" w:rsidRDefault="000519DB" w:rsidP="000519DB">
            <w:pPr>
              <w:jc w:val="center"/>
              <w:rPr>
                <w:lang w:val="it-IT"/>
              </w:rPr>
            </w:pPr>
          </w:p>
        </w:tc>
        <w:tc>
          <w:tcPr>
            <w:tcW w:w="851" w:type="dxa"/>
            <w:tcMar>
              <w:left w:w="108" w:type="dxa"/>
              <w:right w:w="0" w:type="dxa"/>
            </w:tcMar>
          </w:tcPr>
          <w:p w14:paraId="72CF33ED" w14:textId="77777777" w:rsidR="000519DB" w:rsidRPr="00520F64" w:rsidRDefault="000519DB" w:rsidP="000519DB">
            <w:pPr>
              <w:pStyle w:val="Titolo2"/>
              <w:rPr>
                <w:lang w:val="it-IT"/>
              </w:rPr>
            </w:pPr>
          </w:p>
        </w:tc>
        <w:tc>
          <w:tcPr>
            <w:tcW w:w="7060" w:type="dxa"/>
            <w:tcMar>
              <w:left w:w="108" w:type="dxa"/>
            </w:tcMar>
          </w:tcPr>
          <w:p w14:paraId="1207F2A7" w14:textId="77777777" w:rsidR="000519DB" w:rsidRPr="00FE1ADC" w:rsidRDefault="000519DB" w:rsidP="000519DB">
            <w:pPr>
              <w:pStyle w:val="Titolo2"/>
              <w:rPr>
                <w:lang w:val="it-IT"/>
              </w:rPr>
            </w:pPr>
            <w:r w:rsidRPr="00C737BB">
              <w:rPr>
                <w:lang w:val="it-IT"/>
              </w:rPr>
              <w:t>Definizioni</w:t>
            </w:r>
          </w:p>
        </w:tc>
        <w:tc>
          <w:tcPr>
            <w:tcW w:w="586" w:type="dxa"/>
            <w:tcMar>
              <w:left w:w="85" w:type="dxa"/>
              <w:right w:w="85" w:type="dxa"/>
            </w:tcMar>
            <w:vAlign w:val="center"/>
          </w:tcPr>
          <w:p w14:paraId="55F4A557" w14:textId="77777777" w:rsidR="000519DB" w:rsidRPr="00495236" w:rsidRDefault="000519DB" w:rsidP="000519DB">
            <w:pPr>
              <w:jc w:val="center"/>
              <w:rPr>
                <w:lang w:val="it-IT"/>
              </w:rPr>
            </w:pPr>
          </w:p>
        </w:tc>
        <w:tc>
          <w:tcPr>
            <w:tcW w:w="573" w:type="dxa"/>
            <w:tcMar>
              <w:left w:w="108" w:type="dxa"/>
            </w:tcMar>
            <w:vAlign w:val="center"/>
          </w:tcPr>
          <w:p w14:paraId="2577EF0C" w14:textId="77777777" w:rsidR="000519DB" w:rsidRPr="00495236" w:rsidRDefault="000519DB" w:rsidP="000519DB">
            <w:pPr>
              <w:jc w:val="center"/>
              <w:rPr>
                <w:lang w:val="it-IT"/>
              </w:rPr>
            </w:pPr>
          </w:p>
        </w:tc>
        <w:tc>
          <w:tcPr>
            <w:tcW w:w="570" w:type="dxa"/>
            <w:tcMar>
              <w:left w:w="108" w:type="dxa"/>
            </w:tcMar>
            <w:vAlign w:val="center"/>
          </w:tcPr>
          <w:p w14:paraId="051A5D2E" w14:textId="77777777" w:rsidR="000519DB" w:rsidRPr="00495236" w:rsidRDefault="000519DB" w:rsidP="000519DB">
            <w:pPr>
              <w:jc w:val="center"/>
              <w:rPr>
                <w:lang w:val="it-IT"/>
              </w:rPr>
            </w:pPr>
          </w:p>
        </w:tc>
      </w:tr>
      <w:tr w:rsidR="000519DB" w:rsidRPr="006A2E64" w14:paraId="31F74D43" w14:textId="77777777" w:rsidTr="007C6504">
        <w:trPr>
          <w:cantSplit/>
          <w:trHeight w:val="20"/>
        </w:trPr>
        <w:tc>
          <w:tcPr>
            <w:tcW w:w="680" w:type="dxa"/>
          </w:tcPr>
          <w:p w14:paraId="3446A9CF" w14:textId="77777777" w:rsidR="000519DB" w:rsidRPr="008A0F36" w:rsidRDefault="000519DB" w:rsidP="000519DB">
            <w:pPr>
              <w:jc w:val="center"/>
              <w:rPr>
                <w:lang w:val="it-IT"/>
              </w:rPr>
            </w:pPr>
          </w:p>
        </w:tc>
        <w:tc>
          <w:tcPr>
            <w:tcW w:w="851" w:type="dxa"/>
            <w:tcMar>
              <w:left w:w="108" w:type="dxa"/>
              <w:right w:w="0" w:type="dxa"/>
            </w:tcMar>
          </w:tcPr>
          <w:p w14:paraId="15ED45C4" w14:textId="77777777" w:rsidR="000519DB" w:rsidRPr="00520F64" w:rsidRDefault="000519DB" w:rsidP="000519DB">
            <w:pPr>
              <w:pStyle w:val="PrincCont"/>
              <w:jc w:val="left"/>
              <w:rPr>
                <w:lang w:val="it-IT"/>
              </w:rPr>
            </w:pPr>
            <w:r>
              <w:rPr>
                <w:lang w:val="it-IT"/>
              </w:rPr>
              <w:t>OIC 10.9</w:t>
            </w:r>
          </w:p>
        </w:tc>
        <w:tc>
          <w:tcPr>
            <w:tcW w:w="7060" w:type="dxa"/>
            <w:tcMar>
              <w:left w:w="108" w:type="dxa"/>
            </w:tcMar>
          </w:tcPr>
          <w:p w14:paraId="4A9A2254" w14:textId="77777777" w:rsidR="000519DB" w:rsidRPr="00590BC5" w:rsidRDefault="000519DB" w:rsidP="000519DB">
            <w:pPr>
              <w:pStyle w:val="Commentiriquadro"/>
              <w:rPr>
                <w:sz w:val="20"/>
              </w:rPr>
            </w:pPr>
            <w:r w:rsidRPr="00590BC5">
              <w:t xml:space="preserve">Il </w:t>
            </w:r>
            <w:r w:rsidRPr="00590BC5">
              <w:rPr>
                <w:i/>
                <w:iCs/>
              </w:rPr>
              <w:t xml:space="preserve">rendiconto finanziario </w:t>
            </w:r>
            <w:r w:rsidRPr="00590BC5">
              <w:t>è un prospetto contabile che presenta le variazioni, positive o negative, delle disponibilità liquide avvenute in un determinato esercizio</w:t>
            </w:r>
            <w:r>
              <w:t>.</w:t>
            </w:r>
          </w:p>
        </w:tc>
        <w:tc>
          <w:tcPr>
            <w:tcW w:w="586" w:type="dxa"/>
            <w:tcMar>
              <w:left w:w="85" w:type="dxa"/>
              <w:right w:w="85" w:type="dxa"/>
            </w:tcMar>
            <w:vAlign w:val="center"/>
          </w:tcPr>
          <w:p w14:paraId="1623DE37" w14:textId="77777777" w:rsidR="000519DB" w:rsidRPr="00495236" w:rsidRDefault="000519DB" w:rsidP="000519DB">
            <w:pPr>
              <w:jc w:val="center"/>
              <w:rPr>
                <w:lang w:val="it-IT"/>
              </w:rPr>
            </w:pPr>
          </w:p>
        </w:tc>
        <w:tc>
          <w:tcPr>
            <w:tcW w:w="573" w:type="dxa"/>
            <w:tcMar>
              <w:left w:w="108" w:type="dxa"/>
            </w:tcMar>
            <w:vAlign w:val="center"/>
          </w:tcPr>
          <w:p w14:paraId="79109475" w14:textId="77777777" w:rsidR="000519DB" w:rsidRPr="00495236" w:rsidRDefault="000519DB" w:rsidP="000519DB">
            <w:pPr>
              <w:jc w:val="center"/>
              <w:rPr>
                <w:lang w:val="it-IT"/>
              </w:rPr>
            </w:pPr>
          </w:p>
        </w:tc>
        <w:tc>
          <w:tcPr>
            <w:tcW w:w="570" w:type="dxa"/>
            <w:tcMar>
              <w:left w:w="108" w:type="dxa"/>
            </w:tcMar>
            <w:vAlign w:val="center"/>
          </w:tcPr>
          <w:p w14:paraId="0C1C3A5A" w14:textId="77777777" w:rsidR="000519DB" w:rsidRPr="00495236" w:rsidRDefault="000519DB" w:rsidP="000519DB">
            <w:pPr>
              <w:jc w:val="center"/>
              <w:rPr>
                <w:lang w:val="it-IT"/>
              </w:rPr>
            </w:pPr>
          </w:p>
        </w:tc>
      </w:tr>
      <w:tr w:rsidR="000519DB" w:rsidRPr="006A2E64" w14:paraId="4E54FF01" w14:textId="77777777" w:rsidTr="007C6504">
        <w:trPr>
          <w:cantSplit/>
          <w:trHeight w:val="20"/>
        </w:trPr>
        <w:tc>
          <w:tcPr>
            <w:tcW w:w="680" w:type="dxa"/>
          </w:tcPr>
          <w:p w14:paraId="775BD083" w14:textId="77777777" w:rsidR="000519DB" w:rsidRPr="008A0F36" w:rsidRDefault="000519DB" w:rsidP="000519DB">
            <w:pPr>
              <w:jc w:val="center"/>
              <w:rPr>
                <w:lang w:val="it-IT"/>
              </w:rPr>
            </w:pPr>
          </w:p>
        </w:tc>
        <w:tc>
          <w:tcPr>
            <w:tcW w:w="851" w:type="dxa"/>
            <w:tcMar>
              <w:left w:w="108" w:type="dxa"/>
              <w:right w:w="0" w:type="dxa"/>
            </w:tcMar>
          </w:tcPr>
          <w:p w14:paraId="185B353E" w14:textId="77777777" w:rsidR="000519DB" w:rsidRPr="00520F64" w:rsidRDefault="000519DB" w:rsidP="000519DB">
            <w:pPr>
              <w:pStyle w:val="PrincCont"/>
              <w:jc w:val="left"/>
              <w:rPr>
                <w:lang w:val="it-IT"/>
              </w:rPr>
            </w:pPr>
            <w:r>
              <w:rPr>
                <w:lang w:val="it-IT"/>
              </w:rPr>
              <w:t>OIC 10.10</w:t>
            </w:r>
          </w:p>
        </w:tc>
        <w:tc>
          <w:tcPr>
            <w:tcW w:w="7060" w:type="dxa"/>
            <w:tcMar>
              <w:left w:w="108" w:type="dxa"/>
            </w:tcMar>
          </w:tcPr>
          <w:p w14:paraId="7E16448A" w14:textId="77777777" w:rsidR="000519DB" w:rsidRPr="00590BC5" w:rsidRDefault="000519DB" w:rsidP="00CD21CA">
            <w:pPr>
              <w:pStyle w:val="Commentiriquadro"/>
              <w:spacing w:after="40"/>
              <w:rPr>
                <w:sz w:val="20"/>
              </w:rPr>
            </w:pPr>
            <w:r w:rsidRPr="00590BC5">
              <w:t xml:space="preserve">I </w:t>
            </w:r>
            <w:r w:rsidRPr="00590BC5">
              <w:rPr>
                <w:i/>
                <w:iCs/>
              </w:rPr>
              <w:t xml:space="preserve">flussi finanziari </w:t>
            </w:r>
            <w:r w:rsidRPr="00590BC5">
              <w:t>rappresentano un aumento o una diminuzione dell’ammontare delle disponibilità liquide. I flussi finanziari presentati nel rendiconto finanziario derivano dall’attività operativa, dall’attività di investimento e dall’attività di finanziamento.</w:t>
            </w:r>
          </w:p>
        </w:tc>
        <w:tc>
          <w:tcPr>
            <w:tcW w:w="586" w:type="dxa"/>
            <w:tcMar>
              <w:left w:w="85" w:type="dxa"/>
              <w:right w:w="85" w:type="dxa"/>
            </w:tcMar>
            <w:vAlign w:val="center"/>
          </w:tcPr>
          <w:p w14:paraId="37506B1A" w14:textId="77777777" w:rsidR="000519DB" w:rsidRPr="00495236" w:rsidRDefault="000519DB" w:rsidP="000519DB">
            <w:pPr>
              <w:jc w:val="center"/>
              <w:rPr>
                <w:lang w:val="it-IT"/>
              </w:rPr>
            </w:pPr>
          </w:p>
        </w:tc>
        <w:tc>
          <w:tcPr>
            <w:tcW w:w="573" w:type="dxa"/>
            <w:tcMar>
              <w:left w:w="108" w:type="dxa"/>
            </w:tcMar>
            <w:vAlign w:val="center"/>
          </w:tcPr>
          <w:p w14:paraId="23299FC9" w14:textId="77777777" w:rsidR="000519DB" w:rsidRPr="00495236" w:rsidRDefault="000519DB" w:rsidP="000519DB">
            <w:pPr>
              <w:jc w:val="center"/>
              <w:rPr>
                <w:lang w:val="it-IT"/>
              </w:rPr>
            </w:pPr>
          </w:p>
        </w:tc>
        <w:tc>
          <w:tcPr>
            <w:tcW w:w="570" w:type="dxa"/>
            <w:tcMar>
              <w:left w:w="108" w:type="dxa"/>
            </w:tcMar>
            <w:vAlign w:val="center"/>
          </w:tcPr>
          <w:p w14:paraId="0EE3A59C" w14:textId="77777777" w:rsidR="000519DB" w:rsidRPr="00495236" w:rsidRDefault="000519DB" w:rsidP="000519DB">
            <w:pPr>
              <w:jc w:val="center"/>
              <w:rPr>
                <w:lang w:val="it-IT"/>
              </w:rPr>
            </w:pPr>
          </w:p>
        </w:tc>
      </w:tr>
      <w:tr w:rsidR="000519DB" w:rsidRPr="006A2E64" w14:paraId="217AEFD5" w14:textId="77777777" w:rsidTr="007C6504">
        <w:trPr>
          <w:cantSplit/>
          <w:trHeight w:val="20"/>
        </w:trPr>
        <w:tc>
          <w:tcPr>
            <w:tcW w:w="680" w:type="dxa"/>
          </w:tcPr>
          <w:p w14:paraId="2DC79F15" w14:textId="77777777" w:rsidR="000519DB" w:rsidRPr="008A0F36" w:rsidRDefault="000519DB" w:rsidP="000519DB">
            <w:pPr>
              <w:jc w:val="center"/>
              <w:rPr>
                <w:lang w:val="it-IT"/>
              </w:rPr>
            </w:pPr>
          </w:p>
        </w:tc>
        <w:tc>
          <w:tcPr>
            <w:tcW w:w="851" w:type="dxa"/>
            <w:tcMar>
              <w:left w:w="108" w:type="dxa"/>
              <w:right w:w="0" w:type="dxa"/>
            </w:tcMar>
          </w:tcPr>
          <w:p w14:paraId="5E2EBAAD" w14:textId="77777777" w:rsidR="000519DB" w:rsidRPr="00520F64" w:rsidRDefault="000519DB" w:rsidP="000519DB">
            <w:pPr>
              <w:pStyle w:val="PrincCont"/>
              <w:jc w:val="left"/>
              <w:rPr>
                <w:lang w:val="it-IT"/>
              </w:rPr>
            </w:pPr>
            <w:r>
              <w:rPr>
                <w:lang w:val="it-IT"/>
              </w:rPr>
              <w:t>OIC 10.11</w:t>
            </w:r>
          </w:p>
        </w:tc>
        <w:tc>
          <w:tcPr>
            <w:tcW w:w="7060" w:type="dxa"/>
            <w:tcMar>
              <w:left w:w="108" w:type="dxa"/>
            </w:tcMar>
          </w:tcPr>
          <w:p w14:paraId="41BC54B7" w14:textId="77777777" w:rsidR="000519DB" w:rsidRPr="00590BC5" w:rsidRDefault="000519DB" w:rsidP="00CD21CA">
            <w:pPr>
              <w:pStyle w:val="Commentiriquadro"/>
              <w:spacing w:after="40"/>
              <w:rPr>
                <w:sz w:val="20"/>
              </w:rPr>
            </w:pPr>
            <w:r w:rsidRPr="00590BC5">
              <w:t xml:space="preserve">Le </w:t>
            </w:r>
            <w:r w:rsidRPr="00590BC5">
              <w:rPr>
                <w:i/>
                <w:iCs/>
              </w:rPr>
              <w:t xml:space="preserve">disponibilità liquide </w:t>
            </w:r>
            <w:r w:rsidRPr="00590BC5">
              <w:t>sono rappresentate dai depositi bancari e postali, dagli assegni e dal denaro e valori in cassa. Le disponibilità liquide comprendono anche depositi bancari e postali, assegni e denaro e valori in cassa espressi in valuta estera (cfr. OIC 14 “Disponibilità liquide”).</w:t>
            </w:r>
          </w:p>
        </w:tc>
        <w:tc>
          <w:tcPr>
            <w:tcW w:w="586" w:type="dxa"/>
            <w:tcMar>
              <w:left w:w="85" w:type="dxa"/>
              <w:right w:w="85" w:type="dxa"/>
            </w:tcMar>
            <w:vAlign w:val="center"/>
          </w:tcPr>
          <w:p w14:paraId="710AD076" w14:textId="77777777" w:rsidR="000519DB" w:rsidRPr="00495236" w:rsidRDefault="000519DB" w:rsidP="000519DB">
            <w:pPr>
              <w:jc w:val="center"/>
              <w:rPr>
                <w:lang w:val="it-IT"/>
              </w:rPr>
            </w:pPr>
          </w:p>
        </w:tc>
        <w:tc>
          <w:tcPr>
            <w:tcW w:w="573" w:type="dxa"/>
            <w:tcMar>
              <w:left w:w="108" w:type="dxa"/>
            </w:tcMar>
            <w:vAlign w:val="center"/>
          </w:tcPr>
          <w:p w14:paraId="46EC32DB" w14:textId="77777777" w:rsidR="000519DB" w:rsidRPr="00495236" w:rsidRDefault="000519DB" w:rsidP="000519DB">
            <w:pPr>
              <w:jc w:val="center"/>
              <w:rPr>
                <w:lang w:val="it-IT"/>
              </w:rPr>
            </w:pPr>
          </w:p>
        </w:tc>
        <w:tc>
          <w:tcPr>
            <w:tcW w:w="570" w:type="dxa"/>
            <w:tcMar>
              <w:left w:w="108" w:type="dxa"/>
            </w:tcMar>
            <w:vAlign w:val="center"/>
          </w:tcPr>
          <w:p w14:paraId="6E67DC4A" w14:textId="77777777" w:rsidR="000519DB" w:rsidRPr="00495236" w:rsidRDefault="000519DB" w:rsidP="000519DB">
            <w:pPr>
              <w:jc w:val="center"/>
              <w:rPr>
                <w:lang w:val="it-IT"/>
              </w:rPr>
            </w:pPr>
          </w:p>
        </w:tc>
      </w:tr>
      <w:tr w:rsidR="000519DB" w:rsidRPr="006A2E64" w14:paraId="62F36E7B" w14:textId="77777777" w:rsidTr="007C6504">
        <w:trPr>
          <w:cantSplit/>
          <w:trHeight w:val="20"/>
        </w:trPr>
        <w:tc>
          <w:tcPr>
            <w:tcW w:w="680" w:type="dxa"/>
          </w:tcPr>
          <w:p w14:paraId="044F760E" w14:textId="77777777" w:rsidR="000519DB" w:rsidRPr="008A0F36" w:rsidRDefault="000519DB" w:rsidP="000519DB">
            <w:pPr>
              <w:jc w:val="center"/>
              <w:rPr>
                <w:lang w:val="it-IT"/>
              </w:rPr>
            </w:pPr>
          </w:p>
        </w:tc>
        <w:tc>
          <w:tcPr>
            <w:tcW w:w="851" w:type="dxa"/>
            <w:tcMar>
              <w:left w:w="108" w:type="dxa"/>
              <w:right w:w="0" w:type="dxa"/>
            </w:tcMar>
          </w:tcPr>
          <w:p w14:paraId="7770A8FC" w14:textId="77777777" w:rsidR="000519DB" w:rsidRPr="00520F64" w:rsidRDefault="000519DB" w:rsidP="000519DB">
            <w:pPr>
              <w:pStyle w:val="PrincCont"/>
              <w:jc w:val="left"/>
              <w:rPr>
                <w:lang w:val="it-IT"/>
              </w:rPr>
            </w:pPr>
            <w:r>
              <w:rPr>
                <w:lang w:val="it-IT"/>
              </w:rPr>
              <w:t>OIC 10.12</w:t>
            </w:r>
          </w:p>
        </w:tc>
        <w:tc>
          <w:tcPr>
            <w:tcW w:w="7060" w:type="dxa"/>
            <w:tcMar>
              <w:left w:w="108" w:type="dxa"/>
            </w:tcMar>
          </w:tcPr>
          <w:p w14:paraId="380FCAB3" w14:textId="77777777" w:rsidR="000519DB" w:rsidRPr="00590BC5" w:rsidRDefault="000519DB" w:rsidP="00CD21CA">
            <w:pPr>
              <w:pStyle w:val="Commentiriquadro"/>
              <w:spacing w:after="40"/>
            </w:pPr>
            <w:r w:rsidRPr="00590BC5">
              <w:t>L’</w:t>
            </w:r>
            <w:r w:rsidRPr="00590BC5">
              <w:rPr>
                <w:i/>
                <w:iCs/>
              </w:rPr>
              <w:t xml:space="preserve">attività operativa </w:t>
            </w:r>
            <w:r w:rsidRPr="00590BC5">
              <w:t>comprende generalmente le operazioni connesse all’acquisizione, produzione e distribuzione di beni e alla fornitura di servizi, anche se riferibili a gestioni accessorie, nonché le altre operazioni non ricomprese nell’attività di investimento e di finanziamento.</w:t>
            </w:r>
          </w:p>
          <w:p w14:paraId="50E0184E" w14:textId="77777777" w:rsidR="000519DB" w:rsidRPr="00590BC5" w:rsidRDefault="000519DB" w:rsidP="00CD21CA">
            <w:pPr>
              <w:pStyle w:val="Commentiriquadro"/>
              <w:spacing w:after="40"/>
            </w:pPr>
            <w:r w:rsidRPr="00590BC5">
              <w:t>L’</w:t>
            </w:r>
            <w:r w:rsidRPr="00590BC5">
              <w:rPr>
                <w:i/>
                <w:iCs/>
              </w:rPr>
              <w:t xml:space="preserve">attività di investimento </w:t>
            </w:r>
            <w:r w:rsidRPr="00590BC5">
              <w:t>comprende le operazioni di acquisto e di vendita delle immobilizzazioni materiali, immateriali e finanziarie e delle attività finanziarie non immobilizzate.</w:t>
            </w:r>
          </w:p>
          <w:p w14:paraId="40115C07" w14:textId="77777777" w:rsidR="000519DB" w:rsidRPr="00590BC5" w:rsidRDefault="000519DB" w:rsidP="00CD21CA">
            <w:pPr>
              <w:pStyle w:val="Commentiriquadro"/>
              <w:spacing w:after="40"/>
              <w:rPr>
                <w:sz w:val="20"/>
              </w:rPr>
            </w:pPr>
            <w:r w:rsidRPr="00590BC5">
              <w:t>L’</w:t>
            </w:r>
            <w:r w:rsidRPr="00590BC5">
              <w:rPr>
                <w:i/>
                <w:iCs/>
              </w:rPr>
              <w:t xml:space="preserve">attività di finanziamento </w:t>
            </w:r>
            <w:r w:rsidRPr="00590BC5">
              <w:t>comprende le operazioni di ottenimento e di restituzione delle disponibilità liquide sotto forma di capitale di rischio o di capitale di debito.</w:t>
            </w:r>
          </w:p>
        </w:tc>
        <w:tc>
          <w:tcPr>
            <w:tcW w:w="586" w:type="dxa"/>
            <w:tcMar>
              <w:left w:w="85" w:type="dxa"/>
              <w:right w:w="85" w:type="dxa"/>
            </w:tcMar>
            <w:vAlign w:val="center"/>
          </w:tcPr>
          <w:p w14:paraId="75043D66" w14:textId="77777777" w:rsidR="000519DB" w:rsidRPr="00495236" w:rsidRDefault="000519DB" w:rsidP="000519DB">
            <w:pPr>
              <w:jc w:val="center"/>
              <w:rPr>
                <w:lang w:val="it-IT"/>
              </w:rPr>
            </w:pPr>
          </w:p>
        </w:tc>
        <w:tc>
          <w:tcPr>
            <w:tcW w:w="573" w:type="dxa"/>
            <w:tcMar>
              <w:left w:w="108" w:type="dxa"/>
            </w:tcMar>
            <w:vAlign w:val="center"/>
          </w:tcPr>
          <w:p w14:paraId="3EB46F7C" w14:textId="77777777" w:rsidR="000519DB" w:rsidRPr="00495236" w:rsidRDefault="000519DB" w:rsidP="000519DB">
            <w:pPr>
              <w:jc w:val="center"/>
              <w:rPr>
                <w:lang w:val="it-IT"/>
              </w:rPr>
            </w:pPr>
          </w:p>
        </w:tc>
        <w:tc>
          <w:tcPr>
            <w:tcW w:w="570" w:type="dxa"/>
            <w:tcMar>
              <w:left w:w="108" w:type="dxa"/>
            </w:tcMar>
            <w:vAlign w:val="center"/>
          </w:tcPr>
          <w:p w14:paraId="2B25C496" w14:textId="77777777" w:rsidR="000519DB" w:rsidRPr="00495236" w:rsidRDefault="000519DB" w:rsidP="000519DB">
            <w:pPr>
              <w:jc w:val="center"/>
              <w:rPr>
                <w:lang w:val="it-IT"/>
              </w:rPr>
            </w:pPr>
          </w:p>
        </w:tc>
      </w:tr>
      <w:tr w:rsidR="000519DB" w:rsidRPr="006A2E64" w14:paraId="1AE960D7" w14:textId="77777777" w:rsidTr="007C6504">
        <w:trPr>
          <w:cantSplit/>
          <w:trHeight w:val="20"/>
        </w:trPr>
        <w:tc>
          <w:tcPr>
            <w:tcW w:w="680" w:type="dxa"/>
          </w:tcPr>
          <w:p w14:paraId="2FE2432B" w14:textId="77777777" w:rsidR="000519DB" w:rsidRPr="008A0F36" w:rsidRDefault="000519DB" w:rsidP="000519DB">
            <w:pPr>
              <w:jc w:val="center"/>
              <w:rPr>
                <w:lang w:val="it-IT"/>
              </w:rPr>
            </w:pPr>
          </w:p>
        </w:tc>
        <w:tc>
          <w:tcPr>
            <w:tcW w:w="851" w:type="dxa"/>
            <w:tcMar>
              <w:left w:w="108" w:type="dxa"/>
              <w:right w:w="0" w:type="dxa"/>
            </w:tcMar>
          </w:tcPr>
          <w:p w14:paraId="1637A456" w14:textId="77777777" w:rsidR="000519DB" w:rsidRPr="00520F64" w:rsidRDefault="000519DB" w:rsidP="000519DB">
            <w:pPr>
              <w:pStyle w:val="PrincCont"/>
              <w:jc w:val="left"/>
              <w:rPr>
                <w:lang w:val="it-IT"/>
              </w:rPr>
            </w:pPr>
            <w:r>
              <w:rPr>
                <w:lang w:val="it-IT"/>
              </w:rPr>
              <w:t>OIC 10.13</w:t>
            </w:r>
          </w:p>
        </w:tc>
        <w:tc>
          <w:tcPr>
            <w:tcW w:w="7060" w:type="dxa"/>
            <w:tcMar>
              <w:left w:w="108" w:type="dxa"/>
            </w:tcMar>
          </w:tcPr>
          <w:p w14:paraId="6FA8374E" w14:textId="77777777" w:rsidR="000519DB" w:rsidRPr="00590BC5" w:rsidRDefault="000519DB" w:rsidP="00CD21CA">
            <w:pPr>
              <w:pStyle w:val="Commentiriquadro"/>
              <w:spacing w:after="40"/>
              <w:rPr>
                <w:sz w:val="20"/>
              </w:rPr>
            </w:pPr>
            <w:r w:rsidRPr="00590BC5">
              <w:t xml:space="preserve">Le </w:t>
            </w:r>
            <w:r w:rsidRPr="00590BC5">
              <w:rPr>
                <w:i/>
                <w:iCs/>
              </w:rPr>
              <w:t xml:space="preserve">variazioni del capitale circolante netto </w:t>
            </w:r>
            <w:r w:rsidRPr="00590BC5">
              <w:t>sono rappresentate dalle variazioni di rimanenze, crediti, debiti, ratei e risconti connesse ai ricavi e oneri di natura operativa</w:t>
            </w:r>
            <w:r>
              <w:t>.</w:t>
            </w:r>
          </w:p>
        </w:tc>
        <w:tc>
          <w:tcPr>
            <w:tcW w:w="586" w:type="dxa"/>
            <w:tcMar>
              <w:left w:w="85" w:type="dxa"/>
              <w:right w:w="85" w:type="dxa"/>
            </w:tcMar>
            <w:vAlign w:val="center"/>
          </w:tcPr>
          <w:p w14:paraId="235E90CA" w14:textId="77777777" w:rsidR="000519DB" w:rsidRPr="00495236" w:rsidRDefault="000519DB" w:rsidP="000519DB">
            <w:pPr>
              <w:jc w:val="center"/>
              <w:rPr>
                <w:lang w:val="it-IT"/>
              </w:rPr>
            </w:pPr>
          </w:p>
        </w:tc>
        <w:tc>
          <w:tcPr>
            <w:tcW w:w="573" w:type="dxa"/>
            <w:tcMar>
              <w:left w:w="108" w:type="dxa"/>
            </w:tcMar>
            <w:vAlign w:val="center"/>
          </w:tcPr>
          <w:p w14:paraId="7DE56D1F" w14:textId="77777777" w:rsidR="000519DB" w:rsidRPr="00495236" w:rsidRDefault="000519DB" w:rsidP="000519DB">
            <w:pPr>
              <w:jc w:val="center"/>
              <w:rPr>
                <w:lang w:val="it-IT"/>
              </w:rPr>
            </w:pPr>
          </w:p>
        </w:tc>
        <w:tc>
          <w:tcPr>
            <w:tcW w:w="570" w:type="dxa"/>
            <w:tcMar>
              <w:left w:w="108" w:type="dxa"/>
            </w:tcMar>
            <w:vAlign w:val="center"/>
          </w:tcPr>
          <w:p w14:paraId="659832FF" w14:textId="77777777" w:rsidR="000519DB" w:rsidRPr="00495236" w:rsidRDefault="000519DB" w:rsidP="000519DB">
            <w:pPr>
              <w:jc w:val="center"/>
              <w:rPr>
                <w:lang w:val="it-IT"/>
              </w:rPr>
            </w:pPr>
          </w:p>
        </w:tc>
      </w:tr>
      <w:tr w:rsidR="000519DB" w:rsidRPr="006A2E64" w14:paraId="6E77780A" w14:textId="77777777" w:rsidTr="007C6504">
        <w:trPr>
          <w:cantSplit/>
          <w:trHeight w:val="20"/>
        </w:trPr>
        <w:tc>
          <w:tcPr>
            <w:tcW w:w="680" w:type="dxa"/>
          </w:tcPr>
          <w:p w14:paraId="0634E9C8" w14:textId="77777777" w:rsidR="000519DB" w:rsidRPr="008A0F36" w:rsidRDefault="000519DB" w:rsidP="000519DB">
            <w:pPr>
              <w:jc w:val="center"/>
              <w:rPr>
                <w:lang w:val="it-IT"/>
              </w:rPr>
            </w:pPr>
          </w:p>
        </w:tc>
        <w:tc>
          <w:tcPr>
            <w:tcW w:w="851" w:type="dxa"/>
            <w:tcMar>
              <w:left w:w="108" w:type="dxa"/>
              <w:right w:w="0" w:type="dxa"/>
            </w:tcMar>
          </w:tcPr>
          <w:p w14:paraId="36F950AF" w14:textId="77777777" w:rsidR="000519DB" w:rsidRDefault="000519DB" w:rsidP="000519DB">
            <w:pPr>
              <w:pStyle w:val="PrincCont"/>
              <w:jc w:val="left"/>
              <w:rPr>
                <w:lang w:val="it-IT"/>
              </w:rPr>
            </w:pPr>
            <w:r>
              <w:rPr>
                <w:lang w:val="it-IT"/>
              </w:rPr>
              <w:t>OIC 10.14</w:t>
            </w:r>
          </w:p>
        </w:tc>
        <w:tc>
          <w:tcPr>
            <w:tcW w:w="7060" w:type="dxa"/>
            <w:tcMar>
              <w:left w:w="108" w:type="dxa"/>
            </w:tcMar>
          </w:tcPr>
          <w:p w14:paraId="159917CD" w14:textId="1D71A817" w:rsidR="000519DB" w:rsidRPr="00590BC5" w:rsidRDefault="000519DB" w:rsidP="00CD21CA">
            <w:pPr>
              <w:pStyle w:val="Commentiriquadro"/>
              <w:spacing w:after="40"/>
            </w:pPr>
            <w:r>
              <w:t>Il bilancio in forma ordinaria è il bilancio redatto secondo le disposizioni del codice civile dalle società che non redigono il bilancio in forma abbreviata ai sensi dell’art. 2435-bis CC.</w:t>
            </w:r>
          </w:p>
        </w:tc>
        <w:tc>
          <w:tcPr>
            <w:tcW w:w="586" w:type="dxa"/>
            <w:tcMar>
              <w:left w:w="85" w:type="dxa"/>
              <w:right w:w="85" w:type="dxa"/>
            </w:tcMar>
            <w:vAlign w:val="center"/>
          </w:tcPr>
          <w:p w14:paraId="2D32DF3A" w14:textId="77777777" w:rsidR="000519DB" w:rsidRPr="00495236" w:rsidRDefault="000519DB" w:rsidP="000519DB">
            <w:pPr>
              <w:jc w:val="center"/>
              <w:rPr>
                <w:lang w:val="it-IT"/>
              </w:rPr>
            </w:pPr>
          </w:p>
        </w:tc>
        <w:tc>
          <w:tcPr>
            <w:tcW w:w="573" w:type="dxa"/>
            <w:tcMar>
              <w:left w:w="108" w:type="dxa"/>
            </w:tcMar>
            <w:vAlign w:val="center"/>
          </w:tcPr>
          <w:p w14:paraId="13AA800D" w14:textId="77777777" w:rsidR="000519DB" w:rsidRPr="00495236" w:rsidRDefault="000519DB" w:rsidP="000519DB">
            <w:pPr>
              <w:jc w:val="center"/>
              <w:rPr>
                <w:lang w:val="it-IT"/>
              </w:rPr>
            </w:pPr>
          </w:p>
        </w:tc>
        <w:tc>
          <w:tcPr>
            <w:tcW w:w="570" w:type="dxa"/>
            <w:tcMar>
              <w:left w:w="108" w:type="dxa"/>
            </w:tcMar>
            <w:vAlign w:val="center"/>
          </w:tcPr>
          <w:p w14:paraId="0EFF2D3F" w14:textId="77777777" w:rsidR="000519DB" w:rsidRPr="00495236" w:rsidRDefault="000519DB" w:rsidP="000519DB">
            <w:pPr>
              <w:jc w:val="center"/>
              <w:rPr>
                <w:lang w:val="it-IT"/>
              </w:rPr>
            </w:pPr>
          </w:p>
        </w:tc>
      </w:tr>
      <w:tr w:rsidR="000519DB" w:rsidRPr="006A2E64" w14:paraId="5A9B4DC5" w14:textId="77777777" w:rsidTr="007C6504">
        <w:trPr>
          <w:cantSplit/>
          <w:trHeight w:val="20"/>
        </w:trPr>
        <w:tc>
          <w:tcPr>
            <w:tcW w:w="680" w:type="dxa"/>
          </w:tcPr>
          <w:p w14:paraId="784513A3" w14:textId="77777777" w:rsidR="000519DB" w:rsidRPr="008A0F36" w:rsidRDefault="000519DB" w:rsidP="000519DB">
            <w:pPr>
              <w:jc w:val="center"/>
              <w:rPr>
                <w:lang w:val="it-IT"/>
              </w:rPr>
            </w:pPr>
          </w:p>
        </w:tc>
        <w:tc>
          <w:tcPr>
            <w:tcW w:w="851" w:type="dxa"/>
            <w:tcMar>
              <w:left w:w="108" w:type="dxa"/>
              <w:right w:w="0" w:type="dxa"/>
            </w:tcMar>
          </w:tcPr>
          <w:p w14:paraId="0D0F45BC" w14:textId="77777777" w:rsidR="000519DB" w:rsidRDefault="000519DB" w:rsidP="000519DB">
            <w:pPr>
              <w:pStyle w:val="PrincCont"/>
              <w:jc w:val="left"/>
              <w:rPr>
                <w:lang w:val="it-IT"/>
              </w:rPr>
            </w:pPr>
          </w:p>
        </w:tc>
        <w:tc>
          <w:tcPr>
            <w:tcW w:w="7060" w:type="dxa"/>
            <w:tcMar>
              <w:left w:w="108" w:type="dxa"/>
            </w:tcMar>
          </w:tcPr>
          <w:p w14:paraId="1DF2F7F8" w14:textId="77777777" w:rsidR="000519DB" w:rsidRDefault="000519DB" w:rsidP="000519DB">
            <w:pPr>
              <w:rPr>
                <w:b/>
                <w:sz w:val="22"/>
                <w:lang w:val="it-IT"/>
              </w:rPr>
            </w:pPr>
            <w:r>
              <w:rPr>
                <w:b/>
                <w:sz w:val="22"/>
                <w:lang w:val="it-IT"/>
              </w:rPr>
              <w:t xml:space="preserve">Contenuto e struttura del rendiconto finanziario </w:t>
            </w:r>
          </w:p>
        </w:tc>
        <w:tc>
          <w:tcPr>
            <w:tcW w:w="586" w:type="dxa"/>
            <w:tcMar>
              <w:left w:w="85" w:type="dxa"/>
              <w:right w:w="85" w:type="dxa"/>
            </w:tcMar>
            <w:vAlign w:val="center"/>
          </w:tcPr>
          <w:p w14:paraId="0D1FA131" w14:textId="77777777" w:rsidR="000519DB" w:rsidRPr="00495236" w:rsidRDefault="000519DB" w:rsidP="000519DB">
            <w:pPr>
              <w:jc w:val="center"/>
              <w:rPr>
                <w:lang w:val="it-IT"/>
              </w:rPr>
            </w:pPr>
          </w:p>
        </w:tc>
        <w:tc>
          <w:tcPr>
            <w:tcW w:w="573" w:type="dxa"/>
            <w:tcMar>
              <w:left w:w="108" w:type="dxa"/>
            </w:tcMar>
            <w:vAlign w:val="center"/>
          </w:tcPr>
          <w:p w14:paraId="11777BD7" w14:textId="77777777" w:rsidR="000519DB" w:rsidRPr="00495236" w:rsidRDefault="000519DB" w:rsidP="000519DB">
            <w:pPr>
              <w:jc w:val="center"/>
              <w:rPr>
                <w:lang w:val="it-IT"/>
              </w:rPr>
            </w:pPr>
          </w:p>
        </w:tc>
        <w:tc>
          <w:tcPr>
            <w:tcW w:w="570" w:type="dxa"/>
            <w:tcMar>
              <w:left w:w="108" w:type="dxa"/>
            </w:tcMar>
            <w:vAlign w:val="center"/>
          </w:tcPr>
          <w:p w14:paraId="2FD6B2EF" w14:textId="77777777" w:rsidR="000519DB" w:rsidRPr="00495236" w:rsidRDefault="000519DB" w:rsidP="000519DB">
            <w:pPr>
              <w:jc w:val="center"/>
              <w:rPr>
                <w:lang w:val="it-IT"/>
              </w:rPr>
            </w:pPr>
          </w:p>
        </w:tc>
      </w:tr>
      <w:tr w:rsidR="000519DB" w:rsidRPr="00B51F6F" w14:paraId="6EC56683" w14:textId="77777777" w:rsidTr="007C6504">
        <w:trPr>
          <w:cantSplit/>
          <w:trHeight w:val="20"/>
        </w:trPr>
        <w:tc>
          <w:tcPr>
            <w:tcW w:w="680" w:type="dxa"/>
          </w:tcPr>
          <w:p w14:paraId="13035B55" w14:textId="42F67A6F" w:rsidR="000519DB" w:rsidRPr="0090749E" w:rsidRDefault="000519DB" w:rsidP="000519DB">
            <w:pPr>
              <w:jc w:val="center"/>
              <w:rPr>
                <w:b/>
                <w:lang w:val="it-IT"/>
              </w:rPr>
            </w:pPr>
            <w:r>
              <w:rPr>
                <w:b/>
                <w:lang w:val="it-IT"/>
              </w:rPr>
              <w:t>95</w:t>
            </w:r>
            <w:r w:rsidRPr="0090749E">
              <w:rPr>
                <w:b/>
                <w:lang w:val="it-IT"/>
              </w:rPr>
              <w:t>)</w:t>
            </w:r>
          </w:p>
        </w:tc>
        <w:tc>
          <w:tcPr>
            <w:tcW w:w="851" w:type="dxa"/>
            <w:tcMar>
              <w:left w:w="108" w:type="dxa"/>
              <w:right w:w="0" w:type="dxa"/>
            </w:tcMar>
          </w:tcPr>
          <w:p w14:paraId="02D37A6A" w14:textId="77777777" w:rsidR="000519DB" w:rsidRDefault="000519DB" w:rsidP="000519DB">
            <w:pPr>
              <w:pStyle w:val="PrincCont"/>
              <w:jc w:val="left"/>
              <w:rPr>
                <w:lang w:val="it-IT"/>
              </w:rPr>
            </w:pPr>
            <w:r>
              <w:rPr>
                <w:lang w:val="it-IT"/>
              </w:rPr>
              <w:t>Art.2425 ter CC</w:t>
            </w:r>
          </w:p>
          <w:p w14:paraId="060BE045" w14:textId="77777777" w:rsidR="000519DB" w:rsidRPr="007B49F9" w:rsidRDefault="000519DB" w:rsidP="000519DB">
            <w:pPr>
              <w:pStyle w:val="PrincCont"/>
              <w:jc w:val="left"/>
            </w:pPr>
            <w:r w:rsidRPr="007B49F9">
              <w:rPr>
                <w:lang w:val="it-IT"/>
              </w:rPr>
              <w:t>OIC 10.1</w:t>
            </w:r>
            <w:r>
              <w:rPr>
                <w:lang w:val="it-IT"/>
              </w:rPr>
              <w:t>5</w:t>
            </w:r>
          </w:p>
        </w:tc>
        <w:tc>
          <w:tcPr>
            <w:tcW w:w="7060" w:type="dxa"/>
            <w:tcMar>
              <w:left w:w="108" w:type="dxa"/>
            </w:tcMar>
          </w:tcPr>
          <w:p w14:paraId="10A76D8B" w14:textId="77777777" w:rsidR="000519DB" w:rsidRPr="00676B54" w:rsidRDefault="000519DB" w:rsidP="000519DB">
            <w:pPr>
              <w:rPr>
                <w:lang w:val="it-IT"/>
              </w:rPr>
            </w:pPr>
            <w:r w:rsidRPr="004328C0">
              <w:rPr>
                <w:lang w:val="it-IT"/>
              </w:rPr>
              <w:t>Dal rendiconto finanziario risultano, per</w:t>
            </w:r>
            <w:r>
              <w:rPr>
                <w:lang w:val="it-IT"/>
              </w:rPr>
              <w:t xml:space="preserve"> </w:t>
            </w:r>
            <w:r w:rsidRPr="004328C0">
              <w:rPr>
                <w:lang w:val="it-IT"/>
              </w:rPr>
              <w:t>l’esercizio a cui è riferito il bilancio e per quello precedente, l’ammontare e la composizione</w:t>
            </w:r>
            <w:r>
              <w:rPr>
                <w:lang w:val="it-IT"/>
              </w:rPr>
              <w:t xml:space="preserve"> </w:t>
            </w:r>
            <w:r w:rsidRPr="004328C0">
              <w:rPr>
                <w:lang w:val="it-IT"/>
              </w:rPr>
              <w:t>delle disponibilità liquide, all’inizio e alla fine dell’esercizio, ed i flussi finanziari dell’esercizio</w:t>
            </w:r>
            <w:r>
              <w:rPr>
                <w:lang w:val="it-IT"/>
              </w:rPr>
              <w:t xml:space="preserve"> </w:t>
            </w:r>
            <w:r w:rsidRPr="004328C0">
              <w:rPr>
                <w:lang w:val="it-IT"/>
              </w:rPr>
              <w:t>derivanti dall’attività operativa, da quella di investimento, da quella di finanziamento, ivi</w:t>
            </w:r>
            <w:r>
              <w:rPr>
                <w:lang w:val="it-IT"/>
              </w:rPr>
              <w:t xml:space="preserve"> </w:t>
            </w:r>
            <w:r w:rsidRPr="004328C0">
              <w:rPr>
                <w:lang w:val="it-IT"/>
              </w:rPr>
              <w:t>c</w:t>
            </w:r>
            <w:r>
              <w:rPr>
                <w:lang w:val="it-IT"/>
              </w:rPr>
              <w:t>omprese, le operazioni con soci?</w:t>
            </w:r>
          </w:p>
        </w:tc>
        <w:tc>
          <w:tcPr>
            <w:tcW w:w="586" w:type="dxa"/>
            <w:tcMar>
              <w:left w:w="85" w:type="dxa"/>
              <w:right w:w="85" w:type="dxa"/>
            </w:tcMar>
            <w:vAlign w:val="center"/>
          </w:tcPr>
          <w:p w14:paraId="022239FE" w14:textId="77777777" w:rsidR="000519DB" w:rsidRPr="00C25FA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76177AF5" w14:textId="77777777" w:rsidR="000519DB" w:rsidRPr="00C25FA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7DD4FB9B" w14:textId="77777777" w:rsidR="000519DB" w:rsidRPr="00C25FA6" w:rsidRDefault="000519DB" w:rsidP="000519DB">
            <w:pPr>
              <w:jc w:val="center"/>
              <w:rPr>
                <w:lang w:val="it-IT"/>
              </w:rPr>
            </w:pPr>
            <w:r w:rsidRPr="00C25FA6">
              <w:fldChar w:fldCharType="begin">
                <w:ffData>
                  <w:name w:val="Check4"/>
                  <w:enabled/>
                  <w:calcOnExit w:val="0"/>
                  <w:checkBox>
                    <w:sizeAuto/>
                    <w:default w:val="0"/>
                  </w:checkBox>
                </w:ffData>
              </w:fldChar>
            </w:r>
            <w:r w:rsidRPr="00C25FA6">
              <w:rPr>
                <w:lang w:val="it-IT"/>
              </w:rPr>
              <w:instrText xml:space="preserve"> FORMCHECKBOX </w:instrText>
            </w:r>
            <w:r w:rsidRPr="00C25FA6">
              <w:fldChar w:fldCharType="separate"/>
            </w:r>
            <w:r w:rsidRPr="00C25FA6">
              <w:fldChar w:fldCharType="end"/>
            </w:r>
          </w:p>
        </w:tc>
      </w:tr>
      <w:tr w:rsidR="000519DB" w:rsidRPr="006A2E64" w14:paraId="2139404A" w14:textId="77777777" w:rsidTr="007C6504">
        <w:trPr>
          <w:cantSplit/>
          <w:trHeight w:val="20"/>
        </w:trPr>
        <w:tc>
          <w:tcPr>
            <w:tcW w:w="680" w:type="dxa"/>
          </w:tcPr>
          <w:p w14:paraId="25FA9D83" w14:textId="04C3CDDE" w:rsidR="000519DB" w:rsidRPr="0090749E" w:rsidRDefault="000519DB" w:rsidP="000519DB">
            <w:pPr>
              <w:jc w:val="center"/>
              <w:rPr>
                <w:b/>
                <w:lang w:val="it-IT"/>
              </w:rPr>
            </w:pPr>
            <w:r>
              <w:rPr>
                <w:b/>
                <w:lang w:val="it-IT"/>
              </w:rPr>
              <w:t>96</w:t>
            </w:r>
            <w:r w:rsidRPr="0090749E">
              <w:rPr>
                <w:b/>
                <w:lang w:val="it-IT"/>
              </w:rPr>
              <w:t>)</w:t>
            </w:r>
          </w:p>
        </w:tc>
        <w:tc>
          <w:tcPr>
            <w:tcW w:w="851" w:type="dxa"/>
            <w:tcMar>
              <w:left w:w="108" w:type="dxa"/>
              <w:right w:w="0" w:type="dxa"/>
            </w:tcMar>
          </w:tcPr>
          <w:p w14:paraId="1A79700D" w14:textId="77777777" w:rsidR="000519DB" w:rsidRPr="007B49F9" w:rsidRDefault="000519DB" w:rsidP="000519DB">
            <w:pPr>
              <w:pStyle w:val="PrincCont"/>
              <w:jc w:val="left"/>
              <w:rPr>
                <w:lang w:val="it-IT"/>
              </w:rPr>
            </w:pPr>
            <w:r>
              <w:rPr>
                <w:lang w:val="it-IT"/>
              </w:rPr>
              <w:t>OIC 10.16</w:t>
            </w:r>
          </w:p>
        </w:tc>
        <w:tc>
          <w:tcPr>
            <w:tcW w:w="7060" w:type="dxa"/>
            <w:tcMar>
              <w:left w:w="108" w:type="dxa"/>
            </w:tcMar>
          </w:tcPr>
          <w:p w14:paraId="3FCC64CF" w14:textId="0F7B5B18" w:rsidR="000519DB" w:rsidRPr="00F76893" w:rsidRDefault="000519DB" w:rsidP="000519DB">
            <w:pPr>
              <w:rPr>
                <w:lang w:val="it-IT"/>
              </w:rPr>
            </w:pPr>
            <w:r w:rsidRPr="007B49F9">
              <w:rPr>
                <w:lang w:val="it-IT"/>
              </w:rPr>
              <w:t xml:space="preserve">Nel rendiconto finanziario i singoli flussi finanziari sono stati presentati distintamente </w:t>
            </w:r>
            <w:r>
              <w:rPr>
                <w:lang w:val="it-IT"/>
              </w:rPr>
              <w:t>in una delle seguenti categorie, nella sequenza indicata:</w:t>
            </w:r>
          </w:p>
        </w:tc>
        <w:tc>
          <w:tcPr>
            <w:tcW w:w="586" w:type="dxa"/>
            <w:tcMar>
              <w:left w:w="85" w:type="dxa"/>
              <w:right w:w="85" w:type="dxa"/>
            </w:tcMar>
            <w:vAlign w:val="center"/>
          </w:tcPr>
          <w:p w14:paraId="1F443AFC" w14:textId="77777777" w:rsidR="000519DB" w:rsidRPr="00A32A16" w:rsidRDefault="000519DB" w:rsidP="000519DB">
            <w:pPr>
              <w:jc w:val="center"/>
              <w:rPr>
                <w:lang w:val="it-IT"/>
              </w:rPr>
            </w:pPr>
          </w:p>
        </w:tc>
        <w:tc>
          <w:tcPr>
            <w:tcW w:w="573" w:type="dxa"/>
            <w:tcMar>
              <w:left w:w="108" w:type="dxa"/>
            </w:tcMar>
            <w:vAlign w:val="center"/>
          </w:tcPr>
          <w:p w14:paraId="17978A99" w14:textId="77777777" w:rsidR="000519DB" w:rsidRPr="00A32A16" w:rsidRDefault="000519DB" w:rsidP="000519DB">
            <w:pPr>
              <w:jc w:val="center"/>
              <w:rPr>
                <w:lang w:val="it-IT"/>
              </w:rPr>
            </w:pPr>
          </w:p>
        </w:tc>
        <w:tc>
          <w:tcPr>
            <w:tcW w:w="570" w:type="dxa"/>
            <w:tcMar>
              <w:left w:w="108" w:type="dxa"/>
            </w:tcMar>
            <w:vAlign w:val="center"/>
          </w:tcPr>
          <w:p w14:paraId="2BACDA23" w14:textId="77777777" w:rsidR="000519DB" w:rsidRPr="00A32A16" w:rsidRDefault="000519DB" w:rsidP="000519DB">
            <w:pPr>
              <w:jc w:val="center"/>
              <w:rPr>
                <w:lang w:val="it-IT"/>
              </w:rPr>
            </w:pPr>
          </w:p>
        </w:tc>
      </w:tr>
      <w:tr w:rsidR="000519DB" w:rsidRPr="00BC5597" w14:paraId="1B419297" w14:textId="77777777" w:rsidTr="007C6504">
        <w:trPr>
          <w:cantSplit/>
          <w:trHeight w:val="20"/>
        </w:trPr>
        <w:tc>
          <w:tcPr>
            <w:tcW w:w="680" w:type="dxa"/>
          </w:tcPr>
          <w:p w14:paraId="2C642CFA" w14:textId="77777777" w:rsidR="000519DB" w:rsidRPr="0090749E" w:rsidRDefault="000519DB" w:rsidP="000519DB">
            <w:pPr>
              <w:jc w:val="center"/>
              <w:rPr>
                <w:b/>
                <w:lang w:val="it-IT"/>
              </w:rPr>
            </w:pPr>
          </w:p>
        </w:tc>
        <w:tc>
          <w:tcPr>
            <w:tcW w:w="851" w:type="dxa"/>
            <w:tcMar>
              <w:left w:w="108" w:type="dxa"/>
              <w:right w:w="0" w:type="dxa"/>
            </w:tcMar>
          </w:tcPr>
          <w:p w14:paraId="1A1E4159" w14:textId="77777777" w:rsidR="000519DB" w:rsidRDefault="000519DB" w:rsidP="000519DB">
            <w:pPr>
              <w:pStyle w:val="PrincCont"/>
              <w:jc w:val="left"/>
              <w:rPr>
                <w:lang w:val="it-IT"/>
              </w:rPr>
            </w:pPr>
          </w:p>
        </w:tc>
        <w:tc>
          <w:tcPr>
            <w:tcW w:w="7060" w:type="dxa"/>
            <w:tcMar>
              <w:left w:w="108" w:type="dxa"/>
            </w:tcMar>
          </w:tcPr>
          <w:p w14:paraId="15BDB499" w14:textId="77777777" w:rsidR="000519DB" w:rsidRPr="008F52D4" w:rsidRDefault="000519DB" w:rsidP="000519DB">
            <w:r>
              <w:rPr>
                <w:lang w:val="it-IT"/>
              </w:rPr>
              <w:t>a</w:t>
            </w:r>
            <w:r w:rsidRPr="008F52D4">
              <w:rPr>
                <w:lang w:val="it-IT"/>
              </w:rPr>
              <w:t>. attività operativa;</w:t>
            </w:r>
          </w:p>
        </w:tc>
        <w:tc>
          <w:tcPr>
            <w:tcW w:w="586" w:type="dxa"/>
            <w:tcMar>
              <w:left w:w="85" w:type="dxa"/>
              <w:right w:w="85" w:type="dxa"/>
            </w:tcMar>
            <w:vAlign w:val="center"/>
          </w:tcPr>
          <w:p w14:paraId="29C60D14" w14:textId="77777777" w:rsidR="000519DB" w:rsidRPr="00A32A1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2DF07449" w14:textId="77777777" w:rsidR="000519DB" w:rsidRPr="00A32A1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7CA9DAF3"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C5597" w14:paraId="1067DF02" w14:textId="77777777" w:rsidTr="007C6504">
        <w:trPr>
          <w:cantSplit/>
          <w:trHeight w:val="20"/>
        </w:trPr>
        <w:tc>
          <w:tcPr>
            <w:tcW w:w="680" w:type="dxa"/>
          </w:tcPr>
          <w:p w14:paraId="3DA17D80" w14:textId="77777777" w:rsidR="000519DB" w:rsidRPr="0090749E" w:rsidRDefault="000519DB" w:rsidP="000519DB">
            <w:pPr>
              <w:jc w:val="center"/>
              <w:rPr>
                <w:b/>
                <w:lang w:val="it-IT"/>
              </w:rPr>
            </w:pPr>
          </w:p>
        </w:tc>
        <w:tc>
          <w:tcPr>
            <w:tcW w:w="851" w:type="dxa"/>
            <w:tcMar>
              <w:left w:w="108" w:type="dxa"/>
              <w:right w:w="0" w:type="dxa"/>
            </w:tcMar>
          </w:tcPr>
          <w:p w14:paraId="77587EC0" w14:textId="77777777" w:rsidR="000519DB" w:rsidRDefault="000519DB" w:rsidP="000519DB">
            <w:pPr>
              <w:pStyle w:val="PrincCont"/>
              <w:jc w:val="left"/>
              <w:rPr>
                <w:lang w:val="it-IT"/>
              </w:rPr>
            </w:pPr>
          </w:p>
        </w:tc>
        <w:tc>
          <w:tcPr>
            <w:tcW w:w="7060" w:type="dxa"/>
            <w:tcMar>
              <w:left w:w="108" w:type="dxa"/>
            </w:tcMar>
          </w:tcPr>
          <w:p w14:paraId="19037121" w14:textId="77777777" w:rsidR="000519DB" w:rsidRPr="008F52D4" w:rsidRDefault="000519DB" w:rsidP="000519DB">
            <w:r w:rsidRPr="008F52D4">
              <w:rPr>
                <w:lang w:val="it-IT"/>
              </w:rPr>
              <w:t>b. attività di investimento</w:t>
            </w:r>
            <w:r>
              <w:rPr>
                <w:lang w:val="it-IT"/>
              </w:rPr>
              <w:t>;</w:t>
            </w:r>
          </w:p>
        </w:tc>
        <w:tc>
          <w:tcPr>
            <w:tcW w:w="586" w:type="dxa"/>
            <w:tcMar>
              <w:left w:w="85" w:type="dxa"/>
              <w:right w:w="85" w:type="dxa"/>
            </w:tcMar>
            <w:vAlign w:val="center"/>
          </w:tcPr>
          <w:p w14:paraId="3417CFB0" w14:textId="77777777" w:rsidR="000519DB" w:rsidRPr="00A32A1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10875E78" w14:textId="77777777" w:rsidR="000519DB" w:rsidRPr="00A32A1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343FD8AB"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C5597" w14:paraId="78A40B0A" w14:textId="77777777" w:rsidTr="007C6504">
        <w:trPr>
          <w:cantSplit/>
          <w:trHeight w:val="20"/>
        </w:trPr>
        <w:tc>
          <w:tcPr>
            <w:tcW w:w="680" w:type="dxa"/>
          </w:tcPr>
          <w:p w14:paraId="7BE2FCC1" w14:textId="77777777" w:rsidR="000519DB" w:rsidRPr="0090749E" w:rsidRDefault="000519DB" w:rsidP="000519DB">
            <w:pPr>
              <w:jc w:val="center"/>
              <w:rPr>
                <w:b/>
                <w:lang w:val="it-IT"/>
              </w:rPr>
            </w:pPr>
          </w:p>
        </w:tc>
        <w:tc>
          <w:tcPr>
            <w:tcW w:w="851" w:type="dxa"/>
            <w:tcMar>
              <w:left w:w="108" w:type="dxa"/>
              <w:right w:w="0" w:type="dxa"/>
            </w:tcMar>
          </w:tcPr>
          <w:p w14:paraId="4E077EAF" w14:textId="77777777" w:rsidR="000519DB" w:rsidRDefault="000519DB" w:rsidP="000519DB">
            <w:pPr>
              <w:pStyle w:val="PrincCont"/>
              <w:jc w:val="left"/>
              <w:rPr>
                <w:lang w:val="it-IT"/>
              </w:rPr>
            </w:pPr>
          </w:p>
        </w:tc>
        <w:tc>
          <w:tcPr>
            <w:tcW w:w="7060" w:type="dxa"/>
            <w:tcMar>
              <w:left w:w="108" w:type="dxa"/>
            </w:tcMar>
          </w:tcPr>
          <w:p w14:paraId="1093E21C" w14:textId="77777777" w:rsidR="000519DB" w:rsidRPr="008F52D4" w:rsidRDefault="000519DB" w:rsidP="000519DB">
            <w:r w:rsidRPr="008F52D4">
              <w:rPr>
                <w:lang w:val="it-IT"/>
              </w:rPr>
              <w:t>c. attività di finanziamento</w:t>
            </w:r>
            <w:r>
              <w:rPr>
                <w:lang w:val="it-IT"/>
              </w:rPr>
              <w:t>?</w:t>
            </w:r>
          </w:p>
        </w:tc>
        <w:tc>
          <w:tcPr>
            <w:tcW w:w="586" w:type="dxa"/>
            <w:tcMar>
              <w:left w:w="85" w:type="dxa"/>
              <w:right w:w="85" w:type="dxa"/>
            </w:tcMar>
            <w:vAlign w:val="center"/>
          </w:tcPr>
          <w:p w14:paraId="1455FA2E" w14:textId="77777777" w:rsidR="000519DB" w:rsidRPr="00A32A1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416B7E6B" w14:textId="77777777" w:rsidR="000519DB" w:rsidRPr="00A32A1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53DDA231"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2D4BDC4A" w14:textId="77777777" w:rsidTr="007C6504">
        <w:trPr>
          <w:cantSplit/>
          <w:trHeight w:val="20"/>
        </w:trPr>
        <w:tc>
          <w:tcPr>
            <w:tcW w:w="680" w:type="dxa"/>
          </w:tcPr>
          <w:p w14:paraId="48486549" w14:textId="77777777" w:rsidR="000519DB" w:rsidRPr="0090749E" w:rsidRDefault="000519DB" w:rsidP="000519DB">
            <w:pPr>
              <w:jc w:val="center"/>
              <w:rPr>
                <w:b/>
                <w:lang w:val="it-IT"/>
              </w:rPr>
            </w:pPr>
          </w:p>
        </w:tc>
        <w:tc>
          <w:tcPr>
            <w:tcW w:w="851" w:type="dxa"/>
            <w:tcMar>
              <w:left w:w="108" w:type="dxa"/>
              <w:right w:w="0" w:type="dxa"/>
            </w:tcMar>
          </w:tcPr>
          <w:p w14:paraId="1C6275AB" w14:textId="77777777" w:rsidR="000519DB" w:rsidRPr="007B49F9" w:rsidRDefault="000519DB" w:rsidP="000519DB">
            <w:pPr>
              <w:pStyle w:val="PrincCont"/>
              <w:jc w:val="left"/>
              <w:rPr>
                <w:lang w:val="it-IT"/>
              </w:rPr>
            </w:pPr>
            <w:r>
              <w:rPr>
                <w:lang w:val="it-IT"/>
              </w:rPr>
              <w:t>OIC 10.17</w:t>
            </w:r>
          </w:p>
        </w:tc>
        <w:tc>
          <w:tcPr>
            <w:tcW w:w="7060" w:type="dxa"/>
            <w:tcMar>
              <w:left w:w="108" w:type="dxa"/>
            </w:tcMar>
          </w:tcPr>
          <w:p w14:paraId="0848D3ED" w14:textId="77777777" w:rsidR="000519DB" w:rsidRPr="007B49F9" w:rsidRDefault="000519DB" w:rsidP="000519DB">
            <w:pPr>
              <w:pStyle w:val="Commentiriquadro"/>
            </w:pPr>
            <w:r w:rsidRPr="008F52D4">
              <w:t>Il flusso finanziario dell’attività operativa può essere determinato o con il metodo indiretto</w:t>
            </w:r>
            <w:r>
              <w:t xml:space="preserve"> </w:t>
            </w:r>
            <w:r w:rsidRPr="008F52D4">
              <w:t>(rettificando l’utile o la perdita d’esercizio riportato nel conto economico) o con il metodo diretto</w:t>
            </w:r>
            <w:r>
              <w:t xml:space="preserve"> </w:t>
            </w:r>
            <w:r w:rsidRPr="008F52D4">
              <w:t>(evidenziando i flussi finanziari).</w:t>
            </w:r>
          </w:p>
        </w:tc>
        <w:tc>
          <w:tcPr>
            <w:tcW w:w="586" w:type="dxa"/>
            <w:tcMar>
              <w:left w:w="85" w:type="dxa"/>
              <w:right w:w="85" w:type="dxa"/>
            </w:tcMar>
            <w:vAlign w:val="center"/>
          </w:tcPr>
          <w:p w14:paraId="6CF6E46A" w14:textId="77777777" w:rsidR="000519DB" w:rsidRPr="00A32A16" w:rsidRDefault="000519DB" w:rsidP="000519DB">
            <w:pPr>
              <w:jc w:val="center"/>
              <w:rPr>
                <w:lang w:val="it-IT"/>
              </w:rPr>
            </w:pPr>
          </w:p>
        </w:tc>
        <w:tc>
          <w:tcPr>
            <w:tcW w:w="573" w:type="dxa"/>
            <w:tcMar>
              <w:left w:w="108" w:type="dxa"/>
            </w:tcMar>
            <w:vAlign w:val="center"/>
          </w:tcPr>
          <w:p w14:paraId="56A5B4FC" w14:textId="77777777" w:rsidR="000519DB" w:rsidRPr="00A32A16" w:rsidRDefault="000519DB" w:rsidP="000519DB">
            <w:pPr>
              <w:jc w:val="center"/>
              <w:rPr>
                <w:lang w:val="it-IT"/>
              </w:rPr>
            </w:pPr>
          </w:p>
        </w:tc>
        <w:tc>
          <w:tcPr>
            <w:tcW w:w="570" w:type="dxa"/>
            <w:tcMar>
              <w:left w:w="108" w:type="dxa"/>
            </w:tcMar>
            <w:vAlign w:val="center"/>
          </w:tcPr>
          <w:p w14:paraId="2E1D18C4" w14:textId="77777777" w:rsidR="000519DB" w:rsidRPr="00A32A16" w:rsidRDefault="000519DB" w:rsidP="000519DB">
            <w:pPr>
              <w:jc w:val="center"/>
              <w:rPr>
                <w:lang w:val="it-IT"/>
              </w:rPr>
            </w:pPr>
          </w:p>
        </w:tc>
      </w:tr>
      <w:tr w:rsidR="000519DB" w:rsidRPr="009028B0" w14:paraId="11173C9D" w14:textId="77777777" w:rsidTr="007C6504">
        <w:trPr>
          <w:cantSplit/>
          <w:trHeight w:val="20"/>
        </w:trPr>
        <w:tc>
          <w:tcPr>
            <w:tcW w:w="680" w:type="dxa"/>
          </w:tcPr>
          <w:p w14:paraId="524EC87E" w14:textId="66BD7372" w:rsidR="000519DB" w:rsidRPr="0090749E" w:rsidRDefault="000519DB" w:rsidP="000519DB">
            <w:pPr>
              <w:jc w:val="center"/>
              <w:rPr>
                <w:b/>
                <w:lang w:val="it-IT"/>
              </w:rPr>
            </w:pPr>
            <w:r>
              <w:rPr>
                <w:b/>
                <w:lang w:val="it-IT"/>
              </w:rPr>
              <w:t>97</w:t>
            </w:r>
            <w:r w:rsidRPr="0090749E">
              <w:rPr>
                <w:b/>
                <w:lang w:val="it-IT"/>
              </w:rPr>
              <w:t>)</w:t>
            </w:r>
          </w:p>
        </w:tc>
        <w:tc>
          <w:tcPr>
            <w:tcW w:w="851" w:type="dxa"/>
            <w:tcMar>
              <w:left w:w="108" w:type="dxa"/>
              <w:right w:w="0" w:type="dxa"/>
            </w:tcMar>
          </w:tcPr>
          <w:p w14:paraId="336E59CC" w14:textId="77777777" w:rsidR="000519DB" w:rsidRPr="007B49F9" w:rsidRDefault="000519DB" w:rsidP="000519DB">
            <w:pPr>
              <w:pStyle w:val="PrincCont"/>
              <w:jc w:val="left"/>
              <w:rPr>
                <w:lang w:val="it-IT"/>
              </w:rPr>
            </w:pPr>
            <w:r>
              <w:rPr>
                <w:lang w:val="it-IT"/>
              </w:rPr>
              <w:t>OIC 10.18</w:t>
            </w:r>
          </w:p>
        </w:tc>
        <w:tc>
          <w:tcPr>
            <w:tcW w:w="7060" w:type="dxa"/>
            <w:tcMar>
              <w:left w:w="108" w:type="dxa"/>
            </w:tcMar>
          </w:tcPr>
          <w:p w14:paraId="2B77C0A6" w14:textId="77777777" w:rsidR="000519DB" w:rsidRPr="009028B0" w:rsidRDefault="000519DB" w:rsidP="000519DB">
            <w:pPr>
              <w:rPr>
                <w:lang w:val="it-IT"/>
              </w:rPr>
            </w:pPr>
            <w:r w:rsidRPr="009028B0">
              <w:rPr>
                <w:lang w:val="it-IT"/>
              </w:rPr>
              <w:t>La somma algebrica dei flussi finanziari di ciascuna categoria sopraindicata rappresenta la variazione netta (incremento o decremento) delle disponibilità liquide avvenuta nel corso dell’esercizio?</w:t>
            </w:r>
          </w:p>
        </w:tc>
        <w:tc>
          <w:tcPr>
            <w:tcW w:w="586" w:type="dxa"/>
            <w:tcMar>
              <w:left w:w="85" w:type="dxa"/>
              <w:right w:w="85" w:type="dxa"/>
            </w:tcMar>
            <w:vAlign w:val="center"/>
          </w:tcPr>
          <w:p w14:paraId="2C267C78" w14:textId="77777777" w:rsidR="000519DB" w:rsidRPr="00A32A1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5B81CB1A" w14:textId="77777777" w:rsidR="000519DB" w:rsidRPr="00A32A1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1D59978A"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9028B0" w14:paraId="369209F2" w14:textId="77777777" w:rsidTr="007C6504">
        <w:trPr>
          <w:cantSplit/>
          <w:trHeight w:val="20"/>
        </w:trPr>
        <w:tc>
          <w:tcPr>
            <w:tcW w:w="680" w:type="dxa"/>
          </w:tcPr>
          <w:p w14:paraId="437CFE58" w14:textId="0D02C64B" w:rsidR="000519DB" w:rsidRPr="009028B0" w:rsidRDefault="000519DB" w:rsidP="000519DB">
            <w:pPr>
              <w:jc w:val="center"/>
              <w:rPr>
                <w:b/>
                <w:lang w:val="it-IT"/>
              </w:rPr>
            </w:pPr>
            <w:r>
              <w:rPr>
                <w:b/>
                <w:lang w:val="it-IT"/>
              </w:rPr>
              <w:t>98)</w:t>
            </w:r>
          </w:p>
        </w:tc>
        <w:tc>
          <w:tcPr>
            <w:tcW w:w="851" w:type="dxa"/>
            <w:tcMar>
              <w:left w:w="108" w:type="dxa"/>
              <w:right w:w="0" w:type="dxa"/>
            </w:tcMar>
          </w:tcPr>
          <w:p w14:paraId="2D364F5C" w14:textId="77777777" w:rsidR="000519DB" w:rsidRDefault="000519DB" w:rsidP="000519DB">
            <w:pPr>
              <w:pStyle w:val="PrincCont"/>
              <w:jc w:val="left"/>
              <w:rPr>
                <w:lang w:val="it-IT"/>
              </w:rPr>
            </w:pPr>
            <w:r>
              <w:rPr>
                <w:lang w:val="it-IT"/>
              </w:rPr>
              <w:t>OIC 10.19</w:t>
            </w:r>
          </w:p>
        </w:tc>
        <w:tc>
          <w:tcPr>
            <w:tcW w:w="7060" w:type="dxa"/>
            <w:tcMar>
              <w:left w:w="108" w:type="dxa"/>
            </w:tcMar>
          </w:tcPr>
          <w:p w14:paraId="178F4AA6" w14:textId="77777777" w:rsidR="000519DB" w:rsidRPr="006C29A3" w:rsidRDefault="000519DB" w:rsidP="000519DB">
            <w:pPr>
              <w:rPr>
                <w:lang w:val="it-IT"/>
              </w:rPr>
            </w:pPr>
            <w:r w:rsidRPr="009028B0">
              <w:rPr>
                <w:lang w:val="it-IT"/>
              </w:rPr>
              <w:t>La forma di presentazione del rendiconto finanziario è di tipo scalare</w:t>
            </w:r>
            <w:r>
              <w:rPr>
                <w:lang w:val="it-IT"/>
              </w:rPr>
              <w:t>?</w:t>
            </w:r>
          </w:p>
        </w:tc>
        <w:tc>
          <w:tcPr>
            <w:tcW w:w="586" w:type="dxa"/>
            <w:tcMar>
              <w:left w:w="85" w:type="dxa"/>
              <w:right w:w="85" w:type="dxa"/>
            </w:tcMar>
            <w:vAlign w:val="center"/>
          </w:tcPr>
          <w:p w14:paraId="6F2F8E0E" w14:textId="77777777" w:rsidR="000519DB" w:rsidRPr="009028B0"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0E69A16E" w14:textId="77777777" w:rsidR="000519DB" w:rsidRPr="009028B0"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0562B3A2" w14:textId="77777777" w:rsidR="000519DB" w:rsidRPr="009028B0"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14EAB73D" w14:textId="77777777" w:rsidTr="007C6504">
        <w:trPr>
          <w:cantSplit/>
          <w:trHeight w:val="20"/>
        </w:trPr>
        <w:tc>
          <w:tcPr>
            <w:tcW w:w="680" w:type="dxa"/>
          </w:tcPr>
          <w:p w14:paraId="1B945651" w14:textId="77777777" w:rsidR="000519DB" w:rsidRDefault="000519DB" w:rsidP="000519DB">
            <w:pPr>
              <w:jc w:val="center"/>
              <w:rPr>
                <w:b/>
                <w:lang w:val="it-IT"/>
              </w:rPr>
            </w:pPr>
          </w:p>
        </w:tc>
        <w:tc>
          <w:tcPr>
            <w:tcW w:w="851" w:type="dxa"/>
            <w:tcMar>
              <w:left w:w="108" w:type="dxa"/>
              <w:right w:w="0" w:type="dxa"/>
            </w:tcMar>
          </w:tcPr>
          <w:p w14:paraId="24C02D41" w14:textId="77777777" w:rsidR="000519DB" w:rsidRDefault="000519DB" w:rsidP="000519DB">
            <w:pPr>
              <w:pStyle w:val="PrincCont"/>
              <w:jc w:val="left"/>
              <w:rPr>
                <w:lang w:val="it-IT"/>
              </w:rPr>
            </w:pPr>
          </w:p>
        </w:tc>
        <w:tc>
          <w:tcPr>
            <w:tcW w:w="7060" w:type="dxa"/>
            <w:tcMar>
              <w:left w:w="108" w:type="dxa"/>
            </w:tcMar>
          </w:tcPr>
          <w:p w14:paraId="7B94E98E" w14:textId="2C13CAF7" w:rsidR="000519DB" w:rsidRPr="00EB3CBE" w:rsidRDefault="000519DB" w:rsidP="000519DB">
            <w:pPr>
              <w:pStyle w:val="Titolo3"/>
              <w:rPr>
                <w:lang w:val="it-IT"/>
              </w:rPr>
            </w:pPr>
            <w:r w:rsidRPr="00EB3CBE">
              <w:rPr>
                <w:lang w:val="it-IT"/>
              </w:rPr>
              <w:t>Aggiunta,</w:t>
            </w:r>
            <w:r>
              <w:rPr>
                <w:lang w:val="it-IT"/>
              </w:rPr>
              <w:t xml:space="preserve"> </w:t>
            </w:r>
            <w:r w:rsidRPr="00EB3CBE">
              <w:rPr>
                <w:lang w:val="it-IT"/>
              </w:rPr>
              <w:t>suddivisione e raggruppamento di flussi finanziari</w:t>
            </w:r>
          </w:p>
        </w:tc>
        <w:tc>
          <w:tcPr>
            <w:tcW w:w="586" w:type="dxa"/>
            <w:tcMar>
              <w:left w:w="85" w:type="dxa"/>
              <w:right w:w="85" w:type="dxa"/>
            </w:tcMar>
            <w:vAlign w:val="center"/>
          </w:tcPr>
          <w:p w14:paraId="1AD0EFB7" w14:textId="77777777" w:rsidR="000519DB" w:rsidRPr="00EB3CBE" w:rsidRDefault="000519DB" w:rsidP="000519DB">
            <w:pPr>
              <w:jc w:val="center"/>
              <w:rPr>
                <w:lang w:val="it-IT"/>
              </w:rPr>
            </w:pPr>
          </w:p>
        </w:tc>
        <w:tc>
          <w:tcPr>
            <w:tcW w:w="573" w:type="dxa"/>
            <w:tcMar>
              <w:left w:w="108" w:type="dxa"/>
            </w:tcMar>
            <w:vAlign w:val="center"/>
          </w:tcPr>
          <w:p w14:paraId="5C88EE29" w14:textId="77777777" w:rsidR="000519DB" w:rsidRPr="00EB3CBE" w:rsidRDefault="000519DB" w:rsidP="000519DB">
            <w:pPr>
              <w:jc w:val="center"/>
              <w:rPr>
                <w:lang w:val="it-IT"/>
              </w:rPr>
            </w:pPr>
          </w:p>
        </w:tc>
        <w:tc>
          <w:tcPr>
            <w:tcW w:w="570" w:type="dxa"/>
            <w:tcMar>
              <w:left w:w="108" w:type="dxa"/>
            </w:tcMar>
            <w:vAlign w:val="center"/>
          </w:tcPr>
          <w:p w14:paraId="0C257AF5" w14:textId="77777777" w:rsidR="000519DB" w:rsidRPr="00EB3CBE" w:rsidRDefault="000519DB" w:rsidP="000519DB">
            <w:pPr>
              <w:jc w:val="center"/>
              <w:rPr>
                <w:lang w:val="it-IT"/>
              </w:rPr>
            </w:pPr>
          </w:p>
        </w:tc>
      </w:tr>
      <w:tr w:rsidR="000519DB" w:rsidRPr="00B51F6F" w14:paraId="722AF048" w14:textId="77777777" w:rsidTr="007C6504">
        <w:trPr>
          <w:cantSplit/>
          <w:trHeight w:val="20"/>
        </w:trPr>
        <w:tc>
          <w:tcPr>
            <w:tcW w:w="680" w:type="dxa"/>
          </w:tcPr>
          <w:p w14:paraId="0B845569" w14:textId="3E7DD19C" w:rsidR="000519DB" w:rsidRDefault="000519DB" w:rsidP="000519DB">
            <w:pPr>
              <w:jc w:val="center"/>
              <w:rPr>
                <w:b/>
                <w:lang w:val="it-IT"/>
              </w:rPr>
            </w:pPr>
            <w:r>
              <w:rPr>
                <w:b/>
                <w:lang w:val="it-IT"/>
              </w:rPr>
              <w:t>99)</w:t>
            </w:r>
          </w:p>
        </w:tc>
        <w:tc>
          <w:tcPr>
            <w:tcW w:w="851" w:type="dxa"/>
            <w:tcMar>
              <w:left w:w="108" w:type="dxa"/>
              <w:right w:w="0" w:type="dxa"/>
            </w:tcMar>
          </w:tcPr>
          <w:p w14:paraId="6ECD6419" w14:textId="77777777" w:rsidR="000519DB" w:rsidRDefault="000519DB" w:rsidP="000519DB">
            <w:pPr>
              <w:pStyle w:val="PrincCont"/>
              <w:jc w:val="left"/>
              <w:rPr>
                <w:lang w:val="it-IT"/>
              </w:rPr>
            </w:pPr>
            <w:r>
              <w:rPr>
                <w:lang w:val="it-IT"/>
              </w:rPr>
              <w:t>OIC 10.20</w:t>
            </w:r>
          </w:p>
        </w:tc>
        <w:tc>
          <w:tcPr>
            <w:tcW w:w="7060" w:type="dxa"/>
            <w:tcMar>
              <w:left w:w="108" w:type="dxa"/>
            </w:tcMar>
          </w:tcPr>
          <w:p w14:paraId="588613CF" w14:textId="77777777" w:rsidR="000519DB" w:rsidRPr="006C29A3" w:rsidRDefault="000519DB" w:rsidP="000519DB">
            <w:pPr>
              <w:rPr>
                <w:lang w:val="it-IT"/>
              </w:rPr>
            </w:pPr>
            <w:r w:rsidRPr="00EB3CBE">
              <w:rPr>
                <w:lang w:val="it-IT"/>
              </w:rPr>
              <w:t>La società aggiunge ulteriori flussi finanziari rispetto a quelli previsti negli schemi di riferimento</w:t>
            </w:r>
            <w:r>
              <w:rPr>
                <w:lang w:val="it-IT"/>
              </w:rPr>
              <w:t xml:space="preserve"> </w:t>
            </w:r>
            <w:r w:rsidRPr="00EB3CBE">
              <w:rPr>
                <w:lang w:val="it-IT"/>
              </w:rPr>
              <w:t>qualora sia necessario ai fini della chiarezza e della rappresentazione veritiera e corretta della</w:t>
            </w:r>
            <w:r>
              <w:rPr>
                <w:lang w:val="it-IT"/>
              </w:rPr>
              <w:t xml:space="preserve"> situazione finanziaria?</w:t>
            </w:r>
          </w:p>
        </w:tc>
        <w:tc>
          <w:tcPr>
            <w:tcW w:w="586" w:type="dxa"/>
            <w:tcMar>
              <w:left w:w="85" w:type="dxa"/>
              <w:right w:w="85" w:type="dxa"/>
            </w:tcMar>
            <w:vAlign w:val="center"/>
          </w:tcPr>
          <w:p w14:paraId="2AB2C870" w14:textId="77777777" w:rsidR="000519DB" w:rsidRPr="00C25FA6" w:rsidRDefault="000519DB" w:rsidP="000519DB">
            <w:pPr>
              <w:jc w:val="cente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27C03B2B" w14:textId="77777777" w:rsidR="000519DB" w:rsidRPr="00C25FA6" w:rsidRDefault="000519DB" w:rsidP="000519DB">
            <w:pPr>
              <w:jc w:val="cente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14AAA93B" w14:textId="77777777" w:rsidR="000519DB" w:rsidRPr="00C25FA6" w:rsidRDefault="000519DB" w:rsidP="000519DB">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03571D49" w14:textId="77777777" w:rsidTr="007C6504">
        <w:trPr>
          <w:cantSplit/>
          <w:trHeight w:val="20"/>
        </w:trPr>
        <w:tc>
          <w:tcPr>
            <w:tcW w:w="680" w:type="dxa"/>
          </w:tcPr>
          <w:p w14:paraId="7450EEAB" w14:textId="77777777" w:rsidR="000519DB" w:rsidRPr="009028B0" w:rsidRDefault="000519DB" w:rsidP="000519DB">
            <w:pPr>
              <w:jc w:val="center"/>
              <w:rPr>
                <w:b/>
                <w:lang w:val="it-IT"/>
              </w:rPr>
            </w:pPr>
          </w:p>
        </w:tc>
        <w:tc>
          <w:tcPr>
            <w:tcW w:w="851" w:type="dxa"/>
            <w:tcMar>
              <w:left w:w="108" w:type="dxa"/>
              <w:right w:w="0" w:type="dxa"/>
            </w:tcMar>
          </w:tcPr>
          <w:p w14:paraId="5FE10158" w14:textId="77777777" w:rsidR="000519DB" w:rsidRDefault="000519DB" w:rsidP="000519DB">
            <w:pPr>
              <w:pStyle w:val="PrincCont"/>
              <w:jc w:val="left"/>
              <w:rPr>
                <w:lang w:val="it-IT"/>
              </w:rPr>
            </w:pPr>
            <w:r>
              <w:rPr>
                <w:lang w:val="it-IT"/>
              </w:rPr>
              <w:t>OIC 10.21</w:t>
            </w:r>
          </w:p>
        </w:tc>
        <w:tc>
          <w:tcPr>
            <w:tcW w:w="7060" w:type="dxa"/>
            <w:tcMar>
              <w:left w:w="108" w:type="dxa"/>
            </w:tcMar>
          </w:tcPr>
          <w:p w14:paraId="55FD641C" w14:textId="77777777" w:rsidR="000519DB" w:rsidRPr="006C29A3" w:rsidRDefault="000519DB" w:rsidP="00CD21CA">
            <w:pPr>
              <w:pStyle w:val="Commentiriquadro"/>
              <w:spacing w:after="40"/>
            </w:pPr>
            <w:r>
              <w:t>I singoli flussi finanziari presentati nelle categorie precedute dalle lettere maiuscole possono essere ulteriormente suddivisi per fornire una migliore descrizione delle attività svolte dalla società.</w:t>
            </w:r>
          </w:p>
        </w:tc>
        <w:tc>
          <w:tcPr>
            <w:tcW w:w="586" w:type="dxa"/>
            <w:tcMar>
              <w:left w:w="85" w:type="dxa"/>
              <w:right w:w="85" w:type="dxa"/>
            </w:tcMar>
            <w:vAlign w:val="center"/>
          </w:tcPr>
          <w:p w14:paraId="74F66986" w14:textId="77777777" w:rsidR="000519DB" w:rsidRPr="00EB3CBE" w:rsidRDefault="000519DB" w:rsidP="000519DB">
            <w:pPr>
              <w:jc w:val="center"/>
              <w:rPr>
                <w:lang w:val="it-IT"/>
              </w:rPr>
            </w:pPr>
          </w:p>
        </w:tc>
        <w:tc>
          <w:tcPr>
            <w:tcW w:w="573" w:type="dxa"/>
            <w:tcMar>
              <w:left w:w="108" w:type="dxa"/>
            </w:tcMar>
            <w:vAlign w:val="center"/>
          </w:tcPr>
          <w:p w14:paraId="2C3B3457" w14:textId="77777777" w:rsidR="000519DB" w:rsidRPr="00EB3CBE" w:rsidRDefault="000519DB" w:rsidP="000519DB">
            <w:pPr>
              <w:jc w:val="center"/>
              <w:rPr>
                <w:lang w:val="it-IT"/>
              </w:rPr>
            </w:pPr>
          </w:p>
        </w:tc>
        <w:tc>
          <w:tcPr>
            <w:tcW w:w="570" w:type="dxa"/>
            <w:tcMar>
              <w:left w:w="108" w:type="dxa"/>
            </w:tcMar>
            <w:vAlign w:val="center"/>
          </w:tcPr>
          <w:p w14:paraId="7653AE6A" w14:textId="77777777" w:rsidR="000519DB" w:rsidRPr="00EB3CBE" w:rsidRDefault="000519DB" w:rsidP="000519DB">
            <w:pPr>
              <w:jc w:val="center"/>
              <w:rPr>
                <w:lang w:val="it-IT"/>
              </w:rPr>
            </w:pPr>
          </w:p>
        </w:tc>
      </w:tr>
      <w:tr w:rsidR="000519DB" w:rsidRPr="006A2E64" w14:paraId="64747283" w14:textId="77777777" w:rsidTr="007C6504">
        <w:trPr>
          <w:cantSplit/>
          <w:trHeight w:val="20"/>
        </w:trPr>
        <w:tc>
          <w:tcPr>
            <w:tcW w:w="680" w:type="dxa"/>
          </w:tcPr>
          <w:p w14:paraId="400B27E7" w14:textId="77777777" w:rsidR="000519DB" w:rsidRPr="009028B0" w:rsidRDefault="000519DB" w:rsidP="000519DB">
            <w:pPr>
              <w:jc w:val="center"/>
              <w:rPr>
                <w:b/>
                <w:lang w:val="it-IT"/>
              </w:rPr>
            </w:pPr>
          </w:p>
        </w:tc>
        <w:tc>
          <w:tcPr>
            <w:tcW w:w="851" w:type="dxa"/>
            <w:tcMar>
              <w:left w:w="108" w:type="dxa"/>
              <w:right w:w="0" w:type="dxa"/>
            </w:tcMar>
          </w:tcPr>
          <w:p w14:paraId="07068D1B" w14:textId="77777777" w:rsidR="000519DB" w:rsidRDefault="000519DB" w:rsidP="000519DB">
            <w:pPr>
              <w:pStyle w:val="PrincCont"/>
              <w:jc w:val="left"/>
              <w:rPr>
                <w:lang w:val="it-IT"/>
              </w:rPr>
            </w:pPr>
            <w:r>
              <w:rPr>
                <w:lang w:val="it-IT"/>
              </w:rPr>
              <w:t>OIC 10.22</w:t>
            </w:r>
          </w:p>
        </w:tc>
        <w:tc>
          <w:tcPr>
            <w:tcW w:w="7060" w:type="dxa"/>
            <w:tcMar>
              <w:left w:w="108" w:type="dxa"/>
            </w:tcMar>
          </w:tcPr>
          <w:p w14:paraId="21600387" w14:textId="77777777" w:rsidR="000519DB" w:rsidRPr="006C29A3" w:rsidRDefault="000519DB" w:rsidP="00CD21CA">
            <w:pPr>
              <w:pStyle w:val="Commentiriquadro"/>
              <w:spacing w:after="40"/>
            </w:pPr>
            <w:r>
              <w:t>I singoli flussi finanziari presentati nelle categorie precedute dalle lettere maiuscole possono essere raggruppati quando il loro raggruppamento favorisce la chiarezza del rendiconto o quando è irrilevante ai fini della rappresentazione veritiera e corretta della situazione finanziaria della società.</w:t>
            </w:r>
          </w:p>
        </w:tc>
        <w:tc>
          <w:tcPr>
            <w:tcW w:w="586" w:type="dxa"/>
            <w:tcMar>
              <w:left w:w="85" w:type="dxa"/>
              <w:right w:w="85" w:type="dxa"/>
            </w:tcMar>
            <w:vAlign w:val="center"/>
          </w:tcPr>
          <w:p w14:paraId="7B7406CA" w14:textId="77777777" w:rsidR="000519DB" w:rsidRPr="00EB3CBE" w:rsidRDefault="000519DB" w:rsidP="000519DB">
            <w:pPr>
              <w:jc w:val="center"/>
              <w:rPr>
                <w:lang w:val="it-IT"/>
              </w:rPr>
            </w:pPr>
          </w:p>
        </w:tc>
        <w:tc>
          <w:tcPr>
            <w:tcW w:w="573" w:type="dxa"/>
            <w:tcMar>
              <w:left w:w="108" w:type="dxa"/>
            </w:tcMar>
            <w:vAlign w:val="center"/>
          </w:tcPr>
          <w:p w14:paraId="2D356ECB" w14:textId="77777777" w:rsidR="000519DB" w:rsidRPr="00EB3CBE" w:rsidRDefault="000519DB" w:rsidP="000519DB">
            <w:pPr>
              <w:jc w:val="center"/>
              <w:rPr>
                <w:lang w:val="it-IT"/>
              </w:rPr>
            </w:pPr>
          </w:p>
        </w:tc>
        <w:tc>
          <w:tcPr>
            <w:tcW w:w="570" w:type="dxa"/>
            <w:tcMar>
              <w:left w:w="108" w:type="dxa"/>
            </w:tcMar>
            <w:vAlign w:val="center"/>
          </w:tcPr>
          <w:p w14:paraId="75E81B83" w14:textId="77777777" w:rsidR="000519DB" w:rsidRPr="00EB3CBE" w:rsidRDefault="000519DB" w:rsidP="000519DB">
            <w:pPr>
              <w:jc w:val="center"/>
              <w:rPr>
                <w:lang w:val="it-IT"/>
              </w:rPr>
            </w:pPr>
          </w:p>
        </w:tc>
      </w:tr>
      <w:tr w:rsidR="000519DB" w:rsidRPr="00B51F6F" w14:paraId="235E1C9A" w14:textId="77777777" w:rsidTr="007C6504">
        <w:trPr>
          <w:cantSplit/>
          <w:trHeight w:val="20"/>
        </w:trPr>
        <w:tc>
          <w:tcPr>
            <w:tcW w:w="680" w:type="dxa"/>
          </w:tcPr>
          <w:p w14:paraId="625A0A97" w14:textId="7BDF2782" w:rsidR="000519DB" w:rsidRPr="009028B0" w:rsidRDefault="000519DB" w:rsidP="000519DB">
            <w:pPr>
              <w:jc w:val="center"/>
              <w:rPr>
                <w:b/>
                <w:lang w:val="it-IT"/>
              </w:rPr>
            </w:pPr>
            <w:r>
              <w:rPr>
                <w:b/>
                <w:lang w:val="it-IT"/>
              </w:rPr>
              <w:t>100)</w:t>
            </w:r>
          </w:p>
        </w:tc>
        <w:tc>
          <w:tcPr>
            <w:tcW w:w="851" w:type="dxa"/>
            <w:tcMar>
              <w:left w:w="108" w:type="dxa"/>
              <w:right w:w="0" w:type="dxa"/>
            </w:tcMar>
          </w:tcPr>
          <w:p w14:paraId="33553E7D" w14:textId="77777777" w:rsidR="000519DB" w:rsidRDefault="000519DB" w:rsidP="000519DB">
            <w:pPr>
              <w:pStyle w:val="PrincCont"/>
              <w:jc w:val="left"/>
              <w:rPr>
                <w:lang w:val="it-IT"/>
              </w:rPr>
            </w:pPr>
            <w:r>
              <w:rPr>
                <w:lang w:val="it-IT"/>
              </w:rPr>
              <w:t>OIC 10.23</w:t>
            </w:r>
          </w:p>
        </w:tc>
        <w:tc>
          <w:tcPr>
            <w:tcW w:w="7060" w:type="dxa"/>
            <w:tcMar>
              <w:left w:w="108" w:type="dxa"/>
            </w:tcMar>
          </w:tcPr>
          <w:p w14:paraId="684B1002" w14:textId="77777777" w:rsidR="000519DB" w:rsidRPr="006C29A3" w:rsidRDefault="000519DB" w:rsidP="000519DB">
            <w:pPr>
              <w:rPr>
                <w:lang w:val="it-IT"/>
              </w:rPr>
            </w:pPr>
            <w:r w:rsidRPr="00AD32BB">
              <w:rPr>
                <w:lang w:val="it-IT"/>
              </w:rPr>
              <w:t>Per ogni flusso finanziario presentato nel rendiconto è indicato l’importo del flusso</w:t>
            </w:r>
            <w:r>
              <w:rPr>
                <w:lang w:val="it-IT"/>
              </w:rPr>
              <w:t xml:space="preserve"> </w:t>
            </w:r>
            <w:r w:rsidRPr="00AD32BB">
              <w:rPr>
                <w:lang w:val="it-IT"/>
              </w:rPr>
              <w:t>corrispondente dell’esercizio precedente</w:t>
            </w:r>
            <w:r>
              <w:rPr>
                <w:lang w:val="it-IT"/>
              </w:rPr>
              <w:t>?</w:t>
            </w:r>
          </w:p>
        </w:tc>
        <w:tc>
          <w:tcPr>
            <w:tcW w:w="586" w:type="dxa"/>
            <w:tcMar>
              <w:left w:w="85" w:type="dxa"/>
              <w:right w:w="85" w:type="dxa"/>
            </w:tcMar>
            <w:vAlign w:val="center"/>
          </w:tcPr>
          <w:p w14:paraId="22B20B53" w14:textId="77777777" w:rsidR="000519DB" w:rsidRPr="00C25FA6" w:rsidRDefault="000519DB" w:rsidP="000519DB">
            <w:pPr>
              <w:jc w:val="cente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23692687" w14:textId="77777777" w:rsidR="000519DB" w:rsidRPr="00C25FA6" w:rsidRDefault="000519DB" w:rsidP="000519DB">
            <w:pPr>
              <w:jc w:val="cente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13F7C570" w14:textId="77777777" w:rsidR="000519DB" w:rsidRPr="00C25FA6" w:rsidRDefault="000519DB" w:rsidP="000519DB">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E5638C" w14:paraId="7487EF9F" w14:textId="77777777" w:rsidTr="007C6504">
        <w:trPr>
          <w:cantSplit/>
          <w:trHeight w:val="20"/>
        </w:trPr>
        <w:tc>
          <w:tcPr>
            <w:tcW w:w="680" w:type="dxa"/>
          </w:tcPr>
          <w:p w14:paraId="6C7BFB49" w14:textId="3AFB9E43" w:rsidR="000519DB" w:rsidRPr="009028B0" w:rsidRDefault="000519DB" w:rsidP="000519DB">
            <w:pPr>
              <w:jc w:val="center"/>
              <w:rPr>
                <w:b/>
                <w:lang w:val="it-IT"/>
              </w:rPr>
            </w:pPr>
            <w:r>
              <w:rPr>
                <w:b/>
                <w:lang w:val="it-IT"/>
              </w:rPr>
              <w:t>101)</w:t>
            </w:r>
          </w:p>
        </w:tc>
        <w:tc>
          <w:tcPr>
            <w:tcW w:w="851" w:type="dxa"/>
            <w:tcMar>
              <w:left w:w="108" w:type="dxa"/>
              <w:right w:w="0" w:type="dxa"/>
            </w:tcMar>
          </w:tcPr>
          <w:p w14:paraId="6B641A53" w14:textId="77777777" w:rsidR="000519DB" w:rsidRDefault="000519DB" w:rsidP="000519DB">
            <w:pPr>
              <w:pStyle w:val="PrincCont"/>
              <w:jc w:val="left"/>
              <w:rPr>
                <w:lang w:val="it-IT"/>
              </w:rPr>
            </w:pPr>
            <w:r>
              <w:rPr>
                <w:lang w:val="it-IT"/>
              </w:rPr>
              <w:t>OIC 10.23</w:t>
            </w:r>
          </w:p>
        </w:tc>
        <w:tc>
          <w:tcPr>
            <w:tcW w:w="7060" w:type="dxa"/>
            <w:tcMar>
              <w:left w:w="108" w:type="dxa"/>
            </w:tcMar>
          </w:tcPr>
          <w:p w14:paraId="7A52D743" w14:textId="77777777" w:rsidR="000519DB" w:rsidRPr="006C29A3" w:rsidRDefault="000519DB" w:rsidP="000519DB">
            <w:pPr>
              <w:rPr>
                <w:lang w:val="it-IT"/>
              </w:rPr>
            </w:pPr>
            <w:r w:rsidRPr="00F56B27">
              <w:rPr>
                <w:lang w:val="it-IT"/>
              </w:rPr>
              <w:t>Se i flussi non sono comparabili, quelli relativi</w:t>
            </w:r>
            <w:r>
              <w:rPr>
                <w:lang w:val="it-IT"/>
              </w:rPr>
              <w:t xml:space="preserve"> </w:t>
            </w:r>
            <w:r w:rsidRPr="00F56B27">
              <w:rPr>
                <w:lang w:val="it-IT"/>
              </w:rPr>
              <w:t xml:space="preserve">all’esercizio precedente sono </w:t>
            </w:r>
            <w:r>
              <w:rPr>
                <w:lang w:val="it-IT"/>
              </w:rPr>
              <w:t xml:space="preserve">stati </w:t>
            </w:r>
            <w:r w:rsidRPr="00F56B27">
              <w:rPr>
                <w:lang w:val="it-IT"/>
              </w:rPr>
              <w:t>adattati</w:t>
            </w:r>
            <w:r>
              <w:rPr>
                <w:lang w:val="it-IT"/>
              </w:rPr>
              <w:t>?</w:t>
            </w:r>
            <w:r w:rsidRPr="00F56B27">
              <w:rPr>
                <w:lang w:val="it-IT"/>
              </w:rPr>
              <w:t xml:space="preserve"> </w:t>
            </w:r>
          </w:p>
        </w:tc>
        <w:tc>
          <w:tcPr>
            <w:tcW w:w="586" w:type="dxa"/>
            <w:tcMar>
              <w:left w:w="85" w:type="dxa"/>
              <w:right w:w="85" w:type="dxa"/>
            </w:tcMar>
            <w:vAlign w:val="center"/>
          </w:tcPr>
          <w:p w14:paraId="571921F2" w14:textId="77777777" w:rsidR="000519DB" w:rsidRPr="00F56B27" w:rsidRDefault="000519DB" w:rsidP="000519DB">
            <w:pPr>
              <w:jc w:val="center"/>
              <w:rPr>
                <w:lang w:val="it-IT"/>
              </w:rPr>
            </w:pPr>
            <w:r w:rsidRPr="00C25FA6">
              <w:fldChar w:fldCharType="begin">
                <w:ffData>
                  <w:name w:val="Check4"/>
                  <w:enabled/>
                  <w:calcOnExit w:val="0"/>
                  <w:checkBox>
                    <w:sizeAuto/>
                    <w:default w:val="0"/>
                  </w:checkBox>
                </w:ffData>
              </w:fldChar>
            </w:r>
            <w:r w:rsidRPr="00F45F9C">
              <w:rPr>
                <w:lang w:val="it-IT"/>
              </w:rPr>
              <w:instrText xml:space="preserve"> FORMCHECKBOX </w:instrText>
            </w:r>
            <w:r w:rsidRPr="00C25FA6">
              <w:fldChar w:fldCharType="separate"/>
            </w:r>
            <w:r w:rsidRPr="00C25FA6">
              <w:fldChar w:fldCharType="end"/>
            </w:r>
          </w:p>
        </w:tc>
        <w:tc>
          <w:tcPr>
            <w:tcW w:w="573" w:type="dxa"/>
            <w:tcMar>
              <w:left w:w="108" w:type="dxa"/>
            </w:tcMar>
            <w:vAlign w:val="center"/>
          </w:tcPr>
          <w:p w14:paraId="7A381D73" w14:textId="77777777" w:rsidR="000519DB" w:rsidRPr="00F56B27" w:rsidRDefault="000519DB" w:rsidP="000519DB">
            <w:pPr>
              <w:jc w:val="center"/>
              <w:rPr>
                <w:lang w:val="it-IT"/>
              </w:rPr>
            </w:pPr>
            <w:r w:rsidRPr="00C25FA6">
              <w:fldChar w:fldCharType="begin">
                <w:ffData>
                  <w:name w:val="Check4"/>
                  <w:enabled/>
                  <w:calcOnExit w:val="0"/>
                  <w:checkBox>
                    <w:sizeAuto/>
                    <w:default w:val="0"/>
                  </w:checkBox>
                </w:ffData>
              </w:fldChar>
            </w:r>
            <w:r w:rsidRPr="00F45F9C">
              <w:rPr>
                <w:lang w:val="it-IT"/>
              </w:rPr>
              <w:instrText xml:space="preserve"> FORMCHECKBOX </w:instrText>
            </w:r>
            <w:r w:rsidRPr="00C25FA6">
              <w:fldChar w:fldCharType="separate"/>
            </w:r>
            <w:r w:rsidRPr="00C25FA6">
              <w:fldChar w:fldCharType="end"/>
            </w:r>
          </w:p>
        </w:tc>
        <w:tc>
          <w:tcPr>
            <w:tcW w:w="570" w:type="dxa"/>
            <w:tcMar>
              <w:left w:w="108" w:type="dxa"/>
            </w:tcMar>
            <w:vAlign w:val="center"/>
          </w:tcPr>
          <w:p w14:paraId="55CEAB21" w14:textId="77777777" w:rsidR="000519DB" w:rsidRPr="00F56B27"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E5638C" w14:paraId="0D459DB1" w14:textId="77777777" w:rsidTr="007C6504">
        <w:trPr>
          <w:cantSplit/>
          <w:trHeight w:val="20"/>
        </w:trPr>
        <w:tc>
          <w:tcPr>
            <w:tcW w:w="680" w:type="dxa"/>
          </w:tcPr>
          <w:p w14:paraId="1E00906A" w14:textId="61F349E1" w:rsidR="000519DB" w:rsidRDefault="000519DB" w:rsidP="000519DB">
            <w:pPr>
              <w:jc w:val="center"/>
              <w:rPr>
                <w:b/>
                <w:lang w:val="it-IT"/>
              </w:rPr>
            </w:pPr>
            <w:r>
              <w:rPr>
                <w:b/>
                <w:lang w:val="it-IT"/>
              </w:rPr>
              <w:t>102)</w:t>
            </w:r>
          </w:p>
        </w:tc>
        <w:tc>
          <w:tcPr>
            <w:tcW w:w="851" w:type="dxa"/>
            <w:tcMar>
              <w:left w:w="108" w:type="dxa"/>
              <w:right w:w="0" w:type="dxa"/>
            </w:tcMar>
          </w:tcPr>
          <w:p w14:paraId="16B0EA7B" w14:textId="77777777" w:rsidR="000519DB" w:rsidRDefault="000519DB" w:rsidP="000519DB">
            <w:pPr>
              <w:pStyle w:val="PrincCont"/>
              <w:jc w:val="left"/>
              <w:rPr>
                <w:lang w:val="it-IT"/>
              </w:rPr>
            </w:pPr>
            <w:r>
              <w:rPr>
                <w:lang w:val="it-IT"/>
              </w:rPr>
              <w:t>OIC 10.23</w:t>
            </w:r>
          </w:p>
        </w:tc>
        <w:tc>
          <w:tcPr>
            <w:tcW w:w="7060" w:type="dxa"/>
            <w:tcMar>
              <w:left w:w="108" w:type="dxa"/>
            </w:tcMar>
          </w:tcPr>
          <w:p w14:paraId="1C203E76" w14:textId="77777777" w:rsidR="000519DB" w:rsidRPr="00F56B27" w:rsidRDefault="000519DB" w:rsidP="000519DB">
            <w:pPr>
              <w:rPr>
                <w:lang w:val="it-IT"/>
              </w:rPr>
            </w:pPr>
            <w:r>
              <w:rPr>
                <w:lang w:val="it-IT"/>
              </w:rPr>
              <w:t>L</w:t>
            </w:r>
            <w:r w:rsidRPr="00F56B27">
              <w:rPr>
                <w:lang w:val="it-IT"/>
              </w:rPr>
              <w:t>a non comparabilità e l’adattamento, o l’impossibilità di</w:t>
            </w:r>
            <w:r>
              <w:rPr>
                <w:lang w:val="it-IT"/>
              </w:rPr>
              <w:t xml:space="preserve"> </w:t>
            </w:r>
            <w:r w:rsidRPr="00F56B27">
              <w:rPr>
                <w:lang w:val="it-IT"/>
              </w:rPr>
              <w:t>questo, sono segnalati e commentati in calce al rendiconto finanziario</w:t>
            </w:r>
            <w:r>
              <w:rPr>
                <w:lang w:val="it-IT"/>
              </w:rPr>
              <w:t>?</w:t>
            </w:r>
          </w:p>
        </w:tc>
        <w:tc>
          <w:tcPr>
            <w:tcW w:w="586" w:type="dxa"/>
            <w:tcMar>
              <w:left w:w="85" w:type="dxa"/>
              <w:right w:w="85" w:type="dxa"/>
            </w:tcMar>
            <w:vAlign w:val="center"/>
          </w:tcPr>
          <w:p w14:paraId="1C08FD2D" w14:textId="77777777" w:rsidR="000519DB" w:rsidRPr="00F45F9C" w:rsidRDefault="000519DB" w:rsidP="000519DB">
            <w:pPr>
              <w:jc w:val="center"/>
              <w:rPr>
                <w:lang w:val="it-IT"/>
              </w:rPr>
            </w:pPr>
            <w:r w:rsidRPr="00C25FA6">
              <w:fldChar w:fldCharType="begin">
                <w:ffData>
                  <w:name w:val="Check4"/>
                  <w:enabled/>
                  <w:calcOnExit w:val="0"/>
                  <w:checkBox>
                    <w:sizeAuto/>
                    <w:default w:val="0"/>
                  </w:checkBox>
                </w:ffData>
              </w:fldChar>
            </w:r>
            <w:r w:rsidRPr="00B004B3">
              <w:rPr>
                <w:lang w:val="it-IT"/>
              </w:rPr>
              <w:instrText xml:space="preserve"> FORMCHECKBOX </w:instrText>
            </w:r>
            <w:r w:rsidRPr="00C25FA6">
              <w:fldChar w:fldCharType="separate"/>
            </w:r>
            <w:r w:rsidRPr="00C25FA6">
              <w:fldChar w:fldCharType="end"/>
            </w:r>
          </w:p>
        </w:tc>
        <w:tc>
          <w:tcPr>
            <w:tcW w:w="573" w:type="dxa"/>
            <w:tcMar>
              <w:left w:w="108" w:type="dxa"/>
            </w:tcMar>
            <w:vAlign w:val="center"/>
          </w:tcPr>
          <w:p w14:paraId="1FE565B1" w14:textId="77777777" w:rsidR="000519DB" w:rsidRPr="00F45F9C" w:rsidRDefault="000519DB" w:rsidP="000519DB">
            <w:pPr>
              <w:jc w:val="center"/>
              <w:rPr>
                <w:lang w:val="it-IT"/>
              </w:rPr>
            </w:pPr>
            <w:r w:rsidRPr="00C25FA6">
              <w:fldChar w:fldCharType="begin">
                <w:ffData>
                  <w:name w:val="Check4"/>
                  <w:enabled/>
                  <w:calcOnExit w:val="0"/>
                  <w:checkBox>
                    <w:sizeAuto/>
                    <w:default w:val="0"/>
                  </w:checkBox>
                </w:ffData>
              </w:fldChar>
            </w:r>
            <w:r w:rsidRPr="00B004B3">
              <w:rPr>
                <w:lang w:val="it-IT"/>
              </w:rPr>
              <w:instrText xml:space="preserve"> FORMCHECKBOX </w:instrText>
            </w:r>
            <w:r w:rsidRPr="00C25FA6">
              <w:fldChar w:fldCharType="separate"/>
            </w:r>
            <w:r w:rsidRPr="00C25FA6">
              <w:fldChar w:fldCharType="end"/>
            </w:r>
          </w:p>
        </w:tc>
        <w:tc>
          <w:tcPr>
            <w:tcW w:w="570" w:type="dxa"/>
            <w:tcMar>
              <w:left w:w="108" w:type="dxa"/>
            </w:tcMar>
            <w:vAlign w:val="center"/>
          </w:tcPr>
          <w:p w14:paraId="3E7AEF93" w14:textId="77777777" w:rsidR="000519DB" w:rsidRPr="00F45F9C"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51F6F" w14:paraId="3ED8C6A3" w14:textId="77777777" w:rsidTr="007C6504">
        <w:trPr>
          <w:cantSplit/>
          <w:trHeight w:val="20"/>
        </w:trPr>
        <w:tc>
          <w:tcPr>
            <w:tcW w:w="680" w:type="dxa"/>
          </w:tcPr>
          <w:p w14:paraId="42BF471F" w14:textId="77777777" w:rsidR="000519DB" w:rsidRPr="009028B0" w:rsidRDefault="000519DB" w:rsidP="000519DB">
            <w:pPr>
              <w:jc w:val="center"/>
              <w:rPr>
                <w:b/>
                <w:lang w:val="it-IT"/>
              </w:rPr>
            </w:pPr>
          </w:p>
        </w:tc>
        <w:tc>
          <w:tcPr>
            <w:tcW w:w="851" w:type="dxa"/>
            <w:tcMar>
              <w:left w:w="108" w:type="dxa"/>
              <w:right w:w="0" w:type="dxa"/>
            </w:tcMar>
          </w:tcPr>
          <w:p w14:paraId="3F185677" w14:textId="77777777" w:rsidR="000519DB" w:rsidRDefault="000519DB" w:rsidP="000519DB">
            <w:pPr>
              <w:pStyle w:val="PrincCont"/>
              <w:jc w:val="left"/>
              <w:rPr>
                <w:lang w:val="it-IT"/>
              </w:rPr>
            </w:pPr>
          </w:p>
        </w:tc>
        <w:tc>
          <w:tcPr>
            <w:tcW w:w="7060" w:type="dxa"/>
            <w:tcMar>
              <w:left w:w="108" w:type="dxa"/>
            </w:tcMar>
          </w:tcPr>
          <w:p w14:paraId="23B9E3C8" w14:textId="77777777" w:rsidR="000519DB" w:rsidRPr="00C35C25" w:rsidRDefault="000519DB" w:rsidP="000519DB">
            <w:pPr>
              <w:pStyle w:val="Titolo3"/>
              <w:rPr>
                <w:lang w:val="it-IT"/>
              </w:rPr>
            </w:pPr>
            <w:r w:rsidRPr="00C35C25">
              <w:rPr>
                <w:lang w:val="it-IT"/>
              </w:rPr>
              <w:t>Compensazioni di flussi finanziari</w:t>
            </w:r>
          </w:p>
        </w:tc>
        <w:tc>
          <w:tcPr>
            <w:tcW w:w="586" w:type="dxa"/>
            <w:tcMar>
              <w:left w:w="85" w:type="dxa"/>
              <w:right w:w="85" w:type="dxa"/>
            </w:tcMar>
            <w:vAlign w:val="center"/>
          </w:tcPr>
          <w:p w14:paraId="2D642D40" w14:textId="77777777" w:rsidR="000519DB" w:rsidRPr="00C25FA6" w:rsidRDefault="000519DB" w:rsidP="000519DB">
            <w:pPr>
              <w:jc w:val="center"/>
            </w:pPr>
          </w:p>
        </w:tc>
        <w:tc>
          <w:tcPr>
            <w:tcW w:w="573" w:type="dxa"/>
            <w:tcMar>
              <w:left w:w="108" w:type="dxa"/>
            </w:tcMar>
            <w:vAlign w:val="center"/>
          </w:tcPr>
          <w:p w14:paraId="7728AF90" w14:textId="77777777" w:rsidR="000519DB" w:rsidRPr="00C25FA6" w:rsidRDefault="000519DB" w:rsidP="000519DB">
            <w:pPr>
              <w:jc w:val="center"/>
            </w:pPr>
          </w:p>
        </w:tc>
        <w:tc>
          <w:tcPr>
            <w:tcW w:w="570" w:type="dxa"/>
            <w:tcMar>
              <w:left w:w="108" w:type="dxa"/>
            </w:tcMar>
            <w:vAlign w:val="center"/>
          </w:tcPr>
          <w:p w14:paraId="6EE413CE" w14:textId="77777777" w:rsidR="000519DB" w:rsidRPr="00C25FA6" w:rsidRDefault="000519DB" w:rsidP="000519DB">
            <w:pPr>
              <w:jc w:val="center"/>
            </w:pPr>
          </w:p>
        </w:tc>
      </w:tr>
      <w:tr w:rsidR="000519DB" w:rsidRPr="00B51F6F" w14:paraId="5967A9C4" w14:textId="77777777" w:rsidTr="007C6504">
        <w:trPr>
          <w:cantSplit/>
          <w:trHeight w:val="20"/>
        </w:trPr>
        <w:tc>
          <w:tcPr>
            <w:tcW w:w="680" w:type="dxa"/>
          </w:tcPr>
          <w:p w14:paraId="1D493E59" w14:textId="4D6618E6" w:rsidR="000519DB" w:rsidRPr="009028B0" w:rsidRDefault="000519DB" w:rsidP="000519DB">
            <w:pPr>
              <w:jc w:val="center"/>
              <w:rPr>
                <w:b/>
                <w:lang w:val="it-IT"/>
              </w:rPr>
            </w:pPr>
            <w:r>
              <w:rPr>
                <w:b/>
                <w:lang w:val="it-IT"/>
              </w:rPr>
              <w:t>103)</w:t>
            </w:r>
          </w:p>
        </w:tc>
        <w:tc>
          <w:tcPr>
            <w:tcW w:w="851" w:type="dxa"/>
            <w:tcMar>
              <w:left w:w="108" w:type="dxa"/>
              <w:right w:w="0" w:type="dxa"/>
            </w:tcMar>
          </w:tcPr>
          <w:p w14:paraId="1DE99BB9" w14:textId="77777777" w:rsidR="000519DB" w:rsidRDefault="000519DB" w:rsidP="000519DB">
            <w:pPr>
              <w:pStyle w:val="PrincCont"/>
              <w:jc w:val="left"/>
              <w:rPr>
                <w:lang w:val="it-IT"/>
              </w:rPr>
            </w:pPr>
            <w:r>
              <w:rPr>
                <w:lang w:val="it-IT"/>
              </w:rPr>
              <w:t>OIC 10.24</w:t>
            </w:r>
          </w:p>
        </w:tc>
        <w:tc>
          <w:tcPr>
            <w:tcW w:w="7060" w:type="dxa"/>
            <w:tcMar>
              <w:left w:w="108" w:type="dxa"/>
            </w:tcMar>
          </w:tcPr>
          <w:p w14:paraId="2607D54F" w14:textId="77777777" w:rsidR="000519DB" w:rsidRPr="006C29A3" w:rsidRDefault="000519DB" w:rsidP="000519DB">
            <w:pPr>
              <w:rPr>
                <w:lang w:val="it-IT"/>
              </w:rPr>
            </w:pPr>
            <w:r w:rsidRPr="00C35C25">
              <w:rPr>
                <w:lang w:val="it-IT"/>
              </w:rPr>
              <w:t>I flussi finanziari sono presentati al lordo del loro ammontare, cioè senza compensazioni, salvo</w:t>
            </w:r>
            <w:r>
              <w:rPr>
                <w:lang w:val="it-IT"/>
              </w:rPr>
              <w:t xml:space="preserve"> </w:t>
            </w:r>
            <w:r w:rsidRPr="00C35C25">
              <w:rPr>
                <w:lang w:val="it-IT"/>
              </w:rPr>
              <w:t>ove diversamente indicato</w:t>
            </w:r>
            <w:r>
              <w:rPr>
                <w:lang w:val="it-IT"/>
              </w:rPr>
              <w:t>?</w:t>
            </w:r>
          </w:p>
        </w:tc>
        <w:tc>
          <w:tcPr>
            <w:tcW w:w="586" w:type="dxa"/>
            <w:tcMar>
              <w:left w:w="85" w:type="dxa"/>
              <w:right w:w="85" w:type="dxa"/>
            </w:tcMar>
            <w:vAlign w:val="center"/>
          </w:tcPr>
          <w:p w14:paraId="158F0E05" w14:textId="77777777" w:rsidR="000519DB" w:rsidRPr="00C25FA6" w:rsidRDefault="000519DB" w:rsidP="000519DB">
            <w:pPr>
              <w:jc w:val="cente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2C1992E2" w14:textId="77777777" w:rsidR="000519DB" w:rsidRPr="00C25FA6" w:rsidRDefault="000519DB" w:rsidP="000519DB">
            <w:pPr>
              <w:jc w:val="cente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6C24C35D" w14:textId="77777777" w:rsidR="000519DB" w:rsidRPr="00C25FA6" w:rsidRDefault="000519DB" w:rsidP="000519DB">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371BB716" w14:textId="77777777" w:rsidTr="007C6504">
        <w:trPr>
          <w:cantSplit/>
          <w:trHeight w:val="20"/>
        </w:trPr>
        <w:tc>
          <w:tcPr>
            <w:tcW w:w="680" w:type="dxa"/>
          </w:tcPr>
          <w:p w14:paraId="78E89C17" w14:textId="77777777" w:rsidR="000519DB" w:rsidRPr="009028B0" w:rsidRDefault="000519DB" w:rsidP="000519DB">
            <w:pPr>
              <w:jc w:val="center"/>
              <w:rPr>
                <w:b/>
                <w:lang w:val="it-IT"/>
              </w:rPr>
            </w:pPr>
          </w:p>
        </w:tc>
        <w:tc>
          <w:tcPr>
            <w:tcW w:w="851" w:type="dxa"/>
            <w:tcMar>
              <w:left w:w="108" w:type="dxa"/>
              <w:right w:w="0" w:type="dxa"/>
            </w:tcMar>
          </w:tcPr>
          <w:p w14:paraId="0EB92109" w14:textId="77777777" w:rsidR="000519DB" w:rsidRDefault="000519DB" w:rsidP="000519DB">
            <w:pPr>
              <w:pStyle w:val="PrincCont"/>
              <w:jc w:val="left"/>
              <w:rPr>
                <w:lang w:val="it-IT"/>
              </w:rPr>
            </w:pPr>
            <w:r>
              <w:rPr>
                <w:lang w:val="it-IT"/>
              </w:rPr>
              <w:t>OIC 10.24</w:t>
            </w:r>
          </w:p>
        </w:tc>
        <w:tc>
          <w:tcPr>
            <w:tcW w:w="7060" w:type="dxa"/>
            <w:tcMar>
              <w:left w:w="108" w:type="dxa"/>
            </w:tcMar>
          </w:tcPr>
          <w:p w14:paraId="6F35015A" w14:textId="77777777" w:rsidR="000519DB" w:rsidRPr="006C29A3" w:rsidRDefault="000519DB" w:rsidP="00CD21CA">
            <w:pPr>
              <w:pStyle w:val="Commentiriquadro"/>
              <w:spacing w:after="40"/>
            </w:pPr>
            <w:r>
              <w:t>La compensazione tra flussi finanziari di segno opposto non è consentita per non alterare la significatività del rendiconto finanziario; ciò è valido sia tra flussi finanziari di categorie differenti sia tra flussi finanziari di una medesima categoria.</w:t>
            </w:r>
          </w:p>
        </w:tc>
        <w:tc>
          <w:tcPr>
            <w:tcW w:w="586" w:type="dxa"/>
            <w:tcMar>
              <w:left w:w="85" w:type="dxa"/>
              <w:right w:w="85" w:type="dxa"/>
            </w:tcMar>
            <w:vAlign w:val="center"/>
          </w:tcPr>
          <w:p w14:paraId="5F81C48B" w14:textId="77777777" w:rsidR="000519DB" w:rsidRPr="00F648F8" w:rsidRDefault="000519DB" w:rsidP="000519DB">
            <w:pPr>
              <w:jc w:val="center"/>
              <w:rPr>
                <w:lang w:val="it-IT"/>
              </w:rPr>
            </w:pPr>
          </w:p>
        </w:tc>
        <w:tc>
          <w:tcPr>
            <w:tcW w:w="573" w:type="dxa"/>
            <w:tcMar>
              <w:left w:w="108" w:type="dxa"/>
            </w:tcMar>
            <w:vAlign w:val="center"/>
          </w:tcPr>
          <w:p w14:paraId="105DE33D" w14:textId="77777777" w:rsidR="000519DB" w:rsidRPr="00F648F8" w:rsidRDefault="000519DB" w:rsidP="000519DB">
            <w:pPr>
              <w:jc w:val="center"/>
              <w:rPr>
                <w:lang w:val="it-IT"/>
              </w:rPr>
            </w:pPr>
          </w:p>
        </w:tc>
        <w:tc>
          <w:tcPr>
            <w:tcW w:w="570" w:type="dxa"/>
            <w:tcMar>
              <w:left w:w="108" w:type="dxa"/>
            </w:tcMar>
            <w:vAlign w:val="center"/>
          </w:tcPr>
          <w:p w14:paraId="7CE34D5C" w14:textId="77777777" w:rsidR="000519DB" w:rsidRPr="00F648F8" w:rsidRDefault="000519DB" w:rsidP="000519DB">
            <w:pPr>
              <w:jc w:val="center"/>
              <w:rPr>
                <w:lang w:val="it-IT"/>
              </w:rPr>
            </w:pPr>
          </w:p>
        </w:tc>
      </w:tr>
      <w:tr w:rsidR="000519DB" w:rsidRPr="00B51F6F" w14:paraId="107CF22F" w14:textId="77777777" w:rsidTr="007C6504">
        <w:trPr>
          <w:cantSplit/>
          <w:trHeight w:val="20"/>
        </w:trPr>
        <w:tc>
          <w:tcPr>
            <w:tcW w:w="680" w:type="dxa"/>
          </w:tcPr>
          <w:p w14:paraId="3D4B99CA" w14:textId="77777777" w:rsidR="000519DB" w:rsidRPr="009028B0" w:rsidRDefault="000519DB" w:rsidP="000519DB">
            <w:pPr>
              <w:jc w:val="center"/>
              <w:rPr>
                <w:b/>
                <w:lang w:val="it-IT"/>
              </w:rPr>
            </w:pPr>
          </w:p>
        </w:tc>
        <w:tc>
          <w:tcPr>
            <w:tcW w:w="851" w:type="dxa"/>
            <w:tcMar>
              <w:left w:w="108" w:type="dxa"/>
              <w:right w:w="0" w:type="dxa"/>
            </w:tcMar>
          </w:tcPr>
          <w:p w14:paraId="1857A936" w14:textId="77777777" w:rsidR="000519DB" w:rsidRDefault="000519DB" w:rsidP="000519DB">
            <w:pPr>
              <w:pStyle w:val="PrincCont"/>
              <w:jc w:val="left"/>
              <w:rPr>
                <w:lang w:val="it-IT"/>
              </w:rPr>
            </w:pPr>
          </w:p>
        </w:tc>
        <w:tc>
          <w:tcPr>
            <w:tcW w:w="7060" w:type="dxa"/>
            <w:tcMar>
              <w:left w:w="108" w:type="dxa"/>
            </w:tcMar>
          </w:tcPr>
          <w:p w14:paraId="76033363" w14:textId="77777777" w:rsidR="000519DB" w:rsidRPr="00B75052" w:rsidRDefault="000519DB" w:rsidP="000519DB">
            <w:pPr>
              <w:pStyle w:val="Titolo3"/>
              <w:keepNext w:val="0"/>
              <w:rPr>
                <w:lang w:val="it-IT"/>
              </w:rPr>
            </w:pPr>
            <w:r w:rsidRPr="00B75052">
              <w:rPr>
                <w:lang w:val="it-IT"/>
              </w:rPr>
              <w:t xml:space="preserve">Dettaglio delle disponibilità liquide </w:t>
            </w:r>
          </w:p>
        </w:tc>
        <w:tc>
          <w:tcPr>
            <w:tcW w:w="586" w:type="dxa"/>
            <w:tcMar>
              <w:left w:w="85" w:type="dxa"/>
              <w:right w:w="85" w:type="dxa"/>
            </w:tcMar>
            <w:vAlign w:val="center"/>
          </w:tcPr>
          <w:p w14:paraId="73D754B3" w14:textId="77777777" w:rsidR="000519DB" w:rsidRPr="00C25FA6" w:rsidRDefault="000519DB" w:rsidP="000519DB">
            <w:pPr>
              <w:jc w:val="center"/>
            </w:pPr>
          </w:p>
        </w:tc>
        <w:tc>
          <w:tcPr>
            <w:tcW w:w="573" w:type="dxa"/>
            <w:tcMar>
              <w:left w:w="108" w:type="dxa"/>
            </w:tcMar>
            <w:vAlign w:val="center"/>
          </w:tcPr>
          <w:p w14:paraId="26D93B0F" w14:textId="77777777" w:rsidR="000519DB" w:rsidRPr="00C25FA6" w:rsidRDefault="000519DB" w:rsidP="000519DB">
            <w:pPr>
              <w:jc w:val="center"/>
            </w:pPr>
          </w:p>
        </w:tc>
        <w:tc>
          <w:tcPr>
            <w:tcW w:w="570" w:type="dxa"/>
            <w:tcMar>
              <w:left w:w="108" w:type="dxa"/>
            </w:tcMar>
            <w:vAlign w:val="center"/>
          </w:tcPr>
          <w:p w14:paraId="76BB74CE" w14:textId="77777777" w:rsidR="000519DB" w:rsidRPr="00C25FA6" w:rsidRDefault="000519DB" w:rsidP="000519DB">
            <w:pPr>
              <w:jc w:val="center"/>
            </w:pPr>
          </w:p>
        </w:tc>
      </w:tr>
      <w:tr w:rsidR="000519DB" w:rsidRPr="00B75052" w14:paraId="6486E7C8" w14:textId="77777777" w:rsidTr="007C6504">
        <w:trPr>
          <w:cantSplit/>
          <w:trHeight w:val="20"/>
        </w:trPr>
        <w:tc>
          <w:tcPr>
            <w:tcW w:w="680" w:type="dxa"/>
          </w:tcPr>
          <w:p w14:paraId="2463A58E" w14:textId="60D6196D" w:rsidR="000519DB" w:rsidRPr="009028B0" w:rsidRDefault="000519DB" w:rsidP="000519DB">
            <w:pPr>
              <w:jc w:val="center"/>
              <w:rPr>
                <w:b/>
                <w:lang w:val="it-IT"/>
              </w:rPr>
            </w:pPr>
            <w:r>
              <w:rPr>
                <w:b/>
                <w:lang w:val="it-IT"/>
              </w:rPr>
              <w:t>104)</w:t>
            </w:r>
          </w:p>
        </w:tc>
        <w:tc>
          <w:tcPr>
            <w:tcW w:w="851" w:type="dxa"/>
            <w:tcMar>
              <w:left w:w="108" w:type="dxa"/>
              <w:right w:w="0" w:type="dxa"/>
            </w:tcMar>
          </w:tcPr>
          <w:p w14:paraId="1DD30012" w14:textId="77777777" w:rsidR="000519DB" w:rsidRDefault="000519DB" w:rsidP="000519DB">
            <w:pPr>
              <w:pStyle w:val="PrincCont"/>
              <w:jc w:val="left"/>
              <w:rPr>
                <w:lang w:val="it-IT"/>
              </w:rPr>
            </w:pPr>
            <w:r>
              <w:rPr>
                <w:lang w:val="it-IT"/>
              </w:rPr>
              <w:t>OIC 10.25</w:t>
            </w:r>
          </w:p>
        </w:tc>
        <w:tc>
          <w:tcPr>
            <w:tcW w:w="7060" w:type="dxa"/>
            <w:tcMar>
              <w:left w:w="108" w:type="dxa"/>
            </w:tcMar>
          </w:tcPr>
          <w:p w14:paraId="42B670F4" w14:textId="77777777" w:rsidR="000519DB" w:rsidRPr="006C29A3" w:rsidRDefault="000519DB" w:rsidP="000519DB">
            <w:pPr>
              <w:rPr>
                <w:lang w:val="it-IT"/>
              </w:rPr>
            </w:pPr>
            <w:r w:rsidRPr="00B75052">
              <w:rPr>
                <w:lang w:val="it-IT"/>
              </w:rPr>
              <w:t>Nel rendiconto finanziario sono indicati l’ammontare e la composizione delle disponibilità</w:t>
            </w:r>
            <w:r>
              <w:rPr>
                <w:lang w:val="it-IT"/>
              </w:rPr>
              <w:t xml:space="preserve"> </w:t>
            </w:r>
            <w:r w:rsidRPr="00B75052">
              <w:rPr>
                <w:lang w:val="it-IT"/>
              </w:rPr>
              <w:t>liquide, all’inizio e alla fine dell’esercizio</w:t>
            </w:r>
            <w:r>
              <w:rPr>
                <w:lang w:val="it-IT"/>
              </w:rPr>
              <w:t>?</w:t>
            </w:r>
          </w:p>
        </w:tc>
        <w:tc>
          <w:tcPr>
            <w:tcW w:w="586" w:type="dxa"/>
            <w:tcMar>
              <w:left w:w="85" w:type="dxa"/>
              <w:right w:w="85" w:type="dxa"/>
            </w:tcMar>
            <w:vAlign w:val="center"/>
          </w:tcPr>
          <w:p w14:paraId="6C18263E" w14:textId="77777777" w:rsidR="000519DB" w:rsidRPr="00B75052"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757FFE0C" w14:textId="77777777" w:rsidR="000519DB" w:rsidRPr="00B75052"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4A42175B" w14:textId="77777777" w:rsidR="000519DB" w:rsidRPr="00B75052"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51F6F" w14:paraId="27A0D0B7" w14:textId="77777777" w:rsidTr="007C6504">
        <w:trPr>
          <w:cantSplit/>
          <w:trHeight w:val="20"/>
        </w:trPr>
        <w:tc>
          <w:tcPr>
            <w:tcW w:w="680" w:type="dxa"/>
          </w:tcPr>
          <w:p w14:paraId="2676C8D0" w14:textId="77777777" w:rsidR="000519DB" w:rsidRPr="009028B0" w:rsidRDefault="000519DB" w:rsidP="000519DB">
            <w:pPr>
              <w:jc w:val="center"/>
              <w:rPr>
                <w:b/>
                <w:lang w:val="it-IT"/>
              </w:rPr>
            </w:pPr>
          </w:p>
        </w:tc>
        <w:tc>
          <w:tcPr>
            <w:tcW w:w="851" w:type="dxa"/>
            <w:tcMar>
              <w:left w:w="108" w:type="dxa"/>
              <w:right w:w="0" w:type="dxa"/>
            </w:tcMar>
          </w:tcPr>
          <w:p w14:paraId="36028F48" w14:textId="77777777" w:rsidR="000519DB" w:rsidRDefault="000519DB" w:rsidP="000519DB">
            <w:pPr>
              <w:pStyle w:val="PrincCont"/>
              <w:jc w:val="left"/>
              <w:rPr>
                <w:lang w:val="it-IT"/>
              </w:rPr>
            </w:pPr>
          </w:p>
        </w:tc>
        <w:tc>
          <w:tcPr>
            <w:tcW w:w="7060" w:type="dxa"/>
            <w:tcMar>
              <w:left w:w="108" w:type="dxa"/>
            </w:tcMar>
          </w:tcPr>
          <w:p w14:paraId="1B3F8E15" w14:textId="77777777" w:rsidR="000519DB" w:rsidRPr="00F71520" w:rsidRDefault="000519DB" w:rsidP="000519DB">
            <w:pPr>
              <w:rPr>
                <w:b/>
                <w:sz w:val="22"/>
                <w:lang w:val="it-IT"/>
              </w:rPr>
            </w:pPr>
            <w:r w:rsidRPr="00A47CD6">
              <w:rPr>
                <w:b/>
                <w:sz w:val="22"/>
                <w:lang w:val="it-IT"/>
              </w:rPr>
              <w:t>Classificazione dei flussi finanziari</w:t>
            </w:r>
          </w:p>
        </w:tc>
        <w:tc>
          <w:tcPr>
            <w:tcW w:w="586" w:type="dxa"/>
            <w:tcMar>
              <w:left w:w="85" w:type="dxa"/>
              <w:right w:w="85" w:type="dxa"/>
            </w:tcMar>
            <w:vAlign w:val="center"/>
          </w:tcPr>
          <w:p w14:paraId="703A75B2" w14:textId="77777777" w:rsidR="000519DB" w:rsidRPr="00C25FA6" w:rsidRDefault="000519DB" w:rsidP="000519DB">
            <w:pPr>
              <w:jc w:val="center"/>
            </w:pPr>
          </w:p>
        </w:tc>
        <w:tc>
          <w:tcPr>
            <w:tcW w:w="573" w:type="dxa"/>
            <w:tcMar>
              <w:left w:w="108" w:type="dxa"/>
            </w:tcMar>
            <w:vAlign w:val="center"/>
          </w:tcPr>
          <w:p w14:paraId="0DC2251A" w14:textId="77777777" w:rsidR="000519DB" w:rsidRPr="00C25FA6" w:rsidRDefault="000519DB" w:rsidP="000519DB">
            <w:pPr>
              <w:jc w:val="center"/>
            </w:pPr>
          </w:p>
        </w:tc>
        <w:tc>
          <w:tcPr>
            <w:tcW w:w="570" w:type="dxa"/>
            <w:tcMar>
              <w:left w:w="108" w:type="dxa"/>
            </w:tcMar>
            <w:vAlign w:val="center"/>
          </w:tcPr>
          <w:p w14:paraId="6C161E99" w14:textId="77777777" w:rsidR="000519DB" w:rsidRPr="00C25FA6" w:rsidRDefault="000519DB" w:rsidP="000519DB">
            <w:pPr>
              <w:jc w:val="center"/>
            </w:pPr>
          </w:p>
        </w:tc>
      </w:tr>
      <w:tr w:rsidR="000519DB" w:rsidRPr="00B51F6F" w14:paraId="44EFB28F" w14:textId="77777777" w:rsidTr="007C6504">
        <w:trPr>
          <w:cantSplit/>
          <w:trHeight w:val="20"/>
        </w:trPr>
        <w:tc>
          <w:tcPr>
            <w:tcW w:w="680" w:type="dxa"/>
          </w:tcPr>
          <w:p w14:paraId="5F73BD24" w14:textId="77777777" w:rsidR="000519DB" w:rsidRPr="009028B0" w:rsidRDefault="000519DB" w:rsidP="000519DB">
            <w:pPr>
              <w:jc w:val="center"/>
              <w:rPr>
                <w:b/>
                <w:lang w:val="it-IT"/>
              </w:rPr>
            </w:pPr>
          </w:p>
        </w:tc>
        <w:tc>
          <w:tcPr>
            <w:tcW w:w="851" w:type="dxa"/>
            <w:tcMar>
              <w:left w:w="108" w:type="dxa"/>
              <w:right w:w="0" w:type="dxa"/>
            </w:tcMar>
          </w:tcPr>
          <w:p w14:paraId="762C04E9" w14:textId="77777777" w:rsidR="000519DB" w:rsidRDefault="000519DB" w:rsidP="000519DB">
            <w:pPr>
              <w:pStyle w:val="PrincCont"/>
              <w:jc w:val="left"/>
              <w:rPr>
                <w:lang w:val="it-IT"/>
              </w:rPr>
            </w:pPr>
          </w:p>
        </w:tc>
        <w:tc>
          <w:tcPr>
            <w:tcW w:w="7060" w:type="dxa"/>
            <w:tcMar>
              <w:left w:w="108" w:type="dxa"/>
            </w:tcMar>
          </w:tcPr>
          <w:p w14:paraId="11C561FF" w14:textId="77777777" w:rsidR="000519DB" w:rsidRPr="00884727" w:rsidRDefault="000519DB" w:rsidP="000519DB">
            <w:pPr>
              <w:pStyle w:val="Titolo3"/>
              <w:rPr>
                <w:lang w:val="it-IT"/>
              </w:rPr>
            </w:pPr>
            <w:r w:rsidRPr="00884727">
              <w:rPr>
                <w:lang w:val="it-IT"/>
              </w:rPr>
              <w:t>Attività operativa</w:t>
            </w:r>
          </w:p>
        </w:tc>
        <w:tc>
          <w:tcPr>
            <w:tcW w:w="586" w:type="dxa"/>
            <w:tcMar>
              <w:left w:w="85" w:type="dxa"/>
              <w:right w:w="85" w:type="dxa"/>
            </w:tcMar>
            <w:vAlign w:val="center"/>
          </w:tcPr>
          <w:p w14:paraId="5C4D3725" w14:textId="77777777" w:rsidR="000519DB" w:rsidRPr="00C25FA6" w:rsidRDefault="000519DB" w:rsidP="000519DB">
            <w:pPr>
              <w:jc w:val="center"/>
              <w:rPr>
                <w:lang w:val="it-IT"/>
              </w:rPr>
            </w:pPr>
          </w:p>
        </w:tc>
        <w:tc>
          <w:tcPr>
            <w:tcW w:w="573" w:type="dxa"/>
            <w:tcMar>
              <w:left w:w="108" w:type="dxa"/>
            </w:tcMar>
            <w:vAlign w:val="center"/>
          </w:tcPr>
          <w:p w14:paraId="19497989" w14:textId="77777777" w:rsidR="000519DB" w:rsidRPr="00C25FA6" w:rsidRDefault="000519DB" w:rsidP="000519DB">
            <w:pPr>
              <w:jc w:val="center"/>
              <w:rPr>
                <w:lang w:val="it-IT"/>
              </w:rPr>
            </w:pPr>
          </w:p>
        </w:tc>
        <w:tc>
          <w:tcPr>
            <w:tcW w:w="570" w:type="dxa"/>
            <w:tcMar>
              <w:left w:w="108" w:type="dxa"/>
            </w:tcMar>
            <w:vAlign w:val="center"/>
          </w:tcPr>
          <w:p w14:paraId="32C8303F" w14:textId="77777777" w:rsidR="000519DB" w:rsidRPr="00C25FA6" w:rsidRDefault="000519DB" w:rsidP="000519DB">
            <w:pPr>
              <w:jc w:val="center"/>
              <w:rPr>
                <w:lang w:val="it-IT"/>
              </w:rPr>
            </w:pPr>
          </w:p>
        </w:tc>
      </w:tr>
      <w:tr w:rsidR="000519DB" w:rsidRPr="006A2E64" w14:paraId="30D99440" w14:textId="77777777" w:rsidTr="007C6504">
        <w:trPr>
          <w:cantSplit/>
          <w:trHeight w:val="20"/>
        </w:trPr>
        <w:tc>
          <w:tcPr>
            <w:tcW w:w="680" w:type="dxa"/>
          </w:tcPr>
          <w:p w14:paraId="3AA1F157" w14:textId="77777777" w:rsidR="000519DB" w:rsidRPr="009028B0" w:rsidRDefault="000519DB" w:rsidP="000519DB">
            <w:pPr>
              <w:jc w:val="center"/>
              <w:rPr>
                <w:b/>
                <w:lang w:val="it-IT"/>
              </w:rPr>
            </w:pPr>
          </w:p>
        </w:tc>
        <w:tc>
          <w:tcPr>
            <w:tcW w:w="851" w:type="dxa"/>
            <w:tcMar>
              <w:left w:w="108" w:type="dxa"/>
              <w:right w:w="0" w:type="dxa"/>
            </w:tcMar>
          </w:tcPr>
          <w:p w14:paraId="71B464D4" w14:textId="77777777" w:rsidR="000519DB" w:rsidRPr="007B49F9" w:rsidRDefault="000519DB" w:rsidP="000519DB">
            <w:pPr>
              <w:pStyle w:val="PrincCont"/>
              <w:jc w:val="left"/>
            </w:pPr>
            <w:r>
              <w:rPr>
                <w:lang w:val="it-IT"/>
              </w:rPr>
              <w:t>OIC 10.26</w:t>
            </w:r>
          </w:p>
        </w:tc>
        <w:tc>
          <w:tcPr>
            <w:tcW w:w="7060" w:type="dxa"/>
            <w:tcMar>
              <w:left w:w="108" w:type="dxa"/>
            </w:tcMar>
          </w:tcPr>
          <w:p w14:paraId="308D0B22" w14:textId="474ED02A" w:rsidR="000519DB" w:rsidRPr="007B49F9" w:rsidRDefault="000519DB" w:rsidP="000519DB">
            <w:pPr>
              <w:pStyle w:val="Commentiriquadro"/>
            </w:pPr>
            <w:r>
              <w:t xml:space="preserve">I </w:t>
            </w:r>
            <w:r w:rsidRPr="00A27530">
              <w:t>flussi finanziari dell’attività operativa comprendono generalmente i flussi che derivano</w:t>
            </w:r>
            <w:r>
              <w:t xml:space="preserve"> </w:t>
            </w:r>
            <w:r w:rsidRPr="00A27530">
              <w:t>dall’acquisizione, produzione e distribuzione di beni e dalla fornitura di servizi, anche se riferibili</w:t>
            </w:r>
            <w:r>
              <w:t xml:space="preserve"> </w:t>
            </w:r>
            <w:r w:rsidRPr="00A27530">
              <w:t>a gestioni accessorie, e gli altri flussi non ricompresi nell’attività di investimento e di</w:t>
            </w:r>
            <w:r>
              <w:t xml:space="preserve"> </w:t>
            </w:r>
            <w:r w:rsidRPr="00A27530">
              <w:t>finanziamento.</w:t>
            </w:r>
          </w:p>
        </w:tc>
        <w:tc>
          <w:tcPr>
            <w:tcW w:w="586" w:type="dxa"/>
            <w:tcMar>
              <w:left w:w="85" w:type="dxa"/>
              <w:right w:w="85" w:type="dxa"/>
            </w:tcMar>
            <w:vAlign w:val="center"/>
          </w:tcPr>
          <w:p w14:paraId="2DF0E368" w14:textId="77777777" w:rsidR="000519DB" w:rsidRPr="00C25FA6" w:rsidRDefault="000519DB" w:rsidP="000519DB">
            <w:pPr>
              <w:jc w:val="center"/>
              <w:rPr>
                <w:lang w:val="it-IT"/>
              </w:rPr>
            </w:pPr>
          </w:p>
        </w:tc>
        <w:tc>
          <w:tcPr>
            <w:tcW w:w="573" w:type="dxa"/>
            <w:tcMar>
              <w:left w:w="108" w:type="dxa"/>
            </w:tcMar>
            <w:vAlign w:val="center"/>
          </w:tcPr>
          <w:p w14:paraId="0D50CE46" w14:textId="77777777" w:rsidR="000519DB" w:rsidRPr="00C25FA6" w:rsidRDefault="000519DB" w:rsidP="000519DB">
            <w:pPr>
              <w:jc w:val="center"/>
              <w:rPr>
                <w:lang w:val="it-IT"/>
              </w:rPr>
            </w:pPr>
          </w:p>
        </w:tc>
        <w:tc>
          <w:tcPr>
            <w:tcW w:w="570" w:type="dxa"/>
            <w:tcMar>
              <w:left w:w="108" w:type="dxa"/>
            </w:tcMar>
            <w:vAlign w:val="center"/>
          </w:tcPr>
          <w:p w14:paraId="7005FD76" w14:textId="77777777" w:rsidR="000519DB" w:rsidRPr="00C25FA6" w:rsidRDefault="000519DB" w:rsidP="000519DB">
            <w:pPr>
              <w:jc w:val="center"/>
              <w:rPr>
                <w:lang w:val="it-IT"/>
              </w:rPr>
            </w:pPr>
          </w:p>
        </w:tc>
      </w:tr>
      <w:tr w:rsidR="000519DB" w:rsidRPr="00266EFD" w14:paraId="31B65343" w14:textId="77777777" w:rsidTr="007C6504">
        <w:trPr>
          <w:cantSplit/>
          <w:trHeight w:val="20"/>
        </w:trPr>
        <w:tc>
          <w:tcPr>
            <w:tcW w:w="680" w:type="dxa"/>
          </w:tcPr>
          <w:p w14:paraId="261922CF" w14:textId="77777777" w:rsidR="000519DB" w:rsidRPr="008A0F36" w:rsidRDefault="000519DB" w:rsidP="000519DB">
            <w:pPr>
              <w:jc w:val="center"/>
              <w:rPr>
                <w:lang w:val="it-IT"/>
              </w:rPr>
            </w:pPr>
          </w:p>
        </w:tc>
        <w:tc>
          <w:tcPr>
            <w:tcW w:w="851" w:type="dxa"/>
            <w:tcMar>
              <w:left w:w="108" w:type="dxa"/>
              <w:right w:w="0" w:type="dxa"/>
            </w:tcMar>
          </w:tcPr>
          <w:p w14:paraId="2D592496" w14:textId="77777777" w:rsidR="000519DB" w:rsidRPr="006C29A3" w:rsidRDefault="000519DB" w:rsidP="000519DB">
            <w:pPr>
              <w:pStyle w:val="PrincCont"/>
              <w:jc w:val="left"/>
              <w:rPr>
                <w:lang w:val="it-IT"/>
              </w:rPr>
            </w:pPr>
            <w:r>
              <w:rPr>
                <w:lang w:val="it-IT"/>
              </w:rPr>
              <w:t>OIC 10.27</w:t>
            </w:r>
          </w:p>
        </w:tc>
        <w:tc>
          <w:tcPr>
            <w:tcW w:w="7060" w:type="dxa"/>
            <w:tcMar>
              <w:left w:w="108" w:type="dxa"/>
            </w:tcMar>
          </w:tcPr>
          <w:p w14:paraId="4FDD499C" w14:textId="77777777" w:rsidR="000519DB" w:rsidRDefault="000519DB" w:rsidP="000519DB">
            <w:pPr>
              <w:pStyle w:val="Commentiriquadro"/>
            </w:pPr>
            <w:r>
              <w:t>Alcuni esempi di flussi finanziari generati o assorbiti dall’attività operativa sono:</w:t>
            </w:r>
          </w:p>
          <w:p w14:paraId="775DCB92" w14:textId="77777777" w:rsidR="000519DB" w:rsidRDefault="000519DB" w:rsidP="000519DB">
            <w:pPr>
              <w:pStyle w:val="Commentiriquadro"/>
              <w:ind w:left="207" w:hanging="150"/>
            </w:pPr>
            <w:r>
              <w:t>-</w:t>
            </w:r>
            <w:r>
              <w:tab/>
              <w:t>incassi dalla vendita di prodotti e dalla prestazione di servizi;</w:t>
            </w:r>
          </w:p>
          <w:p w14:paraId="6457A170" w14:textId="77777777" w:rsidR="000519DB" w:rsidRDefault="000519DB" w:rsidP="000519DB">
            <w:pPr>
              <w:pStyle w:val="Commentiriquadro"/>
              <w:ind w:left="207" w:hanging="150"/>
            </w:pPr>
            <w:r>
              <w:t>-</w:t>
            </w:r>
            <w:r>
              <w:tab/>
              <w:t>incassi da royalty, commissioni, compensi, rimborsi assicurativi e altri ricavi;</w:t>
            </w:r>
          </w:p>
          <w:p w14:paraId="10D93A34" w14:textId="77777777" w:rsidR="000519DB" w:rsidRDefault="000519DB" w:rsidP="000519DB">
            <w:pPr>
              <w:pStyle w:val="Commentiriquadro"/>
              <w:ind w:left="207" w:hanging="150"/>
            </w:pPr>
            <w:r>
              <w:t>-</w:t>
            </w:r>
            <w:r>
              <w:tab/>
              <w:t>pagamenti per l’acquisto di materia prima, semilavorati, merci e altri fattori produttivi;</w:t>
            </w:r>
          </w:p>
          <w:p w14:paraId="789AA1AC" w14:textId="77777777" w:rsidR="000519DB" w:rsidRDefault="000519DB" w:rsidP="000519DB">
            <w:pPr>
              <w:pStyle w:val="Commentiriquadro"/>
              <w:ind w:left="207" w:hanging="150"/>
            </w:pPr>
            <w:r>
              <w:t>-</w:t>
            </w:r>
            <w:r>
              <w:tab/>
              <w:t>pagamenti per l’acquisizione di servizi;</w:t>
            </w:r>
          </w:p>
          <w:p w14:paraId="5F3939F2" w14:textId="77777777" w:rsidR="000519DB" w:rsidRDefault="000519DB" w:rsidP="000519DB">
            <w:pPr>
              <w:pStyle w:val="Commentiriquadro"/>
              <w:ind w:left="207" w:hanging="150"/>
            </w:pPr>
            <w:r>
              <w:t>-</w:t>
            </w:r>
            <w:r>
              <w:tab/>
              <w:t>pagamenti a, e per conto di, dipendenti;</w:t>
            </w:r>
          </w:p>
          <w:p w14:paraId="3170D97F" w14:textId="77777777" w:rsidR="000519DB" w:rsidRDefault="000519DB" w:rsidP="000519DB">
            <w:pPr>
              <w:pStyle w:val="Commentiriquadro"/>
              <w:ind w:left="207" w:hanging="150"/>
            </w:pPr>
            <w:r>
              <w:t>-</w:t>
            </w:r>
            <w:r>
              <w:tab/>
              <w:t>pagamenti e rimborsi di imposte;</w:t>
            </w:r>
          </w:p>
          <w:p w14:paraId="5154BC25" w14:textId="77777777" w:rsidR="000519DB" w:rsidRPr="006C29A3" w:rsidRDefault="000519DB" w:rsidP="000519DB">
            <w:pPr>
              <w:pStyle w:val="Commentiriquadro"/>
              <w:ind w:left="207" w:hanging="150"/>
            </w:pPr>
            <w:r>
              <w:t>-</w:t>
            </w:r>
            <w:r>
              <w:tab/>
              <w:t>incassi per proventi finanziari.</w:t>
            </w:r>
          </w:p>
        </w:tc>
        <w:tc>
          <w:tcPr>
            <w:tcW w:w="586" w:type="dxa"/>
            <w:tcMar>
              <w:left w:w="85" w:type="dxa"/>
              <w:right w:w="85" w:type="dxa"/>
            </w:tcMar>
            <w:vAlign w:val="center"/>
          </w:tcPr>
          <w:p w14:paraId="3AC2BD92" w14:textId="77777777" w:rsidR="000519DB" w:rsidRPr="000078B1" w:rsidRDefault="000519DB" w:rsidP="000519DB">
            <w:pPr>
              <w:jc w:val="center"/>
              <w:rPr>
                <w:highlight w:val="green"/>
                <w:lang w:val="it-IT"/>
              </w:rPr>
            </w:pPr>
          </w:p>
        </w:tc>
        <w:tc>
          <w:tcPr>
            <w:tcW w:w="573" w:type="dxa"/>
            <w:tcMar>
              <w:left w:w="108" w:type="dxa"/>
            </w:tcMar>
            <w:vAlign w:val="center"/>
          </w:tcPr>
          <w:p w14:paraId="5BEF539E" w14:textId="77777777" w:rsidR="000519DB" w:rsidRPr="000078B1" w:rsidRDefault="000519DB" w:rsidP="000519DB">
            <w:pPr>
              <w:jc w:val="center"/>
              <w:rPr>
                <w:highlight w:val="green"/>
                <w:lang w:val="it-IT"/>
              </w:rPr>
            </w:pPr>
          </w:p>
        </w:tc>
        <w:tc>
          <w:tcPr>
            <w:tcW w:w="570" w:type="dxa"/>
            <w:tcMar>
              <w:left w:w="108" w:type="dxa"/>
            </w:tcMar>
            <w:vAlign w:val="center"/>
          </w:tcPr>
          <w:p w14:paraId="0767BC7A" w14:textId="77777777" w:rsidR="000519DB" w:rsidRPr="00BA1561" w:rsidRDefault="000519DB" w:rsidP="000519DB">
            <w:pPr>
              <w:jc w:val="center"/>
              <w:rPr>
                <w:lang w:val="it-IT"/>
              </w:rPr>
            </w:pPr>
          </w:p>
        </w:tc>
      </w:tr>
      <w:tr w:rsidR="000519DB" w:rsidRPr="006A2E64" w14:paraId="1C6A7561" w14:textId="77777777" w:rsidTr="007C6504">
        <w:trPr>
          <w:cantSplit/>
          <w:trHeight w:val="20"/>
        </w:trPr>
        <w:tc>
          <w:tcPr>
            <w:tcW w:w="680" w:type="dxa"/>
          </w:tcPr>
          <w:p w14:paraId="3AA4FAFF" w14:textId="77777777" w:rsidR="000519DB" w:rsidRPr="009028B0" w:rsidRDefault="000519DB" w:rsidP="000519DB">
            <w:pPr>
              <w:jc w:val="center"/>
              <w:rPr>
                <w:b/>
                <w:lang w:val="it-IT"/>
              </w:rPr>
            </w:pPr>
          </w:p>
        </w:tc>
        <w:tc>
          <w:tcPr>
            <w:tcW w:w="851" w:type="dxa"/>
            <w:tcMar>
              <w:left w:w="108" w:type="dxa"/>
              <w:right w:w="0" w:type="dxa"/>
            </w:tcMar>
          </w:tcPr>
          <w:p w14:paraId="663DD151" w14:textId="77777777" w:rsidR="000519DB" w:rsidRPr="006C29A3" w:rsidRDefault="000519DB" w:rsidP="000519DB">
            <w:pPr>
              <w:pStyle w:val="PrincCont"/>
              <w:jc w:val="left"/>
              <w:rPr>
                <w:lang w:val="it-IT"/>
              </w:rPr>
            </w:pPr>
            <w:r>
              <w:rPr>
                <w:lang w:val="it-IT"/>
              </w:rPr>
              <w:t>OIC 10.28</w:t>
            </w:r>
          </w:p>
        </w:tc>
        <w:tc>
          <w:tcPr>
            <w:tcW w:w="7060" w:type="dxa"/>
            <w:tcMar>
              <w:left w:w="108" w:type="dxa"/>
            </w:tcMar>
          </w:tcPr>
          <w:p w14:paraId="6C93F19B" w14:textId="77777777" w:rsidR="000519DB" w:rsidRPr="006C29A3" w:rsidRDefault="000519DB" w:rsidP="00CD21CA">
            <w:pPr>
              <w:pStyle w:val="Commentiriquadro"/>
              <w:spacing w:after="40"/>
            </w:pPr>
            <w:r>
              <w:t>L’attività operativa è composta da operazioni che si concretizzano in ricavi e in costi necessari per produrre tali ricavi. Le operazioni dell’attività operativa sono riflesse nel conto economico e rappresentano anche le fonti di finanziamento dell’impresa, in particolare quelle dell’autofinanziamento. Da esse si genera la liquidità necessaria per finanziare la gestione futura.</w:t>
            </w:r>
          </w:p>
        </w:tc>
        <w:tc>
          <w:tcPr>
            <w:tcW w:w="586" w:type="dxa"/>
            <w:tcMar>
              <w:left w:w="85" w:type="dxa"/>
              <w:right w:w="85" w:type="dxa"/>
            </w:tcMar>
            <w:vAlign w:val="center"/>
          </w:tcPr>
          <w:p w14:paraId="02A8B7B5" w14:textId="77777777" w:rsidR="000519DB" w:rsidRPr="00127DD8" w:rsidRDefault="000519DB" w:rsidP="000519DB">
            <w:pPr>
              <w:jc w:val="center"/>
              <w:rPr>
                <w:lang w:val="it-IT"/>
              </w:rPr>
            </w:pPr>
          </w:p>
        </w:tc>
        <w:tc>
          <w:tcPr>
            <w:tcW w:w="573" w:type="dxa"/>
            <w:tcMar>
              <w:left w:w="108" w:type="dxa"/>
            </w:tcMar>
            <w:vAlign w:val="center"/>
          </w:tcPr>
          <w:p w14:paraId="1D9C398D" w14:textId="77777777" w:rsidR="000519DB" w:rsidRPr="00127DD8" w:rsidRDefault="000519DB" w:rsidP="000519DB">
            <w:pPr>
              <w:jc w:val="center"/>
              <w:rPr>
                <w:lang w:val="it-IT"/>
              </w:rPr>
            </w:pPr>
          </w:p>
        </w:tc>
        <w:tc>
          <w:tcPr>
            <w:tcW w:w="570" w:type="dxa"/>
            <w:tcMar>
              <w:left w:w="108" w:type="dxa"/>
            </w:tcMar>
            <w:vAlign w:val="center"/>
          </w:tcPr>
          <w:p w14:paraId="0D58A2CE" w14:textId="77777777" w:rsidR="000519DB" w:rsidRPr="00127DD8" w:rsidRDefault="000519DB" w:rsidP="000519DB">
            <w:pPr>
              <w:jc w:val="center"/>
              <w:rPr>
                <w:lang w:val="it-IT"/>
              </w:rPr>
            </w:pPr>
          </w:p>
        </w:tc>
      </w:tr>
      <w:tr w:rsidR="000519DB" w:rsidRPr="006A2E64" w14:paraId="78835B9B" w14:textId="77777777" w:rsidTr="007C6504">
        <w:trPr>
          <w:cantSplit/>
          <w:trHeight w:val="20"/>
        </w:trPr>
        <w:tc>
          <w:tcPr>
            <w:tcW w:w="680" w:type="dxa"/>
          </w:tcPr>
          <w:p w14:paraId="3B25DB16" w14:textId="109A5DB1" w:rsidR="000519DB" w:rsidRPr="001E54C2" w:rsidRDefault="000519DB" w:rsidP="000519DB">
            <w:pPr>
              <w:pStyle w:val="Paragrafoelenco"/>
              <w:ind w:left="6"/>
              <w:jc w:val="center"/>
              <w:rPr>
                <w:b/>
                <w:lang w:val="it-IT"/>
              </w:rPr>
            </w:pPr>
            <w:r>
              <w:rPr>
                <w:b/>
                <w:lang w:val="it-IT"/>
              </w:rPr>
              <w:t>105)</w:t>
            </w:r>
          </w:p>
        </w:tc>
        <w:tc>
          <w:tcPr>
            <w:tcW w:w="851" w:type="dxa"/>
            <w:tcMar>
              <w:left w:w="108" w:type="dxa"/>
              <w:right w:w="0" w:type="dxa"/>
            </w:tcMar>
          </w:tcPr>
          <w:p w14:paraId="3652B475" w14:textId="77777777" w:rsidR="000519DB" w:rsidRPr="006C29A3" w:rsidRDefault="000519DB" w:rsidP="000519DB">
            <w:pPr>
              <w:pStyle w:val="PrincCont"/>
              <w:jc w:val="left"/>
              <w:rPr>
                <w:lang w:val="it-IT"/>
              </w:rPr>
            </w:pPr>
            <w:r>
              <w:rPr>
                <w:lang w:val="it-IT"/>
              </w:rPr>
              <w:t>OIC 10.29</w:t>
            </w:r>
          </w:p>
        </w:tc>
        <w:tc>
          <w:tcPr>
            <w:tcW w:w="7060" w:type="dxa"/>
            <w:tcMar>
              <w:left w:w="108" w:type="dxa"/>
            </w:tcMar>
          </w:tcPr>
          <w:p w14:paraId="1DE1C1B3" w14:textId="77777777" w:rsidR="000519DB" w:rsidRPr="006C29A3" w:rsidRDefault="000519DB" w:rsidP="000519DB">
            <w:pPr>
              <w:rPr>
                <w:lang w:val="it-IT"/>
              </w:rPr>
            </w:pPr>
            <w:r w:rsidRPr="00CA5565">
              <w:rPr>
                <w:lang w:val="it-IT"/>
              </w:rPr>
              <w:t>Il flusso finanziario derivante dall’attività operativa è determinato con il metodo indiretto,</w:t>
            </w:r>
            <w:r>
              <w:rPr>
                <w:lang w:val="it-IT"/>
              </w:rPr>
              <w:t xml:space="preserve"> </w:t>
            </w:r>
            <w:r w:rsidRPr="00CA5565">
              <w:rPr>
                <w:lang w:val="it-IT"/>
              </w:rPr>
              <w:t>mediante il quale l’utile (o la perdita) dell’esercizio, oppure l’utile (o la perdita) prima delle</w:t>
            </w:r>
            <w:r>
              <w:rPr>
                <w:lang w:val="it-IT"/>
              </w:rPr>
              <w:t xml:space="preserve"> </w:t>
            </w:r>
            <w:r w:rsidRPr="00CA5565">
              <w:rPr>
                <w:lang w:val="it-IT"/>
              </w:rPr>
              <w:t xml:space="preserve">imposte, è rettificato per tenere conto di: </w:t>
            </w:r>
          </w:p>
        </w:tc>
        <w:tc>
          <w:tcPr>
            <w:tcW w:w="586" w:type="dxa"/>
            <w:tcMar>
              <w:left w:w="85" w:type="dxa"/>
              <w:right w:w="85" w:type="dxa"/>
            </w:tcMar>
            <w:vAlign w:val="center"/>
          </w:tcPr>
          <w:p w14:paraId="78D0B7A8" w14:textId="77777777" w:rsidR="000519DB" w:rsidRPr="00C25FA6" w:rsidRDefault="000519DB" w:rsidP="000519DB">
            <w:pPr>
              <w:jc w:val="center"/>
              <w:rPr>
                <w:lang w:val="it-IT"/>
              </w:rPr>
            </w:pPr>
          </w:p>
        </w:tc>
        <w:tc>
          <w:tcPr>
            <w:tcW w:w="573" w:type="dxa"/>
            <w:tcMar>
              <w:left w:w="108" w:type="dxa"/>
            </w:tcMar>
            <w:vAlign w:val="center"/>
          </w:tcPr>
          <w:p w14:paraId="7A229ABE" w14:textId="77777777" w:rsidR="000519DB" w:rsidRPr="00C25FA6" w:rsidRDefault="000519DB" w:rsidP="000519DB">
            <w:pPr>
              <w:jc w:val="center"/>
              <w:rPr>
                <w:lang w:val="it-IT"/>
              </w:rPr>
            </w:pPr>
          </w:p>
        </w:tc>
        <w:tc>
          <w:tcPr>
            <w:tcW w:w="570" w:type="dxa"/>
            <w:tcMar>
              <w:left w:w="108" w:type="dxa"/>
            </w:tcMar>
            <w:vAlign w:val="center"/>
          </w:tcPr>
          <w:p w14:paraId="1C976ED3" w14:textId="77777777" w:rsidR="000519DB" w:rsidRPr="00BA1561" w:rsidRDefault="000519DB" w:rsidP="000519DB">
            <w:pPr>
              <w:jc w:val="center"/>
              <w:rPr>
                <w:lang w:val="it-IT"/>
              </w:rPr>
            </w:pPr>
          </w:p>
        </w:tc>
      </w:tr>
      <w:tr w:rsidR="000519DB" w:rsidRPr="00A87D37" w14:paraId="662F6CEE" w14:textId="77777777" w:rsidTr="007C6504">
        <w:trPr>
          <w:cantSplit/>
          <w:trHeight w:val="20"/>
        </w:trPr>
        <w:tc>
          <w:tcPr>
            <w:tcW w:w="680" w:type="dxa"/>
          </w:tcPr>
          <w:p w14:paraId="625E4A09" w14:textId="77777777" w:rsidR="000519DB" w:rsidRDefault="000519DB" w:rsidP="000519DB">
            <w:pPr>
              <w:pStyle w:val="Paragrafoelenco"/>
              <w:ind w:left="173"/>
              <w:jc w:val="left"/>
              <w:rPr>
                <w:b/>
                <w:lang w:val="it-IT"/>
              </w:rPr>
            </w:pPr>
          </w:p>
        </w:tc>
        <w:tc>
          <w:tcPr>
            <w:tcW w:w="851" w:type="dxa"/>
            <w:tcMar>
              <w:left w:w="108" w:type="dxa"/>
              <w:right w:w="0" w:type="dxa"/>
            </w:tcMar>
          </w:tcPr>
          <w:p w14:paraId="564B1781" w14:textId="77777777" w:rsidR="000519DB" w:rsidRDefault="000519DB" w:rsidP="000519DB">
            <w:pPr>
              <w:pStyle w:val="PrincCont"/>
              <w:jc w:val="left"/>
              <w:rPr>
                <w:lang w:val="it-IT"/>
              </w:rPr>
            </w:pPr>
          </w:p>
        </w:tc>
        <w:tc>
          <w:tcPr>
            <w:tcW w:w="7060" w:type="dxa"/>
            <w:tcMar>
              <w:left w:w="108" w:type="dxa"/>
            </w:tcMar>
          </w:tcPr>
          <w:p w14:paraId="19D1A0B5" w14:textId="77777777" w:rsidR="000519DB" w:rsidRPr="00E5638C" w:rsidRDefault="000519DB" w:rsidP="000519DB">
            <w:pPr>
              <w:pStyle w:val="Paragrafoelenco"/>
              <w:numPr>
                <w:ilvl w:val="0"/>
                <w:numId w:val="11"/>
              </w:numPr>
              <w:ind w:left="460" w:hanging="284"/>
              <w:rPr>
                <w:lang w:val="it-IT"/>
              </w:rPr>
            </w:pPr>
            <w:r w:rsidRPr="00E5638C">
              <w:rPr>
                <w:lang w:val="it-IT"/>
              </w:rPr>
              <w:t xml:space="preserve">elementi di natura non monetaria, ossia poste contabili che non hanno richiesto esborso/incasso di disponibilità liquide nel corso dell’esercizio e che non hanno avuto contropartita nel capitale circolante netto; </w:t>
            </w:r>
          </w:p>
        </w:tc>
        <w:tc>
          <w:tcPr>
            <w:tcW w:w="586" w:type="dxa"/>
            <w:tcMar>
              <w:left w:w="85" w:type="dxa"/>
              <w:right w:w="85" w:type="dxa"/>
            </w:tcMar>
            <w:vAlign w:val="center"/>
          </w:tcPr>
          <w:p w14:paraId="1A0F085D" w14:textId="77777777" w:rsidR="000519DB" w:rsidRPr="00A87D37"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4DC08BA3" w14:textId="77777777" w:rsidR="000519DB" w:rsidRPr="00A87D37"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6EB9BA5D" w14:textId="77777777" w:rsidR="000519DB" w:rsidRPr="00A87D37"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A87D37" w14:paraId="7A679B13" w14:textId="77777777" w:rsidTr="007C6504">
        <w:trPr>
          <w:cantSplit/>
          <w:trHeight w:val="20"/>
        </w:trPr>
        <w:tc>
          <w:tcPr>
            <w:tcW w:w="680" w:type="dxa"/>
          </w:tcPr>
          <w:p w14:paraId="4472DD13" w14:textId="77777777" w:rsidR="000519DB" w:rsidRDefault="000519DB" w:rsidP="000519DB">
            <w:pPr>
              <w:pStyle w:val="Paragrafoelenco"/>
              <w:ind w:left="173"/>
              <w:jc w:val="left"/>
              <w:rPr>
                <w:b/>
                <w:lang w:val="it-IT"/>
              </w:rPr>
            </w:pPr>
          </w:p>
        </w:tc>
        <w:tc>
          <w:tcPr>
            <w:tcW w:w="851" w:type="dxa"/>
            <w:tcMar>
              <w:left w:w="108" w:type="dxa"/>
              <w:right w:w="0" w:type="dxa"/>
            </w:tcMar>
          </w:tcPr>
          <w:p w14:paraId="0597E9FD" w14:textId="77777777" w:rsidR="000519DB" w:rsidRDefault="000519DB" w:rsidP="000519DB">
            <w:pPr>
              <w:pStyle w:val="PrincCont"/>
              <w:jc w:val="left"/>
              <w:rPr>
                <w:lang w:val="it-IT"/>
              </w:rPr>
            </w:pPr>
          </w:p>
        </w:tc>
        <w:tc>
          <w:tcPr>
            <w:tcW w:w="7060" w:type="dxa"/>
            <w:tcMar>
              <w:left w:w="108" w:type="dxa"/>
            </w:tcMar>
          </w:tcPr>
          <w:p w14:paraId="2FF83859" w14:textId="77777777" w:rsidR="000519DB" w:rsidRPr="00E5638C" w:rsidRDefault="000519DB" w:rsidP="000519DB">
            <w:pPr>
              <w:pStyle w:val="Paragrafoelenco"/>
              <w:numPr>
                <w:ilvl w:val="0"/>
                <w:numId w:val="11"/>
              </w:numPr>
              <w:ind w:left="460" w:hanging="284"/>
              <w:rPr>
                <w:lang w:val="it-IT"/>
              </w:rPr>
            </w:pPr>
            <w:r w:rsidRPr="00E5638C">
              <w:rPr>
                <w:lang w:val="it-IT"/>
              </w:rPr>
              <w:t>variazioni del capitale circolante netto connesse ai costi o</w:t>
            </w:r>
            <w:r>
              <w:rPr>
                <w:lang w:val="it-IT"/>
              </w:rPr>
              <w:t xml:space="preserve"> ricavi dell’attività operativa;</w:t>
            </w:r>
          </w:p>
        </w:tc>
        <w:tc>
          <w:tcPr>
            <w:tcW w:w="586" w:type="dxa"/>
            <w:tcMar>
              <w:left w:w="85" w:type="dxa"/>
              <w:right w:w="85" w:type="dxa"/>
            </w:tcMar>
            <w:vAlign w:val="center"/>
          </w:tcPr>
          <w:p w14:paraId="609672F7" w14:textId="77777777" w:rsidR="000519DB" w:rsidRPr="00A87D37"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06C55642" w14:textId="77777777" w:rsidR="000519DB" w:rsidRPr="00A87D37"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5B8AE45D" w14:textId="77777777" w:rsidR="000519DB" w:rsidRPr="00A87D37"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A87D37" w14:paraId="5CA05B83" w14:textId="77777777" w:rsidTr="007C6504">
        <w:trPr>
          <w:cantSplit/>
          <w:trHeight w:val="20"/>
        </w:trPr>
        <w:tc>
          <w:tcPr>
            <w:tcW w:w="680" w:type="dxa"/>
          </w:tcPr>
          <w:p w14:paraId="73B51931" w14:textId="77777777" w:rsidR="000519DB" w:rsidRDefault="000519DB" w:rsidP="000519DB">
            <w:pPr>
              <w:pStyle w:val="Paragrafoelenco"/>
              <w:ind w:left="173"/>
              <w:jc w:val="left"/>
              <w:rPr>
                <w:b/>
                <w:lang w:val="it-IT"/>
              </w:rPr>
            </w:pPr>
          </w:p>
        </w:tc>
        <w:tc>
          <w:tcPr>
            <w:tcW w:w="851" w:type="dxa"/>
            <w:tcMar>
              <w:left w:w="108" w:type="dxa"/>
              <w:right w:w="0" w:type="dxa"/>
            </w:tcMar>
          </w:tcPr>
          <w:p w14:paraId="05945F38" w14:textId="77777777" w:rsidR="000519DB" w:rsidRDefault="000519DB" w:rsidP="000519DB">
            <w:pPr>
              <w:pStyle w:val="PrincCont"/>
              <w:jc w:val="left"/>
              <w:rPr>
                <w:lang w:val="it-IT"/>
              </w:rPr>
            </w:pPr>
          </w:p>
        </w:tc>
        <w:tc>
          <w:tcPr>
            <w:tcW w:w="7060" w:type="dxa"/>
            <w:tcMar>
              <w:left w:w="108" w:type="dxa"/>
            </w:tcMar>
          </w:tcPr>
          <w:p w14:paraId="2815A8E8" w14:textId="77777777" w:rsidR="000519DB" w:rsidRPr="00E5638C" w:rsidRDefault="000519DB" w:rsidP="000519DB">
            <w:pPr>
              <w:pStyle w:val="Paragrafoelenco"/>
              <w:numPr>
                <w:ilvl w:val="0"/>
                <w:numId w:val="11"/>
              </w:numPr>
              <w:ind w:left="460" w:hanging="284"/>
              <w:rPr>
                <w:lang w:val="it-IT"/>
              </w:rPr>
            </w:pPr>
            <w:r w:rsidRPr="00E5638C">
              <w:rPr>
                <w:lang w:val="it-IT"/>
              </w:rPr>
              <w:t>operazioni i cui effetti sono ricompresi tra i flussi derivanti dall’attività di investimento e finanziamento?</w:t>
            </w:r>
          </w:p>
        </w:tc>
        <w:tc>
          <w:tcPr>
            <w:tcW w:w="586" w:type="dxa"/>
            <w:tcMar>
              <w:left w:w="85" w:type="dxa"/>
              <w:right w:w="85" w:type="dxa"/>
            </w:tcMar>
            <w:vAlign w:val="center"/>
          </w:tcPr>
          <w:p w14:paraId="61FDA3A5" w14:textId="77777777" w:rsidR="000519DB" w:rsidRPr="00A87D37"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5A7BE933" w14:textId="77777777" w:rsidR="000519DB" w:rsidRPr="00A87D37"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5EAE37D2" w14:textId="77777777" w:rsidR="000519DB" w:rsidRPr="00A87D37"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158F9BB6" w14:textId="77777777" w:rsidTr="007C6504">
        <w:trPr>
          <w:cantSplit/>
          <w:trHeight w:val="20"/>
        </w:trPr>
        <w:tc>
          <w:tcPr>
            <w:tcW w:w="680" w:type="dxa"/>
          </w:tcPr>
          <w:p w14:paraId="0EE3A3D5" w14:textId="77777777" w:rsidR="000519DB" w:rsidRPr="000B5ECA" w:rsidRDefault="000519DB" w:rsidP="000519DB">
            <w:pPr>
              <w:pStyle w:val="Paragrafoelenco"/>
              <w:ind w:left="173"/>
              <w:jc w:val="left"/>
              <w:rPr>
                <w:b/>
                <w:lang w:val="it-IT"/>
              </w:rPr>
            </w:pPr>
          </w:p>
        </w:tc>
        <w:tc>
          <w:tcPr>
            <w:tcW w:w="851" w:type="dxa"/>
            <w:tcMar>
              <w:left w:w="108" w:type="dxa"/>
              <w:right w:w="0" w:type="dxa"/>
            </w:tcMar>
          </w:tcPr>
          <w:p w14:paraId="4E10E3CA" w14:textId="77777777" w:rsidR="000519DB" w:rsidRPr="006C29A3" w:rsidRDefault="000519DB" w:rsidP="000519DB">
            <w:pPr>
              <w:pStyle w:val="PrincCont"/>
              <w:jc w:val="left"/>
              <w:rPr>
                <w:lang w:val="it-IT"/>
              </w:rPr>
            </w:pPr>
            <w:r>
              <w:rPr>
                <w:lang w:val="it-IT"/>
              </w:rPr>
              <w:t>OIC 10.30</w:t>
            </w:r>
          </w:p>
        </w:tc>
        <w:tc>
          <w:tcPr>
            <w:tcW w:w="7060" w:type="dxa"/>
            <w:tcMar>
              <w:left w:w="108" w:type="dxa"/>
            </w:tcMar>
          </w:tcPr>
          <w:p w14:paraId="78FFAC2C" w14:textId="77777777" w:rsidR="000519DB" w:rsidRPr="00721445" w:rsidRDefault="000519DB" w:rsidP="000519DB">
            <w:pPr>
              <w:pStyle w:val="Commentiriquadro"/>
            </w:pPr>
            <w:r w:rsidRPr="00721445">
              <w:t>L’utile/perdita dell’esercizio è rettificato, per tener conto delle variazioni del capitale circolante</w:t>
            </w:r>
            <w:r>
              <w:t xml:space="preserve"> </w:t>
            </w:r>
            <w:r w:rsidRPr="00721445">
              <w:t>netto, nelle circostanze di seguito indicate (</w:t>
            </w:r>
            <w:r>
              <w:t>a titolo esemplificativo</w:t>
            </w:r>
            <w:r w:rsidRPr="00721445">
              <w:t>):</w:t>
            </w:r>
          </w:p>
          <w:p w14:paraId="037D147E" w14:textId="77777777" w:rsidR="000519DB" w:rsidRPr="00721445" w:rsidRDefault="000519DB" w:rsidP="000519DB">
            <w:pPr>
              <w:pStyle w:val="Commentiriquadro"/>
            </w:pPr>
            <w:r>
              <w:t>-</w:t>
            </w:r>
            <w:r w:rsidRPr="00721445">
              <w:t xml:space="preserve"> </w:t>
            </w:r>
            <w:r>
              <w:tab/>
            </w:r>
            <w:r w:rsidRPr="00721445">
              <w:t>l’incremento dei crediti verso clienti è sottratto dall’utile (perdita) dell’esercizio, in quanto tale</w:t>
            </w:r>
            <w:r>
              <w:t xml:space="preserve"> </w:t>
            </w:r>
            <w:r w:rsidRPr="00721445">
              <w:t xml:space="preserve">aumento </w:t>
            </w:r>
            <w:r>
              <w:tab/>
            </w:r>
            <w:r w:rsidRPr="00721445">
              <w:t>rappresenta il minore ammontare incassato dai clienti rispetto ai ricavi di competenza</w:t>
            </w:r>
            <w:r>
              <w:t xml:space="preserve"> </w:t>
            </w:r>
            <w:r w:rsidRPr="00721445">
              <w:t xml:space="preserve">dell’esercizio e accreditati </w:t>
            </w:r>
            <w:r>
              <w:tab/>
            </w:r>
            <w:r w:rsidRPr="00721445">
              <w:t>al conto economico; al contrario una diminuzione dei crediti è</w:t>
            </w:r>
            <w:r>
              <w:t xml:space="preserve"> </w:t>
            </w:r>
            <w:r w:rsidRPr="00721445">
              <w:t xml:space="preserve">aggiunta all’utile (perdita) dell’esercizio in quanto </w:t>
            </w:r>
            <w:r>
              <w:tab/>
            </w:r>
            <w:r w:rsidRPr="00721445">
              <w:t>rappresenta il maggior ammontare dei</w:t>
            </w:r>
            <w:r>
              <w:t xml:space="preserve"> </w:t>
            </w:r>
            <w:r w:rsidRPr="00721445">
              <w:t xml:space="preserve">crediti incassati rispetto ai ricavi di competenza dell’esercizio e accreditati </w:t>
            </w:r>
            <w:r>
              <w:tab/>
            </w:r>
            <w:r w:rsidRPr="00721445">
              <w:t>al conto</w:t>
            </w:r>
            <w:r>
              <w:t xml:space="preserve"> </w:t>
            </w:r>
            <w:r w:rsidRPr="00721445">
              <w:t>economico;</w:t>
            </w:r>
          </w:p>
          <w:p w14:paraId="7087C6AA" w14:textId="77777777" w:rsidR="000519DB" w:rsidRPr="00721445" w:rsidRDefault="000519DB" w:rsidP="000519DB">
            <w:pPr>
              <w:pStyle w:val="Commentiriquadro"/>
            </w:pPr>
            <w:r>
              <w:t>-</w:t>
            </w:r>
            <w:r w:rsidRPr="00721445">
              <w:t xml:space="preserve"> </w:t>
            </w:r>
            <w:r>
              <w:tab/>
            </w:r>
            <w:r w:rsidRPr="00721445">
              <w:t>l’incremento (decremento) dei debiti verso fornitori è sommato (sottratto) all’utile (perdita)</w:t>
            </w:r>
            <w:r>
              <w:t xml:space="preserve"> </w:t>
            </w:r>
            <w:r w:rsidRPr="00721445">
              <w:t xml:space="preserve">dell’esercizio, in </w:t>
            </w:r>
            <w:r>
              <w:tab/>
            </w:r>
            <w:r w:rsidRPr="00721445">
              <w:t>quanto rappresenta una parte di costi della produzione non ancora pagata (o</w:t>
            </w:r>
            <w:r>
              <w:t xml:space="preserve"> </w:t>
            </w:r>
            <w:r w:rsidRPr="00721445">
              <w:t xml:space="preserve">una parte di costi della produzione </w:t>
            </w:r>
            <w:r>
              <w:tab/>
            </w:r>
            <w:r w:rsidRPr="00721445">
              <w:t>pagata in più rispetto ai costi di competenza);</w:t>
            </w:r>
          </w:p>
          <w:p w14:paraId="23DD5DFF" w14:textId="176BBD43" w:rsidR="000519DB" w:rsidRPr="00721445" w:rsidRDefault="000519DB" w:rsidP="000519DB">
            <w:pPr>
              <w:pStyle w:val="Commentiriquadro"/>
            </w:pPr>
            <w:r>
              <w:t>-</w:t>
            </w:r>
            <w:r w:rsidRPr="00721445">
              <w:t xml:space="preserve"> </w:t>
            </w:r>
            <w:r>
              <w:tab/>
            </w:r>
            <w:r w:rsidRPr="00721445">
              <w:t>l’incremento (decremento) delle rimanenze è sottratto (sommato) all’utile (perdita)</w:t>
            </w:r>
            <w:r>
              <w:t xml:space="preserve"> </w:t>
            </w:r>
            <w:r w:rsidRPr="00721445">
              <w:t xml:space="preserve">dell’esercizio poiché nel </w:t>
            </w:r>
            <w:r>
              <w:tab/>
            </w:r>
            <w:r w:rsidRPr="00721445">
              <w:t>calcolo dell’utile sono considerati i costi della produzione, che</w:t>
            </w:r>
            <w:r>
              <w:t xml:space="preserve"> </w:t>
            </w:r>
            <w:r w:rsidRPr="00721445">
              <w:t xml:space="preserve">comprendono oltre agli acquisti anche la </w:t>
            </w:r>
            <w:r>
              <w:tab/>
            </w:r>
            <w:r w:rsidRPr="00721445">
              <w:t>variazione delle rimanenze, mentre per le variazioni</w:t>
            </w:r>
            <w:r>
              <w:t xml:space="preserve"> </w:t>
            </w:r>
            <w:r w:rsidRPr="00721445">
              <w:t>di disponibilità liquida hanno rilievo solo gli acquisti</w:t>
            </w:r>
            <w:r>
              <w:t>;</w:t>
            </w:r>
          </w:p>
          <w:p w14:paraId="7E6BCB63" w14:textId="6338E929" w:rsidR="000519DB" w:rsidRPr="00721445" w:rsidRDefault="000519DB" w:rsidP="00401B86">
            <w:pPr>
              <w:pStyle w:val="Commentiriquadro"/>
              <w:spacing w:after="40"/>
            </w:pPr>
            <w:r>
              <w:t xml:space="preserve">- </w:t>
            </w:r>
            <w:r>
              <w:tab/>
            </w:r>
            <w:r w:rsidRPr="00721445">
              <w:t>l’aumento dei ratei passivi è aggiunto all’utile/perdita dell’esercizio in quanto tale aumento</w:t>
            </w:r>
            <w:r>
              <w:t xml:space="preserve"> </w:t>
            </w:r>
            <w:r w:rsidRPr="00721445">
              <w:t xml:space="preserve">rappresenta il maggior </w:t>
            </w:r>
            <w:r>
              <w:tab/>
            </w:r>
            <w:r w:rsidRPr="00721445">
              <w:t>ammontare delle spese non ancora pagate tramite liquidità rispetto alle</w:t>
            </w:r>
            <w:r>
              <w:t xml:space="preserve"> </w:t>
            </w:r>
            <w:r w:rsidRPr="00721445">
              <w:t>spese addebitate a conto economico</w:t>
            </w:r>
            <w:r w:rsidR="0060583C">
              <w:t>.</w:t>
            </w:r>
          </w:p>
        </w:tc>
        <w:tc>
          <w:tcPr>
            <w:tcW w:w="586" w:type="dxa"/>
            <w:tcMar>
              <w:left w:w="85" w:type="dxa"/>
              <w:right w:w="85" w:type="dxa"/>
            </w:tcMar>
            <w:vAlign w:val="center"/>
          </w:tcPr>
          <w:p w14:paraId="0866874F" w14:textId="77777777" w:rsidR="000519DB" w:rsidRPr="00C25FA6" w:rsidRDefault="000519DB" w:rsidP="000519DB">
            <w:pPr>
              <w:jc w:val="center"/>
              <w:rPr>
                <w:lang w:val="it-IT"/>
              </w:rPr>
            </w:pPr>
          </w:p>
        </w:tc>
        <w:tc>
          <w:tcPr>
            <w:tcW w:w="573" w:type="dxa"/>
            <w:tcMar>
              <w:left w:w="108" w:type="dxa"/>
            </w:tcMar>
            <w:vAlign w:val="center"/>
          </w:tcPr>
          <w:p w14:paraId="60619C5E" w14:textId="77777777" w:rsidR="000519DB" w:rsidRPr="00C25FA6" w:rsidRDefault="000519DB" w:rsidP="000519DB">
            <w:pPr>
              <w:jc w:val="center"/>
              <w:rPr>
                <w:lang w:val="it-IT"/>
              </w:rPr>
            </w:pPr>
          </w:p>
        </w:tc>
        <w:tc>
          <w:tcPr>
            <w:tcW w:w="570" w:type="dxa"/>
            <w:tcMar>
              <w:left w:w="108" w:type="dxa"/>
            </w:tcMar>
            <w:vAlign w:val="center"/>
          </w:tcPr>
          <w:p w14:paraId="1BB8A49B" w14:textId="77777777" w:rsidR="000519DB" w:rsidRPr="00A32A16" w:rsidRDefault="000519DB" w:rsidP="000519DB">
            <w:pPr>
              <w:jc w:val="center"/>
              <w:rPr>
                <w:lang w:val="it-IT"/>
              </w:rPr>
            </w:pPr>
          </w:p>
        </w:tc>
      </w:tr>
      <w:tr w:rsidR="000519DB" w:rsidRPr="006A2E64" w14:paraId="70729149" w14:textId="77777777" w:rsidTr="007C6504">
        <w:trPr>
          <w:cantSplit/>
          <w:trHeight w:val="20"/>
        </w:trPr>
        <w:tc>
          <w:tcPr>
            <w:tcW w:w="680" w:type="dxa"/>
          </w:tcPr>
          <w:p w14:paraId="415560F2" w14:textId="77777777" w:rsidR="000519DB" w:rsidRPr="0090749E" w:rsidRDefault="000519DB" w:rsidP="000519DB">
            <w:pPr>
              <w:jc w:val="center"/>
              <w:rPr>
                <w:b/>
                <w:lang w:val="it-IT"/>
              </w:rPr>
            </w:pPr>
          </w:p>
        </w:tc>
        <w:tc>
          <w:tcPr>
            <w:tcW w:w="851" w:type="dxa"/>
            <w:tcMar>
              <w:left w:w="108" w:type="dxa"/>
              <w:right w:w="0" w:type="dxa"/>
            </w:tcMar>
          </w:tcPr>
          <w:p w14:paraId="0374F6DD" w14:textId="77777777" w:rsidR="000519DB" w:rsidRPr="009E1A6C" w:rsidRDefault="000519DB" w:rsidP="000519DB">
            <w:pPr>
              <w:pStyle w:val="PrincCont"/>
              <w:jc w:val="left"/>
            </w:pPr>
            <w:r>
              <w:rPr>
                <w:lang w:val="it-IT"/>
              </w:rPr>
              <w:t>OIC 10.31</w:t>
            </w:r>
          </w:p>
        </w:tc>
        <w:tc>
          <w:tcPr>
            <w:tcW w:w="7060" w:type="dxa"/>
            <w:tcMar>
              <w:left w:w="108" w:type="dxa"/>
            </w:tcMar>
          </w:tcPr>
          <w:p w14:paraId="392F32AF" w14:textId="77777777" w:rsidR="000519DB" w:rsidRPr="009E1A6C" w:rsidRDefault="000519DB" w:rsidP="00401B86">
            <w:pPr>
              <w:pStyle w:val="Commentiriquadro"/>
              <w:spacing w:after="40"/>
            </w:pPr>
            <w:r>
              <w:t>Il flusso finanziario derivante dall’attività operativa può essere determinato anche con il metodo diretto, presentando i flussi finanziari positivi e negativi lordi derivanti dalle operazioni incluse nell’attività operativa.</w:t>
            </w:r>
          </w:p>
        </w:tc>
        <w:tc>
          <w:tcPr>
            <w:tcW w:w="586" w:type="dxa"/>
            <w:tcMar>
              <w:left w:w="85" w:type="dxa"/>
              <w:right w:w="85" w:type="dxa"/>
            </w:tcMar>
            <w:vAlign w:val="center"/>
          </w:tcPr>
          <w:p w14:paraId="62B83877" w14:textId="77777777" w:rsidR="000519DB" w:rsidRPr="00C25FA6" w:rsidRDefault="000519DB" w:rsidP="000519DB">
            <w:pPr>
              <w:jc w:val="center"/>
              <w:rPr>
                <w:lang w:val="it-IT"/>
              </w:rPr>
            </w:pPr>
          </w:p>
        </w:tc>
        <w:tc>
          <w:tcPr>
            <w:tcW w:w="573" w:type="dxa"/>
            <w:tcMar>
              <w:left w:w="108" w:type="dxa"/>
            </w:tcMar>
            <w:vAlign w:val="center"/>
          </w:tcPr>
          <w:p w14:paraId="505B25B7" w14:textId="77777777" w:rsidR="000519DB" w:rsidRPr="00C25FA6" w:rsidRDefault="000519DB" w:rsidP="000519DB">
            <w:pPr>
              <w:jc w:val="center"/>
              <w:rPr>
                <w:lang w:val="it-IT"/>
              </w:rPr>
            </w:pPr>
          </w:p>
        </w:tc>
        <w:tc>
          <w:tcPr>
            <w:tcW w:w="570" w:type="dxa"/>
            <w:tcMar>
              <w:left w:w="108" w:type="dxa"/>
            </w:tcMar>
            <w:vAlign w:val="center"/>
          </w:tcPr>
          <w:p w14:paraId="53C2BA51" w14:textId="77777777" w:rsidR="000519DB" w:rsidRPr="00FD7649" w:rsidRDefault="000519DB" w:rsidP="000519DB">
            <w:pPr>
              <w:jc w:val="center"/>
              <w:rPr>
                <w:lang w:val="it-IT"/>
              </w:rPr>
            </w:pPr>
          </w:p>
        </w:tc>
      </w:tr>
      <w:tr w:rsidR="000519DB" w:rsidRPr="004B5A4A" w14:paraId="2D3A412F" w14:textId="77777777" w:rsidTr="007C6504">
        <w:trPr>
          <w:cantSplit/>
          <w:trHeight w:val="20"/>
        </w:trPr>
        <w:tc>
          <w:tcPr>
            <w:tcW w:w="680" w:type="dxa"/>
          </w:tcPr>
          <w:p w14:paraId="763C91E1" w14:textId="77777777" w:rsidR="000519DB" w:rsidRPr="0090749E" w:rsidRDefault="000519DB" w:rsidP="000519DB">
            <w:pPr>
              <w:jc w:val="center"/>
              <w:rPr>
                <w:b/>
                <w:lang w:val="it-IT"/>
              </w:rPr>
            </w:pPr>
          </w:p>
        </w:tc>
        <w:tc>
          <w:tcPr>
            <w:tcW w:w="851" w:type="dxa"/>
            <w:tcMar>
              <w:left w:w="108" w:type="dxa"/>
              <w:right w:w="0" w:type="dxa"/>
            </w:tcMar>
          </w:tcPr>
          <w:p w14:paraId="0CB56864" w14:textId="77777777" w:rsidR="000519DB" w:rsidRPr="009E1A6C" w:rsidRDefault="000519DB" w:rsidP="000519DB">
            <w:pPr>
              <w:pStyle w:val="PrincCont"/>
              <w:jc w:val="left"/>
              <w:rPr>
                <w:lang w:val="it-IT"/>
              </w:rPr>
            </w:pPr>
          </w:p>
        </w:tc>
        <w:tc>
          <w:tcPr>
            <w:tcW w:w="7060" w:type="dxa"/>
            <w:shd w:val="clear" w:color="auto" w:fill="auto"/>
            <w:tcMar>
              <w:left w:w="108" w:type="dxa"/>
            </w:tcMar>
          </w:tcPr>
          <w:p w14:paraId="26727D5A" w14:textId="77777777" w:rsidR="000519DB" w:rsidRPr="00884727" w:rsidRDefault="000519DB" w:rsidP="000519DB">
            <w:pPr>
              <w:pStyle w:val="Titolo3"/>
              <w:rPr>
                <w:lang w:val="it-IT"/>
              </w:rPr>
            </w:pPr>
            <w:r w:rsidRPr="00884727">
              <w:rPr>
                <w:lang w:val="it-IT"/>
              </w:rPr>
              <w:t>Attività di investimento</w:t>
            </w:r>
          </w:p>
        </w:tc>
        <w:tc>
          <w:tcPr>
            <w:tcW w:w="586" w:type="dxa"/>
            <w:tcMar>
              <w:left w:w="85" w:type="dxa"/>
              <w:right w:w="85" w:type="dxa"/>
            </w:tcMar>
            <w:vAlign w:val="center"/>
          </w:tcPr>
          <w:p w14:paraId="113FA1F1" w14:textId="77777777" w:rsidR="000519DB" w:rsidRPr="00C25FA6" w:rsidRDefault="000519DB" w:rsidP="000519DB">
            <w:pPr>
              <w:jc w:val="center"/>
              <w:rPr>
                <w:lang w:val="it-IT"/>
              </w:rPr>
            </w:pPr>
          </w:p>
        </w:tc>
        <w:tc>
          <w:tcPr>
            <w:tcW w:w="573" w:type="dxa"/>
            <w:tcMar>
              <w:left w:w="108" w:type="dxa"/>
            </w:tcMar>
            <w:vAlign w:val="center"/>
          </w:tcPr>
          <w:p w14:paraId="51344F86" w14:textId="77777777" w:rsidR="000519DB" w:rsidRPr="00C25FA6" w:rsidRDefault="000519DB" w:rsidP="000519DB">
            <w:pPr>
              <w:jc w:val="center"/>
              <w:rPr>
                <w:lang w:val="it-IT"/>
              </w:rPr>
            </w:pPr>
          </w:p>
        </w:tc>
        <w:tc>
          <w:tcPr>
            <w:tcW w:w="570" w:type="dxa"/>
            <w:tcMar>
              <w:left w:w="108" w:type="dxa"/>
            </w:tcMar>
            <w:vAlign w:val="center"/>
          </w:tcPr>
          <w:p w14:paraId="5EDBB1A0" w14:textId="77777777" w:rsidR="000519DB" w:rsidRPr="00A32A16" w:rsidRDefault="000519DB" w:rsidP="000519DB">
            <w:pPr>
              <w:jc w:val="center"/>
              <w:rPr>
                <w:lang w:val="it-IT"/>
              </w:rPr>
            </w:pPr>
          </w:p>
        </w:tc>
      </w:tr>
      <w:tr w:rsidR="000519DB" w:rsidRPr="004B5A4A" w14:paraId="0CFBF97F" w14:textId="77777777" w:rsidTr="007C6504">
        <w:trPr>
          <w:cantSplit/>
          <w:trHeight w:val="20"/>
        </w:trPr>
        <w:tc>
          <w:tcPr>
            <w:tcW w:w="680" w:type="dxa"/>
          </w:tcPr>
          <w:p w14:paraId="2EE37DCB" w14:textId="0D0902C8" w:rsidR="000519DB" w:rsidRPr="0090749E" w:rsidRDefault="000519DB" w:rsidP="000519DB">
            <w:pPr>
              <w:pStyle w:val="Paragrafoelenco"/>
              <w:ind w:left="6"/>
              <w:jc w:val="center"/>
              <w:rPr>
                <w:b/>
                <w:lang w:val="it-IT"/>
              </w:rPr>
            </w:pPr>
            <w:r>
              <w:rPr>
                <w:b/>
                <w:lang w:val="it-IT"/>
              </w:rPr>
              <w:t>106)</w:t>
            </w:r>
          </w:p>
        </w:tc>
        <w:tc>
          <w:tcPr>
            <w:tcW w:w="851" w:type="dxa"/>
            <w:tcMar>
              <w:left w:w="108" w:type="dxa"/>
              <w:right w:w="0" w:type="dxa"/>
            </w:tcMar>
          </w:tcPr>
          <w:p w14:paraId="685DA6CA" w14:textId="77777777" w:rsidR="000519DB" w:rsidRPr="009E1A6C" w:rsidRDefault="000519DB" w:rsidP="000519DB">
            <w:pPr>
              <w:pStyle w:val="PrincCont"/>
              <w:jc w:val="left"/>
              <w:rPr>
                <w:lang w:val="it-IT"/>
              </w:rPr>
            </w:pPr>
            <w:r>
              <w:rPr>
                <w:lang w:val="it-IT"/>
              </w:rPr>
              <w:t>OIC 10.32</w:t>
            </w:r>
          </w:p>
        </w:tc>
        <w:tc>
          <w:tcPr>
            <w:tcW w:w="7060" w:type="dxa"/>
            <w:shd w:val="clear" w:color="auto" w:fill="auto"/>
            <w:tcMar>
              <w:left w:w="108" w:type="dxa"/>
            </w:tcMar>
          </w:tcPr>
          <w:p w14:paraId="6BD48F9D" w14:textId="77777777" w:rsidR="000519DB" w:rsidRPr="004B5A4A" w:rsidRDefault="000519DB" w:rsidP="000519DB">
            <w:pPr>
              <w:rPr>
                <w:lang w:val="it-IT"/>
              </w:rPr>
            </w:pPr>
            <w:r w:rsidRPr="00D754A8">
              <w:rPr>
                <w:lang w:val="it-IT"/>
              </w:rPr>
              <w:t>I flussi finanziari dell’attività di investimento comprendono i flussi che derivano dall’acquisto e</w:t>
            </w:r>
            <w:r>
              <w:rPr>
                <w:lang w:val="it-IT"/>
              </w:rPr>
              <w:t xml:space="preserve"> </w:t>
            </w:r>
            <w:r w:rsidRPr="00D754A8">
              <w:rPr>
                <w:lang w:val="it-IT"/>
              </w:rPr>
              <w:t>dalla vendita delle immobilizzazioni materiali, immateriali e finanziarie e delle attività finanziarie</w:t>
            </w:r>
            <w:r>
              <w:rPr>
                <w:lang w:val="it-IT"/>
              </w:rPr>
              <w:t xml:space="preserve"> non immobilizzate?</w:t>
            </w:r>
          </w:p>
        </w:tc>
        <w:tc>
          <w:tcPr>
            <w:tcW w:w="586" w:type="dxa"/>
            <w:tcMar>
              <w:left w:w="85" w:type="dxa"/>
              <w:right w:w="85" w:type="dxa"/>
            </w:tcMar>
            <w:vAlign w:val="center"/>
          </w:tcPr>
          <w:p w14:paraId="54965A04" w14:textId="77777777" w:rsidR="000519DB" w:rsidRPr="00C25FA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27083F85" w14:textId="77777777" w:rsidR="000519DB" w:rsidRPr="00C25FA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027992A8"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2CFA11AC" w14:textId="77777777" w:rsidTr="007C6504">
        <w:trPr>
          <w:cantSplit/>
          <w:trHeight w:val="20"/>
        </w:trPr>
        <w:tc>
          <w:tcPr>
            <w:tcW w:w="680" w:type="dxa"/>
          </w:tcPr>
          <w:p w14:paraId="399F3509" w14:textId="77777777" w:rsidR="000519DB" w:rsidRPr="00834582" w:rsidRDefault="000519DB" w:rsidP="000519DB">
            <w:pPr>
              <w:jc w:val="left"/>
              <w:rPr>
                <w:b/>
                <w:lang w:val="it-IT"/>
              </w:rPr>
            </w:pPr>
          </w:p>
        </w:tc>
        <w:tc>
          <w:tcPr>
            <w:tcW w:w="851" w:type="dxa"/>
            <w:tcMar>
              <w:left w:w="108" w:type="dxa"/>
              <w:right w:w="0" w:type="dxa"/>
            </w:tcMar>
          </w:tcPr>
          <w:p w14:paraId="2BC27812" w14:textId="77777777" w:rsidR="000519DB" w:rsidRPr="009E1A6C" w:rsidRDefault="000519DB" w:rsidP="000519DB">
            <w:pPr>
              <w:pStyle w:val="PrincCont"/>
              <w:jc w:val="left"/>
            </w:pPr>
            <w:r>
              <w:rPr>
                <w:lang w:val="it-IT"/>
              </w:rPr>
              <w:t>OIC 10.33</w:t>
            </w:r>
          </w:p>
        </w:tc>
        <w:tc>
          <w:tcPr>
            <w:tcW w:w="7060" w:type="dxa"/>
            <w:tcMar>
              <w:left w:w="108" w:type="dxa"/>
            </w:tcMar>
          </w:tcPr>
          <w:p w14:paraId="5E8524FA" w14:textId="77777777" w:rsidR="000519DB" w:rsidRDefault="000519DB" w:rsidP="000519DB">
            <w:pPr>
              <w:pStyle w:val="Commentiriquadro"/>
            </w:pPr>
            <w:r>
              <w:t>In via esemplificativa, i flussi finanziari generati o assorbiti dall’attività di investimento derivano da:</w:t>
            </w:r>
          </w:p>
          <w:p w14:paraId="34E86DE0" w14:textId="77777777" w:rsidR="000519DB" w:rsidRDefault="000519DB" w:rsidP="000519DB">
            <w:pPr>
              <w:pStyle w:val="Commentiriquadro"/>
              <w:spacing w:line="180" w:lineRule="exact"/>
              <w:ind w:left="204" w:hanging="147"/>
            </w:pPr>
            <w:r>
              <w:t xml:space="preserve">- </w:t>
            </w:r>
            <w:r>
              <w:tab/>
              <w:t>acquisti o vendite di fabbricati, impianti, attrezzature o altre immobilizzazioni materiali (incluse le immobilizzazioni materiali di costruzione interna);</w:t>
            </w:r>
          </w:p>
          <w:p w14:paraId="53CC0929" w14:textId="77777777" w:rsidR="000519DB" w:rsidRDefault="000519DB" w:rsidP="000519DB">
            <w:pPr>
              <w:pStyle w:val="Commentiriquadro"/>
              <w:spacing w:line="180" w:lineRule="exact"/>
              <w:ind w:left="204" w:hanging="147"/>
            </w:pPr>
            <w:r>
              <w:t xml:space="preserve">- </w:t>
            </w:r>
            <w:r>
              <w:tab/>
              <w:t>acquisti o vendite di immobilizzazioni immateriali, quali ad esempio i brevetti, i marchi, le concessioni; questi pagamenti comprendono anche quelli relativi agli oneri pluriennali capitalizzati;</w:t>
            </w:r>
          </w:p>
          <w:p w14:paraId="55883B1E" w14:textId="77777777" w:rsidR="000519DB" w:rsidRDefault="000519DB" w:rsidP="000519DB">
            <w:pPr>
              <w:pStyle w:val="Commentiriquadro"/>
              <w:spacing w:line="180" w:lineRule="exact"/>
              <w:ind w:left="204" w:hanging="147"/>
            </w:pPr>
            <w:r>
              <w:t xml:space="preserve">- </w:t>
            </w:r>
            <w:r>
              <w:tab/>
              <w:t>acquisizioni o cessioni di partecipazioni in imprese controllate e collegate;</w:t>
            </w:r>
          </w:p>
          <w:p w14:paraId="6650C3D7" w14:textId="77777777" w:rsidR="000519DB" w:rsidRDefault="000519DB" w:rsidP="000519DB">
            <w:pPr>
              <w:pStyle w:val="Commentiriquadro"/>
              <w:spacing w:line="180" w:lineRule="exact"/>
              <w:ind w:left="204" w:hanging="147"/>
            </w:pPr>
            <w:r>
              <w:t xml:space="preserve">- </w:t>
            </w:r>
            <w:r>
              <w:tab/>
              <w:t>acquisizioni o cessioni di altre partecipazioni;</w:t>
            </w:r>
          </w:p>
          <w:p w14:paraId="4375F60F" w14:textId="77777777" w:rsidR="000519DB" w:rsidRDefault="000519DB" w:rsidP="000519DB">
            <w:pPr>
              <w:pStyle w:val="Commentiriquadro"/>
              <w:spacing w:line="180" w:lineRule="exact"/>
              <w:ind w:left="204" w:hanging="147"/>
            </w:pPr>
            <w:r>
              <w:t xml:space="preserve">- </w:t>
            </w:r>
            <w:r>
              <w:tab/>
              <w:t>acquisizioni o cessioni di altri titoli, inclusi titoli di Stato e obbligazioni;</w:t>
            </w:r>
          </w:p>
          <w:p w14:paraId="1F6D66F5" w14:textId="77777777" w:rsidR="000519DB" w:rsidRPr="004B5A4A" w:rsidRDefault="000519DB" w:rsidP="00401B86">
            <w:pPr>
              <w:pStyle w:val="Commentiriquadro"/>
              <w:spacing w:after="40"/>
              <w:ind w:left="204" w:hanging="147"/>
            </w:pPr>
            <w:r>
              <w:t xml:space="preserve">- </w:t>
            </w:r>
            <w:r>
              <w:tab/>
              <w:t>erogazioni di anticipazioni e prestiti fatti a terzi e incassi per il loro rimborso.</w:t>
            </w:r>
          </w:p>
        </w:tc>
        <w:tc>
          <w:tcPr>
            <w:tcW w:w="586" w:type="dxa"/>
            <w:tcMar>
              <w:left w:w="85" w:type="dxa"/>
              <w:right w:w="85" w:type="dxa"/>
            </w:tcMar>
            <w:vAlign w:val="center"/>
          </w:tcPr>
          <w:p w14:paraId="43137FBF" w14:textId="77777777" w:rsidR="000519DB" w:rsidRPr="00C25FA6" w:rsidRDefault="000519DB" w:rsidP="000519DB">
            <w:pPr>
              <w:jc w:val="center"/>
              <w:rPr>
                <w:lang w:val="it-IT"/>
              </w:rPr>
            </w:pPr>
          </w:p>
        </w:tc>
        <w:tc>
          <w:tcPr>
            <w:tcW w:w="573" w:type="dxa"/>
            <w:tcMar>
              <w:left w:w="108" w:type="dxa"/>
            </w:tcMar>
            <w:vAlign w:val="center"/>
          </w:tcPr>
          <w:p w14:paraId="5E18ABCF" w14:textId="77777777" w:rsidR="000519DB" w:rsidRPr="00C25FA6" w:rsidRDefault="000519DB" w:rsidP="000519DB">
            <w:pPr>
              <w:jc w:val="center"/>
              <w:rPr>
                <w:lang w:val="it-IT"/>
              </w:rPr>
            </w:pPr>
          </w:p>
        </w:tc>
        <w:tc>
          <w:tcPr>
            <w:tcW w:w="570" w:type="dxa"/>
            <w:tcMar>
              <w:left w:w="108" w:type="dxa"/>
            </w:tcMar>
            <w:vAlign w:val="center"/>
          </w:tcPr>
          <w:p w14:paraId="738413D7" w14:textId="77777777" w:rsidR="000519DB" w:rsidRPr="00A32A16" w:rsidRDefault="000519DB" w:rsidP="000519DB">
            <w:pPr>
              <w:jc w:val="center"/>
              <w:rPr>
                <w:lang w:val="it-IT"/>
              </w:rPr>
            </w:pPr>
          </w:p>
        </w:tc>
      </w:tr>
      <w:tr w:rsidR="000519DB" w:rsidRPr="00946782" w14:paraId="268DF00A" w14:textId="77777777" w:rsidTr="007C6504">
        <w:trPr>
          <w:cantSplit/>
          <w:trHeight w:val="20"/>
        </w:trPr>
        <w:tc>
          <w:tcPr>
            <w:tcW w:w="680" w:type="dxa"/>
          </w:tcPr>
          <w:p w14:paraId="1084C2FD" w14:textId="2DBC5DF7" w:rsidR="000519DB" w:rsidRPr="00A37A54" w:rsidRDefault="000519DB" w:rsidP="000519DB">
            <w:pPr>
              <w:pStyle w:val="Paragrafoelenco"/>
              <w:ind w:left="6"/>
              <w:jc w:val="center"/>
              <w:rPr>
                <w:b/>
                <w:lang w:val="it-IT"/>
              </w:rPr>
            </w:pPr>
            <w:r>
              <w:rPr>
                <w:b/>
                <w:lang w:val="it-IT"/>
              </w:rPr>
              <w:t>107)</w:t>
            </w:r>
          </w:p>
        </w:tc>
        <w:tc>
          <w:tcPr>
            <w:tcW w:w="851" w:type="dxa"/>
            <w:tcMar>
              <w:left w:w="108" w:type="dxa"/>
              <w:right w:w="0" w:type="dxa"/>
            </w:tcMar>
          </w:tcPr>
          <w:p w14:paraId="50390CAC" w14:textId="77777777" w:rsidR="000519DB" w:rsidRPr="009E1A6C" w:rsidRDefault="000519DB" w:rsidP="000519DB">
            <w:pPr>
              <w:pStyle w:val="PrincCont"/>
              <w:jc w:val="left"/>
            </w:pPr>
            <w:r>
              <w:rPr>
                <w:lang w:val="it-IT"/>
              </w:rPr>
              <w:t>OIC 10.34</w:t>
            </w:r>
          </w:p>
        </w:tc>
        <w:tc>
          <w:tcPr>
            <w:tcW w:w="7060" w:type="dxa"/>
            <w:tcMar>
              <w:left w:w="108" w:type="dxa"/>
            </w:tcMar>
          </w:tcPr>
          <w:p w14:paraId="37A7F522" w14:textId="77777777" w:rsidR="000519DB" w:rsidRPr="004B5A4A" w:rsidRDefault="000519DB" w:rsidP="000519DB">
            <w:pPr>
              <w:spacing w:line="230" w:lineRule="exact"/>
              <w:rPr>
                <w:lang w:val="it-IT"/>
              </w:rPr>
            </w:pPr>
            <w:r w:rsidRPr="007054F3">
              <w:rPr>
                <w:lang w:val="it-IT"/>
              </w:rPr>
              <w:t>I flussi finanziari derivanti dall’acquisto di immobilizzazioni sono distintamente presentati</w:t>
            </w:r>
            <w:r>
              <w:rPr>
                <w:lang w:val="it-IT"/>
              </w:rPr>
              <w:t xml:space="preserve"> </w:t>
            </w:r>
            <w:r w:rsidRPr="007054F3">
              <w:rPr>
                <w:lang w:val="it-IT"/>
              </w:rPr>
              <w:t>nell’attività di investimento, per l’uscita effettivamente sostenuta nell’esercizio, pari al</w:t>
            </w:r>
            <w:r>
              <w:rPr>
                <w:lang w:val="it-IT"/>
              </w:rPr>
              <w:t xml:space="preserve"> </w:t>
            </w:r>
            <w:r w:rsidRPr="007054F3">
              <w:rPr>
                <w:lang w:val="it-IT"/>
              </w:rPr>
              <w:t>complessivo prezzo di acquisto rettificato dalla variazione dei debiti verso fornitori di</w:t>
            </w:r>
            <w:r>
              <w:rPr>
                <w:lang w:val="it-IT"/>
              </w:rPr>
              <w:t xml:space="preserve"> immobilizzazioni?</w:t>
            </w:r>
          </w:p>
        </w:tc>
        <w:tc>
          <w:tcPr>
            <w:tcW w:w="586" w:type="dxa"/>
            <w:tcMar>
              <w:left w:w="85" w:type="dxa"/>
              <w:right w:w="85" w:type="dxa"/>
            </w:tcMar>
            <w:vAlign w:val="center"/>
          </w:tcPr>
          <w:p w14:paraId="4173DA3D" w14:textId="77777777" w:rsidR="000519DB" w:rsidRPr="00C25FA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14883B8B" w14:textId="77777777" w:rsidR="000519DB" w:rsidRPr="00C25FA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4960EDC1"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946782" w14:paraId="3356C5E4" w14:textId="77777777" w:rsidTr="007C6504">
        <w:trPr>
          <w:cantSplit/>
          <w:trHeight w:val="20"/>
        </w:trPr>
        <w:tc>
          <w:tcPr>
            <w:tcW w:w="680" w:type="dxa"/>
          </w:tcPr>
          <w:p w14:paraId="2E3E6AD4" w14:textId="2E6DA61F" w:rsidR="000519DB" w:rsidRPr="007E6E6E" w:rsidRDefault="000519DB" w:rsidP="000519DB">
            <w:pPr>
              <w:jc w:val="center"/>
              <w:rPr>
                <w:b/>
                <w:lang w:val="it-IT"/>
              </w:rPr>
            </w:pPr>
            <w:r>
              <w:rPr>
                <w:b/>
                <w:lang w:val="it-IT"/>
              </w:rPr>
              <w:t>108</w:t>
            </w:r>
            <w:r w:rsidRPr="007E6E6E">
              <w:rPr>
                <w:b/>
                <w:lang w:val="it-IT"/>
              </w:rPr>
              <w:t>)</w:t>
            </w:r>
          </w:p>
        </w:tc>
        <w:tc>
          <w:tcPr>
            <w:tcW w:w="851" w:type="dxa"/>
            <w:tcMar>
              <w:left w:w="108" w:type="dxa"/>
              <w:right w:w="0" w:type="dxa"/>
            </w:tcMar>
          </w:tcPr>
          <w:p w14:paraId="2B950D86" w14:textId="77777777" w:rsidR="000519DB" w:rsidRPr="009E1A6C" w:rsidRDefault="000519DB" w:rsidP="000519DB">
            <w:pPr>
              <w:pStyle w:val="PrincCont"/>
              <w:jc w:val="left"/>
            </w:pPr>
            <w:r>
              <w:rPr>
                <w:lang w:val="it-IT"/>
              </w:rPr>
              <w:t>OIC 10.35</w:t>
            </w:r>
          </w:p>
        </w:tc>
        <w:tc>
          <w:tcPr>
            <w:tcW w:w="7060" w:type="dxa"/>
            <w:tcMar>
              <w:left w:w="108" w:type="dxa"/>
            </w:tcMar>
          </w:tcPr>
          <w:p w14:paraId="1034A49A" w14:textId="77777777" w:rsidR="000519DB" w:rsidRPr="004B5A4A" w:rsidRDefault="000519DB" w:rsidP="000519DB">
            <w:pPr>
              <w:spacing w:line="230" w:lineRule="exact"/>
              <w:rPr>
                <w:lang w:val="it-IT"/>
              </w:rPr>
            </w:pPr>
            <w:r w:rsidRPr="009919F0">
              <w:rPr>
                <w:lang w:val="it-IT"/>
              </w:rPr>
              <w:t>I flussi finanziari derivanti dalla vendita di immobilizzazioni sono distintamente presentati</w:t>
            </w:r>
            <w:r>
              <w:rPr>
                <w:lang w:val="it-IT"/>
              </w:rPr>
              <w:t xml:space="preserve"> </w:t>
            </w:r>
            <w:r w:rsidRPr="009919F0">
              <w:rPr>
                <w:lang w:val="it-IT"/>
              </w:rPr>
              <w:t>nell’attività di investimento, per l’entrata effettivamente incassata nell’esercizio pari al cd. Prezzo</w:t>
            </w:r>
            <w:r>
              <w:rPr>
                <w:lang w:val="it-IT"/>
              </w:rPr>
              <w:t xml:space="preserve"> </w:t>
            </w:r>
            <w:r w:rsidRPr="009919F0">
              <w:rPr>
                <w:lang w:val="it-IT"/>
              </w:rPr>
              <w:t>di realizzo (cioè il valore netto contabile aumentato della plusvalenza o ridotto dalla</w:t>
            </w:r>
            <w:r>
              <w:rPr>
                <w:lang w:val="it-IT"/>
              </w:rPr>
              <w:t xml:space="preserve"> </w:t>
            </w:r>
            <w:r w:rsidRPr="009919F0">
              <w:rPr>
                <w:lang w:val="it-IT"/>
              </w:rPr>
              <w:t>minusvalenza) rettificato dalla variazione dei crediti verso clienti per immobilizzazioni</w:t>
            </w:r>
            <w:r>
              <w:rPr>
                <w:lang w:val="it-IT"/>
              </w:rPr>
              <w:t>?</w:t>
            </w:r>
          </w:p>
        </w:tc>
        <w:tc>
          <w:tcPr>
            <w:tcW w:w="586" w:type="dxa"/>
            <w:tcMar>
              <w:left w:w="85" w:type="dxa"/>
              <w:right w:w="85" w:type="dxa"/>
            </w:tcMar>
            <w:vAlign w:val="center"/>
          </w:tcPr>
          <w:p w14:paraId="4E9B5008" w14:textId="77777777" w:rsidR="000519DB" w:rsidRPr="00C25FA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375A2391" w14:textId="77777777" w:rsidR="000519DB" w:rsidRPr="00C25FA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1813314B"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5D2C4C" w14:paraId="47C67533" w14:textId="77777777" w:rsidTr="007C6504">
        <w:trPr>
          <w:cantSplit/>
          <w:trHeight w:val="20"/>
        </w:trPr>
        <w:tc>
          <w:tcPr>
            <w:tcW w:w="680" w:type="dxa"/>
          </w:tcPr>
          <w:p w14:paraId="22F285C9" w14:textId="3F8AC17D" w:rsidR="000519DB" w:rsidRPr="007E6E6E" w:rsidRDefault="000519DB" w:rsidP="000519DB">
            <w:pPr>
              <w:jc w:val="center"/>
              <w:rPr>
                <w:b/>
                <w:lang w:val="it-IT"/>
              </w:rPr>
            </w:pPr>
            <w:r>
              <w:rPr>
                <w:b/>
                <w:lang w:val="it-IT"/>
              </w:rPr>
              <w:t>109</w:t>
            </w:r>
            <w:r w:rsidRPr="007E6E6E">
              <w:rPr>
                <w:b/>
                <w:lang w:val="it-IT"/>
              </w:rPr>
              <w:t>)</w:t>
            </w:r>
          </w:p>
        </w:tc>
        <w:tc>
          <w:tcPr>
            <w:tcW w:w="851" w:type="dxa"/>
            <w:tcMar>
              <w:left w:w="108" w:type="dxa"/>
              <w:right w:w="0" w:type="dxa"/>
            </w:tcMar>
          </w:tcPr>
          <w:p w14:paraId="4D032E36" w14:textId="77777777" w:rsidR="000519DB" w:rsidRPr="00137409" w:rsidRDefault="000519DB" w:rsidP="000519DB">
            <w:pPr>
              <w:pStyle w:val="PrincCont"/>
              <w:jc w:val="left"/>
              <w:rPr>
                <w:lang w:val="it-IT"/>
              </w:rPr>
            </w:pPr>
            <w:r w:rsidRPr="00137409">
              <w:rPr>
                <w:lang w:val="it-IT"/>
              </w:rPr>
              <w:t>OIC 10.36</w:t>
            </w:r>
          </w:p>
        </w:tc>
        <w:tc>
          <w:tcPr>
            <w:tcW w:w="7060" w:type="dxa"/>
            <w:tcMar>
              <w:left w:w="108" w:type="dxa"/>
            </w:tcMar>
          </w:tcPr>
          <w:p w14:paraId="0E109E51" w14:textId="77777777" w:rsidR="000519DB" w:rsidRPr="00137409" w:rsidRDefault="000519DB" w:rsidP="000519DB">
            <w:pPr>
              <w:spacing w:line="230" w:lineRule="exact"/>
              <w:rPr>
                <w:lang w:val="it-IT"/>
              </w:rPr>
            </w:pPr>
            <w:r>
              <w:rPr>
                <w:lang w:val="it-IT"/>
              </w:rPr>
              <w:t>L</w:t>
            </w:r>
            <w:r w:rsidRPr="00137409">
              <w:rPr>
                <w:lang w:val="it-IT"/>
              </w:rPr>
              <w:t>a società rettifica l’utile/perdita dell’esercizio nell’attività operativa per il valore della plus/minusvalenza?</w:t>
            </w:r>
          </w:p>
        </w:tc>
        <w:tc>
          <w:tcPr>
            <w:tcW w:w="586" w:type="dxa"/>
            <w:tcMar>
              <w:left w:w="85" w:type="dxa"/>
              <w:right w:w="85" w:type="dxa"/>
            </w:tcMar>
            <w:vAlign w:val="center"/>
          </w:tcPr>
          <w:p w14:paraId="2E9654F4" w14:textId="77777777" w:rsidR="000519DB" w:rsidRPr="00137409" w:rsidRDefault="000519DB" w:rsidP="000519DB">
            <w:pPr>
              <w:jc w:val="center"/>
              <w:rPr>
                <w:lang w:val="it-IT"/>
              </w:rPr>
            </w:pPr>
            <w:r w:rsidRPr="00137409">
              <w:fldChar w:fldCharType="begin">
                <w:ffData>
                  <w:name w:val="Check4"/>
                  <w:enabled/>
                  <w:calcOnExit w:val="0"/>
                  <w:checkBox>
                    <w:sizeAuto/>
                    <w:default w:val="0"/>
                  </w:checkBox>
                </w:ffData>
              </w:fldChar>
            </w:r>
            <w:r w:rsidRPr="00137409">
              <w:instrText xml:space="preserve"> FORMCHECKBOX </w:instrText>
            </w:r>
            <w:r w:rsidRPr="00137409">
              <w:fldChar w:fldCharType="separate"/>
            </w:r>
            <w:r w:rsidRPr="00137409">
              <w:fldChar w:fldCharType="end"/>
            </w:r>
          </w:p>
        </w:tc>
        <w:tc>
          <w:tcPr>
            <w:tcW w:w="573" w:type="dxa"/>
            <w:tcMar>
              <w:left w:w="108" w:type="dxa"/>
            </w:tcMar>
            <w:vAlign w:val="center"/>
          </w:tcPr>
          <w:p w14:paraId="5845F213" w14:textId="77777777" w:rsidR="000519DB" w:rsidRPr="00137409" w:rsidRDefault="000519DB" w:rsidP="000519DB">
            <w:pPr>
              <w:jc w:val="center"/>
              <w:rPr>
                <w:lang w:val="it-IT"/>
              </w:rPr>
            </w:pPr>
            <w:r w:rsidRPr="00137409">
              <w:fldChar w:fldCharType="begin">
                <w:ffData>
                  <w:name w:val="Check4"/>
                  <w:enabled/>
                  <w:calcOnExit w:val="0"/>
                  <w:checkBox>
                    <w:sizeAuto/>
                    <w:default w:val="0"/>
                  </w:checkBox>
                </w:ffData>
              </w:fldChar>
            </w:r>
            <w:r w:rsidRPr="00137409">
              <w:instrText xml:space="preserve"> FORMCHECKBOX </w:instrText>
            </w:r>
            <w:r w:rsidRPr="00137409">
              <w:fldChar w:fldCharType="separate"/>
            </w:r>
            <w:r w:rsidRPr="00137409">
              <w:fldChar w:fldCharType="end"/>
            </w:r>
          </w:p>
        </w:tc>
        <w:tc>
          <w:tcPr>
            <w:tcW w:w="570" w:type="dxa"/>
            <w:tcMar>
              <w:left w:w="108" w:type="dxa"/>
            </w:tcMar>
            <w:vAlign w:val="center"/>
          </w:tcPr>
          <w:p w14:paraId="0E64B027" w14:textId="77777777" w:rsidR="000519DB" w:rsidRPr="00137409" w:rsidRDefault="000519DB" w:rsidP="000519DB">
            <w:pPr>
              <w:jc w:val="center"/>
              <w:rPr>
                <w:lang w:val="it-IT"/>
              </w:rPr>
            </w:pPr>
            <w:r w:rsidRPr="00137409">
              <w:fldChar w:fldCharType="begin">
                <w:ffData>
                  <w:name w:val="Check4"/>
                  <w:enabled/>
                  <w:calcOnExit w:val="0"/>
                  <w:checkBox>
                    <w:sizeAuto/>
                    <w:default w:val="0"/>
                  </w:checkBox>
                </w:ffData>
              </w:fldChar>
            </w:r>
            <w:r w:rsidRPr="00137409">
              <w:rPr>
                <w:lang w:val="it-IT"/>
              </w:rPr>
              <w:instrText xml:space="preserve"> FORMCHECKBOX </w:instrText>
            </w:r>
            <w:r w:rsidRPr="00137409">
              <w:fldChar w:fldCharType="separate"/>
            </w:r>
            <w:r w:rsidRPr="00137409">
              <w:fldChar w:fldCharType="end"/>
            </w:r>
          </w:p>
        </w:tc>
      </w:tr>
      <w:tr w:rsidR="000519DB" w:rsidRPr="00EB2BF1" w14:paraId="059C258F" w14:textId="77777777" w:rsidTr="007C6504">
        <w:trPr>
          <w:cantSplit/>
          <w:trHeight w:val="20"/>
        </w:trPr>
        <w:tc>
          <w:tcPr>
            <w:tcW w:w="680" w:type="dxa"/>
          </w:tcPr>
          <w:p w14:paraId="238B05BD" w14:textId="492DA42A" w:rsidR="000519DB" w:rsidRPr="007E6E6E" w:rsidRDefault="000519DB" w:rsidP="000519DB">
            <w:pPr>
              <w:jc w:val="center"/>
              <w:rPr>
                <w:b/>
                <w:lang w:val="it-IT"/>
              </w:rPr>
            </w:pPr>
            <w:r>
              <w:rPr>
                <w:b/>
                <w:lang w:val="it-IT"/>
              </w:rPr>
              <w:t>110</w:t>
            </w:r>
            <w:r w:rsidRPr="007E6E6E">
              <w:rPr>
                <w:b/>
                <w:lang w:val="it-IT"/>
              </w:rPr>
              <w:t>)</w:t>
            </w:r>
          </w:p>
        </w:tc>
        <w:tc>
          <w:tcPr>
            <w:tcW w:w="851" w:type="dxa"/>
            <w:tcMar>
              <w:left w:w="108" w:type="dxa"/>
              <w:right w:w="0" w:type="dxa"/>
            </w:tcMar>
          </w:tcPr>
          <w:p w14:paraId="2767DFD4" w14:textId="77777777" w:rsidR="000519DB" w:rsidRPr="009E1A6C" w:rsidRDefault="000519DB" w:rsidP="000519DB">
            <w:pPr>
              <w:pStyle w:val="PrincCont"/>
              <w:jc w:val="left"/>
              <w:rPr>
                <w:lang w:val="it-IT"/>
              </w:rPr>
            </w:pPr>
            <w:r>
              <w:rPr>
                <w:lang w:val="it-IT"/>
              </w:rPr>
              <w:t>OIC 10.37</w:t>
            </w:r>
          </w:p>
        </w:tc>
        <w:tc>
          <w:tcPr>
            <w:tcW w:w="7060" w:type="dxa"/>
            <w:tcMar>
              <w:left w:w="108" w:type="dxa"/>
            </w:tcMar>
          </w:tcPr>
          <w:p w14:paraId="57029C62" w14:textId="77777777" w:rsidR="000519DB" w:rsidRPr="005D2C4C" w:rsidRDefault="000519DB" w:rsidP="000519DB">
            <w:pPr>
              <w:spacing w:line="230" w:lineRule="exact"/>
              <w:rPr>
                <w:i/>
                <w:lang w:val="it-IT"/>
              </w:rPr>
            </w:pPr>
            <w:r w:rsidRPr="00EB2BF1">
              <w:rPr>
                <w:lang w:val="it-IT"/>
              </w:rPr>
              <w:t>La società presenta distintamente i principali incassi o pagamenti derivanti dall’attività di</w:t>
            </w:r>
            <w:r>
              <w:rPr>
                <w:lang w:val="it-IT"/>
              </w:rPr>
              <w:t xml:space="preserve"> </w:t>
            </w:r>
            <w:r w:rsidRPr="00EB2BF1">
              <w:rPr>
                <w:lang w:val="it-IT"/>
              </w:rPr>
              <w:t>investimento, distinguendoli a seconda delle diverse classi di immobilizzazioni (immateriali,</w:t>
            </w:r>
            <w:r>
              <w:rPr>
                <w:lang w:val="it-IT"/>
              </w:rPr>
              <w:t xml:space="preserve"> </w:t>
            </w:r>
            <w:r w:rsidRPr="00EB2BF1">
              <w:rPr>
                <w:lang w:val="it-IT"/>
              </w:rPr>
              <w:t>materiali e finanziarie), indicando separatamente le attività finanziarie non immobilizzate</w:t>
            </w:r>
            <w:r>
              <w:rPr>
                <w:lang w:val="it-IT"/>
              </w:rPr>
              <w:t>?</w:t>
            </w:r>
          </w:p>
        </w:tc>
        <w:tc>
          <w:tcPr>
            <w:tcW w:w="586" w:type="dxa"/>
            <w:tcMar>
              <w:left w:w="85" w:type="dxa"/>
              <w:right w:w="85" w:type="dxa"/>
            </w:tcMar>
            <w:vAlign w:val="center"/>
          </w:tcPr>
          <w:p w14:paraId="1A3649AD" w14:textId="77777777" w:rsidR="000519DB" w:rsidRPr="009E1A6C"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2FB51ECE" w14:textId="77777777" w:rsidR="000519DB" w:rsidRPr="004C63C3"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526B9E13" w14:textId="77777777" w:rsidR="000519DB" w:rsidRPr="004C63C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4C63C3" w14:paraId="6BD958D7" w14:textId="77777777" w:rsidTr="007C6504">
        <w:trPr>
          <w:cantSplit/>
          <w:trHeight w:val="20"/>
        </w:trPr>
        <w:tc>
          <w:tcPr>
            <w:tcW w:w="680" w:type="dxa"/>
          </w:tcPr>
          <w:p w14:paraId="52598C94" w14:textId="77777777" w:rsidR="000519DB" w:rsidRPr="00834582" w:rsidRDefault="000519DB" w:rsidP="000519DB">
            <w:pPr>
              <w:pStyle w:val="Paragrafoelenco"/>
              <w:ind w:left="173"/>
              <w:jc w:val="left"/>
              <w:rPr>
                <w:b/>
                <w:lang w:val="it-IT"/>
              </w:rPr>
            </w:pPr>
          </w:p>
        </w:tc>
        <w:tc>
          <w:tcPr>
            <w:tcW w:w="851" w:type="dxa"/>
            <w:tcMar>
              <w:left w:w="108" w:type="dxa"/>
              <w:right w:w="0" w:type="dxa"/>
            </w:tcMar>
          </w:tcPr>
          <w:p w14:paraId="5072FB5B" w14:textId="77777777" w:rsidR="000519DB" w:rsidRPr="009E1A6C" w:rsidRDefault="000519DB" w:rsidP="000519DB">
            <w:pPr>
              <w:pStyle w:val="PrincCont"/>
              <w:jc w:val="left"/>
              <w:rPr>
                <w:lang w:val="it-IT"/>
              </w:rPr>
            </w:pPr>
          </w:p>
        </w:tc>
        <w:tc>
          <w:tcPr>
            <w:tcW w:w="7060" w:type="dxa"/>
            <w:tcMar>
              <w:left w:w="108" w:type="dxa"/>
            </w:tcMar>
          </w:tcPr>
          <w:p w14:paraId="6621B9FB" w14:textId="77777777" w:rsidR="000519DB" w:rsidRPr="005D2C4C" w:rsidRDefault="000519DB" w:rsidP="000519DB">
            <w:pPr>
              <w:pStyle w:val="Titolo3"/>
              <w:rPr>
                <w:lang w:val="it-IT"/>
              </w:rPr>
            </w:pPr>
            <w:r w:rsidRPr="005D2C4C">
              <w:rPr>
                <w:lang w:val="it-IT"/>
              </w:rPr>
              <w:t>Attività di finanziamento</w:t>
            </w:r>
          </w:p>
        </w:tc>
        <w:tc>
          <w:tcPr>
            <w:tcW w:w="586" w:type="dxa"/>
            <w:tcMar>
              <w:left w:w="85" w:type="dxa"/>
              <w:right w:w="85" w:type="dxa"/>
            </w:tcMar>
            <w:vAlign w:val="center"/>
          </w:tcPr>
          <w:p w14:paraId="36E8CFEA" w14:textId="77777777" w:rsidR="000519DB" w:rsidRPr="009E1A6C" w:rsidRDefault="000519DB" w:rsidP="000519DB">
            <w:pPr>
              <w:jc w:val="center"/>
              <w:rPr>
                <w:lang w:val="it-IT"/>
              </w:rPr>
            </w:pPr>
          </w:p>
        </w:tc>
        <w:tc>
          <w:tcPr>
            <w:tcW w:w="573" w:type="dxa"/>
            <w:tcMar>
              <w:left w:w="108" w:type="dxa"/>
            </w:tcMar>
            <w:vAlign w:val="center"/>
          </w:tcPr>
          <w:p w14:paraId="1C7D15E8" w14:textId="77777777" w:rsidR="000519DB" w:rsidRPr="004C63C3" w:rsidRDefault="000519DB" w:rsidP="000519DB">
            <w:pPr>
              <w:jc w:val="center"/>
              <w:rPr>
                <w:lang w:val="it-IT"/>
              </w:rPr>
            </w:pPr>
          </w:p>
        </w:tc>
        <w:tc>
          <w:tcPr>
            <w:tcW w:w="570" w:type="dxa"/>
            <w:tcMar>
              <w:left w:w="108" w:type="dxa"/>
            </w:tcMar>
            <w:vAlign w:val="center"/>
          </w:tcPr>
          <w:p w14:paraId="05BE2D37" w14:textId="77777777" w:rsidR="000519DB" w:rsidRPr="004C63C3" w:rsidRDefault="000519DB" w:rsidP="000519DB">
            <w:pPr>
              <w:jc w:val="center"/>
              <w:rPr>
                <w:lang w:val="it-IT"/>
              </w:rPr>
            </w:pPr>
          </w:p>
        </w:tc>
      </w:tr>
      <w:tr w:rsidR="000519DB" w:rsidRPr="00B51F6F" w14:paraId="1B69FB47" w14:textId="77777777" w:rsidTr="007C6504">
        <w:trPr>
          <w:cantSplit/>
          <w:trHeight w:val="20"/>
        </w:trPr>
        <w:tc>
          <w:tcPr>
            <w:tcW w:w="680" w:type="dxa"/>
          </w:tcPr>
          <w:p w14:paraId="0C322359" w14:textId="76FFAB3B" w:rsidR="000519DB" w:rsidRPr="007E6E6E" w:rsidRDefault="000519DB" w:rsidP="000519DB">
            <w:pPr>
              <w:jc w:val="center"/>
              <w:rPr>
                <w:b/>
                <w:lang w:val="it-IT"/>
              </w:rPr>
            </w:pPr>
            <w:r>
              <w:rPr>
                <w:b/>
                <w:lang w:val="it-IT"/>
              </w:rPr>
              <w:t>111</w:t>
            </w:r>
            <w:r w:rsidRPr="007E6E6E">
              <w:rPr>
                <w:b/>
                <w:lang w:val="it-IT"/>
              </w:rPr>
              <w:t>)</w:t>
            </w:r>
          </w:p>
        </w:tc>
        <w:tc>
          <w:tcPr>
            <w:tcW w:w="851" w:type="dxa"/>
            <w:tcMar>
              <w:left w:w="108" w:type="dxa"/>
              <w:right w:w="0" w:type="dxa"/>
            </w:tcMar>
          </w:tcPr>
          <w:p w14:paraId="7A82CEE4" w14:textId="77777777" w:rsidR="000519DB" w:rsidRPr="009E1A6C" w:rsidRDefault="000519DB" w:rsidP="000519DB">
            <w:pPr>
              <w:pStyle w:val="PrincCont"/>
              <w:jc w:val="left"/>
            </w:pPr>
            <w:r>
              <w:rPr>
                <w:lang w:val="it-IT"/>
              </w:rPr>
              <w:t>OIC 10.38</w:t>
            </w:r>
          </w:p>
        </w:tc>
        <w:tc>
          <w:tcPr>
            <w:tcW w:w="7060" w:type="dxa"/>
            <w:tcMar>
              <w:left w:w="108" w:type="dxa"/>
            </w:tcMar>
          </w:tcPr>
          <w:p w14:paraId="0747FE90" w14:textId="77777777" w:rsidR="000519DB" w:rsidRPr="004B5A4A" w:rsidRDefault="000519DB" w:rsidP="000519DB">
            <w:pPr>
              <w:spacing w:line="230" w:lineRule="exact"/>
              <w:rPr>
                <w:lang w:val="it-IT"/>
              </w:rPr>
            </w:pPr>
            <w:r w:rsidRPr="00B43B79">
              <w:rPr>
                <w:lang w:val="it-IT"/>
              </w:rPr>
              <w:t>I flussi finanziari dell’attività di finanziamento comprendono i flussi che derivano</w:t>
            </w:r>
            <w:r>
              <w:rPr>
                <w:lang w:val="it-IT"/>
              </w:rPr>
              <w:t xml:space="preserve"> </w:t>
            </w:r>
            <w:r w:rsidRPr="00B43B79">
              <w:rPr>
                <w:lang w:val="it-IT"/>
              </w:rPr>
              <w:t>dall’ottenimento o dalla restituzione di disponibilità liquide sotto forma di capitale di rischio o di</w:t>
            </w:r>
            <w:r>
              <w:rPr>
                <w:lang w:val="it-IT"/>
              </w:rPr>
              <w:t xml:space="preserve"> capitale di debito?</w:t>
            </w:r>
          </w:p>
        </w:tc>
        <w:tc>
          <w:tcPr>
            <w:tcW w:w="586" w:type="dxa"/>
            <w:tcMar>
              <w:left w:w="85" w:type="dxa"/>
              <w:right w:w="85" w:type="dxa"/>
            </w:tcMar>
            <w:vAlign w:val="center"/>
          </w:tcPr>
          <w:p w14:paraId="6FFD85FE" w14:textId="77777777" w:rsidR="000519DB" w:rsidRPr="00C25FA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6C0A5D81" w14:textId="77777777" w:rsidR="000519DB" w:rsidRPr="00C25FA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64B1FDFF"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11619D1F" w14:textId="77777777" w:rsidTr="007C6504">
        <w:trPr>
          <w:cantSplit/>
          <w:trHeight w:val="20"/>
        </w:trPr>
        <w:tc>
          <w:tcPr>
            <w:tcW w:w="680" w:type="dxa"/>
          </w:tcPr>
          <w:p w14:paraId="4BD98BE3" w14:textId="77777777" w:rsidR="000519DB" w:rsidRPr="0090749E" w:rsidRDefault="000519DB" w:rsidP="000519DB">
            <w:pPr>
              <w:jc w:val="center"/>
              <w:rPr>
                <w:b/>
                <w:lang w:val="it-IT"/>
              </w:rPr>
            </w:pPr>
          </w:p>
        </w:tc>
        <w:tc>
          <w:tcPr>
            <w:tcW w:w="851" w:type="dxa"/>
            <w:tcMar>
              <w:left w:w="108" w:type="dxa"/>
              <w:right w:w="0" w:type="dxa"/>
            </w:tcMar>
          </w:tcPr>
          <w:p w14:paraId="73D86D09" w14:textId="77777777" w:rsidR="000519DB" w:rsidRPr="006C2353" w:rsidRDefault="000519DB" w:rsidP="000519DB">
            <w:pPr>
              <w:pStyle w:val="PrincCont"/>
              <w:jc w:val="left"/>
            </w:pPr>
            <w:r>
              <w:rPr>
                <w:lang w:val="it-IT"/>
              </w:rPr>
              <w:t>OIC 10.39</w:t>
            </w:r>
          </w:p>
        </w:tc>
        <w:tc>
          <w:tcPr>
            <w:tcW w:w="7060" w:type="dxa"/>
            <w:tcMar>
              <w:left w:w="108" w:type="dxa"/>
            </w:tcMar>
          </w:tcPr>
          <w:p w14:paraId="50DBEFD9" w14:textId="77777777" w:rsidR="000519DB" w:rsidRDefault="000519DB" w:rsidP="000519DB">
            <w:pPr>
              <w:pStyle w:val="Commentiriquadro"/>
            </w:pPr>
            <w:r>
              <w:t>In via esemplificativa, i flussi finanziari generati o assorbiti dall’attività di finanziamento sono:</w:t>
            </w:r>
          </w:p>
          <w:p w14:paraId="208D4228" w14:textId="77777777" w:rsidR="000519DB" w:rsidRDefault="000519DB" w:rsidP="000519DB">
            <w:pPr>
              <w:pStyle w:val="Commentiriquadro"/>
              <w:ind w:left="207" w:hanging="150"/>
            </w:pPr>
            <w:r>
              <w:t xml:space="preserve">- </w:t>
            </w:r>
            <w:r>
              <w:tab/>
              <w:t>incassi derivanti dall’emissione di azioni o di quote rappresentative del capitale di rischio;</w:t>
            </w:r>
          </w:p>
          <w:p w14:paraId="662FC8B4" w14:textId="77777777" w:rsidR="000519DB" w:rsidRDefault="000519DB" w:rsidP="000519DB">
            <w:pPr>
              <w:pStyle w:val="Commentiriquadro"/>
              <w:ind w:left="204" w:hanging="147"/>
            </w:pPr>
            <w:r>
              <w:t xml:space="preserve">- </w:t>
            </w:r>
            <w:r>
              <w:tab/>
              <w:t>pagamento dei dividendi;</w:t>
            </w:r>
          </w:p>
          <w:p w14:paraId="523388DE" w14:textId="77777777" w:rsidR="000519DB" w:rsidRDefault="000519DB" w:rsidP="000519DB">
            <w:pPr>
              <w:pStyle w:val="Commentiriquadro"/>
              <w:ind w:left="207" w:hanging="150"/>
            </w:pPr>
            <w:r>
              <w:t xml:space="preserve">- </w:t>
            </w:r>
            <w:r>
              <w:tab/>
              <w:t>pagamenti per il rimborso del capitale di rischio, anche sotto forma di acquisto di azioni proprie;</w:t>
            </w:r>
          </w:p>
          <w:p w14:paraId="1E168092" w14:textId="77777777" w:rsidR="000519DB" w:rsidRDefault="000519DB" w:rsidP="000519DB">
            <w:pPr>
              <w:pStyle w:val="Commentiriquadro"/>
              <w:ind w:left="207" w:hanging="150"/>
            </w:pPr>
            <w:r>
              <w:t xml:space="preserve">- </w:t>
            </w:r>
            <w:r>
              <w:tab/>
              <w:t>incassi o pagamenti derivanti dall’emissione o dal rimborso di prestiti obbligazionari, titoli a reddito fisso, accensione o restituzione di mutui e altri finanziamenti a breve o lungo termine;</w:t>
            </w:r>
          </w:p>
          <w:p w14:paraId="604F254C" w14:textId="77777777" w:rsidR="000519DB" w:rsidRPr="00676B54" w:rsidRDefault="000519DB" w:rsidP="000519DB">
            <w:pPr>
              <w:pStyle w:val="Commentiriquadro"/>
              <w:ind w:left="207" w:hanging="150"/>
            </w:pPr>
            <w:r>
              <w:t xml:space="preserve">- </w:t>
            </w:r>
            <w:r>
              <w:tab/>
              <w:t>incremento o decremento di altri debiti, anche a breve o medio termine, aventi natura finanziaria.</w:t>
            </w:r>
          </w:p>
        </w:tc>
        <w:tc>
          <w:tcPr>
            <w:tcW w:w="586" w:type="dxa"/>
            <w:tcMar>
              <w:left w:w="85" w:type="dxa"/>
              <w:right w:w="85" w:type="dxa"/>
            </w:tcMar>
            <w:vAlign w:val="center"/>
          </w:tcPr>
          <w:p w14:paraId="5756C0A8" w14:textId="77777777" w:rsidR="000519DB" w:rsidRPr="00C25FA6" w:rsidRDefault="000519DB" w:rsidP="000519DB">
            <w:pPr>
              <w:jc w:val="center"/>
              <w:rPr>
                <w:lang w:val="it-IT"/>
              </w:rPr>
            </w:pPr>
          </w:p>
        </w:tc>
        <w:tc>
          <w:tcPr>
            <w:tcW w:w="573" w:type="dxa"/>
            <w:tcMar>
              <w:left w:w="108" w:type="dxa"/>
            </w:tcMar>
            <w:vAlign w:val="center"/>
          </w:tcPr>
          <w:p w14:paraId="3629C406" w14:textId="77777777" w:rsidR="000519DB" w:rsidRPr="00C25FA6" w:rsidRDefault="000519DB" w:rsidP="000519DB">
            <w:pPr>
              <w:jc w:val="center"/>
              <w:rPr>
                <w:lang w:val="it-IT"/>
              </w:rPr>
            </w:pPr>
          </w:p>
        </w:tc>
        <w:tc>
          <w:tcPr>
            <w:tcW w:w="570" w:type="dxa"/>
            <w:tcMar>
              <w:left w:w="108" w:type="dxa"/>
            </w:tcMar>
            <w:vAlign w:val="center"/>
          </w:tcPr>
          <w:p w14:paraId="7B51EF98" w14:textId="77777777" w:rsidR="000519DB" w:rsidRPr="00C13735" w:rsidRDefault="000519DB" w:rsidP="000519DB">
            <w:pPr>
              <w:jc w:val="center"/>
              <w:rPr>
                <w:lang w:val="it-IT"/>
              </w:rPr>
            </w:pPr>
          </w:p>
        </w:tc>
      </w:tr>
      <w:tr w:rsidR="000519DB" w:rsidRPr="00B51F6F" w14:paraId="70E23DA6" w14:textId="77777777" w:rsidTr="007C6504">
        <w:trPr>
          <w:cantSplit/>
          <w:trHeight w:val="20"/>
        </w:trPr>
        <w:tc>
          <w:tcPr>
            <w:tcW w:w="680" w:type="dxa"/>
          </w:tcPr>
          <w:p w14:paraId="68D56E53" w14:textId="4958FDAE" w:rsidR="000519DB" w:rsidRPr="007E6E6E" w:rsidRDefault="000519DB" w:rsidP="000519DB">
            <w:pPr>
              <w:jc w:val="center"/>
              <w:rPr>
                <w:b/>
                <w:lang w:val="it-IT"/>
              </w:rPr>
            </w:pPr>
            <w:r>
              <w:rPr>
                <w:b/>
                <w:lang w:val="it-IT"/>
              </w:rPr>
              <w:t>112</w:t>
            </w:r>
            <w:r w:rsidRPr="007E6E6E">
              <w:rPr>
                <w:b/>
                <w:lang w:val="it-IT"/>
              </w:rPr>
              <w:t>)</w:t>
            </w:r>
          </w:p>
        </w:tc>
        <w:tc>
          <w:tcPr>
            <w:tcW w:w="851" w:type="dxa"/>
            <w:tcMar>
              <w:left w:w="108" w:type="dxa"/>
              <w:right w:w="0" w:type="dxa"/>
            </w:tcMar>
          </w:tcPr>
          <w:p w14:paraId="5EF64B9B" w14:textId="77777777" w:rsidR="000519DB" w:rsidRPr="006C2353" w:rsidRDefault="000519DB" w:rsidP="000519DB">
            <w:pPr>
              <w:pStyle w:val="PrincCont"/>
              <w:jc w:val="left"/>
              <w:rPr>
                <w:lang w:val="it-IT"/>
              </w:rPr>
            </w:pPr>
            <w:r>
              <w:rPr>
                <w:lang w:val="it-IT"/>
              </w:rPr>
              <w:t>OIC 10.40</w:t>
            </w:r>
          </w:p>
        </w:tc>
        <w:tc>
          <w:tcPr>
            <w:tcW w:w="7060" w:type="dxa"/>
            <w:tcMar>
              <w:left w:w="108" w:type="dxa"/>
            </w:tcMar>
          </w:tcPr>
          <w:p w14:paraId="29BF50E7" w14:textId="77777777" w:rsidR="000519DB" w:rsidRPr="00EF483A" w:rsidRDefault="000519DB" w:rsidP="000519DB">
            <w:pPr>
              <w:rPr>
                <w:lang w:val="it-IT"/>
              </w:rPr>
            </w:pPr>
            <w:r w:rsidRPr="00EF483A">
              <w:rPr>
                <w:lang w:val="it-IT"/>
              </w:rPr>
              <w:t>La società presenta distintamente le principali categorie di incassi o pagamenti derivanti</w:t>
            </w:r>
            <w:r>
              <w:rPr>
                <w:lang w:val="it-IT"/>
              </w:rPr>
              <w:t xml:space="preserve"> </w:t>
            </w:r>
            <w:r w:rsidRPr="00EF483A">
              <w:rPr>
                <w:lang w:val="it-IT"/>
              </w:rPr>
              <w:t>dall’attività di finanziamento, distinguendo i flussi finanziari derivanti dal capitale di rischio e dal</w:t>
            </w:r>
            <w:r>
              <w:rPr>
                <w:lang w:val="it-IT"/>
              </w:rPr>
              <w:t xml:space="preserve"> </w:t>
            </w:r>
            <w:r w:rsidRPr="00EF483A">
              <w:rPr>
                <w:lang w:val="it-IT"/>
              </w:rPr>
              <w:t>capitale di debito</w:t>
            </w:r>
            <w:r>
              <w:rPr>
                <w:lang w:val="it-IT"/>
              </w:rPr>
              <w:t>?</w:t>
            </w:r>
          </w:p>
        </w:tc>
        <w:tc>
          <w:tcPr>
            <w:tcW w:w="586" w:type="dxa"/>
            <w:tcMar>
              <w:left w:w="85" w:type="dxa"/>
              <w:right w:w="85" w:type="dxa"/>
            </w:tcMar>
            <w:vAlign w:val="center"/>
          </w:tcPr>
          <w:p w14:paraId="2B8F6E5C" w14:textId="77777777" w:rsidR="000519DB" w:rsidRPr="00C25FA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3" w:type="dxa"/>
            <w:tcMar>
              <w:left w:w="108" w:type="dxa"/>
            </w:tcMar>
            <w:vAlign w:val="center"/>
          </w:tcPr>
          <w:p w14:paraId="38897AFE" w14:textId="77777777" w:rsidR="000519DB" w:rsidRPr="00C25FA6" w:rsidRDefault="000519DB" w:rsidP="000519DB">
            <w:pPr>
              <w:jc w:val="center"/>
              <w:rPr>
                <w:lang w:val="it-IT"/>
              </w:rPr>
            </w:pPr>
            <w:r w:rsidRPr="00C25FA6">
              <w:fldChar w:fldCharType="begin">
                <w:ffData>
                  <w:name w:val="Check4"/>
                  <w:enabled/>
                  <w:calcOnExit w:val="0"/>
                  <w:checkBox>
                    <w:sizeAuto/>
                    <w:default w:val="0"/>
                  </w:checkBox>
                </w:ffData>
              </w:fldChar>
            </w:r>
            <w:r w:rsidRPr="00C25FA6">
              <w:instrText xml:space="preserve"> FORMCHECKBOX </w:instrText>
            </w:r>
            <w:r w:rsidRPr="00C25FA6">
              <w:fldChar w:fldCharType="separate"/>
            </w:r>
            <w:r w:rsidRPr="00C25FA6">
              <w:fldChar w:fldCharType="end"/>
            </w:r>
          </w:p>
        </w:tc>
        <w:tc>
          <w:tcPr>
            <w:tcW w:w="570" w:type="dxa"/>
            <w:tcMar>
              <w:left w:w="108" w:type="dxa"/>
            </w:tcMar>
            <w:vAlign w:val="center"/>
          </w:tcPr>
          <w:p w14:paraId="0D402543"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58904253" w14:textId="77777777" w:rsidTr="007C6504">
        <w:trPr>
          <w:cantSplit/>
          <w:trHeight w:val="20"/>
        </w:trPr>
        <w:tc>
          <w:tcPr>
            <w:tcW w:w="680" w:type="dxa"/>
          </w:tcPr>
          <w:p w14:paraId="3263FFFE" w14:textId="77777777" w:rsidR="000519DB" w:rsidRPr="004C63C3" w:rsidRDefault="000519DB" w:rsidP="000519DB">
            <w:pPr>
              <w:jc w:val="center"/>
              <w:rPr>
                <w:lang w:val="it-IT"/>
              </w:rPr>
            </w:pPr>
          </w:p>
        </w:tc>
        <w:tc>
          <w:tcPr>
            <w:tcW w:w="851" w:type="dxa"/>
            <w:tcMar>
              <w:left w:w="108" w:type="dxa"/>
              <w:right w:w="0" w:type="dxa"/>
            </w:tcMar>
          </w:tcPr>
          <w:p w14:paraId="41608253" w14:textId="77777777" w:rsidR="000519DB" w:rsidRPr="003446F6" w:rsidRDefault="000519DB" w:rsidP="000519DB">
            <w:pPr>
              <w:pStyle w:val="PrincCont"/>
              <w:jc w:val="left"/>
              <w:rPr>
                <w:lang w:val="it-IT"/>
              </w:rPr>
            </w:pPr>
          </w:p>
        </w:tc>
        <w:tc>
          <w:tcPr>
            <w:tcW w:w="7060" w:type="dxa"/>
            <w:tcMar>
              <w:left w:w="108" w:type="dxa"/>
            </w:tcMar>
          </w:tcPr>
          <w:p w14:paraId="2E7475D5" w14:textId="77777777" w:rsidR="000519DB" w:rsidRPr="00097C05" w:rsidRDefault="000519DB" w:rsidP="000519DB">
            <w:pPr>
              <w:rPr>
                <w:b/>
                <w:sz w:val="22"/>
                <w:szCs w:val="22"/>
                <w:lang w:val="it-IT"/>
              </w:rPr>
            </w:pPr>
            <w:r w:rsidRPr="00097C05">
              <w:rPr>
                <w:b/>
                <w:sz w:val="22"/>
                <w:szCs w:val="22"/>
                <w:lang w:val="it-IT"/>
              </w:rPr>
              <w:t>Casi particolari di flussi finanziari</w:t>
            </w:r>
          </w:p>
        </w:tc>
        <w:tc>
          <w:tcPr>
            <w:tcW w:w="586" w:type="dxa"/>
            <w:tcMar>
              <w:left w:w="85" w:type="dxa"/>
              <w:right w:w="85" w:type="dxa"/>
            </w:tcMar>
            <w:vAlign w:val="center"/>
          </w:tcPr>
          <w:p w14:paraId="44D93163" w14:textId="77777777" w:rsidR="000519DB" w:rsidRPr="00A32A16" w:rsidRDefault="000519DB" w:rsidP="000519DB">
            <w:pPr>
              <w:jc w:val="center"/>
              <w:rPr>
                <w:lang w:val="it-IT"/>
              </w:rPr>
            </w:pPr>
          </w:p>
        </w:tc>
        <w:tc>
          <w:tcPr>
            <w:tcW w:w="573" w:type="dxa"/>
            <w:tcMar>
              <w:left w:w="108" w:type="dxa"/>
            </w:tcMar>
            <w:vAlign w:val="center"/>
          </w:tcPr>
          <w:p w14:paraId="5B4887F8" w14:textId="77777777" w:rsidR="000519DB" w:rsidRPr="00A32A16" w:rsidRDefault="000519DB" w:rsidP="000519DB">
            <w:pPr>
              <w:jc w:val="center"/>
              <w:rPr>
                <w:lang w:val="it-IT"/>
              </w:rPr>
            </w:pPr>
          </w:p>
        </w:tc>
        <w:tc>
          <w:tcPr>
            <w:tcW w:w="570" w:type="dxa"/>
            <w:tcMar>
              <w:left w:w="108" w:type="dxa"/>
            </w:tcMar>
            <w:vAlign w:val="center"/>
          </w:tcPr>
          <w:p w14:paraId="0895093E" w14:textId="77777777" w:rsidR="000519DB" w:rsidRPr="00A32A16" w:rsidRDefault="000519DB" w:rsidP="000519DB">
            <w:pPr>
              <w:jc w:val="center"/>
              <w:rPr>
                <w:lang w:val="it-IT"/>
              </w:rPr>
            </w:pPr>
          </w:p>
        </w:tc>
      </w:tr>
      <w:tr w:rsidR="000519DB" w:rsidRPr="009D1883" w14:paraId="0231E84E" w14:textId="77777777" w:rsidTr="007C6504">
        <w:trPr>
          <w:cantSplit/>
          <w:trHeight w:val="20"/>
        </w:trPr>
        <w:tc>
          <w:tcPr>
            <w:tcW w:w="680" w:type="dxa"/>
          </w:tcPr>
          <w:p w14:paraId="314D49D6" w14:textId="77777777" w:rsidR="000519DB" w:rsidRPr="004C63C3" w:rsidRDefault="000519DB" w:rsidP="000519DB">
            <w:pPr>
              <w:jc w:val="center"/>
              <w:rPr>
                <w:lang w:val="it-IT"/>
              </w:rPr>
            </w:pPr>
          </w:p>
        </w:tc>
        <w:tc>
          <w:tcPr>
            <w:tcW w:w="851" w:type="dxa"/>
            <w:tcMar>
              <w:left w:w="108" w:type="dxa"/>
              <w:right w:w="0" w:type="dxa"/>
            </w:tcMar>
          </w:tcPr>
          <w:p w14:paraId="7D166EDB" w14:textId="77777777" w:rsidR="000519DB" w:rsidRPr="003446F6" w:rsidRDefault="000519DB" w:rsidP="000519DB">
            <w:pPr>
              <w:pStyle w:val="PrincCont"/>
              <w:jc w:val="left"/>
              <w:rPr>
                <w:lang w:val="it-IT"/>
              </w:rPr>
            </w:pPr>
          </w:p>
        </w:tc>
        <w:tc>
          <w:tcPr>
            <w:tcW w:w="7060" w:type="dxa"/>
            <w:tcMar>
              <w:left w:w="108" w:type="dxa"/>
            </w:tcMar>
          </w:tcPr>
          <w:p w14:paraId="60A7B8C6" w14:textId="77777777" w:rsidR="000519DB" w:rsidRPr="00590BC5" w:rsidRDefault="000519DB" w:rsidP="000519DB">
            <w:pPr>
              <w:pStyle w:val="Titolo3"/>
              <w:rPr>
                <w:lang w:val="it-IT"/>
              </w:rPr>
            </w:pPr>
            <w:r w:rsidRPr="00590BC5">
              <w:rPr>
                <w:lang w:val="it-IT"/>
              </w:rPr>
              <w:t>Interessi e dividendi</w:t>
            </w:r>
          </w:p>
        </w:tc>
        <w:tc>
          <w:tcPr>
            <w:tcW w:w="586" w:type="dxa"/>
            <w:tcMar>
              <w:left w:w="85" w:type="dxa"/>
              <w:right w:w="85" w:type="dxa"/>
            </w:tcMar>
            <w:vAlign w:val="center"/>
          </w:tcPr>
          <w:p w14:paraId="1D686F74" w14:textId="77777777" w:rsidR="000519DB" w:rsidRPr="00A32A16" w:rsidRDefault="000519DB" w:rsidP="000519DB">
            <w:pPr>
              <w:jc w:val="center"/>
              <w:rPr>
                <w:lang w:val="it-IT"/>
              </w:rPr>
            </w:pPr>
          </w:p>
        </w:tc>
        <w:tc>
          <w:tcPr>
            <w:tcW w:w="573" w:type="dxa"/>
            <w:tcMar>
              <w:left w:w="108" w:type="dxa"/>
            </w:tcMar>
            <w:vAlign w:val="center"/>
          </w:tcPr>
          <w:p w14:paraId="4A8881B8" w14:textId="77777777" w:rsidR="000519DB" w:rsidRPr="00A32A16" w:rsidRDefault="000519DB" w:rsidP="000519DB">
            <w:pPr>
              <w:jc w:val="center"/>
              <w:rPr>
                <w:lang w:val="it-IT"/>
              </w:rPr>
            </w:pPr>
          </w:p>
        </w:tc>
        <w:tc>
          <w:tcPr>
            <w:tcW w:w="570" w:type="dxa"/>
            <w:tcMar>
              <w:left w:w="108" w:type="dxa"/>
            </w:tcMar>
            <w:vAlign w:val="center"/>
          </w:tcPr>
          <w:p w14:paraId="71E53BBE" w14:textId="77777777" w:rsidR="000519DB" w:rsidRPr="00A32A16" w:rsidRDefault="000519DB" w:rsidP="000519DB">
            <w:pPr>
              <w:jc w:val="center"/>
              <w:rPr>
                <w:lang w:val="it-IT"/>
              </w:rPr>
            </w:pPr>
          </w:p>
        </w:tc>
      </w:tr>
      <w:tr w:rsidR="000519DB" w:rsidRPr="00B51F6F" w14:paraId="17168BAB" w14:textId="77777777" w:rsidTr="007C6504">
        <w:trPr>
          <w:cantSplit/>
          <w:trHeight w:val="20"/>
        </w:trPr>
        <w:tc>
          <w:tcPr>
            <w:tcW w:w="680" w:type="dxa"/>
          </w:tcPr>
          <w:p w14:paraId="4FA9AA9D" w14:textId="7608D0CD" w:rsidR="000519DB" w:rsidRPr="007E6E6E" w:rsidRDefault="000519DB" w:rsidP="000519DB">
            <w:pPr>
              <w:jc w:val="center"/>
              <w:rPr>
                <w:b/>
                <w:lang w:val="it-IT"/>
              </w:rPr>
            </w:pPr>
            <w:r>
              <w:rPr>
                <w:b/>
                <w:lang w:val="it-IT"/>
              </w:rPr>
              <w:t>113</w:t>
            </w:r>
            <w:r w:rsidRPr="007E6E6E">
              <w:rPr>
                <w:b/>
                <w:lang w:val="it-IT"/>
              </w:rPr>
              <w:t>)</w:t>
            </w:r>
          </w:p>
        </w:tc>
        <w:tc>
          <w:tcPr>
            <w:tcW w:w="851" w:type="dxa"/>
            <w:tcMar>
              <w:left w:w="108" w:type="dxa"/>
              <w:right w:w="0" w:type="dxa"/>
            </w:tcMar>
          </w:tcPr>
          <w:p w14:paraId="3B031E4E" w14:textId="77777777" w:rsidR="000519DB" w:rsidRPr="003446F6" w:rsidRDefault="000519DB" w:rsidP="000519DB">
            <w:pPr>
              <w:pStyle w:val="PrincCont"/>
              <w:jc w:val="left"/>
              <w:rPr>
                <w:lang w:val="it-IT"/>
              </w:rPr>
            </w:pPr>
            <w:r>
              <w:rPr>
                <w:lang w:val="it-IT"/>
              </w:rPr>
              <w:t>OIC 10.41</w:t>
            </w:r>
          </w:p>
        </w:tc>
        <w:tc>
          <w:tcPr>
            <w:tcW w:w="7060" w:type="dxa"/>
            <w:tcMar>
              <w:left w:w="108" w:type="dxa"/>
            </w:tcMar>
          </w:tcPr>
          <w:p w14:paraId="01AE7BF1" w14:textId="77777777" w:rsidR="000519DB" w:rsidRPr="003446F6" w:rsidRDefault="000519DB" w:rsidP="000519DB">
            <w:pPr>
              <w:spacing w:line="230" w:lineRule="exact"/>
              <w:rPr>
                <w:b/>
                <w:lang w:val="it-IT"/>
              </w:rPr>
            </w:pPr>
            <w:r w:rsidRPr="003446F6">
              <w:rPr>
                <w:lang w:val="it-IT"/>
              </w:rPr>
              <w:t>Gli interessi pagati e incassati sono presentati distintamente tra i flussi finanziari della attività operativa, salvo particolari casi in cui essi si riferiscono direttamente ad investimenti (attività di investimento) o a finanziamenti (attività di finanziamento)?</w:t>
            </w:r>
          </w:p>
        </w:tc>
        <w:tc>
          <w:tcPr>
            <w:tcW w:w="586" w:type="dxa"/>
            <w:tcMar>
              <w:left w:w="85" w:type="dxa"/>
              <w:right w:w="85" w:type="dxa"/>
            </w:tcMar>
            <w:vAlign w:val="center"/>
          </w:tcPr>
          <w:p w14:paraId="1DD58BB8"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245DCA0B"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3D1CDB51"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51F6F" w14:paraId="61954399" w14:textId="77777777" w:rsidTr="007C6504">
        <w:trPr>
          <w:cantSplit/>
          <w:trHeight w:val="20"/>
        </w:trPr>
        <w:tc>
          <w:tcPr>
            <w:tcW w:w="680" w:type="dxa"/>
          </w:tcPr>
          <w:p w14:paraId="56F8DF69" w14:textId="4B3F4B72" w:rsidR="000519DB" w:rsidRPr="007E6E6E" w:rsidRDefault="000519DB" w:rsidP="000519DB">
            <w:pPr>
              <w:jc w:val="center"/>
              <w:rPr>
                <w:b/>
                <w:lang w:val="it-IT"/>
              </w:rPr>
            </w:pPr>
            <w:r>
              <w:rPr>
                <w:b/>
                <w:lang w:val="it-IT"/>
              </w:rPr>
              <w:t>114</w:t>
            </w:r>
            <w:r w:rsidRPr="007E6E6E">
              <w:rPr>
                <w:b/>
                <w:lang w:val="it-IT"/>
              </w:rPr>
              <w:t>)</w:t>
            </w:r>
          </w:p>
        </w:tc>
        <w:tc>
          <w:tcPr>
            <w:tcW w:w="851" w:type="dxa"/>
            <w:tcMar>
              <w:left w:w="108" w:type="dxa"/>
              <w:right w:w="0" w:type="dxa"/>
            </w:tcMar>
          </w:tcPr>
          <w:p w14:paraId="249F9324" w14:textId="77777777" w:rsidR="000519DB" w:rsidRPr="003446F6" w:rsidRDefault="000519DB" w:rsidP="000519DB">
            <w:pPr>
              <w:pStyle w:val="PrincCont"/>
              <w:jc w:val="left"/>
              <w:rPr>
                <w:lang w:val="it-IT"/>
              </w:rPr>
            </w:pPr>
            <w:r w:rsidRPr="003446F6">
              <w:rPr>
                <w:lang w:val="it-IT"/>
              </w:rPr>
              <w:t>OIC 10.42</w:t>
            </w:r>
          </w:p>
        </w:tc>
        <w:tc>
          <w:tcPr>
            <w:tcW w:w="7060" w:type="dxa"/>
            <w:tcMar>
              <w:left w:w="108" w:type="dxa"/>
            </w:tcMar>
          </w:tcPr>
          <w:p w14:paraId="18DC974F" w14:textId="77777777" w:rsidR="000519DB" w:rsidRPr="003446F6" w:rsidRDefault="000519DB" w:rsidP="000519DB">
            <w:pPr>
              <w:spacing w:line="230" w:lineRule="exact"/>
              <w:rPr>
                <w:b/>
                <w:lang w:val="it-IT"/>
              </w:rPr>
            </w:pPr>
            <w:r w:rsidRPr="003446F6">
              <w:rPr>
                <w:lang w:val="it-IT"/>
              </w:rPr>
              <w:t>I dividendi incassati e pagati sono presentati distintamente, rispettivamente, nella attività operativa e nell’attività di finanziamento?</w:t>
            </w:r>
          </w:p>
        </w:tc>
        <w:tc>
          <w:tcPr>
            <w:tcW w:w="586" w:type="dxa"/>
            <w:tcMar>
              <w:left w:w="85" w:type="dxa"/>
              <w:right w:w="85" w:type="dxa"/>
            </w:tcMar>
            <w:vAlign w:val="center"/>
          </w:tcPr>
          <w:p w14:paraId="61A57342"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2343A8B5"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75ABF9A6"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4C63C3" w14:paraId="6FF0DE72" w14:textId="77777777" w:rsidTr="007C6504">
        <w:trPr>
          <w:cantSplit/>
          <w:trHeight w:val="20"/>
        </w:trPr>
        <w:tc>
          <w:tcPr>
            <w:tcW w:w="680" w:type="dxa"/>
          </w:tcPr>
          <w:p w14:paraId="364F2CCF" w14:textId="563E41BC" w:rsidR="000519DB" w:rsidRPr="00DE175E" w:rsidRDefault="000519DB" w:rsidP="000519DB">
            <w:pPr>
              <w:jc w:val="center"/>
              <w:rPr>
                <w:b/>
                <w:lang w:val="it-IT"/>
              </w:rPr>
            </w:pPr>
            <w:r>
              <w:rPr>
                <w:b/>
                <w:lang w:val="it-IT"/>
              </w:rPr>
              <w:t>115</w:t>
            </w:r>
            <w:r w:rsidRPr="00DE175E">
              <w:rPr>
                <w:b/>
                <w:lang w:val="it-IT"/>
              </w:rPr>
              <w:t>)</w:t>
            </w:r>
          </w:p>
        </w:tc>
        <w:tc>
          <w:tcPr>
            <w:tcW w:w="851" w:type="dxa"/>
            <w:tcMar>
              <w:left w:w="108" w:type="dxa"/>
              <w:right w:w="0" w:type="dxa"/>
            </w:tcMar>
          </w:tcPr>
          <w:p w14:paraId="1676CE14" w14:textId="77777777" w:rsidR="000519DB" w:rsidRPr="003446F6" w:rsidRDefault="000519DB" w:rsidP="000519DB">
            <w:pPr>
              <w:pStyle w:val="PrincCont"/>
              <w:jc w:val="left"/>
              <w:rPr>
                <w:lang w:val="it-IT"/>
              </w:rPr>
            </w:pPr>
            <w:r w:rsidRPr="003446F6">
              <w:rPr>
                <w:lang w:val="it-IT"/>
              </w:rPr>
              <w:t>OIC 10.43</w:t>
            </w:r>
          </w:p>
        </w:tc>
        <w:tc>
          <w:tcPr>
            <w:tcW w:w="7060" w:type="dxa"/>
            <w:tcMar>
              <w:left w:w="108" w:type="dxa"/>
            </w:tcMar>
          </w:tcPr>
          <w:p w14:paraId="66CC96AD" w14:textId="77777777" w:rsidR="000519DB" w:rsidRPr="003446F6" w:rsidRDefault="000519DB" w:rsidP="000519DB">
            <w:pPr>
              <w:spacing w:line="230" w:lineRule="exact"/>
              <w:rPr>
                <w:lang w:val="it-IT"/>
              </w:rPr>
            </w:pPr>
            <w:r w:rsidRPr="003446F6">
              <w:rPr>
                <w:lang w:val="it-IT"/>
              </w:rPr>
              <w:t>I flussi finanziari degli interessi e dei dividendi sono presentati in modo distinto?</w:t>
            </w:r>
          </w:p>
        </w:tc>
        <w:tc>
          <w:tcPr>
            <w:tcW w:w="586" w:type="dxa"/>
            <w:tcMar>
              <w:left w:w="85" w:type="dxa"/>
              <w:right w:w="85" w:type="dxa"/>
            </w:tcMar>
            <w:vAlign w:val="center"/>
          </w:tcPr>
          <w:p w14:paraId="51BD5AA4"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684B1FB7"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250C9D07" w14:textId="77777777" w:rsidR="000519DB" w:rsidRPr="004C63C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51F6F" w14:paraId="01BC65D4" w14:textId="77777777" w:rsidTr="007C6504">
        <w:trPr>
          <w:cantSplit/>
          <w:trHeight w:val="20"/>
        </w:trPr>
        <w:tc>
          <w:tcPr>
            <w:tcW w:w="680" w:type="dxa"/>
          </w:tcPr>
          <w:p w14:paraId="0692B181" w14:textId="2D6CA3A9" w:rsidR="000519DB" w:rsidRPr="00DE175E" w:rsidRDefault="000519DB" w:rsidP="000519DB">
            <w:pPr>
              <w:jc w:val="center"/>
              <w:rPr>
                <w:b/>
                <w:lang w:val="it-IT"/>
              </w:rPr>
            </w:pPr>
            <w:r>
              <w:rPr>
                <w:b/>
                <w:lang w:val="it-IT"/>
              </w:rPr>
              <w:t>116</w:t>
            </w:r>
            <w:r w:rsidRPr="00DE175E">
              <w:rPr>
                <w:b/>
                <w:lang w:val="it-IT"/>
              </w:rPr>
              <w:t>)</w:t>
            </w:r>
          </w:p>
        </w:tc>
        <w:tc>
          <w:tcPr>
            <w:tcW w:w="851" w:type="dxa"/>
            <w:tcMar>
              <w:left w:w="108" w:type="dxa"/>
              <w:right w:w="0" w:type="dxa"/>
            </w:tcMar>
          </w:tcPr>
          <w:p w14:paraId="44B05F88" w14:textId="77777777" w:rsidR="000519DB" w:rsidRPr="003446F6" w:rsidRDefault="000519DB" w:rsidP="000519DB">
            <w:pPr>
              <w:pStyle w:val="PrincCont"/>
              <w:jc w:val="left"/>
            </w:pPr>
            <w:r w:rsidRPr="003446F6">
              <w:rPr>
                <w:lang w:val="it-IT"/>
              </w:rPr>
              <w:t>OIC 10.43</w:t>
            </w:r>
          </w:p>
        </w:tc>
        <w:tc>
          <w:tcPr>
            <w:tcW w:w="7060" w:type="dxa"/>
            <w:tcMar>
              <w:left w:w="108" w:type="dxa"/>
            </w:tcMar>
          </w:tcPr>
          <w:p w14:paraId="3D4DAAB1" w14:textId="77777777" w:rsidR="000519DB" w:rsidRPr="003446F6" w:rsidRDefault="000519DB" w:rsidP="000519DB">
            <w:pPr>
              <w:spacing w:line="230" w:lineRule="exact"/>
              <w:rPr>
                <w:b/>
                <w:lang w:val="it-IT"/>
              </w:rPr>
            </w:pPr>
            <w:r w:rsidRPr="003446F6">
              <w:rPr>
                <w:lang w:val="it-IT"/>
              </w:rPr>
              <w:t>La classificazione dei flussi finanziari di interessi e dividendi è mantenuta costante nel tempo?</w:t>
            </w:r>
          </w:p>
        </w:tc>
        <w:tc>
          <w:tcPr>
            <w:tcW w:w="586" w:type="dxa"/>
            <w:tcMar>
              <w:left w:w="85" w:type="dxa"/>
              <w:right w:w="85" w:type="dxa"/>
            </w:tcMar>
            <w:vAlign w:val="center"/>
          </w:tcPr>
          <w:p w14:paraId="679A0A4F"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1B8A79E1"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2A7265E9"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51F6F" w14:paraId="6BBD2DEE" w14:textId="77777777" w:rsidTr="007C6504">
        <w:trPr>
          <w:cantSplit/>
          <w:trHeight w:val="20"/>
        </w:trPr>
        <w:tc>
          <w:tcPr>
            <w:tcW w:w="680" w:type="dxa"/>
          </w:tcPr>
          <w:p w14:paraId="339B22C0" w14:textId="77777777" w:rsidR="000519DB" w:rsidRPr="0090749E" w:rsidRDefault="000519DB" w:rsidP="000519DB">
            <w:pPr>
              <w:pStyle w:val="Paragrafoelenco"/>
              <w:ind w:left="173"/>
              <w:jc w:val="center"/>
              <w:rPr>
                <w:b/>
                <w:lang w:val="it-IT"/>
              </w:rPr>
            </w:pPr>
          </w:p>
        </w:tc>
        <w:tc>
          <w:tcPr>
            <w:tcW w:w="851" w:type="dxa"/>
            <w:tcMar>
              <w:left w:w="108" w:type="dxa"/>
              <w:right w:w="0" w:type="dxa"/>
            </w:tcMar>
          </w:tcPr>
          <w:p w14:paraId="6190E416" w14:textId="77777777" w:rsidR="000519DB" w:rsidRPr="003446F6" w:rsidRDefault="000519DB" w:rsidP="000519DB">
            <w:pPr>
              <w:pStyle w:val="PrincCont"/>
              <w:jc w:val="left"/>
              <w:rPr>
                <w:lang w:val="it-IT"/>
              </w:rPr>
            </w:pPr>
          </w:p>
        </w:tc>
        <w:tc>
          <w:tcPr>
            <w:tcW w:w="7060" w:type="dxa"/>
            <w:tcMar>
              <w:left w:w="108" w:type="dxa"/>
            </w:tcMar>
          </w:tcPr>
          <w:p w14:paraId="0E8B03A6" w14:textId="77777777" w:rsidR="000519DB" w:rsidRPr="00590BC5" w:rsidRDefault="000519DB" w:rsidP="000519DB">
            <w:pPr>
              <w:pStyle w:val="Titolo3"/>
              <w:rPr>
                <w:lang w:val="it-IT"/>
              </w:rPr>
            </w:pPr>
            <w:r w:rsidRPr="00590BC5">
              <w:rPr>
                <w:lang w:val="it-IT"/>
              </w:rPr>
              <w:t>Imposte sul reddito</w:t>
            </w:r>
          </w:p>
        </w:tc>
        <w:tc>
          <w:tcPr>
            <w:tcW w:w="586" w:type="dxa"/>
            <w:tcMar>
              <w:left w:w="85" w:type="dxa"/>
              <w:right w:w="85" w:type="dxa"/>
            </w:tcMar>
            <w:vAlign w:val="center"/>
          </w:tcPr>
          <w:p w14:paraId="0617C11D" w14:textId="77777777" w:rsidR="000519DB" w:rsidRPr="00C25FA6" w:rsidRDefault="000519DB" w:rsidP="000519DB">
            <w:pPr>
              <w:jc w:val="center"/>
              <w:rPr>
                <w:lang w:val="it-IT"/>
              </w:rPr>
            </w:pPr>
          </w:p>
        </w:tc>
        <w:tc>
          <w:tcPr>
            <w:tcW w:w="573" w:type="dxa"/>
            <w:tcMar>
              <w:left w:w="108" w:type="dxa"/>
            </w:tcMar>
            <w:vAlign w:val="center"/>
          </w:tcPr>
          <w:p w14:paraId="585825CA" w14:textId="77777777" w:rsidR="000519DB" w:rsidRPr="00C25FA6" w:rsidRDefault="000519DB" w:rsidP="000519DB">
            <w:pPr>
              <w:jc w:val="center"/>
              <w:rPr>
                <w:lang w:val="it-IT"/>
              </w:rPr>
            </w:pPr>
          </w:p>
        </w:tc>
        <w:tc>
          <w:tcPr>
            <w:tcW w:w="570" w:type="dxa"/>
            <w:tcMar>
              <w:left w:w="108" w:type="dxa"/>
            </w:tcMar>
            <w:vAlign w:val="center"/>
          </w:tcPr>
          <w:p w14:paraId="48AE8F53" w14:textId="77777777" w:rsidR="000519DB" w:rsidRDefault="000519DB" w:rsidP="000519DB">
            <w:pPr>
              <w:jc w:val="center"/>
            </w:pPr>
          </w:p>
        </w:tc>
      </w:tr>
      <w:tr w:rsidR="000519DB" w:rsidRPr="00266EFD" w14:paraId="1C600D9B" w14:textId="77777777" w:rsidTr="007C6504">
        <w:trPr>
          <w:cantSplit/>
          <w:trHeight w:val="20"/>
        </w:trPr>
        <w:tc>
          <w:tcPr>
            <w:tcW w:w="680" w:type="dxa"/>
          </w:tcPr>
          <w:p w14:paraId="5397E7F0" w14:textId="3BCF667B" w:rsidR="000519DB" w:rsidRPr="00DE175E" w:rsidRDefault="000519DB" w:rsidP="000519DB">
            <w:pPr>
              <w:jc w:val="center"/>
              <w:rPr>
                <w:b/>
                <w:lang w:val="it-IT"/>
              </w:rPr>
            </w:pPr>
            <w:r>
              <w:rPr>
                <w:b/>
                <w:lang w:val="it-IT"/>
              </w:rPr>
              <w:t>117</w:t>
            </w:r>
            <w:r w:rsidRPr="00DE175E">
              <w:rPr>
                <w:b/>
                <w:lang w:val="it-IT"/>
              </w:rPr>
              <w:t>)</w:t>
            </w:r>
          </w:p>
        </w:tc>
        <w:tc>
          <w:tcPr>
            <w:tcW w:w="851" w:type="dxa"/>
            <w:tcMar>
              <w:left w:w="108" w:type="dxa"/>
              <w:right w:w="0" w:type="dxa"/>
            </w:tcMar>
          </w:tcPr>
          <w:p w14:paraId="05A9D25C" w14:textId="77777777" w:rsidR="000519DB" w:rsidRPr="003446F6" w:rsidRDefault="000519DB" w:rsidP="000519DB">
            <w:pPr>
              <w:pStyle w:val="PrincCont"/>
              <w:jc w:val="left"/>
              <w:rPr>
                <w:lang w:val="it-IT"/>
              </w:rPr>
            </w:pPr>
            <w:r>
              <w:rPr>
                <w:lang w:val="it-IT"/>
              </w:rPr>
              <w:t>OIC 10.44</w:t>
            </w:r>
          </w:p>
        </w:tc>
        <w:tc>
          <w:tcPr>
            <w:tcW w:w="7060" w:type="dxa"/>
            <w:tcMar>
              <w:left w:w="108" w:type="dxa"/>
            </w:tcMar>
          </w:tcPr>
          <w:p w14:paraId="5EF7C3AD" w14:textId="77777777" w:rsidR="000519DB" w:rsidRPr="00886DFE" w:rsidRDefault="000519DB" w:rsidP="000519DB">
            <w:pPr>
              <w:spacing w:line="230" w:lineRule="exact"/>
              <w:rPr>
                <w:lang w:val="it-IT"/>
              </w:rPr>
            </w:pPr>
            <w:r w:rsidRPr="00886DFE">
              <w:rPr>
                <w:lang w:val="it-IT"/>
              </w:rPr>
              <w:t>I flussi finanziari relativi alle imposte sul reddito sono indicati distintamente e classificati nella attività operativa?</w:t>
            </w:r>
          </w:p>
        </w:tc>
        <w:tc>
          <w:tcPr>
            <w:tcW w:w="586" w:type="dxa"/>
            <w:tcMar>
              <w:left w:w="85" w:type="dxa"/>
              <w:right w:w="85" w:type="dxa"/>
            </w:tcMar>
            <w:vAlign w:val="center"/>
          </w:tcPr>
          <w:p w14:paraId="621A9CC9"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31FDBC2A"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6E28555F" w14:textId="77777777" w:rsidR="000519DB" w:rsidRPr="004C63C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7753DBF3" w14:textId="77777777" w:rsidTr="007C6504">
        <w:trPr>
          <w:cantSplit/>
          <w:trHeight w:val="20"/>
        </w:trPr>
        <w:tc>
          <w:tcPr>
            <w:tcW w:w="680" w:type="dxa"/>
          </w:tcPr>
          <w:p w14:paraId="2BF6C2F5" w14:textId="77777777" w:rsidR="000519DB" w:rsidRPr="0090749E" w:rsidRDefault="000519DB" w:rsidP="000519DB">
            <w:pPr>
              <w:pStyle w:val="Paragrafoelenco"/>
              <w:ind w:left="173"/>
              <w:jc w:val="center"/>
              <w:rPr>
                <w:b/>
                <w:lang w:val="it-IT"/>
              </w:rPr>
            </w:pPr>
          </w:p>
        </w:tc>
        <w:tc>
          <w:tcPr>
            <w:tcW w:w="851" w:type="dxa"/>
            <w:tcMar>
              <w:left w:w="108" w:type="dxa"/>
              <w:right w:w="0" w:type="dxa"/>
            </w:tcMar>
          </w:tcPr>
          <w:p w14:paraId="34A20E11" w14:textId="77777777" w:rsidR="000519DB" w:rsidRDefault="000519DB" w:rsidP="000519DB">
            <w:pPr>
              <w:pStyle w:val="PrincCont"/>
              <w:jc w:val="left"/>
              <w:rPr>
                <w:lang w:val="it-IT"/>
              </w:rPr>
            </w:pPr>
          </w:p>
        </w:tc>
        <w:tc>
          <w:tcPr>
            <w:tcW w:w="7060" w:type="dxa"/>
            <w:tcMar>
              <w:left w:w="108" w:type="dxa"/>
            </w:tcMar>
          </w:tcPr>
          <w:p w14:paraId="48026C94" w14:textId="77777777" w:rsidR="000519DB" w:rsidRPr="00590BC5" w:rsidRDefault="000519DB" w:rsidP="000519DB">
            <w:pPr>
              <w:pStyle w:val="Titolo3"/>
              <w:rPr>
                <w:lang w:val="it-IT"/>
              </w:rPr>
            </w:pPr>
            <w:r w:rsidRPr="00590BC5">
              <w:rPr>
                <w:lang w:val="it-IT"/>
              </w:rPr>
              <w:t>Flussi finanziari in valuta estera</w:t>
            </w:r>
          </w:p>
        </w:tc>
        <w:tc>
          <w:tcPr>
            <w:tcW w:w="586" w:type="dxa"/>
            <w:tcMar>
              <w:left w:w="85" w:type="dxa"/>
              <w:right w:w="85" w:type="dxa"/>
            </w:tcMar>
            <w:vAlign w:val="center"/>
          </w:tcPr>
          <w:p w14:paraId="200C51C5" w14:textId="77777777" w:rsidR="000519DB" w:rsidRPr="00C25FA6" w:rsidRDefault="000519DB" w:rsidP="000519DB">
            <w:pPr>
              <w:jc w:val="center"/>
              <w:rPr>
                <w:lang w:val="it-IT"/>
              </w:rPr>
            </w:pPr>
          </w:p>
        </w:tc>
        <w:tc>
          <w:tcPr>
            <w:tcW w:w="573" w:type="dxa"/>
            <w:tcMar>
              <w:left w:w="108" w:type="dxa"/>
            </w:tcMar>
            <w:vAlign w:val="center"/>
          </w:tcPr>
          <w:p w14:paraId="13A9AA8A" w14:textId="77777777" w:rsidR="000519DB" w:rsidRPr="00C25FA6" w:rsidRDefault="000519DB" w:rsidP="000519DB">
            <w:pPr>
              <w:jc w:val="center"/>
              <w:rPr>
                <w:lang w:val="it-IT"/>
              </w:rPr>
            </w:pPr>
          </w:p>
        </w:tc>
        <w:tc>
          <w:tcPr>
            <w:tcW w:w="570" w:type="dxa"/>
            <w:tcMar>
              <w:left w:w="108" w:type="dxa"/>
            </w:tcMar>
            <w:vAlign w:val="center"/>
          </w:tcPr>
          <w:p w14:paraId="6F003DE8" w14:textId="77777777" w:rsidR="000519DB" w:rsidRPr="00590BC5" w:rsidRDefault="000519DB" w:rsidP="000519DB">
            <w:pPr>
              <w:jc w:val="center"/>
              <w:rPr>
                <w:lang w:val="it-IT"/>
              </w:rPr>
            </w:pPr>
          </w:p>
        </w:tc>
      </w:tr>
      <w:tr w:rsidR="000519DB" w:rsidRPr="008361A3" w14:paraId="4B42DFA2" w14:textId="77777777" w:rsidTr="007C6504">
        <w:trPr>
          <w:cantSplit/>
          <w:trHeight w:val="20"/>
        </w:trPr>
        <w:tc>
          <w:tcPr>
            <w:tcW w:w="680" w:type="dxa"/>
          </w:tcPr>
          <w:p w14:paraId="6729DE0E" w14:textId="1E9B5F97" w:rsidR="000519DB" w:rsidRPr="00DE175E" w:rsidRDefault="000519DB" w:rsidP="000519DB">
            <w:pPr>
              <w:jc w:val="center"/>
              <w:rPr>
                <w:b/>
                <w:lang w:val="it-IT"/>
              </w:rPr>
            </w:pPr>
            <w:r>
              <w:rPr>
                <w:b/>
                <w:lang w:val="it-IT"/>
              </w:rPr>
              <w:t>118</w:t>
            </w:r>
            <w:r w:rsidRPr="00DE175E">
              <w:rPr>
                <w:b/>
                <w:lang w:val="it-IT"/>
              </w:rPr>
              <w:t>)</w:t>
            </w:r>
          </w:p>
        </w:tc>
        <w:tc>
          <w:tcPr>
            <w:tcW w:w="851" w:type="dxa"/>
            <w:tcMar>
              <w:left w:w="108" w:type="dxa"/>
              <w:right w:w="0" w:type="dxa"/>
            </w:tcMar>
          </w:tcPr>
          <w:p w14:paraId="4C38A4C3" w14:textId="77777777" w:rsidR="000519DB" w:rsidRPr="003446F6" w:rsidRDefault="000519DB" w:rsidP="000519DB">
            <w:pPr>
              <w:pStyle w:val="PrincCont"/>
              <w:jc w:val="left"/>
              <w:rPr>
                <w:lang w:val="it-IT"/>
              </w:rPr>
            </w:pPr>
            <w:r w:rsidRPr="003446F6">
              <w:rPr>
                <w:lang w:val="it-IT"/>
              </w:rPr>
              <w:t>OIC 10.4</w:t>
            </w:r>
            <w:r>
              <w:rPr>
                <w:lang w:val="it-IT"/>
              </w:rPr>
              <w:t>5</w:t>
            </w:r>
          </w:p>
        </w:tc>
        <w:tc>
          <w:tcPr>
            <w:tcW w:w="7060" w:type="dxa"/>
            <w:tcMar>
              <w:left w:w="108" w:type="dxa"/>
            </w:tcMar>
          </w:tcPr>
          <w:p w14:paraId="3415B956" w14:textId="77777777" w:rsidR="000519DB" w:rsidRPr="003446F6" w:rsidRDefault="000519DB" w:rsidP="000519DB">
            <w:pPr>
              <w:spacing w:line="230" w:lineRule="exact"/>
              <w:rPr>
                <w:lang w:val="it-IT"/>
              </w:rPr>
            </w:pPr>
            <w:r w:rsidRPr="003446F6">
              <w:rPr>
                <w:lang w:val="it-IT"/>
              </w:rPr>
              <w:t>I flussi finanziari derivanti da operazioni in valuta estera sono iscritti nel bilancio della società in euro applicando il tasso di cambio al momento in cui avviene il flusso finanziario?</w:t>
            </w:r>
          </w:p>
        </w:tc>
        <w:tc>
          <w:tcPr>
            <w:tcW w:w="586" w:type="dxa"/>
            <w:tcMar>
              <w:left w:w="85" w:type="dxa"/>
              <w:right w:w="85" w:type="dxa"/>
            </w:tcMar>
            <w:vAlign w:val="center"/>
          </w:tcPr>
          <w:p w14:paraId="4073F2AE" w14:textId="77777777" w:rsidR="000519DB" w:rsidRPr="00C25FA6" w:rsidRDefault="000519DB" w:rsidP="000519DB">
            <w:pPr>
              <w:jc w:val="cente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3B31E044" w14:textId="77777777" w:rsidR="000519DB" w:rsidRPr="00C25FA6" w:rsidRDefault="000519DB" w:rsidP="000519DB">
            <w:pPr>
              <w:jc w:val="cente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03756F7E" w14:textId="77777777" w:rsidR="000519DB" w:rsidRDefault="000519DB" w:rsidP="000519DB">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441ED9" w14:paraId="540E4C80" w14:textId="77777777" w:rsidTr="007C6504">
        <w:trPr>
          <w:cantSplit/>
          <w:trHeight w:val="20"/>
        </w:trPr>
        <w:tc>
          <w:tcPr>
            <w:tcW w:w="680" w:type="dxa"/>
          </w:tcPr>
          <w:p w14:paraId="5F8A1FCB" w14:textId="49AEF4B4" w:rsidR="000519DB" w:rsidRPr="00DE175E" w:rsidRDefault="000519DB" w:rsidP="000519DB">
            <w:pPr>
              <w:jc w:val="center"/>
              <w:rPr>
                <w:b/>
                <w:lang w:val="it-IT"/>
              </w:rPr>
            </w:pPr>
            <w:r>
              <w:rPr>
                <w:b/>
                <w:lang w:val="it-IT"/>
              </w:rPr>
              <w:lastRenderedPageBreak/>
              <w:t>119</w:t>
            </w:r>
            <w:r w:rsidRPr="00DE175E">
              <w:rPr>
                <w:b/>
                <w:lang w:val="it-IT"/>
              </w:rPr>
              <w:t>)</w:t>
            </w:r>
          </w:p>
        </w:tc>
        <w:tc>
          <w:tcPr>
            <w:tcW w:w="851" w:type="dxa"/>
            <w:tcMar>
              <w:left w:w="108" w:type="dxa"/>
              <w:right w:w="0" w:type="dxa"/>
            </w:tcMar>
          </w:tcPr>
          <w:p w14:paraId="50F295B2" w14:textId="77777777" w:rsidR="000519DB" w:rsidRPr="00886DFE" w:rsidRDefault="000519DB" w:rsidP="000519DB">
            <w:pPr>
              <w:pStyle w:val="PrincCont"/>
              <w:pageBreakBefore/>
              <w:jc w:val="left"/>
              <w:rPr>
                <w:lang w:val="it-IT"/>
              </w:rPr>
            </w:pPr>
            <w:r w:rsidRPr="00886DFE">
              <w:rPr>
                <w:lang w:val="it-IT"/>
              </w:rPr>
              <w:t>OIC 10.46</w:t>
            </w:r>
          </w:p>
        </w:tc>
        <w:tc>
          <w:tcPr>
            <w:tcW w:w="7060" w:type="dxa"/>
            <w:tcMar>
              <w:left w:w="108" w:type="dxa"/>
            </w:tcMar>
          </w:tcPr>
          <w:p w14:paraId="0565BD89" w14:textId="77777777" w:rsidR="000519DB" w:rsidRPr="00886DFE" w:rsidRDefault="000519DB" w:rsidP="000519DB">
            <w:pPr>
              <w:pageBreakBefore/>
              <w:spacing w:line="240" w:lineRule="exact"/>
              <w:rPr>
                <w:b/>
                <w:lang w:val="it-IT"/>
              </w:rPr>
            </w:pPr>
            <w:r w:rsidRPr="00886DFE">
              <w:rPr>
                <w:lang w:val="it-IT"/>
              </w:rPr>
              <w:t>L’utile o la perdita dell’esercizio è stato rettificato per tener conto degli utili o perdite derivanti da variazioni nei cambi in valuta estera non realizzati che non rappresentano flussi finanziari in quanto non hanno natura monetaria?</w:t>
            </w:r>
          </w:p>
        </w:tc>
        <w:tc>
          <w:tcPr>
            <w:tcW w:w="586" w:type="dxa"/>
            <w:tcMar>
              <w:left w:w="85" w:type="dxa"/>
              <w:right w:w="85" w:type="dxa"/>
            </w:tcMar>
            <w:vAlign w:val="center"/>
          </w:tcPr>
          <w:p w14:paraId="2B24EB84" w14:textId="77777777" w:rsidR="000519DB" w:rsidRPr="00C25FA6" w:rsidRDefault="000519DB" w:rsidP="000519DB">
            <w:pPr>
              <w:pageBreakBefore/>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426BEA04" w14:textId="77777777" w:rsidR="000519DB" w:rsidRPr="00C25FA6" w:rsidRDefault="000519DB" w:rsidP="000519DB">
            <w:pPr>
              <w:pageBreakBefore/>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40FD64BC" w14:textId="77777777" w:rsidR="000519DB" w:rsidRPr="00A32A16" w:rsidRDefault="000519DB" w:rsidP="000519DB">
            <w:pPr>
              <w:pageBreakBefore/>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441ED9" w14:paraId="02E7CF6C" w14:textId="77777777" w:rsidTr="007C6504">
        <w:trPr>
          <w:cantSplit/>
          <w:trHeight w:val="20"/>
        </w:trPr>
        <w:tc>
          <w:tcPr>
            <w:tcW w:w="680" w:type="dxa"/>
          </w:tcPr>
          <w:p w14:paraId="439999ED" w14:textId="57EE76DB" w:rsidR="000519DB" w:rsidRPr="00DE175E" w:rsidRDefault="000519DB" w:rsidP="000519DB">
            <w:pPr>
              <w:jc w:val="center"/>
              <w:rPr>
                <w:b/>
                <w:lang w:val="it-IT"/>
              </w:rPr>
            </w:pPr>
            <w:r>
              <w:rPr>
                <w:b/>
                <w:lang w:val="it-IT"/>
              </w:rPr>
              <w:t>120</w:t>
            </w:r>
            <w:r w:rsidRPr="00DE175E">
              <w:rPr>
                <w:b/>
                <w:lang w:val="it-IT"/>
              </w:rPr>
              <w:t>)</w:t>
            </w:r>
          </w:p>
        </w:tc>
        <w:tc>
          <w:tcPr>
            <w:tcW w:w="851" w:type="dxa"/>
            <w:tcMar>
              <w:left w:w="108" w:type="dxa"/>
              <w:right w:w="0" w:type="dxa"/>
            </w:tcMar>
          </w:tcPr>
          <w:p w14:paraId="76B2E140" w14:textId="77777777" w:rsidR="000519DB" w:rsidRPr="00886DFE" w:rsidRDefault="000519DB" w:rsidP="000519DB">
            <w:pPr>
              <w:pStyle w:val="PrincCont"/>
              <w:jc w:val="left"/>
              <w:rPr>
                <w:lang w:val="it-IT"/>
              </w:rPr>
            </w:pPr>
            <w:r>
              <w:rPr>
                <w:lang w:val="it-IT"/>
              </w:rPr>
              <w:t>OIC 10.47</w:t>
            </w:r>
          </w:p>
        </w:tc>
        <w:tc>
          <w:tcPr>
            <w:tcW w:w="7060" w:type="dxa"/>
            <w:tcMar>
              <w:left w:w="108" w:type="dxa"/>
            </w:tcMar>
          </w:tcPr>
          <w:p w14:paraId="47785161" w14:textId="77777777" w:rsidR="000519DB" w:rsidRPr="00E635DB" w:rsidRDefault="000519DB" w:rsidP="000519DB">
            <w:pPr>
              <w:rPr>
                <w:lang w:val="it-IT"/>
              </w:rPr>
            </w:pPr>
            <w:r w:rsidRPr="00E635DB">
              <w:rPr>
                <w:lang w:val="it-IT"/>
              </w:rPr>
              <w:t>L’effetto delle variazioni dei cambi sulle disponibilità liquide possedute in valuta estera è</w:t>
            </w:r>
            <w:r>
              <w:rPr>
                <w:lang w:val="it-IT"/>
              </w:rPr>
              <w:t xml:space="preserve"> </w:t>
            </w:r>
            <w:r w:rsidRPr="00E635DB">
              <w:rPr>
                <w:lang w:val="it-IT"/>
              </w:rPr>
              <w:t>presentato in modo distinto rispetto ai flussi finanziari dell’attività operativa, dell’attività di</w:t>
            </w:r>
            <w:r>
              <w:rPr>
                <w:lang w:val="it-IT"/>
              </w:rPr>
              <w:t xml:space="preserve"> </w:t>
            </w:r>
            <w:r w:rsidRPr="00E635DB">
              <w:rPr>
                <w:lang w:val="it-IT"/>
              </w:rPr>
              <w:t>investimento e di finanziamento</w:t>
            </w:r>
            <w:r>
              <w:rPr>
                <w:lang w:val="it-IT"/>
              </w:rPr>
              <w:t>?</w:t>
            </w:r>
          </w:p>
        </w:tc>
        <w:tc>
          <w:tcPr>
            <w:tcW w:w="586" w:type="dxa"/>
            <w:tcMar>
              <w:left w:w="85" w:type="dxa"/>
              <w:right w:w="85" w:type="dxa"/>
            </w:tcMar>
            <w:vAlign w:val="center"/>
          </w:tcPr>
          <w:p w14:paraId="6DD6DD43"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66F34A2D"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1E717D7C" w14:textId="77777777" w:rsidR="000519DB" w:rsidRDefault="000519DB" w:rsidP="000519DB">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441ED9" w14:paraId="400AE213" w14:textId="77777777" w:rsidTr="007C6504">
        <w:trPr>
          <w:cantSplit/>
          <w:trHeight w:val="20"/>
        </w:trPr>
        <w:tc>
          <w:tcPr>
            <w:tcW w:w="680" w:type="dxa"/>
          </w:tcPr>
          <w:p w14:paraId="120D1FC1" w14:textId="77777777" w:rsidR="000519DB" w:rsidRPr="0090749E" w:rsidRDefault="000519DB" w:rsidP="000519DB">
            <w:pPr>
              <w:jc w:val="center"/>
              <w:rPr>
                <w:b/>
                <w:lang w:val="it-IT"/>
              </w:rPr>
            </w:pPr>
          </w:p>
        </w:tc>
        <w:tc>
          <w:tcPr>
            <w:tcW w:w="851" w:type="dxa"/>
            <w:tcMar>
              <w:left w:w="108" w:type="dxa"/>
              <w:right w:w="0" w:type="dxa"/>
            </w:tcMar>
          </w:tcPr>
          <w:p w14:paraId="1C87E777" w14:textId="77777777" w:rsidR="000519DB" w:rsidRPr="00886DFE" w:rsidRDefault="000519DB" w:rsidP="000519DB">
            <w:pPr>
              <w:pStyle w:val="PrincCont"/>
              <w:jc w:val="left"/>
              <w:rPr>
                <w:lang w:val="it-IT"/>
              </w:rPr>
            </w:pPr>
          </w:p>
        </w:tc>
        <w:tc>
          <w:tcPr>
            <w:tcW w:w="7060" w:type="dxa"/>
            <w:tcMar>
              <w:left w:w="108" w:type="dxa"/>
            </w:tcMar>
          </w:tcPr>
          <w:p w14:paraId="24C77B20" w14:textId="77777777" w:rsidR="000519DB" w:rsidRPr="00590BC5" w:rsidRDefault="000519DB" w:rsidP="000519DB">
            <w:pPr>
              <w:pStyle w:val="Titolo3"/>
              <w:rPr>
                <w:lang w:val="it-IT"/>
              </w:rPr>
            </w:pPr>
            <w:r w:rsidRPr="00590BC5">
              <w:rPr>
                <w:lang w:val="it-IT"/>
              </w:rPr>
              <w:t>Strumenti derivati</w:t>
            </w:r>
          </w:p>
        </w:tc>
        <w:tc>
          <w:tcPr>
            <w:tcW w:w="586" w:type="dxa"/>
            <w:tcMar>
              <w:left w:w="85" w:type="dxa"/>
              <w:right w:w="85" w:type="dxa"/>
            </w:tcMar>
            <w:vAlign w:val="center"/>
          </w:tcPr>
          <w:p w14:paraId="13CB4BA0" w14:textId="77777777" w:rsidR="000519DB" w:rsidRPr="00C25FA6" w:rsidRDefault="000519DB" w:rsidP="000519DB">
            <w:pPr>
              <w:jc w:val="center"/>
              <w:rPr>
                <w:lang w:val="it-IT"/>
              </w:rPr>
            </w:pPr>
          </w:p>
        </w:tc>
        <w:tc>
          <w:tcPr>
            <w:tcW w:w="573" w:type="dxa"/>
            <w:tcMar>
              <w:left w:w="108" w:type="dxa"/>
            </w:tcMar>
            <w:vAlign w:val="center"/>
          </w:tcPr>
          <w:p w14:paraId="7920FA29" w14:textId="77777777" w:rsidR="000519DB" w:rsidRPr="00C25FA6" w:rsidRDefault="000519DB" w:rsidP="000519DB">
            <w:pPr>
              <w:jc w:val="center"/>
              <w:rPr>
                <w:lang w:val="it-IT"/>
              </w:rPr>
            </w:pPr>
          </w:p>
        </w:tc>
        <w:tc>
          <w:tcPr>
            <w:tcW w:w="570" w:type="dxa"/>
            <w:tcMar>
              <w:left w:w="108" w:type="dxa"/>
            </w:tcMar>
            <w:vAlign w:val="center"/>
          </w:tcPr>
          <w:p w14:paraId="0129EA37" w14:textId="77777777" w:rsidR="000519DB" w:rsidRDefault="000519DB" w:rsidP="000519DB">
            <w:pPr>
              <w:jc w:val="center"/>
            </w:pPr>
          </w:p>
        </w:tc>
      </w:tr>
      <w:tr w:rsidR="000519DB" w:rsidRPr="00CA71EB" w14:paraId="3FA23644" w14:textId="77777777" w:rsidTr="007C6504">
        <w:trPr>
          <w:cantSplit/>
          <w:trHeight w:val="20"/>
        </w:trPr>
        <w:tc>
          <w:tcPr>
            <w:tcW w:w="680" w:type="dxa"/>
          </w:tcPr>
          <w:p w14:paraId="7C8FBF2D" w14:textId="725284C0" w:rsidR="000519DB" w:rsidRPr="0090749E" w:rsidRDefault="000519DB" w:rsidP="000519DB">
            <w:pPr>
              <w:jc w:val="center"/>
              <w:rPr>
                <w:b/>
                <w:lang w:val="it-IT"/>
              </w:rPr>
            </w:pPr>
            <w:r>
              <w:rPr>
                <w:b/>
                <w:lang w:val="it-IT"/>
              </w:rPr>
              <w:t>121)</w:t>
            </w:r>
          </w:p>
        </w:tc>
        <w:tc>
          <w:tcPr>
            <w:tcW w:w="851" w:type="dxa"/>
            <w:tcMar>
              <w:left w:w="108" w:type="dxa"/>
              <w:right w:w="0" w:type="dxa"/>
            </w:tcMar>
          </w:tcPr>
          <w:p w14:paraId="31A62992" w14:textId="77777777" w:rsidR="000519DB" w:rsidRPr="00886DFE" w:rsidRDefault="000519DB" w:rsidP="000519DB">
            <w:pPr>
              <w:pStyle w:val="PrincCont"/>
              <w:jc w:val="left"/>
              <w:rPr>
                <w:lang w:val="it-IT"/>
              </w:rPr>
            </w:pPr>
            <w:r>
              <w:rPr>
                <w:lang w:val="it-IT"/>
              </w:rPr>
              <w:t>OIC 10.48</w:t>
            </w:r>
          </w:p>
        </w:tc>
        <w:tc>
          <w:tcPr>
            <w:tcW w:w="7060" w:type="dxa"/>
            <w:tcMar>
              <w:left w:w="108" w:type="dxa"/>
            </w:tcMar>
          </w:tcPr>
          <w:p w14:paraId="4E958235" w14:textId="77777777" w:rsidR="000519DB" w:rsidRPr="00CA71EB" w:rsidRDefault="000519DB" w:rsidP="000519DB">
            <w:pPr>
              <w:spacing w:line="230" w:lineRule="exact"/>
              <w:rPr>
                <w:lang w:val="it-IT"/>
              </w:rPr>
            </w:pPr>
            <w:r w:rsidRPr="00CA71EB">
              <w:rPr>
                <w:lang w:val="it-IT"/>
              </w:rPr>
              <w:t>I flussi finanziari derivanti da strumenti finanziari derivati (come definiti nell’OIC 32) sono</w:t>
            </w:r>
            <w:r>
              <w:rPr>
                <w:lang w:val="it-IT"/>
              </w:rPr>
              <w:t xml:space="preserve"> </w:t>
            </w:r>
            <w:r w:rsidRPr="00CA71EB">
              <w:rPr>
                <w:lang w:val="it-IT"/>
              </w:rPr>
              <w:t>presentati nel rendiconto finanziari</w:t>
            </w:r>
            <w:r>
              <w:rPr>
                <w:lang w:val="it-IT"/>
              </w:rPr>
              <w:t>o nell’attività di investimento?</w:t>
            </w:r>
          </w:p>
        </w:tc>
        <w:tc>
          <w:tcPr>
            <w:tcW w:w="586" w:type="dxa"/>
            <w:tcMar>
              <w:left w:w="85" w:type="dxa"/>
              <w:right w:w="85" w:type="dxa"/>
            </w:tcMar>
            <w:vAlign w:val="center"/>
          </w:tcPr>
          <w:p w14:paraId="58B0FF9F"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194B64D6"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7C6812B2" w14:textId="77777777" w:rsidR="000519DB" w:rsidRPr="00441ED9"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441ED9" w14:paraId="40C48863" w14:textId="77777777" w:rsidTr="007C6504">
        <w:trPr>
          <w:cantSplit/>
          <w:trHeight w:val="20"/>
        </w:trPr>
        <w:tc>
          <w:tcPr>
            <w:tcW w:w="680" w:type="dxa"/>
          </w:tcPr>
          <w:p w14:paraId="4D08B56E" w14:textId="62BBA7BE" w:rsidR="000519DB" w:rsidRPr="0090749E" w:rsidRDefault="000519DB" w:rsidP="000519DB">
            <w:pPr>
              <w:jc w:val="center"/>
              <w:rPr>
                <w:b/>
                <w:lang w:val="it-IT"/>
              </w:rPr>
            </w:pPr>
            <w:r>
              <w:rPr>
                <w:b/>
                <w:lang w:val="it-IT"/>
              </w:rPr>
              <w:t>122)</w:t>
            </w:r>
          </w:p>
        </w:tc>
        <w:tc>
          <w:tcPr>
            <w:tcW w:w="851" w:type="dxa"/>
            <w:tcMar>
              <w:left w:w="108" w:type="dxa"/>
              <w:right w:w="0" w:type="dxa"/>
            </w:tcMar>
          </w:tcPr>
          <w:p w14:paraId="622517EC" w14:textId="77777777" w:rsidR="000519DB" w:rsidRPr="00886DFE" w:rsidRDefault="000519DB" w:rsidP="000519DB">
            <w:pPr>
              <w:pStyle w:val="PrincCont"/>
              <w:jc w:val="left"/>
              <w:rPr>
                <w:lang w:val="it-IT"/>
              </w:rPr>
            </w:pPr>
            <w:r w:rsidRPr="00886DFE">
              <w:rPr>
                <w:lang w:val="it-IT"/>
              </w:rPr>
              <w:t>OIC 10.</w:t>
            </w:r>
            <w:r>
              <w:rPr>
                <w:lang w:val="it-IT"/>
              </w:rPr>
              <w:t>49</w:t>
            </w:r>
          </w:p>
        </w:tc>
        <w:tc>
          <w:tcPr>
            <w:tcW w:w="7060" w:type="dxa"/>
            <w:tcMar>
              <w:left w:w="108" w:type="dxa"/>
            </w:tcMar>
          </w:tcPr>
          <w:p w14:paraId="4413A634" w14:textId="77777777" w:rsidR="000519DB" w:rsidRPr="00A0406E" w:rsidRDefault="000519DB" w:rsidP="000519DB">
            <w:pPr>
              <w:spacing w:line="230" w:lineRule="exact"/>
              <w:rPr>
                <w:b/>
                <w:lang w:val="it-IT"/>
              </w:rPr>
            </w:pPr>
            <w:r w:rsidRPr="00A0406E">
              <w:rPr>
                <w:lang w:val="it-IT"/>
              </w:rPr>
              <w:t>Se uno strumento finanziario derivato è designato come uno strumento di copertura, i relativi flussi finanziari sono presentati nella medesima categoria dei flussi finanziari dell’elemento coperto?</w:t>
            </w:r>
          </w:p>
        </w:tc>
        <w:tc>
          <w:tcPr>
            <w:tcW w:w="586" w:type="dxa"/>
            <w:tcMar>
              <w:left w:w="85" w:type="dxa"/>
              <w:right w:w="85" w:type="dxa"/>
            </w:tcMar>
            <w:vAlign w:val="center"/>
          </w:tcPr>
          <w:p w14:paraId="40DC0131"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532688A5"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0855059A"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441ED9" w14:paraId="1E9DD4DF" w14:textId="77777777" w:rsidTr="007C6504">
        <w:trPr>
          <w:cantSplit/>
          <w:trHeight w:val="20"/>
        </w:trPr>
        <w:tc>
          <w:tcPr>
            <w:tcW w:w="680" w:type="dxa"/>
          </w:tcPr>
          <w:p w14:paraId="4EB11495" w14:textId="541F16BD" w:rsidR="000519DB" w:rsidRPr="0090749E" w:rsidRDefault="000519DB" w:rsidP="000519DB">
            <w:pPr>
              <w:jc w:val="center"/>
              <w:rPr>
                <w:b/>
                <w:lang w:val="it-IT"/>
              </w:rPr>
            </w:pPr>
            <w:r>
              <w:rPr>
                <w:b/>
                <w:lang w:val="it-IT"/>
              </w:rPr>
              <w:t>123)</w:t>
            </w:r>
          </w:p>
        </w:tc>
        <w:tc>
          <w:tcPr>
            <w:tcW w:w="851" w:type="dxa"/>
            <w:tcMar>
              <w:left w:w="108" w:type="dxa"/>
              <w:right w:w="0" w:type="dxa"/>
            </w:tcMar>
          </w:tcPr>
          <w:p w14:paraId="7A6F7111" w14:textId="77777777" w:rsidR="000519DB" w:rsidRPr="00886DFE" w:rsidRDefault="000519DB" w:rsidP="000519DB">
            <w:pPr>
              <w:pStyle w:val="PrincCont"/>
              <w:jc w:val="left"/>
              <w:rPr>
                <w:lang w:val="it-IT"/>
              </w:rPr>
            </w:pPr>
            <w:r>
              <w:rPr>
                <w:lang w:val="it-IT"/>
              </w:rPr>
              <w:t>OIC 10.49</w:t>
            </w:r>
          </w:p>
        </w:tc>
        <w:tc>
          <w:tcPr>
            <w:tcW w:w="7060" w:type="dxa"/>
            <w:tcMar>
              <w:left w:w="108" w:type="dxa"/>
            </w:tcMar>
          </w:tcPr>
          <w:p w14:paraId="20518A52" w14:textId="77777777" w:rsidR="000519DB" w:rsidRPr="00A0406E" w:rsidRDefault="000519DB" w:rsidP="000519DB">
            <w:pPr>
              <w:spacing w:line="240" w:lineRule="exact"/>
              <w:rPr>
                <w:lang w:val="it-IT"/>
              </w:rPr>
            </w:pPr>
            <w:r w:rsidRPr="00A0406E">
              <w:rPr>
                <w:lang w:val="it-IT"/>
              </w:rPr>
              <w:t>I flussi finanziari del derivato di copertura in entrata e in uscita sono evidenziati in modo separato rispetto ai flussi dell’elemento coperto?</w:t>
            </w:r>
          </w:p>
        </w:tc>
        <w:tc>
          <w:tcPr>
            <w:tcW w:w="586" w:type="dxa"/>
            <w:tcMar>
              <w:left w:w="85" w:type="dxa"/>
              <w:right w:w="85" w:type="dxa"/>
            </w:tcMar>
            <w:vAlign w:val="center"/>
          </w:tcPr>
          <w:p w14:paraId="73342A0D"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333E32C1"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742DDDAB"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76D70683" w14:textId="77777777" w:rsidTr="007C6504">
        <w:trPr>
          <w:cantSplit/>
          <w:trHeight w:val="20"/>
        </w:trPr>
        <w:tc>
          <w:tcPr>
            <w:tcW w:w="680" w:type="dxa"/>
          </w:tcPr>
          <w:p w14:paraId="27FC2A48" w14:textId="77777777" w:rsidR="000519DB" w:rsidRPr="0090749E" w:rsidRDefault="000519DB" w:rsidP="000519DB">
            <w:pPr>
              <w:jc w:val="center"/>
              <w:rPr>
                <w:b/>
                <w:lang w:val="it-IT"/>
              </w:rPr>
            </w:pPr>
          </w:p>
        </w:tc>
        <w:tc>
          <w:tcPr>
            <w:tcW w:w="851" w:type="dxa"/>
            <w:tcMar>
              <w:left w:w="108" w:type="dxa"/>
              <w:right w:w="0" w:type="dxa"/>
            </w:tcMar>
          </w:tcPr>
          <w:p w14:paraId="0FEED9A3" w14:textId="77777777" w:rsidR="000519DB" w:rsidRPr="00886DFE" w:rsidRDefault="000519DB" w:rsidP="000519DB">
            <w:pPr>
              <w:pStyle w:val="PrincCont"/>
              <w:jc w:val="left"/>
              <w:rPr>
                <w:lang w:val="it-IT"/>
              </w:rPr>
            </w:pPr>
          </w:p>
        </w:tc>
        <w:tc>
          <w:tcPr>
            <w:tcW w:w="7060" w:type="dxa"/>
            <w:tcMar>
              <w:left w:w="108" w:type="dxa"/>
            </w:tcMar>
          </w:tcPr>
          <w:p w14:paraId="591FEEA5" w14:textId="77777777" w:rsidR="000519DB" w:rsidRPr="00590BC5" w:rsidRDefault="000519DB" w:rsidP="000519DB">
            <w:pPr>
              <w:pStyle w:val="Titolo3"/>
              <w:keepNext w:val="0"/>
              <w:rPr>
                <w:lang w:val="it-IT"/>
              </w:rPr>
            </w:pPr>
            <w:r w:rsidRPr="00590BC5">
              <w:rPr>
                <w:lang w:val="it-IT"/>
              </w:rPr>
              <w:t>Acquisto e cessione rami d’azienda</w:t>
            </w:r>
          </w:p>
        </w:tc>
        <w:tc>
          <w:tcPr>
            <w:tcW w:w="586" w:type="dxa"/>
            <w:tcMar>
              <w:left w:w="85" w:type="dxa"/>
              <w:right w:w="85" w:type="dxa"/>
            </w:tcMar>
            <w:vAlign w:val="center"/>
          </w:tcPr>
          <w:p w14:paraId="39132521" w14:textId="77777777" w:rsidR="000519DB" w:rsidRPr="00C25FA6" w:rsidRDefault="000519DB" w:rsidP="000519DB">
            <w:pPr>
              <w:jc w:val="center"/>
              <w:rPr>
                <w:lang w:val="it-IT"/>
              </w:rPr>
            </w:pPr>
          </w:p>
        </w:tc>
        <w:tc>
          <w:tcPr>
            <w:tcW w:w="573" w:type="dxa"/>
            <w:tcMar>
              <w:left w:w="108" w:type="dxa"/>
            </w:tcMar>
            <w:vAlign w:val="center"/>
          </w:tcPr>
          <w:p w14:paraId="2E844020" w14:textId="77777777" w:rsidR="000519DB" w:rsidRPr="00C25FA6" w:rsidRDefault="000519DB" w:rsidP="000519DB">
            <w:pPr>
              <w:jc w:val="center"/>
              <w:rPr>
                <w:lang w:val="it-IT"/>
              </w:rPr>
            </w:pPr>
          </w:p>
        </w:tc>
        <w:tc>
          <w:tcPr>
            <w:tcW w:w="570" w:type="dxa"/>
            <w:tcMar>
              <w:left w:w="108" w:type="dxa"/>
            </w:tcMar>
            <w:vAlign w:val="center"/>
          </w:tcPr>
          <w:p w14:paraId="229CDD00" w14:textId="77777777" w:rsidR="000519DB" w:rsidRPr="00590BC5" w:rsidRDefault="000519DB" w:rsidP="000519DB">
            <w:pPr>
              <w:jc w:val="center"/>
              <w:rPr>
                <w:lang w:val="it-IT"/>
              </w:rPr>
            </w:pPr>
          </w:p>
        </w:tc>
      </w:tr>
      <w:tr w:rsidR="000519DB" w:rsidRPr="00266EFD" w14:paraId="02B10D1D" w14:textId="77777777" w:rsidTr="007C6504">
        <w:trPr>
          <w:cantSplit/>
          <w:trHeight w:val="20"/>
        </w:trPr>
        <w:tc>
          <w:tcPr>
            <w:tcW w:w="680" w:type="dxa"/>
          </w:tcPr>
          <w:p w14:paraId="3221D4AA" w14:textId="47B82E05" w:rsidR="000519DB" w:rsidRPr="006C7F5D" w:rsidRDefault="000519DB" w:rsidP="000519DB">
            <w:pPr>
              <w:jc w:val="center"/>
              <w:rPr>
                <w:b/>
                <w:lang w:val="it-IT"/>
              </w:rPr>
            </w:pPr>
            <w:r>
              <w:rPr>
                <w:b/>
                <w:lang w:val="it-IT"/>
              </w:rPr>
              <w:t>124)</w:t>
            </w:r>
          </w:p>
        </w:tc>
        <w:tc>
          <w:tcPr>
            <w:tcW w:w="851" w:type="dxa"/>
            <w:tcMar>
              <w:left w:w="108" w:type="dxa"/>
              <w:right w:w="0" w:type="dxa"/>
            </w:tcMar>
          </w:tcPr>
          <w:p w14:paraId="56E84803" w14:textId="77777777" w:rsidR="000519DB" w:rsidRPr="00886DFE" w:rsidRDefault="000519DB" w:rsidP="000519DB">
            <w:pPr>
              <w:pStyle w:val="PrincCont"/>
              <w:jc w:val="left"/>
              <w:rPr>
                <w:lang w:val="it-IT"/>
              </w:rPr>
            </w:pPr>
            <w:r>
              <w:rPr>
                <w:lang w:val="it-IT"/>
              </w:rPr>
              <w:t>OIC 10.50</w:t>
            </w:r>
          </w:p>
        </w:tc>
        <w:tc>
          <w:tcPr>
            <w:tcW w:w="7060" w:type="dxa"/>
            <w:tcMar>
              <w:left w:w="108" w:type="dxa"/>
            </w:tcMar>
          </w:tcPr>
          <w:p w14:paraId="281F7528" w14:textId="77777777" w:rsidR="000519DB" w:rsidRPr="00886DFE" w:rsidRDefault="000519DB" w:rsidP="000519DB">
            <w:pPr>
              <w:rPr>
                <w:b/>
                <w:lang w:val="it-IT"/>
              </w:rPr>
            </w:pPr>
            <w:r w:rsidRPr="00886DFE">
              <w:rPr>
                <w:lang w:val="it-IT"/>
              </w:rPr>
              <w:t>Il flusso finanziario derivante dal corrispettivo pagato/incassato per l’acquisizione e la cessione di rami d’azienda è presentato distintamente nell’attività di investimento, al netto delle disponibilità liquide acquisite o dism</w:t>
            </w:r>
            <w:r>
              <w:rPr>
                <w:lang w:val="it-IT"/>
              </w:rPr>
              <w:t>esse come parte dell’operazione</w:t>
            </w:r>
            <w:r w:rsidRPr="00886DFE">
              <w:rPr>
                <w:lang w:val="it-IT"/>
              </w:rPr>
              <w:t>?</w:t>
            </w:r>
          </w:p>
        </w:tc>
        <w:tc>
          <w:tcPr>
            <w:tcW w:w="586" w:type="dxa"/>
            <w:tcMar>
              <w:left w:w="85" w:type="dxa"/>
              <w:right w:w="85" w:type="dxa"/>
            </w:tcMar>
            <w:vAlign w:val="center"/>
          </w:tcPr>
          <w:p w14:paraId="59DE3FBE"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3E404F6A"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443364DB" w14:textId="77777777" w:rsidR="000519DB" w:rsidRPr="00441ED9"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5BFADE21" w14:textId="77777777" w:rsidTr="007C6504">
        <w:trPr>
          <w:cantSplit/>
          <w:trHeight w:val="20"/>
        </w:trPr>
        <w:tc>
          <w:tcPr>
            <w:tcW w:w="680" w:type="dxa"/>
          </w:tcPr>
          <w:p w14:paraId="5D50C60F" w14:textId="7FCA5C17" w:rsidR="000519DB" w:rsidRDefault="000519DB" w:rsidP="000519DB">
            <w:pPr>
              <w:jc w:val="center"/>
              <w:rPr>
                <w:b/>
                <w:lang w:val="it-IT"/>
              </w:rPr>
            </w:pPr>
            <w:r>
              <w:rPr>
                <w:b/>
                <w:lang w:val="it-IT"/>
              </w:rPr>
              <w:t>125)</w:t>
            </w:r>
          </w:p>
        </w:tc>
        <w:tc>
          <w:tcPr>
            <w:tcW w:w="851" w:type="dxa"/>
            <w:tcMar>
              <w:left w:w="108" w:type="dxa"/>
              <w:right w:w="0" w:type="dxa"/>
            </w:tcMar>
          </w:tcPr>
          <w:p w14:paraId="7ECB13F3" w14:textId="77777777" w:rsidR="000519DB" w:rsidRDefault="000519DB" w:rsidP="000519DB">
            <w:pPr>
              <w:pStyle w:val="PrincCont"/>
              <w:jc w:val="left"/>
              <w:rPr>
                <w:lang w:val="it-IT"/>
              </w:rPr>
            </w:pPr>
            <w:r>
              <w:rPr>
                <w:lang w:val="it-IT"/>
              </w:rPr>
              <w:t>OIC 10.51</w:t>
            </w:r>
          </w:p>
        </w:tc>
        <w:tc>
          <w:tcPr>
            <w:tcW w:w="7060" w:type="dxa"/>
            <w:tcMar>
              <w:left w:w="108" w:type="dxa"/>
            </w:tcMar>
          </w:tcPr>
          <w:p w14:paraId="4FC954B3" w14:textId="77777777" w:rsidR="000519DB" w:rsidRPr="00A93FAB" w:rsidRDefault="000519DB" w:rsidP="000519DB">
            <w:pPr>
              <w:spacing w:line="240" w:lineRule="exact"/>
              <w:rPr>
                <w:lang w:val="it-IT"/>
              </w:rPr>
            </w:pPr>
            <w:r w:rsidRPr="00A93FAB">
              <w:rPr>
                <w:lang w:val="it-IT"/>
              </w:rPr>
              <w:t>In caso di acquisizione o cessione di rami d’azienda, la società ha indicato in calce al rendiconto finanziario le seguenti informazioni:</w:t>
            </w:r>
          </w:p>
        </w:tc>
        <w:tc>
          <w:tcPr>
            <w:tcW w:w="586" w:type="dxa"/>
            <w:tcMar>
              <w:left w:w="85" w:type="dxa"/>
              <w:right w:w="85" w:type="dxa"/>
            </w:tcMar>
            <w:vAlign w:val="center"/>
          </w:tcPr>
          <w:p w14:paraId="79C347F1" w14:textId="77777777" w:rsidR="000519DB" w:rsidRPr="00C25FA6" w:rsidRDefault="000519DB" w:rsidP="000519DB">
            <w:pPr>
              <w:jc w:val="center"/>
              <w:rPr>
                <w:lang w:val="it-IT"/>
              </w:rPr>
            </w:pPr>
          </w:p>
        </w:tc>
        <w:tc>
          <w:tcPr>
            <w:tcW w:w="573" w:type="dxa"/>
            <w:tcMar>
              <w:left w:w="108" w:type="dxa"/>
            </w:tcMar>
            <w:vAlign w:val="center"/>
          </w:tcPr>
          <w:p w14:paraId="53ABDE7D" w14:textId="77777777" w:rsidR="000519DB" w:rsidRPr="00C25FA6" w:rsidRDefault="000519DB" w:rsidP="000519DB">
            <w:pPr>
              <w:jc w:val="center"/>
              <w:rPr>
                <w:lang w:val="it-IT"/>
              </w:rPr>
            </w:pPr>
          </w:p>
        </w:tc>
        <w:tc>
          <w:tcPr>
            <w:tcW w:w="570" w:type="dxa"/>
            <w:tcMar>
              <w:left w:w="108" w:type="dxa"/>
            </w:tcMar>
            <w:vAlign w:val="center"/>
          </w:tcPr>
          <w:p w14:paraId="038337A8" w14:textId="77777777" w:rsidR="000519DB" w:rsidRPr="00A32A16" w:rsidRDefault="000519DB" w:rsidP="000519DB">
            <w:pPr>
              <w:jc w:val="center"/>
              <w:rPr>
                <w:lang w:val="it-IT"/>
              </w:rPr>
            </w:pPr>
          </w:p>
        </w:tc>
      </w:tr>
      <w:tr w:rsidR="000519DB" w:rsidRPr="00E06DBB" w14:paraId="2568D140" w14:textId="77777777" w:rsidTr="007C6504">
        <w:trPr>
          <w:cantSplit/>
          <w:trHeight w:val="20"/>
        </w:trPr>
        <w:tc>
          <w:tcPr>
            <w:tcW w:w="680" w:type="dxa"/>
          </w:tcPr>
          <w:p w14:paraId="4228775F" w14:textId="77777777" w:rsidR="000519DB" w:rsidRPr="0090749E" w:rsidRDefault="000519DB" w:rsidP="000519DB">
            <w:pPr>
              <w:jc w:val="center"/>
              <w:rPr>
                <w:b/>
                <w:lang w:val="it-IT"/>
              </w:rPr>
            </w:pPr>
          </w:p>
        </w:tc>
        <w:tc>
          <w:tcPr>
            <w:tcW w:w="851" w:type="dxa"/>
            <w:tcMar>
              <w:left w:w="108" w:type="dxa"/>
              <w:right w:w="0" w:type="dxa"/>
            </w:tcMar>
          </w:tcPr>
          <w:p w14:paraId="25785A1F" w14:textId="77777777" w:rsidR="000519DB" w:rsidRPr="008166B7" w:rsidRDefault="000519DB" w:rsidP="000519DB">
            <w:pPr>
              <w:pStyle w:val="PrincCont"/>
              <w:jc w:val="left"/>
              <w:rPr>
                <w:lang w:val="it-IT"/>
              </w:rPr>
            </w:pPr>
          </w:p>
        </w:tc>
        <w:tc>
          <w:tcPr>
            <w:tcW w:w="7060" w:type="dxa"/>
            <w:tcMar>
              <w:left w:w="108" w:type="dxa"/>
            </w:tcMar>
          </w:tcPr>
          <w:p w14:paraId="15260C3D" w14:textId="77777777" w:rsidR="000519DB" w:rsidRPr="008166B7" w:rsidRDefault="000519DB" w:rsidP="000519DB">
            <w:pPr>
              <w:pStyle w:val="Puntoelencosottolettere"/>
              <w:spacing w:line="230" w:lineRule="exact"/>
              <w:ind w:left="460" w:hanging="284"/>
            </w:pPr>
            <w:r w:rsidRPr="008166B7">
              <w:t>i corrispettivi totali pagati o ricevuti</w:t>
            </w:r>
            <w:r>
              <w:t>;</w:t>
            </w:r>
          </w:p>
        </w:tc>
        <w:tc>
          <w:tcPr>
            <w:tcW w:w="586" w:type="dxa"/>
            <w:tcMar>
              <w:left w:w="85" w:type="dxa"/>
              <w:right w:w="85" w:type="dxa"/>
            </w:tcMar>
            <w:vAlign w:val="center"/>
          </w:tcPr>
          <w:p w14:paraId="6FB043BE"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5823CA15"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700C5D6B"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441ED9" w14:paraId="227D2817" w14:textId="77777777" w:rsidTr="007C6504">
        <w:trPr>
          <w:cantSplit/>
          <w:trHeight w:val="20"/>
        </w:trPr>
        <w:tc>
          <w:tcPr>
            <w:tcW w:w="680" w:type="dxa"/>
          </w:tcPr>
          <w:p w14:paraId="413055FF" w14:textId="77777777" w:rsidR="000519DB" w:rsidRPr="0090749E" w:rsidRDefault="000519DB" w:rsidP="000519DB">
            <w:pPr>
              <w:jc w:val="center"/>
              <w:rPr>
                <w:b/>
                <w:lang w:val="it-IT"/>
              </w:rPr>
            </w:pPr>
          </w:p>
        </w:tc>
        <w:tc>
          <w:tcPr>
            <w:tcW w:w="851" w:type="dxa"/>
            <w:tcMar>
              <w:left w:w="108" w:type="dxa"/>
              <w:right w:w="0" w:type="dxa"/>
            </w:tcMar>
          </w:tcPr>
          <w:p w14:paraId="765FF7FE" w14:textId="77777777" w:rsidR="000519DB" w:rsidRPr="008166B7" w:rsidRDefault="000519DB" w:rsidP="000519DB">
            <w:pPr>
              <w:pStyle w:val="PrincCont"/>
              <w:jc w:val="left"/>
              <w:rPr>
                <w:lang w:val="it-IT"/>
              </w:rPr>
            </w:pPr>
          </w:p>
        </w:tc>
        <w:tc>
          <w:tcPr>
            <w:tcW w:w="7060" w:type="dxa"/>
            <w:tcMar>
              <w:left w:w="108" w:type="dxa"/>
            </w:tcMar>
          </w:tcPr>
          <w:p w14:paraId="5AB9BBBD" w14:textId="77777777" w:rsidR="000519DB" w:rsidRPr="008166B7" w:rsidRDefault="000519DB" w:rsidP="000519DB">
            <w:pPr>
              <w:pStyle w:val="Puntoelencosottolettere"/>
              <w:spacing w:line="230" w:lineRule="exact"/>
              <w:ind w:left="460" w:hanging="284"/>
            </w:pPr>
            <w:r w:rsidRPr="008166B7">
              <w:t>la parte dei corrispettivi consistente in disponibilità liquide</w:t>
            </w:r>
            <w:r>
              <w:t>;</w:t>
            </w:r>
          </w:p>
        </w:tc>
        <w:tc>
          <w:tcPr>
            <w:tcW w:w="586" w:type="dxa"/>
            <w:tcMar>
              <w:left w:w="85" w:type="dxa"/>
              <w:right w:w="85" w:type="dxa"/>
            </w:tcMar>
            <w:vAlign w:val="center"/>
          </w:tcPr>
          <w:p w14:paraId="2264343A"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7934647E"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6A00244A"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441ED9" w14:paraId="250D7B4A" w14:textId="77777777" w:rsidTr="007C6504">
        <w:trPr>
          <w:cantSplit/>
          <w:trHeight w:val="20"/>
        </w:trPr>
        <w:tc>
          <w:tcPr>
            <w:tcW w:w="680" w:type="dxa"/>
          </w:tcPr>
          <w:p w14:paraId="3677C1D7" w14:textId="77777777" w:rsidR="000519DB" w:rsidRPr="0090749E" w:rsidRDefault="000519DB" w:rsidP="000519DB">
            <w:pPr>
              <w:jc w:val="center"/>
              <w:rPr>
                <w:b/>
                <w:lang w:val="it-IT"/>
              </w:rPr>
            </w:pPr>
          </w:p>
        </w:tc>
        <w:tc>
          <w:tcPr>
            <w:tcW w:w="851" w:type="dxa"/>
            <w:tcMar>
              <w:left w:w="108" w:type="dxa"/>
              <w:right w:w="0" w:type="dxa"/>
            </w:tcMar>
          </w:tcPr>
          <w:p w14:paraId="2B541386" w14:textId="77777777" w:rsidR="000519DB" w:rsidRPr="008166B7" w:rsidRDefault="000519DB" w:rsidP="000519DB">
            <w:pPr>
              <w:pStyle w:val="PrincCont"/>
              <w:jc w:val="left"/>
              <w:rPr>
                <w:lang w:val="it-IT"/>
              </w:rPr>
            </w:pPr>
          </w:p>
        </w:tc>
        <w:tc>
          <w:tcPr>
            <w:tcW w:w="7060" w:type="dxa"/>
            <w:tcMar>
              <w:left w:w="108" w:type="dxa"/>
            </w:tcMar>
          </w:tcPr>
          <w:p w14:paraId="537DBAEB" w14:textId="2C4A2BCF" w:rsidR="000519DB" w:rsidRPr="008166B7" w:rsidRDefault="000519DB" w:rsidP="000519DB">
            <w:pPr>
              <w:pStyle w:val="Puntoelencosottolettere"/>
              <w:tabs>
                <w:tab w:val="clear" w:pos="704"/>
              </w:tabs>
              <w:spacing w:line="230" w:lineRule="exact"/>
              <w:ind w:left="460" w:hanging="284"/>
            </w:pPr>
            <w:r w:rsidRPr="008166B7">
              <w:t>l’ammontare delle disponibilità liquide acquisito o ceduto con l’operazione di acquisizione/cessione del ramo d’azienda</w:t>
            </w:r>
            <w:r>
              <w:t>;</w:t>
            </w:r>
          </w:p>
        </w:tc>
        <w:tc>
          <w:tcPr>
            <w:tcW w:w="586" w:type="dxa"/>
            <w:tcMar>
              <w:left w:w="85" w:type="dxa"/>
              <w:right w:w="85" w:type="dxa"/>
            </w:tcMar>
            <w:vAlign w:val="center"/>
          </w:tcPr>
          <w:p w14:paraId="1978AEE7"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45DA8C1D"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6C3E1737"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441ED9" w14:paraId="391DF70E" w14:textId="77777777" w:rsidTr="007C6504">
        <w:trPr>
          <w:cantSplit/>
          <w:trHeight w:val="20"/>
        </w:trPr>
        <w:tc>
          <w:tcPr>
            <w:tcW w:w="680" w:type="dxa"/>
          </w:tcPr>
          <w:p w14:paraId="113F855A" w14:textId="77777777" w:rsidR="000519DB" w:rsidRPr="0090749E" w:rsidRDefault="000519DB" w:rsidP="000519DB">
            <w:pPr>
              <w:jc w:val="center"/>
              <w:rPr>
                <w:b/>
                <w:lang w:val="it-IT"/>
              </w:rPr>
            </w:pPr>
          </w:p>
        </w:tc>
        <w:tc>
          <w:tcPr>
            <w:tcW w:w="851" w:type="dxa"/>
            <w:tcMar>
              <w:left w:w="108" w:type="dxa"/>
              <w:right w:w="0" w:type="dxa"/>
            </w:tcMar>
          </w:tcPr>
          <w:p w14:paraId="4CEB7B67" w14:textId="77777777" w:rsidR="000519DB" w:rsidRPr="008166B7" w:rsidRDefault="000519DB" w:rsidP="000519DB">
            <w:pPr>
              <w:pStyle w:val="PrincCont"/>
              <w:jc w:val="left"/>
              <w:rPr>
                <w:lang w:val="it-IT"/>
              </w:rPr>
            </w:pPr>
          </w:p>
        </w:tc>
        <w:tc>
          <w:tcPr>
            <w:tcW w:w="7060" w:type="dxa"/>
            <w:tcMar>
              <w:left w:w="108" w:type="dxa"/>
            </w:tcMar>
          </w:tcPr>
          <w:p w14:paraId="00E9F09E" w14:textId="77777777" w:rsidR="000519DB" w:rsidRPr="008166B7" w:rsidRDefault="000519DB" w:rsidP="000519DB">
            <w:pPr>
              <w:pStyle w:val="Puntoelencosottolettere"/>
              <w:spacing w:line="230" w:lineRule="exact"/>
              <w:ind w:left="460" w:hanging="284"/>
            </w:pPr>
            <w:r w:rsidRPr="008166B7">
              <w:t>il valore contabile delle attività/passività acquisite o cedute?</w:t>
            </w:r>
          </w:p>
        </w:tc>
        <w:tc>
          <w:tcPr>
            <w:tcW w:w="586" w:type="dxa"/>
            <w:tcMar>
              <w:left w:w="85" w:type="dxa"/>
              <w:right w:w="85" w:type="dxa"/>
            </w:tcMar>
            <w:vAlign w:val="center"/>
          </w:tcPr>
          <w:p w14:paraId="29C09AD7"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5D0101D9"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0AB0BBB6"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7EFC882E" w14:textId="77777777" w:rsidTr="007C6504">
        <w:trPr>
          <w:cantSplit/>
          <w:trHeight w:val="20"/>
        </w:trPr>
        <w:tc>
          <w:tcPr>
            <w:tcW w:w="680" w:type="dxa"/>
          </w:tcPr>
          <w:p w14:paraId="4D9BA7EE" w14:textId="77777777" w:rsidR="000519DB" w:rsidRPr="0090749E" w:rsidRDefault="000519DB" w:rsidP="000519DB">
            <w:pPr>
              <w:jc w:val="center"/>
              <w:rPr>
                <w:b/>
                <w:lang w:val="it-IT"/>
              </w:rPr>
            </w:pPr>
          </w:p>
        </w:tc>
        <w:tc>
          <w:tcPr>
            <w:tcW w:w="851" w:type="dxa"/>
            <w:tcMar>
              <w:left w:w="108" w:type="dxa"/>
              <w:right w:w="0" w:type="dxa"/>
            </w:tcMar>
          </w:tcPr>
          <w:p w14:paraId="6786391D" w14:textId="77777777" w:rsidR="000519DB" w:rsidRPr="008166B7" w:rsidRDefault="000519DB" w:rsidP="000519DB">
            <w:pPr>
              <w:pStyle w:val="PrincCont"/>
              <w:jc w:val="left"/>
              <w:rPr>
                <w:lang w:val="it-IT"/>
              </w:rPr>
            </w:pPr>
            <w:r>
              <w:rPr>
                <w:lang w:val="it-IT"/>
              </w:rPr>
              <w:t>OIC 10.52</w:t>
            </w:r>
          </w:p>
        </w:tc>
        <w:tc>
          <w:tcPr>
            <w:tcW w:w="7060" w:type="dxa"/>
            <w:tcMar>
              <w:left w:w="108" w:type="dxa"/>
            </w:tcMar>
          </w:tcPr>
          <w:p w14:paraId="2349FDB4" w14:textId="77777777" w:rsidR="000519DB" w:rsidRPr="008166B7" w:rsidRDefault="000519DB" w:rsidP="00401B86">
            <w:pPr>
              <w:pStyle w:val="Commentiriquadro"/>
              <w:spacing w:after="40"/>
            </w:pPr>
            <w:r>
              <w:t>Il flusso finanziario relativo all’acquisizione di un ramo d’azienda non può essere compensato con quello relativo alla cessione di un altro ramo d’azienda.</w:t>
            </w:r>
          </w:p>
        </w:tc>
        <w:tc>
          <w:tcPr>
            <w:tcW w:w="586" w:type="dxa"/>
            <w:tcMar>
              <w:left w:w="85" w:type="dxa"/>
              <w:right w:w="85" w:type="dxa"/>
            </w:tcMar>
            <w:vAlign w:val="center"/>
          </w:tcPr>
          <w:p w14:paraId="6896B901" w14:textId="77777777" w:rsidR="000519DB" w:rsidRPr="00C25FA6" w:rsidRDefault="000519DB" w:rsidP="000519DB">
            <w:pPr>
              <w:jc w:val="center"/>
              <w:rPr>
                <w:lang w:val="it-IT"/>
              </w:rPr>
            </w:pPr>
          </w:p>
        </w:tc>
        <w:tc>
          <w:tcPr>
            <w:tcW w:w="573" w:type="dxa"/>
            <w:tcMar>
              <w:left w:w="108" w:type="dxa"/>
            </w:tcMar>
            <w:vAlign w:val="center"/>
          </w:tcPr>
          <w:p w14:paraId="79445AAA" w14:textId="77777777" w:rsidR="000519DB" w:rsidRPr="00C25FA6" w:rsidRDefault="000519DB" w:rsidP="000519DB">
            <w:pPr>
              <w:jc w:val="center"/>
              <w:rPr>
                <w:lang w:val="it-IT"/>
              </w:rPr>
            </w:pPr>
          </w:p>
        </w:tc>
        <w:tc>
          <w:tcPr>
            <w:tcW w:w="570" w:type="dxa"/>
            <w:tcMar>
              <w:left w:w="108" w:type="dxa"/>
            </w:tcMar>
            <w:vAlign w:val="center"/>
          </w:tcPr>
          <w:p w14:paraId="4E571CE6" w14:textId="77777777" w:rsidR="000519DB" w:rsidRPr="00A32A16" w:rsidRDefault="000519DB" w:rsidP="000519DB">
            <w:pPr>
              <w:jc w:val="center"/>
              <w:rPr>
                <w:lang w:val="it-IT"/>
              </w:rPr>
            </w:pPr>
          </w:p>
        </w:tc>
      </w:tr>
      <w:tr w:rsidR="000519DB" w:rsidRPr="00441ED9" w14:paraId="70CB6A10" w14:textId="77777777" w:rsidTr="007C6504">
        <w:trPr>
          <w:cantSplit/>
          <w:trHeight w:val="20"/>
        </w:trPr>
        <w:tc>
          <w:tcPr>
            <w:tcW w:w="680" w:type="dxa"/>
          </w:tcPr>
          <w:p w14:paraId="39014ABE" w14:textId="77777777" w:rsidR="000519DB" w:rsidRPr="0090749E" w:rsidRDefault="000519DB" w:rsidP="000519DB">
            <w:pPr>
              <w:jc w:val="center"/>
              <w:rPr>
                <w:b/>
                <w:lang w:val="it-IT"/>
              </w:rPr>
            </w:pPr>
          </w:p>
        </w:tc>
        <w:tc>
          <w:tcPr>
            <w:tcW w:w="851" w:type="dxa"/>
            <w:tcMar>
              <w:left w:w="108" w:type="dxa"/>
              <w:right w:w="0" w:type="dxa"/>
            </w:tcMar>
          </w:tcPr>
          <w:p w14:paraId="019D2296" w14:textId="77777777" w:rsidR="000519DB" w:rsidRPr="008166B7" w:rsidRDefault="000519DB" w:rsidP="000519DB">
            <w:pPr>
              <w:pStyle w:val="PrincCont"/>
              <w:jc w:val="left"/>
              <w:rPr>
                <w:lang w:val="it-IT"/>
              </w:rPr>
            </w:pPr>
          </w:p>
        </w:tc>
        <w:tc>
          <w:tcPr>
            <w:tcW w:w="7060" w:type="dxa"/>
            <w:tcMar>
              <w:left w:w="108" w:type="dxa"/>
            </w:tcMar>
          </w:tcPr>
          <w:p w14:paraId="04447384" w14:textId="77777777" w:rsidR="000519DB" w:rsidRPr="00652085" w:rsidRDefault="000519DB" w:rsidP="000519DB">
            <w:pPr>
              <w:rPr>
                <w:b/>
                <w:sz w:val="22"/>
                <w:szCs w:val="22"/>
                <w:lang w:val="it-IT"/>
              </w:rPr>
            </w:pPr>
            <w:r w:rsidRPr="00652085">
              <w:rPr>
                <w:b/>
                <w:sz w:val="22"/>
                <w:szCs w:val="22"/>
                <w:lang w:val="it-IT"/>
              </w:rPr>
              <w:t>Operazioni non monetarie</w:t>
            </w:r>
          </w:p>
        </w:tc>
        <w:tc>
          <w:tcPr>
            <w:tcW w:w="586" w:type="dxa"/>
            <w:tcMar>
              <w:left w:w="85" w:type="dxa"/>
              <w:right w:w="85" w:type="dxa"/>
            </w:tcMar>
            <w:vAlign w:val="center"/>
          </w:tcPr>
          <w:p w14:paraId="51104A12" w14:textId="77777777" w:rsidR="000519DB" w:rsidRPr="00C25FA6" w:rsidRDefault="000519DB" w:rsidP="000519DB">
            <w:pPr>
              <w:jc w:val="center"/>
              <w:rPr>
                <w:lang w:val="it-IT"/>
              </w:rPr>
            </w:pPr>
          </w:p>
        </w:tc>
        <w:tc>
          <w:tcPr>
            <w:tcW w:w="573" w:type="dxa"/>
            <w:tcMar>
              <w:left w:w="108" w:type="dxa"/>
            </w:tcMar>
            <w:vAlign w:val="center"/>
          </w:tcPr>
          <w:p w14:paraId="78F685EF" w14:textId="77777777" w:rsidR="000519DB" w:rsidRPr="00C25FA6" w:rsidRDefault="000519DB" w:rsidP="000519DB">
            <w:pPr>
              <w:jc w:val="center"/>
              <w:rPr>
                <w:lang w:val="it-IT"/>
              </w:rPr>
            </w:pPr>
          </w:p>
        </w:tc>
        <w:tc>
          <w:tcPr>
            <w:tcW w:w="570" w:type="dxa"/>
            <w:tcMar>
              <w:left w:w="108" w:type="dxa"/>
            </w:tcMar>
            <w:vAlign w:val="center"/>
          </w:tcPr>
          <w:p w14:paraId="247D2A45" w14:textId="77777777" w:rsidR="000519DB" w:rsidRDefault="000519DB" w:rsidP="000519DB">
            <w:pPr>
              <w:jc w:val="center"/>
            </w:pPr>
          </w:p>
        </w:tc>
      </w:tr>
      <w:tr w:rsidR="000519DB" w:rsidRPr="00676B54" w14:paraId="65DC7D82" w14:textId="77777777" w:rsidTr="007C6504">
        <w:trPr>
          <w:cantSplit/>
          <w:trHeight w:val="20"/>
        </w:trPr>
        <w:tc>
          <w:tcPr>
            <w:tcW w:w="680" w:type="dxa"/>
          </w:tcPr>
          <w:p w14:paraId="46B0CF37" w14:textId="113BDC3D" w:rsidR="000519DB" w:rsidRPr="00B153E0" w:rsidRDefault="000519DB" w:rsidP="000519DB">
            <w:pPr>
              <w:jc w:val="center"/>
              <w:rPr>
                <w:b/>
                <w:lang w:val="it-IT"/>
              </w:rPr>
            </w:pPr>
            <w:r>
              <w:rPr>
                <w:b/>
                <w:lang w:val="it-IT"/>
              </w:rPr>
              <w:t>126)</w:t>
            </w:r>
          </w:p>
        </w:tc>
        <w:tc>
          <w:tcPr>
            <w:tcW w:w="851" w:type="dxa"/>
            <w:tcMar>
              <w:left w:w="108" w:type="dxa"/>
              <w:right w:w="0" w:type="dxa"/>
            </w:tcMar>
          </w:tcPr>
          <w:p w14:paraId="080A3DF0" w14:textId="77777777" w:rsidR="000519DB" w:rsidRPr="008166B7" w:rsidRDefault="000519DB" w:rsidP="000519DB">
            <w:pPr>
              <w:pStyle w:val="PrincCont"/>
              <w:jc w:val="left"/>
              <w:rPr>
                <w:lang w:val="it-IT"/>
              </w:rPr>
            </w:pPr>
            <w:r w:rsidRPr="008166B7">
              <w:rPr>
                <w:lang w:val="it-IT"/>
              </w:rPr>
              <w:t>OIC 10.53</w:t>
            </w:r>
          </w:p>
        </w:tc>
        <w:tc>
          <w:tcPr>
            <w:tcW w:w="7060" w:type="dxa"/>
            <w:tcMar>
              <w:left w:w="108" w:type="dxa"/>
            </w:tcMar>
          </w:tcPr>
          <w:p w14:paraId="0BF6C235" w14:textId="77777777" w:rsidR="000519DB" w:rsidRPr="004813EA" w:rsidRDefault="000519DB" w:rsidP="000519DB">
            <w:pPr>
              <w:spacing w:line="230" w:lineRule="exact"/>
              <w:rPr>
                <w:lang w:val="it-IT"/>
              </w:rPr>
            </w:pPr>
            <w:r w:rsidRPr="008166B7">
              <w:rPr>
                <w:lang w:val="it-IT"/>
              </w:rPr>
              <w:t xml:space="preserve">Le operazioni di investimento o di finanziamento che non richiedono l’impiego di disponibilità liquide sono state escluse dal rendiconto finanziario? </w:t>
            </w:r>
          </w:p>
        </w:tc>
        <w:tc>
          <w:tcPr>
            <w:tcW w:w="586" w:type="dxa"/>
            <w:tcMar>
              <w:left w:w="85" w:type="dxa"/>
              <w:right w:w="85" w:type="dxa"/>
            </w:tcMar>
            <w:vAlign w:val="center"/>
          </w:tcPr>
          <w:p w14:paraId="14853091"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54A4DED3"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54052EAD" w14:textId="77777777" w:rsidR="000519DB" w:rsidRPr="004C63C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76225D8D" w14:textId="77777777" w:rsidTr="007C6504">
        <w:trPr>
          <w:cantSplit/>
          <w:trHeight w:val="20"/>
        </w:trPr>
        <w:tc>
          <w:tcPr>
            <w:tcW w:w="680" w:type="dxa"/>
          </w:tcPr>
          <w:p w14:paraId="56C7DC30" w14:textId="77777777" w:rsidR="000519DB" w:rsidRPr="0090749E" w:rsidRDefault="000519DB" w:rsidP="000519DB">
            <w:pPr>
              <w:jc w:val="center"/>
              <w:rPr>
                <w:b/>
                <w:lang w:val="it-IT"/>
              </w:rPr>
            </w:pPr>
          </w:p>
        </w:tc>
        <w:tc>
          <w:tcPr>
            <w:tcW w:w="851" w:type="dxa"/>
            <w:tcMar>
              <w:left w:w="108" w:type="dxa"/>
              <w:right w:w="0" w:type="dxa"/>
            </w:tcMar>
          </w:tcPr>
          <w:p w14:paraId="4C56EFDC" w14:textId="77777777" w:rsidR="000519DB" w:rsidRPr="008166B7" w:rsidRDefault="000519DB" w:rsidP="000519DB">
            <w:pPr>
              <w:pStyle w:val="PrincCont"/>
              <w:jc w:val="left"/>
              <w:rPr>
                <w:lang w:val="it-IT"/>
              </w:rPr>
            </w:pPr>
          </w:p>
        </w:tc>
        <w:tc>
          <w:tcPr>
            <w:tcW w:w="7060" w:type="dxa"/>
            <w:tcMar>
              <w:left w:w="108" w:type="dxa"/>
            </w:tcMar>
          </w:tcPr>
          <w:p w14:paraId="3E3C9D45" w14:textId="77777777" w:rsidR="000519DB" w:rsidRDefault="000519DB" w:rsidP="000519DB">
            <w:pPr>
              <w:pStyle w:val="Commentiriquadro"/>
            </w:pPr>
            <w:r>
              <w:t xml:space="preserve">Alcuni esempi di operazioni non monetarie sono: </w:t>
            </w:r>
          </w:p>
          <w:p w14:paraId="366A2B72" w14:textId="77777777" w:rsidR="000519DB" w:rsidRDefault="000519DB" w:rsidP="000519DB">
            <w:pPr>
              <w:pStyle w:val="Commentiriquadro"/>
            </w:pPr>
            <w:r>
              <w:t>i)</w:t>
            </w:r>
            <w:r>
              <w:tab/>
              <w:t xml:space="preserve">lo scambio di partecipazioni; </w:t>
            </w:r>
          </w:p>
          <w:p w14:paraId="221183EA" w14:textId="77777777" w:rsidR="000519DB" w:rsidRDefault="000519DB" w:rsidP="000519DB">
            <w:pPr>
              <w:pStyle w:val="Commentiriquadro"/>
            </w:pPr>
            <w:r>
              <w:t>ii)</w:t>
            </w:r>
            <w:r>
              <w:tab/>
              <w:t xml:space="preserve">la conversione di debiti in capitale; </w:t>
            </w:r>
          </w:p>
          <w:p w14:paraId="14FE7723" w14:textId="77777777" w:rsidR="000519DB" w:rsidRPr="00590BC5" w:rsidRDefault="000519DB" w:rsidP="000519DB">
            <w:pPr>
              <w:pStyle w:val="Commentiriquadro"/>
              <w:tabs>
                <w:tab w:val="left" w:pos="275"/>
              </w:tabs>
            </w:pPr>
            <w:r>
              <w:t>iii) la permuta di attività.</w:t>
            </w:r>
          </w:p>
        </w:tc>
        <w:tc>
          <w:tcPr>
            <w:tcW w:w="586" w:type="dxa"/>
            <w:tcMar>
              <w:left w:w="85" w:type="dxa"/>
              <w:right w:w="85" w:type="dxa"/>
            </w:tcMar>
            <w:vAlign w:val="center"/>
          </w:tcPr>
          <w:p w14:paraId="012D2600" w14:textId="77777777" w:rsidR="000519DB" w:rsidRPr="00C25FA6" w:rsidRDefault="000519DB" w:rsidP="000519DB">
            <w:pPr>
              <w:jc w:val="center"/>
              <w:rPr>
                <w:lang w:val="it-IT"/>
              </w:rPr>
            </w:pPr>
          </w:p>
        </w:tc>
        <w:tc>
          <w:tcPr>
            <w:tcW w:w="573" w:type="dxa"/>
            <w:tcMar>
              <w:left w:w="108" w:type="dxa"/>
            </w:tcMar>
            <w:vAlign w:val="center"/>
          </w:tcPr>
          <w:p w14:paraId="3C178EE3" w14:textId="77777777" w:rsidR="000519DB" w:rsidRPr="00C25FA6" w:rsidRDefault="000519DB" w:rsidP="000519DB">
            <w:pPr>
              <w:jc w:val="center"/>
              <w:rPr>
                <w:lang w:val="it-IT"/>
              </w:rPr>
            </w:pPr>
          </w:p>
        </w:tc>
        <w:tc>
          <w:tcPr>
            <w:tcW w:w="570" w:type="dxa"/>
            <w:tcMar>
              <w:left w:w="108" w:type="dxa"/>
            </w:tcMar>
            <w:vAlign w:val="center"/>
          </w:tcPr>
          <w:p w14:paraId="6ED17FD7" w14:textId="77777777" w:rsidR="000519DB" w:rsidRPr="00590BC5" w:rsidRDefault="000519DB" w:rsidP="000519DB">
            <w:pPr>
              <w:jc w:val="center"/>
              <w:rPr>
                <w:lang w:val="it-IT"/>
              </w:rPr>
            </w:pPr>
          </w:p>
        </w:tc>
      </w:tr>
      <w:tr w:rsidR="000519DB" w:rsidRPr="006A2E64" w14:paraId="02C052A5" w14:textId="77777777" w:rsidTr="007C6504">
        <w:trPr>
          <w:cantSplit/>
          <w:trHeight w:val="20"/>
        </w:trPr>
        <w:tc>
          <w:tcPr>
            <w:tcW w:w="680" w:type="dxa"/>
          </w:tcPr>
          <w:p w14:paraId="1F6BF392" w14:textId="77777777" w:rsidR="000519DB" w:rsidRPr="0090749E" w:rsidRDefault="000519DB" w:rsidP="000519DB">
            <w:pPr>
              <w:jc w:val="center"/>
              <w:rPr>
                <w:b/>
                <w:lang w:val="it-IT"/>
              </w:rPr>
            </w:pPr>
          </w:p>
        </w:tc>
        <w:tc>
          <w:tcPr>
            <w:tcW w:w="851" w:type="dxa"/>
            <w:tcMar>
              <w:left w:w="108" w:type="dxa"/>
              <w:right w:w="0" w:type="dxa"/>
            </w:tcMar>
          </w:tcPr>
          <w:p w14:paraId="0B6BD992" w14:textId="77777777" w:rsidR="000519DB" w:rsidRPr="008166B7" w:rsidRDefault="000519DB" w:rsidP="000519DB">
            <w:pPr>
              <w:pStyle w:val="PrincCont"/>
              <w:jc w:val="left"/>
              <w:rPr>
                <w:lang w:val="it-IT"/>
              </w:rPr>
            </w:pPr>
          </w:p>
        </w:tc>
        <w:tc>
          <w:tcPr>
            <w:tcW w:w="7060" w:type="dxa"/>
            <w:tcMar>
              <w:left w:w="108" w:type="dxa"/>
            </w:tcMar>
          </w:tcPr>
          <w:p w14:paraId="43866BFD" w14:textId="7CE688CE" w:rsidR="000519DB" w:rsidRPr="001B2DCA" w:rsidRDefault="000519DB" w:rsidP="000519DB">
            <w:pPr>
              <w:rPr>
                <w:b/>
                <w:sz w:val="22"/>
                <w:szCs w:val="22"/>
                <w:lang w:val="it-IT"/>
              </w:rPr>
            </w:pPr>
            <w:r w:rsidRPr="001B2DCA">
              <w:rPr>
                <w:b/>
                <w:sz w:val="22"/>
                <w:szCs w:val="22"/>
                <w:lang w:val="it-IT"/>
              </w:rPr>
              <w:t>Informazioni in calce al rendiconto finanz</w:t>
            </w:r>
            <w:r>
              <w:rPr>
                <w:b/>
                <w:sz w:val="22"/>
                <w:szCs w:val="22"/>
                <w:lang w:val="it-IT"/>
              </w:rPr>
              <w:t>i</w:t>
            </w:r>
            <w:r w:rsidRPr="001B2DCA">
              <w:rPr>
                <w:b/>
                <w:sz w:val="22"/>
                <w:szCs w:val="22"/>
                <w:lang w:val="it-IT"/>
              </w:rPr>
              <w:t>ario</w:t>
            </w:r>
          </w:p>
        </w:tc>
        <w:tc>
          <w:tcPr>
            <w:tcW w:w="586" w:type="dxa"/>
            <w:tcMar>
              <w:left w:w="85" w:type="dxa"/>
              <w:right w:w="85" w:type="dxa"/>
            </w:tcMar>
            <w:vAlign w:val="center"/>
          </w:tcPr>
          <w:p w14:paraId="16E99A5C" w14:textId="77777777" w:rsidR="000519DB" w:rsidRPr="00C25FA6" w:rsidRDefault="000519DB" w:rsidP="000519DB">
            <w:pPr>
              <w:jc w:val="center"/>
              <w:rPr>
                <w:lang w:val="it-IT"/>
              </w:rPr>
            </w:pPr>
          </w:p>
        </w:tc>
        <w:tc>
          <w:tcPr>
            <w:tcW w:w="573" w:type="dxa"/>
            <w:tcMar>
              <w:left w:w="108" w:type="dxa"/>
            </w:tcMar>
            <w:vAlign w:val="center"/>
          </w:tcPr>
          <w:p w14:paraId="1AD37FE9" w14:textId="77777777" w:rsidR="000519DB" w:rsidRPr="00C25FA6" w:rsidRDefault="000519DB" w:rsidP="000519DB">
            <w:pPr>
              <w:jc w:val="center"/>
              <w:rPr>
                <w:lang w:val="it-IT"/>
              </w:rPr>
            </w:pPr>
          </w:p>
        </w:tc>
        <w:tc>
          <w:tcPr>
            <w:tcW w:w="570" w:type="dxa"/>
            <w:tcMar>
              <w:left w:w="108" w:type="dxa"/>
            </w:tcMar>
            <w:vAlign w:val="center"/>
          </w:tcPr>
          <w:p w14:paraId="3EDEC1DF" w14:textId="77777777" w:rsidR="000519DB" w:rsidRPr="00590BC5" w:rsidRDefault="000519DB" w:rsidP="000519DB">
            <w:pPr>
              <w:jc w:val="center"/>
              <w:rPr>
                <w:lang w:val="it-IT"/>
              </w:rPr>
            </w:pPr>
          </w:p>
        </w:tc>
      </w:tr>
      <w:tr w:rsidR="000519DB" w:rsidRPr="00441ED9" w14:paraId="24A50B13" w14:textId="77777777" w:rsidTr="007C6504">
        <w:trPr>
          <w:cantSplit/>
          <w:trHeight w:val="20"/>
        </w:trPr>
        <w:tc>
          <w:tcPr>
            <w:tcW w:w="680" w:type="dxa"/>
          </w:tcPr>
          <w:p w14:paraId="272F341F" w14:textId="407CC9A1" w:rsidR="000519DB" w:rsidRPr="000944F1" w:rsidRDefault="000519DB" w:rsidP="000519DB">
            <w:pPr>
              <w:jc w:val="center"/>
              <w:rPr>
                <w:b/>
                <w:lang w:val="it-IT"/>
              </w:rPr>
            </w:pPr>
            <w:r>
              <w:rPr>
                <w:b/>
                <w:lang w:val="it-IT"/>
              </w:rPr>
              <w:t>127)</w:t>
            </w:r>
          </w:p>
        </w:tc>
        <w:tc>
          <w:tcPr>
            <w:tcW w:w="851" w:type="dxa"/>
            <w:tcMar>
              <w:left w:w="108" w:type="dxa"/>
              <w:right w:w="0" w:type="dxa"/>
            </w:tcMar>
          </w:tcPr>
          <w:p w14:paraId="58EF5B3C" w14:textId="77777777" w:rsidR="000519DB" w:rsidRPr="00E50E64" w:rsidRDefault="000519DB" w:rsidP="000519DB">
            <w:pPr>
              <w:pStyle w:val="PrincCont"/>
              <w:jc w:val="left"/>
              <w:rPr>
                <w:lang w:val="it-IT"/>
              </w:rPr>
            </w:pPr>
            <w:r w:rsidRPr="00E50E64">
              <w:rPr>
                <w:lang w:val="it-IT"/>
              </w:rPr>
              <w:t>OIC 10.54</w:t>
            </w:r>
          </w:p>
        </w:tc>
        <w:tc>
          <w:tcPr>
            <w:tcW w:w="7060" w:type="dxa"/>
            <w:tcMar>
              <w:left w:w="108" w:type="dxa"/>
            </w:tcMar>
          </w:tcPr>
          <w:p w14:paraId="718BF2B2" w14:textId="77777777" w:rsidR="000519DB" w:rsidRPr="00676B54" w:rsidRDefault="000519DB" w:rsidP="000519DB">
            <w:pPr>
              <w:spacing w:line="240" w:lineRule="exact"/>
              <w:rPr>
                <w:lang w:val="it-IT"/>
              </w:rPr>
            </w:pPr>
            <w:r w:rsidRPr="00676B54">
              <w:rPr>
                <w:lang w:val="it-IT"/>
              </w:rPr>
              <w:t>Se rilevanti, la società ha presentato in calce al rendiconto finanziario l’ammontare dei saldi significativi di disponibilità liquide che non sono liberamente utilizzabili dalla società, illustrando le circostanze in base alle quali tali ammontari non sono utilizzabili?</w:t>
            </w:r>
          </w:p>
        </w:tc>
        <w:tc>
          <w:tcPr>
            <w:tcW w:w="586" w:type="dxa"/>
            <w:tcMar>
              <w:left w:w="85" w:type="dxa"/>
              <w:right w:w="85" w:type="dxa"/>
            </w:tcMar>
            <w:vAlign w:val="center"/>
          </w:tcPr>
          <w:p w14:paraId="20EA9811"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62D89253"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2972654D"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441ED9" w14:paraId="66F14276" w14:textId="77777777" w:rsidTr="007C6504">
        <w:trPr>
          <w:cantSplit/>
          <w:trHeight w:val="20"/>
        </w:trPr>
        <w:tc>
          <w:tcPr>
            <w:tcW w:w="680" w:type="dxa"/>
          </w:tcPr>
          <w:p w14:paraId="6AA6920B" w14:textId="77777777" w:rsidR="000519DB" w:rsidRPr="0090749E" w:rsidRDefault="000519DB" w:rsidP="000519DB">
            <w:pPr>
              <w:jc w:val="center"/>
              <w:rPr>
                <w:b/>
                <w:lang w:val="it-IT"/>
              </w:rPr>
            </w:pPr>
          </w:p>
        </w:tc>
        <w:tc>
          <w:tcPr>
            <w:tcW w:w="851" w:type="dxa"/>
            <w:tcMar>
              <w:left w:w="108" w:type="dxa"/>
              <w:right w:w="0" w:type="dxa"/>
            </w:tcMar>
          </w:tcPr>
          <w:p w14:paraId="133DAE67" w14:textId="77777777" w:rsidR="000519DB" w:rsidRPr="00E50E64" w:rsidRDefault="000519DB" w:rsidP="000519DB">
            <w:pPr>
              <w:pStyle w:val="PrincCont"/>
              <w:jc w:val="left"/>
              <w:rPr>
                <w:lang w:val="it-IT"/>
              </w:rPr>
            </w:pPr>
          </w:p>
        </w:tc>
        <w:tc>
          <w:tcPr>
            <w:tcW w:w="7060" w:type="dxa"/>
            <w:tcMar>
              <w:left w:w="108" w:type="dxa"/>
            </w:tcMar>
          </w:tcPr>
          <w:p w14:paraId="4058694E" w14:textId="77777777" w:rsidR="000519DB" w:rsidRPr="00676B54" w:rsidRDefault="000519DB" w:rsidP="000519DB">
            <w:pPr>
              <w:rPr>
                <w:lang w:val="it-IT"/>
              </w:rPr>
            </w:pPr>
            <w:r w:rsidRPr="00C128C6">
              <w:rPr>
                <w:b/>
                <w:sz w:val="22"/>
                <w:szCs w:val="22"/>
                <w:lang w:val="it-IT"/>
              </w:rPr>
              <w:t>Disposizioni di prima applicazione</w:t>
            </w:r>
          </w:p>
        </w:tc>
        <w:tc>
          <w:tcPr>
            <w:tcW w:w="586" w:type="dxa"/>
            <w:tcMar>
              <w:left w:w="85" w:type="dxa"/>
              <w:right w:w="85" w:type="dxa"/>
            </w:tcMar>
            <w:vAlign w:val="center"/>
          </w:tcPr>
          <w:p w14:paraId="1ACC9E8B" w14:textId="77777777" w:rsidR="000519DB" w:rsidRPr="00C25FA6" w:rsidRDefault="000519DB" w:rsidP="000519DB">
            <w:pPr>
              <w:jc w:val="center"/>
              <w:rPr>
                <w:lang w:val="it-IT"/>
              </w:rPr>
            </w:pPr>
          </w:p>
        </w:tc>
        <w:tc>
          <w:tcPr>
            <w:tcW w:w="573" w:type="dxa"/>
            <w:tcMar>
              <w:left w:w="108" w:type="dxa"/>
            </w:tcMar>
            <w:vAlign w:val="center"/>
          </w:tcPr>
          <w:p w14:paraId="36EAFFBB" w14:textId="77777777" w:rsidR="000519DB" w:rsidRPr="00C25FA6" w:rsidRDefault="000519DB" w:rsidP="000519DB">
            <w:pPr>
              <w:jc w:val="center"/>
              <w:rPr>
                <w:lang w:val="it-IT"/>
              </w:rPr>
            </w:pPr>
          </w:p>
        </w:tc>
        <w:tc>
          <w:tcPr>
            <w:tcW w:w="570" w:type="dxa"/>
            <w:tcMar>
              <w:left w:w="108" w:type="dxa"/>
            </w:tcMar>
            <w:vAlign w:val="center"/>
          </w:tcPr>
          <w:p w14:paraId="70617C7A" w14:textId="77777777" w:rsidR="000519DB" w:rsidRDefault="000519DB" w:rsidP="000519DB">
            <w:pPr>
              <w:jc w:val="center"/>
            </w:pPr>
          </w:p>
        </w:tc>
      </w:tr>
      <w:tr w:rsidR="000519DB" w:rsidRPr="00583EB6" w14:paraId="4A3C0C1C" w14:textId="77777777" w:rsidTr="007C6504">
        <w:trPr>
          <w:cantSplit/>
          <w:trHeight w:val="20"/>
        </w:trPr>
        <w:tc>
          <w:tcPr>
            <w:tcW w:w="680" w:type="dxa"/>
          </w:tcPr>
          <w:p w14:paraId="508FA9AB" w14:textId="0E500B8B" w:rsidR="000519DB" w:rsidRPr="000944F1" w:rsidRDefault="000519DB" w:rsidP="000519DB">
            <w:pPr>
              <w:jc w:val="center"/>
              <w:rPr>
                <w:b/>
                <w:lang w:val="it-IT"/>
              </w:rPr>
            </w:pPr>
            <w:r>
              <w:rPr>
                <w:b/>
                <w:lang w:val="it-IT"/>
              </w:rPr>
              <w:t>128)</w:t>
            </w:r>
          </w:p>
        </w:tc>
        <w:tc>
          <w:tcPr>
            <w:tcW w:w="851" w:type="dxa"/>
            <w:tcMar>
              <w:left w:w="108" w:type="dxa"/>
              <w:right w:w="0" w:type="dxa"/>
            </w:tcMar>
          </w:tcPr>
          <w:p w14:paraId="326CE82D" w14:textId="77777777" w:rsidR="000519DB" w:rsidRPr="00E50E64" w:rsidRDefault="000519DB" w:rsidP="000519DB">
            <w:pPr>
              <w:pStyle w:val="PrincCont"/>
              <w:jc w:val="left"/>
              <w:rPr>
                <w:lang w:val="it-IT"/>
              </w:rPr>
            </w:pPr>
            <w:r>
              <w:rPr>
                <w:lang w:val="it-IT"/>
              </w:rPr>
              <w:t>Art.2425-ter CC             OIC 10.56</w:t>
            </w:r>
          </w:p>
        </w:tc>
        <w:tc>
          <w:tcPr>
            <w:tcW w:w="7060" w:type="dxa"/>
            <w:tcMar>
              <w:left w:w="108" w:type="dxa"/>
            </w:tcMar>
          </w:tcPr>
          <w:p w14:paraId="1713E523" w14:textId="77777777" w:rsidR="000519DB" w:rsidRPr="00C128C6" w:rsidRDefault="000519DB" w:rsidP="000519DB">
            <w:pPr>
              <w:rPr>
                <w:b/>
                <w:sz w:val="22"/>
                <w:szCs w:val="22"/>
                <w:lang w:val="it-IT"/>
              </w:rPr>
            </w:pPr>
            <w:r>
              <w:rPr>
                <w:szCs w:val="22"/>
                <w:lang w:val="it-IT"/>
              </w:rPr>
              <w:t>D</w:t>
            </w:r>
            <w:r w:rsidRPr="00583EB6">
              <w:rPr>
                <w:szCs w:val="22"/>
                <w:lang w:val="it-IT"/>
              </w:rPr>
              <w:t>al rendiconto finanziario risultano, pe</w:t>
            </w:r>
            <w:r>
              <w:rPr>
                <w:szCs w:val="22"/>
                <w:lang w:val="it-IT"/>
              </w:rPr>
              <w:t xml:space="preserve">r </w:t>
            </w:r>
            <w:r w:rsidRPr="00583EB6">
              <w:rPr>
                <w:szCs w:val="22"/>
                <w:lang w:val="it-IT"/>
              </w:rPr>
              <w:t>l’esercizio a cui è riferito il bilancio e per quello precedente, l’ammontare e la composizione</w:t>
            </w:r>
            <w:r>
              <w:rPr>
                <w:szCs w:val="22"/>
                <w:lang w:val="it-IT"/>
              </w:rPr>
              <w:t xml:space="preserve"> </w:t>
            </w:r>
            <w:r w:rsidRPr="00583EB6">
              <w:rPr>
                <w:szCs w:val="22"/>
                <w:lang w:val="it-IT"/>
              </w:rPr>
              <w:t>delle disponibilità liquide, all’inizio e alla fine dell’esercizio, ed i flussi finanziari dell’esercizio</w:t>
            </w:r>
            <w:r>
              <w:rPr>
                <w:szCs w:val="22"/>
                <w:lang w:val="it-IT"/>
              </w:rPr>
              <w:t xml:space="preserve"> </w:t>
            </w:r>
            <w:r w:rsidRPr="00583EB6">
              <w:rPr>
                <w:szCs w:val="22"/>
                <w:lang w:val="it-IT"/>
              </w:rPr>
              <w:t>derivanti dall’attività operativa, da quella di investimento, da quella di finanziamento, ivi</w:t>
            </w:r>
            <w:r>
              <w:rPr>
                <w:szCs w:val="22"/>
                <w:lang w:val="it-IT"/>
              </w:rPr>
              <w:t xml:space="preserve"> </w:t>
            </w:r>
            <w:r w:rsidRPr="00583EB6">
              <w:rPr>
                <w:szCs w:val="22"/>
                <w:lang w:val="it-IT"/>
              </w:rPr>
              <w:t>comprese, le operazioni con soci</w:t>
            </w:r>
            <w:r>
              <w:rPr>
                <w:szCs w:val="22"/>
                <w:lang w:val="it-IT"/>
              </w:rPr>
              <w:t>?</w:t>
            </w:r>
          </w:p>
        </w:tc>
        <w:tc>
          <w:tcPr>
            <w:tcW w:w="586" w:type="dxa"/>
            <w:tcMar>
              <w:left w:w="85" w:type="dxa"/>
              <w:right w:w="85" w:type="dxa"/>
            </w:tcMar>
            <w:vAlign w:val="center"/>
          </w:tcPr>
          <w:p w14:paraId="714A1A92"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42EA4F58"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31F2C9FF" w14:textId="77777777" w:rsidR="000519DB" w:rsidRPr="00583EB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441ED9" w14:paraId="1BD72707" w14:textId="77777777" w:rsidTr="007C6504">
        <w:trPr>
          <w:cantSplit/>
          <w:trHeight w:val="20"/>
        </w:trPr>
        <w:tc>
          <w:tcPr>
            <w:tcW w:w="680" w:type="dxa"/>
          </w:tcPr>
          <w:p w14:paraId="7CA96B28" w14:textId="77777777" w:rsidR="000519DB" w:rsidRPr="008A0F36" w:rsidRDefault="000519DB" w:rsidP="000519DB">
            <w:pPr>
              <w:jc w:val="center"/>
              <w:rPr>
                <w:lang w:val="it-IT"/>
              </w:rPr>
            </w:pPr>
          </w:p>
        </w:tc>
        <w:tc>
          <w:tcPr>
            <w:tcW w:w="851" w:type="dxa"/>
            <w:tcMar>
              <w:left w:w="108" w:type="dxa"/>
              <w:right w:w="0" w:type="dxa"/>
            </w:tcMar>
          </w:tcPr>
          <w:p w14:paraId="0A80C755" w14:textId="77777777" w:rsidR="000519DB" w:rsidRPr="008A0F36" w:rsidRDefault="000519DB" w:rsidP="000519DB">
            <w:pPr>
              <w:pStyle w:val="PrincCont"/>
              <w:jc w:val="left"/>
              <w:rPr>
                <w:lang w:val="it-IT"/>
              </w:rPr>
            </w:pPr>
          </w:p>
        </w:tc>
        <w:tc>
          <w:tcPr>
            <w:tcW w:w="7060" w:type="dxa"/>
            <w:tcMar>
              <w:left w:w="108" w:type="dxa"/>
            </w:tcMar>
          </w:tcPr>
          <w:p w14:paraId="096BCDA4" w14:textId="77777777" w:rsidR="000519DB" w:rsidRPr="00A02B78" w:rsidRDefault="000519DB" w:rsidP="000519DB">
            <w:pPr>
              <w:pStyle w:val="Titolo1"/>
            </w:pPr>
            <w:r>
              <w:t>Nota Integrativa</w:t>
            </w:r>
            <w:r w:rsidRPr="00A02B78">
              <w:t xml:space="preserve"> </w:t>
            </w:r>
          </w:p>
        </w:tc>
        <w:tc>
          <w:tcPr>
            <w:tcW w:w="586" w:type="dxa"/>
            <w:tcMar>
              <w:left w:w="85" w:type="dxa"/>
              <w:right w:w="85" w:type="dxa"/>
            </w:tcMar>
            <w:vAlign w:val="center"/>
          </w:tcPr>
          <w:p w14:paraId="07BCC42E" w14:textId="77777777" w:rsidR="000519DB" w:rsidRDefault="000519DB" w:rsidP="000519DB">
            <w:pPr>
              <w:jc w:val="center"/>
            </w:pPr>
          </w:p>
        </w:tc>
        <w:tc>
          <w:tcPr>
            <w:tcW w:w="573" w:type="dxa"/>
            <w:tcMar>
              <w:left w:w="108" w:type="dxa"/>
            </w:tcMar>
            <w:vAlign w:val="center"/>
          </w:tcPr>
          <w:p w14:paraId="6FBEC3A4" w14:textId="77777777" w:rsidR="000519DB" w:rsidRDefault="000519DB" w:rsidP="000519DB">
            <w:pPr>
              <w:jc w:val="center"/>
            </w:pPr>
          </w:p>
        </w:tc>
        <w:tc>
          <w:tcPr>
            <w:tcW w:w="570" w:type="dxa"/>
            <w:tcMar>
              <w:left w:w="108" w:type="dxa"/>
            </w:tcMar>
            <w:vAlign w:val="center"/>
          </w:tcPr>
          <w:p w14:paraId="04646DDB" w14:textId="77777777" w:rsidR="000519DB" w:rsidRDefault="000519DB" w:rsidP="000519DB">
            <w:pPr>
              <w:jc w:val="center"/>
            </w:pPr>
          </w:p>
        </w:tc>
      </w:tr>
      <w:tr w:rsidR="000519DB" w:rsidRPr="006A2E64" w14:paraId="2128301F" w14:textId="77777777" w:rsidTr="007C6504">
        <w:trPr>
          <w:cantSplit/>
          <w:trHeight w:val="20"/>
        </w:trPr>
        <w:tc>
          <w:tcPr>
            <w:tcW w:w="680" w:type="dxa"/>
          </w:tcPr>
          <w:p w14:paraId="2801016D" w14:textId="77777777" w:rsidR="000519DB" w:rsidRPr="008A0F36" w:rsidRDefault="000519DB" w:rsidP="000519DB">
            <w:pPr>
              <w:jc w:val="center"/>
              <w:rPr>
                <w:lang w:val="it-IT"/>
              </w:rPr>
            </w:pPr>
          </w:p>
        </w:tc>
        <w:tc>
          <w:tcPr>
            <w:tcW w:w="851" w:type="dxa"/>
            <w:tcMar>
              <w:left w:w="108" w:type="dxa"/>
              <w:right w:w="0" w:type="dxa"/>
            </w:tcMar>
          </w:tcPr>
          <w:p w14:paraId="49A069D2" w14:textId="77777777" w:rsidR="000519DB" w:rsidRPr="008A0F36" w:rsidRDefault="000519DB" w:rsidP="000519DB">
            <w:pPr>
              <w:pStyle w:val="PrincCont"/>
              <w:jc w:val="left"/>
              <w:rPr>
                <w:lang w:val="it-IT"/>
              </w:rPr>
            </w:pPr>
            <w:r>
              <w:rPr>
                <w:lang w:val="it-IT"/>
              </w:rPr>
              <w:t>OIC 12.107</w:t>
            </w:r>
          </w:p>
        </w:tc>
        <w:tc>
          <w:tcPr>
            <w:tcW w:w="7060" w:type="dxa"/>
            <w:tcMar>
              <w:left w:w="108" w:type="dxa"/>
            </w:tcMar>
          </w:tcPr>
          <w:p w14:paraId="2A08721C" w14:textId="77777777" w:rsidR="000519DB" w:rsidRDefault="000519DB" w:rsidP="000519DB">
            <w:pPr>
              <w:pStyle w:val="Commentiriquadro"/>
            </w:pPr>
            <w:r>
              <w:t>La Nota Integrativa fornisce:</w:t>
            </w:r>
          </w:p>
          <w:p w14:paraId="210E6754" w14:textId="77777777" w:rsidR="000519DB" w:rsidRDefault="000519DB" w:rsidP="000519DB">
            <w:pPr>
              <w:pStyle w:val="Commentiriquadro"/>
              <w:ind w:left="207" w:hanging="150"/>
            </w:pPr>
            <w:r>
              <w:t>-</w:t>
            </w:r>
            <w:r>
              <w:tab/>
              <w:t>un commento esplicativo dei dati presentati nello stato patrimoniale e nel conto economico, che per loro natura sono sintetici e quantitativi, e un commento delle variazioni rilevanti intervenute nelle voci tra un esercizio e l’altro (funzione esplicativa);</w:t>
            </w:r>
          </w:p>
          <w:p w14:paraId="409EBC1C" w14:textId="77777777" w:rsidR="000519DB" w:rsidRDefault="000519DB" w:rsidP="00401B86">
            <w:pPr>
              <w:pStyle w:val="Commentiriquadro"/>
              <w:spacing w:after="40"/>
              <w:ind w:left="204" w:hanging="147"/>
            </w:pPr>
            <w:r>
              <w:t>-</w:t>
            </w:r>
            <w:r>
              <w:tab/>
              <w:t>una evidenza delle informazioni di carattere qualitativo che per la loro natura non possono essere fornite dagli schemi di stato patrimoniale e conto economico. La Nota Integrativa contiene, in forma descrittiva, informazioni ulteriori rispetto a quelle fornite dagli schemi di bilancio (funzione integrativa).</w:t>
            </w:r>
          </w:p>
        </w:tc>
        <w:tc>
          <w:tcPr>
            <w:tcW w:w="586" w:type="dxa"/>
            <w:tcMar>
              <w:left w:w="85" w:type="dxa"/>
              <w:right w:w="85" w:type="dxa"/>
            </w:tcMar>
            <w:vAlign w:val="center"/>
          </w:tcPr>
          <w:p w14:paraId="24A359A9" w14:textId="77777777" w:rsidR="000519DB" w:rsidRPr="00A02B78" w:rsidRDefault="000519DB" w:rsidP="000519DB">
            <w:pPr>
              <w:jc w:val="center"/>
              <w:rPr>
                <w:lang w:val="it-IT"/>
              </w:rPr>
            </w:pPr>
          </w:p>
        </w:tc>
        <w:tc>
          <w:tcPr>
            <w:tcW w:w="573" w:type="dxa"/>
            <w:tcMar>
              <w:left w:w="108" w:type="dxa"/>
            </w:tcMar>
            <w:vAlign w:val="center"/>
          </w:tcPr>
          <w:p w14:paraId="29B379EB" w14:textId="77777777" w:rsidR="000519DB" w:rsidRPr="00A02B78" w:rsidRDefault="000519DB" w:rsidP="000519DB">
            <w:pPr>
              <w:jc w:val="center"/>
              <w:rPr>
                <w:lang w:val="it-IT"/>
              </w:rPr>
            </w:pPr>
          </w:p>
        </w:tc>
        <w:tc>
          <w:tcPr>
            <w:tcW w:w="570" w:type="dxa"/>
            <w:tcMar>
              <w:left w:w="108" w:type="dxa"/>
            </w:tcMar>
            <w:vAlign w:val="center"/>
          </w:tcPr>
          <w:p w14:paraId="6558F7D2" w14:textId="77777777" w:rsidR="000519DB" w:rsidRPr="00A02B78" w:rsidRDefault="000519DB" w:rsidP="000519DB">
            <w:pPr>
              <w:jc w:val="center"/>
              <w:rPr>
                <w:lang w:val="it-IT"/>
              </w:rPr>
            </w:pPr>
          </w:p>
        </w:tc>
      </w:tr>
      <w:tr w:rsidR="000519DB" w:rsidRPr="006A2E64" w14:paraId="355EE334" w14:textId="77777777" w:rsidTr="007C6504">
        <w:trPr>
          <w:cantSplit/>
          <w:trHeight w:val="20"/>
        </w:trPr>
        <w:tc>
          <w:tcPr>
            <w:tcW w:w="680" w:type="dxa"/>
          </w:tcPr>
          <w:p w14:paraId="1DCAE044" w14:textId="77777777" w:rsidR="000519DB" w:rsidRDefault="000519DB" w:rsidP="000519DB">
            <w:pPr>
              <w:jc w:val="center"/>
              <w:rPr>
                <w:lang w:val="it-IT"/>
              </w:rPr>
            </w:pPr>
          </w:p>
        </w:tc>
        <w:tc>
          <w:tcPr>
            <w:tcW w:w="851" w:type="dxa"/>
            <w:tcMar>
              <w:left w:w="108" w:type="dxa"/>
              <w:right w:w="0" w:type="dxa"/>
            </w:tcMar>
          </w:tcPr>
          <w:p w14:paraId="0B0A63BA" w14:textId="77777777" w:rsidR="000519DB" w:rsidRDefault="000519DB" w:rsidP="000519DB">
            <w:pPr>
              <w:pStyle w:val="PrincCont"/>
              <w:jc w:val="left"/>
              <w:rPr>
                <w:lang w:val="it-IT"/>
              </w:rPr>
            </w:pPr>
            <w:r>
              <w:rPr>
                <w:lang w:val="it-IT"/>
              </w:rPr>
              <w:t>OIC 12.108</w:t>
            </w:r>
          </w:p>
        </w:tc>
        <w:tc>
          <w:tcPr>
            <w:tcW w:w="7060" w:type="dxa"/>
            <w:tcMar>
              <w:left w:w="108" w:type="dxa"/>
            </w:tcMar>
          </w:tcPr>
          <w:p w14:paraId="28A093F0" w14:textId="77777777" w:rsidR="000519DB" w:rsidRPr="000209C8" w:rsidRDefault="000519DB" w:rsidP="00401B86">
            <w:pPr>
              <w:pStyle w:val="Commentiriquadro"/>
              <w:spacing w:after="40"/>
            </w:pPr>
            <w:r>
              <w:t>La legge prescrive l’informativa da esporre nella Nota Integrativa, prevedendo altresì l’esposizione di informazioni complementari quando ciò è necessario ai fini della chiarezza e della rappresentazione veritiera e corretta del bilancio.</w:t>
            </w:r>
          </w:p>
        </w:tc>
        <w:tc>
          <w:tcPr>
            <w:tcW w:w="586" w:type="dxa"/>
            <w:tcMar>
              <w:left w:w="85" w:type="dxa"/>
              <w:right w:w="85" w:type="dxa"/>
            </w:tcMar>
            <w:vAlign w:val="center"/>
          </w:tcPr>
          <w:p w14:paraId="33582EF6" w14:textId="77777777" w:rsidR="000519DB" w:rsidRPr="00753E8E" w:rsidRDefault="000519DB" w:rsidP="000519DB">
            <w:pPr>
              <w:jc w:val="center"/>
              <w:rPr>
                <w:lang w:val="it-IT"/>
              </w:rPr>
            </w:pPr>
          </w:p>
        </w:tc>
        <w:tc>
          <w:tcPr>
            <w:tcW w:w="573" w:type="dxa"/>
            <w:tcMar>
              <w:left w:w="108" w:type="dxa"/>
            </w:tcMar>
            <w:vAlign w:val="center"/>
          </w:tcPr>
          <w:p w14:paraId="590E65DD" w14:textId="77777777" w:rsidR="000519DB" w:rsidRPr="00753E8E" w:rsidRDefault="000519DB" w:rsidP="000519DB">
            <w:pPr>
              <w:jc w:val="center"/>
              <w:rPr>
                <w:lang w:val="it-IT"/>
              </w:rPr>
            </w:pPr>
          </w:p>
        </w:tc>
        <w:tc>
          <w:tcPr>
            <w:tcW w:w="570" w:type="dxa"/>
            <w:tcMar>
              <w:left w:w="108" w:type="dxa"/>
            </w:tcMar>
            <w:vAlign w:val="center"/>
          </w:tcPr>
          <w:p w14:paraId="1866A89A" w14:textId="77777777" w:rsidR="000519DB" w:rsidRPr="00753E8E" w:rsidRDefault="000519DB" w:rsidP="000519DB">
            <w:pPr>
              <w:jc w:val="center"/>
              <w:rPr>
                <w:lang w:val="it-IT"/>
              </w:rPr>
            </w:pPr>
          </w:p>
        </w:tc>
      </w:tr>
      <w:tr w:rsidR="000519DB" w:rsidRPr="006A2E64" w14:paraId="66E998C7" w14:textId="77777777" w:rsidTr="007C6504">
        <w:trPr>
          <w:cantSplit/>
          <w:trHeight w:val="20"/>
        </w:trPr>
        <w:tc>
          <w:tcPr>
            <w:tcW w:w="680" w:type="dxa"/>
          </w:tcPr>
          <w:p w14:paraId="143F11C4" w14:textId="77777777" w:rsidR="000519DB" w:rsidRDefault="000519DB" w:rsidP="000519DB">
            <w:pPr>
              <w:jc w:val="center"/>
              <w:rPr>
                <w:lang w:val="it-IT"/>
              </w:rPr>
            </w:pPr>
          </w:p>
        </w:tc>
        <w:tc>
          <w:tcPr>
            <w:tcW w:w="851" w:type="dxa"/>
            <w:tcMar>
              <w:left w:w="108" w:type="dxa"/>
              <w:right w:w="0" w:type="dxa"/>
            </w:tcMar>
          </w:tcPr>
          <w:p w14:paraId="529957CE" w14:textId="77777777" w:rsidR="000519DB" w:rsidRDefault="000519DB" w:rsidP="000519DB">
            <w:pPr>
              <w:pStyle w:val="PrincCont"/>
              <w:pageBreakBefore/>
              <w:jc w:val="left"/>
              <w:rPr>
                <w:lang w:val="it-IT"/>
              </w:rPr>
            </w:pPr>
          </w:p>
        </w:tc>
        <w:tc>
          <w:tcPr>
            <w:tcW w:w="7060" w:type="dxa"/>
            <w:tcMar>
              <w:left w:w="108" w:type="dxa"/>
            </w:tcMar>
          </w:tcPr>
          <w:p w14:paraId="5FCA5E3D" w14:textId="77777777" w:rsidR="000519DB" w:rsidRPr="00F0334A" w:rsidRDefault="000519DB" w:rsidP="000519DB">
            <w:pPr>
              <w:pStyle w:val="Titolo2"/>
              <w:keepNext w:val="0"/>
              <w:pageBreakBefore/>
              <w:rPr>
                <w:bCs/>
                <w:i/>
                <w:lang w:val="it-IT"/>
              </w:rPr>
            </w:pPr>
            <w:r w:rsidRPr="00F0334A">
              <w:rPr>
                <w:lang w:val="it-IT"/>
              </w:rPr>
              <w:t>Le informazioni richieste dall’articolo 2427 del codice civile</w:t>
            </w:r>
          </w:p>
        </w:tc>
        <w:tc>
          <w:tcPr>
            <w:tcW w:w="586" w:type="dxa"/>
            <w:tcMar>
              <w:left w:w="85" w:type="dxa"/>
              <w:right w:w="85" w:type="dxa"/>
            </w:tcMar>
            <w:vAlign w:val="center"/>
          </w:tcPr>
          <w:p w14:paraId="718E3348" w14:textId="77777777" w:rsidR="000519DB" w:rsidRPr="00753E8E" w:rsidRDefault="000519DB" w:rsidP="000519DB">
            <w:pPr>
              <w:pageBreakBefore/>
              <w:jc w:val="center"/>
              <w:rPr>
                <w:lang w:val="it-IT"/>
              </w:rPr>
            </w:pPr>
          </w:p>
        </w:tc>
        <w:tc>
          <w:tcPr>
            <w:tcW w:w="573" w:type="dxa"/>
            <w:tcMar>
              <w:left w:w="108" w:type="dxa"/>
            </w:tcMar>
            <w:vAlign w:val="center"/>
          </w:tcPr>
          <w:p w14:paraId="77524B49" w14:textId="77777777" w:rsidR="000519DB" w:rsidRPr="00753E8E" w:rsidRDefault="000519DB" w:rsidP="000519DB">
            <w:pPr>
              <w:pageBreakBefore/>
              <w:jc w:val="center"/>
              <w:rPr>
                <w:lang w:val="it-IT"/>
              </w:rPr>
            </w:pPr>
          </w:p>
        </w:tc>
        <w:tc>
          <w:tcPr>
            <w:tcW w:w="570" w:type="dxa"/>
            <w:tcMar>
              <w:left w:w="108" w:type="dxa"/>
            </w:tcMar>
            <w:vAlign w:val="center"/>
          </w:tcPr>
          <w:p w14:paraId="2B1F32B8" w14:textId="77777777" w:rsidR="000519DB" w:rsidRPr="00753E8E" w:rsidRDefault="000519DB" w:rsidP="000519DB">
            <w:pPr>
              <w:pageBreakBefore/>
              <w:jc w:val="center"/>
              <w:rPr>
                <w:lang w:val="it-IT"/>
              </w:rPr>
            </w:pPr>
          </w:p>
        </w:tc>
      </w:tr>
      <w:tr w:rsidR="000519DB" w:rsidRPr="00A02B78" w14:paraId="74D6346C" w14:textId="77777777" w:rsidTr="007C6504">
        <w:trPr>
          <w:cantSplit/>
          <w:trHeight w:val="20"/>
        </w:trPr>
        <w:tc>
          <w:tcPr>
            <w:tcW w:w="680" w:type="dxa"/>
            <w:tcBorders>
              <w:top w:val="single" w:sz="4" w:space="0" w:color="auto"/>
              <w:left w:val="single" w:sz="4" w:space="0" w:color="auto"/>
              <w:bottom w:val="single" w:sz="4" w:space="0" w:color="auto"/>
              <w:right w:val="single" w:sz="4" w:space="0" w:color="auto"/>
            </w:tcBorders>
          </w:tcPr>
          <w:p w14:paraId="2A9705A0" w14:textId="2FD7961C" w:rsidR="000519DB" w:rsidRPr="00233902" w:rsidRDefault="000519DB" w:rsidP="000519DB">
            <w:pPr>
              <w:jc w:val="center"/>
              <w:rPr>
                <w:b/>
                <w:lang w:val="it-IT"/>
              </w:rPr>
            </w:pPr>
            <w:r>
              <w:rPr>
                <w:b/>
                <w:lang w:val="it-IT"/>
              </w:rPr>
              <w:t>129</w:t>
            </w:r>
            <w:r w:rsidRPr="00233902">
              <w:rPr>
                <w:b/>
                <w:lang w:val="it-IT"/>
              </w:rPr>
              <w:t>)</w:t>
            </w:r>
          </w:p>
        </w:tc>
        <w:tc>
          <w:tcPr>
            <w:tcW w:w="851" w:type="dxa"/>
            <w:tcBorders>
              <w:top w:val="single" w:sz="4" w:space="0" w:color="auto"/>
              <w:left w:val="single" w:sz="4" w:space="0" w:color="auto"/>
              <w:bottom w:val="single" w:sz="4" w:space="0" w:color="auto"/>
              <w:right w:val="single" w:sz="4" w:space="0" w:color="auto"/>
            </w:tcBorders>
            <w:tcMar>
              <w:left w:w="108" w:type="dxa"/>
              <w:right w:w="0" w:type="dxa"/>
            </w:tcMar>
          </w:tcPr>
          <w:p w14:paraId="7EBFA436" w14:textId="77777777" w:rsidR="000519DB" w:rsidRPr="008A0F36" w:rsidRDefault="000519DB" w:rsidP="000519DB">
            <w:pPr>
              <w:pStyle w:val="PrincCont"/>
              <w:jc w:val="left"/>
              <w:rPr>
                <w:lang w:val="it-IT"/>
              </w:rPr>
            </w:pPr>
            <w:r>
              <w:rPr>
                <w:lang w:val="it-IT"/>
              </w:rPr>
              <w:t>Art.2427 CC OIC 12.112</w:t>
            </w:r>
          </w:p>
        </w:tc>
        <w:tc>
          <w:tcPr>
            <w:tcW w:w="7060" w:type="dxa"/>
            <w:tcBorders>
              <w:top w:val="single" w:sz="4" w:space="0" w:color="auto"/>
              <w:left w:val="single" w:sz="4" w:space="0" w:color="auto"/>
              <w:bottom w:val="single" w:sz="4" w:space="0" w:color="auto"/>
              <w:right w:val="single" w:sz="4" w:space="0" w:color="auto"/>
            </w:tcBorders>
            <w:tcMar>
              <w:left w:w="108" w:type="dxa"/>
            </w:tcMar>
          </w:tcPr>
          <w:p w14:paraId="190BAAB3" w14:textId="77777777" w:rsidR="000519DB" w:rsidRPr="000209C8" w:rsidRDefault="000519DB" w:rsidP="000519DB">
            <w:pPr>
              <w:rPr>
                <w:lang w:val="it-IT"/>
              </w:rPr>
            </w:pPr>
            <w:r w:rsidRPr="000209C8">
              <w:rPr>
                <w:lang w:val="it-IT"/>
              </w:rPr>
              <w:t xml:space="preserve">Le informazioni in </w:t>
            </w:r>
            <w:r>
              <w:rPr>
                <w:lang w:val="it-IT"/>
              </w:rPr>
              <w:t>Nota Integrativa</w:t>
            </w:r>
            <w:r w:rsidRPr="000209C8">
              <w:rPr>
                <w:lang w:val="it-IT"/>
              </w:rPr>
              <w:t xml:space="preserve"> relative alle voci dello stato patrimoniale e delle connesse</w:t>
            </w:r>
            <w:r>
              <w:rPr>
                <w:lang w:val="it-IT"/>
              </w:rPr>
              <w:t xml:space="preserve"> </w:t>
            </w:r>
            <w:r w:rsidRPr="000209C8">
              <w:rPr>
                <w:lang w:val="it-IT"/>
              </w:rPr>
              <w:t>voci di conto economico sono presentate secondo l’ordine in cui le relative voci sono indicate</w:t>
            </w:r>
            <w:r>
              <w:rPr>
                <w:lang w:val="it-IT"/>
              </w:rPr>
              <w:t xml:space="preserve"> negli schemi?</w:t>
            </w:r>
          </w:p>
        </w:tc>
        <w:tc>
          <w:tcPr>
            <w:tcW w:w="58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FA04AE6" w14:textId="77777777" w:rsidR="000519DB" w:rsidRPr="00233902" w:rsidRDefault="000519DB" w:rsidP="000519DB">
            <w:pPr>
              <w:jc w:val="center"/>
            </w:pPr>
            <w:r>
              <w:fldChar w:fldCharType="begin">
                <w:ffData>
                  <w:name w:val="Check4"/>
                  <w:enabled/>
                  <w:calcOnExit w:val="0"/>
                  <w:checkBox>
                    <w:sizeAuto/>
                    <w:default w:val="0"/>
                  </w:checkBox>
                </w:ffData>
              </w:fldChar>
            </w:r>
            <w:r w:rsidRPr="00233902">
              <w:instrText xml:space="preserve"> FORMCHECKBOX </w:instrText>
            </w:r>
            <w:r>
              <w:fldChar w:fldCharType="separate"/>
            </w:r>
            <w:r>
              <w:fldChar w:fldCharType="end"/>
            </w:r>
          </w:p>
        </w:tc>
        <w:tc>
          <w:tcPr>
            <w:tcW w:w="573" w:type="dxa"/>
            <w:tcBorders>
              <w:top w:val="single" w:sz="4" w:space="0" w:color="auto"/>
              <w:left w:val="single" w:sz="4" w:space="0" w:color="auto"/>
              <w:bottom w:val="single" w:sz="4" w:space="0" w:color="auto"/>
              <w:right w:val="single" w:sz="4" w:space="0" w:color="auto"/>
            </w:tcBorders>
            <w:tcMar>
              <w:left w:w="108" w:type="dxa"/>
            </w:tcMar>
            <w:vAlign w:val="center"/>
          </w:tcPr>
          <w:p w14:paraId="73664A65" w14:textId="77777777" w:rsidR="000519DB" w:rsidRPr="00233902" w:rsidRDefault="000519DB" w:rsidP="000519DB">
            <w:r>
              <w:fldChar w:fldCharType="begin">
                <w:ffData>
                  <w:name w:val="Check4"/>
                  <w:enabled/>
                  <w:calcOnExit w:val="0"/>
                  <w:checkBox>
                    <w:sizeAuto/>
                    <w:default w:val="0"/>
                  </w:checkBox>
                </w:ffData>
              </w:fldChar>
            </w:r>
            <w:r w:rsidRPr="00233902">
              <w:instrText xml:space="preserve"> FORMCHECKBOX </w:instrText>
            </w:r>
            <w:r>
              <w:fldChar w:fldCharType="separate"/>
            </w:r>
            <w:r>
              <w:fldChar w:fldCharType="end"/>
            </w:r>
          </w:p>
        </w:tc>
        <w:tc>
          <w:tcPr>
            <w:tcW w:w="570" w:type="dxa"/>
            <w:tcBorders>
              <w:top w:val="single" w:sz="4" w:space="0" w:color="auto"/>
              <w:left w:val="single" w:sz="4" w:space="0" w:color="auto"/>
              <w:bottom w:val="single" w:sz="4" w:space="0" w:color="auto"/>
              <w:right w:val="single" w:sz="4" w:space="0" w:color="auto"/>
            </w:tcBorders>
            <w:tcMar>
              <w:left w:w="108" w:type="dxa"/>
            </w:tcMar>
            <w:vAlign w:val="center"/>
          </w:tcPr>
          <w:p w14:paraId="3640F3D0" w14:textId="77777777" w:rsidR="000519DB" w:rsidRPr="00233902" w:rsidRDefault="000519DB" w:rsidP="000519DB">
            <w:pPr>
              <w:jc w:val="center"/>
            </w:pPr>
            <w:r>
              <w:fldChar w:fldCharType="begin">
                <w:ffData>
                  <w:name w:val="Check4"/>
                  <w:enabled/>
                  <w:calcOnExit w:val="0"/>
                  <w:checkBox>
                    <w:sizeAuto/>
                    <w:default w:val="0"/>
                  </w:checkBox>
                </w:ffData>
              </w:fldChar>
            </w:r>
            <w:r w:rsidRPr="00233902">
              <w:instrText xml:space="preserve"> FORMCHECKBOX </w:instrText>
            </w:r>
            <w:r>
              <w:fldChar w:fldCharType="separate"/>
            </w:r>
            <w:r>
              <w:fldChar w:fldCharType="end"/>
            </w:r>
          </w:p>
        </w:tc>
      </w:tr>
      <w:tr w:rsidR="000519DB" w:rsidRPr="00B41A4E" w14:paraId="076539AF" w14:textId="77777777" w:rsidTr="007C6504">
        <w:trPr>
          <w:cantSplit/>
          <w:trHeight w:val="20"/>
        </w:trPr>
        <w:tc>
          <w:tcPr>
            <w:tcW w:w="680" w:type="dxa"/>
            <w:tcBorders>
              <w:top w:val="single" w:sz="4" w:space="0" w:color="auto"/>
              <w:left w:val="single" w:sz="4" w:space="0" w:color="auto"/>
              <w:bottom w:val="single" w:sz="4" w:space="0" w:color="auto"/>
              <w:right w:val="single" w:sz="4" w:space="0" w:color="auto"/>
            </w:tcBorders>
          </w:tcPr>
          <w:p w14:paraId="58A60679" w14:textId="77777777" w:rsidR="000519DB" w:rsidRDefault="000519DB" w:rsidP="000519DB">
            <w:pPr>
              <w:jc w:val="center"/>
              <w:rPr>
                <w:b/>
                <w:lang w:val="it-IT"/>
              </w:rPr>
            </w:pPr>
          </w:p>
        </w:tc>
        <w:tc>
          <w:tcPr>
            <w:tcW w:w="851" w:type="dxa"/>
            <w:tcBorders>
              <w:top w:val="single" w:sz="4" w:space="0" w:color="auto"/>
              <w:left w:val="single" w:sz="4" w:space="0" w:color="auto"/>
              <w:bottom w:val="single" w:sz="4" w:space="0" w:color="auto"/>
              <w:right w:val="single" w:sz="4" w:space="0" w:color="auto"/>
            </w:tcBorders>
            <w:tcMar>
              <w:left w:w="108" w:type="dxa"/>
              <w:right w:w="0" w:type="dxa"/>
            </w:tcMar>
          </w:tcPr>
          <w:p w14:paraId="745337E1" w14:textId="77777777" w:rsidR="000519DB" w:rsidRPr="00233902" w:rsidRDefault="000519DB" w:rsidP="000519DB">
            <w:pPr>
              <w:pStyle w:val="PrincCont"/>
              <w:jc w:val="left"/>
              <w:rPr>
                <w:lang w:val="en-GB"/>
              </w:rPr>
            </w:pPr>
          </w:p>
        </w:tc>
        <w:tc>
          <w:tcPr>
            <w:tcW w:w="7060" w:type="dxa"/>
            <w:tcBorders>
              <w:top w:val="single" w:sz="4" w:space="0" w:color="auto"/>
              <w:left w:val="single" w:sz="4" w:space="0" w:color="auto"/>
              <w:bottom w:val="single" w:sz="4" w:space="0" w:color="auto"/>
              <w:right w:val="single" w:sz="4" w:space="0" w:color="auto"/>
            </w:tcBorders>
            <w:tcMar>
              <w:left w:w="108" w:type="dxa"/>
            </w:tcMar>
          </w:tcPr>
          <w:p w14:paraId="3793B078" w14:textId="77777777" w:rsidR="000519DB" w:rsidRPr="00F0334A" w:rsidRDefault="000519DB" w:rsidP="000519DB">
            <w:pPr>
              <w:pStyle w:val="Titolo3"/>
            </w:pPr>
            <w:r w:rsidRPr="00F0334A">
              <w:t xml:space="preserve">Ripartizione dei ricavi </w:t>
            </w:r>
          </w:p>
        </w:tc>
        <w:tc>
          <w:tcPr>
            <w:tcW w:w="58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7E5BDA4" w14:textId="77777777" w:rsidR="000519DB" w:rsidRPr="00E25A9D" w:rsidRDefault="000519DB" w:rsidP="000519DB">
            <w:pPr>
              <w:jc w:val="center"/>
              <w:rPr>
                <w:lang w:val="it-IT"/>
              </w:rPr>
            </w:pPr>
          </w:p>
        </w:tc>
        <w:tc>
          <w:tcPr>
            <w:tcW w:w="573" w:type="dxa"/>
            <w:tcBorders>
              <w:top w:val="single" w:sz="4" w:space="0" w:color="auto"/>
              <w:left w:val="single" w:sz="4" w:space="0" w:color="auto"/>
              <w:bottom w:val="single" w:sz="4" w:space="0" w:color="auto"/>
              <w:right w:val="single" w:sz="4" w:space="0" w:color="auto"/>
            </w:tcBorders>
            <w:tcMar>
              <w:left w:w="108" w:type="dxa"/>
            </w:tcMar>
            <w:vAlign w:val="center"/>
          </w:tcPr>
          <w:p w14:paraId="03A91273" w14:textId="77777777" w:rsidR="000519DB" w:rsidRPr="00E25A9D" w:rsidRDefault="000519DB" w:rsidP="000519DB">
            <w:pPr>
              <w:rPr>
                <w:lang w:val="it-IT"/>
              </w:rPr>
            </w:pPr>
          </w:p>
        </w:tc>
        <w:tc>
          <w:tcPr>
            <w:tcW w:w="570" w:type="dxa"/>
            <w:tcBorders>
              <w:top w:val="single" w:sz="4" w:space="0" w:color="auto"/>
              <w:left w:val="single" w:sz="4" w:space="0" w:color="auto"/>
              <w:bottom w:val="single" w:sz="4" w:space="0" w:color="auto"/>
              <w:right w:val="single" w:sz="4" w:space="0" w:color="auto"/>
            </w:tcBorders>
            <w:tcMar>
              <w:left w:w="108" w:type="dxa"/>
            </w:tcMar>
            <w:vAlign w:val="center"/>
          </w:tcPr>
          <w:p w14:paraId="08357F67" w14:textId="77777777" w:rsidR="000519DB" w:rsidRPr="00E25A9D" w:rsidRDefault="000519DB" w:rsidP="000519DB">
            <w:pPr>
              <w:jc w:val="center"/>
              <w:rPr>
                <w:lang w:val="it-IT"/>
              </w:rPr>
            </w:pPr>
          </w:p>
        </w:tc>
      </w:tr>
      <w:tr w:rsidR="000519DB" w:rsidRPr="000209C8" w14:paraId="0A5579BB" w14:textId="77777777" w:rsidTr="007C6504">
        <w:trPr>
          <w:cantSplit/>
          <w:trHeight w:val="20"/>
        </w:trPr>
        <w:tc>
          <w:tcPr>
            <w:tcW w:w="680" w:type="dxa"/>
            <w:tcBorders>
              <w:top w:val="single" w:sz="4" w:space="0" w:color="auto"/>
              <w:left w:val="single" w:sz="4" w:space="0" w:color="auto"/>
              <w:bottom w:val="single" w:sz="4" w:space="0" w:color="auto"/>
              <w:right w:val="single" w:sz="4" w:space="0" w:color="auto"/>
            </w:tcBorders>
          </w:tcPr>
          <w:p w14:paraId="5162A8F1" w14:textId="7CA67600" w:rsidR="000519DB" w:rsidRPr="00233902" w:rsidRDefault="000519DB" w:rsidP="000519DB">
            <w:pPr>
              <w:jc w:val="center"/>
              <w:rPr>
                <w:b/>
                <w:lang w:val="it-IT"/>
              </w:rPr>
            </w:pPr>
            <w:r>
              <w:rPr>
                <w:b/>
                <w:lang w:val="it-IT"/>
              </w:rPr>
              <w:t>130</w:t>
            </w:r>
            <w:r w:rsidRPr="00233902">
              <w:rPr>
                <w:b/>
                <w:lang w:val="it-IT"/>
              </w:rPr>
              <w:t>)</w:t>
            </w:r>
          </w:p>
        </w:tc>
        <w:tc>
          <w:tcPr>
            <w:tcW w:w="851" w:type="dxa"/>
            <w:tcBorders>
              <w:top w:val="single" w:sz="4" w:space="0" w:color="auto"/>
              <w:left w:val="single" w:sz="4" w:space="0" w:color="auto"/>
              <w:bottom w:val="single" w:sz="4" w:space="0" w:color="auto"/>
              <w:right w:val="single" w:sz="4" w:space="0" w:color="auto"/>
            </w:tcBorders>
            <w:tcMar>
              <w:left w:w="108" w:type="dxa"/>
              <w:right w:w="0" w:type="dxa"/>
            </w:tcMar>
          </w:tcPr>
          <w:p w14:paraId="50F8127F" w14:textId="35438F5D" w:rsidR="000519DB" w:rsidRPr="00233902" w:rsidRDefault="000519DB" w:rsidP="000519DB">
            <w:pPr>
              <w:pStyle w:val="PrincCont"/>
              <w:jc w:val="left"/>
              <w:rPr>
                <w:lang w:val="en-GB"/>
              </w:rPr>
            </w:pPr>
            <w:r>
              <w:rPr>
                <w:lang w:val="en-GB"/>
              </w:rPr>
              <w:t>Art.2427</w:t>
            </w:r>
            <w:r w:rsidRPr="00233902">
              <w:rPr>
                <w:lang w:val="en-GB"/>
              </w:rPr>
              <w:t>,</w:t>
            </w:r>
            <w:r>
              <w:rPr>
                <w:lang w:val="en-GB"/>
              </w:rPr>
              <w:t xml:space="preserve"> </w:t>
            </w:r>
            <w:r w:rsidRPr="00233902">
              <w:rPr>
                <w:lang w:val="en-GB"/>
              </w:rPr>
              <w:t>c.1,</w:t>
            </w:r>
            <w:r w:rsidR="00401B86">
              <w:rPr>
                <w:lang w:val="en-GB"/>
              </w:rPr>
              <w:t xml:space="preserve"> </w:t>
            </w:r>
            <w:r w:rsidRPr="00233902">
              <w:rPr>
                <w:lang w:val="en-GB"/>
              </w:rPr>
              <w:t>n.10) CC</w:t>
            </w:r>
            <w:r>
              <w:rPr>
                <w:lang w:val="en-GB"/>
              </w:rPr>
              <w:t xml:space="preserve"> </w:t>
            </w:r>
            <w:r w:rsidRPr="00233902">
              <w:rPr>
                <w:lang w:val="en-GB"/>
              </w:rPr>
              <w:t>OIC 12.114</w:t>
            </w:r>
          </w:p>
        </w:tc>
        <w:tc>
          <w:tcPr>
            <w:tcW w:w="7060" w:type="dxa"/>
            <w:tcBorders>
              <w:top w:val="single" w:sz="4" w:space="0" w:color="auto"/>
              <w:left w:val="single" w:sz="4" w:space="0" w:color="auto"/>
              <w:bottom w:val="single" w:sz="4" w:space="0" w:color="auto"/>
              <w:right w:val="single" w:sz="4" w:space="0" w:color="auto"/>
            </w:tcBorders>
            <w:tcMar>
              <w:left w:w="108" w:type="dxa"/>
            </w:tcMar>
          </w:tcPr>
          <w:p w14:paraId="57EA7005" w14:textId="77777777" w:rsidR="000519DB" w:rsidRPr="000209C8" w:rsidRDefault="000519DB" w:rsidP="000519DB">
            <w:pPr>
              <w:spacing w:line="230" w:lineRule="exact"/>
              <w:rPr>
                <w:lang w:val="it-IT"/>
              </w:rPr>
            </w:pPr>
            <w:r>
              <w:rPr>
                <w:lang w:val="it-IT"/>
              </w:rPr>
              <w:t>La Nota Integrativa contiene la r</w:t>
            </w:r>
            <w:r w:rsidRPr="000209C8">
              <w:rPr>
                <w:lang w:val="it-IT"/>
              </w:rPr>
              <w:t>ipartizione</w:t>
            </w:r>
            <w:r>
              <w:rPr>
                <w:lang w:val="it-IT"/>
              </w:rPr>
              <w:t xml:space="preserve"> </w:t>
            </w:r>
            <w:r w:rsidRPr="000209C8">
              <w:rPr>
                <w:lang w:val="it-IT"/>
              </w:rPr>
              <w:t>dei ricavi delle vendite e delle prestazioni secondo categorie di attività e secondo aree</w:t>
            </w:r>
            <w:r>
              <w:rPr>
                <w:lang w:val="it-IT"/>
              </w:rPr>
              <w:t xml:space="preserve"> </w:t>
            </w:r>
            <w:r w:rsidRPr="000209C8">
              <w:rPr>
                <w:lang w:val="it-IT"/>
              </w:rPr>
              <w:t>geografiche</w:t>
            </w:r>
            <w:r>
              <w:rPr>
                <w:lang w:val="it-IT"/>
              </w:rPr>
              <w:t>?</w:t>
            </w:r>
          </w:p>
        </w:tc>
        <w:tc>
          <w:tcPr>
            <w:tcW w:w="58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7D86082" w14:textId="77777777" w:rsidR="000519DB" w:rsidRPr="00233902" w:rsidRDefault="000519DB" w:rsidP="000519DB">
            <w:pPr>
              <w:jc w:val="center"/>
            </w:pPr>
            <w:r>
              <w:fldChar w:fldCharType="begin">
                <w:ffData>
                  <w:name w:val="Check4"/>
                  <w:enabled/>
                  <w:calcOnExit w:val="0"/>
                  <w:checkBox>
                    <w:sizeAuto/>
                    <w:default w:val="0"/>
                  </w:checkBox>
                </w:ffData>
              </w:fldChar>
            </w:r>
            <w:r w:rsidRPr="00233902">
              <w:instrText xml:space="preserve"> FORMCHECKBOX </w:instrText>
            </w:r>
            <w:r>
              <w:fldChar w:fldCharType="separate"/>
            </w:r>
            <w:r>
              <w:fldChar w:fldCharType="end"/>
            </w:r>
          </w:p>
        </w:tc>
        <w:tc>
          <w:tcPr>
            <w:tcW w:w="573" w:type="dxa"/>
            <w:tcBorders>
              <w:top w:val="single" w:sz="4" w:space="0" w:color="auto"/>
              <w:left w:val="single" w:sz="4" w:space="0" w:color="auto"/>
              <w:bottom w:val="single" w:sz="4" w:space="0" w:color="auto"/>
              <w:right w:val="single" w:sz="4" w:space="0" w:color="auto"/>
            </w:tcBorders>
            <w:tcMar>
              <w:left w:w="108" w:type="dxa"/>
            </w:tcMar>
            <w:vAlign w:val="center"/>
          </w:tcPr>
          <w:p w14:paraId="22FB3C43" w14:textId="77777777" w:rsidR="000519DB" w:rsidRPr="00233902" w:rsidRDefault="000519DB" w:rsidP="000519DB">
            <w:r>
              <w:fldChar w:fldCharType="begin">
                <w:ffData>
                  <w:name w:val="Check4"/>
                  <w:enabled/>
                  <w:calcOnExit w:val="0"/>
                  <w:checkBox>
                    <w:sizeAuto/>
                    <w:default w:val="0"/>
                  </w:checkBox>
                </w:ffData>
              </w:fldChar>
            </w:r>
            <w:r w:rsidRPr="00233902">
              <w:instrText xml:space="preserve"> FORMCHECKBOX </w:instrText>
            </w:r>
            <w:r>
              <w:fldChar w:fldCharType="separate"/>
            </w:r>
            <w:r>
              <w:fldChar w:fldCharType="end"/>
            </w:r>
          </w:p>
        </w:tc>
        <w:tc>
          <w:tcPr>
            <w:tcW w:w="570" w:type="dxa"/>
            <w:tcBorders>
              <w:top w:val="single" w:sz="4" w:space="0" w:color="auto"/>
              <w:left w:val="single" w:sz="4" w:space="0" w:color="auto"/>
              <w:bottom w:val="single" w:sz="4" w:space="0" w:color="auto"/>
              <w:right w:val="single" w:sz="4" w:space="0" w:color="auto"/>
            </w:tcBorders>
            <w:tcMar>
              <w:left w:w="108" w:type="dxa"/>
            </w:tcMar>
            <w:vAlign w:val="center"/>
          </w:tcPr>
          <w:p w14:paraId="1B43926F" w14:textId="77777777" w:rsidR="000519DB" w:rsidRPr="00233902" w:rsidRDefault="000519DB" w:rsidP="000519DB">
            <w:pPr>
              <w:jc w:val="center"/>
            </w:pPr>
            <w:r>
              <w:fldChar w:fldCharType="begin">
                <w:ffData>
                  <w:name w:val="Check4"/>
                  <w:enabled/>
                  <w:calcOnExit w:val="0"/>
                  <w:checkBox>
                    <w:sizeAuto/>
                    <w:default w:val="0"/>
                  </w:checkBox>
                </w:ffData>
              </w:fldChar>
            </w:r>
            <w:r w:rsidRPr="00233902">
              <w:instrText xml:space="preserve"> FORMCHECKBOX </w:instrText>
            </w:r>
            <w:r>
              <w:fldChar w:fldCharType="separate"/>
            </w:r>
            <w:r>
              <w:fldChar w:fldCharType="end"/>
            </w:r>
          </w:p>
        </w:tc>
      </w:tr>
      <w:tr w:rsidR="000519DB" w:rsidRPr="00B41A4E" w14:paraId="22492CC3" w14:textId="77777777" w:rsidTr="007C6504">
        <w:trPr>
          <w:cantSplit/>
          <w:trHeight w:val="20"/>
        </w:trPr>
        <w:tc>
          <w:tcPr>
            <w:tcW w:w="680" w:type="dxa"/>
            <w:tcBorders>
              <w:top w:val="single" w:sz="4" w:space="0" w:color="auto"/>
              <w:left w:val="single" w:sz="4" w:space="0" w:color="auto"/>
              <w:bottom w:val="single" w:sz="4" w:space="0" w:color="auto"/>
              <w:right w:val="single" w:sz="4" w:space="0" w:color="auto"/>
            </w:tcBorders>
          </w:tcPr>
          <w:p w14:paraId="0C2BA067" w14:textId="77777777" w:rsidR="000519DB" w:rsidRDefault="000519DB" w:rsidP="000519DB">
            <w:pPr>
              <w:jc w:val="center"/>
              <w:rPr>
                <w:b/>
                <w:lang w:val="it-IT"/>
              </w:rPr>
            </w:pPr>
          </w:p>
        </w:tc>
        <w:tc>
          <w:tcPr>
            <w:tcW w:w="851" w:type="dxa"/>
            <w:tcBorders>
              <w:top w:val="single" w:sz="4" w:space="0" w:color="auto"/>
              <w:left w:val="single" w:sz="4" w:space="0" w:color="auto"/>
              <w:bottom w:val="single" w:sz="4" w:space="0" w:color="auto"/>
              <w:right w:val="single" w:sz="4" w:space="0" w:color="auto"/>
            </w:tcBorders>
            <w:tcMar>
              <w:left w:w="108" w:type="dxa"/>
              <w:right w:w="0" w:type="dxa"/>
            </w:tcMar>
          </w:tcPr>
          <w:p w14:paraId="00B53C01" w14:textId="77777777" w:rsidR="000519DB" w:rsidRPr="00233902" w:rsidRDefault="000519DB" w:rsidP="000519DB">
            <w:pPr>
              <w:pStyle w:val="PrincCont"/>
              <w:jc w:val="left"/>
              <w:rPr>
                <w:lang w:val="en-GB"/>
              </w:rPr>
            </w:pPr>
          </w:p>
        </w:tc>
        <w:tc>
          <w:tcPr>
            <w:tcW w:w="7060" w:type="dxa"/>
            <w:tcBorders>
              <w:top w:val="single" w:sz="4" w:space="0" w:color="auto"/>
              <w:left w:val="single" w:sz="4" w:space="0" w:color="auto"/>
              <w:bottom w:val="single" w:sz="4" w:space="0" w:color="auto"/>
              <w:right w:val="single" w:sz="4" w:space="0" w:color="auto"/>
            </w:tcBorders>
            <w:tcMar>
              <w:left w:w="108" w:type="dxa"/>
            </w:tcMar>
          </w:tcPr>
          <w:p w14:paraId="43CBA8C3" w14:textId="77777777" w:rsidR="000519DB" w:rsidRPr="00E25A9D" w:rsidRDefault="000519DB" w:rsidP="000519DB">
            <w:pPr>
              <w:pStyle w:val="Titolo3"/>
            </w:pPr>
            <w:r w:rsidRPr="00E25A9D">
              <w:t xml:space="preserve">Ricavi o costi eccezionali </w:t>
            </w:r>
          </w:p>
        </w:tc>
        <w:tc>
          <w:tcPr>
            <w:tcW w:w="58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71615BB" w14:textId="77777777" w:rsidR="000519DB" w:rsidRPr="00E25A9D" w:rsidRDefault="000519DB" w:rsidP="000519DB">
            <w:pPr>
              <w:jc w:val="center"/>
              <w:rPr>
                <w:lang w:val="it-IT"/>
              </w:rPr>
            </w:pPr>
          </w:p>
        </w:tc>
        <w:tc>
          <w:tcPr>
            <w:tcW w:w="573" w:type="dxa"/>
            <w:tcBorders>
              <w:top w:val="single" w:sz="4" w:space="0" w:color="auto"/>
              <w:left w:val="single" w:sz="4" w:space="0" w:color="auto"/>
              <w:bottom w:val="single" w:sz="4" w:space="0" w:color="auto"/>
              <w:right w:val="single" w:sz="4" w:space="0" w:color="auto"/>
            </w:tcBorders>
            <w:tcMar>
              <w:left w:w="108" w:type="dxa"/>
            </w:tcMar>
            <w:vAlign w:val="center"/>
          </w:tcPr>
          <w:p w14:paraId="254CAAE2" w14:textId="77777777" w:rsidR="000519DB" w:rsidRPr="00E25A9D" w:rsidRDefault="000519DB" w:rsidP="000519DB">
            <w:pPr>
              <w:rPr>
                <w:lang w:val="it-IT"/>
              </w:rPr>
            </w:pPr>
          </w:p>
        </w:tc>
        <w:tc>
          <w:tcPr>
            <w:tcW w:w="570" w:type="dxa"/>
            <w:tcBorders>
              <w:top w:val="single" w:sz="4" w:space="0" w:color="auto"/>
              <w:left w:val="single" w:sz="4" w:space="0" w:color="auto"/>
              <w:bottom w:val="single" w:sz="4" w:space="0" w:color="auto"/>
              <w:right w:val="single" w:sz="4" w:space="0" w:color="auto"/>
            </w:tcBorders>
            <w:tcMar>
              <w:left w:w="108" w:type="dxa"/>
            </w:tcMar>
            <w:vAlign w:val="center"/>
          </w:tcPr>
          <w:p w14:paraId="09447500" w14:textId="77777777" w:rsidR="000519DB" w:rsidRPr="00E25A9D" w:rsidRDefault="000519DB" w:rsidP="000519DB">
            <w:pPr>
              <w:jc w:val="center"/>
              <w:rPr>
                <w:lang w:val="it-IT"/>
              </w:rPr>
            </w:pPr>
          </w:p>
        </w:tc>
      </w:tr>
      <w:tr w:rsidR="000519DB" w:rsidRPr="000209C8" w14:paraId="65628D46" w14:textId="77777777" w:rsidTr="007C6504">
        <w:trPr>
          <w:cantSplit/>
          <w:trHeight w:val="20"/>
        </w:trPr>
        <w:tc>
          <w:tcPr>
            <w:tcW w:w="680" w:type="dxa"/>
            <w:tcBorders>
              <w:top w:val="single" w:sz="4" w:space="0" w:color="auto"/>
              <w:left w:val="single" w:sz="4" w:space="0" w:color="auto"/>
              <w:bottom w:val="single" w:sz="4" w:space="0" w:color="auto"/>
              <w:right w:val="single" w:sz="4" w:space="0" w:color="auto"/>
            </w:tcBorders>
          </w:tcPr>
          <w:p w14:paraId="6C46EB4F" w14:textId="1909E94B" w:rsidR="000519DB" w:rsidRPr="00233902" w:rsidRDefault="000519DB" w:rsidP="000519DB">
            <w:pPr>
              <w:jc w:val="center"/>
              <w:rPr>
                <w:b/>
                <w:lang w:val="it-IT"/>
              </w:rPr>
            </w:pPr>
            <w:r>
              <w:rPr>
                <w:b/>
                <w:lang w:val="it-IT"/>
              </w:rPr>
              <w:t>131</w:t>
            </w:r>
            <w:r w:rsidRPr="00233902">
              <w:rPr>
                <w:b/>
                <w:lang w:val="it-IT"/>
              </w:rPr>
              <w:t>)</w:t>
            </w:r>
          </w:p>
        </w:tc>
        <w:tc>
          <w:tcPr>
            <w:tcW w:w="851" w:type="dxa"/>
            <w:tcBorders>
              <w:top w:val="single" w:sz="4" w:space="0" w:color="auto"/>
              <w:left w:val="single" w:sz="4" w:space="0" w:color="auto"/>
              <w:bottom w:val="single" w:sz="4" w:space="0" w:color="auto"/>
              <w:right w:val="single" w:sz="4" w:space="0" w:color="auto"/>
            </w:tcBorders>
            <w:tcMar>
              <w:left w:w="108" w:type="dxa"/>
              <w:right w:w="0" w:type="dxa"/>
            </w:tcMar>
          </w:tcPr>
          <w:p w14:paraId="77BE37EC" w14:textId="0E6737DF" w:rsidR="000519DB" w:rsidRPr="00233902" w:rsidRDefault="000519DB" w:rsidP="000519DB">
            <w:pPr>
              <w:pStyle w:val="PrincCont"/>
              <w:jc w:val="left"/>
              <w:rPr>
                <w:lang w:val="en-GB"/>
              </w:rPr>
            </w:pPr>
            <w:r w:rsidRPr="00233902">
              <w:rPr>
                <w:lang w:val="en-GB"/>
              </w:rPr>
              <w:t>Art.2427, c.1,</w:t>
            </w:r>
            <w:r w:rsidR="00401B86">
              <w:rPr>
                <w:lang w:val="en-GB"/>
              </w:rPr>
              <w:t xml:space="preserve"> </w:t>
            </w:r>
            <w:r w:rsidRPr="00233902">
              <w:rPr>
                <w:lang w:val="en-GB"/>
              </w:rPr>
              <w:t>n.13) CC</w:t>
            </w:r>
            <w:r>
              <w:rPr>
                <w:lang w:val="en-GB"/>
              </w:rPr>
              <w:t xml:space="preserve"> </w:t>
            </w:r>
            <w:r w:rsidRPr="00233902">
              <w:rPr>
                <w:lang w:val="en-GB"/>
              </w:rPr>
              <w:t>OIC 12.115</w:t>
            </w:r>
          </w:p>
        </w:tc>
        <w:tc>
          <w:tcPr>
            <w:tcW w:w="7060" w:type="dxa"/>
            <w:tcBorders>
              <w:top w:val="single" w:sz="4" w:space="0" w:color="auto"/>
              <w:left w:val="single" w:sz="4" w:space="0" w:color="auto"/>
              <w:bottom w:val="single" w:sz="4" w:space="0" w:color="auto"/>
              <w:right w:val="single" w:sz="4" w:space="0" w:color="auto"/>
            </w:tcBorders>
            <w:tcMar>
              <w:left w:w="108" w:type="dxa"/>
            </w:tcMar>
          </w:tcPr>
          <w:p w14:paraId="57744D3F" w14:textId="6452CBE1" w:rsidR="000519DB" w:rsidRPr="000209C8" w:rsidRDefault="000519DB" w:rsidP="000519DB">
            <w:pPr>
              <w:spacing w:line="230" w:lineRule="exact"/>
              <w:rPr>
                <w:lang w:val="it-IT"/>
              </w:rPr>
            </w:pPr>
            <w:r w:rsidRPr="000209C8">
              <w:rPr>
                <w:lang w:val="it-IT"/>
              </w:rPr>
              <w:t xml:space="preserve">La </w:t>
            </w:r>
            <w:r>
              <w:rPr>
                <w:lang w:val="it-IT"/>
              </w:rPr>
              <w:t>Nota Integrativa</w:t>
            </w:r>
            <w:r w:rsidRPr="000209C8">
              <w:rPr>
                <w:lang w:val="it-IT"/>
              </w:rPr>
              <w:t xml:space="preserve"> contiene </w:t>
            </w:r>
            <w:r w:rsidR="007B2428">
              <w:rPr>
                <w:lang w:val="it-IT"/>
              </w:rPr>
              <w:t>“</w:t>
            </w:r>
            <w:r w:rsidRPr="000209C8">
              <w:rPr>
                <w:lang w:val="it-IT"/>
              </w:rPr>
              <w:t xml:space="preserve">l’importo e la natura dei singoli elementi di ricavo o di costo di </w:t>
            </w:r>
            <w:r>
              <w:rPr>
                <w:lang w:val="it-IT"/>
              </w:rPr>
              <w:t xml:space="preserve">entità o incidenza </w:t>
            </w:r>
            <w:r w:rsidRPr="007B2428">
              <w:rPr>
                <w:lang w:val="it-IT"/>
              </w:rPr>
              <w:t>eccezionali”?</w:t>
            </w:r>
          </w:p>
        </w:tc>
        <w:tc>
          <w:tcPr>
            <w:tcW w:w="58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3C4551C" w14:textId="77777777" w:rsidR="000519DB" w:rsidRPr="00233902" w:rsidRDefault="000519DB" w:rsidP="000519DB">
            <w:pPr>
              <w:jc w:val="center"/>
            </w:pPr>
            <w:r>
              <w:fldChar w:fldCharType="begin">
                <w:ffData>
                  <w:name w:val="Check4"/>
                  <w:enabled/>
                  <w:calcOnExit w:val="0"/>
                  <w:checkBox>
                    <w:sizeAuto/>
                    <w:default w:val="0"/>
                  </w:checkBox>
                </w:ffData>
              </w:fldChar>
            </w:r>
            <w:r w:rsidRPr="00233902">
              <w:instrText xml:space="preserve"> FORMCHECKBOX </w:instrText>
            </w:r>
            <w:r>
              <w:fldChar w:fldCharType="separate"/>
            </w:r>
            <w:r>
              <w:fldChar w:fldCharType="end"/>
            </w:r>
          </w:p>
        </w:tc>
        <w:tc>
          <w:tcPr>
            <w:tcW w:w="573" w:type="dxa"/>
            <w:tcBorders>
              <w:top w:val="single" w:sz="4" w:space="0" w:color="auto"/>
              <w:left w:val="single" w:sz="4" w:space="0" w:color="auto"/>
              <w:bottom w:val="single" w:sz="4" w:space="0" w:color="auto"/>
              <w:right w:val="single" w:sz="4" w:space="0" w:color="auto"/>
            </w:tcBorders>
            <w:tcMar>
              <w:left w:w="108" w:type="dxa"/>
            </w:tcMar>
            <w:vAlign w:val="center"/>
          </w:tcPr>
          <w:p w14:paraId="3E01EA3D" w14:textId="77777777" w:rsidR="000519DB" w:rsidRPr="00233902" w:rsidRDefault="000519DB" w:rsidP="000519DB">
            <w:r>
              <w:fldChar w:fldCharType="begin">
                <w:ffData>
                  <w:name w:val="Check4"/>
                  <w:enabled/>
                  <w:calcOnExit w:val="0"/>
                  <w:checkBox>
                    <w:sizeAuto/>
                    <w:default w:val="0"/>
                  </w:checkBox>
                </w:ffData>
              </w:fldChar>
            </w:r>
            <w:r w:rsidRPr="00233902">
              <w:instrText xml:space="preserve"> FORMCHECKBOX </w:instrText>
            </w:r>
            <w:r>
              <w:fldChar w:fldCharType="separate"/>
            </w:r>
            <w:r>
              <w:fldChar w:fldCharType="end"/>
            </w:r>
          </w:p>
        </w:tc>
        <w:tc>
          <w:tcPr>
            <w:tcW w:w="570" w:type="dxa"/>
            <w:tcBorders>
              <w:top w:val="single" w:sz="4" w:space="0" w:color="auto"/>
              <w:left w:val="single" w:sz="4" w:space="0" w:color="auto"/>
              <w:bottom w:val="single" w:sz="4" w:space="0" w:color="auto"/>
              <w:right w:val="single" w:sz="4" w:space="0" w:color="auto"/>
            </w:tcBorders>
            <w:tcMar>
              <w:left w:w="108" w:type="dxa"/>
            </w:tcMar>
            <w:vAlign w:val="center"/>
          </w:tcPr>
          <w:p w14:paraId="6A84028B" w14:textId="77777777" w:rsidR="000519DB" w:rsidRPr="00233902" w:rsidRDefault="000519DB" w:rsidP="000519DB">
            <w:pPr>
              <w:jc w:val="center"/>
            </w:pPr>
            <w:r>
              <w:fldChar w:fldCharType="begin">
                <w:ffData>
                  <w:name w:val="Check4"/>
                  <w:enabled/>
                  <w:calcOnExit w:val="0"/>
                  <w:checkBox>
                    <w:sizeAuto/>
                    <w:default w:val="0"/>
                  </w:checkBox>
                </w:ffData>
              </w:fldChar>
            </w:r>
            <w:r w:rsidRPr="00233902">
              <w:instrText xml:space="preserve"> FORMCHECKBOX </w:instrText>
            </w:r>
            <w:r>
              <w:fldChar w:fldCharType="separate"/>
            </w:r>
            <w:r>
              <w:fldChar w:fldCharType="end"/>
            </w:r>
          </w:p>
        </w:tc>
      </w:tr>
      <w:tr w:rsidR="000519DB" w:rsidRPr="006A2E64" w14:paraId="3F79701E" w14:textId="77777777" w:rsidTr="007C6504">
        <w:trPr>
          <w:cantSplit/>
          <w:trHeight w:val="20"/>
        </w:trPr>
        <w:tc>
          <w:tcPr>
            <w:tcW w:w="680" w:type="dxa"/>
            <w:tcBorders>
              <w:top w:val="single" w:sz="4" w:space="0" w:color="auto"/>
              <w:left w:val="single" w:sz="4" w:space="0" w:color="auto"/>
              <w:bottom w:val="single" w:sz="4" w:space="0" w:color="auto"/>
              <w:right w:val="single" w:sz="4" w:space="0" w:color="auto"/>
            </w:tcBorders>
          </w:tcPr>
          <w:p w14:paraId="10D29D29" w14:textId="77777777" w:rsidR="000519DB" w:rsidRPr="00DE7B50" w:rsidRDefault="000519DB" w:rsidP="000519DB">
            <w:pPr>
              <w:jc w:val="center"/>
              <w:rPr>
                <w:b/>
                <w:lang w:val="it-IT"/>
              </w:rPr>
            </w:pPr>
          </w:p>
        </w:tc>
        <w:tc>
          <w:tcPr>
            <w:tcW w:w="851" w:type="dxa"/>
            <w:tcBorders>
              <w:top w:val="single" w:sz="4" w:space="0" w:color="auto"/>
              <w:left w:val="single" w:sz="4" w:space="0" w:color="auto"/>
              <w:bottom w:val="single" w:sz="4" w:space="0" w:color="auto"/>
              <w:right w:val="single" w:sz="4" w:space="0" w:color="auto"/>
            </w:tcBorders>
            <w:tcMar>
              <w:left w:w="108" w:type="dxa"/>
              <w:right w:w="0" w:type="dxa"/>
            </w:tcMar>
          </w:tcPr>
          <w:p w14:paraId="7AE3E27E" w14:textId="77777777" w:rsidR="000519DB" w:rsidRPr="00DE7B50" w:rsidRDefault="000519DB" w:rsidP="000519DB">
            <w:pPr>
              <w:pStyle w:val="PrincCont"/>
              <w:jc w:val="left"/>
              <w:rPr>
                <w:lang w:val="en-GB"/>
              </w:rPr>
            </w:pPr>
            <w:r>
              <w:rPr>
                <w:lang w:val="en-GB"/>
              </w:rPr>
              <w:t>OIC 12.115</w:t>
            </w:r>
          </w:p>
        </w:tc>
        <w:tc>
          <w:tcPr>
            <w:tcW w:w="7060" w:type="dxa"/>
            <w:tcBorders>
              <w:top w:val="single" w:sz="4" w:space="0" w:color="auto"/>
              <w:left w:val="single" w:sz="4" w:space="0" w:color="auto"/>
              <w:bottom w:val="single" w:sz="4" w:space="0" w:color="auto"/>
              <w:right w:val="single" w:sz="4" w:space="0" w:color="auto"/>
            </w:tcBorders>
            <w:tcMar>
              <w:left w:w="108" w:type="dxa"/>
            </w:tcMar>
          </w:tcPr>
          <w:p w14:paraId="1374E93F" w14:textId="77777777" w:rsidR="000519DB" w:rsidRPr="00DE7B50" w:rsidRDefault="000519DB" w:rsidP="000519DB">
            <w:pPr>
              <w:pStyle w:val="Commentiriquadro"/>
            </w:pPr>
            <w:r w:rsidRPr="00DE7B50">
              <w:t>Alcuni esempi di elementi di ricavo o di costo che potrebbero presentare le caratteristiche per essere di incidenza o entità eccezionali sono:</w:t>
            </w:r>
          </w:p>
          <w:p w14:paraId="0724D7E7" w14:textId="77777777" w:rsidR="000519DB" w:rsidRPr="00DE7B50" w:rsidRDefault="000519DB" w:rsidP="000519DB">
            <w:pPr>
              <w:pStyle w:val="Commentiriquadro"/>
            </w:pPr>
            <w:r w:rsidRPr="00DE7B50">
              <w:t>-</w:t>
            </w:r>
            <w:r w:rsidRPr="00DE7B50">
              <w:tab/>
              <w:t>picchi non ripetibili nelle vendite o negli acquisti;</w:t>
            </w:r>
          </w:p>
          <w:p w14:paraId="2B7B6D5F" w14:textId="77777777" w:rsidR="000519DB" w:rsidRPr="00DE7B50" w:rsidRDefault="000519DB" w:rsidP="000519DB">
            <w:pPr>
              <w:pStyle w:val="Commentiriquadro"/>
              <w:spacing w:line="180" w:lineRule="exact"/>
            </w:pPr>
            <w:r w:rsidRPr="00DE7B50">
              <w:t>-</w:t>
            </w:r>
            <w:r w:rsidRPr="00DE7B50">
              <w:tab/>
              <w:t>cessioni di attività immobilizzate;</w:t>
            </w:r>
          </w:p>
          <w:p w14:paraId="391F8EAF" w14:textId="77777777" w:rsidR="000519DB" w:rsidRPr="00DE7B50" w:rsidRDefault="000519DB" w:rsidP="000519DB">
            <w:pPr>
              <w:pStyle w:val="Commentiriquadro"/>
              <w:spacing w:line="180" w:lineRule="exact"/>
            </w:pPr>
            <w:r w:rsidRPr="00DE7B50">
              <w:t>-</w:t>
            </w:r>
            <w:r w:rsidRPr="00DE7B50">
              <w:tab/>
              <w:t>ristrutturazioni aziendali;</w:t>
            </w:r>
          </w:p>
          <w:p w14:paraId="0AB199C2" w14:textId="1955C6BA" w:rsidR="000519DB" w:rsidRPr="00DE7B50" w:rsidRDefault="000519DB" w:rsidP="000519DB">
            <w:pPr>
              <w:pStyle w:val="Commentiriquadro"/>
            </w:pPr>
            <w:r>
              <w:t>-</w:t>
            </w:r>
            <w:r>
              <w:tab/>
              <w:t>operazioni straordinarie (</w:t>
            </w:r>
            <w:r w:rsidRPr="00DE7B50">
              <w:t>cessioni, conferimenti di aziende o di rami d’azienda, ecc</w:t>
            </w:r>
            <w:r>
              <w:t>.)</w:t>
            </w:r>
            <w:r w:rsidR="0060583C">
              <w:t>.</w:t>
            </w:r>
          </w:p>
        </w:tc>
        <w:tc>
          <w:tcPr>
            <w:tcW w:w="58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A645435" w14:textId="77777777" w:rsidR="000519DB" w:rsidRPr="00DE7B50" w:rsidRDefault="000519DB" w:rsidP="000519DB">
            <w:pPr>
              <w:jc w:val="center"/>
              <w:rPr>
                <w:lang w:val="it-IT"/>
              </w:rPr>
            </w:pPr>
          </w:p>
        </w:tc>
        <w:tc>
          <w:tcPr>
            <w:tcW w:w="573" w:type="dxa"/>
            <w:tcBorders>
              <w:top w:val="single" w:sz="4" w:space="0" w:color="auto"/>
              <w:left w:val="single" w:sz="4" w:space="0" w:color="auto"/>
              <w:bottom w:val="single" w:sz="4" w:space="0" w:color="auto"/>
              <w:right w:val="single" w:sz="4" w:space="0" w:color="auto"/>
            </w:tcBorders>
            <w:tcMar>
              <w:left w:w="108" w:type="dxa"/>
            </w:tcMar>
            <w:vAlign w:val="center"/>
          </w:tcPr>
          <w:p w14:paraId="55FF5FF3" w14:textId="77777777" w:rsidR="000519DB" w:rsidRPr="00DE7B50" w:rsidRDefault="000519DB" w:rsidP="000519DB">
            <w:pPr>
              <w:rPr>
                <w:lang w:val="it-IT"/>
              </w:rPr>
            </w:pPr>
          </w:p>
        </w:tc>
        <w:tc>
          <w:tcPr>
            <w:tcW w:w="570" w:type="dxa"/>
            <w:tcBorders>
              <w:top w:val="single" w:sz="4" w:space="0" w:color="auto"/>
              <w:left w:val="single" w:sz="4" w:space="0" w:color="auto"/>
              <w:bottom w:val="single" w:sz="4" w:space="0" w:color="auto"/>
              <w:right w:val="single" w:sz="4" w:space="0" w:color="auto"/>
            </w:tcBorders>
            <w:tcMar>
              <w:left w:w="108" w:type="dxa"/>
            </w:tcMar>
            <w:vAlign w:val="center"/>
          </w:tcPr>
          <w:p w14:paraId="4110E04B" w14:textId="77777777" w:rsidR="000519DB" w:rsidRPr="00DE7B50" w:rsidRDefault="000519DB" w:rsidP="000519DB">
            <w:pPr>
              <w:jc w:val="center"/>
              <w:rPr>
                <w:lang w:val="it-IT"/>
              </w:rPr>
            </w:pPr>
          </w:p>
        </w:tc>
      </w:tr>
      <w:tr w:rsidR="000519DB" w:rsidRPr="00B41A4E" w14:paraId="3381BE25" w14:textId="77777777" w:rsidTr="007C6504">
        <w:trPr>
          <w:cantSplit/>
          <w:trHeight w:val="20"/>
        </w:trPr>
        <w:tc>
          <w:tcPr>
            <w:tcW w:w="680" w:type="dxa"/>
            <w:tcBorders>
              <w:top w:val="single" w:sz="4" w:space="0" w:color="auto"/>
              <w:left w:val="single" w:sz="4" w:space="0" w:color="auto"/>
              <w:bottom w:val="single" w:sz="4" w:space="0" w:color="auto"/>
              <w:right w:val="single" w:sz="4" w:space="0" w:color="auto"/>
            </w:tcBorders>
          </w:tcPr>
          <w:p w14:paraId="30CF04B1" w14:textId="77777777" w:rsidR="000519DB" w:rsidRDefault="000519DB" w:rsidP="000519DB">
            <w:pPr>
              <w:jc w:val="left"/>
              <w:rPr>
                <w:b/>
                <w:lang w:val="it-IT"/>
              </w:rPr>
            </w:pPr>
          </w:p>
        </w:tc>
        <w:tc>
          <w:tcPr>
            <w:tcW w:w="851" w:type="dxa"/>
            <w:tcBorders>
              <w:top w:val="single" w:sz="4" w:space="0" w:color="auto"/>
              <w:left w:val="single" w:sz="4" w:space="0" w:color="auto"/>
              <w:bottom w:val="single" w:sz="4" w:space="0" w:color="auto"/>
              <w:right w:val="single" w:sz="4" w:space="0" w:color="auto"/>
            </w:tcBorders>
            <w:tcMar>
              <w:left w:w="108" w:type="dxa"/>
              <w:right w:w="0" w:type="dxa"/>
            </w:tcMar>
          </w:tcPr>
          <w:p w14:paraId="10F3D352" w14:textId="77777777" w:rsidR="000519DB" w:rsidRPr="00652085" w:rsidRDefault="000519DB" w:rsidP="000519DB">
            <w:pPr>
              <w:pStyle w:val="PrincCont"/>
              <w:jc w:val="left"/>
              <w:rPr>
                <w:lang w:val="it-IT"/>
              </w:rPr>
            </w:pPr>
          </w:p>
        </w:tc>
        <w:tc>
          <w:tcPr>
            <w:tcW w:w="7060" w:type="dxa"/>
            <w:tcBorders>
              <w:top w:val="single" w:sz="4" w:space="0" w:color="auto"/>
              <w:left w:val="single" w:sz="4" w:space="0" w:color="auto"/>
              <w:bottom w:val="single" w:sz="4" w:space="0" w:color="auto"/>
              <w:right w:val="single" w:sz="4" w:space="0" w:color="auto"/>
            </w:tcBorders>
            <w:tcMar>
              <w:left w:w="108" w:type="dxa"/>
            </w:tcMar>
          </w:tcPr>
          <w:p w14:paraId="74FE9C2B" w14:textId="77777777" w:rsidR="000519DB" w:rsidRPr="00E25A9D" w:rsidRDefault="000519DB" w:rsidP="000519DB">
            <w:pPr>
              <w:pStyle w:val="Titolo3"/>
              <w:keepNext w:val="0"/>
            </w:pPr>
            <w:r w:rsidRPr="00E25A9D">
              <w:t xml:space="preserve">Numero medio dei dipendenti </w:t>
            </w:r>
          </w:p>
        </w:tc>
        <w:tc>
          <w:tcPr>
            <w:tcW w:w="58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6BA2457" w14:textId="77777777" w:rsidR="000519DB" w:rsidRPr="00E25A9D" w:rsidRDefault="000519DB" w:rsidP="000519DB">
            <w:pPr>
              <w:jc w:val="center"/>
              <w:rPr>
                <w:lang w:val="it-IT"/>
              </w:rPr>
            </w:pPr>
          </w:p>
        </w:tc>
        <w:tc>
          <w:tcPr>
            <w:tcW w:w="573" w:type="dxa"/>
            <w:tcBorders>
              <w:top w:val="single" w:sz="4" w:space="0" w:color="auto"/>
              <w:left w:val="single" w:sz="4" w:space="0" w:color="auto"/>
              <w:bottom w:val="single" w:sz="4" w:space="0" w:color="auto"/>
              <w:right w:val="single" w:sz="4" w:space="0" w:color="auto"/>
            </w:tcBorders>
            <w:tcMar>
              <w:left w:w="108" w:type="dxa"/>
            </w:tcMar>
            <w:vAlign w:val="center"/>
          </w:tcPr>
          <w:p w14:paraId="0E110E3A" w14:textId="77777777" w:rsidR="000519DB" w:rsidRPr="00E25A9D" w:rsidRDefault="000519DB" w:rsidP="000519DB">
            <w:pPr>
              <w:rPr>
                <w:lang w:val="it-IT"/>
              </w:rPr>
            </w:pPr>
          </w:p>
        </w:tc>
        <w:tc>
          <w:tcPr>
            <w:tcW w:w="570" w:type="dxa"/>
            <w:tcBorders>
              <w:top w:val="single" w:sz="4" w:space="0" w:color="auto"/>
              <w:left w:val="single" w:sz="4" w:space="0" w:color="auto"/>
              <w:bottom w:val="single" w:sz="4" w:space="0" w:color="auto"/>
              <w:right w:val="single" w:sz="4" w:space="0" w:color="auto"/>
            </w:tcBorders>
            <w:tcMar>
              <w:left w:w="108" w:type="dxa"/>
            </w:tcMar>
            <w:vAlign w:val="center"/>
          </w:tcPr>
          <w:p w14:paraId="3F5B7AC5" w14:textId="77777777" w:rsidR="000519DB" w:rsidRPr="00E25A9D" w:rsidRDefault="000519DB" w:rsidP="000519DB">
            <w:pPr>
              <w:jc w:val="center"/>
              <w:rPr>
                <w:lang w:val="it-IT"/>
              </w:rPr>
            </w:pPr>
          </w:p>
        </w:tc>
      </w:tr>
      <w:tr w:rsidR="000519DB" w:rsidRPr="000209C8" w14:paraId="3C0211C2" w14:textId="77777777" w:rsidTr="007C6504">
        <w:trPr>
          <w:cantSplit/>
          <w:trHeight w:val="20"/>
        </w:trPr>
        <w:tc>
          <w:tcPr>
            <w:tcW w:w="680" w:type="dxa"/>
            <w:tcBorders>
              <w:top w:val="single" w:sz="4" w:space="0" w:color="auto"/>
              <w:left w:val="single" w:sz="4" w:space="0" w:color="auto"/>
              <w:bottom w:val="single" w:sz="4" w:space="0" w:color="auto"/>
              <w:right w:val="single" w:sz="4" w:space="0" w:color="auto"/>
            </w:tcBorders>
          </w:tcPr>
          <w:p w14:paraId="13685E79" w14:textId="2C47AF80" w:rsidR="000519DB" w:rsidRPr="00DE7B50" w:rsidRDefault="000519DB" w:rsidP="000519DB">
            <w:pPr>
              <w:jc w:val="center"/>
              <w:rPr>
                <w:b/>
                <w:lang w:val="it-IT"/>
              </w:rPr>
            </w:pPr>
            <w:r>
              <w:rPr>
                <w:b/>
                <w:lang w:val="it-IT"/>
              </w:rPr>
              <w:t>132</w:t>
            </w:r>
            <w:r w:rsidRPr="00DE7B50">
              <w:rPr>
                <w:b/>
                <w:lang w:val="it-IT"/>
              </w:rPr>
              <w:t>)</w:t>
            </w:r>
          </w:p>
        </w:tc>
        <w:tc>
          <w:tcPr>
            <w:tcW w:w="851" w:type="dxa"/>
            <w:tcBorders>
              <w:top w:val="single" w:sz="4" w:space="0" w:color="auto"/>
              <w:left w:val="single" w:sz="4" w:space="0" w:color="auto"/>
              <w:bottom w:val="single" w:sz="4" w:space="0" w:color="auto"/>
              <w:right w:val="single" w:sz="4" w:space="0" w:color="auto"/>
            </w:tcBorders>
            <w:tcMar>
              <w:left w:w="108" w:type="dxa"/>
              <w:right w:w="0" w:type="dxa"/>
            </w:tcMar>
          </w:tcPr>
          <w:p w14:paraId="25FCF0F2" w14:textId="28D710F3" w:rsidR="000519DB" w:rsidRPr="000D1EC3" w:rsidRDefault="000519DB" w:rsidP="000519DB">
            <w:pPr>
              <w:pStyle w:val="PrincCont"/>
              <w:jc w:val="left"/>
              <w:rPr>
                <w:lang w:val="en-GB"/>
              </w:rPr>
            </w:pPr>
            <w:r w:rsidRPr="009168AF">
              <w:rPr>
                <w:lang w:val="en-GB"/>
              </w:rPr>
              <w:t>Art.</w:t>
            </w:r>
            <w:r>
              <w:rPr>
                <w:lang w:val="en-GB"/>
              </w:rPr>
              <w:t>2427</w:t>
            </w:r>
            <w:r w:rsidRPr="000209C8">
              <w:rPr>
                <w:lang w:val="en-GB"/>
              </w:rPr>
              <w:t>,</w:t>
            </w:r>
            <w:r w:rsidR="00401B86">
              <w:rPr>
                <w:lang w:val="en-GB"/>
              </w:rPr>
              <w:t xml:space="preserve"> </w:t>
            </w:r>
            <w:r w:rsidRPr="000209C8">
              <w:rPr>
                <w:lang w:val="en-GB"/>
              </w:rPr>
              <w:t>c.1,</w:t>
            </w:r>
            <w:r>
              <w:rPr>
                <w:lang w:val="en-GB"/>
              </w:rPr>
              <w:t xml:space="preserve"> </w:t>
            </w:r>
            <w:r w:rsidRPr="000209C8">
              <w:rPr>
                <w:lang w:val="en-GB"/>
              </w:rPr>
              <w:t>n.1</w:t>
            </w:r>
            <w:r>
              <w:rPr>
                <w:lang w:val="en-GB"/>
              </w:rPr>
              <w:t>5</w:t>
            </w:r>
            <w:r w:rsidRPr="000209C8">
              <w:rPr>
                <w:lang w:val="en-GB"/>
              </w:rPr>
              <w:t>) CC</w:t>
            </w:r>
            <w:r>
              <w:rPr>
                <w:lang w:val="en-GB"/>
              </w:rPr>
              <w:t xml:space="preserve">     OIC 12.116</w:t>
            </w:r>
          </w:p>
        </w:tc>
        <w:tc>
          <w:tcPr>
            <w:tcW w:w="7060" w:type="dxa"/>
            <w:tcBorders>
              <w:top w:val="single" w:sz="4" w:space="0" w:color="auto"/>
              <w:left w:val="single" w:sz="4" w:space="0" w:color="auto"/>
              <w:bottom w:val="single" w:sz="4" w:space="0" w:color="auto"/>
              <w:right w:val="single" w:sz="4" w:space="0" w:color="auto"/>
            </w:tcBorders>
            <w:tcMar>
              <w:left w:w="108" w:type="dxa"/>
            </w:tcMar>
          </w:tcPr>
          <w:p w14:paraId="73B43519" w14:textId="77777777" w:rsidR="000519DB" w:rsidRPr="000D1EC3" w:rsidRDefault="000519DB" w:rsidP="000519DB">
            <w:pPr>
              <w:spacing w:line="240" w:lineRule="exact"/>
              <w:rPr>
                <w:lang w:val="it-IT"/>
              </w:rPr>
            </w:pPr>
            <w:r w:rsidRPr="000D1EC3">
              <w:rPr>
                <w:lang w:val="it-IT"/>
              </w:rPr>
              <w:t xml:space="preserve">La </w:t>
            </w:r>
            <w:r>
              <w:rPr>
                <w:lang w:val="it-IT"/>
              </w:rPr>
              <w:t>Nota Integrativa</w:t>
            </w:r>
            <w:r w:rsidRPr="000D1EC3">
              <w:rPr>
                <w:lang w:val="it-IT"/>
              </w:rPr>
              <w:t xml:space="preserve"> contiene l’indicazione del “numero</w:t>
            </w:r>
            <w:r>
              <w:rPr>
                <w:lang w:val="it-IT"/>
              </w:rPr>
              <w:t xml:space="preserve"> </w:t>
            </w:r>
            <w:r w:rsidRPr="000D1EC3">
              <w:rPr>
                <w:lang w:val="it-IT"/>
              </w:rPr>
              <w:t>medio dei dipendenti, ripartito per categoria”</w:t>
            </w:r>
            <w:r>
              <w:rPr>
                <w:lang w:val="it-IT"/>
              </w:rPr>
              <w:t>?</w:t>
            </w:r>
          </w:p>
        </w:tc>
        <w:tc>
          <w:tcPr>
            <w:tcW w:w="58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3660155" w14:textId="77777777" w:rsidR="000519DB" w:rsidRPr="00DE7B50" w:rsidRDefault="000519DB" w:rsidP="000519DB">
            <w:pPr>
              <w:jc w:val="center"/>
            </w:pPr>
            <w:r>
              <w:fldChar w:fldCharType="begin">
                <w:ffData>
                  <w:name w:val="Check4"/>
                  <w:enabled/>
                  <w:calcOnExit w:val="0"/>
                  <w:checkBox>
                    <w:sizeAuto/>
                    <w:default w:val="0"/>
                  </w:checkBox>
                </w:ffData>
              </w:fldChar>
            </w:r>
            <w:r w:rsidRPr="00DE7B50">
              <w:instrText xml:space="preserve"> FORMCHECKBOX </w:instrText>
            </w:r>
            <w:r>
              <w:fldChar w:fldCharType="separate"/>
            </w:r>
            <w:r>
              <w:fldChar w:fldCharType="end"/>
            </w:r>
          </w:p>
        </w:tc>
        <w:tc>
          <w:tcPr>
            <w:tcW w:w="573" w:type="dxa"/>
            <w:tcBorders>
              <w:top w:val="single" w:sz="4" w:space="0" w:color="auto"/>
              <w:left w:val="single" w:sz="4" w:space="0" w:color="auto"/>
              <w:bottom w:val="single" w:sz="4" w:space="0" w:color="auto"/>
              <w:right w:val="single" w:sz="4" w:space="0" w:color="auto"/>
            </w:tcBorders>
            <w:tcMar>
              <w:left w:w="108" w:type="dxa"/>
            </w:tcMar>
            <w:vAlign w:val="center"/>
          </w:tcPr>
          <w:p w14:paraId="5B4E0074" w14:textId="77777777" w:rsidR="000519DB" w:rsidRPr="00DE7B50" w:rsidRDefault="000519DB" w:rsidP="000519DB">
            <w:r>
              <w:fldChar w:fldCharType="begin">
                <w:ffData>
                  <w:name w:val="Check4"/>
                  <w:enabled/>
                  <w:calcOnExit w:val="0"/>
                  <w:checkBox>
                    <w:sizeAuto/>
                    <w:default w:val="0"/>
                  </w:checkBox>
                </w:ffData>
              </w:fldChar>
            </w:r>
            <w:r w:rsidRPr="00DE7B50">
              <w:instrText xml:space="preserve"> FORMCHECKBOX </w:instrText>
            </w:r>
            <w:r>
              <w:fldChar w:fldCharType="separate"/>
            </w:r>
            <w:r>
              <w:fldChar w:fldCharType="end"/>
            </w:r>
          </w:p>
        </w:tc>
        <w:tc>
          <w:tcPr>
            <w:tcW w:w="570" w:type="dxa"/>
            <w:tcBorders>
              <w:top w:val="single" w:sz="4" w:space="0" w:color="auto"/>
              <w:left w:val="single" w:sz="4" w:space="0" w:color="auto"/>
              <w:bottom w:val="single" w:sz="4" w:space="0" w:color="auto"/>
              <w:right w:val="single" w:sz="4" w:space="0" w:color="auto"/>
            </w:tcBorders>
            <w:tcMar>
              <w:left w:w="108" w:type="dxa"/>
            </w:tcMar>
            <w:vAlign w:val="center"/>
          </w:tcPr>
          <w:p w14:paraId="5A745587" w14:textId="77777777" w:rsidR="000519DB" w:rsidRPr="00DE7B50" w:rsidRDefault="000519DB" w:rsidP="000519DB">
            <w:pPr>
              <w:jc w:val="center"/>
            </w:pPr>
            <w:r>
              <w:fldChar w:fldCharType="begin">
                <w:ffData>
                  <w:name w:val="Check4"/>
                  <w:enabled/>
                  <w:calcOnExit w:val="0"/>
                  <w:checkBox>
                    <w:sizeAuto/>
                    <w:default w:val="0"/>
                  </w:checkBox>
                </w:ffData>
              </w:fldChar>
            </w:r>
            <w:r w:rsidRPr="00DE7B50">
              <w:instrText xml:space="preserve"> FORMCHECKBOX </w:instrText>
            </w:r>
            <w:r>
              <w:fldChar w:fldCharType="separate"/>
            </w:r>
            <w:r>
              <w:fldChar w:fldCharType="end"/>
            </w:r>
          </w:p>
        </w:tc>
      </w:tr>
      <w:tr w:rsidR="000519DB" w:rsidRPr="006A2E64" w14:paraId="55325AC6" w14:textId="77777777" w:rsidTr="007C6504">
        <w:trPr>
          <w:cantSplit/>
          <w:trHeight w:val="20"/>
        </w:trPr>
        <w:tc>
          <w:tcPr>
            <w:tcW w:w="680" w:type="dxa"/>
          </w:tcPr>
          <w:p w14:paraId="367000AA" w14:textId="77777777" w:rsidR="000519DB" w:rsidRPr="00042137" w:rsidRDefault="000519DB" w:rsidP="000519DB">
            <w:pPr>
              <w:jc w:val="center"/>
              <w:rPr>
                <w:b/>
                <w:lang w:val="it-IT"/>
              </w:rPr>
            </w:pPr>
          </w:p>
        </w:tc>
        <w:tc>
          <w:tcPr>
            <w:tcW w:w="851" w:type="dxa"/>
            <w:tcMar>
              <w:left w:w="108" w:type="dxa"/>
              <w:right w:w="0" w:type="dxa"/>
            </w:tcMar>
          </w:tcPr>
          <w:p w14:paraId="01D654A6" w14:textId="77777777" w:rsidR="000519DB" w:rsidRPr="00DE7B50" w:rsidRDefault="000519DB" w:rsidP="000519DB">
            <w:pPr>
              <w:pStyle w:val="PrincCont"/>
              <w:jc w:val="left"/>
              <w:rPr>
                <w:lang w:val="it-IT"/>
              </w:rPr>
            </w:pPr>
          </w:p>
        </w:tc>
        <w:tc>
          <w:tcPr>
            <w:tcW w:w="7060" w:type="dxa"/>
            <w:tcMar>
              <w:left w:w="108" w:type="dxa"/>
            </w:tcMar>
          </w:tcPr>
          <w:p w14:paraId="167A2472" w14:textId="77777777" w:rsidR="000519DB" w:rsidRPr="00A00FDB" w:rsidRDefault="000519DB" w:rsidP="000519DB">
            <w:pPr>
              <w:pStyle w:val="Titolo3"/>
              <w:rPr>
                <w:lang w:val="it-IT"/>
              </w:rPr>
            </w:pPr>
            <w:r w:rsidRPr="00A00FDB">
              <w:rPr>
                <w:lang w:val="it-IT"/>
              </w:rPr>
              <w:t xml:space="preserve">Rapporti con amministratori e sindaci </w:t>
            </w:r>
          </w:p>
        </w:tc>
        <w:tc>
          <w:tcPr>
            <w:tcW w:w="586" w:type="dxa"/>
            <w:tcMar>
              <w:left w:w="85" w:type="dxa"/>
              <w:right w:w="85" w:type="dxa"/>
            </w:tcMar>
            <w:vAlign w:val="center"/>
          </w:tcPr>
          <w:p w14:paraId="66D4EF79" w14:textId="77777777" w:rsidR="000519DB" w:rsidRPr="003E467A" w:rsidRDefault="000519DB" w:rsidP="000519DB">
            <w:pPr>
              <w:jc w:val="center"/>
              <w:rPr>
                <w:lang w:val="it-IT"/>
              </w:rPr>
            </w:pPr>
          </w:p>
        </w:tc>
        <w:tc>
          <w:tcPr>
            <w:tcW w:w="573" w:type="dxa"/>
            <w:tcMar>
              <w:left w:w="108" w:type="dxa"/>
            </w:tcMar>
            <w:vAlign w:val="center"/>
          </w:tcPr>
          <w:p w14:paraId="11F3DF6F" w14:textId="77777777" w:rsidR="000519DB" w:rsidRPr="003E467A" w:rsidRDefault="000519DB" w:rsidP="000519DB">
            <w:pPr>
              <w:rPr>
                <w:lang w:val="it-IT"/>
              </w:rPr>
            </w:pPr>
          </w:p>
        </w:tc>
        <w:tc>
          <w:tcPr>
            <w:tcW w:w="570" w:type="dxa"/>
            <w:tcMar>
              <w:left w:w="108" w:type="dxa"/>
            </w:tcMar>
            <w:vAlign w:val="center"/>
          </w:tcPr>
          <w:p w14:paraId="53CF5D12" w14:textId="77777777" w:rsidR="000519DB" w:rsidRPr="003E467A" w:rsidRDefault="000519DB" w:rsidP="000519DB">
            <w:pPr>
              <w:jc w:val="center"/>
              <w:rPr>
                <w:lang w:val="it-IT"/>
              </w:rPr>
            </w:pPr>
          </w:p>
        </w:tc>
      </w:tr>
      <w:tr w:rsidR="000519DB" w:rsidRPr="00DC10A2" w14:paraId="3552BFD4" w14:textId="77777777" w:rsidTr="007C6504">
        <w:trPr>
          <w:cantSplit/>
          <w:trHeight w:val="20"/>
        </w:trPr>
        <w:tc>
          <w:tcPr>
            <w:tcW w:w="680" w:type="dxa"/>
          </w:tcPr>
          <w:p w14:paraId="07D1329A" w14:textId="7437FA83" w:rsidR="000519DB" w:rsidRPr="00E50C9C" w:rsidRDefault="000519DB" w:rsidP="000519DB">
            <w:pPr>
              <w:jc w:val="center"/>
              <w:rPr>
                <w:b/>
                <w:lang w:val="it-IT"/>
              </w:rPr>
            </w:pPr>
            <w:r w:rsidRPr="00E50C9C">
              <w:rPr>
                <w:b/>
                <w:lang w:val="it-IT"/>
              </w:rPr>
              <w:t>1</w:t>
            </w:r>
            <w:r>
              <w:rPr>
                <w:b/>
                <w:lang w:val="it-IT"/>
              </w:rPr>
              <w:t>33</w:t>
            </w:r>
            <w:r w:rsidRPr="00E50C9C">
              <w:rPr>
                <w:b/>
                <w:lang w:val="it-IT"/>
              </w:rPr>
              <w:t>)</w:t>
            </w:r>
          </w:p>
        </w:tc>
        <w:tc>
          <w:tcPr>
            <w:tcW w:w="851" w:type="dxa"/>
            <w:tcMar>
              <w:left w:w="108" w:type="dxa"/>
              <w:right w:w="0" w:type="dxa"/>
            </w:tcMar>
          </w:tcPr>
          <w:p w14:paraId="7F8EFB28" w14:textId="124F1488" w:rsidR="000519DB" w:rsidRPr="00DE7B50" w:rsidRDefault="000519DB" w:rsidP="000519DB">
            <w:pPr>
              <w:pStyle w:val="PrincCont"/>
              <w:jc w:val="left"/>
              <w:rPr>
                <w:lang w:val="it-IT"/>
              </w:rPr>
            </w:pPr>
            <w:r>
              <w:rPr>
                <w:lang w:val="en-GB"/>
              </w:rPr>
              <w:t>Art.242</w:t>
            </w:r>
            <w:r w:rsidRPr="000209C8">
              <w:rPr>
                <w:lang w:val="en-GB"/>
              </w:rPr>
              <w:t>,</w:t>
            </w:r>
            <w:r w:rsidR="00401B86">
              <w:rPr>
                <w:lang w:val="en-GB"/>
              </w:rPr>
              <w:t xml:space="preserve"> </w:t>
            </w:r>
            <w:r w:rsidRPr="000209C8">
              <w:rPr>
                <w:lang w:val="en-GB"/>
              </w:rPr>
              <w:t>c.1</w:t>
            </w:r>
            <w:r>
              <w:rPr>
                <w:lang w:val="en-GB"/>
              </w:rPr>
              <w:t xml:space="preserve">, </w:t>
            </w:r>
            <w:r w:rsidRPr="000209C8">
              <w:rPr>
                <w:lang w:val="en-GB"/>
              </w:rPr>
              <w:t>n.1</w:t>
            </w:r>
            <w:r>
              <w:rPr>
                <w:lang w:val="en-GB"/>
              </w:rPr>
              <w:t>6,          OIC 12.117</w:t>
            </w:r>
          </w:p>
        </w:tc>
        <w:tc>
          <w:tcPr>
            <w:tcW w:w="7060" w:type="dxa"/>
            <w:tcMar>
              <w:left w:w="108" w:type="dxa"/>
            </w:tcMar>
          </w:tcPr>
          <w:p w14:paraId="2B463D18" w14:textId="77777777" w:rsidR="000519DB" w:rsidRPr="00643E03" w:rsidRDefault="000519DB" w:rsidP="000519DB">
            <w:pPr>
              <w:spacing w:line="240" w:lineRule="exact"/>
              <w:rPr>
                <w:lang w:val="it-IT"/>
              </w:rPr>
            </w:pPr>
            <w:r w:rsidRPr="00643E03">
              <w:rPr>
                <w:lang w:val="it-IT"/>
              </w:rPr>
              <w:t xml:space="preserve">La </w:t>
            </w:r>
            <w:r>
              <w:rPr>
                <w:lang w:val="it-IT"/>
              </w:rPr>
              <w:t>Nota Integrativa</w:t>
            </w:r>
            <w:r w:rsidRPr="00643E03">
              <w:rPr>
                <w:lang w:val="it-IT"/>
              </w:rPr>
              <w:t xml:space="preserve"> espone “l’ammontare dei compensi, delle anticipazioni e dei crediti concessi agli amministratori ed ai sindaci, cumulativamente per ciascuna categoria, precisando il tasso d’interesse, le principali condizioni e gli importi eventualmente rimborsati, cancellati o oggetto di rinuncia, nonché’ gli impegni assunti per loro conto per effetto di garanzie di qualsiasi tipo prestate, precisando il totale per ciascuna categoria”?</w:t>
            </w:r>
          </w:p>
        </w:tc>
        <w:tc>
          <w:tcPr>
            <w:tcW w:w="586" w:type="dxa"/>
            <w:tcMar>
              <w:left w:w="85" w:type="dxa"/>
              <w:right w:w="85" w:type="dxa"/>
            </w:tcMar>
            <w:vAlign w:val="center"/>
          </w:tcPr>
          <w:p w14:paraId="40A29C75" w14:textId="77777777" w:rsidR="000519DB" w:rsidRPr="003E467A"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9590D12" w14:textId="77777777" w:rsidR="000519DB" w:rsidRPr="003E467A" w:rsidRDefault="000519DB" w:rsidP="000519DB">
            <w:pP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85739D7" w14:textId="77777777" w:rsidR="000519DB" w:rsidRPr="003E467A"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254E0191" w14:textId="77777777" w:rsidTr="007C6504">
        <w:trPr>
          <w:cantSplit/>
          <w:trHeight w:val="20"/>
        </w:trPr>
        <w:tc>
          <w:tcPr>
            <w:tcW w:w="680" w:type="dxa"/>
          </w:tcPr>
          <w:p w14:paraId="4295EFDF" w14:textId="77777777" w:rsidR="000519DB" w:rsidRPr="00D709DA" w:rsidRDefault="000519DB" w:rsidP="000519DB">
            <w:pPr>
              <w:jc w:val="center"/>
              <w:rPr>
                <w:b/>
                <w:lang w:val="it-IT"/>
              </w:rPr>
            </w:pPr>
          </w:p>
        </w:tc>
        <w:tc>
          <w:tcPr>
            <w:tcW w:w="851" w:type="dxa"/>
            <w:tcMar>
              <w:left w:w="108" w:type="dxa"/>
              <w:right w:w="0" w:type="dxa"/>
            </w:tcMar>
          </w:tcPr>
          <w:p w14:paraId="0D201F46" w14:textId="77777777" w:rsidR="000519DB" w:rsidRPr="009168AF" w:rsidRDefault="000519DB" w:rsidP="000519DB">
            <w:pPr>
              <w:pStyle w:val="PrincCont"/>
              <w:jc w:val="left"/>
              <w:rPr>
                <w:lang w:val="en-GB"/>
              </w:rPr>
            </w:pPr>
          </w:p>
        </w:tc>
        <w:tc>
          <w:tcPr>
            <w:tcW w:w="7060" w:type="dxa"/>
            <w:tcMar>
              <w:left w:w="108" w:type="dxa"/>
            </w:tcMar>
          </w:tcPr>
          <w:p w14:paraId="245C6B11" w14:textId="77777777" w:rsidR="000519DB" w:rsidRPr="006069D8" w:rsidRDefault="000519DB" w:rsidP="000519DB">
            <w:pPr>
              <w:pStyle w:val="Titolo4"/>
              <w:spacing w:line="240" w:lineRule="exact"/>
            </w:pPr>
            <w:r w:rsidRPr="006069D8">
              <w:t xml:space="preserve">Corrispettivi spettanti al revisore legale o alla società di revisione legale </w:t>
            </w:r>
          </w:p>
        </w:tc>
        <w:tc>
          <w:tcPr>
            <w:tcW w:w="586" w:type="dxa"/>
            <w:tcMar>
              <w:left w:w="85" w:type="dxa"/>
              <w:right w:w="85" w:type="dxa"/>
            </w:tcMar>
            <w:vAlign w:val="center"/>
          </w:tcPr>
          <w:p w14:paraId="08842C38" w14:textId="77777777" w:rsidR="000519DB" w:rsidRPr="006069D8" w:rsidRDefault="000519DB" w:rsidP="000519DB">
            <w:pPr>
              <w:jc w:val="center"/>
              <w:rPr>
                <w:lang w:val="it-IT"/>
              </w:rPr>
            </w:pPr>
          </w:p>
        </w:tc>
        <w:tc>
          <w:tcPr>
            <w:tcW w:w="573" w:type="dxa"/>
            <w:tcMar>
              <w:left w:w="108" w:type="dxa"/>
            </w:tcMar>
            <w:vAlign w:val="center"/>
          </w:tcPr>
          <w:p w14:paraId="51A106EE" w14:textId="77777777" w:rsidR="000519DB" w:rsidRPr="006069D8" w:rsidRDefault="000519DB" w:rsidP="000519DB">
            <w:pPr>
              <w:rPr>
                <w:lang w:val="it-IT"/>
              </w:rPr>
            </w:pPr>
          </w:p>
        </w:tc>
        <w:tc>
          <w:tcPr>
            <w:tcW w:w="570" w:type="dxa"/>
            <w:tcMar>
              <w:left w:w="108" w:type="dxa"/>
            </w:tcMar>
            <w:vAlign w:val="center"/>
          </w:tcPr>
          <w:p w14:paraId="2993C735" w14:textId="77777777" w:rsidR="000519DB" w:rsidRPr="006069D8" w:rsidRDefault="000519DB" w:rsidP="000519DB">
            <w:pPr>
              <w:jc w:val="center"/>
              <w:rPr>
                <w:lang w:val="it-IT"/>
              </w:rPr>
            </w:pPr>
          </w:p>
        </w:tc>
      </w:tr>
      <w:tr w:rsidR="000519DB" w:rsidRPr="006A2E64" w14:paraId="0F625073" w14:textId="77777777" w:rsidTr="007C6504">
        <w:trPr>
          <w:cantSplit/>
          <w:trHeight w:val="20"/>
        </w:trPr>
        <w:tc>
          <w:tcPr>
            <w:tcW w:w="680" w:type="dxa"/>
          </w:tcPr>
          <w:p w14:paraId="3C9ECBD4" w14:textId="229275F8" w:rsidR="000519DB" w:rsidRPr="00D709DA" w:rsidRDefault="000519DB" w:rsidP="000519DB">
            <w:pPr>
              <w:jc w:val="center"/>
              <w:rPr>
                <w:b/>
                <w:lang w:val="it-IT"/>
              </w:rPr>
            </w:pPr>
            <w:r>
              <w:rPr>
                <w:b/>
                <w:lang w:val="it-IT"/>
              </w:rPr>
              <w:t>134</w:t>
            </w:r>
            <w:r w:rsidRPr="00D709DA">
              <w:rPr>
                <w:b/>
                <w:lang w:val="it-IT"/>
              </w:rPr>
              <w:t>)</w:t>
            </w:r>
          </w:p>
        </w:tc>
        <w:tc>
          <w:tcPr>
            <w:tcW w:w="851" w:type="dxa"/>
            <w:tcMar>
              <w:left w:w="108" w:type="dxa"/>
              <w:right w:w="0" w:type="dxa"/>
            </w:tcMar>
          </w:tcPr>
          <w:p w14:paraId="32FE47AD" w14:textId="77777777" w:rsidR="000519DB" w:rsidRPr="00642D50" w:rsidRDefault="000519DB" w:rsidP="000519DB">
            <w:pPr>
              <w:pStyle w:val="PrincCont"/>
              <w:jc w:val="left"/>
              <w:rPr>
                <w:lang w:val="de-DE"/>
              </w:rPr>
            </w:pPr>
            <w:r w:rsidRPr="00642D50">
              <w:rPr>
                <w:lang w:val="de-DE"/>
              </w:rPr>
              <w:t>Art.2427, c.1 n.16 bis) CC OIC 12.118</w:t>
            </w:r>
          </w:p>
        </w:tc>
        <w:tc>
          <w:tcPr>
            <w:tcW w:w="7060" w:type="dxa"/>
            <w:tcMar>
              <w:left w:w="108" w:type="dxa"/>
            </w:tcMar>
          </w:tcPr>
          <w:p w14:paraId="60109282" w14:textId="3656530A" w:rsidR="000519DB" w:rsidRPr="00643E03" w:rsidRDefault="000519DB" w:rsidP="000519DB">
            <w:pPr>
              <w:spacing w:line="240" w:lineRule="exact"/>
              <w:rPr>
                <w:lang w:val="it-IT"/>
              </w:rPr>
            </w:pPr>
            <w:r w:rsidRPr="00F45F9C">
              <w:rPr>
                <w:lang w:val="it-IT"/>
              </w:rPr>
              <w:t>S</w:t>
            </w:r>
            <w:r w:rsidRPr="004F041C">
              <w:rPr>
                <w:lang w:val="it-IT"/>
              </w:rPr>
              <w:t xml:space="preserve">alvo che la società sia inclusa in un ambito di consolidamento e le informazioni siano contenute nella </w:t>
            </w:r>
            <w:r>
              <w:rPr>
                <w:lang w:val="it-IT"/>
              </w:rPr>
              <w:t>Nota Integrativa</w:t>
            </w:r>
            <w:r w:rsidRPr="004F041C">
              <w:rPr>
                <w:lang w:val="it-IT"/>
              </w:rPr>
              <w:t xml:space="preserve"> de</w:t>
            </w:r>
            <w:r>
              <w:rPr>
                <w:lang w:val="it-IT"/>
              </w:rPr>
              <w:t>l relativo bilancio consolidato,</w:t>
            </w:r>
            <w:r w:rsidRPr="00643E03">
              <w:rPr>
                <w:lang w:val="it-IT"/>
              </w:rPr>
              <w:t xml:space="preserve"> </w:t>
            </w:r>
            <w:r>
              <w:rPr>
                <w:lang w:val="it-IT"/>
              </w:rPr>
              <w:t>l</w:t>
            </w:r>
            <w:r w:rsidRPr="00643E03">
              <w:rPr>
                <w:lang w:val="it-IT"/>
              </w:rPr>
              <w:t xml:space="preserve">a </w:t>
            </w:r>
            <w:r>
              <w:rPr>
                <w:lang w:val="it-IT"/>
              </w:rPr>
              <w:t>Nota Integrativa</w:t>
            </w:r>
            <w:r w:rsidRPr="00643E03">
              <w:rPr>
                <w:lang w:val="it-IT"/>
              </w:rPr>
              <w:t xml:space="preserve"> espone </w:t>
            </w:r>
            <w:r w:rsidRPr="004F041C">
              <w:rPr>
                <w:lang w:val="it-IT"/>
              </w:rPr>
              <w:t xml:space="preserve">salvo che la società sia inclusa in un ambito di consolidamento e le informazioni siano contenute nella </w:t>
            </w:r>
            <w:r>
              <w:rPr>
                <w:lang w:val="it-IT"/>
              </w:rPr>
              <w:t>Nota Integrativa</w:t>
            </w:r>
            <w:r w:rsidRPr="004F041C">
              <w:rPr>
                <w:lang w:val="it-IT"/>
              </w:rPr>
              <w:t xml:space="preserve"> de</w:t>
            </w:r>
            <w:r>
              <w:rPr>
                <w:lang w:val="it-IT"/>
              </w:rPr>
              <w:t>l relativo bilancio consolidato:</w:t>
            </w:r>
          </w:p>
        </w:tc>
        <w:tc>
          <w:tcPr>
            <w:tcW w:w="586" w:type="dxa"/>
            <w:tcMar>
              <w:left w:w="85" w:type="dxa"/>
              <w:right w:w="85" w:type="dxa"/>
            </w:tcMar>
            <w:vAlign w:val="center"/>
          </w:tcPr>
          <w:p w14:paraId="76D17D2F" w14:textId="77777777" w:rsidR="000519DB" w:rsidRPr="003E467A" w:rsidRDefault="000519DB" w:rsidP="000519DB">
            <w:pPr>
              <w:jc w:val="center"/>
              <w:rPr>
                <w:lang w:val="it-IT"/>
              </w:rPr>
            </w:pPr>
          </w:p>
        </w:tc>
        <w:tc>
          <w:tcPr>
            <w:tcW w:w="573" w:type="dxa"/>
            <w:tcMar>
              <w:left w:w="108" w:type="dxa"/>
            </w:tcMar>
            <w:vAlign w:val="center"/>
          </w:tcPr>
          <w:p w14:paraId="5DBC6CDB" w14:textId="77777777" w:rsidR="000519DB" w:rsidRPr="003E467A" w:rsidRDefault="000519DB" w:rsidP="000519DB">
            <w:pPr>
              <w:rPr>
                <w:lang w:val="it-IT"/>
              </w:rPr>
            </w:pPr>
          </w:p>
        </w:tc>
        <w:tc>
          <w:tcPr>
            <w:tcW w:w="570" w:type="dxa"/>
            <w:tcMar>
              <w:left w:w="108" w:type="dxa"/>
            </w:tcMar>
            <w:vAlign w:val="center"/>
          </w:tcPr>
          <w:p w14:paraId="20A90645" w14:textId="77777777" w:rsidR="000519DB" w:rsidRPr="003E467A" w:rsidRDefault="000519DB" w:rsidP="000519DB">
            <w:pPr>
              <w:jc w:val="center"/>
              <w:rPr>
                <w:lang w:val="it-IT"/>
              </w:rPr>
            </w:pPr>
          </w:p>
        </w:tc>
      </w:tr>
      <w:tr w:rsidR="000519DB" w:rsidRPr="00120819" w14:paraId="7D7A3046" w14:textId="77777777" w:rsidTr="007C6504">
        <w:trPr>
          <w:cantSplit/>
          <w:trHeight w:val="20"/>
        </w:trPr>
        <w:tc>
          <w:tcPr>
            <w:tcW w:w="680" w:type="dxa"/>
          </w:tcPr>
          <w:p w14:paraId="49B4F4EA" w14:textId="77777777" w:rsidR="000519DB" w:rsidRPr="00D709DA" w:rsidRDefault="000519DB" w:rsidP="000519DB">
            <w:pPr>
              <w:jc w:val="center"/>
              <w:rPr>
                <w:b/>
                <w:lang w:val="it-IT"/>
              </w:rPr>
            </w:pPr>
          </w:p>
        </w:tc>
        <w:tc>
          <w:tcPr>
            <w:tcW w:w="851" w:type="dxa"/>
            <w:tcMar>
              <w:left w:w="108" w:type="dxa"/>
              <w:right w:w="0" w:type="dxa"/>
            </w:tcMar>
          </w:tcPr>
          <w:p w14:paraId="3E248422" w14:textId="77777777" w:rsidR="000519DB" w:rsidRPr="00F45F9C" w:rsidRDefault="000519DB" w:rsidP="000519DB">
            <w:pPr>
              <w:pStyle w:val="PrincCont"/>
              <w:jc w:val="left"/>
              <w:rPr>
                <w:lang w:val="it-IT"/>
              </w:rPr>
            </w:pPr>
          </w:p>
        </w:tc>
        <w:tc>
          <w:tcPr>
            <w:tcW w:w="7060" w:type="dxa"/>
            <w:tcMar>
              <w:left w:w="108" w:type="dxa"/>
            </w:tcMar>
          </w:tcPr>
          <w:p w14:paraId="19EDDF00" w14:textId="77777777" w:rsidR="000519DB" w:rsidRPr="00643E03" w:rsidRDefault="000519DB" w:rsidP="000519DB">
            <w:pPr>
              <w:pStyle w:val="Puntoelenco"/>
              <w:tabs>
                <w:tab w:val="clear" w:pos="704"/>
              </w:tabs>
              <w:spacing w:line="240" w:lineRule="exact"/>
              <w:ind w:left="460" w:hanging="284"/>
            </w:pPr>
            <w:r w:rsidRPr="00643E03">
              <w:t>l’importo totale dei corrispettivi spettanti al revisore legale o alla società di revisione legale per la revisione legale dei conti annuali</w:t>
            </w:r>
            <w:r>
              <w:t>;</w:t>
            </w:r>
          </w:p>
        </w:tc>
        <w:tc>
          <w:tcPr>
            <w:tcW w:w="586" w:type="dxa"/>
            <w:tcMar>
              <w:left w:w="85" w:type="dxa"/>
              <w:right w:w="85" w:type="dxa"/>
            </w:tcMar>
            <w:vAlign w:val="center"/>
          </w:tcPr>
          <w:p w14:paraId="5590C3E3" w14:textId="77777777" w:rsidR="000519DB" w:rsidRPr="00F45F9C"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2DB7C0D8" w14:textId="77777777" w:rsidR="000519DB" w:rsidRPr="00F45F9C" w:rsidRDefault="000519DB" w:rsidP="000519DB">
            <w:pP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7D6DEF17" w14:textId="77777777" w:rsidR="000519DB" w:rsidRPr="00F45F9C"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120819" w14:paraId="139ED072" w14:textId="77777777" w:rsidTr="007C6504">
        <w:trPr>
          <w:cantSplit/>
          <w:trHeight w:val="20"/>
        </w:trPr>
        <w:tc>
          <w:tcPr>
            <w:tcW w:w="680" w:type="dxa"/>
          </w:tcPr>
          <w:p w14:paraId="539AF56C" w14:textId="77777777" w:rsidR="000519DB" w:rsidRPr="00D709DA" w:rsidRDefault="000519DB" w:rsidP="000519DB">
            <w:pPr>
              <w:jc w:val="center"/>
              <w:rPr>
                <w:b/>
                <w:lang w:val="it-IT"/>
              </w:rPr>
            </w:pPr>
          </w:p>
        </w:tc>
        <w:tc>
          <w:tcPr>
            <w:tcW w:w="851" w:type="dxa"/>
            <w:tcMar>
              <w:left w:w="108" w:type="dxa"/>
              <w:right w:w="0" w:type="dxa"/>
            </w:tcMar>
          </w:tcPr>
          <w:p w14:paraId="7AC62425" w14:textId="77777777" w:rsidR="000519DB" w:rsidRPr="00F45F9C" w:rsidRDefault="000519DB" w:rsidP="000519DB">
            <w:pPr>
              <w:pStyle w:val="PrincCont"/>
              <w:jc w:val="left"/>
              <w:rPr>
                <w:lang w:val="it-IT"/>
              </w:rPr>
            </w:pPr>
          </w:p>
        </w:tc>
        <w:tc>
          <w:tcPr>
            <w:tcW w:w="7060" w:type="dxa"/>
            <w:tcMar>
              <w:left w:w="108" w:type="dxa"/>
            </w:tcMar>
          </w:tcPr>
          <w:p w14:paraId="1E659F92" w14:textId="77777777" w:rsidR="000519DB" w:rsidRPr="00643E03" w:rsidRDefault="000519DB" w:rsidP="000519DB">
            <w:pPr>
              <w:pStyle w:val="Puntoelenco"/>
              <w:tabs>
                <w:tab w:val="clear" w:pos="704"/>
              </w:tabs>
              <w:spacing w:line="240" w:lineRule="exact"/>
              <w:ind w:left="460" w:hanging="284"/>
            </w:pPr>
            <w:r w:rsidRPr="00643E03">
              <w:t>l’importo totale dei corrispettivi di competenza per gli altri servizi di verifica svolti</w:t>
            </w:r>
            <w:r>
              <w:t>;</w:t>
            </w:r>
          </w:p>
        </w:tc>
        <w:tc>
          <w:tcPr>
            <w:tcW w:w="586" w:type="dxa"/>
            <w:tcMar>
              <w:left w:w="85" w:type="dxa"/>
              <w:right w:w="85" w:type="dxa"/>
            </w:tcMar>
            <w:vAlign w:val="center"/>
          </w:tcPr>
          <w:p w14:paraId="3BA76EE5" w14:textId="77777777" w:rsidR="000519DB" w:rsidRPr="00120819"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21560C47" w14:textId="77777777" w:rsidR="000519DB" w:rsidRPr="00120819" w:rsidRDefault="000519DB" w:rsidP="000519DB">
            <w:pP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7D21C566" w14:textId="77777777" w:rsidR="000519DB" w:rsidRPr="00120819"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120819" w14:paraId="454CF5E5" w14:textId="77777777" w:rsidTr="007C6504">
        <w:trPr>
          <w:cantSplit/>
          <w:trHeight w:val="20"/>
        </w:trPr>
        <w:tc>
          <w:tcPr>
            <w:tcW w:w="680" w:type="dxa"/>
          </w:tcPr>
          <w:p w14:paraId="4EAF5897" w14:textId="77777777" w:rsidR="000519DB" w:rsidRPr="00D709DA" w:rsidRDefault="000519DB" w:rsidP="000519DB">
            <w:pPr>
              <w:jc w:val="center"/>
              <w:rPr>
                <w:b/>
                <w:lang w:val="it-IT"/>
              </w:rPr>
            </w:pPr>
          </w:p>
        </w:tc>
        <w:tc>
          <w:tcPr>
            <w:tcW w:w="851" w:type="dxa"/>
            <w:tcMar>
              <w:left w:w="108" w:type="dxa"/>
              <w:right w:w="0" w:type="dxa"/>
            </w:tcMar>
          </w:tcPr>
          <w:p w14:paraId="37E67505" w14:textId="77777777" w:rsidR="000519DB" w:rsidRPr="00F45F9C" w:rsidRDefault="000519DB" w:rsidP="000519DB">
            <w:pPr>
              <w:pStyle w:val="PrincCont"/>
              <w:jc w:val="left"/>
              <w:rPr>
                <w:lang w:val="it-IT"/>
              </w:rPr>
            </w:pPr>
          </w:p>
        </w:tc>
        <w:tc>
          <w:tcPr>
            <w:tcW w:w="7060" w:type="dxa"/>
            <w:tcMar>
              <w:left w:w="108" w:type="dxa"/>
            </w:tcMar>
          </w:tcPr>
          <w:p w14:paraId="1F240454" w14:textId="77777777" w:rsidR="000519DB" w:rsidRPr="00643E03" w:rsidRDefault="000519DB" w:rsidP="000519DB">
            <w:pPr>
              <w:pStyle w:val="Puntoelenco"/>
              <w:tabs>
                <w:tab w:val="clear" w:pos="704"/>
              </w:tabs>
              <w:spacing w:line="240" w:lineRule="exact"/>
              <w:ind w:left="460" w:hanging="284"/>
            </w:pPr>
            <w:r w:rsidRPr="00643E03">
              <w:t>l’importo totale dei corrispettivi di competenza per i servizi di consulenza fiscale</w:t>
            </w:r>
            <w:r>
              <w:t>; e</w:t>
            </w:r>
          </w:p>
        </w:tc>
        <w:tc>
          <w:tcPr>
            <w:tcW w:w="586" w:type="dxa"/>
            <w:tcMar>
              <w:left w:w="85" w:type="dxa"/>
              <w:right w:w="85" w:type="dxa"/>
            </w:tcMar>
            <w:vAlign w:val="center"/>
          </w:tcPr>
          <w:p w14:paraId="43C6D73E" w14:textId="77777777" w:rsidR="000519DB" w:rsidRPr="00120819"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3E3C3F5D" w14:textId="77777777" w:rsidR="000519DB" w:rsidRPr="00120819" w:rsidRDefault="000519DB" w:rsidP="000519DB">
            <w:pP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2857A475" w14:textId="77777777" w:rsidR="000519DB" w:rsidRPr="00120819"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120819" w14:paraId="51801D7E" w14:textId="77777777" w:rsidTr="007C6504">
        <w:trPr>
          <w:cantSplit/>
          <w:trHeight w:val="20"/>
        </w:trPr>
        <w:tc>
          <w:tcPr>
            <w:tcW w:w="680" w:type="dxa"/>
          </w:tcPr>
          <w:p w14:paraId="3482206B" w14:textId="77777777" w:rsidR="000519DB" w:rsidRPr="00D709DA" w:rsidRDefault="000519DB" w:rsidP="000519DB">
            <w:pPr>
              <w:jc w:val="center"/>
              <w:rPr>
                <w:b/>
                <w:lang w:val="it-IT"/>
              </w:rPr>
            </w:pPr>
          </w:p>
        </w:tc>
        <w:tc>
          <w:tcPr>
            <w:tcW w:w="851" w:type="dxa"/>
            <w:tcMar>
              <w:left w:w="108" w:type="dxa"/>
              <w:right w:w="0" w:type="dxa"/>
            </w:tcMar>
          </w:tcPr>
          <w:p w14:paraId="7F22749F" w14:textId="77777777" w:rsidR="000519DB" w:rsidRPr="00F45F9C" w:rsidRDefault="000519DB" w:rsidP="000519DB">
            <w:pPr>
              <w:pStyle w:val="PrincCont"/>
              <w:jc w:val="left"/>
              <w:rPr>
                <w:lang w:val="it-IT"/>
              </w:rPr>
            </w:pPr>
          </w:p>
        </w:tc>
        <w:tc>
          <w:tcPr>
            <w:tcW w:w="7060" w:type="dxa"/>
            <w:tcMar>
              <w:left w:w="108" w:type="dxa"/>
            </w:tcMar>
          </w:tcPr>
          <w:p w14:paraId="67E0EA1A" w14:textId="77777777" w:rsidR="000519DB" w:rsidRDefault="000519DB" w:rsidP="000519DB">
            <w:pPr>
              <w:pStyle w:val="Puntoelenco"/>
              <w:tabs>
                <w:tab w:val="clear" w:pos="704"/>
              </w:tabs>
              <w:spacing w:line="240" w:lineRule="exact"/>
              <w:ind w:left="460" w:hanging="284"/>
            </w:pPr>
            <w:r w:rsidRPr="00643E03">
              <w:t>l’importo totale dei corrispettivi di competenza per altri servizi di</w:t>
            </w:r>
            <w:r>
              <w:t>versi dalla revisione contabile?</w:t>
            </w:r>
          </w:p>
        </w:tc>
        <w:tc>
          <w:tcPr>
            <w:tcW w:w="586" w:type="dxa"/>
            <w:tcMar>
              <w:left w:w="85" w:type="dxa"/>
              <w:right w:w="85" w:type="dxa"/>
            </w:tcMar>
            <w:vAlign w:val="center"/>
          </w:tcPr>
          <w:p w14:paraId="3A81C87A" w14:textId="77777777" w:rsidR="000519DB" w:rsidRPr="00120819"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1FF4D2C7" w14:textId="77777777" w:rsidR="000519DB" w:rsidRPr="00120819" w:rsidRDefault="000519DB" w:rsidP="000519DB">
            <w:pP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0E46E9B2" w14:textId="77777777" w:rsidR="000519DB" w:rsidRPr="00120819"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B41A4E" w14:paraId="2BED3D5E" w14:textId="77777777" w:rsidTr="007C6504">
        <w:trPr>
          <w:cantSplit/>
          <w:trHeight w:val="20"/>
        </w:trPr>
        <w:tc>
          <w:tcPr>
            <w:tcW w:w="680" w:type="dxa"/>
          </w:tcPr>
          <w:p w14:paraId="3AF83DB8" w14:textId="77777777" w:rsidR="000519DB" w:rsidRPr="00042137" w:rsidRDefault="000519DB" w:rsidP="000519DB">
            <w:pPr>
              <w:jc w:val="center"/>
              <w:rPr>
                <w:b/>
                <w:lang w:val="it-IT"/>
              </w:rPr>
            </w:pPr>
          </w:p>
        </w:tc>
        <w:tc>
          <w:tcPr>
            <w:tcW w:w="851" w:type="dxa"/>
            <w:tcMar>
              <w:left w:w="108" w:type="dxa"/>
              <w:right w:w="0" w:type="dxa"/>
            </w:tcMar>
          </w:tcPr>
          <w:p w14:paraId="6064989A" w14:textId="77777777" w:rsidR="000519DB" w:rsidRPr="004F041C" w:rsidRDefault="000519DB" w:rsidP="000519DB">
            <w:pPr>
              <w:pStyle w:val="PrincCont"/>
              <w:jc w:val="left"/>
              <w:rPr>
                <w:lang w:val="it-IT"/>
              </w:rPr>
            </w:pPr>
          </w:p>
        </w:tc>
        <w:tc>
          <w:tcPr>
            <w:tcW w:w="7060" w:type="dxa"/>
            <w:tcMar>
              <w:left w:w="108" w:type="dxa"/>
            </w:tcMar>
          </w:tcPr>
          <w:p w14:paraId="0E3F4735" w14:textId="77777777" w:rsidR="000519DB" w:rsidRPr="00D709DA" w:rsidRDefault="000519DB" w:rsidP="000519DB">
            <w:pPr>
              <w:pStyle w:val="Titolo3"/>
            </w:pPr>
            <w:r w:rsidRPr="00D709DA">
              <w:t xml:space="preserve">Strumenti finanziari partecipativi </w:t>
            </w:r>
          </w:p>
        </w:tc>
        <w:tc>
          <w:tcPr>
            <w:tcW w:w="586" w:type="dxa"/>
            <w:tcMar>
              <w:left w:w="85" w:type="dxa"/>
              <w:right w:w="85" w:type="dxa"/>
            </w:tcMar>
            <w:vAlign w:val="center"/>
          </w:tcPr>
          <w:p w14:paraId="2C9B6803" w14:textId="77777777" w:rsidR="000519DB" w:rsidRPr="003E467A" w:rsidRDefault="000519DB" w:rsidP="000519DB">
            <w:pPr>
              <w:jc w:val="center"/>
              <w:rPr>
                <w:lang w:val="it-IT"/>
              </w:rPr>
            </w:pPr>
          </w:p>
        </w:tc>
        <w:tc>
          <w:tcPr>
            <w:tcW w:w="573" w:type="dxa"/>
            <w:tcMar>
              <w:left w:w="108" w:type="dxa"/>
            </w:tcMar>
            <w:vAlign w:val="center"/>
          </w:tcPr>
          <w:p w14:paraId="60F217ED" w14:textId="77777777" w:rsidR="000519DB" w:rsidRPr="003E467A" w:rsidRDefault="000519DB" w:rsidP="000519DB">
            <w:pPr>
              <w:rPr>
                <w:lang w:val="it-IT"/>
              </w:rPr>
            </w:pPr>
          </w:p>
        </w:tc>
        <w:tc>
          <w:tcPr>
            <w:tcW w:w="570" w:type="dxa"/>
            <w:tcMar>
              <w:left w:w="108" w:type="dxa"/>
            </w:tcMar>
            <w:vAlign w:val="center"/>
          </w:tcPr>
          <w:p w14:paraId="428CBAF6" w14:textId="77777777" w:rsidR="000519DB" w:rsidRPr="003E467A" w:rsidRDefault="000519DB" w:rsidP="000519DB">
            <w:pPr>
              <w:jc w:val="center"/>
              <w:rPr>
                <w:lang w:val="it-IT"/>
              </w:rPr>
            </w:pPr>
          </w:p>
        </w:tc>
      </w:tr>
      <w:tr w:rsidR="000519DB" w:rsidRPr="00D709DA" w14:paraId="71D1CFE7" w14:textId="77777777" w:rsidTr="007C6504">
        <w:trPr>
          <w:cantSplit/>
          <w:trHeight w:val="20"/>
        </w:trPr>
        <w:tc>
          <w:tcPr>
            <w:tcW w:w="680" w:type="dxa"/>
          </w:tcPr>
          <w:p w14:paraId="47581C5C" w14:textId="67C460AA" w:rsidR="000519DB" w:rsidRPr="00D709DA" w:rsidRDefault="000519DB" w:rsidP="000519DB">
            <w:pPr>
              <w:jc w:val="center"/>
              <w:rPr>
                <w:b/>
                <w:lang w:val="it-IT"/>
              </w:rPr>
            </w:pPr>
            <w:r>
              <w:rPr>
                <w:b/>
                <w:lang w:val="it-IT"/>
              </w:rPr>
              <w:t>135)</w:t>
            </w:r>
          </w:p>
        </w:tc>
        <w:tc>
          <w:tcPr>
            <w:tcW w:w="851" w:type="dxa"/>
            <w:tcMar>
              <w:left w:w="108" w:type="dxa"/>
              <w:right w:w="0" w:type="dxa"/>
            </w:tcMar>
          </w:tcPr>
          <w:p w14:paraId="1A44CDC4" w14:textId="77777777" w:rsidR="000519DB" w:rsidRPr="003E467A" w:rsidRDefault="000519DB" w:rsidP="000519DB">
            <w:pPr>
              <w:pStyle w:val="PrincCont"/>
              <w:jc w:val="left"/>
              <w:rPr>
                <w:lang w:val="en-GB"/>
              </w:rPr>
            </w:pPr>
            <w:r>
              <w:rPr>
                <w:lang w:val="en-GB"/>
              </w:rPr>
              <w:t>Art.2427</w:t>
            </w:r>
            <w:r w:rsidRPr="000209C8">
              <w:rPr>
                <w:lang w:val="en-GB"/>
              </w:rPr>
              <w:t>,</w:t>
            </w:r>
            <w:r>
              <w:rPr>
                <w:lang w:val="en-GB"/>
              </w:rPr>
              <w:t xml:space="preserve"> </w:t>
            </w:r>
            <w:r w:rsidRPr="000209C8">
              <w:rPr>
                <w:lang w:val="en-GB"/>
              </w:rPr>
              <w:t>c.1,</w:t>
            </w:r>
            <w:r>
              <w:rPr>
                <w:lang w:val="en-GB"/>
              </w:rPr>
              <w:t xml:space="preserve"> </w:t>
            </w:r>
            <w:r w:rsidRPr="000209C8">
              <w:rPr>
                <w:lang w:val="en-GB"/>
              </w:rPr>
              <w:t>n.1</w:t>
            </w:r>
            <w:r>
              <w:rPr>
                <w:lang w:val="en-GB"/>
              </w:rPr>
              <w:t>9,</w:t>
            </w:r>
            <w:r w:rsidRPr="000209C8">
              <w:rPr>
                <w:lang w:val="en-GB"/>
              </w:rPr>
              <w:t xml:space="preserve"> CC</w:t>
            </w:r>
            <w:r>
              <w:rPr>
                <w:lang w:val="en-GB"/>
              </w:rPr>
              <w:t xml:space="preserve">     OIC 12.119</w:t>
            </w:r>
          </w:p>
        </w:tc>
        <w:tc>
          <w:tcPr>
            <w:tcW w:w="7060" w:type="dxa"/>
            <w:tcMar>
              <w:left w:w="108" w:type="dxa"/>
            </w:tcMar>
            <w:vAlign w:val="center"/>
          </w:tcPr>
          <w:p w14:paraId="5C969199" w14:textId="77777777" w:rsidR="000519DB" w:rsidRPr="00874FFF" w:rsidRDefault="000519DB" w:rsidP="000519DB">
            <w:pPr>
              <w:spacing w:line="240" w:lineRule="exact"/>
              <w:jc w:val="left"/>
              <w:rPr>
                <w:lang w:val="it-IT"/>
              </w:rPr>
            </w:pPr>
            <w:r>
              <w:rPr>
                <w:lang w:val="it-IT"/>
              </w:rPr>
              <w:t xml:space="preserve">La Nota Integrativa indica: </w:t>
            </w:r>
          </w:p>
        </w:tc>
        <w:tc>
          <w:tcPr>
            <w:tcW w:w="586" w:type="dxa"/>
            <w:tcMar>
              <w:left w:w="85" w:type="dxa"/>
              <w:right w:w="85" w:type="dxa"/>
            </w:tcMar>
            <w:vAlign w:val="center"/>
          </w:tcPr>
          <w:p w14:paraId="175C79AB" w14:textId="77777777" w:rsidR="000519DB" w:rsidRPr="003E467A" w:rsidRDefault="000519DB" w:rsidP="000519DB">
            <w:pPr>
              <w:rPr>
                <w:lang w:val="it-IT"/>
              </w:rPr>
            </w:pPr>
          </w:p>
        </w:tc>
        <w:tc>
          <w:tcPr>
            <w:tcW w:w="573" w:type="dxa"/>
            <w:tcMar>
              <w:left w:w="108" w:type="dxa"/>
            </w:tcMar>
            <w:vAlign w:val="center"/>
          </w:tcPr>
          <w:p w14:paraId="51B45BDA" w14:textId="77777777" w:rsidR="000519DB" w:rsidRPr="003E467A" w:rsidRDefault="000519DB" w:rsidP="000519DB">
            <w:pPr>
              <w:rPr>
                <w:lang w:val="it-IT"/>
              </w:rPr>
            </w:pPr>
          </w:p>
        </w:tc>
        <w:tc>
          <w:tcPr>
            <w:tcW w:w="570" w:type="dxa"/>
            <w:tcMar>
              <w:left w:w="108" w:type="dxa"/>
            </w:tcMar>
            <w:vAlign w:val="center"/>
          </w:tcPr>
          <w:p w14:paraId="0F34A605" w14:textId="77777777" w:rsidR="000519DB" w:rsidRPr="003E467A" w:rsidRDefault="000519DB" w:rsidP="000519DB">
            <w:pPr>
              <w:jc w:val="center"/>
              <w:rPr>
                <w:lang w:val="it-IT"/>
              </w:rPr>
            </w:pPr>
          </w:p>
        </w:tc>
      </w:tr>
      <w:tr w:rsidR="000519DB" w:rsidRPr="00120819" w14:paraId="08A22879" w14:textId="77777777" w:rsidTr="007C6504">
        <w:trPr>
          <w:cantSplit/>
          <w:trHeight w:val="20"/>
        </w:trPr>
        <w:tc>
          <w:tcPr>
            <w:tcW w:w="680" w:type="dxa"/>
          </w:tcPr>
          <w:p w14:paraId="1921B2B4" w14:textId="77777777" w:rsidR="000519DB" w:rsidRDefault="000519DB" w:rsidP="000519DB">
            <w:pPr>
              <w:jc w:val="center"/>
              <w:rPr>
                <w:b/>
                <w:lang w:val="it-IT"/>
              </w:rPr>
            </w:pPr>
          </w:p>
        </w:tc>
        <w:tc>
          <w:tcPr>
            <w:tcW w:w="851" w:type="dxa"/>
            <w:tcMar>
              <w:left w:w="108" w:type="dxa"/>
              <w:right w:w="0" w:type="dxa"/>
            </w:tcMar>
          </w:tcPr>
          <w:p w14:paraId="3CD15884" w14:textId="77777777" w:rsidR="000519DB" w:rsidRDefault="000519DB" w:rsidP="000519DB">
            <w:pPr>
              <w:pStyle w:val="PrincCont"/>
              <w:jc w:val="left"/>
              <w:rPr>
                <w:lang w:val="en-GB"/>
              </w:rPr>
            </w:pPr>
          </w:p>
        </w:tc>
        <w:tc>
          <w:tcPr>
            <w:tcW w:w="7060" w:type="dxa"/>
            <w:tcMar>
              <w:left w:w="108" w:type="dxa"/>
            </w:tcMar>
          </w:tcPr>
          <w:p w14:paraId="463D917A" w14:textId="77777777" w:rsidR="000519DB" w:rsidRDefault="000519DB" w:rsidP="000519DB">
            <w:pPr>
              <w:pStyle w:val="Puntoelenco"/>
              <w:tabs>
                <w:tab w:val="clear" w:pos="704"/>
              </w:tabs>
              <w:spacing w:line="240" w:lineRule="exact"/>
              <w:ind w:left="460" w:hanging="284"/>
            </w:pPr>
            <w:r w:rsidRPr="001B61CF">
              <w:t>il numero e le caratteristiche degli altri strumenti finanziari emessi dalla società</w:t>
            </w:r>
            <w:r>
              <w:t>;</w:t>
            </w:r>
          </w:p>
        </w:tc>
        <w:tc>
          <w:tcPr>
            <w:tcW w:w="586" w:type="dxa"/>
            <w:tcMar>
              <w:left w:w="85" w:type="dxa"/>
              <w:right w:w="85" w:type="dxa"/>
            </w:tcMar>
            <w:vAlign w:val="center"/>
          </w:tcPr>
          <w:p w14:paraId="4302C0C6"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5BAA4265" w14:textId="77777777" w:rsidR="000519DB" w:rsidRPr="00C25FA6" w:rsidRDefault="000519DB" w:rsidP="000519DB">
            <w:pP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2DC20E0F" w14:textId="77777777" w:rsidR="000519DB" w:rsidRPr="00F45F9C"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120819" w14:paraId="6C436C79" w14:textId="77777777" w:rsidTr="007C6504">
        <w:trPr>
          <w:cantSplit/>
          <w:trHeight w:val="20"/>
        </w:trPr>
        <w:tc>
          <w:tcPr>
            <w:tcW w:w="680" w:type="dxa"/>
          </w:tcPr>
          <w:p w14:paraId="4FF76753" w14:textId="77777777" w:rsidR="000519DB" w:rsidRDefault="000519DB" w:rsidP="000519DB">
            <w:pPr>
              <w:jc w:val="center"/>
              <w:rPr>
                <w:b/>
                <w:lang w:val="it-IT"/>
              </w:rPr>
            </w:pPr>
          </w:p>
        </w:tc>
        <w:tc>
          <w:tcPr>
            <w:tcW w:w="851" w:type="dxa"/>
            <w:tcMar>
              <w:left w:w="108" w:type="dxa"/>
              <w:right w:w="0" w:type="dxa"/>
            </w:tcMar>
          </w:tcPr>
          <w:p w14:paraId="6143ABEC" w14:textId="77777777" w:rsidR="000519DB" w:rsidRPr="00F45F9C" w:rsidRDefault="000519DB" w:rsidP="000519DB">
            <w:pPr>
              <w:pStyle w:val="PrincCont"/>
              <w:jc w:val="left"/>
              <w:rPr>
                <w:lang w:val="it-IT"/>
              </w:rPr>
            </w:pPr>
          </w:p>
        </w:tc>
        <w:tc>
          <w:tcPr>
            <w:tcW w:w="7060" w:type="dxa"/>
            <w:tcMar>
              <w:left w:w="108" w:type="dxa"/>
            </w:tcMar>
          </w:tcPr>
          <w:p w14:paraId="7C277597" w14:textId="77777777" w:rsidR="000519DB" w:rsidRDefault="000519DB" w:rsidP="000519DB">
            <w:pPr>
              <w:pStyle w:val="Puntoelenco"/>
              <w:tabs>
                <w:tab w:val="clear" w:pos="704"/>
              </w:tabs>
              <w:spacing w:line="240" w:lineRule="exact"/>
              <w:ind w:left="460" w:hanging="284"/>
            </w:pPr>
            <w:r>
              <w:t xml:space="preserve">i </w:t>
            </w:r>
            <w:r w:rsidRPr="001B61CF">
              <w:t>diritti patrimoniali e partecipativi che conferiscono</w:t>
            </w:r>
            <w:r>
              <w:t>;</w:t>
            </w:r>
          </w:p>
        </w:tc>
        <w:tc>
          <w:tcPr>
            <w:tcW w:w="586" w:type="dxa"/>
            <w:tcMar>
              <w:left w:w="85" w:type="dxa"/>
              <w:right w:w="85" w:type="dxa"/>
            </w:tcMar>
            <w:vAlign w:val="center"/>
          </w:tcPr>
          <w:p w14:paraId="10D72189"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282E4C07" w14:textId="77777777" w:rsidR="000519DB" w:rsidRPr="00C25FA6" w:rsidRDefault="000519DB" w:rsidP="000519DB">
            <w:pP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1327786B" w14:textId="77777777" w:rsidR="000519DB" w:rsidRPr="00F45F9C"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120819" w14:paraId="63A246FA" w14:textId="77777777" w:rsidTr="007C6504">
        <w:trPr>
          <w:cantSplit/>
          <w:trHeight w:val="20"/>
        </w:trPr>
        <w:tc>
          <w:tcPr>
            <w:tcW w:w="680" w:type="dxa"/>
          </w:tcPr>
          <w:p w14:paraId="71A5425C" w14:textId="77777777" w:rsidR="000519DB" w:rsidRDefault="000519DB" w:rsidP="000519DB">
            <w:pPr>
              <w:jc w:val="center"/>
              <w:rPr>
                <w:b/>
                <w:lang w:val="it-IT"/>
              </w:rPr>
            </w:pPr>
          </w:p>
        </w:tc>
        <w:tc>
          <w:tcPr>
            <w:tcW w:w="851" w:type="dxa"/>
            <w:tcMar>
              <w:left w:w="108" w:type="dxa"/>
              <w:right w:w="0" w:type="dxa"/>
            </w:tcMar>
          </w:tcPr>
          <w:p w14:paraId="6BEFAC8B" w14:textId="77777777" w:rsidR="000519DB" w:rsidRPr="00F45F9C" w:rsidRDefault="000519DB" w:rsidP="000519DB">
            <w:pPr>
              <w:pStyle w:val="PrincCont"/>
              <w:jc w:val="left"/>
              <w:rPr>
                <w:lang w:val="it-IT"/>
              </w:rPr>
            </w:pPr>
          </w:p>
        </w:tc>
        <w:tc>
          <w:tcPr>
            <w:tcW w:w="7060" w:type="dxa"/>
            <w:tcMar>
              <w:left w:w="108" w:type="dxa"/>
            </w:tcMar>
          </w:tcPr>
          <w:p w14:paraId="64BB4AB4" w14:textId="77777777" w:rsidR="000519DB" w:rsidRDefault="000519DB" w:rsidP="000519DB">
            <w:pPr>
              <w:pStyle w:val="Puntoelenco"/>
              <w:tabs>
                <w:tab w:val="clear" w:pos="704"/>
              </w:tabs>
              <w:spacing w:line="240" w:lineRule="exact"/>
              <w:ind w:left="460" w:hanging="284"/>
            </w:pPr>
            <w:r>
              <w:t xml:space="preserve">le </w:t>
            </w:r>
            <w:r w:rsidRPr="001B61CF">
              <w:t>principali</w:t>
            </w:r>
            <w:r>
              <w:t xml:space="preserve"> </w:t>
            </w:r>
            <w:r w:rsidRPr="001B61CF">
              <w:t>caratteristiche delle operazioni relative</w:t>
            </w:r>
            <w:r>
              <w:t>?</w:t>
            </w:r>
          </w:p>
        </w:tc>
        <w:tc>
          <w:tcPr>
            <w:tcW w:w="586" w:type="dxa"/>
            <w:tcMar>
              <w:left w:w="85" w:type="dxa"/>
              <w:right w:w="85" w:type="dxa"/>
            </w:tcMar>
            <w:vAlign w:val="center"/>
          </w:tcPr>
          <w:p w14:paraId="002DBF20" w14:textId="77777777" w:rsidR="000519DB" w:rsidRPr="00C25FA6" w:rsidRDefault="000519DB" w:rsidP="000519DB">
            <w:pPr>
              <w:jc w:val="cente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3" w:type="dxa"/>
            <w:tcMar>
              <w:left w:w="108" w:type="dxa"/>
            </w:tcMar>
            <w:vAlign w:val="center"/>
          </w:tcPr>
          <w:p w14:paraId="7609D908" w14:textId="77777777" w:rsidR="000519DB" w:rsidRPr="00C25FA6" w:rsidRDefault="000519DB" w:rsidP="000519DB">
            <w:pPr>
              <w:rPr>
                <w:lang w:val="it-IT"/>
              </w:rPr>
            </w:pPr>
            <w:r w:rsidRPr="00C25FA6">
              <w:rPr>
                <w:lang w:val="it-IT"/>
              </w:rPr>
              <w:fldChar w:fldCharType="begin">
                <w:ffData>
                  <w:name w:val="Check4"/>
                  <w:enabled/>
                  <w:calcOnExit w:val="0"/>
                  <w:checkBox>
                    <w:sizeAuto/>
                    <w:default w:val="0"/>
                  </w:checkBox>
                </w:ffData>
              </w:fldChar>
            </w:r>
            <w:r w:rsidRPr="00C25FA6">
              <w:rPr>
                <w:lang w:val="it-IT"/>
              </w:rPr>
              <w:instrText xml:space="preserve"> FORMCHECKBOX </w:instrText>
            </w:r>
            <w:r w:rsidRPr="00C25FA6">
              <w:rPr>
                <w:lang w:val="it-IT"/>
              </w:rPr>
            </w:r>
            <w:r w:rsidRPr="00C25FA6">
              <w:rPr>
                <w:lang w:val="it-IT"/>
              </w:rPr>
              <w:fldChar w:fldCharType="separate"/>
            </w:r>
            <w:r w:rsidRPr="00C25FA6">
              <w:rPr>
                <w:lang w:val="it-IT"/>
              </w:rPr>
              <w:fldChar w:fldCharType="end"/>
            </w:r>
          </w:p>
        </w:tc>
        <w:tc>
          <w:tcPr>
            <w:tcW w:w="570" w:type="dxa"/>
            <w:tcMar>
              <w:left w:w="108" w:type="dxa"/>
            </w:tcMar>
            <w:vAlign w:val="center"/>
          </w:tcPr>
          <w:p w14:paraId="72D800C4" w14:textId="77777777" w:rsidR="000519DB" w:rsidRPr="00F45F9C"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62D1A428" w14:textId="77777777" w:rsidTr="007C6504">
        <w:trPr>
          <w:cantSplit/>
          <w:trHeight w:val="20"/>
        </w:trPr>
        <w:tc>
          <w:tcPr>
            <w:tcW w:w="680" w:type="dxa"/>
          </w:tcPr>
          <w:p w14:paraId="6389D4B0" w14:textId="77777777" w:rsidR="000519DB" w:rsidRPr="001A10A3" w:rsidRDefault="000519DB" w:rsidP="000519DB">
            <w:pPr>
              <w:jc w:val="center"/>
              <w:rPr>
                <w:b/>
                <w:lang w:val="it-IT"/>
              </w:rPr>
            </w:pPr>
          </w:p>
        </w:tc>
        <w:tc>
          <w:tcPr>
            <w:tcW w:w="851" w:type="dxa"/>
            <w:tcMar>
              <w:left w:w="108" w:type="dxa"/>
              <w:right w:w="0" w:type="dxa"/>
            </w:tcMar>
          </w:tcPr>
          <w:p w14:paraId="39B1450C" w14:textId="77777777" w:rsidR="000519DB" w:rsidRDefault="000519DB" w:rsidP="000519DB">
            <w:pPr>
              <w:pStyle w:val="PrincCont"/>
              <w:jc w:val="left"/>
              <w:rPr>
                <w:lang w:val="it-IT"/>
              </w:rPr>
            </w:pPr>
          </w:p>
        </w:tc>
        <w:tc>
          <w:tcPr>
            <w:tcW w:w="7060" w:type="dxa"/>
            <w:tcMar>
              <w:left w:w="108" w:type="dxa"/>
            </w:tcMar>
          </w:tcPr>
          <w:p w14:paraId="60B2A06B" w14:textId="77777777" w:rsidR="000519DB" w:rsidRPr="00A00FDB" w:rsidRDefault="000519DB" w:rsidP="000519DB">
            <w:pPr>
              <w:pStyle w:val="Titolo3"/>
              <w:rPr>
                <w:lang w:val="it-IT"/>
              </w:rPr>
            </w:pPr>
            <w:r w:rsidRPr="00A00FDB">
              <w:rPr>
                <w:lang w:val="it-IT"/>
              </w:rPr>
              <w:t xml:space="preserve">Patrimoni destinati ad uno specifico affare </w:t>
            </w:r>
          </w:p>
        </w:tc>
        <w:tc>
          <w:tcPr>
            <w:tcW w:w="586" w:type="dxa"/>
            <w:tcMar>
              <w:left w:w="85" w:type="dxa"/>
              <w:right w:w="85" w:type="dxa"/>
            </w:tcMar>
            <w:vAlign w:val="center"/>
          </w:tcPr>
          <w:p w14:paraId="3FC11884" w14:textId="77777777" w:rsidR="000519DB" w:rsidRPr="005F2333" w:rsidRDefault="000519DB" w:rsidP="000519DB">
            <w:pPr>
              <w:jc w:val="center"/>
              <w:rPr>
                <w:lang w:val="it-IT"/>
              </w:rPr>
            </w:pPr>
          </w:p>
        </w:tc>
        <w:tc>
          <w:tcPr>
            <w:tcW w:w="573" w:type="dxa"/>
            <w:tcMar>
              <w:left w:w="108" w:type="dxa"/>
            </w:tcMar>
            <w:vAlign w:val="center"/>
          </w:tcPr>
          <w:p w14:paraId="6DD64C27" w14:textId="77777777" w:rsidR="000519DB" w:rsidRPr="005F2333" w:rsidRDefault="000519DB" w:rsidP="000519DB">
            <w:pPr>
              <w:jc w:val="center"/>
              <w:rPr>
                <w:lang w:val="it-IT"/>
              </w:rPr>
            </w:pPr>
          </w:p>
        </w:tc>
        <w:tc>
          <w:tcPr>
            <w:tcW w:w="570" w:type="dxa"/>
            <w:tcMar>
              <w:left w:w="108" w:type="dxa"/>
            </w:tcMar>
            <w:vAlign w:val="center"/>
          </w:tcPr>
          <w:p w14:paraId="513469F4" w14:textId="77777777" w:rsidR="000519DB" w:rsidRPr="005F2333" w:rsidRDefault="000519DB" w:rsidP="000519DB">
            <w:pPr>
              <w:jc w:val="center"/>
              <w:rPr>
                <w:lang w:val="it-IT"/>
              </w:rPr>
            </w:pPr>
          </w:p>
        </w:tc>
      </w:tr>
      <w:tr w:rsidR="000519DB" w:rsidRPr="00D709DA" w14:paraId="7DD41603" w14:textId="77777777" w:rsidTr="007C6504">
        <w:trPr>
          <w:cantSplit/>
          <w:trHeight w:val="20"/>
        </w:trPr>
        <w:tc>
          <w:tcPr>
            <w:tcW w:w="680" w:type="dxa"/>
          </w:tcPr>
          <w:p w14:paraId="1F938FAA" w14:textId="73BD5516" w:rsidR="000519DB" w:rsidRPr="001A10A3" w:rsidRDefault="000519DB" w:rsidP="000519DB">
            <w:pPr>
              <w:jc w:val="center"/>
              <w:rPr>
                <w:b/>
                <w:lang w:val="it-IT"/>
              </w:rPr>
            </w:pPr>
            <w:r>
              <w:rPr>
                <w:b/>
                <w:lang w:val="it-IT"/>
              </w:rPr>
              <w:t>136</w:t>
            </w:r>
            <w:r w:rsidRPr="0023751F">
              <w:rPr>
                <w:b/>
                <w:lang w:val="it-IT"/>
              </w:rPr>
              <w:t>)</w:t>
            </w:r>
          </w:p>
        </w:tc>
        <w:tc>
          <w:tcPr>
            <w:tcW w:w="851" w:type="dxa"/>
            <w:tcMar>
              <w:left w:w="108" w:type="dxa"/>
              <w:right w:w="0" w:type="dxa"/>
            </w:tcMar>
          </w:tcPr>
          <w:p w14:paraId="7AFB2D45" w14:textId="77777777" w:rsidR="000519DB" w:rsidRDefault="000519DB" w:rsidP="000519DB">
            <w:pPr>
              <w:pStyle w:val="PrincCont"/>
              <w:jc w:val="left"/>
              <w:rPr>
                <w:lang w:val="it-IT"/>
              </w:rPr>
            </w:pPr>
            <w:r>
              <w:rPr>
                <w:lang w:val="it-IT"/>
              </w:rPr>
              <w:t>Art. 2427, c.1, n. 20, CC</w:t>
            </w:r>
          </w:p>
        </w:tc>
        <w:tc>
          <w:tcPr>
            <w:tcW w:w="7060" w:type="dxa"/>
            <w:tcMar>
              <w:left w:w="108" w:type="dxa"/>
            </w:tcMar>
            <w:vAlign w:val="center"/>
          </w:tcPr>
          <w:p w14:paraId="110498F8" w14:textId="77777777" w:rsidR="000519DB" w:rsidRPr="00974721" w:rsidRDefault="000519DB" w:rsidP="000519DB">
            <w:pPr>
              <w:spacing w:line="240" w:lineRule="exact"/>
              <w:rPr>
                <w:i/>
                <w:lang w:val="it-IT"/>
              </w:rPr>
            </w:pPr>
            <w:r>
              <w:rPr>
                <w:lang w:val="it-IT"/>
              </w:rPr>
              <w:t>La società espone dei patrimoni destinati?</w:t>
            </w:r>
          </w:p>
        </w:tc>
        <w:tc>
          <w:tcPr>
            <w:tcW w:w="586" w:type="dxa"/>
            <w:tcMar>
              <w:left w:w="85" w:type="dxa"/>
              <w:right w:w="85" w:type="dxa"/>
            </w:tcMar>
            <w:vAlign w:val="center"/>
          </w:tcPr>
          <w:p w14:paraId="786D20F5" w14:textId="77777777"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D96400F" w14:textId="77777777"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8242609" w14:textId="77777777"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3927A128" w14:textId="77777777" w:rsidTr="007C6504">
        <w:trPr>
          <w:cantSplit/>
          <w:trHeight w:val="20"/>
        </w:trPr>
        <w:tc>
          <w:tcPr>
            <w:tcW w:w="680" w:type="dxa"/>
          </w:tcPr>
          <w:p w14:paraId="4C5D5CC3" w14:textId="41762C72" w:rsidR="000519DB" w:rsidRPr="001A10A3" w:rsidRDefault="000519DB" w:rsidP="000519DB">
            <w:pPr>
              <w:jc w:val="center"/>
              <w:rPr>
                <w:b/>
                <w:lang w:val="it-IT"/>
              </w:rPr>
            </w:pPr>
            <w:r>
              <w:rPr>
                <w:b/>
                <w:lang w:val="it-IT"/>
              </w:rPr>
              <w:t>137</w:t>
            </w:r>
            <w:r w:rsidRPr="0023751F">
              <w:rPr>
                <w:b/>
                <w:lang w:val="it-IT"/>
              </w:rPr>
              <w:t>)</w:t>
            </w:r>
          </w:p>
        </w:tc>
        <w:tc>
          <w:tcPr>
            <w:tcW w:w="851" w:type="dxa"/>
            <w:tcMar>
              <w:left w:w="108" w:type="dxa"/>
              <w:right w:w="0" w:type="dxa"/>
            </w:tcMar>
          </w:tcPr>
          <w:p w14:paraId="34BC7F6E" w14:textId="77777777" w:rsidR="000519DB" w:rsidRPr="0023751F" w:rsidRDefault="000519DB" w:rsidP="000519DB">
            <w:pPr>
              <w:pStyle w:val="PrincCont"/>
              <w:jc w:val="left"/>
              <w:rPr>
                <w:lang w:val="en-GB"/>
              </w:rPr>
            </w:pPr>
            <w:r>
              <w:t xml:space="preserve">Art. 2447- septies, c.3 </w:t>
            </w:r>
            <w:r w:rsidRPr="00A14FEF">
              <w:t>CC</w:t>
            </w:r>
            <w:r>
              <w:t xml:space="preserve">             </w:t>
            </w:r>
            <w:r w:rsidRPr="00A14FEF">
              <w:rPr>
                <w:lang w:val="en-GB"/>
              </w:rPr>
              <w:t>OIC 12.120</w:t>
            </w:r>
          </w:p>
        </w:tc>
        <w:tc>
          <w:tcPr>
            <w:tcW w:w="7060" w:type="dxa"/>
            <w:tcMar>
              <w:left w:w="108" w:type="dxa"/>
            </w:tcMar>
            <w:vAlign w:val="center"/>
          </w:tcPr>
          <w:p w14:paraId="3E716997" w14:textId="77777777" w:rsidR="000519DB" w:rsidRPr="00974721" w:rsidRDefault="000519DB" w:rsidP="000519DB">
            <w:pPr>
              <w:spacing w:line="240" w:lineRule="exact"/>
              <w:jc w:val="left"/>
              <w:rPr>
                <w:i/>
                <w:lang w:val="it-IT"/>
              </w:rPr>
            </w:pPr>
            <w:r>
              <w:rPr>
                <w:lang w:val="it-IT"/>
              </w:rPr>
              <w:t>In caso affermativo, g</w:t>
            </w:r>
            <w:r w:rsidRPr="00151B23">
              <w:rPr>
                <w:lang w:val="it-IT"/>
              </w:rPr>
              <w:t>li amministratori illustra</w:t>
            </w:r>
            <w:r>
              <w:rPr>
                <w:lang w:val="it-IT"/>
              </w:rPr>
              <w:t>no:</w:t>
            </w:r>
            <w:r w:rsidRPr="00151B23">
              <w:rPr>
                <w:lang w:val="it-IT"/>
              </w:rPr>
              <w:t xml:space="preserve"> </w:t>
            </w:r>
          </w:p>
        </w:tc>
        <w:tc>
          <w:tcPr>
            <w:tcW w:w="586" w:type="dxa"/>
            <w:tcMar>
              <w:left w:w="85" w:type="dxa"/>
              <w:right w:w="85" w:type="dxa"/>
            </w:tcMar>
            <w:vAlign w:val="center"/>
          </w:tcPr>
          <w:p w14:paraId="1FEC9C66" w14:textId="77777777" w:rsidR="000519DB" w:rsidRPr="005F2333" w:rsidRDefault="000519DB" w:rsidP="000519DB">
            <w:pPr>
              <w:jc w:val="center"/>
              <w:rPr>
                <w:lang w:val="it-IT"/>
              </w:rPr>
            </w:pPr>
          </w:p>
        </w:tc>
        <w:tc>
          <w:tcPr>
            <w:tcW w:w="573" w:type="dxa"/>
            <w:tcMar>
              <w:left w:w="108" w:type="dxa"/>
            </w:tcMar>
            <w:vAlign w:val="center"/>
          </w:tcPr>
          <w:p w14:paraId="5338C707" w14:textId="77777777" w:rsidR="000519DB" w:rsidRPr="005F2333" w:rsidRDefault="000519DB" w:rsidP="000519DB">
            <w:pPr>
              <w:jc w:val="center"/>
              <w:rPr>
                <w:lang w:val="it-IT"/>
              </w:rPr>
            </w:pPr>
          </w:p>
        </w:tc>
        <w:tc>
          <w:tcPr>
            <w:tcW w:w="570" w:type="dxa"/>
            <w:tcMar>
              <w:left w:w="108" w:type="dxa"/>
            </w:tcMar>
            <w:vAlign w:val="center"/>
          </w:tcPr>
          <w:p w14:paraId="44382671" w14:textId="77777777" w:rsidR="000519DB" w:rsidRPr="005F2333" w:rsidRDefault="000519DB" w:rsidP="000519DB">
            <w:pPr>
              <w:jc w:val="center"/>
              <w:rPr>
                <w:lang w:val="it-IT"/>
              </w:rPr>
            </w:pPr>
          </w:p>
        </w:tc>
      </w:tr>
      <w:tr w:rsidR="000519DB" w:rsidRPr="00120819" w14:paraId="666FC4C6" w14:textId="77777777" w:rsidTr="007C6504">
        <w:trPr>
          <w:cantSplit/>
          <w:trHeight w:val="20"/>
        </w:trPr>
        <w:tc>
          <w:tcPr>
            <w:tcW w:w="680" w:type="dxa"/>
          </w:tcPr>
          <w:p w14:paraId="405E48C8" w14:textId="77777777" w:rsidR="000519DB" w:rsidRDefault="000519DB" w:rsidP="000519DB">
            <w:pPr>
              <w:jc w:val="center"/>
              <w:rPr>
                <w:b/>
                <w:lang w:val="it-IT"/>
              </w:rPr>
            </w:pPr>
          </w:p>
        </w:tc>
        <w:tc>
          <w:tcPr>
            <w:tcW w:w="851" w:type="dxa"/>
            <w:tcMar>
              <w:left w:w="108" w:type="dxa"/>
              <w:right w:w="0" w:type="dxa"/>
            </w:tcMar>
          </w:tcPr>
          <w:p w14:paraId="7C1B04E8" w14:textId="77777777" w:rsidR="000519DB" w:rsidRPr="00F45F9C" w:rsidRDefault="000519DB" w:rsidP="000519DB">
            <w:pPr>
              <w:rPr>
                <w:sz w:val="13"/>
                <w:szCs w:val="13"/>
                <w:lang w:val="it-IT"/>
              </w:rPr>
            </w:pPr>
          </w:p>
        </w:tc>
        <w:tc>
          <w:tcPr>
            <w:tcW w:w="7060" w:type="dxa"/>
            <w:tcMar>
              <w:left w:w="108" w:type="dxa"/>
            </w:tcMar>
          </w:tcPr>
          <w:p w14:paraId="339839D5" w14:textId="1AF67274" w:rsidR="000519DB" w:rsidRPr="00F37D29" w:rsidRDefault="000519DB" w:rsidP="000519DB">
            <w:pPr>
              <w:pStyle w:val="Puntoelencosottolettere"/>
              <w:tabs>
                <w:tab w:val="clear" w:pos="704"/>
              </w:tabs>
              <w:spacing w:line="240" w:lineRule="exact"/>
              <w:ind w:left="460" w:hanging="284"/>
            </w:pPr>
            <w:r w:rsidRPr="00F37D29">
              <w:t>il valore e la tipologia dei beni e dei rapporti giuridici compresi in ciascun patrimonio destinato, ivi in</w:t>
            </w:r>
            <w:r>
              <w:t>clusi quelli apportati da terzi;</w:t>
            </w:r>
          </w:p>
        </w:tc>
        <w:tc>
          <w:tcPr>
            <w:tcW w:w="586" w:type="dxa"/>
            <w:tcMar>
              <w:left w:w="85" w:type="dxa"/>
              <w:right w:w="85" w:type="dxa"/>
            </w:tcMar>
            <w:vAlign w:val="center"/>
          </w:tcPr>
          <w:p w14:paraId="71EF7C77" w14:textId="77777777" w:rsidR="000519DB" w:rsidRPr="00F45F9C"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B86C424" w14:textId="77777777" w:rsidR="000519DB" w:rsidRPr="00F45F9C"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C1F4390" w14:textId="77777777" w:rsidR="000519DB" w:rsidRPr="00F45F9C"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120819" w14:paraId="0BB99BF5" w14:textId="77777777" w:rsidTr="007C6504">
        <w:trPr>
          <w:cantSplit/>
          <w:trHeight w:val="20"/>
        </w:trPr>
        <w:tc>
          <w:tcPr>
            <w:tcW w:w="680" w:type="dxa"/>
          </w:tcPr>
          <w:p w14:paraId="68DCDB7C" w14:textId="77777777" w:rsidR="000519DB" w:rsidRDefault="000519DB" w:rsidP="000519DB">
            <w:pPr>
              <w:jc w:val="center"/>
              <w:rPr>
                <w:b/>
                <w:lang w:val="it-IT"/>
              </w:rPr>
            </w:pPr>
          </w:p>
        </w:tc>
        <w:tc>
          <w:tcPr>
            <w:tcW w:w="851" w:type="dxa"/>
            <w:tcMar>
              <w:left w:w="108" w:type="dxa"/>
              <w:right w:w="0" w:type="dxa"/>
            </w:tcMar>
          </w:tcPr>
          <w:p w14:paraId="7BDD120A" w14:textId="77777777" w:rsidR="000519DB" w:rsidRPr="00A14FEF" w:rsidRDefault="000519DB" w:rsidP="000519DB">
            <w:pPr>
              <w:rPr>
                <w:sz w:val="13"/>
                <w:szCs w:val="13"/>
              </w:rPr>
            </w:pPr>
          </w:p>
        </w:tc>
        <w:tc>
          <w:tcPr>
            <w:tcW w:w="7060" w:type="dxa"/>
            <w:tcMar>
              <w:left w:w="108" w:type="dxa"/>
            </w:tcMar>
          </w:tcPr>
          <w:p w14:paraId="6B09FC59" w14:textId="4E399267" w:rsidR="000519DB" w:rsidRPr="00F37D29" w:rsidRDefault="000519DB" w:rsidP="000519DB">
            <w:pPr>
              <w:pStyle w:val="Puntoelencosottolettere"/>
              <w:tabs>
                <w:tab w:val="clear" w:pos="704"/>
              </w:tabs>
              <w:spacing w:line="240" w:lineRule="exact"/>
              <w:ind w:left="460" w:hanging="284"/>
            </w:pPr>
            <w:r w:rsidRPr="00F37D29">
              <w:t>i criteri adottati per la imputazione degli elementi comuni di costo e di ricavo</w:t>
            </w:r>
            <w:r>
              <w:t>;</w:t>
            </w:r>
          </w:p>
        </w:tc>
        <w:tc>
          <w:tcPr>
            <w:tcW w:w="586" w:type="dxa"/>
            <w:tcMar>
              <w:left w:w="85" w:type="dxa"/>
              <w:right w:w="85" w:type="dxa"/>
            </w:tcMar>
            <w:vAlign w:val="center"/>
          </w:tcPr>
          <w:p w14:paraId="7922BFC4" w14:textId="77777777" w:rsidR="000519DB" w:rsidRPr="00120819"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523AF86" w14:textId="77777777" w:rsidR="000519DB" w:rsidRPr="00120819"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511821F" w14:textId="77777777" w:rsidR="000519DB" w:rsidRPr="00120819"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120819" w14:paraId="2509531C" w14:textId="77777777" w:rsidTr="007C6504">
        <w:trPr>
          <w:cantSplit/>
          <w:trHeight w:val="20"/>
        </w:trPr>
        <w:tc>
          <w:tcPr>
            <w:tcW w:w="680" w:type="dxa"/>
          </w:tcPr>
          <w:p w14:paraId="6AA0BE6C" w14:textId="77777777" w:rsidR="000519DB" w:rsidRDefault="000519DB" w:rsidP="000519DB">
            <w:pPr>
              <w:jc w:val="center"/>
              <w:rPr>
                <w:b/>
                <w:lang w:val="it-IT"/>
              </w:rPr>
            </w:pPr>
          </w:p>
        </w:tc>
        <w:tc>
          <w:tcPr>
            <w:tcW w:w="851" w:type="dxa"/>
            <w:tcMar>
              <w:left w:w="108" w:type="dxa"/>
              <w:right w:w="0" w:type="dxa"/>
            </w:tcMar>
          </w:tcPr>
          <w:p w14:paraId="33B62CD2" w14:textId="77777777" w:rsidR="000519DB" w:rsidRPr="00A14FEF" w:rsidRDefault="000519DB" w:rsidP="000519DB">
            <w:pPr>
              <w:rPr>
                <w:sz w:val="13"/>
                <w:szCs w:val="13"/>
              </w:rPr>
            </w:pPr>
          </w:p>
        </w:tc>
        <w:tc>
          <w:tcPr>
            <w:tcW w:w="7060" w:type="dxa"/>
            <w:tcMar>
              <w:left w:w="108" w:type="dxa"/>
            </w:tcMar>
          </w:tcPr>
          <w:p w14:paraId="6EE24A3B" w14:textId="77777777" w:rsidR="000519DB" w:rsidRPr="00F37D29" w:rsidRDefault="000519DB" w:rsidP="000519DB">
            <w:pPr>
              <w:pStyle w:val="Puntoelencosottolettere"/>
              <w:tabs>
                <w:tab w:val="clear" w:pos="704"/>
              </w:tabs>
              <w:spacing w:line="240" w:lineRule="exact"/>
              <w:ind w:left="460" w:hanging="284"/>
            </w:pPr>
            <w:r w:rsidRPr="00F37D29">
              <w:t>nonché il corrispondente regime della responsabilità?</w:t>
            </w:r>
          </w:p>
        </w:tc>
        <w:tc>
          <w:tcPr>
            <w:tcW w:w="586" w:type="dxa"/>
            <w:tcMar>
              <w:left w:w="85" w:type="dxa"/>
              <w:right w:w="85" w:type="dxa"/>
            </w:tcMar>
            <w:vAlign w:val="center"/>
          </w:tcPr>
          <w:p w14:paraId="7A46A062" w14:textId="77777777" w:rsidR="000519DB" w:rsidRPr="00120819"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283BFA0" w14:textId="77777777" w:rsidR="000519DB" w:rsidRPr="00120819"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35AFF85" w14:textId="77777777" w:rsidR="000519DB" w:rsidRPr="00120819"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49A2C228" w14:textId="77777777" w:rsidTr="007C6504">
        <w:trPr>
          <w:cantSplit/>
          <w:trHeight w:val="20"/>
        </w:trPr>
        <w:tc>
          <w:tcPr>
            <w:tcW w:w="680" w:type="dxa"/>
          </w:tcPr>
          <w:p w14:paraId="71C60FB8" w14:textId="77777777" w:rsidR="000519DB" w:rsidRPr="001A10A3" w:rsidRDefault="000519DB" w:rsidP="000519DB">
            <w:pPr>
              <w:jc w:val="center"/>
              <w:rPr>
                <w:b/>
                <w:lang w:val="it-IT"/>
              </w:rPr>
            </w:pPr>
          </w:p>
        </w:tc>
        <w:tc>
          <w:tcPr>
            <w:tcW w:w="851" w:type="dxa"/>
            <w:tcMar>
              <w:left w:w="108" w:type="dxa"/>
              <w:right w:w="0" w:type="dxa"/>
            </w:tcMar>
          </w:tcPr>
          <w:p w14:paraId="5655E8AC" w14:textId="77777777" w:rsidR="000519DB" w:rsidRPr="00974721" w:rsidRDefault="000519DB" w:rsidP="000519DB">
            <w:pPr>
              <w:pStyle w:val="PrincCont"/>
              <w:jc w:val="left"/>
              <w:rPr>
                <w:lang w:val="it-IT"/>
              </w:rPr>
            </w:pPr>
          </w:p>
        </w:tc>
        <w:tc>
          <w:tcPr>
            <w:tcW w:w="7060" w:type="dxa"/>
            <w:tcMar>
              <w:left w:w="108" w:type="dxa"/>
            </w:tcMar>
          </w:tcPr>
          <w:p w14:paraId="38CBFECD" w14:textId="77777777" w:rsidR="000519DB" w:rsidRPr="00A00FDB" w:rsidRDefault="000519DB" w:rsidP="000519DB">
            <w:pPr>
              <w:pStyle w:val="Titolo3"/>
              <w:rPr>
                <w:lang w:val="it-IT"/>
              </w:rPr>
            </w:pPr>
            <w:r w:rsidRPr="00A00FDB">
              <w:rPr>
                <w:lang w:val="it-IT"/>
              </w:rPr>
              <w:t xml:space="preserve">Finanziamenti destinati ad uno specifico affare </w:t>
            </w:r>
          </w:p>
        </w:tc>
        <w:tc>
          <w:tcPr>
            <w:tcW w:w="586" w:type="dxa"/>
            <w:tcMar>
              <w:left w:w="85" w:type="dxa"/>
              <w:right w:w="85" w:type="dxa"/>
            </w:tcMar>
            <w:vAlign w:val="center"/>
          </w:tcPr>
          <w:p w14:paraId="04FAE308" w14:textId="77777777" w:rsidR="000519DB" w:rsidRPr="005F2333" w:rsidRDefault="000519DB" w:rsidP="000519DB">
            <w:pPr>
              <w:jc w:val="center"/>
              <w:rPr>
                <w:lang w:val="it-IT"/>
              </w:rPr>
            </w:pPr>
          </w:p>
        </w:tc>
        <w:tc>
          <w:tcPr>
            <w:tcW w:w="573" w:type="dxa"/>
            <w:tcMar>
              <w:left w:w="108" w:type="dxa"/>
            </w:tcMar>
            <w:vAlign w:val="center"/>
          </w:tcPr>
          <w:p w14:paraId="27E4543E" w14:textId="77777777" w:rsidR="000519DB" w:rsidRPr="005F2333" w:rsidRDefault="000519DB" w:rsidP="000519DB">
            <w:pPr>
              <w:jc w:val="center"/>
              <w:rPr>
                <w:lang w:val="it-IT"/>
              </w:rPr>
            </w:pPr>
          </w:p>
        </w:tc>
        <w:tc>
          <w:tcPr>
            <w:tcW w:w="570" w:type="dxa"/>
            <w:tcMar>
              <w:left w:w="108" w:type="dxa"/>
            </w:tcMar>
            <w:vAlign w:val="center"/>
          </w:tcPr>
          <w:p w14:paraId="7D809A0C" w14:textId="77777777" w:rsidR="000519DB" w:rsidRPr="005F2333" w:rsidRDefault="000519DB" w:rsidP="000519DB">
            <w:pPr>
              <w:jc w:val="center"/>
              <w:rPr>
                <w:lang w:val="it-IT"/>
              </w:rPr>
            </w:pPr>
          </w:p>
        </w:tc>
      </w:tr>
      <w:tr w:rsidR="000519DB" w:rsidRPr="00266EFD" w14:paraId="0669BBE3" w14:textId="77777777" w:rsidTr="007C6504">
        <w:trPr>
          <w:cantSplit/>
          <w:trHeight w:val="20"/>
        </w:trPr>
        <w:tc>
          <w:tcPr>
            <w:tcW w:w="680" w:type="dxa"/>
          </w:tcPr>
          <w:p w14:paraId="03FF65DB" w14:textId="6D93EA34" w:rsidR="000519DB" w:rsidRPr="001A10A3" w:rsidRDefault="000519DB" w:rsidP="000519DB">
            <w:pPr>
              <w:jc w:val="center"/>
              <w:rPr>
                <w:b/>
                <w:lang w:val="it-IT"/>
              </w:rPr>
            </w:pPr>
            <w:r>
              <w:rPr>
                <w:b/>
                <w:lang w:val="it-IT"/>
              </w:rPr>
              <w:t>138</w:t>
            </w:r>
            <w:r w:rsidRPr="0023751F">
              <w:rPr>
                <w:b/>
                <w:lang w:val="it-IT"/>
              </w:rPr>
              <w:t>)</w:t>
            </w:r>
          </w:p>
        </w:tc>
        <w:tc>
          <w:tcPr>
            <w:tcW w:w="851" w:type="dxa"/>
            <w:tcMar>
              <w:left w:w="108" w:type="dxa"/>
              <w:right w:w="0" w:type="dxa"/>
            </w:tcMar>
          </w:tcPr>
          <w:p w14:paraId="77F3368E" w14:textId="6FF31BAD" w:rsidR="000519DB" w:rsidRPr="00974721" w:rsidRDefault="000519DB" w:rsidP="000519DB">
            <w:pPr>
              <w:pStyle w:val="PrincCont"/>
              <w:jc w:val="left"/>
              <w:rPr>
                <w:lang w:val="en-GB"/>
              </w:rPr>
            </w:pPr>
            <w:r>
              <w:rPr>
                <w:lang w:val="it-IT"/>
              </w:rPr>
              <w:t>Art. 2427, c.1, 21) CC       OIC 12.121</w:t>
            </w:r>
          </w:p>
        </w:tc>
        <w:tc>
          <w:tcPr>
            <w:tcW w:w="7060" w:type="dxa"/>
            <w:tcMar>
              <w:left w:w="108" w:type="dxa"/>
            </w:tcMar>
          </w:tcPr>
          <w:p w14:paraId="4880E809" w14:textId="77777777" w:rsidR="000519DB" w:rsidRPr="000D1EC3" w:rsidRDefault="000519DB" w:rsidP="000519DB">
            <w:pPr>
              <w:spacing w:line="230" w:lineRule="exact"/>
              <w:rPr>
                <w:lang w:val="it-IT"/>
              </w:rPr>
            </w:pPr>
            <w:r>
              <w:rPr>
                <w:lang w:val="it-IT"/>
              </w:rPr>
              <w:t>Viene fornita l</w:t>
            </w:r>
            <w:r w:rsidRPr="00151B23">
              <w:rPr>
                <w:lang w:val="it-IT"/>
              </w:rPr>
              <w:t xml:space="preserve">’indicazione della destinazione dei proventi </w:t>
            </w:r>
            <w:r>
              <w:rPr>
                <w:lang w:val="it-IT"/>
              </w:rPr>
              <w:t>e dei vincoli relativi ai beni oggetto del finanziamento?</w:t>
            </w:r>
          </w:p>
        </w:tc>
        <w:tc>
          <w:tcPr>
            <w:tcW w:w="586" w:type="dxa"/>
            <w:tcMar>
              <w:left w:w="85" w:type="dxa"/>
              <w:right w:w="85" w:type="dxa"/>
            </w:tcMar>
            <w:vAlign w:val="center"/>
          </w:tcPr>
          <w:p w14:paraId="14528441" w14:textId="77777777" w:rsidR="000519DB" w:rsidRPr="004C63C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CA86311" w14:textId="77777777" w:rsidR="000519DB" w:rsidRPr="004C63C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2ED5885" w14:textId="77777777" w:rsidR="000519DB" w:rsidRPr="004C63C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486BC812" w14:textId="77777777" w:rsidTr="007C6504">
        <w:trPr>
          <w:cantSplit/>
          <w:trHeight w:val="20"/>
        </w:trPr>
        <w:tc>
          <w:tcPr>
            <w:tcW w:w="680" w:type="dxa"/>
          </w:tcPr>
          <w:p w14:paraId="2159B794" w14:textId="77777777" w:rsidR="000519DB" w:rsidRPr="001A10A3" w:rsidRDefault="000519DB" w:rsidP="000519DB">
            <w:pPr>
              <w:jc w:val="center"/>
              <w:rPr>
                <w:b/>
                <w:lang w:val="it-IT"/>
              </w:rPr>
            </w:pPr>
          </w:p>
        </w:tc>
        <w:tc>
          <w:tcPr>
            <w:tcW w:w="851" w:type="dxa"/>
            <w:tcMar>
              <w:left w:w="108" w:type="dxa"/>
              <w:right w:w="0" w:type="dxa"/>
            </w:tcMar>
          </w:tcPr>
          <w:p w14:paraId="09E46084" w14:textId="77777777" w:rsidR="000519DB" w:rsidRPr="001567B2" w:rsidRDefault="000519DB" w:rsidP="000519DB">
            <w:pPr>
              <w:pStyle w:val="PrincCont"/>
              <w:jc w:val="left"/>
              <w:rPr>
                <w:lang w:val="en-GB"/>
              </w:rPr>
            </w:pPr>
          </w:p>
        </w:tc>
        <w:tc>
          <w:tcPr>
            <w:tcW w:w="7060" w:type="dxa"/>
            <w:tcMar>
              <w:left w:w="108" w:type="dxa"/>
            </w:tcMar>
          </w:tcPr>
          <w:p w14:paraId="195760D4" w14:textId="77777777" w:rsidR="000519DB" w:rsidRPr="00A00FDB" w:rsidRDefault="000519DB" w:rsidP="000519DB">
            <w:pPr>
              <w:pStyle w:val="Titolo3"/>
              <w:rPr>
                <w:lang w:val="it-IT"/>
              </w:rPr>
            </w:pPr>
            <w:r w:rsidRPr="00A00FDB">
              <w:rPr>
                <w:lang w:val="it-IT"/>
              </w:rPr>
              <w:t xml:space="preserve">Impegni, garanzie e passività potenziali non risultanti dallo stato patrimoniale e accordi fuori bilancio </w:t>
            </w:r>
          </w:p>
        </w:tc>
        <w:tc>
          <w:tcPr>
            <w:tcW w:w="586" w:type="dxa"/>
            <w:tcMar>
              <w:left w:w="85" w:type="dxa"/>
              <w:right w:w="85" w:type="dxa"/>
            </w:tcMar>
            <w:vAlign w:val="center"/>
          </w:tcPr>
          <w:p w14:paraId="482A5352" w14:textId="77777777" w:rsidR="000519DB" w:rsidRPr="00A32A16" w:rsidRDefault="000519DB" w:rsidP="000519DB">
            <w:pPr>
              <w:jc w:val="center"/>
              <w:rPr>
                <w:lang w:val="it-IT"/>
              </w:rPr>
            </w:pPr>
          </w:p>
        </w:tc>
        <w:tc>
          <w:tcPr>
            <w:tcW w:w="573" w:type="dxa"/>
            <w:tcMar>
              <w:left w:w="108" w:type="dxa"/>
            </w:tcMar>
            <w:vAlign w:val="center"/>
          </w:tcPr>
          <w:p w14:paraId="1ACB545F" w14:textId="77777777" w:rsidR="000519DB" w:rsidRPr="00A32A16" w:rsidRDefault="000519DB" w:rsidP="000519DB">
            <w:pPr>
              <w:jc w:val="center"/>
              <w:rPr>
                <w:lang w:val="it-IT"/>
              </w:rPr>
            </w:pPr>
          </w:p>
        </w:tc>
        <w:tc>
          <w:tcPr>
            <w:tcW w:w="570" w:type="dxa"/>
            <w:tcMar>
              <w:left w:w="108" w:type="dxa"/>
            </w:tcMar>
            <w:vAlign w:val="center"/>
          </w:tcPr>
          <w:p w14:paraId="0570835A" w14:textId="77777777" w:rsidR="000519DB" w:rsidRPr="00A32A16" w:rsidRDefault="000519DB" w:rsidP="000519DB">
            <w:pPr>
              <w:jc w:val="center"/>
              <w:rPr>
                <w:lang w:val="it-IT"/>
              </w:rPr>
            </w:pPr>
          </w:p>
        </w:tc>
      </w:tr>
      <w:tr w:rsidR="000519DB" w:rsidRPr="006A2E64" w14:paraId="33FA3318" w14:textId="77777777" w:rsidTr="007C6504">
        <w:trPr>
          <w:cantSplit/>
          <w:trHeight w:val="20"/>
        </w:trPr>
        <w:tc>
          <w:tcPr>
            <w:tcW w:w="680" w:type="dxa"/>
          </w:tcPr>
          <w:p w14:paraId="69E7331A" w14:textId="5E8CB018" w:rsidR="000519DB" w:rsidRPr="001A10A3" w:rsidRDefault="000519DB" w:rsidP="000519DB">
            <w:pPr>
              <w:jc w:val="center"/>
              <w:rPr>
                <w:b/>
                <w:lang w:val="it-IT"/>
              </w:rPr>
            </w:pPr>
            <w:r>
              <w:rPr>
                <w:b/>
                <w:lang w:val="it-IT"/>
              </w:rPr>
              <w:t>139</w:t>
            </w:r>
            <w:r w:rsidRPr="0023751F">
              <w:rPr>
                <w:b/>
                <w:lang w:val="it-IT"/>
              </w:rPr>
              <w:t>)</w:t>
            </w:r>
          </w:p>
        </w:tc>
        <w:tc>
          <w:tcPr>
            <w:tcW w:w="851" w:type="dxa"/>
            <w:tcMar>
              <w:left w:w="108" w:type="dxa"/>
              <w:right w:w="0" w:type="dxa"/>
            </w:tcMar>
          </w:tcPr>
          <w:p w14:paraId="65A0611B" w14:textId="77777777" w:rsidR="000519DB" w:rsidRPr="00974721" w:rsidRDefault="000519DB" w:rsidP="000519DB">
            <w:pPr>
              <w:pStyle w:val="PrincCont"/>
              <w:jc w:val="left"/>
              <w:rPr>
                <w:lang w:val="en-GB"/>
              </w:rPr>
            </w:pPr>
            <w:r>
              <w:rPr>
                <w:lang w:val="en-GB"/>
              </w:rPr>
              <w:t>Art</w:t>
            </w:r>
            <w:r w:rsidRPr="003E467A">
              <w:rPr>
                <w:lang w:val="en-GB"/>
              </w:rPr>
              <w:t>. 2427, C.1, 22 ter) CC</w:t>
            </w:r>
            <w:r>
              <w:rPr>
                <w:lang w:val="en-GB"/>
              </w:rPr>
              <w:t xml:space="preserve">  </w:t>
            </w:r>
            <w:r w:rsidRPr="003E467A">
              <w:rPr>
                <w:lang w:val="en-GB"/>
              </w:rPr>
              <w:t>OIC 12.122</w:t>
            </w:r>
          </w:p>
        </w:tc>
        <w:tc>
          <w:tcPr>
            <w:tcW w:w="7060" w:type="dxa"/>
            <w:tcMar>
              <w:left w:w="108" w:type="dxa"/>
            </w:tcMar>
            <w:vAlign w:val="center"/>
          </w:tcPr>
          <w:p w14:paraId="54BA41E4" w14:textId="71F4AFC4" w:rsidR="000519DB" w:rsidRPr="007670FF" w:rsidRDefault="000519DB" w:rsidP="000519DB">
            <w:pPr>
              <w:spacing w:line="240" w:lineRule="exact"/>
              <w:jc w:val="left"/>
              <w:rPr>
                <w:lang w:val="it-IT"/>
              </w:rPr>
            </w:pPr>
            <w:r w:rsidRPr="007670FF">
              <w:rPr>
                <w:lang w:val="it-IT"/>
              </w:rPr>
              <w:t xml:space="preserve">La </w:t>
            </w:r>
            <w:r>
              <w:rPr>
                <w:lang w:val="it-IT"/>
              </w:rPr>
              <w:t>Nota Integrativa</w:t>
            </w:r>
            <w:r w:rsidRPr="007670FF">
              <w:rPr>
                <w:lang w:val="it-IT"/>
              </w:rPr>
              <w:t xml:space="preserve"> fornisce l’importo complessivo di:</w:t>
            </w:r>
          </w:p>
        </w:tc>
        <w:tc>
          <w:tcPr>
            <w:tcW w:w="586" w:type="dxa"/>
            <w:tcMar>
              <w:left w:w="85" w:type="dxa"/>
              <w:right w:w="85" w:type="dxa"/>
            </w:tcMar>
            <w:vAlign w:val="center"/>
          </w:tcPr>
          <w:p w14:paraId="087EB60D" w14:textId="77777777" w:rsidR="000519DB" w:rsidRPr="005F2333" w:rsidRDefault="000519DB" w:rsidP="000519DB">
            <w:pPr>
              <w:jc w:val="center"/>
              <w:rPr>
                <w:lang w:val="it-IT"/>
              </w:rPr>
            </w:pPr>
          </w:p>
        </w:tc>
        <w:tc>
          <w:tcPr>
            <w:tcW w:w="573" w:type="dxa"/>
            <w:tcMar>
              <w:left w:w="108" w:type="dxa"/>
            </w:tcMar>
            <w:vAlign w:val="center"/>
          </w:tcPr>
          <w:p w14:paraId="001ACB9F" w14:textId="77777777" w:rsidR="000519DB" w:rsidRPr="005F2333" w:rsidRDefault="000519DB" w:rsidP="000519DB">
            <w:pPr>
              <w:jc w:val="center"/>
              <w:rPr>
                <w:lang w:val="it-IT"/>
              </w:rPr>
            </w:pPr>
          </w:p>
        </w:tc>
        <w:tc>
          <w:tcPr>
            <w:tcW w:w="570" w:type="dxa"/>
            <w:tcMar>
              <w:left w:w="108" w:type="dxa"/>
            </w:tcMar>
            <w:vAlign w:val="center"/>
          </w:tcPr>
          <w:p w14:paraId="1F023D66" w14:textId="77777777" w:rsidR="000519DB" w:rsidRPr="005F2333" w:rsidRDefault="000519DB" w:rsidP="000519DB">
            <w:pPr>
              <w:jc w:val="center"/>
              <w:rPr>
                <w:lang w:val="it-IT"/>
              </w:rPr>
            </w:pPr>
          </w:p>
        </w:tc>
      </w:tr>
      <w:tr w:rsidR="000519DB" w:rsidRPr="00D709DA" w14:paraId="3FFBEA81" w14:textId="77777777" w:rsidTr="007C6504">
        <w:trPr>
          <w:cantSplit/>
          <w:trHeight w:val="20"/>
        </w:trPr>
        <w:tc>
          <w:tcPr>
            <w:tcW w:w="680" w:type="dxa"/>
          </w:tcPr>
          <w:p w14:paraId="2086FB0F" w14:textId="77777777" w:rsidR="000519DB" w:rsidRPr="0023751F" w:rsidRDefault="000519DB" w:rsidP="000519DB">
            <w:pPr>
              <w:jc w:val="center"/>
              <w:rPr>
                <w:b/>
                <w:lang w:val="it-IT"/>
              </w:rPr>
            </w:pPr>
          </w:p>
        </w:tc>
        <w:tc>
          <w:tcPr>
            <w:tcW w:w="851" w:type="dxa"/>
            <w:tcMar>
              <w:left w:w="108" w:type="dxa"/>
              <w:right w:w="0" w:type="dxa"/>
            </w:tcMar>
          </w:tcPr>
          <w:p w14:paraId="755A3208" w14:textId="77777777" w:rsidR="000519DB" w:rsidRPr="0026103C" w:rsidRDefault="000519DB" w:rsidP="000519DB">
            <w:pPr>
              <w:pStyle w:val="PrincCont"/>
              <w:jc w:val="left"/>
              <w:rPr>
                <w:highlight w:val="yellow"/>
                <w:lang w:val="it-IT"/>
              </w:rPr>
            </w:pPr>
          </w:p>
        </w:tc>
        <w:tc>
          <w:tcPr>
            <w:tcW w:w="7060" w:type="dxa"/>
            <w:tcMar>
              <w:left w:w="108" w:type="dxa"/>
            </w:tcMar>
          </w:tcPr>
          <w:p w14:paraId="203E56F7" w14:textId="77777777" w:rsidR="000519DB" w:rsidRPr="00097C05" w:rsidRDefault="000519DB" w:rsidP="000519DB">
            <w:pPr>
              <w:pStyle w:val="Puntoelencosottolettere"/>
              <w:numPr>
                <w:ilvl w:val="0"/>
                <w:numId w:val="0"/>
              </w:numPr>
              <w:spacing w:line="240" w:lineRule="exact"/>
              <w:ind w:left="460" w:hanging="284"/>
              <w:rPr>
                <w:b/>
                <w:sz w:val="22"/>
                <w:szCs w:val="22"/>
              </w:rPr>
            </w:pPr>
            <w:r w:rsidRPr="00C931B8">
              <w:t>-</w:t>
            </w:r>
            <w:r w:rsidRPr="00C931B8">
              <w:tab/>
            </w:r>
            <w:r w:rsidRPr="00616EF1">
              <w:t xml:space="preserve">impegni, </w:t>
            </w:r>
          </w:p>
        </w:tc>
        <w:tc>
          <w:tcPr>
            <w:tcW w:w="586" w:type="dxa"/>
            <w:tcMar>
              <w:left w:w="85" w:type="dxa"/>
              <w:right w:w="85" w:type="dxa"/>
            </w:tcMar>
            <w:vAlign w:val="center"/>
          </w:tcPr>
          <w:p w14:paraId="129B1787" w14:textId="77777777" w:rsidR="000519DB" w:rsidRPr="0026103C"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2E248B1" w14:textId="77777777" w:rsidR="000519DB" w:rsidRPr="0026103C"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E0BA66A" w14:textId="77777777" w:rsidR="000519DB" w:rsidRPr="0026103C"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A84A1A" w14:paraId="31486964" w14:textId="77777777" w:rsidTr="00401B86">
        <w:trPr>
          <w:cantSplit/>
          <w:trHeight w:val="135"/>
        </w:trPr>
        <w:tc>
          <w:tcPr>
            <w:tcW w:w="680" w:type="dxa"/>
          </w:tcPr>
          <w:p w14:paraId="3E6020F8" w14:textId="77777777" w:rsidR="000519DB" w:rsidRPr="009F3CD8" w:rsidRDefault="000519DB" w:rsidP="000519DB">
            <w:pPr>
              <w:jc w:val="center"/>
              <w:rPr>
                <w:b/>
                <w:lang w:val="it-IT"/>
              </w:rPr>
            </w:pPr>
          </w:p>
        </w:tc>
        <w:tc>
          <w:tcPr>
            <w:tcW w:w="851" w:type="dxa"/>
            <w:tcMar>
              <w:left w:w="108" w:type="dxa"/>
              <w:right w:w="0" w:type="dxa"/>
            </w:tcMar>
          </w:tcPr>
          <w:p w14:paraId="08DD9639" w14:textId="77777777" w:rsidR="000519DB" w:rsidRPr="00A84A1A" w:rsidRDefault="000519DB" w:rsidP="000519DB">
            <w:pPr>
              <w:pStyle w:val="PrincCont"/>
              <w:jc w:val="left"/>
              <w:rPr>
                <w:highlight w:val="yellow"/>
                <w:lang w:val="en-GB"/>
              </w:rPr>
            </w:pPr>
          </w:p>
        </w:tc>
        <w:tc>
          <w:tcPr>
            <w:tcW w:w="7060" w:type="dxa"/>
            <w:tcMar>
              <w:left w:w="108" w:type="dxa"/>
            </w:tcMar>
          </w:tcPr>
          <w:p w14:paraId="37D8D12A" w14:textId="347F798B" w:rsidR="000519DB" w:rsidRPr="00A84A1A" w:rsidRDefault="000519DB" w:rsidP="000519DB">
            <w:pPr>
              <w:spacing w:line="240" w:lineRule="exact"/>
              <w:ind w:left="460" w:hanging="284"/>
              <w:rPr>
                <w:lang w:val="it-IT"/>
              </w:rPr>
            </w:pPr>
            <w:r w:rsidRPr="00C931B8">
              <w:rPr>
                <w:lang w:val="it-IT"/>
              </w:rPr>
              <w:t>-</w:t>
            </w:r>
            <w:r w:rsidRPr="00C931B8">
              <w:rPr>
                <w:lang w:val="it-IT"/>
              </w:rPr>
              <w:tab/>
            </w:r>
            <w:r w:rsidRPr="00616EF1">
              <w:t>garanzie</w:t>
            </w:r>
            <w:r>
              <w:t>,</w:t>
            </w:r>
            <w:r w:rsidRPr="00616EF1">
              <w:t xml:space="preserve"> e </w:t>
            </w:r>
          </w:p>
        </w:tc>
        <w:tc>
          <w:tcPr>
            <w:tcW w:w="586" w:type="dxa"/>
            <w:tcMar>
              <w:left w:w="85" w:type="dxa"/>
              <w:right w:w="85" w:type="dxa"/>
            </w:tcMar>
            <w:vAlign w:val="center"/>
          </w:tcPr>
          <w:p w14:paraId="13DD048A" w14:textId="77777777" w:rsidR="000519DB" w:rsidRPr="00A84A1A"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103D22A" w14:textId="77777777" w:rsidR="000519DB" w:rsidRPr="00A84A1A"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AA2594B" w14:textId="77777777" w:rsidR="000519DB" w:rsidRPr="00A84A1A"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D709DA" w14:paraId="410783FB" w14:textId="77777777" w:rsidTr="007C6504">
        <w:trPr>
          <w:cantSplit/>
          <w:trHeight w:val="20"/>
        </w:trPr>
        <w:tc>
          <w:tcPr>
            <w:tcW w:w="680" w:type="dxa"/>
          </w:tcPr>
          <w:p w14:paraId="41FFDE52" w14:textId="77777777" w:rsidR="000519DB" w:rsidRPr="0023751F" w:rsidRDefault="000519DB" w:rsidP="000519DB">
            <w:pPr>
              <w:jc w:val="center"/>
              <w:rPr>
                <w:b/>
                <w:lang w:val="it-IT"/>
              </w:rPr>
            </w:pPr>
          </w:p>
        </w:tc>
        <w:tc>
          <w:tcPr>
            <w:tcW w:w="851" w:type="dxa"/>
            <w:tcMar>
              <w:left w:w="108" w:type="dxa"/>
              <w:right w:w="0" w:type="dxa"/>
            </w:tcMar>
          </w:tcPr>
          <w:p w14:paraId="1000C416" w14:textId="77777777" w:rsidR="000519DB" w:rsidRPr="00A84A1A" w:rsidRDefault="000519DB" w:rsidP="000519DB">
            <w:pPr>
              <w:pStyle w:val="PrincCont"/>
              <w:jc w:val="left"/>
              <w:rPr>
                <w:highlight w:val="yellow"/>
                <w:lang w:val="it-IT"/>
              </w:rPr>
            </w:pPr>
          </w:p>
        </w:tc>
        <w:tc>
          <w:tcPr>
            <w:tcW w:w="7060" w:type="dxa"/>
            <w:tcMar>
              <w:left w:w="108" w:type="dxa"/>
            </w:tcMar>
          </w:tcPr>
          <w:p w14:paraId="086F40BC" w14:textId="77777777" w:rsidR="000519DB" w:rsidRPr="00CF6A1F" w:rsidRDefault="000519DB" w:rsidP="000519DB">
            <w:pPr>
              <w:spacing w:line="240" w:lineRule="exact"/>
              <w:ind w:left="460" w:hanging="284"/>
              <w:rPr>
                <w:lang w:val="it-IT"/>
              </w:rPr>
            </w:pPr>
            <w:r w:rsidRPr="00C931B8">
              <w:rPr>
                <w:lang w:val="it-IT"/>
              </w:rPr>
              <w:t>-</w:t>
            </w:r>
            <w:r w:rsidRPr="00C931B8">
              <w:rPr>
                <w:lang w:val="it-IT"/>
              </w:rPr>
              <w:tab/>
            </w:r>
            <w:r w:rsidRPr="00CF6A1F">
              <w:rPr>
                <w:lang w:val="it-IT"/>
              </w:rPr>
              <w:t>passività potenziali non risultanti dallo stato patrimoniale?</w:t>
            </w:r>
          </w:p>
        </w:tc>
        <w:tc>
          <w:tcPr>
            <w:tcW w:w="586" w:type="dxa"/>
            <w:tcMar>
              <w:left w:w="85" w:type="dxa"/>
              <w:right w:w="85" w:type="dxa"/>
            </w:tcMar>
            <w:vAlign w:val="center"/>
          </w:tcPr>
          <w:p w14:paraId="2F131D60" w14:textId="77777777" w:rsidR="000519DB" w:rsidRPr="00A84A1A"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B5AC4BE" w14:textId="77777777" w:rsidR="000519DB" w:rsidRPr="00A84A1A"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43A70D6" w14:textId="77777777" w:rsidR="000519DB" w:rsidRPr="00A84A1A"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D709DA" w14:paraId="53C924DA" w14:textId="77777777" w:rsidTr="007C6504">
        <w:trPr>
          <w:cantSplit/>
          <w:trHeight w:val="20"/>
        </w:trPr>
        <w:tc>
          <w:tcPr>
            <w:tcW w:w="680" w:type="dxa"/>
          </w:tcPr>
          <w:p w14:paraId="585EFD8A" w14:textId="564C7570" w:rsidR="000519DB" w:rsidRPr="0023751F" w:rsidRDefault="000519DB" w:rsidP="000519DB">
            <w:pPr>
              <w:jc w:val="center"/>
              <w:rPr>
                <w:b/>
                <w:lang w:val="it-IT"/>
              </w:rPr>
            </w:pPr>
            <w:r>
              <w:rPr>
                <w:b/>
                <w:lang w:val="it-IT"/>
              </w:rPr>
              <w:t>140</w:t>
            </w:r>
            <w:r w:rsidRPr="0023751F">
              <w:rPr>
                <w:b/>
                <w:lang w:val="it-IT"/>
              </w:rPr>
              <w:t>)</w:t>
            </w:r>
          </w:p>
        </w:tc>
        <w:tc>
          <w:tcPr>
            <w:tcW w:w="851" w:type="dxa"/>
            <w:tcMar>
              <w:left w:w="108" w:type="dxa"/>
              <w:right w:w="0" w:type="dxa"/>
            </w:tcMar>
          </w:tcPr>
          <w:p w14:paraId="4F316A4D" w14:textId="77777777" w:rsidR="000519DB" w:rsidRPr="0023751F" w:rsidRDefault="000519DB" w:rsidP="000519DB">
            <w:pPr>
              <w:pStyle w:val="PrincCont"/>
              <w:jc w:val="left"/>
              <w:rPr>
                <w:highlight w:val="yellow"/>
                <w:lang w:val="en-GB"/>
              </w:rPr>
            </w:pPr>
            <w:r>
              <w:rPr>
                <w:lang w:val="en-GB"/>
              </w:rPr>
              <w:t>Art</w:t>
            </w:r>
            <w:r w:rsidRPr="003E467A">
              <w:rPr>
                <w:lang w:val="en-GB"/>
              </w:rPr>
              <w:t>. 2427, C.1, 22 ter) CC</w:t>
            </w:r>
            <w:r>
              <w:rPr>
                <w:lang w:val="en-GB"/>
              </w:rPr>
              <w:t xml:space="preserve">  </w:t>
            </w:r>
            <w:r w:rsidRPr="003E467A">
              <w:rPr>
                <w:lang w:val="en-GB"/>
              </w:rPr>
              <w:t>OIC 12.122</w:t>
            </w:r>
          </w:p>
        </w:tc>
        <w:tc>
          <w:tcPr>
            <w:tcW w:w="7060" w:type="dxa"/>
            <w:tcMar>
              <w:left w:w="108" w:type="dxa"/>
            </w:tcMar>
            <w:vAlign w:val="center"/>
          </w:tcPr>
          <w:p w14:paraId="35C7FDA4" w14:textId="77777777" w:rsidR="000519DB" w:rsidRPr="00C20CDB" w:rsidRDefault="000519DB" w:rsidP="000519DB">
            <w:pPr>
              <w:spacing w:line="240" w:lineRule="exact"/>
              <w:jc w:val="left"/>
              <w:rPr>
                <w:b/>
              </w:rPr>
            </w:pPr>
            <w:r>
              <w:t>Sono stati indicati:</w:t>
            </w:r>
          </w:p>
        </w:tc>
        <w:tc>
          <w:tcPr>
            <w:tcW w:w="586" w:type="dxa"/>
            <w:tcMar>
              <w:left w:w="85" w:type="dxa"/>
              <w:right w:w="85" w:type="dxa"/>
            </w:tcMar>
            <w:vAlign w:val="center"/>
          </w:tcPr>
          <w:p w14:paraId="545A451C" w14:textId="77777777" w:rsidR="000519DB" w:rsidRPr="00A84A1A" w:rsidRDefault="000519DB" w:rsidP="000519DB">
            <w:pPr>
              <w:jc w:val="center"/>
              <w:rPr>
                <w:highlight w:val="yellow"/>
                <w:lang w:val="it-IT"/>
              </w:rPr>
            </w:pPr>
          </w:p>
        </w:tc>
        <w:tc>
          <w:tcPr>
            <w:tcW w:w="573" w:type="dxa"/>
            <w:tcMar>
              <w:left w:w="108" w:type="dxa"/>
            </w:tcMar>
            <w:vAlign w:val="center"/>
          </w:tcPr>
          <w:p w14:paraId="261A166B" w14:textId="77777777" w:rsidR="000519DB" w:rsidRPr="00A84A1A" w:rsidRDefault="000519DB" w:rsidP="000519DB">
            <w:pPr>
              <w:jc w:val="center"/>
              <w:rPr>
                <w:highlight w:val="yellow"/>
                <w:lang w:val="it-IT"/>
              </w:rPr>
            </w:pPr>
          </w:p>
        </w:tc>
        <w:tc>
          <w:tcPr>
            <w:tcW w:w="570" w:type="dxa"/>
            <w:tcMar>
              <w:left w:w="108" w:type="dxa"/>
            </w:tcMar>
            <w:vAlign w:val="center"/>
          </w:tcPr>
          <w:p w14:paraId="51DAD924" w14:textId="77777777" w:rsidR="000519DB" w:rsidRPr="00A84A1A" w:rsidRDefault="000519DB" w:rsidP="000519DB">
            <w:pPr>
              <w:jc w:val="center"/>
              <w:rPr>
                <w:highlight w:val="yellow"/>
                <w:lang w:val="it-IT"/>
              </w:rPr>
            </w:pPr>
          </w:p>
        </w:tc>
      </w:tr>
      <w:tr w:rsidR="000519DB" w:rsidRPr="00A84A1A" w14:paraId="22EAFD4E" w14:textId="77777777" w:rsidTr="007C6504">
        <w:trPr>
          <w:cantSplit/>
          <w:trHeight w:val="20"/>
        </w:trPr>
        <w:tc>
          <w:tcPr>
            <w:tcW w:w="680" w:type="dxa"/>
          </w:tcPr>
          <w:p w14:paraId="669792D0" w14:textId="77777777" w:rsidR="000519DB" w:rsidRPr="009F3CD8" w:rsidRDefault="000519DB" w:rsidP="000519DB">
            <w:pPr>
              <w:jc w:val="center"/>
              <w:rPr>
                <w:b/>
                <w:lang w:val="it-IT"/>
              </w:rPr>
            </w:pPr>
          </w:p>
        </w:tc>
        <w:tc>
          <w:tcPr>
            <w:tcW w:w="851" w:type="dxa"/>
            <w:tcMar>
              <w:left w:w="108" w:type="dxa"/>
              <w:right w:w="0" w:type="dxa"/>
            </w:tcMar>
          </w:tcPr>
          <w:p w14:paraId="5FE82AAC" w14:textId="77777777" w:rsidR="000519DB" w:rsidRPr="00A84A1A" w:rsidRDefault="000519DB" w:rsidP="000519DB">
            <w:pPr>
              <w:pStyle w:val="PrincCont"/>
              <w:jc w:val="left"/>
              <w:rPr>
                <w:highlight w:val="yellow"/>
                <w:lang w:val="it-IT"/>
              </w:rPr>
            </w:pPr>
          </w:p>
        </w:tc>
        <w:tc>
          <w:tcPr>
            <w:tcW w:w="7060" w:type="dxa"/>
            <w:tcMar>
              <w:left w:w="108" w:type="dxa"/>
            </w:tcMar>
          </w:tcPr>
          <w:p w14:paraId="68BA0503" w14:textId="77777777" w:rsidR="000519DB" w:rsidRPr="00A84A1A" w:rsidRDefault="000519DB" w:rsidP="000519DB">
            <w:pPr>
              <w:spacing w:line="240" w:lineRule="exact"/>
              <w:ind w:left="460" w:hanging="284"/>
              <w:rPr>
                <w:lang w:val="it-IT"/>
              </w:rPr>
            </w:pPr>
            <w:r w:rsidRPr="00BF6483">
              <w:rPr>
                <w:lang w:val="it-IT"/>
              </w:rPr>
              <w:t>-</w:t>
            </w:r>
            <w:r w:rsidRPr="00BF6483">
              <w:rPr>
                <w:lang w:val="it-IT"/>
              </w:rPr>
              <w:tab/>
            </w:r>
            <w:r w:rsidRPr="0023751F">
              <w:rPr>
                <w:lang w:val="it-IT"/>
              </w:rPr>
              <w:t>la natura delle garanzie reali prestate,</w:t>
            </w:r>
          </w:p>
        </w:tc>
        <w:tc>
          <w:tcPr>
            <w:tcW w:w="586" w:type="dxa"/>
            <w:tcMar>
              <w:left w:w="85" w:type="dxa"/>
              <w:right w:w="85" w:type="dxa"/>
            </w:tcMar>
            <w:vAlign w:val="center"/>
          </w:tcPr>
          <w:p w14:paraId="435F3FF2" w14:textId="77777777" w:rsidR="000519DB" w:rsidRPr="00A84A1A"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8250A6B" w14:textId="77777777" w:rsidR="000519DB" w:rsidRPr="00A84A1A"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00D8D1B" w14:textId="77777777" w:rsidR="000519DB" w:rsidRPr="00A84A1A"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A84A1A" w14:paraId="2D22E537" w14:textId="77777777" w:rsidTr="007C6504">
        <w:trPr>
          <w:cantSplit/>
          <w:trHeight w:val="20"/>
        </w:trPr>
        <w:tc>
          <w:tcPr>
            <w:tcW w:w="680" w:type="dxa"/>
          </w:tcPr>
          <w:p w14:paraId="2C047188" w14:textId="77777777" w:rsidR="000519DB" w:rsidRPr="009F3CD8" w:rsidRDefault="000519DB" w:rsidP="000519DB">
            <w:pPr>
              <w:jc w:val="center"/>
              <w:rPr>
                <w:b/>
                <w:lang w:val="it-IT"/>
              </w:rPr>
            </w:pPr>
          </w:p>
        </w:tc>
        <w:tc>
          <w:tcPr>
            <w:tcW w:w="851" w:type="dxa"/>
            <w:tcMar>
              <w:left w:w="108" w:type="dxa"/>
              <w:right w:w="0" w:type="dxa"/>
            </w:tcMar>
          </w:tcPr>
          <w:p w14:paraId="41842780" w14:textId="77777777" w:rsidR="000519DB" w:rsidRPr="00A84A1A" w:rsidRDefault="000519DB" w:rsidP="000519DB">
            <w:pPr>
              <w:pStyle w:val="PrincCont"/>
              <w:jc w:val="left"/>
              <w:rPr>
                <w:highlight w:val="yellow"/>
                <w:lang w:val="it-IT"/>
              </w:rPr>
            </w:pPr>
          </w:p>
        </w:tc>
        <w:tc>
          <w:tcPr>
            <w:tcW w:w="7060" w:type="dxa"/>
            <w:tcMar>
              <w:left w:w="108" w:type="dxa"/>
            </w:tcMar>
          </w:tcPr>
          <w:p w14:paraId="05EC4314" w14:textId="77777777" w:rsidR="000519DB" w:rsidRPr="00A84A1A" w:rsidRDefault="000519DB" w:rsidP="000519DB">
            <w:pPr>
              <w:spacing w:line="240" w:lineRule="exact"/>
              <w:ind w:left="460" w:hanging="284"/>
              <w:rPr>
                <w:lang w:val="it-IT"/>
              </w:rPr>
            </w:pPr>
            <w:r w:rsidRPr="00BF6483">
              <w:rPr>
                <w:lang w:val="it-IT"/>
              </w:rPr>
              <w:t>-</w:t>
            </w:r>
            <w:r w:rsidRPr="00BF6483">
              <w:rPr>
                <w:lang w:val="it-IT"/>
              </w:rPr>
              <w:tab/>
            </w:r>
            <w:r w:rsidRPr="0023751F">
              <w:rPr>
                <w:lang w:val="it-IT"/>
              </w:rPr>
              <w:t xml:space="preserve">impegni esistenti in materia di trattamento di quiescenza e simili, </w:t>
            </w:r>
          </w:p>
        </w:tc>
        <w:tc>
          <w:tcPr>
            <w:tcW w:w="586" w:type="dxa"/>
            <w:tcMar>
              <w:left w:w="85" w:type="dxa"/>
              <w:right w:w="85" w:type="dxa"/>
            </w:tcMar>
            <w:vAlign w:val="center"/>
          </w:tcPr>
          <w:p w14:paraId="53D6071E" w14:textId="77777777" w:rsidR="000519DB" w:rsidRPr="00A84A1A"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4DBF439" w14:textId="77777777" w:rsidR="000519DB" w:rsidRPr="00A84A1A"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534FEE2" w14:textId="77777777" w:rsidR="000519DB" w:rsidRPr="00A84A1A"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D709DA" w14:paraId="2977788E" w14:textId="77777777" w:rsidTr="007C6504">
        <w:trPr>
          <w:cantSplit/>
          <w:trHeight w:val="20"/>
        </w:trPr>
        <w:tc>
          <w:tcPr>
            <w:tcW w:w="680" w:type="dxa"/>
          </w:tcPr>
          <w:p w14:paraId="2EC042E7" w14:textId="77777777" w:rsidR="000519DB" w:rsidRPr="00A84A1A" w:rsidRDefault="000519DB" w:rsidP="000519DB">
            <w:pPr>
              <w:jc w:val="center"/>
              <w:rPr>
                <w:highlight w:val="yellow"/>
                <w:lang w:val="it-IT"/>
              </w:rPr>
            </w:pPr>
          </w:p>
        </w:tc>
        <w:tc>
          <w:tcPr>
            <w:tcW w:w="851" w:type="dxa"/>
            <w:tcMar>
              <w:left w:w="108" w:type="dxa"/>
              <w:right w:w="0" w:type="dxa"/>
            </w:tcMar>
          </w:tcPr>
          <w:p w14:paraId="20D35C2E" w14:textId="77777777" w:rsidR="000519DB" w:rsidRPr="00A84A1A" w:rsidRDefault="000519DB" w:rsidP="000519DB">
            <w:pPr>
              <w:pStyle w:val="PrincCont"/>
              <w:jc w:val="left"/>
              <w:rPr>
                <w:highlight w:val="yellow"/>
                <w:lang w:val="it-IT"/>
              </w:rPr>
            </w:pPr>
          </w:p>
        </w:tc>
        <w:tc>
          <w:tcPr>
            <w:tcW w:w="7060" w:type="dxa"/>
            <w:tcMar>
              <w:left w:w="108" w:type="dxa"/>
            </w:tcMar>
          </w:tcPr>
          <w:p w14:paraId="67841664" w14:textId="77777777" w:rsidR="000519DB" w:rsidRPr="00430D62" w:rsidRDefault="000519DB" w:rsidP="00401B86">
            <w:pPr>
              <w:pStyle w:val="Titolo2"/>
              <w:spacing w:line="220" w:lineRule="exact"/>
              <w:ind w:left="460" w:hanging="284"/>
              <w:jc w:val="both"/>
              <w:rPr>
                <w:lang w:val="it-IT"/>
              </w:rPr>
            </w:pPr>
            <w:r w:rsidRPr="005674A7">
              <w:rPr>
                <w:b w:val="0"/>
                <w:sz w:val="20"/>
                <w:lang w:val="it-IT"/>
              </w:rPr>
              <w:t>-</w:t>
            </w:r>
            <w:r w:rsidRPr="00BF6483">
              <w:rPr>
                <w:lang w:val="it-IT"/>
              </w:rPr>
              <w:tab/>
            </w:r>
            <w:r w:rsidRPr="000E1F84">
              <w:rPr>
                <w:b w:val="0"/>
                <w:sz w:val="20"/>
                <w:lang w:val="it-IT"/>
              </w:rPr>
              <w:t>impegni assunti nei confronti di imprese controllate, collegate, nonché controllanti e imprese sottoposte al controllo di quest’ultime?</w:t>
            </w:r>
          </w:p>
        </w:tc>
        <w:tc>
          <w:tcPr>
            <w:tcW w:w="586" w:type="dxa"/>
            <w:tcMar>
              <w:left w:w="85" w:type="dxa"/>
              <w:right w:w="85" w:type="dxa"/>
            </w:tcMar>
            <w:vAlign w:val="center"/>
          </w:tcPr>
          <w:p w14:paraId="515BF7AF" w14:textId="77777777" w:rsidR="000519DB" w:rsidRPr="0026103C"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5039C9FE" w14:textId="77777777" w:rsidR="000519DB" w:rsidRPr="0026103C"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406F1CF" w14:textId="77777777" w:rsidR="000519DB" w:rsidRPr="0026103C" w:rsidRDefault="000519DB" w:rsidP="000519DB">
            <w:pPr>
              <w:jc w:val="center"/>
              <w:rPr>
                <w:highlight w:val="yellow"/>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314CEE63" w14:textId="77777777" w:rsidTr="007C6504">
        <w:trPr>
          <w:cantSplit/>
          <w:trHeight w:val="20"/>
        </w:trPr>
        <w:tc>
          <w:tcPr>
            <w:tcW w:w="680" w:type="dxa"/>
          </w:tcPr>
          <w:p w14:paraId="675897B5" w14:textId="4E423908" w:rsidR="000519DB" w:rsidRPr="00E01194" w:rsidRDefault="000519DB" w:rsidP="000519DB">
            <w:pPr>
              <w:jc w:val="center"/>
              <w:rPr>
                <w:b/>
                <w:highlight w:val="yellow"/>
                <w:lang w:val="it-IT"/>
              </w:rPr>
            </w:pPr>
            <w:r w:rsidRPr="00F66EF6">
              <w:rPr>
                <w:b/>
                <w:lang w:val="it-IT"/>
              </w:rPr>
              <w:t>1</w:t>
            </w:r>
            <w:r>
              <w:rPr>
                <w:b/>
                <w:lang w:val="it-IT"/>
              </w:rPr>
              <w:t>41</w:t>
            </w:r>
            <w:r w:rsidRPr="00F66EF6">
              <w:rPr>
                <w:b/>
                <w:lang w:val="it-IT"/>
              </w:rPr>
              <w:t>)</w:t>
            </w:r>
          </w:p>
        </w:tc>
        <w:tc>
          <w:tcPr>
            <w:tcW w:w="851" w:type="dxa"/>
            <w:tcMar>
              <w:left w:w="108" w:type="dxa"/>
              <w:right w:w="0" w:type="dxa"/>
            </w:tcMar>
          </w:tcPr>
          <w:p w14:paraId="4CC0D677" w14:textId="77777777" w:rsidR="000519DB" w:rsidRPr="00DA6112" w:rsidRDefault="000519DB" w:rsidP="000519DB">
            <w:pPr>
              <w:pStyle w:val="PrincCont"/>
              <w:jc w:val="left"/>
              <w:rPr>
                <w:lang w:val="en-GB"/>
              </w:rPr>
            </w:pPr>
            <w:r>
              <w:rPr>
                <w:lang w:val="en-GB"/>
              </w:rPr>
              <w:t>Art</w:t>
            </w:r>
            <w:r w:rsidRPr="003E467A">
              <w:rPr>
                <w:lang w:val="en-GB"/>
              </w:rPr>
              <w:t>. 2427, C.1, 22 ter) CC</w:t>
            </w:r>
            <w:r>
              <w:rPr>
                <w:lang w:val="en-GB"/>
              </w:rPr>
              <w:t xml:space="preserve">  OIC 12.127</w:t>
            </w:r>
          </w:p>
        </w:tc>
        <w:tc>
          <w:tcPr>
            <w:tcW w:w="7060" w:type="dxa"/>
            <w:tcMar>
              <w:left w:w="108" w:type="dxa"/>
            </w:tcMar>
          </w:tcPr>
          <w:p w14:paraId="1CF079A9" w14:textId="77777777" w:rsidR="000519DB" w:rsidRPr="00DA6112" w:rsidRDefault="000519DB" w:rsidP="000519DB">
            <w:pPr>
              <w:spacing w:line="230" w:lineRule="exact"/>
              <w:rPr>
                <w:lang w:val="it-IT"/>
              </w:rPr>
            </w:pPr>
            <w:r w:rsidRPr="00DA6112">
              <w:rPr>
                <w:lang w:val="it-IT"/>
              </w:rPr>
              <w:t xml:space="preserve">Nel caso in cui i rischi e i benefici da essi derivanti siano significativi e l’indicazione degli stessi sia necessaria per valutare la situazione patrimoniale e finanziaria e il risultato economico della società, la </w:t>
            </w:r>
            <w:r>
              <w:rPr>
                <w:lang w:val="it-IT"/>
              </w:rPr>
              <w:t>Nota Integrativa</w:t>
            </w:r>
            <w:r w:rsidRPr="00DA6112">
              <w:rPr>
                <w:lang w:val="it-IT"/>
              </w:rPr>
              <w:t xml:space="preserve"> indica:</w:t>
            </w:r>
          </w:p>
        </w:tc>
        <w:tc>
          <w:tcPr>
            <w:tcW w:w="586" w:type="dxa"/>
            <w:tcMar>
              <w:left w:w="85" w:type="dxa"/>
              <w:right w:w="85" w:type="dxa"/>
            </w:tcMar>
            <w:vAlign w:val="center"/>
          </w:tcPr>
          <w:p w14:paraId="5078077C" w14:textId="77777777" w:rsidR="000519DB" w:rsidRPr="003D5F43" w:rsidRDefault="000519DB" w:rsidP="000519DB">
            <w:pPr>
              <w:jc w:val="center"/>
              <w:rPr>
                <w:lang w:val="it-IT"/>
              </w:rPr>
            </w:pPr>
          </w:p>
        </w:tc>
        <w:tc>
          <w:tcPr>
            <w:tcW w:w="573" w:type="dxa"/>
            <w:tcMar>
              <w:left w:w="108" w:type="dxa"/>
            </w:tcMar>
            <w:vAlign w:val="center"/>
          </w:tcPr>
          <w:p w14:paraId="27C3F7A4" w14:textId="77777777" w:rsidR="000519DB" w:rsidRPr="003D5F43" w:rsidRDefault="000519DB" w:rsidP="000519DB">
            <w:pPr>
              <w:jc w:val="center"/>
              <w:rPr>
                <w:lang w:val="it-IT"/>
              </w:rPr>
            </w:pPr>
          </w:p>
        </w:tc>
        <w:tc>
          <w:tcPr>
            <w:tcW w:w="570" w:type="dxa"/>
            <w:tcMar>
              <w:left w:w="108" w:type="dxa"/>
            </w:tcMar>
            <w:vAlign w:val="center"/>
          </w:tcPr>
          <w:p w14:paraId="24000F05" w14:textId="77777777" w:rsidR="000519DB" w:rsidRPr="003D5F43" w:rsidRDefault="000519DB" w:rsidP="000519DB">
            <w:pPr>
              <w:jc w:val="center"/>
              <w:rPr>
                <w:lang w:val="it-IT"/>
              </w:rPr>
            </w:pPr>
          </w:p>
        </w:tc>
      </w:tr>
      <w:tr w:rsidR="000519DB" w:rsidRPr="00D709DA" w14:paraId="7A0E019E" w14:textId="77777777" w:rsidTr="007C6504">
        <w:trPr>
          <w:cantSplit/>
          <w:trHeight w:val="20"/>
        </w:trPr>
        <w:tc>
          <w:tcPr>
            <w:tcW w:w="680" w:type="dxa"/>
          </w:tcPr>
          <w:p w14:paraId="6F620EF3" w14:textId="77777777" w:rsidR="000519DB" w:rsidRPr="00DA6112" w:rsidRDefault="000519DB" w:rsidP="000519DB">
            <w:pPr>
              <w:ind w:left="426"/>
              <w:jc w:val="center"/>
              <w:rPr>
                <w:b/>
                <w:lang w:val="it-IT"/>
              </w:rPr>
            </w:pPr>
          </w:p>
        </w:tc>
        <w:tc>
          <w:tcPr>
            <w:tcW w:w="851" w:type="dxa"/>
            <w:tcMar>
              <w:left w:w="108" w:type="dxa"/>
              <w:right w:w="0" w:type="dxa"/>
            </w:tcMar>
          </w:tcPr>
          <w:p w14:paraId="1FE468F4" w14:textId="77777777" w:rsidR="000519DB" w:rsidRPr="003D5F43" w:rsidRDefault="000519DB" w:rsidP="000519DB">
            <w:pPr>
              <w:pStyle w:val="PrincCont"/>
              <w:jc w:val="left"/>
              <w:rPr>
                <w:lang w:val="it-IT"/>
              </w:rPr>
            </w:pPr>
          </w:p>
        </w:tc>
        <w:tc>
          <w:tcPr>
            <w:tcW w:w="7060" w:type="dxa"/>
            <w:tcMar>
              <w:left w:w="108" w:type="dxa"/>
            </w:tcMar>
          </w:tcPr>
          <w:p w14:paraId="189B290B" w14:textId="77777777" w:rsidR="000519DB" w:rsidRPr="00DA6112" w:rsidRDefault="000519DB" w:rsidP="000519DB">
            <w:pPr>
              <w:spacing w:line="230" w:lineRule="exact"/>
              <w:ind w:firstLine="176"/>
              <w:rPr>
                <w:lang w:val="it-IT"/>
              </w:rPr>
            </w:pPr>
            <w:r w:rsidRPr="00BF6483">
              <w:rPr>
                <w:lang w:val="it-IT"/>
              </w:rPr>
              <w:t>-</w:t>
            </w:r>
            <w:r w:rsidRPr="00BF6483">
              <w:rPr>
                <w:lang w:val="it-IT"/>
              </w:rPr>
              <w:tab/>
            </w:r>
            <w:r>
              <w:rPr>
                <w:lang w:val="it-IT"/>
              </w:rPr>
              <w:t>l</w:t>
            </w:r>
            <w:r w:rsidRPr="00DA6112">
              <w:rPr>
                <w:lang w:val="it-IT"/>
              </w:rPr>
              <w:t>a natura e l’obiettivo economico di accordi non risultanti dallo stato patrimoniale, e</w:t>
            </w:r>
          </w:p>
        </w:tc>
        <w:tc>
          <w:tcPr>
            <w:tcW w:w="586" w:type="dxa"/>
            <w:tcMar>
              <w:left w:w="85" w:type="dxa"/>
              <w:right w:w="85" w:type="dxa"/>
            </w:tcMar>
            <w:vAlign w:val="center"/>
          </w:tcPr>
          <w:p w14:paraId="13823AA7" w14:textId="77777777" w:rsidR="000519DB" w:rsidRPr="003D5F4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610E03A" w14:textId="77777777" w:rsidR="000519DB" w:rsidRPr="003D5F4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076D674" w14:textId="77777777" w:rsidR="000519DB" w:rsidRPr="003D5F4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26103C" w14:paraId="45F90A27" w14:textId="77777777" w:rsidTr="007C6504">
        <w:trPr>
          <w:cantSplit/>
          <w:trHeight w:val="20"/>
        </w:trPr>
        <w:tc>
          <w:tcPr>
            <w:tcW w:w="680" w:type="dxa"/>
          </w:tcPr>
          <w:p w14:paraId="066116AB" w14:textId="77777777" w:rsidR="000519DB" w:rsidRPr="007817BA" w:rsidRDefault="000519DB" w:rsidP="000519DB">
            <w:pPr>
              <w:jc w:val="center"/>
              <w:rPr>
                <w:b/>
                <w:lang w:val="it-IT"/>
              </w:rPr>
            </w:pPr>
          </w:p>
        </w:tc>
        <w:tc>
          <w:tcPr>
            <w:tcW w:w="851" w:type="dxa"/>
            <w:tcMar>
              <w:left w:w="108" w:type="dxa"/>
              <w:right w:w="0" w:type="dxa"/>
            </w:tcMar>
          </w:tcPr>
          <w:p w14:paraId="55AF52CB" w14:textId="77777777" w:rsidR="000519DB" w:rsidRPr="003D5F43" w:rsidRDefault="000519DB" w:rsidP="000519DB">
            <w:pPr>
              <w:pStyle w:val="PrincCont"/>
              <w:jc w:val="left"/>
              <w:rPr>
                <w:lang w:val="it-IT"/>
              </w:rPr>
            </w:pPr>
          </w:p>
        </w:tc>
        <w:tc>
          <w:tcPr>
            <w:tcW w:w="7060" w:type="dxa"/>
            <w:tcMar>
              <w:left w:w="108" w:type="dxa"/>
            </w:tcMar>
          </w:tcPr>
          <w:p w14:paraId="42082A2F" w14:textId="77777777" w:rsidR="000519DB" w:rsidRPr="00DA6112" w:rsidRDefault="000519DB" w:rsidP="000519DB">
            <w:pPr>
              <w:spacing w:line="230" w:lineRule="exact"/>
              <w:ind w:firstLine="176"/>
              <w:rPr>
                <w:lang w:val="it-IT"/>
              </w:rPr>
            </w:pPr>
            <w:r w:rsidRPr="00BF6483">
              <w:rPr>
                <w:lang w:val="it-IT"/>
              </w:rPr>
              <w:t>-</w:t>
            </w:r>
            <w:r w:rsidRPr="00BF6483">
              <w:rPr>
                <w:lang w:val="it-IT"/>
              </w:rPr>
              <w:tab/>
            </w:r>
            <w:r w:rsidRPr="00DA6112">
              <w:rPr>
                <w:lang w:val="it-IT"/>
              </w:rPr>
              <w:t>il loro effetto patrimoniale, finanziario ed economico?</w:t>
            </w:r>
          </w:p>
        </w:tc>
        <w:tc>
          <w:tcPr>
            <w:tcW w:w="586" w:type="dxa"/>
            <w:tcMar>
              <w:left w:w="85" w:type="dxa"/>
              <w:right w:w="85" w:type="dxa"/>
            </w:tcMar>
            <w:vAlign w:val="center"/>
          </w:tcPr>
          <w:p w14:paraId="4E473141" w14:textId="77777777" w:rsidR="000519DB" w:rsidRPr="003D5F4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C395ED6" w14:textId="77777777" w:rsidR="000519DB" w:rsidRPr="003D5F4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FF7F183" w14:textId="77777777" w:rsidR="000519DB" w:rsidRPr="003D5F4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07ACA9DE" w14:textId="77777777" w:rsidTr="007C6504">
        <w:trPr>
          <w:cantSplit/>
          <w:trHeight w:val="20"/>
        </w:trPr>
        <w:tc>
          <w:tcPr>
            <w:tcW w:w="680" w:type="dxa"/>
          </w:tcPr>
          <w:p w14:paraId="7E0752A8" w14:textId="77777777" w:rsidR="000519DB" w:rsidRPr="007817BA" w:rsidRDefault="000519DB" w:rsidP="000519DB">
            <w:pPr>
              <w:jc w:val="center"/>
              <w:rPr>
                <w:b/>
                <w:highlight w:val="yellow"/>
                <w:lang w:val="it-IT"/>
              </w:rPr>
            </w:pPr>
          </w:p>
        </w:tc>
        <w:tc>
          <w:tcPr>
            <w:tcW w:w="851" w:type="dxa"/>
            <w:tcMar>
              <w:left w:w="108" w:type="dxa"/>
              <w:right w:w="0" w:type="dxa"/>
            </w:tcMar>
          </w:tcPr>
          <w:p w14:paraId="79FAE4B9" w14:textId="77777777" w:rsidR="000519DB" w:rsidRPr="0026103C" w:rsidRDefault="000519DB" w:rsidP="000519DB">
            <w:pPr>
              <w:pStyle w:val="PrincCont"/>
              <w:jc w:val="left"/>
              <w:rPr>
                <w:highlight w:val="yellow"/>
                <w:lang w:val="it-IT"/>
              </w:rPr>
            </w:pPr>
            <w:r>
              <w:rPr>
                <w:lang w:val="en-GB"/>
              </w:rPr>
              <w:t>OIC 12.128</w:t>
            </w:r>
          </w:p>
        </w:tc>
        <w:tc>
          <w:tcPr>
            <w:tcW w:w="7060" w:type="dxa"/>
            <w:tcMar>
              <w:left w:w="108" w:type="dxa"/>
            </w:tcMar>
          </w:tcPr>
          <w:p w14:paraId="29258A6A" w14:textId="77777777" w:rsidR="000519DB" w:rsidRPr="00430D62" w:rsidRDefault="000519DB" w:rsidP="000519DB">
            <w:pPr>
              <w:pStyle w:val="Commentiriquadro"/>
            </w:pPr>
            <w:r>
              <w:t>Gli a</w:t>
            </w:r>
            <w:r w:rsidRPr="003E467A">
              <w:t>ccordi fuori bilancio sono accordi, od altri atti, anche collegati tra loro, i cui effetti non</w:t>
            </w:r>
            <w:r>
              <w:t xml:space="preserve"> </w:t>
            </w:r>
            <w:r w:rsidRPr="003E467A">
              <w:t>risultano dallo stato patrimoniale ma che possono esporre la società a rischi o generare per la</w:t>
            </w:r>
            <w:r>
              <w:rPr>
                <w:b/>
              </w:rPr>
              <w:t xml:space="preserve"> </w:t>
            </w:r>
            <w:r w:rsidRPr="003E467A">
              <w:t>stessa benefici significativi la cui conoscenza è utile per una valutazione della situazione</w:t>
            </w:r>
            <w:r>
              <w:rPr>
                <w:b/>
              </w:rPr>
              <w:t xml:space="preserve"> </w:t>
            </w:r>
            <w:r w:rsidRPr="003E467A">
              <w:t>patrimoniale e finanziaria e del risultato economico della società, nonché del gruppo di eventuale</w:t>
            </w:r>
            <w:r>
              <w:t xml:space="preserve"> </w:t>
            </w:r>
            <w:r w:rsidRPr="003E467A">
              <w:t>appartenenza</w:t>
            </w:r>
            <w:r>
              <w:t>.</w:t>
            </w:r>
          </w:p>
        </w:tc>
        <w:tc>
          <w:tcPr>
            <w:tcW w:w="586" w:type="dxa"/>
            <w:tcMar>
              <w:left w:w="85" w:type="dxa"/>
              <w:right w:w="85" w:type="dxa"/>
            </w:tcMar>
            <w:vAlign w:val="center"/>
          </w:tcPr>
          <w:p w14:paraId="203BCC11" w14:textId="77777777" w:rsidR="000519DB" w:rsidRPr="0026103C" w:rsidRDefault="000519DB" w:rsidP="000519DB">
            <w:pPr>
              <w:jc w:val="center"/>
              <w:rPr>
                <w:highlight w:val="yellow"/>
                <w:lang w:val="it-IT"/>
              </w:rPr>
            </w:pPr>
          </w:p>
        </w:tc>
        <w:tc>
          <w:tcPr>
            <w:tcW w:w="573" w:type="dxa"/>
            <w:tcMar>
              <w:left w:w="108" w:type="dxa"/>
            </w:tcMar>
            <w:vAlign w:val="center"/>
          </w:tcPr>
          <w:p w14:paraId="31106D90" w14:textId="77777777" w:rsidR="000519DB" w:rsidRPr="0026103C" w:rsidRDefault="000519DB" w:rsidP="000519DB">
            <w:pPr>
              <w:jc w:val="center"/>
              <w:rPr>
                <w:highlight w:val="yellow"/>
                <w:lang w:val="it-IT"/>
              </w:rPr>
            </w:pPr>
          </w:p>
        </w:tc>
        <w:tc>
          <w:tcPr>
            <w:tcW w:w="570" w:type="dxa"/>
            <w:tcMar>
              <w:left w:w="108" w:type="dxa"/>
            </w:tcMar>
            <w:vAlign w:val="center"/>
          </w:tcPr>
          <w:p w14:paraId="5E47E86E" w14:textId="77777777" w:rsidR="000519DB" w:rsidRPr="0026103C" w:rsidRDefault="000519DB" w:rsidP="000519DB">
            <w:pPr>
              <w:jc w:val="center"/>
              <w:rPr>
                <w:highlight w:val="yellow"/>
                <w:lang w:val="it-IT"/>
              </w:rPr>
            </w:pPr>
          </w:p>
        </w:tc>
      </w:tr>
      <w:tr w:rsidR="00DF1153" w:rsidRPr="006A2E64" w14:paraId="38E5153F" w14:textId="77777777" w:rsidTr="007C6504">
        <w:trPr>
          <w:cantSplit/>
          <w:trHeight w:val="20"/>
        </w:trPr>
        <w:tc>
          <w:tcPr>
            <w:tcW w:w="680" w:type="dxa"/>
          </w:tcPr>
          <w:p w14:paraId="64AE905E" w14:textId="77777777" w:rsidR="00DF1153" w:rsidRPr="007817BA" w:rsidRDefault="00DF1153" w:rsidP="000519DB">
            <w:pPr>
              <w:jc w:val="center"/>
              <w:rPr>
                <w:b/>
                <w:highlight w:val="yellow"/>
                <w:lang w:val="it-IT"/>
              </w:rPr>
            </w:pPr>
          </w:p>
        </w:tc>
        <w:tc>
          <w:tcPr>
            <w:tcW w:w="851" w:type="dxa"/>
            <w:tcMar>
              <w:left w:w="108" w:type="dxa"/>
              <w:right w:w="0" w:type="dxa"/>
            </w:tcMar>
          </w:tcPr>
          <w:p w14:paraId="17E5472F" w14:textId="4C0D80D1" w:rsidR="00DF1153" w:rsidRPr="0026103C" w:rsidRDefault="00DF1153" w:rsidP="000519DB">
            <w:pPr>
              <w:pStyle w:val="PrincCont"/>
              <w:jc w:val="left"/>
              <w:rPr>
                <w:highlight w:val="yellow"/>
                <w:lang w:val="it-IT"/>
              </w:rPr>
            </w:pPr>
            <w:r w:rsidRPr="009D59DF">
              <w:rPr>
                <w:lang w:val="it-IT"/>
              </w:rPr>
              <w:t>OIC 12.129</w:t>
            </w:r>
          </w:p>
        </w:tc>
        <w:tc>
          <w:tcPr>
            <w:tcW w:w="7060" w:type="dxa"/>
            <w:tcMar>
              <w:left w:w="108" w:type="dxa"/>
            </w:tcMar>
          </w:tcPr>
          <w:p w14:paraId="51E8922A" w14:textId="647497B2" w:rsidR="00DF1153" w:rsidRPr="00EF4A0D" w:rsidRDefault="00DF1153" w:rsidP="009D59DF">
            <w:pPr>
              <w:pStyle w:val="Commentiriquadro"/>
            </w:pPr>
            <w:r>
              <w:t>Con riferimento all’articolo 2427, comma 1, numero 22-ter, del codice civile, la Direttiva 2006/46/CE precisa che gli accordi possono essere associati alla creazione o all’uso di una o più società veicolo (SPE, Special Purpose Entities) e di attività off-shore destinate a perseguire, tra l’altro, obiettivi economici, legali, fiscali o contabili. Nella direttiva (precisamente nei “considerando”) sono contenuti i seguenti esempi: − disposizioni per la ripartizione dei rischi e dei benefici od obblighi derivanti da contratti di factoring pro-solvendo”; − accordi combinati di vendita e riacquisto; − disposizioni in merito al deposito di merci; − disposizioni di vendita con obbligo di pagare il corrispettivo a prescindere dal ritiro o meno della merce1; − intestazioni patrimoniali tramite società fiduciarie e trust2; − beni impegnati; − disposizioni di leasing operativo; − outsourcing (servizi esternalizzati) ed altre operazioni analoghe.</w:t>
            </w:r>
          </w:p>
        </w:tc>
        <w:tc>
          <w:tcPr>
            <w:tcW w:w="586" w:type="dxa"/>
            <w:tcMar>
              <w:left w:w="85" w:type="dxa"/>
              <w:right w:w="85" w:type="dxa"/>
            </w:tcMar>
            <w:vAlign w:val="center"/>
          </w:tcPr>
          <w:p w14:paraId="623C4905" w14:textId="77777777" w:rsidR="00DF1153" w:rsidRPr="0026103C" w:rsidRDefault="00DF1153" w:rsidP="000519DB">
            <w:pPr>
              <w:jc w:val="center"/>
              <w:rPr>
                <w:highlight w:val="yellow"/>
                <w:lang w:val="it-IT"/>
              </w:rPr>
            </w:pPr>
          </w:p>
        </w:tc>
        <w:tc>
          <w:tcPr>
            <w:tcW w:w="573" w:type="dxa"/>
            <w:tcMar>
              <w:left w:w="108" w:type="dxa"/>
            </w:tcMar>
            <w:vAlign w:val="center"/>
          </w:tcPr>
          <w:p w14:paraId="3DCA3702" w14:textId="77777777" w:rsidR="00DF1153" w:rsidRPr="0026103C" w:rsidRDefault="00DF1153" w:rsidP="000519DB">
            <w:pPr>
              <w:jc w:val="center"/>
              <w:rPr>
                <w:highlight w:val="yellow"/>
                <w:lang w:val="it-IT"/>
              </w:rPr>
            </w:pPr>
          </w:p>
        </w:tc>
        <w:tc>
          <w:tcPr>
            <w:tcW w:w="570" w:type="dxa"/>
            <w:tcMar>
              <w:left w:w="108" w:type="dxa"/>
            </w:tcMar>
            <w:vAlign w:val="center"/>
          </w:tcPr>
          <w:p w14:paraId="11AD1AAD" w14:textId="77777777" w:rsidR="00DF1153" w:rsidRPr="0026103C" w:rsidRDefault="00DF1153" w:rsidP="000519DB">
            <w:pPr>
              <w:jc w:val="center"/>
              <w:rPr>
                <w:highlight w:val="yellow"/>
                <w:lang w:val="it-IT"/>
              </w:rPr>
            </w:pPr>
          </w:p>
        </w:tc>
      </w:tr>
      <w:tr w:rsidR="000519DB" w:rsidRPr="00B41A4E" w14:paraId="302722D8" w14:textId="77777777" w:rsidTr="007C6504">
        <w:trPr>
          <w:cantSplit/>
          <w:trHeight w:val="20"/>
        </w:trPr>
        <w:tc>
          <w:tcPr>
            <w:tcW w:w="680" w:type="dxa"/>
          </w:tcPr>
          <w:p w14:paraId="05FD5E54" w14:textId="77777777" w:rsidR="000519DB" w:rsidRPr="007817BA" w:rsidRDefault="000519DB" w:rsidP="000519DB">
            <w:pPr>
              <w:jc w:val="center"/>
              <w:rPr>
                <w:b/>
                <w:highlight w:val="yellow"/>
                <w:lang w:val="it-IT"/>
              </w:rPr>
            </w:pPr>
          </w:p>
        </w:tc>
        <w:tc>
          <w:tcPr>
            <w:tcW w:w="851" w:type="dxa"/>
            <w:tcMar>
              <w:left w:w="108" w:type="dxa"/>
              <w:right w:w="0" w:type="dxa"/>
            </w:tcMar>
          </w:tcPr>
          <w:p w14:paraId="6418643A" w14:textId="77777777" w:rsidR="000519DB" w:rsidRPr="0026103C" w:rsidRDefault="000519DB" w:rsidP="000519DB">
            <w:pPr>
              <w:pStyle w:val="PrincCont"/>
              <w:jc w:val="left"/>
              <w:rPr>
                <w:highlight w:val="yellow"/>
                <w:lang w:val="it-IT"/>
              </w:rPr>
            </w:pPr>
          </w:p>
        </w:tc>
        <w:tc>
          <w:tcPr>
            <w:tcW w:w="7060" w:type="dxa"/>
            <w:tcMar>
              <w:left w:w="108" w:type="dxa"/>
            </w:tcMar>
          </w:tcPr>
          <w:p w14:paraId="16C9E941" w14:textId="77777777" w:rsidR="000519DB" w:rsidRPr="00EF4A0D" w:rsidRDefault="000519DB" w:rsidP="000519DB">
            <w:pPr>
              <w:pStyle w:val="Titolo3"/>
            </w:pPr>
            <w:r w:rsidRPr="00EF4A0D">
              <w:t>Parti correlate</w:t>
            </w:r>
            <w:r>
              <w:t xml:space="preserve"> </w:t>
            </w:r>
          </w:p>
        </w:tc>
        <w:tc>
          <w:tcPr>
            <w:tcW w:w="586" w:type="dxa"/>
            <w:tcMar>
              <w:left w:w="85" w:type="dxa"/>
              <w:right w:w="85" w:type="dxa"/>
            </w:tcMar>
            <w:vAlign w:val="center"/>
          </w:tcPr>
          <w:p w14:paraId="5B061078" w14:textId="77777777" w:rsidR="000519DB" w:rsidRPr="0026103C" w:rsidRDefault="000519DB" w:rsidP="000519DB">
            <w:pPr>
              <w:jc w:val="center"/>
              <w:rPr>
                <w:highlight w:val="yellow"/>
                <w:lang w:val="it-IT"/>
              </w:rPr>
            </w:pPr>
          </w:p>
        </w:tc>
        <w:tc>
          <w:tcPr>
            <w:tcW w:w="573" w:type="dxa"/>
            <w:tcMar>
              <w:left w:w="108" w:type="dxa"/>
            </w:tcMar>
            <w:vAlign w:val="center"/>
          </w:tcPr>
          <w:p w14:paraId="12B2ABBB" w14:textId="77777777" w:rsidR="000519DB" w:rsidRPr="0026103C" w:rsidRDefault="000519DB" w:rsidP="000519DB">
            <w:pPr>
              <w:jc w:val="center"/>
              <w:rPr>
                <w:highlight w:val="yellow"/>
                <w:lang w:val="it-IT"/>
              </w:rPr>
            </w:pPr>
          </w:p>
        </w:tc>
        <w:tc>
          <w:tcPr>
            <w:tcW w:w="570" w:type="dxa"/>
            <w:tcMar>
              <w:left w:w="108" w:type="dxa"/>
            </w:tcMar>
            <w:vAlign w:val="center"/>
          </w:tcPr>
          <w:p w14:paraId="6B72DA21" w14:textId="77777777" w:rsidR="000519DB" w:rsidRPr="0026103C" w:rsidRDefault="000519DB" w:rsidP="000519DB">
            <w:pPr>
              <w:jc w:val="center"/>
              <w:rPr>
                <w:highlight w:val="yellow"/>
                <w:lang w:val="it-IT"/>
              </w:rPr>
            </w:pPr>
          </w:p>
        </w:tc>
      </w:tr>
      <w:tr w:rsidR="000519DB" w:rsidRPr="00D709DA" w14:paraId="06CEBBD7" w14:textId="77777777" w:rsidTr="007C6504">
        <w:trPr>
          <w:cantSplit/>
          <w:trHeight w:val="20"/>
        </w:trPr>
        <w:tc>
          <w:tcPr>
            <w:tcW w:w="680" w:type="dxa"/>
          </w:tcPr>
          <w:p w14:paraId="68707FE0" w14:textId="5D92BE99" w:rsidR="000519DB" w:rsidRPr="00F66EF6" w:rsidRDefault="000519DB" w:rsidP="000519DB">
            <w:pPr>
              <w:jc w:val="center"/>
              <w:rPr>
                <w:b/>
                <w:lang w:val="it-IT"/>
              </w:rPr>
            </w:pPr>
            <w:r w:rsidRPr="00F66EF6">
              <w:rPr>
                <w:b/>
                <w:lang w:val="it-IT"/>
              </w:rPr>
              <w:t>1</w:t>
            </w:r>
            <w:r>
              <w:rPr>
                <w:b/>
                <w:lang w:val="it-IT"/>
              </w:rPr>
              <w:t>42</w:t>
            </w:r>
            <w:r w:rsidRPr="00F66EF6">
              <w:rPr>
                <w:b/>
                <w:lang w:val="it-IT"/>
              </w:rPr>
              <w:t>)</w:t>
            </w:r>
          </w:p>
        </w:tc>
        <w:tc>
          <w:tcPr>
            <w:tcW w:w="851" w:type="dxa"/>
            <w:tcMar>
              <w:left w:w="108" w:type="dxa"/>
              <w:right w:w="0" w:type="dxa"/>
            </w:tcMar>
          </w:tcPr>
          <w:p w14:paraId="3EE69230" w14:textId="77777777" w:rsidR="000519DB" w:rsidRPr="00F66EF6" w:rsidRDefault="000519DB" w:rsidP="000519DB">
            <w:pPr>
              <w:pStyle w:val="PrincCont"/>
              <w:jc w:val="left"/>
              <w:rPr>
                <w:lang w:val="it-IT"/>
              </w:rPr>
            </w:pPr>
          </w:p>
        </w:tc>
        <w:tc>
          <w:tcPr>
            <w:tcW w:w="7060" w:type="dxa"/>
            <w:tcMar>
              <w:left w:w="108" w:type="dxa"/>
            </w:tcMar>
          </w:tcPr>
          <w:p w14:paraId="2E82FECD" w14:textId="77777777" w:rsidR="000519DB" w:rsidRPr="00A00FDB" w:rsidRDefault="000519DB" w:rsidP="000519DB">
            <w:pPr>
              <w:rPr>
                <w:lang w:val="it-IT"/>
              </w:rPr>
            </w:pPr>
            <w:r w:rsidRPr="00F66EF6">
              <w:rPr>
                <w:lang w:val="it-IT"/>
              </w:rPr>
              <w:t xml:space="preserve">La società ha realizzato operazioni con parti correlate durante l’esercizio? </w:t>
            </w:r>
          </w:p>
        </w:tc>
        <w:tc>
          <w:tcPr>
            <w:tcW w:w="586" w:type="dxa"/>
            <w:tcMar>
              <w:left w:w="85" w:type="dxa"/>
              <w:right w:w="85" w:type="dxa"/>
            </w:tcMar>
            <w:vAlign w:val="center"/>
          </w:tcPr>
          <w:p w14:paraId="7275BD43" w14:textId="77777777" w:rsidR="000519DB" w:rsidRPr="00F66EF6" w:rsidRDefault="000519DB" w:rsidP="000519DB">
            <w:pPr>
              <w:jc w:val="center"/>
              <w:rPr>
                <w:lang w:val="it-IT"/>
              </w:rPr>
            </w:pPr>
            <w:r w:rsidRPr="00F66EF6">
              <w:fldChar w:fldCharType="begin">
                <w:ffData>
                  <w:name w:val="Check4"/>
                  <w:enabled/>
                  <w:calcOnExit w:val="0"/>
                  <w:checkBox>
                    <w:sizeAuto/>
                    <w:default w:val="0"/>
                  </w:checkBox>
                </w:ffData>
              </w:fldChar>
            </w:r>
            <w:r w:rsidRPr="00F66EF6">
              <w:rPr>
                <w:lang w:val="it-IT"/>
              </w:rPr>
              <w:instrText xml:space="preserve"> FORMCHECKBOX </w:instrText>
            </w:r>
            <w:r w:rsidRPr="00F66EF6">
              <w:fldChar w:fldCharType="separate"/>
            </w:r>
            <w:r w:rsidRPr="00F66EF6">
              <w:fldChar w:fldCharType="end"/>
            </w:r>
          </w:p>
        </w:tc>
        <w:tc>
          <w:tcPr>
            <w:tcW w:w="573" w:type="dxa"/>
            <w:tcMar>
              <w:left w:w="108" w:type="dxa"/>
            </w:tcMar>
            <w:vAlign w:val="center"/>
          </w:tcPr>
          <w:p w14:paraId="29EA956C" w14:textId="77777777" w:rsidR="000519DB" w:rsidRPr="00F66EF6" w:rsidRDefault="000519DB" w:rsidP="000519DB">
            <w:pPr>
              <w:jc w:val="center"/>
              <w:rPr>
                <w:lang w:val="it-IT"/>
              </w:rPr>
            </w:pPr>
            <w:r w:rsidRPr="00F66EF6">
              <w:fldChar w:fldCharType="begin">
                <w:ffData>
                  <w:name w:val="Check4"/>
                  <w:enabled/>
                  <w:calcOnExit w:val="0"/>
                  <w:checkBox>
                    <w:sizeAuto/>
                    <w:default w:val="0"/>
                  </w:checkBox>
                </w:ffData>
              </w:fldChar>
            </w:r>
            <w:r w:rsidRPr="00F66EF6">
              <w:rPr>
                <w:lang w:val="it-IT"/>
              </w:rPr>
              <w:instrText xml:space="preserve"> FORMCHECKBOX </w:instrText>
            </w:r>
            <w:r w:rsidRPr="00F66EF6">
              <w:fldChar w:fldCharType="separate"/>
            </w:r>
            <w:r w:rsidRPr="00F66EF6">
              <w:fldChar w:fldCharType="end"/>
            </w:r>
          </w:p>
        </w:tc>
        <w:tc>
          <w:tcPr>
            <w:tcW w:w="570" w:type="dxa"/>
            <w:tcMar>
              <w:left w:w="108" w:type="dxa"/>
            </w:tcMar>
            <w:vAlign w:val="center"/>
          </w:tcPr>
          <w:p w14:paraId="2773213C" w14:textId="77777777" w:rsidR="000519DB" w:rsidRPr="00F66EF6" w:rsidRDefault="000519DB" w:rsidP="000519DB">
            <w:pPr>
              <w:jc w:val="center"/>
              <w:rPr>
                <w:lang w:val="it-IT"/>
              </w:rPr>
            </w:pPr>
            <w:r w:rsidRPr="00F66EF6">
              <w:fldChar w:fldCharType="begin">
                <w:ffData>
                  <w:name w:val="Check4"/>
                  <w:enabled/>
                  <w:calcOnExit w:val="0"/>
                  <w:checkBox>
                    <w:sizeAuto/>
                    <w:default w:val="0"/>
                  </w:checkBox>
                </w:ffData>
              </w:fldChar>
            </w:r>
            <w:r w:rsidRPr="00F66EF6">
              <w:rPr>
                <w:lang w:val="it-IT"/>
              </w:rPr>
              <w:instrText xml:space="preserve"> FORMCHECKBOX </w:instrText>
            </w:r>
            <w:r w:rsidRPr="00F66EF6">
              <w:fldChar w:fldCharType="separate"/>
            </w:r>
            <w:r w:rsidRPr="00F66EF6">
              <w:fldChar w:fldCharType="end"/>
            </w:r>
          </w:p>
        </w:tc>
      </w:tr>
      <w:tr w:rsidR="000519DB" w:rsidRPr="006A2E64" w14:paraId="051D85CA" w14:textId="77777777" w:rsidTr="007C6504">
        <w:trPr>
          <w:cantSplit/>
          <w:trHeight w:val="20"/>
        </w:trPr>
        <w:tc>
          <w:tcPr>
            <w:tcW w:w="680" w:type="dxa"/>
          </w:tcPr>
          <w:p w14:paraId="4408CDB2" w14:textId="77777777" w:rsidR="000519DB" w:rsidRPr="007817BA" w:rsidRDefault="000519DB" w:rsidP="000519DB">
            <w:pPr>
              <w:jc w:val="center"/>
              <w:rPr>
                <w:b/>
                <w:highlight w:val="yellow"/>
                <w:lang w:val="it-IT"/>
              </w:rPr>
            </w:pPr>
          </w:p>
        </w:tc>
        <w:tc>
          <w:tcPr>
            <w:tcW w:w="851" w:type="dxa"/>
            <w:tcMar>
              <w:left w:w="108" w:type="dxa"/>
              <w:right w:w="0" w:type="dxa"/>
            </w:tcMar>
          </w:tcPr>
          <w:p w14:paraId="20C7EE0C" w14:textId="77777777" w:rsidR="000519DB" w:rsidRPr="0026103C" w:rsidRDefault="000519DB" w:rsidP="000519DB">
            <w:pPr>
              <w:pStyle w:val="PrincCont"/>
              <w:jc w:val="left"/>
              <w:rPr>
                <w:highlight w:val="yellow"/>
                <w:lang w:val="it-IT"/>
              </w:rPr>
            </w:pPr>
            <w:r>
              <w:rPr>
                <w:lang w:val="en-GB"/>
              </w:rPr>
              <w:t>OIC 12.131-133</w:t>
            </w:r>
          </w:p>
        </w:tc>
        <w:tc>
          <w:tcPr>
            <w:tcW w:w="7060" w:type="dxa"/>
            <w:tcMar>
              <w:left w:w="108" w:type="dxa"/>
            </w:tcMar>
          </w:tcPr>
          <w:p w14:paraId="310407AB" w14:textId="77777777" w:rsidR="000519DB" w:rsidRPr="007540D1" w:rsidRDefault="000519DB" w:rsidP="000519DB">
            <w:pPr>
              <w:pStyle w:val="Commentiriquadro"/>
            </w:pPr>
            <w:r w:rsidRPr="007540D1">
              <w:t>Una parte correlata è</w:t>
            </w:r>
            <w:r>
              <w:t xml:space="preserve"> </w:t>
            </w:r>
            <w:r w:rsidRPr="007540D1">
              <w:t>una persona o un’entità che è correlata all’entità che redige il bilancio.</w:t>
            </w:r>
          </w:p>
          <w:p w14:paraId="02A705A3" w14:textId="77777777" w:rsidR="000519DB" w:rsidRPr="00DA526A" w:rsidRDefault="000519DB" w:rsidP="000519DB">
            <w:pPr>
              <w:pStyle w:val="Commentiriquadro"/>
              <w:ind w:left="318" w:hanging="261"/>
            </w:pPr>
            <w:r>
              <w:t>(a)</w:t>
            </w:r>
            <w:r>
              <w:tab/>
            </w:r>
            <w:r w:rsidRPr="00DA526A">
              <w:t>Una persona o uno stretto familiare di quella persona sono correlati a un’entità che redige il bilancio se tale persona:</w:t>
            </w:r>
          </w:p>
          <w:p w14:paraId="5C9001E0" w14:textId="77777777" w:rsidR="000519DB" w:rsidRPr="00DA526A" w:rsidRDefault="000519DB" w:rsidP="000519DB">
            <w:pPr>
              <w:pStyle w:val="Commentiriquadro"/>
              <w:spacing w:line="180" w:lineRule="exact"/>
              <w:ind w:left="460" w:hanging="403"/>
            </w:pPr>
            <w:r w:rsidRPr="00DA526A">
              <w:tab/>
              <w:t xml:space="preserve">(i) </w:t>
            </w:r>
            <w:r w:rsidRPr="00DA526A">
              <w:tab/>
              <w:t>ha il controllo o il controllo congiunto dell’entità che redige il bilancio;</w:t>
            </w:r>
          </w:p>
          <w:p w14:paraId="1BA4C90B" w14:textId="77777777" w:rsidR="000519DB" w:rsidRPr="00DA526A" w:rsidRDefault="000519DB" w:rsidP="000519DB">
            <w:pPr>
              <w:pStyle w:val="Commentiriquadro"/>
              <w:spacing w:line="180" w:lineRule="exact"/>
              <w:ind w:left="460" w:hanging="403"/>
            </w:pPr>
            <w:r w:rsidRPr="00DA526A">
              <w:tab/>
              <w:t xml:space="preserve">(ii) </w:t>
            </w:r>
            <w:r w:rsidRPr="00DA526A">
              <w:tab/>
              <w:t>ha un’influenza notevole sull’entità che redige il bilancio; o</w:t>
            </w:r>
          </w:p>
          <w:p w14:paraId="1BC16D3C" w14:textId="77777777" w:rsidR="000519DB" w:rsidRPr="00DA526A" w:rsidRDefault="000519DB" w:rsidP="000519DB">
            <w:pPr>
              <w:pStyle w:val="Commentiriquadro"/>
              <w:spacing w:line="180" w:lineRule="exact"/>
              <w:ind w:left="460" w:hanging="403"/>
            </w:pPr>
            <w:r w:rsidRPr="00DA526A">
              <w:tab/>
              <w:t>(iii)</w:t>
            </w:r>
            <w:r w:rsidRPr="00DA526A">
              <w:tab/>
              <w:t xml:space="preserve">è uno dei dirigenti con responsabilità strategiche dell’entità che redige il bilancio o di una sua </w:t>
            </w:r>
            <w:r w:rsidRPr="00DA526A">
              <w:tab/>
              <w:t>controllante.</w:t>
            </w:r>
          </w:p>
          <w:p w14:paraId="66886026" w14:textId="77777777" w:rsidR="000519DB" w:rsidRPr="00DA526A" w:rsidRDefault="000519DB" w:rsidP="000519DB">
            <w:pPr>
              <w:pStyle w:val="Commentiriquadro"/>
              <w:tabs>
                <w:tab w:val="left" w:pos="318"/>
              </w:tabs>
            </w:pPr>
            <w:r w:rsidRPr="00DA526A">
              <w:t xml:space="preserve">(b) </w:t>
            </w:r>
            <w:r w:rsidRPr="00DA526A">
              <w:tab/>
              <w:t>Un’entità è correlata a un’entità che redige il bilancio se si applica una qualsiasi delle seguenti condizioni:</w:t>
            </w:r>
          </w:p>
          <w:p w14:paraId="18DD8B57" w14:textId="220918CA" w:rsidR="000519DB" w:rsidRPr="00DA526A" w:rsidRDefault="000519DB" w:rsidP="000519DB">
            <w:pPr>
              <w:pStyle w:val="Commentiriquadro"/>
              <w:ind w:left="460" w:hanging="403"/>
            </w:pPr>
            <w:r>
              <w:tab/>
            </w:r>
            <w:r w:rsidRPr="00DA526A">
              <w:t xml:space="preserve">(i) </w:t>
            </w:r>
            <w:r w:rsidRPr="00DA526A">
              <w:tab/>
              <w:t>l’entità e l’entità che redige il bilancio fanno parte dello stesso gruppo (il</w:t>
            </w:r>
            <w:r>
              <w:t xml:space="preserve"> che significa che ciascuna </w:t>
            </w:r>
            <w:r>
              <w:tab/>
            </w:r>
            <w:r w:rsidRPr="00DA526A">
              <w:t>controllante, controllata e società del gruppo è correlata alle altre);</w:t>
            </w:r>
          </w:p>
          <w:p w14:paraId="063753EA" w14:textId="77777777" w:rsidR="000519DB" w:rsidRPr="00DA526A" w:rsidRDefault="000519DB" w:rsidP="000519DB">
            <w:pPr>
              <w:pStyle w:val="Commentiriquadro"/>
              <w:tabs>
                <w:tab w:val="left" w:pos="460"/>
              </w:tabs>
            </w:pPr>
            <w:r w:rsidRPr="00DA526A">
              <w:tab/>
              <w:t xml:space="preserve">(ii) </w:t>
            </w:r>
            <w:r w:rsidRPr="00DA526A">
              <w:tab/>
              <w:t xml:space="preserve">un’entità è una collegata o una </w:t>
            </w:r>
            <w:r w:rsidRPr="00941125">
              <w:rPr>
                <w:i/>
              </w:rPr>
              <w:t>joint venture</w:t>
            </w:r>
            <w:r w:rsidRPr="00DA526A">
              <w:t xml:space="preserve"> dell’altra entità (o una collegata o una </w:t>
            </w:r>
            <w:r w:rsidRPr="00AE77D1">
              <w:rPr>
                <w:i/>
              </w:rPr>
              <w:t>joint venture</w:t>
            </w:r>
            <w:r w:rsidRPr="00DA526A">
              <w:t xml:space="preserve"> facente </w:t>
            </w:r>
            <w:r w:rsidRPr="00DA526A">
              <w:tab/>
            </w:r>
            <w:r w:rsidRPr="00DA526A">
              <w:tab/>
              <w:t>parte di un gruppo di cui fa parte l’altra entità);</w:t>
            </w:r>
          </w:p>
          <w:p w14:paraId="139ADA2E" w14:textId="77777777" w:rsidR="000519DB" w:rsidRPr="00DA526A" w:rsidRDefault="000519DB" w:rsidP="000519DB">
            <w:pPr>
              <w:pStyle w:val="Commentiriquadro"/>
              <w:tabs>
                <w:tab w:val="left" w:pos="460"/>
              </w:tabs>
            </w:pPr>
            <w:r w:rsidRPr="00DA526A">
              <w:tab/>
              <w:t>(iii)</w:t>
            </w:r>
            <w:r w:rsidRPr="00DA526A">
              <w:tab/>
              <w:t xml:space="preserve">entrambe le entità sono </w:t>
            </w:r>
            <w:r w:rsidRPr="002F22FF">
              <w:rPr>
                <w:i/>
              </w:rPr>
              <w:t>joint venture</w:t>
            </w:r>
            <w:r w:rsidRPr="00DA526A">
              <w:t xml:space="preserve"> di una stessa terza controparte;</w:t>
            </w:r>
          </w:p>
          <w:p w14:paraId="36B0C398" w14:textId="77777777" w:rsidR="000519DB" w:rsidRPr="00DA526A" w:rsidRDefault="000519DB" w:rsidP="000519DB">
            <w:pPr>
              <w:pStyle w:val="Commentiriquadro"/>
              <w:tabs>
                <w:tab w:val="left" w:pos="465"/>
              </w:tabs>
            </w:pPr>
            <w:r w:rsidRPr="00DA526A">
              <w:tab/>
              <w:t>(iv)</w:t>
            </w:r>
            <w:r w:rsidRPr="00DA526A">
              <w:tab/>
              <w:t xml:space="preserve">un’entità è una </w:t>
            </w:r>
            <w:r w:rsidRPr="002F22FF">
              <w:rPr>
                <w:i/>
              </w:rPr>
              <w:t>joint venture</w:t>
            </w:r>
            <w:r w:rsidRPr="00DA526A">
              <w:t xml:space="preserve"> di una terza entità e l’altra entità è una collegata della terza entità;</w:t>
            </w:r>
          </w:p>
          <w:p w14:paraId="364C707E" w14:textId="0E5E33E2" w:rsidR="000519DB" w:rsidRPr="007540D1" w:rsidRDefault="000519DB" w:rsidP="000519DB">
            <w:pPr>
              <w:pStyle w:val="Commentiriquadro"/>
              <w:tabs>
                <w:tab w:val="left" w:pos="435"/>
              </w:tabs>
            </w:pPr>
            <w:r w:rsidRPr="00DA526A">
              <w:tab/>
            </w:r>
            <w:r w:rsidRPr="00DA526A">
              <w:tab/>
              <w:t xml:space="preserve">(v) </w:t>
            </w:r>
            <w:r w:rsidRPr="00DA526A">
              <w:tab/>
              <w:t xml:space="preserve">l’entità è rappresentata da un piano per benefici successivi alla fine del rapporto di lavoro a favore dei </w:t>
            </w:r>
            <w:r w:rsidRPr="00DA526A">
              <w:tab/>
            </w:r>
            <w:r w:rsidRPr="00DA526A">
              <w:tab/>
            </w:r>
            <w:r w:rsidRPr="00DA526A">
              <w:tab/>
              <w:t>dipendenti dell’entità che redige il bilancio o di un’entità ad essa correlata.</w:t>
            </w:r>
            <w:r>
              <w:t xml:space="preserve"> </w:t>
            </w:r>
            <w:r w:rsidRPr="00DA526A">
              <w:t xml:space="preserve">Se l’entità che redige il bilancio </w:t>
            </w:r>
            <w:r w:rsidRPr="00DA526A">
              <w:tab/>
            </w:r>
            <w:r w:rsidRPr="00DA526A">
              <w:tab/>
            </w:r>
            <w:r w:rsidRPr="00DA526A">
              <w:tab/>
              <w:t xml:space="preserve">è essa </w:t>
            </w:r>
            <w:r w:rsidRPr="00DA526A">
              <w:tab/>
              <w:t>stessa un piano di questo tipo, anche i datori di lavoro che la sp</w:t>
            </w:r>
            <w:r>
              <w:t xml:space="preserve">onsorizzano sono </w:t>
            </w:r>
            <w:r>
              <w:tab/>
              <w:t xml:space="preserve">correlati </w:t>
            </w:r>
            <w:r>
              <w:tab/>
            </w:r>
            <w:r>
              <w:tab/>
            </w:r>
            <w:r>
              <w:tab/>
            </w:r>
            <w:r>
              <w:tab/>
            </w:r>
            <w:r w:rsidRPr="00DA526A">
              <w:t>all’entità che redige il bilancio;</w:t>
            </w:r>
          </w:p>
          <w:p w14:paraId="2D84562F" w14:textId="77777777" w:rsidR="000519DB" w:rsidRPr="007540D1" w:rsidRDefault="000519DB" w:rsidP="000519DB">
            <w:pPr>
              <w:pStyle w:val="Commentiriquadro"/>
              <w:tabs>
                <w:tab w:val="left" w:pos="425"/>
              </w:tabs>
            </w:pPr>
            <w:r>
              <w:tab/>
            </w:r>
            <w:r>
              <w:tab/>
            </w:r>
            <w:r w:rsidRPr="007540D1">
              <w:t xml:space="preserve">(vi) </w:t>
            </w:r>
            <w:r>
              <w:tab/>
              <w:t xml:space="preserve"> </w:t>
            </w:r>
            <w:r w:rsidRPr="007540D1">
              <w:t>l’entità è controllata o controllata congiuntamente da una persona identificata al punto</w:t>
            </w:r>
            <w:r>
              <w:t xml:space="preserve"> </w:t>
            </w:r>
            <w:r w:rsidRPr="007540D1">
              <w:t>(a);</w:t>
            </w:r>
          </w:p>
          <w:p w14:paraId="48EB1CB2" w14:textId="77777777" w:rsidR="000519DB" w:rsidRPr="007540D1" w:rsidRDefault="000519DB" w:rsidP="000519DB">
            <w:pPr>
              <w:pStyle w:val="Commentiriquadro"/>
              <w:tabs>
                <w:tab w:val="left" w:pos="435"/>
              </w:tabs>
            </w:pPr>
            <w:r>
              <w:tab/>
            </w:r>
            <w:r>
              <w:tab/>
              <w:t>(vii)</w:t>
            </w:r>
            <w:r>
              <w:tab/>
              <w:t xml:space="preserve"> </w:t>
            </w:r>
            <w:r w:rsidRPr="007540D1">
              <w:t>una persona identificata al punto (a)(i) ha un’influenza significativa sull’entità o è uno dei</w:t>
            </w:r>
            <w:r>
              <w:t xml:space="preserve"> </w:t>
            </w:r>
            <w:r w:rsidRPr="007540D1">
              <w:t xml:space="preserve">dirigenti con </w:t>
            </w:r>
            <w:r>
              <w:tab/>
            </w:r>
            <w:r>
              <w:tab/>
            </w:r>
            <w:r>
              <w:tab/>
              <w:t xml:space="preserve"> </w:t>
            </w:r>
            <w:r w:rsidRPr="007540D1">
              <w:t>responsabilità strategiche dell’entità (o di una sua controllante)”.</w:t>
            </w:r>
          </w:p>
          <w:p w14:paraId="7EB8A769" w14:textId="77777777" w:rsidR="000519DB" w:rsidRPr="007540D1" w:rsidRDefault="000519DB" w:rsidP="000519DB">
            <w:pPr>
              <w:pStyle w:val="Commentiriquadro"/>
            </w:pPr>
            <w:r w:rsidRPr="007540D1">
              <w:t>Si considerano familiari stretti di una persona quei familiari che ci si attende possano</w:t>
            </w:r>
            <w:r>
              <w:t xml:space="preserve"> </w:t>
            </w:r>
            <w:r w:rsidRPr="007540D1">
              <w:t>influenzare, o essere influenzati da, tale persona nei loro rapporti con l’entità, tra cui:</w:t>
            </w:r>
          </w:p>
          <w:p w14:paraId="0CFB63AE" w14:textId="77777777" w:rsidR="000519DB" w:rsidRPr="007540D1" w:rsidRDefault="000519DB" w:rsidP="000519DB">
            <w:pPr>
              <w:pStyle w:val="Commentiriquadro"/>
              <w:ind w:left="318" w:hanging="261"/>
            </w:pPr>
            <w:r w:rsidRPr="007540D1">
              <w:t xml:space="preserve">a) </w:t>
            </w:r>
            <w:r>
              <w:tab/>
            </w:r>
            <w:r w:rsidRPr="007540D1">
              <w:t>i figli e il coniuge o il convivente di quella persona;</w:t>
            </w:r>
          </w:p>
          <w:p w14:paraId="232BB97E" w14:textId="77777777" w:rsidR="000519DB" w:rsidRPr="007540D1" w:rsidRDefault="000519DB" w:rsidP="000519DB">
            <w:pPr>
              <w:pStyle w:val="Commentiriquadro"/>
              <w:ind w:left="318" w:hanging="261"/>
            </w:pPr>
            <w:r w:rsidRPr="007540D1">
              <w:t>b)</w:t>
            </w:r>
            <w:r>
              <w:tab/>
            </w:r>
            <w:r w:rsidRPr="007540D1">
              <w:t>i figli del coniuge o del convivente di quella persona; e</w:t>
            </w:r>
          </w:p>
          <w:p w14:paraId="5F77E1DA" w14:textId="77777777" w:rsidR="000519DB" w:rsidRPr="007540D1" w:rsidRDefault="000519DB" w:rsidP="000519DB">
            <w:pPr>
              <w:pStyle w:val="Commentiriquadro"/>
              <w:ind w:left="318" w:hanging="261"/>
            </w:pPr>
            <w:r w:rsidRPr="007540D1">
              <w:t xml:space="preserve">c) </w:t>
            </w:r>
            <w:r>
              <w:tab/>
            </w:r>
            <w:r w:rsidRPr="007540D1">
              <w:t>le persone a carico di quella persona o del coniuge o del convivente di quella persona.</w:t>
            </w:r>
          </w:p>
          <w:p w14:paraId="15204230" w14:textId="77777777" w:rsidR="000519DB" w:rsidRPr="00430D62" w:rsidRDefault="000519DB" w:rsidP="000519DB">
            <w:pPr>
              <w:pStyle w:val="Commentiriquadro"/>
            </w:pPr>
            <w:r w:rsidRPr="007540D1">
              <w:t>I dirigenti con responsabilità strategiche sono quei soggetti che hanno il potere e la</w:t>
            </w:r>
            <w:r>
              <w:t xml:space="preserve"> </w:t>
            </w:r>
            <w:r w:rsidRPr="007540D1">
              <w:t>responsabilità, direttamente o indirettamente, della pianificazione, della direzione e del controllo</w:t>
            </w:r>
            <w:r>
              <w:t xml:space="preserve"> </w:t>
            </w:r>
            <w:r w:rsidRPr="007540D1">
              <w:t>delle attività dell’entità, compresi gli amministratori (esecutivi o meno) dell’entità stessa</w:t>
            </w:r>
            <w:r>
              <w:t>.</w:t>
            </w:r>
          </w:p>
        </w:tc>
        <w:tc>
          <w:tcPr>
            <w:tcW w:w="586" w:type="dxa"/>
            <w:tcMar>
              <w:left w:w="85" w:type="dxa"/>
              <w:right w:w="85" w:type="dxa"/>
            </w:tcMar>
            <w:vAlign w:val="center"/>
          </w:tcPr>
          <w:p w14:paraId="1197E4B0" w14:textId="77777777" w:rsidR="000519DB" w:rsidRPr="0026103C" w:rsidRDefault="000519DB" w:rsidP="000519DB">
            <w:pPr>
              <w:jc w:val="center"/>
              <w:rPr>
                <w:highlight w:val="yellow"/>
                <w:lang w:val="it-IT"/>
              </w:rPr>
            </w:pPr>
          </w:p>
        </w:tc>
        <w:tc>
          <w:tcPr>
            <w:tcW w:w="573" w:type="dxa"/>
            <w:tcMar>
              <w:left w:w="108" w:type="dxa"/>
            </w:tcMar>
            <w:vAlign w:val="center"/>
          </w:tcPr>
          <w:p w14:paraId="0B2CDEBA" w14:textId="77777777" w:rsidR="000519DB" w:rsidRPr="0026103C" w:rsidRDefault="000519DB" w:rsidP="000519DB">
            <w:pPr>
              <w:jc w:val="center"/>
              <w:rPr>
                <w:highlight w:val="yellow"/>
                <w:lang w:val="it-IT"/>
              </w:rPr>
            </w:pPr>
          </w:p>
        </w:tc>
        <w:tc>
          <w:tcPr>
            <w:tcW w:w="570" w:type="dxa"/>
            <w:tcMar>
              <w:left w:w="108" w:type="dxa"/>
            </w:tcMar>
            <w:vAlign w:val="center"/>
          </w:tcPr>
          <w:p w14:paraId="53692E2E" w14:textId="77777777" w:rsidR="000519DB" w:rsidRPr="0026103C" w:rsidRDefault="000519DB" w:rsidP="000519DB">
            <w:pPr>
              <w:jc w:val="center"/>
              <w:rPr>
                <w:highlight w:val="yellow"/>
                <w:lang w:val="it-IT"/>
              </w:rPr>
            </w:pPr>
          </w:p>
        </w:tc>
      </w:tr>
      <w:tr w:rsidR="000519DB" w:rsidRPr="006A2E64" w14:paraId="27E79C4A" w14:textId="77777777" w:rsidTr="007C6504">
        <w:trPr>
          <w:cantSplit/>
          <w:trHeight w:val="20"/>
        </w:trPr>
        <w:tc>
          <w:tcPr>
            <w:tcW w:w="680" w:type="dxa"/>
          </w:tcPr>
          <w:p w14:paraId="58A23926" w14:textId="61A6D37D" w:rsidR="000519DB" w:rsidRPr="00DA6112" w:rsidRDefault="000519DB" w:rsidP="000519DB">
            <w:pPr>
              <w:jc w:val="center"/>
              <w:rPr>
                <w:b/>
                <w:lang w:val="it-IT"/>
              </w:rPr>
            </w:pPr>
            <w:r>
              <w:rPr>
                <w:b/>
                <w:lang w:val="it-IT"/>
              </w:rPr>
              <w:t>143)</w:t>
            </w:r>
          </w:p>
        </w:tc>
        <w:tc>
          <w:tcPr>
            <w:tcW w:w="851" w:type="dxa"/>
            <w:tcMar>
              <w:left w:w="108" w:type="dxa"/>
              <w:right w:w="0" w:type="dxa"/>
            </w:tcMar>
          </w:tcPr>
          <w:p w14:paraId="62774B6E" w14:textId="77777777" w:rsidR="000519DB" w:rsidRPr="009D59DF" w:rsidRDefault="000519DB" w:rsidP="000519DB">
            <w:pPr>
              <w:pStyle w:val="PrincCont"/>
              <w:jc w:val="left"/>
              <w:rPr>
                <w:lang w:val="de-DE"/>
              </w:rPr>
            </w:pPr>
            <w:r w:rsidRPr="009D59DF">
              <w:rPr>
                <w:lang w:val="de-DE"/>
              </w:rPr>
              <w:t>Art.2427, c.1, 22- bis) CC OIC 12.130</w:t>
            </w:r>
          </w:p>
        </w:tc>
        <w:tc>
          <w:tcPr>
            <w:tcW w:w="7060" w:type="dxa"/>
            <w:tcMar>
              <w:left w:w="108" w:type="dxa"/>
            </w:tcMar>
          </w:tcPr>
          <w:p w14:paraId="1595B8FE" w14:textId="77777777" w:rsidR="000519DB" w:rsidRPr="00643E03" w:rsidRDefault="000519DB" w:rsidP="00401B86">
            <w:pPr>
              <w:rPr>
                <w:lang w:val="it-IT"/>
              </w:rPr>
            </w:pPr>
            <w:r w:rsidRPr="00643E03">
              <w:rPr>
                <w:lang w:val="it-IT"/>
              </w:rPr>
              <w:t xml:space="preserve">Qualora le operazioni con parti correlate non siano state concluse a normali condizioni di mercato la </w:t>
            </w:r>
            <w:r>
              <w:rPr>
                <w:lang w:val="it-IT"/>
              </w:rPr>
              <w:t>Nota Integrativa</w:t>
            </w:r>
            <w:r w:rsidRPr="00643E03">
              <w:rPr>
                <w:lang w:val="it-IT"/>
              </w:rPr>
              <w:t xml:space="preserve"> indica:</w:t>
            </w:r>
          </w:p>
        </w:tc>
        <w:tc>
          <w:tcPr>
            <w:tcW w:w="586" w:type="dxa"/>
            <w:tcMar>
              <w:left w:w="85" w:type="dxa"/>
              <w:right w:w="85" w:type="dxa"/>
            </w:tcMar>
            <w:vAlign w:val="center"/>
          </w:tcPr>
          <w:p w14:paraId="2BE6AFAF" w14:textId="77777777" w:rsidR="000519DB" w:rsidRPr="003D5F43" w:rsidRDefault="000519DB" w:rsidP="000519DB">
            <w:pPr>
              <w:jc w:val="center"/>
              <w:rPr>
                <w:lang w:val="it-IT"/>
              </w:rPr>
            </w:pPr>
          </w:p>
        </w:tc>
        <w:tc>
          <w:tcPr>
            <w:tcW w:w="573" w:type="dxa"/>
            <w:tcMar>
              <w:left w:w="108" w:type="dxa"/>
            </w:tcMar>
            <w:vAlign w:val="center"/>
          </w:tcPr>
          <w:p w14:paraId="4BEE8405" w14:textId="77777777" w:rsidR="000519DB" w:rsidRPr="003D5F43" w:rsidRDefault="000519DB" w:rsidP="000519DB">
            <w:pPr>
              <w:jc w:val="center"/>
              <w:rPr>
                <w:lang w:val="it-IT"/>
              </w:rPr>
            </w:pPr>
          </w:p>
        </w:tc>
        <w:tc>
          <w:tcPr>
            <w:tcW w:w="570" w:type="dxa"/>
            <w:tcMar>
              <w:left w:w="108" w:type="dxa"/>
            </w:tcMar>
            <w:vAlign w:val="center"/>
          </w:tcPr>
          <w:p w14:paraId="184B9D8B" w14:textId="77777777" w:rsidR="000519DB" w:rsidRPr="003D5F43" w:rsidRDefault="000519DB" w:rsidP="000519DB">
            <w:pPr>
              <w:jc w:val="center"/>
              <w:rPr>
                <w:lang w:val="it-IT"/>
              </w:rPr>
            </w:pPr>
          </w:p>
        </w:tc>
      </w:tr>
      <w:tr w:rsidR="000519DB" w:rsidRPr="003D5F43" w14:paraId="396AE839" w14:textId="77777777" w:rsidTr="007C6504">
        <w:trPr>
          <w:cantSplit/>
          <w:trHeight w:val="20"/>
        </w:trPr>
        <w:tc>
          <w:tcPr>
            <w:tcW w:w="680" w:type="dxa"/>
          </w:tcPr>
          <w:p w14:paraId="7B637E99" w14:textId="77777777" w:rsidR="000519DB" w:rsidRPr="0042108E" w:rsidRDefault="000519DB" w:rsidP="000519DB">
            <w:pPr>
              <w:jc w:val="center"/>
              <w:rPr>
                <w:lang w:val="it-IT"/>
              </w:rPr>
            </w:pPr>
          </w:p>
        </w:tc>
        <w:tc>
          <w:tcPr>
            <w:tcW w:w="851" w:type="dxa"/>
            <w:tcMar>
              <w:left w:w="108" w:type="dxa"/>
              <w:right w:w="0" w:type="dxa"/>
            </w:tcMar>
          </w:tcPr>
          <w:p w14:paraId="32FCAADE" w14:textId="77777777" w:rsidR="000519DB" w:rsidRPr="0091564B" w:rsidRDefault="000519DB" w:rsidP="000519DB">
            <w:pPr>
              <w:pStyle w:val="PrincCont"/>
              <w:jc w:val="left"/>
              <w:rPr>
                <w:lang w:val="it-IT"/>
              </w:rPr>
            </w:pPr>
          </w:p>
        </w:tc>
        <w:tc>
          <w:tcPr>
            <w:tcW w:w="7060" w:type="dxa"/>
            <w:tcMar>
              <w:left w:w="108" w:type="dxa"/>
            </w:tcMar>
          </w:tcPr>
          <w:p w14:paraId="2233E715" w14:textId="5BF3FAB3" w:rsidR="000519DB" w:rsidRPr="00C33B85" w:rsidRDefault="000519DB" w:rsidP="000519DB">
            <w:pPr>
              <w:spacing w:line="230" w:lineRule="exact"/>
              <w:ind w:left="460" w:hanging="284"/>
              <w:rPr>
                <w:lang w:val="it-IT"/>
              </w:rPr>
            </w:pPr>
            <w:r w:rsidRPr="00BF6483">
              <w:rPr>
                <w:lang w:val="it-IT"/>
              </w:rPr>
              <w:t>-</w:t>
            </w:r>
            <w:r w:rsidRPr="00BF6483">
              <w:rPr>
                <w:lang w:val="it-IT"/>
              </w:rPr>
              <w:tab/>
            </w:r>
            <w:r w:rsidRPr="00C33B85">
              <w:rPr>
                <w:lang w:val="it-IT"/>
              </w:rPr>
              <w:t>l’importo</w:t>
            </w:r>
            <w:r>
              <w:rPr>
                <w:lang w:val="it-IT"/>
              </w:rPr>
              <w:t>,</w:t>
            </w:r>
          </w:p>
        </w:tc>
        <w:tc>
          <w:tcPr>
            <w:tcW w:w="586" w:type="dxa"/>
            <w:tcMar>
              <w:left w:w="85" w:type="dxa"/>
              <w:right w:w="85" w:type="dxa"/>
            </w:tcMar>
            <w:vAlign w:val="center"/>
          </w:tcPr>
          <w:p w14:paraId="3C34E1B4" w14:textId="77777777" w:rsidR="000519DB" w:rsidRPr="003D5F43"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3" w:type="dxa"/>
            <w:tcMar>
              <w:left w:w="108" w:type="dxa"/>
            </w:tcMar>
            <w:vAlign w:val="center"/>
          </w:tcPr>
          <w:p w14:paraId="53C37E65" w14:textId="77777777" w:rsidR="000519DB" w:rsidRPr="003D5F43"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0" w:type="dxa"/>
            <w:tcMar>
              <w:left w:w="108" w:type="dxa"/>
            </w:tcMar>
            <w:vAlign w:val="center"/>
          </w:tcPr>
          <w:p w14:paraId="0DD4D7E3" w14:textId="77777777" w:rsidR="000519DB" w:rsidRPr="003D5F43"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r>
      <w:tr w:rsidR="000519DB" w:rsidRPr="00B021A4" w14:paraId="5DAFB056" w14:textId="77777777" w:rsidTr="007C6504">
        <w:trPr>
          <w:cantSplit/>
          <w:trHeight w:val="20"/>
        </w:trPr>
        <w:tc>
          <w:tcPr>
            <w:tcW w:w="680" w:type="dxa"/>
          </w:tcPr>
          <w:p w14:paraId="555B947E" w14:textId="77777777" w:rsidR="000519DB" w:rsidRPr="0026103C" w:rsidRDefault="000519DB" w:rsidP="000519DB">
            <w:pPr>
              <w:jc w:val="center"/>
              <w:rPr>
                <w:highlight w:val="green"/>
                <w:lang w:val="it-IT"/>
              </w:rPr>
            </w:pPr>
          </w:p>
        </w:tc>
        <w:tc>
          <w:tcPr>
            <w:tcW w:w="851" w:type="dxa"/>
            <w:tcMar>
              <w:left w:w="108" w:type="dxa"/>
              <w:right w:w="0" w:type="dxa"/>
            </w:tcMar>
          </w:tcPr>
          <w:p w14:paraId="355C920C" w14:textId="77777777" w:rsidR="000519DB" w:rsidRPr="0026103C" w:rsidRDefault="000519DB" w:rsidP="000519DB">
            <w:pPr>
              <w:rPr>
                <w:highlight w:val="green"/>
                <w:lang w:val="it-IT"/>
              </w:rPr>
            </w:pPr>
          </w:p>
        </w:tc>
        <w:tc>
          <w:tcPr>
            <w:tcW w:w="7060" w:type="dxa"/>
            <w:tcMar>
              <w:left w:w="108" w:type="dxa"/>
            </w:tcMar>
          </w:tcPr>
          <w:p w14:paraId="3B5B9BE5" w14:textId="77777777" w:rsidR="000519DB" w:rsidRPr="00097C05" w:rsidRDefault="000519DB" w:rsidP="000519DB">
            <w:pPr>
              <w:spacing w:line="230" w:lineRule="exact"/>
              <w:ind w:left="460" w:hanging="284"/>
              <w:rPr>
                <w:b/>
                <w:sz w:val="22"/>
                <w:szCs w:val="22"/>
                <w:lang w:val="it-IT"/>
              </w:rPr>
            </w:pPr>
            <w:r w:rsidRPr="00BF6483">
              <w:rPr>
                <w:lang w:val="it-IT"/>
              </w:rPr>
              <w:t>-</w:t>
            </w:r>
            <w:r w:rsidRPr="00BF6483">
              <w:rPr>
                <w:lang w:val="it-IT"/>
              </w:rPr>
              <w:tab/>
            </w:r>
            <w:r w:rsidRPr="00EF4A0D">
              <w:rPr>
                <w:lang w:val="it-IT"/>
              </w:rPr>
              <w:t xml:space="preserve">la natura del rapporto, e </w:t>
            </w:r>
          </w:p>
        </w:tc>
        <w:tc>
          <w:tcPr>
            <w:tcW w:w="586" w:type="dxa"/>
            <w:tcMar>
              <w:left w:w="85" w:type="dxa"/>
              <w:right w:w="85" w:type="dxa"/>
            </w:tcMar>
            <w:vAlign w:val="center"/>
          </w:tcPr>
          <w:p w14:paraId="4478693F" w14:textId="77777777" w:rsidR="000519DB" w:rsidRPr="003D5F43"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3" w:type="dxa"/>
            <w:tcMar>
              <w:left w:w="108" w:type="dxa"/>
            </w:tcMar>
            <w:vAlign w:val="center"/>
          </w:tcPr>
          <w:p w14:paraId="5A6A738C" w14:textId="77777777" w:rsidR="000519DB" w:rsidRPr="003D5F43"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0" w:type="dxa"/>
            <w:tcMar>
              <w:left w:w="108" w:type="dxa"/>
            </w:tcMar>
            <w:vAlign w:val="center"/>
          </w:tcPr>
          <w:p w14:paraId="40DF9DA6" w14:textId="77777777" w:rsidR="000519DB" w:rsidRPr="003D5F43"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r>
      <w:tr w:rsidR="000519DB" w:rsidRPr="00E06DBB" w14:paraId="2DB50EBE" w14:textId="77777777" w:rsidTr="007C6504">
        <w:trPr>
          <w:cantSplit/>
          <w:trHeight w:val="20"/>
        </w:trPr>
        <w:tc>
          <w:tcPr>
            <w:tcW w:w="680" w:type="dxa"/>
          </w:tcPr>
          <w:p w14:paraId="380CB493" w14:textId="77777777" w:rsidR="000519DB" w:rsidRPr="009F3CD8" w:rsidRDefault="000519DB" w:rsidP="000519DB">
            <w:pPr>
              <w:pStyle w:val="Paragrafoelenco"/>
              <w:ind w:left="360"/>
              <w:jc w:val="center"/>
              <w:rPr>
                <w:b/>
                <w:lang w:val="it-IT"/>
              </w:rPr>
            </w:pPr>
          </w:p>
        </w:tc>
        <w:tc>
          <w:tcPr>
            <w:tcW w:w="851" w:type="dxa"/>
            <w:tcMar>
              <w:left w:w="108" w:type="dxa"/>
              <w:right w:w="0" w:type="dxa"/>
            </w:tcMar>
          </w:tcPr>
          <w:p w14:paraId="5A78435E" w14:textId="77777777" w:rsidR="000519DB" w:rsidRPr="00EF4A0D" w:rsidRDefault="000519DB" w:rsidP="000519DB">
            <w:pPr>
              <w:pStyle w:val="PrincCont"/>
              <w:jc w:val="left"/>
              <w:rPr>
                <w:lang w:val="it-IT"/>
              </w:rPr>
            </w:pPr>
          </w:p>
        </w:tc>
        <w:tc>
          <w:tcPr>
            <w:tcW w:w="7060" w:type="dxa"/>
            <w:tcMar>
              <w:left w:w="108" w:type="dxa"/>
            </w:tcMar>
          </w:tcPr>
          <w:p w14:paraId="52BD506D" w14:textId="77777777" w:rsidR="000519DB" w:rsidRPr="00B76434" w:rsidRDefault="000519DB" w:rsidP="000519DB">
            <w:pPr>
              <w:spacing w:line="230" w:lineRule="exact"/>
              <w:ind w:left="460" w:hanging="284"/>
              <w:rPr>
                <w:lang w:val="it-IT"/>
              </w:rPr>
            </w:pPr>
            <w:r w:rsidRPr="00BF6483">
              <w:rPr>
                <w:lang w:val="it-IT"/>
              </w:rPr>
              <w:t>-</w:t>
            </w:r>
            <w:r w:rsidRPr="00BF6483">
              <w:rPr>
                <w:lang w:val="it-IT"/>
              </w:rPr>
              <w:tab/>
            </w:r>
            <w:r w:rsidRPr="00EF4A0D">
              <w:rPr>
                <w:lang w:val="it-IT"/>
              </w:rPr>
              <w:t>ogni altra informazione necessaria per la comprensione del bilancio</w:t>
            </w:r>
            <w:r>
              <w:rPr>
                <w:lang w:val="it-IT"/>
              </w:rPr>
              <w:t>?</w:t>
            </w:r>
          </w:p>
        </w:tc>
        <w:tc>
          <w:tcPr>
            <w:tcW w:w="586" w:type="dxa"/>
            <w:tcMar>
              <w:left w:w="85" w:type="dxa"/>
              <w:right w:w="85" w:type="dxa"/>
            </w:tcMar>
            <w:vAlign w:val="center"/>
          </w:tcPr>
          <w:p w14:paraId="43C35949" w14:textId="77777777" w:rsidR="000519DB" w:rsidRPr="0089507F" w:rsidRDefault="000519DB" w:rsidP="000519DB">
            <w:pPr>
              <w:jc w:val="center"/>
              <w:rPr>
                <w:highlight w:val="green"/>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3" w:type="dxa"/>
            <w:tcMar>
              <w:left w:w="108" w:type="dxa"/>
            </w:tcMar>
            <w:vAlign w:val="center"/>
          </w:tcPr>
          <w:p w14:paraId="384530BE" w14:textId="77777777" w:rsidR="000519DB" w:rsidRPr="0089507F" w:rsidRDefault="000519DB" w:rsidP="000519DB">
            <w:pPr>
              <w:jc w:val="center"/>
              <w:rPr>
                <w:highlight w:val="green"/>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0" w:type="dxa"/>
            <w:tcMar>
              <w:left w:w="108" w:type="dxa"/>
            </w:tcMar>
            <w:vAlign w:val="center"/>
          </w:tcPr>
          <w:p w14:paraId="516BC017" w14:textId="77777777" w:rsidR="000519DB" w:rsidRPr="00676B54" w:rsidRDefault="000519DB" w:rsidP="000519DB">
            <w:pPr>
              <w:jc w:val="center"/>
              <w:rPr>
                <w:highlight w:val="green"/>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r>
      <w:tr w:rsidR="000519DB" w:rsidRPr="006A2E64" w14:paraId="0D5D3EFB" w14:textId="77777777" w:rsidTr="007C6504">
        <w:trPr>
          <w:cantSplit/>
          <w:trHeight w:val="20"/>
        </w:trPr>
        <w:tc>
          <w:tcPr>
            <w:tcW w:w="680" w:type="dxa"/>
          </w:tcPr>
          <w:p w14:paraId="16036771" w14:textId="77777777" w:rsidR="000519DB" w:rsidRPr="009F3CD8" w:rsidRDefault="000519DB" w:rsidP="000519DB">
            <w:pPr>
              <w:pStyle w:val="Paragrafoelenco"/>
              <w:ind w:left="360"/>
              <w:jc w:val="center"/>
              <w:rPr>
                <w:b/>
                <w:lang w:val="it-IT"/>
              </w:rPr>
            </w:pPr>
          </w:p>
        </w:tc>
        <w:tc>
          <w:tcPr>
            <w:tcW w:w="851" w:type="dxa"/>
            <w:tcMar>
              <w:left w:w="108" w:type="dxa"/>
              <w:right w:w="0" w:type="dxa"/>
            </w:tcMar>
          </w:tcPr>
          <w:p w14:paraId="1BA41A6B" w14:textId="77777777" w:rsidR="000519DB" w:rsidRPr="00B76434" w:rsidRDefault="000519DB" w:rsidP="000519DB">
            <w:pPr>
              <w:pStyle w:val="PrincCont"/>
              <w:jc w:val="left"/>
              <w:rPr>
                <w:lang w:val="it-IT"/>
              </w:rPr>
            </w:pPr>
            <w:r w:rsidRPr="00435AE2">
              <w:rPr>
                <w:lang w:val="en-GB"/>
              </w:rPr>
              <w:t>OIC 12.13</w:t>
            </w:r>
            <w:r>
              <w:rPr>
                <w:lang w:val="en-GB"/>
              </w:rPr>
              <w:t>4</w:t>
            </w:r>
          </w:p>
        </w:tc>
        <w:tc>
          <w:tcPr>
            <w:tcW w:w="7060" w:type="dxa"/>
            <w:tcMar>
              <w:left w:w="108" w:type="dxa"/>
            </w:tcMar>
          </w:tcPr>
          <w:p w14:paraId="01962F7A" w14:textId="77777777" w:rsidR="000519DB" w:rsidRPr="00B76434" w:rsidRDefault="000519DB" w:rsidP="000519DB">
            <w:pPr>
              <w:pStyle w:val="Commentiriquadro"/>
            </w:pPr>
            <w:r w:rsidRPr="00EF4A0D">
              <w:t>Con riferimento alle normali condizioni di mercato si dovrebbero considerare le condizioni di tipo quantitativo relative al prezzo. In caso di omessa informativa, in quanto le operazioni sono giudicate concluse a normali condizioni di mercato, la società dovrà disporre di elementi che possano supportare tale conclusione.</w:t>
            </w:r>
          </w:p>
        </w:tc>
        <w:tc>
          <w:tcPr>
            <w:tcW w:w="586" w:type="dxa"/>
            <w:tcMar>
              <w:left w:w="85" w:type="dxa"/>
              <w:right w:w="85" w:type="dxa"/>
            </w:tcMar>
            <w:vAlign w:val="center"/>
          </w:tcPr>
          <w:p w14:paraId="79A7FC10" w14:textId="77777777" w:rsidR="000519DB" w:rsidRPr="0089507F" w:rsidRDefault="000519DB" w:rsidP="000519DB">
            <w:pPr>
              <w:jc w:val="center"/>
              <w:rPr>
                <w:highlight w:val="green"/>
                <w:lang w:val="it-IT"/>
              </w:rPr>
            </w:pPr>
          </w:p>
        </w:tc>
        <w:tc>
          <w:tcPr>
            <w:tcW w:w="573" w:type="dxa"/>
            <w:tcMar>
              <w:left w:w="108" w:type="dxa"/>
            </w:tcMar>
            <w:vAlign w:val="center"/>
          </w:tcPr>
          <w:p w14:paraId="3C7DDA1D" w14:textId="77777777" w:rsidR="000519DB" w:rsidRPr="0089507F" w:rsidRDefault="000519DB" w:rsidP="000519DB">
            <w:pPr>
              <w:jc w:val="center"/>
              <w:rPr>
                <w:highlight w:val="green"/>
                <w:lang w:val="it-IT"/>
              </w:rPr>
            </w:pPr>
          </w:p>
        </w:tc>
        <w:tc>
          <w:tcPr>
            <w:tcW w:w="570" w:type="dxa"/>
            <w:tcMar>
              <w:left w:w="108" w:type="dxa"/>
            </w:tcMar>
            <w:vAlign w:val="center"/>
          </w:tcPr>
          <w:p w14:paraId="432569EB" w14:textId="77777777" w:rsidR="000519DB" w:rsidRPr="00676B54" w:rsidRDefault="000519DB" w:rsidP="000519DB">
            <w:pPr>
              <w:jc w:val="center"/>
              <w:rPr>
                <w:highlight w:val="green"/>
                <w:lang w:val="it-IT"/>
              </w:rPr>
            </w:pPr>
          </w:p>
        </w:tc>
      </w:tr>
      <w:tr w:rsidR="000519DB" w:rsidRPr="006A2E64" w14:paraId="3A446749" w14:textId="77777777" w:rsidTr="007C6504">
        <w:trPr>
          <w:cantSplit/>
          <w:trHeight w:val="20"/>
        </w:trPr>
        <w:tc>
          <w:tcPr>
            <w:tcW w:w="680" w:type="dxa"/>
          </w:tcPr>
          <w:p w14:paraId="4D45D828" w14:textId="77777777" w:rsidR="000519DB" w:rsidRPr="0026103C" w:rsidRDefault="000519DB" w:rsidP="000519DB">
            <w:pPr>
              <w:jc w:val="center"/>
              <w:rPr>
                <w:highlight w:val="green"/>
                <w:lang w:val="it-IT"/>
              </w:rPr>
            </w:pPr>
          </w:p>
        </w:tc>
        <w:tc>
          <w:tcPr>
            <w:tcW w:w="851" w:type="dxa"/>
            <w:tcMar>
              <w:left w:w="108" w:type="dxa"/>
              <w:right w:w="0" w:type="dxa"/>
            </w:tcMar>
          </w:tcPr>
          <w:p w14:paraId="0B82607C" w14:textId="77777777" w:rsidR="000519DB" w:rsidRPr="00B76434" w:rsidRDefault="000519DB" w:rsidP="000519DB">
            <w:pPr>
              <w:pStyle w:val="PrincCont"/>
              <w:jc w:val="left"/>
              <w:rPr>
                <w:lang w:val="it-IT"/>
              </w:rPr>
            </w:pPr>
            <w:r w:rsidRPr="00435AE2">
              <w:rPr>
                <w:lang w:val="en-GB"/>
              </w:rPr>
              <w:t>OIC 12.13</w:t>
            </w:r>
            <w:r>
              <w:rPr>
                <w:lang w:val="en-GB"/>
              </w:rPr>
              <w:t>5</w:t>
            </w:r>
          </w:p>
        </w:tc>
        <w:tc>
          <w:tcPr>
            <w:tcW w:w="7060" w:type="dxa"/>
            <w:tcMar>
              <w:left w:w="108" w:type="dxa"/>
            </w:tcMar>
          </w:tcPr>
          <w:p w14:paraId="23BC2261" w14:textId="77777777" w:rsidR="000519DB" w:rsidRPr="00A14FEF" w:rsidRDefault="000519DB" w:rsidP="000519DB">
            <w:pPr>
              <w:pStyle w:val="Commentiriquadro"/>
            </w:pPr>
            <w:r w:rsidRPr="00A14FEF">
              <w:t xml:space="preserve">A mero titolo esemplificativo e non esaustivo, si elencano alcune tipologie di operazioni con parti correlate, di cui si deve dare informativa in </w:t>
            </w:r>
            <w:r>
              <w:t>Nota Integrativa</w:t>
            </w:r>
            <w:r w:rsidRPr="00A14FEF">
              <w:t>, ove non concluse a normali condizioni di mercato:</w:t>
            </w:r>
          </w:p>
          <w:p w14:paraId="037FB8F6" w14:textId="77777777" w:rsidR="000519DB" w:rsidRPr="00A14FEF" w:rsidRDefault="000519DB" w:rsidP="000519DB">
            <w:pPr>
              <w:pStyle w:val="Commentiriquadro"/>
            </w:pPr>
            <w:r>
              <w:t xml:space="preserve">- </w:t>
            </w:r>
            <w:r w:rsidRPr="00A14FEF">
              <w:t>acquisti o vendite di beni (finiti o semilavorati);</w:t>
            </w:r>
          </w:p>
          <w:p w14:paraId="55E7610D" w14:textId="77777777" w:rsidR="000519DB" w:rsidRPr="00A14FEF" w:rsidRDefault="000519DB" w:rsidP="000519DB">
            <w:pPr>
              <w:pStyle w:val="Commentiriquadro"/>
              <w:rPr>
                <w:rFonts w:eastAsiaTheme="minorHAnsi"/>
              </w:rPr>
            </w:pPr>
            <w:r>
              <w:t xml:space="preserve">- </w:t>
            </w:r>
            <w:r w:rsidRPr="00A14FEF">
              <w:t>acquisti o vendite di immobili ed altre attività (esempio impianti, macchinari, marchi, brevetti);</w:t>
            </w:r>
          </w:p>
          <w:p w14:paraId="28830598" w14:textId="77777777" w:rsidR="000519DB" w:rsidRDefault="000519DB" w:rsidP="000519DB">
            <w:pPr>
              <w:pStyle w:val="Commentiriquadro"/>
            </w:pPr>
            <w:r>
              <w:t xml:space="preserve">- </w:t>
            </w:r>
            <w:r w:rsidRPr="003D644E">
              <w:t>prestazione od ottenimento di servizi;</w:t>
            </w:r>
          </w:p>
          <w:p w14:paraId="457A51D7" w14:textId="77777777" w:rsidR="000519DB" w:rsidRDefault="000519DB" w:rsidP="000519DB">
            <w:pPr>
              <w:pStyle w:val="Commentiriquadro"/>
            </w:pPr>
            <w:r>
              <w:t xml:space="preserve">- </w:t>
            </w:r>
            <w:r w:rsidRPr="003D644E">
              <w:t>leasing;</w:t>
            </w:r>
          </w:p>
          <w:p w14:paraId="00A272BC" w14:textId="77777777" w:rsidR="000519DB" w:rsidRDefault="000519DB" w:rsidP="000519DB">
            <w:pPr>
              <w:pStyle w:val="Commentiriquadro"/>
            </w:pPr>
            <w:r>
              <w:t xml:space="preserve">- </w:t>
            </w:r>
            <w:r w:rsidRPr="003D644E">
              <w:t>trasferimenti per ricerca e sviluppo;</w:t>
            </w:r>
          </w:p>
          <w:p w14:paraId="731850AA" w14:textId="77777777" w:rsidR="000519DB" w:rsidRDefault="000519DB" w:rsidP="000519DB">
            <w:pPr>
              <w:pStyle w:val="Commentiriquadro"/>
            </w:pPr>
            <w:r>
              <w:t xml:space="preserve">- </w:t>
            </w:r>
            <w:r w:rsidRPr="003D644E">
              <w:t>trasferimenti a titolo di licenza;</w:t>
            </w:r>
          </w:p>
          <w:p w14:paraId="06DB76B5" w14:textId="77777777" w:rsidR="000519DB" w:rsidRDefault="000519DB" w:rsidP="000519DB">
            <w:pPr>
              <w:pStyle w:val="Commentiriquadro"/>
            </w:pPr>
            <w:r>
              <w:t xml:space="preserve">- </w:t>
            </w:r>
            <w:r w:rsidRPr="003D644E">
              <w:t>trasferimenti a titolo di finanziamento (inclusi i prestiti e gli apporti di capitale in denaro od in</w:t>
            </w:r>
            <w:r>
              <w:t xml:space="preserve"> </w:t>
            </w:r>
            <w:r w:rsidRPr="003D644E">
              <w:t>natura);</w:t>
            </w:r>
          </w:p>
          <w:p w14:paraId="2C65C0D1" w14:textId="77777777" w:rsidR="000519DB" w:rsidRDefault="000519DB" w:rsidP="000519DB">
            <w:pPr>
              <w:pStyle w:val="Commentiriquadro"/>
            </w:pPr>
            <w:r>
              <w:t xml:space="preserve">- </w:t>
            </w:r>
            <w:r w:rsidRPr="003D644E">
              <w:t>clausole di garanzia o pegno;</w:t>
            </w:r>
          </w:p>
          <w:p w14:paraId="56A2DB34" w14:textId="77777777" w:rsidR="000519DB" w:rsidRDefault="000519DB" w:rsidP="000519DB">
            <w:pPr>
              <w:pStyle w:val="Commentiriquadro"/>
            </w:pPr>
            <w:r>
              <w:t xml:space="preserve">- </w:t>
            </w:r>
            <w:r w:rsidRPr="003D644E">
              <w:t>estinzione di passività per conto dell’entità ovvero da parte dell’entità per conto di un’altra</w:t>
            </w:r>
            <w:r>
              <w:t xml:space="preserve"> </w:t>
            </w:r>
            <w:r w:rsidRPr="003D644E">
              <w:t>parte;</w:t>
            </w:r>
          </w:p>
          <w:p w14:paraId="40C04C75" w14:textId="77777777" w:rsidR="000519DB" w:rsidRPr="00B76434" w:rsidRDefault="000519DB" w:rsidP="000519DB">
            <w:pPr>
              <w:pStyle w:val="Commentiriquadro"/>
            </w:pPr>
            <w:r w:rsidRPr="00EF4A0D">
              <w:t>- retribuzioni dei dirigenti con responsabilità strategiche.</w:t>
            </w:r>
          </w:p>
        </w:tc>
        <w:tc>
          <w:tcPr>
            <w:tcW w:w="586" w:type="dxa"/>
            <w:tcMar>
              <w:left w:w="85" w:type="dxa"/>
              <w:right w:w="85" w:type="dxa"/>
            </w:tcMar>
            <w:vAlign w:val="center"/>
          </w:tcPr>
          <w:p w14:paraId="2C41F3EE" w14:textId="77777777" w:rsidR="000519DB" w:rsidRPr="0089507F" w:rsidRDefault="000519DB" w:rsidP="000519DB">
            <w:pPr>
              <w:jc w:val="center"/>
              <w:rPr>
                <w:highlight w:val="green"/>
                <w:lang w:val="it-IT"/>
              </w:rPr>
            </w:pPr>
          </w:p>
        </w:tc>
        <w:tc>
          <w:tcPr>
            <w:tcW w:w="573" w:type="dxa"/>
            <w:tcMar>
              <w:left w:w="108" w:type="dxa"/>
            </w:tcMar>
            <w:vAlign w:val="center"/>
          </w:tcPr>
          <w:p w14:paraId="7937B99D" w14:textId="77777777" w:rsidR="000519DB" w:rsidRPr="0089507F" w:rsidRDefault="000519DB" w:rsidP="000519DB">
            <w:pPr>
              <w:jc w:val="center"/>
              <w:rPr>
                <w:highlight w:val="green"/>
                <w:lang w:val="it-IT"/>
              </w:rPr>
            </w:pPr>
          </w:p>
        </w:tc>
        <w:tc>
          <w:tcPr>
            <w:tcW w:w="570" w:type="dxa"/>
            <w:tcMar>
              <w:left w:w="108" w:type="dxa"/>
            </w:tcMar>
            <w:vAlign w:val="center"/>
          </w:tcPr>
          <w:p w14:paraId="69D8B92A" w14:textId="77777777" w:rsidR="000519DB" w:rsidRPr="00676B54" w:rsidRDefault="000519DB" w:rsidP="000519DB">
            <w:pPr>
              <w:jc w:val="center"/>
              <w:rPr>
                <w:highlight w:val="green"/>
                <w:lang w:val="it-IT"/>
              </w:rPr>
            </w:pPr>
          </w:p>
        </w:tc>
      </w:tr>
      <w:tr w:rsidR="000519DB" w:rsidRPr="006A2E64" w14:paraId="6841024A" w14:textId="77777777" w:rsidTr="007C6504">
        <w:trPr>
          <w:cantSplit/>
          <w:trHeight w:val="20"/>
        </w:trPr>
        <w:tc>
          <w:tcPr>
            <w:tcW w:w="680" w:type="dxa"/>
          </w:tcPr>
          <w:p w14:paraId="6D3B2BFD" w14:textId="77777777" w:rsidR="000519DB" w:rsidRPr="0026103C" w:rsidRDefault="000519DB" w:rsidP="000519DB">
            <w:pPr>
              <w:rPr>
                <w:highlight w:val="green"/>
                <w:lang w:val="it-IT"/>
              </w:rPr>
            </w:pPr>
          </w:p>
        </w:tc>
        <w:tc>
          <w:tcPr>
            <w:tcW w:w="851" w:type="dxa"/>
            <w:tcMar>
              <w:left w:w="108" w:type="dxa"/>
              <w:right w:w="0" w:type="dxa"/>
            </w:tcMar>
          </w:tcPr>
          <w:p w14:paraId="12138C43" w14:textId="77777777" w:rsidR="000519DB" w:rsidRPr="0026103C" w:rsidRDefault="000519DB" w:rsidP="000519DB">
            <w:pPr>
              <w:rPr>
                <w:highlight w:val="green"/>
                <w:lang w:val="it-IT"/>
              </w:rPr>
            </w:pPr>
          </w:p>
        </w:tc>
        <w:tc>
          <w:tcPr>
            <w:tcW w:w="7060" w:type="dxa"/>
            <w:tcMar>
              <w:left w:w="108" w:type="dxa"/>
            </w:tcMar>
          </w:tcPr>
          <w:p w14:paraId="12F8A9DA" w14:textId="77777777" w:rsidR="000519DB" w:rsidRPr="00A00FDB" w:rsidRDefault="000519DB" w:rsidP="000519DB">
            <w:pPr>
              <w:pStyle w:val="Titolo3"/>
              <w:keepNext w:val="0"/>
              <w:rPr>
                <w:lang w:val="it-IT"/>
              </w:rPr>
            </w:pPr>
            <w:r w:rsidRPr="00A00FDB">
              <w:rPr>
                <w:lang w:val="it-IT"/>
              </w:rPr>
              <w:t xml:space="preserve">Informazioni su società che redigono il bilancio consolidato </w:t>
            </w:r>
          </w:p>
        </w:tc>
        <w:tc>
          <w:tcPr>
            <w:tcW w:w="586" w:type="dxa"/>
            <w:tcMar>
              <w:left w:w="85" w:type="dxa"/>
              <w:right w:w="85" w:type="dxa"/>
            </w:tcMar>
            <w:vAlign w:val="center"/>
          </w:tcPr>
          <w:p w14:paraId="6898DCEB" w14:textId="77777777" w:rsidR="000519DB" w:rsidRPr="0089507F" w:rsidRDefault="000519DB" w:rsidP="000519DB">
            <w:pPr>
              <w:jc w:val="center"/>
              <w:rPr>
                <w:highlight w:val="green"/>
                <w:lang w:val="it-IT"/>
              </w:rPr>
            </w:pPr>
          </w:p>
        </w:tc>
        <w:tc>
          <w:tcPr>
            <w:tcW w:w="573" w:type="dxa"/>
            <w:tcMar>
              <w:left w:w="108" w:type="dxa"/>
            </w:tcMar>
            <w:vAlign w:val="center"/>
          </w:tcPr>
          <w:p w14:paraId="4B602393" w14:textId="77777777" w:rsidR="000519DB" w:rsidRPr="0089507F" w:rsidRDefault="000519DB" w:rsidP="000519DB">
            <w:pPr>
              <w:jc w:val="center"/>
              <w:rPr>
                <w:highlight w:val="green"/>
                <w:lang w:val="it-IT"/>
              </w:rPr>
            </w:pPr>
          </w:p>
        </w:tc>
        <w:tc>
          <w:tcPr>
            <w:tcW w:w="570" w:type="dxa"/>
            <w:tcMar>
              <w:left w:w="108" w:type="dxa"/>
            </w:tcMar>
            <w:vAlign w:val="center"/>
          </w:tcPr>
          <w:p w14:paraId="42419013" w14:textId="77777777" w:rsidR="000519DB" w:rsidRPr="00676B54" w:rsidRDefault="000519DB" w:rsidP="000519DB">
            <w:pPr>
              <w:jc w:val="center"/>
              <w:rPr>
                <w:highlight w:val="green"/>
                <w:lang w:val="it-IT"/>
              </w:rPr>
            </w:pPr>
          </w:p>
        </w:tc>
      </w:tr>
      <w:tr w:rsidR="000519DB" w:rsidRPr="00D709DA" w14:paraId="01BFFB75" w14:textId="77777777" w:rsidTr="007C6504">
        <w:trPr>
          <w:cantSplit/>
          <w:trHeight w:val="20"/>
        </w:trPr>
        <w:tc>
          <w:tcPr>
            <w:tcW w:w="680" w:type="dxa"/>
          </w:tcPr>
          <w:p w14:paraId="2101C579" w14:textId="580C4F6E" w:rsidR="000519DB" w:rsidRPr="004D0DE0" w:rsidRDefault="000519DB" w:rsidP="000519DB">
            <w:pPr>
              <w:jc w:val="center"/>
              <w:rPr>
                <w:b/>
                <w:lang w:val="it-IT"/>
              </w:rPr>
            </w:pPr>
            <w:r>
              <w:rPr>
                <w:b/>
                <w:lang w:val="it-IT"/>
              </w:rPr>
              <w:t>144)</w:t>
            </w:r>
          </w:p>
        </w:tc>
        <w:tc>
          <w:tcPr>
            <w:tcW w:w="851" w:type="dxa"/>
            <w:tcMar>
              <w:left w:w="108" w:type="dxa"/>
              <w:right w:w="0" w:type="dxa"/>
            </w:tcMar>
          </w:tcPr>
          <w:p w14:paraId="5C017EB5" w14:textId="77777777" w:rsidR="000519DB" w:rsidRPr="0026103C" w:rsidRDefault="000519DB" w:rsidP="000519DB">
            <w:pPr>
              <w:rPr>
                <w:highlight w:val="green"/>
                <w:lang w:val="it-IT"/>
              </w:rPr>
            </w:pPr>
          </w:p>
        </w:tc>
        <w:tc>
          <w:tcPr>
            <w:tcW w:w="7060" w:type="dxa"/>
            <w:tcMar>
              <w:left w:w="108" w:type="dxa"/>
            </w:tcMar>
          </w:tcPr>
          <w:p w14:paraId="4066D818" w14:textId="77777777" w:rsidR="000519DB" w:rsidRPr="0089507F" w:rsidRDefault="000519DB" w:rsidP="000519DB">
            <w:pPr>
              <w:rPr>
                <w:b/>
                <w:lang w:val="it-IT"/>
              </w:rPr>
            </w:pPr>
            <w:r>
              <w:rPr>
                <w:lang w:val="it-IT"/>
              </w:rPr>
              <w:t>La società fa parte di un gruppo che redige il bilancio consolidato?</w:t>
            </w:r>
          </w:p>
        </w:tc>
        <w:tc>
          <w:tcPr>
            <w:tcW w:w="586" w:type="dxa"/>
            <w:tcMar>
              <w:left w:w="85" w:type="dxa"/>
              <w:right w:w="85" w:type="dxa"/>
            </w:tcMar>
            <w:vAlign w:val="center"/>
          </w:tcPr>
          <w:p w14:paraId="447CF19A" w14:textId="77777777" w:rsidR="000519DB" w:rsidRPr="0089507F"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84D7578" w14:textId="77777777" w:rsidR="000519DB" w:rsidRPr="0089507F"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EA02BE0" w14:textId="77777777" w:rsidR="000519DB" w:rsidRPr="00676B54"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D709DA" w14:paraId="5C2A316C" w14:textId="77777777" w:rsidTr="007C6504">
        <w:trPr>
          <w:cantSplit/>
          <w:trHeight w:val="20"/>
        </w:trPr>
        <w:tc>
          <w:tcPr>
            <w:tcW w:w="680" w:type="dxa"/>
          </w:tcPr>
          <w:p w14:paraId="3D1E6B21" w14:textId="6B5013D0" w:rsidR="000519DB" w:rsidRPr="009162EE" w:rsidRDefault="000519DB" w:rsidP="000519DB">
            <w:pPr>
              <w:jc w:val="center"/>
              <w:rPr>
                <w:b/>
                <w:lang w:val="it-IT"/>
              </w:rPr>
            </w:pPr>
            <w:r>
              <w:rPr>
                <w:b/>
                <w:lang w:val="it-IT"/>
              </w:rPr>
              <w:t>145</w:t>
            </w:r>
            <w:r w:rsidRPr="009162EE">
              <w:rPr>
                <w:b/>
                <w:lang w:val="it-IT"/>
              </w:rPr>
              <w:t>)</w:t>
            </w:r>
          </w:p>
        </w:tc>
        <w:tc>
          <w:tcPr>
            <w:tcW w:w="851" w:type="dxa"/>
            <w:tcMar>
              <w:left w:w="108" w:type="dxa"/>
              <w:right w:w="0" w:type="dxa"/>
            </w:tcMar>
          </w:tcPr>
          <w:p w14:paraId="5300B099" w14:textId="351EB839" w:rsidR="000519DB" w:rsidRPr="004D0DE0" w:rsidRDefault="000519DB" w:rsidP="000519DB">
            <w:pPr>
              <w:pStyle w:val="PrincCont"/>
              <w:jc w:val="left"/>
            </w:pPr>
            <w:r w:rsidRPr="001567B2">
              <w:rPr>
                <w:lang w:val="en-GB"/>
              </w:rPr>
              <w:t>Art.2427 c.1 22 quinquies</w:t>
            </w:r>
            <w:r>
              <w:rPr>
                <w:lang w:val="en-GB"/>
              </w:rPr>
              <w:t xml:space="preserve">, 22 sexies CC </w:t>
            </w:r>
            <w:r w:rsidRPr="004D0DE0">
              <w:t>OIC 12.138</w:t>
            </w:r>
          </w:p>
        </w:tc>
        <w:tc>
          <w:tcPr>
            <w:tcW w:w="7060" w:type="dxa"/>
            <w:tcMar>
              <w:left w:w="108" w:type="dxa"/>
            </w:tcMar>
          </w:tcPr>
          <w:p w14:paraId="5C83C5BB" w14:textId="77777777" w:rsidR="000519DB" w:rsidRPr="0089507F" w:rsidRDefault="000519DB" w:rsidP="000519DB">
            <w:pPr>
              <w:rPr>
                <w:b/>
                <w:highlight w:val="green"/>
                <w:lang w:val="it-IT"/>
              </w:rPr>
            </w:pPr>
            <w:r>
              <w:rPr>
                <w:lang w:val="it-IT"/>
              </w:rPr>
              <w:t>La Nota Integrativa contiene nome e sede legale dell’impresa che redige il bilancio consolidato dell’insieme più grande e più piccolo di cui l’impresa fa parte, e del luogo in cui il bilancio consolidato è disponibile?</w:t>
            </w:r>
          </w:p>
        </w:tc>
        <w:tc>
          <w:tcPr>
            <w:tcW w:w="586" w:type="dxa"/>
            <w:tcMar>
              <w:left w:w="85" w:type="dxa"/>
              <w:right w:w="85" w:type="dxa"/>
            </w:tcMar>
            <w:vAlign w:val="center"/>
          </w:tcPr>
          <w:p w14:paraId="46458334" w14:textId="77777777" w:rsidR="000519DB" w:rsidRPr="0089507F"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3C74DC9" w14:textId="77777777" w:rsidR="000519DB" w:rsidRPr="0089507F"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0000770" w14:textId="77777777" w:rsidR="000519DB" w:rsidRPr="00676B54"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9D1883" w14:paraId="0F21B27C" w14:textId="77777777" w:rsidTr="007C6504">
        <w:trPr>
          <w:cantSplit/>
          <w:trHeight w:val="20"/>
        </w:trPr>
        <w:tc>
          <w:tcPr>
            <w:tcW w:w="680" w:type="dxa"/>
          </w:tcPr>
          <w:p w14:paraId="59B6DEFD" w14:textId="77777777" w:rsidR="000519DB" w:rsidRPr="0026103C" w:rsidRDefault="000519DB" w:rsidP="000519DB">
            <w:pPr>
              <w:jc w:val="center"/>
              <w:rPr>
                <w:highlight w:val="green"/>
                <w:lang w:val="it-IT"/>
              </w:rPr>
            </w:pPr>
          </w:p>
        </w:tc>
        <w:tc>
          <w:tcPr>
            <w:tcW w:w="851" w:type="dxa"/>
            <w:tcMar>
              <w:left w:w="108" w:type="dxa"/>
              <w:right w:w="0" w:type="dxa"/>
            </w:tcMar>
          </w:tcPr>
          <w:p w14:paraId="5795792F" w14:textId="77777777" w:rsidR="000519DB" w:rsidRPr="0026103C" w:rsidRDefault="000519DB" w:rsidP="000519DB">
            <w:pPr>
              <w:rPr>
                <w:highlight w:val="green"/>
                <w:lang w:val="it-IT"/>
              </w:rPr>
            </w:pPr>
          </w:p>
        </w:tc>
        <w:tc>
          <w:tcPr>
            <w:tcW w:w="7060" w:type="dxa"/>
            <w:tcMar>
              <w:left w:w="108" w:type="dxa"/>
            </w:tcMar>
          </w:tcPr>
          <w:p w14:paraId="1C56E1C9" w14:textId="77777777" w:rsidR="000519DB" w:rsidRPr="0089507F" w:rsidRDefault="000519DB" w:rsidP="000519DB">
            <w:pPr>
              <w:pStyle w:val="Titolo3"/>
            </w:pPr>
            <w:r w:rsidRPr="009162EE">
              <w:t>Destinazione del risultato d’esercizio</w:t>
            </w:r>
          </w:p>
        </w:tc>
        <w:tc>
          <w:tcPr>
            <w:tcW w:w="586" w:type="dxa"/>
            <w:tcMar>
              <w:left w:w="85" w:type="dxa"/>
              <w:right w:w="85" w:type="dxa"/>
            </w:tcMar>
            <w:vAlign w:val="center"/>
          </w:tcPr>
          <w:p w14:paraId="4C208A1A" w14:textId="77777777" w:rsidR="000519DB" w:rsidRPr="0089507F" w:rsidRDefault="000519DB" w:rsidP="000519DB">
            <w:pPr>
              <w:jc w:val="center"/>
              <w:rPr>
                <w:highlight w:val="green"/>
                <w:lang w:val="it-IT"/>
              </w:rPr>
            </w:pPr>
          </w:p>
        </w:tc>
        <w:tc>
          <w:tcPr>
            <w:tcW w:w="573" w:type="dxa"/>
            <w:tcMar>
              <w:left w:w="108" w:type="dxa"/>
            </w:tcMar>
            <w:vAlign w:val="center"/>
          </w:tcPr>
          <w:p w14:paraId="175ED61F" w14:textId="77777777" w:rsidR="000519DB" w:rsidRPr="0089507F" w:rsidRDefault="000519DB" w:rsidP="000519DB">
            <w:pPr>
              <w:jc w:val="center"/>
              <w:rPr>
                <w:highlight w:val="green"/>
                <w:lang w:val="it-IT"/>
              </w:rPr>
            </w:pPr>
          </w:p>
        </w:tc>
        <w:tc>
          <w:tcPr>
            <w:tcW w:w="570" w:type="dxa"/>
            <w:tcMar>
              <w:left w:w="108" w:type="dxa"/>
            </w:tcMar>
            <w:vAlign w:val="center"/>
          </w:tcPr>
          <w:p w14:paraId="2C493276" w14:textId="77777777" w:rsidR="000519DB" w:rsidRPr="00676B54" w:rsidRDefault="000519DB" w:rsidP="000519DB">
            <w:pPr>
              <w:jc w:val="center"/>
              <w:rPr>
                <w:highlight w:val="green"/>
                <w:lang w:val="it-IT"/>
              </w:rPr>
            </w:pPr>
          </w:p>
        </w:tc>
      </w:tr>
      <w:tr w:rsidR="000519DB" w:rsidRPr="00D709DA" w14:paraId="23DB2EDD" w14:textId="77777777" w:rsidTr="007C6504">
        <w:trPr>
          <w:cantSplit/>
          <w:trHeight w:val="20"/>
        </w:trPr>
        <w:tc>
          <w:tcPr>
            <w:tcW w:w="680" w:type="dxa"/>
          </w:tcPr>
          <w:p w14:paraId="1AC8FBD1" w14:textId="7A14FF21" w:rsidR="000519DB" w:rsidRPr="009162EE" w:rsidRDefault="000519DB" w:rsidP="000519DB">
            <w:pPr>
              <w:jc w:val="center"/>
              <w:rPr>
                <w:b/>
                <w:lang w:val="it-IT"/>
              </w:rPr>
            </w:pPr>
            <w:r>
              <w:rPr>
                <w:b/>
                <w:lang w:val="it-IT"/>
              </w:rPr>
              <w:t>146)</w:t>
            </w:r>
          </w:p>
        </w:tc>
        <w:tc>
          <w:tcPr>
            <w:tcW w:w="851" w:type="dxa"/>
            <w:tcMar>
              <w:left w:w="108" w:type="dxa"/>
              <w:right w:w="0" w:type="dxa"/>
            </w:tcMar>
          </w:tcPr>
          <w:p w14:paraId="2B714051" w14:textId="77777777" w:rsidR="000519DB" w:rsidRPr="00443FA9" w:rsidRDefault="000519DB" w:rsidP="000519DB">
            <w:pPr>
              <w:pStyle w:val="PrincCont"/>
              <w:jc w:val="left"/>
            </w:pPr>
            <w:r w:rsidRPr="00443FA9">
              <w:t>Art.2427, c.1, 22 septies)</w:t>
            </w:r>
            <w:r>
              <w:t xml:space="preserve"> CC</w:t>
            </w:r>
            <w:r w:rsidRPr="00443FA9">
              <w:t xml:space="preserve"> </w:t>
            </w:r>
          </w:p>
          <w:p w14:paraId="32BD3087" w14:textId="77777777" w:rsidR="000519DB" w:rsidRPr="009162EE" w:rsidRDefault="000519DB" w:rsidP="000519DB">
            <w:pPr>
              <w:pStyle w:val="PrincCont"/>
              <w:jc w:val="left"/>
            </w:pPr>
            <w:r>
              <w:t>OIC</w:t>
            </w:r>
            <w:r w:rsidRPr="009162EE">
              <w:t>12.139</w:t>
            </w:r>
          </w:p>
        </w:tc>
        <w:tc>
          <w:tcPr>
            <w:tcW w:w="7060" w:type="dxa"/>
            <w:tcMar>
              <w:left w:w="108" w:type="dxa"/>
            </w:tcMar>
            <w:vAlign w:val="center"/>
          </w:tcPr>
          <w:p w14:paraId="1EFB815D" w14:textId="77777777" w:rsidR="000519DB" w:rsidRPr="00643E03" w:rsidRDefault="000519DB" w:rsidP="000519DB">
            <w:pPr>
              <w:spacing w:line="240" w:lineRule="exact"/>
              <w:jc w:val="left"/>
              <w:rPr>
                <w:highlight w:val="green"/>
                <w:lang w:val="it-IT"/>
              </w:rPr>
            </w:pPr>
            <w:r w:rsidRPr="00643E03">
              <w:rPr>
                <w:lang w:val="it-IT"/>
              </w:rPr>
              <w:t xml:space="preserve">La </w:t>
            </w:r>
            <w:r>
              <w:rPr>
                <w:lang w:val="it-IT"/>
              </w:rPr>
              <w:t>Nota Integrativa</w:t>
            </w:r>
            <w:r w:rsidRPr="00643E03">
              <w:rPr>
                <w:lang w:val="it-IT"/>
              </w:rPr>
              <w:t xml:space="preserve"> contiene la proposta di destinazione degli utili o di copertura delle perdite?</w:t>
            </w:r>
          </w:p>
        </w:tc>
        <w:tc>
          <w:tcPr>
            <w:tcW w:w="586" w:type="dxa"/>
            <w:tcMar>
              <w:left w:w="85" w:type="dxa"/>
              <w:right w:w="85" w:type="dxa"/>
            </w:tcMar>
            <w:vAlign w:val="center"/>
          </w:tcPr>
          <w:p w14:paraId="319E89DA" w14:textId="77777777" w:rsidR="000519DB" w:rsidRPr="0089507F"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A1B4B76" w14:textId="77777777" w:rsidR="000519DB" w:rsidRPr="0089507F"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742AAA7B" w14:textId="77777777" w:rsidR="000519DB" w:rsidRPr="00676B54"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50DA001A" w14:textId="77777777" w:rsidTr="007C6504">
        <w:trPr>
          <w:cantSplit/>
          <w:trHeight w:val="20"/>
        </w:trPr>
        <w:tc>
          <w:tcPr>
            <w:tcW w:w="680" w:type="dxa"/>
          </w:tcPr>
          <w:p w14:paraId="2AA1A9A1" w14:textId="77777777" w:rsidR="000519DB" w:rsidRDefault="000519DB" w:rsidP="000519DB">
            <w:pPr>
              <w:jc w:val="center"/>
              <w:rPr>
                <w:b/>
                <w:lang w:val="it-IT"/>
              </w:rPr>
            </w:pPr>
          </w:p>
        </w:tc>
        <w:tc>
          <w:tcPr>
            <w:tcW w:w="851" w:type="dxa"/>
            <w:tcMar>
              <w:left w:w="108" w:type="dxa"/>
              <w:right w:w="0" w:type="dxa"/>
            </w:tcMar>
          </w:tcPr>
          <w:p w14:paraId="16F55B0F" w14:textId="77777777" w:rsidR="000519DB" w:rsidRPr="00C25FA6" w:rsidRDefault="000519DB" w:rsidP="000519DB">
            <w:pPr>
              <w:pStyle w:val="PrincCont"/>
              <w:jc w:val="left"/>
            </w:pPr>
          </w:p>
        </w:tc>
        <w:tc>
          <w:tcPr>
            <w:tcW w:w="7060" w:type="dxa"/>
            <w:tcMar>
              <w:left w:w="108" w:type="dxa"/>
            </w:tcMar>
          </w:tcPr>
          <w:p w14:paraId="5DB3128F" w14:textId="77777777" w:rsidR="000519DB" w:rsidRPr="00A00FDB" w:rsidRDefault="000519DB" w:rsidP="000519DB">
            <w:pPr>
              <w:pStyle w:val="Titolo3"/>
              <w:rPr>
                <w:lang w:val="it-IT"/>
              </w:rPr>
            </w:pPr>
            <w:r w:rsidRPr="00A00FDB">
              <w:rPr>
                <w:lang w:val="it-IT"/>
              </w:rPr>
              <w:t>Informativa sull’attività di direzione e coordinamento di società</w:t>
            </w:r>
          </w:p>
        </w:tc>
        <w:tc>
          <w:tcPr>
            <w:tcW w:w="586" w:type="dxa"/>
            <w:tcMar>
              <w:left w:w="85" w:type="dxa"/>
              <w:right w:w="85" w:type="dxa"/>
            </w:tcMar>
            <w:vAlign w:val="center"/>
          </w:tcPr>
          <w:p w14:paraId="39DBD60F" w14:textId="77777777" w:rsidR="000519DB" w:rsidRPr="00B76434" w:rsidRDefault="000519DB" w:rsidP="000519DB">
            <w:pPr>
              <w:jc w:val="center"/>
              <w:rPr>
                <w:highlight w:val="green"/>
                <w:lang w:val="it-IT"/>
              </w:rPr>
            </w:pPr>
          </w:p>
        </w:tc>
        <w:tc>
          <w:tcPr>
            <w:tcW w:w="573" w:type="dxa"/>
            <w:tcMar>
              <w:left w:w="108" w:type="dxa"/>
            </w:tcMar>
            <w:vAlign w:val="center"/>
          </w:tcPr>
          <w:p w14:paraId="41AFDCAF" w14:textId="77777777" w:rsidR="000519DB" w:rsidRPr="00B76434" w:rsidRDefault="000519DB" w:rsidP="000519DB">
            <w:pPr>
              <w:jc w:val="center"/>
              <w:rPr>
                <w:highlight w:val="green"/>
                <w:lang w:val="it-IT"/>
              </w:rPr>
            </w:pPr>
          </w:p>
        </w:tc>
        <w:tc>
          <w:tcPr>
            <w:tcW w:w="570" w:type="dxa"/>
            <w:tcMar>
              <w:left w:w="108" w:type="dxa"/>
            </w:tcMar>
            <w:vAlign w:val="center"/>
          </w:tcPr>
          <w:p w14:paraId="12B1FA3F" w14:textId="77777777" w:rsidR="000519DB" w:rsidRPr="00B76434" w:rsidRDefault="000519DB" w:rsidP="000519DB">
            <w:pPr>
              <w:jc w:val="center"/>
              <w:rPr>
                <w:highlight w:val="green"/>
                <w:lang w:val="it-IT"/>
              </w:rPr>
            </w:pPr>
          </w:p>
        </w:tc>
      </w:tr>
      <w:tr w:rsidR="000519DB" w:rsidRPr="00643E03" w14:paraId="704DE609" w14:textId="77777777" w:rsidTr="007C6504">
        <w:trPr>
          <w:cantSplit/>
          <w:trHeight w:val="20"/>
        </w:trPr>
        <w:tc>
          <w:tcPr>
            <w:tcW w:w="680" w:type="dxa"/>
          </w:tcPr>
          <w:p w14:paraId="5642CEA5" w14:textId="128C9CD6" w:rsidR="000519DB" w:rsidRDefault="000519DB" w:rsidP="000519DB">
            <w:pPr>
              <w:jc w:val="center"/>
              <w:rPr>
                <w:b/>
                <w:lang w:val="it-IT"/>
              </w:rPr>
            </w:pPr>
            <w:r>
              <w:rPr>
                <w:b/>
                <w:lang w:val="it-IT"/>
              </w:rPr>
              <w:t>147)</w:t>
            </w:r>
          </w:p>
        </w:tc>
        <w:tc>
          <w:tcPr>
            <w:tcW w:w="851" w:type="dxa"/>
            <w:tcMar>
              <w:left w:w="108" w:type="dxa"/>
              <w:right w:w="0" w:type="dxa"/>
            </w:tcMar>
          </w:tcPr>
          <w:p w14:paraId="5BFE6AAE" w14:textId="77777777" w:rsidR="000519DB" w:rsidRPr="009D59DF" w:rsidRDefault="000519DB" w:rsidP="000519DB">
            <w:pPr>
              <w:pStyle w:val="PrincCont"/>
              <w:jc w:val="left"/>
              <w:rPr>
                <w:lang w:val="de-DE"/>
              </w:rPr>
            </w:pPr>
            <w:r w:rsidRPr="009D59DF">
              <w:rPr>
                <w:lang w:val="de-DE"/>
              </w:rPr>
              <w:t>Artt. 2497-sexies e 2497-septies, CC</w:t>
            </w:r>
          </w:p>
        </w:tc>
        <w:tc>
          <w:tcPr>
            <w:tcW w:w="7060" w:type="dxa"/>
            <w:tcMar>
              <w:left w:w="108" w:type="dxa"/>
            </w:tcMar>
            <w:vAlign w:val="center"/>
          </w:tcPr>
          <w:p w14:paraId="4A4F6DC7" w14:textId="77777777" w:rsidR="000519DB" w:rsidRPr="00C670F3" w:rsidRDefault="000519DB" w:rsidP="000519DB">
            <w:pPr>
              <w:pStyle w:val="Puntoelencosottolettere"/>
              <w:numPr>
                <w:ilvl w:val="0"/>
                <w:numId w:val="0"/>
              </w:numPr>
              <w:ind w:left="34" w:hanging="34"/>
              <w:rPr>
                <w:b/>
              </w:rPr>
            </w:pPr>
            <w:r w:rsidRPr="00643E03">
              <w:t>La società è soggetta ad attività di direzione e coordinamento?</w:t>
            </w:r>
          </w:p>
        </w:tc>
        <w:tc>
          <w:tcPr>
            <w:tcW w:w="586" w:type="dxa"/>
            <w:tcMar>
              <w:left w:w="85" w:type="dxa"/>
              <w:right w:w="85" w:type="dxa"/>
            </w:tcMar>
            <w:vAlign w:val="center"/>
          </w:tcPr>
          <w:p w14:paraId="64333997" w14:textId="77777777" w:rsidR="000519DB" w:rsidRPr="00B76434"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C354EF1" w14:textId="77777777" w:rsidR="000519DB" w:rsidRPr="00B76434"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4223B68" w14:textId="77777777" w:rsidR="000519DB" w:rsidRPr="00B76434"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43E03" w14:paraId="349D7B1D" w14:textId="77777777" w:rsidTr="007C6504">
        <w:trPr>
          <w:cantSplit/>
          <w:trHeight w:val="20"/>
        </w:trPr>
        <w:tc>
          <w:tcPr>
            <w:tcW w:w="680" w:type="dxa"/>
          </w:tcPr>
          <w:p w14:paraId="777EDEA1" w14:textId="37697D5B" w:rsidR="000519DB" w:rsidRDefault="000519DB" w:rsidP="000519DB">
            <w:pPr>
              <w:jc w:val="center"/>
              <w:rPr>
                <w:b/>
                <w:lang w:val="it-IT"/>
              </w:rPr>
            </w:pPr>
            <w:r>
              <w:rPr>
                <w:b/>
                <w:lang w:val="it-IT"/>
              </w:rPr>
              <w:t>148)</w:t>
            </w:r>
          </w:p>
        </w:tc>
        <w:tc>
          <w:tcPr>
            <w:tcW w:w="851" w:type="dxa"/>
            <w:tcMar>
              <w:left w:w="108" w:type="dxa"/>
              <w:right w:w="0" w:type="dxa"/>
            </w:tcMar>
          </w:tcPr>
          <w:p w14:paraId="592FADF7" w14:textId="77777777" w:rsidR="000519DB" w:rsidRPr="009D59DF" w:rsidRDefault="000519DB" w:rsidP="000519DB">
            <w:pPr>
              <w:pStyle w:val="PrincCont"/>
              <w:jc w:val="left"/>
              <w:rPr>
                <w:lang w:val="de-DE"/>
              </w:rPr>
            </w:pPr>
            <w:r w:rsidRPr="009D59DF">
              <w:rPr>
                <w:lang w:val="de-DE"/>
              </w:rPr>
              <w:t>Art. 2497-bis, c. 4, CC     OIC 12.141</w:t>
            </w:r>
          </w:p>
        </w:tc>
        <w:tc>
          <w:tcPr>
            <w:tcW w:w="7060" w:type="dxa"/>
            <w:tcMar>
              <w:left w:w="108" w:type="dxa"/>
            </w:tcMar>
          </w:tcPr>
          <w:p w14:paraId="1531B0BA" w14:textId="77777777" w:rsidR="000519DB" w:rsidRPr="00C670F3" w:rsidRDefault="000519DB" w:rsidP="000519DB">
            <w:pPr>
              <w:pStyle w:val="Puntoelencosottolettere"/>
              <w:numPr>
                <w:ilvl w:val="0"/>
                <w:numId w:val="0"/>
              </w:numPr>
              <w:ind w:left="35"/>
              <w:rPr>
                <w:b/>
              </w:rPr>
            </w:pPr>
            <w:r w:rsidRPr="00643E03">
              <w:t xml:space="preserve">In caso affermativo la società espone, in apposita sezione della </w:t>
            </w:r>
            <w:r>
              <w:t>Nota Integrativa</w:t>
            </w:r>
            <w:r w:rsidRPr="00643E03">
              <w:t>,</w:t>
            </w:r>
            <w:r>
              <w:t xml:space="preserve"> </w:t>
            </w:r>
            <w:r w:rsidRPr="00643E03">
              <w:t>un prospetto riepilogativo dei dati essenziali dell’ultimo bilancio approvato della società o dell’ente che esercita su di essa l’attività di direzione e coordinamento?</w:t>
            </w:r>
          </w:p>
        </w:tc>
        <w:tc>
          <w:tcPr>
            <w:tcW w:w="586" w:type="dxa"/>
            <w:tcMar>
              <w:left w:w="85" w:type="dxa"/>
              <w:right w:w="85" w:type="dxa"/>
            </w:tcMar>
            <w:vAlign w:val="center"/>
          </w:tcPr>
          <w:p w14:paraId="2E559ACD" w14:textId="77777777" w:rsidR="000519DB" w:rsidRPr="00B76434"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5206C09" w14:textId="77777777" w:rsidR="000519DB" w:rsidRPr="00B76434"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7DD6CA2" w14:textId="77777777" w:rsidR="000519DB" w:rsidRPr="00B76434"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76CFA5B4" w14:textId="77777777" w:rsidTr="007C6504">
        <w:trPr>
          <w:cantSplit/>
          <w:trHeight w:val="20"/>
        </w:trPr>
        <w:tc>
          <w:tcPr>
            <w:tcW w:w="680" w:type="dxa"/>
          </w:tcPr>
          <w:p w14:paraId="1888CF78" w14:textId="77777777" w:rsidR="000519DB" w:rsidRDefault="000519DB" w:rsidP="000519DB">
            <w:pPr>
              <w:jc w:val="center"/>
              <w:rPr>
                <w:b/>
                <w:lang w:val="it-IT"/>
              </w:rPr>
            </w:pPr>
          </w:p>
        </w:tc>
        <w:tc>
          <w:tcPr>
            <w:tcW w:w="851" w:type="dxa"/>
            <w:tcMar>
              <w:left w:w="108" w:type="dxa"/>
              <w:right w:w="0" w:type="dxa"/>
            </w:tcMar>
          </w:tcPr>
          <w:p w14:paraId="538BF074" w14:textId="77777777" w:rsidR="000519DB" w:rsidRPr="00C25FA6" w:rsidRDefault="000519DB" w:rsidP="000519DB">
            <w:pPr>
              <w:pStyle w:val="PrincCont"/>
              <w:jc w:val="left"/>
            </w:pPr>
            <w:r>
              <w:rPr>
                <w:lang w:val="it-IT"/>
              </w:rPr>
              <w:t>OIC 12. 143</w:t>
            </w:r>
          </w:p>
        </w:tc>
        <w:tc>
          <w:tcPr>
            <w:tcW w:w="7060" w:type="dxa"/>
            <w:tcMar>
              <w:left w:w="108" w:type="dxa"/>
            </w:tcMar>
          </w:tcPr>
          <w:p w14:paraId="3A948562" w14:textId="77777777" w:rsidR="000519DB" w:rsidRPr="00C670F3" w:rsidRDefault="000519DB" w:rsidP="000519DB">
            <w:pPr>
              <w:pStyle w:val="Commentiriquadro"/>
              <w:rPr>
                <w:b/>
              </w:rPr>
            </w:pPr>
            <w:r w:rsidRPr="00A14FEF">
              <w:t>Poiché l’informazione richiesta è di sintesi, essa non può che vertere sui dati più significativi per il lettore di bilancio e, dunque, sui principali totali degli schemi di bilancio. I dati che presumibilmente sono da riportare nel caso di una società sono i totali delle voci indicate con lettere maiuscole dello stato patrimoniale e del conto economico.</w:t>
            </w:r>
          </w:p>
        </w:tc>
        <w:tc>
          <w:tcPr>
            <w:tcW w:w="586" w:type="dxa"/>
            <w:tcMar>
              <w:left w:w="85" w:type="dxa"/>
              <w:right w:w="85" w:type="dxa"/>
            </w:tcMar>
            <w:vAlign w:val="center"/>
          </w:tcPr>
          <w:p w14:paraId="6ECDC203" w14:textId="77777777" w:rsidR="000519DB" w:rsidRPr="00B76434" w:rsidRDefault="000519DB" w:rsidP="000519DB">
            <w:pPr>
              <w:jc w:val="center"/>
              <w:rPr>
                <w:highlight w:val="green"/>
                <w:lang w:val="it-IT"/>
              </w:rPr>
            </w:pPr>
          </w:p>
        </w:tc>
        <w:tc>
          <w:tcPr>
            <w:tcW w:w="573" w:type="dxa"/>
            <w:tcMar>
              <w:left w:w="108" w:type="dxa"/>
            </w:tcMar>
            <w:vAlign w:val="center"/>
          </w:tcPr>
          <w:p w14:paraId="6698DCE1" w14:textId="77777777" w:rsidR="000519DB" w:rsidRPr="00B76434" w:rsidRDefault="000519DB" w:rsidP="000519DB">
            <w:pPr>
              <w:jc w:val="center"/>
              <w:rPr>
                <w:highlight w:val="green"/>
                <w:lang w:val="it-IT"/>
              </w:rPr>
            </w:pPr>
          </w:p>
        </w:tc>
        <w:tc>
          <w:tcPr>
            <w:tcW w:w="570" w:type="dxa"/>
            <w:tcMar>
              <w:left w:w="108" w:type="dxa"/>
            </w:tcMar>
            <w:vAlign w:val="center"/>
          </w:tcPr>
          <w:p w14:paraId="115EA43E" w14:textId="77777777" w:rsidR="000519DB" w:rsidRPr="00B76434" w:rsidRDefault="000519DB" w:rsidP="000519DB">
            <w:pPr>
              <w:jc w:val="center"/>
              <w:rPr>
                <w:highlight w:val="green"/>
                <w:lang w:val="it-IT"/>
              </w:rPr>
            </w:pPr>
          </w:p>
        </w:tc>
      </w:tr>
      <w:tr w:rsidR="000519DB" w:rsidRPr="00643E03" w14:paraId="0C86112B" w14:textId="77777777" w:rsidTr="007C6504">
        <w:trPr>
          <w:cantSplit/>
          <w:trHeight w:val="20"/>
        </w:trPr>
        <w:tc>
          <w:tcPr>
            <w:tcW w:w="680" w:type="dxa"/>
          </w:tcPr>
          <w:p w14:paraId="1714D9A9" w14:textId="64FAEE10" w:rsidR="000519DB" w:rsidRDefault="000519DB" w:rsidP="000519DB">
            <w:pPr>
              <w:jc w:val="center"/>
              <w:rPr>
                <w:b/>
                <w:lang w:val="it-IT"/>
              </w:rPr>
            </w:pPr>
            <w:r>
              <w:rPr>
                <w:b/>
                <w:lang w:val="it-IT"/>
              </w:rPr>
              <w:t>149)</w:t>
            </w:r>
          </w:p>
        </w:tc>
        <w:tc>
          <w:tcPr>
            <w:tcW w:w="851" w:type="dxa"/>
            <w:tcMar>
              <w:left w:w="108" w:type="dxa"/>
              <w:right w:w="0" w:type="dxa"/>
            </w:tcMar>
          </w:tcPr>
          <w:p w14:paraId="15EEF832" w14:textId="77777777" w:rsidR="000519DB" w:rsidRPr="00C25FA6" w:rsidRDefault="000519DB" w:rsidP="000519DB">
            <w:pPr>
              <w:pStyle w:val="PrincCont"/>
              <w:jc w:val="left"/>
            </w:pPr>
            <w:r>
              <w:rPr>
                <w:lang w:val="it-IT"/>
              </w:rPr>
              <w:t>OIC 12. 145</w:t>
            </w:r>
          </w:p>
        </w:tc>
        <w:tc>
          <w:tcPr>
            <w:tcW w:w="7060" w:type="dxa"/>
            <w:tcMar>
              <w:left w:w="108" w:type="dxa"/>
            </w:tcMar>
          </w:tcPr>
          <w:p w14:paraId="0BB45ACD" w14:textId="77777777" w:rsidR="000519DB" w:rsidRPr="00C670F3" w:rsidRDefault="000519DB" w:rsidP="000519DB">
            <w:pPr>
              <w:pStyle w:val="Puntoelencosottolettere"/>
              <w:numPr>
                <w:ilvl w:val="0"/>
                <w:numId w:val="0"/>
              </w:numPr>
              <w:ind w:left="34" w:firstLine="1"/>
              <w:rPr>
                <w:b/>
              </w:rPr>
            </w:pPr>
            <w:r>
              <w:t>N</w:t>
            </w:r>
            <w:r w:rsidRPr="000D1EC3">
              <w:t xml:space="preserve">el caso di </w:t>
            </w:r>
            <w:r>
              <w:t xml:space="preserve">direzione e coordinamento </w:t>
            </w:r>
            <w:r w:rsidRPr="000D1EC3">
              <w:t xml:space="preserve">esercitata da più di un soggetto, la società </w:t>
            </w:r>
            <w:r>
              <w:t>ha riportato i</w:t>
            </w:r>
            <w:r w:rsidRPr="000D1EC3">
              <w:t xml:space="preserve"> dati essenziali del bilancio di ciascuno di questi soggetti</w:t>
            </w:r>
            <w:r>
              <w:t>?</w:t>
            </w:r>
          </w:p>
        </w:tc>
        <w:tc>
          <w:tcPr>
            <w:tcW w:w="586" w:type="dxa"/>
            <w:tcMar>
              <w:left w:w="85" w:type="dxa"/>
              <w:right w:w="85" w:type="dxa"/>
            </w:tcMar>
            <w:vAlign w:val="center"/>
          </w:tcPr>
          <w:p w14:paraId="210C2CA3" w14:textId="77777777" w:rsidR="000519DB" w:rsidRPr="00B76434"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6B192B99" w14:textId="77777777" w:rsidR="000519DB" w:rsidRPr="00B76434"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FAA8A3D" w14:textId="77777777" w:rsidR="000519DB" w:rsidRPr="00B76434"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43E03" w14:paraId="36B10EA2" w14:textId="77777777" w:rsidTr="007C6504">
        <w:trPr>
          <w:cantSplit/>
          <w:trHeight w:val="20"/>
        </w:trPr>
        <w:tc>
          <w:tcPr>
            <w:tcW w:w="680" w:type="dxa"/>
          </w:tcPr>
          <w:p w14:paraId="0E4D4B48" w14:textId="098BCC22" w:rsidR="000519DB" w:rsidRDefault="000519DB" w:rsidP="000519DB">
            <w:pPr>
              <w:jc w:val="center"/>
              <w:rPr>
                <w:b/>
                <w:lang w:val="it-IT"/>
              </w:rPr>
            </w:pPr>
            <w:r>
              <w:rPr>
                <w:b/>
                <w:lang w:val="it-IT"/>
              </w:rPr>
              <w:t>150</w:t>
            </w:r>
            <w:r w:rsidRPr="007817BA">
              <w:rPr>
                <w:b/>
                <w:lang w:val="it-IT"/>
              </w:rPr>
              <w:t>)</w:t>
            </w:r>
          </w:p>
        </w:tc>
        <w:tc>
          <w:tcPr>
            <w:tcW w:w="851" w:type="dxa"/>
            <w:tcMar>
              <w:left w:w="108" w:type="dxa"/>
              <w:right w:w="0" w:type="dxa"/>
            </w:tcMar>
          </w:tcPr>
          <w:p w14:paraId="464DC686" w14:textId="77777777" w:rsidR="000519DB" w:rsidRPr="00C25FA6" w:rsidRDefault="000519DB" w:rsidP="000519DB">
            <w:pPr>
              <w:pStyle w:val="PrincCont"/>
              <w:jc w:val="left"/>
            </w:pPr>
            <w:r w:rsidRPr="001567B2">
              <w:rPr>
                <w:lang w:val="en-GB"/>
              </w:rPr>
              <w:t>OIC 12.146</w:t>
            </w:r>
          </w:p>
        </w:tc>
        <w:tc>
          <w:tcPr>
            <w:tcW w:w="7060" w:type="dxa"/>
            <w:tcMar>
              <w:left w:w="108" w:type="dxa"/>
            </w:tcMar>
          </w:tcPr>
          <w:p w14:paraId="30C5D374" w14:textId="77777777" w:rsidR="000519DB" w:rsidRPr="00C670F3" w:rsidRDefault="000519DB" w:rsidP="000519DB">
            <w:pPr>
              <w:pStyle w:val="Puntoelencosottolettere"/>
              <w:numPr>
                <w:ilvl w:val="0"/>
                <w:numId w:val="0"/>
              </w:numPr>
              <w:ind w:left="35" w:hanging="35"/>
              <w:rPr>
                <w:b/>
              </w:rPr>
            </w:pPr>
            <w:r w:rsidRPr="00D709DA">
              <w:t>È stata fornita la segnalazione se la società di cui si riportano i dati redige il bilancio consolidato?</w:t>
            </w:r>
          </w:p>
        </w:tc>
        <w:tc>
          <w:tcPr>
            <w:tcW w:w="586" w:type="dxa"/>
            <w:tcMar>
              <w:left w:w="85" w:type="dxa"/>
              <w:right w:w="85" w:type="dxa"/>
            </w:tcMar>
            <w:vAlign w:val="center"/>
          </w:tcPr>
          <w:p w14:paraId="304DDBA3" w14:textId="77777777" w:rsidR="000519DB" w:rsidRPr="00B76434"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5EFD588" w14:textId="77777777" w:rsidR="000519DB" w:rsidRPr="00B76434"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4CDF89AA" w14:textId="77777777" w:rsidR="000519DB" w:rsidRPr="00B76434" w:rsidRDefault="000519DB" w:rsidP="000519DB">
            <w:pPr>
              <w:jc w:val="center"/>
              <w:rPr>
                <w:highlight w:val="green"/>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27F665F8" w14:textId="77777777" w:rsidTr="007C6504">
        <w:trPr>
          <w:cantSplit/>
          <w:trHeight w:val="20"/>
        </w:trPr>
        <w:tc>
          <w:tcPr>
            <w:tcW w:w="680" w:type="dxa"/>
          </w:tcPr>
          <w:p w14:paraId="418B2874" w14:textId="77777777" w:rsidR="000519DB" w:rsidRPr="0026103C" w:rsidRDefault="000519DB" w:rsidP="000519DB">
            <w:pPr>
              <w:jc w:val="center"/>
              <w:rPr>
                <w:highlight w:val="green"/>
                <w:lang w:val="it-IT"/>
              </w:rPr>
            </w:pPr>
          </w:p>
        </w:tc>
        <w:tc>
          <w:tcPr>
            <w:tcW w:w="851" w:type="dxa"/>
            <w:tcMar>
              <w:left w:w="108" w:type="dxa"/>
              <w:right w:w="0" w:type="dxa"/>
            </w:tcMar>
          </w:tcPr>
          <w:p w14:paraId="129BCE8C" w14:textId="77777777" w:rsidR="000519DB" w:rsidRPr="00B76434" w:rsidRDefault="000519DB" w:rsidP="000519DB">
            <w:pPr>
              <w:rPr>
                <w:sz w:val="13"/>
                <w:szCs w:val="13"/>
                <w:lang w:val="it-IT"/>
              </w:rPr>
            </w:pPr>
          </w:p>
        </w:tc>
        <w:tc>
          <w:tcPr>
            <w:tcW w:w="7060" w:type="dxa"/>
            <w:tcMar>
              <w:left w:w="108" w:type="dxa"/>
            </w:tcMar>
          </w:tcPr>
          <w:p w14:paraId="7E4F939E" w14:textId="77777777" w:rsidR="000519DB" w:rsidRPr="00A00FDB" w:rsidRDefault="000519DB" w:rsidP="000519DB">
            <w:pPr>
              <w:pStyle w:val="Titolo3"/>
              <w:rPr>
                <w:lang w:val="it-IT"/>
              </w:rPr>
            </w:pPr>
            <w:r w:rsidRPr="00A00FDB">
              <w:rPr>
                <w:lang w:val="it-IT"/>
              </w:rPr>
              <w:t xml:space="preserve">Informazioni relative alle società che redigono il bilancio in forma abbreviata </w:t>
            </w:r>
          </w:p>
        </w:tc>
        <w:tc>
          <w:tcPr>
            <w:tcW w:w="586" w:type="dxa"/>
            <w:tcMar>
              <w:left w:w="85" w:type="dxa"/>
              <w:right w:w="85" w:type="dxa"/>
            </w:tcMar>
            <w:vAlign w:val="center"/>
          </w:tcPr>
          <w:p w14:paraId="4DDF0E88" w14:textId="77777777" w:rsidR="000519DB" w:rsidRPr="00061281" w:rsidRDefault="000519DB" w:rsidP="000519DB">
            <w:pPr>
              <w:jc w:val="center"/>
              <w:rPr>
                <w:lang w:val="it-IT"/>
              </w:rPr>
            </w:pPr>
          </w:p>
        </w:tc>
        <w:tc>
          <w:tcPr>
            <w:tcW w:w="573" w:type="dxa"/>
            <w:tcMar>
              <w:left w:w="108" w:type="dxa"/>
            </w:tcMar>
            <w:vAlign w:val="center"/>
          </w:tcPr>
          <w:p w14:paraId="013D543F" w14:textId="77777777" w:rsidR="000519DB" w:rsidRPr="00061281" w:rsidRDefault="000519DB" w:rsidP="000519DB">
            <w:pPr>
              <w:jc w:val="center"/>
              <w:rPr>
                <w:lang w:val="it-IT"/>
              </w:rPr>
            </w:pPr>
          </w:p>
        </w:tc>
        <w:tc>
          <w:tcPr>
            <w:tcW w:w="570" w:type="dxa"/>
            <w:tcMar>
              <w:left w:w="108" w:type="dxa"/>
            </w:tcMar>
            <w:vAlign w:val="center"/>
          </w:tcPr>
          <w:p w14:paraId="28D5AA63" w14:textId="77777777" w:rsidR="000519DB" w:rsidRPr="00061281" w:rsidRDefault="000519DB" w:rsidP="000519DB">
            <w:pPr>
              <w:jc w:val="center"/>
              <w:rPr>
                <w:lang w:val="it-IT"/>
              </w:rPr>
            </w:pPr>
          </w:p>
        </w:tc>
      </w:tr>
      <w:tr w:rsidR="000519DB" w:rsidRPr="00D709DA" w14:paraId="0C8C031A" w14:textId="77777777" w:rsidTr="007C6504">
        <w:trPr>
          <w:cantSplit/>
          <w:trHeight w:val="20"/>
        </w:trPr>
        <w:tc>
          <w:tcPr>
            <w:tcW w:w="680" w:type="dxa"/>
          </w:tcPr>
          <w:p w14:paraId="32B29D72" w14:textId="5322F28B" w:rsidR="000519DB" w:rsidRPr="0026103C" w:rsidRDefault="000519DB" w:rsidP="000519DB">
            <w:pPr>
              <w:jc w:val="center"/>
              <w:rPr>
                <w:highlight w:val="green"/>
                <w:lang w:val="it-IT"/>
              </w:rPr>
            </w:pPr>
            <w:r>
              <w:rPr>
                <w:b/>
                <w:lang w:val="it-IT"/>
              </w:rPr>
              <w:t>151</w:t>
            </w:r>
            <w:r w:rsidRPr="007817BA">
              <w:rPr>
                <w:b/>
                <w:lang w:val="it-IT"/>
              </w:rPr>
              <w:t>)</w:t>
            </w:r>
          </w:p>
        </w:tc>
        <w:tc>
          <w:tcPr>
            <w:tcW w:w="851" w:type="dxa"/>
            <w:tcMar>
              <w:left w:w="108" w:type="dxa"/>
              <w:right w:w="0" w:type="dxa"/>
            </w:tcMar>
          </w:tcPr>
          <w:p w14:paraId="094EDF0B" w14:textId="77777777" w:rsidR="000519DB" w:rsidRPr="00D622A3" w:rsidRDefault="000519DB" w:rsidP="000519DB">
            <w:pPr>
              <w:pStyle w:val="PrincCont"/>
              <w:jc w:val="left"/>
            </w:pPr>
            <w:r w:rsidRPr="00D622A3">
              <w:t>Art. 2435-bis CC</w:t>
            </w:r>
          </w:p>
        </w:tc>
        <w:tc>
          <w:tcPr>
            <w:tcW w:w="7060" w:type="dxa"/>
            <w:tcMar>
              <w:left w:w="108" w:type="dxa"/>
            </w:tcMar>
          </w:tcPr>
          <w:p w14:paraId="31CF62CE" w14:textId="77777777" w:rsidR="000519DB" w:rsidRPr="00061281" w:rsidRDefault="000519DB" w:rsidP="000519DB">
            <w:pPr>
              <w:spacing w:line="240" w:lineRule="exact"/>
              <w:rPr>
                <w:b/>
                <w:lang w:val="it-IT"/>
              </w:rPr>
            </w:pPr>
            <w:r w:rsidRPr="003D5F43">
              <w:rPr>
                <w:lang w:val="it-IT"/>
              </w:rPr>
              <w:t>La società, che non abbia emesso titoli negoziati in mercati regolamentati, si è avvalsa della possibilità di redigere il bilancio in forma abbreviata?</w:t>
            </w:r>
          </w:p>
        </w:tc>
        <w:tc>
          <w:tcPr>
            <w:tcW w:w="586" w:type="dxa"/>
            <w:tcMar>
              <w:left w:w="85" w:type="dxa"/>
              <w:right w:w="85" w:type="dxa"/>
            </w:tcMar>
            <w:vAlign w:val="center"/>
          </w:tcPr>
          <w:p w14:paraId="7C0E44B3"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3" w:type="dxa"/>
            <w:tcMar>
              <w:left w:w="108" w:type="dxa"/>
            </w:tcMar>
            <w:vAlign w:val="center"/>
          </w:tcPr>
          <w:p w14:paraId="4A6E70A3"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0" w:type="dxa"/>
            <w:tcMar>
              <w:left w:w="108" w:type="dxa"/>
            </w:tcMar>
            <w:vAlign w:val="center"/>
          </w:tcPr>
          <w:p w14:paraId="09E40B23"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r>
      <w:tr w:rsidR="000519DB" w:rsidRPr="006A2E64" w14:paraId="15FB860D" w14:textId="77777777" w:rsidTr="007C6504">
        <w:trPr>
          <w:cantSplit/>
          <w:trHeight w:val="20"/>
        </w:trPr>
        <w:tc>
          <w:tcPr>
            <w:tcW w:w="680" w:type="dxa"/>
          </w:tcPr>
          <w:p w14:paraId="725FB790" w14:textId="7EBF8F31" w:rsidR="000519DB" w:rsidRPr="0026103C" w:rsidRDefault="000519DB" w:rsidP="000519DB">
            <w:pPr>
              <w:jc w:val="center"/>
              <w:rPr>
                <w:highlight w:val="green"/>
                <w:lang w:val="it-IT"/>
              </w:rPr>
            </w:pPr>
            <w:r>
              <w:rPr>
                <w:b/>
                <w:lang w:val="it-IT"/>
              </w:rPr>
              <w:t>152</w:t>
            </w:r>
            <w:r w:rsidRPr="007817BA">
              <w:rPr>
                <w:b/>
                <w:lang w:val="it-IT"/>
              </w:rPr>
              <w:t>)</w:t>
            </w:r>
          </w:p>
        </w:tc>
        <w:tc>
          <w:tcPr>
            <w:tcW w:w="851" w:type="dxa"/>
            <w:tcMar>
              <w:left w:w="108" w:type="dxa"/>
              <w:right w:w="0" w:type="dxa"/>
            </w:tcMar>
          </w:tcPr>
          <w:p w14:paraId="5D11F537" w14:textId="77777777" w:rsidR="000519DB" w:rsidRPr="00D622A3" w:rsidRDefault="000519DB" w:rsidP="000519DB">
            <w:pPr>
              <w:pStyle w:val="PrincCont"/>
              <w:jc w:val="left"/>
            </w:pPr>
            <w:r w:rsidRPr="00D622A3">
              <w:t>Art. 2435-bis CC</w:t>
            </w:r>
          </w:p>
        </w:tc>
        <w:tc>
          <w:tcPr>
            <w:tcW w:w="7060" w:type="dxa"/>
            <w:tcMar>
              <w:left w:w="108" w:type="dxa"/>
            </w:tcMar>
            <w:vAlign w:val="center"/>
          </w:tcPr>
          <w:p w14:paraId="14F91A05" w14:textId="77777777" w:rsidR="000519DB" w:rsidRPr="00061281" w:rsidRDefault="000519DB" w:rsidP="000519DB">
            <w:pPr>
              <w:spacing w:line="240" w:lineRule="exact"/>
              <w:rPr>
                <w:b/>
                <w:lang w:val="it-IT"/>
              </w:rPr>
            </w:pPr>
            <w:r w:rsidRPr="003D5F43">
              <w:rPr>
                <w:lang w:val="it-IT"/>
              </w:rPr>
              <w:t>Qualora la società si sia avvalsa di tale facoltà, è stato verificato che:</w:t>
            </w:r>
          </w:p>
        </w:tc>
        <w:tc>
          <w:tcPr>
            <w:tcW w:w="586" w:type="dxa"/>
            <w:tcMar>
              <w:left w:w="85" w:type="dxa"/>
              <w:right w:w="85" w:type="dxa"/>
            </w:tcMar>
            <w:vAlign w:val="center"/>
          </w:tcPr>
          <w:p w14:paraId="3367FFE5" w14:textId="77777777" w:rsidR="000519DB" w:rsidRPr="00061281" w:rsidRDefault="000519DB" w:rsidP="000519DB">
            <w:pPr>
              <w:jc w:val="center"/>
              <w:rPr>
                <w:lang w:val="it-IT"/>
              </w:rPr>
            </w:pPr>
          </w:p>
        </w:tc>
        <w:tc>
          <w:tcPr>
            <w:tcW w:w="573" w:type="dxa"/>
            <w:tcMar>
              <w:left w:w="108" w:type="dxa"/>
            </w:tcMar>
            <w:vAlign w:val="center"/>
          </w:tcPr>
          <w:p w14:paraId="37D0B202" w14:textId="77777777" w:rsidR="000519DB" w:rsidRPr="00061281" w:rsidRDefault="000519DB" w:rsidP="000519DB">
            <w:pPr>
              <w:jc w:val="center"/>
              <w:rPr>
                <w:lang w:val="it-IT"/>
              </w:rPr>
            </w:pPr>
          </w:p>
        </w:tc>
        <w:tc>
          <w:tcPr>
            <w:tcW w:w="570" w:type="dxa"/>
            <w:tcMar>
              <w:left w:w="108" w:type="dxa"/>
            </w:tcMar>
            <w:vAlign w:val="center"/>
          </w:tcPr>
          <w:p w14:paraId="5C49CAF2" w14:textId="77777777" w:rsidR="000519DB" w:rsidRPr="00061281" w:rsidRDefault="000519DB" w:rsidP="000519DB">
            <w:pPr>
              <w:jc w:val="center"/>
              <w:rPr>
                <w:lang w:val="it-IT"/>
              </w:rPr>
            </w:pPr>
          </w:p>
        </w:tc>
      </w:tr>
      <w:tr w:rsidR="000519DB" w:rsidRPr="00D709DA" w14:paraId="3543CC4C" w14:textId="77777777" w:rsidTr="007C6504">
        <w:trPr>
          <w:cantSplit/>
          <w:trHeight w:val="20"/>
        </w:trPr>
        <w:tc>
          <w:tcPr>
            <w:tcW w:w="680" w:type="dxa"/>
          </w:tcPr>
          <w:p w14:paraId="6D5255EB" w14:textId="77777777" w:rsidR="000519DB" w:rsidRPr="0026103C" w:rsidRDefault="000519DB" w:rsidP="000519DB">
            <w:pPr>
              <w:jc w:val="center"/>
              <w:rPr>
                <w:highlight w:val="green"/>
                <w:lang w:val="it-IT"/>
              </w:rPr>
            </w:pPr>
          </w:p>
        </w:tc>
        <w:tc>
          <w:tcPr>
            <w:tcW w:w="851" w:type="dxa"/>
            <w:tcMar>
              <w:left w:w="108" w:type="dxa"/>
              <w:right w:w="0" w:type="dxa"/>
            </w:tcMar>
          </w:tcPr>
          <w:p w14:paraId="0AB7173A" w14:textId="77777777" w:rsidR="000519DB" w:rsidRPr="00643E03" w:rsidRDefault="000519DB" w:rsidP="000519DB">
            <w:pPr>
              <w:pStyle w:val="PrincCont"/>
              <w:jc w:val="left"/>
              <w:rPr>
                <w:lang w:val="it-IT"/>
              </w:rPr>
            </w:pPr>
          </w:p>
        </w:tc>
        <w:tc>
          <w:tcPr>
            <w:tcW w:w="7060" w:type="dxa"/>
            <w:tcMar>
              <w:left w:w="108" w:type="dxa"/>
            </w:tcMar>
          </w:tcPr>
          <w:p w14:paraId="2D02D37A" w14:textId="77777777" w:rsidR="000519DB" w:rsidRPr="00A77004" w:rsidRDefault="000519DB" w:rsidP="000519DB">
            <w:pPr>
              <w:spacing w:line="240" w:lineRule="exact"/>
              <w:ind w:left="344" w:hanging="284"/>
              <w:rPr>
                <w:b/>
                <w:lang w:val="it-IT"/>
              </w:rPr>
            </w:pPr>
            <w:r w:rsidRPr="00A77004">
              <w:rPr>
                <w:lang w:val="it-IT"/>
              </w:rPr>
              <w:t>-</w:t>
            </w:r>
            <w:r w:rsidRPr="00A77004">
              <w:rPr>
                <w:lang w:val="it-IT"/>
              </w:rPr>
              <w:tab/>
              <w:t>nel primo esercizio o, successivamente, per due esercizi consecutivi non siano stati superati due dei seguenti limiti:</w:t>
            </w:r>
          </w:p>
        </w:tc>
        <w:tc>
          <w:tcPr>
            <w:tcW w:w="586" w:type="dxa"/>
            <w:tcMar>
              <w:left w:w="85" w:type="dxa"/>
              <w:right w:w="85" w:type="dxa"/>
            </w:tcMar>
            <w:vAlign w:val="center"/>
          </w:tcPr>
          <w:p w14:paraId="6077CD21"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3" w:type="dxa"/>
            <w:tcMar>
              <w:left w:w="108" w:type="dxa"/>
            </w:tcMar>
            <w:vAlign w:val="center"/>
          </w:tcPr>
          <w:p w14:paraId="6F0554B6"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0" w:type="dxa"/>
            <w:tcMar>
              <w:left w:w="108" w:type="dxa"/>
            </w:tcMar>
            <w:vAlign w:val="center"/>
          </w:tcPr>
          <w:p w14:paraId="3A8FAF45"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r>
      <w:tr w:rsidR="000519DB" w:rsidRPr="00D709DA" w14:paraId="14D53E92" w14:textId="77777777" w:rsidTr="007C6504">
        <w:trPr>
          <w:cantSplit/>
          <w:trHeight w:val="20"/>
        </w:trPr>
        <w:tc>
          <w:tcPr>
            <w:tcW w:w="680" w:type="dxa"/>
          </w:tcPr>
          <w:p w14:paraId="05015E79" w14:textId="77777777" w:rsidR="000519DB" w:rsidRPr="0026103C" w:rsidRDefault="000519DB" w:rsidP="000519DB">
            <w:pPr>
              <w:jc w:val="center"/>
              <w:rPr>
                <w:highlight w:val="green"/>
                <w:lang w:val="it-IT"/>
              </w:rPr>
            </w:pPr>
          </w:p>
        </w:tc>
        <w:tc>
          <w:tcPr>
            <w:tcW w:w="851" w:type="dxa"/>
            <w:tcMar>
              <w:left w:w="108" w:type="dxa"/>
              <w:right w:w="0" w:type="dxa"/>
            </w:tcMar>
          </w:tcPr>
          <w:p w14:paraId="2091F9C9" w14:textId="77777777" w:rsidR="000519DB" w:rsidRPr="00D622A3" w:rsidRDefault="000519DB" w:rsidP="000519DB">
            <w:pPr>
              <w:pStyle w:val="PrincCont"/>
              <w:jc w:val="left"/>
            </w:pPr>
          </w:p>
        </w:tc>
        <w:tc>
          <w:tcPr>
            <w:tcW w:w="7060" w:type="dxa"/>
            <w:tcMar>
              <w:left w:w="108" w:type="dxa"/>
            </w:tcMar>
          </w:tcPr>
          <w:p w14:paraId="1B2865D8" w14:textId="0335630B" w:rsidR="000519DB" w:rsidRPr="00A77004" w:rsidRDefault="000519DB" w:rsidP="000519DB">
            <w:pPr>
              <w:spacing w:line="240" w:lineRule="exact"/>
              <w:ind w:left="627" w:hanging="283"/>
              <w:rPr>
                <w:b/>
                <w:lang w:val="it-IT"/>
              </w:rPr>
            </w:pPr>
            <w:r w:rsidRPr="00A77004">
              <w:rPr>
                <w:sz w:val="18"/>
                <w:lang w:val="it-IT"/>
              </w:rPr>
              <w:t>1)</w:t>
            </w:r>
            <w:r w:rsidRPr="00A77004">
              <w:rPr>
                <w:sz w:val="18"/>
                <w:lang w:val="it-IT"/>
              </w:rPr>
              <w:tab/>
            </w:r>
            <w:r w:rsidRPr="00A77004">
              <w:rPr>
                <w:lang w:val="it-IT"/>
              </w:rPr>
              <w:t>totale dell’attivo dello stato patrimoniale: €</w:t>
            </w:r>
            <w:r w:rsidR="00A14027">
              <w:rPr>
                <w:lang w:val="it-IT"/>
              </w:rPr>
              <w:t>5</w:t>
            </w:r>
            <w:r w:rsidRPr="00A77004">
              <w:rPr>
                <w:lang w:val="it-IT"/>
              </w:rPr>
              <w:t>.</w:t>
            </w:r>
            <w:r w:rsidR="00A14027">
              <w:rPr>
                <w:lang w:val="it-IT"/>
              </w:rPr>
              <w:t>5</w:t>
            </w:r>
            <w:r w:rsidR="00A14027" w:rsidRPr="00A77004">
              <w:rPr>
                <w:lang w:val="it-IT"/>
              </w:rPr>
              <w:t>00</w:t>
            </w:r>
            <w:r w:rsidRPr="00A77004">
              <w:rPr>
                <w:lang w:val="it-IT"/>
              </w:rPr>
              <w:t>.000;</w:t>
            </w:r>
          </w:p>
        </w:tc>
        <w:tc>
          <w:tcPr>
            <w:tcW w:w="586" w:type="dxa"/>
            <w:tcMar>
              <w:left w:w="85" w:type="dxa"/>
              <w:right w:w="85" w:type="dxa"/>
            </w:tcMar>
            <w:vAlign w:val="center"/>
          </w:tcPr>
          <w:p w14:paraId="77D7D06E"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3" w:type="dxa"/>
            <w:tcMar>
              <w:left w:w="108" w:type="dxa"/>
            </w:tcMar>
            <w:vAlign w:val="center"/>
          </w:tcPr>
          <w:p w14:paraId="2D63F84F"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0" w:type="dxa"/>
            <w:tcMar>
              <w:left w:w="108" w:type="dxa"/>
            </w:tcMar>
            <w:vAlign w:val="center"/>
          </w:tcPr>
          <w:p w14:paraId="6F39BB59"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r>
      <w:tr w:rsidR="000519DB" w:rsidRPr="00D709DA" w14:paraId="46DBD71B" w14:textId="77777777" w:rsidTr="007C6504">
        <w:trPr>
          <w:cantSplit/>
          <w:trHeight w:val="20"/>
        </w:trPr>
        <w:tc>
          <w:tcPr>
            <w:tcW w:w="680" w:type="dxa"/>
          </w:tcPr>
          <w:p w14:paraId="53CE169E" w14:textId="77777777" w:rsidR="000519DB" w:rsidRPr="0026103C" w:rsidRDefault="000519DB" w:rsidP="000519DB">
            <w:pPr>
              <w:jc w:val="center"/>
              <w:rPr>
                <w:highlight w:val="green"/>
                <w:lang w:val="it-IT"/>
              </w:rPr>
            </w:pPr>
          </w:p>
        </w:tc>
        <w:tc>
          <w:tcPr>
            <w:tcW w:w="851" w:type="dxa"/>
            <w:tcMar>
              <w:left w:w="108" w:type="dxa"/>
              <w:right w:w="0" w:type="dxa"/>
            </w:tcMar>
          </w:tcPr>
          <w:p w14:paraId="2446925A" w14:textId="77777777" w:rsidR="000519DB" w:rsidRPr="00D622A3" w:rsidRDefault="000519DB" w:rsidP="000519DB">
            <w:pPr>
              <w:pStyle w:val="PrincCont"/>
              <w:jc w:val="left"/>
            </w:pPr>
          </w:p>
        </w:tc>
        <w:tc>
          <w:tcPr>
            <w:tcW w:w="7060" w:type="dxa"/>
            <w:tcMar>
              <w:left w:w="108" w:type="dxa"/>
            </w:tcMar>
          </w:tcPr>
          <w:p w14:paraId="42695033" w14:textId="32255545" w:rsidR="000519DB" w:rsidRPr="00A77004" w:rsidRDefault="000519DB" w:rsidP="000519DB">
            <w:pPr>
              <w:spacing w:line="240" w:lineRule="exact"/>
              <w:ind w:left="627" w:hanging="283"/>
              <w:rPr>
                <w:b/>
                <w:lang w:val="it-IT"/>
              </w:rPr>
            </w:pPr>
            <w:r w:rsidRPr="00A77004">
              <w:rPr>
                <w:sz w:val="18"/>
                <w:lang w:val="it-IT"/>
              </w:rPr>
              <w:t>2)</w:t>
            </w:r>
            <w:r w:rsidRPr="00A77004">
              <w:rPr>
                <w:lang w:val="it-IT"/>
              </w:rPr>
              <w:tab/>
              <w:t>ricavi delle vendite e delle prestazioni: €</w:t>
            </w:r>
            <w:r w:rsidR="00D753AC">
              <w:rPr>
                <w:lang w:val="it-IT"/>
              </w:rPr>
              <w:t>11.0</w:t>
            </w:r>
            <w:r w:rsidRPr="00A77004">
              <w:rPr>
                <w:lang w:val="it-IT"/>
              </w:rPr>
              <w:t>00.000;</w:t>
            </w:r>
          </w:p>
        </w:tc>
        <w:tc>
          <w:tcPr>
            <w:tcW w:w="586" w:type="dxa"/>
            <w:tcMar>
              <w:left w:w="85" w:type="dxa"/>
              <w:right w:w="85" w:type="dxa"/>
            </w:tcMar>
            <w:vAlign w:val="center"/>
          </w:tcPr>
          <w:p w14:paraId="5D3695A2"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3" w:type="dxa"/>
            <w:tcMar>
              <w:left w:w="108" w:type="dxa"/>
            </w:tcMar>
            <w:vAlign w:val="center"/>
          </w:tcPr>
          <w:p w14:paraId="12175147"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0" w:type="dxa"/>
            <w:tcMar>
              <w:left w:w="108" w:type="dxa"/>
            </w:tcMar>
            <w:vAlign w:val="center"/>
          </w:tcPr>
          <w:p w14:paraId="2395DA13"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r>
      <w:tr w:rsidR="000519DB" w:rsidRPr="00D709DA" w14:paraId="7C0C915B" w14:textId="77777777" w:rsidTr="007C6504">
        <w:trPr>
          <w:cantSplit/>
          <w:trHeight w:val="20"/>
        </w:trPr>
        <w:tc>
          <w:tcPr>
            <w:tcW w:w="680" w:type="dxa"/>
          </w:tcPr>
          <w:p w14:paraId="7AD7F63B" w14:textId="77777777" w:rsidR="000519DB" w:rsidRPr="0026103C" w:rsidRDefault="000519DB" w:rsidP="000519DB">
            <w:pPr>
              <w:jc w:val="center"/>
              <w:rPr>
                <w:highlight w:val="green"/>
                <w:lang w:val="it-IT"/>
              </w:rPr>
            </w:pPr>
          </w:p>
        </w:tc>
        <w:tc>
          <w:tcPr>
            <w:tcW w:w="851" w:type="dxa"/>
            <w:tcMar>
              <w:left w:w="108" w:type="dxa"/>
              <w:right w:w="0" w:type="dxa"/>
            </w:tcMar>
          </w:tcPr>
          <w:p w14:paraId="4A0E23F4" w14:textId="77777777" w:rsidR="000519DB" w:rsidRPr="00D622A3" w:rsidRDefault="000519DB" w:rsidP="000519DB">
            <w:pPr>
              <w:pStyle w:val="PrincCont"/>
              <w:jc w:val="left"/>
            </w:pPr>
          </w:p>
        </w:tc>
        <w:tc>
          <w:tcPr>
            <w:tcW w:w="7060" w:type="dxa"/>
            <w:tcMar>
              <w:left w:w="108" w:type="dxa"/>
            </w:tcMar>
          </w:tcPr>
          <w:p w14:paraId="1B861E7C" w14:textId="5DF4F8C8" w:rsidR="000519DB" w:rsidRPr="00A77004" w:rsidRDefault="000519DB" w:rsidP="000519DB">
            <w:pPr>
              <w:spacing w:line="240" w:lineRule="exact"/>
              <w:ind w:left="627" w:hanging="283"/>
              <w:rPr>
                <w:b/>
                <w:lang w:val="it-IT"/>
              </w:rPr>
            </w:pPr>
            <w:r w:rsidRPr="00A77004">
              <w:rPr>
                <w:sz w:val="18"/>
                <w:lang w:val="it-IT"/>
              </w:rPr>
              <w:t>3)</w:t>
            </w:r>
            <w:r w:rsidRPr="00A77004">
              <w:rPr>
                <w:lang w:val="it-IT"/>
              </w:rPr>
              <w:tab/>
              <w:t xml:space="preserve">dipendenti occupati in media durante l’esercizio: 50 unità. </w:t>
            </w:r>
          </w:p>
        </w:tc>
        <w:tc>
          <w:tcPr>
            <w:tcW w:w="586" w:type="dxa"/>
            <w:tcMar>
              <w:left w:w="85" w:type="dxa"/>
              <w:right w:w="85" w:type="dxa"/>
            </w:tcMar>
            <w:vAlign w:val="center"/>
          </w:tcPr>
          <w:p w14:paraId="034C4288"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3" w:type="dxa"/>
            <w:tcMar>
              <w:left w:w="108" w:type="dxa"/>
            </w:tcMar>
            <w:vAlign w:val="center"/>
          </w:tcPr>
          <w:p w14:paraId="1FA119D3"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0" w:type="dxa"/>
            <w:tcMar>
              <w:left w:w="108" w:type="dxa"/>
            </w:tcMar>
            <w:vAlign w:val="center"/>
          </w:tcPr>
          <w:p w14:paraId="026872E6"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r>
      <w:tr w:rsidR="000519DB" w:rsidRPr="00D709DA" w14:paraId="2998021C" w14:textId="77777777" w:rsidTr="007C6504">
        <w:trPr>
          <w:cantSplit/>
          <w:trHeight w:val="20"/>
        </w:trPr>
        <w:tc>
          <w:tcPr>
            <w:tcW w:w="680" w:type="dxa"/>
          </w:tcPr>
          <w:p w14:paraId="09314BEC" w14:textId="15E53CB2" w:rsidR="000519DB" w:rsidRPr="00CC7781" w:rsidRDefault="000519DB" w:rsidP="000519DB">
            <w:pPr>
              <w:jc w:val="center"/>
              <w:rPr>
                <w:lang w:val="it-IT"/>
              </w:rPr>
            </w:pPr>
            <w:r w:rsidRPr="000A3603">
              <w:rPr>
                <w:b/>
                <w:lang w:val="it-IT"/>
              </w:rPr>
              <w:t>153)</w:t>
            </w:r>
          </w:p>
        </w:tc>
        <w:tc>
          <w:tcPr>
            <w:tcW w:w="851" w:type="dxa"/>
            <w:tcMar>
              <w:left w:w="108" w:type="dxa"/>
              <w:right w:w="0" w:type="dxa"/>
            </w:tcMar>
          </w:tcPr>
          <w:p w14:paraId="433A4A84" w14:textId="77777777" w:rsidR="000519DB" w:rsidRPr="000A3603" w:rsidRDefault="000519DB" w:rsidP="000519DB">
            <w:pPr>
              <w:pStyle w:val="PrincCont"/>
              <w:jc w:val="left"/>
            </w:pPr>
            <w:r w:rsidRPr="000A3603">
              <w:t xml:space="preserve">Art. 2435-bis CC             </w:t>
            </w:r>
            <w:r w:rsidRPr="000A3603">
              <w:rPr>
                <w:lang w:val="en-GB"/>
              </w:rPr>
              <w:t>OIC 12.147</w:t>
            </w:r>
          </w:p>
        </w:tc>
        <w:tc>
          <w:tcPr>
            <w:tcW w:w="7060" w:type="dxa"/>
            <w:tcMar>
              <w:left w:w="108" w:type="dxa"/>
            </w:tcMar>
          </w:tcPr>
          <w:p w14:paraId="2E49831F" w14:textId="471A90BE" w:rsidR="000519DB" w:rsidRPr="00061281" w:rsidRDefault="000519DB" w:rsidP="000519DB">
            <w:pPr>
              <w:spacing w:line="230" w:lineRule="exact"/>
              <w:rPr>
                <w:b/>
                <w:lang w:val="it-IT"/>
              </w:rPr>
            </w:pPr>
            <w:r>
              <w:rPr>
                <w:lang w:val="it-IT"/>
              </w:rPr>
              <w:t xml:space="preserve">Nella nota integrativa sono fornite le indicazioni richieste </w:t>
            </w:r>
            <w:r w:rsidRPr="005625E3">
              <w:rPr>
                <w:lang w:val="it-IT"/>
              </w:rPr>
              <w:t xml:space="preserve">dal primo comma </w:t>
            </w:r>
            <w:r>
              <w:rPr>
                <w:lang w:val="it-IT"/>
              </w:rPr>
              <w:t xml:space="preserve">dell’art. </w:t>
            </w:r>
            <w:r w:rsidRPr="005625E3">
              <w:rPr>
                <w:lang w:val="it-IT"/>
              </w:rPr>
              <w:t>2427,</w:t>
            </w:r>
            <w:r>
              <w:rPr>
                <w:lang w:val="it-IT"/>
              </w:rPr>
              <w:t xml:space="preserve"> CC, nn.</w:t>
            </w:r>
            <w:r w:rsidRPr="005625E3">
              <w:rPr>
                <w:lang w:val="it-IT"/>
              </w:rPr>
              <w:t xml:space="preserve"> 1), 2), 6), per quest’ultimo limitatamente ai soli debiti senza indicazione della ripartizione geografica, 8), 9), 13), 15), per quest’ultimo anche omettendo la ripartizione per categoria, 16), 22-bis), 22-ter), per quest’ultimo anche omettendo le indicazioni riguardanti gli effetti patrimoniali, finanziari ed economici, 22-quater), 22-sexies), per quest’ultimo anche omettendo l’indicazione del luogo in cui è disponibile la copia del bilancio consolidato, nonché dal primo comma dell’art</w:t>
            </w:r>
            <w:r>
              <w:rPr>
                <w:lang w:val="it-IT"/>
              </w:rPr>
              <w:t>.</w:t>
            </w:r>
            <w:r w:rsidRPr="005625E3">
              <w:rPr>
                <w:lang w:val="it-IT"/>
              </w:rPr>
              <w:t xml:space="preserve"> 2427 bis, </w:t>
            </w:r>
            <w:r>
              <w:rPr>
                <w:lang w:val="it-IT"/>
              </w:rPr>
              <w:t xml:space="preserve">n. </w:t>
            </w:r>
            <w:r w:rsidRPr="005625E3">
              <w:rPr>
                <w:lang w:val="it-IT"/>
              </w:rPr>
              <w:t>1</w:t>
            </w:r>
            <w:r w:rsidRPr="00D622A3">
              <w:rPr>
                <w:lang w:val="it-IT"/>
              </w:rPr>
              <w:t>?</w:t>
            </w:r>
          </w:p>
        </w:tc>
        <w:tc>
          <w:tcPr>
            <w:tcW w:w="586" w:type="dxa"/>
            <w:tcMar>
              <w:left w:w="85" w:type="dxa"/>
              <w:right w:w="85" w:type="dxa"/>
            </w:tcMar>
            <w:vAlign w:val="center"/>
          </w:tcPr>
          <w:p w14:paraId="5537F595"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3" w:type="dxa"/>
            <w:tcMar>
              <w:left w:w="108" w:type="dxa"/>
            </w:tcMar>
            <w:vAlign w:val="center"/>
          </w:tcPr>
          <w:p w14:paraId="5ED52D3E"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c>
          <w:tcPr>
            <w:tcW w:w="570" w:type="dxa"/>
            <w:tcMar>
              <w:left w:w="108" w:type="dxa"/>
            </w:tcMar>
            <w:vAlign w:val="center"/>
          </w:tcPr>
          <w:p w14:paraId="333594BE" w14:textId="77777777" w:rsidR="000519DB" w:rsidRPr="00061281" w:rsidRDefault="000519DB" w:rsidP="000519DB">
            <w:pPr>
              <w:jc w:val="center"/>
              <w:rPr>
                <w:lang w:val="it-IT"/>
              </w:rPr>
            </w:pPr>
            <w:r w:rsidRPr="003D5F43">
              <w:fldChar w:fldCharType="begin">
                <w:ffData>
                  <w:name w:val="Check4"/>
                  <w:enabled/>
                  <w:calcOnExit w:val="0"/>
                  <w:checkBox>
                    <w:sizeAuto/>
                    <w:default w:val="0"/>
                  </w:checkBox>
                </w:ffData>
              </w:fldChar>
            </w:r>
            <w:r w:rsidRPr="003D5F43">
              <w:rPr>
                <w:lang w:val="it-IT"/>
              </w:rPr>
              <w:instrText xml:space="preserve"> FORMCHECKBOX </w:instrText>
            </w:r>
            <w:r w:rsidRPr="003D5F43">
              <w:fldChar w:fldCharType="separate"/>
            </w:r>
            <w:r w:rsidRPr="003D5F43">
              <w:fldChar w:fldCharType="end"/>
            </w:r>
          </w:p>
        </w:tc>
      </w:tr>
      <w:tr w:rsidR="000519DB" w:rsidRPr="00D709DA" w14:paraId="4E0224D6" w14:textId="77777777" w:rsidTr="007C6504">
        <w:trPr>
          <w:cantSplit/>
          <w:trHeight w:val="20"/>
        </w:trPr>
        <w:tc>
          <w:tcPr>
            <w:tcW w:w="680" w:type="dxa"/>
          </w:tcPr>
          <w:p w14:paraId="4795B1C8" w14:textId="16562FBD" w:rsidR="000519DB" w:rsidRPr="00F66EF6" w:rsidRDefault="000519DB" w:rsidP="000519DB">
            <w:pPr>
              <w:jc w:val="center"/>
              <w:rPr>
                <w:b/>
                <w:lang w:val="it-IT"/>
              </w:rPr>
            </w:pPr>
            <w:r w:rsidRPr="00F66EF6">
              <w:rPr>
                <w:b/>
                <w:lang w:val="it-IT"/>
              </w:rPr>
              <w:t>1</w:t>
            </w:r>
            <w:r>
              <w:rPr>
                <w:b/>
                <w:lang w:val="it-IT"/>
              </w:rPr>
              <w:t>54</w:t>
            </w:r>
            <w:r w:rsidRPr="00F66EF6">
              <w:rPr>
                <w:b/>
                <w:lang w:val="it-IT"/>
              </w:rPr>
              <w:t>)</w:t>
            </w:r>
          </w:p>
        </w:tc>
        <w:tc>
          <w:tcPr>
            <w:tcW w:w="851" w:type="dxa"/>
            <w:tcMar>
              <w:left w:w="108" w:type="dxa"/>
              <w:right w:w="0" w:type="dxa"/>
            </w:tcMar>
          </w:tcPr>
          <w:p w14:paraId="54D215AE" w14:textId="77777777" w:rsidR="000519DB" w:rsidRPr="00F66EF6" w:rsidRDefault="000519DB" w:rsidP="000519DB">
            <w:pPr>
              <w:pStyle w:val="PrincCont"/>
              <w:jc w:val="left"/>
            </w:pPr>
            <w:r w:rsidRPr="00F66EF6">
              <w:t>Art. 2435-bis CC</w:t>
            </w:r>
            <w:r>
              <w:t xml:space="preserve">             </w:t>
            </w:r>
            <w:r w:rsidRPr="00F66EF6">
              <w:rPr>
                <w:lang w:val="en-GB"/>
              </w:rPr>
              <w:t>OIC 12.147</w:t>
            </w:r>
          </w:p>
        </w:tc>
        <w:tc>
          <w:tcPr>
            <w:tcW w:w="7060" w:type="dxa"/>
            <w:tcMar>
              <w:left w:w="108" w:type="dxa"/>
            </w:tcMar>
          </w:tcPr>
          <w:p w14:paraId="1A968DC1" w14:textId="77777777" w:rsidR="000519DB" w:rsidRPr="00F66EF6" w:rsidRDefault="000519DB" w:rsidP="000519DB">
            <w:pPr>
              <w:spacing w:line="230" w:lineRule="exact"/>
              <w:rPr>
                <w:b/>
                <w:lang w:val="it-IT"/>
              </w:rPr>
            </w:pPr>
            <w:r w:rsidRPr="00F66EF6">
              <w:rPr>
                <w:lang w:val="it-IT"/>
              </w:rPr>
              <w:t xml:space="preserve">La </w:t>
            </w:r>
            <w:r>
              <w:rPr>
                <w:lang w:val="it-IT"/>
              </w:rPr>
              <w:t>Nota Integrativa</w:t>
            </w:r>
            <w:r w:rsidRPr="00F66EF6">
              <w:rPr>
                <w:lang w:val="it-IT"/>
              </w:rPr>
              <w:t xml:space="preserve"> per quanto riguarda l’informativa richiesta ai sensi dell’ar</w:t>
            </w:r>
            <w:r>
              <w:rPr>
                <w:lang w:val="it-IT"/>
              </w:rPr>
              <w:t>t. 2427, primo comma, numero 22-</w:t>
            </w:r>
            <w:r w:rsidRPr="00941125">
              <w:rPr>
                <w:i/>
                <w:lang w:val="it-IT"/>
              </w:rPr>
              <w:t>bis</w:t>
            </w:r>
            <w:r w:rsidRPr="00F66EF6">
              <w:rPr>
                <w:lang w:val="it-IT"/>
              </w:rPr>
              <w:t>, contiene solo le informazioni per le operazioni realizzate direttamente o indirettamente con i loro maggiori azionisti ed a quelle con i membri degli organi di amministrazione e controllo, e con le imprese in cui la società stessa detiene una partecipazione?</w:t>
            </w:r>
          </w:p>
        </w:tc>
        <w:tc>
          <w:tcPr>
            <w:tcW w:w="586" w:type="dxa"/>
            <w:tcMar>
              <w:left w:w="85" w:type="dxa"/>
              <w:right w:w="85" w:type="dxa"/>
            </w:tcMar>
            <w:vAlign w:val="center"/>
          </w:tcPr>
          <w:p w14:paraId="1CC8DAEA" w14:textId="77777777" w:rsidR="000519DB" w:rsidRPr="00F66EF6" w:rsidRDefault="000519DB" w:rsidP="000519DB">
            <w:pPr>
              <w:jc w:val="center"/>
              <w:rPr>
                <w:lang w:val="it-IT"/>
              </w:rPr>
            </w:pPr>
            <w:r w:rsidRPr="00F66EF6">
              <w:fldChar w:fldCharType="begin">
                <w:ffData>
                  <w:name w:val="Check4"/>
                  <w:enabled/>
                  <w:calcOnExit w:val="0"/>
                  <w:checkBox>
                    <w:sizeAuto/>
                    <w:default w:val="0"/>
                  </w:checkBox>
                </w:ffData>
              </w:fldChar>
            </w:r>
            <w:r w:rsidRPr="00F66EF6">
              <w:rPr>
                <w:lang w:val="it-IT"/>
              </w:rPr>
              <w:instrText xml:space="preserve"> FORMCHECKBOX </w:instrText>
            </w:r>
            <w:r w:rsidRPr="00F66EF6">
              <w:fldChar w:fldCharType="separate"/>
            </w:r>
            <w:r w:rsidRPr="00F66EF6">
              <w:fldChar w:fldCharType="end"/>
            </w:r>
          </w:p>
        </w:tc>
        <w:tc>
          <w:tcPr>
            <w:tcW w:w="573" w:type="dxa"/>
            <w:tcMar>
              <w:left w:w="108" w:type="dxa"/>
            </w:tcMar>
            <w:vAlign w:val="center"/>
          </w:tcPr>
          <w:p w14:paraId="60830684" w14:textId="77777777" w:rsidR="000519DB" w:rsidRPr="00F66EF6" w:rsidRDefault="000519DB" w:rsidP="000519DB">
            <w:pPr>
              <w:jc w:val="center"/>
              <w:rPr>
                <w:lang w:val="it-IT"/>
              </w:rPr>
            </w:pPr>
            <w:r w:rsidRPr="00F66EF6">
              <w:fldChar w:fldCharType="begin">
                <w:ffData>
                  <w:name w:val="Check4"/>
                  <w:enabled/>
                  <w:calcOnExit w:val="0"/>
                  <w:checkBox>
                    <w:sizeAuto/>
                    <w:default w:val="0"/>
                  </w:checkBox>
                </w:ffData>
              </w:fldChar>
            </w:r>
            <w:r w:rsidRPr="00F66EF6">
              <w:rPr>
                <w:lang w:val="it-IT"/>
              </w:rPr>
              <w:instrText xml:space="preserve"> FORMCHECKBOX </w:instrText>
            </w:r>
            <w:r w:rsidRPr="00F66EF6">
              <w:fldChar w:fldCharType="separate"/>
            </w:r>
            <w:r w:rsidRPr="00F66EF6">
              <w:fldChar w:fldCharType="end"/>
            </w:r>
          </w:p>
        </w:tc>
        <w:tc>
          <w:tcPr>
            <w:tcW w:w="570" w:type="dxa"/>
            <w:tcMar>
              <w:left w:w="108" w:type="dxa"/>
            </w:tcMar>
            <w:vAlign w:val="center"/>
          </w:tcPr>
          <w:p w14:paraId="1D9DE90C" w14:textId="77777777" w:rsidR="000519DB" w:rsidRPr="00061281" w:rsidRDefault="000519DB" w:rsidP="000519DB">
            <w:pPr>
              <w:jc w:val="center"/>
              <w:rPr>
                <w:lang w:val="it-IT"/>
              </w:rPr>
            </w:pPr>
            <w:r w:rsidRPr="00F66EF6">
              <w:fldChar w:fldCharType="begin">
                <w:ffData>
                  <w:name w:val="Check4"/>
                  <w:enabled/>
                  <w:calcOnExit w:val="0"/>
                  <w:checkBox>
                    <w:sizeAuto/>
                    <w:default w:val="0"/>
                  </w:checkBox>
                </w:ffData>
              </w:fldChar>
            </w:r>
            <w:r w:rsidRPr="00F66EF6">
              <w:rPr>
                <w:lang w:val="it-IT"/>
              </w:rPr>
              <w:instrText xml:space="preserve"> FORMCHECKBOX </w:instrText>
            </w:r>
            <w:r w:rsidRPr="00F66EF6">
              <w:fldChar w:fldCharType="separate"/>
            </w:r>
            <w:r w:rsidRPr="00F66EF6">
              <w:fldChar w:fldCharType="end"/>
            </w:r>
          </w:p>
        </w:tc>
      </w:tr>
      <w:tr w:rsidR="000519DB" w:rsidRPr="006A2E64" w14:paraId="08C1A6DB" w14:textId="77777777" w:rsidTr="007C6504">
        <w:trPr>
          <w:cantSplit/>
          <w:trHeight w:val="20"/>
        </w:trPr>
        <w:tc>
          <w:tcPr>
            <w:tcW w:w="680" w:type="dxa"/>
          </w:tcPr>
          <w:p w14:paraId="434BF76A" w14:textId="77777777" w:rsidR="000519DB" w:rsidRPr="0026103C" w:rsidRDefault="000519DB" w:rsidP="000519DB">
            <w:pPr>
              <w:jc w:val="center"/>
              <w:rPr>
                <w:highlight w:val="green"/>
                <w:lang w:val="it-IT"/>
              </w:rPr>
            </w:pPr>
          </w:p>
        </w:tc>
        <w:tc>
          <w:tcPr>
            <w:tcW w:w="851" w:type="dxa"/>
            <w:tcMar>
              <w:left w:w="108" w:type="dxa"/>
              <w:right w:w="0" w:type="dxa"/>
            </w:tcMar>
          </w:tcPr>
          <w:p w14:paraId="545F76E5" w14:textId="768E43F6" w:rsidR="000519DB" w:rsidRPr="00B76434" w:rsidRDefault="000519DB" w:rsidP="000519DB">
            <w:pPr>
              <w:pStyle w:val="PrincCont"/>
              <w:jc w:val="left"/>
            </w:pPr>
            <w:r>
              <w:t>Art.2423,</w:t>
            </w:r>
            <w:r w:rsidR="00802C49">
              <w:t xml:space="preserve"> </w:t>
            </w:r>
            <w:r>
              <w:t>c.4, CC               OIC 12.149</w:t>
            </w:r>
          </w:p>
        </w:tc>
        <w:tc>
          <w:tcPr>
            <w:tcW w:w="7060" w:type="dxa"/>
            <w:tcMar>
              <w:left w:w="108" w:type="dxa"/>
            </w:tcMar>
          </w:tcPr>
          <w:p w14:paraId="6D6123C7" w14:textId="77777777" w:rsidR="000519DB" w:rsidRPr="0089507F" w:rsidRDefault="000519DB" w:rsidP="000519DB">
            <w:pPr>
              <w:pStyle w:val="Commentiriquadro"/>
            </w:pPr>
            <w:r>
              <w:t>L’articolo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Nota Integrativa i criteri con i quali hanno dato attuazione alla presente disposizione”.</w:t>
            </w:r>
          </w:p>
        </w:tc>
        <w:tc>
          <w:tcPr>
            <w:tcW w:w="586" w:type="dxa"/>
            <w:tcMar>
              <w:left w:w="85" w:type="dxa"/>
              <w:right w:w="85" w:type="dxa"/>
            </w:tcMar>
            <w:vAlign w:val="center"/>
          </w:tcPr>
          <w:p w14:paraId="42A67B69" w14:textId="77777777" w:rsidR="000519DB" w:rsidRPr="00061281" w:rsidRDefault="000519DB" w:rsidP="000519DB">
            <w:pPr>
              <w:jc w:val="center"/>
              <w:rPr>
                <w:lang w:val="it-IT"/>
              </w:rPr>
            </w:pPr>
          </w:p>
        </w:tc>
        <w:tc>
          <w:tcPr>
            <w:tcW w:w="573" w:type="dxa"/>
            <w:tcMar>
              <w:left w:w="108" w:type="dxa"/>
            </w:tcMar>
            <w:vAlign w:val="center"/>
          </w:tcPr>
          <w:p w14:paraId="07D93733" w14:textId="77777777" w:rsidR="000519DB" w:rsidRPr="00061281" w:rsidRDefault="000519DB" w:rsidP="000519DB">
            <w:pPr>
              <w:jc w:val="center"/>
              <w:rPr>
                <w:lang w:val="it-IT"/>
              </w:rPr>
            </w:pPr>
          </w:p>
        </w:tc>
        <w:tc>
          <w:tcPr>
            <w:tcW w:w="570" w:type="dxa"/>
            <w:tcMar>
              <w:left w:w="108" w:type="dxa"/>
            </w:tcMar>
            <w:vAlign w:val="center"/>
          </w:tcPr>
          <w:p w14:paraId="33276104" w14:textId="77777777" w:rsidR="000519DB" w:rsidRPr="00061281" w:rsidRDefault="000519DB" w:rsidP="000519DB">
            <w:pPr>
              <w:jc w:val="center"/>
              <w:rPr>
                <w:lang w:val="it-IT"/>
              </w:rPr>
            </w:pPr>
          </w:p>
        </w:tc>
      </w:tr>
      <w:tr w:rsidR="000519DB" w:rsidRPr="006A2E64" w14:paraId="13507611" w14:textId="77777777" w:rsidTr="007C6504">
        <w:trPr>
          <w:cantSplit/>
          <w:trHeight w:val="20"/>
        </w:trPr>
        <w:tc>
          <w:tcPr>
            <w:tcW w:w="680" w:type="dxa"/>
          </w:tcPr>
          <w:p w14:paraId="711A19B6" w14:textId="77777777" w:rsidR="000519DB" w:rsidRPr="0026103C" w:rsidRDefault="000519DB" w:rsidP="000519DB">
            <w:pPr>
              <w:jc w:val="center"/>
              <w:rPr>
                <w:highlight w:val="green"/>
                <w:lang w:val="it-IT"/>
              </w:rPr>
            </w:pPr>
          </w:p>
        </w:tc>
        <w:tc>
          <w:tcPr>
            <w:tcW w:w="851" w:type="dxa"/>
            <w:tcMar>
              <w:left w:w="108" w:type="dxa"/>
              <w:right w:w="0" w:type="dxa"/>
            </w:tcMar>
          </w:tcPr>
          <w:p w14:paraId="115942F9" w14:textId="77777777" w:rsidR="000519DB" w:rsidRPr="00B5708B" w:rsidRDefault="000519DB" w:rsidP="000519DB">
            <w:pPr>
              <w:pStyle w:val="PrincCont"/>
              <w:jc w:val="left"/>
              <w:rPr>
                <w:lang w:val="it-IT"/>
              </w:rPr>
            </w:pPr>
          </w:p>
        </w:tc>
        <w:tc>
          <w:tcPr>
            <w:tcW w:w="7060" w:type="dxa"/>
            <w:tcMar>
              <w:left w:w="108" w:type="dxa"/>
            </w:tcMar>
          </w:tcPr>
          <w:p w14:paraId="286AF4A5" w14:textId="3717D3F8" w:rsidR="000519DB" w:rsidRPr="003C26EF" w:rsidRDefault="000519DB" w:rsidP="000519DB">
            <w:pPr>
              <w:pStyle w:val="Titolo3"/>
              <w:rPr>
                <w:lang w:val="it-IT"/>
              </w:rPr>
            </w:pPr>
            <w:r w:rsidRPr="00927B5D">
              <w:rPr>
                <w:lang w:val="it-IT"/>
              </w:rPr>
              <w:t xml:space="preserve">Informativa </w:t>
            </w:r>
            <w:r>
              <w:rPr>
                <w:lang w:val="it-IT"/>
              </w:rPr>
              <w:t>r</w:t>
            </w:r>
            <w:r w:rsidRPr="00927B5D">
              <w:rPr>
                <w:lang w:val="it-IT"/>
              </w:rPr>
              <w:t xml:space="preserve">ichiesta </w:t>
            </w:r>
            <w:r>
              <w:rPr>
                <w:lang w:val="it-IT"/>
              </w:rPr>
              <w:t>n</w:t>
            </w:r>
            <w:r w:rsidRPr="00927B5D">
              <w:rPr>
                <w:lang w:val="it-IT"/>
              </w:rPr>
              <w:t xml:space="preserve">el </w:t>
            </w:r>
            <w:r>
              <w:rPr>
                <w:lang w:val="it-IT"/>
              </w:rPr>
              <w:t>b</w:t>
            </w:r>
            <w:r w:rsidRPr="00927B5D">
              <w:rPr>
                <w:lang w:val="it-IT"/>
              </w:rPr>
              <w:t xml:space="preserve">ilancio </w:t>
            </w:r>
            <w:r>
              <w:rPr>
                <w:lang w:val="it-IT"/>
              </w:rPr>
              <w:t>p</w:t>
            </w:r>
            <w:r w:rsidRPr="00927B5D">
              <w:rPr>
                <w:lang w:val="it-IT"/>
              </w:rPr>
              <w:t xml:space="preserve">er </w:t>
            </w:r>
            <w:r>
              <w:rPr>
                <w:lang w:val="it-IT"/>
              </w:rPr>
              <w:t>l</w:t>
            </w:r>
            <w:r w:rsidRPr="00927B5D">
              <w:rPr>
                <w:lang w:val="it-IT"/>
              </w:rPr>
              <w:t xml:space="preserve">e </w:t>
            </w:r>
            <w:r>
              <w:rPr>
                <w:lang w:val="it-IT"/>
              </w:rPr>
              <w:t>s</w:t>
            </w:r>
            <w:r w:rsidRPr="00927B5D">
              <w:rPr>
                <w:lang w:val="it-IT"/>
              </w:rPr>
              <w:t xml:space="preserve">ocietà </w:t>
            </w:r>
            <w:r>
              <w:rPr>
                <w:lang w:val="it-IT"/>
              </w:rPr>
              <w:t>c</w:t>
            </w:r>
            <w:r w:rsidRPr="00927B5D">
              <w:rPr>
                <w:lang w:val="it-IT"/>
              </w:rPr>
              <w:t>ooperative</w:t>
            </w:r>
          </w:p>
        </w:tc>
        <w:tc>
          <w:tcPr>
            <w:tcW w:w="586" w:type="dxa"/>
            <w:tcMar>
              <w:left w:w="85" w:type="dxa"/>
              <w:right w:w="85" w:type="dxa"/>
            </w:tcMar>
            <w:vAlign w:val="center"/>
          </w:tcPr>
          <w:p w14:paraId="2A381B89" w14:textId="77777777" w:rsidR="000519DB" w:rsidRPr="00061281" w:rsidRDefault="000519DB" w:rsidP="000519DB">
            <w:pPr>
              <w:jc w:val="center"/>
              <w:rPr>
                <w:lang w:val="it-IT"/>
              </w:rPr>
            </w:pPr>
          </w:p>
        </w:tc>
        <w:tc>
          <w:tcPr>
            <w:tcW w:w="573" w:type="dxa"/>
            <w:tcMar>
              <w:left w:w="108" w:type="dxa"/>
            </w:tcMar>
            <w:vAlign w:val="center"/>
          </w:tcPr>
          <w:p w14:paraId="45851615" w14:textId="77777777" w:rsidR="000519DB" w:rsidRPr="00061281" w:rsidRDefault="000519DB" w:rsidP="000519DB">
            <w:pPr>
              <w:jc w:val="center"/>
              <w:rPr>
                <w:lang w:val="it-IT"/>
              </w:rPr>
            </w:pPr>
          </w:p>
        </w:tc>
        <w:tc>
          <w:tcPr>
            <w:tcW w:w="570" w:type="dxa"/>
            <w:tcMar>
              <w:left w:w="108" w:type="dxa"/>
            </w:tcMar>
            <w:vAlign w:val="center"/>
          </w:tcPr>
          <w:p w14:paraId="1DAD1021" w14:textId="77777777" w:rsidR="000519DB" w:rsidRPr="00061281" w:rsidRDefault="000519DB" w:rsidP="000519DB">
            <w:pPr>
              <w:jc w:val="center"/>
              <w:rPr>
                <w:lang w:val="it-IT"/>
              </w:rPr>
            </w:pPr>
          </w:p>
        </w:tc>
      </w:tr>
      <w:tr w:rsidR="000519DB" w:rsidRPr="006A2E64" w14:paraId="60102391" w14:textId="77777777" w:rsidTr="007C6504">
        <w:trPr>
          <w:cantSplit/>
          <w:trHeight w:val="20"/>
        </w:trPr>
        <w:tc>
          <w:tcPr>
            <w:tcW w:w="680" w:type="dxa"/>
          </w:tcPr>
          <w:p w14:paraId="6B95DCF1" w14:textId="77777777" w:rsidR="000519DB" w:rsidRPr="0026103C" w:rsidRDefault="000519DB" w:rsidP="000519DB">
            <w:pPr>
              <w:jc w:val="center"/>
              <w:rPr>
                <w:highlight w:val="green"/>
                <w:lang w:val="it-IT"/>
              </w:rPr>
            </w:pPr>
          </w:p>
        </w:tc>
        <w:tc>
          <w:tcPr>
            <w:tcW w:w="851" w:type="dxa"/>
            <w:tcMar>
              <w:left w:w="108" w:type="dxa"/>
              <w:right w:w="0" w:type="dxa"/>
            </w:tcMar>
          </w:tcPr>
          <w:p w14:paraId="6F4A00FC" w14:textId="06A6EC9D" w:rsidR="000519DB" w:rsidRPr="00B5708B" w:rsidRDefault="000519DB" w:rsidP="000519DB">
            <w:pPr>
              <w:pStyle w:val="PrincCont"/>
              <w:jc w:val="left"/>
              <w:rPr>
                <w:highlight w:val="green"/>
                <w:lang w:val="it-IT"/>
              </w:rPr>
            </w:pPr>
            <w:r w:rsidRPr="00B5708B">
              <w:t>OIC 12 Appendice C</w:t>
            </w:r>
          </w:p>
        </w:tc>
        <w:tc>
          <w:tcPr>
            <w:tcW w:w="7060" w:type="dxa"/>
            <w:tcMar>
              <w:left w:w="108" w:type="dxa"/>
            </w:tcMar>
          </w:tcPr>
          <w:p w14:paraId="59D5CEAA" w14:textId="7C2D7894" w:rsidR="000519DB" w:rsidRPr="00927B5D" w:rsidRDefault="000519DB" w:rsidP="000519DB">
            <w:pPr>
              <w:pStyle w:val="Commentiriquadro"/>
            </w:pPr>
            <w:r w:rsidRPr="00927B5D">
              <w:t xml:space="preserve">La nota integrativa deve documentare la condizione di prevalenza o meno, evidenziando contabilmente che: </w:t>
            </w:r>
          </w:p>
          <w:p w14:paraId="3F16E492" w14:textId="33A14087" w:rsidR="000519DB" w:rsidRPr="00927B5D" w:rsidRDefault="000519DB" w:rsidP="000519DB">
            <w:pPr>
              <w:pStyle w:val="Commentiriquadro"/>
              <w:tabs>
                <w:tab w:val="left" w:pos="198"/>
              </w:tabs>
            </w:pPr>
            <w:r w:rsidRPr="00927B5D">
              <w:t xml:space="preserve">a) </w:t>
            </w:r>
            <w:r>
              <w:tab/>
            </w:r>
            <w:r w:rsidRPr="00927B5D">
              <w:t xml:space="preserve">i ricavi dalle vendite dei beni e dalle prestazioni di servizi verso i soci sono superiori al cinquanta per cento del </w:t>
            </w:r>
            <w:r>
              <w:tab/>
            </w:r>
            <w:r>
              <w:tab/>
            </w:r>
            <w:r w:rsidRPr="00927B5D">
              <w:t xml:space="preserve">totale dei ricavi delle vendite e delle prestazioni ai sensi dell'articolo 2425, primo comma, punto A1; </w:t>
            </w:r>
          </w:p>
          <w:p w14:paraId="27D23524" w14:textId="4C353DA7" w:rsidR="000519DB" w:rsidRPr="00927B5D" w:rsidRDefault="000519DB" w:rsidP="000519DB">
            <w:pPr>
              <w:pStyle w:val="Commentiriquadro"/>
            </w:pPr>
            <w:r w:rsidRPr="00927B5D">
              <w:t xml:space="preserve">b) </w:t>
            </w:r>
            <w:r w:rsidRPr="00927B5D">
              <w:tab/>
              <w:t xml:space="preserve">il costo del lavoro dei soci è superiore al cinquanta per cento del totale del costo del lavoro </w:t>
            </w:r>
            <w:r w:rsidRPr="00927B5D">
              <w:tab/>
              <w:t xml:space="preserve">di cui all'articolo </w:t>
            </w:r>
            <w:r>
              <w:tab/>
            </w:r>
            <w:r w:rsidRPr="00927B5D">
              <w:t xml:space="preserve">2425, primo comma, punto B9 computate le altre forme di lavoro inerenti lo scopo mutualistico; </w:t>
            </w:r>
          </w:p>
          <w:p w14:paraId="5DA72F6D" w14:textId="18494270" w:rsidR="000519DB" w:rsidRPr="00927B5D" w:rsidRDefault="000519DB" w:rsidP="000519DB">
            <w:pPr>
              <w:pStyle w:val="Commentiriquadro"/>
            </w:pPr>
            <w:r w:rsidRPr="00927B5D">
              <w:t xml:space="preserve">c) </w:t>
            </w:r>
            <w:r w:rsidRPr="00927B5D">
              <w:tab/>
              <w:t xml:space="preserve">il costo della produzione per servizi ricevuti dai soci ovvero per beni conferiti dai soci è rispettivamente </w:t>
            </w:r>
            <w:r>
              <w:tab/>
            </w:r>
            <w:r w:rsidRPr="00927B5D">
              <w:t xml:space="preserve">superiore al cinquanta per cento del totale dei costi dei servizi di cui all'articolo 2425, primo comma, punto B7, </w:t>
            </w:r>
            <w:r>
              <w:tab/>
            </w:r>
            <w:r w:rsidRPr="00927B5D">
              <w:t xml:space="preserve">ovvero al costo delle merci o materie prime acquistate o conferite, di cui all'articolo 2425, primo comma, punto </w:t>
            </w:r>
            <w:r>
              <w:tab/>
            </w:r>
            <w:r w:rsidRPr="00927B5D">
              <w:t xml:space="preserve">B6. </w:t>
            </w:r>
          </w:p>
          <w:p w14:paraId="553D5F98" w14:textId="52925E41" w:rsidR="000519DB" w:rsidRPr="00927B5D" w:rsidRDefault="000519DB" w:rsidP="000519DB">
            <w:pPr>
              <w:pStyle w:val="Commentiriquadro"/>
            </w:pPr>
            <w:r w:rsidRPr="00927B5D">
              <w:t xml:space="preserve">Quando si realizzano contestualmente più tipi di scambio mutualistico, la condizione di prevalenza è documentata facendo riferimento alla media ponderata delle percentuali delle lettere precedenti. </w:t>
            </w:r>
          </w:p>
          <w:p w14:paraId="0514B212" w14:textId="6AA391B9" w:rsidR="000519DB" w:rsidRPr="009D55C6" w:rsidRDefault="000519DB" w:rsidP="000519DB">
            <w:pPr>
              <w:pStyle w:val="Commentiriquadro"/>
              <w:rPr>
                <w:highlight w:val="green"/>
              </w:rPr>
            </w:pPr>
            <w:r w:rsidRPr="00927B5D">
              <w:t>Ai sensi dell’articolo 2545- sexies del codice civile, le cooperative devono riportare separatamente nel bilancio i dati relativi all'attività svolta con i soci, distinguendo eventualmente le diverse gestioni mutualistiche. Questa informativa può essere fornita negli schemi di bilancio o in nota integrativa.</w:t>
            </w:r>
          </w:p>
        </w:tc>
        <w:tc>
          <w:tcPr>
            <w:tcW w:w="586" w:type="dxa"/>
            <w:tcMar>
              <w:left w:w="85" w:type="dxa"/>
              <w:right w:w="85" w:type="dxa"/>
            </w:tcMar>
            <w:vAlign w:val="center"/>
          </w:tcPr>
          <w:p w14:paraId="06000D06" w14:textId="77777777" w:rsidR="000519DB" w:rsidRPr="00B5708B" w:rsidRDefault="000519DB" w:rsidP="000519DB">
            <w:pPr>
              <w:jc w:val="center"/>
              <w:rPr>
                <w:highlight w:val="green"/>
                <w:lang w:val="it-IT"/>
              </w:rPr>
            </w:pPr>
          </w:p>
        </w:tc>
        <w:tc>
          <w:tcPr>
            <w:tcW w:w="573" w:type="dxa"/>
            <w:tcMar>
              <w:left w:w="108" w:type="dxa"/>
            </w:tcMar>
            <w:vAlign w:val="center"/>
          </w:tcPr>
          <w:p w14:paraId="4B00404C" w14:textId="77777777" w:rsidR="000519DB" w:rsidRPr="00B5708B" w:rsidRDefault="000519DB" w:rsidP="000519DB">
            <w:pPr>
              <w:jc w:val="center"/>
              <w:rPr>
                <w:highlight w:val="green"/>
                <w:lang w:val="it-IT"/>
              </w:rPr>
            </w:pPr>
          </w:p>
        </w:tc>
        <w:tc>
          <w:tcPr>
            <w:tcW w:w="570" w:type="dxa"/>
            <w:tcMar>
              <w:left w:w="108" w:type="dxa"/>
            </w:tcMar>
            <w:vAlign w:val="center"/>
          </w:tcPr>
          <w:p w14:paraId="63AF8863" w14:textId="77777777" w:rsidR="000519DB" w:rsidRPr="00B5708B" w:rsidRDefault="000519DB" w:rsidP="000519DB">
            <w:pPr>
              <w:jc w:val="center"/>
              <w:rPr>
                <w:highlight w:val="green"/>
                <w:lang w:val="it-IT"/>
              </w:rPr>
            </w:pPr>
          </w:p>
        </w:tc>
      </w:tr>
      <w:tr w:rsidR="000519DB" w:rsidRPr="006A2E64" w14:paraId="32FB040F" w14:textId="77777777" w:rsidTr="007C6504">
        <w:trPr>
          <w:cantSplit/>
          <w:trHeight w:val="20"/>
        </w:trPr>
        <w:tc>
          <w:tcPr>
            <w:tcW w:w="680" w:type="dxa"/>
          </w:tcPr>
          <w:p w14:paraId="61A7D880" w14:textId="77777777" w:rsidR="000519DB" w:rsidRPr="0026103C" w:rsidRDefault="000519DB" w:rsidP="000519DB">
            <w:pPr>
              <w:jc w:val="center"/>
              <w:rPr>
                <w:highlight w:val="green"/>
                <w:lang w:val="it-IT"/>
              </w:rPr>
            </w:pPr>
          </w:p>
        </w:tc>
        <w:tc>
          <w:tcPr>
            <w:tcW w:w="851" w:type="dxa"/>
            <w:tcMar>
              <w:left w:w="108" w:type="dxa"/>
              <w:right w:w="0" w:type="dxa"/>
            </w:tcMar>
          </w:tcPr>
          <w:p w14:paraId="7F29A367" w14:textId="77777777" w:rsidR="000519DB" w:rsidRPr="00B5708B" w:rsidRDefault="000519DB" w:rsidP="000519DB">
            <w:pPr>
              <w:pStyle w:val="PrincCont"/>
              <w:jc w:val="left"/>
              <w:rPr>
                <w:lang w:val="it-IT"/>
              </w:rPr>
            </w:pPr>
          </w:p>
        </w:tc>
        <w:tc>
          <w:tcPr>
            <w:tcW w:w="7060" w:type="dxa"/>
            <w:tcMar>
              <w:left w:w="108" w:type="dxa"/>
            </w:tcMar>
          </w:tcPr>
          <w:p w14:paraId="7B6E9EC0" w14:textId="2339163A" w:rsidR="000519DB" w:rsidRDefault="000519DB" w:rsidP="000519DB">
            <w:pPr>
              <w:pStyle w:val="Titolo3"/>
              <w:rPr>
                <w:lang w:val="it-IT"/>
              </w:rPr>
            </w:pPr>
            <w:r w:rsidRPr="00B5708B">
              <w:rPr>
                <w:lang w:val="it-IT"/>
              </w:rPr>
              <w:t>Informativa richiesta alle cooperative micro-imprese (art. 2435-ter c.c.)</w:t>
            </w:r>
            <w:r w:rsidRPr="003B5F2F">
              <w:rPr>
                <w:lang w:val="it-IT"/>
              </w:rPr>
              <w:t xml:space="preserve">  </w:t>
            </w:r>
          </w:p>
        </w:tc>
        <w:tc>
          <w:tcPr>
            <w:tcW w:w="586" w:type="dxa"/>
            <w:tcMar>
              <w:left w:w="85" w:type="dxa"/>
              <w:right w:w="85" w:type="dxa"/>
            </w:tcMar>
            <w:vAlign w:val="center"/>
          </w:tcPr>
          <w:p w14:paraId="5DCD2129" w14:textId="77777777" w:rsidR="000519DB" w:rsidRPr="003B5F2F" w:rsidRDefault="000519DB" w:rsidP="000519DB">
            <w:pPr>
              <w:jc w:val="center"/>
              <w:rPr>
                <w:highlight w:val="green"/>
                <w:lang w:val="it-IT"/>
              </w:rPr>
            </w:pPr>
          </w:p>
        </w:tc>
        <w:tc>
          <w:tcPr>
            <w:tcW w:w="573" w:type="dxa"/>
            <w:tcMar>
              <w:left w:w="108" w:type="dxa"/>
            </w:tcMar>
            <w:vAlign w:val="center"/>
          </w:tcPr>
          <w:p w14:paraId="217E1403" w14:textId="77777777" w:rsidR="000519DB" w:rsidRPr="003B5F2F" w:rsidRDefault="000519DB" w:rsidP="000519DB">
            <w:pPr>
              <w:jc w:val="center"/>
              <w:rPr>
                <w:highlight w:val="green"/>
                <w:lang w:val="it-IT"/>
              </w:rPr>
            </w:pPr>
          </w:p>
        </w:tc>
        <w:tc>
          <w:tcPr>
            <w:tcW w:w="570" w:type="dxa"/>
            <w:tcMar>
              <w:left w:w="108" w:type="dxa"/>
            </w:tcMar>
            <w:vAlign w:val="center"/>
          </w:tcPr>
          <w:p w14:paraId="7CD28310" w14:textId="77777777" w:rsidR="000519DB" w:rsidRPr="003B5F2F" w:rsidRDefault="000519DB" w:rsidP="000519DB">
            <w:pPr>
              <w:jc w:val="center"/>
              <w:rPr>
                <w:highlight w:val="green"/>
                <w:lang w:val="it-IT"/>
              </w:rPr>
            </w:pPr>
          </w:p>
        </w:tc>
      </w:tr>
      <w:tr w:rsidR="000519DB" w:rsidRPr="006A2E64" w14:paraId="79BB563C" w14:textId="77777777" w:rsidTr="007C6504">
        <w:trPr>
          <w:cantSplit/>
          <w:trHeight w:val="20"/>
        </w:trPr>
        <w:tc>
          <w:tcPr>
            <w:tcW w:w="680" w:type="dxa"/>
          </w:tcPr>
          <w:p w14:paraId="6C50985D" w14:textId="77777777" w:rsidR="000519DB" w:rsidRPr="0026103C" w:rsidRDefault="000519DB" w:rsidP="000519DB">
            <w:pPr>
              <w:jc w:val="center"/>
              <w:rPr>
                <w:highlight w:val="green"/>
                <w:lang w:val="it-IT"/>
              </w:rPr>
            </w:pPr>
          </w:p>
        </w:tc>
        <w:tc>
          <w:tcPr>
            <w:tcW w:w="851" w:type="dxa"/>
            <w:tcMar>
              <w:left w:w="108" w:type="dxa"/>
              <w:right w:w="0" w:type="dxa"/>
            </w:tcMar>
          </w:tcPr>
          <w:p w14:paraId="6AF21939" w14:textId="32C43AAA" w:rsidR="000519DB" w:rsidRPr="003B5F2F" w:rsidRDefault="000519DB" w:rsidP="000519DB">
            <w:pPr>
              <w:pStyle w:val="PrincCont"/>
              <w:jc w:val="left"/>
            </w:pPr>
            <w:r w:rsidRPr="000D0C17">
              <w:t>OIC 12 Appendice C</w:t>
            </w:r>
          </w:p>
        </w:tc>
        <w:tc>
          <w:tcPr>
            <w:tcW w:w="7060" w:type="dxa"/>
            <w:tcMar>
              <w:left w:w="108" w:type="dxa"/>
            </w:tcMar>
          </w:tcPr>
          <w:p w14:paraId="64BEA035" w14:textId="50D29CF9" w:rsidR="000519DB" w:rsidRPr="00B5708B" w:rsidRDefault="000519DB" w:rsidP="000519DB">
            <w:pPr>
              <w:pStyle w:val="Commentiriquadro"/>
            </w:pPr>
            <w:r w:rsidRPr="00EC6728">
              <w:t>Le società cooperative che redigono il bilancio ai sensi dell’articolo 2435-ter del codice civile, qualora non redigano la nota integrativa, forniscono le informazioni di cui agli articoli 2513 e 2545-sexies del codice civile in calce allo stato patrimoniale.</w:t>
            </w:r>
          </w:p>
        </w:tc>
        <w:tc>
          <w:tcPr>
            <w:tcW w:w="586" w:type="dxa"/>
            <w:tcMar>
              <w:left w:w="85" w:type="dxa"/>
              <w:right w:w="85" w:type="dxa"/>
            </w:tcMar>
            <w:vAlign w:val="center"/>
          </w:tcPr>
          <w:p w14:paraId="0014FEE1" w14:textId="77777777" w:rsidR="000519DB" w:rsidRPr="003B5F2F" w:rsidRDefault="000519DB" w:rsidP="000519DB">
            <w:pPr>
              <w:jc w:val="center"/>
              <w:rPr>
                <w:highlight w:val="green"/>
                <w:lang w:val="it-IT"/>
              </w:rPr>
            </w:pPr>
          </w:p>
        </w:tc>
        <w:tc>
          <w:tcPr>
            <w:tcW w:w="573" w:type="dxa"/>
            <w:tcMar>
              <w:left w:w="108" w:type="dxa"/>
            </w:tcMar>
            <w:vAlign w:val="center"/>
          </w:tcPr>
          <w:p w14:paraId="4082A740" w14:textId="77777777" w:rsidR="000519DB" w:rsidRPr="003B5F2F" w:rsidRDefault="000519DB" w:rsidP="000519DB">
            <w:pPr>
              <w:jc w:val="center"/>
              <w:rPr>
                <w:highlight w:val="green"/>
                <w:lang w:val="it-IT"/>
              </w:rPr>
            </w:pPr>
          </w:p>
        </w:tc>
        <w:tc>
          <w:tcPr>
            <w:tcW w:w="570" w:type="dxa"/>
            <w:tcMar>
              <w:left w:w="108" w:type="dxa"/>
            </w:tcMar>
            <w:vAlign w:val="center"/>
          </w:tcPr>
          <w:p w14:paraId="6F570DDA" w14:textId="77777777" w:rsidR="000519DB" w:rsidRPr="003B5F2F" w:rsidRDefault="000519DB" w:rsidP="000519DB">
            <w:pPr>
              <w:jc w:val="center"/>
              <w:rPr>
                <w:highlight w:val="green"/>
                <w:lang w:val="it-IT"/>
              </w:rPr>
            </w:pPr>
          </w:p>
        </w:tc>
      </w:tr>
      <w:tr w:rsidR="000519DB" w:rsidRPr="00C844AC" w14:paraId="149C4CBB" w14:textId="77777777" w:rsidTr="007C6504">
        <w:trPr>
          <w:cantSplit/>
          <w:trHeight w:val="20"/>
        </w:trPr>
        <w:tc>
          <w:tcPr>
            <w:tcW w:w="680" w:type="dxa"/>
          </w:tcPr>
          <w:p w14:paraId="082ACF37" w14:textId="77777777" w:rsidR="000519DB" w:rsidRPr="008A0F36" w:rsidRDefault="000519DB" w:rsidP="000519DB">
            <w:pPr>
              <w:jc w:val="center"/>
              <w:rPr>
                <w:lang w:val="it-IT"/>
              </w:rPr>
            </w:pPr>
          </w:p>
        </w:tc>
        <w:tc>
          <w:tcPr>
            <w:tcW w:w="851" w:type="dxa"/>
            <w:tcMar>
              <w:left w:w="108" w:type="dxa"/>
              <w:right w:w="0" w:type="dxa"/>
            </w:tcMar>
          </w:tcPr>
          <w:p w14:paraId="6D5C3889" w14:textId="77777777" w:rsidR="000519DB" w:rsidRPr="00A00FDB" w:rsidRDefault="000519DB" w:rsidP="000519DB">
            <w:pPr>
              <w:pStyle w:val="PrincCont"/>
              <w:jc w:val="left"/>
              <w:rPr>
                <w:lang w:val="it-IT"/>
              </w:rPr>
            </w:pPr>
          </w:p>
        </w:tc>
        <w:tc>
          <w:tcPr>
            <w:tcW w:w="7060" w:type="dxa"/>
            <w:tcMar>
              <w:left w:w="108" w:type="dxa"/>
            </w:tcMar>
          </w:tcPr>
          <w:p w14:paraId="05F1CB85" w14:textId="77777777" w:rsidR="000519DB" w:rsidRPr="00E50EF4" w:rsidRDefault="000519DB" w:rsidP="000519DB">
            <w:pPr>
              <w:rPr>
                <w:lang w:val="it-IT"/>
              </w:rPr>
            </w:pPr>
            <w:r w:rsidRPr="00F0334A">
              <w:rPr>
                <w:b/>
                <w:sz w:val="22"/>
                <w:szCs w:val="22"/>
                <w:lang w:val="it-IT"/>
              </w:rPr>
              <w:t>DEPOSITO DEL BILANCIO</w:t>
            </w:r>
          </w:p>
        </w:tc>
        <w:tc>
          <w:tcPr>
            <w:tcW w:w="586" w:type="dxa"/>
            <w:tcMar>
              <w:left w:w="85" w:type="dxa"/>
              <w:right w:w="85" w:type="dxa"/>
            </w:tcMar>
            <w:vAlign w:val="center"/>
          </w:tcPr>
          <w:p w14:paraId="28196896" w14:textId="77777777" w:rsidR="000519DB" w:rsidRPr="00A32A16" w:rsidRDefault="000519DB" w:rsidP="000519DB">
            <w:pPr>
              <w:jc w:val="center"/>
              <w:rPr>
                <w:lang w:val="it-IT"/>
              </w:rPr>
            </w:pPr>
          </w:p>
        </w:tc>
        <w:tc>
          <w:tcPr>
            <w:tcW w:w="573" w:type="dxa"/>
            <w:tcMar>
              <w:left w:w="108" w:type="dxa"/>
            </w:tcMar>
            <w:vAlign w:val="center"/>
          </w:tcPr>
          <w:p w14:paraId="71CE0FF7" w14:textId="77777777" w:rsidR="000519DB" w:rsidRPr="00A32A16" w:rsidRDefault="000519DB" w:rsidP="000519DB">
            <w:pPr>
              <w:jc w:val="center"/>
              <w:rPr>
                <w:lang w:val="it-IT"/>
              </w:rPr>
            </w:pPr>
          </w:p>
        </w:tc>
        <w:tc>
          <w:tcPr>
            <w:tcW w:w="570" w:type="dxa"/>
            <w:tcMar>
              <w:left w:w="108" w:type="dxa"/>
            </w:tcMar>
            <w:vAlign w:val="center"/>
          </w:tcPr>
          <w:p w14:paraId="09476FE5" w14:textId="77777777" w:rsidR="000519DB" w:rsidRPr="00A32A16" w:rsidRDefault="000519DB" w:rsidP="000519DB">
            <w:pPr>
              <w:jc w:val="center"/>
              <w:rPr>
                <w:lang w:val="it-IT"/>
              </w:rPr>
            </w:pPr>
          </w:p>
        </w:tc>
      </w:tr>
      <w:tr w:rsidR="000519DB" w:rsidRPr="00987FA9" w14:paraId="336084BC" w14:textId="77777777" w:rsidTr="007C6504">
        <w:trPr>
          <w:cantSplit/>
          <w:trHeight w:val="20"/>
        </w:trPr>
        <w:tc>
          <w:tcPr>
            <w:tcW w:w="680" w:type="dxa"/>
          </w:tcPr>
          <w:p w14:paraId="4B385FAD" w14:textId="03722C8C" w:rsidR="000519DB" w:rsidRPr="007E6E6E" w:rsidRDefault="000519DB" w:rsidP="000519DB">
            <w:pPr>
              <w:jc w:val="center"/>
              <w:rPr>
                <w:b/>
                <w:lang w:val="it-IT"/>
              </w:rPr>
            </w:pPr>
            <w:r w:rsidRPr="007E6E6E">
              <w:rPr>
                <w:b/>
                <w:lang w:val="it-IT"/>
              </w:rPr>
              <w:t>1</w:t>
            </w:r>
            <w:r>
              <w:rPr>
                <w:b/>
                <w:lang w:val="it-IT"/>
              </w:rPr>
              <w:t>55</w:t>
            </w:r>
            <w:r w:rsidRPr="007E6E6E">
              <w:rPr>
                <w:b/>
                <w:lang w:val="it-IT"/>
              </w:rPr>
              <w:t>)</w:t>
            </w:r>
          </w:p>
        </w:tc>
        <w:tc>
          <w:tcPr>
            <w:tcW w:w="851" w:type="dxa"/>
            <w:tcMar>
              <w:left w:w="108" w:type="dxa"/>
              <w:right w:w="0" w:type="dxa"/>
            </w:tcMar>
          </w:tcPr>
          <w:p w14:paraId="4CBB3D19" w14:textId="77777777" w:rsidR="000519DB" w:rsidRPr="0099317F" w:rsidRDefault="000519DB" w:rsidP="000519DB">
            <w:pPr>
              <w:pStyle w:val="PrincCont"/>
              <w:jc w:val="left"/>
            </w:pPr>
            <w:r>
              <w:rPr>
                <w:lang w:val="it-IT"/>
              </w:rPr>
              <w:t>Art. 2429, c.3, CC</w:t>
            </w:r>
          </w:p>
        </w:tc>
        <w:tc>
          <w:tcPr>
            <w:tcW w:w="7060" w:type="dxa"/>
            <w:tcMar>
              <w:left w:w="108" w:type="dxa"/>
            </w:tcMar>
          </w:tcPr>
          <w:p w14:paraId="4623CC56" w14:textId="77777777" w:rsidR="000519DB" w:rsidRPr="00097C05" w:rsidRDefault="000519DB" w:rsidP="000519DB">
            <w:pPr>
              <w:rPr>
                <w:b/>
                <w:sz w:val="22"/>
                <w:szCs w:val="22"/>
                <w:lang w:val="it-IT"/>
              </w:rPr>
            </w:pPr>
            <w:r>
              <w:rPr>
                <w:lang w:val="it-IT"/>
              </w:rPr>
              <w:t>Il bilancio depositato nella sede della società a disposizione dei soci è accompagnato dalle copie integrali dell’ultimo bilancio delle società controllate e da un prospetto riepilogativo dei dati essenziali dell’ultimo bilancio delle società collegate?</w:t>
            </w:r>
          </w:p>
        </w:tc>
        <w:tc>
          <w:tcPr>
            <w:tcW w:w="586" w:type="dxa"/>
            <w:tcMar>
              <w:left w:w="85" w:type="dxa"/>
              <w:right w:w="85" w:type="dxa"/>
            </w:tcMar>
            <w:vAlign w:val="center"/>
          </w:tcPr>
          <w:p w14:paraId="6662DA6E"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96289F8"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453F165" w14:textId="77777777" w:rsidR="000519DB" w:rsidRPr="00A32A16"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0519DB" w:rsidRPr="006A2E64" w14:paraId="2366F23A" w14:textId="77777777" w:rsidTr="007C6504">
        <w:trPr>
          <w:cantSplit/>
          <w:trHeight w:val="20"/>
        </w:trPr>
        <w:tc>
          <w:tcPr>
            <w:tcW w:w="680" w:type="dxa"/>
          </w:tcPr>
          <w:p w14:paraId="18D1005C" w14:textId="77777777" w:rsidR="000519DB" w:rsidRDefault="000519DB" w:rsidP="000519DB">
            <w:pPr>
              <w:jc w:val="center"/>
              <w:rPr>
                <w:lang w:val="it-IT"/>
              </w:rPr>
            </w:pPr>
          </w:p>
        </w:tc>
        <w:tc>
          <w:tcPr>
            <w:tcW w:w="851" w:type="dxa"/>
            <w:tcMar>
              <w:left w:w="108" w:type="dxa"/>
              <w:right w:w="0" w:type="dxa"/>
            </w:tcMar>
          </w:tcPr>
          <w:p w14:paraId="250777A8" w14:textId="77777777" w:rsidR="000519DB" w:rsidRDefault="000519DB" w:rsidP="000519DB">
            <w:pPr>
              <w:pStyle w:val="PrincCont"/>
              <w:jc w:val="left"/>
              <w:rPr>
                <w:lang w:val="it-IT"/>
              </w:rPr>
            </w:pPr>
            <w:r w:rsidRPr="00B13CB0">
              <w:rPr>
                <w:lang w:val="it-IT"/>
              </w:rPr>
              <w:t>Art. 2429, c.4, CC</w:t>
            </w:r>
          </w:p>
        </w:tc>
        <w:tc>
          <w:tcPr>
            <w:tcW w:w="7060" w:type="dxa"/>
            <w:tcMar>
              <w:left w:w="108" w:type="dxa"/>
            </w:tcMar>
          </w:tcPr>
          <w:p w14:paraId="2A861E48" w14:textId="77777777" w:rsidR="000519DB" w:rsidRDefault="000519DB" w:rsidP="000519DB">
            <w:pPr>
              <w:pStyle w:val="Commentiriquadro"/>
            </w:pPr>
            <w:r w:rsidRPr="00D80D7C">
              <w:t>Se la società predispone il bilancio consolidato, il deposito delle copie dell’ultimo bilancio delle società controllate incluse nel consolidamento può essere sostituito dal deposito di un prospetto riepilogativo dei dati essenziali dell’ultimo bilancio delle medesime.</w:t>
            </w:r>
          </w:p>
        </w:tc>
        <w:tc>
          <w:tcPr>
            <w:tcW w:w="586" w:type="dxa"/>
            <w:tcMar>
              <w:left w:w="85" w:type="dxa"/>
              <w:right w:w="85" w:type="dxa"/>
            </w:tcMar>
            <w:vAlign w:val="center"/>
          </w:tcPr>
          <w:p w14:paraId="7644771C" w14:textId="77777777" w:rsidR="000519DB" w:rsidRPr="00F45F9C" w:rsidRDefault="000519DB" w:rsidP="000519DB">
            <w:pPr>
              <w:jc w:val="center"/>
              <w:rPr>
                <w:lang w:val="it-IT"/>
              </w:rPr>
            </w:pPr>
          </w:p>
        </w:tc>
        <w:tc>
          <w:tcPr>
            <w:tcW w:w="573" w:type="dxa"/>
            <w:tcMar>
              <w:left w:w="108" w:type="dxa"/>
            </w:tcMar>
            <w:vAlign w:val="center"/>
          </w:tcPr>
          <w:p w14:paraId="3B9A6DE6" w14:textId="77777777" w:rsidR="000519DB" w:rsidRPr="00F45F9C" w:rsidRDefault="000519DB" w:rsidP="000519DB">
            <w:pPr>
              <w:jc w:val="center"/>
              <w:rPr>
                <w:lang w:val="it-IT"/>
              </w:rPr>
            </w:pPr>
          </w:p>
        </w:tc>
        <w:tc>
          <w:tcPr>
            <w:tcW w:w="570" w:type="dxa"/>
            <w:tcMar>
              <w:left w:w="108" w:type="dxa"/>
            </w:tcMar>
            <w:vAlign w:val="center"/>
          </w:tcPr>
          <w:p w14:paraId="2E76ECCB" w14:textId="77777777" w:rsidR="000519DB" w:rsidRPr="00F45F9C" w:rsidRDefault="000519DB" w:rsidP="000519DB">
            <w:pPr>
              <w:jc w:val="center"/>
              <w:rPr>
                <w:lang w:val="it-IT"/>
              </w:rPr>
            </w:pPr>
          </w:p>
        </w:tc>
      </w:tr>
      <w:tr w:rsidR="000519DB" w:rsidRPr="006A2E64" w14:paraId="439F6FC1" w14:textId="77777777" w:rsidTr="007C6504">
        <w:trPr>
          <w:cantSplit/>
          <w:trHeight w:val="20"/>
        </w:trPr>
        <w:tc>
          <w:tcPr>
            <w:tcW w:w="680" w:type="dxa"/>
          </w:tcPr>
          <w:p w14:paraId="3F6763AD" w14:textId="77777777" w:rsidR="000519DB" w:rsidRPr="0026103C" w:rsidRDefault="000519DB" w:rsidP="000519DB">
            <w:pPr>
              <w:jc w:val="center"/>
              <w:rPr>
                <w:highlight w:val="green"/>
                <w:lang w:val="it-IT"/>
              </w:rPr>
            </w:pPr>
          </w:p>
        </w:tc>
        <w:tc>
          <w:tcPr>
            <w:tcW w:w="851" w:type="dxa"/>
            <w:tcMar>
              <w:left w:w="108" w:type="dxa"/>
              <w:right w:w="0" w:type="dxa"/>
            </w:tcMar>
          </w:tcPr>
          <w:p w14:paraId="7C67BE0F" w14:textId="77777777" w:rsidR="000519DB" w:rsidRPr="00B76434" w:rsidRDefault="000519DB" w:rsidP="000519DB">
            <w:pPr>
              <w:rPr>
                <w:sz w:val="13"/>
                <w:szCs w:val="13"/>
                <w:lang w:val="it-IT"/>
              </w:rPr>
            </w:pPr>
          </w:p>
        </w:tc>
        <w:tc>
          <w:tcPr>
            <w:tcW w:w="7060" w:type="dxa"/>
            <w:tcMar>
              <w:left w:w="108" w:type="dxa"/>
            </w:tcMar>
          </w:tcPr>
          <w:p w14:paraId="32F339F7" w14:textId="77777777" w:rsidR="000519DB" w:rsidRPr="00061281" w:rsidRDefault="000519DB" w:rsidP="000519DB">
            <w:pPr>
              <w:rPr>
                <w:b/>
                <w:lang w:val="it-IT"/>
              </w:rPr>
            </w:pPr>
            <w:r w:rsidRPr="0089507F">
              <w:rPr>
                <w:b/>
                <w:lang w:val="it-IT"/>
              </w:rPr>
              <w:t>OPERAZIONI DI</w:t>
            </w:r>
            <w:r>
              <w:rPr>
                <w:b/>
                <w:lang w:val="it-IT"/>
              </w:rPr>
              <w:t xml:space="preserve"> LOCAZIONE FINANZIARIA E COMPRAVENDITA CON RETROLOCAZIONE FINANZIARIA </w:t>
            </w:r>
          </w:p>
        </w:tc>
        <w:tc>
          <w:tcPr>
            <w:tcW w:w="586" w:type="dxa"/>
            <w:tcMar>
              <w:left w:w="85" w:type="dxa"/>
              <w:right w:w="85" w:type="dxa"/>
            </w:tcMar>
            <w:vAlign w:val="center"/>
          </w:tcPr>
          <w:p w14:paraId="38037D97" w14:textId="77777777" w:rsidR="000519DB" w:rsidRPr="00061281" w:rsidRDefault="000519DB" w:rsidP="000519DB">
            <w:pPr>
              <w:jc w:val="center"/>
              <w:rPr>
                <w:lang w:val="it-IT"/>
              </w:rPr>
            </w:pPr>
          </w:p>
        </w:tc>
        <w:tc>
          <w:tcPr>
            <w:tcW w:w="573" w:type="dxa"/>
            <w:tcMar>
              <w:left w:w="108" w:type="dxa"/>
            </w:tcMar>
            <w:vAlign w:val="center"/>
          </w:tcPr>
          <w:p w14:paraId="78F5E0EB" w14:textId="77777777" w:rsidR="000519DB" w:rsidRPr="00061281" w:rsidRDefault="000519DB" w:rsidP="000519DB">
            <w:pPr>
              <w:jc w:val="center"/>
              <w:rPr>
                <w:lang w:val="it-IT"/>
              </w:rPr>
            </w:pPr>
          </w:p>
        </w:tc>
        <w:tc>
          <w:tcPr>
            <w:tcW w:w="570" w:type="dxa"/>
            <w:tcMar>
              <w:left w:w="108" w:type="dxa"/>
            </w:tcMar>
            <w:vAlign w:val="center"/>
          </w:tcPr>
          <w:p w14:paraId="0BC29A20" w14:textId="77777777" w:rsidR="000519DB" w:rsidRPr="00061281" w:rsidRDefault="000519DB" w:rsidP="000519DB">
            <w:pPr>
              <w:jc w:val="center"/>
              <w:rPr>
                <w:lang w:val="it-IT"/>
              </w:rPr>
            </w:pPr>
          </w:p>
        </w:tc>
      </w:tr>
      <w:tr w:rsidR="000519DB" w:rsidRPr="0026103C" w14:paraId="7817BBCF" w14:textId="77777777" w:rsidTr="007C6504">
        <w:trPr>
          <w:cantSplit/>
          <w:trHeight w:val="20"/>
        </w:trPr>
        <w:tc>
          <w:tcPr>
            <w:tcW w:w="680" w:type="dxa"/>
          </w:tcPr>
          <w:p w14:paraId="568F0672" w14:textId="77777777" w:rsidR="000519DB" w:rsidRPr="00AB3F90" w:rsidRDefault="000519DB" w:rsidP="000519DB">
            <w:pPr>
              <w:jc w:val="center"/>
              <w:rPr>
                <w:b/>
                <w:lang w:val="it-IT"/>
              </w:rPr>
            </w:pPr>
          </w:p>
        </w:tc>
        <w:tc>
          <w:tcPr>
            <w:tcW w:w="851" w:type="dxa"/>
            <w:tcMar>
              <w:left w:w="108" w:type="dxa"/>
              <w:right w:w="0" w:type="dxa"/>
            </w:tcMar>
          </w:tcPr>
          <w:p w14:paraId="47F71A41" w14:textId="77777777" w:rsidR="000519DB" w:rsidRPr="00B76434" w:rsidRDefault="000519DB" w:rsidP="000519DB">
            <w:pPr>
              <w:rPr>
                <w:sz w:val="13"/>
                <w:szCs w:val="13"/>
                <w:lang w:val="it-IT"/>
              </w:rPr>
            </w:pPr>
          </w:p>
        </w:tc>
        <w:tc>
          <w:tcPr>
            <w:tcW w:w="7060" w:type="dxa"/>
            <w:tcMar>
              <w:left w:w="108" w:type="dxa"/>
            </w:tcMar>
          </w:tcPr>
          <w:p w14:paraId="6DB71D75" w14:textId="77777777" w:rsidR="000519DB" w:rsidRPr="0026103C" w:rsidRDefault="000519DB" w:rsidP="000519DB">
            <w:pPr>
              <w:rPr>
                <w:highlight w:val="green"/>
                <w:lang w:val="it-IT"/>
              </w:rPr>
            </w:pPr>
            <w:r>
              <w:rPr>
                <w:b/>
                <w:lang w:val="it-IT"/>
              </w:rPr>
              <w:t>Definizioni</w:t>
            </w:r>
          </w:p>
        </w:tc>
        <w:tc>
          <w:tcPr>
            <w:tcW w:w="586" w:type="dxa"/>
            <w:tcMar>
              <w:left w:w="85" w:type="dxa"/>
              <w:right w:w="85" w:type="dxa"/>
            </w:tcMar>
            <w:vAlign w:val="center"/>
          </w:tcPr>
          <w:p w14:paraId="24F1F649" w14:textId="77777777" w:rsidR="000519DB" w:rsidRPr="0064456C" w:rsidRDefault="000519DB" w:rsidP="000519DB">
            <w:pPr>
              <w:jc w:val="center"/>
              <w:rPr>
                <w:highlight w:val="green"/>
                <w:lang w:val="it-IT"/>
              </w:rPr>
            </w:pPr>
          </w:p>
        </w:tc>
        <w:tc>
          <w:tcPr>
            <w:tcW w:w="573" w:type="dxa"/>
            <w:tcMar>
              <w:left w:w="108" w:type="dxa"/>
            </w:tcMar>
            <w:vAlign w:val="center"/>
          </w:tcPr>
          <w:p w14:paraId="71820DD5" w14:textId="77777777" w:rsidR="000519DB" w:rsidRPr="0064456C" w:rsidRDefault="000519DB" w:rsidP="000519DB">
            <w:pPr>
              <w:jc w:val="center"/>
              <w:rPr>
                <w:highlight w:val="green"/>
                <w:lang w:val="it-IT"/>
              </w:rPr>
            </w:pPr>
          </w:p>
        </w:tc>
        <w:tc>
          <w:tcPr>
            <w:tcW w:w="570" w:type="dxa"/>
            <w:tcMar>
              <w:left w:w="108" w:type="dxa"/>
            </w:tcMar>
            <w:vAlign w:val="center"/>
          </w:tcPr>
          <w:p w14:paraId="255990E1" w14:textId="77777777" w:rsidR="000519DB" w:rsidRPr="0026103C" w:rsidRDefault="000519DB" w:rsidP="000519DB">
            <w:pPr>
              <w:jc w:val="center"/>
              <w:rPr>
                <w:highlight w:val="green"/>
              </w:rPr>
            </w:pPr>
          </w:p>
        </w:tc>
      </w:tr>
      <w:tr w:rsidR="000519DB" w:rsidRPr="006A2E64" w14:paraId="73207893" w14:textId="77777777" w:rsidTr="007C6504">
        <w:trPr>
          <w:cantSplit/>
          <w:trHeight w:val="20"/>
        </w:trPr>
        <w:tc>
          <w:tcPr>
            <w:tcW w:w="680" w:type="dxa"/>
          </w:tcPr>
          <w:p w14:paraId="418CFD9E" w14:textId="77777777" w:rsidR="000519DB" w:rsidRPr="008A0F36" w:rsidRDefault="000519DB" w:rsidP="000519DB">
            <w:pPr>
              <w:jc w:val="center"/>
              <w:rPr>
                <w:lang w:val="it-IT"/>
              </w:rPr>
            </w:pPr>
          </w:p>
        </w:tc>
        <w:tc>
          <w:tcPr>
            <w:tcW w:w="851" w:type="dxa"/>
            <w:tcMar>
              <w:left w:w="108" w:type="dxa"/>
              <w:right w:w="0" w:type="dxa"/>
            </w:tcMar>
          </w:tcPr>
          <w:p w14:paraId="58EA7555" w14:textId="77777777" w:rsidR="000519DB" w:rsidRPr="00AB3F90" w:rsidRDefault="000519DB" w:rsidP="000519DB">
            <w:pPr>
              <w:pStyle w:val="PrincCont"/>
              <w:jc w:val="left"/>
              <w:rPr>
                <w:lang w:val="it-IT"/>
              </w:rPr>
            </w:pPr>
            <w:r w:rsidRPr="00AB3F90">
              <w:t>OIC 12. A</w:t>
            </w:r>
            <w:r>
              <w:t>ppendice</w:t>
            </w:r>
            <w:r w:rsidRPr="00AB3F90">
              <w:t xml:space="preserve"> A </w:t>
            </w:r>
          </w:p>
        </w:tc>
        <w:tc>
          <w:tcPr>
            <w:tcW w:w="7060" w:type="dxa"/>
            <w:tcMar>
              <w:left w:w="108" w:type="dxa"/>
            </w:tcMar>
          </w:tcPr>
          <w:p w14:paraId="35A41D0A" w14:textId="77777777" w:rsidR="000519DB" w:rsidRDefault="000519DB" w:rsidP="000519DB">
            <w:pPr>
              <w:pStyle w:val="Commentiriquadro"/>
            </w:pPr>
            <w:r>
              <w:t>La locazione è “il contratto col quale una parte si obbliga a far godere all’altra una cosa mobile o immobile per un dato tempo, verso un determinato corrispettivo” (articolo 1571 codice civile).</w:t>
            </w:r>
          </w:p>
          <w:p w14:paraId="73FAD655" w14:textId="77777777" w:rsidR="000519DB" w:rsidRPr="005F2333" w:rsidRDefault="000519DB" w:rsidP="000519DB">
            <w:pPr>
              <w:pStyle w:val="Commentiriquadro"/>
            </w:pPr>
            <w:r w:rsidRPr="00AB3F90">
              <w:t>Un’operazione di locazione si qualifica come locazione finanziaria quando trasferisce al locatario la parte prevalente dei rischi e dei benefici inerenti ai beni locati (articolo 2427, numero 22, codice civile).</w:t>
            </w:r>
          </w:p>
        </w:tc>
        <w:tc>
          <w:tcPr>
            <w:tcW w:w="586" w:type="dxa"/>
            <w:tcMar>
              <w:left w:w="85" w:type="dxa"/>
              <w:right w:w="85" w:type="dxa"/>
            </w:tcMar>
            <w:vAlign w:val="center"/>
          </w:tcPr>
          <w:p w14:paraId="78FD6294" w14:textId="77777777" w:rsidR="000519DB" w:rsidRPr="005F2333" w:rsidRDefault="000519DB" w:rsidP="000519DB">
            <w:pPr>
              <w:jc w:val="center"/>
              <w:rPr>
                <w:lang w:val="it-IT"/>
              </w:rPr>
            </w:pPr>
          </w:p>
        </w:tc>
        <w:tc>
          <w:tcPr>
            <w:tcW w:w="573" w:type="dxa"/>
            <w:tcMar>
              <w:left w:w="108" w:type="dxa"/>
            </w:tcMar>
            <w:vAlign w:val="center"/>
          </w:tcPr>
          <w:p w14:paraId="2BBBB098" w14:textId="77777777" w:rsidR="000519DB" w:rsidRPr="005F2333" w:rsidRDefault="000519DB" w:rsidP="000519DB">
            <w:pPr>
              <w:jc w:val="center"/>
              <w:rPr>
                <w:lang w:val="it-IT"/>
              </w:rPr>
            </w:pPr>
          </w:p>
        </w:tc>
        <w:tc>
          <w:tcPr>
            <w:tcW w:w="570" w:type="dxa"/>
            <w:tcMar>
              <w:left w:w="108" w:type="dxa"/>
            </w:tcMar>
            <w:vAlign w:val="center"/>
          </w:tcPr>
          <w:p w14:paraId="5A726F30" w14:textId="77777777" w:rsidR="000519DB" w:rsidRPr="005F2333" w:rsidRDefault="000519DB" w:rsidP="000519DB">
            <w:pPr>
              <w:jc w:val="center"/>
              <w:rPr>
                <w:lang w:val="it-IT"/>
              </w:rPr>
            </w:pPr>
          </w:p>
        </w:tc>
      </w:tr>
      <w:tr w:rsidR="000519DB" w:rsidRPr="006A2E64" w14:paraId="6C5A9709" w14:textId="77777777" w:rsidTr="007C6504">
        <w:trPr>
          <w:cantSplit/>
          <w:trHeight w:val="20"/>
        </w:trPr>
        <w:tc>
          <w:tcPr>
            <w:tcW w:w="680" w:type="dxa"/>
          </w:tcPr>
          <w:p w14:paraId="3FBE8E12" w14:textId="77777777" w:rsidR="000519DB" w:rsidRPr="008A0F36" w:rsidRDefault="000519DB" w:rsidP="000519DB">
            <w:pPr>
              <w:jc w:val="center"/>
              <w:rPr>
                <w:lang w:val="it-IT"/>
              </w:rPr>
            </w:pPr>
          </w:p>
        </w:tc>
        <w:tc>
          <w:tcPr>
            <w:tcW w:w="851" w:type="dxa"/>
            <w:tcMar>
              <w:left w:w="108" w:type="dxa"/>
              <w:right w:w="0" w:type="dxa"/>
            </w:tcMar>
          </w:tcPr>
          <w:p w14:paraId="0C5D2D52" w14:textId="77777777" w:rsidR="000519DB" w:rsidRPr="00643E03" w:rsidRDefault="000519DB" w:rsidP="000519DB">
            <w:pPr>
              <w:pStyle w:val="PrincCont"/>
              <w:jc w:val="left"/>
              <w:rPr>
                <w:lang w:val="it-IT"/>
              </w:rPr>
            </w:pPr>
          </w:p>
        </w:tc>
        <w:tc>
          <w:tcPr>
            <w:tcW w:w="7060" w:type="dxa"/>
            <w:tcMar>
              <w:left w:w="108" w:type="dxa"/>
            </w:tcMar>
          </w:tcPr>
          <w:p w14:paraId="6DA06207" w14:textId="77777777" w:rsidR="000519DB" w:rsidRPr="00AB3F90" w:rsidRDefault="000519DB" w:rsidP="000519DB">
            <w:pPr>
              <w:rPr>
                <w:b/>
                <w:lang w:val="it-IT"/>
              </w:rPr>
            </w:pPr>
            <w:r w:rsidRPr="00643E03">
              <w:rPr>
                <w:b/>
                <w:lang w:val="it-IT"/>
              </w:rPr>
              <w:t>Individuazione dei contratti di locazione finanziaria</w:t>
            </w:r>
          </w:p>
        </w:tc>
        <w:tc>
          <w:tcPr>
            <w:tcW w:w="586" w:type="dxa"/>
            <w:tcMar>
              <w:left w:w="85" w:type="dxa"/>
              <w:right w:w="85" w:type="dxa"/>
            </w:tcMar>
            <w:vAlign w:val="center"/>
          </w:tcPr>
          <w:p w14:paraId="3CDD8C12" w14:textId="77777777" w:rsidR="000519DB" w:rsidRPr="005F2333" w:rsidRDefault="000519DB" w:rsidP="000519DB">
            <w:pPr>
              <w:jc w:val="center"/>
              <w:rPr>
                <w:lang w:val="it-IT"/>
              </w:rPr>
            </w:pPr>
          </w:p>
        </w:tc>
        <w:tc>
          <w:tcPr>
            <w:tcW w:w="573" w:type="dxa"/>
            <w:tcMar>
              <w:left w:w="108" w:type="dxa"/>
            </w:tcMar>
            <w:vAlign w:val="center"/>
          </w:tcPr>
          <w:p w14:paraId="1A536D2D" w14:textId="77777777" w:rsidR="000519DB" w:rsidRPr="005F2333" w:rsidRDefault="000519DB" w:rsidP="000519DB">
            <w:pPr>
              <w:jc w:val="center"/>
              <w:rPr>
                <w:lang w:val="it-IT"/>
              </w:rPr>
            </w:pPr>
          </w:p>
        </w:tc>
        <w:tc>
          <w:tcPr>
            <w:tcW w:w="570" w:type="dxa"/>
            <w:tcMar>
              <w:left w:w="108" w:type="dxa"/>
            </w:tcMar>
            <w:vAlign w:val="center"/>
          </w:tcPr>
          <w:p w14:paraId="0D901AA3" w14:textId="77777777" w:rsidR="000519DB" w:rsidRPr="005F2333" w:rsidRDefault="000519DB" w:rsidP="000519DB">
            <w:pPr>
              <w:jc w:val="center"/>
              <w:rPr>
                <w:lang w:val="it-IT"/>
              </w:rPr>
            </w:pPr>
          </w:p>
        </w:tc>
      </w:tr>
      <w:tr w:rsidR="000519DB" w:rsidRPr="006A2E64" w14:paraId="3EC15D44" w14:textId="77777777" w:rsidTr="007C6504">
        <w:trPr>
          <w:cantSplit/>
          <w:trHeight w:val="20"/>
        </w:trPr>
        <w:tc>
          <w:tcPr>
            <w:tcW w:w="680" w:type="dxa"/>
          </w:tcPr>
          <w:p w14:paraId="6A611A78" w14:textId="77777777" w:rsidR="000519DB" w:rsidRPr="008A0F36" w:rsidRDefault="000519DB" w:rsidP="000519DB">
            <w:pPr>
              <w:jc w:val="center"/>
              <w:rPr>
                <w:lang w:val="it-IT"/>
              </w:rPr>
            </w:pPr>
          </w:p>
        </w:tc>
        <w:tc>
          <w:tcPr>
            <w:tcW w:w="851" w:type="dxa"/>
            <w:tcMar>
              <w:left w:w="108" w:type="dxa"/>
              <w:right w:w="0" w:type="dxa"/>
            </w:tcMar>
          </w:tcPr>
          <w:p w14:paraId="2A416482" w14:textId="77777777" w:rsidR="000519DB" w:rsidRPr="00643E03" w:rsidRDefault="000519DB" w:rsidP="000519DB">
            <w:pPr>
              <w:pStyle w:val="PrincCont"/>
              <w:jc w:val="left"/>
              <w:rPr>
                <w:lang w:val="it-IT"/>
              </w:rPr>
            </w:pPr>
            <w:r w:rsidRPr="00AB3F90">
              <w:t>OIC 12. A</w:t>
            </w:r>
            <w:r>
              <w:t>ppendice</w:t>
            </w:r>
            <w:r w:rsidRPr="00AB3F90">
              <w:t xml:space="preserve"> A</w:t>
            </w:r>
          </w:p>
        </w:tc>
        <w:tc>
          <w:tcPr>
            <w:tcW w:w="7060" w:type="dxa"/>
            <w:tcMar>
              <w:left w:w="108" w:type="dxa"/>
            </w:tcMar>
          </w:tcPr>
          <w:p w14:paraId="29B98CD2" w14:textId="4EF929E3" w:rsidR="000519DB" w:rsidRPr="00643E03" w:rsidRDefault="000519DB" w:rsidP="000519DB">
            <w:pPr>
              <w:pStyle w:val="Commentiriquadro"/>
            </w:pPr>
            <w:r w:rsidRPr="00643E03">
              <w:t>I seguenti indicatori possono essere considerati (singolarmente o congiuntamente) per classificare un</w:t>
            </w:r>
            <w:r>
              <w:t xml:space="preserve"> </w:t>
            </w:r>
            <w:r w:rsidRPr="00643E03">
              <w:t>contratto di locazione come locazione finanziaria:</w:t>
            </w:r>
          </w:p>
          <w:p w14:paraId="4E5C139A" w14:textId="7BBC7A88" w:rsidR="000519DB" w:rsidRDefault="000519DB" w:rsidP="000519DB">
            <w:pPr>
              <w:pStyle w:val="Commentiriquadro"/>
              <w:ind w:left="176" w:hanging="119"/>
            </w:pPr>
            <w:r>
              <w:t>- il contratto prevede il trasferimento della proprietà del bene al locatario al termine del contratto di locazione finanziaria;</w:t>
            </w:r>
          </w:p>
          <w:p w14:paraId="3D68E771" w14:textId="28BC7995" w:rsidR="000519DB" w:rsidRPr="00643E03" w:rsidRDefault="000519DB" w:rsidP="000519DB">
            <w:pPr>
              <w:pStyle w:val="Commentiriquadro"/>
              <w:ind w:left="176" w:hanging="119"/>
            </w:pPr>
            <w:r>
              <w:t xml:space="preserve">-  </w:t>
            </w:r>
            <w:r w:rsidRPr="00643E03">
              <w:t xml:space="preserve">il locatario ha l’opzione di acquisto del bene ad un prezzo che ci si attende sia sufficientemente inferiore al </w:t>
            </w:r>
            <w:r w:rsidRPr="00941125">
              <w:rPr>
                <w:i/>
              </w:rPr>
              <w:t xml:space="preserve">fair value </w:t>
            </w:r>
            <w:r w:rsidRPr="00643E03">
              <w:t>alla data in cui si potrà esercitare l’opzione, cosicché, all’inizio del contratto</w:t>
            </w:r>
            <w:r>
              <w:t xml:space="preserve"> </w:t>
            </w:r>
            <w:r w:rsidRPr="00643E03">
              <w:t>di locazione finanziaria, è ragionevolmente certo che essa sarà esercitata;</w:t>
            </w:r>
          </w:p>
          <w:p w14:paraId="7C83B47C" w14:textId="6190FF86" w:rsidR="000519DB" w:rsidRPr="00643E03" w:rsidRDefault="000519DB" w:rsidP="000519DB">
            <w:pPr>
              <w:pStyle w:val="Commentiriquadro"/>
              <w:ind w:left="176" w:hanging="119"/>
            </w:pPr>
            <w:r>
              <w:t xml:space="preserve">-  </w:t>
            </w:r>
            <w:r w:rsidRPr="00643E03">
              <w:t>la durata del contratto di locazione finanziaria copre la maggior parte della vita utile del bene anche se la proprietà non viene trasferita;</w:t>
            </w:r>
          </w:p>
          <w:p w14:paraId="63B00277" w14:textId="12A7B2F1" w:rsidR="000519DB" w:rsidRPr="00643E03" w:rsidRDefault="000519DB" w:rsidP="000519DB">
            <w:pPr>
              <w:pStyle w:val="Commentiriquadro"/>
              <w:ind w:left="176" w:hanging="119"/>
            </w:pPr>
            <w:r>
              <w:t xml:space="preserve">-  </w:t>
            </w:r>
            <w:r w:rsidRPr="00643E03">
              <w:t>all’inizio del contratto il valore attuale dei pagamenti minimi dovuti per la locazione finanziaria</w:t>
            </w:r>
            <w:r>
              <w:t xml:space="preserve"> </w:t>
            </w:r>
            <w:r w:rsidRPr="00643E03">
              <w:t xml:space="preserve">equivale almeno al </w:t>
            </w:r>
            <w:r w:rsidRPr="001B60C4">
              <w:rPr>
                <w:i/>
                <w:iCs/>
              </w:rPr>
              <w:t>fair value</w:t>
            </w:r>
            <w:r w:rsidRPr="00643E03">
              <w:t xml:space="preserve"> del bene locato;</w:t>
            </w:r>
          </w:p>
          <w:p w14:paraId="725B6E29" w14:textId="77777777" w:rsidR="000519DB" w:rsidRPr="00643E03" w:rsidRDefault="000519DB" w:rsidP="000519DB">
            <w:pPr>
              <w:pStyle w:val="Commentiriquadro"/>
              <w:ind w:left="176" w:hanging="119"/>
            </w:pPr>
            <w:r>
              <w:t>-</w:t>
            </w:r>
            <w:r>
              <w:tab/>
            </w:r>
            <w:r w:rsidRPr="00643E03">
              <w:t>i beni locati sono di natura così particolare che solo il locatario può utilizzarli senza dover</w:t>
            </w:r>
            <w:r>
              <w:t xml:space="preserve"> </w:t>
            </w:r>
            <w:r w:rsidRPr="00643E03">
              <w:t xml:space="preserve">apportare loro importanti </w:t>
            </w:r>
            <w:r w:rsidRPr="00463DE4">
              <w:t>modifiche</w:t>
            </w:r>
            <w:r w:rsidRPr="00643E03">
              <w:t>.</w:t>
            </w:r>
          </w:p>
        </w:tc>
        <w:tc>
          <w:tcPr>
            <w:tcW w:w="586" w:type="dxa"/>
            <w:tcMar>
              <w:left w:w="85" w:type="dxa"/>
              <w:right w:w="85" w:type="dxa"/>
            </w:tcMar>
            <w:vAlign w:val="center"/>
          </w:tcPr>
          <w:p w14:paraId="389E206B" w14:textId="77777777" w:rsidR="000519DB" w:rsidRPr="005F2333" w:rsidRDefault="000519DB" w:rsidP="000519DB">
            <w:pPr>
              <w:jc w:val="center"/>
              <w:rPr>
                <w:lang w:val="it-IT"/>
              </w:rPr>
            </w:pPr>
          </w:p>
        </w:tc>
        <w:tc>
          <w:tcPr>
            <w:tcW w:w="573" w:type="dxa"/>
            <w:tcMar>
              <w:left w:w="108" w:type="dxa"/>
            </w:tcMar>
            <w:vAlign w:val="center"/>
          </w:tcPr>
          <w:p w14:paraId="254E76B9" w14:textId="77777777" w:rsidR="000519DB" w:rsidRPr="005F2333" w:rsidRDefault="000519DB" w:rsidP="000519DB">
            <w:pPr>
              <w:jc w:val="center"/>
              <w:rPr>
                <w:lang w:val="it-IT"/>
              </w:rPr>
            </w:pPr>
          </w:p>
        </w:tc>
        <w:tc>
          <w:tcPr>
            <w:tcW w:w="570" w:type="dxa"/>
            <w:tcMar>
              <w:left w:w="108" w:type="dxa"/>
            </w:tcMar>
            <w:vAlign w:val="center"/>
          </w:tcPr>
          <w:p w14:paraId="4E2D667B" w14:textId="77777777" w:rsidR="000519DB" w:rsidRPr="005F2333" w:rsidRDefault="000519DB" w:rsidP="000519DB">
            <w:pPr>
              <w:jc w:val="center"/>
              <w:rPr>
                <w:lang w:val="it-IT"/>
              </w:rPr>
            </w:pPr>
          </w:p>
        </w:tc>
      </w:tr>
      <w:tr w:rsidR="000519DB" w:rsidRPr="006A2E64" w14:paraId="46026B7A" w14:textId="77777777" w:rsidTr="007C6504">
        <w:trPr>
          <w:cantSplit/>
          <w:trHeight w:val="20"/>
        </w:trPr>
        <w:tc>
          <w:tcPr>
            <w:tcW w:w="680" w:type="dxa"/>
          </w:tcPr>
          <w:p w14:paraId="1B23D8B7" w14:textId="77777777" w:rsidR="000519DB" w:rsidRPr="008A0F36" w:rsidRDefault="000519DB" w:rsidP="000519DB">
            <w:pPr>
              <w:jc w:val="center"/>
              <w:rPr>
                <w:lang w:val="it-IT"/>
              </w:rPr>
            </w:pPr>
          </w:p>
        </w:tc>
        <w:tc>
          <w:tcPr>
            <w:tcW w:w="851" w:type="dxa"/>
            <w:tcMar>
              <w:left w:w="108" w:type="dxa"/>
              <w:right w:w="0" w:type="dxa"/>
            </w:tcMar>
          </w:tcPr>
          <w:p w14:paraId="493DA43F" w14:textId="77777777" w:rsidR="000519DB" w:rsidRPr="00643E03" w:rsidRDefault="000519DB" w:rsidP="000519DB">
            <w:pPr>
              <w:pStyle w:val="PrincCont"/>
              <w:jc w:val="left"/>
              <w:rPr>
                <w:lang w:val="it-IT"/>
              </w:rPr>
            </w:pPr>
          </w:p>
        </w:tc>
        <w:tc>
          <w:tcPr>
            <w:tcW w:w="7060" w:type="dxa"/>
            <w:tcMar>
              <w:left w:w="108" w:type="dxa"/>
            </w:tcMar>
          </w:tcPr>
          <w:p w14:paraId="5CD2CE77" w14:textId="77777777" w:rsidR="000519DB" w:rsidRPr="00AB3F90" w:rsidRDefault="000519DB" w:rsidP="000519DB">
            <w:pPr>
              <w:rPr>
                <w:b/>
                <w:lang w:val="it-IT"/>
              </w:rPr>
            </w:pPr>
            <w:r w:rsidRPr="00CC2846">
              <w:rPr>
                <w:b/>
                <w:lang w:val="it-IT"/>
              </w:rPr>
              <w:t>Classificazione e rilevazione in bilancio</w:t>
            </w:r>
          </w:p>
        </w:tc>
        <w:tc>
          <w:tcPr>
            <w:tcW w:w="586" w:type="dxa"/>
            <w:tcMar>
              <w:left w:w="85" w:type="dxa"/>
              <w:right w:w="85" w:type="dxa"/>
            </w:tcMar>
            <w:vAlign w:val="center"/>
          </w:tcPr>
          <w:p w14:paraId="1E47934F" w14:textId="77777777" w:rsidR="000519DB" w:rsidRPr="005F2333" w:rsidRDefault="000519DB" w:rsidP="000519DB">
            <w:pPr>
              <w:jc w:val="center"/>
              <w:rPr>
                <w:lang w:val="it-IT"/>
              </w:rPr>
            </w:pPr>
          </w:p>
        </w:tc>
        <w:tc>
          <w:tcPr>
            <w:tcW w:w="573" w:type="dxa"/>
            <w:tcMar>
              <w:left w:w="108" w:type="dxa"/>
            </w:tcMar>
            <w:vAlign w:val="center"/>
          </w:tcPr>
          <w:p w14:paraId="3AEAFCA4" w14:textId="77777777" w:rsidR="000519DB" w:rsidRPr="005F2333" w:rsidRDefault="000519DB" w:rsidP="000519DB">
            <w:pPr>
              <w:jc w:val="center"/>
              <w:rPr>
                <w:lang w:val="it-IT"/>
              </w:rPr>
            </w:pPr>
          </w:p>
        </w:tc>
        <w:tc>
          <w:tcPr>
            <w:tcW w:w="570" w:type="dxa"/>
            <w:tcMar>
              <w:left w:w="108" w:type="dxa"/>
            </w:tcMar>
            <w:vAlign w:val="center"/>
          </w:tcPr>
          <w:p w14:paraId="63EAE93B" w14:textId="77777777" w:rsidR="000519DB" w:rsidRPr="005F2333" w:rsidRDefault="000519DB" w:rsidP="000519DB">
            <w:pPr>
              <w:jc w:val="center"/>
              <w:rPr>
                <w:lang w:val="it-IT"/>
              </w:rPr>
            </w:pPr>
          </w:p>
        </w:tc>
      </w:tr>
      <w:tr w:rsidR="000519DB" w:rsidRPr="00D709DA" w14:paraId="24150463" w14:textId="77777777" w:rsidTr="007C6504">
        <w:trPr>
          <w:cantSplit/>
          <w:trHeight w:val="20"/>
        </w:trPr>
        <w:tc>
          <w:tcPr>
            <w:tcW w:w="680" w:type="dxa"/>
          </w:tcPr>
          <w:p w14:paraId="65E20880" w14:textId="77777777" w:rsidR="000519DB" w:rsidRPr="008A0F36" w:rsidRDefault="000519DB" w:rsidP="000519DB">
            <w:pPr>
              <w:jc w:val="center"/>
              <w:rPr>
                <w:lang w:val="it-IT"/>
              </w:rPr>
            </w:pPr>
          </w:p>
        </w:tc>
        <w:tc>
          <w:tcPr>
            <w:tcW w:w="851" w:type="dxa"/>
            <w:tcMar>
              <w:left w:w="108" w:type="dxa"/>
              <w:right w:w="0" w:type="dxa"/>
            </w:tcMar>
          </w:tcPr>
          <w:p w14:paraId="2B6D06E5" w14:textId="77777777" w:rsidR="000519DB" w:rsidRPr="00AB3F90" w:rsidRDefault="000519DB" w:rsidP="000519DB">
            <w:pPr>
              <w:pStyle w:val="PrincCont"/>
              <w:jc w:val="left"/>
              <w:rPr>
                <w:lang w:val="it-IT"/>
              </w:rPr>
            </w:pPr>
          </w:p>
        </w:tc>
        <w:tc>
          <w:tcPr>
            <w:tcW w:w="7060" w:type="dxa"/>
            <w:tcMar>
              <w:left w:w="108" w:type="dxa"/>
            </w:tcMar>
          </w:tcPr>
          <w:p w14:paraId="10AE445A" w14:textId="7BE4660B" w:rsidR="000519DB" w:rsidRPr="00AB3F90" w:rsidRDefault="00802C49" w:rsidP="000519DB">
            <w:pPr>
              <w:pStyle w:val="Titolo3"/>
              <w:rPr>
                <w:lang w:val="it-IT"/>
              </w:rPr>
            </w:pPr>
            <w:r w:rsidRPr="00AB3F90">
              <w:rPr>
                <w:lang w:val="it-IT"/>
              </w:rPr>
              <w:t>Società</w:t>
            </w:r>
            <w:r w:rsidR="000519DB" w:rsidRPr="00AB3F90">
              <w:rPr>
                <w:lang w:val="it-IT"/>
              </w:rPr>
              <w:t xml:space="preserve"> locatrice</w:t>
            </w:r>
            <w:r w:rsidR="000519DB" w:rsidRPr="00167121">
              <w:rPr>
                <w:lang w:val="it-IT"/>
              </w:rPr>
              <w:t xml:space="preserve"> </w:t>
            </w:r>
          </w:p>
        </w:tc>
        <w:tc>
          <w:tcPr>
            <w:tcW w:w="586" w:type="dxa"/>
            <w:tcMar>
              <w:left w:w="85" w:type="dxa"/>
              <w:right w:w="85" w:type="dxa"/>
            </w:tcMar>
            <w:vAlign w:val="center"/>
          </w:tcPr>
          <w:p w14:paraId="0880FD47" w14:textId="77777777" w:rsidR="000519DB" w:rsidRPr="005F2333" w:rsidRDefault="000519DB" w:rsidP="000519DB">
            <w:pPr>
              <w:jc w:val="center"/>
              <w:rPr>
                <w:lang w:val="it-IT"/>
              </w:rPr>
            </w:pPr>
          </w:p>
        </w:tc>
        <w:tc>
          <w:tcPr>
            <w:tcW w:w="573" w:type="dxa"/>
            <w:tcMar>
              <w:left w:w="108" w:type="dxa"/>
            </w:tcMar>
            <w:vAlign w:val="center"/>
          </w:tcPr>
          <w:p w14:paraId="57813255" w14:textId="77777777" w:rsidR="000519DB" w:rsidRPr="005F2333" w:rsidRDefault="000519DB" w:rsidP="000519DB">
            <w:pPr>
              <w:jc w:val="center"/>
              <w:rPr>
                <w:lang w:val="it-IT"/>
              </w:rPr>
            </w:pPr>
          </w:p>
        </w:tc>
        <w:tc>
          <w:tcPr>
            <w:tcW w:w="570" w:type="dxa"/>
            <w:tcMar>
              <w:left w:w="108" w:type="dxa"/>
            </w:tcMar>
            <w:vAlign w:val="center"/>
          </w:tcPr>
          <w:p w14:paraId="1274C0CC" w14:textId="77777777" w:rsidR="000519DB" w:rsidRPr="005F2333" w:rsidRDefault="000519DB" w:rsidP="000519DB">
            <w:pPr>
              <w:jc w:val="center"/>
              <w:rPr>
                <w:lang w:val="it-IT"/>
              </w:rPr>
            </w:pPr>
          </w:p>
        </w:tc>
      </w:tr>
      <w:tr w:rsidR="000519DB" w:rsidRPr="00E06DBB" w14:paraId="6C681DF0" w14:textId="77777777" w:rsidTr="00B33CCB">
        <w:trPr>
          <w:cantSplit/>
          <w:trHeight w:val="190"/>
        </w:trPr>
        <w:tc>
          <w:tcPr>
            <w:tcW w:w="680" w:type="dxa"/>
          </w:tcPr>
          <w:p w14:paraId="55561F3B" w14:textId="4E23A3E4" w:rsidR="000519DB" w:rsidRPr="00AB3F90" w:rsidRDefault="000519DB" w:rsidP="000519DB">
            <w:pPr>
              <w:jc w:val="center"/>
              <w:rPr>
                <w:b/>
                <w:lang w:val="it-IT"/>
              </w:rPr>
            </w:pPr>
            <w:r>
              <w:rPr>
                <w:b/>
                <w:lang w:val="it-IT"/>
              </w:rPr>
              <w:t>156)</w:t>
            </w:r>
          </w:p>
        </w:tc>
        <w:tc>
          <w:tcPr>
            <w:tcW w:w="851" w:type="dxa"/>
            <w:tcMar>
              <w:left w:w="108" w:type="dxa"/>
              <w:right w:w="0" w:type="dxa"/>
            </w:tcMar>
          </w:tcPr>
          <w:p w14:paraId="63F90F65" w14:textId="77777777" w:rsidR="000519DB" w:rsidRPr="00AB3F90" w:rsidRDefault="000519DB" w:rsidP="000519DB">
            <w:pPr>
              <w:pStyle w:val="PrincCont"/>
              <w:jc w:val="left"/>
              <w:rPr>
                <w:lang w:val="it-IT"/>
              </w:rPr>
            </w:pPr>
            <w:r w:rsidRPr="00AB3F90">
              <w:t>OIC 12. A</w:t>
            </w:r>
            <w:r>
              <w:t>ppendice</w:t>
            </w:r>
            <w:r w:rsidRPr="00AB3F90">
              <w:t xml:space="preserve"> A </w:t>
            </w:r>
          </w:p>
        </w:tc>
        <w:tc>
          <w:tcPr>
            <w:tcW w:w="7060" w:type="dxa"/>
            <w:tcMar>
              <w:left w:w="108" w:type="dxa"/>
            </w:tcMar>
          </w:tcPr>
          <w:p w14:paraId="64D08449" w14:textId="77777777" w:rsidR="000519DB" w:rsidRPr="005F2333" w:rsidRDefault="000519DB" w:rsidP="000519DB">
            <w:pPr>
              <w:spacing w:line="230" w:lineRule="exact"/>
              <w:rPr>
                <w:lang w:val="it-IT"/>
              </w:rPr>
            </w:pPr>
            <w:r>
              <w:rPr>
                <w:lang w:val="it-IT"/>
              </w:rPr>
              <w:t>La società ha</w:t>
            </w:r>
            <w:r w:rsidRPr="00167121">
              <w:rPr>
                <w:lang w:val="it-IT"/>
              </w:rPr>
              <w:t xml:space="preserve"> forni</w:t>
            </w:r>
            <w:r>
              <w:rPr>
                <w:lang w:val="it-IT"/>
              </w:rPr>
              <w:t>to</w:t>
            </w:r>
            <w:r w:rsidRPr="00167121">
              <w:rPr>
                <w:lang w:val="it-IT"/>
              </w:rPr>
              <w:t>, tra le immobilizzazioni iscritte nell’attivo dello stato patrimoniale, specifica evidenza</w:t>
            </w:r>
            <w:r>
              <w:rPr>
                <w:lang w:val="it-IT"/>
              </w:rPr>
              <w:t xml:space="preserve"> </w:t>
            </w:r>
            <w:r w:rsidRPr="00167121">
              <w:rPr>
                <w:lang w:val="it-IT"/>
              </w:rPr>
              <w:t>di quelle co</w:t>
            </w:r>
            <w:r>
              <w:rPr>
                <w:lang w:val="it-IT"/>
              </w:rPr>
              <w:t>ncesse in locazione finanziaria?</w:t>
            </w:r>
          </w:p>
        </w:tc>
        <w:tc>
          <w:tcPr>
            <w:tcW w:w="586" w:type="dxa"/>
            <w:tcMar>
              <w:left w:w="85" w:type="dxa"/>
              <w:right w:w="85" w:type="dxa"/>
            </w:tcMar>
            <w:vAlign w:val="center"/>
          </w:tcPr>
          <w:p w14:paraId="2E6FC242" w14:textId="77777777"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07C1A5F" w14:textId="77777777"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40C716D" w14:textId="77777777" w:rsidR="000519DB" w:rsidRPr="005F2333" w:rsidRDefault="000519DB" w:rsidP="000519DB">
            <w:pPr>
              <w:jc w:val="center"/>
              <w:rPr>
                <w:lang w:val="it-IT"/>
              </w:rPr>
            </w:pPr>
            <w:r w:rsidRPr="00B125F6">
              <w:fldChar w:fldCharType="begin">
                <w:ffData>
                  <w:name w:val="Check4"/>
                  <w:enabled/>
                  <w:calcOnExit w:val="0"/>
                  <w:checkBox>
                    <w:sizeAuto/>
                    <w:default w:val="0"/>
                  </w:checkBox>
                </w:ffData>
              </w:fldChar>
            </w:r>
            <w:r w:rsidRPr="00B125F6">
              <w:instrText xml:space="preserve"> FORMCHECKBOX </w:instrText>
            </w:r>
            <w:r w:rsidRPr="00B125F6">
              <w:fldChar w:fldCharType="separate"/>
            </w:r>
            <w:r w:rsidRPr="00B125F6">
              <w:fldChar w:fldCharType="end"/>
            </w:r>
          </w:p>
        </w:tc>
      </w:tr>
      <w:tr w:rsidR="000519DB" w:rsidRPr="00E06DBB" w14:paraId="0A3EE12B" w14:textId="77777777" w:rsidTr="007C6504">
        <w:trPr>
          <w:cantSplit/>
          <w:trHeight w:val="20"/>
        </w:trPr>
        <w:tc>
          <w:tcPr>
            <w:tcW w:w="680" w:type="dxa"/>
          </w:tcPr>
          <w:p w14:paraId="71517AFE" w14:textId="77777777" w:rsidR="000519DB" w:rsidRPr="00AB3F90" w:rsidRDefault="000519DB" w:rsidP="000519DB">
            <w:pPr>
              <w:jc w:val="center"/>
              <w:rPr>
                <w:b/>
                <w:lang w:val="it-IT"/>
              </w:rPr>
            </w:pPr>
          </w:p>
        </w:tc>
        <w:tc>
          <w:tcPr>
            <w:tcW w:w="851" w:type="dxa"/>
            <w:tcMar>
              <w:left w:w="108" w:type="dxa"/>
              <w:right w:w="0" w:type="dxa"/>
            </w:tcMar>
          </w:tcPr>
          <w:p w14:paraId="5DE85763" w14:textId="77777777" w:rsidR="000519DB" w:rsidRPr="008A0F36" w:rsidRDefault="000519DB" w:rsidP="000519DB">
            <w:pPr>
              <w:pStyle w:val="PrincCont"/>
              <w:jc w:val="left"/>
              <w:rPr>
                <w:lang w:val="it-IT"/>
              </w:rPr>
            </w:pPr>
          </w:p>
        </w:tc>
        <w:tc>
          <w:tcPr>
            <w:tcW w:w="7060" w:type="dxa"/>
            <w:tcMar>
              <w:left w:w="108" w:type="dxa"/>
            </w:tcMar>
          </w:tcPr>
          <w:p w14:paraId="356D4735" w14:textId="77777777" w:rsidR="000519DB" w:rsidRPr="005F2333" w:rsidRDefault="000519DB" w:rsidP="000519DB">
            <w:pPr>
              <w:pStyle w:val="Titolo3"/>
              <w:rPr>
                <w:lang w:val="it-IT"/>
              </w:rPr>
            </w:pPr>
            <w:r w:rsidRPr="0064456C">
              <w:rPr>
                <w:lang w:val="it-IT"/>
              </w:rPr>
              <w:t>Società utilizzatrice</w:t>
            </w:r>
          </w:p>
        </w:tc>
        <w:tc>
          <w:tcPr>
            <w:tcW w:w="586" w:type="dxa"/>
            <w:tcMar>
              <w:left w:w="85" w:type="dxa"/>
              <w:right w:w="85" w:type="dxa"/>
            </w:tcMar>
            <w:vAlign w:val="center"/>
          </w:tcPr>
          <w:p w14:paraId="3C5198B7" w14:textId="77777777" w:rsidR="000519DB" w:rsidRPr="005F2333" w:rsidRDefault="000519DB" w:rsidP="000519DB">
            <w:pPr>
              <w:jc w:val="center"/>
              <w:rPr>
                <w:lang w:val="it-IT"/>
              </w:rPr>
            </w:pPr>
          </w:p>
        </w:tc>
        <w:tc>
          <w:tcPr>
            <w:tcW w:w="573" w:type="dxa"/>
            <w:tcMar>
              <w:left w:w="108" w:type="dxa"/>
            </w:tcMar>
            <w:vAlign w:val="center"/>
          </w:tcPr>
          <w:p w14:paraId="215C83DE" w14:textId="77777777" w:rsidR="000519DB" w:rsidRPr="005F2333" w:rsidRDefault="000519DB" w:rsidP="000519DB">
            <w:pPr>
              <w:jc w:val="center"/>
              <w:rPr>
                <w:lang w:val="it-IT"/>
              </w:rPr>
            </w:pPr>
          </w:p>
        </w:tc>
        <w:tc>
          <w:tcPr>
            <w:tcW w:w="570" w:type="dxa"/>
            <w:tcMar>
              <w:left w:w="108" w:type="dxa"/>
            </w:tcMar>
            <w:vAlign w:val="center"/>
          </w:tcPr>
          <w:p w14:paraId="753B97E3" w14:textId="77777777" w:rsidR="000519DB" w:rsidRPr="005F2333" w:rsidRDefault="000519DB" w:rsidP="000519DB">
            <w:pPr>
              <w:jc w:val="center"/>
              <w:rPr>
                <w:lang w:val="it-IT"/>
              </w:rPr>
            </w:pPr>
          </w:p>
        </w:tc>
      </w:tr>
      <w:tr w:rsidR="000519DB" w:rsidRPr="00EF2552" w14:paraId="28EC8E0D" w14:textId="77777777" w:rsidTr="007C6504">
        <w:trPr>
          <w:cantSplit/>
          <w:trHeight w:val="20"/>
        </w:trPr>
        <w:tc>
          <w:tcPr>
            <w:tcW w:w="680" w:type="dxa"/>
          </w:tcPr>
          <w:p w14:paraId="2950F248" w14:textId="48534209" w:rsidR="000519DB" w:rsidRPr="009F3CD8" w:rsidRDefault="000519DB" w:rsidP="000519DB">
            <w:pPr>
              <w:jc w:val="center"/>
              <w:rPr>
                <w:b/>
                <w:lang w:val="it-IT"/>
              </w:rPr>
            </w:pPr>
            <w:r>
              <w:rPr>
                <w:b/>
                <w:lang w:val="it-IT"/>
              </w:rPr>
              <w:t>157)</w:t>
            </w:r>
          </w:p>
        </w:tc>
        <w:tc>
          <w:tcPr>
            <w:tcW w:w="851" w:type="dxa"/>
            <w:tcMar>
              <w:left w:w="108" w:type="dxa"/>
              <w:right w:w="0" w:type="dxa"/>
            </w:tcMar>
          </w:tcPr>
          <w:p w14:paraId="216B8ED2" w14:textId="77777777" w:rsidR="000519DB" w:rsidRPr="008A0F36" w:rsidRDefault="000519DB" w:rsidP="000519DB">
            <w:pPr>
              <w:pStyle w:val="PrincCont"/>
              <w:jc w:val="left"/>
              <w:rPr>
                <w:lang w:val="it-IT"/>
              </w:rPr>
            </w:pPr>
            <w:r w:rsidRPr="00AB3F90">
              <w:t>OIC 12. A</w:t>
            </w:r>
            <w:r>
              <w:t>ppendice</w:t>
            </w:r>
            <w:r w:rsidRPr="00AB3F90">
              <w:t xml:space="preserve"> A </w:t>
            </w:r>
          </w:p>
        </w:tc>
        <w:tc>
          <w:tcPr>
            <w:tcW w:w="7060" w:type="dxa"/>
            <w:tcMar>
              <w:left w:w="108" w:type="dxa"/>
            </w:tcMar>
          </w:tcPr>
          <w:p w14:paraId="3652DFE3" w14:textId="4906D79F" w:rsidR="000519DB" w:rsidRPr="00912AD6" w:rsidRDefault="000519DB" w:rsidP="000519DB">
            <w:pPr>
              <w:pStyle w:val="Testocommento"/>
              <w:spacing w:line="230" w:lineRule="exact"/>
              <w:rPr>
                <w:lang w:val="it-IT"/>
              </w:rPr>
            </w:pPr>
            <w:r w:rsidRPr="00256F6C">
              <w:rPr>
                <w:lang w:val="it-IT"/>
              </w:rPr>
              <w:t>Le società utilizzatrici rilevano i canoni corrisposti a fronte dei beni locati tra i costi della produzione,</w:t>
            </w:r>
            <w:r>
              <w:rPr>
                <w:lang w:val="it-IT"/>
              </w:rPr>
              <w:t xml:space="preserve"> </w:t>
            </w:r>
            <w:r w:rsidRPr="00256F6C">
              <w:rPr>
                <w:lang w:val="it-IT"/>
              </w:rPr>
              <w:t xml:space="preserve">voce B8 “per godimento di </w:t>
            </w:r>
            <w:r>
              <w:rPr>
                <w:lang w:val="it-IT"/>
              </w:rPr>
              <w:t>beni terzi” del conto economico?</w:t>
            </w:r>
          </w:p>
        </w:tc>
        <w:tc>
          <w:tcPr>
            <w:tcW w:w="586" w:type="dxa"/>
            <w:tcMar>
              <w:left w:w="85" w:type="dxa"/>
              <w:right w:w="85" w:type="dxa"/>
            </w:tcMar>
            <w:vAlign w:val="center"/>
          </w:tcPr>
          <w:p w14:paraId="2463D9E3" w14:textId="23FF5089"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25AAABD0" w14:textId="14C16F37"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1F8E15F1" w14:textId="5BD4437B" w:rsidR="000519DB" w:rsidRPr="005F2333" w:rsidRDefault="000519DB" w:rsidP="000519DB">
            <w:pPr>
              <w:jc w:val="center"/>
              <w:rPr>
                <w:lang w:val="it-IT"/>
              </w:rPr>
            </w:pPr>
            <w:r w:rsidRPr="00B125F6">
              <w:fldChar w:fldCharType="begin">
                <w:ffData>
                  <w:name w:val="Check4"/>
                  <w:enabled/>
                  <w:calcOnExit w:val="0"/>
                  <w:checkBox>
                    <w:sizeAuto/>
                    <w:default w:val="0"/>
                  </w:checkBox>
                </w:ffData>
              </w:fldChar>
            </w:r>
            <w:r w:rsidRPr="00B125F6">
              <w:instrText xml:space="preserve"> FORMCHECKBOX </w:instrText>
            </w:r>
            <w:r w:rsidRPr="00B125F6">
              <w:fldChar w:fldCharType="separate"/>
            </w:r>
            <w:r w:rsidRPr="00B125F6">
              <w:fldChar w:fldCharType="end"/>
            </w:r>
          </w:p>
        </w:tc>
      </w:tr>
      <w:tr w:rsidR="000519DB" w:rsidRPr="00EF2552" w14:paraId="7039AE30" w14:textId="77777777" w:rsidTr="007C6504">
        <w:trPr>
          <w:cantSplit/>
          <w:trHeight w:val="20"/>
        </w:trPr>
        <w:tc>
          <w:tcPr>
            <w:tcW w:w="680" w:type="dxa"/>
          </w:tcPr>
          <w:p w14:paraId="36174862" w14:textId="0E388FE5" w:rsidR="000519DB" w:rsidRDefault="000519DB" w:rsidP="000519DB">
            <w:pPr>
              <w:jc w:val="center"/>
              <w:rPr>
                <w:b/>
                <w:lang w:val="it-IT"/>
              </w:rPr>
            </w:pPr>
            <w:r>
              <w:rPr>
                <w:b/>
                <w:lang w:val="it-IT"/>
              </w:rPr>
              <w:lastRenderedPageBreak/>
              <w:t>158)</w:t>
            </w:r>
          </w:p>
        </w:tc>
        <w:tc>
          <w:tcPr>
            <w:tcW w:w="851" w:type="dxa"/>
            <w:tcMar>
              <w:left w:w="108" w:type="dxa"/>
              <w:right w:w="0" w:type="dxa"/>
            </w:tcMar>
          </w:tcPr>
          <w:p w14:paraId="3640A8F9" w14:textId="655A1A71" w:rsidR="000519DB" w:rsidRPr="00AB3F90" w:rsidRDefault="000519DB" w:rsidP="000519DB">
            <w:pPr>
              <w:pStyle w:val="PrincCont"/>
              <w:jc w:val="left"/>
            </w:pPr>
            <w:r w:rsidRPr="00AB3F90">
              <w:t>OIC 12. A</w:t>
            </w:r>
            <w:r>
              <w:t>ppendice</w:t>
            </w:r>
            <w:r w:rsidRPr="00AB3F90">
              <w:t xml:space="preserve"> A </w:t>
            </w:r>
          </w:p>
        </w:tc>
        <w:tc>
          <w:tcPr>
            <w:tcW w:w="7060" w:type="dxa"/>
            <w:tcMar>
              <w:left w:w="108" w:type="dxa"/>
            </w:tcMar>
          </w:tcPr>
          <w:p w14:paraId="699F3C56" w14:textId="734060EC" w:rsidR="000519DB" w:rsidDel="00EF2552" w:rsidRDefault="000519DB" w:rsidP="000519DB">
            <w:pPr>
              <w:pStyle w:val="Testocommento"/>
              <w:spacing w:line="230" w:lineRule="exact"/>
              <w:rPr>
                <w:lang w:val="it-IT"/>
              </w:rPr>
            </w:pPr>
            <w:r w:rsidRPr="00256F6C">
              <w:rPr>
                <w:lang w:val="it-IT"/>
              </w:rPr>
              <w:t>Se il contratto prevede il pagamento di un maxicanone iniziale la parte del maxicanone di competenza</w:t>
            </w:r>
            <w:r>
              <w:rPr>
                <w:lang w:val="it-IT"/>
              </w:rPr>
              <w:t xml:space="preserve"> </w:t>
            </w:r>
            <w:r w:rsidRPr="00256F6C">
              <w:rPr>
                <w:lang w:val="it-IT"/>
              </w:rPr>
              <w:t>dell’esercizio è rilevata tra i costi della produzione alla voce B8 “per godimento di beni terzi” del</w:t>
            </w:r>
            <w:r>
              <w:rPr>
                <w:lang w:val="it-IT"/>
              </w:rPr>
              <w:t xml:space="preserve"> </w:t>
            </w:r>
            <w:r w:rsidRPr="00256F6C">
              <w:rPr>
                <w:lang w:val="it-IT"/>
              </w:rPr>
              <w:t>conto economico mentre la parte di costo non di competenza dell’esercizio è rinviata agli esercizi</w:t>
            </w:r>
            <w:r>
              <w:rPr>
                <w:lang w:val="it-IT"/>
              </w:rPr>
              <w:t xml:space="preserve"> </w:t>
            </w:r>
            <w:r w:rsidRPr="00256F6C">
              <w:rPr>
                <w:lang w:val="it-IT"/>
              </w:rPr>
              <w:t>successivi mediante l’i</w:t>
            </w:r>
            <w:r>
              <w:rPr>
                <w:lang w:val="it-IT"/>
              </w:rPr>
              <w:t>scrizione di un risconto attivo?</w:t>
            </w:r>
          </w:p>
        </w:tc>
        <w:tc>
          <w:tcPr>
            <w:tcW w:w="586" w:type="dxa"/>
            <w:tcMar>
              <w:left w:w="85" w:type="dxa"/>
              <w:right w:w="85" w:type="dxa"/>
            </w:tcMar>
            <w:vAlign w:val="center"/>
          </w:tcPr>
          <w:p w14:paraId="1CDA8DF4" w14:textId="5D4705A5" w:rsidR="000519DB" w:rsidRPr="0091564B"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078493E6" w14:textId="08B06310" w:rsidR="000519DB" w:rsidRPr="0091564B"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042A9242" w14:textId="71D5014D" w:rsidR="000519DB" w:rsidRPr="0091564B" w:rsidRDefault="000519DB" w:rsidP="000519DB">
            <w:pPr>
              <w:jc w:val="center"/>
              <w:rPr>
                <w:lang w:val="it-IT"/>
              </w:rPr>
            </w:pPr>
            <w:r w:rsidRPr="00B125F6">
              <w:fldChar w:fldCharType="begin">
                <w:ffData>
                  <w:name w:val="Check4"/>
                  <w:enabled/>
                  <w:calcOnExit w:val="0"/>
                  <w:checkBox>
                    <w:sizeAuto/>
                    <w:default w:val="0"/>
                  </w:checkBox>
                </w:ffData>
              </w:fldChar>
            </w:r>
            <w:r w:rsidRPr="00B125F6">
              <w:instrText xml:space="preserve"> FORMCHECKBOX </w:instrText>
            </w:r>
            <w:r w:rsidRPr="00B125F6">
              <w:fldChar w:fldCharType="separate"/>
            </w:r>
            <w:r w:rsidRPr="00B125F6">
              <w:fldChar w:fldCharType="end"/>
            </w:r>
          </w:p>
        </w:tc>
      </w:tr>
      <w:tr w:rsidR="000519DB" w:rsidRPr="00EF2552" w14:paraId="08C80ECE" w14:textId="77777777" w:rsidTr="007C6504">
        <w:trPr>
          <w:cantSplit/>
          <w:trHeight w:val="20"/>
        </w:trPr>
        <w:tc>
          <w:tcPr>
            <w:tcW w:w="680" w:type="dxa"/>
          </w:tcPr>
          <w:p w14:paraId="5FD08760" w14:textId="13DF4083" w:rsidR="000519DB" w:rsidRDefault="000519DB" w:rsidP="000519DB">
            <w:pPr>
              <w:jc w:val="center"/>
              <w:rPr>
                <w:b/>
                <w:lang w:val="it-IT"/>
              </w:rPr>
            </w:pPr>
            <w:r>
              <w:rPr>
                <w:b/>
                <w:lang w:val="it-IT"/>
              </w:rPr>
              <w:t>159)</w:t>
            </w:r>
          </w:p>
        </w:tc>
        <w:tc>
          <w:tcPr>
            <w:tcW w:w="851" w:type="dxa"/>
            <w:tcMar>
              <w:left w:w="108" w:type="dxa"/>
              <w:right w:w="0" w:type="dxa"/>
            </w:tcMar>
          </w:tcPr>
          <w:p w14:paraId="5DE649CF" w14:textId="3DF4985E" w:rsidR="000519DB" w:rsidRPr="00AB3F90" w:rsidRDefault="000519DB" w:rsidP="000519DB">
            <w:pPr>
              <w:pStyle w:val="PrincCont"/>
              <w:jc w:val="left"/>
            </w:pPr>
            <w:r w:rsidRPr="00AB3F90">
              <w:t>OIC 12. A</w:t>
            </w:r>
            <w:r>
              <w:t>ppendice</w:t>
            </w:r>
            <w:r w:rsidRPr="00AB3F90">
              <w:t xml:space="preserve"> A </w:t>
            </w:r>
          </w:p>
        </w:tc>
        <w:tc>
          <w:tcPr>
            <w:tcW w:w="7060" w:type="dxa"/>
            <w:tcMar>
              <w:left w:w="108" w:type="dxa"/>
            </w:tcMar>
          </w:tcPr>
          <w:p w14:paraId="66AA8587" w14:textId="4B4B5E6B" w:rsidR="000519DB" w:rsidRPr="00256F6C" w:rsidRDefault="000519DB" w:rsidP="000519DB">
            <w:pPr>
              <w:pStyle w:val="Testocommento"/>
              <w:spacing w:line="230" w:lineRule="exact"/>
              <w:rPr>
                <w:lang w:val="it-IT"/>
              </w:rPr>
            </w:pPr>
            <w:r w:rsidRPr="00256F6C">
              <w:rPr>
                <w:lang w:val="it-IT"/>
              </w:rPr>
              <w:t>Nell’ipotesi di riscatto anticipato del bene locato, l’ammontare del risconto attivo relativo al</w:t>
            </w:r>
            <w:r>
              <w:rPr>
                <w:lang w:val="it-IT"/>
              </w:rPr>
              <w:t xml:space="preserve"> </w:t>
            </w:r>
            <w:r w:rsidRPr="00256F6C">
              <w:rPr>
                <w:lang w:val="it-IT"/>
              </w:rPr>
              <w:t>maxicanone è capitalizzato nel valore del cespite; tale valore si aggiunge al costo sostenuto per</w:t>
            </w:r>
            <w:r>
              <w:rPr>
                <w:lang w:val="it-IT"/>
              </w:rPr>
              <w:t xml:space="preserve"> riscattare il bene?</w:t>
            </w:r>
          </w:p>
        </w:tc>
        <w:tc>
          <w:tcPr>
            <w:tcW w:w="586" w:type="dxa"/>
            <w:tcMar>
              <w:left w:w="85" w:type="dxa"/>
              <w:right w:w="85" w:type="dxa"/>
            </w:tcMar>
            <w:vAlign w:val="center"/>
          </w:tcPr>
          <w:p w14:paraId="36D18B7F" w14:textId="67402579" w:rsidR="000519DB" w:rsidRPr="0091564B"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FE15FDB" w14:textId="22EA714B" w:rsidR="000519DB" w:rsidRPr="0091564B"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4270A6F" w14:textId="17091806" w:rsidR="000519DB" w:rsidRPr="0091564B" w:rsidRDefault="000519DB" w:rsidP="000519DB">
            <w:pPr>
              <w:jc w:val="center"/>
              <w:rPr>
                <w:lang w:val="it-IT"/>
              </w:rPr>
            </w:pPr>
            <w:r w:rsidRPr="00B125F6">
              <w:fldChar w:fldCharType="begin">
                <w:ffData>
                  <w:name w:val="Check4"/>
                  <w:enabled/>
                  <w:calcOnExit w:val="0"/>
                  <w:checkBox>
                    <w:sizeAuto/>
                    <w:default w:val="0"/>
                  </w:checkBox>
                </w:ffData>
              </w:fldChar>
            </w:r>
            <w:r w:rsidRPr="00B125F6">
              <w:instrText xml:space="preserve"> FORMCHECKBOX </w:instrText>
            </w:r>
            <w:r w:rsidRPr="00B125F6">
              <w:fldChar w:fldCharType="separate"/>
            </w:r>
            <w:r w:rsidRPr="00B125F6">
              <w:fldChar w:fldCharType="end"/>
            </w:r>
          </w:p>
        </w:tc>
      </w:tr>
      <w:tr w:rsidR="000519DB" w:rsidRPr="006A2E64" w14:paraId="6E676145" w14:textId="77777777" w:rsidTr="007C6504">
        <w:trPr>
          <w:cantSplit/>
          <w:trHeight w:val="20"/>
        </w:trPr>
        <w:tc>
          <w:tcPr>
            <w:tcW w:w="680" w:type="dxa"/>
          </w:tcPr>
          <w:p w14:paraId="75141DEE" w14:textId="77777777" w:rsidR="000519DB" w:rsidRPr="008A0F36" w:rsidRDefault="000519DB" w:rsidP="000519DB">
            <w:pPr>
              <w:jc w:val="center"/>
              <w:rPr>
                <w:lang w:val="it-IT"/>
              </w:rPr>
            </w:pPr>
          </w:p>
        </w:tc>
        <w:tc>
          <w:tcPr>
            <w:tcW w:w="851" w:type="dxa"/>
            <w:tcMar>
              <w:left w:w="108" w:type="dxa"/>
              <w:right w:w="0" w:type="dxa"/>
            </w:tcMar>
          </w:tcPr>
          <w:p w14:paraId="1FCD39A9" w14:textId="77777777" w:rsidR="000519DB" w:rsidRPr="008A0F36" w:rsidRDefault="000519DB" w:rsidP="000519DB">
            <w:pPr>
              <w:pStyle w:val="PrincCont"/>
              <w:jc w:val="left"/>
              <w:rPr>
                <w:lang w:val="it-IT"/>
              </w:rPr>
            </w:pPr>
          </w:p>
        </w:tc>
        <w:tc>
          <w:tcPr>
            <w:tcW w:w="7060" w:type="dxa"/>
            <w:tcMar>
              <w:left w:w="108" w:type="dxa"/>
            </w:tcMar>
          </w:tcPr>
          <w:p w14:paraId="1F29C829" w14:textId="77777777" w:rsidR="000519DB" w:rsidRPr="00097C05" w:rsidRDefault="000519DB" w:rsidP="000519DB">
            <w:pPr>
              <w:pStyle w:val="Titolo3"/>
              <w:rPr>
                <w:lang w:val="it-IT"/>
              </w:rPr>
            </w:pPr>
            <w:r>
              <w:rPr>
                <w:lang w:val="it-IT"/>
              </w:rPr>
              <w:t>Nota Integrativa</w:t>
            </w:r>
            <w:r w:rsidRPr="00576C0D">
              <w:rPr>
                <w:lang w:val="it-IT"/>
              </w:rPr>
              <w:t xml:space="preserve"> della società utilizzatrice che redige il bilancio in forma ordinaria</w:t>
            </w:r>
          </w:p>
        </w:tc>
        <w:tc>
          <w:tcPr>
            <w:tcW w:w="586" w:type="dxa"/>
            <w:tcMar>
              <w:left w:w="85" w:type="dxa"/>
              <w:right w:w="85" w:type="dxa"/>
            </w:tcMar>
            <w:vAlign w:val="center"/>
          </w:tcPr>
          <w:p w14:paraId="20F0967A" w14:textId="77777777" w:rsidR="000519DB" w:rsidRPr="005F2333" w:rsidRDefault="000519DB" w:rsidP="000519DB">
            <w:pPr>
              <w:jc w:val="center"/>
              <w:rPr>
                <w:lang w:val="it-IT"/>
              </w:rPr>
            </w:pPr>
          </w:p>
        </w:tc>
        <w:tc>
          <w:tcPr>
            <w:tcW w:w="573" w:type="dxa"/>
            <w:tcMar>
              <w:left w:w="108" w:type="dxa"/>
            </w:tcMar>
            <w:vAlign w:val="center"/>
          </w:tcPr>
          <w:p w14:paraId="48C98808" w14:textId="77777777" w:rsidR="000519DB" w:rsidRPr="005F2333" w:rsidRDefault="000519DB" w:rsidP="000519DB">
            <w:pPr>
              <w:jc w:val="center"/>
              <w:rPr>
                <w:lang w:val="it-IT"/>
              </w:rPr>
            </w:pPr>
          </w:p>
        </w:tc>
        <w:tc>
          <w:tcPr>
            <w:tcW w:w="570" w:type="dxa"/>
            <w:tcMar>
              <w:left w:w="108" w:type="dxa"/>
            </w:tcMar>
            <w:vAlign w:val="center"/>
          </w:tcPr>
          <w:p w14:paraId="76748035" w14:textId="77777777" w:rsidR="000519DB" w:rsidRPr="005F2333" w:rsidRDefault="000519DB" w:rsidP="000519DB">
            <w:pPr>
              <w:jc w:val="center"/>
              <w:rPr>
                <w:lang w:val="it-IT"/>
              </w:rPr>
            </w:pPr>
          </w:p>
        </w:tc>
      </w:tr>
      <w:tr w:rsidR="000519DB" w:rsidRPr="006A2E64" w14:paraId="28771C91" w14:textId="77777777" w:rsidTr="007C6504">
        <w:trPr>
          <w:cantSplit/>
          <w:trHeight w:val="20"/>
        </w:trPr>
        <w:tc>
          <w:tcPr>
            <w:tcW w:w="680" w:type="dxa"/>
          </w:tcPr>
          <w:p w14:paraId="0F0B8330" w14:textId="2F0C9F9A" w:rsidR="000519DB" w:rsidRPr="008A0F36" w:rsidRDefault="000519DB" w:rsidP="000519DB">
            <w:pPr>
              <w:jc w:val="center"/>
              <w:rPr>
                <w:lang w:val="it-IT"/>
              </w:rPr>
            </w:pPr>
            <w:r>
              <w:rPr>
                <w:b/>
                <w:lang w:val="it-IT"/>
              </w:rPr>
              <w:t>160)</w:t>
            </w:r>
          </w:p>
        </w:tc>
        <w:tc>
          <w:tcPr>
            <w:tcW w:w="851" w:type="dxa"/>
            <w:tcMar>
              <w:left w:w="108" w:type="dxa"/>
              <w:right w:w="0" w:type="dxa"/>
            </w:tcMar>
          </w:tcPr>
          <w:p w14:paraId="47B48A4D" w14:textId="77777777" w:rsidR="000519DB" w:rsidRPr="008A0F36" w:rsidRDefault="000519DB" w:rsidP="000519DB">
            <w:pPr>
              <w:pStyle w:val="PrincCont"/>
              <w:jc w:val="left"/>
              <w:rPr>
                <w:lang w:val="it-IT"/>
              </w:rPr>
            </w:pPr>
            <w:r w:rsidRPr="00AB3F90">
              <w:t>OIC 12. A</w:t>
            </w:r>
            <w:r>
              <w:t>ppendice</w:t>
            </w:r>
            <w:r w:rsidRPr="00AB3F90">
              <w:t xml:space="preserve"> A </w:t>
            </w:r>
          </w:p>
        </w:tc>
        <w:tc>
          <w:tcPr>
            <w:tcW w:w="7060" w:type="dxa"/>
            <w:tcMar>
              <w:left w:w="108" w:type="dxa"/>
            </w:tcMar>
            <w:vAlign w:val="center"/>
          </w:tcPr>
          <w:p w14:paraId="742A78D9" w14:textId="77777777" w:rsidR="000519DB" w:rsidRPr="00097C05" w:rsidRDefault="000519DB" w:rsidP="000519DB">
            <w:pPr>
              <w:rPr>
                <w:b/>
                <w:sz w:val="22"/>
                <w:szCs w:val="22"/>
                <w:lang w:val="it-IT"/>
              </w:rPr>
            </w:pPr>
            <w:r>
              <w:rPr>
                <w:lang w:val="it-IT"/>
              </w:rPr>
              <w:t>L</w:t>
            </w:r>
            <w:r w:rsidRPr="0064456C">
              <w:rPr>
                <w:lang w:val="it-IT"/>
              </w:rPr>
              <w:t xml:space="preserve">a </w:t>
            </w:r>
            <w:r>
              <w:rPr>
                <w:lang w:val="it-IT"/>
              </w:rPr>
              <w:t>Nota Integrativa</w:t>
            </w:r>
            <w:r w:rsidRPr="0064456C">
              <w:rPr>
                <w:lang w:val="it-IT"/>
              </w:rPr>
              <w:t xml:space="preserve"> cont</w:t>
            </w:r>
            <w:r>
              <w:rPr>
                <w:lang w:val="it-IT"/>
              </w:rPr>
              <w:t>i</w:t>
            </w:r>
            <w:r w:rsidRPr="0064456C">
              <w:rPr>
                <w:lang w:val="it-IT"/>
              </w:rPr>
              <w:t>ene un prospetto dal quale risulti</w:t>
            </w:r>
            <w:r>
              <w:rPr>
                <w:lang w:val="it-IT"/>
              </w:rPr>
              <w:t>:</w:t>
            </w:r>
          </w:p>
        </w:tc>
        <w:tc>
          <w:tcPr>
            <w:tcW w:w="586" w:type="dxa"/>
            <w:tcMar>
              <w:left w:w="85" w:type="dxa"/>
              <w:right w:w="85" w:type="dxa"/>
            </w:tcMar>
            <w:vAlign w:val="center"/>
          </w:tcPr>
          <w:p w14:paraId="1C6B049C" w14:textId="77777777" w:rsidR="000519DB" w:rsidRPr="005F2333" w:rsidRDefault="000519DB" w:rsidP="000519DB">
            <w:pPr>
              <w:jc w:val="center"/>
              <w:rPr>
                <w:lang w:val="it-IT"/>
              </w:rPr>
            </w:pPr>
          </w:p>
        </w:tc>
        <w:tc>
          <w:tcPr>
            <w:tcW w:w="573" w:type="dxa"/>
            <w:tcMar>
              <w:left w:w="108" w:type="dxa"/>
            </w:tcMar>
            <w:vAlign w:val="center"/>
          </w:tcPr>
          <w:p w14:paraId="509C9E2D" w14:textId="77777777" w:rsidR="000519DB" w:rsidRPr="005F2333" w:rsidRDefault="000519DB" w:rsidP="000519DB">
            <w:pPr>
              <w:jc w:val="center"/>
              <w:rPr>
                <w:lang w:val="it-IT"/>
              </w:rPr>
            </w:pPr>
          </w:p>
        </w:tc>
        <w:tc>
          <w:tcPr>
            <w:tcW w:w="570" w:type="dxa"/>
            <w:tcMar>
              <w:left w:w="108" w:type="dxa"/>
            </w:tcMar>
            <w:vAlign w:val="center"/>
          </w:tcPr>
          <w:p w14:paraId="236D0575" w14:textId="77777777" w:rsidR="000519DB" w:rsidRPr="005F2333" w:rsidRDefault="000519DB" w:rsidP="000519DB">
            <w:pPr>
              <w:jc w:val="center"/>
              <w:rPr>
                <w:lang w:val="it-IT"/>
              </w:rPr>
            </w:pPr>
          </w:p>
        </w:tc>
      </w:tr>
      <w:tr w:rsidR="000519DB" w:rsidRPr="00643E03" w14:paraId="1C930A5F" w14:textId="77777777" w:rsidTr="007C6504">
        <w:trPr>
          <w:cantSplit/>
          <w:trHeight w:val="20"/>
        </w:trPr>
        <w:tc>
          <w:tcPr>
            <w:tcW w:w="680" w:type="dxa"/>
          </w:tcPr>
          <w:p w14:paraId="7C8FAFF4" w14:textId="77777777" w:rsidR="000519DB" w:rsidRPr="008A0F36" w:rsidRDefault="000519DB" w:rsidP="000519DB">
            <w:pPr>
              <w:jc w:val="center"/>
              <w:rPr>
                <w:lang w:val="it-IT"/>
              </w:rPr>
            </w:pPr>
          </w:p>
        </w:tc>
        <w:tc>
          <w:tcPr>
            <w:tcW w:w="851" w:type="dxa"/>
            <w:tcMar>
              <w:left w:w="108" w:type="dxa"/>
              <w:right w:w="0" w:type="dxa"/>
            </w:tcMar>
          </w:tcPr>
          <w:p w14:paraId="2F5E1635" w14:textId="77777777" w:rsidR="000519DB" w:rsidRPr="008A0F36" w:rsidRDefault="000519DB" w:rsidP="000519DB">
            <w:pPr>
              <w:pStyle w:val="PrincCont"/>
              <w:jc w:val="left"/>
              <w:rPr>
                <w:lang w:val="it-IT"/>
              </w:rPr>
            </w:pPr>
          </w:p>
        </w:tc>
        <w:tc>
          <w:tcPr>
            <w:tcW w:w="7060" w:type="dxa"/>
            <w:tcMar>
              <w:left w:w="108" w:type="dxa"/>
            </w:tcMar>
          </w:tcPr>
          <w:p w14:paraId="4786BEC1" w14:textId="77777777" w:rsidR="000519DB" w:rsidRPr="00C7194E" w:rsidRDefault="000519DB" w:rsidP="000519DB">
            <w:pPr>
              <w:pStyle w:val="Puntoelenco"/>
              <w:spacing w:line="240" w:lineRule="exact"/>
              <w:ind w:left="460" w:hanging="284"/>
            </w:pPr>
            <w:r>
              <w:t>l</w:t>
            </w:r>
            <w:r w:rsidRPr="00C7194E">
              <w:t>’ammontare complessivo al quale i beni locati sarebbero stati iscritti alla data di chiusura dell’esercizio qualora fossero stati considerati immobilizzazioni,</w:t>
            </w:r>
          </w:p>
        </w:tc>
        <w:tc>
          <w:tcPr>
            <w:tcW w:w="586" w:type="dxa"/>
            <w:tcMar>
              <w:left w:w="85" w:type="dxa"/>
              <w:right w:w="85" w:type="dxa"/>
            </w:tcMar>
            <w:vAlign w:val="center"/>
          </w:tcPr>
          <w:p w14:paraId="1750C13E" w14:textId="77777777"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01213CF" w14:textId="77777777"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08EAD17" w14:textId="77777777" w:rsidR="000519DB" w:rsidRPr="005F2333" w:rsidRDefault="000519DB" w:rsidP="000519DB">
            <w:pPr>
              <w:jc w:val="center"/>
              <w:rPr>
                <w:lang w:val="it-IT"/>
              </w:rPr>
            </w:pPr>
            <w:r w:rsidRPr="00B125F6">
              <w:fldChar w:fldCharType="begin">
                <w:ffData>
                  <w:name w:val="Check4"/>
                  <w:enabled/>
                  <w:calcOnExit w:val="0"/>
                  <w:checkBox>
                    <w:sizeAuto/>
                    <w:default w:val="0"/>
                  </w:checkBox>
                </w:ffData>
              </w:fldChar>
            </w:r>
            <w:r w:rsidRPr="00B125F6">
              <w:instrText xml:space="preserve"> FORMCHECKBOX </w:instrText>
            </w:r>
            <w:r w:rsidRPr="00B125F6">
              <w:fldChar w:fldCharType="separate"/>
            </w:r>
            <w:r w:rsidRPr="00B125F6">
              <w:fldChar w:fldCharType="end"/>
            </w:r>
          </w:p>
        </w:tc>
      </w:tr>
      <w:tr w:rsidR="000519DB" w:rsidRPr="00643E03" w14:paraId="44297671" w14:textId="77777777" w:rsidTr="007C6504">
        <w:trPr>
          <w:cantSplit/>
          <w:trHeight w:val="20"/>
        </w:trPr>
        <w:tc>
          <w:tcPr>
            <w:tcW w:w="680" w:type="dxa"/>
          </w:tcPr>
          <w:p w14:paraId="5001AF22" w14:textId="77777777" w:rsidR="000519DB" w:rsidRPr="008A0F36" w:rsidRDefault="000519DB" w:rsidP="000519DB">
            <w:pPr>
              <w:jc w:val="center"/>
              <w:rPr>
                <w:lang w:val="it-IT"/>
              </w:rPr>
            </w:pPr>
          </w:p>
        </w:tc>
        <w:tc>
          <w:tcPr>
            <w:tcW w:w="851" w:type="dxa"/>
            <w:tcMar>
              <w:left w:w="108" w:type="dxa"/>
              <w:right w:w="0" w:type="dxa"/>
            </w:tcMar>
          </w:tcPr>
          <w:p w14:paraId="6BA89646" w14:textId="77777777" w:rsidR="000519DB" w:rsidRPr="008A0F36" w:rsidRDefault="000519DB" w:rsidP="000519DB">
            <w:pPr>
              <w:pStyle w:val="PrincCont"/>
              <w:jc w:val="left"/>
              <w:rPr>
                <w:lang w:val="it-IT"/>
              </w:rPr>
            </w:pPr>
          </w:p>
        </w:tc>
        <w:tc>
          <w:tcPr>
            <w:tcW w:w="7060" w:type="dxa"/>
            <w:tcMar>
              <w:left w:w="108" w:type="dxa"/>
            </w:tcMar>
          </w:tcPr>
          <w:p w14:paraId="3D99DCFD" w14:textId="77777777" w:rsidR="000519DB" w:rsidRPr="00F45F9C" w:rsidRDefault="000519DB" w:rsidP="000519DB">
            <w:pPr>
              <w:pStyle w:val="Puntoelenco"/>
              <w:ind w:left="460" w:hanging="284"/>
            </w:pPr>
            <w:r w:rsidRPr="00761EE1">
              <w:t>gli ammortamenti, rettifiche e riprese di valore che sarebbero stati di competenza dell’esercizio,</w:t>
            </w:r>
          </w:p>
        </w:tc>
        <w:tc>
          <w:tcPr>
            <w:tcW w:w="586" w:type="dxa"/>
            <w:tcMar>
              <w:left w:w="85" w:type="dxa"/>
              <w:right w:w="85" w:type="dxa"/>
            </w:tcMar>
            <w:vAlign w:val="center"/>
          </w:tcPr>
          <w:p w14:paraId="52BF9C91" w14:textId="77777777"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1BE64B88" w14:textId="77777777"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6CEC669D" w14:textId="77777777" w:rsidR="000519DB" w:rsidRPr="005F2333" w:rsidRDefault="000519DB" w:rsidP="000519DB">
            <w:pPr>
              <w:jc w:val="center"/>
              <w:rPr>
                <w:lang w:val="it-IT"/>
              </w:rPr>
            </w:pPr>
            <w:r w:rsidRPr="00B125F6">
              <w:fldChar w:fldCharType="begin">
                <w:ffData>
                  <w:name w:val="Check4"/>
                  <w:enabled/>
                  <w:calcOnExit w:val="0"/>
                  <w:checkBox>
                    <w:sizeAuto/>
                    <w:default w:val="0"/>
                  </w:checkBox>
                </w:ffData>
              </w:fldChar>
            </w:r>
            <w:r w:rsidRPr="00B125F6">
              <w:instrText xml:space="preserve"> FORMCHECKBOX </w:instrText>
            </w:r>
            <w:r w:rsidRPr="00B125F6">
              <w:fldChar w:fldCharType="separate"/>
            </w:r>
            <w:r w:rsidRPr="00B125F6">
              <w:fldChar w:fldCharType="end"/>
            </w:r>
          </w:p>
        </w:tc>
      </w:tr>
      <w:tr w:rsidR="000519DB" w:rsidRPr="00643E03" w14:paraId="27BC9F04" w14:textId="77777777" w:rsidTr="007C6504">
        <w:trPr>
          <w:cantSplit/>
          <w:trHeight w:val="20"/>
        </w:trPr>
        <w:tc>
          <w:tcPr>
            <w:tcW w:w="680" w:type="dxa"/>
          </w:tcPr>
          <w:p w14:paraId="05B1ABFD" w14:textId="77777777" w:rsidR="000519DB" w:rsidRPr="008A0F36" w:rsidRDefault="000519DB" w:rsidP="000519DB">
            <w:pPr>
              <w:jc w:val="center"/>
              <w:rPr>
                <w:lang w:val="it-IT"/>
              </w:rPr>
            </w:pPr>
          </w:p>
        </w:tc>
        <w:tc>
          <w:tcPr>
            <w:tcW w:w="851" w:type="dxa"/>
            <w:tcMar>
              <w:left w:w="108" w:type="dxa"/>
              <w:right w:w="0" w:type="dxa"/>
            </w:tcMar>
          </w:tcPr>
          <w:p w14:paraId="0C1FC1B6" w14:textId="77777777" w:rsidR="000519DB" w:rsidRPr="008A0F36" w:rsidRDefault="000519DB" w:rsidP="000519DB">
            <w:pPr>
              <w:pStyle w:val="PrincCont"/>
              <w:jc w:val="left"/>
              <w:rPr>
                <w:lang w:val="it-IT"/>
              </w:rPr>
            </w:pPr>
          </w:p>
        </w:tc>
        <w:tc>
          <w:tcPr>
            <w:tcW w:w="7060" w:type="dxa"/>
            <w:tcMar>
              <w:left w:w="108" w:type="dxa"/>
            </w:tcMar>
          </w:tcPr>
          <w:p w14:paraId="39570A75" w14:textId="6DA02424" w:rsidR="000519DB" w:rsidRPr="00F45F9C" w:rsidRDefault="000519DB" w:rsidP="000519DB">
            <w:pPr>
              <w:pStyle w:val="Puntoelenco"/>
              <w:spacing w:line="230" w:lineRule="exact"/>
              <w:ind w:left="460" w:hanging="284"/>
            </w:pPr>
            <w:r w:rsidRPr="00C7194E">
              <w:t>il valore attuale delle rate di canone non scadute determinato utilizzando il tasso di interesse</w:t>
            </w:r>
            <w:r>
              <w:t xml:space="preserve"> </w:t>
            </w:r>
            <w:r w:rsidRPr="00C7194E">
              <w:t>effettivo del contratto di locazione finanziaria, e</w:t>
            </w:r>
          </w:p>
        </w:tc>
        <w:tc>
          <w:tcPr>
            <w:tcW w:w="586" w:type="dxa"/>
            <w:tcMar>
              <w:left w:w="85" w:type="dxa"/>
              <w:right w:w="85" w:type="dxa"/>
            </w:tcMar>
            <w:vAlign w:val="center"/>
          </w:tcPr>
          <w:p w14:paraId="5B38EBD7" w14:textId="77777777"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31BC7FEE" w14:textId="77777777"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2784ABB9" w14:textId="77777777" w:rsidR="000519DB" w:rsidRPr="005F2333" w:rsidRDefault="000519DB" w:rsidP="000519DB">
            <w:pPr>
              <w:jc w:val="center"/>
              <w:rPr>
                <w:lang w:val="it-IT"/>
              </w:rPr>
            </w:pPr>
            <w:r w:rsidRPr="00B125F6">
              <w:fldChar w:fldCharType="begin">
                <w:ffData>
                  <w:name w:val="Check4"/>
                  <w:enabled/>
                  <w:calcOnExit w:val="0"/>
                  <w:checkBox>
                    <w:sizeAuto/>
                    <w:default w:val="0"/>
                  </w:checkBox>
                </w:ffData>
              </w:fldChar>
            </w:r>
            <w:r w:rsidRPr="00B125F6">
              <w:instrText xml:space="preserve"> FORMCHECKBOX </w:instrText>
            </w:r>
            <w:r w:rsidRPr="00B125F6">
              <w:fldChar w:fldCharType="separate"/>
            </w:r>
            <w:r w:rsidRPr="00B125F6">
              <w:fldChar w:fldCharType="end"/>
            </w:r>
          </w:p>
        </w:tc>
      </w:tr>
      <w:tr w:rsidR="000519DB" w:rsidRPr="00643E03" w14:paraId="6F05F85A" w14:textId="77777777" w:rsidTr="007C6504">
        <w:trPr>
          <w:cantSplit/>
          <w:trHeight w:val="20"/>
        </w:trPr>
        <w:tc>
          <w:tcPr>
            <w:tcW w:w="680" w:type="dxa"/>
          </w:tcPr>
          <w:p w14:paraId="0A2D28E2" w14:textId="77777777" w:rsidR="000519DB" w:rsidRPr="008A0F36" w:rsidRDefault="000519DB" w:rsidP="000519DB">
            <w:pPr>
              <w:jc w:val="center"/>
              <w:rPr>
                <w:lang w:val="it-IT"/>
              </w:rPr>
            </w:pPr>
          </w:p>
        </w:tc>
        <w:tc>
          <w:tcPr>
            <w:tcW w:w="851" w:type="dxa"/>
            <w:tcMar>
              <w:left w:w="108" w:type="dxa"/>
              <w:right w:w="0" w:type="dxa"/>
            </w:tcMar>
          </w:tcPr>
          <w:p w14:paraId="01862412" w14:textId="77777777" w:rsidR="000519DB" w:rsidRPr="008A0F36" w:rsidRDefault="000519DB" w:rsidP="000519DB">
            <w:pPr>
              <w:pStyle w:val="PrincCont"/>
              <w:jc w:val="left"/>
              <w:rPr>
                <w:lang w:val="it-IT"/>
              </w:rPr>
            </w:pPr>
          </w:p>
        </w:tc>
        <w:tc>
          <w:tcPr>
            <w:tcW w:w="7060" w:type="dxa"/>
            <w:tcMar>
              <w:left w:w="108" w:type="dxa"/>
            </w:tcMar>
          </w:tcPr>
          <w:p w14:paraId="12228256" w14:textId="77777777" w:rsidR="000519DB" w:rsidRPr="00761EE1" w:rsidRDefault="000519DB" w:rsidP="000519DB">
            <w:pPr>
              <w:pStyle w:val="Puntoelenco"/>
              <w:ind w:left="460" w:hanging="284"/>
            </w:pPr>
            <w:r w:rsidRPr="00761EE1">
              <w:t>gli oneri finanziari di competenza dell’esercizio determinati sulla base del tasso di interesse effettivo</w:t>
            </w:r>
            <w:r>
              <w:t>?</w:t>
            </w:r>
          </w:p>
        </w:tc>
        <w:tc>
          <w:tcPr>
            <w:tcW w:w="586" w:type="dxa"/>
            <w:tcMar>
              <w:left w:w="85" w:type="dxa"/>
              <w:right w:w="85" w:type="dxa"/>
            </w:tcMar>
            <w:vAlign w:val="center"/>
          </w:tcPr>
          <w:p w14:paraId="50EECEC5" w14:textId="77777777"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747F4360" w14:textId="77777777"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5148C04C" w14:textId="77777777" w:rsidR="000519DB" w:rsidRPr="005F2333" w:rsidRDefault="000519DB" w:rsidP="000519DB">
            <w:pPr>
              <w:jc w:val="center"/>
              <w:rPr>
                <w:lang w:val="it-IT"/>
              </w:rPr>
            </w:pPr>
            <w:r w:rsidRPr="00B125F6">
              <w:fldChar w:fldCharType="begin">
                <w:ffData>
                  <w:name w:val="Check4"/>
                  <w:enabled/>
                  <w:calcOnExit w:val="0"/>
                  <w:checkBox>
                    <w:sizeAuto/>
                    <w:default w:val="0"/>
                  </w:checkBox>
                </w:ffData>
              </w:fldChar>
            </w:r>
            <w:r w:rsidRPr="00B125F6">
              <w:instrText xml:space="preserve"> FORMCHECKBOX </w:instrText>
            </w:r>
            <w:r w:rsidRPr="00B125F6">
              <w:fldChar w:fldCharType="separate"/>
            </w:r>
            <w:r w:rsidRPr="00B125F6">
              <w:fldChar w:fldCharType="end"/>
            </w:r>
          </w:p>
        </w:tc>
      </w:tr>
      <w:tr w:rsidR="000519DB" w:rsidRPr="006A2E64" w14:paraId="1A656C08" w14:textId="77777777" w:rsidTr="007C6504">
        <w:trPr>
          <w:cantSplit/>
          <w:trHeight w:val="20"/>
        </w:trPr>
        <w:tc>
          <w:tcPr>
            <w:tcW w:w="680" w:type="dxa"/>
          </w:tcPr>
          <w:p w14:paraId="53157F3E" w14:textId="77777777" w:rsidR="000519DB" w:rsidRPr="008A0F36" w:rsidRDefault="000519DB" w:rsidP="000519DB">
            <w:pPr>
              <w:jc w:val="center"/>
              <w:rPr>
                <w:lang w:val="it-IT"/>
              </w:rPr>
            </w:pPr>
          </w:p>
        </w:tc>
        <w:tc>
          <w:tcPr>
            <w:tcW w:w="851" w:type="dxa"/>
            <w:tcMar>
              <w:left w:w="108" w:type="dxa"/>
              <w:right w:w="0" w:type="dxa"/>
            </w:tcMar>
          </w:tcPr>
          <w:p w14:paraId="7ABF52C0" w14:textId="77777777" w:rsidR="000519DB" w:rsidRPr="008A0F36" w:rsidRDefault="000519DB" w:rsidP="000519DB">
            <w:pPr>
              <w:pStyle w:val="PrincCont"/>
              <w:jc w:val="left"/>
              <w:rPr>
                <w:lang w:val="it-IT"/>
              </w:rPr>
            </w:pPr>
          </w:p>
        </w:tc>
        <w:tc>
          <w:tcPr>
            <w:tcW w:w="7060" w:type="dxa"/>
            <w:tcMar>
              <w:left w:w="108" w:type="dxa"/>
            </w:tcMar>
          </w:tcPr>
          <w:p w14:paraId="18D678CD" w14:textId="77777777" w:rsidR="000519DB" w:rsidRPr="00097C05" w:rsidRDefault="000519DB" w:rsidP="000519DB">
            <w:pPr>
              <w:rPr>
                <w:b/>
                <w:sz w:val="22"/>
                <w:szCs w:val="22"/>
                <w:lang w:val="it-IT"/>
              </w:rPr>
            </w:pPr>
            <w:r w:rsidRPr="00BC6F49">
              <w:rPr>
                <w:b/>
                <w:sz w:val="22"/>
                <w:szCs w:val="22"/>
                <w:lang w:val="it-IT"/>
              </w:rPr>
              <w:t>Operazioni di compravendita e retrolocazione finanziaria</w:t>
            </w:r>
          </w:p>
        </w:tc>
        <w:tc>
          <w:tcPr>
            <w:tcW w:w="586" w:type="dxa"/>
            <w:tcMar>
              <w:left w:w="85" w:type="dxa"/>
              <w:right w:w="85" w:type="dxa"/>
            </w:tcMar>
            <w:vAlign w:val="center"/>
          </w:tcPr>
          <w:p w14:paraId="76E51D6C" w14:textId="77777777" w:rsidR="000519DB" w:rsidRPr="005F2333" w:rsidRDefault="000519DB" w:rsidP="000519DB">
            <w:pPr>
              <w:jc w:val="center"/>
              <w:rPr>
                <w:lang w:val="it-IT"/>
              </w:rPr>
            </w:pPr>
          </w:p>
        </w:tc>
        <w:tc>
          <w:tcPr>
            <w:tcW w:w="573" w:type="dxa"/>
            <w:tcMar>
              <w:left w:w="108" w:type="dxa"/>
            </w:tcMar>
            <w:vAlign w:val="center"/>
          </w:tcPr>
          <w:p w14:paraId="4EA6A6FA" w14:textId="77777777" w:rsidR="000519DB" w:rsidRPr="005F2333" w:rsidRDefault="000519DB" w:rsidP="000519DB">
            <w:pPr>
              <w:jc w:val="center"/>
              <w:rPr>
                <w:lang w:val="it-IT"/>
              </w:rPr>
            </w:pPr>
          </w:p>
        </w:tc>
        <w:tc>
          <w:tcPr>
            <w:tcW w:w="570" w:type="dxa"/>
            <w:tcMar>
              <w:left w:w="108" w:type="dxa"/>
            </w:tcMar>
            <w:vAlign w:val="center"/>
          </w:tcPr>
          <w:p w14:paraId="6A60B0A4" w14:textId="77777777" w:rsidR="000519DB" w:rsidRPr="005F2333" w:rsidRDefault="000519DB" w:rsidP="000519DB">
            <w:pPr>
              <w:jc w:val="center"/>
              <w:rPr>
                <w:lang w:val="it-IT"/>
              </w:rPr>
            </w:pPr>
          </w:p>
        </w:tc>
      </w:tr>
      <w:tr w:rsidR="000519DB" w:rsidRPr="006A2E64" w14:paraId="5188740F" w14:textId="77777777" w:rsidTr="007C6504">
        <w:trPr>
          <w:cantSplit/>
          <w:trHeight w:val="20"/>
        </w:trPr>
        <w:tc>
          <w:tcPr>
            <w:tcW w:w="680" w:type="dxa"/>
          </w:tcPr>
          <w:p w14:paraId="3FEE2A53" w14:textId="77777777" w:rsidR="000519DB" w:rsidRPr="008A0F36" w:rsidRDefault="000519DB" w:rsidP="000519DB">
            <w:pPr>
              <w:jc w:val="center"/>
              <w:rPr>
                <w:lang w:val="it-IT"/>
              </w:rPr>
            </w:pPr>
          </w:p>
        </w:tc>
        <w:tc>
          <w:tcPr>
            <w:tcW w:w="851" w:type="dxa"/>
            <w:tcMar>
              <w:left w:w="108" w:type="dxa"/>
              <w:right w:w="0" w:type="dxa"/>
            </w:tcMar>
          </w:tcPr>
          <w:p w14:paraId="2EDA8D91" w14:textId="77777777" w:rsidR="000519DB" w:rsidRPr="008A0F36" w:rsidRDefault="000519DB" w:rsidP="000519DB">
            <w:pPr>
              <w:pStyle w:val="PrincCont"/>
              <w:jc w:val="left"/>
              <w:rPr>
                <w:lang w:val="it-IT"/>
              </w:rPr>
            </w:pPr>
            <w:r w:rsidRPr="00AB3F90">
              <w:t>OIC 12. A</w:t>
            </w:r>
            <w:r>
              <w:t>ppendice</w:t>
            </w:r>
            <w:r w:rsidRPr="00AB3F90">
              <w:t xml:space="preserve"> A </w:t>
            </w:r>
          </w:p>
        </w:tc>
        <w:tc>
          <w:tcPr>
            <w:tcW w:w="7060" w:type="dxa"/>
            <w:tcMar>
              <w:left w:w="108" w:type="dxa"/>
            </w:tcMar>
          </w:tcPr>
          <w:p w14:paraId="1175BE3C" w14:textId="77777777" w:rsidR="000519DB" w:rsidRPr="00097C05" w:rsidRDefault="000519DB" w:rsidP="000519DB">
            <w:pPr>
              <w:pStyle w:val="Commentiriquadro"/>
            </w:pPr>
            <w:r>
              <w:t>Un’operazione di vendita e retrolocazione finanziaria comporta la vendita di un bene e successiva locazione finanziaria dello stesso bene dal compratore al venditore.</w:t>
            </w:r>
          </w:p>
        </w:tc>
        <w:tc>
          <w:tcPr>
            <w:tcW w:w="586" w:type="dxa"/>
            <w:tcMar>
              <w:left w:w="85" w:type="dxa"/>
              <w:right w:w="85" w:type="dxa"/>
            </w:tcMar>
            <w:vAlign w:val="center"/>
          </w:tcPr>
          <w:p w14:paraId="6D0FAD01" w14:textId="77777777" w:rsidR="000519DB" w:rsidRPr="005F2333" w:rsidRDefault="000519DB" w:rsidP="000519DB">
            <w:pPr>
              <w:jc w:val="center"/>
              <w:rPr>
                <w:lang w:val="it-IT"/>
              </w:rPr>
            </w:pPr>
          </w:p>
        </w:tc>
        <w:tc>
          <w:tcPr>
            <w:tcW w:w="573" w:type="dxa"/>
            <w:tcMar>
              <w:left w:w="108" w:type="dxa"/>
            </w:tcMar>
            <w:vAlign w:val="center"/>
          </w:tcPr>
          <w:p w14:paraId="0D6CFBD3" w14:textId="77777777" w:rsidR="000519DB" w:rsidRPr="005F2333" w:rsidRDefault="000519DB" w:rsidP="000519DB">
            <w:pPr>
              <w:jc w:val="center"/>
              <w:rPr>
                <w:lang w:val="it-IT"/>
              </w:rPr>
            </w:pPr>
          </w:p>
        </w:tc>
        <w:tc>
          <w:tcPr>
            <w:tcW w:w="570" w:type="dxa"/>
            <w:tcMar>
              <w:left w:w="108" w:type="dxa"/>
            </w:tcMar>
            <w:vAlign w:val="center"/>
          </w:tcPr>
          <w:p w14:paraId="290575E4" w14:textId="77777777" w:rsidR="000519DB" w:rsidRPr="005F2333" w:rsidRDefault="000519DB" w:rsidP="000519DB">
            <w:pPr>
              <w:jc w:val="center"/>
              <w:rPr>
                <w:lang w:val="it-IT"/>
              </w:rPr>
            </w:pPr>
          </w:p>
        </w:tc>
      </w:tr>
      <w:tr w:rsidR="000519DB" w:rsidRPr="00643E03" w14:paraId="0D0D2B73" w14:textId="77777777" w:rsidTr="007C6504">
        <w:trPr>
          <w:cantSplit/>
          <w:trHeight w:val="20"/>
        </w:trPr>
        <w:tc>
          <w:tcPr>
            <w:tcW w:w="680" w:type="dxa"/>
          </w:tcPr>
          <w:p w14:paraId="7AD9412E" w14:textId="1253973D" w:rsidR="000519DB" w:rsidRPr="008A0F36" w:rsidRDefault="000519DB" w:rsidP="000519DB">
            <w:pPr>
              <w:jc w:val="center"/>
              <w:rPr>
                <w:lang w:val="it-IT"/>
              </w:rPr>
            </w:pPr>
            <w:r>
              <w:rPr>
                <w:b/>
                <w:lang w:val="it-IT"/>
              </w:rPr>
              <w:t>161)</w:t>
            </w:r>
          </w:p>
        </w:tc>
        <w:tc>
          <w:tcPr>
            <w:tcW w:w="851" w:type="dxa"/>
            <w:tcMar>
              <w:left w:w="108" w:type="dxa"/>
              <w:right w:w="0" w:type="dxa"/>
            </w:tcMar>
          </w:tcPr>
          <w:p w14:paraId="7BA68AD4" w14:textId="77777777" w:rsidR="000519DB" w:rsidRPr="00AB3F90" w:rsidRDefault="000519DB" w:rsidP="000519DB">
            <w:pPr>
              <w:pStyle w:val="PrincCont"/>
              <w:jc w:val="left"/>
            </w:pPr>
            <w:r w:rsidRPr="00AB3F90">
              <w:t>OIC 12. A</w:t>
            </w:r>
            <w:r>
              <w:t>ppendice</w:t>
            </w:r>
            <w:r w:rsidRPr="00AB3F90">
              <w:t xml:space="preserve"> A </w:t>
            </w:r>
          </w:p>
        </w:tc>
        <w:tc>
          <w:tcPr>
            <w:tcW w:w="7060" w:type="dxa"/>
            <w:tcMar>
              <w:left w:w="108" w:type="dxa"/>
            </w:tcMar>
          </w:tcPr>
          <w:p w14:paraId="3F28D071" w14:textId="77777777" w:rsidR="000519DB" w:rsidRPr="0046293B" w:rsidRDefault="000519DB" w:rsidP="000519DB">
            <w:pPr>
              <w:spacing w:line="240" w:lineRule="exact"/>
              <w:rPr>
                <w:lang w:val="it-IT"/>
              </w:rPr>
            </w:pPr>
            <w:r w:rsidRPr="0046293B">
              <w:rPr>
                <w:lang w:val="it-IT"/>
              </w:rPr>
              <w:t>L’eventuale plusvalenza (differenza positiva tra il prezzo di vendita del bene ed il suo valore</w:t>
            </w:r>
            <w:r>
              <w:rPr>
                <w:lang w:val="it-IT"/>
              </w:rPr>
              <w:t xml:space="preserve"> </w:t>
            </w:r>
            <w:r w:rsidRPr="0046293B">
              <w:rPr>
                <w:lang w:val="it-IT"/>
              </w:rPr>
              <w:t>netto contabile alla data della vendita) che si dovesse determinare è rilevata in conto economico lungo</w:t>
            </w:r>
            <w:r>
              <w:rPr>
                <w:lang w:val="it-IT"/>
              </w:rPr>
              <w:t xml:space="preserve"> </w:t>
            </w:r>
            <w:r w:rsidRPr="0046293B">
              <w:rPr>
                <w:lang w:val="it-IT"/>
              </w:rPr>
              <w:t>la du</w:t>
            </w:r>
            <w:r>
              <w:rPr>
                <w:lang w:val="it-IT"/>
              </w:rPr>
              <w:t>rata del contratto di locazione?</w:t>
            </w:r>
          </w:p>
        </w:tc>
        <w:tc>
          <w:tcPr>
            <w:tcW w:w="586" w:type="dxa"/>
            <w:tcMar>
              <w:left w:w="85" w:type="dxa"/>
              <w:right w:w="85" w:type="dxa"/>
            </w:tcMar>
            <w:vAlign w:val="center"/>
          </w:tcPr>
          <w:p w14:paraId="1BD14868" w14:textId="77777777"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3" w:type="dxa"/>
            <w:tcMar>
              <w:left w:w="108" w:type="dxa"/>
            </w:tcMar>
            <w:vAlign w:val="center"/>
          </w:tcPr>
          <w:p w14:paraId="46D390F4" w14:textId="77777777" w:rsidR="000519DB" w:rsidRPr="005F2333" w:rsidRDefault="000519DB" w:rsidP="000519DB">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70" w:type="dxa"/>
            <w:tcMar>
              <w:left w:w="108" w:type="dxa"/>
            </w:tcMar>
            <w:vAlign w:val="center"/>
          </w:tcPr>
          <w:p w14:paraId="3D6CABF2" w14:textId="77777777" w:rsidR="000519DB" w:rsidRPr="005F2333" w:rsidRDefault="000519DB" w:rsidP="000519DB">
            <w:pPr>
              <w:jc w:val="center"/>
              <w:rPr>
                <w:lang w:val="it-IT"/>
              </w:rPr>
            </w:pPr>
            <w:r w:rsidRPr="00B125F6">
              <w:fldChar w:fldCharType="begin">
                <w:ffData>
                  <w:name w:val="Check4"/>
                  <w:enabled/>
                  <w:calcOnExit w:val="0"/>
                  <w:checkBox>
                    <w:sizeAuto/>
                    <w:default w:val="0"/>
                  </w:checkBox>
                </w:ffData>
              </w:fldChar>
            </w:r>
            <w:r w:rsidRPr="00B125F6">
              <w:instrText xml:space="preserve"> FORMCHECKBOX </w:instrText>
            </w:r>
            <w:r w:rsidRPr="00B125F6">
              <w:fldChar w:fldCharType="separate"/>
            </w:r>
            <w:r w:rsidRPr="00B125F6">
              <w:fldChar w:fldCharType="end"/>
            </w:r>
          </w:p>
        </w:tc>
      </w:tr>
    </w:tbl>
    <w:p w14:paraId="23DC7133" w14:textId="77777777" w:rsidR="00680245" w:rsidRDefault="00680245" w:rsidP="00A43012">
      <w:pPr>
        <w:rPr>
          <w:lang w:val="it-IT"/>
        </w:rPr>
        <w:sectPr w:rsidR="00680245" w:rsidSect="007578AB">
          <w:headerReference w:type="default" r:id="rId22"/>
          <w:pgSz w:w="11906" w:h="16838" w:code="9"/>
          <w:pgMar w:top="1134" w:right="851" w:bottom="851" w:left="851" w:header="426" w:footer="567" w:gutter="0"/>
          <w:cols w:space="708"/>
          <w:docGrid w:linePitch="360"/>
        </w:sectPr>
      </w:pPr>
    </w:p>
    <w:p w14:paraId="5AEF89DE" w14:textId="77777777" w:rsidR="00680245" w:rsidRPr="00E5271F" w:rsidRDefault="00680245" w:rsidP="00680245">
      <w:pPr>
        <w:tabs>
          <w:tab w:val="left" w:pos="1890"/>
        </w:tabs>
        <w:spacing w:line="260" w:lineRule="exact"/>
        <w:jc w:val="left"/>
        <w:rPr>
          <w:b/>
          <w:color w:val="0070C0"/>
          <w:sz w:val="22"/>
          <w:lang w:val="it-IT"/>
        </w:rPr>
      </w:pPr>
    </w:p>
    <w:p w14:paraId="3288E968" w14:textId="77777777" w:rsidR="00680245" w:rsidRPr="00693B33" w:rsidRDefault="00680245" w:rsidP="00E5271F">
      <w:pPr>
        <w:tabs>
          <w:tab w:val="left" w:pos="1890"/>
        </w:tabs>
        <w:spacing w:line="260" w:lineRule="exact"/>
        <w:rPr>
          <w:b/>
          <w:color w:val="0070C0"/>
          <w:lang w:val="it-IT"/>
        </w:rPr>
      </w:pPr>
      <w:r w:rsidRPr="00693B33">
        <w:rPr>
          <w:b/>
          <w:color w:val="0070C0"/>
          <w:sz w:val="28"/>
          <w:lang w:val="it-IT"/>
        </w:rPr>
        <w:t>Cambiamenti di principi contabili, cambiamenti di stime contabili, correzione di errori, fatti intervenuti dopo la chiusura dell’esercizio</w:t>
      </w:r>
    </w:p>
    <w:p w14:paraId="496F19DD" w14:textId="77777777" w:rsidR="00680245" w:rsidRPr="00083A62" w:rsidRDefault="00680245" w:rsidP="00E5271F">
      <w:pPr>
        <w:pStyle w:val="Titologenerale"/>
        <w:jc w:val="both"/>
        <w:rPr>
          <w:b w:val="0"/>
          <w:sz w:val="20"/>
          <w:szCs w:val="32"/>
        </w:rPr>
      </w:pPr>
    </w:p>
    <w:p w14:paraId="46402061" w14:textId="77777777" w:rsidR="00680245" w:rsidRPr="00083A62" w:rsidRDefault="00680245" w:rsidP="00E5271F">
      <w:pPr>
        <w:pStyle w:val="Titologenerale"/>
        <w:jc w:val="both"/>
        <w:rPr>
          <w:b w:val="0"/>
          <w:sz w:val="20"/>
          <w:szCs w:val="32"/>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9"/>
        <w:gridCol w:w="850"/>
        <w:gridCol w:w="6971"/>
        <w:gridCol w:w="675"/>
        <w:gridCol w:w="575"/>
        <w:gridCol w:w="570"/>
      </w:tblGrid>
      <w:tr w:rsidR="00680245" w:rsidRPr="00083A62" w14:paraId="6BFABA44"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5271510"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right w:w="0" w:type="dxa"/>
            </w:tcMar>
            <w:vAlign w:val="center"/>
          </w:tcPr>
          <w:p w14:paraId="675FC8E6" w14:textId="77777777" w:rsidR="00680245" w:rsidRPr="00083A62" w:rsidRDefault="00680245" w:rsidP="00D73E98">
            <w:pPr>
              <w:pStyle w:val="PrincCont"/>
              <w:rPr>
                <w:lang w:val="it-IT"/>
              </w:rPr>
            </w:pPr>
          </w:p>
        </w:tc>
        <w:tc>
          <w:tcPr>
            <w:tcW w:w="6977"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60AB0156" w14:textId="77777777" w:rsidR="00680245" w:rsidRPr="00083A62" w:rsidRDefault="00680245" w:rsidP="00D73E98">
            <w:pPr>
              <w:pStyle w:val="Titolo1"/>
              <w:jc w:val="both"/>
            </w:pPr>
          </w:p>
        </w:tc>
        <w:tc>
          <w:tcPr>
            <w:tcW w:w="667"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85" w:type="dxa"/>
              <w:right w:w="85" w:type="dxa"/>
            </w:tcMar>
            <w:vAlign w:val="center"/>
          </w:tcPr>
          <w:p w14:paraId="1B5F1BA8" w14:textId="77777777" w:rsidR="00680245" w:rsidRPr="00083A62" w:rsidRDefault="00680245" w:rsidP="00D73E98">
            <w:pPr>
              <w:jc w:val="center"/>
              <w:rPr>
                <w:b/>
                <w:lang w:val="it-IT"/>
              </w:rPr>
            </w:pPr>
            <w:r w:rsidRPr="00083A62">
              <w:rPr>
                <w:b/>
                <w:lang w:val="it-IT"/>
              </w:rPr>
              <w:t>SI</w:t>
            </w:r>
          </w:p>
        </w:tc>
        <w:tc>
          <w:tcPr>
            <w:tcW w:w="575"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2AB4C696" w14:textId="77777777" w:rsidR="00680245" w:rsidRPr="00083A62" w:rsidRDefault="00680245" w:rsidP="00D73E98">
            <w:pPr>
              <w:jc w:val="center"/>
              <w:rPr>
                <w:b/>
                <w:lang w:val="it-IT"/>
              </w:rPr>
            </w:pPr>
            <w:r w:rsidRPr="00083A62">
              <w:rPr>
                <w:b/>
                <w:lang w:val="it-IT"/>
              </w:rPr>
              <w:t>NO</w:t>
            </w:r>
          </w:p>
        </w:tc>
        <w:tc>
          <w:tcPr>
            <w:tcW w:w="57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74333810" w14:textId="77777777" w:rsidR="00680245" w:rsidRPr="00083A62" w:rsidRDefault="00680245" w:rsidP="00D73E98">
            <w:pPr>
              <w:jc w:val="center"/>
              <w:rPr>
                <w:b/>
                <w:lang w:val="it-IT"/>
              </w:rPr>
            </w:pPr>
            <w:r w:rsidRPr="00083A62">
              <w:rPr>
                <w:b/>
                <w:lang w:val="it-IT"/>
              </w:rPr>
              <w:t>N/A</w:t>
            </w:r>
          </w:p>
        </w:tc>
      </w:tr>
      <w:tr w:rsidR="00680245" w:rsidRPr="006A2E64" w14:paraId="44D98667" w14:textId="77777777" w:rsidTr="00D73E98">
        <w:trPr>
          <w:cantSplit/>
          <w:trHeight w:val="20"/>
        </w:trPr>
        <w:tc>
          <w:tcPr>
            <w:tcW w:w="680" w:type="dxa"/>
            <w:vAlign w:val="center"/>
          </w:tcPr>
          <w:p w14:paraId="0CC8B7AB" w14:textId="77777777" w:rsidR="00680245" w:rsidRPr="00083A62" w:rsidRDefault="00680245" w:rsidP="00D73E98">
            <w:pPr>
              <w:jc w:val="center"/>
              <w:rPr>
                <w:lang w:val="it-IT"/>
              </w:rPr>
            </w:pPr>
          </w:p>
        </w:tc>
        <w:tc>
          <w:tcPr>
            <w:tcW w:w="851" w:type="dxa"/>
            <w:tcMar>
              <w:left w:w="108" w:type="dxa"/>
              <w:right w:w="0" w:type="dxa"/>
            </w:tcMar>
            <w:vAlign w:val="center"/>
          </w:tcPr>
          <w:p w14:paraId="0B3AE36E" w14:textId="77777777" w:rsidR="00680245" w:rsidRPr="00083A62" w:rsidRDefault="00680245" w:rsidP="00D73E98">
            <w:pPr>
              <w:pStyle w:val="PrincCont"/>
              <w:jc w:val="left"/>
              <w:rPr>
                <w:lang w:val="it-IT"/>
              </w:rPr>
            </w:pPr>
          </w:p>
        </w:tc>
        <w:tc>
          <w:tcPr>
            <w:tcW w:w="6977" w:type="dxa"/>
            <w:tcMar>
              <w:left w:w="108" w:type="dxa"/>
            </w:tcMar>
            <w:vAlign w:val="center"/>
          </w:tcPr>
          <w:p w14:paraId="6D33B14D" w14:textId="77777777" w:rsidR="00680245" w:rsidRPr="00083A62" w:rsidRDefault="00680245" w:rsidP="00EB71F6">
            <w:pPr>
              <w:pStyle w:val="Titolo1"/>
              <w:spacing w:before="20" w:after="20"/>
              <w:jc w:val="both"/>
            </w:pPr>
            <w:r w:rsidRPr="00083A62">
              <w:t>CAMBIAMENTI DI PRINCIPI CONTABILI, CAMBIAMENTI DI STIME CONTABILI, CORREZIONE DI ERRORI, fatti intervenuti dopo la chiusura dell’esercizio</w:t>
            </w:r>
          </w:p>
        </w:tc>
        <w:tc>
          <w:tcPr>
            <w:tcW w:w="667" w:type="dxa"/>
            <w:tcMar>
              <w:left w:w="85" w:type="dxa"/>
              <w:right w:w="85" w:type="dxa"/>
            </w:tcMar>
            <w:vAlign w:val="center"/>
          </w:tcPr>
          <w:p w14:paraId="7325B59B" w14:textId="77777777" w:rsidR="00680245" w:rsidRPr="00083A62" w:rsidRDefault="00680245" w:rsidP="00D73E98">
            <w:pPr>
              <w:jc w:val="left"/>
              <w:rPr>
                <w:lang w:val="it-IT"/>
              </w:rPr>
            </w:pPr>
          </w:p>
        </w:tc>
        <w:tc>
          <w:tcPr>
            <w:tcW w:w="575" w:type="dxa"/>
            <w:tcMar>
              <w:left w:w="108" w:type="dxa"/>
            </w:tcMar>
            <w:vAlign w:val="center"/>
          </w:tcPr>
          <w:p w14:paraId="08B4E509" w14:textId="77777777" w:rsidR="00680245" w:rsidRPr="00083A62" w:rsidRDefault="00680245" w:rsidP="00D73E98">
            <w:pPr>
              <w:jc w:val="left"/>
              <w:rPr>
                <w:lang w:val="it-IT"/>
              </w:rPr>
            </w:pPr>
          </w:p>
        </w:tc>
        <w:tc>
          <w:tcPr>
            <w:tcW w:w="570" w:type="dxa"/>
            <w:tcMar>
              <w:left w:w="108" w:type="dxa"/>
            </w:tcMar>
            <w:vAlign w:val="center"/>
          </w:tcPr>
          <w:p w14:paraId="1EC34923" w14:textId="77777777" w:rsidR="00680245" w:rsidRPr="00083A62" w:rsidRDefault="00680245" w:rsidP="00D73E98">
            <w:pPr>
              <w:jc w:val="left"/>
              <w:rPr>
                <w:lang w:val="it-IT"/>
              </w:rPr>
            </w:pPr>
          </w:p>
        </w:tc>
      </w:tr>
      <w:tr w:rsidR="00680245" w:rsidRPr="00083A62" w14:paraId="127D32D2" w14:textId="77777777" w:rsidTr="00D73E98">
        <w:trPr>
          <w:cantSplit/>
          <w:trHeight w:val="340"/>
        </w:trPr>
        <w:tc>
          <w:tcPr>
            <w:tcW w:w="680" w:type="dxa"/>
            <w:vAlign w:val="center"/>
          </w:tcPr>
          <w:p w14:paraId="6805EA38" w14:textId="77777777" w:rsidR="00680245" w:rsidRPr="00083A62" w:rsidRDefault="00680245" w:rsidP="00D73E98">
            <w:pPr>
              <w:jc w:val="left"/>
              <w:rPr>
                <w:lang w:val="it-IT"/>
              </w:rPr>
            </w:pPr>
          </w:p>
        </w:tc>
        <w:tc>
          <w:tcPr>
            <w:tcW w:w="851" w:type="dxa"/>
            <w:tcMar>
              <w:left w:w="108" w:type="dxa"/>
              <w:right w:w="0" w:type="dxa"/>
            </w:tcMar>
            <w:vAlign w:val="center"/>
          </w:tcPr>
          <w:p w14:paraId="45F74727" w14:textId="77777777" w:rsidR="00680245" w:rsidRPr="00083A62" w:rsidRDefault="00680245" w:rsidP="00D73E98">
            <w:pPr>
              <w:pStyle w:val="PrincCont"/>
              <w:jc w:val="left"/>
              <w:rPr>
                <w:lang w:val="it-IT"/>
              </w:rPr>
            </w:pPr>
          </w:p>
        </w:tc>
        <w:tc>
          <w:tcPr>
            <w:tcW w:w="6977" w:type="dxa"/>
            <w:tcMar>
              <w:left w:w="108" w:type="dxa"/>
            </w:tcMar>
            <w:vAlign w:val="center"/>
          </w:tcPr>
          <w:p w14:paraId="3A7170B8" w14:textId="77777777" w:rsidR="00680245" w:rsidRPr="004E70EF" w:rsidRDefault="00680245" w:rsidP="00D73E98">
            <w:pPr>
              <w:pStyle w:val="Titolo2"/>
              <w:spacing w:line="230" w:lineRule="exact"/>
            </w:pPr>
            <w:r>
              <w:t>D</w:t>
            </w:r>
            <w:r w:rsidRPr="004E70EF">
              <w:t>efinizioni</w:t>
            </w:r>
          </w:p>
        </w:tc>
        <w:tc>
          <w:tcPr>
            <w:tcW w:w="675" w:type="dxa"/>
            <w:tcMar>
              <w:left w:w="85" w:type="dxa"/>
              <w:right w:w="85" w:type="dxa"/>
            </w:tcMar>
            <w:vAlign w:val="center"/>
          </w:tcPr>
          <w:p w14:paraId="2CFE1C9C" w14:textId="77777777" w:rsidR="00680245" w:rsidRPr="00083A62" w:rsidRDefault="00680245" w:rsidP="00D73E98">
            <w:pPr>
              <w:jc w:val="left"/>
              <w:rPr>
                <w:lang w:val="it-IT"/>
              </w:rPr>
            </w:pPr>
          </w:p>
        </w:tc>
        <w:tc>
          <w:tcPr>
            <w:tcW w:w="567" w:type="dxa"/>
            <w:tcMar>
              <w:left w:w="108" w:type="dxa"/>
            </w:tcMar>
            <w:vAlign w:val="center"/>
          </w:tcPr>
          <w:p w14:paraId="2B9C5761" w14:textId="77777777" w:rsidR="00680245" w:rsidRPr="00083A62" w:rsidRDefault="00680245" w:rsidP="00D73E98">
            <w:pPr>
              <w:jc w:val="left"/>
              <w:rPr>
                <w:lang w:val="it-IT"/>
              </w:rPr>
            </w:pPr>
          </w:p>
        </w:tc>
        <w:tc>
          <w:tcPr>
            <w:tcW w:w="570" w:type="dxa"/>
            <w:tcMar>
              <w:left w:w="108" w:type="dxa"/>
            </w:tcMar>
            <w:vAlign w:val="center"/>
          </w:tcPr>
          <w:p w14:paraId="27D0DB63" w14:textId="77777777" w:rsidR="00680245" w:rsidRPr="00083A62" w:rsidRDefault="00680245" w:rsidP="00D73E98">
            <w:pPr>
              <w:jc w:val="left"/>
              <w:rPr>
                <w:lang w:val="it-IT"/>
              </w:rPr>
            </w:pPr>
          </w:p>
        </w:tc>
      </w:tr>
      <w:tr w:rsidR="00680245" w:rsidRPr="006A2E64" w14:paraId="7FCBD29B" w14:textId="77777777" w:rsidTr="00D73E98">
        <w:trPr>
          <w:cantSplit/>
          <w:trHeight w:val="20"/>
        </w:trPr>
        <w:tc>
          <w:tcPr>
            <w:tcW w:w="680" w:type="dxa"/>
          </w:tcPr>
          <w:p w14:paraId="68134B33" w14:textId="77777777" w:rsidR="00680245" w:rsidRPr="00083A62" w:rsidRDefault="00680245" w:rsidP="00D73E98">
            <w:pPr>
              <w:jc w:val="center"/>
              <w:rPr>
                <w:lang w:val="it-IT"/>
              </w:rPr>
            </w:pPr>
          </w:p>
        </w:tc>
        <w:tc>
          <w:tcPr>
            <w:tcW w:w="851" w:type="dxa"/>
            <w:tcMar>
              <w:left w:w="108" w:type="dxa"/>
              <w:right w:w="0" w:type="dxa"/>
            </w:tcMar>
          </w:tcPr>
          <w:p w14:paraId="4738C41C" w14:textId="77777777" w:rsidR="00680245" w:rsidRPr="00083A62" w:rsidRDefault="00680245" w:rsidP="00D73E98">
            <w:pPr>
              <w:pStyle w:val="PrincCont"/>
              <w:jc w:val="left"/>
            </w:pPr>
            <w:r w:rsidRPr="00083A62">
              <w:t>OIC 29.4</w:t>
            </w:r>
          </w:p>
        </w:tc>
        <w:tc>
          <w:tcPr>
            <w:tcW w:w="6977" w:type="dxa"/>
            <w:tcMar>
              <w:left w:w="108" w:type="dxa"/>
            </w:tcMar>
          </w:tcPr>
          <w:p w14:paraId="67C8452E" w14:textId="77777777" w:rsidR="00680245" w:rsidRPr="00083A62" w:rsidRDefault="00680245" w:rsidP="00D73E98">
            <w:pPr>
              <w:pStyle w:val="Commentiriquadro"/>
            </w:pPr>
            <w:r w:rsidRPr="00083A62">
              <w:t xml:space="preserve">I </w:t>
            </w:r>
            <w:r w:rsidRPr="00083A62">
              <w:rPr>
                <w:i/>
              </w:rPr>
              <w:t>principi contabili</w:t>
            </w:r>
            <w:r w:rsidRPr="00083A62">
              <w:t xml:space="preserve"> sono le regole, ivi incluse le procedure, che disciplinano i criteri di individuazione delle operazioni, le modalità della loro rilevazione, i criteri e i metodi di valutazione e quelli di classificazione ed esposizione dei valori in bilancio.</w:t>
            </w:r>
          </w:p>
        </w:tc>
        <w:tc>
          <w:tcPr>
            <w:tcW w:w="667" w:type="dxa"/>
            <w:tcMar>
              <w:left w:w="85" w:type="dxa"/>
              <w:right w:w="85" w:type="dxa"/>
            </w:tcMar>
            <w:vAlign w:val="center"/>
          </w:tcPr>
          <w:p w14:paraId="0912DBD8" w14:textId="77777777" w:rsidR="00680245" w:rsidRPr="00083A62" w:rsidRDefault="00680245" w:rsidP="00D73E98">
            <w:pPr>
              <w:jc w:val="center"/>
              <w:rPr>
                <w:lang w:val="it-IT"/>
              </w:rPr>
            </w:pPr>
          </w:p>
        </w:tc>
        <w:tc>
          <w:tcPr>
            <w:tcW w:w="575" w:type="dxa"/>
            <w:tcMar>
              <w:left w:w="108" w:type="dxa"/>
            </w:tcMar>
            <w:vAlign w:val="center"/>
          </w:tcPr>
          <w:p w14:paraId="338890B0" w14:textId="77777777" w:rsidR="00680245" w:rsidRPr="00083A62" w:rsidRDefault="00680245" w:rsidP="00D73E98">
            <w:pPr>
              <w:jc w:val="center"/>
              <w:rPr>
                <w:lang w:val="it-IT"/>
              </w:rPr>
            </w:pPr>
          </w:p>
        </w:tc>
        <w:tc>
          <w:tcPr>
            <w:tcW w:w="570" w:type="dxa"/>
            <w:tcMar>
              <w:left w:w="108" w:type="dxa"/>
            </w:tcMar>
            <w:vAlign w:val="center"/>
          </w:tcPr>
          <w:p w14:paraId="192371A7" w14:textId="77777777" w:rsidR="00680245" w:rsidRPr="00083A62" w:rsidRDefault="00680245" w:rsidP="00D73E98">
            <w:pPr>
              <w:jc w:val="center"/>
              <w:rPr>
                <w:lang w:val="it-IT"/>
              </w:rPr>
            </w:pPr>
          </w:p>
        </w:tc>
      </w:tr>
      <w:tr w:rsidR="00680245" w:rsidRPr="006A2E64" w14:paraId="5C608A95" w14:textId="77777777" w:rsidTr="00D73E98">
        <w:trPr>
          <w:cantSplit/>
          <w:trHeight w:val="20"/>
        </w:trPr>
        <w:tc>
          <w:tcPr>
            <w:tcW w:w="680" w:type="dxa"/>
          </w:tcPr>
          <w:p w14:paraId="495B7453" w14:textId="77777777" w:rsidR="00680245" w:rsidRPr="00083A62" w:rsidRDefault="00680245" w:rsidP="00D73E98">
            <w:pPr>
              <w:jc w:val="center"/>
              <w:rPr>
                <w:lang w:val="it-IT"/>
              </w:rPr>
            </w:pPr>
          </w:p>
        </w:tc>
        <w:tc>
          <w:tcPr>
            <w:tcW w:w="851" w:type="dxa"/>
            <w:tcMar>
              <w:left w:w="108" w:type="dxa"/>
              <w:right w:w="0" w:type="dxa"/>
            </w:tcMar>
          </w:tcPr>
          <w:p w14:paraId="548A8345" w14:textId="77777777" w:rsidR="00680245" w:rsidRPr="00083A62" w:rsidRDefault="00680245" w:rsidP="00D73E98">
            <w:pPr>
              <w:pStyle w:val="PrincCont"/>
              <w:jc w:val="left"/>
            </w:pPr>
            <w:r w:rsidRPr="00083A62">
              <w:t>OIC 29.5</w:t>
            </w:r>
          </w:p>
        </w:tc>
        <w:tc>
          <w:tcPr>
            <w:tcW w:w="6977" w:type="dxa"/>
            <w:tcMar>
              <w:left w:w="108" w:type="dxa"/>
            </w:tcMar>
          </w:tcPr>
          <w:p w14:paraId="60DAD637" w14:textId="77777777" w:rsidR="00680245" w:rsidRPr="00083A62" w:rsidRDefault="00680245" w:rsidP="00D73E98">
            <w:pPr>
              <w:pStyle w:val="Commentiriquadro"/>
            </w:pPr>
            <w:r w:rsidRPr="00083A62">
              <w:t>I criteri di valutazione sono le regole adottate ai fini della rappresentazione delle voci di bilancio. I metodi di valutazione sono le modalità con cui un criterio di valutazione è applicato e quindi con cui viene in concreto determinato. Ad esempio, il criterio di valutazione delle rimanenze è la valutazione al minore tra il costo di acquisto o produzione e il valore di realizzazione desumibile dall’andamento del mercato; i metodi di valutazione del costo di acquisto dei beni in magazzino sono il LIFO, il FIFO o il costo medio ponderato.</w:t>
            </w:r>
          </w:p>
        </w:tc>
        <w:tc>
          <w:tcPr>
            <w:tcW w:w="667" w:type="dxa"/>
            <w:tcMar>
              <w:left w:w="85" w:type="dxa"/>
              <w:right w:w="85" w:type="dxa"/>
            </w:tcMar>
            <w:vAlign w:val="center"/>
          </w:tcPr>
          <w:p w14:paraId="4658E840" w14:textId="77777777" w:rsidR="00680245" w:rsidRPr="00083A62" w:rsidRDefault="00680245" w:rsidP="00D73E98">
            <w:pPr>
              <w:jc w:val="center"/>
              <w:rPr>
                <w:lang w:val="it-IT"/>
              </w:rPr>
            </w:pPr>
          </w:p>
        </w:tc>
        <w:tc>
          <w:tcPr>
            <w:tcW w:w="575" w:type="dxa"/>
            <w:tcMar>
              <w:left w:w="108" w:type="dxa"/>
            </w:tcMar>
            <w:vAlign w:val="center"/>
          </w:tcPr>
          <w:p w14:paraId="5BD2CB25" w14:textId="77777777" w:rsidR="00680245" w:rsidRPr="00083A62" w:rsidRDefault="00680245" w:rsidP="00D73E98">
            <w:pPr>
              <w:jc w:val="center"/>
              <w:rPr>
                <w:lang w:val="it-IT"/>
              </w:rPr>
            </w:pPr>
          </w:p>
        </w:tc>
        <w:tc>
          <w:tcPr>
            <w:tcW w:w="570" w:type="dxa"/>
            <w:tcMar>
              <w:left w:w="108" w:type="dxa"/>
            </w:tcMar>
            <w:vAlign w:val="center"/>
          </w:tcPr>
          <w:p w14:paraId="40C839DC" w14:textId="77777777" w:rsidR="00680245" w:rsidRPr="00083A62" w:rsidRDefault="00680245" w:rsidP="00D73E98">
            <w:pPr>
              <w:jc w:val="center"/>
              <w:rPr>
                <w:lang w:val="it-IT"/>
              </w:rPr>
            </w:pPr>
          </w:p>
        </w:tc>
      </w:tr>
      <w:tr w:rsidR="00680245" w:rsidRPr="006A2E64" w14:paraId="39A39593" w14:textId="77777777" w:rsidTr="00D73E98">
        <w:trPr>
          <w:cantSplit/>
          <w:trHeight w:val="20"/>
        </w:trPr>
        <w:tc>
          <w:tcPr>
            <w:tcW w:w="680" w:type="dxa"/>
          </w:tcPr>
          <w:p w14:paraId="7EB151EA" w14:textId="77777777" w:rsidR="00680245" w:rsidRPr="00083A62" w:rsidRDefault="00680245" w:rsidP="00D73E98">
            <w:pPr>
              <w:jc w:val="center"/>
              <w:rPr>
                <w:lang w:val="it-IT"/>
              </w:rPr>
            </w:pPr>
          </w:p>
        </w:tc>
        <w:tc>
          <w:tcPr>
            <w:tcW w:w="851" w:type="dxa"/>
            <w:tcMar>
              <w:left w:w="108" w:type="dxa"/>
              <w:right w:w="0" w:type="dxa"/>
            </w:tcMar>
          </w:tcPr>
          <w:p w14:paraId="73A06B66" w14:textId="77777777" w:rsidR="00680245" w:rsidRPr="00083A62" w:rsidRDefault="00680245" w:rsidP="00D73E98">
            <w:pPr>
              <w:pStyle w:val="PrincCont"/>
              <w:jc w:val="left"/>
            </w:pPr>
            <w:r w:rsidRPr="00083A62">
              <w:t>OIC 29.6</w:t>
            </w:r>
          </w:p>
        </w:tc>
        <w:tc>
          <w:tcPr>
            <w:tcW w:w="6977" w:type="dxa"/>
            <w:tcMar>
              <w:left w:w="108" w:type="dxa"/>
            </w:tcMar>
          </w:tcPr>
          <w:p w14:paraId="6C452FBF" w14:textId="77777777" w:rsidR="00680245" w:rsidRPr="00083A62" w:rsidRDefault="00680245" w:rsidP="00D73E98">
            <w:pPr>
              <w:pStyle w:val="Commentiriquadro"/>
            </w:pPr>
            <w:r w:rsidRPr="00083A62">
              <w:t xml:space="preserve">Si ha </w:t>
            </w:r>
            <w:r w:rsidRPr="005538DF">
              <w:rPr>
                <w:i/>
              </w:rPr>
              <w:t>applicazione retroattiva</w:t>
            </w:r>
            <w:r w:rsidRPr="00083A62">
              <w:t xml:space="preserve"> quando il nuovo principio contabile è applicato anche ad eventi ed operazioni avvenuti in esercizi precedenti a quello in cui interviene il cambiamento, cioè come se il nuovo principio fosse stato sempre applicato.</w:t>
            </w:r>
          </w:p>
        </w:tc>
        <w:tc>
          <w:tcPr>
            <w:tcW w:w="667" w:type="dxa"/>
            <w:tcMar>
              <w:left w:w="85" w:type="dxa"/>
              <w:right w:w="85" w:type="dxa"/>
            </w:tcMar>
            <w:vAlign w:val="center"/>
          </w:tcPr>
          <w:p w14:paraId="3545B0CB" w14:textId="77777777" w:rsidR="00680245" w:rsidRPr="00083A62" w:rsidRDefault="00680245" w:rsidP="00D73E98">
            <w:pPr>
              <w:jc w:val="center"/>
              <w:rPr>
                <w:lang w:val="it-IT"/>
              </w:rPr>
            </w:pPr>
          </w:p>
        </w:tc>
        <w:tc>
          <w:tcPr>
            <w:tcW w:w="575" w:type="dxa"/>
            <w:tcMar>
              <w:left w:w="108" w:type="dxa"/>
            </w:tcMar>
            <w:vAlign w:val="center"/>
          </w:tcPr>
          <w:p w14:paraId="4D9C1FB5" w14:textId="77777777" w:rsidR="00680245" w:rsidRPr="00083A62" w:rsidRDefault="00680245" w:rsidP="00D73E98">
            <w:pPr>
              <w:jc w:val="center"/>
              <w:rPr>
                <w:lang w:val="it-IT"/>
              </w:rPr>
            </w:pPr>
          </w:p>
        </w:tc>
        <w:tc>
          <w:tcPr>
            <w:tcW w:w="570" w:type="dxa"/>
            <w:tcMar>
              <w:left w:w="108" w:type="dxa"/>
            </w:tcMar>
            <w:vAlign w:val="center"/>
          </w:tcPr>
          <w:p w14:paraId="797932ED" w14:textId="77777777" w:rsidR="00680245" w:rsidRPr="00083A62" w:rsidRDefault="00680245" w:rsidP="00D73E98">
            <w:pPr>
              <w:jc w:val="center"/>
              <w:rPr>
                <w:lang w:val="it-IT"/>
              </w:rPr>
            </w:pPr>
          </w:p>
        </w:tc>
      </w:tr>
      <w:tr w:rsidR="00680245" w:rsidRPr="006A2E64" w14:paraId="4B871441" w14:textId="77777777" w:rsidTr="00D73E98">
        <w:trPr>
          <w:cantSplit/>
          <w:trHeight w:val="20"/>
        </w:trPr>
        <w:tc>
          <w:tcPr>
            <w:tcW w:w="680" w:type="dxa"/>
          </w:tcPr>
          <w:p w14:paraId="53ADFC65" w14:textId="77777777" w:rsidR="00680245" w:rsidRPr="00083A62" w:rsidRDefault="00680245" w:rsidP="00D73E98">
            <w:pPr>
              <w:jc w:val="center"/>
              <w:rPr>
                <w:lang w:val="it-IT"/>
              </w:rPr>
            </w:pPr>
          </w:p>
        </w:tc>
        <w:tc>
          <w:tcPr>
            <w:tcW w:w="851" w:type="dxa"/>
            <w:tcMar>
              <w:left w:w="108" w:type="dxa"/>
              <w:right w:w="0" w:type="dxa"/>
            </w:tcMar>
          </w:tcPr>
          <w:p w14:paraId="54B8A048" w14:textId="77777777" w:rsidR="00680245" w:rsidRPr="00083A62" w:rsidRDefault="00680245" w:rsidP="00D73E98">
            <w:pPr>
              <w:pStyle w:val="PrincCont"/>
              <w:jc w:val="left"/>
            </w:pPr>
            <w:r w:rsidRPr="00083A62">
              <w:t>OIC 29.7</w:t>
            </w:r>
          </w:p>
        </w:tc>
        <w:tc>
          <w:tcPr>
            <w:tcW w:w="6977" w:type="dxa"/>
            <w:tcMar>
              <w:left w:w="108" w:type="dxa"/>
            </w:tcMar>
          </w:tcPr>
          <w:p w14:paraId="49E9D215" w14:textId="77777777" w:rsidR="00680245" w:rsidRPr="00083A62" w:rsidRDefault="00680245" w:rsidP="00D73E98">
            <w:pPr>
              <w:pStyle w:val="Commentiriquadro"/>
            </w:pPr>
            <w:r w:rsidRPr="00083A62">
              <w:t xml:space="preserve">Si ha </w:t>
            </w:r>
            <w:r w:rsidRPr="005538DF">
              <w:rPr>
                <w:i/>
              </w:rPr>
              <w:t>applicazione prospettica</w:t>
            </w:r>
            <w:r w:rsidRPr="00083A62">
              <w:t xml:space="preserve"> quando il nuovo principio viene applicato solo ad eventi e operazioni che si verificano dopo la data in cui interviene il cambiamento di principio contabile. Gli eventi e le operazioni rilevati in esercizi precedenti continuano ad essere riflessi in bilancio in conformità al precedente principio.</w:t>
            </w:r>
          </w:p>
        </w:tc>
        <w:tc>
          <w:tcPr>
            <w:tcW w:w="667" w:type="dxa"/>
            <w:tcMar>
              <w:left w:w="85" w:type="dxa"/>
              <w:right w:w="85" w:type="dxa"/>
            </w:tcMar>
            <w:vAlign w:val="center"/>
          </w:tcPr>
          <w:p w14:paraId="2A2D46FF" w14:textId="77777777" w:rsidR="00680245" w:rsidRPr="00083A62" w:rsidRDefault="00680245" w:rsidP="00D73E98">
            <w:pPr>
              <w:jc w:val="center"/>
              <w:rPr>
                <w:lang w:val="it-IT"/>
              </w:rPr>
            </w:pPr>
          </w:p>
        </w:tc>
        <w:tc>
          <w:tcPr>
            <w:tcW w:w="575" w:type="dxa"/>
            <w:tcMar>
              <w:left w:w="108" w:type="dxa"/>
            </w:tcMar>
            <w:vAlign w:val="center"/>
          </w:tcPr>
          <w:p w14:paraId="26097689" w14:textId="77777777" w:rsidR="00680245" w:rsidRPr="00083A62" w:rsidRDefault="00680245" w:rsidP="00D73E98">
            <w:pPr>
              <w:jc w:val="center"/>
              <w:rPr>
                <w:lang w:val="it-IT"/>
              </w:rPr>
            </w:pPr>
          </w:p>
        </w:tc>
        <w:tc>
          <w:tcPr>
            <w:tcW w:w="570" w:type="dxa"/>
            <w:tcMar>
              <w:left w:w="108" w:type="dxa"/>
            </w:tcMar>
            <w:vAlign w:val="center"/>
          </w:tcPr>
          <w:p w14:paraId="54152DB3" w14:textId="77777777" w:rsidR="00680245" w:rsidRPr="00083A62" w:rsidRDefault="00680245" w:rsidP="00D73E98">
            <w:pPr>
              <w:jc w:val="center"/>
              <w:rPr>
                <w:lang w:val="it-IT"/>
              </w:rPr>
            </w:pPr>
          </w:p>
        </w:tc>
      </w:tr>
      <w:tr w:rsidR="00680245" w:rsidRPr="006A2E64" w14:paraId="7F94DBD9" w14:textId="77777777" w:rsidTr="00D73E98">
        <w:trPr>
          <w:cantSplit/>
          <w:trHeight w:val="20"/>
        </w:trPr>
        <w:tc>
          <w:tcPr>
            <w:tcW w:w="680" w:type="dxa"/>
          </w:tcPr>
          <w:p w14:paraId="1820CE7E" w14:textId="77777777" w:rsidR="00680245" w:rsidRPr="00083A62" w:rsidRDefault="00680245" w:rsidP="00D73E98">
            <w:pPr>
              <w:jc w:val="center"/>
              <w:rPr>
                <w:lang w:val="it-IT"/>
              </w:rPr>
            </w:pPr>
          </w:p>
        </w:tc>
        <w:tc>
          <w:tcPr>
            <w:tcW w:w="851" w:type="dxa"/>
            <w:tcMar>
              <w:left w:w="108" w:type="dxa"/>
              <w:right w:w="0" w:type="dxa"/>
            </w:tcMar>
          </w:tcPr>
          <w:p w14:paraId="3D9E7930" w14:textId="77777777" w:rsidR="00680245" w:rsidRPr="00083A62" w:rsidRDefault="00680245" w:rsidP="00D73E98">
            <w:pPr>
              <w:pStyle w:val="PrincCont"/>
              <w:jc w:val="left"/>
            </w:pPr>
            <w:r w:rsidRPr="00083A62">
              <w:t>OIC 29.9</w:t>
            </w:r>
          </w:p>
        </w:tc>
        <w:tc>
          <w:tcPr>
            <w:tcW w:w="6977" w:type="dxa"/>
            <w:tcMar>
              <w:left w:w="108" w:type="dxa"/>
            </w:tcMar>
          </w:tcPr>
          <w:p w14:paraId="039BEFDF" w14:textId="77777777" w:rsidR="00680245" w:rsidRPr="00083A62" w:rsidRDefault="00680245" w:rsidP="00D73E98">
            <w:pPr>
              <w:pStyle w:val="Commentiriquadro"/>
            </w:pPr>
            <w:r w:rsidRPr="00083A62">
              <w:t xml:space="preserve">Le </w:t>
            </w:r>
            <w:r w:rsidRPr="005538DF">
              <w:rPr>
                <w:i/>
              </w:rPr>
              <w:t>stime</w:t>
            </w:r>
            <w:r w:rsidRPr="00083A62">
              <w:t>, nell’ambito di un predeterminato principio contabile, sono i procedimenti ed i metodi in base ai quali si perviene alla determinazione di un valore ragionevolmente attendibile di attività, passività, costi e ricavi.</w:t>
            </w:r>
          </w:p>
        </w:tc>
        <w:tc>
          <w:tcPr>
            <w:tcW w:w="667" w:type="dxa"/>
            <w:tcMar>
              <w:left w:w="85" w:type="dxa"/>
              <w:right w:w="85" w:type="dxa"/>
            </w:tcMar>
            <w:vAlign w:val="center"/>
          </w:tcPr>
          <w:p w14:paraId="104DF1CA" w14:textId="77777777" w:rsidR="00680245" w:rsidRPr="00083A62" w:rsidRDefault="00680245" w:rsidP="00D73E98">
            <w:pPr>
              <w:jc w:val="center"/>
              <w:rPr>
                <w:lang w:val="it-IT"/>
              </w:rPr>
            </w:pPr>
          </w:p>
        </w:tc>
        <w:tc>
          <w:tcPr>
            <w:tcW w:w="575" w:type="dxa"/>
            <w:tcMar>
              <w:left w:w="108" w:type="dxa"/>
            </w:tcMar>
            <w:vAlign w:val="center"/>
          </w:tcPr>
          <w:p w14:paraId="19419991" w14:textId="77777777" w:rsidR="00680245" w:rsidRPr="00083A62" w:rsidRDefault="00680245" w:rsidP="00D73E98">
            <w:pPr>
              <w:jc w:val="center"/>
              <w:rPr>
                <w:lang w:val="it-IT"/>
              </w:rPr>
            </w:pPr>
          </w:p>
        </w:tc>
        <w:tc>
          <w:tcPr>
            <w:tcW w:w="570" w:type="dxa"/>
            <w:tcMar>
              <w:left w:w="108" w:type="dxa"/>
            </w:tcMar>
            <w:vAlign w:val="center"/>
          </w:tcPr>
          <w:p w14:paraId="04AD1896" w14:textId="77777777" w:rsidR="00680245" w:rsidRPr="00083A62" w:rsidRDefault="00680245" w:rsidP="00D73E98">
            <w:pPr>
              <w:jc w:val="center"/>
              <w:rPr>
                <w:lang w:val="it-IT"/>
              </w:rPr>
            </w:pPr>
          </w:p>
        </w:tc>
      </w:tr>
      <w:tr w:rsidR="00680245" w:rsidRPr="006A2E64" w14:paraId="2B40A51D" w14:textId="77777777" w:rsidTr="00D73E98">
        <w:trPr>
          <w:cantSplit/>
          <w:trHeight w:val="20"/>
        </w:trPr>
        <w:tc>
          <w:tcPr>
            <w:tcW w:w="680" w:type="dxa"/>
          </w:tcPr>
          <w:p w14:paraId="0CC31E3A" w14:textId="77777777" w:rsidR="00680245" w:rsidRPr="00083A62" w:rsidRDefault="00680245" w:rsidP="00D73E98">
            <w:pPr>
              <w:jc w:val="center"/>
              <w:rPr>
                <w:lang w:val="it-IT"/>
              </w:rPr>
            </w:pPr>
          </w:p>
        </w:tc>
        <w:tc>
          <w:tcPr>
            <w:tcW w:w="851" w:type="dxa"/>
            <w:tcMar>
              <w:left w:w="108" w:type="dxa"/>
              <w:right w:w="0" w:type="dxa"/>
            </w:tcMar>
          </w:tcPr>
          <w:p w14:paraId="346B5D6E" w14:textId="77777777" w:rsidR="00680245" w:rsidRPr="00083A62" w:rsidRDefault="00680245" w:rsidP="00D73E98">
            <w:pPr>
              <w:pStyle w:val="PrincCont"/>
              <w:jc w:val="left"/>
            </w:pPr>
            <w:r w:rsidRPr="00083A62">
              <w:t>OIC 29.10</w:t>
            </w:r>
          </w:p>
        </w:tc>
        <w:tc>
          <w:tcPr>
            <w:tcW w:w="6977" w:type="dxa"/>
            <w:tcMar>
              <w:left w:w="108" w:type="dxa"/>
            </w:tcMar>
          </w:tcPr>
          <w:p w14:paraId="15EC0DF2" w14:textId="77777777" w:rsidR="00680245" w:rsidRPr="00083A62" w:rsidRDefault="00680245" w:rsidP="00D73E98">
            <w:pPr>
              <w:pStyle w:val="Commentiriquadro"/>
            </w:pPr>
            <w:r w:rsidRPr="00083A62">
              <w:t>L’</w:t>
            </w:r>
            <w:r w:rsidRPr="005538DF">
              <w:rPr>
                <w:i/>
              </w:rPr>
              <w:t>errore</w:t>
            </w:r>
            <w:r w:rsidRPr="00083A62">
              <w:t xml:space="preserve"> è una rappresentazione qualitativa e/o quantitativa non corretta di un dato di bilancio e/o di un’informazione fornita in</w:t>
            </w:r>
            <w:r>
              <w:t xml:space="preserve"> Nota Integrativa</w:t>
            </w:r>
            <w:r w:rsidRPr="00083A62">
              <w:t>.</w:t>
            </w:r>
          </w:p>
        </w:tc>
        <w:tc>
          <w:tcPr>
            <w:tcW w:w="667" w:type="dxa"/>
            <w:tcMar>
              <w:left w:w="85" w:type="dxa"/>
              <w:right w:w="85" w:type="dxa"/>
            </w:tcMar>
            <w:vAlign w:val="center"/>
          </w:tcPr>
          <w:p w14:paraId="1BDFAD3F" w14:textId="77777777" w:rsidR="00680245" w:rsidRPr="00083A62" w:rsidRDefault="00680245" w:rsidP="00D73E98">
            <w:pPr>
              <w:jc w:val="center"/>
              <w:rPr>
                <w:lang w:val="it-IT"/>
              </w:rPr>
            </w:pPr>
          </w:p>
        </w:tc>
        <w:tc>
          <w:tcPr>
            <w:tcW w:w="575" w:type="dxa"/>
            <w:tcMar>
              <w:left w:w="108" w:type="dxa"/>
            </w:tcMar>
            <w:vAlign w:val="center"/>
          </w:tcPr>
          <w:p w14:paraId="6F06036E" w14:textId="77777777" w:rsidR="00680245" w:rsidRPr="00083A62" w:rsidRDefault="00680245" w:rsidP="00D73E98">
            <w:pPr>
              <w:jc w:val="center"/>
              <w:rPr>
                <w:lang w:val="it-IT"/>
              </w:rPr>
            </w:pPr>
          </w:p>
        </w:tc>
        <w:tc>
          <w:tcPr>
            <w:tcW w:w="570" w:type="dxa"/>
            <w:tcMar>
              <w:left w:w="108" w:type="dxa"/>
            </w:tcMar>
            <w:vAlign w:val="center"/>
          </w:tcPr>
          <w:p w14:paraId="54BE7FFB" w14:textId="77777777" w:rsidR="00680245" w:rsidRPr="00083A62" w:rsidRDefault="00680245" w:rsidP="00D73E98">
            <w:pPr>
              <w:jc w:val="center"/>
              <w:rPr>
                <w:lang w:val="it-IT"/>
              </w:rPr>
            </w:pPr>
          </w:p>
        </w:tc>
      </w:tr>
      <w:tr w:rsidR="00680245" w:rsidRPr="006A2E64" w14:paraId="33D4A285" w14:textId="77777777" w:rsidTr="00D73E98">
        <w:trPr>
          <w:cantSplit/>
          <w:trHeight w:val="20"/>
        </w:trPr>
        <w:tc>
          <w:tcPr>
            <w:tcW w:w="680" w:type="dxa"/>
          </w:tcPr>
          <w:p w14:paraId="6A0B16B6" w14:textId="77777777" w:rsidR="00680245" w:rsidRPr="00083A62" w:rsidRDefault="00680245" w:rsidP="00D73E98">
            <w:pPr>
              <w:jc w:val="center"/>
              <w:rPr>
                <w:lang w:val="it-IT"/>
              </w:rPr>
            </w:pPr>
          </w:p>
        </w:tc>
        <w:tc>
          <w:tcPr>
            <w:tcW w:w="851" w:type="dxa"/>
            <w:tcMar>
              <w:left w:w="108" w:type="dxa"/>
              <w:right w:w="0" w:type="dxa"/>
            </w:tcMar>
          </w:tcPr>
          <w:p w14:paraId="46732167" w14:textId="77777777" w:rsidR="00680245" w:rsidRPr="00083A62" w:rsidRDefault="00680245" w:rsidP="00D73E98">
            <w:pPr>
              <w:pStyle w:val="PrincCont"/>
              <w:jc w:val="left"/>
            </w:pPr>
            <w:r w:rsidRPr="00083A62">
              <w:t>OIC 29.11</w:t>
            </w:r>
          </w:p>
        </w:tc>
        <w:tc>
          <w:tcPr>
            <w:tcW w:w="6977" w:type="dxa"/>
            <w:tcMar>
              <w:left w:w="108" w:type="dxa"/>
            </w:tcMar>
          </w:tcPr>
          <w:p w14:paraId="49D54BBA" w14:textId="77777777" w:rsidR="00680245" w:rsidRPr="00083A62" w:rsidRDefault="00680245" w:rsidP="00D73E98">
            <w:pPr>
              <w:pStyle w:val="Commentiriquadro"/>
            </w:pPr>
            <w:r w:rsidRPr="00083A62">
              <w:t xml:space="preserve">I </w:t>
            </w:r>
            <w:r w:rsidRPr="005538DF">
              <w:rPr>
                <w:i/>
              </w:rPr>
              <w:t>fatti intervenuti dopo la chiusura dell’esercizio</w:t>
            </w:r>
            <w:r w:rsidRPr="00083A62">
              <w:t xml:space="preserve"> sono quei fatti, positivi e/o negativi, che avvengono tra la data di chiusura e la data di formazione del bilancio d’esercizio.</w:t>
            </w:r>
          </w:p>
        </w:tc>
        <w:tc>
          <w:tcPr>
            <w:tcW w:w="667" w:type="dxa"/>
            <w:tcMar>
              <w:left w:w="85" w:type="dxa"/>
              <w:right w:w="85" w:type="dxa"/>
            </w:tcMar>
            <w:vAlign w:val="center"/>
          </w:tcPr>
          <w:p w14:paraId="16C6FA36" w14:textId="77777777" w:rsidR="00680245" w:rsidRPr="00083A62" w:rsidRDefault="00680245" w:rsidP="00D73E98">
            <w:pPr>
              <w:jc w:val="center"/>
              <w:rPr>
                <w:lang w:val="it-IT"/>
              </w:rPr>
            </w:pPr>
          </w:p>
        </w:tc>
        <w:tc>
          <w:tcPr>
            <w:tcW w:w="575" w:type="dxa"/>
            <w:tcMar>
              <w:left w:w="108" w:type="dxa"/>
            </w:tcMar>
            <w:vAlign w:val="center"/>
          </w:tcPr>
          <w:p w14:paraId="6A79A2B6" w14:textId="77777777" w:rsidR="00680245" w:rsidRPr="00083A62" w:rsidRDefault="00680245" w:rsidP="00D73E98">
            <w:pPr>
              <w:jc w:val="center"/>
              <w:rPr>
                <w:lang w:val="it-IT"/>
              </w:rPr>
            </w:pPr>
          </w:p>
        </w:tc>
        <w:tc>
          <w:tcPr>
            <w:tcW w:w="570" w:type="dxa"/>
            <w:tcMar>
              <w:left w:w="108" w:type="dxa"/>
            </w:tcMar>
            <w:vAlign w:val="center"/>
          </w:tcPr>
          <w:p w14:paraId="576409B1" w14:textId="77777777" w:rsidR="00680245" w:rsidRPr="00083A62" w:rsidRDefault="00680245" w:rsidP="00D73E98">
            <w:pPr>
              <w:jc w:val="center"/>
              <w:rPr>
                <w:lang w:val="it-IT"/>
              </w:rPr>
            </w:pPr>
          </w:p>
        </w:tc>
      </w:tr>
      <w:tr w:rsidR="00680245" w:rsidRPr="00083A62" w14:paraId="5974DFC9" w14:textId="77777777" w:rsidTr="00D73E98">
        <w:trPr>
          <w:cantSplit/>
          <w:trHeight w:val="20"/>
        </w:trPr>
        <w:tc>
          <w:tcPr>
            <w:tcW w:w="680" w:type="dxa"/>
            <w:vAlign w:val="center"/>
          </w:tcPr>
          <w:p w14:paraId="7F6B8C46" w14:textId="77777777" w:rsidR="00680245" w:rsidRPr="00083A62" w:rsidRDefault="00680245" w:rsidP="00D73E98">
            <w:pPr>
              <w:jc w:val="center"/>
              <w:rPr>
                <w:lang w:val="it-IT"/>
              </w:rPr>
            </w:pPr>
          </w:p>
        </w:tc>
        <w:tc>
          <w:tcPr>
            <w:tcW w:w="851" w:type="dxa"/>
            <w:tcMar>
              <w:left w:w="108" w:type="dxa"/>
              <w:right w:w="0" w:type="dxa"/>
            </w:tcMar>
            <w:vAlign w:val="center"/>
          </w:tcPr>
          <w:p w14:paraId="5BF14FF7" w14:textId="77777777" w:rsidR="00680245" w:rsidRPr="00083A62" w:rsidRDefault="00680245" w:rsidP="00D73E98">
            <w:pPr>
              <w:pStyle w:val="PrincCont"/>
              <w:jc w:val="left"/>
              <w:rPr>
                <w:lang w:val="it-IT"/>
              </w:rPr>
            </w:pPr>
          </w:p>
        </w:tc>
        <w:tc>
          <w:tcPr>
            <w:tcW w:w="6977" w:type="dxa"/>
            <w:tcMar>
              <w:left w:w="108" w:type="dxa"/>
            </w:tcMar>
            <w:vAlign w:val="center"/>
          </w:tcPr>
          <w:p w14:paraId="53959E5B" w14:textId="77777777" w:rsidR="00680245" w:rsidRPr="00083A62" w:rsidRDefault="00680245" w:rsidP="00D73E98">
            <w:pPr>
              <w:pStyle w:val="Titolo1"/>
              <w:jc w:val="both"/>
            </w:pPr>
            <w:r w:rsidRPr="00083A62">
              <w:t>CAMBIAMENTI DI PRINCIPI CONTABILI</w:t>
            </w:r>
          </w:p>
        </w:tc>
        <w:tc>
          <w:tcPr>
            <w:tcW w:w="667" w:type="dxa"/>
            <w:tcMar>
              <w:left w:w="85" w:type="dxa"/>
              <w:right w:w="85" w:type="dxa"/>
            </w:tcMar>
            <w:vAlign w:val="center"/>
          </w:tcPr>
          <w:p w14:paraId="2DE8EAEB" w14:textId="77777777" w:rsidR="00680245" w:rsidRPr="00083A62" w:rsidRDefault="00680245" w:rsidP="00D73E98">
            <w:pPr>
              <w:jc w:val="left"/>
              <w:rPr>
                <w:lang w:val="it-IT"/>
              </w:rPr>
            </w:pPr>
          </w:p>
        </w:tc>
        <w:tc>
          <w:tcPr>
            <w:tcW w:w="575" w:type="dxa"/>
            <w:tcMar>
              <w:left w:w="108" w:type="dxa"/>
            </w:tcMar>
            <w:vAlign w:val="center"/>
          </w:tcPr>
          <w:p w14:paraId="5B88F563" w14:textId="77777777" w:rsidR="00680245" w:rsidRPr="00083A62" w:rsidRDefault="00680245" w:rsidP="00D73E98">
            <w:pPr>
              <w:jc w:val="left"/>
              <w:rPr>
                <w:lang w:val="it-IT"/>
              </w:rPr>
            </w:pPr>
          </w:p>
        </w:tc>
        <w:tc>
          <w:tcPr>
            <w:tcW w:w="570" w:type="dxa"/>
            <w:tcMar>
              <w:left w:w="108" w:type="dxa"/>
            </w:tcMar>
            <w:vAlign w:val="center"/>
          </w:tcPr>
          <w:p w14:paraId="303AC3C3" w14:textId="77777777" w:rsidR="00680245" w:rsidRPr="00083A62" w:rsidRDefault="00680245" w:rsidP="00D73E98">
            <w:pPr>
              <w:jc w:val="left"/>
              <w:rPr>
                <w:lang w:val="it-IT"/>
              </w:rPr>
            </w:pPr>
          </w:p>
        </w:tc>
      </w:tr>
      <w:tr w:rsidR="00680245" w:rsidRPr="00083A62" w14:paraId="4C2FB833" w14:textId="77777777" w:rsidTr="00D73E98">
        <w:trPr>
          <w:cantSplit/>
          <w:trHeight w:val="20"/>
        </w:trPr>
        <w:tc>
          <w:tcPr>
            <w:tcW w:w="680" w:type="dxa"/>
          </w:tcPr>
          <w:p w14:paraId="73BA1AF3" w14:textId="77777777" w:rsidR="00680245" w:rsidRPr="00693B33" w:rsidRDefault="00680245" w:rsidP="00D73E98">
            <w:pPr>
              <w:jc w:val="center"/>
              <w:rPr>
                <w:b/>
                <w:lang w:val="it-IT"/>
              </w:rPr>
            </w:pPr>
          </w:p>
        </w:tc>
        <w:tc>
          <w:tcPr>
            <w:tcW w:w="851" w:type="dxa"/>
            <w:tcMar>
              <w:left w:w="108" w:type="dxa"/>
              <w:right w:w="0" w:type="dxa"/>
            </w:tcMar>
          </w:tcPr>
          <w:p w14:paraId="45A8E2EC" w14:textId="77777777" w:rsidR="00680245" w:rsidRPr="005538DF" w:rsidRDefault="00680245" w:rsidP="00D73E98">
            <w:pPr>
              <w:pStyle w:val="PrincCont"/>
              <w:jc w:val="left"/>
            </w:pPr>
          </w:p>
        </w:tc>
        <w:tc>
          <w:tcPr>
            <w:tcW w:w="6977" w:type="dxa"/>
            <w:tcMar>
              <w:left w:w="108" w:type="dxa"/>
            </w:tcMar>
          </w:tcPr>
          <w:p w14:paraId="7B16614E" w14:textId="77777777" w:rsidR="00680245" w:rsidRPr="00083A62" w:rsidRDefault="00680245" w:rsidP="00D73E98">
            <w:pPr>
              <w:pStyle w:val="Titolo3"/>
              <w:rPr>
                <w:lang w:val="it-IT"/>
              </w:rPr>
            </w:pPr>
            <w:r w:rsidRPr="00F8095C">
              <w:rPr>
                <w:lang w:val="en-US"/>
              </w:rPr>
              <w:t>Rilevazione in bilancio</w:t>
            </w:r>
          </w:p>
        </w:tc>
        <w:tc>
          <w:tcPr>
            <w:tcW w:w="667" w:type="dxa"/>
            <w:tcMar>
              <w:left w:w="85" w:type="dxa"/>
              <w:right w:w="85" w:type="dxa"/>
            </w:tcMar>
            <w:vAlign w:val="center"/>
          </w:tcPr>
          <w:p w14:paraId="249FEAEB" w14:textId="77777777" w:rsidR="00680245" w:rsidRPr="00083A62" w:rsidRDefault="00680245" w:rsidP="00D73E98">
            <w:pPr>
              <w:jc w:val="center"/>
            </w:pPr>
          </w:p>
        </w:tc>
        <w:tc>
          <w:tcPr>
            <w:tcW w:w="575" w:type="dxa"/>
            <w:tcMar>
              <w:left w:w="108" w:type="dxa"/>
            </w:tcMar>
            <w:vAlign w:val="center"/>
          </w:tcPr>
          <w:p w14:paraId="2603FD55" w14:textId="77777777" w:rsidR="00680245" w:rsidRPr="00083A62" w:rsidRDefault="00680245" w:rsidP="00D73E98">
            <w:pPr>
              <w:jc w:val="center"/>
            </w:pPr>
          </w:p>
        </w:tc>
        <w:tc>
          <w:tcPr>
            <w:tcW w:w="570" w:type="dxa"/>
            <w:tcMar>
              <w:left w:w="108" w:type="dxa"/>
            </w:tcMar>
            <w:vAlign w:val="center"/>
          </w:tcPr>
          <w:p w14:paraId="021A760E" w14:textId="77777777" w:rsidR="00680245" w:rsidRPr="00083A62" w:rsidRDefault="00680245" w:rsidP="00D73E98">
            <w:pPr>
              <w:jc w:val="center"/>
            </w:pPr>
          </w:p>
        </w:tc>
      </w:tr>
      <w:tr w:rsidR="00680245" w:rsidRPr="00083A62" w14:paraId="5742C780" w14:textId="77777777" w:rsidTr="00D73E98">
        <w:trPr>
          <w:cantSplit/>
          <w:trHeight w:val="20"/>
        </w:trPr>
        <w:tc>
          <w:tcPr>
            <w:tcW w:w="680" w:type="dxa"/>
          </w:tcPr>
          <w:p w14:paraId="5DBA5073" w14:textId="77777777" w:rsidR="00680245" w:rsidRPr="00693B33" w:rsidRDefault="00680245" w:rsidP="00D73E98">
            <w:pPr>
              <w:jc w:val="center"/>
              <w:rPr>
                <w:b/>
                <w:lang w:val="it-IT"/>
              </w:rPr>
            </w:pPr>
            <w:r w:rsidRPr="00693B33">
              <w:rPr>
                <w:b/>
                <w:lang w:val="it-IT"/>
              </w:rPr>
              <w:t>1)</w:t>
            </w:r>
          </w:p>
        </w:tc>
        <w:tc>
          <w:tcPr>
            <w:tcW w:w="851" w:type="dxa"/>
            <w:tcMar>
              <w:left w:w="108" w:type="dxa"/>
              <w:right w:w="0" w:type="dxa"/>
            </w:tcMar>
          </w:tcPr>
          <w:p w14:paraId="4FAD270A" w14:textId="77777777" w:rsidR="00680245" w:rsidRPr="00785E93" w:rsidRDefault="00680245" w:rsidP="00D73E98">
            <w:pPr>
              <w:pStyle w:val="PrincCont"/>
              <w:jc w:val="left"/>
              <w:rPr>
                <w:lang w:val="de-DE"/>
              </w:rPr>
            </w:pPr>
            <w:r w:rsidRPr="00785E93">
              <w:rPr>
                <w:lang w:val="de-DE"/>
              </w:rPr>
              <w:t>Art. 2423-bis, c.2 CC        OIC 29.12</w:t>
            </w:r>
          </w:p>
        </w:tc>
        <w:tc>
          <w:tcPr>
            <w:tcW w:w="6977" w:type="dxa"/>
            <w:tcMar>
              <w:left w:w="108" w:type="dxa"/>
            </w:tcMar>
          </w:tcPr>
          <w:p w14:paraId="40BF8D9D" w14:textId="77777777" w:rsidR="00680245" w:rsidRPr="00083A62" w:rsidRDefault="00680245" w:rsidP="00D73E98">
            <w:pPr>
              <w:rPr>
                <w:lang w:val="it-IT"/>
              </w:rPr>
            </w:pPr>
            <w:r w:rsidRPr="00083A62">
              <w:rPr>
                <w:lang w:val="it-IT"/>
              </w:rPr>
              <w:t xml:space="preserve">Se, in casi eccezionali, vi è stato un cambiamento di principi contabili, tale cambiamento è stato effettuato per una migliore rappresentazione in bilancio dei fatti e delle operazioni della società </w:t>
            </w:r>
            <w:r>
              <w:rPr>
                <w:lang w:val="it-IT"/>
              </w:rPr>
              <w:t>e</w:t>
            </w:r>
            <w:r w:rsidRPr="00083A62">
              <w:rPr>
                <w:lang w:val="it-IT"/>
              </w:rPr>
              <w:t xml:space="preserve"> validamente motivato in</w:t>
            </w:r>
            <w:r>
              <w:rPr>
                <w:lang w:val="it-IT"/>
              </w:rPr>
              <w:t xml:space="preserve"> Nota Integrativa</w:t>
            </w:r>
            <w:r w:rsidRPr="00083A62">
              <w:rPr>
                <w:lang w:val="it-IT"/>
              </w:rPr>
              <w:t>?</w:t>
            </w:r>
          </w:p>
        </w:tc>
        <w:tc>
          <w:tcPr>
            <w:tcW w:w="667" w:type="dxa"/>
            <w:tcMar>
              <w:left w:w="85" w:type="dxa"/>
              <w:right w:w="85" w:type="dxa"/>
            </w:tcMar>
            <w:vAlign w:val="center"/>
          </w:tcPr>
          <w:p w14:paraId="0FA897DB"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Mar>
              <w:left w:w="108" w:type="dxa"/>
            </w:tcMar>
            <w:vAlign w:val="center"/>
          </w:tcPr>
          <w:p w14:paraId="51D65B8A"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Mar>
              <w:left w:w="108" w:type="dxa"/>
            </w:tcMar>
            <w:vAlign w:val="center"/>
          </w:tcPr>
          <w:p w14:paraId="278292B4"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6A2E64" w14:paraId="685BE3CB" w14:textId="77777777" w:rsidTr="00D73E98">
        <w:trPr>
          <w:cantSplit/>
          <w:trHeight w:val="20"/>
        </w:trPr>
        <w:tc>
          <w:tcPr>
            <w:tcW w:w="680" w:type="dxa"/>
          </w:tcPr>
          <w:p w14:paraId="37EC579C" w14:textId="77777777" w:rsidR="00680245" w:rsidRPr="00693B33" w:rsidRDefault="00680245" w:rsidP="00D73E98">
            <w:pPr>
              <w:jc w:val="center"/>
              <w:rPr>
                <w:b/>
                <w:lang w:val="it-IT"/>
              </w:rPr>
            </w:pPr>
          </w:p>
        </w:tc>
        <w:tc>
          <w:tcPr>
            <w:tcW w:w="851" w:type="dxa"/>
            <w:tcMar>
              <w:left w:w="108" w:type="dxa"/>
              <w:right w:w="0" w:type="dxa"/>
            </w:tcMar>
          </w:tcPr>
          <w:p w14:paraId="00E9DAE9" w14:textId="77777777" w:rsidR="00680245" w:rsidRPr="00083A62" w:rsidRDefault="00680245" w:rsidP="00D73E98">
            <w:pPr>
              <w:pStyle w:val="PrincCont"/>
              <w:jc w:val="left"/>
              <w:rPr>
                <w:lang w:val="it-IT"/>
              </w:rPr>
            </w:pPr>
            <w:r w:rsidRPr="00083A62">
              <w:t>OIC 29.15</w:t>
            </w:r>
          </w:p>
        </w:tc>
        <w:tc>
          <w:tcPr>
            <w:tcW w:w="6977" w:type="dxa"/>
            <w:tcMar>
              <w:left w:w="108" w:type="dxa"/>
            </w:tcMar>
          </w:tcPr>
          <w:p w14:paraId="267FCAF4" w14:textId="77777777" w:rsidR="00680245" w:rsidRPr="00083A62" w:rsidRDefault="00680245" w:rsidP="00D73E98">
            <w:pPr>
              <w:pStyle w:val="Commentiriquadro"/>
              <w:spacing w:line="240" w:lineRule="auto"/>
            </w:pPr>
            <w:r w:rsidRPr="00083A62">
              <w:t xml:space="preserve">Un cambiamento di principio contabile è ammesso solo se: </w:t>
            </w:r>
          </w:p>
          <w:p w14:paraId="0F99AFDD" w14:textId="77777777" w:rsidR="00680245" w:rsidRPr="00083A62" w:rsidRDefault="00680245" w:rsidP="00D73E98">
            <w:pPr>
              <w:pStyle w:val="Commentiriquadro"/>
              <w:tabs>
                <w:tab w:val="left" w:pos="176"/>
              </w:tabs>
              <w:spacing w:line="240" w:lineRule="auto"/>
            </w:pPr>
            <w:r w:rsidRPr="00083A62">
              <w:t xml:space="preserve">- </w:t>
            </w:r>
            <w:r>
              <w:tab/>
            </w:r>
            <w:r w:rsidRPr="00083A62">
              <w:t xml:space="preserve">è richiesto da nuove disposizioni legislative o da nuovi principi contabili (cambiamenti obbligatori di principi </w:t>
            </w:r>
            <w:r>
              <w:tab/>
            </w:r>
            <w:r w:rsidRPr="00083A62">
              <w:t>contabili); o</w:t>
            </w:r>
          </w:p>
          <w:p w14:paraId="15FC5943" w14:textId="77777777" w:rsidR="00680245" w:rsidRPr="00083A62" w:rsidRDefault="00680245" w:rsidP="00D73E98">
            <w:pPr>
              <w:pStyle w:val="Commentiriquadro"/>
              <w:tabs>
                <w:tab w:val="left" w:pos="176"/>
              </w:tabs>
              <w:spacing w:line="240" w:lineRule="auto"/>
            </w:pPr>
            <w:r w:rsidRPr="00083A62">
              <w:t xml:space="preserve">- </w:t>
            </w:r>
            <w:r>
              <w:tab/>
            </w:r>
            <w:r w:rsidRPr="00083A62">
              <w:t xml:space="preserve">è adottato autonomamente dal redattore del bilancio nell’ambito della propria responsabilità e discrezionalità per </w:t>
            </w:r>
            <w:r>
              <w:tab/>
            </w:r>
            <w:r w:rsidRPr="00083A62">
              <w:t xml:space="preserve">una migliore rappresentazione in bilancio dei fatti e delle operazioni della società (cambiamenti volontari di </w:t>
            </w:r>
            <w:r>
              <w:tab/>
            </w:r>
            <w:r w:rsidRPr="00083A62">
              <w:t xml:space="preserve">principi contabili). </w:t>
            </w:r>
          </w:p>
        </w:tc>
        <w:tc>
          <w:tcPr>
            <w:tcW w:w="667" w:type="dxa"/>
            <w:tcMar>
              <w:left w:w="85" w:type="dxa"/>
              <w:right w:w="85" w:type="dxa"/>
            </w:tcMar>
            <w:vAlign w:val="center"/>
          </w:tcPr>
          <w:p w14:paraId="0CF9225E" w14:textId="77777777" w:rsidR="00680245" w:rsidRPr="00083A62" w:rsidRDefault="00680245" w:rsidP="00D73E98">
            <w:pPr>
              <w:jc w:val="center"/>
              <w:rPr>
                <w:lang w:val="it-IT"/>
              </w:rPr>
            </w:pPr>
          </w:p>
        </w:tc>
        <w:tc>
          <w:tcPr>
            <w:tcW w:w="575" w:type="dxa"/>
            <w:tcMar>
              <w:left w:w="108" w:type="dxa"/>
            </w:tcMar>
            <w:vAlign w:val="center"/>
          </w:tcPr>
          <w:p w14:paraId="4CA822C3" w14:textId="77777777" w:rsidR="00680245" w:rsidRPr="00083A62" w:rsidRDefault="00680245" w:rsidP="00D73E98">
            <w:pPr>
              <w:jc w:val="center"/>
              <w:rPr>
                <w:lang w:val="it-IT"/>
              </w:rPr>
            </w:pPr>
          </w:p>
        </w:tc>
        <w:tc>
          <w:tcPr>
            <w:tcW w:w="570" w:type="dxa"/>
            <w:tcMar>
              <w:left w:w="108" w:type="dxa"/>
            </w:tcMar>
            <w:vAlign w:val="center"/>
          </w:tcPr>
          <w:p w14:paraId="694A7448" w14:textId="77777777" w:rsidR="00680245" w:rsidRPr="00083A62" w:rsidRDefault="00680245" w:rsidP="00D73E98">
            <w:pPr>
              <w:jc w:val="center"/>
              <w:rPr>
                <w:lang w:val="it-IT"/>
              </w:rPr>
            </w:pPr>
          </w:p>
        </w:tc>
      </w:tr>
      <w:tr w:rsidR="00680245" w:rsidRPr="00083A62" w14:paraId="5A66E0CB" w14:textId="77777777" w:rsidTr="00D73E98">
        <w:trPr>
          <w:cantSplit/>
          <w:trHeight w:val="20"/>
        </w:trPr>
        <w:tc>
          <w:tcPr>
            <w:tcW w:w="680" w:type="dxa"/>
          </w:tcPr>
          <w:p w14:paraId="283EC355" w14:textId="77777777" w:rsidR="00680245" w:rsidRPr="00693B33" w:rsidRDefault="00680245" w:rsidP="00D73E98">
            <w:pPr>
              <w:jc w:val="center"/>
              <w:rPr>
                <w:b/>
                <w:lang w:val="it-IT"/>
              </w:rPr>
            </w:pPr>
            <w:r w:rsidRPr="00693B33">
              <w:rPr>
                <w:b/>
                <w:lang w:val="it-IT"/>
              </w:rPr>
              <w:t>2)</w:t>
            </w:r>
          </w:p>
        </w:tc>
        <w:tc>
          <w:tcPr>
            <w:tcW w:w="851" w:type="dxa"/>
            <w:tcMar>
              <w:left w:w="108" w:type="dxa"/>
              <w:right w:w="0" w:type="dxa"/>
            </w:tcMar>
          </w:tcPr>
          <w:p w14:paraId="0AD84C87" w14:textId="77777777" w:rsidR="00680245" w:rsidRPr="00083A62" w:rsidRDefault="00680245" w:rsidP="00D73E98">
            <w:pPr>
              <w:pStyle w:val="PrincCont"/>
              <w:jc w:val="left"/>
              <w:rPr>
                <w:lang w:val="it-IT"/>
              </w:rPr>
            </w:pPr>
            <w:r w:rsidRPr="00083A62">
              <w:rPr>
                <w:lang w:val="it-IT"/>
              </w:rPr>
              <w:t>OIC 29.17</w:t>
            </w:r>
          </w:p>
        </w:tc>
        <w:tc>
          <w:tcPr>
            <w:tcW w:w="6977" w:type="dxa"/>
            <w:tcMar>
              <w:left w:w="108" w:type="dxa"/>
            </w:tcMar>
          </w:tcPr>
          <w:p w14:paraId="26FC96CF" w14:textId="77777777" w:rsidR="00680245" w:rsidRPr="00083A62" w:rsidRDefault="00680245" w:rsidP="00D73E98">
            <w:pPr>
              <w:spacing w:line="224" w:lineRule="exact"/>
              <w:rPr>
                <w:lang w:val="it-IT"/>
              </w:rPr>
            </w:pPr>
            <w:r w:rsidRPr="00083A62">
              <w:rPr>
                <w:lang w:val="it-IT"/>
              </w:rPr>
              <w:t xml:space="preserve">L’effetto del cambiamento di un principio contabile è stato rilevato retroattivamente e i relativi effetti sono stati contabilizzati sul saldo d’apertura del patrimonio netto dell’esercizio in corso? </w:t>
            </w:r>
          </w:p>
        </w:tc>
        <w:tc>
          <w:tcPr>
            <w:tcW w:w="667" w:type="dxa"/>
            <w:tcMar>
              <w:left w:w="85" w:type="dxa"/>
              <w:right w:w="85" w:type="dxa"/>
            </w:tcMar>
            <w:vAlign w:val="center"/>
          </w:tcPr>
          <w:p w14:paraId="43324CC7"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Mar>
              <w:left w:w="108" w:type="dxa"/>
            </w:tcMar>
            <w:vAlign w:val="center"/>
          </w:tcPr>
          <w:p w14:paraId="7BB8565D"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Mar>
              <w:left w:w="108" w:type="dxa"/>
            </w:tcMar>
            <w:vAlign w:val="center"/>
          </w:tcPr>
          <w:p w14:paraId="69D63973"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083A62" w14:paraId="64057F9A" w14:textId="77777777" w:rsidTr="00D73E98">
        <w:trPr>
          <w:cantSplit/>
          <w:trHeight w:val="20"/>
        </w:trPr>
        <w:tc>
          <w:tcPr>
            <w:tcW w:w="680" w:type="dxa"/>
          </w:tcPr>
          <w:p w14:paraId="37CABACA" w14:textId="77777777" w:rsidR="00680245" w:rsidRPr="00693B33" w:rsidRDefault="00680245" w:rsidP="00D73E98">
            <w:pPr>
              <w:jc w:val="center"/>
              <w:rPr>
                <w:b/>
                <w:lang w:val="it-IT"/>
              </w:rPr>
            </w:pPr>
            <w:r w:rsidRPr="00693B33">
              <w:rPr>
                <w:b/>
                <w:lang w:val="it-IT"/>
              </w:rPr>
              <w:t>3)</w:t>
            </w:r>
          </w:p>
        </w:tc>
        <w:tc>
          <w:tcPr>
            <w:tcW w:w="851" w:type="dxa"/>
            <w:tcMar>
              <w:left w:w="108" w:type="dxa"/>
              <w:right w:w="0" w:type="dxa"/>
            </w:tcMar>
          </w:tcPr>
          <w:p w14:paraId="776CB890" w14:textId="77777777" w:rsidR="00680245" w:rsidRPr="00083A62" w:rsidRDefault="00680245" w:rsidP="00D73E98">
            <w:pPr>
              <w:pStyle w:val="PrincCont"/>
              <w:jc w:val="left"/>
              <w:rPr>
                <w:lang w:val="it-IT"/>
              </w:rPr>
            </w:pPr>
            <w:r w:rsidRPr="00083A62">
              <w:rPr>
                <w:lang w:val="it-IT"/>
              </w:rPr>
              <w:t>OIC 29.18</w:t>
            </w:r>
          </w:p>
        </w:tc>
        <w:tc>
          <w:tcPr>
            <w:tcW w:w="6977" w:type="dxa"/>
            <w:tcMar>
              <w:left w:w="108" w:type="dxa"/>
            </w:tcMar>
          </w:tcPr>
          <w:p w14:paraId="20F15CB5" w14:textId="77777777" w:rsidR="00680245" w:rsidRPr="00083A62" w:rsidRDefault="00680245" w:rsidP="00D73E98">
            <w:pPr>
              <w:spacing w:line="224" w:lineRule="exact"/>
              <w:rPr>
                <w:lang w:val="it-IT"/>
              </w:rPr>
            </w:pPr>
            <w:r w:rsidRPr="00083A62">
              <w:rPr>
                <w:lang w:val="it-IT"/>
              </w:rPr>
              <w:t>Sono stati rideterminati, ai fini comparativi, il saldo d’apertura del patrimonio netto e i dati comparativi dell’esercizio precedente come se il nuovo principio contabile fosse sempre stato applicato?</w:t>
            </w:r>
          </w:p>
        </w:tc>
        <w:tc>
          <w:tcPr>
            <w:tcW w:w="667" w:type="dxa"/>
            <w:tcMar>
              <w:left w:w="85" w:type="dxa"/>
              <w:right w:w="85" w:type="dxa"/>
            </w:tcMar>
            <w:vAlign w:val="center"/>
          </w:tcPr>
          <w:p w14:paraId="667E50E9"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Mar>
              <w:left w:w="108" w:type="dxa"/>
            </w:tcMar>
            <w:vAlign w:val="center"/>
          </w:tcPr>
          <w:p w14:paraId="16F2ED96"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Mar>
              <w:left w:w="108" w:type="dxa"/>
            </w:tcMar>
            <w:vAlign w:val="center"/>
          </w:tcPr>
          <w:p w14:paraId="00915F66"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6A2E64" w14:paraId="5CEC453E" w14:textId="77777777" w:rsidTr="00D73E98">
        <w:trPr>
          <w:cantSplit/>
          <w:trHeight w:val="20"/>
        </w:trPr>
        <w:tc>
          <w:tcPr>
            <w:tcW w:w="680" w:type="dxa"/>
            <w:shd w:val="clear" w:color="auto" w:fill="auto"/>
          </w:tcPr>
          <w:p w14:paraId="41FD35F3" w14:textId="77777777" w:rsidR="00680245" w:rsidRPr="00693B33" w:rsidRDefault="00680245" w:rsidP="00D73E98">
            <w:pPr>
              <w:jc w:val="center"/>
              <w:rPr>
                <w:b/>
                <w:lang w:val="it-IT"/>
              </w:rPr>
            </w:pPr>
            <w:r w:rsidRPr="00693B33">
              <w:rPr>
                <w:b/>
                <w:lang w:val="it-IT"/>
              </w:rPr>
              <w:t>4)</w:t>
            </w:r>
          </w:p>
        </w:tc>
        <w:tc>
          <w:tcPr>
            <w:tcW w:w="851" w:type="dxa"/>
            <w:shd w:val="clear" w:color="auto" w:fill="auto"/>
            <w:tcMar>
              <w:left w:w="108" w:type="dxa"/>
              <w:right w:w="0" w:type="dxa"/>
            </w:tcMar>
          </w:tcPr>
          <w:p w14:paraId="2A0B8C03" w14:textId="77777777" w:rsidR="00680245" w:rsidRPr="00083A62" w:rsidRDefault="00680245" w:rsidP="00D73E98">
            <w:pPr>
              <w:pStyle w:val="PrincCont"/>
              <w:jc w:val="left"/>
              <w:rPr>
                <w:lang w:val="it-IT"/>
              </w:rPr>
            </w:pPr>
            <w:r w:rsidRPr="00083A62">
              <w:rPr>
                <w:lang w:val="it-IT"/>
              </w:rPr>
              <w:t>OIC 29.19</w:t>
            </w:r>
          </w:p>
        </w:tc>
        <w:tc>
          <w:tcPr>
            <w:tcW w:w="6977" w:type="dxa"/>
            <w:shd w:val="clear" w:color="auto" w:fill="auto"/>
            <w:tcMar>
              <w:left w:w="108" w:type="dxa"/>
            </w:tcMar>
          </w:tcPr>
          <w:p w14:paraId="180715AD" w14:textId="77777777" w:rsidR="00680245" w:rsidRPr="00083A62" w:rsidRDefault="00680245" w:rsidP="00D73E98">
            <w:pPr>
              <w:spacing w:line="224" w:lineRule="exact"/>
              <w:rPr>
                <w:lang w:val="it-IT"/>
              </w:rPr>
            </w:pPr>
            <w:r w:rsidRPr="00083A62">
              <w:rPr>
                <w:lang w:val="it-IT"/>
              </w:rPr>
              <w:t xml:space="preserve">La facoltà di esonero dalla presentazione dei dati comparativi rettificati è stata utilizzata solo nei casi in cui: </w:t>
            </w:r>
          </w:p>
        </w:tc>
        <w:tc>
          <w:tcPr>
            <w:tcW w:w="667" w:type="dxa"/>
            <w:shd w:val="clear" w:color="auto" w:fill="auto"/>
            <w:tcMar>
              <w:left w:w="85" w:type="dxa"/>
              <w:right w:w="85" w:type="dxa"/>
            </w:tcMar>
            <w:vAlign w:val="center"/>
          </w:tcPr>
          <w:p w14:paraId="62D7455E" w14:textId="77777777" w:rsidR="00680245" w:rsidRPr="00083A62" w:rsidRDefault="00680245" w:rsidP="00D73E98">
            <w:pPr>
              <w:jc w:val="center"/>
              <w:rPr>
                <w:lang w:val="it-IT"/>
              </w:rPr>
            </w:pPr>
          </w:p>
        </w:tc>
        <w:tc>
          <w:tcPr>
            <w:tcW w:w="575" w:type="dxa"/>
            <w:shd w:val="clear" w:color="auto" w:fill="auto"/>
            <w:tcMar>
              <w:left w:w="108" w:type="dxa"/>
            </w:tcMar>
            <w:vAlign w:val="center"/>
          </w:tcPr>
          <w:p w14:paraId="778D17D6" w14:textId="77777777" w:rsidR="00680245" w:rsidRPr="00083A62" w:rsidRDefault="00680245" w:rsidP="00D73E98">
            <w:pPr>
              <w:jc w:val="center"/>
              <w:rPr>
                <w:lang w:val="it-IT"/>
              </w:rPr>
            </w:pPr>
          </w:p>
        </w:tc>
        <w:tc>
          <w:tcPr>
            <w:tcW w:w="570" w:type="dxa"/>
            <w:shd w:val="clear" w:color="auto" w:fill="auto"/>
            <w:tcMar>
              <w:left w:w="108" w:type="dxa"/>
            </w:tcMar>
            <w:vAlign w:val="center"/>
          </w:tcPr>
          <w:p w14:paraId="7AD87422" w14:textId="77777777" w:rsidR="00680245" w:rsidRPr="00083A62" w:rsidRDefault="00680245" w:rsidP="00D73E98">
            <w:pPr>
              <w:jc w:val="center"/>
              <w:rPr>
                <w:lang w:val="it-IT"/>
              </w:rPr>
            </w:pPr>
          </w:p>
        </w:tc>
      </w:tr>
      <w:tr w:rsidR="00680245" w:rsidRPr="00083A62" w14:paraId="7071C106" w14:textId="77777777" w:rsidTr="00D73E98">
        <w:trPr>
          <w:cantSplit/>
          <w:trHeight w:val="20"/>
        </w:trPr>
        <w:tc>
          <w:tcPr>
            <w:tcW w:w="680" w:type="dxa"/>
          </w:tcPr>
          <w:p w14:paraId="6F295654" w14:textId="77777777" w:rsidR="00680245" w:rsidRPr="00693B33" w:rsidRDefault="00680245" w:rsidP="00D73E98">
            <w:pPr>
              <w:jc w:val="center"/>
              <w:rPr>
                <w:b/>
                <w:lang w:val="it-IT"/>
              </w:rPr>
            </w:pPr>
          </w:p>
        </w:tc>
        <w:tc>
          <w:tcPr>
            <w:tcW w:w="851" w:type="dxa"/>
            <w:tcMar>
              <w:left w:w="108" w:type="dxa"/>
              <w:right w:w="0" w:type="dxa"/>
            </w:tcMar>
          </w:tcPr>
          <w:p w14:paraId="1FE1C98E" w14:textId="77777777" w:rsidR="00680245" w:rsidRPr="00083A62" w:rsidRDefault="00680245" w:rsidP="00D73E98">
            <w:pPr>
              <w:pStyle w:val="PrincCont"/>
              <w:jc w:val="left"/>
              <w:rPr>
                <w:lang w:val="it-IT"/>
              </w:rPr>
            </w:pPr>
          </w:p>
        </w:tc>
        <w:tc>
          <w:tcPr>
            <w:tcW w:w="6977" w:type="dxa"/>
            <w:tcMar>
              <w:left w:w="108" w:type="dxa"/>
            </w:tcMar>
          </w:tcPr>
          <w:p w14:paraId="33FE1BF0" w14:textId="5733F8F0" w:rsidR="00680245" w:rsidRPr="00083A62" w:rsidRDefault="00680245" w:rsidP="000019EF">
            <w:pPr>
              <w:pStyle w:val="rientrotrattinook"/>
              <w:numPr>
                <w:ilvl w:val="0"/>
                <w:numId w:val="16"/>
              </w:numPr>
              <w:ind w:left="318" w:hanging="284"/>
            </w:pPr>
            <w:r w:rsidRPr="00083A62">
              <w:t>non sia fattibile determinare l’effetto di competenza dell’esercizio precedente</w:t>
            </w:r>
            <w:r w:rsidR="00901A3D">
              <w:t>;</w:t>
            </w:r>
          </w:p>
        </w:tc>
        <w:tc>
          <w:tcPr>
            <w:tcW w:w="667" w:type="dxa"/>
            <w:tcMar>
              <w:left w:w="85" w:type="dxa"/>
              <w:right w:w="85" w:type="dxa"/>
            </w:tcMar>
            <w:vAlign w:val="center"/>
          </w:tcPr>
          <w:p w14:paraId="36828760"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Mar>
              <w:left w:w="108" w:type="dxa"/>
            </w:tcMar>
            <w:vAlign w:val="center"/>
          </w:tcPr>
          <w:p w14:paraId="489048C3"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Mar>
              <w:left w:w="108" w:type="dxa"/>
            </w:tcMar>
            <w:vAlign w:val="center"/>
          </w:tcPr>
          <w:p w14:paraId="62444757"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083A62" w14:paraId="6B14B57F" w14:textId="77777777" w:rsidTr="00D73E98">
        <w:trPr>
          <w:cantSplit/>
          <w:trHeight w:val="20"/>
        </w:trPr>
        <w:tc>
          <w:tcPr>
            <w:tcW w:w="680" w:type="dxa"/>
          </w:tcPr>
          <w:p w14:paraId="5706FD03" w14:textId="77777777" w:rsidR="00680245" w:rsidRPr="00693B33" w:rsidRDefault="00680245" w:rsidP="00D73E98">
            <w:pPr>
              <w:jc w:val="center"/>
              <w:rPr>
                <w:b/>
                <w:lang w:val="it-IT"/>
              </w:rPr>
            </w:pPr>
          </w:p>
        </w:tc>
        <w:tc>
          <w:tcPr>
            <w:tcW w:w="851" w:type="dxa"/>
            <w:tcMar>
              <w:left w:w="108" w:type="dxa"/>
              <w:right w:w="0" w:type="dxa"/>
            </w:tcMar>
          </w:tcPr>
          <w:p w14:paraId="4225436B" w14:textId="77777777" w:rsidR="00680245" w:rsidRPr="00083A62" w:rsidRDefault="00680245" w:rsidP="00D73E98">
            <w:pPr>
              <w:pStyle w:val="PrincCont"/>
              <w:jc w:val="left"/>
              <w:rPr>
                <w:lang w:val="it-IT"/>
              </w:rPr>
            </w:pPr>
          </w:p>
        </w:tc>
        <w:tc>
          <w:tcPr>
            <w:tcW w:w="6977" w:type="dxa"/>
            <w:tcMar>
              <w:left w:w="108" w:type="dxa"/>
            </w:tcMar>
          </w:tcPr>
          <w:p w14:paraId="2A9825DB" w14:textId="77777777" w:rsidR="00680245" w:rsidRPr="00083A62" w:rsidRDefault="00680245" w:rsidP="000019EF">
            <w:pPr>
              <w:pStyle w:val="rientrotrattinook"/>
              <w:numPr>
                <w:ilvl w:val="0"/>
                <w:numId w:val="16"/>
              </w:numPr>
              <w:ind w:left="318" w:hanging="284"/>
            </w:pPr>
            <w:r w:rsidRPr="00083A62">
              <w:t>la determinazione dell’effetto di competenza dell’esercizio precedente risulti eccessivamente onerosa?</w:t>
            </w:r>
          </w:p>
        </w:tc>
        <w:tc>
          <w:tcPr>
            <w:tcW w:w="667" w:type="dxa"/>
            <w:tcMar>
              <w:left w:w="85" w:type="dxa"/>
              <w:right w:w="85" w:type="dxa"/>
            </w:tcMar>
            <w:vAlign w:val="center"/>
          </w:tcPr>
          <w:p w14:paraId="29F10F10"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Mar>
              <w:left w:w="108" w:type="dxa"/>
            </w:tcMar>
            <w:vAlign w:val="center"/>
          </w:tcPr>
          <w:p w14:paraId="1FDB9DC0"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Mar>
              <w:left w:w="108" w:type="dxa"/>
            </w:tcMar>
            <w:vAlign w:val="center"/>
          </w:tcPr>
          <w:p w14:paraId="473F866C"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6A2E64" w14:paraId="3BC4E23A" w14:textId="77777777" w:rsidTr="00D73E98">
        <w:trPr>
          <w:cantSplit/>
          <w:trHeight w:val="20"/>
        </w:trPr>
        <w:tc>
          <w:tcPr>
            <w:tcW w:w="680" w:type="dxa"/>
          </w:tcPr>
          <w:p w14:paraId="1483C84B" w14:textId="77777777" w:rsidR="00680245" w:rsidRPr="00693B33" w:rsidRDefault="00680245" w:rsidP="00D73E98">
            <w:pPr>
              <w:jc w:val="center"/>
              <w:rPr>
                <w:b/>
                <w:lang w:val="it-IT"/>
              </w:rPr>
            </w:pPr>
          </w:p>
        </w:tc>
        <w:tc>
          <w:tcPr>
            <w:tcW w:w="851" w:type="dxa"/>
            <w:tcMar>
              <w:left w:w="108" w:type="dxa"/>
              <w:right w:w="0" w:type="dxa"/>
            </w:tcMar>
          </w:tcPr>
          <w:p w14:paraId="1EA7A22A" w14:textId="77777777" w:rsidR="00680245" w:rsidRPr="00083A62" w:rsidRDefault="00680245" w:rsidP="00D73E98">
            <w:pPr>
              <w:pStyle w:val="PrincCont"/>
              <w:jc w:val="left"/>
              <w:rPr>
                <w:lang w:val="it-IT"/>
              </w:rPr>
            </w:pPr>
          </w:p>
        </w:tc>
        <w:tc>
          <w:tcPr>
            <w:tcW w:w="6977" w:type="dxa"/>
            <w:tcMar>
              <w:left w:w="108" w:type="dxa"/>
            </w:tcMar>
          </w:tcPr>
          <w:p w14:paraId="2004F296" w14:textId="77777777" w:rsidR="00680245" w:rsidRPr="00083A62" w:rsidRDefault="00680245" w:rsidP="00D73E98">
            <w:pPr>
              <w:pStyle w:val="Commentiriquadro"/>
            </w:pPr>
            <w:r w:rsidRPr="00083A62">
              <w:rPr>
                <w:lang w:eastAsia="it-IT"/>
              </w:rPr>
              <w:t>In caso di esonero la società si limita ad applicare il nuovo principio contabile al valore contabile delle attività e passività all’inizio dell’esercizio in corso, ed effettua una rettifica corrispondente sul saldo d’apertura del patrimonio netto dell’esercizio in corso.</w:t>
            </w:r>
          </w:p>
        </w:tc>
        <w:tc>
          <w:tcPr>
            <w:tcW w:w="667" w:type="dxa"/>
            <w:tcMar>
              <w:left w:w="85" w:type="dxa"/>
              <w:right w:w="85" w:type="dxa"/>
            </w:tcMar>
            <w:vAlign w:val="center"/>
          </w:tcPr>
          <w:p w14:paraId="78DB2959" w14:textId="77777777" w:rsidR="00680245" w:rsidRPr="00083A62" w:rsidRDefault="00680245" w:rsidP="00D73E98">
            <w:pPr>
              <w:jc w:val="center"/>
              <w:rPr>
                <w:lang w:val="it-IT"/>
              </w:rPr>
            </w:pPr>
          </w:p>
        </w:tc>
        <w:tc>
          <w:tcPr>
            <w:tcW w:w="575" w:type="dxa"/>
            <w:tcMar>
              <w:left w:w="108" w:type="dxa"/>
            </w:tcMar>
            <w:vAlign w:val="center"/>
          </w:tcPr>
          <w:p w14:paraId="0ACE38C4" w14:textId="77777777" w:rsidR="00680245" w:rsidRPr="00083A62" w:rsidRDefault="00680245" w:rsidP="00D73E98">
            <w:pPr>
              <w:jc w:val="center"/>
              <w:rPr>
                <w:lang w:val="it-IT"/>
              </w:rPr>
            </w:pPr>
          </w:p>
        </w:tc>
        <w:tc>
          <w:tcPr>
            <w:tcW w:w="570" w:type="dxa"/>
            <w:tcMar>
              <w:left w:w="108" w:type="dxa"/>
            </w:tcMar>
            <w:vAlign w:val="center"/>
          </w:tcPr>
          <w:p w14:paraId="24646D61" w14:textId="77777777" w:rsidR="00680245" w:rsidRPr="00083A62" w:rsidRDefault="00680245" w:rsidP="00D73E98">
            <w:pPr>
              <w:jc w:val="center"/>
              <w:rPr>
                <w:lang w:val="it-IT"/>
              </w:rPr>
            </w:pPr>
          </w:p>
        </w:tc>
      </w:tr>
      <w:tr w:rsidR="00680245" w:rsidRPr="00083A62" w14:paraId="20C2FC94" w14:textId="77777777" w:rsidTr="00D73E98">
        <w:trPr>
          <w:cantSplit/>
          <w:trHeight w:val="20"/>
        </w:trPr>
        <w:tc>
          <w:tcPr>
            <w:tcW w:w="680" w:type="dxa"/>
          </w:tcPr>
          <w:p w14:paraId="0B27A98F" w14:textId="77777777" w:rsidR="00680245" w:rsidRPr="00693B33" w:rsidRDefault="00680245" w:rsidP="00D73E98">
            <w:pPr>
              <w:jc w:val="center"/>
              <w:rPr>
                <w:b/>
                <w:lang w:val="it-IT"/>
              </w:rPr>
            </w:pPr>
            <w:r w:rsidRPr="00693B33">
              <w:rPr>
                <w:b/>
                <w:lang w:val="it-IT"/>
              </w:rPr>
              <w:t>5)</w:t>
            </w:r>
          </w:p>
        </w:tc>
        <w:tc>
          <w:tcPr>
            <w:tcW w:w="851" w:type="dxa"/>
            <w:tcMar>
              <w:left w:w="108" w:type="dxa"/>
              <w:right w:w="0" w:type="dxa"/>
            </w:tcMar>
          </w:tcPr>
          <w:p w14:paraId="0BA0884D" w14:textId="77777777" w:rsidR="00680245" w:rsidRPr="00083A62" w:rsidRDefault="00680245" w:rsidP="00D73E98">
            <w:pPr>
              <w:pStyle w:val="PrincCont"/>
              <w:jc w:val="left"/>
              <w:rPr>
                <w:lang w:val="it-IT"/>
              </w:rPr>
            </w:pPr>
            <w:r w:rsidRPr="00083A62">
              <w:rPr>
                <w:lang w:val="it-IT"/>
              </w:rPr>
              <w:t>OIC 29.20</w:t>
            </w:r>
          </w:p>
        </w:tc>
        <w:tc>
          <w:tcPr>
            <w:tcW w:w="6977" w:type="dxa"/>
            <w:tcMar>
              <w:left w:w="108" w:type="dxa"/>
            </w:tcMar>
          </w:tcPr>
          <w:p w14:paraId="2899B20A" w14:textId="77777777" w:rsidR="00680245" w:rsidRPr="00083A62" w:rsidRDefault="00680245" w:rsidP="00E5271F">
            <w:pPr>
              <w:spacing w:line="200" w:lineRule="exact"/>
              <w:rPr>
                <w:lang w:val="it-IT"/>
              </w:rPr>
            </w:pPr>
            <w:r w:rsidRPr="00083A62">
              <w:rPr>
                <w:lang w:val="it-IT"/>
              </w:rPr>
              <w:t xml:space="preserve">Qualora non sia </w:t>
            </w:r>
            <w:r>
              <w:rPr>
                <w:lang w:val="it-IT"/>
              </w:rPr>
              <w:t xml:space="preserve">stato </w:t>
            </w:r>
            <w:r w:rsidRPr="00083A62">
              <w:rPr>
                <w:lang w:val="it-IT"/>
              </w:rPr>
              <w:t>fattibile o eccessivamente oneroso determinare l’effetto cumulato pregresso del cambiamento di principio, il nuovo principio è stato applicato dalla prima data in cui ciò è risultato fattibile?</w:t>
            </w:r>
          </w:p>
        </w:tc>
        <w:tc>
          <w:tcPr>
            <w:tcW w:w="667" w:type="dxa"/>
            <w:tcMar>
              <w:left w:w="85" w:type="dxa"/>
              <w:right w:w="85" w:type="dxa"/>
            </w:tcMar>
            <w:vAlign w:val="center"/>
          </w:tcPr>
          <w:p w14:paraId="2B4FE8B9"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Mar>
              <w:left w:w="108" w:type="dxa"/>
            </w:tcMar>
            <w:vAlign w:val="center"/>
          </w:tcPr>
          <w:p w14:paraId="339FD8CD"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Mar>
              <w:left w:w="108" w:type="dxa"/>
            </w:tcMar>
            <w:vAlign w:val="center"/>
          </w:tcPr>
          <w:p w14:paraId="164CF0EA"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6A2E64" w14:paraId="7E9E4ACA" w14:textId="77777777" w:rsidTr="00D73E98">
        <w:trPr>
          <w:cantSplit/>
          <w:trHeight w:val="20"/>
        </w:trPr>
        <w:tc>
          <w:tcPr>
            <w:tcW w:w="680" w:type="dxa"/>
          </w:tcPr>
          <w:p w14:paraId="73607CC0" w14:textId="77777777" w:rsidR="00680245" w:rsidRPr="00083A62" w:rsidRDefault="00680245" w:rsidP="00D73E98">
            <w:pPr>
              <w:jc w:val="center"/>
              <w:rPr>
                <w:lang w:val="it-IT"/>
              </w:rPr>
            </w:pPr>
          </w:p>
        </w:tc>
        <w:tc>
          <w:tcPr>
            <w:tcW w:w="851" w:type="dxa"/>
            <w:tcMar>
              <w:left w:w="108" w:type="dxa"/>
              <w:right w:w="0" w:type="dxa"/>
            </w:tcMar>
          </w:tcPr>
          <w:p w14:paraId="579EBA6C" w14:textId="77777777" w:rsidR="00680245" w:rsidRPr="00083A62" w:rsidRDefault="00680245" w:rsidP="00D73E98">
            <w:pPr>
              <w:pStyle w:val="PrincCont"/>
              <w:jc w:val="left"/>
              <w:rPr>
                <w:lang w:val="it-IT"/>
              </w:rPr>
            </w:pPr>
          </w:p>
        </w:tc>
        <w:tc>
          <w:tcPr>
            <w:tcW w:w="6977" w:type="dxa"/>
            <w:tcMar>
              <w:left w:w="108" w:type="dxa"/>
            </w:tcMar>
          </w:tcPr>
          <w:p w14:paraId="7F62B7FE" w14:textId="77777777" w:rsidR="00680245" w:rsidRPr="00083A62" w:rsidRDefault="00680245" w:rsidP="00D73E98">
            <w:pPr>
              <w:pStyle w:val="Commentiriquadro"/>
              <w:spacing w:line="190" w:lineRule="exact"/>
            </w:pPr>
            <w:r w:rsidRPr="00083A62">
              <w:rPr>
                <w:lang w:eastAsia="it-IT"/>
              </w:rPr>
              <w:t>Quando tale data coincide con l’inizio dell’esercizio in corso, il nuovo principio contabile è applicato prospetticamente</w:t>
            </w:r>
            <w:r w:rsidR="00E73445">
              <w:rPr>
                <w:lang w:eastAsia="it-IT"/>
              </w:rPr>
              <w:t>.</w:t>
            </w:r>
          </w:p>
        </w:tc>
        <w:tc>
          <w:tcPr>
            <w:tcW w:w="667" w:type="dxa"/>
            <w:tcMar>
              <w:left w:w="85" w:type="dxa"/>
              <w:right w:w="85" w:type="dxa"/>
            </w:tcMar>
            <w:vAlign w:val="center"/>
          </w:tcPr>
          <w:p w14:paraId="093987A8" w14:textId="77777777" w:rsidR="00680245" w:rsidRPr="00083A62" w:rsidRDefault="00680245" w:rsidP="00D73E98">
            <w:pPr>
              <w:jc w:val="center"/>
              <w:rPr>
                <w:lang w:val="it-IT"/>
              </w:rPr>
            </w:pPr>
          </w:p>
        </w:tc>
        <w:tc>
          <w:tcPr>
            <w:tcW w:w="575" w:type="dxa"/>
            <w:tcMar>
              <w:left w:w="108" w:type="dxa"/>
            </w:tcMar>
            <w:vAlign w:val="center"/>
          </w:tcPr>
          <w:p w14:paraId="7F15FF96" w14:textId="77777777" w:rsidR="00680245" w:rsidRPr="00083A62" w:rsidRDefault="00680245" w:rsidP="00D73E98">
            <w:pPr>
              <w:jc w:val="center"/>
              <w:rPr>
                <w:lang w:val="it-IT"/>
              </w:rPr>
            </w:pPr>
          </w:p>
        </w:tc>
        <w:tc>
          <w:tcPr>
            <w:tcW w:w="570" w:type="dxa"/>
            <w:tcMar>
              <w:left w:w="108" w:type="dxa"/>
            </w:tcMar>
            <w:vAlign w:val="center"/>
          </w:tcPr>
          <w:p w14:paraId="09FB093E" w14:textId="77777777" w:rsidR="00680245" w:rsidRPr="00083A62" w:rsidRDefault="00680245" w:rsidP="00D73E98">
            <w:pPr>
              <w:jc w:val="center"/>
              <w:rPr>
                <w:lang w:val="it-IT"/>
              </w:rPr>
            </w:pPr>
          </w:p>
        </w:tc>
      </w:tr>
      <w:tr w:rsidR="00680245" w:rsidRPr="00973011" w14:paraId="22C37239" w14:textId="77777777" w:rsidTr="00D73E98">
        <w:trPr>
          <w:cantSplit/>
          <w:trHeight w:val="256"/>
        </w:trPr>
        <w:tc>
          <w:tcPr>
            <w:tcW w:w="680" w:type="dxa"/>
            <w:tcBorders>
              <w:top w:val="single" w:sz="2" w:space="0" w:color="auto"/>
              <w:left w:val="single" w:sz="2" w:space="0" w:color="auto"/>
              <w:bottom w:val="single" w:sz="2" w:space="0" w:color="auto"/>
              <w:right w:val="single" w:sz="2" w:space="0" w:color="auto"/>
            </w:tcBorders>
          </w:tcPr>
          <w:p w14:paraId="19A81B3A"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61292CA7" w14:textId="77777777" w:rsidR="00680245" w:rsidRPr="005E6EF9"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03A2DF6F" w14:textId="77777777" w:rsidR="00680245" w:rsidRPr="00083A62" w:rsidRDefault="00680245" w:rsidP="00D73E98">
            <w:pPr>
              <w:pStyle w:val="Titolo2"/>
              <w:rPr>
                <w:lang w:val="it-IT"/>
              </w:rPr>
            </w:pPr>
            <w:r>
              <w:rPr>
                <w:lang w:val="it-IT"/>
              </w:rPr>
              <w:t>Nota Integrativa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A6253DB"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4937CAAE"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7C67520B" w14:textId="77777777" w:rsidR="00680245" w:rsidRPr="00083A62" w:rsidRDefault="00680245" w:rsidP="00D73E98">
            <w:pPr>
              <w:jc w:val="center"/>
              <w:rPr>
                <w:lang w:val="it-IT"/>
              </w:rPr>
            </w:pPr>
          </w:p>
        </w:tc>
      </w:tr>
      <w:tr w:rsidR="00680245" w:rsidRPr="006A2E64" w14:paraId="28E8DBF9" w14:textId="77777777" w:rsidTr="00D73E98">
        <w:trPr>
          <w:cantSplit/>
          <w:trHeight w:val="152"/>
        </w:trPr>
        <w:tc>
          <w:tcPr>
            <w:tcW w:w="680" w:type="dxa"/>
            <w:tcBorders>
              <w:top w:val="single" w:sz="2" w:space="0" w:color="auto"/>
              <w:left w:val="single" w:sz="2" w:space="0" w:color="auto"/>
              <w:bottom w:val="single" w:sz="2" w:space="0" w:color="auto"/>
              <w:right w:val="single" w:sz="2" w:space="0" w:color="auto"/>
            </w:tcBorders>
          </w:tcPr>
          <w:p w14:paraId="3F01C2DC"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419D36B5" w14:textId="77777777" w:rsidR="00680245" w:rsidRPr="00083A62" w:rsidRDefault="00680245" w:rsidP="00D73E98">
            <w:pPr>
              <w:pStyle w:val="PrincCont"/>
              <w:jc w:val="left"/>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47488DDA" w14:textId="77777777" w:rsidR="00680245" w:rsidRPr="00083A62" w:rsidRDefault="00680245" w:rsidP="00D73E98">
            <w:pPr>
              <w:pStyle w:val="Titolo3"/>
              <w:rPr>
                <w:lang w:val="it-IT"/>
              </w:rPr>
            </w:pPr>
            <w:r w:rsidRPr="00F8095C">
              <w:rPr>
                <w:lang w:val="it-IT"/>
              </w:rPr>
              <w:t>Informazioni relative alle società che redigono il bilancio in forma ordinaria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576C4B4"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7865056E"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568E3735" w14:textId="77777777" w:rsidR="00680245" w:rsidRPr="00083A62" w:rsidRDefault="00680245" w:rsidP="00D73E98">
            <w:pPr>
              <w:jc w:val="center"/>
              <w:rPr>
                <w:lang w:val="it-IT"/>
              </w:rPr>
            </w:pPr>
          </w:p>
        </w:tc>
      </w:tr>
      <w:tr w:rsidR="00680245" w:rsidRPr="006A2E64" w14:paraId="0C0B1300" w14:textId="77777777" w:rsidTr="00D45B59">
        <w:trPr>
          <w:cantSplit/>
          <w:trHeight w:val="340"/>
        </w:trPr>
        <w:tc>
          <w:tcPr>
            <w:tcW w:w="680" w:type="dxa"/>
            <w:tcBorders>
              <w:top w:val="single" w:sz="2" w:space="0" w:color="auto"/>
              <w:left w:val="single" w:sz="2" w:space="0" w:color="auto"/>
              <w:bottom w:val="single" w:sz="2" w:space="0" w:color="auto"/>
              <w:right w:val="single" w:sz="2" w:space="0" w:color="auto"/>
            </w:tcBorders>
          </w:tcPr>
          <w:p w14:paraId="084BB2A2" w14:textId="77777777" w:rsidR="00680245" w:rsidRPr="00693B33" w:rsidRDefault="00680245" w:rsidP="00D73E98">
            <w:pPr>
              <w:jc w:val="center"/>
              <w:rPr>
                <w:b/>
                <w:lang w:val="it-IT"/>
              </w:rPr>
            </w:pPr>
            <w:r w:rsidRPr="00693B33">
              <w:rPr>
                <w:b/>
                <w:lang w:val="it-IT"/>
              </w:rPr>
              <w:t>6)</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B1095CA" w14:textId="77777777" w:rsidR="00680245" w:rsidRPr="00785E93" w:rsidRDefault="00680245" w:rsidP="00D73E98">
            <w:pPr>
              <w:pStyle w:val="PrincCont"/>
              <w:jc w:val="left"/>
              <w:rPr>
                <w:lang w:val="de-DE"/>
              </w:rPr>
            </w:pPr>
            <w:r w:rsidRPr="00785E93">
              <w:rPr>
                <w:lang w:val="de-DE"/>
              </w:rPr>
              <w:t>Art. 2423-bis, c.2 CC       OIC 29.25</w:t>
            </w: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264F5547" w14:textId="77777777" w:rsidR="00680245" w:rsidRPr="00083A62" w:rsidRDefault="00680245" w:rsidP="0081348C">
            <w:pPr>
              <w:spacing w:line="230" w:lineRule="exact"/>
              <w:rPr>
                <w:lang w:val="it-IT"/>
              </w:rPr>
            </w:pPr>
            <w:r w:rsidRPr="00083A62">
              <w:rPr>
                <w:lang w:val="it-IT"/>
              </w:rPr>
              <w:t xml:space="preserve">La </w:t>
            </w:r>
            <w:r>
              <w:rPr>
                <w:lang w:val="it-IT"/>
              </w:rPr>
              <w:t>Nota Integrativa</w:t>
            </w:r>
            <w:r w:rsidRPr="00083A62">
              <w:rPr>
                <w:lang w:val="it-IT"/>
              </w:rPr>
              <w:t xml:space="preserve"> contiene le seguenti informazioni:</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C87580A"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7F4949E7"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39A50DB1" w14:textId="77777777" w:rsidR="00680245" w:rsidRPr="00083A62" w:rsidRDefault="00680245" w:rsidP="00D73E98">
            <w:pPr>
              <w:jc w:val="center"/>
              <w:rPr>
                <w:lang w:val="it-IT"/>
              </w:rPr>
            </w:pPr>
          </w:p>
        </w:tc>
      </w:tr>
      <w:tr w:rsidR="00680245" w:rsidRPr="00083A62" w14:paraId="0E95F5AB" w14:textId="77777777" w:rsidTr="00D73E98">
        <w:trPr>
          <w:cantSplit/>
          <w:trHeight w:val="304"/>
        </w:trPr>
        <w:tc>
          <w:tcPr>
            <w:tcW w:w="680" w:type="dxa"/>
            <w:tcBorders>
              <w:top w:val="single" w:sz="2" w:space="0" w:color="auto"/>
              <w:left w:val="single" w:sz="2" w:space="0" w:color="auto"/>
              <w:bottom w:val="single" w:sz="2" w:space="0" w:color="auto"/>
              <w:right w:val="single" w:sz="2" w:space="0" w:color="auto"/>
            </w:tcBorders>
          </w:tcPr>
          <w:p w14:paraId="1FE4965B"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F68F31B"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184328AE" w14:textId="77777777" w:rsidR="00680245" w:rsidRPr="00083A62" w:rsidRDefault="00680245" w:rsidP="0081348C">
            <w:pPr>
              <w:pStyle w:val="Rientroa"/>
              <w:numPr>
                <w:ilvl w:val="0"/>
                <w:numId w:val="12"/>
              </w:numPr>
              <w:spacing w:line="230" w:lineRule="exact"/>
              <w:ind w:left="391" w:hanging="357"/>
            </w:pPr>
            <w:r w:rsidRPr="00083A62">
              <w:t>le motivazioni alla base del cambiamento di principio contabile</w:t>
            </w:r>
            <w:r w:rsidR="00E73445">
              <w:t>;</w:t>
            </w:r>
            <w:r w:rsidRPr="00083A62">
              <w:t xml:space="preserve"> </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37C54D4"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3CF3D01"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30643019"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083A62" w14:paraId="1CD2D72F"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29FE58A5"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D9B7C46"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70FB4419" w14:textId="77777777" w:rsidR="00680245" w:rsidRPr="00083A62" w:rsidRDefault="00680245" w:rsidP="0081348C">
            <w:pPr>
              <w:pStyle w:val="Paragrafoelenco"/>
              <w:numPr>
                <w:ilvl w:val="0"/>
                <w:numId w:val="12"/>
              </w:numPr>
              <w:spacing w:line="230" w:lineRule="exact"/>
              <w:ind w:left="391" w:hanging="357"/>
              <w:rPr>
                <w:lang w:val="it-IT"/>
              </w:rPr>
            </w:pPr>
            <w:r w:rsidRPr="00083A62">
              <w:rPr>
                <w:lang w:val="it-IT" w:eastAsia="it-IT"/>
              </w:rPr>
              <w:t>gli effetti del nuovo principio contabile sulle voci di stato patrimoniale, di conto economico e del rendiconto finanziario dell’esercizio in corso e di quello precedente</w:t>
            </w:r>
            <w:r w:rsidR="00E73445">
              <w:rPr>
                <w:lang w:val="it-IT" w:eastAsia="it-IT"/>
              </w:rPr>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2705589"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5A8E5CAF"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22867F6A"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083A62" w14:paraId="1E892A06" w14:textId="77777777" w:rsidTr="00D73E98">
        <w:trPr>
          <w:cantSplit/>
          <w:trHeight w:val="214"/>
        </w:trPr>
        <w:tc>
          <w:tcPr>
            <w:tcW w:w="680" w:type="dxa"/>
            <w:tcBorders>
              <w:top w:val="single" w:sz="2" w:space="0" w:color="auto"/>
              <w:left w:val="single" w:sz="2" w:space="0" w:color="auto"/>
              <w:bottom w:val="single" w:sz="2" w:space="0" w:color="auto"/>
              <w:right w:val="single" w:sz="2" w:space="0" w:color="auto"/>
            </w:tcBorders>
          </w:tcPr>
          <w:p w14:paraId="5F95D919"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2B688AC"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7FA5FA3C" w14:textId="77777777" w:rsidR="00680245" w:rsidRPr="00083A62" w:rsidRDefault="00680245" w:rsidP="0081348C">
            <w:pPr>
              <w:pStyle w:val="Paragrafoelenco"/>
              <w:numPr>
                <w:ilvl w:val="0"/>
                <w:numId w:val="12"/>
              </w:numPr>
              <w:spacing w:line="230" w:lineRule="exact"/>
              <w:ind w:left="391" w:hanging="357"/>
              <w:rPr>
                <w:lang w:val="it-IT"/>
              </w:rPr>
            </w:pPr>
            <w:r w:rsidRPr="00083A62">
              <w:rPr>
                <w:lang w:val="it-IT" w:eastAsia="it-IT"/>
              </w:rPr>
              <w:t>le motivazioni alla base dell’utilizzo delle facilitazioni concesse dai paragrafi 19 e 20</w:t>
            </w:r>
            <w:r>
              <w:rPr>
                <w:lang w:val="it-IT" w:eastAsia="it-IT"/>
              </w:rPr>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D7DC224"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7C8D99BE"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5F5016D7"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6A2E64" w14:paraId="59AFA589" w14:textId="77777777" w:rsidTr="00D73E98">
        <w:trPr>
          <w:cantSplit/>
          <w:trHeight w:val="219"/>
        </w:trPr>
        <w:tc>
          <w:tcPr>
            <w:tcW w:w="680" w:type="dxa"/>
            <w:tcBorders>
              <w:top w:val="single" w:sz="2" w:space="0" w:color="auto"/>
              <w:left w:val="single" w:sz="2" w:space="0" w:color="auto"/>
              <w:bottom w:val="single" w:sz="2" w:space="0" w:color="auto"/>
              <w:right w:val="single" w:sz="2" w:space="0" w:color="auto"/>
            </w:tcBorders>
          </w:tcPr>
          <w:p w14:paraId="0F1DDB95"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077DADD6"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7B82A1E3" w14:textId="77777777" w:rsidR="00680245" w:rsidRPr="00083A62" w:rsidRDefault="00680245" w:rsidP="00D73E98">
            <w:pPr>
              <w:pStyle w:val="Titolo3"/>
              <w:rPr>
                <w:lang w:val="it-IT"/>
              </w:rPr>
            </w:pPr>
            <w:r w:rsidRPr="00F8095C">
              <w:rPr>
                <w:lang w:val="it-IT"/>
              </w:rPr>
              <w:t>Informazioni relative alle società che redigono il bilancio in forma abbreviata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D8975AD"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7D74638E"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751C4C7F" w14:textId="77777777" w:rsidR="00680245" w:rsidRPr="00083A62" w:rsidRDefault="00680245" w:rsidP="00D73E98">
            <w:pPr>
              <w:jc w:val="center"/>
              <w:rPr>
                <w:lang w:val="it-IT"/>
              </w:rPr>
            </w:pPr>
          </w:p>
        </w:tc>
      </w:tr>
      <w:tr w:rsidR="00680245" w:rsidRPr="006A2E64" w14:paraId="2F9F1078"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426E6D48" w14:textId="77777777" w:rsidR="00680245" w:rsidRPr="00693B33" w:rsidRDefault="00680245" w:rsidP="00D73E98">
            <w:pPr>
              <w:jc w:val="center"/>
              <w:rPr>
                <w:b/>
                <w:lang w:val="it-IT"/>
              </w:rPr>
            </w:pPr>
            <w:r w:rsidRPr="00693B33">
              <w:rPr>
                <w:b/>
                <w:lang w:val="it-IT"/>
              </w:rPr>
              <w:t>7)</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21634E4E" w14:textId="77777777" w:rsidR="00680245" w:rsidRPr="00083A62" w:rsidRDefault="00680245" w:rsidP="00D73E98">
            <w:pPr>
              <w:pStyle w:val="PrincCont"/>
              <w:jc w:val="left"/>
              <w:rPr>
                <w:lang w:val="it-IT"/>
              </w:rPr>
            </w:pPr>
            <w:r w:rsidRPr="00083A62">
              <w:rPr>
                <w:lang w:val="it-IT"/>
              </w:rPr>
              <w:t>OIC 29.26</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79BFD66E" w14:textId="77777777" w:rsidR="00680245" w:rsidRPr="00083A62" w:rsidRDefault="00680245" w:rsidP="0081348C">
            <w:pPr>
              <w:spacing w:line="230" w:lineRule="exact"/>
              <w:rPr>
                <w:lang w:val="it-IT"/>
              </w:rPr>
            </w:pPr>
            <w:r w:rsidRPr="00083A62">
              <w:rPr>
                <w:lang w:val="it-IT" w:eastAsia="it-IT"/>
              </w:rPr>
              <w:t xml:space="preserve">La </w:t>
            </w:r>
            <w:r>
              <w:rPr>
                <w:lang w:val="it-IT" w:eastAsia="it-IT"/>
              </w:rPr>
              <w:t>Nota Integrativa</w:t>
            </w:r>
            <w:r w:rsidRPr="00083A62">
              <w:rPr>
                <w:lang w:val="it-IT" w:eastAsia="it-IT"/>
              </w:rPr>
              <w:t xml:space="preserve"> delle società che redigono il bilancio ai sensi dell’articolo 2435-</w:t>
            </w:r>
            <w:r w:rsidRPr="00083A62">
              <w:rPr>
                <w:i/>
                <w:iCs/>
                <w:lang w:val="it-IT" w:eastAsia="it-IT"/>
              </w:rPr>
              <w:t xml:space="preserve">bis </w:t>
            </w:r>
            <w:r w:rsidRPr="00083A62">
              <w:rPr>
                <w:lang w:val="it-IT" w:eastAsia="it-IT"/>
              </w:rPr>
              <w:t>del codice civile illustra: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F9240D5"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8CE036C"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52660A1E" w14:textId="77777777" w:rsidR="00680245" w:rsidRPr="00083A62" w:rsidRDefault="00680245" w:rsidP="00D73E98">
            <w:pPr>
              <w:jc w:val="center"/>
              <w:rPr>
                <w:lang w:val="it-IT"/>
              </w:rPr>
            </w:pPr>
          </w:p>
        </w:tc>
      </w:tr>
      <w:tr w:rsidR="00680245" w:rsidRPr="00083A62" w14:paraId="7C9CF59B" w14:textId="77777777" w:rsidTr="00D73E98">
        <w:trPr>
          <w:cantSplit/>
          <w:trHeight w:val="230"/>
        </w:trPr>
        <w:tc>
          <w:tcPr>
            <w:tcW w:w="680" w:type="dxa"/>
            <w:tcBorders>
              <w:top w:val="single" w:sz="2" w:space="0" w:color="auto"/>
              <w:left w:val="single" w:sz="2" w:space="0" w:color="auto"/>
              <w:bottom w:val="single" w:sz="2" w:space="0" w:color="auto"/>
              <w:right w:val="single" w:sz="2" w:space="0" w:color="auto"/>
            </w:tcBorders>
          </w:tcPr>
          <w:p w14:paraId="044790D5"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488BE88F"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3A65A418" w14:textId="77777777" w:rsidR="00680245" w:rsidRPr="00083A62" w:rsidRDefault="00680245" w:rsidP="0081348C">
            <w:pPr>
              <w:pStyle w:val="Paragrafoelenco"/>
              <w:numPr>
                <w:ilvl w:val="0"/>
                <w:numId w:val="15"/>
              </w:numPr>
              <w:spacing w:line="230" w:lineRule="exact"/>
              <w:ind w:left="391" w:hanging="357"/>
              <w:rPr>
                <w:lang w:val="it-IT" w:eastAsia="it-IT"/>
              </w:rPr>
            </w:pPr>
            <w:r w:rsidRPr="00083A62">
              <w:rPr>
                <w:lang w:val="it-IT" w:eastAsia="it-IT"/>
              </w:rPr>
              <w:t>le motivazioni alla base del cambiamento di principio contabile</w:t>
            </w:r>
            <w:r w:rsidR="00E73445">
              <w:rPr>
                <w:lang w:val="it-IT" w:eastAsia="it-IT"/>
              </w:rPr>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8550701" w14:textId="77777777" w:rsidR="00680245" w:rsidRPr="00083A62" w:rsidRDefault="00680245" w:rsidP="00D73E98">
            <w:pPr>
              <w:jc w:val="cente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20FAACD9" w14:textId="77777777" w:rsidR="00680245" w:rsidRPr="00083A62" w:rsidRDefault="00680245" w:rsidP="00D73E98">
            <w:pPr>
              <w:jc w:val="center"/>
            </w:pPr>
            <w:r w:rsidRPr="00083A62">
              <w:fldChar w:fldCharType="begin">
                <w:ffData>
                  <w:name w:val="Check4"/>
                  <w:enabled/>
                  <w:calcOnExit w:val="0"/>
                  <w:checkBox>
                    <w:sizeAuto/>
                    <w:default w:val="0"/>
                  </w:checkBox>
                </w:ffData>
              </w:fldChar>
            </w:r>
            <w:r w:rsidRPr="00083A62">
              <w:rPr>
                <w:lang w:val="it-IT"/>
              </w:rPr>
              <w:instrText xml:space="preserve"> FORMCHECKBO</w:instrText>
            </w:r>
            <w:r w:rsidRPr="00083A62">
              <w:instrText xml:space="preserve">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4BC5C17F" w14:textId="77777777" w:rsidR="00680245" w:rsidRPr="00083A62" w:rsidRDefault="00680245" w:rsidP="00D73E98">
            <w:pPr>
              <w:jc w:val="cente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083A62" w14:paraId="2E3F1182"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2C873EA9"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B7B9CE7"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303F3D02" w14:textId="77777777" w:rsidR="00680245" w:rsidRPr="00083A62" w:rsidRDefault="00680245" w:rsidP="0081348C">
            <w:pPr>
              <w:pStyle w:val="Paragrafoelenco"/>
              <w:numPr>
                <w:ilvl w:val="0"/>
                <w:numId w:val="15"/>
              </w:numPr>
              <w:spacing w:line="230" w:lineRule="exact"/>
              <w:ind w:left="391" w:hanging="357"/>
              <w:rPr>
                <w:lang w:val="it-IT" w:eastAsia="it-IT"/>
              </w:rPr>
            </w:pPr>
            <w:r w:rsidRPr="00083A62">
              <w:rPr>
                <w:lang w:val="it-IT" w:eastAsia="it-IT"/>
              </w:rPr>
              <w:t>l’ammontare delle modifiche apportate alle voci dell’esercizio precedente che sono state adattate o le motivazioni alla base dell’impossibilità di adattare le voci dell’esercizio precedente?</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5144F92" w14:textId="77777777" w:rsidR="00680245" w:rsidRPr="00083A62" w:rsidRDefault="00680245" w:rsidP="00D73E98">
            <w:pPr>
              <w:jc w:val="cente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773D3F58" w14:textId="77777777" w:rsidR="00680245" w:rsidRPr="00083A62" w:rsidRDefault="00680245" w:rsidP="00D73E98">
            <w:pPr>
              <w:jc w:val="center"/>
            </w:pPr>
            <w:r w:rsidRPr="00083A62">
              <w:fldChar w:fldCharType="begin">
                <w:ffData>
                  <w:name w:val="Check4"/>
                  <w:enabled/>
                  <w:calcOnExit w:val="0"/>
                  <w:checkBox>
                    <w:sizeAuto/>
                    <w:default w:val="0"/>
                  </w:checkBox>
                </w:ffData>
              </w:fldChar>
            </w:r>
            <w:r w:rsidRPr="00083A62">
              <w:rPr>
                <w:lang w:val="it-IT"/>
              </w:rPr>
              <w:instrText xml:space="preserve"> FORMCHECKBO</w:instrText>
            </w:r>
            <w:r w:rsidRPr="00083A62">
              <w:instrText xml:space="preserve">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3B412BA" w14:textId="77777777" w:rsidR="00680245" w:rsidRPr="00083A62" w:rsidRDefault="00680245" w:rsidP="00D73E98">
            <w:pPr>
              <w:jc w:val="cente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083A62" w14:paraId="69A63D3B"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448F7AF3"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4F6C8422"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1115ED9D" w14:textId="77777777" w:rsidR="00680245" w:rsidRPr="00F8095C" w:rsidRDefault="00680245" w:rsidP="00D73E98">
            <w:pPr>
              <w:pStyle w:val="Titolo2"/>
            </w:pPr>
            <w:r w:rsidRPr="00083A62">
              <w:t>CAMBIAMENTI DI STIME CONTABILI</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1494AAC"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43C26986"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45706A2" w14:textId="77777777" w:rsidR="00680245" w:rsidRPr="00083A62" w:rsidRDefault="00680245" w:rsidP="00D73E98">
            <w:pPr>
              <w:jc w:val="center"/>
              <w:rPr>
                <w:lang w:val="it-IT"/>
              </w:rPr>
            </w:pPr>
          </w:p>
        </w:tc>
      </w:tr>
      <w:tr w:rsidR="00680245" w:rsidRPr="006A2E64" w14:paraId="13A5B1A0" w14:textId="77777777" w:rsidTr="00D73E98">
        <w:trPr>
          <w:cantSplit/>
          <w:trHeight w:val="20"/>
        </w:trPr>
        <w:tc>
          <w:tcPr>
            <w:tcW w:w="680" w:type="dxa"/>
          </w:tcPr>
          <w:p w14:paraId="2987EC1B" w14:textId="77777777" w:rsidR="00680245" w:rsidRPr="00083A62" w:rsidRDefault="00680245" w:rsidP="00D73E98">
            <w:pPr>
              <w:jc w:val="center"/>
              <w:rPr>
                <w:lang w:val="it-IT"/>
              </w:rPr>
            </w:pPr>
          </w:p>
        </w:tc>
        <w:tc>
          <w:tcPr>
            <w:tcW w:w="851" w:type="dxa"/>
            <w:tcMar>
              <w:left w:w="108" w:type="dxa"/>
              <w:right w:w="0" w:type="dxa"/>
            </w:tcMar>
          </w:tcPr>
          <w:p w14:paraId="5E79A252" w14:textId="77777777" w:rsidR="00680245" w:rsidRPr="00083A62" w:rsidRDefault="00680245" w:rsidP="00D73E98">
            <w:pPr>
              <w:pStyle w:val="PrincCont"/>
              <w:jc w:val="left"/>
              <w:rPr>
                <w:lang w:val="it-IT"/>
              </w:rPr>
            </w:pPr>
            <w:r w:rsidRPr="00083A62">
              <w:rPr>
                <w:lang w:val="it-IT"/>
              </w:rPr>
              <w:t>OIC 29.34</w:t>
            </w:r>
          </w:p>
        </w:tc>
        <w:tc>
          <w:tcPr>
            <w:tcW w:w="6977" w:type="dxa"/>
            <w:tcMar>
              <w:left w:w="108" w:type="dxa"/>
            </w:tcMar>
          </w:tcPr>
          <w:p w14:paraId="7B550DCF" w14:textId="77777777" w:rsidR="00680245" w:rsidRPr="00083A62" w:rsidRDefault="00680245" w:rsidP="00D73E98">
            <w:pPr>
              <w:pStyle w:val="Commentiriquadro"/>
            </w:pPr>
            <w:r w:rsidRPr="00083A62">
              <w:t>Le stime sono i procedimenti ed i metodi in base ai quali si perviene alla determinazione di un valore ragionevolmente attendibile di attività, passività, costi e ricavi; i cambiamenti di stima rientrano nel normale procedimento di formazione del bilancio e non costituiscono correzioni di errori o cambiamenti di principi contabili.</w:t>
            </w:r>
          </w:p>
        </w:tc>
        <w:tc>
          <w:tcPr>
            <w:tcW w:w="667" w:type="dxa"/>
            <w:tcMar>
              <w:left w:w="85" w:type="dxa"/>
              <w:right w:w="85" w:type="dxa"/>
            </w:tcMar>
            <w:vAlign w:val="center"/>
          </w:tcPr>
          <w:p w14:paraId="08FFBF3B" w14:textId="77777777" w:rsidR="00680245" w:rsidRPr="00083A62" w:rsidRDefault="00680245" w:rsidP="00D73E98">
            <w:pPr>
              <w:jc w:val="center"/>
              <w:rPr>
                <w:lang w:val="it-IT"/>
              </w:rPr>
            </w:pPr>
          </w:p>
        </w:tc>
        <w:tc>
          <w:tcPr>
            <w:tcW w:w="575" w:type="dxa"/>
            <w:tcMar>
              <w:left w:w="108" w:type="dxa"/>
            </w:tcMar>
            <w:vAlign w:val="center"/>
          </w:tcPr>
          <w:p w14:paraId="5657E5D1" w14:textId="77777777" w:rsidR="00680245" w:rsidRPr="00083A62" w:rsidRDefault="00680245" w:rsidP="00D73E98">
            <w:pPr>
              <w:jc w:val="center"/>
              <w:rPr>
                <w:lang w:val="it-IT"/>
              </w:rPr>
            </w:pPr>
          </w:p>
        </w:tc>
        <w:tc>
          <w:tcPr>
            <w:tcW w:w="570" w:type="dxa"/>
            <w:tcMar>
              <w:left w:w="108" w:type="dxa"/>
            </w:tcMar>
            <w:vAlign w:val="center"/>
          </w:tcPr>
          <w:p w14:paraId="0518634A" w14:textId="77777777" w:rsidR="00680245" w:rsidRPr="00083A62" w:rsidRDefault="00680245" w:rsidP="00D73E98">
            <w:pPr>
              <w:jc w:val="center"/>
              <w:rPr>
                <w:lang w:val="it-IT"/>
              </w:rPr>
            </w:pPr>
          </w:p>
        </w:tc>
      </w:tr>
      <w:tr w:rsidR="00680245" w:rsidRPr="006A2E64" w14:paraId="74589419"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569C1340"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3C9B6D12" w14:textId="77777777" w:rsidR="00680245" w:rsidRPr="00083A62" w:rsidRDefault="00680245" w:rsidP="00D73E98">
            <w:pPr>
              <w:pStyle w:val="PrincCont"/>
              <w:jc w:val="left"/>
              <w:rPr>
                <w:lang w:val="it-IT"/>
              </w:rPr>
            </w:pPr>
            <w:r w:rsidRPr="00083A62">
              <w:rPr>
                <w:lang w:val="it-IT"/>
              </w:rPr>
              <w:t>OIC 29.35</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31B417D1" w14:textId="77777777" w:rsidR="00680245" w:rsidRPr="00083A62" w:rsidRDefault="00680245" w:rsidP="00D73E98">
            <w:pPr>
              <w:pStyle w:val="Commentiriquadro"/>
            </w:pPr>
            <w:r w:rsidRPr="00083A62">
              <w:rPr>
                <w:lang w:eastAsia="it-IT"/>
              </w:rPr>
              <w:t>Quando è difficile stabilire se si è in presenza di un cambiamento di principio contabile o di stima, il cambiamento è trattato come un cambiamento di stima.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5028351"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2C74A4D3"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1E409CC" w14:textId="77777777" w:rsidR="00680245" w:rsidRPr="00083A62" w:rsidRDefault="00680245" w:rsidP="00D73E98">
            <w:pPr>
              <w:jc w:val="center"/>
              <w:rPr>
                <w:lang w:val="it-IT"/>
              </w:rPr>
            </w:pPr>
          </w:p>
        </w:tc>
      </w:tr>
      <w:tr w:rsidR="00680245" w:rsidRPr="00083A62" w14:paraId="0E24E1DB"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05367DBE"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682A2D7"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2CADCA27" w14:textId="77777777" w:rsidR="00680245" w:rsidRPr="00083A62" w:rsidRDefault="00680245" w:rsidP="00D73E98">
            <w:pPr>
              <w:pStyle w:val="Titolo2"/>
              <w:rPr>
                <w:lang w:val="it-IT"/>
              </w:rPr>
            </w:pPr>
            <w:r w:rsidRPr="00D11B51">
              <w:rPr>
                <w:lang w:val="en-US"/>
              </w:rPr>
              <w:t>Rilevazione in bilancio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2310EEA" w14:textId="77777777" w:rsidR="00680245" w:rsidRPr="00083A62" w:rsidRDefault="00680245" w:rsidP="00D73E98">
            <w:pPr>
              <w:jc w:val="cente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4F15EB31" w14:textId="77777777" w:rsidR="00680245" w:rsidRPr="00083A62" w:rsidRDefault="00680245" w:rsidP="00D73E98">
            <w:pPr>
              <w:jc w:val="cente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6EC9BE2" w14:textId="77777777" w:rsidR="00680245" w:rsidRPr="00083A62" w:rsidRDefault="00680245" w:rsidP="00D73E98">
            <w:pPr>
              <w:jc w:val="center"/>
            </w:pPr>
          </w:p>
        </w:tc>
      </w:tr>
      <w:tr w:rsidR="00680245" w:rsidRPr="00083A62" w14:paraId="619B1171"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37F93D3D" w14:textId="77777777" w:rsidR="00680245" w:rsidRPr="00693B33" w:rsidRDefault="00680245" w:rsidP="00D73E98">
            <w:pPr>
              <w:jc w:val="center"/>
              <w:rPr>
                <w:b/>
                <w:lang w:val="it-IT"/>
              </w:rPr>
            </w:pPr>
            <w:r w:rsidRPr="00693B33">
              <w:rPr>
                <w:b/>
                <w:lang w:val="it-IT"/>
              </w:rPr>
              <w:t>8)</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6FAF2D37" w14:textId="77777777" w:rsidR="00680245" w:rsidRPr="00083A62" w:rsidRDefault="00680245" w:rsidP="00D73E98">
            <w:pPr>
              <w:pStyle w:val="PrincCont"/>
              <w:jc w:val="left"/>
              <w:rPr>
                <w:lang w:val="it-IT"/>
              </w:rPr>
            </w:pPr>
            <w:r w:rsidRPr="00083A62">
              <w:rPr>
                <w:lang w:val="it-IT"/>
              </w:rPr>
              <w:t>OIC 29.36</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2E6691F0" w14:textId="77777777" w:rsidR="00680245" w:rsidRPr="00083A62" w:rsidRDefault="00680245" w:rsidP="0081348C">
            <w:pPr>
              <w:spacing w:line="230" w:lineRule="exact"/>
              <w:rPr>
                <w:lang w:val="it-IT"/>
              </w:rPr>
            </w:pPr>
            <w:r w:rsidRPr="00083A62">
              <w:rPr>
                <w:lang w:val="it-IT"/>
              </w:rPr>
              <w:t xml:space="preserve">I cambiamenti di stima sono </w:t>
            </w:r>
            <w:r>
              <w:rPr>
                <w:lang w:val="it-IT"/>
              </w:rPr>
              <w:t xml:space="preserve">stati </w:t>
            </w:r>
            <w:r w:rsidRPr="00083A62">
              <w:rPr>
                <w:lang w:val="it-IT"/>
              </w:rPr>
              <w:t>rilevati nel bilancio d</w:t>
            </w:r>
            <w:r>
              <w:rPr>
                <w:lang w:val="it-IT"/>
              </w:rPr>
              <w:t xml:space="preserve">ell’esercizio in cui </w:t>
            </w:r>
            <w:r w:rsidRPr="00083A62">
              <w:rPr>
                <w:lang w:val="it-IT"/>
              </w:rPr>
              <w:t xml:space="preserve">si </w:t>
            </w:r>
            <w:r>
              <w:rPr>
                <w:lang w:val="it-IT"/>
              </w:rPr>
              <w:t xml:space="preserve">è </w:t>
            </w:r>
            <w:r w:rsidRPr="00083A62">
              <w:rPr>
                <w:lang w:val="it-IT"/>
              </w:rPr>
              <w:t>verifica</w:t>
            </w:r>
            <w:r>
              <w:rPr>
                <w:lang w:val="it-IT"/>
              </w:rPr>
              <w:t>to</w:t>
            </w:r>
            <w:r w:rsidRPr="00083A62">
              <w:rPr>
                <w:lang w:val="it-IT"/>
              </w:rPr>
              <w:t xml:space="preserve"> il cambiamento?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FF980E0"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11D1DF4E"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3B706337"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r>
      <w:tr w:rsidR="00680245" w:rsidRPr="00083A62" w14:paraId="035FD6F2" w14:textId="77777777" w:rsidTr="00D73E98">
        <w:trPr>
          <w:cantSplit/>
          <w:trHeight w:val="20"/>
        </w:trPr>
        <w:tc>
          <w:tcPr>
            <w:tcW w:w="680" w:type="dxa"/>
          </w:tcPr>
          <w:p w14:paraId="14F8FB70" w14:textId="77777777" w:rsidR="00680245" w:rsidRPr="00693B33" w:rsidRDefault="00680245" w:rsidP="00D73E98">
            <w:pPr>
              <w:jc w:val="center"/>
              <w:rPr>
                <w:b/>
                <w:lang w:val="it-IT"/>
              </w:rPr>
            </w:pPr>
            <w:r w:rsidRPr="00693B33">
              <w:rPr>
                <w:b/>
                <w:lang w:val="it-IT"/>
              </w:rPr>
              <w:t>9)</w:t>
            </w:r>
          </w:p>
        </w:tc>
        <w:tc>
          <w:tcPr>
            <w:tcW w:w="851" w:type="dxa"/>
            <w:tcMar>
              <w:left w:w="108" w:type="dxa"/>
              <w:right w:w="0" w:type="dxa"/>
            </w:tcMar>
          </w:tcPr>
          <w:p w14:paraId="2ED2B3EE" w14:textId="77777777" w:rsidR="00680245" w:rsidRPr="00083A62" w:rsidRDefault="00680245" w:rsidP="00D73E98">
            <w:pPr>
              <w:pStyle w:val="PrincCont"/>
              <w:jc w:val="left"/>
              <w:rPr>
                <w:lang w:val="it-IT"/>
              </w:rPr>
            </w:pPr>
            <w:r w:rsidRPr="00083A62">
              <w:rPr>
                <w:lang w:val="it-IT"/>
              </w:rPr>
              <w:t>OIC 29.37</w:t>
            </w:r>
          </w:p>
        </w:tc>
        <w:tc>
          <w:tcPr>
            <w:tcW w:w="6977" w:type="dxa"/>
            <w:tcMar>
              <w:left w:w="108" w:type="dxa"/>
            </w:tcMar>
          </w:tcPr>
          <w:p w14:paraId="644D8CCC" w14:textId="7E384C0A" w:rsidR="00680245" w:rsidRPr="00B27A97" w:rsidRDefault="008321F1" w:rsidP="0090158D">
            <w:pPr>
              <w:spacing w:line="240" w:lineRule="exact"/>
              <w:rPr>
                <w:iCs/>
                <w:lang w:val="it-IT"/>
              </w:rPr>
            </w:pPr>
            <w:r w:rsidRPr="00B27A97">
              <w:rPr>
                <w:iCs/>
                <w:lang w:val="it-IT"/>
              </w:rPr>
              <w:t xml:space="preserve">Gli effetti del cambiamento di stima sono stati classificati </w:t>
            </w:r>
            <w:r w:rsidRPr="0091564B">
              <w:rPr>
                <w:iCs/>
                <w:lang w:val="it-IT"/>
              </w:rPr>
              <w:t>nella voce di conto economico prevista dall’OIC 12 o da altri principi contabili</w:t>
            </w:r>
            <w:r w:rsidRPr="00B27A97">
              <w:rPr>
                <w:iCs/>
                <w:lang w:val="it-IT"/>
              </w:rPr>
              <w:t>?</w:t>
            </w:r>
          </w:p>
        </w:tc>
        <w:tc>
          <w:tcPr>
            <w:tcW w:w="667" w:type="dxa"/>
            <w:tcMar>
              <w:left w:w="85" w:type="dxa"/>
              <w:right w:w="85" w:type="dxa"/>
            </w:tcMar>
            <w:vAlign w:val="center"/>
          </w:tcPr>
          <w:p w14:paraId="0E1F5810"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5" w:type="dxa"/>
            <w:tcMar>
              <w:left w:w="108" w:type="dxa"/>
            </w:tcMar>
            <w:vAlign w:val="center"/>
          </w:tcPr>
          <w:p w14:paraId="63820B24"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0" w:type="dxa"/>
            <w:tcMar>
              <w:left w:w="108" w:type="dxa"/>
            </w:tcMar>
            <w:vAlign w:val="center"/>
          </w:tcPr>
          <w:p w14:paraId="0EF2602A"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r>
      <w:tr w:rsidR="00680245" w:rsidRPr="00973011" w14:paraId="322B36D3"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0EC5B16C"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13435DA" w14:textId="77777777" w:rsidR="00680245" w:rsidRPr="00083A62" w:rsidRDefault="00680245" w:rsidP="00D73E98">
            <w:pPr>
              <w:pStyle w:val="PrincCont"/>
              <w:jc w:val="left"/>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5B02E02F" w14:textId="77777777" w:rsidR="00680245" w:rsidRPr="00083A62" w:rsidRDefault="00680245" w:rsidP="00D73E98">
            <w:pPr>
              <w:pStyle w:val="Titolo2"/>
              <w:rPr>
                <w:lang w:val="it-IT"/>
              </w:rPr>
            </w:pPr>
            <w:r>
              <w:rPr>
                <w:lang w:val="it-IT"/>
              </w:rPr>
              <w:t>Nota Integrativa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85F4BCF"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1AEC0AC9"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6C66788A" w14:textId="77777777" w:rsidR="00680245" w:rsidRPr="00083A62" w:rsidRDefault="00680245" w:rsidP="00D73E98">
            <w:pPr>
              <w:jc w:val="center"/>
              <w:rPr>
                <w:lang w:val="it-IT"/>
              </w:rPr>
            </w:pPr>
          </w:p>
        </w:tc>
      </w:tr>
      <w:tr w:rsidR="00680245" w:rsidRPr="006A2E64" w14:paraId="1184A962" w14:textId="77777777" w:rsidTr="00D73E98">
        <w:trPr>
          <w:cantSplit/>
          <w:trHeight w:val="181"/>
        </w:trPr>
        <w:tc>
          <w:tcPr>
            <w:tcW w:w="680" w:type="dxa"/>
            <w:tcBorders>
              <w:top w:val="single" w:sz="2" w:space="0" w:color="auto"/>
              <w:left w:val="single" w:sz="2" w:space="0" w:color="auto"/>
              <w:bottom w:val="single" w:sz="2" w:space="0" w:color="auto"/>
              <w:right w:val="single" w:sz="2" w:space="0" w:color="auto"/>
            </w:tcBorders>
          </w:tcPr>
          <w:p w14:paraId="3EE31DAF"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29F6A508" w14:textId="77777777" w:rsidR="00680245" w:rsidRPr="00083A62" w:rsidRDefault="00680245" w:rsidP="00D73E98">
            <w:pPr>
              <w:pStyle w:val="PrincCont"/>
              <w:jc w:val="left"/>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7625F14E" w14:textId="77777777" w:rsidR="00680245" w:rsidRPr="00083A62" w:rsidRDefault="00680245" w:rsidP="00D73E98">
            <w:pPr>
              <w:pStyle w:val="Titolo3"/>
              <w:rPr>
                <w:lang w:val="it-IT"/>
              </w:rPr>
            </w:pPr>
            <w:r w:rsidRPr="00D11B51">
              <w:rPr>
                <w:lang w:val="it-IT"/>
              </w:rPr>
              <w:t>Informazioni relative alle società che redigono il bilancio in forma ordinaria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8A72F87"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0D720FD"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481966AC" w14:textId="77777777" w:rsidR="00680245" w:rsidRPr="00083A62" w:rsidRDefault="00680245" w:rsidP="00D73E98">
            <w:pPr>
              <w:jc w:val="center"/>
              <w:rPr>
                <w:lang w:val="it-IT"/>
              </w:rPr>
            </w:pPr>
          </w:p>
        </w:tc>
      </w:tr>
      <w:tr w:rsidR="00680245" w:rsidRPr="006A2E64" w14:paraId="5613824A"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2962C05D" w14:textId="77777777" w:rsidR="00680245" w:rsidRPr="00693B33" w:rsidRDefault="00680245" w:rsidP="00D73E98">
            <w:pPr>
              <w:jc w:val="center"/>
              <w:rPr>
                <w:b/>
                <w:lang w:val="it-IT"/>
              </w:rPr>
            </w:pPr>
            <w:r w:rsidRPr="00693B33">
              <w:rPr>
                <w:b/>
                <w:lang w:val="it-IT"/>
              </w:rPr>
              <w:t>10)</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4C7A6642" w14:textId="77777777" w:rsidR="00680245" w:rsidRPr="00083A62" w:rsidRDefault="00680245" w:rsidP="00D73E98">
            <w:pPr>
              <w:pStyle w:val="PrincCont"/>
              <w:jc w:val="left"/>
            </w:pPr>
            <w:r w:rsidRPr="00083A62">
              <w:t>OIC 29.40</w:t>
            </w: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0EB1CDD8" w14:textId="77777777" w:rsidR="00680245" w:rsidRPr="00083A62" w:rsidRDefault="00680245" w:rsidP="0081348C">
            <w:pPr>
              <w:spacing w:line="240" w:lineRule="exact"/>
              <w:rPr>
                <w:lang w:val="it-IT"/>
              </w:rPr>
            </w:pPr>
            <w:r w:rsidRPr="00083A62">
              <w:rPr>
                <w:lang w:val="it-IT"/>
              </w:rPr>
              <w:t xml:space="preserve">Qualora il cambiamento di stima non sia originato da normali aggiornamenti delle stime, ad esempio in presenza di un evento inaspettato che richieda una modifica rilevante nella determinazione della stima o in caso di operazioni che implichino rischi e incertezze nella stima stessa, la </w:t>
            </w:r>
            <w:r>
              <w:rPr>
                <w:lang w:val="it-IT"/>
              </w:rPr>
              <w:t>Nota Integrativa</w:t>
            </w:r>
            <w:r w:rsidRPr="00083A62">
              <w:rPr>
                <w:lang w:val="it-IT"/>
              </w:rPr>
              <w:t xml:space="preserve"> contiene le seguenti informazioni:</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6327F1B"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6A430C04"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2930F429" w14:textId="77777777" w:rsidR="00680245" w:rsidRPr="00083A62" w:rsidRDefault="00680245" w:rsidP="00D73E98">
            <w:pPr>
              <w:jc w:val="center"/>
              <w:rPr>
                <w:lang w:val="it-IT"/>
              </w:rPr>
            </w:pPr>
          </w:p>
        </w:tc>
      </w:tr>
      <w:tr w:rsidR="00680245" w:rsidRPr="00083A62" w14:paraId="00931F13" w14:textId="77777777" w:rsidTr="00D73E98">
        <w:trPr>
          <w:cantSplit/>
          <w:trHeight w:val="222"/>
        </w:trPr>
        <w:tc>
          <w:tcPr>
            <w:tcW w:w="680" w:type="dxa"/>
            <w:tcBorders>
              <w:top w:val="single" w:sz="2" w:space="0" w:color="auto"/>
              <w:left w:val="single" w:sz="2" w:space="0" w:color="auto"/>
              <w:bottom w:val="single" w:sz="2" w:space="0" w:color="auto"/>
              <w:right w:val="single" w:sz="2" w:space="0" w:color="auto"/>
            </w:tcBorders>
          </w:tcPr>
          <w:p w14:paraId="457A2FF8"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7B8F03D3"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3892A17A" w14:textId="77777777" w:rsidR="00680245" w:rsidRPr="00083A62" w:rsidRDefault="00680245" w:rsidP="0081348C">
            <w:pPr>
              <w:pStyle w:val="Puntoelenco"/>
              <w:numPr>
                <w:ilvl w:val="0"/>
                <w:numId w:val="16"/>
              </w:numPr>
              <w:spacing w:line="240" w:lineRule="exact"/>
              <w:ind w:left="460" w:hanging="284"/>
            </w:pPr>
            <w:r w:rsidRPr="00083A62">
              <w:t>le ragioni del cambiamento</w:t>
            </w:r>
            <w:r w:rsidR="00E73445">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C49877B"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5BDF626F"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23D013C5"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r>
      <w:tr w:rsidR="00680245" w:rsidRPr="00083A62" w14:paraId="03FD06D5"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271BB95A"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6DA273EE"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0C466CAF" w14:textId="77777777" w:rsidR="00680245" w:rsidRPr="00083A62" w:rsidRDefault="00680245" w:rsidP="0081348C">
            <w:pPr>
              <w:pStyle w:val="Puntoelenco"/>
              <w:numPr>
                <w:ilvl w:val="0"/>
                <w:numId w:val="16"/>
              </w:numPr>
              <w:spacing w:line="240" w:lineRule="exact"/>
              <w:ind w:left="460" w:hanging="284"/>
            </w:pPr>
            <w:r w:rsidRPr="00083A62">
              <w:rPr>
                <w:lang w:eastAsia="it-IT"/>
              </w:rPr>
              <w:t>il criterio di determinazione degli effetti del cambiamento di stima ed il metodo utilizzato in tale determinazione</w:t>
            </w:r>
            <w:r w:rsidR="00E73445">
              <w:rPr>
                <w:lang w:eastAsia="it-IT"/>
              </w:rPr>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4C43125"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759E1B6D"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4D8F0D46"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r>
      <w:tr w:rsidR="00680245" w:rsidRPr="00083A62" w14:paraId="41F1AE30" w14:textId="77777777" w:rsidTr="00D73E98">
        <w:trPr>
          <w:cantSplit/>
          <w:trHeight w:val="305"/>
        </w:trPr>
        <w:tc>
          <w:tcPr>
            <w:tcW w:w="680" w:type="dxa"/>
            <w:tcBorders>
              <w:top w:val="single" w:sz="2" w:space="0" w:color="auto"/>
              <w:left w:val="single" w:sz="2" w:space="0" w:color="auto"/>
              <w:bottom w:val="single" w:sz="2" w:space="0" w:color="auto"/>
              <w:right w:val="single" w:sz="2" w:space="0" w:color="auto"/>
            </w:tcBorders>
          </w:tcPr>
          <w:p w14:paraId="1CFBC909"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025C25D5"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2423FB67" w14:textId="77777777" w:rsidR="00680245" w:rsidRPr="00083A62" w:rsidRDefault="00680245" w:rsidP="0081348C">
            <w:pPr>
              <w:pStyle w:val="Puntoelenco"/>
              <w:numPr>
                <w:ilvl w:val="0"/>
                <w:numId w:val="16"/>
              </w:numPr>
              <w:spacing w:line="240" w:lineRule="exact"/>
              <w:ind w:left="460" w:hanging="284"/>
            </w:pPr>
            <w:r w:rsidRPr="00083A62">
              <w:rPr>
                <w:lang w:eastAsia="it-IT"/>
              </w:rPr>
              <w:t>l’effetto del cambiamento e la relativa incidenza fiscale?</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370598B"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5827D9AD"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BD693D3"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r>
      <w:tr w:rsidR="00680245" w:rsidRPr="006A2E64" w14:paraId="6F6214E9" w14:textId="77777777" w:rsidTr="00D73E98">
        <w:trPr>
          <w:cantSplit/>
          <w:trHeight w:val="268"/>
        </w:trPr>
        <w:tc>
          <w:tcPr>
            <w:tcW w:w="680" w:type="dxa"/>
            <w:tcBorders>
              <w:top w:val="single" w:sz="2" w:space="0" w:color="auto"/>
              <w:left w:val="single" w:sz="2" w:space="0" w:color="auto"/>
              <w:bottom w:val="single" w:sz="2" w:space="0" w:color="auto"/>
              <w:right w:val="single" w:sz="2" w:space="0" w:color="auto"/>
            </w:tcBorders>
          </w:tcPr>
          <w:p w14:paraId="6FB44B8A"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72C2E0BF"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3934E3B7" w14:textId="77777777" w:rsidR="00680245" w:rsidRPr="005E6EF9" w:rsidRDefault="00680245" w:rsidP="00D73E98">
            <w:pPr>
              <w:pStyle w:val="Titolo3"/>
              <w:rPr>
                <w:lang w:val="it-IT"/>
              </w:rPr>
            </w:pPr>
            <w:r w:rsidRPr="005E6EF9">
              <w:rPr>
                <w:lang w:val="it-IT"/>
              </w:rPr>
              <w:t>Informazioni relative alle società che redigono il bilancio in forma abbreviata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D10C5B6"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477DB5FA"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3CBB1003" w14:textId="77777777" w:rsidR="00680245" w:rsidRPr="00083A62" w:rsidRDefault="00680245" w:rsidP="00D73E98">
            <w:pPr>
              <w:jc w:val="center"/>
              <w:rPr>
                <w:lang w:val="it-IT"/>
              </w:rPr>
            </w:pPr>
          </w:p>
        </w:tc>
      </w:tr>
      <w:tr w:rsidR="00680245" w:rsidRPr="006A2E64" w14:paraId="41C2FB10"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20C915F9"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D5CB783" w14:textId="77777777" w:rsidR="00680245" w:rsidRPr="00083A62" w:rsidRDefault="00680245" w:rsidP="00D73E98">
            <w:pPr>
              <w:pStyle w:val="PrincCont"/>
              <w:jc w:val="left"/>
              <w:rPr>
                <w:lang w:val="it-IT"/>
              </w:rPr>
            </w:pPr>
            <w:r>
              <w:t>OIC 29.41</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48F9166C" w14:textId="77777777" w:rsidR="00680245" w:rsidRPr="00DC441D" w:rsidRDefault="00680245" w:rsidP="00D73E98">
            <w:pPr>
              <w:pStyle w:val="Commentiriquadro"/>
              <w:rPr>
                <w:caps/>
              </w:rPr>
            </w:pPr>
            <w:r>
              <w:rPr>
                <w:lang w:eastAsia="it-IT"/>
              </w:rPr>
              <w:t>L’articolo 2435-</w:t>
            </w:r>
            <w:r>
              <w:rPr>
                <w:i/>
                <w:iCs/>
                <w:lang w:eastAsia="it-IT"/>
              </w:rPr>
              <w:t xml:space="preserve">bis </w:t>
            </w:r>
            <w:r>
              <w:rPr>
                <w:lang w:eastAsia="it-IT"/>
              </w:rPr>
              <w:t>del codice civile non prevede specifiche informazioni nella Nota Integrativa per i cambiamenti di stima; tuttavia le società che redigono il bilancio ai sensi dell’articolo 2435-</w:t>
            </w:r>
            <w:r>
              <w:rPr>
                <w:i/>
                <w:iCs/>
                <w:lang w:eastAsia="it-IT"/>
              </w:rPr>
              <w:t xml:space="preserve">bis </w:t>
            </w:r>
            <w:r>
              <w:rPr>
                <w:lang w:eastAsia="it-IT"/>
              </w:rPr>
              <w:t>devono applicare il paragrafo OIC 39.</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6DE146A"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60C1DE8D"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883C255" w14:textId="77777777" w:rsidR="00680245" w:rsidRPr="00083A62" w:rsidRDefault="00680245" w:rsidP="00D73E98">
            <w:pPr>
              <w:jc w:val="center"/>
              <w:rPr>
                <w:lang w:val="it-IT"/>
              </w:rPr>
            </w:pPr>
          </w:p>
        </w:tc>
      </w:tr>
      <w:tr w:rsidR="00680245" w:rsidRPr="00083A62" w14:paraId="08671DBA"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702679E3"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0F1EFAF2"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328DC498" w14:textId="77777777" w:rsidR="00680245" w:rsidRPr="00083A62" w:rsidRDefault="00680245" w:rsidP="00D73E98">
            <w:pPr>
              <w:pStyle w:val="Titolo1"/>
              <w:jc w:val="both"/>
            </w:pPr>
            <w:r w:rsidRPr="00083A62">
              <w:t>CORREZIONE DI ERRORI</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3BBDB48"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58D80763"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72A03D93" w14:textId="77777777" w:rsidR="00680245" w:rsidRPr="00083A62" w:rsidRDefault="00680245" w:rsidP="00D73E98">
            <w:pPr>
              <w:jc w:val="center"/>
              <w:rPr>
                <w:lang w:val="it-IT"/>
              </w:rPr>
            </w:pPr>
          </w:p>
        </w:tc>
      </w:tr>
      <w:tr w:rsidR="00680245" w:rsidRPr="00083A62" w14:paraId="27CF3565"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76EC1CA4"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B13C8FF"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2112BD93" w14:textId="77777777" w:rsidR="00680245" w:rsidRPr="00083A62" w:rsidRDefault="00680245" w:rsidP="00D73E98">
            <w:pPr>
              <w:pStyle w:val="Titolo2"/>
              <w:rPr>
                <w:lang w:val="it-IT"/>
              </w:rPr>
            </w:pPr>
            <w:r w:rsidRPr="00D11B51">
              <w:rPr>
                <w:lang w:val="en-US"/>
              </w:rPr>
              <w:t>Rilevazione in bilancio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6FF6932" w14:textId="77777777" w:rsidR="00680245" w:rsidRPr="00083A62" w:rsidRDefault="00680245" w:rsidP="00D73E98">
            <w:pPr>
              <w:jc w:val="cente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6F73973A" w14:textId="77777777" w:rsidR="00680245" w:rsidRPr="00083A62" w:rsidRDefault="00680245" w:rsidP="00D73E98">
            <w:pPr>
              <w:jc w:val="cente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407D73C5" w14:textId="77777777" w:rsidR="00680245" w:rsidRPr="00083A62" w:rsidRDefault="00680245" w:rsidP="00D73E98">
            <w:pPr>
              <w:jc w:val="center"/>
            </w:pPr>
          </w:p>
        </w:tc>
      </w:tr>
      <w:tr w:rsidR="00680245" w:rsidRPr="00083A62" w14:paraId="0B0784A3"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53401B96" w14:textId="77777777" w:rsidR="00680245" w:rsidRPr="00693B33" w:rsidRDefault="00680245" w:rsidP="00D73E98">
            <w:pPr>
              <w:jc w:val="center"/>
              <w:rPr>
                <w:b/>
                <w:lang w:val="it-IT"/>
              </w:rPr>
            </w:pPr>
            <w:r w:rsidRPr="00693B33">
              <w:rPr>
                <w:b/>
                <w:lang w:val="it-IT"/>
              </w:rPr>
              <w:t>11)</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D6F36A9" w14:textId="77777777" w:rsidR="00680245" w:rsidRPr="00083A62" w:rsidRDefault="00680245" w:rsidP="00D73E98">
            <w:pPr>
              <w:pStyle w:val="PrincCont"/>
              <w:jc w:val="left"/>
              <w:rPr>
                <w:lang w:val="it-IT"/>
              </w:rPr>
            </w:pPr>
            <w:r w:rsidRPr="00083A62">
              <w:rPr>
                <w:lang w:val="it-IT"/>
              </w:rPr>
              <w:t>OIC 29.47</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0E90E430" w14:textId="77777777" w:rsidR="00680245" w:rsidRPr="00083A62" w:rsidRDefault="00680245" w:rsidP="00C969CC">
            <w:pPr>
              <w:spacing w:line="240" w:lineRule="exact"/>
              <w:rPr>
                <w:lang w:val="it-IT"/>
              </w:rPr>
            </w:pPr>
            <w:r w:rsidRPr="00083A62">
              <w:rPr>
                <w:lang w:val="it-IT"/>
              </w:rPr>
              <w:t>La rilevazione in bilancio della correzione di errore è stata effettuata nel momento in cui lo stesso è stato individuato e nel contempo sono disponibili le informazioni e i dati per il suo corretto trattamento?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78EC367"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6AEB2892"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5A80674B"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r>
      <w:tr w:rsidR="00680245" w:rsidRPr="006A2E64" w14:paraId="1BC79A99"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3A781345"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2B87FE6E" w14:textId="77777777" w:rsidR="00680245" w:rsidRPr="00083A62" w:rsidRDefault="00680245" w:rsidP="00D73E98">
            <w:pPr>
              <w:pStyle w:val="PrincCont"/>
              <w:jc w:val="left"/>
              <w:rPr>
                <w:lang w:val="it-IT"/>
              </w:rPr>
            </w:pPr>
            <w:r w:rsidRPr="00083A62">
              <w:rPr>
                <w:lang w:val="it-IT"/>
              </w:rPr>
              <w:t>OIC 29.46</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1B389CED" w14:textId="77777777" w:rsidR="00680245" w:rsidRPr="00083A62" w:rsidRDefault="00680245" w:rsidP="00D73E98">
            <w:pPr>
              <w:pStyle w:val="Commentiriquadro"/>
            </w:pPr>
            <w:r w:rsidRPr="00083A62">
              <w:rPr>
                <w:lang w:eastAsia="it-IT"/>
              </w:rPr>
              <w:t xml:space="preserve">Un errore è </w:t>
            </w:r>
            <w:r w:rsidRPr="00083A62">
              <w:rPr>
                <w:i/>
                <w:iCs/>
                <w:lang w:eastAsia="it-IT"/>
              </w:rPr>
              <w:t xml:space="preserve">rilevante </w:t>
            </w:r>
            <w:r w:rsidRPr="00083A62">
              <w:rPr>
                <w:lang w:eastAsia="it-IT"/>
              </w:rPr>
              <w:t>se può individualmente, o insieme ad altri errori, influenzare le decisioni economiche che gli utilizzatori assumono in base al bilancio. La rilevanza di un errore dipende dalla dimensione e dalla natura dell’errore stesso ed è valutata a seconda delle circostanze.</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5E8F734"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5606E31"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4F7021A5" w14:textId="77777777" w:rsidR="00680245" w:rsidRPr="00083A62" w:rsidRDefault="00680245" w:rsidP="00D73E98">
            <w:pPr>
              <w:jc w:val="center"/>
              <w:rPr>
                <w:lang w:val="it-IT"/>
              </w:rPr>
            </w:pPr>
          </w:p>
        </w:tc>
      </w:tr>
      <w:tr w:rsidR="00680245" w:rsidRPr="00083A62" w14:paraId="0C0242BE"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5382A963" w14:textId="77777777" w:rsidR="00680245" w:rsidRPr="00693B33" w:rsidRDefault="00680245" w:rsidP="00D73E98">
            <w:pPr>
              <w:jc w:val="center"/>
              <w:rPr>
                <w:b/>
                <w:lang w:val="it-IT"/>
              </w:rPr>
            </w:pPr>
            <w:r w:rsidRPr="00693B33">
              <w:rPr>
                <w:b/>
                <w:lang w:val="it-IT"/>
              </w:rPr>
              <w:t>12)</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6A91195" w14:textId="77777777" w:rsidR="00680245" w:rsidRPr="00083A62" w:rsidRDefault="00680245" w:rsidP="00D73E98">
            <w:pPr>
              <w:pStyle w:val="PrincCont"/>
              <w:jc w:val="left"/>
              <w:rPr>
                <w:lang w:val="it-IT"/>
              </w:rPr>
            </w:pPr>
            <w:r w:rsidRPr="00083A62">
              <w:rPr>
                <w:lang w:val="it-IT"/>
              </w:rPr>
              <w:t>OIC 29.48</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2F145A12" w14:textId="77777777" w:rsidR="00680245" w:rsidRPr="00083A62" w:rsidRDefault="00680245" w:rsidP="00C969CC">
            <w:pPr>
              <w:spacing w:line="240" w:lineRule="exact"/>
              <w:rPr>
                <w:lang w:val="it-IT"/>
              </w:rPr>
            </w:pPr>
            <w:r w:rsidRPr="00083A62">
              <w:rPr>
                <w:lang w:val="it-IT"/>
              </w:rPr>
              <w:t xml:space="preserve">La correzione di errori </w:t>
            </w:r>
            <w:r w:rsidRPr="00083A62">
              <w:rPr>
                <w:i/>
                <w:lang w:val="it-IT"/>
              </w:rPr>
              <w:t>rilevanti</w:t>
            </w:r>
            <w:r w:rsidRPr="00083A62">
              <w:rPr>
                <w:lang w:val="it-IT"/>
              </w:rPr>
              <w:t xml:space="preserve"> commessi in esercizi precedenti è </w:t>
            </w:r>
            <w:r>
              <w:rPr>
                <w:lang w:val="it-IT"/>
              </w:rPr>
              <w:t xml:space="preserve">stata </w:t>
            </w:r>
            <w:r w:rsidRPr="00083A62">
              <w:rPr>
                <w:lang w:val="it-IT"/>
              </w:rPr>
              <w:t xml:space="preserve">contabilizzata sul saldo d’apertura del patrimonio netto dell’esercizio in cui </w:t>
            </w:r>
            <w:r>
              <w:rPr>
                <w:lang w:val="it-IT"/>
              </w:rPr>
              <w:t>viene</w:t>
            </w:r>
            <w:r w:rsidRPr="00083A62">
              <w:rPr>
                <w:lang w:val="it-IT"/>
              </w:rPr>
              <w:t xml:space="preserve"> individua</w:t>
            </w:r>
            <w:r>
              <w:rPr>
                <w:lang w:val="it-IT"/>
              </w:rPr>
              <w:t>to</w:t>
            </w:r>
            <w:r w:rsidRPr="00083A62">
              <w:rPr>
                <w:lang w:val="it-IT"/>
              </w:rPr>
              <w:t xml:space="preserve"> l’errore rettificando gli utili portati a nuovo o un’altra componente del patrimonio netto </w:t>
            </w:r>
            <w:r>
              <w:rPr>
                <w:lang w:val="it-IT"/>
              </w:rPr>
              <w:t>se più appropriato</w:t>
            </w:r>
            <w:r w:rsidRPr="00083A62">
              <w:rPr>
                <w:lang w:val="it-IT"/>
              </w:rPr>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AD02F51"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5FB41AE7"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B790003"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r>
      <w:tr w:rsidR="00680245" w:rsidRPr="00083A62" w14:paraId="408A1176" w14:textId="77777777" w:rsidTr="00D73E98">
        <w:trPr>
          <w:cantSplit/>
          <w:trHeight w:val="340"/>
        </w:trPr>
        <w:tc>
          <w:tcPr>
            <w:tcW w:w="680" w:type="dxa"/>
          </w:tcPr>
          <w:p w14:paraId="4DC729B8" w14:textId="77777777" w:rsidR="00680245" w:rsidRPr="00693B33" w:rsidRDefault="00680245" w:rsidP="001F2EE8">
            <w:pPr>
              <w:jc w:val="center"/>
              <w:rPr>
                <w:b/>
                <w:lang w:val="it-IT"/>
              </w:rPr>
            </w:pPr>
            <w:r w:rsidRPr="00693B33">
              <w:rPr>
                <w:b/>
                <w:lang w:val="it-IT"/>
              </w:rPr>
              <w:t>13)</w:t>
            </w:r>
          </w:p>
        </w:tc>
        <w:tc>
          <w:tcPr>
            <w:tcW w:w="851" w:type="dxa"/>
            <w:tcMar>
              <w:left w:w="108" w:type="dxa"/>
              <w:right w:w="0" w:type="dxa"/>
            </w:tcMar>
          </w:tcPr>
          <w:p w14:paraId="6C98689C" w14:textId="77777777" w:rsidR="00680245" w:rsidRPr="00083A62" w:rsidRDefault="00680245" w:rsidP="00C23A42">
            <w:pPr>
              <w:pStyle w:val="PrincCont"/>
              <w:pageBreakBefore/>
              <w:jc w:val="left"/>
              <w:rPr>
                <w:lang w:val="it-IT"/>
              </w:rPr>
            </w:pPr>
            <w:r w:rsidRPr="00083A62">
              <w:rPr>
                <w:lang w:val="it-IT"/>
              </w:rPr>
              <w:t>OIC 29.48</w:t>
            </w:r>
          </w:p>
        </w:tc>
        <w:tc>
          <w:tcPr>
            <w:tcW w:w="6977" w:type="dxa"/>
            <w:tcMar>
              <w:left w:w="108" w:type="dxa"/>
            </w:tcMar>
          </w:tcPr>
          <w:p w14:paraId="2DF210AC" w14:textId="77777777" w:rsidR="00680245" w:rsidRPr="00083A62" w:rsidRDefault="00680245" w:rsidP="00C969CC">
            <w:pPr>
              <w:pageBreakBefore/>
              <w:spacing w:line="240" w:lineRule="exact"/>
              <w:rPr>
                <w:lang w:val="it-IT"/>
              </w:rPr>
            </w:pPr>
            <w:r w:rsidRPr="00083A62">
              <w:rPr>
                <w:lang w:val="it-IT" w:eastAsia="it-IT"/>
              </w:rPr>
              <w:t xml:space="preserve">La correzione di errori </w:t>
            </w:r>
            <w:r w:rsidRPr="00083A62">
              <w:rPr>
                <w:i/>
                <w:lang w:val="it-IT" w:eastAsia="it-IT"/>
              </w:rPr>
              <w:t>non rilevanti</w:t>
            </w:r>
            <w:r w:rsidRPr="00083A62">
              <w:rPr>
                <w:lang w:val="it-IT" w:eastAsia="it-IT"/>
              </w:rPr>
              <w:t xml:space="preserve"> commessi in esercizi precedenti è </w:t>
            </w:r>
            <w:r>
              <w:rPr>
                <w:lang w:val="it-IT" w:eastAsia="it-IT"/>
              </w:rPr>
              <w:t xml:space="preserve">stata </w:t>
            </w:r>
            <w:r w:rsidRPr="00083A62">
              <w:rPr>
                <w:lang w:val="it-IT" w:eastAsia="it-IT"/>
              </w:rPr>
              <w:t xml:space="preserve">contabilizzata nel conto economico dell’esercizio in cui </w:t>
            </w:r>
            <w:r>
              <w:rPr>
                <w:lang w:val="it-IT" w:eastAsia="it-IT"/>
              </w:rPr>
              <w:t>viene</w:t>
            </w:r>
            <w:r w:rsidRPr="00083A62">
              <w:rPr>
                <w:lang w:val="it-IT" w:eastAsia="it-IT"/>
              </w:rPr>
              <w:t xml:space="preserve"> individua</w:t>
            </w:r>
            <w:r>
              <w:rPr>
                <w:lang w:val="it-IT" w:eastAsia="it-IT"/>
              </w:rPr>
              <w:t>to</w:t>
            </w:r>
            <w:r w:rsidRPr="00083A62">
              <w:rPr>
                <w:lang w:val="it-IT" w:eastAsia="it-IT"/>
              </w:rPr>
              <w:t xml:space="preserve"> l’errore?</w:t>
            </w:r>
          </w:p>
        </w:tc>
        <w:tc>
          <w:tcPr>
            <w:tcW w:w="667" w:type="dxa"/>
            <w:tcMar>
              <w:left w:w="85" w:type="dxa"/>
              <w:right w:w="85" w:type="dxa"/>
            </w:tcMar>
            <w:vAlign w:val="center"/>
          </w:tcPr>
          <w:p w14:paraId="3A7674D2" w14:textId="77777777" w:rsidR="00680245" w:rsidRPr="00083A62" w:rsidRDefault="00680245" w:rsidP="00C23A42">
            <w:pPr>
              <w:pageBreakBefore/>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Mar>
              <w:left w:w="108" w:type="dxa"/>
            </w:tcMar>
            <w:vAlign w:val="center"/>
          </w:tcPr>
          <w:p w14:paraId="6D6C6A10" w14:textId="77777777" w:rsidR="00680245" w:rsidRPr="00083A62" w:rsidRDefault="00680245" w:rsidP="00C23A42">
            <w:pPr>
              <w:pageBreakBefore/>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Mar>
              <w:left w:w="108" w:type="dxa"/>
            </w:tcMar>
            <w:vAlign w:val="center"/>
          </w:tcPr>
          <w:p w14:paraId="732DD67B" w14:textId="77777777" w:rsidR="00680245" w:rsidRPr="00083A62" w:rsidRDefault="00680245" w:rsidP="00C23A42">
            <w:pPr>
              <w:pageBreakBefore/>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6A2E64" w14:paraId="404B6F53" w14:textId="77777777" w:rsidTr="00D73E98">
        <w:trPr>
          <w:cantSplit/>
          <w:trHeight w:val="340"/>
        </w:trPr>
        <w:tc>
          <w:tcPr>
            <w:tcW w:w="680" w:type="dxa"/>
          </w:tcPr>
          <w:p w14:paraId="0BCCC18C" w14:textId="77777777" w:rsidR="00680245" w:rsidRPr="00083A62" w:rsidRDefault="00680245" w:rsidP="00D73E98">
            <w:pPr>
              <w:jc w:val="center"/>
              <w:rPr>
                <w:lang w:val="it-IT"/>
              </w:rPr>
            </w:pPr>
          </w:p>
        </w:tc>
        <w:tc>
          <w:tcPr>
            <w:tcW w:w="851" w:type="dxa"/>
            <w:tcMar>
              <w:left w:w="108" w:type="dxa"/>
              <w:right w:w="0" w:type="dxa"/>
            </w:tcMar>
          </w:tcPr>
          <w:p w14:paraId="4929DDFE" w14:textId="77777777" w:rsidR="00680245" w:rsidRPr="00083A62" w:rsidRDefault="00680245" w:rsidP="00D73E98">
            <w:pPr>
              <w:pStyle w:val="PrincCont"/>
              <w:jc w:val="left"/>
              <w:rPr>
                <w:lang w:val="it-IT"/>
              </w:rPr>
            </w:pPr>
            <w:r w:rsidRPr="00083A62">
              <w:rPr>
                <w:lang w:val="it-IT"/>
              </w:rPr>
              <w:t>OIC 29.44</w:t>
            </w:r>
          </w:p>
        </w:tc>
        <w:tc>
          <w:tcPr>
            <w:tcW w:w="6977" w:type="dxa"/>
            <w:tcMar>
              <w:left w:w="108" w:type="dxa"/>
            </w:tcMar>
          </w:tcPr>
          <w:p w14:paraId="663633B6" w14:textId="77777777" w:rsidR="00680245" w:rsidRPr="00083A62" w:rsidRDefault="00680245" w:rsidP="00D73E98">
            <w:pPr>
              <w:pStyle w:val="Commentiriquadro"/>
            </w:pPr>
            <w:r>
              <w:t>Un errore consiste nell’</w:t>
            </w:r>
            <w:r w:rsidRPr="00083A62">
              <w:t>impropria o mancata applicazione di un principio contabile se, al momento in cui viene commesso, le informazioni ed i dati necessari per la sua corretta applicazione sono disponibili. Possono verificarsi errori a causa di errori matematici, di erronee interpretazioni di fatti,</w:t>
            </w:r>
            <w:r>
              <w:t xml:space="preserve"> di negligenza nel raccogliere </w:t>
            </w:r>
            <w:r w:rsidRPr="00083A62">
              <w:t>le informazioni ed i dati disponibili per un corretto trattamento contabile.</w:t>
            </w:r>
          </w:p>
        </w:tc>
        <w:tc>
          <w:tcPr>
            <w:tcW w:w="667" w:type="dxa"/>
            <w:tcMar>
              <w:left w:w="85" w:type="dxa"/>
              <w:right w:w="85" w:type="dxa"/>
            </w:tcMar>
            <w:vAlign w:val="center"/>
          </w:tcPr>
          <w:p w14:paraId="486AB02C" w14:textId="77777777" w:rsidR="00680245" w:rsidRPr="00083A62" w:rsidRDefault="00680245" w:rsidP="00D73E98">
            <w:pPr>
              <w:jc w:val="center"/>
              <w:rPr>
                <w:lang w:val="it-IT"/>
              </w:rPr>
            </w:pPr>
          </w:p>
        </w:tc>
        <w:tc>
          <w:tcPr>
            <w:tcW w:w="575" w:type="dxa"/>
            <w:tcMar>
              <w:left w:w="108" w:type="dxa"/>
            </w:tcMar>
            <w:vAlign w:val="center"/>
          </w:tcPr>
          <w:p w14:paraId="3FF566C5" w14:textId="77777777" w:rsidR="00680245" w:rsidRPr="00083A62" w:rsidRDefault="00680245" w:rsidP="00D73E98">
            <w:pPr>
              <w:jc w:val="center"/>
              <w:rPr>
                <w:lang w:val="it-IT"/>
              </w:rPr>
            </w:pPr>
          </w:p>
        </w:tc>
        <w:tc>
          <w:tcPr>
            <w:tcW w:w="570" w:type="dxa"/>
            <w:tcMar>
              <w:left w:w="108" w:type="dxa"/>
            </w:tcMar>
            <w:vAlign w:val="center"/>
          </w:tcPr>
          <w:p w14:paraId="447464CA" w14:textId="77777777" w:rsidR="00680245" w:rsidRPr="00083A62" w:rsidRDefault="00680245" w:rsidP="00D73E98">
            <w:pPr>
              <w:jc w:val="center"/>
              <w:rPr>
                <w:lang w:val="it-IT"/>
              </w:rPr>
            </w:pPr>
          </w:p>
        </w:tc>
      </w:tr>
      <w:tr w:rsidR="00680245" w:rsidRPr="006A2E64" w14:paraId="1DBD653E"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28FAAA1B"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335C9750" w14:textId="77777777" w:rsidR="00680245" w:rsidRPr="00083A62" w:rsidRDefault="00680245" w:rsidP="00D73E98">
            <w:pPr>
              <w:pStyle w:val="PrincCont"/>
              <w:jc w:val="left"/>
              <w:rPr>
                <w:lang w:val="it-IT"/>
              </w:rPr>
            </w:pPr>
            <w:r w:rsidRPr="00083A62">
              <w:rPr>
                <w:lang w:val="it-IT"/>
              </w:rPr>
              <w:t>OIC 29.45</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0225B92C" w14:textId="77777777" w:rsidR="00680245" w:rsidRPr="00083A62" w:rsidRDefault="00680245" w:rsidP="00D73E98">
            <w:pPr>
              <w:pStyle w:val="Commentiriquadro"/>
              <w:rPr>
                <w:lang w:eastAsia="it-IT"/>
              </w:rPr>
            </w:pPr>
            <w:r w:rsidRPr="00083A62">
              <w:rPr>
                <w:lang w:eastAsia="it-IT"/>
              </w:rPr>
              <w:t>Gli errori non debbono essere confusi con i cambiamenti di stima, né con i cambiamenti di principi contabili, che hanno entrambi diversa natura. In particolare, non costituiscono errori:</w:t>
            </w:r>
          </w:p>
          <w:p w14:paraId="7C3D900B" w14:textId="77777777" w:rsidR="00680245" w:rsidRPr="00083A62" w:rsidRDefault="00680245" w:rsidP="000019EF">
            <w:pPr>
              <w:pStyle w:val="Commentiriquadro"/>
              <w:numPr>
                <w:ilvl w:val="0"/>
                <w:numId w:val="14"/>
              </w:numPr>
              <w:spacing w:line="180" w:lineRule="exact"/>
              <w:ind w:left="318" w:hanging="261"/>
              <w:rPr>
                <w:lang w:eastAsia="it-IT"/>
              </w:rPr>
            </w:pPr>
            <w:r w:rsidRPr="00083A62">
              <w:rPr>
                <w:lang w:eastAsia="it-IT"/>
              </w:rPr>
              <w:t>le variazioni successivamente dimostratesi necessarie nelle valutazioni e nelle stime, fatte a suo tempo in base alle informazioni ed ai dati disponibili in quel momento, né</w:t>
            </w:r>
          </w:p>
          <w:p w14:paraId="60CBE5A4" w14:textId="77777777" w:rsidR="00680245" w:rsidRPr="00083A62" w:rsidRDefault="00680245" w:rsidP="000019EF">
            <w:pPr>
              <w:pStyle w:val="Commentiriquadro"/>
              <w:numPr>
                <w:ilvl w:val="0"/>
                <w:numId w:val="14"/>
              </w:numPr>
              <w:spacing w:line="180" w:lineRule="exact"/>
              <w:ind w:left="318" w:hanging="261"/>
            </w:pPr>
            <w:r w:rsidRPr="00083A62">
              <w:rPr>
                <w:lang w:eastAsia="it-IT"/>
              </w:rPr>
              <w:t>l’adozione di criteri contabili fatta in base ad informazioni e dati disponibili in quel momento ma che successivamente si dimostrano diversi da quelli assunti a base della scelta operata se, in entrambi i casi, tali informazioni e dati sono stati al momento del loro uso raccolti ed utilizzati con la dovuta diligenza.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935A7DD"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6A75703F"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36600C1C" w14:textId="77777777" w:rsidR="00680245" w:rsidRPr="00083A62" w:rsidRDefault="00680245" w:rsidP="00D73E98">
            <w:pPr>
              <w:jc w:val="center"/>
              <w:rPr>
                <w:lang w:val="it-IT"/>
              </w:rPr>
            </w:pPr>
          </w:p>
        </w:tc>
      </w:tr>
      <w:tr w:rsidR="00680245" w:rsidRPr="006A2E64" w14:paraId="60D18471"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05E1B18D" w14:textId="77777777" w:rsidR="00680245" w:rsidRPr="00F3430D" w:rsidRDefault="00680245" w:rsidP="00D73E98">
            <w:pPr>
              <w:jc w:val="center"/>
              <w:rPr>
                <w:b/>
                <w:lang w:val="it-IT"/>
              </w:rPr>
            </w:pPr>
            <w:r w:rsidRPr="00F3430D">
              <w:rPr>
                <w:b/>
                <w:lang w:val="it-IT"/>
              </w:rPr>
              <w:t>14)</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3E652046" w14:textId="77777777" w:rsidR="00680245" w:rsidRPr="00083A62" w:rsidRDefault="00680245" w:rsidP="00D73E98">
            <w:pPr>
              <w:pStyle w:val="PrincCont"/>
              <w:jc w:val="left"/>
              <w:rPr>
                <w:lang w:val="it-IT"/>
              </w:rPr>
            </w:pPr>
            <w:r w:rsidRPr="00083A62">
              <w:rPr>
                <w:lang w:val="it-IT"/>
              </w:rPr>
              <w:t>OIC 29.49</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48940428" w14:textId="77777777" w:rsidR="00680245" w:rsidRPr="007F366A" w:rsidRDefault="00680245" w:rsidP="001F2EE8">
            <w:pPr>
              <w:spacing w:line="240" w:lineRule="exact"/>
              <w:rPr>
                <w:lang w:val="it-IT" w:eastAsia="it-IT"/>
              </w:rPr>
            </w:pPr>
            <w:r w:rsidRPr="007F366A">
              <w:rPr>
                <w:lang w:val="it-IT" w:eastAsia="it-IT"/>
              </w:rPr>
              <w:t xml:space="preserve">La correzione di errori rilevanti effettuati negli esercizi precedenti è stata rilevata, ai fini comparativi, retroattivamente come segue: </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1704D7E"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7C59C83E"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B63DAE7" w14:textId="77777777" w:rsidR="00680245" w:rsidRPr="00083A62" w:rsidRDefault="00680245" w:rsidP="00D73E98">
            <w:pPr>
              <w:jc w:val="center"/>
              <w:rPr>
                <w:lang w:val="it-IT"/>
              </w:rPr>
            </w:pPr>
          </w:p>
        </w:tc>
      </w:tr>
      <w:tr w:rsidR="00680245" w:rsidRPr="00083A62" w14:paraId="6D07949D"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60D2C98D"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18B12A6"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1F57176A" w14:textId="77777777" w:rsidR="00680245" w:rsidRPr="007F366A" w:rsidRDefault="00680245" w:rsidP="007F366A">
            <w:pPr>
              <w:pStyle w:val="Paragrafoelenco"/>
              <w:numPr>
                <w:ilvl w:val="0"/>
                <w:numId w:val="17"/>
              </w:numPr>
              <w:spacing w:line="230" w:lineRule="exact"/>
              <w:ind w:left="318" w:hanging="284"/>
              <w:rPr>
                <w:lang w:val="it-IT" w:eastAsia="it-IT"/>
              </w:rPr>
            </w:pPr>
            <w:r w:rsidRPr="007F366A">
              <w:rPr>
                <w:lang w:val="it-IT" w:eastAsia="it-IT"/>
              </w:rPr>
              <w:t>se l’errore è stato commesso nell’esercizio precedente, rideterminando gli importi comparativi per l’esercizio precedente; 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B29FE52"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450E6E33"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55A66F45"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083A62" w14:paraId="64507C45"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56DD301D"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7E8BA3B8"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4E14CC38" w14:textId="77777777" w:rsidR="00680245" w:rsidRPr="007F366A" w:rsidRDefault="00680245" w:rsidP="00941125">
            <w:pPr>
              <w:pStyle w:val="Paragrafoelenco"/>
              <w:numPr>
                <w:ilvl w:val="0"/>
                <w:numId w:val="17"/>
              </w:numPr>
              <w:spacing w:line="240" w:lineRule="exact"/>
              <w:ind w:left="318" w:hanging="284"/>
              <w:rPr>
                <w:lang w:val="it-IT" w:eastAsia="it-IT"/>
              </w:rPr>
            </w:pPr>
            <w:r w:rsidRPr="007F366A">
              <w:rPr>
                <w:lang w:val="it-IT" w:eastAsia="it-IT"/>
              </w:rPr>
              <w:t>se l’errore è stato commesso prima dell’inizio dell’esercizio precedente, rideterminando i saldi di apertura di attività, passività e patrimonio netto dell’esercizio precedente?</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EEB5C49"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76400B1F"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1F7A3B8"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083A62" w14:paraId="21FC2595"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7EBC4645" w14:textId="77777777" w:rsidR="00680245" w:rsidRPr="00F3430D" w:rsidRDefault="00680245" w:rsidP="00D73E98">
            <w:pPr>
              <w:jc w:val="center"/>
              <w:rPr>
                <w:b/>
                <w:lang w:val="it-IT"/>
              </w:rPr>
            </w:pPr>
            <w:r w:rsidRPr="00F3430D">
              <w:rPr>
                <w:b/>
                <w:lang w:val="it-IT"/>
              </w:rPr>
              <w:t>15)</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7E0B1CA" w14:textId="77777777" w:rsidR="00680245" w:rsidRPr="00083A62" w:rsidRDefault="00680245" w:rsidP="00D73E98">
            <w:pPr>
              <w:pStyle w:val="PrincCont"/>
              <w:jc w:val="left"/>
              <w:rPr>
                <w:lang w:val="it-IT"/>
              </w:rPr>
            </w:pPr>
            <w:r w:rsidRPr="00083A62">
              <w:rPr>
                <w:lang w:val="it-IT"/>
              </w:rPr>
              <w:t>OIC 29.51</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22115B71" w14:textId="77777777" w:rsidR="00680245" w:rsidRPr="007F366A" w:rsidRDefault="00680245" w:rsidP="00941125">
            <w:pPr>
              <w:spacing w:line="240" w:lineRule="exact"/>
              <w:rPr>
                <w:lang w:val="it-IT"/>
              </w:rPr>
            </w:pPr>
            <w:r w:rsidRPr="007F366A">
              <w:rPr>
                <w:lang w:val="it-IT" w:eastAsia="it-IT"/>
              </w:rPr>
              <w:t>Qualora non sia fattibile determinare l’effetto di competenza dell’esercizio precedente di un errore rilevante, la società ha rideterminato il saldo di apertura di attività, passività e patrimonio netto per l’esercizio corrente e contabilizzato la correzione di errore sul saldo di apertura del patrimonio netto dell’esercizio in cui lo stesso è stato individuato?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EEDB55A"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5052F31E"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945B34C"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083A62" w14:paraId="5406FB85"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613A76BB" w14:textId="77777777" w:rsidR="00680245" w:rsidRPr="00F3430D" w:rsidRDefault="00680245" w:rsidP="00D73E98">
            <w:pPr>
              <w:jc w:val="center"/>
              <w:rPr>
                <w:b/>
                <w:lang w:val="it-IT"/>
              </w:rPr>
            </w:pPr>
            <w:r w:rsidRPr="00F3430D">
              <w:rPr>
                <w:b/>
                <w:lang w:val="it-IT"/>
              </w:rPr>
              <w:t>1</w:t>
            </w:r>
            <w:r>
              <w:rPr>
                <w:b/>
                <w:lang w:val="it-IT"/>
              </w:rPr>
              <w:t>6</w:t>
            </w:r>
            <w:r w:rsidRPr="00F3430D">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AE9C737" w14:textId="77777777" w:rsidR="00680245" w:rsidRPr="00083A62" w:rsidRDefault="00680245" w:rsidP="00D73E98">
            <w:pPr>
              <w:pStyle w:val="PrincCont"/>
              <w:jc w:val="left"/>
              <w:rPr>
                <w:lang w:val="it-IT"/>
              </w:rPr>
            </w:pPr>
            <w:r w:rsidRPr="00083A62">
              <w:rPr>
                <w:lang w:val="it-IT"/>
              </w:rPr>
              <w:t>OIC 29.52</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158C564F" w14:textId="77777777" w:rsidR="00680245" w:rsidRPr="007F366A" w:rsidRDefault="00680245" w:rsidP="00941125">
            <w:pPr>
              <w:spacing w:line="240" w:lineRule="exact"/>
              <w:rPr>
                <w:lang w:val="it-IT" w:eastAsia="it-IT"/>
              </w:rPr>
            </w:pPr>
            <w:r w:rsidRPr="007F366A">
              <w:rPr>
                <w:lang w:val="it-IT" w:eastAsia="it-IT"/>
              </w:rPr>
              <w:t>Qualora non sia stato fattibile determinare l’effetto cumulativo di un errore rilevante all’inizio dell’esercizio corrente, per tutti gli esercizi precedenti, la società ha rideterminato i valori comparativi a partire dalla prima data in cui ciò risulti fattibile?</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3D7D98F"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4AC21A04"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36CE7D8"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083A62" w14:paraId="0F67C5B9"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2AEC040B"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3B63F4F6"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04B9487A" w14:textId="77777777" w:rsidR="00680245" w:rsidRPr="00083A62" w:rsidRDefault="00680245" w:rsidP="00D73E98">
            <w:pPr>
              <w:pStyle w:val="Titolo2"/>
              <w:rPr>
                <w:lang w:val="it-IT" w:eastAsia="it-IT"/>
              </w:rPr>
            </w:pPr>
            <w:r>
              <w:rPr>
                <w:lang w:val="it-IT" w:eastAsia="it-IT"/>
              </w:rPr>
              <w:t>Nota Integrativa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31E3242"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487AE1D2"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2D3618F2" w14:textId="77777777" w:rsidR="00680245" w:rsidRPr="00083A62" w:rsidRDefault="00680245" w:rsidP="00D73E98">
            <w:pPr>
              <w:jc w:val="center"/>
              <w:rPr>
                <w:lang w:val="it-IT"/>
              </w:rPr>
            </w:pPr>
          </w:p>
        </w:tc>
      </w:tr>
      <w:tr w:rsidR="00680245" w:rsidRPr="006A2E64" w14:paraId="32D0B7B2" w14:textId="77777777" w:rsidTr="00D73E98">
        <w:trPr>
          <w:cantSplit/>
          <w:trHeight w:val="273"/>
        </w:trPr>
        <w:tc>
          <w:tcPr>
            <w:tcW w:w="680" w:type="dxa"/>
            <w:tcBorders>
              <w:top w:val="single" w:sz="2" w:space="0" w:color="auto"/>
              <w:left w:val="single" w:sz="2" w:space="0" w:color="auto"/>
              <w:bottom w:val="single" w:sz="2" w:space="0" w:color="auto"/>
              <w:right w:val="single" w:sz="2" w:space="0" w:color="auto"/>
            </w:tcBorders>
          </w:tcPr>
          <w:p w14:paraId="1B18FA77"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284D59CF"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3A7B24FA" w14:textId="77777777" w:rsidR="00680245" w:rsidRPr="00083A62" w:rsidRDefault="00680245" w:rsidP="00D73E98">
            <w:pPr>
              <w:pStyle w:val="Titolo3"/>
              <w:jc w:val="left"/>
              <w:rPr>
                <w:lang w:val="it-IT" w:eastAsia="it-IT"/>
              </w:rPr>
            </w:pPr>
            <w:r w:rsidRPr="00D11B51">
              <w:rPr>
                <w:lang w:val="it-IT" w:eastAsia="it-IT"/>
              </w:rPr>
              <w:t>Informazioni relative alle società che redigono il bilancio in forma ordinaria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1466F4D"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2628A6B4"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090170B" w14:textId="77777777" w:rsidR="00680245" w:rsidRPr="00083A62" w:rsidRDefault="00680245" w:rsidP="00D73E98">
            <w:pPr>
              <w:jc w:val="center"/>
              <w:rPr>
                <w:lang w:val="it-IT"/>
              </w:rPr>
            </w:pPr>
          </w:p>
        </w:tc>
      </w:tr>
      <w:tr w:rsidR="00680245" w:rsidRPr="006A2E64" w14:paraId="50DC8436"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0C23F213"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A0A69AD" w14:textId="77777777" w:rsidR="00680245" w:rsidRPr="00083A62" w:rsidRDefault="00680245" w:rsidP="00D73E98">
            <w:pPr>
              <w:pStyle w:val="PrincCont"/>
              <w:jc w:val="left"/>
              <w:rPr>
                <w:lang w:val="it-IT"/>
              </w:rPr>
            </w:pPr>
            <w:r>
              <w:rPr>
                <w:lang w:val="it-IT"/>
              </w:rPr>
              <w:t>OIC 29.54</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5C84FED4" w14:textId="77777777" w:rsidR="00680245" w:rsidRPr="00083A62" w:rsidRDefault="00680245" w:rsidP="00D73E98">
            <w:pPr>
              <w:pStyle w:val="Commentiriquadro"/>
            </w:pPr>
            <w:r>
              <w:rPr>
                <w:lang w:eastAsia="it-IT"/>
              </w:rPr>
              <w:t>L’articolo 2423, comma 4, codice civile prevede che “</w:t>
            </w:r>
            <w:r>
              <w:rPr>
                <w:i/>
                <w:iCs/>
                <w:lang w:eastAsia="it-IT"/>
              </w:rPr>
              <w:t>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Nota Integrativa i criteri con i quali hanno dato attuazione alla presente disposizione</w:t>
            </w:r>
            <w:r>
              <w:rPr>
                <w:lang w:eastAsia="it-IT"/>
              </w:rPr>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530FF9A"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73CAA90F"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40C496DD" w14:textId="77777777" w:rsidR="00680245" w:rsidRPr="00083A62" w:rsidRDefault="00680245" w:rsidP="00D73E98">
            <w:pPr>
              <w:jc w:val="center"/>
              <w:rPr>
                <w:lang w:val="it-IT"/>
              </w:rPr>
            </w:pPr>
          </w:p>
        </w:tc>
      </w:tr>
      <w:tr w:rsidR="00680245" w:rsidRPr="006A2E64" w14:paraId="42432577"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36C8E2FC" w14:textId="77777777" w:rsidR="00680245" w:rsidRPr="00F3430D" w:rsidRDefault="00680245" w:rsidP="00D73E98">
            <w:pPr>
              <w:jc w:val="center"/>
              <w:rPr>
                <w:b/>
                <w:lang w:val="it-IT"/>
              </w:rPr>
            </w:pPr>
            <w:r w:rsidRPr="00F3430D">
              <w:rPr>
                <w:b/>
                <w:lang w:val="it-IT"/>
              </w:rPr>
              <w:t>17)</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3B8AF71" w14:textId="77777777" w:rsidR="00680245" w:rsidRPr="00083A62" w:rsidRDefault="00680245" w:rsidP="00D73E98">
            <w:pPr>
              <w:pStyle w:val="PrincCont"/>
              <w:jc w:val="left"/>
              <w:rPr>
                <w:lang w:val="it-IT"/>
              </w:rPr>
            </w:pPr>
            <w:r w:rsidRPr="00083A62">
              <w:rPr>
                <w:lang w:val="it-IT"/>
              </w:rPr>
              <w:t>OIC 29.55</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6F2F7058" w14:textId="77777777" w:rsidR="00680245" w:rsidRPr="00083A62" w:rsidRDefault="00680245" w:rsidP="00C969CC">
            <w:pPr>
              <w:spacing w:line="240" w:lineRule="exact"/>
              <w:rPr>
                <w:lang w:val="it-IT"/>
              </w:rPr>
            </w:pPr>
            <w:r w:rsidRPr="00083A62">
              <w:rPr>
                <w:lang w:val="it-IT"/>
              </w:rPr>
              <w:t xml:space="preserve">Nei casi di correzione di </w:t>
            </w:r>
            <w:r w:rsidRPr="00083A62">
              <w:rPr>
                <w:i/>
                <w:lang w:val="it-IT"/>
              </w:rPr>
              <w:t>errori rilevanti</w:t>
            </w:r>
            <w:r>
              <w:rPr>
                <w:i/>
                <w:lang w:val="it-IT"/>
              </w:rPr>
              <w:t xml:space="preserve"> </w:t>
            </w:r>
            <w:r>
              <w:rPr>
                <w:lang w:val="it-IT"/>
              </w:rPr>
              <w:t>commessi in esercizi precedenti</w:t>
            </w:r>
            <w:r w:rsidRPr="00083A62">
              <w:rPr>
                <w:lang w:val="it-IT"/>
              </w:rPr>
              <w:t xml:space="preserve">, la </w:t>
            </w:r>
            <w:r>
              <w:rPr>
                <w:lang w:val="it-IT"/>
              </w:rPr>
              <w:t>Nota Integrativa</w:t>
            </w:r>
            <w:r w:rsidRPr="00083A62">
              <w:rPr>
                <w:lang w:val="it-IT"/>
              </w:rPr>
              <w:t xml:space="preserve"> contiene le seguenti informazioni:</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9F5C833"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50DF31E"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73348E47" w14:textId="77777777" w:rsidR="00680245" w:rsidRPr="00083A62" w:rsidRDefault="00680245" w:rsidP="00D73E98">
            <w:pPr>
              <w:jc w:val="center"/>
              <w:rPr>
                <w:lang w:val="it-IT"/>
              </w:rPr>
            </w:pPr>
          </w:p>
        </w:tc>
      </w:tr>
      <w:tr w:rsidR="00680245" w:rsidRPr="00083A62" w14:paraId="03274B8D" w14:textId="77777777" w:rsidTr="00D73E98">
        <w:trPr>
          <w:cantSplit/>
          <w:trHeight w:val="265"/>
        </w:trPr>
        <w:tc>
          <w:tcPr>
            <w:tcW w:w="680" w:type="dxa"/>
            <w:tcBorders>
              <w:top w:val="single" w:sz="2" w:space="0" w:color="auto"/>
              <w:left w:val="single" w:sz="2" w:space="0" w:color="auto"/>
              <w:bottom w:val="single" w:sz="2" w:space="0" w:color="auto"/>
              <w:right w:val="single" w:sz="2" w:space="0" w:color="auto"/>
            </w:tcBorders>
          </w:tcPr>
          <w:p w14:paraId="250120D2"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3754E2EB"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4E9227EA" w14:textId="77777777" w:rsidR="00680245" w:rsidRPr="00083A62" w:rsidRDefault="00680245" w:rsidP="007F366A">
            <w:pPr>
              <w:pStyle w:val="Rientroa"/>
              <w:numPr>
                <w:ilvl w:val="0"/>
                <w:numId w:val="13"/>
              </w:numPr>
              <w:spacing w:line="230" w:lineRule="exact"/>
              <w:ind w:left="391" w:hanging="357"/>
            </w:pPr>
            <w:r w:rsidRPr="00083A62">
              <w:t>la d</w:t>
            </w:r>
            <w:r w:rsidR="00E73445">
              <w:t>escrizione dell’errore commesso;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8120DFA" w14:textId="77777777" w:rsidR="00680245" w:rsidRPr="00083A62" w:rsidRDefault="00680245" w:rsidP="00D73E98">
            <w:pPr>
              <w:spacing w:line="240" w:lineRule="exact"/>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47AF2515"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252E7ABC"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083A62" w14:paraId="20C250AF"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158A1E1E"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6EB219B9"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4191C139" w14:textId="77777777" w:rsidR="00680245" w:rsidRPr="00083A62" w:rsidRDefault="00680245" w:rsidP="00C969CC">
            <w:pPr>
              <w:pStyle w:val="Rientroa"/>
              <w:numPr>
                <w:ilvl w:val="0"/>
                <w:numId w:val="13"/>
              </w:numPr>
              <w:spacing w:line="240" w:lineRule="exact"/>
              <w:ind w:left="391" w:hanging="357"/>
            </w:pPr>
            <w:r w:rsidRPr="00083A62">
              <w:t>l’ammontare della correzione operata per ogni voce dello stato patrimoniale e del conto economico</w:t>
            </w:r>
            <w:r>
              <w:t xml:space="preserve"> interessata</w:t>
            </w:r>
            <w:r w:rsidR="00E73445">
              <w:t xml:space="preserve">, </w:t>
            </w:r>
            <w:r w:rsidRPr="00083A62">
              <w:t>e</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FAE7AA8" w14:textId="77777777" w:rsidR="00680245" w:rsidRPr="00083A62" w:rsidRDefault="00680245" w:rsidP="00D73E98">
            <w:pPr>
              <w:spacing w:line="240" w:lineRule="exact"/>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3A4356E"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3DA291DB"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A22309" w14:paraId="58DA54B1" w14:textId="77777777" w:rsidTr="00D73E98">
        <w:trPr>
          <w:cantSplit/>
          <w:trHeight w:val="191"/>
        </w:trPr>
        <w:tc>
          <w:tcPr>
            <w:tcW w:w="680" w:type="dxa"/>
            <w:tcBorders>
              <w:top w:val="single" w:sz="2" w:space="0" w:color="auto"/>
              <w:left w:val="single" w:sz="2" w:space="0" w:color="auto"/>
              <w:bottom w:val="single" w:sz="2" w:space="0" w:color="auto"/>
              <w:right w:val="single" w:sz="2" w:space="0" w:color="auto"/>
            </w:tcBorders>
          </w:tcPr>
          <w:p w14:paraId="599E000C"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D74A839"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1F6660B6" w14:textId="77777777" w:rsidR="00680245" w:rsidRPr="00083A62" w:rsidRDefault="00680245" w:rsidP="007F366A">
            <w:pPr>
              <w:pStyle w:val="Rientroa"/>
              <w:spacing w:line="230" w:lineRule="exact"/>
              <w:ind w:left="391" w:hanging="357"/>
            </w:pPr>
            <w:r w:rsidRPr="00083A62">
              <w:t xml:space="preserve">le motivazioni alla base dell’utilizzo delle facilitazioni? </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598DCF7" w14:textId="77777777" w:rsidR="00680245" w:rsidRPr="00083A62" w:rsidRDefault="00680245" w:rsidP="00D73E98">
            <w:pPr>
              <w:spacing w:line="240" w:lineRule="exact"/>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4461C812"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76453A4B" w14:textId="77777777" w:rsidR="00680245" w:rsidRPr="000D38F7"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6A2E64" w14:paraId="2B8787E4" w14:textId="77777777" w:rsidTr="00D73E98">
        <w:trPr>
          <w:cantSplit/>
          <w:trHeight w:val="272"/>
        </w:trPr>
        <w:tc>
          <w:tcPr>
            <w:tcW w:w="680" w:type="dxa"/>
            <w:tcBorders>
              <w:top w:val="single" w:sz="2" w:space="0" w:color="auto"/>
              <w:left w:val="single" w:sz="2" w:space="0" w:color="auto"/>
              <w:bottom w:val="single" w:sz="2" w:space="0" w:color="auto"/>
              <w:right w:val="single" w:sz="2" w:space="0" w:color="auto"/>
            </w:tcBorders>
          </w:tcPr>
          <w:p w14:paraId="4AEFF779"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72F5A962"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556FF8EE" w14:textId="77777777" w:rsidR="00680245" w:rsidRPr="00D11B51" w:rsidRDefault="00680245" w:rsidP="00D73E98">
            <w:pPr>
              <w:pStyle w:val="Titolo3"/>
              <w:jc w:val="left"/>
              <w:rPr>
                <w:lang w:val="it-IT"/>
              </w:rPr>
            </w:pPr>
            <w:r w:rsidRPr="00D11B51">
              <w:rPr>
                <w:lang w:val="it-IT"/>
              </w:rPr>
              <w:t>Informazioni relative alle società che redigono il bilancio in forma abbreviata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3ADA4B1"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7793F928"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2CA7217" w14:textId="77777777" w:rsidR="00680245" w:rsidRPr="00083A62" w:rsidRDefault="00680245" w:rsidP="00D73E98">
            <w:pPr>
              <w:jc w:val="center"/>
              <w:rPr>
                <w:lang w:val="it-IT"/>
              </w:rPr>
            </w:pPr>
          </w:p>
        </w:tc>
      </w:tr>
      <w:tr w:rsidR="00680245" w:rsidRPr="006A2E64" w14:paraId="07165750"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0974FDC4"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6837FAB4" w14:textId="77777777" w:rsidR="00680245" w:rsidRPr="00083A62" w:rsidRDefault="00680245" w:rsidP="00D73E98">
            <w:pPr>
              <w:pStyle w:val="PrincCont"/>
              <w:jc w:val="left"/>
              <w:rPr>
                <w:lang w:val="it-IT"/>
              </w:rPr>
            </w:pPr>
            <w:r>
              <w:t>OIC 29.56</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4699B590" w14:textId="77777777" w:rsidR="00680245" w:rsidRPr="00DC441D" w:rsidRDefault="00680245" w:rsidP="00D73E98">
            <w:pPr>
              <w:pStyle w:val="Commentiriquadro"/>
              <w:rPr>
                <w:caps/>
              </w:rPr>
            </w:pPr>
            <w:r>
              <w:rPr>
                <w:lang w:eastAsia="it-IT"/>
              </w:rPr>
              <w:t>Ai sensi dell’articolo 2435-</w:t>
            </w:r>
            <w:r>
              <w:rPr>
                <w:i/>
                <w:iCs/>
                <w:lang w:eastAsia="it-IT"/>
              </w:rPr>
              <w:t xml:space="preserve">bis </w:t>
            </w:r>
            <w:r>
              <w:rPr>
                <w:lang w:eastAsia="it-IT"/>
              </w:rPr>
              <w:t>del codice civile la Nota Integrativa deve fornire le informazioni richieste dagli articoli 2423, comma 4 e 2423-</w:t>
            </w:r>
            <w:r>
              <w:rPr>
                <w:i/>
                <w:iCs/>
                <w:lang w:eastAsia="it-IT"/>
              </w:rPr>
              <w:t xml:space="preserve">ter, </w:t>
            </w:r>
            <w:r>
              <w:rPr>
                <w:lang w:eastAsia="it-IT"/>
              </w:rPr>
              <w:t>comma 5, del codice civile e pertanto si devono applicare i paragrafi 54 e 55 del principio OIC 29.</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1D73DEA"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096F035E"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2E0D9F6" w14:textId="77777777" w:rsidR="00680245" w:rsidRPr="00083A62" w:rsidRDefault="00680245" w:rsidP="00D73E98">
            <w:pPr>
              <w:jc w:val="center"/>
              <w:rPr>
                <w:lang w:val="it-IT"/>
              </w:rPr>
            </w:pPr>
          </w:p>
        </w:tc>
      </w:tr>
      <w:tr w:rsidR="00680245" w:rsidRPr="006A2E64" w14:paraId="0EB0D6CE" w14:textId="77777777" w:rsidTr="00D73E98">
        <w:trPr>
          <w:cantSplit/>
          <w:trHeight w:val="266"/>
        </w:trPr>
        <w:tc>
          <w:tcPr>
            <w:tcW w:w="680" w:type="dxa"/>
            <w:tcBorders>
              <w:top w:val="single" w:sz="2" w:space="0" w:color="auto"/>
              <w:left w:val="single" w:sz="2" w:space="0" w:color="auto"/>
              <w:bottom w:val="single" w:sz="2" w:space="0" w:color="auto"/>
              <w:right w:val="single" w:sz="2" w:space="0" w:color="auto"/>
            </w:tcBorders>
          </w:tcPr>
          <w:p w14:paraId="7F203A3B"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266D3AD"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0DD34DEC" w14:textId="77777777" w:rsidR="00680245" w:rsidRPr="00F3430D" w:rsidRDefault="00680245" w:rsidP="00D73E98">
            <w:pPr>
              <w:pStyle w:val="Titolo1"/>
              <w:spacing w:before="20"/>
            </w:pPr>
            <w:r w:rsidRPr="00F3430D">
              <w:t>FATTI INTERVENUTI DOPO LA CHIUSURA DELL’ESERCIZIO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E610171"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6A813A6B"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7AAB0A23" w14:textId="77777777" w:rsidR="00680245" w:rsidRPr="00083A62" w:rsidRDefault="00680245" w:rsidP="00D73E98">
            <w:pPr>
              <w:jc w:val="center"/>
              <w:rPr>
                <w:lang w:val="it-IT"/>
              </w:rPr>
            </w:pPr>
          </w:p>
        </w:tc>
      </w:tr>
      <w:tr w:rsidR="00680245" w:rsidRPr="00973011" w14:paraId="2716F511" w14:textId="77777777" w:rsidTr="00D73E98">
        <w:trPr>
          <w:cantSplit/>
          <w:trHeight w:val="266"/>
        </w:trPr>
        <w:tc>
          <w:tcPr>
            <w:tcW w:w="680" w:type="dxa"/>
            <w:tcBorders>
              <w:top w:val="single" w:sz="2" w:space="0" w:color="auto"/>
              <w:left w:val="single" w:sz="2" w:space="0" w:color="auto"/>
              <w:bottom w:val="single" w:sz="2" w:space="0" w:color="auto"/>
              <w:right w:val="single" w:sz="2" w:space="0" w:color="auto"/>
            </w:tcBorders>
          </w:tcPr>
          <w:p w14:paraId="312D5A81"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33F5CD26"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77CBECD0" w14:textId="77777777" w:rsidR="00680245" w:rsidRPr="00F3430D" w:rsidRDefault="00680245" w:rsidP="00D73E98">
            <w:pPr>
              <w:pStyle w:val="Titolo2"/>
            </w:pPr>
            <w:r w:rsidRPr="00D11B51">
              <w:rPr>
                <w:lang w:val="en-US"/>
              </w:rPr>
              <w:t>Rilevazione in bilancio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548E8BD"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9157A32"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7FD9A59" w14:textId="77777777" w:rsidR="00680245" w:rsidRPr="00083A62" w:rsidRDefault="00680245" w:rsidP="00D73E98">
            <w:pPr>
              <w:jc w:val="center"/>
              <w:rPr>
                <w:lang w:val="it-IT"/>
              </w:rPr>
            </w:pPr>
          </w:p>
        </w:tc>
      </w:tr>
      <w:tr w:rsidR="00680245" w:rsidRPr="00083A62" w14:paraId="5184EB4E"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36C45183" w14:textId="77777777" w:rsidR="00680245" w:rsidRPr="00F3430D" w:rsidRDefault="00680245" w:rsidP="00D73E98">
            <w:pPr>
              <w:jc w:val="center"/>
              <w:rPr>
                <w:b/>
                <w:lang w:val="it-IT"/>
              </w:rPr>
            </w:pPr>
            <w:r w:rsidRPr="00F3430D">
              <w:rPr>
                <w:b/>
                <w:lang w:val="it-IT"/>
              </w:rPr>
              <w:t>18)</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2477DB3E" w14:textId="77777777" w:rsidR="00680245" w:rsidRPr="00083A62" w:rsidRDefault="00680245" w:rsidP="00D73E98">
            <w:pPr>
              <w:pStyle w:val="PrincCont"/>
              <w:jc w:val="left"/>
              <w:rPr>
                <w:lang w:val="it-IT"/>
              </w:rPr>
            </w:pPr>
            <w:r>
              <w:rPr>
                <w:lang w:val="it-IT"/>
              </w:rPr>
              <w:t>OIC 29.59   OIC 29.60</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2522AC65" w14:textId="77777777" w:rsidR="00680245" w:rsidRPr="00127318" w:rsidRDefault="00680245" w:rsidP="0090158D">
            <w:pPr>
              <w:spacing w:line="240" w:lineRule="exact"/>
              <w:rPr>
                <w:b/>
                <w:lang w:val="it-IT"/>
              </w:rPr>
            </w:pPr>
            <w:r>
              <w:rPr>
                <w:lang w:val="it-IT" w:eastAsia="it-IT"/>
              </w:rPr>
              <w:t>I</w:t>
            </w:r>
            <w:r w:rsidRPr="00127318">
              <w:rPr>
                <w:lang w:val="it-IT" w:eastAsia="it-IT"/>
              </w:rPr>
              <w:t xml:space="preserve"> fatti successivi </w:t>
            </w:r>
            <w:r>
              <w:rPr>
                <w:lang w:val="it-IT" w:eastAsia="it-IT"/>
              </w:rPr>
              <w:t xml:space="preserve">che hanno effetto sulla situazione patrimoniale e finanziaria e sul risultato economico alla data di chiusura dell’esercizio, ovvero, quei fatti </w:t>
            </w:r>
            <w:r w:rsidRPr="007B6165">
              <w:rPr>
                <w:lang w:val="it-IT" w:eastAsia="it-IT"/>
              </w:rPr>
              <w:t>positivi e/o negativi che evidenziano condizioni già esistenti alla data di riferimento del bilancio, ma che si manifestano solo dopo la chiusura dell’esercizio e che richiedono modifiche ai valori delle a</w:t>
            </w:r>
            <w:r>
              <w:rPr>
                <w:lang w:val="it-IT" w:eastAsia="it-IT"/>
              </w:rPr>
              <w:t>ttività e passività in bilancio,</w:t>
            </w:r>
            <w:r w:rsidRPr="007B6165">
              <w:rPr>
                <w:lang w:val="it-IT" w:eastAsia="it-IT"/>
              </w:rPr>
              <w:t xml:space="preserve"> </w:t>
            </w:r>
            <w:r>
              <w:rPr>
                <w:lang w:val="it-IT" w:eastAsia="it-IT"/>
              </w:rPr>
              <w:t xml:space="preserve">sono </w:t>
            </w:r>
            <w:r w:rsidRPr="00127318">
              <w:rPr>
                <w:lang w:val="it-IT" w:eastAsia="it-IT"/>
              </w:rPr>
              <w:t>stati rilevati in bilancio</w:t>
            </w:r>
            <w:r w:rsidRPr="007B6165">
              <w:rPr>
                <w:lang w:val="it-IT" w:eastAsia="it-IT"/>
              </w:rPr>
              <w:t xml:space="preserve"> in conformità al postulato della competenza</w:t>
            </w:r>
            <w:r>
              <w:rPr>
                <w:lang w:val="it-IT" w:eastAsia="it-IT"/>
              </w:rPr>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E3C747C" w14:textId="77777777" w:rsidR="00680245" w:rsidRPr="00083A62" w:rsidRDefault="00680245" w:rsidP="00D73E98">
            <w:pPr>
              <w:spacing w:line="240" w:lineRule="exact"/>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04D9210"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2AE94190"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6A2E64" w14:paraId="59FB3303"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7343FFCD"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2B94DF7" w14:textId="77777777" w:rsidR="00680245" w:rsidRDefault="00680245" w:rsidP="00D73E98">
            <w:pPr>
              <w:pStyle w:val="PrincCont"/>
              <w:jc w:val="left"/>
              <w:rPr>
                <w:lang w:val="it-IT"/>
              </w:rPr>
            </w:pPr>
            <w:r>
              <w:rPr>
                <w:lang w:val="it-IT"/>
              </w:rPr>
              <w:t>OIC 29.59.(a)</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69F0C52F" w14:textId="77777777" w:rsidR="00680245" w:rsidRPr="00997877" w:rsidRDefault="00680245" w:rsidP="00D73E98">
            <w:pPr>
              <w:pStyle w:val="Commentiriquadro"/>
            </w:pPr>
            <w:r w:rsidRPr="00997877">
              <w:t xml:space="preserve">Esempi di fatti successivi che devono essere recepiti nei valori di bilancio possono essere: </w:t>
            </w:r>
          </w:p>
          <w:p w14:paraId="54C98EB7" w14:textId="77777777" w:rsidR="00680245" w:rsidRPr="00997877" w:rsidRDefault="00680245" w:rsidP="00D73E98">
            <w:pPr>
              <w:pStyle w:val="Commentiriquadro"/>
              <w:tabs>
                <w:tab w:val="left" w:pos="176"/>
              </w:tabs>
              <w:spacing w:line="180" w:lineRule="exact"/>
            </w:pPr>
            <w:r w:rsidRPr="00997877">
              <w:t xml:space="preserve">- </w:t>
            </w:r>
            <w:r>
              <w:tab/>
            </w:r>
            <w:r w:rsidRPr="00997877">
              <w:t xml:space="preserve">la definizione dopo la chiusura dell’esercizio di una causa legale in essere alla data di bilancio per un importo </w:t>
            </w:r>
            <w:r>
              <w:tab/>
            </w:r>
            <w:r w:rsidRPr="00997877">
              <w:t xml:space="preserve">diverso da quello prevedibile a tale data; </w:t>
            </w:r>
          </w:p>
          <w:p w14:paraId="5374D8DF" w14:textId="77777777" w:rsidR="00680245" w:rsidRPr="00997877" w:rsidRDefault="00680245" w:rsidP="00D73E98">
            <w:pPr>
              <w:pStyle w:val="Commentiriquadro"/>
              <w:tabs>
                <w:tab w:val="left" w:pos="176"/>
              </w:tabs>
              <w:spacing w:line="180" w:lineRule="exact"/>
            </w:pPr>
            <w:r w:rsidRPr="00997877">
              <w:t xml:space="preserve">- </w:t>
            </w:r>
            <w:r>
              <w:tab/>
            </w:r>
            <w:r w:rsidRPr="00997877">
              <w:t xml:space="preserve">i fatti intervenuti dopo la data di chiusura dell’esercizio da cui emerga che talune attività già alla data di bilancio </w:t>
            </w:r>
            <w:r>
              <w:tab/>
            </w:r>
            <w:r w:rsidRPr="00997877">
              <w:t xml:space="preserve">avevano subìto riduzioni durevoli di valore o riduzioni del valore di mercato rispetto al costo (a seconda delle </w:t>
            </w:r>
            <w:r>
              <w:tab/>
            </w:r>
            <w:r w:rsidRPr="00997877">
              <w:t xml:space="preserve">fattispecie) ovvero evidenzino situazioni, esistenti alla data di bilancio, che incidano sulle valutazioni di bilancio; </w:t>
            </w:r>
            <w:r>
              <w:tab/>
            </w:r>
            <w:r w:rsidRPr="00997877">
              <w:t xml:space="preserve">per esempio: </w:t>
            </w:r>
          </w:p>
          <w:p w14:paraId="44B0CD69" w14:textId="4B87D90A" w:rsidR="00680245" w:rsidRPr="00997877" w:rsidRDefault="0060583C" w:rsidP="00026B93">
            <w:pPr>
              <w:pStyle w:val="Commentiriquadro"/>
              <w:tabs>
                <w:tab w:val="left" w:pos="352"/>
              </w:tabs>
              <w:spacing w:line="180" w:lineRule="exact"/>
              <w:ind w:left="210" w:hanging="153"/>
            </w:pPr>
            <w:r>
              <w:tab/>
              <w:t xml:space="preserve">- </w:t>
            </w:r>
            <w:r w:rsidR="00026B93">
              <w:tab/>
            </w:r>
            <w:r w:rsidR="00680245" w:rsidRPr="00997877">
              <w:t xml:space="preserve">il deterioramento della situazione finanziaria di un debitore, confermata dal fallimento dello stesso dopo la data </w:t>
            </w:r>
            <w:r>
              <w:tab/>
            </w:r>
            <w:r w:rsidR="00680245" w:rsidRPr="00997877">
              <w:t>di chiusura, che normalmente indica che la situazione di perdita del cr</w:t>
            </w:r>
            <w:r w:rsidR="00680245">
              <w:t xml:space="preserve">edito esisteva già alla data di </w:t>
            </w:r>
            <w:r w:rsidR="00680245" w:rsidRPr="00997877">
              <w:t xml:space="preserve">bilancio; </w:t>
            </w:r>
          </w:p>
          <w:p w14:paraId="4DC50C49" w14:textId="725AC78B" w:rsidR="00680245" w:rsidRPr="00997877" w:rsidRDefault="0060583C" w:rsidP="0060583C">
            <w:pPr>
              <w:pStyle w:val="Commentiriquadro"/>
              <w:tabs>
                <w:tab w:val="left" w:pos="210"/>
              </w:tabs>
              <w:spacing w:line="180" w:lineRule="exact"/>
              <w:ind w:left="352" w:hanging="295"/>
            </w:pPr>
            <w:r>
              <w:tab/>
            </w:r>
            <w:r w:rsidR="00680245" w:rsidRPr="00997877">
              <w:t>-</w:t>
            </w:r>
            <w:r w:rsidR="00680245" w:rsidRPr="00997877">
              <w:tab/>
              <w:t>la vendita di prodotti giacenti a magazzino a fine anno a prezzi inferiori rispetto al costo, che fornisce</w:t>
            </w:r>
            <w:r w:rsidR="00680245">
              <w:t xml:space="preserve"> </w:t>
            </w:r>
            <w:r w:rsidR="00680245" w:rsidRPr="00997877">
              <w:t xml:space="preserve">l’indicazione di un minor valore di realizzo alla data di bilancio; </w:t>
            </w:r>
          </w:p>
          <w:p w14:paraId="1B752FE1" w14:textId="77777777" w:rsidR="00680245" w:rsidRPr="00997877" w:rsidRDefault="00680245" w:rsidP="00026B93">
            <w:pPr>
              <w:pStyle w:val="Commentiriquadro"/>
              <w:tabs>
                <w:tab w:val="left" w:pos="334"/>
              </w:tabs>
              <w:spacing w:line="180" w:lineRule="exact"/>
              <w:ind w:firstLine="153"/>
            </w:pPr>
            <w:r w:rsidRPr="00997877">
              <w:t xml:space="preserve">- </w:t>
            </w:r>
            <w:r>
              <w:tab/>
            </w:r>
            <w:r w:rsidRPr="00997877">
              <w:t xml:space="preserve">la determinazione, dopo la data di chiusura dell’esercizio, del costo di attività acquistate o del corrispettivo di </w:t>
            </w:r>
            <w:r>
              <w:tab/>
            </w:r>
            <w:r w:rsidRPr="00997877">
              <w:t xml:space="preserve">attività vendute, prima della data di chiusura dell’esercizio di riferimento; </w:t>
            </w:r>
          </w:p>
          <w:p w14:paraId="79BA78AB" w14:textId="272A09BE" w:rsidR="00680245" w:rsidRPr="00997877" w:rsidRDefault="00680245" w:rsidP="00026B93">
            <w:pPr>
              <w:pStyle w:val="Commentiriquadro"/>
              <w:tabs>
                <w:tab w:val="left" w:pos="352"/>
                <w:tab w:val="left" w:pos="387"/>
              </w:tabs>
              <w:spacing w:line="180" w:lineRule="exact"/>
              <w:ind w:firstLine="153"/>
            </w:pPr>
            <w:r w:rsidRPr="00997877">
              <w:t xml:space="preserve">- </w:t>
            </w:r>
            <w:r>
              <w:tab/>
            </w:r>
            <w:r w:rsidRPr="00997877">
              <w:t xml:space="preserve">la determinazione, dopo la chiusura dell’esercizio, di un premio da corrispondere a dipendenti quale </w:t>
            </w:r>
            <w:r>
              <w:tab/>
              <w:t xml:space="preserve">emolumento </w:t>
            </w:r>
            <w:r w:rsidRPr="00997877">
              <w:t xml:space="preserve">per le prestazioni relative all’esercizio chiuso; </w:t>
            </w:r>
          </w:p>
          <w:p w14:paraId="01B41F3A" w14:textId="77777777" w:rsidR="00680245" w:rsidRPr="00997877" w:rsidRDefault="00680245" w:rsidP="00026B93">
            <w:pPr>
              <w:pStyle w:val="Commentiriquadro"/>
              <w:tabs>
                <w:tab w:val="left" w:pos="176"/>
                <w:tab w:val="left" w:pos="352"/>
              </w:tabs>
              <w:spacing w:line="180" w:lineRule="exact"/>
              <w:ind w:firstLine="153"/>
            </w:pPr>
            <w:r w:rsidRPr="00997877">
              <w:t xml:space="preserve">- </w:t>
            </w:r>
            <w:r>
              <w:tab/>
            </w:r>
            <w:r w:rsidRPr="00997877">
              <w:t>la scoperta di un errore o di una frode</w:t>
            </w:r>
            <w:r w:rsidR="00DA1F8E">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61EA525"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10B27BAD"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2A3F5060" w14:textId="77777777" w:rsidR="00680245" w:rsidRPr="00083A62" w:rsidRDefault="00680245" w:rsidP="00D73E98">
            <w:pPr>
              <w:jc w:val="center"/>
              <w:rPr>
                <w:lang w:val="it-IT"/>
              </w:rPr>
            </w:pPr>
          </w:p>
        </w:tc>
      </w:tr>
      <w:tr w:rsidR="00680245" w:rsidRPr="006A2E64" w14:paraId="60BC20AA"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14E0E684"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2F80310" w14:textId="77777777" w:rsidR="00680245" w:rsidRPr="00205239" w:rsidRDefault="00680245" w:rsidP="00D73E98">
            <w:pPr>
              <w:pStyle w:val="PrincCont"/>
              <w:jc w:val="left"/>
              <w:rPr>
                <w:lang w:val="it-IT"/>
              </w:rPr>
            </w:pPr>
            <w:r w:rsidRPr="00205239">
              <w:rPr>
                <w:lang w:val="it-IT"/>
              </w:rPr>
              <w:t>OIC 29.62</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4F9A3DA0" w14:textId="77777777" w:rsidR="00680245" w:rsidRDefault="00680245" w:rsidP="00D73E98">
            <w:pPr>
              <w:pStyle w:val="Commentiriquadro"/>
              <w:spacing w:line="180" w:lineRule="exact"/>
              <w:rPr>
                <w:lang w:eastAsia="it-IT"/>
              </w:rPr>
            </w:pPr>
            <w:r>
              <w:rPr>
                <w:lang w:eastAsia="it-IT"/>
              </w:rPr>
              <w:t>Il termine entro cui il fatto si deve verificare perché se ne tenga conto è la data di formazione del bilancio, che nella generalità dei casi è individuata con la data di redazione del progetto di bilancio d’esercizio da parte degli amministratori. Tuttavia, se tra la data di formazione del bilancio e la data di approvazione da parte dell’organo assembleare si verificassero eventi tali da avere un effetto rilevante sul bilancio, gli amministratori debbono adeguatamente modificare il progetto di bilancio, nel rispetto del procedimento previsto per la formazione del bilancio.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B3B0188"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51B6B983"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69F7C136" w14:textId="77777777" w:rsidR="00680245" w:rsidRPr="00083A62" w:rsidRDefault="00680245" w:rsidP="00D73E98">
            <w:pPr>
              <w:jc w:val="center"/>
              <w:rPr>
                <w:lang w:val="it-IT"/>
              </w:rPr>
            </w:pPr>
          </w:p>
        </w:tc>
      </w:tr>
      <w:tr w:rsidR="00680245" w:rsidRPr="006A2E64" w14:paraId="326918C7"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2C3DF0C0"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F49CB2B" w14:textId="77777777" w:rsidR="00680245" w:rsidRDefault="00680245" w:rsidP="00D73E98">
            <w:pPr>
              <w:pStyle w:val="PrincCont"/>
              <w:jc w:val="left"/>
              <w:rPr>
                <w:lang w:val="it-IT"/>
              </w:rPr>
            </w:pPr>
            <w:r>
              <w:rPr>
                <w:lang w:val="it-IT"/>
              </w:rPr>
              <w:t>OIC 29.59.(b)</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2D040D29" w14:textId="77777777" w:rsidR="00680245" w:rsidRPr="00205239" w:rsidRDefault="00680245" w:rsidP="00D73E98">
            <w:pPr>
              <w:pStyle w:val="Commentiriquadro"/>
              <w:spacing w:line="180" w:lineRule="exact"/>
            </w:pPr>
            <w:r w:rsidRPr="00205239">
              <w:t xml:space="preserve">I fatti successivi </w:t>
            </w:r>
            <w:r>
              <w:t>che non devono essere recepiti nei valori di</w:t>
            </w:r>
            <w:r w:rsidRPr="00205239">
              <w:t xml:space="preserve"> bilancio sono quei fatti che indicano situazioni sorte dopo la data di bilancio, che non richiedono variazione dei valori di bilancio, in quanto di competenza dell’esercizio successivo. Ne possono essere esempi:</w:t>
            </w:r>
          </w:p>
          <w:p w14:paraId="0F799DE3" w14:textId="641EB446" w:rsidR="00680245" w:rsidRPr="00205239" w:rsidRDefault="00680245" w:rsidP="00D73E98">
            <w:pPr>
              <w:pStyle w:val="Commentiriquadro"/>
              <w:tabs>
                <w:tab w:val="left" w:pos="176"/>
              </w:tabs>
              <w:spacing w:line="180" w:lineRule="exact"/>
              <w:ind w:left="176" w:hanging="119"/>
            </w:pPr>
            <w:r w:rsidRPr="00205239">
              <w:t>-</w:t>
            </w:r>
            <w:r>
              <w:t xml:space="preserve"> </w:t>
            </w:r>
            <w:r>
              <w:tab/>
            </w:r>
            <w:r w:rsidRPr="00205239">
              <w:t xml:space="preserve">la diminuzione nel valore di mercato di taluni strumenti finanziari nel periodo successivo rispetto alla chiusura dell’esercizio, qualora tale riduzione </w:t>
            </w:r>
            <w:r w:rsidR="00457635" w:rsidRPr="00205239">
              <w:t>rifletta</w:t>
            </w:r>
            <w:r w:rsidRPr="00205239">
              <w:t xml:space="preserve"> condizioni di mercato intervenute dopo la chiusura dell’esercizio;</w:t>
            </w:r>
          </w:p>
          <w:p w14:paraId="47AAC596" w14:textId="77777777" w:rsidR="00680245" w:rsidRPr="00205239" w:rsidRDefault="00680245" w:rsidP="00D73E98">
            <w:pPr>
              <w:pStyle w:val="Commentiriquadro"/>
              <w:tabs>
                <w:tab w:val="left" w:pos="176"/>
              </w:tabs>
              <w:ind w:left="176" w:hanging="119"/>
            </w:pPr>
            <w:r w:rsidRPr="00205239">
              <w:t xml:space="preserve">- </w:t>
            </w:r>
            <w:r>
              <w:tab/>
            </w:r>
            <w:r w:rsidRPr="00205239">
              <w:t>la distruzione di impianti di produzione causata da calamità;</w:t>
            </w:r>
          </w:p>
          <w:p w14:paraId="7D6AE733" w14:textId="77777777" w:rsidR="00680245" w:rsidRPr="00205239" w:rsidRDefault="00680245" w:rsidP="00D73E98">
            <w:pPr>
              <w:pStyle w:val="Commentiriquadro"/>
              <w:tabs>
                <w:tab w:val="left" w:pos="176"/>
              </w:tabs>
              <w:ind w:left="176" w:hanging="119"/>
            </w:pPr>
            <w:r w:rsidRPr="00205239">
              <w:t xml:space="preserve">- </w:t>
            </w:r>
            <w:r>
              <w:tab/>
            </w:r>
            <w:r w:rsidRPr="00205239">
              <w:t>la perdita derivante dalla variazione dei tassi di cambio con valute estere;</w:t>
            </w:r>
          </w:p>
          <w:p w14:paraId="09349C52" w14:textId="77777777" w:rsidR="00680245" w:rsidRPr="00205239" w:rsidRDefault="00680245" w:rsidP="00D73E98">
            <w:pPr>
              <w:pStyle w:val="Commentiriquadro"/>
              <w:tabs>
                <w:tab w:val="left" w:pos="176"/>
              </w:tabs>
              <w:spacing w:line="180" w:lineRule="exact"/>
              <w:ind w:left="176" w:hanging="119"/>
            </w:pPr>
            <w:r w:rsidRPr="00205239">
              <w:t xml:space="preserve">- </w:t>
            </w:r>
            <w:r>
              <w:tab/>
            </w:r>
            <w:r w:rsidRPr="00205239">
              <w:t>la sostituzione di un prestito a breve con uno a lungo termine conclusasi nel periodo tra la data di chiusura dell’esercizio e quella di formazione del bilancio. Il trattamento contabile di questa fattispecie è disciplinato dall’OIC 19 “Debiti”;</w:t>
            </w:r>
          </w:p>
          <w:p w14:paraId="425DB4F4" w14:textId="6422741C" w:rsidR="00680245" w:rsidRPr="00205239" w:rsidRDefault="00680245" w:rsidP="00D73E98">
            <w:pPr>
              <w:pStyle w:val="Commentiriquadro"/>
              <w:tabs>
                <w:tab w:val="left" w:pos="176"/>
              </w:tabs>
              <w:spacing w:line="180" w:lineRule="exact"/>
              <w:ind w:left="176" w:hanging="119"/>
            </w:pPr>
            <w:r w:rsidRPr="00205239">
              <w:t xml:space="preserve">- </w:t>
            </w:r>
            <w:r>
              <w:tab/>
            </w:r>
            <w:r w:rsidRPr="00205239">
              <w:t xml:space="preserve">la ristrutturazione di un debito avente effetti contabili nel periodo tra la data di chiusura dell’esercizio e quella di formazione del bilancio. Il trattamento contabile di questa fattispecie è disciplinato </w:t>
            </w:r>
            <w:r w:rsidR="00345BDB">
              <w:t>dall’OIC 19 Appendice A</w:t>
            </w:r>
            <w:r w:rsidRPr="00205239">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FF3D334" w14:textId="77777777" w:rsidR="00680245"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67FA2E35"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3CB8990" w14:textId="77777777" w:rsidR="00680245" w:rsidRPr="00083A62" w:rsidRDefault="00680245" w:rsidP="00D73E98">
            <w:pPr>
              <w:jc w:val="center"/>
              <w:rPr>
                <w:lang w:val="it-IT"/>
              </w:rPr>
            </w:pPr>
          </w:p>
        </w:tc>
      </w:tr>
      <w:tr w:rsidR="00680245" w:rsidRPr="00083A62" w14:paraId="7E930D8F"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04E85E5E" w14:textId="77777777" w:rsidR="00680245" w:rsidRPr="00210B32" w:rsidRDefault="00680245" w:rsidP="00D73E98">
            <w:pPr>
              <w:jc w:val="center"/>
              <w:rPr>
                <w:b/>
                <w:lang w:val="it-IT"/>
              </w:rPr>
            </w:pPr>
            <w:r w:rsidRPr="00210B32">
              <w:rPr>
                <w:b/>
                <w:lang w:val="it-IT"/>
              </w:rPr>
              <w:t>19)</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6178E7FB" w14:textId="77777777" w:rsidR="00680245" w:rsidRDefault="00680245" w:rsidP="00D73E98">
            <w:pPr>
              <w:pStyle w:val="PrincCont"/>
              <w:jc w:val="left"/>
              <w:rPr>
                <w:lang w:val="it-IT"/>
              </w:rPr>
            </w:pPr>
            <w:r>
              <w:rPr>
                <w:lang w:val="it-IT"/>
              </w:rPr>
              <w:t>OIC 29.59.(c)</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76686BFC" w14:textId="77777777" w:rsidR="00680245" w:rsidRPr="00E73895" w:rsidRDefault="00680245" w:rsidP="00D73E98">
            <w:pPr>
              <w:spacing w:line="230" w:lineRule="exact"/>
              <w:rPr>
                <w:lang w:val="it-IT" w:eastAsia="it-IT"/>
              </w:rPr>
            </w:pPr>
            <w:r>
              <w:rPr>
                <w:lang w:val="it-IT" w:eastAsia="it-IT"/>
              </w:rPr>
              <w:t xml:space="preserve">In presenza di </w:t>
            </w:r>
            <w:r w:rsidRPr="00E73895">
              <w:rPr>
                <w:lang w:val="it-IT" w:eastAsia="it-IT"/>
              </w:rPr>
              <w:t xml:space="preserve">fatti </w:t>
            </w:r>
            <w:r>
              <w:rPr>
                <w:lang w:val="it-IT" w:eastAsia="it-IT"/>
              </w:rPr>
              <w:t>che possono incidere sulla continuità aziendale, gli amministratori, nella redazione del bilancio d’esercizio, hanno considerato l’appropriatezza del presupposto della continuità aziendale?</w:t>
            </w:r>
            <w:r w:rsidRPr="00E73895">
              <w:rPr>
                <w:lang w:val="it-IT" w:eastAsia="it-IT"/>
              </w:rPr>
              <w:t xml:space="preserve"> </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F03A0A7" w14:textId="77777777" w:rsidR="00680245" w:rsidRDefault="00680245" w:rsidP="00D73E98">
            <w:pPr>
              <w:spacing w:line="240" w:lineRule="exact"/>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6936F51E"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7C66608D"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083A62" w14:paraId="769CC8D7"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6A7C2F64" w14:textId="77777777" w:rsidR="00680245" w:rsidRPr="00210B32" w:rsidRDefault="00680245" w:rsidP="00D73E98">
            <w:pPr>
              <w:jc w:val="center"/>
              <w:rPr>
                <w:b/>
                <w:lang w:val="it-IT"/>
              </w:rPr>
            </w:pPr>
            <w:r w:rsidRPr="00210B32">
              <w:rPr>
                <w:b/>
                <w:lang w:val="it-IT"/>
              </w:rPr>
              <w:t>20)</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393306B1" w14:textId="77777777" w:rsidR="00680245" w:rsidRDefault="00680245" w:rsidP="00D73E98">
            <w:pPr>
              <w:pStyle w:val="PrincCont"/>
              <w:jc w:val="left"/>
              <w:rPr>
                <w:lang w:val="it-IT"/>
              </w:rPr>
            </w:pPr>
            <w:r>
              <w:rPr>
                <w:lang w:val="it-IT"/>
              </w:rPr>
              <w:t>OIC 29.61</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75947556" w14:textId="77777777" w:rsidR="00680245" w:rsidRPr="000245BB" w:rsidRDefault="00680245" w:rsidP="00D73E98">
            <w:pPr>
              <w:spacing w:line="230" w:lineRule="exact"/>
              <w:rPr>
                <w:lang w:val="it-IT" w:eastAsia="it-IT"/>
              </w:rPr>
            </w:pPr>
            <w:r w:rsidRPr="000245BB">
              <w:rPr>
                <w:lang w:val="it-IT" w:eastAsia="it-IT"/>
              </w:rPr>
              <w:t xml:space="preserve">I fatti successivi non </w:t>
            </w:r>
            <w:r>
              <w:rPr>
                <w:lang w:val="it-IT" w:eastAsia="it-IT"/>
              </w:rPr>
              <w:t xml:space="preserve">rilevati nei prospetti quantitativi </w:t>
            </w:r>
            <w:r w:rsidRPr="000245BB">
              <w:rPr>
                <w:lang w:val="it-IT" w:eastAsia="it-IT"/>
              </w:rPr>
              <w:t xml:space="preserve">di bilancio, se rilevanti, sono stati </w:t>
            </w:r>
            <w:r>
              <w:rPr>
                <w:lang w:val="it-IT" w:eastAsia="it-IT"/>
              </w:rPr>
              <w:t>illustrati</w:t>
            </w:r>
            <w:r w:rsidRPr="000245BB">
              <w:rPr>
                <w:lang w:val="it-IT" w:eastAsia="it-IT"/>
              </w:rPr>
              <w:t xml:space="preserve"> </w:t>
            </w:r>
            <w:r>
              <w:rPr>
                <w:lang w:val="it-IT" w:eastAsia="it-IT"/>
              </w:rPr>
              <w:t>nella Nota Integrativa in quanto rappresentano avvenimenti la cui mancata comunicazione potrebbe compromettere la possibilità per i destinatari dell’informazione societaria di fare corrette valutazioni e di prendere appropriate decisioni?</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B66578E" w14:textId="77777777" w:rsidR="00680245" w:rsidRDefault="00680245" w:rsidP="00D73E98">
            <w:pPr>
              <w:spacing w:line="240" w:lineRule="exact"/>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0039D169"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45234F0F"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6A2E64" w14:paraId="56E36022"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77D1D8E3"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487A752D" w14:textId="77777777" w:rsidR="00680245" w:rsidRDefault="00680245" w:rsidP="00D73E98">
            <w:pPr>
              <w:pStyle w:val="PrincCont"/>
              <w:jc w:val="left"/>
            </w:pPr>
            <w:r>
              <w:t>OIC 29.63</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1CEE0ACE" w14:textId="77777777" w:rsidR="00680245" w:rsidRDefault="00680245" w:rsidP="00D73E98">
            <w:pPr>
              <w:pStyle w:val="Commentiriquadro"/>
              <w:spacing w:line="180" w:lineRule="exact"/>
              <w:rPr>
                <w:lang w:eastAsia="it-IT"/>
              </w:rPr>
            </w:pPr>
            <w:r>
              <w:rPr>
                <w:lang w:eastAsia="it-IT"/>
              </w:rPr>
              <w:t xml:space="preserve">Alcuni esempi di fatti successivi che non sono rilevati nel bilancio e che richiedono un’informativa in Nota Integrativa sono: </w:t>
            </w:r>
          </w:p>
          <w:p w14:paraId="732130F0" w14:textId="77777777" w:rsidR="00680245" w:rsidRDefault="00680245" w:rsidP="00D73E98">
            <w:pPr>
              <w:pStyle w:val="Commentiriquadro"/>
              <w:spacing w:line="180" w:lineRule="exact"/>
              <w:ind w:left="176" w:hanging="119"/>
            </w:pPr>
            <w:r>
              <w:rPr>
                <w:lang w:eastAsia="it-IT"/>
              </w:rPr>
              <w:t xml:space="preserve">- </w:t>
            </w:r>
            <w:r>
              <w:rPr>
                <w:lang w:eastAsia="it-IT"/>
              </w:rPr>
              <w:tab/>
            </w:r>
            <w:r w:rsidRPr="00C97407">
              <w:t>operazioni di natura straordinaria (fusioni, scissioni, conferimenti, ecc.) eseguite dopo la chiusura dell’esercizio;</w:t>
            </w:r>
          </w:p>
          <w:p w14:paraId="5B5F588D" w14:textId="77777777" w:rsidR="00680245" w:rsidRDefault="00680245" w:rsidP="00D73E98">
            <w:pPr>
              <w:pStyle w:val="Commentiriquadro"/>
              <w:spacing w:line="180" w:lineRule="exact"/>
              <w:ind w:left="176" w:hanging="119"/>
            </w:pPr>
            <w:r>
              <w:t>-</w:t>
            </w:r>
            <w:r>
              <w:tab/>
            </w:r>
            <w:r w:rsidRPr="00C97407">
              <w:t xml:space="preserve">annuncio di un piano di dismissioni di importanti attività; </w:t>
            </w:r>
          </w:p>
          <w:p w14:paraId="73D512AE" w14:textId="77777777" w:rsidR="00680245" w:rsidRPr="00C97407" w:rsidRDefault="00680245" w:rsidP="00D73E98">
            <w:pPr>
              <w:pStyle w:val="Commentiriquadro"/>
              <w:spacing w:line="190" w:lineRule="exact"/>
              <w:ind w:left="176" w:hanging="119"/>
            </w:pPr>
            <w:r>
              <w:t>-</w:t>
            </w:r>
            <w:r>
              <w:tab/>
            </w:r>
            <w:r w:rsidRPr="00C97407">
              <w:t xml:space="preserve">acquisti o cessioni di un’azienda significativa; </w:t>
            </w:r>
          </w:p>
          <w:p w14:paraId="503A87E8" w14:textId="77777777" w:rsidR="00680245" w:rsidRPr="00C97407" w:rsidRDefault="00680245" w:rsidP="00D73E98">
            <w:pPr>
              <w:pStyle w:val="Commentiriquadro"/>
              <w:spacing w:line="180" w:lineRule="exact"/>
              <w:ind w:left="176" w:hanging="119"/>
            </w:pPr>
            <w:r w:rsidRPr="00C97407">
              <w:t xml:space="preserve">- </w:t>
            </w:r>
            <w:r>
              <w:tab/>
            </w:r>
            <w:r w:rsidRPr="00C97407">
              <w:t xml:space="preserve">distruzioni di impianti, macchinari, merci in seguito ad incendi, inondazioni o altre calamità naturali; </w:t>
            </w:r>
          </w:p>
          <w:p w14:paraId="707CC24B" w14:textId="77777777" w:rsidR="00680245" w:rsidRPr="00C97407" w:rsidRDefault="00680245" w:rsidP="00D73E98">
            <w:pPr>
              <w:pStyle w:val="Commentiriquadro"/>
              <w:spacing w:line="180" w:lineRule="exact"/>
              <w:ind w:left="176" w:hanging="119"/>
            </w:pPr>
            <w:r w:rsidRPr="00C97407">
              <w:t xml:space="preserve">- </w:t>
            </w:r>
            <w:r>
              <w:tab/>
            </w:r>
            <w:r w:rsidRPr="00C97407">
              <w:t xml:space="preserve">annuncio o avvio di piani di ristrutturazione; </w:t>
            </w:r>
          </w:p>
          <w:p w14:paraId="7D36B07A" w14:textId="77777777" w:rsidR="00680245" w:rsidRPr="00C97407" w:rsidRDefault="00680245" w:rsidP="00D73E98">
            <w:pPr>
              <w:pStyle w:val="Commentiriquadro"/>
              <w:spacing w:line="180" w:lineRule="exact"/>
              <w:ind w:left="176" w:hanging="119"/>
            </w:pPr>
            <w:r w:rsidRPr="00C97407">
              <w:t xml:space="preserve">- </w:t>
            </w:r>
            <w:r>
              <w:tab/>
            </w:r>
            <w:r w:rsidRPr="00C97407">
              <w:t xml:space="preserve">emissione di un prestito obbligazionario; </w:t>
            </w:r>
          </w:p>
          <w:p w14:paraId="361D34A1" w14:textId="77777777" w:rsidR="00680245" w:rsidRDefault="00680245" w:rsidP="00D73E98">
            <w:pPr>
              <w:pStyle w:val="Commentiriquadro"/>
              <w:spacing w:line="180" w:lineRule="exact"/>
              <w:ind w:left="176" w:hanging="119"/>
            </w:pPr>
            <w:r w:rsidRPr="00C97407">
              <w:t xml:space="preserve">- </w:t>
            </w:r>
            <w:r>
              <w:tab/>
            </w:r>
            <w:r w:rsidRPr="00C97407">
              <w:t xml:space="preserve">aumento di capitale; </w:t>
            </w:r>
          </w:p>
          <w:p w14:paraId="1978C527" w14:textId="77777777" w:rsidR="00680245" w:rsidRPr="00C97407" w:rsidRDefault="00680245" w:rsidP="00D73E98">
            <w:pPr>
              <w:pStyle w:val="Commentiriquadro"/>
              <w:spacing w:line="180" w:lineRule="exact"/>
              <w:ind w:left="176" w:hanging="119"/>
            </w:pPr>
            <w:r>
              <w:t>-</w:t>
            </w:r>
            <w:r>
              <w:tab/>
            </w:r>
            <w:r w:rsidRPr="00C97407">
              <w:t xml:space="preserve">assunzione di rilevanti impegni contrattuali; </w:t>
            </w:r>
          </w:p>
          <w:p w14:paraId="493039A4" w14:textId="77777777" w:rsidR="00680245" w:rsidRPr="00C97407" w:rsidRDefault="00680245" w:rsidP="00D73E98">
            <w:pPr>
              <w:pStyle w:val="Commentiriquadro"/>
              <w:spacing w:line="180" w:lineRule="exact"/>
              <w:ind w:left="176" w:hanging="119"/>
            </w:pPr>
            <w:r w:rsidRPr="00C97407">
              <w:t xml:space="preserve">- </w:t>
            </w:r>
            <w:r>
              <w:tab/>
            </w:r>
            <w:r w:rsidRPr="00C97407">
              <w:t xml:space="preserve">significativi contenziosi (contrattuali, legali, fiscali) relativi a fatti sorti o operazioni effettuate dopo la chiusura dell’esercizio; </w:t>
            </w:r>
          </w:p>
          <w:p w14:paraId="5A202590" w14:textId="77777777" w:rsidR="00680245" w:rsidRPr="00C97407" w:rsidRDefault="00680245" w:rsidP="00D73E98">
            <w:pPr>
              <w:pStyle w:val="Commentiriquadro"/>
              <w:spacing w:before="20" w:line="180" w:lineRule="exact"/>
              <w:ind w:left="176" w:hanging="119"/>
            </w:pPr>
            <w:r w:rsidRPr="00C97407">
              <w:t xml:space="preserve">- </w:t>
            </w:r>
            <w:r>
              <w:tab/>
            </w:r>
            <w:r w:rsidRPr="00C97407">
              <w:t xml:space="preserve">fluttuazioni anomale significative dei valori di mercato delle attività di bilancio (per esempio titoli) o nei tassi di cambio con le valute straniere verso le quali l’impresa è maggiormente esposta senza coperture; </w:t>
            </w:r>
          </w:p>
          <w:p w14:paraId="1E4DEF1D" w14:textId="77777777" w:rsidR="00680245" w:rsidRDefault="00680245" w:rsidP="00D73E98">
            <w:pPr>
              <w:pStyle w:val="Commentiriquadro"/>
              <w:spacing w:before="20" w:line="180" w:lineRule="exact"/>
              <w:ind w:left="176" w:hanging="119"/>
              <w:rPr>
                <w:lang w:eastAsia="it-IT"/>
              </w:rPr>
            </w:pPr>
            <w:r w:rsidRPr="00C97407">
              <w:t xml:space="preserve">- </w:t>
            </w:r>
            <w:r>
              <w:tab/>
            </w:r>
            <w:r w:rsidRPr="00C97407">
              <w:t>richieste</w:t>
            </w:r>
            <w:r>
              <w:rPr>
                <w:lang w:eastAsia="it-IT"/>
              </w:rPr>
              <w:t xml:space="preserve"> di ammissione alla quotazione nelle borse valori.</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EDAF14B"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2067A835"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43ACCA8D" w14:textId="77777777" w:rsidR="00680245" w:rsidRPr="00083A62" w:rsidRDefault="00680245" w:rsidP="00D73E98">
            <w:pPr>
              <w:jc w:val="center"/>
              <w:rPr>
                <w:lang w:val="it-IT"/>
              </w:rPr>
            </w:pPr>
          </w:p>
        </w:tc>
      </w:tr>
      <w:tr w:rsidR="00680245" w:rsidRPr="002413FD" w14:paraId="4F13204E"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6BEBDB2E"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24463F4" w14:textId="77777777" w:rsidR="00680245" w:rsidRPr="005E6EF9"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24BB6561" w14:textId="77777777" w:rsidR="00680245" w:rsidRDefault="00680245" w:rsidP="00D73E98">
            <w:pPr>
              <w:pStyle w:val="Titolo2"/>
              <w:spacing w:line="220" w:lineRule="exact"/>
              <w:rPr>
                <w:lang w:val="it-IT" w:eastAsia="it-IT"/>
              </w:rPr>
            </w:pPr>
            <w:r>
              <w:rPr>
                <w:lang w:val="it-IT"/>
              </w:rPr>
              <w:t>Nota Integrativa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42CF6A1"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0BFE67C4"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39DF858C" w14:textId="77777777" w:rsidR="00680245" w:rsidRPr="00083A62" w:rsidRDefault="00680245" w:rsidP="00D73E98">
            <w:pPr>
              <w:jc w:val="center"/>
              <w:rPr>
                <w:lang w:val="it-IT"/>
              </w:rPr>
            </w:pPr>
          </w:p>
        </w:tc>
      </w:tr>
      <w:tr w:rsidR="00680245" w:rsidRPr="006A2E64" w14:paraId="273BDFA1" w14:textId="77777777" w:rsidTr="00D73E98">
        <w:trPr>
          <w:cantSplit/>
          <w:trHeight w:val="220"/>
        </w:trPr>
        <w:tc>
          <w:tcPr>
            <w:tcW w:w="680" w:type="dxa"/>
            <w:tcBorders>
              <w:top w:val="single" w:sz="2" w:space="0" w:color="auto"/>
              <w:left w:val="single" w:sz="2" w:space="0" w:color="auto"/>
              <w:bottom w:val="single" w:sz="2" w:space="0" w:color="auto"/>
              <w:right w:val="single" w:sz="2" w:space="0" w:color="auto"/>
            </w:tcBorders>
          </w:tcPr>
          <w:p w14:paraId="2BCB1F03"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2A71854A" w14:textId="77777777" w:rsidR="00680245" w:rsidRDefault="00680245" w:rsidP="00D73E98">
            <w:pPr>
              <w:pStyle w:val="PrincCont"/>
              <w:jc w:val="left"/>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6013417F" w14:textId="77777777" w:rsidR="00680245" w:rsidRDefault="00680245" w:rsidP="00D73E98">
            <w:pPr>
              <w:pStyle w:val="Titolo3"/>
              <w:jc w:val="left"/>
              <w:rPr>
                <w:lang w:val="it-IT" w:eastAsia="it-IT"/>
              </w:rPr>
            </w:pPr>
            <w:r w:rsidRPr="0094467C">
              <w:rPr>
                <w:lang w:val="it-IT" w:eastAsia="it-IT"/>
              </w:rPr>
              <w:t>Informazioni relative alle società che redigono il bilancio in forma ordinaria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DC48844"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57AC7E74"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F7C1B9C" w14:textId="77777777" w:rsidR="00680245" w:rsidRPr="00083A62" w:rsidRDefault="00680245" w:rsidP="00D73E98">
            <w:pPr>
              <w:jc w:val="center"/>
              <w:rPr>
                <w:lang w:val="it-IT"/>
              </w:rPr>
            </w:pPr>
          </w:p>
        </w:tc>
      </w:tr>
      <w:tr w:rsidR="00680245" w:rsidRPr="002413FD" w14:paraId="6E11CA22"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3EFEE08E" w14:textId="77777777" w:rsidR="00680245" w:rsidRPr="00E07F6D" w:rsidRDefault="00E07F6D" w:rsidP="00D73E98">
            <w:pPr>
              <w:jc w:val="center"/>
              <w:rPr>
                <w:b/>
                <w:lang w:val="it-IT"/>
              </w:rPr>
            </w:pPr>
            <w:r w:rsidRPr="00E07F6D">
              <w:rPr>
                <w:b/>
                <w:lang w:val="it-IT"/>
              </w:rPr>
              <w:t>21)</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2F982D9" w14:textId="77777777" w:rsidR="00680245" w:rsidRPr="005037A0" w:rsidRDefault="00680245" w:rsidP="00D73E98">
            <w:pPr>
              <w:pStyle w:val="PrincCont"/>
              <w:jc w:val="left"/>
            </w:pPr>
            <w:r>
              <w:t>Art. 2427</w:t>
            </w:r>
            <w:r w:rsidRPr="00083A62">
              <w:t>, c.</w:t>
            </w:r>
            <w:r>
              <w:t>1</w:t>
            </w:r>
            <w:r w:rsidRPr="00083A62">
              <w:t>,</w:t>
            </w:r>
            <w:r>
              <w:t xml:space="preserve"> n.22-</w:t>
            </w:r>
            <w:r w:rsidRPr="0094467C">
              <w:t>quater</w:t>
            </w:r>
            <w:r w:rsidRPr="00083A62">
              <w:t xml:space="preserve"> CC</w:t>
            </w:r>
            <w:r>
              <w:t xml:space="preserve">             </w:t>
            </w:r>
            <w:r w:rsidRPr="005037A0">
              <w:t>OIC 29.64</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491DA1D0" w14:textId="77777777" w:rsidR="00680245" w:rsidRPr="002413FD" w:rsidRDefault="00680245" w:rsidP="00D73E98">
            <w:pPr>
              <w:spacing w:line="230" w:lineRule="exact"/>
              <w:rPr>
                <w:lang w:val="it-IT" w:eastAsia="it-IT"/>
              </w:rPr>
            </w:pPr>
            <w:r>
              <w:rPr>
                <w:lang w:val="it-IT" w:eastAsia="it-IT"/>
              </w:rPr>
              <w:t xml:space="preserve">Nell’illustrazione dei fatti di rilievo intervenuti dopo la chiusura dell’esercizio è stata fornita la stima dell’effetto sulla situazione patrimoniale/finanziaria della società, ovvero le ragioni per cui l’effetto non è determinabile? </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0D58062" w14:textId="77777777" w:rsidR="00680245" w:rsidRPr="002413FD" w:rsidRDefault="00680245" w:rsidP="00D73E98">
            <w:pPr>
              <w:spacing w:line="240" w:lineRule="exact"/>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69AADE94" w14:textId="77777777" w:rsidR="00680245" w:rsidRPr="002413FD"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5B29CFB2" w14:textId="77777777" w:rsidR="00680245" w:rsidRPr="002413FD"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6A2E64" w14:paraId="5ABB28EA" w14:textId="77777777" w:rsidTr="00D73E98">
        <w:trPr>
          <w:cantSplit/>
          <w:trHeight w:val="227"/>
        </w:trPr>
        <w:tc>
          <w:tcPr>
            <w:tcW w:w="680" w:type="dxa"/>
            <w:tcBorders>
              <w:top w:val="single" w:sz="2" w:space="0" w:color="auto"/>
              <w:left w:val="single" w:sz="2" w:space="0" w:color="auto"/>
              <w:bottom w:val="single" w:sz="2" w:space="0" w:color="auto"/>
              <w:right w:val="single" w:sz="2" w:space="0" w:color="auto"/>
            </w:tcBorders>
          </w:tcPr>
          <w:p w14:paraId="3B847ED3"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650243E2"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22F33023" w14:textId="77777777" w:rsidR="00680245" w:rsidRPr="005E6EF9" w:rsidRDefault="00680245" w:rsidP="00D73E98">
            <w:pPr>
              <w:pStyle w:val="Titolo3"/>
              <w:jc w:val="left"/>
              <w:rPr>
                <w:lang w:val="it-IT"/>
              </w:rPr>
            </w:pPr>
            <w:r w:rsidRPr="005E6EF9">
              <w:rPr>
                <w:lang w:val="it-IT"/>
              </w:rPr>
              <w:t>Informazioni relative alle società che redigono il bilancio in forma abbreviata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68A6BEE"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675B72A8"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3A4A9822" w14:textId="77777777" w:rsidR="00680245" w:rsidRPr="00083A62" w:rsidRDefault="00680245" w:rsidP="00D73E98">
            <w:pPr>
              <w:jc w:val="center"/>
              <w:rPr>
                <w:lang w:val="it-IT"/>
              </w:rPr>
            </w:pPr>
          </w:p>
        </w:tc>
      </w:tr>
      <w:tr w:rsidR="00680245" w:rsidRPr="006A2E64" w14:paraId="02C546BD"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591D8DAC"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DD0D234" w14:textId="77777777" w:rsidR="00680245" w:rsidRPr="00083A62" w:rsidRDefault="00680245" w:rsidP="00D73E98">
            <w:pPr>
              <w:pStyle w:val="PrincCont"/>
              <w:jc w:val="left"/>
              <w:rPr>
                <w:lang w:val="it-IT"/>
              </w:rPr>
            </w:pPr>
            <w:r>
              <w:t>OIC 29.65</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2F1D031D" w14:textId="77777777" w:rsidR="00680245" w:rsidRPr="00DC441D" w:rsidRDefault="00680245" w:rsidP="00D73E98">
            <w:pPr>
              <w:pStyle w:val="Commentiriquadro"/>
              <w:spacing w:line="180" w:lineRule="exact"/>
              <w:rPr>
                <w:caps/>
              </w:rPr>
            </w:pPr>
            <w:r>
              <w:rPr>
                <w:lang w:eastAsia="it-IT"/>
              </w:rPr>
              <w:t>Ai sensi dell’articolo 2435-</w:t>
            </w:r>
            <w:r>
              <w:rPr>
                <w:i/>
                <w:iCs/>
                <w:lang w:eastAsia="it-IT"/>
              </w:rPr>
              <w:t xml:space="preserve">bis </w:t>
            </w:r>
            <w:r>
              <w:rPr>
                <w:lang w:eastAsia="it-IT"/>
              </w:rPr>
              <w:t xml:space="preserve">del codice civile la Nota Integrativa deve fornire le informazioni richieste dall’articolo 2427 comma 1, numero 22 </w:t>
            </w:r>
            <w:r>
              <w:rPr>
                <w:i/>
                <w:iCs/>
                <w:lang w:eastAsia="it-IT"/>
              </w:rPr>
              <w:t>quater</w:t>
            </w:r>
            <w:r>
              <w:rPr>
                <w:lang w:eastAsia="it-IT"/>
              </w:rPr>
              <w:t>) del codice civile e pertanto si deve applicare il paragrafo 61 del principio OIC 29.</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70D2A6F"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1F218EF6"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65763467" w14:textId="77777777" w:rsidR="00680245" w:rsidRPr="00083A62" w:rsidRDefault="00680245" w:rsidP="00D73E98">
            <w:pPr>
              <w:jc w:val="center"/>
              <w:rPr>
                <w:lang w:val="it-IT"/>
              </w:rPr>
            </w:pPr>
          </w:p>
        </w:tc>
      </w:tr>
    </w:tbl>
    <w:p w14:paraId="653762AD" w14:textId="77777777" w:rsidR="00680245" w:rsidRDefault="00680245" w:rsidP="00680245">
      <w:pPr>
        <w:tabs>
          <w:tab w:val="left" w:pos="1210"/>
        </w:tabs>
        <w:rPr>
          <w:lang w:val="it-IT"/>
        </w:rPr>
        <w:sectPr w:rsidR="00680245" w:rsidSect="00C23A42">
          <w:headerReference w:type="default" r:id="rId23"/>
          <w:footerReference w:type="default" r:id="rId24"/>
          <w:pgSz w:w="11906" w:h="16838" w:code="9"/>
          <w:pgMar w:top="1018" w:right="851" w:bottom="851" w:left="851" w:header="567" w:footer="567" w:gutter="0"/>
          <w:cols w:space="708"/>
          <w:docGrid w:linePitch="360"/>
        </w:sectPr>
      </w:pPr>
    </w:p>
    <w:p w14:paraId="18D17286" w14:textId="77777777" w:rsidR="00680245" w:rsidRDefault="00680245" w:rsidP="00680245">
      <w:pPr>
        <w:rPr>
          <w:lang w:val="it-IT"/>
        </w:rPr>
      </w:pPr>
    </w:p>
    <w:p w14:paraId="362349D5" w14:textId="77777777" w:rsidR="00680245" w:rsidRPr="00DB4CF3" w:rsidRDefault="00680245" w:rsidP="00680245">
      <w:pPr>
        <w:tabs>
          <w:tab w:val="left" w:pos="1890"/>
        </w:tabs>
        <w:spacing w:line="260" w:lineRule="exact"/>
        <w:ind w:left="990" w:hanging="990"/>
        <w:jc w:val="left"/>
        <w:rPr>
          <w:b/>
          <w:color w:val="0070C0"/>
          <w:sz w:val="28"/>
        </w:rPr>
      </w:pPr>
      <w:r w:rsidRPr="00DB4CF3">
        <w:rPr>
          <w:b/>
          <w:color w:val="0070C0"/>
          <w:sz w:val="28"/>
        </w:rPr>
        <w:t>Immobilizzazioni immateriali</w:t>
      </w:r>
    </w:p>
    <w:p w14:paraId="02D45157" w14:textId="77777777" w:rsidR="00680245" w:rsidRDefault="00680245" w:rsidP="00680245"/>
    <w:p w14:paraId="26412BBB" w14:textId="77777777" w:rsidR="00680245" w:rsidRDefault="00680245" w:rsidP="00680245"/>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71"/>
        <w:gridCol w:w="575"/>
        <w:gridCol w:w="573"/>
        <w:gridCol w:w="570"/>
      </w:tblGrid>
      <w:tr w:rsidR="00680245" w14:paraId="46C034B7"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D377676" w14:textId="77777777" w:rsidR="00680245" w:rsidRDefault="00680245" w:rsidP="00D73E98">
            <w:pPr>
              <w:overflowPunct/>
              <w:autoSpaceDE/>
              <w:autoSpaceDN/>
              <w:adjustRightInd/>
              <w:spacing w:before="0" w:after="0" w:line="240" w:lineRule="auto"/>
              <w:jc w:val="left"/>
              <w:textAlignment w:val="auto"/>
              <w:rPr>
                <w:lang w:val="it-IT"/>
              </w:rPr>
            </w:pPr>
          </w:p>
        </w:tc>
        <w:tc>
          <w:tcPr>
            <w:tcW w:w="8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right w:w="0" w:type="dxa"/>
            </w:tcMar>
            <w:vAlign w:val="center"/>
          </w:tcPr>
          <w:p w14:paraId="43C848F6" w14:textId="77777777" w:rsidR="00680245" w:rsidRPr="00EC3C8A" w:rsidRDefault="00680245" w:rsidP="00D73E98">
            <w:pPr>
              <w:pStyle w:val="PrincCont"/>
              <w:pageBreakBefore/>
              <w:rPr>
                <w:lang w:val="it-IT"/>
              </w:rPr>
            </w:pPr>
          </w:p>
        </w:tc>
        <w:tc>
          <w:tcPr>
            <w:tcW w:w="707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75A3D2C4" w14:textId="77777777" w:rsidR="00680245" w:rsidRDefault="00680245" w:rsidP="00D73E98">
            <w:pPr>
              <w:pStyle w:val="Titolo1"/>
              <w:pageBreakBefore/>
            </w:pPr>
          </w:p>
        </w:tc>
        <w:tc>
          <w:tcPr>
            <w:tcW w:w="575"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85" w:type="dxa"/>
              <w:right w:w="85" w:type="dxa"/>
            </w:tcMar>
            <w:vAlign w:val="center"/>
          </w:tcPr>
          <w:p w14:paraId="28D99B65" w14:textId="77777777" w:rsidR="00680245" w:rsidRPr="00EC3C8A" w:rsidRDefault="00680245" w:rsidP="00D73E98">
            <w:pPr>
              <w:pageBreakBefore/>
              <w:jc w:val="center"/>
              <w:rPr>
                <w:b/>
                <w:lang w:val="it-IT"/>
              </w:rPr>
            </w:pPr>
            <w:r w:rsidRPr="00EC3C8A">
              <w:rPr>
                <w:b/>
                <w:lang w:val="it-IT"/>
              </w:rPr>
              <w:t>SI</w:t>
            </w:r>
          </w:p>
        </w:tc>
        <w:tc>
          <w:tcPr>
            <w:tcW w:w="573"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3F2B44A3" w14:textId="77777777" w:rsidR="00680245" w:rsidRPr="00EC3C8A" w:rsidRDefault="00680245" w:rsidP="00D73E98">
            <w:pPr>
              <w:pageBreakBefore/>
              <w:jc w:val="center"/>
              <w:rPr>
                <w:b/>
                <w:lang w:val="it-IT"/>
              </w:rPr>
            </w:pPr>
            <w:r w:rsidRPr="00EC3C8A">
              <w:rPr>
                <w:b/>
                <w:lang w:val="it-IT"/>
              </w:rPr>
              <w:t>NO</w:t>
            </w:r>
          </w:p>
        </w:tc>
        <w:tc>
          <w:tcPr>
            <w:tcW w:w="57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79F4FDF9" w14:textId="77777777" w:rsidR="00680245" w:rsidRPr="00EC3C8A" w:rsidRDefault="00680245" w:rsidP="00D73E98">
            <w:pPr>
              <w:pageBreakBefore/>
              <w:jc w:val="center"/>
              <w:rPr>
                <w:b/>
                <w:lang w:val="it-IT"/>
              </w:rPr>
            </w:pPr>
            <w:r w:rsidRPr="00EC3C8A">
              <w:rPr>
                <w:b/>
                <w:lang w:val="it-IT"/>
              </w:rPr>
              <w:t>N/A</w:t>
            </w:r>
          </w:p>
        </w:tc>
      </w:tr>
      <w:tr w:rsidR="00680245" w:rsidRPr="008A0F36" w14:paraId="5C970E6E" w14:textId="77777777" w:rsidTr="00D73E98">
        <w:trPr>
          <w:cantSplit/>
          <w:trHeight w:val="20"/>
        </w:trPr>
        <w:tc>
          <w:tcPr>
            <w:tcW w:w="680" w:type="dxa"/>
            <w:vAlign w:val="center"/>
          </w:tcPr>
          <w:p w14:paraId="56B322AD" w14:textId="77777777" w:rsidR="00680245" w:rsidRPr="008A0F36" w:rsidRDefault="00680245" w:rsidP="00D73E98">
            <w:pPr>
              <w:overflowPunct/>
              <w:autoSpaceDE/>
              <w:autoSpaceDN/>
              <w:adjustRightInd/>
              <w:spacing w:before="0" w:after="0" w:line="240" w:lineRule="auto"/>
              <w:jc w:val="left"/>
              <w:textAlignment w:val="auto"/>
              <w:rPr>
                <w:lang w:val="it-IT"/>
              </w:rPr>
            </w:pPr>
          </w:p>
        </w:tc>
        <w:tc>
          <w:tcPr>
            <w:tcW w:w="851" w:type="dxa"/>
            <w:tcMar>
              <w:left w:w="108" w:type="dxa"/>
              <w:right w:w="0" w:type="dxa"/>
            </w:tcMar>
            <w:vAlign w:val="center"/>
          </w:tcPr>
          <w:p w14:paraId="31462AA7" w14:textId="77777777" w:rsidR="00680245" w:rsidRPr="008A0F36" w:rsidRDefault="00680245" w:rsidP="00D73E98">
            <w:pPr>
              <w:pStyle w:val="PrincCont"/>
              <w:pageBreakBefore/>
              <w:jc w:val="left"/>
              <w:rPr>
                <w:lang w:val="it-IT"/>
              </w:rPr>
            </w:pPr>
          </w:p>
        </w:tc>
        <w:tc>
          <w:tcPr>
            <w:tcW w:w="7071" w:type="dxa"/>
            <w:tcMar>
              <w:left w:w="108" w:type="dxa"/>
            </w:tcMar>
            <w:vAlign w:val="center"/>
          </w:tcPr>
          <w:p w14:paraId="6BDF2068" w14:textId="77777777" w:rsidR="00680245" w:rsidRPr="005874D5" w:rsidRDefault="00680245" w:rsidP="00D73E98">
            <w:pPr>
              <w:pStyle w:val="Titolo1"/>
              <w:keepNext w:val="0"/>
              <w:pageBreakBefore/>
            </w:pPr>
            <w:r w:rsidRPr="005874D5">
              <w:t>Immobilizzazioni immateriali</w:t>
            </w:r>
          </w:p>
        </w:tc>
        <w:tc>
          <w:tcPr>
            <w:tcW w:w="575" w:type="dxa"/>
            <w:tcMar>
              <w:left w:w="85" w:type="dxa"/>
              <w:right w:w="85" w:type="dxa"/>
            </w:tcMar>
            <w:vAlign w:val="center"/>
          </w:tcPr>
          <w:p w14:paraId="69EB2A84" w14:textId="77777777" w:rsidR="00680245" w:rsidRPr="008A0F36" w:rsidRDefault="00680245" w:rsidP="00D73E98">
            <w:pPr>
              <w:pageBreakBefore/>
              <w:jc w:val="left"/>
              <w:rPr>
                <w:lang w:val="it-IT"/>
              </w:rPr>
            </w:pPr>
          </w:p>
        </w:tc>
        <w:tc>
          <w:tcPr>
            <w:tcW w:w="573" w:type="dxa"/>
            <w:tcMar>
              <w:left w:w="108" w:type="dxa"/>
            </w:tcMar>
            <w:vAlign w:val="center"/>
          </w:tcPr>
          <w:p w14:paraId="7DCB0A27" w14:textId="77777777" w:rsidR="00680245" w:rsidRPr="008A0F36" w:rsidRDefault="00680245" w:rsidP="00D73E98">
            <w:pPr>
              <w:pageBreakBefore/>
              <w:jc w:val="left"/>
              <w:rPr>
                <w:lang w:val="it-IT"/>
              </w:rPr>
            </w:pPr>
          </w:p>
        </w:tc>
        <w:tc>
          <w:tcPr>
            <w:tcW w:w="570" w:type="dxa"/>
            <w:tcMar>
              <w:left w:w="108" w:type="dxa"/>
            </w:tcMar>
            <w:vAlign w:val="center"/>
          </w:tcPr>
          <w:p w14:paraId="71517233" w14:textId="77777777" w:rsidR="00680245" w:rsidRPr="008A0F36" w:rsidRDefault="00680245" w:rsidP="00D73E98">
            <w:pPr>
              <w:pageBreakBefore/>
              <w:jc w:val="left"/>
              <w:rPr>
                <w:lang w:val="it-IT"/>
              </w:rPr>
            </w:pPr>
          </w:p>
        </w:tc>
      </w:tr>
      <w:tr w:rsidR="00680245" w:rsidRPr="004F7394" w14:paraId="20C8DE4E" w14:textId="77777777" w:rsidTr="00D73E98">
        <w:trPr>
          <w:cantSplit/>
          <w:trHeight w:val="340"/>
        </w:trPr>
        <w:tc>
          <w:tcPr>
            <w:tcW w:w="680" w:type="dxa"/>
          </w:tcPr>
          <w:p w14:paraId="2A116E33" w14:textId="77777777" w:rsidR="00680245" w:rsidRPr="008A0F36" w:rsidRDefault="00680245" w:rsidP="00D73E98">
            <w:pPr>
              <w:jc w:val="center"/>
              <w:rPr>
                <w:lang w:val="it-IT"/>
              </w:rPr>
            </w:pPr>
          </w:p>
        </w:tc>
        <w:tc>
          <w:tcPr>
            <w:tcW w:w="851" w:type="dxa"/>
            <w:tcMar>
              <w:left w:w="108" w:type="dxa"/>
              <w:right w:w="0" w:type="dxa"/>
            </w:tcMar>
          </w:tcPr>
          <w:p w14:paraId="79BD6501" w14:textId="77777777" w:rsidR="00680245" w:rsidRDefault="00680245" w:rsidP="00D73E98">
            <w:pPr>
              <w:pStyle w:val="PrincCont"/>
              <w:jc w:val="left"/>
              <w:rPr>
                <w:lang w:val="it-IT"/>
              </w:rPr>
            </w:pPr>
          </w:p>
        </w:tc>
        <w:tc>
          <w:tcPr>
            <w:tcW w:w="7071" w:type="dxa"/>
            <w:tcMar>
              <w:left w:w="108" w:type="dxa"/>
            </w:tcMar>
            <w:vAlign w:val="center"/>
          </w:tcPr>
          <w:p w14:paraId="71D8C654" w14:textId="77777777" w:rsidR="00680245" w:rsidRPr="00492518" w:rsidRDefault="00680245" w:rsidP="00D73E98">
            <w:pPr>
              <w:pStyle w:val="Titolo2"/>
              <w:rPr>
                <w:lang w:val="it-IT"/>
              </w:rPr>
            </w:pPr>
            <w:r>
              <w:rPr>
                <w:lang w:val="it-IT"/>
              </w:rPr>
              <w:t>Definizioni</w:t>
            </w:r>
          </w:p>
        </w:tc>
        <w:tc>
          <w:tcPr>
            <w:tcW w:w="575" w:type="dxa"/>
            <w:tcMar>
              <w:left w:w="85" w:type="dxa"/>
              <w:right w:w="85" w:type="dxa"/>
            </w:tcMar>
            <w:vAlign w:val="center"/>
          </w:tcPr>
          <w:p w14:paraId="243D852B" w14:textId="77777777" w:rsidR="00680245" w:rsidRPr="00FF19F7" w:rsidRDefault="00680245" w:rsidP="00D73E98">
            <w:pPr>
              <w:jc w:val="center"/>
              <w:rPr>
                <w:lang w:val="it-IT"/>
              </w:rPr>
            </w:pPr>
          </w:p>
        </w:tc>
        <w:tc>
          <w:tcPr>
            <w:tcW w:w="573" w:type="dxa"/>
            <w:tcMar>
              <w:left w:w="108" w:type="dxa"/>
            </w:tcMar>
            <w:vAlign w:val="center"/>
          </w:tcPr>
          <w:p w14:paraId="672A97D0" w14:textId="77777777" w:rsidR="00680245" w:rsidRPr="00FF19F7" w:rsidRDefault="00680245" w:rsidP="00D73E98">
            <w:pPr>
              <w:jc w:val="center"/>
              <w:rPr>
                <w:lang w:val="it-IT"/>
              </w:rPr>
            </w:pPr>
          </w:p>
        </w:tc>
        <w:tc>
          <w:tcPr>
            <w:tcW w:w="570" w:type="dxa"/>
            <w:tcMar>
              <w:left w:w="108" w:type="dxa"/>
            </w:tcMar>
            <w:vAlign w:val="center"/>
          </w:tcPr>
          <w:p w14:paraId="680EF48E" w14:textId="77777777" w:rsidR="00680245" w:rsidRPr="00FF19F7" w:rsidRDefault="00680245" w:rsidP="00D73E98">
            <w:pPr>
              <w:jc w:val="center"/>
              <w:rPr>
                <w:lang w:val="it-IT"/>
              </w:rPr>
            </w:pPr>
          </w:p>
        </w:tc>
      </w:tr>
      <w:tr w:rsidR="00680245" w:rsidRPr="006A2E64" w14:paraId="165FA169" w14:textId="77777777" w:rsidTr="00D73E98">
        <w:trPr>
          <w:cantSplit/>
          <w:trHeight w:val="340"/>
        </w:trPr>
        <w:tc>
          <w:tcPr>
            <w:tcW w:w="680" w:type="dxa"/>
          </w:tcPr>
          <w:p w14:paraId="55050D55" w14:textId="77777777" w:rsidR="00680245" w:rsidRPr="008A0F36" w:rsidRDefault="00680245" w:rsidP="00D73E98">
            <w:pPr>
              <w:jc w:val="center"/>
              <w:rPr>
                <w:lang w:val="it-IT"/>
              </w:rPr>
            </w:pPr>
          </w:p>
        </w:tc>
        <w:tc>
          <w:tcPr>
            <w:tcW w:w="851" w:type="dxa"/>
            <w:tcMar>
              <w:left w:w="108" w:type="dxa"/>
              <w:right w:w="0" w:type="dxa"/>
            </w:tcMar>
          </w:tcPr>
          <w:p w14:paraId="3DDD5C28" w14:textId="77777777" w:rsidR="00680245" w:rsidRPr="008A0F36" w:rsidRDefault="00680245" w:rsidP="00D73E98">
            <w:pPr>
              <w:pStyle w:val="PrincCont"/>
              <w:jc w:val="left"/>
              <w:rPr>
                <w:lang w:val="it-IT"/>
              </w:rPr>
            </w:pPr>
            <w:r>
              <w:rPr>
                <w:lang w:val="it-IT"/>
              </w:rPr>
              <w:t>OIC 24.4</w:t>
            </w:r>
          </w:p>
        </w:tc>
        <w:tc>
          <w:tcPr>
            <w:tcW w:w="7071" w:type="dxa"/>
            <w:tcMar>
              <w:left w:w="108" w:type="dxa"/>
            </w:tcMar>
          </w:tcPr>
          <w:p w14:paraId="7025420B" w14:textId="77777777" w:rsidR="00680245" w:rsidRDefault="00680245" w:rsidP="00D73E98">
            <w:pPr>
              <w:pStyle w:val="Commentiriquadro"/>
            </w:pPr>
            <w:r>
              <w:t xml:space="preserve">Le </w:t>
            </w:r>
            <w:r w:rsidRPr="00E74467">
              <w:rPr>
                <w:i/>
              </w:rPr>
              <w:t>immobilizzazioni immateriali</w:t>
            </w:r>
            <w:r>
              <w:t xml:space="preserve"> sono attività normalmente caratterizzate dalla mancanza di tangibilità. Esse sono costituite da costi che non esauriscono la loro utilità in un solo periodo ma manifestano i benefici economici lungo un arco temporale di più esercizi. Le immobilizzazioni immateriali comprendono:</w:t>
            </w:r>
          </w:p>
          <w:p w14:paraId="6063A631" w14:textId="77777777" w:rsidR="00680245" w:rsidRDefault="00680245" w:rsidP="00D73E98">
            <w:pPr>
              <w:pStyle w:val="Commentiriquadro"/>
              <w:ind w:left="176" w:hanging="119"/>
            </w:pPr>
            <w:r>
              <w:t xml:space="preserve">- </w:t>
            </w:r>
            <w:r>
              <w:tab/>
              <w:t>oneri pluriennali (costi di impianto e di ampliamento; costi di sviluppo);</w:t>
            </w:r>
          </w:p>
          <w:p w14:paraId="69EB8BED" w14:textId="47C8B990" w:rsidR="00680245" w:rsidRDefault="00680245" w:rsidP="00D73E98">
            <w:pPr>
              <w:pStyle w:val="Commentiriquadro"/>
              <w:ind w:left="176" w:hanging="119"/>
            </w:pPr>
            <w:r>
              <w:t xml:space="preserve">- </w:t>
            </w:r>
            <w:r>
              <w:tab/>
              <w:t>beni immateriali (diritti di brevetto industriale e diritti di utilizzazione delle opere dell’ingegno; concessioni, licenze,</w:t>
            </w:r>
            <w:r w:rsidR="001B60C4">
              <w:t xml:space="preserve"> </w:t>
            </w:r>
            <w:r>
              <w:t>marchi e diritti simili);</w:t>
            </w:r>
          </w:p>
          <w:p w14:paraId="0C63F30B" w14:textId="77777777" w:rsidR="00680245" w:rsidRDefault="00680245" w:rsidP="00D73E98">
            <w:pPr>
              <w:pStyle w:val="Commentiriquadro"/>
              <w:ind w:left="176" w:hanging="119"/>
            </w:pPr>
            <w:r>
              <w:t xml:space="preserve">- </w:t>
            </w:r>
            <w:r>
              <w:tab/>
              <w:t>avviamento;</w:t>
            </w:r>
          </w:p>
          <w:p w14:paraId="716FAEB5" w14:textId="77777777" w:rsidR="00680245" w:rsidRDefault="00680245" w:rsidP="00D73E98">
            <w:pPr>
              <w:pStyle w:val="Commentiriquadro"/>
              <w:ind w:left="176" w:hanging="119"/>
            </w:pPr>
            <w:r>
              <w:t xml:space="preserve">- </w:t>
            </w:r>
            <w:r>
              <w:tab/>
              <w:t>immobilizzazioni immateriali in corso; e</w:t>
            </w:r>
          </w:p>
          <w:p w14:paraId="648E3B0E" w14:textId="77777777" w:rsidR="00680245" w:rsidRDefault="00680245" w:rsidP="00D73E98">
            <w:pPr>
              <w:pStyle w:val="Commentiriquadro"/>
              <w:ind w:left="176" w:hanging="119"/>
            </w:pPr>
            <w:r>
              <w:t xml:space="preserve">- </w:t>
            </w:r>
            <w:r>
              <w:tab/>
              <w:t>acconti.</w:t>
            </w:r>
          </w:p>
          <w:p w14:paraId="3F7C781B" w14:textId="77777777" w:rsidR="00680245" w:rsidRPr="00492518" w:rsidRDefault="00680245" w:rsidP="00D73E98">
            <w:pPr>
              <w:pStyle w:val="Commentiriquadro"/>
            </w:pPr>
            <w:r>
              <w:t>I benefici economici futuri derivanti da un’immobilizzazione immateriale includono i ricavi originati dalla vendita di prodotti o servizi, i risparmi di costo o altri benefici derivanti dall’utilizzo dell’attività immateriale da parte della società.</w:t>
            </w:r>
          </w:p>
        </w:tc>
        <w:tc>
          <w:tcPr>
            <w:tcW w:w="575" w:type="dxa"/>
            <w:tcMar>
              <w:left w:w="85" w:type="dxa"/>
              <w:right w:w="85" w:type="dxa"/>
            </w:tcMar>
            <w:vAlign w:val="center"/>
          </w:tcPr>
          <w:p w14:paraId="25186C7E" w14:textId="77777777" w:rsidR="00680245" w:rsidRPr="00FF19F7" w:rsidRDefault="00680245" w:rsidP="00D73E98">
            <w:pPr>
              <w:jc w:val="center"/>
              <w:rPr>
                <w:lang w:val="it-IT"/>
              </w:rPr>
            </w:pPr>
          </w:p>
        </w:tc>
        <w:tc>
          <w:tcPr>
            <w:tcW w:w="573" w:type="dxa"/>
            <w:tcMar>
              <w:left w:w="108" w:type="dxa"/>
            </w:tcMar>
            <w:vAlign w:val="center"/>
          </w:tcPr>
          <w:p w14:paraId="3506D898" w14:textId="77777777" w:rsidR="00680245" w:rsidRPr="00FF19F7" w:rsidRDefault="00680245" w:rsidP="00D73E98">
            <w:pPr>
              <w:jc w:val="center"/>
              <w:rPr>
                <w:lang w:val="it-IT"/>
              </w:rPr>
            </w:pPr>
          </w:p>
        </w:tc>
        <w:tc>
          <w:tcPr>
            <w:tcW w:w="570" w:type="dxa"/>
            <w:tcMar>
              <w:left w:w="108" w:type="dxa"/>
            </w:tcMar>
            <w:vAlign w:val="center"/>
          </w:tcPr>
          <w:p w14:paraId="62B0093F" w14:textId="77777777" w:rsidR="00680245" w:rsidRPr="00FF19F7" w:rsidRDefault="00680245" w:rsidP="00D73E98">
            <w:pPr>
              <w:jc w:val="center"/>
              <w:rPr>
                <w:lang w:val="it-IT"/>
              </w:rPr>
            </w:pPr>
          </w:p>
        </w:tc>
      </w:tr>
      <w:tr w:rsidR="00680245" w:rsidRPr="006A2E64" w14:paraId="1081EF17" w14:textId="77777777" w:rsidTr="00D73E98">
        <w:trPr>
          <w:cantSplit/>
          <w:trHeight w:val="340"/>
        </w:trPr>
        <w:tc>
          <w:tcPr>
            <w:tcW w:w="680" w:type="dxa"/>
          </w:tcPr>
          <w:p w14:paraId="6DC005B8" w14:textId="77777777" w:rsidR="00680245" w:rsidRPr="008A0F36" w:rsidRDefault="00680245" w:rsidP="00D73E98">
            <w:pPr>
              <w:jc w:val="center"/>
              <w:rPr>
                <w:lang w:val="it-IT"/>
              </w:rPr>
            </w:pPr>
          </w:p>
        </w:tc>
        <w:tc>
          <w:tcPr>
            <w:tcW w:w="851" w:type="dxa"/>
            <w:tcMar>
              <w:left w:w="108" w:type="dxa"/>
              <w:right w:w="0" w:type="dxa"/>
            </w:tcMar>
          </w:tcPr>
          <w:p w14:paraId="7AA8561B" w14:textId="77777777" w:rsidR="00680245" w:rsidRPr="008A0F36" w:rsidRDefault="00680245" w:rsidP="00D73E98">
            <w:pPr>
              <w:pStyle w:val="PrincCont"/>
              <w:jc w:val="left"/>
              <w:rPr>
                <w:lang w:val="it-IT"/>
              </w:rPr>
            </w:pPr>
            <w:r>
              <w:rPr>
                <w:lang w:val="it-IT"/>
              </w:rPr>
              <w:t>OIC 24.5</w:t>
            </w:r>
          </w:p>
        </w:tc>
        <w:tc>
          <w:tcPr>
            <w:tcW w:w="7071" w:type="dxa"/>
            <w:tcMar>
              <w:left w:w="108" w:type="dxa"/>
            </w:tcMar>
          </w:tcPr>
          <w:p w14:paraId="26FC4A2A" w14:textId="77777777" w:rsidR="00680245" w:rsidRPr="00492518" w:rsidRDefault="00680245" w:rsidP="00D73E98">
            <w:pPr>
              <w:pStyle w:val="Commentiriquadro"/>
            </w:pPr>
            <w:r>
              <w:t xml:space="preserve">Gli </w:t>
            </w:r>
            <w:r w:rsidRPr="00E74467">
              <w:rPr>
                <w:i/>
              </w:rPr>
              <w:t>oneri pluriennali</w:t>
            </w:r>
            <w:r>
              <w:t xml:space="preserve"> sono costi che non esauriscono la loro utilità nell'esercizio in cui sono sostenuti e sono diversi dai beni immateriali e dall’avviamento. Gli oneri pluriennali generalmente hanno caratteristiche più difficilmente determinabili, con riferimento alla loro utilità pluriennale, rispetto ai beni immateriali veri e propri. Essi comprendono i costi di impianto e di ampliamento, i costi di sviluppo e altri costi simili che soddisfano la definizione generale di onere pluriennale.</w:t>
            </w:r>
          </w:p>
        </w:tc>
        <w:tc>
          <w:tcPr>
            <w:tcW w:w="575" w:type="dxa"/>
            <w:tcMar>
              <w:left w:w="85" w:type="dxa"/>
              <w:right w:w="85" w:type="dxa"/>
            </w:tcMar>
            <w:vAlign w:val="center"/>
          </w:tcPr>
          <w:p w14:paraId="37B5E694" w14:textId="77777777" w:rsidR="00680245" w:rsidRPr="00FF19F7" w:rsidRDefault="00680245" w:rsidP="00D73E98">
            <w:pPr>
              <w:jc w:val="center"/>
              <w:rPr>
                <w:lang w:val="it-IT"/>
              </w:rPr>
            </w:pPr>
          </w:p>
        </w:tc>
        <w:tc>
          <w:tcPr>
            <w:tcW w:w="573" w:type="dxa"/>
            <w:tcMar>
              <w:left w:w="108" w:type="dxa"/>
            </w:tcMar>
            <w:vAlign w:val="center"/>
          </w:tcPr>
          <w:p w14:paraId="585B93E1" w14:textId="77777777" w:rsidR="00680245" w:rsidRPr="00FF19F7" w:rsidRDefault="00680245" w:rsidP="00D73E98">
            <w:pPr>
              <w:jc w:val="center"/>
              <w:rPr>
                <w:lang w:val="it-IT"/>
              </w:rPr>
            </w:pPr>
          </w:p>
        </w:tc>
        <w:tc>
          <w:tcPr>
            <w:tcW w:w="570" w:type="dxa"/>
            <w:tcMar>
              <w:left w:w="108" w:type="dxa"/>
            </w:tcMar>
            <w:vAlign w:val="center"/>
          </w:tcPr>
          <w:p w14:paraId="4C450FF4" w14:textId="77777777" w:rsidR="00680245" w:rsidRPr="00FF19F7" w:rsidRDefault="00680245" w:rsidP="00D73E98">
            <w:pPr>
              <w:jc w:val="center"/>
              <w:rPr>
                <w:lang w:val="it-IT"/>
              </w:rPr>
            </w:pPr>
          </w:p>
        </w:tc>
      </w:tr>
      <w:tr w:rsidR="00680245" w:rsidRPr="006A2E64" w14:paraId="7C60DE34" w14:textId="77777777" w:rsidTr="00D73E98">
        <w:trPr>
          <w:cantSplit/>
          <w:trHeight w:val="340"/>
        </w:trPr>
        <w:tc>
          <w:tcPr>
            <w:tcW w:w="680" w:type="dxa"/>
          </w:tcPr>
          <w:p w14:paraId="63BE0AF6" w14:textId="77777777" w:rsidR="00680245" w:rsidRPr="008A0F36" w:rsidRDefault="00680245" w:rsidP="00D73E98">
            <w:pPr>
              <w:jc w:val="center"/>
              <w:rPr>
                <w:lang w:val="it-IT"/>
              </w:rPr>
            </w:pPr>
          </w:p>
        </w:tc>
        <w:tc>
          <w:tcPr>
            <w:tcW w:w="851" w:type="dxa"/>
            <w:tcMar>
              <w:left w:w="108" w:type="dxa"/>
              <w:right w:w="0" w:type="dxa"/>
            </w:tcMar>
          </w:tcPr>
          <w:p w14:paraId="0CB775C2" w14:textId="77777777" w:rsidR="00680245" w:rsidRPr="008A0F36" w:rsidRDefault="00680245" w:rsidP="00D73E98">
            <w:pPr>
              <w:pStyle w:val="PrincCont"/>
              <w:jc w:val="left"/>
              <w:rPr>
                <w:lang w:val="it-IT"/>
              </w:rPr>
            </w:pPr>
            <w:r>
              <w:rPr>
                <w:lang w:val="it-IT"/>
              </w:rPr>
              <w:t>OIC 24.6</w:t>
            </w:r>
          </w:p>
        </w:tc>
        <w:tc>
          <w:tcPr>
            <w:tcW w:w="7071" w:type="dxa"/>
            <w:tcMar>
              <w:left w:w="108" w:type="dxa"/>
            </w:tcMar>
          </w:tcPr>
          <w:p w14:paraId="752D46A6" w14:textId="77777777" w:rsidR="00680245" w:rsidRPr="00492518" w:rsidRDefault="00680245" w:rsidP="00D73E98">
            <w:pPr>
              <w:pStyle w:val="Commentiriquadro"/>
            </w:pPr>
            <w:r>
              <w:t xml:space="preserve">I </w:t>
            </w:r>
            <w:r w:rsidRPr="00E74467">
              <w:rPr>
                <w:i/>
              </w:rPr>
              <w:t>costi di impianto e di ampliamento</w:t>
            </w:r>
            <w:r>
              <w:t xml:space="preserve"> sono i costi che si sostengono in modo non ricorrente in alcuni caratteristici momenti del ciclo di vita della società, quali la fase pre-operativa (cosiddetti costi di start-up) o quella di accrescimento della capacità operativa.</w:t>
            </w:r>
          </w:p>
        </w:tc>
        <w:tc>
          <w:tcPr>
            <w:tcW w:w="575" w:type="dxa"/>
            <w:tcMar>
              <w:left w:w="85" w:type="dxa"/>
              <w:right w:w="85" w:type="dxa"/>
            </w:tcMar>
            <w:vAlign w:val="center"/>
          </w:tcPr>
          <w:p w14:paraId="64FC50D4" w14:textId="77777777" w:rsidR="00680245" w:rsidRPr="00FF19F7" w:rsidRDefault="00680245" w:rsidP="00D73E98">
            <w:pPr>
              <w:jc w:val="center"/>
              <w:rPr>
                <w:lang w:val="it-IT"/>
              </w:rPr>
            </w:pPr>
          </w:p>
        </w:tc>
        <w:tc>
          <w:tcPr>
            <w:tcW w:w="573" w:type="dxa"/>
            <w:tcMar>
              <w:left w:w="108" w:type="dxa"/>
            </w:tcMar>
            <w:vAlign w:val="center"/>
          </w:tcPr>
          <w:p w14:paraId="3EB5BF0A" w14:textId="77777777" w:rsidR="00680245" w:rsidRPr="00FF19F7" w:rsidRDefault="00680245" w:rsidP="00D73E98">
            <w:pPr>
              <w:jc w:val="center"/>
              <w:rPr>
                <w:lang w:val="it-IT"/>
              </w:rPr>
            </w:pPr>
          </w:p>
        </w:tc>
        <w:tc>
          <w:tcPr>
            <w:tcW w:w="570" w:type="dxa"/>
            <w:tcMar>
              <w:left w:w="108" w:type="dxa"/>
            </w:tcMar>
            <w:vAlign w:val="center"/>
          </w:tcPr>
          <w:p w14:paraId="5D6EBD4B" w14:textId="77777777" w:rsidR="00680245" w:rsidRPr="00FF19F7" w:rsidRDefault="00680245" w:rsidP="00D73E98">
            <w:pPr>
              <w:jc w:val="center"/>
              <w:rPr>
                <w:lang w:val="it-IT"/>
              </w:rPr>
            </w:pPr>
          </w:p>
        </w:tc>
      </w:tr>
      <w:tr w:rsidR="00680245" w:rsidRPr="006A2E64" w14:paraId="58C4444C" w14:textId="77777777" w:rsidTr="00D73E98">
        <w:trPr>
          <w:cantSplit/>
          <w:trHeight w:val="340"/>
        </w:trPr>
        <w:tc>
          <w:tcPr>
            <w:tcW w:w="680" w:type="dxa"/>
          </w:tcPr>
          <w:p w14:paraId="2B3969AD" w14:textId="77777777" w:rsidR="00680245" w:rsidRPr="008A0F36" w:rsidRDefault="00680245" w:rsidP="00D73E98">
            <w:pPr>
              <w:jc w:val="center"/>
              <w:rPr>
                <w:lang w:val="it-IT"/>
              </w:rPr>
            </w:pPr>
          </w:p>
        </w:tc>
        <w:tc>
          <w:tcPr>
            <w:tcW w:w="851" w:type="dxa"/>
            <w:tcMar>
              <w:left w:w="108" w:type="dxa"/>
              <w:right w:w="0" w:type="dxa"/>
            </w:tcMar>
          </w:tcPr>
          <w:p w14:paraId="5497E431" w14:textId="77777777" w:rsidR="00680245" w:rsidRPr="008A0F36" w:rsidRDefault="00680245" w:rsidP="00D73E98">
            <w:pPr>
              <w:pStyle w:val="PrincCont"/>
              <w:jc w:val="left"/>
              <w:rPr>
                <w:lang w:val="it-IT"/>
              </w:rPr>
            </w:pPr>
            <w:r>
              <w:rPr>
                <w:lang w:val="it-IT"/>
              </w:rPr>
              <w:t>OIC 24.7</w:t>
            </w:r>
          </w:p>
        </w:tc>
        <w:tc>
          <w:tcPr>
            <w:tcW w:w="7071" w:type="dxa"/>
            <w:tcMar>
              <w:left w:w="108" w:type="dxa"/>
            </w:tcMar>
          </w:tcPr>
          <w:p w14:paraId="621A1D8A" w14:textId="77777777" w:rsidR="00680245" w:rsidRPr="00492518" w:rsidRDefault="00680245" w:rsidP="00D73E98">
            <w:pPr>
              <w:pStyle w:val="Commentiriquadro"/>
            </w:pPr>
            <w:r>
              <w:t xml:space="preserve">Lo </w:t>
            </w:r>
            <w:r w:rsidRPr="00E74467">
              <w:rPr>
                <w:i/>
              </w:rPr>
              <w:t>sviluppo</w:t>
            </w:r>
            <w:r>
              <w:t xml:space="preserve"> è l’applicazione dei risultati della ricerca di base o di altre conoscenze possedute o acquisite in un piano o in un progetto per la produzione di materiali, dispositivi, processi, sistemi o servizi, nuovi o sostanzialmente migliorati, prima dell’inizio della produzione commerciale o dell’utilizzazione.</w:t>
            </w:r>
          </w:p>
        </w:tc>
        <w:tc>
          <w:tcPr>
            <w:tcW w:w="575" w:type="dxa"/>
            <w:tcMar>
              <w:left w:w="85" w:type="dxa"/>
              <w:right w:w="85" w:type="dxa"/>
            </w:tcMar>
            <w:vAlign w:val="center"/>
          </w:tcPr>
          <w:p w14:paraId="1EEC2CFF" w14:textId="77777777" w:rsidR="00680245" w:rsidRPr="00FF19F7" w:rsidRDefault="00680245" w:rsidP="00D73E98">
            <w:pPr>
              <w:jc w:val="center"/>
              <w:rPr>
                <w:lang w:val="it-IT"/>
              </w:rPr>
            </w:pPr>
          </w:p>
        </w:tc>
        <w:tc>
          <w:tcPr>
            <w:tcW w:w="573" w:type="dxa"/>
            <w:tcMar>
              <w:left w:w="108" w:type="dxa"/>
            </w:tcMar>
            <w:vAlign w:val="center"/>
          </w:tcPr>
          <w:p w14:paraId="658701C2" w14:textId="77777777" w:rsidR="00680245" w:rsidRPr="00FF19F7" w:rsidRDefault="00680245" w:rsidP="00D73E98">
            <w:pPr>
              <w:jc w:val="center"/>
              <w:rPr>
                <w:lang w:val="it-IT"/>
              </w:rPr>
            </w:pPr>
          </w:p>
        </w:tc>
        <w:tc>
          <w:tcPr>
            <w:tcW w:w="570" w:type="dxa"/>
            <w:tcMar>
              <w:left w:w="108" w:type="dxa"/>
            </w:tcMar>
            <w:vAlign w:val="center"/>
          </w:tcPr>
          <w:p w14:paraId="075B687D" w14:textId="77777777" w:rsidR="00680245" w:rsidRPr="00FF19F7" w:rsidRDefault="00680245" w:rsidP="00D73E98">
            <w:pPr>
              <w:jc w:val="center"/>
              <w:rPr>
                <w:lang w:val="it-IT"/>
              </w:rPr>
            </w:pPr>
          </w:p>
        </w:tc>
      </w:tr>
      <w:tr w:rsidR="00680245" w:rsidRPr="006A2E64" w14:paraId="776EA442" w14:textId="77777777" w:rsidTr="00D73E98">
        <w:trPr>
          <w:cantSplit/>
          <w:trHeight w:val="340"/>
        </w:trPr>
        <w:tc>
          <w:tcPr>
            <w:tcW w:w="680" w:type="dxa"/>
          </w:tcPr>
          <w:p w14:paraId="7C7CFCFC" w14:textId="77777777" w:rsidR="00680245" w:rsidRPr="008A0F36" w:rsidRDefault="00680245" w:rsidP="00D73E98">
            <w:pPr>
              <w:jc w:val="center"/>
              <w:rPr>
                <w:lang w:val="it-IT"/>
              </w:rPr>
            </w:pPr>
          </w:p>
        </w:tc>
        <w:tc>
          <w:tcPr>
            <w:tcW w:w="851" w:type="dxa"/>
            <w:tcMar>
              <w:left w:w="108" w:type="dxa"/>
              <w:right w:w="0" w:type="dxa"/>
            </w:tcMar>
          </w:tcPr>
          <w:p w14:paraId="62024688" w14:textId="77777777" w:rsidR="00680245" w:rsidRPr="008A0F36" w:rsidRDefault="00680245" w:rsidP="00D73E98">
            <w:pPr>
              <w:pStyle w:val="PrincCont"/>
              <w:jc w:val="left"/>
              <w:rPr>
                <w:lang w:val="it-IT"/>
              </w:rPr>
            </w:pPr>
            <w:r>
              <w:rPr>
                <w:lang w:val="it-IT"/>
              </w:rPr>
              <w:t>OIC 24.8</w:t>
            </w:r>
          </w:p>
        </w:tc>
        <w:tc>
          <w:tcPr>
            <w:tcW w:w="7071" w:type="dxa"/>
            <w:tcMar>
              <w:left w:w="108" w:type="dxa"/>
            </w:tcMar>
          </w:tcPr>
          <w:p w14:paraId="0C58BA55" w14:textId="77777777" w:rsidR="00680245" w:rsidRPr="00492518" w:rsidRDefault="00680245" w:rsidP="00D73E98">
            <w:pPr>
              <w:pStyle w:val="Commentiriquadro"/>
            </w:pPr>
            <w:r>
              <w:t xml:space="preserve">La </w:t>
            </w:r>
            <w:r w:rsidRPr="00E74467">
              <w:rPr>
                <w:i/>
              </w:rPr>
              <w:t>ricerca di base</w:t>
            </w:r>
            <w:r>
              <w:t xml:space="preserve"> è un’indagine originale e pianificata intrapresa con la prospettiva di conseguire nuove conoscenze e scoperte, scientifiche o tecniche, che si considera di utilità generica alla società. I costi di ricerca di base sono normalmente precedenti a quelli sostenuti una volta identificato lo specifico prodotto o processo che si intende sviluppare.</w:t>
            </w:r>
          </w:p>
        </w:tc>
        <w:tc>
          <w:tcPr>
            <w:tcW w:w="575" w:type="dxa"/>
            <w:tcMar>
              <w:left w:w="85" w:type="dxa"/>
              <w:right w:w="85" w:type="dxa"/>
            </w:tcMar>
            <w:vAlign w:val="center"/>
          </w:tcPr>
          <w:p w14:paraId="42F10A13" w14:textId="77777777" w:rsidR="00680245" w:rsidRPr="00FF19F7" w:rsidRDefault="00680245" w:rsidP="00D73E98">
            <w:pPr>
              <w:jc w:val="center"/>
              <w:rPr>
                <w:lang w:val="it-IT"/>
              </w:rPr>
            </w:pPr>
          </w:p>
        </w:tc>
        <w:tc>
          <w:tcPr>
            <w:tcW w:w="573" w:type="dxa"/>
            <w:tcMar>
              <w:left w:w="108" w:type="dxa"/>
            </w:tcMar>
            <w:vAlign w:val="center"/>
          </w:tcPr>
          <w:p w14:paraId="341C4169" w14:textId="77777777" w:rsidR="00680245" w:rsidRPr="00FF19F7" w:rsidRDefault="00680245" w:rsidP="00D73E98">
            <w:pPr>
              <w:jc w:val="center"/>
              <w:rPr>
                <w:lang w:val="it-IT"/>
              </w:rPr>
            </w:pPr>
          </w:p>
        </w:tc>
        <w:tc>
          <w:tcPr>
            <w:tcW w:w="570" w:type="dxa"/>
            <w:tcMar>
              <w:left w:w="108" w:type="dxa"/>
            </w:tcMar>
            <w:vAlign w:val="center"/>
          </w:tcPr>
          <w:p w14:paraId="3B063010" w14:textId="77777777" w:rsidR="00680245" w:rsidRPr="00FF19F7" w:rsidRDefault="00680245" w:rsidP="00D73E98">
            <w:pPr>
              <w:jc w:val="center"/>
              <w:rPr>
                <w:lang w:val="it-IT"/>
              </w:rPr>
            </w:pPr>
          </w:p>
        </w:tc>
      </w:tr>
      <w:tr w:rsidR="00680245" w:rsidRPr="006A2E64" w14:paraId="0029CE00" w14:textId="77777777" w:rsidTr="00D73E98">
        <w:trPr>
          <w:cantSplit/>
          <w:trHeight w:val="340"/>
        </w:trPr>
        <w:tc>
          <w:tcPr>
            <w:tcW w:w="680" w:type="dxa"/>
          </w:tcPr>
          <w:p w14:paraId="6AA07EFF" w14:textId="77777777" w:rsidR="00680245" w:rsidRPr="008A0F36" w:rsidRDefault="00680245" w:rsidP="00D73E98">
            <w:pPr>
              <w:jc w:val="center"/>
              <w:rPr>
                <w:lang w:val="it-IT"/>
              </w:rPr>
            </w:pPr>
          </w:p>
        </w:tc>
        <w:tc>
          <w:tcPr>
            <w:tcW w:w="851" w:type="dxa"/>
            <w:tcMar>
              <w:left w:w="108" w:type="dxa"/>
              <w:right w:w="0" w:type="dxa"/>
            </w:tcMar>
          </w:tcPr>
          <w:p w14:paraId="2A34E2C4" w14:textId="77777777" w:rsidR="00680245" w:rsidRPr="008A0F36" w:rsidRDefault="00680245" w:rsidP="00D73E98">
            <w:pPr>
              <w:pStyle w:val="PrincCont"/>
              <w:jc w:val="left"/>
              <w:rPr>
                <w:lang w:val="it-IT"/>
              </w:rPr>
            </w:pPr>
            <w:r>
              <w:rPr>
                <w:lang w:val="it-IT"/>
              </w:rPr>
              <w:t>OIC 24.9</w:t>
            </w:r>
          </w:p>
        </w:tc>
        <w:tc>
          <w:tcPr>
            <w:tcW w:w="7071" w:type="dxa"/>
            <w:tcMar>
              <w:left w:w="108" w:type="dxa"/>
            </w:tcMar>
          </w:tcPr>
          <w:p w14:paraId="49EC42C8" w14:textId="77777777" w:rsidR="00680245" w:rsidRDefault="00680245" w:rsidP="00D73E98">
            <w:pPr>
              <w:pStyle w:val="Commentiriquadro"/>
            </w:pPr>
            <w:r>
              <w:t xml:space="preserve">I </w:t>
            </w:r>
            <w:r w:rsidRPr="00E74467">
              <w:rPr>
                <w:i/>
              </w:rPr>
              <w:t>beni immateriali</w:t>
            </w:r>
            <w:r>
              <w:t xml:space="preserve"> sono beni non monetari, individualmente identificabili, privi di consistenza fisica e sono, di norma, rappresentati da diritti giuridicamente tutelati. Un bene immateriale è individualmente identificabile quando:</w:t>
            </w:r>
          </w:p>
          <w:p w14:paraId="07CADABC" w14:textId="77777777" w:rsidR="00680245" w:rsidRDefault="00680245" w:rsidP="00D73E98">
            <w:pPr>
              <w:pStyle w:val="Commentiriquadro"/>
              <w:ind w:left="318" w:hanging="261"/>
            </w:pPr>
            <w:r>
              <w:t xml:space="preserve">(a) </w:t>
            </w:r>
            <w:r>
              <w:tab/>
              <w:t>è separabile, ossia può essere separato o scorporato dalla società e pertanto può essere venduto, trasferito, dato in licenza o in affitto, scambiato; oppure</w:t>
            </w:r>
          </w:p>
          <w:p w14:paraId="0C361D3D" w14:textId="7A83A9D1" w:rsidR="00680245" w:rsidRDefault="00680245" w:rsidP="00D73E98">
            <w:pPr>
              <w:pStyle w:val="Commentiriquadro"/>
              <w:ind w:left="318" w:hanging="261"/>
            </w:pPr>
            <w:r>
              <w:t xml:space="preserve">(b) </w:t>
            </w:r>
            <w:r>
              <w:tab/>
              <w:t>deriva da diritti contrattuali o da altri diritti legali, indipendentemente dal fatto che tali diritti siano trasferibili o</w:t>
            </w:r>
            <w:r w:rsidR="001B60C4">
              <w:t xml:space="preserve"> </w:t>
            </w:r>
            <w:r>
              <w:t>separabili dalla società o da altri diritti e obbligazioni.</w:t>
            </w:r>
          </w:p>
          <w:p w14:paraId="130C76D1" w14:textId="77777777" w:rsidR="00680245" w:rsidRPr="00492518" w:rsidRDefault="00680245" w:rsidP="00D73E98">
            <w:pPr>
              <w:pStyle w:val="Commentiriquadro"/>
            </w:pPr>
            <w:r>
              <w:t>Essi comprendono diritti di brevetto industriale, diritti di utilizzazione delle opere dell’ingegno, concessioni, licenze, marchi e altri diritti simili.</w:t>
            </w:r>
          </w:p>
        </w:tc>
        <w:tc>
          <w:tcPr>
            <w:tcW w:w="575" w:type="dxa"/>
            <w:tcMar>
              <w:left w:w="85" w:type="dxa"/>
              <w:right w:w="85" w:type="dxa"/>
            </w:tcMar>
            <w:vAlign w:val="center"/>
          </w:tcPr>
          <w:p w14:paraId="6036F89B" w14:textId="77777777" w:rsidR="00680245" w:rsidRPr="00FF19F7" w:rsidRDefault="00680245" w:rsidP="00D73E98">
            <w:pPr>
              <w:jc w:val="center"/>
              <w:rPr>
                <w:lang w:val="it-IT"/>
              </w:rPr>
            </w:pPr>
          </w:p>
        </w:tc>
        <w:tc>
          <w:tcPr>
            <w:tcW w:w="573" w:type="dxa"/>
            <w:tcMar>
              <w:left w:w="108" w:type="dxa"/>
            </w:tcMar>
            <w:vAlign w:val="center"/>
          </w:tcPr>
          <w:p w14:paraId="37EC337E" w14:textId="77777777" w:rsidR="00680245" w:rsidRPr="00FF19F7" w:rsidRDefault="00680245" w:rsidP="00D73E98">
            <w:pPr>
              <w:jc w:val="center"/>
              <w:rPr>
                <w:lang w:val="it-IT"/>
              </w:rPr>
            </w:pPr>
          </w:p>
        </w:tc>
        <w:tc>
          <w:tcPr>
            <w:tcW w:w="570" w:type="dxa"/>
            <w:tcMar>
              <w:left w:w="108" w:type="dxa"/>
            </w:tcMar>
            <w:vAlign w:val="center"/>
          </w:tcPr>
          <w:p w14:paraId="7B8032CD" w14:textId="77777777" w:rsidR="00680245" w:rsidRPr="00FF19F7" w:rsidRDefault="00680245" w:rsidP="00D73E98">
            <w:pPr>
              <w:jc w:val="center"/>
              <w:rPr>
                <w:lang w:val="it-IT"/>
              </w:rPr>
            </w:pPr>
          </w:p>
        </w:tc>
      </w:tr>
      <w:tr w:rsidR="00680245" w:rsidRPr="006A2E64" w14:paraId="5FEF5119" w14:textId="77777777" w:rsidTr="00D73E98">
        <w:trPr>
          <w:cantSplit/>
          <w:trHeight w:val="340"/>
        </w:trPr>
        <w:tc>
          <w:tcPr>
            <w:tcW w:w="680" w:type="dxa"/>
          </w:tcPr>
          <w:p w14:paraId="5ED07C49" w14:textId="77777777" w:rsidR="00680245" w:rsidRPr="008A0F36" w:rsidRDefault="00680245" w:rsidP="00D73E98">
            <w:pPr>
              <w:jc w:val="center"/>
              <w:rPr>
                <w:lang w:val="it-IT"/>
              </w:rPr>
            </w:pPr>
          </w:p>
        </w:tc>
        <w:tc>
          <w:tcPr>
            <w:tcW w:w="851" w:type="dxa"/>
            <w:tcMar>
              <w:left w:w="108" w:type="dxa"/>
              <w:right w:w="0" w:type="dxa"/>
            </w:tcMar>
          </w:tcPr>
          <w:p w14:paraId="7F3CF5C0" w14:textId="77777777" w:rsidR="00680245" w:rsidRPr="008A0F36" w:rsidRDefault="00680245" w:rsidP="00D73E98">
            <w:pPr>
              <w:pStyle w:val="PrincCont"/>
              <w:jc w:val="left"/>
              <w:rPr>
                <w:lang w:val="it-IT"/>
              </w:rPr>
            </w:pPr>
            <w:r>
              <w:rPr>
                <w:lang w:val="it-IT"/>
              </w:rPr>
              <w:t>OIC 24.10</w:t>
            </w:r>
          </w:p>
        </w:tc>
        <w:tc>
          <w:tcPr>
            <w:tcW w:w="7071" w:type="dxa"/>
            <w:tcMar>
              <w:left w:w="108" w:type="dxa"/>
            </w:tcMar>
          </w:tcPr>
          <w:p w14:paraId="60ACD14A" w14:textId="77777777" w:rsidR="00680245" w:rsidRPr="00492518" w:rsidRDefault="00680245" w:rsidP="00D73E98">
            <w:pPr>
              <w:pStyle w:val="Commentiriquadro"/>
            </w:pPr>
            <w:r>
              <w:t>L’</w:t>
            </w:r>
            <w:r w:rsidRPr="00E74467">
              <w:rPr>
                <w:i/>
              </w:rPr>
              <w:t>avviamento</w:t>
            </w:r>
            <w:r>
              <w:t xml:space="preserve"> è l'attitudine di un'azienda a produrre utili che derivino o da fattori specifici che, pur concorrendo positivamente alla produzione del reddito ed essendosi formati nel tempo in modo oneroso, non hanno un valore autonomo, ovvero da incrementi di valore che il complesso dei beni aziendali acquisisce rispetto alla somma dei valori dei singoli beni, in virtù dell'organizzazione delle risorse in un sistema efficiente.</w:t>
            </w:r>
          </w:p>
        </w:tc>
        <w:tc>
          <w:tcPr>
            <w:tcW w:w="575" w:type="dxa"/>
            <w:tcMar>
              <w:left w:w="85" w:type="dxa"/>
              <w:right w:w="85" w:type="dxa"/>
            </w:tcMar>
            <w:vAlign w:val="center"/>
          </w:tcPr>
          <w:p w14:paraId="60E5FE8A" w14:textId="77777777" w:rsidR="00680245" w:rsidRPr="00FF19F7" w:rsidRDefault="00680245" w:rsidP="00D73E98">
            <w:pPr>
              <w:jc w:val="center"/>
              <w:rPr>
                <w:lang w:val="it-IT"/>
              </w:rPr>
            </w:pPr>
          </w:p>
        </w:tc>
        <w:tc>
          <w:tcPr>
            <w:tcW w:w="573" w:type="dxa"/>
            <w:tcMar>
              <w:left w:w="108" w:type="dxa"/>
            </w:tcMar>
            <w:vAlign w:val="center"/>
          </w:tcPr>
          <w:p w14:paraId="7262DB3B" w14:textId="77777777" w:rsidR="00680245" w:rsidRPr="00FF19F7" w:rsidRDefault="00680245" w:rsidP="00D73E98">
            <w:pPr>
              <w:jc w:val="center"/>
              <w:rPr>
                <w:lang w:val="it-IT"/>
              </w:rPr>
            </w:pPr>
          </w:p>
        </w:tc>
        <w:tc>
          <w:tcPr>
            <w:tcW w:w="570" w:type="dxa"/>
            <w:tcMar>
              <w:left w:w="108" w:type="dxa"/>
            </w:tcMar>
            <w:vAlign w:val="center"/>
          </w:tcPr>
          <w:p w14:paraId="5581643D" w14:textId="77777777" w:rsidR="00680245" w:rsidRPr="00FF19F7" w:rsidRDefault="00680245" w:rsidP="00D73E98">
            <w:pPr>
              <w:jc w:val="center"/>
              <w:rPr>
                <w:lang w:val="it-IT"/>
              </w:rPr>
            </w:pPr>
          </w:p>
        </w:tc>
      </w:tr>
      <w:tr w:rsidR="00680245" w:rsidRPr="006A2E64" w14:paraId="14C4A3B3" w14:textId="77777777" w:rsidTr="00D73E98">
        <w:trPr>
          <w:cantSplit/>
          <w:trHeight w:val="340"/>
        </w:trPr>
        <w:tc>
          <w:tcPr>
            <w:tcW w:w="680" w:type="dxa"/>
          </w:tcPr>
          <w:p w14:paraId="7B071D38" w14:textId="77777777" w:rsidR="00680245" w:rsidRPr="008A0F36" w:rsidRDefault="00680245" w:rsidP="00D73E98">
            <w:pPr>
              <w:jc w:val="center"/>
              <w:rPr>
                <w:lang w:val="it-IT"/>
              </w:rPr>
            </w:pPr>
          </w:p>
        </w:tc>
        <w:tc>
          <w:tcPr>
            <w:tcW w:w="851" w:type="dxa"/>
            <w:tcMar>
              <w:left w:w="108" w:type="dxa"/>
              <w:right w:w="0" w:type="dxa"/>
            </w:tcMar>
          </w:tcPr>
          <w:p w14:paraId="5AF8F82F" w14:textId="77777777" w:rsidR="00680245" w:rsidRPr="008A0F36" w:rsidRDefault="00680245" w:rsidP="00D73E98">
            <w:pPr>
              <w:pStyle w:val="PrincCont"/>
              <w:jc w:val="left"/>
              <w:rPr>
                <w:lang w:val="it-IT"/>
              </w:rPr>
            </w:pPr>
            <w:r>
              <w:rPr>
                <w:lang w:val="it-IT"/>
              </w:rPr>
              <w:t>OIC 24.11</w:t>
            </w:r>
          </w:p>
        </w:tc>
        <w:tc>
          <w:tcPr>
            <w:tcW w:w="7071" w:type="dxa"/>
            <w:tcMar>
              <w:left w:w="108" w:type="dxa"/>
            </w:tcMar>
          </w:tcPr>
          <w:p w14:paraId="1C56133F" w14:textId="77777777" w:rsidR="00680245" w:rsidRPr="00492518" w:rsidRDefault="00680245" w:rsidP="00D73E98">
            <w:pPr>
              <w:pStyle w:val="Commentiriquadro"/>
            </w:pPr>
            <w:r>
              <w:t xml:space="preserve">Il </w:t>
            </w:r>
            <w:r w:rsidRPr="00235D94">
              <w:rPr>
                <w:i/>
              </w:rPr>
              <w:t>costo d’acquisto</w:t>
            </w:r>
            <w:r>
              <w:t xml:space="preserve"> è rappresentato dal prezzo effettivo da corrispondere al fornitore dell’immobilizzazione immateriale, di solito rilevato dal contratto o dalla fattura.</w:t>
            </w:r>
          </w:p>
        </w:tc>
        <w:tc>
          <w:tcPr>
            <w:tcW w:w="575" w:type="dxa"/>
            <w:tcMar>
              <w:left w:w="85" w:type="dxa"/>
              <w:right w:w="85" w:type="dxa"/>
            </w:tcMar>
            <w:vAlign w:val="center"/>
          </w:tcPr>
          <w:p w14:paraId="2D2D0824" w14:textId="77777777" w:rsidR="00680245" w:rsidRPr="00FF19F7" w:rsidRDefault="00680245" w:rsidP="00D73E98">
            <w:pPr>
              <w:jc w:val="center"/>
              <w:rPr>
                <w:lang w:val="it-IT"/>
              </w:rPr>
            </w:pPr>
          </w:p>
        </w:tc>
        <w:tc>
          <w:tcPr>
            <w:tcW w:w="573" w:type="dxa"/>
            <w:tcMar>
              <w:left w:w="108" w:type="dxa"/>
            </w:tcMar>
            <w:vAlign w:val="center"/>
          </w:tcPr>
          <w:p w14:paraId="339E2605" w14:textId="77777777" w:rsidR="00680245" w:rsidRPr="00FF19F7" w:rsidRDefault="00680245" w:rsidP="00D73E98">
            <w:pPr>
              <w:jc w:val="center"/>
              <w:rPr>
                <w:lang w:val="it-IT"/>
              </w:rPr>
            </w:pPr>
          </w:p>
        </w:tc>
        <w:tc>
          <w:tcPr>
            <w:tcW w:w="570" w:type="dxa"/>
            <w:tcMar>
              <w:left w:w="108" w:type="dxa"/>
            </w:tcMar>
            <w:vAlign w:val="center"/>
          </w:tcPr>
          <w:p w14:paraId="55255898" w14:textId="77777777" w:rsidR="00680245" w:rsidRPr="00FF19F7" w:rsidRDefault="00680245" w:rsidP="00D73E98">
            <w:pPr>
              <w:jc w:val="center"/>
              <w:rPr>
                <w:lang w:val="it-IT"/>
              </w:rPr>
            </w:pPr>
          </w:p>
        </w:tc>
      </w:tr>
      <w:tr w:rsidR="00680245" w:rsidRPr="006A2E64" w14:paraId="511CA7F0" w14:textId="77777777" w:rsidTr="00D73E98">
        <w:trPr>
          <w:cantSplit/>
          <w:trHeight w:val="340"/>
        </w:trPr>
        <w:tc>
          <w:tcPr>
            <w:tcW w:w="680" w:type="dxa"/>
          </w:tcPr>
          <w:p w14:paraId="56C8D3C1" w14:textId="77777777" w:rsidR="00680245" w:rsidRPr="008A0F36" w:rsidRDefault="00680245" w:rsidP="00D73E98">
            <w:pPr>
              <w:jc w:val="center"/>
              <w:rPr>
                <w:lang w:val="it-IT"/>
              </w:rPr>
            </w:pPr>
          </w:p>
        </w:tc>
        <w:tc>
          <w:tcPr>
            <w:tcW w:w="851" w:type="dxa"/>
            <w:tcMar>
              <w:left w:w="108" w:type="dxa"/>
              <w:right w:w="0" w:type="dxa"/>
            </w:tcMar>
          </w:tcPr>
          <w:p w14:paraId="7170891F" w14:textId="77777777" w:rsidR="00680245" w:rsidRPr="008A0F36" w:rsidRDefault="00680245" w:rsidP="00D73E98">
            <w:pPr>
              <w:pStyle w:val="PrincCont"/>
              <w:jc w:val="left"/>
              <w:rPr>
                <w:lang w:val="it-IT"/>
              </w:rPr>
            </w:pPr>
            <w:r>
              <w:rPr>
                <w:lang w:val="it-IT"/>
              </w:rPr>
              <w:t>OIC 24.12</w:t>
            </w:r>
          </w:p>
        </w:tc>
        <w:tc>
          <w:tcPr>
            <w:tcW w:w="7071" w:type="dxa"/>
            <w:tcMar>
              <w:left w:w="108" w:type="dxa"/>
            </w:tcMar>
          </w:tcPr>
          <w:p w14:paraId="05496DB1" w14:textId="77777777" w:rsidR="00680245" w:rsidRPr="00492518" w:rsidRDefault="00680245" w:rsidP="00D73E98">
            <w:pPr>
              <w:pStyle w:val="Commentiriquadro"/>
            </w:pPr>
            <w:r>
              <w:t xml:space="preserve">I </w:t>
            </w:r>
            <w:r w:rsidRPr="00235D94">
              <w:rPr>
                <w:i/>
              </w:rPr>
              <w:t>costi accessori d’acquisto</w:t>
            </w:r>
            <w:r>
              <w:t xml:space="preserve"> comprendono tutti i costi collegati all’acquisto che la società sostiene affinché l’immobilizzazione possa essere utilizzata.</w:t>
            </w:r>
          </w:p>
        </w:tc>
        <w:tc>
          <w:tcPr>
            <w:tcW w:w="575" w:type="dxa"/>
            <w:tcMar>
              <w:left w:w="85" w:type="dxa"/>
              <w:right w:w="85" w:type="dxa"/>
            </w:tcMar>
            <w:vAlign w:val="center"/>
          </w:tcPr>
          <w:p w14:paraId="6D01C37D" w14:textId="77777777" w:rsidR="00680245" w:rsidRPr="00FF19F7" w:rsidRDefault="00680245" w:rsidP="00D73E98">
            <w:pPr>
              <w:jc w:val="center"/>
              <w:rPr>
                <w:lang w:val="it-IT"/>
              </w:rPr>
            </w:pPr>
          </w:p>
        </w:tc>
        <w:tc>
          <w:tcPr>
            <w:tcW w:w="573" w:type="dxa"/>
            <w:tcMar>
              <w:left w:w="108" w:type="dxa"/>
            </w:tcMar>
            <w:vAlign w:val="center"/>
          </w:tcPr>
          <w:p w14:paraId="77B58858" w14:textId="77777777" w:rsidR="00680245" w:rsidRPr="00FF19F7" w:rsidRDefault="00680245" w:rsidP="00D73E98">
            <w:pPr>
              <w:jc w:val="center"/>
              <w:rPr>
                <w:lang w:val="it-IT"/>
              </w:rPr>
            </w:pPr>
          </w:p>
        </w:tc>
        <w:tc>
          <w:tcPr>
            <w:tcW w:w="570" w:type="dxa"/>
            <w:tcMar>
              <w:left w:w="108" w:type="dxa"/>
            </w:tcMar>
            <w:vAlign w:val="center"/>
          </w:tcPr>
          <w:p w14:paraId="0A3C9494" w14:textId="77777777" w:rsidR="00680245" w:rsidRPr="00FF19F7" w:rsidRDefault="00680245" w:rsidP="00D73E98">
            <w:pPr>
              <w:jc w:val="center"/>
              <w:rPr>
                <w:lang w:val="it-IT"/>
              </w:rPr>
            </w:pPr>
          </w:p>
        </w:tc>
      </w:tr>
      <w:tr w:rsidR="00680245" w:rsidRPr="006A2E64" w14:paraId="737C2EB8" w14:textId="77777777" w:rsidTr="00D73E98">
        <w:trPr>
          <w:cantSplit/>
          <w:trHeight w:val="340"/>
        </w:trPr>
        <w:tc>
          <w:tcPr>
            <w:tcW w:w="680" w:type="dxa"/>
          </w:tcPr>
          <w:p w14:paraId="5363888A" w14:textId="77777777" w:rsidR="00680245" w:rsidRPr="008A0F36" w:rsidRDefault="00680245" w:rsidP="00D73E98">
            <w:pPr>
              <w:jc w:val="center"/>
              <w:rPr>
                <w:lang w:val="it-IT"/>
              </w:rPr>
            </w:pPr>
          </w:p>
        </w:tc>
        <w:tc>
          <w:tcPr>
            <w:tcW w:w="851" w:type="dxa"/>
            <w:tcMar>
              <w:left w:w="108" w:type="dxa"/>
              <w:right w:w="0" w:type="dxa"/>
            </w:tcMar>
          </w:tcPr>
          <w:p w14:paraId="2C79F49E" w14:textId="77777777" w:rsidR="00680245" w:rsidRPr="008A0F36" w:rsidRDefault="00680245" w:rsidP="00D73E98">
            <w:pPr>
              <w:pStyle w:val="PrincCont"/>
              <w:jc w:val="left"/>
              <w:rPr>
                <w:lang w:val="it-IT"/>
              </w:rPr>
            </w:pPr>
            <w:r>
              <w:rPr>
                <w:lang w:val="it-IT"/>
              </w:rPr>
              <w:t>OIC 24.13</w:t>
            </w:r>
          </w:p>
        </w:tc>
        <w:tc>
          <w:tcPr>
            <w:tcW w:w="7071" w:type="dxa"/>
            <w:tcMar>
              <w:left w:w="108" w:type="dxa"/>
            </w:tcMar>
          </w:tcPr>
          <w:p w14:paraId="5DAA2D1C" w14:textId="77777777" w:rsidR="00680245" w:rsidRPr="00492518" w:rsidRDefault="00680245" w:rsidP="00D73E98">
            <w:pPr>
              <w:pStyle w:val="Commentiriquadro"/>
            </w:pPr>
            <w:r>
              <w:t xml:space="preserve">Il </w:t>
            </w:r>
            <w:r w:rsidRPr="00110660">
              <w:rPr>
                <w:i/>
              </w:rPr>
              <w:t>costo di produzione</w:t>
            </w:r>
            <w:r>
              <w:t xml:space="preserve"> comprende tutti i costi direttamente imputabili all’immobilizzazione immateriale. Può comprendere anche altri costi, per la quota ragionevolmente imputabile all’immobilizzazione, relativi al periodo di produzione e fino al momento dal quale il bene immateriale può essere utilizzato. Con gli stessi criteri possono essere aggiunti gli oneri relativi al finanziamento della produzione, interna o presso terzi, con le medesime modalità previste dall’OIC 16 “Immobilizzazioni materiali”.</w:t>
            </w:r>
          </w:p>
        </w:tc>
        <w:tc>
          <w:tcPr>
            <w:tcW w:w="575" w:type="dxa"/>
            <w:tcMar>
              <w:left w:w="85" w:type="dxa"/>
              <w:right w:w="85" w:type="dxa"/>
            </w:tcMar>
            <w:vAlign w:val="center"/>
          </w:tcPr>
          <w:p w14:paraId="64917199" w14:textId="77777777" w:rsidR="00680245" w:rsidRPr="00FF19F7" w:rsidRDefault="00680245" w:rsidP="00D73E98">
            <w:pPr>
              <w:jc w:val="center"/>
              <w:rPr>
                <w:lang w:val="it-IT"/>
              </w:rPr>
            </w:pPr>
          </w:p>
        </w:tc>
        <w:tc>
          <w:tcPr>
            <w:tcW w:w="573" w:type="dxa"/>
            <w:tcMar>
              <w:left w:w="108" w:type="dxa"/>
            </w:tcMar>
            <w:vAlign w:val="center"/>
          </w:tcPr>
          <w:p w14:paraId="3ABFE009" w14:textId="77777777" w:rsidR="00680245" w:rsidRPr="00FF19F7" w:rsidRDefault="00680245" w:rsidP="00D73E98">
            <w:pPr>
              <w:jc w:val="center"/>
              <w:rPr>
                <w:lang w:val="it-IT"/>
              </w:rPr>
            </w:pPr>
          </w:p>
        </w:tc>
        <w:tc>
          <w:tcPr>
            <w:tcW w:w="570" w:type="dxa"/>
            <w:tcMar>
              <w:left w:w="108" w:type="dxa"/>
            </w:tcMar>
            <w:vAlign w:val="center"/>
          </w:tcPr>
          <w:p w14:paraId="6E0290DC" w14:textId="77777777" w:rsidR="00680245" w:rsidRPr="00FF19F7" w:rsidRDefault="00680245" w:rsidP="00D73E98">
            <w:pPr>
              <w:jc w:val="center"/>
              <w:rPr>
                <w:lang w:val="it-IT"/>
              </w:rPr>
            </w:pPr>
          </w:p>
        </w:tc>
      </w:tr>
      <w:tr w:rsidR="00680245" w:rsidRPr="006A2E64" w14:paraId="46A91560" w14:textId="77777777" w:rsidTr="00D73E98">
        <w:trPr>
          <w:cantSplit/>
          <w:trHeight w:val="340"/>
        </w:trPr>
        <w:tc>
          <w:tcPr>
            <w:tcW w:w="680" w:type="dxa"/>
          </w:tcPr>
          <w:p w14:paraId="7E195123" w14:textId="77777777" w:rsidR="00680245" w:rsidRPr="008A0F36" w:rsidRDefault="00680245" w:rsidP="00D73E98">
            <w:pPr>
              <w:jc w:val="center"/>
              <w:rPr>
                <w:lang w:val="it-IT"/>
              </w:rPr>
            </w:pPr>
          </w:p>
        </w:tc>
        <w:tc>
          <w:tcPr>
            <w:tcW w:w="851" w:type="dxa"/>
            <w:tcMar>
              <w:left w:w="108" w:type="dxa"/>
              <w:right w:w="0" w:type="dxa"/>
            </w:tcMar>
          </w:tcPr>
          <w:p w14:paraId="2C4A9524" w14:textId="77777777" w:rsidR="00680245" w:rsidRPr="008A0F36" w:rsidRDefault="00680245" w:rsidP="00D73E98">
            <w:pPr>
              <w:pStyle w:val="PrincCont"/>
              <w:jc w:val="left"/>
              <w:rPr>
                <w:lang w:val="it-IT"/>
              </w:rPr>
            </w:pPr>
            <w:r>
              <w:rPr>
                <w:lang w:val="it-IT"/>
              </w:rPr>
              <w:t>OIC 24.14</w:t>
            </w:r>
          </w:p>
        </w:tc>
        <w:tc>
          <w:tcPr>
            <w:tcW w:w="7071" w:type="dxa"/>
            <w:tcMar>
              <w:left w:w="108" w:type="dxa"/>
            </w:tcMar>
          </w:tcPr>
          <w:p w14:paraId="44484F6F" w14:textId="77777777" w:rsidR="00680245" w:rsidRPr="00492518" w:rsidRDefault="00680245" w:rsidP="00D73E98">
            <w:pPr>
              <w:pStyle w:val="Commentiriquadro"/>
            </w:pPr>
            <w:r>
              <w:t xml:space="preserve">Le </w:t>
            </w:r>
            <w:r w:rsidRPr="00110660">
              <w:rPr>
                <w:i/>
              </w:rPr>
              <w:t>immobilizzazioni in corso</w:t>
            </w:r>
            <w:r>
              <w:t xml:space="preserve"> sono rappresentate da costi interni ed esterni sostenuti per la realizzazione di un bene immateriale per il quale non sia ancora stata acquisita la piena titolarità del diritto (nel caso di brevetti, marchi, ecc.) o riguardanti progetti non ancora completati (nel caso di costi di sviluppo). I costi interni ed esterni sostenuti sono rappresentati - ad esempio – dai costi di lavoro, materiali e consulenza specificamente utilizzati a tal fine.</w:t>
            </w:r>
          </w:p>
        </w:tc>
        <w:tc>
          <w:tcPr>
            <w:tcW w:w="575" w:type="dxa"/>
            <w:tcMar>
              <w:left w:w="85" w:type="dxa"/>
              <w:right w:w="85" w:type="dxa"/>
            </w:tcMar>
            <w:vAlign w:val="center"/>
          </w:tcPr>
          <w:p w14:paraId="251C287F" w14:textId="77777777" w:rsidR="00680245" w:rsidRPr="00FF19F7" w:rsidRDefault="00680245" w:rsidP="00D73E98">
            <w:pPr>
              <w:jc w:val="center"/>
              <w:rPr>
                <w:lang w:val="it-IT"/>
              </w:rPr>
            </w:pPr>
          </w:p>
        </w:tc>
        <w:tc>
          <w:tcPr>
            <w:tcW w:w="573" w:type="dxa"/>
            <w:tcMar>
              <w:left w:w="108" w:type="dxa"/>
            </w:tcMar>
            <w:vAlign w:val="center"/>
          </w:tcPr>
          <w:p w14:paraId="444A5B71" w14:textId="77777777" w:rsidR="00680245" w:rsidRPr="00FF19F7" w:rsidRDefault="00680245" w:rsidP="00D73E98">
            <w:pPr>
              <w:jc w:val="center"/>
              <w:rPr>
                <w:lang w:val="it-IT"/>
              </w:rPr>
            </w:pPr>
          </w:p>
        </w:tc>
        <w:tc>
          <w:tcPr>
            <w:tcW w:w="570" w:type="dxa"/>
            <w:tcMar>
              <w:left w:w="108" w:type="dxa"/>
            </w:tcMar>
            <w:vAlign w:val="center"/>
          </w:tcPr>
          <w:p w14:paraId="73A2C694" w14:textId="77777777" w:rsidR="00680245" w:rsidRPr="00FF19F7" w:rsidRDefault="00680245" w:rsidP="00D73E98">
            <w:pPr>
              <w:jc w:val="center"/>
              <w:rPr>
                <w:lang w:val="it-IT"/>
              </w:rPr>
            </w:pPr>
          </w:p>
        </w:tc>
      </w:tr>
      <w:tr w:rsidR="00680245" w:rsidRPr="006A2E64" w14:paraId="3A6E9FE0" w14:textId="77777777" w:rsidTr="00D73E98">
        <w:trPr>
          <w:cantSplit/>
          <w:trHeight w:val="340"/>
        </w:trPr>
        <w:tc>
          <w:tcPr>
            <w:tcW w:w="680" w:type="dxa"/>
          </w:tcPr>
          <w:p w14:paraId="5FA5D638" w14:textId="77777777" w:rsidR="00680245" w:rsidRPr="008A0F36" w:rsidRDefault="00680245" w:rsidP="00D73E98">
            <w:pPr>
              <w:jc w:val="center"/>
              <w:rPr>
                <w:lang w:val="it-IT"/>
              </w:rPr>
            </w:pPr>
          </w:p>
        </w:tc>
        <w:tc>
          <w:tcPr>
            <w:tcW w:w="851" w:type="dxa"/>
            <w:tcMar>
              <w:left w:w="108" w:type="dxa"/>
              <w:right w:w="0" w:type="dxa"/>
            </w:tcMar>
          </w:tcPr>
          <w:p w14:paraId="78181415" w14:textId="77777777" w:rsidR="00680245" w:rsidRPr="008A0F36" w:rsidRDefault="00680245" w:rsidP="00D73E98">
            <w:pPr>
              <w:pStyle w:val="PrincCont"/>
              <w:jc w:val="left"/>
              <w:rPr>
                <w:lang w:val="it-IT"/>
              </w:rPr>
            </w:pPr>
            <w:r>
              <w:rPr>
                <w:lang w:val="it-IT"/>
              </w:rPr>
              <w:t>OIC 24.15</w:t>
            </w:r>
          </w:p>
        </w:tc>
        <w:tc>
          <w:tcPr>
            <w:tcW w:w="7071" w:type="dxa"/>
            <w:tcMar>
              <w:left w:w="108" w:type="dxa"/>
            </w:tcMar>
          </w:tcPr>
          <w:p w14:paraId="10E3CA7A" w14:textId="321A0E3F" w:rsidR="00680245" w:rsidRPr="006B42CF" w:rsidRDefault="00680245" w:rsidP="000C5681">
            <w:pPr>
              <w:pStyle w:val="Commentiriquadro"/>
              <w:spacing w:after="40"/>
            </w:pPr>
            <w:r>
              <w:t xml:space="preserve">Gli </w:t>
            </w:r>
            <w:r w:rsidRPr="00110660">
              <w:rPr>
                <w:i/>
              </w:rPr>
              <w:t>acconti</w:t>
            </w:r>
            <w:r>
              <w:t xml:space="preserve"> sono rappresentati dagli importi corrisposti ai fornitori per l’acquisto di una o più immobilizzazioni immateriali prima che si siano verificate le condizioni per la loro iscrizione in bilancio.</w:t>
            </w:r>
            <w:r w:rsidR="00E96095">
              <w:tab/>
            </w:r>
          </w:p>
        </w:tc>
        <w:tc>
          <w:tcPr>
            <w:tcW w:w="575" w:type="dxa"/>
            <w:tcMar>
              <w:left w:w="85" w:type="dxa"/>
              <w:right w:w="85" w:type="dxa"/>
            </w:tcMar>
            <w:vAlign w:val="center"/>
          </w:tcPr>
          <w:p w14:paraId="51A733F9" w14:textId="77777777" w:rsidR="00680245" w:rsidRPr="00FF19F7" w:rsidRDefault="00680245" w:rsidP="00D73E98">
            <w:pPr>
              <w:jc w:val="center"/>
              <w:rPr>
                <w:lang w:val="it-IT"/>
              </w:rPr>
            </w:pPr>
          </w:p>
        </w:tc>
        <w:tc>
          <w:tcPr>
            <w:tcW w:w="573" w:type="dxa"/>
            <w:tcMar>
              <w:left w:w="108" w:type="dxa"/>
            </w:tcMar>
            <w:vAlign w:val="center"/>
          </w:tcPr>
          <w:p w14:paraId="1681B113" w14:textId="77777777" w:rsidR="00680245" w:rsidRPr="00FF19F7" w:rsidRDefault="00680245" w:rsidP="00D73E98">
            <w:pPr>
              <w:jc w:val="center"/>
              <w:rPr>
                <w:lang w:val="it-IT"/>
              </w:rPr>
            </w:pPr>
          </w:p>
        </w:tc>
        <w:tc>
          <w:tcPr>
            <w:tcW w:w="570" w:type="dxa"/>
            <w:tcMar>
              <w:left w:w="108" w:type="dxa"/>
            </w:tcMar>
            <w:vAlign w:val="center"/>
          </w:tcPr>
          <w:p w14:paraId="0872E2AC" w14:textId="77777777" w:rsidR="00680245" w:rsidRPr="00FF19F7" w:rsidRDefault="00680245" w:rsidP="00D73E98">
            <w:pPr>
              <w:jc w:val="center"/>
              <w:rPr>
                <w:lang w:val="it-IT"/>
              </w:rPr>
            </w:pPr>
          </w:p>
        </w:tc>
      </w:tr>
      <w:tr w:rsidR="00680245" w:rsidRPr="006A2E64" w14:paraId="446A813B" w14:textId="77777777" w:rsidTr="00D73E98">
        <w:trPr>
          <w:cantSplit/>
          <w:trHeight w:val="340"/>
        </w:trPr>
        <w:tc>
          <w:tcPr>
            <w:tcW w:w="680" w:type="dxa"/>
          </w:tcPr>
          <w:p w14:paraId="40F8217A" w14:textId="77777777" w:rsidR="00680245" w:rsidRPr="008A0F36" w:rsidRDefault="00680245" w:rsidP="00D73E98">
            <w:pPr>
              <w:jc w:val="center"/>
              <w:rPr>
                <w:lang w:val="it-IT"/>
              </w:rPr>
            </w:pPr>
          </w:p>
        </w:tc>
        <w:tc>
          <w:tcPr>
            <w:tcW w:w="851" w:type="dxa"/>
            <w:tcMar>
              <w:left w:w="108" w:type="dxa"/>
              <w:right w:w="0" w:type="dxa"/>
            </w:tcMar>
          </w:tcPr>
          <w:p w14:paraId="0A291BA4" w14:textId="77777777" w:rsidR="00680245" w:rsidRPr="008A0F36" w:rsidRDefault="00680245" w:rsidP="00D73E98">
            <w:pPr>
              <w:pStyle w:val="PrincCont"/>
              <w:jc w:val="left"/>
              <w:rPr>
                <w:lang w:val="it-IT"/>
              </w:rPr>
            </w:pPr>
            <w:r>
              <w:rPr>
                <w:lang w:val="it-IT"/>
              </w:rPr>
              <w:t>OIC 24.16</w:t>
            </w:r>
          </w:p>
        </w:tc>
        <w:tc>
          <w:tcPr>
            <w:tcW w:w="7071" w:type="dxa"/>
            <w:tcMar>
              <w:left w:w="108" w:type="dxa"/>
            </w:tcMar>
          </w:tcPr>
          <w:p w14:paraId="66161FA5" w14:textId="77777777" w:rsidR="00680245" w:rsidRPr="00492518" w:rsidRDefault="00680245" w:rsidP="00D73E98">
            <w:pPr>
              <w:pStyle w:val="Commentiriquadro"/>
            </w:pPr>
            <w:r>
              <w:t xml:space="preserve">Il </w:t>
            </w:r>
            <w:r w:rsidRPr="00110660">
              <w:rPr>
                <w:i/>
              </w:rPr>
              <w:t>valore netto contabile</w:t>
            </w:r>
            <w:r>
              <w:t xml:space="preserve"> di un’immobilizzazione immateriale è il valore al quale l’onere pluriennale, il bene immateriale o l’avviamento è iscritto in bilancio al netto di ammortamenti e svalutazioni dell’esercizio e di esercizi precedenti.</w:t>
            </w:r>
          </w:p>
        </w:tc>
        <w:tc>
          <w:tcPr>
            <w:tcW w:w="575" w:type="dxa"/>
            <w:tcMar>
              <w:left w:w="85" w:type="dxa"/>
              <w:right w:w="85" w:type="dxa"/>
            </w:tcMar>
            <w:vAlign w:val="center"/>
          </w:tcPr>
          <w:p w14:paraId="79C8D833" w14:textId="77777777" w:rsidR="00680245" w:rsidRPr="00FF19F7" w:rsidRDefault="00680245" w:rsidP="00D73E98">
            <w:pPr>
              <w:jc w:val="center"/>
              <w:rPr>
                <w:lang w:val="it-IT"/>
              </w:rPr>
            </w:pPr>
          </w:p>
        </w:tc>
        <w:tc>
          <w:tcPr>
            <w:tcW w:w="573" w:type="dxa"/>
            <w:tcMar>
              <w:left w:w="108" w:type="dxa"/>
            </w:tcMar>
            <w:vAlign w:val="center"/>
          </w:tcPr>
          <w:p w14:paraId="291B25DF" w14:textId="77777777" w:rsidR="00680245" w:rsidRPr="00FF19F7" w:rsidRDefault="00680245" w:rsidP="00D73E98">
            <w:pPr>
              <w:jc w:val="center"/>
              <w:rPr>
                <w:lang w:val="it-IT"/>
              </w:rPr>
            </w:pPr>
          </w:p>
        </w:tc>
        <w:tc>
          <w:tcPr>
            <w:tcW w:w="570" w:type="dxa"/>
            <w:tcMar>
              <w:left w:w="108" w:type="dxa"/>
            </w:tcMar>
            <w:vAlign w:val="center"/>
          </w:tcPr>
          <w:p w14:paraId="1188B3E8" w14:textId="77777777" w:rsidR="00680245" w:rsidRPr="00FF19F7" w:rsidRDefault="00680245" w:rsidP="00D73E98">
            <w:pPr>
              <w:jc w:val="center"/>
              <w:rPr>
                <w:lang w:val="it-IT"/>
              </w:rPr>
            </w:pPr>
          </w:p>
        </w:tc>
      </w:tr>
      <w:tr w:rsidR="00680245" w:rsidRPr="006A2E64" w14:paraId="73CFBBC8" w14:textId="77777777" w:rsidTr="00D73E98">
        <w:trPr>
          <w:cantSplit/>
          <w:trHeight w:val="340"/>
        </w:trPr>
        <w:tc>
          <w:tcPr>
            <w:tcW w:w="680" w:type="dxa"/>
          </w:tcPr>
          <w:p w14:paraId="44EC85E1" w14:textId="77777777" w:rsidR="00680245" w:rsidRPr="008A0F36" w:rsidRDefault="00680245" w:rsidP="00D73E98">
            <w:pPr>
              <w:jc w:val="center"/>
              <w:rPr>
                <w:lang w:val="it-IT"/>
              </w:rPr>
            </w:pPr>
          </w:p>
        </w:tc>
        <w:tc>
          <w:tcPr>
            <w:tcW w:w="851" w:type="dxa"/>
            <w:tcMar>
              <w:left w:w="108" w:type="dxa"/>
              <w:right w:w="0" w:type="dxa"/>
            </w:tcMar>
          </w:tcPr>
          <w:p w14:paraId="40D8F396" w14:textId="77777777" w:rsidR="00680245" w:rsidRPr="008A0F36" w:rsidRDefault="00680245" w:rsidP="00D73E98">
            <w:pPr>
              <w:pStyle w:val="PrincCont"/>
              <w:jc w:val="left"/>
              <w:rPr>
                <w:lang w:val="it-IT"/>
              </w:rPr>
            </w:pPr>
            <w:r>
              <w:rPr>
                <w:lang w:val="it-IT"/>
              </w:rPr>
              <w:t>OIC 24.17</w:t>
            </w:r>
          </w:p>
        </w:tc>
        <w:tc>
          <w:tcPr>
            <w:tcW w:w="7071" w:type="dxa"/>
            <w:tcMar>
              <w:left w:w="108" w:type="dxa"/>
            </w:tcMar>
          </w:tcPr>
          <w:p w14:paraId="5E059C14" w14:textId="77777777" w:rsidR="00680245" w:rsidRPr="00492518" w:rsidRDefault="00680245" w:rsidP="00D73E98">
            <w:pPr>
              <w:pStyle w:val="Commentiriquadro"/>
            </w:pPr>
            <w:r>
              <w:t xml:space="preserve">La </w:t>
            </w:r>
            <w:r w:rsidRPr="00110660">
              <w:rPr>
                <w:i/>
              </w:rPr>
              <w:t>vita utile</w:t>
            </w:r>
            <w:r>
              <w:t xml:space="preserve"> è il periodo di tempo durante il quale l’impresa prevede di poter utilizzare l’immobilizzazione. Può essere determinata anche attraverso le quantità di unità di prodotto (o misura equivalente) che si stima poter ottenere tramite l’uso dell’immobilizzazione.</w:t>
            </w:r>
          </w:p>
        </w:tc>
        <w:tc>
          <w:tcPr>
            <w:tcW w:w="575" w:type="dxa"/>
            <w:tcMar>
              <w:left w:w="85" w:type="dxa"/>
              <w:right w:w="85" w:type="dxa"/>
            </w:tcMar>
            <w:vAlign w:val="center"/>
          </w:tcPr>
          <w:p w14:paraId="18419C43" w14:textId="77777777" w:rsidR="00680245" w:rsidRPr="00FF19F7" w:rsidRDefault="00680245" w:rsidP="00D73E98">
            <w:pPr>
              <w:jc w:val="center"/>
              <w:rPr>
                <w:lang w:val="it-IT"/>
              </w:rPr>
            </w:pPr>
          </w:p>
        </w:tc>
        <w:tc>
          <w:tcPr>
            <w:tcW w:w="573" w:type="dxa"/>
            <w:tcMar>
              <w:left w:w="108" w:type="dxa"/>
            </w:tcMar>
            <w:vAlign w:val="center"/>
          </w:tcPr>
          <w:p w14:paraId="28146685" w14:textId="77777777" w:rsidR="00680245" w:rsidRPr="00FF19F7" w:rsidRDefault="00680245" w:rsidP="00D73E98">
            <w:pPr>
              <w:jc w:val="center"/>
              <w:rPr>
                <w:lang w:val="it-IT"/>
              </w:rPr>
            </w:pPr>
          </w:p>
        </w:tc>
        <w:tc>
          <w:tcPr>
            <w:tcW w:w="570" w:type="dxa"/>
            <w:tcMar>
              <w:left w:w="108" w:type="dxa"/>
            </w:tcMar>
            <w:vAlign w:val="center"/>
          </w:tcPr>
          <w:p w14:paraId="31ADCE4A" w14:textId="77777777" w:rsidR="00680245" w:rsidRPr="00FF19F7" w:rsidRDefault="00680245" w:rsidP="00D73E98">
            <w:pPr>
              <w:jc w:val="center"/>
              <w:rPr>
                <w:lang w:val="it-IT"/>
              </w:rPr>
            </w:pPr>
          </w:p>
        </w:tc>
      </w:tr>
      <w:tr w:rsidR="00680245" w:rsidRPr="006A2E64" w14:paraId="28972F12" w14:textId="77777777" w:rsidTr="00D73E98">
        <w:trPr>
          <w:cantSplit/>
          <w:trHeight w:val="340"/>
        </w:trPr>
        <w:tc>
          <w:tcPr>
            <w:tcW w:w="680" w:type="dxa"/>
          </w:tcPr>
          <w:p w14:paraId="0363CBC4" w14:textId="77777777" w:rsidR="00680245" w:rsidRPr="008A0F36" w:rsidRDefault="00680245" w:rsidP="00D73E98">
            <w:pPr>
              <w:jc w:val="center"/>
              <w:rPr>
                <w:lang w:val="it-IT"/>
              </w:rPr>
            </w:pPr>
          </w:p>
        </w:tc>
        <w:tc>
          <w:tcPr>
            <w:tcW w:w="851" w:type="dxa"/>
            <w:tcMar>
              <w:left w:w="108" w:type="dxa"/>
              <w:right w:w="0" w:type="dxa"/>
            </w:tcMar>
          </w:tcPr>
          <w:p w14:paraId="268CC518" w14:textId="77777777" w:rsidR="00680245" w:rsidRPr="008A0F36" w:rsidRDefault="00680245" w:rsidP="00D73E98">
            <w:pPr>
              <w:pStyle w:val="PrincCont"/>
              <w:jc w:val="left"/>
              <w:rPr>
                <w:lang w:val="it-IT"/>
              </w:rPr>
            </w:pPr>
            <w:r>
              <w:rPr>
                <w:lang w:val="it-IT"/>
              </w:rPr>
              <w:t>OIC 24.18</w:t>
            </w:r>
          </w:p>
        </w:tc>
        <w:tc>
          <w:tcPr>
            <w:tcW w:w="7071" w:type="dxa"/>
            <w:tcMar>
              <w:left w:w="108" w:type="dxa"/>
            </w:tcMar>
          </w:tcPr>
          <w:p w14:paraId="0171E79D" w14:textId="77777777" w:rsidR="00680245" w:rsidRPr="00492518" w:rsidRDefault="00680245" w:rsidP="00D73E98">
            <w:pPr>
              <w:pStyle w:val="Commentiriquadro"/>
            </w:pPr>
            <w:r>
              <w:t>L’</w:t>
            </w:r>
            <w:r w:rsidRPr="00110660">
              <w:rPr>
                <w:i/>
              </w:rPr>
              <w:t>ammortamento</w:t>
            </w:r>
            <w:r>
              <w:t xml:space="preserve"> è la ripartizione del costo di un’immobilizzazione immateriale nel periodo della sua stimata vita utile con un metodo sistematico e razionale, indipendentemente dai risultati conseguiti nell’esercizio.</w:t>
            </w:r>
          </w:p>
        </w:tc>
        <w:tc>
          <w:tcPr>
            <w:tcW w:w="575" w:type="dxa"/>
            <w:tcMar>
              <w:left w:w="85" w:type="dxa"/>
              <w:right w:w="85" w:type="dxa"/>
            </w:tcMar>
            <w:vAlign w:val="center"/>
          </w:tcPr>
          <w:p w14:paraId="09CF26DD" w14:textId="77777777" w:rsidR="00680245" w:rsidRPr="00FF19F7" w:rsidRDefault="00680245" w:rsidP="00D73E98">
            <w:pPr>
              <w:jc w:val="center"/>
              <w:rPr>
                <w:lang w:val="it-IT"/>
              </w:rPr>
            </w:pPr>
          </w:p>
        </w:tc>
        <w:tc>
          <w:tcPr>
            <w:tcW w:w="573" w:type="dxa"/>
            <w:tcMar>
              <w:left w:w="108" w:type="dxa"/>
            </w:tcMar>
            <w:vAlign w:val="center"/>
          </w:tcPr>
          <w:p w14:paraId="6B12A1EF" w14:textId="77777777" w:rsidR="00680245" w:rsidRPr="00FF19F7" w:rsidRDefault="00680245" w:rsidP="00D73E98">
            <w:pPr>
              <w:jc w:val="center"/>
              <w:rPr>
                <w:lang w:val="it-IT"/>
              </w:rPr>
            </w:pPr>
          </w:p>
        </w:tc>
        <w:tc>
          <w:tcPr>
            <w:tcW w:w="570" w:type="dxa"/>
            <w:tcMar>
              <w:left w:w="108" w:type="dxa"/>
            </w:tcMar>
            <w:vAlign w:val="center"/>
          </w:tcPr>
          <w:p w14:paraId="44DB3543" w14:textId="77777777" w:rsidR="00680245" w:rsidRPr="00FF19F7" w:rsidRDefault="00680245" w:rsidP="00D73E98">
            <w:pPr>
              <w:jc w:val="center"/>
              <w:rPr>
                <w:lang w:val="it-IT"/>
              </w:rPr>
            </w:pPr>
          </w:p>
        </w:tc>
      </w:tr>
      <w:tr w:rsidR="00680245" w:rsidRPr="006A2E64" w14:paraId="7BE49607" w14:textId="77777777" w:rsidTr="00D73E98">
        <w:trPr>
          <w:cantSplit/>
          <w:trHeight w:val="340"/>
        </w:trPr>
        <w:tc>
          <w:tcPr>
            <w:tcW w:w="680" w:type="dxa"/>
          </w:tcPr>
          <w:p w14:paraId="4AF59650" w14:textId="77777777" w:rsidR="00680245" w:rsidRPr="008A0F36" w:rsidRDefault="00680245" w:rsidP="00D73E98">
            <w:pPr>
              <w:jc w:val="center"/>
              <w:rPr>
                <w:lang w:val="it-IT"/>
              </w:rPr>
            </w:pPr>
          </w:p>
        </w:tc>
        <w:tc>
          <w:tcPr>
            <w:tcW w:w="851" w:type="dxa"/>
            <w:tcMar>
              <w:left w:w="108" w:type="dxa"/>
              <w:right w:w="0" w:type="dxa"/>
            </w:tcMar>
          </w:tcPr>
          <w:p w14:paraId="4A944D8F" w14:textId="77777777" w:rsidR="00680245" w:rsidRPr="008A0F36" w:rsidRDefault="00680245" w:rsidP="00D73E98">
            <w:pPr>
              <w:pStyle w:val="PrincCont"/>
              <w:jc w:val="left"/>
              <w:rPr>
                <w:lang w:val="it-IT"/>
              </w:rPr>
            </w:pPr>
            <w:r>
              <w:rPr>
                <w:lang w:val="it-IT"/>
              </w:rPr>
              <w:t>OIC 24.19</w:t>
            </w:r>
          </w:p>
        </w:tc>
        <w:tc>
          <w:tcPr>
            <w:tcW w:w="7071" w:type="dxa"/>
            <w:tcMar>
              <w:left w:w="108" w:type="dxa"/>
            </w:tcMar>
          </w:tcPr>
          <w:p w14:paraId="36704044" w14:textId="77777777" w:rsidR="00680245" w:rsidRPr="00492518" w:rsidRDefault="00680245" w:rsidP="00D73E98">
            <w:pPr>
              <w:pStyle w:val="Commentiriquadro"/>
            </w:pPr>
            <w:r>
              <w:t xml:space="preserve">Il </w:t>
            </w:r>
            <w:r w:rsidRPr="00110660">
              <w:rPr>
                <w:i/>
              </w:rPr>
              <w:t>valore da ammortizzare</w:t>
            </w:r>
            <w:r>
              <w:t xml:space="preserve"> è la differenza tra il costo dell’immobilizzazione immateriale, determinato secondo i criteri enunciati nel principio, e, se determinabile, il suo valore residuo.</w:t>
            </w:r>
          </w:p>
        </w:tc>
        <w:tc>
          <w:tcPr>
            <w:tcW w:w="575" w:type="dxa"/>
            <w:tcMar>
              <w:left w:w="85" w:type="dxa"/>
              <w:right w:w="85" w:type="dxa"/>
            </w:tcMar>
            <w:vAlign w:val="center"/>
          </w:tcPr>
          <w:p w14:paraId="0B5E37F7" w14:textId="77777777" w:rsidR="00680245" w:rsidRPr="00FF19F7" w:rsidRDefault="00680245" w:rsidP="00D73E98">
            <w:pPr>
              <w:jc w:val="center"/>
              <w:rPr>
                <w:lang w:val="it-IT"/>
              </w:rPr>
            </w:pPr>
          </w:p>
        </w:tc>
        <w:tc>
          <w:tcPr>
            <w:tcW w:w="573" w:type="dxa"/>
            <w:tcMar>
              <w:left w:w="108" w:type="dxa"/>
            </w:tcMar>
            <w:vAlign w:val="center"/>
          </w:tcPr>
          <w:p w14:paraId="3895A83E" w14:textId="77777777" w:rsidR="00680245" w:rsidRPr="00FF19F7" w:rsidRDefault="00680245" w:rsidP="00D73E98">
            <w:pPr>
              <w:jc w:val="center"/>
              <w:rPr>
                <w:lang w:val="it-IT"/>
              </w:rPr>
            </w:pPr>
          </w:p>
        </w:tc>
        <w:tc>
          <w:tcPr>
            <w:tcW w:w="570" w:type="dxa"/>
            <w:tcMar>
              <w:left w:w="108" w:type="dxa"/>
            </w:tcMar>
            <w:vAlign w:val="center"/>
          </w:tcPr>
          <w:p w14:paraId="60641E20" w14:textId="77777777" w:rsidR="00680245" w:rsidRPr="00FF19F7" w:rsidRDefault="00680245" w:rsidP="00D73E98">
            <w:pPr>
              <w:jc w:val="center"/>
              <w:rPr>
                <w:lang w:val="it-IT"/>
              </w:rPr>
            </w:pPr>
          </w:p>
        </w:tc>
      </w:tr>
      <w:tr w:rsidR="00680245" w:rsidRPr="006A2E64" w14:paraId="7BDA78A2" w14:textId="77777777" w:rsidTr="00D73E98">
        <w:trPr>
          <w:cantSplit/>
          <w:trHeight w:val="340"/>
        </w:trPr>
        <w:tc>
          <w:tcPr>
            <w:tcW w:w="680" w:type="dxa"/>
          </w:tcPr>
          <w:p w14:paraId="0B5C73AC" w14:textId="77777777" w:rsidR="00680245" w:rsidRPr="008A0F36" w:rsidRDefault="00680245" w:rsidP="00D73E98">
            <w:pPr>
              <w:jc w:val="center"/>
              <w:rPr>
                <w:lang w:val="it-IT"/>
              </w:rPr>
            </w:pPr>
          </w:p>
        </w:tc>
        <w:tc>
          <w:tcPr>
            <w:tcW w:w="851" w:type="dxa"/>
            <w:tcMar>
              <w:left w:w="108" w:type="dxa"/>
              <w:right w:w="0" w:type="dxa"/>
            </w:tcMar>
          </w:tcPr>
          <w:p w14:paraId="74CE3AF7" w14:textId="77777777" w:rsidR="00680245" w:rsidRPr="008A0F36" w:rsidRDefault="00680245" w:rsidP="00D73E98">
            <w:pPr>
              <w:pStyle w:val="PrincCont"/>
              <w:jc w:val="left"/>
              <w:rPr>
                <w:lang w:val="it-IT"/>
              </w:rPr>
            </w:pPr>
            <w:r>
              <w:rPr>
                <w:lang w:val="it-IT"/>
              </w:rPr>
              <w:t>OIC 24.20</w:t>
            </w:r>
          </w:p>
        </w:tc>
        <w:tc>
          <w:tcPr>
            <w:tcW w:w="7071" w:type="dxa"/>
            <w:tcMar>
              <w:left w:w="108" w:type="dxa"/>
            </w:tcMar>
          </w:tcPr>
          <w:p w14:paraId="26B8F963" w14:textId="77777777" w:rsidR="00680245" w:rsidRPr="00492518" w:rsidRDefault="00680245" w:rsidP="00D73E98">
            <w:pPr>
              <w:pStyle w:val="Commentiriquadro"/>
            </w:pPr>
            <w:r>
              <w:t xml:space="preserve">Il </w:t>
            </w:r>
            <w:r w:rsidRPr="00110660">
              <w:rPr>
                <w:i/>
              </w:rPr>
              <w:t>valore residuo</w:t>
            </w:r>
            <w:r>
              <w:t xml:space="preserve"> di un bene immateriale è il presumibile valore realizzabile del bene al termine del periodo di vita utile.</w:t>
            </w:r>
          </w:p>
        </w:tc>
        <w:tc>
          <w:tcPr>
            <w:tcW w:w="575" w:type="dxa"/>
            <w:tcMar>
              <w:left w:w="85" w:type="dxa"/>
              <w:right w:w="85" w:type="dxa"/>
            </w:tcMar>
            <w:vAlign w:val="center"/>
          </w:tcPr>
          <w:p w14:paraId="214414EC" w14:textId="77777777" w:rsidR="00680245" w:rsidRPr="00FF19F7" w:rsidRDefault="00680245" w:rsidP="00D73E98">
            <w:pPr>
              <w:jc w:val="center"/>
              <w:rPr>
                <w:lang w:val="it-IT"/>
              </w:rPr>
            </w:pPr>
          </w:p>
        </w:tc>
        <w:tc>
          <w:tcPr>
            <w:tcW w:w="573" w:type="dxa"/>
            <w:tcMar>
              <w:left w:w="108" w:type="dxa"/>
            </w:tcMar>
            <w:vAlign w:val="center"/>
          </w:tcPr>
          <w:p w14:paraId="4BE35FED" w14:textId="77777777" w:rsidR="00680245" w:rsidRPr="00FF19F7" w:rsidRDefault="00680245" w:rsidP="00D73E98">
            <w:pPr>
              <w:jc w:val="center"/>
              <w:rPr>
                <w:lang w:val="it-IT"/>
              </w:rPr>
            </w:pPr>
          </w:p>
        </w:tc>
        <w:tc>
          <w:tcPr>
            <w:tcW w:w="570" w:type="dxa"/>
            <w:tcMar>
              <w:left w:w="108" w:type="dxa"/>
            </w:tcMar>
            <w:vAlign w:val="center"/>
          </w:tcPr>
          <w:p w14:paraId="6CE3D7CB" w14:textId="77777777" w:rsidR="00680245" w:rsidRPr="00FF19F7" w:rsidRDefault="00680245" w:rsidP="00D73E98">
            <w:pPr>
              <w:jc w:val="center"/>
              <w:rPr>
                <w:lang w:val="it-IT"/>
              </w:rPr>
            </w:pPr>
          </w:p>
        </w:tc>
      </w:tr>
      <w:tr w:rsidR="00680245" w:rsidRPr="006A2E64" w14:paraId="1EB67B03" w14:textId="77777777" w:rsidTr="00D73E98">
        <w:trPr>
          <w:cantSplit/>
          <w:trHeight w:val="340"/>
        </w:trPr>
        <w:tc>
          <w:tcPr>
            <w:tcW w:w="680" w:type="dxa"/>
          </w:tcPr>
          <w:p w14:paraId="0752E2A7" w14:textId="77777777" w:rsidR="00680245" w:rsidRPr="008A0F36" w:rsidRDefault="00680245" w:rsidP="00D73E98">
            <w:pPr>
              <w:jc w:val="center"/>
              <w:rPr>
                <w:lang w:val="it-IT"/>
              </w:rPr>
            </w:pPr>
          </w:p>
        </w:tc>
        <w:tc>
          <w:tcPr>
            <w:tcW w:w="851" w:type="dxa"/>
            <w:tcMar>
              <w:left w:w="108" w:type="dxa"/>
              <w:right w:w="0" w:type="dxa"/>
            </w:tcMar>
          </w:tcPr>
          <w:p w14:paraId="11CDE7A1" w14:textId="77777777" w:rsidR="00680245" w:rsidRPr="008A0F36" w:rsidRDefault="00680245" w:rsidP="00D73E98">
            <w:pPr>
              <w:pStyle w:val="PrincCont"/>
              <w:jc w:val="left"/>
              <w:rPr>
                <w:lang w:val="it-IT"/>
              </w:rPr>
            </w:pPr>
            <w:r>
              <w:rPr>
                <w:lang w:val="it-IT"/>
              </w:rPr>
              <w:t>OIC 24.21</w:t>
            </w:r>
          </w:p>
        </w:tc>
        <w:tc>
          <w:tcPr>
            <w:tcW w:w="7071" w:type="dxa"/>
            <w:tcMar>
              <w:left w:w="108" w:type="dxa"/>
            </w:tcMar>
          </w:tcPr>
          <w:p w14:paraId="233BBF7E" w14:textId="77777777" w:rsidR="00680245" w:rsidRPr="00492518" w:rsidRDefault="00680245" w:rsidP="00D73E98">
            <w:pPr>
              <w:pStyle w:val="Commentiriquadro"/>
            </w:pPr>
            <w:r>
              <w:t xml:space="preserve">La </w:t>
            </w:r>
            <w:r w:rsidRPr="00110660">
              <w:rPr>
                <w:i/>
              </w:rPr>
              <w:t>svalutazione</w:t>
            </w:r>
            <w:r>
              <w:t xml:space="preserve"> è la riduzione del valore contabile di un’immobilizzazione per adeguarla al valore recuperabile a seguito di perdita durevole di valore.</w:t>
            </w:r>
          </w:p>
        </w:tc>
        <w:tc>
          <w:tcPr>
            <w:tcW w:w="575" w:type="dxa"/>
            <w:tcMar>
              <w:left w:w="85" w:type="dxa"/>
              <w:right w:w="85" w:type="dxa"/>
            </w:tcMar>
            <w:vAlign w:val="center"/>
          </w:tcPr>
          <w:p w14:paraId="462DFA7F" w14:textId="77777777" w:rsidR="00680245" w:rsidRPr="00FF19F7" w:rsidRDefault="00680245" w:rsidP="00D73E98">
            <w:pPr>
              <w:jc w:val="center"/>
              <w:rPr>
                <w:lang w:val="it-IT"/>
              </w:rPr>
            </w:pPr>
          </w:p>
        </w:tc>
        <w:tc>
          <w:tcPr>
            <w:tcW w:w="573" w:type="dxa"/>
            <w:tcMar>
              <w:left w:w="108" w:type="dxa"/>
            </w:tcMar>
            <w:vAlign w:val="center"/>
          </w:tcPr>
          <w:p w14:paraId="6CEFBD0A" w14:textId="77777777" w:rsidR="00680245" w:rsidRPr="00FF19F7" w:rsidRDefault="00680245" w:rsidP="00D73E98">
            <w:pPr>
              <w:jc w:val="center"/>
              <w:rPr>
                <w:lang w:val="it-IT"/>
              </w:rPr>
            </w:pPr>
          </w:p>
        </w:tc>
        <w:tc>
          <w:tcPr>
            <w:tcW w:w="570" w:type="dxa"/>
            <w:tcMar>
              <w:left w:w="108" w:type="dxa"/>
            </w:tcMar>
            <w:vAlign w:val="center"/>
          </w:tcPr>
          <w:p w14:paraId="44341FD8" w14:textId="77777777" w:rsidR="00680245" w:rsidRPr="00FF19F7" w:rsidRDefault="00680245" w:rsidP="00D73E98">
            <w:pPr>
              <w:jc w:val="center"/>
              <w:rPr>
                <w:lang w:val="it-IT"/>
              </w:rPr>
            </w:pPr>
          </w:p>
        </w:tc>
      </w:tr>
      <w:tr w:rsidR="00680245" w:rsidRPr="006A2E64" w14:paraId="513CB7EF" w14:textId="77777777" w:rsidTr="00D73E98">
        <w:trPr>
          <w:cantSplit/>
          <w:trHeight w:val="340"/>
        </w:trPr>
        <w:tc>
          <w:tcPr>
            <w:tcW w:w="680" w:type="dxa"/>
          </w:tcPr>
          <w:p w14:paraId="5999D7E3" w14:textId="77777777" w:rsidR="00680245" w:rsidRPr="008A0F36" w:rsidRDefault="00680245" w:rsidP="00D73E98">
            <w:pPr>
              <w:jc w:val="center"/>
              <w:rPr>
                <w:lang w:val="it-IT"/>
              </w:rPr>
            </w:pPr>
          </w:p>
        </w:tc>
        <w:tc>
          <w:tcPr>
            <w:tcW w:w="851" w:type="dxa"/>
            <w:tcMar>
              <w:left w:w="108" w:type="dxa"/>
              <w:right w:w="0" w:type="dxa"/>
            </w:tcMar>
          </w:tcPr>
          <w:p w14:paraId="7DFC0956" w14:textId="77777777" w:rsidR="00680245" w:rsidRPr="008A0F36" w:rsidRDefault="00680245" w:rsidP="00D73E98">
            <w:pPr>
              <w:pStyle w:val="PrincCont"/>
              <w:jc w:val="left"/>
              <w:rPr>
                <w:lang w:val="it-IT"/>
              </w:rPr>
            </w:pPr>
            <w:r>
              <w:rPr>
                <w:lang w:val="it-IT"/>
              </w:rPr>
              <w:t>OIC 24.22</w:t>
            </w:r>
          </w:p>
        </w:tc>
        <w:tc>
          <w:tcPr>
            <w:tcW w:w="7071" w:type="dxa"/>
            <w:tcMar>
              <w:left w:w="108" w:type="dxa"/>
            </w:tcMar>
          </w:tcPr>
          <w:p w14:paraId="48FF1B55" w14:textId="77777777" w:rsidR="00680245" w:rsidRPr="00492518" w:rsidRDefault="00680245" w:rsidP="00D73E98">
            <w:pPr>
              <w:pStyle w:val="Commentiriquadro"/>
            </w:pPr>
            <w:r>
              <w:t xml:space="preserve">Il </w:t>
            </w:r>
            <w:r w:rsidRPr="00110660">
              <w:rPr>
                <w:i/>
              </w:rPr>
              <w:t>valore recuperabile</w:t>
            </w:r>
            <w:r>
              <w:t xml:space="preserve"> di un’immobilizzazione è pari al maggiore tra il valore d’uso e il suo valore equo (</w:t>
            </w:r>
            <w:r w:rsidRPr="00C42520">
              <w:rPr>
                <w:i/>
                <w:iCs/>
              </w:rPr>
              <w:t>fair value</w:t>
            </w:r>
            <w:r>
              <w:t>), al netto dei costi di vendita.</w:t>
            </w:r>
          </w:p>
        </w:tc>
        <w:tc>
          <w:tcPr>
            <w:tcW w:w="575" w:type="dxa"/>
            <w:tcMar>
              <w:left w:w="85" w:type="dxa"/>
              <w:right w:w="85" w:type="dxa"/>
            </w:tcMar>
            <w:vAlign w:val="center"/>
          </w:tcPr>
          <w:p w14:paraId="7DC865B7" w14:textId="77777777" w:rsidR="00680245" w:rsidRPr="00FF19F7" w:rsidRDefault="00680245" w:rsidP="00D73E98">
            <w:pPr>
              <w:jc w:val="center"/>
              <w:rPr>
                <w:lang w:val="it-IT"/>
              </w:rPr>
            </w:pPr>
          </w:p>
        </w:tc>
        <w:tc>
          <w:tcPr>
            <w:tcW w:w="573" w:type="dxa"/>
            <w:tcMar>
              <w:left w:w="108" w:type="dxa"/>
            </w:tcMar>
            <w:vAlign w:val="center"/>
          </w:tcPr>
          <w:p w14:paraId="0BF31585" w14:textId="77777777" w:rsidR="00680245" w:rsidRPr="00FF19F7" w:rsidRDefault="00680245" w:rsidP="00D73E98">
            <w:pPr>
              <w:jc w:val="center"/>
              <w:rPr>
                <w:lang w:val="it-IT"/>
              </w:rPr>
            </w:pPr>
          </w:p>
        </w:tc>
        <w:tc>
          <w:tcPr>
            <w:tcW w:w="570" w:type="dxa"/>
            <w:tcMar>
              <w:left w:w="108" w:type="dxa"/>
            </w:tcMar>
            <w:vAlign w:val="center"/>
          </w:tcPr>
          <w:p w14:paraId="078D427F" w14:textId="77777777" w:rsidR="00680245" w:rsidRPr="00FF19F7" w:rsidRDefault="00680245" w:rsidP="00D73E98">
            <w:pPr>
              <w:jc w:val="center"/>
              <w:rPr>
                <w:lang w:val="it-IT"/>
              </w:rPr>
            </w:pPr>
          </w:p>
        </w:tc>
      </w:tr>
      <w:tr w:rsidR="00680245" w:rsidRPr="006A2E64" w14:paraId="4A5C76E7" w14:textId="77777777" w:rsidTr="00D73E98">
        <w:trPr>
          <w:cantSplit/>
          <w:trHeight w:val="340"/>
        </w:trPr>
        <w:tc>
          <w:tcPr>
            <w:tcW w:w="680" w:type="dxa"/>
          </w:tcPr>
          <w:p w14:paraId="216935B3" w14:textId="77777777" w:rsidR="00680245" w:rsidRPr="008A0F36" w:rsidRDefault="00680245" w:rsidP="00D73E98">
            <w:pPr>
              <w:jc w:val="center"/>
              <w:rPr>
                <w:lang w:val="it-IT"/>
              </w:rPr>
            </w:pPr>
          </w:p>
        </w:tc>
        <w:tc>
          <w:tcPr>
            <w:tcW w:w="851" w:type="dxa"/>
            <w:tcMar>
              <w:left w:w="108" w:type="dxa"/>
              <w:right w:w="0" w:type="dxa"/>
            </w:tcMar>
          </w:tcPr>
          <w:p w14:paraId="5C3DE0C1" w14:textId="77777777" w:rsidR="00680245" w:rsidRPr="008A0F36" w:rsidRDefault="00680245" w:rsidP="00D73E98">
            <w:pPr>
              <w:pStyle w:val="PrincCont"/>
              <w:jc w:val="left"/>
              <w:rPr>
                <w:lang w:val="it-IT"/>
              </w:rPr>
            </w:pPr>
            <w:r>
              <w:rPr>
                <w:lang w:val="it-IT"/>
              </w:rPr>
              <w:t>OIC 24.23</w:t>
            </w:r>
          </w:p>
        </w:tc>
        <w:tc>
          <w:tcPr>
            <w:tcW w:w="7071" w:type="dxa"/>
            <w:tcMar>
              <w:left w:w="108" w:type="dxa"/>
            </w:tcMar>
          </w:tcPr>
          <w:p w14:paraId="4CE425F4" w14:textId="77777777" w:rsidR="00680245" w:rsidRPr="00492518" w:rsidRDefault="00680245" w:rsidP="00D73E98">
            <w:pPr>
              <w:pStyle w:val="Commentiriquadro"/>
            </w:pPr>
            <w:r>
              <w:t xml:space="preserve">Il </w:t>
            </w:r>
            <w:r w:rsidRPr="00110660">
              <w:rPr>
                <w:i/>
              </w:rPr>
              <w:t>bilancio in forma ordinaria</w:t>
            </w:r>
            <w:r>
              <w:t xml:space="preserve"> è il bilancio redatto secondo le disposizioni del codice civile dalle società che non redigono il bilancio in forma abbreviata ai sensi dell’art. 2435-bis c.c. </w:t>
            </w:r>
            <w:r w:rsidRPr="00012790">
              <w:t>e che non redigono il bilancio ai sensi dell’art. 2435-ter c.c. (bilancio delle micro-imprese).</w:t>
            </w:r>
          </w:p>
        </w:tc>
        <w:tc>
          <w:tcPr>
            <w:tcW w:w="575" w:type="dxa"/>
            <w:tcMar>
              <w:left w:w="85" w:type="dxa"/>
              <w:right w:w="85" w:type="dxa"/>
            </w:tcMar>
            <w:vAlign w:val="center"/>
          </w:tcPr>
          <w:p w14:paraId="6790D34F" w14:textId="77777777" w:rsidR="00680245" w:rsidRPr="00FF19F7" w:rsidRDefault="00680245" w:rsidP="00D73E98">
            <w:pPr>
              <w:jc w:val="center"/>
              <w:rPr>
                <w:lang w:val="it-IT"/>
              </w:rPr>
            </w:pPr>
          </w:p>
        </w:tc>
        <w:tc>
          <w:tcPr>
            <w:tcW w:w="573" w:type="dxa"/>
            <w:tcMar>
              <w:left w:w="108" w:type="dxa"/>
            </w:tcMar>
            <w:vAlign w:val="center"/>
          </w:tcPr>
          <w:p w14:paraId="3A077D74" w14:textId="77777777" w:rsidR="00680245" w:rsidRPr="00FF19F7" w:rsidRDefault="00680245" w:rsidP="00D73E98">
            <w:pPr>
              <w:jc w:val="center"/>
              <w:rPr>
                <w:lang w:val="it-IT"/>
              </w:rPr>
            </w:pPr>
          </w:p>
        </w:tc>
        <w:tc>
          <w:tcPr>
            <w:tcW w:w="570" w:type="dxa"/>
            <w:tcMar>
              <w:left w:w="108" w:type="dxa"/>
            </w:tcMar>
            <w:vAlign w:val="center"/>
          </w:tcPr>
          <w:p w14:paraId="4C64995E" w14:textId="77777777" w:rsidR="00680245" w:rsidRPr="00FF19F7" w:rsidRDefault="00680245" w:rsidP="00D73E98">
            <w:pPr>
              <w:jc w:val="center"/>
              <w:rPr>
                <w:lang w:val="it-IT"/>
              </w:rPr>
            </w:pPr>
          </w:p>
        </w:tc>
      </w:tr>
      <w:tr w:rsidR="00680245" w:rsidRPr="006A2E64" w14:paraId="648E2B9D" w14:textId="77777777" w:rsidTr="00D73E98">
        <w:trPr>
          <w:cantSplit/>
          <w:trHeight w:val="340"/>
        </w:trPr>
        <w:tc>
          <w:tcPr>
            <w:tcW w:w="680" w:type="dxa"/>
          </w:tcPr>
          <w:p w14:paraId="584A47E5" w14:textId="77777777" w:rsidR="00680245" w:rsidRPr="008A0F36" w:rsidRDefault="00680245" w:rsidP="00D73E98">
            <w:pPr>
              <w:jc w:val="center"/>
              <w:rPr>
                <w:lang w:val="it-IT"/>
              </w:rPr>
            </w:pPr>
          </w:p>
        </w:tc>
        <w:tc>
          <w:tcPr>
            <w:tcW w:w="851" w:type="dxa"/>
            <w:tcMar>
              <w:left w:w="108" w:type="dxa"/>
              <w:right w:w="0" w:type="dxa"/>
            </w:tcMar>
          </w:tcPr>
          <w:p w14:paraId="34B4FD13" w14:textId="77777777" w:rsidR="00680245" w:rsidRDefault="00680245" w:rsidP="00D73E98">
            <w:pPr>
              <w:pStyle w:val="PrincCont"/>
              <w:jc w:val="left"/>
              <w:rPr>
                <w:lang w:val="it-IT"/>
              </w:rPr>
            </w:pPr>
          </w:p>
        </w:tc>
        <w:tc>
          <w:tcPr>
            <w:tcW w:w="7071" w:type="dxa"/>
            <w:tcMar>
              <w:left w:w="108" w:type="dxa"/>
            </w:tcMar>
            <w:vAlign w:val="center"/>
          </w:tcPr>
          <w:p w14:paraId="1E5D966D" w14:textId="77777777" w:rsidR="00680245" w:rsidRPr="00492518" w:rsidRDefault="00680245" w:rsidP="00D73E98">
            <w:pPr>
              <w:pStyle w:val="Titolo2"/>
              <w:rPr>
                <w:lang w:val="it-IT"/>
              </w:rPr>
            </w:pPr>
            <w:r w:rsidRPr="00F641D1">
              <w:rPr>
                <w:lang w:val="it-IT"/>
              </w:rPr>
              <w:t>Classificazione e contenuto delle voci</w:t>
            </w:r>
          </w:p>
        </w:tc>
        <w:tc>
          <w:tcPr>
            <w:tcW w:w="575" w:type="dxa"/>
            <w:tcMar>
              <w:left w:w="85" w:type="dxa"/>
              <w:right w:w="85" w:type="dxa"/>
            </w:tcMar>
            <w:vAlign w:val="center"/>
          </w:tcPr>
          <w:p w14:paraId="076082E2" w14:textId="77777777" w:rsidR="00680245" w:rsidRPr="00FF19F7" w:rsidRDefault="00680245" w:rsidP="00D73E98">
            <w:pPr>
              <w:jc w:val="center"/>
              <w:rPr>
                <w:lang w:val="it-IT"/>
              </w:rPr>
            </w:pPr>
          </w:p>
        </w:tc>
        <w:tc>
          <w:tcPr>
            <w:tcW w:w="573" w:type="dxa"/>
            <w:tcMar>
              <w:left w:w="108" w:type="dxa"/>
            </w:tcMar>
            <w:vAlign w:val="center"/>
          </w:tcPr>
          <w:p w14:paraId="1C89BCD2" w14:textId="77777777" w:rsidR="00680245" w:rsidRPr="00FF19F7" w:rsidRDefault="00680245" w:rsidP="00D73E98">
            <w:pPr>
              <w:jc w:val="center"/>
              <w:rPr>
                <w:lang w:val="it-IT"/>
              </w:rPr>
            </w:pPr>
          </w:p>
        </w:tc>
        <w:tc>
          <w:tcPr>
            <w:tcW w:w="570" w:type="dxa"/>
            <w:tcMar>
              <w:left w:w="108" w:type="dxa"/>
            </w:tcMar>
            <w:vAlign w:val="center"/>
          </w:tcPr>
          <w:p w14:paraId="6B1D77EA" w14:textId="77777777" w:rsidR="00680245" w:rsidRPr="00FF19F7" w:rsidRDefault="00680245" w:rsidP="00D73E98">
            <w:pPr>
              <w:jc w:val="center"/>
              <w:rPr>
                <w:lang w:val="it-IT"/>
              </w:rPr>
            </w:pPr>
          </w:p>
        </w:tc>
      </w:tr>
      <w:tr w:rsidR="00680245" w:rsidRPr="006A2E64" w14:paraId="387E4270" w14:textId="77777777" w:rsidTr="00D73E98">
        <w:trPr>
          <w:cantSplit/>
          <w:trHeight w:val="20"/>
        </w:trPr>
        <w:tc>
          <w:tcPr>
            <w:tcW w:w="680" w:type="dxa"/>
          </w:tcPr>
          <w:p w14:paraId="3D2C1D8C" w14:textId="77777777" w:rsidR="00680245" w:rsidRPr="00DD3041" w:rsidRDefault="00680245" w:rsidP="00D73E98">
            <w:pPr>
              <w:tabs>
                <w:tab w:val="left" w:pos="146"/>
              </w:tabs>
              <w:jc w:val="center"/>
              <w:rPr>
                <w:b/>
                <w:lang w:val="it-IT"/>
              </w:rPr>
            </w:pPr>
            <w:r w:rsidRPr="00DD3041">
              <w:rPr>
                <w:b/>
                <w:lang w:val="it-IT"/>
              </w:rPr>
              <w:t>1)</w:t>
            </w:r>
          </w:p>
        </w:tc>
        <w:tc>
          <w:tcPr>
            <w:tcW w:w="851" w:type="dxa"/>
            <w:tcMar>
              <w:left w:w="108" w:type="dxa"/>
              <w:right w:w="0" w:type="dxa"/>
            </w:tcMar>
          </w:tcPr>
          <w:p w14:paraId="607652D5" w14:textId="24F219A6" w:rsidR="00680245" w:rsidRPr="008A0F36" w:rsidRDefault="00680245" w:rsidP="00D73E98">
            <w:pPr>
              <w:pStyle w:val="PrincCont"/>
              <w:jc w:val="left"/>
              <w:rPr>
                <w:lang w:val="it-IT"/>
              </w:rPr>
            </w:pPr>
            <w:r>
              <w:rPr>
                <w:lang w:val="it-IT"/>
              </w:rPr>
              <w:t>Art. 2424 CC</w:t>
            </w:r>
            <w:r w:rsidR="00457635">
              <w:rPr>
                <w:lang w:val="it-IT"/>
              </w:rPr>
              <w:t xml:space="preserve"> </w:t>
            </w:r>
            <w:r>
              <w:rPr>
                <w:lang w:val="it-IT"/>
              </w:rPr>
              <w:t>OIC 24.24</w:t>
            </w:r>
          </w:p>
        </w:tc>
        <w:tc>
          <w:tcPr>
            <w:tcW w:w="7071" w:type="dxa"/>
            <w:tcMar>
              <w:left w:w="108" w:type="dxa"/>
            </w:tcMar>
          </w:tcPr>
          <w:p w14:paraId="3654A074" w14:textId="77777777" w:rsidR="00680245" w:rsidRPr="00A4775E" w:rsidRDefault="00680245" w:rsidP="00D73E98">
            <w:pPr>
              <w:spacing w:line="230" w:lineRule="exact"/>
              <w:rPr>
                <w:lang w:val="it-IT"/>
              </w:rPr>
            </w:pPr>
            <w:r w:rsidRPr="00A4775E">
              <w:rPr>
                <w:lang w:val="it-IT"/>
              </w:rPr>
              <w:t xml:space="preserve">Le immobilizzazioni immateriali </w:t>
            </w:r>
            <w:r>
              <w:rPr>
                <w:lang w:val="it-IT"/>
              </w:rPr>
              <w:t>sono</w:t>
            </w:r>
            <w:r w:rsidRPr="00A4775E">
              <w:rPr>
                <w:lang w:val="it-IT"/>
              </w:rPr>
              <w:t xml:space="preserve"> iscritte nell’attivo dello stato patrimoniale alla voce BI con la seguente classificazione:</w:t>
            </w:r>
          </w:p>
        </w:tc>
        <w:tc>
          <w:tcPr>
            <w:tcW w:w="575" w:type="dxa"/>
            <w:tcMar>
              <w:left w:w="85" w:type="dxa"/>
              <w:right w:w="85" w:type="dxa"/>
            </w:tcMar>
            <w:vAlign w:val="center"/>
          </w:tcPr>
          <w:p w14:paraId="679C4B45" w14:textId="77777777" w:rsidR="00680245" w:rsidRPr="00A32A16" w:rsidRDefault="00680245" w:rsidP="00D73E98">
            <w:pPr>
              <w:jc w:val="center"/>
              <w:rPr>
                <w:lang w:val="it-IT"/>
              </w:rPr>
            </w:pPr>
          </w:p>
        </w:tc>
        <w:tc>
          <w:tcPr>
            <w:tcW w:w="573" w:type="dxa"/>
            <w:tcMar>
              <w:left w:w="108" w:type="dxa"/>
            </w:tcMar>
            <w:vAlign w:val="center"/>
          </w:tcPr>
          <w:p w14:paraId="72007AB1" w14:textId="77777777" w:rsidR="00680245" w:rsidRPr="00A32A16" w:rsidRDefault="00680245" w:rsidP="00D73E98">
            <w:pPr>
              <w:jc w:val="center"/>
              <w:rPr>
                <w:lang w:val="it-IT"/>
              </w:rPr>
            </w:pPr>
          </w:p>
        </w:tc>
        <w:tc>
          <w:tcPr>
            <w:tcW w:w="570" w:type="dxa"/>
            <w:tcMar>
              <w:left w:w="108" w:type="dxa"/>
            </w:tcMar>
            <w:vAlign w:val="center"/>
          </w:tcPr>
          <w:p w14:paraId="176FD655" w14:textId="77777777" w:rsidR="00680245" w:rsidRPr="00A32A16" w:rsidRDefault="00680245" w:rsidP="00D73E98">
            <w:pPr>
              <w:jc w:val="center"/>
              <w:rPr>
                <w:lang w:val="it-IT"/>
              </w:rPr>
            </w:pPr>
          </w:p>
        </w:tc>
      </w:tr>
      <w:tr w:rsidR="00680245" w:rsidRPr="00FB7CE2" w14:paraId="2FCA6106" w14:textId="77777777" w:rsidTr="00D73E98">
        <w:trPr>
          <w:cantSplit/>
          <w:trHeight w:val="20"/>
        </w:trPr>
        <w:tc>
          <w:tcPr>
            <w:tcW w:w="680" w:type="dxa"/>
          </w:tcPr>
          <w:p w14:paraId="5EC78812" w14:textId="77777777" w:rsidR="00680245" w:rsidRDefault="00680245" w:rsidP="00D73E98">
            <w:pPr>
              <w:tabs>
                <w:tab w:val="left" w:pos="146"/>
              </w:tabs>
              <w:jc w:val="center"/>
              <w:rPr>
                <w:lang w:val="it-IT"/>
              </w:rPr>
            </w:pPr>
          </w:p>
        </w:tc>
        <w:tc>
          <w:tcPr>
            <w:tcW w:w="851" w:type="dxa"/>
            <w:tcMar>
              <w:left w:w="108" w:type="dxa"/>
              <w:right w:w="0" w:type="dxa"/>
            </w:tcMar>
          </w:tcPr>
          <w:p w14:paraId="27BBFC06" w14:textId="77777777" w:rsidR="00680245" w:rsidRDefault="00680245" w:rsidP="00D73E98">
            <w:pPr>
              <w:pStyle w:val="PrincCont"/>
              <w:jc w:val="left"/>
              <w:rPr>
                <w:lang w:val="it-IT"/>
              </w:rPr>
            </w:pPr>
          </w:p>
        </w:tc>
        <w:tc>
          <w:tcPr>
            <w:tcW w:w="7071" w:type="dxa"/>
            <w:tcMar>
              <w:left w:w="108" w:type="dxa"/>
            </w:tcMar>
          </w:tcPr>
          <w:p w14:paraId="71C031B7" w14:textId="740AAB43" w:rsidR="00680245" w:rsidRPr="00A4775E" w:rsidRDefault="00680245" w:rsidP="000019EF">
            <w:pPr>
              <w:pStyle w:val="cors3"/>
              <w:numPr>
                <w:ilvl w:val="0"/>
                <w:numId w:val="18"/>
              </w:numPr>
              <w:spacing w:before="20" w:after="20" w:line="230" w:lineRule="exact"/>
              <w:ind w:left="431" w:hanging="397"/>
              <w:rPr>
                <w:rFonts w:ascii="Arial Narrow" w:hAnsi="Arial Narrow" w:cs="Arial"/>
                <w:sz w:val="20"/>
                <w:lang w:val="it-IT"/>
              </w:rPr>
            </w:pPr>
            <w:r w:rsidRPr="00A4775E">
              <w:rPr>
                <w:rFonts w:ascii="Arial Narrow" w:hAnsi="Arial Narrow" w:cs="Arial"/>
                <w:sz w:val="20"/>
                <w:lang w:val="it-IT"/>
              </w:rPr>
              <w:t>cos</w:t>
            </w:r>
            <w:r>
              <w:rPr>
                <w:rFonts w:ascii="Arial Narrow" w:hAnsi="Arial Narrow" w:cs="Arial"/>
                <w:sz w:val="20"/>
                <w:lang w:val="it-IT"/>
              </w:rPr>
              <w:t>ti di impianto e di ampliamento</w:t>
            </w:r>
            <w:r w:rsidR="009A0074">
              <w:rPr>
                <w:rFonts w:ascii="Arial Narrow" w:hAnsi="Arial Narrow" w:cs="Arial"/>
                <w:sz w:val="20"/>
                <w:lang w:val="it-IT"/>
              </w:rPr>
              <w:t>;</w:t>
            </w:r>
          </w:p>
        </w:tc>
        <w:tc>
          <w:tcPr>
            <w:tcW w:w="575" w:type="dxa"/>
            <w:tcMar>
              <w:left w:w="85" w:type="dxa"/>
              <w:right w:w="85" w:type="dxa"/>
            </w:tcMar>
            <w:vAlign w:val="center"/>
          </w:tcPr>
          <w:p w14:paraId="75403AE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C1FBE4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8D2887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B7CE2" w14:paraId="6796813C" w14:textId="77777777" w:rsidTr="00D73E98">
        <w:trPr>
          <w:cantSplit/>
          <w:trHeight w:val="20"/>
        </w:trPr>
        <w:tc>
          <w:tcPr>
            <w:tcW w:w="680" w:type="dxa"/>
          </w:tcPr>
          <w:p w14:paraId="01F8FF92" w14:textId="77777777" w:rsidR="00680245" w:rsidRDefault="00680245" w:rsidP="00D73E98">
            <w:pPr>
              <w:tabs>
                <w:tab w:val="left" w:pos="146"/>
              </w:tabs>
              <w:jc w:val="center"/>
              <w:rPr>
                <w:lang w:val="it-IT"/>
              </w:rPr>
            </w:pPr>
          </w:p>
        </w:tc>
        <w:tc>
          <w:tcPr>
            <w:tcW w:w="851" w:type="dxa"/>
            <w:tcMar>
              <w:left w:w="108" w:type="dxa"/>
              <w:right w:w="0" w:type="dxa"/>
            </w:tcMar>
          </w:tcPr>
          <w:p w14:paraId="48713617" w14:textId="77777777" w:rsidR="00680245" w:rsidRDefault="00680245" w:rsidP="00D73E98">
            <w:pPr>
              <w:pStyle w:val="PrincCont"/>
              <w:jc w:val="left"/>
              <w:rPr>
                <w:lang w:val="it-IT"/>
              </w:rPr>
            </w:pPr>
          </w:p>
        </w:tc>
        <w:tc>
          <w:tcPr>
            <w:tcW w:w="7071" w:type="dxa"/>
            <w:tcMar>
              <w:left w:w="108" w:type="dxa"/>
            </w:tcMar>
          </w:tcPr>
          <w:p w14:paraId="3A34F716" w14:textId="585924F8" w:rsidR="00680245" w:rsidRPr="00A4775E" w:rsidRDefault="00680245" w:rsidP="000019EF">
            <w:pPr>
              <w:pStyle w:val="cors3"/>
              <w:numPr>
                <w:ilvl w:val="0"/>
                <w:numId w:val="18"/>
              </w:numPr>
              <w:spacing w:before="20" w:after="20" w:line="230" w:lineRule="exact"/>
              <w:ind w:left="431" w:hanging="397"/>
              <w:rPr>
                <w:rFonts w:ascii="Arial Narrow" w:hAnsi="Arial Narrow" w:cs="Arial"/>
                <w:sz w:val="20"/>
                <w:lang w:val="it-IT"/>
              </w:rPr>
            </w:pPr>
            <w:r>
              <w:rPr>
                <w:rFonts w:ascii="Arial Narrow" w:hAnsi="Arial Narrow" w:cs="Arial"/>
                <w:sz w:val="20"/>
                <w:lang w:val="it-IT"/>
              </w:rPr>
              <w:t>costi di sviluppo</w:t>
            </w:r>
            <w:r w:rsidR="009A0074">
              <w:rPr>
                <w:rFonts w:ascii="Arial Narrow" w:hAnsi="Arial Narrow" w:cs="Arial"/>
                <w:sz w:val="20"/>
                <w:lang w:val="it-IT"/>
              </w:rPr>
              <w:t>;</w:t>
            </w:r>
          </w:p>
        </w:tc>
        <w:tc>
          <w:tcPr>
            <w:tcW w:w="575" w:type="dxa"/>
            <w:tcMar>
              <w:left w:w="85" w:type="dxa"/>
              <w:right w:w="85" w:type="dxa"/>
            </w:tcMar>
            <w:vAlign w:val="center"/>
          </w:tcPr>
          <w:p w14:paraId="1CF7D29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A56F59F"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519BDE3"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B7CE2" w14:paraId="3214A209" w14:textId="77777777" w:rsidTr="00D73E98">
        <w:trPr>
          <w:cantSplit/>
          <w:trHeight w:val="20"/>
        </w:trPr>
        <w:tc>
          <w:tcPr>
            <w:tcW w:w="680" w:type="dxa"/>
          </w:tcPr>
          <w:p w14:paraId="13E8B77C" w14:textId="77777777" w:rsidR="00680245" w:rsidRDefault="00680245" w:rsidP="00D73E98">
            <w:pPr>
              <w:tabs>
                <w:tab w:val="left" w:pos="146"/>
              </w:tabs>
              <w:jc w:val="center"/>
              <w:rPr>
                <w:lang w:val="it-IT"/>
              </w:rPr>
            </w:pPr>
          </w:p>
        </w:tc>
        <w:tc>
          <w:tcPr>
            <w:tcW w:w="851" w:type="dxa"/>
            <w:tcMar>
              <w:left w:w="108" w:type="dxa"/>
              <w:right w:w="0" w:type="dxa"/>
            </w:tcMar>
          </w:tcPr>
          <w:p w14:paraId="61D3DDF8" w14:textId="77777777" w:rsidR="00680245" w:rsidRDefault="00680245" w:rsidP="00D73E98">
            <w:pPr>
              <w:pStyle w:val="PrincCont"/>
              <w:jc w:val="left"/>
              <w:rPr>
                <w:lang w:val="it-IT"/>
              </w:rPr>
            </w:pPr>
          </w:p>
        </w:tc>
        <w:tc>
          <w:tcPr>
            <w:tcW w:w="7071" w:type="dxa"/>
            <w:tcMar>
              <w:left w:w="108" w:type="dxa"/>
            </w:tcMar>
          </w:tcPr>
          <w:p w14:paraId="17F76FB4" w14:textId="6EEC330E" w:rsidR="00680245" w:rsidRPr="00A4775E" w:rsidRDefault="00680245" w:rsidP="000019EF">
            <w:pPr>
              <w:pStyle w:val="cors3"/>
              <w:numPr>
                <w:ilvl w:val="0"/>
                <w:numId w:val="18"/>
              </w:numPr>
              <w:spacing w:before="20" w:after="20" w:line="230" w:lineRule="exact"/>
              <w:ind w:left="431" w:hanging="397"/>
              <w:rPr>
                <w:rFonts w:ascii="Arial Narrow" w:hAnsi="Arial Narrow" w:cs="Arial"/>
                <w:sz w:val="20"/>
                <w:lang w:val="it-IT"/>
              </w:rPr>
            </w:pPr>
            <w:r w:rsidRPr="00A4775E">
              <w:rPr>
                <w:rFonts w:ascii="Arial Narrow" w:hAnsi="Arial Narrow" w:cs="Arial"/>
                <w:sz w:val="20"/>
                <w:lang w:val="it-IT"/>
              </w:rPr>
              <w:t>diritti di brevetto industriale e diritti di utilizz</w:t>
            </w:r>
            <w:r>
              <w:rPr>
                <w:rFonts w:ascii="Arial Narrow" w:hAnsi="Arial Narrow" w:cs="Arial"/>
                <w:sz w:val="20"/>
                <w:lang w:val="it-IT"/>
              </w:rPr>
              <w:t>azione delle opere dell'ingegno</w:t>
            </w:r>
            <w:r w:rsidR="009A0074">
              <w:rPr>
                <w:rFonts w:ascii="Arial Narrow" w:hAnsi="Arial Narrow" w:cs="Arial"/>
                <w:sz w:val="20"/>
                <w:lang w:val="it-IT"/>
              </w:rPr>
              <w:t>;</w:t>
            </w:r>
          </w:p>
        </w:tc>
        <w:tc>
          <w:tcPr>
            <w:tcW w:w="575" w:type="dxa"/>
            <w:tcMar>
              <w:left w:w="85" w:type="dxa"/>
              <w:right w:w="85" w:type="dxa"/>
            </w:tcMar>
            <w:vAlign w:val="center"/>
          </w:tcPr>
          <w:p w14:paraId="0A85027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BBD54CC"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96AD25B"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B7CE2" w14:paraId="542BA313" w14:textId="77777777" w:rsidTr="00D73E98">
        <w:trPr>
          <w:cantSplit/>
          <w:trHeight w:val="20"/>
        </w:trPr>
        <w:tc>
          <w:tcPr>
            <w:tcW w:w="680" w:type="dxa"/>
          </w:tcPr>
          <w:p w14:paraId="5C98F6DA" w14:textId="77777777" w:rsidR="00680245" w:rsidRDefault="00680245" w:rsidP="00D73E98">
            <w:pPr>
              <w:tabs>
                <w:tab w:val="left" w:pos="146"/>
              </w:tabs>
              <w:jc w:val="center"/>
              <w:rPr>
                <w:lang w:val="it-IT"/>
              </w:rPr>
            </w:pPr>
          </w:p>
        </w:tc>
        <w:tc>
          <w:tcPr>
            <w:tcW w:w="851" w:type="dxa"/>
            <w:tcMar>
              <w:left w:w="108" w:type="dxa"/>
              <w:right w:w="0" w:type="dxa"/>
            </w:tcMar>
          </w:tcPr>
          <w:p w14:paraId="73430340" w14:textId="77777777" w:rsidR="00680245" w:rsidRDefault="00680245" w:rsidP="00D73E98">
            <w:pPr>
              <w:pStyle w:val="PrincCont"/>
              <w:jc w:val="left"/>
              <w:rPr>
                <w:lang w:val="it-IT"/>
              </w:rPr>
            </w:pPr>
          </w:p>
        </w:tc>
        <w:tc>
          <w:tcPr>
            <w:tcW w:w="7071" w:type="dxa"/>
            <w:tcMar>
              <w:left w:w="108" w:type="dxa"/>
            </w:tcMar>
          </w:tcPr>
          <w:p w14:paraId="6CE0AA54" w14:textId="766F8EAD" w:rsidR="00680245" w:rsidRPr="00A4775E" w:rsidRDefault="00680245" w:rsidP="000019EF">
            <w:pPr>
              <w:pStyle w:val="Paragrafoelenco"/>
              <w:numPr>
                <w:ilvl w:val="0"/>
                <w:numId w:val="18"/>
              </w:numPr>
              <w:spacing w:line="230" w:lineRule="exact"/>
              <w:ind w:left="431" w:hanging="397"/>
              <w:rPr>
                <w:lang w:val="it-IT"/>
              </w:rPr>
            </w:pPr>
            <w:r w:rsidRPr="00A4775E">
              <w:rPr>
                <w:rFonts w:cs="Arial"/>
                <w:lang w:val="it-IT"/>
              </w:rPr>
              <w:t>concessioni, l</w:t>
            </w:r>
            <w:r>
              <w:rPr>
                <w:rFonts w:cs="Arial"/>
                <w:lang w:val="it-IT"/>
              </w:rPr>
              <w:t>icenze, marchi e diritti simili</w:t>
            </w:r>
            <w:r w:rsidR="009A0074">
              <w:rPr>
                <w:rFonts w:cs="Arial"/>
                <w:lang w:val="it-IT"/>
              </w:rPr>
              <w:t>;</w:t>
            </w:r>
          </w:p>
        </w:tc>
        <w:tc>
          <w:tcPr>
            <w:tcW w:w="575" w:type="dxa"/>
            <w:tcMar>
              <w:left w:w="85" w:type="dxa"/>
              <w:right w:w="85" w:type="dxa"/>
            </w:tcMar>
            <w:vAlign w:val="center"/>
          </w:tcPr>
          <w:p w14:paraId="01F350E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E746A0A"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314E897"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B7CE2" w14:paraId="346742BC" w14:textId="77777777" w:rsidTr="00D73E98">
        <w:trPr>
          <w:cantSplit/>
          <w:trHeight w:val="20"/>
        </w:trPr>
        <w:tc>
          <w:tcPr>
            <w:tcW w:w="680" w:type="dxa"/>
          </w:tcPr>
          <w:p w14:paraId="291BEEEA" w14:textId="77777777" w:rsidR="00680245" w:rsidRDefault="00680245" w:rsidP="00D73E98">
            <w:pPr>
              <w:tabs>
                <w:tab w:val="left" w:pos="146"/>
              </w:tabs>
              <w:jc w:val="center"/>
              <w:rPr>
                <w:lang w:val="it-IT"/>
              </w:rPr>
            </w:pPr>
          </w:p>
        </w:tc>
        <w:tc>
          <w:tcPr>
            <w:tcW w:w="851" w:type="dxa"/>
            <w:tcMar>
              <w:left w:w="108" w:type="dxa"/>
              <w:right w:w="0" w:type="dxa"/>
            </w:tcMar>
          </w:tcPr>
          <w:p w14:paraId="2FA95DC7" w14:textId="77777777" w:rsidR="00680245" w:rsidRDefault="00680245" w:rsidP="00D73E98">
            <w:pPr>
              <w:pStyle w:val="PrincCont"/>
              <w:jc w:val="left"/>
              <w:rPr>
                <w:lang w:val="it-IT"/>
              </w:rPr>
            </w:pPr>
          </w:p>
        </w:tc>
        <w:tc>
          <w:tcPr>
            <w:tcW w:w="7071" w:type="dxa"/>
            <w:tcMar>
              <w:left w:w="108" w:type="dxa"/>
            </w:tcMar>
          </w:tcPr>
          <w:p w14:paraId="0F7F5BCF" w14:textId="1B3FED3C" w:rsidR="00BB08BA" w:rsidRPr="009D1FD2" w:rsidRDefault="00680245" w:rsidP="009D1FD2">
            <w:pPr>
              <w:pStyle w:val="cors3"/>
              <w:numPr>
                <w:ilvl w:val="0"/>
                <w:numId w:val="18"/>
              </w:numPr>
              <w:spacing w:before="20" w:after="20" w:line="230" w:lineRule="exact"/>
              <w:ind w:left="431" w:hanging="397"/>
              <w:rPr>
                <w:rFonts w:ascii="Arial Narrow" w:hAnsi="Arial Narrow" w:cs="Arial"/>
                <w:sz w:val="20"/>
                <w:lang w:val="it-IT"/>
              </w:rPr>
            </w:pPr>
            <w:r w:rsidRPr="00A4775E">
              <w:rPr>
                <w:rFonts w:ascii="Arial Narrow" w:hAnsi="Arial Narrow" w:cs="Arial"/>
                <w:sz w:val="20"/>
                <w:lang w:val="it-IT"/>
              </w:rPr>
              <w:t>avviamen</w:t>
            </w:r>
            <w:r>
              <w:rPr>
                <w:rFonts w:ascii="Arial Narrow" w:hAnsi="Arial Narrow" w:cs="Arial"/>
                <w:sz w:val="20"/>
                <w:lang w:val="it-IT"/>
              </w:rPr>
              <w:t>to</w:t>
            </w:r>
            <w:r w:rsidR="009A0074">
              <w:rPr>
                <w:rFonts w:ascii="Arial Narrow" w:hAnsi="Arial Narrow" w:cs="Arial"/>
                <w:sz w:val="20"/>
                <w:lang w:val="it-IT"/>
              </w:rPr>
              <w:t>;</w:t>
            </w:r>
            <w:r w:rsidR="00BB08BA" w:rsidRPr="009D1FD2">
              <w:rPr>
                <w:lang w:val="it-IT"/>
              </w:rPr>
              <w:tab/>
            </w:r>
          </w:p>
        </w:tc>
        <w:tc>
          <w:tcPr>
            <w:tcW w:w="575" w:type="dxa"/>
            <w:tcMar>
              <w:left w:w="85" w:type="dxa"/>
              <w:right w:w="85" w:type="dxa"/>
            </w:tcMar>
            <w:vAlign w:val="center"/>
          </w:tcPr>
          <w:p w14:paraId="23F1D6BD"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FC7CF87"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F7130BA"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B7CE2" w14:paraId="17750A2F" w14:textId="77777777" w:rsidTr="00D73E98">
        <w:trPr>
          <w:cantSplit/>
          <w:trHeight w:val="20"/>
        </w:trPr>
        <w:tc>
          <w:tcPr>
            <w:tcW w:w="680" w:type="dxa"/>
          </w:tcPr>
          <w:p w14:paraId="7878072D" w14:textId="77777777" w:rsidR="00680245" w:rsidRDefault="00680245" w:rsidP="00D73E98">
            <w:pPr>
              <w:tabs>
                <w:tab w:val="left" w:pos="146"/>
              </w:tabs>
              <w:jc w:val="center"/>
              <w:rPr>
                <w:lang w:val="it-IT"/>
              </w:rPr>
            </w:pPr>
          </w:p>
        </w:tc>
        <w:tc>
          <w:tcPr>
            <w:tcW w:w="851" w:type="dxa"/>
            <w:tcMar>
              <w:left w:w="108" w:type="dxa"/>
              <w:right w:w="0" w:type="dxa"/>
            </w:tcMar>
          </w:tcPr>
          <w:p w14:paraId="2FB8443B" w14:textId="77777777" w:rsidR="00680245" w:rsidRDefault="00680245" w:rsidP="00D73E98">
            <w:pPr>
              <w:pStyle w:val="PrincCont"/>
              <w:jc w:val="left"/>
              <w:rPr>
                <w:lang w:val="it-IT"/>
              </w:rPr>
            </w:pPr>
          </w:p>
        </w:tc>
        <w:tc>
          <w:tcPr>
            <w:tcW w:w="7071" w:type="dxa"/>
            <w:tcMar>
              <w:left w:w="108" w:type="dxa"/>
            </w:tcMar>
          </w:tcPr>
          <w:p w14:paraId="4B1E6114" w14:textId="2629A7F3" w:rsidR="00BB08BA" w:rsidRPr="009D1FD2" w:rsidRDefault="00680245" w:rsidP="00B5708B">
            <w:pPr>
              <w:pStyle w:val="cors3"/>
              <w:numPr>
                <w:ilvl w:val="0"/>
                <w:numId w:val="18"/>
              </w:numPr>
              <w:spacing w:before="20" w:after="20" w:line="230" w:lineRule="exact"/>
              <w:ind w:left="431" w:hanging="397"/>
              <w:rPr>
                <w:rFonts w:ascii="Arial Narrow" w:hAnsi="Arial Narrow" w:cs="Arial"/>
                <w:sz w:val="20"/>
                <w:lang w:val="it-IT"/>
              </w:rPr>
            </w:pPr>
            <w:r w:rsidRPr="00A4775E">
              <w:rPr>
                <w:rFonts w:ascii="Arial Narrow" w:hAnsi="Arial Narrow" w:cs="Arial"/>
                <w:sz w:val="20"/>
                <w:lang w:val="it-IT"/>
              </w:rPr>
              <w:t>immo</w:t>
            </w:r>
            <w:r>
              <w:rPr>
                <w:rFonts w:ascii="Arial Narrow" w:hAnsi="Arial Narrow" w:cs="Arial"/>
                <w:sz w:val="20"/>
                <w:lang w:val="it-IT"/>
              </w:rPr>
              <w:t>bilizzazioni in corso e acconti</w:t>
            </w:r>
            <w:r w:rsidR="009A0074">
              <w:rPr>
                <w:rFonts w:ascii="Arial Narrow" w:hAnsi="Arial Narrow" w:cs="Arial"/>
                <w:sz w:val="20"/>
                <w:lang w:val="it-IT"/>
              </w:rPr>
              <w:t>;</w:t>
            </w:r>
          </w:p>
        </w:tc>
        <w:tc>
          <w:tcPr>
            <w:tcW w:w="575" w:type="dxa"/>
            <w:tcMar>
              <w:left w:w="85" w:type="dxa"/>
              <w:right w:w="85" w:type="dxa"/>
            </w:tcMar>
            <w:vAlign w:val="center"/>
          </w:tcPr>
          <w:p w14:paraId="677F0757"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F4994F6"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4E45A9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B7CE2" w14:paraId="0C8483AF" w14:textId="77777777" w:rsidTr="00D73E98">
        <w:trPr>
          <w:cantSplit/>
          <w:trHeight w:val="20"/>
        </w:trPr>
        <w:tc>
          <w:tcPr>
            <w:tcW w:w="680" w:type="dxa"/>
          </w:tcPr>
          <w:p w14:paraId="00147C0E" w14:textId="77777777" w:rsidR="00680245" w:rsidRDefault="00680245" w:rsidP="00D73E98">
            <w:pPr>
              <w:tabs>
                <w:tab w:val="left" w:pos="146"/>
              </w:tabs>
              <w:jc w:val="center"/>
              <w:rPr>
                <w:lang w:val="it-IT"/>
              </w:rPr>
            </w:pPr>
          </w:p>
        </w:tc>
        <w:tc>
          <w:tcPr>
            <w:tcW w:w="851" w:type="dxa"/>
            <w:tcMar>
              <w:left w:w="108" w:type="dxa"/>
              <w:right w:w="0" w:type="dxa"/>
            </w:tcMar>
          </w:tcPr>
          <w:p w14:paraId="2CE7C36F" w14:textId="77777777" w:rsidR="00680245" w:rsidRDefault="00680245" w:rsidP="00D73E98">
            <w:pPr>
              <w:pStyle w:val="PrincCont"/>
              <w:jc w:val="left"/>
              <w:rPr>
                <w:lang w:val="it-IT"/>
              </w:rPr>
            </w:pPr>
          </w:p>
        </w:tc>
        <w:tc>
          <w:tcPr>
            <w:tcW w:w="7071" w:type="dxa"/>
            <w:tcMar>
              <w:left w:w="108" w:type="dxa"/>
            </w:tcMar>
          </w:tcPr>
          <w:p w14:paraId="52414274" w14:textId="500A782E" w:rsidR="00BB08BA" w:rsidRPr="006E154E" w:rsidRDefault="00680245" w:rsidP="00B5708B">
            <w:pPr>
              <w:pStyle w:val="Paragrafoelenco"/>
              <w:numPr>
                <w:ilvl w:val="0"/>
                <w:numId w:val="18"/>
              </w:numPr>
              <w:spacing w:line="230" w:lineRule="exact"/>
              <w:ind w:left="431" w:hanging="397"/>
              <w:rPr>
                <w:lang w:val="it-IT"/>
              </w:rPr>
            </w:pPr>
            <w:r w:rsidRPr="00A4775E">
              <w:rPr>
                <w:rFonts w:cs="Arial"/>
              </w:rPr>
              <w:t>altre?</w:t>
            </w:r>
          </w:p>
        </w:tc>
        <w:tc>
          <w:tcPr>
            <w:tcW w:w="575" w:type="dxa"/>
            <w:tcMar>
              <w:left w:w="85" w:type="dxa"/>
              <w:right w:w="85" w:type="dxa"/>
            </w:tcMar>
            <w:vAlign w:val="center"/>
          </w:tcPr>
          <w:p w14:paraId="2C9F4E68"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68FC5B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4A0164F"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6A2E64" w14:paraId="34A9E986" w14:textId="77777777" w:rsidTr="00D73E98">
        <w:trPr>
          <w:cantSplit/>
          <w:trHeight w:val="340"/>
        </w:trPr>
        <w:tc>
          <w:tcPr>
            <w:tcW w:w="680" w:type="dxa"/>
          </w:tcPr>
          <w:p w14:paraId="52BC7FC7" w14:textId="77777777" w:rsidR="00680245" w:rsidRPr="008A0F36" w:rsidRDefault="00680245" w:rsidP="00D73E98">
            <w:pPr>
              <w:jc w:val="center"/>
              <w:rPr>
                <w:lang w:val="it-IT"/>
              </w:rPr>
            </w:pPr>
          </w:p>
        </w:tc>
        <w:tc>
          <w:tcPr>
            <w:tcW w:w="851" w:type="dxa"/>
            <w:tcMar>
              <w:left w:w="108" w:type="dxa"/>
              <w:right w:w="0" w:type="dxa"/>
            </w:tcMar>
          </w:tcPr>
          <w:p w14:paraId="247EDFC5" w14:textId="77777777" w:rsidR="00680245" w:rsidRPr="008A0F36" w:rsidRDefault="00680245" w:rsidP="00D73E98">
            <w:pPr>
              <w:pStyle w:val="PrincCont"/>
              <w:jc w:val="left"/>
              <w:rPr>
                <w:lang w:val="it-IT"/>
              </w:rPr>
            </w:pPr>
            <w:r>
              <w:rPr>
                <w:lang w:val="it-IT"/>
              </w:rPr>
              <w:t>OIC 24.25</w:t>
            </w:r>
          </w:p>
        </w:tc>
        <w:tc>
          <w:tcPr>
            <w:tcW w:w="7071" w:type="dxa"/>
            <w:tcMar>
              <w:left w:w="108" w:type="dxa"/>
            </w:tcMar>
          </w:tcPr>
          <w:p w14:paraId="325B4050" w14:textId="77777777" w:rsidR="00680245" w:rsidRDefault="00680245" w:rsidP="00D73E98">
            <w:pPr>
              <w:pStyle w:val="Commentiriquadro"/>
            </w:pPr>
            <w:r>
              <w:t>La voce BI1 “costi di impianto e di ampliamento” può comprendere:</w:t>
            </w:r>
          </w:p>
          <w:p w14:paraId="71BF1C4B" w14:textId="77777777" w:rsidR="00680245" w:rsidRDefault="00680245" w:rsidP="00D73E98">
            <w:pPr>
              <w:pStyle w:val="Commentiriquadro"/>
              <w:ind w:left="176" w:hanging="119"/>
            </w:pPr>
            <w:r>
              <w:t xml:space="preserve">- </w:t>
            </w:r>
            <w:r>
              <w:tab/>
              <w:t>i costi inerenti l'atto costitutivo, le relative tasse, le eventuali consulenze dirette alla sua formulazione, l'ottenimento delle licenze, permessi ed autorizzazioni richieste, e simili;</w:t>
            </w:r>
          </w:p>
          <w:p w14:paraId="4BAD6447" w14:textId="77777777" w:rsidR="00680245" w:rsidRDefault="00680245" w:rsidP="00D73E98">
            <w:pPr>
              <w:pStyle w:val="Commentiriquadro"/>
              <w:ind w:left="176" w:hanging="119"/>
            </w:pPr>
            <w:r>
              <w:t xml:space="preserve">- </w:t>
            </w:r>
            <w:r>
              <w:tab/>
              <w:t>i costi di “start-up” (solo qualora siano soddisfatte le specifiche condizioni di cui al paragrafo 43 del Principio). Si tratta di costi sostenuti da una società di nuova costituzione per progettare e rendere operativa la struttura aziendale iniziale, o i costi sostenuti da una società preesistente prima dell'inizio di una nuova attività, quali ad esempio un nuovo ramo d'azienda, un nuovo centro commerciale per una società che opera nella grande distribuzione, un nuovo processo produttivo, ecc. Tra questi costi sono compresi, ad esempio, i costi del personale operativo che avvia le nuove attività, i costi di pubblicità sostenuti in tale ambito, i costi di assunzione e di addestramento del nuovo personale, i costi di allacciamento di servizi generali, quelli sostenuti per riadattare uno stabilimento esistente;</w:t>
            </w:r>
          </w:p>
          <w:p w14:paraId="55ECDB86" w14:textId="77777777" w:rsidR="00680245" w:rsidRDefault="00680245" w:rsidP="00D73E98">
            <w:pPr>
              <w:pStyle w:val="Commentiriquadro"/>
              <w:ind w:left="176" w:hanging="119"/>
            </w:pPr>
            <w:r>
              <w:t xml:space="preserve">- </w:t>
            </w:r>
            <w:r>
              <w:tab/>
              <w:t>i costi relativi all'ampliamento della società, inteso come una vera e propria espansione della stessa in direzioni ed in attività precedentemente non perseguite, ovvero verso un ampliamento anche di tipo quantitativo ma di misura tale da apparire straordinario e che pertanto attiene ad un nuovo allargamento dell'attività sociale. Essi non consistono nel naturale processo di accrescimento quantitativo e qualitativo dell'impresa. Esempi di tali costi sono le spese per aumento di capitale sociale, le spese per operazioni di trasformazione, fusione, scissione;</w:t>
            </w:r>
          </w:p>
          <w:p w14:paraId="7AAE7473" w14:textId="3CB16F0D" w:rsidR="00BB08BA" w:rsidRPr="009D55C6" w:rsidRDefault="00680245" w:rsidP="006E154E">
            <w:pPr>
              <w:pStyle w:val="Commentiriquadro"/>
              <w:ind w:left="176" w:hanging="119"/>
            </w:pPr>
            <w:r>
              <w:t xml:space="preserve">- </w:t>
            </w:r>
            <w:r>
              <w:tab/>
              <w:t>i costi di addestramento e di qualificazione del personale qualora siano soddisfatte le condizioni di cui al paragrafo 44 del Principio.</w:t>
            </w:r>
          </w:p>
        </w:tc>
        <w:tc>
          <w:tcPr>
            <w:tcW w:w="575" w:type="dxa"/>
            <w:tcMar>
              <w:left w:w="85" w:type="dxa"/>
              <w:right w:w="85" w:type="dxa"/>
            </w:tcMar>
            <w:vAlign w:val="center"/>
          </w:tcPr>
          <w:p w14:paraId="11B658A4" w14:textId="77777777" w:rsidR="00680245" w:rsidRPr="00FF19F7" w:rsidRDefault="00680245" w:rsidP="00D73E98">
            <w:pPr>
              <w:jc w:val="center"/>
              <w:rPr>
                <w:lang w:val="it-IT"/>
              </w:rPr>
            </w:pPr>
          </w:p>
        </w:tc>
        <w:tc>
          <w:tcPr>
            <w:tcW w:w="573" w:type="dxa"/>
            <w:tcMar>
              <w:left w:w="108" w:type="dxa"/>
            </w:tcMar>
            <w:vAlign w:val="center"/>
          </w:tcPr>
          <w:p w14:paraId="1B733E9B" w14:textId="77777777" w:rsidR="00680245" w:rsidRPr="00FF19F7" w:rsidRDefault="00680245" w:rsidP="00D73E98">
            <w:pPr>
              <w:jc w:val="center"/>
              <w:rPr>
                <w:lang w:val="it-IT"/>
              </w:rPr>
            </w:pPr>
          </w:p>
        </w:tc>
        <w:tc>
          <w:tcPr>
            <w:tcW w:w="570" w:type="dxa"/>
            <w:tcMar>
              <w:left w:w="108" w:type="dxa"/>
            </w:tcMar>
            <w:vAlign w:val="center"/>
          </w:tcPr>
          <w:p w14:paraId="2F358E89" w14:textId="77777777" w:rsidR="00680245" w:rsidRPr="00FF19F7" w:rsidRDefault="00680245" w:rsidP="00D73E98">
            <w:pPr>
              <w:jc w:val="center"/>
              <w:rPr>
                <w:lang w:val="it-IT"/>
              </w:rPr>
            </w:pPr>
          </w:p>
        </w:tc>
      </w:tr>
      <w:tr w:rsidR="00680245" w:rsidRPr="006A2E64" w14:paraId="085111E5" w14:textId="77777777" w:rsidTr="00D73E98">
        <w:trPr>
          <w:cantSplit/>
          <w:trHeight w:val="340"/>
        </w:trPr>
        <w:tc>
          <w:tcPr>
            <w:tcW w:w="680" w:type="dxa"/>
          </w:tcPr>
          <w:p w14:paraId="757085A7" w14:textId="77777777" w:rsidR="00680245" w:rsidRPr="008A0F36" w:rsidRDefault="00680245" w:rsidP="00D73E98">
            <w:pPr>
              <w:jc w:val="center"/>
              <w:rPr>
                <w:lang w:val="it-IT"/>
              </w:rPr>
            </w:pPr>
          </w:p>
        </w:tc>
        <w:tc>
          <w:tcPr>
            <w:tcW w:w="851" w:type="dxa"/>
            <w:tcMar>
              <w:left w:w="108" w:type="dxa"/>
              <w:right w:w="0" w:type="dxa"/>
            </w:tcMar>
          </w:tcPr>
          <w:p w14:paraId="78C45EE9" w14:textId="77777777" w:rsidR="00680245" w:rsidRPr="008A0F36" w:rsidRDefault="00680245" w:rsidP="00D73E98">
            <w:pPr>
              <w:pStyle w:val="PrincCont"/>
              <w:jc w:val="left"/>
              <w:rPr>
                <w:lang w:val="it-IT"/>
              </w:rPr>
            </w:pPr>
            <w:r>
              <w:rPr>
                <w:lang w:val="it-IT"/>
              </w:rPr>
              <w:t>OIC 24.26</w:t>
            </w:r>
          </w:p>
        </w:tc>
        <w:tc>
          <w:tcPr>
            <w:tcW w:w="7071" w:type="dxa"/>
            <w:tcMar>
              <w:left w:w="108" w:type="dxa"/>
            </w:tcMar>
          </w:tcPr>
          <w:p w14:paraId="207A0B9B" w14:textId="77777777" w:rsidR="00680245" w:rsidRDefault="00680245" w:rsidP="00D73E98">
            <w:pPr>
              <w:pStyle w:val="Commentiriquadro"/>
            </w:pPr>
            <w:r>
              <w:t>La voce BI2 “costi di sviluppo” può comprendere:</w:t>
            </w:r>
          </w:p>
          <w:p w14:paraId="051BEFA3" w14:textId="77777777" w:rsidR="00680245" w:rsidRDefault="00680245" w:rsidP="00D73E98">
            <w:pPr>
              <w:pStyle w:val="Commentiriquadro"/>
              <w:ind w:left="176" w:hanging="119"/>
            </w:pPr>
            <w:r>
              <w:t xml:space="preserve">- </w:t>
            </w:r>
            <w:r>
              <w:tab/>
              <w:t>i costi per la progettazione, la costruzione e la verifica di prototipi o modelli che precedono la produzione o l’utilizzo degli stessi;</w:t>
            </w:r>
          </w:p>
          <w:p w14:paraId="1BC4E7C8" w14:textId="77777777" w:rsidR="00680245" w:rsidRDefault="00680245" w:rsidP="00D73E98">
            <w:pPr>
              <w:pStyle w:val="Commentiriquadro"/>
              <w:ind w:left="176" w:hanging="119"/>
            </w:pPr>
            <w:r>
              <w:t>-</w:t>
            </w:r>
            <w:r>
              <w:tab/>
              <w:t>i costi per la progettazione di mezzi, prove, stampi e matrici concernenti la nuova tecnologia;</w:t>
            </w:r>
          </w:p>
          <w:p w14:paraId="6BFC9388" w14:textId="77777777" w:rsidR="00680245" w:rsidRDefault="00680245" w:rsidP="00D73E98">
            <w:pPr>
              <w:pStyle w:val="Commentiriquadro"/>
              <w:ind w:left="176" w:hanging="119"/>
            </w:pPr>
            <w:r>
              <w:t xml:space="preserve">- </w:t>
            </w:r>
            <w:r>
              <w:tab/>
              <w:t>i costi per la progettazione, la costruzione e l’attivazione di un impianto pilota che non è di dimensioni economicamente idonee per la produzione commerciale;</w:t>
            </w:r>
          </w:p>
          <w:p w14:paraId="53B4CB3B" w14:textId="77777777" w:rsidR="00680245" w:rsidRDefault="00680245" w:rsidP="00D73E98">
            <w:pPr>
              <w:pStyle w:val="Commentiriquadro"/>
              <w:ind w:left="176" w:hanging="119"/>
            </w:pPr>
            <w:r>
              <w:t>-</w:t>
            </w:r>
            <w:r>
              <w:tab/>
              <w:t>i costi per la progettazione, la costruzione e la prova di materiali, progetti, prodotti, processi, sistemi o servizi nuovi o migliorati;</w:t>
            </w:r>
          </w:p>
          <w:p w14:paraId="59E575F7" w14:textId="3C4B4AA7" w:rsidR="00BB08BA" w:rsidRPr="009D55C6" w:rsidRDefault="00680245" w:rsidP="009D1FD2">
            <w:pPr>
              <w:pStyle w:val="Commentiriquadro"/>
              <w:ind w:left="176" w:hanging="119"/>
            </w:pPr>
            <w:r>
              <w:t xml:space="preserve">- </w:t>
            </w:r>
            <w:r>
              <w:tab/>
              <w:t>i costi per l’applicazione della ricerca di base.</w:t>
            </w:r>
          </w:p>
        </w:tc>
        <w:tc>
          <w:tcPr>
            <w:tcW w:w="575" w:type="dxa"/>
            <w:tcMar>
              <w:left w:w="85" w:type="dxa"/>
              <w:right w:w="85" w:type="dxa"/>
            </w:tcMar>
            <w:vAlign w:val="center"/>
          </w:tcPr>
          <w:p w14:paraId="52EB7546" w14:textId="77777777" w:rsidR="00680245" w:rsidRPr="00FF19F7" w:rsidRDefault="00680245" w:rsidP="00D73E98">
            <w:pPr>
              <w:jc w:val="center"/>
              <w:rPr>
                <w:lang w:val="it-IT"/>
              </w:rPr>
            </w:pPr>
          </w:p>
        </w:tc>
        <w:tc>
          <w:tcPr>
            <w:tcW w:w="573" w:type="dxa"/>
            <w:tcMar>
              <w:left w:w="108" w:type="dxa"/>
            </w:tcMar>
            <w:vAlign w:val="center"/>
          </w:tcPr>
          <w:p w14:paraId="2DFED187" w14:textId="77777777" w:rsidR="00680245" w:rsidRPr="00FF19F7" w:rsidRDefault="00680245" w:rsidP="00D73E98">
            <w:pPr>
              <w:jc w:val="center"/>
              <w:rPr>
                <w:lang w:val="it-IT"/>
              </w:rPr>
            </w:pPr>
          </w:p>
        </w:tc>
        <w:tc>
          <w:tcPr>
            <w:tcW w:w="570" w:type="dxa"/>
            <w:tcMar>
              <w:left w:w="108" w:type="dxa"/>
            </w:tcMar>
            <w:vAlign w:val="center"/>
          </w:tcPr>
          <w:p w14:paraId="23B8EC61" w14:textId="77777777" w:rsidR="00680245" w:rsidRPr="00FF19F7" w:rsidRDefault="00680245" w:rsidP="00D73E98">
            <w:pPr>
              <w:jc w:val="center"/>
              <w:rPr>
                <w:lang w:val="it-IT"/>
              </w:rPr>
            </w:pPr>
          </w:p>
        </w:tc>
      </w:tr>
      <w:tr w:rsidR="00680245" w:rsidRPr="006A2E64" w14:paraId="441B20A1" w14:textId="77777777" w:rsidTr="00D73E98">
        <w:trPr>
          <w:cantSplit/>
          <w:trHeight w:val="340"/>
        </w:trPr>
        <w:tc>
          <w:tcPr>
            <w:tcW w:w="680" w:type="dxa"/>
          </w:tcPr>
          <w:p w14:paraId="29282AB3" w14:textId="77777777" w:rsidR="00680245" w:rsidRPr="008A0F36" w:rsidRDefault="00680245" w:rsidP="00D73E98">
            <w:pPr>
              <w:jc w:val="center"/>
              <w:rPr>
                <w:lang w:val="it-IT"/>
              </w:rPr>
            </w:pPr>
          </w:p>
        </w:tc>
        <w:tc>
          <w:tcPr>
            <w:tcW w:w="851" w:type="dxa"/>
            <w:tcMar>
              <w:left w:w="108" w:type="dxa"/>
              <w:right w:w="0" w:type="dxa"/>
            </w:tcMar>
          </w:tcPr>
          <w:p w14:paraId="04FAEAD3" w14:textId="77777777" w:rsidR="00680245" w:rsidRPr="008A0F36" w:rsidRDefault="00680245" w:rsidP="00D73E98">
            <w:pPr>
              <w:pStyle w:val="PrincCont"/>
              <w:jc w:val="left"/>
              <w:rPr>
                <w:lang w:val="it-IT"/>
              </w:rPr>
            </w:pPr>
            <w:r>
              <w:rPr>
                <w:lang w:val="it-IT"/>
              </w:rPr>
              <w:t>OIC 24.27</w:t>
            </w:r>
          </w:p>
        </w:tc>
        <w:tc>
          <w:tcPr>
            <w:tcW w:w="7071" w:type="dxa"/>
            <w:tcMar>
              <w:left w:w="108" w:type="dxa"/>
            </w:tcMar>
          </w:tcPr>
          <w:p w14:paraId="290F534E" w14:textId="77777777" w:rsidR="00680245" w:rsidRDefault="00680245" w:rsidP="00C91D6A">
            <w:pPr>
              <w:pStyle w:val="Commentiriquadro"/>
              <w:spacing w:before="20"/>
            </w:pPr>
            <w:r>
              <w:t>La voce BI3 “diritti di brevetto industriale e diritti di utilizzazione delle opere dell'ingegno” può comprendere:</w:t>
            </w:r>
          </w:p>
          <w:p w14:paraId="4BFBA915" w14:textId="77777777" w:rsidR="00680245" w:rsidRDefault="00680245" w:rsidP="00C91D6A">
            <w:pPr>
              <w:pStyle w:val="Commentiriquadro"/>
              <w:spacing w:before="20"/>
              <w:ind w:left="176" w:hanging="119"/>
            </w:pPr>
            <w:r>
              <w:t>-</w:t>
            </w:r>
            <w:r>
              <w:tab/>
              <w:t>i costi sia di produzione interna sia di acquisizione esterna dei diritti di utilizzazione delle opere dell’ingegno;</w:t>
            </w:r>
          </w:p>
          <w:p w14:paraId="10926AFD" w14:textId="77777777" w:rsidR="00680245" w:rsidRDefault="00680245" w:rsidP="00C91D6A">
            <w:pPr>
              <w:pStyle w:val="Commentiriquadro"/>
              <w:spacing w:before="20"/>
              <w:ind w:left="176" w:hanging="119"/>
            </w:pPr>
            <w:r>
              <w:t>-</w:t>
            </w:r>
            <w:r>
              <w:tab/>
              <w:t>i costi per l’acquisizione o la produzione di brevetti per modelli di utilità e per modelli e disegni ornamentali;</w:t>
            </w:r>
          </w:p>
          <w:p w14:paraId="5C1F3603" w14:textId="77777777" w:rsidR="00680245" w:rsidRDefault="00680245" w:rsidP="00C91D6A">
            <w:pPr>
              <w:pStyle w:val="Commentiriquadro"/>
              <w:spacing w:before="20"/>
              <w:ind w:left="176" w:hanging="119"/>
            </w:pPr>
            <w:r>
              <w:t xml:space="preserve">- </w:t>
            </w:r>
            <w:r>
              <w:tab/>
              <w:t>i costi per i diritti in licenza d’uso di brevetti;</w:t>
            </w:r>
          </w:p>
          <w:p w14:paraId="34680395" w14:textId="77777777" w:rsidR="00680245" w:rsidRDefault="00680245" w:rsidP="00C91D6A">
            <w:pPr>
              <w:pStyle w:val="Commentiriquadro"/>
              <w:spacing w:before="20"/>
              <w:ind w:left="176" w:hanging="119"/>
            </w:pPr>
            <w:r>
              <w:t xml:space="preserve">- </w:t>
            </w:r>
            <w:r>
              <w:tab/>
              <w:t>i costi relativi all’acquisto a titolo di proprietà, a titolo di licenza d'uso del software applicativo sia a tempo determinato che a tempo indeterminato;</w:t>
            </w:r>
          </w:p>
          <w:p w14:paraId="155E3396" w14:textId="77777777" w:rsidR="00680245" w:rsidRDefault="00680245" w:rsidP="00C91D6A">
            <w:pPr>
              <w:pStyle w:val="Commentiriquadro"/>
              <w:spacing w:before="20"/>
              <w:ind w:left="176" w:hanging="119"/>
            </w:pPr>
            <w:r>
              <w:t xml:space="preserve">- </w:t>
            </w:r>
            <w:r>
              <w:tab/>
              <w:t>i costi sostenuti per la produzione ad uso interno di un software applicativo tutelato ai sensi della legge sui diritti d'autore;</w:t>
            </w:r>
          </w:p>
          <w:p w14:paraId="59EDCDC5" w14:textId="77777777" w:rsidR="00680245" w:rsidRDefault="00680245" w:rsidP="00C91D6A">
            <w:pPr>
              <w:pStyle w:val="Commentiriquadro"/>
              <w:spacing w:before="20"/>
              <w:ind w:left="176" w:hanging="119"/>
            </w:pPr>
            <w:r>
              <w:t>-</w:t>
            </w:r>
            <w:r>
              <w:tab/>
              <w:t>i costi di know-how, sia nel caso in cui sono sostenuti per la produzione interna che nel caso di acquisto da terzi, quando è tutelato giuridicamente.</w:t>
            </w:r>
          </w:p>
          <w:p w14:paraId="12FBD4F6" w14:textId="77777777" w:rsidR="00680245" w:rsidRPr="00492518" w:rsidRDefault="00680245" w:rsidP="00C91D6A">
            <w:pPr>
              <w:pStyle w:val="Commentiriquadro"/>
              <w:spacing w:before="20"/>
            </w:pPr>
            <w:r>
              <w:t>I diritti di brevetto industriale e i diritti di utilizzazione delle opere dell'ingegno possono essere trasmessi con licenza d’uso. Sebbene i diritti siano assimilabili dal punto di vista utilizzativo, è evidente che il brevetto implica un concetto di trasferibilità e di proprietà (anche se limitata nel tempo) che la licenza d'uso normalmente non ha. Tuttavia, privilegiando gli aspetti sostanziali e considerando l’utilizzo economico del bene immateriale, è preferibile classificare nella stessa voce BI3 anche le licenze d'uso per brevetti e beni simili.</w:t>
            </w:r>
          </w:p>
        </w:tc>
        <w:tc>
          <w:tcPr>
            <w:tcW w:w="575" w:type="dxa"/>
            <w:tcMar>
              <w:left w:w="85" w:type="dxa"/>
              <w:right w:w="85" w:type="dxa"/>
            </w:tcMar>
            <w:vAlign w:val="center"/>
          </w:tcPr>
          <w:p w14:paraId="6225A566" w14:textId="77777777" w:rsidR="00680245" w:rsidRPr="00FF19F7" w:rsidRDefault="00680245" w:rsidP="00D73E98">
            <w:pPr>
              <w:jc w:val="center"/>
              <w:rPr>
                <w:lang w:val="it-IT"/>
              </w:rPr>
            </w:pPr>
          </w:p>
        </w:tc>
        <w:tc>
          <w:tcPr>
            <w:tcW w:w="573" w:type="dxa"/>
            <w:tcMar>
              <w:left w:w="108" w:type="dxa"/>
            </w:tcMar>
            <w:vAlign w:val="center"/>
          </w:tcPr>
          <w:p w14:paraId="5947378F" w14:textId="77777777" w:rsidR="00680245" w:rsidRPr="00FF19F7" w:rsidRDefault="00680245" w:rsidP="00D73E98">
            <w:pPr>
              <w:jc w:val="center"/>
              <w:rPr>
                <w:lang w:val="it-IT"/>
              </w:rPr>
            </w:pPr>
          </w:p>
        </w:tc>
        <w:tc>
          <w:tcPr>
            <w:tcW w:w="570" w:type="dxa"/>
            <w:tcMar>
              <w:left w:w="108" w:type="dxa"/>
            </w:tcMar>
            <w:vAlign w:val="center"/>
          </w:tcPr>
          <w:p w14:paraId="1C2B4C4F" w14:textId="77777777" w:rsidR="00680245" w:rsidRPr="00FF19F7" w:rsidRDefault="00680245" w:rsidP="00D73E98">
            <w:pPr>
              <w:jc w:val="center"/>
              <w:rPr>
                <w:lang w:val="it-IT"/>
              </w:rPr>
            </w:pPr>
          </w:p>
        </w:tc>
      </w:tr>
      <w:tr w:rsidR="00680245" w:rsidRPr="006A2E64" w14:paraId="624531F1" w14:textId="77777777" w:rsidTr="00D73E98">
        <w:trPr>
          <w:cantSplit/>
          <w:trHeight w:val="340"/>
        </w:trPr>
        <w:tc>
          <w:tcPr>
            <w:tcW w:w="680" w:type="dxa"/>
          </w:tcPr>
          <w:p w14:paraId="5FBFA797" w14:textId="77777777" w:rsidR="00680245" w:rsidRPr="008A0F36" w:rsidRDefault="00680245" w:rsidP="00D73E98">
            <w:pPr>
              <w:jc w:val="center"/>
              <w:rPr>
                <w:lang w:val="it-IT"/>
              </w:rPr>
            </w:pPr>
          </w:p>
        </w:tc>
        <w:tc>
          <w:tcPr>
            <w:tcW w:w="851" w:type="dxa"/>
            <w:tcMar>
              <w:left w:w="108" w:type="dxa"/>
              <w:right w:w="0" w:type="dxa"/>
            </w:tcMar>
          </w:tcPr>
          <w:p w14:paraId="568D234C" w14:textId="77777777" w:rsidR="00680245" w:rsidRPr="008A0F36" w:rsidRDefault="00680245" w:rsidP="00D73E98">
            <w:pPr>
              <w:pStyle w:val="PrincCont"/>
              <w:jc w:val="left"/>
              <w:rPr>
                <w:lang w:val="it-IT"/>
              </w:rPr>
            </w:pPr>
            <w:r>
              <w:rPr>
                <w:lang w:val="it-IT"/>
              </w:rPr>
              <w:t>OIC 24.28</w:t>
            </w:r>
          </w:p>
        </w:tc>
        <w:tc>
          <w:tcPr>
            <w:tcW w:w="7071" w:type="dxa"/>
            <w:tcMar>
              <w:left w:w="108" w:type="dxa"/>
            </w:tcMar>
          </w:tcPr>
          <w:p w14:paraId="7F8FF379" w14:textId="77777777" w:rsidR="00680245" w:rsidRDefault="00680245" w:rsidP="00C91D6A">
            <w:pPr>
              <w:pStyle w:val="Commentiriquadro"/>
              <w:spacing w:before="20"/>
            </w:pPr>
            <w:r>
              <w:t>La voce BI4 “concessioni, licenze, marchi e diritti simili” può comprendere:</w:t>
            </w:r>
          </w:p>
          <w:p w14:paraId="507C5321" w14:textId="77777777" w:rsidR="00680245" w:rsidRDefault="00680245" w:rsidP="00C91D6A">
            <w:pPr>
              <w:pStyle w:val="Commentiriquadro"/>
              <w:spacing w:before="20"/>
              <w:ind w:left="176" w:hanging="119"/>
            </w:pPr>
            <w:r>
              <w:t xml:space="preserve">- </w:t>
            </w:r>
            <w:r>
              <w:tab/>
              <w:t>i costi per l’ottenimento di concessioni su beni di proprietà degli enti concedenti (sfruttamento in esclusiva di beni pubblici quali ad esempio il suolo demaniale);</w:t>
            </w:r>
          </w:p>
          <w:p w14:paraId="4C8E01AA" w14:textId="77777777" w:rsidR="00680245" w:rsidRDefault="00680245" w:rsidP="00C91D6A">
            <w:pPr>
              <w:pStyle w:val="Commentiriquadro"/>
              <w:spacing w:before="20"/>
              <w:ind w:left="176" w:hanging="119"/>
            </w:pPr>
            <w:r>
              <w:t>-</w:t>
            </w:r>
            <w:r>
              <w:tab/>
              <w:t>i costi per l’ottenimento di concessioni per esercizio di attività proprie degli enti concedenti (gestione regolamentata di alcuni servizi pubblici quali ad esempio autostrade, trasporti, parcheggi, ecc.);</w:t>
            </w:r>
          </w:p>
          <w:p w14:paraId="7EE2A714" w14:textId="77777777" w:rsidR="00680245" w:rsidRDefault="00680245" w:rsidP="00C91D6A">
            <w:pPr>
              <w:pStyle w:val="Commentiriquadro"/>
              <w:spacing w:before="20"/>
              <w:ind w:left="176" w:hanging="119"/>
            </w:pPr>
            <w:r>
              <w:t>-</w:t>
            </w:r>
            <w:r>
              <w:tab/>
              <w:t>i costi per le licenze di commercio al dettaglio;</w:t>
            </w:r>
          </w:p>
          <w:p w14:paraId="58309FAD" w14:textId="77777777" w:rsidR="00680245" w:rsidRDefault="00680245" w:rsidP="00C91D6A">
            <w:pPr>
              <w:pStyle w:val="Commentiriquadro"/>
              <w:spacing w:before="20"/>
              <w:ind w:left="176" w:hanging="119"/>
            </w:pPr>
            <w:r>
              <w:t xml:space="preserve">- </w:t>
            </w:r>
            <w:r>
              <w:tab/>
              <w:t>i costi di know-how per la tecnologia non brevettata;</w:t>
            </w:r>
          </w:p>
          <w:p w14:paraId="5C6AA1F6" w14:textId="77777777" w:rsidR="00680245" w:rsidRPr="00492518" w:rsidRDefault="00680245" w:rsidP="00C91D6A">
            <w:pPr>
              <w:pStyle w:val="Commentiriquadro"/>
              <w:spacing w:before="20"/>
              <w:ind w:left="176" w:hanging="119"/>
            </w:pPr>
            <w:r>
              <w:t>-</w:t>
            </w:r>
            <w:r>
              <w:tab/>
              <w:t>i costi per l’acquisto, la produzione interna e per i diritti di licenza d’uso dei marchi.</w:t>
            </w:r>
          </w:p>
        </w:tc>
        <w:tc>
          <w:tcPr>
            <w:tcW w:w="575" w:type="dxa"/>
            <w:tcMar>
              <w:left w:w="85" w:type="dxa"/>
              <w:right w:w="85" w:type="dxa"/>
            </w:tcMar>
            <w:vAlign w:val="center"/>
          </w:tcPr>
          <w:p w14:paraId="01D44CB6" w14:textId="77777777" w:rsidR="00680245" w:rsidRPr="00FF19F7" w:rsidRDefault="00680245" w:rsidP="00D73E98">
            <w:pPr>
              <w:jc w:val="center"/>
              <w:rPr>
                <w:lang w:val="it-IT"/>
              </w:rPr>
            </w:pPr>
          </w:p>
        </w:tc>
        <w:tc>
          <w:tcPr>
            <w:tcW w:w="573" w:type="dxa"/>
            <w:tcMar>
              <w:left w:w="108" w:type="dxa"/>
            </w:tcMar>
            <w:vAlign w:val="center"/>
          </w:tcPr>
          <w:p w14:paraId="488F9CA3" w14:textId="77777777" w:rsidR="00680245" w:rsidRPr="00FF19F7" w:rsidRDefault="00680245" w:rsidP="00D73E98">
            <w:pPr>
              <w:jc w:val="center"/>
              <w:rPr>
                <w:lang w:val="it-IT"/>
              </w:rPr>
            </w:pPr>
          </w:p>
        </w:tc>
        <w:tc>
          <w:tcPr>
            <w:tcW w:w="570" w:type="dxa"/>
            <w:tcMar>
              <w:left w:w="108" w:type="dxa"/>
            </w:tcMar>
            <w:vAlign w:val="center"/>
          </w:tcPr>
          <w:p w14:paraId="4878EDBC" w14:textId="77777777" w:rsidR="00680245" w:rsidRPr="00FF19F7" w:rsidRDefault="00680245" w:rsidP="00D73E98">
            <w:pPr>
              <w:jc w:val="center"/>
              <w:rPr>
                <w:lang w:val="it-IT"/>
              </w:rPr>
            </w:pPr>
          </w:p>
        </w:tc>
      </w:tr>
      <w:tr w:rsidR="00680245" w:rsidRPr="006A2E64" w14:paraId="031613FB" w14:textId="77777777" w:rsidTr="00D73E98">
        <w:trPr>
          <w:cantSplit/>
          <w:trHeight w:val="340"/>
        </w:trPr>
        <w:tc>
          <w:tcPr>
            <w:tcW w:w="680" w:type="dxa"/>
          </w:tcPr>
          <w:p w14:paraId="1399D2EE" w14:textId="77777777" w:rsidR="00680245" w:rsidRPr="008A0F36" w:rsidRDefault="00680245" w:rsidP="00D73E98">
            <w:pPr>
              <w:jc w:val="center"/>
              <w:rPr>
                <w:lang w:val="it-IT"/>
              </w:rPr>
            </w:pPr>
          </w:p>
        </w:tc>
        <w:tc>
          <w:tcPr>
            <w:tcW w:w="851" w:type="dxa"/>
            <w:tcMar>
              <w:left w:w="108" w:type="dxa"/>
              <w:right w:w="0" w:type="dxa"/>
            </w:tcMar>
          </w:tcPr>
          <w:p w14:paraId="0F3DA8EA" w14:textId="77777777" w:rsidR="00680245" w:rsidRPr="008A0F36" w:rsidRDefault="00680245" w:rsidP="00D73E98">
            <w:pPr>
              <w:pStyle w:val="PrincCont"/>
              <w:jc w:val="left"/>
              <w:rPr>
                <w:lang w:val="it-IT"/>
              </w:rPr>
            </w:pPr>
            <w:r>
              <w:rPr>
                <w:lang w:val="it-IT"/>
              </w:rPr>
              <w:t>OIC 24.29</w:t>
            </w:r>
          </w:p>
        </w:tc>
        <w:tc>
          <w:tcPr>
            <w:tcW w:w="7071" w:type="dxa"/>
            <w:tcMar>
              <w:left w:w="108" w:type="dxa"/>
            </w:tcMar>
          </w:tcPr>
          <w:p w14:paraId="4B85D22D" w14:textId="77777777" w:rsidR="00680245" w:rsidRPr="00492518" w:rsidRDefault="00680245" w:rsidP="00C91D6A">
            <w:pPr>
              <w:pStyle w:val="Commentiriquadro"/>
              <w:spacing w:before="20"/>
            </w:pPr>
            <w:r>
              <w:t>La voce BI5 “avviamento” comprende l’avviamento che soddisfa le condizioni per l’iscrizione enunciate al paragrafo 55 del Principio.</w:t>
            </w:r>
          </w:p>
        </w:tc>
        <w:tc>
          <w:tcPr>
            <w:tcW w:w="575" w:type="dxa"/>
            <w:tcMar>
              <w:left w:w="85" w:type="dxa"/>
              <w:right w:w="85" w:type="dxa"/>
            </w:tcMar>
            <w:vAlign w:val="center"/>
          </w:tcPr>
          <w:p w14:paraId="67DCF8E3" w14:textId="77777777" w:rsidR="00680245" w:rsidRPr="00FF19F7" w:rsidRDefault="00680245" w:rsidP="00D73E98">
            <w:pPr>
              <w:jc w:val="center"/>
              <w:rPr>
                <w:lang w:val="it-IT"/>
              </w:rPr>
            </w:pPr>
          </w:p>
        </w:tc>
        <w:tc>
          <w:tcPr>
            <w:tcW w:w="573" w:type="dxa"/>
            <w:tcMar>
              <w:left w:w="108" w:type="dxa"/>
            </w:tcMar>
            <w:vAlign w:val="center"/>
          </w:tcPr>
          <w:p w14:paraId="234515ED" w14:textId="77777777" w:rsidR="00680245" w:rsidRPr="00FF19F7" w:rsidRDefault="00680245" w:rsidP="00D73E98">
            <w:pPr>
              <w:jc w:val="center"/>
              <w:rPr>
                <w:lang w:val="it-IT"/>
              </w:rPr>
            </w:pPr>
          </w:p>
        </w:tc>
        <w:tc>
          <w:tcPr>
            <w:tcW w:w="570" w:type="dxa"/>
            <w:tcMar>
              <w:left w:w="108" w:type="dxa"/>
            </w:tcMar>
            <w:vAlign w:val="center"/>
          </w:tcPr>
          <w:p w14:paraId="2C66E96F" w14:textId="77777777" w:rsidR="00680245" w:rsidRPr="00FF19F7" w:rsidRDefault="00680245" w:rsidP="00D73E98">
            <w:pPr>
              <w:jc w:val="center"/>
              <w:rPr>
                <w:lang w:val="it-IT"/>
              </w:rPr>
            </w:pPr>
          </w:p>
        </w:tc>
      </w:tr>
      <w:tr w:rsidR="00680245" w:rsidRPr="006A2E64" w14:paraId="024EDCB2" w14:textId="77777777" w:rsidTr="00D73E98">
        <w:trPr>
          <w:cantSplit/>
          <w:trHeight w:val="340"/>
        </w:trPr>
        <w:tc>
          <w:tcPr>
            <w:tcW w:w="680" w:type="dxa"/>
          </w:tcPr>
          <w:p w14:paraId="010930B2" w14:textId="77777777" w:rsidR="00680245" w:rsidRPr="008A0F36" w:rsidRDefault="00680245" w:rsidP="00D73E98">
            <w:pPr>
              <w:jc w:val="center"/>
              <w:rPr>
                <w:lang w:val="it-IT"/>
              </w:rPr>
            </w:pPr>
          </w:p>
        </w:tc>
        <w:tc>
          <w:tcPr>
            <w:tcW w:w="851" w:type="dxa"/>
            <w:tcMar>
              <w:left w:w="108" w:type="dxa"/>
              <w:right w:w="0" w:type="dxa"/>
            </w:tcMar>
          </w:tcPr>
          <w:p w14:paraId="589DCC18" w14:textId="77777777" w:rsidR="00680245" w:rsidRPr="008A0F36" w:rsidRDefault="00680245" w:rsidP="00D73E98">
            <w:pPr>
              <w:pStyle w:val="PrincCont"/>
              <w:jc w:val="left"/>
              <w:rPr>
                <w:lang w:val="it-IT"/>
              </w:rPr>
            </w:pPr>
            <w:r>
              <w:rPr>
                <w:lang w:val="it-IT"/>
              </w:rPr>
              <w:t>OIC 24.30</w:t>
            </w:r>
          </w:p>
        </w:tc>
        <w:tc>
          <w:tcPr>
            <w:tcW w:w="7071" w:type="dxa"/>
            <w:tcMar>
              <w:left w:w="108" w:type="dxa"/>
            </w:tcMar>
          </w:tcPr>
          <w:p w14:paraId="38ABA4BB" w14:textId="77777777" w:rsidR="00680245" w:rsidRDefault="00680245" w:rsidP="00C91D6A">
            <w:pPr>
              <w:pStyle w:val="Commentiriquadro"/>
              <w:spacing w:before="20"/>
            </w:pPr>
            <w:r>
              <w:t>Nella voce BI6 “immobilizzazioni in corso e acconti” si possono comprendere:</w:t>
            </w:r>
          </w:p>
          <w:p w14:paraId="2BDB75DF" w14:textId="77777777" w:rsidR="00680245" w:rsidRDefault="00680245" w:rsidP="00C91D6A">
            <w:pPr>
              <w:pStyle w:val="Commentiriquadro"/>
              <w:spacing w:before="20"/>
              <w:ind w:left="176" w:hanging="119"/>
            </w:pPr>
            <w:r>
              <w:t xml:space="preserve">- </w:t>
            </w:r>
            <w:r>
              <w:tab/>
              <w:t>beni immateriali in corso di realizzazione (ad esempio, i costi di realizzazione interna di uno specifico bene immateriale quando diventa ragionevolmente certo l’ottenimento della piena titolarità del diritto);</w:t>
            </w:r>
          </w:p>
          <w:p w14:paraId="1D45C0FC" w14:textId="77777777" w:rsidR="00680245" w:rsidRPr="00492518" w:rsidRDefault="00680245" w:rsidP="00C91D6A">
            <w:pPr>
              <w:pStyle w:val="Commentiriquadro"/>
              <w:spacing w:before="20"/>
              <w:ind w:left="176" w:hanging="119"/>
            </w:pPr>
            <w:r>
              <w:t xml:space="preserve">- </w:t>
            </w:r>
            <w:r>
              <w:tab/>
              <w:t>acconti a fornitori per anticipi riguardanti l’acquisizione di immobilizzazioni immateriali.</w:t>
            </w:r>
          </w:p>
        </w:tc>
        <w:tc>
          <w:tcPr>
            <w:tcW w:w="575" w:type="dxa"/>
            <w:tcMar>
              <w:left w:w="85" w:type="dxa"/>
              <w:right w:w="85" w:type="dxa"/>
            </w:tcMar>
            <w:vAlign w:val="center"/>
          </w:tcPr>
          <w:p w14:paraId="18093647" w14:textId="77777777" w:rsidR="00680245" w:rsidRPr="00FF19F7" w:rsidRDefault="00680245" w:rsidP="00D73E98">
            <w:pPr>
              <w:jc w:val="center"/>
              <w:rPr>
                <w:lang w:val="it-IT"/>
              </w:rPr>
            </w:pPr>
          </w:p>
        </w:tc>
        <w:tc>
          <w:tcPr>
            <w:tcW w:w="573" w:type="dxa"/>
            <w:tcMar>
              <w:left w:w="108" w:type="dxa"/>
            </w:tcMar>
            <w:vAlign w:val="center"/>
          </w:tcPr>
          <w:p w14:paraId="3473F425" w14:textId="77777777" w:rsidR="00680245" w:rsidRPr="00FF19F7" w:rsidRDefault="00680245" w:rsidP="00D73E98">
            <w:pPr>
              <w:jc w:val="center"/>
              <w:rPr>
                <w:lang w:val="it-IT"/>
              </w:rPr>
            </w:pPr>
          </w:p>
        </w:tc>
        <w:tc>
          <w:tcPr>
            <w:tcW w:w="570" w:type="dxa"/>
            <w:tcMar>
              <w:left w:w="108" w:type="dxa"/>
            </w:tcMar>
            <w:vAlign w:val="center"/>
          </w:tcPr>
          <w:p w14:paraId="5F6A0BAD" w14:textId="77777777" w:rsidR="00680245" w:rsidRPr="00FF19F7" w:rsidRDefault="00680245" w:rsidP="00D73E98">
            <w:pPr>
              <w:jc w:val="center"/>
              <w:rPr>
                <w:lang w:val="it-IT"/>
              </w:rPr>
            </w:pPr>
          </w:p>
        </w:tc>
      </w:tr>
      <w:tr w:rsidR="00680245" w:rsidRPr="006A2E64" w14:paraId="30475FED" w14:textId="77777777" w:rsidTr="00D73E98">
        <w:trPr>
          <w:cantSplit/>
          <w:trHeight w:val="340"/>
        </w:trPr>
        <w:tc>
          <w:tcPr>
            <w:tcW w:w="680" w:type="dxa"/>
          </w:tcPr>
          <w:p w14:paraId="26753AE8" w14:textId="77777777" w:rsidR="00680245" w:rsidRPr="008A0F36" w:rsidRDefault="00680245" w:rsidP="00D73E98">
            <w:pPr>
              <w:jc w:val="center"/>
              <w:rPr>
                <w:lang w:val="it-IT"/>
              </w:rPr>
            </w:pPr>
          </w:p>
        </w:tc>
        <w:tc>
          <w:tcPr>
            <w:tcW w:w="851" w:type="dxa"/>
            <w:tcMar>
              <w:left w:w="108" w:type="dxa"/>
              <w:right w:w="0" w:type="dxa"/>
            </w:tcMar>
          </w:tcPr>
          <w:p w14:paraId="7A61B07E" w14:textId="77777777" w:rsidR="00680245" w:rsidRPr="008A0F36" w:rsidRDefault="00680245" w:rsidP="00D73E98">
            <w:pPr>
              <w:pStyle w:val="PrincCont"/>
              <w:jc w:val="left"/>
              <w:rPr>
                <w:lang w:val="it-IT"/>
              </w:rPr>
            </w:pPr>
            <w:r>
              <w:rPr>
                <w:lang w:val="it-IT"/>
              </w:rPr>
              <w:t>OIC 24.31</w:t>
            </w:r>
          </w:p>
        </w:tc>
        <w:tc>
          <w:tcPr>
            <w:tcW w:w="7071" w:type="dxa"/>
            <w:tcMar>
              <w:left w:w="108" w:type="dxa"/>
            </w:tcMar>
          </w:tcPr>
          <w:p w14:paraId="10BCDD4B" w14:textId="77777777" w:rsidR="00680245" w:rsidRDefault="00680245" w:rsidP="00D73E98">
            <w:pPr>
              <w:pStyle w:val="Commentiriquadro"/>
            </w:pPr>
            <w:r>
              <w:t>Nella voce BI7 “altre” immobilizzazioni immateriali si possono iscrivere eventuali costi capitalizzabili che, per la loro differente natura, non trovano collocazione in altre voci appartenenti alla voce BI.</w:t>
            </w:r>
          </w:p>
          <w:p w14:paraId="3882421D" w14:textId="77777777" w:rsidR="00680245" w:rsidRDefault="00680245" w:rsidP="00D73E98">
            <w:pPr>
              <w:pStyle w:val="Commentiriquadro"/>
            </w:pPr>
            <w:r>
              <w:t>A titolo esemplificativo possono essere ricompresi i seguenti costi:</w:t>
            </w:r>
          </w:p>
          <w:p w14:paraId="782F3164" w14:textId="77777777" w:rsidR="00680245" w:rsidRDefault="00680245" w:rsidP="00D73E98">
            <w:pPr>
              <w:pStyle w:val="Commentiriquadro"/>
              <w:ind w:left="176" w:hanging="119"/>
            </w:pPr>
            <w:r>
              <w:t xml:space="preserve">- </w:t>
            </w:r>
            <w:r>
              <w:tab/>
              <w:t>il costo corrisposto per acquisire l’usufrutto su azioni (paragrafo A.18 del Principio);</w:t>
            </w:r>
          </w:p>
          <w:p w14:paraId="4586C7E2" w14:textId="77777777" w:rsidR="00680245" w:rsidRDefault="00680245" w:rsidP="00D73E98">
            <w:pPr>
              <w:pStyle w:val="Commentiriquadro"/>
              <w:ind w:left="176" w:hanging="119"/>
            </w:pPr>
            <w:r>
              <w:t>-</w:t>
            </w:r>
            <w:r>
              <w:tab/>
              <w:t>il costo per la realizzazione interna di un software applicativo “non tutelato” (nei limiti previsti dai paragrafi A.19-A.21 del Principio);</w:t>
            </w:r>
          </w:p>
          <w:p w14:paraId="5EAEFAFF" w14:textId="77777777" w:rsidR="00680245" w:rsidRDefault="00680245" w:rsidP="00D73E98">
            <w:pPr>
              <w:pStyle w:val="Commentiriquadro"/>
              <w:ind w:left="176" w:hanging="119"/>
            </w:pPr>
            <w:r>
              <w:t>-</w:t>
            </w:r>
            <w:r>
              <w:tab/>
              <w:t>i costi sostenuti per migliorie e spese incrementative su beni di terzi (ossia senza una autonoma funzionalità) (paragrafi A.22-A.23 del Principio);</w:t>
            </w:r>
          </w:p>
          <w:p w14:paraId="79DFF6EE" w14:textId="0345BCB4" w:rsidR="00680245" w:rsidRPr="00492518" w:rsidRDefault="00680245" w:rsidP="00D73E98">
            <w:pPr>
              <w:pStyle w:val="Commentiriquadro"/>
              <w:ind w:left="176" w:hanging="119"/>
            </w:pPr>
            <w:r>
              <w:t xml:space="preserve">- </w:t>
            </w:r>
            <w:r>
              <w:tab/>
              <w:t>i costi per il</w:t>
            </w:r>
            <w:r w:rsidR="000B2857">
              <w:t xml:space="preserve"> </w:t>
            </w:r>
            <w:r>
              <w:t>trasferimento e per il riposizionamento di cespiti nei limiti previsti dai paragrafi A.24-A.26 del Principio.</w:t>
            </w:r>
          </w:p>
        </w:tc>
        <w:tc>
          <w:tcPr>
            <w:tcW w:w="575" w:type="dxa"/>
            <w:tcMar>
              <w:left w:w="85" w:type="dxa"/>
              <w:right w:w="85" w:type="dxa"/>
            </w:tcMar>
            <w:vAlign w:val="center"/>
          </w:tcPr>
          <w:p w14:paraId="2010F0B0" w14:textId="77777777" w:rsidR="00680245" w:rsidRPr="00FF19F7" w:rsidRDefault="00680245" w:rsidP="00D73E98">
            <w:pPr>
              <w:jc w:val="center"/>
              <w:rPr>
                <w:lang w:val="it-IT"/>
              </w:rPr>
            </w:pPr>
          </w:p>
        </w:tc>
        <w:tc>
          <w:tcPr>
            <w:tcW w:w="573" w:type="dxa"/>
            <w:tcMar>
              <w:left w:w="108" w:type="dxa"/>
            </w:tcMar>
            <w:vAlign w:val="center"/>
          </w:tcPr>
          <w:p w14:paraId="44EE5CE4" w14:textId="77777777" w:rsidR="00680245" w:rsidRPr="00FF19F7" w:rsidRDefault="00680245" w:rsidP="00D73E98">
            <w:pPr>
              <w:jc w:val="center"/>
              <w:rPr>
                <w:lang w:val="it-IT"/>
              </w:rPr>
            </w:pPr>
          </w:p>
        </w:tc>
        <w:tc>
          <w:tcPr>
            <w:tcW w:w="570" w:type="dxa"/>
            <w:tcMar>
              <w:left w:w="108" w:type="dxa"/>
            </w:tcMar>
            <w:vAlign w:val="center"/>
          </w:tcPr>
          <w:p w14:paraId="076E5F36" w14:textId="77777777" w:rsidR="00680245" w:rsidRPr="00FF19F7" w:rsidRDefault="00680245" w:rsidP="00D73E98">
            <w:pPr>
              <w:jc w:val="center"/>
              <w:rPr>
                <w:lang w:val="it-IT"/>
              </w:rPr>
            </w:pPr>
          </w:p>
        </w:tc>
      </w:tr>
      <w:tr w:rsidR="00680245" w:rsidRPr="00492518" w14:paraId="7D75C112" w14:textId="77777777" w:rsidTr="00D73E98">
        <w:trPr>
          <w:cantSplit/>
          <w:trHeight w:val="20"/>
        </w:trPr>
        <w:tc>
          <w:tcPr>
            <w:tcW w:w="680" w:type="dxa"/>
          </w:tcPr>
          <w:p w14:paraId="3D37E19D" w14:textId="77777777" w:rsidR="00680245" w:rsidRPr="00DD3041" w:rsidRDefault="00680245" w:rsidP="00D73E98">
            <w:pPr>
              <w:tabs>
                <w:tab w:val="left" w:pos="146"/>
              </w:tabs>
              <w:jc w:val="center"/>
              <w:rPr>
                <w:b/>
                <w:lang w:val="it-IT"/>
              </w:rPr>
            </w:pPr>
            <w:r w:rsidRPr="00DD3041">
              <w:rPr>
                <w:b/>
                <w:lang w:val="it-IT"/>
              </w:rPr>
              <w:t>2)</w:t>
            </w:r>
          </w:p>
        </w:tc>
        <w:tc>
          <w:tcPr>
            <w:tcW w:w="851" w:type="dxa"/>
            <w:tcMar>
              <w:left w:w="108" w:type="dxa"/>
              <w:right w:w="0" w:type="dxa"/>
            </w:tcMar>
          </w:tcPr>
          <w:p w14:paraId="23D707B3" w14:textId="77777777" w:rsidR="00680245" w:rsidRDefault="00680245" w:rsidP="00D73E98">
            <w:pPr>
              <w:pStyle w:val="PrincCont"/>
              <w:jc w:val="left"/>
              <w:rPr>
                <w:lang w:val="it-IT"/>
              </w:rPr>
            </w:pPr>
            <w:r>
              <w:rPr>
                <w:lang w:val="it-IT"/>
              </w:rPr>
              <w:t>OIC 24.32</w:t>
            </w:r>
          </w:p>
        </w:tc>
        <w:tc>
          <w:tcPr>
            <w:tcW w:w="7071" w:type="dxa"/>
            <w:tcMar>
              <w:left w:w="108" w:type="dxa"/>
            </w:tcMar>
          </w:tcPr>
          <w:p w14:paraId="0B4F1255" w14:textId="77777777" w:rsidR="00680245" w:rsidRDefault="00680245" w:rsidP="00C91D6A">
            <w:pPr>
              <w:rPr>
                <w:lang w:val="it-IT"/>
              </w:rPr>
            </w:pPr>
            <w:r w:rsidRPr="008F0DAC">
              <w:rPr>
                <w:lang w:val="it-IT"/>
              </w:rPr>
              <w:t>Per ciascuna voce delle immobilizzazioni immateriali è indicato nell’attivo dello stato</w:t>
            </w:r>
            <w:r>
              <w:rPr>
                <w:lang w:val="it-IT"/>
              </w:rPr>
              <w:t xml:space="preserve"> </w:t>
            </w:r>
            <w:r w:rsidRPr="008F0DAC">
              <w:rPr>
                <w:lang w:val="it-IT"/>
              </w:rPr>
              <w:t>patrimoniale il valore al netto degli am</w:t>
            </w:r>
            <w:r>
              <w:rPr>
                <w:lang w:val="it-IT"/>
              </w:rPr>
              <w:t>mortamenti e delle svalutazioni?</w:t>
            </w:r>
          </w:p>
        </w:tc>
        <w:tc>
          <w:tcPr>
            <w:tcW w:w="575" w:type="dxa"/>
            <w:tcMar>
              <w:left w:w="85" w:type="dxa"/>
              <w:right w:w="85" w:type="dxa"/>
            </w:tcMar>
            <w:vAlign w:val="center"/>
          </w:tcPr>
          <w:p w14:paraId="737EF21C"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81B14F4"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1FFCD5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5CE3DFB3" w14:textId="77777777" w:rsidTr="00D73E98">
        <w:trPr>
          <w:cantSplit/>
          <w:trHeight w:val="20"/>
        </w:trPr>
        <w:tc>
          <w:tcPr>
            <w:tcW w:w="680" w:type="dxa"/>
          </w:tcPr>
          <w:p w14:paraId="297CC58E" w14:textId="77777777" w:rsidR="00680245" w:rsidRPr="00DD3041" w:rsidRDefault="00680245" w:rsidP="00D73E98">
            <w:pPr>
              <w:tabs>
                <w:tab w:val="left" w:pos="146"/>
              </w:tabs>
              <w:jc w:val="center"/>
              <w:rPr>
                <w:b/>
                <w:lang w:val="it-IT"/>
              </w:rPr>
            </w:pPr>
            <w:r w:rsidRPr="00DD3041">
              <w:rPr>
                <w:b/>
                <w:lang w:val="it-IT"/>
              </w:rPr>
              <w:t>3)</w:t>
            </w:r>
          </w:p>
        </w:tc>
        <w:tc>
          <w:tcPr>
            <w:tcW w:w="851" w:type="dxa"/>
            <w:tcMar>
              <w:left w:w="108" w:type="dxa"/>
              <w:right w:w="0" w:type="dxa"/>
            </w:tcMar>
          </w:tcPr>
          <w:p w14:paraId="32B38F5C" w14:textId="77777777" w:rsidR="00680245" w:rsidRDefault="00680245" w:rsidP="00D73E98">
            <w:pPr>
              <w:pStyle w:val="PrincCont"/>
              <w:jc w:val="left"/>
              <w:rPr>
                <w:lang w:val="it-IT"/>
              </w:rPr>
            </w:pPr>
            <w:r>
              <w:rPr>
                <w:lang w:val="it-IT"/>
              </w:rPr>
              <w:t>OIC 24.33</w:t>
            </w:r>
          </w:p>
        </w:tc>
        <w:tc>
          <w:tcPr>
            <w:tcW w:w="7071" w:type="dxa"/>
            <w:tcMar>
              <w:left w:w="108" w:type="dxa"/>
            </w:tcMar>
          </w:tcPr>
          <w:p w14:paraId="2D8F8DCC" w14:textId="77777777" w:rsidR="00680245" w:rsidRDefault="00680245" w:rsidP="00C91D6A">
            <w:pPr>
              <w:rPr>
                <w:lang w:val="it-IT"/>
              </w:rPr>
            </w:pPr>
            <w:r w:rsidRPr="007546EF">
              <w:rPr>
                <w:lang w:val="it-IT"/>
              </w:rPr>
              <w:t>Gli ammortamenti sono iscritti nel conto economico, tra i costi della produzione, nella voce</w:t>
            </w:r>
            <w:r>
              <w:rPr>
                <w:lang w:val="it-IT"/>
              </w:rPr>
              <w:t xml:space="preserve"> </w:t>
            </w:r>
            <w:r w:rsidRPr="007546EF">
              <w:rPr>
                <w:lang w:val="it-IT"/>
              </w:rPr>
              <w:t>B10a) “Ammortamento dell</w:t>
            </w:r>
            <w:r>
              <w:rPr>
                <w:lang w:val="it-IT"/>
              </w:rPr>
              <w:t>e immobilizzazioni immateriali”?</w:t>
            </w:r>
          </w:p>
        </w:tc>
        <w:tc>
          <w:tcPr>
            <w:tcW w:w="575" w:type="dxa"/>
            <w:tcMar>
              <w:left w:w="85" w:type="dxa"/>
              <w:right w:w="85" w:type="dxa"/>
            </w:tcMar>
            <w:vAlign w:val="center"/>
          </w:tcPr>
          <w:p w14:paraId="773F889F"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B6940D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FE91BF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492518" w14:paraId="186066C6" w14:textId="77777777" w:rsidTr="00D73E98">
        <w:trPr>
          <w:cantSplit/>
          <w:trHeight w:val="20"/>
        </w:trPr>
        <w:tc>
          <w:tcPr>
            <w:tcW w:w="680" w:type="dxa"/>
          </w:tcPr>
          <w:p w14:paraId="6BF72C97" w14:textId="1991E8AF" w:rsidR="00EF2552" w:rsidRPr="00DD3041" w:rsidRDefault="00FA15A9" w:rsidP="00EF2552">
            <w:pPr>
              <w:tabs>
                <w:tab w:val="left" w:pos="146"/>
              </w:tabs>
              <w:jc w:val="center"/>
              <w:rPr>
                <w:b/>
                <w:lang w:val="it-IT"/>
              </w:rPr>
            </w:pPr>
            <w:r w:rsidRPr="00DD3041">
              <w:rPr>
                <w:b/>
                <w:lang w:val="it-IT"/>
              </w:rPr>
              <w:t>4)</w:t>
            </w:r>
          </w:p>
        </w:tc>
        <w:tc>
          <w:tcPr>
            <w:tcW w:w="851" w:type="dxa"/>
            <w:tcMar>
              <w:left w:w="108" w:type="dxa"/>
              <w:right w:w="0" w:type="dxa"/>
            </w:tcMar>
          </w:tcPr>
          <w:p w14:paraId="047680D0" w14:textId="48442B93" w:rsidR="00EF2552" w:rsidRDefault="00EF2552" w:rsidP="00EF2552">
            <w:pPr>
              <w:pStyle w:val="PrincCont"/>
              <w:jc w:val="left"/>
              <w:rPr>
                <w:lang w:val="it-IT"/>
              </w:rPr>
            </w:pPr>
            <w:r>
              <w:rPr>
                <w:lang w:val="it-IT"/>
              </w:rPr>
              <w:t>OIC 24.34</w:t>
            </w:r>
          </w:p>
        </w:tc>
        <w:tc>
          <w:tcPr>
            <w:tcW w:w="7071" w:type="dxa"/>
            <w:tcMar>
              <w:left w:w="108" w:type="dxa"/>
            </w:tcMar>
          </w:tcPr>
          <w:p w14:paraId="51386B07" w14:textId="78E252CE" w:rsidR="00EF2552" w:rsidRPr="00EF2552" w:rsidRDefault="00EF2552" w:rsidP="00EF2552">
            <w:pPr>
              <w:rPr>
                <w:lang w:val="it-IT"/>
              </w:rPr>
            </w:pPr>
            <w:r w:rsidRPr="0091564B">
              <w:rPr>
                <w:lang w:val="it-IT" w:eastAsia="it-IT"/>
              </w:rPr>
              <w:t>Le plusvalenze o le minusvalenze derivanti da alienazioni di immobilizzazioni immateriali sono iscritte nel conto economico rispettivamente nella voce A5 “a</w:t>
            </w:r>
            <w:r w:rsidRPr="0091564B">
              <w:rPr>
                <w:i/>
                <w:iCs/>
                <w:lang w:val="it-IT" w:eastAsia="it-IT"/>
              </w:rPr>
              <w:t>ltri ricavi e proventi</w:t>
            </w:r>
            <w:r w:rsidRPr="0091564B">
              <w:rPr>
                <w:lang w:val="it-IT" w:eastAsia="it-IT"/>
              </w:rPr>
              <w:t>”, o nella voce B14 “</w:t>
            </w:r>
            <w:r w:rsidRPr="0091564B">
              <w:rPr>
                <w:i/>
                <w:iCs/>
                <w:lang w:val="it-IT" w:eastAsia="it-IT"/>
              </w:rPr>
              <w:t>oneri diversi della gestione</w:t>
            </w:r>
            <w:r w:rsidRPr="0091564B">
              <w:rPr>
                <w:lang w:val="it-IT" w:eastAsia="it-IT"/>
              </w:rPr>
              <w:t>”?</w:t>
            </w:r>
          </w:p>
        </w:tc>
        <w:tc>
          <w:tcPr>
            <w:tcW w:w="575" w:type="dxa"/>
            <w:tcMar>
              <w:left w:w="85" w:type="dxa"/>
              <w:right w:w="85" w:type="dxa"/>
            </w:tcMar>
            <w:vAlign w:val="center"/>
          </w:tcPr>
          <w:p w14:paraId="7C6EBF9C" w14:textId="486CF337" w:rsidR="00EF2552"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FB9BC3B" w14:textId="16BB6305" w:rsidR="00EF2552"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3770750" w14:textId="2DD268B8" w:rsidR="00EF2552"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22747A" w14:paraId="68F0AFA4" w14:textId="77777777" w:rsidTr="00D73E98">
        <w:trPr>
          <w:cantSplit/>
          <w:trHeight w:val="20"/>
        </w:trPr>
        <w:tc>
          <w:tcPr>
            <w:tcW w:w="680" w:type="dxa"/>
          </w:tcPr>
          <w:p w14:paraId="2D09BCC1"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699B1313" w14:textId="77777777" w:rsidR="00EF2552" w:rsidRDefault="00EF2552" w:rsidP="00EF2552">
            <w:pPr>
              <w:pStyle w:val="PrincCont"/>
              <w:jc w:val="left"/>
              <w:rPr>
                <w:lang w:val="it-IT"/>
              </w:rPr>
            </w:pPr>
          </w:p>
        </w:tc>
        <w:tc>
          <w:tcPr>
            <w:tcW w:w="7071" w:type="dxa"/>
            <w:tcMar>
              <w:left w:w="108" w:type="dxa"/>
            </w:tcMar>
            <w:vAlign w:val="center"/>
          </w:tcPr>
          <w:p w14:paraId="7D37AD5F" w14:textId="77777777" w:rsidR="00EF2552" w:rsidRPr="003D61A0" w:rsidRDefault="00EF2552" w:rsidP="00EF2552">
            <w:pPr>
              <w:pStyle w:val="Titolo3"/>
              <w:jc w:val="left"/>
              <w:rPr>
                <w:lang w:val="it-IT"/>
              </w:rPr>
            </w:pPr>
            <w:r>
              <w:rPr>
                <w:lang w:val="it-IT"/>
              </w:rPr>
              <w:t>Bilancio in forma abbreviata</w:t>
            </w:r>
          </w:p>
        </w:tc>
        <w:tc>
          <w:tcPr>
            <w:tcW w:w="575" w:type="dxa"/>
            <w:tcMar>
              <w:left w:w="85" w:type="dxa"/>
              <w:right w:w="85" w:type="dxa"/>
            </w:tcMar>
            <w:vAlign w:val="center"/>
          </w:tcPr>
          <w:p w14:paraId="5C02FDCF" w14:textId="77777777" w:rsidR="00EF2552" w:rsidRPr="00492518" w:rsidRDefault="00EF2552" w:rsidP="00EF2552">
            <w:pPr>
              <w:jc w:val="center"/>
              <w:rPr>
                <w:lang w:val="it-IT"/>
              </w:rPr>
            </w:pPr>
          </w:p>
        </w:tc>
        <w:tc>
          <w:tcPr>
            <w:tcW w:w="573" w:type="dxa"/>
            <w:tcMar>
              <w:left w:w="108" w:type="dxa"/>
            </w:tcMar>
            <w:vAlign w:val="center"/>
          </w:tcPr>
          <w:p w14:paraId="79CFE867" w14:textId="77777777" w:rsidR="00EF2552" w:rsidRPr="00492518" w:rsidRDefault="00EF2552" w:rsidP="00EF2552">
            <w:pPr>
              <w:jc w:val="center"/>
              <w:rPr>
                <w:lang w:val="it-IT"/>
              </w:rPr>
            </w:pPr>
          </w:p>
        </w:tc>
        <w:tc>
          <w:tcPr>
            <w:tcW w:w="570" w:type="dxa"/>
            <w:tcMar>
              <w:left w:w="108" w:type="dxa"/>
            </w:tcMar>
            <w:vAlign w:val="center"/>
          </w:tcPr>
          <w:p w14:paraId="3813C170" w14:textId="77777777" w:rsidR="00EF2552" w:rsidRPr="00492518" w:rsidRDefault="00EF2552" w:rsidP="00EF2552">
            <w:pPr>
              <w:jc w:val="center"/>
              <w:rPr>
                <w:lang w:val="it-IT"/>
              </w:rPr>
            </w:pPr>
          </w:p>
        </w:tc>
      </w:tr>
      <w:tr w:rsidR="00EF2552" w:rsidRPr="006A2E64" w14:paraId="00F03028" w14:textId="77777777" w:rsidTr="00D73E98">
        <w:trPr>
          <w:cantSplit/>
          <w:trHeight w:val="340"/>
        </w:trPr>
        <w:tc>
          <w:tcPr>
            <w:tcW w:w="680" w:type="dxa"/>
          </w:tcPr>
          <w:p w14:paraId="748F0B21" w14:textId="77777777" w:rsidR="00EF2552" w:rsidRPr="00DD3041" w:rsidRDefault="00EF2552" w:rsidP="00EF2552">
            <w:pPr>
              <w:jc w:val="center"/>
              <w:rPr>
                <w:b/>
                <w:lang w:val="it-IT"/>
              </w:rPr>
            </w:pPr>
          </w:p>
        </w:tc>
        <w:tc>
          <w:tcPr>
            <w:tcW w:w="851" w:type="dxa"/>
            <w:tcMar>
              <w:left w:w="108" w:type="dxa"/>
              <w:right w:w="0" w:type="dxa"/>
            </w:tcMar>
          </w:tcPr>
          <w:p w14:paraId="2EAAE80D" w14:textId="77777777" w:rsidR="00EF2552" w:rsidRPr="008A0F36" w:rsidRDefault="00EF2552" w:rsidP="00EF2552">
            <w:pPr>
              <w:pStyle w:val="PrincCont"/>
              <w:jc w:val="left"/>
              <w:rPr>
                <w:lang w:val="it-IT"/>
              </w:rPr>
            </w:pPr>
            <w:r>
              <w:rPr>
                <w:lang w:val="it-IT"/>
              </w:rPr>
              <w:t>OIC 24.35</w:t>
            </w:r>
          </w:p>
        </w:tc>
        <w:tc>
          <w:tcPr>
            <w:tcW w:w="7071" w:type="dxa"/>
            <w:tcMar>
              <w:left w:w="108" w:type="dxa"/>
            </w:tcMar>
          </w:tcPr>
          <w:p w14:paraId="6D950653" w14:textId="77777777" w:rsidR="00EF2552" w:rsidRPr="00492518" w:rsidRDefault="00EF2552" w:rsidP="00EF2552">
            <w:pPr>
              <w:pStyle w:val="Commentiriquadro"/>
            </w:pPr>
            <w:r>
              <w:t>Ai sensi dell’articolo 2435-bis del codice civile, nel bilancio in forma abbreviata, “lo stato patrimoniale comprende solo le voci contrassegnate nell’art. 2424 con lettere maiuscole e con numeri romani”. Inoltre, nel conto economico del bilancio in forma abbreviata le seguenti voci previste dall’art. 2425 del codice civile possono essere tra loro raggruppate: voci B10(a), B10(b) e B10(c).</w:t>
            </w:r>
          </w:p>
        </w:tc>
        <w:tc>
          <w:tcPr>
            <w:tcW w:w="575" w:type="dxa"/>
            <w:tcMar>
              <w:left w:w="85" w:type="dxa"/>
              <w:right w:w="85" w:type="dxa"/>
            </w:tcMar>
            <w:vAlign w:val="center"/>
          </w:tcPr>
          <w:p w14:paraId="0920828F" w14:textId="77777777" w:rsidR="00EF2552" w:rsidRPr="00FF19F7" w:rsidRDefault="00EF2552" w:rsidP="00EF2552">
            <w:pPr>
              <w:jc w:val="center"/>
              <w:rPr>
                <w:lang w:val="it-IT"/>
              </w:rPr>
            </w:pPr>
          </w:p>
        </w:tc>
        <w:tc>
          <w:tcPr>
            <w:tcW w:w="573" w:type="dxa"/>
            <w:tcMar>
              <w:left w:w="108" w:type="dxa"/>
            </w:tcMar>
            <w:vAlign w:val="center"/>
          </w:tcPr>
          <w:p w14:paraId="3F3D6AB6" w14:textId="77777777" w:rsidR="00EF2552" w:rsidRPr="00FF19F7" w:rsidRDefault="00EF2552" w:rsidP="00EF2552">
            <w:pPr>
              <w:jc w:val="center"/>
              <w:rPr>
                <w:lang w:val="it-IT"/>
              </w:rPr>
            </w:pPr>
          </w:p>
        </w:tc>
        <w:tc>
          <w:tcPr>
            <w:tcW w:w="570" w:type="dxa"/>
            <w:tcMar>
              <w:left w:w="108" w:type="dxa"/>
            </w:tcMar>
            <w:vAlign w:val="center"/>
          </w:tcPr>
          <w:p w14:paraId="32339BE3" w14:textId="77777777" w:rsidR="00EF2552" w:rsidRPr="00FF19F7" w:rsidRDefault="00EF2552" w:rsidP="00EF2552">
            <w:pPr>
              <w:jc w:val="center"/>
              <w:rPr>
                <w:lang w:val="it-IT"/>
              </w:rPr>
            </w:pPr>
          </w:p>
        </w:tc>
      </w:tr>
      <w:tr w:rsidR="00EF2552" w:rsidRPr="00F01072" w14:paraId="73CD63DB" w14:textId="77777777" w:rsidTr="00D73E98">
        <w:trPr>
          <w:cantSplit/>
          <w:trHeight w:val="20"/>
        </w:trPr>
        <w:tc>
          <w:tcPr>
            <w:tcW w:w="680" w:type="dxa"/>
          </w:tcPr>
          <w:p w14:paraId="19741619"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15806CF7" w14:textId="77777777" w:rsidR="00EF2552" w:rsidRDefault="00EF2552" w:rsidP="00EF2552">
            <w:pPr>
              <w:pStyle w:val="PrincCont"/>
              <w:jc w:val="left"/>
              <w:rPr>
                <w:lang w:val="it-IT"/>
              </w:rPr>
            </w:pPr>
          </w:p>
        </w:tc>
        <w:tc>
          <w:tcPr>
            <w:tcW w:w="7071" w:type="dxa"/>
            <w:tcMar>
              <w:left w:w="108" w:type="dxa"/>
            </w:tcMar>
          </w:tcPr>
          <w:p w14:paraId="7AE10154" w14:textId="77777777" w:rsidR="00EF2552" w:rsidRDefault="00EF2552" w:rsidP="00EF2552">
            <w:pPr>
              <w:pStyle w:val="Titolo2"/>
              <w:rPr>
                <w:lang w:val="it-IT"/>
              </w:rPr>
            </w:pPr>
            <w:r>
              <w:rPr>
                <w:lang w:val="it-IT"/>
              </w:rPr>
              <w:t>Rilevazione iniziale</w:t>
            </w:r>
          </w:p>
        </w:tc>
        <w:tc>
          <w:tcPr>
            <w:tcW w:w="575" w:type="dxa"/>
            <w:tcMar>
              <w:left w:w="85" w:type="dxa"/>
              <w:right w:w="85" w:type="dxa"/>
            </w:tcMar>
            <w:vAlign w:val="center"/>
          </w:tcPr>
          <w:p w14:paraId="24FCE18D" w14:textId="77777777" w:rsidR="00EF2552" w:rsidRPr="00492518" w:rsidRDefault="00EF2552" w:rsidP="00EF2552">
            <w:pPr>
              <w:jc w:val="center"/>
              <w:rPr>
                <w:lang w:val="it-IT"/>
              </w:rPr>
            </w:pPr>
          </w:p>
        </w:tc>
        <w:tc>
          <w:tcPr>
            <w:tcW w:w="573" w:type="dxa"/>
            <w:tcMar>
              <w:left w:w="108" w:type="dxa"/>
            </w:tcMar>
            <w:vAlign w:val="center"/>
          </w:tcPr>
          <w:p w14:paraId="14659AFE" w14:textId="77777777" w:rsidR="00EF2552" w:rsidRPr="00492518" w:rsidRDefault="00EF2552" w:rsidP="00EF2552">
            <w:pPr>
              <w:jc w:val="center"/>
              <w:rPr>
                <w:lang w:val="it-IT"/>
              </w:rPr>
            </w:pPr>
          </w:p>
        </w:tc>
        <w:tc>
          <w:tcPr>
            <w:tcW w:w="570" w:type="dxa"/>
            <w:tcMar>
              <w:left w:w="108" w:type="dxa"/>
            </w:tcMar>
            <w:vAlign w:val="center"/>
          </w:tcPr>
          <w:p w14:paraId="18F7C1AA" w14:textId="77777777" w:rsidR="00EF2552" w:rsidRPr="00492518" w:rsidRDefault="00EF2552" w:rsidP="00EF2552">
            <w:pPr>
              <w:jc w:val="center"/>
              <w:rPr>
                <w:lang w:val="it-IT"/>
              </w:rPr>
            </w:pPr>
          </w:p>
        </w:tc>
      </w:tr>
      <w:tr w:rsidR="00EF2552" w:rsidRPr="00F01072" w14:paraId="34A0CC08" w14:textId="77777777" w:rsidTr="00D73E98">
        <w:trPr>
          <w:cantSplit/>
          <w:trHeight w:val="20"/>
        </w:trPr>
        <w:tc>
          <w:tcPr>
            <w:tcW w:w="680" w:type="dxa"/>
          </w:tcPr>
          <w:p w14:paraId="297CC53E"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32A79897" w14:textId="77777777" w:rsidR="00EF2552" w:rsidRDefault="00EF2552" w:rsidP="00EF2552">
            <w:pPr>
              <w:pStyle w:val="PrincCont"/>
              <w:jc w:val="left"/>
              <w:rPr>
                <w:lang w:val="it-IT"/>
              </w:rPr>
            </w:pPr>
          </w:p>
        </w:tc>
        <w:tc>
          <w:tcPr>
            <w:tcW w:w="7071" w:type="dxa"/>
            <w:tcMar>
              <w:left w:w="108" w:type="dxa"/>
            </w:tcMar>
          </w:tcPr>
          <w:p w14:paraId="6295B41E" w14:textId="77777777" w:rsidR="00EF2552" w:rsidRPr="0099703D" w:rsidRDefault="00EF2552" w:rsidP="00EF2552">
            <w:pPr>
              <w:pStyle w:val="Titolo3"/>
            </w:pPr>
            <w:r w:rsidRPr="0099703D">
              <w:t>Considerazioni generali</w:t>
            </w:r>
          </w:p>
        </w:tc>
        <w:tc>
          <w:tcPr>
            <w:tcW w:w="575" w:type="dxa"/>
            <w:tcMar>
              <w:left w:w="85" w:type="dxa"/>
              <w:right w:w="85" w:type="dxa"/>
            </w:tcMar>
            <w:vAlign w:val="center"/>
          </w:tcPr>
          <w:p w14:paraId="242BC5E1" w14:textId="77777777" w:rsidR="00EF2552" w:rsidRPr="00492518" w:rsidRDefault="00EF2552" w:rsidP="00EF2552">
            <w:pPr>
              <w:jc w:val="center"/>
              <w:rPr>
                <w:lang w:val="it-IT"/>
              </w:rPr>
            </w:pPr>
          </w:p>
        </w:tc>
        <w:tc>
          <w:tcPr>
            <w:tcW w:w="573" w:type="dxa"/>
            <w:tcMar>
              <w:left w:w="108" w:type="dxa"/>
            </w:tcMar>
            <w:vAlign w:val="center"/>
          </w:tcPr>
          <w:p w14:paraId="3E53208E" w14:textId="77777777" w:rsidR="00EF2552" w:rsidRPr="00492518" w:rsidRDefault="00EF2552" w:rsidP="00EF2552">
            <w:pPr>
              <w:jc w:val="center"/>
              <w:rPr>
                <w:lang w:val="it-IT"/>
              </w:rPr>
            </w:pPr>
          </w:p>
        </w:tc>
        <w:tc>
          <w:tcPr>
            <w:tcW w:w="570" w:type="dxa"/>
            <w:tcMar>
              <w:left w:w="108" w:type="dxa"/>
            </w:tcMar>
            <w:vAlign w:val="center"/>
          </w:tcPr>
          <w:p w14:paraId="1614BCEF" w14:textId="77777777" w:rsidR="00EF2552" w:rsidRPr="00492518" w:rsidRDefault="00EF2552" w:rsidP="00EF2552">
            <w:pPr>
              <w:jc w:val="center"/>
              <w:rPr>
                <w:lang w:val="it-IT"/>
              </w:rPr>
            </w:pPr>
          </w:p>
        </w:tc>
      </w:tr>
      <w:tr w:rsidR="00EF2552" w:rsidRPr="00492518" w14:paraId="106B861C" w14:textId="77777777" w:rsidTr="00D73E98">
        <w:trPr>
          <w:cantSplit/>
          <w:trHeight w:val="20"/>
        </w:trPr>
        <w:tc>
          <w:tcPr>
            <w:tcW w:w="680" w:type="dxa"/>
          </w:tcPr>
          <w:p w14:paraId="17C01305" w14:textId="7616216A" w:rsidR="00EF2552" w:rsidRPr="00DD3041" w:rsidRDefault="00FA15A9" w:rsidP="00EF2552">
            <w:pPr>
              <w:tabs>
                <w:tab w:val="left" w:pos="146"/>
              </w:tabs>
              <w:jc w:val="center"/>
              <w:rPr>
                <w:b/>
                <w:lang w:val="it-IT"/>
              </w:rPr>
            </w:pPr>
            <w:r>
              <w:rPr>
                <w:b/>
                <w:lang w:val="it-IT"/>
              </w:rPr>
              <w:t>5</w:t>
            </w:r>
            <w:r w:rsidR="00EF2552" w:rsidRPr="00DD3041">
              <w:rPr>
                <w:b/>
                <w:lang w:val="it-IT"/>
              </w:rPr>
              <w:t>)</w:t>
            </w:r>
          </w:p>
        </w:tc>
        <w:tc>
          <w:tcPr>
            <w:tcW w:w="851" w:type="dxa"/>
            <w:tcMar>
              <w:left w:w="108" w:type="dxa"/>
              <w:right w:w="0" w:type="dxa"/>
            </w:tcMar>
          </w:tcPr>
          <w:p w14:paraId="3EA65E90" w14:textId="77777777" w:rsidR="00EF2552" w:rsidRPr="00B34553" w:rsidRDefault="00EF2552" w:rsidP="00EF2552">
            <w:pPr>
              <w:pStyle w:val="PrincCont"/>
              <w:jc w:val="left"/>
            </w:pPr>
            <w:r w:rsidRPr="00B34553">
              <w:t>Art. 2426, c.1, n.1, CC</w:t>
            </w:r>
            <w:r>
              <w:t xml:space="preserve">      OIC 24.36</w:t>
            </w:r>
          </w:p>
        </w:tc>
        <w:tc>
          <w:tcPr>
            <w:tcW w:w="7071" w:type="dxa"/>
            <w:tcMar>
              <w:left w:w="108" w:type="dxa"/>
            </w:tcMar>
            <w:vAlign w:val="center"/>
          </w:tcPr>
          <w:p w14:paraId="0F86998D" w14:textId="77777777" w:rsidR="00EF2552" w:rsidRPr="009D08A3" w:rsidRDefault="00EF2552" w:rsidP="00EF2552">
            <w:pPr>
              <w:rPr>
                <w:lang w:val="it-IT"/>
              </w:rPr>
            </w:pPr>
            <w:r>
              <w:rPr>
                <w:lang w:val="it-IT"/>
              </w:rPr>
              <w:t>L</w:t>
            </w:r>
            <w:r w:rsidRPr="00F809D8">
              <w:rPr>
                <w:lang w:val="it-IT"/>
              </w:rPr>
              <w:t>e immobilizzazioni sono iscritte al costo di acquisto o di produzione</w:t>
            </w:r>
            <w:r>
              <w:rPr>
                <w:lang w:val="it-IT"/>
              </w:rPr>
              <w:t>?</w:t>
            </w:r>
          </w:p>
        </w:tc>
        <w:tc>
          <w:tcPr>
            <w:tcW w:w="575" w:type="dxa"/>
            <w:tcMar>
              <w:left w:w="85" w:type="dxa"/>
              <w:right w:w="85" w:type="dxa"/>
            </w:tcMar>
            <w:vAlign w:val="center"/>
          </w:tcPr>
          <w:p w14:paraId="39BD6487"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3F2760">
              <w:rPr>
                <w:lang w:val="it-IT"/>
              </w:rPr>
              <w:instrText xml:space="preserve"> FORMCHECKBOX </w:instrText>
            </w:r>
            <w:r>
              <w:fldChar w:fldCharType="separate"/>
            </w:r>
            <w:r>
              <w:fldChar w:fldCharType="end"/>
            </w:r>
          </w:p>
        </w:tc>
        <w:tc>
          <w:tcPr>
            <w:tcW w:w="573" w:type="dxa"/>
            <w:tcMar>
              <w:left w:w="108" w:type="dxa"/>
            </w:tcMar>
            <w:vAlign w:val="center"/>
          </w:tcPr>
          <w:p w14:paraId="31C672A0"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3F2760">
              <w:rPr>
                <w:lang w:val="it-IT"/>
              </w:rPr>
              <w:instrText xml:space="preserve"> FORMCHECKBOX </w:instrText>
            </w:r>
            <w:r>
              <w:fldChar w:fldCharType="separate"/>
            </w:r>
            <w:r>
              <w:fldChar w:fldCharType="end"/>
            </w:r>
          </w:p>
        </w:tc>
        <w:tc>
          <w:tcPr>
            <w:tcW w:w="570" w:type="dxa"/>
            <w:tcMar>
              <w:left w:w="108" w:type="dxa"/>
            </w:tcMar>
            <w:vAlign w:val="center"/>
          </w:tcPr>
          <w:p w14:paraId="252826F7"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3F2760">
              <w:rPr>
                <w:lang w:val="it-IT"/>
              </w:rPr>
              <w:instrText xml:space="preserve"> FORMCHECKBOX</w:instrText>
            </w:r>
            <w:r>
              <w:instrText xml:space="preserve"> </w:instrText>
            </w:r>
            <w:r>
              <w:fldChar w:fldCharType="separate"/>
            </w:r>
            <w:r>
              <w:fldChar w:fldCharType="end"/>
            </w:r>
          </w:p>
        </w:tc>
      </w:tr>
      <w:tr w:rsidR="00EF2552" w:rsidRPr="00492518" w14:paraId="7D1990D4" w14:textId="77777777" w:rsidTr="00D73E98">
        <w:trPr>
          <w:cantSplit/>
          <w:trHeight w:val="20"/>
        </w:trPr>
        <w:tc>
          <w:tcPr>
            <w:tcW w:w="680" w:type="dxa"/>
          </w:tcPr>
          <w:p w14:paraId="08049261" w14:textId="4A0CDF56" w:rsidR="00EF2552" w:rsidRPr="00DD3041" w:rsidRDefault="00FA15A9" w:rsidP="00EF2552">
            <w:pPr>
              <w:tabs>
                <w:tab w:val="left" w:pos="146"/>
              </w:tabs>
              <w:jc w:val="center"/>
              <w:rPr>
                <w:b/>
                <w:lang w:val="it-IT"/>
              </w:rPr>
            </w:pPr>
            <w:r>
              <w:rPr>
                <w:b/>
                <w:lang w:val="it-IT"/>
              </w:rPr>
              <w:t>6</w:t>
            </w:r>
            <w:r w:rsidR="00EF2552" w:rsidRPr="00DD3041">
              <w:rPr>
                <w:b/>
                <w:lang w:val="it-IT"/>
              </w:rPr>
              <w:t>)</w:t>
            </w:r>
          </w:p>
        </w:tc>
        <w:tc>
          <w:tcPr>
            <w:tcW w:w="851" w:type="dxa"/>
            <w:tcMar>
              <w:left w:w="108" w:type="dxa"/>
              <w:right w:w="0" w:type="dxa"/>
            </w:tcMar>
          </w:tcPr>
          <w:p w14:paraId="32703B2D" w14:textId="77777777" w:rsidR="00EF2552" w:rsidRPr="00B34553" w:rsidRDefault="00EF2552" w:rsidP="00EF2552">
            <w:pPr>
              <w:pStyle w:val="PrincCont"/>
              <w:jc w:val="left"/>
            </w:pPr>
            <w:r>
              <w:t>OIC 24.37</w:t>
            </w:r>
          </w:p>
        </w:tc>
        <w:tc>
          <w:tcPr>
            <w:tcW w:w="7071" w:type="dxa"/>
            <w:tcMar>
              <w:left w:w="108" w:type="dxa"/>
            </w:tcMar>
          </w:tcPr>
          <w:p w14:paraId="169B0012" w14:textId="69A676EE" w:rsidR="00EF2552" w:rsidRPr="0091564B" w:rsidRDefault="00EF2552" w:rsidP="00EF2552">
            <w:pPr>
              <w:spacing w:after="0"/>
              <w:rPr>
                <w:iCs/>
                <w:lang w:val="it-IT"/>
              </w:rPr>
            </w:pPr>
            <w:r w:rsidRPr="00AC3D0D">
              <w:rPr>
                <w:iCs/>
                <w:lang w:val="it-IT"/>
              </w:rPr>
              <w:t xml:space="preserve">Nel caso in cui il pagamento sia differito </w:t>
            </w:r>
            <w:r w:rsidRPr="0091564B">
              <w:rPr>
                <w:iCs/>
                <w:lang w:val="it-IT"/>
              </w:rPr>
              <w:t>a</w:t>
            </w:r>
            <w:r w:rsidRPr="00AC3D0D">
              <w:rPr>
                <w:iCs/>
                <w:lang w:val="it-IT"/>
              </w:rPr>
              <w:t xml:space="preserve"> condizioni </w:t>
            </w:r>
            <w:r w:rsidRPr="0091564B">
              <w:rPr>
                <w:iCs/>
                <w:lang w:val="it-IT"/>
              </w:rPr>
              <w:t xml:space="preserve">diverse rispetto a quelle normalmente </w:t>
            </w:r>
            <w:r w:rsidRPr="00802C49">
              <w:rPr>
                <w:iCs/>
                <w:lang w:val="it-IT"/>
              </w:rPr>
              <w:t>praticate sul mercato,</w:t>
            </w:r>
            <w:r w:rsidRPr="00AC3D0D">
              <w:rPr>
                <w:iCs/>
                <w:lang w:val="it-IT"/>
              </w:rPr>
              <w:t xml:space="preserve"> per operazioni similari o equiparabili, le immobilizzazioni immateriali sono iscritte in bilancio al valore corrispondente al debito determinato ai sensi dell’OIC 19 – Debiti </w:t>
            </w:r>
            <w:r w:rsidRPr="0091564B">
              <w:rPr>
                <w:iCs/>
                <w:lang w:val="it-IT"/>
              </w:rPr>
              <w:t>più gli oneri accessori</w:t>
            </w:r>
            <w:r w:rsidRPr="00AC3D0D">
              <w:rPr>
                <w:iCs/>
                <w:lang w:val="it-IT"/>
              </w:rPr>
              <w:t>?</w:t>
            </w:r>
          </w:p>
        </w:tc>
        <w:tc>
          <w:tcPr>
            <w:tcW w:w="575" w:type="dxa"/>
            <w:tcMar>
              <w:left w:w="85" w:type="dxa"/>
              <w:right w:w="85" w:type="dxa"/>
            </w:tcMar>
            <w:vAlign w:val="center"/>
          </w:tcPr>
          <w:p w14:paraId="535E7A65"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A8A55F2"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8101C46"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492518" w14:paraId="74CC2CF1" w14:textId="77777777" w:rsidTr="00D73E98">
        <w:trPr>
          <w:cantSplit/>
          <w:trHeight w:val="20"/>
        </w:trPr>
        <w:tc>
          <w:tcPr>
            <w:tcW w:w="680" w:type="dxa"/>
          </w:tcPr>
          <w:p w14:paraId="58D60854" w14:textId="0E450D13" w:rsidR="00EF2552" w:rsidRPr="00DD3041" w:rsidRDefault="00FA15A9" w:rsidP="00EF2552">
            <w:pPr>
              <w:tabs>
                <w:tab w:val="left" w:pos="146"/>
              </w:tabs>
              <w:jc w:val="center"/>
              <w:rPr>
                <w:b/>
                <w:lang w:val="it-IT"/>
              </w:rPr>
            </w:pPr>
            <w:r>
              <w:rPr>
                <w:b/>
                <w:lang w:val="it-IT"/>
              </w:rPr>
              <w:t>7</w:t>
            </w:r>
            <w:r w:rsidR="00EF2552" w:rsidRPr="00DD3041">
              <w:rPr>
                <w:b/>
                <w:lang w:val="it-IT"/>
              </w:rPr>
              <w:t>)</w:t>
            </w:r>
          </w:p>
        </w:tc>
        <w:tc>
          <w:tcPr>
            <w:tcW w:w="851" w:type="dxa"/>
            <w:tcMar>
              <w:left w:w="108" w:type="dxa"/>
              <w:right w:w="0" w:type="dxa"/>
            </w:tcMar>
          </w:tcPr>
          <w:p w14:paraId="260A6D56" w14:textId="77777777" w:rsidR="00EF2552" w:rsidRPr="00B34553" w:rsidRDefault="00EF2552" w:rsidP="00EF2552">
            <w:pPr>
              <w:pStyle w:val="PrincCont"/>
              <w:jc w:val="left"/>
            </w:pPr>
            <w:r w:rsidRPr="00B34553">
              <w:t>O</w:t>
            </w:r>
            <w:r>
              <w:t>IC 24.38</w:t>
            </w:r>
          </w:p>
        </w:tc>
        <w:tc>
          <w:tcPr>
            <w:tcW w:w="7071" w:type="dxa"/>
            <w:tcMar>
              <w:left w:w="108" w:type="dxa"/>
            </w:tcMar>
          </w:tcPr>
          <w:p w14:paraId="79114884" w14:textId="68D6DCA9" w:rsidR="00EF2552" w:rsidRPr="009D08A3" w:rsidRDefault="00574B70" w:rsidP="00EF2552">
            <w:pPr>
              <w:rPr>
                <w:lang w:val="it-IT"/>
              </w:rPr>
            </w:pPr>
            <w:r>
              <w:rPr>
                <w:lang w:val="it-IT"/>
              </w:rPr>
              <w:t>È</w:t>
            </w:r>
            <w:r w:rsidR="00EF2552">
              <w:rPr>
                <w:lang w:val="it-IT"/>
              </w:rPr>
              <w:t xml:space="preserve"> stato rispettato il divieto di </w:t>
            </w:r>
            <w:r w:rsidR="00EF2552" w:rsidRPr="001C38C4">
              <w:rPr>
                <w:lang w:val="it-IT"/>
              </w:rPr>
              <w:t>capitalizza</w:t>
            </w:r>
            <w:r w:rsidR="00EF2552">
              <w:rPr>
                <w:lang w:val="it-IT"/>
              </w:rPr>
              <w:t xml:space="preserve">re </w:t>
            </w:r>
            <w:r w:rsidR="00EF2552" w:rsidRPr="001C38C4">
              <w:rPr>
                <w:lang w:val="it-IT"/>
              </w:rPr>
              <w:t xml:space="preserve">nell'attivo dello stato patrimoniale </w:t>
            </w:r>
            <w:r w:rsidR="00EF2552">
              <w:rPr>
                <w:lang w:val="it-IT"/>
              </w:rPr>
              <w:t>i</w:t>
            </w:r>
            <w:r w:rsidR="00EF2552" w:rsidRPr="001C38C4">
              <w:rPr>
                <w:lang w:val="it-IT"/>
              </w:rPr>
              <w:t xml:space="preserve"> costi iscritti in precedenti esercizi nel conto economico, in conseguenza di condizioni che non sussistevano all’epoca e</w:t>
            </w:r>
            <w:r w:rsidR="00EF2552">
              <w:rPr>
                <w:lang w:val="it-IT"/>
              </w:rPr>
              <w:t xml:space="preserve"> </w:t>
            </w:r>
            <w:r w:rsidR="00EF2552" w:rsidRPr="001C38C4">
              <w:rPr>
                <w:lang w:val="it-IT"/>
              </w:rPr>
              <w:t>che pertanto non ne avevano</w:t>
            </w:r>
            <w:r w:rsidR="00EF2552">
              <w:rPr>
                <w:lang w:val="it-IT"/>
              </w:rPr>
              <w:t xml:space="preserve"> consentito la capitalizzazione?</w:t>
            </w:r>
          </w:p>
        </w:tc>
        <w:tc>
          <w:tcPr>
            <w:tcW w:w="575" w:type="dxa"/>
            <w:tcMar>
              <w:left w:w="85" w:type="dxa"/>
              <w:right w:w="85" w:type="dxa"/>
            </w:tcMar>
            <w:vAlign w:val="center"/>
          </w:tcPr>
          <w:p w14:paraId="2717ECB6"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BE0C63A"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9217D2E"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6A2E64" w14:paraId="77991752" w14:textId="77777777" w:rsidTr="00D73E98">
        <w:trPr>
          <w:cantSplit/>
          <w:trHeight w:val="340"/>
        </w:trPr>
        <w:tc>
          <w:tcPr>
            <w:tcW w:w="680" w:type="dxa"/>
          </w:tcPr>
          <w:p w14:paraId="57E51495" w14:textId="77777777" w:rsidR="00EF2552" w:rsidRPr="00DD3041" w:rsidRDefault="00EF2552" w:rsidP="00EF2552">
            <w:pPr>
              <w:jc w:val="center"/>
              <w:rPr>
                <w:b/>
                <w:lang w:val="it-IT"/>
              </w:rPr>
            </w:pPr>
          </w:p>
        </w:tc>
        <w:tc>
          <w:tcPr>
            <w:tcW w:w="851" w:type="dxa"/>
            <w:tcMar>
              <w:left w:w="108" w:type="dxa"/>
              <w:right w:w="0" w:type="dxa"/>
            </w:tcMar>
          </w:tcPr>
          <w:p w14:paraId="0A537BDD" w14:textId="77777777" w:rsidR="00EF2552" w:rsidRPr="008A0F36" w:rsidRDefault="00EF2552" w:rsidP="00EF2552">
            <w:pPr>
              <w:pStyle w:val="PrincCont"/>
              <w:jc w:val="left"/>
              <w:rPr>
                <w:lang w:val="it-IT"/>
              </w:rPr>
            </w:pPr>
            <w:r>
              <w:rPr>
                <w:lang w:val="it-IT"/>
              </w:rPr>
              <w:t>OIC 24.38</w:t>
            </w:r>
          </w:p>
        </w:tc>
        <w:tc>
          <w:tcPr>
            <w:tcW w:w="7071" w:type="dxa"/>
            <w:tcMar>
              <w:left w:w="108" w:type="dxa"/>
            </w:tcMar>
          </w:tcPr>
          <w:p w14:paraId="3FC377B2" w14:textId="77777777" w:rsidR="00EF2552" w:rsidRPr="00492518" w:rsidRDefault="00EF2552" w:rsidP="00EF2552">
            <w:pPr>
              <w:pStyle w:val="Commentiriquadro"/>
            </w:pPr>
            <w:r>
              <w:t>In una fattispecie del genere, se la società dovesse continuare anche nell'esercizio successivo a sostenere costi del medesimo tipo per le stesse ragioni (per esempio, perché il progetto avviato non è stato ancora completato), la capitalizzazione dei costi potrà aver inizio solamente a far tempo dal momento in cui tutte le condizioni necessarie per la capitalizzazione sono soddisfatte. Conseguentemente, i costi soggetti a tale trattamento sono solamente quelli sostenuti da quel momento in avanti.</w:t>
            </w:r>
          </w:p>
        </w:tc>
        <w:tc>
          <w:tcPr>
            <w:tcW w:w="575" w:type="dxa"/>
            <w:tcMar>
              <w:left w:w="85" w:type="dxa"/>
              <w:right w:w="85" w:type="dxa"/>
            </w:tcMar>
            <w:vAlign w:val="center"/>
          </w:tcPr>
          <w:p w14:paraId="48D3BA29" w14:textId="77777777" w:rsidR="00EF2552" w:rsidRPr="00FF19F7" w:rsidRDefault="00EF2552" w:rsidP="00EF2552">
            <w:pPr>
              <w:jc w:val="center"/>
              <w:rPr>
                <w:lang w:val="it-IT"/>
              </w:rPr>
            </w:pPr>
          </w:p>
        </w:tc>
        <w:tc>
          <w:tcPr>
            <w:tcW w:w="573" w:type="dxa"/>
            <w:tcMar>
              <w:left w:w="108" w:type="dxa"/>
            </w:tcMar>
            <w:vAlign w:val="center"/>
          </w:tcPr>
          <w:p w14:paraId="7D999035" w14:textId="77777777" w:rsidR="00EF2552" w:rsidRPr="00FF19F7" w:rsidRDefault="00EF2552" w:rsidP="00EF2552">
            <w:pPr>
              <w:jc w:val="center"/>
              <w:rPr>
                <w:lang w:val="it-IT"/>
              </w:rPr>
            </w:pPr>
          </w:p>
        </w:tc>
        <w:tc>
          <w:tcPr>
            <w:tcW w:w="570" w:type="dxa"/>
            <w:tcMar>
              <w:left w:w="108" w:type="dxa"/>
            </w:tcMar>
            <w:vAlign w:val="center"/>
          </w:tcPr>
          <w:p w14:paraId="073E2EE1" w14:textId="77777777" w:rsidR="00EF2552" w:rsidRPr="00FF19F7" w:rsidRDefault="00EF2552" w:rsidP="00EF2552">
            <w:pPr>
              <w:jc w:val="center"/>
              <w:rPr>
                <w:lang w:val="it-IT"/>
              </w:rPr>
            </w:pPr>
          </w:p>
        </w:tc>
      </w:tr>
      <w:tr w:rsidR="00EF2552" w:rsidRPr="00492518" w14:paraId="31F73BE2" w14:textId="77777777" w:rsidTr="00D73E98">
        <w:trPr>
          <w:cantSplit/>
          <w:trHeight w:val="20"/>
        </w:trPr>
        <w:tc>
          <w:tcPr>
            <w:tcW w:w="680" w:type="dxa"/>
          </w:tcPr>
          <w:p w14:paraId="47209DB9" w14:textId="0A135797" w:rsidR="00EF2552" w:rsidRPr="00DD3041" w:rsidRDefault="00FA15A9" w:rsidP="00EF2552">
            <w:pPr>
              <w:tabs>
                <w:tab w:val="left" w:pos="146"/>
              </w:tabs>
              <w:jc w:val="center"/>
              <w:rPr>
                <w:b/>
                <w:lang w:val="it-IT"/>
              </w:rPr>
            </w:pPr>
            <w:r>
              <w:rPr>
                <w:b/>
                <w:lang w:val="it-IT"/>
              </w:rPr>
              <w:t>8</w:t>
            </w:r>
            <w:r w:rsidR="00EF2552" w:rsidRPr="00DD3041">
              <w:rPr>
                <w:b/>
                <w:lang w:val="it-IT"/>
              </w:rPr>
              <w:t>)</w:t>
            </w:r>
          </w:p>
        </w:tc>
        <w:tc>
          <w:tcPr>
            <w:tcW w:w="851" w:type="dxa"/>
            <w:tcMar>
              <w:left w:w="108" w:type="dxa"/>
              <w:right w:w="0" w:type="dxa"/>
            </w:tcMar>
          </w:tcPr>
          <w:p w14:paraId="494FA2A4" w14:textId="77777777" w:rsidR="00EF2552" w:rsidRPr="00B34553" w:rsidRDefault="00EF2552" w:rsidP="00EF2552">
            <w:pPr>
              <w:pStyle w:val="PrincCont"/>
              <w:jc w:val="left"/>
            </w:pPr>
            <w:r w:rsidRPr="00B34553">
              <w:t>O</w:t>
            </w:r>
            <w:r>
              <w:t>IC 24.39</w:t>
            </w:r>
          </w:p>
        </w:tc>
        <w:tc>
          <w:tcPr>
            <w:tcW w:w="7071" w:type="dxa"/>
            <w:tcMar>
              <w:left w:w="108" w:type="dxa"/>
            </w:tcMar>
          </w:tcPr>
          <w:p w14:paraId="0F1F3EA7" w14:textId="77777777" w:rsidR="00EF2552" w:rsidRPr="009D08A3" w:rsidRDefault="00EF2552" w:rsidP="00EF2552">
            <w:pPr>
              <w:spacing w:line="230" w:lineRule="exact"/>
              <w:rPr>
                <w:lang w:val="it-IT"/>
              </w:rPr>
            </w:pPr>
            <w:r>
              <w:rPr>
                <w:lang w:val="it-IT"/>
              </w:rPr>
              <w:t>Qualora la società abbia optato per l</w:t>
            </w:r>
            <w:r w:rsidRPr="009966B2">
              <w:rPr>
                <w:lang w:val="it-IT"/>
              </w:rPr>
              <w:t>a capitalizzazione degli oneri finanziari</w:t>
            </w:r>
            <w:r>
              <w:rPr>
                <w:lang w:val="it-IT"/>
              </w:rPr>
              <w:t xml:space="preserve"> essa </w:t>
            </w:r>
            <w:r w:rsidRPr="009966B2">
              <w:rPr>
                <w:lang w:val="it-IT"/>
              </w:rPr>
              <w:t xml:space="preserve">è </w:t>
            </w:r>
            <w:r>
              <w:rPr>
                <w:lang w:val="it-IT"/>
              </w:rPr>
              <w:t>stata fatta</w:t>
            </w:r>
            <w:r w:rsidRPr="009966B2">
              <w:rPr>
                <w:lang w:val="it-IT"/>
              </w:rPr>
              <w:t xml:space="preserve"> con riferimento al </w:t>
            </w:r>
            <w:r>
              <w:rPr>
                <w:lang w:val="it-IT"/>
              </w:rPr>
              <w:t xml:space="preserve">solo </w:t>
            </w:r>
            <w:r w:rsidRPr="009966B2">
              <w:rPr>
                <w:lang w:val="it-IT"/>
              </w:rPr>
              <w:t>periodo di fabbricazione,</w:t>
            </w:r>
            <w:r>
              <w:rPr>
                <w:lang w:val="it-IT"/>
              </w:rPr>
              <w:t xml:space="preserve"> </w:t>
            </w:r>
            <w:r w:rsidRPr="009966B2">
              <w:rPr>
                <w:lang w:val="it-IT"/>
              </w:rPr>
              <w:t>inteso come il tempo che intercorre tra l’esborso dei fondi al fornitore e il momento in cui il bene</w:t>
            </w:r>
            <w:r>
              <w:rPr>
                <w:lang w:val="it-IT"/>
              </w:rPr>
              <w:t xml:space="preserve"> </w:t>
            </w:r>
            <w:r w:rsidRPr="009966B2">
              <w:rPr>
                <w:lang w:val="it-IT"/>
              </w:rPr>
              <w:t>è pronto per l’uso</w:t>
            </w:r>
            <w:r>
              <w:rPr>
                <w:lang w:val="it-IT"/>
              </w:rPr>
              <w:t>?</w:t>
            </w:r>
          </w:p>
        </w:tc>
        <w:tc>
          <w:tcPr>
            <w:tcW w:w="575" w:type="dxa"/>
            <w:tcMar>
              <w:left w:w="85" w:type="dxa"/>
              <w:right w:w="85" w:type="dxa"/>
            </w:tcMar>
            <w:vAlign w:val="center"/>
          </w:tcPr>
          <w:p w14:paraId="3CB354AD"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6C439AE"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0E590F7"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492518" w14:paraId="696442BE" w14:textId="77777777" w:rsidTr="00D73E98">
        <w:trPr>
          <w:cantSplit/>
          <w:trHeight w:val="20"/>
        </w:trPr>
        <w:tc>
          <w:tcPr>
            <w:tcW w:w="680" w:type="dxa"/>
          </w:tcPr>
          <w:p w14:paraId="74C11328" w14:textId="2313EC7C" w:rsidR="00EF2552" w:rsidRPr="00DD3041" w:rsidRDefault="00FA15A9" w:rsidP="00EF2552">
            <w:pPr>
              <w:tabs>
                <w:tab w:val="left" w:pos="146"/>
              </w:tabs>
              <w:jc w:val="center"/>
              <w:rPr>
                <w:b/>
                <w:lang w:val="it-IT"/>
              </w:rPr>
            </w:pPr>
            <w:r>
              <w:rPr>
                <w:b/>
                <w:lang w:val="it-IT"/>
              </w:rPr>
              <w:t>9</w:t>
            </w:r>
            <w:r w:rsidR="00EF2552" w:rsidRPr="00DD3041">
              <w:rPr>
                <w:b/>
                <w:lang w:val="it-IT"/>
              </w:rPr>
              <w:t>)</w:t>
            </w:r>
          </w:p>
        </w:tc>
        <w:tc>
          <w:tcPr>
            <w:tcW w:w="851" w:type="dxa"/>
            <w:tcMar>
              <w:left w:w="108" w:type="dxa"/>
              <w:right w:w="0" w:type="dxa"/>
            </w:tcMar>
          </w:tcPr>
          <w:p w14:paraId="2E08DF5E" w14:textId="77777777" w:rsidR="00EF2552" w:rsidRPr="00B34553" w:rsidRDefault="00EF2552" w:rsidP="00EF2552">
            <w:pPr>
              <w:pStyle w:val="PrincCont"/>
              <w:jc w:val="left"/>
            </w:pPr>
            <w:r w:rsidRPr="00B34553">
              <w:t>O</w:t>
            </w:r>
            <w:r>
              <w:t>IC 24.39</w:t>
            </w:r>
          </w:p>
        </w:tc>
        <w:tc>
          <w:tcPr>
            <w:tcW w:w="7071" w:type="dxa"/>
            <w:tcMar>
              <w:left w:w="108" w:type="dxa"/>
            </w:tcMar>
          </w:tcPr>
          <w:p w14:paraId="256DDA1D" w14:textId="77777777" w:rsidR="00EF2552" w:rsidRPr="009D08A3" w:rsidRDefault="00EF2552" w:rsidP="00EF2552">
            <w:pPr>
              <w:spacing w:line="230" w:lineRule="exact"/>
              <w:rPr>
                <w:lang w:val="it-IT"/>
              </w:rPr>
            </w:pPr>
            <w:r>
              <w:rPr>
                <w:lang w:val="it-IT"/>
              </w:rPr>
              <w:t>È stato rispettato i</w:t>
            </w:r>
            <w:r w:rsidRPr="009966B2">
              <w:rPr>
                <w:lang w:val="it-IT"/>
              </w:rPr>
              <w:t>l limite della capitalizzazione degli oneri finanziari rappresentato dal valore</w:t>
            </w:r>
            <w:r>
              <w:rPr>
                <w:lang w:val="it-IT"/>
              </w:rPr>
              <w:t xml:space="preserve"> </w:t>
            </w:r>
            <w:r w:rsidRPr="009966B2">
              <w:rPr>
                <w:lang w:val="it-IT"/>
              </w:rPr>
              <w:t>recuperabile del bene</w:t>
            </w:r>
            <w:r>
              <w:rPr>
                <w:lang w:val="it-IT"/>
              </w:rPr>
              <w:t>?</w:t>
            </w:r>
          </w:p>
        </w:tc>
        <w:tc>
          <w:tcPr>
            <w:tcW w:w="575" w:type="dxa"/>
            <w:tcMar>
              <w:left w:w="85" w:type="dxa"/>
              <w:right w:w="85" w:type="dxa"/>
            </w:tcMar>
            <w:vAlign w:val="center"/>
          </w:tcPr>
          <w:p w14:paraId="02555086"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DFECAD2"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2B79F3A"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492518" w14:paraId="6522A6C2" w14:textId="77777777" w:rsidTr="00D73E98">
        <w:trPr>
          <w:cantSplit/>
          <w:trHeight w:val="20"/>
        </w:trPr>
        <w:tc>
          <w:tcPr>
            <w:tcW w:w="680" w:type="dxa"/>
          </w:tcPr>
          <w:p w14:paraId="46616896" w14:textId="4E642677" w:rsidR="00EF2552" w:rsidRPr="00DD3041" w:rsidRDefault="00FA15A9" w:rsidP="00EF2552">
            <w:pPr>
              <w:tabs>
                <w:tab w:val="left" w:pos="146"/>
              </w:tabs>
              <w:jc w:val="center"/>
              <w:rPr>
                <w:b/>
                <w:lang w:val="it-IT"/>
              </w:rPr>
            </w:pPr>
            <w:r>
              <w:rPr>
                <w:b/>
                <w:lang w:val="it-IT"/>
              </w:rPr>
              <w:t>10</w:t>
            </w:r>
            <w:r w:rsidR="00EF2552" w:rsidRPr="00DD3041">
              <w:rPr>
                <w:b/>
                <w:lang w:val="it-IT"/>
              </w:rPr>
              <w:t>)</w:t>
            </w:r>
          </w:p>
        </w:tc>
        <w:tc>
          <w:tcPr>
            <w:tcW w:w="851" w:type="dxa"/>
            <w:tcMar>
              <w:left w:w="108" w:type="dxa"/>
              <w:right w:w="0" w:type="dxa"/>
            </w:tcMar>
          </w:tcPr>
          <w:p w14:paraId="21F61C1C" w14:textId="77777777" w:rsidR="00EF2552" w:rsidRPr="00B34553" w:rsidRDefault="00EF2552" w:rsidP="00EF2552">
            <w:pPr>
              <w:pStyle w:val="PrincCont"/>
              <w:jc w:val="left"/>
            </w:pPr>
            <w:r w:rsidRPr="00B34553">
              <w:t>O</w:t>
            </w:r>
            <w:r>
              <w:t>IC 24.39</w:t>
            </w:r>
          </w:p>
        </w:tc>
        <w:tc>
          <w:tcPr>
            <w:tcW w:w="7071" w:type="dxa"/>
            <w:tcMar>
              <w:left w:w="108" w:type="dxa"/>
            </w:tcMar>
          </w:tcPr>
          <w:p w14:paraId="79A11AEF" w14:textId="77777777" w:rsidR="00EF2552" w:rsidRPr="009D08A3" w:rsidRDefault="00EF2552" w:rsidP="00EF2552">
            <w:pPr>
              <w:spacing w:line="230" w:lineRule="exact"/>
              <w:rPr>
                <w:lang w:val="it-IT"/>
              </w:rPr>
            </w:pPr>
            <w:r w:rsidRPr="009966B2">
              <w:rPr>
                <w:lang w:val="it-IT"/>
              </w:rPr>
              <w:t>I</w:t>
            </w:r>
            <w:r>
              <w:rPr>
                <w:lang w:val="it-IT"/>
              </w:rPr>
              <w:t xml:space="preserve">l </w:t>
            </w:r>
            <w:r w:rsidRPr="009966B2">
              <w:rPr>
                <w:lang w:val="it-IT"/>
              </w:rPr>
              <w:t>passaggio dalla capitalizzazione degli oneri finanziari all’imputazione direttamente a conto</w:t>
            </w:r>
            <w:r>
              <w:rPr>
                <w:lang w:val="it-IT"/>
              </w:rPr>
              <w:t xml:space="preserve"> </w:t>
            </w:r>
            <w:r w:rsidRPr="009966B2">
              <w:rPr>
                <w:lang w:val="it-IT"/>
              </w:rPr>
              <w:t xml:space="preserve">economico di tali oneri (o viceversa) </w:t>
            </w:r>
            <w:r>
              <w:rPr>
                <w:lang w:val="it-IT"/>
              </w:rPr>
              <w:t>è stato considerato</w:t>
            </w:r>
            <w:r w:rsidRPr="009966B2">
              <w:rPr>
                <w:lang w:val="it-IT"/>
              </w:rPr>
              <w:t xml:space="preserve"> un cambiamento di principio contabile (cfr. OIC</w:t>
            </w:r>
            <w:r>
              <w:rPr>
                <w:lang w:val="it-IT"/>
              </w:rPr>
              <w:t xml:space="preserve"> </w:t>
            </w:r>
            <w:r w:rsidRPr="009966B2">
              <w:rPr>
                <w:lang w:val="it-IT"/>
              </w:rPr>
              <w:t>29 “Cambiamenti di principi contabili, cambiamenti di stime contabili, correzione di errori, fatti</w:t>
            </w:r>
            <w:r>
              <w:rPr>
                <w:lang w:val="it-IT"/>
              </w:rPr>
              <w:t xml:space="preserve"> </w:t>
            </w:r>
            <w:r w:rsidRPr="009966B2">
              <w:rPr>
                <w:lang w:val="it-IT"/>
              </w:rPr>
              <w:t>intervenuti do</w:t>
            </w:r>
            <w:r>
              <w:rPr>
                <w:lang w:val="it-IT"/>
              </w:rPr>
              <w:t>po la chiusura dell’esercizio”)?</w:t>
            </w:r>
          </w:p>
        </w:tc>
        <w:tc>
          <w:tcPr>
            <w:tcW w:w="575" w:type="dxa"/>
            <w:tcMar>
              <w:left w:w="85" w:type="dxa"/>
              <w:right w:w="85" w:type="dxa"/>
            </w:tcMar>
            <w:vAlign w:val="center"/>
          </w:tcPr>
          <w:p w14:paraId="34934EF1"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24840CE"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8EADCB9"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F01072" w14:paraId="1E820ECB" w14:textId="77777777" w:rsidTr="00D73E98">
        <w:trPr>
          <w:cantSplit/>
          <w:trHeight w:val="20"/>
        </w:trPr>
        <w:tc>
          <w:tcPr>
            <w:tcW w:w="680" w:type="dxa"/>
          </w:tcPr>
          <w:p w14:paraId="7D643C8F"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09744339" w14:textId="77777777" w:rsidR="00EF2552" w:rsidRDefault="00EF2552" w:rsidP="00EF2552">
            <w:pPr>
              <w:pStyle w:val="PrincCont"/>
              <w:jc w:val="left"/>
              <w:rPr>
                <w:lang w:val="it-IT"/>
              </w:rPr>
            </w:pPr>
          </w:p>
        </w:tc>
        <w:tc>
          <w:tcPr>
            <w:tcW w:w="7071" w:type="dxa"/>
            <w:tcMar>
              <w:left w:w="108" w:type="dxa"/>
            </w:tcMar>
          </w:tcPr>
          <w:p w14:paraId="4C438C31" w14:textId="77777777" w:rsidR="00EF2552" w:rsidRPr="0099703D" w:rsidRDefault="00EF2552" w:rsidP="00EF2552">
            <w:pPr>
              <w:pStyle w:val="Titolo2"/>
              <w:rPr>
                <w:i/>
                <w:sz w:val="20"/>
              </w:rPr>
            </w:pPr>
            <w:r w:rsidRPr="0099703D">
              <w:rPr>
                <w:i/>
                <w:sz w:val="20"/>
              </w:rPr>
              <w:t>Oneri pluriennali</w:t>
            </w:r>
          </w:p>
        </w:tc>
        <w:tc>
          <w:tcPr>
            <w:tcW w:w="575" w:type="dxa"/>
            <w:tcMar>
              <w:left w:w="85" w:type="dxa"/>
              <w:right w:w="85" w:type="dxa"/>
            </w:tcMar>
            <w:vAlign w:val="center"/>
          </w:tcPr>
          <w:p w14:paraId="56660D44" w14:textId="77777777" w:rsidR="00EF2552" w:rsidRPr="009D08A3" w:rsidRDefault="00EF2552" w:rsidP="00EF2552">
            <w:pPr>
              <w:jc w:val="center"/>
              <w:rPr>
                <w:lang w:val="it-IT"/>
              </w:rPr>
            </w:pPr>
          </w:p>
        </w:tc>
        <w:tc>
          <w:tcPr>
            <w:tcW w:w="573" w:type="dxa"/>
            <w:tcMar>
              <w:left w:w="108" w:type="dxa"/>
            </w:tcMar>
            <w:vAlign w:val="center"/>
          </w:tcPr>
          <w:p w14:paraId="2417BEE6" w14:textId="77777777" w:rsidR="00EF2552" w:rsidRPr="009D08A3" w:rsidRDefault="00EF2552" w:rsidP="00EF2552">
            <w:pPr>
              <w:jc w:val="center"/>
              <w:rPr>
                <w:lang w:val="it-IT"/>
              </w:rPr>
            </w:pPr>
          </w:p>
        </w:tc>
        <w:tc>
          <w:tcPr>
            <w:tcW w:w="570" w:type="dxa"/>
            <w:tcMar>
              <w:left w:w="108" w:type="dxa"/>
            </w:tcMar>
            <w:vAlign w:val="center"/>
          </w:tcPr>
          <w:p w14:paraId="3E034530" w14:textId="77777777" w:rsidR="00EF2552" w:rsidRPr="009D08A3" w:rsidRDefault="00EF2552" w:rsidP="00EF2552">
            <w:pPr>
              <w:jc w:val="center"/>
              <w:rPr>
                <w:lang w:val="it-IT"/>
              </w:rPr>
            </w:pPr>
          </w:p>
        </w:tc>
      </w:tr>
      <w:tr w:rsidR="00EF2552" w:rsidRPr="006A2E64" w14:paraId="3BD305E9" w14:textId="77777777" w:rsidTr="00D73E98">
        <w:trPr>
          <w:cantSplit/>
          <w:trHeight w:val="20"/>
        </w:trPr>
        <w:tc>
          <w:tcPr>
            <w:tcW w:w="680" w:type="dxa"/>
          </w:tcPr>
          <w:p w14:paraId="7E7E38BD"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4B53B74D" w14:textId="77777777" w:rsidR="00EF2552" w:rsidRDefault="00EF2552" w:rsidP="00EF2552">
            <w:pPr>
              <w:pStyle w:val="PrincCont"/>
              <w:jc w:val="left"/>
              <w:rPr>
                <w:lang w:val="it-IT"/>
              </w:rPr>
            </w:pPr>
            <w:r>
              <w:rPr>
                <w:lang w:val="it-IT"/>
              </w:rPr>
              <w:t>OIC 24.40</w:t>
            </w:r>
          </w:p>
        </w:tc>
        <w:tc>
          <w:tcPr>
            <w:tcW w:w="7071" w:type="dxa"/>
            <w:tcMar>
              <w:left w:w="108" w:type="dxa"/>
            </w:tcMar>
          </w:tcPr>
          <w:p w14:paraId="65ABDC90" w14:textId="77777777" w:rsidR="00EF2552" w:rsidRDefault="00EF2552" w:rsidP="00EF2552">
            <w:pPr>
              <w:pStyle w:val="Commentiriquadro"/>
            </w:pPr>
            <w:r>
              <w:t>Gli oneri pluriennali possono essere iscritti nell’attivo dello stato patrimoniale solo se:</w:t>
            </w:r>
          </w:p>
          <w:p w14:paraId="0D39671E" w14:textId="77777777" w:rsidR="00EF2552" w:rsidRDefault="00EF2552" w:rsidP="00EF2552">
            <w:pPr>
              <w:pStyle w:val="Commentiriquadro"/>
              <w:ind w:left="176" w:hanging="119"/>
            </w:pPr>
            <w:r>
              <w:t>-</w:t>
            </w:r>
            <w:r>
              <w:tab/>
              <w:t>è dimostrata la loro utilità futura;</w:t>
            </w:r>
          </w:p>
          <w:p w14:paraId="6E35A577" w14:textId="77777777" w:rsidR="00EF2552" w:rsidRDefault="00EF2552" w:rsidP="00EF2552">
            <w:pPr>
              <w:pStyle w:val="Commentiriquadro"/>
              <w:ind w:left="176" w:hanging="119"/>
            </w:pPr>
            <w:r>
              <w:t>-</w:t>
            </w:r>
            <w:r>
              <w:tab/>
              <w:t>esiste una correlazione oggettiva con i relativi benefici futuri di cui godrà la società;</w:t>
            </w:r>
          </w:p>
          <w:p w14:paraId="1B19AF95" w14:textId="77777777" w:rsidR="00EF2552" w:rsidRDefault="00EF2552" w:rsidP="00EF2552">
            <w:pPr>
              <w:pStyle w:val="Commentiriquadro"/>
              <w:ind w:left="176" w:hanging="119"/>
            </w:pPr>
            <w:r>
              <w:t>-</w:t>
            </w:r>
            <w:r>
              <w:tab/>
              <w:t>è stimabile con ragionevole certezza la loro recuperabilità. Essendo la recuperabilità caratterizzata da alta aleatorietà, essa va stimata dando prevalenza al principio della prudenza.</w:t>
            </w:r>
          </w:p>
          <w:p w14:paraId="4371A997" w14:textId="77777777" w:rsidR="00EF2552" w:rsidRPr="00ED2C18" w:rsidRDefault="00EF2552" w:rsidP="00EF2552">
            <w:pPr>
              <w:pStyle w:val="Commentiriquadro"/>
              <w:spacing w:line="190" w:lineRule="exact"/>
            </w:pPr>
            <w:r>
              <w:t>L’utilità pluriennale è giustificabile solo in seguito al verificarsi di determinate condizioni gestionali, produttive, di mercato che al momento della rilevazione iniziale dei costi devono risultare da un piano economico della società. I costi di impianto e di ampliamento ed i costi, sviluppo sono iscrivibili solo con il consenso del Collegio sindacale, ove esistente.</w:t>
            </w:r>
          </w:p>
        </w:tc>
        <w:tc>
          <w:tcPr>
            <w:tcW w:w="575" w:type="dxa"/>
            <w:tcMar>
              <w:left w:w="85" w:type="dxa"/>
              <w:right w:w="85" w:type="dxa"/>
            </w:tcMar>
            <w:vAlign w:val="center"/>
          </w:tcPr>
          <w:p w14:paraId="7A83E41D" w14:textId="77777777" w:rsidR="00EF2552" w:rsidRPr="00FD23BF" w:rsidRDefault="00EF2552" w:rsidP="00EF2552">
            <w:pPr>
              <w:jc w:val="center"/>
              <w:rPr>
                <w:lang w:val="it-IT"/>
              </w:rPr>
            </w:pPr>
          </w:p>
        </w:tc>
        <w:tc>
          <w:tcPr>
            <w:tcW w:w="573" w:type="dxa"/>
            <w:tcMar>
              <w:left w:w="108" w:type="dxa"/>
            </w:tcMar>
            <w:vAlign w:val="center"/>
          </w:tcPr>
          <w:p w14:paraId="30D319B5" w14:textId="77777777" w:rsidR="00EF2552" w:rsidRPr="00FD23BF" w:rsidRDefault="00EF2552" w:rsidP="00EF2552">
            <w:pPr>
              <w:jc w:val="center"/>
              <w:rPr>
                <w:lang w:val="it-IT"/>
              </w:rPr>
            </w:pPr>
          </w:p>
        </w:tc>
        <w:tc>
          <w:tcPr>
            <w:tcW w:w="570" w:type="dxa"/>
            <w:tcMar>
              <w:left w:w="108" w:type="dxa"/>
            </w:tcMar>
            <w:vAlign w:val="center"/>
          </w:tcPr>
          <w:p w14:paraId="2D8E0142" w14:textId="77777777" w:rsidR="00EF2552" w:rsidRPr="00FD23BF" w:rsidRDefault="00EF2552" w:rsidP="00EF2552">
            <w:pPr>
              <w:jc w:val="center"/>
              <w:rPr>
                <w:lang w:val="it-IT"/>
              </w:rPr>
            </w:pPr>
          </w:p>
        </w:tc>
      </w:tr>
      <w:tr w:rsidR="00EF2552" w:rsidRPr="006A2E64" w14:paraId="7AF26A00" w14:textId="77777777" w:rsidTr="00D73E98">
        <w:trPr>
          <w:cantSplit/>
          <w:trHeight w:val="20"/>
        </w:trPr>
        <w:tc>
          <w:tcPr>
            <w:tcW w:w="680" w:type="dxa"/>
          </w:tcPr>
          <w:p w14:paraId="299699AE" w14:textId="77777777" w:rsidR="00EF2552" w:rsidRPr="00CD0FB5" w:rsidRDefault="00EF2552" w:rsidP="00EF2552">
            <w:pPr>
              <w:tabs>
                <w:tab w:val="left" w:pos="146"/>
              </w:tabs>
              <w:jc w:val="center"/>
              <w:rPr>
                <w:lang w:val="it-IT"/>
              </w:rPr>
            </w:pPr>
          </w:p>
        </w:tc>
        <w:tc>
          <w:tcPr>
            <w:tcW w:w="851" w:type="dxa"/>
            <w:tcMar>
              <w:left w:w="108" w:type="dxa"/>
              <w:right w:w="0" w:type="dxa"/>
            </w:tcMar>
          </w:tcPr>
          <w:p w14:paraId="1192807B" w14:textId="77777777" w:rsidR="00EF2552" w:rsidRPr="00CD0FB5" w:rsidRDefault="00EF2552" w:rsidP="00EF2552">
            <w:pPr>
              <w:pStyle w:val="PrincCont"/>
              <w:jc w:val="left"/>
              <w:rPr>
                <w:lang w:val="it-IT"/>
              </w:rPr>
            </w:pPr>
          </w:p>
        </w:tc>
        <w:tc>
          <w:tcPr>
            <w:tcW w:w="7071" w:type="dxa"/>
            <w:tcMar>
              <w:left w:w="108" w:type="dxa"/>
            </w:tcMar>
          </w:tcPr>
          <w:p w14:paraId="3C57A11C" w14:textId="77777777" w:rsidR="00EF2552" w:rsidRPr="00CD0FB5" w:rsidRDefault="00EF2552" w:rsidP="00EF2552">
            <w:pPr>
              <w:pStyle w:val="Titolo2"/>
              <w:spacing w:line="220" w:lineRule="exact"/>
              <w:rPr>
                <w:b w:val="0"/>
                <w:i/>
                <w:sz w:val="20"/>
                <w:lang w:val="it-IT"/>
              </w:rPr>
            </w:pPr>
            <w:r w:rsidRPr="00CD0FB5">
              <w:rPr>
                <w:b w:val="0"/>
                <w:i/>
                <w:sz w:val="20"/>
                <w:lang w:val="it-IT"/>
              </w:rPr>
              <w:t>Costi di impianto e di ampliamento</w:t>
            </w:r>
          </w:p>
        </w:tc>
        <w:tc>
          <w:tcPr>
            <w:tcW w:w="575" w:type="dxa"/>
            <w:tcMar>
              <w:left w:w="85" w:type="dxa"/>
              <w:right w:w="85" w:type="dxa"/>
            </w:tcMar>
            <w:vAlign w:val="center"/>
          </w:tcPr>
          <w:p w14:paraId="08CC9261" w14:textId="77777777" w:rsidR="00EF2552" w:rsidRPr="00CD0FB5" w:rsidRDefault="00EF2552" w:rsidP="00EF2552">
            <w:pPr>
              <w:jc w:val="center"/>
              <w:rPr>
                <w:lang w:val="it-IT"/>
              </w:rPr>
            </w:pPr>
          </w:p>
        </w:tc>
        <w:tc>
          <w:tcPr>
            <w:tcW w:w="573" w:type="dxa"/>
            <w:tcMar>
              <w:left w:w="108" w:type="dxa"/>
            </w:tcMar>
            <w:vAlign w:val="center"/>
          </w:tcPr>
          <w:p w14:paraId="2B185999" w14:textId="77777777" w:rsidR="00EF2552" w:rsidRPr="00CD0FB5" w:rsidRDefault="00EF2552" w:rsidP="00EF2552">
            <w:pPr>
              <w:jc w:val="center"/>
              <w:rPr>
                <w:lang w:val="it-IT"/>
              </w:rPr>
            </w:pPr>
          </w:p>
        </w:tc>
        <w:tc>
          <w:tcPr>
            <w:tcW w:w="570" w:type="dxa"/>
            <w:tcMar>
              <w:left w:w="108" w:type="dxa"/>
            </w:tcMar>
            <w:vAlign w:val="center"/>
          </w:tcPr>
          <w:p w14:paraId="60320B90" w14:textId="77777777" w:rsidR="00EF2552" w:rsidRPr="00CD0FB5" w:rsidRDefault="00EF2552" w:rsidP="00EF2552">
            <w:pPr>
              <w:jc w:val="center"/>
              <w:rPr>
                <w:lang w:val="it-IT"/>
              </w:rPr>
            </w:pPr>
          </w:p>
        </w:tc>
      </w:tr>
      <w:tr w:rsidR="00EF2552" w:rsidRPr="006A2E64" w14:paraId="48086C51" w14:textId="77777777" w:rsidTr="00D73E98">
        <w:trPr>
          <w:cantSplit/>
          <w:trHeight w:val="20"/>
        </w:trPr>
        <w:tc>
          <w:tcPr>
            <w:tcW w:w="680" w:type="dxa"/>
          </w:tcPr>
          <w:p w14:paraId="40D98846"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744DAC16" w14:textId="77777777" w:rsidR="00EF2552" w:rsidRDefault="00EF2552" w:rsidP="00EF2552">
            <w:pPr>
              <w:pStyle w:val="PrincCont"/>
              <w:jc w:val="left"/>
              <w:rPr>
                <w:lang w:val="it-IT"/>
              </w:rPr>
            </w:pPr>
            <w:r>
              <w:rPr>
                <w:lang w:val="it-IT"/>
              </w:rPr>
              <w:t>OIC 24.41</w:t>
            </w:r>
          </w:p>
        </w:tc>
        <w:tc>
          <w:tcPr>
            <w:tcW w:w="7071" w:type="dxa"/>
            <w:tcMar>
              <w:left w:w="108" w:type="dxa"/>
            </w:tcMar>
          </w:tcPr>
          <w:p w14:paraId="62CFACD8" w14:textId="77777777" w:rsidR="00EF2552" w:rsidRPr="00F0679B" w:rsidRDefault="00EF2552" w:rsidP="00EF2552">
            <w:pPr>
              <w:pStyle w:val="Commentiriquadro"/>
              <w:spacing w:line="190" w:lineRule="exact"/>
            </w:pPr>
            <w:r>
              <w:t>I costi di impianto e di ampliamento sono i costi che si sostengono in modo non ricorrente in alcuni caratteristici momenti del ciclo di vita della società, quali la fase pre-operativa (cosiddetti costi di start-up) o quella di accrescimento della capacità operativa.</w:t>
            </w:r>
          </w:p>
        </w:tc>
        <w:tc>
          <w:tcPr>
            <w:tcW w:w="575" w:type="dxa"/>
            <w:tcMar>
              <w:left w:w="85" w:type="dxa"/>
              <w:right w:w="85" w:type="dxa"/>
            </w:tcMar>
            <w:vAlign w:val="center"/>
          </w:tcPr>
          <w:p w14:paraId="5426C730" w14:textId="77777777" w:rsidR="00EF2552" w:rsidRPr="00F0679B" w:rsidRDefault="00EF2552" w:rsidP="00EF2552">
            <w:pPr>
              <w:jc w:val="center"/>
              <w:rPr>
                <w:lang w:val="it-IT"/>
              </w:rPr>
            </w:pPr>
          </w:p>
        </w:tc>
        <w:tc>
          <w:tcPr>
            <w:tcW w:w="573" w:type="dxa"/>
            <w:tcMar>
              <w:left w:w="108" w:type="dxa"/>
            </w:tcMar>
            <w:vAlign w:val="center"/>
          </w:tcPr>
          <w:p w14:paraId="6EB46BC7" w14:textId="77777777" w:rsidR="00EF2552" w:rsidRPr="00F0679B" w:rsidRDefault="00EF2552" w:rsidP="00EF2552">
            <w:pPr>
              <w:jc w:val="center"/>
              <w:rPr>
                <w:lang w:val="it-IT"/>
              </w:rPr>
            </w:pPr>
          </w:p>
        </w:tc>
        <w:tc>
          <w:tcPr>
            <w:tcW w:w="570" w:type="dxa"/>
            <w:tcMar>
              <w:left w:w="108" w:type="dxa"/>
            </w:tcMar>
            <w:vAlign w:val="center"/>
          </w:tcPr>
          <w:p w14:paraId="1A97AE5A" w14:textId="77777777" w:rsidR="00EF2552" w:rsidRPr="00F0679B" w:rsidRDefault="00EF2552" w:rsidP="00EF2552">
            <w:pPr>
              <w:jc w:val="center"/>
              <w:rPr>
                <w:lang w:val="it-IT"/>
              </w:rPr>
            </w:pPr>
          </w:p>
        </w:tc>
      </w:tr>
      <w:tr w:rsidR="00EF2552" w:rsidRPr="00F809D8" w14:paraId="266774DD" w14:textId="77777777" w:rsidTr="00D73E98">
        <w:trPr>
          <w:cantSplit/>
          <w:trHeight w:val="20"/>
        </w:trPr>
        <w:tc>
          <w:tcPr>
            <w:tcW w:w="680" w:type="dxa"/>
          </w:tcPr>
          <w:p w14:paraId="06302D0E" w14:textId="73247FC4" w:rsidR="00EF2552" w:rsidRPr="00DD3041" w:rsidRDefault="00EF2552" w:rsidP="00EF2552">
            <w:pPr>
              <w:tabs>
                <w:tab w:val="left" w:pos="146"/>
              </w:tabs>
              <w:jc w:val="center"/>
              <w:rPr>
                <w:b/>
                <w:lang w:val="it-IT"/>
              </w:rPr>
            </w:pPr>
            <w:r w:rsidRPr="00DD3041">
              <w:rPr>
                <w:b/>
                <w:lang w:val="it-IT"/>
              </w:rPr>
              <w:t>1</w:t>
            </w:r>
            <w:r w:rsidR="00FA15A9">
              <w:rPr>
                <w:b/>
                <w:lang w:val="it-IT"/>
              </w:rPr>
              <w:t>1</w:t>
            </w:r>
            <w:r w:rsidRPr="00DD3041">
              <w:rPr>
                <w:b/>
                <w:lang w:val="it-IT"/>
              </w:rPr>
              <w:t>)</w:t>
            </w:r>
          </w:p>
        </w:tc>
        <w:tc>
          <w:tcPr>
            <w:tcW w:w="851" w:type="dxa"/>
            <w:tcMar>
              <w:left w:w="108" w:type="dxa"/>
              <w:right w:w="0" w:type="dxa"/>
            </w:tcMar>
          </w:tcPr>
          <w:p w14:paraId="013D2C76" w14:textId="77777777" w:rsidR="00EF2552" w:rsidRDefault="00EF2552" w:rsidP="00EF2552">
            <w:pPr>
              <w:pStyle w:val="PrincCont"/>
              <w:jc w:val="left"/>
              <w:rPr>
                <w:lang w:val="it-IT"/>
              </w:rPr>
            </w:pPr>
            <w:r>
              <w:rPr>
                <w:lang w:val="it-IT"/>
              </w:rPr>
              <w:t>OIC 24.42</w:t>
            </w:r>
          </w:p>
        </w:tc>
        <w:tc>
          <w:tcPr>
            <w:tcW w:w="7071" w:type="dxa"/>
            <w:tcMar>
              <w:left w:w="108" w:type="dxa"/>
            </w:tcMar>
          </w:tcPr>
          <w:p w14:paraId="22DF4B17" w14:textId="77777777" w:rsidR="00EF2552" w:rsidRPr="009D08A3" w:rsidRDefault="00EF2552" w:rsidP="00EF2552">
            <w:pPr>
              <w:spacing w:line="230" w:lineRule="exact"/>
              <w:rPr>
                <w:lang w:val="it-IT"/>
              </w:rPr>
            </w:pPr>
            <w:r>
              <w:rPr>
                <w:lang w:val="it-IT"/>
              </w:rPr>
              <w:t>I</w:t>
            </w:r>
            <w:r w:rsidRPr="005713D4">
              <w:rPr>
                <w:lang w:val="it-IT"/>
              </w:rPr>
              <w:t xml:space="preserve"> costi di impianto e di ampliamento </w:t>
            </w:r>
            <w:r>
              <w:rPr>
                <w:lang w:val="it-IT"/>
              </w:rPr>
              <w:t xml:space="preserve">sono rilevati </w:t>
            </w:r>
            <w:r w:rsidRPr="005713D4">
              <w:rPr>
                <w:lang w:val="it-IT"/>
              </w:rPr>
              <w:t>nell’attivo dello stato patrimoniale</w:t>
            </w:r>
            <w:r>
              <w:rPr>
                <w:lang w:val="it-IT"/>
              </w:rPr>
              <w:t xml:space="preserve"> </w:t>
            </w:r>
            <w:r w:rsidRPr="005713D4">
              <w:rPr>
                <w:lang w:val="it-IT"/>
              </w:rPr>
              <w:t>solo se si dimostra la congruenza ed il rapporto causa-effetto tra i costi in questione</w:t>
            </w:r>
            <w:r>
              <w:rPr>
                <w:lang w:val="it-IT"/>
              </w:rPr>
              <w:t xml:space="preserve"> </w:t>
            </w:r>
            <w:r w:rsidRPr="005713D4">
              <w:rPr>
                <w:lang w:val="it-IT"/>
              </w:rPr>
              <w:t>ed il beneficio (futura utilità) che dagli stessi la società si attende, nel rispetto dei requisiti</w:t>
            </w:r>
            <w:r>
              <w:rPr>
                <w:lang w:val="it-IT"/>
              </w:rPr>
              <w:t xml:space="preserve"> </w:t>
            </w:r>
            <w:r w:rsidRPr="005713D4">
              <w:rPr>
                <w:lang w:val="it-IT"/>
              </w:rPr>
              <w:t>specifici previsti al paragrafo 40</w:t>
            </w:r>
            <w:r>
              <w:rPr>
                <w:lang w:val="it-IT"/>
              </w:rPr>
              <w:t xml:space="preserve"> del Principio?</w:t>
            </w:r>
          </w:p>
        </w:tc>
        <w:tc>
          <w:tcPr>
            <w:tcW w:w="575" w:type="dxa"/>
            <w:tcMar>
              <w:left w:w="85" w:type="dxa"/>
              <w:right w:w="85" w:type="dxa"/>
            </w:tcMar>
            <w:vAlign w:val="center"/>
          </w:tcPr>
          <w:p w14:paraId="6B5068E0"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c>
          <w:tcPr>
            <w:tcW w:w="573" w:type="dxa"/>
            <w:tcMar>
              <w:left w:w="108" w:type="dxa"/>
            </w:tcMar>
            <w:vAlign w:val="center"/>
          </w:tcPr>
          <w:p w14:paraId="06D45593"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c>
          <w:tcPr>
            <w:tcW w:w="570" w:type="dxa"/>
            <w:tcMar>
              <w:left w:w="108" w:type="dxa"/>
            </w:tcMar>
            <w:vAlign w:val="center"/>
          </w:tcPr>
          <w:p w14:paraId="1AE38B65"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r>
      <w:tr w:rsidR="00EF2552" w:rsidRPr="006A2E64" w14:paraId="3FA5FD30" w14:textId="77777777" w:rsidTr="00D73E98">
        <w:trPr>
          <w:cantSplit/>
          <w:trHeight w:val="20"/>
        </w:trPr>
        <w:tc>
          <w:tcPr>
            <w:tcW w:w="680" w:type="dxa"/>
          </w:tcPr>
          <w:p w14:paraId="69FB0D96"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5F452262" w14:textId="77777777" w:rsidR="00EF2552" w:rsidRDefault="00EF2552" w:rsidP="00EF2552">
            <w:pPr>
              <w:pStyle w:val="PrincCont"/>
              <w:jc w:val="left"/>
              <w:rPr>
                <w:lang w:val="it-IT"/>
              </w:rPr>
            </w:pPr>
            <w:r>
              <w:rPr>
                <w:lang w:val="it-IT"/>
              </w:rPr>
              <w:t>OIC 24.42</w:t>
            </w:r>
          </w:p>
        </w:tc>
        <w:tc>
          <w:tcPr>
            <w:tcW w:w="7071" w:type="dxa"/>
            <w:tcMar>
              <w:left w:w="108" w:type="dxa"/>
            </w:tcMar>
          </w:tcPr>
          <w:p w14:paraId="7A450335" w14:textId="77777777" w:rsidR="00EF2552" w:rsidRPr="00F0679B" w:rsidRDefault="00EF2552" w:rsidP="00EF2552">
            <w:pPr>
              <w:pStyle w:val="Commentiriquadro"/>
              <w:spacing w:line="190" w:lineRule="exact"/>
            </w:pPr>
            <w:r>
              <w:t>Ad esempio, i costi per la costituzione di una rete commerciale dovranno trovare correlazione logica nelle aspettative di vendita dei prodotti che a tale rete verranno affidati; la capitalizzazione dei costi inerenti un aumento di capitale sociale dovrà trovare giustificazione nell'atteso miglioramento della situazione finanziaria dell'impresa; i costi relativi alla costituzione della società troveranno ragione di capitalizzazione nella misura in cui le aspettative reddituali di tale nascente società siano positive. La facoltà concessa dalla norma civile di capitalizzare tali costi non è uno strumento per politiche di bilancio finalizzate all'alleggerimento, nel conto economico della società, di costi che potrebbero significativamente ridurre i risultati economici della stessa, né la capitalizzazione di questi costi è l’automatica conseguenza del fatto che gli stessi siano stati sostenuti.</w:t>
            </w:r>
          </w:p>
        </w:tc>
        <w:tc>
          <w:tcPr>
            <w:tcW w:w="575" w:type="dxa"/>
            <w:tcMar>
              <w:left w:w="85" w:type="dxa"/>
              <w:right w:w="85" w:type="dxa"/>
            </w:tcMar>
            <w:vAlign w:val="center"/>
          </w:tcPr>
          <w:p w14:paraId="449900E3" w14:textId="77777777" w:rsidR="00EF2552" w:rsidRPr="00F0679B" w:rsidRDefault="00EF2552" w:rsidP="00EF2552">
            <w:pPr>
              <w:jc w:val="center"/>
              <w:rPr>
                <w:lang w:val="it-IT"/>
              </w:rPr>
            </w:pPr>
          </w:p>
        </w:tc>
        <w:tc>
          <w:tcPr>
            <w:tcW w:w="573" w:type="dxa"/>
            <w:tcMar>
              <w:left w:w="108" w:type="dxa"/>
            </w:tcMar>
            <w:vAlign w:val="center"/>
          </w:tcPr>
          <w:p w14:paraId="3CC3EF63" w14:textId="77777777" w:rsidR="00EF2552" w:rsidRPr="00F0679B" w:rsidRDefault="00EF2552" w:rsidP="00EF2552">
            <w:pPr>
              <w:jc w:val="center"/>
              <w:rPr>
                <w:lang w:val="it-IT"/>
              </w:rPr>
            </w:pPr>
          </w:p>
        </w:tc>
        <w:tc>
          <w:tcPr>
            <w:tcW w:w="570" w:type="dxa"/>
            <w:tcMar>
              <w:left w:w="108" w:type="dxa"/>
            </w:tcMar>
            <w:vAlign w:val="center"/>
          </w:tcPr>
          <w:p w14:paraId="43C38A86" w14:textId="77777777" w:rsidR="00EF2552" w:rsidRPr="00F0679B" w:rsidRDefault="00EF2552" w:rsidP="00EF2552">
            <w:pPr>
              <w:jc w:val="center"/>
              <w:rPr>
                <w:lang w:val="it-IT"/>
              </w:rPr>
            </w:pPr>
          </w:p>
        </w:tc>
      </w:tr>
      <w:tr w:rsidR="00EF2552" w:rsidRPr="006A2E64" w14:paraId="3B5C4D28" w14:textId="77777777" w:rsidTr="00D73E98">
        <w:trPr>
          <w:cantSplit/>
          <w:trHeight w:val="20"/>
        </w:trPr>
        <w:tc>
          <w:tcPr>
            <w:tcW w:w="680" w:type="dxa"/>
          </w:tcPr>
          <w:p w14:paraId="5DEEF15A" w14:textId="5A46688E" w:rsidR="00EF2552" w:rsidRPr="00DD3041" w:rsidRDefault="00EF2552" w:rsidP="00EF2552">
            <w:pPr>
              <w:tabs>
                <w:tab w:val="left" w:pos="146"/>
              </w:tabs>
              <w:jc w:val="center"/>
              <w:rPr>
                <w:b/>
                <w:lang w:val="it-IT"/>
              </w:rPr>
            </w:pPr>
            <w:r w:rsidRPr="00DD3041">
              <w:rPr>
                <w:b/>
                <w:lang w:val="it-IT"/>
              </w:rPr>
              <w:t>1</w:t>
            </w:r>
            <w:r w:rsidR="00FA15A9">
              <w:rPr>
                <w:b/>
                <w:lang w:val="it-IT"/>
              </w:rPr>
              <w:t>2</w:t>
            </w:r>
            <w:r w:rsidRPr="00DD3041">
              <w:rPr>
                <w:b/>
                <w:lang w:val="it-IT"/>
              </w:rPr>
              <w:t>)</w:t>
            </w:r>
          </w:p>
        </w:tc>
        <w:tc>
          <w:tcPr>
            <w:tcW w:w="851" w:type="dxa"/>
            <w:tcMar>
              <w:left w:w="108" w:type="dxa"/>
              <w:right w:w="0" w:type="dxa"/>
            </w:tcMar>
          </w:tcPr>
          <w:p w14:paraId="32ADFE82" w14:textId="77777777" w:rsidR="00EF2552" w:rsidRDefault="00EF2552" w:rsidP="00EF2552">
            <w:pPr>
              <w:pStyle w:val="PrincCont"/>
              <w:jc w:val="left"/>
              <w:rPr>
                <w:lang w:val="it-IT"/>
              </w:rPr>
            </w:pPr>
            <w:r>
              <w:rPr>
                <w:lang w:val="it-IT"/>
              </w:rPr>
              <w:t>OIC 24.43</w:t>
            </w:r>
          </w:p>
        </w:tc>
        <w:tc>
          <w:tcPr>
            <w:tcW w:w="7071" w:type="dxa"/>
            <w:tcMar>
              <w:left w:w="108" w:type="dxa"/>
            </w:tcMar>
          </w:tcPr>
          <w:p w14:paraId="5809A1E2" w14:textId="77777777" w:rsidR="00EF2552" w:rsidRPr="007D6D25" w:rsidRDefault="00EF2552" w:rsidP="00EF2552">
            <w:pPr>
              <w:spacing w:line="240" w:lineRule="exact"/>
              <w:rPr>
                <w:lang w:val="it-IT"/>
              </w:rPr>
            </w:pPr>
            <w:r w:rsidRPr="00270CFE">
              <w:rPr>
                <w:lang w:val="it-IT"/>
              </w:rPr>
              <w:t xml:space="preserve">I costi di start-up sono capitalizzati </w:t>
            </w:r>
            <w:r>
              <w:rPr>
                <w:lang w:val="it-IT"/>
              </w:rPr>
              <w:t xml:space="preserve">solo </w:t>
            </w:r>
            <w:r w:rsidRPr="00270CFE">
              <w:rPr>
                <w:lang w:val="it-IT"/>
              </w:rPr>
              <w:t>quando sono rispettate tutte le seguenti condizioni:</w:t>
            </w:r>
          </w:p>
        </w:tc>
        <w:tc>
          <w:tcPr>
            <w:tcW w:w="575" w:type="dxa"/>
            <w:tcMar>
              <w:left w:w="85" w:type="dxa"/>
              <w:right w:w="85" w:type="dxa"/>
            </w:tcMar>
            <w:vAlign w:val="center"/>
          </w:tcPr>
          <w:p w14:paraId="04944115" w14:textId="77777777" w:rsidR="00EF2552" w:rsidRPr="00A32A16" w:rsidRDefault="00EF2552" w:rsidP="00EF2552">
            <w:pPr>
              <w:jc w:val="center"/>
              <w:rPr>
                <w:lang w:val="it-IT"/>
              </w:rPr>
            </w:pPr>
          </w:p>
        </w:tc>
        <w:tc>
          <w:tcPr>
            <w:tcW w:w="573" w:type="dxa"/>
            <w:tcMar>
              <w:left w:w="108" w:type="dxa"/>
            </w:tcMar>
            <w:vAlign w:val="center"/>
          </w:tcPr>
          <w:p w14:paraId="46917E46" w14:textId="77777777" w:rsidR="00EF2552" w:rsidRPr="00A32A16" w:rsidRDefault="00EF2552" w:rsidP="00EF2552">
            <w:pPr>
              <w:jc w:val="center"/>
              <w:rPr>
                <w:lang w:val="it-IT"/>
              </w:rPr>
            </w:pPr>
          </w:p>
        </w:tc>
        <w:tc>
          <w:tcPr>
            <w:tcW w:w="570" w:type="dxa"/>
            <w:tcMar>
              <w:left w:w="108" w:type="dxa"/>
            </w:tcMar>
            <w:vAlign w:val="center"/>
          </w:tcPr>
          <w:p w14:paraId="56A60D62" w14:textId="77777777" w:rsidR="00EF2552" w:rsidRPr="00A32A16" w:rsidRDefault="00EF2552" w:rsidP="00EF2552">
            <w:pPr>
              <w:jc w:val="center"/>
              <w:rPr>
                <w:lang w:val="it-IT"/>
              </w:rPr>
            </w:pPr>
          </w:p>
        </w:tc>
      </w:tr>
      <w:tr w:rsidR="00EF2552" w:rsidRPr="00F809D8" w14:paraId="61D6D1C5" w14:textId="77777777" w:rsidTr="00D73E98">
        <w:trPr>
          <w:cantSplit/>
          <w:trHeight w:val="20"/>
        </w:trPr>
        <w:tc>
          <w:tcPr>
            <w:tcW w:w="680" w:type="dxa"/>
          </w:tcPr>
          <w:p w14:paraId="5F08C83A"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6EF64AF5" w14:textId="77777777" w:rsidR="00EF2552" w:rsidRDefault="00EF2552" w:rsidP="00EF2552">
            <w:pPr>
              <w:pStyle w:val="PrincCont"/>
              <w:jc w:val="left"/>
              <w:rPr>
                <w:lang w:val="it-IT"/>
              </w:rPr>
            </w:pPr>
          </w:p>
        </w:tc>
        <w:tc>
          <w:tcPr>
            <w:tcW w:w="7071" w:type="dxa"/>
            <w:tcMar>
              <w:left w:w="108" w:type="dxa"/>
            </w:tcMar>
          </w:tcPr>
          <w:p w14:paraId="79A69CCD" w14:textId="77777777" w:rsidR="00EF2552" w:rsidRPr="005A6EE3" w:rsidRDefault="00EF2552" w:rsidP="00EF2552">
            <w:pPr>
              <w:pStyle w:val="rientrotrattinook"/>
              <w:numPr>
                <w:ilvl w:val="0"/>
                <w:numId w:val="16"/>
              </w:numPr>
              <w:ind w:left="318" w:hanging="284"/>
            </w:pPr>
            <w:r w:rsidRPr="005A6EE3">
              <w:t>costi sono direttamente attribuibili alla nuova attività e sono limitati a quelli sostenuti nel periodo antecedente il momento del possibile avvio (con esclusione dei costi generali e amministrativi e quelli derivanti da inefficienze sostenute durante il periodo di start-up)</w:t>
            </w:r>
            <w:r>
              <w:t>;</w:t>
            </w:r>
          </w:p>
        </w:tc>
        <w:tc>
          <w:tcPr>
            <w:tcW w:w="575" w:type="dxa"/>
            <w:tcMar>
              <w:left w:w="85" w:type="dxa"/>
              <w:right w:w="85" w:type="dxa"/>
            </w:tcMar>
            <w:vAlign w:val="center"/>
          </w:tcPr>
          <w:p w14:paraId="07DA51CC" w14:textId="77777777" w:rsidR="00EF2552" w:rsidRDefault="00EF2552" w:rsidP="00EF2552">
            <w:pPr>
              <w:jc w:val="cente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c>
          <w:tcPr>
            <w:tcW w:w="573" w:type="dxa"/>
            <w:tcMar>
              <w:left w:w="108" w:type="dxa"/>
            </w:tcMar>
            <w:vAlign w:val="center"/>
          </w:tcPr>
          <w:p w14:paraId="5D80B32F" w14:textId="77777777" w:rsidR="00EF2552" w:rsidRDefault="00EF2552" w:rsidP="00EF2552">
            <w:pPr>
              <w:jc w:val="cente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c>
          <w:tcPr>
            <w:tcW w:w="570" w:type="dxa"/>
            <w:tcMar>
              <w:left w:w="108" w:type="dxa"/>
            </w:tcMar>
            <w:vAlign w:val="center"/>
          </w:tcPr>
          <w:p w14:paraId="2D66F522" w14:textId="77777777" w:rsidR="00EF2552" w:rsidRDefault="00EF2552" w:rsidP="00EF2552">
            <w:pPr>
              <w:jc w:val="cente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r>
      <w:tr w:rsidR="00EF2552" w:rsidRPr="00F809D8" w14:paraId="61CEFBB8" w14:textId="77777777" w:rsidTr="00D73E98">
        <w:trPr>
          <w:cantSplit/>
          <w:trHeight w:val="20"/>
        </w:trPr>
        <w:tc>
          <w:tcPr>
            <w:tcW w:w="680" w:type="dxa"/>
          </w:tcPr>
          <w:p w14:paraId="093A6A28"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2107301D" w14:textId="77777777" w:rsidR="00EF2552" w:rsidRDefault="00EF2552" w:rsidP="00EF2552">
            <w:pPr>
              <w:pStyle w:val="PrincCont"/>
              <w:jc w:val="left"/>
              <w:rPr>
                <w:lang w:val="it-IT"/>
              </w:rPr>
            </w:pPr>
          </w:p>
        </w:tc>
        <w:tc>
          <w:tcPr>
            <w:tcW w:w="7071" w:type="dxa"/>
            <w:tcMar>
              <w:left w:w="108" w:type="dxa"/>
            </w:tcMar>
          </w:tcPr>
          <w:p w14:paraId="2BCD8920" w14:textId="77777777" w:rsidR="00EF2552" w:rsidRPr="005A6EE3" w:rsidRDefault="00EF2552" w:rsidP="00EF2552">
            <w:pPr>
              <w:pStyle w:val="rientrotrattinook"/>
              <w:numPr>
                <w:ilvl w:val="0"/>
                <w:numId w:val="16"/>
              </w:numPr>
              <w:ind w:left="318" w:hanging="284"/>
            </w:pPr>
            <w:r w:rsidRPr="005A6EE3">
              <w:t>il principio della recuperabilità dei costi è rispettato, in quanto è ragionevole una prospettiva di reddito?</w:t>
            </w:r>
          </w:p>
        </w:tc>
        <w:tc>
          <w:tcPr>
            <w:tcW w:w="575" w:type="dxa"/>
            <w:tcMar>
              <w:left w:w="85" w:type="dxa"/>
              <w:right w:w="85" w:type="dxa"/>
            </w:tcMar>
            <w:vAlign w:val="center"/>
          </w:tcPr>
          <w:p w14:paraId="07125A22" w14:textId="77777777" w:rsidR="00EF2552" w:rsidRDefault="00EF2552" w:rsidP="00EF2552">
            <w:pPr>
              <w:jc w:val="cente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c>
          <w:tcPr>
            <w:tcW w:w="573" w:type="dxa"/>
            <w:tcMar>
              <w:left w:w="108" w:type="dxa"/>
            </w:tcMar>
            <w:vAlign w:val="center"/>
          </w:tcPr>
          <w:p w14:paraId="66188518" w14:textId="77777777" w:rsidR="00EF2552" w:rsidRDefault="00EF2552" w:rsidP="00EF2552">
            <w:pPr>
              <w:jc w:val="cente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c>
          <w:tcPr>
            <w:tcW w:w="570" w:type="dxa"/>
            <w:tcMar>
              <w:left w:w="108" w:type="dxa"/>
            </w:tcMar>
            <w:vAlign w:val="center"/>
          </w:tcPr>
          <w:p w14:paraId="55B6D324" w14:textId="77777777" w:rsidR="00EF2552" w:rsidRDefault="00EF2552" w:rsidP="00EF2552">
            <w:pPr>
              <w:jc w:val="cente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r>
      <w:tr w:rsidR="00EF2552" w:rsidRPr="00492518" w14:paraId="2430FF2E" w14:textId="77777777" w:rsidTr="00D73E98">
        <w:trPr>
          <w:cantSplit/>
          <w:trHeight w:val="20"/>
        </w:trPr>
        <w:tc>
          <w:tcPr>
            <w:tcW w:w="680" w:type="dxa"/>
          </w:tcPr>
          <w:p w14:paraId="5C9BB468" w14:textId="5A25EE38" w:rsidR="00EF2552" w:rsidRPr="00DD3041" w:rsidRDefault="00EF2552" w:rsidP="00EF2552">
            <w:pPr>
              <w:tabs>
                <w:tab w:val="left" w:pos="146"/>
              </w:tabs>
              <w:jc w:val="center"/>
              <w:rPr>
                <w:b/>
                <w:lang w:val="it-IT"/>
              </w:rPr>
            </w:pPr>
            <w:r w:rsidRPr="00DD3041">
              <w:rPr>
                <w:b/>
                <w:lang w:val="it-IT"/>
              </w:rPr>
              <w:t>1</w:t>
            </w:r>
            <w:r w:rsidR="00FA15A9">
              <w:rPr>
                <w:b/>
                <w:lang w:val="it-IT"/>
              </w:rPr>
              <w:t>3</w:t>
            </w:r>
            <w:r w:rsidRPr="00DD3041">
              <w:rPr>
                <w:b/>
                <w:lang w:val="it-IT"/>
              </w:rPr>
              <w:t>)</w:t>
            </w:r>
          </w:p>
        </w:tc>
        <w:tc>
          <w:tcPr>
            <w:tcW w:w="851" w:type="dxa"/>
            <w:tcMar>
              <w:left w:w="108" w:type="dxa"/>
              <w:right w:w="0" w:type="dxa"/>
            </w:tcMar>
          </w:tcPr>
          <w:p w14:paraId="5C64EF91" w14:textId="77777777" w:rsidR="00EF2552" w:rsidRDefault="00EF2552" w:rsidP="00EF2552">
            <w:pPr>
              <w:pStyle w:val="PrincCont"/>
              <w:jc w:val="left"/>
              <w:rPr>
                <w:lang w:val="it-IT"/>
              </w:rPr>
            </w:pPr>
            <w:r>
              <w:rPr>
                <w:lang w:val="it-IT"/>
              </w:rPr>
              <w:t>OIC 24.44</w:t>
            </w:r>
          </w:p>
        </w:tc>
        <w:tc>
          <w:tcPr>
            <w:tcW w:w="7071" w:type="dxa"/>
            <w:tcMar>
              <w:left w:w="108" w:type="dxa"/>
            </w:tcMar>
          </w:tcPr>
          <w:p w14:paraId="27477C32" w14:textId="77777777" w:rsidR="00EF2552" w:rsidRPr="009D08A3" w:rsidRDefault="00EF2552" w:rsidP="00EF2552">
            <w:pPr>
              <w:spacing w:line="230" w:lineRule="exact"/>
              <w:rPr>
                <w:lang w:val="it-IT"/>
              </w:rPr>
            </w:pPr>
            <w:r w:rsidRPr="00D86EBB">
              <w:rPr>
                <w:lang w:val="it-IT"/>
              </w:rPr>
              <w:t xml:space="preserve">I costi di addestramento e di qualificazione del personale sono capitalizzati soltanto quando assimilabili ai costi di start-up e sostenuti in relazione ad una attività di avviamento di una nuova </w:t>
            </w:r>
            <w:r>
              <w:rPr>
                <w:lang w:val="it-IT"/>
              </w:rPr>
              <w:t>società o di una nuova attività?</w:t>
            </w:r>
          </w:p>
        </w:tc>
        <w:tc>
          <w:tcPr>
            <w:tcW w:w="575" w:type="dxa"/>
            <w:tcMar>
              <w:left w:w="85" w:type="dxa"/>
              <w:right w:w="85" w:type="dxa"/>
            </w:tcMar>
            <w:vAlign w:val="center"/>
          </w:tcPr>
          <w:p w14:paraId="7C7460ED"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F809D8">
              <w:rPr>
                <w:lang w:val="it-IT"/>
              </w:rPr>
              <w:instrText xml:space="preserve"> F</w:instrText>
            </w:r>
            <w:r>
              <w:instrText xml:space="preserve">ORMCHECKBOX </w:instrText>
            </w:r>
            <w:r>
              <w:fldChar w:fldCharType="separate"/>
            </w:r>
            <w:r>
              <w:fldChar w:fldCharType="end"/>
            </w:r>
          </w:p>
        </w:tc>
        <w:tc>
          <w:tcPr>
            <w:tcW w:w="573" w:type="dxa"/>
            <w:tcMar>
              <w:left w:w="108" w:type="dxa"/>
            </w:tcMar>
            <w:vAlign w:val="center"/>
          </w:tcPr>
          <w:p w14:paraId="17B77157"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383D937"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6A2E64" w14:paraId="4C08E6CB" w14:textId="77777777" w:rsidTr="00D73E98">
        <w:trPr>
          <w:cantSplit/>
          <w:trHeight w:val="20"/>
        </w:trPr>
        <w:tc>
          <w:tcPr>
            <w:tcW w:w="680" w:type="dxa"/>
          </w:tcPr>
          <w:p w14:paraId="06BA4648"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3326DEF8" w14:textId="77777777" w:rsidR="00EF2552" w:rsidRDefault="00EF2552" w:rsidP="00EF2552">
            <w:pPr>
              <w:pStyle w:val="PrincCont"/>
              <w:jc w:val="left"/>
              <w:rPr>
                <w:lang w:val="it-IT"/>
              </w:rPr>
            </w:pPr>
            <w:r>
              <w:rPr>
                <w:lang w:val="it-IT"/>
              </w:rPr>
              <w:t>OIC 24.44</w:t>
            </w:r>
          </w:p>
        </w:tc>
        <w:tc>
          <w:tcPr>
            <w:tcW w:w="7071" w:type="dxa"/>
            <w:tcMar>
              <w:left w:w="108" w:type="dxa"/>
            </w:tcMar>
          </w:tcPr>
          <w:p w14:paraId="7544AD60" w14:textId="77777777" w:rsidR="00EF2552" w:rsidRPr="00F0679B" w:rsidRDefault="00EF2552" w:rsidP="00EF2552">
            <w:pPr>
              <w:pStyle w:val="Commentiriquadro"/>
            </w:pPr>
            <w:r w:rsidRPr="00DB46CE">
              <w:t xml:space="preserve">I costi di addestramento e di qualificazione del personale </w:t>
            </w:r>
            <w:r>
              <w:t xml:space="preserve">sono altresì differibili se essi sono direttamente sostenuti in relazione ad un processo di riconversione o ristrutturazione industriale (o commerciale, nel caso si tratti di agenti), purché tale processo si sostanzi in un investimento sugli attuali fattori produttivi e purché comporti un profondo cambiamento nella struttura produttiva (cambiamenti dei prodotti e dei processi produttivi), commerciale (cambiamenti della struttura distributiva) ed amministrativa della società. Tali ristrutturazioni e riconversioni industriali e/o commerciali debbono risultare da un piano approvato dagli amministratori, da cui risulti la capacità prospettica della società di generare flussi di reddito futuri, sufficienti a coprire tutti i costi e le spese, ivi inclusi gli </w:t>
            </w:r>
            <w:r w:rsidRPr="00BB016B">
              <w:t>ammortamenti dei costi capitalizzati.</w:t>
            </w:r>
          </w:p>
        </w:tc>
        <w:tc>
          <w:tcPr>
            <w:tcW w:w="575" w:type="dxa"/>
            <w:tcMar>
              <w:left w:w="85" w:type="dxa"/>
              <w:right w:w="85" w:type="dxa"/>
            </w:tcMar>
            <w:vAlign w:val="center"/>
          </w:tcPr>
          <w:p w14:paraId="66BC418C" w14:textId="77777777" w:rsidR="00EF2552" w:rsidRPr="00F0679B" w:rsidRDefault="00EF2552" w:rsidP="00EF2552">
            <w:pPr>
              <w:jc w:val="center"/>
              <w:rPr>
                <w:lang w:val="it-IT"/>
              </w:rPr>
            </w:pPr>
          </w:p>
        </w:tc>
        <w:tc>
          <w:tcPr>
            <w:tcW w:w="573" w:type="dxa"/>
            <w:tcMar>
              <w:left w:w="108" w:type="dxa"/>
            </w:tcMar>
            <w:vAlign w:val="center"/>
          </w:tcPr>
          <w:p w14:paraId="5F2B737F" w14:textId="77777777" w:rsidR="00EF2552" w:rsidRPr="00F0679B" w:rsidRDefault="00EF2552" w:rsidP="00EF2552">
            <w:pPr>
              <w:jc w:val="center"/>
              <w:rPr>
                <w:lang w:val="it-IT"/>
              </w:rPr>
            </w:pPr>
          </w:p>
        </w:tc>
        <w:tc>
          <w:tcPr>
            <w:tcW w:w="570" w:type="dxa"/>
            <w:tcMar>
              <w:left w:w="108" w:type="dxa"/>
            </w:tcMar>
            <w:vAlign w:val="center"/>
          </w:tcPr>
          <w:p w14:paraId="20FAAE99" w14:textId="77777777" w:rsidR="00EF2552" w:rsidRPr="00F0679B" w:rsidRDefault="00EF2552" w:rsidP="00EF2552">
            <w:pPr>
              <w:jc w:val="center"/>
              <w:rPr>
                <w:lang w:val="it-IT"/>
              </w:rPr>
            </w:pPr>
          </w:p>
        </w:tc>
      </w:tr>
      <w:tr w:rsidR="00EF2552" w:rsidRPr="00492518" w14:paraId="52634C7D" w14:textId="77777777" w:rsidTr="00D73E98">
        <w:trPr>
          <w:cantSplit/>
          <w:trHeight w:val="20"/>
        </w:trPr>
        <w:tc>
          <w:tcPr>
            <w:tcW w:w="680" w:type="dxa"/>
          </w:tcPr>
          <w:p w14:paraId="0C8AD0F7" w14:textId="7C30C3FD" w:rsidR="00EF2552" w:rsidRPr="00DD3041" w:rsidRDefault="00EF2552" w:rsidP="00EF2552">
            <w:pPr>
              <w:tabs>
                <w:tab w:val="left" w:pos="146"/>
              </w:tabs>
              <w:jc w:val="center"/>
              <w:rPr>
                <w:b/>
                <w:lang w:val="it-IT"/>
              </w:rPr>
            </w:pPr>
            <w:r w:rsidRPr="00DD3041">
              <w:rPr>
                <w:b/>
                <w:lang w:val="it-IT"/>
              </w:rPr>
              <w:t>1</w:t>
            </w:r>
            <w:r w:rsidR="00FA15A9">
              <w:rPr>
                <w:b/>
                <w:lang w:val="it-IT"/>
              </w:rPr>
              <w:t>4</w:t>
            </w:r>
            <w:r w:rsidRPr="00DD3041">
              <w:rPr>
                <w:b/>
                <w:lang w:val="it-IT"/>
              </w:rPr>
              <w:t>)</w:t>
            </w:r>
          </w:p>
        </w:tc>
        <w:tc>
          <w:tcPr>
            <w:tcW w:w="851" w:type="dxa"/>
            <w:tcMar>
              <w:left w:w="108" w:type="dxa"/>
              <w:right w:w="0" w:type="dxa"/>
            </w:tcMar>
          </w:tcPr>
          <w:p w14:paraId="447F57B1" w14:textId="77777777" w:rsidR="00EF2552" w:rsidRDefault="00EF2552" w:rsidP="00EF2552">
            <w:pPr>
              <w:pStyle w:val="PrincCont"/>
              <w:jc w:val="left"/>
              <w:rPr>
                <w:lang w:val="it-IT"/>
              </w:rPr>
            </w:pPr>
            <w:r>
              <w:rPr>
                <w:lang w:val="it-IT"/>
              </w:rPr>
              <w:t>OIC 24.45</w:t>
            </w:r>
          </w:p>
        </w:tc>
        <w:tc>
          <w:tcPr>
            <w:tcW w:w="7071" w:type="dxa"/>
            <w:tcMar>
              <w:left w:w="108" w:type="dxa"/>
            </w:tcMar>
          </w:tcPr>
          <w:p w14:paraId="6453F179" w14:textId="77777777" w:rsidR="00EF2552" w:rsidRPr="009D08A3" w:rsidRDefault="00EF2552" w:rsidP="00EF2552">
            <w:pPr>
              <w:spacing w:line="230" w:lineRule="exact"/>
              <w:rPr>
                <w:lang w:val="it-IT"/>
              </w:rPr>
            </w:pPr>
            <w:r>
              <w:rPr>
                <w:lang w:val="it-IT"/>
              </w:rPr>
              <w:t xml:space="preserve">Si è tenuto conto del fatto che i </w:t>
            </w:r>
            <w:r w:rsidRPr="00DB46CE">
              <w:rPr>
                <w:lang w:val="it-IT"/>
              </w:rPr>
              <w:t>costi straordinari di riduzione del personale (ad esempio, gli incentivi) per favorire l'esodo o la messa in mobilità del personale e dei lavoratori ad esso assimilabili, per rimuovere inefficienze produttive, commerciali o amministrative e simili, non sono capitalizzabili nell’attivo patrimoniale in quanto, oltre a sostanziarsi in una eliminazione di fattori produttivi, vengono sostenuti in contesti della vita della società nei quali l’aleatorietà della loro recuperabilità è talmente elevata da non soddisfare i requisiti per l’iscrizione</w:t>
            </w:r>
            <w:r>
              <w:rPr>
                <w:lang w:val="it-IT"/>
              </w:rPr>
              <w:t>?</w:t>
            </w:r>
          </w:p>
        </w:tc>
        <w:tc>
          <w:tcPr>
            <w:tcW w:w="575" w:type="dxa"/>
            <w:tcMar>
              <w:left w:w="85" w:type="dxa"/>
              <w:right w:w="85" w:type="dxa"/>
            </w:tcMar>
            <w:vAlign w:val="center"/>
          </w:tcPr>
          <w:p w14:paraId="03639670"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E8EF43F"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D3CD925"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CD0FB5" w14:paraId="1D1AD1F0" w14:textId="77777777" w:rsidTr="00D73E98">
        <w:trPr>
          <w:cantSplit/>
          <w:trHeight w:val="20"/>
        </w:trPr>
        <w:tc>
          <w:tcPr>
            <w:tcW w:w="680" w:type="dxa"/>
          </w:tcPr>
          <w:p w14:paraId="467A2E8D"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5858BA94" w14:textId="77777777" w:rsidR="00EF2552" w:rsidRPr="00CD0FB5" w:rsidRDefault="00EF2552" w:rsidP="00EF2552">
            <w:pPr>
              <w:pStyle w:val="PrincCont"/>
              <w:jc w:val="left"/>
              <w:rPr>
                <w:lang w:val="it-IT"/>
              </w:rPr>
            </w:pPr>
          </w:p>
        </w:tc>
        <w:tc>
          <w:tcPr>
            <w:tcW w:w="7071" w:type="dxa"/>
            <w:tcMar>
              <w:left w:w="108" w:type="dxa"/>
            </w:tcMar>
          </w:tcPr>
          <w:p w14:paraId="5EFA940F" w14:textId="77777777" w:rsidR="00EF2552" w:rsidRPr="00CD0FB5" w:rsidRDefault="00EF2552" w:rsidP="00EF2552">
            <w:pPr>
              <w:pStyle w:val="Titolo2"/>
              <w:rPr>
                <w:b w:val="0"/>
                <w:i/>
                <w:sz w:val="20"/>
                <w:lang w:val="it-IT"/>
              </w:rPr>
            </w:pPr>
            <w:r w:rsidRPr="00CD0FB5">
              <w:rPr>
                <w:b w:val="0"/>
                <w:i/>
                <w:sz w:val="20"/>
                <w:lang w:val="it-IT"/>
              </w:rPr>
              <w:t xml:space="preserve">Costi di </w:t>
            </w:r>
            <w:r>
              <w:rPr>
                <w:b w:val="0"/>
                <w:i/>
                <w:sz w:val="20"/>
                <w:lang w:val="it-IT"/>
              </w:rPr>
              <w:t>sviluppo</w:t>
            </w:r>
          </w:p>
        </w:tc>
        <w:tc>
          <w:tcPr>
            <w:tcW w:w="575" w:type="dxa"/>
            <w:tcMar>
              <w:left w:w="85" w:type="dxa"/>
              <w:right w:w="85" w:type="dxa"/>
            </w:tcMar>
            <w:vAlign w:val="center"/>
          </w:tcPr>
          <w:p w14:paraId="4E0EEA8D" w14:textId="77777777" w:rsidR="00EF2552" w:rsidRPr="00CD0FB5" w:rsidRDefault="00EF2552" w:rsidP="00EF2552">
            <w:pPr>
              <w:jc w:val="center"/>
              <w:rPr>
                <w:lang w:val="it-IT"/>
              </w:rPr>
            </w:pPr>
          </w:p>
        </w:tc>
        <w:tc>
          <w:tcPr>
            <w:tcW w:w="573" w:type="dxa"/>
            <w:tcMar>
              <w:left w:w="108" w:type="dxa"/>
            </w:tcMar>
            <w:vAlign w:val="center"/>
          </w:tcPr>
          <w:p w14:paraId="2D48FAAA" w14:textId="77777777" w:rsidR="00EF2552" w:rsidRPr="00CD0FB5" w:rsidRDefault="00EF2552" w:rsidP="00EF2552">
            <w:pPr>
              <w:jc w:val="center"/>
              <w:rPr>
                <w:lang w:val="it-IT"/>
              </w:rPr>
            </w:pPr>
          </w:p>
        </w:tc>
        <w:tc>
          <w:tcPr>
            <w:tcW w:w="570" w:type="dxa"/>
            <w:tcMar>
              <w:left w:w="108" w:type="dxa"/>
            </w:tcMar>
            <w:vAlign w:val="center"/>
          </w:tcPr>
          <w:p w14:paraId="63C5249F" w14:textId="77777777" w:rsidR="00EF2552" w:rsidRPr="00CD0FB5" w:rsidRDefault="00EF2552" w:rsidP="00EF2552">
            <w:pPr>
              <w:jc w:val="center"/>
              <w:rPr>
                <w:lang w:val="it-IT"/>
              </w:rPr>
            </w:pPr>
          </w:p>
        </w:tc>
      </w:tr>
      <w:tr w:rsidR="00EF2552" w:rsidRPr="006A2E64" w14:paraId="02DE2635" w14:textId="77777777" w:rsidTr="00D73E98">
        <w:trPr>
          <w:cantSplit/>
          <w:trHeight w:val="20"/>
        </w:trPr>
        <w:tc>
          <w:tcPr>
            <w:tcW w:w="680" w:type="dxa"/>
          </w:tcPr>
          <w:p w14:paraId="28F4A66D"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4CA16CF4" w14:textId="77777777" w:rsidR="00EF2552" w:rsidRDefault="00EF2552" w:rsidP="00EF2552">
            <w:pPr>
              <w:pStyle w:val="PrincCont"/>
              <w:jc w:val="left"/>
              <w:rPr>
                <w:lang w:val="it-IT"/>
              </w:rPr>
            </w:pPr>
            <w:r>
              <w:rPr>
                <w:lang w:val="it-IT"/>
              </w:rPr>
              <w:t>OIC 24.46</w:t>
            </w:r>
          </w:p>
          <w:p w14:paraId="67DD9FCF" w14:textId="77777777" w:rsidR="00EF2552" w:rsidRDefault="00EF2552" w:rsidP="00EF2552">
            <w:pPr>
              <w:pStyle w:val="PrincCont"/>
              <w:jc w:val="left"/>
              <w:rPr>
                <w:lang w:val="it-IT"/>
              </w:rPr>
            </w:pPr>
          </w:p>
        </w:tc>
        <w:tc>
          <w:tcPr>
            <w:tcW w:w="7071" w:type="dxa"/>
            <w:tcMar>
              <w:left w:w="108" w:type="dxa"/>
            </w:tcMar>
          </w:tcPr>
          <w:p w14:paraId="3C48B9DE" w14:textId="77777777" w:rsidR="00EF2552" w:rsidRPr="00F0679B" w:rsidRDefault="00EF2552" w:rsidP="00EF2552">
            <w:pPr>
              <w:pStyle w:val="Commentiriquadro"/>
            </w:pPr>
            <w:r>
              <w:t>Lo sviluppo è l’applicazione dei risultati della ricerca di base o di altre conoscenze possedute o acquisite in un piano o in un progetto per la produzione di materiali, dispositivi, processi, sistemi o servizi, nuovi o sostanzialmente migliorati, prima dell’inizio della produzione commerciale o dell’utilizzazione.</w:t>
            </w:r>
          </w:p>
        </w:tc>
        <w:tc>
          <w:tcPr>
            <w:tcW w:w="575" w:type="dxa"/>
            <w:tcMar>
              <w:left w:w="85" w:type="dxa"/>
              <w:right w:w="85" w:type="dxa"/>
            </w:tcMar>
            <w:vAlign w:val="center"/>
          </w:tcPr>
          <w:p w14:paraId="4D0F422E" w14:textId="77777777" w:rsidR="00EF2552" w:rsidRPr="00F0679B" w:rsidRDefault="00EF2552" w:rsidP="00EF2552">
            <w:pPr>
              <w:jc w:val="center"/>
              <w:rPr>
                <w:lang w:val="it-IT"/>
              </w:rPr>
            </w:pPr>
          </w:p>
        </w:tc>
        <w:tc>
          <w:tcPr>
            <w:tcW w:w="573" w:type="dxa"/>
            <w:tcMar>
              <w:left w:w="108" w:type="dxa"/>
            </w:tcMar>
            <w:vAlign w:val="center"/>
          </w:tcPr>
          <w:p w14:paraId="5D6AB1F4" w14:textId="77777777" w:rsidR="00EF2552" w:rsidRPr="00F0679B" w:rsidRDefault="00EF2552" w:rsidP="00EF2552">
            <w:pPr>
              <w:jc w:val="center"/>
              <w:rPr>
                <w:lang w:val="it-IT"/>
              </w:rPr>
            </w:pPr>
          </w:p>
        </w:tc>
        <w:tc>
          <w:tcPr>
            <w:tcW w:w="570" w:type="dxa"/>
            <w:tcMar>
              <w:left w:w="108" w:type="dxa"/>
            </w:tcMar>
            <w:vAlign w:val="center"/>
          </w:tcPr>
          <w:p w14:paraId="6139D646" w14:textId="77777777" w:rsidR="00EF2552" w:rsidRPr="00F0679B" w:rsidRDefault="00EF2552" w:rsidP="00EF2552">
            <w:pPr>
              <w:jc w:val="center"/>
              <w:rPr>
                <w:lang w:val="it-IT"/>
              </w:rPr>
            </w:pPr>
          </w:p>
        </w:tc>
      </w:tr>
      <w:tr w:rsidR="00EF2552" w:rsidRPr="006A2E64" w14:paraId="2090E14C" w14:textId="77777777" w:rsidTr="00D73E98">
        <w:trPr>
          <w:cantSplit/>
          <w:trHeight w:val="20"/>
        </w:trPr>
        <w:tc>
          <w:tcPr>
            <w:tcW w:w="680" w:type="dxa"/>
          </w:tcPr>
          <w:p w14:paraId="1F6C6C83"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1D8BAC58" w14:textId="77777777" w:rsidR="00EF2552" w:rsidRDefault="00EF2552" w:rsidP="00EF2552">
            <w:pPr>
              <w:pStyle w:val="PrincCont"/>
              <w:jc w:val="left"/>
              <w:rPr>
                <w:lang w:val="it-IT"/>
              </w:rPr>
            </w:pPr>
            <w:r>
              <w:rPr>
                <w:lang w:val="it-IT"/>
              </w:rPr>
              <w:t>OIC 24.47</w:t>
            </w:r>
          </w:p>
          <w:p w14:paraId="125F72C7" w14:textId="77777777" w:rsidR="00EF2552" w:rsidRDefault="00EF2552" w:rsidP="00EF2552">
            <w:pPr>
              <w:pStyle w:val="PrincCont"/>
              <w:jc w:val="left"/>
              <w:rPr>
                <w:lang w:val="it-IT"/>
              </w:rPr>
            </w:pPr>
          </w:p>
        </w:tc>
        <w:tc>
          <w:tcPr>
            <w:tcW w:w="7071" w:type="dxa"/>
            <w:tcMar>
              <w:left w:w="108" w:type="dxa"/>
            </w:tcMar>
          </w:tcPr>
          <w:p w14:paraId="72C308B8" w14:textId="77777777" w:rsidR="00EF2552" w:rsidRPr="00F0679B" w:rsidRDefault="00EF2552" w:rsidP="00EF2552">
            <w:pPr>
              <w:pStyle w:val="Commentiriquadro"/>
            </w:pPr>
            <w:r>
              <w:t>La ricerca di base è un’indagine originale e pianificata intrapresa con la prospettiva di conseguire nuove conoscenze e scoperte, scientifiche o tecniche, che si considera di utilità generica alla società. I costi di ricerca di base sono normalmente precedenti a quelli sostenuti una volta identificato lo specifico prodotto o processo che si intende sviluppare.</w:t>
            </w:r>
          </w:p>
        </w:tc>
        <w:tc>
          <w:tcPr>
            <w:tcW w:w="575" w:type="dxa"/>
            <w:tcMar>
              <w:left w:w="85" w:type="dxa"/>
              <w:right w:w="85" w:type="dxa"/>
            </w:tcMar>
            <w:vAlign w:val="center"/>
          </w:tcPr>
          <w:p w14:paraId="3F325F2C" w14:textId="77777777" w:rsidR="00EF2552" w:rsidRPr="00F0679B" w:rsidRDefault="00EF2552" w:rsidP="00EF2552">
            <w:pPr>
              <w:jc w:val="center"/>
              <w:rPr>
                <w:lang w:val="it-IT"/>
              </w:rPr>
            </w:pPr>
          </w:p>
        </w:tc>
        <w:tc>
          <w:tcPr>
            <w:tcW w:w="573" w:type="dxa"/>
            <w:tcMar>
              <w:left w:w="108" w:type="dxa"/>
            </w:tcMar>
            <w:vAlign w:val="center"/>
          </w:tcPr>
          <w:p w14:paraId="0A79FD38" w14:textId="77777777" w:rsidR="00EF2552" w:rsidRPr="00F0679B" w:rsidRDefault="00EF2552" w:rsidP="00EF2552">
            <w:pPr>
              <w:jc w:val="center"/>
              <w:rPr>
                <w:lang w:val="it-IT"/>
              </w:rPr>
            </w:pPr>
          </w:p>
        </w:tc>
        <w:tc>
          <w:tcPr>
            <w:tcW w:w="570" w:type="dxa"/>
            <w:tcMar>
              <w:left w:w="108" w:type="dxa"/>
            </w:tcMar>
            <w:vAlign w:val="center"/>
          </w:tcPr>
          <w:p w14:paraId="04F405D8" w14:textId="77777777" w:rsidR="00EF2552" w:rsidRPr="00F0679B" w:rsidRDefault="00EF2552" w:rsidP="00EF2552">
            <w:pPr>
              <w:jc w:val="center"/>
              <w:rPr>
                <w:lang w:val="it-IT"/>
              </w:rPr>
            </w:pPr>
          </w:p>
        </w:tc>
      </w:tr>
      <w:tr w:rsidR="00EF2552" w:rsidRPr="00492518" w14:paraId="0D758444" w14:textId="77777777" w:rsidTr="00D73E98">
        <w:trPr>
          <w:cantSplit/>
          <w:trHeight w:val="20"/>
        </w:trPr>
        <w:tc>
          <w:tcPr>
            <w:tcW w:w="680" w:type="dxa"/>
          </w:tcPr>
          <w:p w14:paraId="711FF26E" w14:textId="75DBC575" w:rsidR="00EF2552" w:rsidRPr="00DD3041" w:rsidRDefault="00EF2552" w:rsidP="00EF2552">
            <w:pPr>
              <w:tabs>
                <w:tab w:val="left" w:pos="146"/>
              </w:tabs>
              <w:jc w:val="center"/>
              <w:rPr>
                <w:b/>
                <w:lang w:val="it-IT"/>
              </w:rPr>
            </w:pPr>
            <w:r w:rsidRPr="00DD3041">
              <w:rPr>
                <w:b/>
                <w:lang w:val="it-IT"/>
              </w:rPr>
              <w:t>1</w:t>
            </w:r>
            <w:r w:rsidR="00FA15A9">
              <w:rPr>
                <w:b/>
                <w:lang w:val="it-IT"/>
              </w:rPr>
              <w:t>5</w:t>
            </w:r>
            <w:r w:rsidRPr="00DD3041">
              <w:rPr>
                <w:b/>
                <w:lang w:val="it-IT"/>
              </w:rPr>
              <w:t>)</w:t>
            </w:r>
          </w:p>
        </w:tc>
        <w:tc>
          <w:tcPr>
            <w:tcW w:w="851" w:type="dxa"/>
            <w:tcMar>
              <w:left w:w="108" w:type="dxa"/>
              <w:right w:w="0" w:type="dxa"/>
            </w:tcMar>
          </w:tcPr>
          <w:p w14:paraId="71A44D49" w14:textId="77777777" w:rsidR="00EF2552" w:rsidRDefault="00EF2552" w:rsidP="00EF2552">
            <w:pPr>
              <w:pStyle w:val="PrincCont"/>
              <w:jc w:val="left"/>
              <w:rPr>
                <w:lang w:val="it-IT"/>
              </w:rPr>
            </w:pPr>
            <w:r>
              <w:rPr>
                <w:lang w:val="it-IT"/>
              </w:rPr>
              <w:t>OIC 24.47</w:t>
            </w:r>
          </w:p>
        </w:tc>
        <w:tc>
          <w:tcPr>
            <w:tcW w:w="7071" w:type="dxa"/>
            <w:tcMar>
              <w:left w:w="108" w:type="dxa"/>
            </w:tcMar>
          </w:tcPr>
          <w:p w14:paraId="4735D5F1" w14:textId="77777777" w:rsidR="00EF2552" w:rsidRPr="00DF74E6" w:rsidRDefault="00EF2552" w:rsidP="00EF2552">
            <w:pPr>
              <w:spacing w:line="230" w:lineRule="exact"/>
              <w:rPr>
                <w:lang w:val="it-IT"/>
              </w:rPr>
            </w:pPr>
            <w:r w:rsidRPr="00DF74E6">
              <w:rPr>
                <w:lang w:val="it-IT"/>
              </w:rPr>
              <w:t>I costi sostenuti per la ricerca di base sono costi di periodo poiché rientrano nella ricorrente operatività dell'impresa e</w:t>
            </w:r>
            <w:r>
              <w:rPr>
                <w:lang w:val="it-IT"/>
              </w:rPr>
              <w:t xml:space="preserve"> </w:t>
            </w:r>
            <w:r w:rsidRPr="00DF74E6">
              <w:rPr>
                <w:lang w:val="it-IT"/>
              </w:rPr>
              <w:t>sono, nella sostanza, di supporto ordinario all’attivi</w:t>
            </w:r>
            <w:r>
              <w:rPr>
                <w:lang w:val="it-IT"/>
              </w:rPr>
              <w:t xml:space="preserve">tà imprenditoriale della stessa; </w:t>
            </w:r>
            <w:r w:rsidRPr="00DF74E6">
              <w:rPr>
                <w:lang w:val="it-IT"/>
              </w:rPr>
              <w:t>e</w:t>
            </w:r>
            <w:r>
              <w:rPr>
                <w:lang w:val="it-IT"/>
              </w:rPr>
              <w:t>ssi</w:t>
            </w:r>
            <w:r w:rsidRPr="00DF74E6">
              <w:rPr>
                <w:lang w:val="it-IT"/>
              </w:rPr>
              <w:t xml:space="preserve"> sono addebitati al conto economico</w:t>
            </w:r>
            <w:r>
              <w:rPr>
                <w:lang w:val="it-IT"/>
              </w:rPr>
              <w:t xml:space="preserve"> </w:t>
            </w:r>
            <w:r w:rsidRPr="00DF74E6">
              <w:rPr>
                <w:lang w:val="it-IT"/>
              </w:rPr>
              <w:t>dell'esercizio in</w:t>
            </w:r>
            <w:r>
              <w:rPr>
                <w:lang w:val="it-IT"/>
              </w:rPr>
              <w:t xml:space="preserve"> cui sono sostenuti</w:t>
            </w:r>
            <w:r w:rsidRPr="00DF74E6">
              <w:rPr>
                <w:lang w:val="it-IT"/>
              </w:rPr>
              <w:t>?</w:t>
            </w:r>
          </w:p>
        </w:tc>
        <w:tc>
          <w:tcPr>
            <w:tcW w:w="575" w:type="dxa"/>
            <w:tcMar>
              <w:left w:w="85" w:type="dxa"/>
              <w:right w:w="85" w:type="dxa"/>
            </w:tcMar>
            <w:vAlign w:val="center"/>
          </w:tcPr>
          <w:p w14:paraId="775D5218"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3" w:type="dxa"/>
            <w:tcMar>
              <w:left w:w="108" w:type="dxa"/>
            </w:tcMar>
            <w:vAlign w:val="center"/>
          </w:tcPr>
          <w:p w14:paraId="522350DD"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0" w:type="dxa"/>
            <w:tcMar>
              <w:left w:w="108" w:type="dxa"/>
            </w:tcMar>
            <w:vAlign w:val="center"/>
          </w:tcPr>
          <w:p w14:paraId="2FE208BA"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r>
      <w:tr w:rsidR="00EF2552" w:rsidRPr="006A2E64" w14:paraId="14A0E2B7" w14:textId="77777777" w:rsidTr="00D73E98">
        <w:trPr>
          <w:cantSplit/>
          <w:trHeight w:val="20"/>
        </w:trPr>
        <w:tc>
          <w:tcPr>
            <w:tcW w:w="680" w:type="dxa"/>
          </w:tcPr>
          <w:p w14:paraId="705FDD1F" w14:textId="0B32FFC9" w:rsidR="00EF2552" w:rsidRPr="00DD3041" w:rsidRDefault="00EF2552" w:rsidP="00EF2552">
            <w:pPr>
              <w:tabs>
                <w:tab w:val="left" w:pos="146"/>
              </w:tabs>
              <w:jc w:val="center"/>
              <w:rPr>
                <w:b/>
                <w:lang w:val="it-IT"/>
              </w:rPr>
            </w:pPr>
            <w:r w:rsidRPr="00DD3041">
              <w:rPr>
                <w:b/>
                <w:lang w:val="it-IT"/>
              </w:rPr>
              <w:t>1</w:t>
            </w:r>
            <w:r w:rsidR="00FA15A9">
              <w:rPr>
                <w:b/>
                <w:lang w:val="it-IT"/>
              </w:rPr>
              <w:t>6</w:t>
            </w:r>
            <w:r w:rsidRPr="00DD3041">
              <w:rPr>
                <w:b/>
                <w:lang w:val="it-IT"/>
              </w:rPr>
              <w:t>)</w:t>
            </w:r>
          </w:p>
        </w:tc>
        <w:tc>
          <w:tcPr>
            <w:tcW w:w="851" w:type="dxa"/>
            <w:tcMar>
              <w:left w:w="108" w:type="dxa"/>
              <w:right w:w="0" w:type="dxa"/>
            </w:tcMar>
          </w:tcPr>
          <w:p w14:paraId="28B2E5D9" w14:textId="77777777" w:rsidR="00EF2552" w:rsidRDefault="00EF2552" w:rsidP="00EF2552">
            <w:pPr>
              <w:pStyle w:val="PrincCont"/>
              <w:jc w:val="left"/>
              <w:rPr>
                <w:lang w:val="it-IT"/>
              </w:rPr>
            </w:pPr>
            <w:r>
              <w:rPr>
                <w:lang w:val="it-IT"/>
              </w:rPr>
              <w:t>OIC 24.49</w:t>
            </w:r>
          </w:p>
        </w:tc>
        <w:tc>
          <w:tcPr>
            <w:tcW w:w="7071" w:type="dxa"/>
            <w:tcMar>
              <w:left w:w="108" w:type="dxa"/>
            </w:tcMar>
          </w:tcPr>
          <w:p w14:paraId="72288BC6" w14:textId="77777777" w:rsidR="00EF2552" w:rsidRPr="007D6D25" w:rsidRDefault="00EF2552" w:rsidP="00EF2552">
            <w:pPr>
              <w:spacing w:line="240" w:lineRule="exact"/>
              <w:rPr>
                <w:lang w:val="it-IT"/>
              </w:rPr>
            </w:pPr>
            <w:r w:rsidRPr="00081655">
              <w:rPr>
                <w:lang w:val="it-IT"/>
              </w:rPr>
              <w:t xml:space="preserve">I costi di sviluppo </w:t>
            </w:r>
            <w:r>
              <w:rPr>
                <w:lang w:val="it-IT"/>
              </w:rPr>
              <w:t xml:space="preserve">sono </w:t>
            </w:r>
            <w:r w:rsidRPr="00081655">
              <w:rPr>
                <w:lang w:val="it-IT"/>
              </w:rPr>
              <w:t>capitalizzati</w:t>
            </w:r>
            <w:r>
              <w:rPr>
                <w:lang w:val="it-IT"/>
              </w:rPr>
              <w:t xml:space="preserve"> solo se rispondono alle </w:t>
            </w:r>
            <w:r w:rsidRPr="00081655">
              <w:rPr>
                <w:lang w:val="it-IT"/>
              </w:rPr>
              <w:t>seguenti specifiche caratteristiche</w:t>
            </w:r>
            <w:r>
              <w:rPr>
                <w:lang w:val="it-IT"/>
              </w:rPr>
              <w:t>:</w:t>
            </w:r>
          </w:p>
        </w:tc>
        <w:tc>
          <w:tcPr>
            <w:tcW w:w="575" w:type="dxa"/>
            <w:tcMar>
              <w:left w:w="85" w:type="dxa"/>
              <w:right w:w="85" w:type="dxa"/>
            </w:tcMar>
            <w:vAlign w:val="center"/>
          </w:tcPr>
          <w:p w14:paraId="188711E2" w14:textId="77777777" w:rsidR="00EF2552" w:rsidRPr="00A32A16" w:rsidRDefault="00EF2552" w:rsidP="00EF2552">
            <w:pPr>
              <w:jc w:val="center"/>
              <w:rPr>
                <w:lang w:val="it-IT"/>
              </w:rPr>
            </w:pPr>
          </w:p>
        </w:tc>
        <w:tc>
          <w:tcPr>
            <w:tcW w:w="573" w:type="dxa"/>
            <w:tcMar>
              <w:left w:w="108" w:type="dxa"/>
            </w:tcMar>
            <w:vAlign w:val="center"/>
          </w:tcPr>
          <w:p w14:paraId="10C5D4C2" w14:textId="77777777" w:rsidR="00EF2552" w:rsidRPr="00A32A16" w:rsidRDefault="00EF2552" w:rsidP="00EF2552">
            <w:pPr>
              <w:jc w:val="center"/>
              <w:rPr>
                <w:lang w:val="it-IT"/>
              </w:rPr>
            </w:pPr>
          </w:p>
        </w:tc>
        <w:tc>
          <w:tcPr>
            <w:tcW w:w="570" w:type="dxa"/>
            <w:tcMar>
              <w:left w:w="108" w:type="dxa"/>
            </w:tcMar>
            <w:vAlign w:val="center"/>
          </w:tcPr>
          <w:p w14:paraId="107FDF29" w14:textId="77777777" w:rsidR="00EF2552" w:rsidRPr="00A32A16" w:rsidRDefault="00EF2552" w:rsidP="00EF2552">
            <w:pPr>
              <w:jc w:val="center"/>
              <w:rPr>
                <w:lang w:val="it-IT"/>
              </w:rPr>
            </w:pPr>
          </w:p>
        </w:tc>
      </w:tr>
      <w:tr w:rsidR="00EF2552" w:rsidRPr="00492518" w14:paraId="34825AF7" w14:textId="77777777" w:rsidTr="00D73E98">
        <w:trPr>
          <w:cantSplit/>
          <w:trHeight w:val="20"/>
        </w:trPr>
        <w:tc>
          <w:tcPr>
            <w:tcW w:w="680" w:type="dxa"/>
          </w:tcPr>
          <w:p w14:paraId="7B265082"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07EB76C1" w14:textId="77777777" w:rsidR="00EF2552" w:rsidRDefault="00EF2552" w:rsidP="00EF2552">
            <w:pPr>
              <w:pStyle w:val="PrincCont"/>
              <w:jc w:val="left"/>
              <w:rPr>
                <w:lang w:val="it-IT"/>
              </w:rPr>
            </w:pPr>
          </w:p>
        </w:tc>
        <w:tc>
          <w:tcPr>
            <w:tcW w:w="7071" w:type="dxa"/>
            <w:tcMar>
              <w:left w:w="108" w:type="dxa"/>
            </w:tcMar>
          </w:tcPr>
          <w:p w14:paraId="6F377066" w14:textId="77777777" w:rsidR="00EF2552" w:rsidRPr="00081655" w:rsidRDefault="00EF2552" w:rsidP="00EF2552">
            <w:pPr>
              <w:pStyle w:val="rientrotrattinook"/>
              <w:numPr>
                <w:ilvl w:val="0"/>
                <w:numId w:val="16"/>
              </w:numPr>
              <w:ind w:left="318" w:hanging="284"/>
            </w:pPr>
            <w:r w:rsidRPr="00081655">
              <w:t xml:space="preserve">sono recuperabili, cioè la società ha prospettive di reddito </w:t>
            </w:r>
            <w:r>
              <w:t>tali</w:t>
            </w:r>
            <w:r w:rsidRPr="00081655">
              <w:t xml:space="preserve"> che i ricavi che prevede di realizzare dal progetto siano almeno sufficienti a coprire i costi sostenuti per lo stesso</w:t>
            </w:r>
            <w:r>
              <w:t>, dopo aver dedotto tutti gli altri costi di sviluppo, i costi di produzione e di vendita che si sosterranno per la commercializzazione del prodotto;</w:t>
            </w:r>
          </w:p>
        </w:tc>
        <w:tc>
          <w:tcPr>
            <w:tcW w:w="575" w:type="dxa"/>
            <w:tcMar>
              <w:left w:w="85" w:type="dxa"/>
              <w:right w:w="85" w:type="dxa"/>
            </w:tcMar>
            <w:vAlign w:val="center"/>
          </w:tcPr>
          <w:p w14:paraId="3CDFF24A" w14:textId="77777777" w:rsidR="00EF2552" w:rsidRDefault="00EF2552" w:rsidP="00EF2552">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3" w:type="dxa"/>
            <w:tcMar>
              <w:left w:w="108" w:type="dxa"/>
            </w:tcMar>
            <w:vAlign w:val="center"/>
          </w:tcPr>
          <w:p w14:paraId="765ED6D3" w14:textId="77777777" w:rsidR="00EF2552" w:rsidRDefault="00EF2552" w:rsidP="00EF2552">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0" w:type="dxa"/>
            <w:tcMar>
              <w:left w:w="108" w:type="dxa"/>
            </w:tcMar>
            <w:vAlign w:val="center"/>
          </w:tcPr>
          <w:p w14:paraId="2F64439B" w14:textId="77777777" w:rsidR="00EF2552" w:rsidRDefault="00EF2552" w:rsidP="00EF2552">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r>
      <w:tr w:rsidR="00EF2552" w:rsidRPr="00492518" w14:paraId="3B79CA22" w14:textId="77777777" w:rsidTr="00D73E98">
        <w:trPr>
          <w:cantSplit/>
          <w:trHeight w:val="20"/>
        </w:trPr>
        <w:tc>
          <w:tcPr>
            <w:tcW w:w="680" w:type="dxa"/>
          </w:tcPr>
          <w:p w14:paraId="07E87E6A"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7D466353" w14:textId="77777777" w:rsidR="00EF2552" w:rsidRDefault="00EF2552" w:rsidP="00EF2552">
            <w:pPr>
              <w:pStyle w:val="PrincCont"/>
              <w:jc w:val="left"/>
              <w:rPr>
                <w:lang w:val="it-IT"/>
              </w:rPr>
            </w:pPr>
          </w:p>
        </w:tc>
        <w:tc>
          <w:tcPr>
            <w:tcW w:w="7071" w:type="dxa"/>
            <w:tcMar>
              <w:left w:w="108" w:type="dxa"/>
            </w:tcMar>
          </w:tcPr>
          <w:p w14:paraId="105D578C" w14:textId="77777777" w:rsidR="00EF2552" w:rsidRPr="007D6D25" w:rsidRDefault="00EF2552" w:rsidP="00EF2552">
            <w:pPr>
              <w:pStyle w:val="rientrotrattinook"/>
              <w:numPr>
                <w:ilvl w:val="0"/>
                <w:numId w:val="16"/>
              </w:numPr>
              <w:ind w:left="318" w:hanging="284"/>
            </w:pPr>
            <w:r w:rsidRPr="00081655">
              <w:t>sono riferiti ad un progetto realizzabile, cioè tecnicamente fattibile, per il quale la società possieda o possa di</w:t>
            </w:r>
            <w:r>
              <w:t>sporre delle necessarie risorse;</w:t>
            </w:r>
          </w:p>
        </w:tc>
        <w:tc>
          <w:tcPr>
            <w:tcW w:w="575" w:type="dxa"/>
            <w:tcMar>
              <w:left w:w="85" w:type="dxa"/>
              <w:right w:w="85" w:type="dxa"/>
            </w:tcMar>
            <w:vAlign w:val="center"/>
          </w:tcPr>
          <w:p w14:paraId="67F45B04" w14:textId="77777777" w:rsidR="00EF2552" w:rsidRDefault="00EF2552" w:rsidP="00EF2552">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3" w:type="dxa"/>
            <w:tcMar>
              <w:left w:w="108" w:type="dxa"/>
            </w:tcMar>
            <w:vAlign w:val="center"/>
          </w:tcPr>
          <w:p w14:paraId="24549B65" w14:textId="77777777" w:rsidR="00EF2552" w:rsidRDefault="00EF2552" w:rsidP="00EF2552">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0" w:type="dxa"/>
            <w:tcMar>
              <w:left w:w="108" w:type="dxa"/>
            </w:tcMar>
            <w:vAlign w:val="center"/>
          </w:tcPr>
          <w:p w14:paraId="5CDA3D98" w14:textId="77777777" w:rsidR="00EF2552" w:rsidRDefault="00EF2552" w:rsidP="00EF2552">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r>
      <w:tr w:rsidR="00EF2552" w:rsidRPr="00492518" w14:paraId="0D245EC4" w14:textId="77777777" w:rsidTr="00D73E98">
        <w:trPr>
          <w:cantSplit/>
          <w:trHeight w:val="20"/>
        </w:trPr>
        <w:tc>
          <w:tcPr>
            <w:tcW w:w="680" w:type="dxa"/>
          </w:tcPr>
          <w:p w14:paraId="4A4C52FE"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6D18AF8A" w14:textId="77777777" w:rsidR="00EF2552" w:rsidRDefault="00EF2552" w:rsidP="00EF2552">
            <w:pPr>
              <w:pStyle w:val="PrincCont"/>
              <w:jc w:val="left"/>
              <w:rPr>
                <w:lang w:val="it-IT"/>
              </w:rPr>
            </w:pPr>
          </w:p>
        </w:tc>
        <w:tc>
          <w:tcPr>
            <w:tcW w:w="7071" w:type="dxa"/>
            <w:tcMar>
              <w:left w:w="108" w:type="dxa"/>
            </w:tcMar>
          </w:tcPr>
          <w:p w14:paraId="67133618" w14:textId="77777777" w:rsidR="00EF2552" w:rsidRPr="007D6D25" w:rsidRDefault="00EF2552" w:rsidP="00EF2552">
            <w:pPr>
              <w:pStyle w:val="rientrotrattinook"/>
              <w:numPr>
                <w:ilvl w:val="0"/>
                <w:numId w:val="16"/>
              </w:numPr>
              <w:ind w:left="318" w:hanging="284"/>
            </w:pPr>
            <w:r w:rsidRPr="00081655">
              <w:t>sono relativi ad un prodotto o processo chiaramente definito, nonché identif</w:t>
            </w:r>
            <w:r>
              <w:t>icabili e misurabili?</w:t>
            </w:r>
          </w:p>
        </w:tc>
        <w:tc>
          <w:tcPr>
            <w:tcW w:w="575" w:type="dxa"/>
            <w:tcMar>
              <w:left w:w="85" w:type="dxa"/>
              <w:right w:w="85" w:type="dxa"/>
            </w:tcMar>
            <w:vAlign w:val="center"/>
          </w:tcPr>
          <w:p w14:paraId="670F2563" w14:textId="77777777" w:rsidR="00EF2552" w:rsidRDefault="00EF2552" w:rsidP="00EF2552">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3" w:type="dxa"/>
            <w:tcMar>
              <w:left w:w="108" w:type="dxa"/>
            </w:tcMar>
            <w:vAlign w:val="center"/>
          </w:tcPr>
          <w:p w14:paraId="4B1A2BAB" w14:textId="77777777" w:rsidR="00EF2552" w:rsidRDefault="00EF2552" w:rsidP="00EF2552">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0" w:type="dxa"/>
            <w:tcMar>
              <w:left w:w="108" w:type="dxa"/>
            </w:tcMar>
            <w:vAlign w:val="center"/>
          </w:tcPr>
          <w:p w14:paraId="460A1DC1" w14:textId="77777777" w:rsidR="00EF2552" w:rsidRDefault="00EF2552" w:rsidP="00EF2552">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r>
      <w:tr w:rsidR="00EF2552" w:rsidRPr="006A2E64" w14:paraId="67E3B338" w14:textId="77777777" w:rsidTr="00D73E98">
        <w:trPr>
          <w:cantSplit/>
          <w:trHeight w:val="20"/>
        </w:trPr>
        <w:tc>
          <w:tcPr>
            <w:tcW w:w="680" w:type="dxa"/>
          </w:tcPr>
          <w:p w14:paraId="47543D06"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05B5F563" w14:textId="77777777" w:rsidR="00EF2552" w:rsidRDefault="00EF2552" w:rsidP="00EF2552">
            <w:pPr>
              <w:pStyle w:val="PrincCont"/>
              <w:jc w:val="left"/>
              <w:rPr>
                <w:lang w:val="it-IT"/>
              </w:rPr>
            </w:pPr>
            <w:r>
              <w:rPr>
                <w:lang w:val="it-IT"/>
              </w:rPr>
              <w:t>OIC 24.48</w:t>
            </w:r>
          </w:p>
          <w:p w14:paraId="30938127" w14:textId="77777777" w:rsidR="00EF2552" w:rsidRDefault="00EF2552" w:rsidP="00EF2552">
            <w:pPr>
              <w:pStyle w:val="PrincCont"/>
              <w:jc w:val="left"/>
              <w:rPr>
                <w:lang w:val="it-IT"/>
              </w:rPr>
            </w:pPr>
          </w:p>
        </w:tc>
        <w:tc>
          <w:tcPr>
            <w:tcW w:w="7071" w:type="dxa"/>
            <w:tcMar>
              <w:left w:w="108" w:type="dxa"/>
            </w:tcMar>
          </w:tcPr>
          <w:p w14:paraId="25CE72C3" w14:textId="77777777" w:rsidR="00EF2552" w:rsidRPr="00F0679B" w:rsidRDefault="00EF2552" w:rsidP="00EF2552">
            <w:pPr>
              <w:pStyle w:val="Commentiriquadro"/>
            </w:pPr>
            <w:r w:rsidRPr="00927BE7">
              <w:t>I costi di sviluppo capitalizzati nell’attivo patrimoniale sono composti: dagli stipendi, i salari e gli altri costi relativi al personale impegnato nell’attività di sviluppo; dai costi dei materiali e dei servizi impiegati nell’attività di sviluppo; dall'ammortamento di immobili, impianti e macchinari, nella misura in cui tali beni sono impiegati nell’attività di sviluppo; dai costi indiretti, diversi dai costi e dalle spese generali ed amministrativi, relativi all’attività di sviluppo; dagli altri costi, quali ad esempio l'ammortamento di brevetti e licenze, nella misura in cui tali beni sono impiegati nell'attività di sviluppo</w:t>
            </w:r>
            <w:r>
              <w:t>.</w:t>
            </w:r>
          </w:p>
        </w:tc>
        <w:tc>
          <w:tcPr>
            <w:tcW w:w="575" w:type="dxa"/>
            <w:tcMar>
              <w:left w:w="85" w:type="dxa"/>
              <w:right w:w="85" w:type="dxa"/>
            </w:tcMar>
            <w:vAlign w:val="center"/>
          </w:tcPr>
          <w:p w14:paraId="7C156227" w14:textId="77777777" w:rsidR="00EF2552" w:rsidRPr="00F0679B" w:rsidRDefault="00EF2552" w:rsidP="00EF2552">
            <w:pPr>
              <w:jc w:val="center"/>
              <w:rPr>
                <w:lang w:val="it-IT"/>
              </w:rPr>
            </w:pPr>
          </w:p>
        </w:tc>
        <w:tc>
          <w:tcPr>
            <w:tcW w:w="573" w:type="dxa"/>
            <w:tcMar>
              <w:left w:w="108" w:type="dxa"/>
            </w:tcMar>
            <w:vAlign w:val="center"/>
          </w:tcPr>
          <w:p w14:paraId="5B635EAA" w14:textId="77777777" w:rsidR="00EF2552" w:rsidRPr="00F0679B" w:rsidRDefault="00EF2552" w:rsidP="00EF2552">
            <w:pPr>
              <w:jc w:val="center"/>
              <w:rPr>
                <w:lang w:val="it-IT"/>
              </w:rPr>
            </w:pPr>
          </w:p>
        </w:tc>
        <w:tc>
          <w:tcPr>
            <w:tcW w:w="570" w:type="dxa"/>
            <w:tcMar>
              <w:left w:w="108" w:type="dxa"/>
            </w:tcMar>
            <w:vAlign w:val="center"/>
          </w:tcPr>
          <w:p w14:paraId="0E337A33" w14:textId="77777777" w:rsidR="00EF2552" w:rsidRPr="00F0679B" w:rsidRDefault="00EF2552" w:rsidP="00EF2552">
            <w:pPr>
              <w:jc w:val="center"/>
              <w:rPr>
                <w:lang w:val="it-IT"/>
              </w:rPr>
            </w:pPr>
          </w:p>
        </w:tc>
      </w:tr>
      <w:tr w:rsidR="00EF2552" w:rsidRPr="00F01072" w14:paraId="37A857D0" w14:textId="77777777" w:rsidTr="00D73E98">
        <w:trPr>
          <w:cantSplit/>
          <w:trHeight w:val="20"/>
        </w:trPr>
        <w:tc>
          <w:tcPr>
            <w:tcW w:w="680" w:type="dxa"/>
          </w:tcPr>
          <w:p w14:paraId="255F4A21"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53ABA536" w14:textId="77777777" w:rsidR="00EF2552" w:rsidRDefault="00EF2552" w:rsidP="00EF2552">
            <w:pPr>
              <w:pStyle w:val="PrincCont"/>
              <w:jc w:val="left"/>
              <w:rPr>
                <w:lang w:val="it-IT"/>
              </w:rPr>
            </w:pPr>
          </w:p>
        </w:tc>
        <w:tc>
          <w:tcPr>
            <w:tcW w:w="7071" w:type="dxa"/>
            <w:tcMar>
              <w:left w:w="108" w:type="dxa"/>
            </w:tcMar>
          </w:tcPr>
          <w:p w14:paraId="7AEDDE8F" w14:textId="77777777" w:rsidR="00EF2552" w:rsidRPr="0099703D" w:rsidRDefault="00EF2552" w:rsidP="00EF2552">
            <w:pPr>
              <w:pStyle w:val="Titolo2"/>
              <w:keepNext w:val="0"/>
              <w:rPr>
                <w:i/>
                <w:sz w:val="20"/>
              </w:rPr>
            </w:pPr>
            <w:r w:rsidRPr="0099703D">
              <w:rPr>
                <w:i/>
                <w:sz w:val="20"/>
              </w:rPr>
              <w:t>Beni immateriali</w:t>
            </w:r>
          </w:p>
        </w:tc>
        <w:tc>
          <w:tcPr>
            <w:tcW w:w="575" w:type="dxa"/>
            <w:tcMar>
              <w:left w:w="85" w:type="dxa"/>
              <w:right w:w="85" w:type="dxa"/>
            </w:tcMar>
            <w:vAlign w:val="center"/>
          </w:tcPr>
          <w:p w14:paraId="127FFAE7" w14:textId="77777777" w:rsidR="00EF2552" w:rsidRPr="009D08A3" w:rsidRDefault="00EF2552" w:rsidP="00EF2552">
            <w:pPr>
              <w:jc w:val="center"/>
              <w:rPr>
                <w:lang w:val="it-IT"/>
              </w:rPr>
            </w:pPr>
          </w:p>
        </w:tc>
        <w:tc>
          <w:tcPr>
            <w:tcW w:w="573" w:type="dxa"/>
            <w:tcMar>
              <w:left w:w="108" w:type="dxa"/>
            </w:tcMar>
            <w:vAlign w:val="center"/>
          </w:tcPr>
          <w:p w14:paraId="52C93992" w14:textId="77777777" w:rsidR="00EF2552" w:rsidRPr="009D08A3" w:rsidRDefault="00EF2552" w:rsidP="00EF2552">
            <w:pPr>
              <w:jc w:val="center"/>
              <w:rPr>
                <w:lang w:val="it-IT"/>
              </w:rPr>
            </w:pPr>
          </w:p>
        </w:tc>
        <w:tc>
          <w:tcPr>
            <w:tcW w:w="570" w:type="dxa"/>
            <w:tcMar>
              <w:left w:w="108" w:type="dxa"/>
            </w:tcMar>
            <w:vAlign w:val="center"/>
          </w:tcPr>
          <w:p w14:paraId="0CB28516" w14:textId="77777777" w:rsidR="00EF2552" w:rsidRPr="009D08A3" w:rsidRDefault="00EF2552" w:rsidP="00EF2552">
            <w:pPr>
              <w:jc w:val="center"/>
              <w:rPr>
                <w:lang w:val="it-IT"/>
              </w:rPr>
            </w:pPr>
          </w:p>
        </w:tc>
      </w:tr>
      <w:tr w:rsidR="00EF2552" w:rsidRPr="006A2E64" w14:paraId="0B9401B8" w14:textId="77777777" w:rsidTr="00D73E98">
        <w:trPr>
          <w:cantSplit/>
          <w:trHeight w:val="20"/>
        </w:trPr>
        <w:tc>
          <w:tcPr>
            <w:tcW w:w="680" w:type="dxa"/>
          </w:tcPr>
          <w:p w14:paraId="503D9097" w14:textId="3E8B733F" w:rsidR="00EF2552" w:rsidRPr="00DD3041" w:rsidRDefault="00EF2552">
            <w:pPr>
              <w:tabs>
                <w:tab w:val="left" w:pos="146"/>
              </w:tabs>
              <w:jc w:val="center"/>
              <w:rPr>
                <w:b/>
                <w:lang w:val="it-IT"/>
              </w:rPr>
            </w:pPr>
            <w:r w:rsidRPr="00DD3041">
              <w:rPr>
                <w:b/>
                <w:lang w:val="it-IT"/>
              </w:rPr>
              <w:t>1</w:t>
            </w:r>
            <w:r w:rsidR="00FA15A9">
              <w:rPr>
                <w:b/>
                <w:lang w:val="it-IT"/>
              </w:rPr>
              <w:t>7</w:t>
            </w:r>
            <w:r w:rsidRPr="00DD3041">
              <w:rPr>
                <w:b/>
                <w:lang w:val="it-IT"/>
              </w:rPr>
              <w:t>)</w:t>
            </w:r>
          </w:p>
        </w:tc>
        <w:tc>
          <w:tcPr>
            <w:tcW w:w="851" w:type="dxa"/>
            <w:tcMar>
              <w:left w:w="108" w:type="dxa"/>
              <w:right w:w="0" w:type="dxa"/>
            </w:tcMar>
          </w:tcPr>
          <w:p w14:paraId="64E0DC60" w14:textId="77777777" w:rsidR="00EF2552" w:rsidRDefault="00EF2552" w:rsidP="00EF2552">
            <w:pPr>
              <w:pStyle w:val="PrincCont"/>
              <w:jc w:val="left"/>
              <w:rPr>
                <w:lang w:val="it-IT"/>
              </w:rPr>
            </w:pPr>
            <w:r>
              <w:rPr>
                <w:lang w:val="it-IT"/>
              </w:rPr>
              <w:t>OIC 24.50</w:t>
            </w:r>
          </w:p>
        </w:tc>
        <w:tc>
          <w:tcPr>
            <w:tcW w:w="7071" w:type="dxa"/>
            <w:tcMar>
              <w:left w:w="108" w:type="dxa"/>
            </w:tcMar>
          </w:tcPr>
          <w:p w14:paraId="217341D1" w14:textId="77777777" w:rsidR="00EF2552" w:rsidRPr="000E3324" w:rsidRDefault="00EF2552" w:rsidP="00EF2552">
            <w:pPr>
              <w:spacing w:line="230" w:lineRule="exact"/>
              <w:rPr>
                <w:lang w:val="it-IT"/>
              </w:rPr>
            </w:pPr>
            <w:r w:rsidRPr="004C2A01">
              <w:rPr>
                <w:lang w:val="it-IT"/>
              </w:rPr>
              <w:t>I beni immateriali sono rilevati in bilancio quando:</w:t>
            </w:r>
          </w:p>
        </w:tc>
        <w:tc>
          <w:tcPr>
            <w:tcW w:w="575" w:type="dxa"/>
            <w:tcMar>
              <w:left w:w="85" w:type="dxa"/>
              <w:right w:w="85" w:type="dxa"/>
            </w:tcMar>
            <w:vAlign w:val="center"/>
          </w:tcPr>
          <w:p w14:paraId="5DB0BAD4" w14:textId="77777777" w:rsidR="00EF2552" w:rsidRPr="00A32A16" w:rsidRDefault="00EF2552" w:rsidP="00EF2552">
            <w:pPr>
              <w:jc w:val="center"/>
              <w:rPr>
                <w:lang w:val="it-IT"/>
              </w:rPr>
            </w:pPr>
          </w:p>
        </w:tc>
        <w:tc>
          <w:tcPr>
            <w:tcW w:w="573" w:type="dxa"/>
            <w:tcMar>
              <w:left w:w="108" w:type="dxa"/>
            </w:tcMar>
            <w:vAlign w:val="center"/>
          </w:tcPr>
          <w:p w14:paraId="5FFC30EE" w14:textId="77777777" w:rsidR="00EF2552" w:rsidRPr="00A32A16" w:rsidRDefault="00EF2552" w:rsidP="00EF2552">
            <w:pPr>
              <w:jc w:val="center"/>
              <w:rPr>
                <w:lang w:val="it-IT"/>
              </w:rPr>
            </w:pPr>
          </w:p>
        </w:tc>
        <w:tc>
          <w:tcPr>
            <w:tcW w:w="570" w:type="dxa"/>
            <w:tcMar>
              <w:left w:w="108" w:type="dxa"/>
            </w:tcMar>
            <w:vAlign w:val="center"/>
          </w:tcPr>
          <w:p w14:paraId="68EDF319" w14:textId="77777777" w:rsidR="00EF2552" w:rsidRPr="00A32A16" w:rsidRDefault="00EF2552" w:rsidP="00EF2552">
            <w:pPr>
              <w:jc w:val="center"/>
              <w:rPr>
                <w:lang w:val="it-IT"/>
              </w:rPr>
            </w:pPr>
          </w:p>
        </w:tc>
      </w:tr>
      <w:tr w:rsidR="00EF2552" w:rsidRPr="003F3C83" w14:paraId="6DC90415" w14:textId="77777777" w:rsidTr="00D73E98">
        <w:trPr>
          <w:cantSplit/>
          <w:trHeight w:val="20"/>
        </w:trPr>
        <w:tc>
          <w:tcPr>
            <w:tcW w:w="680" w:type="dxa"/>
          </w:tcPr>
          <w:p w14:paraId="48129815"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0C6125DD" w14:textId="77777777" w:rsidR="00EF2552" w:rsidRDefault="00EF2552" w:rsidP="00EF2552">
            <w:pPr>
              <w:pStyle w:val="PrincCont"/>
              <w:jc w:val="left"/>
              <w:rPr>
                <w:lang w:val="it-IT"/>
              </w:rPr>
            </w:pPr>
          </w:p>
        </w:tc>
        <w:tc>
          <w:tcPr>
            <w:tcW w:w="7071" w:type="dxa"/>
            <w:tcMar>
              <w:left w:w="108" w:type="dxa"/>
            </w:tcMar>
          </w:tcPr>
          <w:p w14:paraId="05F646A9" w14:textId="77777777" w:rsidR="00EF2552" w:rsidRPr="003F3C83" w:rsidRDefault="00EF2552" w:rsidP="00EF2552">
            <w:pPr>
              <w:pStyle w:val="rientrotrattinook"/>
              <w:numPr>
                <w:ilvl w:val="0"/>
                <w:numId w:val="16"/>
              </w:numPr>
              <w:ind w:left="318" w:hanging="284"/>
            </w:pPr>
            <w:r w:rsidRPr="003F3C83">
              <w:t>è soddisfatta la definizione di bene immateriale di cui al paragrafo 9 del Principio;</w:t>
            </w:r>
          </w:p>
        </w:tc>
        <w:tc>
          <w:tcPr>
            <w:tcW w:w="575" w:type="dxa"/>
            <w:tcMar>
              <w:left w:w="85" w:type="dxa"/>
              <w:right w:w="85" w:type="dxa"/>
            </w:tcMar>
            <w:vAlign w:val="center"/>
          </w:tcPr>
          <w:p w14:paraId="54017DC9" w14:textId="77777777" w:rsidR="00EF2552" w:rsidRPr="003F3C83" w:rsidRDefault="00EF2552" w:rsidP="00EF2552">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c>
          <w:tcPr>
            <w:tcW w:w="573" w:type="dxa"/>
            <w:tcMar>
              <w:left w:w="108" w:type="dxa"/>
            </w:tcMar>
            <w:vAlign w:val="center"/>
          </w:tcPr>
          <w:p w14:paraId="5843714B" w14:textId="77777777" w:rsidR="00EF2552" w:rsidRPr="003F3C83" w:rsidRDefault="00EF2552" w:rsidP="00EF2552">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c>
          <w:tcPr>
            <w:tcW w:w="570" w:type="dxa"/>
            <w:tcMar>
              <w:left w:w="108" w:type="dxa"/>
            </w:tcMar>
            <w:vAlign w:val="center"/>
          </w:tcPr>
          <w:p w14:paraId="2E5E2BF4" w14:textId="77777777" w:rsidR="00EF2552" w:rsidRPr="003F3C83" w:rsidRDefault="00EF2552" w:rsidP="00EF2552">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r>
      <w:tr w:rsidR="00EF2552" w:rsidRPr="003F3C83" w14:paraId="4A3ECCEB" w14:textId="77777777" w:rsidTr="00D73E98">
        <w:trPr>
          <w:cantSplit/>
          <w:trHeight w:val="20"/>
        </w:trPr>
        <w:tc>
          <w:tcPr>
            <w:tcW w:w="680" w:type="dxa"/>
          </w:tcPr>
          <w:p w14:paraId="53AE8EAB" w14:textId="77777777" w:rsidR="00EF2552" w:rsidRPr="003F3C83" w:rsidRDefault="00EF2552" w:rsidP="00EF2552">
            <w:pPr>
              <w:tabs>
                <w:tab w:val="left" w:pos="146"/>
              </w:tabs>
              <w:jc w:val="center"/>
              <w:rPr>
                <w:b/>
                <w:lang w:val="it-IT"/>
              </w:rPr>
            </w:pPr>
          </w:p>
        </w:tc>
        <w:tc>
          <w:tcPr>
            <w:tcW w:w="851" w:type="dxa"/>
            <w:tcMar>
              <w:left w:w="108" w:type="dxa"/>
              <w:right w:w="0" w:type="dxa"/>
            </w:tcMar>
          </w:tcPr>
          <w:p w14:paraId="6AA40578" w14:textId="77777777" w:rsidR="00EF2552" w:rsidRPr="003F3C83" w:rsidRDefault="00EF2552" w:rsidP="00EF2552">
            <w:pPr>
              <w:pStyle w:val="PrincCont"/>
              <w:jc w:val="left"/>
              <w:rPr>
                <w:lang w:val="it-IT"/>
              </w:rPr>
            </w:pPr>
          </w:p>
        </w:tc>
        <w:tc>
          <w:tcPr>
            <w:tcW w:w="7071" w:type="dxa"/>
            <w:tcMar>
              <w:left w:w="108" w:type="dxa"/>
            </w:tcMar>
          </w:tcPr>
          <w:p w14:paraId="3172B425" w14:textId="77777777" w:rsidR="00EF2552" w:rsidRPr="003F3C83" w:rsidRDefault="00EF2552" w:rsidP="00EF2552">
            <w:pPr>
              <w:pStyle w:val="rientrotrattinook"/>
              <w:numPr>
                <w:ilvl w:val="0"/>
                <w:numId w:val="16"/>
              </w:numPr>
              <w:ind w:left="318" w:hanging="284"/>
            </w:pPr>
            <w:r w:rsidRPr="003F3C83">
              <w:t>la società acquisisce il potere di usufruire dei benefici economici futuri derivanti dal bene stesso e può limitare l’accesso da parte di terzi a tali benefici; e</w:t>
            </w:r>
          </w:p>
        </w:tc>
        <w:tc>
          <w:tcPr>
            <w:tcW w:w="575" w:type="dxa"/>
            <w:tcMar>
              <w:left w:w="85" w:type="dxa"/>
              <w:right w:w="85" w:type="dxa"/>
            </w:tcMar>
            <w:vAlign w:val="center"/>
          </w:tcPr>
          <w:p w14:paraId="1875CA55" w14:textId="77777777" w:rsidR="00EF2552" w:rsidRPr="003F3C83" w:rsidRDefault="00EF2552" w:rsidP="00EF2552">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c>
          <w:tcPr>
            <w:tcW w:w="573" w:type="dxa"/>
            <w:tcMar>
              <w:left w:w="108" w:type="dxa"/>
            </w:tcMar>
            <w:vAlign w:val="center"/>
          </w:tcPr>
          <w:p w14:paraId="79DFDF04" w14:textId="77777777" w:rsidR="00EF2552" w:rsidRPr="003F3C83" w:rsidRDefault="00EF2552" w:rsidP="00EF2552">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c>
          <w:tcPr>
            <w:tcW w:w="570" w:type="dxa"/>
            <w:tcMar>
              <w:left w:w="108" w:type="dxa"/>
            </w:tcMar>
            <w:vAlign w:val="center"/>
          </w:tcPr>
          <w:p w14:paraId="1C7B88E0" w14:textId="77777777" w:rsidR="00EF2552" w:rsidRPr="003F3C83" w:rsidRDefault="00EF2552" w:rsidP="00EF2552">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r>
      <w:tr w:rsidR="00EF2552" w:rsidRPr="003F3C83" w14:paraId="0BE73D45" w14:textId="77777777" w:rsidTr="00D73E98">
        <w:trPr>
          <w:cantSplit/>
          <w:trHeight w:val="20"/>
        </w:trPr>
        <w:tc>
          <w:tcPr>
            <w:tcW w:w="680" w:type="dxa"/>
          </w:tcPr>
          <w:p w14:paraId="66484183" w14:textId="77777777" w:rsidR="00EF2552" w:rsidRPr="003F3C83" w:rsidRDefault="00EF2552" w:rsidP="00EF2552">
            <w:pPr>
              <w:tabs>
                <w:tab w:val="left" w:pos="146"/>
              </w:tabs>
              <w:jc w:val="center"/>
              <w:rPr>
                <w:b/>
                <w:lang w:val="it-IT"/>
              </w:rPr>
            </w:pPr>
          </w:p>
        </w:tc>
        <w:tc>
          <w:tcPr>
            <w:tcW w:w="851" w:type="dxa"/>
            <w:tcMar>
              <w:left w:w="108" w:type="dxa"/>
              <w:right w:w="0" w:type="dxa"/>
            </w:tcMar>
          </w:tcPr>
          <w:p w14:paraId="7D063F3D" w14:textId="77777777" w:rsidR="00EF2552" w:rsidRPr="003F3C83" w:rsidRDefault="00EF2552" w:rsidP="00EF2552">
            <w:pPr>
              <w:pStyle w:val="PrincCont"/>
              <w:jc w:val="left"/>
              <w:rPr>
                <w:lang w:val="it-IT"/>
              </w:rPr>
            </w:pPr>
          </w:p>
        </w:tc>
        <w:tc>
          <w:tcPr>
            <w:tcW w:w="7071" w:type="dxa"/>
            <w:tcMar>
              <w:left w:w="108" w:type="dxa"/>
            </w:tcMar>
          </w:tcPr>
          <w:p w14:paraId="73B502A4" w14:textId="77777777" w:rsidR="00EF2552" w:rsidRPr="003F3C83" w:rsidRDefault="00EF2552" w:rsidP="00EF2552">
            <w:pPr>
              <w:pStyle w:val="rientrotrattinook"/>
              <w:numPr>
                <w:ilvl w:val="0"/>
                <w:numId w:val="16"/>
              </w:numPr>
              <w:ind w:left="318" w:hanging="284"/>
            </w:pPr>
            <w:r w:rsidRPr="003F3C83">
              <w:t>il costo è stimabile con sufficiente attendibilità?</w:t>
            </w:r>
          </w:p>
        </w:tc>
        <w:tc>
          <w:tcPr>
            <w:tcW w:w="575" w:type="dxa"/>
            <w:tcMar>
              <w:left w:w="85" w:type="dxa"/>
              <w:right w:w="85" w:type="dxa"/>
            </w:tcMar>
            <w:vAlign w:val="center"/>
          </w:tcPr>
          <w:p w14:paraId="0233349C" w14:textId="77777777" w:rsidR="00EF2552" w:rsidRPr="003F3C83" w:rsidRDefault="00EF2552" w:rsidP="00EF2552">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c>
          <w:tcPr>
            <w:tcW w:w="573" w:type="dxa"/>
            <w:tcMar>
              <w:left w:w="108" w:type="dxa"/>
            </w:tcMar>
            <w:vAlign w:val="center"/>
          </w:tcPr>
          <w:p w14:paraId="0175EEDC" w14:textId="77777777" w:rsidR="00EF2552" w:rsidRPr="003F3C83" w:rsidRDefault="00EF2552" w:rsidP="00EF2552">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c>
          <w:tcPr>
            <w:tcW w:w="570" w:type="dxa"/>
            <w:tcMar>
              <w:left w:w="108" w:type="dxa"/>
            </w:tcMar>
            <w:vAlign w:val="center"/>
          </w:tcPr>
          <w:p w14:paraId="24592B84" w14:textId="77777777" w:rsidR="00EF2552" w:rsidRDefault="00EF2552" w:rsidP="00EF2552">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r>
      <w:tr w:rsidR="00EF2552" w:rsidRPr="006A2E64" w14:paraId="48FFC31B" w14:textId="77777777" w:rsidTr="00D73E98">
        <w:trPr>
          <w:cantSplit/>
          <w:trHeight w:val="20"/>
        </w:trPr>
        <w:tc>
          <w:tcPr>
            <w:tcW w:w="680" w:type="dxa"/>
          </w:tcPr>
          <w:p w14:paraId="412629FD"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7025ADA8" w14:textId="77777777" w:rsidR="00EF2552" w:rsidRDefault="00EF2552" w:rsidP="00EF2552">
            <w:pPr>
              <w:pStyle w:val="PrincCont"/>
              <w:jc w:val="left"/>
              <w:rPr>
                <w:lang w:val="it-IT"/>
              </w:rPr>
            </w:pPr>
            <w:r>
              <w:rPr>
                <w:lang w:val="it-IT"/>
              </w:rPr>
              <w:t>OIC 24.50</w:t>
            </w:r>
          </w:p>
        </w:tc>
        <w:tc>
          <w:tcPr>
            <w:tcW w:w="7071" w:type="dxa"/>
            <w:tcMar>
              <w:left w:w="108" w:type="dxa"/>
            </w:tcMar>
          </w:tcPr>
          <w:p w14:paraId="7083E6FC" w14:textId="77777777" w:rsidR="00EF2552" w:rsidRPr="00ED2C18" w:rsidRDefault="00EF2552" w:rsidP="00EF2552">
            <w:pPr>
              <w:pStyle w:val="Commentiriquadro"/>
            </w:pPr>
            <w:r>
              <w:t>Per i beni immateriali il costo di acquisto comprende anche i costi accessori. Rientrano fra i costi accessori: spese di registrazione, iva indetraibile, consulenze tecniche specifiche, ecc. Gli sconti incondizionati in fattura sono portati a riduzione del costo.</w:t>
            </w:r>
          </w:p>
        </w:tc>
        <w:tc>
          <w:tcPr>
            <w:tcW w:w="575" w:type="dxa"/>
            <w:tcMar>
              <w:left w:w="85" w:type="dxa"/>
              <w:right w:w="85" w:type="dxa"/>
            </w:tcMar>
            <w:vAlign w:val="center"/>
          </w:tcPr>
          <w:p w14:paraId="0F41538D" w14:textId="77777777" w:rsidR="00EF2552" w:rsidRPr="00C94E4E" w:rsidRDefault="00EF2552" w:rsidP="00EF2552">
            <w:pPr>
              <w:jc w:val="center"/>
              <w:rPr>
                <w:lang w:val="it-IT"/>
              </w:rPr>
            </w:pPr>
          </w:p>
        </w:tc>
        <w:tc>
          <w:tcPr>
            <w:tcW w:w="573" w:type="dxa"/>
            <w:tcMar>
              <w:left w:w="108" w:type="dxa"/>
            </w:tcMar>
            <w:vAlign w:val="center"/>
          </w:tcPr>
          <w:p w14:paraId="582F0164" w14:textId="77777777" w:rsidR="00EF2552" w:rsidRPr="00C94E4E" w:rsidRDefault="00EF2552" w:rsidP="00EF2552">
            <w:pPr>
              <w:jc w:val="center"/>
              <w:rPr>
                <w:lang w:val="it-IT"/>
              </w:rPr>
            </w:pPr>
          </w:p>
        </w:tc>
        <w:tc>
          <w:tcPr>
            <w:tcW w:w="570" w:type="dxa"/>
            <w:tcMar>
              <w:left w:w="108" w:type="dxa"/>
            </w:tcMar>
            <w:vAlign w:val="center"/>
          </w:tcPr>
          <w:p w14:paraId="1E5549DF" w14:textId="77777777" w:rsidR="00EF2552" w:rsidRPr="00C94E4E" w:rsidRDefault="00EF2552" w:rsidP="00EF2552">
            <w:pPr>
              <w:jc w:val="center"/>
              <w:rPr>
                <w:lang w:val="it-IT"/>
              </w:rPr>
            </w:pPr>
          </w:p>
        </w:tc>
      </w:tr>
      <w:tr w:rsidR="00EF2552" w:rsidRPr="006A2E64" w14:paraId="39B33736" w14:textId="77777777" w:rsidTr="00D73E98">
        <w:trPr>
          <w:cantSplit/>
          <w:trHeight w:val="20"/>
        </w:trPr>
        <w:tc>
          <w:tcPr>
            <w:tcW w:w="680" w:type="dxa"/>
          </w:tcPr>
          <w:p w14:paraId="16ECCD82"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1594C0E2" w14:textId="77777777" w:rsidR="00EF2552" w:rsidRDefault="00EF2552" w:rsidP="00EF2552">
            <w:pPr>
              <w:pStyle w:val="PrincCont"/>
              <w:jc w:val="left"/>
              <w:rPr>
                <w:lang w:val="it-IT"/>
              </w:rPr>
            </w:pPr>
            <w:r>
              <w:rPr>
                <w:lang w:val="it-IT"/>
              </w:rPr>
              <w:t>OIC 24.51</w:t>
            </w:r>
          </w:p>
        </w:tc>
        <w:tc>
          <w:tcPr>
            <w:tcW w:w="7071" w:type="dxa"/>
            <w:tcMar>
              <w:left w:w="108" w:type="dxa"/>
            </w:tcMar>
          </w:tcPr>
          <w:p w14:paraId="06B84A9D" w14:textId="77777777" w:rsidR="00EF2552" w:rsidRDefault="00EF2552" w:rsidP="00EF2552">
            <w:pPr>
              <w:pStyle w:val="Commentiriquadro"/>
            </w:pPr>
            <w:r>
              <w:t>Nel caso in cui il bene immateriale sia generato internamente, il costo di produzione comprende tutti i costi direttamente imputabili all’immobilizzazione immateriale. Può comprendere anche altri costi, per la quota ragionevolmente imputabile all’immobilizzazione, relativi al periodo di produzione e fino al momento dal quale il bene immateriale può essere utilizzato; con gli stessi criteri possono essere aggiunti gli oneri relativi al finanziamento della produzione, interna o presso terzi, con le medesime modalità previste dall’OIC 16.</w:t>
            </w:r>
          </w:p>
        </w:tc>
        <w:tc>
          <w:tcPr>
            <w:tcW w:w="575" w:type="dxa"/>
            <w:tcMar>
              <w:left w:w="85" w:type="dxa"/>
              <w:right w:w="85" w:type="dxa"/>
            </w:tcMar>
            <w:vAlign w:val="center"/>
          </w:tcPr>
          <w:p w14:paraId="67131876" w14:textId="77777777" w:rsidR="00EF2552" w:rsidRPr="00F0679B" w:rsidRDefault="00EF2552" w:rsidP="00EF2552">
            <w:pPr>
              <w:jc w:val="center"/>
              <w:rPr>
                <w:lang w:val="it-IT"/>
              </w:rPr>
            </w:pPr>
          </w:p>
        </w:tc>
        <w:tc>
          <w:tcPr>
            <w:tcW w:w="573" w:type="dxa"/>
            <w:tcMar>
              <w:left w:w="108" w:type="dxa"/>
            </w:tcMar>
            <w:vAlign w:val="center"/>
          </w:tcPr>
          <w:p w14:paraId="629E663E" w14:textId="77777777" w:rsidR="00EF2552" w:rsidRPr="00F0679B" w:rsidRDefault="00EF2552" w:rsidP="00EF2552">
            <w:pPr>
              <w:jc w:val="center"/>
              <w:rPr>
                <w:lang w:val="it-IT"/>
              </w:rPr>
            </w:pPr>
          </w:p>
        </w:tc>
        <w:tc>
          <w:tcPr>
            <w:tcW w:w="570" w:type="dxa"/>
            <w:tcMar>
              <w:left w:w="108" w:type="dxa"/>
            </w:tcMar>
            <w:vAlign w:val="center"/>
          </w:tcPr>
          <w:p w14:paraId="71C550A1" w14:textId="77777777" w:rsidR="00EF2552" w:rsidRPr="00F0679B" w:rsidRDefault="00EF2552" w:rsidP="00EF2552">
            <w:pPr>
              <w:jc w:val="center"/>
              <w:rPr>
                <w:lang w:val="it-IT"/>
              </w:rPr>
            </w:pPr>
          </w:p>
        </w:tc>
      </w:tr>
      <w:tr w:rsidR="00EF2552" w:rsidRPr="006A2E64" w14:paraId="0BA70F8C" w14:textId="77777777" w:rsidTr="00D73E98">
        <w:trPr>
          <w:cantSplit/>
          <w:trHeight w:val="20"/>
        </w:trPr>
        <w:tc>
          <w:tcPr>
            <w:tcW w:w="680" w:type="dxa"/>
          </w:tcPr>
          <w:p w14:paraId="2B59DCDF"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317B3114" w14:textId="77777777" w:rsidR="00EF2552" w:rsidRDefault="00EF2552" w:rsidP="00EF2552">
            <w:pPr>
              <w:pStyle w:val="PrincCont"/>
              <w:jc w:val="left"/>
              <w:rPr>
                <w:lang w:val="it-IT"/>
              </w:rPr>
            </w:pPr>
            <w:r>
              <w:rPr>
                <w:lang w:val="it-IT"/>
              </w:rPr>
              <w:t>OIC 24.52</w:t>
            </w:r>
          </w:p>
        </w:tc>
        <w:tc>
          <w:tcPr>
            <w:tcW w:w="7071" w:type="dxa"/>
            <w:tcMar>
              <w:left w:w="108" w:type="dxa"/>
            </w:tcMar>
          </w:tcPr>
          <w:p w14:paraId="5E168C7A" w14:textId="77777777" w:rsidR="00EF2552" w:rsidRPr="00F0679B" w:rsidRDefault="00EF2552" w:rsidP="00EF2552">
            <w:pPr>
              <w:pStyle w:val="Commentiriquadro"/>
            </w:pPr>
            <w:r>
              <w:t>Possono essere capitalizzati solo i costi sostenuti per l’acquisto o la produzione di nuovi beni immateriali (costi originari) e per migliorare, modificare, o rinnovare beni immateriali già esistenti, purché tali costi producano un incremento significativo e misurabile di capacità, di produttività ovvero ne prolunghino la vita utile. I costi sono capitalizzabili nel limite del valore recuperabile del bene.</w:t>
            </w:r>
          </w:p>
        </w:tc>
        <w:tc>
          <w:tcPr>
            <w:tcW w:w="575" w:type="dxa"/>
            <w:tcMar>
              <w:left w:w="85" w:type="dxa"/>
              <w:right w:w="85" w:type="dxa"/>
            </w:tcMar>
            <w:vAlign w:val="center"/>
          </w:tcPr>
          <w:p w14:paraId="221817B6" w14:textId="77777777" w:rsidR="00EF2552" w:rsidRPr="00F0679B" w:rsidRDefault="00EF2552" w:rsidP="00EF2552">
            <w:pPr>
              <w:jc w:val="center"/>
              <w:rPr>
                <w:lang w:val="it-IT"/>
              </w:rPr>
            </w:pPr>
          </w:p>
        </w:tc>
        <w:tc>
          <w:tcPr>
            <w:tcW w:w="573" w:type="dxa"/>
            <w:tcMar>
              <w:left w:w="108" w:type="dxa"/>
            </w:tcMar>
            <w:vAlign w:val="center"/>
          </w:tcPr>
          <w:p w14:paraId="11527078" w14:textId="77777777" w:rsidR="00EF2552" w:rsidRPr="00F0679B" w:rsidRDefault="00EF2552" w:rsidP="00EF2552">
            <w:pPr>
              <w:jc w:val="center"/>
              <w:rPr>
                <w:lang w:val="it-IT"/>
              </w:rPr>
            </w:pPr>
          </w:p>
        </w:tc>
        <w:tc>
          <w:tcPr>
            <w:tcW w:w="570" w:type="dxa"/>
            <w:tcMar>
              <w:left w:w="108" w:type="dxa"/>
            </w:tcMar>
            <w:vAlign w:val="center"/>
          </w:tcPr>
          <w:p w14:paraId="22B16CC9" w14:textId="77777777" w:rsidR="00EF2552" w:rsidRPr="00F0679B" w:rsidRDefault="00EF2552" w:rsidP="00EF2552">
            <w:pPr>
              <w:jc w:val="center"/>
              <w:rPr>
                <w:lang w:val="it-IT"/>
              </w:rPr>
            </w:pPr>
          </w:p>
        </w:tc>
      </w:tr>
      <w:tr w:rsidR="00EF2552" w:rsidRPr="00492518" w14:paraId="0D7903C0" w14:textId="77777777" w:rsidTr="00D73E98">
        <w:trPr>
          <w:cantSplit/>
          <w:trHeight w:val="20"/>
        </w:trPr>
        <w:tc>
          <w:tcPr>
            <w:tcW w:w="680" w:type="dxa"/>
          </w:tcPr>
          <w:p w14:paraId="230C2E00" w14:textId="06D11EB1" w:rsidR="00EF2552" w:rsidRPr="00DD3041" w:rsidRDefault="00EF2552" w:rsidP="00EF2552">
            <w:pPr>
              <w:tabs>
                <w:tab w:val="left" w:pos="146"/>
              </w:tabs>
              <w:jc w:val="center"/>
              <w:rPr>
                <w:b/>
                <w:lang w:val="it-IT"/>
              </w:rPr>
            </w:pPr>
            <w:r w:rsidRPr="00DD3041">
              <w:rPr>
                <w:b/>
                <w:lang w:val="it-IT"/>
              </w:rPr>
              <w:t>1</w:t>
            </w:r>
            <w:r w:rsidR="00FA15A9">
              <w:rPr>
                <w:b/>
                <w:lang w:val="it-IT"/>
              </w:rPr>
              <w:t>8</w:t>
            </w:r>
            <w:r w:rsidRPr="00DD3041">
              <w:rPr>
                <w:b/>
                <w:lang w:val="it-IT"/>
              </w:rPr>
              <w:t>)</w:t>
            </w:r>
          </w:p>
        </w:tc>
        <w:tc>
          <w:tcPr>
            <w:tcW w:w="851" w:type="dxa"/>
            <w:tcMar>
              <w:left w:w="108" w:type="dxa"/>
              <w:right w:w="0" w:type="dxa"/>
            </w:tcMar>
          </w:tcPr>
          <w:p w14:paraId="254D7C0F" w14:textId="77777777" w:rsidR="00EF2552" w:rsidRDefault="00EF2552" w:rsidP="00EF2552">
            <w:pPr>
              <w:pStyle w:val="PrincCont"/>
              <w:jc w:val="left"/>
              <w:rPr>
                <w:lang w:val="it-IT"/>
              </w:rPr>
            </w:pPr>
            <w:r>
              <w:rPr>
                <w:lang w:val="it-IT"/>
              </w:rPr>
              <w:t>OIC 24.53</w:t>
            </w:r>
          </w:p>
        </w:tc>
        <w:tc>
          <w:tcPr>
            <w:tcW w:w="7071" w:type="dxa"/>
            <w:tcMar>
              <w:left w:w="108" w:type="dxa"/>
            </w:tcMar>
          </w:tcPr>
          <w:p w14:paraId="289D1EEC" w14:textId="77777777" w:rsidR="00EF2552" w:rsidRPr="00DF74E6" w:rsidRDefault="00EF2552" w:rsidP="00EF2552">
            <w:pPr>
              <w:spacing w:line="230" w:lineRule="exact"/>
              <w:rPr>
                <w:lang w:val="it-IT"/>
              </w:rPr>
            </w:pPr>
            <w:r>
              <w:rPr>
                <w:lang w:val="it-IT"/>
              </w:rPr>
              <w:t>È stato rispettato il divieto di capitalizzare i</w:t>
            </w:r>
            <w:r w:rsidRPr="004C2A01">
              <w:rPr>
                <w:lang w:val="it-IT"/>
              </w:rPr>
              <w:t xml:space="preserve"> beni immateriali ricevuti a titolo gratuito, sia per la mancanza del</w:t>
            </w:r>
            <w:r>
              <w:rPr>
                <w:lang w:val="it-IT"/>
              </w:rPr>
              <w:t xml:space="preserve"> </w:t>
            </w:r>
            <w:r w:rsidRPr="004C2A01">
              <w:rPr>
                <w:lang w:val="it-IT"/>
              </w:rPr>
              <w:t>sostenimento del costo di acquisto sia perché generalmente non è possibile individuare elementi</w:t>
            </w:r>
            <w:r>
              <w:rPr>
                <w:lang w:val="it-IT"/>
              </w:rPr>
              <w:t xml:space="preserve"> valutativi attendibili</w:t>
            </w:r>
            <w:r w:rsidRPr="00DF74E6">
              <w:rPr>
                <w:lang w:val="it-IT"/>
              </w:rPr>
              <w:t>?</w:t>
            </w:r>
          </w:p>
        </w:tc>
        <w:tc>
          <w:tcPr>
            <w:tcW w:w="575" w:type="dxa"/>
            <w:tcMar>
              <w:left w:w="85" w:type="dxa"/>
              <w:right w:w="85" w:type="dxa"/>
            </w:tcMar>
            <w:vAlign w:val="center"/>
          </w:tcPr>
          <w:p w14:paraId="2EB8048C"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3" w:type="dxa"/>
            <w:tcMar>
              <w:left w:w="108" w:type="dxa"/>
            </w:tcMar>
            <w:vAlign w:val="center"/>
          </w:tcPr>
          <w:p w14:paraId="64934D44"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0" w:type="dxa"/>
            <w:tcMar>
              <w:left w:w="108" w:type="dxa"/>
            </w:tcMar>
            <w:vAlign w:val="center"/>
          </w:tcPr>
          <w:p w14:paraId="020824D0"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r>
      <w:tr w:rsidR="00EF2552" w:rsidRPr="00F01072" w14:paraId="22C6E8BA" w14:textId="77777777" w:rsidTr="00D73E98">
        <w:trPr>
          <w:cantSplit/>
          <w:trHeight w:val="20"/>
        </w:trPr>
        <w:tc>
          <w:tcPr>
            <w:tcW w:w="680" w:type="dxa"/>
          </w:tcPr>
          <w:p w14:paraId="76919B77"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4B061659" w14:textId="77777777" w:rsidR="00EF2552" w:rsidRDefault="00EF2552" w:rsidP="00EF2552">
            <w:pPr>
              <w:pStyle w:val="PrincCont"/>
              <w:jc w:val="left"/>
              <w:rPr>
                <w:lang w:val="it-IT"/>
              </w:rPr>
            </w:pPr>
          </w:p>
        </w:tc>
        <w:tc>
          <w:tcPr>
            <w:tcW w:w="7071" w:type="dxa"/>
            <w:tcMar>
              <w:left w:w="108" w:type="dxa"/>
            </w:tcMar>
          </w:tcPr>
          <w:p w14:paraId="43942062" w14:textId="77777777" w:rsidR="00EF2552" w:rsidRPr="0099703D" w:rsidRDefault="00EF2552" w:rsidP="00EF2552">
            <w:pPr>
              <w:pStyle w:val="Titolo2"/>
              <w:keepNext w:val="0"/>
              <w:rPr>
                <w:i/>
                <w:sz w:val="20"/>
              </w:rPr>
            </w:pPr>
            <w:r>
              <w:rPr>
                <w:i/>
                <w:sz w:val="20"/>
              </w:rPr>
              <w:t>Avviamento</w:t>
            </w:r>
          </w:p>
        </w:tc>
        <w:tc>
          <w:tcPr>
            <w:tcW w:w="575" w:type="dxa"/>
            <w:tcMar>
              <w:left w:w="85" w:type="dxa"/>
              <w:right w:w="85" w:type="dxa"/>
            </w:tcMar>
            <w:vAlign w:val="center"/>
          </w:tcPr>
          <w:p w14:paraId="24AB3774" w14:textId="77777777" w:rsidR="00EF2552" w:rsidRPr="009D08A3" w:rsidRDefault="00EF2552" w:rsidP="00EF2552">
            <w:pPr>
              <w:jc w:val="center"/>
              <w:rPr>
                <w:lang w:val="it-IT"/>
              </w:rPr>
            </w:pPr>
          </w:p>
        </w:tc>
        <w:tc>
          <w:tcPr>
            <w:tcW w:w="573" w:type="dxa"/>
            <w:tcMar>
              <w:left w:w="108" w:type="dxa"/>
            </w:tcMar>
            <w:vAlign w:val="center"/>
          </w:tcPr>
          <w:p w14:paraId="577B2D8A" w14:textId="77777777" w:rsidR="00EF2552" w:rsidRPr="009D08A3" w:rsidRDefault="00EF2552" w:rsidP="00EF2552">
            <w:pPr>
              <w:jc w:val="center"/>
              <w:rPr>
                <w:lang w:val="it-IT"/>
              </w:rPr>
            </w:pPr>
          </w:p>
        </w:tc>
        <w:tc>
          <w:tcPr>
            <w:tcW w:w="570" w:type="dxa"/>
            <w:tcMar>
              <w:left w:w="108" w:type="dxa"/>
            </w:tcMar>
            <w:vAlign w:val="center"/>
          </w:tcPr>
          <w:p w14:paraId="2B8EDD27" w14:textId="77777777" w:rsidR="00EF2552" w:rsidRPr="009D08A3" w:rsidRDefault="00EF2552" w:rsidP="00EF2552">
            <w:pPr>
              <w:jc w:val="center"/>
              <w:rPr>
                <w:lang w:val="it-IT"/>
              </w:rPr>
            </w:pPr>
          </w:p>
        </w:tc>
      </w:tr>
      <w:tr w:rsidR="00EF2552" w:rsidRPr="006A2E64" w14:paraId="63C79155" w14:textId="77777777" w:rsidTr="00D73E98">
        <w:trPr>
          <w:cantSplit/>
          <w:trHeight w:val="20"/>
        </w:trPr>
        <w:tc>
          <w:tcPr>
            <w:tcW w:w="680" w:type="dxa"/>
          </w:tcPr>
          <w:p w14:paraId="43DAECF4"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40C12E1F" w14:textId="77777777" w:rsidR="00EF2552" w:rsidRDefault="00EF2552" w:rsidP="00EF2552">
            <w:pPr>
              <w:pStyle w:val="PrincCont"/>
              <w:jc w:val="left"/>
              <w:rPr>
                <w:lang w:val="it-IT"/>
              </w:rPr>
            </w:pPr>
            <w:r>
              <w:rPr>
                <w:lang w:val="it-IT"/>
              </w:rPr>
              <w:t>OIC 24.54</w:t>
            </w:r>
          </w:p>
        </w:tc>
        <w:tc>
          <w:tcPr>
            <w:tcW w:w="7071" w:type="dxa"/>
            <w:tcMar>
              <w:left w:w="108" w:type="dxa"/>
            </w:tcMar>
          </w:tcPr>
          <w:p w14:paraId="4E13412A" w14:textId="77777777" w:rsidR="00EF2552" w:rsidRPr="00ED2C18" w:rsidRDefault="00EF2552" w:rsidP="00EF2552">
            <w:pPr>
              <w:pStyle w:val="Commentiriquadro"/>
            </w:pPr>
            <w:r>
              <w:t xml:space="preserve">L'avviamento può essere generato internamente, ovvero può essere acquisito a titolo oneroso (in seguito all’acquisto di un’azienda o ramo d’azienda). Ai fini della sua iscrizione e del suo trattamento contabile, l’avviamento rappresenta solo la parte di corrispettivo riconosciuta a titolo oneroso, non attribuibile ai singoli elementi patrimoniali acquisiti di un’azienda ma piuttosto riconducibile al suo valore intrinseco, che in generale può essere posto in relazione a motivazioni, quali: il miglioramento del posizionamento dell’impresa sul mercato, l’extra reddito generato da prodotti innovativi o di ampia richiesta, la creazione di </w:t>
            </w:r>
            <w:r w:rsidRPr="005A3FA9">
              <w:t>valore attraverso sinergie produttive o commerciali, ecc.</w:t>
            </w:r>
          </w:p>
        </w:tc>
        <w:tc>
          <w:tcPr>
            <w:tcW w:w="575" w:type="dxa"/>
            <w:tcMar>
              <w:left w:w="85" w:type="dxa"/>
              <w:right w:w="85" w:type="dxa"/>
            </w:tcMar>
            <w:vAlign w:val="center"/>
          </w:tcPr>
          <w:p w14:paraId="53B7C34B" w14:textId="77777777" w:rsidR="00EF2552" w:rsidRPr="002B5725" w:rsidRDefault="00EF2552" w:rsidP="00EF2552">
            <w:pPr>
              <w:jc w:val="center"/>
              <w:rPr>
                <w:lang w:val="it-IT"/>
              </w:rPr>
            </w:pPr>
          </w:p>
        </w:tc>
        <w:tc>
          <w:tcPr>
            <w:tcW w:w="573" w:type="dxa"/>
            <w:tcMar>
              <w:left w:w="108" w:type="dxa"/>
            </w:tcMar>
            <w:vAlign w:val="center"/>
          </w:tcPr>
          <w:p w14:paraId="4BCC08AF" w14:textId="77777777" w:rsidR="00EF2552" w:rsidRPr="002B5725" w:rsidRDefault="00EF2552" w:rsidP="00EF2552">
            <w:pPr>
              <w:jc w:val="center"/>
              <w:rPr>
                <w:lang w:val="it-IT"/>
              </w:rPr>
            </w:pPr>
          </w:p>
        </w:tc>
        <w:tc>
          <w:tcPr>
            <w:tcW w:w="570" w:type="dxa"/>
            <w:tcMar>
              <w:left w:w="108" w:type="dxa"/>
            </w:tcMar>
            <w:vAlign w:val="center"/>
          </w:tcPr>
          <w:p w14:paraId="6D7605C0" w14:textId="77777777" w:rsidR="00EF2552" w:rsidRPr="002B5725" w:rsidRDefault="00EF2552" w:rsidP="00EF2552">
            <w:pPr>
              <w:jc w:val="center"/>
              <w:rPr>
                <w:lang w:val="it-IT"/>
              </w:rPr>
            </w:pPr>
          </w:p>
        </w:tc>
      </w:tr>
      <w:tr w:rsidR="00EF2552" w:rsidRPr="006A2E64" w14:paraId="3E8EE0ED" w14:textId="77777777" w:rsidTr="00D73E98">
        <w:trPr>
          <w:cantSplit/>
          <w:trHeight w:val="20"/>
        </w:trPr>
        <w:tc>
          <w:tcPr>
            <w:tcW w:w="680" w:type="dxa"/>
          </w:tcPr>
          <w:p w14:paraId="7A1F4A02" w14:textId="1F9327DF" w:rsidR="00EF2552" w:rsidRPr="00DD3041" w:rsidRDefault="00EF2552" w:rsidP="00EF2552">
            <w:pPr>
              <w:tabs>
                <w:tab w:val="left" w:pos="146"/>
              </w:tabs>
              <w:jc w:val="center"/>
              <w:rPr>
                <w:b/>
                <w:lang w:val="it-IT"/>
              </w:rPr>
            </w:pPr>
            <w:r w:rsidRPr="00DD3041">
              <w:rPr>
                <w:b/>
                <w:lang w:val="it-IT"/>
              </w:rPr>
              <w:t>1</w:t>
            </w:r>
            <w:r w:rsidR="00FA15A9">
              <w:rPr>
                <w:b/>
                <w:lang w:val="it-IT"/>
              </w:rPr>
              <w:t>9</w:t>
            </w:r>
            <w:r w:rsidRPr="00DD3041">
              <w:rPr>
                <w:b/>
                <w:lang w:val="it-IT"/>
              </w:rPr>
              <w:t>)</w:t>
            </w:r>
          </w:p>
        </w:tc>
        <w:tc>
          <w:tcPr>
            <w:tcW w:w="851" w:type="dxa"/>
            <w:tcMar>
              <w:left w:w="108" w:type="dxa"/>
              <w:right w:w="0" w:type="dxa"/>
            </w:tcMar>
          </w:tcPr>
          <w:p w14:paraId="1D6730A8" w14:textId="77777777" w:rsidR="00EF2552" w:rsidRDefault="00EF2552" w:rsidP="00EF2552">
            <w:pPr>
              <w:pStyle w:val="PrincCont"/>
              <w:jc w:val="left"/>
              <w:rPr>
                <w:lang w:val="it-IT"/>
              </w:rPr>
            </w:pPr>
            <w:r>
              <w:rPr>
                <w:lang w:val="it-IT"/>
              </w:rPr>
              <w:t>OIC 24.55</w:t>
            </w:r>
          </w:p>
        </w:tc>
        <w:tc>
          <w:tcPr>
            <w:tcW w:w="7071" w:type="dxa"/>
            <w:tcMar>
              <w:left w:w="108" w:type="dxa"/>
            </w:tcMar>
          </w:tcPr>
          <w:p w14:paraId="1AC24F50" w14:textId="77777777" w:rsidR="00EF2552" w:rsidRPr="0090542B" w:rsidRDefault="00EF2552" w:rsidP="00EF2552">
            <w:pPr>
              <w:spacing w:line="230" w:lineRule="exact"/>
              <w:rPr>
                <w:lang w:val="it-IT"/>
              </w:rPr>
            </w:pPr>
            <w:r w:rsidRPr="002B5725">
              <w:rPr>
                <w:lang w:val="it-IT"/>
              </w:rPr>
              <w:t>L’avviamento è iscritto tra le immobilizzazioni immateriali se sono sodd</w:t>
            </w:r>
            <w:r>
              <w:rPr>
                <w:lang w:val="it-IT"/>
              </w:rPr>
              <w:t>isfatte le seguenti condizioni:</w:t>
            </w:r>
          </w:p>
        </w:tc>
        <w:tc>
          <w:tcPr>
            <w:tcW w:w="575" w:type="dxa"/>
            <w:tcMar>
              <w:left w:w="85" w:type="dxa"/>
              <w:right w:w="85" w:type="dxa"/>
            </w:tcMar>
            <w:vAlign w:val="center"/>
          </w:tcPr>
          <w:p w14:paraId="2B695EF8" w14:textId="77777777" w:rsidR="00EF2552" w:rsidRPr="00A32A16" w:rsidRDefault="00EF2552" w:rsidP="00EF2552">
            <w:pPr>
              <w:jc w:val="center"/>
              <w:rPr>
                <w:lang w:val="it-IT"/>
              </w:rPr>
            </w:pPr>
          </w:p>
        </w:tc>
        <w:tc>
          <w:tcPr>
            <w:tcW w:w="573" w:type="dxa"/>
            <w:tcMar>
              <w:left w:w="108" w:type="dxa"/>
            </w:tcMar>
            <w:vAlign w:val="center"/>
          </w:tcPr>
          <w:p w14:paraId="046D1EB3" w14:textId="77777777" w:rsidR="00EF2552" w:rsidRPr="00A32A16" w:rsidRDefault="00EF2552" w:rsidP="00EF2552">
            <w:pPr>
              <w:jc w:val="center"/>
              <w:rPr>
                <w:lang w:val="it-IT"/>
              </w:rPr>
            </w:pPr>
          </w:p>
        </w:tc>
        <w:tc>
          <w:tcPr>
            <w:tcW w:w="570" w:type="dxa"/>
            <w:tcMar>
              <w:left w:w="108" w:type="dxa"/>
            </w:tcMar>
            <w:vAlign w:val="center"/>
          </w:tcPr>
          <w:p w14:paraId="693F5AE5" w14:textId="77777777" w:rsidR="00EF2552" w:rsidRPr="00A32A16" w:rsidRDefault="00EF2552" w:rsidP="00EF2552">
            <w:pPr>
              <w:jc w:val="center"/>
              <w:rPr>
                <w:lang w:val="it-IT"/>
              </w:rPr>
            </w:pPr>
          </w:p>
        </w:tc>
      </w:tr>
      <w:tr w:rsidR="00EF2552" w:rsidRPr="00492518" w14:paraId="1D12A6CF" w14:textId="77777777" w:rsidTr="00D73E98">
        <w:trPr>
          <w:cantSplit/>
          <w:trHeight w:val="20"/>
        </w:trPr>
        <w:tc>
          <w:tcPr>
            <w:tcW w:w="680" w:type="dxa"/>
          </w:tcPr>
          <w:p w14:paraId="0A57C6DB"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64748278" w14:textId="77777777" w:rsidR="00EF2552" w:rsidRDefault="00EF2552" w:rsidP="00EF2552">
            <w:pPr>
              <w:pStyle w:val="PrincCont"/>
              <w:jc w:val="left"/>
              <w:rPr>
                <w:lang w:val="it-IT"/>
              </w:rPr>
            </w:pPr>
          </w:p>
        </w:tc>
        <w:tc>
          <w:tcPr>
            <w:tcW w:w="7071" w:type="dxa"/>
            <w:tcMar>
              <w:left w:w="108" w:type="dxa"/>
            </w:tcMar>
          </w:tcPr>
          <w:p w14:paraId="64BE174C" w14:textId="77777777" w:rsidR="00EF2552" w:rsidRPr="0090542B" w:rsidRDefault="00EF2552" w:rsidP="00EF2552">
            <w:pPr>
              <w:pStyle w:val="rientrotrattinook"/>
              <w:numPr>
                <w:ilvl w:val="0"/>
                <w:numId w:val="16"/>
              </w:numPr>
              <w:ind w:left="318" w:hanging="284"/>
            </w:pPr>
            <w:r w:rsidRPr="002B5725">
              <w:t>è acquisito a titolo oneroso (cioè derivi dall’acquisizione di un’azienda o ramo d’azienda oppure da un’operazione di conferimento, di fusione o di scissione</w:t>
            </w:r>
            <w:r>
              <w:t>);</w:t>
            </w:r>
          </w:p>
        </w:tc>
        <w:tc>
          <w:tcPr>
            <w:tcW w:w="575" w:type="dxa"/>
            <w:tcMar>
              <w:left w:w="85" w:type="dxa"/>
              <w:right w:w="85" w:type="dxa"/>
            </w:tcMar>
            <w:vAlign w:val="center"/>
          </w:tcPr>
          <w:p w14:paraId="6B90B96A" w14:textId="77777777" w:rsidR="00EF2552"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A260C8C" w14:textId="77777777" w:rsidR="00EF2552"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0BC2636" w14:textId="77777777" w:rsidR="00EF2552"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492518" w14:paraId="05E9C14E" w14:textId="77777777" w:rsidTr="00D73E98">
        <w:trPr>
          <w:cantSplit/>
          <w:trHeight w:val="20"/>
        </w:trPr>
        <w:tc>
          <w:tcPr>
            <w:tcW w:w="680" w:type="dxa"/>
          </w:tcPr>
          <w:p w14:paraId="6F9607B9"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69B32AB5" w14:textId="77777777" w:rsidR="00EF2552" w:rsidRDefault="00EF2552" w:rsidP="00EF2552">
            <w:pPr>
              <w:pStyle w:val="PrincCont"/>
              <w:jc w:val="left"/>
              <w:rPr>
                <w:lang w:val="it-IT"/>
              </w:rPr>
            </w:pPr>
          </w:p>
        </w:tc>
        <w:tc>
          <w:tcPr>
            <w:tcW w:w="7071" w:type="dxa"/>
            <w:tcMar>
              <w:left w:w="108" w:type="dxa"/>
            </w:tcMar>
          </w:tcPr>
          <w:p w14:paraId="197A4E2E" w14:textId="77777777" w:rsidR="00EF2552" w:rsidRPr="0090542B" w:rsidRDefault="00EF2552" w:rsidP="00EF2552">
            <w:pPr>
              <w:pStyle w:val="rientrotrattinook"/>
              <w:numPr>
                <w:ilvl w:val="0"/>
                <w:numId w:val="16"/>
              </w:numPr>
              <w:ind w:left="318" w:hanging="284"/>
            </w:pPr>
            <w:r w:rsidRPr="002B5725">
              <w:t>ha un valore quantificabile in quanto i</w:t>
            </w:r>
            <w:r>
              <w:t>ncluso nel corrispettivo pagato;</w:t>
            </w:r>
          </w:p>
        </w:tc>
        <w:tc>
          <w:tcPr>
            <w:tcW w:w="575" w:type="dxa"/>
            <w:tcMar>
              <w:left w:w="85" w:type="dxa"/>
              <w:right w:w="85" w:type="dxa"/>
            </w:tcMar>
            <w:vAlign w:val="center"/>
          </w:tcPr>
          <w:p w14:paraId="0415E7D2" w14:textId="77777777" w:rsidR="00EF2552"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76B241A" w14:textId="77777777" w:rsidR="00EF2552"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454D7DB" w14:textId="77777777" w:rsidR="00EF2552"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492518" w14:paraId="19CDD686" w14:textId="77777777" w:rsidTr="00D73E98">
        <w:trPr>
          <w:cantSplit/>
          <w:trHeight w:val="20"/>
        </w:trPr>
        <w:tc>
          <w:tcPr>
            <w:tcW w:w="680" w:type="dxa"/>
          </w:tcPr>
          <w:p w14:paraId="73A99185"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4B408065" w14:textId="77777777" w:rsidR="00EF2552" w:rsidRDefault="00EF2552" w:rsidP="00EF2552">
            <w:pPr>
              <w:pStyle w:val="PrincCont"/>
              <w:jc w:val="left"/>
              <w:rPr>
                <w:lang w:val="it-IT"/>
              </w:rPr>
            </w:pPr>
          </w:p>
        </w:tc>
        <w:tc>
          <w:tcPr>
            <w:tcW w:w="7071" w:type="dxa"/>
            <w:tcMar>
              <w:left w:w="108" w:type="dxa"/>
            </w:tcMar>
          </w:tcPr>
          <w:p w14:paraId="048A7DE2" w14:textId="77777777" w:rsidR="00EF2552" w:rsidRPr="0090542B" w:rsidRDefault="00EF2552" w:rsidP="00EF2552">
            <w:pPr>
              <w:pStyle w:val="rientrotrattinook"/>
              <w:numPr>
                <w:ilvl w:val="0"/>
                <w:numId w:val="16"/>
              </w:numPr>
              <w:ind w:left="318" w:hanging="284"/>
            </w:pPr>
            <w:r w:rsidRPr="002B5725">
              <w:t>è costituito all’origine da oneri e costi ad utilità differita nel tempo, che garantiscano quindi benefici economici futuri (ad esempio</w:t>
            </w:r>
            <w:r>
              <w:t xml:space="preserve"> conseguimento di utili futuri);</w:t>
            </w:r>
          </w:p>
        </w:tc>
        <w:tc>
          <w:tcPr>
            <w:tcW w:w="575" w:type="dxa"/>
            <w:tcMar>
              <w:left w:w="85" w:type="dxa"/>
              <w:right w:w="85" w:type="dxa"/>
            </w:tcMar>
            <w:vAlign w:val="center"/>
          </w:tcPr>
          <w:p w14:paraId="500BFCC0" w14:textId="77777777" w:rsidR="00EF2552"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6EC2DAF" w14:textId="77777777" w:rsidR="00EF2552"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DA18DE8" w14:textId="77777777" w:rsidR="00EF2552"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492518" w14:paraId="2B37FC91" w14:textId="77777777" w:rsidTr="00D73E98">
        <w:trPr>
          <w:cantSplit/>
          <w:trHeight w:val="20"/>
        </w:trPr>
        <w:tc>
          <w:tcPr>
            <w:tcW w:w="680" w:type="dxa"/>
          </w:tcPr>
          <w:p w14:paraId="08AB92F9"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39320817" w14:textId="77777777" w:rsidR="00EF2552" w:rsidRDefault="00EF2552" w:rsidP="00EF2552">
            <w:pPr>
              <w:pStyle w:val="PrincCont"/>
              <w:jc w:val="left"/>
              <w:rPr>
                <w:lang w:val="it-IT"/>
              </w:rPr>
            </w:pPr>
          </w:p>
        </w:tc>
        <w:tc>
          <w:tcPr>
            <w:tcW w:w="7071" w:type="dxa"/>
            <w:tcMar>
              <w:left w:w="108" w:type="dxa"/>
            </w:tcMar>
          </w:tcPr>
          <w:p w14:paraId="4F6D2595" w14:textId="77777777" w:rsidR="00EF2552" w:rsidRPr="002B5725" w:rsidRDefault="00EF2552" w:rsidP="00EF2552">
            <w:pPr>
              <w:pStyle w:val="rientrotrattinook"/>
              <w:numPr>
                <w:ilvl w:val="0"/>
                <w:numId w:val="16"/>
              </w:numPr>
              <w:ind w:left="318" w:hanging="284"/>
            </w:pPr>
            <w:r w:rsidRPr="002B5725">
              <w:t>è soddisfatto il principio della recuperab</w:t>
            </w:r>
            <w:r>
              <w:t>ilità del relativo costo (e quindi non si è in presenza di un cattivo affare)?</w:t>
            </w:r>
          </w:p>
        </w:tc>
        <w:tc>
          <w:tcPr>
            <w:tcW w:w="575" w:type="dxa"/>
            <w:tcMar>
              <w:left w:w="85" w:type="dxa"/>
              <w:right w:w="85" w:type="dxa"/>
            </w:tcMar>
            <w:vAlign w:val="center"/>
          </w:tcPr>
          <w:p w14:paraId="2947AD0E" w14:textId="77777777" w:rsidR="00EF2552"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DC6C974" w14:textId="77777777" w:rsidR="00EF2552"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E2B390A" w14:textId="77777777" w:rsidR="00EF2552"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6A2E64" w14:paraId="3BDE43B6" w14:textId="77777777" w:rsidTr="00D73E98">
        <w:trPr>
          <w:cantSplit/>
          <w:trHeight w:val="20"/>
        </w:trPr>
        <w:tc>
          <w:tcPr>
            <w:tcW w:w="680" w:type="dxa"/>
          </w:tcPr>
          <w:p w14:paraId="1DE1088A"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5D116302" w14:textId="77777777" w:rsidR="00EF2552" w:rsidRDefault="00EF2552" w:rsidP="00EF2552">
            <w:pPr>
              <w:pStyle w:val="PrincCont"/>
              <w:jc w:val="left"/>
              <w:rPr>
                <w:lang w:val="it-IT"/>
              </w:rPr>
            </w:pPr>
            <w:r>
              <w:rPr>
                <w:lang w:val="it-IT"/>
              </w:rPr>
              <w:t>OIC 24.56</w:t>
            </w:r>
          </w:p>
        </w:tc>
        <w:tc>
          <w:tcPr>
            <w:tcW w:w="7071" w:type="dxa"/>
            <w:tcMar>
              <w:left w:w="108" w:type="dxa"/>
            </w:tcMar>
          </w:tcPr>
          <w:p w14:paraId="7F102B80" w14:textId="77777777" w:rsidR="00EF2552" w:rsidRPr="00ED2C18" w:rsidRDefault="00EF2552" w:rsidP="00EF2552">
            <w:pPr>
              <w:pStyle w:val="Commentiriquadro"/>
            </w:pPr>
            <w:r>
              <w:t xml:space="preserve">L’avviamento generato internamente non può pertanto essere capitalizzato tra le immobilizzazioni immateriali. </w:t>
            </w:r>
          </w:p>
        </w:tc>
        <w:tc>
          <w:tcPr>
            <w:tcW w:w="575" w:type="dxa"/>
            <w:tcMar>
              <w:left w:w="85" w:type="dxa"/>
              <w:right w:w="85" w:type="dxa"/>
            </w:tcMar>
            <w:vAlign w:val="center"/>
          </w:tcPr>
          <w:p w14:paraId="2A61BD4B" w14:textId="77777777" w:rsidR="00EF2552" w:rsidRPr="002B5725" w:rsidRDefault="00EF2552" w:rsidP="00EF2552">
            <w:pPr>
              <w:jc w:val="center"/>
              <w:rPr>
                <w:lang w:val="it-IT"/>
              </w:rPr>
            </w:pPr>
          </w:p>
        </w:tc>
        <w:tc>
          <w:tcPr>
            <w:tcW w:w="573" w:type="dxa"/>
            <w:tcMar>
              <w:left w:w="108" w:type="dxa"/>
            </w:tcMar>
            <w:vAlign w:val="center"/>
          </w:tcPr>
          <w:p w14:paraId="02A7C064" w14:textId="77777777" w:rsidR="00EF2552" w:rsidRPr="002B5725" w:rsidRDefault="00EF2552" w:rsidP="00EF2552">
            <w:pPr>
              <w:jc w:val="center"/>
              <w:rPr>
                <w:lang w:val="it-IT"/>
              </w:rPr>
            </w:pPr>
          </w:p>
        </w:tc>
        <w:tc>
          <w:tcPr>
            <w:tcW w:w="570" w:type="dxa"/>
            <w:tcMar>
              <w:left w:w="108" w:type="dxa"/>
            </w:tcMar>
            <w:vAlign w:val="center"/>
          </w:tcPr>
          <w:p w14:paraId="788C5D25" w14:textId="77777777" w:rsidR="00EF2552" w:rsidRPr="002B5725" w:rsidRDefault="00EF2552" w:rsidP="00EF2552">
            <w:pPr>
              <w:jc w:val="center"/>
              <w:rPr>
                <w:lang w:val="it-IT"/>
              </w:rPr>
            </w:pPr>
          </w:p>
        </w:tc>
      </w:tr>
      <w:tr w:rsidR="00EF2552" w:rsidRPr="006A2E64" w14:paraId="74DAB09B" w14:textId="77777777" w:rsidTr="00D73E98">
        <w:trPr>
          <w:cantSplit/>
          <w:trHeight w:val="20"/>
        </w:trPr>
        <w:tc>
          <w:tcPr>
            <w:tcW w:w="680" w:type="dxa"/>
          </w:tcPr>
          <w:p w14:paraId="58D883D8"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0546D070" w14:textId="77777777" w:rsidR="00EF2552" w:rsidRDefault="00EF2552" w:rsidP="00EF2552">
            <w:pPr>
              <w:pStyle w:val="PrincCont"/>
              <w:jc w:val="left"/>
              <w:rPr>
                <w:lang w:val="it-IT"/>
              </w:rPr>
            </w:pPr>
            <w:r>
              <w:rPr>
                <w:lang w:val="it-IT"/>
              </w:rPr>
              <w:t>OIC 24.57</w:t>
            </w:r>
          </w:p>
        </w:tc>
        <w:tc>
          <w:tcPr>
            <w:tcW w:w="7071" w:type="dxa"/>
            <w:tcMar>
              <w:left w:w="108" w:type="dxa"/>
            </w:tcMar>
          </w:tcPr>
          <w:p w14:paraId="08B6F96F" w14:textId="77777777" w:rsidR="00EF2552" w:rsidRPr="00ED2C18" w:rsidRDefault="00EF2552" w:rsidP="00EF2552">
            <w:pPr>
              <w:pStyle w:val="Commentiriquadro"/>
            </w:pPr>
            <w:r>
              <w:t>L'avviamento non è suscettibile di vita propria indipendente e separata dal complesso aziendale e non può essere considerato come un bene immateriale a sé stante, oggetto di diritti e rapporti autonomi: esso rappresenta una qualità dell’azienda.</w:t>
            </w:r>
          </w:p>
        </w:tc>
        <w:tc>
          <w:tcPr>
            <w:tcW w:w="575" w:type="dxa"/>
            <w:tcMar>
              <w:left w:w="85" w:type="dxa"/>
              <w:right w:w="85" w:type="dxa"/>
            </w:tcMar>
            <w:vAlign w:val="center"/>
          </w:tcPr>
          <w:p w14:paraId="6E8BD942" w14:textId="77777777" w:rsidR="00EF2552" w:rsidRPr="002B5725" w:rsidRDefault="00EF2552" w:rsidP="00EF2552">
            <w:pPr>
              <w:jc w:val="center"/>
              <w:rPr>
                <w:lang w:val="it-IT"/>
              </w:rPr>
            </w:pPr>
          </w:p>
        </w:tc>
        <w:tc>
          <w:tcPr>
            <w:tcW w:w="573" w:type="dxa"/>
            <w:tcMar>
              <w:left w:w="108" w:type="dxa"/>
            </w:tcMar>
            <w:vAlign w:val="center"/>
          </w:tcPr>
          <w:p w14:paraId="061AB330" w14:textId="77777777" w:rsidR="00EF2552" w:rsidRPr="002B5725" w:rsidRDefault="00EF2552" w:rsidP="00EF2552">
            <w:pPr>
              <w:jc w:val="center"/>
              <w:rPr>
                <w:lang w:val="it-IT"/>
              </w:rPr>
            </w:pPr>
          </w:p>
        </w:tc>
        <w:tc>
          <w:tcPr>
            <w:tcW w:w="570" w:type="dxa"/>
            <w:tcMar>
              <w:left w:w="108" w:type="dxa"/>
            </w:tcMar>
            <w:vAlign w:val="center"/>
          </w:tcPr>
          <w:p w14:paraId="4958F5CE" w14:textId="77777777" w:rsidR="00EF2552" w:rsidRPr="002B5725" w:rsidRDefault="00EF2552" w:rsidP="00EF2552">
            <w:pPr>
              <w:jc w:val="center"/>
              <w:rPr>
                <w:lang w:val="it-IT"/>
              </w:rPr>
            </w:pPr>
          </w:p>
        </w:tc>
      </w:tr>
      <w:tr w:rsidR="00EF2552" w:rsidRPr="006A2E64" w14:paraId="48AB52CF" w14:textId="77777777" w:rsidTr="00D73E98">
        <w:trPr>
          <w:cantSplit/>
          <w:trHeight w:val="20"/>
        </w:trPr>
        <w:tc>
          <w:tcPr>
            <w:tcW w:w="680" w:type="dxa"/>
          </w:tcPr>
          <w:p w14:paraId="04B6232C"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5A700202" w14:textId="77777777" w:rsidR="00EF2552" w:rsidRDefault="00EF2552" w:rsidP="00EF2552">
            <w:pPr>
              <w:pStyle w:val="PrincCont"/>
              <w:jc w:val="left"/>
              <w:rPr>
                <w:lang w:val="it-IT"/>
              </w:rPr>
            </w:pPr>
            <w:r>
              <w:rPr>
                <w:lang w:val="it-IT"/>
              </w:rPr>
              <w:t>OIC 24.58</w:t>
            </w:r>
          </w:p>
        </w:tc>
        <w:tc>
          <w:tcPr>
            <w:tcW w:w="7071" w:type="dxa"/>
            <w:tcMar>
              <w:left w:w="108" w:type="dxa"/>
            </w:tcMar>
          </w:tcPr>
          <w:p w14:paraId="1609FB51" w14:textId="77777777" w:rsidR="00EF2552" w:rsidRPr="00ED2C18" w:rsidRDefault="00EF2552" w:rsidP="00EF2552">
            <w:pPr>
              <w:pStyle w:val="Commentiriquadro"/>
            </w:pPr>
            <w:r>
              <w:t>Il valore dell'avviamento si determina per differenza fra il prezzo complessivo sostenuto per l'acquisizione dell'azienda o ramo d’azienda (o il valore di conferimento della medesima o il costo di acquisizione della società incorporata o fusa, o del patrimonio trasferito dalla società scissa alla società beneficiaria) ed il valore corrente attribuito agli altri elementi patrimoniali attivi e passivi che vengono trasferiti.</w:t>
            </w:r>
          </w:p>
        </w:tc>
        <w:tc>
          <w:tcPr>
            <w:tcW w:w="575" w:type="dxa"/>
            <w:tcMar>
              <w:left w:w="85" w:type="dxa"/>
              <w:right w:w="85" w:type="dxa"/>
            </w:tcMar>
            <w:vAlign w:val="center"/>
          </w:tcPr>
          <w:p w14:paraId="17FB1E2E" w14:textId="77777777" w:rsidR="00EF2552" w:rsidRPr="002B5725" w:rsidRDefault="00EF2552" w:rsidP="00EF2552">
            <w:pPr>
              <w:jc w:val="center"/>
              <w:rPr>
                <w:lang w:val="it-IT"/>
              </w:rPr>
            </w:pPr>
          </w:p>
        </w:tc>
        <w:tc>
          <w:tcPr>
            <w:tcW w:w="573" w:type="dxa"/>
            <w:tcMar>
              <w:left w:w="108" w:type="dxa"/>
            </w:tcMar>
            <w:vAlign w:val="center"/>
          </w:tcPr>
          <w:p w14:paraId="17C196B1" w14:textId="77777777" w:rsidR="00EF2552" w:rsidRPr="002B5725" w:rsidRDefault="00EF2552" w:rsidP="00EF2552">
            <w:pPr>
              <w:jc w:val="center"/>
              <w:rPr>
                <w:lang w:val="it-IT"/>
              </w:rPr>
            </w:pPr>
          </w:p>
        </w:tc>
        <w:tc>
          <w:tcPr>
            <w:tcW w:w="570" w:type="dxa"/>
            <w:tcMar>
              <w:left w:w="108" w:type="dxa"/>
            </w:tcMar>
            <w:vAlign w:val="center"/>
          </w:tcPr>
          <w:p w14:paraId="78BEBED1" w14:textId="77777777" w:rsidR="00EF2552" w:rsidRPr="002B5725" w:rsidRDefault="00EF2552" w:rsidP="00EF2552">
            <w:pPr>
              <w:jc w:val="center"/>
              <w:rPr>
                <w:lang w:val="it-IT"/>
              </w:rPr>
            </w:pPr>
          </w:p>
        </w:tc>
      </w:tr>
      <w:tr w:rsidR="00EF2552" w:rsidRPr="006A2E64" w14:paraId="4599504F" w14:textId="77777777" w:rsidTr="00D73E98">
        <w:trPr>
          <w:cantSplit/>
          <w:trHeight w:val="20"/>
        </w:trPr>
        <w:tc>
          <w:tcPr>
            <w:tcW w:w="680" w:type="dxa"/>
          </w:tcPr>
          <w:p w14:paraId="6F94A4D7"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3484BD8C" w14:textId="77777777" w:rsidR="00EF2552" w:rsidRDefault="00EF2552" w:rsidP="00EF2552">
            <w:pPr>
              <w:pStyle w:val="PrincCont"/>
              <w:jc w:val="left"/>
              <w:rPr>
                <w:lang w:val="it-IT"/>
              </w:rPr>
            </w:pPr>
          </w:p>
        </w:tc>
        <w:tc>
          <w:tcPr>
            <w:tcW w:w="7071" w:type="dxa"/>
            <w:tcMar>
              <w:left w:w="108" w:type="dxa"/>
            </w:tcMar>
          </w:tcPr>
          <w:p w14:paraId="63687DFF" w14:textId="77777777" w:rsidR="00EF2552" w:rsidRPr="005A3FA9" w:rsidRDefault="00EF2552" w:rsidP="00EF2552">
            <w:pPr>
              <w:pStyle w:val="Titolo2"/>
              <w:rPr>
                <w:i/>
                <w:sz w:val="20"/>
                <w:lang w:val="it-IT"/>
              </w:rPr>
            </w:pPr>
            <w:r w:rsidRPr="005A3FA9">
              <w:rPr>
                <w:i/>
                <w:sz w:val="20"/>
                <w:lang w:val="it-IT"/>
              </w:rPr>
              <w:t>Immobilizzazioni in corso e acconti</w:t>
            </w:r>
          </w:p>
        </w:tc>
        <w:tc>
          <w:tcPr>
            <w:tcW w:w="575" w:type="dxa"/>
            <w:tcMar>
              <w:left w:w="85" w:type="dxa"/>
              <w:right w:w="85" w:type="dxa"/>
            </w:tcMar>
            <w:vAlign w:val="center"/>
          </w:tcPr>
          <w:p w14:paraId="3AB68D2F" w14:textId="77777777" w:rsidR="00EF2552" w:rsidRPr="00C62102" w:rsidRDefault="00EF2552" w:rsidP="00EF2552">
            <w:pPr>
              <w:jc w:val="center"/>
              <w:rPr>
                <w:lang w:val="it-IT"/>
              </w:rPr>
            </w:pPr>
          </w:p>
        </w:tc>
        <w:tc>
          <w:tcPr>
            <w:tcW w:w="573" w:type="dxa"/>
            <w:tcMar>
              <w:left w:w="108" w:type="dxa"/>
            </w:tcMar>
            <w:vAlign w:val="center"/>
          </w:tcPr>
          <w:p w14:paraId="08530CFC" w14:textId="77777777" w:rsidR="00EF2552" w:rsidRPr="00C62102" w:rsidRDefault="00EF2552" w:rsidP="00EF2552">
            <w:pPr>
              <w:jc w:val="center"/>
              <w:rPr>
                <w:lang w:val="it-IT"/>
              </w:rPr>
            </w:pPr>
          </w:p>
        </w:tc>
        <w:tc>
          <w:tcPr>
            <w:tcW w:w="570" w:type="dxa"/>
            <w:tcMar>
              <w:left w:w="108" w:type="dxa"/>
            </w:tcMar>
            <w:vAlign w:val="center"/>
          </w:tcPr>
          <w:p w14:paraId="7525C8E8" w14:textId="77777777" w:rsidR="00EF2552" w:rsidRPr="00C62102" w:rsidRDefault="00EF2552" w:rsidP="00EF2552">
            <w:pPr>
              <w:jc w:val="center"/>
              <w:rPr>
                <w:lang w:val="it-IT"/>
              </w:rPr>
            </w:pPr>
          </w:p>
        </w:tc>
      </w:tr>
      <w:tr w:rsidR="00EF2552" w:rsidRPr="00492518" w14:paraId="3E0F1CA5" w14:textId="77777777" w:rsidTr="00D73E98">
        <w:trPr>
          <w:cantSplit/>
          <w:trHeight w:val="20"/>
        </w:trPr>
        <w:tc>
          <w:tcPr>
            <w:tcW w:w="680" w:type="dxa"/>
          </w:tcPr>
          <w:p w14:paraId="25AAD36C" w14:textId="6B6D58FF" w:rsidR="00EF2552" w:rsidRPr="00DD3041" w:rsidRDefault="00FA15A9" w:rsidP="00EF2552">
            <w:pPr>
              <w:tabs>
                <w:tab w:val="left" w:pos="146"/>
              </w:tabs>
              <w:jc w:val="center"/>
              <w:rPr>
                <w:b/>
                <w:lang w:val="it-IT"/>
              </w:rPr>
            </w:pPr>
            <w:r>
              <w:rPr>
                <w:b/>
                <w:lang w:val="it-IT"/>
              </w:rPr>
              <w:t>20</w:t>
            </w:r>
            <w:r w:rsidR="00EF2552" w:rsidRPr="00DD3041">
              <w:rPr>
                <w:b/>
                <w:lang w:val="it-IT"/>
              </w:rPr>
              <w:t>)</w:t>
            </w:r>
          </w:p>
        </w:tc>
        <w:tc>
          <w:tcPr>
            <w:tcW w:w="851" w:type="dxa"/>
            <w:tcMar>
              <w:left w:w="108" w:type="dxa"/>
              <w:right w:w="0" w:type="dxa"/>
            </w:tcMar>
          </w:tcPr>
          <w:p w14:paraId="257D9F37" w14:textId="77777777" w:rsidR="00EF2552" w:rsidRDefault="00EF2552" w:rsidP="00EF2552">
            <w:pPr>
              <w:pStyle w:val="PrincCont"/>
              <w:jc w:val="left"/>
              <w:rPr>
                <w:lang w:val="it-IT"/>
              </w:rPr>
            </w:pPr>
            <w:r>
              <w:rPr>
                <w:lang w:val="it-IT"/>
              </w:rPr>
              <w:t>OIC 24.59</w:t>
            </w:r>
          </w:p>
        </w:tc>
        <w:tc>
          <w:tcPr>
            <w:tcW w:w="7071" w:type="dxa"/>
            <w:tcMar>
              <w:left w:w="108" w:type="dxa"/>
            </w:tcMar>
          </w:tcPr>
          <w:p w14:paraId="5F51D7AC" w14:textId="77777777" w:rsidR="00EF2552" w:rsidRPr="009D08A3" w:rsidRDefault="00EF2552" w:rsidP="006E154E">
            <w:pPr>
              <w:spacing w:line="240" w:lineRule="exact"/>
              <w:rPr>
                <w:lang w:val="it-IT"/>
              </w:rPr>
            </w:pPr>
            <w:r w:rsidRPr="00DC55B2">
              <w:rPr>
                <w:lang w:val="it-IT"/>
              </w:rPr>
              <w:t>Gli acconti ai fornitori per l’acquisto di immobilizzazioni immateriali iscritti nella voce BI6 sono</w:t>
            </w:r>
            <w:r>
              <w:rPr>
                <w:lang w:val="it-IT"/>
              </w:rPr>
              <w:t xml:space="preserve"> </w:t>
            </w:r>
            <w:r w:rsidRPr="00DC55B2">
              <w:rPr>
                <w:lang w:val="it-IT"/>
              </w:rPr>
              <w:t>rilevati inizialmente alla data in cui sorge l’obbligo al pagamento di tali importi</w:t>
            </w:r>
            <w:r>
              <w:rPr>
                <w:lang w:val="it-IT"/>
              </w:rPr>
              <w:t>?</w:t>
            </w:r>
          </w:p>
        </w:tc>
        <w:tc>
          <w:tcPr>
            <w:tcW w:w="575" w:type="dxa"/>
            <w:tcMar>
              <w:left w:w="85" w:type="dxa"/>
              <w:right w:w="85" w:type="dxa"/>
            </w:tcMar>
            <w:vAlign w:val="center"/>
          </w:tcPr>
          <w:p w14:paraId="61CBC164"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0C70659"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E4B692F"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D46C24" w14:paraId="518A1260" w14:textId="77777777" w:rsidTr="00D73E98">
        <w:trPr>
          <w:cantSplit/>
          <w:trHeight w:val="20"/>
        </w:trPr>
        <w:tc>
          <w:tcPr>
            <w:tcW w:w="680" w:type="dxa"/>
          </w:tcPr>
          <w:p w14:paraId="64CAC759" w14:textId="5CFC174F" w:rsidR="00EF2552" w:rsidRPr="00DD3041" w:rsidRDefault="00EF2552" w:rsidP="00EF2552">
            <w:pPr>
              <w:tabs>
                <w:tab w:val="left" w:pos="146"/>
              </w:tabs>
              <w:jc w:val="center"/>
              <w:rPr>
                <w:b/>
                <w:lang w:val="it-IT"/>
              </w:rPr>
            </w:pPr>
            <w:r w:rsidRPr="00DD3041">
              <w:rPr>
                <w:b/>
                <w:lang w:val="it-IT"/>
              </w:rPr>
              <w:t>2</w:t>
            </w:r>
            <w:r w:rsidR="00FA15A9">
              <w:rPr>
                <w:b/>
                <w:lang w:val="it-IT"/>
              </w:rPr>
              <w:t>1</w:t>
            </w:r>
            <w:r w:rsidRPr="00DD3041">
              <w:rPr>
                <w:b/>
                <w:lang w:val="it-IT"/>
              </w:rPr>
              <w:t>)</w:t>
            </w:r>
          </w:p>
        </w:tc>
        <w:tc>
          <w:tcPr>
            <w:tcW w:w="851" w:type="dxa"/>
            <w:tcMar>
              <w:left w:w="108" w:type="dxa"/>
              <w:right w:w="0" w:type="dxa"/>
            </w:tcMar>
          </w:tcPr>
          <w:p w14:paraId="524E8044" w14:textId="77777777" w:rsidR="00EF2552" w:rsidRDefault="00EF2552" w:rsidP="00EF2552">
            <w:pPr>
              <w:pStyle w:val="PrincCont"/>
              <w:jc w:val="left"/>
              <w:rPr>
                <w:lang w:val="it-IT"/>
              </w:rPr>
            </w:pPr>
            <w:r>
              <w:rPr>
                <w:lang w:val="it-IT"/>
              </w:rPr>
              <w:t>OIC 24.59</w:t>
            </w:r>
          </w:p>
        </w:tc>
        <w:tc>
          <w:tcPr>
            <w:tcW w:w="7071" w:type="dxa"/>
            <w:tcMar>
              <w:left w:w="108" w:type="dxa"/>
            </w:tcMar>
          </w:tcPr>
          <w:p w14:paraId="289B8FDD" w14:textId="77777777" w:rsidR="00EF2552" w:rsidRPr="002B5725" w:rsidRDefault="00EF2552" w:rsidP="00EF2552">
            <w:pPr>
              <w:spacing w:line="230" w:lineRule="exact"/>
              <w:rPr>
                <w:lang w:val="it-IT"/>
              </w:rPr>
            </w:pPr>
            <w:r>
              <w:rPr>
                <w:lang w:val="it-IT"/>
              </w:rPr>
              <w:t xml:space="preserve">Le immobilizzazioni immateriali in corso sono esposte al costo storico </w:t>
            </w:r>
            <w:r w:rsidRPr="00DC55B2">
              <w:rPr>
                <w:lang w:val="it-IT"/>
              </w:rPr>
              <w:t xml:space="preserve">nella voce BI6 </w:t>
            </w:r>
            <w:r>
              <w:rPr>
                <w:lang w:val="it-IT"/>
              </w:rPr>
              <w:t>fino a quando non è stata acquistata la titolarità del diritto o non sia stato completato il progetto e, in quel momento, tali valori sono riclassificati alle rispettive voci di competenza delle immobilizzazioni immateriali?</w:t>
            </w:r>
          </w:p>
        </w:tc>
        <w:tc>
          <w:tcPr>
            <w:tcW w:w="575" w:type="dxa"/>
            <w:tcMar>
              <w:left w:w="85" w:type="dxa"/>
              <w:right w:w="85" w:type="dxa"/>
            </w:tcMar>
            <w:vAlign w:val="center"/>
          </w:tcPr>
          <w:p w14:paraId="72EADEFC" w14:textId="77777777" w:rsidR="00EF2552" w:rsidRPr="00D46C24"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7795140" w14:textId="77777777" w:rsidR="00EF2552" w:rsidRPr="00D46C24"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42EC6B6" w14:textId="77777777" w:rsidR="00EF2552" w:rsidRPr="00D46C24"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F01072" w14:paraId="28B1A7D7" w14:textId="77777777" w:rsidTr="00D73E98">
        <w:trPr>
          <w:cantSplit/>
          <w:trHeight w:val="20"/>
        </w:trPr>
        <w:tc>
          <w:tcPr>
            <w:tcW w:w="680" w:type="dxa"/>
          </w:tcPr>
          <w:p w14:paraId="38EFDA0C"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648CCAC9" w14:textId="77777777" w:rsidR="00EF2552" w:rsidRDefault="00EF2552" w:rsidP="00EF2552">
            <w:pPr>
              <w:pStyle w:val="PrincCont"/>
              <w:jc w:val="left"/>
              <w:rPr>
                <w:lang w:val="it-IT"/>
              </w:rPr>
            </w:pPr>
          </w:p>
        </w:tc>
        <w:tc>
          <w:tcPr>
            <w:tcW w:w="7071" w:type="dxa"/>
            <w:tcMar>
              <w:left w:w="108" w:type="dxa"/>
            </w:tcMar>
          </w:tcPr>
          <w:p w14:paraId="084C655A" w14:textId="77777777" w:rsidR="00EF2552" w:rsidRPr="0071081D" w:rsidRDefault="00EF2552" w:rsidP="00EF2552">
            <w:pPr>
              <w:pStyle w:val="Titolo2"/>
              <w:rPr>
                <w:sz w:val="20"/>
              </w:rPr>
            </w:pPr>
            <w:r>
              <w:t>Valutazione e rilevazioni successive</w:t>
            </w:r>
          </w:p>
        </w:tc>
        <w:tc>
          <w:tcPr>
            <w:tcW w:w="575" w:type="dxa"/>
            <w:tcMar>
              <w:left w:w="85" w:type="dxa"/>
              <w:right w:w="85" w:type="dxa"/>
            </w:tcMar>
            <w:vAlign w:val="center"/>
          </w:tcPr>
          <w:p w14:paraId="75D8E97C" w14:textId="77777777" w:rsidR="00EF2552" w:rsidRPr="00FF19F7" w:rsidRDefault="00EF2552" w:rsidP="00EF2552">
            <w:pPr>
              <w:jc w:val="center"/>
              <w:rPr>
                <w:lang w:val="it-IT"/>
              </w:rPr>
            </w:pPr>
          </w:p>
        </w:tc>
        <w:tc>
          <w:tcPr>
            <w:tcW w:w="573" w:type="dxa"/>
            <w:tcMar>
              <w:left w:w="108" w:type="dxa"/>
            </w:tcMar>
            <w:vAlign w:val="center"/>
          </w:tcPr>
          <w:p w14:paraId="1D82384E" w14:textId="77777777" w:rsidR="00EF2552" w:rsidRPr="00FF19F7" w:rsidRDefault="00EF2552" w:rsidP="00EF2552">
            <w:pPr>
              <w:jc w:val="center"/>
              <w:rPr>
                <w:lang w:val="it-IT"/>
              </w:rPr>
            </w:pPr>
          </w:p>
        </w:tc>
        <w:tc>
          <w:tcPr>
            <w:tcW w:w="570" w:type="dxa"/>
            <w:tcMar>
              <w:left w:w="108" w:type="dxa"/>
            </w:tcMar>
            <w:vAlign w:val="center"/>
          </w:tcPr>
          <w:p w14:paraId="27B6BE5C" w14:textId="77777777" w:rsidR="00EF2552" w:rsidRPr="00FF19F7" w:rsidRDefault="00EF2552" w:rsidP="00EF2552">
            <w:pPr>
              <w:jc w:val="center"/>
              <w:rPr>
                <w:lang w:val="it-IT"/>
              </w:rPr>
            </w:pPr>
          </w:p>
        </w:tc>
      </w:tr>
      <w:tr w:rsidR="00EF2552" w:rsidRPr="00F01072" w14:paraId="4E14E75D" w14:textId="77777777" w:rsidTr="00D73E98">
        <w:trPr>
          <w:cantSplit/>
          <w:trHeight w:val="20"/>
        </w:trPr>
        <w:tc>
          <w:tcPr>
            <w:tcW w:w="680" w:type="dxa"/>
          </w:tcPr>
          <w:p w14:paraId="4280A378"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5C0C0D8E" w14:textId="77777777" w:rsidR="00EF2552" w:rsidRDefault="00EF2552" w:rsidP="00EF2552">
            <w:pPr>
              <w:pStyle w:val="PrincCont"/>
              <w:jc w:val="left"/>
              <w:rPr>
                <w:lang w:val="it-IT"/>
              </w:rPr>
            </w:pPr>
          </w:p>
        </w:tc>
        <w:tc>
          <w:tcPr>
            <w:tcW w:w="7071" w:type="dxa"/>
            <w:tcMar>
              <w:left w:w="108" w:type="dxa"/>
            </w:tcMar>
          </w:tcPr>
          <w:p w14:paraId="5570EE0E" w14:textId="77777777" w:rsidR="00EF2552" w:rsidRPr="00135D46" w:rsidRDefault="00EF2552" w:rsidP="00EF2552">
            <w:pPr>
              <w:pStyle w:val="Titolo2"/>
              <w:rPr>
                <w:i/>
                <w:sz w:val="20"/>
              </w:rPr>
            </w:pPr>
            <w:r w:rsidRPr="00135D46">
              <w:rPr>
                <w:i/>
                <w:sz w:val="20"/>
              </w:rPr>
              <w:t>Ammortamento</w:t>
            </w:r>
          </w:p>
        </w:tc>
        <w:tc>
          <w:tcPr>
            <w:tcW w:w="575" w:type="dxa"/>
            <w:tcMar>
              <w:left w:w="85" w:type="dxa"/>
              <w:right w:w="85" w:type="dxa"/>
            </w:tcMar>
            <w:vAlign w:val="center"/>
          </w:tcPr>
          <w:p w14:paraId="68697762" w14:textId="77777777" w:rsidR="00EF2552" w:rsidRPr="00FF19F7" w:rsidRDefault="00EF2552" w:rsidP="00EF2552">
            <w:pPr>
              <w:jc w:val="center"/>
              <w:rPr>
                <w:lang w:val="it-IT"/>
              </w:rPr>
            </w:pPr>
          </w:p>
        </w:tc>
        <w:tc>
          <w:tcPr>
            <w:tcW w:w="573" w:type="dxa"/>
            <w:tcMar>
              <w:left w:w="108" w:type="dxa"/>
            </w:tcMar>
            <w:vAlign w:val="center"/>
          </w:tcPr>
          <w:p w14:paraId="3115E4D0" w14:textId="77777777" w:rsidR="00EF2552" w:rsidRPr="00FF19F7" w:rsidRDefault="00EF2552" w:rsidP="00EF2552">
            <w:pPr>
              <w:jc w:val="center"/>
              <w:rPr>
                <w:lang w:val="it-IT"/>
              </w:rPr>
            </w:pPr>
          </w:p>
        </w:tc>
        <w:tc>
          <w:tcPr>
            <w:tcW w:w="570" w:type="dxa"/>
            <w:tcMar>
              <w:left w:w="108" w:type="dxa"/>
            </w:tcMar>
            <w:vAlign w:val="center"/>
          </w:tcPr>
          <w:p w14:paraId="2FF7BCDB" w14:textId="77777777" w:rsidR="00EF2552" w:rsidRPr="00FF19F7" w:rsidRDefault="00EF2552" w:rsidP="00EF2552">
            <w:pPr>
              <w:jc w:val="center"/>
              <w:rPr>
                <w:lang w:val="it-IT"/>
              </w:rPr>
            </w:pPr>
          </w:p>
        </w:tc>
      </w:tr>
      <w:tr w:rsidR="00EF2552" w:rsidRPr="006A2E64" w14:paraId="425A4189" w14:textId="77777777" w:rsidTr="00D73E98">
        <w:trPr>
          <w:cantSplit/>
          <w:trHeight w:val="20"/>
        </w:trPr>
        <w:tc>
          <w:tcPr>
            <w:tcW w:w="680" w:type="dxa"/>
          </w:tcPr>
          <w:p w14:paraId="12FCB168"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032E955D" w14:textId="77777777" w:rsidR="00EF2552" w:rsidRDefault="00EF2552" w:rsidP="00EF2552">
            <w:pPr>
              <w:pStyle w:val="PrincCont"/>
              <w:jc w:val="left"/>
              <w:rPr>
                <w:lang w:val="it-IT"/>
              </w:rPr>
            </w:pPr>
            <w:r>
              <w:rPr>
                <w:lang w:val="it-IT"/>
              </w:rPr>
              <w:t>OIC 24.60</w:t>
            </w:r>
          </w:p>
        </w:tc>
        <w:tc>
          <w:tcPr>
            <w:tcW w:w="7071" w:type="dxa"/>
            <w:tcMar>
              <w:left w:w="108" w:type="dxa"/>
            </w:tcMar>
          </w:tcPr>
          <w:p w14:paraId="2D24B534" w14:textId="77777777" w:rsidR="00EF2552" w:rsidRPr="00ED2C18" w:rsidRDefault="00EF2552" w:rsidP="00EF2552">
            <w:pPr>
              <w:pStyle w:val="Commentiriquadro"/>
            </w:pPr>
            <w:r>
              <w:t>Il costo delle immobilizzazioni immateriali, la cui utilizzazione è limitata nel tempo, deve essere sistematicamente ammortizzato in ogni esercizio in relazione con la loro residua possibilità di utilizzazione. La quota di ammortamento imputata a ciascun esercizio si riferisce alla ripartizione del costo sostenuto sull’intera durata di utilizzazione.</w:t>
            </w:r>
          </w:p>
        </w:tc>
        <w:tc>
          <w:tcPr>
            <w:tcW w:w="575" w:type="dxa"/>
            <w:tcMar>
              <w:left w:w="85" w:type="dxa"/>
              <w:right w:w="85" w:type="dxa"/>
            </w:tcMar>
            <w:vAlign w:val="center"/>
          </w:tcPr>
          <w:p w14:paraId="74484A01" w14:textId="77777777" w:rsidR="00EF2552" w:rsidRPr="00A21E88" w:rsidRDefault="00EF2552" w:rsidP="00EF2552">
            <w:pPr>
              <w:jc w:val="center"/>
              <w:rPr>
                <w:lang w:val="it-IT"/>
              </w:rPr>
            </w:pPr>
          </w:p>
        </w:tc>
        <w:tc>
          <w:tcPr>
            <w:tcW w:w="573" w:type="dxa"/>
            <w:tcMar>
              <w:left w:w="108" w:type="dxa"/>
            </w:tcMar>
            <w:vAlign w:val="center"/>
          </w:tcPr>
          <w:p w14:paraId="144C0F76" w14:textId="77777777" w:rsidR="00EF2552" w:rsidRPr="00A21E88" w:rsidRDefault="00EF2552" w:rsidP="00EF2552">
            <w:pPr>
              <w:jc w:val="center"/>
              <w:rPr>
                <w:lang w:val="it-IT"/>
              </w:rPr>
            </w:pPr>
          </w:p>
        </w:tc>
        <w:tc>
          <w:tcPr>
            <w:tcW w:w="570" w:type="dxa"/>
            <w:tcMar>
              <w:left w:w="108" w:type="dxa"/>
            </w:tcMar>
            <w:vAlign w:val="center"/>
          </w:tcPr>
          <w:p w14:paraId="44F9E886" w14:textId="77777777" w:rsidR="00EF2552" w:rsidRPr="00A21E88" w:rsidRDefault="00EF2552" w:rsidP="00EF2552">
            <w:pPr>
              <w:jc w:val="center"/>
              <w:rPr>
                <w:lang w:val="it-IT"/>
              </w:rPr>
            </w:pPr>
          </w:p>
        </w:tc>
      </w:tr>
      <w:tr w:rsidR="00EF2552" w:rsidRPr="00F0679B" w14:paraId="4BACDCF5" w14:textId="77777777" w:rsidTr="00D73E98">
        <w:trPr>
          <w:cantSplit/>
          <w:trHeight w:val="20"/>
        </w:trPr>
        <w:tc>
          <w:tcPr>
            <w:tcW w:w="680" w:type="dxa"/>
          </w:tcPr>
          <w:p w14:paraId="1B90EAFB" w14:textId="4E172876" w:rsidR="00EF2552" w:rsidRPr="00DD3041" w:rsidRDefault="00EF2552" w:rsidP="00EF2552">
            <w:pPr>
              <w:tabs>
                <w:tab w:val="left" w:pos="146"/>
              </w:tabs>
              <w:jc w:val="center"/>
              <w:rPr>
                <w:b/>
                <w:lang w:val="it-IT"/>
              </w:rPr>
            </w:pPr>
            <w:r w:rsidRPr="00DD3041">
              <w:rPr>
                <w:b/>
                <w:lang w:val="it-IT"/>
              </w:rPr>
              <w:t>2</w:t>
            </w:r>
            <w:r w:rsidR="00FA15A9">
              <w:rPr>
                <w:b/>
                <w:lang w:val="it-IT"/>
              </w:rPr>
              <w:t>2</w:t>
            </w:r>
            <w:r w:rsidRPr="00DD3041">
              <w:rPr>
                <w:b/>
                <w:lang w:val="it-IT"/>
              </w:rPr>
              <w:t>)</w:t>
            </w:r>
          </w:p>
        </w:tc>
        <w:tc>
          <w:tcPr>
            <w:tcW w:w="851" w:type="dxa"/>
            <w:tcMar>
              <w:left w:w="108" w:type="dxa"/>
              <w:right w:w="0" w:type="dxa"/>
            </w:tcMar>
          </w:tcPr>
          <w:p w14:paraId="21935A3B" w14:textId="77777777" w:rsidR="00EF2552" w:rsidRDefault="00EF2552" w:rsidP="00EF2552">
            <w:pPr>
              <w:pStyle w:val="PrincCont"/>
              <w:jc w:val="left"/>
              <w:rPr>
                <w:lang w:val="it-IT"/>
              </w:rPr>
            </w:pPr>
            <w:r>
              <w:rPr>
                <w:lang w:val="it-IT"/>
              </w:rPr>
              <w:t>OIC 24.61</w:t>
            </w:r>
          </w:p>
        </w:tc>
        <w:tc>
          <w:tcPr>
            <w:tcW w:w="7071" w:type="dxa"/>
            <w:tcMar>
              <w:left w:w="108" w:type="dxa"/>
            </w:tcMar>
          </w:tcPr>
          <w:p w14:paraId="2CF94202" w14:textId="77777777" w:rsidR="00EF2552" w:rsidRPr="00EA46CB" w:rsidRDefault="00EF2552" w:rsidP="00EF2552">
            <w:pPr>
              <w:spacing w:line="230" w:lineRule="exact"/>
              <w:rPr>
                <w:lang w:val="it-IT"/>
              </w:rPr>
            </w:pPr>
            <w:r w:rsidRPr="003870E6">
              <w:rPr>
                <w:lang w:val="it-IT"/>
              </w:rPr>
              <w:t>L'ammortamento decorre dal momento in cui l'immobilizzazione è disponibile e pronta per l'uso</w:t>
            </w:r>
            <w:r>
              <w:rPr>
                <w:lang w:val="it-IT"/>
              </w:rPr>
              <w:t>?</w:t>
            </w:r>
          </w:p>
        </w:tc>
        <w:tc>
          <w:tcPr>
            <w:tcW w:w="575" w:type="dxa"/>
            <w:tcMar>
              <w:left w:w="85" w:type="dxa"/>
              <w:right w:w="85" w:type="dxa"/>
            </w:tcMar>
            <w:vAlign w:val="center"/>
          </w:tcPr>
          <w:p w14:paraId="7165FF85"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1088561"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EF1C203"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6A2E64" w14:paraId="2495487A" w14:textId="77777777" w:rsidTr="00D73E98">
        <w:trPr>
          <w:cantSplit/>
          <w:trHeight w:val="20"/>
        </w:trPr>
        <w:tc>
          <w:tcPr>
            <w:tcW w:w="680" w:type="dxa"/>
          </w:tcPr>
          <w:p w14:paraId="41A58430"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05CCEF78" w14:textId="77777777" w:rsidR="00EF2552" w:rsidRDefault="00EF2552" w:rsidP="00EF2552">
            <w:pPr>
              <w:pStyle w:val="PrincCont"/>
              <w:jc w:val="left"/>
              <w:rPr>
                <w:lang w:val="it-IT"/>
              </w:rPr>
            </w:pPr>
            <w:r>
              <w:rPr>
                <w:lang w:val="it-IT"/>
              </w:rPr>
              <w:t>OIC 24.62</w:t>
            </w:r>
          </w:p>
        </w:tc>
        <w:tc>
          <w:tcPr>
            <w:tcW w:w="7071" w:type="dxa"/>
            <w:tcMar>
              <w:left w:w="108" w:type="dxa"/>
            </w:tcMar>
          </w:tcPr>
          <w:p w14:paraId="220B93C1" w14:textId="77777777" w:rsidR="00EF2552" w:rsidRPr="00ED2C18" w:rsidRDefault="00EF2552" w:rsidP="00EF2552">
            <w:pPr>
              <w:pStyle w:val="Commentiriquadro"/>
            </w:pPr>
            <w:r>
              <w:t>La sistematicità dell’ammortamento è definita nel piano di ammortamento, che è funzionale alla correlazione dei benefici attesi. Oltre all’utilizzo di piani di ammortamento a quote costanti, è ammesso anche l'utilizzo di piani a quote decrescenti, oppure parametrati ad altre variabili quantitative.</w:t>
            </w:r>
          </w:p>
        </w:tc>
        <w:tc>
          <w:tcPr>
            <w:tcW w:w="575" w:type="dxa"/>
            <w:tcMar>
              <w:left w:w="85" w:type="dxa"/>
              <w:right w:w="85" w:type="dxa"/>
            </w:tcMar>
            <w:vAlign w:val="center"/>
          </w:tcPr>
          <w:p w14:paraId="31301FB1" w14:textId="77777777" w:rsidR="00EF2552" w:rsidRPr="00A21E88" w:rsidRDefault="00EF2552" w:rsidP="00EF2552">
            <w:pPr>
              <w:jc w:val="center"/>
              <w:rPr>
                <w:lang w:val="it-IT"/>
              </w:rPr>
            </w:pPr>
          </w:p>
        </w:tc>
        <w:tc>
          <w:tcPr>
            <w:tcW w:w="573" w:type="dxa"/>
            <w:tcMar>
              <w:left w:w="108" w:type="dxa"/>
            </w:tcMar>
            <w:vAlign w:val="center"/>
          </w:tcPr>
          <w:p w14:paraId="1E3C9535" w14:textId="77777777" w:rsidR="00EF2552" w:rsidRPr="00A21E88" w:rsidRDefault="00EF2552" w:rsidP="00EF2552">
            <w:pPr>
              <w:jc w:val="center"/>
              <w:rPr>
                <w:lang w:val="it-IT"/>
              </w:rPr>
            </w:pPr>
          </w:p>
        </w:tc>
        <w:tc>
          <w:tcPr>
            <w:tcW w:w="570" w:type="dxa"/>
            <w:tcMar>
              <w:left w:w="108" w:type="dxa"/>
            </w:tcMar>
            <w:vAlign w:val="center"/>
          </w:tcPr>
          <w:p w14:paraId="1534C5CF" w14:textId="77777777" w:rsidR="00EF2552" w:rsidRPr="00A21E88" w:rsidRDefault="00EF2552" w:rsidP="00EF2552">
            <w:pPr>
              <w:jc w:val="center"/>
              <w:rPr>
                <w:lang w:val="it-IT"/>
              </w:rPr>
            </w:pPr>
          </w:p>
        </w:tc>
      </w:tr>
      <w:tr w:rsidR="00EF2552" w:rsidRPr="006A2E64" w14:paraId="62343E8A" w14:textId="77777777" w:rsidTr="00D73E98">
        <w:trPr>
          <w:cantSplit/>
          <w:trHeight w:val="20"/>
        </w:trPr>
        <w:tc>
          <w:tcPr>
            <w:tcW w:w="680" w:type="dxa"/>
          </w:tcPr>
          <w:p w14:paraId="0E0A4598"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3B1C8075" w14:textId="77777777" w:rsidR="00EF2552" w:rsidRDefault="00EF2552" w:rsidP="00EF2552">
            <w:pPr>
              <w:pStyle w:val="PrincCont"/>
              <w:jc w:val="left"/>
              <w:rPr>
                <w:lang w:val="it-IT"/>
              </w:rPr>
            </w:pPr>
            <w:r>
              <w:rPr>
                <w:lang w:val="it-IT"/>
              </w:rPr>
              <w:t>OIC 24.63</w:t>
            </w:r>
          </w:p>
        </w:tc>
        <w:tc>
          <w:tcPr>
            <w:tcW w:w="7071" w:type="dxa"/>
            <w:tcMar>
              <w:left w:w="108" w:type="dxa"/>
            </w:tcMar>
          </w:tcPr>
          <w:p w14:paraId="4F78D0BC" w14:textId="77777777" w:rsidR="00EF2552" w:rsidRDefault="00EF2552" w:rsidP="00EF2552">
            <w:pPr>
              <w:pStyle w:val="Commentiriquadro"/>
            </w:pPr>
            <w:r>
              <w:t>La sistematicità dell’ammortamento non presuppone necessariamente l’applicazione del metodo a quote costanti. Esso si fonda sull’ipotesi semplificatrice che l’utilità dell’immobilizzazione immateriale oggetto di ammortamento si ripartisca nella stessa misura per ogni anno di vita utile.</w:t>
            </w:r>
          </w:p>
          <w:p w14:paraId="68EC9A08" w14:textId="77777777" w:rsidR="00EF2552" w:rsidRDefault="00EF2552" w:rsidP="00EF2552">
            <w:pPr>
              <w:pStyle w:val="Commentiriquadro"/>
            </w:pPr>
            <w:r>
              <w:t>Il metodo di ammortamento a quote costanti è il più diffuso, è di facile applicazione e favorisce la comparabilità dei bilanci. L’ammortamento a quote costanti è ottenuto ripartendo il valore da ammortizzare per il numero degli anni di vita utile.</w:t>
            </w:r>
          </w:p>
          <w:p w14:paraId="57DE07A9" w14:textId="77777777" w:rsidR="00EF2552" w:rsidRPr="00ED2C18" w:rsidRDefault="00EF2552" w:rsidP="00EF2552">
            <w:pPr>
              <w:pStyle w:val="Commentiriquadro"/>
            </w:pPr>
            <w:r>
              <w:t>Si applica il metodo a quote decrescenti quando l’immobilizzazione è maggiormente sfruttata nella prima parte della vita utile. È possibile ammortizzare l’immobilizzazione anche secondo il metodo per unità di prodotto qua</w:t>
            </w:r>
            <w:r w:rsidRPr="006E154E">
              <w:t>n</w:t>
            </w:r>
            <w:r>
              <w:t>do questo metodo di ammortamento fornisce una migliore rappresentazione della ripartizione dell’utilità ritraibile dal bene lungo la sua vita utile. Non è invece ammesso l’utilizzo di metodi di ammortamento a quote crescenti, in quanto tale metodo tende a porsi in contrasto con il principio della prudenza. Non è altresì ammesso l’utilizzo di metodi dove le quote di ammortamento sono commisurate ai ricavi o ai risultati d'esercizio della società o di un suo ramo o divisione.</w:t>
            </w:r>
          </w:p>
        </w:tc>
        <w:tc>
          <w:tcPr>
            <w:tcW w:w="575" w:type="dxa"/>
            <w:tcMar>
              <w:left w:w="85" w:type="dxa"/>
              <w:right w:w="85" w:type="dxa"/>
            </w:tcMar>
            <w:vAlign w:val="center"/>
          </w:tcPr>
          <w:p w14:paraId="7BD8C7AA" w14:textId="77777777" w:rsidR="00EF2552" w:rsidRPr="00A21E88" w:rsidRDefault="00EF2552" w:rsidP="00EF2552">
            <w:pPr>
              <w:jc w:val="center"/>
              <w:rPr>
                <w:lang w:val="it-IT"/>
              </w:rPr>
            </w:pPr>
          </w:p>
        </w:tc>
        <w:tc>
          <w:tcPr>
            <w:tcW w:w="573" w:type="dxa"/>
            <w:tcMar>
              <w:left w:w="108" w:type="dxa"/>
            </w:tcMar>
            <w:vAlign w:val="center"/>
          </w:tcPr>
          <w:p w14:paraId="4670CCD4" w14:textId="77777777" w:rsidR="00EF2552" w:rsidRPr="00A21E88" w:rsidRDefault="00EF2552" w:rsidP="00EF2552">
            <w:pPr>
              <w:jc w:val="center"/>
              <w:rPr>
                <w:lang w:val="it-IT"/>
              </w:rPr>
            </w:pPr>
          </w:p>
        </w:tc>
        <w:tc>
          <w:tcPr>
            <w:tcW w:w="570" w:type="dxa"/>
            <w:tcMar>
              <w:left w:w="108" w:type="dxa"/>
            </w:tcMar>
            <w:vAlign w:val="center"/>
          </w:tcPr>
          <w:p w14:paraId="706EB575" w14:textId="77777777" w:rsidR="00EF2552" w:rsidRPr="00A21E88" w:rsidRDefault="00EF2552" w:rsidP="00EF2552">
            <w:pPr>
              <w:jc w:val="center"/>
              <w:rPr>
                <w:lang w:val="it-IT"/>
              </w:rPr>
            </w:pPr>
          </w:p>
        </w:tc>
      </w:tr>
      <w:tr w:rsidR="00EF2552" w:rsidRPr="006A2E64" w14:paraId="274FED5D" w14:textId="77777777" w:rsidTr="00D73E98">
        <w:trPr>
          <w:cantSplit/>
          <w:trHeight w:val="20"/>
        </w:trPr>
        <w:tc>
          <w:tcPr>
            <w:tcW w:w="680" w:type="dxa"/>
          </w:tcPr>
          <w:p w14:paraId="095029D9"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63622B05" w14:textId="77777777" w:rsidR="00EF2552" w:rsidRDefault="00EF2552" w:rsidP="00EF2552">
            <w:pPr>
              <w:pStyle w:val="PrincCont"/>
              <w:jc w:val="left"/>
              <w:rPr>
                <w:lang w:val="it-IT"/>
              </w:rPr>
            </w:pPr>
            <w:r>
              <w:rPr>
                <w:lang w:val="it-IT"/>
              </w:rPr>
              <w:t>OIC 24.64</w:t>
            </w:r>
          </w:p>
        </w:tc>
        <w:tc>
          <w:tcPr>
            <w:tcW w:w="7071" w:type="dxa"/>
            <w:tcMar>
              <w:left w:w="108" w:type="dxa"/>
            </w:tcMar>
          </w:tcPr>
          <w:p w14:paraId="481939B4" w14:textId="77777777" w:rsidR="00EF2552" w:rsidRDefault="00EF2552" w:rsidP="00EF2552">
            <w:pPr>
              <w:pStyle w:val="Commentiriquadro"/>
            </w:pPr>
            <w:r>
              <w:t>Il valore residuo di un bene immateriale si presume pari a zero, a meno che:</w:t>
            </w:r>
          </w:p>
          <w:p w14:paraId="0AC794E5" w14:textId="77777777" w:rsidR="00EF2552" w:rsidRDefault="00EF2552" w:rsidP="00EF2552">
            <w:pPr>
              <w:pStyle w:val="Commentiriquadro"/>
              <w:ind w:left="176" w:hanging="119"/>
            </w:pPr>
            <w:r>
              <w:t xml:space="preserve">- </w:t>
            </w:r>
            <w:r>
              <w:tab/>
              <w:t>vi sia un impegno da parte di terzi ad acquistare il bene immateriale alla fine della sua vita utile; o</w:t>
            </w:r>
          </w:p>
          <w:p w14:paraId="25A7DB40" w14:textId="77777777" w:rsidR="00EF2552" w:rsidRPr="00B53A8A" w:rsidRDefault="00EF2552" w:rsidP="00EF2552">
            <w:pPr>
              <w:pStyle w:val="Commentiriquadro"/>
              <w:ind w:left="176" w:hanging="119"/>
            </w:pPr>
            <w:r>
              <w:t xml:space="preserve">- </w:t>
            </w:r>
            <w:r>
              <w:tab/>
              <w:t xml:space="preserve">sia dimostrabile l’esistenza di un mercato del bene dal quale trarre un valore oggettivo che permetta di effettuare una stima attendibile del </w:t>
            </w:r>
            <w:r w:rsidRPr="00B53A8A">
              <w:t>valore realizzabile dall’alienazione dell’attività immateriale al termine della vita utile e:</w:t>
            </w:r>
          </w:p>
          <w:p w14:paraId="3392F9B9" w14:textId="77777777" w:rsidR="00EF2552" w:rsidRPr="00B53A8A" w:rsidRDefault="00EF2552" w:rsidP="00EF2552">
            <w:pPr>
              <w:pStyle w:val="Commentiriquadro"/>
              <w:tabs>
                <w:tab w:val="left" w:pos="176"/>
              </w:tabs>
              <w:ind w:left="318" w:hanging="261"/>
            </w:pPr>
            <w:r w:rsidRPr="00B53A8A">
              <w:tab/>
              <w:t>.</w:t>
            </w:r>
            <w:r w:rsidRPr="00B53A8A">
              <w:tab/>
              <w:t>il valore residuo può essere determinato facendo riferimento a tale mercato; e</w:t>
            </w:r>
          </w:p>
          <w:p w14:paraId="2882EF06" w14:textId="77777777" w:rsidR="00EF2552" w:rsidRPr="001638B4" w:rsidRDefault="00EF2552" w:rsidP="00EF2552">
            <w:pPr>
              <w:pStyle w:val="Commentiriquadro"/>
              <w:tabs>
                <w:tab w:val="left" w:pos="318"/>
              </w:tabs>
              <w:ind w:left="176" w:hanging="119"/>
              <w:rPr>
                <w:i/>
              </w:rPr>
            </w:pPr>
            <w:r w:rsidRPr="00B53A8A">
              <w:tab/>
              <w:t>.</w:t>
            </w:r>
            <w:r w:rsidRPr="00B53A8A">
              <w:tab/>
              <w:t>è probabile che tale mercato esisterà alla fine della vita utile dell’attività.</w:t>
            </w:r>
            <w:r>
              <w:t xml:space="preserve"> </w:t>
            </w:r>
          </w:p>
          <w:p w14:paraId="4218713A" w14:textId="77777777" w:rsidR="00EF2552" w:rsidRPr="00ED2C18" w:rsidRDefault="00EF2552" w:rsidP="00EF2552">
            <w:pPr>
              <w:pStyle w:val="Commentiriquadro"/>
            </w:pPr>
            <w:r>
              <w:t>Il valore residuo di un onere pluriennale è sempre pari a zero.</w:t>
            </w:r>
          </w:p>
        </w:tc>
        <w:tc>
          <w:tcPr>
            <w:tcW w:w="575" w:type="dxa"/>
            <w:tcMar>
              <w:left w:w="85" w:type="dxa"/>
              <w:right w:w="85" w:type="dxa"/>
            </w:tcMar>
            <w:vAlign w:val="center"/>
          </w:tcPr>
          <w:p w14:paraId="3EBC92D1" w14:textId="77777777" w:rsidR="00EF2552" w:rsidRPr="00A21E88" w:rsidRDefault="00EF2552" w:rsidP="00EF2552">
            <w:pPr>
              <w:jc w:val="center"/>
              <w:rPr>
                <w:lang w:val="it-IT"/>
              </w:rPr>
            </w:pPr>
          </w:p>
        </w:tc>
        <w:tc>
          <w:tcPr>
            <w:tcW w:w="573" w:type="dxa"/>
            <w:tcMar>
              <w:left w:w="108" w:type="dxa"/>
            </w:tcMar>
            <w:vAlign w:val="center"/>
          </w:tcPr>
          <w:p w14:paraId="6359201C" w14:textId="77777777" w:rsidR="00EF2552" w:rsidRPr="00A21E88" w:rsidRDefault="00EF2552" w:rsidP="00EF2552">
            <w:pPr>
              <w:jc w:val="center"/>
              <w:rPr>
                <w:lang w:val="it-IT"/>
              </w:rPr>
            </w:pPr>
          </w:p>
        </w:tc>
        <w:tc>
          <w:tcPr>
            <w:tcW w:w="570" w:type="dxa"/>
            <w:tcMar>
              <w:left w:w="108" w:type="dxa"/>
            </w:tcMar>
            <w:vAlign w:val="center"/>
          </w:tcPr>
          <w:p w14:paraId="6D31B73F" w14:textId="77777777" w:rsidR="00EF2552" w:rsidRPr="00A21E88" w:rsidRDefault="00EF2552" w:rsidP="00EF2552">
            <w:pPr>
              <w:jc w:val="center"/>
              <w:rPr>
                <w:lang w:val="it-IT"/>
              </w:rPr>
            </w:pPr>
          </w:p>
        </w:tc>
      </w:tr>
      <w:tr w:rsidR="00EF2552" w:rsidRPr="00F01072" w14:paraId="73E41FFC" w14:textId="77777777" w:rsidTr="00D73E98">
        <w:trPr>
          <w:cantSplit/>
          <w:trHeight w:val="20"/>
        </w:trPr>
        <w:tc>
          <w:tcPr>
            <w:tcW w:w="680" w:type="dxa"/>
          </w:tcPr>
          <w:p w14:paraId="4051DDD4"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1FB7EE13" w14:textId="77777777" w:rsidR="00EF2552" w:rsidRDefault="00EF2552" w:rsidP="00EF2552">
            <w:pPr>
              <w:pStyle w:val="PrincCont"/>
              <w:jc w:val="left"/>
              <w:rPr>
                <w:lang w:val="it-IT"/>
              </w:rPr>
            </w:pPr>
          </w:p>
        </w:tc>
        <w:tc>
          <w:tcPr>
            <w:tcW w:w="7071" w:type="dxa"/>
            <w:tcMar>
              <w:left w:w="108" w:type="dxa"/>
            </w:tcMar>
          </w:tcPr>
          <w:p w14:paraId="6E35237E" w14:textId="77777777" w:rsidR="00EF2552" w:rsidRPr="001F7E7D" w:rsidRDefault="00EF2552" w:rsidP="00EF2552">
            <w:pPr>
              <w:pStyle w:val="Titolo2"/>
              <w:rPr>
                <w:b w:val="0"/>
                <w:i/>
                <w:sz w:val="20"/>
              </w:rPr>
            </w:pPr>
            <w:r w:rsidRPr="001F7E7D">
              <w:rPr>
                <w:b w:val="0"/>
                <w:i/>
                <w:sz w:val="20"/>
              </w:rPr>
              <w:t>Oneri pluriennali</w:t>
            </w:r>
          </w:p>
        </w:tc>
        <w:tc>
          <w:tcPr>
            <w:tcW w:w="575" w:type="dxa"/>
            <w:tcMar>
              <w:left w:w="85" w:type="dxa"/>
              <w:right w:w="85" w:type="dxa"/>
            </w:tcMar>
            <w:vAlign w:val="center"/>
          </w:tcPr>
          <w:p w14:paraId="079F9BC0" w14:textId="77777777" w:rsidR="00EF2552" w:rsidRPr="00FF19F7" w:rsidRDefault="00EF2552" w:rsidP="00EF2552">
            <w:pPr>
              <w:jc w:val="center"/>
              <w:rPr>
                <w:lang w:val="it-IT"/>
              </w:rPr>
            </w:pPr>
          </w:p>
        </w:tc>
        <w:tc>
          <w:tcPr>
            <w:tcW w:w="573" w:type="dxa"/>
            <w:tcMar>
              <w:left w:w="108" w:type="dxa"/>
            </w:tcMar>
            <w:vAlign w:val="center"/>
          </w:tcPr>
          <w:p w14:paraId="1126DBB6" w14:textId="77777777" w:rsidR="00EF2552" w:rsidRPr="00FF19F7" w:rsidRDefault="00EF2552" w:rsidP="00EF2552">
            <w:pPr>
              <w:jc w:val="center"/>
              <w:rPr>
                <w:lang w:val="it-IT"/>
              </w:rPr>
            </w:pPr>
          </w:p>
        </w:tc>
        <w:tc>
          <w:tcPr>
            <w:tcW w:w="570" w:type="dxa"/>
            <w:tcMar>
              <w:left w:w="108" w:type="dxa"/>
            </w:tcMar>
            <w:vAlign w:val="center"/>
          </w:tcPr>
          <w:p w14:paraId="1AC7891F" w14:textId="77777777" w:rsidR="00EF2552" w:rsidRPr="00FF19F7" w:rsidRDefault="00EF2552" w:rsidP="00EF2552">
            <w:pPr>
              <w:jc w:val="center"/>
              <w:rPr>
                <w:lang w:val="it-IT"/>
              </w:rPr>
            </w:pPr>
          </w:p>
        </w:tc>
      </w:tr>
      <w:tr w:rsidR="00EF2552" w:rsidRPr="00F0679B" w14:paraId="302A349B" w14:textId="77777777" w:rsidTr="00D73E98">
        <w:trPr>
          <w:cantSplit/>
          <w:trHeight w:val="20"/>
        </w:trPr>
        <w:tc>
          <w:tcPr>
            <w:tcW w:w="680" w:type="dxa"/>
          </w:tcPr>
          <w:p w14:paraId="11ABE975" w14:textId="69780CE2" w:rsidR="00EF2552" w:rsidRPr="00DD3041" w:rsidRDefault="00EF2552" w:rsidP="00EF2552">
            <w:pPr>
              <w:tabs>
                <w:tab w:val="left" w:pos="146"/>
              </w:tabs>
              <w:jc w:val="center"/>
              <w:rPr>
                <w:b/>
                <w:lang w:val="it-IT"/>
              </w:rPr>
            </w:pPr>
            <w:r w:rsidRPr="00DD3041">
              <w:rPr>
                <w:b/>
                <w:lang w:val="it-IT"/>
              </w:rPr>
              <w:t>2</w:t>
            </w:r>
            <w:r w:rsidR="00FA15A9">
              <w:rPr>
                <w:b/>
                <w:lang w:val="it-IT"/>
              </w:rPr>
              <w:t>3</w:t>
            </w:r>
            <w:r w:rsidRPr="00DD3041">
              <w:rPr>
                <w:b/>
                <w:lang w:val="it-IT"/>
              </w:rPr>
              <w:t>)</w:t>
            </w:r>
          </w:p>
        </w:tc>
        <w:tc>
          <w:tcPr>
            <w:tcW w:w="851" w:type="dxa"/>
            <w:tcMar>
              <w:left w:w="108" w:type="dxa"/>
              <w:right w:w="0" w:type="dxa"/>
            </w:tcMar>
          </w:tcPr>
          <w:p w14:paraId="0B27D7FE" w14:textId="77777777" w:rsidR="00EF2552" w:rsidRDefault="00EF2552" w:rsidP="00EF2552">
            <w:pPr>
              <w:pStyle w:val="PrincCont"/>
              <w:jc w:val="left"/>
              <w:rPr>
                <w:lang w:val="it-IT"/>
              </w:rPr>
            </w:pPr>
            <w:r>
              <w:rPr>
                <w:lang w:val="it-IT"/>
              </w:rPr>
              <w:t>OIC 24.65</w:t>
            </w:r>
          </w:p>
        </w:tc>
        <w:tc>
          <w:tcPr>
            <w:tcW w:w="7071" w:type="dxa"/>
            <w:tcMar>
              <w:left w:w="108" w:type="dxa"/>
            </w:tcMar>
          </w:tcPr>
          <w:p w14:paraId="1295DE61" w14:textId="77777777" w:rsidR="00EF2552" w:rsidRPr="00EA46CB" w:rsidRDefault="00EF2552" w:rsidP="00EF2552">
            <w:pPr>
              <w:spacing w:line="230" w:lineRule="exact"/>
              <w:rPr>
                <w:lang w:val="it-IT"/>
              </w:rPr>
            </w:pPr>
            <w:r w:rsidRPr="004B7A4E">
              <w:rPr>
                <w:lang w:val="it-IT"/>
              </w:rPr>
              <w:t xml:space="preserve">I costi di impianto e di ampliamento </w:t>
            </w:r>
            <w:r>
              <w:rPr>
                <w:lang w:val="it-IT"/>
              </w:rPr>
              <w:t>sono</w:t>
            </w:r>
            <w:r w:rsidRPr="004B7A4E">
              <w:rPr>
                <w:lang w:val="it-IT"/>
              </w:rPr>
              <w:t xml:space="preserve"> ammortizzati entro un periodo non superiore a</w:t>
            </w:r>
            <w:r>
              <w:rPr>
                <w:lang w:val="it-IT"/>
              </w:rPr>
              <w:t xml:space="preserve"> cinque anni?</w:t>
            </w:r>
          </w:p>
        </w:tc>
        <w:tc>
          <w:tcPr>
            <w:tcW w:w="575" w:type="dxa"/>
            <w:tcMar>
              <w:left w:w="85" w:type="dxa"/>
              <w:right w:w="85" w:type="dxa"/>
            </w:tcMar>
            <w:vAlign w:val="center"/>
          </w:tcPr>
          <w:p w14:paraId="1A80DE12"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CD4202B"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0E30456"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F0679B" w14:paraId="01EC6E85" w14:textId="77777777" w:rsidTr="00D73E98">
        <w:trPr>
          <w:cantSplit/>
          <w:trHeight w:val="20"/>
        </w:trPr>
        <w:tc>
          <w:tcPr>
            <w:tcW w:w="680" w:type="dxa"/>
          </w:tcPr>
          <w:p w14:paraId="5E30DE39" w14:textId="3D932806" w:rsidR="00EF2552" w:rsidRPr="00DD3041" w:rsidRDefault="00EF2552" w:rsidP="00EF2552">
            <w:pPr>
              <w:tabs>
                <w:tab w:val="left" w:pos="146"/>
              </w:tabs>
              <w:jc w:val="center"/>
              <w:rPr>
                <w:b/>
                <w:lang w:val="it-IT"/>
              </w:rPr>
            </w:pPr>
            <w:r w:rsidRPr="00DD3041">
              <w:rPr>
                <w:b/>
                <w:lang w:val="it-IT"/>
              </w:rPr>
              <w:t>2</w:t>
            </w:r>
            <w:r w:rsidR="00FA15A9">
              <w:rPr>
                <w:b/>
                <w:lang w:val="it-IT"/>
              </w:rPr>
              <w:t>4</w:t>
            </w:r>
            <w:r w:rsidRPr="00DD3041">
              <w:rPr>
                <w:b/>
                <w:lang w:val="it-IT"/>
              </w:rPr>
              <w:t>)</w:t>
            </w:r>
          </w:p>
        </w:tc>
        <w:tc>
          <w:tcPr>
            <w:tcW w:w="851" w:type="dxa"/>
            <w:tcMar>
              <w:left w:w="108" w:type="dxa"/>
              <w:right w:w="0" w:type="dxa"/>
            </w:tcMar>
          </w:tcPr>
          <w:p w14:paraId="13CA083A" w14:textId="77777777" w:rsidR="00EF2552" w:rsidRDefault="00EF2552" w:rsidP="00EF2552">
            <w:pPr>
              <w:pStyle w:val="PrincCont"/>
              <w:jc w:val="left"/>
              <w:rPr>
                <w:lang w:val="it-IT"/>
              </w:rPr>
            </w:pPr>
            <w:r>
              <w:rPr>
                <w:lang w:val="it-IT"/>
              </w:rPr>
              <w:t>OIC 24.65</w:t>
            </w:r>
          </w:p>
        </w:tc>
        <w:tc>
          <w:tcPr>
            <w:tcW w:w="7071" w:type="dxa"/>
            <w:tcMar>
              <w:left w:w="108" w:type="dxa"/>
            </w:tcMar>
          </w:tcPr>
          <w:p w14:paraId="48AA528A" w14:textId="77777777" w:rsidR="00EF2552" w:rsidRPr="00EA46CB" w:rsidRDefault="00EF2552" w:rsidP="00EF2552">
            <w:pPr>
              <w:spacing w:line="230" w:lineRule="exact"/>
              <w:rPr>
                <w:lang w:val="it-IT"/>
              </w:rPr>
            </w:pPr>
            <w:r w:rsidRPr="004B7A4E">
              <w:rPr>
                <w:lang w:val="it-IT"/>
              </w:rPr>
              <w:t>I costi di sviluppo sono ammortizzati secondo la loro vita</w:t>
            </w:r>
            <w:r>
              <w:rPr>
                <w:lang w:val="it-IT"/>
              </w:rPr>
              <w:t xml:space="preserve"> utile e </w:t>
            </w:r>
            <w:r w:rsidRPr="004B7A4E">
              <w:rPr>
                <w:lang w:val="it-IT"/>
              </w:rPr>
              <w:t>nei casi eccezionali in cui non è</w:t>
            </w:r>
            <w:r>
              <w:rPr>
                <w:lang w:val="it-IT"/>
              </w:rPr>
              <w:t xml:space="preserve"> </w:t>
            </w:r>
            <w:r w:rsidRPr="004B7A4E">
              <w:rPr>
                <w:lang w:val="it-IT"/>
              </w:rPr>
              <w:t>possibile stimarne attendibilmente la vita utile, essi sono ammortizzati entro un periodo non</w:t>
            </w:r>
            <w:r>
              <w:rPr>
                <w:lang w:val="it-IT"/>
              </w:rPr>
              <w:t xml:space="preserve"> </w:t>
            </w:r>
            <w:r w:rsidRPr="004B7A4E">
              <w:rPr>
                <w:lang w:val="it-IT"/>
              </w:rPr>
              <w:t>superiore a cinque anni</w:t>
            </w:r>
            <w:r>
              <w:rPr>
                <w:lang w:val="it-IT"/>
              </w:rPr>
              <w:t>?</w:t>
            </w:r>
          </w:p>
        </w:tc>
        <w:tc>
          <w:tcPr>
            <w:tcW w:w="575" w:type="dxa"/>
            <w:tcMar>
              <w:left w:w="85" w:type="dxa"/>
              <w:right w:w="85" w:type="dxa"/>
            </w:tcMar>
            <w:vAlign w:val="center"/>
          </w:tcPr>
          <w:p w14:paraId="492D5E2F"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C831A0C"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C8B2A8D"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61D0614B" w14:textId="77777777" w:rsidTr="00D73E98">
        <w:trPr>
          <w:cantSplit/>
          <w:trHeight w:val="20"/>
        </w:trPr>
        <w:tc>
          <w:tcPr>
            <w:tcW w:w="680" w:type="dxa"/>
          </w:tcPr>
          <w:p w14:paraId="66588B34" w14:textId="51733390" w:rsidR="00EF2552" w:rsidRPr="00DD3041" w:rsidRDefault="00EF2552" w:rsidP="00EF2552">
            <w:pPr>
              <w:tabs>
                <w:tab w:val="left" w:pos="146"/>
              </w:tabs>
              <w:jc w:val="center"/>
              <w:rPr>
                <w:b/>
                <w:lang w:val="it-IT"/>
              </w:rPr>
            </w:pPr>
            <w:r w:rsidRPr="00DD3041">
              <w:rPr>
                <w:b/>
                <w:lang w:val="it-IT"/>
              </w:rPr>
              <w:t>2</w:t>
            </w:r>
            <w:r w:rsidR="00FA15A9">
              <w:rPr>
                <w:b/>
                <w:lang w:val="it-IT"/>
              </w:rPr>
              <w:t>5</w:t>
            </w:r>
            <w:r w:rsidRPr="00DD3041">
              <w:rPr>
                <w:b/>
                <w:lang w:val="it-IT"/>
              </w:rPr>
              <w:t>)</w:t>
            </w:r>
          </w:p>
        </w:tc>
        <w:tc>
          <w:tcPr>
            <w:tcW w:w="851" w:type="dxa"/>
            <w:tcMar>
              <w:left w:w="108" w:type="dxa"/>
              <w:right w:w="0" w:type="dxa"/>
            </w:tcMar>
          </w:tcPr>
          <w:p w14:paraId="6DE12E25" w14:textId="77777777" w:rsidR="00EF2552" w:rsidRDefault="00EF2552" w:rsidP="00EF2552">
            <w:pPr>
              <w:pStyle w:val="PrincCont"/>
              <w:jc w:val="left"/>
              <w:rPr>
                <w:lang w:val="it-IT"/>
              </w:rPr>
            </w:pPr>
            <w:r>
              <w:rPr>
                <w:lang w:val="it-IT"/>
              </w:rPr>
              <w:t>OIC 24.65</w:t>
            </w:r>
          </w:p>
        </w:tc>
        <w:tc>
          <w:tcPr>
            <w:tcW w:w="7071" w:type="dxa"/>
            <w:tcMar>
              <w:left w:w="108" w:type="dxa"/>
            </w:tcMar>
          </w:tcPr>
          <w:p w14:paraId="72B433A1" w14:textId="77777777" w:rsidR="00EF2552" w:rsidRPr="00817F12" w:rsidRDefault="00EF2552" w:rsidP="006E154E">
            <w:pPr>
              <w:spacing w:line="240" w:lineRule="exact"/>
              <w:rPr>
                <w:lang w:val="it-IT"/>
              </w:rPr>
            </w:pPr>
            <w:r>
              <w:rPr>
                <w:lang w:val="it-IT"/>
              </w:rPr>
              <w:t>Si è tenuto conto del vincolo che prevede che f</w:t>
            </w:r>
            <w:r w:rsidRPr="004B7A4E">
              <w:rPr>
                <w:lang w:val="it-IT"/>
              </w:rPr>
              <w:t>ino a che l’ammortamento dei costi di sviluppo, di impianto e di ampliamento non è completato,</w:t>
            </w:r>
            <w:r>
              <w:rPr>
                <w:lang w:val="it-IT"/>
              </w:rPr>
              <w:t xml:space="preserve"> </w:t>
            </w:r>
            <w:r w:rsidRPr="004B7A4E">
              <w:rPr>
                <w:lang w:val="it-IT"/>
              </w:rPr>
              <w:t>possono essere distribuiti dividendi solo se residuano riserve disponibili sufficienti a coprire</w:t>
            </w:r>
            <w:r>
              <w:rPr>
                <w:lang w:val="it-IT"/>
              </w:rPr>
              <w:t xml:space="preserve"> </w:t>
            </w:r>
            <w:r w:rsidRPr="004B7A4E">
              <w:rPr>
                <w:lang w:val="it-IT"/>
              </w:rPr>
              <w:t>l’ammontare dei costi non ammortizzati</w:t>
            </w:r>
            <w:r>
              <w:rPr>
                <w:lang w:val="it-IT"/>
              </w:rPr>
              <w:t>?</w:t>
            </w:r>
          </w:p>
        </w:tc>
        <w:tc>
          <w:tcPr>
            <w:tcW w:w="575" w:type="dxa"/>
            <w:tcMar>
              <w:left w:w="85" w:type="dxa"/>
              <w:right w:w="85" w:type="dxa"/>
            </w:tcMar>
            <w:vAlign w:val="center"/>
          </w:tcPr>
          <w:p w14:paraId="062DA0CD"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F7E8EF3"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53EB5C6"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F01072" w14:paraId="6109E558" w14:textId="77777777" w:rsidTr="00D73E98">
        <w:trPr>
          <w:cantSplit/>
          <w:trHeight w:val="20"/>
        </w:trPr>
        <w:tc>
          <w:tcPr>
            <w:tcW w:w="680" w:type="dxa"/>
          </w:tcPr>
          <w:p w14:paraId="12315776"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09F4FBD9" w14:textId="77777777" w:rsidR="00EF2552" w:rsidRDefault="00EF2552" w:rsidP="00EF2552">
            <w:pPr>
              <w:pStyle w:val="PrincCont"/>
              <w:jc w:val="left"/>
              <w:rPr>
                <w:lang w:val="it-IT"/>
              </w:rPr>
            </w:pPr>
          </w:p>
        </w:tc>
        <w:tc>
          <w:tcPr>
            <w:tcW w:w="7071" w:type="dxa"/>
            <w:tcMar>
              <w:left w:w="108" w:type="dxa"/>
            </w:tcMar>
          </w:tcPr>
          <w:p w14:paraId="166E6D3B" w14:textId="77777777" w:rsidR="00EF2552" w:rsidRPr="00463D6A" w:rsidRDefault="00EF2552" w:rsidP="00EF2552">
            <w:pPr>
              <w:pStyle w:val="Titolo2"/>
              <w:rPr>
                <w:b w:val="0"/>
                <w:i/>
                <w:sz w:val="20"/>
              </w:rPr>
            </w:pPr>
            <w:r w:rsidRPr="00463D6A">
              <w:rPr>
                <w:b w:val="0"/>
                <w:i/>
                <w:sz w:val="20"/>
              </w:rPr>
              <w:t>Avviamento</w:t>
            </w:r>
          </w:p>
        </w:tc>
        <w:tc>
          <w:tcPr>
            <w:tcW w:w="575" w:type="dxa"/>
            <w:tcMar>
              <w:left w:w="85" w:type="dxa"/>
              <w:right w:w="85" w:type="dxa"/>
            </w:tcMar>
            <w:vAlign w:val="center"/>
          </w:tcPr>
          <w:p w14:paraId="25612928" w14:textId="77777777" w:rsidR="00EF2552" w:rsidRPr="00FF19F7" w:rsidRDefault="00EF2552" w:rsidP="00EF2552">
            <w:pPr>
              <w:jc w:val="center"/>
              <w:rPr>
                <w:lang w:val="it-IT"/>
              </w:rPr>
            </w:pPr>
          </w:p>
        </w:tc>
        <w:tc>
          <w:tcPr>
            <w:tcW w:w="573" w:type="dxa"/>
            <w:tcMar>
              <w:left w:w="108" w:type="dxa"/>
            </w:tcMar>
            <w:vAlign w:val="center"/>
          </w:tcPr>
          <w:p w14:paraId="1B74AA44" w14:textId="77777777" w:rsidR="00EF2552" w:rsidRPr="00FF19F7" w:rsidRDefault="00EF2552" w:rsidP="00EF2552">
            <w:pPr>
              <w:jc w:val="center"/>
              <w:rPr>
                <w:lang w:val="it-IT"/>
              </w:rPr>
            </w:pPr>
          </w:p>
        </w:tc>
        <w:tc>
          <w:tcPr>
            <w:tcW w:w="570" w:type="dxa"/>
            <w:tcMar>
              <w:left w:w="108" w:type="dxa"/>
            </w:tcMar>
            <w:vAlign w:val="center"/>
          </w:tcPr>
          <w:p w14:paraId="65B4B829" w14:textId="77777777" w:rsidR="00EF2552" w:rsidRPr="00FF19F7" w:rsidRDefault="00EF2552" w:rsidP="00EF2552">
            <w:pPr>
              <w:jc w:val="center"/>
              <w:rPr>
                <w:lang w:val="it-IT"/>
              </w:rPr>
            </w:pPr>
          </w:p>
        </w:tc>
      </w:tr>
      <w:tr w:rsidR="00EF2552" w:rsidRPr="00F0679B" w14:paraId="7FF386D4" w14:textId="77777777" w:rsidTr="00D73E98">
        <w:trPr>
          <w:cantSplit/>
          <w:trHeight w:val="20"/>
        </w:trPr>
        <w:tc>
          <w:tcPr>
            <w:tcW w:w="680" w:type="dxa"/>
          </w:tcPr>
          <w:p w14:paraId="53B042C0" w14:textId="4B8DFCCB" w:rsidR="00EF2552" w:rsidRPr="00DD3041" w:rsidRDefault="00EF2552" w:rsidP="00EF2552">
            <w:pPr>
              <w:tabs>
                <w:tab w:val="left" w:pos="146"/>
              </w:tabs>
              <w:spacing w:line="240" w:lineRule="exact"/>
              <w:jc w:val="center"/>
              <w:rPr>
                <w:b/>
                <w:lang w:val="it-IT"/>
              </w:rPr>
            </w:pPr>
            <w:r w:rsidRPr="00DD3041">
              <w:rPr>
                <w:b/>
                <w:lang w:val="it-IT"/>
              </w:rPr>
              <w:t>2</w:t>
            </w:r>
            <w:r w:rsidR="00FA15A9">
              <w:rPr>
                <w:b/>
                <w:lang w:val="it-IT"/>
              </w:rPr>
              <w:t>6</w:t>
            </w:r>
            <w:r w:rsidRPr="00DD3041">
              <w:rPr>
                <w:b/>
                <w:lang w:val="it-IT"/>
              </w:rPr>
              <w:t>)</w:t>
            </w:r>
          </w:p>
        </w:tc>
        <w:tc>
          <w:tcPr>
            <w:tcW w:w="851" w:type="dxa"/>
            <w:tcMar>
              <w:left w:w="108" w:type="dxa"/>
              <w:right w:w="0" w:type="dxa"/>
            </w:tcMar>
          </w:tcPr>
          <w:p w14:paraId="2BFD9B2A" w14:textId="77777777" w:rsidR="00EF2552" w:rsidRDefault="00EF2552" w:rsidP="00EF2552">
            <w:pPr>
              <w:pStyle w:val="PrincCont"/>
              <w:jc w:val="left"/>
              <w:rPr>
                <w:lang w:val="it-IT"/>
              </w:rPr>
            </w:pPr>
            <w:r>
              <w:rPr>
                <w:lang w:val="it-IT"/>
              </w:rPr>
              <w:t>OIC 24.66</w:t>
            </w:r>
          </w:p>
        </w:tc>
        <w:tc>
          <w:tcPr>
            <w:tcW w:w="7071" w:type="dxa"/>
            <w:tcMar>
              <w:left w:w="108" w:type="dxa"/>
            </w:tcMar>
          </w:tcPr>
          <w:p w14:paraId="3B3664D0" w14:textId="77777777" w:rsidR="00EF2552" w:rsidRPr="00EA46CB" w:rsidRDefault="00EF2552" w:rsidP="00EF2552">
            <w:pPr>
              <w:spacing w:line="240" w:lineRule="exact"/>
              <w:rPr>
                <w:lang w:val="it-IT"/>
              </w:rPr>
            </w:pPr>
            <w:r w:rsidRPr="00463D6A">
              <w:rPr>
                <w:lang w:val="it-IT"/>
              </w:rPr>
              <w:t>L’ammortamento dell’avviamento è effet</w:t>
            </w:r>
            <w:r>
              <w:rPr>
                <w:lang w:val="it-IT"/>
              </w:rPr>
              <w:t>tuato secondo la sua vita utile?</w:t>
            </w:r>
          </w:p>
        </w:tc>
        <w:tc>
          <w:tcPr>
            <w:tcW w:w="575" w:type="dxa"/>
            <w:tcMar>
              <w:left w:w="85" w:type="dxa"/>
              <w:right w:w="85" w:type="dxa"/>
            </w:tcMar>
            <w:vAlign w:val="center"/>
          </w:tcPr>
          <w:p w14:paraId="30C64F23" w14:textId="77777777" w:rsidR="00EF2552" w:rsidRPr="00A32A16" w:rsidRDefault="00EF2552" w:rsidP="00EF2552">
            <w:pPr>
              <w:spacing w:line="240" w:lineRule="exact"/>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2D6C7CF" w14:textId="77777777" w:rsidR="00EF2552" w:rsidRPr="00A32A16" w:rsidRDefault="00EF2552" w:rsidP="00EF2552">
            <w:pPr>
              <w:spacing w:line="240" w:lineRule="exact"/>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4BC1EB9" w14:textId="77777777" w:rsidR="00EF2552" w:rsidRPr="00A32A16" w:rsidRDefault="00EF2552" w:rsidP="00EF2552">
            <w:pPr>
              <w:spacing w:line="240" w:lineRule="exact"/>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3F2760" w14:paraId="71549F0D" w14:textId="77777777" w:rsidTr="00D73E98">
        <w:trPr>
          <w:cantSplit/>
          <w:trHeight w:val="20"/>
        </w:trPr>
        <w:tc>
          <w:tcPr>
            <w:tcW w:w="680" w:type="dxa"/>
          </w:tcPr>
          <w:p w14:paraId="3C887B3C" w14:textId="2127DDA7" w:rsidR="00EF2552" w:rsidRPr="00DD3041" w:rsidRDefault="00EF2552" w:rsidP="00EF2552">
            <w:pPr>
              <w:tabs>
                <w:tab w:val="left" w:pos="146"/>
              </w:tabs>
              <w:jc w:val="center"/>
              <w:rPr>
                <w:b/>
                <w:lang w:val="it-IT"/>
              </w:rPr>
            </w:pPr>
            <w:r>
              <w:rPr>
                <w:b/>
                <w:lang w:val="it-IT"/>
              </w:rPr>
              <w:t>2</w:t>
            </w:r>
            <w:r w:rsidR="00FA15A9">
              <w:rPr>
                <w:b/>
                <w:lang w:val="it-IT"/>
              </w:rPr>
              <w:t>7</w:t>
            </w:r>
            <w:r>
              <w:rPr>
                <w:b/>
                <w:lang w:val="it-IT"/>
              </w:rPr>
              <w:t>)</w:t>
            </w:r>
          </w:p>
        </w:tc>
        <w:tc>
          <w:tcPr>
            <w:tcW w:w="851" w:type="dxa"/>
            <w:tcMar>
              <w:left w:w="108" w:type="dxa"/>
              <w:right w:w="0" w:type="dxa"/>
            </w:tcMar>
          </w:tcPr>
          <w:p w14:paraId="5AEC8F54" w14:textId="77777777" w:rsidR="00EF2552" w:rsidRDefault="00EF2552" w:rsidP="00EF2552">
            <w:pPr>
              <w:pStyle w:val="PrincCont"/>
              <w:jc w:val="left"/>
              <w:rPr>
                <w:lang w:val="it-IT"/>
              </w:rPr>
            </w:pPr>
            <w:r>
              <w:rPr>
                <w:lang w:val="it-IT"/>
              </w:rPr>
              <w:t>OIC 24.67</w:t>
            </w:r>
          </w:p>
        </w:tc>
        <w:tc>
          <w:tcPr>
            <w:tcW w:w="7071" w:type="dxa"/>
            <w:tcMar>
              <w:left w:w="108" w:type="dxa"/>
            </w:tcMar>
          </w:tcPr>
          <w:p w14:paraId="40435DE3" w14:textId="2816B555" w:rsidR="00EF2552" w:rsidRPr="003F2760" w:rsidRDefault="00EF2552" w:rsidP="006E154E">
            <w:pPr>
              <w:spacing w:line="240" w:lineRule="exact"/>
              <w:rPr>
                <w:lang w:val="it-IT"/>
              </w:rPr>
            </w:pPr>
            <w:r w:rsidRPr="003F2760">
              <w:rPr>
                <w:lang w:val="it-IT"/>
              </w:rPr>
              <w:t>Ai fini del calcolo dell’avviamento,</w:t>
            </w:r>
            <w:r w:rsidR="001B60C4">
              <w:rPr>
                <w:lang w:val="it-IT"/>
              </w:rPr>
              <w:t xml:space="preserve"> </w:t>
            </w:r>
            <w:r w:rsidRPr="003F2760">
              <w:rPr>
                <w:lang w:val="it-IT"/>
              </w:rPr>
              <w:t>sono state utilizzate tutte le informazioni disponibili per stimare il periodo entro cui è probabile che si manifesteranno i benefici connessi con l</w:t>
            </w:r>
            <w:r>
              <w:rPr>
                <w:lang w:val="it-IT"/>
              </w:rPr>
              <w:t>’avviamento?</w:t>
            </w:r>
          </w:p>
        </w:tc>
        <w:tc>
          <w:tcPr>
            <w:tcW w:w="575" w:type="dxa"/>
            <w:tcMar>
              <w:left w:w="85" w:type="dxa"/>
              <w:right w:w="85" w:type="dxa"/>
            </w:tcMar>
            <w:vAlign w:val="center"/>
          </w:tcPr>
          <w:p w14:paraId="7375952B" w14:textId="77777777" w:rsidR="00EF2552" w:rsidRPr="00DE38DC" w:rsidRDefault="00EF2552" w:rsidP="00EF2552">
            <w:pPr>
              <w:jc w:val="center"/>
              <w:rPr>
                <w:lang w:val="it-IT"/>
              </w:rPr>
            </w:pPr>
            <w:r>
              <w:fldChar w:fldCharType="begin">
                <w:ffData>
                  <w:name w:val="Check4"/>
                  <w:enabled/>
                  <w:calcOnExit w:val="0"/>
                  <w:checkBox>
                    <w:sizeAuto/>
                    <w:default w:val="0"/>
                  </w:checkBox>
                </w:ffData>
              </w:fldChar>
            </w:r>
            <w:r w:rsidRPr="003F2760">
              <w:rPr>
                <w:lang w:val="it-IT"/>
              </w:rPr>
              <w:instrText xml:space="preserve"> FORMCHECKBOX </w:instrText>
            </w:r>
            <w:r>
              <w:fldChar w:fldCharType="separate"/>
            </w:r>
            <w:r>
              <w:fldChar w:fldCharType="end"/>
            </w:r>
          </w:p>
        </w:tc>
        <w:tc>
          <w:tcPr>
            <w:tcW w:w="573" w:type="dxa"/>
            <w:tcMar>
              <w:left w:w="108" w:type="dxa"/>
            </w:tcMar>
            <w:vAlign w:val="center"/>
          </w:tcPr>
          <w:p w14:paraId="00E88C4F" w14:textId="77777777" w:rsidR="00EF2552" w:rsidRPr="00DE38DC" w:rsidRDefault="00EF2552" w:rsidP="00EF2552">
            <w:pPr>
              <w:jc w:val="center"/>
              <w:rPr>
                <w:lang w:val="it-IT"/>
              </w:rPr>
            </w:pPr>
            <w:r>
              <w:fldChar w:fldCharType="begin">
                <w:ffData>
                  <w:name w:val="Check4"/>
                  <w:enabled/>
                  <w:calcOnExit w:val="0"/>
                  <w:checkBox>
                    <w:sizeAuto/>
                    <w:default w:val="0"/>
                  </w:checkBox>
                </w:ffData>
              </w:fldChar>
            </w:r>
            <w:r w:rsidRPr="003F2760">
              <w:rPr>
                <w:lang w:val="it-IT"/>
              </w:rPr>
              <w:instrText xml:space="preserve"> FORMCHECKBOX </w:instrText>
            </w:r>
            <w:r>
              <w:fldChar w:fldCharType="separate"/>
            </w:r>
            <w:r>
              <w:fldChar w:fldCharType="end"/>
            </w:r>
          </w:p>
        </w:tc>
        <w:tc>
          <w:tcPr>
            <w:tcW w:w="570" w:type="dxa"/>
            <w:tcMar>
              <w:left w:w="108" w:type="dxa"/>
            </w:tcMar>
            <w:vAlign w:val="center"/>
          </w:tcPr>
          <w:p w14:paraId="745B6593" w14:textId="77777777" w:rsidR="00EF2552" w:rsidRPr="00DE38DC" w:rsidRDefault="00EF2552" w:rsidP="00EF2552">
            <w:pPr>
              <w:jc w:val="center"/>
              <w:rPr>
                <w:lang w:val="it-IT"/>
              </w:rPr>
            </w:pPr>
            <w:r>
              <w:fldChar w:fldCharType="begin">
                <w:ffData>
                  <w:name w:val="Check4"/>
                  <w:enabled/>
                  <w:calcOnExit w:val="0"/>
                  <w:checkBox>
                    <w:sizeAuto/>
                    <w:default w:val="0"/>
                  </w:checkBox>
                </w:ffData>
              </w:fldChar>
            </w:r>
            <w:r w:rsidRPr="003F2760">
              <w:rPr>
                <w:lang w:val="it-IT"/>
              </w:rPr>
              <w:instrText xml:space="preserve"> FORMCHECKBOX </w:instrText>
            </w:r>
            <w:r>
              <w:fldChar w:fldCharType="separate"/>
            </w:r>
            <w:r>
              <w:fldChar w:fldCharType="end"/>
            </w:r>
          </w:p>
        </w:tc>
      </w:tr>
      <w:tr w:rsidR="00EF2552" w:rsidRPr="006A2E64" w14:paraId="1FD67B54" w14:textId="77777777" w:rsidTr="00D73E98">
        <w:trPr>
          <w:cantSplit/>
          <w:trHeight w:val="20"/>
        </w:trPr>
        <w:tc>
          <w:tcPr>
            <w:tcW w:w="680" w:type="dxa"/>
          </w:tcPr>
          <w:p w14:paraId="5666BB9E" w14:textId="77777777" w:rsidR="00EF2552" w:rsidRPr="00DD3041" w:rsidRDefault="00EF2552" w:rsidP="00EF2552">
            <w:pPr>
              <w:tabs>
                <w:tab w:val="left" w:pos="146"/>
              </w:tabs>
              <w:jc w:val="center"/>
              <w:rPr>
                <w:b/>
                <w:lang w:val="it-IT"/>
              </w:rPr>
            </w:pPr>
          </w:p>
        </w:tc>
        <w:tc>
          <w:tcPr>
            <w:tcW w:w="851" w:type="dxa"/>
            <w:tcMar>
              <w:left w:w="108" w:type="dxa"/>
              <w:right w:w="0" w:type="dxa"/>
            </w:tcMar>
          </w:tcPr>
          <w:p w14:paraId="3E388D04" w14:textId="77777777" w:rsidR="00EF2552" w:rsidRDefault="00EF2552" w:rsidP="00EF2552">
            <w:pPr>
              <w:pStyle w:val="PrincCont"/>
              <w:jc w:val="left"/>
              <w:rPr>
                <w:lang w:val="it-IT"/>
              </w:rPr>
            </w:pPr>
            <w:r>
              <w:rPr>
                <w:lang w:val="it-IT"/>
              </w:rPr>
              <w:t>OIC 24.68</w:t>
            </w:r>
          </w:p>
        </w:tc>
        <w:tc>
          <w:tcPr>
            <w:tcW w:w="7071" w:type="dxa"/>
            <w:tcMar>
              <w:left w:w="108" w:type="dxa"/>
            </w:tcMar>
          </w:tcPr>
          <w:p w14:paraId="1A86AC85" w14:textId="77777777" w:rsidR="00EF2552" w:rsidRDefault="00EF2552" w:rsidP="00EF2552">
            <w:pPr>
              <w:pStyle w:val="Commentiriquadro"/>
            </w:pPr>
            <w:r>
              <w:t>Nel processo di stima della vita utile, possono rappresentare utili punti di riferimento:</w:t>
            </w:r>
          </w:p>
          <w:p w14:paraId="3B952A88" w14:textId="77777777" w:rsidR="00EF2552" w:rsidRDefault="00EF2552" w:rsidP="00EF2552">
            <w:pPr>
              <w:pStyle w:val="Commentiriquadro"/>
              <w:ind w:left="176" w:hanging="119"/>
            </w:pPr>
            <w:r>
              <w:t xml:space="preserve">a. il periodo di tempo entro il quale la società si attende di godere dei benefici economici addizionali legati alle </w:t>
            </w:r>
            <w:r>
              <w:tab/>
              <w:t xml:space="preserve">prospettive reddituali favorevoli della società oggetto di aggregazione e alle sinergie generate dall’operazione </w:t>
            </w:r>
            <w:r>
              <w:tab/>
              <w:t xml:space="preserve">straordinaria. Si fa riferimento al periodo in cui si può ragionevolmente attendere la realizzazione dei benefici </w:t>
            </w:r>
            <w:r>
              <w:tab/>
              <w:t>economici addizionali;</w:t>
            </w:r>
          </w:p>
          <w:p w14:paraId="648D706E" w14:textId="77777777" w:rsidR="00EF2552" w:rsidRDefault="00EF2552" w:rsidP="00EF2552">
            <w:pPr>
              <w:pStyle w:val="Commentiriquadro"/>
            </w:pPr>
            <w:r>
              <w:t xml:space="preserve">b. </w:t>
            </w:r>
            <w:r>
              <w:tab/>
              <w:t xml:space="preserve">il periodo di tempo entro il quale l’impresa si attende di recuperare, in termini finanziari o reddituali, l’investimento </w:t>
            </w:r>
            <w:r>
              <w:tab/>
              <w:t>effettuato (cd payback period) sulla base di quanto previsto formalmente dall’organo decisionale della società;</w:t>
            </w:r>
          </w:p>
          <w:p w14:paraId="211F21AD" w14:textId="77777777" w:rsidR="00EF2552" w:rsidRPr="002D239F" w:rsidRDefault="00EF2552" w:rsidP="00EF2552">
            <w:pPr>
              <w:pStyle w:val="Commentiriquadro"/>
              <w:ind w:left="176" w:hanging="119"/>
              <w:rPr>
                <w:color w:val="000000" w:themeColor="text1"/>
              </w:rPr>
            </w:pPr>
            <w:r>
              <w:t xml:space="preserve">c. </w:t>
            </w:r>
            <w:r>
              <w:tab/>
              <w:t xml:space="preserve">la media ponderata delle vite utili delle principali attività (core assets) acquisite con l’operazione di aggregazione </w:t>
            </w:r>
            <w:r>
              <w:tab/>
              <w:t>aziendale (incluse le immobilizzazioni immateriali).</w:t>
            </w:r>
          </w:p>
        </w:tc>
        <w:tc>
          <w:tcPr>
            <w:tcW w:w="575" w:type="dxa"/>
            <w:tcMar>
              <w:left w:w="85" w:type="dxa"/>
              <w:right w:w="85" w:type="dxa"/>
            </w:tcMar>
            <w:vAlign w:val="center"/>
          </w:tcPr>
          <w:p w14:paraId="425BAB09" w14:textId="77777777" w:rsidR="00EF2552" w:rsidRPr="00DE38DC" w:rsidRDefault="00EF2552" w:rsidP="00EF2552">
            <w:pPr>
              <w:jc w:val="center"/>
              <w:rPr>
                <w:lang w:val="it-IT"/>
              </w:rPr>
            </w:pPr>
          </w:p>
        </w:tc>
        <w:tc>
          <w:tcPr>
            <w:tcW w:w="573" w:type="dxa"/>
            <w:tcMar>
              <w:left w:w="108" w:type="dxa"/>
            </w:tcMar>
            <w:vAlign w:val="center"/>
          </w:tcPr>
          <w:p w14:paraId="51BD5328" w14:textId="77777777" w:rsidR="00EF2552" w:rsidRPr="00DE38DC" w:rsidRDefault="00EF2552" w:rsidP="00EF2552">
            <w:pPr>
              <w:jc w:val="center"/>
              <w:rPr>
                <w:lang w:val="it-IT"/>
              </w:rPr>
            </w:pPr>
          </w:p>
        </w:tc>
        <w:tc>
          <w:tcPr>
            <w:tcW w:w="570" w:type="dxa"/>
            <w:tcMar>
              <w:left w:w="108" w:type="dxa"/>
            </w:tcMar>
            <w:vAlign w:val="center"/>
          </w:tcPr>
          <w:p w14:paraId="672C0C08" w14:textId="77777777" w:rsidR="00EF2552" w:rsidRPr="00DE38DC" w:rsidRDefault="00EF2552" w:rsidP="00EF2552">
            <w:pPr>
              <w:jc w:val="center"/>
              <w:rPr>
                <w:lang w:val="it-IT"/>
              </w:rPr>
            </w:pPr>
          </w:p>
        </w:tc>
      </w:tr>
      <w:tr w:rsidR="00EF2552" w:rsidRPr="00F0679B" w14:paraId="1F9A3D09" w14:textId="77777777" w:rsidTr="00D73E98">
        <w:trPr>
          <w:cantSplit/>
          <w:trHeight w:val="20"/>
        </w:trPr>
        <w:tc>
          <w:tcPr>
            <w:tcW w:w="680" w:type="dxa"/>
          </w:tcPr>
          <w:p w14:paraId="024618FD" w14:textId="116F0459" w:rsidR="00EF2552" w:rsidRPr="00DD3041" w:rsidRDefault="00EF2552" w:rsidP="00EF2552">
            <w:pPr>
              <w:tabs>
                <w:tab w:val="left" w:pos="146"/>
              </w:tabs>
              <w:spacing w:line="240" w:lineRule="exact"/>
              <w:jc w:val="center"/>
              <w:rPr>
                <w:b/>
                <w:lang w:val="it-IT"/>
              </w:rPr>
            </w:pPr>
            <w:r w:rsidRPr="00DD3041">
              <w:rPr>
                <w:b/>
                <w:lang w:val="it-IT"/>
              </w:rPr>
              <w:t>2</w:t>
            </w:r>
            <w:r w:rsidR="00FA15A9">
              <w:rPr>
                <w:b/>
                <w:lang w:val="it-IT"/>
              </w:rPr>
              <w:t>8</w:t>
            </w:r>
            <w:r w:rsidRPr="00DD3041">
              <w:rPr>
                <w:b/>
                <w:lang w:val="it-IT"/>
              </w:rPr>
              <w:t>)</w:t>
            </w:r>
          </w:p>
        </w:tc>
        <w:tc>
          <w:tcPr>
            <w:tcW w:w="851" w:type="dxa"/>
            <w:tcMar>
              <w:left w:w="108" w:type="dxa"/>
              <w:right w:w="0" w:type="dxa"/>
            </w:tcMar>
          </w:tcPr>
          <w:p w14:paraId="563962B9" w14:textId="77777777" w:rsidR="00EF2552" w:rsidRDefault="00EF2552" w:rsidP="00EF2552">
            <w:pPr>
              <w:pStyle w:val="PrincCont"/>
              <w:jc w:val="left"/>
              <w:rPr>
                <w:lang w:val="it-IT"/>
              </w:rPr>
            </w:pPr>
            <w:r>
              <w:rPr>
                <w:lang w:val="it-IT"/>
              </w:rPr>
              <w:t>OIC 24.69</w:t>
            </w:r>
          </w:p>
        </w:tc>
        <w:tc>
          <w:tcPr>
            <w:tcW w:w="7071" w:type="dxa"/>
            <w:tcMar>
              <w:left w:w="108" w:type="dxa"/>
            </w:tcMar>
          </w:tcPr>
          <w:p w14:paraId="728D319E" w14:textId="77777777" w:rsidR="00EF2552" w:rsidRPr="00EA46CB" w:rsidRDefault="00EF2552" w:rsidP="00EF2552">
            <w:pPr>
              <w:spacing w:line="230" w:lineRule="exact"/>
              <w:rPr>
                <w:lang w:val="it-IT"/>
              </w:rPr>
            </w:pPr>
            <w:r w:rsidRPr="00463D6A">
              <w:rPr>
                <w:lang w:val="it-IT"/>
              </w:rPr>
              <w:t>Nei casi eccezionali in cui non sia possibile stimarne attendibilmente la vita utile, l’avviamento è</w:t>
            </w:r>
            <w:r>
              <w:rPr>
                <w:lang w:val="it-IT"/>
              </w:rPr>
              <w:t xml:space="preserve"> </w:t>
            </w:r>
            <w:r w:rsidRPr="00463D6A">
              <w:rPr>
                <w:lang w:val="it-IT"/>
              </w:rPr>
              <w:t>ammortizzato in un per</w:t>
            </w:r>
            <w:r>
              <w:rPr>
                <w:lang w:val="it-IT"/>
              </w:rPr>
              <w:t>iodo non superiore a dieci anni?</w:t>
            </w:r>
          </w:p>
        </w:tc>
        <w:tc>
          <w:tcPr>
            <w:tcW w:w="575" w:type="dxa"/>
            <w:tcMar>
              <w:left w:w="85" w:type="dxa"/>
              <w:right w:w="85" w:type="dxa"/>
            </w:tcMar>
            <w:vAlign w:val="center"/>
          </w:tcPr>
          <w:p w14:paraId="2DB56626" w14:textId="77777777" w:rsidR="00EF2552" w:rsidRPr="00A32A16" w:rsidRDefault="00EF2552" w:rsidP="00EF2552">
            <w:pPr>
              <w:spacing w:line="240" w:lineRule="exact"/>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31C7B13" w14:textId="77777777" w:rsidR="00EF2552" w:rsidRPr="00A32A16" w:rsidRDefault="00EF2552" w:rsidP="00EF2552">
            <w:pPr>
              <w:spacing w:line="240" w:lineRule="exact"/>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6AA5562" w14:textId="77777777" w:rsidR="00EF2552" w:rsidRPr="00A32A16" w:rsidRDefault="00EF2552" w:rsidP="00EF2552">
            <w:pPr>
              <w:spacing w:line="240" w:lineRule="exact"/>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F0679B" w14:paraId="417C2784" w14:textId="77777777" w:rsidTr="00D73E98">
        <w:trPr>
          <w:cantSplit/>
          <w:trHeight w:val="20"/>
        </w:trPr>
        <w:tc>
          <w:tcPr>
            <w:tcW w:w="680" w:type="dxa"/>
          </w:tcPr>
          <w:p w14:paraId="7B245117" w14:textId="6B06720B" w:rsidR="00EF2552" w:rsidRPr="00DD3041" w:rsidRDefault="00EF2552" w:rsidP="00EF2552">
            <w:pPr>
              <w:tabs>
                <w:tab w:val="left" w:pos="146"/>
              </w:tabs>
              <w:jc w:val="center"/>
              <w:rPr>
                <w:b/>
                <w:lang w:val="it-IT"/>
              </w:rPr>
            </w:pPr>
            <w:r w:rsidRPr="00DD3041">
              <w:rPr>
                <w:b/>
                <w:lang w:val="it-IT"/>
              </w:rPr>
              <w:t>2</w:t>
            </w:r>
            <w:r w:rsidR="00FA15A9">
              <w:rPr>
                <w:b/>
                <w:lang w:val="it-IT"/>
              </w:rPr>
              <w:t>9</w:t>
            </w:r>
            <w:r w:rsidRPr="00DD3041">
              <w:rPr>
                <w:b/>
                <w:lang w:val="it-IT"/>
              </w:rPr>
              <w:t>)</w:t>
            </w:r>
          </w:p>
        </w:tc>
        <w:tc>
          <w:tcPr>
            <w:tcW w:w="851" w:type="dxa"/>
            <w:tcMar>
              <w:left w:w="108" w:type="dxa"/>
              <w:right w:w="0" w:type="dxa"/>
            </w:tcMar>
          </w:tcPr>
          <w:p w14:paraId="3B47E2DB" w14:textId="77777777" w:rsidR="00EF2552" w:rsidRDefault="00EF2552" w:rsidP="00EF2552">
            <w:pPr>
              <w:pStyle w:val="PrincCont"/>
              <w:jc w:val="left"/>
              <w:rPr>
                <w:lang w:val="it-IT"/>
              </w:rPr>
            </w:pPr>
            <w:r>
              <w:rPr>
                <w:lang w:val="it-IT"/>
              </w:rPr>
              <w:t>OIC 24.70</w:t>
            </w:r>
          </w:p>
        </w:tc>
        <w:tc>
          <w:tcPr>
            <w:tcW w:w="7071" w:type="dxa"/>
            <w:tcMar>
              <w:left w:w="108" w:type="dxa"/>
            </w:tcMar>
          </w:tcPr>
          <w:p w14:paraId="4FD6BD01" w14:textId="77777777" w:rsidR="00EF2552" w:rsidRPr="00EA46CB" w:rsidRDefault="00EF2552" w:rsidP="00EF2552">
            <w:pPr>
              <w:spacing w:line="230" w:lineRule="exact"/>
              <w:rPr>
                <w:lang w:val="it-IT"/>
              </w:rPr>
            </w:pPr>
            <w:r w:rsidRPr="00463D6A">
              <w:rPr>
                <w:lang w:val="it-IT"/>
              </w:rPr>
              <w:t xml:space="preserve">Quando l’applicazione degli elementi di cui al paragrafo 68 </w:t>
            </w:r>
            <w:r>
              <w:rPr>
                <w:lang w:val="it-IT"/>
              </w:rPr>
              <w:t xml:space="preserve">del Principio </w:t>
            </w:r>
            <w:r w:rsidRPr="00463D6A">
              <w:rPr>
                <w:lang w:val="it-IT"/>
              </w:rPr>
              <w:t>determina una stima della vita utile</w:t>
            </w:r>
            <w:r>
              <w:rPr>
                <w:lang w:val="it-IT"/>
              </w:rPr>
              <w:t xml:space="preserve"> </w:t>
            </w:r>
            <w:r w:rsidRPr="00463D6A">
              <w:rPr>
                <w:lang w:val="it-IT"/>
              </w:rPr>
              <w:t>dell’avviamento superiore ai 10 anni</w:t>
            </w:r>
            <w:r>
              <w:rPr>
                <w:lang w:val="it-IT"/>
              </w:rPr>
              <w:t xml:space="preserve"> si è tenuto conto che, i</w:t>
            </w:r>
            <w:r w:rsidRPr="00463D6A">
              <w:rPr>
                <w:lang w:val="it-IT"/>
              </w:rPr>
              <w:t>n ogni caso</w:t>
            </w:r>
            <w:r>
              <w:rPr>
                <w:lang w:val="it-IT"/>
              </w:rPr>
              <w:t>,</w:t>
            </w:r>
            <w:r w:rsidRPr="00463D6A">
              <w:rPr>
                <w:lang w:val="it-IT"/>
              </w:rPr>
              <w:t xml:space="preserve"> la vita utile dell’avviam</w:t>
            </w:r>
            <w:r>
              <w:rPr>
                <w:lang w:val="it-IT"/>
              </w:rPr>
              <w:t>ento non può superare i 20 anni?</w:t>
            </w:r>
          </w:p>
        </w:tc>
        <w:tc>
          <w:tcPr>
            <w:tcW w:w="575" w:type="dxa"/>
            <w:tcMar>
              <w:left w:w="85" w:type="dxa"/>
              <w:right w:w="85" w:type="dxa"/>
            </w:tcMar>
            <w:vAlign w:val="center"/>
          </w:tcPr>
          <w:p w14:paraId="7C1DBA35"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B7D8435"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945AFF5"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F0679B" w14:paraId="6D7B2F8F" w14:textId="77777777" w:rsidTr="00D73E98">
        <w:trPr>
          <w:cantSplit/>
          <w:trHeight w:val="20"/>
        </w:trPr>
        <w:tc>
          <w:tcPr>
            <w:tcW w:w="680" w:type="dxa"/>
          </w:tcPr>
          <w:p w14:paraId="5304C0CE" w14:textId="701136A4" w:rsidR="00EF2552" w:rsidRPr="00DD3041" w:rsidRDefault="00FA15A9" w:rsidP="00EF2552">
            <w:pPr>
              <w:tabs>
                <w:tab w:val="left" w:pos="146"/>
              </w:tabs>
              <w:jc w:val="center"/>
              <w:rPr>
                <w:b/>
                <w:lang w:val="it-IT"/>
              </w:rPr>
            </w:pPr>
            <w:r>
              <w:rPr>
                <w:b/>
                <w:lang w:val="it-IT"/>
              </w:rPr>
              <w:t>30</w:t>
            </w:r>
            <w:r w:rsidR="00EF2552" w:rsidRPr="00DD3041">
              <w:rPr>
                <w:b/>
                <w:lang w:val="it-IT"/>
              </w:rPr>
              <w:t>)</w:t>
            </w:r>
          </w:p>
        </w:tc>
        <w:tc>
          <w:tcPr>
            <w:tcW w:w="851" w:type="dxa"/>
            <w:tcMar>
              <w:left w:w="108" w:type="dxa"/>
              <w:right w:w="0" w:type="dxa"/>
            </w:tcMar>
          </w:tcPr>
          <w:p w14:paraId="78656E1B" w14:textId="77777777" w:rsidR="00EF2552" w:rsidRDefault="00EF2552" w:rsidP="00EF2552">
            <w:pPr>
              <w:pStyle w:val="PrincCont"/>
              <w:jc w:val="left"/>
              <w:rPr>
                <w:lang w:val="it-IT"/>
              </w:rPr>
            </w:pPr>
            <w:r>
              <w:rPr>
                <w:lang w:val="it-IT"/>
              </w:rPr>
              <w:t>OIC 24.66</w:t>
            </w:r>
          </w:p>
        </w:tc>
        <w:tc>
          <w:tcPr>
            <w:tcW w:w="7071" w:type="dxa"/>
            <w:tcMar>
              <w:left w:w="108" w:type="dxa"/>
            </w:tcMar>
          </w:tcPr>
          <w:p w14:paraId="663E08C1" w14:textId="77777777" w:rsidR="00EF2552" w:rsidRPr="00EA46CB" w:rsidRDefault="00EF2552" w:rsidP="00EF2552">
            <w:pPr>
              <w:spacing w:line="230" w:lineRule="exact"/>
              <w:rPr>
                <w:lang w:val="it-IT"/>
              </w:rPr>
            </w:pPr>
            <w:r>
              <w:rPr>
                <w:lang w:val="it-IT"/>
              </w:rPr>
              <w:t>Si è tenuto conto che l</w:t>
            </w:r>
            <w:r w:rsidRPr="001F7E7D">
              <w:rPr>
                <w:lang w:val="it-IT"/>
              </w:rPr>
              <w:t>a vita utile è stimata in</w:t>
            </w:r>
            <w:r>
              <w:rPr>
                <w:lang w:val="it-IT"/>
              </w:rPr>
              <w:t xml:space="preserve"> </w:t>
            </w:r>
            <w:r w:rsidRPr="001F7E7D">
              <w:rPr>
                <w:lang w:val="it-IT"/>
              </w:rPr>
              <w:t>sede di rilevazione iniziale dell’avviamento e non può essere modif</w:t>
            </w:r>
            <w:r>
              <w:rPr>
                <w:lang w:val="it-IT"/>
              </w:rPr>
              <w:t>icata negli esercizi successivi?</w:t>
            </w:r>
          </w:p>
        </w:tc>
        <w:tc>
          <w:tcPr>
            <w:tcW w:w="575" w:type="dxa"/>
            <w:tcMar>
              <w:left w:w="85" w:type="dxa"/>
              <w:right w:w="85" w:type="dxa"/>
            </w:tcMar>
            <w:vAlign w:val="center"/>
          </w:tcPr>
          <w:p w14:paraId="74E2B332"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8017243"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A8939CD"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F01072" w14:paraId="2E0BD941" w14:textId="77777777" w:rsidTr="00D73E98">
        <w:trPr>
          <w:cantSplit/>
          <w:trHeight w:val="20"/>
        </w:trPr>
        <w:tc>
          <w:tcPr>
            <w:tcW w:w="680" w:type="dxa"/>
          </w:tcPr>
          <w:p w14:paraId="29DC62BB" w14:textId="5F6A18C1" w:rsidR="00EF2552" w:rsidRPr="00525FD3" w:rsidRDefault="00EF2552" w:rsidP="00EF2552">
            <w:pPr>
              <w:tabs>
                <w:tab w:val="left" w:pos="146"/>
              </w:tabs>
              <w:jc w:val="center"/>
              <w:rPr>
                <w:b/>
                <w:lang w:val="it-IT"/>
              </w:rPr>
            </w:pPr>
            <w:r w:rsidRPr="00525FD3">
              <w:rPr>
                <w:b/>
                <w:lang w:val="it-IT"/>
              </w:rPr>
              <w:t>3</w:t>
            </w:r>
            <w:r w:rsidR="00FA15A9">
              <w:rPr>
                <w:b/>
                <w:lang w:val="it-IT"/>
              </w:rPr>
              <w:t>1</w:t>
            </w:r>
            <w:r w:rsidRPr="00525FD3">
              <w:rPr>
                <w:b/>
                <w:lang w:val="it-IT"/>
              </w:rPr>
              <w:t>)</w:t>
            </w:r>
          </w:p>
        </w:tc>
        <w:tc>
          <w:tcPr>
            <w:tcW w:w="851" w:type="dxa"/>
            <w:tcMar>
              <w:left w:w="108" w:type="dxa"/>
              <w:right w:w="0" w:type="dxa"/>
            </w:tcMar>
          </w:tcPr>
          <w:p w14:paraId="06C47B6D" w14:textId="77777777" w:rsidR="00EF2552" w:rsidRDefault="00EF2552" w:rsidP="00EF2552">
            <w:pPr>
              <w:pStyle w:val="PrincCont"/>
              <w:jc w:val="left"/>
              <w:rPr>
                <w:lang w:val="it-IT"/>
              </w:rPr>
            </w:pPr>
            <w:r>
              <w:rPr>
                <w:lang w:val="it-IT"/>
              </w:rPr>
              <w:t>OIC 24.67</w:t>
            </w:r>
          </w:p>
        </w:tc>
        <w:tc>
          <w:tcPr>
            <w:tcW w:w="7071" w:type="dxa"/>
            <w:tcMar>
              <w:left w:w="108" w:type="dxa"/>
            </w:tcMar>
          </w:tcPr>
          <w:p w14:paraId="3ABFAFC2" w14:textId="77777777" w:rsidR="00EF2552" w:rsidRPr="00525FD3" w:rsidRDefault="00EF2552" w:rsidP="00EF2552">
            <w:pPr>
              <w:pStyle w:val="Titolo2"/>
              <w:spacing w:line="230" w:lineRule="exact"/>
              <w:jc w:val="both"/>
              <w:rPr>
                <w:b w:val="0"/>
                <w:sz w:val="20"/>
                <w:lang w:val="it-IT"/>
              </w:rPr>
            </w:pPr>
            <w:r>
              <w:rPr>
                <w:b w:val="0"/>
                <w:sz w:val="20"/>
                <w:lang w:val="it-IT"/>
              </w:rPr>
              <w:t>A</w:t>
            </w:r>
            <w:r w:rsidRPr="00525FD3">
              <w:rPr>
                <w:b w:val="0"/>
                <w:sz w:val="20"/>
                <w:lang w:val="it-IT"/>
              </w:rPr>
              <w:t xml:space="preserve">i fini del calcolo della vita utile, la società ha utilizzato tutte le informazioni disponibili </w:t>
            </w:r>
            <w:r>
              <w:rPr>
                <w:b w:val="0"/>
                <w:sz w:val="20"/>
                <w:lang w:val="it-IT"/>
              </w:rPr>
              <w:t>per stimare il periodo entro cui è probabile che si manifesteranno i benefici economici connessi con l’avviamento?</w:t>
            </w:r>
          </w:p>
        </w:tc>
        <w:tc>
          <w:tcPr>
            <w:tcW w:w="575" w:type="dxa"/>
            <w:tcMar>
              <w:left w:w="85" w:type="dxa"/>
              <w:right w:w="85" w:type="dxa"/>
            </w:tcMar>
            <w:vAlign w:val="center"/>
          </w:tcPr>
          <w:p w14:paraId="66C670ED" w14:textId="77777777" w:rsidR="00EF2552" w:rsidRPr="00FF19F7"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5E730ED" w14:textId="77777777" w:rsidR="00EF2552" w:rsidRPr="00FF19F7"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14CE576" w14:textId="77777777" w:rsidR="00EF2552" w:rsidRPr="00FF19F7"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F01072" w14:paraId="077CA4E2" w14:textId="77777777" w:rsidTr="00D73E98">
        <w:trPr>
          <w:cantSplit/>
          <w:trHeight w:val="20"/>
        </w:trPr>
        <w:tc>
          <w:tcPr>
            <w:tcW w:w="680" w:type="dxa"/>
          </w:tcPr>
          <w:p w14:paraId="179A4FFB"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15FB20F6" w14:textId="77777777" w:rsidR="00EF2552" w:rsidRDefault="00EF2552" w:rsidP="00EF2552">
            <w:pPr>
              <w:pStyle w:val="PrincCont"/>
              <w:jc w:val="left"/>
              <w:rPr>
                <w:lang w:val="it-IT"/>
              </w:rPr>
            </w:pPr>
          </w:p>
        </w:tc>
        <w:tc>
          <w:tcPr>
            <w:tcW w:w="7071" w:type="dxa"/>
            <w:tcMar>
              <w:left w:w="108" w:type="dxa"/>
            </w:tcMar>
          </w:tcPr>
          <w:p w14:paraId="5E2C2980" w14:textId="77777777" w:rsidR="00EF2552" w:rsidRPr="00463D6A" w:rsidRDefault="00EF2552" w:rsidP="00EF2552">
            <w:pPr>
              <w:pStyle w:val="Titolo2"/>
              <w:rPr>
                <w:b w:val="0"/>
                <w:i/>
                <w:sz w:val="20"/>
              </w:rPr>
            </w:pPr>
            <w:r w:rsidRPr="00463D6A">
              <w:rPr>
                <w:b w:val="0"/>
                <w:i/>
                <w:sz w:val="20"/>
              </w:rPr>
              <w:t>Beni immateriali</w:t>
            </w:r>
          </w:p>
        </w:tc>
        <w:tc>
          <w:tcPr>
            <w:tcW w:w="575" w:type="dxa"/>
            <w:tcMar>
              <w:left w:w="85" w:type="dxa"/>
              <w:right w:w="85" w:type="dxa"/>
            </w:tcMar>
            <w:vAlign w:val="center"/>
          </w:tcPr>
          <w:p w14:paraId="5F40ECD0" w14:textId="77777777" w:rsidR="00EF2552" w:rsidRPr="00FF19F7" w:rsidRDefault="00EF2552" w:rsidP="00EF2552">
            <w:pPr>
              <w:jc w:val="center"/>
              <w:rPr>
                <w:lang w:val="it-IT"/>
              </w:rPr>
            </w:pPr>
          </w:p>
        </w:tc>
        <w:tc>
          <w:tcPr>
            <w:tcW w:w="573" w:type="dxa"/>
            <w:tcMar>
              <w:left w:w="108" w:type="dxa"/>
            </w:tcMar>
            <w:vAlign w:val="center"/>
          </w:tcPr>
          <w:p w14:paraId="58C9D52E" w14:textId="77777777" w:rsidR="00EF2552" w:rsidRPr="00FF19F7" w:rsidRDefault="00EF2552" w:rsidP="00EF2552">
            <w:pPr>
              <w:jc w:val="center"/>
              <w:rPr>
                <w:lang w:val="it-IT"/>
              </w:rPr>
            </w:pPr>
          </w:p>
        </w:tc>
        <w:tc>
          <w:tcPr>
            <w:tcW w:w="570" w:type="dxa"/>
            <w:tcMar>
              <w:left w:w="108" w:type="dxa"/>
            </w:tcMar>
            <w:vAlign w:val="center"/>
          </w:tcPr>
          <w:p w14:paraId="52043BF2" w14:textId="77777777" w:rsidR="00EF2552" w:rsidRPr="00FF19F7" w:rsidRDefault="00EF2552" w:rsidP="00EF2552">
            <w:pPr>
              <w:jc w:val="center"/>
              <w:rPr>
                <w:lang w:val="it-IT"/>
              </w:rPr>
            </w:pPr>
          </w:p>
        </w:tc>
      </w:tr>
      <w:tr w:rsidR="00EF2552" w:rsidRPr="00EA46CB" w14:paraId="0815335F" w14:textId="77777777" w:rsidTr="00D73E98">
        <w:trPr>
          <w:cantSplit/>
          <w:trHeight w:val="20"/>
        </w:trPr>
        <w:tc>
          <w:tcPr>
            <w:tcW w:w="680" w:type="dxa"/>
          </w:tcPr>
          <w:p w14:paraId="53CE3024" w14:textId="0444829A" w:rsidR="00EF2552" w:rsidRPr="00833EB2" w:rsidRDefault="00EF2552" w:rsidP="00EF2552">
            <w:pPr>
              <w:tabs>
                <w:tab w:val="left" w:pos="146"/>
              </w:tabs>
              <w:jc w:val="center"/>
              <w:rPr>
                <w:b/>
                <w:lang w:val="it-IT"/>
              </w:rPr>
            </w:pPr>
            <w:r>
              <w:rPr>
                <w:b/>
                <w:lang w:val="it-IT"/>
              </w:rPr>
              <w:t>3</w:t>
            </w:r>
            <w:r w:rsidR="00FA15A9">
              <w:rPr>
                <w:b/>
                <w:lang w:val="it-IT"/>
              </w:rPr>
              <w:t>2</w:t>
            </w:r>
            <w:r w:rsidRPr="00833EB2">
              <w:rPr>
                <w:b/>
                <w:lang w:val="it-IT"/>
              </w:rPr>
              <w:t>)</w:t>
            </w:r>
          </w:p>
        </w:tc>
        <w:tc>
          <w:tcPr>
            <w:tcW w:w="851" w:type="dxa"/>
            <w:tcMar>
              <w:left w:w="108" w:type="dxa"/>
              <w:right w:w="0" w:type="dxa"/>
            </w:tcMar>
          </w:tcPr>
          <w:p w14:paraId="2819BE34" w14:textId="77777777" w:rsidR="00EF2552" w:rsidRDefault="00EF2552" w:rsidP="00EF2552">
            <w:pPr>
              <w:pStyle w:val="PrincCont"/>
              <w:jc w:val="left"/>
              <w:rPr>
                <w:lang w:val="it-IT"/>
              </w:rPr>
            </w:pPr>
            <w:r>
              <w:rPr>
                <w:lang w:val="it-IT"/>
              </w:rPr>
              <w:t>OIC 24.71</w:t>
            </w:r>
          </w:p>
        </w:tc>
        <w:tc>
          <w:tcPr>
            <w:tcW w:w="7071" w:type="dxa"/>
            <w:tcMar>
              <w:left w:w="108" w:type="dxa"/>
            </w:tcMar>
          </w:tcPr>
          <w:p w14:paraId="7EA2A4A8" w14:textId="77777777" w:rsidR="00EF2552" w:rsidRPr="00817F12" w:rsidRDefault="00EF2552" w:rsidP="00EF2552">
            <w:pPr>
              <w:spacing w:line="230" w:lineRule="exact"/>
              <w:rPr>
                <w:lang w:val="it-IT"/>
              </w:rPr>
            </w:pPr>
            <w:r w:rsidRPr="00FE125D">
              <w:rPr>
                <w:lang w:val="it-IT"/>
              </w:rPr>
              <w:t xml:space="preserve">Per i beni immateriali </w:t>
            </w:r>
            <w:r>
              <w:rPr>
                <w:lang w:val="it-IT"/>
              </w:rPr>
              <w:t>nel determinare il</w:t>
            </w:r>
            <w:r w:rsidRPr="00FE125D">
              <w:rPr>
                <w:lang w:val="it-IT"/>
              </w:rPr>
              <w:t xml:space="preserve"> periodo di ammortamento </w:t>
            </w:r>
            <w:r>
              <w:rPr>
                <w:lang w:val="it-IT"/>
              </w:rPr>
              <w:t xml:space="preserve">si è tenuto conto del limite legale o contrattuale e </w:t>
            </w:r>
            <w:r w:rsidRPr="00FE125D">
              <w:rPr>
                <w:lang w:val="it-IT"/>
              </w:rPr>
              <w:t xml:space="preserve">del periodo durante il quale la società prevede di utilizzare </w:t>
            </w:r>
            <w:r>
              <w:rPr>
                <w:lang w:val="it-IT"/>
              </w:rPr>
              <w:t>il bene?</w:t>
            </w:r>
          </w:p>
        </w:tc>
        <w:tc>
          <w:tcPr>
            <w:tcW w:w="575" w:type="dxa"/>
            <w:tcMar>
              <w:left w:w="85" w:type="dxa"/>
              <w:right w:w="85" w:type="dxa"/>
            </w:tcMar>
            <w:vAlign w:val="center"/>
          </w:tcPr>
          <w:p w14:paraId="4093C415"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FD627A0"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5BB28B3"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16D9CC6E" w14:textId="77777777" w:rsidTr="00D73E98">
        <w:trPr>
          <w:cantSplit/>
          <w:trHeight w:val="20"/>
        </w:trPr>
        <w:tc>
          <w:tcPr>
            <w:tcW w:w="680" w:type="dxa"/>
          </w:tcPr>
          <w:p w14:paraId="30607CE8" w14:textId="5353034B" w:rsidR="00EF2552" w:rsidRPr="00833EB2" w:rsidRDefault="00EF2552" w:rsidP="00EF2552">
            <w:pPr>
              <w:tabs>
                <w:tab w:val="left" w:pos="146"/>
              </w:tabs>
              <w:jc w:val="center"/>
              <w:rPr>
                <w:b/>
                <w:lang w:val="it-IT"/>
              </w:rPr>
            </w:pPr>
            <w:r w:rsidRPr="00833EB2">
              <w:rPr>
                <w:b/>
                <w:lang w:val="it-IT"/>
              </w:rPr>
              <w:t>3</w:t>
            </w:r>
            <w:r w:rsidR="00FA15A9">
              <w:rPr>
                <w:b/>
                <w:lang w:val="it-IT"/>
              </w:rPr>
              <w:t>3</w:t>
            </w:r>
            <w:r w:rsidRPr="00833EB2">
              <w:rPr>
                <w:b/>
                <w:lang w:val="it-IT"/>
              </w:rPr>
              <w:t>)</w:t>
            </w:r>
          </w:p>
        </w:tc>
        <w:tc>
          <w:tcPr>
            <w:tcW w:w="851" w:type="dxa"/>
            <w:tcMar>
              <w:left w:w="108" w:type="dxa"/>
              <w:right w:w="0" w:type="dxa"/>
            </w:tcMar>
          </w:tcPr>
          <w:p w14:paraId="00A4AF5F" w14:textId="77777777" w:rsidR="00EF2552" w:rsidRDefault="00EF2552" w:rsidP="00EF2552">
            <w:pPr>
              <w:pStyle w:val="PrincCont"/>
              <w:jc w:val="left"/>
              <w:rPr>
                <w:lang w:val="it-IT"/>
              </w:rPr>
            </w:pPr>
            <w:r>
              <w:rPr>
                <w:lang w:val="it-IT"/>
              </w:rPr>
              <w:t>OIC 24.71</w:t>
            </w:r>
          </w:p>
        </w:tc>
        <w:tc>
          <w:tcPr>
            <w:tcW w:w="7071" w:type="dxa"/>
            <w:tcMar>
              <w:left w:w="108" w:type="dxa"/>
            </w:tcMar>
          </w:tcPr>
          <w:p w14:paraId="48E86FE1" w14:textId="77777777" w:rsidR="00EF2552" w:rsidRPr="00CC4532" w:rsidRDefault="00EF2552" w:rsidP="00EF2552">
            <w:pPr>
              <w:rPr>
                <w:lang w:val="it-IT"/>
              </w:rPr>
            </w:pPr>
            <w:r>
              <w:rPr>
                <w:lang w:val="it-IT"/>
              </w:rPr>
              <w:t>Si è tenuto conto che l</w:t>
            </w:r>
            <w:r w:rsidRPr="001F7E7D">
              <w:rPr>
                <w:lang w:val="it-IT"/>
              </w:rPr>
              <w:t>a</w:t>
            </w:r>
            <w:r w:rsidRPr="00FE125D">
              <w:rPr>
                <w:lang w:val="it-IT"/>
              </w:rPr>
              <w:t xml:space="preserve"> stima della vita utile dei mar</w:t>
            </w:r>
            <w:r>
              <w:rPr>
                <w:lang w:val="it-IT"/>
              </w:rPr>
              <w:t>chi non deve eccedere i 20 anni?</w:t>
            </w:r>
          </w:p>
        </w:tc>
        <w:tc>
          <w:tcPr>
            <w:tcW w:w="575" w:type="dxa"/>
            <w:tcMar>
              <w:left w:w="85" w:type="dxa"/>
              <w:right w:w="85" w:type="dxa"/>
            </w:tcMar>
            <w:vAlign w:val="center"/>
          </w:tcPr>
          <w:p w14:paraId="1818F690" w14:textId="77777777" w:rsidR="00EF2552" w:rsidRPr="00FF19F7"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0B7BFDE" w14:textId="77777777" w:rsidR="00EF2552" w:rsidRDefault="00EF2552" w:rsidP="00EF2552">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74485B0C" w14:textId="77777777" w:rsidR="00EF2552" w:rsidRDefault="00EF2552" w:rsidP="00EF2552">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EF2552" w:rsidRPr="00F01072" w14:paraId="0D49CDC8" w14:textId="77777777" w:rsidTr="00D73E98">
        <w:trPr>
          <w:cantSplit/>
          <w:trHeight w:val="20"/>
        </w:trPr>
        <w:tc>
          <w:tcPr>
            <w:tcW w:w="680" w:type="dxa"/>
          </w:tcPr>
          <w:p w14:paraId="3C844F2F" w14:textId="77777777" w:rsidR="00EF2552" w:rsidRPr="00833EB2" w:rsidRDefault="00EF2552" w:rsidP="00EF2552">
            <w:pPr>
              <w:tabs>
                <w:tab w:val="left" w:pos="146"/>
              </w:tabs>
              <w:jc w:val="center"/>
              <w:rPr>
                <w:b/>
                <w:lang w:val="it-IT"/>
              </w:rPr>
            </w:pPr>
          </w:p>
        </w:tc>
        <w:tc>
          <w:tcPr>
            <w:tcW w:w="851" w:type="dxa"/>
            <w:tcMar>
              <w:left w:w="108" w:type="dxa"/>
              <w:right w:w="0" w:type="dxa"/>
            </w:tcMar>
          </w:tcPr>
          <w:p w14:paraId="3ADE92E5" w14:textId="77777777" w:rsidR="00EF2552" w:rsidRDefault="00EF2552" w:rsidP="00EF2552">
            <w:pPr>
              <w:pStyle w:val="PrincCont"/>
              <w:jc w:val="left"/>
              <w:rPr>
                <w:lang w:val="it-IT"/>
              </w:rPr>
            </w:pPr>
          </w:p>
        </w:tc>
        <w:tc>
          <w:tcPr>
            <w:tcW w:w="7071" w:type="dxa"/>
            <w:tcMar>
              <w:left w:w="108" w:type="dxa"/>
            </w:tcMar>
          </w:tcPr>
          <w:p w14:paraId="07B62659" w14:textId="77777777" w:rsidR="00EF2552" w:rsidRPr="00463D6A" w:rsidRDefault="00EF2552" w:rsidP="00EF2552">
            <w:pPr>
              <w:pStyle w:val="Titolo2"/>
              <w:rPr>
                <w:b w:val="0"/>
                <w:i/>
                <w:sz w:val="20"/>
              </w:rPr>
            </w:pPr>
            <w:r>
              <w:rPr>
                <w:b w:val="0"/>
                <w:i/>
                <w:sz w:val="20"/>
              </w:rPr>
              <w:t>Immobilizzazioni in corso</w:t>
            </w:r>
          </w:p>
        </w:tc>
        <w:tc>
          <w:tcPr>
            <w:tcW w:w="575" w:type="dxa"/>
            <w:tcMar>
              <w:left w:w="85" w:type="dxa"/>
              <w:right w:w="85" w:type="dxa"/>
            </w:tcMar>
            <w:vAlign w:val="center"/>
          </w:tcPr>
          <w:p w14:paraId="71E9DEEC" w14:textId="77777777" w:rsidR="00EF2552" w:rsidRPr="00FF19F7" w:rsidRDefault="00EF2552" w:rsidP="00EF2552">
            <w:pPr>
              <w:jc w:val="center"/>
              <w:rPr>
                <w:lang w:val="it-IT"/>
              </w:rPr>
            </w:pPr>
          </w:p>
        </w:tc>
        <w:tc>
          <w:tcPr>
            <w:tcW w:w="573" w:type="dxa"/>
            <w:tcMar>
              <w:left w:w="108" w:type="dxa"/>
            </w:tcMar>
            <w:vAlign w:val="center"/>
          </w:tcPr>
          <w:p w14:paraId="341A0596" w14:textId="77777777" w:rsidR="00EF2552" w:rsidRPr="00FF19F7" w:rsidRDefault="00EF2552" w:rsidP="00EF2552">
            <w:pPr>
              <w:jc w:val="center"/>
              <w:rPr>
                <w:lang w:val="it-IT"/>
              </w:rPr>
            </w:pPr>
          </w:p>
        </w:tc>
        <w:tc>
          <w:tcPr>
            <w:tcW w:w="570" w:type="dxa"/>
            <w:tcMar>
              <w:left w:w="108" w:type="dxa"/>
            </w:tcMar>
            <w:vAlign w:val="center"/>
          </w:tcPr>
          <w:p w14:paraId="65551D16" w14:textId="77777777" w:rsidR="00EF2552" w:rsidRPr="00FF19F7" w:rsidRDefault="00EF2552" w:rsidP="00EF2552">
            <w:pPr>
              <w:jc w:val="center"/>
              <w:rPr>
                <w:lang w:val="it-IT"/>
              </w:rPr>
            </w:pPr>
          </w:p>
        </w:tc>
      </w:tr>
      <w:tr w:rsidR="00EF2552" w:rsidRPr="00EA46CB" w14:paraId="4DB93945" w14:textId="77777777" w:rsidTr="00D73E98">
        <w:trPr>
          <w:cantSplit/>
          <w:trHeight w:val="20"/>
        </w:trPr>
        <w:tc>
          <w:tcPr>
            <w:tcW w:w="680" w:type="dxa"/>
          </w:tcPr>
          <w:p w14:paraId="63681DA3" w14:textId="32B23AAD" w:rsidR="00EF2552" w:rsidRPr="00833EB2" w:rsidRDefault="00EF2552" w:rsidP="00EF2552">
            <w:pPr>
              <w:tabs>
                <w:tab w:val="left" w:pos="146"/>
              </w:tabs>
              <w:jc w:val="center"/>
              <w:rPr>
                <w:b/>
                <w:lang w:val="it-IT"/>
              </w:rPr>
            </w:pPr>
            <w:r w:rsidRPr="00833EB2">
              <w:rPr>
                <w:b/>
                <w:lang w:val="it-IT"/>
              </w:rPr>
              <w:t>3</w:t>
            </w:r>
            <w:r w:rsidR="00FA15A9">
              <w:rPr>
                <w:b/>
                <w:lang w:val="it-IT"/>
              </w:rPr>
              <w:t>4</w:t>
            </w:r>
            <w:r w:rsidRPr="00833EB2">
              <w:rPr>
                <w:b/>
                <w:lang w:val="it-IT"/>
              </w:rPr>
              <w:t>)</w:t>
            </w:r>
          </w:p>
        </w:tc>
        <w:tc>
          <w:tcPr>
            <w:tcW w:w="851" w:type="dxa"/>
            <w:tcMar>
              <w:left w:w="108" w:type="dxa"/>
              <w:right w:w="0" w:type="dxa"/>
            </w:tcMar>
          </w:tcPr>
          <w:p w14:paraId="2C45E7F5" w14:textId="77777777" w:rsidR="00EF2552" w:rsidRDefault="00EF2552" w:rsidP="00EF2552">
            <w:pPr>
              <w:pStyle w:val="PrincCont"/>
              <w:jc w:val="left"/>
              <w:rPr>
                <w:lang w:val="it-IT"/>
              </w:rPr>
            </w:pPr>
            <w:r>
              <w:rPr>
                <w:lang w:val="it-IT"/>
              </w:rPr>
              <w:t>OIC 24.72</w:t>
            </w:r>
          </w:p>
        </w:tc>
        <w:tc>
          <w:tcPr>
            <w:tcW w:w="7071" w:type="dxa"/>
            <w:tcMar>
              <w:left w:w="108" w:type="dxa"/>
            </w:tcMar>
          </w:tcPr>
          <w:p w14:paraId="10E07182" w14:textId="77777777" w:rsidR="00EF2552" w:rsidRPr="00817F12" w:rsidRDefault="00EF2552" w:rsidP="00EF2552">
            <w:pPr>
              <w:spacing w:line="230" w:lineRule="exact"/>
              <w:rPr>
                <w:lang w:val="it-IT"/>
              </w:rPr>
            </w:pPr>
            <w:r>
              <w:rPr>
                <w:lang w:val="it-IT"/>
              </w:rPr>
              <w:t>Si è tenuto conto che l</w:t>
            </w:r>
            <w:r w:rsidRPr="00704F2D">
              <w:rPr>
                <w:lang w:val="it-IT"/>
              </w:rPr>
              <w:t>e immobilizzazioni in corso n</w:t>
            </w:r>
            <w:r>
              <w:rPr>
                <w:lang w:val="it-IT"/>
              </w:rPr>
              <w:t>on devono essere oggetto di ammortamento in quanto il</w:t>
            </w:r>
            <w:r w:rsidRPr="00704F2D">
              <w:rPr>
                <w:lang w:val="it-IT"/>
              </w:rPr>
              <w:t xml:space="preserve"> processo di ammortamento</w:t>
            </w:r>
            <w:r>
              <w:rPr>
                <w:lang w:val="it-IT"/>
              </w:rPr>
              <w:t xml:space="preserve"> </w:t>
            </w:r>
            <w:r w:rsidRPr="00704F2D">
              <w:rPr>
                <w:lang w:val="it-IT"/>
              </w:rPr>
              <w:t>inizia nel momento in cui tali valori sono riclassificati alle rispettive voci di competenza delle</w:t>
            </w:r>
            <w:r>
              <w:rPr>
                <w:lang w:val="it-IT"/>
              </w:rPr>
              <w:t xml:space="preserve"> </w:t>
            </w:r>
            <w:r w:rsidRPr="00704F2D">
              <w:rPr>
                <w:lang w:val="it-IT"/>
              </w:rPr>
              <w:t>immobilizzazioni immateriali</w:t>
            </w:r>
            <w:r>
              <w:rPr>
                <w:lang w:val="it-IT"/>
              </w:rPr>
              <w:t>?</w:t>
            </w:r>
          </w:p>
        </w:tc>
        <w:tc>
          <w:tcPr>
            <w:tcW w:w="575" w:type="dxa"/>
            <w:tcMar>
              <w:left w:w="85" w:type="dxa"/>
              <w:right w:w="85" w:type="dxa"/>
            </w:tcMar>
            <w:vAlign w:val="center"/>
          </w:tcPr>
          <w:p w14:paraId="0D6F30FE"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DB72C8D"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7352AD6"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F01072" w14:paraId="3F5405CA" w14:textId="77777777" w:rsidTr="00D73E98">
        <w:trPr>
          <w:cantSplit/>
          <w:trHeight w:val="20"/>
        </w:trPr>
        <w:tc>
          <w:tcPr>
            <w:tcW w:w="680" w:type="dxa"/>
          </w:tcPr>
          <w:p w14:paraId="55D6EAB3" w14:textId="77777777" w:rsidR="00EF2552" w:rsidRPr="00833EB2" w:rsidRDefault="00EF2552" w:rsidP="00EF2552">
            <w:pPr>
              <w:tabs>
                <w:tab w:val="left" w:pos="146"/>
              </w:tabs>
              <w:jc w:val="center"/>
              <w:rPr>
                <w:b/>
                <w:lang w:val="it-IT"/>
              </w:rPr>
            </w:pPr>
          </w:p>
        </w:tc>
        <w:tc>
          <w:tcPr>
            <w:tcW w:w="851" w:type="dxa"/>
            <w:tcMar>
              <w:left w:w="108" w:type="dxa"/>
              <w:right w:w="0" w:type="dxa"/>
            </w:tcMar>
          </w:tcPr>
          <w:p w14:paraId="30F6BEAD" w14:textId="77777777" w:rsidR="00EF2552" w:rsidRDefault="00EF2552" w:rsidP="00EF2552">
            <w:pPr>
              <w:pStyle w:val="PrincCont"/>
              <w:jc w:val="left"/>
              <w:rPr>
                <w:lang w:val="it-IT"/>
              </w:rPr>
            </w:pPr>
          </w:p>
        </w:tc>
        <w:tc>
          <w:tcPr>
            <w:tcW w:w="7071" w:type="dxa"/>
            <w:tcMar>
              <w:left w:w="108" w:type="dxa"/>
            </w:tcMar>
          </w:tcPr>
          <w:p w14:paraId="04FDD109" w14:textId="77777777" w:rsidR="00EF2552" w:rsidRPr="00463D6A" w:rsidRDefault="00EF2552" w:rsidP="00EF2552">
            <w:pPr>
              <w:pStyle w:val="Titolo2"/>
              <w:rPr>
                <w:b w:val="0"/>
                <w:i/>
                <w:sz w:val="20"/>
              </w:rPr>
            </w:pPr>
            <w:r>
              <w:rPr>
                <w:b w:val="0"/>
                <w:i/>
                <w:sz w:val="20"/>
              </w:rPr>
              <w:t>Altre immobilizzazioni immateriali</w:t>
            </w:r>
          </w:p>
        </w:tc>
        <w:tc>
          <w:tcPr>
            <w:tcW w:w="575" w:type="dxa"/>
            <w:tcMar>
              <w:left w:w="85" w:type="dxa"/>
              <w:right w:w="85" w:type="dxa"/>
            </w:tcMar>
            <w:vAlign w:val="center"/>
          </w:tcPr>
          <w:p w14:paraId="1849061C" w14:textId="77777777" w:rsidR="00EF2552" w:rsidRPr="00FF19F7" w:rsidRDefault="00EF2552" w:rsidP="00EF2552">
            <w:pPr>
              <w:jc w:val="center"/>
              <w:rPr>
                <w:lang w:val="it-IT"/>
              </w:rPr>
            </w:pPr>
          </w:p>
        </w:tc>
        <w:tc>
          <w:tcPr>
            <w:tcW w:w="573" w:type="dxa"/>
            <w:tcMar>
              <w:left w:w="108" w:type="dxa"/>
            </w:tcMar>
            <w:vAlign w:val="center"/>
          </w:tcPr>
          <w:p w14:paraId="447C30B8" w14:textId="77777777" w:rsidR="00EF2552" w:rsidRPr="00FF19F7" w:rsidRDefault="00EF2552" w:rsidP="00EF2552">
            <w:pPr>
              <w:jc w:val="center"/>
              <w:rPr>
                <w:lang w:val="it-IT"/>
              </w:rPr>
            </w:pPr>
          </w:p>
        </w:tc>
        <w:tc>
          <w:tcPr>
            <w:tcW w:w="570" w:type="dxa"/>
            <w:tcMar>
              <w:left w:w="108" w:type="dxa"/>
            </w:tcMar>
            <w:vAlign w:val="center"/>
          </w:tcPr>
          <w:p w14:paraId="6B65E6CC" w14:textId="77777777" w:rsidR="00EF2552" w:rsidRPr="00FF19F7" w:rsidRDefault="00EF2552" w:rsidP="00EF2552">
            <w:pPr>
              <w:jc w:val="center"/>
              <w:rPr>
                <w:lang w:val="it-IT"/>
              </w:rPr>
            </w:pPr>
          </w:p>
        </w:tc>
      </w:tr>
      <w:tr w:rsidR="00EF2552" w:rsidRPr="00EA46CB" w14:paraId="29372559" w14:textId="77777777" w:rsidTr="00D73E98">
        <w:trPr>
          <w:cantSplit/>
          <w:trHeight w:val="20"/>
        </w:trPr>
        <w:tc>
          <w:tcPr>
            <w:tcW w:w="680" w:type="dxa"/>
          </w:tcPr>
          <w:p w14:paraId="156EDC98" w14:textId="7A81BDEF" w:rsidR="00EF2552" w:rsidRPr="00833EB2" w:rsidRDefault="00EF2552" w:rsidP="00EF2552">
            <w:pPr>
              <w:tabs>
                <w:tab w:val="left" w:pos="146"/>
              </w:tabs>
              <w:jc w:val="center"/>
              <w:rPr>
                <w:b/>
                <w:lang w:val="it-IT"/>
              </w:rPr>
            </w:pPr>
            <w:r w:rsidRPr="00833EB2">
              <w:rPr>
                <w:b/>
                <w:lang w:val="it-IT"/>
              </w:rPr>
              <w:t>3</w:t>
            </w:r>
            <w:r w:rsidR="00FA15A9">
              <w:rPr>
                <w:b/>
                <w:lang w:val="it-IT"/>
              </w:rPr>
              <w:t>5</w:t>
            </w:r>
            <w:r w:rsidRPr="00833EB2">
              <w:rPr>
                <w:b/>
                <w:lang w:val="it-IT"/>
              </w:rPr>
              <w:t>)</w:t>
            </w:r>
          </w:p>
        </w:tc>
        <w:tc>
          <w:tcPr>
            <w:tcW w:w="851" w:type="dxa"/>
            <w:tcMar>
              <w:left w:w="108" w:type="dxa"/>
              <w:right w:w="0" w:type="dxa"/>
            </w:tcMar>
          </w:tcPr>
          <w:p w14:paraId="59116E43" w14:textId="77777777" w:rsidR="00EF2552" w:rsidRDefault="00EF2552" w:rsidP="00EF2552">
            <w:pPr>
              <w:pStyle w:val="PrincCont"/>
              <w:jc w:val="left"/>
              <w:rPr>
                <w:lang w:val="it-IT"/>
              </w:rPr>
            </w:pPr>
            <w:r>
              <w:rPr>
                <w:lang w:val="it-IT"/>
              </w:rPr>
              <w:t>OIC 24.73</w:t>
            </w:r>
          </w:p>
        </w:tc>
        <w:tc>
          <w:tcPr>
            <w:tcW w:w="7071" w:type="dxa"/>
            <w:tcMar>
              <w:left w:w="108" w:type="dxa"/>
            </w:tcMar>
          </w:tcPr>
          <w:p w14:paraId="0CBFDF47" w14:textId="77777777" w:rsidR="00EF2552" w:rsidRPr="00817F12" w:rsidRDefault="00EF2552" w:rsidP="00EF2552">
            <w:pPr>
              <w:spacing w:line="230" w:lineRule="exact"/>
              <w:rPr>
                <w:lang w:val="it-IT"/>
              </w:rPr>
            </w:pPr>
            <w:r w:rsidRPr="00704F2D">
              <w:rPr>
                <w:lang w:val="it-IT"/>
              </w:rPr>
              <w:t>L’ammortamento del diritto di usufrutto su azioni è effettuato sull</w:t>
            </w:r>
            <w:r>
              <w:rPr>
                <w:lang w:val="it-IT"/>
              </w:rPr>
              <w:t>a base della durata del diritto?</w:t>
            </w:r>
          </w:p>
        </w:tc>
        <w:tc>
          <w:tcPr>
            <w:tcW w:w="575" w:type="dxa"/>
            <w:tcMar>
              <w:left w:w="85" w:type="dxa"/>
              <w:right w:w="85" w:type="dxa"/>
            </w:tcMar>
            <w:vAlign w:val="center"/>
          </w:tcPr>
          <w:p w14:paraId="37E55F97"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590F18E"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48FBC49"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37E0E977" w14:textId="77777777" w:rsidTr="00D73E98">
        <w:trPr>
          <w:cantSplit/>
          <w:trHeight w:val="20"/>
        </w:trPr>
        <w:tc>
          <w:tcPr>
            <w:tcW w:w="680" w:type="dxa"/>
          </w:tcPr>
          <w:p w14:paraId="43A07F3B" w14:textId="5E6077C7" w:rsidR="00EF2552" w:rsidRPr="00833EB2" w:rsidRDefault="00EF2552" w:rsidP="00EF2552">
            <w:pPr>
              <w:tabs>
                <w:tab w:val="left" w:pos="146"/>
              </w:tabs>
              <w:jc w:val="center"/>
              <w:rPr>
                <w:b/>
                <w:lang w:val="it-IT"/>
              </w:rPr>
            </w:pPr>
            <w:r w:rsidRPr="00833EB2">
              <w:rPr>
                <w:b/>
                <w:lang w:val="it-IT"/>
              </w:rPr>
              <w:t>3</w:t>
            </w:r>
            <w:r w:rsidR="00FA15A9">
              <w:rPr>
                <w:b/>
                <w:lang w:val="it-IT"/>
              </w:rPr>
              <w:t>6</w:t>
            </w:r>
            <w:r w:rsidRPr="00833EB2">
              <w:rPr>
                <w:b/>
                <w:lang w:val="it-IT"/>
              </w:rPr>
              <w:t>)</w:t>
            </w:r>
          </w:p>
        </w:tc>
        <w:tc>
          <w:tcPr>
            <w:tcW w:w="851" w:type="dxa"/>
            <w:tcMar>
              <w:left w:w="108" w:type="dxa"/>
              <w:right w:w="0" w:type="dxa"/>
            </w:tcMar>
          </w:tcPr>
          <w:p w14:paraId="7F3DC13D" w14:textId="77777777" w:rsidR="00EF2552" w:rsidRDefault="00EF2552" w:rsidP="00EF2552">
            <w:pPr>
              <w:pStyle w:val="PrincCont"/>
              <w:jc w:val="left"/>
              <w:rPr>
                <w:lang w:val="it-IT"/>
              </w:rPr>
            </w:pPr>
            <w:r>
              <w:rPr>
                <w:lang w:val="it-IT"/>
              </w:rPr>
              <w:t>OIC 24.74</w:t>
            </w:r>
          </w:p>
        </w:tc>
        <w:tc>
          <w:tcPr>
            <w:tcW w:w="7071" w:type="dxa"/>
            <w:tcMar>
              <w:left w:w="108" w:type="dxa"/>
            </w:tcMar>
          </w:tcPr>
          <w:p w14:paraId="7F2B33F2" w14:textId="77777777" w:rsidR="00EF2552" w:rsidRPr="00817F12" w:rsidRDefault="00EF2552" w:rsidP="00EF2552">
            <w:pPr>
              <w:spacing w:line="230" w:lineRule="exact"/>
              <w:rPr>
                <w:lang w:val="it-IT"/>
              </w:rPr>
            </w:pPr>
            <w:r w:rsidRPr="00704F2D">
              <w:rPr>
                <w:lang w:val="it-IT"/>
              </w:rPr>
              <w:t>L’ammortamento del costo del software non tutelato è effettuato nel prevedibile periodo di</w:t>
            </w:r>
            <w:r>
              <w:rPr>
                <w:lang w:val="it-IT"/>
              </w:rPr>
              <w:t xml:space="preserve"> utilizzo?</w:t>
            </w:r>
          </w:p>
        </w:tc>
        <w:tc>
          <w:tcPr>
            <w:tcW w:w="575" w:type="dxa"/>
            <w:tcMar>
              <w:left w:w="85" w:type="dxa"/>
              <w:right w:w="85" w:type="dxa"/>
            </w:tcMar>
            <w:vAlign w:val="center"/>
          </w:tcPr>
          <w:p w14:paraId="3774D59B"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8337D8B"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A63F5FF"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19D059B1" w14:textId="77777777" w:rsidTr="00D73E98">
        <w:trPr>
          <w:cantSplit/>
          <w:trHeight w:val="20"/>
        </w:trPr>
        <w:tc>
          <w:tcPr>
            <w:tcW w:w="680" w:type="dxa"/>
          </w:tcPr>
          <w:p w14:paraId="4A694C0D" w14:textId="35DFF42C" w:rsidR="00EF2552" w:rsidRPr="00833EB2" w:rsidRDefault="00EF2552" w:rsidP="00EF2552">
            <w:pPr>
              <w:tabs>
                <w:tab w:val="left" w:pos="146"/>
              </w:tabs>
              <w:jc w:val="center"/>
              <w:rPr>
                <w:b/>
                <w:lang w:val="it-IT"/>
              </w:rPr>
            </w:pPr>
            <w:r w:rsidRPr="00833EB2">
              <w:rPr>
                <w:b/>
                <w:lang w:val="it-IT"/>
              </w:rPr>
              <w:t>3</w:t>
            </w:r>
            <w:r w:rsidR="00FA15A9">
              <w:rPr>
                <w:b/>
                <w:lang w:val="it-IT"/>
              </w:rPr>
              <w:t>7</w:t>
            </w:r>
            <w:r w:rsidRPr="00833EB2">
              <w:rPr>
                <w:b/>
                <w:lang w:val="it-IT"/>
              </w:rPr>
              <w:t>)</w:t>
            </w:r>
          </w:p>
        </w:tc>
        <w:tc>
          <w:tcPr>
            <w:tcW w:w="851" w:type="dxa"/>
            <w:tcMar>
              <w:left w:w="108" w:type="dxa"/>
              <w:right w:w="0" w:type="dxa"/>
            </w:tcMar>
          </w:tcPr>
          <w:p w14:paraId="4497760C" w14:textId="77777777" w:rsidR="00EF2552" w:rsidRDefault="00EF2552" w:rsidP="00EF2552">
            <w:pPr>
              <w:pStyle w:val="PrincCont"/>
              <w:jc w:val="left"/>
              <w:rPr>
                <w:lang w:val="it-IT"/>
              </w:rPr>
            </w:pPr>
            <w:r>
              <w:rPr>
                <w:lang w:val="it-IT"/>
              </w:rPr>
              <w:t>OIC 24.75</w:t>
            </w:r>
          </w:p>
        </w:tc>
        <w:tc>
          <w:tcPr>
            <w:tcW w:w="7071" w:type="dxa"/>
            <w:tcMar>
              <w:left w:w="108" w:type="dxa"/>
            </w:tcMar>
          </w:tcPr>
          <w:p w14:paraId="019896B6" w14:textId="77777777" w:rsidR="00EF2552" w:rsidRPr="00817F12" w:rsidRDefault="00EF2552" w:rsidP="00EF2552">
            <w:pPr>
              <w:spacing w:line="230" w:lineRule="exact"/>
              <w:rPr>
                <w:lang w:val="it-IT"/>
              </w:rPr>
            </w:pPr>
            <w:r w:rsidRPr="00704F2D">
              <w:rPr>
                <w:lang w:val="it-IT"/>
              </w:rPr>
              <w:t>L’ammortamento del software di base, essendo strettamente correlato all’hardware, è trattato</w:t>
            </w:r>
            <w:r>
              <w:rPr>
                <w:lang w:val="it-IT"/>
              </w:rPr>
              <w:t xml:space="preserve"> in conformità a quanto previsto dall’OIC 16?</w:t>
            </w:r>
          </w:p>
        </w:tc>
        <w:tc>
          <w:tcPr>
            <w:tcW w:w="575" w:type="dxa"/>
            <w:tcMar>
              <w:left w:w="85" w:type="dxa"/>
              <w:right w:w="85" w:type="dxa"/>
            </w:tcMar>
            <w:vAlign w:val="center"/>
          </w:tcPr>
          <w:p w14:paraId="55DA6A41"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72B2AEA"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E1A1626"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6AD51427" w14:textId="77777777" w:rsidTr="00D73E98">
        <w:trPr>
          <w:cantSplit/>
          <w:trHeight w:val="20"/>
        </w:trPr>
        <w:tc>
          <w:tcPr>
            <w:tcW w:w="680" w:type="dxa"/>
          </w:tcPr>
          <w:p w14:paraId="690DA361" w14:textId="6BA6FE85" w:rsidR="00EF2552" w:rsidRPr="00833EB2" w:rsidRDefault="00EF2552" w:rsidP="00EF2552">
            <w:pPr>
              <w:tabs>
                <w:tab w:val="left" w:pos="146"/>
              </w:tabs>
              <w:jc w:val="center"/>
              <w:rPr>
                <w:b/>
                <w:lang w:val="it-IT"/>
              </w:rPr>
            </w:pPr>
            <w:r w:rsidRPr="00833EB2">
              <w:rPr>
                <w:b/>
                <w:lang w:val="it-IT"/>
              </w:rPr>
              <w:t>3</w:t>
            </w:r>
            <w:r w:rsidR="00FA15A9">
              <w:rPr>
                <w:b/>
                <w:lang w:val="it-IT"/>
              </w:rPr>
              <w:t>8</w:t>
            </w:r>
            <w:r w:rsidRPr="00833EB2">
              <w:rPr>
                <w:b/>
                <w:lang w:val="it-IT"/>
              </w:rPr>
              <w:t>)</w:t>
            </w:r>
          </w:p>
        </w:tc>
        <w:tc>
          <w:tcPr>
            <w:tcW w:w="851" w:type="dxa"/>
            <w:tcMar>
              <w:left w:w="108" w:type="dxa"/>
              <w:right w:w="0" w:type="dxa"/>
            </w:tcMar>
          </w:tcPr>
          <w:p w14:paraId="4B41B666" w14:textId="77777777" w:rsidR="00EF2552" w:rsidRDefault="00EF2552" w:rsidP="00EF2552">
            <w:pPr>
              <w:pStyle w:val="PrincCont"/>
              <w:jc w:val="left"/>
              <w:rPr>
                <w:lang w:val="it-IT"/>
              </w:rPr>
            </w:pPr>
            <w:r>
              <w:rPr>
                <w:lang w:val="it-IT"/>
              </w:rPr>
              <w:t>OIC 24.76</w:t>
            </w:r>
          </w:p>
        </w:tc>
        <w:tc>
          <w:tcPr>
            <w:tcW w:w="7071" w:type="dxa"/>
            <w:tcMar>
              <w:left w:w="108" w:type="dxa"/>
            </w:tcMar>
          </w:tcPr>
          <w:p w14:paraId="32FF520E" w14:textId="77777777" w:rsidR="00EF2552" w:rsidRPr="00817F12" w:rsidRDefault="00EF2552" w:rsidP="00EF2552">
            <w:pPr>
              <w:spacing w:line="230" w:lineRule="exact"/>
              <w:rPr>
                <w:lang w:val="it-IT"/>
              </w:rPr>
            </w:pPr>
            <w:r w:rsidRPr="00FC49AD">
              <w:rPr>
                <w:lang w:val="it-IT"/>
              </w:rPr>
              <w:t xml:space="preserve">L'ammortamento dei costi per migliorie dei beni di terzi </w:t>
            </w:r>
            <w:r>
              <w:rPr>
                <w:lang w:val="it-IT"/>
              </w:rPr>
              <w:t xml:space="preserve">è </w:t>
            </w:r>
            <w:r w:rsidRPr="00FC49AD">
              <w:rPr>
                <w:lang w:val="it-IT"/>
              </w:rPr>
              <w:t>effettua</w:t>
            </w:r>
            <w:r>
              <w:rPr>
                <w:lang w:val="it-IT"/>
              </w:rPr>
              <w:t>to</w:t>
            </w:r>
            <w:r w:rsidRPr="00FC49AD">
              <w:rPr>
                <w:lang w:val="it-IT"/>
              </w:rPr>
              <w:t xml:space="preserve"> nel periodo minore tra quello</w:t>
            </w:r>
            <w:r>
              <w:rPr>
                <w:lang w:val="it-IT"/>
              </w:rPr>
              <w:t xml:space="preserve"> </w:t>
            </w:r>
            <w:r w:rsidRPr="00FC49AD">
              <w:rPr>
                <w:lang w:val="it-IT"/>
              </w:rPr>
              <w:t>di utilità futura delle spese sostenute e quello residuo della locazione, tenuto conto dell'eventuale</w:t>
            </w:r>
            <w:r>
              <w:rPr>
                <w:lang w:val="it-IT"/>
              </w:rPr>
              <w:t xml:space="preserve"> </w:t>
            </w:r>
            <w:r w:rsidRPr="00FC49AD">
              <w:rPr>
                <w:lang w:val="it-IT"/>
              </w:rPr>
              <w:t>periodo di rinnov</w:t>
            </w:r>
            <w:r>
              <w:rPr>
                <w:lang w:val="it-IT"/>
              </w:rPr>
              <w:t>o, se dipendente dal conduttore?</w:t>
            </w:r>
          </w:p>
        </w:tc>
        <w:tc>
          <w:tcPr>
            <w:tcW w:w="575" w:type="dxa"/>
            <w:tcMar>
              <w:left w:w="85" w:type="dxa"/>
              <w:right w:w="85" w:type="dxa"/>
            </w:tcMar>
            <w:vAlign w:val="center"/>
          </w:tcPr>
          <w:p w14:paraId="07FBA540"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BFF4AA3"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BDF2681"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13F52403" w14:textId="77777777" w:rsidTr="00D73E98">
        <w:trPr>
          <w:cantSplit/>
          <w:trHeight w:val="20"/>
        </w:trPr>
        <w:tc>
          <w:tcPr>
            <w:tcW w:w="680" w:type="dxa"/>
          </w:tcPr>
          <w:p w14:paraId="0B730E96" w14:textId="007F198C" w:rsidR="00EF2552" w:rsidRPr="00833EB2" w:rsidRDefault="00EF2552">
            <w:pPr>
              <w:tabs>
                <w:tab w:val="left" w:pos="146"/>
              </w:tabs>
              <w:jc w:val="center"/>
              <w:rPr>
                <w:b/>
                <w:lang w:val="it-IT"/>
              </w:rPr>
            </w:pPr>
            <w:r w:rsidRPr="00833EB2">
              <w:rPr>
                <w:b/>
                <w:lang w:val="it-IT"/>
              </w:rPr>
              <w:t>3</w:t>
            </w:r>
            <w:r w:rsidR="00FA15A9">
              <w:rPr>
                <w:b/>
                <w:lang w:val="it-IT"/>
              </w:rPr>
              <w:t>9</w:t>
            </w:r>
            <w:r w:rsidRPr="00833EB2">
              <w:rPr>
                <w:b/>
                <w:lang w:val="it-IT"/>
              </w:rPr>
              <w:t>)</w:t>
            </w:r>
          </w:p>
        </w:tc>
        <w:tc>
          <w:tcPr>
            <w:tcW w:w="851" w:type="dxa"/>
            <w:tcMar>
              <w:left w:w="108" w:type="dxa"/>
              <w:right w:w="0" w:type="dxa"/>
            </w:tcMar>
          </w:tcPr>
          <w:p w14:paraId="5803520E" w14:textId="77777777" w:rsidR="00EF2552" w:rsidRDefault="00EF2552" w:rsidP="00EF2552">
            <w:pPr>
              <w:pStyle w:val="PrincCont"/>
              <w:jc w:val="left"/>
              <w:rPr>
                <w:lang w:val="it-IT"/>
              </w:rPr>
            </w:pPr>
            <w:r>
              <w:rPr>
                <w:lang w:val="it-IT"/>
              </w:rPr>
              <w:t>OIC 24.77</w:t>
            </w:r>
          </w:p>
        </w:tc>
        <w:tc>
          <w:tcPr>
            <w:tcW w:w="7071" w:type="dxa"/>
            <w:tcMar>
              <w:left w:w="108" w:type="dxa"/>
            </w:tcMar>
          </w:tcPr>
          <w:p w14:paraId="126FBA75" w14:textId="77777777" w:rsidR="00EF2552" w:rsidRPr="00817F12" w:rsidRDefault="00EF2552" w:rsidP="00EF2552">
            <w:pPr>
              <w:spacing w:line="230" w:lineRule="exact"/>
              <w:rPr>
                <w:lang w:val="it-IT"/>
              </w:rPr>
            </w:pPr>
            <w:r w:rsidRPr="00FC49AD">
              <w:rPr>
                <w:lang w:val="it-IT"/>
              </w:rPr>
              <w:t xml:space="preserve">L’ammortamento dei costi per il trasferimento e il riposizionamento di cespiti in essere </w:t>
            </w:r>
            <w:r>
              <w:rPr>
                <w:lang w:val="it-IT"/>
              </w:rPr>
              <w:t xml:space="preserve">è stato effettuato </w:t>
            </w:r>
            <w:r w:rsidRPr="00FC49AD">
              <w:rPr>
                <w:lang w:val="it-IT"/>
              </w:rPr>
              <w:t>prudenzialmente in un periodo di tempo relativamente breve (da tre a ci</w:t>
            </w:r>
            <w:r>
              <w:rPr>
                <w:lang w:val="it-IT"/>
              </w:rPr>
              <w:t>nque anni)?</w:t>
            </w:r>
          </w:p>
        </w:tc>
        <w:tc>
          <w:tcPr>
            <w:tcW w:w="575" w:type="dxa"/>
            <w:tcMar>
              <w:left w:w="85" w:type="dxa"/>
              <w:right w:w="85" w:type="dxa"/>
            </w:tcMar>
            <w:vAlign w:val="center"/>
          </w:tcPr>
          <w:p w14:paraId="6350C609"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CCA3591"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475BD89"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F50B82" w14:paraId="4B122D22" w14:textId="77777777" w:rsidTr="00D73E98">
        <w:trPr>
          <w:cantSplit/>
          <w:trHeight w:val="20"/>
        </w:trPr>
        <w:tc>
          <w:tcPr>
            <w:tcW w:w="680" w:type="dxa"/>
          </w:tcPr>
          <w:p w14:paraId="3E734881" w14:textId="77777777" w:rsidR="00EF2552" w:rsidRPr="00833EB2" w:rsidRDefault="00EF2552" w:rsidP="00EF2552">
            <w:pPr>
              <w:tabs>
                <w:tab w:val="left" w:pos="146"/>
              </w:tabs>
              <w:jc w:val="center"/>
              <w:rPr>
                <w:b/>
                <w:lang w:val="it-IT"/>
              </w:rPr>
            </w:pPr>
          </w:p>
        </w:tc>
        <w:tc>
          <w:tcPr>
            <w:tcW w:w="851" w:type="dxa"/>
            <w:tcMar>
              <w:left w:w="108" w:type="dxa"/>
              <w:right w:w="0" w:type="dxa"/>
            </w:tcMar>
          </w:tcPr>
          <w:p w14:paraId="67B1464A" w14:textId="77777777" w:rsidR="00EF2552" w:rsidRDefault="00EF2552" w:rsidP="00EF2552">
            <w:pPr>
              <w:pStyle w:val="PrincCont"/>
              <w:jc w:val="left"/>
              <w:rPr>
                <w:lang w:val="it-IT"/>
              </w:rPr>
            </w:pPr>
          </w:p>
        </w:tc>
        <w:tc>
          <w:tcPr>
            <w:tcW w:w="7071" w:type="dxa"/>
            <w:tcMar>
              <w:left w:w="108" w:type="dxa"/>
            </w:tcMar>
          </w:tcPr>
          <w:p w14:paraId="16E28563" w14:textId="77777777" w:rsidR="00EF2552" w:rsidRPr="00135D46" w:rsidRDefault="00EF2552" w:rsidP="00EF2552">
            <w:pPr>
              <w:pStyle w:val="Titolo2"/>
              <w:jc w:val="both"/>
              <w:rPr>
                <w:i/>
                <w:sz w:val="20"/>
              </w:rPr>
            </w:pPr>
            <w:r>
              <w:rPr>
                <w:i/>
                <w:sz w:val="20"/>
              </w:rPr>
              <w:t>S</w:t>
            </w:r>
            <w:r w:rsidRPr="00135D46">
              <w:rPr>
                <w:i/>
                <w:sz w:val="20"/>
              </w:rPr>
              <w:t>valutazione</w:t>
            </w:r>
          </w:p>
        </w:tc>
        <w:tc>
          <w:tcPr>
            <w:tcW w:w="575" w:type="dxa"/>
            <w:tcMar>
              <w:left w:w="85" w:type="dxa"/>
              <w:right w:w="85" w:type="dxa"/>
            </w:tcMar>
            <w:vAlign w:val="center"/>
          </w:tcPr>
          <w:p w14:paraId="0B23EE26" w14:textId="77777777" w:rsidR="00EF2552" w:rsidRPr="00A32A16" w:rsidRDefault="00EF2552" w:rsidP="00EF2552">
            <w:pPr>
              <w:jc w:val="center"/>
              <w:rPr>
                <w:lang w:val="it-IT"/>
              </w:rPr>
            </w:pPr>
          </w:p>
        </w:tc>
        <w:tc>
          <w:tcPr>
            <w:tcW w:w="573" w:type="dxa"/>
            <w:tcMar>
              <w:left w:w="108" w:type="dxa"/>
            </w:tcMar>
            <w:vAlign w:val="center"/>
          </w:tcPr>
          <w:p w14:paraId="7C73F0B5" w14:textId="77777777" w:rsidR="00EF2552" w:rsidRPr="00A32A16" w:rsidRDefault="00EF2552" w:rsidP="00EF2552">
            <w:pPr>
              <w:jc w:val="center"/>
              <w:rPr>
                <w:lang w:val="it-IT"/>
              </w:rPr>
            </w:pPr>
          </w:p>
        </w:tc>
        <w:tc>
          <w:tcPr>
            <w:tcW w:w="570" w:type="dxa"/>
            <w:tcMar>
              <w:left w:w="108" w:type="dxa"/>
            </w:tcMar>
            <w:vAlign w:val="center"/>
          </w:tcPr>
          <w:p w14:paraId="06E645D8" w14:textId="77777777" w:rsidR="00EF2552" w:rsidRPr="00A32A16" w:rsidRDefault="00EF2552" w:rsidP="00EF2552">
            <w:pPr>
              <w:jc w:val="center"/>
              <w:rPr>
                <w:lang w:val="it-IT"/>
              </w:rPr>
            </w:pPr>
          </w:p>
        </w:tc>
      </w:tr>
      <w:tr w:rsidR="00EF2552" w:rsidRPr="00EA46CB" w14:paraId="368996CD" w14:textId="77777777" w:rsidTr="00D73E98">
        <w:trPr>
          <w:cantSplit/>
          <w:trHeight w:val="20"/>
        </w:trPr>
        <w:tc>
          <w:tcPr>
            <w:tcW w:w="680" w:type="dxa"/>
          </w:tcPr>
          <w:p w14:paraId="135A5E00" w14:textId="58B3F188" w:rsidR="00EF2552" w:rsidRPr="00833EB2" w:rsidRDefault="00FA15A9" w:rsidP="00EF2552">
            <w:pPr>
              <w:tabs>
                <w:tab w:val="left" w:pos="146"/>
              </w:tabs>
              <w:jc w:val="center"/>
              <w:rPr>
                <w:b/>
                <w:lang w:val="it-IT"/>
              </w:rPr>
            </w:pPr>
            <w:r>
              <w:rPr>
                <w:b/>
                <w:lang w:val="it-IT"/>
              </w:rPr>
              <w:t>40</w:t>
            </w:r>
            <w:r w:rsidR="00EF2552" w:rsidRPr="00833EB2">
              <w:rPr>
                <w:b/>
                <w:lang w:val="it-IT"/>
              </w:rPr>
              <w:t>)</w:t>
            </w:r>
          </w:p>
        </w:tc>
        <w:tc>
          <w:tcPr>
            <w:tcW w:w="851" w:type="dxa"/>
            <w:tcMar>
              <w:left w:w="108" w:type="dxa"/>
              <w:right w:w="0" w:type="dxa"/>
            </w:tcMar>
          </w:tcPr>
          <w:p w14:paraId="0CD4E804" w14:textId="77777777" w:rsidR="00EF2552" w:rsidRDefault="00EF2552" w:rsidP="00EF2552">
            <w:pPr>
              <w:pStyle w:val="PrincCont"/>
              <w:jc w:val="left"/>
              <w:rPr>
                <w:lang w:val="it-IT"/>
              </w:rPr>
            </w:pPr>
            <w:r>
              <w:rPr>
                <w:lang w:val="it-IT"/>
              </w:rPr>
              <w:t>OIC 24.78</w:t>
            </w:r>
          </w:p>
        </w:tc>
        <w:tc>
          <w:tcPr>
            <w:tcW w:w="7071" w:type="dxa"/>
            <w:tcMar>
              <w:left w:w="108" w:type="dxa"/>
            </w:tcMar>
          </w:tcPr>
          <w:p w14:paraId="5ED595E7" w14:textId="77777777" w:rsidR="00EF2552" w:rsidRPr="00817F12" w:rsidRDefault="00EF2552" w:rsidP="00EF2552">
            <w:pPr>
              <w:spacing w:line="230" w:lineRule="exact"/>
              <w:rPr>
                <w:lang w:val="it-IT"/>
              </w:rPr>
            </w:pPr>
            <w:r w:rsidRPr="00C502C9">
              <w:rPr>
                <w:lang w:val="it-IT"/>
              </w:rPr>
              <w:t>La società valuta a ogni data di riferimento del bilancio la presenza di indicatori di perdite</w:t>
            </w:r>
            <w:r>
              <w:rPr>
                <w:lang w:val="it-IT"/>
              </w:rPr>
              <w:t xml:space="preserve"> </w:t>
            </w:r>
            <w:r w:rsidRPr="00C502C9">
              <w:rPr>
                <w:lang w:val="it-IT"/>
              </w:rPr>
              <w:t xml:space="preserve">durevoli di valore per quanto concerne </w:t>
            </w:r>
            <w:r>
              <w:rPr>
                <w:lang w:val="it-IT"/>
              </w:rPr>
              <w:t>le immobilizzazioni immateriali?</w:t>
            </w:r>
          </w:p>
        </w:tc>
        <w:tc>
          <w:tcPr>
            <w:tcW w:w="575" w:type="dxa"/>
            <w:tcMar>
              <w:left w:w="85" w:type="dxa"/>
              <w:right w:w="85" w:type="dxa"/>
            </w:tcMar>
            <w:vAlign w:val="center"/>
          </w:tcPr>
          <w:p w14:paraId="42E49E74"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79F9252"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FBD26E3"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4DD484E0" w14:textId="77777777" w:rsidTr="00D73E98">
        <w:trPr>
          <w:cantSplit/>
          <w:trHeight w:val="20"/>
        </w:trPr>
        <w:tc>
          <w:tcPr>
            <w:tcW w:w="680" w:type="dxa"/>
          </w:tcPr>
          <w:p w14:paraId="576B0320" w14:textId="0A45D699" w:rsidR="00EF2552" w:rsidRPr="00833EB2" w:rsidRDefault="00EF2552">
            <w:pPr>
              <w:tabs>
                <w:tab w:val="left" w:pos="146"/>
              </w:tabs>
              <w:jc w:val="center"/>
              <w:rPr>
                <w:b/>
                <w:lang w:val="it-IT"/>
              </w:rPr>
            </w:pPr>
            <w:r>
              <w:rPr>
                <w:b/>
                <w:lang w:val="it-IT"/>
              </w:rPr>
              <w:t>4</w:t>
            </w:r>
            <w:r w:rsidR="00FA15A9">
              <w:rPr>
                <w:b/>
                <w:lang w:val="it-IT"/>
              </w:rPr>
              <w:t>1</w:t>
            </w:r>
            <w:r w:rsidRPr="00833EB2">
              <w:rPr>
                <w:b/>
                <w:lang w:val="it-IT"/>
              </w:rPr>
              <w:t>)</w:t>
            </w:r>
          </w:p>
        </w:tc>
        <w:tc>
          <w:tcPr>
            <w:tcW w:w="851" w:type="dxa"/>
            <w:tcMar>
              <w:left w:w="108" w:type="dxa"/>
              <w:right w:w="0" w:type="dxa"/>
            </w:tcMar>
          </w:tcPr>
          <w:p w14:paraId="3F63B57F" w14:textId="77777777" w:rsidR="00EF2552" w:rsidRDefault="00EF2552" w:rsidP="00EF2552">
            <w:pPr>
              <w:pStyle w:val="PrincCont"/>
              <w:jc w:val="left"/>
              <w:rPr>
                <w:lang w:val="it-IT"/>
              </w:rPr>
            </w:pPr>
            <w:r>
              <w:rPr>
                <w:lang w:val="it-IT"/>
              </w:rPr>
              <w:t>OIC 24.78</w:t>
            </w:r>
          </w:p>
        </w:tc>
        <w:tc>
          <w:tcPr>
            <w:tcW w:w="7071" w:type="dxa"/>
            <w:tcMar>
              <w:left w:w="108" w:type="dxa"/>
            </w:tcMar>
          </w:tcPr>
          <w:p w14:paraId="6F369EED" w14:textId="77777777" w:rsidR="00EF2552" w:rsidRPr="00817F12" w:rsidRDefault="00EF2552" w:rsidP="00EF2552">
            <w:pPr>
              <w:spacing w:line="230" w:lineRule="exact"/>
              <w:rPr>
                <w:lang w:val="it-IT"/>
              </w:rPr>
            </w:pPr>
            <w:r w:rsidRPr="00C502C9">
              <w:rPr>
                <w:lang w:val="it-IT"/>
              </w:rPr>
              <w:t>Se tali indicatori</w:t>
            </w:r>
            <w:r>
              <w:rPr>
                <w:lang w:val="it-IT"/>
              </w:rPr>
              <w:t xml:space="preserve"> </w:t>
            </w:r>
            <w:r w:rsidRPr="00C502C9">
              <w:rPr>
                <w:lang w:val="it-IT"/>
              </w:rPr>
              <w:t>dovessero sussistere, la società procede alla stima del valore recuperabile dell’immobilizzazione</w:t>
            </w:r>
            <w:r>
              <w:rPr>
                <w:lang w:val="it-IT"/>
              </w:rPr>
              <w:t xml:space="preserve"> ed effettua una svalutazione</w:t>
            </w:r>
            <w:r w:rsidRPr="00C502C9">
              <w:rPr>
                <w:lang w:val="it-IT"/>
              </w:rPr>
              <w:t xml:space="preserve"> qualora</w:t>
            </w:r>
            <w:r>
              <w:rPr>
                <w:lang w:val="it-IT"/>
              </w:rPr>
              <w:t xml:space="preserve"> </w:t>
            </w:r>
            <w:r w:rsidRPr="00C502C9">
              <w:rPr>
                <w:lang w:val="it-IT"/>
              </w:rPr>
              <w:t>l’immobilizzazione risulti durevolmente di valore inferiore al valore netto contabile</w:t>
            </w:r>
            <w:r>
              <w:rPr>
                <w:lang w:val="it-IT"/>
              </w:rPr>
              <w:t>? (</w:t>
            </w:r>
            <w:r w:rsidRPr="00C502C9">
              <w:rPr>
                <w:lang w:val="it-IT"/>
              </w:rPr>
              <w:t>Sul punto si</w:t>
            </w:r>
            <w:r>
              <w:rPr>
                <w:lang w:val="it-IT"/>
              </w:rPr>
              <w:t xml:space="preserve"> </w:t>
            </w:r>
            <w:r w:rsidRPr="00C502C9">
              <w:rPr>
                <w:lang w:val="it-IT"/>
              </w:rPr>
              <w:t>veda l’OIC 9 “Svalutazioni per perdite durevoli di valore delle immobilizzazioni mate</w:t>
            </w:r>
            <w:r w:rsidRPr="00ED5209">
              <w:rPr>
                <w:lang w:val="it-IT"/>
              </w:rPr>
              <w:t>riali e immateriali”).</w:t>
            </w:r>
          </w:p>
        </w:tc>
        <w:tc>
          <w:tcPr>
            <w:tcW w:w="575" w:type="dxa"/>
            <w:tcMar>
              <w:left w:w="85" w:type="dxa"/>
              <w:right w:w="85" w:type="dxa"/>
            </w:tcMar>
            <w:vAlign w:val="center"/>
          </w:tcPr>
          <w:p w14:paraId="1D7BE97A"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5B8BF11"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B86CF89"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F50B82" w14:paraId="14017FB9" w14:textId="77777777" w:rsidTr="00D73E98">
        <w:trPr>
          <w:cantSplit/>
          <w:trHeight w:val="20"/>
        </w:trPr>
        <w:tc>
          <w:tcPr>
            <w:tcW w:w="680" w:type="dxa"/>
          </w:tcPr>
          <w:p w14:paraId="6CFA5180"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5A158A51" w14:textId="77777777" w:rsidR="00EF2552" w:rsidRDefault="00EF2552" w:rsidP="00EF2552">
            <w:pPr>
              <w:pStyle w:val="PrincCont"/>
              <w:jc w:val="left"/>
              <w:rPr>
                <w:lang w:val="it-IT"/>
              </w:rPr>
            </w:pPr>
          </w:p>
        </w:tc>
        <w:tc>
          <w:tcPr>
            <w:tcW w:w="7071" w:type="dxa"/>
            <w:tcMar>
              <w:left w:w="108" w:type="dxa"/>
            </w:tcMar>
          </w:tcPr>
          <w:p w14:paraId="07683825" w14:textId="77777777" w:rsidR="00EF2552" w:rsidRPr="00135D46" w:rsidRDefault="00EF2552" w:rsidP="00EF2552">
            <w:pPr>
              <w:pStyle w:val="Titolo2"/>
              <w:jc w:val="both"/>
              <w:rPr>
                <w:i/>
                <w:sz w:val="20"/>
              </w:rPr>
            </w:pPr>
            <w:r w:rsidRPr="00135D46">
              <w:rPr>
                <w:i/>
                <w:sz w:val="20"/>
              </w:rPr>
              <w:t>Rivalutazione</w:t>
            </w:r>
          </w:p>
        </w:tc>
        <w:tc>
          <w:tcPr>
            <w:tcW w:w="575" w:type="dxa"/>
            <w:tcMar>
              <w:left w:w="85" w:type="dxa"/>
              <w:right w:w="85" w:type="dxa"/>
            </w:tcMar>
            <w:vAlign w:val="center"/>
          </w:tcPr>
          <w:p w14:paraId="443E9A70" w14:textId="77777777" w:rsidR="00EF2552" w:rsidRPr="00A32A16" w:rsidRDefault="00EF2552" w:rsidP="00EF2552">
            <w:pPr>
              <w:jc w:val="center"/>
              <w:rPr>
                <w:lang w:val="it-IT"/>
              </w:rPr>
            </w:pPr>
          </w:p>
        </w:tc>
        <w:tc>
          <w:tcPr>
            <w:tcW w:w="573" w:type="dxa"/>
            <w:tcMar>
              <w:left w:w="108" w:type="dxa"/>
            </w:tcMar>
            <w:vAlign w:val="center"/>
          </w:tcPr>
          <w:p w14:paraId="30B7A0F7" w14:textId="77777777" w:rsidR="00EF2552" w:rsidRPr="00A32A16" w:rsidRDefault="00EF2552" w:rsidP="00EF2552">
            <w:pPr>
              <w:jc w:val="center"/>
              <w:rPr>
                <w:lang w:val="it-IT"/>
              </w:rPr>
            </w:pPr>
          </w:p>
        </w:tc>
        <w:tc>
          <w:tcPr>
            <w:tcW w:w="570" w:type="dxa"/>
            <w:tcMar>
              <w:left w:w="108" w:type="dxa"/>
            </w:tcMar>
            <w:vAlign w:val="center"/>
          </w:tcPr>
          <w:p w14:paraId="0FA6FB40" w14:textId="77777777" w:rsidR="00EF2552" w:rsidRPr="00A32A16" w:rsidRDefault="00EF2552" w:rsidP="00EF2552">
            <w:pPr>
              <w:jc w:val="center"/>
              <w:rPr>
                <w:lang w:val="it-IT"/>
              </w:rPr>
            </w:pPr>
          </w:p>
        </w:tc>
      </w:tr>
      <w:tr w:rsidR="00EF2552" w:rsidRPr="00DE38DC" w14:paraId="7CCC0366" w14:textId="77777777" w:rsidTr="00D73E98">
        <w:trPr>
          <w:cantSplit/>
          <w:trHeight w:val="20"/>
        </w:trPr>
        <w:tc>
          <w:tcPr>
            <w:tcW w:w="680" w:type="dxa"/>
          </w:tcPr>
          <w:p w14:paraId="188D9BE6" w14:textId="344661D5" w:rsidR="00EF2552" w:rsidRPr="00833EB2" w:rsidRDefault="00EF2552" w:rsidP="00EF2552">
            <w:pPr>
              <w:tabs>
                <w:tab w:val="left" w:pos="146"/>
              </w:tabs>
              <w:jc w:val="center"/>
              <w:rPr>
                <w:b/>
                <w:lang w:val="it-IT"/>
              </w:rPr>
            </w:pPr>
            <w:r>
              <w:rPr>
                <w:b/>
                <w:lang w:val="it-IT"/>
              </w:rPr>
              <w:t>4</w:t>
            </w:r>
            <w:r w:rsidR="00FA15A9">
              <w:rPr>
                <w:b/>
                <w:lang w:val="it-IT"/>
              </w:rPr>
              <w:t>2</w:t>
            </w:r>
            <w:r w:rsidRPr="00833EB2">
              <w:rPr>
                <w:b/>
                <w:lang w:val="it-IT"/>
              </w:rPr>
              <w:t>)</w:t>
            </w:r>
          </w:p>
        </w:tc>
        <w:tc>
          <w:tcPr>
            <w:tcW w:w="851" w:type="dxa"/>
            <w:tcMar>
              <w:left w:w="108" w:type="dxa"/>
              <w:right w:w="0" w:type="dxa"/>
            </w:tcMar>
          </w:tcPr>
          <w:p w14:paraId="0BA2892B" w14:textId="77777777" w:rsidR="00EF2552" w:rsidRDefault="00EF2552" w:rsidP="00EF2552">
            <w:pPr>
              <w:pStyle w:val="PrincCont"/>
              <w:jc w:val="left"/>
              <w:rPr>
                <w:lang w:val="it-IT"/>
              </w:rPr>
            </w:pPr>
            <w:r>
              <w:rPr>
                <w:lang w:val="it-IT"/>
              </w:rPr>
              <w:t>OIC 24.79</w:t>
            </w:r>
          </w:p>
        </w:tc>
        <w:tc>
          <w:tcPr>
            <w:tcW w:w="7071" w:type="dxa"/>
            <w:tcMar>
              <w:left w:w="108" w:type="dxa"/>
            </w:tcMar>
          </w:tcPr>
          <w:p w14:paraId="7574FC74" w14:textId="77777777" w:rsidR="00EF2552" w:rsidRPr="00DE38DC" w:rsidRDefault="00EF2552" w:rsidP="00EF2552">
            <w:pPr>
              <w:spacing w:line="230" w:lineRule="exact"/>
              <w:rPr>
                <w:lang w:val="it-IT"/>
              </w:rPr>
            </w:pPr>
            <w:r w:rsidRPr="00210983">
              <w:rPr>
                <w:lang w:val="it-IT"/>
              </w:rPr>
              <w:t xml:space="preserve">Le immobilizzazioni immateriali, costituite da beni immateriali, </w:t>
            </w:r>
            <w:r>
              <w:rPr>
                <w:lang w:val="it-IT"/>
              </w:rPr>
              <w:t>sono</w:t>
            </w:r>
            <w:r w:rsidRPr="00210983">
              <w:rPr>
                <w:lang w:val="it-IT"/>
              </w:rPr>
              <w:t xml:space="preserve"> rivalutate solo nei casi in cui</w:t>
            </w:r>
            <w:r>
              <w:rPr>
                <w:lang w:val="it-IT"/>
              </w:rPr>
              <w:t xml:space="preserve"> la</w:t>
            </w:r>
            <w:r w:rsidRPr="00210983">
              <w:rPr>
                <w:lang w:val="it-IT"/>
              </w:rPr>
              <w:t xml:space="preserve"> legg</w:t>
            </w:r>
            <w:r>
              <w:rPr>
                <w:lang w:val="it-IT"/>
              </w:rPr>
              <w:t>e lo preveda o lo consenta?</w:t>
            </w:r>
          </w:p>
        </w:tc>
        <w:tc>
          <w:tcPr>
            <w:tcW w:w="575" w:type="dxa"/>
            <w:tcMar>
              <w:left w:w="85" w:type="dxa"/>
              <w:right w:w="85" w:type="dxa"/>
            </w:tcMar>
            <w:vAlign w:val="center"/>
          </w:tcPr>
          <w:p w14:paraId="2405D312" w14:textId="77777777" w:rsidR="00EF2552" w:rsidRPr="00FF19F7" w:rsidRDefault="00EF2552" w:rsidP="00EF2552">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E7F26CB" w14:textId="77777777" w:rsidR="00EF2552" w:rsidRPr="00DE38DC" w:rsidRDefault="00EF2552" w:rsidP="00EF2552">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EFFF7A3" w14:textId="77777777" w:rsidR="00EF2552" w:rsidRPr="00DE38DC" w:rsidRDefault="00EF2552" w:rsidP="00EF2552">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EF2552" w:rsidRPr="006A2E64" w14:paraId="1E017394" w14:textId="77777777" w:rsidTr="00D73E98">
        <w:trPr>
          <w:cantSplit/>
          <w:trHeight w:val="20"/>
        </w:trPr>
        <w:tc>
          <w:tcPr>
            <w:tcW w:w="680" w:type="dxa"/>
          </w:tcPr>
          <w:p w14:paraId="39AB626E"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7EEBF1E5" w14:textId="77777777" w:rsidR="00EF2552" w:rsidRDefault="00EF2552" w:rsidP="00EF2552">
            <w:pPr>
              <w:pStyle w:val="PrincCont"/>
              <w:jc w:val="left"/>
              <w:rPr>
                <w:lang w:val="it-IT"/>
              </w:rPr>
            </w:pPr>
            <w:r>
              <w:rPr>
                <w:lang w:val="it-IT"/>
              </w:rPr>
              <w:t>OIC 24.79</w:t>
            </w:r>
          </w:p>
        </w:tc>
        <w:tc>
          <w:tcPr>
            <w:tcW w:w="7071" w:type="dxa"/>
            <w:tcMar>
              <w:left w:w="108" w:type="dxa"/>
            </w:tcMar>
          </w:tcPr>
          <w:p w14:paraId="3CABD986" w14:textId="77777777" w:rsidR="00EF2552" w:rsidRPr="00DE38DC" w:rsidRDefault="00EF2552" w:rsidP="00EF2552">
            <w:pPr>
              <w:pStyle w:val="Commentiriquadro"/>
              <w:spacing w:before="20"/>
              <w:ind w:left="58" w:right="58"/>
            </w:pPr>
            <w:r w:rsidRPr="00210983">
              <w:t>Non sono ammesse rivalutazioni discrezionali o volontarie delle immobilizzazioni immateriali ovvero rivalutazioni che non derivino dall’applicazione di leggi speciali. L’accresciuto valore di un bene immateriale derivante dal processo inflattivo non è considerato di per sé ragione sufficiente per la sua rivalutazione, né costituisce un “caso eccezionale” di deroga al divieto di rivalutazione. I criteri seguiti per procedere alla rivalutazione, le metodologie adottate per la sua applicazione ed i limiti entro cui la rivalutazione è effettuata devono conformarsi a quanto stabilito dalla legge speciale in base alla quale la rivalutazione è effettuata. Se la legge non stabilisce criteri, metodologie e limiti da adottare per effettuare la rivalutazione, tutti questi elementi devono comunque essere determinati in conformità al principio generale di rappresentazione veritiera e corretta del bilancio.</w:t>
            </w:r>
          </w:p>
        </w:tc>
        <w:tc>
          <w:tcPr>
            <w:tcW w:w="575" w:type="dxa"/>
            <w:tcMar>
              <w:left w:w="85" w:type="dxa"/>
              <w:right w:w="85" w:type="dxa"/>
            </w:tcMar>
            <w:vAlign w:val="center"/>
          </w:tcPr>
          <w:p w14:paraId="27C4C2EC" w14:textId="77777777" w:rsidR="00EF2552" w:rsidRPr="00DE38DC" w:rsidRDefault="00EF2552" w:rsidP="00EF2552">
            <w:pPr>
              <w:jc w:val="center"/>
              <w:rPr>
                <w:lang w:val="it-IT"/>
              </w:rPr>
            </w:pPr>
          </w:p>
        </w:tc>
        <w:tc>
          <w:tcPr>
            <w:tcW w:w="573" w:type="dxa"/>
            <w:tcMar>
              <w:left w:w="108" w:type="dxa"/>
            </w:tcMar>
            <w:vAlign w:val="center"/>
          </w:tcPr>
          <w:p w14:paraId="42769806" w14:textId="77777777" w:rsidR="00EF2552" w:rsidRPr="00DE38DC" w:rsidRDefault="00EF2552" w:rsidP="00EF2552">
            <w:pPr>
              <w:jc w:val="center"/>
              <w:rPr>
                <w:lang w:val="it-IT"/>
              </w:rPr>
            </w:pPr>
          </w:p>
        </w:tc>
        <w:tc>
          <w:tcPr>
            <w:tcW w:w="570" w:type="dxa"/>
            <w:tcMar>
              <w:left w:w="108" w:type="dxa"/>
            </w:tcMar>
            <w:vAlign w:val="center"/>
          </w:tcPr>
          <w:p w14:paraId="5AB2F22C" w14:textId="77777777" w:rsidR="00EF2552" w:rsidRPr="00DE38DC" w:rsidRDefault="00EF2552" w:rsidP="00EF2552">
            <w:pPr>
              <w:jc w:val="center"/>
              <w:rPr>
                <w:lang w:val="it-IT"/>
              </w:rPr>
            </w:pPr>
          </w:p>
        </w:tc>
      </w:tr>
      <w:tr w:rsidR="00EF2552" w:rsidRPr="00F01072" w14:paraId="624BF356" w14:textId="77777777" w:rsidTr="00D73E98">
        <w:trPr>
          <w:cantSplit/>
          <w:trHeight w:val="20"/>
        </w:trPr>
        <w:tc>
          <w:tcPr>
            <w:tcW w:w="680" w:type="dxa"/>
          </w:tcPr>
          <w:p w14:paraId="38BBB654" w14:textId="0B23EF57" w:rsidR="00EF2552" w:rsidRPr="00833EB2" w:rsidRDefault="00EF2552" w:rsidP="00EF2552">
            <w:pPr>
              <w:tabs>
                <w:tab w:val="left" w:pos="146"/>
              </w:tabs>
              <w:jc w:val="center"/>
              <w:rPr>
                <w:b/>
                <w:lang w:val="it-IT"/>
              </w:rPr>
            </w:pPr>
            <w:r w:rsidRPr="00833EB2">
              <w:rPr>
                <w:b/>
                <w:lang w:val="it-IT"/>
              </w:rPr>
              <w:t>4</w:t>
            </w:r>
            <w:r w:rsidR="00FA15A9">
              <w:rPr>
                <w:b/>
                <w:lang w:val="it-IT"/>
              </w:rPr>
              <w:t>3</w:t>
            </w:r>
            <w:r w:rsidRPr="00833EB2">
              <w:rPr>
                <w:b/>
                <w:lang w:val="it-IT"/>
              </w:rPr>
              <w:t>)</w:t>
            </w:r>
          </w:p>
        </w:tc>
        <w:tc>
          <w:tcPr>
            <w:tcW w:w="851" w:type="dxa"/>
            <w:tcMar>
              <w:left w:w="108" w:type="dxa"/>
              <w:right w:w="0" w:type="dxa"/>
            </w:tcMar>
          </w:tcPr>
          <w:p w14:paraId="144E8BE3" w14:textId="77777777" w:rsidR="00EF2552" w:rsidRDefault="00EF2552" w:rsidP="00EF2552">
            <w:pPr>
              <w:pStyle w:val="PrincCont"/>
              <w:jc w:val="left"/>
              <w:rPr>
                <w:lang w:val="it-IT"/>
              </w:rPr>
            </w:pPr>
            <w:r>
              <w:rPr>
                <w:lang w:val="it-IT"/>
              </w:rPr>
              <w:t>OIC 24.80</w:t>
            </w:r>
          </w:p>
        </w:tc>
        <w:tc>
          <w:tcPr>
            <w:tcW w:w="7071" w:type="dxa"/>
            <w:tcMar>
              <w:left w:w="108" w:type="dxa"/>
            </w:tcMar>
          </w:tcPr>
          <w:p w14:paraId="24592F00" w14:textId="77777777" w:rsidR="00EF2552" w:rsidRPr="00DE38DC" w:rsidRDefault="00EF2552" w:rsidP="00EF2552">
            <w:pPr>
              <w:spacing w:line="230" w:lineRule="exact"/>
              <w:rPr>
                <w:lang w:val="it-IT"/>
              </w:rPr>
            </w:pPr>
            <w:r>
              <w:rPr>
                <w:lang w:val="it-IT"/>
              </w:rPr>
              <w:t>È stato rispettato il</w:t>
            </w:r>
            <w:r w:rsidRPr="00E34A76">
              <w:rPr>
                <w:lang w:val="it-IT"/>
              </w:rPr>
              <w:t xml:space="preserve"> limite massimo della rivalutazione di un’im</w:t>
            </w:r>
            <w:r>
              <w:rPr>
                <w:lang w:val="it-IT"/>
              </w:rPr>
              <w:t xml:space="preserve">mobilizzazione immateriale, pari al </w:t>
            </w:r>
            <w:r w:rsidRPr="00E34A76">
              <w:rPr>
                <w:lang w:val="it-IT"/>
              </w:rPr>
              <w:t>valore recuperabile dell’immobilizzazione stessa</w:t>
            </w:r>
            <w:r>
              <w:rPr>
                <w:lang w:val="it-IT"/>
              </w:rPr>
              <w:t>,</w:t>
            </w:r>
            <w:r w:rsidRPr="00E34A76">
              <w:rPr>
                <w:lang w:val="it-IT"/>
              </w:rPr>
              <w:t xml:space="preserve"> che in </w:t>
            </w:r>
            <w:r>
              <w:rPr>
                <w:lang w:val="it-IT"/>
              </w:rPr>
              <w:t>nessun caso può essere superato?</w:t>
            </w:r>
          </w:p>
        </w:tc>
        <w:tc>
          <w:tcPr>
            <w:tcW w:w="575" w:type="dxa"/>
            <w:tcMar>
              <w:left w:w="85" w:type="dxa"/>
              <w:right w:w="85" w:type="dxa"/>
            </w:tcMar>
            <w:vAlign w:val="center"/>
          </w:tcPr>
          <w:p w14:paraId="0C6CDAEF" w14:textId="77777777" w:rsidR="00EF2552" w:rsidRPr="00FF19F7" w:rsidRDefault="00EF2552" w:rsidP="00EF2552">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717C4B0" w14:textId="77777777" w:rsidR="00EF2552" w:rsidRPr="00DE38DC" w:rsidRDefault="00EF2552" w:rsidP="00EF2552">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5E160D0" w14:textId="77777777" w:rsidR="00EF2552" w:rsidRPr="00DE38DC" w:rsidRDefault="00EF2552" w:rsidP="00EF2552">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EF2552" w:rsidRPr="00F01072" w14:paraId="0CED2BB6" w14:textId="77777777" w:rsidTr="00D73E98">
        <w:trPr>
          <w:cantSplit/>
          <w:trHeight w:val="20"/>
        </w:trPr>
        <w:tc>
          <w:tcPr>
            <w:tcW w:w="680" w:type="dxa"/>
          </w:tcPr>
          <w:p w14:paraId="16C31A1D" w14:textId="7CA1909A" w:rsidR="00EF2552" w:rsidRPr="00833EB2" w:rsidRDefault="00EF2552" w:rsidP="00EF2552">
            <w:pPr>
              <w:tabs>
                <w:tab w:val="left" w:pos="146"/>
              </w:tabs>
              <w:jc w:val="center"/>
              <w:rPr>
                <w:b/>
                <w:lang w:val="it-IT"/>
              </w:rPr>
            </w:pPr>
            <w:r w:rsidRPr="00833EB2">
              <w:rPr>
                <w:b/>
                <w:lang w:val="it-IT"/>
              </w:rPr>
              <w:lastRenderedPageBreak/>
              <w:t>4</w:t>
            </w:r>
            <w:r w:rsidR="00FA15A9">
              <w:rPr>
                <w:b/>
                <w:lang w:val="it-IT"/>
              </w:rPr>
              <w:t>4</w:t>
            </w:r>
            <w:r w:rsidRPr="00833EB2">
              <w:rPr>
                <w:b/>
                <w:lang w:val="it-IT"/>
              </w:rPr>
              <w:t>)</w:t>
            </w:r>
          </w:p>
        </w:tc>
        <w:tc>
          <w:tcPr>
            <w:tcW w:w="851" w:type="dxa"/>
            <w:tcMar>
              <w:left w:w="108" w:type="dxa"/>
              <w:right w:w="0" w:type="dxa"/>
            </w:tcMar>
          </w:tcPr>
          <w:p w14:paraId="55CD8547" w14:textId="77777777" w:rsidR="00EF2552" w:rsidRDefault="00EF2552" w:rsidP="00EF2552">
            <w:pPr>
              <w:pStyle w:val="PrincCont"/>
              <w:jc w:val="left"/>
              <w:rPr>
                <w:lang w:val="it-IT"/>
              </w:rPr>
            </w:pPr>
            <w:r>
              <w:rPr>
                <w:lang w:val="it-IT"/>
              </w:rPr>
              <w:t>OIC 24.81</w:t>
            </w:r>
          </w:p>
        </w:tc>
        <w:tc>
          <w:tcPr>
            <w:tcW w:w="7071" w:type="dxa"/>
            <w:tcMar>
              <w:left w:w="108" w:type="dxa"/>
            </w:tcMar>
          </w:tcPr>
          <w:p w14:paraId="487EDE38" w14:textId="222CAD8B" w:rsidR="00EF2552" w:rsidRPr="00F86684" w:rsidRDefault="00D8630F" w:rsidP="00EF2552">
            <w:pPr>
              <w:spacing w:after="0" w:line="230" w:lineRule="exact"/>
              <w:rPr>
                <w:iCs/>
                <w:lang w:val="it-IT"/>
              </w:rPr>
            </w:pPr>
            <w:r w:rsidRPr="00D8630F">
              <w:rPr>
                <w:iCs/>
                <w:lang w:val="it-IT"/>
              </w:rPr>
              <w:t>Se il valore rivalutato di un bene immateriale risulta, negli esercizi successivi eccede il valore recuperabile, il valore rivalutato è stato svalutato con rilevazione della perdita durevole a conto economico (cfr. OIC 9) se non disposto diversamente dalla legge?</w:t>
            </w:r>
          </w:p>
        </w:tc>
        <w:tc>
          <w:tcPr>
            <w:tcW w:w="575" w:type="dxa"/>
            <w:tcMar>
              <w:left w:w="85" w:type="dxa"/>
              <w:right w:w="85" w:type="dxa"/>
            </w:tcMar>
            <w:vAlign w:val="center"/>
          </w:tcPr>
          <w:p w14:paraId="461FD3A0" w14:textId="77777777" w:rsidR="00EF2552" w:rsidRPr="00FF19F7" w:rsidRDefault="00EF2552" w:rsidP="00EF2552">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E066D54" w14:textId="77777777" w:rsidR="00EF2552" w:rsidRPr="00DE38DC" w:rsidRDefault="00EF2552" w:rsidP="00EF2552">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79CFEF0" w14:textId="77777777" w:rsidR="00EF2552" w:rsidRPr="00DE38DC" w:rsidRDefault="00EF2552" w:rsidP="00EF2552">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EF2552" w:rsidRPr="00DE38DC" w14:paraId="1768D702" w14:textId="77777777" w:rsidTr="00D73E98">
        <w:trPr>
          <w:cantSplit/>
          <w:trHeight w:val="20"/>
        </w:trPr>
        <w:tc>
          <w:tcPr>
            <w:tcW w:w="680" w:type="dxa"/>
          </w:tcPr>
          <w:p w14:paraId="01B29586" w14:textId="28DDC589" w:rsidR="00EF2552" w:rsidRPr="00833EB2" w:rsidRDefault="00EF2552" w:rsidP="00EF2552">
            <w:pPr>
              <w:tabs>
                <w:tab w:val="left" w:pos="146"/>
              </w:tabs>
              <w:jc w:val="center"/>
              <w:rPr>
                <w:b/>
                <w:lang w:val="it-IT"/>
              </w:rPr>
            </w:pPr>
            <w:r w:rsidRPr="00833EB2">
              <w:rPr>
                <w:b/>
                <w:lang w:val="it-IT"/>
              </w:rPr>
              <w:t>4</w:t>
            </w:r>
            <w:r w:rsidR="00FA15A9">
              <w:rPr>
                <w:b/>
                <w:lang w:val="it-IT"/>
              </w:rPr>
              <w:t>5</w:t>
            </w:r>
            <w:r w:rsidRPr="00833EB2">
              <w:rPr>
                <w:b/>
                <w:lang w:val="it-IT"/>
              </w:rPr>
              <w:t>)</w:t>
            </w:r>
          </w:p>
        </w:tc>
        <w:tc>
          <w:tcPr>
            <w:tcW w:w="851" w:type="dxa"/>
            <w:tcMar>
              <w:left w:w="108" w:type="dxa"/>
              <w:right w:w="0" w:type="dxa"/>
            </w:tcMar>
          </w:tcPr>
          <w:p w14:paraId="3B1EF632" w14:textId="77777777" w:rsidR="00EF2552" w:rsidRDefault="00EF2552" w:rsidP="00EF2552">
            <w:pPr>
              <w:pStyle w:val="PrincCont"/>
              <w:jc w:val="left"/>
              <w:rPr>
                <w:lang w:val="it-IT"/>
              </w:rPr>
            </w:pPr>
            <w:r>
              <w:rPr>
                <w:lang w:val="it-IT"/>
              </w:rPr>
              <w:t>OIC 24.82</w:t>
            </w:r>
          </w:p>
        </w:tc>
        <w:tc>
          <w:tcPr>
            <w:tcW w:w="7071" w:type="dxa"/>
            <w:tcMar>
              <w:left w:w="108" w:type="dxa"/>
            </w:tcMar>
          </w:tcPr>
          <w:p w14:paraId="2DD79EB4" w14:textId="04E5A548" w:rsidR="00EF2552" w:rsidRPr="00DE38DC" w:rsidRDefault="001B60C4" w:rsidP="008F1DE3">
            <w:pPr>
              <w:spacing w:line="230" w:lineRule="exact"/>
              <w:rPr>
                <w:lang w:val="it-IT"/>
              </w:rPr>
            </w:pPr>
            <w:r>
              <w:rPr>
                <w:lang w:val="it-IT"/>
              </w:rPr>
              <w:t>Poiché</w:t>
            </w:r>
            <w:r w:rsidR="00EF2552">
              <w:rPr>
                <w:lang w:val="it-IT"/>
              </w:rPr>
              <w:t xml:space="preserve"> l</w:t>
            </w:r>
            <w:r w:rsidR="00EF2552" w:rsidRPr="00983A4B">
              <w:rPr>
                <w:lang w:val="it-IT"/>
              </w:rPr>
              <w:t>a rivalutazione di un’immobilizzazione immateriale, ove prevista da una legge, non modifica la stimata residua vita utile, che prescinde dal valore economico del bene</w:t>
            </w:r>
            <w:r w:rsidR="00EF2552">
              <w:rPr>
                <w:lang w:val="it-IT"/>
              </w:rPr>
              <w:t>, l</w:t>
            </w:r>
            <w:r w:rsidR="00EF2552" w:rsidRPr="00983A4B">
              <w:rPr>
                <w:lang w:val="it-IT"/>
              </w:rPr>
              <w:t>’ammortamento dell’immobilizzazione immateriale rivalutata continua ad essere determinato coerentemente con i criteri applicati precedentemente, senza modificare la vita utile residua</w:t>
            </w:r>
            <w:r w:rsidR="00EF2552">
              <w:rPr>
                <w:lang w:val="it-IT"/>
              </w:rPr>
              <w:t>?</w:t>
            </w:r>
          </w:p>
        </w:tc>
        <w:tc>
          <w:tcPr>
            <w:tcW w:w="575" w:type="dxa"/>
            <w:tcMar>
              <w:left w:w="85" w:type="dxa"/>
              <w:right w:w="85" w:type="dxa"/>
            </w:tcMar>
            <w:vAlign w:val="center"/>
          </w:tcPr>
          <w:p w14:paraId="43F03542" w14:textId="77777777" w:rsidR="00EF2552" w:rsidRPr="00FF19F7" w:rsidRDefault="00EF2552" w:rsidP="00EF2552">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13804F5" w14:textId="77777777" w:rsidR="00EF2552" w:rsidRPr="00DE38DC" w:rsidRDefault="00EF2552" w:rsidP="00EF2552">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D231EFF" w14:textId="77777777" w:rsidR="00EF2552" w:rsidRPr="00DE38DC" w:rsidRDefault="00EF2552" w:rsidP="00EF2552">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EF2552" w:rsidRPr="00F0679B" w14:paraId="4AE457B6" w14:textId="77777777" w:rsidTr="00D73E98">
        <w:trPr>
          <w:cantSplit/>
          <w:trHeight w:val="20"/>
        </w:trPr>
        <w:tc>
          <w:tcPr>
            <w:tcW w:w="680" w:type="dxa"/>
          </w:tcPr>
          <w:p w14:paraId="2C0D2E50" w14:textId="5EEFF155" w:rsidR="00EF2552" w:rsidRPr="00833EB2" w:rsidRDefault="00EF2552" w:rsidP="00EF2552">
            <w:pPr>
              <w:tabs>
                <w:tab w:val="left" w:pos="146"/>
              </w:tabs>
              <w:jc w:val="center"/>
              <w:rPr>
                <w:b/>
                <w:lang w:val="it-IT"/>
              </w:rPr>
            </w:pPr>
            <w:r w:rsidRPr="00833EB2">
              <w:rPr>
                <w:b/>
                <w:lang w:val="it-IT"/>
              </w:rPr>
              <w:t>4</w:t>
            </w:r>
            <w:r w:rsidR="00FA15A9">
              <w:rPr>
                <w:b/>
                <w:lang w:val="it-IT"/>
              </w:rPr>
              <w:t>6</w:t>
            </w:r>
            <w:r w:rsidRPr="00833EB2">
              <w:rPr>
                <w:b/>
                <w:lang w:val="it-IT"/>
              </w:rPr>
              <w:t>)</w:t>
            </w:r>
          </w:p>
        </w:tc>
        <w:tc>
          <w:tcPr>
            <w:tcW w:w="851" w:type="dxa"/>
            <w:tcMar>
              <w:left w:w="108" w:type="dxa"/>
              <w:right w:w="0" w:type="dxa"/>
            </w:tcMar>
          </w:tcPr>
          <w:p w14:paraId="10B66A96" w14:textId="77777777" w:rsidR="00EF2552" w:rsidRDefault="00EF2552" w:rsidP="00EF2552">
            <w:pPr>
              <w:pStyle w:val="PrincCont"/>
              <w:jc w:val="left"/>
              <w:rPr>
                <w:lang w:val="it-IT"/>
              </w:rPr>
            </w:pPr>
            <w:r>
              <w:rPr>
                <w:lang w:val="it-IT"/>
              </w:rPr>
              <w:t>OIC 24.83</w:t>
            </w:r>
          </w:p>
        </w:tc>
        <w:tc>
          <w:tcPr>
            <w:tcW w:w="7071" w:type="dxa"/>
            <w:tcMar>
              <w:left w:w="108" w:type="dxa"/>
            </w:tcMar>
          </w:tcPr>
          <w:p w14:paraId="4123C6D2" w14:textId="77777777" w:rsidR="00EF2552" w:rsidRPr="00AD6E2D" w:rsidRDefault="00EF2552" w:rsidP="008F1DE3">
            <w:pPr>
              <w:spacing w:line="230" w:lineRule="exact"/>
              <w:rPr>
                <w:lang w:val="it-IT"/>
              </w:rPr>
            </w:pPr>
            <w:r w:rsidRPr="003C2B0B">
              <w:rPr>
                <w:lang w:val="it-IT"/>
              </w:rPr>
              <w:t xml:space="preserve">L’effetto netto della rivalutazione è accreditato tra le riserve di patrimonio netto, alla voce </w:t>
            </w:r>
            <w:r>
              <w:rPr>
                <w:lang w:val="it-IT"/>
              </w:rPr>
              <w:t xml:space="preserve">AIII "Riserve di rivalutazione”, </w:t>
            </w:r>
            <w:r w:rsidRPr="002B5FD2">
              <w:rPr>
                <w:lang w:val="it-IT"/>
              </w:rPr>
              <w:t>salv</w:t>
            </w:r>
            <w:r>
              <w:rPr>
                <w:lang w:val="it-IT"/>
              </w:rPr>
              <w:t>o diversa disposizione di legge?</w:t>
            </w:r>
          </w:p>
        </w:tc>
        <w:tc>
          <w:tcPr>
            <w:tcW w:w="575" w:type="dxa"/>
            <w:tcMar>
              <w:left w:w="85" w:type="dxa"/>
              <w:right w:w="85" w:type="dxa"/>
            </w:tcMar>
            <w:vAlign w:val="center"/>
          </w:tcPr>
          <w:p w14:paraId="148F4753" w14:textId="77777777" w:rsidR="00EF2552" w:rsidRPr="00FF19F7"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7AFF73E" w14:textId="77777777" w:rsidR="00EF2552" w:rsidRDefault="00EF2552" w:rsidP="00EF2552">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14ACF94A" w14:textId="77777777" w:rsidR="00EF2552" w:rsidRDefault="00EF2552" w:rsidP="00EF2552">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EF2552" w:rsidRPr="00F50B82" w14:paraId="231D4BF7" w14:textId="77777777" w:rsidTr="00D73E98">
        <w:trPr>
          <w:cantSplit/>
          <w:trHeight w:val="20"/>
        </w:trPr>
        <w:tc>
          <w:tcPr>
            <w:tcW w:w="680" w:type="dxa"/>
          </w:tcPr>
          <w:p w14:paraId="3505B410" w14:textId="77777777" w:rsidR="00EF2552" w:rsidRPr="00833EB2" w:rsidRDefault="00EF2552" w:rsidP="00EF2552">
            <w:pPr>
              <w:tabs>
                <w:tab w:val="left" w:pos="146"/>
              </w:tabs>
              <w:jc w:val="center"/>
              <w:rPr>
                <w:b/>
                <w:lang w:val="it-IT"/>
              </w:rPr>
            </w:pPr>
          </w:p>
        </w:tc>
        <w:tc>
          <w:tcPr>
            <w:tcW w:w="851" w:type="dxa"/>
            <w:tcMar>
              <w:left w:w="108" w:type="dxa"/>
              <w:right w:w="0" w:type="dxa"/>
            </w:tcMar>
          </w:tcPr>
          <w:p w14:paraId="36D9A693" w14:textId="77777777" w:rsidR="00EF2552" w:rsidRDefault="00EF2552" w:rsidP="00EF2552">
            <w:pPr>
              <w:pStyle w:val="PrincCont"/>
              <w:jc w:val="left"/>
              <w:rPr>
                <w:lang w:val="it-IT"/>
              </w:rPr>
            </w:pPr>
          </w:p>
        </w:tc>
        <w:tc>
          <w:tcPr>
            <w:tcW w:w="7071" w:type="dxa"/>
            <w:tcMar>
              <w:left w:w="108" w:type="dxa"/>
            </w:tcMar>
          </w:tcPr>
          <w:p w14:paraId="56D82A4C" w14:textId="77777777" w:rsidR="00EF2552" w:rsidRPr="00135D46" w:rsidRDefault="00EF2552" w:rsidP="00EF2552">
            <w:pPr>
              <w:pStyle w:val="Titolo2"/>
              <w:jc w:val="both"/>
              <w:rPr>
                <w:i/>
                <w:sz w:val="20"/>
              </w:rPr>
            </w:pPr>
            <w:r>
              <w:rPr>
                <w:i/>
                <w:sz w:val="20"/>
              </w:rPr>
              <w:t>Alienazioni</w:t>
            </w:r>
          </w:p>
        </w:tc>
        <w:tc>
          <w:tcPr>
            <w:tcW w:w="575" w:type="dxa"/>
            <w:tcMar>
              <w:left w:w="85" w:type="dxa"/>
              <w:right w:w="85" w:type="dxa"/>
            </w:tcMar>
            <w:vAlign w:val="center"/>
          </w:tcPr>
          <w:p w14:paraId="3DDB77BB" w14:textId="77777777" w:rsidR="00EF2552" w:rsidRPr="00A32A16" w:rsidRDefault="00EF2552" w:rsidP="00EF2552">
            <w:pPr>
              <w:jc w:val="center"/>
              <w:rPr>
                <w:lang w:val="it-IT"/>
              </w:rPr>
            </w:pPr>
          </w:p>
        </w:tc>
        <w:tc>
          <w:tcPr>
            <w:tcW w:w="573" w:type="dxa"/>
            <w:tcMar>
              <w:left w:w="108" w:type="dxa"/>
            </w:tcMar>
            <w:vAlign w:val="center"/>
          </w:tcPr>
          <w:p w14:paraId="278D1DC6" w14:textId="77777777" w:rsidR="00EF2552" w:rsidRPr="00A32A16" w:rsidRDefault="00EF2552" w:rsidP="00EF2552">
            <w:pPr>
              <w:jc w:val="center"/>
              <w:rPr>
                <w:lang w:val="it-IT"/>
              </w:rPr>
            </w:pPr>
          </w:p>
        </w:tc>
        <w:tc>
          <w:tcPr>
            <w:tcW w:w="570" w:type="dxa"/>
            <w:tcMar>
              <w:left w:w="108" w:type="dxa"/>
            </w:tcMar>
            <w:vAlign w:val="center"/>
          </w:tcPr>
          <w:p w14:paraId="6BBBEA6D" w14:textId="77777777" w:rsidR="00EF2552" w:rsidRPr="00A32A16" w:rsidRDefault="00EF2552" w:rsidP="00EF2552">
            <w:pPr>
              <w:jc w:val="center"/>
              <w:rPr>
                <w:lang w:val="it-IT"/>
              </w:rPr>
            </w:pPr>
          </w:p>
        </w:tc>
      </w:tr>
      <w:tr w:rsidR="00EF2552" w:rsidRPr="00DE38DC" w14:paraId="2C58AA87" w14:textId="77777777" w:rsidTr="00D73E98">
        <w:trPr>
          <w:cantSplit/>
          <w:trHeight w:val="20"/>
        </w:trPr>
        <w:tc>
          <w:tcPr>
            <w:tcW w:w="680" w:type="dxa"/>
          </w:tcPr>
          <w:p w14:paraId="35F7F9A7" w14:textId="360A3E8B" w:rsidR="00EF2552" w:rsidRPr="00833EB2" w:rsidRDefault="00EF2552" w:rsidP="00EF2552">
            <w:pPr>
              <w:tabs>
                <w:tab w:val="left" w:pos="146"/>
              </w:tabs>
              <w:jc w:val="center"/>
              <w:rPr>
                <w:b/>
                <w:lang w:val="it-IT"/>
              </w:rPr>
            </w:pPr>
            <w:r w:rsidRPr="00833EB2">
              <w:rPr>
                <w:b/>
                <w:lang w:val="it-IT"/>
              </w:rPr>
              <w:t>4</w:t>
            </w:r>
            <w:r w:rsidR="00FA15A9">
              <w:rPr>
                <w:b/>
                <w:lang w:val="it-IT"/>
              </w:rPr>
              <w:t>7</w:t>
            </w:r>
            <w:r w:rsidRPr="00833EB2">
              <w:rPr>
                <w:b/>
                <w:lang w:val="it-IT"/>
              </w:rPr>
              <w:t>)</w:t>
            </w:r>
          </w:p>
        </w:tc>
        <w:tc>
          <w:tcPr>
            <w:tcW w:w="851" w:type="dxa"/>
            <w:tcMar>
              <w:left w:w="108" w:type="dxa"/>
              <w:right w:w="0" w:type="dxa"/>
            </w:tcMar>
          </w:tcPr>
          <w:p w14:paraId="05315AFB" w14:textId="77777777" w:rsidR="00EF2552" w:rsidRDefault="00EF2552" w:rsidP="00EF2552">
            <w:pPr>
              <w:pStyle w:val="PrincCont"/>
              <w:jc w:val="left"/>
              <w:rPr>
                <w:lang w:val="it-IT"/>
              </w:rPr>
            </w:pPr>
            <w:r>
              <w:rPr>
                <w:lang w:val="it-IT"/>
              </w:rPr>
              <w:t>OIC 24.84</w:t>
            </w:r>
          </w:p>
        </w:tc>
        <w:tc>
          <w:tcPr>
            <w:tcW w:w="7071" w:type="dxa"/>
            <w:tcMar>
              <w:left w:w="108" w:type="dxa"/>
            </w:tcMar>
          </w:tcPr>
          <w:p w14:paraId="517C0475" w14:textId="77777777" w:rsidR="00EF2552" w:rsidRPr="00DE38DC" w:rsidRDefault="00EF2552" w:rsidP="00EF2552">
            <w:pPr>
              <w:spacing w:line="230" w:lineRule="exact"/>
              <w:rPr>
                <w:lang w:val="it-IT"/>
              </w:rPr>
            </w:pPr>
            <w:r>
              <w:rPr>
                <w:lang w:val="it-IT"/>
              </w:rPr>
              <w:t>In caso di vendita di</w:t>
            </w:r>
            <w:r w:rsidRPr="0017756A">
              <w:rPr>
                <w:lang w:val="it-IT"/>
              </w:rPr>
              <w:t xml:space="preserve"> un bene immateriale </w:t>
            </w:r>
            <w:r>
              <w:rPr>
                <w:lang w:val="it-IT"/>
              </w:rPr>
              <w:t xml:space="preserve">si è proceduto ad </w:t>
            </w:r>
            <w:r w:rsidRPr="0017756A">
              <w:rPr>
                <w:lang w:val="it-IT"/>
              </w:rPr>
              <w:t>eliminare contabilmente, in contropartita al</w:t>
            </w:r>
            <w:r>
              <w:rPr>
                <w:lang w:val="it-IT"/>
              </w:rPr>
              <w:t xml:space="preserve"> </w:t>
            </w:r>
            <w:r w:rsidRPr="0017756A">
              <w:rPr>
                <w:lang w:val="it-IT"/>
              </w:rPr>
              <w:t>corrispettivo ricevuto, la voce delle immobilizzazioni per il valore netto contabile</w:t>
            </w:r>
            <w:r>
              <w:rPr>
                <w:lang w:val="it-IT"/>
              </w:rPr>
              <w:t xml:space="preserve"> </w:t>
            </w:r>
            <w:r w:rsidRPr="0017756A">
              <w:rPr>
                <w:lang w:val="it-IT"/>
              </w:rPr>
              <w:t>dell’immobilizzazione ceduta, cioè al netto degli ammortamenti accumulati fino alla data di</w:t>
            </w:r>
            <w:r>
              <w:rPr>
                <w:lang w:val="it-IT"/>
              </w:rPr>
              <w:t xml:space="preserve"> </w:t>
            </w:r>
            <w:r w:rsidRPr="0017756A">
              <w:rPr>
                <w:lang w:val="it-IT"/>
              </w:rPr>
              <w:t>alienazione comprendendo anche la quota di ammortamento relativa alla frazione dell’ultimo</w:t>
            </w:r>
            <w:r>
              <w:rPr>
                <w:lang w:val="it-IT"/>
              </w:rPr>
              <w:t xml:space="preserve"> </w:t>
            </w:r>
            <w:r w:rsidRPr="0017756A">
              <w:rPr>
                <w:lang w:val="it-IT"/>
              </w:rPr>
              <w:t>esercizio in cui è stat</w:t>
            </w:r>
            <w:r>
              <w:rPr>
                <w:lang w:val="it-IT"/>
              </w:rPr>
              <w:t>o utilizzato?</w:t>
            </w:r>
          </w:p>
        </w:tc>
        <w:tc>
          <w:tcPr>
            <w:tcW w:w="575" w:type="dxa"/>
            <w:tcMar>
              <w:left w:w="85" w:type="dxa"/>
              <w:right w:w="85" w:type="dxa"/>
            </w:tcMar>
            <w:vAlign w:val="center"/>
          </w:tcPr>
          <w:p w14:paraId="1DC3DBF7" w14:textId="77777777" w:rsidR="00EF2552" w:rsidRPr="00FF19F7" w:rsidRDefault="00EF2552" w:rsidP="00EF2552">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DDA55F0" w14:textId="77777777" w:rsidR="00EF2552" w:rsidRPr="00DE38DC" w:rsidRDefault="00EF2552" w:rsidP="00EF2552">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C1FD5C5" w14:textId="77777777" w:rsidR="00EF2552" w:rsidRPr="00DE38DC" w:rsidRDefault="00EF2552" w:rsidP="00EF2552">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EF2552" w:rsidRPr="00DE38DC" w14:paraId="1EBC9022" w14:textId="77777777" w:rsidTr="00D73E98">
        <w:trPr>
          <w:cantSplit/>
          <w:trHeight w:val="20"/>
        </w:trPr>
        <w:tc>
          <w:tcPr>
            <w:tcW w:w="680" w:type="dxa"/>
          </w:tcPr>
          <w:p w14:paraId="6092CD37" w14:textId="420E2D38" w:rsidR="00EF2552" w:rsidRPr="00833EB2" w:rsidRDefault="00EF2552" w:rsidP="00EF2552">
            <w:pPr>
              <w:tabs>
                <w:tab w:val="left" w:pos="146"/>
              </w:tabs>
              <w:jc w:val="center"/>
              <w:rPr>
                <w:b/>
                <w:lang w:val="it-IT"/>
              </w:rPr>
            </w:pPr>
            <w:r w:rsidRPr="00833EB2">
              <w:rPr>
                <w:b/>
                <w:lang w:val="it-IT"/>
              </w:rPr>
              <w:t>4</w:t>
            </w:r>
            <w:r w:rsidR="00FA15A9">
              <w:rPr>
                <w:b/>
                <w:lang w:val="it-IT"/>
              </w:rPr>
              <w:t>8</w:t>
            </w:r>
            <w:r w:rsidRPr="00833EB2">
              <w:rPr>
                <w:b/>
                <w:lang w:val="it-IT"/>
              </w:rPr>
              <w:t>)</w:t>
            </w:r>
          </w:p>
        </w:tc>
        <w:tc>
          <w:tcPr>
            <w:tcW w:w="851" w:type="dxa"/>
            <w:tcMar>
              <w:left w:w="108" w:type="dxa"/>
              <w:right w:w="0" w:type="dxa"/>
            </w:tcMar>
          </w:tcPr>
          <w:p w14:paraId="7AD79E74" w14:textId="77777777" w:rsidR="00EF2552" w:rsidRDefault="00EF2552" w:rsidP="00EF2552">
            <w:pPr>
              <w:pStyle w:val="PrincCont"/>
              <w:jc w:val="left"/>
              <w:rPr>
                <w:lang w:val="it-IT"/>
              </w:rPr>
            </w:pPr>
            <w:r>
              <w:rPr>
                <w:lang w:val="it-IT"/>
              </w:rPr>
              <w:t>OIC 24.84</w:t>
            </w:r>
          </w:p>
        </w:tc>
        <w:tc>
          <w:tcPr>
            <w:tcW w:w="7071" w:type="dxa"/>
            <w:tcMar>
              <w:left w:w="108" w:type="dxa"/>
            </w:tcMar>
          </w:tcPr>
          <w:p w14:paraId="3CE6C26D" w14:textId="77777777" w:rsidR="00EF2552" w:rsidRPr="00DE38DC" w:rsidRDefault="00EF2552" w:rsidP="001F2EE8">
            <w:pPr>
              <w:spacing w:line="240" w:lineRule="exact"/>
              <w:rPr>
                <w:lang w:val="it-IT"/>
              </w:rPr>
            </w:pPr>
            <w:r w:rsidRPr="0017756A">
              <w:rPr>
                <w:lang w:val="it-IT"/>
              </w:rPr>
              <w:t>L’eventuale differenza tra il valore netto contabile e il</w:t>
            </w:r>
            <w:r>
              <w:rPr>
                <w:lang w:val="it-IT"/>
              </w:rPr>
              <w:t xml:space="preserve"> </w:t>
            </w:r>
            <w:r w:rsidRPr="0017756A">
              <w:rPr>
                <w:lang w:val="it-IT"/>
              </w:rPr>
              <w:t xml:space="preserve">corrispettivo della cessione, e cioè la plusvalenza o la minusvalenza realizzata, </w:t>
            </w:r>
            <w:r>
              <w:rPr>
                <w:lang w:val="it-IT"/>
              </w:rPr>
              <w:t>è stata</w:t>
            </w:r>
            <w:r w:rsidRPr="0017756A">
              <w:rPr>
                <w:lang w:val="it-IT"/>
              </w:rPr>
              <w:t xml:space="preserve"> rilevata nel conto economico rispettivamente nella voce A5 “altri ricavi e proventi”, o nella voce B14 “oneri diversi della gestione”</w:t>
            </w:r>
            <w:r>
              <w:rPr>
                <w:lang w:val="it-IT"/>
              </w:rPr>
              <w:t>?</w:t>
            </w:r>
          </w:p>
        </w:tc>
        <w:tc>
          <w:tcPr>
            <w:tcW w:w="575" w:type="dxa"/>
            <w:tcMar>
              <w:left w:w="85" w:type="dxa"/>
              <w:right w:w="85" w:type="dxa"/>
            </w:tcMar>
            <w:vAlign w:val="center"/>
          </w:tcPr>
          <w:p w14:paraId="7BBD93DB" w14:textId="77777777" w:rsidR="00EF2552" w:rsidRPr="00FF19F7" w:rsidRDefault="00EF2552" w:rsidP="00EF2552">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2DE249B" w14:textId="77777777" w:rsidR="00EF2552" w:rsidRPr="00DE38DC" w:rsidRDefault="00EF2552" w:rsidP="00EF2552">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F2F2574" w14:textId="77777777" w:rsidR="00EF2552" w:rsidRPr="00DE38DC" w:rsidRDefault="00EF2552" w:rsidP="00EF2552">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EF2552" w:rsidRPr="00F0679B" w14:paraId="66B8C399" w14:textId="77777777" w:rsidTr="00D73E98">
        <w:trPr>
          <w:cantSplit/>
          <w:trHeight w:val="20"/>
        </w:trPr>
        <w:tc>
          <w:tcPr>
            <w:tcW w:w="680" w:type="dxa"/>
          </w:tcPr>
          <w:p w14:paraId="42F23CA5"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620D6D0A" w14:textId="77777777" w:rsidR="00EF2552" w:rsidRDefault="00EF2552" w:rsidP="00EF2552">
            <w:pPr>
              <w:pStyle w:val="PrincCont"/>
              <w:jc w:val="left"/>
              <w:rPr>
                <w:lang w:val="it-IT"/>
              </w:rPr>
            </w:pPr>
          </w:p>
        </w:tc>
        <w:tc>
          <w:tcPr>
            <w:tcW w:w="7071" w:type="dxa"/>
            <w:tcMar>
              <w:left w:w="108" w:type="dxa"/>
            </w:tcMar>
          </w:tcPr>
          <w:p w14:paraId="381D1670" w14:textId="77777777" w:rsidR="00EF2552" w:rsidRPr="00AD6E2D" w:rsidRDefault="00EF2552" w:rsidP="00EF2552">
            <w:pPr>
              <w:pStyle w:val="Titolo2"/>
              <w:keepNext w:val="0"/>
              <w:rPr>
                <w:lang w:val="it-IT"/>
              </w:rPr>
            </w:pPr>
            <w:r>
              <w:rPr>
                <w:lang w:val="it-IT"/>
              </w:rPr>
              <w:t>Casi</w:t>
            </w:r>
            <w:r w:rsidRPr="00135D46">
              <w:rPr>
                <w:lang w:val="it-IT"/>
              </w:rPr>
              <w:t xml:space="preserve"> </w:t>
            </w:r>
            <w:r>
              <w:rPr>
                <w:lang w:val="it-IT"/>
              </w:rPr>
              <w:t>particolari</w:t>
            </w:r>
          </w:p>
        </w:tc>
        <w:tc>
          <w:tcPr>
            <w:tcW w:w="575" w:type="dxa"/>
            <w:tcMar>
              <w:left w:w="85" w:type="dxa"/>
              <w:right w:w="85" w:type="dxa"/>
            </w:tcMar>
            <w:vAlign w:val="center"/>
          </w:tcPr>
          <w:p w14:paraId="4EF29F8D" w14:textId="77777777" w:rsidR="00EF2552" w:rsidRPr="00A32A16" w:rsidRDefault="00EF2552" w:rsidP="00EF2552">
            <w:pPr>
              <w:jc w:val="center"/>
              <w:rPr>
                <w:lang w:val="it-IT"/>
              </w:rPr>
            </w:pPr>
          </w:p>
        </w:tc>
        <w:tc>
          <w:tcPr>
            <w:tcW w:w="573" w:type="dxa"/>
            <w:tcMar>
              <w:left w:w="108" w:type="dxa"/>
            </w:tcMar>
            <w:vAlign w:val="center"/>
          </w:tcPr>
          <w:p w14:paraId="4CDFCE65" w14:textId="77777777" w:rsidR="00EF2552" w:rsidRPr="00A32A16" w:rsidRDefault="00EF2552" w:rsidP="00EF2552">
            <w:pPr>
              <w:jc w:val="center"/>
              <w:rPr>
                <w:lang w:val="it-IT"/>
              </w:rPr>
            </w:pPr>
          </w:p>
        </w:tc>
        <w:tc>
          <w:tcPr>
            <w:tcW w:w="570" w:type="dxa"/>
            <w:tcMar>
              <w:left w:w="108" w:type="dxa"/>
            </w:tcMar>
            <w:vAlign w:val="center"/>
          </w:tcPr>
          <w:p w14:paraId="40FDE14B" w14:textId="77777777" w:rsidR="00EF2552" w:rsidRPr="00A32A16" w:rsidRDefault="00EF2552" w:rsidP="00EF2552">
            <w:pPr>
              <w:jc w:val="center"/>
              <w:rPr>
                <w:lang w:val="it-IT"/>
              </w:rPr>
            </w:pPr>
          </w:p>
        </w:tc>
      </w:tr>
      <w:tr w:rsidR="00EF2552" w:rsidRPr="006A2E64" w14:paraId="6013C220" w14:textId="77777777" w:rsidTr="00D73E98">
        <w:trPr>
          <w:cantSplit/>
          <w:trHeight w:val="20"/>
        </w:trPr>
        <w:tc>
          <w:tcPr>
            <w:tcW w:w="680" w:type="dxa"/>
          </w:tcPr>
          <w:p w14:paraId="5934BE1D"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576E5033" w14:textId="77777777" w:rsidR="00EF2552" w:rsidRDefault="00EF2552" w:rsidP="00EF2552">
            <w:pPr>
              <w:pStyle w:val="PrincCont"/>
              <w:jc w:val="left"/>
              <w:rPr>
                <w:lang w:val="it-IT"/>
              </w:rPr>
            </w:pPr>
          </w:p>
        </w:tc>
        <w:tc>
          <w:tcPr>
            <w:tcW w:w="7071" w:type="dxa"/>
            <w:tcMar>
              <w:left w:w="108" w:type="dxa"/>
            </w:tcMar>
          </w:tcPr>
          <w:p w14:paraId="3E07A36C" w14:textId="77777777" w:rsidR="00EF2552" w:rsidRPr="00523753" w:rsidRDefault="00EF2552" w:rsidP="00EF2552">
            <w:pPr>
              <w:pStyle w:val="Titolo2"/>
              <w:keepNext w:val="0"/>
              <w:rPr>
                <w:i/>
                <w:sz w:val="20"/>
                <w:lang w:val="it-IT"/>
              </w:rPr>
            </w:pPr>
            <w:r w:rsidRPr="00523753">
              <w:rPr>
                <w:i/>
                <w:sz w:val="20"/>
                <w:lang w:val="it-IT"/>
              </w:rPr>
              <w:t>Contributi pubblici commisurati al costo delle immobilizzazioni immateriali</w:t>
            </w:r>
          </w:p>
        </w:tc>
        <w:tc>
          <w:tcPr>
            <w:tcW w:w="575" w:type="dxa"/>
            <w:tcMar>
              <w:left w:w="85" w:type="dxa"/>
              <w:right w:w="85" w:type="dxa"/>
            </w:tcMar>
            <w:vAlign w:val="center"/>
          </w:tcPr>
          <w:p w14:paraId="4615397B" w14:textId="77777777" w:rsidR="00EF2552" w:rsidRPr="00A32A16" w:rsidRDefault="00EF2552" w:rsidP="00EF2552">
            <w:pPr>
              <w:jc w:val="center"/>
              <w:rPr>
                <w:lang w:val="it-IT"/>
              </w:rPr>
            </w:pPr>
          </w:p>
        </w:tc>
        <w:tc>
          <w:tcPr>
            <w:tcW w:w="573" w:type="dxa"/>
            <w:tcMar>
              <w:left w:w="108" w:type="dxa"/>
            </w:tcMar>
            <w:vAlign w:val="center"/>
          </w:tcPr>
          <w:p w14:paraId="374AF5F5" w14:textId="77777777" w:rsidR="00EF2552" w:rsidRPr="00A32A16" w:rsidRDefault="00EF2552" w:rsidP="00EF2552">
            <w:pPr>
              <w:jc w:val="center"/>
              <w:rPr>
                <w:lang w:val="it-IT"/>
              </w:rPr>
            </w:pPr>
          </w:p>
        </w:tc>
        <w:tc>
          <w:tcPr>
            <w:tcW w:w="570" w:type="dxa"/>
            <w:tcMar>
              <w:left w:w="108" w:type="dxa"/>
            </w:tcMar>
            <w:vAlign w:val="center"/>
          </w:tcPr>
          <w:p w14:paraId="51CA7C6A" w14:textId="77777777" w:rsidR="00EF2552" w:rsidRPr="00A32A16" w:rsidRDefault="00EF2552" w:rsidP="00EF2552">
            <w:pPr>
              <w:jc w:val="center"/>
              <w:rPr>
                <w:lang w:val="it-IT"/>
              </w:rPr>
            </w:pPr>
          </w:p>
        </w:tc>
      </w:tr>
      <w:tr w:rsidR="00EF2552" w:rsidRPr="006A2E64" w14:paraId="7B1291C5" w14:textId="77777777" w:rsidTr="00D73E98">
        <w:trPr>
          <w:cantSplit/>
          <w:trHeight w:val="20"/>
        </w:trPr>
        <w:tc>
          <w:tcPr>
            <w:tcW w:w="680" w:type="dxa"/>
          </w:tcPr>
          <w:p w14:paraId="710B3ABC"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56D93AD4" w14:textId="77777777" w:rsidR="00EF2552" w:rsidRDefault="00EF2552" w:rsidP="00EF2552">
            <w:pPr>
              <w:pStyle w:val="PrincCont"/>
              <w:jc w:val="left"/>
              <w:rPr>
                <w:lang w:val="it-IT"/>
              </w:rPr>
            </w:pPr>
            <w:r>
              <w:rPr>
                <w:lang w:val="it-IT"/>
              </w:rPr>
              <w:t>OIC 24.85</w:t>
            </w:r>
          </w:p>
        </w:tc>
        <w:tc>
          <w:tcPr>
            <w:tcW w:w="7071" w:type="dxa"/>
            <w:tcMar>
              <w:left w:w="108" w:type="dxa"/>
            </w:tcMar>
          </w:tcPr>
          <w:p w14:paraId="66B2ACA8" w14:textId="77777777" w:rsidR="00EF2552" w:rsidRPr="00AD6E2D" w:rsidRDefault="00EF2552" w:rsidP="00EF2552">
            <w:pPr>
              <w:pStyle w:val="Commentiriquadro"/>
              <w:spacing w:before="20"/>
              <w:ind w:left="58" w:right="58"/>
            </w:pPr>
            <w:r w:rsidRPr="00A4787C">
              <w:t>I contributi erogati alla società da un soggetto pubblico (Stato o enti pubblici) per la realizzazione di iniziative e progetti che riguardino le immobilizzazioni immateriali sono definiti “contributi pubblici”. Sono contributi per i quali la società beneficiaria può essere vincolata a mantenere in uso le immobilizzazioni immateriali cui essi si riferiscono per un determinato tempo, stabilito dalle norme che li concedono.</w:t>
            </w:r>
          </w:p>
        </w:tc>
        <w:tc>
          <w:tcPr>
            <w:tcW w:w="575" w:type="dxa"/>
            <w:tcMar>
              <w:left w:w="85" w:type="dxa"/>
              <w:right w:w="85" w:type="dxa"/>
            </w:tcMar>
            <w:vAlign w:val="center"/>
          </w:tcPr>
          <w:p w14:paraId="6F969A78" w14:textId="77777777" w:rsidR="00EF2552" w:rsidRPr="00AD6E2D" w:rsidRDefault="00EF2552" w:rsidP="00EF2552">
            <w:pPr>
              <w:jc w:val="center"/>
              <w:rPr>
                <w:lang w:val="it-IT"/>
              </w:rPr>
            </w:pPr>
          </w:p>
        </w:tc>
        <w:tc>
          <w:tcPr>
            <w:tcW w:w="573" w:type="dxa"/>
            <w:tcMar>
              <w:left w:w="108" w:type="dxa"/>
            </w:tcMar>
            <w:vAlign w:val="center"/>
          </w:tcPr>
          <w:p w14:paraId="7FB0EDF1" w14:textId="77777777" w:rsidR="00EF2552" w:rsidRPr="00AD6E2D" w:rsidRDefault="00EF2552" w:rsidP="00EF2552">
            <w:pPr>
              <w:jc w:val="center"/>
              <w:rPr>
                <w:lang w:val="it-IT"/>
              </w:rPr>
            </w:pPr>
          </w:p>
        </w:tc>
        <w:tc>
          <w:tcPr>
            <w:tcW w:w="570" w:type="dxa"/>
            <w:tcMar>
              <w:left w:w="108" w:type="dxa"/>
            </w:tcMar>
            <w:vAlign w:val="center"/>
          </w:tcPr>
          <w:p w14:paraId="41A53C99" w14:textId="77777777" w:rsidR="00EF2552" w:rsidRPr="00AD6E2D" w:rsidRDefault="00EF2552" w:rsidP="00EF2552">
            <w:pPr>
              <w:jc w:val="center"/>
              <w:rPr>
                <w:lang w:val="it-IT"/>
              </w:rPr>
            </w:pPr>
          </w:p>
        </w:tc>
      </w:tr>
      <w:tr w:rsidR="00EF2552" w:rsidRPr="00F0679B" w14:paraId="3C9BBCF5" w14:textId="77777777" w:rsidTr="00D73E98">
        <w:trPr>
          <w:cantSplit/>
          <w:trHeight w:val="20"/>
        </w:trPr>
        <w:tc>
          <w:tcPr>
            <w:tcW w:w="680" w:type="dxa"/>
          </w:tcPr>
          <w:p w14:paraId="126F2AC1" w14:textId="34E98533" w:rsidR="00EF2552" w:rsidRPr="00833EB2" w:rsidRDefault="00EF2552">
            <w:pPr>
              <w:tabs>
                <w:tab w:val="left" w:pos="146"/>
              </w:tabs>
              <w:jc w:val="center"/>
              <w:rPr>
                <w:b/>
                <w:lang w:val="it-IT"/>
              </w:rPr>
            </w:pPr>
            <w:r w:rsidRPr="00833EB2">
              <w:rPr>
                <w:b/>
                <w:lang w:val="it-IT"/>
              </w:rPr>
              <w:t>4</w:t>
            </w:r>
            <w:r w:rsidR="00FA15A9">
              <w:rPr>
                <w:b/>
                <w:lang w:val="it-IT"/>
              </w:rPr>
              <w:t>9</w:t>
            </w:r>
            <w:r w:rsidRPr="00833EB2">
              <w:rPr>
                <w:b/>
                <w:lang w:val="it-IT"/>
              </w:rPr>
              <w:t>)</w:t>
            </w:r>
          </w:p>
        </w:tc>
        <w:tc>
          <w:tcPr>
            <w:tcW w:w="851" w:type="dxa"/>
            <w:tcMar>
              <w:left w:w="108" w:type="dxa"/>
              <w:right w:w="0" w:type="dxa"/>
            </w:tcMar>
          </w:tcPr>
          <w:p w14:paraId="4DC7EF13" w14:textId="77777777" w:rsidR="00EF2552" w:rsidRDefault="00EF2552" w:rsidP="00EF2552">
            <w:pPr>
              <w:pStyle w:val="PrincCont"/>
              <w:jc w:val="left"/>
              <w:rPr>
                <w:lang w:val="it-IT"/>
              </w:rPr>
            </w:pPr>
            <w:r>
              <w:rPr>
                <w:lang w:val="it-IT"/>
              </w:rPr>
              <w:t>OIC 24.86</w:t>
            </w:r>
          </w:p>
        </w:tc>
        <w:tc>
          <w:tcPr>
            <w:tcW w:w="7071" w:type="dxa"/>
            <w:tcMar>
              <w:left w:w="108" w:type="dxa"/>
            </w:tcMar>
          </w:tcPr>
          <w:p w14:paraId="0A2B9841" w14:textId="77777777" w:rsidR="00EF2552" w:rsidRPr="00AD6E2D" w:rsidRDefault="00EF2552" w:rsidP="001F2EE8">
            <w:pPr>
              <w:spacing w:line="240" w:lineRule="exact"/>
              <w:rPr>
                <w:lang w:val="it-IT"/>
              </w:rPr>
            </w:pPr>
            <w:r w:rsidRPr="00A4787C">
              <w:rPr>
                <w:lang w:val="it-IT"/>
              </w:rPr>
              <w:t>I contributi pubblici sono rilevati nel momento in cui esiste una ragionevole certezza che le condizioni previste per il riconoscimento del contributo sono soddisfatte e che i contributi saranno erogati</w:t>
            </w:r>
            <w:r>
              <w:rPr>
                <w:lang w:val="it-IT"/>
              </w:rPr>
              <w:t>?</w:t>
            </w:r>
          </w:p>
        </w:tc>
        <w:tc>
          <w:tcPr>
            <w:tcW w:w="575" w:type="dxa"/>
            <w:tcMar>
              <w:left w:w="85" w:type="dxa"/>
              <w:right w:w="85" w:type="dxa"/>
            </w:tcMar>
            <w:vAlign w:val="center"/>
          </w:tcPr>
          <w:p w14:paraId="457C9BC0" w14:textId="77777777" w:rsidR="00EF2552" w:rsidRPr="00FF19F7"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870000C" w14:textId="77777777" w:rsidR="00EF2552" w:rsidRDefault="00EF2552" w:rsidP="00EF2552">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5BBEAA65" w14:textId="77777777" w:rsidR="00EF2552" w:rsidRDefault="00EF2552" w:rsidP="00EF2552">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EF2552" w:rsidRPr="006A2E64" w14:paraId="4639972D" w14:textId="77777777" w:rsidTr="00D73E98">
        <w:trPr>
          <w:cantSplit/>
          <w:trHeight w:val="20"/>
        </w:trPr>
        <w:tc>
          <w:tcPr>
            <w:tcW w:w="680" w:type="dxa"/>
          </w:tcPr>
          <w:p w14:paraId="3DACDBCB" w14:textId="2AE7AE05" w:rsidR="00EF2552" w:rsidRPr="00833EB2" w:rsidRDefault="00FA15A9" w:rsidP="00EF2552">
            <w:pPr>
              <w:tabs>
                <w:tab w:val="left" w:pos="146"/>
              </w:tabs>
              <w:jc w:val="center"/>
              <w:rPr>
                <w:b/>
                <w:lang w:val="it-IT"/>
              </w:rPr>
            </w:pPr>
            <w:r>
              <w:rPr>
                <w:b/>
                <w:lang w:val="it-IT"/>
              </w:rPr>
              <w:t>50</w:t>
            </w:r>
            <w:r w:rsidR="00EF2552" w:rsidRPr="00833EB2">
              <w:rPr>
                <w:b/>
                <w:lang w:val="it-IT"/>
              </w:rPr>
              <w:t>)</w:t>
            </w:r>
          </w:p>
        </w:tc>
        <w:tc>
          <w:tcPr>
            <w:tcW w:w="851" w:type="dxa"/>
            <w:tcMar>
              <w:left w:w="108" w:type="dxa"/>
              <w:right w:w="0" w:type="dxa"/>
            </w:tcMar>
          </w:tcPr>
          <w:p w14:paraId="2B78DDF4" w14:textId="77777777" w:rsidR="00EF2552" w:rsidRDefault="00EF2552" w:rsidP="00EF2552">
            <w:pPr>
              <w:pStyle w:val="PrincCont"/>
              <w:jc w:val="left"/>
              <w:rPr>
                <w:lang w:val="it-IT"/>
              </w:rPr>
            </w:pPr>
            <w:r>
              <w:rPr>
                <w:lang w:val="it-IT"/>
              </w:rPr>
              <w:t>OIC 24.87</w:t>
            </w:r>
          </w:p>
        </w:tc>
        <w:tc>
          <w:tcPr>
            <w:tcW w:w="7071" w:type="dxa"/>
            <w:tcMar>
              <w:left w:w="108" w:type="dxa"/>
            </w:tcMar>
          </w:tcPr>
          <w:p w14:paraId="56E79FFF" w14:textId="77777777" w:rsidR="00EF2552" w:rsidRPr="004F656C" w:rsidRDefault="00EF2552" w:rsidP="00EF2552">
            <w:pPr>
              <w:rPr>
                <w:lang w:val="it-IT"/>
              </w:rPr>
            </w:pPr>
            <w:r w:rsidRPr="00346BEC">
              <w:rPr>
                <w:lang w:val="it-IT"/>
              </w:rPr>
              <w:t xml:space="preserve">I contributi pubblici commisurati al costo delle immobilizzazioni </w:t>
            </w:r>
            <w:r>
              <w:rPr>
                <w:lang w:val="it-IT"/>
              </w:rPr>
              <w:t>im</w:t>
            </w:r>
            <w:r w:rsidRPr="00346BEC">
              <w:rPr>
                <w:lang w:val="it-IT"/>
              </w:rPr>
              <w:t xml:space="preserve">materiali sono rilevati a conto economico con un criterio sistematico, gradualmente lungo la vita utile dell’immobilizzazione </w:t>
            </w:r>
            <w:r>
              <w:rPr>
                <w:lang w:val="it-IT"/>
              </w:rPr>
              <w:t xml:space="preserve">mediante uno dei seguenti </w:t>
            </w:r>
            <w:r w:rsidRPr="00346BEC">
              <w:rPr>
                <w:lang w:val="it-IT"/>
              </w:rPr>
              <w:t xml:space="preserve">due metodi: </w:t>
            </w:r>
          </w:p>
        </w:tc>
        <w:tc>
          <w:tcPr>
            <w:tcW w:w="575" w:type="dxa"/>
            <w:tcMar>
              <w:left w:w="85" w:type="dxa"/>
              <w:right w:w="85" w:type="dxa"/>
            </w:tcMar>
            <w:vAlign w:val="center"/>
          </w:tcPr>
          <w:p w14:paraId="0EF1E8FC" w14:textId="77777777" w:rsidR="00EF2552" w:rsidRPr="00FF19F7" w:rsidRDefault="00EF2552" w:rsidP="00EF2552">
            <w:pPr>
              <w:jc w:val="center"/>
              <w:rPr>
                <w:lang w:val="it-IT"/>
              </w:rPr>
            </w:pPr>
          </w:p>
        </w:tc>
        <w:tc>
          <w:tcPr>
            <w:tcW w:w="573" w:type="dxa"/>
            <w:tcMar>
              <w:left w:w="108" w:type="dxa"/>
            </w:tcMar>
            <w:vAlign w:val="center"/>
          </w:tcPr>
          <w:p w14:paraId="7183BBDF" w14:textId="77777777" w:rsidR="00EF2552" w:rsidRPr="00DE38DC" w:rsidRDefault="00EF2552" w:rsidP="00EF2552">
            <w:pPr>
              <w:jc w:val="center"/>
              <w:rPr>
                <w:lang w:val="it-IT"/>
              </w:rPr>
            </w:pPr>
          </w:p>
        </w:tc>
        <w:tc>
          <w:tcPr>
            <w:tcW w:w="570" w:type="dxa"/>
            <w:tcMar>
              <w:left w:w="108" w:type="dxa"/>
            </w:tcMar>
            <w:vAlign w:val="center"/>
          </w:tcPr>
          <w:p w14:paraId="65CB6048" w14:textId="77777777" w:rsidR="00EF2552" w:rsidRPr="00DE38DC" w:rsidRDefault="00EF2552" w:rsidP="00EF2552">
            <w:pPr>
              <w:jc w:val="center"/>
              <w:rPr>
                <w:lang w:val="it-IT"/>
              </w:rPr>
            </w:pPr>
          </w:p>
        </w:tc>
      </w:tr>
      <w:tr w:rsidR="00EF2552" w:rsidRPr="004F656C" w14:paraId="42909EB7" w14:textId="77777777" w:rsidTr="00D73E98">
        <w:trPr>
          <w:cantSplit/>
          <w:trHeight w:val="20"/>
        </w:trPr>
        <w:tc>
          <w:tcPr>
            <w:tcW w:w="680" w:type="dxa"/>
          </w:tcPr>
          <w:p w14:paraId="2A697E34" w14:textId="77777777" w:rsidR="00EF2552" w:rsidRPr="00833EB2" w:rsidRDefault="00EF2552" w:rsidP="00EF2552">
            <w:pPr>
              <w:tabs>
                <w:tab w:val="left" w:pos="146"/>
              </w:tabs>
              <w:jc w:val="center"/>
              <w:rPr>
                <w:b/>
                <w:lang w:val="it-IT"/>
              </w:rPr>
            </w:pPr>
          </w:p>
        </w:tc>
        <w:tc>
          <w:tcPr>
            <w:tcW w:w="851" w:type="dxa"/>
            <w:tcMar>
              <w:left w:w="108" w:type="dxa"/>
              <w:right w:w="0" w:type="dxa"/>
            </w:tcMar>
          </w:tcPr>
          <w:p w14:paraId="2C1B571A" w14:textId="77777777" w:rsidR="00EF2552" w:rsidRDefault="00EF2552" w:rsidP="00EF2552">
            <w:pPr>
              <w:pStyle w:val="PrincCont"/>
              <w:jc w:val="left"/>
              <w:rPr>
                <w:lang w:val="it-IT"/>
              </w:rPr>
            </w:pPr>
          </w:p>
        </w:tc>
        <w:tc>
          <w:tcPr>
            <w:tcW w:w="7071" w:type="dxa"/>
            <w:tcMar>
              <w:left w:w="108" w:type="dxa"/>
            </w:tcMar>
          </w:tcPr>
          <w:p w14:paraId="2FE93B7D" w14:textId="77777777" w:rsidR="00EF2552" w:rsidRPr="004F656C" w:rsidRDefault="00EF2552" w:rsidP="001F2EE8">
            <w:pPr>
              <w:pStyle w:val="rientrotrattinook"/>
              <w:numPr>
                <w:ilvl w:val="0"/>
                <w:numId w:val="16"/>
              </w:numPr>
              <w:spacing w:line="240" w:lineRule="exact"/>
              <w:ind w:left="318" w:hanging="284"/>
            </w:pPr>
            <w:r>
              <w:t>metodo indiretto,</w:t>
            </w:r>
            <w:r w:rsidRPr="00346BEC">
              <w:t xml:space="preserve"> i contributi sono portati indirettamente a riduzione del costo in quanto imputati al conto economico nella voce A5 “altri ricavi e proventi”, e quindi rinviati per competenza agli esercizi successivi attraverso l’i</w:t>
            </w:r>
            <w:r>
              <w:t>scrizione di “Risconti passivi”;</w:t>
            </w:r>
          </w:p>
        </w:tc>
        <w:tc>
          <w:tcPr>
            <w:tcW w:w="575" w:type="dxa"/>
            <w:tcMar>
              <w:left w:w="85" w:type="dxa"/>
              <w:right w:w="85" w:type="dxa"/>
            </w:tcMar>
            <w:vAlign w:val="center"/>
          </w:tcPr>
          <w:p w14:paraId="219C0959" w14:textId="77777777" w:rsidR="00EF2552" w:rsidRPr="00FF19F7" w:rsidRDefault="00EF2552" w:rsidP="00EF2552">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A1F5420" w14:textId="77777777" w:rsidR="00EF2552" w:rsidRPr="00DE38DC" w:rsidRDefault="00EF2552" w:rsidP="00EF2552">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EEB43B1" w14:textId="77777777" w:rsidR="00EF2552" w:rsidRPr="00DE38DC" w:rsidRDefault="00EF2552" w:rsidP="00EF2552">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EF2552" w:rsidRPr="004F656C" w14:paraId="385D1A6E" w14:textId="77777777" w:rsidTr="00D73E98">
        <w:trPr>
          <w:cantSplit/>
          <w:trHeight w:val="20"/>
        </w:trPr>
        <w:tc>
          <w:tcPr>
            <w:tcW w:w="680" w:type="dxa"/>
          </w:tcPr>
          <w:p w14:paraId="41259BE9" w14:textId="77777777" w:rsidR="00EF2552" w:rsidRPr="00833EB2" w:rsidRDefault="00EF2552" w:rsidP="00EF2552">
            <w:pPr>
              <w:tabs>
                <w:tab w:val="left" w:pos="146"/>
              </w:tabs>
              <w:jc w:val="center"/>
              <w:rPr>
                <w:b/>
                <w:lang w:val="it-IT"/>
              </w:rPr>
            </w:pPr>
          </w:p>
        </w:tc>
        <w:tc>
          <w:tcPr>
            <w:tcW w:w="851" w:type="dxa"/>
            <w:tcMar>
              <w:left w:w="108" w:type="dxa"/>
              <w:right w:w="0" w:type="dxa"/>
            </w:tcMar>
          </w:tcPr>
          <w:p w14:paraId="5ADB13C8" w14:textId="77777777" w:rsidR="00EF2552" w:rsidRDefault="00EF2552" w:rsidP="00EF2552">
            <w:pPr>
              <w:pStyle w:val="PrincCont"/>
              <w:jc w:val="left"/>
              <w:rPr>
                <w:lang w:val="it-IT"/>
              </w:rPr>
            </w:pPr>
          </w:p>
        </w:tc>
        <w:tc>
          <w:tcPr>
            <w:tcW w:w="7071" w:type="dxa"/>
            <w:tcMar>
              <w:left w:w="108" w:type="dxa"/>
            </w:tcMar>
          </w:tcPr>
          <w:p w14:paraId="2192CD34" w14:textId="77777777" w:rsidR="00EF2552" w:rsidRPr="004F656C" w:rsidRDefault="00EF2552" w:rsidP="008F1DE3">
            <w:pPr>
              <w:pStyle w:val="rientrotrattinook"/>
              <w:numPr>
                <w:ilvl w:val="0"/>
                <w:numId w:val="16"/>
              </w:numPr>
              <w:spacing w:line="230" w:lineRule="exact"/>
              <w:ind w:left="318" w:hanging="284"/>
            </w:pPr>
            <w:r w:rsidRPr="004F656C">
              <w:t>metodo diretto, i contributi sono portati a riduzione del costo delle immobilizzazioni immateriali cui si riferiscono?</w:t>
            </w:r>
          </w:p>
        </w:tc>
        <w:tc>
          <w:tcPr>
            <w:tcW w:w="575" w:type="dxa"/>
            <w:tcMar>
              <w:left w:w="85" w:type="dxa"/>
              <w:right w:w="85" w:type="dxa"/>
            </w:tcMar>
            <w:vAlign w:val="center"/>
          </w:tcPr>
          <w:p w14:paraId="17D70CCC" w14:textId="77777777" w:rsidR="00EF2552" w:rsidRPr="00FF19F7" w:rsidRDefault="00EF2552" w:rsidP="00EF2552">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012BDD6" w14:textId="77777777" w:rsidR="00EF2552" w:rsidRPr="00DE38DC" w:rsidRDefault="00EF2552" w:rsidP="00EF2552">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5A097868" w14:textId="77777777" w:rsidR="00EF2552" w:rsidRPr="00DE38DC" w:rsidRDefault="00EF2552" w:rsidP="00EF2552">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EF2552" w:rsidRPr="00B94B6C" w14:paraId="0DCA6A27" w14:textId="77777777" w:rsidTr="00D73E98">
        <w:trPr>
          <w:cantSplit/>
          <w:trHeight w:val="20"/>
        </w:trPr>
        <w:tc>
          <w:tcPr>
            <w:tcW w:w="680" w:type="dxa"/>
          </w:tcPr>
          <w:p w14:paraId="66CBAFF9" w14:textId="77777777" w:rsidR="00EF2552" w:rsidRPr="00833EB2" w:rsidRDefault="00EF2552" w:rsidP="00EF2552">
            <w:pPr>
              <w:tabs>
                <w:tab w:val="left" w:pos="146"/>
              </w:tabs>
              <w:jc w:val="center"/>
              <w:rPr>
                <w:b/>
                <w:lang w:val="it-IT"/>
              </w:rPr>
            </w:pPr>
          </w:p>
        </w:tc>
        <w:tc>
          <w:tcPr>
            <w:tcW w:w="851" w:type="dxa"/>
            <w:tcMar>
              <w:left w:w="108" w:type="dxa"/>
              <w:right w:w="0" w:type="dxa"/>
            </w:tcMar>
          </w:tcPr>
          <w:p w14:paraId="2F2ABE45" w14:textId="77777777" w:rsidR="00EF2552" w:rsidRDefault="00EF2552" w:rsidP="00EF2552">
            <w:pPr>
              <w:pStyle w:val="PrincCont"/>
              <w:jc w:val="left"/>
              <w:rPr>
                <w:lang w:val="it-IT"/>
              </w:rPr>
            </w:pPr>
          </w:p>
        </w:tc>
        <w:tc>
          <w:tcPr>
            <w:tcW w:w="7071" w:type="dxa"/>
            <w:tcMar>
              <w:left w:w="108" w:type="dxa"/>
            </w:tcMar>
          </w:tcPr>
          <w:p w14:paraId="15D23C9A" w14:textId="77777777" w:rsidR="00EF2552" w:rsidRPr="00B94B6C" w:rsidRDefault="00EF2552" w:rsidP="00EF2552">
            <w:pPr>
              <w:pStyle w:val="Titolo2"/>
              <w:keepNext w:val="0"/>
              <w:jc w:val="both"/>
              <w:rPr>
                <w:lang w:val="it-IT"/>
              </w:rPr>
            </w:pPr>
            <w:r>
              <w:rPr>
                <w:lang w:val="it-IT"/>
              </w:rPr>
              <w:t>Nota Integrativa</w:t>
            </w:r>
          </w:p>
        </w:tc>
        <w:tc>
          <w:tcPr>
            <w:tcW w:w="575" w:type="dxa"/>
            <w:tcMar>
              <w:left w:w="85" w:type="dxa"/>
              <w:right w:w="85" w:type="dxa"/>
            </w:tcMar>
            <w:vAlign w:val="center"/>
          </w:tcPr>
          <w:p w14:paraId="3D6BAA20" w14:textId="77777777" w:rsidR="00EF2552" w:rsidRPr="00B94B6C" w:rsidRDefault="00EF2552" w:rsidP="00EF2552">
            <w:pPr>
              <w:jc w:val="center"/>
              <w:rPr>
                <w:lang w:val="it-IT"/>
              </w:rPr>
            </w:pPr>
          </w:p>
        </w:tc>
        <w:tc>
          <w:tcPr>
            <w:tcW w:w="573" w:type="dxa"/>
            <w:tcMar>
              <w:left w:w="108" w:type="dxa"/>
            </w:tcMar>
            <w:vAlign w:val="center"/>
          </w:tcPr>
          <w:p w14:paraId="666A60B8" w14:textId="77777777" w:rsidR="00EF2552" w:rsidRPr="00B94B6C" w:rsidRDefault="00EF2552" w:rsidP="00EF2552">
            <w:pPr>
              <w:jc w:val="center"/>
              <w:rPr>
                <w:lang w:val="it-IT"/>
              </w:rPr>
            </w:pPr>
          </w:p>
        </w:tc>
        <w:tc>
          <w:tcPr>
            <w:tcW w:w="570" w:type="dxa"/>
            <w:tcMar>
              <w:left w:w="108" w:type="dxa"/>
            </w:tcMar>
            <w:vAlign w:val="center"/>
          </w:tcPr>
          <w:p w14:paraId="1A0D5D8B" w14:textId="77777777" w:rsidR="00EF2552" w:rsidRPr="00B94B6C" w:rsidRDefault="00EF2552" w:rsidP="00EF2552">
            <w:pPr>
              <w:jc w:val="center"/>
              <w:rPr>
                <w:lang w:val="it-IT"/>
              </w:rPr>
            </w:pPr>
          </w:p>
        </w:tc>
      </w:tr>
      <w:tr w:rsidR="00EF2552" w:rsidRPr="006A2E64" w14:paraId="4C9E5ECF" w14:textId="77777777" w:rsidTr="00D73E98">
        <w:trPr>
          <w:cantSplit/>
          <w:trHeight w:val="20"/>
        </w:trPr>
        <w:tc>
          <w:tcPr>
            <w:tcW w:w="680" w:type="dxa"/>
          </w:tcPr>
          <w:p w14:paraId="295706AD" w14:textId="77777777" w:rsidR="00EF2552" w:rsidRPr="00833EB2" w:rsidRDefault="00EF2552" w:rsidP="00EF2552">
            <w:pPr>
              <w:tabs>
                <w:tab w:val="left" w:pos="146"/>
              </w:tabs>
              <w:jc w:val="center"/>
              <w:rPr>
                <w:b/>
                <w:lang w:val="it-IT"/>
              </w:rPr>
            </w:pPr>
          </w:p>
        </w:tc>
        <w:tc>
          <w:tcPr>
            <w:tcW w:w="851" w:type="dxa"/>
            <w:tcMar>
              <w:left w:w="108" w:type="dxa"/>
              <w:right w:w="0" w:type="dxa"/>
            </w:tcMar>
          </w:tcPr>
          <w:p w14:paraId="0AA7F0A5" w14:textId="77777777" w:rsidR="00EF2552" w:rsidRDefault="00EF2552" w:rsidP="00EF2552">
            <w:pPr>
              <w:pStyle w:val="PrincCont"/>
              <w:jc w:val="left"/>
              <w:rPr>
                <w:lang w:val="it-IT"/>
              </w:rPr>
            </w:pPr>
          </w:p>
        </w:tc>
        <w:tc>
          <w:tcPr>
            <w:tcW w:w="7071" w:type="dxa"/>
            <w:tcMar>
              <w:left w:w="108" w:type="dxa"/>
            </w:tcMar>
          </w:tcPr>
          <w:p w14:paraId="67C79C97" w14:textId="77777777" w:rsidR="00EF2552" w:rsidRPr="005F59D8" w:rsidRDefault="00EF2552" w:rsidP="00EF2552">
            <w:pPr>
              <w:pStyle w:val="Titolo2"/>
              <w:keepNext w:val="0"/>
              <w:rPr>
                <w:i/>
                <w:sz w:val="20"/>
                <w:lang w:val="it-IT"/>
              </w:rPr>
            </w:pPr>
            <w:r w:rsidRPr="005F59D8">
              <w:rPr>
                <w:i/>
                <w:sz w:val="20"/>
                <w:lang w:val="it-IT"/>
              </w:rPr>
              <w:t>Informazioni relative alle società che redigono il bilancio in forma ordinaria</w:t>
            </w:r>
          </w:p>
        </w:tc>
        <w:tc>
          <w:tcPr>
            <w:tcW w:w="575" w:type="dxa"/>
            <w:tcMar>
              <w:left w:w="85" w:type="dxa"/>
              <w:right w:w="85" w:type="dxa"/>
            </w:tcMar>
            <w:vAlign w:val="center"/>
          </w:tcPr>
          <w:p w14:paraId="6FCF44F7" w14:textId="77777777" w:rsidR="00EF2552" w:rsidRPr="00A32A16" w:rsidRDefault="00EF2552" w:rsidP="00EF2552">
            <w:pPr>
              <w:jc w:val="center"/>
              <w:rPr>
                <w:lang w:val="it-IT"/>
              </w:rPr>
            </w:pPr>
          </w:p>
        </w:tc>
        <w:tc>
          <w:tcPr>
            <w:tcW w:w="573" w:type="dxa"/>
            <w:tcMar>
              <w:left w:w="108" w:type="dxa"/>
            </w:tcMar>
            <w:vAlign w:val="center"/>
          </w:tcPr>
          <w:p w14:paraId="7D959816" w14:textId="77777777" w:rsidR="00EF2552" w:rsidRPr="00A32A16" w:rsidRDefault="00EF2552" w:rsidP="00EF2552">
            <w:pPr>
              <w:jc w:val="center"/>
              <w:rPr>
                <w:lang w:val="it-IT"/>
              </w:rPr>
            </w:pPr>
          </w:p>
        </w:tc>
        <w:tc>
          <w:tcPr>
            <w:tcW w:w="570" w:type="dxa"/>
            <w:tcMar>
              <w:left w:w="108" w:type="dxa"/>
            </w:tcMar>
            <w:vAlign w:val="center"/>
          </w:tcPr>
          <w:p w14:paraId="6EF8749B" w14:textId="77777777" w:rsidR="00EF2552" w:rsidRPr="00A32A16" w:rsidRDefault="00EF2552" w:rsidP="00EF2552">
            <w:pPr>
              <w:jc w:val="center"/>
              <w:rPr>
                <w:lang w:val="it-IT"/>
              </w:rPr>
            </w:pPr>
          </w:p>
        </w:tc>
      </w:tr>
      <w:tr w:rsidR="00EF2552" w:rsidRPr="006A2E64" w14:paraId="732D7DBC" w14:textId="77777777" w:rsidTr="00D73E98">
        <w:trPr>
          <w:cantSplit/>
          <w:trHeight w:val="20"/>
        </w:trPr>
        <w:tc>
          <w:tcPr>
            <w:tcW w:w="680" w:type="dxa"/>
          </w:tcPr>
          <w:p w14:paraId="72A818D1" w14:textId="150BB6EF" w:rsidR="00EF2552" w:rsidRPr="00833EB2" w:rsidRDefault="00EF2552" w:rsidP="00EF2552">
            <w:pPr>
              <w:tabs>
                <w:tab w:val="left" w:pos="146"/>
              </w:tabs>
              <w:jc w:val="center"/>
              <w:rPr>
                <w:b/>
                <w:lang w:val="it-IT"/>
              </w:rPr>
            </w:pPr>
            <w:r>
              <w:rPr>
                <w:b/>
                <w:lang w:val="it-IT"/>
              </w:rPr>
              <w:t>5</w:t>
            </w:r>
            <w:r w:rsidR="00FA15A9">
              <w:rPr>
                <w:b/>
                <w:lang w:val="it-IT"/>
              </w:rPr>
              <w:t>1</w:t>
            </w:r>
            <w:r w:rsidRPr="00833EB2">
              <w:rPr>
                <w:b/>
                <w:lang w:val="it-IT"/>
              </w:rPr>
              <w:t>)</w:t>
            </w:r>
          </w:p>
        </w:tc>
        <w:tc>
          <w:tcPr>
            <w:tcW w:w="851" w:type="dxa"/>
            <w:tcMar>
              <w:left w:w="108" w:type="dxa"/>
              <w:right w:w="0" w:type="dxa"/>
            </w:tcMar>
          </w:tcPr>
          <w:p w14:paraId="35CD002A" w14:textId="77777777" w:rsidR="00EF2552" w:rsidRDefault="00EF2552" w:rsidP="00EF2552">
            <w:pPr>
              <w:pStyle w:val="PrincCont"/>
              <w:jc w:val="left"/>
              <w:rPr>
                <w:lang w:val="it-IT"/>
              </w:rPr>
            </w:pPr>
            <w:r>
              <w:rPr>
                <w:lang w:val="it-IT"/>
              </w:rPr>
              <w:t>OIC 24.88</w:t>
            </w:r>
          </w:p>
        </w:tc>
        <w:tc>
          <w:tcPr>
            <w:tcW w:w="7071" w:type="dxa"/>
            <w:tcMar>
              <w:left w:w="108" w:type="dxa"/>
            </w:tcMar>
          </w:tcPr>
          <w:p w14:paraId="148C1703" w14:textId="77777777" w:rsidR="00EF2552" w:rsidRPr="00135D46" w:rsidRDefault="00EF2552" w:rsidP="008F1DE3">
            <w:pPr>
              <w:spacing w:line="230" w:lineRule="exact"/>
              <w:rPr>
                <w:lang w:val="it-IT"/>
              </w:rPr>
            </w:pPr>
            <w:r>
              <w:rPr>
                <w:lang w:val="it-IT"/>
              </w:rPr>
              <w:t>N</w:t>
            </w:r>
            <w:r w:rsidRPr="00AC6649">
              <w:rPr>
                <w:lang w:val="it-IT"/>
              </w:rPr>
              <w:t xml:space="preserve">ella </w:t>
            </w:r>
            <w:r>
              <w:rPr>
                <w:lang w:val="it-IT"/>
              </w:rPr>
              <w:t>Nota Integrativa sono fornite le seguenti informazioni c</w:t>
            </w:r>
            <w:r w:rsidRPr="00D25CFE">
              <w:rPr>
                <w:lang w:val="it-IT"/>
              </w:rPr>
              <w:t>on riferimento al</w:t>
            </w:r>
            <w:r>
              <w:rPr>
                <w:lang w:val="it-IT"/>
              </w:rPr>
              <w:t>le immobilizzazioni immateriali:</w:t>
            </w:r>
          </w:p>
        </w:tc>
        <w:tc>
          <w:tcPr>
            <w:tcW w:w="575" w:type="dxa"/>
            <w:tcMar>
              <w:left w:w="85" w:type="dxa"/>
              <w:right w:w="85" w:type="dxa"/>
            </w:tcMar>
            <w:vAlign w:val="center"/>
          </w:tcPr>
          <w:p w14:paraId="5D5B9A11" w14:textId="77777777" w:rsidR="00EF2552" w:rsidRPr="00A32A16" w:rsidRDefault="00EF2552" w:rsidP="00EF2552">
            <w:pPr>
              <w:jc w:val="center"/>
              <w:rPr>
                <w:lang w:val="it-IT"/>
              </w:rPr>
            </w:pPr>
          </w:p>
        </w:tc>
        <w:tc>
          <w:tcPr>
            <w:tcW w:w="573" w:type="dxa"/>
            <w:tcMar>
              <w:left w:w="108" w:type="dxa"/>
            </w:tcMar>
            <w:vAlign w:val="center"/>
          </w:tcPr>
          <w:p w14:paraId="1E325F0F" w14:textId="77777777" w:rsidR="00EF2552" w:rsidRPr="00A32A16" w:rsidRDefault="00EF2552" w:rsidP="00EF2552">
            <w:pPr>
              <w:jc w:val="center"/>
              <w:rPr>
                <w:lang w:val="it-IT"/>
              </w:rPr>
            </w:pPr>
          </w:p>
        </w:tc>
        <w:tc>
          <w:tcPr>
            <w:tcW w:w="570" w:type="dxa"/>
            <w:tcMar>
              <w:left w:w="108" w:type="dxa"/>
            </w:tcMar>
            <w:vAlign w:val="center"/>
          </w:tcPr>
          <w:p w14:paraId="0D7596F9" w14:textId="77777777" w:rsidR="00EF2552" w:rsidRPr="00A32A16" w:rsidRDefault="00EF2552" w:rsidP="00EF2552">
            <w:pPr>
              <w:jc w:val="center"/>
              <w:rPr>
                <w:lang w:val="it-IT"/>
              </w:rPr>
            </w:pPr>
          </w:p>
        </w:tc>
      </w:tr>
      <w:tr w:rsidR="00EF2552" w:rsidRPr="00EA46CB" w14:paraId="3BA34922" w14:textId="77777777" w:rsidTr="00D73E98">
        <w:trPr>
          <w:cantSplit/>
          <w:trHeight w:val="20"/>
        </w:trPr>
        <w:tc>
          <w:tcPr>
            <w:tcW w:w="680" w:type="dxa"/>
          </w:tcPr>
          <w:p w14:paraId="333D86BD"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5A66DACC" w14:textId="77777777" w:rsidR="00EF2552" w:rsidRDefault="00EF2552" w:rsidP="00EF2552">
            <w:pPr>
              <w:pStyle w:val="PrincCont"/>
              <w:jc w:val="left"/>
              <w:rPr>
                <w:lang w:val="it-IT"/>
              </w:rPr>
            </w:pPr>
            <w:r>
              <w:rPr>
                <w:lang w:val="it-IT"/>
              </w:rPr>
              <w:t>Art. 2427, c.1, n.1, CC</w:t>
            </w:r>
          </w:p>
        </w:tc>
        <w:tc>
          <w:tcPr>
            <w:tcW w:w="7071" w:type="dxa"/>
            <w:tcMar>
              <w:left w:w="108" w:type="dxa"/>
            </w:tcMar>
          </w:tcPr>
          <w:p w14:paraId="36E4B1A8" w14:textId="77777777" w:rsidR="00EF2552" w:rsidRPr="00AC6649" w:rsidRDefault="00EF2552" w:rsidP="00EF2552">
            <w:pPr>
              <w:pStyle w:val="rientrotrattinook"/>
              <w:numPr>
                <w:ilvl w:val="0"/>
                <w:numId w:val="16"/>
              </w:numPr>
              <w:ind w:left="318" w:hanging="284"/>
            </w:pPr>
            <w:r w:rsidRPr="00AC6649">
              <w:t xml:space="preserve">i criteri applicati nella valutazione delle voci del bilancio, nelle rettifiche di valore e nella conversione dei valori non espressi all'origine in moneta </w:t>
            </w:r>
            <w:r>
              <w:t>avente corso legale nello Stato;</w:t>
            </w:r>
          </w:p>
        </w:tc>
        <w:tc>
          <w:tcPr>
            <w:tcW w:w="575" w:type="dxa"/>
            <w:tcMar>
              <w:left w:w="85" w:type="dxa"/>
              <w:right w:w="85" w:type="dxa"/>
            </w:tcMar>
            <w:vAlign w:val="center"/>
          </w:tcPr>
          <w:p w14:paraId="7E8042EF"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994C0EA"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AB98EAC"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13A3798D" w14:textId="77777777" w:rsidTr="00D73E98">
        <w:trPr>
          <w:cantSplit/>
          <w:trHeight w:val="20"/>
        </w:trPr>
        <w:tc>
          <w:tcPr>
            <w:tcW w:w="680" w:type="dxa"/>
          </w:tcPr>
          <w:p w14:paraId="02395F84"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6E120D56" w14:textId="77777777" w:rsidR="00EF2552" w:rsidRDefault="00EF2552" w:rsidP="00EF2552">
            <w:pPr>
              <w:pStyle w:val="PrincCont"/>
              <w:jc w:val="left"/>
              <w:rPr>
                <w:lang w:val="it-IT"/>
              </w:rPr>
            </w:pPr>
            <w:r>
              <w:rPr>
                <w:lang w:val="it-IT"/>
              </w:rPr>
              <w:t>Art. 2427, c.1, n.2, CC</w:t>
            </w:r>
          </w:p>
        </w:tc>
        <w:tc>
          <w:tcPr>
            <w:tcW w:w="7071" w:type="dxa"/>
            <w:tcMar>
              <w:left w:w="108" w:type="dxa"/>
            </w:tcMar>
          </w:tcPr>
          <w:p w14:paraId="459699E6" w14:textId="77777777" w:rsidR="00EF2552" w:rsidRPr="00AC6649" w:rsidRDefault="00EF2552" w:rsidP="001F2EE8">
            <w:pPr>
              <w:pStyle w:val="rientrotrattinook"/>
              <w:numPr>
                <w:ilvl w:val="0"/>
                <w:numId w:val="16"/>
              </w:numPr>
              <w:spacing w:line="230" w:lineRule="exact"/>
              <w:ind w:left="318" w:hanging="284"/>
            </w:pPr>
            <w:r w:rsidRPr="00AC6649">
              <w:t>i movimenti delle immobilizzazioni, specificando per ciascuna voce: il costo; le precedenti rivalutazioni, ammortamenti e svalutazioni; le acquisizioni, gli spostamenti da una ad altra voce, le alienazioni avvenuti nell'esercizio; le rivalutazioni, gli ammortamenti e le svalutazioni effettuati nell'esercizio; il totale delle rivalutazioni riguardanti le immobilizzazioni esisten</w:t>
            </w:r>
            <w:r>
              <w:t>ti alla chiusura dell'esercizio;</w:t>
            </w:r>
          </w:p>
        </w:tc>
        <w:tc>
          <w:tcPr>
            <w:tcW w:w="575" w:type="dxa"/>
            <w:tcMar>
              <w:left w:w="85" w:type="dxa"/>
              <w:right w:w="85" w:type="dxa"/>
            </w:tcMar>
            <w:vAlign w:val="center"/>
          </w:tcPr>
          <w:p w14:paraId="3D9AEE7D"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BBBF465"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49BAF5D"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713F9206" w14:textId="77777777" w:rsidTr="00D73E98">
        <w:trPr>
          <w:cantSplit/>
          <w:trHeight w:val="20"/>
        </w:trPr>
        <w:tc>
          <w:tcPr>
            <w:tcW w:w="680" w:type="dxa"/>
          </w:tcPr>
          <w:p w14:paraId="017AC5F5"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5E08F02A" w14:textId="77777777" w:rsidR="00EF2552" w:rsidRDefault="00EF2552" w:rsidP="00EF2552">
            <w:pPr>
              <w:pStyle w:val="PrincCont"/>
              <w:jc w:val="left"/>
              <w:rPr>
                <w:lang w:val="it-IT"/>
              </w:rPr>
            </w:pPr>
            <w:r>
              <w:rPr>
                <w:lang w:val="it-IT"/>
              </w:rPr>
              <w:t>Art. 2427, c.1, n.3, CC</w:t>
            </w:r>
          </w:p>
        </w:tc>
        <w:tc>
          <w:tcPr>
            <w:tcW w:w="7071" w:type="dxa"/>
            <w:tcMar>
              <w:left w:w="108" w:type="dxa"/>
            </w:tcMar>
          </w:tcPr>
          <w:p w14:paraId="17F262E3" w14:textId="77777777" w:rsidR="00EF2552" w:rsidRPr="00AC6649" w:rsidRDefault="00EF2552" w:rsidP="008F1DE3">
            <w:pPr>
              <w:pStyle w:val="rientrotrattinook"/>
              <w:numPr>
                <w:ilvl w:val="0"/>
                <w:numId w:val="16"/>
              </w:numPr>
              <w:spacing w:line="230" w:lineRule="exact"/>
              <w:ind w:left="318" w:hanging="284"/>
            </w:pPr>
            <w:r w:rsidRPr="00AC6649">
              <w:t xml:space="preserve">la composizione delle voci "costi d'impianto e di ampliamento" e "costi di </w:t>
            </w:r>
            <w:r>
              <w:t>sviluppo</w:t>
            </w:r>
            <w:r w:rsidRPr="00AC6649">
              <w:t>", nonché le ragion</w:t>
            </w:r>
            <w:r>
              <w:t xml:space="preserve">i dell'iscrizione di tali voci </w:t>
            </w:r>
            <w:r w:rsidRPr="00D25CFE">
              <w:t>ed i rispettivi criteri di ammortamento”</w:t>
            </w:r>
            <w:r>
              <w:t xml:space="preserve"> </w:t>
            </w:r>
            <w:r w:rsidRPr="00AC6649">
              <w:t>ossia le motivazioni che attribuiscono a tali voci i</w:t>
            </w:r>
            <w:r>
              <w:t>l carattere della pluriennalità;</w:t>
            </w:r>
          </w:p>
        </w:tc>
        <w:tc>
          <w:tcPr>
            <w:tcW w:w="575" w:type="dxa"/>
            <w:tcMar>
              <w:left w:w="85" w:type="dxa"/>
              <w:right w:w="85" w:type="dxa"/>
            </w:tcMar>
            <w:vAlign w:val="center"/>
          </w:tcPr>
          <w:p w14:paraId="48C8656C"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AE7BA99"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6EE5BAB"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63395230" w14:textId="77777777" w:rsidTr="00D73E98">
        <w:trPr>
          <w:cantSplit/>
          <w:trHeight w:val="20"/>
        </w:trPr>
        <w:tc>
          <w:tcPr>
            <w:tcW w:w="680" w:type="dxa"/>
          </w:tcPr>
          <w:p w14:paraId="2ED1E764"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45A6C0DE" w14:textId="77777777" w:rsidR="00EF2552" w:rsidRPr="00785E93" w:rsidRDefault="00EF2552" w:rsidP="00EF2552">
            <w:pPr>
              <w:pStyle w:val="PrincCont"/>
              <w:jc w:val="left"/>
              <w:rPr>
                <w:lang w:val="de-DE"/>
              </w:rPr>
            </w:pPr>
            <w:r w:rsidRPr="00785E93">
              <w:rPr>
                <w:lang w:val="de-DE"/>
              </w:rPr>
              <w:t>Art. 2427, c.1, n.3-bis, CC</w:t>
            </w:r>
          </w:p>
        </w:tc>
        <w:tc>
          <w:tcPr>
            <w:tcW w:w="7071" w:type="dxa"/>
            <w:tcMar>
              <w:left w:w="108" w:type="dxa"/>
            </w:tcMar>
          </w:tcPr>
          <w:p w14:paraId="2941E0D0" w14:textId="77777777" w:rsidR="00EF2552" w:rsidRPr="00AC6649" w:rsidRDefault="00EF2552" w:rsidP="001F2EE8">
            <w:pPr>
              <w:pStyle w:val="rientrotrattinook"/>
              <w:numPr>
                <w:ilvl w:val="0"/>
                <w:numId w:val="16"/>
              </w:numPr>
              <w:spacing w:line="230" w:lineRule="exact"/>
              <w:ind w:left="318" w:hanging="284"/>
            </w:pPr>
            <w:r w:rsidRPr="00AC6649">
              <w:t>la misura e le motivazioni delle riduzioni di valore applicate alle immobilizzazioni immateriali, facendo a tal fine esplicito riferimento al loro concorso alla futura produzione di risultati economici, alla loro prevedibile durata utile e, per quanto rilevante, al loro valore di mercato, segnalando altresì le differenze rispetto a quelle operate negli esercizi precedenti ed evidenziando la loro influenza sui ris</w:t>
            </w:r>
            <w:r>
              <w:t>ultati economici dell'esercizio;</w:t>
            </w:r>
          </w:p>
        </w:tc>
        <w:tc>
          <w:tcPr>
            <w:tcW w:w="575" w:type="dxa"/>
            <w:tcMar>
              <w:left w:w="85" w:type="dxa"/>
              <w:right w:w="85" w:type="dxa"/>
            </w:tcMar>
            <w:vAlign w:val="center"/>
          </w:tcPr>
          <w:p w14:paraId="5F5A4F12"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69858A1"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D8CF254"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7B5A0B40" w14:textId="77777777" w:rsidTr="00D73E98">
        <w:trPr>
          <w:cantSplit/>
          <w:trHeight w:val="20"/>
        </w:trPr>
        <w:tc>
          <w:tcPr>
            <w:tcW w:w="680" w:type="dxa"/>
          </w:tcPr>
          <w:p w14:paraId="2912D4D4"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527B973D" w14:textId="77777777" w:rsidR="00EF2552" w:rsidRDefault="00EF2552" w:rsidP="00EF2552">
            <w:pPr>
              <w:pStyle w:val="PrincCont"/>
              <w:jc w:val="left"/>
              <w:rPr>
                <w:lang w:val="it-IT"/>
              </w:rPr>
            </w:pPr>
            <w:r>
              <w:rPr>
                <w:lang w:val="it-IT"/>
              </w:rPr>
              <w:t>Art. 2427, c.1, n.8, CC</w:t>
            </w:r>
          </w:p>
        </w:tc>
        <w:tc>
          <w:tcPr>
            <w:tcW w:w="7071" w:type="dxa"/>
            <w:tcMar>
              <w:left w:w="108" w:type="dxa"/>
            </w:tcMar>
          </w:tcPr>
          <w:p w14:paraId="6A65F146" w14:textId="77777777" w:rsidR="00EF2552" w:rsidRPr="00AC6649" w:rsidRDefault="00EF2552" w:rsidP="001F2EE8">
            <w:pPr>
              <w:pStyle w:val="rientrotrattinook"/>
              <w:numPr>
                <w:ilvl w:val="0"/>
                <w:numId w:val="16"/>
              </w:numPr>
              <w:spacing w:line="240" w:lineRule="exact"/>
              <w:ind w:left="318" w:hanging="284"/>
            </w:pPr>
            <w:r w:rsidRPr="00AC6649">
              <w:t>l'ammontare degli oneri finanziari imputati nell'esercizio ai valori iscritti nell'attivo dello stato patrimonia</w:t>
            </w:r>
            <w:r>
              <w:t>le, distintamente per ogni voce;</w:t>
            </w:r>
          </w:p>
        </w:tc>
        <w:tc>
          <w:tcPr>
            <w:tcW w:w="575" w:type="dxa"/>
            <w:tcMar>
              <w:left w:w="85" w:type="dxa"/>
              <w:right w:w="85" w:type="dxa"/>
            </w:tcMar>
            <w:vAlign w:val="center"/>
          </w:tcPr>
          <w:p w14:paraId="63E5FCC5"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91EF274"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347FA4D"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17329A55" w14:textId="77777777" w:rsidTr="00D73E98">
        <w:trPr>
          <w:cantSplit/>
          <w:trHeight w:val="20"/>
        </w:trPr>
        <w:tc>
          <w:tcPr>
            <w:tcW w:w="680" w:type="dxa"/>
          </w:tcPr>
          <w:p w14:paraId="486E87B2"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5358825E" w14:textId="77777777" w:rsidR="00EF2552" w:rsidRDefault="00EF2552" w:rsidP="00EF2552">
            <w:pPr>
              <w:pStyle w:val="PrincCont"/>
              <w:jc w:val="left"/>
              <w:rPr>
                <w:lang w:val="it-IT"/>
              </w:rPr>
            </w:pPr>
            <w:r>
              <w:rPr>
                <w:lang w:val="it-IT"/>
              </w:rPr>
              <w:t>Art. 2427, c.1, n.9, CC</w:t>
            </w:r>
          </w:p>
        </w:tc>
        <w:tc>
          <w:tcPr>
            <w:tcW w:w="7071" w:type="dxa"/>
            <w:tcMar>
              <w:left w:w="108" w:type="dxa"/>
            </w:tcMar>
          </w:tcPr>
          <w:p w14:paraId="058E2DAA" w14:textId="77777777" w:rsidR="00EF2552" w:rsidRPr="00AC6649" w:rsidRDefault="00EF2552" w:rsidP="008F1DE3">
            <w:pPr>
              <w:pStyle w:val="rientrotrattinook"/>
              <w:numPr>
                <w:ilvl w:val="0"/>
                <w:numId w:val="16"/>
              </w:numPr>
              <w:spacing w:line="230" w:lineRule="exact"/>
              <w:ind w:left="318" w:hanging="284"/>
            </w:pPr>
            <w:r>
              <w:t>l’importo complessivo degli impegni, delle garanzie e delle passività potenziali non risultanti dallo stato patrimoniale, con indicazione della natura delle garanzie reali prestate?</w:t>
            </w:r>
          </w:p>
        </w:tc>
        <w:tc>
          <w:tcPr>
            <w:tcW w:w="575" w:type="dxa"/>
            <w:tcMar>
              <w:left w:w="85" w:type="dxa"/>
              <w:right w:w="85" w:type="dxa"/>
            </w:tcMar>
            <w:vAlign w:val="center"/>
          </w:tcPr>
          <w:p w14:paraId="3A7A7A3F"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7B0922A"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BE40F7B"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6A2E64" w14:paraId="3DD7AC77" w14:textId="77777777" w:rsidTr="00D73E98">
        <w:trPr>
          <w:cantSplit/>
          <w:trHeight w:val="20"/>
        </w:trPr>
        <w:tc>
          <w:tcPr>
            <w:tcW w:w="680" w:type="dxa"/>
          </w:tcPr>
          <w:p w14:paraId="0B576EA5" w14:textId="7D759C61" w:rsidR="00EF2552" w:rsidRPr="00DC1370" w:rsidRDefault="00EF2552" w:rsidP="00EF2552">
            <w:pPr>
              <w:tabs>
                <w:tab w:val="left" w:pos="146"/>
              </w:tabs>
              <w:jc w:val="center"/>
              <w:rPr>
                <w:b/>
                <w:lang w:val="it-IT"/>
              </w:rPr>
            </w:pPr>
            <w:r>
              <w:rPr>
                <w:b/>
                <w:lang w:val="it-IT"/>
              </w:rPr>
              <w:lastRenderedPageBreak/>
              <w:t>5</w:t>
            </w:r>
            <w:r w:rsidR="00FA15A9">
              <w:rPr>
                <w:b/>
                <w:lang w:val="it-IT"/>
              </w:rPr>
              <w:t>2</w:t>
            </w:r>
            <w:r w:rsidRPr="00DC1370">
              <w:rPr>
                <w:b/>
                <w:lang w:val="it-IT"/>
              </w:rPr>
              <w:t>)</w:t>
            </w:r>
          </w:p>
        </w:tc>
        <w:tc>
          <w:tcPr>
            <w:tcW w:w="851" w:type="dxa"/>
            <w:tcMar>
              <w:left w:w="108" w:type="dxa"/>
              <w:right w:w="0" w:type="dxa"/>
            </w:tcMar>
          </w:tcPr>
          <w:p w14:paraId="343C7986" w14:textId="77777777" w:rsidR="00EF2552" w:rsidRDefault="00EF2552" w:rsidP="00EF2552">
            <w:pPr>
              <w:pStyle w:val="PrincCont"/>
              <w:jc w:val="left"/>
              <w:rPr>
                <w:lang w:val="it-IT"/>
              </w:rPr>
            </w:pPr>
            <w:r>
              <w:rPr>
                <w:lang w:val="it-IT"/>
              </w:rPr>
              <w:t>OIC 24.89</w:t>
            </w:r>
          </w:p>
        </w:tc>
        <w:tc>
          <w:tcPr>
            <w:tcW w:w="7071" w:type="dxa"/>
            <w:tcMar>
              <w:left w:w="108" w:type="dxa"/>
            </w:tcMar>
          </w:tcPr>
          <w:p w14:paraId="0F0ECB65" w14:textId="77777777" w:rsidR="00EF2552" w:rsidRPr="005855C5" w:rsidRDefault="00EF2552" w:rsidP="00D45B59">
            <w:pPr>
              <w:rPr>
                <w:lang w:val="it-IT"/>
              </w:rPr>
            </w:pPr>
            <w:r w:rsidRPr="003565E2">
              <w:rPr>
                <w:lang w:val="it-IT"/>
              </w:rPr>
              <w:t xml:space="preserve">Nel descrivere i criteri applicati alla valutazione delle immobilizzazioni </w:t>
            </w:r>
            <w:r>
              <w:rPr>
                <w:lang w:val="it-IT"/>
              </w:rPr>
              <w:t>im</w:t>
            </w:r>
            <w:r w:rsidRPr="003565E2">
              <w:rPr>
                <w:lang w:val="it-IT"/>
              </w:rPr>
              <w:t>materia</w:t>
            </w:r>
            <w:r>
              <w:rPr>
                <w:lang w:val="it-IT"/>
              </w:rPr>
              <w:t>li, la Nota Integrativa indica:</w:t>
            </w:r>
          </w:p>
        </w:tc>
        <w:tc>
          <w:tcPr>
            <w:tcW w:w="575" w:type="dxa"/>
            <w:tcMar>
              <w:left w:w="85" w:type="dxa"/>
              <w:right w:w="85" w:type="dxa"/>
            </w:tcMar>
            <w:vAlign w:val="center"/>
          </w:tcPr>
          <w:p w14:paraId="459DA0A2" w14:textId="77777777" w:rsidR="00EF2552" w:rsidRPr="00A32A16" w:rsidRDefault="00EF2552" w:rsidP="00EF2552">
            <w:pPr>
              <w:jc w:val="center"/>
              <w:rPr>
                <w:lang w:val="it-IT"/>
              </w:rPr>
            </w:pPr>
          </w:p>
        </w:tc>
        <w:tc>
          <w:tcPr>
            <w:tcW w:w="573" w:type="dxa"/>
            <w:tcMar>
              <w:left w:w="108" w:type="dxa"/>
            </w:tcMar>
            <w:vAlign w:val="center"/>
          </w:tcPr>
          <w:p w14:paraId="4B283081" w14:textId="77777777" w:rsidR="00EF2552" w:rsidRPr="00A32A16" w:rsidRDefault="00EF2552" w:rsidP="00EF2552">
            <w:pPr>
              <w:jc w:val="center"/>
              <w:rPr>
                <w:lang w:val="it-IT"/>
              </w:rPr>
            </w:pPr>
          </w:p>
        </w:tc>
        <w:tc>
          <w:tcPr>
            <w:tcW w:w="570" w:type="dxa"/>
            <w:tcMar>
              <w:left w:w="108" w:type="dxa"/>
            </w:tcMar>
            <w:vAlign w:val="center"/>
          </w:tcPr>
          <w:p w14:paraId="5FD9B3E8" w14:textId="77777777" w:rsidR="00EF2552" w:rsidRPr="00A32A16" w:rsidRDefault="00EF2552" w:rsidP="00EF2552">
            <w:pPr>
              <w:jc w:val="center"/>
              <w:rPr>
                <w:lang w:val="it-IT"/>
              </w:rPr>
            </w:pPr>
          </w:p>
        </w:tc>
      </w:tr>
      <w:tr w:rsidR="00EF2552" w:rsidRPr="005855C5" w14:paraId="3B157C6A" w14:textId="77777777" w:rsidTr="00D73E98">
        <w:trPr>
          <w:cantSplit/>
          <w:trHeight w:val="20"/>
        </w:trPr>
        <w:tc>
          <w:tcPr>
            <w:tcW w:w="680" w:type="dxa"/>
          </w:tcPr>
          <w:p w14:paraId="16001B43" w14:textId="77777777" w:rsidR="00EF2552" w:rsidRPr="00DC1370" w:rsidRDefault="00EF2552" w:rsidP="00EF2552">
            <w:pPr>
              <w:tabs>
                <w:tab w:val="left" w:pos="146"/>
              </w:tabs>
              <w:jc w:val="center"/>
              <w:rPr>
                <w:b/>
                <w:lang w:val="it-IT"/>
              </w:rPr>
            </w:pPr>
          </w:p>
        </w:tc>
        <w:tc>
          <w:tcPr>
            <w:tcW w:w="851" w:type="dxa"/>
            <w:tcMar>
              <w:left w:w="108" w:type="dxa"/>
              <w:right w:w="0" w:type="dxa"/>
            </w:tcMar>
          </w:tcPr>
          <w:p w14:paraId="1D229E80" w14:textId="77777777" w:rsidR="00EF2552" w:rsidRDefault="00EF2552" w:rsidP="00EF2552">
            <w:pPr>
              <w:pStyle w:val="PrincCont"/>
              <w:jc w:val="left"/>
              <w:rPr>
                <w:lang w:val="it-IT"/>
              </w:rPr>
            </w:pPr>
          </w:p>
        </w:tc>
        <w:tc>
          <w:tcPr>
            <w:tcW w:w="7071" w:type="dxa"/>
            <w:tcMar>
              <w:left w:w="108" w:type="dxa"/>
            </w:tcMar>
          </w:tcPr>
          <w:p w14:paraId="54276113" w14:textId="77777777" w:rsidR="00EF2552" w:rsidRPr="005855C5" w:rsidRDefault="00EF2552" w:rsidP="00EF2552">
            <w:pPr>
              <w:pStyle w:val="Paragrafoelenco"/>
              <w:spacing w:line="230" w:lineRule="exact"/>
              <w:ind w:left="460" w:hanging="284"/>
              <w:rPr>
                <w:lang w:val="it-IT"/>
              </w:rPr>
            </w:pPr>
            <w:r>
              <w:rPr>
                <w:lang w:val="it-IT"/>
              </w:rPr>
              <w:t>-</w:t>
            </w:r>
            <w:r>
              <w:rPr>
                <w:lang w:val="it-IT"/>
              </w:rPr>
              <w:tab/>
            </w:r>
            <w:r w:rsidRPr="003565E2">
              <w:rPr>
                <w:lang w:val="it-IT"/>
              </w:rPr>
              <w:t xml:space="preserve">il metodo e i coefficienti d’ammortamento usati nel determinare la quota dell’esercizio per le varie categorie o classi </w:t>
            </w:r>
            <w:r>
              <w:rPr>
                <w:lang w:val="it-IT"/>
              </w:rPr>
              <w:t>di immobilizzazioni immateriali;</w:t>
            </w:r>
          </w:p>
        </w:tc>
        <w:tc>
          <w:tcPr>
            <w:tcW w:w="575" w:type="dxa"/>
            <w:tcMar>
              <w:left w:w="85" w:type="dxa"/>
              <w:right w:w="85" w:type="dxa"/>
            </w:tcMar>
            <w:vAlign w:val="center"/>
          </w:tcPr>
          <w:p w14:paraId="05C4082C"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4C7A3389"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0717E76A"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EF2552" w:rsidRPr="005855C5" w14:paraId="5011A1F8" w14:textId="77777777" w:rsidTr="00D73E98">
        <w:trPr>
          <w:cantSplit/>
          <w:trHeight w:val="20"/>
        </w:trPr>
        <w:tc>
          <w:tcPr>
            <w:tcW w:w="680" w:type="dxa"/>
          </w:tcPr>
          <w:p w14:paraId="4252BD1C" w14:textId="77777777" w:rsidR="00EF2552" w:rsidRPr="00DC1370" w:rsidRDefault="00EF2552" w:rsidP="00EF2552">
            <w:pPr>
              <w:tabs>
                <w:tab w:val="left" w:pos="146"/>
              </w:tabs>
              <w:jc w:val="center"/>
              <w:rPr>
                <w:b/>
                <w:lang w:val="it-IT"/>
              </w:rPr>
            </w:pPr>
          </w:p>
        </w:tc>
        <w:tc>
          <w:tcPr>
            <w:tcW w:w="851" w:type="dxa"/>
            <w:tcMar>
              <w:left w:w="108" w:type="dxa"/>
              <w:right w:w="0" w:type="dxa"/>
            </w:tcMar>
          </w:tcPr>
          <w:p w14:paraId="7B2DA366" w14:textId="77777777" w:rsidR="00EF2552" w:rsidRDefault="00EF2552" w:rsidP="00EF2552">
            <w:pPr>
              <w:pStyle w:val="PrincCont"/>
              <w:jc w:val="left"/>
              <w:rPr>
                <w:lang w:val="it-IT"/>
              </w:rPr>
            </w:pPr>
          </w:p>
        </w:tc>
        <w:tc>
          <w:tcPr>
            <w:tcW w:w="7071" w:type="dxa"/>
            <w:tcMar>
              <w:left w:w="108" w:type="dxa"/>
            </w:tcMar>
          </w:tcPr>
          <w:p w14:paraId="20E28428" w14:textId="77777777" w:rsidR="00EF2552" w:rsidRPr="005855C5" w:rsidRDefault="00EF2552" w:rsidP="00EF2552">
            <w:pPr>
              <w:pStyle w:val="Paragrafoelenco"/>
              <w:spacing w:line="230" w:lineRule="exact"/>
              <w:ind w:left="460" w:hanging="284"/>
              <w:rPr>
                <w:lang w:val="it-IT"/>
              </w:rPr>
            </w:pPr>
            <w:r>
              <w:rPr>
                <w:lang w:val="it-IT"/>
              </w:rPr>
              <w:t>-</w:t>
            </w:r>
            <w:r>
              <w:rPr>
                <w:lang w:val="it-IT"/>
              </w:rPr>
              <w:tab/>
            </w:r>
            <w:r w:rsidRPr="00D25CFE">
              <w:rPr>
                <w:lang w:val="it-IT"/>
              </w:rPr>
              <w:t>le modalità di determinazione della quota di costi generali di fabbricazione eventualmente</w:t>
            </w:r>
            <w:r>
              <w:rPr>
                <w:lang w:val="it-IT"/>
              </w:rPr>
              <w:t xml:space="preserve"> </w:t>
            </w:r>
            <w:r w:rsidRPr="00D25CFE">
              <w:rPr>
                <w:lang w:val="it-IT"/>
              </w:rPr>
              <w:t>oggetto di capitalizzazione;</w:t>
            </w:r>
          </w:p>
        </w:tc>
        <w:tc>
          <w:tcPr>
            <w:tcW w:w="575" w:type="dxa"/>
            <w:tcMar>
              <w:left w:w="85" w:type="dxa"/>
              <w:right w:w="85" w:type="dxa"/>
            </w:tcMar>
            <w:vAlign w:val="center"/>
          </w:tcPr>
          <w:p w14:paraId="2CF4AF00"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41EA5CE1"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56FA0153"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EF2552" w:rsidRPr="005855C5" w14:paraId="691D5099" w14:textId="77777777" w:rsidTr="00D73E98">
        <w:trPr>
          <w:cantSplit/>
          <w:trHeight w:val="20"/>
        </w:trPr>
        <w:tc>
          <w:tcPr>
            <w:tcW w:w="680" w:type="dxa"/>
          </w:tcPr>
          <w:p w14:paraId="4F7F989C" w14:textId="77777777" w:rsidR="00EF2552" w:rsidRPr="00DC1370" w:rsidRDefault="00EF2552" w:rsidP="00EF2552">
            <w:pPr>
              <w:tabs>
                <w:tab w:val="left" w:pos="146"/>
              </w:tabs>
              <w:jc w:val="center"/>
              <w:rPr>
                <w:b/>
                <w:lang w:val="it-IT"/>
              </w:rPr>
            </w:pPr>
          </w:p>
        </w:tc>
        <w:tc>
          <w:tcPr>
            <w:tcW w:w="851" w:type="dxa"/>
            <w:tcMar>
              <w:left w:w="108" w:type="dxa"/>
              <w:right w:w="0" w:type="dxa"/>
            </w:tcMar>
          </w:tcPr>
          <w:p w14:paraId="6D0E79A0" w14:textId="77777777" w:rsidR="00EF2552" w:rsidRDefault="00EF2552" w:rsidP="00EF2552">
            <w:pPr>
              <w:pStyle w:val="PrincCont"/>
              <w:jc w:val="left"/>
              <w:rPr>
                <w:lang w:val="it-IT"/>
              </w:rPr>
            </w:pPr>
          </w:p>
        </w:tc>
        <w:tc>
          <w:tcPr>
            <w:tcW w:w="7071" w:type="dxa"/>
            <w:tcMar>
              <w:left w:w="108" w:type="dxa"/>
            </w:tcMar>
          </w:tcPr>
          <w:p w14:paraId="5F5CF0F9" w14:textId="77777777" w:rsidR="00EF2552" w:rsidRPr="005855C5" w:rsidRDefault="00EF2552" w:rsidP="00492D56">
            <w:pPr>
              <w:pStyle w:val="Paragrafoelenco"/>
              <w:ind w:left="460" w:hanging="284"/>
              <w:rPr>
                <w:lang w:val="it-IT"/>
              </w:rPr>
            </w:pPr>
            <w:r>
              <w:rPr>
                <w:lang w:val="it-IT"/>
              </w:rPr>
              <w:t>-</w:t>
            </w:r>
            <w:r>
              <w:rPr>
                <w:lang w:val="it-IT"/>
              </w:rPr>
              <w:tab/>
            </w:r>
            <w:r w:rsidRPr="005855C5">
              <w:rPr>
                <w:lang w:val="it-IT"/>
              </w:rPr>
              <w:t>il criterio seguito per l’eventuale rivalutazione, la legge speciale che l’ha determinata, l’importo della rivalutazione, al lordo ed al netto degli ammortamenti, e</w:t>
            </w:r>
            <w:r>
              <w:rPr>
                <w:lang w:val="it-IT"/>
              </w:rPr>
              <w:t xml:space="preserve"> l’effetto sul patrimonio netto;</w:t>
            </w:r>
          </w:p>
        </w:tc>
        <w:tc>
          <w:tcPr>
            <w:tcW w:w="575" w:type="dxa"/>
            <w:tcMar>
              <w:left w:w="85" w:type="dxa"/>
              <w:right w:w="85" w:type="dxa"/>
            </w:tcMar>
            <w:vAlign w:val="center"/>
          </w:tcPr>
          <w:p w14:paraId="0B95786C"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0039734C"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3708D698"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EF2552" w:rsidRPr="005855C5" w14:paraId="30ED5A22" w14:textId="77777777" w:rsidTr="00D73E98">
        <w:trPr>
          <w:cantSplit/>
          <w:trHeight w:val="20"/>
        </w:trPr>
        <w:tc>
          <w:tcPr>
            <w:tcW w:w="680" w:type="dxa"/>
          </w:tcPr>
          <w:p w14:paraId="24A9DB78" w14:textId="77777777" w:rsidR="00EF2552" w:rsidRPr="00DC1370" w:rsidRDefault="00EF2552" w:rsidP="00EF2552">
            <w:pPr>
              <w:tabs>
                <w:tab w:val="left" w:pos="146"/>
              </w:tabs>
              <w:jc w:val="center"/>
              <w:rPr>
                <w:b/>
                <w:lang w:val="it-IT"/>
              </w:rPr>
            </w:pPr>
          </w:p>
        </w:tc>
        <w:tc>
          <w:tcPr>
            <w:tcW w:w="851" w:type="dxa"/>
            <w:tcMar>
              <w:left w:w="108" w:type="dxa"/>
              <w:right w:w="0" w:type="dxa"/>
            </w:tcMar>
          </w:tcPr>
          <w:p w14:paraId="235554ED" w14:textId="77777777" w:rsidR="00EF2552" w:rsidRDefault="00EF2552" w:rsidP="00EF2552">
            <w:pPr>
              <w:pStyle w:val="PrincCont"/>
              <w:jc w:val="left"/>
              <w:rPr>
                <w:lang w:val="it-IT"/>
              </w:rPr>
            </w:pPr>
          </w:p>
        </w:tc>
        <w:tc>
          <w:tcPr>
            <w:tcW w:w="7071" w:type="dxa"/>
            <w:tcMar>
              <w:left w:w="108" w:type="dxa"/>
            </w:tcMar>
          </w:tcPr>
          <w:p w14:paraId="1BA7C2C5" w14:textId="77777777" w:rsidR="00EF2552" w:rsidRPr="005855C5" w:rsidRDefault="00EF2552" w:rsidP="00492D56">
            <w:pPr>
              <w:pStyle w:val="Paragrafoelenco"/>
              <w:ind w:left="460" w:hanging="284"/>
              <w:rPr>
                <w:lang w:val="it-IT"/>
              </w:rPr>
            </w:pPr>
            <w:r>
              <w:rPr>
                <w:lang w:val="it-IT"/>
              </w:rPr>
              <w:t>-</w:t>
            </w:r>
            <w:r>
              <w:rPr>
                <w:lang w:val="it-IT"/>
              </w:rPr>
              <w:tab/>
            </w:r>
            <w:r w:rsidRPr="00D25CFE">
              <w:rPr>
                <w:lang w:val="it-IT"/>
              </w:rPr>
              <w:t>il metodo di contabilizzazione dei contributi ricevuti (a riduzione del costo</w:t>
            </w:r>
            <w:r>
              <w:rPr>
                <w:lang w:val="it-IT"/>
              </w:rPr>
              <w:t xml:space="preserve"> </w:t>
            </w:r>
            <w:r w:rsidRPr="00D25CFE">
              <w:rPr>
                <w:lang w:val="it-IT"/>
              </w:rPr>
              <w:t>dell</w:t>
            </w:r>
            <w:r>
              <w:rPr>
                <w:lang w:val="it-IT"/>
              </w:rPr>
              <w:t>’immobilizzazione o a risconto)?</w:t>
            </w:r>
          </w:p>
        </w:tc>
        <w:tc>
          <w:tcPr>
            <w:tcW w:w="575" w:type="dxa"/>
            <w:tcMar>
              <w:left w:w="85" w:type="dxa"/>
              <w:right w:w="85" w:type="dxa"/>
            </w:tcMar>
            <w:vAlign w:val="center"/>
          </w:tcPr>
          <w:p w14:paraId="0DE7BBAA"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0E170FCD"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25C5D0F0"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6E1DE0" w:rsidRPr="006A2E64" w14:paraId="473DE6CC" w14:textId="77777777" w:rsidTr="00D73E98">
        <w:trPr>
          <w:cantSplit/>
          <w:trHeight w:val="20"/>
        </w:trPr>
        <w:tc>
          <w:tcPr>
            <w:tcW w:w="680" w:type="dxa"/>
          </w:tcPr>
          <w:p w14:paraId="1CA7A71E" w14:textId="23FD1FDD" w:rsidR="006E1DE0" w:rsidRPr="00DC1370" w:rsidRDefault="006E1DE0" w:rsidP="006E1DE0">
            <w:pPr>
              <w:tabs>
                <w:tab w:val="left" w:pos="146"/>
              </w:tabs>
              <w:jc w:val="center"/>
              <w:rPr>
                <w:b/>
                <w:lang w:val="it-IT"/>
              </w:rPr>
            </w:pPr>
            <w:r w:rsidRPr="00DC1370">
              <w:rPr>
                <w:b/>
                <w:lang w:val="it-IT"/>
              </w:rPr>
              <w:t>5</w:t>
            </w:r>
            <w:r>
              <w:rPr>
                <w:b/>
                <w:lang w:val="it-IT"/>
              </w:rPr>
              <w:t>3</w:t>
            </w:r>
            <w:r w:rsidRPr="00DC1370">
              <w:rPr>
                <w:b/>
                <w:lang w:val="it-IT"/>
              </w:rPr>
              <w:t>)</w:t>
            </w:r>
          </w:p>
        </w:tc>
        <w:tc>
          <w:tcPr>
            <w:tcW w:w="851" w:type="dxa"/>
            <w:tcMar>
              <w:left w:w="108" w:type="dxa"/>
              <w:right w:w="0" w:type="dxa"/>
            </w:tcMar>
          </w:tcPr>
          <w:p w14:paraId="66C2D86D" w14:textId="77777777" w:rsidR="006E1DE0" w:rsidRDefault="006E1DE0" w:rsidP="006E1DE0">
            <w:pPr>
              <w:pStyle w:val="PrincCont"/>
              <w:jc w:val="left"/>
              <w:rPr>
                <w:lang w:val="it-IT"/>
              </w:rPr>
            </w:pPr>
            <w:r>
              <w:rPr>
                <w:lang w:val="it-IT"/>
              </w:rPr>
              <w:t>OIC 24.90</w:t>
            </w:r>
          </w:p>
        </w:tc>
        <w:tc>
          <w:tcPr>
            <w:tcW w:w="7071" w:type="dxa"/>
            <w:tcMar>
              <w:left w:w="108" w:type="dxa"/>
            </w:tcMar>
          </w:tcPr>
          <w:p w14:paraId="5BF5C615" w14:textId="6113FE99" w:rsidR="006E1DE0" w:rsidRPr="00F31F73" w:rsidRDefault="006E1DE0">
            <w:pPr>
              <w:spacing w:line="230" w:lineRule="exact"/>
              <w:rPr>
                <w:lang w:val="it-IT"/>
              </w:rPr>
            </w:pPr>
            <w:r w:rsidRPr="00F31F73">
              <w:rPr>
                <w:lang w:val="it-IT"/>
              </w:rPr>
              <w:t>La descrizione della movimentazione delle immobilizzazioni immateriali include</w:t>
            </w:r>
            <w:r w:rsidR="00704F86" w:rsidRPr="00F31F73">
              <w:rPr>
                <w:lang w:val="it-IT"/>
              </w:rPr>
              <w:t>:</w:t>
            </w:r>
            <w:r w:rsidRPr="00F31F73">
              <w:rPr>
                <w:lang w:val="it-IT"/>
              </w:rPr>
              <w:t xml:space="preserve"> </w:t>
            </w:r>
          </w:p>
        </w:tc>
        <w:tc>
          <w:tcPr>
            <w:tcW w:w="575" w:type="dxa"/>
            <w:tcMar>
              <w:left w:w="85" w:type="dxa"/>
              <w:right w:w="85" w:type="dxa"/>
            </w:tcMar>
            <w:vAlign w:val="center"/>
          </w:tcPr>
          <w:p w14:paraId="7EBCF076" w14:textId="571B252C" w:rsidR="006E1DE0" w:rsidRPr="00A32A16" w:rsidRDefault="006E1DE0" w:rsidP="006E1DE0">
            <w:pPr>
              <w:jc w:val="center"/>
              <w:rPr>
                <w:lang w:val="it-IT"/>
              </w:rPr>
            </w:pPr>
          </w:p>
        </w:tc>
        <w:tc>
          <w:tcPr>
            <w:tcW w:w="573" w:type="dxa"/>
            <w:tcMar>
              <w:left w:w="108" w:type="dxa"/>
            </w:tcMar>
            <w:vAlign w:val="center"/>
          </w:tcPr>
          <w:p w14:paraId="3161E118" w14:textId="476DF0E9" w:rsidR="006E1DE0" w:rsidRPr="00A32A16" w:rsidRDefault="006E1DE0" w:rsidP="006E1DE0">
            <w:pPr>
              <w:jc w:val="center"/>
              <w:rPr>
                <w:lang w:val="it-IT"/>
              </w:rPr>
            </w:pPr>
          </w:p>
        </w:tc>
        <w:tc>
          <w:tcPr>
            <w:tcW w:w="570" w:type="dxa"/>
            <w:tcMar>
              <w:left w:w="108" w:type="dxa"/>
            </w:tcMar>
            <w:vAlign w:val="center"/>
          </w:tcPr>
          <w:p w14:paraId="130523DF" w14:textId="5FBFF202" w:rsidR="006E1DE0" w:rsidRPr="00A32A16" w:rsidRDefault="006E1DE0" w:rsidP="006E1DE0">
            <w:pPr>
              <w:jc w:val="center"/>
              <w:rPr>
                <w:lang w:val="it-IT"/>
              </w:rPr>
            </w:pPr>
          </w:p>
        </w:tc>
      </w:tr>
      <w:tr w:rsidR="005F41D1" w:rsidRPr="005F41D1" w14:paraId="718B72F5" w14:textId="77777777" w:rsidTr="00D73E98">
        <w:trPr>
          <w:cantSplit/>
          <w:trHeight w:val="20"/>
        </w:trPr>
        <w:tc>
          <w:tcPr>
            <w:tcW w:w="680" w:type="dxa"/>
          </w:tcPr>
          <w:p w14:paraId="103F47FC" w14:textId="77777777" w:rsidR="005F41D1" w:rsidRPr="00DC1370" w:rsidRDefault="005F41D1" w:rsidP="005F41D1">
            <w:pPr>
              <w:tabs>
                <w:tab w:val="left" w:pos="146"/>
              </w:tabs>
              <w:jc w:val="center"/>
              <w:rPr>
                <w:b/>
                <w:lang w:val="it-IT"/>
              </w:rPr>
            </w:pPr>
          </w:p>
        </w:tc>
        <w:tc>
          <w:tcPr>
            <w:tcW w:w="851" w:type="dxa"/>
            <w:tcMar>
              <w:left w:w="108" w:type="dxa"/>
              <w:right w:w="0" w:type="dxa"/>
            </w:tcMar>
          </w:tcPr>
          <w:p w14:paraId="66B948B0" w14:textId="77777777" w:rsidR="005F41D1" w:rsidRPr="00CC7781" w:rsidRDefault="005F41D1" w:rsidP="005F41D1">
            <w:pPr>
              <w:pStyle w:val="PrincCont"/>
              <w:jc w:val="left"/>
              <w:rPr>
                <w:lang w:val="it-IT"/>
              </w:rPr>
            </w:pPr>
          </w:p>
        </w:tc>
        <w:tc>
          <w:tcPr>
            <w:tcW w:w="7071" w:type="dxa"/>
            <w:tcMar>
              <w:left w:w="108" w:type="dxa"/>
            </w:tcMar>
          </w:tcPr>
          <w:p w14:paraId="6D268657" w14:textId="78E39612" w:rsidR="005F41D1" w:rsidRPr="00F31F73" w:rsidRDefault="005F41D1" w:rsidP="00F31F73">
            <w:pPr>
              <w:pStyle w:val="Paragrafoelenco"/>
              <w:numPr>
                <w:ilvl w:val="0"/>
                <w:numId w:val="16"/>
              </w:numPr>
              <w:spacing w:line="230" w:lineRule="exact"/>
              <w:ind w:left="487" w:hanging="284"/>
              <w:rPr>
                <w:lang w:val="it-IT"/>
              </w:rPr>
            </w:pPr>
            <w:r w:rsidRPr="00F31F73">
              <w:rPr>
                <w:lang w:val="it-IT"/>
              </w:rPr>
              <w:t>l’indicazione ove rilevante, dell’ammontare cumulativo degli oneri finanziari capitalizzati tra le immobilizzazioni, distintamente per ciascuna voce quando assumono particolare rilevanza rispetto all’ammontare dell’immobilizzazione?</w:t>
            </w:r>
          </w:p>
        </w:tc>
        <w:tc>
          <w:tcPr>
            <w:tcW w:w="575" w:type="dxa"/>
            <w:tcMar>
              <w:left w:w="85" w:type="dxa"/>
              <w:right w:w="85" w:type="dxa"/>
            </w:tcMar>
            <w:vAlign w:val="center"/>
          </w:tcPr>
          <w:p w14:paraId="79FCA1DA" w14:textId="6A2218BA" w:rsidR="005F41D1" w:rsidRPr="00CC7781" w:rsidRDefault="005F41D1" w:rsidP="005F41D1">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6BDA17E9" w14:textId="391B7C93" w:rsidR="005F41D1" w:rsidRPr="00CC7781" w:rsidRDefault="005F41D1" w:rsidP="005F41D1">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28D43F41" w14:textId="6E86E78B" w:rsidR="005F41D1" w:rsidRPr="00CC7781" w:rsidRDefault="005F41D1" w:rsidP="005F41D1">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5F41D1" w:rsidRPr="005F41D1" w14:paraId="6CA0B838" w14:textId="77777777" w:rsidTr="00D73E98">
        <w:trPr>
          <w:cantSplit/>
          <w:trHeight w:val="20"/>
        </w:trPr>
        <w:tc>
          <w:tcPr>
            <w:tcW w:w="680" w:type="dxa"/>
          </w:tcPr>
          <w:p w14:paraId="269276D0" w14:textId="77777777" w:rsidR="005F41D1" w:rsidRPr="00DC1370" w:rsidRDefault="005F41D1" w:rsidP="005F41D1">
            <w:pPr>
              <w:tabs>
                <w:tab w:val="left" w:pos="146"/>
              </w:tabs>
              <w:jc w:val="center"/>
              <w:rPr>
                <w:b/>
                <w:lang w:val="it-IT"/>
              </w:rPr>
            </w:pPr>
          </w:p>
        </w:tc>
        <w:tc>
          <w:tcPr>
            <w:tcW w:w="851" w:type="dxa"/>
            <w:tcMar>
              <w:left w:w="108" w:type="dxa"/>
              <w:right w:w="0" w:type="dxa"/>
            </w:tcMar>
          </w:tcPr>
          <w:p w14:paraId="5BE4D769" w14:textId="77777777" w:rsidR="005F41D1" w:rsidRPr="00CC7781" w:rsidRDefault="005F41D1" w:rsidP="005F41D1">
            <w:pPr>
              <w:pStyle w:val="PrincCont"/>
              <w:jc w:val="left"/>
              <w:rPr>
                <w:lang w:val="it-IT"/>
              </w:rPr>
            </w:pPr>
          </w:p>
        </w:tc>
        <w:tc>
          <w:tcPr>
            <w:tcW w:w="7071" w:type="dxa"/>
            <w:tcMar>
              <w:left w:w="108" w:type="dxa"/>
            </w:tcMar>
          </w:tcPr>
          <w:p w14:paraId="7528CCC7" w14:textId="61B42EFC" w:rsidR="005F41D1" w:rsidRPr="00F31F73" w:rsidRDefault="004B34F4" w:rsidP="005F41D1">
            <w:pPr>
              <w:spacing w:line="230" w:lineRule="exact"/>
              <w:rPr>
                <w:lang w:val="it-IT"/>
              </w:rPr>
            </w:pPr>
            <w:r w:rsidRPr="00F31F73">
              <w:rPr>
                <w:u w:val="single"/>
                <w:lang w:val="it-IT"/>
              </w:rPr>
              <w:t>Nel caso la società abbia ricevuto contributi pubblici e li abbia contabilizzati a riduzione del costo dell’immobilizzazione si indicano nelle movimentazioni delle immobilizzazioni il costo al lordo del contributo e il contributo</w:t>
            </w:r>
            <w:r w:rsidR="003A1C15" w:rsidRPr="00F31F73">
              <w:rPr>
                <w:u w:val="single"/>
                <w:lang w:val="it-IT"/>
              </w:rPr>
              <w:t>?</w:t>
            </w:r>
          </w:p>
        </w:tc>
        <w:tc>
          <w:tcPr>
            <w:tcW w:w="575" w:type="dxa"/>
            <w:tcMar>
              <w:left w:w="85" w:type="dxa"/>
              <w:right w:w="85" w:type="dxa"/>
            </w:tcMar>
            <w:vAlign w:val="center"/>
          </w:tcPr>
          <w:p w14:paraId="3944F53D" w14:textId="486DBF06" w:rsidR="005F41D1" w:rsidRPr="00CC7781" w:rsidRDefault="005F41D1" w:rsidP="005F41D1">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2581043F" w14:textId="35462904" w:rsidR="005F41D1" w:rsidRPr="00CC7781" w:rsidRDefault="005F41D1" w:rsidP="005F41D1">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618CAB9E" w14:textId="5FA03E24" w:rsidR="005F41D1" w:rsidRPr="00CC7781" w:rsidRDefault="005F41D1" w:rsidP="005F41D1">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EF2552" w:rsidRPr="005855C5" w14:paraId="45894CE6" w14:textId="77777777" w:rsidTr="00D73E98">
        <w:trPr>
          <w:cantSplit/>
          <w:trHeight w:val="20"/>
        </w:trPr>
        <w:tc>
          <w:tcPr>
            <w:tcW w:w="680" w:type="dxa"/>
          </w:tcPr>
          <w:p w14:paraId="2CCBF036" w14:textId="40BC270B" w:rsidR="00EF2552" w:rsidRPr="00DC1370" w:rsidRDefault="00EF2552" w:rsidP="00EF2552">
            <w:pPr>
              <w:tabs>
                <w:tab w:val="left" w:pos="146"/>
              </w:tabs>
              <w:jc w:val="center"/>
              <w:rPr>
                <w:b/>
                <w:lang w:val="it-IT"/>
              </w:rPr>
            </w:pPr>
            <w:r w:rsidRPr="00DC1370">
              <w:rPr>
                <w:b/>
                <w:lang w:val="it-IT"/>
              </w:rPr>
              <w:t>5</w:t>
            </w:r>
            <w:r w:rsidR="00FA15A9">
              <w:rPr>
                <w:b/>
                <w:lang w:val="it-IT"/>
              </w:rPr>
              <w:t>4</w:t>
            </w:r>
            <w:r w:rsidRPr="00DC1370">
              <w:rPr>
                <w:b/>
                <w:lang w:val="it-IT"/>
              </w:rPr>
              <w:t>)</w:t>
            </w:r>
          </w:p>
        </w:tc>
        <w:tc>
          <w:tcPr>
            <w:tcW w:w="851" w:type="dxa"/>
            <w:tcMar>
              <w:left w:w="108" w:type="dxa"/>
              <w:right w:w="0" w:type="dxa"/>
            </w:tcMar>
          </w:tcPr>
          <w:p w14:paraId="26CB01C3" w14:textId="77777777" w:rsidR="00EF2552" w:rsidRPr="003F2760" w:rsidRDefault="00EF2552" w:rsidP="00EF2552">
            <w:pPr>
              <w:pStyle w:val="PrincCont"/>
              <w:jc w:val="left"/>
              <w:rPr>
                <w:lang w:val="en-GB"/>
              </w:rPr>
            </w:pPr>
            <w:r w:rsidRPr="003F2760">
              <w:rPr>
                <w:lang w:val="en-GB"/>
              </w:rPr>
              <w:t>Art.2427,</w:t>
            </w:r>
            <w:r>
              <w:rPr>
                <w:lang w:val="en-GB"/>
              </w:rPr>
              <w:t xml:space="preserve"> </w:t>
            </w:r>
            <w:r w:rsidRPr="003F2760">
              <w:rPr>
                <w:lang w:val="en-GB"/>
              </w:rPr>
              <w:t>c.1,</w:t>
            </w:r>
            <w:r>
              <w:rPr>
                <w:lang w:val="en-GB"/>
              </w:rPr>
              <w:t xml:space="preserve"> </w:t>
            </w:r>
            <w:r w:rsidRPr="003F2760">
              <w:rPr>
                <w:lang w:val="en-GB"/>
              </w:rPr>
              <w:t>n.9 CC</w:t>
            </w:r>
            <w:r>
              <w:rPr>
                <w:lang w:val="en-GB"/>
              </w:rPr>
              <w:t xml:space="preserve">       </w:t>
            </w:r>
            <w:r w:rsidRPr="003F2760">
              <w:rPr>
                <w:lang w:val="en-GB"/>
              </w:rPr>
              <w:t>OIC 24.90</w:t>
            </w:r>
          </w:p>
        </w:tc>
        <w:tc>
          <w:tcPr>
            <w:tcW w:w="7071" w:type="dxa"/>
            <w:tcMar>
              <w:left w:w="108" w:type="dxa"/>
            </w:tcMar>
          </w:tcPr>
          <w:p w14:paraId="550F6DE1" w14:textId="77777777" w:rsidR="00EF2552" w:rsidRPr="003565E2" w:rsidRDefault="00EF2552" w:rsidP="00492D56">
            <w:pPr>
              <w:rPr>
                <w:lang w:val="it-IT"/>
              </w:rPr>
            </w:pPr>
            <w:r>
              <w:rPr>
                <w:lang w:val="it-IT"/>
              </w:rPr>
              <w:t xml:space="preserve">In presenza di restrizioni o di vincoli riferibili ai contributi pubblici ricevuti a fronte di immobilizzazioni immateriali, la Nota Integrativa ne dà evidenza? </w:t>
            </w:r>
          </w:p>
        </w:tc>
        <w:tc>
          <w:tcPr>
            <w:tcW w:w="575" w:type="dxa"/>
            <w:tcMar>
              <w:left w:w="85" w:type="dxa"/>
              <w:right w:w="85" w:type="dxa"/>
            </w:tcMar>
            <w:vAlign w:val="center"/>
          </w:tcPr>
          <w:p w14:paraId="4BF73AFC"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669EC51D"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73FCD521"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EF2552" w:rsidRPr="00216D43" w14:paraId="3A50220A" w14:textId="77777777" w:rsidTr="00D73E98">
        <w:trPr>
          <w:cantSplit/>
          <w:trHeight w:val="20"/>
        </w:trPr>
        <w:tc>
          <w:tcPr>
            <w:tcW w:w="680" w:type="dxa"/>
          </w:tcPr>
          <w:p w14:paraId="3F57DB69" w14:textId="0D32AEF6" w:rsidR="00EF2552" w:rsidRPr="00DC1370" w:rsidRDefault="00EF2552" w:rsidP="00EF2552">
            <w:pPr>
              <w:tabs>
                <w:tab w:val="left" w:pos="146"/>
              </w:tabs>
              <w:jc w:val="center"/>
              <w:rPr>
                <w:b/>
                <w:lang w:val="it-IT"/>
              </w:rPr>
            </w:pPr>
            <w:r w:rsidRPr="00DC1370">
              <w:rPr>
                <w:b/>
                <w:lang w:val="it-IT"/>
              </w:rPr>
              <w:t>5</w:t>
            </w:r>
            <w:r w:rsidR="00FA15A9">
              <w:rPr>
                <w:b/>
                <w:lang w:val="it-IT"/>
              </w:rPr>
              <w:t>5</w:t>
            </w:r>
            <w:r w:rsidRPr="00DC1370">
              <w:rPr>
                <w:b/>
                <w:lang w:val="it-IT"/>
              </w:rPr>
              <w:t>)</w:t>
            </w:r>
          </w:p>
        </w:tc>
        <w:tc>
          <w:tcPr>
            <w:tcW w:w="851" w:type="dxa"/>
            <w:tcMar>
              <w:left w:w="108" w:type="dxa"/>
              <w:right w:w="0" w:type="dxa"/>
            </w:tcMar>
          </w:tcPr>
          <w:p w14:paraId="28892C67" w14:textId="77777777" w:rsidR="00EF2552" w:rsidRDefault="00EF2552" w:rsidP="00EF2552">
            <w:pPr>
              <w:pStyle w:val="PrincCont"/>
              <w:jc w:val="left"/>
              <w:rPr>
                <w:lang w:val="it-IT"/>
              </w:rPr>
            </w:pPr>
            <w:r>
              <w:rPr>
                <w:lang w:val="it-IT"/>
              </w:rPr>
              <w:t>OIC 24.90</w:t>
            </w:r>
          </w:p>
        </w:tc>
        <w:tc>
          <w:tcPr>
            <w:tcW w:w="7071" w:type="dxa"/>
            <w:tcMar>
              <w:left w:w="108" w:type="dxa"/>
            </w:tcMar>
          </w:tcPr>
          <w:p w14:paraId="31793C6B" w14:textId="77777777" w:rsidR="00EF2552" w:rsidRPr="00135D46" w:rsidRDefault="00EF2552" w:rsidP="00492D56">
            <w:pPr>
              <w:rPr>
                <w:lang w:val="it-IT"/>
              </w:rPr>
            </w:pPr>
            <w:r w:rsidRPr="003565E2">
              <w:rPr>
                <w:lang w:val="it-IT"/>
              </w:rPr>
              <w:t xml:space="preserve">Se le clausole di concessione del contributo indicano che l’inosservanza delle clausole che prevedono restrizioni o vincoli comporta la possibilità per l’ente erogatore del richiamo del contributo, tale fatto </w:t>
            </w:r>
            <w:r>
              <w:rPr>
                <w:lang w:val="it-IT"/>
              </w:rPr>
              <w:t>è</w:t>
            </w:r>
            <w:r w:rsidRPr="003565E2">
              <w:rPr>
                <w:lang w:val="it-IT"/>
              </w:rPr>
              <w:t xml:space="preserve"> chiaramente indicato</w:t>
            </w:r>
            <w:r>
              <w:rPr>
                <w:lang w:val="it-IT"/>
              </w:rPr>
              <w:t xml:space="preserve"> nella Nota Integrativa?</w:t>
            </w:r>
          </w:p>
        </w:tc>
        <w:tc>
          <w:tcPr>
            <w:tcW w:w="575" w:type="dxa"/>
            <w:tcMar>
              <w:left w:w="85" w:type="dxa"/>
              <w:right w:w="85" w:type="dxa"/>
            </w:tcMar>
            <w:vAlign w:val="center"/>
          </w:tcPr>
          <w:p w14:paraId="130F95E9"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57F6D898"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33E02DF7" w14:textId="77777777" w:rsidR="00EF2552" w:rsidRPr="00A32A16" w:rsidRDefault="00EF2552" w:rsidP="00EF2552">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EF2552" w:rsidRPr="001B172B" w14:paraId="25DB0A58"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tcPr>
          <w:p w14:paraId="2F36B426" w14:textId="6C6EBE4C" w:rsidR="00EF2552" w:rsidRPr="00DC1370" w:rsidRDefault="00EF2552" w:rsidP="00EF2552">
            <w:pPr>
              <w:tabs>
                <w:tab w:val="left" w:pos="146"/>
              </w:tabs>
              <w:jc w:val="center"/>
              <w:rPr>
                <w:b/>
                <w:lang w:val="it-IT"/>
              </w:rPr>
            </w:pPr>
            <w:r w:rsidRPr="00DC1370">
              <w:rPr>
                <w:b/>
                <w:lang w:val="it-IT"/>
              </w:rPr>
              <w:t>5</w:t>
            </w:r>
            <w:r w:rsidR="00FA15A9">
              <w:rPr>
                <w:b/>
                <w:lang w:val="it-IT"/>
              </w:rPr>
              <w:t>6</w:t>
            </w:r>
            <w:r w:rsidRPr="00DC1370">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60A9D977" w14:textId="77777777" w:rsidR="00EF2552" w:rsidRDefault="00EF2552" w:rsidP="00EF2552">
            <w:pPr>
              <w:pStyle w:val="PrincCont"/>
              <w:jc w:val="left"/>
              <w:rPr>
                <w:lang w:val="it-IT"/>
              </w:rPr>
            </w:pPr>
            <w:r>
              <w:rPr>
                <w:lang w:val="it-IT"/>
              </w:rPr>
              <w:t>OIC 24.90</w:t>
            </w:r>
          </w:p>
        </w:tc>
        <w:tc>
          <w:tcPr>
            <w:tcW w:w="7071" w:type="dxa"/>
            <w:tcBorders>
              <w:top w:val="single" w:sz="2" w:space="0" w:color="auto"/>
              <w:left w:val="single" w:sz="2" w:space="0" w:color="auto"/>
              <w:bottom w:val="single" w:sz="2" w:space="0" w:color="auto"/>
              <w:right w:val="single" w:sz="2" w:space="0" w:color="auto"/>
            </w:tcBorders>
            <w:tcMar>
              <w:left w:w="108" w:type="dxa"/>
            </w:tcMar>
          </w:tcPr>
          <w:p w14:paraId="6F0884E4" w14:textId="77777777" w:rsidR="00EF2552" w:rsidRPr="00D25CFE" w:rsidRDefault="00EF2552" w:rsidP="00492D56">
            <w:pPr>
              <w:rPr>
                <w:lang w:val="it-IT"/>
              </w:rPr>
            </w:pPr>
            <w:r>
              <w:rPr>
                <w:lang w:val="it-IT"/>
              </w:rPr>
              <w:t xml:space="preserve">È </w:t>
            </w:r>
            <w:r w:rsidRPr="00D25CFE">
              <w:rPr>
                <w:lang w:val="it-IT"/>
              </w:rPr>
              <w:t>stata fornita una descrizione dei beni immater</w:t>
            </w:r>
            <w:r>
              <w:rPr>
                <w:lang w:val="it-IT"/>
              </w:rPr>
              <w:t>iali ricevuti a titolo gratuito</w:t>
            </w:r>
            <w:r w:rsidRPr="00D25CFE">
              <w:rPr>
                <w:lang w:val="it-IT"/>
              </w:rPr>
              <w:t>?</w:t>
            </w:r>
          </w:p>
        </w:tc>
        <w:tc>
          <w:tcPr>
            <w:tcW w:w="575"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4DF16CA" w14:textId="77777777" w:rsidR="00EF2552" w:rsidRPr="00D25CFE" w:rsidRDefault="00EF2552" w:rsidP="00EF2552">
            <w:pPr>
              <w:jc w:val="center"/>
            </w:pPr>
            <w:r>
              <w:fldChar w:fldCharType="begin">
                <w:ffData>
                  <w:name w:val="Check4"/>
                  <w:enabled/>
                  <w:calcOnExit w:val="0"/>
                  <w:checkBox>
                    <w:sizeAuto/>
                    <w:default w:val="0"/>
                  </w:checkBox>
                </w:ffData>
              </w:fldChar>
            </w:r>
            <w:r w:rsidRPr="00D25CFE">
              <w:instrText xml:space="preserve"> FORMCHECKBOX </w:instrText>
            </w:r>
            <w:r>
              <w:fldChar w:fldCharType="separate"/>
            </w:r>
            <w:r>
              <w:fldChar w:fldCharType="end"/>
            </w:r>
          </w:p>
        </w:tc>
        <w:tc>
          <w:tcPr>
            <w:tcW w:w="573" w:type="dxa"/>
            <w:tcBorders>
              <w:top w:val="single" w:sz="2" w:space="0" w:color="auto"/>
              <w:left w:val="single" w:sz="2" w:space="0" w:color="auto"/>
              <w:bottom w:val="single" w:sz="2" w:space="0" w:color="auto"/>
              <w:right w:val="single" w:sz="2" w:space="0" w:color="auto"/>
            </w:tcBorders>
            <w:tcMar>
              <w:left w:w="108" w:type="dxa"/>
            </w:tcMar>
            <w:vAlign w:val="center"/>
          </w:tcPr>
          <w:p w14:paraId="6D7A15E0" w14:textId="77777777" w:rsidR="00EF2552" w:rsidRPr="00D25CFE" w:rsidRDefault="00EF2552" w:rsidP="00EF2552">
            <w:pPr>
              <w:jc w:val="center"/>
            </w:pPr>
            <w:r>
              <w:fldChar w:fldCharType="begin">
                <w:ffData>
                  <w:name w:val="Check4"/>
                  <w:enabled/>
                  <w:calcOnExit w:val="0"/>
                  <w:checkBox>
                    <w:sizeAuto/>
                    <w:default w:val="0"/>
                  </w:checkBox>
                </w:ffData>
              </w:fldChar>
            </w:r>
            <w:r w:rsidRPr="00D25CFE">
              <w:instrText xml:space="preserve"> FORMCHECKBOX </w:instrText>
            </w:r>
            <w:r>
              <w:fldChar w:fldCharType="separate"/>
            </w:r>
            <w: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7FA6320D" w14:textId="77777777" w:rsidR="00EF2552" w:rsidRPr="00D25CFE" w:rsidRDefault="00EF2552" w:rsidP="00EF2552">
            <w:pPr>
              <w:jc w:val="center"/>
            </w:pPr>
            <w:r>
              <w:fldChar w:fldCharType="begin">
                <w:ffData>
                  <w:name w:val="Check4"/>
                  <w:enabled/>
                  <w:calcOnExit w:val="0"/>
                  <w:checkBox>
                    <w:sizeAuto/>
                    <w:default w:val="0"/>
                  </w:checkBox>
                </w:ffData>
              </w:fldChar>
            </w:r>
            <w:r w:rsidRPr="00D25CFE">
              <w:instrText xml:space="preserve"> FORMCHECKBOX </w:instrText>
            </w:r>
            <w:r>
              <w:fldChar w:fldCharType="separate"/>
            </w:r>
            <w:r>
              <w:fldChar w:fldCharType="end"/>
            </w:r>
          </w:p>
        </w:tc>
      </w:tr>
      <w:tr w:rsidR="00EF2552" w:rsidRPr="006A2E64" w14:paraId="423BEB12" w14:textId="77777777" w:rsidTr="00D73E98">
        <w:trPr>
          <w:cantSplit/>
          <w:trHeight w:val="20"/>
        </w:trPr>
        <w:tc>
          <w:tcPr>
            <w:tcW w:w="680" w:type="dxa"/>
          </w:tcPr>
          <w:p w14:paraId="5F28A1EA" w14:textId="6F876CE2" w:rsidR="00EF2552" w:rsidRPr="00DC1370" w:rsidRDefault="00EF2552" w:rsidP="00EF2552">
            <w:pPr>
              <w:tabs>
                <w:tab w:val="left" w:pos="146"/>
              </w:tabs>
              <w:jc w:val="center"/>
              <w:rPr>
                <w:b/>
                <w:lang w:val="it-IT"/>
              </w:rPr>
            </w:pPr>
            <w:r w:rsidRPr="00DC1370">
              <w:rPr>
                <w:b/>
                <w:lang w:val="it-IT"/>
              </w:rPr>
              <w:t>5</w:t>
            </w:r>
            <w:r w:rsidR="00FA15A9">
              <w:rPr>
                <w:b/>
                <w:lang w:val="it-IT"/>
              </w:rPr>
              <w:t>7</w:t>
            </w:r>
            <w:r w:rsidRPr="00DC1370">
              <w:rPr>
                <w:b/>
                <w:lang w:val="it-IT"/>
              </w:rPr>
              <w:t>)</w:t>
            </w:r>
          </w:p>
        </w:tc>
        <w:tc>
          <w:tcPr>
            <w:tcW w:w="851" w:type="dxa"/>
            <w:tcMar>
              <w:left w:w="108" w:type="dxa"/>
              <w:right w:w="0" w:type="dxa"/>
            </w:tcMar>
          </w:tcPr>
          <w:p w14:paraId="34D886F1" w14:textId="77777777" w:rsidR="00EF2552" w:rsidRDefault="00EF2552" w:rsidP="00EF2552">
            <w:pPr>
              <w:pStyle w:val="PrincCont"/>
              <w:jc w:val="left"/>
              <w:rPr>
                <w:lang w:val="it-IT"/>
              </w:rPr>
            </w:pPr>
            <w:r>
              <w:rPr>
                <w:lang w:val="it-IT"/>
              </w:rPr>
              <w:t>Art. 2426, c.1,</w:t>
            </w:r>
          </w:p>
        </w:tc>
        <w:tc>
          <w:tcPr>
            <w:tcW w:w="7071" w:type="dxa"/>
            <w:tcMar>
              <w:left w:w="108" w:type="dxa"/>
            </w:tcMar>
          </w:tcPr>
          <w:p w14:paraId="71BDABD5" w14:textId="77777777" w:rsidR="00EF2552" w:rsidRPr="00135D46" w:rsidRDefault="00EF2552" w:rsidP="00EF2552">
            <w:pPr>
              <w:spacing w:line="230" w:lineRule="exact"/>
              <w:rPr>
                <w:lang w:val="it-IT"/>
              </w:rPr>
            </w:pPr>
            <w:r>
              <w:rPr>
                <w:lang w:val="it-IT"/>
              </w:rPr>
              <w:t>Sono fornite le seguenti informazioni c</w:t>
            </w:r>
            <w:r w:rsidRPr="00D25CFE">
              <w:rPr>
                <w:lang w:val="it-IT"/>
              </w:rPr>
              <w:t>on riferimento al</w:t>
            </w:r>
            <w:r>
              <w:rPr>
                <w:lang w:val="it-IT"/>
              </w:rPr>
              <w:t>le immobilizzazioni immateriali:</w:t>
            </w:r>
          </w:p>
        </w:tc>
        <w:tc>
          <w:tcPr>
            <w:tcW w:w="575" w:type="dxa"/>
            <w:tcMar>
              <w:left w:w="85" w:type="dxa"/>
              <w:right w:w="85" w:type="dxa"/>
            </w:tcMar>
            <w:vAlign w:val="center"/>
          </w:tcPr>
          <w:p w14:paraId="1475F3E2" w14:textId="77777777" w:rsidR="00EF2552" w:rsidRPr="00A32A16" w:rsidRDefault="00EF2552" w:rsidP="00EF2552">
            <w:pPr>
              <w:jc w:val="center"/>
              <w:rPr>
                <w:lang w:val="it-IT"/>
              </w:rPr>
            </w:pPr>
          </w:p>
        </w:tc>
        <w:tc>
          <w:tcPr>
            <w:tcW w:w="573" w:type="dxa"/>
            <w:tcMar>
              <w:left w:w="108" w:type="dxa"/>
            </w:tcMar>
            <w:vAlign w:val="center"/>
          </w:tcPr>
          <w:p w14:paraId="0C19CEFD" w14:textId="77777777" w:rsidR="00EF2552" w:rsidRPr="00A32A16" w:rsidRDefault="00EF2552" w:rsidP="00EF2552">
            <w:pPr>
              <w:jc w:val="center"/>
              <w:rPr>
                <w:lang w:val="it-IT"/>
              </w:rPr>
            </w:pPr>
          </w:p>
        </w:tc>
        <w:tc>
          <w:tcPr>
            <w:tcW w:w="570" w:type="dxa"/>
            <w:tcMar>
              <w:left w:w="108" w:type="dxa"/>
            </w:tcMar>
            <w:vAlign w:val="center"/>
          </w:tcPr>
          <w:p w14:paraId="552687FD" w14:textId="77777777" w:rsidR="00EF2552" w:rsidRPr="00A32A16" w:rsidRDefault="00EF2552" w:rsidP="00EF2552">
            <w:pPr>
              <w:jc w:val="center"/>
              <w:rPr>
                <w:lang w:val="it-IT"/>
              </w:rPr>
            </w:pPr>
          </w:p>
        </w:tc>
      </w:tr>
      <w:tr w:rsidR="00EF2552" w:rsidRPr="00EA46CB" w14:paraId="32CAB817" w14:textId="77777777" w:rsidTr="00D45B59">
        <w:trPr>
          <w:cantSplit/>
          <w:trHeight w:val="20"/>
        </w:trPr>
        <w:tc>
          <w:tcPr>
            <w:tcW w:w="680" w:type="dxa"/>
            <w:tcBorders>
              <w:top w:val="single" w:sz="2" w:space="0" w:color="auto"/>
              <w:left w:val="single" w:sz="2" w:space="0" w:color="auto"/>
              <w:bottom w:val="single" w:sz="2" w:space="0" w:color="auto"/>
              <w:right w:val="single" w:sz="2" w:space="0" w:color="auto"/>
            </w:tcBorders>
          </w:tcPr>
          <w:p w14:paraId="0FB5FC8A" w14:textId="77777777" w:rsidR="00EF2552" w:rsidRPr="0099703D" w:rsidRDefault="00EF2552" w:rsidP="00EF2552">
            <w:pPr>
              <w:tabs>
                <w:tab w:val="left" w:pos="146"/>
              </w:tabs>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3A5FC4B" w14:textId="77777777" w:rsidR="00EF2552" w:rsidRDefault="00EF2552" w:rsidP="00EF2552">
            <w:pPr>
              <w:pStyle w:val="PrincCont"/>
              <w:jc w:val="left"/>
              <w:rPr>
                <w:lang w:val="it-IT"/>
              </w:rPr>
            </w:pPr>
            <w:r>
              <w:rPr>
                <w:lang w:val="it-IT"/>
              </w:rPr>
              <w:t>Art. 2426, c.1, n.2, CC</w:t>
            </w:r>
          </w:p>
        </w:tc>
        <w:tc>
          <w:tcPr>
            <w:tcW w:w="7071" w:type="dxa"/>
            <w:tcBorders>
              <w:top w:val="single" w:sz="2" w:space="0" w:color="auto"/>
              <w:left w:val="single" w:sz="2" w:space="0" w:color="auto"/>
              <w:bottom w:val="single" w:sz="2" w:space="0" w:color="auto"/>
              <w:right w:val="single" w:sz="2" w:space="0" w:color="auto"/>
            </w:tcBorders>
            <w:tcMar>
              <w:left w:w="108" w:type="dxa"/>
            </w:tcMar>
            <w:vAlign w:val="center"/>
          </w:tcPr>
          <w:p w14:paraId="21CCB1FF" w14:textId="77777777" w:rsidR="00EF2552" w:rsidRPr="00AC6649" w:rsidRDefault="00EF2552" w:rsidP="00EF2552">
            <w:pPr>
              <w:pStyle w:val="rientrotrattinook"/>
              <w:numPr>
                <w:ilvl w:val="0"/>
                <w:numId w:val="16"/>
              </w:numPr>
              <w:spacing w:line="230" w:lineRule="exact"/>
              <w:ind w:left="318" w:hanging="284"/>
            </w:pPr>
            <w:r w:rsidRPr="00AC6649">
              <w:t>la motivazione delle “modifiche dei criteri di ammortamento e dei coefficienti appli</w:t>
            </w:r>
            <w:r>
              <w:t>cati”;</w:t>
            </w:r>
          </w:p>
        </w:tc>
        <w:tc>
          <w:tcPr>
            <w:tcW w:w="575"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4D55AEE" w14:textId="77777777" w:rsidR="00EF2552" w:rsidRPr="00D25CFE" w:rsidRDefault="00EF2552" w:rsidP="00EF2552">
            <w:pPr>
              <w:jc w:val="center"/>
            </w:pPr>
            <w:r>
              <w:fldChar w:fldCharType="begin">
                <w:ffData>
                  <w:name w:val="Check4"/>
                  <w:enabled/>
                  <w:calcOnExit w:val="0"/>
                  <w:checkBox>
                    <w:sizeAuto/>
                    <w:default w:val="0"/>
                  </w:checkBox>
                </w:ffData>
              </w:fldChar>
            </w:r>
            <w:r w:rsidRPr="00D25CFE">
              <w:instrText xml:space="preserve"> FORMCHECKBOX </w:instrText>
            </w:r>
            <w:r>
              <w:fldChar w:fldCharType="separate"/>
            </w:r>
            <w:r>
              <w:fldChar w:fldCharType="end"/>
            </w:r>
          </w:p>
        </w:tc>
        <w:tc>
          <w:tcPr>
            <w:tcW w:w="573" w:type="dxa"/>
            <w:tcBorders>
              <w:top w:val="single" w:sz="2" w:space="0" w:color="auto"/>
              <w:left w:val="single" w:sz="2" w:space="0" w:color="auto"/>
              <w:bottom w:val="single" w:sz="2" w:space="0" w:color="auto"/>
              <w:right w:val="single" w:sz="2" w:space="0" w:color="auto"/>
            </w:tcBorders>
            <w:tcMar>
              <w:left w:w="108" w:type="dxa"/>
            </w:tcMar>
            <w:vAlign w:val="center"/>
          </w:tcPr>
          <w:p w14:paraId="480E2764" w14:textId="77777777" w:rsidR="00EF2552" w:rsidRPr="00D25CFE" w:rsidRDefault="00EF2552" w:rsidP="00EF2552">
            <w:pPr>
              <w:jc w:val="center"/>
            </w:pPr>
            <w:r>
              <w:fldChar w:fldCharType="begin">
                <w:ffData>
                  <w:name w:val="Check4"/>
                  <w:enabled/>
                  <w:calcOnExit w:val="0"/>
                  <w:checkBox>
                    <w:sizeAuto/>
                    <w:default w:val="0"/>
                  </w:checkBox>
                </w:ffData>
              </w:fldChar>
            </w:r>
            <w:r w:rsidRPr="00D25CFE">
              <w:instrText xml:space="preserve"> FORMCHECKBOX </w:instrText>
            </w:r>
            <w:r>
              <w:fldChar w:fldCharType="separate"/>
            </w:r>
            <w: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6209F361" w14:textId="77777777" w:rsidR="00EF2552" w:rsidRPr="00D25CFE" w:rsidRDefault="00EF2552" w:rsidP="00EF2552">
            <w:pPr>
              <w:jc w:val="center"/>
            </w:pPr>
            <w:r>
              <w:fldChar w:fldCharType="begin">
                <w:ffData>
                  <w:name w:val="Check4"/>
                  <w:enabled/>
                  <w:calcOnExit w:val="0"/>
                  <w:checkBox>
                    <w:sizeAuto/>
                    <w:default w:val="0"/>
                  </w:checkBox>
                </w:ffData>
              </w:fldChar>
            </w:r>
            <w:r w:rsidRPr="00D25CFE">
              <w:instrText xml:space="preserve"> FOR</w:instrText>
            </w:r>
            <w:r>
              <w:instrText xml:space="preserve">MCHECKBOX </w:instrText>
            </w:r>
            <w:r>
              <w:fldChar w:fldCharType="separate"/>
            </w:r>
            <w:r>
              <w:fldChar w:fldCharType="end"/>
            </w:r>
          </w:p>
        </w:tc>
      </w:tr>
      <w:tr w:rsidR="00EF2552" w:rsidRPr="00EA46CB" w14:paraId="217F9DAB"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tcPr>
          <w:p w14:paraId="26051AC1" w14:textId="77777777" w:rsidR="00EF2552" w:rsidRPr="0099703D" w:rsidRDefault="00EF2552" w:rsidP="00EF2552">
            <w:pPr>
              <w:tabs>
                <w:tab w:val="left" w:pos="146"/>
              </w:tabs>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2CE03422" w14:textId="77777777" w:rsidR="00EF2552" w:rsidRPr="007145DB" w:rsidRDefault="00EF2552" w:rsidP="00EF2552">
            <w:pPr>
              <w:pStyle w:val="PrincCont"/>
              <w:jc w:val="left"/>
            </w:pPr>
            <w:r w:rsidRPr="007145DB">
              <w:t>Art. 2426, c.1, n.6, CC</w:t>
            </w:r>
            <w:r>
              <w:t xml:space="preserve">      </w:t>
            </w:r>
            <w:r w:rsidRPr="007145DB">
              <w:t>OIC 24.92</w:t>
            </w:r>
          </w:p>
        </w:tc>
        <w:tc>
          <w:tcPr>
            <w:tcW w:w="7071" w:type="dxa"/>
            <w:tcBorders>
              <w:top w:val="single" w:sz="2" w:space="0" w:color="auto"/>
              <w:left w:val="single" w:sz="2" w:space="0" w:color="auto"/>
              <w:bottom w:val="single" w:sz="2" w:space="0" w:color="auto"/>
              <w:right w:val="single" w:sz="2" w:space="0" w:color="auto"/>
            </w:tcBorders>
            <w:tcMar>
              <w:left w:w="108" w:type="dxa"/>
            </w:tcMar>
          </w:tcPr>
          <w:p w14:paraId="303CC3E9" w14:textId="776A72ED" w:rsidR="00EF2552" w:rsidRPr="00AC6649" w:rsidRDefault="00EF2552" w:rsidP="00D45B59">
            <w:pPr>
              <w:pStyle w:val="rientrotrattinook"/>
              <w:numPr>
                <w:ilvl w:val="0"/>
                <w:numId w:val="16"/>
              </w:numPr>
              <w:ind w:left="318" w:hanging="284"/>
            </w:pPr>
            <w:r>
              <w:t xml:space="preserve">la </w:t>
            </w:r>
            <w:r w:rsidRPr="00D25CFE">
              <w:t xml:space="preserve">spiegazione del periodo </w:t>
            </w:r>
            <w:r>
              <w:t xml:space="preserve">di ammortamento dell’avviamento e in particolare i criteri utilizzati, seguendo </w:t>
            </w:r>
            <w:r w:rsidR="00832C04">
              <w:t>le indicazioni</w:t>
            </w:r>
            <w:r>
              <w:t xml:space="preserve"> del paragrafo 68 del Principio, per la stima della vita utile dell’avviamento;</w:t>
            </w:r>
          </w:p>
        </w:tc>
        <w:tc>
          <w:tcPr>
            <w:tcW w:w="575"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6348708"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Borders>
              <w:top w:val="single" w:sz="2" w:space="0" w:color="auto"/>
              <w:left w:val="single" w:sz="2" w:space="0" w:color="auto"/>
              <w:bottom w:val="single" w:sz="2" w:space="0" w:color="auto"/>
              <w:right w:val="single" w:sz="2" w:space="0" w:color="auto"/>
            </w:tcBorders>
            <w:tcMar>
              <w:left w:w="108" w:type="dxa"/>
            </w:tcMar>
            <w:vAlign w:val="center"/>
          </w:tcPr>
          <w:p w14:paraId="482CF906"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05A4116"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5AA751D1"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tcPr>
          <w:p w14:paraId="37D07733" w14:textId="77777777" w:rsidR="00EF2552" w:rsidRPr="0099703D" w:rsidRDefault="00EF2552" w:rsidP="00EF2552">
            <w:pPr>
              <w:tabs>
                <w:tab w:val="left" w:pos="146"/>
              </w:tabs>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379ABBB" w14:textId="77777777" w:rsidR="00EF2552" w:rsidRPr="007145DB" w:rsidRDefault="00EF2552" w:rsidP="00EF2552">
            <w:pPr>
              <w:pStyle w:val="PrincCont"/>
              <w:jc w:val="left"/>
            </w:pPr>
            <w:r w:rsidRPr="007145DB">
              <w:t>OIC 24.92</w:t>
            </w:r>
          </w:p>
        </w:tc>
        <w:tc>
          <w:tcPr>
            <w:tcW w:w="7071" w:type="dxa"/>
            <w:tcBorders>
              <w:top w:val="single" w:sz="2" w:space="0" w:color="auto"/>
              <w:left w:val="single" w:sz="2" w:space="0" w:color="auto"/>
              <w:bottom w:val="single" w:sz="2" w:space="0" w:color="auto"/>
              <w:right w:val="single" w:sz="2" w:space="0" w:color="auto"/>
            </w:tcBorders>
            <w:tcMar>
              <w:left w:w="108" w:type="dxa"/>
            </w:tcMar>
          </w:tcPr>
          <w:p w14:paraId="7DBDF45B" w14:textId="77777777" w:rsidR="00EF2552" w:rsidRPr="00AC6649" w:rsidRDefault="00EF2552" w:rsidP="00D45B59">
            <w:pPr>
              <w:pStyle w:val="rientrotrattinook"/>
              <w:numPr>
                <w:ilvl w:val="0"/>
                <w:numId w:val="16"/>
              </w:numPr>
              <w:ind w:left="318" w:hanging="284"/>
            </w:pPr>
            <w:r w:rsidRPr="007145DB">
              <w:t>q</w:t>
            </w:r>
            <w:r>
              <w:t>ualora la società non sia in grado di stimare attendibilmente la vita utile dell’avviamento la Nota Integrativa dà conto delle ragioni per cui non ha ritenuto possibile effettuare tale stima?</w:t>
            </w:r>
          </w:p>
        </w:tc>
        <w:tc>
          <w:tcPr>
            <w:tcW w:w="575"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B543593"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Borders>
              <w:top w:val="single" w:sz="2" w:space="0" w:color="auto"/>
              <w:left w:val="single" w:sz="2" w:space="0" w:color="auto"/>
              <w:bottom w:val="single" w:sz="2" w:space="0" w:color="auto"/>
              <w:right w:val="single" w:sz="2" w:space="0" w:color="auto"/>
            </w:tcBorders>
            <w:tcMar>
              <w:left w:w="108" w:type="dxa"/>
            </w:tcMar>
            <w:vAlign w:val="center"/>
          </w:tcPr>
          <w:p w14:paraId="6898459B"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34B3393B"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6A2E64" w14:paraId="1C1096ED" w14:textId="77777777" w:rsidTr="00D73E98">
        <w:trPr>
          <w:cantSplit/>
          <w:trHeight w:val="20"/>
        </w:trPr>
        <w:tc>
          <w:tcPr>
            <w:tcW w:w="680" w:type="dxa"/>
          </w:tcPr>
          <w:p w14:paraId="5FFAA068"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2CE89BAF" w14:textId="77777777" w:rsidR="00EF2552" w:rsidRDefault="00EF2552" w:rsidP="00EF2552">
            <w:pPr>
              <w:pStyle w:val="PrincCont"/>
              <w:jc w:val="left"/>
              <w:rPr>
                <w:lang w:val="it-IT"/>
              </w:rPr>
            </w:pPr>
            <w:r>
              <w:rPr>
                <w:lang w:val="it-IT"/>
              </w:rPr>
              <w:t>OIC 24.93</w:t>
            </w:r>
          </w:p>
        </w:tc>
        <w:tc>
          <w:tcPr>
            <w:tcW w:w="7071" w:type="dxa"/>
            <w:tcMar>
              <w:left w:w="108" w:type="dxa"/>
            </w:tcMar>
          </w:tcPr>
          <w:p w14:paraId="72A9639C" w14:textId="77777777" w:rsidR="00EF2552" w:rsidRPr="00AD6E2D" w:rsidRDefault="00EF2552" w:rsidP="00EF2552">
            <w:pPr>
              <w:pStyle w:val="Commentiriquadro"/>
              <w:ind w:left="58" w:right="58"/>
            </w:pPr>
            <w:r>
              <w:t>L’articolo 2423, comma 4, del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w:t>
            </w:r>
          </w:p>
        </w:tc>
        <w:tc>
          <w:tcPr>
            <w:tcW w:w="575" w:type="dxa"/>
            <w:tcMar>
              <w:left w:w="85" w:type="dxa"/>
              <w:right w:w="85" w:type="dxa"/>
            </w:tcMar>
            <w:vAlign w:val="center"/>
          </w:tcPr>
          <w:p w14:paraId="675F4C1C" w14:textId="77777777" w:rsidR="00EF2552" w:rsidRPr="00AD6E2D" w:rsidRDefault="00EF2552" w:rsidP="00EF2552">
            <w:pPr>
              <w:jc w:val="center"/>
              <w:rPr>
                <w:lang w:val="it-IT"/>
              </w:rPr>
            </w:pPr>
          </w:p>
        </w:tc>
        <w:tc>
          <w:tcPr>
            <w:tcW w:w="573" w:type="dxa"/>
            <w:tcMar>
              <w:left w:w="108" w:type="dxa"/>
            </w:tcMar>
            <w:vAlign w:val="center"/>
          </w:tcPr>
          <w:p w14:paraId="4DF7B280" w14:textId="77777777" w:rsidR="00EF2552" w:rsidRPr="00AD6E2D" w:rsidRDefault="00EF2552" w:rsidP="00EF2552">
            <w:pPr>
              <w:jc w:val="center"/>
              <w:rPr>
                <w:lang w:val="it-IT"/>
              </w:rPr>
            </w:pPr>
          </w:p>
        </w:tc>
        <w:tc>
          <w:tcPr>
            <w:tcW w:w="570" w:type="dxa"/>
            <w:tcMar>
              <w:left w:w="108" w:type="dxa"/>
            </w:tcMar>
            <w:vAlign w:val="center"/>
          </w:tcPr>
          <w:p w14:paraId="3287BAA8" w14:textId="77777777" w:rsidR="00EF2552" w:rsidRPr="00AD6E2D" w:rsidRDefault="00EF2552" w:rsidP="00EF2552">
            <w:pPr>
              <w:jc w:val="center"/>
              <w:rPr>
                <w:lang w:val="it-IT"/>
              </w:rPr>
            </w:pPr>
          </w:p>
        </w:tc>
      </w:tr>
      <w:tr w:rsidR="00EF2552" w:rsidRPr="00EA46CB" w14:paraId="3BAB4276"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tcPr>
          <w:p w14:paraId="437AB80C" w14:textId="3968FCEF" w:rsidR="00EF2552" w:rsidRPr="00DC1370" w:rsidRDefault="00EF2552" w:rsidP="00EF2552">
            <w:pPr>
              <w:tabs>
                <w:tab w:val="left" w:pos="146"/>
              </w:tabs>
              <w:jc w:val="center"/>
              <w:rPr>
                <w:b/>
                <w:lang w:val="it-IT"/>
              </w:rPr>
            </w:pPr>
            <w:r w:rsidRPr="00DC1370">
              <w:rPr>
                <w:b/>
                <w:lang w:val="it-IT"/>
              </w:rPr>
              <w:t>5</w:t>
            </w:r>
            <w:r w:rsidR="00FA15A9">
              <w:rPr>
                <w:b/>
                <w:lang w:val="it-IT"/>
              </w:rPr>
              <w:t>8</w:t>
            </w:r>
            <w:r w:rsidRPr="00DC1370">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5F375CE" w14:textId="77777777" w:rsidR="00EF2552" w:rsidRPr="007145DB" w:rsidRDefault="00EF2552" w:rsidP="00EF2552">
            <w:pPr>
              <w:pStyle w:val="PrincCont"/>
              <w:jc w:val="left"/>
            </w:pPr>
            <w:r w:rsidRPr="007145DB">
              <w:t>O</w:t>
            </w:r>
            <w:r>
              <w:t>IC 24.93</w:t>
            </w:r>
          </w:p>
        </w:tc>
        <w:tc>
          <w:tcPr>
            <w:tcW w:w="7071" w:type="dxa"/>
            <w:tcBorders>
              <w:top w:val="single" w:sz="2" w:space="0" w:color="auto"/>
              <w:left w:val="single" w:sz="2" w:space="0" w:color="auto"/>
              <w:bottom w:val="single" w:sz="2" w:space="0" w:color="auto"/>
              <w:right w:val="single" w:sz="2" w:space="0" w:color="auto"/>
            </w:tcBorders>
            <w:tcMar>
              <w:left w:w="108" w:type="dxa"/>
            </w:tcMar>
          </w:tcPr>
          <w:p w14:paraId="77FB4AAE" w14:textId="77777777" w:rsidR="00EF2552" w:rsidRPr="007145DB" w:rsidRDefault="00EF2552" w:rsidP="00EF2552">
            <w:pPr>
              <w:rPr>
                <w:lang w:val="it-IT"/>
              </w:rPr>
            </w:pPr>
            <w:r>
              <w:rPr>
                <w:lang w:val="it-IT"/>
              </w:rPr>
              <w:t>La società illustra</w:t>
            </w:r>
            <w:r w:rsidRPr="007145DB">
              <w:rPr>
                <w:lang w:val="it-IT"/>
              </w:rPr>
              <w:t xml:space="preserve"> nella </w:t>
            </w:r>
            <w:r>
              <w:rPr>
                <w:lang w:val="it-IT"/>
              </w:rPr>
              <w:t>Nota Integrativa</w:t>
            </w:r>
            <w:r w:rsidRPr="007145DB">
              <w:rPr>
                <w:lang w:val="it-IT"/>
              </w:rPr>
              <w:t xml:space="preserve"> i criteri con i quali ha dato attuazione alla presente disposizione?</w:t>
            </w:r>
          </w:p>
        </w:tc>
        <w:tc>
          <w:tcPr>
            <w:tcW w:w="575"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E6CF629"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Borders>
              <w:top w:val="single" w:sz="2" w:space="0" w:color="auto"/>
              <w:left w:val="single" w:sz="2" w:space="0" w:color="auto"/>
              <w:bottom w:val="single" w:sz="2" w:space="0" w:color="auto"/>
              <w:right w:val="single" w:sz="2" w:space="0" w:color="auto"/>
            </w:tcBorders>
            <w:tcMar>
              <w:left w:w="108" w:type="dxa"/>
            </w:tcMar>
            <w:vAlign w:val="center"/>
          </w:tcPr>
          <w:p w14:paraId="352C73F6"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56981F5"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6A2E64" w14:paraId="23E2BA15" w14:textId="77777777" w:rsidTr="00D73E98">
        <w:trPr>
          <w:cantSplit/>
          <w:trHeight w:val="20"/>
        </w:trPr>
        <w:tc>
          <w:tcPr>
            <w:tcW w:w="680" w:type="dxa"/>
          </w:tcPr>
          <w:p w14:paraId="34217405" w14:textId="77777777" w:rsidR="00EF2552" w:rsidRPr="00DC1370" w:rsidRDefault="00EF2552" w:rsidP="00EF2552">
            <w:pPr>
              <w:tabs>
                <w:tab w:val="left" w:pos="146"/>
              </w:tabs>
              <w:jc w:val="center"/>
              <w:rPr>
                <w:b/>
                <w:lang w:val="it-IT"/>
              </w:rPr>
            </w:pPr>
          </w:p>
        </w:tc>
        <w:tc>
          <w:tcPr>
            <w:tcW w:w="851" w:type="dxa"/>
            <w:tcMar>
              <w:left w:w="108" w:type="dxa"/>
              <w:right w:w="0" w:type="dxa"/>
            </w:tcMar>
          </w:tcPr>
          <w:p w14:paraId="026CC4C7" w14:textId="77777777" w:rsidR="00EF2552" w:rsidRDefault="00EF2552" w:rsidP="00EF2552">
            <w:pPr>
              <w:pStyle w:val="PrincCont"/>
              <w:jc w:val="left"/>
              <w:rPr>
                <w:lang w:val="it-IT"/>
              </w:rPr>
            </w:pPr>
          </w:p>
        </w:tc>
        <w:tc>
          <w:tcPr>
            <w:tcW w:w="7071" w:type="dxa"/>
            <w:tcMar>
              <w:left w:w="108" w:type="dxa"/>
            </w:tcMar>
          </w:tcPr>
          <w:p w14:paraId="21C5BB6B" w14:textId="77777777" w:rsidR="00EF2552" w:rsidRPr="005F59D8" w:rsidRDefault="00EF2552" w:rsidP="00EF2552">
            <w:pPr>
              <w:pStyle w:val="Titolo2"/>
              <w:keepNext w:val="0"/>
              <w:rPr>
                <w:i/>
                <w:sz w:val="20"/>
                <w:lang w:val="it-IT"/>
              </w:rPr>
            </w:pPr>
            <w:r w:rsidRPr="005F59D8">
              <w:rPr>
                <w:i/>
                <w:sz w:val="20"/>
                <w:lang w:val="it-IT"/>
              </w:rPr>
              <w:t xml:space="preserve">Informazioni relative alle società che redigono </w:t>
            </w:r>
            <w:r>
              <w:rPr>
                <w:i/>
                <w:sz w:val="20"/>
                <w:lang w:val="it-IT"/>
              </w:rPr>
              <w:t>il bilancio in forma abbreviata</w:t>
            </w:r>
          </w:p>
        </w:tc>
        <w:tc>
          <w:tcPr>
            <w:tcW w:w="575" w:type="dxa"/>
            <w:tcMar>
              <w:left w:w="85" w:type="dxa"/>
              <w:right w:w="85" w:type="dxa"/>
            </w:tcMar>
            <w:vAlign w:val="center"/>
          </w:tcPr>
          <w:p w14:paraId="39B3C965" w14:textId="77777777" w:rsidR="00EF2552" w:rsidRPr="00A32A16" w:rsidRDefault="00EF2552" w:rsidP="00EF2552">
            <w:pPr>
              <w:jc w:val="center"/>
              <w:rPr>
                <w:lang w:val="it-IT"/>
              </w:rPr>
            </w:pPr>
          </w:p>
        </w:tc>
        <w:tc>
          <w:tcPr>
            <w:tcW w:w="573" w:type="dxa"/>
            <w:tcMar>
              <w:left w:w="108" w:type="dxa"/>
            </w:tcMar>
            <w:vAlign w:val="center"/>
          </w:tcPr>
          <w:p w14:paraId="41420A26" w14:textId="77777777" w:rsidR="00EF2552" w:rsidRPr="00A32A16" w:rsidRDefault="00EF2552" w:rsidP="00EF2552">
            <w:pPr>
              <w:jc w:val="center"/>
              <w:rPr>
                <w:lang w:val="it-IT"/>
              </w:rPr>
            </w:pPr>
          </w:p>
        </w:tc>
        <w:tc>
          <w:tcPr>
            <w:tcW w:w="570" w:type="dxa"/>
            <w:tcMar>
              <w:left w:w="108" w:type="dxa"/>
            </w:tcMar>
            <w:vAlign w:val="center"/>
          </w:tcPr>
          <w:p w14:paraId="1D8C2135" w14:textId="77777777" w:rsidR="00EF2552" w:rsidRPr="00A32A16" w:rsidRDefault="00EF2552" w:rsidP="00EF2552">
            <w:pPr>
              <w:jc w:val="center"/>
              <w:rPr>
                <w:lang w:val="it-IT"/>
              </w:rPr>
            </w:pPr>
          </w:p>
        </w:tc>
      </w:tr>
      <w:tr w:rsidR="00EF2552" w:rsidRPr="006A2E64" w14:paraId="56D6AEC1" w14:textId="77777777" w:rsidTr="00D73E98">
        <w:trPr>
          <w:cantSplit/>
          <w:trHeight w:val="20"/>
        </w:trPr>
        <w:tc>
          <w:tcPr>
            <w:tcW w:w="680" w:type="dxa"/>
          </w:tcPr>
          <w:p w14:paraId="4C098A93" w14:textId="0BBC26C8" w:rsidR="00EF2552" w:rsidRPr="00DC1370" w:rsidRDefault="00EF2552" w:rsidP="00EF2552">
            <w:pPr>
              <w:tabs>
                <w:tab w:val="left" w:pos="146"/>
              </w:tabs>
              <w:jc w:val="center"/>
              <w:rPr>
                <w:b/>
                <w:lang w:val="it-IT"/>
              </w:rPr>
            </w:pPr>
            <w:r w:rsidRPr="00DC1370">
              <w:rPr>
                <w:b/>
                <w:lang w:val="it-IT"/>
              </w:rPr>
              <w:t>5</w:t>
            </w:r>
            <w:r w:rsidR="00FA15A9">
              <w:rPr>
                <w:b/>
                <w:lang w:val="it-IT"/>
              </w:rPr>
              <w:t>9</w:t>
            </w:r>
            <w:r w:rsidRPr="00DC1370">
              <w:rPr>
                <w:b/>
                <w:lang w:val="it-IT"/>
              </w:rPr>
              <w:t>)</w:t>
            </w:r>
          </w:p>
        </w:tc>
        <w:tc>
          <w:tcPr>
            <w:tcW w:w="851" w:type="dxa"/>
            <w:tcMar>
              <w:left w:w="108" w:type="dxa"/>
              <w:right w:w="0" w:type="dxa"/>
            </w:tcMar>
          </w:tcPr>
          <w:p w14:paraId="2516062A" w14:textId="77777777" w:rsidR="00EF2552" w:rsidRDefault="00EF2552" w:rsidP="00EF2552">
            <w:pPr>
              <w:pStyle w:val="PrincCont"/>
              <w:jc w:val="left"/>
              <w:rPr>
                <w:lang w:val="it-IT"/>
              </w:rPr>
            </w:pPr>
            <w:r>
              <w:t xml:space="preserve">Art. 2427, c.1, </w:t>
            </w:r>
            <w:r w:rsidRPr="007145DB">
              <w:t>CC</w:t>
            </w:r>
            <w:r>
              <w:t xml:space="preserve">               OIC 24.94</w:t>
            </w:r>
          </w:p>
        </w:tc>
        <w:tc>
          <w:tcPr>
            <w:tcW w:w="7071" w:type="dxa"/>
            <w:tcMar>
              <w:left w:w="108" w:type="dxa"/>
            </w:tcMar>
          </w:tcPr>
          <w:p w14:paraId="58F74E26" w14:textId="77777777" w:rsidR="00EF2552" w:rsidRPr="005855C5" w:rsidRDefault="00EF2552" w:rsidP="00492D56">
            <w:pPr>
              <w:rPr>
                <w:lang w:val="it-IT"/>
              </w:rPr>
            </w:pPr>
            <w:r w:rsidRPr="00A2008B">
              <w:rPr>
                <w:lang w:val="it-IT"/>
              </w:rPr>
              <w:t xml:space="preserve">Con riferimento alle immobilizzazioni immateriali, nella </w:t>
            </w:r>
            <w:r>
              <w:rPr>
                <w:lang w:val="it-IT"/>
              </w:rPr>
              <w:t>Nota Integrativa</w:t>
            </w:r>
            <w:r w:rsidRPr="00A2008B">
              <w:rPr>
                <w:lang w:val="it-IT"/>
              </w:rPr>
              <w:t xml:space="preserve"> del bilancio in forma abbreviata sono f</w:t>
            </w:r>
            <w:r>
              <w:rPr>
                <w:lang w:val="it-IT"/>
              </w:rPr>
              <w:t>ornite le seguenti informazioni:</w:t>
            </w:r>
          </w:p>
        </w:tc>
        <w:tc>
          <w:tcPr>
            <w:tcW w:w="575" w:type="dxa"/>
            <w:tcMar>
              <w:left w:w="85" w:type="dxa"/>
              <w:right w:w="85" w:type="dxa"/>
            </w:tcMar>
            <w:vAlign w:val="center"/>
          </w:tcPr>
          <w:p w14:paraId="227E004B" w14:textId="77777777" w:rsidR="00EF2552" w:rsidRPr="00A32A16" w:rsidRDefault="00EF2552" w:rsidP="00EF2552">
            <w:pPr>
              <w:jc w:val="center"/>
              <w:rPr>
                <w:lang w:val="it-IT"/>
              </w:rPr>
            </w:pPr>
          </w:p>
        </w:tc>
        <w:tc>
          <w:tcPr>
            <w:tcW w:w="573" w:type="dxa"/>
            <w:tcMar>
              <w:left w:w="108" w:type="dxa"/>
            </w:tcMar>
            <w:vAlign w:val="center"/>
          </w:tcPr>
          <w:p w14:paraId="56DDF3B8" w14:textId="77777777" w:rsidR="00EF2552" w:rsidRPr="00A32A16" w:rsidRDefault="00EF2552" w:rsidP="00EF2552">
            <w:pPr>
              <w:jc w:val="center"/>
              <w:rPr>
                <w:lang w:val="it-IT"/>
              </w:rPr>
            </w:pPr>
          </w:p>
        </w:tc>
        <w:tc>
          <w:tcPr>
            <w:tcW w:w="570" w:type="dxa"/>
            <w:tcMar>
              <w:left w:w="108" w:type="dxa"/>
            </w:tcMar>
            <w:vAlign w:val="center"/>
          </w:tcPr>
          <w:p w14:paraId="1BDBB5B5" w14:textId="77777777" w:rsidR="00EF2552" w:rsidRPr="00A32A16" w:rsidRDefault="00EF2552" w:rsidP="00EF2552">
            <w:pPr>
              <w:jc w:val="center"/>
              <w:rPr>
                <w:lang w:val="it-IT"/>
              </w:rPr>
            </w:pPr>
          </w:p>
        </w:tc>
      </w:tr>
      <w:tr w:rsidR="00EF2552" w:rsidRPr="00EA46CB" w14:paraId="0D75AA07"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tcPr>
          <w:p w14:paraId="04FAFF54" w14:textId="77777777" w:rsidR="00EF2552" w:rsidRPr="0099703D" w:rsidRDefault="00EF2552" w:rsidP="00EF2552">
            <w:pPr>
              <w:tabs>
                <w:tab w:val="left" w:pos="146"/>
              </w:tabs>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2C21EB7F" w14:textId="77777777" w:rsidR="00EF2552" w:rsidRPr="00A2008B" w:rsidRDefault="00EF2552" w:rsidP="00EF2552">
            <w:pPr>
              <w:pStyle w:val="PrincCont"/>
              <w:jc w:val="left"/>
              <w:rPr>
                <w:lang w:val="it-IT"/>
              </w:rPr>
            </w:pPr>
          </w:p>
        </w:tc>
        <w:tc>
          <w:tcPr>
            <w:tcW w:w="7071" w:type="dxa"/>
            <w:tcBorders>
              <w:top w:val="single" w:sz="2" w:space="0" w:color="auto"/>
              <w:left w:val="single" w:sz="2" w:space="0" w:color="auto"/>
              <w:bottom w:val="single" w:sz="2" w:space="0" w:color="auto"/>
              <w:right w:val="single" w:sz="2" w:space="0" w:color="auto"/>
            </w:tcBorders>
            <w:tcMar>
              <w:left w:w="108" w:type="dxa"/>
            </w:tcMar>
          </w:tcPr>
          <w:p w14:paraId="2C542089" w14:textId="77777777" w:rsidR="00EF2552" w:rsidRPr="00AC6649" w:rsidRDefault="00EF2552" w:rsidP="00492D56">
            <w:pPr>
              <w:pStyle w:val="rientrotrattinook"/>
              <w:numPr>
                <w:ilvl w:val="0"/>
                <w:numId w:val="16"/>
              </w:numPr>
              <w:ind w:left="318" w:hanging="284"/>
            </w:pPr>
            <w:r>
              <w:t>“i criteri applicati nella valutazione delle voci del bilancio, nelle rettifiche di valore e nella conversione dei valori non espressi all'origine in moneta avente corso legale nello Stato” (n. 1);</w:t>
            </w:r>
          </w:p>
        </w:tc>
        <w:tc>
          <w:tcPr>
            <w:tcW w:w="575"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270E07E"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Borders>
              <w:top w:val="single" w:sz="2" w:space="0" w:color="auto"/>
              <w:left w:val="single" w:sz="2" w:space="0" w:color="auto"/>
              <w:bottom w:val="single" w:sz="2" w:space="0" w:color="auto"/>
              <w:right w:val="single" w:sz="2" w:space="0" w:color="auto"/>
            </w:tcBorders>
            <w:tcMar>
              <w:left w:w="108" w:type="dxa"/>
            </w:tcMar>
            <w:vAlign w:val="center"/>
          </w:tcPr>
          <w:p w14:paraId="2F610882"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389028B0"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1B7C5B1C"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tcPr>
          <w:p w14:paraId="760889F5" w14:textId="77777777" w:rsidR="00EF2552" w:rsidRPr="0099703D" w:rsidRDefault="00EF2552" w:rsidP="00EF2552">
            <w:pPr>
              <w:tabs>
                <w:tab w:val="left" w:pos="146"/>
              </w:tabs>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40A17DC8" w14:textId="77777777" w:rsidR="00EF2552" w:rsidRPr="00A2008B" w:rsidRDefault="00EF2552" w:rsidP="00EF2552">
            <w:pPr>
              <w:pStyle w:val="PrincCont"/>
              <w:jc w:val="left"/>
              <w:rPr>
                <w:lang w:val="it-IT"/>
              </w:rPr>
            </w:pPr>
          </w:p>
        </w:tc>
        <w:tc>
          <w:tcPr>
            <w:tcW w:w="7071" w:type="dxa"/>
            <w:tcBorders>
              <w:top w:val="single" w:sz="2" w:space="0" w:color="auto"/>
              <w:left w:val="single" w:sz="2" w:space="0" w:color="auto"/>
              <w:bottom w:val="single" w:sz="2" w:space="0" w:color="auto"/>
              <w:right w:val="single" w:sz="2" w:space="0" w:color="auto"/>
            </w:tcBorders>
            <w:tcMar>
              <w:left w:w="108" w:type="dxa"/>
            </w:tcMar>
          </w:tcPr>
          <w:p w14:paraId="0E632C37" w14:textId="77777777" w:rsidR="00EF2552" w:rsidRPr="00AC6649" w:rsidRDefault="00EF2552" w:rsidP="00D45B59">
            <w:pPr>
              <w:pStyle w:val="rientrotrattinook"/>
              <w:numPr>
                <w:ilvl w:val="0"/>
                <w:numId w:val="16"/>
              </w:numPr>
              <w:ind w:left="318" w:hanging="284"/>
            </w:pPr>
            <w:r>
              <w:t>“i movimenti delle immobilizzazioni, specificando per ciascuna voce: il costo; le precedenti rivalutazioni, ammortamenti e svalutazioni; le acquisizioni, gli spostamenti da una ad altra voce, le alienazioni avvenuti nell’esercizio; le rivalutazioni, gli ammortamenti e le svalutazioni effettuati nell’esercizio; il totale delle rivalutazioni riguardanti le immobilizzazioni esistenti alla chiusura dell’esercizio” (n. 2);</w:t>
            </w:r>
          </w:p>
        </w:tc>
        <w:tc>
          <w:tcPr>
            <w:tcW w:w="575"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DA3E332"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Borders>
              <w:top w:val="single" w:sz="2" w:space="0" w:color="auto"/>
              <w:left w:val="single" w:sz="2" w:space="0" w:color="auto"/>
              <w:bottom w:val="single" w:sz="2" w:space="0" w:color="auto"/>
              <w:right w:val="single" w:sz="2" w:space="0" w:color="auto"/>
            </w:tcBorders>
            <w:tcMar>
              <w:left w:w="108" w:type="dxa"/>
            </w:tcMar>
            <w:vAlign w:val="center"/>
          </w:tcPr>
          <w:p w14:paraId="634FA4E4"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175B3B8"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5CF0F2E4"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tcPr>
          <w:p w14:paraId="0CBFFCAB" w14:textId="77777777" w:rsidR="00EF2552" w:rsidRPr="0099703D" w:rsidRDefault="00EF2552" w:rsidP="00EF2552">
            <w:pPr>
              <w:tabs>
                <w:tab w:val="left" w:pos="146"/>
              </w:tabs>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3C4CF3A4" w14:textId="77777777" w:rsidR="00EF2552" w:rsidRPr="00A2008B" w:rsidRDefault="00EF2552" w:rsidP="00EF2552">
            <w:pPr>
              <w:pStyle w:val="PrincCont"/>
              <w:jc w:val="left"/>
              <w:rPr>
                <w:lang w:val="it-IT"/>
              </w:rPr>
            </w:pPr>
          </w:p>
        </w:tc>
        <w:tc>
          <w:tcPr>
            <w:tcW w:w="7071" w:type="dxa"/>
            <w:tcBorders>
              <w:top w:val="single" w:sz="2" w:space="0" w:color="auto"/>
              <w:left w:val="single" w:sz="2" w:space="0" w:color="auto"/>
              <w:bottom w:val="single" w:sz="2" w:space="0" w:color="auto"/>
              <w:right w:val="single" w:sz="2" w:space="0" w:color="auto"/>
            </w:tcBorders>
            <w:tcMar>
              <w:left w:w="108" w:type="dxa"/>
            </w:tcMar>
          </w:tcPr>
          <w:p w14:paraId="6F2BAFA8" w14:textId="77777777" w:rsidR="00EF2552" w:rsidRPr="00AC6649" w:rsidRDefault="00EF2552" w:rsidP="00492D56">
            <w:pPr>
              <w:pStyle w:val="rientrotrattinook"/>
              <w:numPr>
                <w:ilvl w:val="0"/>
                <w:numId w:val="16"/>
              </w:numPr>
              <w:ind w:left="318" w:hanging="284"/>
            </w:pPr>
            <w:r>
              <w:t>“l'ammontare degli oneri finanziari imputati nell'esercizio ai valori iscritti nell'attivo dello stato patrimoniale, distintamente per ogni voce” (n. 8);</w:t>
            </w:r>
          </w:p>
        </w:tc>
        <w:tc>
          <w:tcPr>
            <w:tcW w:w="575"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9FEB6B7"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Borders>
              <w:top w:val="single" w:sz="2" w:space="0" w:color="auto"/>
              <w:left w:val="single" w:sz="2" w:space="0" w:color="auto"/>
              <w:bottom w:val="single" w:sz="2" w:space="0" w:color="auto"/>
              <w:right w:val="single" w:sz="2" w:space="0" w:color="auto"/>
            </w:tcBorders>
            <w:tcMar>
              <w:left w:w="108" w:type="dxa"/>
            </w:tcMar>
            <w:vAlign w:val="center"/>
          </w:tcPr>
          <w:p w14:paraId="3BB47FE5"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69B3FF2"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641CD576"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tcPr>
          <w:p w14:paraId="22A2F5B6" w14:textId="77777777" w:rsidR="00EF2552" w:rsidRPr="0099703D" w:rsidRDefault="00EF2552" w:rsidP="00EF2552">
            <w:pPr>
              <w:tabs>
                <w:tab w:val="left" w:pos="146"/>
              </w:tabs>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60B91BA2" w14:textId="77777777" w:rsidR="00EF2552" w:rsidRPr="00A2008B" w:rsidRDefault="00EF2552" w:rsidP="00EF2552">
            <w:pPr>
              <w:pStyle w:val="PrincCont"/>
              <w:jc w:val="left"/>
              <w:rPr>
                <w:lang w:val="it-IT"/>
              </w:rPr>
            </w:pPr>
          </w:p>
        </w:tc>
        <w:tc>
          <w:tcPr>
            <w:tcW w:w="7071" w:type="dxa"/>
            <w:tcBorders>
              <w:top w:val="single" w:sz="2" w:space="0" w:color="auto"/>
              <w:left w:val="single" w:sz="2" w:space="0" w:color="auto"/>
              <w:bottom w:val="single" w:sz="2" w:space="0" w:color="auto"/>
              <w:right w:val="single" w:sz="2" w:space="0" w:color="auto"/>
            </w:tcBorders>
            <w:tcMar>
              <w:left w:w="108" w:type="dxa"/>
            </w:tcMar>
          </w:tcPr>
          <w:p w14:paraId="386611DC" w14:textId="77777777" w:rsidR="00EF2552" w:rsidRPr="00AC6649" w:rsidRDefault="00EF2552" w:rsidP="00EF2552">
            <w:pPr>
              <w:pStyle w:val="rientrotrattinook"/>
              <w:numPr>
                <w:ilvl w:val="0"/>
                <w:numId w:val="16"/>
              </w:numPr>
              <w:spacing w:line="230" w:lineRule="exact"/>
              <w:ind w:left="318" w:hanging="284"/>
            </w:pPr>
            <w:r>
              <w:t>“l’importo complessivo degli impegni, delle garanzie e delle passività potenziali non risultanti dallo stato patrimoniale, con indicazione della natura delle garanzie reali prestate” (n. 9);</w:t>
            </w:r>
          </w:p>
        </w:tc>
        <w:tc>
          <w:tcPr>
            <w:tcW w:w="575"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EC7F000"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Borders>
              <w:top w:val="single" w:sz="2" w:space="0" w:color="auto"/>
              <w:left w:val="single" w:sz="2" w:space="0" w:color="auto"/>
              <w:bottom w:val="single" w:sz="2" w:space="0" w:color="auto"/>
              <w:right w:val="single" w:sz="2" w:space="0" w:color="auto"/>
            </w:tcBorders>
            <w:tcMar>
              <w:left w:w="108" w:type="dxa"/>
            </w:tcMar>
            <w:vAlign w:val="center"/>
          </w:tcPr>
          <w:p w14:paraId="174F09FE"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4E3F0E85"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EA46CB" w14:paraId="71C2639B" w14:textId="77777777" w:rsidTr="00D45B59">
        <w:trPr>
          <w:cantSplit/>
          <w:trHeight w:val="20"/>
        </w:trPr>
        <w:tc>
          <w:tcPr>
            <w:tcW w:w="680" w:type="dxa"/>
            <w:tcBorders>
              <w:top w:val="single" w:sz="2" w:space="0" w:color="auto"/>
              <w:left w:val="single" w:sz="2" w:space="0" w:color="auto"/>
              <w:bottom w:val="single" w:sz="2" w:space="0" w:color="auto"/>
              <w:right w:val="single" w:sz="2" w:space="0" w:color="auto"/>
            </w:tcBorders>
          </w:tcPr>
          <w:p w14:paraId="41360535" w14:textId="77777777" w:rsidR="00EF2552" w:rsidRPr="0099703D" w:rsidRDefault="00EF2552" w:rsidP="00EF2552">
            <w:pPr>
              <w:tabs>
                <w:tab w:val="left" w:pos="146"/>
              </w:tabs>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07286F6" w14:textId="77777777" w:rsidR="00EF2552" w:rsidRPr="00A2008B" w:rsidRDefault="00EF2552" w:rsidP="00EF2552">
            <w:pPr>
              <w:pStyle w:val="PrincCont"/>
              <w:jc w:val="left"/>
              <w:rPr>
                <w:lang w:val="it-IT"/>
              </w:rPr>
            </w:pPr>
            <w:r>
              <w:rPr>
                <w:lang w:val="it-IT"/>
              </w:rPr>
              <w:t>Art.2426, c.1, CC    OIC.24.95</w:t>
            </w:r>
          </w:p>
        </w:tc>
        <w:tc>
          <w:tcPr>
            <w:tcW w:w="7071" w:type="dxa"/>
            <w:tcBorders>
              <w:top w:val="single" w:sz="2" w:space="0" w:color="auto"/>
              <w:left w:val="single" w:sz="2" w:space="0" w:color="auto"/>
              <w:bottom w:val="single" w:sz="2" w:space="0" w:color="auto"/>
              <w:right w:val="single" w:sz="2" w:space="0" w:color="auto"/>
            </w:tcBorders>
            <w:tcMar>
              <w:left w:w="108" w:type="dxa"/>
            </w:tcMar>
            <w:vAlign w:val="center"/>
          </w:tcPr>
          <w:p w14:paraId="54B07ADC" w14:textId="77777777" w:rsidR="00EF2552" w:rsidRPr="00AC6649" w:rsidRDefault="00EF2552" w:rsidP="00492D56">
            <w:pPr>
              <w:pStyle w:val="rientrotrattinook"/>
              <w:numPr>
                <w:ilvl w:val="0"/>
                <w:numId w:val="16"/>
              </w:numPr>
              <w:ind w:left="318" w:hanging="284"/>
            </w:pPr>
            <w:r>
              <w:t xml:space="preserve">la </w:t>
            </w:r>
            <w:r w:rsidRPr="00D25CFE">
              <w:t xml:space="preserve">spiegazione del periodo </w:t>
            </w:r>
            <w:r>
              <w:t>di ammortamento dell’avviamento?</w:t>
            </w:r>
          </w:p>
        </w:tc>
        <w:tc>
          <w:tcPr>
            <w:tcW w:w="575"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1662E8E"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Borders>
              <w:top w:val="single" w:sz="2" w:space="0" w:color="auto"/>
              <w:left w:val="single" w:sz="2" w:space="0" w:color="auto"/>
              <w:bottom w:val="single" w:sz="2" w:space="0" w:color="auto"/>
              <w:right w:val="single" w:sz="2" w:space="0" w:color="auto"/>
            </w:tcBorders>
            <w:tcMar>
              <w:left w:w="108" w:type="dxa"/>
            </w:tcMar>
            <w:vAlign w:val="center"/>
          </w:tcPr>
          <w:p w14:paraId="1814AEE4"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6C86283B"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F2552" w:rsidRPr="006A2E64" w14:paraId="698A629B" w14:textId="77777777" w:rsidTr="00D73E98">
        <w:trPr>
          <w:cantSplit/>
          <w:trHeight w:val="20"/>
        </w:trPr>
        <w:tc>
          <w:tcPr>
            <w:tcW w:w="680" w:type="dxa"/>
          </w:tcPr>
          <w:p w14:paraId="49741B08" w14:textId="77777777" w:rsidR="00EF2552" w:rsidRPr="0099703D" w:rsidRDefault="00EF2552" w:rsidP="00EF2552">
            <w:pPr>
              <w:tabs>
                <w:tab w:val="left" w:pos="146"/>
              </w:tabs>
              <w:jc w:val="center"/>
              <w:rPr>
                <w:lang w:val="it-IT"/>
              </w:rPr>
            </w:pPr>
          </w:p>
        </w:tc>
        <w:tc>
          <w:tcPr>
            <w:tcW w:w="851" w:type="dxa"/>
            <w:tcMar>
              <w:left w:w="108" w:type="dxa"/>
              <w:right w:w="0" w:type="dxa"/>
            </w:tcMar>
          </w:tcPr>
          <w:p w14:paraId="063DE723" w14:textId="77777777" w:rsidR="00EF2552" w:rsidRDefault="00EF2552" w:rsidP="00EF2552">
            <w:pPr>
              <w:pStyle w:val="PrincCont"/>
              <w:jc w:val="left"/>
              <w:rPr>
                <w:lang w:val="it-IT"/>
              </w:rPr>
            </w:pPr>
            <w:r>
              <w:rPr>
                <w:lang w:val="it-IT"/>
              </w:rPr>
              <w:t>OIC 24.96</w:t>
            </w:r>
          </w:p>
        </w:tc>
        <w:tc>
          <w:tcPr>
            <w:tcW w:w="7071" w:type="dxa"/>
            <w:tcMar>
              <w:left w:w="108" w:type="dxa"/>
            </w:tcMar>
          </w:tcPr>
          <w:p w14:paraId="0FD8EC67" w14:textId="77777777" w:rsidR="00EF2552" w:rsidRPr="00AD6E2D" w:rsidRDefault="00EF2552" w:rsidP="00EF2552">
            <w:pPr>
              <w:pStyle w:val="Commentiriquadro"/>
              <w:ind w:left="58" w:right="58"/>
            </w:pPr>
            <w:r>
              <w:t>L’articolo 2423, comma 4, del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w:t>
            </w:r>
          </w:p>
        </w:tc>
        <w:tc>
          <w:tcPr>
            <w:tcW w:w="575" w:type="dxa"/>
            <w:tcMar>
              <w:left w:w="85" w:type="dxa"/>
              <w:right w:w="85" w:type="dxa"/>
            </w:tcMar>
            <w:vAlign w:val="center"/>
          </w:tcPr>
          <w:p w14:paraId="0FF1F839" w14:textId="77777777" w:rsidR="00EF2552" w:rsidRPr="00AD6E2D" w:rsidRDefault="00EF2552" w:rsidP="00EF2552">
            <w:pPr>
              <w:jc w:val="center"/>
              <w:rPr>
                <w:lang w:val="it-IT"/>
              </w:rPr>
            </w:pPr>
          </w:p>
        </w:tc>
        <w:tc>
          <w:tcPr>
            <w:tcW w:w="573" w:type="dxa"/>
            <w:tcMar>
              <w:left w:w="108" w:type="dxa"/>
            </w:tcMar>
            <w:vAlign w:val="center"/>
          </w:tcPr>
          <w:p w14:paraId="50CC5D27" w14:textId="77777777" w:rsidR="00EF2552" w:rsidRPr="00AD6E2D" w:rsidRDefault="00EF2552" w:rsidP="00EF2552">
            <w:pPr>
              <w:jc w:val="center"/>
              <w:rPr>
                <w:lang w:val="it-IT"/>
              </w:rPr>
            </w:pPr>
          </w:p>
        </w:tc>
        <w:tc>
          <w:tcPr>
            <w:tcW w:w="570" w:type="dxa"/>
            <w:tcMar>
              <w:left w:w="108" w:type="dxa"/>
            </w:tcMar>
            <w:vAlign w:val="center"/>
          </w:tcPr>
          <w:p w14:paraId="4B1E6EB8" w14:textId="77777777" w:rsidR="00EF2552" w:rsidRPr="00AD6E2D" w:rsidRDefault="00EF2552" w:rsidP="00EF2552">
            <w:pPr>
              <w:jc w:val="center"/>
              <w:rPr>
                <w:lang w:val="it-IT"/>
              </w:rPr>
            </w:pPr>
          </w:p>
        </w:tc>
      </w:tr>
      <w:tr w:rsidR="00EF2552" w:rsidRPr="00EA46CB" w14:paraId="4D7AEA1E"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tcPr>
          <w:p w14:paraId="7CF5C55F" w14:textId="497D4988" w:rsidR="00EF2552" w:rsidRPr="00E56401" w:rsidRDefault="00FA15A9" w:rsidP="00EF2552">
            <w:pPr>
              <w:tabs>
                <w:tab w:val="left" w:pos="146"/>
              </w:tabs>
              <w:jc w:val="center"/>
              <w:rPr>
                <w:b/>
                <w:lang w:val="it-IT"/>
              </w:rPr>
            </w:pPr>
            <w:r>
              <w:rPr>
                <w:b/>
                <w:lang w:val="it-IT"/>
              </w:rPr>
              <w:t>60</w:t>
            </w:r>
            <w:r w:rsidR="00EF2552" w:rsidRPr="00E56401">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7BA1D162" w14:textId="77777777" w:rsidR="00EF2552" w:rsidRPr="007145DB" w:rsidRDefault="00EF2552" w:rsidP="00EF2552">
            <w:pPr>
              <w:pStyle w:val="PrincCont"/>
              <w:jc w:val="left"/>
            </w:pPr>
            <w:r w:rsidRPr="007145DB">
              <w:t>O</w:t>
            </w:r>
            <w:r>
              <w:t>IC 24.96</w:t>
            </w:r>
          </w:p>
        </w:tc>
        <w:tc>
          <w:tcPr>
            <w:tcW w:w="7071" w:type="dxa"/>
            <w:tcBorders>
              <w:top w:val="single" w:sz="2" w:space="0" w:color="auto"/>
              <w:left w:val="single" w:sz="2" w:space="0" w:color="auto"/>
              <w:bottom w:val="single" w:sz="2" w:space="0" w:color="auto"/>
              <w:right w:val="single" w:sz="2" w:space="0" w:color="auto"/>
            </w:tcBorders>
            <w:tcMar>
              <w:left w:w="108" w:type="dxa"/>
            </w:tcMar>
          </w:tcPr>
          <w:p w14:paraId="09EA90D2" w14:textId="77777777" w:rsidR="00EF2552" w:rsidRPr="007145DB" w:rsidRDefault="00EF2552" w:rsidP="00492D56">
            <w:pPr>
              <w:rPr>
                <w:lang w:val="it-IT"/>
              </w:rPr>
            </w:pPr>
            <w:r>
              <w:rPr>
                <w:lang w:val="it-IT"/>
              </w:rPr>
              <w:t>La società illustra</w:t>
            </w:r>
            <w:r w:rsidRPr="007145DB">
              <w:rPr>
                <w:lang w:val="it-IT"/>
              </w:rPr>
              <w:t xml:space="preserve"> nella </w:t>
            </w:r>
            <w:r>
              <w:rPr>
                <w:lang w:val="it-IT"/>
              </w:rPr>
              <w:t>Nota Integrativa</w:t>
            </w:r>
            <w:r w:rsidRPr="007145DB">
              <w:rPr>
                <w:lang w:val="it-IT"/>
              </w:rPr>
              <w:t xml:space="preserve"> i criteri con i quali ha dato attuazione alla presente disposizione?</w:t>
            </w:r>
          </w:p>
        </w:tc>
        <w:tc>
          <w:tcPr>
            <w:tcW w:w="575"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6C27147"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Borders>
              <w:top w:val="single" w:sz="2" w:space="0" w:color="auto"/>
              <w:left w:val="single" w:sz="2" w:space="0" w:color="auto"/>
              <w:bottom w:val="single" w:sz="2" w:space="0" w:color="auto"/>
              <w:right w:val="single" w:sz="2" w:space="0" w:color="auto"/>
            </w:tcBorders>
            <w:tcMar>
              <w:left w:w="108" w:type="dxa"/>
            </w:tcMar>
            <w:vAlign w:val="center"/>
          </w:tcPr>
          <w:p w14:paraId="6C8071FA"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6A18513" w14:textId="77777777" w:rsidR="00EF2552" w:rsidRPr="00D25CFE" w:rsidRDefault="00EF2552" w:rsidP="00EF255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bl>
    <w:p w14:paraId="3CAAB363" w14:textId="77777777" w:rsidR="00680245" w:rsidRDefault="00680245" w:rsidP="00680245">
      <w:pPr>
        <w:tabs>
          <w:tab w:val="left" w:pos="1210"/>
        </w:tabs>
        <w:rPr>
          <w:lang w:val="it-IT"/>
        </w:rPr>
        <w:sectPr w:rsidR="00680245" w:rsidSect="00C3556B">
          <w:headerReference w:type="default" r:id="rId25"/>
          <w:footerReference w:type="default" r:id="rId26"/>
          <w:pgSz w:w="11906" w:h="16838" w:code="9"/>
          <w:pgMar w:top="1134" w:right="851" w:bottom="851" w:left="851" w:header="567" w:footer="567" w:gutter="0"/>
          <w:cols w:space="708"/>
          <w:docGrid w:linePitch="360"/>
        </w:sectPr>
      </w:pPr>
    </w:p>
    <w:p w14:paraId="7BB0BF1E" w14:textId="45C1E9F9" w:rsidR="00680245" w:rsidRDefault="00680245" w:rsidP="004B4979">
      <w:pPr>
        <w:tabs>
          <w:tab w:val="left" w:pos="9348"/>
        </w:tabs>
        <w:jc w:val="left"/>
        <w:rPr>
          <w:b/>
          <w:color w:val="0070C0"/>
          <w:lang w:val="it-IT"/>
        </w:rPr>
      </w:pPr>
    </w:p>
    <w:p w14:paraId="46A0E027" w14:textId="77777777" w:rsidR="00680245" w:rsidRPr="00D66047" w:rsidRDefault="00680245" w:rsidP="00680245">
      <w:pPr>
        <w:tabs>
          <w:tab w:val="left" w:pos="1890"/>
        </w:tabs>
        <w:spacing w:line="260" w:lineRule="exact"/>
        <w:ind w:left="990" w:hanging="990"/>
        <w:jc w:val="left"/>
        <w:rPr>
          <w:b/>
          <w:color w:val="0070C0"/>
          <w:sz w:val="28"/>
        </w:rPr>
      </w:pPr>
      <w:r w:rsidRPr="00D66047">
        <w:rPr>
          <w:b/>
          <w:color w:val="0070C0"/>
          <w:sz w:val="28"/>
        </w:rPr>
        <w:t>Immobilizzazioni materiali</w:t>
      </w:r>
    </w:p>
    <w:p w14:paraId="24C4148E" w14:textId="77777777" w:rsidR="00680245" w:rsidRDefault="00680245" w:rsidP="00680245"/>
    <w:p w14:paraId="11556401" w14:textId="77777777" w:rsidR="00680245" w:rsidRPr="002F2F73" w:rsidRDefault="00680245" w:rsidP="00680245"/>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8"/>
        <w:gridCol w:w="850"/>
        <w:gridCol w:w="7063"/>
        <w:gridCol w:w="586"/>
        <w:gridCol w:w="573"/>
        <w:gridCol w:w="570"/>
      </w:tblGrid>
      <w:tr w:rsidR="00680245" w14:paraId="39944CCF" w14:textId="77777777" w:rsidTr="00C65F1D">
        <w:trPr>
          <w:cantSplit/>
          <w:trHeight w:val="20"/>
        </w:trPr>
        <w:tc>
          <w:tcPr>
            <w:tcW w:w="678"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13EA3ABB" w14:textId="77777777" w:rsidR="00680245" w:rsidRDefault="00680245" w:rsidP="00D73E98">
            <w:pPr>
              <w:overflowPunct/>
              <w:autoSpaceDE/>
              <w:autoSpaceDN/>
              <w:adjustRightInd/>
              <w:spacing w:before="0" w:after="0" w:line="240" w:lineRule="auto"/>
              <w:jc w:val="left"/>
              <w:textAlignment w:val="auto"/>
              <w:rPr>
                <w:lang w:val="it-IT"/>
              </w:rPr>
            </w:pPr>
          </w:p>
        </w:tc>
        <w:tc>
          <w:tcPr>
            <w:tcW w:w="8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right w:w="0" w:type="dxa"/>
            </w:tcMar>
            <w:vAlign w:val="center"/>
          </w:tcPr>
          <w:p w14:paraId="1BDBCC89" w14:textId="77777777" w:rsidR="00680245" w:rsidRPr="00EC3C8A" w:rsidRDefault="00680245" w:rsidP="00D73E98">
            <w:pPr>
              <w:pStyle w:val="PrincCont"/>
              <w:pageBreakBefore/>
              <w:rPr>
                <w:lang w:val="it-IT"/>
              </w:rPr>
            </w:pPr>
          </w:p>
        </w:tc>
        <w:tc>
          <w:tcPr>
            <w:tcW w:w="7063"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5A426AE0" w14:textId="77777777" w:rsidR="00680245" w:rsidRDefault="00680245" w:rsidP="00D73E98">
            <w:pPr>
              <w:pStyle w:val="Titolo1"/>
              <w:pageBreakBefore/>
            </w:pPr>
          </w:p>
        </w:tc>
        <w:tc>
          <w:tcPr>
            <w:tcW w:w="5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85" w:type="dxa"/>
              <w:right w:w="85" w:type="dxa"/>
            </w:tcMar>
            <w:vAlign w:val="center"/>
          </w:tcPr>
          <w:p w14:paraId="410AFBAD" w14:textId="77777777" w:rsidR="00680245" w:rsidRPr="00EC3C8A" w:rsidRDefault="00680245" w:rsidP="00D73E98">
            <w:pPr>
              <w:pageBreakBefore/>
              <w:jc w:val="center"/>
              <w:rPr>
                <w:b/>
                <w:lang w:val="it-IT"/>
              </w:rPr>
            </w:pPr>
            <w:r w:rsidRPr="00EC3C8A">
              <w:rPr>
                <w:b/>
                <w:lang w:val="it-IT"/>
              </w:rPr>
              <w:t>SI</w:t>
            </w:r>
          </w:p>
        </w:tc>
        <w:tc>
          <w:tcPr>
            <w:tcW w:w="573"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5D65EFB1" w14:textId="77777777" w:rsidR="00680245" w:rsidRPr="00EC3C8A" w:rsidRDefault="00680245" w:rsidP="00D73E98">
            <w:pPr>
              <w:pageBreakBefore/>
              <w:jc w:val="center"/>
              <w:rPr>
                <w:b/>
                <w:lang w:val="it-IT"/>
              </w:rPr>
            </w:pPr>
            <w:r w:rsidRPr="00EC3C8A">
              <w:rPr>
                <w:b/>
                <w:lang w:val="it-IT"/>
              </w:rPr>
              <w:t>NO</w:t>
            </w:r>
          </w:p>
        </w:tc>
        <w:tc>
          <w:tcPr>
            <w:tcW w:w="57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2AA93CF5" w14:textId="77777777" w:rsidR="00680245" w:rsidRPr="00EC3C8A" w:rsidRDefault="00680245" w:rsidP="00D73E98">
            <w:pPr>
              <w:pageBreakBefore/>
              <w:jc w:val="center"/>
              <w:rPr>
                <w:b/>
                <w:lang w:val="it-IT"/>
              </w:rPr>
            </w:pPr>
            <w:r w:rsidRPr="00EC3C8A">
              <w:rPr>
                <w:b/>
                <w:lang w:val="it-IT"/>
              </w:rPr>
              <w:t>N/A</w:t>
            </w:r>
          </w:p>
        </w:tc>
      </w:tr>
      <w:tr w:rsidR="00680245" w:rsidRPr="008A0F36" w14:paraId="20A7E595" w14:textId="77777777" w:rsidTr="00C65F1D">
        <w:trPr>
          <w:cantSplit/>
          <w:trHeight w:val="20"/>
        </w:trPr>
        <w:tc>
          <w:tcPr>
            <w:tcW w:w="678" w:type="dxa"/>
            <w:vAlign w:val="center"/>
          </w:tcPr>
          <w:p w14:paraId="095377D2" w14:textId="77777777" w:rsidR="00680245" w:rsidRPr="008A0F36" w:rsidRDefault="00680245" w:rsidP="00D73E98">
            <w:pPr>
              <w:jc w:val="center"/>
              <w:rPr>
                <w:lang w:val="it-IT"/>
              </w:rPr>
            </w:pPr>
          </w:p>
        </w:tc>
        <w:tc>
          <w:tcPr>
            <w:tcW w:w="850" w:type="dxa"/>
            <w:tcMar>
              <w:left w:w="108" w:type="dxa"/>
              <w:right w:w="0" w:type="dxa"/>
            </w:tcMar>
            <w:vAlign w:val="center"/>
          </w:tcPr>
          <w:p w14:paraId="622865DD" w14:textId="77777777" w:rsidR="00680245" w:rsidRPr="008A0F36" w:rsidRDefault="00680245" w:rsidP="00D73E98">
            <w:pPr>
              <w:pStyle w:val="PrincCont"/>
              <w:jc w:val="left"/>
              <w:rPr>
                <w:lang w:val="it-IT"/>
              </w:rPr>
            </w:pPr>
          </w:p>
        </w:tc>
        <w:tc>
          <w:tcPr>
            <w:tcW w:w="7063" w:type="dxa"/>
            <w:tcMar>
              <w:left w:w="108" w:type="dxa"/>
            </w:tcMar>
            <w:vAlign w:val="center"/>
          </w:tcPr>
          <w:p w14:paraId="42D8C06D" w14:textId="77777777" w:rsidR="00680245" w:rsidRPr="008A0F36" w:rsidRDefault="00680245" w:rsidP="00D73E98">
            <w:pPr>
              <w:pStyle w:val="Titolo1"/>
            </w:pPr>
            <w:r w:rsidRPr="00231C12">
              <w:t>Immobilizzazioni materiali</w:t>
            </w:r>
          </w:p>
        </w:tc>
        <w:tc>
          <w:tcPr>
            <w:tcW w:w="586" w:type="dxa"/>
            <w:tcMar>
              <w:left w:w="85" w:type="dxa"/>
              <w:right w:w="85" w:type="dxa"/>
            </w:tcMar>
            <w:vAlign w:val="center"/>
          </w:tcPr>
          <w:p w14:paraId="105AFA14" w14:textId="77777777" w:rsidR="00680245" w:rsidRPr="008A0F36" w:rsidRDefault="00680245" w:rsidP="00D73E98">
            <w:pPr>
              <w:jc w:val="left"/>
              <w:rPr>
                <w:lang w:val="it-IT"/>
              </w:rPr>
            </w:pPr>
          </w:p>
        </w:tc>
        <w:tc>
          <w:tcPr>
            <w:tcW w:w="573" w:type="dxa"/>
            <w:tcMar>
              <w:left w:w="108" w:type="dxa"/>
            </w:tcMar>
            <w:vAlign w:val="center"/>
          </w:tcPr>
          <w:p w14:paraId="0D389B00" w14:textId="77777777" w:rsidR="00680245" w:rsidRPr="008A0F36" w:rsidRDefault="00680245" w:rsidP="00D73E98">
            <w:pPr>
              <w:jc w:val="left"/>
              <w:rPr>
                <w:lang w:val="it-IT"/>
              </w:rPr>
            </w:pPr>
          </w:p>
        </w:tc>
        <w:tc>
          <w:tcPr>
            <w:tcW w:w="570" w:type="dxa"/>
            <w:tcMar>
              <w:left w:w="108" w:type="dxa"/>
            </w:tcMar>
            <w:vAlign w:val="center"/>
          </w:tcPr>
          <w:p w14:paraId="4F9EF849" w14:textId="77777777" w:rsidR="00680245" w:rsidRPr="008A0F36" w:rsidRDefault="00680245" w:rsidP="00D73E98">
            <w:pPr>
              <w:jc w:val="left"/>
              <w:rPr>
                <w:lang w:val="it-IT"/>
              </w:rPr>
            </w:pPr>
          </w:p>
        </w:tc>
      </w:tr>
      <w:tr w:rsidR="00680245" w:rsidRPr="00C6349A" w14:paraId="5C322EA5" w14:textId="77777777" w:rsidTr="00C65F1D">
        <w:trPr>
          <w:cantSplit/>
          <w:trHeight w:val="340"/>
        </w:trPr>
        <w:tc>
          <w:tcPr>
            <w:tcW w:w="678" w:type="dxa"/>
          </w:tcPr>
          <w:p w14:paraId="641F4F88" w14:textId="77777777" w:rsidR="00680245" w:rsidRPr="008A0F36" w:rsidRDefault="00680245" w:rsidP="00D73E98">
            <w:pPr>
              <w:jc w:val="center"/>
              <w:rPr>
                <w:lang w:val="it-IT"/>
              </w:rPr>
            </w:pPr>
          </w:p>
        </w:tc>
        <w:tc>
          <w:tcPr>
            <w:tcW w:w="850" w:type="dxa"/>
            <w:tcMar>
              <w:left w:w="108" w:type="dxa"/>
              <w:right w:w="0" w:type="dxa"/>
            </w:tcMar>
          </w:tcPr>
          <w:p w14:paraId="203AFC69" w14:textId="77777777" w:rsidR="00680245" w:rsidRDefault="00680245" w:rsidP="00D73E98">
            <w:pPr>
              <w:pStyle w:val="PrincCont"/>
              <w:jc w:val="left"/>
              <w:rPr>
                <w:lang w:val="it-IT"/>
              </w:rPr>
            </w:pPr>
          </w:p>
        </w:tc>
        <w:tc>
          <w:tcPr>
            <w:tcW w:w="7063" w:type="dxa"/>
            <w:tcMar>
              <w:left w:w="108" w:type="dxa"/>
            </w:tcMar>
            <w:vAlign w:val="center"/>
          </w:tcPr>
          <w:p w14:paraId="11F2001E" w14:textId="77777777" w:rsidR="00680245" w:rsidRPr="00492518" w:rsidRDefault="00680245" w:rsidP="00D73E98">
            <w:pPr>
              <w:pStyle w:val="Titolo2"/>
              <w:rPr>
                <w:lang w:val="it-IT"/>
              </w:rPr>
            </w:pPr>
            <w:r>
              <w:rPr>
                <w:lang w:val="it-IT"/>
              </w:rPr>
              <w:t>Definizioni</w:t>
            </w:r>
          </w:p>
        </w:tc>
        <w:tc>
          <w:tcPr>
            <w:tcW w:w="586" w:type="dxa"/>
            <w:tcMar>
              <w:left w:w="85" w:type="dxa"/>
              <w:right w:w="85" w:type="dxa"/>
            </w:tcMar>
            <w:vAlign w:val="center"/>
          </w:tcPr>
          <w:p w14:paraId="0BFB4CAD" w14:textId="77777777" w:rsidR="00680245" w:rsidRPr="00FF19F7" w:rsidRDefault="00680245" w:rsidP="00D73E98">
            <w:pPr>
              <w:jc w:val="center"/>
              <w:rPr>
                <w:lang w:val="it-IT"/>
              </w:rPr>
            </w:pPr>
          </w:p>
        </w:tc>
        <w:tc>
          <w:tcPr>
            <w:tcW w:w="573" w:type="dxa"/>
            <w:tcMar>
              <w:left w:w="108" w:type="dxa"/>
            </w:tcMar>
            <w:vAlign w:val="center"/>
          </w:tcPr>
          <w:p w14:paraId="42B95127" w14:textId="77777777" w:rsidR="00680245" w:rsidRPr="00FF19F7" w:rsidRDefault="00680245" w:rsidP="00D73E98">
            <w:pPr>
              <w:jc w:val="center"/>
              <w:rPr>
                <w:lang w:val="it-IT"/>
              </w:rPr>
            </w:pPr>
          </w:p>
        </w:tc>
        <w:tc>
          <w:tcPr>
            <w:tcW w:w="570" w:type="dxa"/>
            <w:tcMar>
              <w:left w:w="108" w:type="dxa"/>
            </w:tcMar>
            <w:vAlign w:val="center"/>
          </w:tcPr>
          <w:p w14:paraId="5A6B29DF" w14:textId="77777777" w:rsidR="00680245" w:rsidRPr="00FF19F7" w:rsidRDefault="00680245" w:rsidP="00D73E98">
            <w:pPr>
              <w:jc w:val="center"/>
              <w:rPr>
                <w:lang w:val="it-IT"/>
              </w:rPr>
            </w:pPr>
          </w:p>
        </w:tc>
      </w:tr>
      <w:tr w:rsidR="00680245" w:rsidRPr="006A2E64" w14:paraId="2FFBDE1C" w14:textId="77777777" w:rsidTr="00C65F1D">
        <w:trPr>
          <w:cantSplit/>
          <w:trHeight w:val="20"/>
        </w:trPr>
        <w:tc>
          <w:tcPr>
            <w:tcW w:w="678" w:type="dxa"/>
          </w:tcPr>
          <w:p w14:paraId="0C345998" w14:textId="77777777" w:rsidR="00680245" w:rsidRDefault="00680245" w:rsidP="00D73E98">
            <w:pPr>
              <w:jc w:val="center"/>
              <w:rPr>
                <w:lang w:val="it-IT"/>
              </w:rPr>
            </w:pPr>
          </w:p>
        </w:tc>
        <w:tc>
          <w:tcPr>
            <w:tcW w:w="850" w:type="dxa"/>
            <w:tcMar>
              <w:left w:w="108" w:type="dxa"/>
              <w:right w:w="0" w:type="dxa"/>
            </w:tcMar>
          </w:tcPr>
          <w:p w14:paraId="4F5DD40A" w14:textId="77777777" w:rsidR="00680245" w:rsidRDefault="00680245" w:rsidP="00D73E98">
            <w:pPr>
              <w:pStyle w:val="PrincCont"/>
              <w:jc w:val="left"/>
            </w:pPr>
            <w:r w:rsidRPr="006A2F99">
              <w:t>OIC 16.</w:t>
            </w:r>
            <w:r>
              <w:t>4</w:t>
            </w:r>
          </w:p>
        </w:tc>
        <w:tc>
          <w:tcPr>
            <w:tcW w:w="7063" w:type="dxa"/>
            <w:tcMar>
              <w:left w:w="108" w:type="dxa"/>
            </w:tcMar>
          </w:tcPr>
          <w:p w14:paraId="5495074A" w14:textId="1F038FBE" w:rsidR="00680245" w:rsidRDefault="00680245" w:rsidP="002C3495">
            <w:pPr>
              <w:pStyle w:val="Commentiriquadro"/>
              <w:spacing w:before="20"/>
            </w:pPr>
            <w:r>
              <w:t xml:space="preserve">Le </w:t>
            </w:r>
            <w:r w:rsidRPr="00E71390">
              <w:rPr>
                <w:i/>
              </w:rPr>
              <w:t>immobilizzazioni materiali</w:t>
            </w:r>
            <w:r>
              <w:t xml:space="preserve"> sono beni tangibili di uso durevole costituenti parte dell’organizzazione permanente delle società, la cui utilità economica si estende oltre i limiti di un esercizio. Il riferirsi a fattori e condizioni durature non è una caratteristica intrinseca ai beni come tali, bensì alla loro destinazione. Esse sono normalmente impiegate come strumenti di produzione del reddito della gestione caratteristica e non sono, qui</w:t>
            </w:r>
            <w:r w:rsidR="002C3495">
              <w:t xml:space="preserve">ndi, destinate alla vendita, né </w:t>
            </w:r>
            <w:r>
              <w:t>alla trasformazione per l’ottenimento dei prodotti della società.</w:t>
            </w:r>
          </w:p>
          <w:p w14:paraId="744585D6" w14:textId="77777777" w:rsidR="00680245" w:rsidRDefault="00680245" w:rsidP="00D73E98">
            <w:pPr>
              <w:pStyle w:val="Commentiriquadro"/>
            </w:pPr>
            <w:r>
              <w:t>Possono consistere in:</w:t>
            </w:r>
          </w:p>
          <w:p w14:paraId="2A2C486C" w14:textId="77777777" w:rsidR="00680245" w:rsidRDefault="00680245" w:rsidP="00084D96">
            <w:pPr>
              <w:pStyle w:val="Commentiriquadro"/>
              <w:spacing w:before="20"/>
              <w:ind w:left="176" w:hanging="119"/>
            </w:pPr>
            <w:r>
              <w:t xml:space="preserve">- </w:t>
            </w:r>
            <w:r>
              <w:tab/>
              <w:t>beni materiali acquistati o realizzati internamente;</w:t>
            </w:r>
          </w:p>
          <w:p w14:paraId="7FE31D70" w14:textId="77777777" w:rsidR="00680245" w:rsidRDefault="00680245" w:rsidP="00084D96">
            <w:pPr>
              <w:pStyle w:val="Commentiriquadro"/>
              <w:spacing w:before="20"/>
              <w:ind w:left="176" w:hanging="119"/>
            </w:pPr>
            <w:r>
              <w:t xml:space="preserve">- </w:t>
            </w:r>
            <w:r>
              <w:tab/>
              <w:t>beni materiali in corso di costruzione;</w:t>
            </w:r>
          </w:p>
          <w:p w14:paraId="46ED5975" w14:textId="77777777" w:rsidR="00680245" w:rsidRDefault="00680245" w:rsidP="00084D96">
            <w:pPr>
              <w:pStyle w:val="Commentiriquadro"/>
              <w:spacing w:before="20"/>
              <w:ind w:left="176" w:hanging="119"/>
            </w:pPr>
            <w:r>
              <w:t>-</w:t>
            </w:r>
            <w:r>
              <w:tab/>
              <w:t>somme anticipate a fronte del loro acquisto o della loro produzione.</w:t>
            </w:r>
          </w:p>
        </w:tc>
        <w:tc>
          <w:tcPr>
            <w:tcW w:w="586" w:type="dxa"/>
            <w:tcMar>
              <w:left w:w="85" w:type="dxa"/>
              <w:right w:w="85" w:type="dxa"/>
            </w:tcMar>
            <w:vAlign w:val="center"/>
          </w:tcPr>
          <w:p w14:paraId="1A8DBC71" w14:textId="77777777" w:rsidR="00680245" w:rsidRPr="008236A1" w:rsidRDefault="00680245" w:rsidP="00D73E98">
            <w:pPr>
              <w:jc w:val="center"/>
              <w:rPr>
                <w:lang w:val="it-IT"/>
              </w:rPr>
            </w:pPr>
          </w:p>
        </w:tc>
        <w:tc>
          <w:tcPr>
            <w:tcW w:w="573" w:type="dxa"/>
            <w:tcMar>
              <w:left w:w="108" w:type="dxa"/>
            </w:tcMar>
            <w:vAlign w:val="center"/>
          </w:tcPr>
          <w:p w14:paraId="4A82F3D9" w14:textId="77777777" w:rsidR="00680245" w:rsidRPr="008236A1" w:rsidRDefault="00680245" w:rsidP="00D73E98">
            <w:pPr>
              <w:jc w:val="center"/>
              <w:rPr>
                <w:lang w:val="it-IT"/>
              </w:rPr>
            </w:pPr>
          </w:p>
        </w:tc>
        <w:tc>
          <w:tcPr>
            <w:tcW w:w="570" w:type="dxa"/>
            <w:tcMar>
              <w:left w:w="108" w:type="dxa"/>
            </w:tcMar>
            <w:vAlign w:val="center"/>
          </w:tcPr>
          <w:p w14:paraId="1CD19989" w14:textId="77777777" w:rsidR="00680245" w:rsidRPr="008236A1" w:rsidRDefault="00680245" w:rsidP="00D73E98">
            <w:pPr>
              <w:jc w:val="center"/>
              <w:rPr>
                <w:lang w:val="it-IT"/>
              </w:rPr>
            </w:pPr>
          </w:p>
        </w:tc>
      </w:tr>
      <w:tr w:rsidR="00680245" w:rsidRPr="006A2E64" w14:paraId="5D810CD0" w14:textId="77777777" w:rsidTr="00C65F1D">
        <w:trPr>
          <w:cantSplit/>
          <w:trHeight w:val="20"/>
        </w:trPr>
        <w:tc>
          <w:tcPr>
            <w:tcW w:w="678" w:type="dxa"/>
          </w:tcPr>
          <w:p w14:paraId="6C849AA2" w14:textId="77777777" w:rsidR="00680245" w:rsidRDefault="00680245" w:rsidP="00D73E98">
            <w:pPr>
              <w:jc w:val="center"/>
              <w:rPr>
                <w:lang w:val="it-IT"/>
              </w:rPr>
            </w:pPr>
          </w:p>
        </w:tc>
        <w:tc>
          <w:tcPr>
            <w:tcW w:w="850" w:type="dxa"/>
            <w:tcMar>
              <w:left w:w="108" w:type="dxa"/>
              <w:right w:w="0" w:type="dxa"/>
            </w:tcMar>
          </w:tcPr>
          <w:p w14:paraId="362D171D" w14:textId="77777777" w:rsidR="00680245" w:rsidRDefault="00680245" w:rsidP="00D73E98">
            <w:pPr>
              <w:pStyle w:val="PrincCont"/>
              <w:jc w:val="left"/>
            </w:pPr>
            <w:r w:rsidRPr="006A2F99">
              <w:t>OIC 16.</w:t>
            </w:r>
            <w:r>
              <w:t>5</w:t>
            </w:r>
          </w:p>
        </w:tc>
        <w:tc>
          <w:tcPr>
            <w:tcW w:w="7063" w:type="dxa"/>
            <w:tcMar>
              <w:left w:w="108" w:type="dxa"/>
            </w:tcMar>
          </w:tcPr>
          <w:p w14:paraId="7ADC7A7D" w14:textId="77777777" w:rsidR="00680245" w:rsidRDefault="00680245" w:rsidP="00D73E98">
            <w:pPr>
              <w:pStyle w:val="Commentiriquadro"/>
            </w:pPr>
            <w:r>
              <w:t xml:space="preserve">Il </w:t>
            </w:r>
            <w:r w:rsidRPr="00E71390">
              <w:rPr>
                <w:i/>
              </w:rPr>
              <w:t>costo d’acquisto</w:t>
            </w:r>
            <w:r>
              <w:t xml:space="preserve"> è rappresentato dal prezzo effettivo d’acquisto da corrispondere al fornitore del bene, di solito rilevato dal contratto o dalla fattura.</w:t>
            </w:r>
          </w:p>
        </w:tc>
        <w:tc>
          <w:tcPr>
            <w:tcW w:w="586" w:type="dxa"/>
            <w:tcMar>
              <w:left w:w="85" w:type="dxa"/>
              <w:right w:w="85" w:type="dxa"/>
            </w:tcMar>
            <w:vAlign w:val="center"/>
          </w:tcPr>
          <w:p w14:paraId="77540E22" w14:textId="77777777" w:rsidR="00680245" w:rsidRPr="008236A1" w:rsidRDefault="00680245" w:rsidP="00D73E98">
            <w:pPr>
              <w:jc w:val="center"/>
              <w:rPr>
                <w:lang w:val="it-IT"/>
              </w:rPr>
            </w:pPr>
          </w:p>
        </w:tc>
        <w:tc>
          <w:tcPr>
            <w:tcW w:w="573" w:type="dxa"/>
            <w:tcMar>
              <w:left w:w="108" w:type="dxa"/>
            </w:tcMar>
            <w:vAlign w:val="center"/>
          </w:tcPr>
          <w:p w14:paraId="6EAF30F3" w14:textId="77777777" w:rsidR="00680245" w:rsidRPr="008236A1" w:rsidRDefault="00680245" w:rsidP="00D73E98">
            <w:pPr>
              <w:jc w:val="center"/>
              <w:rPr>
                <w:lang w:val="it-IT"/>
              </w:rPr>
            </w:pPr>
          </w:p>
        </w:tc>
        <w:tc>
          <w:tcPr>
            <w:tcW w:w="570" w:type="dxa"/>
            <w:tcMar>
              <w:left w:w="108" w:type="dxa"/>
            </w:tcMar>
            <w:vAlign w:val="center"/>
          </w:tcPr>
          <w:p w14:paraId="51F5CB32" w14:textId="77777777" w:rsidR="00680245" w:rsidRPr="008236A1" w:rsidRDefault="00680245" w:rsidP="00D73E98">
            <w:pPr>
              <w:jc w:val="center"/>
              <w:rPr>
                <w:lang w:val="it-IT"/>
              </w:rPr>
            </w:pPr>
          </w:p>
        </w:tc>
      </w:tr>
      <w:tr w:rsidR="00680245" w:rsidRPr="006A2E64" w14:paraId="24CC81F3" w14:textId="77777777" w:rsidTr="00C65F1D">
        <w:trPr>
          <w:cantSplit/>
          <w:trHeight w:val="20"/>
        </w:trPr>
        <w:tc>
          <w:tcPr>
            <w:tcW w:w="678" w:type="dxa"/>
          </w:tcPr>
          <w:p w14:paraId="3AD564A0" w14:textId="77777777" w:rsidR="00680245" w:rsidRDefault="00680245" w:rsidP="00D73E98">
            <w:pPr>
              <w:jc w:val="center"/>
              <w:rPr>
                <w:lang w:val="it-IT"/>
              </w:rPr>
            </w:pPr>
          </w:p>
        </w:tc>
        <w:tc>
          <w:tcPr>
            <w:tcW w:w="850" w:type="dxa"/>
            <w:tcMar>
              <w:left w:w="108" w:type="dxa"/>
              <w:right w:w="0" w:type="dxa"/>
            </w:tcMar>
          </w:tcPr>
          <w:p w14:paraId="27821888" w14:textId="77777777" w:rsidR="00680245" w:rsidRDefault="00680245" w:rsidP="00D73E98">
            <w:pPr>
              <w:pStyle w:val="PrincCont"/>
              <w:jc w:val="left"/>
            </w:pPr>
            <w:r w:rsidRPr="006A2F99">
              <w:t>OIC 16.</w:t>
            </w:r>
            <w:r>
              <w:t>6</w:t>
            </w:r>
          </w:p>
        </w:tc>
        <w:tc>
          <w:tcPr>
            <w:tcW w:w="7063" w:type="dxa"/>
            <w:tcMar>
              <w:left w:w="108" w:type="dxa"/>
            </w:tcMar>
          </w:tcPr>
          <w:p w14:paraId="44F3DB0B" w14:textId="77777777" w:rsidR="00680245" w:rsidRDefault="00680245" w:rsidP="00D73E98">
            <w:pPr>
              <w:pStyle w:val="Commentiriquadro"/>
            </w:pPr>
            <w:r>
              <w:t xml:space="preserve">I </w:t>
            </w:r>
            <w:r w:rsidRPr="00E71390">
              <w:rPr>
                <w:i/>
              </w:rPr>
              <w:t>costi accessori d’acquisto</w:t>
            </w:r>
            <w:r>
              <w:t xml:space="preserve"> comprendono tutti i costi collegati all’acquisto che la società sostiene affinché l’immobilizzazione possa essere utilizzata e i costi sostenuti per portare il cespite nel luogo e nelle condizioni necessarie perché costituisca un bene duraturo per la società.</w:t>
            </w:r>
          </w:p>
        </w:tc>
        <w:tc>
          <w:tcPr>
            <w:tcW w:w="586" w:type="dxa"/>
            <w:tcMar>
              <w:left w:w="85" w:type="dxa"/>
              <w:right w:w="85" w:type="dxa"/>
            </w:tcMar>
            <w:vAlign w:val="center"/>
          </w:tcPr>
          <w:p w14:paraId="5A271354" w14:textId="77777777" w:rsidR="00680245" w:rsidRPr="008236A1" w:rsidRDefault="00680245" w:rsidP="00D73E98">
            <w:pPr>
              <w:jc w:val="center"/>
              <w:rPr>
                <w:lang w:val="it-IT"/>
              </w:rPr>
            </w:pPr>
          </w:p>
        </w:tc>
        <w:tc>
          <w:tcPr>
            <w:tcW w:w="573" w:type="dxa"/>
            <w:tcMar>
              <w:left w:w="108" w:type="dxa"/>
            </w:tcMar>
            <w:vAlign w:val="center"/>
          </w:tcPr>
          <w:p w14:paraId="281D71A8" w14:textId="77777777" w:rsidR="00680245" w:rsidRPr="008236A1" w:rsidRDefault="00680245" w:rsidP="00D73E98">
            <w:pPr>
              <w:jc w:val="center"/>
              <w:rPr>
                <w:lang w:val="it-IT"/>
              </w:rPr>
            </w:pPr>
          </w:p>
        </w:tc>
        <w:tc>
          <w:tcPr>
            <w:tcW w:w="570" w:type="dxa"/>
            <w:tcMar>
              <w:left w:w="108" w:type="dxa"/>
            </w:tcMar>
            <w:vAlign w:val="center"/>
          </w:tcPr>
          <w:p w14:paraId="0C9E0257" w14:textId="77777777" w:rsidR="00680245" w:rsidRPr="008236A1" w:rsidRDefault="00680245" w:rsidP="00D73E98">
            <w:pPr>
              <w:jc w:val="center"/>
              <w:rPr>
                <w:lang w:val="it-IT"/>
              </w:rPr>
            </w:pPr>
          </w:p>
        </w:tc>
      </w:tr>
      <w:tr w:rsidR="00680245" w:rsidRPr="006A2E64" w14:paraId="62D65EFA" w14:textId="77777777" w:rsidTr="00C65F1D">
        <w:trPr>
          <w:cantSplit/>
          <w:trHeight w:val="20"/>
        </w:trPr>
        <w:tc>
          <w:tcPr>
            <w:tcW w:w="678" w:type="dxa"/>
          </w:tcPr>
          <w:p w14:paraId="54A1FF8C" w14:textId="77777777" w:rsidR="00680245" w:rsidRDefault="00680245" w:rsidP="00D73E98">
            <w:pPr>
              <w:jc w:val="center"/>
              <w:rPr>
                <w:lang w:val="it-IT"/>
              </w:rPr>
            </w:pPr>
          </w:p>
        </w:tc>
        <w:tc>
          <w:tcPr>
            <w:tcW w:w="850" w:type="dxa"/>
            <w:tcMar>
              <w:left w:w="108" w:type="dxa"/>
              <w:right w:w="0" w:type="dxa"/>
            </w:tcMar>
          </w:tcPr>
          <w:p w14:paraId="65D58782" w14:textId="77777777" w:rsidR="00680245" w:rsidRDefault="00680245" w:rsidP="00D73E98">
            <w:pPr>
              <w:pStyle w:val="PrincCont"/>
              <w:jc w:val="left"/>
            </w:pPr>
            <w:r w:rsidRPr="006A2F99">
              <w:t>OIC 16.</w:t>
            </w:r>
            <w:r>
              <w:t>7</w:t>
            </w:r>
          </w:p>
        </w:tc>
        <w:tc>
          <w:tcPr>
            <w:tcW w:w="7063" w:type="dxa"/>
            <w:tcMar>
              <w:left w:w="108" w:type="dxa"/>
            </w:tcMar>
          </w:tcPr>
          <w:p w14:paraId="4BBC6469" w14:textId="77777777" w:rsidR="00680245" w:rsidRDefault="00680245" w:rsidP="004B1EB8">
            <w:pPr>
              <w:pStyle w:val="Commentiriquadro"/>
              <w:spacing w:line="180" w:lineRule="exact"/>
            </w:pPr>
            <w:r>
              <w:t xml:space="preserve">Il </w:t>
            </w:r>
            <w:r w:rsidRPr="00FC2F78">
              <w:rPr>
                <w:i/>
              </w:rPr>
              <w:t>costo di produzione</w:t>
            </w:r>
            <w:r>
              <w:t xml:space="preserve"> comprende tutti i costi direttamente imputabili al bene. Può comprendere anche altri costi, per la quota ragionevolmente imputabile al bene, relativi al periodo di fabbricazione e fino al momento dal quale il bene può essere utilizzato. Con gli stessi criteri possono essere aggiunti gli oneri relativi al finanziamento della fabbricazione, interna o presso terzi.</w:t>
            </w:r>
          </w:p>
        </w:tc>
        <w:tc>
          <w:tcPr>
            <w:tcW w:w="586" w:type="dxa"/>
            <w:tcMar>
              <w:left w:w="85" w:type="dxa"/>
              <w:right w:w="85" w:type="dxa"/>
            </w:tcMar>
            <w:vAlign w:val="center"/>
          </w:tcPr>
          <w:p w14:paraId="1564F65A" w14:textId="77777777" w:rsidR="00680245" w:rsidRPr="008236A1" w:rsidRDefault="00680245" w:rsidP="00D73E98">
            <w:pPr>
              <w:jc w:val="center"/>
              <w:rPr>
                <w:lang w:val="it-IT"/>
              </w:rPr>
            </w:pPr>
          </w:p>
        </w:tc>
        <w:tc>
          <w:tcPr>
            <w:tcW w:w="573" w:type="dxa"/>
            <w:tcMar>
              <w:left w:w="108" w:type="dxa"/>
            </w:tcMar>
            <w:vAlign w:val="center"/>
          </w:tcPr>
          <w:p w14:paraId="5D4B84E1" w14:textId="77777777" w:rsidR="00680245" w:rsidRPr="008236A1" w:rsidRDefault="00680245" w:rsidP="00D73E98">
            <w:pPr>
              <w:jc w:val="center"/>
              <w:rPr>
                <w:lang w:val="it-IT"/>
              </w:rPr>
            </w:pPr>
          </w:p>
        </w:tc>
        <w:tc>
          <w:tcPr>
            <w:tcW w:w="570" w:type="dxa"/>
            <w:tcMar>
              <w:left w:w="108" w:type="dxa"/>
            </w:tcMar>
            <w:vAlign w:val="center"/>
          </w:tcPr>
          <w:p w14:paraId="35358FB2" w14:textId="77777777" w:rsidR="00680245" w:rsidRPr="008236A1" w:rsidRDefault="00680245" w:rsidP="00D73E98">
            <w:pPr>
              <w:jc w:val="center"/>
              <w:rPr>
                <w:lang w:val="it-IT"/>
              </w:rPr>
            </w:pPr>
          </w:p>
        </w:tc>
      </w:tr>
      <w:tr w:rsidR="00680245" w:rsidRPr="006A2E64" w14:paraId="37BBBF61" w14:textId="77777777" w:rsidTr="00C65F1D">
        <w:trPr>
          <w:cantSplit/>
          <w:trHeight w:val="20"/>
        </w:trPr>
        <w:tc>
          <w:tcPr>
            <w:tcW w:w="678" w:type="dxa"/>
          </w:tcPr>
          <w:p w14:paraId="55068951" w14:textId="77777777" w:rsidR="00680245" w:rsidRDefault="00680245" w:rsidP="00D73E98">
            <w:pPr>
              <w:jc w:val="center"/>
              <w:rPr>
                <w:lang w:val="it-IT"/>
              </w:rPr>
            </w:pPr>
          </w:p>
        </w:tc>
        <w:tc>
          <w:tcPr>
            <w:tcW w:w="850" w:type="dxa"/>
            <w:tcMar>
              <w:left w:w="108" w:type="dxa"/>
              <w:right w:w="0" w:type="dxa"/>
            </w:tcMar>
          </w:tcPr>
          <w:p w14:paraId="76CEC2DC" w14:textId="77777777" w:rsidR="00680245" w:rsidRDefault="00680245" w:rsidP="00D73E98">
            <w:pPr>
              <w:pStyle w:val="PrincCont"/>
              <w:jc w:val="left"/>
            </w:pPr>
            <w:r w:rsidRPr="006A2F99">
              <w:t>OIC 16.</w:t>
            </w:r>
            <w:r>
              <w:t>8</w:t>
            </w:r>
          </w:p>
        </w:tc>
        <w:tc>
          <w:tcPr>
            <w:tcW w:w="7063" w:type="dxa"/>
            <w:tcMar>
              <w:left w:w="108" w:type="dxa"/>
            </w:tcMar>
          </w:tcPr>
          <w:p w14:paraId="75167B56" w14:textId="77777777" w:rsidR="00680245" w:rsidRDefault="00680245" w:rsidP="00D73E98">
            <w:pPr>
              <w:pStyle w:val="Commentiriquadro"/>
            </w:pPr>
            <w:r>
              <w:t xml:space="preserve">La </w:t>
            </w:r>
            <w:r w:rsidRPr="00A654B3">
              <w:rPr>
                <w:i/>
              </w:rPr>
              <w:t>vita utile</w:t>
            </w:r>
            <w:r>
              <w:t xml:space="preserve"> è il periodo di tempo durante il quale la società prevede di poter utilizzare l’immobilizzazione. Può essere determinata anche attraverso il numero complessivo di unità di prodotto (o misura equivalente) che si stima poter ottenere tramite l’uso dell’immobilizzazione.</w:t>
            </w:r>
          </w:p>
        </w:tc>
        <w:tc>
          <w:tcPr>
            <w:tcW w:w="586" w:type="dxa"/>
            <w:tcMar>
              <w:left w:w="85" w:type="dxa"/>
              <w:right w:w="85" w:type="dxa"/>
            </w:tcMar>
            <w:vAlign w:val="center"/>
          </w:tcPr>
          <w:p w14:paraId="7A869789" w14:textId="77777777" w:rsidR="00680245" w:rsidRPr="008236A1" w:rsidRDefault="00680245" w:rsidP="00D73E98">
            <w:pPr>
              <w:jc w:val="center"/>
              <w:rPr>
                <w:lang w:val="it-IT"/>
              </w:rPr>
            </w:pPr>
          </w:p>
        </w:tc>
        <w:tc>
          <w:tcPr>
            <w:tcW w:w="573" w:type="dxa"/>
            <w:tcMar>
              <w:left w:w="108" w:type="dxa"/>
            </w:tcMar>
            <w:vAlign w:val="center"/>
          </w:tcPr>
          <w:p w14:paraId="1870685F" w14:textId="77777777" w:rsidR="00680245" w:rsidRPr="008236A1" w:rsidRDefault="00680245" w:rsidP="00D73E98">
            <w:pPr>
              <w:jc w:val="center"/>
              <w:rPr>
                <w:lang w:val="it-IT"/>
              </w:rPr>
            </w:pPr>
          </w:p>
        </w:tc>
        <w:tc>
          <w:tcPr>
            <w:tcW w:w="570" w:type="dxa"/>
            <w:tcMar>
              <w:left w:w="108" w:type="dxa"/>
            </w:tcMar>
            <w:vAlign w:val="center"/>
          </w:tcPr>
          <w:p w14:paraId="2B60B2E5" w14:textId="77777777" w:rsidR="00680245" w:rsidRPr="008236A1" w:rsidRDefault="00680245" w:rsidP="00D73E98">
            <w:pPr>
              <w:jc w:val="center"/>
              <w:rPr>
                <w:lang w:val="it-IT"/>
              </w:rPr>
            </w:pPr>
          </w:p>
        </w:tc>
      </w:tr>
      <w:tr w:rsidR="00680245" w:rsidRPr="006A2E64" w14:paraId="7263E848" w14:textId="77777777" w:rsidTr="00C65F1D">
        <w:trPr>
          <w:cantSplit/>
          <w:trHeight w:val="20"/>
        </w:trPr>
        <w:tc>
          <w:tcPr>
            <w:tcW w:w="678" w:type="dxa"/>
          </w:tcPr>
          <w:p w14:paraId="38A9AAF4" w14:textId="77777777" w:rsidR="00680245" w:rsidRDefault="00680245" w:rsidP="00D73E98">
            <w:pPr>
              <w:jc w:val="center"/>
              <w:rPr>
                <w:lang w:val="it-IT"/>
              </w:rPr>
            </w:pPr>
          </w:p>
        </w:tc>
        <w:tc>
          <w:tcPr>
            <w:tcW w:w="850" w:type="dxa"/>
            <w:tcMar>
              <w:left w:w="108" w:type="dxa"/>
              <w:right w:w="0" w:type="dxa"/>
            </w:tcMar>
          </w:tcPr>
          <w:p w14:paraId="60102DC0" w14:textId="77777777" w:rsidR="00680245" w:rsidRDefault="00680245" w:rsidP="00D73E98">
            <w:pPr>
              <w:pStyle w:val="PrincCont"/>
              <w:jc w:val="left"/>
            </w:pPr>
            <w:r w:rsidRPr="006A2F99">
              <w:t>OIC 16.</w:t>
            </w:r>
            <w:r>
              <w:t>9</w:t>
            </w:r>
          </w:p>
        </w:tc>
        <w:tc>
          <w:tcPr>
            <w:tcW w:w="7063" w:type="dxa"/>
            <w:tcMar>
              <w:left w:w="108" w:type="dxa"/>
            </w:tcMar>
          </w:tcPr>
          <w:p w14:paraId="67B81A28" w14:textId="77777777" w:rsidR="00680245" w:rsidRDefault="00680245" w:rsidP="00D73E98">
            <w:pPr>
              <w:pStyle w:val="Commentiriquadro"/>
            </w:pPr>
            <w:r>
              <w:t xml:space="preserve">Il </w:t>
            </w:r>
            <w:r w:rsidRPr="00A654B3">
              <w:rPr>
                <w:i/>
              </w:rPr>
              <w:t>valore netto contabile</w:t>
            </w:r>
            <w:r>
              <w:t xml:space="preserve"> di un’immobilizzazione materiale è il valore al quale il bene è iscritto in bilancio al netto di ammortamenti e svalutazioni dell’esercizio e di esercizi precedenti.</w:t>
            </w:r>
          </w:p>
        </w:tc>
        <w:tc>
          <w:tcPr>
            <w:tcW w:w="586" w:type="dxa"/>
            <w:tcMar>
              <w:left w:w="85" w:type="dxa"/>
              <w:right w:w="85" w:type="dxa"/>
            </w:tcMar>
            <w:vAlign w:val="center"/>
          </w:tcPr>
          <w:p w14:paraId="1CD05097" w14:textId="77777777" w:rsidR="00680245" w:rsidRPr="008236A1" w:rsidRDefault="00680245" w:rsidP="00D73E98">
            <w:pPr>
              <w:jc w:val="center"/>
              <w:rPr>
                <w:lang w:val="it-IT"/>
              </w:rPr>
            </w:pPr>
          </w:p>
        </w:tc>
        <w:tc>
          <w:tcPr>
            <w:tcW w:w="573" w:type="dxa"/>
            <w:tcMar>
              <w:left w:w="108" w:type="dxa"/>
            </w:tcMar>
            <w:vAlign w:val="center"/>
          </w:tcPr>
          <w:p w14:paraId="7EB08572" w14:textId="77777777" w:rsidR="00680245" w:rsidRPr="008236A1" w:rsidRDefault="00680245" w:rsidP="00D73E98">
            <w:pPr>
              <w:jc w:val="center"/>
              <w:rPr>
                <w:lang w:val="it-IT"/>
              </w:rPr>
            </w:pPr>
          </w:p>
        </w:tc>
        <w:tc>
          <w:tcPr>
            <w:tcW w:w="570" w:type="dxa"/>
            <w:tcMar>
              <w:left w:w="108" w:type="dxa"/>
            </w:tcMar>
            <w:vAlign w:val="center"/>
          </w:tcPr>
          <w:p w14:paraId="54FC6963" w14:textId="77777777" w:rsidR="00680245" w:rsidRPr="008236A1" w:rsidRDefault="00680245" w:rsidP="00D73E98">
            <w:pPr>
              <w:jc w:val="center"/>
              <w:rPr>
                <w:lang w:val="it-IT"/>
              </w:rPr>
            </w:pPr>
          </w:p>
        </w:tc>
      </w:tr>
      <w:tr w:rsidR="00680245" w:rsidRPr="006A2E64" w14:paraId="1FB20547" w14:textId="77777777" w:rsidTr="00C65F1D">
        <w:trPr>
          <w:cantSplit/>
          <w:trHeight w:val="20"/>
        </w:trPr>
        <w:tc>
          <w:tcPr>
            <w:tcW w:w="678" w:type="dxa"/>
          </w:tcPr>
          <w:p w14:paraId="7DD312E1" w14:textId="77777777" w:rsidR="00680245" w:rsidRDefault="00680245" w:rsidP="00D73E98">
            <w:pPr>
              <w:jc w:val="center"/>
              <w:rPr>
                <w:lang w:val="it-IT"/>
              </w:rPr>
            </w:pPr>
          </w:p>
        </w:tc>
        <w:tc>
          <w:tcPr>
            <w:tcW w:w="850" w:type="dxa"/>
            <w:tcMar>
              <w:left w:w="108" w:type="dxa"/>
              <w:right w:w="0" w:type="dxa"/>
            </w:tcMar>
          </w:tcPr>
          <w:p w14:paraId="25884457" w14:textId="77777777" w:rsidR="00680245" w:rsidRDefault="00680245" w:rsidP="00D73E98">
            <w:pPr>
              <w:pStyle w:val="PrincCont"/>
              <w:jc w:val="left"/>
            </w:pPr>
            <w:r w:rsidRPr="006A2F99">
              <w:t>OIC 16.</w:t>
            </w:r>
            <w:r>
              <w:t>10</w:t>
            </w:r>
          </w:p>
        </w:tc>
        <w:tc>
          <w:tcPr>
            <w:tcW w:w="7063" w:type="dxa"/>
            <w:tcMar>
              <w:left w:w="108" w:type="dxa"/>
            </w:tcMar>
          </w:tcPr>
          <w:p w14:paraId="77B28828" w14:textId="77777777" w:rsidR="00680245" w:rsidRDefault="00680245" w:rsidP="00D73E98">
            <w:pPr>
              <w:pStyle w:val="Commentiriquadro"/>
            </w:pPr>
            <w:r>
              <w:t>L’</w:t>
            </w:r>
            <w:r w:rsidRPr="00A06AD0">
              <w:rPr>
                <w:i/>
              </w:rPr>
              <w:t>ammortamento</w:t>
            </w:r>
            <w:r>
              <w:t xml:space="preserve"> è la ripartizione del costo di un’immobilizzazione nel periodo della sua stimata vita utile con un metodo sistematico e razionale, indipendentemente dai risultati conseguiti nell’esercizio.</w:t>
            </w:r>
          </w:p>
        </w:tc>
        <w:tc>
          <w:tcPr>
            <w:tcW w:w="586" w:type="dxa"/>
            <w:tcMar>
              <w:left w:w="85" w:type="dxa"/>
              <w:right w:w="85" w:type="dxa"/>
            </w:tcMar>
            <w:vAlign w:val="center"/>
          </w:tcPr>
          <w:p w14:paraId="171E5C79" w14:textId="77777777" w:rsidR="00680245" w:rsidRPr="008236A1" w:rsidRDefault="00680245" w:rsidP="00D73E98">
            <w:pPr>
              <w:jc w:val="center"/>
              <w:rPr>
                <w:lang w:val="it-IT"/>
              </w:rPr>
            </w:pPr>
          </w:p>
        </w:tc>
        <w:tc>
          <w:tcPr>
            <w:tcW w:w="573" w:type="dxa"/>
            <w:tcMar>
              <w:left w:w="108" w:type="dxa"/>
            </w:tcMar>
            <w:vAlign w:val="center"/>
          </w:tcPr>
          <w:p w14:paraId="02CE3DD7" w14:textId="77777777" w:rsidR="00680245" w:rsidRPr="008236A1" w:rsidRDefault="00680245" w:rsidP="00D73E98">
            <w:pPr>
              <w:jc w:val="center"/>
              <w:rPr>
                <w:lang w:val="it-IT"/>
              </w:rPr>
            </w:pPr>
          </w:p>
        </w:tc>
        <w:tc>
          <w:tcPr>
            <w:tcW w:w="570" w:type="dxa"/>
            <w:tcMar>
              <w:left w:w="108" w:type="dxa"/>
            </w:tcMar>
            <w:vAlign w:val="center"/>
          </w:tcPr>
          <w:p w14:paraId="3D271734" w14:textId="77777777" w:rsidR="00680245" w:rsidRPr="008236A1" w:rsidRDefault="00680245" w:rsidP="00D73E98">
            <w:pPr>
              <w:jc w:val="center"/>
              <w:rPr>
                <w:lang w:val="it-IT"/>
              </w:rPr>
            </w:pPr>
          </w:p>
        </w:tc>
      </w:tr>
      <w:tr w:rsidR="00680245" w:rsidRPr="006A2E64" w14:paraId="01AB98AE" w14:textId="77777777" w:rsidTr="00C65F1D">
        <w:trPr>
          <w:cantSplit/>
          <w:trHeight w:val="20"/>
        </w:trPr>
        <w:tc>
          <w:tcPr>
            <w:tcW w:w="678" w:type="dxa"/>
          </w:tcPr>
          <w:p w14:paraId="0B81480B" w14:textId="77777777" w:rsidR="00680245" w:rsidRDefault="00680245" w:rsidP="00D73E98">
            <w:pPr>
              <w:jc w:val="center"/>
              <w:rPr>
                <w:lang w:val="it-IT"/>
              </w:rPr>
            </w:pPr>
          </w:p>
        </w:tc>
        <w:tc>
          <w:tcPr>
            <w:tcW w:w="850" w:type="dxa"/>
            <w:tcMar>
              <w:left w:w="108" w:type="dxa"/>
              <w:right w:w="0" w:type="dxa"/>
            </w:tcMar>
          </w:tcPr>
          <w:p w14:paraId="79B579E7" w14:textId="77777777" w:rsidR="00680245" w:rsidRDefault="00680245" w:rsidP="00D73E98">
            <w:pPr>
              <w:pStyle w:val="PrincCont"/>
              <w:jc w:val="left"/>
            </w:pPr>
            <w:r w:rsidRPr="006A2F99">
              <w:t>OIC 16.</w:t>
            </w:r>
            <w:r>
              <w:t>11</w:t>
            </w:r>
          </w:p>
        </w:tc>
        <w:tc>
          <w:tcPr>
            <w:tcW w:w="7063" w:type="dxa"/>
            <w:tcMar>
              <w:left w:w="108" w:type="dxa"/>
            </w:tcMar>
          </w:tcPr>
          <w:p w14:paraId="42127DB1" w14:textId="77777777" w:rsidR="00680245" w:rsidRDefault="00680245" w:rsidP="00D73E98">
            <w:pPr>
              <w:pStyle w:val="Commentiriquadro"/>
            </w:pPr>
            <w:r>
              <w:t xml:space="preserve">Il </w:t>
            </w:r>
            <w:r w:rsidRPr="00A06AD0">
              <w:rPr>
                <w:i/>
              </w:rPr>
              <w:t>valore da ammortizzare</w:t>
            </w:r>
            <w:r>
              <w:t xml:space="preserve"> è la differenza tra il costo dell’immobilizzazione, determinato secondo i criteri enunciati nel principio, e, se determinabile, il valore residuo.</w:t>
            </w:r>
          </w:p>
        </w:tc>
        <w:tc>
          <w:tcPr>
            <w:tcW w:w="586" w:type="dxa"/>
            <w:tcMar>
              <w:left w:w="85" w:type="dxa"/>
              <w:right w:w="85" w:type="dxa"/>
            </w:tcMar>
            <w:vAlign w:val="center"/>
          </w:tcPr>
          <w:p w14:paraId="5A6CC2FF" w14:textId="77777777" w:rsidR="00680245" w:rsidRPr="008236A1" w:rsidRDefault="00680245" w:rsidP="00D73E98">
            <w:pPr>
              <w:jc w:val="center"/>
              <w:rPr>
                <w:lang w:val="it-IT"/>
              </w:rPr>
            </w:pPr>
          </w:p>
        </w:tc>
        <w:tc>
          <w:tcPr>
            <w:tcW w:w="573" w:type="dxa"/>
            <w:tcMar>
              <w:left w:w="108" w:type="dxa"/>
            </w:tcMar>
            <w:vAlign w:val="center"/>
          </w:tcPr>
          <w:p w14:paraId="1981865B" w14:textId="77777777" w:rsidR="00680245" w:rsidRPr="008236A1" w:rsidRDefault="00680245" w:rsidP="00D73E98">
            <w:pPr>
              <w:jc w:val="center"/>
              <w:rPr>
                <w:lang w:val="it-IT"/>
              </w:rPr>
            </w:pPr>
          </w:p>
        </w:tc>
        <w:tc>
          <w:tcPr>
            <w:tcW w:w="570" w:type="dxa"/>
            <w:tcMar>
              <w:left w:w="108" w:type="dxa"/>
            </w:tcMar>
            <w:vAlign w:val="center"/>
          </w:tcPr>
          <w:p w14:paraId="190C231C" w14:textId="77777777" w:rsidR="00680245" w:rsidRPr="008236A1" w:rsidRDefault="00680245" w:rsidP="00D73E98">
            <w:pPr>
              <w:jc w:val="center"/>
              <w:rPr>
                <w:lang w:val="it-IT"/>
              </w:rPr>
            </w:pPr>
          </w:p>
        </w:tc>
      </w:tr>
      <w:tr w:rsidR="00680245" w:rsidRPr="006A2E64" w14:paraId="43FEBA61" w14:textId="77777777" w:rsidTr="00C65F1D">
        <w:trPr>
          <w:cantSplit/>
          <w:trHeight w:val="20"/>
        </w:trPr>
        <w:tc>
          <w:tcPr>
            <w:tcW w:w="678" w:type="dxa"/>
          </w:tcPr>
          <w:p w14:paraId="2F0D04D5" w14:textId="77777777" w:rsidR="00680245" w:rsidRDefault="00680245" w:rsidP="00D73E98">
            <w:pPr>
              <w:jc w:val="center"/>
              <w:rPr>
                <w:lang w:val="it-IT"/>
              </w:rPr>
            </w:pPr>
          </w:p>
        </w:tc>
        <w:tc>
          <w:tcPr>
            <w:tcW w:w="850" w:type="dxa"/>
            <w:tcMar>
              <w:left w:w="108" w:type="dxa"/>
              <w:right w:w="0" w:type="dxa"/>
            </w:tcMar>
          </w:tcPr>
          <w:p w14:paraId="217F2D02" w14:textId="77777777" w:rsidR="00680245" w:rsidRDefault="00680245" w:rsidP="00D73E98">
            <w:pPr>
              <w:pStyle w:val="PrincCont"/>
              <w:jc w:val="left"/>
            </w:pPr>
            <w:r w:rsidRPr="006A2F99">
              <w:t>OIC 16.</w:t>
            </w:r>
            <w:r>
              <w:t>12</w:t>
            </w:r>
          </w:p>
        </w:tc>
        <w:tc>
          <w:tcPr>
            <w:tcW w:w="7063" w:type="dxa"/>
            <w:tcMar>
              <w:left w:w="108" w:type="dxa"/>
            </w:tcMar>
          </w:tcPr>
          <w:p w14:paraId="26EE771A" w14:textId="77777777" w:rsidR="00680245" w:rsidRDefault="00680245" w:rsidP="00D73E98">
            <w:pPr>
              <w:pStyle w:val="Commentiriquadro"/>
            </w:pPr>
            <w:r>
              <w:t xml:space="preserve">Il </w:t>
            </w:r>
            <w:r w:rsidRPr="00A06AD0">
              <w:rPr>
                <w:i/>
              </w:rPr>
              <w:t>valore residuo</w:t>
            </w:r>
            <w:r>
              <w:t xml:space="preserve"> di un bene è il presumibile valore realizzabile del bene al termine del periodo di vita utile.</w:t>
            </w:r>
          </w:p>
        </w:tc>
        <w:tc>
          <w:tcPr>
            <w:tcW w:w="586" w:type="dxa"/>
            <w:tcMar>
              <w:left w:w="85" w:type="dxa"/>
              <w:right w:w="85" w:type="dxa"/>
            </w:tcMar>
            <w:vAlign w:val="center"/>
          </w:tcPr>
          <w:p w14:paraId="255BDDF7" w14:textId="77777777" w:rsidR="00680245" w:rsidRPr="008236A1" w:rsidRDefault="00680245" w:rsidP="00D73E98">
            <w:pPr>
              <w:jc w:val="center"/>
              <w:rPr>
                <w:lang w:val="it-IT"/>
              </w:rPr>
            </w:pPr>
          </w:p>
        </w:tc>
        <w:tc>
          <w:tcPr>
            <w:tcW w:w="573" w:type="dxa"/>
            <w:tcMar>
              <w:left w:w="108" w:type="dxa"/>
            </w:tcMar>
            <w:vAlign w:val="center"/>
          </w:tcPr>
          <w:p w14:paraId="505F0513" w14:textId="77777777" w:rsidR="00680245" w:rsidRPr="008236A1" w:rsidRDefault="00680245" w:rsidP="00D73E98">
            <w:pPr>
              <w:jc w:val="center"/>
              <w:rPr>
                <w:lang w:val="it-IT"/>
              </w:rPr>
            </w:pPr>
          </w:p>
        </w:tc>
        <w:tc>
          <w:tcPr>
            <w:tcW w:w="570" w:type="dxa"/>
            <w:tcMar>
              <w:left w:w="108" w:type="dxa"/>
            </w:tcMar>
            <w:vAlign w:val="center"/>
          </w:tcPr>
          <w:p w14:paraId="68529A84" w14:textId="77777777" w:rsidR="00680245" w:rsidRPr="008236A1" w:rsidRDefault="00680245" w:rsidP="00D73E98">
            <w:pPr>
              <w:jc w:val="center"/>
              <w:rPr>
                <w:lang w:val="it-IT"/>
              </w:rPr>
            </w:pPr>
          </w:p>
        </w:tc>
      </w:tr>
      <w:tr w:rsidR="00680245" w:rsidRPr="006A2E64" w14:paraId="6676D174" w14:textId="77777777" w:rsidTr="00C65F1D">
        <w:trPr>
          <w:cantSplit/>
          <w:trHeight w:val="20"/>
        </w:trPr>
        <w:tc>
          <w:tcPr>
            <w:tcW w:w="678" w:type="dxa"/>
          </w:tcPr>
          <w:p w14:paraId="1E4101D1" w14:textId="77777777" w:rsidR="00680245" w:rsidRDefault="00680245" w:rsidP="00D73E98">
            <w:pPr>
              <w:jc w:val="center"/>
              <w:rPr>
                <w:lang w:val="it-IT"/>
              </w:rPr>
            </w:pPr>
          </w:p>
        </w:tc>
        <w:tc>
          <w:tcPr>
            <w:tcW w:w="850" w:type="dxa"/>
            <w:tcMar>
              <w:left w:w="108" w:type="dxa"/>
              <w:right w:w="0" w:type="dxa"/>
            </w:tcMar>
          </w:tcPr>
          <w:p w14:paraId="3EEF7BF4" w14:textId="77777777" w:rsidR="00680245" w:rsidRDefault="00680245" w:rsidP="00D73E98">
            <w:pPr>
              <w:pStyle w:val="PrincCont"/>
              <w:jc w:val="left"/>
            </w:pPr>
            <w:r w:rsidRPr="006A2F99">
              <w:t>OIC 16.</w:t>
            </w:r>
            <w:r>
              <w:t>13</w:t>
            </w:r>
          </w:p>
        </w:tc>
        <w:tc>
          <w:tcPr>
            <w:tcW w:w="7063" w:type="dxa"/>
            <w:tcMar>
              <w:left w:w="108" w:type="dxa"/>
            </w:tcMar>
          </w:tcPr>
          <w:p w14:paraId="04730EFE" w14:textId="77777777" w:rsidR="00680245" w:rsidRDefault="00680245" w:rsidP="00D73E98">
            <w:pPr>
              <w:pStyle w:val="Commentiriquadro"/>
            </w:pPr>
            <w:r>
              <w:t xml:space="preserve">La </w:t>
            </w:r>
            <w:r w:rsidRPr="00A06AD0">
              <w:rPr>
                <w:i/>
              </w:rPr>
              <w:t>svalutazione</w:t>
            </w:r>
            <w:r>
              <w:t xml:space="preserve"> è la riduzione del valore contabile di un’immobilizzazione per adeguarla al valore recuperabile a seguito di perdita durevole valore.</w:t>
            </w:r>
          </w:p>
        </w:tc>
        <w:tc>
          <w:tcPr>
            <w:tcW w:w="586" w:type="dxa"/>
            <w:tcMar>
              <w:left w:w="85" w:type="dxa"/>
              <w:right w:w="85" w:type="dxa"/>
            </w:tcMar>
            <w:vAlign w:val="center"/>
          </w:tcPr>
          <w:p w14:paraId="4D12E776" w14:textId="77777777" w:rsidR="00680245" w:rsidRPr="008236A1" w:rsidRDefault="00680245" w:rsidP="00D73E98">
            <w:pPr>
              <w:jc w:val="center"/>
              <w:rPr>
                <w:lang w:val="it-IT"/>
              </w:rPr>
            </w:pPr>
          </w:p>
        </w:tc>
        <w:tc>
          <w:tcPr>
            <w:tcW w:w="573" w:type="dxa"/>
            <w:tcMar>
              <w:left w:w="108" w:type="dxa"/>
            </w:tcMar>
            <w:vAlign w:val="center"/>
          </w:tcPr>
          <w:p w14:paraId="694674C1" w14:textId="77777777" w:rsidR="00680245" w:rsidRPr="008236A1" w:rsidRDefault="00680245" w:rsidP="00D73E98">
            <w:pPr>
              <w:jc w:val="center"/>
              <w:rPr>
                <w:lang w:val="it-IT"/>
              </w:rPr>
            </w:pPr>
          </w:p>
        </w:tc>
        <w:tc>
          <w:tcPr>
            <w:tcW w:w="570" w:type="dxa"/>
            <w:tcMar>
              <w:left w:w="108" w:type="dxa"/>
            </w:tcMar>
            <w:vAlign w:val="center"/>
          </w:tcPr>
          <w:p w14:paraId="4EF9F69D" w14:textId="77777777" w:rsidR="00680245" w:rsidRPr="008236A1" w:rsidRDefault="00680245" w:rsidP="00D73E98">
            <w:pPr>
              <w:jc w:val="center"/>
              <w:rPr>
                <w:lang w:val="it-IT"/>
              </w:rPr>
            </w:pPr>
          </w:p>
        </w:tc>
      </w:tr>
      <w:tr w:rsidR="00680245" w:rsidRPr="006A2E64" w14:paraId="74655214" w14:textId="77777777" w:rsidTr="00C65F1D">
        <w:trPr>
          <w:cantSplit/>
          <w:trHeight w:val="20"/>
        </w:trPr>
        <w:tc>
          <w:tcPr>
            <w:tcW w:w="678" w:type="dxa"/>
          </w:tcPr>
          <w:p w14:paraId="774E48F9" w14:textId="77777777" w:rsidR="00680245" w:rsidRDefault="00680245" w:rsidP="00D73E98">
            <w:pPr>
              <w:jc w:val="center"/>
              <w:rPr>
                <w:lang w:val="it-IT"/>
              </w:rPr>
            </w:pPr>
          </w:p>
        </w:tc>
        <w:tc>
          <w:tcPr>
            <w:tcW w:w="850" w:type="dxa"/>
            <w:tcMar>
              <w:left w:w="108" w:type="dxa"/>
              <w:right w:w="0" w:type="dxa"/>
            </w:tcMar>
          </w:tcPr>
          <w:p w14:paraId="11525FA3" w14:textId="77777777" w:rsidR="00680245" w:rsidRDefault="00680245" w:rsidP="00D73E98">
            <w:pPr>
              <w:pStyle w:val="PrincCont"/>
              <w:jc w:val="left"/>
            </w:pPr>
            <w:r w:rsidRPr="006A2F99">
              <w:t>OIC 16.</w:t>
            </w:r>
            <w:r>
              <w:t>14</w:t>
            </w:r>
          </w:p>
        </w:tc>
        <w:tc>
          <w:tcPr>
            <w:tcW w:w="7063" w:type="dxa"/>
            <w:tcMar>
              <w:left w:w="108" w:type="dxa"/>
            </w:tcMar>
          </w:tcPr>
          <w:p w14:paraId="202BA857" w14:textId="77777777" w:rsidR="00680245" w:rsidRDefault="00680245" w:rsidP="00D73E98">
            <w:pPr>
              <w:pStyle w:val="Commentiriquadro"/>
            </w:pPr>
            <w:r>
              <w:t xml:space="preserve">Il </w:t>
            </w:r>
            <w:r w:rsidRPr="00A06AD0">
              <w:rPr>
                <w:i/>
              </w:rPr>
              <w:t>valore recuperabile</w:t>
            </w:r>
            <w:r>
              <w:t xml:space="preserve"> di un’immobilizzazione è pari al maggiore tra il valore d’uso e il suo </w:t>
            </w:r>
            <w:r w:rsidRPr="00CE3EBE">
              <w:rPr>
                <w:i/>
              </w:rPr>
              <w:t>fair value</w:t>
            </w:r>
            <w:r>
              <w:t>, al netto dei costi di vendita.</w:t>
            </w:r>
          </w:p>
        </w:tc>
        <w:tc>
          <w:tcPr>
            <w:tcW w:w="586" w:type="dxa"/>
            <w:tcMar>
              <w:left w:w="85" w:type="dxa"/>
              <w:right w:w="85" w:type="dxa"/>
            </w:tcMar>
            <w:vAlign w:val="center"/>
          </w:tcPr>
          <w:p w14:paraId="45E5C6F4" w14:textId="77777777" w:rsidR="00680245" w:rsidRPr="008236A1" w:rsidRDefault="00680245" w:rsidP="00D73E98">
            <w:pPr>
              <w:jc w:val="center"/>
              <w:rPr>
                <w:lang w:val="it-IT"/>
              </w:rPr>
            </w:pPr>
          </w:p>
        </w:tc>
        <w:tc>
          <w:tcPr>
            <w:tcW w:w="573" w:type="dxa"/>
            <w:tcMar>
              <w:left w:w="108" w:type="dxa"/>
            </w:tcMar>
            <w:vAlign w:val="center"/>
          </w:tcPr>
          <w:p w14:paraId="1B0E6512" w14:textId="77777777" w:rsidR="00680245" w:rsidRPr="008236A1" w:rsidRDefault="00680245" w:rsidP="00D73E98">
            <w:pPr>
              <w:jc w:val="center"/>
              <w:rPr>
                <w:lang w:val="it-IT"/>
              </w:rPr>
            </w:pPr>
          </w:p>
        </w:tc>
        <w:tc>
          <w:tcPr>
            <w:tcW w:w="570" w:type="dxa"/>
            <w:tcMar>
              <w:left w:w="108" w:type="dxa"/>
            </w:tcMar>
            <w:vAlign w:val="center"/>
          </w:tcPr>
          <w:p w14:paraId="124822A2" w14:textId="77777777" w:rsidR="00680245" w:rsidRPr="008236A1" w:rsidRDefault="00680245" w:rsidP="00D73E98">
            <w:pPr>
              <w:jc w:val="center"/>
              <w:rPr>
                <w:lang w:val="it-IT"/>
              </w:rPr>
            </w:pPr>
          </w:p>
        </w:tc>
      </w:tr>
      <w:tr w:rsidR="00680245" w:rsidRPr="006A2E64" w14:paraId="041097FA" w14:textId="77777777" w:rsidTr="00C65F1D">
        <w:trPr>
          <w:cantSplit/>
          <w:trHeight w:val="20"/>
        </w:trPr>
        <w:tc>
          <w:tcPr>
            <w:tcW w:w="678" w:type="dxa"/>
          </w:tcPr>
          <w:p w14:paraId="6E0AB011" w14:textId="77777777" w:rsidR="00680245" w:rsidRDefault="00680245" w:rsidP="00D73E98">
            <w:pPr>
              <w:jc w:val="center"/>
              <w:rPr>
                <w:lang w:val="it-IT"/>
              </w:rPr>
            </w:pPr>
          </w:p>
        </w:tc>
        <w:tc>
          <w:tcPr>
            <w:tcW w:w="850" w:type="dxa"/>
            <w:tcMar>
              <w:left w:w="108" w:type="dxa"/>
              <w:right w:w="0" w:type="dxa"/>
            </w:tcMar>
          </w:tcPr>
          <w:p w14:paraId="2B115E1C" w14:textId="77777777" w:rsidR="00680245" w:rsidRDefault="00680245" w:rsidP="00D73E98">
            <w:pPr>
              <w:pStyle w:val="PrincCont"/>
              <w:jc w:val="left"/>
            </w:pPr>
            <w:r w:rsidRPr="006A2F99">
              <w:t>OIC 16.</w:t>
            </w:r>
            <w:r>
              <w:t>15</w:t>
            </w:r>
          </w:p>
        </w:tc>
        <w:tc>
          <w:tcPr>
            <w:tcW w:w="7063" w:type="dxa"/>
            <w:tcMar>
              <w:left w:w="108" w:type="dxa"/>
            </w:tcMar>
          </w:tcPr>
          <w:p w14:paraId="54541B3B" w14:textId="77777777" w:rsidR="00680245" w:rsidRDefault="00680245" w:rsidP="002C3495">
            <w:pPr>
              <w:pStyle w:val="Commentiriquadro"/>
              <w:spacing w:before="20"/>
            </w:pPr>
            <w:r>
              <w:t xml:space="preserve">La </w:t>
            </w:r>
            <w:r w:rsidRPr="00A06AD0">
              <w:rPr>
                <w:i/>
              </w:rPr>
              <w:t>manutenzione ordinaria</w:t>
            </w:r>
            <w:r>
              <w:t xml:space="preserve"> è costituita dalle manutenzioni e riparazioni di natura ricorrente (ad esempio, pulizia, verniciatura, riparazione, sostituzione di parti deteriorate dall’uso) che vengono effettuate per mantenere i cespiti in un buono stato di funzionamento per assicurarne la vita utile prevista, la capacità e la produttività originarie.</w:t>
            </w:r>
          </w:p>
        </w:tc>
        <w:tc>
          <w:tcPr>
            <w:tcW w:w="586" w:type="dxa"/>
            <w:tcMar>
              <w:left w:w="85" w:type="dxa"/>
              <w:right w:w="85" w:type="dxa"/>
            </w:tcMar>
            <w:vAlign w:val="center"/>
          </w:tcPr>
          <w:p w14:paraId="39A59614" w14:textId="77777777" w:rsidR="00680245" w:rsidRPr="008236A1" w:rsidRDefault="00680245" w:rsidP="00D73E98">
            <w:pPr>
              <w:jc w:val="center"/>
              <w:rPr>
                <w:lang w:val="it-IT"/>
              </w:rPr>
            </w:pPr>
          </w:p>
        </w:tc>
        <w:tc>
          <w:tcPr>
            <w:tcW w:w="573" w:type="dxa"/>
            <w:tcMar>
              <w:left w:w="108" w:type="dxa"/>
            </w:tcMar>
            <w:vAlign w:val="center"/>
          </w:tcPr>
          <w:p w14:paraId="207B4978" w14:textId="77777777" w:rsidR="00680245" w:rsidRPr="008236A1" w:rsidRDefault="00680245" w:rsidP="00D73E98">
            <w:pPr>
              <w:jc w:val="center"/>
              <w:rPr>
                <w:lang w:val="it-IT"/>
              </w:rPr>
            </w:pPr>
          </w:p>
        </w:tc>
        <w:tc>
          <w:tcPr>
            <w:tcW w:w="570" w:type="dxa"/>
            <w:tcMar>
              <w:left w:w="108" w:type="dxa"/>
            </w:tcMar>
            <w:vAlign w:val="center"/>
          </w:tcPr>
          <w:p w14:paraId="34BE5005" w14:textId="77777777" w:rsidR="00680245" w:rsidRPr="008236A1" w:rsidRDefault="00680245" w:rsidP="00D73E98">
            <w:pPr>
              <w:jc w:val="center"/>
              <w:rPr>
                <w:lang w:val="it-IT"/>
              </w:rPr>
            </w:pPr>
          </w:p>
        </w:tc>
      </w:tr>
      <w:tr w:rsidR="00680245" w:rsidRPr="006A2E64" w14:paraId="5D358655" w14:textId="77777777" w:rsidTr="00C65F1D">
        <w:trPr>
          <w:cantSplit/>
          <w:trHeight w:val="20"/>
        </w:trPr>
        <w:tc>
          <w:tcPr>
            <w:tcW w:w="678" w:type="dxa"/>
          </w:tcPr>
          <w:p w14:paraId="0BA3023A" w14:textId="77777777" w:rsidR="00680245" w:rsidRDefault="00680245" w:rsidP="00D73E98">
            <w:pPr>
              <w:jc w:val="center"/>
              <w:rPr>
                <w:lang w:val="it-IT"/>
              </w:rPr>
            </w:pPr>
          </w:p>
        </w:tc>
        <w:tc>
          <w:tcPr>
            <w:tcW w:w="850" w:type="dxa"/>
            <w:tcMar>
              <w:left w:w="108" w:type="dxa"/>
              <w:right w:w="0" w:type="dxa"/>
            </w:tcMar>
          </w:tcPr>
          <w:p w14:paraId="07992B96" w14:textId="77777777" w:rsidR="00680245" w:rsidRDefault="00680245" w:rsidP="00D73E98">
            <w:pPr>
              <w:pStyle w:val="PrincCont"/>
              <w:jc w:val="left"/>
            </w:pPr>
            <w:r w:rsidRPr="006A2F99">
              <w:t>OIC 16.</w:t>
            </w:r>
            <w:r>
              <w:t>16</w:t>
            </w:r>
          </w:p>
        </w:tc>
        <w:tc>
          <w:tcPr>
            <w:tcW w:w="7063" w:type="dxa"/>
            <w:tcMar>
              <w:left w:w="108" w:type="dxa"/>
            </w:tcMar>
          </w:tcPr>
          <w:p w14:paraId="1A29DC08" w14:textId="77777777" w:rsidR="00680245" w:rsidRDefault="00680245" w:rsidP="00D73E98">
            <w:pPr>
              <w:pStyle w:val="Commentiriquadro"/>
            </w:pPr>
            <w:r>
              <w:t xml:space="preserve">La </w:t>
            </w:r>
            <w:r w:rsidRPr="00A06AD0">
              <w:rPr>
                <w:i/>
              </w:rPr>
              <w:t>manutenzione straordinaria</w:t>
            </w:r>
            <w:r>
              <w:t xml:space="preserve"> si sostanzia in ampliamenti, ammodernamenti, sostituzioni e altri miglioramenti riferibili al bene che producono un aumento significativo e misurabile di capacità, di produttività o di sicurezza dei cespiti ovvero ne prolunghino la vita utile.</w:t>
            </w:r>
          </w:p>
        </w:tc>
        <w:tc>
          <w:tcPr>
            <w:tcW w:w="586" w:type="dxa"/>
            <w:tcMar>
              <w:left w:w="85" w:type="dxa"/>
              <w:right w:w="85" w:type="dxa"/>
            </w:tcMar>
            <w:vAlign w:val="center"/>
          </w:tcPr>
          <w:p w14:paraId="52EADDC5" w14:textId="77777777" w:rsidR="00680245" w:rsidRPr="008236A1" w:rsidRDefault="00680245" w:rsidP="00D73E98">
            <w:pPr>
              <w:jc w:val="center"/>
              <w:rPr>
                <w:lang w:val="it-IT"/>
              </w:rPr>
            </w:pPr>
          </w:p>
        </w:tc>
        <w:tc>
          <w:tcPr>
            <w:tcW w:w="573" w:type="dxa"/>
            <w:tcMar>
              <w:left w:w="108" w:type="dxa"/>
            </w:tcMar>
            <w:vAlign w:val="center"/>
          </w:tcPr>
          <w:p w14:paraId="174AB79E" w14:textId="77777777" w:rsidR="00680245" w:rsidRPr="008236A1" w:rsidRDefault="00680245" w:rsidP="00D73E98">
            <w:pPr>
              <w:jc w:val="center"/>
              <w:rPr>
                <w:lang w:val="it-IT"/>
              </w:rPr>
            </w:pPr>
          </w:p>
        </w:tc>
        <w:tc>
          <w:tcPr>
            <w:tcW w:w="570" w:type="dxa"/>
            <w:tcMar>
              <w:left w:w="108" w:type="dxa"/>
            </w:tcMar>
            <w:vAlign w:val="center"/>
          </w:tcPr>
          <w:p w14:paraId="2872F534" w14:textId="77777777" w:rsidR="00680245" w:rsidRPr="008236A1" w:rsidRDefault="00680245" w:rsidP="00D73E98">
            <w:pPr>
              <w:jc w:val="center"/>
              <w:rPr>
                <w:lang w:val="it-IT"/>
              </w:rPr>
            </w:pPr>
          </w:p>
        </w:tc>
      </w:tr>
      <w:tr w:rsidR="00680245" w:rsidRPr="006A2E64" w14:paraId="069FC42C" w14:textId="77777777" w:rsidTr="00C65F1D">
        <w:trPr>
          <w:cantSplit/>
          <w:trHeight w:val="20"/>
        </w:trPr>
        <w:tc>
          <w:tcPr>
            <w:tcW w:w="678" w:type="dxa"/>
          </w:tcPr>
          <w:p w14:paraId="696F5ECA" w14:textId="77777777" w:rsidR="00680245" w:rsidRDefault="00680245" w:rsidP="00D73E98">
            <w:pPr>
              <w:jc w:val="center"/>
              <w:rPr>
                <w:lang w:val="it-IT"/>
              </w:rPr>
            </w:pPr>
          </w:p>
        </w:tc>
        <w:tc>
          <w:tcPr>
            <w:tcW w:w="850" w:type="dxa"/>
            <w:tcMar>
              <w:left w:w="108" w:type="dxa"/>
              <w:right w:w="0" w:type="dxa"/>
            </w:tcMar>
          </w:tcPr>
          <w:p w14:paraId="70946B82" w14:textId="77777777" w:rsidR="00680245" w:rsidRDefault="00680245" w:rsidP="00D73E98">
            <w:pPr>
              <w:pStyle w:val="PrincCont"/>
              <w:jc w:val="left"/>
            </w:pPr>
            <w:r w:rsidRPr="006A2F99">
              <w:t>OIC 16.</w:t>
            </w:r>
            <w:r>
              <w:t>17</w:t>
            </w:r>
          </w:p>
        </w:tc>
        <w:tc>
          <w:tcPr>
            <w:tcW w:w="7063" w:type="dxa"/>
            <w:tcMar>
              <w:left w:w="108" w:type="dxa"/>
            </w:tcMar>
          </w:tcPr>
          <w:p w14:paraId="08ED4B4C" w14:textId="77777777" w:rsidR="00680245" w:rsidRDefault="00680245" w:rsidP="001439E9">
            <w:pPr>
              <w:pStyle w:val="Commentiriquadro"/>
              <w:spacing w:before="20" w:line="190" w:lineRule="exact"/>
            </w:pPr>
            <w:r>
              <w:t xml:space="preserve">Per </w:t>
            </w:r>
            <w:r w:rsidRPr="00A06AD0">
              <w:rPr>
                <w:i/>
              </w:rPr>
              <w:t>valore desumibile dall’andamento di mercato</w:t>
            </w:r>
            <w:r>
              <w:t xml:space="preserve"> si intende il valore netto di realizzazione, ossia il prezzo di vendita nel corso della normale gestione al netto dei costi diretti di vendita e dismissione. Alcuni esempi di costi di vendita e dismissione sono le spese legali connesse alla transazione, imposte, costi di rimozione del bene e costi diretti necessari per rendere il bene pronto per la vendita.</w:t>
            </w:r>
          </w:p>
        </w:tc>
        <w:tc>
          <w:tcPr>
            <w:tcW w:w="586" w:type="dxa"/>
            <w:tcMar>
              <w:left w:w="85" w:type="dxa"/>
              <w:right w:w="85" w:type="dxa"/>
            </w:tcMar>
            <w:vAlign w:val="center"/>
          </w:tcPr>
          <w:p w14:paraId="126E59D6" w14:textId="77777777" w:rsidR="00680245" w:rsidRPr="008236A1" w:rsidRDefault="00680245" w:rsidP="00D73E98">
            <w:pPr>
              <w:jc w:val="center"/>
              <w:rPr>
                <w:lang w:val="it-IT"/>
              </w:rPr>
            </w:pPr>
          </w:p>
        </w:tc>
        <w:tc>
          <w:tcPr>
            <w:tcW w:w="573" w:type="dxa"/>
            <w:tcMar>
              <w:left w:w="108" w:type="dxa"/>
            </w:tcMar>
            <w:vAlign w:val="center"/>
          </w:tcPr>
          <w:p w14:paraId="2E791533" w14:textId="77777777" w:rsidR="00680245" w:rsidRPr="008236A1" w:rsidRDefault="00680245" w:rsidP="00D73E98">
            <w:pPr>
              <w:jc w:val="center"/>
              <w:rPr>
                <w:lang w:val="it-IT"/>
              </w:rPr>
            </w:pPr>
          </w:p>
        </w:tc>
        <w:tc>
          <w:tcPr>
            <w:tcW w:w="570" w:type="dxa"/>
            <w:tcMar>
              <w:left w:w="108" w:type="dxa"/>
            </w:tcMar>
            <w:vAlign w:val="center"/>
          </w:tcPr>
          <w:p w14:paraId="762F10AD" w14:textId="77777777" w:rsidR="00680245" w:rsidRPr="008236A1" w:rsidRDefault="00680245" w:rsidP="00D73E98">
            <w:pPr>
              <w:jc w:val="center"/>
              <w:rPr>
                <w:lang w:val="it-IT"/>
              </w:rPr>
            </w:pPr>
          </w:p>
        </w:tc>
      </w:tr>
      <w:tr w:rsidR="00680245" w:rsidRPr="006A2E64" w14:paraId="1CDC5E7A" w14:textId="77777777" w:rsidTr="00C65F1D">
        <w:trPr>
          <w:cantSplit/>
          <w:trHeight w:val="20"/>
        </w:trPr>
        <w:tc>
          <w:tcPr>
            <w:tcW w:w="678" w:type="dxa"/>
          </w:tcPr>
          <w:p w14:paraId="3A358142" w14:textId="77777777" w:rsidR="00680245" w:rsidRDefault="00680245" w:rsidP="00D73E98">
            <w:pPr>
              <w:jc w:val="center"/>
              <w:rPr>
                <w:lang w:val="it-IT"/>
              </w:rPr>
            </w:pPr>
          </w:p>
        </w:tc>
        <w:tc>
          <w:tcPr>
            <w:tcW w:w="850" w:type="dxa"/>
            <w:tcMar>
              <w:left w:w="108" w:type="dxa"/>
              <w:right w:w="0" w:type="dxa"/>
            </w:tcMar>
          </w:tcPr>
          <w:p w14:paraId="31ACA070" w14:textId="77777777" w:rsidR="00680245" w:rsidRDefault="00680245" w:rsidP="00D73E98">
            <w:pPr>
              <w:pStyle w:val="PrincCont"/>
              <w:jc w:val="left"/>
            </w:pPr>
            <w:r w:rsidRPr="006A2F99">
              <w:t>OIC 16.</w:t>
            </w:r>
            <w:r>
              <w:t>18</w:t>
            </w:r>
          </w:p>
        </w:tc>
        <w:tc>
          <w:tcPr>
            <w:tcW w:w="7063" w:type="dxa"/>
            <w:tcMar>
              <w:left w:w="108" w:type="dxa"/>
            </w:tcMar>
          </w:tcPr>
          <w:p w14:paraId="4693ABE6" w14:textId="77777777" w:rsidR="00680245" w:rsidRDefault="00680245" w:rsidP="00D73E98">
            <w:pPr>
              <w:pStyle w:val="Commentiriquadro"/>
            </w:pPr>
            <w:r>
              <w:t xml:space="preserve">Il </w:t>
            </w:r>
            <w:r w:rsidRPr="00A06AD0">
              <w:rPr>
                <w:i/>
              </w:rPr>
              <w:t>bilancio in forma ordinaria</w:t>
            </w:r>
            <w:r>
              <w:t xml:space="preserve"> è il bilancio redatto secondo le disposizioni del codice civile dalle società che non redigono il bilancio in forma abbreviata ai sensi dell’art. 2435-bis c.c. e che non redigono il bilancio ai sensi dell’art. 2435-ter c.c. (bilancio delle micro-imprese).</w:t>
            </w:r>
          </w:p>
        </w:tc>
        <w:tc>
          <w:tcPr>
            <w:tcW w:w="586" w:type="dxa"/>
            <w:tcMar>
              <w:left w:w="85" w:type="dxa"/>
              <w:right w:w="85" w:type="dxa"/>
            </w:tcMar>
            <w:vAlign w:val="center"/>
          </w:tcPr>
          <w:p w14:paraId="2A366DC6" w14:textId="77777777" w:rsidR="00680245" w:rsidRPr="008236A1" w:rsidRDefault="00680245" w:rsidP="00D73E98">
            <w:pPr>
              <w:jc w:val="center"/>
              <w:rPr>
                <w:lang w:val="it-IT"/>
              </w:rPr>
            </w:pPr>
          </w:p>
        </w:tc>
        <w:tc>
          <w:tcPr>
            <w:tcW w:w="573" w:type="dxa"/>
            <w:tcMar>
              <w:left w:w="108" w:type="dxa"/>
            </w:tcMar>
            <w:vAlign w:val="center"/>
          </w:tcPr>
          <w:p w14:paraId="051E08E5" w14:textId="77777777" w:rsidR="00680245" w:rsidRPr="008236A1" w:rsidRDefault="00680245" w:rsidP="00D73E98">
            <w:pPr>
              <w:jc w:val="center"/>
              <w:rPr>
                <w:lang w:val="it-IT"/>
              </w:rPr>
            </w:pPr>
          </w:p>
        </w:tc>
        <w:tc>
          <w:tcPr>
            <w:tcW w:w="570" w:type="dxa"/>
            <w:tcMar>
              <w:left w:w="108" w:type="dxa"/>
            </w:tcMar>
            <w:vAlign w:val="center"/>
          </w:tcPr>
          <w:p w14:paraId="6C47E300" w14:textId="77777777" w:rsidR="00680245" w:rsidRPr="008236A1" w:rsidRDefault="00680245" w:rsidP="00D73E98">
            <w:pPr>
              <w:jc w:val="center"/>
              <w:rPr>
                <w:lang w:val="it-IT"/>
              </w:rPr>
            </w:pPr>
          </w:p>
        </w:tc>
      </w:tr>
      <w:tr w:rsidR="00680245" w:rsidRPr="006A2E64" w14:paraId="6966A46A" w14:textId="77777777" w:rsidTr="00C65F1D">
        <w:trPr>
          <w:cantSplit/>
          <w:trHeight w:val="340"/>
        </w:trPr>
        <w:tc>
          <w:tcPr>
            <w:tcW w:w="678" w:type="dxa"/>
          </w:tcPr>
          <w:p w14:paraId="4D214250" w14:textId="77777777" w:rsidR="00680245" w:rsidRPr="008A0F36" w:rsidRDefault="00680245" w:rsidP="00D73E98">
            <w:pPr>
              <w:jc w:val="center"/>
              <w:rPr>
                <w:lang w:val="it-IT"/>
              </w:rPr>
            </w:pPr>
          </w:p>
        </w:tc>
        <w:tc>
          <w:tcPr>
            <w:tcW w:w="850" w:type="dxa"/>
            <w:tcMar>
              <w:left w:w="108" w:type="dxa"/>
              <w:right w:w="0" w:type="dxa"/>
            </w:tcMar>
          </w:tcPr>
          <w:p w14:paraId="0FF9E8A8" w14:textId="77777777" w:rsidR="00680245" w:rsidRDefault="00680245" w:rsidP="00D73E98">
            <w:pPr>
              <w:pStyle w:val="PrincCont"/>
              <w:jc w:val="left"/>
              <w:rPr>
                <w:lang w:val="it-IT"/>
              </w:rPr>
            </w:pPr>
          </w:p>
        </w:tc>
        <w:tc>
          <w:tcPr>
            <w:tcW w:w="7063" w:type="dxa"/>
            <w:tcMar>
              <w:left w:w="108" w:type="dxa"/>
            </w:tcMar>
            <w:vAlign w:val="center"/>
          </w:tcPr>
          <w:p w14:paraId="015F3699" w14:textId="77777777" w:rsidR="00680245" w:rsidRPr="00492518" w:rsidRDefault="00680245" w:rsidP="00D73E98">
            <w:pPr>
              <w:pStyle w:val="Titolo2"/>
              <w:rPr>
                <w:lang w:val="it-IT"/>
              </w:rPr>
            </w:pPr>
            <w:r w:rsidRPr="00492518">
              <w:rPr>
                <w:lang w:val="it-IT"/>
              </w:rPr>
              <w:t>Classificazione e contenuto delle voci</w:t>
            </w:r>
          </w:p>
        </w:tc>
        <w:tc>
          <w:tcPr>
            <w:tcW w:w="586" w:type="dxa"/>
            <w:tcMar>
              <w:left w:w="85" w:type="dxa"/>
              <w:right w:w="85" w:type="dxa"/>
            </w:tcMar>
            <w:vAlign w:val="center"/>
          </w:tcPr>
          <w:p w14:paraId="3CBE3C96" w14:textId="77777777" w:rsidR="00680245" w:rsidRPr="00FF19F7" w:rsidRDefault="00680245" w:rsidP="00D73E98">
            <w:pPr>
              <w:jc w:val="center"/>
              <w:rPr>
                <w:lang w:val="it-IT"/>
              </w:rPr>
            </w:pPr>
          </w:p>
        </w:tc>
        <w:tc>
          <w:tcPr>
            <w:tcW w:w="573" w:type="dxa"/>
            <w:tcMar>
              <w:left w:w="108" w:type="dxa"/>
            </w:tcMar>
            <w:vAlign w:val="center"/>
          </w:tcPr>
          <w:p w14:paraId="69271863" w14:textId="77777777" w:rsidR="00680245" w:rsidRPr="00FF19F7" w:rsidRDefault="00680245" w:rsidP="00D73E98">
            <w:pPr>
              <w:jc w:val="center"/>
              <w:rPr>
                <w:lang w:val="it-IT"/>
              </w:rPr>
            </w:pPr>
          </w:p>
        </w:tc>
        <w:tc>
          <w:tcPr>
            <w:tcW w:w="570" w:type="dxa"/>
            <w:tcMar>
              <w:left w:w="108" w:type="dxa"/>
            </w:tcMar>
            <w:vAlign w:val="center"/>
          </w:tcPr>
          <w:p w14:paraId="1BDF87BA" w14:textId="77777777" w:rsidR="00680245" w:rsidRPr="00FF19F7" w:rsidRDefault="00680245" w:rsidP="00D73E98">
            <w:pPr>
              <w:jc w:val="center"/>
              <w:rPr>
                <w:lang w:val="it-IT"/>
              </w:rPr>
            </w:pPr>
          </w:p>
        </w:tc>
      </w:tr>
      <w:tr w:rsidR="00680245" w:rsidRPr="006A2E64" w14:paraId="085542DC" w14:textId="77777777" w:rsidTr="00C65F1D">
        <w:trPr>
          <w:cantSplit/>
          <w:trHeight w:val="20"/>
        </w:trPr>
        <w:tc>
          <w:tcPr>
            <w:tcW w:w="678" w:type="dxa"/>
          </w:tcPr>
          <w:p w14:paraId="21BE590A" w14:textId="77777777" w:rsidR="00680245" w:rsidRPr="00987EB8" w:rsidRDefault="00680245" w:rsidP="00D73E98">
            <w:pPr>
              <w:jc w:val="center"/>
              <w:rPr>
                <w:b/>
                <w:lang w:val="it-IT"/>
              </w:rPr>
            </w:pPr>
            <w:r w:rsidRPr="00987EB8">
              <w:rPr>
                <w:b/>
                <w:lang w:val="it-IT"/>
              </w:rPr>
              <w:t>1)</w:t>
            </w:r>
          </w:p>
        </w:tc>
        <w:tc>
          <w:tcPr>
            <w:tcW w:w="850" w:type="dxa"/>
            <w:tcMar>
              <w:left w:w="108" w:type="dxa"/>
              <w:right w:w="0" w:type="dxa"/>
            </w:tcMar>
          </w:tcPr>
          <w:p w14:paraId="1E6AA901" w14:textId="77777777" w:rsidR="00680245" w:rsidRPr="008A0F36" w:rsidRDefault="00680245" w:rsidP="00D73E98">
            <w:pPr>
              <w:pStyle w:val="PrincCont"/>
              <w:jc w:val="left"/>
              <w:rPr>
                <w:lang w:val="it-IT"/>
              </w:rPr>
            </w:pPr>
            <w:r>
              <w:rPr>
                <w:lang w:val="it-IT"/>
              </w:rPr>
              <w:t>Art. 2424 CC OIC 16.19</w:t>
            </w:r>
          </w:p>
        </w:tc>
        <w:tc>
          <w:tcPr>
            <w:tcW w:w="7063" w:type="dxa"/>
            <w:tcMar>
              <w:left w:w="108" w:type="dxa"/>
            </w:tcMar>
          </w:tcPr>
          <w:p w14:paraId="7CE25311" w14:textId="77777777" w:rsidR="00680245" w:rsidRPr="004A750E" w:rsidRDefault="00680245" w:rsidP="00084D96">
            <w:pPr>
              <w:ind w:left="62"/>
              <w:rPr>
                <w:lang w:val="it-IT"/>
              </w:rPr>
            </w:pPr>
            <w:r>
              <w:rPr>
                <w:lang w:val="it-IT"/>
              </w:rPr>
              <w:t>L</w:t>
            </w:r>
            <w:r w:rsidRPr="001D0197">
              <w:rPr>
                <w:lang w:val="it-IT"/>
              </w:rPr>
              <w:t>e immobilizzazioni materiali sono iscritte nell’attivo dello stato patrimoniale alla voce BII con la seguente classificazione:</w:t>
            </w:r>
          </w:p>
        </w:tc>
        <w:tc>
          <w:tcPr>
            <w:tcW w:w="586" w:type="dxa"/>
            <w:tcMar>
              <w:left w:w="85" w:type="dxa"/>
              <w:right w:w="85" w:type="dxa"/>
            </w:tcMar>
            <w:vAlign w:val="center"/>
          </w:tcPr>
          <w:p w14:paraId="1199ACDD" w14:textId="77777777" w:rsidR="00680245" w:rsidRPr="00A32A16" w:rsidRDefault="00680245" w:rsidP="00D73E98">
            <w:pPr>
              <w:jc w:val="center"/>
              <w:rPr>
                <w:lang w:val="it-IT"/>
              </w:rPr>
            </w:pPr>
          </w:p>
        </w:tc>
        <w:tc>
          <w:tcPr>
            <w:tcW w:w="573" w:type="dxa"/>
            <w:tcMar>
              <w:left w:w="108" w:type="dxa"/>
            </w:tcMar>
            <w:vAlign w:val="center"/>
          </w:tcPr>
          <w:p w14:paraId="4F894D29" w14:textId="77777777" w:rsidR="00680245" w:rsidRPr="00A32A16" w:rsidRDefault="00680245" w:rsidP="00D73E98">
            <w:pPr>
              <w:jc w:val="center"/>
              <w:rPr>
                <w:lang w:val="it-IT"/>
              </w:rPr>
            </w:pPr>
          </w:p>
        </w:tc>
        <w:tc>
          <w:tcPr>
            <w:tcW w:w="570" w:type="dxa"/>
            <w:tcMar>
              <w:left w:w="108" w:type="dxa"/>
            </w:tcMar>
            <w:vAlign w:val="center"/>
          </w:tcPr>
          <w:p w14:paraId="6162048B" w14:textId="77777777" w:rsidR="00680245" w:rsidRPr="00A32A16" w:rsidRDefault="00680245" w:rsidP="00D73E98">
            <w:pPr>
              <w:jc w:val="center"/>
              <w:rPr>
                <w:lang w:val="it-IT"/>
              </w:rPr>
            </w:pPr>
          </w:p>
        </w:tc>
      </w:tr>
      <w:tr w:rsidR="00680245" w:rsidRPr="00BD07F7" w14:paraId="74F99B41" w14:textId="77777777" w:rsidTr="00C65F1D">
        <w:trPr>
          <w:cantSplit/>
          <w:trHeight w:val="207"/>
        </w:trPr>
        <w:tc>
          <w:tcPr>
            <w:tcW w:w="678" w:type="dxa"/>
          </w:tcPr>
          <w:p w14:paraId="49F296C9" w14:textId="77777777" w:rsidR="00680245" w:rsidRPr="00987EB8" w:rsidRDefault="00680245" w:rsidP="00D73E98">
            <w:pPr>
              <w:jc w:val="center"/>
              <w:rPr>
                <w:b/>
                <w:lang w:val="it-IT"/>
              </w:rPr>
            </w:pPr>
          </w:p>
        </w:tc>
        <w:tc>
          <w:tcPr>
            <w:tcW w:w="850" w:type="dxa"/>
            <w:tcMar>
              <w:left w:w="108" w:type="dxa"/>
              <w:right w:w="0" w:type="dxa"/>
            </w:tcMar>
          </w:tcPr>
          <w:p w14:paraId="7A8F84F1" w14:textId="77777777" w:rsidR="00680245" w:rsidRDefault="00680245" w:rsidP="00D73E98">
            <w:pPr>
              <w:pStyle w:val="PrincCont"/>
              <w:jc w:val="left"/>
              <w:rPr>
                <w:lang w:val="it-IT"/>
              </w:rPr>
            </w:pPr>
          </w:p>
        </w:tc>
        <w:tc>
          <w:tcPr>
            <w:tcW w:w="7063" w:type="dxa"/>
            <w:tcMar>
              <w:left w:w="108" w:type="dxa"/>
            </w:tcMar>
          </w:tcPr>
          <w:p w14:paraId="6EEC0F47" w14:textId="6C85B85D" w:rsidR="00680245" w:rsidRDefault="00680245" w:rsidP="002C3495">
            <w:pPr>
              <w:spacing w:line="210" w:lineRule="exact"/>
              <w:ind w:left="431" w:hanging="397"/>
              <w:rPr>
                <w:lang w:val="it-IT"/>
              </w:rPr>
            </w:pPr>
            <w:r>
              <w:rPr>
                <w:lang w:val="it-IT"/>
              </w:rPr>
              <w:t xml:space="preserve">1) </w:t>
            </w:r>
            <w:r>
              <w:rPr>
                <w:lang w:val="it-IT"/>
              </w:rPr>
              <w:tab/>
              <w:t>Terreni e fabbricati</w:t>
            </w:r>
            <w:r w:rsidR="00E9375B">
              <w:rPr>
                <w:lang w:val="it-IT"/>
              </w:rPr>
              <w:t>;</w:t>
            </w:r>
          </w:p>
        </w:tc>
        <w:tc>
          <w:tcPr>
            <w:tcW w:w="586" w:type="dxa"/>
            <w:tcMar>
              <w:left w:w="85" w:type="dxa"/>
              <w:right w:w="85" w:type="dxa"/>
            </w:tcMar>
            <w:vAlign w:val="center"/>
          </w:tcPr>
          <w:p w14:paraId="71130F33"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33B13D6"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C74B969"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BD07F7" w14:paraId="7C3C13EC" w14:textId="77777777" w:rsidTr="00C65F1D">
        <w:trPr>
          <w:cantSplit/>
          <w:trHeight w:val="20"/>
        </w:trPr>
        <w:tc>
          <w:tcPr>
            <w:tcW w:w="678" w:type="dxa"/>
          </w:tcPr>
          <w:p w14:paraId="26C60098" w14:textId="77777777" w:rsidR="00680245" w:rsidRPr="00987EB8" w:rsidRDefault="00680245" w:rsidP="00D73E98">
            <w:pPr>
              <w:jc w:val="center"/>
              <w:rPr>
                <w:b/>
                <w:lang w:val="it-IT"/>
              </w:rPr>
            </w:pPr>
          </w:p>
        </w:tc>
        <w:tc>
          <w:tcPr>
            <w:tcW w:w="850" w:type="dxa"/>
            <w:tcMar>
              <w:left w:w="108" w:type="dxa"/>
              <w:right w:w="0" w:type="dxa"/>
            </w:tcMar>
          </w:tcPr>
          <w:p w14:paraId="151198D2" w14:textId="77777777" w:rsidR="00680245" w:rsidRDefault="00680245" w:rsidP="00D73E98">
            <w:pPr>
              <w:pStyle w:val="PrincCont"/>
              <w:jc w:val="left"/>
              <w:rPr>
                <w:lang w:val="it-IT"/>
              </w:rPr>
            </w:pPr>
          </w:p>
        </w:tc>
        <w:tc>
          <w:tcPr>
            <w:tcW w:w="7063" w:type="dxa"/>
            <w:tcMar>
              <w:left w:w="108" w:type="dxa"/>
            </w:tcMar>
          </w:tcPr>
          <w:p w14:paraId="5F205C58" w14:textId="60FEABAA" w:rsidR="00680245" w:rsidRDefault="00680245" w:rsidP="00084D96">
            <w:pPr>
              <w:ind w:left="431" w:hanging="397"/>
              <w:rPr>
                <w:lang w:val="it-IT"/>
              </w:rPr>
            </w:pPr>
            <w:r>
              <w:rPr>
                <w:lang w:val="it-IT"/>
              </w:rPr>
              <w:t xml:space="preserve">2) </w:t>
            </w:r>
            <w:r>
              <w:rPr>
                <w:lang w:val="it-IT"/>
              </w:rPr>
              <w:tab/>
              <w:t>Impianti e macchinario</w:t>
            </w:r>
            <w:r w:rsidR="00E9375B">
              <w:rPr>
                <w:lang w:val="it-IT"/>
              </w:rPr>
              <w:t>;</w:t>
            </w:r>
          </w:p>
        </w:tc>
        <w:tc>
          <w:tcPr>
            <w:tcW w:w="586" w:type="dxa"/>
            <w:tcMar>
              <w:left w:w="85" w:type="dxa"/>
              <w:right w:w="85" w:type="dxa"/>
            </w:tcMar>
            <w:vAlign w:val="center"/>
          </w:tcPr>
          <w:p w14:paraId="778394AD"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DEBA298"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3C94A82"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BD07F7" w14:paraId="1453D0AA" w14:textId="77777777" w:rsidTr="00C65F1D">
        <w:trPr>
          <w:cantSplit/>
          <w:trHeight w:val="20"/>
        </w:trPr>
        <w:tc>
          <w:tcPr>
            <w:tcW w:w="678" w:type="dxa"/>
          </w:tcPr>
          <w:p w14:paraId="27D53581" w14:textId="77777777" w:rsidR="00680245" w:rsidRPr="00987EB8" w:rsidRDefault="00680245" w:rsidP="002C3495">
            <w:pPr>
              <w:jc w:val="center"/>
              <w:rPr>
                <w:b/>
                <w:lang w:val="it-IT"/>
              </w:rPr>
            </w:pPr>
          </w:p>
        </w:tc>
        <w:tc>
          <w:tcPr>
            <w:tcW w:w="850" w:type="dxa"/>
            <w:tcMar>
              <w:left w:w="108" w:type="dxa"/>
              <w:right w:w="0" w:type="dxa"/>
            </w:tcMar>
          </w:tcPr>
          <w:p w14:paraId="39725793" w14:textId="77777777" w:rsidR="00680245" w:rsidRDefault="00680245" w:rsidP="002C3495">
            <w:pPr>
              <w:pStyle w:val="PrincCont"/>
              <w:jc w:val="left"/>
              <w:rPr>
                <w:lang w:val="it-IT"/>
              </w:rPr>
            </w:pPr>
          </w:p>
        </w:tc>
        <w:tc>
          <w:tcPr>
            <w:tcW w:w="7063" w:type="dxa"/>
            <w:tcMar>
              <w:left w:w="108" w:type="dxa"/>
            </w:tcMar>
          </w:tcPr>
          <w:p w14:paraId="729687B4" w14:textId="250C778B" w:rsidR="00680245" w:rsidRDefault="00680245" w:rsidP="00084D96">
            <w:pPr>
              <w:pageBreakBefore/>
              <w:ind w:left="431" w:hanging="397"/>
              <w:rPr>
                <w:lang w:val="it-IT"/>
              </w:rPr>
            </w:pPr>
            <w:r w:rsidRPr="001D0197">
              <w:rPr>
                <w:lang w:val="it-IT"/>
              </w:rPr>
              <w:t xml:space="preserve">3) </w:t>
            </w:r>
            <w:r>
              <w:rPr>
                <w:lang w:val="it-IT"/>
              </w:rPr>
              <w:tab/>
            </w:r>
            <w:r w:rsidRPr="001D0197">
              <w:rPr>
                <w:lang w:val="it-IT"/>
              </w:rPr>
              <w:t>Attrezz</w:t>
            </w:r>
            <w:r>
              <w:rPr>
                <w:lang w:val="it-IT"/>
              </w:rPr>
              <w:t>ature industriali e commerciali</w:t>
            </w:r>
            <w:r w:rsidR="00E9375B">
              <w:rPr>
                <w:lang w:val="it-IT"/>
              </w:rPr>
              <w:t>;</w:t>
            </w:r>
          </w:p>
        </w:tc>
        <w:tc>
          <w:tcPr>
            <w:tcW w:w="586" w:type="dxa"/>
            <w:tcMar>
              <w:left w:w="85" w:type="dxa"/>
              <w:right w:w="85" w:type="dxa"/>
            </w:tcMar>
            <w:vAlign w:val="center"/>
          </w:tcPr>
          <w:p w14:paraId="13E0F469" w14:textId="77777777" w:rsidR="00680245" w:rsidRDefault="00680245" w:rsidP="00C3556B">
            <w:pPr>
              <w:pageBreakBefore/>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80D28E7" w14:textId="77777777" w:rsidR="00680245" w:rsidRDefault="00680245" w:rsidP="00C3556B">
            <w:pPr>
              <w:pageBreakBefore/>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BE6E7B4" w14:textId="77777777" w:rsidR="00680245" w:rsidRDefault="00680245" w:rsidP="00C3556B">
            <w:pPr>
              <w:pageBreakBefore/>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BD07F7" w14:paraId="0927E87D" w14:textId="77777777" w:rsidTr="00C65F1D">
        <w:trPr>
          <w:cantSplit/>
          <w:trHeight w:val="20"/>
        </w:trPr>
        <w:tc>
          <w:tcPr>
            <w:tcW w:w="678" w:type="dxa"/>
          </w:tcPr>
          <w:p w14:paraId="6E78CF5D" w14:textId="77777777" w:rsidR="00680245" w:rsidRPr="00987EB8" w:rsidRDefault="00680245" w:rsidP="00D73E98">
            <w:pPr>
              <w:jc w:val="center"/>
              <w:rPr>
                <w:b/>
                <w:lang w:val="it-IT"/>
              </w:rPr>
            </w:pPr>
          </w:p>
        </w:tc>
        <w:tc>
          <w:tcPr>
            <w:tcW w:w="850" w:type="dxa"/>
            <w:tcMar>
              <w:left w:w="108" w:type="dxa"/>
              <w:right w:w="0" w:type="dxa"/>
            </w:tcMar>
          </w:tcPr>
          <w:p w14:paraId="2BB8192C" w14:textId="77777777" w:rsidR="00680245" w:rsidRDefault="00680245" w:rsidP="00D73E98">
            <w:pPr>
              <w:pStyle w:val="PrincCont"/>
              <w:jc w:val="left"/>
              <w:rPr>
                <w:lang w:val="it-IT"/>
              </w:rPr>
            </w:pPr>
          </w:p>
        </w:tc>
        <w:tc>
          <w:tcPr>
            <w:tcW w:w="7063" w:type="dxa"/>
            <w:tcMar>
              <w:left w:w="108" w:type="dxa"/>
            </w:tcMar>
          </w:tcPr>
          <w:p w14:paraId="50AA8686" w14:textId="408DB717" w:rsidR="006739AA" w:rsidRPr="006739AA" w:rsidRDefault="00680245" w:rsidP="004B1EB8">
            <w:pPr>
              <w:ind w:left="431" w:hanging="397"/>
              <w:rPr>
                <w:lang w:val="it-IT"/>
              </w:rPr>
            </w:pPr>
            <w:r>
              <w:rPr>
                <w:lang w:val="it-IT"/>
              </w:rPr>
              <w:t xml:space="preserve">4) </w:t>
            </w:r>
            <w:r>
              <w:rPr>
                <w:lang w:val="it-IT"/>
              </w:rPr>
              <w:tab/>
              <w:t>Altri beni</w:t>
            </w:r>
            <w:r w:rsidR="00E9375B">
              <w:rPr>
                <w:lang w:val="it-IT"/>
              </w:rPr>
              <w:t>;</w:t>
            </w:r>
            <w:r w:rsidR="006739AA">
              <w:rPr>
                <w:lang w:val="it-IT"/>
              </w:rPr>
              <w:tab/>
            </w:r>
          </w:p>
        </w:tc>
        <w:tc>
          <w:tcPr>
            <w:tcW w:w="586" w:type="dxa"/>
            <w:tcMar>
              <w:left w:w="85" w:type="dxa"/>
              <w:right w:w="85" w:type="dxa"/>
            </w:tcMar>
            <w:vAlign w:val="center"/>
          </w:tcPr>
          <w:p w14:paraId="38F79ED8"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E9587FC"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98E74EA"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1A4B4D" w14:paraId="04F48395" w14:textId="77777777" w:rsidTr="00C65F1D">
        <w:trPr>
          <w:cantSplit/>
          <w:trHeight w:val="20"/>
        </w:trPr>
        <w:tc>
          <w:tcPr>
            <w:tcW w:w="678" w:type="dxa"/>
          </w:tcPr>
          <w:p w14:paraId="5B0EAEB8" w14:textId="77777777" w:rsidR="00680245" w:rsidRPr="00987EB8" w:rsidRDefault="00680245" w:rsidP="00D73E98">
            <w:pPr>
              <w:jc w:val="center"/>
              <w:rPr>
                <w:b/>
                <w:lang w:val="it-IT"/>
              </w:rPr>
            </w:pPr>
          </w:p>
        </w:tc>
        <w:tc>
          <w:tcPr>
            <w:tcW w:w="850" w:type="dxa"/>
            <w:tcMar>
              <w:left w:w="108" w:type="dxa"/>
              <w:right w:w="0" w:type="dxa"/>
            </w:tcMar>
          </w:tcPr>
          <w:p w14:paraId="5D51A23B" w14:textId="77777777" w:rsidR="00680245" w:rsidRDefault="00680245" w:rsidP="00D73E98">
            <w:pPr>
              <w:pStyle w:val="PrincCont"/>
              <w:jc w:val="left"/>
              <w:rPr>
                <w:lang w:val="it-IT"/>
              </w:rPr>
            </w:pPr>
          </w:p>
        </w:tc>
        <w:tc>
          <w:tcPr>
            <w:tcW w:w="7063" w:type="dxa"/>
            <w:tcMar>
              <w:left w:w="108" w:type="dxa"/>
            </w:tcMar>
          </w:tcPr>
          <w:p w14:paraId="1FC9A606" w14:textId="56E7FD2D" w:rsidR="00680245" w:rsidRPr="001D0197" w:rsidRDefault="00680245" w:rsidP="00B5708B">
            <w:pPr>
              <w:tabs>
                <w:tab w:val="left" w:pos="227"/>
                <w:tab w:val="left" w:pos="454"/>
                <w:tab w:val="left" w:pos="681"/>
                <w:tab w:val="left" w:pos="908"/>
                <w:tab w:val="left" w:pos="1135"/>
                <w:tab w:val="left" w:pos="1362"/>
                <w:tab w:val="left" w:pos="1589"/>
                <w:tab w:val="left" w:pos="1816"/>
                <w:tab w:val="left" w:pos="2043"/>
                <w:tab w:val="left" w:pos="2270"/>
                <w:tab w:val="left" w:pos="2497"/>
                <w:tab w:val="left" w:pos="2724"/>
                <w:tab w:val="left" w:pos="2951"/>
                <w:tab w:val="left" w:pos="4810"/>
              </w:tabs>
              <w:ind w:left="454" w:hanging="420"/>
              <w:rPr>
                <w:lang w:val="it-IT"/>
              </w:rPr>
            </w:pPr>
            <w:r w:rsidRPr="001D0197">
              <w:rPr>
                <w:lang w:val="it-IT"/>
              </w:rPr>
              <w:t xml:space="preserve">5) </w:t>
            </w:r>
            <w:r>
              <w:rPr>
                <w:lang w:val="it-IT"/>
              </w:rPr>
              <w:tab/>
            </w:r>
            <w:r w:rsidR="00241D7F">
              <w:rPr>
                <w:lang w:val="it-IT"/>
              </w:rPr>
              <w:tab/>
            </w:r>
            <w:r w:rsidRPr="001D0197">
              <w:rPr>
                <w:lang w:val="it-IT"/>
              </w:rPr>
              <w:t>Immob</w:t>
            </w:r>
            <w:r>
              <w:rPr>
                <w:lang w:val="it-IT"/>
              </w:rPr>
              <w:t>ilizzazioni in corso e acconti?</w:t>
            </w:r>
            <w:r w:rsidR="00BB08BA">
              <w:rPr>
                <w:lang w:val="it-IT"/>
              </w:rPr>
              <w:tab/>
            </w:r>
            <w:r w:rsidR="00BB08BA">
              <w:rPr>
                <w:lang w:val="it-IT"/>
              </w:rPr>
              <w:tab/>
            </w:r>
          </w:p>
        </w:tc>
        <w:tc>
          <w:tcPr>
            <w:tcW w:w="586" w:type="dxa"/>
            <w:tcMar>
              <w:left w:w="85" w:type="dxa"/>
              <w:right w:w="85" w:type="dxa"/>
            </w:tcMar>
            <w:vAlign w:val="center"/>
          </w:tcPr>
          <w:p w14:paraId="15F2FFEF" w14:textId="77777777" w:rsidR="00680245" w:rsidRPr="001A4B4D"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6513FCE" w14:textId="77777777" w:rsidR="00680245" w:rsidRPr="001A4B4D"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6097C5C" w14:textId="77777777" w:rsidR="00680245" w:rsidRPr="001A4B4D"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C6349A" w14:paraId="26E60112" w14:textId="77777777" w:rsidTr="00C65F1D">
        <w:trPr>
          <w:cantSplit/>
          <w:trHeight w:val="340"/>
        </w:trPr>
        <w:tc>
          <w:tcPr>
            <w:tcW w:w="678" w:type="dxa"/>
          </w:tcPr>
          <w:p w14:paraId="33689A69" w14:textId="77777777" w:rsidR="00680245" w:rsidRPr="00987EB8" w:rsidRDefault="00680245" w:rsidP="00D73E98">
            <w:pPr>
              <w:jc w:val="center"/>
              <w:rPr>
                <w:b/>
                <w:lang w:val="it-IT"/>
              </w:rPr>
            </w:pPr>
          </w:p>
        </w:tc>
        <w:tc>
          <w:tcPr>
            <w:tcW w:w="850" w:type="dxa"/>
            <w:tcMar>
              <w:left w:w="108" w:type="dxa"/>
              <w:right w:w="0" w:type="dxa"/>
            </w:tcMar>
          </w:tcPr>
          <w:p w14:paraId="4EF87939" w14:textId="77777777" w:rsidR="00680245" w:rsidRPr="008A0F36" w:rsidRDefault="00680245" w:rsidP="00D73E98">
            <w:pPr>
              <w:pStyle w:val="PrincCont"/>
              <w:jc w:val="left"/>
              <w:rPr>
                <w:lang w:val="it-IT"/>
              </w:rPr>
            </w:pPr>
            <w:r>
              <w:rPr>
                <w:lang w:val="it-IT"/>
              </w:rPr>
              <w:t>OIC 16.20</w:t>
            </w:r>
          </w:p>
        </w:tc>
        <w:tc>
          <w:tcPr>
            <w:tcW w:w="7063" w:type="dxa"/>
            <w:tcMar>
              <w:left w:w="108" w:type="dxa"/>
            </w:tcMar>
          </w:tcPr>
          <w:p w14:paraId="2D4F59B3" w14:textId="77777777" w:rsidR="00680245" w:rsidRDefault="00680245" w:rsidP="00D73E98">
            <w:pPr>
              <w:pStyle w:val="Commentiriquadro"/>
            </w:pPr>
            <w:r>
              <w:t xml:space="preserve">La voce BII1 </w:t>
            </w:r>
            <w:r w:rsidRPr="00CB192A">
              <w:rPr>
                <w:i/>
              </w:rPr>
              <w:t>“Terreni e fabbricati”</w:t>
            </w:r>
            <w:r>
              <w:t xml:space="preserve"> può comprendere:</w:t>
            </w:r>
          </w:p>
          <w:p w14:paraId="5830E145" w14:textId="1CE885AF" w:rsidR="00680245" w:rsidRDefault="00680245" w:rsidP="00D73E98">
            <w:pPr>
              <w:pStyle w:val="Commentiriquadro"/>
              <w:spacing w:line="190" w:lineRule="exact"/>
              <w:ind w:left="170" w:hanging="113"/>
            </w:pPr>
            <w:r>
              <w:t xml:space="preserve">- </w:t>
            </w:r>
            <w:r w:rsidR="00241D7F">
              <w:tab/>
            </w:r>
            <w:r>
              <w:t>terreni (ad esempio: pertinenze fondiarie degli stabilimenti, terreni su cui insistono i fabbricati, fondi e terreni agricoli, moli, ormeggi e banchine, cave, terreni estrattivi e minerari, sorgenti);</w:t>
            </w:r>
          </w:p>
          <w:p w14:paraId="663F0B93" w14:textId="77777777" w:rsidR="00680245" w:rsidRDefault="00680245" w:rsidP="00D73E98">
            <w:pPr>
              <w:pStyle w:val="Commentiriquadro"/>
              <w:spacing w:line="190" w:lineRule="exact"/>
              <w:ind w:left="170" w:hanging="113"/>
            </w:pPr>
            <w:r>
              <w:t xml:space="preserve">- </w:t>
            </w:r>
            <w:r>
              <w:tab/>
              <w:t>fabbricati strumentali per l’attività della società (ad esempio: fabbricati e stabilimenti con destinazione industriale, opere idrauliche fisse, silos, piazzali e recinzioni, autorimesse, officine, oleodotti, opere di urbanizzazione, fabbricati ad uso amministrativo, commerciale, uffici, negozi, esposizioni, magazzini ed altre opere murarie);</w:t>
            </w:r>
          </w:p>
          <w:p w14:paraId="1BABFBBE" w14:textId="77777777" w:rsidR="00680245" w:rsidRDefault="00680245" w:rsidP="00D73E98">
            <w:pPr>
              <w:pStyle w:val="Commentiriquadro"/>
              <w:spacing w:line="190" w:lineRule="exact"/>
              <w:ind w:left="170" w:hanging="113"/>
            </w:pPr>
            <w:r>
              <w:t xml:space="preserve">- </w:t>
            </w:r>
            <w:r>
              <w:tab/>
              <w:t>fabbricati che non sono strumentali per l’attività della società ma che rappresentano un investimento di mezzi finanziari oppure sono posseduti in ossequio a norme di carattere statutario o previsioni di legge (ad esempio: immobili ad uso abitativo, termale, sportivo, balneare, terapeutico; collegi, colonie, asili nido, scuole materne ed edifici atti allo svolgimento di altre attività accessorie); accoglie inoltre immobili aventi carattere accessorio rispetto agli investimenti strumentali (ad esempio: villaggi residenziali ubicati in prossimità degli stabilimenti per l’abitazione del personale);</w:t>
            </w:r>
          </w:p>
          <w:p w14:paraId="2FE56CBC" w14:textId="77777777" w:rsidR="00680245" w:rsidRPr="008E64D7" w:rsidRDefault="00680245" w:rsidP="00D73E98">
            <w:pPr>
              <w:pStyle w:val="Commentiriquadro"/>
              <w:ind w:left="173" w:hanging="116"/>
            </w:pPr>
            <w:r>
              <w:t xml:space="preserve">- </w:t>
            </w:r>
            <w:r>
              <w:tab/>
              <w:t xml:space="preserve">costruzioni leggere. </w:t>
            </w:r>
          </w:p>
        </w:tc>
        <w:tc>
          <w:tcPr>
            <w:tcW w:w="586" w:type="dxa"/>
            <w:tcMar>
              <w:left w:w="85" w:type="dxa"/>
              <w:right w:w="85" w:type="dxa"/>
            </w:tcMar>
            <w:vAlign w:val="center"/>
          </w:tcPr>
          <w:p w14:paraId="0F89316E" w14:textId="77777777" w:rsidR="00680245" w:rsidRPr="00FF19F7" w:rsidRDefault="00680245" w:rsidP="00D73E98">
            <w:pPr>
              <w:jc w:val="center"/>
              <w:rPr>
                <w:lang w:val="it-IT"/>
              </w:rPr>
            </w:pPr>
          </w:p>
        </w:tc>
        <w:tc>
          <w:tcPr>
            <w:tcW w:w="573" w:type="dxa"/>
            <w:tcMar>
              <w:left w:w="108" w:type="dxa"/>
            </w:tcMar>
            <w:vAlign w:val="center"/>
          </w:tcPr>
          <w:p w14:paraId="1D3A073B" w14:textId="77777777" w:rsidR="00680245" w:rsidRPr="00FF19F7" w:rsidRDefault="00680245" w:rsidP="00D73E98">
            <w:pPr>
              <w:jc w:val="center"/>
              <w:rPr>
                <w:lang w:val="it-IT"/>
              </w:rPr>
            </w:pPr>
          </w:p>
        </w:tc>
        <w:tc>
          <w:tcPr>
            <w:tcW w:w="570" w:type="dxa"/>
            <w:tcMar>
              <w:left w:w="108" w:type="dxa"/>
            </w:tcMar>
            <w:vAlign w:val="center"/>
          </w:tcPr>
          <w:p w14:paraId="563413BC" w14:textId="77777777" w:rsidR="00680245" w:rsidRPr="00FF19F7" w:rsidRDefault="00680245" w:rsidP="00D73E98">
            <w:pPr>
              <w:jc w:val="center"/>
              <w:rPr>
                <w:lang w:val="it-IT"/>
              </w:rPr>
            </w:pPr>
          </w:p>
        </w:tc>
      </w:tr>
      <w:tr w:rsidR="00680245" w:rsidRPr="006A2E64" w14:paraId="230C80CE" w14:textId="77777777" w:rsidTr="00C65F1D">
        <w:trPr>
          <w:cantSplit/>
          <w:trHeight w:val="20"/>
        </w:trPr>
        <w:tc>
          <w:tcPr>
            <w:tcW w:w="678" w:type="dxa"/>
          </w:tcPr>
          <w:p w14:paraId="60C3C6FC" w14:textId="77777777" w:rsidR="00680245" w:rsidRPr="00987EB8" w:rsidRDefault="00680245" w:rsidP="00D73E98">
            <w:pPr>
              <w:jc w:val="center"/>
              <w:rPr>
                <w:b/>
                <w:lang w:val="it-IT"/>
              </w:rPr>
            </w:pPr>
          </w:p>
        </w:tc>
        <w:tc>
          <w:tcPr>
            <w:tcW w:w="850" w:type="dxa"/>
            <w:tcMar>
              <w:left w:w="108" w:type="dxa"/>
              <w:right w:w="0" w:type="dxa"/>
            </w:tcMar>
          </w:tcPr>
          <w:p w14:paraId="51B59B45" w14:textId="77777777" w:rsidR="00680245" w:rsidRDefault="00680245" w:rsidP="00D73E98">
            <w:pPr>
              <w:pStyle w:val="PrincCont"/>
              <w:jc w:val="left"/>
              <w:rPr>
                <w:lang w:val="it-IT"/>
              </w:rPr>
            </w:pPr>
            <w:r>
              <w:rPr>
                <w:lang w:val="it-IT"/>
              </w:rPr>
              <w:t>OIC 16.21</w:t>
            </w:r>
          </w:p>
        </w:tc>
        <w:tc>
          <w:tcPr>
            <w:tcW w:w="7063" w:type="dxa"/>
            <w:tcMar>
              <w:left w:w="108" w:type="dxa"/>
            </w:tcMar>
          </w:tcPr>
          <w:p w14:paraId="3F128B38" w14:textId="77777777" w:rsidR="00680245" w:rsidRDefault="00680245" w:rsidP="00D73E98">
            <w:pPr>
              <w:pStyle w:val="Commentiriquadro"/>
            </w:pPr>
            <w:r>
              <w:t xml:space="preserve">La voce BII2 </w:t>
            </w:r>
            <w:r w:rsidRPr="00CB192A">
              <w:rPr>
                <w:i/>
              </w:rPr>
              <w:t>“Impianti e macchinario”</w:t>
            </w:r>
            <w:r>
              <w:t xml:space="preserve"> può comprendere:</w:t>
            </w:r>
          </w:p>
          <w:p w14:paraId="4573C56D" w14:textId="77777777" w:rsidR="00680245" w:rsidRDefault="00680245" w:rsidP="00D73E98">
            <w:pPr>
              <w:pStyle w:val="Commentiriquadro"/>
              <w:ind w:left="173" w:hanging="116"/>
            </w:pPr>
            <w:r>
              <w:t xml:space="preserve">- </w:t>
            </w:r>
            <w:r>
              <w:tab/>
              <w:t>impianti generici: sono gli impianti non legati alla tipica attività della società (ad esempio: servizi riscaldamento e condizionamento, impianti di allarme);</w:t>
            </w:r>
          </w:p>
          <w:p w14:paraId="0569B786" w14:textId="77777777" w:rsidR="00680245" w:rsidRDefault="00680245" w:rsidP="00D73E98">
            <w:pPr>
              <w:pStyle w:val="Commentiriquadro"/>
              <w:ind w:left="173" w:hanging="116"/>
            </w:pPr>
            <w:r>
              <w:t>-</w:t>
            </w:r>
            <w:r>
              <w:tab/>
              <w:t>impianti specifici: sono gli impianti legati alle tipiche attività produttive dell’azienda;</w:t>
            </w:r>
          </w:p>
          <w:p w14:paraId="43B249C0" w14:textId="77777777" w:rsidR="00680245" w:rsidRDefault="00680245" w:rsidP="00D73E98">
            <w:pPr>
              <w:pStyle w:val="Commentiriquadro"/>
              <w:ind w:left="173" w:hanging="116"/>
            </w:pPr>
            <w:r>
              <w:t xml:space="preserve">- </w:t>
            </w:r>
            <w:r>
              <w:tab/>
              <w:t>altri impianti (ad esempio: forni e loro pertinenze);</w:t>
            </w:r>
          </w:p>
          <w:p w14:paraId="29C41BD3" w14:textId="77777777" w:rsidR="00680245" w:rsidRPr="00141502" w:rsidRDefault="00680245" w:rsidP="00D73E98">
            <w:pPr>
              <w:pStyle w:val="Commentiriquadro"/>
              <w:ind w:left="173" w:hanging="116"/>
            </w:pPr>
            <w:r>
              <w:t xml:space="preserve">- </w:t>
            </w:r>
            <w:r>
              <w:tab/>
              <w:t>macchinario automatico e macchinario non automatico: si tratta di apparati in grado di svolgere da sé (automatico) ovvero con ausilio di persone (semiautomatico) determinate operazioni.</w:t>
            </w:r>
          </w:p>
        </w:tc>
        <w:tc>
          <w:tcPr>
            <w:tcW w:w="586" w:type="dxa"/>
            <w:tcMar>
              <w:left w:w="85" w:type="dxa"/>
              <w:right w:w="85" w:type="dxa"/>
            </w:tcMar>
            <w:vAlign w:val="center"/>
          </w:tcPr>
          <w:p w14:paraId="636C35A8" w14:textId="77777777" w:rsidR="00680245" w:rsidRPr="008236A1" w:rsidRDefault="00680245" w:rsidP="00D73E98">
            <w:pPr>
              <w:jc w:val="center"/>
              <w:rPr>
                <w:lang w:val="it-IT"/>
              </w:rPr>
            </w:pPr>
          </w:p>
        </w:tc>
        <w:tc>
          <w:tcPr>
            <w:tcW w:w="573" w:type="dxa"/>
            <w:tcMar>
              <w:left w:w="108" w:type="dxa"/>
            </w:tcMar>
            <w:vAlign w:val="center"/>
          </w:tcPr>
          <w:p w14:paraId="49535D39" w14:textId="77777777" w:rsidR="00680245" w:rsidRPr="008236A1" w:rsidRDefault="00680245" w:rsidP="00D73E98">
            <w:pPr>
              <w:jc w:val="center"/>
              <w:rPr>
                <w:lang w:val="it-IT"/>
              </w:rPr>
            </w:pPr>
          </w:p>
        </w:tc>
        <w:tc>
          <w:tcPr>
            <w:tcW w:w="570" w:type="dxa"/>
            <w:tcMar>
              <w:left w:w="108" w:type="dxa"/>
            </w:tcMar>
            <w:vAlign w:val="center"/>
          </w:tcPr>
          <w:p w14:paraId="1E2C42D4" w14:textId="77777777" w:rsidR="00680245" w:rsidRPr="008236A1" w:rsidRDefault="00680245" w:rsidP="00D73E98">
            <w:pPr>
              <w:jc w:val="center"/>
              <w:rPr>
                <w:lang w:val="it-IT"/>
              </w:rPr>
            </w:pPr>
          </w:p>
        </w:tc>
      </w:tr>
      <w:tr w:rsidR="00680245" w:rsidRPr="006A2E64" w14:paraId="5559299C" w14:textId="77777777" w:rsidTr="00C65F1D">
        <w:trPr>
          <w:cantSplit/>
          <w:trHeight w:val="20"/>
        </w:trPr>
        <w:tc>
          <w:tcPr>
            <w:tcW w:w="678" w:type="dxa"/>
          </w:tcPr>
          <w:p w14:paraId="31B624BF" w14:textId="77777777" w:rsidR="00680245" w:rsidRPr="00987EB8" w:rsidRDefault="00680245" w:rsidP="00D73E98">
            <w:pPr>
              <w:jc w:val="center"/>
              <w:rPr>
                <w:b/>
                <w:lang w:val="it-IT"/>
              </w:rPr>
            </w:pPr>
          </w:p>
        </w:tc>
        <w:tc>
          <w:tcPr>
            <w:tcW w:w="850" w:type="dxa"/>
            <w:tcMar>
              <w:left w:w="108" w:type="dxa"/>
              <w:right w:w="0" w:type="dxa"/>
            </w:tcMar>
          </w:tcPr>
          <w:p w14:paraId="33AC78EC" w14:textId="77777777" w:rsidR="00680245" w:rsidRDefault="00680245" w:rsidP="00D73E98">
            <w:pPr>
              <w:pStyle w:val="PrincCont"/>
              <w:jc w:val="left"/>
              <w:rPr>
                <w:lang w:val="it-IT"/>
              </w:rPr>
            </w:pPr>
            <w:r>
              <w:t>OIC 16.22</w:t>
            </w:r>
          </w:p>
        </w:tc>
        <w:tc>
          <w:tcPr>
            <w:tcW w:w="7063" w:type="dxa"/>
            <w:tcMar>
              <w:left w:w="108" w:type="dxa"/>
            </w:tcMar>
          </w:tcPr>
          <w:p w14:paraId="7AA7BEC9" w14:textId="77777777" w:rsidR="00680245" w:rsidRDefault="00680245" w:rsidP="00D73E98">
            <w:pPr>
              <w:pStyle w:val="Commentiriquadro"/>
            </w:pPr>
            <w:r>
              <w:t xml:space="preserve">La voce BII3 </w:t>
            </w:r>
            <w:r w:rsidRPr="00CB192A">
              <w:rPr>
                <w:i/>
              </w:rPr>
              <w:t>“Attrezzature industriali e commerciali”</w:t>
            </w:r>
            <w:r>
              <w:t xml:space="preserve"> può comprendere:</w:t>
            </w:r>
          </w:p>
          <w:p w14:paraId="104F290C" w14:textId="77777777" w:rsidR="00680245" w:rsidRDefault="00680245" w:rsidP="00D73E98">
            <w:pPr>
              <w:pStyle w:val="Commentiriquadro"/>
              <w:ind w:left="173" w:hanging="116"/>
            </w:pPr>
            <w:r>
              <w:t xml:space="preserve">- </w:t>
            </w:r>
            <w:r>
              <w:tab/>
              <w:t>attrezzature: sono strumenti (con uso manuale) necessari per il funzionamento o lo svolgimento di una particolare attività o di un bene più complesso (ad esempio: attrezzi di laboratorio, equipaggiamenti e ricambi, attrezzatura commerciale e di mensa);</w:t>
            </w:r>
          </w:p>
          <w:p w14:paraId="47E666EF" w14:textId="77777777" w:rsidR="00680245" w:rsidRPr="00141502" w:rsidRDefault="00680245" w:rsidP="00D73E98">
            <w:pPr>
              <w:pStyle w:val="Commentiriquadro"/>
              <w:ind w:left="173" w:hanging="116"/>
            </w:pPr>
            <w:r>
              <w:t xml:space="preserve">- </w:t>
            </w:r>
            <w:r>
              <w:tab/>
              <w:t>attrezzatura varia, legata al processo produttivo o commerciale dell’impresa, completante la capacità funzionale di impianti e macchinario, distinguendosi anche per un più rapido ciclo d’usura; comprende convenzionalmente gli utensili.</w:t>
            </w:r>
          </w:p>
        </w:tc>
        <w:tc>
          <w:tcPr>
            <w:tcW w:w="586" w:type="dxa"/>
            <w:tcMar>
              <w:left w:w="85" w:type="dxa"/>
              <w:right w:w="85" w:type="dxa"/>
            </w:tcMar>
            <w:vAlign w:val="center"/>
          </w:tcPr>
          <w:p w14:paraId="6D07B3CA" w14:textId="77777777" w:rsidR="00680245" w:rsidRPr="008236A1" w:rsidRDefault="00680245" w:rsidP="00D73E98">
            <w:pPr>
              <w:jc w:val="center"/>
              <w:rPr>
                <w:lang w:val="it-IT"/>
              </w:rPr>
            </w:pPr>
          </w:p>
        </w:tc>
        <w:tc>
          <w:tcPr>
            <w:tcW w:w="573" w:type="dxa"/>
            <w:tcMar>
              <w:left w:w="108" w:type="dxa"/>
            </w:tcMar>
            <w:vAlign w:val="center"/>
          </w:tcPr>
          <w:p w14:paraId="5B894BD6" w14:textId="77777777" w:rsidR="00680245" w:rsidRPr="008236A1" w:rsidRDefault="00680245" w:rsidP="00D73E98">
            <w:pPr>
              <w:jc w:val="center"/>
              <w:rPr>
                <w:lang w:val="it-IT"/>
              </w:rPr>
            </w:pPr>
          </w:p>
        </w:tc>
        <w:tc>
          <w:tcPr>
            <w:tcW w:w="570" w:type="dxa"/>
            <w:tcMar>
              <w:left w:w="108" w:type="dxa"/>
            </w:tcMar>
            <w:vAlign w:val="center"/>
          </w:tcPr>
          <w:p w14:paraId="3D2F2988" w14:textId="77777777" w:rsidR="00680245" w:rsidRPr="008236A1" w:rsidRDefault="00680245" w:rsidP="00D73E98">
            <w:pPr>
              <w:jc w:val="center"/>
              <w:rPr>
                <w:lang w:val="it-IT"/>
              </w:rPr>
            </w:pPr>
          </w:p>
        </w:tc>
      </w:tr>
      <w:tr w:rsidR="00680245" w:rsidRPr="006A2E64" w14:paraId="12C838EA" w14:textId="77777777" w:rsidTr="00C65F1D">
        <w:trPr>
          <w:cantSplit/>
          <w:trHeight w:val="20"/>
        </w:trPr>
        <w:tc>
          <w:tcPr>
            <w:tcW w:w="678" w:type="dxa"/>
          </w:tcPr>
          <w:p w14:paraId="589E3264" w14:textId="77777777" w:rsidR="00680245" w:rsidRPr="00987EB8" w:rsidRDefault="00680245" w:rsidP="00D73E98">
            <w:pPr>
              <w:jc w:val="center"/>
              <w:rPr>
                <w:b/>
                <w:lang w:val="it-IT"/>
              </w:rPr>
            </w:pPr>
          </w:p>
        </w:tc>
        <w:tc>
          <w:tcPr>
            <w:tcW w:w="850" w:type="dxa"/>
            <w:tcMar>
              <w:left w:w="108" w:type="dxa"/>
              <w:right w:w="0" w:type="dxa"/>
            </w:tcMar>
          </w:tcPr>
          <w:p w14:paraId="480015AC" w14:textId="77777777" w:rsidR="00680245" w:rsidRPr="00FA09A8" w:rsidRDefault="00680245" w:rsidP="00D73E98">
            <w:pPr>
              <w:pStyle w:val="PrincCont"/>
              <w:jc w:val="left"/>
              <w:rPr>
                <w:lang w:val="it-IT"/>
              </w:rPr>
            </w:pPr>
            <w:r>
              <w:t>OIC 16.23</w:t>
            </w:r>
          </w:p>
        </w:tc>
        <w:tc>
          <w:tcPr>
            <w:tcW w:w="7063" w:type="dxa"/>
            <w:tcMar>
              <w:left w:w="108" w:type="dxa"/>
            </w:tcMar>
          </w:tcPr>
          <w:p w14:paraId="464C3E2D" w14:textId="77777777" w:rsidR="00680245" w:rsidRDefault="00680245" w:rsidP="00D73E98">
            <w:pPr>
              <w:pStyle w:val="Commentiriquadro"/>
            </w:pPr>
            <w:r>
              <w:t xml:space="preserve">La voce BII4 </w:t>
            </w:r>
            <w:r w:rsidRPr="00232508">
              <w:rPr>
                <w:i/>
              </w:rPr>
              <w:t>“Altri beni”</w:t>
            </w:r>
            <w:r>
              <w:t xml:space="preserve"> può comprendere:</w:t>
            </w:r>
          </w:p>
          <w:p w14:paraId="75FA2441" w14:textId="77777777" w:rsidR="00680245" w:rsidRDefault="00680245" w:rsidP="00D73E98">
            <w:pPr>
              <w:pStyle w:val="Commentiriquadro"/>
              <w:spacing w:before="0"/>
              <w:ind w:left="173" w:hanging="116"/>
            </w:pPr>
            <w:r>
              <w:t xml:space="preserve">- </w:t>
            </w:r>
            <w:r>
              <w:tab/>
              <w:t>mobili (ad esempio: mobili, arredi e dotazioni di ufficio, mobili e dotazioni di laboratorio, di officina, di magazzino e di reparto, mobili e dotazioni per mense, servizi sanitari ed assistenziali);</w:t>
            </w:r>
          </w:p>
          <w:p w14:paraId="184DBEA3" w14:textId="77777777" w:rsidR="00680245" w:rsidRDefault="00680245" w:rsidP="00D73E98">
            <w:pPr>
              <w:pStyle w:val="Commentiriquadro"/>
              <w:spacing w:before="0"/>
              <w:ind w:left="173" w:hanging="116"/>
            </w:pPr>
            <w:r>
              <w:t xml:space="preserve">- </w:t>
            </w:r>
            <w:r>
              <w:tab/>
              <w:t>macchine d’ufficio (ad esempio: macchine ordinarie ed elettroniche);</w:t>
            </w:r>
          </w:p>
          <w:p w14:paraId="799731C7" w14:textId="77777777" w:rsidR="00680245" w:rsidRDefault="00680245" w:rsidP="00D73E98">
            <w:pPr>
              <w:pStyle w:val="Commentiriquadro"/>
              <w:spacing w:before="0"/>
              <w:ind w:left="173" w:hanging="116"/>
            </w:pPr>
            <w:r>
              <w:t xml:space="preserve">- </w:t>
            </w:r>
            <w:r>
              <w:tab/>
              <w:t>automezzi (ad esempio: autovetture, autocarri, altri automezzi, motoveicoli e simili, mezzi di trasporto interni);</w:t>
            </w:r>
          </w:p>
          <w:p w14:paraId="385D92D5" w14:textId="77777777" w:rsidR="00680245" w:rsidRDefault="00680245" w:rsidP="00D73E98">
            <w:pPr>
              <w:pStyle w:val="Commentiriquadro"/>
              <w:spacing w:before="0"/>
              <w:ind w:left="173" w:hanging="116"/>
            </w:pPr>
            <w:r>
              <w:t xml:space="preserve">- </w:t>
            </w:r>
            <w:r>
              <w:tab/>
              <w:t>imballaggi da riutilizzare;</w:t>
            </w:r>
          </w:p>
          <w:p w14:paraId="78D6D2D0" w14:textId="77777777" w:rsidR="00680245" w:rsidRPr="00D779F2" w:rsidRDefault="00680245" w:rsidP="00D73E98">
            <w:pPr>
              <w:pStyle w:val="Commentiriquadro"/>
              <w:spacing w:before="0"/>
              <w:ind w:left="173" w:hanging="116"/>
            </w:pPr>
            <w:r>
              <w:t>-</w:t>
            </w:r>
            <w:r>
              <w:tab/>
              <w:t>beni gratuitamente devolvibili.</w:t>
            </w:r>
          </w:p>
        </w:tc>
        <w:tc>
          <w:tcPr>
            <w:tcW w:w="586" w:type="dxa"/>
            <w:tcMar>
              <w:left w:w="85" w:type="dxa"/>
              <w:right w:w="85" w:type="dxa"/>
            </w:tcMar>
            <w:vAlign w:val="center"/>
          </w:tcPr>
          <w:p w14:paraId="646262CE" w14:textId="77777777" w:rsidR="00680245" w:rsidRPr="008236A1" w:rsidRDefault="00680245" w:rsidP="00D73E98">
            <w:pPr>
              <w:jc w:val="center"/>
              <w:rPr>
                <w:lang w:val="it-IT"/>
              </w:rPr>
            </w:pPr>
          </w:p>
        </w:tc>
        <w:tc>
          <w:tcPr>
            <w:tcW w:w="573" w:type="dxa"/>
            <w:tcMar>
              <w:left w:w="108" w:type="dxa"/>
            </w:tcMar>
            <w:vAlign w:val="center"/>
          </w:tcPr>
          <w:p w14:paraId="2D7572BF" w14:textId="77777777" w:rsidR="00680245" w:rsidRPr="008236A1" w:rsidRDefault="00680245" w:rsidP="00D73E98">
            <w:pPr>
              <w:jc w:val="center"/>
              <w:rPr>
                <w:lang w:val="it-IT"/>
              </w:rPr>
            </w:pPr>
          </w:p>
        </w:tc>
        <w:tc>
          <w:tcPr>
            <w:tcW w:w="570" w:type="dxa"/>
            <w:tcMar>
              <w:left w:w="108" w:type="dxa"/>
            </w:tcMar>
            <w:vAlign w:val="center"/>
          </w:tcPr>
          <w:p w14:paraId="0DBFD12C" w14:textId="77777777" w:rsidR="00680245" w:rsidRPr="008236A1" w:rsidRDefault="00680245" w:rsidP="00D73E98">
            <w:pPr>
              <w:jc w:val="center"/>
              <w:rPr>
                <w:lang w:val="it-IT"/>
              </w:rPr>
            </w:pPr>
          </w:p>
        </w:tc>
      </w:tr>
      <w:tr w:rsidR="00680245" w:rsidRPr="006A2E64" w14:paraId="1E2680E4" w14:textId="77777777" w:rsidTr="00C65F1D">
        <w:trPr>
          <w:cantSplit/>
          <w:trHeight w:val="20"/>
        </w:trPr>
        <w:tc>
          <w:tcPr>
            <w:tcW w:w="678" w:type="dxa"/>
          </w:tcPr>
          <w:p w14:paraId="263C17C4" w14:textId="77777777" w:rsidR="00680245" w:rsidRPr="00987EB8" w:rsidRDefault="00680245" w:rsidP="00D73E98">
            <w:pPr>
              <w:jc w:val="center"/>
              <w:rPr>
                <w:b/>
                <w:lang w:val="it-IT"/>
              </w:rPr>
            </w:pPr>
          </w:p>
        </w:tc>
        <w:tc>
          <w:tcPr>
            <w:tcW w:w="850" w:type="dxa"/>
            <w:tcMar>
              <w:left w:w="108" w:type="dxa"/>
              <w:right w:w="0" w:type="dxa"/>
            </w:tcMar>
          </w:tcPr>
          <w:p w14:paraId="6A687ADD" w14:textId="77777777" w:rsidR="00680245" w:rsidRDefault="00680245" w:rsidP="00D73E98">
            <w:pPr>
              <w:pStyle w:val="PrincCont"/>
              <w:jc w:val="left"/>
            </w:pPr>
            <w:r w:rsidRPr="006A2F99">
              <w:t>OIC 16.</w:t>
            </w:r>
            <w:r>
              <w:t>24</w:t>
            </w:r>
          </w:p>
        </w:tc>
        <w:tc>
          <w:tcPr>
            <w:tcW w:w="7063" w:type="dxa"/>
            <w:tcMar>
              <w:left w:w="108" w:type="dxa"/>
            </w:tcMar>
          </w:tcPr>
          <w:p w14:paraId="453E671F" w14:textId="77777777" w:rsidR="00680245" w:rsidRDefault="00680245" w:rsidP="00D73E98">
            <w:pPr>
              <w:pStyle w:val="Commentiriquadro"/>
            </w:pPr>
            <w:r>
              <w:t xml:space="preserve">La voce BII5 </w:t>
            </w:r>
            <w:r w:rsidRPr="00057604">
              <w:rPr>
                <w:i/>
              </w:rPr>
              <w:t>“Immobilizzazioni in corso e acconti”</w:t>
            </w:r>
            <w:r>
              <w:t xml:space="preserve"> comprende:</w:t>
            </w:r>
          </w:p>
          <w:p w14:paraId="0606ED40" w14:textId="77777777" w:rsidR="00680245" w:rsidRDefault="008E333E" w:rsidP="00D73E98">
            <w:pPr>
              <w:pStyle w:val="Commentiriquadro"/>
              <w:spacing w:line="190" w:lineRule="exact"/>
              <w:ind w:left="176" w:hanging="119"/>
            </w:pPr>
            <w:r>
              <w:t xml:space="preserve">- </w:t>
            </w:r>
            <w:r>
              <w:tab/>
              <w:t>i</w:t>
            </w:r>
            <w:r w:rsidR="00680245">
              <w:t>mmobilizzazioni materiali in corso di costruzione</w:t>
            </w:r>
          </w:p>
          <w:p w14:paraId="52C873AF" w14:textId="77777777" w:rsidR="00680245" w:rsidRDefault="008E333E" w:rsidP="00D73E98">
            <w:pPr>
              <w:pStyle w:val="Commentiriquadro"/>
              <w:spacing w:line="190" w:lineRule="exact"/>
              <w:ind w:left="176" w:hanging="119"/>
            </w:pPr>
            <w:r>
              <w:t>-</w:t>
            </w:r>
            <w:r>
              <w:tab/>
              <w:t>a</w:t>
            </w:r>
            <w:r w:rsidR="00680245">
              <w:t xml:space="preserve">cconti a fornitori per l’acquisizione </w:t>
            </w:r>
            <w:r w:rsidR="00680245" w:rsidRPr="00057604">
              <w:t xml:space="preserve">o la costruzione </w:t>
            </w:r>
            <w:r w:rsidR="00680245">
              <w:t>di immobilizzazioni materiali.</w:t>
            </w:r>
          </w:p>
        </w:tc>
        <w:tc>
          <w:tcPr>
            <w:tcW w:w="586" w:type="dxa"/>
            <w:tcMar>
              <w:left w:w="85" w:type="dxa"/>
              <w:right w:w="85" w:type="dxa"/>
            </w:tcMar>
            <w:vAlign w:val="center"/>
          </w:tcPr>
          <w:p w14:paraId="6F0AECB1" w14:textId="77777777" w:rsidR="00680245" w:rsidRPr="008236A1" w:rsidRDefault="00680245" w:rsidP="00D73E98">
            <w:pPr>
              <w:jc w:val="center"/>
              <w:rPr>
                <w:lang w:val="it-IT"/>
              </w:rPr>
            </w:pPr>
          </w:p>
        </w:tc>
        <w:tc>
          <w:tcPr>
            <w:tcW w:w="573" w:type="dxa"/>
            <w:tcMar>
              <w:left w:w="108" w:type="dxa"/>
            </w:tcMar>
            <w:vAlign w:val="center"/>
          </w:tcPr>
          <w:p w14:paraId="112746A1" w14:textId="77777777" w:rsidR="00680245" w:rsidRPr="008236A1" w:rsidRDefault="00680245" w:rsidP="00D73E98">
            <w:pPr>
              <w:jc w:val="center"/>
              <w:rPr>
                <w:lang w:val="it-IT"/>
              </w:rPr>
            </w:pPr>
          </w:p>
        </w:tc>
        <w:tc>
          <w:tcPr>
            <w:tcW w:w="570" w:type="dxa"/>
            <w:tcMar>
              <w:left w:w="108" w:type="dxa"/>
            </w:tcMar>
            <w:vAlign w:val="center"/>
          </w:tcPr>
          <w:p w14:paraId="2ACD3993" w14:textId="77777777" w:rsidR="00680245" w:rsidRPr="008236A1" w:rsidRDefault="00680245" w:rsidP="00D73E98">
            <w:pPr>
              <w:jc w:val="center"/>
              <w:rPr>
                <w:lang w:val="it-IT"/>
              </w:rPr>
            </w:pPr>
          </w:p>
        </w:tc>
      </w:tr>
      <w:tr w:rsidR="00680245" w:rsidRPr="006A2E64" w14:paraId="38041F68" w14:textId="77777777" w:rsidTr="00C65F1D">
        <w:trPr>
          <w:cantSplit/>
          <w:trHeight w:val="20"/>
        </w:trPr>
        <w:tc>
          <w:tcPr>
            <w:tcW w:w="678" w:type="dxa"/>
          </w:tcPr>
          <w:p w14:paraId="462B5F0E" w14:textId="77777777" w:rsidR="00680245" w:rsidRPr="001C2D12" w:rsidRDefault="00680245" w:rsidP="00D73E98">
            <w:pPr>
              <w:jc w:val="center"/>
              <w:rPr>
                <w:b/>
                <w:lang w:val="it-IT"/>
              </w:rPr>
            </w:pPr>
            <w:r w:rsidRPr="001C2D12">
              <w:rPr>
                <w:b/>
                <w:lang w:val="it-IT"/>
              </w:rPr>
              <w:t>2)</w:t>
            </w:r>
          </w:p>
        </w:tc>
        <w:tc>
          <w:tcPr>
            <w:tcW w:w="850" w:type="dxa"/>
            <w:tcMar>
              <w:left w:w="108" w:type="dxa"/>
              <w:right w:w="0" w:type="dxa"/>
            </w:tcMar>
          </w:tcPr>
          <w:p w14:paraId="08EA66B8" w14:textId="77777777" w:rsidR="00680245" w:rsidRPr="001C2D12" w:rsidRDefault="00680245" w:rsidP="00D73E98">
            <w:pPr>
              <w:jc w:val="left"/>
              <w:rPr>
                <w:sz w:val="13"/>
                <w:szCs w:val="13"/>
              </w:rPr>
            </w:pPr>
            <w:r w:rsidRPr="001C2D12">
              <w:rPr>
                <w:sz w:val="13"/>
                <w:szCs w:val="13"/>
              </w:rPr>
              <w:t>OIC 16.25</w:t>
            </w:r>
          </w:p>
        </w:tc>
        <w:tc>
          <w:tcPr>
            <w:tcW w:w="7063" w:type="dxa"/>
            <w:tcMar>
              <w:left w:w="108" w:type="dxa"/>
            </w:tcMar>
          </w:tcPr>
          <w:p w14:paraId="23735106" w14:textId="77777777" w:rsidR="00680245" w:rsidRPr="001C2D12" w:rsidRDefault="00680245" w:rsidP="0073368A">
            <w:pPr>
              <w:rPr>
                <w:lang w:val="it-IT"/>
              </w:rPr>
            </w:pPr>
            <w:r w:rsidRPr="001C2D12">
              <w:rPr>
                <w:lang w:val="it-IT"/>
              </w:rPr>
              <w:t>Le immobilizzazioni materiali che la società ha deciso di destinare alla vendita sono classificate in un'apposita voce dell’attivo circolante se sussistono i seguenti r</w:t>
            </w:r>
            <w:r w:rsidR="001C2D12" w:rsidRPr="001C2D12">
              <w:rPr>
                <w:lang w:val="it-IT"/>
              </w:rPr>
              <w:t>equisiti:</w:t>
            </w:r>
          </w:p>
        </w:tc>
        <w:tc>
          <w:tcPr>
            <w:tcW w:w="586" w:type="dxa"/>
            <w:tcMar>
              <w:left w:w="85" w:type="dxa"/>
              <w:right w:w="85" w:type="dxa"/>
            </w:tcMar>
            <w:vAlign w:val="center"/>
          </w:tcPr>
          <w:p w14:paraId="19F82527" w14:textId="77777777" w:rsidR="00680245" w:rsidRPr="001C2D12" w:rsidRDefault="00680245" w:rsidP="00D73E98">
            <w:pPr>
              <w:jc w:val="center"/>
              <w:rPr>
                <w:lang w:val="it-IT"/>
              </w:rPr>
            </w:pPr>
          </w:p>
        </w:tc>
        <w:tc>
          <w:tcPr>
            <w:tcW w:w="573" w:type="dxa"/>
            <w:tcMar>
              <w:left w:w="108" w:type="dxa"/>
            </w:tcMar>
            <w:vAlign w:val="center"/>
          </w:tcPr>
          <w:p w14:paraId="5FB61811" w14:textId="77777777" w:rsidR="00680245" w:rsidRPr="001C2D12" w:rsidRDefault="00680245" w:rsidP="00D73E98">
            <w:pPr>
              <w:jc w:val="center"/>
              <w:rPr>
                <w:lang w:val="it-IT"/>
              </w:rPr>
            </w:pPr>
          </w:p>
        </w:tc>
        <w:tc>
          <w:tcPr>
            <w:tcW w:w="570" w:type="dxa"/>
            <w:tcMar>
              <w:left w:w="108" w:type="dxa"/>
            </w:tcMar>
            <w:vAlign w:val="center"/>
          </w:tcPr>
          <w:p w14:paraId="67C62847" w14:textId="77777777" w:rsidR="00680245" w:rsidRPr="001C2D12" w:rsidRDefault="00680245" w:rsidP="00D73E98">
            <w:pPr>
              <w:jc w:val="center"/>
              <w:rPr>
                <w:lang w:val="it-IT"/>
              </w:rPr>
            </w:pPr>
          </w:p>
        </w:tc>
      </w:tr>
      <w:tr w:rsidR="001C2D12" w:rsidRPr="001C2D12" w14:paraId="5011FF51" w14:textId="77777777" w:rsidTr="00C65F1D">
        <w:trPr>
          <w:cantSplit/>
          <w:trHeight w:val="20"/>
        </w:trPr>
        <w:tc>
          <w:tcPr>
            <w:tcW w:w="678" w:type="dxa"/>
          </w:tcPr>
          <w:p w14:paraId="1135BD0A" w14:textId="77777777" w:rsidR="001C2D12" w:rsidRPr="001C2D12" w:rsidRDefault="001C2D12" w:rsidP="00D73E98">
            <w:pPr>
              <w:jc w:val="center"/>
              <w:rPr>
                <w:b/>
                <w:lang w:val="it-IT"/>
              </w:rPr>
            </w:pPr>
          </w:p>
        </w:tc>
        <w:tc>
          <w:tcPr>
            <w:tcW w:w="850" w:type="dxa"/>
            <w:tcMar>
              <w:left w:w="108" w:type="dxa"/>
              <w:right w:w="0" w:type="dxa"/>
            </w:tcMar>
          </w:tcPr>
          <w:p w14:paraId="55A1DD75" w14:textId="77777777" w:rsidR="001C2D12" w:rsidRPr="00655A70" w:rsidRDefault="001C2D12" w:rsidP="00D73E98">
            <w:pPr>
              <w:jc w:val="left"/>
              <w:rPr>
                <w:sz w:val="13"/>
                <w:szCs w:val="13"/>
                <w:lang w:val="it-IT"/>
              </w:rPr>
            </w:pPr>
          </w:p>
        </w:tc>
        <w:tc>
          <w:tcPr>
            <w:tcW w:w="7063" w:type="dxa"/>
            <w:tcMar>
              <w:left w:w="108" w:type="dxa"/>
            </w:tcMar>
          </w:tcPr>
          <w:p w14:paraId="3DB9AD84" w14:textId="77777777" w:rsidR="001C2D12" w:rsidRPr="001C2D12" w:rsidRDefault="001C2D12" w:rsidP="00C942C6">
            <w:pPr>
              <w:pStyle w:val="Puntoelencosottolettere"/>
              <w:tabs>
                <w:tab w:val="clear" w:pos="704"/>
              </w:tabs>
              <w:ind w:left="460" w:hanging="278"/>
            </w:pPr>
            <w:r w:rsidRPr="001C2D12">
              <w:rPr>
                <w:rStyle w:val="rientrotrattinookCarattere"/>
              </w:rPr>
              <w:t>le immobilizzazioni sono vendibili alle loro condizioni attuali o non richiedono modifiche tali da differirne l’alienazione;</w:t>
            </w:r>
          </w:p>
        </w:tc>
        <w:tc>
          <w:tcPr>
            <w:tcW w:w="586" w:type="dxa"/>
            <w:tcMar>
              <w:left w:w="85" w:type="dxa"/>
              <w:right w:w="85" w:type="dxa"/>
            </w:tcMar>
            <w:vAlign w:val="center"/>
          </w:tcPr>
          <w:p w14:paraId="17427CE5" w14:textId="77777777" w:rsidR="001C2D12" w:rsidRPr="001C2D12"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c>
          <w:tcPr>
            <w:tcW w:w="573" w:type="dxa"/>
            <w:tcMar>
              <w:left w:w="108" w:type="dxa"/>
            </w:tcMar>
            <w:vAlign w:val="center"/>
          </w:tcPr>
          <w:p w14:paraId="6CBE0BCB" w14:textId="77777777" w:rsidR="001C2D12" w:rsidRPr="001C2D12"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c>
          <w:tcPr>
            <w:tcW w:w="570" w:type="dxa"/>
            <w:tcMar>
              <w:left w:w="108" w:type="dxa"/>
            </w:tcMar>
            <w:vAlign w:val="center"/>
          </w:tcPr>
          <w:p w14:paraId="51D76A33" w14:textId="77777777" w:rsidR="001C2D12" w:rsidRPr="001C2D12"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r>
      <w:tr w:rsidR="001C2D12" w:rsidRPr="001C2D12" w14:paraId="09F50BF5" w14:textId="77777777" w:rsidTr="00C65F1D">
        <w:trPr>
          <w:cantSplit/>
          <w:trHeight w:val="20"/>
        </w:trPr>
        <w:tc>
          <w:tcPr>
            <w:tcW w:w="678" w:type="dxa"/>
          </w:tcPr>
          <w:p w14:paraId="5D7CA9A1" w14:textId="77777777" w:rsidR="001C2D12" w:rsidRPr="001C2D12" w:rsidRDefault="001C2D12" w:rsidP="00D73E98">
            <w:pPr>
              <w:jc w:val="center"/>
              <w:rPr>
                <w:b/>
                <w:lang w:val="it-IT"/>
              </w:rPr>
            </w:pPr>
          </w:p>
        </w:tc>
        <w:tc>
          <w:tcPr>
            <w:tcW w:w="850" w:type="dxa"/>
            <w:tcMar>
              <w:left w:w="108" w:type="dxa"/>
              <w:right w:w="0" w:type="dxa"/>
            </w:tcMar>
          </w:tcPr>
          <w:p w14:paraId="12847236" w14:textId="77777777" w:rsidR="001C2D12" w:rsidRPr="001C2D12" w:rsidRDefault="001C2D12" w:rsidP="00D73E98">
            <w:pPr>
              <w:jc w:val="left"/>
              <w:rPr>
                <w:sz w:val="13"/>
                <w:szCs w:val="13"/>
                <w:lang w:val="it-IT"/>
              </w:rPr>
            </w:pPr>
          </w:p>
        </w:tc>
        <w:tc>
          <w:tcPr>
            <w:tcW w:w="7063" w:type="dxa"/>
            <w:tcMar>
              <w:left w:w="108" w:type="dxa"/>
            </w:tcMar>
          </w:tcPr>
          <w:p w14:paraId="7E1E4A98" w14:textId="77777777" w:rsidR="001C2D12" w:rsidRPr="001C2D12" w:rsidRDefault="001C2D12" w:rsidP="00C942C6">
            <w:pPr>
              <w:pStyle w:val="Puntoelencosottolettere"/>
              <w:tabs>
                <w:tab w:val="clear" w:pos="704"/>
              </w:tabs>
              <w:ind w:left="460" w:hanging="278"/>
            </w:pPr>
            <w:r w:rsidRPr="001C2D12">
              <w:t>la vendita appare altamente probabile alla luce delle iniziative intraprese, del prezzo previsto e delle condizioni di mercato;</w:t>
            </w:r>
          </w:p>
        </w:tc>
        <w:tc>
          <w:tcPr>
            <w:tcW w:w="586" w:type="dxa"/>
            <w:tcMar>
              <w:left w:w="85" w:type="dxa"/>
              <w:right w:w="85" w:type="dxa"/>
            </w:tcMar>
            <w:vAlign w:val="center"/>
          </w:tcPr>
          <w:p w14:paraId="6B20A646" w14:textId="77777777" w:rsidR="001C2D12" w:rsidRPr="001C2D12"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c>
          <w:tcPr>
            <w:tcW w:w="573" w:type="dxa"/>
            <w:tcMar>
              <w:left w:w="108" w:type="dxa"/>
            </w:tcMar>
            <w:vAlign w:val="center"/>
          </w:tcPr>
          <w:p w14:paraId="5E97AB69" w14:textId="77777777" w:rsidR="001C2D12" w:rsidRPr="001C2D12"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c>
          <w:tcPr>
            <w:tcW w:w="570" w:type="dxa"/>
            <w:tcMar>
              <w:left w:w="108" w:type="dxa"/>
            </w:tcMar>
            <w:vAlign w:val="center"/>
          </w:tcPr>
          <w:p w14:paraId="7B97CF35" w14:textId="77777777" w:rsidR="001C2D12" w:rsidRPr="001C2D12"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r>
      <w:tr w:rsidR="001C2D12" w:rsidRPr="001C2D12" w14:paraId="67C66426" w14:textId="77777777" w:rsidTr="00C65F1D">
        <w:trPr>
          <w:cantSplit/>
          <w:trHeight w:val="20"/>
        </w:trPr>
        <w:tc>
          <w:tcPr>
            <w:tcW w:w="678" w:type="dxa"/>
          </w:tcPr>
          <w:p w14:paraId="18D87878" w14:textId="77777777" w:rsidR="001C2D12" w:rsidRPr="001C2D12" w:rsidRDefault="001C2D12" w:rsidP="00D73E98">
            <w:pPr>
              <w:jc w:val="center"/>
              <w:rPr>
                <w:b/>
                <w:lang w:val="it-IT"/>
              </w:rPr>
            </w:pPr>
          </w:p>
        </w:tc>
        <w:tc>
          <w:tcPr>
            <w:tcW w:w="850" w:type="dxa"/>
            <w:tcMar>
              <w:left w:w="108" w:type="dxa"/>
              <w:right w:w="0" w:type="dxa"/>
            </w:tcMar>
          </w:tcPr>
          <w:p w14:paraId="43924B7E" w14:textId="77777777" w:rsidR="001C2D12" w:rsidRPr="001C2D12" w:rsidRDefault="001C2D12" w:rsidP="00D73E98">
            <w:pPr>
              <w:jc w:val="left"/>
              <w:rPr>
                <w:sz w:val="13"/>
                <w:szCs w:val="13"/>
                <w:lang w:val="it-IT"/>
              </w:rPr>
            </w:pPr>
          </w:p>
        </w:tc>
        <w:tc>
          <w:tcPr>
            <w:tcW w:w="7063" w:type="dxa"/>
            <w:tcMar>
              <w:left w:w="108" w:type="dxa"/>
            </w:tcMar>
          </w:tcPr>
          <w:p w14:paraId="5E66E794" w14:textId="77777777" w:rsidR="001C2D12" w:rsidRPr="001C2D12" w:rsidRDefault="001C2D12" w:rsidP="00C942C6">
            <w:pPr>
              <w:pStyle w:val="Puntoelencosottolettere"/>
              <w:tabs>
                <w:tab w:val="clear" w:pos="704"/>
              </w:tabs>
              <w:ind w:left="460" w:hanging="278"/>
            </w:pPr>
            <w:r w:rsidRPr="001C2D12">
              <w:t>l’operazione dovrebbe concludersi nel breve termine?</w:t>
            </w:r>
          </w:p>
        </w:tc>
        <w:tc>
          <w:tcPr>
            <w:tcW w:w="586" w:type="dxa"/>
            <w:tcMar>
              <w:left w:w="85" w:type="dxa"/>
              <w:right w:w="85" w:type="dxa"/>
            </w:tcMar>
            <w:vAlign w:val="center"/>
          </w:tcPr>
          <w:p w14:paraId="2CCF0B8F" w14:textId="77777777" w:rsidR="001C2D12" w:rsidRPr="001C2D12"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c>
          <w:tcPr>
            <w:tcW w:w="573" w:type="dxa"/>
            <w:tcMar>
              <w:left w:w="108" w:type="dxa"/>
            </w:tcMar>
            <w:vAlign w:val="center"/>
          </w:tcPr>
          <w:p w14:paraId="1DFB2AEB" w14:textId="77777777" w:rsidR="001C2D12" w:rsidRPr="001C2D12"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c>
          <w:tcPr>
            <w:tcW w:w="570" w:type="dxa"/>
            <w:tcMar>
              <w:left w:w="108" w:type="dxa"/>
            </w:tcMar>
            <w:vAlign w:val="center"/>
          </w:tcPr>
          <w:p w14:paraId="47AA352A" w14:textId="77777777" w:rsidR="001C2D12" w:rsidRPr="00A32A16"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r>
      <w:tr w:rsidR="00680245" w:rsidRPr="00492518" w14:paraId="04A0B476" w14:textId="77777777" w:rsidTr="00C65F1D">
        <w:trPr>
          <w:cantSplit/>
          <w:trHeight w:val="20"/>
        </w:trPr>
        <w:tc>
          <w:tcPr>
            <w:tcW w:w="678" w:type="dxa"/>
          </w:tcPr>
          <w:p w14:paraId="40FCE21E" w14:textId="77777777" w:rsidR="00680245" w:rsidRPr="00987EB8" w:rsidRDefault="00680245" w:rsidP="00D73E98">
            <w:pPr>
              <w:jc w:val="center"/>
              <w:rPr>
                <w:b/>
                <w:lang w:val="it-IT"/>
              </w:rPr>
            </w:pPr>
            <w:r w:rsidRPr="00987EB8">
              <w:rPr>
                <w:b/>
                <w:lang w:val="it-IT"/>
              </w:rPr>
              <w:t>3)</w:t>
            </w:r>
          </w:p>
        </w:tc>
        <w:tc>
          <w:tcPr>
            <w:tcW w:w="850" w:type="dxa"/>
            <w:tcMar>
              <w:left w:w="108" w:type="dxa"/>
              <w:right w:w="0" w:type="dxa"/>
            </w:tcMar>
          </w:tcPr>
          <w:p w14:paraId="407B6A59" w14:textId="77777777" w:rsidR="00680245" w:rsidRPr="00741EB2" w:rsidRDefault="00680245" w:rsidP="00D73E98">
            <w:pPr>
              <w:jc w:val="left"/>
              <w:rPr>
                <w:sz w:val="13"/>
                <w:szCs w:val="13"/>
              </w:rPr>
            </w:pPr>
            <w:r>
              <w:rPr>
                <w:sz w:val="13"/>
                <w:szCs w:val="13"/>
              </w:rPr>
              <w:t>OIC 16.26</w:t>
            </w:r>
          </w:p>
        </w:tc>
        <w:tc>
          <w:tcPr>
            <w:tcW w:w="7063" w:type="dxa"/>
            <w:tcMar>
              <w:left w:w="108" w:type="dxa"/>
            </w:tcMar>
          </w:tcPr>
          <w:p w14:paraId="59AB9CD1" w14:textId="77777777" w:rsidR="00680245" w:rsidRDefault="00680245" w:rsidP="0073368A">
            <w:pPr>
              <w:spacing w:line="210" w:lineRule="exact"/>
              <w:rPr>
                <w:lang w:val="it-IT"/>
              </w:rPr>
            </w:pPr>
            <w:r w:rsidRPr="00E851DB">
              <w:rPr>
                <w:lang w:val="it-IT"/>
              </w:rPr>
              <w:t xml:space="preserve">Per ciascuna voce delle immobilizzazioni materiali </w:t>
            </w:r>
            <w:r>
              <w:rPr>
                <w:lang w:val="it-IT"/>
              </w:rPr>
              <w:t>è</w:t>
            </w:r>
            <w:r w:rsidRPr="00E851DB">
              <w:rPr>
                <w:lang w:val="it-IT"/>
              </w:rPr>
              <w:t xml:space="preserve"> indicato nell’attivo dello stato patrimoniale il valore al netto degli am</w:t>
            </w:r>
            <w:r>
              <w:rPr>
                <w:lang w:val="it-IT"/>
              </w:rPr>
              <w:t>mortamenti e delle svalutazioni?</w:t>
            </w:r>
          </w:p>
        </w:tc>
        <w:tc>
          <w:tcPr>
            <w:tcW w:w="586" w:type="dxa"/>
            <w:tcMar>
              <w:left w:w="85" w:type="dxa"/>
              <w:right w:w="85" w:type="dxa"/>
            </w:tcMar>
            <w:vAlign w:val="center"/>
          </w:tcPr>
          <w:p w14:paraId="27ABD884"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69E0A96"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808CCAB"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7678D098" w14:textId="77777777" w:rsidTr="00C65F1D">
        <w:trPr>
          <w:cantSplit/>
          <w:trHeight w:val="20"/>
        </w:trPr>
        <w:tc>
          <w:tcPr>
            <w:tcW w:w="678" w:type="dxa"/>
          </w:tcPr>
          <w:p w14:paraId="2437BB8E" w14:textId="77777777" w:rsidR="00680245" w:rsidRPr="00987EB8" w:rsidRDefault="00680245" w:rsidP="00D73E98">
            <w:pPr>
              <w:jc w:val="center"/>
              <w:rPr>
                <w:b/>
                <w:lang w:val="it-IT"/>
              </w:rPr>
            </w:pPr>
            <w:r w:rsidRPr="00987EB8">
              <w:rPr>
                <w:b/>
                <w:lang w:val="it-IT"/>
              </w:rPr>
              <w:t>4)</w:t>
            </w:r>
          </w:p>
        </w:tc>
        <w:tc>
          <w:tcPr>
            <w:tcW w:w="850" w:type="dxa"/>
            <w:tcMar>
              <w:left w:w="108" w:type="dxa"/>
              <w:right w:w="0" w:type="dxa"/>
            </w:tcMar>
          </w:tcPr>
          <w:p w14:paraId="09230244" w14:textId="77777777" w:rsidR="00680245" w:rsidRDefault="00680245" w:rsidP="00D73E98">
            <w:pPr>
              <w:jc w:val="left"/>
            </w:pPr>
            <w:r w:rsidRPr="00431E12">
              <w:rPr>
                <w:sz w:val="13"/>
                <w:szCs w:val="13"/>
              </w:rPr>
              <w:t>OIC 16.</w:t>
            </w:r>
            <w:r>
              <w:rPr>
                <w:sz w:val="13"/>
                <w:szCs w:val="13"/>
              </w:rPr>
              <w:t>27</w:t>
            </w:r>
          </w:p>
        </w:tc>
        <w:tc>
          <w:tcPr>
            <w:tcW w:w="7063" w:type="dxa"/>
            <w:tcMar>
              <w:left w:w="108" w:type="dxa"/>
            </w:tcMar>
          </w:tcPr>
          <w:p w14:paraId="1F1AAFB7" w14:textId="77777777" w:rsidR="00680245" w:rsidRDefault="00680245" w:rsidP="00D73E98">
            <w:pPr>
              <w:spacing w:line="230" w:lineRule="exact"/>
              <w:rPr>
                <w:lang w:val="it-IT"/>
              </w:rPr>
            </w:pPr>
            <w:r w:rsidRPr="00E851DB">
              <w:rPr>
                <w:lang w:val="it-IT"/>
              </w:rPr>
              <w:t>Gli ammortamenti sono iscritti nel conto economico, tra i costi della produzione, nella voce B10b) “Ammortamento de</w:t>
            </w:r>
            <w:r>
              <w:rPr>
                <w:lang w:val="it-IT"/>
              </w:rPr>
              <w:t>lle immobilizzazioni materiali”?</w:t>
            </w:r>
          </w:p>
        </w:tc>
        <w:tc>
          <w:tcPr>
            <w:tcW w:w="586" w:type="dxa"/>
            <w:tcMar>
              <w:left w:w="85" w:type="dxa"/>
              <w:right w:w="85" w:type="dxa"/>
            </w:tcMar>
            <w:vAlign w:val="center"/>
          </w:tcPr>
          <w:p w14:paraId="5DD3BE1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F317F6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8F191F2"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00B10E3E" w14:textId="77777777" w:rsidTr="00C65F1D">
        <w:trPr>
          <w:cantSplit/>
          <w:trHeight w:val="20"/>
        </w:trPr>
        <w:tc>
          <w:tcPr>
            <w:tcW w:w="678" w:type="dxa"/>
          </w:tcPr>
          <w:p w14:paraId="13E755B3" w14:textId="77777777" w:rsidR="00680245" w:rsidRPr="00987EB8" w:rsidRDefault="00680245" w:rsidP="00D73E98">
            <w:pPr>
              <w:jc w:val="center"/>
              <w:rPr>
                <w:b/>
                <w:lang w:val="it-IT"/>
              </w:rPr>
            </w:pPr>
            <w:r w:rsidRPr="00987EB8">
              <w:rPr>
                <w:b/>
                <w:lang w:val="it-IT"/>
              </w:rPr>
              <w:t>5)</w:t>
            </w:r>
          </w:p>
        </w:tc>
        <w:tc>
          <w:tcPr>
            <w:tcW w:w="850" w:type="dxa"/>
            <w:tcMar>
              <w:left w:w="108" w:type="dxa"/>
              <w:right w:w="0" w:type="dxa"/>
            </w:tcMar>
          </w:tcPr>
          <w:p w14:paraId="2CCF7EE2" w14:textId="77777777" w:rsidR="00680245" w:rsidRDefault="00680245" w:rsidP="00D73E98">
            <w:pPr>
              <w:jc w:val="left"/>
            </w:pPr>
            <w:r w:rsidRPr="00431E12">
              <w:rPr>
                <w:sz w:val="13"/>
                <w:szCs w:val="13"/>
              </w:rPr>
              <w:t>OIC 16.</w:t>
            </w:r>
            <w:r>
              <w:rPr>
                <w:sz w:val="13"/>
                <w:szCs w:val="13"/>
              </w:rPr>
              <w:t>28</w:t>
            </w:r>
          </w:p>
        </w:tc>
        <w:tc>
          <w:tcPr>
            <w:tcW w:w="7063" w:type="dxa"/>
            <w:tcMar>
              <w:left w:w="108" w:type="dxa"/>
            </w:tcMar>
          </w:tcPr>
          <w:p w14:paraId="2F436930" w14:textId="77777777" w:rsidR="00680245" w:rsidRDefault="00680245" w:rsidP="0073368A">
            <w:pPr>
              <w:rPr>
                <w:lang w:val="it-IT"/>
              </w:rPr>
            </w:pPr>
            <w:r w:rsidRPr="00CD7F6C">
              <w:rPr>
                <w:lang w:val="it-IT"/>
              </w:rPr>
              <w:t>Le plusvalenze o le minusvalenze derivanti da alienazioni di cespiti sono iscritte nel conto economico nella voce A5 “altri ricavi e proventi” o nella voce B14 “oneri diversi della gestione”</w:t>
            </w:r>
            <w:r>
              <w:rPr>
                <w:lang w:val="it-IT"/>
              </w:rPr>
              <w:t>?</w:t>
            </w:r>
            <w:r w:rsidRPr="00CD7F6C">
              <w:rPr>
                <w:lang w:val="it-IT"/>
              </w:rPr>
              <w:t xml:space="preserve"> </w:t>
            </w:r>
          </w:p>
        </w:tc>
        <w:tc>
          <w:tcPr>
            <w:tcW w:w="586" w:type="dxa"/>
            <w:tcMar>
              <w:left w:w="85" w:type="dxa"/>
              <w:right w:w="85" w:type="dxa"/>
            </w:tcMar>
            <w:vAlign w:val="center"/>
          </w:tcPr>
          <w:p w14:paraId="48271C0C"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F6BC863"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4F3312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78ED38BE" w14:textId="77777777" w:rsidTr="00C65F1D">
        <w:trPr>
          <w:cantSplit/>
          <w:trHeight w:val="20"/>
        </w:trPr>
        <w:tc>
          <w:tcPr>
            <w:tcW w:w="678" w:type="dxa"/>
          </w:tcPr>
          <w:p w14:paraId="237C2409" w14:textId="77777777" w:rsidR="00680245" w:rsidRPr="00987EB8" w:rsidRDefault="00680245" w:rsidP="00D73E98">
            <w:pPr>
              <w:jc w:val="center"/>
              <w:rPr>
                <w:b/>
                <w:lang w:val="it-IT"/>
              </w:rPr>
            </w:pPr>
            <w:r w:rsidRPr="00987EB8">
              <w:rPr>
                <w:b/>
                <w:lang w:val="it-IT"/>
              </w:rPr>
              <w:t>6)</w:t>
            </w:r>
          </w:p>
        </w:tc>
        <w:tc>
          <w:tcPr>
            <w:tcW w:w="850" w:type="dxa"/>
            <w:tcMar>
              <w:left w:w="108" w:type="dxa"/>
              <w:right w:w="0" w:type="dxa"/>
            </w:tcMar>
          </w:tcPr>
          <w:p w14:paraId="6C7F39FF" w14:textId="77777777" w:rsidR="00680245" w:rsidRDefault="00680245" w:rsidP="00D73E98">
            <w:pPr>
              <w:jc w:val="left"/>
            </w:pPr>
            <w:r w:rsidRPr="00431E12">
              <w:rPr>
                <w:sz w:val="13"/>
                <w:szCs w:val="13"/>
              </w:rPr>
              <w:t>OIC 16.</w:t>
            </w:r>
            <w:r>
              <w:rPr>
                <w:sz w:val="13"/>
                <w:szCs w:val="13"/>
              </w:rPr>
              <w:t>29</w:t>
            </w:r>
          </w:p>
        </w:tc>
        <w:tc>
          <w:tcPr>
            <w:tcW w:w="7063" w:type="dxa"/>
            <w:tcMar>
              <w:left w:w="108" w:type="dxa"/>
            </w:tcMar>
          </w:tcPr>
          <w:p w14:paraId="67E0D0FA" w14:textId="77777777" w:rsidR="00680245" w:rsidRDefault="00680245" w:rsidP="0073368A">
            <w:pPr>
              <w:rPr>
                <w:lang w:val="it-IT"/>
              </w:rPr>
            </w:pPr>
            <w:r w:rsidRPr="00D40479">
              <w:rPr>
                <w:lang w:val="it-IT"/>
              </w:rPr>
              <w:t>Gli oneri finanziari sono imputati nella voce C17 “interessi e al</w:t>
            </w:r>
            <w:r>
              <w:rPr>
                <w:lang w:val="it-IT"/>
              </w:rPr>
              <w:t xml:space="preserve">tri oneri finanziari” del conto </w:t>
            </w:r>
            <w:r w:rsidRPr="00D40479">
              <w:rPr>
                <w:lang w:val="it-IT"/>
              </w:rPr>
              <w:t xml:space="preserve">economico </w:t>
            </w:r>
            <w:r>
              <w:rPr>
                <w:lang w:val="it-IT"/>
              </w:rPr>
              <w:t>dell’esercizio in cui maturano?</w:t>
            </w:r>
          </w:p>
        </w:tc>
        <w:tc>
          <w:tcPr>
            <w:tcW w:w="586" w:type="dxa"/>
            <w:tcMar>
              <w:left w:w="85" w:type="dxa"/>
              <w:right w:w="85" w:type="dxa"/>
            </w:tcMar>
            <w:vAlign w:val="center"/>
          </w:tcPr>
          <w:p w14:paraId="36BDE74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E5D79B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3121CF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7708C0E5" w14:textId="77777777" w:rsidTr="00C65F1D">
        <w:trPr>
          <w:cantSplit/>
          <w:trHeight w:val="20"/>
        </w:trPr>
        <w:tc>
          <w:tcPr>
            <w:tcW w:w="678" w:type="dxa"/>
          </w:tcPr>
          <w:p w14:paraId="3FA6C024" w14:textId="77777777" w:rsidR="00680245" w:rsidRPr="00987EB8" w:rsidRDefault="00680245" w:rsidP="00D73E98">
            <w:pPr>
              <w:jc w:val="center"/>
              <w:rPr>
                <w:b/>
                <w:lang w:val="it-IT"/>
              </w:rPr>
            </w:pPr>
            <w:r w:rsidRPr="00987EB8">
              <w:rPr>
                <w:b/>
                <w:lang w:val="it-IT"/>
              </w:rPr>
              <w:t>7)</w:t>
            </w:r>
          </w:p>
        </w:tc>
        <w:tc>
          <w:tcPr>
            <w:tcW w:w="850" w:type="dxa"/>
            <w:tcMar>
              <w:left w:w="108" w:type="dxa"/>
              <w:right w:w="0" w:type="dxa"/>
            </w:tcMar>
          </w:tcPr>
          <w:p w14:paraId="7B260D4D" w14:textId="77777777" w:rsidR="00680245" w:rsidRDefault="00680245" w:rsidP="00D73E98">
            <w:pPr>
              <w:jc w:val="left"/>
            </w:pPr>
            <w:r w:rsidRPr="00431E12">
              <w:rPr>
                <w:sz w:val="13"/>
                <w:szCs w:val="13"/>
              </w:rPr>
              <w:t>OIC 16.</w:t>
            </w:r>
            <w:r>
              <w:rPr>
                <w:sz w:val="13"/>
                <w:szCs w:val="13"/>
              </w:rPr>
              <w:t>29</w:t>
            </w:r>
          </w:p>
        </w:tc>
        <w:tc>
          <w:tcPr>
            <w:tcW w:w="7063" w:type="dxa"/>
            <w:tcMar>
              <w:left w:w="108" w:type="dxa"/>
            </w:tcMar>
          </w:tcPr>
          <w:p w14:paraId="7DD93635" w14:textId="77777777" w:rsidR="00680245" w:rsidRDefault="00680245" w:rsidP="00D73E98">
            <w:pPr>
              <w:spacing w:line="230" w:lineRule="exact"/>
              <w:rPr>
                <w:lang w:val="it-IT"/>
              </w:rPr>
            </w:pPr>
            <w:r w:rsidRPr="00D40479">
              <w:rPr>
                <w:lang w:val="it-IT"/>
              </w:rPr>
              <w:t>La voce C17 comprende gli interessi capitalizzati che</w:t>
            </w:r>
            <w:r>
              <w:rPr>
                <w:lang w:val="it-IT"/>
              </w:rPr>
              <w:t xml:space="preserve"> </w:t>
            </w:r>
            <w:r w:rsidRPr="00D40479">
              <w:rPr>
                <w:lang w:val="it-IT"/>
              </w:rPr>
              <w:t>trovano per tale importo contropartita nella voce A4 “incrementi di immobilizzazioni per lavori</w:t>
            </w:r>
            <w:r>
              <w:rPr>
                <w:lang w:val="it-IT"/>
              </w:rPr>
              <w:t xml:space="preserve"> </w:t>
            </w:r>
            <w:r w:rsidRPr="00D40479">
              <w:rPr>
                <w:lang w:val="it-IT"/>
              </w:rPr>
              <w:t>interni”</w:t>
            </w:r>
            <w:r>
              <w:rPr>
                <w:lang w:val="it-IT"/>
              </w:rPr>
              <w:t>?</w:t>
            </w:r>
          </w:p>
        </w:tc>
        <w:tc>
          <w:tcPr>
            <w:tcW w:w="586" w:type="dxa"/>
            <w:tcMar>
              <w:left w:w="85" w:type="dxa"/>
              <w:right w:w="85" w:type="dxa"/>
            </w:tcMar>
            <w:vAlign w:val="center"/>
          </w:tcPr>
          <w:p w14:paraId="11019D8C"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605B4F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3FB340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0D173F" w14:paraId="0F7C5A75" w14:textId="77777777" w:rsidTr="00C65F1D">
        <w:trPr>
          <w:cantSplit/>
          <w:trHeight w:val="20"/>
        </w:trPr>
        <w:tc>
          <w:tcPr>
            <w:tcW w:w="678" w:type="dxa"/>
          </w:tcPr>
          <w:p w14:paraId="25DCF9CB" w14:textId="77777777" w:rsidR="00680245" w:rsidRPr="00987EB8" w:rsidRDefault="00680245" w:rsidP="0073368A">
            <w:pPr>
              <w:jc w:val="center"/>
              <w:rPr>
                <w:b/>
                <w:sz w:val="22"/>
                <w:szCs w:val="22"/>
                <w:lang w:val="it-IT"/>
              </w:rPr>
            </w:pPr>
          </w:p>
        </w:tc>
        <w:tc>
          <w:tcPr>
            <w:tcW w:w="850" w:type="dxa"/>
            <w:tcMar>
              <w:left w:w="108" w:type="dxa"/>
              <w:right w:w="0" w:type="dxa"/>
            </w:tcMar>
          </w:tcPr>
          <w:p w14:paraId="2967AA1A" w14:textId="77777777" w:rsidR="00680245" w:rsidRPr="0084219A" w:rsidRDefault="00680245" w:rsidP="00D73E98">
            <w:pPr>
              <w:pStyle w:val="PrincCont"/>
              <w:pageBreakBefore/>
              <w:jc w:val="left"/>
              <w:rPr>
                <w:sz w:val="22"/>
                <w:szCs w:val="22"/>
                <w:lang w:val="it-IT"/>
              </w:rPr>
            </w:pPr>
          </w:p>
        </w:tc>
        <w:tc>
          <w:tcPr>
            <w:tcW w:w="7063" w:type="dxa"/>
            <w:tcMar>
              <w:left w:w="108" w:type="dxa"/>
            </w:tcMar>
            <w:vAlign w:val="center"/>
          </w:tcPr>
          <w:p w14:paraId="08F57A9F" w14:textId="77777777" w:rsidR="00680245" w:rsidRPr="000A5C88" w:rsidRDefault="00680245" w:rsidP="00D73E98">
            <w:pPr>
              <w:pStyle w:val="Titolo3"/>
              <w:keepNext w:val="0"/>
              <w:pageBreakBefore/>
              <w:rPr>
                <w:lang w:val="it-IT"/>
              </w:rPr>
            </w:pPr>
            <w:r w:rsidRPr="00E33140">
              <w:rPr>
                <w:lang w:val="it-IT"/>
              </w:rPr>
              <w:t>Bilancio in forma abbreviata</w:t>
            </w:r>
          </w:p>
        </w:tc>
        <w:tc>
          <w:tcPr>
            <w:tcW w:w="586" w:type="dxa"/>
            <w:tcMar>
              <w:left w:w="85" w:type="dxa"/>
              <w:right w:w="85" w:type="dxa"/>
            </w:tcMar>
            <w:vAlign w:val="center"/>
          </w:tcPr>
          <w:p w14:paraId="4C6DCAB3" w14:textId="77777777" w:rsidR="00680245" w:rsidRPr="0084219A" w:rsidRDefault="00680245" w:rsidP="00D73E98">
            <w:pPr>
              <w:pageBreakBefore/>
              <w:jc w:val="center"/>
              <w:rPr>
                <w:sz w:val="22"/>
                <w:szCs w:val="22"/>
                <w:lang w:val="it-IT"/>
              </w:rPr>
            </w:pPr>
          </w:p>
        </w:tc>
        <w:tc>
          <w:tcPr>
            <w:tcW w:w="573" w:type="dxa"/>
            <w:tcMar>
              <w:left w:w="108" w:type="dxa"/>
            </w:tcMar>
            <w:vAlign w:val="center"/>
          </w:tcPr>
          <w:p w14:paraId="2B0623EC" w14:textId="77777777" w:rsidR="00680245" w:rsidRPr="0084219A" w:rsidRDefault="00680245" w:rsidP="00D73E98">
            <w:pPr>
              <w:pageBreakBefore/>
              <w:jc w:val="center"/>
              <w:rPr>
                <w:sz w:val="22"/>
                <w:szCs w:val="22"/>
                <w:lang w:val="it-IT"/>
              </w:rPr>
            </w:pPr>
          </w:p>
        </w:tc>
        <w:tc>
          <w:tcPr>
            <w:tcW w:w="570" w:type="dxa"/>
            <w:tcMar>
              <w:left w:w="108" w:type="dxa"/>
            </w:tcMar>
            <w:vAlign w:val="center"/>
          </w:tcPr>
          <w:p w14:paraId="259CE7FB" w14:textId="77777777" w:rsidR="00680245" w:rsidRPr="0084219A" w:rsidRDefault="00680245" w:rsidP="00D73E98">
            <w:pPr>
              <w:pageBreakBefore/>
              <w:jc w:val="center"/>
              <w:rPr>
                <w:sz w:val="22"/>
                <w:szCs w:val="22"/>
                <w:lang w:val="it-IT"/>
              </w:rPr>
            </w:pPr>
          </w:p>
        </w:tc>
      </w:tr>
      <w:tr w:rsidR="00680245" w:rsidRPr="006A2E64" w14:paraId="5D34D8AA" w14:textId="77777777" w:rsidTr="00C65F1D">
        <w:trPr>
          <w:cantSplit/>
          <w:trHeight w:val="20"/>
        </w:trPr>
        <w:tc>
          <w:tcPr>
            <w:tcW w:w="678" w:type="dxa"/>
          </w:tcPr>
          <w:p w14:paraId="30A6FEEA" w14:textId="77777777" w:rsidR="00680245" w:rsidRPr="00987EB8" w:rsidRDefault="00680245" w:rsidP="00D73E98">
            <w:pPr>
              <w:jc w:val="center"/>
              <w:rPr>
                <w:b/>
                <w:lang w:val="it-IT"/>
              </w:rPr>
            </w:pPr>
          </w:p>
        </w:tc>
        <w:tc>
          <w:tcPr>
            <w:tcW w:w="850" w:type="dxa"/>
            <w:tcMar>
              <w:left w:w="108" w:type="dxa"/>
              <w:right w:w="0" w:type="dxa"/>
            </w:tcMar>
          </w:tcPr>
          <w:p w14:paraId="118E2AA2" w14:textId="77777777" w:rsidR="00680245" w:rsidRPr="00FA09A8" w:rsidRDefault="00680245" w:rsidP="00D73E98">
            <w:pPr>
              <w:pStyle w:val="PrincCont"/>
              <w:jc w:val="left"/>
              <w:rPr>
                <w:lang w:val="it-IT"/>
              </w:rPr>
            </w:pPr>
            <w:r>
              <w:t>OIC 16.30</w:t>
            </w:r>
          </w:p>
        </w:tc>
        <w:tc>
          <w:tcPr>
            <w:tcW w:w="7063" w:type="dxa"/>
            <w:tcMar>
              <w:left w:w="108" w:type="dxa"/>
            </w:tcMar>
          </w:tcPr>
          <w:p w14:paraId="1606313E" w14:textId="77777777" w:rsidR="00680245" w:rsidRPr="00D779F2" w:rsidRDefault="00680245" w:rsidP="00D73E98">
            <w:pPr>
              <w:pStyle w:val="Commentiriquadro"/>
            </w:pPr>
            <w:r>
              <w:t>Ai sensi dell’articolo 2435-bis del codice civile nel bilancio in forma abbreviata, “lo stato patrimoniale comprende solo le voci contrassegnate nell’art. 2424 con lettere maiuscole e con numeri romani”. Pertanto, le immobilizzazioni materiali sono esposte nell’attivo dello stato patrimoniale nel loro complesso, come unica voce. Inoltre, nel conto economico del bilancio in forma abbreviata le seguenti voci previste dall’art. 2425 del codice civile possono essere tra loro raggruppate: voci B10(a), B10(b) e B10(c).</w:t>
            </w:r>
          </w:p>
        </w:tc>
        <w:tc>
          <w:tcPr>
            <w:tcW w:w="586" w:type="dxa"/>
            <w:tcMar>
              <w:left w:w="85" w:type="dxa"/>
              <w:right w:w="85" w:type="dxa"/>
            </w:tcMar>
            <w:vAlign w:val="center"/>
          </w:tcPr>
          <w:p w14:paraId="069BC755" w14:textId="77777777" w:rsidR="00680245" w:rsidRPr="008236A1" w:rsidRDefault="00680245" w:rsidP="00D73E98">
            <w:pPr>
              <w:jc w:val="center"/>
              <w:rPr>
                <w:lang w:val="it-IT"/>
              </w:rPr>
            </w:pPr>
          </w:p>
        </w:tc>
        <w:tc>
          <w:tcPr>
            <w:tcW w:w="573" w:type="dxa"/>
            <w:tcMar>
              <w:left w:w="108" w:type="dxa"/>
            </w:tcMar>
            <w:vAlign w:val="center"/>
          </w:tcPr>
          <w:p w14:paraId="213AB703" w14:textId="77777777" w:rsidR="00680245" w:rsidRPr="008236A1" w:rsidRDefault="00680245" w:rsidP="00D73E98">
            <w:pPr>
              <w:jc w:val="center"/>
              <w:rPr>
                <w:lang w:val="it-IT"/>
              </w:rPr>
            </w:pPr>
          </w:p>
        </w:tc>
        <w:tc>
          <w:tcPr>
            <w:tcW w:w="570" w:type="dxa"/>
            <w:tcMar>
              <w:left w:w="108" w:type="dxa"/>
            </w:tcMar>
            <w:vAlign w:val="center"/>
          </w:tcPr>
          <w:p w14:paraId="648BAB3B" w14:textId="77777777" w:rsidR="00680245" w:rsidRPr="008236A1" w:rsidRDefault="00680245" w:rsidP="00D73E98">
            <w:pPr>
              <w:jc w:val="center"/>
              <w:rPr>
                <w:lang w:val="it-IT"/>
              </w:rPr>
            </w:pPr>
          </w:p>
        </w:tc>
      </w:tr>
      <w:tr w:rsidR="00680245" w:rsidRPr="0084219A" w14:paraId="39D780F8" w14:textId="77777777" w:rsidTr="00C65F1D">
        <w:trPr>
          <w:cantSplit/>
          <w:trHeight w:val="20"/>
        </w:trPr>
        <w:tc>
          <w:tcPr>
            <w:tcW w:w="678" w:type="dxa"/>
          </w:tcPr>
          <w:p w14:paraId="4F68D09E" w14:textId="77777777" w:rsidR="00680245" w:rsidRPr="00987EB8" w:rsidRDefault="00680245" w:rsidP="0089151E">
            <w:pPr>
              <w:pageBreakBefore/>
              <w:jc w:val="center"/>
              <w:rPr>
                <w:b/>
                <w:sz w:val="22"/>
                <w:szCs w:val="22"/>
                <w:lang w:val="it-IT"/>
              </w:rPr>
            </w:pPr>
          </w:p>
        </w:tc>
        <w:tc>
          <w:tcPr>
            <w:tcW w:w="850" w:type="dxa"/>
            <w:tcMar>
              <w:left w:w="108" w:type="dxa"/>
              <w:right w:w="0" w:type="dxa"/>
            </w:tcMar>
          </w:tcPr>
          <w:p w14:paraId="03181598" w14:textId="77777777" w:rsidR="00680245" w:rsidRPr="0084219A" w:rsidRDefault="00680245" w:rsidP="00D73E98">
            <w:pPr>
              <w:pStyle w:val="PrincCont"/>
              <w:jc w:val="left"/>
              <w:rPr>
                <w:sz w:val="22"/>
                <w:szCs w:val="22"/>
                <w:lang w:val="it-IT"/>
              </w:rPr>
            </w:pPr>
          </w:p>
        </w:tc>
        <w:tc>
          <w:tcPr>
            <w:tcW w:w="7063" w:type="dxa"/>
            <w:tcMar>
              <w:left w:w="108" w:type="dxa"/>
            </w:tcMar>
            <w:vAlign w:val="center"/>
          </w:tcPr>
          <w:p w14:paraId="4E0113AD" w14:textId="77777777" w:rsidR="00680245" w:rsidRPr="00C6349A" w:rsidRDefault="00680245" w:rsidP="00D73E98">
            <w:pPr>
              <w:pStyle w:val="Titolo3"/>
              <w:rPr>
                <w:i w:val="0"/>
                <w:lang w:val="it-IT"/>
              </w:rPr>
            </w:pPr>
            <w:r w:rsidRPr="00C6349A">
              <w:rPr>
                <w:i w:val="0"/>
                <w:sz w:val="22"/>
                <w:lang w:val="it-IT"/>
              </w:rPr>
              <w:t>Rilevazione iniziale</w:t>
            </w:r>
          </w:p>
        </w:tc>
        <w:tc>
          <w:tcPr>
            <w:tcW w:w="586" w:type="dxa"/>
            <w:tcMar>
              <w:left w:w="85" w:type="dxa"/>
              <w:right w:w="85" w:type="dxa"/>
            </w:tcMar>
            <w:vAlign w:val="center"/>
          </w:tcPr>
          <w:p w14:paraId="1A5CBB2E" w14:textId="77777777" w:rsidR="00680245" w:rsidRPr="0084219A" w:rsidRDefault="00680245" w:rsidP="00D73E98">
            <w:pPr>
              <w:jc w:val="center"/>
              <w:rPr>
                <w:sz w:val="22"/>
                <w:szCs w:val="22"/>
                <w:lang w:val="it-IT"/>
              </w:rPr>
            </w:pPr>
          </w:p>
        </w:tc>
        <w:tc>
          <w:tcPr>
            <w:tcW w:w="573" w:type="dxa"/>
            <w:tcMar>
              <w:left w:w="108" w:type="dxa"/>
            </w:tcMar>
            <w:vAlign w:val="center"/>
          </w:tcPr>
          <w:p w14:paraId="72858A55" w14:textId="77777777" w:rsidR="00680245" w:rsidRPr="0084219A" w:rsidRDefault="00680245" w:rsidP="00D73E98">
            <w:pPr>
              <w:jc w:val="center"/>
              <w:rPr>
                <w:sz w:val="22"/>
                <w:szCs w:val="22"/>
                <w:lang w:val="it-IT"/>
              </w:rPr>
            </w:pPr>
          </w:p>
        </w:tc>
        <w:tc>
          <w:tcPr>
            <w:tcW w:w="570" w:type="dxa"/>
            <w:tcMar>
              <w:left w:w="108" w:type="dxa"/>
            </w:tcMar>
            <w:vAlign w:val="center"/>
          </w:tcPr>
          <w:p w14:paraId="0818C8AE" w14:textId="77777777" w:rsidR="00680245" w:rsidRPr="0084219A" w:rsidRDefault="00680245" w:rsidP="00D73E98">
            <w:pPr>
              <w:jc w:val="center"/>
              <w:rPr>
                <w:sz w:val="22"/>
                <w:szCs w:val="22"/>
                <w:lang w:val="it-IT"/>
              </w:rPr>
            </w:pPr>
          </w:p>
        </w:tc>
      </w:tr>
      <w:tr w:rsidR="00680245" w:rsidRPr="00054658" w14:paraId="26B56315" w14:textId="77777777" w:rsidTr="00C65F1D">
        <w:trPr>
          <w:cantSplit/>
          <w:trHeight w:val="20"/>
        </w:trPr>
        <w:tc>
          <w:tcPr>
            <w:tcW w:w="678" w:type="dxa"/>
          </w:tcPr>
          <w:p w14:paraId="1B7B880E" w14:textId="77777777" w:rsidR="00680245" w:rsidRPr="00987EB8" w:rsidRDefault="00680245" w:rsidP="00D73E98">
            <w:pPr>
              <w:jc w:val="center"/>
              <w:rPr>
                <w:b/>
                <w:sz w:val="22"/>
                <w:szCs w:val="22"/>
                <w:lang w:val="it-IT"/>
              </w:rPr>
            </w:pPr>
          </w:p>
        </w:tc>
        <w:tc>
          <w:tcPr>
            <w:tcW w:w="850" w:type="dxa"/>
            <w:tcMar>
              <w:left w:w="108" w:type="dxa"/>
              <w:right w:w="0" w:type="dxa"/>
            </w:tcMar>
          </w:tcPr>
          <w:p w14:paraId="6D1F5261" w14:textId="77777777" w:rsidR="00680245" w:rsidRPr="0084219A" w:rsidRDefault="00680245" w:rsidP="00D73E98">
            <w:pPr>
              <w:pStyle w:val="PrincCont"/>
              <w:jc w:val="left"/>
              <w:rPr>
                <w:sz w:val="22"/>
                <w:szCs w:val="22"/>
                <w:lang w:val="it-IT"/>
              </w:rPr>
            </w:pPr>
          </w:p>
        </w:tc>
        <w:tc>
          <w:tcPr>
            <w:tcW w:w="7063" w:type="dxa"/>
            <w:tcMar>
              <w:left w:w="108" w:type="dxa"/>
            </w:tcMar>
            <w:vAlign w:val="center"/>
          </w:tcPr>
          <w:p w14:paraId="65A85683" w14:textId="77777777" w:rsidR="00680245" w:rsidRPr="000A5C88" w:rsidRDefault="00680245" w:rsidP="00D73E98">
            <w:pPr>
              <w:pStyle w:val="Titolo3"/>
              <w:rPr>
                <w:lang w:val="it-IT"/>
              </w:rPr>
            </w:pPr>
            <w:r w:rsidRPr="000A5C88">
              <w:rPr>
                <w:lang w:val="it-IT"/>
              </w:rPr>
              <w:t>Considerazioni generali</w:t>
            </w:r>
          </w:p>
        </w:tc>
        <w:tc>
          <w:tcPr>
            <w:tcW w:w="586" w:type="dxa"/>
            <w:tcMar>
              <w:left w:w="85" w:type="dxa"/>
              <w:right w:w="85" w:type="dxa"/>
            </w:tcMar>
            <w:vAlign w:val="center"/>
          </w:tcPr>
          <w:p w14:paraId="060BC26D" w14:textId="77777777" w:rsidR="00680245" w:rsidRPr="0084219A" w:rsidRDefault="00680245" w:rsidP="00D73E98">
            <w:pPr>
              <w:jc w:val="center"/>
              <w:rPr>
                <w:sz w:val="22"/>
                <w:szCs w:val="22"/>
                <w:lang w:val="it-IT"/>
              </w:rPr>
            </w:pPr>
          </w:p>
        </w:tc>
        <w:tc>
          <w:tcPr>
            <w:tcW w:w="573" w:type="dxa"/>
            <w:tcMar>
              <w:left w:w="108" w:type="dxa"/>
            </w:tcMar>
            <w:vAlign w:val="center"/>
          </w:tcPr>
          <w:p w14:paraId="0C2E731E" w14:textId="77777777" w:rsidR="00680245" w:rsidRPr="0084219A" w:rsidRDefault="00680245" w:rsidP="00D73E98">
            <w:pPr>
              <w:jc w:val="center"/>
              <w:rPr>
                <w:sz w:val="22"/>
                <w:szCs w:val="22"/>
                <w:lang w:val="it-IT"/>
              </w:rPr>
            </w:pPr>
          </w:p>
        </w:tc>
        <w:tc>
          <w:tcPr>
            <w:tcW w:w="570" w:type="dxa"/>
            <w:tcMar>
              <w:left w:w="108" w:type="dxa"/>
            </w:tcMar>
            <w:vAlign w:val="center"/>
          </w:tcPr>
          <w:p w14:paraId="6D02FD1E" w14:textId="77777777" w:rsidR="00680245" w:rsidRPr="0084219A" w:rsidRDefault="00680245" w:rsidP="00D73E98">
            <w:pPr>
              <w:jc w:val="center"/>
              <w:rPr>
                <w:sz w:val="22"/>
                <w:szCs w:val="22"/>
                <w:lang w:val="it-IT"/>
              </w:rPr>
            </w:pPr>
          </w:p>
        </w:tc>
      </w:tr>
      <w:tr w:rsidR="00680245" w:rsidRPr="00492518" w14:paraId="056D15A9" w14:textId="77777777" w:rsidTr="00C65F1D">
        <w:trPr>
          <w:cantSplit/>
          <w:trHeight w:val="20"/>
        </w:trPr>
        <w:tc>
          <w:tcPr>
            <w:tcW w:w="678" w:type="dxa"/>
          </w:tcPr>
          <w:p w14:paraId="17A6E7C9" w14:textId="77777777" w:rsidR="00680245" w:rsidRPr="00987EB8" w:rsidRDefault="00680245" w:rsidP="00D73E98">
            <w:pPr>
              <w:jc w:val="center"/>
              <w:rPr>
                <w:b/>
                <w:lang w:val="it-IT"/>
              </w:rPr>
            </w:pPr>
            <w:r w:rsidRPr="00987EB8">
              <w:rPr>
                <w:b/>
                <w:lang w:val="it-IT"/>
              </w:rPr>
              <w:t>8)</w:t>
            </w:r>
          </w:p>
        </w:tc>
        <w:tc>
          <w:tcPr>
            <w:tcW w:w="850" w:type="dxa"/>
            <w:tcMar>
              <w:left w:w="108" w:type="dxa"/>
              <w:right w:w="0" w:type="dxa"/>
            </w:tcMar>
          </w:tcPr>
          <w:p w14:paraId="7916C49C" w14:textId="77777777" w:rsidR="00680245" w:rsidRDefault="00680245" w:rsidP="00D73E98">
            <w:pPr>
              <w:jc w:val="left"/>
            </w:pPr>
            <w:r w:rsidRPr="00431E12">
              <w:rPr>
                <w:sz w:val="13"/>
                <w:szCs w:val="13"/>
              </w:rPr>
              <w:t>OIC 16.</w:t>
            </w:r>
            <w:r>
              <w:rPr>
                <w:sz w:val="13"/>
                <w:szCs w:val="13"/>
              </w:rPr>
              <w:t>31</w:t>
            </w:r>
          </w:p>
        </w:tc>
        <w:tc>
          <w:tcPr>
            <w:tcW w:w="7063" w:type="dxa"/>
            <w:tcMar>
              <w:left w:w="108" w:type="dxa"/>
            </w:tcMar>
          </w:tcPr>
          <w:p w14:paraId="79819685" w14:textId="01E2CA2E" w:rsidR="00680245" w:rsidRDefault="00680245" w:rsidP="00540CD6">
            <w:pPr>
              <w:rPr>
                <w:lang w:val="it-IT"/>
              </w:rPr>
            </w:pPr>
            <w:r w:rsidRPr="000A5C88">
              <w:rPr>
                <w:lang w:val="it-IT"/>
              </w:rPr>
              <w:t>Le immobilizzazioni materiali comprese nelle sottovoci da BII1 a BII4 sono rilevate inizialmente</w:t>
            </w:r>
            <w:r>
              <w:rPr>
                <w:lang w:val="it-IT"/>
              </w:rPr>
              <w:t xml:space="preserve"> </w:t>
            </w:r>
            <w:r w:rsidRPr="000A5C88">
              <w:rPr>
                <w:lang w:val="it-IT"/>
              </w:rPr>
              <w:t>alla data in cui avviene il trasferimento</w:t>
            </w:r>
            <w:r w:rsidR="007D6284">
              <w:rPr>
                <w:lang w:val="it-IT"/>
              </w:rPr>
              <w:t xml:space="preserve"> sostanziale</w:t>
            </w:r>
            <w:r w:rsidRPr="000A5C88">
              <w:rPr>
                <w:lang w:val="it-IT"/>
              </w:rPr>
              <w:t xml:space="preserve"> dei rischi e dei bene</w:t>
            </w:r>
            <w:r>
              <w:rPr>
                <w:lang w:val="it-IT"/>
              </w:rPr>
              <w:t>fici connessi al bene acquisito?</w:t>
            </w:r>
          </w:p>
        </w:tc>
        <w:tc>
          <w:tcPr>
            <w:tcW w:w="586" w:type="dxa"/>
            <w:tcMar>
              <w:left w:w="85" w:type="dxa"/>
              <w:right w:w="85" w:type="dxa"/>
            </w:tcMar>
            <w:vAlign w:val="center"/>
          </w:tcPr>
          <w:p w14:paraId="7B786446"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4ABCA4A"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D7C524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C6349A" w14:paraId="362A7FFC" w14:textId="77777777" w:rsidTr="00C65F1D">
        <w:trPr>
          <w:cantSplit/>
          <w:trHeight w:val="20"/>
        </w:trPr>
        <w:tc>
          <w:tcPr>
            <w:tcW w:w="678" w:type="dxa"/>
          </w:tcPr>
          <w:p w14:paraId="44E499C9" w14:textId="77777777" w:rsidR="00680245" w:rsidRPr="00987EB8" w:rsidRDefault="00680245" w:rsidP="00D73E98">
            <w:pPr>
              <w:jc w:val="center"/>
              <w:rPr>
                <w:b/>
                <w:lang w:val="it-IT"/>
              </w:rPr>
            </w:pPr>
          </w:p>
        </w:tc>
        <w:tc>
          <w:tcPr>
            <w:tcW w:w="850" w:type="dxa"/>
            <w:tcMar>
              <w:left w:w="108" w:type="dxa"/>
              <w:right w:w="0" w:type="dxa"/>
            </w:tcMar>
          </w:tcPr>
          <w:p w14:paraId="10EC8000" w14:textId="77777777" w:rsidR="00680245" w:rsidRPr="00FA09A8" w:rsidRDefault="00680245" w:rsidP="00D73E98">
            <w:pPr>
              <w:pStyle w:val="PrincCont"/>
              <w:jc w:val="left"/>
              <w:rPr>
                <w:lang w:val="it-IT"/>
              </w:rPr>
            </w:pPr>
            <w:r>
              <w:t>OIC 16.31</w:t>
            </w:r>
          </w:p>
        </w:tc>
        <w:tc>
          <w:tcPr>
            <w:tcW w:w="7063" w:type="dxa"/>
            <w:tcMar>
              <w:left w:w="108" w:type="dxa"/>
            </w:tcMar>
          </w:tcPr>
          <w:p w14:paraId="5BF73A85" w14:textId="5A90F25F" w:rsidR="00680245" w:rsidRPr="00D779F2" w:rsidRDefault="00680245" w:rsidP="00D73E98">
            <w:pPr>
              <w:pStyle w:val="Commentiriquadro"/>
            </w:pPr>
            <w:r>
              <w:t xml:space="preserve">Il trasferimento </w:t>
            </w:r>
            <w:r w:rsidR="00F126B8">
              <w:t xml:space="preserve">sostanziale </w:t>
            </w:r>
            <w:r>
              <w:t>dei rischi e dei benefici avviene di solito quando viene trasferito il titolo di proprietà. Se, in virtù di specifiche clausole contrattuali, non vi sia coincidenza tra la data in cui avviene il trasferimento dei rischi e dei benefici e la data in cui viene trasferito il titolo di proprietà, prevale la data in cui è avvenuto il trasferimento dei rischi e dei benefici. Nell’effettuare tale analisi occorre analizzare tutte le clausole contrattuali.</w:t>
            </w:r>
          </w:p>
        </w:tc>
        <w:tc>
          <w:tcPr>
            <w:tcW w:w="586" w:type="dxa"/>
            <w:tcMar>
              <w:left w:w="85" w:type="dxa"/>
              <w:right w:w="85" w:type="dxa"/>
            </w:tcMar>
            <w:vAlign w:val="center"/>
          </w:tcPr>
          <w:p w14:paraId="368CD4D6" w14:textId="77777777" w:rsidR="00680245" w:rsidRPr="008236A1" w:rsidRDefault="00680245" w:rsidP="00D73E98">
            <w:pPr>
              <w:jc w:val="center"/>
              <w:rPr>
                <w:lang w:val="it-IT"/>
              </w:rPr>
            </w:pPr>
          </w:p>
        </w:tc>
        <w:tc>
          <w:tcPr>
            <w:tcW w:w="573" w:type="dxa"/>
            <w:tcMar>
              <w:left w:w="108" w:type="dxa"/>
            </w:tcMar>
            <w:vAlign w:val="center"/>
          </w:tcPr>
          <w:p w14:paraId="53CDEB62" w14:textId="77777777" w:rsidR="00680245" w:rsidRPr="008236A1" w:rsidRDefault="00680245" w:rsidP="00D73E98">
            <w:pPr>
              <w:jc w:val="center"/>
              <w:rPr>
                <w:lang w:val="it-IT"/>
              </w:rPr>
            </w:pPr>
          </w:p>
        </w:tc>
        <w:tc>
          <w:tcPr>
            <w:tcW w:w="570" w:type="dxa"/>
            <w:tcMar>
              <w:left w:w="108" w:type="dxa"/>
            </w:tcMar>
            <w:vAlign w:val="center"/>
          </w:tcPr>
          <w:p w14:paraId="1DCC000C" w14:textId="77777777" w:rsidR="00680245" w:rsidRPr="008236A1" w:rsidRDefault="00680245" w:rsidP="00D73E98">
            <w:pPr>
              <w:jc w:val="center"/>
              <w:rPr>
                <w:lang w:val="it-IT"/>
              </w:rPr>
            </w:pPr>
          </w:p>
        </w:tc>
      </w:tr>
      <w:tr w:rsidR="00680245" w:rsidRPr="00492518" w14:paraId="2FFF0DCF" w14:textId="77777777" w:rsidTr="00C65F1D">
        <w:trPr>
          <w:cantSplit/>
          <w:trHeight w:val="20"/>
        </w:trPr>
        <w:tc>
          <w:tcPr>
            <w:tcW w:w="678" w:type="dxa"/>
          </w:tcPr>
          <w:p w14:paraId="177CC628" w14:textId="77777777" w:rsidR="00680245" w:rsidRPr="00987EB8" w:rsidRDefault="00680245" w:rsidP="00D73E98">
            <w:pPr>
              <w:jc w:val="center"/>
              <w:rPr>
                <w:b/>
                <w:lang w:val="it-IT"/>
              </w:rPr>
            </w:pPr>
            <w:r w:rsidRPr="00987EB8">
              <w:rPr>
                <w:b/>
                <w:lang w:val="it-IT"/>
              </w:rPr>
              <w:t>9)</w:t>
            </w:r>
          </w:p>
        </w:tc>
        <w:tc>
          <w:tcPr>
            <w:tcW w:w="850" w:type="dxa"/>
            <w:tcMar>
              <w:left w:w="108" w:type="dxa"/>
              <w:right w:w="0" w:type="dxa"/>
            </w:tcMar>
          </w:tcPr>
          <w:p w14:paraId="28CABDAE" w14:textId="77777777" w:rsidR="00680245" w:rsidRDefault="00680245" w:rsidP="00D73E98">
            <w:pPr>
              <w:jc w:val="left"/>
            </w:pPr>
            <w:r w:rsidRPr="00431E12">
              <w:rPr>
                <w:sz w:val="13"/>
                <w:szCs w:val="13"/>
              </w:rPr>
              <w:t>OIC 16.</w:t>
            </w:r>
            <w:r>
              <w:rPr>
                <w:sz w:val="13"/>
                <w:szCs w:val="13"/>
              </w:rPr>
              <w:t>31</w:t>
            </w:r>
          </w:p>
        </w:tc>
        <w:tc>
          <w:tcPr>
            <w:tcW w:w="7063" w:type="dxa"/>
            <w:tcMar>
              <w:left w:w="108" w:type="dxa"/>
            </w:tcMar>
          </w:tcPr>
          <w:p w14:paraId="04DB8B30" w14:textId="77777777" w:rsidR="00680245" w:rsidRDefault="00680245" w:rsidP="00540CD6">
            <w:pPr>
              <w:rPr>
                <w:lang w:val="it-IT"/>
              </w:rPr>
            </w:pPr>
            <w:r w:rsidRPr="00051AD5">
              <w:rPr>
                <w:lang w:val="it-IT"/>
              </w:rPr>
              <w:t>Le immobilizzazioni materiali in corso di costruzione iscritte nella voce BII5 sono rilevate inizialmente alla data in cui sono sostenuti i primi costi per la costruzione del cespite</w:t>
            </w:r>
            <w:r>
              <w:rPr>
                <w:lang w:val="it-IT"/>
              </w:rPr>
              <w:t>?</w:t>
            </w:r>
          </w:p>
        </w:tc>
        <w:tc>
          <w:tcPr>
            <w:tcW w:w="586" w:type="dxa"/>
            <w:tcMar>
              <w:left w:w="85" w:type="dxa"/>
              <w:right w:w="85" w:type="dxa"/>
            </w:tcMar>
            <w:vAlign w:val="center"/>
          </w:tcPr>
          <w:p w14:paraId="7577752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2D5FBF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62EE473"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4966CAB8" w14:textId="77777777" w:rsidTr="00C65F1D">
        <w:trPr>
          <w:cantSplit/>
          <w:trHeight w:val="20"/>
        </w:trPr>
        <w:tc>
          <w:tcPr>
            <w:tcW w:w="678" w:type="dxa"/>
          </w:tcPr>
          <w:p w14:paraId="66C19C9B" w14:textId="77777777" w:rsidR="00680245" w:rsidRPr="00987EB8" w:rsidRDefault="00680245" w:rsidP="00D73E98">
            <w:pPr>
              <w:jc w:val="center"/>
              <w:rPr>
                <w:b/>
                <w:lang w:val="it-IT"/>
              </w:rPr>
            </w:pPr>
            <w:r w:rsidRPr="00987EB8">
              <w:rPr>
                <w:b/>
                <w:lang w:val="it-IT"/>
              </w:rPr>
              <w:t>10)</w:t>
            </w:r>
          </w:p>
        </w:tc>
        <w:tc>
          <w:tcPr>
            <w:tcW w:w="850" w:type="dxa"/>
            <w:tcMar>
              <w:left w:w="108" w:type="dxa"/>
              <w:right w:w="0" w:type="dxa"/>
            </w:tcMar>
          </w:tcPr>
          <w:p w14:paraId="2CA1E16B" w14:textId="77777777" w:rsidR="00680245" w:rsidRDefault="00680245" w:rsidP="00D73E98">
            <w:pPr>
              <w:jc w:val="left"/>
            </w:pPr>
            <w:r w:rsidRPr="00431E12">
              <w:rPr>
                <w:sz w:val="13"/>
                <w:szCs w:val="13"/>
              </w:rPr>
              <w:t>OIC 16.</w:t>
            </w:r>
            <w:r>
              <w:rPr>
                <w:sz w:val="13"/>
                <w:szCs w:val="13"/>
              </w:rPr>
              <w:t>31</w:t>
            </w:r>
          </w:p>
        </w:tc>
        <w:tc>
          <w:tcPr>
            <w:tcW w:w="7063" w:type="dxa"/>
            <w:tcMar>
              <w:left w:w="108" w:type="dxa"/>
            </w:tcMar>
          </w:tcPr>
          <w:p w14:paraId="59518A0E" w14:textId="77777777" w:rsidR="00680245" w:rsidRDefault="00680245" w:rsidP="00540CD6">
            <w:pPr>
              <w:rPr>
                <w:lang w:val="it-IT"/>
              </w:rPr>
            </w:pPr>
            <w:r w:rsidRPr="002A76AC">
              <w:rPr>
                <w:lang w:val="it-IT"/>
              </w:rPr>
              <w:t>Esse rimangono iscritte come tali fino</w:t>
            </w:r>
            <w:r>
              <w:rPr>
                <w:lang w:val="it-IT"/>
              </w:rPr>
              <w:t xml:space="preserve"> </w:t>
            </w:r>
            <w:r w:rsidRPr="002A76AC">
              <w:rPr>
                <w:lang w:val="it-IT"/>
              </w:rPr>
              <w:t>alla data in cui il bene è disponibile e pronto per l’uso</w:t>
            </w:r>
            <w:r>
              <w:rPr>
                <w:lang w:val="it-IT"/>
              </w:rPr>
              <w:t xml:space="preserve"> e</w:t>
            </w:r>
            <w:r w:rsidRPr="002A76AC">
              <w:rPr>
                <w:lang w:val="it-IT"/>
              </w:rPr>
              <w:t xml:space="preserve"> a tale data l’immobilizzazione materiale è</w:t>
            </w:r>
            <w:r>
              <w:rPr>
                <w:lang w:val="it-IT"/>
              </w:rPr>
              <w:t xml:space="preserve"> </w:t>
            </w:r>
            <w:r w:rsidRPr="002A76AC">
              <w:rPr>
                <w:lang w:val="it-IT"/>
              </w:rPr>
              <w:t>riclassificata n</w:t>
            </w:r>
            <w:r>
              <w:rPr>
                <w:lang w:val="it-IT"/>
              </w:rPr>
              <w:t>ella specifica voce dell’attivo?</w:t>
            </w:r>
          </w:p>
        </w:tc>
        <w:tc>
          <w:tcPr>
            <w:tcW w:w="586" w:type="dxa"/>
            <w:tcMar>
              <w:left w:w="85" w:type="dxa"/>
              <w:right w:w="85" w:type="dxa"/>
            </w:tcMar>
            <w:vAlign w:val="center"/>
          </w:tcPr>
          <w:p w14:paraId="282A202A"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320C65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B66FF8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62A0AAE3" w14:textId="77777777" w:rsidTr="00C65F1D">
        <w:trPr>
          <w:cantSplit/>
          <w:trHeight w:val="20"/>
        </w:trPr>
        <w:tc>
          <w:tcPr>
            <w:tcW w:w="678" w:type="dxa"/>
          </w:tcPr>
          <w:p w14:paraId="077BD069" w14:textId="77777777" w:rsidR="00680245" w:rsidRPr="00987EB8" w:rsidRDefault="00680245" w:rsidP="00D73E98">
            <w:pPr>
              <w:jc w:val="center"/>
              <w:rPr>
                <w:b/>
                <w:lang w:val="it-IT"/>
              </w:rPr>
            </w:pPr>
            <w:r w:rsidRPr="00987EB8">
              <w:rPr>
                <w:b/>
                <w:lang w:val="it-IT"/>
              </w:rPr>
              <w:t>11)</w:t>
            </w:r>
          </w:p>
        </w:tc>
        <w:tc>
          <w:tcPr>
            <w:tcW w:w="850" w:type="dxa"/>
            <w:tcMar>
              <w:left w:w="108" w:type="dxa"/>
              <w:right w:w="0" w:type="dxa"/>
            </w:tcMar>
          </w:tcPr>
          <w:p w14:paraId="33F6FE46" w14:textId="77777777" w:rsidR="00680245" w:rsidRDefault="00680245" w:rsidP="00D73E98">
            <w:pPr>
              <w:jc w:val="left"/>
            </w:pPr>
            <w:r w:rsidRPr="00431E12">
              <w:rPr>
                <w:sz w:val="13"/>
                <w:szCs w:val="13"/>
              </w:rPr>
              <w:t>OIC 16.</w:t>
            </w:r>
            <w:r>
              <w:rPr>
                <w:sz w:val="13"/>
                <w:szCs w:val="13"/>
              </w:rPr>
              <w:t>31</w:t>
            </w:r>
          </w:p>
        </w:tc>
        <w:tc>
          <w:tcPr>
            <w:tcW w:w="7063" w:type="dxa"/>
            <w:tcMar>
              <w:left w:w="108" w:type="dxa"/>
            </w:tcMar>
          </w:tcPr>
          <w:p w14:paraId="25858AC3" w14:textId="77777777" w:rsidR="00680245" w:rsidRDefault="00680245" w:rsidP="00540CD6">
            <w:pPr>
              <w:rPr>
                <w:lang w:val="it-IT"/>
              </w:rPr>
            </w:pPr>
            <w:r w:rsidRPr="002A76AC">
              <w:rPr>
                <w:lang w:val="it-IT"/>
              </w:rPr>
              <w:t>Gli acconti ai fornitori per l’acquisto di immobilizzazioni materiali iscritti nella voce BII5 sono</w:t>
            </w:r>
            <w:r>
              <w:rPr>
                <w:lang w:val="it-IT"/>
              </w:rPr>
              <w:t xml:space="preserve"> </w:t>
            </w:r>
            <w:r w:rsidRPr="002A76AC">
              <w:rPr>
                <w:lang w:val="it-IT"/>
              </w:rPr>
              <w:t>rilevati inizialmente alla data in cui sorge l’obbligo al pagamento di tali importi</w:t>
            </w:r>
            <w:r>
              <w:rPr>
                <w:lang w:val="it-IT"/>
              </w:rPr>
              <w:t>?</w:t>
            </w:r>
          </w:p>
        </w:tc>
        <w:tc>
          <w:tcPr>
            <w:tcW w:w="586" w:type="dxa"/>
            <w:tcMar>
              <w:left w:w="85" w:type="dxa"/>
              <w:right w:w="85" w:type="dxa"/>
            </w:tcMar>
            <w:vAlign w:val="center"/>
          </w:tcPr>
          <w:p w14:paraId="0F2931AF"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A63CE0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1E4D3D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3AD527F5" w14:textId="77777777" w:rsidTr="00C65F1D">
        <w:trPr>
          <w:cantSplit/>
          <w:trHeight w:val="20"/>
        </w:trPr>
        <w:tc>
          <w:tcPr>
            <w:tcW w:w="678" w:type="dxa"/>
          </w:tcPr>
          <w:p w14:paraId="48C8ABFE" w14:textId="77777777" w:rsidR="00680245" w:rsidRPr="00987EB8" w:rsidRDefault="00680245" w:rsidP="00D73E98">
            <w:pPr>
              <w:jc w:val="center"/>
              <w:rPr>
                <w:b/>
                <w:lang w:val="it-IT"/>
              </w:rPr>
            </w:pPr>
            <w:r w:rsidRPr="00987EB8">
              <w:rPr>
                <w:b/>
                <w:lang w:val="it-IT"/>
              </w:rPr>
              <w:t>12)</w:t>
            </w:r>
          </w:p>
        </w:tc>
        <w:tc>
          <w:tcPr>
            <w:tcW w:w="850" w:type="dxa"/>
            <w:tcMar>
              <w:left w:w="108" w:type="dxa"/>
              <w:right w:w="0" w:type="dxa"/>
            </w:tcMar>
          </w:tcPr>
          <w:p w14:paraId="557B0DD5" w14:textId="77777777" w:rsidR="00680245" w:rsidRDefault="00680245" w:rsidP="00D73E98">
            <w:pPr>
              <w:jc w:val="left"/>
            </w:pPr>
            <w:r w:rsidRPr="00431E12">
              <w:rPr>
                <w:sz w:val="13"/>
                <w:szCs w:val="13"/>
              </w:rPr>
              <w:t>OIC 16.</w:t>
            </w:r>
            <w:r>
              <w:rPr>
                <w:sz w:val="13"/>
                <w:szCs w:val="13"/>
              </w:rPr>
              <w:t>32</w:t>
            </w:r>
          </w:p>
        </w:tc>
        <w:tc>
          <w:tcPr>
            <w:tcW w:w="7063" w:type="dxa"/>
            <w:tcMar>
              <w:left w:w="108" w:type="dxa"/>
            </w:tcMar>
          </w:tcPr>
          <w:p w14:paraId="6CCE870F" w14:textId="77777777" w:rsidR="00680245" w:rsidRDefault="00680245" w:rsidP="0073368A">
            <w:pPr>
              <w:spacing w:line="240" w:lineRule="exact"/>
              <w:rPr>
                <w:lang w:val="it-IT"/>
              </w:rPr>
            </w:pPr>
            <w:r w:rsidRPr="00482574">
              <w:rPr>
                <w:lang w:val="it-IT"/>
              </w:rPr>
              <w:t>Le immobilizzazioni materiali sono iscritte al c</w:t>
            </w:r>
            <w:r>
              <w:rPr>
                <w:lang w:val="it-IT"/>
              </w:rPr>
              <w:t>osto d’acquisto o di produzione?</w:t>
            </w:r>
          </w:p>
        </w:tc>
        <w:tc>
          <w:tcPr>
            <w:tcW w:w="586" w:type="dxa"/>
            <w:tcMar>
              <w:left w:w="85" w:type="dxa"/>
              <w:right w:w="85" w:type="dxa"/>
            </w:tcMar>
            <w:vAlign w:val="center"/>
          </w:tcPr>
          <w:p w14:paraId="4A202CC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F61CDF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6266A9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6A2E64" w14:paraId="20304310" w14:textId="77777777" w:rsidTr="00C65F1D">
        <w:trPr>
          <w:cantSplit/>
          <w:trHeight w:val="20"/>
        </w:trPr>
        <w:tc>
          <w:tcPr>
            <w:tcW w:w="678" w:type="dxa"/>
          </w:tcPr>
          <w:p w14:paraId="1E6AC5E3" w14:textId="77777777" w:rsidR="00680245" w:rsidRPr="00987EB8" w:rsidRDefault="00680245" w:rsidP="00D73E98">
            <w:pPr>
              <w:jc w:val="center"/>
              <w:rPr>
                <w:b/>
                <w:lang w:val="it-IT"/>
              </w:rPr>
            </w:pPr>
          </w:p>
        </w:tc>
        <w:tc>
          <w:tcPr>
            <w:tcW w:w="850" w:type="dxa"/>
            <w:tcMar>
              <w:left w:w="108" w:type="dxa"/>
              <w:right w:w="0" w:type="dxa"/>
            </w:tcMar>
          </w:tcPr>
          <w:p w14:paraId="01364DD1" w14:textId="77777777" w:rsidR="00680245" w:rsidRPr="00FA09A8" w:rsidRDefault="00680245" w:rsidP="00D73E98">
            <w:pPr>
              <w:pStyle w:val="PrincCont"/>
              <w:jc w:val="left"/>
              <w:rPr>
                <w:lang w:val="it-IT"/>
              </w:rPr>
            </w:pPr>
            <w:r>
              <w:t>OIC 16.32</w:t>
            </w:r>
          </w:p>
        </w:tc>
        <w:tc>
          <w:tcPr>
            <w:tcW w:w="7063" w:type="dxa"/>
            <w:tcMar>
              <w:left w:w="108" w:type="dxa"/>
            </w:tcMar>
          </w:tcPr>
          <w:p w14:paraId="11D4C027" w14:textId="2E5D8FE4" w:rsidR="00470A60" w:rsidRPr="00832C04" w:rsidRDefault="00680245" w:rsidP="00832C04">
            <w:pPr>
              <w:pStyle w:val="Commentiriquadro"/>
            </w:pPr>
            <w:r w:rsidRPr="00832C04">
              <w:t>I</w:t>
            </w:r>
            <w:r w:rsidR="007D6284" w:rsidRPr="00832C04">
              <w:t>l cost</w:t>
            </w:r>
            <w:r w:rsidR="00F126B8" w:rsidRPr="00832C04">
              <w:t>o</w:t>
            </w:r>
            <w:r w:rsidR="007D6284" w:rsidRPr="00832C04">
              <w:t xml:space="preserve"> d’acquisto o </w:t>
            </w:r>
            <w:r w:rsidR="00F126B8" w:rsidRPr="00832C04">
              <w:t xml:space="preserve">di </w:t>
            </w:r>
            <w:r w:rsidR="007D6284" w:rsidRPr="00832C04">
              <w:t>produzione include:</w:t>
            </w:r>
            <w:r w:rsidRPr="00832C04">
              <w:t xml:space="preserve"> </w:t>
            </w:r>
          </w:p>
          <w:p w14:paraId="24F74697" w14:textId="4440639B" w:rsidR="00680245" w:rsidRPr="00832C04" w:rsidRDefault="00832C04" w:rsidP="00832C04">
            <w:pPr>
              <w:pStyle w:val="Commentiriquadro"/>
              <w:tabs>
                <w:tab w:val="left" w:pos="207"/>
              </w:tabs>
              <w:ind w:left="207" w:hanging="150"/>
            </w:pPr>
            <w:r w:rsidRPr="00832C04">
              <w:t xml:space="preserve"> - </w:t>
            </w:r>
            <w:r>
              <w:tab/>
            </w:r>
            <w:r w:rsidR="00680245" w:rsidRPr="00832C04">
              <w:t>i costi sostenuti per l’acquisto, anche derivanti dall’esercizio di opzioni di riscatto di beni in leasing, o la costruzione di nuovi cespiti (costi originari) e per ampliare, ammodernare, migliorare o sostituire cespiti già esistenti, purché tali costi producano un incremento significativo e misurabile di capacità, di produttività o di sicurezza dei cespiti per i quali sono sostenuti, ovvero ne prolunghino la vita utile</w:t>
            </w:r>
            <w:r>
              <w:t>;</w:t>
            </w:r>
          </w:p>
          <w:p w14:paraId="1B53EED2" w14:textId="48BF8813" w:rsidR="00470A60" w:rsidRPr="00832C04" w:rsidRDefault="00832C04" w:rsidP="00832C04">
            <w:pPr>
              <w:pStyle w:val="Commentiriquadro"/>
              <w:ind w:left="207" w:hanging="150"/>
            </w:pPr>
            <w:r w:rsidRPr="00832C04">
              <w:t xml:space="preserve">- </w:t>
            </w:r>
            <w:r>
              <w:tab/>
            </w:r>
            <w:r w:rsidR="00470A60" w:rsidRPr="00832C04">
              <w:t>i costi di smantellamento e rimozione del cespite e/o ripristino del sito, nel momento in cui tali obbligazioni sono assunte.</w:t>
            </w:r>
          </w:p>
        </w:tc>
        <w:tc>
          <w:tcPr>
            <w:tcW w:w="586" w:type="dxa"/>
            <w:tcMar>
              <w:left w:w="85" w:type="dxa"/>
              <w:right w:w="85" w:type="dxa"/>
            </w:tcMar>
            <w:vAlign w:val="center"/>
          </w:tcPr>
          <w:p w14:paraId="7DFDA1FD" w14:textId="77777777" w:rsidR="00680245" w:rsidRPr="008236A1" w:rsidRDefault="00680245" w:rsidP="00D73E98">
            <w:pPr>
              <w:jc w:val="center"/>
              <w:rPr>
                <w:lang w:val="it-IT"/>
              </w:rPr>
            </w:pPr>
          </w:p>
        </w:tc>
        <w:tc>
          <w:tcPr>
            <w:tcW w:w="573" w:type="dxa"/>
            <w:tcMar>
              <w:left w:w="108" w:type="dxa"/>
            </w:tcMar>
            <w:vAlign w:val="center"/>
          </w:tcPr>
          <w:p w14:paraId="063C58FE" w14:textId="77777777" w:rsidR="00680245" w:rsidRPr="008236A1" w:rsidRDefault="00680245" w:rsidP="00D73E98">
            <w:pPr>
              <w:jc w:val="center"/>
              <w:rPr>
                <w:lang w:val="it-IT"/>
              </w:rPr>
            </w:pPr>
          </w:p>
        </w:tc>
        <w:tc>
          <w:tcPr>
            <w:tcW w:w="570" w:type="dxa"/>
            <w:tcMar>
              <w:left w:w="108" w:type="dxa"/>
            </w:tcMar>
            <w:vAlign w:val="center"/>
          </w:tcPr>
          <w:p w14:paraId="542EBDB2" w14:textId="77777777" w:rsidR="00680245" w:rsidRPr="008236A1" w:rsidRDefault="00680245" w:rsidP="00D73E98">
            <w:pPr>
              <w:jc w:val="center"/>
              <w:rPr>
                <w:lang w:val="it-IT"/>
              </w:rPr>
            </w:pPr>
          </w:p>
        </w:tc>
      </w:tr>
      <w:tr w:rsidR="00680245" w:rsidRPr="00492518" w14:paraId="5A49DDA8" w14:textId="77777777" w:rsidTr="00C65F1D">
        <w:trPr>
          <w:cantSplit/>
          <w:trHeight w:val="20"/>
        </w:trPr>
        <w:tc>
          <w:tcPr>
            <w:tcW w:w="678" w:type="dxa"/>
          </w:tcPr>
          <w:p w14:paraId="768977C7" w14:textId="77777777" w:rsidR="00680245" w:rsidRPr="00987EB8" w:rsidRDefault="00680245" w:rsidP="00D73E98">
            <w:pPr>
              <w:jc w:val="center"/>
              <w:rPr>
                <w:b/>
                <w:lang w:val="it-IT"/>
              </w:rPr>
            </w:pPr>
            <w:r w:rsidRPr="00987EB8">
              <w:rPr>
                <w:b/>
                <w:lang w:val="it-IT"/>
              </w:rPr>
              <w:t>13)</w:t>
            </w:r>
          </w:p>
        </w:tc>
        <w:tc>
          <w:tcPr>
            <w:tcW w:w="850" w:type="dxa"/>
            <w:tcMar>
              <w:left w:w="108" w:type="dxa"/>
              <w:right w:w="0" w:type="dxa"/>
            </w:tcMar>
          </w:tcPr>
          <w:p w14:paraId="12C50BA0" w14:textId="77777777" w:rsidR="00680245" w:rsidRDefault="00680245" w:rsidP="00D73E98">
            <w:pPr>
              <w:jc w:val="left"/>
            </w:pPr>
            <w:r w:rsidRPr="00431E12">
              <w:rPr>
                <w:sz w:val="13"/>
                <w:szCs w:val="13"/>
              </w:rPr>
              <w:t>OIC 16.</w:t>
            </w:r>
            <w:r>
              <w:rPr>
                <w:sz w:val="13"/>
                <w:szCs w:val="13"/>
              </w:rPr>
              <w:t>32</w:t>
            </w:r>
          </w:p>
        </w:tc>
        <w:tc>
          <w:tcPr>
            <w:tcW w:w="7063" w:type="dxa"/>
            <w:tcMar>
              <w:left w:w="108" w:type="dxa"/>
            </w:tcMar>
          </w:tcPr>
          <w:p w14:paraId="2C5BB631" w14:textId="77777777" w:rsidR="00680245" w:rsidRDefault="00680245" w:rsidP="00D73E98">
            <w:pPr>
              <w:spacing w:line="230" w:lineRule="exact"/>
              <w:rPr>
                <w:lang w:val="it-IT"/>
              </w:rPr>
            </w:pPr>
            <w:r w:rsidRPr="00482574">
              <w:rPr>
                <w:lang w:val="it-IT"/>
              </w:rPr>
              <w:t xml:space="preserve">I costi sono </w:t>
            </w:r>
            <w:r>
              <w:rPr>
                <w:lang w:val="it-IT"/>
              </w:rPr>
              <w:t>stati capitalizzat</w:t>
            </w:r>
            <w:r w:rsidRPr="00482574">
              <w:rPr>
                <w:lang w:val="it-IT"/>
              </w:rPr>
              <w:t>i nel limite d</w:t>
            </w:r>
            <w:r>
              <w:rPr>
                <w:lang w:val="it-IT"/>
              </w:rPr>
              <w:t>el valore recuperabile del bene?</w:t>
            </w:r>
          </w:p>
        </w:tc>
        <w:tc>
          <w:tcPr>
            <w:tcW w:w="586" w:type="dxa"/>
            <w:tcMar>
              <w:left w:w="85" w:type="dxa"/>
              <w:right w:w="85" w:type="dxa"/>
            </w:tcMar>
            <w:vAlign w:val="center"/>
          </w:tcPr>
          <w:p w14:paraId="5569511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457B5CB"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3E6048F"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42CCE" w:rsidRPr="006A2E64" w14:paraId="2BFE15E6" w14:textId="77777777" w:rsidTr="00C65F1D">
        <w:trPr>
          <w:cantSplit/>
          <w:trHeight w:val="20"/>
        </w:trPr>
        <w:tc>
          <w:tcPr>
            <w:tcW w:w="678" w:type="dxa"/>
          </w:tcPr>
          <w:p w14:paraId="2655BD7A" w14:textId="77777777" w:rsidR="00642CCE" w:rsidRPr="00987EB8" w:rsidRDefault="00642CCE" w:rsidP="00D73E98">
            <w:pPr>
              <w:jc w:val="center"/>
              <w:rPr>
                <w:b/>
                <w:lang w:val="it-IT"/>
              </w:rPr>
            </w:pPr>
          </w:p>
        </w:tc>
        <w:tc>
          <w:tcPr>
            <w:tcW w:w="850" w:type="dxa"/>
            <w:tcMar>
              <w:left w:w="108" w:type="dxa"/>
              <w:right w:w="0" w:type="dxa"/>
            </w:tcMar>
          </w:tcPr>
          <w:p w14:paraId="4252C4B7" w14:textId="13602285" w:rsidR="00642CCE" w:rsidRPr="00431E12" w:rsidRDefault="00C47B9D" w:rsidP="00D73E98">
            <w:pPr>
              <w:jc w:val="left"/>
              <w:rPr>
                <w:sz w:val="13"/>
                <w:szCs w:val="13"/>
              </w:rPr>
            </w:pPr>
            <w:r w:rsidRPr="00431E12">
              <w:rPr>
                <w:sz w:val="13"/>
                <w:szCs w:val="13"/>
              </w:rPr>
              <w:t>OIC 16.</w:t>
            </w:r>
            <w:r>
              <w:rPr>
                <w:sz w:val="13"/>
                <w:szCs w:val="13"/>
              </w:rPr>
              <w:t>32</w:t>
            </w:r>
          </w:p>
        </w:tc>
        <w:tc>
          <w:tcPr>
            <w:tcW w:w="7063" w:type="dxa"/>
            <w:tcMar>
              <w:left w:w="108" w:type="dxa"/>
            </w:tcMar>
          </w:tcPr>
          <w:p w14:paraId="7C5180AF" w14:textId="2FA955CF" w:rsidR="00642CCE" w:rsidRPr="00482574" w:rsidRDefault="00642CCE" w:rsidP="00785E93">
            <w:pPr>
              <w:pStyle w:val="Commentiriquadro"/>
            </w:pPr>
            <w:r>
              <w:t>Ai fini della determinazione di eventuali perdite di valore ai sensi dell’OIC 9, nella stima del valore d’uso del bene non vanno considerati i flussi di cassa futuri in uscita relativi ai costi di smantellamento e/o ripristino.</w:t>
            </w:r>
          </w:p>
        </w:tc>
        <w:tc>
          <w:tcPr>
            <w:tcW w:w="586" w:type="dxa"/>
            <w:tcMar>
              <w:left w:w="85" w:type="dxa"/>
              <w:right w:w="85" w:type="dxa"/>
            </w:tcMar>
            <w:vAlign w:val="center"/>
          </w:tcPr>
          <w:p w14:paraId="5DC2C277" w14:textId="77777777" w:rsidR="00642CCE" w:rsidRPr="00785E93" w:rsidRDefault="00642CCE" w:rsidP="00D73E98">
            <w:pPr>
              <w:jc w:val="center"/>
              <w:rPr>
                <w:lang w:val="it-IT"/>
              </w:rPr>
            </w:pPr>
          </w:p>
        </w:tc>
        <w:tc>
          <w:tcPr>
            <w:tcW w:w="573" w:type="dxa"/>
            <w:tcMar>
              <w:left w:w="108" w:type="dxa"/>
            </w:tcMar>
            <w:vAlign w:val="center"/>
          </w:tcPr>
          <w:p w14:paraId="13AB4A0A" w14:textId="77777777" w:rsidR="00642CCE" w:rsidRPr="00785E93" w:rsidRDefault="00642CCE" w:rsidP="00D73E98">
            <w:pPr>
              <w:jc w:val="center"/>
              <w:rPr>
                <w:lang w:val="it-IT"/>
              </w:rPr>
            </w:pPr>
          </w:p>
        </w:tc>
        <w:tc>
          <w:tcPr>
            <w:tcW w:w="570" w:type="dxa"/>
            <w:tcMar>
              <w:left w:w="108" w:type="dxa"/>
            </w:tcMar>
            <w:vAlign w:val="center"/>
          </w:tcPr>
          <w:p w14:paraId="2D44304F" w14:textId="77777777" w:rsidR="00642CCE" w:rsidRPr="00785E93" w:rsidRDefault="00642CCE" w:rsidP="00D73E98">
            <w:pPr>
              <w:jc w:val="center"/>
              <w:rPr>
                <w:lang w:val="it-IT"/>
              </w:rPr>
            </w:pPr>
          </w:p>
        </w:tc>
      </w:tr>
      <w:tr w:rsidR="00680245" w:rsidRPr="00492518" w14:paraId="47FE4C93" w14:textId="77777777" w:rsidTr="00C65F1D">
        <w:trPr>
          <w:cantSplit/>
          <w:trHeight w:val="20"/>
        </w:trPr>
        <w:tc>
          <w:tcPr>
            <w:tcW w:w="678" w:type="dxa"/>
          </w:tcPr>
          <w:p w14:paraId="5EC94BAC" w14:textId="77777777" w:rsidR="00680245" w:rsidRPr="00987EB8" w:rsidRDefault="00680245" w:rsidP="00D73E98">
            <w:pPr>
              <w:jc w:val="center"/>
              <w:rPr>
                <w:b/>
                <w:lang w:val="it-IT"/>
              </w:rPr>
            </w:pPr>
            <w:r w:rsidRPr="00987EB8">
              <w:rPr>
                <w:b/>
                <w:lang w:val="it-IT"/>
              </w:rPr>
              <w:t>14)</w:t>
            </w:r>
          </w:p>
        </w:tc>
        <w:tc>
          <w:tcPr>
            <w:tcW w:w="850" w:type="dxa"/>
            <w:tcMar>
              <w:left w:w="108" w:type="dxa"/>
              <w:right w:w="0" w:type="dxa"/>
            </w:tcMar>
          </w:tcPr>
          <w:p w14:paraId="6B68F6EC" w14:textId="77777777" w:rsidR="00680245" w:rsidRDefault="00680245" w:rsidP="00D73E98">
            <w:pPr>
              <w:jc w:val="left"/>
            </w:pPr>
            <w:r w:rsidRPr="00431E12">
              <w:rPr>
                <w:sz w:val="13"/>
                <w:szCs w:val="13"/>
              </w:rPr>
              <w:t>OIC 16.</w:t>
            </w:r>
            <w:r>
              <w:rPr>
                <w:sz w:val="13"/>
                <w:szCs w:val="13"/>
              </w:rPr>
              <w:t>33</w:t>
            </w:r>
          </w:p>
        </w:tc>
        <w:tc>
          <w:tcPr>
            <w:tcW w:w="7063" w:type="dxa"/>
            <w:tcMar>
              <w:left w:w="108" w:type="dxa"/>
            </w:tcMar>
          </w:tcPr>
          <w:p w14:paraId="34D5BC16" w14:textId="322D6A18" w:rsidR="00680245" w:rsidRPr="00F86684" w:rsidRDefault="00680245" w:rsidP="00540CD6">
            <w:pPr>
              <w:spacing w:line="200" w:lineRule="exact"/>
              <w:rPr>
                <w:lang w:val="it-IT"/>
              </w:rPr>
            </w:pPr>
            <w:r w:rsidRPr="00F86684">
              <w:rPr>
                <w:lang w:val="it-IT"/>
              </w:rPr>
              <w:t xml:space="preserve">Nel caso in cui il pagamento sia differito </w:t>
            </w:r>
            <w:r w:rsidR="00B703D3" w:rsidRPr="0091564B">
              <w:rPr>
                <w:lang w:val="it-IT"/>
              </w:rPr>
              <w:t>a</w:t>
            </w:r>
            <w:r w:rsidR="00B703D3" w:rsidRPr="00F86684">
              <w:rPr>
                <w:lang w:val="it-IT"/>
              </w:rPr>
              <w:t xml:space="preserve"> </w:t>
            </w:r>
            <w:r w:rsidRPr="00F86684">
              <w:rPr>
                <w:lang w:val="it-IT"/>
              </w:rPr>
              <w:t xml:space="preserve">condizioni </w:t>
            </w:r>
            <w:r w:rsidR="00B703D3" w:rsidRPr="0091564B">
              <w:rPr>
                <w:lang w:val="it-IT"/>
              </w:rPr>
              <w:t xml:space="preserve">diverse rispetto a quelle normalmente </w:t>
            </w:r>
            <w:r w:rsidR="00B703D3" w:rsidRPr="00802C49">
              <w:rPr>
                <w:lang w:val="it-IT"/>
              </w:rPr>
              <w:t xml:space="preserve">praticate sul </w:t>
            </w:r>
            <w:r w:rsidRPr="00802C49">
              <w:rPr>
                <w:lang w:val="it-IT"/>
              </w:rPr>
              <w:t>mercato,</w:t>
            </w:r>
            <w:r w:rsidRPr="00F86684">
              <w:rPr>
                <w:lang w:val="it-IT"/>
              </w:rPr>
              <w:t xml:space="preserve"> per </w:t>
            </w:r>
            <w:r w:rsidRPr="00623DCC">
              <w:rPr>
                <w:lang w:val="it-IT"/>
              </w:rPr>
              <w:t>operazioni similari o equiparabili, il cespite è iscritto in bilancio al valore corrispondente al debito determinato ai sensi dell’OIC 19 “Debiti”</w:t>
            </w:r>
            <w:r w:rsidR="00B703D3" w:rsidRPr="00623DCC">
              <w:rPr>
                <w:lang w:val="it-IT"/>
              </w:rPr>
              <w:t xml:space="preserve"> </w:t>
            </w:r>
            <w:r w:rsidR="00B703D3" w:rsidRPr="0091564B">
              <w:rPr>
                <w:lang w:val="it-IT"/>
              </w:rPr>
              <w:t>più gli oneri accessori</w:t>
            </w:r>
            <w:r w:rsidRPr="00F86684">
              <w:rPr>
                <w:lang w:val="it-IT"/>
              </w:rPr>
              <w:t>?</w:t>
            </w:r>
          </w:p>
        </w:tc>
        <w:tc>
          <w:tcPr>
            <w:tcW w:w="586" w:type="dxa"/>
            <w:tcMar>
              <w:left w:w="85" w:type="dxa"/>
              <w:right w:w="85" w:type="dxa"/>
            </w:tcMar>
            <w:vAlign w:val="center"/>
          </w:tcPr>
          <w:p w14:paraId="069D77A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204FFF6"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4DC719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6A2E64" w14:paraId="2A556121" w14:textId="77777777" w:rsidTr="00C65F1D">
        <w:trPr>
          <w:cantSplit/>
          <w:trHeight w:val="20"/>
        </w:trPr>
        <w:tc>
          <w:tcPr>
            <w:tcW w:w="678" w:type="dxa"/>
          </w:tcPr>
          <w:p w14:paraId="01CC8F87" w14:textId="77777777" w:rsidR="00680245" w:rsidRPr="00987EB8" w:rsidRDefault="00680245" w:rsidP="00D73E98">
            <w:pPr>
              <w:jc w:val="center"/>
              <w:rPr>
                <w:b/>
                <w:lang w:val="it-IT"/>
              </w:rPr>
            </w:pPr>
          </w:p>
        </w:tc>
        <w:tc>
          <w:tcPr>
            <w:tcW w:w="850" w:type="dxa"/>
            <w:tcMar>
              <w:left w:w="108" w:type="dxa"/>
              <w:right w:w="0" w:type="dxa"/>
            </w:tcMar>
          </w:tcPr>
          <w:p w14:paraId="1FAAE5A4" w14:textId="77777777" w:rsidR="00680245" w:rsidRPr="00FA09A8" w:rsidRDefault="00680245" w:rsidP="00D73E98">
            <w:pPr>
              <w:pStyle w:val="PrincCont"/>
              <w:jc w:val="left"/>
              <w:rPr>
                <w:lang w:val="it-IT"/>
              </w:rPr>
            </w:pPr>
            <w:r>
              <w:t>OIC 16.34</w:t>
            </w:r>
          </w:p>
        </w:tc>
        <w:tc>
          <w:tcPr>
            <w:tcW w:w="7063" w:type="dxa"/>
            <w:tcMar>
              <w:left w:w="108" w:type="dxa"/>
            </w:tcMar>
          </w:tcPr>
          <w:p w14:paraId="7A3895E0" w14:textId="77777777" w:rsidR="00680245" w:rsidRPr="00D779F2" w:rsidRDefault="00680245" w:rsidP="00D73E98">
            <w:pPr>
              <w:pStyle w:val="Commentiriquadro"/>
            </w:pPr>
            <w:r>
              <w:t>Le attrezzature industriali e commerciali, qualora siano costantemente rinnovate e complessivamente di scarsa rilevanza in rapporto all’attivo di bilancio, possono essere iscritte nell’attivo ad un valore costante. Questa valutazione approssima il costo effettivo delle attrezzature industriali e commerciali sempreché non si abbiano variazioni sensibili nell’entità, valore e composizione di tali immobilizzazioni materiali. A seguito della rilevazione iniziale non si procede all’ammortamento sistematico di tali beni lungo la loro vita utile, e gli acquisti degli esercizi successivi vengono direttamente spesati a conto economico.</w:t>
            </w:r>
          </w:p>
        </w:tc>
        <w:tc>
          <w:tcPr>
            <w:tcW w:w="586" w:type="dxa"/>
            <w:tcMar>
              <w:left w:w="85" w:type="dxa"/>
              <w:right w:w="85" w:type="dxa"/>
            </w:tcMar>
            <w:vAlign w:val="center"/>
          </w:tcPr>
          <w:p w14:paraId="67DAA649" w14:textId="77777777" w:rsidR="00680245" w:rsidRPr="008236A1" w:rsidRDefault="00680245" w:rsidP="00D73E98">
            <w:pPr>
              <w:jc w:val="center"/>
              <w:rPr>
                <w:lang w:val="it-IT"/>
              </w:rPr>
            </w:pPr>
          </w:p>
        </w:tc>
        <w:tc>
          <w:tcPr>
            <w:tcW w:w="573" w:type="dxa"/>
            <w:tcMar>
              <w:left w:w="108" w:type="dxa"/>
            </w:tcMar>
            <w:vAlign w:val="center"/>
          </w:tcPr>
          <w:p w14:paraId="4A2A3EB9" w14:textId="77777777" w:rsidR="00680245" w:rsidRPr="008236A1" w:rsidRDefault="00680245" w:rsidP="00D73E98">
            <w:pPr>
              <w:jc w:val="center"/>
              <w:rPr>
                <w:lang w:val="it-IT"/>
              </w:rPr>
            </w:pPr>
          </w:p>
        </w:tc>
        <w:tc>
          <w:tcPr>
            <w:tcW w:w="570" w:type="dxa"/>
            <w:tcMar>
              <w:left w:w="108" w:type="dxa"/>
            </w:tcMar>
            <w:vAlign w:val="center"/>
          </w:tcPr>
          <w:p w14:paraId="51B510E1" w14:textId="77777777" w:rsidR="00680245" w:rsidRPr="008236A1" w:rsidRDefault="00680245" w:rsidP="00D73E98">
            <w:pPr>
              <w:jc w:val="center"/>
              <w:rPr>
                <w:lang w:val="it-IT"/>
              </w:rPr>
            </w:pPr>
          </w:p>
        </w:tc>
      </w:tr>
      <w:tr w:rsidR="00680245" w:rsidRPr="00492518" w14:paraId="67AFCD15" w14:textId="77777777" w:rsidTr="00C65F1D">
        <w:trPr>
          <w:cantSplit/>
          <w:trHeight w:val="20"/>
        </w:trPr>
        <w:tc>
          <w:tcPr>
            <w:tcW w:w="678" w:type="dxa"/>
          </w:tcPr>
          <w:p w14:paraId="287BFD37" w14:textId="77777777" w:rsidR="00680245" w:rsidRPr="00987EB8" w:rsidRDefault="00680245" w:rsidP="00D73E98">
            <w:pPr>
              <w:jc w:val="center"/>
              <w:rPr>
                <w:b/>
                <w:lang w:val="it-IT"/>
              </w:rPr>
            </w:pPr>
            <w:r w:rsidRPr="00987EB8">
              <w:rPr>
                <w:b/>
                <w:lang w:val="it-IT"/>
              </w:rPr>
              <w:t>15)</w:t>
            </w:r>
          </w:p>
        </w:tc>
        <w:tc>
          <w:tcPr>
            <w:tcW w:w="850" w:type="dxa"/>
            <w:tcMar>
              <w:left w:w="108" w:type="dxa"/>
              <w:right w:w="0" w:type="dxa"/>
            </w:tcMar>
          </w:tcPr>
          <w:p w14:paraId="37ADF2BC" w14:textId="77777777" w:rsidR="00680245" w:rsidRDefault="00680245" w:rsidP="00D73E98">
            <w:pPr>
              <w:jc w:val="left"/>
            </w:pPr>
            <w:r w:rsidRPr="00431E12">
              <w:rPr>
                <w:sz w:val="13"/>
                <w:szCs w:val="13"/>
              </w:rPr>
              <w:t>OIC 16.</w:t>
            </w:r>
            <w:r>
              <w:rPr>
                <w:sz w:val="13"/>
                <w:szCs w:val="13"/>
              </w:rPr>
              <w:t>34</w:t>
            </w:r>
          </w:p>
        </w:tc>
        <w:tc>
          <w:tcPr>
            <w:tcW w:w="7063" w:type="dxa"/>
            <w:tcMar>
              <w:left w:w="108" w:type="dxa"/>
            </w:tcMar>
          </w:tcPr>
          <w:p w14:paraId="2745E247" w14:textId="77777777" w:rsidR="00680245" w:rsidRDefault="00680245" w:rsidP="00492D56">
            <w:pPr>
              <w:spacing w:line="240" w:lineRule="exact"/>
              <w:rPr>
                <w:lang w:val="it-IT"/>
              </w:rPr>
            </w:pPr>
            <w:r>
              <w:rPr>
                <w:lang w:val="it-IT"/>
              </w:rPr>
              <w:t xml:space="preserve">La società ha rilevato le attrezzature </w:t>
            </w:r>
            <w:r w:rsidRPr="00FF2617">
              <w:rPr>
                <w:lang w:val="it-IT"/>
              </w:rPr>
              <w:t xml:space="preserve">ad un valore </w:t>
            </w:r>
            <w:r>
              <w:rPr>
                <w:lang w:val="it-IT"/>
              </w:rPr>
              <w:t>c</w:t>
            </w:r>
            <w:r w:rsidRPr="00FF2617">
              <w:rPr>
                <w:lang w:val="it-IT"/>
              </w:rPr>
              <w:t>ostante in presenza delle condizioni indicate sopra</w:t>
            </w:r>
            <w:r>
              <w:rPr>
                <w:lang w:val="it-IT"/>
              </w:rPr>
              <w:t>?</w:t>
            </w:r>
          </w:p>
        </w:tc>
        <w:tc>
          <w:tcPr>
            <w:tcW w:w="586" w:type="dxa"/>
            <w:tcMar>
              <w:left w:w="85" w:type="dxa"/>
              <w:right w:w="85" w:type="dxa"/>
            </w:tcMar>
            <w:vAlign w:val="center"/>
          </w:tcPr>
          <w:p w14:paraId="3F06785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6426994"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CD94EC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231C12" w14:paraId="160FAB13" w14:textId="77777777" w:rsidTr="00C65F1D">
        <w:trPr>
          <w:cantSplit/>
          <w:trHeight w:val="20"/>
        </w:trPr>
        <w:tc>
          <w:tcPr>
            <w:tcW w:w="678" w:type="dxa"/>
          </w:tcPr>
          <w:p w14:paraId="5E5B7FA9" w14:textId="77777777" w:rsidR="00680245" w:rsidRPr="00987EB8" w:rsidRDefault="00680245" w:rsidP="00D73E98">
            <w:pPr>
              <w:jc w:val="center"/>
              <w:rPr>
                <w:b/>
                <w:lang w:val="it-IT"/>
              </w:rPr>
            </w:pPr>
          </w:p>
        </w:tc>
        <w:tc>
          <w:tcPr>
            <w:tcW w:w="850" w:type="dxa"/>
            <w:tcMar>
              <w:left w:w="108" w:type="dxa"/>
              <w:right w:w="0" w:type="dxa"/>
            </w:tcMar>
          </w:tcPr>
          <w:p w14:paraId="773D58D9" w14:textId="77777777" w:rsidR="00680245" w:rsidRDefault="00680245" w:rsidP="00D73E98">
            <w:pPr>
              <w:pStyle w:val="PrincCont"/>
              <w:jc w:val="left"/>
              <w:rPr>
                <w:lang w:val="it-IT"/>
              </w:rPr>
            </w:pPr>
          </w:p>
        </w:tc>
        <w:tc>
          <w:tcPr>
            <w:tcW w:w="7063" w:type="dxa"/>
            <w:tcMar>
              <w:left w:w="108" w:type="dxa"/>
            </w:tcMar>
          </w:tcPr>
          <w:p w14:paraId="0786709A" w14:textId="77777777" w:rsidR="00680245" w:rsidRPr="00FC4CCC" w:rsidRDefault="00680245" w:rsidP="00D73E98">
            <w:pPr>
              <w:pStyle w:val="Titolo4"/>
              <w:rPr>
                <w:b/>
              </w:rPr>
            </w:pPr>
            <w:r w:rsidRPr="00FC4CCC">
              <w:rPr>
                <w:b/>
              </w:rPr>
              <w:t>Costo d’acquisto</w:t>
            </w:r>
          </w:p>
        </w:tc>
        <w:tc>
          <w:tcPr>
            <w:tcW w:w="586" w:type="dxa"/>
            <w:tcMar>
              <w:left w:w="85" w:type="dxa"/>
              <w:right w:w="85" w:type="dxa"/>
            </w:tcMar>
            <w:vAlign w:val="center"/>
          </w:tcPr>
          <w:p w14:paraId="4B9A697C" w14:textId="77777777" w:rsidR="00680245" w:rsidRPr="00492518" w:rsidRDefault="00680245" w:rsidP="00D73E98">
            <w:pPr>
              <w:jc w:val="center"/>
              <w:rPr>
                <w:lang w:val="it-IT"/>
              </w:rPr>
            </w:pPr>
          </w:p>
        </w:tc>
        <w:tc>
          <w:tcPr>
            <w:tcW w:w="573" w:type="dxa"/>
            <w:tcMar>
              <w:left w:w="108" w:type="dxa"/>
            </w:tcMar>
            <w:vAlign w:val="center"/>
          </w:tcPr>
          <w:p w14:paraId="7DCD93F5" w14:textId="77777777" w:rsidR="00680245" w:rsidRPr="00492518" w:rsidRDefault="00680245" w:rsidP="00D73E98">
            <w:pPr>
              <w:jc w:val="center"/>
              <w:rPr>
                <w:lang w:val="it-IT"/>
              </w:rPr>
            </w:pPr>
          </w:p>
        </w:tc>
        <w:tc>
          <w:tcPr>
            <w:tcW w:w="570" w:type="dxa"/>
            <w:tcMar>
              <w:left w:w="108" w:type="dxa"/>
            </w:tcMar>
            <w:vAlign w:val="center"/>
          </w:tcPr>
          <w:p w14:paraId="52B21D02" w14:textId="77777777" w:rsidR="00680245" w:rsidRPr="00492518" w:rsidRDefault="00680245" w:rsidP="00D73E98">
            <w:pPr>
              <w:jc w:val="center"/>
              <w:rPr>
                <w:lang w:val="it-IT"/>
              </w:rPr>
            </w:pPr>
          </w:p>
        </w:tc>
      </w:tr>
      <w:tr w:rsidR="00680245" w:rsidRPr="00492518" w14:paraId="3513EDBA" w14:textId="77777777" w:rsidTr="00C65F1D">
        <w:trPr>
          <w:cantSplit/>
          <w:trHeight w:val="20"/>
        </w:trPr>
        <w:tc>
          <w:tcPr>
            <w:tcW w:w="678" w:type="dxa"/>
          </w:tcPr>
          <w:p w14:paraId="7222A71B" w14:textId="77777777" w:rsidR="00680245" w:rsidRPr="00987EB8" w:rsidRDefault="00680245" w:rsidP="00D73E98">
            <w:pPr>
              <w:jc w:val="center"/>
              <w:rPr>
                <w:b/>
                <w:lang w:val="it-IT"/>
              </w:rPr>
            </w:pPr>
            <w:r w:rsidRPr="00987EB8">
              <w:rPr>
                <w:b/>
                <w:lang w:val="it-IT"/>
              </w:rPr>
              <w:t>16)</w:t>
            </w:r>
          </w:p>
        </w:tc>
        <w:tc>
          <w:tcPr>
            <w:tcW w:w="850" w:type="dxa"/>
            <w:tcMar>
              <w:left w:w="108" w:type="dxa"/>
              <w:right w:w="0" w:type="dxa"/>
            </w:tcMar>
          </w:tcPr>
          <w:p w14:paraId="3671A148" w14:textId="77777777" w:rsidR="00680245" w:rsidRDefault="00680245" w:rsidP="00D73E98">
            <w:pPr>
              <w:jc w:val="left"/>
              <w:rPr>
                <w:sz w:val="13"/>
                <w:szCs w:val="13"/>
              </w:rPr>
            </w:pPr>
            <w:r w:rsidRPr="00431E12">
              <w:rPr>
                <w:sz w:val="13"/>
                <w:szCs w:val="13"/>
              </w:rPr>
              <w:t>OIC 16.</w:t>
            </w:r>
            <w:r>
              <w:rPr>
                <w:sz w:val="13"/>
                <w:szCs w:val="13"/>
              </w:rPr>
              <w:t>35</w:t>
            </w:r>
          </w:p>
          <w:p w14:paraId="40452557" w14:textId="77777777" w:rsidR="00680245" w:rsidRDefault="00680245" w:rsidP="00D73E98">
            <w:pPr>
              <w:jc w:val="left"/>
            </w:pPr>
          </w:p>
        </w:tc>
        <w:tc>
          <w:tcPr>
            <w:tcW w:w="7063" w:type="dxa"/>
            <w:tcMar>
              <w:left w:w="108" w:type="dxa"/>
            </w:tcMar>
          </w:tcPr>
          <w:p w14:paraId="37B660CF" w14:textId="77777777" w:rsidR="00680245" w:rsidRDefault="00680245" w:rsidP="00540CD6">
            <w:pPr>
              <w:rPr>
                <w:lang w:val="it-IT"/>
              </w:rPr>
            </w:pPr>
            <w:r w:rsidRPr="0068694D">
              <w:rPr>
                <w:lang w:val="it-IT"/>
              </w:rPr>
              <w:t>Il valore originario delle immobilizzazioni è pari al costo effettivamente sosten</w:t>
            </w:r>
            <w:r>
              <w:rPr>
                <w:lang w:val="it-IT"/>
              </w:rPr>
              <w:t>uto per l’acquisizione del bene?</w:t>
            </w:r>
          </w:p>
        </w:tc>
        <w:tc>
          <w:tcPr>
            <w:tcW w:w="586" w:type="dxa"/>
            <w:tcMar>
              <w:left w:w="85" w:type="dxa"/>
              <w:right w:w="85" w:type="dxa"/>
            </w:tcMar>
            <w:vAlign w:val="center"/>
          </w:tcPr>
          <w:p w14:paraId="6AACB5BF"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EC54456"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0DBA348"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50964809" w14:textId="77777777" w:rsidTr="00C65F1D">
        <w:trPr>
          <w:cantSplit/>
          <w:trHeight w:val="20"/>
        </w:trPr>
        <w:tc>
          <w:tcPr>
            <w:tcW w:w="678" w:type="dxa"/>
          </w:tcPr>
          <w:p w14:paraId="5893DA0D" w14:textId="77777777" w:rsidR="00680245" w:rsidRPr="00987EB8" w:rsidRDefault="00680245" w:rsidP="00D73E98">
            <w:pPr>
              <w:jc w:val="center"/>
              <w:rPr>
                <w:b/>
                <w:lang w:val="it-IT"/>
              </w:rPr>
            </w:pPr>
            <w:r w:rsidRPr="00987EB8">
              <w:rPr>
                <w:b/>
                <w:lang w:val="it-IT"/>
              </w:rPr>
              <w:t>17)</w:t>
            </w:r>
          </w:p>
        </w:tc>
        <w:tc>
          <w:tcPr>
            <w:tcW w:w="850" w:type="dxa"/>
            <w:tcMar>
              <w:left w:w="108" w:type="dxa"/>
              <w:right w:w="0" w:type="dxa"/>
            </w:tcMar>
          </w:tcPr>
          <w:p w14:paraId="3B210AA0" w14:textId="77777777" w:rsidR="00680245" w:rsidRDefault="00680245" w:rsidP="00D73E98">
            <w:pPr>
              <w:jc w:val="left"/>
            </w:pPr>
            <w:r w:rsidRPr="00431E12">
              <w:rPr>
                <w:sz w:val="13"/>
                <w:szCs w:val="13"/>
              </w:rPr>
              <w:t>OIC 16.</w:t>
            </w:r>
            <w:r>
              <w:rPr>
                <w:sz w:val="13"/>
                <w:szCs w:val="13"/>
              </w:rPr>
              <w:t>36</w:t>
            </w:r>
          </w:p>
        </w:tc>
        <w:tc>
          <w:tcPr>
            <w:tcW w:w="7063" w:type="dxa"/>
            <w:tcMar>
              <w:left w:w="108" w:type="dxa"/>
            </w:tcMar>
          </w:tcPr>
          <w:p w14:paraId="7DA17729" w14:textId="77777777" w:rsidR="00680245" w:rsidRDefault="00680245" w:rsidP="00492D56">
            <w:pPr>
              <w:rPr>
                <w:lang w:val="it-IT"/>
              </w:rPr>
            </w:pPr>
            <w:r w:rsidRPr="0068694D">
              <w:rPr>
                <w:lang w:val="it-IT"/>
              </w:rPr>
              <w:t xml:space="preserve">Il costo effettivamente sostenuto include l’onere per l’imposta sul valore aggiunto sostenuto </w:t>
            </w:r>
            <w:r>
              <w:rPr>
                <w:lang w:val="it-IT"/>
              </w:rPr>
              <w:t xml:space="preserve">solo </w:t>
            </w:r>
            <w:r w:rsidRPr="0068694D">
              <w:rPr>
                <w:lang w:val="it-IT"/>
              </w:rPr>
              <w:t>se la società opera in regime di IVA indetraibile</w:t>
            </w:r>
            <w:r>
              <w:rPr>
                <w:lang w:val="it-IT"/>
              </w:rPr>
              <w:t>?</w:t>
            </w:r>
            <w:r w:rsidRPr="0068694D">
              <w:rPr>
                <w:lang w:val="it-IT"/>
              </w:rPr>
              <w:t xml:space="preserve"> </w:t>
            </w:r>
          </w:p>
        </w:tc>
        <w:tc>
          <w:tcPr>
            <w:tcW w:w="586" w:type="dxa"/>
            <w:tcMar>
              <w:left w:w="85" w:type="dxa"/>
              <w:right w:w="85" w:type="dxa"/>
            </w:tcMar>
            <w:vAlign w:val="center"/>
          </w:tcPr>
          <w:p w14:paraId="36655456"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861253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1DD4468"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0FE28370" w14:textId="77777777" w:rsidTr="00C65F1D">
        <w:trPr>
          <w:cantSplit/>
          <w:trHeight w:val="20"/>
        </w:trPr>
        <w:tc>
          <w:tcPr>
            <w:tcW w:w="678" w:type="dxa"/>
          </w:tcPr>
          <w:p w14:paraId="30565DA8" w14:textId="77777777" w:rsidR="00680245" w:rsidRPr="00987EB8" w:rsidRDefault="00680245" w:rsidP="00D73E98">
            <w:pPr>
              <w:jc w:val="center"/>
              <w:rPr>
                <w:b/>
                <w:lang w:val="it-IT"/>
              </w:rPr>
            </w:pPr>
            <w:r w:rsidRPr="00987EB8">
              <w:rPr>
                <w:b/>
                <w:lang w:val="it-IT"/>
              </w:rPr>
              <w:t>18)</w:t>
            </w:r>
          </w:p>
        </w:tc>
        <w:tc>
          <w:tcPr>
            <w:tcW w:w="850" w:type="dxa"/>
            <w:tcMar>
              <w:left w:w="108" w:type="dxa"/>
              <w:right w:w="0" w:type="dxa"/>
            </w:tcMar>
          </w:tcPr>
          <w:p w14:paraId="7C53CE71" w14:textId="77777777" w:rsidR="00680245" w:rsidRDefault="00680245" w:rsidP="00D73E98">
            <w:pPr>
              <w:jc w:val="left"/>
            </w:pPr>
            <w:r w:rsidRPr="00431E12">
              <w:rPr>
                <w:sz w:val="13"/>
                <w:szCs w:val="13"/>
              </w:rPr>
              <w:t>OIC 16.</w:t>
            </w:r>
            <w:r>
              <w:rPr>
                <w:sz w:val="13"/>
                <w:szCs w:val="13"/>
              </w:rPr>
              <w:t>36</w:t>
            </w:r>
          </w:p>
        </w:tc>
        <w:tc>
          <w:tcPr>
            <w:tcW w:w="7063" w:type="dxa"/>
            <w:tcMar>
              <w:left w:w="108" w:type="dxa"/>
            </w:tcMar>
          </w:tcPr>
          <w:p w14:paraId="3623D224" w14:textId="77777777" w:rsidR="00680245" w:rsidRDefault="00680245" w:rsidP="00D73E98">
            <w:pPr>
              <w:spacing w:line="230" w:lineRule="exact"/>
              <w:rPr>
                <w:lang w:val="it-IT"/>
              </w:rPr>
            </w:pPr>
            <w:r w:rsidRPr="0068694D">
              <w:rPr>
                <w:lang w:val="it-IT"/>
              </w:rPr>
              <w:t>Gli sconti incondizionati in fattura son</w:t>
            </w:r>
            <w:r>
              <w:rPr>
                <w:lang w:val="it-IT"/>
              </w:rPr>
              <w:t>o portati a riduzione del costo?</w:t>
            </w:r>
          </w:p>
        </w:tc>
        <w:tc>
          <w:tcPr>
            <w:tcW w:w="586" w:type="dxa"/>
            <w:tcMar>
              <w:left w:w="85" w:type="dxa"/>
              <w:right w:w="85" w:type="dxa"/>
            </w:tcMar>
            <w:vAlign w:val="center"/>
          </w:tcPr>
          <w:p w14:paraId="17418A1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85C6EF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D1A2AA3"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231C12" w14:paraId="647AC30F" w14:textId="77777777" w:rsidTr="00C65F1D">
        <w:trPr>
          <w:cantSplit/>
          <w:trHeight w:val="20"/>
        </w:trPr>
        <w:tc>
          <w:tcPr>
            <w:tcW w:w="678" w:type="dxa"/>
          </w:tcPr>
          <w:p w14:paraId="7FD91974" w14:textId="77777777" w:rsidR="00680245" w:rsidRPr="00987EB8" w:rsidRDefault="00680245" w:rsidP="00D73E98">
            <w:pPr>
              <w:jc w:val="center"/>
              <w:rPr>
                <w:b/>
                <w:lang w:val="it-IT"/>
              </w:rPr>
            </w:pPr>
          </w:p>
        </w:tc>
        <w:tc>
          <w:tcPr>
            <w:tcW w:w="850" w:type="dxa"/>
            <w:tcMar>
              <w:left w:w="108" w:type="dxa"/>
              <w:right w:w="0" w:type="dxa"/>
            </w:tcMar>
          </w:tcPr>
          <w:p w14:paraId="46B27911" w14:textId="77777777" w:rsidR="00680245" w:rsidRDefault="00680245" w:rsidP="00D73E98">
            <w:pPr>
              <w:pStyle w:val="PrincCont"/>
              <w:jc w:val="left"/>
              <w:rPr>
                <w:lang w:val="it-IT"/>
              </w:rPr>
            </w:pPr>
          </w:p>
        </w:tc>
        <w:tc>
          <w:tcPr>
            <w:tcW w:w="7063" w:type="dxa"/>
            <w:tcMar>
              <w:left w:w="108" w:type="dxa"/>
            </w:tcMar>
          </w:tcPr>
          <w:p w14:paraId="47DB59D1" w14:textId="77777777" w:rsidR="00680245" w:rsidRPr="00A7376D" w:rsidRDefault="00680245" w:rsidP="00D73E98">
            <w:pPr>
              <w:pStyle w:val="Titolo3"/>
              <w:rPr>
                <w:lang w:val="it-IT"/>
              </w:rPr>
            </w:pPr>
            <w:r w:rsidRPr="00A7376D">
              <w:rPr>
                <w:lang w:val="it-IT"/>
              </w:rPr>
              <w:t>Costi accessori d’acquisto</w:t>
            </w:r>
          </w:p>
        </w:tc>
        <w:tc>
          <w:tcPr>
            <w:tcW w:w="586" w:type="dxa"/>
            <w:tcMar>
              <w:left w:w="85" w:type="dxa"/>
              <w:right w:w="85" w:type="dxa"/>
            </w:tcMar>
            <w:vAlign w:val="center"/>
          </w:tcPr>
          <w:p w14:paraId="45117C32" w14:textId="77777777" w:rsidR="00680245" w:rsidRPr="00492518" w:rsidRDefault="00680245" w:rsidP="00D73E98">
            <w:pPr>
              <w:jc w:val="center"/>
              <w:rPr>
                <w:lang w:val="it-IT"/>
              </w:rPr>
            </w:pPr>
          </w:p>
        </w:tc>
        <w:tc>
          <w:tcPr>
            <w:tcW w:w="573" w:type="dxa"/>
            <w:tcMar>
              <w:left w:w="108" w:type="dxa"/>
            </w:tcMar>
            <w:vAlign w:val="center"/>
          </w:tcPr>
          <w:p w14:paraId="4AD658C3" w14:textId="77777777" w:rsidR="00680245" w:rsidRPr="00492518" w:rsidRDefault="00680245" w:rsidP="00D73E98">
            <w:pPr>
              <w:jc w:val="center"/>
              <w:rPr>
                <w:lang w:val="it-IT"/>
              </w:rPr>
            </w:pPr>
          </w:p>
        </w:tc>
        <w:tc>
          <w:tcPr>
            <w:tcW w:w="570" w:type="dxa"/>
            <w:tcMar>
              <w:left w:w="108" w:type="dxa"/>
            </w:tcMar>
            <w:vAlign w:val="center"/>
          </w:tcPr>
          <w:p w14:paraId="1C181F70" w14:textId="77777777" w:rsidR="00680245" w:rsidRPr="00492518" w:rsidRDefault="00680245" w:rsidP="00D73E98">
            <w:pPr>
              <w:jc w:val="center"/>
              <w:rPr>
                <w:lang w:val="it-IT"/>
              </w:rPr>
            </w:pPr>
          </w:p>
        </w:tc>
      </w:tr>
      <w:tr w:rsidR="00680245" w:rsidRPr="006B39CA" w14:paraId="072EF1DB" w14:textId="77777777" w:rsidTr="00C65F1D">
        <w:trPr>
          <w:cantSplit/>
          <w:trHeight w:val="20"/>
        </w:trPr>
        <w:tc>
          <w:tcPr>
            <w:tcW w:w="678" w:type="dxa"/>
          </w:tcPr>
          <w:p w14:paraId="5499F934" w14:textId="77777777" w:rsidR="00680245" w:rsidRPr="00987EB8" w:rsidRDefault="00680245" w:rsidP="00D73E98">
            <w:pPr>
              <w:jc w:val="center"/>
              <w:rPr>
                <w:b/>
                <w:lang w:val="it-IT"/>
              </w:rPr>
            </w:pPr>
            <w:r w:rsidRPr="00987EB8">
              <w:rPr>
                <w:b/>
                <w:lang w:val="it-IT"/>
              </w:rPr>
              <w:t>19)</w:t>
            </w:r>
          </w:p>
        </w:tc>
        <w:tc>
          <w:tcPr>
            <w:tcW w:w="850" w:type="dxa"/>
            <w:tcMar>
              <w:left w:w="108" w:type="dxa"/>
              <w:right w:w="0" w:type="dxa"/>
            </w:tcMar>
          </w:tcPr>
          <w:p w14:paraId="31FA292B" w14:textId="77777777" w:rsidR="00680245" w:rsidRPr="00431E12" w:rsidRDefault="00680245" w:rsidP="00D73E98">
            <w:pPr>
              <w:jc w:val="left"/>
              <w:rPr>
                <w:sz w:val="13"/>
                <w:szCs w:val="13"/>
              </w:rPr>
            </w:pPr>
            <w:r w:rsidRPr="00431E12">
              <w:rPr>
                <w:sz w:val="13"/>
                <w:szCs w:val="13"/>
              </w:rPr>
              <w:t>OIC 16.</w:t>
            </w:r>
            <w:r>
              <w:rPr>
                <w:sz w:val="13"/>
                <w:szCs w:val="13"/>
              </w:rPr>
              <w:t>37</w:t>
            </w:r>
          </w:p>
        </w:tc>
        <w:tc>
          <w:tcPr>
            <w:tcW w:w="7063" w:type="dxa"/>
            <w:tcMar>
              <w:left w:w="108" w:type="dxa"/>
            </w:tcMar>
          </w:tcPr>
          <w:p w14:paraId="650A11F6" w14:textId="77777777" w:rsidR="00680245" w:rsidRPr="0068694D" w:rsidRDefault="00680245" w:rsidP="00D73E98">
            <w:pPr>
              <w:spacing w:line="230" w:lineRule="exact"/>
              <w:rPr>
                <w:lang w:val="it-IT"/>
              </w:rPr>
            </w:pPr>
            <w:r w:rsidRPr="001627A5">
              <w:rPr>
                <w:lang w:val="it-IT"/>
              </w:rPr>
              <w:t>Il costo d’acquisto co</w:t>
            </w:r>
            <w:r>
              <w:rPr>
                <w:lang w:val="it-IT"/>
              </w:rPr>
              <w:t>mprende anche i costi accessori?</w:t>
            </w:r>
          </w:p>
        </w:tc>
        <w:tc>
          <w:tcPr>
            <w:tcW w:w="586" w:type="dxa"/>
            <w:tcMar>
              <w:left w:w="85" w:type="dxa"/>
              <w:right w:w="85" w:type="dxa"/>
            </w:tcMar>
            <w:vAlign w:val="center"/>
          </w:tcPr>
          <w:p w14:paraId="4E60052D" w14:textId="77777777" w:rsidR="00680245" w:rsidRPr="006B39CA"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4B35E05" w14:textId="77777777" w:rsidR="00680245" w:rsidRPr="006B39CA"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02ADB62" w14:textId="77777777" w:rsidR="00680245" w:rsidRPr="006B39CA"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6A2E64" w14:paraId="7A975BF9" w14:textId="77777777" w:rsidTr="00C65F1D">
        <w:trPr>
          <w:cantSplit/>
          <w:trHeight w:val="20"/>
        </w:trPr>
        <w:tc>
          <w:tcPr>
            <w:tcW w:w="678" w:type="dxa"/>
          </w:tcPr>
          <w:p w14:paraId="2F011B54" w14:textId="77777777" w:rsidR="00680245" w:rsidRPr="00987EB8" w:rsidDel="00D960D7" w:rsidRDefault="00680245" w:rsidP="00D73E98">
            <w:pPr>
              <w:jc w:val="center"/>
              <w:rPr>
                <w:b/>
                <w:lang w:val="it-IT"/>
              </w:rPr>
            </w:pPr>
          </w:p>
        </w:tc>
        <w:tc>
          <w:tcPr>
            <w:tcW w:w="850" w:type="dxa"/>
            <w:tcMar>
              <w:left w:w="108" w:type="dxa"/>
              <w:right w:w="0" w:type="dxa"/>
            </w:tcMar>
          </w:tcPr>
          <w:p w14:paraId="58823348" w14:textId="77777777" w:rsidR="00680245" w:rsidRDefault="00680245" w:rsidP="00D73E98">
            <w:pPr>
              <w:jc w:val="left"/>
              <w:rPr>
                <w:sz w:val="13"/>
                <w:szCs w:val="13"/>
              </w:rPr>
            </w:pPr>
            <w:r w:rsidRPr="00431E12">
              <w:rPr>
                <w:sz w:val="13"/>
                <w:szCs w:val="13"/>
              </w:rPr>
              <w:t>OIC 16.</w:t>
            </w:r>
            <w:r>
              <w:rPr>
                <w:sz w:val="13"/>
                <w:szCs w:val="13"/>
              </w:rPr>
              <w:t>38</w:t>
            </w:r>
          </w:p>
          <w:p w14:paraId="15F63095" w14:textId="77777777" w:rsidR="00680245" w:rsidRPr="00431E12" w:rsidRDefault="00680245" w:rsidP="00D73E98">
            <w:pPr>
              <w:jc w:val="left"/>
              <w:rPr>
                <w:sz w:val="13"/>
                <w:szCs w:val="13"/>
              </w:rPr>
            </w:pPr>
          </w:p>
        </w:tc>
        <w:tc>
          <w:tcPr>
            <w:tcW w:w="7063" w:type="dxa"/>
            <w:tcMar>
              <w:left w:w="108" w:type="dxa"/>
            </w:tcMar>
          </w:tcPr>
          <w:p w14:paraId="20B270A3" w14:textId="77777777" w:rsidR="00680245" w:rsidRDefault="00680245" w:rsidP="00D73E98">
            <w:pPr>
              <w:pStyle w:val="Commentiriquadro"/>
            </w:pPr>
            <w:r>
              <w:t>Alcuni costi accessori d’acquisto che concorrono a formare il costo iniziale delle immobilizzazioni sono, a puro titolo esemplificativo:</w:t>
            </w:r>
          </w:p>
          <w:p w14:paraId="7897F301" w14:textId="77777777" w:rsidR="00680245" w:rsidRDefault="00680245" w:rsidP="00D73E98">
            <w:pPr>
              <w:pStyle w:val="Commentiriquadro"/>
              <w:ind w:left="176" w:hanging="119"/>
            </w:pPr>
            <w:r>
              <w:t xml:space="preserve">a) </w:t>
            </w:r>
            <w:r>
              <w:tab/>
              <w:t xml:space="preserve">per i fabbricati: i costi notarili per la redazione dell’atto di acquisto; le tasse per la registrazione dell’atto di </w:t>
            </w:r>
            <w:r>
              <w:tab/>
              <w:t xml:space="preserve">acquisto; i costi riferibili alla stipula dell’eventuale preliminare di acquisto; gli onorari per la progettazione </w:t>
            </w:r>
            <w:r>
              <w:tab/>
              <w:t xml:space="preserve">dell’immobile; i costi per opere di urbanizzazione primaria e secondaria poste dalla legge obbligatoriamente a </w:t>
            </w:r>
            <w:r>
              <w:tab/>
              <w:t>carico del proprietario; i compensi di mediazione;</w:t>
            </w:r>
          </w:p>
          <w:p w14:paraId="78526CBD" w14:textId="77777777" w:rsidR="00680245" w:rsidRDefault="00680245" w:rsidP="00D73E98">
            <w:pPr>
              <w:pStyle w:val="Commentiriquadro"/>
              <w:ind w:left="176" w:hanging="119"/>
            </w:pPr>
            <w:r>
              <w:t xml:space="preserve">b) </w:t>
            </w:r>
            <w:r>
              <w:tab/>
              <w:t xml:space="preserve">per gli impianti e i macchinari: i costi di progettazione; i trasporti; i dazi su importazione; i costi di installazione; i </w:t>
            </w:r>
            <w:r>
              <w:tab/>
              <w:t>costi ed onorari di perizie e collaudi; i costi di montaggio e posa in opera; i costi di messa a punto;</w:t>
            </w:r>
          </w:p>
          <w:p w14:paraId="0D2286C6" w14:textId="77777777" w:rsidR="00680245" w:rsidRPr="00B1294D" w:rsidRDefault="00680245" w:rsidP="00D73E98">
            <w:pPr>
              <w:pStyle w:val="Commentiriquadro"/>
              <w:spacing w:before="0"/>
              <w:ind w:left="176" w:hanging="119"/>
            </w:pPr>
            <w:r>
              <w:t>c)</w:t>
            </w:r>
            <w:r>
              <w:tab/>
              <w:t xml:space="preserve"> per i mobili: il trasporto e i dazi su importazione.</w:t>
            </w:r>
          </w:p>
        </w:tc>
        <w:tc>
          <w:tcPr>
            <w:tcW w:w="586" w:type="dxa"/>
            <w:tcMar>
              <w:left w:w="85" w:type="dxa"/>
              <w:right w:w="85" w:type="dxa"/>
            </w:tcMar>
            <w:vAlign w:val="center"/>
          </w:tcPr>
          <w:p w14:paraId="00991401" w14:textId="77777777" w:rsidR="00680245" w:rsidRPr="00D960D7" w:rsidRDefault="00680245" w:rsidP="00D73E98">
            <w:pPr>
              <w:jc w:val="center"/>
              <w:rPr>
                <w:lang w:val="it-IT"/>
              </w:rPr>
            </w:pPr>
          </w:p>
        </w:tc>
        <w:tc>
          <w:tcPr>
            <w:tcW w:w="573" w:type="dxa"/>
            <w:tcMar>
              <w:left w:w="108" w:type="dxa"/>
            </w:tcMar>
            <w:vAlign w:val="center"/>
          </w:tcPr>
          <w:p w14:paraId="0BA11513" w14:textId="77777777" w:rsidR="00680245" w:rsidRPr="00D960D7" w:rsidRDefault="00680245" w:rsidP="00D73E98">
            <w:pPr>
              <w:jc w:val="center"/>
              <w:rPr>
                <w:lang w:val="it-IT"/>
              </w:rPr>
            </w:pPr>
          </w:p>
        </w:tc>
        <w:tc>
          <w:tcPr>
            <w:tcW w:w="570" w:type="dxa"/>
            <w:tcMar>
              <w:left w:w="108" w:type="dxa"/>
            </w:tcMar>
            <w:vAlign w:val="center"/>
          </w:tcPr>
          <w:p w14:paraId="3DB241E9" w14:textId="77777777" w:rsidR="00680245" w:rsidRPr="00D960D7" w:rsidRDefault="00680245" w:rsidP="00D73E98">
            <w:pPr>
              <w:jc w:val="center"/>
              <w:rPr>
                <w:lang w:val="it-IT"/>
              </w:rPr>
            </w:pPr>
          </w:p>
        </w:tc>
      </w:tr>
      <w:tr w:rsidR="00680245" w:rsidRPr="00231C12" w14:paraId="3FB2708A" w14:textId="77777777" w:rsidTr="00C65F1D">
        <w:trPr>
          <w:cantSplit/>
          <w:trHeight w:val="20"/>
        </w:trPr>
        <w:tc>
          <w:tcPr>
            <w:tcW w:w="678" w:type="dxa"/>
          </w:tcPr>
          <w:p w14:paraId="1BB05D30" w14:textId="77777777" w:rsidR="00680245" w:rsidRPr="00987EB8" w:rsidRDefault="00680245" w:rsidP="0073368A">
            <w:pPr>
              <w:jc w:val="center"/>
              <w:rPr>
                <w:b/>
                <w:lang w:val="it-IT"/>
              </w:rPr>
            </w:pPr>
          </w:p>
        </w:tc>
        <w:tc>
          <w:tcPr>
            <w:tcW w:w="850" w:type="dxa"/>
            <w:tcMar>
              <w:left w:w="108" w:type="dxa"/>
              <w:right w:w="0" w:type="dxa"/>
            </w:tcMar>
          </w:tcPr>
          <w:p w14:paraId="57F3CC7C" w14:textId="77777777" w:rsidR="00680245" w:rsidRDefault="00680245" w:rsidP="00D73E98">
            <w:pPr>
              <w:pStyle w:val="PrincCont"/>
              <w:pageBreakBefore/>
              <w:jc w:val="left"/>
              <w:rPr>
                <w:lang w:val="it-IT"/>
              </w:rPr>
            </w:pPr>
          </w:p>
        </w:tc>
        <w:tc>
          <w:tcPr>
            <w:tcW w:w="7063" w:type="dxa"/>
            <w:tcMar>
              <w:left w:w="108" w:type="dxa"/>
            </w:tcMar>
          </w:tcPr>
          <w:p w14:paraId="3EF886EA" w14:textId="77777777" w:rsidR="00680245" w:rsidRPr="00CA765A" w:rsidRDefault="00680245" w:rsidP="00D73E98">
            <w:pPr>
              <w:pStyle w:val="Titolo3"/>
              <w:keepNext w:val="0"/>
              <w:pageBreakBefore/>
              <w:rPr>
                <w:lang w:val="it-IT"/>
              </w:rPr>
            </w:pPr>
            <w:r>
              <w:rPr>
                <w:lang w:val="it-IT"/>
              </w:rPr>
              <w:t>Costo di produzione</w:t>
            </w:r>
          </w:p>
        </w:tc>
        <w:tc>
          <w:tcPr>
            <w:tcW w:w="586" w:type="dxa"/>
            <w:tcMar>
              <w:left w:w="85" w:type="dxa"/>
              <w:right w:w="85" w:type="dxa"/>
            </w:tcMar>
            <w:vAlign w:val="center"/>
          </w:tcPr>
          <w:p w14:paraId="5F5C9EFD" w14:textId="77777777" w:rsidR="00680245" w:rsidRPr="00492518" w:rsidRDefault="00680245" w:rsidP="00D73E98">
            <w:pPr>
              <w:pageBreakBefore/>
              <w:jc w:val="center"/>
              <w:rPr>
                <w:lang w:val="it-IT"/>
              </w:rPr>
            </w:pPr>
          </w:p>
        </w:tc>
        <w:tc>
          <w:tcPr>
            <w:tcW w:w="573" w:type="dxa"/>
            <w:tcMar>
              <w:left w:w="108" w:type="dxa"/>
            </w:tcMar>
            <w:vAlign w:val="center"/>
          </w:tcPr>
          <w:p w14:paraId="7F4C43E5" w14:textId="77777777" w:rsidR="00680245" w:rsidRPr="00492518" w:rsidRDefault="00680245" w:rsidP="00D73E98">
            <w:pPr>
              <w:pageBreakBefore/>
              <w:jc w:val="center"/>
              <w:rPr>
                <w:lang w:val="it-IT"/>
              </w:rPr>
            </w:pPr>
          </w:p>
        </w:tc>
        <w:tc>
          <w:tcPr>
            <w:tcW w:w="570" w:type="dxa"/>
            <w:tcMar>
              <w:left w:w="108" w:type="dxa"/>
            </w:tcMar>
            <w:vAlign w:val="center"/>
          </w:tcPr>
          <w:p w14:paraId="2BD5AF4A" w14:textId="77777777" w:rsidR="00680245" w:rsidRPr="00492518" w:rsidRDefault="00680245" w:rsidP="00D73E98">
            <w:pPr>
              <w:pageBreakBefore/>
              <w:jc w:val="center"/>
              <w:rPr>
                <w:lang w:val="it-IT"/>
              </w:rPr>
            </w:pPr>
          </w:p>
        </w:tc>
      </w:tr>
      <w:tr w:rsidR="00680245" w:rsidRPr="006B39CA" w14:paraId="06577008" w14:textId="77777777" w:rsidTr="00C65F1D">
        <w:trPr>
          <w:cantSplit/>
          <w:trHeight w:val="20"/>
        </w:trPr>
        <w:tc>
          <w:tcPr>
            <w:tcW w:w="678" w:type="dxa"/>
          </w:tcPr>
          <w:p w14:paraId="3B9442FD" w14:textId="77777777" w:rsidR="00680245" w:rsidRPr="00987EB8" w:rsidRDefault="00680245" w:rsidP="00D73E98">
            <w:pPr>
              <w:jc w:val="center"/>
              <w:rPr>
                <w:b/>
                <w:lang w:val="it-IT"/>
              </w:rPr>
            </w:pPr>
            <w:r w:rsidRPr="00987EB8">
              <w:rPr>
                <w:b/>
                <w:lang w:val="it-IT"/>
              </w:rPr>
              <w:t>20)</w:t>
            </w:r>
          </w:p>
        </w:tc>
        <w:tc>
          <w:tcPr>
            <w:tcW w:w="850" w:type="dxa"/>
            <w:tcMar>
              <w:left w:w="108" w:type="dxa"/>
              <w:right w:w="0" w:type="dxa"/>
            </w:tcMar>
          </w:tcPr>
          <w:p w14:paraId="41DAAA1E" w14:textId="77777777" w:rsidR="00680245" w:rsidRPr="00431E12" w:rsidRDefault="00680245" w:rsidP="00D73E98">
            <w:pPr>
              <w:jc w:val="left"/>
              <w:rPr>
                <w:sz w:val="13"/>
                <w:szCs w:val="13"/>
              </w:rPr>
            </w:pPr>
            <w:r w:rsidRPr="00431E12">
              <w:rPr>
                <w:sz w:val="13"/>
                <w:szCs w:val="13"/>
              </w:rPr>
              <w:t>OIC 16.</w:t>
            </w:r>
            <w:r>
              <w:rPr>
                <w:sz w:val="13"/>
                <w:szCs w:val="13"/>
              </w:rPr>
              <w:t>39</w:t>
            </w:r>
          </w:p>
        </w:tc>
        <w:tc>
          <w:tcPr>
            <w:tcW w:w="7063" w:type="dxa"/>
            <w:tcMar>
              <w:left w:w="108" w:type="dxa"/>
            </w:tcMar>
          </w:tcPr>
          <w:p w14:paraId="7CBD224D" w14:textId="77777777" w:rsidR="00680245" w:rsidRPr="0068694D" w:rsidRDefault="00680245" w:rsidP="00540CD6">
            <w:pPr>
              <w:rPr>
                <w:lang w:val="it-IT"/>
              </w:rPr>
            </w:pPr>
            <w:r w:rsidRPr="00EE5F9E">
              <w:rPr>
                <w:lang w:val="it-IT"/>
              </w:rPr>
              <w:t>Il costo di produzione comprende i costi diretti (materiale e mano d’opera diretta, costi di</w:t>
            </w:r>
            <w:r>
              <w:rPr>
                <w:lang w:val="it-IT"/>
              </w:rPr>
              <w:t xml:space="preserve"> </w:t>
            </w:r>
            <w:r w:rsidRPr="00EE5F9E">
              <w:rPr>
                <w:lang w:val="it-IT"/>
              </w:rPr>
              <w:t>progettazione, forniture esterne, ecc.) e i costi generali di produzione, per la quota</w:t>
            </w:r>
            <w:r>
              <w:rPr>
                <w:lang w:val="it-IT"/>
              </w:rPr>
              <w:t xml:space="preserve"> </w:t>
            </w:r>
            <w:r w:rsidRPr="00EE5F9E">
              <w:rPr>
                <w:lang w:val="it-IT"/>
              </w:rPr>
              <w:t>ragionevolmente imputabile al cespite per il periodo della sua fabbricazione fino al momento in</w:t>
            </w:r>
            <w:r>
              <w:rPr>
                <w:lang w:val="it-IT"/>
              </w:rPr>
              <w:t xml:space="preserve"> </w:t>
            </w:r>
            <w:r w:rsidRPr="00EE5F9E">
              <w:rPr>
                <w:lang w:val="it-IT"/>
              </w:rPr>
              <w:t>cu</w:t>
            </w:r>
            <w:r>
              <w:rPr>
                <w:lang w:val="it-IT"/>
              </w:rPr>
              <w:t>i il cespite è pronto per l’uso?</w:t>
            </w:r>
          </w:p>
        </w:tc>
        <w:tc>
          <w:tcPr>
            <w:tcW w:w="586" w:type="dxa"/>
            <w:tcMar>
              <w:left w:w="85" w:type="dxa"/>
              <w:right w:w="85" w:type="dxa"/>
            </w:tcMar>
            <w:vAlign w:val="center"/>
          </w:tcPr>
          <w:p w14:paraId="7ED9E944" w14:textId="77777777" w:rsidR="00680245" w:rsidRPr="006B39CA"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8D6DB4E" w14:textId="77777777" w:rsidR="00680245" w:rsidRPr="006B39CA"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5A7EDB8" w14:textId="77777777" w:rsidR="00680245" w:rsidRPr="006B39CA"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6B39CA" w14:paraId="0557B607" w14:textId="77777777" w:rsidTr="00C65F1D">
        <w:trPr>
          <w:cantSplit/>
          <w:trHeight w:val="20"/>
        </w:trPr>
        <w:tc>
          <w:tcPr>
            <w:tcW w:w="678" w:type="dxa"/>
          </w:tcPr>
          <w:p w14:paraId="6371A19F" w14:textId="77777777" w:rsidR="00680245" w:rsidRPr="00987EB8" w:rsidRDefault="00680245" w:rsidP="00D73E98">
            <w:pPr>
              <w:jc w:val="center"/>
              <w:rPr>
                <w:b/>
                <w:lang w:val="it-IT"/>
              </w:rPr>
            </w:pPr>
            <w:r w:rsidRPr="00987EB8">
              <w:rPr>
                <w:b/>
                <w:lang w:val="it-IT"/>
              </w:rPr>
              <w:t>21)</w:t>
            </w:r>
          </w:p>
        </w:tc>
        <w:tc>
          <w:tcPr>
            <w:tcW w:w="850" w:type="dxa"/>
            <w:tcMar>
              <w:left w:w="108" w:type="dxa"/>
              <w:right w:w="0" w:type="dxa"/>
            </w:tcMar>
          </w:tcPr>
          <w:p w14:paraId="19522BE1" w14:textId="77777777" w:rsidR="00680245" w:rsidRPr="00431E12" w:rsidRDefault="00680245" w:rsidP="00D73E98">
            <w:pPr>
              <w:jc w:val="left"/>
              <w:rPr>
                <w:sz w:val="13"/>
                <w:szCs w:val="13"/>
              </w:rPr>
            </w:pPr>
            <w:r w:rsidRPr="00431E12">
              <w:rPr>
                <w:sz w:val="13"/>
                <w:szCs w:val="13"/>
              </w:rPr>
              <w:t>OIC 16.</w:t>
            </w:r>
            <w:r>
              <w:rPr>
                <w:sz w:val="13"/>
                <w:szCs w:val="13"/>
              </w:rPr>
              <w:t>40</w:t>
            </w:r>
          </w:p>
        </w:tc>
        <w:tc>
          <w:tcPr>
            <w:tcW w:w="7063" w:type="dxa"/>
            <w:tcMar>
              <w:left w:w="108" w:type="dxa"/>
            </w:tcMar>
          </w:tcPr>
          <w:p w14:paraId="006A056C" w14:textId="77777777" w:rsidR="00680245" w:rsidRPr="0068694D" w:rsidRDefault="00680245" w:rsidP="00492D56">
            <w:pPr>
              <w:spacing w:line="240" w:lineRule="exact"/>
              <w:rPr>
                <w:lang w:val="it-IT"/>
              </w:rPr>
            </w:pPr>
            <w:r w:rsidRPr="00EE5F9E">
              <w:rPr>
                <w:lang w:val="it-IT"/>
              </w:rPr>
              <w:t xml:space="preserve">I costi legati a scioperi, inefficienze o altre cause estranee all’attività di costruzione non </w:t>
            </w:r>
            <w:r>
              <w:rPr>
                <w:lang w:val="it-IT"/>
              </w:rPr>
              <w:t>essendo capitalizzabili</w:t>
            </w:r>
            <w:r w:rsidRPr="00EE5F9E">
              <w:rPr>
                <w:lang w:val="it-IT"/>
              </w:rPr>
              <w:t xml:space="preserve"> sono </w:t>
            </w:r>
            <w:r>
              <w:rPr>
                <w:lang w:val="it-IT"/>
              </w:rPr>
              <w:t xml:space="preserve">stati </w:t>
            </w:r>
            <w:r w:rsidRPr="00EE5F9E">
              <w:rPr>
                <w:lang w:val="it-IT"/>
              </w:rPr>
              <w:t>addebitati al conto economico dell</w:t>
            </w:r>
            <w:r>
              <w:rPr>
                <w:lang w:val="it-IT"/>
              </w:rPr>
              <w:t>’esercizio in cui si sostengono?</w:t>
            </w:r>
          </w:p>
        </w:tc>
        <w:tc>
          <w:tcPr>
            <w:tcW w:w="586" w:type="dxa"/>
            <w:tcMar>
              <w:left w:w="85" w:type="dxa"/>
              <w:right w:w="85" w:type="dxa"/>
            </w:tcMar>
            <w:vAlign w:val="center"/>
          </w:tcPr>
          <w:p w14:paraId="7E5EB9ED" w14:textId="77777777" w:rsidR="00680245" w:rsidRPr="006B39CA"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30FB40F" w14:textId="77777777" w:rsidR="00680245" w:rsidRPr="006B39CA"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C7B6828" w14:textId="77777777" w:rsidR="00680245" w:rsidRPr="006B39CA"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7B9D" w:rsidRPr="006A2E64" w14:paraId="1CC4819F" w14:textId="77777777" w:rsidTr="00C65F1D">
        <w:trPr>
          <w:cantSplit/>
          <w:trHeight w:val="20"/>
        </w:trPr>
        <w:tc>
          <w:tcPr>
            <w:tcW w:w="678" w:type="dxa"/>
          </w:tcPr>
          <w:p w14:paraId="7B08E348" w14:textId="77777777" w:rsidR="00C47B9D" w:rsidRPr="00987EB8" w:rsidRDefault="00C47B9D" w:rsidP="00D73E98">
            <w:pPr>
              <w:jc w:val="center"/>
              <w:rPr>
                <w:b/>
                <w:lang w:val="it-IT"/>
              </w:rPr>
            </w:pPr>
          </w:p>
        </w:tc>
        <w:tc>
          <w:tcPr>
            <w:tcW w:w="850" w:type="dxa"/>
            <w:tcMar>
              <w:left w:w="108" w:type="dxa"/>
              <w:right w:w="0" w:type="dxa"/>
            </w:tcMar>
          </w:tcPr>
          <w:p w14:paraId="1F042F01" w14:textId="43A8ED6E" w:rsidR="00C47B9D" w:rsidRPr="00431E12" w:rsidRDefault="00C47B9D" w:rsidP="00D73E98">
            <w:pPr>
              <w:jc w:val="left"/>
              <w:rPr>
                <w:sz w:val="13"/>
                <w:szCs w:val="13"/>
              </w:rPr>
            </w:pPr>
            <w:r w:rsidRPr="00431E12">
              <w:rPr>
                <w:sz w:val="13"/>
                <w:szCs w:val="13"/>
              </w:rPr>
              <w:t>OIC 16.</w:t>
            </w:r>
            <w:r>
              <w:rPr>
                <w:sz w:val="13"/>
                <w:szCs w:val="13"/>
              </w:rPr>
              <w:t>40A</w:t>
            </w:r>
          </w:p>
        </w:tc>
        <w:tc>
          <w:tcPr>
            <w:tcW w:w="7063" w:type="dxa"/>
            <w:tcMar>
              <w:left w:w="108" w:type="dxa"/>
            </w:tcMar>
          </w:tcPr>
          <w:p w14:paraId="7E8BF7ED" w14:textId="719013B7" w:rsidR="00C47B9D" w:rsidRPr="00EE5F9E" w:rsidRDefault="00A517A2" w:rsidP="00785E93">
            <w:pPr>
              <w:pStyle w:val="Commentiriquadro"/>
            </w:pPr>
            <w:r w:rsidRPr="00A517A2">
              <w:t>I costi di smantellamento e/o ripristino rientrano tra i costi capitalizzabili. Tali costi sono iscritti</w:t>
            </w:r>
            <w:r>
              <w:t xml:space="preserve"> </w:t>
            </w:r>
            <w:r w:rsidRPr="00A517A2">
              <w:t>nel momento in cui è assunta l’obbligazione a smantellare il cespite e/o ripristinare il sito in cui il cespite è ubicato in contropartita ad un fondo rischi e oneri. La stima di tali costi e l’aggiornamento successivo sono operati ai sensi delle disposizioni dell’OIC 31 - Fondi per rischi e oneri e TFR.</w:t>
            </w:r>
            <w:r w:rsidR="00391E96">
              <w:t xml:space="preserve"> Gli aggiornamenti di stima dei costi di smantellamento e/o ripristino sono portati ad incremento o decremento del cespite cui si riferiscono. Eventuali aggiornamenti di stima del fondo relativi al trascorrere del tempo di cui al paragrafo 34 dell’OIC 31 - Fondi per rischi e oneri e TFR sono imputati a conto economico. L’ammortamento di tali costi è parametrato alla vita utile del cespite cui si riferiscono</w:t>
            </w:r>
            <w:r w:rsidR="00C65F1D">
              <w:t>.</w:t>
            </w:r>
          </w:p>
        </w:tc>
        <w:tc>
          <w:tcPr>
            <w:tcW w:w="586" w:type="dxa"/>
            <w:tcMar>
              <w:left w:w="85" w:type="dxa"/>
              <w:right w:w="85" w:type="dxa"/>
            </w:tcMar>
            <w:vAlign w:val="center"/>
          </w:tcPr>
          <w:p w14:paraId="5AB332A3" w14:textId="77777777" w:rsidR="00C47B9D" w:rsidRPr="00785E93" w:rsidRDefault="00C47B9D" w:rsidP="00D73E98">
            <w:pPr>
              <w:jc w:val="center"/>
              <w:rPr>
                <w:lang w:val="it-IT"/>
              </w:rPr>
            </w:pPr>
          </w:p>
        </w:tc>
        <w:tc>
          <w:tcPr>
            <w:tcW w:w="573" w:type="dxa"/>
            <w:tcMar>
              <w:left w:w="108" w:type="dxa"/>
            </w:tcMar>
            <w:vAlign w:val="center"/>
          </w:tcPr>
          <w:p w14:paraId="27AA74A7" w14:textId="77777777" w:rsidR="00C47B9D" w:rsidRPr="00785E93" w:rsidRDefault="00C47B9D" w:rsidP="00D73E98">
            <w:pPr>
              <w:jc w:val="center"/>
              <w:rPr>
                <w:lang w:val="it-IT"/>
              </w:rPr>
            </w:pPr>
          </w:p>
        </w:tc>
        <w:tc>
          <w:tcPr>
            <w:tcW w:w="570" w:type="dxa"/>
            <w:tcMar>
              <w:left w:w="108" w:type="dxa"/>
            </w:tcMar>
            <w:vAlign w:val="center"/>
          </w:tcPr>
          <w:p w14:paraId="5149F18D" w14:textId="77777777" w:rsidR="00C47B9D" w:rsidRPr="00785E93" w:rsidRDefault="00C47B9D" w:rsidP="00D73E98">
            <w:pPr>
              <w:jc w:val="center"/>
              <w:rPr>
                <w:lang w:val="it-IT"/>
              </w:rPr>
            </w:pPr>
          </w:p>
        </w:tc>
      </w:tr>
      <w:tr w:rsidR="00C65F1D" w:rsidRPr="00C65F1D" w14:paraId="73FFEDB0" w14:textId="77777777" w:rsidTr="00C65F1D">
        <w:trPr>
          <w:cantSplit/>
          <w:trHeight w:val="20"/>
        </w:trPr>
        <w:tc>
          <w:tcPr>
            <w:tcW w:w="678" w:type="dxa"/>
          </w:tcPr>
          <w:p w14:paraId="6F43D385" w14:textId="4DDDFE94" w:rsidR="00C65F1D" w:rsidRPr="00113BFC" w:rsidRDefault="00C65F1D" w:rsidP="00113BFC">
            <w:pPr>
              <w:jc w:val="center"/>
              <w:rPr>
                <w:b/>
                <w:lang w:val="it-IT"/>
              </w:rPr>
            </w:pPr>
            <w:r w:rsidRPr="00113BFC">
              <w:rPr>
                <w:b/>
                <w:lang w:val="it-IT"/>
              </w:rPr>
              <w:t>22)</w:t>
            </w:r>
          </w:p>
        </w:tc>
        <w:tc>
          <w:tcPr>
            <w:tcW w:w="850" w:type="dxa"/>
            <w:tcMar>
              <w:left w:w="108" w:type="dxa"/>
              <w:right w:w="0" w:type="dxa"/>
            </w:tcMar>
          </w:tcPr>
          <w:p w14:paraId="18168B42" w14:textId="7E9208F7" w:rsidR="00C65F1D" w:rsidRPr="00431E12" w:rsidRDefault="00C65F1D" w:rsidP="00785E93">
            <w:pPr>
              <w:rPr>
                <w:sz w:val="13"/>
                <w:szCs w:val="13"/>
              </w:rPr>
            </w:pPr>
            <w:r w:rsidRPr="00431E12">
              <w:rPr>
                <w:sz w:val="13"/>
                <w:szCs w:val="13"/>
              </w:rPr>
              <w:t>OIC 16.</w:t>
            </w:r>
            <w:r>
              <w:rPr>
                <w:sz w:val="13"/>
                <w:szCs w:val="13"/>
              </w:rPr>
              <w:t>40A</w:t>
            </w:r>
          </w:p>
        </w:tc>
        <w:tc>
          <w:tcPr>
            <w:tcW w:w="7063" w:type="dxa"/>
            <w:tcMar>
              <w:left w:w="108" w:type="dxa"/>
            </w:tcMar>
          </w:tcPr>
          <w:p w14:paraId="33E912DB" w14:textId="4A2FE524" w:rsidR="00C65F1D" w:rsidRPr="0089272B" w:rsidRDefault="00C65F1D" w:rsidP="00785E93">
            <w:pPr>
              <w:rPr>
                <w:lang w:val="it-IT"/>
              </w:rPr>
            </w:pPr>
            <w:r w:rsidRPr="00785E93">
              <w:rPr>
                <w:lang w:val="it-IT"/>
              </w:rPr>
              <w:t>La società ha iscritto costi di smantellamen</w:t>
            </w:r>
            <w:r>
              <w:rPr>
                <w:lang w:val="it-IT"/>
              </w:rPr>
              <w:t xml:space="preserve">to </w:t>
            </w:r>
            <w:r w:rsidR="00C9714B">
              <w:rPr>
                <w:lang w:val="it-IT"/>
              </w:rPr>
              <w:t xml:space="preserve">e/o ripristino </w:t>
            </w:r>
            <w:r>
              <w:rPr>
                <w:lang w:val="it-IT"/>
              </w:rPr>
              <w:t xml:space="preserve">in contropartita ad un fondo rischi </w:t>
            </w:r>
            <w:r w:rsidR="009F768F">
              <w:rPr>
                <w:lang w:val="it-IT"/>
              </w:rPr>
              <w:t>nel momento in cui ha assunto l’obbligazione a smantellare il cespite e/o a rispristinare il sito in cui è ubicato</w:t>
            </w:r>
            <w:r>
              <w:rPr>
                <w:lang w:val="it-IT"/>
              </w:rPr>
              <w:t>?</w:t>
            </w:r>
          </w:p>
        </w:tc>
        <w:tc>
          <w:tcPr>
            <w:tcW w:w="586" w:type="dxa"/>
            <w:tcMar>
              <w:left w:w="85" w:type="dxa"/>
              <w:right w:w="85" w:type="dxa"/>
            </w:tcMar>
            <w:vAlign w:val="center"/>
          </w:tcPr>
          <w:p w14:paraId="0F853806" w14:textId="79F22F2D" w:rsidR="00C65F1D" w:rsidRPr="00C65F1D" w:rsidRDefault="00C65F1D" w:rsidP="00785E93">
            <w:pP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4C2F734" w14:textId="5B08C590" w:rsidR="00C65F1D" w:rsidRPr="00C65F1D" w:rsidRDefault="00C65F1D" w:rsidP="00785E93">
            <w:pP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6924222" w14:textId="7A900033" w:rsidR="00C65F1D" w:rsidRPr="00C65F1D" w:rsidRDefault="00C65F1D" w:rsidP="00785E93">
            <w:pP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C65F1D" w14:paraId="7C7FCD04" w14:textId="77777777" w:rsidTr="00C65F1D">
        <w:trPr>
          <w:cantSplit/>
          <w:trHeight w:val="20"/>
        </w:trPr>
        <w:tc>
          <w:tcPr>
            <w:tcW w:w="678" w:type="dxa"/>
          </w:tcPr>
          <w:p w14:paraId="0BFEBD00" w14:textId="76385146" w:rsidR="006A08C5" w:rsidRPr="00113BFC" w:rsidRDefault="006A08C5" w:rsidP="00113BFC">
            <w:pPr>
              <w:jc w:val="center"/>
              <w:rPr>
                <w:b/>
                <w:lang w:val="it-IT"/>
              </w:rPr>
            </w:pPr>
            <w:r w:rsidRPr="00113BFC">
              <w:rPr>
                <w:b/>
                <w:lang w:val="it-IT"/>
              </w:rPr>
              <w:t>23</w:t>
            </w:r>
            <w:r w:rsidR="0089272B" w:rsidRPr="00113BFC">
              <w:rPr>
                <w:b/>
                <w:lang w:val="it-IT"/>
              </w:rPr>
              <w:t>)</w:t>
            </w:r>
          </w:p>
        </w:tc>
        <w:tc>
          <w:tcPr>
            <w:tcW w:w="850" w:type="dxa"/>
            <w:tcMar>
              <w:left w:w="108" w:type="dxa"/>
              <w:right w:w="0" w:type="dxa"/>
            </w:tcMar>
          </w:tcPr>
          <w:p w14:paraId="46A55A14" w14:textId="00722F19" w:rsidR="006A08C5" w:rsidRPr="00431E12" w:rsidRDefault="00E241DA" w:rsidP="006A08C5">
            <w:pPr>
              <w:rPr>
                <w:sz w:val="13"/>
                <w:szCs w:val="13"/>
              </w:rPr>
            </w:pPr>
            <w:r w:rsidRPr="00431E12">
              <w:rPr>
                <w:sz w:val="13"/>
                <w:szCs w:val="13"/>
              </w:rPr>
              <w:t>OIC 16.</w:t>
            </w:r>
            <w:r>
              <w:rPr>
                <w:sz w:val="13"/>
                <w:szCs w:val="13"/>
              </w:rPr>
              <w:t>40A</w:t>
            </w:r>
          </w:p>
        </w:tc>
        <w:tc>
          <w:tcPr>
            <w:tcW w:w="7063" w:type="dxa"/>
            <w:tcMar>
              <w:left w:w="108" w:type="dxa"/>
            </w:tcMar>
          </w:tcPr>
          <w:p w14:paraId="507D8A21" w14:textId="4DAD8CC6" w:rsidR="006A08C5" w:rsidRPr="00972956" w:rsidRDefault="006A08C5" w:rsidP="006A08C5">
            <w:pPr>
              <w:rPr>
                <w:lang w:val="it-IT"/>
              </w:rPr>
            </w:pPr>
            <w:r>
              <w:rPr>
                <w:lang w:val="it-IT"/>
              </w:rPr>
              <w:t xml:space="preserve">La società ha iscritto ad incremento/decremento del cespite gli aggiornamenti di stima </w:t>
            </w:r>
            <w:r w:rsidR="00E241DA">
              <w:rPr>
                <w:lang w:val="it-IT"/>
              </w:rPr>
              <w:t xml:space="preserve">del costo </w:t>
            </w:r>
            <w:r>
              <w:rPr>
                <w:lang w:val="it-IT"/>
              </w:rPr>
              <w:t xml:space="preserve">per smantellamento </w:t>
            </w:r>
            <w:r w:rsidR="00C9714B">
              <w:rPr>
                <w:lang w:val="it-IT"/>
              </w:rPr>
              <w:t>e/</w:t>
            </w:r>
            <w:r>
              <w:rPr>
                <w:lang w:val="it-IT"/>
              </w:rPr>
              <w:t>o rispristino</w:t>
            </w:r>
            <w:r w:rsidR="00E241DA">
              <w:rPr>
                <w:lang w:val="it-IT"/>
              </w:rPr>
              <w:t xml:space="preserve"> non legati al trascorrere del tempo, e a conto economico quelli legati ad </w:t>
            </w:r>
            <w:r w:rsidR="002F31B8">
              <w:rPr>
                <w:lang w:val="it-IT"/>
              </w:rPr>
              <w:t>esso</w:t>
            </w:r>
            <w:r>
              <w:rPr>
                <w:lang w:val="it-IT"/>
              </w:rPr>
              <w:t xml:space="preserve">? </w:t>
            </w:r>
          </w:p>
        </w:tc>
        <w:tc>
          <w:tcPr>
            <w:tcW w:w="586" w:type="dxa"/>
            <w:tcMar>
              <w:left w:w="85" w:type="dxa"/>
              <w:right w:w="85" w:type="dxa"/>
            </w:tcMar>
            <w:vAlign w:val="center"/>
          </w:tcPr>
          <w:p w14:paraId="7B28FE29" w14:textId="3F438822" w:rsidR="006A08C5" w:rsidRPr="00785E93" w:rsidRDefault="006A08C5" w:rsidP="006A08C5">
            <w:pP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EAB537E" w14:textId="1CCA57F2" w:rsidR="006A08C5" w:rsidRPr="00785E93" w:rsidRDefault="006A08C5" w:rsidP="006A08C5">
            <w:pP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DAEF87E" w14:textId="199C9F5B" w:rsidR="006A08C5" w:rsidRPr="00785E93" w:rsidRDefault="006A08C5" w:rsidP="006A08C5">
            <w:pP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231C12" w14:paraId="77CFDCF9" w14:textId="77777777" w:rsidTr="00C65F1D">
        <w:trPr>
          <w:cantSplit/>
          <w:trHeight w:val="20"/>
        </w:trPr>
        <w:tc>
          <w:tcPr>
            <w:tcW w:w="678" w:type="dxa"/>
          </w:tcPr>
          <w:p w14:paraId="10EEE8D0" w14:textId="77777777" w:rsidR="006A08C5" w:rsidRPr="00987EB8" w:rsidRDefault="006A08C5" w:rsidP="006A08C5">
            <w:pPr>
              <w:jc w:val="center"/>
              <w:rPr>
                <w:b/>
                <w:lang w:val="it-IT"/>
              </w:rPr>
            </w:pPr>
          </w:p>
        </w:tc>
        <w:tc>
          <w:tcPr>
            <w:tcW w:w="850" w:type="dxa"/>
            <w:tcMar>
              <w:left w:w="108" w:type="dxa"/>
              <w:right w:w="0" w:type="dxa"/>
            </w:tcMar>
          </w:tcPr>
          <w:p w14:paraId="386624DE" w14:textId="77777777" w:rsidR="006A08C5" w:rsidRDefault="006A08C5" w:rsidP="006A08C5">
            <w:pPr>
              <w:pStyle w:val="PrincCont"/>
              <w:jc w:val="left"/>
              <w:rPr>
                <w:lang w:val="it-IT"/>
              </w:rPr>
            </w:pPr>
          </w:p>
        </w:tc>
        <w:tc>
          <w:tcPr>
            <w:tcW w:w="7063" w:type="dxa"/>
            <w:tcMar>
              <w:left w:w="108" w:type="dxa"/>
            </w:tcMar>
          </w:tcPr>
          <w:p w14:paraId="41A1200E" w14:textId="77777777" w:rsidR="006A08C5" w:rsidRPr="00CA765A" w:rsidRDefault="006A08C5" w:rsidP="006A08C5">
            <w:pPr>
              <w:pStyle w:val="Titolo3"/>
              <w:keepNext w:val="0"/>
              <w:rPr>
                <w:lang w:val="it-IT"/>
              </w:rPr>
            </w:pPr>
            <w:r>
              <w:rPr>
                <w:lang w:val="it-IT"/>
              </w:rPr>
              <w:t>Oneri finanziari</w:t>
            </w:r>
          </w:p>
        </w:tc>
        <w:tc>
          <w:tcPr>
            <w:tcW w:w="586" w:type="dxa"/>
            <w:tcMar>
              <w:left w:w="85" w:type="dxa"/>
              <w:right w:w="85" w:type="dxa"/>
            </w:tcMar>
            <w:vAlign w:val="center"/>
          </w:tcPr>
          <w:p w14:paraId="5D5796E5" w14:textId="77777777" w:rsidR="006A08C5" w:rsidRPr="00492518" w:rsidRDefault="006A08C5" w:rsidP="006A08C5">
            <w:pPr>
              <w:jc w:val="center"/>
              <w:rPr>
                <w:lang w:val="it-IT"/>
              </w:rPr>
            </w:pPr>
          </w:p>
        </w:tc>
        <w:tc>
          <w:tcPr>
            <w:tcW w:w="573" w:type="dxa"/>
            <w:tcMar>
              <w:left w:w="108" w:type="dxa"/>
            </w:tcMar>
            <w:vAlign w:val="center"/>
          </w:tcPr>
          <w:p w14:paraId="0444B8EB" w14:textId="77777777" w:rsidR="006A08C5" w:rsidRPr="00492518" w:rsidRDefault="006A08C5" w:rsidP="006A08C5">
            <w:pPr>
              <w:jc w:val="center"/>
              <w:rPr>
                <w:lang w:val="it-IT"/>
              </w:rPr>
            </w:pPr>
          </w:p>
        </w:tc>
        <w:tc>
          <w:tcPr>
            <w:tcW w:w="570" w:type="dxa"/>
            <w:tcMar>
              <w:left w:w="108" w:type="dxa"/>
            </w:tcMar>
            <w:vAlign w:val="center"/>
          </w:tcPr>
          <w:p w14:paraId="5B76CE29" w14:textId="77777777" w:rsidR="006A08C5" w:rsidRPr="00492518" w:rsidRDefault="006A08C5" w:rsidP="006A08C5">
            <w:pPr>
              <w:jc w:val="center"/>
              <w:rPr>
                <w:lang w:val="it-IT"/>
              </w:rPr>
            </w:pPr>
          </w:p>
        </w:tc>
      </w:tr>
      <w:tr w:rsidR="006A08C5" w:rsidRPr="006A2E64" w14:paraId="1202A99D" w14:textId="77777777" w:rsidTr="00C65F1D">
        <w:trPr>
          <w:cantSplit/>
          <w:trHeight w:val="20"/>
        </w:trPr>
        <w:tc>
          <w:tcPr>
            <w:tcW w:w="678" w:type="dxa"/>
          </w:tcPr>
          <w:p w14:paraId="7C5D33BD" w14:textId="77777777" w:rsidR="006A08C5" w:rsidRPr="00987EB8" w:rsidRDefault="006A08C5" w:rsidP="006A08C5">
            <w:pPr>
              <w:jc w:val="center"/>
              <w:rPr>
                <w:b/>
                <w:lang w:val="it-IT"/>
              </w:rPr>
            </w:pPr>
          </w:p>
        </w:tc>
        <w:tc>
          <w:tcPr>
            <w:tcW w:w="850" w:type="dxa"/>
            <w:tcMar>
              <w:left w:w="108" w:type="dxa"/>
              <w:right w:w="0" w:type="dxa"/>
            </w:tcMar>
          </w:tcPr>
          <w:p w14:paraId="1E96E075" w14:textId="77777777" w:rsidR="006A08C5" w:rsidRDefault="006A08C5" w:rsidP="006A08C5">
            <w:pPr>
              <w:pStyle w:val="PrincCont"/>
              <w:jc w:val="left"/>
              <w:rPr>
                <w:lang w:val="it-IT"/>
              </w:rPr>
            </w:pPr>
          </w:p>
        </w:tc>
        <w:tc>
          <w:tcPr>
            <w:tcW w:w="7063" w:type="dxa"/>
            <w:tcMar>
              <w:left w:w="108" w:type="dxa"/>
            </w:tcMar>
          </w:tcPr>
          <w:p w14:paraId="1D2DB9A7" w14:textId="77777777" w:rsidR="006A08C5" w:rsidRDefault="006A08C5" w:rsidP="006A08C5">
            <w:pPr>
              <w:pStyle w:val="Commentiriquadro"/>
            </w:pPr>
            <w:r w:rsidRPr="0004312C">
              <w:t>Poiché le immobilizzazioni materiali costituiscono parte dell’organizzazione permanente della</w:t>
            </w:r>
            <w:r>
              <w:t xml:space="preserve"> </w:t>
            </w:r>
            <w:r w:rsidRPr="0004312C">
              <w:t>società e producono redditi solo quando sono in funzione, gli oneri finanziari sostenuti per la loro</w:t>
            </w:r>
            <w:r>
              <w:t xml:space="preserve"> </w:t>
            </w:r>
            <w:r w:rsidRPr="0004312C">
              <w:t>fabbricazione interna o presso terzi possono essere capitalizzabili come costi delle</w:t>
            </w:r>
            <w:r>
              <w:t xml:space="preserve"> </w:t>
            </w:r>
            <w:r w:rsidRPr="0004312C">
              <w:t>immobilizzazioni materiali nei termini in</w:t>
            </w:r>
            <w:r>
              <w:t>dicati nel seguito.</w:t>
            </w:r>
          </w:p>
        </w:tc>
        <w:tc>
          <w:tcPr>
            <w:tcW w:w="586" w:type="dxa"/>
            <w:tcMar>
              <w:left w:w="85" w:type="dxa"/>
              <w:right w:w="85" w:type="dxa"/>
            </w:tcMar>
            <w:vAlign w:val="center"/>
          </w:tcPr>
          <w:p w14:paraId="7E380AA4" w14:textId="77777777" w:rsidR="006A08C5" w:rsidRPr="00492518" w:rsidRDefault="006A08C5" w:rsidP="006A08C5">
            <w:pPr>
              <w:jc w:val="center"/>
              <w:rPr>
                <w:lang w:val="it-IT"/>
              </w:rPr>
            </w:pPr>
          </w:p>
        </w:tc>
        <w:tc>
          <w:tcPr>
            <w:tcW w:w="573" w:type="dxa"/>
            <w:tcMar>
              <w:left w:w="108" w:type="dxa"/>
            </w:tcMar>
            <w:vAlign w:val="center"/>
          </w:tcPr>
          <w:p w14:paraId="46FD20A7" w14:textId="77777777" w:rsidR="006A08C5" w:rsidRPr="00492518" w:rsidRDefault="006A08C5" w:rsidP="006A08C5">
            <w:pPr>
              <w:jc w:val="center"/>
              <w:rPr>
                <w:lang w:val="it-IT"/>
              </w:rPr>
            </w:pPr>
          </w:p>
        </w:tc>
        <w:tc>
          <w:tcPr>
            <w:tcW w:w="570" w:type="dxa"/>
            <w:tcMar>
              <w:left w:w="108" w:type="dxa"/>
            </w:tcMar>
            <w:vAlign w:val="center"/>
          </w:tcPr>
          <w:p w14:paraId="77DA6FDF" w14:textId="77777777" w:rsidR="006A08C5" w:rsidRPr="00492518" w:rsidRDefault="006A08C5" w:rsidP="006A08C5">
            <w:pPr>
              <w:jc w:val="center"/>
              <w:rPr>
                <w:lang w:val="it-IT"/>
              </w:rPr>
            </w:pPr>
          </w:p>
        </w:tc>
      </w:tr>
      <w:tr w:rsidR="006A08C5" w:rsidRPr="00492518" w14:paraId="7585FF10" w14:textId="77777777" w:rsidTr="00C65F1D">
        <w:trPr>
          <w:cantSplit/>
          <w:trHeight w:val="20"/>
        </w:trPr>
        <w:tc>
          <w:tcPr>
            <w:tcW w:w="678" w:type="dxa"/>
          </w:tcPr>
          <w:p w14:paraId="0B319938" w14:textId="42577095" w:rsidR="006A08C5" w:rsidRPr="00987EB8" w:rsidRDefault="006A08C5" w:rsidP="006A08C5">
            <w:pPr>
              <w:jc w:val="center"/>
              <w:rPr>
                <w:b/>
                <w:lang w:val="it-IT"/>
              </w:rPr>
            </w:pPr>
            <w:r w:rsidRPr="00987EB8">
              <w:rPr>
                <w:b/>
                <w:lang w:val="it-IT"/>
              </w:rPr>
              <w:t>2</w:t>
            </w:r>
            <w:r w:rsidR="0089272B">
              <w:rPr>
                <w:b/>
                <w:lang w:val="it-IT"/>
              </w:rPr>
              <w:t>4</w:t>
            </w:r>
            <w:r w:rsidRPr="00987EB8">
              <w:rPr>
                <w:b/>
                <w:lang w:val="it-IT"/>
              </w:rPr>
              <w:t>)</w:t>
            </w:r>
          </w:p>
        </w:tc>
        <w:tc>
          <w:tcPr>
            <w:tcW w:w="850" w:type="dxa"/>
            <w:tcMar>
              <w:left w:w="108" w:type="dxa"/>
              <w:right w:w="0" w:type="dxa"/>
            </w:tcMar>
          </w:tcPr>
          <w:p w14:paraId="08CFC121" w14:textId="77777777" w:rsidR="006A08C5" w:rsidRDefault="006A08C5" w:rsidP="006A08C5">
            <w:pPr>
              <w:jc w:val="left"/>
            </w:pPr>
            <w:r>
              <w:rPr>
                <w:sz w:val="13"/>
                <w:szCs w:val="13"/>
              </w:rPr>
              <w:t>OIC 16.41</w:t>
            </w:r>
          </w:p>
        </w:tc>
        <w:tc>
          <w:tcPr>
            <w:tcW w:w="7063" w:type="dxa"/>
            <w:tcMar>
              <w:left w:w="108" w:type="dxa"/>
            </w:tcMar>
          </w:tcPr>
          <w:p w14:paraId="2530C2EA" w14:textId="77777777" w:rsidR="006A08C5" w:rsidRPr="00165357" w:rsidRDefault="006A08C5" w:rsidP="006A08C5">
            <w:pPr>
              <w:rPr>
                <w:lang w:val="it-IT"/>
              </w:rPr>
            </w:pPr>
            <w:r w:rsidRPr="00B16E9E">
              <w:rPr>
                <w:lang w:val="it-IT"/>
              </w:rPr>
              <w:t xml:space="preserve">Qualora la società abbia </w:t>
            </w:r>
            <w:r>
              <w:rPr>
                <w:lang w:val="it-IT"/>
              </w:rPr>
              <w:t>o</w:t>
            </w:r>
            <w:r w:rsidRPr="00B16E9E">
              <w:rPr>
                <w:lang w:val="it-IT"/>
              </w:rPr>
              <w:t xml:space="preserve">ptato per la capitalizzazione degli oneri finanziari </w:t>
            </w:r>
            <w:r>
              <w:rPr>
                <w:lang w:val="it-IT"/>
              </w:rPr>
              <w:t>la scelta è stata fatta in presenza di</w:t>
            </w:r>
            <w:r w:rsidRPr="00B16E9E">
              <w:rPr>
                <w:lang w:val="it-IT"/>
              </w:rPr>
              <w:t xml:space="preserve"> tutte le condizioni</w:t>
            </w:r>
            <w:r>
              <w:rPr>
                <w:lang w:val="it-IT"/>
              </w:rPr>
              <w:t xml:space="preserve"> indicate nel punto seguente</w:t>
            </w:r>
            <w:r w:rsidRPr="00B16E9E">
              <w:rPr>
                <w:lang w:val="it-IT"/>
              </w:rPr>
              <w:t>, nei limiti applicabili alla specifica fattispecie</w:t>
            </w:r>
            <w:r>
              <w:rPr>
                <w:lang w:val="it-IT"/>
              </w:rPr>
              <w:t>?</w:t>
            </w:r>
          </w:p>
        </w:tc>
        <w:tc>
          <w:tcPr>
            <w:tcW w:w="586" w:type="dxa"/>
            <w:tcMar>
              <w:left w:w="85" w:type="dxa"/>
              <w:right w:w="85" w:type="dxa"/>
            </w:tcMar>
            <w:vAlign w:val="center"/>
          </w:tcPr>
          <w:p w14:paraId="5AB26020"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81E92A8"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7ECE125"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6A2E64" w14:paraId="2E042558" w14:textId="77777777" w:rsidTr="00C65F1D">
        <w:trPr>
          <w:cantSplit/>
          <w:trHeight w:val="20"/>
        </w:trPr>
        <w:tc>
          <w:tcPr>
            <w:tcW w:w="678" w:type="dxa"/>
          </w:tcPr>
          <w:p w14:paraId="3096F29D" w14:textId="6679882F" w:rsidR="006A08C5" w:rsidRPr="00987EB8" w:rsidRDefault="006A08C5" w:rsidP="006A08C5">
            <w:pPr>
              <w:jc w:val="center"/>
              <w:rPr>
                <w:b/>
                <w:lang w:val="it-IT"/>
              </w:rPr>
            </w:pPr>
            <w:r>
              <w:rPr>
                <w:b/>
                <w:lang w:val="it-IT"/>
              </w:rPr>
              <w:t>2</w:t>
            </w:r>
            <w:r w:rsidR="0089272B">
              <w:rPr>
                <w:b/>
                <w:lang w:val="it-IT"/>
              </w:rPr>
              <w:t>5</w:t>
            </w:r>
            <w:r>
              <w:rPr>
                <w:b/>
                <w:lang w:val="it-IT"/>
              </w:rPr>
              <w:t>)</w:t>
            </w:r>
          </w:p>
        </w:tc>
        <w:tc>
          <w:tcPr>
            <w:tcW w:w="850" w:type="dxa"/>
            <w:tcMar>
              <w:left w:w="108" w:type="dxa"/>
              <w:right w:w="0" w:type="dxa"/>
            </w:tcMar>
          </w:tcPr>
          <w:p w14:paraId="29E636CC" w14:textId="77777777" w:rsidR="006A08C5" w:rsidRDefault="006A08C5" w:rsidP="006A08C5">
            <w:pPr>
              <w:jc w:val="left"/>
              <w:rPr>
                <w:sz w:val="13"/>
                <w:szCs w:val="13"/>
              </w:rPr>
            </w:pPr>
            <w:r>
              <w:rPr>
                <w:sz w:val="13"/>
                <w:szCs w:val="13"/>
              </w:rPr>
              <w:t>OIC 16.42</w:t>
            </w:r>
          </w:p>
        </w:tc>
        <w:tc>
          <w:tcPr>
            <w:tcW w:w="7063" w:type="dxa"/>
            <w:tcMar>
              <w:left w:w="108" w:type="dxa"/>
            </w:tcMar>
          </w:tcPr>
          <w:p w14:paraId="7FD0E7B4" w14:textId="71963CF6" w:rsidR="006A08C5" w:rsidRPr="003D6DF3" w:rsidRDefault="006A08C5" w:rsidP="006A08C5">
            <w:pPr>
              <w:rPr>
                <w:lang w:val="it-IT"/>
              </w:rPr>
            </w:pPr>
            <w:r w:rsidRPr="00060B89">
              <w:rPr>
                <w:lang w:val="it-IT"/>
              </w:rPr>
              <w:t xml:space="preserve">La capitalizzazione degli oneri finanziari </w:t>
            </w:r>
            <w:r>
              <w:rPr>
                <w:lang w:val="it-IT"/>
              </w:rPr>
              <w:t>è stata</w:t>
            </w:r>
            <w:r w:rsidRPr="00060B89">
              <w:rPr>
                <w:lang w:val="it-IT"/>
              </w:rPr>
              <w:t xml:space="preserve"> effettuata </w:t>
            </w:r>
            <w:r>
              <w:rPr>
                <w:lang w:val="it-IT"/>
              </w:rPr>
              <w:t xml:space="preserve">solo </w:t>
            </w:r>
            <w:r w:rsidRPr="00060B89">
              <w:rPr>
                <w:lang w:val="it-IT"/>
              </w:rPr>
              <w:t>quando ricorrono tutte le seguenti condizioni</w:t>
            </w:r>
            <w:r>
              <w:rPr>
                <w:lang w:val="it-IT"/>
              </w:rPr>
              <w:t xml:space="preserve"> (</w:t>
            </w:r>
            <w:r w:rsidRPr="00060B89">
              <w:rPr>
                <w:lang w:val="it-IT"/>
              </w:rPr>
              <w:t>nei limiti applicabili alla specifica fattispecie</w:t>
            </w:r>
            <w:r>
              <w:rPr>
                <w:lang w:val="it-IT"/>
              </w:rPr>
              <w:t>)</w:t>
            </w:r>
            <w:r w:rsidRPr="00060B89">
              <w:rPr>
                <w:lang w:val="it-IT"/>
              </w:rPr>
              <w:t>:</w:t>
            </w:r>
          </w:p>
        </w:tc>
        <w:tc>
          <w:tcPr>
            <w:tcW w:w="586" w:type="dxa"/>
            <w:tcMar>
              <w:left w:w="85" w:type="dxa"/>
              <w:right w:w="85" w:type="dxa"/>
            </w:tcMar>
            <w:vAlign w:val="center"/>
          </w:tcPr>
          <w:p w14:paraId="0C55DC0E" w14:textId="77777777" w:rsidR="006A08C5" w:rsidRPr="00CC2E9E" w:rsidRDefault="006A08C5" w:rsidP="006A08C5">
            <w:pPr>
              <w:jc w:val="center"/>
              <w:rPr>
                <w:lang w:val="it-IT"/>
              </w:rPr>
            </w:pPr>
          </w:p>
        </w:tc>
        <w:tc>
          <w:tcPr>
            <w:tcW w:w="573" w:type="dxa"/>
            <w:tcMar>
              <w:left w:w="108" w:type="dxa"/>
            </w:tcMar>
            <w:vAlign w:val="center"/>
          </w:tcPr>
          <w:p w14:paraId="54E7BBB5" w14:textId="77777777" w:rsidR="006A08C5" w:rsidRPr="00CC2E9E" w:rsidRDefault="006A08C5" w:rsidP="006A08C5">
            <w:pPr>
              <w:jc w:val="center"/>
              <w:rPr>
                <w:lang w:val="it-IT"/>
              </w:rPr>
            </w:pPr>
          </w:p>
        </w:tc>
        <w:tc>
          <w:tcPr>
            <w:tcW w:w="570" w:type="dxa"/>
            <w:tcMar>
              <w:left w:w="108" w:type="dxa"/>
            </w:tcMar>
            <w:vAlign w:val="center"/>
          </w:tcPr>
          <w:p w14:paraId="5918F88D" w14:textId="77777777" w:rsidR="006A08C5" w:rsidRPr="00CC2E9E" w:rsidRDefault="006A08C5" w:rsidP="006A08C5">
            <w:pPr>
              <w:jc w:val="center"/>
              <w:rPr>
                <w:lang w:val="it-IT"/>
              </w:rPr>
            </w:pPr>
          </w:p>
        </w:tc>
      </w:tr>
      <w:tr w:rsidR="006A08C5" w:rsidRPr="006A2E64" w14:paraId="0BB95654" w14:textId="77777777" w:rsidTr="00C65F1D">
        <w:trPr>
          <w:cantSplit/>
          <w:trHeight w:val="20"/>
        </w:trPr>
        <w:tc>
          <w:tcPr>
            <w:tcW w:w="678" w:type="dxa"/>
          </w:tcPr>
          <w:p w14:paraId="70197EED" w14:textId="77777777" w:rsidR="006A08C5" w:rsidRPr="00987EB8" w:rsidRDefault="006A08C5" w:rsidP="006A08C5">
            <w:pPr>
              <w:jc w:val="center"/>
              <w:rPr>
                <w:b/>
                <w:lang w:val="it-IT"/>
              </w:rPr>
            </w:pPr>
          </w:p>
        </w:tc>
        <w:tc>
          <w:tcPr>
            <w:tcW w:w="850" w:type="dxa"/>
            <w:tcMar>
              <w:left w:w="108" w:type="dxa"/>
              <w:right w:w="0" w:type="dxa"/>
            </w:tcMar>
          </w:tcPr>
          <w:p w14:paraId="1D2741C3" w14:textId="77777777" w:rsidR="006A08C5" w:rsidRPr="003D6DF3" w:rsidRDefault="006A08C5" w:rsidP="006A08C5">
            <w:pPr>
              <w:jc w:val="left"/>
              <w:rPr>
                <w:sz w:val="13"/>
                <w:szCs w:val="13"/>
                <w:lang w:val="it-IT"/>
              </w:rPr>
            </w:pPr>
          </w:p>
        </w:tc>
        <w:tc>
          <w:tcPr>
            <w:tcW w:w="7063" w:type="dxa"/>
            <w:tcMar>
              <w:left w:w="108" w:type="dxa"/>
            </w:tcMar>
          </w:tcPr>
          <w:p w14:paraId="06128C77" w14:textId="030E485E" w:rsidR="006A08C5" w:rsidRPr="003D6DF3" w:rsidRDefault="006A08C5" w:rsidP="006A08C5">
            <w:pPr>
              <w:ind w:left="318" w:hanging="283"/>
              <w:rPr>
                <w:lang w:val="it-IT"/>
              </w:rPr>
            </w:pPr>
            <w:r>
              <w:rPr>
                <w:lang w:val="it-IT"/>
              </w:rPr>
              <w:t>a)</w:t>
            </w:r>
            <w:r>
              <w:rPr>
                <w:lang w:val="it-IT"/>
              </w:rPr>
              <w:tab/>
            </w:r>
            <w:r w:rsidRPr="003D6DF3">
              <w:rPr>
                <w:lang w:val="it-IT"/>
              </w:rPr>
              <w:t xml:space="preserve">gli oneri capitalizzati sono: </w:t>
            </w:r>
          </w:p>
        </w:tc>
        <w:tc>
          <w:tcPr>
            <w:tcW w:w="586" w:type="dxa"/>
            <w:tcMar>
              <w:left w:w="85" w:type="dxa"/>
              <w:right w:w="85" w:type="dxa"/>
            </w:tcMar>
            <w:vAlign w:val="center"/>
          </w:tcPr>
          <w:p w14:paraId="10A374AB" w14:textId="77777777" w:rsidR="006A08C5" w:rsidRPr="00CC2E9E" w:rsidRDefault="006A08C5" w:rsidP="006A08C5">
            <w:pPr>
              <w:jc w:val="center"/>
              <w:rPr>
                <w:lang w:val="it-IT"/>
              </w:rPr>
            </w:pPr>
          </w:p>
        </w:tc>
        <w:tc>
          <w:tcPr>
            <w:tcW w:w="573" w:type="dxa"/>
            <w:tcMar>
              <w:left w:w="108" w:type="dxa"/>
            </w:tcMar>
            <w:vAlign w:val="center"/>
          </w:tcPr>
          <w:p w14:paraId="69BF89E1" w14:textId="77777777" w:rsidR="006A08C5" w:rsidRPr="00CC2E9E" w:rsidRDefault="006A08C5" w:rsidP="006A08C5">
            <w:pPr>
              <w:jc w:val="center"/>
              <w:rPr>
                <w:lang w:val="it-IT"/>
              </w:rPr>
            </w:pPr>
          </w:p>
        </w:tc>
        <w:tc>
          <w:tcPr>
            <w:tcW w:w="570" w:type="dxa"/>
            <w:tcMar>
              <w:left w:w="108" w:type="dxa"/>
            </w:tcMar>
            <w:vAlign w:val="center"/>
          </w:tcPr>
          <w:p w14:paraId="74195AB2" w14:textId="77777777" w:rsidR="006A08C5" w:rsidRPr="00CC2E9E" w:rsidRDefault="006A08C5" w:rsidP="006A08C5">
            <w:pPr>
              <w:jc w:val="center"/>
              <w:rPr>
                <w:lang w:val="it-IT"/>
              </w:rPr>
            </w:pPr>
          </w:p>
        </w:tc>
      </w:tr>
      <w:tr w:rsidR="006A08C5" w:rsidRPr="000A1B95" w14:paraId="6C14EA43" w14:textId="77777777" w:rsidTr="00C65F1D">
        <w:trPr>
          <w:cantSplit/>
          <w:trHeight w:val="20"/>
        </w:trPr>
        <w:tc>
          <w:tcPr>
            <w:tcW w:w="678" w:type="dxa"/>
          </w:tcPr>
          <w:p w14:paraId="60318B23" w14:textId="77777777" w:rsidR="006A08C5" w:rsidRPr="00987EB8" w:rsidRDefault="006A08C5" w:rsidP="006A08C5">
            <w:pPr>
              <w:jc w:val="center"/>
              <w:rPr>
                <w:b/>
                <w:lang w:val="it-IT"/>
              </w:rPr>
            </w:pPr>
          </w:p>
        </w:tc>
        <w:tc>
          <w:tcPr>
            <w:tcW w:w="850" w:type="dxa"/>
            <w:tcMar>
              <w:left w:w="108" w:type="dxa"/>
              <w:right w:w="0" w:type="dxa"/>
            </w:tcMar>
          </w:tcPr>
          <w:p w14:paraId="67B3A783" w14:textId="77777777" w:rsidR="006A08C5" w:rsidRPr="003D6DF3" w:rsidRDefault="006A08C5" w:rsidP="006A08C5">
            <w:pPr>
              <w:jc w:val="left"/>
              <w:rPr>
                <w:sz w:val="13"/>
                <w:szCs w:val="13"/>
                <w:lang w:val="it-IT"/>
              </w:rPr>
            </w:pPr>
          </w:p>
        </w:tc>
        <w:tc>
          <w:tcPr>
            <w:tcW w:w="7063" w:type="dxa"/>
            <w:tcMar>
              <w:left w:w="108" w:type="dxa"/>
            </w:tcMar>
          </w:tcPr>
          <w:p w14:paraId="722E38B5" w14:textId="470A1107" w:rsidR="006A08C5" w:rsidRPr="001248A0" w:rsidRDefault="006A08C5" w:rsidP="006A08C5">
            <w:pPr>
              <w:pStyle w:val="Puntoelenco"/>
              <w:tabs>
                <w:tab w:val="clear" w:pos="704"/>
              </w:tabs>
              <w:ind w:left="602" w:hanging="284"/>
            </w:pPr>
            <w:r>
              <w:t>oneri effettivamente sostenuti;</w:t>
            </w:r>
          </w:p>
        </w:tc>
        <w:tc>
          <w:tcPr>
            <w:tcW w:w="586" w:type="dxa"/>
            <w:tcMar>
              <w:left w:w="85" w:type="dxa"/>
              <w:right w:w="85" w:type="dxa"/>
            </w:tcMar>
            <w:vAlign w:val="center"/>
          </w:tcPr>
          <w:p w14:paraId="72427C13"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B9EDCB6"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8861D0B"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0A1B95" w14:paraId="3962894C" w14:textId="77777777" w:rsidTr="00C65F1D">
        <w:trPr>
          <w:cantSplit/>
          <w:trHeight w:val="20"/>
        </w:trPr>
        <w:tc>
          <w:tcPr>
            <w:tcW w:w="678" w:type="dxa"/>
          </w:tcPr>
          <w:p w14:paraId="796C002D" w14:textId="77777777" w:rsidR="006A08C5" w:rsidRPr="00987EB8" w:rsidRDefault="006A08C5" w:rsidP="006A08C5">
            <w:pPr>
              <w:jc w:val="center"/>
              <w:rPr>
                <w:b/>
                <w:lang w:val="it-IT"/>
              </w:rPr>
            </w:pPr>
          </w:p>
        </w:tc>
        <w:tc>
          <w:tcPr>
            <w:tcW w:w="850" w:type="dxa"/>
            <w:tcMar>
              <w:left w:w="108" w:type="dxa"/>
              <w:right w:w="0" w:type="dxa"/>
            </w:tcMar>
          </w:tcPr>
          <w:p w14:paraId="3F4FB7A8" w14:textId="77777777" w:rsidR="006A08C5" w:rsidRPr="003D6DF3" w:rsidRDefault="006A08C5" w:rsidP="006A08C5">
            <w:pPr>
              <w:jc w:val="left"/>
              <w:rPr>
                <w:sz w:val="13"/>
                <w:szCs w:val="13"/>
                <w:lang w:val="it-IT"/>
              </w:rPr>
            </w:pPr>
          </w:p>
        </w:tc>
        <w:tc>
          <w:tcPr>
            <w:tcW w:w="7063" w:type="dxa"/>
            <w:tcMar>
              <w:left w:w="108" w:type="dxa"/>
            </w:tcMar>
          </w:tcPr>
          <w:p w14:paraId="704584DD" w14:textId="77777777" w:rsidR="006A08C5" w:rsidRDefault="006A08C5" w:rsidP="006A08C5">
            <w:pPr>
              <w:pStyle w:val="Puntoelenco"/>
              <w:tabs>
                <w:tab w:val="clear" w:pos="704"/>
              </w:tabs>
              <w:ind w:left="602" w:hanging="284"/>
            </w:pPr>
            <w:r>
              <w:t>oggettivamente determinabili, e</w:t>
            </w:r>
          </w:p>
        </w:tc>
        <w:tc>
          <w:tcPr>
            <w:tcW w:w="586" w:type="dxa"/>
            <w:tcMar>
              <w:left w:w="85" w:type="dxa"/>
              <w:right w:w="85" w:type="dxa"/>
            </w:tcMar>
            <w:vAlign w:val="center"/>
          </w:tcPr>
          <w:p w14:paraId="36071483"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8AAB3BD"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7BE44CE"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0A1B95" w14:paraId="69B6ED1C" w14:textId="77777777" w:rsidTr="00C65F1D">
        <w:trPr>
          <w:cantSplit/>
          <w:trHeight w:val="20"/>
        </w:trPr>
        <w:tc>
          <w:tcPr>
            <w:tcW w:w="678" w:type="dxa"/>
          </w:tcPr>
          <w:p w14:paraId="143A091F" w14:textId="77777777" w:rsidR="006A08C5" w:rsidRPr="00987EB8" w:rsidRDefault="006A08C5" w:rsidP="006A08C5">
            <w:pPr>
              <w:jc w:val="center"/>
              <w:rPr>
                <w:b/>
                <w:lang w:val="it-IT"/>
              </w:rPr>
            </w:pPr>
          </w:p>
        </w:tc>
        <w:tc>
          <w:tcPr>
            <w:tcW w:w="850" w:type="dxa"/>
            <w:tcMar>
              <w:left w:w="108" w:type="dxa"/>
              <w:right w:w="0" w:type="dxa"/>
            </w:tcMar>
          </w:tcPr>
          <w:p w14:paraId="117C9BF1" w14:textId="77777777" w:rsidR="006A08C5" w:rsidRPr="003D6DF3" w:rsidRDefault="006A08C5" w:rsidP="006A08C5">
            <w:pPr>
              <w:jc w:val="left"/>
              <w:rPr>
                <w:sz w:val="13"/>
                <w:szCs w:val="13"/>
                <w:lang w:val="it-IT"/>
              </w:rPr>
            </w:pPr>
          </w:p>
        </w:tc>
        <w:tc>
          <w:tcPr>
            <w:tcW w:w="7063" w:type="dxa"/>
            <w:tcMar>
              <w:left w:w="108" w:type="dxa"/>
            </w:tcMar>
          </w:tcPr>
          <w:p w14:paraId="7477306F" w14:textId="00B24A72" w:rsidR="006A08C5" w:rsidRPr="001248A0" w:rsidRDefault="006A08C5" w:rsidP="006A08C5">
            <w:pPr>
              <w:pStyle w:val="Puntoelenco"/>
              <w:tabs>
                <w:tab w:val="clear" w:pos="704"/>
              </w:tabs>
              <w:ind w:left="602" w:hanging="284"/>
            </w:pPr>
            <w:r w:rsidRPr="001248A0">
              <w:t xml:space="preserve">entro il limite </w:t>
            </w:r>
            <w:r>
              <w:t>del valore recuperabile del bene.</w:t>
            </w:r>
          </w:p>
        </w:tc>
        <w:tc>
          <w:tcPr>
            <w:tcW w:w="586" w:type="dxa"/>
            <w:tcMar>
              <w:left w:w="85" w:type="dxa"/>
              <w:right w:w="85" w:type="dxa"/>
            </w:tcMar>
            <w:vAlign w:val="center"/>
          </w:tcPr>
          <w:p w14:paraId="1B8A01E5"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8777381"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996D004"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6A2E64" w14:paraId="5E5D660F" w14:textId="77777777" w:rsidTr="00C65F1D">
        <w:trPr>
          <w:cantSplit/>
          <w:trHeight w:val="20"/>
        </w:trPr>
        <w:tc>
          <w:tcPr>
            <w:tcW w:w="678" w:type="dxa"/>
          </w:tcPr>
          <w:p w14:paraId="29B34C33" w14:textId="77777777" w:rsidR="006A08C5" w:rsidRPr="00987EB8" w:rsidRDefault="006A08C5" w:rsidP="006A08C5">
            <w:pPr>
              <w:jc w:val="center"/>
              <w:rPr>
                <w:b/>
                <w:lang w:val="it-IT"/>
              </w:rPr>
            </w:pPr>
          </w:p>
        </w:tc>
        <w:tc>
          <w:tcPr>
            <w:tcW w:w="850" w:type="dxa"/>
            <w:tcMar>
              <w:left w:w="108" w:type="dxa"/>
              <w:right w:w="0" w:type="dxa"/>
            </w:tcMar>
          </w:tcPr>
          <w:p w14:paraId="5E7F121F" w14:textId="77777777" w:rsidR="006A08C5" w:rsidRPr="003D6DF3" w:rsidRDefault="006A08C5" w:rsidP="006A08C5">
            <w:pPr>
              <w:jc w:val="left"/>
              <w:rPr>
                <w:sz w:val="13"/>
                <w:szCs w:val="13"/>
                <w:lang w:val="it-IT"/>
              </w:rPr>
            </w:pPr>
          </w:p>
        </w:tc>
        <w:tc>
          <w:tcPr>
            <w:tcW w:w="7063" w:type="dxa"/>
            <w:tcMar>
              <w:left w:w="108" w:type="dxa"/>
            </w:tcMar>
          </w:tcPr>
          <w:p w14:paraId="4BE7280C" w14:textId="77777777" w:rsidR="006A08C5" w:rsidRPr="001248A0" w:rsidRDefault="006A08C5" w:rsidP="006A08C5">
            <w:pPr>
              <w:pStyle w:val="Commentiriquadro"/>
            </w:pPr>
            <w:r>
              <w:t>L’ammontare degli oneri finanziari capitalizzati durante un esercizio non può quindi eccedere l’ammontare degli oneri finanziari, al netto degli eventuali proventi finanziari derivanti dall’investimento temporaneo dei fondi presi a prestito, riferibili alla realizzazione del bene e sostenuti con riferimento allo stesso esercizio. Questo nel presupposto che il fatto di acquisire il bene dall’esterno piuttosto che realizzarlo internamente, non può portare a rappresentare in bilancio medesimi beni per valori significativamente differenti;</w:t>
            </w:r>
          </w:p>
        </w:tc>
        <w:tc>
          <w:tcPr>
            <w:tcW w:w="586" w:type="dxa"/>
            <w:tcMar>
              <w:left w:w="85" w:type="dxa"/>
              <w:right w:w="85" w:type="dxa"/>
            </w:tcMar>
            <w:vAlign w:val="center"/>
          </w:tcPr>
          <w:p w14:paraId="7DF826B4" w14:textId="77777777" w:rsidR="006A08C5" w:rsidRPr="00CC2E9E" w:rsidRDefault="006A08C5" w:rsidP="006A08C5">
            <w:pPr>
              <w:jc w:val="center"/>
              <w:rPr>
                <w:lang w:val="it-IT"/>
              </w:rPr>
            </w:pPr>
          </w:p>
        </w:tc>
        <w:tc>
          <w:tcPr>
            <w:tcW w:w="573" w:type="dxa"/>
            <w:tcMar>
              <w:left w:w="108" w:type="dxa"/>
            </w:tcMar>
            <w:vAlign w:val="center"/>
          </w:tcPr>
          <w:p w14:paraId="33F1B922" w14:textId="77777777" w:rsidR="006A08C5" w:rsidRPr="00CC2E9E" w:rsidRDefault="006A08C5" w:rsidP="006A08C5">
            <w:pPr>
              <w:jc w:val="center"/>
              <w:rPr>
                <w:lang w:val="it-IT"/>
              </w:rPr>
            </w:pPr>
          </w:p>
        </w:tc>
        <w:tc>
          <w:tcPr>
            <w:tcW w:w="570" w:type="dxa"/>
            <w:tcMar>
              <w:left w:w="108" w:type="dxa"/>
            </w:tcMar>
            <w:vAlign w:val="center"/>
          </w:tcPr>
          <w:p w14:paraId="5B581D00" w14:textId="77777777" w:rsidR="006A08C5" w:rsidRPr="00CC2E9E" w:rsidRDefault="006A08C5" w:rsidP="006A08C5">
            <w:pPr>
              <w:jc w:val="center"/>
              <w:rPr>
                <w:lang w:val="it-IT"/>
              </w:rPr>
            </w:pPr>
          </w:p>
        </w:tc>
      </w:tr>
      <w:tr w:rsidR="006A08C5" w:rsidRPr="000A1B95" w14:paraId="5F3BADBC" w14:textId="77777777" w:rsidTr="00C65F1D">
        <w:trPr>
          <w:cantSplit/>
          <w:trHeight w:val="20"/>
        </w:trPr>
        <w:tc>
          <w:tcPr>
            <w:tcW w:w="678" w:type="dxa"/>
          </w:tcPr>
          <w:p w14:paraId="40213E37" w14:textId="77777777" w:rsidR="006A08C5" w:rsidRPr="00987EB8" w:rsidRDefault="006A08C5" w:rsidP="006A08C5">
            <w:pPr>
              <w:jc w:val="center"/>
              <w:rPr>
                <w:b/>
                <w:lang w:val="it-IT"/>
              </w:rPr>
            </w:pPr>
          </w:p>
        </w:tc>
        <w:tc>
          <w:tcPr>
            <w:tcW w:w="850" w:type="dxa"/>
            <w:tcMar>
              <w:left w:w="108" w:type="dxa"/>
              <w:right w:w="0" w:type="dxa"/>
            </w:tcMar>
          </w:tcPr>
          <w:p w14:paraId="565CABFB" w14:textId="77777777" w:rsidR="006A08C5" w:rsidRPr="003D6DF3" w:rsidRDefault="006A08C5" w:rsidP="006A08C5">
            <w:pPr>
              <w:jc w:val="left"/>
              <w:rPr>
                <w:sz w:val="13"/>
                <w:szCs w:val="13"/>
                <w:lang w:val="it-IT"/>
              </w:rPr>
            </w:pPr>
          </w:p>
        </w:tc>
        <w:tc>
          <w:tcPr>
            <w:tcW w:w="7063" w:type="dxa"/>
            <w:tcMar>
              <w:left w:w="108" w:type="dxa"/>
            </w:tcMar>
          </w:tcPr>
          <w:p w14:paraId="3C3E9A85" w14:textId="77777777" w:rsidR="006A08C5" w:rsidRPr="003D6DF3" w:rsidRDefault="006A08C5" w:rsidP="006A08C5">
            <w:pPr>
              <w:ind w:left="318" w:hanging="318"/>
              <w:rPr>
                <w:lang w:val="it-IT"/>
              </w:rPr>
            </w:pPr>
            <w:r>
              <w:rPr>
                <w:lang w:val="it-IT"/>
              </w:rPr>
              <w:t xml:space="preserve">b) </w:t>
            </w:r>
            <w:r>
              <w:rPr>
                <w:lang w:val="it-IT"/>
              </w:rPr>
              <w:tab/>
            </w:r>
            <w:r w:rsidRPr="003D6DF3">
              <w:rPr>
                <w:lang w:val="it-IT"/>
              </w:rPr>
              <w:t>gli interessi sono maturati esclusivamente su beni che richiedono un periodo di costruzione significativo?</w:t>
            </w:r>
          </w:p>
        </w:tc>
        <w:tc>
          <w:tcPr>
            <w:tcW w:w="586" w:type="dxa"/>
            <w:tcMar>
              <w:left w:w="85" w:type="dxa"/>
              <w:right w:w="85" w:type="dxa"/>
            </w:tcMar>
            <w:vAlign w:val="center"/>
          </w:tcPr>
          <w:p w14:paraId="48BAAE17"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CB59706"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D6FA5E3"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6A2E64" w14:paraId="6862A354" w14:textId="77777777" w:rsidTr="00C65F1D">
        <w:trPr>
          <w:cantSplit/>
          <w:trHeight w:val="20"/>
        </w:trPr>
        <w:tc>
          <w:tcPr>
            <w:tcW w:w="678" w:type="dxa"/>
          </w:tcPr>
          <w:p w14:paraId="0F84EEF3" w14:textId="77777777" w:rsidR="006A08C5" w:rsidRPr="00987EB8" w:rsidRDefault="006A08C5" w:rsidP="006A08C5">
            <w:pPr>
              <w:jc w:val="center"/>
              <w:rPr>
                <w:b/>
                <w:lang w:val="it-IT"/>
              </w:rPr>
            </w:pPr>
          </w:p>
        </w:tc>
        <w:tc>
          <w:tcPr>
            <w:tcW w:w="850" w:type="dxa"/>
            <w:tcMar>
              <w:left w:w="108" w:type="dxa"/>
              <w:right w:w="0" w:type="dxa"/>
            </w:tcMar>
          </w:tcPr>
          <w:p w14:paraId="79CF9819" w14:textId="77777777" w:rsidR="006A08C5" w:rsidRPr="003D6DF3" w:rsidRDefault="006A08C5" w:rsidP="006A08C5">
            <w:pPr>
              <w:jc w:val="left"/>
              <w:rPr>
                <w:sz w:val="13"/>
                <w:szCs w:val="13"/>
                <w:lang w:val="it-IT"/>
              </w:rPr>
            </w:pPr>
          </w:p>
        </w:tc>
        <w:tc>
          <w:tcPr>
            <w:tcW w:w="7063" w:type="dxa"/>
            <w:tcMar>
              <w:left w:w="108" w:type="dxa"/>
            </w:tcMar>
          </w:tcPr>
          <w:p w14:paraId="2C0ADD49" w14:textId="77777777" w:rsidR="006A08C5" w:rsidRPr="001248A0" w:rsidRDefault="006A08C5" w:rsidP="006A08C5">
            <w:pPr>
              <w:pStyle w:val="Commentiriquadro"/>
            </w:pPr>
            <w:r w:rsidRPr="001248A0">
              <w:t>Per periodo di costruzione si intende il periodo che va dal pagamento ai fornitori di beni e servizi relativi all’immobilizzazione materiale fino al momento in cui essa è pronta per l’uso, incluso il normale tempo di montaggio e messa a punto. In sostanza, l’arco temporale di riferimento, ai fini della capitalizzazione degli oneri finanziari, risulta essere quello strettamente necessario alle attività tecniche volte a rendere il bene utilizzabile. Infatti, se il periodo di costruzione si prolunga a causa di scioperi, inefficienze o altre cause estranee all’attività di costruzione, gli oneri finanziari relativi al maggior tempo non sono capitalizzati, ma sono considerati come costi del periodo in cui vengono sostenuti. La capitalizzazione degli oneri finanziari è sospesa duran</w:t>
            </w:r>
            <w:r w:rsidRPr="00060B89">
              <w:t>te i periodi, non brevi, nei quali la costruzione del bene è interrotta.</w:t>
            </w:r>
          </w:p>
        </w:tc>
        <w:tc>
          <w:tcPr>
            <w:tcW w:w="586" w:type="dxa"/>
            <w:tcMar>
              <w:left w:w="85" w:type="dxa"/>
              <w:right w:w="85" w:type="dxa"/>
            </w:tcMar>
            <w:vAlign w:val="center"/>
          </w:tcPr>
          <w:p w14:paraId="37D80A11" w14:textId="77777777" w:rsidR="006A08C5" w:rsidRPr="00CC2E9E" w:rsidRDefault="006A08C5" w:rsidP="006A08C5">
            <w:pPr>
              <w:jc w:val="center"/>
              <w:rPr>
                <w:lang w:val="it-IT"/>
              </w:rPr>
            </w:pPr>
          </w:p>
        </w:tc>
        <w:tc>
          <w:tcPr>
            <w:tcW w:w="573" w:type="dxa"/>
            <w:tcMar>
              <w:left w:w="108" w:type="dxa"/>
            </w:tcMar>
            <w:vAlign w:val="center"/>
          </w:tcPr>
          <w:p w14:paraId="76071221" w14:textId="77777777" w:rsidR="006A08C5" w:rsidRPr="00CC2E9E" w:rsidRDefault="006A08C5" w:rsidP="006A08C5">
            <w:pPr>
              <w:jc w:val="center"/>
              <w:rPr>
                <w:lang w:val="it-IT"/>
              </w:rPr>
            </w:pPr>
          </w:p>
        </w:tc>
        <w:tc>
          <w:tcPr>
            <w:tcW w:w="570" w:type="dxa"/>
            <w:tcMar>
              <w:left w:w="108" w:type="dxa"/>
            </w:tcMar>
            <w:vAlign w:val="center"/>
          </w:tcPr>
          <w:p w14:paraId="084F61AB" w14:textId="77777777" w:rsidR="006A08C5" w:rsidRPr="00CC2E9E" w:rsidRDefault="006A08C5" w:rsidP="006A08C5">
            <w:pPr>
              <w:jc w:val="center"/>
              <w:rPr>
                <w:lang w:val="it-IT"/>
              </w:rPr>
            </w:pPr>
          </w:p>
        </w:tc>
      </w:tr>
      <w:tr w:rsidR="006A08C5" w:rsidRPr="00492518" w14:paraId="5DBA899F" w14:textId="77777777" w:rsidTr="00C65F1D">
        <w:trPr>
          <w:cantSplit/>
          <w:trHeight w:val="20"/>
        </w:trPr>
        <w:tc>
          <w:tcPr>
            <w:tcW w:w="678" w:type="dxa"/>
          </w:tcPr>
          <w:p w14:paraId="2B20AEED" w14:textId="0D828E42" w:rsidR="006A08C5" w:rsidRPr="003D6DF3" w:rsidRDefault="006A08C5" w:rsidP="006A08C5">
            <w:pPr>
              <w:jc w:val="center"/>
              <w:rPr>
                <w:b/>
                <w:lang w:val="it-IT"/>
              </w:rPr>
            </w:pPr>
            <w:r w:rsidRPr="003D6DF3">
              <w:rPr>
                <w:b/>
                <w:lang w:val="it-IT"/>
              </w:rPr>
              <w:t>2</w:t>
            </w:r>
            <w:r w:rsidR="0089272B">
              <w:rPr>
                <w:b/>
                <w:lang w:val="it-IT"/>
              </w:rPr>
              <w:t>6</w:t>
            </w:r>
            <w:r w:rsidRPr="003D6DF3">
              <w:rPr>
                <w:b/>
                <w:lang w:val="it-IT"/>
              </w:rPr>
              <w:t>)</w:t>
            </w:r>
          </w:p>
        </w:tc>
        <w:tc>
          <w:tcPr>
            <w:tcW w:w="850" w:type="dxa"/>
            <w:tcMar>
              <w:left w:w="108" w:type="dxa"/>
              <w:right w:w="0" w:type="dxa"/>
            </w:tcMar>
          </w:tcPr>
          <w:p w14:paraId="1FE372AC" w14:textId="77777777" w:rsidR="006A08C5" w:rsidRDefault="006A08C5" w:rsidP="006A08C5">
            <w:pPr>
              <w:jc w:val="left"/>
            </w:pPr>
            <w:r>
              <w:rPr>
                <w:sz w:val="13"/>
                <w:szCs w:val="13"/>
              </w:rPr>
              <w:t>OIC 16.43</w:t>
            </w:r>
          </w:p>
        </w:tc>
        <w:tc>
          <w:tcPr>
            <w:tcW w:w="7063" w:type="dxa"/>
            <w:tcMar>
              <w:left w:w="108" w:type="dxa"/>
            </w:tcMar>
          </w:tcPr>
          <w:p w14:paraId="73B2E947" w14:textId="77777777" w:rsidR="006A08C5" w:rsidRDefault="006A08C5" w:rsidP="006A08C5">
            <w:pPr>
              <w:spacing w:line="230" w:lineRule="exact"/>
              <w:rPr>
                <w:lang w:val="it-IT"/>
              </w:rPr>
            </w:pPr>
            <w:r>
              <w:rPr>
                <w:lang w:val="it-IT"/>
              </w:rPr>
              <w:t>Qualora i fondi sia</w:t>
            </w:r>
            <w:r w:rsidRPr="00C72B46">
              <w:rPr>
                <w:lang w:val="it-IT"/>
              </w:rPr>
              <w:t xml:space="preserve">no </w:t>
            </w:r>
            <w:r>
              <w:rPr>
                <w:lang w:val="it-IT"/>
              </w:rPr>
              <w:t xml:space="preserve">stati </w:t>
            </w:r>
            <w:r w:rsidRPr="00C72B46">
              <w:rPr>
                <w:lang w:val="it-IT"/>
              </w:rPr>
              <w:t>presi a prestito specificatamente per finanziare la costruzione di</w:t>
            </w:r>
            <w:r>
              <w:rPr>
                <w:lang w:val="it-IT"/>
              </w:rPr>
              <w:t xml:space="preserve"> </w:t>
            </w:r>
            <w:r w:rsidRPr="00C72B46">
              <w:rPr>
                <w:lang w:val="it-IT"/>
              </w:rPr>
              <w:t>un bene (c.d. finanziamento di scopo), e quindi</w:t>
            </w:r>
            <w:r>
              <w:rPr>
                <w:lang w:val="it-IT"/>
              </w:rPr>
              <w:t xml:space="preserve"> costituisca</w:t>
            </w:r>
            <w:r w:rsidRPr="00C72B46">
              <w:rPr>
                <w:lang w:val="it-IT"/>
              </w:rPr>
              <w:t>no costi direttamente imputabili al</w:t>
            </w:r>
            <w:r>
              <w:rPr>
                <w:lang w:val="it-IT"/>
              </w:rPr>
              <w:t xml:space="preserve"> </w:t>
            </w:r>
            <w:r w:rsidRPr="00C72B46">
              <w:rPr>
                <w:lang w:val="it-IT"/>
              </w:rPr>
              <w:t>bene, l’ammontare degli</w:t>
            </w:r>
            <w:r>
              <w:rPr>
                <w:lang w:val="it-IT"/>
              </w:rPr>
              <w:t xml:space="preserve"> oneri finanziari capitalizzat</w:t>
            </w:r>
            <w:r w:rsidRPr="00C72B46">
              <w:rPr>
                <w:lang w:val="it-IT"/>
              </w:rPr>
              <w:t xml:space="preserve">i su quel bene </w:t>
            </w:r>
            <w:r>
              <w:rPr>
                <w:lang w:val="it-IT"/>
              </w:rPr>
              <w:t>è stato</w:t>
            </w:r>
            <w:r w:rsidRPr="00C72B46">
              <w:rPr>
                <w:lang w:val="it-IT"/>
              </w:rPr>
              <w:t xml:space="preserve"> determinato in</w:t>
            </w:r>
            <w:r>
              <w:rPr>
                <w:lang w:val="it-IT"/>
              </w:rPr>
              <w:t xml:space="preserve"> </w:t>
            </w:r>
            <w:r w:rsidRPr="00C72B46">
              <w:rPr>
                <w:lang w:val="it-IT"/>
              </w:rPr>
              <w:t>base agli effettivi oneri finanziari sostenuti per quel finanziamento durante l’esercizio, dedotto</w:t>
            </w:r>
            <w:r>
              <w:rPr>
                <w:lang w:val="it-IT"/>
              </w:rPr>
              <w:t xml:space="preserve"> </w:t>
            </w:r>
            <w:r w:rsidRPr="00C72B46">
              <w:rPr>
                <w:lang w:val="it-IT"/>
              </w:rPr>
              <w:t>ogni provento finanziario derivante dall’invest</w:t>
            </w:r>
            <w:r>
              <w:rPr>
                <w:lang w:val="it-IT"/>
              </w:rPr>
              <w:t>imento temporaneo di quei fondi e t</w:t>
            </w:r>
            <w:r w:rsidRPr="00C72B46">
              <w:rPr>
                <w:lang w:val="it-IT"/>
              </w:rPr>
              <w:t>ali oneri sono</w:t>
            </w:r>
            <w:r>
              <w:rPr>
                <w:lang w:val="it-IT"/>
              </w:rPr>
              <w:t xml:space="preserve"> stati capitalizzat</w:t>
            </w:r>
            <w:r w:rsidRPr="00C72B46">
              <w:rPr>
                <w:lang w:val="it-IT"/>
              </w:rPr>
              <w:t>i entro il limite del valore recuperabile del bene</w:t>
            </w:r>
            <w:r>
              <w:rPr>
                <w:lang w:val="it-IT"/>
              </w:rPr>
              <w:t>?</w:t>
            </w:r>
          </w:p>
        </w:tc>
        <w:tc>
          <w:tcPr>
            <w:tcW w:w="586" w:type="dxa"/>
            <w:tcMar>
              <w:left w:w="85" w:type="dxa"/>
              <w:right w:w="85" w:type="dxa"/>
            </w:tcMar>
            <w:vAlign w:val="center"/>
          </w:tcPr>
          <w:p w14:paraId="31AC3CDC"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7A78556"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0B2FDAC"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3D0C5A" w14:paraId="3B5CC1E8" w14:textId="77777777" w:rsidTr="00C65F1D">
        <w:trPr>
          <w:cantSplit/>
          <w:trHeight w:val="20"/>
        </w:trPr>
        <w:tc>
          <w:tcPr>
            <w:tcW w:w="678" w:type="dxa"/>
          </w:tcPr>
          <w:p w14:paraId="583E864E" w14:textId="3F1155EC" w:rsidR="006A08C5" w:rsidRPr="00987EB8" w:rsidRDefault="006A08C5" w:rsidP="006A08C5">
            <w:pPr>
              <w:jc w:val="center"/>
              <w:rPr>
                <w:b/>
                <w:lang w:val="it-IT"/>
              </w:rPr>
            </w:pPr>
            <w:r w:rsidRPr="00987EB8">
              <w:rPr>
                <w:b/>
                <w:lang w:val="it-IT"/>
              </w:rPr>
              <w:t>2</w:t>
            </w:r>
            <w:r w:rsidR="0089272B">
              <w:rPr>
                <w:b/>
                <w:lang w:val="it-IT"/>
              </w:rPr>
              <w:t>7</w:t>
            </w:r>
            <w:r w:rsidRPr="00987EB8">
              <w:rPr>
                <w:b/>
                <w:lang w:val="it-IT"/>
              </w:rPr>
              <w:t>)</w:t>
            </w:r>
          </w:p>
        </w:tc>
        <w:tc>
          <w:tcPr>
            <w:tcW w:w="850" w:type="dxa"/>
            <w:tcMar>
              <w:left w:w="108" w:type="dxa"/>
              <w:right w:w="0" w:type="dxa"/>
            </w:tcMar>
          </w:tcPr>
          <w:p w14:paraId="71B34D9A" w14:textId="77777777" w:rsidR="006A08C5" w:rsidRPr="005521C0" w:rsidRDefault="006A08C5" w:rsidP="006A08C5">
            <w:pPr>
              <w:jc w:val="left"/>
              <w:rPr>
                <w:sz w:val="13"/>
                <w:szCs w:val="13"/>
              </w:rPr>
            </w:pPr>
            <w:r>
              <w:rPr>
                <w:sz w:val="13"/>
                <w:szCs w:val="13"/>
              </w:rPr>
              <w:t>OIC 16.43</w:t>
            </w:r>
          </w:p>
        </w:tc>
        <w:tc>
          <w:tcPr>
            <w:tcW w:w="7063" w:type="dxa"/>
            <w:tcMar>
              <w:left w:w="108" w:type="dxa"/>
            </w:tcMar>
          </w:tcPr>
          <w:p w14:paraId="06B50309" w14:textId="77777777" w:rsidR="006A08C5" w:rsidRPr="00C7682E" w:rsidRDefault="006A08C5" w:rsidP="006A08C5">
            <w:pPr>
              <w:spacing w:line="230" w:lineRule="exact"/>
              <w:rPr>
                <w:lang w:val="it-IT"/>
              </w:rPr>
            </w:pPr>
            <w:r w:rsidRPr="00D43875">
              <w:rPr>
                <w:lang w:val="it-IT"/>
              </w:rPr>
              <w:t xml:space="preserve">Nella misura in cui si </w:t>
            </w:r>
            <w:r>
              <w:rPr>
                <w:lang w:val="it-IT"/>
              </w:rPr>
              <w:t>sia reso</w:t>
            </w:r>
            <w:r w:rsidRPr="00D43875">
              <w:rPr>
                <w:lang w:val="it-IT"/>
              </w:rPr>
              <w:t xml:space="preserve"> necessario utilizzare fondi presi a prestito genericamente,</w:t>
            </w:r>
            <w:r>
              <w:rPr>
                <w:lang w:val="it-IT"/>
              </w:rPr>
              <w:t xml:space="preserve"> </w:t>
            </w:r>
            <w:r w:rsidRPr="00D43875">
              <w:rPr>
                <w:lang w:val="it-IT"/>
              </w:rPr>
              <w:t>l’ammontare degli oneri finanziari maturati su tali fondi è</w:t>
            </w:r>
            <w:r>
              <w:rPr>
                <w:lang w:val="it-IT"/>
              </w:rPr>
              <w:t xml:space="preserve"> stato capitalizzato</w:t>
            </w:r>
            <w:r w:rsidRPr="00D43875">
              <w:rPr>
                <w:lang w:val="it-IT"/>
              </w:rPr>
              <w:t xml:space="preserve"> nei limiti della quota</w:t>
            </w:r>
            <w:r>
              <w:rPr>
                <w:lang w:val="it-IT"/>
              </w:rPr>
              <w:t xml:space="preserve"> </w:t>
            </w:r>
            <w:r w:rsidRPr="00D43875">
              <w:rPr>
                <w:lang w:val="it-IT"/>
              </w:rPr>
              <w:t>attribuibile alle immobiliz</w:t>
            </w:r>
            <w:r>
              <w:rPr>
                <w:lang w:val="it-IT"/>
              </w:rPr>
              <w:t>zazioni in corso di costruzione e t</w:t>
            </w:r>
            <w:r w:rsidRPr="00D43875">
              <w:rPr>
                <w:lang w:val="it-IT"/>
              </w:rPr>
              <w:t xml:space="preserve">ale ammontare è </w:t>
            </w:r>
            <w:r>
              <w:rPr>
                <w:lang w:val="it-IT"/>
              </w:rPr>
              <w:t xml:space="preserve">stato </w:t>
            </w:r>
            <w:r w:rsidRPr="00D43875">
              <w:rPr>
                <w:lang w:val="it-IT"/>
              </w:rPr>
              <w:t>determinato</w:t>
            </w:r>
            <w:r>
              <w:rPr>
                <w:lang w:val="it-IT"/>
              </w:rPr>
              <w:t xml:space="preserve"> </w:t>
            </w:r>
            <w:r w:rsidRPr="00D43875">
              <w:rPr>
                <w:lang w:val="it-IT"/>
              </w:rPr>
              <w:t>applicando ai costi sostenuti un tasso di capitalizzazione corrispondente alla media ponderata</w:t>
            </w:r>
            <w:r>
              <w:rPr>
                <w:lang w:val="it-IT"/>
              </w:rPr>
              <w:t xml:space="preserve"> </w:t>
            </w:r>
            <w:r w:rsidRPr="00D43875">
              <w:rPr>
                <w:lang w:val="it-IT"/>
              </w:rPr>
              <w:t>degli oneri finanziari relativi ai finanziamenti in essere durante l’esercizio, diversi dai</w:t>
            </w:r>
            <w:r>
              <w:rPr>
                <w:lang w:val="it-IT"/>
              </w:rPr>
              <w:t xml:space="preserve"> </w:t>
            </w:r>
            <w:r w:rsidRPr="00D43875">
              <w:rPr>
                <w:lang w:val="it-IT"/>
              </w:rPr>
              <w:t xml:space="preserve">finanziamenti </w:t>
            </w:r>
            <w:r>
              <w:rPr>
                <w:lang w:val="it-IT"/>
              </w:rPr>
              <w:t>di</w:t>
            </w:r>
            <w:r w:rsidRPr="00D43875">
              <w:rPr>
                <w:lang w:val="it-IT"/>
              </w:rPr>
              <w:t xml:space="preserve"> scopo</w:t>
            </w:r>
            <w:r>
              <w:rPr>
                <w:lang w:val="it-IT"/>
              </w:rPr>
              <w:t>?</w:t>
            </w:r>
          </w:p>
        </w:tc>
        <w:tc>
          <w:tcPr>
            <w:tcW w:w="586" w:type="dxa"/>
            <w:tcMar>
              <w:left w:w="85" w:type="dxa"/>
              <w:right w:w="85" w:type="dxa"/>
            </w:tcMar>
            <w:vAlign w:val="center"/>
          </w:tcPr>
          <w:p w14:paraId="69422DEF" w14:textId="77777777" w:rsidR="006A08C5" w:rsidRPr="003D0C5A"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AE91679" w14:textId="77777777" w:rsidR="006A08C5" w:rsidRPr="003D0C5A"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B0FE1F8" w14:textId="77777777" w:rsidR="006A08C5" w:rsidRPr="003D0C5A"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3D0C5A" w14:paraId="73A338BF" w14:textId="77777777" w:rsidTr="00C65F1D">
        <w:trPr>
          <w:cantSplit/>
          <w:trHeight w:val="20"/>
        </w:trPr>
        <w:tc>
          <w:tcPr>
            <w:tcW w:w="678" w:type="dxa"/>
          </w:tcPr>
          <w:p w14:paraId="7087C0D0" w14:textId="5F0832C1" w:rsidR="006A08C5" w:rsidRPr="00987EB8" w:rsidRDefault="006A08C5" w:rsidP="006A08C5">
            <w:pPr>
              <w:jc w:val="center"/>
              <w:rPr>
                <w:b/>
                <w:lang w:val="it-IT"/>
              </w:rPr>
            </w:pPr>
            <w:r>
              <w:rPr>
                <w:b/>
                <w:lang w:val="it-IT"/>
              </w:rPr>
              <w:t>2</w:t>
            </w:r>
            <w:r w:rsidR="0089272B">
              <w:rPr>
                <w:b/>
                <w:lang w:val="it-IT"/>
              </w:rPr>
              <w:t>8</w:t>
            </w:r>
            <w:r w:rsidRPr="00987EB8">
              <w:rPr>
                <w:b/>
                <w:lang w:val="it-IT"/>
              </w:rPr>
              <w:t>)</w:t>
            </w:r>
          </w:p>
        </w:tc>
        <w:tc>
          <w:tcPr>
            <w:tcW w:w="850" w:type="dxa"/>
            <w:tcMar>
              <w:left w:w="108" w:type="dxa"/>
              <w:right w:w="0" w:type="dxa"/>
            </w:tcMar>
          </w:tcPr>
          <w:p w14:paraId="22FCDC1B" w14:textId="77777777" w:rsidR="006A08C5" w:rsidRPr="005521C0" w:rsidRDefault="006A08C5" w:rsidP="006A08C5">
            <w:pPr>
              <w:jc w:val="left"/>
              <w:rPr>
                <w:sz w:val="13"/>
                <w:szCs w:val="13"/>
              </w:rPr>
            </w:pPr>
            <w:r>
              <w:rPr>
                <w:sz w:val="13"/>
                <w:szCs w:val="13"/>
              </w:rPr>
              <w:t>OIC 16.44</w:t>
            </w:r>
          </w:p>
        </w:tc>
        <w:tc>
          <w:tcPr>
            <w:tcW w:w="7063" w:type="dxa"/>
            <w:tcMar>
              <w:left w:w="108" w:type="dxa"/>
            </w:tcMar>
          </w:tcPr>
          <w:p w14:paraId="5994CB0D" w14:textId="77777777" w:rsidR="006A08C5" w:rsidRPr="00C7682E" w:rsidRDefault="006A08C5" w:rsidP="006A08C5">
            <w:pPr>
              <w:spacing w:line="230" w:lineRule="exact"/>
              <w:rPr>
                <w:lang w:val="it-IT"/>
              </w:rPr>
            </w:pPr>
            <w:r w:rsidRPr="00DA7F66">
              <w:rPr>
                <w:lang w:val="it-IT"/>
              </w:rPr>
              <w:t>Il passaggio dalla capitalizzazione degli oneri finanziari all’imputazione direttamente a conto</w:t>
            </w:r>
            <w:r>
              <w:rPr>
                <w:lang w:val="it-IT"/>
              </w:rPr>
              <w:t xml:space="preserve"> </w:t>
            </w:r>
            <w:r w:rsidRPr="00DA7F66">
              <w:rPr>
                <w:lang w:val="it-IT"/>
              </w:rPr>
              <w:t xml:space="preserve">economico di tali oneri (o viceversa) costituisce un cambiamento di principio contabile. </w:t>
            </w:r>
            <w:r>
              <w:rPr>
                <w:lang w:val="it-IT"/>
              </w:rPr>
              <w:t>In tal caso è stato trattato in conformità a quanto previsto dall’</w:t>
            </w:r>
            <w:r w:rsidRPr="00DA7F66">
              <w:rPr>
                <w:lang w:val="it-IT"/>
              </w:rPr>
              <w:t>OIC</w:t>
            </w:r>
            <w:r>
              <w:rPr>
                <w:lang w:val="it-IT"/>
              </w:rPr>
              <w:t xml:space="preserve"> </w:t>
            </w:r>
            <w:r w:rsidRPr="00DA7F66">
              <w:rPr>
                <w:lang w:val="it-IT"/>
              </w:rPr>
              <w:t>29 “Cambiamenti di principi contabili, cambiamenti di stime contabili, correzione di errori, fatti</w:t>
            </w:r>
            <w:r>
              <w:rPr>
                <w:lang w:val="it-IT"/>
              </w:rPr>
              <w:t xml:space="preserve"> </w:t>
            </w:r>
            <w:r w:rsidRPr="00DA7F66">
              <w:rPr>
                <w:lang w:val="it-IT"/>
              </w:rPr>
              <w:t>intervenuti do</w:t>
            </w:r>
            <w:r>
              <w:rPr>
                <w:lang w:val="it-IT"/>
              </w:rPr>
              <w:t>po la chiusura dell’esercizio”?</w:t>
            </w:r>
          </w:p>
        </w:tc>
        <w:tc>
          <w:tcPr>
            <w:tcW w:w="586" w:type="dxa"/>
            <w:tcMar>
              <w:left w:w="85" w:type="dxa"/>
              <w:right w:w="85" w:type="dxa"/>
            </w:tcMar>
            <w:vAlign w:val="center"/>
          </w:tcPr>
          <w:p w14:paraId="3C3EAA5C" w14:textId="77777777" w:rsidR="006A08C5" w:rsidRPr="003D0C5A"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B1A4FD5" w14:textId="77777777" w:rsidR="006A08C5" w:rsidRPr="003D0C5A"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B757200" w14:textId="77777777" w:rsidR="006A08C5" w:rsidRPr="003D0C5A"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6A2E64" w14:paraId="3E80A43D" w14:textId="77777777" w:rsidTr="00C65F1D">
        <w:trPr>
          <w:cantSplit/>
          <w:trHeight w:val="20"/>
        </w:trPr>
        <w:tc>
          <w:tcPr>
            <w:tcW w:w="678" w:type="dxa"/>
          </w:tcPr>
          <w:p w14:paraId="57C4F3EB" w14:textId="77777777" w:rsidR="006A08C5" w:rsidRPr="00987EB8" w:rsidRDefault="006A08C5" w:rsidP="00591D7C">
            <w:pPr>
              <w:pageBreakBefore/>
              <w:jc w:val="center"/>
              <w:rPr>
                <w:b/>
                <w:lang w:val="it-IT"/>
              </w:rPr>
            </w:pPr>
          </w:p>
        </w:tc>
        <w:tc>
          <w:tcPr>
            <w:tcW w:w="850" w:type="dxa"/>
            <w:tcMar>
              <w:left w:w="108" w:type="dxa"/>
              <w:right w:w="0" w:type="dxa"/>
            </w:tcMar>
          </w:tcPr>
          <w:p w14:paraId="39CE5404" w14:textId="77777777" w:rsidR="006A08C5" w:rsidRPr="00B47575" w:rsidRDefault="006A08C5" w:rsidP="006A08C5">
            <w:pPr>
              <w:pStyle w:val="PrincCont"/>
              <w:jc w:val="left"/>
              <w:rPr>
                <w:lang w:val="it-IT"/>
              </w:rPr>
            </w:pPr>
          </w:p>
        </w:tc>
        <w:tc>
          <w:tcPr>
            <w:tcW w:w="7063" w:type="dxa"/>
            <w:tcMar>
              <w:left w:w="108" w:type="dxa"/>
            </w:tcMar>
          </w:tcPr>
          <w:p w14:paraId="3B79E888" w14:textId="77777777" w:rsidR="006A08C5" w:rsidRPr="00B47575" w:rsidRDefault="006A08C5" w:rsidP="006A08C5">
            <w:pPr>
              <w:pStyle w:val="Titolo3"/>
              <w:rPr>
                <w:lang w:val="it-IT"/>
              </w:rPr>
            </w:pPr>
            <w:r w:rsidRPr="00B47575">
              <w:rPr>
                <w:lang w:val="it-IT"/>
              </w:rPr>
              <w:t>Immobilizzazioni che costituiscono una unità economico-tecnica</w:t>
            </w:r>
          </w:p>
        </w:tc>
        <w:tc>
          <w:tcPr>
            <w:tcW w:w="586" w:type="dxa"/>
            <w:tcMar>
              <w:left w:w="85" w:type="dxa"/>
              <w:right w:w="85" w:type="dxa"/>
            </w:tcMar>
            <w:vAlign w:val="center"/>
          </w:tcPr>
          <w:p w14:paraId="4EDA8365" w14:textId="77777777" w:rsidR="006A08C5" w:rsidRPr="00B47575" w:rsidRDefault="006A08C5" w:rsidP="006A08C5">
            <w:pPr>
              <w:jc w:val="center"/>
              <w:rPr>
                <w:lang w:val="it-IT"/>
              </w:rPr>
            </w:pPr>
          </w:p>
        </w:tc>
        <w:tc>
          <w:tcPr>
            <w:tcW w:w="573" w:type="dxa"/>
            <w:tcMar>
              <w:left w:w="108" w:type="dxa"/>
            </w:tcMar>
            <w:vAlign w:val="center"/>
          </w:tcPr>
          <w:p w14:paraId="2FEF994D" w14:textId="77777777" w:rsidR="006A08C5" w:rsidRPr="00B47575" w:rsidRDefault="006A08C5" w:rsidP="006A08C5">
            <w:pPr>
              <w:jc w:val="center"/>
              <w:rPr>
                <w:lang w:val="it-IT"/>
              </w:rPr>
            </w:pPr>
          </w:p>
        </w:tc>
        <w:tc>
          <w:tcPr>
            <w:tcW w:w="570" w:type="dxa"/>
            <w:tcMar>
              <w:left w:w="108" w:type="dxa"/>
            </w:tcMar>
            <w:vAlign w:val="center"/>
          </w:tcPr>
          <w:p w14:paraId="15D8F01F" w14:textId="77777777" w:rsidR="006A08C5" w:rsidRPr="00B47575" w:rsidRDefault="006A08C5" w:rsidP="006A08C5">
            <w:pPr>
              <w:jc w:val="center"/>
              <w:rPr>
                <w:lang w:val="it-IT"/>
              </w:rPr>
            </w:pPr>
          </w:p>
        </w:tc>
      </w:tr>
      <w:tr w:rsidR="006A08C5" w:rsidRPr="006A2E64" w14:paraId="63A69EB0" w14:textId="77777777" w:rsidTr="00C65F1D">
        <w:trPr>
          <w:cantSplit/>
          <w:trHeight w:val="20"/>
        </w:trPr>
        <w:tc>
          <w:tcPr>
            <w:tcW w:w="678" w:type="dxa"/>
          </w:tcPr>
          <w:p w14:paraId="68297CDE" w14:textId="272B7BD6" w:rsidR="006A08C5" w:rsidRPr="00987EB8" w:rsidRDefault="006A08C5" w:rsidP="006A08C5">
            <w:pPr>
              <w:jc w:val="center"/>
              <w:rPr>
                <w:b/>
                <w:lang w:val="it-IT"/>
              </w:rPr>
            </w:pPr>
            <w:r>
              <w:rPr>
                <w:b/>
                <w:lang w:val="it-IT"/>
              </w:rPr>
              <w:t>2</w:t>
            </w:r>
            <w:r w:rsidR="0089272B">
              <w:rPr>
                <w:b/>
                <w:lang w:val="it-IT"/>
              </w:rPr>
              <w:t>9</w:t>
            </w:r>
            <w:r w:rsidRPr="00987EB8">
              <w:rPr>
                <w:b/>
                <w:lang w:val="it-IT"/>
              </w:rPr>
              <w:t>)</w:t>
            </w:r>
          </w:p>
        </w:tc>
        <w:tc>
          <w:tcPr>
            <w:tcW w:w="850" w:type="dxa"/>
            <w:tcMar>
              <w:left w:w="108" w:type="dxa"/>
              <w:right w:w="0" w:type="dxa"/>
            </w:tcMar>
          </w:tcPr>
          <w:p w14:paraId="1AA84025" w14:textId="77777777" w:rsidR="006A08C5" w:rsidRDefault="006A08C5" w:rsidP="006A08C5">
            <w:pPr>
              <w:jc w:val="left"/>
            </w:pPr>
            <w:r>
              <w:rPr>
                <w:sz w:val="13"/>
                <w:szCs w:val="13"/>
              </w:rPr>
              <w:t>OIC 16.45</w:t>
            </w:r>
          </w:p>
        </w:tc>
        <w:tc>
          <w:tcPr>
            <w:tcW w:w="7063" w:type="dxa"/>
            <w:tcMar>
              <w:left w:w="108" w:type="dxa"/>
            </w:tcMar>
          </w:tcPr>
          <w:p w14:paraId="43B189B5" w14:textId="77777777" w:rsidR="006A08C5" w:rsidRPr="00B021A4" w:rsidRDefault="006A08C5" w:rsidP="006A08C5">
            <w:pPr>
              <w:rPr>
                <w:lang w:val="it-IT"/>
              </w:rPr>
            </w:pPr>
            <w:r>
              <w:rPr>
                <w:lang w:val="it-IT"/>
              </w:rPr>
              <w:t>Nel caso in cui</w:t>
            </w:r>
            <w:r w:rsidRPr="00B47575">
              <w:rPr>
                <w:lang w:val="it-IT"/>
              </w:rPr>
              <w:t xml:space="preserve"> l’immobilizzazione materiale </w:t>
            </w:r>
            <w:r>
              <w:rPr>
                <w:lang w:val="it-IT"/>
              </w:rPr>
              <w:t>costituisca</w:t>
            </w:r>
            <w:r w:rsidRPr="00B47575">
              <w:rPr>
                <w:lang w:val="it-IT"/>
              </w:rPr>
              <w:t xml:space="preserve"> una unità economico-tecnica, cioè un assieme di beni tra loro coordinati in una logica tecnico-produttiva (ad esempio, una linea di</w:t>
            </w:r>
            <w:r>
              <w:rPr>
                <w:lang w:val="it-IT"/>
              </w:rPr>
              <w:t xml:space="preserve"> produzione o uno stabilimento) e</w:t>
            </w:r>
            <w:r w:rsidRPr="00B47575">
              <w:rPr>
                <w:lang w:val="it-IT"/>
              </w:rPr>
              <w:t xml:space="preserve"> il suo costo di acquisto o di produzione si riferisc</w:t>
            </w:r>
            <w:r>
              <w:rPr>
                <w:lang w:val="it-IT"/>
              </w:rPr>
              <w:t>a</w:t>
            </w:r>
            <w:r w:rsidRPr="00B47575">
              <w:rPr>
                <w:lang w:val="it-IT"/>
              </w:rPr>
              <w:t xml:space="preserve"> all’intera unità nel suo complesso</w:t>
            </w:r>
            <w:r>
              <w:rPr>
                <w:lang w:val="it-IT"/>
              </w:rPr>
              <w:t>, sono stati</w:t>
            </w:r>
            <w:r w:rsidRPr="00B47575">
              <w:rPr>
                <w:lang w:val="it-IT"/>
              </w:rPr>
              <w:t xml:space="preserve"> determina</w:t>
            </w:r>
            <w:r>
              <w:rPr>
                <w:lang w:val="it-IT"/>
              </w:rPr>
              <w:t>ti</w:t>
            </w:r>
            <w:r w:rsidRPr="00B47575">
              <w:rPr>
                <w:lang w:val="it-IT"/>
              </w:rPr>
              <w:t xml:space="preserve"> i valori dei singoli cespiti che la compongono per: </w:t>
            </w:r>
          </w:p>
        </w:tc>
        <w:tc>
          <w:tcPr>
            <w:tcW w:w="586" w:type="dxa"/>
            <w:tcMar>
              <w:left w:w="85" w:type="dxa"/>
              <w:right w:w="85" w:type="dxa"/>
            </w:tcMar>
            <w:vAlign w:val="center"/>
          </w:tcPr>
          <w:p w14:paraId="0CFCBC6C" w14:textId="77777777" w:rsidR="006A08C5" w:rsidRPr="00A32A16" w:rsidRDefault="006A08C5" w:rsidP="006A08C5">
            <w:pPr>
              <w:jc w:val="center"/>
              <w:rPr>
                <w:lang w:val="it-IT"/>
              </w:rPr>
            </w:pPr>
          </w:p>
        </w:tc>
        <w:tc>
          <w:tcPr>
            <w:tcW w:w="573" w:type="dxa"/>
            <w:tcMar>
              <w:left w:w="108" w:type="dxa"/>
            </w:tcMar>
            <w:vAlign w:val="center"/>
          </w:tcPr>
          <w:p w14:paraId="56D542A4" w14:textId="77777777" w:rsidR="006A08C5" w:rsidRPr="00A32A16" w:rsidRDefault="006A08C5" w:rsidP="006A08C5">
            <w:pPr>
              <w:jc w:val="center"/>
              <w:rPr>
                <w:lang w:val="it-IT"/>
              </w:rPr>
            </w:pPr>
          </w:p>
        </w:tc>
        <w:tc>
          <w:tcPr>
            <w:tcW w:w="570" w:type="dxa"/>
            <w:tcMar>
              <w:left w:w="108" w:type="dxa"/>
            </w:tcMar>
            <w:vAlign w:val="center"/>
          </w:tcPr>
          <w:p w14:paraId="4E6A6B63" w14:textId="77777777" w:rsidR="006A08C5" w:rsidRPr="00A32A16" w:rsidRDefault="006A08C5" w:rsidP="006A08C5">
            <w:pPr>
              <w:jc w:val="center"/>
              <w:rPr>
                <w:lang w:val="it-IT"/>
              </w:rPr>
            </w:pPr>
          </w:p>
        </w:tc>
      </w:tr>
      <w:tr w:rsidR="006A08C5" w:rsidRPr="00B021A4" w14:paraId="68ED13E4" w14:textId="77777777" w:rsidTr="00C65F1D">
        <w:trPr>
          <w:cantSplit/>
          <w:trHeight w:val="20"/>
        </w:trPr>
        <w:tc>
          <w:tcPr>
            <w:tcW w:w="678" w:type="dxa"/>
          </w:tcPr>
          <w:p w14:paraId="0A22AB18" w14:textId="77777777" w:rsidR="006A08C5" w:rsidRPr="00987EB8" w:rsidRDefault="006A08C5" w:rsidP="006A08C5">
            <w:pPr>
              <w:jc w:val="center"/>
              <w:rPr>
                <w:b/>
                <w:lang w:val="it-IT"/>
              </w:rPr>
            </w:pPr>
          </w:p>
        </w:tc>
        <w:tc>
          <w:tcPr>
            <w:tcW w:w="850" w:type="dxa"/>
            <w:tcMar>
              <w:left w:w="108" w:type="dxa"/>
              <w:right w:w="0" w:type="dxa"/>
            </w:tcMar>
          </w:tcPr>
          <w:p w14:paraId="6F0A736F" w14:textId="77777777" w:rsidR="006A08C5" w:rsidRPr="00941245" w:rsidRDefault="006A08C5" w:rsidP="006A08C5">
            <w:pPr>
              <w:jc w:val="left"/>
              <w:rPr>
                <w:sz w:val="13"/>
                <w:szCs w:val="13"/>
                <w:lang w:val="it-IT"/>
              </w:rPr>
            </w:pPr>
          </w:p>
        </w:tc>
        <w:tc>
          <w:tcPr>
            <w:tcW w:w="7063" w:type="dxa"/>
            <w:tcMar>
              <w:left w:w="108" w:type="dxa"/>
            </w:tcMar>
          </w:tcPr>
          <w:p w14:paraId="7EFB609B" w14:textId="77777777" w:rsidR="006A08C5" w:rsidRPr="00B021A4" w:rsidRDefault="006A08C5" w:rsidP="006A08C5">
            <w:pPr>
              <w:pStyle w:val="rientrotrattinook"/>
              <w:numPr>
                <w:ilvl w:val="0"/>
                <w:numId w:val="16"/>
              </w:numPr>
              <w:ind w:left="318" w:hanging="284"/>
            </w:pPr>
            <w:r w:rsidRPr="00B47575">
              <w:t xml:space="preserve">distinguere i cespiti soggetti ad ammortamento da quelli che non lo sono, e </w:t>
            </w:r>
          </w:p>
        </w:tc>
        <w:tc>
          <w:tcPr>
            <w:tcW w:w="586" w:type="dxa"/>
            <w:tcMar>
              <w:left w:w="85" w:type="dxa"/>
              <w:right w:w="85" w:type="dxa"/>
            </w:tcMar>
            <w:vAlign w:val="center"/>
          </w:tcPr>
          <w:p w14:paraId="0CB6211C"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220D9F5"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1565AFC"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B021A4" w14:paraId="33E6E545" w14:textId="77777777" w:rsidTr="00C65F1D">
        <w:trPr>
          <w:cantSplit/>
          <w:trHeight w:val="20"/>
        </w:trPr>
        <w:tc>
          <w:tcPr>
            <w:tcW w:w="678" w:type="dxa"/>
          </w:tcPr>
          <w:p w14:paraId="6A210152" w14:textId="77777777" w:rsidR="006A08C5" w:rsidRPr="00987EB8" w:rsidRDefault="006A08C5" w:rsidP="006A08C5">
            <w:pPr>
              <w:jc w:val="center"/>
              <w:rPr>
                <w:b/>
                <w:lang w:val="it-IT"/>
              </w:rPr>
            </w:pPr>
          </w:p>
        </w:tc>
        <w:tc>
          <w:tcPr>
            <w:tcW w:w="850" w:type="dxa"/>
            <w:tcMar>
              <w:left w:w="108" w:type="dxa"/>
              <w:right w:w="0" w:type="dxa"/>
            </w:tcMar>
          </w:tcPr>
          <w:p w14:paraId="0F3C96E3" w14:textId="77777777" w:rsidR="006A08C5" w:rsidRPr="00B021A4" w:rsidRDefault="006A08C5" w:rsidP="006A08C5">
            <w:pPr>
              <w:jc w:val="left"/>
              <w:rPr>
                <w:sz w:val="13"/>
                <w:szCs w:val="13"/>
                <w:lang w:val="it-IT"/>
              </w:rPr>
            </w:pPr>
          </w:p>
        </w:tc>
        <w:tc>
          <w:tcPr>
            <w:tcW w:w="7063" w:type="dxa"/>
            <w:tcMar>
              <w:left w:w="108" w:type="dxa"/>
            </w:tcMar>
          </w:tcPr>
          <w:p w14:paraId="22752BC1" w14:textId="77777777" w:rsidR="006A08C5" w:rsidRDefault="006A08C5" w:rsidP="006A08C5">
            <w:pPr>
              <w:pStyle w:val="rientrotrattinook"/>
              <w:numPr>
                <w:ilvl w:val="0"/>
                <w:numId w:val="16"/>
              </w:numPr>
              <w:ind w:left="318" w:hanging="284"/>
            </w:pPr>
            <w:r w:rsidRPr="00B021A4">
              <w:t>individuare la diversa durata della loro vita utile?</w:t>
            </w:r>
          </w:p>
        </w:tc>
        <w:tc>
          <w:tcPr>
            <w:tcW w:w="586" w:type="dxa"/>
            <w:tcMar>
              <w:left w:w="85" w:type="dxa"/>
              <w:right w:w="85" w:type="dxa"/>
            </w:tcMar>
            <w:vAlign w:val="center"/>
          </w:tcPr>
          <w:p w14:paraId="041C41D1"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B1592F7"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5B3F5BC"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0BEFFEDB" w14:textId="77777777" w:rsidTr="00C65F1D">
        <w:trPr>
          <w:cantSplit/>
          <w:trHeight w:val="20"/>
        </w:trPr>
        <w:tc>
          <w:tcPr>
            <w:tcW w:w="678" w:type="dxa"/>
          </w:tcPr>
          <w:p w14:paraId="3BF655D8" w14:textId="515DC677" w:rsidR="006A08C5" w:rsidRPr="00987EB8" w:rsidRDefault="0089272B" w:rsidP="006A08C5">
            <w:pPr>
              <w:jc w:val="center"/>
              <w:rPr>
                <w:b/>
                <w:lang w:val="it-IT"/>
              </w:rPr>
            </w:pPr>
            <w:r>
              <w:rPr>
                <w:b/>
                <w:lang w:val="it-IT"/>
              </w:rPr>
              <w:t>30</w:t>
            </w:r>
            <w:r w:rsidR="006A08C5" w:rsidRPr="00987EB8">
              <w:rPr>
                <w:b/>
                <w:lang w:val="it-IT"/>
              </w:rPr>
              <w:t>)</w:t>
            </w:r>
          </w:p>
        </w:tc>
        <w:tc>
          <w:tcPr>
            <w:tcW w:w="850" w:type="dxa"/>
            <w:tcMar>
              <w:left w:w="108" w:type="dxa"/>
              <w:right w:w="0" w:type="dxa"/>
            </w:tcMar>
          </w:tcPr>
          <w:p w14:paraId="744807C6" w14:textId="77777777" w:rsidR="006A08C5" w:rsidRDefault="006A08C5" w:rsidP="006A08C5">
            <w:pPr>
              <w:jc w:val="left"/>
            </w:pPr>
            <w:r>
              <w:rPr>
                <w:sz w:val="13"/>
                <w:szCs w:val="13"/>
              </w:rPr>
              <w:t>OIC 16.45</w:t>
            </w:r>
          </w:p>
        </w:tc>
        <w:tc>
          <w:tcPr>
            <w:tcW w:w="7063" w:type="dxa"/>
            <w:tcMar>
              <w:left w:w="108" w:type="dxa"/>
            </w:tcMar>
          </w:tcPr>
          <w:p w14:paraId="0A5F1BA3" w14:textId="77777777" w:rsidR="006A08C5" w:rsidRDefault="006A08C5" w:rsidP="006A08C5">
            <w:pPr>
              <w:spacing w:line="230" w:lineRule="exact"/>
              <w:rPr>
                <w:lang w:val="it-IT"/>
              </w:rPr>
            </w:pPr>
            <w:r w:rsidRPr="00B47575">
              <w:rPr>
                <w:lang w:val="it-IT"/>
              </w:rPr>
              <w:t>Il valore dei singoli cespiti è determinato in base ai prezzi di mercat</w:t>
            </w:r>
            <w:r>
              <w:rPr>
                <w:lang w:val="it-IT"/>
              </w:rPr>
              <w:t>o, tenendo conto del loro stato?</w:t>
            </w:r>
          </w:p>
        </w:tc>
        <w:tc>
          <w:tcPr>
            <w:tcW w:w="586" w:type="dxa"/>
            <w:tcMar>
              <w:left w:w="85" w:type="dxa"/>
              <w:right w:w="85" w:type="dxa"/>
            </w:tcMar>
            <w:vAlign w:val="center"/>
          </w:tcPr>
          <w:p w14:paraId="7DB3F47C"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BB722B1"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BBAE500"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58AD5658" w14:textId="77777777" w:rsidTr="00C65F1D">
        <w:trPr>
          <w:cantSplit/>
          <w:trHeight w:val="20"/>
        </w:trPr>
        <w:tc>
          <w:tcPr>
            <w:tcW w:w="678" w:type="dxa"/>
          </w:tcPr>
          <w:p w14:paraId="1110C079" w14:textId="157FB87A" w:rsidR="006A08C5" w:rsidRPr="00987EB8" w:rsidRDefault="0089272B" w:rsidP="006A08C5">
            <w:pPr>
              <w:jc w:val="center"/>
              <w:rPr>
                <w:b/>
                <w:lang w:val="it-IT"/>
              </w:rPr>
            </w:pPr>
            <w:r>
              <w:rPr>
                <w:b/>
                <w:lang w:val="it-IT"/>
              </w:rPr>
              <w:t>31</w:t>
            </w:r>
            <w:r w:rsidR="006A08C5" w:rsidRPr="00987EB8">
              <w:rPr>
                <w:b/>
                <w:lang w:val="it-IT"/>
              </w:rPr>
              <w:t>)</w:t>
            </w:r>
          </w:p>
        </w:tc>
        <w:tc>
          <w:tcPr>
            <w:tcW w:w="850" w:type="dxa"/>
            <w:tcMar>
              <w:left w:w="108" w:type="dxa"/>
              <w:right w:w="0" w:type="dxa"/>
            </w:tcMar>
          </w:tcPr>
          <w:p w14:paraId="4AB49C2D" w14:textId="77777777" w:rsidR="006A08C5" w:rsidRDefault="006A08C5" w:rsidP="006A08C5">
            <w:pPr>
              <w:jc w:val="left"/>
            </w:pPr>
            <w:r>
              <w:rPr>
                <w:sz w:val="13"/>
                <w:szCs w:val="13"/>
              </w:rPr>
              <w:t>OIC 16.46</w:t>
            </w:r>
          </w:p>
        </w:tc>
        <w:tc>
          <w:tcPr>
            <w:tcW w:w="7063" w:type="dxa"/>
            <w:tcMar>
              <w:left w:w="108" w:type="dxa"/>
            </w:tcMar>
          </w:tcPr>
          <w:p w14:paraId="0DD8495C" w14:textId="77777777" w:rsidR="006A08C5" w:rsidRDefault="006A08C5" w:rsidP="006A08C5">
            <w:pPr>
              <w:spacing w:line="230" w:lineRule="exact"/>
              <w:rPr>
                <w:lang w:val="it-IT"/>
              </w:rPr>
            </w:pPr>
            <w:r w:rsidRPr="0003027D">
              <w:rPr>
                <w:lang w:val="it-IT"/>
              </w:rPr>
              <w:t>Se la somma dei valori attribuiti ai singoli cespiti eccede il costo dell’intera unità economico-tecnica, i singoli valori attribuiti sono proporzionalmente ridotti per ragguagliarne l’ammontare complessivo al costo dell’intera unità</w:t>
            </w:r>
            <w:r>
              <w:rPr>
                <w:lang w:val="it-IT"/>
              </w:rPr>
              <w:t>?</w:t>
            </w:r>
            <w:r w:rsidRPr="0003027D">
              <w:rPr>
                <w:lang w:val="it-IT"/>
              </w:rPr>
              <w:t xml:space="preserve"> </w:t>
            </w:r>
          </w:p>
        </w:tc>
        <w:tc>
          <w:tcPr>
            <w:tcW w:w="586" w:type="dxa"/>
            <w:tcMar>
              <w:left w:w="85" w:type="dxa"/>
              <w:right w:w="85" w:type="dxa"/>
            </w:tcMar>
            <w:vAlign w:val="center"/>
          </w:tcPr>
          <w:p w14:paraId="3D830E30"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7C41104"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7CDAE87"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19A1692F" w14:textId="77777777" w:rsidTr="00C65F1D">
        <w:trPr>
          <w:cantSplit/>
          <w:trHeight w:val="20"/>
        </w:trPr>
        <w:tc>
          <w:tcPr>
            <w:tcW w:w="678" w:type="dxa"/>
          </w:tcPr>
          <w:p w14:paraId="0CD65DFD" w14:textId="0241311F" w:rsidR="006A08C5" w:rsidRPr="00987EB8" w:rsidRDefault="006A08C5" w:rsidP="006A08C5">
            <w:pPr>
              <w:jc w:val="center"/>
              <w:rPr>
                <w:b/>
                <w:lang w:val="it-IT"/>
              </w:rPr>
            </w:pPr>
            <w:r>
              <w:rPr>
                <w:b/>
                <w:lang w:val="it-IT"/>
              </w:rPr>
              <w:t>3</w:t>
            </w:r>
            <w:r w:rsidR="0089272B">
              <w:rPr>
                <w:b/>
                <w:lang w:val="it-IT"/>
              </w:rPr>
              <w:t>2</w:t>
            </w:r>
            <w:r w:rsidRPr="00987EB8">
              <w:rPr>
                <w:b/>
                <w:lang w:val="it-IT"/>
              </w:rPr>
              <w:t>)</w:t>
            </w:r>
          </w:p>
        </w:tc>
        <w:tc>
          <w:tcPr>
            <w:tcW w:w="850" w:type="dxa"/>
            <w:tcMar>
              <w:left w:w="108" w:type="dxa"/>
              <w:right w:w="0" w:type="dxa"/>
            </w:tcMar>
          </w:tcPr>
          <w:p w14:paraId="16E07B98" w14:textId="77777777" w:rsidR="006A08C5" w:rsidRDefault="006A08C5" w:rsidP="006A08C5">
            <w:pPr>
              <w:jc w:val="left"/>
            </w:pPr>
            <w:r>
              <w:rPr>
                <w:sz w:val="13"/>
                <w:szCs w:val="13"/>
              </w:rPr>
              <w:t>OIC 16.46</w:t>
            </w:r>
          </w:p>
        </w:tc>
        <w:tc>
          <w:tcPr>
            <w:tcW w:w="7063" w:type="dxa"/>
            <w:tcMar>
              <w:left w:w="108" w:type="dxa"/>
            </w:tcMar>
          </w:tcPr>
          <w:p w14:paraId="3CF2310A" w14:textId="77777777" w:rsidR="006A08C5" w:rsidRDefault="006A08C5" w:rsidP="006A08C5">
            <w:pPr>
              <w:spacing w:line="230" w:lineRule="exact"/>
              <w:rPr>
                <w:lang w:val="it-IT"/>
              </w:rPr>
            </w:pPr>
            <w:r w:rsidRPr="0003027D">
              <w:rPr>
                <w:lang w:val="it-IT"/>
              </w:rPr>
              <w:t>Se invece la somma dei valori attribuiti ai singoli cespiti è inferiore al costo dell’intera unità, la differenza è portata proporzionalmente in aumento dei valori di mercato dei singoli cespiti sempreché il valore c</w:t>
            </w:r>
            <w:r>
              <w:rPr>
                <w:lang w:val="it-IT"/>
              </w:rPr>
              <w:t>osì risultante sia recuperabile?</w:t>
            </w:r>
          </w:p>
        </w:tc>
        <w:tc>
          <w:tcPr>
            <w:tcW w:w="586" w:type="dxa"/>
            <w:tcMar>
              <w:left w:w="85" w:type="dxa"/>
              <w:right w:w="85" w:type="dxa"/>
            </w:tcMar>
            <w:vAlign w:val="center"/>
          </w:tcPr>
          <w:p w14:paraId="325016AA"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5823CEB"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067CFF3"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6A2E64" w14:paraId="3AC77F53" w14:textId="77777777" w:rsidTr="00C65F1D">
        <w:trPr>
          <w:cantSplit/>
          <w:trHeight w:val="20"/>
        </w:trPr>
        <w:tc>
          <w:tcPr>
            <w:tcW w:w="678" w:type="dxa"/>
          </w:tcPr>
          <w:p w14:paraId="604CE3A0" w14:textId="77777777" w:rsidR="006A08C5" w:rsidRPr="00987EB8" w:rsidRDefault="006A08C5" w:rsidP="006A08C5">
            <w:pPr>
              <w:jc w:val="center"/>
              <w:rPr>
                <w:b/>
                <w:lang w:val="it-IT"/>
              </w:rPr>
            </w:pPr>
          </w:p>
        </w:tc>
        <w:tc>
          <w:tcPr>
            <w:tcW w:w="850" w:type="dxa"/>
            <w:tcMar>
              <w:left w:w="108" w:type="dxa"/>
              <w:right w:w="0" w:type="dxa"/>
            </w:tcMar>
          </w:tcPr>
          <w:p w14:paraId="00C549C5" w14:textId="77777777" w:rsidR="006A08C5" w:rsidRDefault="006A08C5" w:rsidP="006A08C5">
            <w:pPr>
              <w:pStyle w:val="PrincCont"/>
              <w:jc w:val="left"/>
              <w:rPr>
                <w:lang w:val="it-IT"/>
              </w:rPr>
            </w:pPr>
          </w:p>
        </w:tc>
        <w:tc>
          <w:tcPr>
            <w:tcW w:w="7063" w:type="dxa"/>
            <w:tcMar>
              <w:left w:w="108" w:type="dxa"/>
            </w:tcMar>
          </w:tcPr>
          <w:p w14:paraId="2BABB979" w14:textId="77777777" w:rsidR="006A08C5" w:rsidRPr="00E77155" w:rsidRDefault="006A08C5" w:rsidP="006A08C5">
            <w:pPr>
              <w:pStyle w:val="Titolo3"/>
              <w:keepNext w:val="0"/>
              <w:rPr>
                <w:lang w:val="it-IT"/>
              </w:rPr>
            </w:pPr>
            <w:r>
              <w:rPr>
                <w:lang w:val="it-IT"/>
              </w:rPr>
              <w:t>I</w:t>
            </w:r>
            <w:r w:rsidRPr="00E77155">
              <w:rPr>
                <w:lang w:val="it-IT"/>
              </w:rPr>
              <w:t>mmobilizzazioni acquisite a titolo gratuito</w:t>
            </w:r>
          </w:p>
        </w:tc>
        <w:tc>
          <w:tcPr>
            <w:tcW w:w="586" w:type="dxa"/>
            <w:tcMar>
              <w:left w:w="85" w:type="dxa"/>
              <w:right w:w="85" w:type="dxa"/>
            </w:tcMar>
            <w:vAlign w:val="center"/>
          </w:tcPr>
          <w:p w14:paraId="75F7258E" w14:textId="77777777" w:rsidR="006A08C5" w:rsidRPr="00492518" w:rsidRDefault="006A08C5" w:rsidP="006A08C5">
            <w:pPr>
              <w:jc w:val="center"/>
              <w:rPr>
                <w:lang w:val="it-IT"/>
              </w:rPr>
            </w:pPr>
          </w:p>
        </w:tc>
        <w:tc>
          <w:tcPr>
            <w:tcW w:w="573" w:type="dxa"/>
            <w:tcMar>
              <w:left w:w="108" w:type="dxa"/>
            </w:tcMar>
            <w:vAlign w:val="center"/>
          </w:tcPr>
          <w:p w14:paraId="2568B2AF" w14:textId="77777777" w:rsidR="006A08C5" w:rsidRPr="00492518" w:rsidRDefault="006A08C5" w:rsidP="006A08C5">
            <w:pPr>
              <w:jc w:val="center"/>
              <w:rPr>
                <w:lang w:val="it-IT"/>
              </w:rPr>
            </w:pPr>
          </w:p>
        </w:tc>
        <w:tc>
          <w:tcPr>
            <w:tcW w:w="570" w:type="dxa"/>
            <w:tcMar>
              <w:left w:w="108" w:type="dxa"/>
            </w:tcMar>
            <w:vAlign w:val="center"/>
          </w:tcPr>
          <w:p w14:paraId="3C9BA9A2" w14:textId="77777777" w:rsidR="006A08C5" w:rsidRPr="00492518" w:rsidRDefault="006A08C5" w:rsidP="006A08C5">
            <w:pPr>
              <w:jc w:val="center"/>
              <w:rPr>
                <w:lang w:val="it-IT"/>
              </w:rPr>
            </w:pPr>
          </w:p>
        </w:tc>
      </w:tr>
      <w:tr w:rsidR="006A08C5" w:rsidRPr="00492518" w14:paraId="03DB5977" w14:textId="77777777" w:rsidTr="00C65F1D">
        <w:trPr>
          <w:cantSplit/>
          <w:trHeight w:val="20"/>
        </w:trPr>
        <w:tc>
          <w:tcPr>
            <w:tcW w:w="678" w:type="dxa"/>
          </w:tcPr>
          <w:p w14:paraId="126C53F8" w14:textId="7A5564A6" w:rsidR="006A08C5" w:rsidRPr="00987EB8" w:rsidRDefault="006A08C5" w:rsidP="006A08C5">
            <w:pPr>
              <w:jc w:val="center"/>
              <w:rPr>
                <w:b/>
                <w:lang w:val="it-IT"/>
              </w:rPr>
            </w:pPr>
            <w:r>
              <w:rPr>
                <w:b/>
                <w:lang w:val="it-IT"/>
              </w:rPr>
              <w:t>3</w:t>
            </w:r>
            <w:r w:rsidR="0089272B">
              <w:rPr>
                <w:b/>
                <w:lang w:val="it-IT"/>
              </w:rPr>
              <w:t>3</w:t>
            </w:r>
            <w:r w:rsidRPr="00987EB8">
              <w:rPr>
                <w:b/>
                <w:lang w:val="it-IT"/>
              </w:rPr>
              <w:t>)</w:t>
            </w:r>
          </w:p>
        </w:tc>
        <w:tc>
          <w:tcPr>
            <w:tcW w:w="850" w:type="dxa"/>
            <w:tcMar>
              <w:left w:w="108" w:type="dxa"/>
              <w:right w:w="0" w:type="dxa"/>
            </w:tcMar>
          </w:tcPr>
          <w:p w14:paraId="60DE0923" w14:textId="77777777" w:rsidR="006A08C5" w:rsidRDefault="006A08C5" w:rsidP="006A08C5">
            <w:pPr>
              <w:jc w:val="left"/>
            </w:pPr>
            <w:r>
              <w:rPr>
                <w:sz w:val="13"/>
                <w:szCs w:val="13"/>
              </w:rPr>
              <w:t>OIC 16.47</w:t>
            </w:r>
          </w:p>
        </w:tc>
        <w:tc>
          <w:tcPr>
            <w:tcW w:w="7063" w:type="dxa"/>
            <w:tcMar>
              <w:left w:w="108" w:type="dxa"/>
            </w:tcMar>
          </w:tcPr>
          <w:p w14:paraId="41117ED3" w14:textId="77777777" w:rsidR="006A08C5" w:rsidRDefault="006A08C5" w:rsidP="006A08C5">
            <w:pPr>
              <w:rPr>
                <w:lang w:val="it-IT"/>
              </w:rPr>
            </w:pPr>
            <w:r w:rsidRPr="00E77155">
              <w:rPr>
                <w:lang w:val="it-IT"/>
              </w:rPr>
              <w:t xml:space="preserve">Le immobilizzazioni materiali acquisite a titolo gratuito sono iscritte nell’attivo dello stato patrimoniale in base al presumibile valore di mercato attribuibile alle stesse alla data di acquisizione, </w:t>
            </w:r>
            <w:r>
              <w:rPr>
                <w:lang w:val="it-IT"/>
              </w:rPr>
              <w:t>incrementato dei</w:t>
            </w:r>
            <w:r w:rsidRPr="00E77155">
              <w:rPr>
                <w:lang w:val="it-IT"/>
              </w:rPr>
              <w:t xml:space="preserve"> costi sostenuti e/o da sostenere affinché le stesse possano essere durevolmente ed utilmente inserite nel processo produttivo</w:t>
            </w:r>
            <w:r>
              <w:rPr>
                <w:lang w:val="it-IT"/>
              </w:rPr>
              <w:t>?</w:t>
            </w:r>
          </w:p>
        </w:tc>
        <w:tc>
          <w:tcPr>
            <w:tcW w:w="586" w:type="dxa"/>
            <w:tcMar>
              <w:left w:w="85" w:type="dxa"/>
              <w:right w:w="85" w:type="dxa"/>
            </w:tcMar>
            <w:vAlign w:val="center"/>
          </w:tcPr>
          <w:p w14:paraId="573B28D6"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39A7ED3"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9001967"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4C1FCB7B" w14:textId="77777777" w:rsidTr="00C65F1D">
        <w:trPr>
          <w:cantSplit/>
          <w:trHeight w:val="20"/>
        </w:trPr>
        <w:tc>
          <w:tcPr>
            <w:tcW w:w="678" w:type="dxa"/>
          </w:tcPr>
          <w:p w14:paraId="1103E3EE" w14:textId="497582D2" w:rsidR="006A08C5" w:rsidRPr="00987EB8" w:rsidRDefault="006A08C5" w:rsidP="006A08C5">
            <w:pPr>
              <w:jc w:val="center"/>
              <w:rPr>
                <w:b/>
                <w:lang w:val="it-IT"/>
              </w:rPr>
            </w:pPr>
            <w:r>
              <w:rPr>
                <w:b/>
                <w:lang w:val="it-IT"/>
              </w:rPr>
              <w:t>3</w:t>
            </w:r>
            <w:r w:rsidR="0089272B">
              <w:rPr>
                <w:b/>
                <w:lang w:val="it-IT"/>
              </w:rPr>
              <w:t>4</w:t>
            </w:r>
            <w:r w:rsidRPr="00987EB8">
              <w:rPr>
                <w:b/>
                <w:lang w:val="it-IT"/>
              </w:rPr>
              <w:t>)</w:t>
            </w:r>
          </w:p>
        </w:tc>
        <w:tc>
          <w:tcPr>
            <w:tcW w:w="850" w:type="dxa"/>
            <w:tcMar>
              <w:left w:w="108" w:type="dxa"/>
              <w:right w:w="0" w:type="dxa"/>
            </w:tcMar>
          </w:tcPr>
          <w:p w14:paraId="5D4BCFB1" w14:textId="77777777" w:rsidR="006A08C5" w:rsidRDefault="006A08C5" w:rsidP="006A08C5">
            <w:pPr>
              <w:jc w:val="left"/>
            </w:pPr>
            <w:r>
              <w:rPr>
                <w:sz w:val="13"/>
                <w:szCs w:val="13"/>
              </w:rPr>
              <w:t>OIC 16.47</w:t>
            </w:r>
          </w:p>
        </w:tc>
        <w:tc>
          <w:tcPr>
            <w:tcW w:w="7063" w:type="dxa"/>
            <w:tcMar>
              <w:left w:w="108" w:type="dxa"/>
            </w:tcMar>
          </w:tcPr>
          <w:p w14:paraId="406B95EA" w14:textId="77777777" w:rsidR="006A08C5" w:rsidRDefault="006A08C5" w:rsidP="006A08C5">
            <w:pPr>
              <w:rPr>
                <w:lang w:val="it-IT"/>
              </w:rPr>
            </w:pPr>
            <w:r w:rsidRPr="00E77155">
              <w:rPr>
                <w:lang w:val="it-IT"/>
              </w:rPr>
              <w:t>In ogni caso,</w:t>
            </w:r>
            <w:r>
              <w:rPr>
                <w:lang w:val="it-IT"/>
              </w:rPr>
              <w:t xml:space="preserve"> si è verificato che</w:t>
            </w:r>
            <w:r w:rsidRPr="00E77155">
              <w:rPr>
                <w:lang w:val="it-IT"/>
              </w:rPr>
              <w:t xml:space="preserve"> il valore contabile dell’immobilizzazione non super</w:t>
            </w:r>
            <w:r>
              <w:rPr>
                <w:lang w:val="it-IT"/>
              </w:rPr>
              <w:t>i il valore recuperabile?</w:t>
            </w:r>
          </w:p>
        </w:tc>
        <w:tc>
          <w:tcPr>
            <w:tcW w:w="586" w:type="dxa"/>
            <w:tcMar>
              <w:left w:w="85" w:type="dxa"/>
              <w:right w:w="85" w:type="dxa"/>
            </w:tcMar>
            <w:vAlign w:val="center"/>
          </w:tcPr>
          <w:p w14:paraId="7A62F8F6"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1F5F618"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3EED2F5"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55884FE3" w14:textId="77777777" w:rsidTr="00C65F1D">
        <w:trPr>
          <w:cantSplit/>
          <w:trHeight w:val="20"/>
        </w:trPr>
        <w:tc>
          <w:tcPr>
            <w:tcW w:w="678" w:type="dxa"/>
          </w:tcPr>
          <w:p w14:paraId="7ACE1CA6" w14:textId="7A8C000B" w:rsidR="006A08C5" w:rsidRPr="00987EB8" w:rsidRDefault="006A08C5" w:rsidP="006A08C5">
            <w:pPr>
              <w:jc w:val="center"/>
              <w:rPr>
                <w:b/>
                <w:lang w:val="it-IT"/>
              </w:rPr>
            </w:pPr>
            <w:r>
              <w:rPr>
                <w:b/>
                <w:lang w:val="it-IT"/>
              </w:rPr>
              <w:t>3</w:t>
            </w:r>
            <w:r w:rsidR="0089272B">
              <w:rPr>
                <w:b/>
                <w:lang w:val="it-IT"/>
              </w:rPr>
              <w:t>5</w:t>
            </w:r>
            <w:r w:rsidRPr="00987EB8">
              <w:rPr>
                <w:b/>
                <w:lang w:val="it-IT"/>
              </w:rPr>
              <w:t>)</w:t>
            </w:r>
          </w:p>
        </w:tc>
        <w:tc>
          <w:tcPr>
            <w:tcW w:w="850" w:type="dxa"/>
            <w:tcMar>
              <w:left w:w="108" w:type="dxa"/>
              <w:right w:w="0" w:type="dxa"/>
            </w:tcMar>
          </w:tcPr>
          <w:p w14:paraId="502E0CE2" w14:textId="77777777" w:rsidR="006A08C5" w:rsidRDefault="006A08C5" w:rsidP="006A08C5">
            <w:pPr>
              <w:jc w:val="left"/>
            </w:pPr>
            <w:r>
              <w:rPr>
                <w:sz w:val="13"/>
                <w:szCs w:val="13"/>
              </w:rPr>
              <w:t>OIC 16.47</w:t>
            </w:r>
          </w:p>
        </w:tc>
        <w:tc>
          <w:tcPr>
            <w:tcW w:w="7063" w:type="dxa"/>
            <w:tcMar>
              <w:left w:w="108" w:type="dxa"/>
            </w:tcMar>
          </w:tcPr>
          <w:p w14:paraId="11B10841" w14:textId="77777777" w:rsidR="006A08C5" w:rsidRDefault="006A08C5" w:rsidP="006A08C5">
            <w:pPr>
              <w:rPr>
                <w:lang w:val="it-IT"/>
              </w:rPr>
            </w:pPr>
            <w:r w:rsidRPr="00261056">
              <w:rPr>
                <w:lang w:val="it-IT"/>
              </w:rPr>
              <w:t>Il valore così</w:t>
            </w:r>
            <w:r>
              <w:rPr>
                <w:lang w:val="it-IT"/>
              </w:rPr>
              <w:t xml:space="preserve"> </w:t>
            </w:r>
            <w:r w:rsidRPr="00261056">
              <w:rPr>
                <w:lang w:val="it-IT"/>
              </w:rPr>
              <w:t>determinato è rilevato a conto economico in contropartita alla vo</w:t>
            </w:r>
            <w:r>
              <w:rPr>
                <w:lang w:val="it-IT"/>
              </w:rPr>
              <w:t>ce A5 “Altri ricavi e proventi”?</w:t>
            </w:r>
          </w:p>
        </w:tc>
        <w:tc>
          <w:tcPr>
            <w:tcW w:w="586" w:type="dxa"/>
            <w:tcMar>
              <w:left w:w="85" w:type="dxa"/>
              <w:right w:w="85" w:type="dxa"/>
            </w:tcMar>
            <w:vAlign w:val="center"/>
          </w:tcPr>
          <w:p w14:paraId="4F966A66"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87C9B27"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F5907AD"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6DDBFAB0" w14:textId="77777777" w:rsidTr="00C65F1D">
        <w:trPr>
          <w:cantSplit/>
          <w:trHeight w:val="20"/>
        </w:trPr>
        <w:tc>
          <w:tcPr>
            <w:tcW w:w="678" w:type="dxa"/>
          </w:tcPr>
          <w:p w14:paraId="696DA1B6" w14:textId="31BFCFCA" w:rsidR="006A08C5" w:rsidRPr="00987EB8" w:rsidRDefault="006A08C5" w:rsidP="006A08C5">
            <w:pPr>
              <w:jc w:val="center"/>
              <w:rPr>
                <w:b/>
                <w:lang w:val="it-IT"/>
              </w:rPr>
            </w:pPr>
            <w:r>
              <w:rPr>
                <w:b/>
                <w:lang w:val="it-IT"/>
              </w:rPr>
              <w:t>3</w:t>
            </w:r>
            <w:r w:rsidR="0089272B">
              <w:rPr>
                <w:b/>
                <w:lang w:val="it-IT"/>
              </w:rPr>
              <w:t>6</w:t>
            </w:r>
            <w:r w:rsidRPr="00987EB8">
              <w:rPr>
                <w:b/>
                <w:lang w:val="it-IT"/>
              </w:rPr>
              <w:t>)</w:t>
            </w:r>
          </w:p>
        </w:tc>
        <w:tc>
          <w:tcPr>
            <w:tcW w:w="850" w:type="dxa"/>
            <w:tcMar>
              <w:left w:w="108" w:type="dxa"/>
              <w:right w:w="0" w:type="dxa"/>
            </w:tcMar>
          </w:tcPr>
          <w:p w14:paraId="2DE1B2B0" w14:textId="77777777" w:rsidR="006A08C5" w:rsidRDefault="006A08C5" w:rsidP="006A08C5">
            <w:pPr>
              <w:jc w:val="left"/>
            </w:pPr>
            <w:r w:rsidRPr="005521C0">
              <w:rPr>
                <w:sz w:val="13"/>
                <w:szCs w:val="13"/>
              </w:rPr>
              <w:t>OIC 16.</w:t>
            </w:r>
            <w:r>
              <w:rPr>
                <w:sz w:val="13"/>
                <w:szCs w:val="13"/>
              </w:rPr>
              <w:t>48</w:t>
            </w:r>
          </w:p>
        </w:tc>
        <w:tc>
          <w:tcPr>
            <w:tcW w:w="7063" w:type="dxa"/>
            <w:tcMar>
              <w:left w:w="108" w:type="dxa"/>
            </w:tcMar>
          </w:tcPr>
          <w:p w14:paraId="4690CF2C" w14:textId="77777777" w:rsidR="006A08C5" w:rsidRDefault="006A08C5" w:rsidP="006A08C5">
            <w:pPr>
              <w:rPr>
                <w:lang w:val="it-IT"/>
              </w:rPr>
            </w:pPr>
            <w:r w:rsidRPr="00625891">
              <w:rPr>
                <w:lang w:val="it-IT"/>
              </w:rPr>
              <w:t>Le immobilizzazioni materiali acquisite a titolo gratuito sono ammortizzate con gli stessi criteri di quelle acq</w:t>
            </w:r>
            <w:r>
              <w:rPr>
                <w:lang w:val="it-IT"/>
              </w:rPr>
              <w:t>uisite a titolo oneroso?</w:t>
            </w:r>
          </w:p>
        </w:tc>
        <w:tc>
          <w:tcPr>
            <w:tcW w:w="586" w:type="dxa"/>
            <w:tcMar>
              <w:left w:w="85" w:type="dxa"/>
              <w:right w:w="85" w:type="dxa"/>
            </w:tcMar>
            <w:vAlign w:val="center"/>
          </w:tcPr>
          <w:p w14:paraId="3C689E88"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4968F31"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EFFFEB9"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6A2E64" w14:paraId="0AB74712" w14:textId="77777777" w:rsidTr="00C65F1D">
        <w:trPr>
          <w:cantSplit/>
          <w:trHeight w:val="20"/>
        </w:trPr>
        <w:tc>
          <w:tcPr>
            <w:tcW w:w="678" w:type="dxa"/>
          </w:tcPr>
          <w:p w14:paraId="2B2D18F7" w14:textId="77777777" w:rsidR="006A08C5" w:rsidRPr="00987EB8" w:rsidRDefault="006A08C5" w:rsidP="006A08C5">
            <w:pPr>
              <w:jc w:val="center"/>
              <w:rPr>
                <w:b/>
                <w:lang w:val="it-IT"/>
              </w:rPr>
            </w:pPr>
          </w:p>
        </w:tc>
        <w:tc>
          <w:tcPr>
            <w:tcW w:w="850" w:type="dxa"/>
            <w:tcMar>
              <w:left w:w="108" w:type="dxa"/>
              <w:right w:w="0" w:type="dxa"/>
            </w:tcMar>
          </w:tcPr>
          <w:p w14:paraId="7C238C46" w14:textId="77777777" w:rsidR="006A08C5" w:rsidRDefault="006A08C5" w:rsidP="006A08C5">
            <w:pPr>
              <w:pStyle w:val="PrincCont"/>
              <w:jc w:val="left"/>
              <w:rPr>
                <w:lang w:val="it-IT"/>
              </w:rPr>
            </w:pPr>
          </w:p>
        </w:tc>
        <w:tc>
          <w:tcPr>
            <w:tcW w:w="7063" w:type="dxa"/>
            <w:tcMar>
              <w:left w:w="108" w:type="dxa"/>
            </w:tcMar>
          </w:tcPr>
          <w:p w14:paraId="7AC963BE" w14:textId="77777777" w:rsidR="006A08C5" w:rsidRPr="00E77155" w:rsidRDefault="006A08C5" w:rsidP="006A08C5">
            <w:pPr>
              <w:pStyle w:val="Titolo3"/>
              <w:rPr>
                <w:lang w:val="it-IT"/>
              </w:rPr>
            </w:pPr>
            <w:r w:rsidRPr="00BC26DA">
              <w:rPr>
                <w:lang w:val="it-IT"/>
              </w:rPr>
              <w:t>Manutenzione ordinaria e manutenzione straordinaria</w:t>
            </w:r>
          </w:p>
        </w:tc>
        <w:tc>
          <w:tcPr>
            <w:tcW w:w="586" w:type="dxa"/>
            <w:tcMar>
              <w:left w:w="85" w:type="dxa"/>
              <w:right w:w="85" w:type="dxa"/>
            </w:tcMar>
            <w:vAlign w:val="center"/>
          </w:tcPr>
          <w:p w14:paraId="1B047C38" w14:textId="77777777" w:rsidR="006A08C5" w:rsidRPr="00492518" w:rsidRDefault="006A08C5" w:rsidP="006A08C5">
            <w:pPr>
              <w:jc w:val="center"/>
              <w:rPr>
                <w:lang w:val="it-IT"/>
              </w:rPr>
            </w:pPr>
          </w:p>
        </w:tc>
        <w:tc>
          <w:tcPr>
            <w:tcW w:w="573" w:type="dxa"/>
            <w:tcMar>
              <w:left w:w="108" w:type="dxa"/>
            </w:tcMar>
            <w:vAlign w:val="center"/>
          </w:tcPr>
          <w:p w14:paraId="161E1E21" w14:textId="77777777" w:rsidR="006A08C5" w:rsidRPr="00492518" w:rsidRDefault="006A08C5" w:rsidP="006A08C5">
            <w:pPr>
              <w:jc w:val="center"/>
              <w:rPr>
                <w:lang w:val="it-IT"/>
              </w:rPr>
            </w:pPr>
          </w:p>
        </w:tc>
        <w:tc>
          <w:tcPr>
            <w:tcW w:w="570" w:type="dxa"/>
            <w:tcMar>
              <w:left w:w="108" w:type="dxa"/>
            </w:tcMar>
            <w:vAlign w:val="center"/>
          </w:tcPr>
          <w:p w14:paraId="1C768ACB" w14:textId="77777777" w:rsidR="006A08C5" w:rsidRPr="00492518" w:rsidRDefault="006A08C5" w:rsidP="006A08C5">
            <w:pPr>
              <w:jc w:val="center"/>
              <w:rPr>
                <w:lang w:val="it-IT"/>
              </w:rPr>
            </w:pPr>
          </w:p>
        </w:tc>
      </w:tr>
      <w:tr w:rsidR="006A08C5" w:rsidRPr="00492518" w14:paraId="6AF86E7D" w14:textId="77777777" w:rsidTr="00C65F1D">
        <w:trPr>
          <w:cantSplit/>
          <w:trHeight w:val="20"/>
        </w:trPr>
        <w:tc>
          <w:tcPr>
            <w:tcW w:w="678" w:type="dxa"/>
          </w:tcPr>
          <w:p w14:paraId="342E2F4B" w14:textId="7895F69D" w:rsidR="006A08C5" w:rsidRPr="00987EB8" w:rsidRDefault="006A08C5" w:rsidP="006A08C5">
            <w:pPr>
              <w:jc w:val="center"/>
              <w:rPr>
                <w:b/>
                <w:lang w:val="it-IT"/>
              </w:rPr>
            </w:pPr>
            <w:r>
              <w:rPr>
                <w:b/>
                <w:lang w:val="it-IT"/>
              </w:rPr>
              <w:t>3</w:t>
            </w:r>
            <w:r w:rsidR="0089272B">
              <w:rPr>
                <w:b/>
                <w:lang w:val="it-IT"/>
              </w:rPr>
              <w:t>7</w:t>
            </w:r>
            <w:r w:rsidRPr="00987EB8">
              <w:rPr>
                <w:b/>
                <w:lang w:val="it-IT"/>
              </w:rPr>
              <w:t>)</w:t>
            </w:r>
          </w:p>
        </w:tc>
        <w:tc>
          <w:tcPr>
            <w:tcW w:w="850" w:type="dxa"/>
            <w:tcMar>
              <w:left w:w="108" w:type="dxa"/>
              <w:right w:w="0" w:type="dxa"/>
            </w:tcMar>
          </w:tcPr>
          <w:p w14:paraId="6AD91B19" w14:textId="77777777" w:rsidR="006A08C5" w:rsidRDefault="006A08C5" w:rsidP="006A08C5">
            <w:pPr>
              <w:jc w:val="left"/>
            </w:pPr>
            <w:r w:rsidRPr="006A2F99">
              <w:rPr>
                <w:sz w:val="13"/>
                <w:szCs w:val="13"/>
              </w:rPr>
              <w:t>OIC 16.</w:t>
            </w:r>
            <w:r>
              <w:rPr>
                <w:sz w:val="13"/>
                <w:szCs w:val="13"/>
              </w:rPr>
              <w:t>49</w:t>
            </w:r>
          </w:p>
        </w:tc>
        <w:tc>
          <w:tcPr>
            <w:tcW w:w="7063" w:type="dxa"/>
            <w:tcMar>
              <w:left w:w="108" w:type="dxa"/>
            </w:tcMar>
          </w:tcPr>
          <w:p w14:paraId="25F17988" w14:textId="77777777" w:rsidR="006A08C5" w:rsidRDefault="006A08C5" w:rsidP="006A08C5">
            <w:pPr>
              <w:rPr>
                <w:lang w:val="it-IT"/>
              </w:rPr>
            </w:pPr>
            <w:r w:rsidRPr="002730EE">
              <w:rPr>
                <w:lang w:val="it-IT"/>
              </w:rPr>
              <w:t>I costi di manutenzione ordinaria sono rilevati a conto economico nell’esercizio in cui sono</w:t>
            </w:r>
            <w:r>
              <w:rPr>
                <w:lang w:val="it-IT"/>
              </w:rPr>
              <w:t xml:space="preserve"> </w:t>
            </w:r>
            <w:r w:rsidRPr="002730EE">
              <w:rPr>
                <w:lang w:val="it-IT"/>
              </w:rPr>
              <w:t>sostenuti</w:t>
            </w:r>
            <w:r>
              <w:rPr>
                <w:lang w:val="it-IT"/>
              </w:rPr>
              <w:t>?</w:t>
            </w:r>
          </w:p>
        </w:tc>
        <w:tc>
          <w:tcPr>
            <w:tcW w:w="586" w:type="dxa"/>
            <w:tcMar>
              <w:left w:w="85" w:type="dxa"/>
              <w:right w:w="85" w:type="dxa"/>
            </w:tcMar>
            <w:vAlign w:val="center"/>
          </w:tcPr>
          <w:p w14:paraId="3BD01C2A"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9D55538"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83316A4"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6A2E64" w14:paraId="7E112894" w14:textId="77777777" w:rsidTr="00C65F1D">
        <w:trPr>
          <w:cantSplit/>
          <w:trHeight w:val="20"/>
        </w:trPr>
        <w:tc>
          <w:tcPr>
            <w:tcW w:w="678" w:type="dxa"/>
          </w:tcPr>
          <w:p w14:paraId="57B3943D" w14:textId="77777777" w:rsidR="006A08C5" w:rsidRPr="00987EB8" w:rsidDel="00D960D7" w:rsidRDefault="006A08C5" w:rsidP="006A08C5">
            <w:pPr>
              <w:jc w:val="center"/>
              <w:rPr>
                <w:b/>
                <w:lang w:val="it-IT"/>
              </w:rPr>
            </w:pPr>
          </w:p>
        </w:tc>
        <w:tc>
          <w:tcPr>
            <w:tcW w:w="850" w:type="dxa"/>
            <w:tcMar>
              <w:left w:w="108" w:type="dxa"/>
              <w:right w:w="0" w:type="dxa"/>
            </w:tcMar>
          </w:tcPr>
          <w:p w14:paraId="1F4AD87B" w14:textId="77777777" w:rsidR="006A08C5" w:rsidRDefault="006A08C5" w:rsidP="006A08C5">
            <w:pPr>
              <w:jc w:val="left"/>
              <w:rPr>
                <w:sz w:val="13"/>
                <w:szCs w:val="13"/>
              </w:rPr>
            </w:pPr>
            <w:r w:rsidRPr="00431E12">
              <w:rPr>
                <w:sz w:val="13"/>
                <w:szCs w:val="13"/>
              </w:rPr>
              <w:t>OIC 16.</w:t>
            </w:r>
            <w:r>
              <w:rPr>
                <w:sz w:val="13"/>
                <w:szCs w:val="13"/>
              </w:rPr>
              <w:t>52</w:t>
            </w:r>
          </w:p>
          <w:p w14:paraId="155FA4E1" w14:textId="77777777" w:rsidR="006A08C5" w:rsidRPr="00431E12" w:rsidRDefault="006A08C5" w:rsidP="006A08C5">
            <w:pPr>
              <w:jc w:val="left"/>
              <w:rPr>
                <w:sz w:val="13"/>
                <w:szCs w:val="13"/>
              </w:rPr>
            </w:pPr>
          </w:p>
        </w:tc>
        <w:tc>
          <w:tcPr>
            <w:tcW w:w="7063" w:type="dxa"/>
            <w:tcMar>
              <w:left w:w="108" w:type="dxa"/>
            </w:tcMar>
          </w:tcPr>
          <w:p w14:paraId="1144F613" w14:textId="77777777" w:rsidR="006A08C5" w:rsidRPr="00B1294D" w:rsidRDefault="006A08C5" w:rsidP="006A08C5">
            <w:pPr>
              <w:pStyle w:val="Commentiriquadro"/>
            </w:pPr>
            <w:r>
              <w:t>Le manutenzioni ordinarie possono essere oggetto di pianificazione in funzione dei programmi di utilizzazione delle immobilizzazioni. Le riparazioni non possono essere pianificate, ma entro certi limiti possono essere ragionevolmente previste. Manutenzioni e riparazioni costituiscono un’unica classe di costi inerenti le immobilizzazioni materiali, identificata con il termine manutenzioni, che, unitamente alle quote di ammortamento, concorrono a esprimere il contributo che le immobilizzazioni producono sui risultati economici.</w:t>
            </w:r>
          </w:p>
        </w:tc>
        <w:tc>
          <w:tcPr>
            <w:tcW w:w="586" w:type="dxa"/>
            <w:tcMar>
              <w:left w:w="85" w:type="dxa"/>
              <w:right w:w="85" w:type="dxa"/>
            </w:tcMar>
            <w:vAlign w:val="center"/>
          </w:tcPr>
          <w:p w14:paraId="1DA1026F" w14:textId="77777777" w:rsidR="006A08C5" w:rsidRPr="00D960D7" w:rsidRDefault="006A08C5" w:rsidP="006A08C5">
            <w:pPr>
              <w:jc w:val="center"/>
              <w:rPr>
                <w:lang w:val="it-IT"/>
              </w:rPr>
            </w:pPr>
          </w:p>
        </w:tc>
        <w:tc>
          <w:tcPr>
            <w:tcW w:w="573" w:type="dxa"/>
            <w:tcMar>
              <w:left w:w="108" w:type="dxa"/>
            </w:tcMar>
            <w:vAlign w:val="center"/>
          </w:tcPr>
          <w:p w14:paraId="44E71366" w14:textId="77777777" w:rsidR="006A08C5" w:rsidRPr="00D960D7" w:rsidRDefault="006A08C5" w:rsidP="006A08C5">
            <w:pPr>
              <w:jc w:val="center"/>
              <w:rPr>
                <w:lang w:val="it-IT"/>
              </w:rPr>
            </w:pPr>
          </w:p>
        </w:tc>
        <w:tc>
          <w:tcPr>
            <w:tcW w:w="570" w:type="dxa"/>
            <w:tcMar>
              <w:left w:w="108" w:type="dxa"/>
            </w:tcMar>
            <w:vAlign w:val="center"/>
          </w:tcPr>
          <w:p w14:paraId="6FDFF6EF" w14:textId="77777777" w:rsidR="006A08C5" w:rsidRPr="00D960D7" w:rsidRDefault="006A08C5" w:rsidP="006A08C5">
            <w:pPr>
              <w:jc w:val="center"/>
              <w:rPr>
                <w:lang w:val="it-IT"/>
              </w:rPr>
            </w:pPr>
          </w:p>
        </w:tc>
      </w:tr>
      <w:tr w:rsidR="006A08C5" w:rsidRPr="00492518" w14:paraId="3433F506" w14:textId="77777777" w:rsidTr="00C65F1D">
        <w:trPr>
          <w:cantSplit/>
          <w:trHeight w:val="20"/>
        </w:trPr>
        <w:tc>
          <w:tcPr>
            <w:tcW w:w="678" w:type="dxa"/>
          </w:tcPr>
          <w:p w14:paraId="734EBC69" w14:textId="52148315" w:rsidR="006A08C5" w:rsidRPr="00987EB8" w:rsidRDefault="006A08C5" w:rsidP="006A08C5">
            <w:pPr>
              <w:jc w:val="center"/>
              <w:rPr>
                <w:b/>
                <w:lang w:val="it-IT"/>
              </w:rPr>
            </w:pPr>
            <w:r>
              <w:rPr>
                <w:b/>
                <w:lang w:val="it-IT"/>
              </w:rPr>
              <w:t>3</w:t>
            </w:r>
            <w:r w:rsidR="0089272B">
              <w:rPr>
                <w:b/>
                <w:lang w:val="it-IT"/>
              </w:rPr>
              <w:t>8</w:t>
            </w:r>
            <w:r w:rsidRPr="00987EB8">
              <w:rPr>
                <w:b/>
                <w:lang w:val="it-IT"/>
              </w:rPr>
              <w:t>)</w:t>
            </w:r>
          </w:p>
        </w:tc>
        <w:tc>
          <w:tcPr>
            <w:tcW w:w="850" w:type="dxa"/>
            <w:tcMar>
              <w:left w:w="108" w:type="dxa"/>
              <w:right w:w="0" w:type="dxa"/>
            </w:tcMar>
          </w:tcPr>
          <w:p w14:paraId="2E9EF1B8" w14:textId="77777777" w:rsidR="006A08C5" w:rsidRDefault="006A08C5" w:rsidP="006A08C5">
            <w:pPr>
              <w:jc w:val="left"/>
            </w:pPr>
            <w:r w:rsidRPr="006A2F99">
              <w:rPr>
                <w:sz w:val="13"/>
                <w:szCs w:val="13"/>
              </w:rPr>
              <w:t>OIC 16.</w:t>
            </w:r>
            <w:r>
              <w:rPr>
                <w:sz w:val="13"/>
                <w:szCs w:val="13"/>
              </w:rPr>
              <w:t>49</w:t>
            </w:r>
          </w:p>
        </w:tc>
        <w:tc>
          <w:tcPr>
            <w:tcW w:w="7063" w:type="dxa"/>
            <w:tcMar>
              <w:left w:w="108" w:type="dxa"/>
            </w:tcMar>
          </w:tcPr>
          <w:p w14:paraId="22ABF723" w14:textId="77777777" w:rsidR="006A08C5" w:rsidRDefault="006A08C5" w:rsidP="006A08C5">
            <w:pPr>
              <w:spacing w:line="200" w:lineRule="exact"/>
              <w:rPr>
                <w:lang w:val="it-IT"/>
              </w:rPr>
            </w:pPr>
            <w:r w:rsidRPr="002730EE">
              <w:rPr>
                <w:lang w:val="it-IT"/>
              </w:rPr>
              <w:t xml:space="preserve">I costi di manutenzione straordinaria </w:t>
            </w:r>
            <w:r>
              <w:rPr>
                <w:lang w:val="it-IT"/>
              </w:rPr>
              <w:t>sono stati</w:t>
            </w:r>
            <w:r w:rsidRPr="002730EE">
              <w:rPr>
                <w:lang w:val="it-IT"/>
              </w:rPr>
              <w:t xml:space="preserve"> capitalizza</w:t>
            </w:r>
            <w:r>
              <w:rPr>
                <w:lang w:val="it-IT"/>
              </w:rPr>
              <w:t>t</w:t>
            </w:r>
            <w:r w:rsidRPr="002730EE">
              <w:rPr>
                <w:lang w:val="it-IT"/>
              </w:rPr>
              <w:t>i nei limiti del valore</w:t>
            </w:r>
            <w:r>
              <w:rPr>
                <w:lang w:val="it-IT"/>
              </w:rPr>
              <w:t xml:space="preserve"> </w:t>
            </w:r>
            <w:r w:rsidRPr="002730EE">
              <w:rPr>
                <w:lang w:val="it-IT"/>
              </w:rPr>
              <w:t>recuperabile del bene</w:t>
            </w:r>
            <w:r>
              <w:rPr>
                <w:lang w:val="it-IT"/>
              </w:rPr>
              <w:t>?</w:t>
            </w:r>
          </w:p>
        </w:tc>
        <w:tc>
          <w:tcPr>
            <w:tcW w:w="586" w:type="dxa"/>
            <w:tcMar>
              <w:left w:w="85" w:type="dxa"/>
              <w:right w:w="85" w:type="dxa"/>
            </w:tcMar>
            <w:vAlign w:val="center"/>
          </w:tcPr>
          <w:p w14:paraId="3A34C4A5"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568B9FF"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DB42D1F"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6A2E64" w14:paraId="4F27C7A9" w14:textId="77777777" w:rsidTr="00C65F1D">
        <w:trPr>
          <w:cantSplit/>
          <w:trHeight w:val="20"/>
        </w:trPr>
        <w:tc>
          <w:tcPr>
            <w:tcW w:w="678" w:type="dxa"/>
          </w:tcPr>
          <w:p w14:paraId="484BBD46" w14:textId="77777777" w:rsidR="006A08C5" w:rsidRPr="00987EB8" w:rsidDel="00D960D7" w:rsidRDefault="006A08C5" w:rsidP="006A08C5">
            <w:pPr>
              <w:jc w:val="center"/>
              <w:rPr>
                <w:b/>
                <w:lang w:val="it-IT"/>
              </w:rPr>
            </w:pPr>
          </w:p>
        </w:tc>
        <w:tc>
          <w:tcPr>
            <w:tcW w:w="850" w:type="dxa"/>
            <w:tcMar>
              <w:left w:w="108" w:type="dxa"/>
              <w:right w:w="0" w:type="dxa"/>
            </w:tcMar>
          </w:tcPr>
          <w:p w14:paraId="1CA8F4F5" w14:textId="77777777" w:rsidR="006A08C5" w:rsidRDefault="006A08C5" w:rsidP="006A08C5">
            <w:pPr>
              <w:jc w:val="left"/>
              <w:rPr>
                <w:sz w:val="13"/>
                <w:szCs w:val="13"/>
              </w:rPr>
            </w:pPr>
            <w:r w:rsidRPr="00431E12">
              <w:rPr>
                <w:sz w:val="13"/>
                <w:szCs w:val="13"/>
              </w:rPr>
              <w:t>OIC 16.</w:t>
            </w:r>
            <w:r>
              <w:rPr>
                <w:sz w:val="13"/>
                <w:szCs w:val="13"/>
              </w:rPr>
              <w:t>50</w:t>
            </w:r>
          </w:p>
          <w:p w14:paraId="18CA1C45" w14:textId="77777777" w:rsidR="006A08C5" w:rsidRPr="00431E12" w:rsidRDefault="006A08C5" w:rsidP="006A08C5">
            <w:pPr>
              <w:jc w:val="left"/>
              <w:rPr>
                <w:sz w:val="13"/>
                <w:szCs w:val="13"/>
              </w:rPr>
            </w:pPr>
          </w:p>
        </w:tc>
        <w:tc>
          <w:tcPr>
            <w:tcW w:w="7063" w:type="dxa"/>
            <w:tcMar>
              <w:left w:w="108" w:type="dxa"/>
            </w:tcMar>
          </w:tcPr>
          <w:p w14:paraId="1CAB3E90" w14:textId="77777777" w:rsidR="006A08C5" w:rsidRPr="00B1294D" w:rsidRDefault="006A08C5" w:rsidP="006A08C5">
            <w:pPr>
              <w:pStyle w:val="Commentiriquadro"/>
            </w:pPr>
            <w:r>
              <w:t>Variazioni rilevanti apportate a cespiti già esistenti a seguito delle predette operazioni comportano un’attenta valutazione dei costi sostenuti per determinarne la parte che è capitalizzabile e quella che è invece da considerarsi manutenzione ordinaria. In alcuni casi, tali valutazioni possono essere complesse e richiedere adeguata documentazione a supporto delle scelte effettuate.</w:t>
            </w:r>
          </w:p>
        </w:tc>
        <w:tc>
          <w:tcPr>
            <w:tcW w:w="586" w:type="dxa"/>
            <w:tcMar>
              <w:left w:w="85" w:type="dxa"/>
              <w:right w:w="85" w:type="dxa"/>
            </w:tcMar>
            <w:vAlign w:val="center"/>
          </w:tcPr>
          <w:p w14:paraId="708BD654" w14:textId="77777777" w:rsidR="006A08C5" w:rsidRPr="00D960D7" w:rsidRDefault="006A08C5" w:rsidP="006A08C5">
            <w:pPr>
              <w:jc w:val="center"/>
              <w:rPr>
                <w:lang w:val="it-IT"/>
              </w:rPr>
            </w:pPr>
          </w:p>
        </w:tc>
        <w:tc>
          <w:tcPr>
            <w:tcW w:w="573" w:type="dxa"/>
            <w:tcMar>
              <w:left w:w="108" w:type="dxa"/>
            </w:tcMar>
            <w:vAlign w:val="center"/>
          </w:tcPr>
          <w:p w14:paraId="3FAA4150" w14:textId="77777777" w:rsidR="006A08C5" w:rsidRPr="00D960D7" w:rsidRDefault="006A08C5" w:rsidP="006A08C5">
            <w:pPr>
              <w:jc w:val="center"/>
              <w:rPr>
                <w:lang w:val="it-IT"/>
              </w:rPr>
            </w:pPr>
          </w:p>
        </w:tc>
        <w:tc>
          <w:tcPr>
            <w:tcW w:w="570" w:type="dxa"/>
            <w:tcMar>
              <w:left w:w="108" w:type="dxa"/>
            </w:tcMar>
            <w:vAlign w:val="center"/>
          </w:tcPr>
          <w:p w14:paraId="01986A04" w14:textId="77777777" w:rsidR="006A08C5" w:rsidRPr="00D960D7" w:rsidRDefault="006A08C5" w:rsidP="006A08C5">
            <w:pPr>
              <w:jc w:val="center"/>
              <w:rPr>
                <w:lang w:val="it-IT"/>
              </w:rPr>
            </w:pPr>
          </w:p>
        </w:tc>
      </w:tr>
      <w:tr w:rsidR="006A08C5" w:rsidRPr="00492518" w14:paraId="78837A1C" w14:textId="77777777" w:rsidTr="00C65F1D">
        <w:trPr>
          <w:cantSplit/>
          <w:trHeight w:val="20"/>
        </w:trPr>
        <w:tc>
          <w:tcPr>
            <w:tcW w:w="678" w:type="dxa"/>
          </w:tcPr>
          <w:p w14:paraId="44237EAE" w14:textId="22DF73AD" w:rsidR="006A08C5" w:rsidRPr="00987EB8" w:rsidRDefault="006A08C5" w:rsidP="006A08C5">
            <w:pPr>
              <w:jc w:val="center"/>
              <w:rPr>
                <w:b/>
                <w:lang w:val="it-IT"/>
              </w:rPr>
            </w:pPr>
            <w:r>
              <w:rPr>
                <w:b/>
                <w:lang w:val="it-IT"/>
              </w:rPr>
              <w:t>3</w:t>
            </w:r>
            <w:r w:rsidR="0089272B">
              <w:rPr>
                <w:b/>
                <w:lang w:val="it-IT"/>
              </w:rPr>
              <w:t>9</w:t>
            </w:r>
            <w:r w:rsidRPr="00987EB8">
              <w:rPr>
                <w:b/>
                <w:lang w:val="it-IT"/>
              </w:rPr>
              <w:t>)</w:t>
            </w:r>
          </w:p>
        </w:tc>
        <w:tc>
          <w:tcPr>
            <w:tcW w:w="850" w:type="dxa"/>
            <w:tcMar>
              <w:left w:w="108" w:type="dxa"/>
              <w:right w:w="0" w:type="dxa"/>
            </w:tcMar>
          </w:tcPr>
          <w:p w14:paraId="20BFA7D0" w14:textId="77777777" w:rsidR="006A08C5" w:rsidRDefault="006A08C5" w:rsidP="006A08C5">
            <w:pPr>
              <w:jc w:val="left"/>
            </w:pPr>
            <w:r w:rsidRPr="006A2F99">
              <w:rPr>
                <w:sz w:val="13"/>
                <w:szCs w:val="13"/>
              </w:rPr>
              <w:t>OIC 16.</w:t>
            </w:r>
            <w:r>
              <w:rPr>
                <w:sz w:val="13"/>
                <w:szCs w:val="13"/>
              </w:rPr>
              <w:t>50</w:t>
            </w:r>
          </w:p>
        </w:tc>
        <w:tc>
          <w:tcPr>
            <w:tcW w:w="7063" w:type="dxa"/>
            <w:tcMar>
              <w:left w:w="108" w:type="dxa"/>
            </w:tcMar>
          </w:tcPr>
          <w:p w14:paraId="73959ECA" w14:textId="77777777" w:rsidR="006A08C5" w:rsidRDefault="006A08C5" w:rsidP="006A08C5">
            <w:pPr>
              <w:spacing w:line="230" w:lineRule="exact"/>
              <w:rPr>
                <w:lang w:val="it-IT"/>
              </w:rPr>
            </w:pPr>
            <w:r w:rsidRPr="00F9713C">
              <w:rPr>
                <w:lang w:val="it-IT"/>
              </w:rPr>
              <w:t xml:space="preserve">Dopo la capitalizzazione dei costi l’ammortamento </w:t>
            </w:r>
            <w:r>
              <w:rPr>
                <w:lang w:val="it-IT"/>
              </w:rPr>
              <w:t>è stato</w:t>
            </w:r>
            <w:r w:rsidRPr="00F9713C">
              <w:rPr>
                <w:lang w:val="it-IT"/>
              </w:rPr>
              <w:t xml:space="preserve"> applica</w:t>
            </w:r>
            <w:r>
              <w:rPr>
                <w:lang w:val="it-IT"/>
              </w:rPr>
              <w:t>to</w:t>
            </w:r>
            <w:r w:rsidRPr="00F9713C">
              <w:rPr>
                <w:lang w:val="it-IT"/>
              </w:rPr>
              <w:t xml:space="preserve"> in modo unitario avendo riguardo al nuovo valore contabile del cespite tenuto con</w:t>
            </w:r>
            <w:r>
              <w:rPr>
                <w:lang w:val="it-IT"/>
              </w:rPr>
              <w:t>to della sua residua vita utile?</w:t>
            </w:r>
          </w:p>
        </w:tc>
        <w:tc>
          <w:tcPr>
            <w:tcW w:w="586" w:type="dxa"/>
            <w:tcMar>
              <w:left w:w="85" w:type="dxa"/>
              <w:right w:w="85" w:type="dxa"/>
            </w:tcMar>
            <w:vAlign w:val="center"/>
          </w:tcPr>
          <w:p w14:paraId="4DF9AF7B"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ECDE483"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BC465D5"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322FCDD1" w14:textId="77777777" w:rsidTr="00C65F1D">
        <w:trPr>
          <w:cantSplit/>
          <w:trHeight w:val="20"/>
        </w:trPr>
        <w:tc>
          <w:tcPr>
            <w:tcW w:w="678" w:type="dxa"/>
          </w:tcPr>
          <w:p w14:paraId="66F08D4A" w14:textId="251DB562" w:rsidR="006A08C5" w:rsidRPr="00987EB8" w:rsidRDefault="0089272B" w:rsidP="006A08C5">
            <w:pPr>
              <w:jc w:val="center"/>
              <w:rPr>
                <w:b/>
                <w:lang w:val="it-IT"/>
              </w:rPr>
            </w:pPr>
            <w:r>
              <w:rPr>
                <w:b/>
                <w:lang w:val="it-IT"/>
              </w:rPr>
              <w:t>40</w:t>
            </w:r>
            <w:r w:rsidR="006A08C5" w:rsidRPr="00987EB8">
              <w:rPr>
                <w:b/>
                <w:lang w:val="it-IT"/>
              </w:rPr>
              <w:t>)</w:t>
            </w:r>
          </w:p>
        </w:tc>
        <w:tc>
          <w:tcPr>
            <w:tcW w:w="850" w:type="dxa"/>
            <w:tcMar>
              <w:left w:w="108" w:type="dxa"/>
              <w:right w:w="0" w:type="dxa"/>
            </w:tcMar>
          </w:tcPr>
          <w:p w14:paraId="3569394F" w14:textId="77777777" w:rsidR="006A08C5" w:rsidRDefault="006A08C5" w:rsidP="006A08C5">
            <w:pPr>
              <w:jc w:val="left"/>
            </w:pPr>
            <w:r w:rsidRPr="006A2F99">
              <w:rPr>
                <w:sz w:val="13"/>
                <w:szCs w:val="13"/>
              </w:rPr>
              <w:t>OIC 16.</w:t>
            </w:r>
            <w:r>
              <w:rPr>
                <w:sz w:val="13"/>
                <w:szCs w:val="13"/>
              </w:rPr>
              <w:t>51</w:t>
            </w:r>
          </w:p>
        </w:tc>
        <w:tc>
          <w:tcPr>
            <w:tcW w:w="7063" w:type="dxa"/>
            <w:tcMar>
              <w:left w:w="108" w:type="dxa"/>
            </w:tcMar>
          </w:tcPr>
          <w:p w14:paraId="20C854FB" w14:textId="77777777" w:rsidR="006A08C5" w:rsidRDefault="006A08C5" w:rsidP="006A08C5">
            <w:pPr>
              <w:spacing w:line="230" w:lineRule="exact"/>
              <w:rPr>
                <w:lang w:val="it-IT"/>
              </w:rPr>
            </w:pPr>
            <w:r w:rsidRPr="00F9713C">
              <w:rPr>
                <w:lang w:val="it-IT"/>
              </w:rPr>
              <w:t xml:space="preserve">In caso di rinnovo </w:t>
            </w:r>
            <w:r>
              <w:rPr>
                <w:lang w:val="it-IT"/>
              </w:rPr>
              <w:t xml:space="preserve">con </w:t>
            </w:r>
            <w:r w:rsidRPr="00F9713C">
              <w:rPr>
                <w:lang w:val="it-IT"/>
              </w:rPr>
              <w:t xml:space="preserve">sostituzione </w:t>
            </w:r>
            <w:r>
              <w:rPr>
                <w:lang w:val="it-IT"/>
              </w:rPr>
              <w:t>di</w:t>
            </w:r>
            <w:r w:rsidRPr="00F9713C">
              <w:rPr>
                <w:lang w:val="it-IT"/>
              </w:rPr>
              <w:t xml:space="preserve"> uno specifico cespite, ovvero </w:t>
            </w:r>
            <w:r>
              <w:rPr>
                <w:lang w:val="it-IT"/>
              </w:rPr>
              <w:t xml:space="preserve">di </w:t>
            </w:r>
            <w:r w:rsidRPr="00F9713C">
              <w:rPr>
                <w:lang w:val="it-IT"/>
              </w:rPr>
              <w:t>un’immobilizzazione materiale che costituisce un’unità tecnico-contabile</w:t>
            </w:r>
            <w:r>
              <w:rPr>
                <w:lang w:val="it-IT"/>
              </w:rPr>
              <w:t>, si è capitalizzato il</w:t>
            </w:r>
            <w:r w:rsidRPr="00F9713C">
              <w:rPr>
                <w:lang w:val="it-IT"/>
              </w:rPr>
              <w:t xml:space="preserve"> costo di acquisizione della nuova unità, </w:t>
            </w:r>
            <w:r>
              <w:rPr>
                <w:lang w:val="it-IT"/>
              </w:rPr>
              <w:t>stornando</w:t>
            </w:r>
            <w:r w:rsidRPr="00F9713C">
              <w:rPr>
                <w:lang w:val="it-IT"/>
              </w:rPr>
              <w:t xml:space="preserve"> il valore netto contabile dell’unità sostituita </w:t>
            </w:r>
            <w:r>
              <w:rPr>
                <w:lang w:val="it-IT"/>
              </w:rPr>
              <w:t>e</w:t>
            </w:r>
            <w:r w:rsidRPr="00F9713C">
              <w:rPr>
                <w:lang w:val="it-IT"/>
              </w:rPr>
              <w:t xml:space="preserve"> imputando l’eventuale minusvalenza alla voce B14 “oneri diversi d</w:t>
            </w:r>
            <w:r>
              <w:rPr>
                <w:lang w:val="it-IT"/>
              </w:rPr>
              <w:t>i gestione” del conto economico?</w:t>
            </w:r>
          </w:p>
        </w:tc>
        <w:tc>
          <w:tcPr>
            <w:tcW w:w="586" w:type="dxa"/>
            <w:tcMar>
              <w:left w:w="85" w:type="dxa"/>
              <w:right w:w="85" w:type="dxa"/>
            </w:tcMar>
            <w:vAlign w:val="center"/>
          </w:tcPr>
          <w:p w14:paraId="4070ED63"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74FBE64"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947CA7C"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5CDC7F1C" w14:textId="77777777" w:rsidTr="00C65F1D">
        <w:trPr>
          <w:cantSplit/>
          <w:trHeight w:val="20"/>
        </w:trPr>
        <w:tc>
          <w:tcPr>
            <w:tcW w:w="678" w:type="dxa"/>
          </w:tcPr>
          <w:p w14:paraId="6EF78B70" w14:textId="4BC8CF4A" w:rsidR="006A08C5" w:rsidRPr="00987EB8" w:rsidRDefault="0089272B" w:rsidP="006A08C5">
            <w:pPr>
              <w:jc w:val="center"/>
              <w:rPr>
                <w:b/>
                <w:lang w:val="it-IT"/>
              </w:rPr>
            </w:pPr>
            <w:r>
              <w:rPr>
                <w:b/>
                <w:lang w:val="it-IT"/>
              </w:rPr>
              <w:t>41</w:t>
            </w:r>
            <w:r w:rsidR="006A08C5" w:rsidRPr="00987EB8">
              <w:rPr>
                <w:b/>
                <w:lang w:val="it-IT"/>
              </w:rPr>
              <w:t>)</w:t>
            </w:r>
          </w:p>
        </w:tc>
        <w:tc>
          <w:tcPr>
            <w:tcW w:w="850" w:type="dxa"/>
            <w:tcMar>
              <w:left w:w="108" w:type="dxa"/>
              <w:right w:w="0" w:type="dxa"/>
            </w:tcMar>
          </w:tcPr>
          <w:p w14:paraId="29AD3097" w14:textId="77777777" w:rsidR="006A08C5" w:rsidRDefault="006A08C5" w:rsidP="006A08C5">
            <w:pPr>
              <w:jc w:val="left"/>
            </w:pPr>
            <w:r w:rsidRPr="006A2F99">
              <w:rPr>
                <w:sz w:val="13"/>
                <w:szCs w:val="13"/>
              </w:rPr>
              <w:t>OIC 16.</w:t>
            </w:r>
            <w:r>
              <w:rPr>
                <w:sz w:val="13"/>
                <w:szCs w:val="13"/>
              </w:rPr>
              <w:t>51</w:t>
            </w:r>
          </w:p>
        </w:tc>
        <w:tc>
          <w:tcPr>
            <w:tcW w:w="7063" w:type="dxa"/>
            <w:tcMar>
              <w:left w:w="108" w:type="dxa"/>
            </w:tcMar>
          </w:tcPr>
          <w:p w14:paraId="742DCFB8" w14:textId="77777777" w:rsidR="006A08C5" w:rsidRDefault="006A08C5" w:rsidP="006A08C5">
            <w:pPr>
              <w:spacing w:line="240" w:lineRule="exact"/>
              <w:rPr>
                <w:lang w:val="it-IT"/>
              </w:rPr>
            </w:pPr>
            <w:r w:rsidRPr="00F66179">
              <w:rPr>
                <w:lang w:val="it-IT"/>
              </w:rPr>
              <w:t xml:space="preserve">Nel caso in cui il rinnovo </w:t>
            </w:r>
            <w:r>
              <w:rPr>
                <w:lang w:val="it-IT"/>
              </w:rPr>
              <w:t>abbia</w:t>
            </w:r>
            <w:r w:rsidRPr="00F66179">
              <w:rPr>
                <w:lang w:val="it-IT"/>
              </w:rPr>
              <w:t xml:space="preserve"> riguarda</w:t>
            </w:r>
            <w:r>
              <w:rPr>
                <w:lang w:val="it-IT"/>
              </w:rPr>
              <w:t>to</w:t>
            </w:r>
            <w:r w:rsidRPr="00F66179">
              <w:rPr>
                <w:lang w:val="it-IT"/>
              </w:rPr>
              <w:t xml:space="preserve"> solo parte di un’immobilizzazione materiale per mantenerne l’integrità originaria</w:t>
            </w:r>
            <w:r>
              <w:rPr>
                <w:lang w:val="it-IT"/>
              </w:rPr>
              <w:t>,</w:t>
            </w:r>
            <w:r w:rsidRPr="00F66179">
              <w:rPr>
                <w:lang w:val="it-IT"/>
              </w:rPr>
              <w:t xml:space="preserve"> i costi sostenuti a tale scopo sono</w:t>
            </w:r>
            <w:r>
              <w:rPr>
                <w:lang w:val="it-IT"/>
              </w:rPr>
              <w:t xml:space="preserve"> stati considerati</w:t>
            </w:r>
            <w:r w:rsidRPr="00F66179">
              <w:rPr>
                <w:lang w:val="it-IT"/>
              </w:rPr>
              <w:t xml:space="preserve"> </w:t>
            </w:r>
            <w:r>
              <w:rPr>
                <w:lang w:val="it-IT"/>
              </w:rPr>
              <w:t>costi di manutenzione ordinaria?</w:t>
            </w:r>
          </w:p>
        </w:tc>
        <w:tc>
          <w:tcPr>
            <w:tcW w:w="586" w:type="dxa"/>
            <w:tcMar>
              <w:left w:w="85" w:type="dxa"/>
              <w:right w:w="85" w:type="dxa"/>
            </w:tcMar>
            <w:vAlign w:val="center"/>
          </w:tcPr>
          <w:p w14:paraId="1C86AEE5"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5F05424"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FD8D7D3"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242AD78D" w14:textId="77777777" w:rsidTr="00C65F1D">
        <w:trPr>
          <w:cantSplit/>
          <w:trHeight w:val="20"/>
        </w:trPr>
        <w:tc>
          <w:tcPr>
            <w:tcW w:w="678" w:type="dxa"/>
          </w:tcPr>
          <w:p w14:paraId="12053DA0" w14:textId="35C6E18C" w:rsidR="006A08C5" w:rsidRPr="00987EB8" w:rsidRDefault="006A08C5" w:rsidP="006A08C5">
            <w:pPr>
              <w:jc w:val="center"/>
              <w:rPr>
                <w:b/>
                <w:lang w:val="it-IT"/>
              </w:rPr>
            </w:pPr>
            <w:r>
              <w:rPr>
                <w:b/>
                <w:lang w:val="it-IT"/>
              </w:rPr>
              <w:t>4</w:t>
            </w:r>
            <w:r w:rsidR="0089272B">
              <w:rPr>
                <w:b/>
                <w:lang w:val="it-IT"/>
              </w:rPr>
              <w:t>2</w:t>
            </w:r>
            <w:r w:rsidRPr="00987EB8">
              <w:rPr>
                <w:b/>
                <w:lang w:val="it-IT"/>
              </w:rPr>
              <w:t>)</w:t>
            </w:r>
          </w:p>
        </w:tc>
        <w:tc>
          <w:tcPr>
            <w:tcW w:w="850" w:type="dxa"/>
            <w:tcMar>
              <w:left w:w="108" w:type="dxa"/>
              <w:right w:w="0" w:type="dxa"/>
            </w:tcMar>
          </w:tcPr>
          <w:p w14:paraId="6E19DE8A" w14:textId="77777777" w:rsidR="006A08C5" w:rsidRDefault="006A08C5" w:rsidP="006A08C5">
            <w:pPr>
              <w:jc w:val="left"/>
            </w:pPr>
            <w:r w:rsidRPr="006A2F99">
              <w:rPr>
                <w:sz w:val="13"/>
                <w:szCs w:val="13"/>
              </w:rPr>
              <w:t>OIC 16.</w:t>
            </w:r>
            <w:r>
              <w:rPr>
                <w:sz w:val="13"/>
                <w:szCs w:val="13"/>
              </w:rPr>
              <w:t>52</w:t>
            </w:r>
          </w:p>
        </w:tc>
        <w:tc>
          <w:tcPr>
            <w:tcW w:w="7063" w:type="dxa"/>
            <w:tcMar>
              <w:left w:w="108" w:type="dxa"/>
            </w:tcMar>
          </w:tcPr>
          <w:p w14:paraId="717B55E8" w14:textId="77777777" w:rsidR="006A08C5" w:rsidRDefault="006A08C5" w:rsidP="006A08C5">
            <w:pPr>
              <w:rPr>
                <w:lang w:val="it-IT"/>
              </w:rPr>
            </w:pPr>
            <w:r w:rsidRPr="00D262B4">
              <w:rPr>
                <w:lang w:val="it-IT"/>
              </w:rPr>
              <w:t xml:space="preserve">I materiali per manutenzione, esclusi i pezzi di ricambio </w:t>
            </w:r>
            <w:r>
              <w:rPr>
                <w:lang w:val="it-IT"/>
              </w:rPr>
              <w:t xml:space="preserve">(che </w:t>
            </w:r>
            <w:r w:rsidRPr="00D262B4">
              <w:rPr>
                <w:lang w:val="it-IT"/>
              </w:rPr>
              <w:t>includono spesso elementi di basso</w:t>
            </w:r>
            <w:r>
              <w:rPr>
                <w:lang w:val="it-IT"/>
              </w:rPr>
              <w:t xml:space="preserve"> </w:t>
            </w:r>
            <w:r w:rsidRPr="00D262B4">
              <w:rPr>
                <w:lang w:val="it-IT"/>
              </w:rPr>
              <w:t>costo unitario e di uso ricorrente</w:t>
            </w:r>
            <w:r>
              <w:rPr>
                <w:lang w:val="it-IT"/>
              </w:rPr>
              <w:t>)</w:t>
            </w:r>
            <w:r w:rsidRPr="00D262B4">
              <w:rPr>
                <w:lang w:val="it-IT"/>
              </w:rPr>
              <w:t xml:space="preserve"> sono rilevati come costi al momento del loro acquisto, in</w:t>
            </w:r>
            <w:r>
              <w:rPr>
                <w:lang w:val="it-IT"/>
              </w:rPr>
              <w:t xml:space="preserve"> </w:t>
            </w:r>
            <w:r w:rsidRPr="00D262B4">
              <w:rPr>
                <w:lang w:val="it-IT"/>
              </w:rPr>
              <w:t>quanto hanno un carico a conto economico similare nel tempo ed il costo della loro gestione</w:t>
            </w:r>
            <w:r>
              <w:rPr>
                <w:lang w:val="it-IT"/>
              </w:rPr>
              <w:t xml:space="preserve"> </w:t>
            </w:r>
            <w:r w:rsidRPr="00D262B4">
              <w:rPr>
                <w:lang w:val="it-IT"/>
              </w:rPr>
              <w:t>amministrativa sarebbe antieconomico rispetto</w:t>
            </w:r>
            <w:r>
              <w:rPr>
                <w:lang w:val="it-IT"/>
              </w:rPr>
              <w:t xml:space="preserve"> al valore del materiale stesso?</w:t>
            </w:r>
          </w:p>
        </w:tc>
        <w:tc>
          <w:tcPr>
            <w:tcW w:w="586" w:type="dxa"/>
            <w:tcMar>
              <w:left w:w="85" w:type="dxa"/>
              <w:right w:w="85" w:type="dxa"/>
            </w:tcMar>
            <w:vAlign w:val="center"/>
          </w:tcPr>
          <w:p w14:paraId="239B9633"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2DDF22E"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7A08569"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08B85E54" w14:textId="77777777" w:rsidTr="00C65F1D">
        <w:trPr>
          <w:cantSplit/>
          <w:trHeight w:val="20"/>
        </w:trPr>
        <w:tc>
          <w:tcPr>
            <w:tcW w:w="678" w:type="dxa"/>
          </w:tcPr>
          <w:p w14:paraId="1A9BFDDD" w14:textId="68F0C8E7" w:rsidR="006A08C5" w:rsidRPr="00987EB8" w:rsidRDefault="006A08C5" w:rsidP="006A08C5">
            <w:pPr>
              <w:jc w:val="center"/>
              <w:rPr>
                <w:b/>
                <w:lang w:val="it-IT"/>
              </w:rPr>
            </w:pPr>
            <w:r>
              <w:rPr>
                <w:b/>
                <w:lang w:val="it-IT"/>
              </w:rPr>
              <w:t>4</w:t>
            </w:r>
            <w:r w:rsidR="0089272B">
              <w:rPr>
                <w:b/>
                <w:lang w:val="it-IT"/>
              </w:rPr>
              <w:t>3</w:t>
            </w:r>
            <w:r w:rsidRPr="00987EB8">
              <w:rPr>
                <w:b/>
                <w:lang w:val="it-IT"/>
              </w:rPr>
              <w:t>)</w:t>
            </w:r>
          </w:p>
        </w:tc>
        <w:tc>
          <w:tcPr>
            <w:tcW w:w="850" w:type="dxa"/>
            <w:tcMar>
              <w:left w:w="108" w:type="dxa"/>
              <w:right w:w="0" w:type="dxa"/>
            </w:tcMar>
          </w:tcPr>
          <w:p w14:paraId="6D66BF41" w14:textId="77777777" w:rsidR="006A08C5" w:rsidRDefault="006A08C5" w:rsidP="006A08C5">
            <w:pPr>
              <w:jc w:val="left"/>
            </w:pPr>
            <w:r w:rsidRPr="006A2F99">
              <w:rPr>
                <w:sz w:val="13"/>
                <w:szCs w:val="13"/>
              </w:rPr>
              <w:t>OIC 16.</w:t>
            </w:r>
            <w:r>
              <w:rPr>
                <w:sz w:val="13"/>
                <w:szCs w:val="13"/>
              </w:rPr>
              <w:t>52</w:t>
            </w:r>
          </w:p>
        </w:tc>
        <w:tc>
          <w:tcPr>
            <w:tcW w:w="7063" w:type="dxa"/>
            <w:tcMar>
              <w:left w:w="108" w:type="dxa"/>
            </w:tcMar>
          </w:tcPr>
          <w:p w14:paraId="19C414C1" w14:textId="77777777" w:rsidR="006A08C5" w:rsidRDefault="006A08C5" w:rsidP="006A08C5">
            <w:pPr>
              <w:spacing w:line="230" w:lineRule="exact"/>
              <w:rPr>
                <w:lang w:val="it-IT"/>
              </w:rPr>
            </w:pPr>
            <w:r w:rsidRPr="00D262B4">
              <w:rPr>
                <w:lang w:val="it-IT"/>
              </w:rPr>
              <w:t>I materiali di</w:t>
            </w:r>
            <w:r>
              <w:rPr>
                <w:lang w:val="it-IT"/>
              </w:rPr>
              <w:t xml:space="preserve"> </w:t>
            </w:r>
            <w:r w:rsidRPr="00D262B4">
              <w:rPr>
                <w:lang w:val="it-IT"/>
              </w:rPr>
              <w:t xml:space="preserve">consumo di maggior costo sono </w:t>
            </w:r>
            <w:r>
              <w:rPr>
                <w:lang w:val="it-IT"/>
              </w:rPr>
              <w:t>stati</w:t>
            </w:r>
            <w:r w:rsidRPr="00D262B4">
              <w:rPr>
                <w:lang w:val="it-IT"/>
              </w:rPr>
              <w:t xml:space="preserve"> inclusi tra le rimanenze di magazzino, a cui si</w:t>
            </w:r>
            <w:r>
              <w:rPr>
                <w:lang w:val="it-IT"/>
              </w:rPr>
              <w:t xml:space="preserve"> </w:t>
            </w:r>
            <w:r w:rsidRPr="00D262B4">
              <w:rPr>
                <w:lang w:val="it-IT"/>
              </w:rPr>
              <w:t>applica il relativo prin</w:t>
            </w:r>
            <w:r>
              <w:rPr>
                <w:lang w:val="it-IT"/>
              </w:rPr>
              <w:t>cipio OIC 13 “Rimanenze”?</w:t>
            </w:r>
          </w:p>
        </w:tc>
        <w:tc>
          <w:tcPr>
            <w:tcW w:w="586" w:type="dxa"/>
            <w:tcMar>
              <w:left w:w="85" w:type="dxa"/>
              <w:right w:w="85" w:type="dxa"/>
            </w:tcMar>
            <w:vAlign w:val="center"/>
          </w:tcPr>
          <w:p w14:paraId="125CF892"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3B8C552"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2768AD2"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0396527E" w14:textId="77777777" w:rsidTr="00C65F1D">
        <w:trPr>
          <w:cantSplit/>
          <w:trHeight w:val="20"/>
        </w:trPr>
        <w:tc>
          <w:tcPr>
            <w:tcW w:w="678" w:type="dxa"/>
          </w:tcPr>
          <w:p w14:paraId="24076D4C" w14:textId="6BB539E2" w:rsidR="006A08C5" w:rsidRPr="00987EB8" w:rsidRDefault="006A08C5" w:rsidP="006A08C5">
            <w:pPr>
              <w:jc w:val="center"/>
              <w:rPr>
                <w:b/>
                <w:lang w:val="it-IT"/>
              </w:rPr>
            </w:pPr>
            <w:r>
              <w:rPr>
                <w:b/>
                <w:lang w:val="it-IT"/>
              </w:rPr>
              <w:t>4</w:t>
            </w:r>
            <w:r w:rsidR="0089272B">
              <w:rPr>
                <w:b/>
                <w:lang w:val="it-IT"/>
              </w:rPr>
              <w:t>4</w:t>
            </w:r>
            <w:r w:rsidRPr="00987EB8">
              <w:rPr>
                <w:b/>
                <w:lang w:val="it-IT"/>
              </w:rPr>
              <w:t>)</w:t>
            </w:r>
          </w:p>
        </w:tc>
        <w:tc>
          <w:tcPr>
            <w:tcW w:w="850" w:type="dxa"/>
            <w:tcMar>
              <w:left w:w="108" w:type="dxa"/>
              <w:right w:w="0" w:type="dxa"/>
            </w:tcMar>
          </w:tcPr>
          <w:p w14:paraId="4BF8B99A" w14:textId="77777777" w:rsidR="006A08C5" w:rsidRDefault="006A08C5" w:rsidP="006A08C5">
            <w:pPr>
              <w:jc w:val="left"/>
            </w:pPr>
            <w:r w:rsidRPr="006A2F99">
              <w:rPr>
                <w:sz w:val="13"/>
                <w:szCs w:val="13"/>
              </w:rPr>
              <w:t>OIC 16.</w:t>
            </w:r>
            <w:r>
              <w:rPr>
                <w:sz w:val="13"/>
                <w:szCs w:val="13"/>
              </w:rPr>
              <w:t>53</w:t>
            </w:r>
          </w:p>
        </w:tc>
        <w:tc>
          <w:tcPr>
            <w:tcW w:w="7063" w:type="dxa"/>
            <w:tcMar>
              <w:left w:w="108" w:type="dxa"/>
            </w:tcMar>
          </w:tcPr>
          <w:p w14:paraId="1FF51D3E" w14:textId="77777777" w:rsidR="006A08C5" w:rsidRDefault="006A08C5" w:rsidP="006A08C5">
            <w:pPr>
              <w:rPr>
                <w:lang w:val="it-IT"/>
              </w:rPr>
            </w:pPr>
            <w:r>
              <w:rPr>
                <w:lang w:val="it-IT"/>
              </w:rPr>
              <w:t>In caso di</w:t>
            </w:r>
            <w:r w:rsidRPr="002D0A22">
              <w:rPr>
                <w:lang w:val="it-IT"/>
              </w:rPr>
              <w:t xml:space="preserve"> manutenzione ciclica, </w:t>
            </w:r>
            <w:r>
              <w:rPr>
                <w:lang w:val="it-IT"/>
              </w:rPr>
              <w:t xml:space="preserve">è stato applicato </w:t>
            </w:r>
            <w:r w:rsidRPr="002D0A22">
              <w:rPr>
                <w:lang w:val="it-IT"/>
              </w:rPr>
              <w:t xml:space="preserve">il trattamento contabile </w:t>
            </w:r>
            <w:r>
              <w:rPr>
                <w:lang w:val="it-IT"/>
              </w:rPr>
              <w:t>previsto d</w:t>
            </w:r>
            <w:r w:rsidRPr="002D0A22">
              <w:rPr>
                <w:lang w:val="it-IT"/>
              </w:rPr>
              <w:t>all’OIC 31 “</w:t>
            </w:r>
            <w:r>
              <w:rPr>
                <w:lang w:val="it-IT"/>
              </w:rPr>
              <w:t>Fondi per rischi e oneri e TFR”?</w:t>
            </w:r>
          </w:p>
        </w:tc>
        <w:tc>
          <w:tcPr>
            <w:tcW w:w="586" w:type="dxa"/>
            <w:tcMar>
              <w:left w:w="85" w:type="dxa"/>
              <w:right w:w="85" w:type="dxa"/>
            </w:tcMar>
            <w:vAlign w:val="center"/>
          </w:tcPr>
          <w:p w14:paraId="196F9444"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897A5C7"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CBFC286"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6A2E64" w14:paraId="6E79AC38" w14:textId="77777777" w:rsidTr="00C65F1D">
        <w:trPr>
          <w:cantSplit/>
          <w:trHeight w:val="20"/>
        </w:trPr>
        <w:tc>
          <w:tcPr>
            <w:tcW w:w="678" w:type="dxa"/>
          </w:tcPr>
          <w:p w14:paraId="38E76E03" w14:textId="77777777" w:rsidR="006A08C5" w:rsidRPr="00987EB8" w:rsidRDefault="006A08C5" w:rsidP="00EE6524">
            <w:pPr>
              <w:pageBreakBefore/>
              <w:jc w:val="center"/>
              <w:rPr>
                <w:b/>
                <w:lang w:val="it-IT"/>
              </w:rPr>
            </w:pPr>
          </w:p>
        </w:tc>
        <w:tc>
          <w:tcPr>
            <w:tcW w:w="850" w:type="dxa"/>
            <w:tcMar>
              <w:left w:w="108" w:type="dxa"/>
              <w:right w:w="0" w:type="dxa"/>
            </w:tcMar>
          </w:tcPr>
          <w:p w14:paraId="21743272" w14:textId="77777777" w:rsidR="006A08C5" w:rsidRDefault="006A08C5" w:rsidP="006A08C5">
            <w:pPr>
              <w:pStyle w:val="PrincCont"/>
              <w:jc w:val="left"/>
              <w:rPr>
                <w:lang w:val="it-IT"/>
              </w:rPr>
            </w:pPr>
          </w:p>
        </w:tc>
        <w:tc>
          <w:tcPr>
            <w:tcW w:w="7063" w:type="dxa"/>
            <w:tcMar>
              <w:left w:w="108" w:type="dxa"/>
            </w:tcMar>
          </w:tcPr>
          <w:p w14:paraId="01C01297" w14:textId="77777777" w:rsidR="006A08C5" w:rsidRPr="00E77155" w:rsidRDefault="006A08C5" w:rsidP="006A08C5">
            <w:pPr>
              <w:pStyle w:val="Titolo3"/>
              <w:rPr>
                <w:lang w:val="it-IT"/>
              </w:rPr>
            </w:pPr>
            <w:r>
              <w:rPr>
                <w:lang w:val="it-IT"/>
              </w:rPr>
              <w:t>Ricambi e imballaggi da riutilizzarsi</w:t>
            </w:r>
          </w:p>
        </w:tc>
        <w:tc>
          <w:tcPr>
            <w:tcW w:w="586" w:type="dxa"/>
            <w:tcMar>
              <w:left w:w="85" w:type="dxa"/>
              <w:right w:w="85" w:type="dxa"/>
            </w:tcMar>
            <w:vAlign w:val="center"/>
          </w:tcPr>
          <w:p w14:paraId="4095CFCC" w14:textId="77777777" w:rsidR="006A08C5" w:rsidRPr="00492518" w:rsidRDefault="006A08C5" w:rsidP="006A08C5">
            <w:pPr>
              <w:jc w:val="center"/>
              <w:rPr>
                <w:lang w:val="it-IT"/>
              </w:rPr>
            </w:pPr>
          </w:p>
        </w:tc>
        <w:tc>
          <w:tcPr>
            <w:tcW w:w="573" w:type="dxa"/>
            <w:tcMar>
              <w:left w:w="108" w:type="dxa"/>
            </w:tcMar>
            <w:vAlign w:val="center"/>
          </w:tcPr>
          <w:p w14:paraId="4E518DA4" w14:textId="77777777" w:rsidR="006A08C5" w:rsidRPr="00492518" w:rsidRDefault="006A08C5" w:rsidP="006A08C5">
            <w:pPr>
              <w:jc w:val="center"/>
              <w:rPr>
                <w:lang w:val="it-IT"/>
              </w:rPr>
            </w:pPr>
          </w:p>
        </w:tc>
        <w:tc>
          <w:tcPr>
            <w:tcW w:w="570" w:type="dxa"/>
            <w:tcMar>
              <w:left w:w="108" w:type="dxa"/>
            </w:tcMar>
            <w:vAlign w:val="center"/>
          </w:tcPr>
          <w:p w14:paraId="29B3B6D4" w14:textId="77777777" w:rsidR="006A08C5" w:rsidRPr="00492518" w:rsidRDefault="006A08C5" w:rsidP="006A08C5">
            <w:pPr>
              <w:jc w:val="center"/>
              <w:rPr>
                <w:lang w:val="it-IT"/>
              </w:rPr>
            </w:pPr>
          </w:p>
        </w:tc>
      </w:tr>
      <w:tr w:rsidR="006A08C5" w:rsidRPr="006A2E64" w14:paraId="04539A29" w14:textId="77777777" w:rsidTr="00C65F1D">
        <w:trPr>
          <w:cantSplit/>
          <w:trHeight w:val="340"/>
        </w:trPr>
        <w:tc>
          <w:tcPr>
            <w:tcW w:w="678" w:type="dxa"/>
          </w:tcPr>
          <w:p w14:paraId="4CD0CBF1" w14:textId="77777777" w:rsidR="006A08C5" w:rsidRPr="00987EB8" w:rsidRDefault="006A08C5" w:rsidP="006A08C5">
            <w:pPr>
              <w:jc w:val="center"/>
              <w:rPr>
                <w:b/>
                <w:lang w:val="it-IT"/>
              </w:rPr>
            </w:pPr>
          </w:p>
        </w:tc>
        <w:tc>
          <w:tcPr>
            <w:tcW w:w="850" w:type="dxa"/>
            <w:tcMar>
              <w:left w:w="108" w:type="dxa"/>
              <w:right w:w="0" w:type="dxa"/>
            </w:tcMar>
          </w:tcPr>
          <w:p w14:paraId="012CB01A" w14:textId="77777777" w:rsidR="006A08C5" w:rsidRPr="008A0F36" w:rsidRDefault="006A08C5" w:rsidP="006A08C5">
            <w:pPr>
              <w:pStyle w:val="PrincCont"/>
              <w:jc w:val="left"/>
              <w:rPr>
                <w:lang w:val="it-IT"/>
              </w:rPr>
            </w:pPr>
            <w:r w:rsidRPr="006A2F99">
              <w:t>OIC 16.</w:t>
            </w:r>
            <w:r>
              <w:t>54</w:t>
            </w:r>
          </w:p>
        </w:tc>
        <w:tc>
          <w:tcPr>
            <w:tcW w:w="7063" w:type="dxa"/>
            <w:tcMar>
              <w:left w:w="108" w:type="dxa"/>
            </w:tcMar>
          </w:tcPr>
          <w:p w14:paraId="2A6C76DD" w14:textId="77777777" w:rsidR="006A08C5" w:rsidRPr="004A750E" w:rsidRDefault="006A08C5" w:rsidP="006A08C5">
            <w:pPr>
              <w:pStyle w:val="Commentiriquadro"/>
              <w:rPr>
                <w:highlight w:val="green"/>
              </w:rPr>
            </w:pPr>
            <w:r w:rsidRPr="00916716">
              <w:t>Il criterio di rilevazione dei pezzi di ricambio dipende dalla rilevanza degli ammontari, dalle quantità giacenti, dalla loro velocità di rotazione, dai programmi di approvvigionamento, dagli utilizzi per i vari cespiti, ecc. I pezzi di ricambio sono trattati diversamente a seconda delle caratteristiche che li contraddistinguono.</w:t>
            </w:r>
          </w:p>
        </w:tc>
        <w:tc>
          <w:tcPr>
            <w:tcW w:w="586" w:type="dxa"/>
            <w:tcMar>
              <w:left w:w="85" w:type="dxa"/>
              <w:right w:w="85" w:type="dxa"/>
            </w:tcMar>
            <w:vAlign w:val="center"/>
          </w:tcPr>
          <w:p w14:paraId="1E18D694" w14:textId="77777777" w:rsidR="006A08C5" w:rsidRPr="00FF19F7" w:rsidRDefault="006A08C5" w:rsidP="006A08C5">
            <w:pPr>
              <w:jc w:val="center"/>
              <w:rPr>
                <w:lang w:val="it-IT"/>
              </w:rPr>
            </w:pPr>
          </w:p>
        </w:tc>
        <w:tc>
          <w:tcPr>
            <w:tcW w:w="573" w:type="dxa"/>
            <w:tcMar>
              <w:left w:w="108" w:type="dxa"/>
            </w:tcMar>
            <w:vAlign w:val="center"/>
          </w:tcPr>
          <w:p w14:paraId="39ECA606" w14:textId="77777777" w:rsidR="006A08C5" w:rsidRDefault="006A08C5" w:rsidP="006A08C5">
            <w:pPr>
              <w:jc w:val="center"/>
              <w:rPr>
                <w:lang w:val="it-IT"/>
              </w:rPr>
            </w:pPr>
          </w:p>
          <w:p w14:paraId="46AA037E" w14:textId="77777777" w:rsidR="006A08C5" w:rsidRDefault="006A08C5" w:rsidP="006A08C5">
            <w:pPr>
              <w:rPr>
                <w:lang w:val="it-IT"/>
              </w:rPr>
            </w:pPr>
          </w:p>
          <w:p w14:paraId="0354C9B3" w14:textId="77777777" w:rsidR="006A08C5" w:rsidRPr="002F1F5A" w:rsidRDefault="006A08C5" w:rsidP="006A08C5">
            <w:pPr>
              <w:rPr>
                <w:lang w:val="it-IT"/>
              </w:rPr>
            </w:pPr>
          </w:p>
        </w:tc>
        <w:tc>
          <w:tcPr>
            <w:tcW w:w="570" w:type="dxa"/>
            <w:tcMar>
              <w:left w:w="108" w:type="dxa"/>
            </w:tcMar>
            <w:vAlign w:val="center"/>
          </w:tcPr>
          <w:p w14:paraId="66CA9218" w14:textId="77777777" w:rsidR="006A08C5" w:rsidRPr="00FF19F7" w:rsidRDefault="006A08C5" w:rsidP="006A08C5">
            <w:pPr>
              <w:jc w:val="center"/>
              <w:rPr>
                <w:lang w:val="it-IT"/>
              </w:rPr>
            </w:pPr>
          </w:p>
        </w:tc>
      </w:tr>
      <w:tr w:rsidR="006A08C5" w:rsidRPr="00492518" w14:paraId="11CBC62F" w14:textId="77777777" w:rsidTr="00C65F1D">
        <w:trPr>
          <w:cantSplit/>
          <w:trHeight w:val="20"/>
        </w:trPr>
        <w:tc>
          <w:tcPr>
            <w:tcW w:w="678" w:type="dxa"/>
          </w:tcPr>
          <w:p w14:paraId="164DCF8B" w14:textId="4FF1116F" w:rsidR="006A08C5" w:rsidRPr="00987EB8" w:rsidRDefault="006A08C5" w:rsidP="006A08C5">
            <w:pPr>
              <w:jc w:val="center"/>
              <w:rPr>
                <w:b/>
                <w:lang w:val="it-IT"/>
              </w:rPr>
            </w:pPr>
            <w:r w:rsidRPr="00987EB8">
              <w:rPr>
                <w:b/>
                <w:lang w:val="it-IT"/>
              </w:rPr>
              <w:t>4</w:t>
            </w:r>
            <w:r w:rsidR="0089272B">
              <w:rPr>
                <w:b/>
                <w:lang w:val="it-IT"/>
              </w:rPr>
              <w:t>5</w:t>
            </w:r>
            <w:r w:rsidRPr="00987EB8">
              <w:rPr>
                <w:b/>
                <w:lang w:val="it-IT"/>
              </w:rPr>
              <w:t>)</w:t>
            </w:r>
          </w:p>
        </w:tc>
        <w:tc>
          <w:tcPr>
            <w:tcW w:w="850" w:type="dxa"/>
            <w:tcMar>
              <w:left w:w="108" w:type="dxa"/>
              <w:right w:w="0" w:type="dxa"/>
            </w:tcMar>
          </w:tcPr>
          <w:p w14:paraId="421FC743" w14:textId="77777777" w:rsidR="006A08C5" w:rsidRPr="00A72989" w:rsidRDefault="006A08C5" w:rsidP="006A08C5">
            <w:pPr>
              <w:pStyle w:val="PrincCont"/>
              <w:jc w:val="left"/>
            </w:pPr>
            <w:r w:rsidRPr="006A2F99">
              <w:t>OIC 16.</w:t>
            </w:r>
            <w:r>
              <w:t>54</w:t>
            </w:r>
          </w:p>
        </w:tc>
        <w:tc>
          <w:tcPr>
            <w:tcW w:w="7063" w:type="dxa"/>
            <w:tcMar>
              <w:left w:w="108" w:type="dxa"/>
            </w:tcMar>
          </w:tcPr>
          <w:p w14:paraId="582C1EEB" w14:textId="77777777" w:rsidR="006A08C5" w:rsidRDefault="006A08C5" w:rsidP="006A08C5">
            <w:pPr>
              <w:spacing w:line="230" w:lineRule="exact"/>
              <w:rPr>
                <w:lang w:val="it-IT"/>
              </w:rPr>
            </w:pPr>
            <w:r>
              <w:rPr>
                <w:lang w:val="it-IT"/>
              </w:rPr>
              <w:t>I p</w:t>
            </w:r>
            <w:r w:rsidRPr="001D31F5">
              <w:rPr>
                <w:lang w:val="it-IT"/>
              </w:rPr>
              <w:t>ezzi di basso costo unitario, basso valore totale e di uso ricorrente</w:t>
            </w:r>
            <w:r>
              <w:rPr>
                <w:lang w:val="it-IT"/>
              </w:rPr>
              <w:t xml:space="preserve"> </w:t>
            </w:r>
            <w:r w:rsidRPr="001D31F5">
              <w:rPr>
                <w:lang w:val="it-IT"/>
              </w:rPr>
              <w:t xml:space="preserve">sono </w:t>
            </w:r>
            <w:r>
              <w:rPr>
                <w:lang w:val="it-IT"/>
              </w:rPr>
              <w:t>stati</w:t>
            </w:r>
            <w:r w:rsidRPr="001D31F5">
              <w:rPr>
                <w:lang w:val="it-IT"/>
              </w:rPr>
              <w:t xml:space="preserve"> rilevati come </w:t>
            </w:r>
            <w:r>
              <w:rPr>
                <w:lang w:val="it-IT"/>
              </w:rPr>
              <w:t>costi al momento dell’acquisto?</w:t>
            </w:r>
          </w:p>
        </w:tc>
        <w:tc>
          <w:tcPr>
            <w:tcW w:w="586" w:type="dxa"/>
            <w:tcMar>
              <w:left w:w="85" w:type="dxa"/>
              <w:right w:w="85" w:type="dxa"/>
            </w:tcMar>
            <w:vAlign w:val="center"/>
          </w:tcPr>
          <w:p w14:paraId="2FAB0573"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EFCCBB7"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3201B7F"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6A2E64" w14:paraId="2C99E106" w14:textId="77777777" w:rsidTr="00C65F1D">
        <w:trPr>
          <w:cantSplit/>
          <w:trHeight w:val="340"/>
        </w:trPr>
        <w:tc>
          <w:tcPr>
            <w:tcW w:w="678" w:type="dxa"/>
          </w:tcPr>
          <w:p w14:paraId="517EB3E4" w14:textId="77777777" w:rsidR="006A08C5" w:rsidRPr="00987EB8" w:rsidRDefault="006A08C5" w:rsidP="006A08C5">
            <w:pPr>
              <w:jc w:val="center"/>
              <w:rPr>
                <w:b/>
                <w:lang w:val="it-IT"/>
              </w:rPr>
            </w:pPr>
          </w:p>
        </w:tc>
        <w:tc>
          <w:tcPr>
            <w:tcW w:w="850" w:type="dxa"/>
            <w:tcMar>
              <w:left w:w="108" w:type="dxa"/>
              <w:right w:w="0" w:type="dxa"/>
            </w:tcMar>
          </w:tcPr>
          <w:p w14:paraId="04C82239" w14:textId="77777777" w:rsidR="006A08C5" w:rsidRPr="008A0F36" w:rsidRDefault="006A08C5" w:rsidP="006A08C5">
            <w:pPr>
              <w:pStyle w:val="PrincCont"/>
              <w:jc w:val="left"/>
              <w:rPr>
                <w:lang w:val="it-IT"/>
              </w:rPr>
            </w:pPr>
            <w:r w:rsidRPr="006A2F99">
              <w:t>OIC 16.</w:t>
            </w:r>
            <w:r>
              <w:t>54</w:t>
            </w:r>
          </w:p>
        </w:tc>
        <w:tc>
          <w:tcPr>
            <w:tcW w:w="7063" w:type="dxa"/>
            <w:tcMar>
              <w:left w:w="108" w:type="dxa"/>
            </w:tcMar>
          </w:tcPr>
          <w:p w14:paraId="0CD5A9DF" w14:textId="6F6636FC" w:rsidR="006A08C5" w:rsidRPr="004A750E" w:rsidRDefault="006A08C5" w:rsidP="006A08C5">
            <w:pPr>
              <w:pStyle w:val="Commentiriquadro"/>
              <w:rPr>
                <w:highlight w:val="green"/>
              </w:rPr>
            </w:pPr>
            <w:r>
              <w:t>Tali pezzi assumono le caratteristiche di veri e propri beni di consumo essendo elementi che generano un carico pressoché costante al conto economico, il cui valore non è significativo e per i quali il costo del controllo amministrativo analitico sarebbe antieconomico rispetto al valore complessivo del materiale stesso</w:t>
            </w:r>
            <w:r w:rsidRPr="00231C12">
              <w:t>.</w:t>
            </w:r>
          </w:p>
        </w:tc>
        <w:tc>
          <w:tcPr>
            <w:tcW w:w="586" w:type="dxa"/>
            <w:tcMar>
              <w:left w:w="85" w:type="dxa"/>
              <w:right w:w="85" w:type="dxa"/>
            </w:tcMar>
            <w:vAlign w:val="center"/>
          </w:tcPr>
          <w:p w14:paraId="7BE27639" w14:textId="77777777" w:rsidR="006A08C5" w:rsidRPr="00FF19F7" w:rsidRDefault="006A08C5" w:rsidP="006A08C5">
            <w:pPr>
              <w:jc w:val="center"/>
              <w:rPr>
                <w:lang w:val="it-IT"/>
              </w:rPr>
            </w:pPr>
          </w:p>
        </w:tc>
        <w:tc>
          <w:tcPr>
            <w:tcW w:w="573" w:type="dxa"/>
            <w:tcMar>
              <w:left w:w="108" w:type="dxa"/>
            </w:tcMar>
            <w:vAlign w:val="center"/>
          </w:tcPr>
          <w:p w14:paraId="39DE5AF9" w14:textId="77777777" w:rsidR="006A08C5" w:rsidRPr="002F1F5A" w:rsidRDefault="006A08C5" w:rsidP="006A08C5">
            <w:pPr>
              <w:rPr>
                <w:lang w:val="it-IT"/>
              </w:rPr>
            </w:pPr>
          </w:p>
        </w:tc>
        <w:tc>
          <w:tcPr>
            <w:tcW w:w="570" w:type="dxa"/>
            <w:tcMar>
              <w:left w:w="108" w:type="dxa"/>
            </w:tcMar>
            <w:vAlign w:val="center"/>
          </w:tcPr>
          <w:p w14:paraId="2254DC73" w14:textId="77777777" w:rsidR="006A08C5" w:rsidRPr="00FF19F7" w:rsidRDefault="006A08C5" w:rsidP="006A08C5">
            <w:pPr>
              <w:jc w:val="center"/>
              <w:rPr>
                <w:lang w:val="it-IT"/>
              </w:rPr>
            </w:pPr>
          </w:p>
        </w:tc>
      </w:tr>
      <w:tr w:rsidR="006A08C5" w:rsidRPr="00492518" w14:paraId="1DBB8C19" w14:textId="77777777" w:rsidTr="00C65F1D">
        <w:trPr>
          <w:cantSplit/>
          <w:trHeight w:val="20"/>
        </w:trPr>
        <w:tc>
          <w:tcPr>
            <w:tcW w:w="678" w:type="dxa"/>
          </w:tcPr>
          <w:p w14:paraId="265A7454" w14:textId="4035B6C0" w:rsidR="006A08C5" w:rsidRPr="00987EB8" w:rsidRDefault="006A08C5" w:rsidP="006A08C5">
            <w:pPr>
              <w:jc w:val="center"/>
              <w:rPr>
                <w:b/>
                <w:lang w:val="it-IT"/>
              </w:rPr>
            </w:pPr>
            <w:r w:rsidRPr="00987EB8">
              <w:rPr>
                <w:b/>
                <w:lang w:val="it-IT"/>
              </w:rPr>
              <w:t>4</w:t>
            </w:r>
            <w:r w:rsidR="0089272B">
              <w:rPr>
                <w:b/>
                <w:lang w:val="it-IT"/>
              </w:rPr>
              <w:t>6</w:t>
            </w:r>
            <w:r w:rsidRPr="00987EB8">
              <w:rPr>
                <w:b/>
                <w:lang w:val="it-IT"/>
              </w:rPr>
              <w:t>)</w:t>
            </w:r>
          </w:p>
        </w:tc>
        <w:tc>
          <w:tcPr>
            <w:tcW w:w="850" w:type="dxa"/>
            <w:tcMar>
              <w:left w:w="108" w:type="dxa"/>
              <w:right w:w="0" w:type="dxa"/>
            </w:tcMar>
          </w:tcPr>
          <w:p w14:paraId="772D897D" w14:textId="77777777" w:rsidR="006A08C5" w:rsidRDefault="006A08C5" w:rsidP="006A08C5">
            <w:pPr>
              <w:pStyle w:val="PrincCont"/>
              <w:jc w:val="left"/>
            </w:pPr>
            <w:r w:rsidRPr="006A2F99">
              <w:t>OIC 16.</w:t>
            </w:r>
            <w:r>
              <w:t>54</w:t>
            </w:r>
          </w:p>
        </w:tc>
        <w:tc>
          <w:tcPr>
            <w:tcW w:w="7063" w:type="dxa"/>
            <w:tcMar>
              <w:left w:w="108" w:type="dxa"/>
            </w:tcMar>
          </w:tcPr>
          <w:p w14:paraId="29006B7C" w14:textId="77777777" w:rsidR="006A08C5" w:rsidRDefault="006A08C5" w:rsidP="006A08C5">
            <w:pPr>
              <w:rPr>
                <w:lang w:val="it-IT"/>
              </w:rPr>
            </w:pPr>
            <w:r>
              <w:rPr>
                <w:lang w:val="it-IT"/>
              </w:rPr>
              <w:t>I p</w:t>
            </w:r>
            <w:r w:rsidRPr="001D31F5">
              <w:rPr>
                <w:lang w:val="it-IT"/>
              </w:rPr>
              <w:t>ezzi di ricambio di rilevante costo unitario e uso non ricorrente</w:t>
            </w:r>
            <w:r>
              <w:rPr>
                <w:lang w:val="it-IT"/>
              </w:rPr>
              <w:t xml:space="preserve"> son</w:t>
            </w:r>
            <w:r w:rsidRPr="001D31F5">
              <w:rPr>
                <w:lang w:val="it-IT"/>
              </w:rPr>
              <w:t xml:space="preserve">o </w:t>
            </w:r>
            <w:r>
              <w:rPr>
                <w:lang w:val="it-IT"/>
              </w:rPr>
              <w:t xml:space="preserve">stati </w:t>
            </w:r>
            <w:r w:rsidRPr="001D31F5">
              <w:rPr>
                <w:lang w:val="it-IT"/>
              </w:rPr>
              <w:t xml:space="preserve">classificati tra le immobilizzazioni materiali e ammortizzati lungo il periodo che appare più breve dal confronto tra la vita utile residua del bene a cui si riferiscono e la loro vita utile calcolata mediante </w:t>
            </w:r>
            <w:r>
              <w:rPr>
                <w:lang w:val="it-IT"/>
              </w:rPr>
              <w:t>una stima dei tempi di utilizzo?</w:t>
            </w:r>
          </w:p>
        </w:tc>
        <w:tc>
          <w:tcPr>
            <w:tcW w:w="586" w:type="dxa"/>
            <w:tcMar>
              <w:left w:w="85" w:type="dxa"/>
              <w:right w:w="85" w:type="dxa"/>
            </w:tcMar>
            <w:vAlign w:val="center"/>
          </w:tcPr>
          <w:p w14:paraId="10283D41"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2C2ABD8"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1477761"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6A2E64" w14:paraId="0F6A3381" w14:textId="77777777" w:rsidTr="00C65F1D">
        <w:trPr>
          <w:cantSplit/>
          <w:trHeight w:val="340"/>
        </w:trPr>
        <w:tc>
          <w:tcPr>
            <w:tcW w:w="678" w:type="dxa"/>
          </w:tcPr>
          <w:p w14:paraId="3EFA55FA" w14:textId="77777777" w:rsidR="006A08C5" w:rsidRPr="00987EB8" w:rsidRDefault="006A08C5" w:rsidP="006A08C5">
            <w:pPr>
              <w:jc w:val="center"/>
              <w:rPr>
                <w:b/>
                <w:lang w:val="it-IT"/>
              </w:rPr>
            </w:pPr>
          </w:p>
        </w:tc>
        <w:tc>
          <w:tcPr>
            <w:tcW w:w="850" w:type="dxa"/>
            <w:tcMar>
              <w:left w:w="108" w:type="dxa"/>
              <w:right w:w="0" w:type="dxa"/>
            </w:tcMar>
          </w:tcPr>
          <w:p w14:paraId="24C128D2" w14:textId="77777777" w:rsidR="006A08C5" w:rsidRPr="008A0F36" w:rsidRDefault="006A08C5" w:rsidP="006A08C5">
            <w:pPr>
              <w:pStyle w:val="PrincCont"/>
              <w:jc w:val="left"/>
              <w:rPr>
                <w:lang w:val="it-IT"/>
              </w:rPr>
            </w:pPr>
            <w:r w:rsidRPr="006A2F99">
              <w:t>OIC 16.</w:t>
            </w:r>
            <w:r>
              <w:t>54</w:t>
            </w:r>
          </w:p>
        </w:tc>
        <w:tc>
          <w:tcPr>
            <w:tcW w:w="7063" w:type="dxa"/>
            <w:tcMar>
              <w:left w:w="108" w:type="dxa"/>
            </w:tcMar>
          </w:tcPr>
          <w:p w14:paraId="2147C154" w14:textId="77777777" w:rsidR="006A08C5" w:rsidRPr="00A72989" w:rsidRDefault="006A08C5" w:rsidP="006A08C5">
            <w:pPr>
              <w:pStyle w:val="Commentiriquadro"/>
            </w:pPr>
            <w:r>
              <w:t>Tali pezzi costituiscono dotazione necessaria dell’impianto e sono elementi solitamente non usati per lungo tempo, e talvolta mai usati, ma che occorrono a garantire la continuità di funzionamento del cespite.</w:t>
            </w:r>
          </w:p>
        </w:tc>
        <w:tc>
          <w:tcPr>
            <w:tcW w:w="586" w:type="dxa"/>
            <w:tcMar>
              <w:left w:w="85" w:type="dxa"/>
              <w:right w:w="85" w:type="dxa"/>
            </w:tcMar>
            <w:vAlign w:val="center"/>
          </w:tcPr>
          <w:p w14:paraId="58D08077" w14:textId="77777777" w:rsidR="006A08C5" w:rsidRPr="00FF19F7" w:rsidRDefault="006A08C5" w:rsidP="006A08C5">
            <w:pPr>
              <w:jc w:val="center"/>
              <w:rPr>
                <w:lang w:val="it-IT"/>
              </w:rPr>
            </w:pPr>
          </w:p>
        </w:tc>
        <w:tc>
          <w:tcPr>
            <w:tcW w:w="573" w:type="dxa"/>
            <w:tcMar>
              <w:left w:w="108" w:type="dxa"/>
            </w:tcMar>
            <w:vAlign w:val="center"/>
          </w:tcPr>
          <w:p w14:paraId="51DD43F9" w14:textId="77777777" w:rsidR="006A08C5" w:rsidRPr="002F1F5A" w:rsidRDefault="006A08C5" w:rsidP="006A08C5">
            <w:pPr>
              <w:rPr>
                <w:lang w:val="it-IT"/>
              </w:rPr>
            </w:pPr>
          </w:p>
        </w:tc>
        <w:tc>
          <w:tcPr>
            <w:tcW w:w="570" w:type="dxa"/>
            <w:tcMar>
              <w:left w:w="108" w:type="dxa"/>
            </w:tcMar>
            <w:vAlign w:val="center"/>
          </w:tcPr>
          <w:p w14:paraId="30859321" w14:textId="77777777" w:rsidR="006A08C5" w:rsidRPr="00FF19F7" w:rsidRDefault="006A08C5" w:rsidP="006A08C5">
            <w:pPr>
              <w:jc w:val="center"/>
              <w:rPr>
                <w:lang w:val="it-IT"/>
              </w:rPr>
            </w:pPr>
          </w:p>
        </w:tc>
      </w:tr>
      <w:tr w:rsidR="006A08C5" w:rsidRPr="00492518" w14:paraId="722487D7" w14:textId="77777777" w:rsidTr="00C65F1D">
        <w:trPr>
          <w:cantSplit/>
          <w:trHeight w:val="20"/>
        </w:trPr>
        <w:tc>
          <w:tcPr>
            <w:tcW w:w="678" w:type="dxa"/>
          </w:tcPr>
          <w:p w14:paraId="78469F85" w14:textId="0409C8A6" w:rsidR="006A08C5" w:rsidRPr="00987EB8" w:rsidRDefault="006A08C5" w:rsidP="006A08C5">
            <w:pPr>
              <w:jc w:val="center"/>
              <w:rPr>
                <w:b/>
                <w:lang w:val="it-IT"/>
              </w:rPr>
            </w:pPr>
            <w:r>
              <w:rPr>
                <w:b/>
                <w:lang w:val="it-IT"/>
              </w:rPr>
              <w:t>4</w:t>
            </w:r>
            <w:r w:rsidR="0089272B">
              <w:rPr>
                <w:b/>
                <w:lang w:val="it-IT"/>
              </w:rPr>
              <w:t>7</w:t>
            </w:r>
            <w:r w:rsidRPr="00987EB8">
              <w:rPr>
                <w:b/>
                <w:lang w:val="it-IT"/>
              </w:rPr>
              <w:t>)</w:t>
            </w:r>
          </w:p>
        </w:tc>
        <w:tc>
          <w:tcPr>
            <w:tcW w:w="850" w:type="dxa"/>
            <w:tcMar>
              <w:left w:w="108" w:type="dxa"/>
              <w:right w:w="0" w:type="dxa"/>
            </w:tcMar>
          </w:tcPr>
          <w:p w14:paraId="4862B258" w14:textId="77777777" w:rsidR="006A08C5" w:rsidRDefault="006A08C5" w:rsidP="006A08C5">
            <w:pPr>
              <w:pStyle w:val="PrincCont"/>
              <w:jc w:val="left"/>
            </w:pPr>
            <w:r w:rsidRPr="006A2F99">
              <w:t>OIC 16.</w:t>
            </w:r>
            <w:r>
              <w:t>54</w:t>
            </w:r>
          </w:p>
        </w:tc>
        <w:tc>
          <w:tcPr>
            <w:tcW w:w="7063" w:type="dxa"/>
            <w:tcMar>
              <w:left w:w="108" w:type="dxa"/>
            </w:tcMar>
          </w:tcPr>
          <w:p w14:paraId="0D60ABB8" w14:textId="77777777" w:rsidR="006A08C5" w:rsidRDefault="006A08C5" w:rsidP="006A08C5">
            <w:pPr>
              <w:rPr>
                <w:lang w:val="it-IT"/>
              </w:rPr>
            </w:pPr>
            <w:r>
              <w:rPr>
                <w:lang w:val="it-IT"/>
              </w:rPr>
              <w:t>I p</w:t>
            </w:r>
            <w:r w:rsidRPr="001D31F5">
              <w:rPr>
                <w:lang w:val="it-IT"/>
              </w:rPr>
              <w:t>ezzi di rilevante costo unitario e di uso molto ricorrente</w:t>
            </w:r>
            <w:r>
              <w:rPr>
                <w:lang w:val="it-IT"/>
              </w:rPr>
              <w:t xml:space="preserve"> </w:t>
            </w:r>
            <w:r w:rsidRPr="001D31F5">
              <w:rPr>
                <w:lang w:val="it-IT"/>
              </w:rPr>
              <w:t xml:space="preserve">sono inclusi tra le rimanenze di magazzino e scaricati in base al consumo </w:t>
            </w:r>
            <w:r>
              <w:rPr>
                <w:lang w:val="it-IT"/>
              </w:rPr>
              <w:t>in applicazione del</w:t>
            </w:r>
            <w:r w:rsidRPr="001D31F5">
              <w:rPr>
                <w:lang w:val="it-IT"/>
              </w:rPr>
              <w:t xml:space="preserve">la disciplina delle </w:t>
            </w:r>
            <w:r>
              <w:rPr>
                <w:lang w:val="it-IT"/>
              </w:rPr>
              <w:t>rimanenze di magazzino (OIC 13)?</w:t>
            </w:r>
          </w:p>
        </w:tc>
        <w:tc>
          <w:tcPr>
            <w:tcW w:w="586" w:type="dxa"/>
            <w:tcMar>
              <w:left w:w="85" w:type="dxa"/>
              <w:right w:w="85" w:type="dxa"/>
            </w:tcMar>
            <w:vAlign w:val="center"/>
          </w:tcPr>
          <w:p w14:paraId="50A86BD6"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83DE135"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8F5A0BF"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6A2E64" w14:paraId="14826B64" w14:textId="77777777" w:rsidTr="00C65F1D">
        <w:trPr>
          <w:cantSplit/>
          <w:trHeight w:val="340"/>
        </w:trPr>
        <w:tc>
          <w:tcPr>
            <w:tcW w:w="678" w:type="dxa"/>
          </w:tcPr>
          <w:p w14:paraId="7E7C35BE" w14:textId="77777777" w:rsidR="006A08C5" w:rsidRPr="00987EB8" w:rsidRDefault="006A08C5" w:rsidP="006A08C5">
            <w:pPr>
              <w:jc w:val="center"/>
              <w:rPr>
                <w:b/>
                <w:lang w:val="it-IT"/>
              </w:rPr>
            </w:pPr>
          </w:p>
        </w:tc>
        <w:tc>
          <w:tcPr>
            <w:tcW w:w="850" w:type="dxa"/>
            <w:tcMar>
              <w:left w:w="108" w:type="dxa"/>
              <w:right w:w="0" w:type="dxa"/>
            </w:tcMar>
          </w:tcPr>
          <w:p w14:paraId="7E26B6ED" w14:textId="77777777" w:rsidR="006A08C5" w:rsidRPr="008A0F36" w:rsidRDefault="006A08C5" w:rsidP="006A08C5">
            <w:pPr>
              <w:pStyle w:val="PrincCont"/>
              <w:jc w:val="left"/>
              <w:rPr>
                <w:lang w:val="it-IT"/>
              </w:rPr>
            </w:pPr>
            <w:r w:rsidRPr="006A2F99">
              <w:t>OIC 16.</w:t>
            </w:r>
            <w:r>
              <w:t>54</w:t>
            </w:r>
          </w:p>
        </w:tc>
        <w:tc>
          <w:tcPr>
            <w:tcW w:w="7063" w:type="dxa"/>
            <w:tcMar>
              <w:left w:w="108" w:type="dxa"/>
            </w:tcMar>
          </w:tcPr>
          <w:p w14:paraId="2E449A82" w14:textId="77777777" w:rsidR="006A08C5" w:rsidRPr="00A72989" w:rsidRDefault="006A08C5" w:rsidP="006A08C5">
            <w:pPr>
              <w:pStyle w:val="Commentiriquadro"/>
            </w:pPr>
            <w:r>
              <w:t>Tali pezzi sono utilizzati in breve tempo e hanno normalmente un valore globale significativo alla chiusura dell’esercizio.</w:t>
            </w:r>
          </w:p>
        </w:tc>
        <w:tc>
          <w:tcPr>
            <w:tcW w:w="586" w:type="dxa"/>
            <w:tcMar>
              <w:left w:w="85" w:type="dxa"/>
              <w:right w:w="85" w:type="dxa"/>
            </w:tcMar>
            <w:vAlign w:val="center"/>
          </w:tcPr>
          <w:p w14:paraId="18E8432C" w14:textId="77777777" w:rsidR="006A08C5" w:rsidRPr="00FF19F7" w:rsidRDefault="006A08C5" w:rsidP="006A08C5">
            <w:pPr>
              <w:jc w:val="center"/>
              <w:rPr>
                <w:lang w:val="it-IT"/>
              </w:rPr>
            </w:pPr>
          </w:p>
        </w:tc>
        <w:tc>
          <w:tcPr>
            <w:tcW w:w="573" w:type="dxa"/>
            <w:tcMar>
              <w:left w:w="108" w:type="dxa"/>
            </w:tcMar>
            <w:vAlign w:val="center"/>
          </w:tcPr>
          <w:p w14:paraId="2165AF93" w14:textId="77777777" w:rsidR="006A08C5" w:rsidRDefault="006A08C5" w:rsidP="006A08C5">
            <w:pPr>
              <w:rPr>
                <w:lang w:val="it-IT"/>
              </w:rPr>
            </w:pPr>
          </w:p>
          <w:p w14:paraId="550D63E8" w14:textId="77777777" w:rsidR="006A08C5" w:rsidRPr="002F1F5A" w:rsidRDefault="006A08C5" w:rsidP="006A08C5">
            <w:pPr>
              <w:rPr>
                <w:lang w:val="it-IT"/>
              </w:rPr>
            </w:pPr>
          </w:p>
        </w:tc>
        <w:tc>
          <w:tcPr>
            <w:tcW w:w="570" w:type="dxa"/>
            <w:tcMar>
              <w:left w:w="108" w:type="dxa"/>
            </w:tcMar>
            <w:vAlign w:val="center"/>
          </w:tcPr>
          <w:p w14:paraId="7DBE9C63" w14:textId="77777777" w:rsidR="006A08C5" w:rsidRPr="00FF19F7" w:rsidRDefault="006A08C5" w:rsidP="006A08C5">
            <w:pPr>
              <w:jc w:val="center"/>
              <w:rPr>
                <w:lang w:val="it-IT"/>
              </w:rPr>
            </w:pPr>
          </w:p>
        </w:tc>
      </w:tr>
      <w:tr w:rsidR="006A08C5" w:rsidRPr="00492518" w14:paraId="1FC78777" w14:textId="77777777" w:rsidTr="00C65F1D">
        <w:trPr>
          <w:cantSplit/>
          <w:trHeight w:val="20"/>
        </w:trPr>
        <w:tc>
          <w:tcPr>
            <w:tcW w:w="678" w:type="dxa"/>
          </w:tcPr>
          <w:p w14:paraId="6A5EA4AE" w14:textId="29B9A528" w:rsidR="006A08C5" w:rsidRPr="00987EB8" w:rsidRDefault="006A08C5" w:rsidP="006A08C5">
            <w:pPr>
              <w:jc w:val="center"/>
              <w:rPr>
                <w:b/>
                <w:lang w:val="it-IT"/>
              </w:rPr>
            </w:pPr>
            <w:r>
              <w:rPr>
                <w:b/>
                <w:lang w:val="it-IT"/>
              </w:rPr>
              <w:t>4</w:t>
            </w:r>
            <w:r w:rsidR="0089272B">
              <w:rPr>
                <w:b/>
                <w:lang w:val="it-IT"/>
              </w:rPr>
              <w:t>8</w:t>
            </w:r>
            <w:r w:rsidRPr="00987EB8">
              <w:rPr>
                <w:b/>
                <w:lang w:val="it-IT"/>
              </w:rPr>
              <w:t>)</w:t>
            </w:r>
          </w:p>
        </w:tc>
        <w:tc>
          <w:tcPr>
            <w:tcW w:w="850" w:type="dxa"/>
            <w:tcMar>
              <w:left w:w="108" w:type="dxa"/>
              <w:right w:w="0" w:type="dxa"/>
            </w:tcMar>
          </w:tcPr>
          <w:p w14:paraId="4BE0A0BF" w14:textId="77777777" w:rsidR="006A08C5" w:rsidRDefault="006A08C5" w:rsidP="006A08C5">
            <w:pPr>
              <w:jc w:val="left"/>
            </w:pPr>
            <w:r w:rsidRPr="006A2F99">
              <w:rPr>
                <w:sz w:val="13"/>
                <w:szCs w:val="13"/>
              </w:rPr>
              <w:t>OIC 16.</w:t>
            </w:r>
            <w:r>
              <w:rPr>
                <w:sz w:val="13"/>
                <w:szCs w:val="13"/>
              </w:rPr>
              <w:t>55</w:t>
            </w:r>
          </w:p>
        </w:tc>
        <w:tc>
          <w:tcPr>
            <w:tcW w:w="7063" w:type="dxa"/>
            <w:tcMar>
              <w:left w:w="108" w:type="dxa"/>
            </w:tcMar>
          </w:tcPr>
          <w:p w14:paraId="03838AB2" w14:textId="77777777" w:rsidR="006A08C5" w:rsidRDefault="006A08C5" w:rsidP="006A08C5">
            <w:pPr>
              <w:spacing w:line="240" w:lineRule="exact"/>
              <w:rPr>
                <w:lang w:val="it-IT"/>
              </w:rPr>
            </w:pPr>
            <w:r w:rsidRPr="00862F9B">
              <w:rPr>
                <w:lang w:val="it-IT"/>
              </w:rPr>
              <w:t>Gli imballaggi da riutilizzarsi, se di ammontare rilevante, sono capitalizzati ed ammortizzati in bas</w:t>
            </w:r>
            <w:r>
              <w:rPr>
                <w:lang w:val="it-IT"/>
              </w:rPr>
              <w:t>e alla loro stimata vita utile?</w:t>
            </w:r>
          </w:p>
        </w:tc>
        <w:tc>
          <w:tcPr>
            <w:tcW w:w="586" w:type="dxa"/>
            <w:tcMar>
              <w:left w:w="85" w:type="dxa"/>
              <w:right w:w="85" w:type="dxa"/>
            </w:tcMar>
            <w:vAlign w:val="center"/>
          </w:tcPr>
          <w:p w14:paraId="686C70D4"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3316EA0"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A6DC266"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59503E97" w14:textId="77777777" w:rsidTr="00C65F1D">
        <w:trPr>
          <w:cantSplit/>
          <w:trHeight w:val="20"/>
        </w:trPr>
        <w:tc>
          <w:tcPr>
            <w:tcW w:w="678" w:type="dxa"/>
          </w:tcPr>
          <w:p w14:paraId="44A4B3DA" w14:textId="252A8624" w:rsidR="006A08C5" w:rsidRPr="00987EB8" w:rsidRDefault="006A08C5" w:rsidP="006A08C5">
            <w:pPr>
              <w:jc w:val="center"/>
              <w:rPr>
                <w:b/>
                <w:lang w:val="it-IT"/>
              </w:rPr>
            </w:pPr>
            <w:r>
              <w:rPr>
                <w:b/>
                <w:lang w:val="it-IT"/>
              </w:rPr>
              <w:t>4</w:t>
            </w:r>
            <w:r w:rsidR="0089272B">
              <w:rPr>
                <w:b/>
                <w:lang w:val="it-IT"/>
              </w:rPr>
              <w:t>9</w:t>
            </w:r>
            <w:r w:rsidRPr="00987EB8">
              <w:rPr>
                <w:b/>
                <w:lang w:val="it-IT"/>
              </w:rPr>
              <w:t>)</w:t>
            </w:r>
          </w:p>
        </w:tc>
        <w:tc>
          <w:tcPr>
            <w:tcW w:w="850" w:type="dxa"/>
            <w:tcMar>
              <w:left w:w="108" w:type="dxa"/>
              <w:right w:w="0" w:type="dxa"/>
            </w:tcMar>
          </w:tcPr>
          <w:p w14:paraId="7D9480F1" w14:textId="77777777" w:rsidR="006A08C5" w:rsidRDefault="006A08C5" w:rsidP="006A08C5">
            <w:pPr>
              <w:jc w:val="left"/>
            </w:pPr>
            <w:r w:rsidRPr="006A2F99">
              <w:rPr>
                <w:sz w:val="13"/>
                <w:szCs w:val="13"/>
              </w:rPr>
              <w:t>OIC 16.</w:t>
            </w:r>
            <w:r>
              <w:rPr>
                <w:sz w:val="13"/>
                <w:szCs w:val="13"/>
              </w:rPr>
              <w:t>55</w:t>
            </w:r>
          </w:p>
        </w:tc>
        <w:tc>
          <w:tcPr>
            <w:tcW w:w="7063" w:type="dxa"/>
            <w:tcMar>
              <w:left w:w="108" w:type="dxa"/>
            </w:tcMar>
          </w:tcPr>
          <w:p w14:paraId="45239A15" w14:textId="77777777" w:rsidR="006A08C5" w:rsidRDefault="006A08C5" w:rsidP="006A08C5">
            <w:pPr>
              <w:rPr>
                <w:lang w:val="it-IT"/>
              </w:rPr>
            </w:pPr>
            <w:r w:rsidRPr="00862F9B">
              <w:rPr>
                <w:lang w:val="it-IT"/>
              </w:rPr>
              <w:t xml:space="preserve">Nel calcolo del valore recuperabile degli imballaggi iscritti nell’attivo dello stato patrimoniale si </w:t>
            </w:r>
            <w:r>
              <w:rPr>
                <w:lang w:val="it-IT"/>
              </w:rPr>
              <w:t>è tenuto</w:t>
            </w:r>
            <w:r w:rsidRPr="00862F9B">
              <w:rPr>
                <w:lang w:val="it-IT"/>
              </w:rPr>
              <w:t xml:space="preserve"> conto anche delle situazioni in cui si prevede di non recu</w:t>
            </w:r>
            <w:r>
              <w:rPr>
                <w:lang w:val="it-IT"/>
              </w:rPr>
              <w:t>perare il costo dalla clientela?</w:t>
            </w:r>
          </w:p>
        </w:tc>
        <w:tc>
          <w:tcPr>
            <w:tcW w:w="586" w:type="dxa"/>
            <w:tcMar>
              <w:left w:w="85" w:type="dxa"/>
              <w:right w:w="85" w:type="dxa"/>
            </w:tcMar>
            <w:vAlign w:val="center"/>
          </w:tcPr>
          <w:p w14:paraId="01DAED47"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6CD6182"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0229238"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84219A" w14:paraId="1116FB7A" w14:textId="77777777" w:rsidTr="00C65F1D">
        <w:trPr>
          <w:cantSplit/>
          <w:trHeight w:val="20"/>
        </w:trPr>
        <w:tc>
          <w:tcPr>
            <w:tcW w:w="678" w:type="dxa"/>
          </w:tcPr>
          <w:p w14:paraId="767E154C" w14:textId="77777777" w:rsidR="006A08C5" w:rsidRPr="00987EB8" w:rsidRDefault="006A08C5" w:rsidP="006A08C5">
            <w:pPr>
              <w:jc w:val="center"/>
              <w:rPr>
                <w:b/>
                <w:sz w:val="22"/>
                <w:szCs w:val="22"/>
                <w:lang w:val="it-IT"/>
              </w:rPr>
            </w:pPr>
          </w:p>
        </w:tc>
        <w:tc>
          <w:tcPr>
            <w:tcW w:w="850" w:type="dxa"/>
            <w:tcMar>
              <w:left w:w="108" w:type="dxa"/>
              <w:right w:w="0" w:type="dxa"/>
            </w:tcMar>
          </w:tcPr>
          <w:p w14:paraId="5E03FAC5" w14:textId="77777777" w:rsidR="006A08C5" w:rsidRPr="0084219A" w:rsidRDefault="006A08C5" w:rsidP="006A08C5">
            <w:pPr>
              <w:pStyle w:val="PrincCont"/>
              <w:jc w:val="left"/>
              <w:rPr>
                <w:sz w:val="22"/>
                <w:szCs w:val="22"/>
                <w:lang w:val="it-IT"/>
              </w:rPr>
            </w:pPr>
          </w:p>
        </w:tc>
        <w:tc>
          <w:tcPr>
            <w:tcW w:w="7063" w:type="dxa"/>
            <w:tcMar>
              <w:left w:w="108" w:type="dxa"/>
            </w:tcMar>
            <w:vAlign w:val="center"/>
          </w:tcPr>
          <w:p w14:paraId="59B842A3" w14:textId="77777777" w:rsidR="006A08C5" w:rsidRPr="00C25C25" w:rsidRDefault="006A08C5" w:rsidP="006A08C5">
            <w:pPr>
              <w:pStyle w:val="Titolo3"/>
              <w:jc w:val="left"/>
              <w:rPr>
                <w:i w:val="0"/>
                <w:lang w:val="it-IT"/>
              </w:rPr>
            </w:pPr>
            <w:r w:rsidRPr="00C25C25">
              <w:rPr>
                <w:i w:val="0"/>
                <w:sz w:val="22"/>
                <w:lang w:val="it-IT"/>
              </w:rPr>
              <w:t>Valutazione e rilevazioni successive</w:t>
            </w:r>
          </w:p>
        </w:tc>
        <w:tc>
          <w:tcPr>
            <w:tcW w:w="586" w:type="dxa"/>
            <w:tcMar>
              <w:left w:w="85" w:type="dxa"/>
              <w:right w:w="85" w:type="dxa"/>
            </w:tcMar>
            <w:vAlign w:val="center"/>
          </w:tcPr>
          <w:p w14:paraId="0CE156B6" w14:textId="77777777" w:rsidR="006A08C5" w:rsidRPr="0084219A" w:rsidRDefault="006A08C5" w:rsidP="006A08C5">
            <w:pPr>
              <w:jc w:val="center"/>
              <w:rPr>
                <w:sz w:val="22"/>
                <w:szCs w:val="22"/>
                <w:lang w:val="it-IT"/>
              </w:rPr>
            </w:pPr>
          </w:p>
        </w:tc>
        <w:tc>
          <w:tcPr>
            <w:tcW w:w="573" w:type="dxa"/>
            <w:tcMar>
              <w:left w:w="108" w:type="dxa"/>
            </w:tcMar>
            <w:vAlign w:val="center"/>
          </w:tcPr>
          <w:p w14:paraId="3BC84262" w14:textId="77777777" w:rsidR="006A08C5" w:rsidRPr="0084219A" w:rsidRDefault="006A08C5" w:rsidP="006A08C5">
            <w:pPr>
              <w:jc w:val="center"/>
              <w:rPr>
                <w:sz w:val="22"/>
                <w:szCs w:val="22"/>
                <w:lang w:val="it-IT"/>
              </w:rPr>
            </w:pPr>
          </w:p>
        </w:tc>
        <w:tc>
          <w:tcPr>
            <w:tcW w:w="570" w:type="dxa"/>
            <w:tcMar>
              <w:left w:w="108" w:type="dxa"/>
            </w:tcMar>
            <w:vAlign w:val="center"/>
          </w:tcPr>
          <w:p w14:paraId="0CA78145" w14:textId="77777777" w:rsidR="006A08C5" w:rsidRPr="0084219A" w:rsidRDefault="006A08C5" w:rsidP="006A08C5">
            <w:pPr>
              <w:jc w:val="center"/>
              <w:rPr>
                <w:sz w:val="22"/>
                <w:szCs w:val="22"/>
                <w:lang w:val="it-IT"/>
              </w:rPr>
            </w:pPr>
          </w:p>
        </w:tc>
      </w:tr>
      <w:tr w:rsidR="006A08C5" w:rsidRPr="00263B21" w14:paraId="590EBE5A" w14:textId="77777777" w:rsidTr="00C65F1D">
        <w:trPr>
          <w:cantSplit/>
          <w:trHeight w:val="20"/>
        </w:trPr>
        <w:tc>
          <w:tcPr>
            <w:tcW w:w="678" w:type="dxa"/>
          </w:tcPr>
          <w:p w14:paraId="39BA2EC5" w14:textId="77777777" w:rsidR="006A08C5" w:rsidRPr="00987EB8" w:rsidRDefault="006A08C5" w:rsidP="006A08C5">
            <w:pPr>
              <w:jc w:val="center"/>
              <w:rPr>
                <w:b/>
                <w:i/>
                <w:lang w:val="it-IT"/>
              </w:rPr>
            </w:pPr>
          </w:p>
        </w:tc>
        <w:tc>
          <w:tcPr>
            <w:tcW w:w="850" w:type="dxa"/>
            <w:tcMar>
              <w:left w:w="108" w:type="dxa"/>
              <w:right w:w="0" w:type="dxa"/>
            </w:tcMar>
          </w:tcPr>
          <w:p w14:paraId="36A0FEEE" w14:textId="77777777" w:rsidR="006A08C5" w:rsidRPr="00263B21" w:rsidRDefault="006A08C5" w:rsidP="006A08C5">
            <w:pPr>
              <w:pStyle w:val="PrincCont"/>
              <w:jc w:val="left"/>
              <w:rPr>
                <w:i/>
                <w:sz w:val="20"/>
                <w:szCs w:val="20"/>
                <w:lang w:val="it-IT"/>
              </w:rPr>
            </w:pPr>
          </w:p>
        </w:tc>
        <w:tc>
          <w:tcPr>
            <w:tcW w:w="7063" w:type="dxa"/>
            <w:tcMar>
              <w:left w:w="108" w:type="dxa"/>
            </w:tcMar>
          </w:tcPr>
          <w:p w14:paraId="5960AF40" w14:textId="77777777" w:rsidR="006A08C5" w:rsidRPr="00263B21" w:rsidRDefault="006A08C5" w:rsidP="006A08C5">
            <w:pPr>
              <w:pStyle w:val="Titolo3"/>
              <w:rPr>
                <w:lang w:val="it-IT"/>
              </w:rPr>
            </w:pPr>
            <w:r>
              <w:rPr>
                <w:lang w:val="it-IT"/>
              </w:rPr>
              <w:t>Ammortamento</w:t>
            </w:r>
          </w:p>
        </w:tc>
        <w:tc>
          <w:tcPr>
            <w:tcW w:w="586" w:type="dxa"/>
            <w:tcMar>
              <w:left w:w="85" w:type="dxa"/>
              <w:right w:w="85" w:type="dxa"/>
            </w:tcMar>
            <w:vAlign w:val="center"/>
          </w:tcPr>
          <w:p w14:paraId="6D300C54" w14:textId="77777777" w:rsidR="006A08C5" w:rsidRPr="00263B21" w:rsidRDefault="006A08C5" w:rsidP="006A08C5">
            <w:pPr>
              <w:jc w:val="center"/>
              <w:rPr>
                <w:i/>
                <w:lang w:val="it-IT"/>
              </w:rPr>
            </w:pPr>
          </w:p>
        </w:tc>
        <w:tc>
          <w:tcPr>
            <w:tcW w:w="573" w:type="dxa"/>
            <w:tcMar>
              <w:left w:w="108" w:type="dxa"/>
            </w:tcMar>
            <w:vAlign w:val="center"/>
          </w:tcPr>
          <w:p w14:paraId="6755E9CD" w14:textId="77777777" w:rsidR="006A08C5" w:rsidRPr="00263B21" w:rsidRDefault="006A08C5" w:rsidP="006A08C5">
            <w:pPr>
              <w:jc w:val="center"/>
              <w:rPr>
                <w:i/>
                <w:lang w:val="it-IT"/>
              </w:rPr>
            </w:pPr>
          </w:p>
        </w:tc>
        <w:tc>
          <w:tcPr>
            <w:tcW w:w="570" w:type="dxa"/>
            <w:tcMar>
              <w:left w:w="108" w:type="dxa"/>
            </w:tcMar>
            <w:vAlign w:val="center"/>
          </w:tcPr>
          <w:p w14:paraId="65F73DE7" w14:textId="77777777" w:rsidR="006A08C5" w:rsidRPr="00263B21" w:rsidRDefault="006A08C5" w:rsidP="006A08C5">
            <w:pPr>
              <w:jc w:val="center"/>
              <w:rPr>
                <w:i/>
                <w:lang w:val="it-IT"/>
              </w:rPr>
            </w:pPr>
          </w:p>
        </w:tc>
      </w:tr>
      <w:tr w:rsidR="006A08C5" w:rsidRPr="00492518" w14:paraId="733B5C25" w14:textId="77777777" w:rsidTr="00C65F1D">
        <w:trPr>
          <w:cantSplit/>
          <w:trHeight w:val="20"/>
        </w:trPr>
        <w:tc>
          <w:tcPr>
            <w:tcW w:w="678" w:type="dxa"/>
          </w:tcPr>
          <w:p w14:paraId="25A97111" w14:textId="2919EC8F" w:rsidR="006A08C5" w:rsidRPr="00987EB8" w:rsidRDefault="0089272B" w:rsidP="006A08C5">
            <w:pPr>
              <w:jc w:val="center"/>
              <w:rPr>
                <w:b/>
                <w:lang w:val="it-IT"/>
              </w:rPr>
            </w:pPr>
            <w:r>
              <w:rPr>
                <w:b/>
                <w:lang w:val="it-IT"/>
              </w:rPr>
              <w:t>50</w:t>
            </w:r>
            <w:r w:rsidR="006A08C5" w:rsidRPr="00987EB8">
              <w:rPr>
                <w:b/>
                <w:lang w:val="it-IT"/>
              </w:rPr>
              <w:t>)</w:t>
            </w:r>
          </w:p>
        </w:tc>
        <w:tc>
          <w:tcPr>
            <w:tcW w:w="850" w:type="dxa"/>
            <w:tcMar>
              <w:left w:w="108" w:type="dxa"/>
              <w:right w:w="0" w:type="dxa"/>
            </w:tcMar>
          </w:tcPr>
          <w:p w14:paraId="70636201" w14:textId="77777777" w:rsidR="006A08C5" w:rsidRPr="009A2F48" w:rsidRDefault="006A08C5" w:rsidP="006A08C5">
            <w:pPr>
              <w:jc w:val="left"/>
              <w:rPr>
                <w:sz w:val="13"/>
                <w:szCs w:val="13"/>
                <w:lang w:val="en-US"/>
              </w:rPr>
            </w:pPr>
            <w:r w:rsidRPr="009A2F48">
              <w:rPr>
                <w:sz w:val="13"/>
                <w:szCs w:val="13"/>
                <w:lang w:val="en-US"/>
              </w:rPr>
              <w:t>O</w:t>
            </w:r>
            <w:r>
              <w:rPr>
                <w:sz w:val="13"/>
                <w:szCs w:val="13"/>
                <w:lang w:val="en-US"/>
              </w:rPr>
              <w:t>IC 16.56</w:t>
            </w:r>
          </w:p>
        </w:tc>
        <w:tc>
          <w:tcPr>
            <w:tcW w:w="7063" w:type="dxa"/>
            <w:tcMar>
              <w:left w:w="108" w:type="dxa"/>
            </w:tcMar>
          </w:tcPr>
          <w:p w14:paraId="2FB3AF7C" w14:textId="77777777" w:rsidR="006A08C5" w:rsidRDefault="006A08C5" w:rsidP="006A08C5">
            <w:pPr>
              <w:spacing w:line="230" w:lineRule="exact"/>
              <w:rPr>
                <w:lang w:val="it-IT"/>
              </w:rPr>
            </w:pPr>
            <w:r>
              <w:rPr>
                <w:lang w:val="it-IT"/>
              </w:rPr>
              <w:t>I</w:t>
            </w:r>
            <w:r w:rsidRPr="00E82788">
              <w:rPr>
                <w:lang w:val="it-IT"/>
              </w:rPr>
              <w:t xml:space="preserve">l costo delle immobilizzazioni la cui utilizzazione è limitata nel tempo </w:t>
            </w:r>
            <w:r>
              <w:rPr>
                <w:lang w:val="it-IT"/>
              </w:rPr>
              <w:t xml:space="preserve">è stato </w:t>
            </w:r>
            <w:r w:rsidRPr="00E82788">
              <w:rPr>
                <w:lang w:val="it-IT"/>
              </w:rPr>
              <w:t>sistematicamente ammortizzato in ogni esercizio in relazione con la loro residua possibilità di utilizzazione</w:t>
            </w:r>
            <w:r>
              <w:rPr>
                <w:lang w:val="it-IT"/>
              </w:rPr>
              <w:t>?</w:t>
            </w:r>
          </w:p>
        </w:tc>
        <w:tc>
          <w:tcPr>
            <w:tcW w:w="586" w:type="dxa"/>
            <w:tcMar>
              <w:left w:w="85" w:type="dxa"/>
              <w:right w:w="85" w:type="dxa"/>
            </w:tcMar>
            <w:vAlign w:val="center"/>
          </w:tcPr>
          <w:p w14:paraId="1B5FE9E9"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99D5C85"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4F34218"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64CD8AE2" w14:textId="77777777" w:rsidTr="00C65F1D">
        <w:trPr>
          <w:cantSplit/>
          <w:trHeight w:val="20"/>
        </w:trPr>
        <w:tc>
          <w:tcPr>
            <w:tcW w:w="678" w:type="dxa"/>
          </w:tcPr>
          <w:p w14:paraId="474AF7F1" w14:textId="7E66E28F" w:rsidR="006A08C5" w:rsidRPr="00987EB8" w:rsidRDefault="0089272B" w:rsidP="006A08C5">
            <w:pPr>
              <w:jc w:val="center"/>
              <w:rPr>
                <w:b/>
                <w:lang w:val="it-IT"/>
              </w:rPr>
            </w:pPr>
            <w:r>
              <w:rPr>
                <w:b/>
                <w:lang w:val="it-IT"/>
              </w:rPr>
              <w:t>51</w:t>
            </w:r>
            <w:r w:rsidR="006A08C5" w:rsidRPr="00987EB8">
              <w:rPr>
                <w:b/>
                <w:lang w:val="it-IT"/>
              </w:rPr>
              <w:t>)</w:t>
            </w:r>
          </w:p>
        </w:tc>
        <w:tc>
          <w:tcPr>
            <w:tcW w:w="850" w:type="dxa"/>
            <w:tcMar>
              <w:left w:w="108" w:type="dxa"/>
              <w:right w:w="0" w:type="dxa"/>
            </w:tcMar>
          </w:tcPr>
          <w:p w14:paraId="2216C62C" w14:textId="77777777" w:rsidR="006A08C5" w:rsidRDefault="006A08C5" w:rsidP="006A08C5">
            <w:pPr>
              <w:jc w:val="left"/>
            </w:pPr>
            <w:r w:rsidRPr="006A2F99">
              <w:rPr>
                <w:sz w:val="13"/>
                <w:szCs w:val="13"/>
              </w:rPr>
              <w:t>OIC 16.</w:t>
            </w:r>
            <w:r>
              <w:rPr>
                <w:sz w:val="13"/>
                <w:szCs w:val="13"/>
              </w:rPr>
              <w:t>57</w:t>
            </w:r>
          </w:p>
        </w:tc>
        <w:tc>
          <w:tcPr>
            <w:tcW w:w="7063" w:type="dxa"/>
            <w:tcMar>
              <w:left w:w="108" w:type="dxa"/>
            </w:tcMar>
          </w:tcPr>
          <w:p w14:paraId="5EBD55DB" w14:textId="77777777" w:rsidR="006A08C5" w:rsidRDefault="006A08C5" w:rsidP="006A08C5">
            <w:pPr>
              <w:rPr>
                <w:lang w:val="it-IT"/>
              </w:rPr>
            </w:pPr>
            <w:r w:rsidRPr="00E82788">
              <w:rPr>
                <w:lang w:val="it-IT"/>
              </w:rPr>
              <w:t>L’ammortamento è calcolato anche sui cespiti temporaneamente non utilizzati</w:t>
            </w:r>
            <w:r>
              <w:rPr>
                <w:lang w:val="it-IT"/>
              </w:rPr>
              <w:t>?</w:t>
            </w:r>
          </w:p>
        </w:tc>
        <w:tc>
          <w:tcPr>
            <w:tcW w:w="586" w:type="dxa"/>
            <w:tcMar>
              <w:left w:w="85" w:type="dxa"/>
              <w:right w:w="85" w:type="dxa"/>
            </w:tcMar>
            <w:vAlign w:val="center"/>
          </w:tcPr>
          <w:p w14:paraId="2093A487"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B1B8D15"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B0047C1"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6A2E64" w14:paraId="49949294" w14:textId="77777777" w:rsidTr="00C65F1D">
        <w:trPr>
          <w:cantSplit/>
          <w:trHeight w:val="340"/>
        </w:trPr>
        <w:tc>
          <w:tcPr>
            <w:tcW w:w="678" w:type="dxa"/>
          </w:tcPr>
          <w:p w14:paraId="3C55DCCA" w14:textId="77777777" w:rsidR="006A08C5" w:rsidRPr="00987EB8" w:rsidRDefault="006A08C5" w:rsidP="006A08C5">
            <w:pPr>
              <w:jc w:val="center"/>
              <w:rPr>
                <w:b/>
                <w:lang w:val="it-IT"/>
              </w:rPr>
            </w:pPr>
          </w:p>
        </w:tc>
        <w:tc>
          <w:tcPr>
            <w:tcW w:w="850" w:type="dxa"/>
            <w:tcMar>
              <w:left w:w="108" w:type="dxa"/>
              <w:right w:w="0" w:type="dxa"/>
            </w:tcMar>
          </w:tcPr>
          <w:p w14:paraId="4503FF4F" w14:textId="77777777" w:rsidR="006A08C5" w:rsidRPr="008A0F36" w:rsidRDefault="006A08C5" w:rsidP="006A08C5">
            <w:pPr>
              <w:pStyle w:val="PrincCont"/>
              <w:jc w:val="left"/>
              <w:rPr>
                <w:lang w:val="it-IT"/>
              </w:rPr>
            </w:pPr>
            <w:r w:rsidRPr="009A2F48">
              <w:rPr>
                <w:lang w:val="it-IT"/>
              </w:rPr>
              <w:t>OIC 16.5</w:t>
            </w:r>
            <w:r>
              <w:rPr>
                <w:lang w:val="it-IT"/>
              </w:rPr>
              <w:t>8, OIC 16.59</w:t>
            </w:r>
          </w:p>
        </w:tc>
        <w:tc>
          <w:tcPr>
            <w:tcW w:w="7063" w:type="dxa"/>
            <w:tcMar>
              <w:left w:w="108" w:type="dxa"/>
            </w:tcMar>
          </w:tcPr>
          <w:p w14:paraId="45664FF1" w14:textId="77777777" w:rsidR="006A08C5" w:rsidRDefault="006A08C5" w:rsidP="006A08C5">
            <w:pPr>
              <w:pStyle w:val="Commentiriquadro"/>
            </w:pPr>
            <w:r w:rsidRPr="007A571C">
              <w:t>Tutti i cespiti sono ammortizzati tranne i cespiti la cui utilità non si esaurisce, c</w:t>
            </w:r>
            <w:r>
              <w:t>ome i terreni e le opere d’arte.</w:t>
            </w:r>
          </w:p>
          <w:p w14:paraId="0115AD04" w14:textId="77777777" w:rsidR="006A08C5" w:rsidRPr="004A750E" w:rsidRDefault="006A08C5" w:rsidP="006A08C5">
            <w:pPr>
              <w:pStyle w:val="Commentiriquadro"/>
              <w:rPr>
                <w:highlight w:val="green"/>
              </w:rPr>
            </w:pPr>
            <w:r>
              <w:t>I fabbricati che rappresentano una forma di investimento di mezzi finanziari, effettuato da parte della società in base a libere determinazioni degli organi aziendali competenti, non sono ammortizzati se il valore residuo è pari o superiore al valore netto contabile; se sono ammortizzati, il loro piano di ammortamento risponde alle medesime caratteristiche delle altre immobilizzazioni materiali.</w:t>
            </w:r>
          </w:p>
        </w:tc>
        <w:tc>
          <w:tcPr>
            <w:tcW w:w="586" w:type="dxa"/>
            <w:tcMar>
              <w:left w:w="85" w:type="dxa"/>
              <w:right w:w="85" w:type="dxa"/>
            </w:tcMar>
            <w:vAlign w:val="center"/>
          </w:tcPr>
          <w:p w14:paraId="379B2B79" w14:textId="77777777" w:rsidR="006A08C5" w:rsidRPr="00FF19F7" w:rsidRDefault="006A08C5" w:rsidP="006A08C5">
            <w:pPr>
              <w:jc w:val="center"/>
              <w:rPr>
                <w:lang w:val="it-IT"/>
              </w:rPr>
            </w:pPr>
          </w:p>
        </w:tc>
        <w:tc>
          <w:tcPr>
            <w:tcW w:w="573" w:type="dxa"/>
            <w:tcMar>
              <w:left w:w="108" w:type="dxa"/>
            </w:tcMar>
            <w:vAlign w:val="center"/>
          </w:tcPr>
          <w:p w14:paraId="56DFA390" w14:textId="77777777" w:rsidR="006A08C5" w:rsidRDefault="006A08C5" w:rsidP="006A08C5">
            <w:pPr>
              <w:rPr>
                <w:lang w:val="it-IT"/>
              </w:rPr>
            </w:pPr>
          </w:p>
          <w:p w14:paraId="5C92B21D" w14:textId="77777777" w:rsidR="006A08C5" w:rsidRPr="002F1F5A" w:rsidRDefault="006A08C5" w:rsidP="006A08C5">
            <w:pPr>
              <w:rPr>
                <w:lang w:val="it-IT"/>
              </w:rPr>
            </w:pPr>
          </w:p>
        </w:tc>
        <w:tc>
          <w:tcPr>
            <w:tcW w:w="570" w:type="dxa"/>
            <w:tcMar>
              <w:left w:w="108" w:type="dxa"/>
            </w:tcMar>
            <w:vAlign w:val="center"/>
          </w:tcPr>
          <w:p w14:paraId="02C7E478" w14:textId="77777777" w:rsidR="006A08C5" w:rsidRPr="00FF19F7" w:rsidRDefault="006A08C5" w:rsidP="006A08C5">
            <w:pPr>
              <w:jc w:val="center"/>
              <w:rPr>
                <w:lang w:val="it-IT"/>
              </w:rPr>
            </w:pPr>
          </w:p>
        </w:tc>
      </w:tr>
      <w:tr w:rsidR="006A08C5" w:rsidRPr="00492518" w14:paraId="26E08B3E" w14:textId="77777777" w:rsidTr="00C65F1D">
        <w:trPr>
          <w:cantSplit/>
          <w:trHeight w:val="20"/>
        </w:trPr>
        <w:tc>
          <w:tcPr>
            <w:tcW w:w="678" w:type="dxa"/>
          </w:tcPr>
          <w:p w14:paraId="63C82071" w14:textId="6644BDFF" w:rsidR="006A08C5" w:rsidRPr="00987EB8" w:rsidRDefault="006A08C5" w:rsidP="006A08C5">
            <w:pPr>
              <w:jc w:val="center"/>
              <w:rPr>
                <w:b/>
                <w:lang w:val="it-IT"/>
              </w:rPr>
            </w:pPr>
            <w:r>
              <w:rPr>
                <w:b/>
                <w:lang w:val="it-IT"/>
              </w:rPr>
              <w:t>5</w:t>
            </w:r>
            <w:r w:rsidR="0089272B">
              <w:rPr>
                <w:b/>
                <w:lang w:val="it-IT"/>
              </w:rPr>
              <w:t>2</w:t>
            </w:r>
            <w:r w:rsidRPr="00987EB8">
              <w:rPr>
                <w:b/>
                <w:lang w:val="it-IT"/>
              </w:rPr>
              <w:t>)</w:t>
            </w:r>
          </w:p>
        </w:tc>
        <w:tc>
          <w:tcPr>
            <w:tcW w:w="850" w:type="dxa"/>
            <w:tcMar>
              <w:left w:w="108" w:type="dxa"/>
              <w:right w:w="0" w:type="dxa"/>
            </w:tcMar>
          </w:tcPr>
          <w:p w14:paraId="0F917661" w14:textId="77777777" w:rsidR="006A08C5" w:rsidRDefault="006A08C5" w:rsidP="006A08C5">
            <w:pPr>
              <w:jc w:val="left"/>
            </w:pPr>
            <w:r w:rsidRPr="006A2F99">
              <w:rPr>
                <w:sz w:val="13"/>
                <w:szCs w:val="13"/>
              </w:rPr>
              <w:t>OIC 16.</w:t>
            </w:r>
            <w:r>
              <w:rPr>
                <w:sz w:val="13"/>
                <w:szCs w:val="13"/>
              </w:rPr>
              <w:t>60</w:t>
            </w:r>
          </w:p>
        </w:tc>
        <w:tc>
          <w:tcPr>
            <w:tcW w:w="7063" w:type="dxa"/>
            <w:tcMar>
              <w:left w:w="108" w:type="dxa"/>
            </w:tcMar>
          </w:tcPr>
          <w:p w14:paraId="5A772D38" w14:textId="77777777" w:rsidR="006A08C5" w:rsidRDefault="006A08C5" w:rsidP="006A08C5">
            <w:pPr>
              <w:spacing w:line="230" w:lineRule="exact"/>
              <w:rPr>
                <w:lang w:val="it-IT"/>
              </w:rPr>
            </w:pPr>
            <w:r w:rsidRPr="009D1C73">
              <w:rPr>
                <w:lang w:val="it-IT"/>
              </w:rPr>
              <w:t xml:space="preserve">Se il valore dei fabbricati incorpora anche quello dei terreni sui quali insistono, il valore del fabbricato </w:t>
            </w:r>
            <w:r>
              <w:rPr>
                <w:lang w:val="it-IT"/>
              </w:rPr>
              <w:t>è stato</w:t>
            </w:r>
            <w:r w:rsidRPr="009D1C73">
              <w:rPr>
                <w:lang w:val="it-IT"/>
              </w:rPr>
              <w:t xml:space="preserve"> scorporato, anche in base a</w:t>
            </w:r>
            <w:r>
              <w:rPr>
                <w:lang w:val="it-IT"/>
              </w:rPr>
              <w:t xml:space="preserve"> stime, per essere ammortizzato?</w:t>
            </w:r>
          </w:p>
        </w:tc>
        <w:tc>
          <w:tcPr>
            <w:tcW w:w="586" w:type="dxa"/>
            <w:tcMar>
              <w:left w:w="85" w:type="dxa"/>
              <w:right w:w="85" w:type="dxa"/>
            </w:tcMar>
            <w:vAlign w:val="center"/>
          </w:tcPr>
          <w:p w14:paraId="290EB036"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38ACC8D"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ED61B41"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05308A7A" w14:textId="77777777" w:rsidTr="00C65F1D">
        <w:trPr>
          <w:cantSplit/>
          <w:trHeight w:val="20"/>
        </w:trPr>
        <w:tc>
          <w:tcPr>
            <w:tcW w:w="678" w:type="dxa"/>
          </w:tcPr>
          <w:p w14:paraId="0F4AA277" w14:textId="2328057B" w:rsidR="006A08C5" w:rsidRPr="00987EB8" w:rsidRDefault="006A08C5" w:rsidP="006A08C5">
            <w:pPr>
              <w:jc w:val="center"/>
              <w:rPr>
                <w:b/>
                <w:lang w:val="it-IT"/>
              </w:rPr>
            </w:pPr>
            <w:r>
              <w:rPr>
                <w:b/>
                <w:lang w:val="it-IT"/>
              </w:rPr>
              <w:t>5</w:t>
            </w:r>
            <w:r w:rsidR="0089272B">
              <w:rPr>
                <w:b/>
                <w:lang w:val="it-IT"/>
              </w:rPr>
              <w:t>3</w:t>
            </w:r>
            <w:r w:rsidRPr="00987EB8">
              <w:rPr>
                <w:b/>
                <w:lang w:val="it-IT"/>
              </w:rPr>
              <w:t>)</w:t>
            </w:r>
          </w:p>
        </w:tc>
        <w:tc>
          <w:tcPr>
            <w:tcW w:w="850" w:type="dxa"/>
            <w:tcMar>
              <w:left w:w="108" w:type="dxa"/>
              <w:right w:w="0" w:type="dxa"/>
            </w:tcMar>
          </w:tcPr>
          <w:p w14:paraId="3D477A02" w14:textId="77777777" w:rsidR="006A08C5" w:rsidRDefault="006A08C5" w:rsidP="006A08C5">
            <w:pPr>
              <w:jc w:val="left"/>
            </w:pPr>
            <w:r w:rsidRPr="006A2F99">
              <w:rPr>
                <w:sz w:val="13"/>
                <w:szCs w:val="13"/>
              </w:rPr>
              <w:t>OIC 16.</w:t>
            </w:r>
            <w:r>
              <w:rPr>
                <w:sz w:val="13"/>
                <w:szCs w:val="13"/>
              </w:rPr>
              <w:t>60</w:t>
            </w:r>
          </w:p>
        </w:tc>
        <w:tc>
          <w:tcPr>
            <w:tcW w:w="7063" w:type="dxa"/>
            <w:tcMar>
              <w:left w:w="108" w:type="dxa"/>
            </w:tcMar>
          </w:tcPr>
          <w:p w14:paraId="7A208334" w14:textId="77777777" w:rsidR="006A08C5" w:rsidRDefault="006A08C5" w:rsidP="006A08C5">
            <w:pPr>
              <w:spacing w:line="230" w:lineRule="exact"/>
              <w:rPr>
                <w:lang w:val="it-IT"/>
              </w:rPr>
            </w:pPr>
            <w:r w:rsidRPr="00ED3E25">
              <w:rPr>
                <w:lang w:val="it-IT"/>
              </w:rPr>
              <w:t xml:space="preserve">I terreni non sono </w:t>
            </w:r>
            <w:r>
              <w:rPr>
                <w:lang w:val="it-IT"/>
              </w:rPr>
              <w:t>stati assoggettati ad</w:t>
            </w:r>
            <w:r w:rsidRPr="00ED3E25">
              <w:rPr>
                <w:lang w:val="it-IT"/>
              </w:rPr>
              <w:t xml:space="preserve"> ammortamento salvo nei casi in cui essi abbiano un’utilità destinata ad esaurirsi nel tempo come nel caso delle cave e dei si</w:t>
            </w:r>
            <w:r>
              <w:rPr>
                <w:lang w:val="it-IT"/>
              </w:rPr>
              <w:t>ti utilizzati per le discariche?</w:t>
            </w:r>
          </w:p>
        </w:tc>
        <w:tc>
          <w:tcPr>
            <w:tcW w:w="586" w:type="dxa"/>
            <w:tcMar>
              <w:left w:w="85" w:type="dxa"/>
              <w:right w:w="85" w:type="dxa"/>
            </w:tcMar>
            <w:vAlign w:val="center"/>
          </w:tcPr>
          <w:p w14:paraId="4C5651FC"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6940033"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6D85B3A"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2BE72EC4" w14:textId="77777777" w:rsidTr="00C65F1D">
        <w:trPr>
          <w:cantSplit/>
          <w:trHeight w:val="20"/>
        </w:trPr>
        <w:tc>
          <w:tcPr>
            <w:tcW w:w="678" w:type="dxa"/>
          </w:tcPr>
          <w:p w14:paraId="323D2BF5" w14:textId="78769BF0" w:rsidR="006A08C5" w:rsidRPr="00987EB8" w:rsidRDefault="006A08C5" w:rsidP="006A08C5">
            <w:pPr>
              <w:jc w:val="center"/>
              <w:rPr>
                <w:b/>
                <w:lang w:val="it-IT"/>
              </w:rPr>
            </w:pPr>
            <w:r>
              <w:rPr>
                <w:b/>
                <w:lang w:val="it-IT"/>
              </w:rPr>
              <w:t>5</w:t>
            </w:r>
            <w:r w:rsidR="0089272B">
              <w:rPr>
                <w:b/>
                <w:lang w:val="it-IT"/>
              </w:rPr>
              <w:t>4</w:t>
            </w:r>
            <w:r w:rsidRPr="00987EB8">
              <w:rPr>
                <w:b/>
                <w:lang w:val="it-IT"/>
              </w:rPr>
              <w:t>)</w:t>
            </w:r>
          </w:p>
        </w:tc>
        <w:tc>
          <w:tcPr>
            <w:tcW w:w="850" w:type="dxa"/>
            <w:tcMar>
              <w:left w:w="108" w:type="dxa"/>
              <w:right w:w="0" w:type="dxa"/>
            </w:tcMar>
          </w:tcPr>
          <w:p w14:paraId="6FCC3456" w14:textId="77777777" w:rsidR="006A08C5" w:rsidRDefault="006A08C5" w:rsidP="006A08C5">
            <w:pPr>
              <w:jc w:val="left"/>
            </w:pPr>
            <w:r w:rsidRPr="006A2F99">
              <w:rPr>
                <w:sz w:val="13"/>
                <w:szCs w:val="13"/>
              </w:rPr>
              <w:t>OIC 16.</w:t>
            </w:r>
            <w:r>
              <w:rPr>
                <w:sz w:val="13"/>
                <w:szCs w:val="13"/>
              </w:rPr>
              <w:t>61</w:t>
            </w:r>
          </w:p>
        </w:tc>
        <w:tc>
          <w:tcPr>
            <w:tcW w:w="7063" w:type="dxa"/>
            <w:tcMar>
              <w:left w:w="108" w:type="dxa"/>
            </w:tcMar>
          </w:tcPr>
          <w:p w14:paraId="0800BB63" w14:textId="77777777" w:rsidR="006A08C5" w:rsidRDefault="006A08C5" w:rsidP="006A08C5">
            <w:pPr>
              <w:spacing w:line="230" w:lineRule="exact"/>
              <w:rPr>
                <w:lang w:val="it-IT"/>
              </w:rPr>
            </w:pPr>
            <w:r w:rsidRPr="00A5561E">
              <w:rPr>
                <w:lang w:val="it-IT"/>
              </w:rPr>
              <w:t>L’ammortamento</w:t>
            </w:r>
            <w:r>
              <w:rPr>
                <w:lang w:val="it-IT"/>
              </w:rPr>
              <w:t xml:space="preserve"> è </w:t>
            </w:r>
            <w:r w:rsidRPr="00A5561E">
              <w:rPr>
                <w:lang w:val="it-IT"/>
              </w:rPr>
              <w:t>inizia</w:t>
            </w:r>
            <w:r>
              <w:rPr>
                <w:lang w:val="it-IT"/>
              </w:rPr>
              <w:t>to</w:t>
            </w:r>
            <w:r w:rsidRPr="00A5561E">
              <w:rPr>
                <w:lang w:val="it-IT"/>
              </w:rPr>
              <w:t xml:space="preserve"> dal momento in cui il cespite è</w:t>
            </w:r>
            <w:r>
              <w:rPr>
                <w:lang w:val="it-IT"/>
              </w:rPr>
              <w:t xml:space="preserve"> disponibile e pronto per l’uso?</w:t>
            </w:r>
          </w:p>
        </w:tc>
        <w:tc>
          <w:tcPr>
            <w:tcW w:w="586" w:type="dxa"/>
            <w:tcMar>
              <w:left w:w="85" w:type="dxa"/>
              <w:right w:w="85" w:type="dxa"/>
            </w:tcMar>
            <w:vAlign w:val="center"/>
          </w:tcPr>
          <w:p w14:paraId="1F21670F"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F7B76BA"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E8693F7"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6A2E64" w14:paraId="2A404AC3" w14:textId="77777777" w:rsidTr="00C65F1D">
        <w:trPr>
          <w:cantSplit/>
          <w:trHeight w:val="314"/>
        </w:trPr>
        <w:tc>
          <w:tcPr>
            <w:tcW w:w="678" w:type="dxa"/>
          </w:tcPr>
          <w:p w14:paraId="5EF9EC58" w14:textId="77777777" w:rsidR="006A08C5" w:rsidRPr="00987EB8" w:rsidRDefault="006A08C5" w:rsidP="006A08C5">
            <w:pPr>
              <w:jc w:val="center"/>
              <w:rPr>
                <w:b/>
                <w:lang w:val="it-IT"/>
              </w:rPr>
            </w:pPr>
          </w:p>
        </w:tc>
        <w:tc>
          <w:tcPr>
            <w:tcW w:w="850" w:type="dxa"/>
            <w:tcMar>
              <w:left w:w="108" w:type="dxa"/>
              <w:right w:w="0" w:type="dxa"/>
            </w:tcMar>
          </w:tcPr>
          <w:p w14:paraId="34ECCF53" w14:textId="77777777" w:rsidR="006A08C5" w:rsidRDefault="006A08C5" w:rsidP="006A08C5">
            <w:pPr>
              <w:pStyle w:val="PrincCont"/>
              <w:jc w:val="left"/>
              <w:rPr>
                <w:lang w:val="it-IT"/>
              </w:rPr>
            </w:pPr>
            <w:r w:rsidRPr="006A2F99">
              <w:t>OIC 16.</w:t>
            </w:r>
            <w:r>
              <w:t>61</w:t>
            </w:r>
          </w:p>
        </w:tc>
        <w:tc>
          <w:tcPr>
            <w:tcW w:w="7063" w:type="dxa"/>
            <w:tcMar>
              <w:left w:w="108" w:type="dxa"/>
            </w:tcMar>
          </w:tcPr>
          <w:p w14:paraId="7BDA7771" w14:textId="463EBD55" w:rsidR="006A08C5" w:rsidRPr="00216D43" w:rsidRDefault="006A08C5" w:rsidP="006A08C5">
            <w:pPr>
              <w:pStyle w:val="Commentiriquadro"/>
              <w:rPr>
                <w:lang w:eastAsia="it-IT"/>
              </w:rPr>
            </w:pPr>
            <w:r>
              <w:rPr>
                <w:lang w:eastAsia="it-IT"/>
              </w:rPr>
              <w:t xml:space="preserve">La regola di utilizzare la metà dell’aliquota normale d’ammortamento per i cespiti acquistati nell’anno è accettabile se la quota d’ammortamento ottenuta non si discosta significativamente dalla quota calcolata a partire dal momento </w:t>
            </w:r>
            <w:r w:rsidR="00EB292F" w:rsidRPr="00EB292F">
              <w:rPr>
                <w:lang w:eastAsia="it-IT"/>
              </w:rPr>
              <w:t>in</w:t>
            </w:r>
            <w:r>
              <w:rPr>
                <w:lang w:eastAsia="it-IT"/>
              </w:rPr>
              <w:t xml:space="preserve"> cui il cespite è disponibile e pronto per l’uso.</w:t>
            </w:r>
          </w:p>
        </w:tc>
        <w:tc>
          <w:tcPr>
            <w:tcW w:w="586" w:type="dxa"/>
            <w:tcMar>
              <w:left w:w="85" w:type="dxa"/>
              <w:right w:w="85" w:type="dxa"/>
            </w:tcMar>
            <w:vAlign w:val="center"/>
          </w:tcPr>
          <w:p w14:paraId="07253785" w14:textId="77777777" w:rsidR="006A08C5" w:rsidRPr="00A32A16" w:rsidRDefault="006A08C5" w:rsidP="006A08C5">
            <w:pPr>
              <w:jc w:val="center"/>
              <w:rPr>
                <w:lang w:val="it-IT"/>
              </w:rPr>
            </w:pPr>
          </w:p>
        </w:tc>
        <w:tc>
          <w:tcPr>
            <w:tcW w:w="573" w:type="dxa"/>
            <w:tcMar>
              <w:left w:w="108" w:type="dxa"/>
            </w:tcMar>
            <w:vAlign w:val="center"/>
          </w:tcPr>
          <w:p w14:paraId="39CF9A65" w14:textId="77777777" w:rsidR="006A08C5" w:rsidRPr="00A32A16" w:rsidRDefault="006A08C5" w:rsidP="006A08C5">
            <w:pPr>
              <w:rPr>
                <w:lang w:val="it-IT"/>
              </w:rPr>
            </w:pPr>
          </w:p>
        </w:tc>
        <w:tc>
          <w:tcPr>
            <w:tcW w:w="570" w:type="dxa"/>
            <w:tcMar>
              <w:left w:w="108" w:type="dxa"/>
            </w:tcMar>
            <w:vAlign w:val="center"/>
          </w:tcPr>
          <w:p w14:paraId="6C62ED8E" w14:textId="77777777" w:rsidR="006A08C5" w:rsidRPr="00A32A16" w:rsidRDefault="006A08C5" w:rsidP="006A08C5">
            <w:pPr>
              <w:rPr>
                <w:lang w:val="it-IT"/>
              </w:rPr>
            </w:pPr>
          </w:p>
        </w:tc>
      </w:tr>
      <w:tr w:rsidR="00A049EA" w:rsidRPr="00865B51" w14:paraId="1BDDC7D7" w14:textId="77777777" w:rsidTr="00C65F1D">
        <w:trPr>
          <w:cantSplit/>
          <w:trHeight w:val="20"/>
        </w:trPr>
        <w:tc>
          <w:tcPr>
            <w:tcW w:w="678" w:type="dxa"/>
          </w:tcPr>
          <w:p w14:paraId="0C1529DF" w14:textId="0B747833" w:rsidR="00A049EA" w:rsidRPr="00987EB8" w:rsidRDefault="00ED2289" w:rsidP="00A049EA">
            <w:pPr>
              <w:jc w:val="center"/>
              <w:rPr>
                <w:b/>
                <w:lang w:val="it-IT"/>
              </w:rPr>
            </w:pPr>
            <w:r>
              <w:rPr>
                <w:b/>
                <w:lang w:val="it-IT"/>
              </w:rPr>
              <w:t>5</w:t>
            </w:r>
            <w:r w:rsidR="0089272B">
              <w:rPr>
                <w:b/>
                <w:lang w:val="it-IT"/>
              </w:rPr>
              <w:t>5</w:t>
            </w:r>
            <w:r w:rsidR="00A049EA">
              <w:rPr>
                <w:b/>
                <w:lang w:val="it-IT"/>
              </w:rPr>
              <w:t>)</w:t>
            </w:r>
          </w:p>
        </w:tc>
        <w:tc>
          <w:tcPr>
            <w:tcW w:w="850" w:type="dxa"/>
            <w:tcMar>
              <w:left w:w="108" w:type="dxa"/>
              <w:right w:w="0" w:type="dxa"/>
            </w:tcMar>
          </w:tcPr>
          <w:p w14:paraId="22F3F840" w14:textId="6767073D" w:rsidR="00A049EA" w:rsidRPr="00865B51" w:rsidRDefault="00A049EA" w:rsidP="00A049EA">
            <w:pPr>
              <w:pStyle w:val="PrincCont"/>
              <w:jc w:val="left"/>
              <w:rPr>
                <w:lang w:val="it-IT"/>
              </w:rPr>
            </w:pPr>
            <w:r w:rsidRPr="00431E12">
              <w:t>OIC 16.</w:t>
            </w:r>
            <w:r>
              <w:t>40A</w:t>
            </w:r>
          </w:p>
        </w:tc>
        <w:tc>
          <w:tcPr>
            <w:tcW w:w="7063" w:type="dxa"/>
            <w:tcMar>
              <w:left w:w="108" w:type="dxa"/>
            </w:tcMar>
          </w:tcPr>
          <w:p w14:paraId="0487777C" w14:textId="77651C57" w:rsidR="00A049EA" w:rsidRPr="0089272B" w:rsidRDefault="00A049EA" w:rsidP="00785E93">
            <w:pPr>
              <w:spacing w:line="230" w:lineRule="exact"/>
              <w:rPr>
                <w:i/>
                <w:lang w:val="it-IT"/>
              </w:rPr>
            </w:pPr>
            <w:r w:rsidRPr="00C9714B">
              <w:rPr>
                <w:lang w:val="it-IT"/>
              </w:rPr>
              <w:t>L’ammortamento d</w:t>
            </w:r>
            <w:r>
              <w:rPr>
                <w:lang w:val="it-IT"/>
              </w:rPr>
              <w:t>ei</w:t>
            </w:r>
            <w:r w:rsidRPr="00C9714B">
              <w:rPr>
                <w:lang w:val="it-IT"/>
              </w:rPr>
              <w:t xml:space="preserve"> costi </w:t>
            </w:r>
            <w:r w:rsidRPr="00785E93">
              <w:rPr>
                <w:lang w:val="it-IT"/>
              </w:rPr>
              <w:t>di smantellamento e/o ripristino</w:t>
            </w:r>
            <w:r w:rsidRPr="00C9714B">
              <w:rPr>
                <w:lang w:val="it-IT"/>
              </w:rPr>
              <w:t xml:space="preserve"> è parametrato alla vita utile del cespite cui si riferiscono</w:t>
            </w:r>
            <w:r>
              <w:rPr>
                <w:lang w:val="it-IT"/>
              </w:rPr>
              <w:t>?</w:t>
            </w:r>
          </w:p>
        </w:tc>
        <w:tc>
          <w:tcPr>
            <w:tcW w:w="586" w:type="dxa"/>
            <w:tcMar>
              <w:left w:w="85" w:type="dxa"/>
              <w:right w:w="85" w:type="dxa"/>
            </w:tcMar>
            <w:vAlign w:val="center"/>
          </w:tcPr>
          <w:p w14:paraId="5BFF876B" w14:textId="46D32BD8" w:rsidR="00A049EA" w:rsidRPr="00865B51" w:rsidRDefault="00A049EA" w:rsidP="00A049E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4FAF6A0" w14:textId="2E45DDE7" w:rsidR="00A049EA" w:rsidRPr="00865B51" w:rsidRDefault="00A049EA" w:rsidP="00A049E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AD44166" w14:textId="495EB7FD" w:rsidR="00A049EA" w:rsidRPr="00865B51" w:rsidRDefault="00A049EA" w:rsidP="00A049E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865B51" w14:paraId="352A9CBD" w14:textId="77777777" w:rsidTr="00C65F1D">
        <w:trPr>
          <w:cantSplit/>
          <w:trHeight w:val="20"/>
        </w:trPr>
        <w:tc>
          <w:tcPr>
            <w:tcW w:w="678" w:type="dxa"/>
          </w:tcPr>
          <w:p w14:paraId="7F80DD26" w14:textId="77777777" w:rsidR="006A08C5" w:rsidRPr="00987EB8" w:rsidRDefault="006A08C5" w:rsidP="006A08C5">
            <w:pPr>
              <w:jc w:val="center"/>
              <w:rPr>
                <w:b/>
                <w:lang w:val="it-IT"/>
              </w:rPr>
            </w:pPr>
          </w:p>
        </w:tc>
        <w:tc>
          <w:tcPr>
            <w:tcW w:w="850" w:type="dxa"/>
            <w:tcMar>
              <w:left w:w="108" w:type="dxa"/>
              <w:right w:w="0" w:type="dxa"/>
            </w:tcMar>
          </w:tcPr>
          <w:p w14:paraId="0DB0F17F" w14:textId="77777777" w:rsidR="006A08C5" w:rsidRPr="00865B51" w:rsidRDefault="006A08C5" w:rsidP="006A08C5">
            <w:pPr>
              <w:pStyle w:val="PrincCont"/>
              <w:jc w:val="left"/>
              <w:rPr>
                <w:lang w:val="it-IT"/>
              </w:rPr>
            </w:pPr>
          </w:p>
        </w:tc>
        <w:tc>
          <w:tcPr>
            <w:tcW w:w="7063" w:type="dxa"/>
            <w:tcMar>
              <w:left w:w="108" w:type="dxa"/>
            </w:tcMar>
          </w:tcPr>
          <w:p w14:paraId="582D3DD2" w14:textId="77777777" w:rsidR="006A08C5" w:rsidRPr="006C6CD2" w:rsidRDefault="006A08C5" w:rsidP="006A08C5">
            <w:pPr>
              <w:pStyle w:val="Titolo4"/>
            </w:pPr>
            <w:r w:rsidRPr="006C6CD2">
              <w:t>Piano di ammortamento</w:t>
            </w:r>
          </w:p>
        </w:tc>
        <w:tc>
          <w:tcPr>
            <w:tcW w:w="586" w:type="dxa"/>
            <w:tcMar>
              <w:left w:w="85" w:type="dxa"/>
              <w:right w:w="85" w:type="dxa"/>
            </w:tcMar>
            <w:vAlign w:val="center"/>
          </w:tcPr>
          <w:p w14:paraId="5AA99354" w14:textId="77777777" w:rsidR="006A08C5" w:rsidRPr="00865B51" w:rsidRDefault="006A08C5" w:rsidP="006A08C5">
            <w:pPr>
              <w:jc w:val="center"/>
              <w:rPr>
                <w:lang w:val="it-IT"/>
              </w:rPr>
            </w:pPr>
          </w:p>
        </w:tc>
        <w:tc>
          <w:tcPr>
            <w:tcW w:w="573" w:type="dxa"/>
            <w:tcMar>
              <w:left w:w="108" w:type="dxa"/>
            </w:tcMar>
            <w:vAlign w:val="center"/>
          </w:tcPr>
          <w:p w14:paraId="3685E8E4" w14:textId="77777777" w:rsidR="006A08C5" w:rsidRPr="00865B51" w:rsidRDefault="006A08C5" w:rsidP="006A08C5">
            <w:pPr>
              <w:jc w:val="center"/>
              <w:rPr>
                <w:lang w:val="it-IT"/>
              </w:rPr>
            </w:pPr>
          </w:p>
        </w:tc>
        <w:tc>
          <w:tcPr>
            <w:tcW w:w="570" w:type="dxa"/>
            <w:tcMar>
              <w:left w:w="108" w:type="dxa"/>
            </w:tcMar>
            <w:vAlign w:val="center"/>
          </w:tcPr>
          <w:p w14:paraId="4A443178" w14:textId="77777777" w:rsidR="006A08C5" w:rsidRPr="00865B51" w:rsidRDefault="006A08C5" w:rsidP="006A08C5">
            <w:pPr>
              <w:jc w:val="center"/>
              <w:rPr>
                <w:lang w:val="it-IT"/>
              </w:rPr>
            </w:pPr>
          </w:p>
        </w:tc>
      </w:tr>
      <w:tr w:rsidR="006A08C5" w:rsidRPr="006A2E64" w14:paraId="14686B6F" w14:textId="77777777" w:rsidTr="00C65F1D">
        <w:trPr>
          <w:cantSplit/>
          <w:trHeight w:val="314"/>
        </w:trPr>
        <w:tc>
          <w:tcPr>
            <w:tcW w:w="678" w:type="dxa"/>
          </w:tcPr>
          <w:p w14:paraId="3ECBD7D3" w14:textId="77777777" w:rsidR="006A08C5" w:rsidRPr="00987EB8" w:rsidRDefault="006A08C5" w:rsidP="006A08C5">
            <w:pPr>
              <w:jc w:val="center"/>
              <w:rPr>
                <w:b/>
                <w:lang w:val="it-IT"/>
              </w:rPr>
            </w:pPr>
          </w:p>
        </w:tc>
        <w:tc>
          <w:tcPr>
            <w:tcW w:w="850" w:type="dxa"/>
            <w:tcMar>
              <w:left w:w="108" w:type="dxa"/>
              <w:right w:w="0" w:type="dxa"/>
            </w:tcMar>
          </w:tcPr>
          <w:p w14:paraId="2D239956" w14:textId="77777777" w:rsidR="006A08C5" w:rsidRDefault="006A08C5" w:rsidP="006A08C5">
            <w:pPr>
              <w:pStyle w:val="PrincCont"/>
              <w:jc w:val="left"/>
              <w:rPr>
                <w:lang w:val="it-IT"/>
              </w:rPr>
            </w:pPr>
            <w:r w:rsidRPr="006A2F99">
              <w:t>OIC 16.</w:t>
            </w:r>
            <w:r>
              <w:t>62</w:t>
            </w:r>
          </w:p>
        </w:tc>
        <w:tc>
          <w:tcPr>
            <w:tcW w:w="7063" w:type="dxa"/>
            <w:tcMar>
              <w:left w:w="108" w:type="dxa"/>
            </w:tcMar>
          </w:tcPr>
          <w:p w14:paraId="49BE505C" w14:textId="77777777" w:rsidR="006A08C5" w:rsidRPr="00216D43" w:rsidRDefault="006A08C5" w:rsidP="006A08C5">
            <w:pPr>
              <w:pStyle w:val="Commentiriquadro"/>
              <w:rPr>
                <w:lang w:eastAsia="it-IT"/>
              </w:rPr>
            </w:pPr>
            <w:r>
              <w:rPr>
                <w:lang w:eastAsia="it-IT"/>
              </w:rPr>
              <w:t>Le immobilizzazioni materiali sono ammortizzate sistematicamente. La sistematicità dell’ammortamento è definita nel piano di ammortamento, che deve essere funzionale alla residua possibilità di utilizzazione dell’immobilizzazione. La determinazione del piano di ammortamento presuppone la conoscenza dei seguenti elementi: (a) valore da ammortizzare, (b) residua possibilità di utilizzazione, (c) metodi di ammortamento.</w:t>
            </w:r>
          </w:p>
        </w:tc>
        <w:tc>
          <w:tcPr>
            <w:tcW w:w="586" w:type="dxa"/>
            <w:tcMar>
              <w:left w:w="85" w:type="dxa"/>
              <w:right w:w="85" w:type="dxa"/>
            </w:tcMar>
            <w:vAlign w:val="center"/>
          </w:tcPr>
          <w:p w14:paraId="251DA447" w14:textId="77777777" w:rsidR="006A08C5" w:rsidRPr="00A32A16" w:rsidRDefault="006A08C5" w:rsidP="006A08C5">
            <w:pPr>
              <w:jc w:val="center"/>
              <w:rPr>
                <w:lang w:val="it-IT"/>
              </w:rPr>
            </w:pPr>
          </w:p>
        </w:tc>
        <w:tc>
          <w:tcPr>
            <w:tcW w:w="573" w:type="dxa"/>
            <w:tcMar>
              <w:left w:w="108" w:type="dxa"/>
            </w:tcMar>
            <w:vAlign w:val="center"/>
          </w:tcPr>
          <w:p w14:paraId="7D33FCE0" w14:textId="77777777" w:rsidR="006A08C5" w:rsidRPr="00A32A16" w:rsidRDefault="006A08C5" w:rsidP="006A08C5">
            <w:pPr>
              <w:rPr>
                <w:lang w:val="it-IT"/>
              </w:rPr>
            </w:pPr>
          </w:p>
        </w:tc>
        <w:tc>
          <w:tcPr>
            <w:tcW w:w="570" w:type="dxa"/>
            <w:tcMar>
              <w:left w:w="108" w:type="dxa"/>
            </w:tcMar>
            <w:vAlign w:val="center"/>
          </w:tcPr>
          <w:p w14:paraId="4E790959" w14:textId="77777777" w:rsidR="006A08C5" w:rsidRPr="00A32A16" w:rsidRDefault="006A08C5" w:rsidP="006A08C5">
            <w:pPr>
              <w:rPr>
                <w:lang w:val="it-IT"/>
              </w:rPr>
            </w:pPr>
          </w:p>
        </w:tc>
      </w:tr>
      <w:tr w:rsidR="006A08C5" w:rsidRPr="00492518" w14:paraId="46B48E03" w14:textId="77777777" w:rsidTr="00C65F1D">
        <w:trPr>
          <w:cantSplit/>
          <w:trHeight w:val="20"/>
        </w:trPr>
        <w:tc>
          <w:tcPr>
            <w:tcW w:w="678" w:type="dxa"/>
          </w:tcPr>
          <w:p w14:paraId="04EE3B79" w14:textId="79406B65" w:rsidR="006A08C5" w:rsidRPr="00987EB8" w:rsidRDefault="006A08C5" w:rsidP="006A08C5">
            <w:pPr>
              <w:jc w:val="center"/>
              <w:rPr>
                <w:b/>
                <w:lang w:val="it-IT"/>
              </w:rPr>
            </w:pPr>
            <w:r>
              <w:rPr>
                <w:b/>
                <w:lang w:val="it-IT"/>
              </w:rPr>
              <w:t>5</w:t>
            </w:r>
            <w:r w:rsidR="0089272B">
              <w:rPr>
                <w:b/>
                <w:lang w:val="it-IT"/>
              </w:rPr>
              <w:t>6</w:t>
            </w:r>
            <w:r w:rsidRPr="00987EB8">
              <w:rPr>
                <w:b/>
                <w:lang w:val="it-IT"/>
              </w:rPr>
              <w:t>)</w:t>
            </w:r>
          </w:p>
        </w:tc>
        <w:tc>
          <w:tcPr>
            <w:tcW w:w="850" w:type="dxa"/>
            <w:tcMar>
              <w:left w:w="108" w:type="dxa"/>
              <w:right w:w="0" w:type="dxa"/>
            </w:tcMar>
          </w:tcPr>
          <w:p w14:paraId="426C42A2" w14:textId="77777777" w:rsidR="006A08C5" w:rsidRPr="0062255D" w:rsidRDefault="006A08C5" w:rsidP="006A08C5">
            <w:pPr>
              <w:jc w:val="left"/>
              <w:rPr>
                <w:lang w:val="it-IT"/>
              </w:rPr>
            </w:pPr>
            <w:r w:rsidRPr="008B53F2">
              <w:rPr>
                <w:sz w:val="13"/>
                <w:szCs w:val="13"/>
              </w:rPr>
              <w:t>OIC 16.</w:t>
            </w:r>
            <w:r>
              <w:rPr>
                <w:sz w:val="13"/>
                <w:szCs w:val="13"/>
              </w:rPr>
              <w:t>62</w:t>
            </w:r>
          </w:p>
        </w:tc>
        <w:tc>
          <w:tcPr>
            <w:tcW w:w="7063" w:type="dxa"/>
            <w:tcMar>
              <w:left w:w="108" w:type="dxa"/>
            </w:tcMar>
          </w:tcPr>
          <w:p w14:paraId="4E452B19" w14:textId="77777777" w:rsidR="006A08C5" w:rsidRDefault="006A08C5" w:rsidP="006A08C5">
            <w:pPr>
              <w:rPr>
                <w:lang w:val="it-IT"/>
              </w:rPr>
            </w:pPr>
            <w:r>
              <w:rPr>
                <w:lang w:val="it-IT"/>
              </w:rPr>
              <w:t>La società ha determinato i</w:t>
            </w:r>
            <w:r w:rsidRPr="008B53F2">
              <w:rPr>
                <w:lang w:val="it-IT"/>
              </w:rPr>
              <w:t xml:space="preserve">l valore da ammortizzare </w:t>
            </w:r>
            <w:r>
              <w:rPr>
                <w:lang w:val="it-IT"/>
              </w:rPr>
              <w:t xml:space="preserve">come </w:t>
            </w:r>
            <w:r w:rsidRPr="008B53F2">
              <w:rPr>
                <w:lang w:val="it-IT"/>
              </w:rPr>
              <w:t xml:space="preserve">differenza tra il costo dell’immobilizzazione, determinato secondo i criteri enunciati nel </w:t>
            </w:r>
            <w:r>
              <w:rPr>
                <w:lang w:val="it-IT"/>
              </w:rPr>
              <w:t>P</w:t>
            </w:r>
            <w:r w:rsidRPr="008B53F2">
              <w:rPr>
                <w:lang w:val="it-IT"/>
              </w:rPr>
              <w:t>rincipio, e il suo valore residuo al te</w:t>
            </w:r>
            <w:r>
              <w:rPr>
                <w:lang w:val="it-IT"/>
              </w:rPr>
              <w:t>rmine del periodo di vita utile?</w:t>
            </w:r>
          </w:p>
        </w:tc>
        <w:tc>
          <w:tcPr>
            <w:tcW w:w="586" w:type="dxa"/>
            <w:tcMar>
              <w:left w:w="85" w:type="dxa"/>
              <w:right w:w="85" w:type="dxa"/>
            </w:tcMar>
            <w:vAlign w:val="center"/>
          </w:tcPr>
          <w:p w14:paraId="4E934DA6"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416C4E8"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88CA576"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6A2E64" w14:paraId="1B8E92BA" w14:textId="77777777" w:rsidTr="00C65F1D">
        <w:trPr>
          <w:cantSplit/>
          <w:trHeight w:val="314"/>
        </w:trPr>
        <w:tc>
          <w:tcPr>
            <w:tcW w:w="678" w:type="dxa"/>
          </w:tcPr>
          <w:p w14:paraId="17B8E388" w14:textId="77777777" w:rsidR="006A08C5" w:rsidRPr="00987EB8" w:rsidRDefault="006A08C5" w:rsidP="006A08C5">
            <w:pPr>
              <w:jc w:val="center"/>
              <w:rPr>
                <w:b/>
                <w:lang w:val="it-IT"/>
              </w:rPr>
            </w:pPr>
          </w:p>
        </w:tc>
        <w:tc>
          <w:tcPr>
            <w:tcW w:w="850" w:type="dxa"/>
            <w:tcMar>
              <w:left w:w="108" w:type="dxa"/>
              <w:right w:w="0" w:type="dxa"/>
            </w:tcMar>
          </w:tcPr>
          <w:p w14:paraId="2AFD951A" w14:textId="77777777" w:rsidR="006A08C5" w:rsidRPr="00914FE4" w:rsidRDefault="006A08C5" w:rsidP="006A08C5">
            <w:pPr>
              <w:pStyle w:val="PrincCont"/>
              <w:jc w:val="left"/>
              <w:rPr>
                <w:lang w:val="it-IT"/>
              </w:rPr>
            </w:pPr>
            <w:r w:rsidRPr="006A2F99">
              <w:t>OIC 16.</w:t>
            </w:r>
            <w:r>
              <w:t>62</w:t>
            </w:r>
          </w:p>
        </w:tc>
        <w:tc>
          <w:tcPr>
            <w:tcW w:w="7063" w:type="dxa"/>
            <w:tcMar>
              <w:left w:w="108" w:type="dxa"/>
            </w:tcMar>
          </w:tcPr>
          <w:p w14:paraId="5D4DBEDD" w14:textId="77777777" w:rsidR="006A08C5" w:rsidRDefault="006A08C5" w:rsidP="006A08C5">
            <w:pPr>
              <w:pStyle w:val="Commentiriquadro"/>
              <w:rPr>
                <w:lang w:eastAsia="it-IT"/>
              </w:rPr>
            </w:pPr>
            <w:r w:rsidRPr="00FC52E1">
              <w:rPr>
                <w:lang w:eastAsia="it-IT"/>
              </w:rPr>
              <w:t xml:space="preserve">Il valore residuo </w:t>
            </w:r>
            <w:r>
              <w:rPr>
                <w:lang w:eastAsia="it-IT"/>
              </w:rPr>
              <w:t>è spesso così esiguo rispetto al valore da ammortizzare che di esso non si tiene conto.</w:t>
            </w:r>
          </w:p>
        </w:tc>
        <w:tc>
          <w:tcPr>
            <w:tcW w:w="586" w:type="dxa"/>
            <w:tcMar>
              <w:left w:w="85" w:type="dxa"/>
              <w:right w:w="85" w:type="dxa"/>
            </w:tcMar>
            <w:vAlign w:val="center"/>
          </w:tcPr>
          <w:p w14:paraId="0AA01BE0" w14:textId="77777777" w:rsidR="006A08C5" w:rsidRPr="00A32A16" w:rsidRDefault="006A08C5" w:rsidP="006A08C5">
            <w:pPr>
              <w:jc w:val="center"/>
              <w:rPr>
                <w:lang w:val="it-IT"/>
              </w:rPr>
            </w:pPr>
          </w:p>
        </w:tc>
        <w:tc>
          <w:tcPr>
            <w:tcW w:w="573" w:type="dxa"/>
            <w:tcMar>
              <w:left w:w="108" w:type="dxa"/>
            </w:tcMar>
            <w:vAlign w:val="center"/>
          </w:tcPr>
          <w:p w14:paraId="3B5A0FF5" w14:textId="77777777" w:rsidR="006A08C5" w:rsidRPr="00A32A16" w:rsidRDefault="006A08C5" w:rsidP="006A08C5">
            <w:pPr>
              <w:rPr>
                <w:lang w:val="it-IT"/>
              </w:rPr>
            </w:pPr>
          </w:p>
        </w:tc>
        <w:tc>
          <w:tcPr>
            <w:tcW w:w="570" w:type="dxa"/>
            <w:tcMar>
              <w:left w:w="108" w:type="dxa"/>
            </w:tcMar>
            <w:vAlign w:val="center"/>
          </w:tcPr>
          <w:p w14:paraId="0922EA99" w14:textId="77777777" w:rsidR="006A08C5" w:rsidRPr="00A32A16" w:rsidRDefault="006A08C5" w:rsidP="006A08C5">
            <w:pPr>
              <w:rPr>
                <w:lang w:val="it-IT"/>
              </w:rPr>
            </w:pPr>
          </w:p>
        </w:tc>
      </w:tr>
      <w:tr w:rsidR="006A08C5" w:rsidRPr="00492518" w14:paraId="241BED67" w14:textId="77777777" w:rsidTr="00C65F1D">
        <w:trPr>
          <w:cantSplit/>
          <w:trHeight w:val="20"/>
        </w:trPr>
        <w:tc>
          <w:tcPr>
            <w:tcW w:w="678" w:type="dxa"/>
          </w:tcPr>
          <w:p w14:paraId="479FA450" w14:textId="37C48E6C" w:rsidR="006A08C5" w:rsidRPr="00987EB8" w:rsidRDefault="006A08C5" w:rsidP="006A08C5">
            <w:pPr>
              <w:jc w:val="center"/>
              <w:rPr>
                <w:b/>
                <w:lang w:val="it-IT"/>
              </w:rPr>
            </w:pPr>
            <w:r>
              <w:rPr>
                <w:b/>
                <w:lang w:val="it-IT"/>
              </w:rPr>
              <w:t>5</w:t>
            </w:r>
            <w:r w:rsidR="0089272B">
              <w:rPr>
                <w:b/>
                <w:lang w:val="it-IT"/>
              </w:rPr>
              <w:t>7</w:t>
            </w:r>
            <w:r w:rsidRPr="00987EB8">
              <w:rPr>
                <w:b/>
                <w:lang w:val="it-IT"/>
              </w:rPr>
              <w:t>)</w:t>
            </w:r>
          </w:p>
        </w:tc>
        <w:tc>
          <w:tcPr>
            <w:tcW w:w="850" w:type="dxa"/>
            <w:tcMar>
              <w:left w:w="108" w:type="dxa"/>
              <w:right w:w="0" w:type="dxa"/>
            </w:tcMar>
          </w:tcPr>
          <w:p w14:paraId="526F7A7C" w14:textId="77777777" w:rsidR="006A08C5" w:rsidRPr="008B53F2" w:rsidRDefault="006A08C5" w:rsidP="006A08C5">
            <w:pPr>
              <w:jc w:val="left"/>
              <w:rPr>
                <w:sz w:val="13"/>
                <w:szCs w:val="13"/>
              </w:rPr>
            </w:pPr>
            <w:r w:rsidRPr="008B53F2">
              <w:rPr>
                <w:sz w:val="13"/>
                <w:szCs w:val="13"/>
              </w:rPr>
              <w:t>OIC 16.</w:t>
            </w:r>
            <w:r>
              <w:rPr>
                <w:sz w:val="13"/>
                <w:szCs w:val="13"/>
              </w:rPr>
              <w:t>62</w:t>
            </w:r>
          </w:p>
        </w:tc>
        <w:tc>
          <w:tcPr>
            <w:tcW w:w="7063" w:type="dxa"/>
            <w:tcMar>
              <w:left w:w="108" w:type="dxa"/>
            </w:tcMar>
          </w:tcPr>
          <w:p w14:paraId="19BAD6B1" w14:textId="1B0263C1" w:rsidR="006A08C5" w:rsidRDefault="006A08C5" w:rsidP="006A08C5">
            <w:pPr>
              <w:spacing w:line="230" w:lineRule="exact"/>
              <w:rPr>
                <w:lang w:val="it-IT"/>
              </w:rPr>
            </w:pPr>
            <w:r w:rsidRPr="00B3520B">
              <w:rPr>
                <w:lang w:val="it-IT"/>
              </w:rPr>
              <w:t>Il valor</w:t>
            </w:r>
            <w:r>
              <w:rPr>
                <w:lang w:val="it-IT"/>
              </w:rPr>
              <w:t xml:space="preserve">e residuo dell’immobilizzazione è </w:t>
            </w:r>
            <w:r w:rsidRPr="00B3520B">
              <w:rPr>
                <w:lang w:val="it-IT"/>
              </w:rPr>
              <w:t>inizialmente stimato nel momento della redazione del</w:t>
            </w:r>
            <w:r>
              <w:rPr>
                <w:lang w:val="it-IT"/>
              </w:rPr>
              <w:t xml:space="preserve"> </w:t>
            </w:r>
            <w:r w:rsidRPr="00B3520B">
              <w:rPr>
                <w:lang w:val="it-IT"/>
              </w:rPr>
              <w:t>piano di ammortamento in base ai prezzi realizzabili sul mercato attraverso la cessione di</w:t>
            </w:r>
            <w:r>
              <w:rPr>
                <w:lang w:val="it-IT"/>
              </w:rPr>
              <w:t xml:space="preserve"> </w:t>
            </w:r>
            <w:r w:rsidRPr="00B3520B">
              <w:rPr>
                <w:lang w:val="it-IT"/>
              </w:rPr>
              <w:t>immobilizzazioni simili</w:t>
            </w:r>
            <w:r>
              <w:rPr>
                <w:lang w:val="it-IT"/>
              </w:rPr>
              <w:t>?</w:t>
            </w:r>
          </w:p>
        </w:tc>
        <w:tc>
          <w:tcPr>
            <w:tcW w:w="586" w:type="dxa"/>
            <w:tcMar>
              <w:left w:w="85" w:type="dxa"/>
              <w:right w:w="85" w:type="dxa"/>
            </w:tcMar>
            <w:vAlign w:val="center"/>
          </w:tcPr>
          <w:p w14:paraId="2FCB1081"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C44F44A"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C5C830B"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0ABF9C6F" w14:textId="77777777" w:rsidTr="00C65F1D">
        <w:trPr>
          <w:cantSplit/>
          <w:trHeight w:val="20"/>
        </w:trPr>
        <w:tc>
          <w:tcPr>
            <w:tcW w:w="678" w:type="dxa"/>
          </w:tcPr>
          <w:p w14:paraId="5E6F48EE" w14:textId="1D438042" w:rsidR="006A08C5" w:rsidRPr="00987EB8" w:rsidRDefault="006A08C5" w:rsidP="006A08C5">
            <w:pPr>
              <w:jc w:val="center"/>
              <w:rPr>
                <w:b/>
                <w:lang w:val="it-IT"/>
              </w:rPr>
            </w:pPr>
            <w:r>
              <w:rPr>
                <w:b/>
                <w:lang w:val="it-IT"/>
              </w:rPr>
              <w:t>5</w:t>
            </w:r>
            <w:r w:rsidR="0089272B">
              <w:rPr>
                <w:b/>
                <w:lang w:val="it-IT"/>
              </w:rPr>
              <w:t>8</w:t>
            </w:r>
            <w:r w:rsidRPr="00987EB8">
              <w:rPr>
                <w:b/>
                <w:lang w:val="it-IT"/>
              </w:rPr>
              <w:t>)</w:t>
            </w:r>
          </w:p>
        </w:tc>
        <w:tc>
          <w:tcPr>
            <w:tcW w:w="850" w:type="dxa"/>
            <w:tcMar>
              <w:left w:w="108" w:type="dxa"/>
              <w:right w:w="0" w:type="dxa"/>
            </w:tcMar>
          </w:tcPr>
          <w:p w14:paraId="6E4DBB5C" w14:textId="77777777" w:rsidR="006A08C5" w:rsidRPr="008B53F2" w:rsidRDefault="006A08C5" w:rsidP="006A08C5">
            <w:pPr>
              <w:jc w:val="left"/>
              <w:rPr>
                <w:sz w:val="13"/>
                <w:szCs w:val="13"/>
              </w:rPr>
            </w:pPr>
            <w:r w:rsidRPr="008B53F2">
              <w:rPr>
                <w:sz w:val="13"/>
                <w:szCs w:val="13"/>
              </w:rPr>
              <w:t>OIC 16.</w:t>
            </w:r>
            <w:r>
              <w:rPr>
                <w:sz w:val="13"/>
                <w:szCs w:val="13"/>
              </w:rPr>
              <w:t>62</w:t>
            </w:r>
          </w:p>
        </w:tc>
        <w:tc>
          <w:tcPr>
            <w:tcW w:w="7063" w:type="dxa"/>
            <w:tcMar>
              <w:left w:w="108" w:type="dxa"/>
            </w:tcMar>
          </w:tcPr>
          <w:p w14:paraId="37199DA7" w14:textId="77777777" w:rsidR="006A08C5" w:rsidRDefault="006A08C5" w:rsidP="006A08C5">
            <w:pPr>
              <w:spacing w:line="230" w:lineRule="exact"/>
              <w:rPr>
                <w:lang w:val="it-IT"/>
              </w:rPr>
            </w:pPr>
            <w:r w:rsidRPr="00B3520B">
              <w:rPr>
                <w:lang w:val="it-IT"/>
              </w:rPr>
              <w:t>Il valor</w:t>
            </w:r>
            <w:r>
              <w:rPr>
                <w:lang w:val="it-IT"/>
              </w:rPr>
              <w:t xml:space="preserve">e residuo dell’immobilizzazione è </w:t>
            </w:r>
            <w:r w:rsidRPr="00B3520B">
              <w:rPr>
                <w:lang w:val="it-IT"/>
              </w:rPr>
              <w:t>rivisto periodicamente al fine di verificare che la stima iniziale sia</w:t>
            </w:r>
            <w:r>
              <w:rPr>
                <w:lang w:val="it-IT"/>
              </w:rPr>
              <w:t xml:space="preserve"> </w:t>
            </w:r>
            <w:r w:rsidRPr="00B3520B">
              <w:rPr>
                <w:lang w:val="it-IT"/>
              </w:rPr>
              <w:t>ancora valida</w:t>
            </w:r>
            <w:r>
              <w:rPr>
                <w:lang w:val="it-IT"/>
              </w:rPr>
              <w:t>?</w:t>
            </w:r>
          </w:p>
        </w:tc>
        <w:tc>
          <w:tcPr>
            <w:tcW w:w="586" w:type="dxa"/>
            <w:tcMar>
              <w:left w:w="85" w:type="dxa"/>
              <w:right w:w="85" w:type="dxa"/>
            </w:tcMar>
            <w:vAlign w:val="center"/>
          </w:tcPr>
          <w:p w14:paraId="6CC1D26D"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2B299BB"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8C077C4"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492518" w14:paraId="26633BDB" w14:textId="77777777" w:rsidTr="00C65F1D">
        <w:trPr>
          <w:cantSplit/>
          <w:trHeight w:val="20"/>
        </w:trPr>
        <w:tc>
          <w:tcPr>
            <w:tcW w:w="678" w:type="dxa"/>
          </w:tcPr>
          <w:p w14:paraId="73E0F61C" w14:textId="1BCC73DC" w:rsidR="006A08C5" w:rsidRPr="00987EB8" w:rsidRDefault="006A08C5" w:rsidP="006A08C5">
            <w:pPr>
              <w:jc w:val="center"/>
              <w:rPr>
                <w:b/>
                <w:lang w:val="it-IT"/>
              </w:rPr>
            </w:pPr>
            <w:r>
              <w:rPr>
                <w:b/>
                <w:lang w:val="it-IT"/>
              </w:rPr>
              <w:lastRenderedPageBreak/>
              <w:t>5</w:t>
            </w:r>
            <w:r w:rsidR="0089272B">
              <w:rPr>
                <w:b/>
                <w:lang w:val="it-IT"/>
              </w:rPr>
              <w:t>9</w:t>
            </w:r>
            <w:r w:rsidRPr="00987EB8">
              <w:rPr>
                <w:b/>
                <w:lang w:val="it-IT"/>
              </w:rPr>
              <w:t>)</w:t>
            </w:r>
          </w:p>
        </w:tc>
        <w:tc>
          <w:tcPr>
            <w:tcW w:w="850" w:type="dxa"/>
            <w:tcMar>
              <w:left w:w="108" w:type="dxa"/>
              <w:right w:w="0" w:type="dxa"/>
            </w:tcMar>
          </w:tcPr>
          <w:p w14:paraId="184E7B52" w14:textId="77777777" w:rsidR="006A08C5" w:rsidRPr="008B53F2" w:rsidRDefault="006A08C5" w:rsidP="006A08C5">
            <w:pPr>
              <w:jc w:val="left"/>
              <w:rPr>
                <w:sz w:val="13"/>
                <w:szCs w:val="13"/>
              </w:rPr>
            </w:pPr>
            <w:r w:rsidRPr="008B53F2">
              <w:rPr>
                <w:sz w:val="13"/>
                <w:szCs w:val="13"/>
              </w:rPr>
              <w:t>OIC 16.</w:t>
            </w:r>
            <w:r>
              <w:rPr>
                <w:sz w:val="13"/>
                <w:szCs w:val="13"/>
              </w:rPr>
              <w:t>62</w:t>
            </w:r>
          </w:p>
        </w:tc>
        <w:tc>
          <w:tcPr>
            <w:tcW w:w="7063" w:type="dxa"/>
            <w:tcMar>
              <w:left w:w="108" w:type="dxa"/>
            </w:tcMar>
          </w:tcPr>
          <w:p w14:paraId="15DDC90A" w14:textId="77777777" w:rsidR="006A08C5" w:rsidRDefault="006A08C5" w:rsidP="006A08C5">
            <w:pPr>
              <w:spacing w:line="230" w:lineRule="exact"/>
              <w:rPr>
                <w:lang w:val="it-IT"/>
              </w:rPr>
            </w:pPr>
            <w:r w:rsidRPr="001A216C">
              <w:rPr>
                <w:lang w:val="it-IT"/>
              </w:rPr>
              <w:t xml:space="preserve">L’ammortamento </w:t>
            </w:r>
            <w:r>
              <w:rPr>
                <w:lang w:val="it-IT"/>
              </w:rPr>
              <w:t>è stato</w:t>
            </w:r>
            <w:r w:rsidRPr="001A216C">
              <w:rPr>
                <w:lang w:val="it-IT"/>
              </w:rPr>
              <w:t xml:space="preserve"> interrotto se, in seguito all’aggiornamento della stima, il presumibile valore</w:t>
            </w:r>
            <w:r>
              <w:rPr>
                <w:lang w:val="it-IT"/>
              </w:rPr>
              <w:t xml:space="preserve"> </w:t>
            </w:r>
            <w:r w:rsidRPr="001A216C">
              <w:rPr>
                <w:lang w:val="it-IT"/>
              </w:rPr>
              <w:t xml:space="preserve">residuo </w:t>
            </w:r>
            <w:r>
              <w:rPr>
                <w:lang w:val="it-IT"/>
              </w:rPr>
              <w:t xml:space="preserve">è </w:t>
            </w:r>
            <w:r w:rsidRPr="001A216C">
              <w:rPr>
                <w:lang w:val="it-IT"/>
              </w:rPr>
              <w:t>risulta</w:t>
            </w:r>
            <w:r>
              <w:rPr>
                <w:lang w:val="it-IT"/>
              </w:rPr>
              <w:t>to</w:t>
            </w:r>
            <w:r w:rsidRPr="001A216C">
              <w:rPr>
                <w:lang w:val="it-IT"/>
              </w:rPr>
              <w:t xml:space="preserve"> pari o superiore al valore netto contabile</w:t>
            </w:r>
            <w:r>
              <w:rPr>
                <w:lang w:val="it-IT"/>
              </w:rPr>
              <w:t>?</w:t>
            </w:r>
          </w:p>
        </w:tc>
        <w:tc>
          <w:tcPr>
            <w:tcW w:w="586" w:type="dxa"/>
            <w:tcMar>
              <w:left w:w="85" w:type="dxa"/>
              <w:right w:w="85" w:type="dxa"/>
            </w:tcMar>
            <w:vAlign w:val="center"/>
          </w:tcPr>
          <w:p w14:paraId="78764CB6"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D69D847"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09B06DE" w14:textId="77777777" w:rsidR="006A08C5" w:rsidRPr="00A32A16" w:rsidRDefault="006A08C5" w:rsidP="006A08C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A08C5" w:rsidRPr="006A2E64" w14:paraId="3776B9BA" w14:textId="77777777" w:rsidTr="00C65F1D">
        <w:trPr>
          <w:cantSplit/>
          <w:trHeight w:val="314"/>
        </w:trPr>
        <w:tc>
          <w:tcPr>
            <w:tcW w:w="678" w:type="dxa"/>
          </w:tcPr>
          <w:p w14:paraId="74ED0FEB" w14:textId="77777777" w:rsidR="006A08C5" w:rsidRPr="00987EB8" w:rsidRDefault="006A08C5" w:rsidP="006A08C5">
            <w:pPr>
              <w:jc w:val="center"/>
              <w:rPr>
                <w:b/>
                <w:lang w:val="it-IT"/>
              </w:rPr>
            </w:pPr>
          </w:p>
        </w:tc>
        <w:tc>
          <w:tcPr>
            <w:tcW w:w="850" w:type="dxa"/>
            <w:tcMar>
              <w:left w:w="108" w:type="dxa"/>
              <w:right w:w="0" w:type="dxa"/>
            </w:tcMar>
          </w:tcPr>
          <w:p w14:paraId="4588942B" w14:textId="77777777" w:rsidR="006A08C5" w:rsidRPr="00E84807" w:rsidRDefault="006A08C5" w:rsidP="006A08C5">
            <w:pPr>
              <w:pStyle w:val="PrincCont"/>
              <w:jc w:val="left"/>
              <w:rPr>
                <w:lang w:val="it-IT"/>
              </w:rPr>
            </w:pPr>
            <w:r>
              <w:rPr>
                <w:lang w:val="it-IT"/>
              </w:rPr>
              <w:t>OIC 16.63</w:t>
            </w:r>
          </w:p>
        </w:tc>
        <w:tc>
          <w:tcPr>
            <w:tcW w:w="7063" w:type="dxa"/>
            <w:tcMar>
              <w:left w:w="108" w:type="dxa"/>
            </w:tcMar>
          </w:tcPr>
          <w:p w14:paraId="23A921BF" w14:textId="77777777" w:rsidR="006A08C5" w:rsidRDefault="006A08C5" w:rsidP="006A08C5">
            <w:pPr>
              <w:pStyle w:val="Commentiriquadro"/>
              <w:rPr>
                <w:lang w:eastAsia="it-IT"/>
              </w:rPr>
            </w:pPr>
            <w:r>
              <w:rPr>
                <w:lang w:eastAsia="it-IT"/>
              </w:rPr>
              <w:t>La residua possibilità di utilizzazione non è legata alla “durata fisica” dell’immobilizzazione, bensì alla sua “durata economica”, cioè al periodo in cui si prevede che il cespite sarà utile alla società. Tale periodo è normalmente inferiore alla durata fisica ed è ragionevolmente stimato sulla base dei seguenti fattori:</w:t>
            </w:r>
          </w:p>
          <w:p w14:paraId="2A8053FC" w14:textId="77777777" w:rsidR="006A08C5" w:rsidRDefault="006A08C5" w:rsidP="006A08C5">
            <w:pPr>
              <w:pStyle w:val="Commentiriquadro"/>
              <w:ind w:left="176" w:hanging="119"/>
              <w:rPr>
                <w:lang w:eastAsia="it-IT"/>
              </w:rPr>
            </w:pPr>
            <w:r>
              <w:rPr>
                <w:lang w:eastAsia="it-IT"/>
              </w:rPr>
              <w:t xml:space="preserve">- </w:t>
            </w:r>
            <w:r>
              <w:rPr>
                <w:lang w:eastAsia="it-IT"/>
              </w:rPr>
              <w:tab/>
              <w:t>deterioramento fisico legato al trascorrere del tempo;</w:t>
            </w:r>
          </w:p>
          <w:p w14:paraId="1822BBD9" w14:textId="77777777" w:rsidR="006A08C5" w:rsidRDefault="006A08C5" w:rsidP="006A08C5">
            <w:pPr>
              <w:pStyle w:val="Commentiriquadro"/>
              <w:ind w:left="176" w:hanging="119"/>
              <w:rPr>
                <w:lang w:eastAsia="it-IT"/>
              </w:rPr>
            </w:pPr>
            <w:r>
              <w:rPr>
                <w:lang w:eastAsia="it-IT"/>
              </w:rPr>
              <w:t xml:space="preserve">- </w:t>
            </w:r>
            <w:r>
              <w:rPr>
                <w:lang w:eastAsia="it-IT"/>
              </w:rPr>
              <w:tab/>
              <w:t>grado di utilizzo;</w:t>
            </w:r>
          </w:p>
          <w:p w14:paraId="078D2A62" w14:textId="77777777" w:rsidR="006A08C5" w:rsidRDefault="006A08C5" w:rsidP="006A08C5">
            <w:pPr>
              <w:pStyle w:val="Commentiriquadro"/>
              <w:ind w:left="176" w:hanging="119"/>
              <w:rPr>
                <w:lang w:eastAsia="it-IT"/>
              </w:rPr>
            </w:pPr>
            <w:r>
              <w:rPr>
                <w:lang w:eastAsia="it-IT"/>
              </w:rPr>
              <w:t xml:space="preserve">- </w:t>
            </w:r>
            <w:r>
              <w:rPr>
                <w:lang w:eastAsia="it-IT"/>
              </w:rPr>
              <w:tab/>
              <w:t>esperienza relativa alla durata economica dei cespiti dell’impresa e del settore in cui questa opera;</w:t>
            </w:r>
          </w:p>
          <w:p w14:paraId="4D9FAE11" w14:textId="77777777" w:rsidR="006A08C5" w:rsidRDefault="006A08C5" w:rsidP="006A08C5">
            <w:pPr>
              <w:pStyle w:val="Commentiriquadro"/>
              <w:ind w:left="176" w:hanging="119"/>
              <w:rPr>
                <w:lang w:eastAsia="it-IT"/>
              </w:rPr>
            </w:pPr>
            <w:r>
              <w:rPr>
                <w:lang w:eastAsia="it-IT"/>
              </w:rPr>
              <w:t xml:space="preserve">- </w:t>
            </w:r>
            <w:r>
              <w:rPr>
                <w:lang w:eastAsia="it-IT"/>
              </w:rPr>
              <w:tab/>
              <w:t>stime dei produttori del cespite;</w:t>
            </w:r>
          </w:p>
          <w:p w14:paraId="01E5B26C" w14:textId="77777777" w:rsidR="006A08C5" w:rsidRDefault="006A08C5" w:rsidP="006A08C5">
            <w:pPr>
              <w:pStyle w:val="Commentiriquadro"/>
              <w:ind w:left="176" w:hanging="119"/>
              <w:rPr>
                <w:lang w:eastAsia="it-IT"/>
              </w:rPr>
            </w:pPr>
            <w:r>
              <w:rPr>
                <w:lang w:eastAsia="it-IT"/>
              </w:rPr>
              <w:t xml:space="preserve">- </w:t>
            </w:r>
            <w:r>
              <w:rPr>
                <w:lang w:eastAsia="it-IT"/>
              </w:rPr>
              <w:tab/>
              <w:t>perizie;</w:t>
            </w:r>
          </w:p>
          <w:p w14:paraId="63FA9074" w14:textId="77777777" w:rsidR="006A08C5" w:rsidRDefault="006A08C5" w:rsidP="006A08C5">
            <w:pPr>
              <w:pStyle w:val="Commentiriquadro"/>
              <w:ind w:left="176" w:hanging="119"/>
              <w:rPr>
                <w:lang w:eastAsia="it-IT"/>
              </w:rPr>
            </w:pPr>
            <w:r>
              <w:rPr>
                <w:lang w:eastAsia="it-IT"/>
              </w:rPr>
              <w:t xml:space="preserve">- </w:t>
            </w:r>
            <w:r>
              <w:rPr>
                <w:lang w:eastAsia="it-IT"/>
              </w:rPr>
              <w:tab/>
              <w:t>obsolescenza del cespite (ricorrenza dei cambiamenti tecnologici, nuove tecnologie prevedibili al momento della stima, ecc.) e del prodotto per cui viene usato;</w:t>
            </w:r>
          </w:p>
          <w:p w14:paraId="1E84AD54" w14:textId="77777777" w:rsidR="006A08C5" w:rsidRDefault="006A08C5" w:rsidP="006A08C5">
            <w:pPr>
              <w:pStyle w:val="Commentiriquadro"/>
              <w:ind w:left="176" w:hanging="119"/>
              <w:rPr>
                <w:lang w:eastAsia="it-IT"/>
              </w:rPr>
            </w:pPr>
            <w:r>
              <w:rPr>
                <w:lang w:eastAsia="it-IT"/>
              </w:rPr>
              <w:t xml:space="preserve">- </w:t>
            </w:r>
            <w:r>
              <w:rPr>
                <w:lang w:eastAsia="it-IT"/>
              </w:rPr>
              <w:tab/>
              <w:t>correlazione con altri cespiti: se un cespite è acquisito per migliorare la funzionalità di un altro cespite originario, ma non ne prolunga in modo apprezzabile la vita, il nuovo cespite deve essere ammortizzato sulla residua possibilità di utilizzazione del cespite originario;</w:t>
            </w:r>
          </w:p>
          <w:p w14:paraId="62FA2B4E" w14:textId="77777777" w:rsidR="006A08C5" w:rsidRDefault="006A08C5" w:rsidP="006A08C5">
            <w:pPr>
              <w:pStyle w:val="Commentiriquadro"/>
              <w:ind w:left="176" w:hanging="119"/>
              <w:rPr>
                <w:lang w:eastAsia="it-IT"/>
              </w:rPr>
            </w:pPr>
            <w:r>
              <w:rPr>
                <w:lang w:eastAsia="it-IT"/>
              </w:rPr>
              <w:t xml:space="preserve">- </w:t>
            </w:r>
            <w:r>
              <w:rPr>
                <w:lang w:eastAsia="it-IT"/>
              </w:rPr>
              <w:tab/>
              <w:t>piani aziendali per la sostituzione dei cespiti;</w:t>
            </w:r>
          </w:p>
          <w:p w14:paraId="325C4D97" w14:textId="77777777" w:rsidR="006A08C5" w:rsidRDefault="006A08C5" w:rsidP="006A08C5">
            <w:pPr>
              <w:pStyle w:val="Commentiriquadro"/>
              <w:ind w:left="176" w:hanging="119"/>
              <w:rPr>
                <w:lang w:eastAsia="it-IT"/>
              </w:rPr>
            </w:pPr>
            <w:r>
              <w:rPr>
                <w:lang w:eastAsia="it-IT"/>
              </w:rPr>
              <w:t xml:space="preserve">- </w:t>
            </w:r>
            <w:r>
              <w:rPr>
                <w:lang w:eastAsia="it-IT"/>
              </w:rPr>
              <w:tab/>
              <w:t>fattori ambientali;</w:t>
            </w:r>
          </w:p>
          <w:p w14:paraId="1A19762B" w14:textId="77777777" w:rsidR="006A08C5" w:rsidRDefault="006A08C5" w:rsidP="006A08C5">
            <w:pPr>
              <w:pStyle w:val="Commentiriquadro"/>
              <w:ind w:left="176" w:hanging="119"/>
              <w:rPr>
                <w:lang w:eastAsia="it-IT"/>
              </w:rPr>
            </w:pPr>
            <w:r>
              <w:rPr>
                <w:lang w:eastAsia="it-IT"/>
              </w:rPr>
              <w:t xml:space="preserve">- </w:t>
            </w:r>
            <w:r>
              <w:rPr>
                <w:lang w:eastAsia="it-IT"/>
              </w:rPr>
              <w:tab/>
              <w:t>condizioni di utilizzo, quali i turni di produzione, il corretto utilizzo, il livello tecnico del personale addetto, i luoghi di utilizzo (aperti o chiusi, umidi o asciutti) ecc.;</w:t>
            </w:r>
          </w:p>
          <w:p w14:paraId="5DD72111" w14:textId="77777777" w:rsidR="006A08C5" w:rsidRDefault="006A08C5" w:rsidP="006A08C5">
            <w:pPr>
              <w:pStyle w:val="Commentiriquadro"/>
              <w:ind w:left="176" w:hanging="119"/>
              <w:rPr>
                <w:lang w:eastAsia="it-IT"/>
              </w:rPr>
            </w:pPr>
            <w:r>
              <w:rPr>
                <w:lang w:eastAsia="it-IT"/>
              </w:rPr>
              <w:t xml:space="preserve">- </w:t>
            </w:r>
            <w:r>
              <w:rPr>
                <w:lang w:eastAsia="it-IT"/>
              </w:rPr>
              <w:tab/>
              <w:t>politiche di manutenzione e riparazione: un’inadeguata manutenzione può ridurre la durata economica del cespite, una manutenzione diligente può prolungarla, ma non indefinitamente;</w:t>
            </w:r>
          </w:p>
          <w:p w14:paraId="211C7407" w14:textId="77777777" w:rsidR="006A08C5" w:rsidRPr="00216D43" w:rsidRDefault="006A08C5" w:rsidP="006A08C5">
            <w:pPr>
              <w:pStyle w:val="Commentiriquadro"/>
              <w:ind w:left="176" w:hanging="119"/>
              <w:rPr>
                <w:lang w:eastAsia="it-IT"/>
              </w:rPr>
            </w:pPr>
            <w:r>
              <w:rPr>
                <w:lang w:eastAsia="it-IT"/>
              </w:rPr>
              <w:t xml:space="preserve">- </w:t>
            </w:r>
            <w:r>
              <w:rPr>
                <w:lang w:eastAsia="it-IT"/>
              </w:rPr>
              <w:tab/>
              <w:t>fattori economici o legali che impongono limiti all’uso del cespite.</w:t>
            </w:r>
          </w:p>
        </w:tc>
        <w:tc>
          <w:tcPr>
            <w:tcW w:w="586" w:type="dxa"/>
            <w:tcMar>
              <w:left w:w="85" w:type="dxa"/>
              <w:right w:w="85" w:type="dxa"/>
            </w:tcMar>
            <w:vAlign w:val="center"/>
          </w:tcPr>
          <w:p w14:paraId="5B9BE4C4" w14:textId="77777777" w:rsidR="006A08C5" w:rsidRPr="00A32A16" w:rsidRDefault="006A08C5" w:rsidP="006A08C5">
            <w:pPr>
              <w:jc w:val="center"/>
              <w:rPr>
                <w:lang w:val="it-IT"/>
              </w:rPr>
            </w:pPr>
          </w:p>
        </w:tc>
        <w:tc>
          <w:tcPr>
            <w:tcW w:w="573" w:type="dxa"/>
            <w:tcMar>
              <w:left w:w="108" w:type="dxa"/>
            </w:tcMar>
            <w:vAlign w:val="center"/>
          </w:tcPr>
          <w:p w14:paraId="06A42433" w14:textId="77777777" w:rsidR="006A08C5" w:rsidRPr="00A32A16" w:rsidRDefault="006A08C5" w:rsidP="006A08C5">
            <w:pPr>
              <w:rPr>
                <w:lang w:val="it-IT"/>
              </w:rPr>
            </w:pPr>
          </w:p>
        </w:tc>
        <w:tc>
          <w:tcPr>
            <w:tcW w:w="570" w:type="dxa"/>
            <w:tcMar>
              <w:left w:w="108" w:type="dxa"/>
            </w:tcMar>
            <w:vAlign w:val="center"/>
          </w:tcPr>
          <w:p w14:paraId="620D68B4" w14:textId="77777777" w:rsidR="006A08C5" w:rsidRPr="00A32A16" w:rsidRDefault="006A08C5" w:rsidP="006A08C5">
            <w:pPr>
              <w:rPr>
                <w:lang w:val="it-IT"/>
              </w:rPr>
            </w:pPr>
          </w:p>
        </w:tc>
      </w:tr>
      <w:tr w:rsidR="0089272B" w:rsidRPr="0089272B" w14:paraId="2985191A" w14:textId="77777777" w:rsidTr="003C5A6B">
        <w:trPr>
          <w:cantSplit/>
          <w:trHeight w:val="314"/>
        </w:trPr>
        <w:tc>
          <w:tcPr>
            <w:tcW w:w="678" w:type="dxa"/>
          </w:tcPr>
          <w:p w14:paraId="622C6243" w14:textId="77777777" w:rsidR="0089272B" w:rsidRPr="00987EB8" w:rsidRDefault="0089272B" w:rsidP="006A08C5">
            <w:pPr>
              <w:jc w:val="center"/>
              <w:rPr>
                <w:b/>
                <w:lang w:val="it-IT"/>
              </w:rPr>
            </w:pPr>
          </w:p>
        </w:tc>
        <w:tc>
          <w:tcPr>
            <w:tcW w:w="850" w:type="dxa"/>
            <w:tcMar>
              <w:left w:w="108" w:type="dxa"/>
              <w:right w:w="0" w:type="dxa"/>
            </w:tcMar>
          </w:tcPr>
          <w:p w14:paraId="5BC281C6" w14:textId="77777777" w:rsidR="0089272B" w:rsidRDefault="0089272B" w:rsidP="006A08C5">
            <w:pPr>
              <w:pStyle w:val="PrincCont"/>
              <w:jc w:val="left"/>
              <w:rPr>
                <w:lang w:val="it-IT"/>
              </w:rPr>
            </w:pPr>
          </w:p>
        </w:tc>
        <w:tc>
          <w:tcPr>
            <w:tcW w:w="7063" w:type="dxa"/>
            <w:tcMar>
              <w:left w:w="108" w:type="dxa"/>
            </w:tcMar>
            <w:vAlign w:val="center"/>
          </w:tcPr>
          <w:p w14:paraId="4FF9762D" w14:textId="723D7E05" w:rsidR="0089272B" w:rsidRPr="00ED3A26" w:rsidRDefault="00B03FE0" w:rsidP="00ED3A26">
            <w:pPr>
              <w:pStyle w:val="Titolo4"/>
            </w:pPr>
            <w:r>
              <w:t>Metodi di ammortamento</w:t>
            </w:r>
          </w:p>
        </w:tc>
        <w:tc>
          <w:tcPr>
            <w:tcW w:w="586" w:type="dxa"/>
            <w:tcMar>
              <w:left w:w="85" w:type="dxa"/>
              <w:right w:w="85" w:type="dxa"/>
            </w:tcMar>
            <w:vAlign w:val="center"/>
          </w:tcPr>
          <w:p w14:paraId="30376FBE" w14:textId="77777777" w:rsidR="0089272B" w:rsidRPr="00A32A16" w:rsidRDefault="0089272B" w:rsidP="006A08C5">
            <w:pPr>
              <w:jc w:val="center"/>
              <w:rPr>
                <w:lang w:val="it-IT"/>
              </w:rPr>
            </w:pPr>
          </w:p>
        </w:tc>
        <w:tc>
          <w:tcPr>
            <w:tcW w:w="573" w:type="dxa"/>
            <w:tcMar>
              <w:left w:w="108" w:type="dxa"/>
            </w:tcMar>
            <w:vAlign w:val="center"/>
          </w:tcPr>
          <w:p w14:paraId="59C6AC3B" w14:textId="77777777" w:rsidR="0089272B" w:rsidRPr="00A32A16" w:rsidRDefault="0089272B" w:rsidP="006A08C5">
            <w:pPr>
              <w:rPr>
                <w:lang w:val="it-IT"/>
              </w:rPr>
            </w:pPr>
          </w:p>
        </w:tc>
        <w:tc>
          <w:tcPr>
            <w:tcW w:w="570" w:type="dxa"/>
            <w:tcMar>
              <w:left w:w="108" w:type="dxa"/>
            </w:tcMar>
            <w:vAlign w:val="center"/>
          </w:tcPr>
          <w:p w14:paraId="35CA35F7" w14:textId="77777777" w:rsidR="0089272B" w:rsidRPr="00A32A16" w:rsidRDefault="0089272B" w:rsidP="006A08C5">
            <w:pPr>
              <w:rPr>
                <w:lang w:val="it-IT"/>
              </w:rPr>
            </w:pPr>
          </w:p>
        </w:tc>
      </w:tr>
      <w:tr w:rsidR="00B03FE0" w:rsidRPr="006A2E64" w14:paraId="1DA49794" w14:textId="77777777" w:rsidTr="00C65F1D">
        <w:trPr>
          <w:cantSplit/>
          <w:trHeight w:val="314"/>
        </w:trPr>
        <w:tc>
          <w:tcPr>
            <w:tcW w:w="678" w:type="dxa"/>
          </w:tcPr>
          <w:p w14:paraId="0E1F8CD9" w14:textId="77777777" w:rsidR="00B03FE0" w:rsidRPr="00987EB8" w:rsidRDefault="00B03FE0" w:rsidP="00B03FE0">
            <w:pPr>
              <w:jc w:val="center"/>
              <w:rPr>
                <w:b/>
                <w:lang w:val="it-IT"/>
              </w:rPr>
            </w:pPr>
          </w:p>
        </w:tc>
        <w:tc>
          <w:tcPr>
            <w:tcW w:w="850" w:type="dxa"/>
            <w:tcMar>
              <w:left w:w="108" w:type="dxa"/>
              <w:right w:w="0" w:type="dxa"/>
            </w:tcMar>
          </w:tcPr>
          <w:p w14:paraId="6B6B1BCC" w14:textId="1CEF17EC" w:rsidR="00B03FE0" w:rsidRDefault="00B03FE0" w:rsidP="00B03FE0">
            <w:pPr>
              <w:pStyle w:val="PrincCont"/>
              <w:jc w:val="left"/>
              <w:rPr>
                <w:lang w:val="it-IT"/>
              </w:rPr>
            </w:pPr>
            <w:r w:rsidRPr="006A2F99">
              <w:t>OIC 16.</w:t>
            </w:r>
            <w:r>
              <w:t>64</w:t>
            </w:r>
          </w:p>
        </w:tc>
        <w:tc>
          <w:tcPr>
            <w:tcW w:w="7063" w:type="dxa"/>
            <w:tcMar>
              <w:left w:w="108" w:type="dxa"/>
            </w:tcMar>
          </w:tcPr>
          <w:p w14:paraId="07165F71" w14:textId="1B758B75" w:rsidR="00B03FE0" w:rsidRDefault="00B03FE0" w:rsidP="00B03FE0">
            <w:pPr>
              <w:pStyle w:val="Commentiriquadro"/>
            </w:pPr>
            <w:r>
              <w:rPr>
                <w:lang w:eastAsia="it-IT"/>
              </w:rPr>
              <w:t>I metodi di ammortamento devono assicurare una razionale e sistematica imputazione del valore dei cespiti durante la stimata vita utile dei medesimi.</w:t>
            </w:r>
          </w:p>
        </w:tc>
        <w:tc>
          <w:tcPr>
            <w:tcW w:w="586" w:type="dxa"/>
            <w:tcMar>
              <w:left w:w="85" w:type="dxa"/>
              <w:right w:w="85" w:type="dxa"/>
            </w:tcMar>
            <w:vAlign w:val="center"/>
          </w:tcPr>
          <w:p w14:paraId="00582F1F" w14:textId="77777777" w:rsidR="00B03FE0" w:rsidRPr="00A32A16" w:rsidRDefault="00B03FE0" w:rsidP="00B03FE0">
            <w:pPr>
              <w:jc w:val="center"/>
              <w:rPr>
                <w:lang w:val="it-IT"/>
              </w:rPr>
            </w:pPr>
          </w:p>
        </w:tc>
        <w:tc>
          <w:tcPr>
            <w:tcW w:w="573" w:type="dxa"/>
            <w:tcMar>
              <w:left w:w="108" w:type="dxa"/>
            </w:tcMar>
            <w:vAlign w:val="center"/>
          </w:tcPr>
          <w:p w14:paraId="52146D29" w14:textId="77777777" w:rsidR="00B03FE0" w:rsidRPr="00A32A16" w:rsidRDefault="00B03FE0" w:rsidP="00B03FE0">
            <w:pPr>
              <w:rPr>
                <w:lang w:val="it-IT"/>
              </w:rPr>
            </w:pPr>
          </w:p>
        </w:tc>
        <w:tc>
          <w:tcPr>
            <w:tcW w:w="570" w:type="dxa"/>
            <w:tcMar>
              <w:left w:w="108" w:type="dxa"/>
            </w:tcMar>
            <w:vAlign w:val="center"/>
          </w:tcPr>
          <w:p w14:paraId="74ACA0E0" w14:textId="77777777" w:rsidR="00B03FE0" w:rsidRPr="00A32A16" w:rsidRDefault="00B03FE0" w:rsidP="00B03FE0">
            <w:pPr>
              <w:rPr>
                <w:lang w:val="it-IT"/>
              </w:rPr>
            </w:pPr>
          </w:p>
        </w:tc>
      </w:tr>
      <w:tr w:rsidR="00B03FE0" w:rsidRPr="00492518" w14:paraId="27A6A80C" w14:textId="77777777" w:rsidTr="00C65F1D">
        <w:trPr>
          <w:cantSplit/>
          <w:trHeight w:val="20"/>
        </w:trPr>
        <w:tc>
          <w:tcPr>
            <w:tcW w:w="678" w:type="dxa"/>
          </w:tcPr>
          <w:p w14:paraId="31ED9AA6" w14:textId="07609567" w:rsidR="00B03FE0" w:rsidRPr="00987EB8" w:rsidRDefault="00B03FE0" w:rsidP="00B03FE0">
            <w:pPr>
              <w:jc w:val="center"/>
              <w:rPr>
                <w:b/>
                <w:lang w:val="it-IT"/>
              </w:rPr>
            </w:pPr>
            <w:r>
              <w:rPr>
                <w:b/>
                <w:lang w:val="it-IT"/>
              </w:rPr>
              <w:t>60</w:t>
            </w:r>
            <w:r w:rsidRPr="00987EB8">
              <w:rPr>
                <w:b/>
                <w:lang w:val="it-IT"/>
              </w:rPr>
              <w:t>)</w:t>
            </w:r>
          </w:p>
        </w:tc>
        <w:tc>
          <w:tcPr>
            <w:tcW w:w="850" w:type="dxa"/>
            <w:tcMar>
              <w:left w:w="108" w:type="dxa"/>
              <w:right w:w="0" w:type="dxa"/>
            </w:tcMar>
          </w:tcPr>
          <w:p w14:paraId="035297D8" w14:textId="77777777" w:rsidR="00B03FE0" w:rsidRDefault="00B03FE0" w:rsidP="00B03FE0">
            <w:pPr>
              <w:jc w:val="left"/>
            </w:pPr>
            <w:r w:rsidRPr="00C70C5B">
              <w:rPr>
                <w:sz w:val="13"/>
                <w:szCs w:val="13"/>
              </w:rPr>
              <w:t>OIC 16.</w:t>
            </w:r>
            <w:r>
              <w:rPr>
                <w:sz w:val="13"/>
                <w:szCs w:val="13"/>
              </w:rPr>
              <w:t>65</w:t>
            </w:r>
          </w:p>
        </w:tc>
        <w:tc>
          <w:tcPr>
            <w:tcW w:w="7063" w:type="dxa"/>
            <w:tcMar>
              <w:left w:w="108" w:type="dxa"/>
            </w:tcMar>
          </w:tcPr>
          <w:p w14:paraId="1297DC2A" w14:textId="77777777" w:rsidR="00B03FE0" w:rsidRDefault="00B03FE0" w:rsidP="00B03FE0">
            <w:pPr>
              <w:spacing w:line="230" w:lineRule="exact"/>
              <w:rPr>
                <w:lang w:val="it-IT"/>
              </w:rPr>
            </w:pPr>
            <w:r w:rsidRPr="002166E4">
              <w:rPr>
                <w:lang w:val="it-IT"/>
              </w:rPr>
              <w:t xml:space="preserve">La società ha </w:t>
            </w:r>
            <w:r>
              <w:rPr>
                <w:lang w:val="it-IT"/>
              </w:rPr>
              <w:t>applicato</w:t>
            </w:r>
            <w:r w:rsidRPr="002166E4">
              <w:rPr>
                <w:lang w:val="it-IT"/>
              </w:rPr>
              <w:t xml:space="preserve"> un metodo di ammortamento a quote costanti</w:t>
            </w:r>
            <w:r w:rsidRPr="008722C8">
              <w:rPr>
                <w:lang w:val="it-IT"/>
              </w:rPr>
              <w:t xml:space="preserve"> ripartendo il valore da ammortizzare per il numero degli anni di vita utile</w:t>
            </w:r>
            <w:r>
              <w:rPr>
                <w:lang w:val="it-IT"/>
              </w:rPr>
              <w:t>,</w:t>
            </w:r>
            <w:r w:rsidRPr="008722C8">
              <w:rPr>
                <w:lang w:val="it-IT"/>
              </w:rPr>
              <w:t xml:space="preserve"> </w:t>
            </w:r>
            <w:r w:rsidRPr="002166E4">
              <w:rPr>
                <w:lang w:val="it-IT"/>
              </w:rPr>
              <w:t xml:space="preserve">o a quote decrescenti </w:t>
            </w:r>
            <w:r w:rsidRPr="003140E9">
              <w:rPr>
                <w:lang w:val="it-IT"/>
              </w:rPr>
              <w:t>quando l’immobilizzazione è maggiormente sfruttata</w:t>
            </w:r>
            <w:r>
              <w:rPr>
                <w:lang w:val="it-IT"/>
              </w:rPr>
              <w:t xml:space="preserve"> </w:t>
            </w:r>
            <w:r w:rsidRPr="003140E9">
              <w:rPr>
                <w:lang w:val="it-IT"/>
              </w:rPr>
              <w:t>nel</w:t>
            </w:r>
            <w:r>
              <w:rPr>
                <w:lang w:val="it-IT"/>
              </w:rPr>
              <w:t>la prima parte della vita utile?</w:t>
            </w:r>
          </w:p>
        </w:tc>
        <w:tc>
          <w:tcPr>
            <w:tcW w:w="586" w:type="dxa"/>
            <w:tcMar>
              <w:left w:w="85" w:type="dxa"/>
              <w:right w:w="85" w:type="dxa"/>
            </w:tcMar>
            <w:vAlign w:val="center"/>
          </w:tcPr>
          <w:p w14:paraId="66E5EE8E"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DFDB061"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8643735"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6A2E64" w14:paraId="6231F735" w14:textId="77777777" w:rsidTr="00C65F1D">
        <w:trPr>
          <w:cantSplit/>
          <w:trHeight w:val="314"/>
        </w:trPr>
        <w:tc>
          <w:tcPr>
            <w:tcW w:w="678" w:type="dxa"/>
          </w:tcPr>
          <w:p w14:paraId="3F89AC40" w14:textId="77777777" w:rsidR="00B03FE0" w:rsidRPr="00987EB8" w:rsidRDefault="00B03FE0" w:rsidP="00B03FE0">
            <w:pPr>
              <w:jc w:val="center"/>
              <w:rPr>
                <w:b/>
                <w:lang w:val="it-IT"/>
              </w:rPr>
            </w:pPr>
          </w:p>
        </w:tc>
        <w:tc>
          <w:tcPr>
            <w:tcW w:w="850" w:type="dxa"/>
            <w:tcMar>
              <w:left w:w="108" w:type="dxa"/>
              <w:right w:w="0" w:type="dxa"/>
            </w:tcMar>
          </w:tcPr>
          <w:p w14:paraId="1FA1EF90" w14:textId="77777777" w:rsidR="00B03FE0" w:rsidRDefault="00B03FE0" w:rsidP="00B03FE0">
            <w:pPr>
              <w:pStyle w:val="PrincCont"/>
              <w:jc w:val="left"/>
              <w:rPr>
                <w:lang w:val="it-IT"/>
              </w:rPr>
            </w:pPr>
            <w:r w:rsidRPr="006A2F99">
              <w:t>OIC 16.</w:t>
            </w:r>
            <w:r>
              <w:t>65</w:t>
            </w:r>
          </w:p>
        </w:tc>
        <w:tc>
          <w:tcPr>
            <w:tcW w:w="7063" w:type="dxa"/>
            <w:tcMar>
              <w:left w:w="108" w:type="dxa"/>
            </w:tcMar>
          </w:tcPr>
          <w:p w14:paraId="227038C3" w14:textId="77777777" w:rsidR="00B03FE0" w:rsidRPr="00216D43" w:rsidRDefault="00B03FE0" w:rsidP="00B03FE0">
            <w:pPr>
              <w:pStyle w:val="Commentiriquadro"/>
              <w:rPr>
                <w:lang w:eastAsia="it-IT"/>
              </w:rPr>
            </w:pPr>
            <w:r w:rsidRPr="007C0FDD">
              <w:rPr>
                <w:lang w:eastAsia="it-IT"/>
              </w:rPr>
              <w:t xml:space="preserve">Non è ammesso l’utilizzo di metodi di ammortamento a quote crescenti, in quanto tale metodo tende a porsi in contrasto con il principio della prudenza. Non è altresì ammesso l’utilizzo di metodi dove le quote di ammortamento sono commisurate </w:t>
            </w:r>
            <w:r>
              <w:rPr>
                <w:lang w:eastAsia="it-IT"/>
              </w:rPr>
              <w:t xml:space="preserve">ai ricavi o </w:t>
            </w:r>
            <w:r w:rsidRPr="007C0FDD">
              <w:rPr>
                <w:lang w:eastAsia="it-IT"/>
              </w:rPr>
              <w:t>ai risultati d'esercizio della società o di un suo ramo o divisione</w:t>
            </w:r>
            <w:r>
              <w:rPr>
                <w:lang w:eastAsia="it-IT"/>
              </w:rPr>
              <w:t>.</w:t>
            </w:r>
          </w:p>
        </w:tc>
        <w:tc>
          <w:tcPr>
            <w:tcW w:w="586" w:type="dxa"/>
            <w:tcMar>
              <w:left w:w="85" w:type="dxa"/>
              <w:right w:w="85" w:type="dxa"/>
            </w:tcMar>
            <w:vAlign w:val="center"/>
          </w:tcPr>
          <w:p w14:paraId="463E5553" w14:textId="77777777" w:rsidR="00B03FE0" w:rsidRPr="00A32A16" w:rsidRDefault="00B03FE0" w:rsidP="00B03FE0">
            <w:pPr>
              <w:jc w:val="center"/>
              <w:rPr>
                <w:lang w:val="it-IT"/>
              </w:rPr>
            </w:pPr>
          </w:p>
        </w:tc>
        <w:tc>
          <w:tcPr>
            <w:tcW w:w="573" w:type="dxa"/>
            <w:tcMar>
              <w:left w:w="108" w:type="dxa"/>
            </w:tcMar>
            <w:vAlign w:val="center"/>
          </w:tcPr>
          <w:p w14:paraId="605C2BBD" w14:textId="77777777" w:rsidR="00B03FE0" w:rsidRPr="00A32A16" w:rsidRDefault="00B03FE0" w:rsidP="00B03FE0">
            <w:pPr>
              <w:rPr>
                <w:lang w:val="it-IT"/>
              </w:rPr>
            </w:pPr>
          </w:p>
        </w:tc>
        <w:tc>
          <w:tcPr>
            <w:tcW w:w="570" w:type="dxa"/>
            <w:tcMar>
              <w:left w:w="108" w:type="dxa"/>
            </w:tcMar>
            <w:vAlign w:val="center"/>
          </w:tcPr>
          <w:p w14:paraId="4B06E2A7" w14:textId="77777777" w:rsidR="00B03FE0" w:rsidRPr="00A32A16" w:rsidRDefault="00B03FE0" w:rsidP="00B03FE0">
            <w:pPr>
              <w:rPr>
                <w:lang w:val="it-IT"/>
              </w:rPr>
            </w:pPr>
          </w:p>
        </w:tc>
      </w:tr>
      <w:tr w:rsidR="00B03FE0" w:rsidRPr="005937BA" w14:paraId="00A61F75" w14:textId="77777777" w:rsidTr="00C65F1D">
        <w:trPr>
          <w:cantSplit/>
          <w:trHeight w:val="20"/>
        </w:trPr>
        <w:tc>
          <w:tcPr>
            <w:tcW w:w="678" w:type="dxa"/>
          </w:tcPr>
          <w:p w14:paraId="31E5A497" w14:textId="0E4D7A52" w:rsidR="00B03FE0" w:rsidRPr="00987EB8" w:rsidRDefault="00B03FE0" w:rsidP="00B03FE0">
            <w:pPr>
              <w:jc w:val="center"/>
              <w:rPr>
                <w:b/>
                <w:lang w:val="it-IT"/>
              </w:rPr>
            </w:pPr>
            <w:r>
              <w:rPr>
                <w:b/>
                <w:lang w:val="it-IT"/>
              </w:rPr>
              <w:t>61</w:t>
            </w:r>
            <w:r w:rsidRPr="00987EB8">
              <w:rPr>
                <w:b/>
                <w:lang w:val="it-IT"/>
              </w:rPr>
              <w:t>)</w:t>
            </w:r>
          </w:p>
        </w:tc>
        <w:tc>
          <w:tcPr>
            <w:tcW w:w="850" w:type="dxa"/>
            <w:tcMar>
              <w:left w:w="108" w:type="dxa"/>
              <w:right w:w="0" w:type="dxa"/>
            </w:tcMar>
          </w:tcPr>
          <w:p w14:paraId="51E803C1" w14:textId="77777777" w:rsidR="00B03FE0" w:rsidRDefault="00B03FE0" w:rsidP="00B03FE0">
            <w:pPr>
              <w:jc w:val="left"/>
            </w:pPr>
            <w:r w:rsidRPr="00C70C5B">
              <w:rPr>
                <w:sz w:val="13"/>
                <w:szCs w:val="13"/>
              </w:rPr>
              <w:t>OIC 16.</w:t>
            </w:r>
            <w:r>
              <w:rPr>
                <w:sz w:val="13"/>
                <w:szCs w:val="13"/>
              </w:rPr>
              <w:t>66</w:t>
            </w:r>
          </w:p>
        </w:tc>
        <w:tc>
          <w:tcPr>
            <w:tcW w:w="7063" w:type="dxa"/>
            <w:tcMar>
              <w:left w:w="108" w:type="dxa"/>
            </w:tcMar>
          </w:tcPr>
          <w:p w14:paraId="4CE4E738" w14:textId="77777777" w:rsidR="00B03FE0" w:rsidRDefault="00B03FE0" w:rsidP="00B03FE0">
            <w:pPr>
              <w:spacing w:line="230" w:lineRule="exact"/>
              <w:rPr>
                <w:lang w:val="it-IT"/>
              </w:rPr>
            </w:pPr>
            <w:r>
              <w:rPr>
                <w:lang w:val="it-IT"/>
              </w:rPr>
              <w:t xml:space="preserve">La società, al fine di </w:t>
            </w:r>
            <w:r w:rsidRPr="003140E9">
              <w:rPr>
                <w:lang w:val="it-IT"/>
              </w:rPr>
              <w:t>fornisce una migliore rappresentazione della</w:t>
            </w:r>
            <w:r>
              <w:rPr>
                <w:lang w:val="it-IT"/>
              </w:rPr>
              <w:t xml:space="preserve"> </w:t>
            </w:r>
            <w:r w:rsidRPr="003140E9">
              <w:rPr>
                <w:lang w:val="it-IT"/>
              </w:rPr>
              <w:t>ripartizione dell’utilità ritraibile d</w:t>
            </w:r>
            <w:r>
              <w:rPr>
                <w:lang w:val="it-IT"/>
              </w:rPr>
              <w:t xml:space="preserve">al bene lungo la sua vita utile, ha ritenuto di </w:t>
            </w:r>
            <w:r w:rsidRPr="003140E9">
              <w:rPr>
                <w:lang w:val="it-IT"/>
              </w:rPr>
              <w:t xml:space="preserve">ammortizzare </w:t>
            </w:r>
            <w:r>
              <w:rPr>
                <w:lang w:val="it-IT"/>
              </w:rPr>
              <w:t>talune immobilizzazioni materiali</w:t>
            </w:r>
            <w:r w:rsidRPr="003140E9">
              <w:rPr>
                <w:lang w:val="it-IT"/>
              </w:rPr>
              <w:t xml:space="preserve"> secondo il metodo per unità di</w:t>
            </w:r>
            <w:r>
              <w:rPr>
                <w:lang w:val="it-IT"/>
              </w:rPr>
              <w:t xml:space="preserve"> prodotto?</w:t>
            </w:r>
          </w:p>
        </w:tc>
        <w:tc>
          <w:tcPr>
            <w:tcW w:w="586" w:type="dxa"/>
            <w:tcMar>
              <w:left w:w="85" w:type="dxa"/>
              <w:right w:w="85" w:type="dxa"/>
            </w:tcMar>
            <w:vAlign w:val="center"/>
          </w:tcPr>
          <w:p w14:paraId="04871C99"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c>
          <w:tcPr>
            <w:tcW w:w="573" w:type="dxa"/>
            <w:tcMar>
              <w:left w:w="108" w:type="dxa"/>
            </w:tcMar>
            <w:vAlign w:val="center"/>
          </w:tcPr>
          <w:p w14:paraId="4E60D779"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c>
          <w:tcPr>
            <w:tcW w:w="570" w:type="dxa"/>
            <w:tcMar>
              <w:left w:w="108" w:type="dxa"/>
            </w:tcMar>
            <w:vAlign w:val="center"/>
          </w:tcPr>
          <w:p w14:paraId="74371824"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r>
      <w:tr w:rsidR="00B03FE0" w:rsidRPr="006A2E64" w14:paraId="7DBEBE32" w14:textId="77777777" w:rsidTr="00C65F1D">
        <w:trPr>
          <w:cantSplit/>
          <w:trHeight w:val="20"/>
        </w:trPr>
        <w:tc>
          <w:tcPr>
            <w:tcW w:w="678" w:type="dxa"/>
          </w:tcPr>
          <w:p w14:paraId="00118115" w14:textId="77777777" w:rsidR="00B03FE0" w:rsidRPr="00987EB8" w:rsidRDefault="00B03FE0" w:rsidP="00B03FE0">
            <w:pPr>
              <w:jc w:val="center"/>
              <w:rPr>
                <w:b/>
                <w:lang w:val="it-IT"/>
              </w:rPr>
            </w:pPr>
          </w:p>
        </w:tc>
        <w:tc>
          <w:tcPr>
            <w:tcW w:w="850" w:type="dxa"/>
            <w:tcMar>
              <w:left w:w="108" w:type="dxa"/>
              <w:right w:w="0" w:type="dxa"/>
            </w:tcMar>
          </w:tcPr>
          <w:p w14:paraId="3A91B13C" w14:textId="77777777" w:rsidR="00B03FE0" w:rsidRPr="00865B51" w:rsidRDefault="00B03FE0" w:rsidP="00B03FE0">
            <w:pPr>
              <w:pStyle w:val="PrincCont"/>
              <w:jc w:val="left"/>
              <w:rPr>
                <w:lang w:val="it-IT"/>
              </w:rPr>
            </w:pPr>
          </w:p>
        </w:tc>
        <w:tc>
          <w:tcPr>
            <w:tcW w:w="7063" w:type="dxa"/>
            <w:tcMar>
              <w:left w:w="108" w:type="dxa"/>
            </w:tcMar>
          </w:tcPr>
          <w:p w14:paraId="02492F64" w14:textId="77777777" w:rsidR="00B03FE0" w:rsidRPr="00206D03" w:rsidRDefault="00B03FE0" w:rsidP="00B03FE0">
            <w:pPr>
              <w:spacing w:line="240" w:lineRule="exact"/>
              <w:rPr>
                <w:lang w:val="it-IT"/>
              </w:rPr>
            </w:pPr>
            <w:r w:rsidRPr="00206D03">
              <w:rPr>
                <w:rFonts w:cs="Arial"/>
                <w:i/>
                <w:lang w:val="it-IT"/>
              </w:rPr>
              <w:t>Componenti aventi vite utili diverse dal cespite</w:t>
            </w:r>
            <w:r>
              <w:rPr>
                <w:rFonts w:cs="Arial"/>
                <w:i/>
                <w:lang w:val="it-IT"/>
              </w:rPr>
              <w:t xml:space="preserve"> </w:t>
            </w:r>
            <w:r w:rsidRPr="00206D03">
              <w:rPr>
                <w:rFonts w:cs="Arial"/>
                <w:i/>
                <w:lang w:val="it-IT"/>
              </w:rPr>
              <w:t>principale</w:t>
            </w:r>
          </w:p>
        </w:tc>
        <w:tc>
          <w:tcPr>
            <w:tcW w:w="586" w:type="dxa"/>
            <w:tcMar>
              <w:left w:w="85" w:type="dxa"/>
              <w:right w:w="85" w:type="dxa"/>
            </w:tcMar>
            <w:vAlign w:val="center"/>
          </w:tcPr>
          <w:p w14:paraId="4CABBB76" w14:textId="77777777" w:rsidR="00B03FE0" w:rsidRPr="00865B51" w:rsidRDefault="00B03FE0" w:rsidP="00B03FE0">
            <w:pPr>
              <w:jc w:val="center"/>
              <w:rPr>
                <w:lang w:val="it-IT"/>
              </w:rPr>
            </w:pPr>
          </w:p>
        </w:tc>
        <w:tc>
          <w:tcPr>
            <w:tcW w:w="573" w:type="dxa"/>
            <w:tcMar>
              <w:left w:w="108" w:type="dxa"/>
            </w:tcMar>
            <w:vAlign w:val="center"/>
          </w:tcPr>
          <w:p w14:paraId="7343772E" w14:textId="77777777" w:rsidR="00B03FE0" w:rsidRPr="00865B51" w:rsidRDefault="00B03FE0" w:rsidP="00B03FE0">
            <w:pPr>
              <w:jc w:val="center"/>
              <w:rPr>
                <w:lang w:val="it-IT"/>
              </w:rPr>
            </w:pPr>
          </w:p>
        </w:tc>
        <w:tc>
          <w:tcPr>
            <w:tcW w:w="570" w:type="dxa"/>
            <w:tcMar>
              <w:left w:w="108" w:type="dxa"/>
            </w:tcMar>
            <w:vAlign w:val="center"/>
          </w:tcPr>
          <w:p w14:paraId="7E402455" w14:textId="77777777" w:rsidR="00B03FE0" w:rsidRPr="00865B51" w:rsidRDefault="00B03FE0" w:rsidP="00B03FE0">
            <w:pPr>
              <w:jc w:val="center"/>
              <w:rPr>
                <w:lang w:val="it-IT"/>
              </w:rPr>
            </w:pPr>
          </w:p>
        </w:tc>
      </w:tr>
      <w:tr w:rsidR="00B03FE0" w:rsidRPr="005937BA" w14:paraId="54A99991" w14:textId="77777777" w:rsidTr="00C65F1D">
        <w:trPr>
          <w:cantSplit/>
          <w:trHeight w:val="20"/>
        </w:trPr>
        <w:tc>
          <w:tcPr>
            <w:tcW w:w="678" w:type="dxa"/>
          </w:tcPr>
          <w:p w14:paraId="199384F8" w14:textId="1D912A84" w:rsidR="00B03FE0" w:rsidRPr="00987EB8" w:rsidRDefault="00B03FE0" w:rsidP="00B03FE0">
            <w:pPr>
              <w:jc w:val="center"/>
              <w:rPr>
                <w:b/>
                <w:lang w:val="it-IT"/>
              </w:rPr>
            </w:pPr>
            <w:r>
              <w:rPr>
                <w:b/>
                <w:lang w:val="it-IT"/>
              </w:rPr>
              <w:t>62</w:t>
            </w:r>
            <w:r w:rsidRPr="00987EB8">
              <w:rPr>
                <w:b/>
                <w:lang w:val="it-IT"/>
              </w:rPr>
              <w:t>)</w:t>
            </w:r>
          </w:p>
        </w:tc>
        <w:tc>
          <w:tcPr>
            <w:tcW w:w="850" w:type="dxa"/>
            <w:tcMar>
              <w:left w:w="108" w:type="dxa"/>
              <w:right w:w="0" w:type="dxa"/>
            </w:tcMar>
          </w:tcPr>
          <w:p w14:paraId="4B60DADC" w14:textId="77777777" w:rsidR="00B03FE0" w:rsidRPr="005937BA" w:rsidRDefault="00B03FE0" w:rsidP="00B03FE0">
            <w:pPr>
              <w:jc w:val="left"/>
              <w:rPr>
                <w:lang w:val="it-IT"/>
              </w:rPr>
            </w:pPr>
            <w:r w:rsidRPr="005937BA">
              <w:rPr>
                <w:sz w:val="13"/>
                <w:szCs w:val="13"/>
                <w:lang w:val="it-IT"/>
              </w:rPr>
              <w:t>OIC 16.</w:t>
            </w:r>
            <w:r>
              <w:rPr>
                <w:sz w:val="13"/>
                <w:szCs w:val="13"/>
                <w:lang w:val="it-IT"/>
              </w:rPr>
              <w:t>69</w:t>
            </w:r>
          </w:p>
        </w:tc>
        <w:tc>
          <w:tcPr>
            <w:tcW w:w="7063" w:type="dxa"/>
            <w:tcMar>
              <w:left w:w="108" w:type="dxa"/>
            </w:tcMar>
          </w:tcPr>
          <w:p w14:paraId="5DB90FAC" w14:textId="77777777" w:rsidR="00B03FE0" w:rsidRDefault="00B03FE0" w:rsidP="00B03FE0">
            <w:pPr>
              <w:spacing w:line="230" w:lineRule="exact"/>
              <w:rPr>
                <w:lang w:val="it-IT"/>
              </w:rPr>
            </w:pPr>
            <w:r w:rsidRPr="00206D03">
              <w:rPr>
                <w:lang w:val="it-IT"/>
              </w:rPr>
              <w:t xml:space="preserve">Se l’immobilizzazione materiale comprende componenti, pertinenze o accessori, aventi vite utili di durata diversa dal cespite principale, l’ammortamento di tali componenti </w:t>
            </w:r>
            <w:r>
              <w:rPr>
                <w:lang w:val="it-IT"/>
              </w:rPr>
              <w:t>è stato</w:t>
            </w:r>
            <w:r w:rsidRPr="00206D03">
              <w:rPr>
                <w:lang w:val="it-IT"/>
              </w:rPr>
              <w:t xml:space="preserve"> calcola</w:t>
            </w:r>
            <w:r>
              <w:rPr>
                <w:lang w:val="it-IT"/>
              </w:rPr>
              <w:t>to</w:t>
            </w:r>
            <w:r w:rsidRPr="00206D03">
              <w:rPr>
                <w:lang w:val="it-IT"/>
              </w:rPr>
              <w:t xml:space="preserve"> separatamente dal cespite principale, salvo il caso in cui ciò non sia </w:t>
            </w:r>
            <w:r>
              <w:rPr>
                <w:lang w:val="it-IT"/>
              </w:rPr>
              <w:t>praticabile o significativo?</w:t>
            </w:r>
          </w:p>
        </w:tc>
        <w:tc>
          <w:tcPr>
            <w:tcW w:w="586" w:type="dxa"/>
            <w:tcMar>
              <w:left w:w="85" w:type="dxa"/>
              <w:right w:w="85" w:type="dxa"/>
            </w:tcMar>
            <w:vAlign w:val="center"/>
          </w:tcPr>
          <w:p w14:paraId="1F9B2CF4"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c>
          <w:tcPr>
            <w:tcW w:w="573" w:type="dxa"/>
            <w:tcMar>
              <w:left w:w="108" w:type="dxa"/>
            </w:tcMar>
            <w:vAlign w:val="center"/>
          </w:tcPr>
          <w:p w14:paraId="1F183C99"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c>
          <w:tcPr>
            <w:tcW w:w="570" w:type="dxa"/>
            <w:tcMar>
              <w:left w:w="108" w:type="dxa"/>
            </w:tcMar>
            <w:vAlign w:val="center"/>
          </w:tcPr>
          <w:p w14:paraId="7FD976A5"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r>
      <w:tr w:rsidR="00B03FE0" w:rsidRPr="006A2E64" w14:paraId="2CECB97E" w14:textId="77777777" w:rsidTr="00C65F1D">
        <w:trPr>
          <w:cantSplit/>
          <w:trHeight w:val="20"/>
        </w:trPr>
        <w:tc>
          <w:tcPr>
            <w:tcW w:w="678" w:type="dxa"/>
          </w:tcPr>
          <w:p w14:paraId="097532CF" w14:textId="77777777" w:rsidR="00B03FE0" w:rsidRPr="00987EB8" w:rsidRDefault="00B03FE0" w:rsidP="00B03FE0">
            <w:pPr>
              <w:jc w:val="center"/>
              <w:rPr>
                <w:b/>
                <w:lang w:val="it-IT"/>
              </w:rPr>
            </w:pPr>
          </w:p>
        </w:tc>
        <w:tc>
          <w:tcPr>
            <w:tcW w:w="850" w:type="dxa"/>
            <w:tcMar>
              <w:left w:w="108" w:type="dxa"/>
              <w:right w:w="0" w:type="dxa"/>
            </w:tcMar>
          </w:tcPr>
          <w:p w14:paraId="702AEE96" w14:textId="77777777" w:rsidR="00B03FE0" w:rsidRPr="00865B51" w:rsidRDefault="00B03FE0" w:rsidP="00B03FE0">
            <w:pPr>
              <w:pStyle w:val="PrincCont"/>
              <w:jc w:val="left"/>
              <w:rPr>
                <w:lang w:val="it-IT"/>
              </w:rPr>
            </w:pPr>
          </w:p>
        </w:tc>
        <w:tc>
          <w:tcPr>
            <w:tcW w:w="7063" w:type="dxa"/>
            <w:tcMar>
              <w:left w:w="108" w:type="dxa"/>
            </w:tcMar>
          </w:tcPr>
          <w:p w14:paraId="3A0FE3F5" w14:textId="77777777" w:rsidR="00B03FE0" w:rsidRPr="00206D03" w:rsidRDefault="00B03FE0" w:rsidP="00B03FE0">
            <w:pPr>
              <w:spacing w:line="240" w:lineRule="exact"/>
              <w:rPr>
                <w:lang w:val="it-IT"/>
              </w:rPr>
            </w:pPr>
            <w:r w:rsidRPr="00206D03">
              <w:rPr>
                <w:rFonts w:cs="Arial"/>
                <w:i/>
                <w:lang w:val="it-IT"/>
              </w:rPr>
              <w:t>Modifica del piano di ammortamento</w:t>
            </w:r>
          </w:p>
        </w:tc>
        <w:tc>
          <w:tcPr>
            <w:tcW w:w="586" w:type="dxa"/>
            <w:tcMar>
              <w:left w:w="85" w:type="dxa"/>
              <w:right w:w="85" w:type="dxa"/>
            </w:tcMar>
            <w:vAlign w:val="center"/>
          </w:tcPr>
          <w:p w14:paraId="0EA90466" w14:textId="77777777" w:rsidR="00B03FE0" w:rsidRPr="00865B51" w:rsidRDefault="00B03FE0" w:rsidP="00B03FE0">
            <w:pPr>
              <w:jc w:val="center"/>
              <w:rPr>
                <w:lang w:val="it-IT"/>
              </w:rPr>
            </w:pPr>
          </w:p>
        </w:tc>
        <w:tc>
          <w:tcPr>
            <w:tcW w:w="573" w:type="dxa"/>
            <w:tcMar>
              <w:left w:w="108" w:type="dxa"/>
            </w:tcMar>
            <w:vAlign w:val="center"/>
          </w:tcPr>
          <w:p w14:paraId="051A8118" w14:textId="77777777" w:rsidR="00B03FE0" w:rsidRPr="00865B51" w:rsidRDefault="00B03FE0" w:rsidP="00B03FE0">
            <w:pPr>
              <w:jc w:val="center"/>
              <w:rPr>
                <w:lang w:val="it-IT"/>
              </w:rPr>
            </w:pPr>
          </w:p>
        </w:tc>
        <w:tc>
          <w:tcPr>
            <w:tcW w:w="570" w:type="dxa"/>
            <w:tcMar>
              <w:left w:w="108" w:type="dxa"/>
            </w:tcMar>
            <w:vAlign w:val="center"/>
          </w:tcPr>
          <w:p w14:paraId="64D7267F" w14:textId="77777777" w:rsidR="00B03FE0" w:rsidRPr="00865B51" w:rsidRDefault="00B03FE0" w:rsidP="00B03FE0">
            <w:pPr>
              <w:jc w:val="center"/>
              <w:rPr>
                <w:lang w:val="it-IT"/>
              </w:rPr>
            </w:pPr>
          </w:p>
        </w:tc>
      </w:tr>
      <w:tr w:rsidR="00B03FE0" w:rsidRPr="00492518" w14:paraId="576F8C26" w14:textId="77777777" w:rsidTr="00C65F1D">
        <w:trPr>
          <w:cantSplit/>
          <w:trHeight w:val="20"/>
        </w:trPr>
        <w:tc>
          <w:tcPr>
            <w:tcW w:w="678" w:type="dxa"/>
          </w:tcPr>
          <w:p w14:paraId="1094EB12" w14:textId="00F438F7" w:rsidR="00B03FE0" w:rsidRPr="00987EB8" w:rsidRDefault="00B03FE0" w:rsidP="00B03FE0">
            <w:pPr>
              <w:jc w:val="center"/>
              <w:rPr>
                <w:b/>
                <w:lang w:val="it-IT"/>
              </w:rPr>
            </w:pPr>
            <w:r>
              <w:rPr>
                <w:b/>
                <w:lang w:val="it-IT"/>
              </w:rPr>
              <w:t>63</w:t>
            </w:r>
            <w:r w:rsidRPr="00987EB8">
              <w:rPr>
                <w:b/>
                <w:lang w:val="it-IT"/>
              </w:rPr>
              <w:t>)</w:t>
            </w:r>
          </w:p>
        </w:tc>
        <w:tc>
          <w:tcPr>
            <w:tcW w:w="850" w:type="dxa"/>
            <w:tcMar>
              <w:left w:w="108" w:type="dxa"/>
              <w:right w:w="0" w:type="dxa"/>
            </w:tcMar>
          </w:tcPr>
          <w:p w14:paraId="3C0AD247" w14:textId="77777777" w:rsidR="00B03FE0" w:rsidRDefault="00B03FE0" w:rsidP="00B03FE0">
            <w:pPr>
              <w:jc w:val="left"/>
            </w:pPr>
            <w:r w:rsidRPr="00C70C5B">
              <w:rPr>
                <w:sz w:val="13"/>
                <w:szCs w:val="13"/>
              </w:rPr>
              <w:t>OIC 16.</w:t>
            </w:r>
            <w:r>
              <w:rPr>
                <w:sz w:val="13"/>
                <w:szCs w:val="13"/>
              </w:rPr>
              <w:t>70</w:t>
            </w:r>
          </w:p>
        </w:tc>
        <w:tc>
          <w:tcPr>
            <w:tcW w:w="7063" w:type="dxa"/>
            <w:tcMar>
              <w:left w:w="108" w:type="dxa"/>
            </w:tcMar>
          </w:tcPr>
          <w:p w14:paraId="0631C53D" w14:textId="77777777" w:rsidR="00B03FE0" w:rsidRDefault="00B03FE0" w:rsidP="00B03FE0">
            <w:pPr>
              <w:spacing w:line="230" w:lineRule="exact"/>
              <w:rPr>
                <w:lang w:val="it-IT"/>
              </w:rPr>
            </w:pPr>
            <w:r w:rsidRPr="00206D03">
              <w:rPr>
                <w:lang w:val="it-IT"/>
              </w:rPr>
              <w:t xml:space="preserve">Il piano d’ammortamento </w:t>
            </w:r>
            <w:r>
              <w:rPr>
                <w:lang w:val="it-IT"/>
              </w:rPr>
              <w:t>è</w:t>
            </w:r>
            <w:r w:rsidRPr="00206D03">
              <w:rPr>
                <w:lang w:val="it-IT"/>
              </w:rPr>
              <w:t xml:space="preserve"> periodicamente rivisto per verificare se sono intervenuti cambiamenti tali da richiedere una modifica delle stime effettuate nella determinazione della residua</w:t>
            </w:r>
            <w:r>
              <w:rPr>
                <w:lang w:val="it-IT"/>
              </w:rPr>
              <w:t xml:space="preserve"> possibilità di utilizzazione </w:t>
            </w:r>
            <w:r w:rsidRPr="00206D03">
              <w:rPr>
                <w:lang w:val="it-IT"/>
              </w:rPr>
              <w:t>e</w:t>
            </w:r>
            <w:r>
              <w:rPr>
                <w:lang w:val="it-IT"/>
              </w:rPr>
              <w:t>, se</w:t>
            </w:r>
            <w:r w:rsidRPr="00206D03">
              <w:rPr>
                <w:lang w:val="it-IT"/>
              </w:rPr>
              <w:t xml:space="preserve"> quest’ultima è modificata, il valore contabile dell’immobilizzazione (valore originario al netto degli ammortamenti fino a quel momento effettuati) al tempo di tale cambiamento è ripartito sulla nuova vita utile residua del cespite</w:t>
            </w:r>
            <w:r>
              <w:rPr>
                <w:lang w:val="it-IT"/>
              </w:rPr>
              <w:t>?</w:t>
            </w:r>
            <w:r w:rsidRPr="00206D03">
              <w:rPr>
                <w:lang w:val="it-IT"/>
              </w:rPr>
              <w:t xml:space="preserve"> </w:t>
            </w:r>
          </w:p>
        </w:tc>
        <w:tc>
          <w:tcPr>
            <w:tcW w:w="586" w:type="dxa"/>
            <w:tcMar>
              <w:left w:w="85" w:type="dxa"/>
              <w:right w:w="85" w:type="dxa"/>
            </w:tcMar>
            <w:vAlign w:val="center"/>
          </w:tcPr>
          <w:p w14:paraId="3E6867AA"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65DA891"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218AB47"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492518" w14:paraId="3F9640FB" w14:textId="77777777" w:rsidTr="00C65F1D">
        <w:trPr>
          <w:cantSplit/>
          <w:trHeight w:val="20"/>
        </w:trPr>
        <w:tc>
          <w:tcPr>
            <w:tcW w:w="678" w:type="dxa"/>
          </w:tcPr>
          <w:p w14:paraId="6D6060F9" w14:textId="31F33B1A" w:rsidR="00B03FE0" w:rsidRPr="00987EB8" w:rsidRDefault="00B03FE0" w:rsidP="00B03FE0">
            <w:pPr>
              <w:jc w:val="center"/>
              <w:rPr>
                <w:b/>
                <w:lang w:val="it-IT"/>
              </w:rPr>
            </w:pPr>
            <w:r>
              <w:rPr>
                <w:b/>
                <w:lang w:val="it-IT"/>
              </w:rPr>
              <w:t>64</w:t>
            </w:r>
            <w:r w:rsidRPr="00987EB8">
              <w:rPr>
                <w:b/>
                <w:lang w:val="it-IT"/>
              </w:rPr>
              <w:t>)</w:t>
            </w:r>
          </w:p>
        </w:tc>
        <w:tc>
          <w:tcPr>
            <w:tcW w:w="850" w:type="dxa"/>
            <w:tcMar>
              <w:left w:w="108" w:type="dxa"/>
              <w:right w:w="0" w:type="dxa"/>
            </w:tcMar>
          </w:tcPr>
          <w:p w14:paraId="25752220" w14:textId="77777777" w:rsidR="00B03FE0" w:rsidRDefault="00B03FE0" w:rsidP="00B03FE0">
            <w:pPr>
              <w:jc w:val="left"/>
            </w:pPr>
            <w:r w:rsidRPr="00C70C5B">
              <w:rPr>
                <w:sz w:val="13"/>
                <w:szCs w:val="13"/>
              </w:rPr>
              <w:t>OIC 16.</w:t>
            </w:r>
            <w:r>
              <w:rPr>
                <w:sz w:val="13"/>
                <w:szCs w:val="13"/>
              </w:rPr>
              <w:t>67</w:t>
            </w:r>
          </w:p>
        </w:tc>
        <w:tc>
          <w:tcPr>
            <w:tcW w:w="7063" w:type="dxa"/>
            <w:tcMar>
              <w:left w:w="108" w:type="dxa"/>
            </w:tcMar>
          </w:tcPr>
          <w:p w14:paraId="19AAEE3C" w14:textId="77777777" w:rsidR="00B03FE0" w:rsidRDefault="00B03FE0" w:rsidP="00B03FE0">
            <w:pPr>
              <w:spacing w:line="240" w:lineRule="exact"/>
              <w:rPr>
                <w:lang w:val="it-IT"/>
              </w:rPr>
            </w:pPr>
            <w:r w:rsidRPr="00206D03">
              <w:rPr>
                <w:lang w:val="it-IT"/>
              </w:rPr>
              <w:t>Anche il criterio di ammortamento prescelto è riesaminato qualora non più rispondente alle condizioni originarie pre</w:t>
            </w:r>
            <w:r>
              <w:rPr>
                <w:lang w:val="it-IT"/>
              </w:rPr>
              <w:t>viste nel piano di ammortamento?</w:t>
            </w:r>
          </w:p>
        </w:tc>
        <w:tc>
          <w:tcPr>
            <w:tcW w:w="586" w:type="dxa"/>
            <w:tcMar>
              <w:left w:w="85" w:type="dxa"/>
              <w:right w:w="85" w:type="dxa"/>
            </w:tcMar>
            <w:vAlign w:val="center"/>
          </w:tcPr>
          <w:p w14:paraId="4D8227A6"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537D975"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A9E224A"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5937BA" w14:paraId="4661C3D4" w14:textId="77777777" w:rsidTr="00C65F1D">
        <w:trPr>
          <w:cantSplit/>
          <w:trHeight w:val="20"/>
        </w:trPr>
        <w:tc>
          <w:tcPr>
            <w:tcW w:w="678" w:type="dxa"/>
          </w:tcPr>
          <w:p w14:paraId="0247BDB2" w14:textId="39ACA3AC" w:rsidR="00B03FE0" w:rsidRPr="00987EB8" w:rsidRDefault="00B03FE0" w:rsidP="00B03FE0">
            <w:pPr>
              <w:jc w:val="center"/>
              <w:rPr>
                <w:b/>
                <w:lang w:val="it-IT"/>
              </w:rPr>
            </w:pPr>
            <w:r>
              <w:rPr>
                <w:b/>
                <w:lang w:val="it-IT"/>
              </w:rPr>
              <w:t>65</w:t>
            </w:r>
            <w:r w:rsidRPr="00987EB8">
              <w:rPr>
                <w:b/>
                <w:lang w:val="it-IT"/>
              </w:rPr>
              <w:t>)</w:t>
            </w:r>
          </w:p>
        </w:tc>
        <w:tc>
          <w:tcPr>
            <w:tcW w:w="850" w:type="dxa"/>
            <w:tcMar>
              <w:left w:w="108" w:type="dxa"/>
              <w:right w:w="0" w:type="dxa"/>
            </w:tcMar>
          </w:tcPr>
          <w:p w14:paraId="15450758" w14:textId="77777777" w:rsidR="00B03FE0" w:rsidRDefault="00B03FE0" w:rsidP="00B03FE0">
            <w:pPr>
              <w:jc w:val="left"/>
            </w:pPr>
            <w:r w:rsidRPr="00C70C5B">
              <w:rPr>
                <w:sz w:val="13"/>
                <w:szCs w:val="13"/>
              </w:rPr>
              <w:t>OIC 16.</w:t>
            </w:r>
            <w:r>
              <w:rPr>
                <w:sz w:val="13"/>
                <w:szCs w:val="13"/>
              </w:rPr>
              <w:t>68</w:t>
            </w:r>
          </w:p>
        </w:tc>
        <w:tc>
          <w:tcPr>
            <w:tcW w:w="7063" w:type="dxa"/>
            <w:tcMar>
              <w:left w:w="108" w:type="dxa"/>
            </w:tcMar>
          </w:tcPr>
          <w:p w14:paraId="14377EDC" w14:textId="77777777" w:rsidR="00B03FE0" w:rsidRDefault="00B03FE0" w:rsidP="00B03FE0">
            <w:pPr>
              <w:spacing w:line="230" w:lineRule="exact"/>
              <w:rPr>
                <w:lang w:val="it-IT"/>
              </w:rPr>
            </w:pPr>
            <w:r w:rsidRPr="00426806">
              <w:rPr>
                <w:lang w:val="it-IT"/>
              </w:rPr>
              <w:t>La modifica del piano di ammortamento per avvenuti mutamenti nelle condizioni originarie</w:t>
            </w:r>
            <w:r>
              <w:rPr>
                <w:lang w:val="it-IT"/>
              </w:rPr>
              <w:t xml:space="preserve"> </w:t>
            </w:r>
            <w:r w:rsidRPr="00426806">
              <w:rPr>
                <w:lang w:val="it-IT"/>
              </w:rPr>
              <w:t xml:space="preserve">costituisce un cambiamento di stime contabili </w:t>
            </w:r>
            <w:r>
              <w:rPr>
                <w:lang w:val="it-IT"/>
              </w:rPr>
              <w:t>in tal caso si è applicato quanto previsto dall’OIC 29?</w:t>
            </w:r>
          </w:p>
        </w:tc>
        <w:tc>
          <w:tcPr>
            <w:tcW w:w="586" w:type="dxa"/>
            <w:tcMar>
              <w:left w:w="85" w:type="dxa"/>
              <w:right w:w="85" w:type="dxa"/>
            </w:tcMar>
            <w:vAlign w:val="center"/>
          </w:tcPr>
          <w:p w14:paraId="300A77C5"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c>
          <w:tcPr>
            <w:tcW w:w="573" w:type="dxa"/>
            <w:tcMar>
              <w:left w:w="108" w:type="dxa"/>
            </w:tcMar>
            <w:vAlign w:val="center"/>
          </w:tcPr>
          <w:p w14:paraId="1CA17CBC"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c>
          <w:tcPr>
            <w:tcW w:w="570" w:type="dxa"/>
            <w:tcMar>
              <w:left w:w="108" w:type="dxa"/>
            </w:tcMar>
            <w:vAlign w:val="center"/>
          </w:tcPr>
          <w:p w14:paraId="7A3B0CAA"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r>
      <w:tr w:rsidR="00B03FE0" w:rsidRPr="00865B51" w14:paraId="3843CD38" w14:textId="77777777" w:rsidTr="00C65F1D">
        <w:trPr>
          <w:cantSplit/>
          <w:trHeight w:val="20"/>
        </w:trPr>
        <w:tc>
          <w:tcPr>
            <w:tcW w:w="678" w:type="dxa"/>
          </w:tcPr>
          <w:p w14:paraId="2FA26F6A" w14:textId="77777777" w:rsidR="00B03FE0" w:rsidRPr="00987EB8" w:rsidRDefault="00B03FE0" w:rsidP="00B03FE0">
            <w:pPr>
              <w:jc w:val="center"/>
              <w:rPr>
                <w:b/>
                <w:lang w:val="it-IT"/>
              </w:rPr>
            </w:pPr>
          </w:p>
        </w:tc>
        <w:tc>
          <w:tcPr>
            <w:tcW w:w="850" w:type="dxa"/>
            <w:tcMar>
              <w:left w:w="108" w:type="dxa"/>
              <w:right w:w="0" w:type="dxa"/>
            </w:tcMar>
          </w:tcPr>
          <w:p w14:paraId="0598EF5B" w14:textId="77777777" w:rsidR="00B03FE0" w:rsidRPr="00865B51" w:rsidRDefault="00B03FE0" w:rsidP="00B03FE0">
            <w:pPr>
              <w:pStyle w:val="PrincCont"/>
              <w:jc w:val="left"/>
              <w:rPr>
                <w:lang w:val="it-IT"/>
              </w:rPr>
            </w:pPr>
          </w:p>
        </w:tc>
        <w:tc>
          <w:tcPr>
            <w:tcW w:w="7063" w:type="dxa"/>
            <w:tcMar>
              <w:left w:w="108" w:type="dxa"/>
            </w:tcMar>
          </w:tcPr>
          <w:p w14:paraId="5723323A" w14:textId="77777777" w:rsidR="00B03FE0" w:rsidRPr="00865B51" w:rsidRDefault="00B03FE0" w:rsidP="00B03FE0">
            <w:pPr>
              <w:rPr>
                <w:lang w:val="it-IT"/>
              </w:rPr>
            </w:pPr>
            <w:r>
              <w:rPr>
                <w:rFonts w:cs="Arial"/>
                <w:i/>
              </w:rPr>
              <w:t>Vita utile</w:t>
            </w:r>
          </w:p>
        </w:tc>
        <w:tc>
          <w:tcPr>
            <w:tcW w:w="586" w:type="dxa"/>
            <w:tcMar>
              <w:left w:w="85" w:type="dxa"/>
              <w:right w:w="85" w:type="dxa"/>
            </w:tcMar>
            <w:vAlign w:val="center"/>
          </w:tcPr>
          <w:p w14:paraId="7C4AAF70" w14:textId="77777777" w:rsidR="00B03FE0" w:rsidRPr="00865B51" w:rsidRDefault="00B03FE0" w:rsidP="00B03FE0">
            <w:pPr>
              <w:jc w:val="center"/>
              <w:rPr>
                <w:lang w:val="it-IT"/>
              </w:rPr>
            </w:pPr>
          </w:p>
        </w:tc>
        <w:tc>
          <w:tcPr>
            <w:tcW w:w="573" w:type="dxa"/>
            <w:tcMar>
              <w:left w:w="108" w:type="dxa"/>
            </w:tcMar>
            <w:vAlign w:val="center"/>
          </w:tcPr>
          <w:p w14:paraId="583949C2" w14:textId="77777777" w:rsidR="00B03FE0" w:rsidRPr="00865B51" w:rsidRDefault="00B03FE0" w:rsidP="00B03FE0">
            <w:pPr>
              <w:jc w:val="center"/>
              <w:rPr>
                <w:lang w:val="it-IT"/>
              </w:rPr>
            </w:pPr>
          </w:p>
        </w:tc>
        <w:tc>
          <w:tcPr>
            <w:tcW w:w="570" w:type="dxa"/>
            <w:tcMar>
              <w:left w:w="108" w:type="dxa"/>
            </w:tcMar>
            <w:vAlign w:val="center"/>
          </w:tcPr>
          <w:p w14:paraId="28CF6AE0" w14:textId="77777777" w:rsidR="00B03FE0" w:rsidRPr="00865B51" w:rsidRDefault="00B03FE0" w:rsidP="00B03FE0">
            <w:pPr>
              <w:jc w:val="center"/>
              <w:rPr>
                <w:lang w:val="it-IT"/>
              </w:rPr>
            </w:pPr>
          </w:p>
        </w:tc>
      </w:tr>
      <w:tr w:rsidR="00B03FE0" w:rsidRPr="006A2E64" w14:paraId="25112DC1" w14:textId="77777777" w:rsidTr="00C65F1D">
        <w:trPr>
          <w:cantSplit/>
          <w:trHeight w:val="314"/>
        </w:trPr>
        <w:tc>
          <w:tcPr>
            <w:tcW w:w="678" w:type="dxa"/>
          </w:tcPr>
          <w:p w14:paraId="1C24BFE1" w14:textId="77777777" w:rsidR="00B03FE0" w:rsidRPr="00987EB8" w:rsidRDefault="00B03FE0" w:rsidP="00B03FE0">
            <w:pPr>
              <w:jc w:val="center"/>
              <w:rPr>
                <w:b/>
                <w:lang w:val="it-IT"/>
              </w:rPr>
            </w:pPr>
          </w:p>
        </w:tc>
        <w:tc>
          <w:tcPr>
            <w:tcW w:w="850" w:type="dxa"/>
            <w:tcMar>
              <w:left w:w="108" w:type="dxa"/>
              <w:right w:w="0" w:type="dxa"/>
            </w:tcMar>
          </w:tcPr>
          <w:p w14:paraId="48E1C8BE" w14:textId="77777777" w:rsidR="00B03FE0" w:rsidRPr="00E84807" w:rsidRDefault="00B03FE0" w:rsidP="00B03FE0">
            <w:pPr>
              <w:pStyle w:val="PrincCont"/>
              <w:jc w:val="left"/>
              <w:rPr>
                <w:lang w:val="it-IT"/>
              </w:rPr>
            </w:pPr>
            <w:r>
              <w:rPr>
                <w:lang w:val="it-IT"/>
              </w:rPr>
              <w:t>OIC 16.71</w:t>
            </w:r>
          </w:p>
        </w:tc>
        <w:tc>
          <w:tcPr>
            <w:tcW w:w="7063" w:type="dxa"/>
            <w:tcMar>
              <w:left w:w="108" w:type="dxa"/>
            </w:tcMar>
          </w:tcPr>
          <w:p w14:paraId="18DF0F19" w14:textId="3E4BCC15" w:rsidR="00B03FE0" w:rsidRPr="00216D43" w:rsidRDefault="00B03FE0" w:rsidP="00B03FE0">
            <w:pPr>
              <w:pStyle w:val="Commentiriquadro"/>
              <w:rPr>
                <w:lang w:eastAsia="it-IT"/>
              </w:rPr>
            </w:pPr>
            <w:r>
              <w:rPr>
                <w:lang w:eastAsia="it-IT"/>
              </w:rPr>
              <w:t xml:space="preserve">La circostanza </w:t>
            </w:r>
            <w:r w:rsidR="00A34619">
              <w:rPr>
                <w:lang w:eastAsia="it-IT"/>
              </w:rPr>
              <w:t xml:space="preserve">che la vita utile di un’immobilizzazione materiale sia indefinita, </w:t>
            </w:r>
            <w:r>
              <w:rPr>
                <w:lang w:eastAsia="it-IT"/>
              </w:rPr>
              <w:t>non impedisce che l’immobilizzazione venga assoggettata ad un processo di ammortamento tenendo conto di tutti gli elementi a disposizione (i.e. fino a quando si prevede di utilizzare il bene, o il numero di prodotti che si prevede verranno prodotti con l’immobilizzazione).</w:t>
            </w:r>
          </w:p>
        </w:tc>
        <w:tc>
          <w:tcPr>
            <w:tcW w:w="586" w:type="dxa"/>
            <w:tcMar>
              <w:left w:w="85" w:type="dxa"/>
              <w:right w:w="85" w:type="dxa"/>
            </w:tcMar>
            <w:vAlign w:val="center"/>
          </w:tcPr>
          <w:p w14:paraId="4052DF0A" w14:textId="77777777" w:rsidR="00B03FE0" w:rsidRPr="00A32A16" w:rsidRDefault="00B03FE0" w:rsidP="00B03FE0">
            <w:pPr>
              <w:jc w:val="center"/>
              <w:rPr>
                <w:lang w:val="it-IT"/>
              </w:rPr>
            </w:pPr>
          </w:p>
        </w:tc>
        <w:tc>
          <w:tcPr>
            <w:tcW w:w="573" w:type="dxa"/>
            <w:tcMar>
              <w:left w:w="108" w:type="dxa"/>
            </w:tcMar>
            <w:vAlign w:val="center"/>
          </w:tcPr>
          <w:p w14:paraId="46435BDF" w14:textId="77777777" w:rsidR="00B03FE0" w:rsidRPr="00A32A16" w:rsidRDefault="00B03FE0" w:rsidP="00B03FE0">
            <w:pPr>
              <w:rPr>
                <w:lang w:val="it-IT"/>
              </w:rPr>
            </w:pPr>
          </w:p>
        </w:tc>
        <w:tc>
          <w:tcPr>
            <w:tcW w:w="570" w:type="dxa"/>
            <w:tcMar>
              <w:left w:w="108" w:type="dxa"/>
            </w:tcMar>
            <w:vAlign w:val="center"/>
          </w:tcPr>
          <w:p w14:paraId="212860AA" w14:textId="77777777" w:rsidR="00B03FE0" w:rsidRPr="00A32A16" w:rsidRDefault="00B03FE0" w:rsidP="00B03FE0">
            <w:pPr>
              <w:rPr>
                <w:lang w:val="it-IT"/>
              </w:rPr>
            </w:pPr>
          </w:p>
        </w:tc>
      </w:tr>
      <w:tr w:rsidR="00B03FE0" w:rsidRPr="00492518" w14:paraId="4C484B91" w14:textId="77777777" w:rsidTr="00C65F1D">
        <w:trPr>
          <w:cantSplit/>
          <w:trHeight w:val="20"/>
        </w:trPr>
        <w:tc>
          <w:tcPr>
            <w:tcW w:w="678" w:type="dxa"/>
          </w:tcPr>
          <w:p w14:paraId="1F151058" w14:textId="0F932802" w:rsidR="00B03FE0" w:rsidRPr="00987EB8" w:rsidRDefault="00B03FE0" w:rsidP="00B03FE0">
            <w:pPr>
              <w:jc w:val="center"/>
              <w:rPr>
                <w:b/>
                <w:lang w:val="it-IT"/>
              </w:rPr>
            </w:pPr>
            <w:r>
              <w:rPr>
                <w:b/>
                <w:lang w:val="it-IT"/>
              </w:rPr>
              <w:t>66</w:t>
            </w:r>
            <w:r w:rsidRPr="00987EB8">
              <w:rPr>
                <w:b/>
                <w:lang w:val="it-IT"/>
              </w:rPr>
              <w:t>)</w:t>
            </w:r>
          </w:p>
        </w:tc>
        <w:tc>
          <w:tcPr>
            <w:tcW w:w="850" w:type="dxa"/>
            <w:tcMar>
              <w:left w:w="108" w:type="dxa"/>
              <w:right w:w="0" w:type="dxa"/>
            </w:tcMar>
          </w:tcPr>
          <w:p w14:paraId="0620C189" w14:textId="77777777" w:rsidR="00B03FE0" w:rsidRPr="008B53F2" w:rsidRDefault="00B03FE0" w:rsidP="00B03FE0">
            <w:pPr>
              <w:jc w:val="left"/>
              <w:rPr>
                <w:sz w:val="13"/>
                <w:szCs w:val="13"/>
              </w:rPr>
            </w:pPr>
            <w:r w:rsidRPr="008B53F2">
              <w:rPr>
                <w:sz w:val="13"/>
                <w:szCs w:val="13"/>
              </w:rPr>
              <w:t>OIC 16.</w:t>
            </w:r>
            <w:r>
              <w:rPr>
                <w:sz w:val="13"/>
                <w:szCs w:val="13"/>
              </w:rPr>
              <w:t>72</w:t>
            </w:r>
          </w:p>
        </w:tc>
        <w:tc>
          <w:tcPr>
            <w:tcW w:w="7063" w:type="dxa"/>
            <w:tcMar>
              <w:left w:w="108" w:type="dxa"/>
            </w:tcMar>
          </w:tcPr>
          <w:p w14:paraId="61C05ED3" w14:textId="5800D4BF" w:rsidR="00B03FE0" w:rsidRDefault="00B03FE0" w:rsidP="00EE6524">
            <w:pPr>
              <w:spacing w:line="240" w:lineRule="exact"/>
              <w:rPr>
                <w:lang w:val="it-IT"/>
              </w:rPr>
            </w:pPr>
            <w:r w:rsidRPr="00DD0684">
              <w:rPr>
                <w:lang w:val="it-IT"/>
              </w:rPr>
              <w:t>Il cambiamento della vita utile dei cespiti per avvenuti mutamenti nelle condizioni originarie di</w:t>
            </w:r>
            <w:r w:rsidR="00EE6524">
              <w:rPr>
                <w:lang w:val="it-IT"/>
              </w:rPr>
              <w:t xml:space="preserve"> </w:t>
            </w:r>
            <w:r w:rsidRPr="00DD0684">
              <w:rPr>
                <w:lang w:val="it-IT"/>
              </w:rPr>
              <w:t xml:space="preserve">stima è </w:t>
            </w:r>
            <w:r>
              <w:rPr>
                <w:lang w:val="it-IT"/>
              </w:rPr>
              <w:t xml:space="preserve">stato trattato come </w:t>
            </w:r>
            <w:r w:rsidRPr="00DD0684">
              <w:rPr>
                <w:lang w:val="it-IT"/>
              </w:rPr>
              <w:t>un cambi</w:t>
            </w:r>
            <w:r>
              <w:rPr>
                <w:lang w:val="it-IT"/>
              </w:rPr>
              <w:t>amento di stime contabili in conformità all’</w:t>
            </w:r>
            <w:r w:rsidRPr="00DD0684">
              <w:rPr>
                <w:lang w:val="it-IT"/>
              </w:rPr>
              <w:t>OIC 2</w:t>
            </w:r>
            <w:r>
              <w:rPr>
                <w:lang w:val="it-IT"/>
              </w:rPr>
              <w:t>9?</w:t>
            </w:r>
          </w:p>
        </w:tc>
        <w:tc>
          <w:tcPr>
            <w:tcW w:w="586" w:type="dxa"/>
            <w:tcMar>
              <w:left w:w="85" w:type="dxa"/>
              <w:right w:w="85" w:type="dxa"/>
            </w:tcMar>
            <w:vAlign w:val="center"/>
          </w:tcPr>
          <w:p w14:paraId="2C02B2F3"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E97D623"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1FEEFF5"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263B21" w14:paraId="76D92B09" w14:textId="77777777" w:rsidTr="00EE6524">
        <w:trPr>
          <w:cantSplit/>
          <w:trHeight w:val="20"/>
        </w:trPr>
        <w:tc>
          <w:tcPr>
            <w:tcW w:w="678" w:type="dxa"/>
          </w:tcPr>
          <w:p w14:paraId="0C87D10C" w14:textId="77777777" w:rsidR="00B03FE0" w:rsidRPr="00987EB8" w:rsidRDefault="00B03FE0" w:rsidP="00B03FE0">
            <w:pPr>
              <w:jc w:val="center"/>
              <w:rPr>
                <w:b/>
                <w:i/>
                <w:lang w:val="it-IT"/>
              </w:rPr>
            </w:pPr>
          </w:p>
        </w:tc>
        <w:tc>
          <w:tcPr>
            <w:tcW w:w="850" w:type="dxa"/>
            <w:tcMar>
              <w:left w:w="108" w:type="dxa"/>
              <w:right w:w="0" w:type="dxa"/>
            </w:tcMar>
          </w:tcPr>
          <w:p w14:paraId="516B64E4" w14:textId="77777777" w:rsidR="00B03FE0" w:rsidRPr="00263B21" w:rsidRDefault="00B03FE0" w:rsidP="00B03FE0">
            <w:pPr>
              <w:pStyle w:val="PrincCont"/>
              <w:jc w:val="left"/>
              <w:rPr>
                <w:i/>
                <w:sz w:val="20"/>
                <w:szCs w:val="20"/>
                <w:lang w:val="it-IT"/>
              </w:rPr>
            </w:pPr>
          </w:p>
        </w:tc>
        <w:tc>
          <w:tcPr>
            <w:tcW w:w="7063" w:type="dxa"/>
            <w:tcMar>
              <w:left w:w="108" w:type="dxa"/>
            </w:tcMar>
            <w:vAlign w:val="center"/>
          </w:tcPr>
          <w:p w14:paraId="200A6D20" w14:textId="77777777" w:rsidR="00B03FE0" w:rsidRPr="00263B21" w:rsidRDefault="00B03FE0" w:rsidP="00B03FE0">
            <w:pPr>
              <w:pStyle w:val="Titolo3"/>
              <w:rPr>
                <w:lang w:val="it-IT"/>
              </w:rPr>
            </w:pPr>
            <w:r>
              <w:rPr>
                <w:lang w:val="it-IT"/>
              </w:rPr>
              <w:t>Svalutazione</w:t>
            </w:r>
          </w:p>
        </w:tc>
        <w:tc>
          <w:tcPr>
            <w:tcW w:w="586" w:type="dxa"/>
            <w:tcMar>
              <w:left w:w="85" w:type="dxa"/>
              <w:right w:w="85" w:type="dxa"/>
            </w:tcMar>
            <w:vAlign w:val="center"/>
          </w:tcPr>
          <w:p w14:paraId="4B09267D" w14:textId="77777777" w:rsidR="00B03FE0" w:rsidRPr="00263B21" w:rsidRDefault="00B03FE0" w:rsidP="00B03FE0">
            <w:pPr>
              <w:jc w:val="center"/>
              <w:rPr>
                <w:i/>
                <w:lang w:val="it-IT"/>
              </w:rPr>
            </w:pPr>
          </w:p>
        </w:tc>
        <w:tc>
          <w:tcPr>
            <w:tcW w:w="573" w:type="dxa"/>
            <w:tcMar>
              <w:left w:w="108" w:type="dxa"/>
            </w:tcMar>
            <w:vAlign w:val="center"/>
          </w:tcPr>
          <w:p w14:paraId="3916564A" w14:textId="77777777" w:rsidR="00B03FE0" w:rsidRPr="00263B21" w:rsidRDefault="00B03FE0" w:rsidP="00B03FE0">
            <w:pPr>
              <w:jc w:val="center"/>
              <w:rPr>
                <w:i/>
                <w:lang w:val="it-IT"/>
              </w:rPr>
            </w:pPr>
          </w:p>
        </w:tc>
        <w:tc>
          <w:tcPr>
            <w:tcW w:w="570" w:type="dxa"/>
            <w:tcMar>
              <w:left w:w="108" w:type="dxa"/>
            </w:tcMar>
            <w:vAlign w:val="center"/>
          </w:tcPr>
          <w:p w14:paraId="28F9164C" w14:textId="77777777" w:rsidR="00B03FE0" w:rsidRPr="00263B21" w:rsidRDefault="00B03FE0" w:rsidP="00B03FE0">
            <w:pPr>
              <w:jc w:val="center"/>
              <w:rPr>
                <w:i/>
                <w:lang w:val="it-IT"/>
              </w:rPr>
            </w:pPr>
          </w:p>
        </w:tc>
      </w:tr>
      <w:tr w:rsidR="00B03FE0" w:rsidRPr="00492518" w14:paraId="47DE497A" w14:textId="77777777" w:rsidTr="00C65F1D">
        <w:trPr>
          <w:cantSplit/>
          <w:trHeight w:val="20"/>
        </w:trPr>
        <w:tc>
          <w:tcPr>
            <w:tcW w:w="678" w:type="dxa"/>
          </w:tcPr>
          <w:p w14:paraId="0454F8C7" w14:textId="121CB8DF" w:rsidR="00B03FE0" w:rsidRPr="00987EB8" w:rsidRDefault="00B03FE0" w:rsidP="00B03FE0">
            <w:pPr>
              <w:jc w:val="center"/>
              <w:rPr>
                <w:b/>
                <w:lang w:val="it-IT"/>
              </w:rPr>
            </w:pPr>
            <w:r>
              <w:rPr>
                <w:b/>
                <w:lang w:val="it-IT"/>
              </w:rPr>
              <w:t>67</w:t>
            </w:r>
            <w:r w:rsidRPr="00987EB8">
              <w:rPr>
                <w:b/>
                <w:lang w:val="it-IT"/>
              </w:rPr>
              <w:t>)</w:t>
            </w:r>
          </w:p>
        </w:tc>
        <w:tc>
          <w:tcPr>
            <w:tcW w:w="850" w:type="dxa"/>
            <w:tcMar>
              <w:left w:w="108" w:type="dxa"/>
              <w:right w:w="0" w:type="dxa"/>
            </w:tcMar>
          </w:tcPr>
          <w:p w14:paraId="4AD88B30" w14:textId="77777777" w:rsidR="00B03FE0" w:rsidRDefault="00B03FE0" w:rsidP="00B03FE0">
            <w:pPr>
              <w:jc w:val="left"/>
            </w:pPr>
            <w:r w:rsidRPr="00C70C5B">
              <w:rPr>
                <w:sz w:val="13"/>
                <w:szCs w:val="13"/>
              </w:rPr>
              <w:t>OIC 16.</w:t>
            </w:r>
            <w:r>
              <w:rPr>
                <w:sz w:val="13"/>
                <w:szCs w:val="13"/>
              </w:rPr>
              <w:t>73</w:t>
            </w:r>
          </w:p>
        </w:tc>
        <w:tc>
          <w:tcPr>
            <w:tcW w:w="7063" w:type="dxa"/>
            <w:tcMar>
              <w:left w:w="108" w:type="dxa"/>
            </w:tcMar>
          </w:tcPr>
          <w:p w14:paraId="7060804F" w14:textId="77777777" w:rsidR="00B03FE0" w:rsidRDefault="00B03FE0" w:rsidP="00B03FE0">
            <w:pPr>
              <w:spacing w:line="230" w:lineRule="exact"/>
              <w:rPr>
                <w:lang w:val="it-IT"/>
              </w:rPr>
            </w:pPr>
            <w:r w:rsidRPr="00DD0684">
              <w:rPr>
                <w:lang w:val="it-IT"/>
              </w:rPr>
              <w:t>La società valuta a ogni data di riferimento del bilancio la presenza di indicatori di perdite</w:t>
            </w:r>
            <w:r>
              <w:rPr>
                <w:lang w:val="it-IT"/>
              </w:rPr>
              <w:t xml:space="preserve"> </w:t>
            </w:r>
            <w:r w:rsidRPr="00DD0684">
              <w:rPr>
                <w:lang w:val="it-IT"/>
              </w:rPr>
              <w:t>durevoli di valore per quanto concerne le immobilizzazioni materiali</w:t>
            </w:r>
            <w:r>
              <w:rPr>
                <w:lang w:val="it-IT"/>
              </w:rPr>
              <w:t>?</w:t>
            </w:r>
          </w:p>
        </w:tc>
        <w:tc>
          <w:tcPr>
            <w:tcW w:w="586" w:type="dxa"/>
            <w:tcMar>
              <w:left w:w="85" w:type="dxa"/>
              <w:right w:w="85" w:type="dxa"/>
            </w:tcMar>
            <w:vAlign w:val="center"/>
          </w:tcPr>
          <w:p w14:paraId="412748AA"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B1B863D"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9F99BE5"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492518" w14:paraId="332AF1F8" w14:textId="77777777" w:rsidTr="00C65F1D">
        <w:trPr>
          <w:cantSplit/>
          <w:trHeight w:val="20"/>
        </w:trPr>
        <w:tc>
          <w:tcPr>
            <w:tcW w:w="678" w:type="dxa"/>
          </w:tcPr>
          <w:p w14:paraId="35B5AA62" w14:textId="06E154C9" w:rsidR="00B03FE0" w:rsidRPr="00987EB8" w:rsidRDefault="00B03FE0" w:rsidP="00B03FE0">
            <w:pPr>
              <w:jc w:val="center"/>
              <w:rPr>
                <w:b/>
                <w:lang w:val="it-IT"/>
              </w:rPr>
            </w:pPr>
            <w:r>
              <w:rPr>
                <w:b/>
                <w:lang w:val="it-IT"/>
              </w:rPr>
              <w:lastRenderedPageBreak/>
              <w:t>68</w:t>
            </w:r>
            <w:r w:rsidRPr="00987EB8">
              <w:rPr>
                <w:b/>
                <w:lang w:val="it-IT"/>
              </w:rPr>
              <w:t>)</w:t>
            </w:r>
          </w:p>
        </w:tc>
        <w:tc>
          <w:tcPr>
            <w:tcW w:w="850" w:type="dxa"/>
            <w:tcMar>
              <w:left w:w="108" w:type="dxa"/>
              <w:right w:w="0" w:type="dxa"/>
            </w:tcMar>
          </w:tcPr>
          <w:p w14:paraId="15563C02" w14:textId="77777777" w:rsidR="00B03FE0" w:rsidRDefault="00B03FE0" w:rsidP="00B03FE0">
            <w:pPr>
              <w:jc w:val="left"/>
            </w:pPr>
            <w:r w:rsidRPr="00C70C5B">
              <w:rPr>
                <w:sz w:val="13"/>
                <w:szCs w:val="13"/>
              </w:rPr>
              <w:t>OIC 16.</w:t>
            </w:r>
            <w:r>
              <w:rPr>
                <w:sz w:val="13"/>
                <w:szCs w:val="13"/>
              </w:rPr>
              <w:t>73</w:t>
            </w:r>
          </w:p>
        </w:tc>
        <w:tc>
          <w:tcPr>
            <w:tcW w:w="7063" w:type="dxa"/>
            <w:tcMar>
              <w:left w:w="108" w:type="dxa"/>
            </w:tcMar>
          </w:tcPr>
          <w:p w14:paraId="2848DA5E" w14:textId="77777777" w:rsidR="00B03FE0" w:rsidRDefault="00B03FE0" w:rsidP="00B03FE0">
            <w:pPr>
              <w:spacing w:line="240" w:lineRule="exact"/>
              <w:rPr>
                <w:lang w:val="it-IT"/>
              </w:rPr>
            </w:pPr>
            <w:r w:rsidRPr="00EC18FA">
              <w:rPr>
                <w:lang w:val="it-IT"/>
              </w:rPr>
              <w:t>Se tali indicatori dovessero</w:t>
            </w:r>
            <w:r>
              <w:rPr>
                <w:lang w:val="it-IT"/>
              </w:rPr>
              <w:t xml:space="preserve"> </w:t>
            </w:r>
            <w:r w:rsidRPr="00EC18FA">
              <w:rPr>
                <w:lang w:val="it-IT"/>
              </w:rPr>
              <w:t>sussistere, la società procede alla stima del valore recuperabile dell’immobilizzazione ed effettua</w:t>
            </w:r>
            <w:r>
              <w:rPr>
                <w:lang w:val="it-IT"/>
              </w:rPr>
              <w:t xml:space="preserve"> </w:t>
            </w:r>
            <w:r w:rsidRPr="00EC18FA">
              <w:rPr>
                <w:lang w:val="it-IT"/>
              </w:rPr>
              <w:t>una svalutazione, ai sensi dell’articolo 2426 comma 1, numero 3, qualora l’immobilizzazione</w:t>
            </w:r>
            <w:r>
              <w:rPr>
                <w:lang w:val="it-IT"/>
              </w:rPr>
              <w:t xml:space="preserve"> </w:t>
            </w:r>
            <w:r w:rsidRPr="00EC18FA">
              <w:rPr>
                <w:lang w:val="it-IT"/>
              </w:rPr>
              <w:t>risulti durevolmente di valore inferiore al valore netto contabile</w:t>
            </w:r>
            <w:r>
              <w:rPr>
                <w:lang w:val="it-IT"/>
              </w:rPr>
              <w:t xml:space="preserve"> in conformità all’</w:t>
            </w:r>
            <w:r w:rsidRPr="00EC18FA">
              <w:rPr>
                <w:lang w:val="it-IT"/>
              </w:rPr>
              <w:t>OIC 9</w:t>
            </w:r>
            <w:r>
              <w:rPr>
                <w:lang w:val="it-IT"/>
              </w:rPr>
              <w:t xml:space="preserve"> </w:t>
            </w:r>
            <w:r w:rsidRPr="00EC18FA">
              <w:rPr>
                <w:lang w:val="it-IT"/>
              </w:rPr>
              <w:t>“Svalutazioni per perdite durevoli di valore delle immobilizz</w:t>
            </w:r>
            <w:r>
              <w:rPr>
                <w:lang w:val="it-IT"/>
              </w:rPr>
              <w:t>azioni materiali e immateriali”?</w:t>
            </w:r>
          </w:p>
        </w:tc>
        <w:tc>
          <w:tcPr>
            <w:tcW w:w="586" w:type="dxa"/>
            <w:tcMar>
              <w:left w:w="85" w:type="dxa"/>
              <w:right w:w="85" w:type="dxa"/>
            </w:tcMar>
            <w:vAlign w:val="center"/>
          </w:tcPr>
          <w:p w14:paraId="0DEE0020"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E877309"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D550EF1"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263B21" w14:paraId="297A3284" w14:textId="77777777" w:rsidTr="00C65F1D">
        <w:trPr>
          <w:cantSplit/>
          <w:trHeight w:val="20"/>
        </w:trPr>
        <w:tc>
          <w:tcPr>
            <w:tcW w:w="678" w:type="dxa"/>
          </w:tcPr>
          <w:p w14:paraId="11917656" w14:textId="77777777" w:rsidR="00B03FE0" w:rsidRPr="00987EB8" w:rsidRDefault="00B03FE0" w:rsidP="00B03FE0">
            <w:pPr>
              <w:jc w:val="center"/>
              <w:rPr>
                <w:b/>
                <w:i/>
                <w:lang w:val="it-IT"/>
              </w:rPr>
            </w:pPr>
          </w:p>
        </w:tc>
        <w:tc>
          <w:tcPr>
            <w:tcW w:w="850" w:type="dxa"/>
            <w:tcMar>
              <w:left w:w="108" w:type="dxa"/>
              <w:right w:w="0" w:type="dxa"/>
            </w:tcMar>
          </w:tcPr>
          <w:p w14:paraId="14758069" w14:textId="77777777" w:rsidR="00B03FE0" w:rsidRPr="00263B21" w:rsidRDefault="00B03FE0" w:rsidP="00B03FE0">
            <w:pPr>
              <w:pStyle w:val="PrincCont"/>
              <w:jc w:val="left"/>
              <w:rPr>
                <w:i/>
                <w:sz w:val="20"/>
                <w:szCs w:val="20"/>
                <w:lang w:val="it-IT"/>
              </w:rPr>
            </w:pPr>
          </w:p>
        </w:tc>
        <w:tc>
          <w:tcPr>
            <w:tcW w:w="7063" w:type="dxa"/>
            <w:tcMar>
              <w:left w:w="108" w:type="dxa"/>
            </w:tcMar>
            <w:vAlign w:val="center"/>
          </w:tcPr>
          <w:p w14:paraId="7ACBF456" w14:textId="77777777" w:rsidR="00B03FE0" w:rsidRPr="00263B21" w:rsidRDefault="00B03FE0" w:rsidP="00B03FE0">
            <w:pPr>
              <w:pStyle w:val="Titolo3"/>
              <w:jc w:val="left"/>
              <w:rPr>
                <w:lang w:val="it-IT"/>
              </w:rPr>
            </w:pPr>
            <w:r>
              <w:rPr>
                <w:lang w:val="it-IT"/>
              </w:rPr>
              <w:t>Rivalutazione</w:t>
            </w:r>
          </w:p>
        </w:tc>
        <w:tc>
          <w:tcPr>
            <w:tcW w:w="586" w:type="dxa"/>
            <w:tcMar>
              <w:left w:w="85" w:type="dxa"/>
              <w:right w:w="85" w:type="dxa"/>
            </w:tcMar>
            <w:vAlign w:val="center"/>
          </w:tcPr>
          <w:p w14:paraId="7D699048" w14:textId="77777777" w:rsidR="00B03FE0" w:rsidRPr="00263B21" w:rsidRDefault="00B03FE0" w:rsidP="00B03FE0">
            <w:pPr>
              <w:jc w:val="center"/>
              <w:rPr>
                <w:i/>
                <w:lang w:val="it-IT"/>
              </w:rPr>
            </w:pPr>
          </w:p>
        </w:tc>
        <w:tc>
          <w:tcPr>
            <w:tcW w:w="573" w:type="dxa"/>
            <w:tcMar>
              <w:left w:w="108" w:type="dxa"/>
            </w:tcMar>
            <w:vAlign w:val="center"/>
          </w:tcPr>
          <w:p w14:paraId="55D122E6" w14:textId="77777777" w:rsidR="00B03FE0" w:rsidRPr="00263B21" w:rsidRDefault="00B03FE0" w:rsidP="00B03FE0">
            <w:pPr>
              <w:jc w:val="center"/>
              <w:rPr>
                <w:i/>
                <w:lang w:val="it-IT"/>
              </w:rPr>
            </w:pPr>
          </w:p>
        </w:tc>
        <w:tc>
          <w:tcPr>
            <w:tcW w:w="570" w:type="dxa"/>
            <w:tcMar>
              <w:left w:w="108" w:type="dxa"/>
            </w:tcMar>
            <w:vAlign w:val="center"/>
          </w:tcPr>
          <w:p w14:paraId="5334BE6D" w14:textId="77777777" w:rsidR="00B03FE0" w:rsidRPr="00263B21" w:rsidRDefault="00B03FE0" w:rsidP="00B03FE0">
            <w:pPr>
              <w:jc w:val="center"/>
              <w:rPr>
                <w:i/>
                <w:lang w:val="it-IT"/>
              </w:rPr>
            </w:pPr>
          </w:p>
        </w:tc>
      </w:tr>
      <w:tr w:rsidR="00B03FE0" w:rsidRPr="00492518" w14:paraId="3010C798" w14:textId="77777777" w:rsidTr="00C65F1D">
        <w:trPr>
          <w:cantSplit/>
          <w:trHeight w:val="20"/>
        </w:trPr>
        <w:tc>
          <w:tcPr>
            <w:tcW w:w="678" w:type="dxa"/>
          </w:tcPr>
          <w:p w14:paraId="4FF0C067" w14:textId="430E14B4" w:rsidR="00B03FE0" w:rsidRPr="00987EB8" w:rsidRDefault="00B03FE0" w:rsidP="00B03FE0">
            <w:pPr>
              <w:jc w:val="center"/>
              <w:rPr>
                <w:b/>
                <w:lang w:val="it-IT"/>
              </w:rPr>
            </w:pPr>
            <w:r>
              <w:rPr>
                <w:b/>
                <w:lang w:val="it-IT"/>
              </w:rPr>
              <w:t>69</w:t>
            </w:r>
            <w:r w:rsidRPr="00987EB8">
              <w:rPr>
                <w:b/>
                <w:lang w:val="it-IT"/>
              </w:rPr>
              <w:t>)</w:t>
            </w:r>
          </w:p>
        </w:tc>
        <w:tc>
          <w:tcPr>
            <w:tcW w:w="850" w:type="dxa"/>
            <w:tcMar>
              <w:left w:w="108" w:type="dxa"/>
              <w:right w:w="0" w:type="dxa"/>
            </w:tcMar>
          </w:tcPr>
          <w:p w14:paraId="62121013" w14:textId="77777777" w:rsidR="00B03FE0" w:rsidRDefault="00B03FE0" w:rsidP="00B03FE0">
            <w:pPr>
              <w:jc w:val="left"/>
            </w:pPr>
            <w:r w:rsidRPr="00C70C5B">
              <w:rPr>
                <w:sz w:val="13"/>
                <w:szCs w:val="13"/>
              </w:rPr>
              <w:t>OIC 16.</w:t>
            </w:r>
            <w:r>
              <w:rPr>
                <w:sz w:val="13"/>
                <w:szCs w:val="13"/>
              </w:rPr>
              <w:t>74</w:t>
            </w:r>
          </w:p>
        </w:tc>
        <w:tc>
          <w:tcPr>
            <w:tcW w:w="7063" w:type="dxa"/>
            <w:tcMar>
              <w:left w:w="108" w:type="dxa"/>
            </w:tcMar>
          </w:tcPr>
          <w:p w14:paraId="69FF8EE1" w14:textId="77777777" w:rsidR="00B03FE0" w:rsidRDefault="00B03FE0" w:rsidP="00B03FE0">
            <w:pPr>
              <w:spacing w:line="230" w:lineRule="exact"/>
              <w:rPr>
                <w:lang w:val="it-IT"/>
              </w:rPr>
            </w:pPr>
            <w:r w:rsidRPr="002D7AB9">
              <w:rPr>
                <w:lang w:val="it-IT"/>
              </w:rPr>
              <w:t xml:space="preserve">Le immobilizzazioni materiali </w:t>
            </w:r>
            <w:r>
              <w:rPr>
                <w:lang w:val="it-IT"/>
              </w:rPr>
              <w:t>sono</w:t>
            </w:r>
            <w:r w:rsidRPr="002D7AB9">
              <w:rPr>
                <w:lang w:val="it-IT"/>
              </w:rPr>
              <w:t xml:space="preserve"> rivalutate solo nei casi in cui la legge lo preveda o</w:t>
            </w:r>
            <w:r>
              <w:rPr>
                <w:lang w:val="it-IT"/>
              </w:rPr>
              <w:t xml:space="preserve"> </w:t>
            </w:r>
            <w:r w:rsidRPr="002D7AB9">
              <w:rPr>
                <w:lang w:val="it-IT"/>
              </w:rPr>
              <w:t>lo consenta</w:t>
            </w:r>
            <w:r>
              <w:rPr>
                <w:lang w:val="it-IT"/>
              </w:rPr>
              <w:t>?</w:t>
            </w:r>
          </w:p>
        </w:tc>
        <w:tc>
          <w:tcPr>
            <w:tcW w:w="586" w:type="dxa"/>
            <w:tcMar>
              <w:left w:w="85" w:type="dxa"/>
              <w:right w:w="85" w:type="dxa"/>
            </w:tcMar>
            <w:vAlign w:val="center"/>
          </w:tcPr>
          <w:p w14:paraId="0C192FBF"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D497C57"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733FA29"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6A2E64" w14:paraId="3042E836" w14:textId="77777777" w:rsidTr="00C65F1D">
        <w:trPr>
          <w:cantSplit/>
          <w:trHeight w:val="314"/>
        </w:trPr>
        <w:tc>
          <w:tcPr>
            <w:tcW w:w="678" w:type="dxa"/>
          </w:tcPr>
          <w:p w14:paraId="0EC5DDC0" w14:textId="77777777" w:rsidR="00B03FE0" w:rsidRPr="00987EB8" w:rsidRDefault="00B03FE0" w:rsidP="00B03FE0">
            <w:pPr>
              <w:jc w:val="center"/>
              <w:rPr>
                <w:b/>
                <w:lang w:val="it-IT"/>
              </w:rPr>
            </w:pPr>
          </w:p>
        </w:tc>
        <w:tc>
          <w:tcPr>
            <w:tcW w:w="850" w:type="dxa"/>
            <w:tcMar>
              <w:left w:w="108" w:type="dxa"/>
              <w:right w:w="0" w:type="dxa"/>
            </w:tcMar>
          </w:tcPr>
          <w:p w14:paraId="57D8C5D2" w14:textId="77777777" w:rsidR="00B03FE0" w:rsidRPr="00E84807" w:rsidRDefault="00B03FE0" w:rsidP="00B03FE0">
            <w:pPr>
              <w:pStyle w:val="PrincCont"/>
              <w:jc w:val="left"/>
              <w:rPr>
                <w:lang w:val="it-IT"/>
              </w:rPr>
            </w:pPr>
            <w:r>
              <w:rPr>
                <w:lang w:val="it-IT"/>
              </w:rPr>
              <w:t>OIC 16.74</w:t>
            </w:r>
          </w:p>
        </w:tc>
        <w:tc>
          <w:tcPr>
            <w:tcW w:w="7063" w:type="dxa"/>
            <w:tcMar>
              <w:left w:w="108" w:type="dxa"/>
            </w:tcMar>
          </w:tcPr>
          <w:p w14:paraId="3229F689" w14:textId="77777777" w:rsidR="00B03FE0" w:rsidRPr="00216D43" w:rsidRDefault="00B03FE0" w:rsidP="00B03FE0">
            <w:pPr>
              <w:pStyle w:val="Commentiriquadro"/>
              <w:rPr>
                <w:lang w:eastAsia="it-IT"/>
              </w:rPr>
            </w:pPr>
            <w:r>
              <w:rPr>
                <w:lang w:eastAsia="it-IT"/>
              </w:rPr>
              <w:t>Non sono ammesse rivalutazioni discrezionali o volontarie delle immobilizzazioni materiali ovvero rivalutazioni che non derivino dall’applicazione della legge. L’accresciuto valore di un bene derivante dal processo inflattivo non può essere considerato di per sé ragione sufficiente per la sua rivalutazione, né può costituire un “caso eccezionale” di deroga al divieto di rivalutazione.</w:t>
            </w:r>
          </w:p>
        </w:tc>
        <w:tc>
          <w:tcPr>
            <w:tcW w:w="586" w:type="dxa"/>
            <w:tcMar>
              <w:left w:w="85" w:type="dxa"/>
              <w:right w:w="85" w:type="dxa"/>
            </w:tcMar>
            <w:vAlign w:val="center"/>
          </w:tcPr>
          <w:p w14:paraId="0EE3B92B" w14:textId="77777777" w:rsidR="00B03FE0" w:rsidRPr="00A32A16" w:rsidRDefault="00B03FE0" w:rsidP="00B03FE0">
            <w:pPr>
              <w:jc w:val="center"/>
              <w:rPr>
                <w:lang w:val="it-IT"/>
              </w:rPr>
            </w:pPr>
          </w:p>
        </w:tc>
        <w:tc>
          <w:tcPr>
            <w:tcW w:w="573" w:type="dxa"/>
            <w:tcMar>
              <w:left w:w="108" w:type="dxa"/>
            </w:tcMar>
            <w:vAlign w:val="center"/>
          </w:tcPr>
          <w:p w14:paraId="51436077" w14:textId="77777777" w:rsidR="00B03FE0" w:rsidRPr="00A32A16" w:rsidRDefault="00B03FE0" w:rsidP="00B03FE0">
            <w:pPr>
              <w:rPr>
                <w:lang w:val="it-IT"/>
              </w:rPr>
            </w:pPr>
          </w:p>
        </w:tc>
        <w:tc>
          <w:tcPr>
            <w:tcW w:w="570" w:type="dxa"/>
            <w:tcMar>
              <w:left w:w="108" w:type="dxa"/>
            </w:tcMar>
            <w:vAlign w:val="center"/>
          </w:tcPr>
          <w:p w14:paraId="20D897C3" w14:textId="77777777" w:rsidR="00B03FE0" w:rsidRPr="00A32A16" w:rsidRDefault="00B03FE0" w:rsidP="00B03FE0">
            <w:pPr>
              <w:rPr>
                <w:lang w:val="it-IT"/>
              </w:rPr>
            </w:pPr>
          </w:p>
        </w:tc>
      </w:tr>
      <w:tr w:rsidR="00B03FE0" w:rsidRPr="00492518" w14:paraId="47A01F3D" w14:textId="77777777" w:rsidTr="00C65F1D">
        <w:trPr>
          <w:cantSplit/>
          <w:trHeight w:val="20"/>
        </w:trPr>
        <w:tc>
          <w:tcPr>
            <w:tcW w:w="678" w:type="dxa"/>
          </w:tcPr>
          <w:p w14:paraId="11D32754" w14:textId="70C08DFC" w:rsidR="00B03FE0" w:rsidRPr="00987EB8" w:rsidRDefault="00B03FE0" w:rsidP="00B03FE0">
            <w:pPr>
              <w:jc w:val="center"/>
              <w:rPr>
                <w:b/>
                <w:lang w:val="it-IT"/>
              </w:rPr>
            </w:pPr>
            <w:r>
              <w:rPr>
                <w:b/>
                <w:lang w:val="it-IT"/>
              </w:rPr>
              <w:t>70</w:t>
            </w:r>
            <w:r w:rsidRPr="00987EB8">
              <w:rPr>
                <w:b/>
                <w:lang w:val="it-IT"/>
              </w:rPr>
              <w:t>)</w:t>
            </w:r>
          </w:p>
        </w:tc>
        <w:tc>
          <w:tcPr>
            <w:tcW w:w="850" w:type="dxa"/>
            <w:tcMar>
              <w:left w:w="108" w:type="dxa"/>
              <w:right w:w="0" w:type="dxa"/>
            </w:tcMar>
          </w:tcPr>
          <w:p w14:paraId="6C986E78" w14:textId="77777777" w:rsidR="00B03FE0" w:rsidRPr="002D7AB9" w:rsidRDefault="00B03FE0" w:rsidP="00B03FE0">
            <w:pPr>
              <w:jc w:val="left"/>
              <w:rPr>
                <w:lang w:val="it-IT"/>
              </w:rPr>
            </w:pPr>
            <w:r w:rsidRPr="002D7AB9">
              <w:rPr>
                <w:sz w:val="13"/>
                <w:szCs w:val="13"/>
                <w:lang w:val="it-IT"/>
              </w:rPr>
              <w:t>OIC 16.</w:t>
            </w:r>
            <w:r>
              <w:rPr>
                <w:sz w:val="13"/>
                <w:szCs w:val="13"/>
                <w:lang w:val="it-IT"/>
              </w:rPr>
              <w:t>74</w:t>
            </w:r>
          </w:p>
        </w:tc>
        <w:tc>
          <w:tcPr>
            <w:tcW w:w="7063" w:type="dxa"/>
            <w:tcMar>
              <w:left w:w="108" w:type="dxa"/>
            </w:tcMar>
          </w:tcPr>
          <w:p w14:paraId="2ED2F133" w14:textId="77777777" w:rsidR="00B03FE0" w:rsidRDefault="00B03FE0" w:rsidP="00B03FE0">
            <w:pPr>
              <w:spacing w:line="240" w:lineRule="exact"/>
              <w:rPr>
                <w:lang w:val="it-IT"/>
              </w:rPr>
            </w:pPr>
            <w:r w:rsidRPr="000A04D8">
              <w:rPr>
                <w:lang w:val="it-IT"/>
              </w:rPr>
              <w:t xml:space="preserve">I criteri seguiti per procedere alla rivalutazione, le metodologie adottate per la sua applicazione e i limiti entro cui la rivalutazione viene effettuata </w:t>
            </w:r>
            <w:r>
              <w:rPr>
                <w:lang w:val="it-IT"/>
              </w:rPr>
              <w:t>sono</w:t>
            </w:r>
            <w:r w:rsidRPr="000A04D8">
              <w:rPr>
                <w:lang w:val="it-IT"/>
              </w:rPr>
              <w:t xml:space="preserve"> conformi a quanto stabilito dalla legge in base alla qual</w:t>
            </w:r>
            <w:r>
              <w:rPr>
                <w:lang w:val="it-IT"/>
              </w:rPr>
              <w:t>e la rivalutazione è effettuata?</w:t>
            </w:r>
          </w:p>
        </w:tc>
        <w:tc>
          <w:tcPr>
            <w:tcW w:w="586" w:type="dxa"/>
            <w:tcMar>
              <w:left w:w="85" w:type="dxa"/>
              <w:right w:w="85" w:type="dxa"/>
            </w:tcMar>
            <w:vAlign w:val="center"/>
          </w:tcPr>
          <w:p w14:paraId="6D7BF1E3"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6FB92CA"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C3B3D01"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492518" w14:paraId="15A5C3E7" w14:textId="77777777" w:rsidTr="00C65F1D">
        <w:trPr>
          <w:cantSplit/>
          <w:trHeight w:val="20"/>
        </w:trPr>
        <w:tc>
          <w:tcPr>
            <w:tcW w:w="678" w:type="dxa"/>
          </w:tcPr>
          <w:p w14:paraId="64DB32C3" w14:textId="73FDA870" w:rsidR="00B03FE0" w:rsidRPr="00987EB8" w:rsidRDefault="00B03FE0" w:rsidP="00B03FE0">
            <w:pPr>
              <w:jc w:val="center"/>
              <w:rPr>
                <w:b/>
                <w:lang w:val="it-IT"/>
              </w:rPr>
            </w:pPr>
            <w:r>
              <w:rPr>
                <w:b/>
                <w:lang w:val="it-IT"/>
              </w:rPr>
              <w:t>71</w:t>
            </w:r>
            <w:r w:rsidRPr="00987EB8">
              <w:rPr>
                <w:b/>
                <w:lang w:val="it-IT"/>
              </w:rPr>
              <w:t>)</w:t>
            </w:r>
          </w:p>
        </w:tc>
        <w:tc>
          <w:tcPr>
            <w:tcW w:w="850" w:type="dxa"/>
            <w:tcMar>
              <w:left w:w="108" w:type="dxa"/>
              <w:right w:w="0" w:type="dxa"/>
            </w:tcMar>
          </w:tcPr>
          <w:p w14:paraId="4837473E" w14:textId="77777777" w:rsidR="00B03FE0" w:rsidRDefault="00B03FE0" w:rsidP="00B03FE0">
            <w:pPr>
              <w:jc w:val="left"/>
            </w:pPr>
            <w:r w:rsidRPr="00C70C5B">
              <w:rPr>
                <w:sz w:val="13"/>
                <w:szCs w:val="13"/>
              </w:rPr>
              <w:t>OIC 16.</w:t>
            </w:r>
            <w:r>
              <w:rPr>
                <w:sz w:val="13"/>
                <w:szCs w:val="13"/>
              </w:rPr>
              <w:t>75</w:t>
            </w:r>
          </w:p>
        </w:tc>
        <w:tc>
          <w:tcPr>
            <w:tcW w:w="7063" w:type="dxa"/>
            <w:tcMar>
              <w:left w:w="108" w:type="dxa"/>
            </w:tcMar>
          </w:tcPr>
          <w:p w14:paraId="0BB4FEA7" w14:textId="77777777" w:rsidR="00B03FE0" w:rsidRDefault="00B03FE0" w:rsidP="00B03FE0">
            <w:pPr>
              <w:spacing w:line="230" w:lineRule="exact"/>
              <w:rPr>
                <w:lang w:val="it-IT"/>
              </w:rPr>
            </w:pPr>
            <w:r w:rsidRPr="00C81E3E">
              <w:rPr>
                <w:lang w:val="it-IT"/>
              </w:rPr>
              <w:t xml:space="preserve">Si è tenuto conto che il limite massimo della rivalutazione di un’immobilizzazione materiale è il valore recuperabile dell’immobilizzazione stessa </w:t>
            </w:r>
            <w:r>
              <w:rPr>
                <w:lang w:val="it-IT"/>
              </w:rPr>
              <w:t xml:space="preserve">e </w:t>
            </w:r>
            <w:r w:rsidRPr="00C81E3E">
              <w:rPr>
                <w:lang w:val="it-IT"/>
              </w:rPr>
              <w:t xml:space="preserve">che in </w:t>
            </w:r>
            <w:r>
              <w:rPr>
                <w:lang w:val="it-IT"/>
              </w:rPr>
              <w:t>nessun caso può essere superato?</w:t>
            </w:r>
          </w:p>
        </w:tc>
        <w:tc>
          <w:tcPr>
            <w:tcW w:w="586" w:type="dxa"/>
            <w:tcMar>
              <w:left w:w="85" w:type="dxa"/>
              <w:right w:w="85" w:type="dxa"/>
            </w:tcMar>
            <w:vAlign w:val="center"/>
          </w:tcPr>
          <w:p w14:paraId="3999FA13"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31B8796"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22D79C8"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492518" w14:paraId="4CA94F84" w14:textId="77777777" w:rsidTr="00C65F1D">
        <w:trPr>
          <w:cantSplit/>
          <w:trHeight w:val="20"/>
        </w:trPr>
        <w:tc>
          <w:tcPr>
            <w:tcW w:w="678" w:type="dxa"/>
          </w:tcPr>
          <w:p w14:paraId="13592B05" w14:textId="0E0D0195" w:rsidR="00B03FE0" w:rsidRPr="00987EB8" w:rsidRDefault="00B03FE0" w:rsidP="00B03FE0">
            <w:pPr>
              <w:jc w:val="center"/>
              <w:rPr>
                <w:b/>
                <w:lang w:val="it-IT"/>
              </w:rPr>
            </w:pPr>
            <w:r>
              <w:rPr>
                <w:b/>
                <w:lang w:val="it-IT"/>
              </w:rPr>
              <w:t>72</w:t>
            </w:r>
            <w:r w:rsidRPr="00987EB8">
              <w:rPr>
                <w:b/>
                <w:lang w:val="it-IT"/>
              </w:rPr>
              <w:t>)</w:t>
            </w:r>
          </w:p>
        </w:tc>
        <w:tc>
          <w:tcPr>
            <w:tcW w:w="850" w:type="dxa"/>
            <w:tcMar>
              <w:left w:w="108" w:type="dxa"/>
              <w:right w:w="0" w:type="dxa"/>
            </w:tcMar>
          </w:tcPr>
          <w:p w14:paraId="5ED417D6" w14:textId="77777777" w:rsidR="00B03FE0" w:rsidRDefault="00B03FE0" w:rsidP="00B03FE0">
            <w:pPr>
              <w:jc w:val="left"/>
            </w:pPr>
            <w:r w:rsidRPr="00C70C5B">
              <w:rPr>
                <w:sz w:val="13"/>
                <w:szCs w:val="13"/>
              </w:rPr>
              <w:t>OIC 16.</w:t>
            </w:r>
            <w:r>
              <w:rPr>
                <w:sz w:val="13"/>
                <w:szCs w:val="13"/>
              </w:rPr>
              <w:t>76</w:t>
            </w:r>
          </w:p>
        </w:tc>
        <w:tc>
          <w:tcPr>
            <w:tcW w:w="7063" w:type="dxa"/>
            <w:tcMar>
              <w:left w:w="108" w:type="dxa"/>
            </w:tcMar>
          </w:tcPr>
          <w:p w14:paraId="09A34F5A" w14:textId="04852E4E" w:rsidR="00B03FE0" w:rsidRPr="00F86684" w:rsidRDefault="00B03FE0" w:rsidP="00B03FE0">
            <w:pPr>
              <w:spacing w:line="240" w:lineRule="exact"/>
              <w:rPr>
                <w:lang w:val="it-IT"/>
              </w:rPr>
            </w:pPr>
            <w:r w:rsidRPr="00F86684">
              <w:rPr>
                <w:lang w:val="it-IT"/>
              </w:rPr>
              <w:t xml:space="preserve">Qualora negli esercizi successivi il valore rivalutato </w:t>
            </w:r>
            <w:r w:rsidRPr="0091564B">
              <w:rPr>
                <w:lang w:val="it-IT"/>
              </w:rPr>
              <w:t>di un bene materiale</w:t>
            </w:r>
            <w:r w:rsidRPr="00F86684">
              <w:rPr>
                <w:lang w:val="it-IT"/>
              </w:rPr>
              <w:t xml:space="preserve"> risulti eccedente il valore recuperabile, </w:t>
            </w:r>
            <w:r w:rsidRPr="00623DCC">
              <w:rPr>
                <w:lang w:val="it-IT"/>
              </w:rPr>
              <w:t xml:space="preserve">esso è stato </w:t>
            </w:r>
            <w:r w:rsidRPr="00F24F75">
              <w:rPr>
                <w:lang w:val="it-IT"/>
              </w:rPr>
              <w:t>svalutato con rilevazione della perdita durevole a conto eco</w:t>
            </w:r>
            <w:r w:rsidRPr="00F86684">
              <w:rPr>
                <w:lang w:val="it-IT"/>
              </w:rPr>
              <w:t>nomico (cfr. OIC 9) se non disposto diversamente dalla legge?</w:t>
            </w:r>
          </w:p>
        </w:tc>
        <w:tc>
          <w:tcPr>
            <w:tcW w:w="586" w:type="dxa"/>
            <w:tcMar>
              <w:left w:w="85" w:type="dxa"/>
              <w:right w:w="85" w:type="dxa"/>
            </w:tcMar>
            <w:vAlign w:val="center"/>
          </w:tcPr>
          <w:p w14:paraId="5927E4AB"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A7C5E11"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031AC3C"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492518" w14:paraId="225AC9F9" w14:textId="77777777" w:rsidTr="00C65F1D">
        <w:trPr>
          <w:cantSplit/>
          <w:trHeight w:val="20"/>
        </w:trPr>
        <w:tc>
          <w:tcPr>
            <w:tcW w:w="678" w:type="dxa"/>
          </w:tcPr>
          <w:p w14:paraId="165C4D01" w14:textId="0DB75F01" w:rsidR="00B03FE0" w:rsidRPr="00987EB8" w:rsidRDefault="00B03FE0" w:rsidP="00B03FE0">
            <w:pPr>
              <w:jc w:val="center"/>
              <w:rPr>
                <w:b/>
                <w:lang w:val="it-IT"/>
              </w:rPr>
            </w:pPr>
            <w:r>
              <w:rPr>
                <w:b/>
                <w:lang w:val="it-IT"/>
              </w:rPr>
              <w:t>73</w:t>
            </w:r>
            <w:r w:rsidRPr="00987EB8">
              <w:rPr>
                <w:b/>
                <w:lang w:val="it-IT"/>
              </w:rPr>
              <w:t>)</w:t>
            </w:r>
          </w:p>
        </w:tc>
        <w:tc>
          <w:tcPr>
            <w:tcW w:w="850" w:type="dxa"/>
            <w:tcMar>
              <w:left w:w="108" w:type="dxa"/>
              <w:right w:w="0" w:type="dxa"/>
            </w:tcMar>
          </w:tcPr>
          <w:p w14:paraId="6E02CEDE" w14:textId="77777777" w:rsidR="00B03FE0" w:rsidRDefault="00B03FE0" w:rsidP="00B03FE0">
            <w:pPr>
              <w:jc w:val="left"/>
            </w:pPr>
            <w:r w:rsidRPr="00C70C5B">
              <w:rPr>
                <w:sz w:val="13"/>
                <w:szCs w:val="13"/>
              </w:rPr>
              <w:t>OIC 16.</w:t>
            </w:r>
            <w:r>
              <w:rPr>
                <w:sz w:val="13"/>
                <w:szCs w:val="13"/>
              </w:rPr>
              <w:t>77</w:t>
            </w:r>
          </w:p>
        </w:tc>
        <w:tc>
          <w:tcPr>
            <w:tcW w:w="7063" w:type="dxa"/>
            <w:tcMar>
              <w:left w:w="108" w:type="dxa"/>
            </w:tcMar>
          </w:tcPr>
          <w:p w14:paraId="7CC6FAA1" w14:textId="77777777" w:rsidR="00B03FE0" w:rsidRDefault="00B03FE0" w:rsidP="00B03FE0">
            <w:pPr>
              <w:spacing w:line="230" w:lineRule="exact"/>
              <w:rPr>
                <w:lang w:val="it-IT"/>
              </w:rPr>
            </w:pPr>
            <w:r>
              <w:rPr>
                <w:lang w:val="it-IT"/>
              </w:rPr>
              <w:t>Poiché l</w:t>
            </w:r>
            <w:r w:rsidRPr="00CD2FA4">
              <w:rPr>
                <w:lang w:val="it-IT"/>
              </w:rPr>
              <w:t xml:space="preserve">a rivalutazione non modifica la stimata residua vita utile del bene, che prescinde dal </w:t>
            </w:r>
            <w:r>
              <w:rPr>
                <w:lang w:val="it-IT"/>
              </w:rPr>
              <w:t xml:space="preserve">suo </w:t>
            </w:r>
            <w:r w:rsidRPr="00CD2FA4">
              <w:rPr>
                <w:lang w:val="it-IT"/>
              </w:rPr>
              <w:t>valore economico</w:t>
            </w:r>
            <w:r>
              <w:rPr>
                <w:lang w:val="it-IT"/>
              </w:rPr>
              <w:t>, l</w:t>
            </w:r>
            <w:r w:rsidRPr="00CD2FA4">
              <w:rPr>
                <w:lang w:val="it-IT"/>
              </w:rPr>
              <w:t xml:space="preserve">’ammortamento dell’immobilizzazione materiale rivalutata </w:t>
            </w:r>
            <w:r>
              <w:rPr>
                <w:lang w:val="it-IT"/>
              </w:rPr>
              <w:t xml:space="preserve">ha </w:t>
            </w:r>
            <w:r w:rsidRPr="00CD2FA4">
              <w:rPr>
                <w:lang w:val="it-IT"/>
              </w:rPr>
              <w:t>continua</w:t>
            </w:r>
            <w:r>
              <w:rPr>
                <w:lang w:val="it-IT"/>
              </w:rPr>
              <w:t>to</w:t>
            </w:r>
            <w:r w:rsidRPr="00CD2FA4">
              <w:rPr>
                <w:lang w:val="it-IT"/>
              </w:rPr>
              <w:t xml:space="preserve"> ad essere determinato coerentemente con i criteri applicati precedentemente, senza m</w:t>
            </w:r>
            <w:r>
              <w:rPr>
                <w:lang w:val="it-IT"/>
              </w:rPr>
              <w:t>odificare la vita utile residua?</w:t>
            </w:r>
          </w:p>
        </w:tc>
        <w:tc>
          <w:tcPr>
            <w:tcW w:w="586" w:type="dxa"/>
            <w:tcMar>
              <w:left w:w="85" w:type="dxa"/>
              <w:right w:w="85" w:type="dxa"/>
            </w:tcMar>
            <w:vAlign w:val="center"/>
          </w:tcPr>
          <w:p w14:paraId="7889E68D"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D5E96FF"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0D3A482"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492518" w14:paraId="4C6837B6" w14:textId="77777777" w:rsidTr="00C65F1D">
        <w:trPr>
          <w:cantSplit/>
          <w:trHeight w:val="20"/>
        </w:trPr>
        <w:tc>
          <w:tcPr>
            <w:tcW w:w="678" w:type="dxa"/>
          </w:tcPr>
          <w:p w14:paraId="10031885" w14:textId="61972E55" w:rsidR="00B03FE0" w:rsidRPr="00987EB8" w:rsidRDefault="00B03FE0" w:rsidP="00B03FE0">
            <w:pPr>
              <w:jc w:val="center"/>
              <w:rPr>
                <w:b/>
                <w:lang w:val="it-IT"/>
              </w:rPr>
            </w:pPr>
            <w:r w:rsidRPr="00987EB8">
              <w:rPr>
                <w:b/>
                <w:lang w:val="it-IT"/>
              </w:rPr>
              <w:t>7</w:t>
            </w:r>
            <w:r>
              <w:rPr>
                <w:b/>
                <w:lang w:val="it-IT"/>
              </w:rPr>
              <w:t>4</w:t>
            </w:r>
            <w:r w:rsidRPr="00987EB8">
              <w:rPr>
                <w:b/>
                <w:lang w:val="it-IT"/>
              </w:rPr>
              <w:t>)</w:t>
            </w:r>
          </w:p>
        </w:tc>
        <w:tc>
          <w:tcPr>
            <w:tcW w:w="850" w:type="dxa"/>
            <w:tcMar>
              <w:left w:w="108" w:type="dxa"/>
              <w:right w:w="0" w:type="dxa"/>
            </w:tcMar>
          </w:tcPr>
          <w:p w14:paraId="61D06F98" w14:textId="77777777" w:rsidR="00B03FE0" w:rsidRPr="008B53F2" w:rsidRDefault="00B03FE0" w:rsidP="00B03FE0">
            <w:pPr>
              <w:jc w:val="left"/>
              <w:rPr>
                <w:sz w:val="13"/>
                <w:szCs w:val="13"/>
              </w:rPr>
            </w:pPr>
            <w:r w:rsidRPr="008B53F2">
              <w:rPr>
                <w:sz w:val="13"/>
                <w:szCs w:val="13"/>
              </w:rPr>
              <w:t>OIC 16.</w:t>
            </w:r>
            <w:r>
              <w:rPr>
                <w:sz w:val="13"/>
                <w:szCs w:val="13"/>
              </w:rPr>
              <w:t>78</w:t>
            </w:r>
          </w:p>
        </w:tc>
        <w:tc>
          <w:tcPr>
            <w:tcW w:w="7063" w:type="dxa"/>
            <w:tcMar>
              <w:left w:w="108" w:type="dxa"/>
            </w:tcMar>
          </w:tcPr>
          <w:p w14:paraId="14560CC9" w14:textId="77777777" w:rsidR="00B03FE0" w:rsidRDefault="00B03FE0" w:rsidP="00B03FE0">
            <w:pPr>
              <w:spacing w:line="230" w:lineRule="exact"/>
              <w:rPr>
                <w:lang w:val="it-IT"/>
              </w:rPr>
            </w:pPr>
            <w:r w:rsidRPr="00DA7A72">
              <w:rPr>
                <w:lang w:val="it-IT"/>
              </w:rPr>
              <w:t xml:space="preserve">L’effetto netto della rivalutazione è </w:t>
            </w:r>
            <w:r>
              <w:rPr>
                <w:lang w:val="it-IT"/>
              </w:rPr>
              <w:t xml:space="preserve">stato </w:t>
            </w:r>
            <w:r w:rsidRPr="00DA7A72">
              <w:rPr>
                <w:lang w:val="it-IT"/>
              </w:rPr>
              <w:t>accreditato tra le riserve di patrimonio netto, alla voce AIII "Riserve di rivalutazione" (</w:t>
            </w:r>
            <w:r>
              <w:rPr>
                <w:lang w:val="it-IT"/>
              </w:rPr>
              <w:t xml:space="preserve">cfr. OIC 28 “Patrimonio netto”), </w:t>
            </w:r>
            <w:r w:rsidRPr="00EB4B66">
              <w:rPr>
                <w:lang w:val="it-IT"/>
              </w:rPr>
              <w:t>salvo</w:t>
            </w:r>
            <w:r>
              <w:rPr>
                <w:lang w:val="it-IT"/>
              </w:rPr>
              <w:t xml:space="preserve"> </w:t>
            </w:r>
            <w:r w:rsidRPr="00EB4B66">
              <w:rPr>
                <w:lang w:val="it-IT"/>
              </w:rPr>
              <w:t>diversa disposizione di legge</w:t>
            </w:r>
            <w:r>
              <w:rPr>
                <w:lang w:val="it-IT"/>
              </w:rPr>
              <w:t>?</w:t>
            </w:r>
          </w:p>
        </w:tc>
        <w:tc>
          <w:tcPr>
            <w:tcW w:w="586" w:type="dxa"/>
            <w:tcMar>
              <w:left w:w="85" w:type="dxa"/>
              <w:right w:w="85" w:type="dxa"/>
            </w:tcMar>
            <w:vAlign w:val="center"/>
          </w:tcPr>
          <w:p w14:paraId="44354A72"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B75BF92"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F431ACD"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6A2E64" w14:paraId="4EE3595F" w14:textId="77777777" w:rsidTr="00C65F1D">
        <w:trPr>
          <w:cantSplit/>
          <w:trHeight w:val="20"/>
        </w:trPr>
        <w:tc>
          <w:tcPr>
            <w:tcW w:w="678" w:type="dxa"/>
          </w:tcPr>
          <w:p w14:paraId="552E2A17" w14:textId="77777777" w:rsidR="00B03FE0" w:rsidRPr="00987EB8" w:rsidRDefault="00B03FE0" w:rsidP="00B03FE0">
            <w:pPr>
              <w:jc w:val="center"/>
              <w:rPr>
                <w:b/>
                <w:i/>
                <w:lang w:val="it-IT"/>
              </w:rPr>
            </w:pPr>
          </w:p>
        </w:tc>
        <w:tc>
          <w:tcPr>
            <w:tcW w:w="850" w:type="dxa"/>
            <w:tcMar>
              <w:left w:w="108" w:type="dxa"/>
              <w:right w:w="0" w:type="dxa"/>
            </w:tcMar>
          </w:tcPr>
          <w:p w14:paraId="6711A08D" w14:textId="77777777" w:rsidR="00B03FE0" w:rsidRPr="00263B21" w:rsidRDefault="00B03FE0" w:rsidP="00B03FE0">
            <w:pPr>
              <w:pStyle w:val="PrincCont"/>
              <w:jc w:val="left"/>
              <w:rPr>
                <w:i/>
                <w:sz w:val="20"/>
                <w:szCs w:val="20"/>
                <w:lang w:val="it-IT"/>
              </w:rPr>
            </w:pPr>
          </w:p>
        </w:tc>
        <w:tc>
          <w:tcPr>
            <w:tcW w:w="7063" w:type="dxa"/>
            <w:tcMar>
              <w:left w:w="108" w:type="dxa"/>
            </w:tcMar>
            <w:vAlign w:val="center"/>
          </w:tcPr>
          <w:p w14:paraId="2A492627" w14:textId="058891B5" w:rsidR="00B03FE0" w:rsidRPr="00263B21" w:rsidRDefault="00B03FE0" w:rsidP="00B03FE0">
            <w:pPr>
              <w:pStyle w:val="Titolo3"/>
              <w:jc w:val="left"/>
              <w:rPr>
                <w:lang w:val="it-IT"/>
              </w:rPr>
            </w:pPr>
            <w:r>
              <w:rPr>
                <w:lang w:val="it-IT"/>
              </w:rPr>
              <w:t>Cespiti destinati alla vendita e</w:t>
            </w:r>
            <w:r w:rsidRPr="00E94D0C">
              <w:rPr>
                <w:lang w:val="it-IT"/>
              </w:rPr>
              <w:t xml:space="preserve"> beni non più utilizzabili</w:t>
            </w:r>
          </w:p>
        </w:tc>
        <w:tc>
          <w:tcPr>
            <w:tcW w:w="586" w:type="dxa"/>
            <w:tcMar>
              <w:left w:w="85" w:type="dxa"/>
              <w:right w:w="85" w:type="dxa"/>
            </w:tcMar>
            <w:vAlign w:val="center"/>
          </w:tcPr>
          <w:p w14:paraId="53497358" w14:textId="77777777" w:rsidR="00B03FE0" w:rsidRPr="00263B21" w:rsidRDefault="00B03FE0" w:rsidP="00B03FE0">
            <w:pPr>
              <w:jc w:val="center"/>
              <w:rPr>
                <w:i/>
                <w:lang w:val="it-IT"/>
              </w:rPr>
            </w:pPr>
          </w:p>
        </w:tc>
        <w:tc>
          <w:tcPr>
            <w:tcW w:w="573" w:type="dxa"/>
            <w:tcMar>
              <w:left w:w="108" w:type="dxa"/>
            </w:tcMar>
            <w:vAlign w:val="center"/>
          </w:tcPr>
          <w:p w14:paraId="43DAD441" w14:textId="77777777" w:rsidR="00B03FE0" w:rsidRPr="00263B21" w:rsidRDefault="00B03FE0" w:rsidP="00B03FE0">
            <w:pPr>
              <w:jc w:val="center"/>
              <w:rPr>
                <w:i/>
                <w:lang w:val="it-IT"/>
              </w:rPr>
            </w:pPr>
          </w:p>
        </w:tc>
        <w:tc>
          <w:tcPr>
            <w:tcW w:w="570" w:type="dxa"/>
            <w:tcMar>
              <w:left w:w="108" w:type="dxa"/>
            </w:tcMar>
            <w:vAlign w:val="center"/>
          </w:tcPr>
          <w:p w14:paraId="3D0DA0EC" w14:textId="77777777" w:rsidR="00B03FE0" w:rsidRPr="00263B21" w:rsidRDefault="00B03FE0" w:rsidP="00B03FE0">
            <w:pPr>
              <w:jc w:val="center"/>
              <w:rPr>
                <w:i/>
                <w:lang w:val="it-IT"/>
              </w:rPr>
            </w:pPr>
          </w:p>
        </w:tc>
      </w:tr>
      <w:tr w:rsidR="00B03FE0" w:rsidRPr="00492518" w14:paraId="4D191DDE" w14:textId="77777777" w:rsidTr="00C65F1D">
        <w:trPr>
          <w:cantSplit/>
          <w:trHeight w:val="20"/>
        </w:trPr>
        <w:tc>
          <w:tcPr>
            <w:tcW w:w="678" w:type="dxa"/>
          </w:tcPr>
          <w:p w14:paraId="02E870F9" w14:textId="4FAB91A4" w:rsidR="00B03FE0" w:rsidRPr="00987EB8" w:rsidRDefault="00B03FE0" w:rsidP="00B03FE0">
            <w:pPr>
              <w:jc w:val="center"/>
              <w:rPr>
                <w:b/>
                <w:lang w:val="it-IT"/>
              </w:rPr>
            </w:pPr>
            <w:r>
              <w:rPr>
                <w:b/>
                <w:lang w:val="it-IT"/>
              </w:rPr>
              <w:t>75</w:t>
            </w:r>
            <w:r w:rsidRPr="00987EB8">
              <w:rPr>
                <w:b/>
                <w:lang w:val="it-IT"/>
              </w:rPr>
              <w:t>)</w:t>
            </w:r>
          </w:p>
        </w:tc>
        <w:tc>
          <w:tcPr>
            <w:tcW w:w="850" w:type="dxa"/>
            <w:tcMar>
              <w:left w:w="108" w:type="dxa"/>
              <w:right w:w="0" w:type="dxa"/>
            </w:tcMar>
          </w:tcPr>
          <w:p w14:paraId="2A42C3AB" w14:textId="77777777" w:rsidR="00B03FE0" w:rsidRDefault="00B03FE0" w:rsidP="00B03FE0">
            <w:pPr>
              <w:jc w:val="left"/>
            </w:pPr>
            <w:r w:rsidRPr="00632198">
              <w:rPr>
                <w:sz w:val="13"/>
                <w:szCs w:val="13"/>
              </w:rPr>
              <w:t>OIC 16.</w:t>
            </w:r>
            <w:r>
              <w:rPr>
                <w:sz w:val="13"/>
                <w:szCs w:val="13"/>
              </w:rPr>
              <w:t>79</w:t>
            </w:r>
          </w:p>
        </w:tc>
        <w:tc>
          <w:tcPr>
            <w:tcW w:w="7063" w:type="dxa"/>
            <w:tcMar>
              <w:left w:w="108" w:type="dxa"/>
            </w:tcMar>
          </w:tcPr>
          <w:p w14:paraId="5E594E57" w14:textId="77777777" w:rsidR="00B03FE0" w:rsidRDefault="00B03FE0" w:rsidP="00B03FE0">
            <w:pPr>
              <w:spacing w:line="230" w:lineRule="exact"/>
              <w:rPr>
                <w:lang w:val="it-IT"/>
              </w:rPr>
            </w:pPr>
            <w:r w:rsidRPr="00F35EAE">
              <w:rPr>
                <w:lang w:val="it-IT"/>
              </w:rPr>
              <w:t>Le immobilizzazioni materiali</w:t>
            </w:r>
            <w:r>
              <w:rPr>
                <w:lang w:val="it-IT"/>
              </w:rPr>
              <w:t>,</w:t>
            </w:r>
            <w:r w:rsidRPr="00F35EAE">
              <w:rPr>
                <w:lang w:val="it-IT"/>
              </w:rPr>
              <w:t xml:space="preserve"> nel momento in cui sono destinate all’alienazione</w:t>
            </w:r>
            <w:r>
              <w:rPr>
                <w:lang w:val="it-IT"/>
              </w:rPr>
              <w:t>,</w:t>
            </w:r>
            <w:r w:rsidRPr="00F35EAE">
              <w:rPr>
                <w:lang w:val="it-IT"/>
              </w:rPr>
              <w:t xml:space="preserve"> sono riclassificate </w:t>
            </w:r>
            <w:r w:rsidRPr="006D0B2B">
              <w:rPr>
                <w:lang w:val="it-IT"/>
              </w:rPr>
              <w:t>in un’apposita voce preceduta da numero romano da iscrivere</w:t>
            </w:r>
            <w:r>
              <w:rPr>
                <w:lang w:val="it-IT"/>
              </w:rPr>
              <w:t xml:space="preserve"> </w:t>
            </w:r>
            <w:r w:rsidRPr="00F35EAE">
              <w:rPr>
                <w:lang w:val="it-IT"/>
              </w:rPr>
              <w:t>nell’attivo circolante</w:t>
            </w:r>
            <w:r>
              <w:rPr>
                <w:lang w:val="it-IT"/>
              </w:rPr>
              <w:t>,</w:t>
            </w:r>
            <w:r w:rsidRPr="00F35EAE">
              <w:rPr>
                <w:lang w:val="it-IT"/>
              </w:rPr>
              <w:t xml:space="preserve"> e quindi valutate al minore tra il valore netto contabile e il valore di realizzazione desumibile dall’andamento del mercato</w:t>
            </w:r>
            <w:r>
              <w:rPr>
                <w:lang w:val="it-IT"/>
              </w:rPr>
              <w:t>?</w:t>
            </w:r>
          </w:p>
        </w:tc>
        <w:tc>
          <w:tcPr>
            <w:tcW w:w="586" w:type="dxa"/>
            <w:tcMar>
              <w:left w:w="85" w:type="dxa"/>
              <w:right w:w="85" w:type="dxa"/>
            </w:tcMar>
            <w:vAlign w:val="center"/>
          </w:tcPr>
          <w:p w14:paraId="231F3A92"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016BA26"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2F005BF"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492518" w14:paraId="1B17831D" w14:textId="77777777" w:rsidTr="00C65F1D">
        <w:trPr>
          <w:cantSplit/>
          <w:trHeight w:val="20"/>
        </w:trPr>
        <w:tc>
          <w:tcPr>
            <w:tcW w:w="678" w:type="dxa"/>
          </w:tcPr>
          <w:p w14:paraId="579BBEF5" w14:textId="704E6261" w:rsidR="00B03FE0" w:rsidRPr="00987EB8" w:rsidRDefault="00B03FE0" w:rsidP="00B03FE0">
            <w:pPr>
              <w:jc w:val="center"/>
              <w:rPr>
                <w:b/>
                <w:lang w:val="it-IT"/>
              </w:rPr>
            </w:pPr>
            <w:r>
              <w:rPr>
                <w:b/>
                <w:lang w:val="it-IT"/>
              </w:rPr>
              <w:t>76</w:t>
            </w:r>
            <w:r w:rsidRPr="00987EB8">
              <w:rPr>
                <w:b/>
                <w:lang w:val="it-IT"/>
              </w:rPr>
              <w:t>)</w:t>
            </w:r>
          </w:p>
        </w:tc>
        <w:tc>
          <w:tcPr>
            <w:tcW w:w="850" w:type="dxa"/>
            <w:tcMar>
              <w:left w:w="108" w:type="dxa"/>
              <w:right w:w="0" w:type="dxa"/>
            </w:tcMar>
          </w:tcPr>
          <w:p w14:paraId="0CF9A78E" w14:textId="77777777" w:rsidR="00B03FE0" w:rsidRDefault="00B03FE0" w:rsidP="00B03FE0">
            <w:pPr>
              <w:jc w:val="left"/>
            </w:pPr>
            <w:r w:rsidRPr="00632198">
              <w:rPr>
                <w:sz w:val="13"/>
                <w:szCs w:val="13"/>
              </w:rPr>
              <w:t>OIC 16.</w:t>
            </w:r>
            <w:r>
              <w:rPr>
                <w:sz w:val="13"/>
                <w:szCs w:val="13"/>
              </w:rPr>
              <w:t>79</w:t>
            </w:r>
          </w:p>
        </w:tc>
        <w:tc>
          <w:tcPr>
            <w:tcW w:w="7063" w:type="dxa"/>
            <w:tcMar>
              <w:left w:w="108" w:type="dxa"/>
            </w:tcMar>
          </w:tcPr>
          <w:p w14:paraId="609DB14D" w14:textId="77777777" w:rsidR="00B03FE0" w:rsidRDefault="00B03FE0" w:rsidP="00B03FE0">
            <w:pPr>
              <w:spacing w:line="230" w:lineRule="exact"/>
              <w:rPr>
                <w:lang w:val="it-IT"/>
              </w:rPr>
            </w:pPr>
            <w:r w:rsidRPr="00F35EAE">
              <w:rPr>
                <w:lang w:val="it-IT"/>
              </w:rPr>
              <w:t xml:space="preserve">Per i beni destinati alla vendita </w:t>
            </w:r>
            <w:r>
              <w:rPr>
                <w:lang w:val="it-IT"/>
              </w:rPr>
              <w:t>è stato interrotto il processo di ammortamento?</w:t>
            </w:r>
          </w:p>
        </w:tc>
        <w:tc>
          <w:tcPr>
            <w:tcW w:w="586" w:type="dxa"/>
            <w:tcMar>
              <w:left w:w="85" w:type="dxa"/>
              <w:right w:w="85" w:type="dxa"/>
            </w:tcMar>
            <w:vAlign w:val="center"/>
          </w:tcPr>
          <w:p w14:paraId="1CA7B217"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867CB09"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0E4F853"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492518" w14:paraId="67CABD30" w14:textId="77777777" w:rsidTr="00C65F1D">
        <w:trPr>
          <w:cantSplit/>
          <w:trHeight w:val="20"/>
        </w:trPr>
        <w:tc>
          <w:tcPr>
            <w:tcW w:w="678" w:type="dxa"/>
          </w:tcPr>
          <w:p w14:paraId="700DA5DB" w14:textId="342B79DE" w:rsidR="00B03FE0" w:rsidRPr="00987EB8" w:rsidRDefault="00B03FE0" w:rsidP="00B03FE0">
            <w:pPr>
              <w:jc w:val="center"/>
              <w:rPr>
                <w:b/>
                <w:lang w:val="it-IT"/>
              </w:rPr>
            </w:pPr>
            <w:r>
              <w:rPr>
                <w:b/>
                <w:lang w:val="it-IT"/>
              </w:rPr>
              <w:t>77</w:t>
            </w:r>
            <w:r w:rsidRPr="00987EB8">
              <w:rPr>
                <w:b/>
                <w:lang w:val="it-IT"/>
              </w:rPr>
              <w:t>)</w:t>
            </w:r>
          </w:p>
        </w:tc>
        <w:tc>
          <w:tcPr>
            <w:tcW w:w="850" w:type="dxa"/>
            <w:tcMar>
              <w:left w:w="108" w:type="dxa"/>
              <w:right w:w="0" w:type="dxa"/>
            </w:tcMar>
          </w:tcPr>
          <w:p w14:paraId="56A0B6D9" w14:textId="77777777" w:rsidR="00B03FE0" w:rsidRPr="008B53F2" w:rsidRDefault="00B03FE0" w:rsidP="00B03FE0">
            <w:pPr>
              <w:jc w:val="left"/>
              <w:rPr>
                <w:sz w:val="13"/>
                <w:szCs w:val="13"/>
              </w:rPr>
            </w:pPr>
            <w:r w:rsidRPr="008B53F2">
              <w:rPr>
                <w:sz w:val="13"/>
                <w:szCs w:val="13"/>
              </w:rPr>
              <w:t>OIC 16.</w:t>
            </w:r>
            <w:r>
              <w:rPr>
                <w:sz w:val="13"/>
                <w:szCs w:val="13"/>
              </w:rPr>
              <w:t>80</w:t>
            </w:r>
          </w:p>
        </w:tc>
        <w:tc>
          <w:tcPr>
            <w:tcW w:w="7063" w:type="dxa"/>
            <w:tcMar>
              <w:left w:w="108" w:type="dxa"/>
            </w:tcMar>
          </w:tcPr>
          <w:p w14:paraId="6E937912" w14:textId="77777777" w:rsidR="00B03FE0" w:rsidRDefault="00B03FE0" w:rsidP="00B03FE0">
            <w:pPr>
              <w:spacing w:line="230" w:lineRule="exact"/>
              <w:rPr>
                <w:lang w:val="it-IT"/>
              </w:rPr>
            </w:pPr>
            <w:r w:rsidRPr="000D4061">
              <w:rPr>
                <w:lang w:val="it-IT"/>
              </w:rPr>
              <w:t xml:space="preserve">La disciplina in tema di valutazione dal bilancio dei cespiti destinati alla vendita </w:t>
            </w:r>
            <w:r>
              <w:rPr>
                <w:lang w:val="it-IT"/>
              </w:rPr>
              <w:t>è stata</w:t>
            </w:r>
            <w:r w:rsidRPr="000D4061">
              <w:rPr>
                <w:lang w:val="it-IT"/>
              </w:rPr>
              <w:t xml:space="preserve"> applica</w:t>
            </w:r>
            <w:r>
              <w:rPr>
                <w:lang w:val="it-IT"/>
              </w:rPr>
              <w:t>ta</w:t>
            </w:r>
            <w:r w:rsidRPr="000D4061">
              <w:rPr>
                <w:lang w:val="it-IT"/>
              </w:rPr>
              <w:t xml:space="preserve"> anche ai cespiti obsoleti e </w:t>
            </w:r>
            <w:r>
              <w:rPr>
                <w:lang w:val="it-IT"/>
              </w:rPr>
              <w:t xml:space="preserve">in </w:t>
            </w:r>
            <w:r w:rsidRPr="006D0B2B">
              <w:rPr>
                <w:lang w:val="it-IT"/>
              </w:rPr>
              <w:t>generale ai cespiti che non saranno più utilizzati o utilizzabili nel ciclo produttivo in modo</w:t>
            </w:r>
            <w:r>
              <w:rPr>
                <w:lang w:val="it-IT"/>
              </w:rPr>
              <w:t xml:space="preserve"> permanente?</w:t>
            </w:r>
          </w:p>
        </w:tc>
        <w:tc>
          <w:tcPr>
            <w:tcW w:w="586" w:type="dxa"/>
            <w:tcMar>
              <w:left w:w="85" w:type="dxa"/>
              <w:right w:w="85" w:type="dxa"/>
            </w:tcMar>
            <w:vAlign w:val="center"/>
          </w:tcPr>
          <w:p w14:paraId="2A98AA5E"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DCC9152"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BEFC0F7"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9865E4" w14:paraId="461DD5F5" w14:textId="77777777" w:rsidTr="00C65F1D">
        <w:trPr>
          <w:cantSplit/>
          <w:trHeight w:val="20"/>
        </w:trPr>
        <w:tc>
          <w:tcPr>
            <w:tcW w:w="678" w:type="dxa"/>
          </w:tcPr>
          <w:p w14:paraId="67C8C535" w14:textId="77777777" w:rsidR="00B03FE0" w:rsidRPr="00987EB8" w:rsidRDefault="00B03FE0" w:rsidP="00B03FE0">
            <w:pPr>
              <w:jc w:val="center"/>
              <w:rPr>
                <w:b/>
                <w:i/>
                <w:lang w:val="it-IT"/>
              </w:rPr>
            </w:pPr>
          </w:p>
        </w:tc>
        <w:tc>
          <w:tcPr>
            <w:tcW w:w="850" w:type="dxa"/>
            <w:tcMar>
              <w:left w:w="108" w:type="dxa"/>
              <w:right w:w="0" w:type="dxa"/>
            </w:tcMar>
          </w:tcPr>
          <w:p w14:paraId="1C427C3D" w14:textId="77777777" w:rsidR="00B03FE0" w:rsidRPr="00263B21" w:rsidRDefault="00B03FE0" w:rsidP="00B03FE0">
            <w:pPr>
              <w:pStyle w:val="PrincCont"/>
              <w:jc w:val="left"/>
              <w:rPr>
                <w:i/>
                <w:sz w:val="20"/>
                <w:szCs w:val="20"/>
                <w:lang w:val="it-IT"/>
              </w:rPr>
            </w:pPr>
          </w:p>
        </w:tc>
        <w:tc>
          <w:tcPr>
            <w:tcW w:w="7063" w:type="dxa"/>
            <w:tcMar>
              <w:left w:w="108" w:type="dxa"/>
            </w:tcMar>
            <w:vAlign w:val="center"/>
          </w:tcPr>
          <w:p w14:paraId="3DA4FEE9" w14:textId="77777777" w:rsidR="00B03FE0" w:rsidRPr="00263B21" w:rsidRDefault="00B03FE0" w:rsidP="00B03FE0">
            <w:pPr>
              <w:pStyle w:val="Titolo3"/>
              <w:jc w:val="left"/>
              <w:rPr>
                <w:lang w:val="it-IT"/>
              </w:rPr>
            </w:pPr>
            <w:r>
              <w:rPr>
                <w:lang w:val="it-IT"/>
              </w:rPr>
              <w:t>Alienazioni</w:t>
            </w:r>
          </w:p>
        </w:tc>
        <w:tc>
          <w:tcPr>
            <w:tcW w:w="586" w:type="dxa"/>
            <w:tcMar>
              <w:left w:w="85" w:type="dxa"/>
              <w:right w:w="85" w:type="dxa"/>
            </w:tcMar>
            <w:vAlign w:val="center"/>
          </w:tcPr>
          <w:p w14:paraId="7DD406CF" w14:textId="77777777" w:rsidR="00B03FE0" w:rsidRPr="00263B21" w:rsidRDefault="00B03FE0" w:rsidP="00B03FE0">
            <w:pPr>
              <w:jc w:val="center"/>
              <w:rPr>
                <w:i/>
                <w:lang w:val="it-IT"/>
              </w:rPr>
            </w:pPr>
          </w:p>
        </w:tc>
        <w:tc>
          <w:tcPr>
            <w:tcW w:w="573" w:type="dxa"/>
            <w:tcMar>
              <w:left w:w="108" w:type="dxa"/>
            </w:tcMar>
            <w:vAlign w:val="center"/>
          </w:tcPr>
          <w:p w14:paraId="4A162F0E" w14:textId="77777777" w:rsidR="00B03FE0" w:rsidRPr="00263B21" w:rsidRDefault="00B03FE0" w:rsidP="00B03FE0">
            <w:pPr>
              <w:jc w:val="center"/>
              <w:rPr>
                <w:i/>
                <w:lang w:val="it-IT"/>
              </w:rPr>
            </w:pPr>
          </w:p>
        </w:tc>
        <w:tc>
          <w:tcPr>
            <w:tcW w:w="570" w:type="dxa"/>
            <w:tcMar>
              <w:left w:w="108" w:type="dxa"/>
            </w:tcMar>
            <w:vAlign w:val="center"/>
          </w:tcPr>
          <w:p w14:paraId="50180FAA" w14:textId="77777777" w:rsidR="00B03FE0" w:rsidRPr="00263B21" w:rsidRDefault="00B03FE0" w:rsidP="00B03FE0">
            <w:pPr>
              <w:jc w:val="center"/>
              <w:rPr>
                <w:i/>
                <w:lang w:val="it-IT"/>
              </w:rPr>
            </w:pPr>
          </w:p>
        </w:tc>
      </w:tr>
      <w:tr w:rsidR="00B03FE0" w:rsidRPr="00492518" w14:paraId="1A9A811C" w14:textId="77777777" w:rsidTr="00C65F1D">
        <w:trPr>
          <w:cantSplit/>
          <w:trHeight w:val="20"/>
        </w:trPr>
        <w:tc>
          <w:tcPr>
            <w:tcW w:w="678" w:type="dxa"/>
          </w:tcPr>
          <w:p w14:paraId="01A5F2BF" w14:textId="28279B75" w:rsidR="00B03FE0" w:rsidRPr="00987EB8" w:rsidRDefault="00B03FE0" w:rsidP="00B03FE0">
            <w:pPr>
              <w:jc w:val="center"/>
              <w:rPr>
                <w:b/>
                <w:lang w:val="it-IT"/>
              </w:rPr>
            </w:pPr>
            <w:r>
              <w:rPr>
                <w:b/>
                <w:lang w:val="it-IT"/>
              </w:rPr>
              <w:t>78</w:t>
            </w:r>
            <w:r w:rsidRPr="00987EB8">
              <w:rPr>
                <w:b/>
                <w:lang w:val="it-IT"/>
              </w:rPr>
              <w:t>)</w:t>
            </w:r>
          </w:p>
        </w:tc>
        <w:tc>
          <w:tcPr>
            <w:tcW w:w="850" w:type="dxa"/>
            <w:tcMar>
              <w:left w:w="108" w:type="dxa"/>
              <w:right w:w="0" w:type="dxa"/>
            </w:tcMar>
          </w:tcPr>
          <w:p w14:paraId="565E3B96" w14:textId="77777777" w:rsidR="00B03FE0" w:rsidRPr="008B53F2" w:rsidRDefault="00B03FE0" w:rsidP="00B03FE0">
            <w:pPr>
              <w:jc w:val="left"/>
              <w:rPr>
                <w:sz w:val="13"/>
                <w:szCs w:val="13"/>
              </w:rPr>
            </w:pPr>
            <w:r w:rsidRPr="008B53F2">
              <w:rPr>
                <w:sz w:val="13"/>
                <w:szCs w:val="13"/>
              </w:rPr>
              <w:t>OIC 16.</w:t>
            </w:r>
            <w:r>
              <w:rPr>
                <w:sz w:val="13"/>
                <w:szCs w:val="13"/>
              </w:rPr>
              <w:t>81</w:t>
            </w:r>
          </w:p>
        </w:tc>
        <w:tc>
          <w:tcPr>
            <w:tcW w:w="7063" w:type="dxa"/>
            <w:tcMar>
              <w:left w:w="108" w:type="dxa"/>
            </w:tcMar>
          </w:tcPr>
          <w:p w14:paraId="7820DE27" w14:textId="77777777" w:rsidR="00B03FE0" w:rsidRDefault="00B03FE0" w:rsidP="00B03FE0">
            <w:pPr>
              <w:spacing w:line="230" w:lineRule="exact"/>
              <w:rPr>
                <w:lang w:val="it-IT"/>
              </w:rPr>
            </w:pPr>
            <w:r w:rsidRPr="00B92C9F">
              <w:rPr>
                <w:lang w:val="it-IT"/>
              </w:rPr>
              <w:t>Per l</w:t>
            </w:r>
            <w:r>
              <w:rPr>
                <w:lang w:val="it-IT"/>
              </w:rPr>
              <w:t>e</w:t>
            </w:r>
            <w:r w:rsidRPr="00B92C9F">
              <w:rPr>
                <w:lang w:val="it-IT"/>
              </w:rPr>
              <w:t xml:space="preserve"> immobilizzazion</w:t>
            </w:r>
            <w:r>
              <w:rPr>
                <w:lang w:val="it-IT"/>
              </w:rPr>
              <w:t>i</w:t>
            </w:r>
            <w:r w:rsidRPr="00B92C9F">
              <w:rPr>
                <w:lang w:val="it-IT"/>
              </w:rPr>
              <w:t xml:space="preserve"> material</w:t>
            </w:r>
            <w:r>
              <w:rPr>
                <w:lang w:val="it-IT"/>
              </w:rPr>
              <w:t>i</w:t>
            </w:r>
            <w:r w:rsidRPr="00B92C9F">
              <w:rPr>
                <w:lang w:val="it-IT"/>
              </w:rPr>
              <w:t xml:space="preserve"> vendut</w:t>
            </w:r>
            <w:r>
              <w:rPr>
                <w:lang w:val="it-IT"/>
              </w:rPr>
              <w:t>e</w:t>
            </w:r>
            <w:r w:rsidRPr="00B92C9F">
              <w:rPr>
                <w:lang w:val="it-IT"/>
              </w:rPr>
              <w:t xml:space="preserve"> </w:t>
            </w:r>
            <w:r>
              <w:rPr>
                <w:lang w:val="it-IT"/>
              </w:rPr>
              <w:t>è stata</w:t>
            </w:r>
            <w:r w:rsidRPr="00B92C9F">
              <w:rPr>
                <w:lang w:val="it-IT"/>
              </w:rPr>
              <w:t xml:space="preserve"> elimina</w:t>
            </w:r>
            <w:r>
              <w:rPr>
                <w:lang w:val="it-IT"/>
              </w:rPr>
              <w:t>ta</w:t>
            </w:r>
            <w:r w:rsidRPr="00B92C9F">
              <w:rPr>
                <w:lang w:val="it-IT"/>
              </w:rPr>
              <w:t xml:space="preserve"> contabilmente, in contropartita al corrispettivo ricevuto, la voce delle immobilizzazioni al netto degli ammortamenti accumulati fino alla data di alienazione comprendendo anche </w:t>
            </w:r>
            <w:r>
              <w:rPr>
                <w:lang w:val="it-IT"/>
              </w:rPr>
              <w:t xml:space="preserve">la </w:t>
            </w:r>
            <w:r w:rsidRPr="00B92C9F">
              <w:rPr>
                <w:lang w:val="it-IT"/>
              </w:rPr>
              <w:t xml:space="preserve">quota di ammortamento relativo alla frazione dell’ultimo esercizio in cui </w:t>
            </w:r>
            <w:r>
              <w:rPr>
                <w:lang w:val="it-IT"/>
              </w:rPr>
              <w:t>sono</w:t>
            </w:r>
            <w:r w:rsidRPr="00B92C9F">
              <w:rPr>
                <w:lang w:val="it-IT"/>
              </w:rPr>
              <w:t xml:space="preserve"> stat</w:t>
            </w:r>
            <w:r>
              <w:rPr>
                <w:lang w:val="it-IT"/>
              </w:rPr>
              <w:t>e</w:t>
            </w:r>
            <w:r w:rsidRPr="00B92C9F">
              <w:rPr>
                <w:lang w:val="it-IT"/>
              </w:rPr>
              <w:t xml:space="preserve"> utilizzat</w:t>
            </w:r>
            <w:r>
              <w:rPr>
                <w:lang w:val="it-IT"/>
              </w:rPr>
              <w:t>e?</w:t>
            </w:r>
            <w:r w:rsidRPr="00B92C9F">
              <w:rPr>
                <w:lang w:val="it-IT"/>
              </w:rPr>
              <w:t xml:space="preserve"> </w:t>
            </w:r>
          </w:p>
        </w:tc>
        <w:tc>
          <w:tcPr>
            <w:tcW w:w="586" w:type="dxa"/>
            <w:tcMar>
              <w:left w:w="85" w:type="dxa"/>
              <w:right w:w="85" w:type="dxa"/>
            </w:tcMar>
            <w:vAlign w:val="center"/>
          </w:tcPr>
          <w:p w14:paraId="1FF782B8"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55E8CC1"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74AC5FE"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B94B6C" w14:paraId="5D0043A2" w14:textId="77777777" w:rsidTr="00C65F1D">
        <w:trPr>
          <w:cantSplit/>
          <w:trHeight w:val="20"/>
        </w:trPr>
        <w:tc>
          <w:tcPr>
            <w:tcW w:w="678" w:type="dxa"/>
          </w:tcPr>
          <w:p w14:paraId="3457CEDD" w14:textId="77777777" w:rsidR="00B03FE0" w:rsidRPr="00987EB8" w:rsidRDefault="00B03FE0" w:rsidP="00B03FE0">
            <w:pPr>
              <w:jc w:val="center"/>
              <w:rPr>
                <w:b/>
                <w:lang w:val="it-IT"/>
              </w:rPr>
            </w:pPr>
          </w:p>
        </w:tc>
        <w:tc>
          <w:tcPr>
            <w:tcW w:w="850" w:type="dxa"/>
            <w:tcMar>
              <w:left w:w="108" w:type="dxa"/>
              <w:right w:w="0" w:type="dxa"/>
            </w:tcMar>
          </w:tcPr>
          <w:p w14:paraId="27A7B6E6" w14:textId="77777777" w:rsidR="00B03FE0" w:rsidRDefault="00B03FE0" w:rsidP="00B03FE0">
            <w:pPr>
              <w:pStyle w:val="PrincCont"/>
              <w:jc w:val="left"/>
              <w:rPr>
                <w:lang w:val="it-IT"/>
              </w:rPr>
            </w:pPr>
          </w:p>
        </w:tc>
        <w:tc>
          <w:tcPr>
            <w:tcW w:w="7063" w:type="dxa"/>
            <w:tcMar>
              <w:left w:w="108" w:type="dxa"/>
            </w:tcMar>
          </w:tcPr>
          <w:p w14:paraId="68205B63" w14:textId="77777777" w:rsidR="00B03FE0" w:rsidRPr="00B94B6C" w:rsidRDefault="00B03FE0" w:rsidP="00B03FE0">
            <w:pPr>
              <w:pStyle w:val="Titolo2"/>
              <w:rPr>
                <w:lang w:val="it-IT"/>
              </w:rPr>
            </w:pPr>
            <w:r>
              <w:rPr>
                <w:lang w:val="it-IT"/>
              </w:rPr>
              <w:t>Casi</w:t>
            </w:r>
            <w:r w:rsidRPr="009208CA">
              <w:rPr>
                <w:lang w:val="it-IT"/>
              </w:rPr>
              <w:t xml:space="preserve"> particolari</w:t>
            </w:r>
          </w:p>
        </w:tc>
        <w:tc>
          <w:tcPr>
            <w:tcW w:w="586" w:type="dxa"/>
            <w:tcMar>
              <w:left w:w="85" w:type="dxa"/>
              <w:right w:w="85" w:type="dxa"/>
            </w:tcMar>
            <w:vAlign w:val="center"/>
          </w:tcPr>
          <w:p w14:paraId="3C5EC9E5" w14:textId="77777777" w:rsidR="00B03FE0" w:rsidRPr="00B94B6C" w:rsidRDefault="00B03FE0" w:rsidP="00B03FE0">
            <w:pPr>
              <w:jc w:val="center"/>
              <w:rPr>
                <w:lang w:val="it-IT"/>
              </w:rPr>
            </w:pPr>
          </w:p>
        </w:tc>
        <w:tc>
          <w:tcPr>
            <w:tcW w:w="573" w:type="dxa"/>
            <w:tcMar>
              <w:left w:w="108" w:type="dxa"/>
            </w:tcMar>
            <w:vAlign w:val="center"/>
          </w:tcPr>
          <w:p w14:paraId="1B74235F" w14:textId="77777777" w:rsidR="00B03FE0" w:rsidRPr="00B94B6C" w:rsidRDefault="00B03FE0" w:rsidP="00B03FE0">
            <w:pPr>
              <w:jc w:val="center"/>
              <w:rPr>
                <w:lang w:val="it-IT"/>
              </w:rPr>
            </w:pPr>
          </w:p>
        </w:tc>
        <w:tc>
          <w:tcPr>
            <w:tcW w:w="570" w:type="dxa"/>
            <w:tcMar>
              <w:left w:w="108" w:type="dxa"/>
            </w:tcMar>
            <w:vAlign w:val="center"/>
          </w:tcPr>
          <w:p w14:paraId="517DAA6F" w14:textId="77777777" w:rsidR="00B03FE0" w:rsidRPr="00B94B6C" w:rsidRDefault="00B03FE0" w:rsidP="00B03FE0">
            <w:pPr>
              <w:jc w:val="center"/>
              <w:rPr>
                <w:lang w:val="it-IT"/>
              </w:rPr>
            </w:pPr>
          </w:p>
        </w:tc>
      </w:tr>
      <w:tr w:rsidR="00B03FE0" w:rsidRPr="006A2E64" w14:paraId="2E6B0EC2" w14:textId="77777777" w:rsidTr="00C65F1D">
        <w:trPr>
          <w:cantSplit/>
          <w:trHeight w:val="20"/>
        </w:trPr>
        <w:tc>
          <w:tcPr>
            <w:tcW w:w="678" w:type="dxa"/>
          </w:tcPr>
          <w:p w14:paraId="6E2F797D" w14:textId="77777777" w:rsidR="00B03FE0" w:rsidRPr="00987EB8" w:rsidRDefault="00B03FE0" w:rsidP="00B03FE0">
            <w:pPr>
              <w:jc w:val="center"/>
              <w:rPr>
                <w:b/>
                <w:lang w:val="it-IT"/>
              </w:rPr>
            </w:pPr>
          </w:p>
        </w:tc>
        <w:tc>
          <w:tcPr>
            <w:tcW w:w="850" w:type="dxa"/>
            <w:tcMar>
              <w:left w:w="108" w:type="dxa"/>
              <w:right w:w="0" w:type="dxa"/>
            </w:tcMar>
          </w:tcPr>
          <w:p w14:paraId="2E548FDF" w14:textId="77777777" w:rsidR="00B03FE0" w:rsidRDefault="00B03FE0" w:rsidP="00B03FE0">
            <w:pPr>
              <w:pStyle w:val="PrincCont"/>
              <w:jc w:val="left"/>
              <w:rPr>
                <w:lang w:val="it-IT"/>
              </w:rPr>
            </w:pPr>
          </w:p>
        </w:tc>
        <w:tc>
          <w:tcPr>
            <w:tcW w:w="7063" w:type="dxa"/>
            <w:tcMar>
              <w:left w:w="108" w:type="dxa"/>
            </w:tcMar>
          </w:tcPr>
          <w:p w14:paraId="7D20215E" w14:textId="77777777" w:rsidR="00B03FE0" w:rsidRPr="00C75C4C" w:rsidRDefault="00B03FE0" w:rsidP="00B03FE0">
            <w:pPr>
              <w:pStyle w:val="Titolo2"/>
              <w:rPr>
                <w:i/>
                <w:sz w:val="20"/>
                <w:lang w:val="it-IT"/>
              </w:rPr>
            </w:pPr>
            <w:r w:rsidRPr="00C75C4C">
              <w:rPr>
                <w:i/>
                <w:sz w:val="20"/>
                <w:lang w:val="it-IT"/>
              </w:rPr>
              <w:t>Permuta o pagamento con altra immobilizzazione</w:t>
            </w:r>
          </w:p>
        </w:tc>
        <w:tc>
          <w:tcPr>
            <w:tcW w:w="586" w:type="dxa"/>
            <w:tcMar>
              <w:left w:w="85" w:type="dxa"/>
              <w:right w:w="85" w:type="dxa"/>
            </w:tcMar>
            <w:vAlign w:val="center"/>
          </w:tcPr>
          <w:p w14:paraId="54AD1EAA" w14:textId="77777777" w:rsidR="00B03FE0" w:rsidRPr="00B94B6C" w:rsidRDefault="00B03FE0" w:rsidP="00B03FE0">
            <w:pPr>
              <w:jc w:val="center"/>
              <w:rPr>
                <w:lang w:val="it-IT"/>
              </w:rPr>
            </w:pPr>
          </w:p>
        </w:tc>
        <w:tc>
          <w:tcPr>
            <w:tcW w:w="573" w:type="dxa"/>
            <w:tcMar>
              <w:left w:w="108" w:type="dxa"/>
            </w:tcMar>
            <w:vAlign w:val="center"/>
          </w:tcPr>
          <w:p w14:paraId="107E41FE" w14:textId="77777777" w:rsidR="00B03FE0" w:rsidRPr="00B94B6C" w:rsidRDefault="00B03FE0" w:rsidP="00B03FE0">
            <w:pPr>
              <w:jc w:val="center"/>
              <w:rPr>
                <w:lang w:val="it-IT"/>
              </w:rPr>
            </w:pPr>
          </w:p>
        </w:tc>
        <w:tc>
          <w:tcPr>
            <w:tcW w:w="570" w:type="dxa"/>
            <w:tcMar>
              <w:left w:w="108" w:type="dxa"/>
            </w:tcMar>
            <w:vAlign w:val="center"/>
          </w:tcPr>
          <w:p w14:paraId="56B665C5" w14:textId="77777777" w:rsidR="00B03FE0" w:rsidRPr="00B94B6C" w:rsidRDefault="00B03FE0" w:rsidP="00B03FE0">
            <w:pPr>
              <w:jc w:val="center"/>
              <w:rPr>
                <w:lang w:val="it-IT"/>
              </w:rPr>
            </w:pPr>
          </w:p>
        </w:tc>
      </w:tr>
      <w:tr w:rsidR="00B03FE0" w:rsidRPr="00BD640B" w14:paraId="1D974CCA" w14:textId="77777777" w:rsidTr="00C65F1D">
        <w:trPr>
          <w:cantSplit/>
          <w:trHeight w:val="20"/>
        </w:trPr>
        <w:tc>
          <w:tcPr>
            <w:tcW w:w="678" w:type="dxa"/>
          </w:tcPr>
          <w:p w14:paraId="5C21FA4C" w14:textId="5C1B807C" w:rsidR="00B03FE0" w:rsidRPr="00987EB8" w:rsidRDefault="00B03FE0" w:rsidP="00B03FE0">
            <w:pPr>
              <w:jc w:val="center"/>
              <w:rPr>
                <w:b/>
                <w:lang w:val="it-IT"/>
              </w:rPr>
            </w:pPr>
            <w:r>
              <w:rPr>
                <w:b/>
                <w:lang w:val="it-IT"/>
              </w:rPr>
              <w:t>79</w:t>
            </w:r>
            <w:r w:rsidRPr="00987EB8">
              <w:rPr>
                <w:b/>
                <w:lang w:val="it-IT"/>
              </w:rPr>
              <w:t>)</w:t>
            </w:r>
          </w:p>
        </w:tc>
        <w:tc>
          <w:tcPr>
            <w:tcW w:w="850" w:type="dxa"/>
            <w:tcMar>
              <w:left w:w="108" w:type="dxa"/>
              <w:right w:w="0" w:type="dxa"/>
            </w:tcMar>
          </w:tcPr>
          <w:p w14:paraId="1E8C1CF0" w14:textId="77777777" w:rsidR="00B03FE0" w:rsidRPr="008B53F2" w:rsidRDefault="00B03FE0" w:rsidP="00B03FE0">
            <w:pPr>
              <w:jc w:val="left"/>
              <w:rPr>
                <w:sz w:val="13"/>
                <w:szCs w:val="13"/>
              </w:rPr>
            </w:pPr>
            <w:r w:rsidRPr="008B53F2">
              <w:rPr>
                <w:sz w:val="13"/>
                <w:szCs w:val="13"/>
              </w:rPr>
              <w:t>OIC 16.</w:t>
            </w:r>
            <w:r>
              <w:rPr>
                <w:sz w:val="13"/>
                <w:szCs w:val="13"/>
              </w:rPr>
              <w:t>82</w:t>
            </w:r>
          </w:p>
        </w:tc>
        <w:tc>
          <w:tcPr>
            <w:tcW w:w="7063" w:type="dxa"/>
            <w:tcMar>
              <w:left w:w="108" w:type="dxa"/>
            </w:tcMar>
          </w:tcPr>
          <w:p w14:paraId="003EE92D" w14:textId="77777777" w:rsidR="00B03FE0" w:rsidRDefault="00B03FE0" w:rsidP="00B03FE0">
            <w:pPr>
              <w:spacing w:line="230" w:lineRule="exact"/>
              <w:rPr>
                <w:lang w:val="it-IT"/>
              </w:rPr>
            </w:pPr>
            <w:r w:rsidRPr="00BD640B">
              <w:rPr>
                <w:lang w:val="it-IT"/>
              </w:rPr>
              <w:t>S</w:t>
            </w:r>
            <w:r w:rsidRPr="004C4D52">
              <w:rPr>
                <w:lang w:val="it-IT"/>
              </w:rPr>
              <w:t xml:space="preserve">e </w:t>
            </w:r>
            <w:r>
              <w:rPr>
                <w:lang w:val="it-IT"/>
              </w:rPr>
              <w:t>l</w:t>
            </w:r>
            <w:r w:rsidRPr="004C4D52">
              <w:rPr>
                <w:lang w:val="it-IT"/>
              </w:rPr>
              <w:t>a permuta di un bene con un altro, nella sostanza</w:t>
            </w:r>
            <w:r>
              <w:rPr>
                <w:lang w:val="it-IT"/>
              </w:rPr>
              <w:t>,</w:t>
            </w:r>
            <w:r w:rsidRPr="004C4D52">
              <w:rPr>
                <w:lang w:val="it-IT"/>
              </w:rPr>
              <w:t xml:space="preserve"> realizza un’operazione di acquisto e vendita, </w:t>
            </w:r>
            <w:r>
              <w:rPr>
                <w:lang w:val="it-IT"/>
              </w:rPr>
              <w:t xml:space="preserve">essa </w:t>
            </w:r>
            <w:r w:rsidRPr="004C4D52">
              <w:rPr>
                <w:lang w:val="it-IT"/>
              </w:rPr>
              <w:t>è rilevata in base al presumibile valore di mercato attribuibile al bene ricevuto alla data di acquisizione</w:t>
            </w:r>
            <w:r>
              <w:rPr>
                <w:lang w:val="it-IT"/>
              </w:rPr>
              <w:t>?</w:t>
            </w:r>
          </w:p>
        </w:tc>
        <w:tc>
          <w:tcPr>
            <w:tcW w:w="586" w:type="dxa"/>
            <w:tcMar>
              <w:left w:w="85" w:type="dxa"/>
              <w:right w:w="85" w:type="dxa"/>
            </w:tcMar>
            <w:vAlign w:val="center"/>
          </w:tcPr>
          <w:p w14:paraId="0884097D"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BD640B">
              <w:rPr>
                <w:lang w:val="it-IT"/>
              </w:rPr>
              <w:instrText xml:space="preserve"> FORMCHECKBOX </w:instrText>
            </w:r>
            <w:r>
              <w:fldChar w:fldCharType="separate"/>
            </w:r>
            <w:r>
              <w:fldChar w:fldCharType="end"/>
            </w:r>
          </w:p>
        </w:tc>
        <w:tc>
          <w:tcPr>
            <w:tcW w:w="573" w:type="dxa"/>
            <w:tcMar>
              <w:left w:w="108" w:type="dxa"/>
            </w:tcMar>
            <w:vAlign w:val="center"/>
          </w:tcPr>
          <w:p w14:paraId="4C6CC558"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BD640B">
              <w:rPr>
                <w:lang w:val="it-IT"/>
              </w:rPr>
              <w:instrText xml:space="preserve"> FORMCHECKBOX </w:instrText>
            </w:r>
            <w:r>
              <w:fldChar w:fldCharType="separate"/>
            </w:r>
            <w:r>
              <w:fldChar w:fldCharType="end"/>
            </w:r>
          </w:p>
        </w:tc>
        <w:tc>
          <w:tcPr>
            <w:tcW w:w="570" w:type="dxa"/>
            <w:tcMar>
              <w:left w:w="108" w:type="dxa"/>
            </w:tcMar>
            <w:vAlign w:val="center"/>
          </w:tcPr>
          <w:p w14:paraId="03DBAD62"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BD640B">
              <w:rPr>
                <w:lang w:val="it-IT"/>
              </w:rPr>
              <w:instrText xml:space="preserve"> FORMCHECKBOX </w:instrText>
            </w:r>
            <w:r>
              <w:fldChar w:fldCharType="separate"/>
            </w:r>
            <w:r>
              <w:fldChar w:fldCharType="end"/>
            </w:r>
          </w:p>
        </w:tc>
      </w:tr>
      <w:tr w:rsidR="00B03FE0" w:rsidRPr="006A2E64" w14:paraId="16D6391B" w14:textId="77777777" w:rsidTr="00C65F1D">
        <w:trPr>
          <w:cantSplit/>
          <w:trHeight w:val="314"/>
        </w:trPr>
        <w:tc>
          <w:tcPr>
            <w:tcW w:w="678" w:type="dxa"/>
          </w:tcPr>
          <w:p w14:paraId="5069A019" w14:textId="77777777" w:rsidR="00B03FE0" w:rsidRPr="00987EB8" w:rsidRDefault="00B03FE0" w:rsidP="00B03FE0">
            <w:pPr>
              <w:jc w:val="center"/>
              <w:rPr>
                <w:b/>
                <w:lang w:val="it-IT"/>
              </w:rPr>
            </w:pPr>
          </w:p>
        </w:tc>
        <w:tc>
          <w:tcPr>
            <w:tcW w:w="850" w:type="dxa"/>
            <w:tcMar>
              <w:left w:w="108" w:type="dxa"/>
              <w:right w:w="0" w:type="dxa"/>
            </w:tcMar>
          </w:tcPr>
          <w:p w14:paraId="7F2FBA31" w14:textId="77777777" w:rsidR="00B03FE0" w:rsidRDefault="00B03FE0" w:rsidP="00B03FE0">
            <w:pPr>
              <w:pStyle w:val="PrincCont"/>
              <w:jc w:val="left"/>
              <w:rPr>
                <w:lang w:val="it-IT"/>
              </w:rPr>
            </w:pPr>
            <w:r w:rsidRPr="006A2F99">
              <w:t>OIC 16.</w:t>
            </w:r>
            <w:r>
              <w:t>82</w:t>
            </w:r>
          </w:p>
        </w:tc>
        <w:tc>
          <w:tcPr>
            <w:tcW w:w="7063" w:type="dxa"/>
            <w:tcMar>
              <w:left w:w="108" w:type="dxa"/>
            </w:tcMar>
          </w:tcPr>
          <w:p w14:paraId="6506E535" w14:textId="77777777" w:rsidR="00B03FE0" w:rsidRPr="00216D43" w:rsidRDefault="00B03FE0" w:rsidP="00B03FE0">
            <w:pPr>
              <w:pStyle w:val="Commentiriquadro"/>
              <w:rPr>
                <w:lang w:eastAsia="it-IT"/>
              </w:rPr>
            </w:pPr>
            <w:r w:rsidRPr="001D0060">
              <w:rPr>
                <w:lang w:eastAsia="it-IT"/>
              </w:rPr>
              <w:t>Il valore di mercato del bene ricevuto misura la plusvalenza o minusvalenza realizzata rispetto al valore netto contabile del bene dato in permuta.</w:t>
            </w:r>
          </w:p>
        </w:tc>
        <w:tc>
          <w:tcPr>
            <w:tcW w:w="586" w:type="dxa"/>
            <w:tcMar>
              <w:left w:w="85" w:type="dxa"/>
              <w:right w:w="85" w:type="dxa"/>
            </w:tcMar>
            <w:vAlign w:val="center"/>
          </w:tcPr>
          <w:p w14:paraId="54940263" w14:textId="77777777" w:rsidR="00B03FE0" w:rsidRPr="00A32A16" w:rsidRDefault="00B03FE0" w:rsidP="00B03FE0">
            <w:pPr>
              <w:jc w:val="center"/>
              <w:rPr>
                <w:lang w:val="it-IT"/>
              </w:rPr>
            </w:pPr>
          </w:p>
        </w:tc>
        <w:tc>
          <w:tcPr>
            <w:tcW w:w="573" w:type="dxa"/>
            <w:tcMar>
              <w:left w:w="108" w:type="dxa"/>
            </w:tcMar>
            <w:vAlign w:val="center"/>
          </w:tcPr>
          <w:p w14:paraId="4D2C6B87" w14:textId="77777777" w:rsidR="00B03FE0" w:rsidRPr="00A32A16" w:rsidRDefault="00B03FE0" w:rsidP="00B03FE0">
            <w:pPr>
              <w:rPr>
                <w:lang w:val="it-IT"/>
              </w:rPr>
            </w:pPr>
          </w:p>
        </w:tc>
        <w:tc>
          <w:tcPr>
            <w:tcW w:w="570" w:type="dxa"/>
            <w:tcMar>
              <w:left w:w="108" w:type="dxa"/>
            </w:tcMar>
            <w:vAlign w:val="center"/>
          </w:tcPr>
          <w:p w14:paraId="3C25F289" w14:textId="77777777" w:rsidR="00B03FE0" w:rsidRPr="00A32A16" w:rsidRDefault="00B03FE0" w:rsidP="00B03FE0">
            <w:pPr>
              <w:rPr>
                <w:lang w:val="it-IT"/>
              </w:rPr>
            </w:pPr>
          </w:p>
        </w:tc>
      </w:tr>
      <w:tr w:rsidR="00B03FE0" w:rsidRPr="00492518" w14:paraId="38BC8D11" w14:textId="77777777" w:rsidTr="00C65F1D">
        <w:trPr>
          <w:cantSplit/>
          <w:trHeight w:val="20"/>
        </w:trPr>
        <w:tc>
          <w:tcPr>
            <w:tcW w:w="678" w:type="dxa"/>
          </w:tcPr>
          <w:p w14:paraId="3359714A" w14:textId="5E751F53" w:rsidR="00B03FE0" w:rsidRPr="00987EB8" w:rsidRDefault="00B03FE0" w:rsidP="00B03FE0">
            <w:pPr>
              <w:jc w:val="center"/>
              <w:rPr>
                <w:b/>
                <w:lang w:val="it-IT"/>
              </w:rPr>
            </w:pPr>
            <w:r>
              <w:rPr>
                <w:b/>
                <w:lang w:val="it-IT"/>
              </w:rPr>
              <w:t>80</w:t>
            </w:r>
            <w:r w:rsidRPr="00987EB8">
              <w:rPr>
                <w:b/>
                <w:lang w:val="it-IT"/>
              </w:rPr>
              <w:t>)</w:t>
            </w:r>
          </w:p>
        </w:tc>
        <w:tc>
          <w:tcPr>
            <w:tcW w:w="850" w:type="dxa"/>
            <w:tcMar>
              <w:left w:w="108" w:type="dxa"/>
              <w:right w:w="0" w:type="dxa"/>
            </w:tcMar>
          </w:tcPr>
          <w:p w14:paraId="095BEB5E" w14:textId="77777777" w:rsidR="00B03FE0" w:rsidRPr="00BD640B" w:rsidRDefault="00B03FE0" w:rsidP="00B03FE0">
            <w:pPr>
              <w:jc w:val="left"/>
              <w:rPr>
                <w:sz w:val="13"/>
                <w:szCs w:val="13"/>
                <w:lang w:val="it-IT"/>
              </w:rPr>
            </w:pPr>
            <w:r>
              <w:rPr>
                <w:sz w:val="13"/>
                <w:szCs w:val="13"/>
                <w:lang w:val="it-IT"/>
              </w:rPr>
              <w:t>OIC 16.83</w:t>
            </w:r>
          </w:p>
        </w:tc>
        <w:tc>
          <w:tcPr>
            <w:tcW w:w="7063" w:type="dxa"/>
            <w:tcMar>
              <w:left w:w="108" w:type="dxa"/>
            </w:tcMar>
          </w:tcPr>
          <w:p w14:paraId="26613391" w14:textId="77777777" w:rsidR="00B03FE0" w:rsidRDefault="00B03FE0" w:rsidP="00B03FE0">
            <w:pPr>
              <w:spacing w:line="230" w:lineRule="exact"/>
              <w:rPr>
                <w:lang w:val="it-IT"/>
              </w:rPr>
            </w:pPr>
            <w:r w:rsidRPr="00BD640B">
              <w:rPr>
                <w:lang w:val="it-IT"/>
              </w:rPr>
              <w:t>Se la permuta nella sostanza non realizza una compravendita, ma è effettuata per procurare la disponibilità di un cespite di analoghe caratteristiche funzionali senza l’obiettivo di conseguire un</w:t>
            </w:r>
            <w:r>
              <w:rPr>
                <w:lang w:val="it-IT"/>
              </w:rPr>
              <w:t xml:space="preserve"> </w:t>
            </w:r>
            <w:r w:rsidRPr="00BD640B">
              <w:rPr>
                <w:lang w:val="it-IT"/>
              </w:rPr>
              <w:t>componente positivo di reddito, il valore d’iscrizione dell’immobilizzazione acquisita è riconosciuto pari al valore contabile nett</w:t>
            </w:r>
            <w:r>
              <w:rPr>
                <w:lang w:val="it-IT"/>
              </w:rPr>
              <w:t>o dell’immobilizzazione ceduta?</w:t>
            </w:r>
          </w:p>
        </w:tc>
        <w:tc>
          <w:tcPr>
            <w:tcW w:w="586" w:type="dxa"/>
            <w:tcMar>
              <w:left w:w="85" w:type="dxa"/>
              <w:right w:w="85" w:type="dxa"/>
            </w:tcMar>
            <w:vAlign w:val="center"/>
          </w:tcPr>
          <w:p w14:paraId="7A0400E9"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6A3F68A"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B35C467"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AA7FEA" w14:paraId="3CF95898" w14:textId="77777777" w:rsidTr="00C65F1D">
        <w:trPr>
          <w:cantSplit/>
          <w:trHeight w:val="20"/>
        </w:trPr>
        <w:tc>
          <w:tcPr>
            <w:tcW w:w="678" w:type="dxa"/>
          </w:tcPr>
          <w:p w14:paraId="347CA35D" w14:textId="24D7F4C0" w:rsidR="00B03FE0" w:rsidRPr="00987EB8" w:rsidRDefault="00B03FE0" w:rsidP="00B03FE0">
            <w:pPr>
              <w:jc w:val="center"/>
              <w:rPr>
                <w:b/>
                <w:lang w:val="it-IT"/>
              </w:rPr>
            </w:pPr>
            <w:r>
              <w:rPr>
                <w:b/>
                <w:lang w:val="it-IT"/>
              </w:rPr>
              <w:t>81</w:t>
            </w:r>
            <w:r w:rsidRPr="00987EB8">
              <w:rPr>
                <w:b/>
                <w:lang w:val="it-IT"/>
              </w:rPr>
              <w:t>)</w:t>
            </w:r>
          </w:p>
        </w:tc>
        <w:tc>
          <w:tcPr>
            <w:tcW w:w="850" w:type="dxa"/>
            <w:tcMar>
              <w:left w:w="108" w:type="dxa"/>
              <w:right w:w="0" w:type="dxa"/>
            </w:tcMar>
          </w:tcPr>
          <w:p w14:paraId="2C93E6A0" w14:textId="77777777" w:rsidR="00B03FE0" w:rsidRPr="008B53F2" w:rsidRDefault="00B03FE0" w:rsidP="00B03FE0">
            <w:pPr>
              <w:jc w:val="left"/>
              <w:rPr>
                <w:sz w:val="13"/>
                <w:szCs w:val="13"/>
              </w:rPr>
            </w:pPr>
            <w:r w:rsidRPr="008B53F2">
              <w:rPr>
                <w:sz w:val="13"/>
                <w:szCs w:val="13"/>
              </w:rPr>
              <w:t>OIC 16.</w:t>
            </w:r>
            <w:r>
              <w:rPr>
                <w:sz w:val="13"/>
                <w:szCs w:val="13"/>
              </w:rPr>
              <w:t>84</w:t>
            </w:r>
          </w:p>
        </w:tc>
        <w:tc>
          <w:tcPr>
            <w:tcW w:w="7063" w:type="dxa"/>
            <w:tcMar>
              <w:left w:w="108" w:type="dxa"/>
            </w:tcMar>
          </w:tcPr>
          <w:p w14:paraId="410358AC" w14:textId="77777777" w:rsidR="00B03FE0" w:rsidRDefault="00B03FE0" w:rsidP="00B03FE0">
            <w:pPr>
              <w:spacing w:line="230" w:lineRule="exact"/>
              <w:rPr>
                <w:lang w:val="it-IT"/>
              </w:rPr>
            </w:pPr>
            <w:r w:rsidRPr="00AA7FEA">
              <w:rPr>
                <w:lang w:val="it-IT"/>
              </w:rPr>
              <w:t xml:space="preserve">I costi accessori relativi alla permuta di un bene con un altro, </w:t>
            </w:r>
            <w:r>
              <w:rPr>
                <w:lang w:val="it-IT"/>
              </w:rPr>
              <w:t>che</w:t>
            </w:r>
            <w:r w:rsidRPr="00AA7FEA">
              <w:rPr>
                <w:lang w:val="it-IT"/>
              </w:rPr>
              <w:t xml:space="preserve"> nella sostanza </w:t>
            </w:r>
            <w:r>
              <w:rPr>
                <w:lang w:val="it-IT"/>
              </w:rPr>
              <w:t>rappresenta</w:t>
            </w:r>
            <w:r w:rsidRPr="00AA7FEA">
              <w:rPr>
                <w:lang w:val="it-IT"/>
              </w:rPr>
              <w:t xml:space="preserve"> una co</w:t>
            </w:r>
            <w:r>
              <w:rPr>
                <w:lang w:val="it-IT"/>
              </w:rPr>
              <w:t>mpravendita, sono capitalizzat</w:t>
            </w:r>
            <w:r w:rsidRPr="00AA7FEA">
              <w:rPr>
                <w:lang w:val="it-IT"/>
              </w:rPr>
              <w:t>i per la quota attendibilmente riferibile all’o</w:t>
            </w:r>
            <w:r>
              <w:rPr>
                <w:lang w:val="it-IT"/>
              </w:rPr>
              <w:t xml:space="preserve">perazione di acquisto del bene? </w:t>
            </w:r>
          </w:p>
        </w:tc>
        <w:tc>
          <w:tcPr>
            <w:tcW w:w="586" w:type="dxa"/>
            <w:tcMar>
              <w:left w:w="85" w:type="dxa"/>
              <w:right w:w="85" w:type="dxa"/>
            </w:tcMar>
            <w:vAlign w:val="center"/>
          </w:tcPr>
          <w:p w14:paraId="386DA271"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AA7FEA">
              <w:rPr>
                <w:lang w:val="it-IT"/>
              </w:rPr>
              <w:instrText xml:space="preserve"> FORMCHECKBOX </w:instrText>
            </w:r>
            <w:r>
              <w:fldChar w:fldCharType="separate"/>
            </w:r>
            <w:r>
              <w:fldChar w:fldCharType="end"/>
            </w:r>
          </w:p>
        </w:tc>
        <w:tc>
          <w:tcPr>
            <w:tcW w:w="573" w:type="dxa"/>
            <w:tcMar>
              <w:left w:w="108" w:type="dxa"/>
            </w:tcMar>
            <w:vAlign w:val="center"/>
          </w:tcPr>
          <w:p w14:paraId="60FD885D"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AA7FEA">
              <w:rPr>
                <w:lang w:val="it-IT"/>
              </w:rPr>
              <w:instrText xml:space="preserve"> FORMCHECKBOX </w:instrText>
            </w:r>
            <w:r>
              <w:fldChar w:fldCharType="separate"/>
            </w:r>
            <w:r>
              <w:fldChar w:fldCharType="end"/>
            </w:r>
          </w:p>
        </w:tc>
        <w:tc>
          <w:tcPr>
            <w:tcW w:w="570" w:type="dxa"/>
            <w:tcMar>
              <w:left w:w="108" w:type="dxa"/>
            </w:tcMar>
            <w:vAlign w:val="center"/>
          </w:tcPr>
          <w:p w14:paraId="79654447"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AA7FEA">
              <w:rPr>
                <w:lang w:val="it-IT"/>
              </w:rPr>
              <w:instrText xml:space="preserve"> FORMCHECKBOX </w:instrText>
            </w:r>
            <w:r>
              <w:fldChar w:fldCharType="separate"/>
            </w:r>
            <w:r>
              <w:fldChar w:fldCharType="end"/>
            </w:r>
          </w:p>
        </w:tc>
      </w:tr>
      <w:tr w:rsidR="00B03FE0" w:rsidRPr="00AA7FEA" w14:paraId="769E3DDC" w14:textId="77777777" w:rsidTr="00C65F1D">
        <w:trPr>
          <w:cantSplit/>
          <w:trHeight w:val="20"/>
        </w:trPr>
        <w:tc>
          <w:tcPr>
            <w:tcW w:w="678" w:type="dxa"/>
          </w:tcPr>
          <w:p w14:paraId="44C8A259" w14:textId="0AA0E24E" w:rsidR="00B03FE0" w:rsidRPr="00987EB8" w:rsidRDefault="00B03FE0" w:rsidP="00B03FE0">
            <w:pPr>
              <w:jc w:val="center"/>
              <w:rPr>
                <w:b/>
                <w:lang w:val="it-IT"/>
              </w:rPr>
            </w:pPr>
            <w:r>
              <w:rPr>
                <w:b/>
                <w:lang w:val="it-IT"/>
              </w:rPr>
              <w:t>82</w:t>
            </w:r>
            <w:r w:rsidRPr="00987EB8">
              <w:rPr>
                <w:b/>
                <w:lang w:val="it-IT"/>
              </w:rPr>
              <w:t>)</w:t>
            </w:r>
          </w:p>
        </w:tc>
        <w:tc>
          <w:tcPr>
            <w:tcW w:w="850" w:type="dxa"/>
            <w:tcMar>
              <w:left w:w="108" w:type="dxa"/>
              <w:right w:w="0" w:type="dxa"/>
            </w:tcMar>
          </w:tcPr>
          <w:p w14:paraId="60091615" w14:textId="77777777" w:rsidR="00B03FE0" w:rsidRPr="00AA7FEA" w:rsidRDefault="00B03FE0" w:rsidP="00B03FE0">
            <w:pPr>
              <w:jc w:val="left"/>
              <w:rPr>
                <w:sz w:val="13"/>
                <w:szCs w:val="13"/>
                <w:lang w:val="it-IT"/>
              </w:rPr>
            </w:pPr>
            <w:r>
              <w:rPr>
                <w:sz w:val="13"/>
                <w:szCs w:val="13"/>
                <w:lang w:val="it-IT"/>
              </w:rPr>
              <w:t>OIC 16.84</w:t>
            </w:r>
          </w:p>
        </w:tc>
        <w:tc>
          <w:tcPr>
            <w:tcW w:w="7063" w:type="dxa"/>
            <w:tcMar>
              <w:left w:w="108" w:type="dxa"/>
            </w:tcMar>
          </w:tcPr>
          <w:p w14:paraId="57A11718" w14:textId="77777777" w:rsidR="00B03FE0" w:rsidRDefault="00B03FE0" w:rsidP="00B03FE0">
            <w:pPr>
              <w:spacing w:line="230" w:lineRule="exact"/>
              <w:rPr>
                <w:lang w:val="it-IT"/>
              </w:rPr>
            </w:pPr>
            <w:r>
              <w:rPr>
                <w:lang w:val="it-IT"/>
              </w:rPr>
              <w:t>I</w:t>
            </w:r>
            <w:r w:rsidRPr="00AA7FEA">
              <w:rPr>
                <w:lang w:val="it-IT"/>
              </w:rPr>
              <w:t xml:space="preserve"> costi accessori relativi ad operazioni che non realizzano nella sostanza una compravendita sono imputati</w:t>
            </w:r>
            <w:r>
              <w:rPr>
                <w:lang w:val="it-IT"/>
              </w:rPr>
              <w:t xml:space="preserve"> direttamente a conto economico?</w:t>
            </w:r>
          </w:p>
        </w:tc>
        <w:tc>
          <w:tcPr>
            <w:tcW w:w="586" w:type="dxa"/>
            <w:tcMar>
              <w:left w:w="85" w:type="dxa"/>
              <w:right w:w="85" w:type="dxa"/>
            </w:tcMar>
            <w:vAlign w:val="center"/>
          </w:tcPr>
          <w:p w14:paraId="59FFCA09"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AA7FEA">
              <w:rPr>
                <w:lang w:val="it-IT"/>
              </w:rPr>
              <w:instrText xml:space="preserve"> FORMCHECKBOX </w:instrText>
            </w:r>
            <w:r>
              <w:fldChar w:fldCharType="separate"/>
            </w:r>
            <w:r>
              <w:fldChar w:fldCharType="end"/>
            </w:r>
          </w:p>
        </w:tc>
        <w:tc>
          <w:tcPr>
            <w:tcW w:w="573" w:type="dxa"/>
            <w:tcMar>
              <w:left w:w="108" w:type="dxa"/>
            </w:tcMar>
            <w:vAlign w:val="center"/>
          </w:tcPr>
          <w:p w14:paraId="44F69EB3"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AA7FEA">
              <w:rPr>
                <w:lang w:val="it-IT"/>
              </w:rPr>
              <w:instrText xml:space="preserve"> FORMCHECKBOX </w:instrText>
            </w:r>
            <w:r>
              <w:fldChar w:fldCharType="separate"/>
            </w:r>
            <w:r>
              <w:fldChar w:fldCharType="end"/>
            </w:r>
          </w:p>
        </w:tc>
        <w:tc>
          <w:tcPr>
            <w:tcW w:w="570" w:type="dxa"/>
            <w:tcMar>
              <w:left w:w="108" w:type="dxa"/>
            </w:tcMar>
            <w:vAlign w:val="center"/>
          </w:tcPr>
          <w:p w14:paraId="4433144A"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rsidRPr="00AA7FEA">
              <w:rPr>
                <w:lang w:val="it-IT"/>
              </w:rPr>
              <w:instrText xml:space="preserve"> FORMCHECKBOX </w:instrText>
            </w:r>
            <w:r>
              <w:fldChar w:fldCharType="separate"/>
            </w:r>
            <w:r>
              <w:fldChar w:fldCharType="end"/>
            </w:r>
          </w:p>
        </w:tc>
      </w:tr>
      <w:tr w:rsidR="00B03FE0" w:rsidRPr="006A2E64" w14:paraId="186E6A18" w14:textId="77777777" w:rsidTr="00C65F1D">
        <w:trPr>
          <w:cantSplit/>
          <w:trHeight w:val="20"/>
        </w:trPr>
        <w:tc>
          <w:tcPr>
            <w:tcW w:w="678" w:type="dxa"/>
          </w:tcPr>
          <w:p w14:paraId="2FB81F1A" w14:textId="77777777" w:rsidR="00B03FE0" w:rsidRPr="00987EB8" w:rsidRDefault="00B03FE0" w:rsidP="00003E8E">
            <w:pPr>
              <w:pageBreakBefore/>
              <w:jc w:val="center"/>
              <w:rPr>
                <w:b/>
                <w:lang w:val="it-IT"/>
              </w:rPr>
            </w:pPr>
          </w:p>
        </w:tc>
        <w:tc>
          <w:tcPr>
            <w:tcW w:w="850" w:type="dxa"/>
            <w:tcMar>
              <w:left w:w="108" w:type="dxa"/>
              <w:right w:w="0" w:type="dxa"/>
            </w:tcMar>
          </w:tcPr>
          <w:p w14:paraId="458DFDCA" w14:textId="77777777" w:rsidR="00B03FE0" w:rsidRDefault="00B03FE0" w:rsidP="00B03FE0">
            <w:pPr>
              <w:pStyle w:val="PrincCont"/>
              <w:pageBreakBefore/>
              <w:jc w:val="left"/>
              <w:rPr>
                <w:lang w:val="it-IT"/>
              </w:rPr>
            </w:pPr>
          </w:p>
        </w:tc>
        <w:tc>
          <w:tcPr>
            <w:tcW w:w="7063" w:type="dxa"/>
            <w:tcMar>
              <w:left w:w="108" w:type="dxa"/>
            </w:tcMar>
          </w:tcPr>
          <w:p w14:paraId="734E03F3" w14:textId="77777777" w:rsidR="00B03FE0" w:rsidRPr="00C75C4C" w:rsidRDefault="00B03FE0" w:rsidP="00B03FE0">
            <w:pPr>
              <w:pStyle w:val="Titolo2"/>
              <w:pageBreakBefore/>
              <w:jc w:val="both"/>
              <w:rPr>
                <w:i/>
                <w:sz w:val="20"/>
                <w:lang w:val="it-IT"/>
              </w:rPr>
            </w:pPr>
            <w:r w:rsidRPr="00C75C4C">
              <w:rPr>
                <w:i/>
                <w:sz w:val="20"/>
                <w:lang w:val="it-IT"/>
              </w:rPr>
              <w:t>Perdite e danni per eventi estranei all’attività imprenditoriale e relativi rimborsi</w:t>
            </w:r>
          </w:p>
        </w:tc>
        <w:tc>
          <w:tcPr>
            <w:tcW w:w="586" w:type="dxa"/>
            <w:tcMar>
              <w:left w:w="85" w:type="dxa"/>
              <w:right w:w="85" w:type="dxa"/>
            </w:tcMar>
            <w:vAlign w:val="center"/>
          </w:tcPr>
          <w:p w14:paraId="12FA6BC1" w14:textId="77777777" w:rsidR="00B03FE0" w:rsidRPr="00B94B6C" w:rsidRDefault="00B03FE0" w:rsidP="00B03FE0">
            <w:pPr>
              <w:pageBreakBefore/>
              <w:jc w:val="center"/>
              <w:rPr>
                <w:lang w:val="it-IT"/>
              </w:rPr>
            </w:pPr>
          </w:p>
        </w:tc>
        <w:tc>
          <w:tcPr>
            <w:tcW w:w="573" w:type="dxa"/>
            <w:tcMar>
              <w:left w:w="108" w:type="dxa"/>
            </w:tcMar>
            <w:vAlign w:val="center"/>
          </w:tcPr>
          <w:p w14:paraId="2C0482F0" w14:textId="77777777" w:rsidR="00B03FE0" w:rsidRPr="00B94B6C" w:rsidRDefault="00B03FE0" w:rsidP="00B03FE0">
            <w:pPr>
              <w:pageBreakBefore/>
              <w:jc w:val="center"/>
              <w:rPr>
                <w:lang w:val="it-IT"/>
              </w:rPr>
            </w:pPr>
          </w:p>
        </w:tc>
        <w:tc>
          <w:tcPr>
            <w:tcW w:w="570" w:type="dxa"/>
            <w:tcMar>
              <w:left w:w="108" w:type="dxa"/>
            </w:tcMar>
            <w:vAlign w:val="center"/>
          </w:tcPr>
          <w:p w14:paraId="441FF107" w14:textId="77777777" w:rsidR="00B03FE0" w:rsidRPr="00B94B6C" w:rsidRDefault="00B03FE0" w:rsidP="00B03FE0">
            <w:pPr>
              <w:pageBreakBefore/>
              <w:jc w:val="center"/>
              <w:rPr>
                <w:lang w:val="it-IT"/>
              </w:rPr>
            </w:pPr>
          </w:p>
        </w:tc>
      </w:tr>
      <w:tr w:rsidR="00B03FE0" w:rsidRPr="00492518" w14:paraId="78031FFA" w14:textId="77777777" w:rsidTr="00C65F1D">
        <w:trPr>
          <w:cantSplit/>
          <w:trHeight w:val="20"/>
        </w:trPr>
        <w:tc>
          <w:tcPr>
            <w:tcW w:w="678" w:type="dxa"/>
          </w:tcPr>
          <w:p w14:paraId="5EE8D84F" w14:textId="4FBCFC89" w:rsidR="00B03FE0" w:rsidRPr="00987EB8" w:rsidRDefault="00B03FE0" w:rsidP="00B03FE0">
            <w:pPr>
              <w:jc w:val="center"/>
              <w:rPr>
                <w:b/>
                <w:lang w:val="it-IT"/>
              </w:rPr>
            </w:pPr>
            <w:r>
              <w:rPr>
                <w:b/>
                <w:lang w:val="it-IT"/>
              </w:rPr>
              <w:t>83</w:t>
            </w:r>
            <w:r w:rsidRPr="00987EB8">
              <w:rPr>
                <w:b/>
                <w:lang w:val="it-IT"/>
              </w:rPr>
              <w:t>)</w:t>
            </w:r>
          </w:p>
        </w:tc>
        <w:tc>
          <w:tcPr>
            <w:tcW w:w="850" w:type="dxa"/>
            <w:tcMar>
              <w:left w:w="108" w:type="dxa"/>
              <w:right w:w="0" w:type="dxa"/>
            </w:tcMar>
          </w:tcPr>
          <w:p w14:paraId="25BF3461" w14:textId="77777777" w:rsidR="00B03FE0" w:rsidRPr="008B53F2" w:rsidRDefault="00B03FE0" w:rsidP="00B03FE0">
            <w:pPr>
              <w:jc w:val="left"/>
              <w:rPr>
                <w:sz w:val="13"/>
                <w:szCs w:val="13"/>
              </w:rPr>
            </w:pPr>
            <w:r w:rsidRPr="008B53F2">
              <w:rPr>
                <w:sz w:val="13"/>
                <w:szCs w:val="13"/>
              </w:rPr>
              <w:t>OIC 16.</w:t>
            </w:r>
            <w:r>
              <w:rPr>
                <w:sz w:val="13"/>
                <w:szCs w:val="13"/>
              </w:rPr>
              <w:t>85</w:t>
            </w:r>
          </w:p>
        </w:tc>
        <w:tc>
          <w:tcPr>
            <w:tcW w:w="7063" w:type="dxa"/>
            <w:tcMar>
              <w:left w:w="108" w:type="dxa"/>
            </w:tcMar>
          </w:tcPr>
          <w:p w14:paraId="3349335F" w14:textId="77777777" w:rsidR="00B03FE0" w:rsidRDefault="00B03FE0" w:rsidP="004D2719">
            <w:pPr>
              <w:spacing w:line="216" w:lineRule="exact"/>
              <w:rPr>
                <w:lang w:val="it-IT"/>
              </w:rPr>
            </w:pPr>
            <w:r w:rsidRPr="001521B3">
              <w:rPr>
                <w:lang w:val="it-IT"/>
              </w:rPr>
              <w:t xml:space="preserve">Le immobilizzazioni materiali perdute per eventi estranei allo svolgimento della normale attività imprenditoriale sono considerate come dismesse e la sopravvenienza passiva che emerge da tale evento è rilevata </w:t>
            </w:r>
            <w:r w:rsidRPr="008537B6">
              <w:rPr>
                <w:lang w:val="it-IT"/>
              </w:rPr>
              <w:t>nella voce B14 “Oneri diversi di gestione”</w:t>
            </w:r>
            <w:r>
              <w:rPr>
                <w:lang w:val="it-IT"/>
              </w:rPr>
              <w:t>?</w:t>
            </w:r>
          </w:p>
        </w:tc>
        <w:tc>
          <w:tcPr>
            <w:tcW w:w="586" w:type="dxa"/>
            <w:tcMar>
              <w:left w:w="85" w:type="dxa"/>
              <w:right w:w="85" w:type="dxa"/>
            </w:tcMar>
            <w:vAlign w:val="center"/>
          </w:tcPr>
          <w:p w14:paraId="1A449DF4"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56C5655"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838D9AA"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1A20C4" w14:paraId="09954DB6" w14:textId="77777777" w:rsidTr="00C65F1D">
        <w:trPr>
          <w:cantSplit/>
          <w:trHeight w:val="20"/>
        </w:trPr>
        <w:tc>
          <w:tcPr>
            <w:tcW w:w="678" w:type="dxa"/>
          </w:tcPr>
          <w:p w14:paraId="2AEEB621" w14:textId="0FB3AFE0" w:rsidR="00B03FE0" w:rsidRPr="00987EB8" w:rsidRDefault="00B03FE0" w:rsidP="00B03FE0">
            <w:pPr>
              <w:jc w:val="center"/>
              <w:rPr>
                <w:b/>
                <w:lang w:val="it-IT"/>
              </w:rPr>
            </w:pPr>
            <w:r>
              <w:rPr>
                <w:b/>
                <w:lang w:val="it-IT"/>
              </w:rPr>
              <w:t>84</w:t>
            </w:r>
            <w:r w:rsidRPr="00987EB8">
              <w:rPr>
                <w:b/>
                <w:lang w:val="it-IT"/>
              </w:rPr>
              <w:t>)</w:t>
            </w:r>
          </w:p>
        </w:tc>
        <w:tc>
          <w:tcPr>
            <w:tcW w:w="850" w:type="dxa"/>
            <w:tcMar>
              <w:left w:w="108" w:type="dxa"/>
              <w:right w:w="0" w:type="dxa"/>
            </w:tcMar>
          </w:tcPr>
          <w:p w14:paraId="22CDD0A7" w14:textId="77777777" w:rsidR="00B03FE0" w:rsidRPr="008B53F2" w:rsidRDefault="00B03FE0" w:rsidP="00B03FE0">
            <w:pPr>
              <w:jc w:val="left"/>
              <w:rPr>
                <w:sz w:val="13"/>
                <w:szCs w:val="13"/>
              </w:rPr>
            </w:pPr>
            <w:r w:rsidRPr="008B53F2">
              <w:rPr>
                <w:sz w:val="13"/>
                <w:szCs w:val="13"/>
              </w:rPr>
              <w:t>OIC 16.</w:t>
            </w:r>
            <w:r>
              <w:rPr>
                <w:sz w:val="13"/>
                <w:szCs w:val="13"/>
              </w:rPr>
              <w:t>85</w:t>
            </w:r>
          </w:p>
        </w:tc>
        <w:tc>
          <w:tcPr>
            <w:tcW w:w="7063" w:type="dxa"/>
            <w:tcMar>
              <w:left w:w="108" w:type="dxa"/>
            </w:tcMar>
          </w:tcPr>
          <w:p w14:paraId="4CCA6724" w14:textId="77777777" w:rsidR="00B03FE0" w:rsidRPr="001521B3" w:rsidRDefault="00B03FE0" w:rsidP="004D2719">
            <w:pPr>
              <w:spacing w:line="216" w:lineRule="exact"/>
              <w:rPr>
                <w:lang w:val="it-IT"/>
              </w:rPr>
            </w:pPr>
            <w:r w:rsidRPr="001521B3">
              <w:rPr>
                <w:lang w:val="it-IT"/>
              </w:rPr>
              <w:t xml:space="preserve">L’eventuale rimborso del danno da parte di terzi (ad esempio, il risarcimento del danno da parte di un assicuratore) è rilevato come sopravvenienza attiva </w:t>
            </w:r>
            <w:r w:rsidRPr="008537B6">
              <w:rPr>
                <w:lang w:val="it-IT"/>
              </w:rPr>
              <w:t>nella voce A5 “Altri ricavi e proventi”</w:t>
            </w:r>
            <w:r>
              <w:rPr>
                <w:lang w:val="it-IT"/>
              </w:rPr>
              <w:t>?</w:t>
            </w:r>
          </w:p>
        </w:tc>
        <w:tc>
          <w:tcPr>
            <w:tcW w:w="586" w:type="dxa"/>
            <w:tcMar>
              <w:left w:w="85" w:type="dxa"/>
              <w:right w:w="85" w:type="dxa"/>
            </w:tcMar>
            <w:vAlign w:val="center"/>
          </w:tcPr>
          <w:p w14:paraId="0BE3AD11" w14:textId="77777777" w:rsidR="00B03FE0" w:rsidRPr="001A20C4"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873289D" w14:textId="77777777" w:rsidR="00B03FE0" w:rsidRPr="001A20C4"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4E9D4CB" w14:textId="77777777" w:rsidR="00B03FE0" w:rsidRPr="001A20C4"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1A20C4" w14:paraId="2645875B" w14:textId="77777777" w:rsidTr="00C65F1D">
        <w:trPr>
          <w:cantSplit/>
          <w:trHeight w:val="20"/>
        </w:trPr>
        <w:tc>
          <w:tcPr>
            <w:tcW w:w="678" w:type="dxa"/>
          </w:tcPr>
          <w:p w14:paraId="3FD2EA0D" w14:textId="64E8C88C" w:rsidR="00B03FE0" w:rsidRPr="00987EB8" w:rsidRDefault="00B03FE0" w:rsidP="00B03FE0">
            <w:pPr>
              <w:jc w:val="center"/>
              <w:rPr>
                <w:b/>
                <w:lang w:val="it-IT"/>
              </w:rPr>
            </w:pPr>
            <w:r>
              <w:rPr>
                <w:b/>
                <w:lang w:val="it-IT"/>
              </w:rPr>
              <w:t>85</w:t>
            </w:r>
            <w:r w:rsidRPr="00987EB8">
              <w:rPr>
                <w:b/>
                <w:lang w:val="it-IT"/>
              </w:rPr>
              <w:t>)</w:t>
            </w:r>
          </w:p>
        </w:tc>
        <w:tc>
          <w:tcPr>
            <w:tcW w:w="850" w:type="dxa"/>
            <w:tcMar>
              <w:left w:w="108" w:type="dxa"/>
              <w:right w:w="0" w:type="dxa"/>
            </w:tcMar>
          </w:tcPr>
          <w:p w14:paraId="1969D1A3" w14:textId="77777777" w:rsidR="00B03FE0" w:rsidRPr="001A20C4" w:rsidRDefault="00B03FE0" w:rsidP="00B03FE0">
            <w:pPr>
              <w:jc w:val="left"/>
              <w:rPr>
                <w:sz w:val="13"/>
                <w:szCs w:val="13"/>
                <w:lang w:val="it-IT"/>
              </w:rPr>
            </w:pPr>
            <w:r w:rsidRPr="008B53F2">
              <w:rPr>
                <w:sz w:val="13"/>
                <w:szCs w:val="13"/>
              </w:rPr>
              <w:t>OIC 16.</w:t>
            </w:r>
            <w:r>
              <w:rPr>
                <w:sz w:val="13"/>
                <w:szCs w:val="13"/>
              </w:rPr>
              <w:t>85</w:t>
            </w:r>
          </w:p>
        </w:tc>
        <w:tc>
          <w:tcPr>
            <w:tcW w:w="7063" w:type="dxa"/>
            <w:tcMar>
              <w:left w:w="108" w:type="dxa"/>
            </w:tcMar>
          </w:tcPr>
          <w:p w14:paraId="0B9C16AF" w14:textId="77777777" w:rsidR="00B03FE0" w:rsidRPr="001521B3" w:rsidRDefault="00B03FE0" w:rsidP="00003E8E">
            <w:pPr>
              <w:spacing w:line="214" w:lineRule="exact"/>
              <w:rPr>
                <w:lang w:val="it-IT"/>
              </w:rPr>
            </w:pPr>
            <w:r w:rsidRPr="001521B3">
              <w:rPr>
                <w:lang w:val="it-IT"/>
              </w:rPr>
              <w:t xml:space="preserve">Se il terzo, a seguito dell’evento, reintegra il cespite perduto con un cespite similare o equivalente (allo stesso stato d’uso, di funzionalità, ecc.) nello stesso esercizio non è </w:t>
            </w:r>
            <w:r>
              <w:rPr>
                <w:lang w:val="it-IT"/>
              </w:rPr>
              <w:t>stata rilevata alcuna sopravvenienza?</w:t>
            </w:r>
          </w:p>
        </w:tc>
        <w:tc>
          <w:tcPr>
            <w:tcW w:w="586" w:type="dxa"/>
            <w:tcMar>
              <w:left w:w="85" w:type="dxa"/>
              <w:right w:w="85" w:type="dxa"/>
            </w:tcMar>
            <w:vAlign w:val="center"/>
          </w:tcPr>
          <w:p w14:paraId="7E1F0173" w14:textId="77777777" w:rsidR="00B03FE0" w:rsidRPr="001A20C4"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6879CBB" w14:textId="77777777" w:rsidR="00B03FE0" w:rsidRPr="001A20C4"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B946077" w14:textId="77777777" w:rsidR="00B03FE0" w:rsidRPr="001A20C4"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025372" w14:paraId="2FC93502" w14:textId="77777777" w:rsidTr="00C65F1D">
        <w:trPr>
          <w:cantSplit/>
          <w:trHeight w:val="20"/>
        </w:trPr>
        <w:tc>
          <w:tcPr>
            <w:tcW w:w="678" w:type="dxa"/>
          </w:tcPr>
          <w:p w14:paraId="54666488" w14:textId="4F363892" w:rsidR="00B03FE0" w:rsidRPr="00987EB8" w:rsidRDefault="00B03FE0" w:rsidP="00B03FE0">
            <w:pPr>
              <w:jc w:val="center"/>
              <w:rPr>
                <w:b/>
                <w:lang w:val="it-IT"/>
              </w:rPr>
            </w:pPr>
            <w:r>
              <w:rPr>
                <w:b/>
                <w:lang w:val="it-IT"/>
              </w:rPr>
              <w:t>86</w:t>
            </w:r>
            <w:r w:rsidRPr="00987EB8">
              <w:rPr>
                <w:b/>
                <w:lang w:val="it-IT"/>
              </w:rPr>
              <w:t>)</w:t>
            </w:r>
          </w:p>
        </w:tc>
        <w:tc>
          <w:tcPr>
            <w:tcW w:w="850" w:type="dxa"/>
            <w:tcMar>
              <w:left w:w="108" w:type="dxa"/>
              <w:right w:w="0" w:type="dxa"/>
            </w:tcMar>
          </w:tcPr>
          <w:p w14:paraId="772B9144" w14:textId="77777777" w:rsidR="00B03FE0" w:rsidRPr="00025372" w:rsidRDefault="00B03FE0" w:rsidP="00B03FE0">
            <w:pPr>
              <w:jc w:val="left"/>
              <w:rPr>
                <w:sz w:val="13"/>
                <w:szCs w:val="13"/>
                <w:lang w:val="it-IT"/>
              </w:rPr>
            </w:pPr>
            <w:r w:rsidRPr="008B53F2">
              <w:rPr>
                <w:sz w:val="13"/>
                <w:szCs w:val="13"/>
              </w:rPr>
              <w:t>OIC 16.</w:t>
            </w:r>
            <w:r>
              <w:rPr>
                <w:sz w:val="13"/>
                <w:szCs w:val="13"/>
              </w:rPr>
              <w:t>85</w:t>
            </w:r>
          </w:p>
        </w:tc>
        <w:tc>
          <w:tcPr>
            <w:tcW w:w="7063" w:type="dxa"/>
            <w:tcMar>
              <w:left w:w="108" w:type="dxa"/>
            </w:tcMar>
          </w:tcPr>
          <w:p w14:paraId="5D70D211" w14:textId="77777777" w:rsidR="00B03FE0" w:rsidRPr="001521B3" w:rsidRDefault="00B03FE0" w:rsidP="00003E8E">
            <w:pPr>
              <w:rPr>
                <w:lang w:val="it-IT"/>
              </w:rPr>
            </w:pPr>
            <w:r w:rsidRPr="001521B3">
              <w:rPr>
                <w:lang w:val="it-IT"/>
              </w:rPr>
              <w:t>Se in seguito alla perdita di un’immobilizzazione si procede all’acquisto di una nuova immobilizzazione, essa viene contabilizzata nell’attivo adottando i principi</w:t>
            </w:r>
            <w:r>
              <w:rPr>
                <w:lang w:val="it-IT"/>
              </w:rPr>
              <w:t xml:space="preserve"> dettati dall’OIC 16?</w:t>
            </w:r>
          </w:p>
        </w:tc>
        <w:tc>
          <w:tcPr>
            <w:tcW w:w="586" w:type="dxa"/>
            <w:tcMar>
              <w:left w:w="85" w:type="dxa"/>
              <w:right w:w="85" w:type="dxa"/>
            </w:tcMar>
            <w:vAlign w:val="center"/>
          </w:tcPr>
          <w:p w14:paraId="4C37B376" w14:textId="77777777" w:rsidR="00B03FE0" w:rsidRPr="00025372"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FEC952E" w14:textId="77777777" w:rsidR="00B03FE0" w:rsidRPr="00025372"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223BAFD" w14:textId="77777777" w:rsidR="00B03FE0" w:rsidRPr="00025372"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6A2E64" w14:paraId="3E632371" w14:textId="77777777" w:rsidTr="00C65F1D">
        <w:trPr>
          <w:cantSplit/>
          <w:trHeight w:val="20"/>
        </w:trPr>
        <w:tc>
          <w:tcPr>
            <w:tcW w:w="678" w:type="dxa"/>
          </w:tcPr>
          <w:p w14:paraId="550350F0" w14:textId="77777777" w:rsidR="00B03FE0" w:rsidRPr="00987EB8" w:rsidRDefault="00B03FE0" w:rsidP="00B03FE0">
            <w:pPr>
              <w:jc w:val="center"/>
              <w:rPr>
                <w:b/>
                <w:lang w:val="it-IT"/>
              </w:rPr>
            </w:pPr>
          </w:p>
        </w:tc>
        <w:tc>
          <w:tcPr>
            <w:tcW w:w="850" w:type="dxa"/>
            <w:tcMar>
              <w:left w:w="108" w:type="dxa"/>
              <w:right w:w="0" w:type="dxa"/>
            </w:tcMar>
          </w:tcPr>
          <w:p w14:paraId="7B44F567" w14:textId="77777777" w:rsidR="00B03FE0" w:rsidRDefault="00B03FE0" w:rsidP="00B03FE0">
            <w:pPr>
              <w:pStyle w:val="PrincCont"/>
              <w:jc w:val="left"/>
              <w:rPr>
                <w:lang w:val="it-IT"/>
              </w:rPr>
            </w:pPr>
          </w:p>
        </w:tc>
        <w:tc>
          <w:tcPr>
            <w:tcW w:w="7063" w:type="dxa"/>
            <w:tcMar>
              <w:left w:w="108" w:type="dxa"/>
            </w:tcMar>
          </w:tcPr>
          <w:p w14:paraId="1F87780A" w14:textId="77777777" w:rsidR="00B03FE0" w:rsidRPr="00C75C4C" w:rsidRDefault="00B03FE0" w:rsidP="00003E8E">
            <w:pPr>
              <w:pStyle w:val="Titolo2"/>
              <w:keepNext w:val="0"/>
              <w:spacing w:line="220" w:lineRule="exact"/>
              <w:jc w:val="both"/>
              <w:rPr>
                <w:i/>
                <w:sz w:val="20"/>
                <w:lang w:val="it-IT"/>
              </w:rPr>
            </w:pPr>
            <w:r w:rsidRPr="00C75C4C">
              <w:rPr>
                <w:i/>
                <w:sz w:val="20"/>
                <w:lang w:val="it-IT"/>
              </w:rPr>
              <w:t>Contributi pubblici commisurati al costo delle immobilizzazioni materiali (</w:t>
            </w:r>
            <w:r>
              <w:rPr>
                <w:i/>
                <w:sz w:val="20"/>
                <w:lang w:val="it-IT"/>
              </w:rPr>
              <w:t>c</w:t>
            </w:r>
            <w:r w:rsidRPr="00C75C4C">
              <w:rPr>
                <w:i/>
                <w:sz w:val="20"/>
                <w:lang w:val="it-IT"/>
              </w:rPr>
              <w:t>ontributi in conto impianti)</w:t>
            </w:r>
          </w:p>
        </w:tc>
        <w:tc>
          <w:tcPr>
            <w:tcW w:w="586" w:type="dxa"/>
            <w:tcMar>
              <w:left w:w="85" w:type="dxa"/>
              <w:right w:w="85" w:type="dxa"/>
            </w:tcMar>
            <w:vAlign w:val="center"/>
          </w:tcPr>
          <w:p w14:paraId="2B14E8C8" w14:textId="77777777" w:rsidR="00B03FE0" w:rsidRPr="00B94B6C" w:rsidRDefault="00B03FE0" w:rsidP="00B03FE0">
            <w:pPr>
              <w:jc w:val="center"/>
              <w:rPr>
                <w:lang w:val="it-IT"/>
              </w:rPr>
            </w:pPr>
          </w:p>
        </w:tc>
        <w:tc>
          <w:tcPr>
            <w:tcW w:w="573" w:type="dxa"/>
            <w:tcMar>
              <w:left w:w="108" w:type="dxa"/>
            </w:tcMar>
            <w:vAlign w:val="center"/>
          </w:tcPr>
          <w:p w14:paraId="5C330FA1" w14:textId="77777777" w:rsidR="00B03FE0" w:rsidRPr="00B94B6C" w:rsidRDefault="00B03FE0" w:rsidP="00B03FE0">
            <w:pPr>
              <w:jc w:val="center"/>
              <w:rPr>
                <w:lang w:val="it-IT"/>
              </w:rPr>
            </w:pPr>
          </w:p>
        </w:tc>
        <w:tc>
          <w:tcPr>
            <w:tcW w:w="570" w:type="dxa"/>
            <w:tcMar>
              <w:left w:w="108" w:type="dxa"/>
            </w:tcMar>
            <w:vAlign w:val="center"/>
          </w:tcPr>
          <w:p w14:paraId="2DEB7E90" w14:textId="77777777" w:rsidR="00B03FE0" w:rsidRPr="00B94B6C" w:rsidRDefault="00B03FE0" w:rsidP="00B03FE0">
            <w:pPr>
              <w:jc w:val="center"/>
              <w:rPr>
                <w:lang w:val="it-IT"/>
              </w:rPr>
            </w:pPr>
          </w:p>
        </w:tc>
      </w:tr>
      <w:tr w:rsidR="00B03FE0" w:rsidRPr="006A2E64" w14:paraId="6ED53E24" w14:textId="77777777" w:rsidTr="00C65F1D">
        <w:trPr>
          <w:cantSplit/>
          <w:trHeight w:val="20"/>
        </w:trPr>
        <w:tc>
          <w:tcPr>
            <w:tcW w:w="678" w:type="dxa"/>
          </w:tcPr>
          <w:p w14:paraId="7C538AAD" w14:textId="77777777" w:rsidR="00B03FE0" w:rsidRPr="00987EB8" w:rsidRDefault="00B03FE0" w:rsidP="00B03FE0">
            <w:pPr>
              <w:jc w:val="center"/>
              <w:rPr>
                <w:b/>
                <w:lang w:val="it-IT"/>
              </w:rPr>
            </w:pPr>
          </w:p>
        </w:tc>
        <w:tc>
          <w:tcPr>
            <w:tcW w:w="850" w:type="dxa"/>
            <w:tcMar>
              <w:left w:w="108" w:type="dxa"/>
              <w:right w:w="0" w:type="dxa"/>
            </w:tcMar>
          </w:tcPr>
          <w:p w14:paraId="2BFC0CE1" w14:textId="77777777" w:rsidR="00B03FE0" w:rsidRPr="008A0F36" w:rsidRDefault="00B03FE0" w:rsidP="00B03FE0">
            <w:pPr>
              <w:pStyle w:val="PrincCont"/>
              <w:jc w:val="left"/>
              <w:rPr>
                <w:lang w:val="it-IT"/>
              </w:rPr>
            </w:pPr>
            <w:r w:rsidRPr="008B53F2">
              <w:t>OIC 16.</w:t>
            </w:r>
            <w:r>
              <w:t>86</w:t>
            </w:r>
          </w:p>
        </w:tc>
        <w:tc>
          <w:tcPr>
            <w:tcW w:w="7063" w:type="dxa"/>
            <w:tcMar>
              <w:left w:w="108" w:type="dxa"/>
            </w:tcMar>
          </w:tcPr>
          <w:p w14:paraId="7F86DB4B" w14:textId="77777777" w:rsidR="00B03FE0" w:rsidRPr="004177DD" w:rsidRDefault="00B03FE0" w:rsidP="00003E8E">
            <w:pPr>
              <w:pStyle w:val="Commentiriquadro"/>
              <w:spacing w:line="194" w:lineRule="exact"/>
              <w:rPr>
                <w:lang w:eastAsia="it-IT"/>
              </w:rPr>
            </w:pPr>
            <w:r w:rsidRPr="005807E3">
              <w:rPr>
                <w:lang w:eastAsia="it-IT"/>
              </w:rPr>
              <w:t>I contributi in conto impianti sono somme erogate da un soggetto pubblico (Stato o enti pubblici) alla società per la realizzazione di iniziative dirette alla costruzione, riattivazione e ampliamento di immobilizzazioni materiali, commisurati al costo delle medesime. Sono contributi per i quali la società beneficiaria può essere vincolata a mantenere in uso le immobilizzazioni materiali cui essi si riferiscono per un determinato tempo, stabilito dalle norme che li concedono.</w:t>
            </w:r>
          </w:p>
        </w:tc>
        <w:tc>
          <w:tcPr>
            <w:tcW w:w="586" w:type="dxa"/>
            <w:tcMar>
              <w:left w:w="85" w:type="dxa"/>
              <w:right w:w="85" w:type="dxa"/>
            </w:tcMar>
            <w:vAlign w:val="center"/>
          </w:tcPr>
          <w:p w14:paraId="7397B7FD" w14:textId="77777777" w:rsidR="00B03FE0" w:rsidRPr="00216D43" w:rsidRDefault="00B03FE0" w:rsidP="00B03FE0">
            <w:pPr>
              <w:jc w:val="center"/>
              <w:rPr>
                <w:lang w:val="it-IT"/>
              </w:rPr>
            </w:pPr>
          </w:p>
        </w:tc>
        <w:tc>
          <w:tcPr>
            <w:tcW w:w="573" w:type="dxa"/>
            <w:tcMar>
              <w:left w:w="108" w:type="dxa"/>
            </w:tcMar>
            <w:vAlign w:val="center"/>
          </w:tcPr>
          <w:p w14:paraId="1E7A6CE8" w14:textId="77777777" w:rsidR="00B03FE0" w:rsidRPr="00216D43" w:rsidRDefault="00B03FE0" w:rsidP="00B03FE0">
            <w:pPr>
              <w:jc w:val="center"/>
              <w:rPr>
                <w:lang w:val="it-IT"/>
              </w:rPr>
            </w:pPr>
          </w:p>
        </w:tc>
        <w:tc>
          <w:tcPr>
            <w:tcW w:w="570" w:type="dxa"/>
            <w:tcMar>
              <w:left w:w="108" w:type="dxa"/>
            </w:tcMar>
            <w:vAlign w:val="center"/>
          </w:tcPr>
          <w:p w14:paraId="59B0CDD5" w14:textId="77777777" w:rsidR="00B03FE0" w:rsidRPr="00216D43" w:rsidRDefault="00B03FE0" w:rsidP="00B03FE0">
            <w:pPr>
              <w:jc w:val="center"/>
              <w:rPr>
                <w:lang w:val="it-IT"/>
              </w:rPr>
            </w:pPr>
          </w:p>
        </w:tc>
      </w:tr>
      <w:tr w:rsidR="00B03FE0" w:rsidRPr="00492518" w14:paraId="3F416FBF" w14:textId="77777777" w:rsidTr="00C65F1D">
        <w:trPr>
          <w:cantSplit/>
          <w:trHeight w:val="20"/>
        </w:trPr>
        <w:tc>
          <w:tcPr>
            <w:tcW w:w="678" w:type="dxa"/>
          </w:tcPr>
          <w:p w14:paraId="05BDDC26" w14:textId="216E7B19" w:rsidR="00B03FE0" w:rsidRPr="00987EB8" w:rsidRDefault="00B03FE0" w:rsidP="00B03FE0">
            <w:pPr>
              <w:jc w:val="center"/>
              <w:rPr>
                <w:b/>
                <w:lang w:val="it-IT"/>
              </w:rPr>
            </w:pPr>
            <w:r>
              <w:rPr>
                <w:b/>
                <w:lang w:val="it-IT"/>
              </w:rPr>
              <w:t>87</w:t>
            </w:r>
            <w:r w:rsidRPr="00987EB8">
              <w:rPr>
                <w:b/>
                <w:lang w:val="it-IT"/>
              </w:rPr>
              <w:t>)</w:t>
            </w:r>
          </w:p>
        </w:tc>
        <w:tc>
          <w:tcPr>
            <w:tcW w:w="850" w:type="dxa"/>
            <w:tcMar>
              <w:left w:w="108" w:type="dxa"/>
              <w:right w:w="0" w:type="dxa"/>
            </w:tcMar>
          </w:tcPr>
          <w:p w14:paraId="5FB35506" w14:textId="77777777" w:rsidR="00B03FE0" w:rsidRPr="008B53F2" w:rsidRDefault="00B03FE0" w:rsidP="00B03FE0">
            <w:pPr>
              <w:jc w:val="left"/>
              <w:rPr>
                <w:sz w:val="13"/>
                <w:szCs w:val="13"/>
              </w:rPr>
            </w:pPr>
            <w:r w:rsidRPr="008B53F2">
              <w:rPr>
                <w:sz w:val="13"/>
                <w:szCs w:val="13"/>
              </w:rPr>
              <w:t>OIC 16.</w:t>
            </w:r>
            <w:r>
              <w:rPr>
                <w:sz w:val="13"/>
                <w:szCs w:val="13"/>
              </w:rPr>
              <w:t>87</w:t>
            </w:r>
          </w:p>
        </w:tc>
        <w:tc>
          <w:tcPr>
            <w:tcW w:w="7063" w:type="dxa"/>
            <w:tcMar>
              <w:left w:w="108" w:type="dxa"/>
            </w:tcMar>
          </w:tcPr>
          <w:p w14:paraId="7DD1C25C" w14:textId="77777777" w:rsidR="00B03FE0" w:rsidRDefault="00B03FE0" w:rsidP="004D2719">
            <w:pPr>
              <w:spacing w:line="216" w:lineRule="exact"/>
              <w:rPr>
                <w:lang w:val="it-IT"/>
              </w:rPr>
            </w:pPr>
            <w:r w:rsidRPr="005807E3">
              <w:rPr>
                <w:lang w:val="it-IT"/>
              </w:rPr>
              <w:t>I contributi in conto impianti sono rilevati nel momento in cui esiste una ragionevole certezza che le condizioni previste per il riconoscimento del contributo sono soddisfatte e che i contributi saranno erogati</w:t>
            </w:r>
            <w:r>
              <w:rPr>
                <w:lang w:val="it-IT"/>
              </w:rPr>
              <w:t>?</w:t>
            </w:r>
          </w:p>
        </w:tc>
        <w:tc>
          <w:tcPr>
            <w:tcW w:w="586" w:type="dxa"/>
            <w:tcMar>
              <w:left w:w="85" w:type="dxa"/>
              <w:right w:w="85" w:type="dxa"/>
            </w:tcMar>
            <w:vAlign w:val="center"/>
          </w:tcPr>
          <w:p w14:paraId="731A34EF"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F6DBC38"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FDA92E0"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6A2E64" w14:paraId="1D0F4877" w14:textId="77777777" w:rsidTr="00C65F1D">
        <w:trPr>
          <w:cantSplit/>
          <w:trHeight w:val="20"/>
        </w:trPr>
        <w:tc>
          <w:tcPr>
            <w:tcW w:w="678" w:type="dxa"/>
          </w:tcPr>
          <w:p w14:paraId="4C68BA18" w14:textId="7B2A07DA" w:rsidR="00B03FE0" w:rsidRPr="00987EB8" w:rsidRDefault="00B03FE0" w:rsidP="00B03FE0">
            <w:pPr>
              <w:jc w:val="center"/>
              <w:rPr>
                <w:b/>
                <w:lang w:val="it-IT"/>
              </w:rPr>
            </w:pPr>
            <w:r>
              <w:rPr>
                <w:b/>
                <w:lang w:val="it-IT"/>
              </w:rPr>
              <w:t>88</w:t>
            </w:r>
            <w:r w:rsidRPr="00987EB8">
              <w:rPr>
                <w:b/>
                <w:lang w:val="it-IT"/>
              </w:rPr>
              <w:t>)</w:t>
            </w:r>
          </w:p>
        </w:tc>
        <w:tc>
          <w:tcPr>
            <w:tcW w:w="850" w:type="dxa"/>
            <w:tcMar>
              <w:left w:w="108" w:type="dxa"/>
              <w:right w:w="0" w:type="dxa"/>
            </w:tcMar>
          </w:tcPr>
          <w:p w14:paraId="68B7FE09" w14:textId="77777777" w:rsidR="00B03FE0" w:rsidRDefault="00B03FE0" w:rsidP="00B03FE0">
            <w:pPr>
              <w:pStyle w:val="PrincCont"/>
              <w:jc w:val="left"/>
              <w:rPr>
                <w:lang w:val="it-IT"/>
              </w:rPr>
            </w:pPr>
            <w:r w:rsidRPr="008B53F2">
              <w:t>OIC 16.</w:t>
            </w:r>
            <w:r>
              <w:t>88</w:t>
            </w:r>
          </w:p>
        </w:tc>
        <w:tc>
          <w:tcPr>
            <w:tcW w:w="7063" w:type="dxa"/>
            <w:tcMar>
              <w:left w:w="108" w:type="dxa"/>
            </w:tcMar>
          </w:tcPr>
          <w:p w14:paraId="75999EDF" w14:textId="77777777" w:rsidR="00B03FE0" w:rsidRPr="00724246" w:rsidRDefault="00B03FE0" w:rsidP="004D2719">
            <w:pPr>
              <w:pStyle w:val="Titolo3"/>
              <w:spacing w:line="216" w:lineRule="exact"/>
              <w:rPr>
                <w:b w:val="0"/>
                <w:i w:val="0"/>
                <w:lang w:val="it-IT"/>
              </w:rPr>
            </w:pPr>
            <w:r w:rsidRPr="00724246">
              <w:rPr>
                <w:b w:val="0"/>
                <w:i w:val="0"/>
                <w:lang w:val="it-IT"/>
              </w:rPr>
              <w:t>I contributi in conto impianti commisurati al costo delle immobilizzazioni materiali sono rilevati a conto economico con un criterio sistematico, gradualmente lungo la vita utile dei cespiti mediante uno dei due seguenti metodi:</w:t>
            </w:r>
          </w:p>
        </w:tc>
        <w:tc>
          <w:tcPr>
            <w:tcW w:w="586" w:type="dxa"/>
            <w:tcMar>
              <w:left w:w="85" w:type="dxa"/>
              <w:right w:w="85" w:type="dxa"/>
            </w:tcMar>
            <w:vAlign w:val="center"/>
          </w:tcPr>
          <w:p w14:paraId="2170B7AA" w14:textId="77777777" w:rsidR="00B03FE0" w:rsidRPr="00B94B6C" w:rsidRDefault="00B03FE0" w:rsidP="00B03FE0">
            <w:pPr>
              <w:jc w:val="center"/>
              <w:rPr>
                <w:lang w:val="it-IT"/>
              </w:rPr>
            </w:pPr>
          </w:p>
        </w:tc>
        <w:tc>
          <w:tcPr>
            <w:tcW w:w="573" w:type="dxa"/>
            <w:tcMar>
              <w:left w:w="108" w:type="dxa"/>
            </w:tcMar>
            <w:vAlign w:val="center"/>
          </w:tcPr>
          <w:p w14:paraId="7C42C8E6" w14:textId="77777777" w:rsidR="00B03FE0" w:rsidRPr="00B94B6C" w:rsidRDefault="00B03FE0" w:rsidP="00B03FE0">
            <w:pPr>
              <w:jc w:val="center"/>
              <w:rPr>
                <w:lang w:val="it-IT"/>
              </w:rPr>
            </w:pPr>
          </w:p>
        </w:tc>
        <w:tc>
          <w:tcPr>
            <w:tcW w:w="570" w:type="dxa"/>
            <w:tcMar>
              <w:left w:w="108" w:type="dxa"/>
            </w:tcMar>
            <w:vAlign w:val="center"/>
          </w:tcPr>
          <w:p w14:paraId="29221F16" w14:textId="77777777" w:rsidR="00B03FE0" w:rsidRPr="00B94B6C" w:rsidRDefault="00B03FE0" w:rsidP="00B03FE0">
            <w:pPr>
              <w:jc w:val="center"/>
              <w:rPr>
                <w:lang w:val="it-IT"/>
              </w:rPr>
            </w:pPr>
          </w:p>
        </w:tc>
      </w:tr>
      <w:tr w:rsidR="00B03FE0" w:rsidRPr="00492518" w14:paraId="613A8A77" w14:textId="77777777" w:rsidTr="00C65F1D">
        <w:trPr>
          <w:cantSplit/>
          <w:trHeight w:val="20"/>
        </w:trPr>
        <w:tc>
          <w:tcPr>
            <w:tcW w:w="678" w:type="dxa"/>
          </w:tcPr>
          <w:p w14:paraId="6E5BBCEB" w14:textId="77777777" w:rsidR="00B03FE0" w:rsidRPr="00987EB8" w:rsidRDefault="00B03FE0" w:rsidP="00B03FE0">
            <w:pPr>
              <w:jc w:val="center"/>
              <w:rPr>
                <w:b/>
                <w:lang w:val="it-IT"/>
              </w:rPr>
            </w:pPr>
          </w:p>
        </w:tc>
        <w:tc>
          <w:tcPr>
            <w:tcW w:w="850" w:type="dxa"/>
            <w:tcMar>
              <w:left w:w="108" w:type="dxa"/>
              <w:right w:w="0" w:type="dxa"/>
            </w:tcMar>
          </w:tcPr>
          <w:p w14:paraId="506B6C58" w14:textId="77777777" w:rsidR="00B03FE0" w:rsidRPr="0052234D" w:rsidRDefault="00B03FE0" w:rsidP="00B03FE0">
            <w:pPr>
              <w:jc w:val="left"/>
              <w:rPr>
                <w:sz w:val="13"/>
                <w:szCs w:val="13"/>
                <w:lang w:val="it-IT"/>
              </w:rPr>
            </w:pPr>
          </w:p>
        </w:tc>
        <w:tc>
          <w:tcPr>
            <w:tcW w:w="7063" w:type="dxa"/>
            <w:tcMar>
              <w:left w:w="108" w:type="dxa"/>
            </w:tcMar>
          </w:tcPr>
          <w:p w14:paraId="4428583D" w14:textId="77777777" w:rsidR="00B03FE0" w:rsidRPr="0052234D" w:rsidRDefault="00B03FE0" w:rsidP="004D2719">
            <w:pPr>
              <w:pStyle w:val="Paragrafoelenco"/>
              <w:numPr>
                <w:ilvl w:val="0"/>
                <w:numId w:val="19"/>
              </w:numPr>
              <w:spacing w:line="216" w:lineRule="exact"/>
              <w:ind w:left="431" w:hanging="397"/>
              <w:rPr>
                <w:lang w:val="it-IT"/>
              </w:rPr>
            </w:pPr>
            <w:r w:rsidRPr="0052234D">
              <w:rPr>
                <w:lang w:val="it-IT"/>
              </w:rPr>
              <w:t>con il metodo indiretto: i contributi sono portati indirettamente a riduzione del costo in quanto imputati al conto economico nella voce A5 “altri ricavi e proventi”, e quindi rinviati per competenza agli esercizi successivi attraverso l’i</w:t>
            </w:r>
            <w:r>
              <w:rPr>
                <w:lang w:val="it-IT"/>
              </w:rPr>
              <w:t>scrizione di “Risconti passivi”;</w:t>
            </w:r>
          </w:p>
        </w:tc>
        <w:tc>
          <w:tcPr>
            <w:tcW w:w="586" w:type="dxa"/>
            <w:tcMar>
              <w:left w:w="85" w:type="dxa"/>
              <w:right w:w="85" w:type="dxa"/>
            </w:tcMar>
            <w:vAlign w:val="center"/>
          </w:tcPr>
          <w:p w14:paraId="5ACE080E"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D17F081"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A726287"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492518" w14:paraId="12F5FB52" w14:textId="77777777" w:rsidTr="00C65F1D">
        <w:trPr>
          <w:cantSplit/>
          <w:trHeight w:val="20"/>
        </w:trPr>
        <w:tc>
          <w:tcPr>
            <w:tcW w:w="678" w:type="dxa"/>
          </w:tcPr>
          <w:p w14:paraId="1DDEE4A1" w14:textId="77777777" w:rsidR="00B03FE0" w:rsidRPr="00987EB8" w:rsidRDefault="00B03FE0" w:rsidP="00B03FE0">
            <w:pPr>
              <w:jc w:val="center"/>
              <w:rPr>
                <w:b/>
                <w:lang w:val="it-IT"/>
              </w:rPr>
            </w:pPr>
          </w:p>
        </w:tc>
        <w:tc>
          <w:tcPr>
            <w:tcW w:w="850" w:type="dxa"/>
            <w:tcMar>
              <w:left w:w="108" w:type="dxa"/>
              <w:right w:w="0" w:type="dxa"/>
            </w:tcMar>
          </w:tcPr>
          <w:p w14:paraId="0AF5AF76" w14:textId="77777777" w:rsidR="00B03FE0" w:rsidRPr="008B53F2" w:rsidRDefault="00B03FE0" w:rsidP="00B03FE0">
            <w:pPr>
              <w:jc w:val="left"/>
              <w:rPr>
                <w:sz w:val="13"/>
                <w:szCs w:val="13"/>
              </w:rPr>
            </w:pPr>
          </w:p>
        </w:tc>
        <w:tc>
          <w:tcPr>
            <w:tcW w:w="7063" w:type="dxa"/>
            <w:tcMar>
              <w:left w:w="108" w:type="dxa"/>
            </w:tcMar>
          </w:tcPr>
          <w:p w14:paraId="0E58F379" w14:textId="77777777" w:rsidR="00B03FE0" w:rsidRPr="0052234D" w:rsidRDefault="00B03FE0" w:rsidP="004D2719">
            <w:pPr>
              <w:pStyle w:val="Paragrafoelenco"/>
              <w:numPr>
                <w:ilvl w:val="0"/>
                <w:numId w:val="19"/>
              </w:numPr>
              <w:spacing w:line="216" w:lineRule="exact"/>
              <w:ind w:left="431" w:hanging="397"/>
              <w:rPr>
                <w:lang w:val="it-IT"/>
              </w:rPr>
            </w:pPr>
            <w:r w:rsidRPr="0052234D">
              <w:rPr>
                <w:lang w:val="it-IT"/>
              </w:rPr>
              <w:t>con il metodo diretto: i contributi sono portati a riduzione del costo delle immobilizzazioni</w:t>
            </w:r>
            <w:r>
              <w:rPr>
                <w:lang w:val="it-IT"/>
              </w:rPr>
              <w:t xml:space="preserve"> immateriali cui si riferiscono?</w:t>
            </w:r>
          </w:p>
        </w:tc>
        <w:tc>
          <w:tcPr>
            <w:tcW w:w="586" w:type="dxa"/>
            <w:tcMar>
              <w:left w:w="85" w:type="dxa"/>
              <w:right w:w="85" w:type="dxa"/>
            </w:tcMar>
            <w:vAlign w:val="center"/>
          </w:tcPr>
          <w:p w14:paraId="058125E1"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696CFB3"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2AAF140"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B94B6C" w14:paraId="27474E64" w14:textId="77777777" w:rsidTr="00C65F1D">
        <w:trPr>
          <w:cantSplit/>
          <w:trHeight w:val="20"/>
        </w:trPr>
        <w:tc>
          <w:tcPr>
            <w:tcW w:w="678" w:type="dxa"/>
          </w:tcPr>
          <w:p w14:paraId="01B72ED1" w14:textId="77777777" w:rsidR="00B03FE0" w:rsidRPr="00987EB8" w:rsidRDefault="00B03FE0" w:rsidP="00B03FE0">
            <w:pPr>
              <w:jc w:val="center"/>
              <w:rPr>
                <w:b/>
                <w:lang w:val="it-IT"/>
              </w:rPr>
            </w:pPr>
          </w:p>
        </w:tc>
        <w:tc>
          <w:tcPr>
            <w:tcW w:w="850" w:type="dxa"/>
            <w:tcMar>
              <w:left w:w="108" w:type="dxa"/>
              <w:right w:w="0" w:type="dxa"/>
            </w:tcMar>
          </w:tcPr>
          <w:p w14:paraId="6B8BB9FA" w14:textId="77777777" w:rsidR="00B03FE0" w:rsidRDefault="00B03FE0" w:rsidP="00B03FE0">
            <w:pPr>
              <w:pStyle w:val="PrincCont"/>
              <w:jc w:val="left"/>
              <w:rPr>
                <w:lang w:val="it-IT"/>
              </w:rPr>
            </w:pPr>
          </w:p>
        </w:tc>
        <w:tc>
          <w:tcPr>
            <w:tcW w:w="7063" w:type="dxa"/>
            <w:tcMar>
              <w:left w:w="108" w:type="dxa"/>
            </w:tcMar>
          </w:tcPr>
          <w:p w14:paraId="6A6A928C" w14:textId="77777777" w:rsidR="00B03FE0" w:rsidRPr="00B94B6C" w:rsidRDefault="00B03FE0" w:rsidP="00B03FE0">
            <w:pPr>
              <w:pStyle w:val="Titolo2"/>
              <w:rPr>
                <w:lang w:val="it-IT"/>
              </w:rPr>
            </w:pPr>
            <w:r>
              <w:rPr>
                <w:lang w:val="it-IT"/>
              </w:rPr>
              <w:t>Nota Integrativa</w:t>
            </w:r>
          </w:p>
        </w:tc>
        <w:tc>
          <w:tcPr>
            <w:tcW w:w="586" w:type="dxa"/>
            <w:tcMar>
              <w:left w:w="85" w:type="dxa"/>
              <w:right w:w="85" w:type="dxa"/>
            </w:tcMar>
            <w:vAlign w:val="center"/>
          </w:tcPr>
          <w:p w14:paraId="1584F6D4" w14:textId="77777777" w:rsidR="00B03FE0" w:rsidRPr="00B94B6C" w:rsidRDefault="00B03FE0" w:rsidP="00B03FE0">
            <w:pPr>
              <w:jc w:val="center"/>
              <w:rPr>
                <w:lang w:val="it-IT"/>
              </w:rPr>
            </w:pPr>
          </w:p>
        </w:tc>
        <w:tc>
          <w:tcPr>
            <w:tcW w:w="573" w:type="dxa"/>
            <w:tcMar>
              <w:left w:w="108" w:type="dxa"/>
            </w:tcMar>
            <w:vAlign w:val="center"/>
          </w:tcPr>
          <w:p w14:paraId="28FDE10F" w14:textId="77777777" w:rsidR="00B03FE0" w:rsidRPr="00B94B6C" w:rsidRDefault="00B03FE0" w:rsidP="00B03FE0">
            <w:pPr>
              <w:jc w:val="center"/>
              <w:rPr>
                <w:lang w:val="it-IT"/>
              </w:rPr>
            </w:pPr>
          </w:p>
        </w:tc>
        <w:tc>
          <w:tcPr>
            <w:tcW w:w="570" w:type="dxa"/>
            <w:tcMar>
              <w:left w:w="108" w:type="dxa"/>
            </w:tcMar>
            <w:vAlign w:val="center"/>
          </w:tcPr>
          <w:p w14:paraId="2EAFBF36" w14:textId="77777777" w:rsidR="00B03FE0" w:rsidRPr="00B94B6C" w:rsidRDefault="00B03FE0" w:rsidP="00B03FE0">
            <w:pPr>
              <w:jc w:val="center"/>
              <w:rPr>
                <w:lang w:val="it-IT"/>
              </w:rPr>
            </w:pPr>
          </w:p>
        </w:tc>
      </w:tr>
      <w:tr w:rsidR="00B03FE0" w:rsidRPr="006A2E64" w14:paraId="4D647F3B" w14:textId="77777777" w:rsidTr="00C65F1D">
        <w:trPr>
          <w:cantSplit/>
          <w:trHeight w:val="20"/>
        </w:trPr>
        <w:tc>
          <w:tcPr>
            <w:tcW w:w="678" w:type="dxa"/>
          </w:tcPr>
          <w:p w14:paraId="759708A6" w14:textId="77777777" w:rsidR="00B03FE0" w:rsidRPr="00987EB8" w:rsidRDefault="00B03FE0" w:rsidP="00B03FE0">
            <w:pPr>
              <w:jc w:val="center"/>
              <w:rPr>
                <w:b/>
                <w:lang w:val="it-IT"/>
              </w:rPr>
            </w:pPr>
          </w:p>
        </w:tc>
        <w:tc>
          <w:tcPr>
            <w:tcW w:w="850" w:type="dxa"/>
            <w:tcMar>
              <w:left w:w="108" w:type="dxa"/>
              <w:right w:w="0" w:type="dxa"/>
            </w:tcMar>
          </w:tcPr>
          <w:p w14:paraId="3E33BC98" w14:textId="77777777" w:rsidR="00B03FE0" w:rsidRDefault="00B03FE0" w:rsidP="00B03FE0">
            <w:pPr>
              <w:pStyle w:val="PrincCont"/>
              <w:jc w:val="left"/>
              <w:rPr>
                <w:lang w:val="it-IT"/>
              </w:rPr>
            </w:pPr>
          </w:p>
        </w:tc>
        <w:tc>
          <w:tcPr>
            <w:tcW w:w="7063" w:type="dxa"/>
            <w:tcMar>
              <w:left w:w="108" w:type="dxa"/>
            </w:tcMar>
          </w:tcPr>
          <w:p w14:paraId="61D6E976" w14:textId="77777777" w:rsidR="00B03FE0" w:rsidRPr="00373AE9" w:rsidRDefault="00B03FE0" w:rsidP="00B03FE0">
            <w:pPr>
              <w:pStyle w:val="Titolo2"/>
              <w:rPr>
                <w:i/>
                <w:lang w:val="it-IT"/>
              </w:rPr>
            </w:pPr>
            <w:r w:rsidRPr="00373AE9">
              <w:rPr>
                <w:i/>
                <w:sz w:val="20"/>
                <w:lang w:val="it-IT"/>
              </w:rPr>
              <w:t>Informazioni relative alle società che redigono il bilancio in forma ordinaria</w:t>
            </w:r>
          </w:p>
        </w:tc>
        <w:tc>
          <w:tcPr>
            <w:tcW w:w="586" w:type="dxa"/>
            <w:tcMar>
              <w:left w:w="85" w:type="dxa"/>
              <w:right w:w="85" w:type="dxa"/>
            </w:tcMar>
            <w:vAlign w:val="center"/>
          </w:tcPr>
          <w:p w14:paraId="0CC73055" w14:textId="77777777" w:rsidR="00B03FE0" w:rsidRPr="00B94B6C" w:rsidRDefault="00B03FE0" w:rsidP="00B03FE0">
            <w:pPr>
              <w:jc w:val="center"/>
              <w:rPr>
                <w:lang w:val="it-IT"/>
              </w:rPr>
            </w:pPr>
          </w:p>
        </w:tc>
        <w:tc>
          <w:tcPr>
            <w:tcW w:w="573" w:type="dxa"/>
            <w:tcMar>
              <w:left w:w="108" w:type="dxa"/>
            </w:tcMar>
            <w:vAlign w:val="center"/>
          </w:tcPr>
          <w:p w14:paraId="5095E5E6" w14:textId="77777777" w:rsidR="00B03FE0" w:rsidRPr="00B94B6C" w:rsidRDefault="00B03FE0" w:rsidP="00B03FE0">
            <w:pPr>
              <w:jc w:val="center"/>
              <w:rPr>
                <w:lang w:val="it-IT"/>
              </w:rPr>
            </w:pPr>
          </w:p>
        </w:tc>
        <w:tc>
          <w:tcPr>
            <w:tcW w:w="570" w:type="dxa"/>
            <w:tcMar>
              <w:left w:w="108" w:type="dxa"/>
            </w:tcMar>
            <w:vAlign w:val="center"/>
          </w:tcPr>
          <w:p w14:paraId="21A18B2A" w14:textId="77777777" w:rsidR="00B03FE0" w:rsidRPr="00B94B6C" w:rsidRDefault="00B03FE0" w:rsidP="00B03FE0">
            <w:pPr>
              <w:jc w:val="center"/>
              <w:rPr>
                <w:lang w:val="it-IT"/>
              </w:rPr>
            </w:pPr>
          </w:p>
        </w:tc>
      </w:tr>
      <w:tr w:rsidR="00B03FE0" w:rsidRPr="00EA46CB" w14:paraId="0D3AC409" w14:textId="77777777" w:rsidTr="00C65F1D">
        <w:trPr>
          <w:cantSplit/>
          <w:trHeight w:val="20"/>
        </w:trPr>
        <w:tc>
          <w:tcPr>
            <w:tcW w:w="678" w:type="dxa"/>
          </w:tcPr>
          <w:p w14:paraId="2371E462" w14:textId="372B6E33" w:rsidR="00B03FE0" w:rsidRPr="00987EB8" w:rsidRDefault="00B03FE0" w:rsidP="00B03FE0">
            <w:pPr>
              <w:jc w:val="center"/>
              <w:rPr>
                <w:b/>
                <w:lang w:val="it-IT"/>
              </w:rPr>
            </w:pPr>
            <w:r>
              <w:rPr>
                <w:b/>
                <w:lang w:val="it-IT"/>
              </w:rPr>
              <w:t>89</w:t>
            </w:r>
            <w:r w:rsidRPr="00987EB8">
              <w:rPr>
                <w:b/>
                <w:lang w:val="it-IT"/>
              </w:rPr>
              <w:t>)</w:t>
            </w:r>
          </w:p>
        </w:tc>
        <w:tc>
          <w:tcPr>
            <w:tcW w:w="850" w:type="dxa"/>
            <w:tcMar>
              <w:left w:w="108" w:type="dxa"/>
              <w:right w:w="0" w:type="dxa"/>
            </w:tcMar>
          </w:tcPr>
          <w:p w14:paraId="6353574B" w14:textId="77777777" w:rsidR="00B03FE0" w:rsidRPr="00B6227B" w:rsidRDefault="00B03FE0" w:rsidP="00B03FE0">
            <w:pPr>
              <w:spacing w:line="240" w:lineRule="auto"/>
              <w:jc w:val="left"/>
              <w:rPr>
                <w:lang w:val="en-US"/>
              </w:rPr>
            </w:pPr>
            <w:r w:rsidRPr="00B6227B">
              <w:rPr>
                <w:sz w:val="13"/>
                <w:szCs w:val="13"/>
                <w:lang w:val="en-US"/>
              </w:rPr>
              <w:t>Art. 2427, c.1, n.1, CC</w:t>
            </w:r>
            <w:r>
              <w:rPr>
                <w:sz w:val="13"/>
                <w:szCs w:val="13"/>
                <w:lang w:val="en-US"/>
              </w:rPr>
              <w:t xml:space="preserve">       OIC 16.89</w:t>
            </w:r>
          </w:p>
        </w:tc>
        <w:tc>
          <w:tcPr>
            <w:tcW w:w="7063" w:type="dxa"/>
            <w:tcMar>
              <w:left w:w="108" w:type="dxa"/>
            </w:tcMar>
          </w:tcPr>
          <w:p w14:paraId="0F48D455" w14:textId="77777777" w:rsidR="00B03FE0" w:rsidRPr="005B6B04" w:rsidRDefault="00B03FE0" w:rsidP="004D2719">
            <w:pPr>
              <w:spacing w:line="216" w:lineRule="exact"/>
              <w:rPr>
                <w:lang w:val="it-IT"/>
              </w:rPr>
            </w:pPr>
            <w:r>
              <w:rPr>
                <w:lang w:val="it-IT"/>
              </w:rPr>
              <w:t>L</w:t>
            </w:r>
            <w:r w:rsidRPr="007129B9">
              <w:rPr>
                <w:lang w:val="it-IT"/>
              </w:rPr>
              <w:t xml:space="preserve">a </w:t>
            </w:r>
            <w:r>
              <w:rPr>
                <w:lang w:val="it-IT"/>
              </w:rPr>
              <w:t>Nota Integrativa</w:t>
            </w:r>
            <w:r w:rsidRPr="007129B9">
              <w:rPr>
                <w:lang w:val="it-IT"/>
              </w:rPr>
              <w:t xml:space="preserve"> indi</w:t>
            </w:r>
            <w:r>
              <w:rPr>
                <w:lang w:val="it-IT"/>
              </w:rPr>
              <w:t xml:space="preserve">ca </w:t>
            </w:r>
            <w:r w:rsidRPr="007129B9">
              <w:rPr>
                <w:lang w:val="it-IT"/>
              </w:rPr>
              <w:t>i criteri applicati nella valutazione delle voci di bilancio, nelle rettifiche di valore e nella conversione dei valori non espressi all’origine in moneta av</w:t>
            </w:r>
            <w:r>
              <w:rPr>
                <w:lang w:val="it-IT"/>
              </w:rPr>
              <w:t>ente corso legale nello Stato?</w:t>
            </w:r>
          </w:p>
        </w:tc>
        <w:tc>
          <w:tcPr>
            <w:tcW w:w="586" w:type="dxa"/>
            <w:tcMar>
              <w:left w:w="85" w:type="dxa"/>
              <w:right w:w="85" w:type="dxa"/>
            </w:tcMar>
            <w:vAlign w:val="center"/>
          </w:tcPr>
          <w:p w14:paraId="78066C8F"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97FA62F"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11712D9"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6A2E64" w14:paraId="1EA11F1F" w14:textId="77777777" w:rsidTr="00C65F1D">
        <w:trPr>
          <w:cantSplit/>
          <w:trHeight w:val="20"/>
        </w:trPr>
        <w:tc>
          <w:tcPr>
            <w:tcW w:w="678" w:type="dxa"/>
          </w:tcPr>
          <w:p w14:paraId="227F3F66" w14:textId="7D037F47" w:rsidR="00B03FE0" w:rsidRPr="00987EB8" w:rsidRDefault="00B03FE0" w:rsidP="00B03FE0">
            <w:pPr>
              <w:jc w:val="center"/>
              <w:rPr>
                <w:b/>
                <w:lang w:val="it-IT"/>
              </w:rPr>
            </w:pPr>
            <w:r>
              <w:rPr>
                <w:b/>
                <w:lang w:val="it-IT"/>
              </w:rPr>
              <w:t>90</w:t>
            </w:r>
            <w:r w:rsidRPr="00987EB8">
              <w:rPr>
                <w:b/>
                <w:lang w:val="it-IT"/>
              </w:rPr>
              <w:t>)</w:t>
            </w:r>
          </w:p>
        </w:tc>
        <w:tc>
          <w:tcPr>
            <w:tcW w:w="850" w:type="dxa"/>
            <w:tcMar>
              <w:left w:w="108" w:type="dxa"/>
              <w:right w:w="0" w:type="dxa"/>
            </w:tcMar>
          </w:tcPr>
          <w:p w14:paraId="06AFF364" w14:textId="77777777" w:rsidR="00B03FE0" w:rsidRPr="000D173F" w:rsidRDefault="00B03FE0" w:rsidP="00B03FE0">
            <w:pPr>
              <w:spacing w:line="240" w:lineRule="auto"/>
              <w:jc w:val="left"/>
            </w:pPr>
            <w:r w:rsidRPr="000D173F">
              <w:rPr>
                <w:sz w:val="13"/>
                <w:szCs w:val="13"/>
              </w:rPr>
              <w:t>Art. 2427, c.1, n.2, CC</w:t>
            </w:r>
            <w:r>
              <w:rPr>
                <w:sz w:val="13"/>
                <w:szCs w:val="13"/>
              </w:rPr>
              <w:t xml:space="preserve">       </w:t>
            </w:r>
            <w:r w:rsidRPr="000D173F">
              <w:rPr>
                <w:sz w:val="13"/>
                <w:szCs w:val="13"/>
              </w:rPr>
              <w:t>OIC 16.89</w:t>
            </w:r>
          </w:p>
        </w:tc>
        <w:tc>
          <w:tcPr>
            <w:tcW w:w="7063" w:type="dxa"/>
            <w:tcMar>
              <w:left w:w="108" w:type="dxa"/>
            </w:tcMar>
            <w:vAlign w:val="center"/>
          </w:tcPr>
          <w:p w14:paraId="2718F3CF" w14:textId="77777777" w:rsidR="00B03FE0" w:rsidRPr="005B6B04" w:rsidRDefault="00B03FE0" w:rsidP="00B03FE0">
            <w:pPr>
              <w:spacing w:line="230" w:lineRule="exact"/>
              <w:rPr>
                <w:lang w:val="it-IT"/>
              </w:rPr>
            </w:pPr>
            <w:r>
              <w:rPr>
                <w:lang w:val="it-IT"/>
              </w:rPr>
              <w:t>L</w:t>
            </w:r>
            <w:r w:rsidRPr="007129B9">
              <w:rPr>
                <w:lang w:val="it-IT"/>
              </w:rPr>
              <w:t xml:space="preserve">a </w:t>
            </w:r>
            <w:r>
              <w:rPr>
                <w:lang w:val="it-IT"/>
              </w:rPr>
              <w:t>Nota Integrativa</w:t>
            </w:r>
            <w:r w:rsidRPr="007129B9">
              <w:rPr>
                <w:lang w:val="it-IT"/>
              </w:rPr>
              <w:t xml:space="preserve"> indi</w:t>
            </w:r>
            <w:r>
              <w:rPr>
                <w:lang w:val="it-IT"/>
              </w:rPr>
              <w:t>ca le seguenti informazioni relativamente alle immobilizzazioni materiali:</w:t>
            </w:r>
          </w:p>
        </w:tc>
        <w:tc>
          <w:tcPr>
            <w:tcW w:w="586" w:type="dxa"/>
            <w:tcMar>
              <w:left w:w="85" w:type="dxa"/>
              <w:right w:w="85" w:type="dxa"/>
            </w:tcMar>
            <w:vAlign w:val="center"/>
          </w:tcPr>
          <w:p w14:paraId="034E13AF" w14:textId="77777777" w:rsidR="00B03FE0" w:rsidRPr="00A32A16" w:rsidRDefault="00B03FE0" w:rsidP="00B03FE0">
            <w:pPr>
              <w:jc w:val="center"/>
              <w:rPr>
                <w:lang w:val="it-IT"/>
              </w:rPr>
            </w:pPr>
          </w:p>
        </w:tc>
        <w:tc>
          <w:tcPr>
            <w:tcW w:w="573" w:type="dxa"/>
            <w:tcMar>
              <w:left w:w="108" w:type="dxa"/>
            </w:tcMar>
            <w:vAlign w:val="center"/>
          </w:tcPr>
          <w:p w14:paraId="6555DEFD" w14:textId="77777777" w:rsidR="00B03FE0" w:rsidRPr="00A32A16" w:rsidRDefault="00B03FE0" w:rsidP="00B03FE0">
            <w:pPr>
              <w:jc w:val="center"/>
              <w:rPr>
                <w:lang w:val="it-IT"/>
              </w:rPr>
            </w:pPr>
          </w:p>
        </w:tc>
        <w:tc>
          <w:tcPr>
            <w:tcW w:w="570" w:type="dxa"/>
            <w:tcMar>
              <w:left w:w="108" w:type="dxa"/>
            </w:tcMar>
            <w:vAlign w:val="center"/>
          </w:tcPr>
          <w:p w14:paraId="2A587584" w14:textId="77777777" w:rsidR="00B03FE0" w:rsidRPr="00A32A16" w:rsidRDefault="00B03FE0" w:rsidP="00B03FE0">
            <w:pPr>
              <w:jc w:val="center"/>
              <w:rPr>
                <w:lang w:val="it-IT"/>
              </w:rPr>
            </w:pPr>
          </w:p>
        </w:tc>
      </w:tr>
      <w:tr w:rsidR="00B03FE0" w:rsidRPr="00375500" w14:paraId="216773B3" w14:textId="77777777" w:rsidTr="00C65F1D">
        <w:trPr>
          <w:cantSplit/>
          <w:trHeight w:val="20"/>
        </w:trPr>
        <w:tc>
          <w:tcPr>
            <w:tcW w:w="678" w:type="dxa"/>
          </w:tcPr>
          <w:p w14:paraId="2633BDC2" w14:textId="77777777" w:rsidR="00B03FE0" w:rsidRPr="00987EB8" w:rsidRDefault="00B03FE0" w:rsidP="00B03FE0">
            <w:pPr>
              <w:jc w:val="center"/>
              <w:rPr>
                <w:b/>
                <w:lang w:val="it-IT"/>
              </w:rPr>
            </w:pPr>
          </w:p>
        </w:tc>
        <w:tc>
          <w:tcPr>
            <w:tcW w:w="850" w:type="dxa"/>
            <w:tcMar>
              <w:left w:w="108" w:type="dxa"/>
              <w:right w:w="0" w:type="dxa"/>
            </w:tcMar>
          </w:tcPr>
          <w:p w14:paraId="2A03789F" w14:textId="77777777" w:rsidR="00B03FE0" w:rsidRPr="00B6227B" w:rsidRDefault="00B03FE0" w:rsidP="00B03FE0">
            <w:pPr>
              <w:spacing w:line="240" w:lineRule="auto"/>
              <w:jc w:val="left"/>
              <w:rPr>
                <w:sz w:val="13"/>
                <w:szCs w:val="13"/>
                <w:lang w:val="en-US"/>
              </w:rPr>
            </w:pPr>
            <w:r w:rsidRPr="00B6227B">
              <w:rPr>
                <w:sz w:val="13"/>
                <w:szCs w:val="13"/>
                <w:lang w:val="en-US"/>
              </w:rPr>
              <w:t>Art. 2427, c.1, n.1, CC</w:t>
            </w:r>
            <w:r>
              <w:rPr>
                <w:sz w:val="13"/>
                <w:szCs w:val="13"/>
                <w:lang w:val="en-US"/>
              </w:rPr>
              <w:t xml:space="preserve">       OIC 16.89</w:t>
            </w:r>
          </w:p>
        </w:tc>
        <w:tc>
          <w:tcPr>
            <w:tcW w:w="7063" w:type="dxa"/>
            <w:tcMar>
              <w:left w:w="108" w:type="dxa"/>
            </w:tcMar>
          </w:tcPr>
          <w:p w14:paraId="623727A1" w14:textId="77777777" w:rsidR="00B03FE0" w:rsidRPr="00373AE9" w:rsidRDefault="00B03FE0" w:rsidP="00B03FE0">
            <w:pPr>
              <w:pStyle w:val="rientrotrattinook"/>
              <w:numPr>
                <w:ilvl w:val="0"/>
                <w:numId w:val="16"/>
              </w:numPr>
              <w:ind w:left="318" w:hanging="284"/>
            </w:pPr>
            <w:r w:rsidRPr="001E1801">
              <w:t>“i criteri applicati nella valutazione delle voci del bilancio, nelle rettifiche di valore e nella conversione dei valori non espressi all'origine in moneta avente corso legale nello Stato”</w:t>
            </w:r>
            <w:r>
              <w:t>;</w:t>
            </w:r>
          </w:p>
        </w:tc>
        <w:tc>
          <w:tcPr>
            <w:tcW w:w="586" w:type="dxa"/>
            <w:tcMar>
              <w:left w:w="85" w:type="dxa"/>
              <w:right w:w="85" w:type="dxa"/>
            </w:tcMar>
            <w:vAlign w:val="center"/>
          </w:tcPr>
          <w:p w14:paraId="78F82A58" w14:textId="77777777" w:rsidR="00B03FE0" w:rsidRPr="00375500"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37D7085" w14:textId="77777777" w:rsidR="00B03FE0" w:rsidRPr="00375500"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E529693" w14:textId="77777777" w:rsidR="00B03FE0" w:rsidRPr="00375500"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EA46CB" w14:paraId="16868780" w14:textId="77777777" w:rsidTr="00C65F1D">
        <w:trPr>
          <w:cantSplit/>
          <w:trHeight w:val="20"/>
        </w:trPr>
        <w:tc>
          <w:tcPr>
            <w:tcW w:w="678" w:type="dxa"/>
          </w:tcPr>
          <w:p w14:paraId="18CE5BE4" w14:textId="77777777" w:rsidR="00B03FE0" w:rsidRPr="00987EB8" w:rsidRDefault="00B03FE0" w:rsidP="00B03FE0">
            <w:pPr>
              <w:jc w:val="center"/>
              <w:rPr>
                <w:b/>
                <w:lang w:val="it-IT"/>
              </w:rPr>
            </w:pPr>
          </w:p>
        </w:tc>
        <w:tc>
          <w:tcPr>
            <w:tcW w:w="850" w:type="dxa"/>
            <w:tcMar>
              <w:left w:w="108" w:type="dxa"/>
              <w:right w:w="0" w:type="dxa"/>
            </w:tcMar>
          </w:tcPr>
          <w:p w14:paraId="3FA806B4" w14:textId="77777777" w:rsidR="00B03FE0" w:rsidRPr="00B6227B" w:rsidRDefault="00B03FE0" w:rsidP="00B03FE0">
            <w:pPr>
              <w:spacing w:line="240" w:lineRule="auto"/>
              <w:jc w:val="left"/>
              <w:rPr>
                <w:lang w:val="en-US"/>
              </w:rPr>
            </w:pPr>
            <w:r w:rsidRPr="00B6227B">
              <w:rPr>
                <w:sz w:val="13"/>
                <w:szCs w:val="13"/>
                <w:lang w:val="en-US"/>
              </w:rPr>
              <w:t>Art. 2427, c.1, n.</w:t>
            </w:r>
            <w:r>
              <w:rPr>
                <w:sz w:val="13"/>
                <w:szCs w:val="13"/>
                <w:lang w:val="en-US"/>
              </w:rPr>
              <w:t>2</w:t>
            </w:r>
            <w:r w:rsidRPr="00B6227B">
              <w:rPr>
                <w:sz w:val="13"/>
                <w:szCs w:val="13"/>
                <w:lang w:val="en-US"/>
              </w:rPr>
              <w:t>, CC</w:t>
            </w:r>
            <w:r>
              <w:rPr>
                <w:sz w:val="13"/>
                <w:szCs w:val="13"/>
                <w:lang w:val="en-US"/>
              </w:rPr>
              <w:t xml:space="preserve">        OIC 16.89</w:t>
            </w:r>
          </w:p>
        </w:tc>
        <w:tc>
          <w:tcPr>
            <w:tcW w:w="7063" w:type="dxa"/>
            <w:tcMar>
              <w:left w:w="108" w:type="dxa"/>
            </w:tcMar>
          </w:tcPr>
          <w:p w14:paraId="2C160F2B" w14:textId="77777777" w:rsidR="00B03FE0" w:rsidRPr="00373AE9" w:rsidRDefault="00B03FE0" w:rsidP="00003E8E">
            <w:pPr>
              <w:pStyle w:val="rientrotrattinook"/>
              <w:numPr>
                <w:ilvl w:val="0"/>
                <w:numId w:val="16"/>
              </w:numPr>
              <w:spacing w:line="216" w:lineRule="exact"/>
              <w:ind w:left="318" w:hanging="284"/>
            </w:pPr>
            <w:r w:rsidRPr="00373AE9">
              <w:t>“i movimenti delle immobilizzazioni, specificando per ciascuna voce: il costo; le precedenti rivalutazioni, ammortamenti e svalutazioni; le acquisizioni, gli spostamenti da una ad altra voce, le alienazioni avvenuti nell'esercizio; le rivalutazioni, gli ammortamenti e le svalutazioni effettuati nell'esercizio; il totale delle rivalutazioni riguardanti le immobilizzazioni esistenti alla chiusura dell'eserci</w:t>
            </w:r>
            <w:r>
              <w:t>zio”;</w:t>
            </w:r>
          </w:p>
        </w:tc>
        <w:tc>
          <w:tcPr>
            <w:tcW w:w="586" w:type="dxa"/>
            <w:tcMar>
              <w:left w:w="85" w:type="dxa"/>
              <w:right w:w="85" w:type="dxa"/>
            </w:tcMar>
            <w:vAlign w:val="center"/>
          </w:tcPr>
          <w:p w14:paraId="6550AE0D"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33202DC"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0A49F78"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EA46CB" w14:paraId="7D4CA71C" w14:textId="77777777" w:rsidTr="00C65F1D">
        <w:trPr>
          <w:cantSplit/>
          <w:trHeight w:val="20"/>
        </w:trPr>
        <w:tc>
          <w:tcPr>
            <w:tcW w:w="678" w:type="dxa"/>
          </w:tcPr>
          <w:p w14:paraId="42090939" w14:textId="77777777" w:rsidR="00B03FE0" w:rsidRPr="00987EB8" w:rsidRDefault="00B03FE0" w:rsidP="00B03FE0">
            <w:pPr>
              <w:jc w:val="center"/>
              <w:rPr>
                <w:b/>
                <w:lang w:val="it-IT"/>
              </w:rPr>
            </w:pPr>
          </w:p>
        </w:tc>
        <w:tc>
          <w:tcPr>
            <w:tcW w:w="850" w:type="dxa"/>
            <w:tcMar>
              <w:left w:w="108" w:type="dxa"/>
              <w:right w:w="0" w:type="dxa"/>
            </w:tcMar>
          </w:tcPr>
          <w:p w14:paraId="6FB3B3BC" w14:textId="405C8771" w:rsidR="00B03FE0" w:rsidRPr="00ED2289" w:rsidRDefault="00B03FE0" w:rsidP="00B03FE0">
            <w:pPr>
              <w:spacing w:line="240" w:lineRule="auto"/>
              <w:jc w:val="left"/>
              <w:rPr>
                <w:lang w:val="de-DE"/>
              </w:rPr>
            </w:pPr>
            <w:r w:rsidRPr="00ED2289">
              <w:rPr>
                <w:sz w:val="13"/>
                <w:szCs w:val="13"/>
                <w:lang w:val="de-DE"/>
              </w:rPr>
              <w:t>Art. 2427, c.1, n.3 bis, CC OIC 16.89</w:t>
            </w:r>
          </w:p>
        </w:tc>
        <w:tc>
          <w:tcPr>
            <w:tcW w:w="7063" w:type="dxa"/>
            <w:tcMar>
              <w:left w:w="108" w:type="dxa"/>
            </w:tcMar>
          </w:tcPr>
          <w:p w14:paraId="5C031FF1" w14:textId="77777777" w:rsidR="00B03FE0" w:rsidRPr="00373AE9" w:rsidRDefault="00B03FE0" w:rsidP="00B03FE0">
            <w:pPr>
              <w:pStyle w:val="rientrotrattinook"/>
              <w:numPr>
                <w:ilvl w:val="0"/>
                <w:numId w:val="16"/>
              </w:numPr>
              <w:ind w:left="318" w:hanging="284"/>
            </w:pPr>
            <w:r>
              <w:t>“la misura e le motivazioni delle riduzioni di valore applicate alle immobilizzazioni materiali e immateriali, facendo a tal fine esplicito riferimento al loro concorso alla futura produzione di risultati economici, alla loro prevedibile durata utile e, per quanto rilevante, al loro valore di mercato, segnalando altresì le differenze rispetto a quelle operate negli esercizi precedenti ed evidenziando la loro influenza sui risultati economici dell’esercizio”;</w:t>
            </w:r>
          </w:p>
        </w:tc>
        <w:tc>
          <w:tcPr>
            <w:tcW w:w="586" w:type="dxa"/>
            <w:tcMar>
              <w:left w:w="85" w:type="dxa"/>
              <w:right w:w="85" w:type="dxa"/>
            </w:tcMar>
            <w:vAlign w:val="center"/>
          </w:tcPr>
          <w:p w14:paraId="7EED4912"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01946A6"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4B84C1D"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EA46CB" w14:paraId="0BE5648E" w14:textId="77777777" w:rsidTr="00C65F1D">
        <w:trPr>
          <w:cantSplit/>
          <w:trHeight w:val="20"/>
        </w:trPr>
        <w:tc>
          <w:tcPr>
            <w:tcW w:w="678" w:type="dxa"/>
          </w:tcPr>
          <w:p w14:paraId="00B3CE51" w14:textId="77777777" w:rsidR="00B03FE0" w:rsidRPr="00987EB8" w:rsidRDefault="00B03FE0" w:rsidP="00B03FE0">
            <w:pPr>
              <w:jc w:val="center"/>
              <w:rPr>
                <w:b/>
                <w:lang w:val="it-IT"/>
              </w:rPr>
            </w:pPr>
          </w:p>
        </w:tc>
        <w:tc>
          <w:tcPr>
            <w:tcW w:w="850" w:type="dxa"/>
            <w:tcMar>
              <w:left w:w="108" w:type="dxa"/>
              <w:right w:w="0" w:type="dxa"/>
            </w:tcMar>
          </w:tcPr>
          <w:p w14:paraId="0CFEB7B2" w14:textId="77777777" w:rsidR="00B03FE0" w:rsidRPr="000D173F" w:rsidRDefault="00B03FE0" w:rsidP="00B03FE0">
            <w:pPr>
              <w:spacing w:line="240" w:lineRule="auto"/>
              <w:jc w:val="left"/>
            </w:pPr>
            <w:r w:rsidRPr="000D173F">
              <w:rPr>
                <w:sz w:val="13"/>
                <w:szCs w:val="13"/>
              </w:rPr>
              <w:t>Art. 2427, c.1, n.8, CC</w:t>
            </w:r>
            <w:r>
              <w:rPr>
                <w:sz w:val="13"/>
                <w:szCs w:val="13"/>
              </w:rPr>
              <w:t xml:space="preserve">       </w:t>
            </w:r>
            <w:r w:rsidRPr="000D173F">
              <w:rPr>
                <w:sz w:val="13"/>
                <w:szCs w:val="13"/>
              </w:rPr>
              <w:t>OIC 16.89</w:t>
            </w:r>
          </w:p>
        </w:tc>
        <w:tc>
          <w:tcPr>
            <w:tcW w:w="7063" w:type="dxa"/>
            <w:tcMar>
              <w:left w:w="108" w:type="dxa"/>
            </w:tcMar>
          </w:tcPr>
          <w:p w14:paraId="22D9D8F8" w14:textId="77777777" w:rsidR="00B03FE0" w:rsidRPr="00373AE9" w:rsidRDefault="00B03FE0" w:rsidP="004D2719">
            <w:pPr>
              <w:pStyle w:val="rientrotrattinook"/>
              <w:numPr>
                <w:ilvl w:val="0"/>
                <w:numId w:val="16"/>
              </w:numPr>
              <w:spacing w:line="216" w:lineRule="exact"/>
              <w:ind w:left="318" w:hanging="284"/>
            </w:pPr>
            <w:r>
              <w:t>“l'ammontare degli oneri finanziari imputati nell'esercizio ai valori iscritti nell'attivo dello stato patrimoniale, distintamente per ogni voce”;</w:t>
            </w:r>
          </w:p>
        </w:tc>
        <w:tc>
          <w:tcPr>
            <w:tcW w:w="586" w:type="dxa"/>
            <w:tcMar>
              <w:left w:w="85" w:type="dxa"/>
              <w:right w:w="85" w:type="dxa"/>
            </w:tcMar>
            <w:vAlign w:val="center"/>
          </w:tcPr>
          <w:p w14:paraId="1A657501"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1466D75"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5E20BA4"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EA46CB" w14:paraId="2F492A42" w14:textId="77777777" w:rsidTr="00C65F1D">
        <w:trPr>
          <w:cantSplit/>
          <w:trHeight w:val="20"/>
        </w:trPr>
        <w:tc>
          <w:tcPr>
            <w:tcW w:w="678" w:type="dxa"/>
          </w:tcPr>
          <w:p w14:paraId="7A4F441E" w14:textId="77777777" w:rsidR="00B03FE0" w:rsidRPr="00987EB8" w:rsidRDefault="00B03FE0" w:rsidP="00B03FE0">
            <w:pPr>
              <w:jc w:val="center"/>
              <w:rPr>
                <w:b/>
                <w:lang w:val="it-IT"/>
              </w:rPr>
            </w:pPr>
          </w:p>
        </w:tc>
        <w:tc>
          <w:tcPr>
            <w:tcW w:w="850" w:type="dxa"/>
            <w:tcMar>
              <w:left w:w="108" w:type="dxa"/>
              <w:right w:w="0" w:type="dxa"/>
            </w:tcMar>
          </w:tcPr>
          <w:p w14:paraId="4DF53D5E" w14:textId="77777777" w:rsidR="00B03FE0" w:rsidRPr="000D173F" w:rsidRDefault="00B03FE0" w:rsidP="00B03FE0">
            <w:pPr>
              <w:spacing w:line="240" w:lineRule="auto"/>
              <w:jc w:val="left"/>
            </w:pPr>
            <w:r w:rsidRPr="000D173F">
              <w:rPr>
                <w:sz w:val="13"/>
                <w:szCs w:val="13"/>
              </w:rPr>
              <w:t>Art. 2427, c.1, n.9, CC</w:t>
            </w:r>
            <w:r>
              <w:rPr>
                <w:sz w:val="13"/>
                <w:szCs w:val="13"/>
              </w:rPr>
              <w:t xml:space="preserve">       </w:t>
            </w:r>
            <w:r w:rsidRPr="000D173F">
              <w:rPr>
                <w:sz w:val="13"/>
                <w:szCs w:val="13"/>
              </w:rPr>
              <w:t>OIC 16.89</w:t>
            </w:r>
          </w:p>
        </w:tc>
        <w:tc>
          <w:tcPr>
            <w:tcW w:w="7063" w:type="dxa"/>
            <w:tcMar>
              <w:left w:w="108" w:type="dxa"/>
            </w:tcMar>
          </w:tcPr>
          <w:p w14:paraId="54400C66" w14:textId="77777777" w:rsidR="00B03FE0" w:rsidRPr="00373AE9" w:rsidRDefault="00B03FE0" w:rsidP="00003E8E">
            <w:pPr>
              <w:pStyle w:val="rientrotrattinook"/>
              <w:numPr>
                <w:ilvl w:val="0"/>
                <w:numId w:val="16"/>
              </w:numPr>
              <w:ind w:left="318" w:hanging="284"/>
            </w:pPr>
            <w:r>
              <w:t>“l’importo complessivo degli impegni, delle garanzie e delle passività potenziali non risultanti dallo stato patrimoniale, con indicazione della natura delle garanzie reali prestate”?</w:t>
            </w:r>
          </w:p>
        </w:tc>
        <w:tc>
          <w:tcPr>
            <w:tcW w:w="586" w:type="dxa"/>
            <w:tcMar>
              <w:left w:w="85" w:type="dxa"/>
              <w:right w:w="85" w:type="dxa"/>
            </w:tcMar>
            <w:vAlign w:val="center"/>
          </w:tcPr>
          <w:p w14:paraId="3828894F"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62876E4"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965BE7A"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6A2E64" w14:paraId="298C09B1" w14:textId="77777777" w:rsidTr="00C65F1D">
        <w:trPr>
          <w:cantSplit/>
          <w:trHeight w:val="20"/>
        </w:trPr>
        <w:tc>
          <w:tcPr>
            <w:tcW w:w="678" w:type="dxa"/>
          </w:tcPr>
          <w:p w14:paraId="24E6FAF2" w14:textId="40865BEE" w:rsidR="00B03FE0" w:rsidRPr="00987EB8" w:rsidRDefault="00B03FE0" w:rsidP="00B03FE0">
            <w:pPr>
              <w:jc w:val="center"/>
              <w:rPr>
                <w:b/>
                <w:lang w:val="it-IT"/>
              </w:rPr>
            </w:pPr>
            <w:r>
              <w:rPr>
                <w:b/>
                <w:lang w:val="it-IT"/>
              </w:rPr>
              <w:t>91</w:t>
            </w:r>
            <w:r w:rsidRPr="00987EB8">
              <w:rPr>
                <w:b/>
                <w:lang w:val="it-IT"/>
              </w:rPr>
              <w:t>)</w:t>
            </w:r>
          </w:p>
        </w:tc>
        <w:tc>
          <w:tcPr>
            <w:tcW w:w="850" w:type="dxa"/>
            <w:tcMar>
              <w:left w:w="108" w:type="dxa"/>
              <w:right w:w="0" w:type="dxa"/>
            </w:tcMar>
          </w:tcPr>
          <w:p w14:paraId="4C35EF01" w14:textId="77777777" w:rsidR="00B03FE0" w:rsidRDefault="00B03FE0" w:rsidP="00B03FE0">
            <w:pPr>
              <w:jc w:val="left"/>
            </w:pPr>
            <w:r w:rsidRPr="00D733EC">
              <w:rPr>
                <w:sz w:val="13"/>
                <w:szCs w:val="13"/>
              </w:rPr>
              <w:t>OIC 16.</w:t>
            </w:r>
            <w:r>
              <w:rPr>
                <w:sz w:val="13"/>
                <w:szCs w:val="13"/>
              </w:rPr>
              <w:t>90</w:t>
            </w:r>
          </w:p>
        </w:tc>
        <w:tc>
          <w:tcPr>
            <w:tcW w:w="7063" w:type="dxa"/>
            <w:tcMar>
              <w:left w:w="108" w:type="dxa"/>
            </w:tcMar>
          </w:tcPr>
          <w:p w14:paraId="4C1ED214" w14:textId="77777777" w:rsidR="00B03FE0" w:rsidRPr="00150937" w:rsidRDefault="00B03FE0" w:rsidP="00003E8E">
            <w:pPr>
              <w:spacing w:line="216" w:lineRule="exact"/>
              <w:rPr>
                <w:lang w:val="it-IT"/>
              </w:rPr>
            </w:pPr>
            <w:r w:rsidRPr="007129B9">
              <w:rPr>
                <w:lang w:val="it-IT"/>
              </w:rPr>
              <w:t>Nel descrivere i criteri applicati alla valutazione delle immobilizzazioni materiali, la società indica:</w:t>
            </w:r>
          </w:p>
        </w:tc>
        <w:tc>
          <w:tcPr>
            <w:tcW w:w="586" w:type="dxa"/>
            <w:tcMar>
              <w:left w:w="85" w:type="dxa"/>
              <w:right w:w="85" w:type="dxa"/>
            </w:tcMar>
            <w:vAlign w:val="center"/>
          </w:tcPr>
          <w:p w14:paraId="556E2580" w14:textId="77777777" w:rsidR="00B03FE0" w:rsidRPr="00A32A16" w:rsidRDefault="00B03FE0" w:rsidP="00B03FE0">
            <w:pPr>
              <w:jc w:val="center"/>
              <w:rPr>
                <w:lang w:val="it-IT"/>
              </w:rPr>
            </w:pPr>
          </w:p>
        </w:tc>
        <w:tc>
          <w:tcPr>
            <w:tcW w:w="573" w:type="dxa"/>
            <w:tcMar>
              <w:left w:w="108" w:type="dxa"/>
            </w:tcMar>
            <w:vAlign w:val="center"/>
          </w:tcPr>
          <w:p w14:paraId="7DA19057" w14:textId="77777777" w:rsidR="00B03FE0" w:rsidRPr="00A32A16" w:rsidRDefault="00B03FE0" w:rsidP="00B03FE0">
            <w:pPr>
              <w:jc w:val="center"/>
              <w:rPr>
                <w:lang w:val="it-IT"/>
              </w:rPr>
            </w:pPr>
          </w:p>
        </w:tc>
        <w:tc>
          <w:tcPr>
            <w:tcW w:w="570" w:type="dxa"/>
            <w:tcMar>
              <w:left w:w="108" w:type="dxa"/>
            </w:tcMar>
            <w:vAlign w:val="center"/>
          </w:tcPr>
          <w:p w14:paraId="3A2B4893" w14:textId="77777777" w:rsidR="00B03FE0" w:rsidRPr="00A32A16" w:rsidRDefault="00B03FE0" w:rsidP="00B03FE0">
            <w:pPr>
              <w:jc w:val="center"/>
              <w:rPr>
                <w:lang w:val="it-IT"/>
              </w:rPr>
            </w:pPr>
          </w:p>
        </w:tc>
      </w:tr>
      <w:tr w:rsidR="00B03FE0" w:rsidRPr="00150937" w14:paraId="4F45F666" w14:textId="77777777" w:rsidTr="00003E8E">
        <w:trPr>
          <w:cantSplit/>
          <w:trHeight w:val="592"/>
        </w:trPr>
        <w:tc>
          <w:tcPr>
            <w:tcW w:w="678" w:type="dxa"/>
          </w:tcPr>
          <w:p w14:paraId="7C5CA06A" w14:textId="77777777" w:rsidR="00B03FE0" w:rsidRPr="00987EB8" w:rsidRDefault="00B03FE0" w:rsidP="00B03FE0">
            <w:pPr>
              <w:jc w:val="center"/>
              <w:rPr>
                <w:b/>
                <w:lang w:val="it-IT"/>
              </w:rPr>
            </w:pPr>
          </w:p>
        </w:tc>
        <w:tc>
          <w:tcPr>
            <w:tcW w:w="850" w:type="dxa"/>
            <w:tcMar>
              <w:left w:w="108" w:type="dxa"/>
              <w:right w:w="0" w:type="dxa"/>
            </w:tcMar>
          </w:tcPr>
          <w:p w14:paraId="08830FE7" w14:textId="77777777" w:rsidR="00B03FE0" w:rsidRPr="00A95A6D" w:rsidRDefault="00B03FE0" w:rsidP="00B03FE0">
            <w:pPr>
              <w:jc w:val="left"/>
              <w:rPr>
                <w:sz w:val="13"/>
                <w:szCs w:val="13"/>
                <w:lang w:val="it-IT"/>
              </w:rPr>
            </w:pPr>
          </w:p>
        </w:tc>
        <w:tc>
          <w:tcPr>
            <w:tcW w:w="7063" w:type="dxa"/>
            <w:tcMar>
              <w:left w:w="108" w:type="dxa"/>
            </w:tcMar>
          </w:tcPr>
          <w:p w14:paraId="2705BB1B" w14:textId="77777777" w:rsidR="00B03FE0" w:rsidRPr="00150937" w:rsidRDefault="00B03FE0" w:rsidP="00B03FE0">
            <w:pPr>
              <w:pStyle w:val="rientrotrattinook"/>
              <w:numPr>
                <w:ilvl w:val="0"/>
                <w:numId w:val="16"/>
              </w:numPr>
              <w:ind w:left="318" w:hanging="284"/>
            </w:pPr>
            <w:r w:rsidRPr="00150937">
              <w:t>il metodo e i coefficienti utilizzati nel determinare la quota di ammortamento dell’esercizio per le varie categorie di cespiti o le diverse componenti del bene principale o</w:t>
            </w:r>
            <w:r>
              <w:t>ggetto di ammortamento separato;</w:t>
            </w:r>
          </w:p>
        </w:tc>
        <w:tc>
          <w:tcPr>
            <w:tcW w:w="586" w:type="dxa"/>
            <w:tcMar>
              <w:left w:w="85" w:type="dxa"/>
              <w:right w:w="85" w:type="dxa"/>
            </w:tcMar>
            <w:vAlign w:val="center"/>
          </w:tcPr>
          <w:p w14:paraId="21E7B867"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19A06BB"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D01206F"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150937" w14:paraId="0585019D" w14:textId="77777777" w:rsidTr="00C65F1D">
        <w:trPr>
          <w:cantSplit/>
          <w:trHeight w:val="20"/>
        </w:trPr>
        <w:tc>
          <w:tcPr>
            <w:tcW w:w="678" w:type="dxa"/>
          </w:tcPr>
          <w:p w14:paraId="4A0A8A1C" w14:textId="77777777" w:rsidR="00B03FE0" w:rsidRPr="00987EB8" w:rsidRDefault="00B03FE0" w:rsidP="00B03FE0">
            <w:pPr>
              <w:jc w:val="center"/>
              <w:rPr>
                <w:b/>
                <w:lang w:val="it-IT"/>
              </w:rPr>
            </w:pPr>
          </w:p>
        </w:tc>
        <w:tc>
          <w:tcPr>
            <w:tcW w:w="850" w:type="dxa"/>
            <w:tcMar>
              <w:left w:w="108" w:type="dxa"/>
              <w:right w:w="0" w:type="dxa"/>
            </w:tcMar>
          </w:tcPr>
          <w:p w14:paraId="116132F6" w14:textId="77777777" w:rsidR="00B03FE0" w:rsidRPr="00150937" w:rsidRDefault="00B03FE0" w:rsidP="00B03FE0">
            <w:pPr>
              <w:jc w:val="left"/>
              <w:rPr>
                <w:sz w:val="13"/>
                <w:szCs w:val="13"/>
                <w:lang w:val="it-IT"/>
              </w:rPr>
            </w:pPr>
          </w:p>
        </w:tc>
        <w:tc>
          <w:tcPr>
            <w:tcW w:w="7063" w:type="dxa"/>
            <w:tcMar>
              <w:left w:w="108" w:type="dxa"/>
            </w:tcMar>
          </w:tcPr>
          <w:p w14:paraId="58ECB23A" w14:textId="77777777" w:rsidR="00B03FE0" w:rsidRPr="00150937" w:rsidRDefault="00B03FE0" w:rsidP="00B03FE0">
            <w:pPr>
              <w:pStyle w:val="rientrotrattinook"/>
              <w:numPr>
                <w:ilvl w:val="0"/>
                <w:numId w:val="16"/>
              </w:numPr>
              <w:ind w:left="318" w:hanging="284"/>
            </w:pPr>
            <w:r w:rsidRPr="007129B9">
              <w:t>le modalità di determinazione della quota di costi generali di fabbricazione eventualmente oggetto di capitalizzazione</w:t>
            </w:r>
            <w:r>
              <w:t>;</w:t>
            </w:r>
          </w:p>
        </w:tc>
        <w:tc>
          <w:tcPr>
            <w:tcW w:w="586" w:type="dxa"/>
            <w:tcMar>
              <w:left w:w="85" w:type="dxa"/>
              <w:right w:w="85" w:type="dxa"/>
            </w:tcMar>
            <w:vAlign w:val="center"/>
          </w:tcPr>
          <w:p w14:paraId="0B7E3104"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32B270C"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9859A81"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150937" w14:paraId="7C6C8480" w14:textId="77777777" w:rsidTr="00C65F1D">
        <w:trPr>
          <w:cantSplit/>
          <w:trHeight w:val="20"/>
        </w:trPr>
        <w:tc>
          <w:tcPr>
            <w:tcW w:w="678" w:type="dxa"/>
          </w:tcPr>
          <w:p w14:paraId="5A9B97BC" w14:textId="77777777" w:rsidR="00B03FE0" w:rsidRPr="00987EB8" w:rsidRDefault="00B03FE0" w:rsidP="00B03FE0">
            <w:pPr>
              <w:jc w:val="center"/>
              <w:rPr>
                <w:b/>
                <w:lang w:val="it-IT"/>
              </w:rPr>
            </w:pPr>
          </w:p>
        </w:tc>
        <w:tc>
          <w:tcPr>
            <w:tcW w:w="850" w:type="dxa"/>
            <w:tcMar>
              <w:left w:w="108" w:type="dxa"/>
              <w:right w:w="0" w:type="dxa"/>
            </w:tcMar>
          </w:tcPr>
          <w:p w14:paraId="1E18EDE0" w14:textId="77777777" w:rsidR="00B03FE0" w:rsidRPr="00150937" w:rsidRDefault="00B03FE0" w:rsidP="00B03FE0">
            <w:pPr>
              <w:jc w:val="left"/>
              <w:rPr>
                <w:sz w:val="13"/>
                <w:szCs w:val="13"/>
                <w:lang w:val="it-IT"/>
              </w:rPr>
            </w:pPr>
          </w:p>
        </w:tc>
        <w:tc>
          <w:tcPr>
            <w:tcW w:w="7063" w:type="dxa"/>
            <w:tcMar>
              <w:left w:w="108" w:type="dxa"/>
            </w:tcMar>
          </w:tcPr>
          <w:p w14:paraId="3D6A7767" w14:textId="77777777" w:rsidR="00B03FE0" w:rsidRPr="00150937" w:rsidRDefault="00B03FE0" w:rsidP="004D2719">
            <w:pPr>
              <w:pStyle w:val="rientrotrattinook"/>
              <w:numPr>
                <w:ilvl w:val="0"/>
                <w:numId w:val="16"/>
              </w:numPr>
              <w:spacing w:line="216" w:lineRule="exact"/>
              <w:ind w:left="318" w:hanging="284"/>
            </w:pPr>
            <w:r w:rsidRPr="007129B9">
              <w:t xml:space="preserve">il criterio adottato per effettuare l’eventuale rivalutazione, </w:t>
            </w:r>
            <w:r>
              <w:t>nonché la legge che l’ha determinata, l’importo della rivalutazione, al lordo ed al netto degli ammortamenti, e l’effetto sul patrimonio netto;</w:t>
            </w:r>
          </w:p>
        </w:tc>
        <w:tc>
          <w:tcPr>
            <w:tcW w:w="586" w:type="dxa"/>
            <w:tcMar>
              <w:left w:w="85" w:type="dxa"/>
              <w:right w:w="85" w:type="dxa"/>
            </w:tcMar>
            <w:vAlign w:val="center"/>
          </w:tcPr>
          <w:p w14:paraId="387379C5"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1133BC1"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9E83601"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150937" w14:paraId="3810C5F4" w14:textId="77777777" w:rsidTr="00C65F1D">
        <w:trPr>
          <w:cantSplit/>
          <w:trHeight w:val="20"/>
        </w:trPr>
        <w:tc>
          <w:tcPr>
            <w:tcW w:w="678" w:type="dxa"/>
          </w:tcPr>
          <w:p w14:paraId="6A240EEB" w14:textId="77777777" w:rsidR="00B03FE0" w:rsidRPr="00987EB8" w:rsidRDefault="00B03FE0" w:rsidP="00B03FE0">
            <w:pPr>
              <w:jc w:val="center"/>
              <w:rPr>
                <w:b/>
                <w:lang w:val="it-IT"/>
              </w:rPr>
            </w:pPr>
          </w:p>
        </w:tc>
        <w:tc>
          <w:tcPr>
            <w:tcW w:w="850" w:type="dxa"/>
            <w:tcMar>
              <w:left w:w="108" w:type="dxa"/>
              <w:right w:w="0" w:type="dxa"/>
            </w:tcMar>
          </w:tcPr>
          <w:p w14:paraId="045D4749" w14:textId="77777777" w:rsidR="00B03FE0" w:rsidRPr="00150937" w:rsidRDefault="00B03FE0" w:rsidP="00B03FE0">
            <w:pPr>
              <w:jc w:val="left"/>
              <w:rPr>
                <w:sz w:val="13"/>
                <w:szCs w:val="13"/>
                <w:lang w:val="it-IT"/>
              </w:rPr>
            </w:pPr>
          </w:p>
        </w:tc>
        <w:tc>
          <w:tcPr>
            <w:tcW w:w="7063" w:type="dxa"/>
            <w:tcMar>
              <w:left w:w="108" w:type="dxa"/>
            </w:tcMar>
          </w:tcPr>
          <w:p w14:paraId="09845CF1" w14:textId="77777777" w:rsidR="00B03FE0" w:rsidRPr="00150937" w:rsidRDefault="00B03FE0" w:rsidP="00B03FE0">
            <w:pPr>
              <w:pStyle w:val="rientrotrattinook"/>
              <w:numPr>
                <w:ilvl w:val="0"/>
                <w:numId w:val="16"/>
              </w:numPr>
              <w:ind w:left="318" w:hanging="284"/>
            </w:pPr>
            <w:r>
              <w:t>i criteri di valutazione dei ces</w:t>
            </w:r>
            <w:r w:rsidRPr="007129B9">
              <w:t>piti non usati destinati all’alienazione, o temporaneamente non usati, ma destinati ad usi futuri</w:t>
            </w:r>
            <w:r>
              <w:t>;</w:t>
            </w:r>
          </w:p>
        </w:tc>
        <w:tc>
          <w:tcPr>
            <w:tcW w:w="586" w:type="dxa"/>
            <w:tcMar>
              <w:left w:w="85" w:type="dxa"/>
              <w:right w:w="85" w:type="dxa"/>
            </w:tcMar>
            <w:vAlign w:val="center"/>
          </w:tcPr>
          <w:p w14:paraId="35EE3D7A"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FB94671"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1D01DB7"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150937" w14:paraId="47A40DBF" w14:textId="77777777" w:rsidTr="00C65F1D">
        <w:trPr>
          <w:cantSplit/>
          <w:trHeight w:val="20"/>
        </w:trPr>
        <w:tc>
          <w:tcPr>
            <w:tcW w:w="678" w:type="dxa"/>
          </w:tcPr>
          <w:p w14:paraId="7686FEA0" w14:textId="77777777" w:rsidR="00B03FE0" w:rsidRPr="00987EB8" w:rsidRDefault="00B03FE0" w:rsidP="00B03FE0">
            <w:pPr>
              <w:jc w:val="center"/>
              <w:rPr>
                <w:b/>
                <w:lang w:val="it-IT"/>
              </w:rPr>
            </w:pPr>
          </w:p>
        </w:tc>
        <w:tc>
          <w:tcPr>
            <w:tcW w:w="850" w:type="dxa"/>
            <w:tcMar>
              <w:left w:w="108" w:type="dxa"/>
              <w:right w:w="0" w:type="dxa"/>
            </w:tcMar>
          </w:tcPr>
          <w:p w14:paraId="33E329ED" w14:textId="77777777" w:rsidR="00B03FE0" w:rsidRPr="00150937" w:rsidRDefault="00B03FE0" w:rsidP="00B03FE0">
            <w:pPr>
              <w:jc w:val="left"/>
              <w:rPr>
                <w:sz w:val="13"/>
                <w:szCs w:val="13"/>
                <w:lang w:val="it-IT"/>
              </w:rPr>
            </w:pPr>
          </w:p>
        </w:tc>
        <w:tc>
          <w:tcPr>
            <w:tcW w:w="7063" w:type="dxa"/>
            <w:tcMar>
              <w:left w:w="108" w:type="dxa"/>
            </w:tcMar>
          </w:tcPr>
          <w:p w14:paraId="2CCC2EDB" w14:textId="77777777" w:rsidR="00B03FE0" w:rsidRPr="00150937" w:rsidRDefault="00B03FE0" w:rsidP="00B03FE0">
            <w:pPr>
              <w:pStyle w:val="rientrotrattinook"/>
              <w:numPr>
                <w:ilvl w:val="0"/>
                <w:numId w:val="16"/>
              </w:numPr>
              <w:ind w:left="318" w:hanging="284"/>
            </w:pPr>
            <w:r w:rsidRPr="007129B9">
              <w:t>le modalità di determinazione del valore delle immobilizzazioni ricevute a titolo gratuito o a titolo di permuta</w:t>
            </w:r>
            <w:r>
              <w:t>;</w:t>
            </w:r>
          </w:p>
        </w:tc>
        <w:tc>
          <w:tcPr>
            <w:tcW w:w="586" w:type="dxa"/>
            <w:tcMar>
              <w:left w:w="85" w:type="dxa"/>
              <w:right w:w="85" w:type="dxa"/>
            </w:tcMar>
            <w:vAlign w:val="center"/>
          </w:tcPr>
          <w:p w14:paraId="302E6585"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EF9709C"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26213F2"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150937" w14:paraId="57560661" w14:textId="77777777" w:rsidTr="00C65F1D">
        <w:trPr>
          <w:cantSplit/>
          <w:trHeight w:val="20"/>
        </w:trPr>
        <w:tc>
          <w:tcPr>
            <w:tcW w:w="678" w:type="dxa"/>
          </w:tcPr>
          <w:p w14:paraId="7BB02243" w14:textId="77777777" w:rsidR="00B03FE0" w:rsidRPr="00987EB8" w:rsidRDefault="00B03FE0" w:rsidP="00B03FE0">
            <w:pPr>
              <w:jc w:val="center"/>
              <w:rPr>
                <w:b/>
                <w:lang w:val="it-IT"/>
              </w:rPr>
            </w:pPr>
          </w:p>
        </w:tc>
        <w:tc>
          <w:tcPr>
            <w:tcW w:w="850" w:type="dxa"/>
            <w:tcMar>
              <w:left w:w="108" w:type="dxa"/>
              <w:right w:w="0" w:type="dxa"/>
            </w:tcMar>
          </w:tcPr>
          <w:p w14:paraId="2F1F684A" w14:textId="77777777" w:rsidR="00B03FE0" w:rsidRPr="00150937" w:rsidRDefault="00B03FE0" w:rsidP="00B03FE0">
            <w:pPr>
              <w:jc w:val="left"/>
              <w:rPr>
                <w:sz w:val="13"/>
                <w:szCs w:val="13"/>
                <w:lang w:val="it-IT"/>
              </w:rPr>
            </w:pPr>
          </w:p>
        </w:tc>
        <w:tc>
          <w:tcPr>
            <w:tcW w:w="7063" w:type="dxa"/>
            <w:tcMar>
              <w:left w:w="108" w:type="dxa"/>
            </w:tcMar>
          </w:tcPr>
          <w:p w14:paraId="62F0B3C6" w14:textId="77777777" w:rsidR="00B03FE0" w:rsidRPr="00150937" w:rsidRDefault="00B03FE0" w:rsidP="00B03FE0">
            <w:pPr>
              <w:pStyle w:val="rientrotrattinook"/>
              <w:numPr>
                <w:ilvl w:val="0"/>
                <w:numId w:val="16"/>
              </w:numPr>
              <w:ind w:left="318" w:hanging="284"/>
            </w:pPr>
            <w:r w:rsidRPr="00150937">
              <w:t>il metodo di contabilizzazione dei contributi ricevuti (a riduzione del costo dell’immobilizzazione o a risconto)?</w:t>
            </w:r>
          </w:p>
        </w:tc>
        <w:tc>
          <w:tcPr>
            <w:tcW w:w="586" w:type="dxa"/>
            <w:tcMar>
              <w:left w:w="85" w:type="dxa"/>
              <w:right w:w="85" w:type="dxa"/>
            </w:tcMar>
            <w:vAlign w:val="center"/>
          </w:tcPr>
          <w:p w14:paraId="472DAB6A"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E15DE58"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7FFB1D4" w14:textId="77777777" w:rsidR="00B03FE0" w:rsidRPr="00150937"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6A2E64" w14:paraId="53F23A26" w14:textId="77777777" w:rsidTr="00C65F1D">
        <w:trPr>
          <w:cantSplit/>
          <w:trHeight w:val="20"/>
        </w:trPr>
        <w:tc>
          <w:tcPr>
            <w:tcW w:w="678" w:type="dxa"/>
          </w:tcPr>
          <w:p w14:paraId="1A3F9474" w14:textId="7121C9F1" w:rsidR="00B03FE0" w:rsidRPr="00987EB8" w:rsidRDefault="00B03FE0" w:rsidP="00B03FE0">
            <w:pPr>
              <w:jc w:val="center"/>
              <w:rPr>
                <w:b/>
                <w:lang w:val="it-IT"/>
              </w:rPr>
            </w:pPr>
            <w:r>
              <w:rPr>
                <w:b/>
                <w:lang w:val="it-IT"/>
              </w:rPr>
              <w:t>92</w:t>
            </w:r>
            <w:r w:rsidRPr="00987EB8">
              <w:rPr>
                <w:b/>
                <w:lang w:val="it-IT"/>
              </w:rPr>
              <w:t>)</w:t>
            </w:r>
          </w:p>
        </w:tc>
        <w:tc>
          <w:tcPr>
            <w:tcW w:w="850" w:type="dxa"/>
            <w:tcMar>
              <w:left w:w="108" w:type="dxa"/>
              <w:right w:w="0" w:type="dxa"/>
            </w:tcMar>
          </w:tcPr>
          <w:p w14:paraId="142ED81F" w14:textId="77777777" w:rsidR="00B03FE0" w:rsidRDefault="00B03FE0" w:rsidP="00B03FE0">
            <w:pPr>
              <w:jc w:val="left"/>
            </w:pPr>
            <w:r w:rsidRPr="00D733EC">
              <w:rPr>
                <w:sz w:val="13"/>
                <w:szCs w:val="13"/>
              </w:rPr>
              <w:t>OIC 16.</w:t>
            </w:r>
            <w:r>
              <w:rPr>
                <w:sz w:val="13"/>
                <w:szCs w:val="13"/>
              </w:rPr>
              <w:t>91</w:t>
            </w:r>
          </w:p>
        </w:tc>
        <w:tc>
          <w:tcPr>
            <w:tcW w:w="7063" w:type="dxa"/>
            <w:tcMar>
              <w:left w:w="108" w:type="dxa"/>
            </w:tcMar>
          </w:tcPr>
          <w:p w14:paraId="6425D6A8" w14:textId="572A5A8B" w:rsidR="00B03FE0" w:rsidRPr="0081642F" w:rsidRDefault="00B03FE0" w:rsidP="00B03FE0">
            <w:pPr>
              <w:spacing w:line="230" w:lineRule="exact"/>
              <w:rPr>
                <w:lang w:val="it-IT"/>
              </w:rPr>
            </w:pPr>
            <w:r w:rsidRPr="00AD642B">
              <w:rPr>
                <w:lang w:val="it-IT"/>
              </w:rPr>
              <w:t>Nella rendicontazione delle movimentazioni delle immobilizzazioni materiali si fornisce evidenza</w:t>
            </w:r>
            <w:r>
              <w:rPr>
                <w:lang w:val="it-IT"/>
              </w:rPr>
              <w:t>:</w:t>
            </w:r>
          </w:p>
        </w:tc>
        <w:tc>
          <w:tcPr>
            <w:tcW w:w="586" w:type="dxa"/>
            <w:tcMar>
              <w:left w:w="85" w:type="dxa"/>
              <w:right w:w="85" w:type="dxa"/>
            </w:tcMar>
            <w:vAlign w:val="center"/>
          </w:tcPr>
          <w:p w14:paraId="1AA8CA1E" w14:textId="77777777" w:rsidR="00B03FE0" w:rsidRPr="00A32A16" w:rsidRDefault="00B03FE0" w:rsidP="00B03FE0">
            <w:pPr>
              <w:jc w:val="center"/>
              <w:rPr>
                <w:lang w:val="it-IT"/>
              </w:rPr>
            </w:pPr>
          </w:p>
        </w:tc>
        <w:tc>
          <w:tcPr>
            <w:tcW w:w="573" w:type="dxa"/>
            <w:tcMar>
              <w:left w:w="108" w:type="dxa"/>
            </w:tcMar>
            <w:vAlign w:val="center"/>
          </w:tcPr>
          <w:p w14:paraId="585EA7A1" w14:textId="77777777" w:rsidR="00B03FE0" w:rsidRPr="00A32A16" w:rsidRDefault="00B03FE0" w:rsidP="00B03FE0">
            <w:pPr>
              <w:jc w:val="center"/>
              <w:rPr>
                <w:lang w:val="it-IT"/>
              </w:rPr>
            </w:pPr>
          </w:p>
        </w:tc>
        <w:tc>
          <w:tcPr>
            <w:tcW w:w="570" w:type="dxa"/>
            <w:tcMar>
              <w:left w:w="108" w:type="dxa"/>
            </w:tcMar>
            <w:vAlign w:val="center"/>
          </w:tcPr>
          <w:p w14:paraId="4251B74F" w14:textId="77777777" w:rsidR="00B03FE0" w:rsidRPr="00A32A16" w:rsidRDefault="00B03FE0" w:rsidP="00B03FE0">
            <w:pPr>
              <w:jc w:val="center"/>
              <w:rPr>
                <w:lang w:val="it-IT"/>
              </w:rPr>
            </w:pPr>
          </w:p>
        </w:tc>
      </w:tr>
      <w:tr w:rsidR="00B03FE0" w:rsidRPr="00EA46CB" w14:paraId="042E0DBC" w14:textId="77777777" w:rsidTr="00C65F1D">
        <w:trPr>
          <w:cantSplit/>
          <w:trHeight w:val="20"/>
        </w:trPr>
        <w:tc>
          <w:tcPr>
            <w:tcW w:w="678" w:type="dxa"/>
          </w:tcPr>
          <w:p w14:paraId="0EADA597" w14:textId="77777777" w:rsidR="00B03FE0" w:rsidRPr="00987EB8" w:rsidRDefault="00B03FE0" w:rsidP="00B03FE0">
            <w:pPr>
              <w:jc w:val="center"/>
              <w:rPr>
                <w:b/>
                <w:lang w:val="it-IT"/>
              </w:rPr>
            </w:pPr>
          </w:p>
        </w:tc>
        <w:tc>
          <w:tcPr>
            <w:tcW w:w="850" w:type="dxa"/>
            <w:tcMar>
              <w:left w:w="108" w:type="dxa"/>
              <w:right w:w="0" w:type="dxa"/>
            </w:tcMar>
          </w:tcPr>
          <w:p w14:paraId="36B646E8" w14:textId="77777777" w:rsidR="00B03FE0" w:rsidRPr="006E0FCA" w:rsidRDefault="00B03FE0" w:rsidP="00B03FE0">
            <w:pPr>
              <w:jc w:val="left"/>
              <w:rPr>
                <w:sz w:val="13"/>
                <w:szCs w:val="13"/>
                <w:lang w:val="it-IT"/>
              </w:rPr>
            </w:pPr>
          </w:p>
        </w:tc>
        <w:tc>
          <w:tcPr>
            <w:tcW w:w="7063" w:type="dxa"/>
            <w:tcMar>
              <w:left w:w="108" w:type="dxa"/>
            </w:tcMar>
          </w:tcPr>
          <w:p w14:paraId="09CAFCD7" w14:textId="77777777" w:rsidR="00B03FE0" w:rsidRPr="00AD642B" w:rsidRDefault="00B03FE0" w:rsidP="00B03FE0">
            <w:pPr>
              <w:pStyle w:val="rientrotrattinook"/>
              <w:numPr>
                <w:ilvl w:val="0"/>
                <w:numId w:val="16"/>
              </w:numPr>
              <w:ind w:left="318" w:hanging="284"/>
            </w:pPr>
            <w:r w:rsidRPr="00AD642B">
              <w:t>del costo originario e degli ammortamenti accumulati dei beni completamente ammortizzati ma ancora in uso</w:t>
            </w:r>
            <w:r>
              <w:t>;</w:t>
            </w:r>
          </w:p>
        </w:tc>
        <w:tc>
          <w:tcPr>
            <w:tcW w:w="586" w:type="dxa"/>
            <w:tcMar>
              <w:left w:w="85" w:type="dxa"/>
              <w:right w:w="85" w:type="dxa"/>
            </w:tcMar>
            <w:vAlign w:val="center"/>
          </w:tcPr>
          <w:p w14:paraId="4B526D51"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4389285"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959C6D7"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EA46CB" w14:paraId="76DC46A6" w14:textId="77777777" w:rsidTr="00C65F1D">
        <w:trPr>
          <w:cantSplit/>
          <w:trHeight w:val="20"/>
        </w:trPr>
        <w:tc>
          <w:tcPr>
            <w:tcW w:w="678" w:type="dxa"/>
          </w:tcPr>
          <w:p w14:paraId="75D1A0DD" w14:textId="77777777" w:rsidR="00B03FE0" w:rsidRPr="00987EB8" w:rsidRDefault="00B03FE0" w:rsidP="00B03FE0">
            <w:pPr>
              <w:jc w:val="center"/>
              <w:rPr>
                <w:b/>
                <w:lang w:val="it-IT"/>
              </w:rPr>
            </w:pPr>
          </w:p>
        </w:tc>
        <w:tc>
          <w:tcPr>
            <w:tcW w:w="850" w:type="dxa"/>
            <w:tcMar>
              <w:left w:w="108" w:type="dxa"/>
              <w:right w:w="0" w:type="dxa"/>
            </w:tcMar>
          </w:tcPr>
          <w:p w14:paraId="061527A3" w14:textId="77777777" w:rsidR="00B03FE0" w:rsidRPr="00D733EC" w:rsidRDefault="00B03FE0" w:rsidP="00B03FE0">
            <w:pPr>
              <w:jc w:val="left"/>
              <w:rPr>
                <w:sz w:val="13"/>
                <w:szCs w:val="13"/>
              </w:rPr>
            </w:pPr>
          </w:p>
        </w:tc>
        <w:tc>
          <w:tcPr>
            <w:tcW w:w="7063" w:type="dxa"/>
            <w:tcMar>
              <w:left w:w="108" w:type="dxa"/>
            </w:tcMar>
          </w:tcPr>
          <w:p w14:paraId="749E5AAC" w14:textId="77777777" w:rsidR="00B03FE0" w:rsidRPr="00AD642B" w:rsidRDefault="00B03FE0" w:rsidP="00B03FE0">
            <w:pPr>
              <w:pStyle w:val="rientrotrattinook"/>
              <w:numPr>
                <w:ilvl w:val="0"/>
                <w:numId w:val="16"/>
              </w:numPr>
              <w:ind w:left="318" w:hanging="284"/>
            </w:pPr>
            <w:r>
              <w:t>separata</w:t>
            </w:r>
            <w:r w:rsidRPr="00AD642B">
              <w:t xml:space="preserve"> evidenza delle movimentazioni relative alle immobilizzazioni acquisite a titolo gratuito</w:t>
            </w:r>
            <w:r>
              <w:t xml:space="preserve"> o a titolo di permuta</w:t>
            </w:r>
            <w:r w:rsidRPr="00AD642B">
              <w:t>, con i relativi effetti sul bilancio</w:t>
            </w:r>
            <w:r>
              <w:t>?</w:t>
            </w:r>
          </w:p>
        </w:tc>
        <w:tc>
          <w:tcPr>
            <w:tcW w:w="586" w:type="dxa"/>
            <w:tcMar>
              <w:left w:w="85" w:type="dxa"/>
              <w:right w:w="85" w:type="dxa"/>
            </w:tcMar>
            <w:vAlign w:val="center"/>
          </w:tcPr>
          <w:p w14:paraId="7A097D1B"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9116221"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AEE666E"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EA46CB" w14:paraId="1885F76A" w14:textId="77777777" w:rsidTr="00C65F1D">
        <w:trPr>
          <w:cantSplit/>
          <w:trHeight w:val="20"/>
        </w:trPr>
        <w:tc>
          <w:tcPr>
            <w:tcW w:w="678" w:type="dxa"/>
          </w:tcPr>
          <w:p w14:paraId="7B8F5373" w14:textId="7F32FAC6" w:rsidR="00B03FE0" w:rsidRPr="00987EB8" w:rsidRDefault="00B03FE0" w:rsidP="00B03FE0">
            <w:pPr>
              <w:jc w:val="center"/>
              <w:rPr>
                <w:b/>
                <w:lang w:val="it-IT"/>
              </w:rPr>
            </w:pPr>
            <w:r>
              <w:rPr>
                <w:b/>
                <w:lang w:val="it-IT"/>
              </w:rPr>
              <w:t>93</w:t>
            </w:r>
            <w:r w:rsidRPr="00987EB8">
              <w:rPr>
                <w:b/>
                <w:lang w:val="it-IT"/>
              </w:rPr>
              <w:t>)</w:t>
            </w:r>
          </w:p>
        </w:tc>
        <w:tc>
          <w:tcPr>
            <w:tcW w:w="850" w:type="dxa"/>
            <w:tcMar>
              <w:left w:w="108" w:type="dxa"/>
              <w:right w:w="0" w:type="dxa"/>
            </w:tcMar>
          </w:tcPr>
          <w:p w14:paraId="44815A70" w14:textId="77777777" w:rsidR="00B03FE0" w:rsidRDefault="00B03FE0" w:rsidP="00B03FE0">
            <w:pPr>
              <w:jc w:val="left"/>
            </w:pPr>
            <w:r w:rsidRPr="00D733EC">
              <w:rPr>
                <w:sz w:val="13"/>
                <w:szCs w:val="13"/>
              </w:rPr>
              <w:t>OIC 16.</w:t>
            </w:r>
            <w:r>
              <w:rPr>
                <w:sz w:val="13"/>
                <w:szCs w:val="13"/>
              </w:rPr>
              <w:t>91</w:t>
            </w:r>
          </w:p>
        </w:tc>
        <w:tc>
          <w:tcPr>
            <w:tcW w:w="7063" w:type="dxa"/>
            <w:tcMar>
              <w:left w:w="108" w:type="dxa"/>
            </w:tcMar>
          </w:tcPr>
          <w:p w14:paraId="317757AD" w14:textId="77777777" w:rsidR="00B03FE0" w:rsidRPr="0081642F" w:rsidRDefault="00B03FE0" w:rsidP="00B03FE0">
            <w:pPr>
              <w:spacing w:line="230" w:lineRule="exact"/>
              <w:rPr>
                <w:lang w:val="it-IT"/>
              </w:rPr>
            </w:pPr>
            <w:r w:rsidRPr="00AD642B">
              <w:rPr>
                <w:lang w:val="it-IT"/>
              </w:rPr>
              <w:t>Nel caso la società abbia ricevuto contributi e li abbia contabilizzati a riduzione del costo dell’immobilizzazione si indicano nelle movimentazioni delle immobilizzazioni il costo al lordo d</w:t>
            </w:r>
            <w:r>
              <w:rPr>
                <w:lang w:val="it-IT"/>
              </w:rPr>
              <w:t>el contributo e il contributo?</w:t>
            </w:r>
          </w:p>
        </w:tc>
        <w:tc>
          <w:tcPr>
            <w:tcW w:w="586" w:type="dxa"/>
            <w:tcMar>
              <w:left w:w="85" w:type="dxa"/>
              <w:right w:w="85" w:type="dxa"/>
            </w:tcMar>
            <w:vAlign w:val="center"/>
          </w:tcPr>
          <w:p w14:paraId="4A6B4B48"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133F548"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15582C2"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6A2E64" w14:paraId="4638C0F3" w14:textId="77777777" w:rsidTr="00C65F1D">
        <w:trPr>
          <w:cantSplit/>
          <w:trHeight w:val="20"/>
        </w:trPr>
        <w:tc>
          <w:tcPr>
            <w:tcW w:w="678" w:type="dxa"/>
          </w:tcPr>
          <w:p w14:paraId="6671540E" w14:textId="57B28483" w:rsidR="00B03FE0" w:rsidRPr="00987EB8" w:rsidRDefault="00B03FE0" w:rsidP="00B03FE0">
            <w:pPr>
              <w:jc w:val="center"/>
              <w:rPr>
                <w:b/>
                <w:lang w:val="it-IT"/>
              </w:rPr>
            </w:pPr>
            <w:r>
              <w:rPr>
                <w:b/>
                <w:lang w:val="it-IT"/>
              </w:rPr>
              <w:t>94</w:t>
            </w:r>
            <w:r w:rsidRPr="00987EB8">
              <w:rPr>
                <w:b/>
                <w:lang w:val="it-IT"/>
              </w:rPr>
              <w:t>)</w:t>
            </w:r>
          </w:p>
        </w:tc>
        <w:tc>
          <w:tcPr>
            <w:tcW w:w="850" w:type="dxa"/>
            <w:tcMar>
              <w:left w:w="108" w:type="dxa"/>
              <w:right w:w="0" w:type="dxa"/>
            </w:tcMar>
          </w:tcPr>
          <w:p w14:paraId="24B27FEB" w14:textId="77777777" w:rsidR="00B03FE0" w:rsidRDefault="00B03FE0" w:rsidP="00B03FE0">
            <w:pPr>
              <w:jc w:val="left"/>
            </w:pPr>
            <w:r w:rsidRPr="00D733EC">
              <w:rPr>
                <w:sz w:val="13"/>
                <w:szCs w:val="13"/>
              </w:rPr>
              <w:t>OIC 16.</w:t>
            </w:r>
            <w:r>
              <w:rPr>
                <w:sz w:val="13"/>
                <w:szCs w:val="13"/>
              </w:rPr>
              <w:t>92</w:t>
            </w:r>
          </w:p>
        </w:tc>
        <w:tc>
          <w:tcPr>
            <w:tcW w:w="7063" w:type="dxa"/>
            <w:tcMar>
              <w:left w:w="108" w:type="dxa"/>
            </w:tcMar>
          </w:tcPr>
          <w:p w14:paraId="6EE2243F" w14:textId="77777777" w:rsidR="00B03FE0" w:rsidRPr="00FD6FC9" w:rsidRDefault="00B03FE0" w:rsidP="00B03FE0">
            <w:pPr>
              <w:spacing w:line="230" w:lineRule="exact"/>
              <w:rPr>
                <w:lang w:val="it-IT"/>
              </w:rPr>
            </w:pPr>
            <w:r>
              <w:rPr>
                <w:lang w:val="it-IT"/>
              </w:rPr>
              <w:t>N</w:t>
            </w:r>
            <w:r w:rsidRPr="009C0C92">
              <w:rPr>
                <w:lang w:val="it-IT"/>
              </w:rPr>
              <w:t xml:space="preserve">ella </w:t>
            </w:r>
            <w:r>
              <w:rPr>
                <w:lang w:val="it-IT"/>
              </w:rPr>
              <w:t>Nota Integrativa</w:t>
            </w:r>
            <w:r w:rsidRPr="009C0C92">
              <w:rPr>
                <w:lang w:val="it-IT"/>
              </w:rPr>
              <w:t xml:space="preserve"> risult</w:t>
            </w:r>
            <w:r>
              <w:rPr>
                <w:lang w:val="it-IT"/>
              </w:rPr>
              <w:t>a</w:t>
            </w:r>
            <w:r w:rsidRPr="009C0C92">
              <w:rPr>
                <w:lang w:val="it-IT"/>
              </w:rPr>
              <w:t>no rispettivamente:</w:t>
            </w:r>
          </w:p>
        </w:tc>
        <w:tc>
          <w:tcPr>
            <w:tcW w:w="586" w:type="dxa"/>
            <w:tcMar>
              <w:left w:w="85" w:type="dxa"/>
              <w:right w:w="85" w:type="dxa"/>
            </w:tcMar>
            <w:vAlign w:val="center"/>
          </w:tcPr>
          <w:p w14:paraId="749588D5" w14:textId="77777777" w:rsidR="00B03FE0" w:rsidRPr="00A32A16" w:rsidRDefault="00B03FE0" w:rsidP="00B03FE0">
            <w:pPr>
              <w:jc w:val="center"/>
              <w:rPr>
                <w:lang w:val="it-IT"/>
              </w:rPr>
            </w:pPr>
          </w:p>
        </w:tc>
        <w:tc>
          <w:tcPr>
            <w:tcW w:w="573" w:type="dxa"/>
            <w:tcMar>
              <w:left w:w="108" w:type="dxa"/>
            </w:tcMar>
            <w:vAlign w:val="center"/>
          </w:tcPr>
          <w:p w14:paraId="27AF4EA3" w14:textId="77777777" w:rsidR="00B03FE0" w:rsidRPr="00A32A16" w:rsidRDefault="00B03FE0" w:rsidP="00B03FE0">
            <w:pPr>
              <w:jc w:val="center"/>
              <w:rPr>
                <w:lang w:val="it-IT"/>
              </w:rPr>
            </w:pPr>
          </w:p>
        </w:tc>
        <w:tc>
          <w:tcPr>
            <w:tcW w:w="570" w:type="dxa"/>
            <w:tcMar>
              <w:left w:w="108" w:type="dxa"/>
            </w:tcMar>
            <w:vAlign w:val="center"/>
          </w:tcPr>
          <w:p w14:paraId="0B68956A" w14:textId="77777777" w:rsidR="00B03FE0" w:rsidRPr="00A32A16" w:rsidRDefault="00B03FE0" w:rsidP="00B03FE0">
            <w:pPr>
              <w:jc w:val="center"/>
              <w:rPr>
                <w:lang w:val="it-IT"/>
              </w:rPr>
            </w:pPr>
          </w:p>
        </w:tc>
      </w:tr>
      <w:tr w:rsidR="00B03FE0" w:rsidRPr="00FD6FC9" w14:paraId="7633CAFF" w14:textId="77777777" w:rsidTr="00C65F1D">
        <w:trPr>
          <w:cantSplit/>
          <w:trHeight w:val="20"/>
        </w:trPr>
        <w:tc>
          <w:tcPr>
            <w:tcW w:w="678" w:type="dxa"/>
          </w:tcPr>
          <w:p w14:paraId="0A4F0206" w14:textId="77777777" w:rsidR="00B03FE0" w:rsidRPr="00987EB8" w:rsidRDefault="00B03FE0" w:rsidP="00B03FE0">
            <w:pPr>
              <w:jc w:val="center"/>
              <w:rPr>
                <w:b/>
                <w:lang w:val="it-IT"/>
              </w:rPr>
            </w:pPr>
          </w:p>
        </w:tc>
        <w:tc>
          <w:tcPr>
            <w:tcW w:w="850" w:type="dxa"/>
            <w:tcMar>
              <w:left w:w="108" w:type="dxa"/>
              <w:right w:w="0" w:type="dxa"/>
            </w:tcMar>
          </w:tcPr>
          <w:p w14:paraId="140D4832" w14:textId="77777777" w:rsidR="00B03FE0" w:rsidRPr="00FD6FC9" w:rsidRDefault="00B03FE0" w:rsidP="00B03FE0">
            <w:pPr>
              <w:jc w:val="left"/>
              <w:rPr>
                <w:sz w:val="13"/>
                <w:szCs w:val="13"/>
                <w:lang w:val="it-IT"/>
              </w:rPr>
            </w:pPr>
          </w:p>
        </w:tc>
        <w:tc>
          <w:tcPr>
            <w:tcW w:w="7063" w:type="dxa"/>
            <w:tcMar>
              <w:left w:w="108" w:type="dxa"/>
            </w:tcMar>
          </w:tcPr>
          <w:p w14:paraId="5C97597D" w14:textId="77777777" w:rsidR="00B03FE0" w:rsidRPr="00494D7F" w:rsidRDefault="00B03FE0" w:rsidP="00B03FE0">
            <w:pPr>
              <w:pStyle w:val="rientrotrattinook"/>
              <w:numPr>
                <w:ilvl w:val="0"/>
                <w:numId w:val="16"/>
              </w:numPr>
              <w:ind w:left="318" w:hanging="284"/>
            </w:pPr>
            <w:r>
              <w:t>i</w:t>
            </w:r>
            <w:r w:rsidRPr="00494D7F">
              <w:t>n caso di importi rilevanti, l’ammontare cumulativo degli oneri finanziari capitalizzati ne</w:t>
            </w:r>
            <w:r>
              <w:t>l valore delle immobilizzazioni;</w:t>
            </w:r>
          </w:p>
        </w:tc>
        <w:tc>
          <w:tcPr>
            <w:tcW w:w="586" w:type="dxa"/>
            <w:tcMar>
              <w:left w:w="85" w:type="dxa"/>
              <w:right w:w="85" w:type="dxa"/>
            </w:tcMar>
            <w:vAlign w:val="center"/>
          </w:tcPr>
          <w:p w14:paraId="3550FA82" w14:textId="77777777" w:rsidR="00B03FE0" w:rsidRPr="00FD6FC9"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EA72EDB" w14:textId="77777777" w:rsidR="00B03FE0" w:rsidRPr="00FD6FC9"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EBD7B65" w14:textId="77777777" w:rsidR="00B03FE0" w:rsidRPr="00FD6FC9"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FD6FC9" w14:paraId="734EEE53" w14:textId="77777777" w:rsidTr="00C65F1D">
        <w:trPr>
          <w:cantSplit/>
          <w:trHeight w:val="20"/>
        </w:trPr>
        <w:tc>
          <w:tcPr>
            <w:tcW w:w="678" w:type="dxa"/>
          </w:tcPr>
          <w:p w14:paraId="3BFF9BD6" w14:textId="77777777" w:rsidR="00B03FE0" w:rsidRPr="00987EB8" w:rsidRDefault="00B03FE0" w:rsidP="00B03FE0">
            <w:pPr>
              <w:jc w:val="center"/>
              <w:rPr>
                <w:b/>
                <w:lang w:val="it-IT"/>
              </w:rPr>
            </w:pPr>
          </w:p>
        </w:tc>
        <w:tc>
          <w:tcPr>
            <w:tcW w:w="850" w:type="dxa"/>
            <w:tcMar>
              <w:left w:w="108" w:type="dxa"/>
              <w:right w:w="0" w:type="dxa"/>
            </w:tcMar>
          </w:tcPr>
          <w:p w14:paraId="580A3CAE" w14:textId="77777777" w:rsidR="00B03FE0" w:rsidRPr="00FD6FC9" w:rsidRDefault="00B03FE0" w:rsidP="00B03FE0">
            <w:pPr>
              <w:jc w:val="left"/>
              <w:rPr>
                <w:sz w:val="13"/>
                <w:szCs w:val="13"/>
                <w:lang w:val="it-IT"/>
              </w:rPr>
            </w:pPr>
          </w:p>
        </w:tc>
        <w:tc>
          <w:tcPr>
            <w:tcW w:w="7063" w:type="dxa"/>
            <w:tcMar>
              <w:left w:w="108" w:type="dxa"/>
            </w:tcMar>
          </w:tcPr>
          <w:p w14:paraId="1BC6B42F" w14:textId="77777777" w:rsidR="00B03FE0" w:rsidRDefault="00B03FE0" w:rsidP="00B03FE0">
            <w:pPr>
              <w:pStyle w:val="rientrotrattinook"/>
              <w:numPr>
                <w:ilvl w:val="0"/>
                <w:numId w:val="16"/>
              </w:numPr>
              <w:ind w:left="318" w:hanging="284"/>
            </w:pPr>
            <w:r>
              <w:t>g</w:t>
            </w:r>
            <w:r w:rsidRPr="009C0C92">
              <w:t>li eventuali gravami esistenti sulle immobilizzazioni (ipoteche, privilegi, pegni) nonché delle restrizioni o dei vincoli al libero uso dei cespiti in virtù de</w:t>
            </w:r>
            <w:r>
              <w:t>i contributi pubblici ricevuti?</w:t>
            </w:r>
          </w:p>
        </w:tc>
        <w:tc>
          <w:tcPr>
            <w:tcW w:w="586" w:type="dxa"/>
            <w:tcMar>
              <w:left w:w="85" w:type="dxa"/>
              <w:right w:w="85" w:type="dxa"/>
            </w:tcMar>
            <w:vAlign w:val="center"/>
          </w:tcPr>
          <w:p w14:paraId="30FB21CD" w14:textId="77777777" w:rsidR="00B03FE0" w:rsidRPr="00FD6FC9"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D4C8E30" w14:textId="77777777" w:rsidR="00B03FE0" w:rsidRPr="00FD6FC9"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CF7A3AC" w14:textId="77777777" w:rsidR="00B03FE0" w:rsidRPr="00FD6FC9"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EA46CB" w14:paraId="5AB696D2" w14:textId="77777777" w:rsidTr="00C65F1D">
        <w:trPr>
          <w:cantSplit/>
          <w:trHeight w:val="20"/>
        </w:trPr>
        <w:tc>
          <w:tcPr>
            <w:tcW w:w="678" w:type="dxa"/>
          </w:tcPr>
          <w:p w14:paraId="3619D546" w14:textId="6D3F244F" w:rsidR="00B03FE0" w:rsidRPr="00987EB8" w:rsidRDefault="00B03FE0" w:rsidP="00B03FE0">
            <w:pPr>
              <w:jc w:val="center"/>
              <w:rPr>
                <w:b/>
                <w:lang w:val="it-IT"/>
              </w:rPr>
            </w:pPr>
            <w:r>
              <w:rPr>
                <w:b/>
                <w:lang w:val="it-IT"/>
              </w:rPr>
              <w:t>95</w:t>
            </w:r>
            <w:r w:rsidRPr="00987EB8">
              <w:rPr>
                <w:b/>
                <w:lang w:val="it-IT"/>
              </w:rPr>
              <w:t>)</w:t>
            </w:r>
          </w:p>
        </w:tc>
        <w:tc>
          <w:tcPr>
            <w:tcW w:w="850" w:type="dxa"/>
            <w:tcMar>
              <w:left w:w="108" w:type="dxa"/>
              <w:right w:w="0" w:type="dxa"/>
            </w:tcMar>
          </w:tcPr>
          <w:p w14:paraId="1817A04B" w14:textId="77777777" w:rsidR="00B03FE0" w:rsidRPr="000F77FA" w:rsidRDefault="00B03FE0" w:rsidP="00B03FE0">
            <w:pPr>
              <w:jc w:val="left"/>
              <w:rPr>
                <w:lang w:val="it-IT"/>
              </w:rPr>
            </w:pPr>
            <w:r>
              <w:rPr>
                <w:sz w:val="13"/>
                <w:szCs w:val="13"/>
                <w:lang w:val="it-IT"/>
              </w:rPr>
              <w:t>OIC 16.92</w:t>
            </w:r>
          </w:p>
        </w:tc>
        <w:tc>
          <w:tcPr>
            <w:tcW w:w="7063" w:type="dxa"/>
            <w:tcMar>
              <w:left w:w="108" w:type="dxa"/>
            </w:tcMar>
          </w:tcPr>
          <w:p w14:paraId="5D6D2A1F" w14:textId="77777777" w:rsidR="00B03FE0" w:rsidRPr="0081642F" w:rsidRDefault="00B03FE0" w:rsidP="00B03FE0">
            <w:pPr>
              <w:pStyle w:val="rientrotrattinook"/>
              <w:numPr>
                <w:ilvl w:val="0"/>
                <w:numId w:val="0"/>
              </w:numPr>
            </w:pPr>
            <w:r w:rsidRPr="009C0C92">
              <w:t xml:space="preserve">Se le clausole di concessione del contributo indicano che l’inosservanza delle clausole che prevedono restrizioni o vincoli comporta la possibilità per l’ente erogatore del richiamo del contributo, tale fatto </w:t>
            </w:r>
            <w:r>
              <w:t>è chiaramente indicato?</w:t>
            </w:r>
          </w:p>
        </w:tc>
        <w:tc>
          <w:tcPr>
            <w:tcW w:w="586" w:type="dxa"/>
            <w:tcMar>
              <w:left w:w="85" w:type="dxa"/>
              <w:right w:w="85" w:type="dxa"/>
            </w:tcMar>
            <w:vAlign w:val="center"/>
          </w:tcPr>
          <w:p w14:paraId="3FF5CF0A"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4147C10"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0E84BF4"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6A2E64" w14:paraId="36B255E6" w14:textId="77777777" w:rsidTr="00C65F1D">
        <w:trPr>
          <w:cantSplit/>
          <w:trHeight w:val="20"/>
        </w:trPr>
        <w:tc>
          <w:tcPr>
            <w:tcW w:w="678" w:type="dxa"/>
          </w:tcPr>
          <w:p w14:paraId="29C4E58F" w14:textId="77777777" w:rsidR="00B03FE0" w:rsidRPr="00987EB8" w:rsidRDefault="00B03FE0" w:rsidP="00B03FE0">
            <w:pPr>
              <w:jc w:val="center"/>
              <w:rPr>
                <w:b/>
                <w:lang w:val="it-IT"/>
              </w:rPr>
            </w:pPr>
          </w:p>
        </w:tc>
        <w:tc>
          <w:tcPr>
            <w:tcW w:w="850" w:type="dxa"/>
            <w:tcMar>
              <w:left w:w="108" w:type="dxa"/>
              <w:right w:w="0" w:type="dxa"/>
            </w:tcMar>
          </w:tcPr>
          <w:p w14:paraId="01A76EAD" w14:textId="77777777" w:rsidR="00B03FE0" w:rsidRPr="008A0F36" w:rsidRDefault="00B03FE0" w:rsidP="00B03FE0">
            <w:pPr>
              <w:pStyle w:val="PrincCont"/>
              <w:jc w:val="left"/>
              <w:rPr>
                <w:lang w:val="it-IT"/>
              </w:rPr>
            </w:pPr>
            <w:r w:rsidRPr="008B53F2">
              <w:t>OIC 16.</w:t>
            </w:r>
            <w:r>
              <w:t>93</w:t>
            </w:r>
          </w:p>
        </w:tc>
        <w:tc>
          <w:tcPr>
            <w:tcW w:w="7063" w:type="dxa"/>
            <w:tcMar>
              <w:left w:w="108" w:type="dxa"/>
            </w:tcMar>
          </w:tcPr>
          <w:p w14:paraId="0F4DA084" w14:textId="77777777" w:rsidR="00B03FE0" w:rsidRPr="004177DD" w:rsidRDefault="00B03FE0" w:rsidP="00B03FE0">
            <w:pPr>
              <w:pStyle w:val="Commentiriquadro"/>
              <w:rPr>
                <w:lang w:eastAsia="it-IT"/>
              </w:rPr>
            </w:pPr>
            <w:r>
              <w:rPr>
                <w:lang w:eastAsia="it-IT"/>
              </w:rPr>
              <w:t>L’articolo 2423, comma 4,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Esempi di applicazione del principio generale della rilevanza sono rappresentati dall’iscrizione in bilancio ad un valore costante delle attrezzature industriali e commerciali, qualora siano costantemente rinnovate e complessivamente di scarsa rilevanza rispetto all’attivo di bilancio e quando non si hanno variazioni sensibili nell’entità, valore e composizione di tali immobilizzazioni materiali, o l’utilizzo ai fini dell’ammortamento della metà dell’aliquota normale per i cespiti acquistati nell’anno, se la quota d’ammortamento così ottenuta non si discosta significativamente dalla quota calcolata a partire dal momento in cui il cespite è disponibile e pronto per l’uso.</w:t>
            </w:r>
          </w:p>
        </w:tc>
        <w:tc>
          <w:tcPr>
            <w:tcW w:w="586" w:type="dxa"/>
            <w:tcMar>
              <w:left w:w="85" w:type="dxa"/>
              <w:right w:w="85" w:type="dxa"/>
            </w:tcMar>
            <w:vAlign w:val="center"/>
          </w:tcPr>
          <w:p w14:paraId="3013AE3D" w14:textId="77777777" w:rsidR="00B03FE0" w:rsidRPr="00216D43" w:rsidRDefault="00B03FE0" w:rsidP="00B03FE0">
            <w:pPr>
              <w:jc w:val="center"/>
              <w:rPr>
                <w:lang w:val="it-IT"/>
              </w:rPr>
            </w:pPr>
          </w:p>
        </w:tc>
        <w:tc>
          <w:tcPr>
            <w:tcW w:w="573" w:type="dxa"/>
            <w:tcMar>
              <w:left w:w="108" w:type="dxa"/>
            </w:tcMar>
            <w:vAlign w:val="center"/>
          </w:tcPr>
          <w:p w14:paraId="7E1027AC" w14:textId="77777777" w:rsidR="00B03FE0" w:rsidRPr="00216D43" w:rsidRDefault="00B03FE0" w:rsidP="00B03FE0">
            <w:pPr>
              <w:jc w:val="center"/>
              <w:rPr>
                <w:lang w:val="it-IT"/>
              </w:rPr>
            </w:pPr>
          </w:p>
        </w:tc>
        <w:tc>
          <w:tcPr>
            <w:tcW w:w="570" w:type="dxa"/>
            <w:tcMar>
              <w:left w:w="108" w:type="dxa"/>
            </w:tcMar>
            <w:vAlign w:val="center"/>
          </w:tcPr>
          <w:p w14:paraId="4CCEDAF2" w14:textId="77777777" w:rsidR="00B03FE0" w:rsidRPr="00216D43" w:rsidRDefault="00B03FE0" w:rsidP="00B03FE0">
            <w:pPr>
              <w:jc w:val="center"/>
              <w:rPr>
                <w:lang w:val="it-IT"/>
              </w:rPr>
            </w:pPr>
          </w:p>
        </w:tc>
      </w:tr>
      <w:tr w:rsidR="00B03FE0" w:rsidRPr="00EA46CB" w14:paraId="3853824D" w14:textId="77777777" w:rsidTr="00C65F1D">
        <w:trPr>
          <w:cantSplit/>
          <w:trHeight w:val="20"/>
        </w:trPr>
        <w:tc>
          <w:tcPr>
            <w:tcW w:w="678" w:type="dxa"/>
          </w:tcPr>
          <w:p w14:paraId="7296262D" w14:textId="600CD519" w:rsidR="00B03FE0" w:rsidRPr="00987EB8" w:rsidRDefault="00B03FE0" w:rsidP="00B03FE0">
            <w:pPr>
              <w:jc w:val="center"/>
              <w:rPr>
                <w:b/>
                <w:lang w:val="it-IT"/>
              </w:rPr>
            </w:pPr>
            <w:r>
              <w:rPr>
                <w:b/>
                <w:lang w:val="it-IT"/>
              </w:rPr>
              <w:t>96</w:t>
            </w:r>
            <w:r w:rsidRPr="00987EB8">
              <w:rPr>
                <w:b/>
                <w:lang w:val="it-IT"/>
              </w:rPr>
              <w:t>)</w:t>
            </w:r>
          </w:p>
        </w:tc>
        <w:tc>
          <w:tcPr>
            <w:tcW w:w="850" w:type="dxa"/>
            <w:tcMar>
              <w:left w:w="108" w:type="dxa"/>
              <w:right w:w="0" w:type="dxa"/>
            </w:tcMar>
          </w:tcPr>
          <w:p w14:paraId="05439373" w14:textId="77777777" w:rsidR="00B03FE0" w:rsidRPr="00815F88" w:rsidRDefault="00B03FE0" w:rsidP="00B03FE0">
            <w:pPr>
              <w:pStyle w:val="PrincCont"/>
              <w:jc w:val="left"/>
            </w:pPr>
            <w:r w:rsidRPr="008B53F2">
              <w:t>OIC 16.</w:t>
            </w:r>
            <w:r>
              <w:t>93</w:t>
            </w:r>
          </w:p>
        </w:tc>
        <w:tc>
          <w:tcPr>
            <w:tcW w:w="7063" w:type="dxa"/>
            <w:tcMar>
              <w:left w:w="108" w:type="dxa"/>
            </w:tcMar>
          </w:tcPr>
          <w:p w14:paraId="0C7C4313" w14:textId="77777777" w:rsidR="00B03FE0" w:rsidRPr="0081642F" w:rsidRDefault="00B03FE0" w:rsidP="004D2719">
            <w:pPr>
              <w:rPr>
                <w:lang w:val="it-IT"/>
              </w:rPr>
            </w:pPr>
            <w:r>
              <w:rPr>
                <w:lang w:val="it-IT"/>
              </w:rPr>
              <w:t>La</w:t>
            </w:r>
            <w:r w:rsidRPr="00A6393F">
              <w:rPr>
                <w:lang w:val="it-IT"/>
              </w:rPr>
              <w:t xml:space="preserve"> società illustra nella </w:t>
            </w:r>
            <w:r>
              <w:rPr>
                <w:lang w:val="it-IT"/>
              </w:rPr>
              <w:t>Nota Integrativa</w:t>
            </w:r>
            <w:r w:rsidRPr="00A6393F">
              <w:rPr>
                <w:lang w:val="it-IT"/>
              </w:rPr>
              <w:t xml:space="preserve"> i criteri con i quali hanno dato attuazione alla disposizione</w:t>
            </w:r>
            <w:r>
              <w:rPr>
                <w:lang w:val="it-IT"/>
              </w:rPr>
              <w:t xml:space="preserve"> dell’</w:t>
            </w:r>
            <w:r w:rsidRPr="00A6393F">
              <w:rPr>
                <w:lang w:val="it-IT"/>
              </w:rPr>
              <w:t>articolo 2423, comma 4, codice civile</w:t>
            </w:r>
            <w:r>
              <w:rPr>
                <w:lang w:val="it-IT"/>
              </w:rPr>
              <w:t>?</w:t>
            </w:r>
          </w:p>
        </w:tc>
        <w:tc>
          <w:tcPr>
            <w:tcW w:w="586" w:type="dxa"/>
            <w:tcMar>
              <w:left w:w="85" w:type="dxa"/>
              <w:right w:w="85" w:type="dxa"/>
            </w:tcMar>
            <w:vAlign w:val="center"/>
          </w:tcPr>
          <w:p w14:paraId="1625EE65"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8375EE6"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F407EF7"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EA46CB" w14:paraId="06525F70" w14:textId="77777777" w:rsidTr="00C65F1D">
        <w:trPr>
          <w:cantSplit/>
          <w:trHeight w:val="20"/>
        </w:trPr>
        <w:tc>
          <w:tcPr>
            <w:tcW w:w="678" w:type="dxa"/>
          </w:tcPr>
          <w:p w14:paraId="76BAA321" w14:textId="3893DC72" w:rsidR="00B03FE0" w:rsidRPr="00987EB8" w:rsidRDefault="00B03FE0" w:rsidP="00B03FE0">
            <w:pPr>
              <w:jc w:val="center"/>
              <w:rPr>
                <w:b/>
                <w:lang w:val="it-IT"/>
              </w:rPr>
            </w:pPr>
            <w:r>
              <w:rPr>
                <w:b/>
                <w:lang w:val="it-IT"/>
              </w:rPr>
              <w:t>97</w:t>
            </w:r>
            <w:r w:rsidRPr="00987EB8">
              <w:rPr>
                <w:b/>
                <w:lang w:val="it-IT"/>
              </w:rPr>
              <w:t>)</w:t>
            </w:r>
          </w:p>
        </w:tc>
        <w:tc>
          <w:tcPr>
            <w:tcW w:w="850" w:type="dxa"/>
            <w:tcMar>
              <w:left w:w="108" w:type="dxa"/>
              <w:right w:w="0" w:type="dxa"/>
            </w:tcMar>
          </w:tcPr>
          <w:p w14:paraId="71111D0D" w14:textId="77777777" w:rsidR="00B03FE0" w:rsidRDefault="00B03FE0" w:rsidP="00B03FE0">
            <w:pPr>
              <w:pStyle w:val="PrincCont"/>
              <w:jc w:val="left"/>
            </w:pPr>
            <w:r>
              <w:t>Art.</w:t>
            </w:r>
            <w:r w:rsidRPr="001A461C">
              <w:t xml:space="preserve"> 2426, </w:t>
            </w:r>
            <w:r>
              <w:t>c.1, n.2, CC</w:t>
            </w:r>
          </w:p>
          <w:p w14:paraId="38946380" w14:textId="77777777" w:rsidR="00B03FE0" w:rsidRPr="00815F88" w:rsidRDefault="00B03FE0" w:rsidP="00B03FE0">
            <w:pPr>
              <w:pStyle w:val="PrincCont"/>
              <w:jc w:val="left"/>
            </w:pPr>
            <w:r w:rsidRPr="00D733EC">
              <w:t>OIC 16.</w:t>
            </w:r>
            <w:r>
              <w:t>94</w:t>
            </w:r>
          </w:p>
        </w:tc>
        <w:tc>
          <w:tcPr>
            <w:tcW w:w="7063" w:type="dxa"/>
            <w:tcMar>
              <w:left w:w="108" w:type="dxa"/>
            </w:tcMar>
          </w:tcPr>
          <w:p w14:paraId="2FB9EF02" w14:textId="77777777" w:rsidR="00B03FE0" w:rsidRPr="0081642F" w:rsidRDefault="00B03FE0" w:rsidP="00B03FE0">
            <w:pPr>
              <w:spacing w:line="230" w:lineRule="exact"/>
              <w:rPr>
                <w:lang w:val="it-IT"/>
              </w:rPr>
            </w:pPr>
            <w:r>
              <w:rPr>
                <w:lang w:val="it-IT"/>
              </w:rPr>
              <w:t>Sono adeguatamente motivate</w:t>
            </w:r>
            <w:r w:rsidRPr="009C0C92">
              <w:rPr>
                <w:lang w:val="it-IT"/>
              </w:rPr>
              <w:t xml:space="preserve"> </w:t>
            </w:r>
            <w:r>
              <w:rPr>
                <w:lang w:val="it-IT"/>
              </w:rPr>
              <w:t>e</w:t>
            </w:r>
            <w:r w:rsidRPr="009C0C92">
              <w:rPr>
                <w:lang w:val="it-IT"/>
              </w:rPr>
              <w:t xml:space="preserve">ventuali modifiche dei criteri di ammortamento e dei coefficienti applicati </w:t>
            </w:r>
            <w:r>
              <w:rPr>
                <w:lang w:val="it-IT"/>
              </w:rPr>
              <w:t>e, s</w:t>
            </w:r>
            <w:r w:rsidRPr="009C0C92">
              <w:rPr>
                <w:lang w:val="it-IT"/>
              </w:rPr>
              <w:t xml:space="preserve">e rilevanti, </w:t>
            </w:r>
            <w:r>
              <w:rPr>
                <w:lang w:val="it-IT"/>
              </w:rPr>
              <w:t xml:space="preserve">sono indicati </w:t>
            </w:r>
            <w:r w:rsidRPr="009C0C92">
              <w:rPr>
                <w:lang w:val="it-IT"/>
              </w:rPr>
              <w:t>gli effetti</w:t>
            </w:r>
            <w:r>
              <w:rPr>
                <w:lang w:val="it-IT"/>
              </w:rPr>
              <w:t xml:space="preserve"> sul bilancio di tali modifiche?</w:t>
            </w:r>
          </w:p>
        </w:tc>
        <w:tc>
          <w:tcPr>
            <w:tcW w:w="586" w:type="dxa"/>
            <w:tcMar>
              <w:left w:w="85" w:type="dxa"/>
              <w:right w:w="85" w:type="dxa"/>
            </w:tcMar>
            <w:vAlign w:val="center"/>
          </w:tcPr>
          <w:p w14:paraId="0B12DA79"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D541704"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E03E419"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6A2E64" w14:paraId="49501A59" w14:textId="77777777" w:rsidTr="00C65F1D">
        <w:trPr>
          <w:cantSplit/>
          <w:trHeight w:val="20"/>
        </w:trPr>
        <w:tc>
          <w:tcPr>
            <w:tcW w:w="678" w:type="dxa"/>
          </w:tcPr>
          <w:p w14:paraId="212402B0" w14:textId="77777777" w:rsidR="00B03FE0" w:rsidRPr="00987EB8" w:rsidRDefault="00B03FE0" w:rsidP="00B03FE0">
            <w:pPr>
              <w:jc w:val="center"/>
              <w:rPr>
                <w:b/>
                <w:lang w:val="it-IT"/>
              </w:rPr>
            </w:pPr>
          </w:p>
        </w:tc>
        <w:tc>
          <w:tcPr>
            <w:tcW w:w="850" w:type="dxa"/>
            <w:tcMar>
              <w:left w:w="108" w:type="dxa"/>
              <w:right w:w="0" w:type="dxa"/>
            </w:tcMar>
          </w:tcPr>
          <w:p w14:paraId="7D87D9D9" w14:textId="77777777" w:rsidR="00B03FE0" w:rsidRDefault="00B03FE0" w:rsidP="00B03FE0">
            <w:pPr>
              <w:pStyle w:val="PrincCont"/>
              <w:jc w:val="left"/>
              <w:rPr>
                <w:lang w:val="it-IT"/>
              </w:rPr>
            </w:pPr>
          </w:p>
        </w:tc>
        <w:tc>
          <w:tcPr>
            <w:tcW w:w="7063" w:type="dxa"/>
            <w:tcMar>
              <w:left w:w="108" w:type="dxa"/>
            </w:tcMar>
          </w:tcPr>
          <w:p w14:paraId="5FBD57B6" w14:textId="77777777" w:rsidR="00B03FE0" w:rsidRPr="00373AE9" w:rsidRDefault="00B03FE0" w:rsidP="00B03FE0">
            <w:pPr>
              <w:pStyle w:val="Titolo2"/>
              <w:rPr>
                <w:i/>
                <w:lang w:val="it-IT"/>
              </w:rPr>
            </w:pPr>
            <w:r w:rsidRPr="001E1801">
              <w:rPr>
                <w:i/>
                <w:sz w:val="20"/>
                <w:lang w:val="it-IT"/>
              </w:rPr>
              <w:t xml:space="preserve">Informazioni relative alle società che redigono il bilancio in forma abbreviata </w:t>
            </w:r>
          </w:p>
        </w:tc>
        <w:tc>
          <w:tcPr>
            <w:tcW w:w="586" w:type="dxa"/>
            <w:tcMar>
              <w:left w:w="85" w:type="dxa"/>
              <w:right w:w="85" w:type="dxa"/>
            </w:tcMar>
            <w:vAlign w:val="center"/>
          </w:tcPr>
          <w:p w14:paraId="7DDAC0F2" w14:textId="77777777" w:rsidR="00B03FE0" w:rsidRPr="00B94B6C" w:rsidRDefault="00B03FE0" w:rsidP="00B03FE0">
            <w:pPr>
              <w:jc w:val="center"/>
              <w:rPr>
                <w:lang w:val="it-IT"/>
              </w:rPr>
            </w:pPr>
          </w:p>
        </w:tc>
        <w:tc>
          <w:tcPr>
            <w:tcW w:w="573" w:type="dxa"/>
            <w:tcMar>
              <w:left w:w="108" w:type="dxa"/>
            </w:tcMar>
            <w:vAlign w:val="center"/>
          </w:tcPr>
          <w:p w14:paraId="4C291054" w14:textId="77777777" w:rsidR="00B03FE0" w:rsidRPr="00B94B6C" w:rsidRDefault="00B03FE0" w:rsidP="00B03FE0">
            <w:pPr>
              <w:jc w:val="center"/>
              <w:rPr>
                <w:lang w:val="it-IT"/>
              </w:rPr>
            </w:pPr>
          </w:p>
        </w:tc>
        <w:tc>
          <w:tcPr>
            <w:tcW w:w="570" w:type="dxa"/>
            <w:tcMar>
              <w:left w:w="108" w:type="dxa"/>
            </w:tcMar>
            <w:vAlign w:val="center"/>
          </w:tcPr>
          <w:p w14:paraId="5E644FA3" w14:textId="77777777" w:rsidR="00B03FE0" w:rsidRPr="00B94B6C" w:rsidRDefault="00B03FE0" w:rsidP="00B03FE0">
            <w:pPr>
              <w:jc w:val="center"/>
              <w:rPr>
                <w:lang w:val="it-IT"/>
              </w:rPr>
            </w:pPr>
          </w:p>
        </w:tc>
      </w:tr>
      <w:tr w:rsidR="00B03FE0" w:rsidRPr="006A2E64" w14:paraId="335A749E" w14:textId="77777777" w:rsidTr="00C65F1D">
        <w:trPr>
          <w:cantSplit/>
          <w:trHeight w:val="20"/>
        </w:trPr>
        <w:tc>
          <w:tcPr>
            <w:tcW w:w="678" w:type="dxa"/>
          </w:tcPr>
          <w:p w14:paraId="210FA505" w14:textId="1EC64BDE" w:rsidR="00B03FE0" w:rsidRPr="00987EB8" w:rsidRDefault="00B03FE0" w:rsidP="00B03FE0">
            <w:pPr>
              <w:jc w:val="center"/>
              <w:rPr>
                <w:b/>
                <w:lang w:val="it-IT"/>
              </w:rPr>
            </w:pPr>
            <w:r>
              <w:rPr>
                <w:b/>
                <w:lang w:val="it-IT"/>
              </w:rPr>
              <w:t>98</w:t>
            </w:r>
            <w:r w:rsidRPr="00987EB8">
              <w:rPr>
                <w:b/>
                <w:lang w:val="it-IT"/>
              </w:rPr>
              <w:t>)</w:t>
            </w:r>
          </w:p>
        </w:tc>
        <w:tc>
          <w:tcPr>
            <w:tcW w:w="850" w:type="dxa"/>
            <w:tcMar>
              <w:left w:w="108" w:type="dxa"/>
              <w:right w:w="0" w:type="dxa"/>
            </w:tcMar>
          </w:tcPr>
          <w:p w14:paraId="703A7EBD" w14:textId="77777777" w:rsidR="00B03FE0" w:rsidRPr="00815F88" w:rsidRDefault="00B03FE0" w:rsidP="00B03FE0">
            <w:pPr>
              <w:pStyle w:val="PrincCont"/>
              <w:jc w:val="left"/>
            </w:pPr>
          </w:p>
        </w:tc>
        <w:tc>
          <w:tcPr>
            <w:tcW w:w="7063" w:type="dxa"/>
            <w:tcMar>
              <w:left w:w="108" w:type="dxa"/>
            </w:tcMar>
          </w:tcPr>
          <w:p w14:paraId="0F1D1545" w14:textId="77777777" w:rsidR="00B03FE0" w:rsidRPr="0081642F" w:rsidRDefault="00B03FE0" w:rsidP="00B03FE0">
            <w:pPr>
              <w:spacing w:line="230" w:lineRule="exact"/>
              <w:rPr>
                <w:lang w:val="it-IT"/>
              </w:rPr>
            </w:pPr>
            <w:r w:rsidRPr="001E1801">
              <w:rPr>
                <w:lang w:val="it-IT"/>
              </w:rPr>
              <w:t xml:space="preserve">Con riferimento alle immobilizzazioni materiali, nella </w:t>
            </w:r>
            <w:r>
              <w:rPr>
                <w:lang w:val="it-IT"/>
              </w:rPr>
              <w:t>Nota Integrativa</w:t>
            </w:r>
            <w:r w:rsidRPr="001E1801">
              <w:rPr>
                <w:lang w:val="it-IT"/>
              </w:rPr>
              <w:t xml:space="preserve"> del bilancio sono fornite le</w:t>
            </w:r>
            <w:r>
              <w:rPr>
                <w:lang w:val="it-IT"/>
              </w:rPr>
              <w:t xml:space="preserve"> </w:t>
            </w:r>
            <w:r w:rsidRPr="001E1801">
              <w:rPr>
                <w:lang w:val="it-IT"/>
              </w:rPr>
              <w:t>seguenti informazioni</w:t>
            </w:r>
            <w:r>
              <w:rPr>
                <w:lang w:val="it-IT"/>
              </w:rPr>
              <w:t>:</w:t>
            </w:r>
          </w:p>
        </w:tc>
        <w:tc>
          <w:tcPr>
            <w:tcW w:w="586" w:type="dxa"/>
            <w:tcMar>
              <w:left w:w="85" w:type="dxa"/>
              <w:right w:w="85" w:type="dxa"/>
            </w:tcMar>
            <w:vAlign w:val="center"/>
          </w:tcPr>
          <w:p w14:paraId="69C5AE3D" w14:textId="77777777" w:rsidR="00B03FE0" w:rsidRPr="00A32A16" w:rsidRDefault="00B03FE0" w:rsidP="00B03FE0">
            <w:pPr>
              <w:jc w:val="center"/>
              <w:rPr>
                <w:lang w:val="it-IT"/>
              </w:rPr>
            </w:pPr>
          </w:p>
        </w:tc>
        <w:tc>
          <w:tcPr>
            <w:tcW w:w="573" w:type="dxa"/>
            <w:tcMar>
              <w:left w:w="108" w:type="dxa"/>
            </w:tcMar>
            <w:vAlign w:val="center"/>
          </w:tcPr>
          <w:p w14:paraId="5FBA4083" w14:textId="77777777" w:rsidR="00B03FE0" w:rsidRPr="00A32A16" w:rsidRDefault="00B03FE0" w:rsidP="00B03FE0">
            <w:pPr>
              <w:jc w:val="center"/>
              <w:rPr>
                <w:lang w:val="it-IT"/>
              </w:rPr>
            </w:pPr>
          </w:p>
        </w:tc>
        <w:tc>
          <w:tcPr>
            <w:tcW w:w="570" w:type="dxa"/>
            <w:tcMar>
              <w:left w:w="108" w:type="dxa"/>
            </w:tcMar>
            <w:vAlign w:val="center"/>
          </w:tcPr>
          <w:p w14:paraId="0749C014" w14:textId="77777777" w:rsidR="00B03FE0" w:rsidRPr="00A32A16" w:rsidRDefault="00B03FE0" w:rsidP="00B03FE0">
            <w:pPr>
              <w:jc w:val="center"/>
              <w:rPr>
                <w:lang w:val="it-IT"/>
              </w:rPr>
            </w:pPr>
          </w:p>
        </w:tc>
      </w:tr>
      <w:tr w:rsidR="00B03FE0" w:rsidRPr="00EA46CB" w14:paraId="51DDAEDD" w14:textId="77777777" w:rsidTr="00C65F1D">
        <w:trPr>
          <w:cantSplit/>
          <w:trHeight w:val="20"/>
        </w:trPr>
        <w:tc>
          <w:tcPr>
            <w:tcW w:w="678" w:type="dxa"/>
          </w:tcPr>
          <w:p w14:paraId="30389177" w14:textId="77777777" w:rsidR="00B03FE0" w:rsidRPr="00987EB8" w:rsidRDefault="00B03FE0" w:rsidP="00B03FE0">
            <w:pPr>
              <w:jc w:val="center"/>
              <w:rPr>
                <w:b/>
                <w:lang w:val="it-IT"/>
              </w:rPr>
            </w:pPr>
          </w:p>
        </w:tc>
        <w:tc>
          <w:tcPr>
            <w:tcW w:w="850" w:type="dxa"/>
            <w:tcMar>
              <w:left w:w="108" w:type="dxa"/>
              <w:right w:w="0" w:type="dxa"/>
            </w:tcMar>
          </w:tcPr>
          <w:p w14:paraId="05314153" w14:textId="77777777" w:rsidR="00B03FE0" w:rsidRPr="00B6227B" w:rsidRDefault="00B03FE0" w:rsidP="00B03FE0">
            <w:pPr>
              <w:spacing w:line="240" w:lineRule="auto"/>
              <w:jc w:val="left"/>
              <w:rPr>
                <w:sz w:val="13"/>
                <w:szCs w:val="13"/>
                <w:lang w:val="en-US"/>
              </w:rPr>
            </w:pPr>
            <w:r w:rsidRPr="00B6227B">
              <w:rPr>
                <w:sz w:val="13"/>
                <w:szCs w:val="13"/>
                <w:lang w:val="en-US"/>
              </w:rPr>
              <w:t>Art. 2427, c.1, n.1, CC</w:t>
            </w:r>
          </w:p>
          <w:p w14:paraId="4DA3BE61" w14:textId="77777777" w:rsidR="00B03FE0" w:rsidRPr="001E1801" w:rsidRDefault="00B03FE0" w:rsidP="00B03FE0">
            <w:pPr>
              <w:pStyle w:val="PrincCont"/>
              <w:jc w:val="left"/>
            </w:pPr>
            <w:r>
              <w:t>OIC 16.95</w:t>
            </w:r>
          </w:p>
        </w:tc>
        <w:tc>
          <w:tcPr>
            <w:tcW w:w="7063" w:type="dxa"/>
            <w:tcMar>
              <w:left w:w="108" w:type="dxa"/>
            </w:tcMar>
            <w:vAlign w:val="center"/>
          </w:tcPr>
          <w:p w14:paraId="1DCB760B" w14:textId="77777777" w:rsidR="00B03FE0" w:rsidRPr="0081642F" w:rsidRDefault="00B03FE0" w:rsidP="00B03FE0">
            <w:pPr>
              <w:pStyle w:val="rientrotrattinook"/>
              <w:numPr>
                <w:ilvl w:val="0"/>
                <w:numId w:val="16"/>
              </w:numPr>
              <w:ind w:left="318" w:hanging="284"/>
            </w:pPr>
            <w:r w:rsidRPr="001E1801">
              <w:t>“i criteri applicati nella valutazione delle voci del bilancio, nelle rettifiche di valore e nella conversione dei valori non espressi all'origine in moneta avente corso legale nello Stato”</w:t>
            </w:r>
            <w:r>
              <w:t>;</w:t>
            </w:r>
          </w:p>
        </w:tc>
        <w:tc>
          <w:tcPr>
            <w:tcW w:w="586" w:type="dxa"/>
            <w:tcMar>
              <w:left w:w="85" w:type="dxa"/>
              <w:right w:w="85" w:type="dxa"/>
            </w:tcMar>
            <w:vAlign w:val="center"/>
          </w:tcPr>
          <w:p w14:paraId="217C3F91"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69F60AA"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B4C1C12"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EA46CB" w14:paraId="40B0A81B" w14:textId="77777777" w:rsidTr="00C65F1D">
        <w:trPr>
          <w:cantSplit/>
          <w:trHeight w:val="20"/>
        </w:trPr>
        <w:tc>
          <w:tcPr>
            <w:tcW w:w="678" w:type="dxa"/>
          </w:tcPr>
          <w:p w14:paraId="408A2356" w14:textId="77777777" w:rsidR="00B03FE0" w:rsidRPr="00987EB8" w:rsidRDefault="00B03FE0" w:rsidP="00B03FE0">
            <w:pPr>
              <w:jc w:val="center"/>
              <w:rPr>
                <w:b/>
                <w:lang w:val="it-IT"/>
              </w:rPr>
            </w:pPr>
          </w:p>
        </w:tc>
        <w:tc>
          <w:tcPr>
            <w:tcW w:w="850" w:type="dxa"/>
            <w:tcMar>
              <w:left w:w="108" w:type="dxa"/>
              <w:right w:w="0" w:type="dxa"/>
            </w:tcMar>
          </w:tcPr>
          <w:p w14:paraId="0E7A65EC" w14:textId="77777777" w:rsidR="00B03FE0" w:rsidRPr="001E1801" w:rsidRDefault="00B03FE0" w:rsidP="00B03FE0">
            <w:pPr>
              <w:spacing w:line="240" w:lineRule="auto"/>
              <w:jc w:val="left"/>
              <w:rPr>
                <w:sz w:val="13"/>
                <w:szCs w:val="13"/>
                <w:lang w:val="en-US"/>
              </w:rPr>
            </w:pPr>
            <w:r w:rsidRPr="001E1801">
              <w:rPr>
                <w:sz w:val="13"/>
                <w:szCs w:val="13"/>
                <w:lang w:val="en-US"/>
              </w:rPr>
              <w:t>Art. 2427, c.1, n.2, CC</w:t>
            </w:r>
          </w:p>
          <w:p w14:paraId="08A4D3BF" w14:textId="77777777" w:rsidR="00B03FE0" w:rsidRPr="00815F88" w:rsidRDefault="00B03FE0" w:rsidP="00B03FE0">
            <w:pPr>
              <w:pStyle w:val="PrincCont"/>
              <w:jc w:val="left"/>
            </w:pPr>
            <w:r>
              <w:t>OIC 16.95</w:t>
            </w:r>
          </w:p>
        </w:tc>
        <w:tc>
          <w:tcPr>
            <w:tcW w:w="7063" w:type="dxa"/>
            <w:tcMar>
              <w:left w:w="108" w:type="dxa"/>
            </w:tcMar>
          </w:tcPr>
          <w:p w14:paraId="365C0507" w14:textId="77777777" w:rsidR="00B03FE0" w:rsidRPr="0081642F" w:rsidRDefault="00B03FE0" w:rsidP="00B03FE0">
            <w:pPr>
              <w:pStyle w:val="rientrotrattinook"/>
              <w:numPr>
                <w:ilvl w:val="0"/>
                <w:numId w:val="16"/>
              </w:numPr>
              <w:ind w:left="318" w:hanging="284"/>
            </w:pPr>
            <w:r w:rsidRPr="001E1801">
              <w:t>“i movimenti delle immobilizzazioni, specificando per ciascuna voce: il costo; le precedenti rivalutazioni, ammortamenti e svalutazioni; le acquisizioni, gli spostamenti da una ad altra voce, le alienazioni avvenuti nell’esercizio; le rivalutazioni, gli ammortamenti e le svalutazioni effettuati nell’esercizio; il totale delle rivalutazioni riguardanti le immobilizzazioni esistenti alla chiusura dell’esercizio”</w:t>
            </w:r>
            <w:r>
              <w:t>;</w:t>
            </w:r>
          </w:p>
        </w:tc>
        <w:tc>
          <w:tcPr>
            <w:tcW w:w="586" w:type="dxa"/>
            <w:tcMar>
              <w:left w:w="85" w:type="dxa"/>
              <w:right w:w="85" w:type="dxa"/>
            </w:tcMar>
            <w:vAlign w:val="center"/>
          </w:tcPr>
          <w:p w14:paraId="0339B1B1"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762861A"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9BF7321"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EA46CB" w14:paraId="73DD9949" w14:textId="77777777" w:rsidTr="00C65F1D">
        <w:trPr>
          <w:cantSplit/>
          <w:trHeight w:val="20"/>
        </w:trPr>
        <w:tc>
          <w:tcPr>
            <w:tcW w:w="678" w:type="dxa"/>
          </w:tcPr>
          <w:p w14:paraId="542DFC08" w14:textId="39EC4BE3" w:rsidR="00B03FE0" w:rsidRPr="00987EB8" w:rsidRDefault="00B03FE0" w:rsidP="00B03FE0">
            <w:pPr>
              <w:jc w:val="center"/>
              <w:rPr>
                <w:b/>
                <w:lang w:val="it-IT"/>
              </w:rPr>
            </w:pPr>
          </w:p>
        </w:tc>
        <w:tc>
          <w:tcPr>
            <w:tcW w:w="850" w:type="dxa"/>
            <w:tcMar>
              <w:left w:w="108" w:type="dxa"/>
              <w:right w:w="0" w:type="dxa"/>
            </w:tcMar>
          </w:tcPr>
          <w:p w14:paraId="032AB226" w14:textId="77777777" w:rsidR="00B03FE0" w:rsidRPr="000D173F" w:rsidRDefault="00B03FE0" w:rsidP="00B03FE0">
            <w:pPr>
              <w:spacing w:line="240" w:lineRule="auto"/>
              <w:jc w:val="left"/>
              <w:rPr>
                <w:sz w:val="13"/>
                <w:szCs w:val="13"/>
              </w:rPr>
            </w:pPr>
            <w:r w:rsidRPr="000D173F">
              <w:rPr>
                <w:sz w:val="13"/>
                <w:szCs w:val="13"/>
              </w:rPr>
              <w:t>Art. 2427, c.1, n.8, CC</w:t>
            </w:r>
          </w:p>
          <w:p w14:paraId="18011D38" w14:textId="77777777" w:rsidR="00B03FE0" w:rsidRPr="000D173F" w:rsidRDefault="00B03FE0" w:rsidP="00B03FE0">
            <w:pPr>
              <w:pStyle w:val="PrincCont"/>
              <w:jc w:val="left"/>
              <w:rPr>
                <w:lang w:val="en-GB"/>
              </w:rPr>
            </w:pPr>
            <w:r w:rsidRPr="000D173F">
              <w:rPr>
                <w:lang w:val="en-GB"/>
              </w:rPr>
              <w:t>OIC 16.95</w:t>
            </w:r>
          </w:p>
        </w:tc>
        <w:tc>
          <w:tcPr>
            <w:tcW w:w="7063" w:type="dxa"/>
            <w:tcMar>
              <w:left w:w="108" w:type="dxa"/>
            </w:tcMar>
          </w:tcPr>
          <w:p w14:paraId="7DCAB6C6" w14:textId="77777777" w:rsidR="00B03FE0" w:rsidRPr="0081642F" w:rsidRDefault="00B03FE0" w:rsidP="00B03FE0">
            <w:pPr>
              <w:pStyle w:val="rientrotrattinook"/>
              <w:numPr>
                <w:ilvl w:val="0"/>
                <w:numId w:val="16"/>
              </w:numPr>
              <w:ind w:left="318" w:hanging="284"/>
            </w:pPr>
            <w:r w:rsidRPr="001E1801">
              <w:t>“l'ammontare degli oneri finanziari imputati nell'esercizio ai valori iscritti nell'attivo dello stato patrimoniale, distintamente per ogni voce”</w:t>
            </w:r>
            <w:r>
              <w:t>;</w:t>
            </w:r>
          </w:p>
        </w:tc>
        <w:tc>
          <w:tcPr>
            <w:tcW w:w="586" w:type="dxa"/>
            <w:tcMar>
              <w:left w:w="85" w:type="dxa"/>
              <w:right w:w="85" w:type="dxa"/>
            </w:tcMar>
            <w:vAlign w:val="center"/>
          </w:tcPr>
          <w:p w14:paraId="64D2BB12"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35F862C"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2AAF74B"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EA46CB" w14:paraId="1B5B5029" w14:textId="77777777" w:rsidTr="00C65F1D">
        <w:trPr>
          <w:cantSplit/>
          <w:trHeight w:val="20"/>
        </w:trPr>
        <w:tc>
          <w:tcPr>
            <w:tcW w:w="678" w:type="dxa"/>
          </w:tcPr>
          <w:p w14:paraId="174E89B3" w14:textId="68871F50" w:rsidR="00B03FE0" w:rsidRPr="00987EB8" w:rsidRDefault="00B03FE0" w:rsidP="00B03FE0">
            <w:pPr>
              <w:jc w:val="center"/>
              <w:rPr>
                <w:b/>
                <w:lang w:val="it-IT"/>
              </w:rPr>
            </w:pPr>
          </w:p>
        </w:tc>
        <w:tc>
          <w:tcPr>
            <w:tcW w:w="850" w:type="dxa"/>
            <w:tcMar>
              <w:left w:w="108" w:type="dxa"/>
              <w:right w:w="0" w:type="dxa"/>
            </w:tcMar>
          </w:tcPr>
          <w:p w14:paraId="3B054C1A" w14:textId="77777777" w:rsidR="00B03FE0" w:rsidRPr="000D173F" w:rsidRDefault="00B03FE0" w:rsidP="00B03FE0">
            <w:pPr>
              <w:spacing w:line="240" w:lineRule="auto"/>
              <w:jc w:val="left"/>
              <w:rPr>
                <w:sz w:val="13"/>
                <w:szCs w:val="13"/>
              </w:rPr>
            </w:pPr>
            <w:r w:rsidRPr="000D173F">
              <w:rPr>
                <w:sz w:val="13"/>
                <w:szCs w:val="13"/>
              </w:rPr>
              <w:t>Art. 2427, c.1, n.9, CC</w:t>
            </w:r>
          </w:p>
          <w:p w14:paraId="55456480" w14:textId="77777777" w:rsidR="00B03FE0" w:rsidRPr="000D173F" w:rsidRDefault="00B03FE0" w:rsidP="00B03FE0">
            <w:pPr>
              <w:pStyle w:val="PrincCont"/>
              <w:jc w:val="left"/>
              <w:rPr>
                <w:lang w:val="en-GB"/>
              </w:rPr>
            </w:pPr>
            <w:r w:rsidRPr="000D173F">
              <w:rPr>
                <w:lang w:val="en-GB"/>
              </w:rPr>
              <w:t>OIC 16.95</w:t>
            </w:r>
          </w:p>
        </w:tc>
        <w:tc>
          <w:tcPr>
            <w:tcW w:w="7063" w:type="dxa"/>
            <w:tcMar>
              <w:left w:w="108" w:type="dxa"/>
            </w:tcMar>
          </w:tcPr>
          <w:p w14:paraId="622D6148" w14:textId="77777777" w:rsidR="00B03FE0" w:rsidRPr="0081642F" w:rsidRDefault="00B03FE0" w:rsidP="00B03FE0">
            <w:pPr>
              <w:pStyle w:val="rientrotrattinook"/>
              <w:numPr>
                <w:ilvl w:val="0"/>
                <w:numId w:val="16"/>
              </w:numPr>
              <w:ind w:left="318" w:hanging="284"/>
            </w:pPr>
            <w:r w:rsidRPr="001E1801">
              <w:t>“l’importo complessivo degli impegni, delle garanzie e delle passività potenziali non risultanti dallo stato patrimoniale, con indicazione della natura delle garanzie reali prestate”</w:t>
            </w:r>
            <w:r>
              <w:t>?</w:t>
            </w:r>
          </w:p>
        </w:tc>
        <w:tc>
          <w:tcPr>
            <w:tcW w:w="586" w:type="dxa"/>
            <w:tcMar>
              <w:left w:w="85" w:type="dxa"/>
              <w:right w:w="85" w:type="dxa"/>
            </w:tcMar>
            <w:vAlign w:val="center"/>
          </w:tcPr>
          <w:p w14:paraId="01F9FEBF"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EAE94F7"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A95AEAF"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6A2E64" w14:paraId="5697B441" w14:textId="77777777" w:rsidTr="00C65F1D">
        <w:trPr>
          <w:cantSplit/>
          <w:trHeight w:val="20"/>
        </w:trPr>
        <w:tc>
          <w:tcPr>
            <w:tcW w:w="678" w:type="dxa"/>
          </w:tcPr>
          <w:p w14:paraId="191EED8B" w14:textId="77777777" w:rsidR="00B03FE0" w:rsidRPr="00987EB8" w:rsidRDefault="00B03FE0" w:rsidP="00B03FE0">
            <w:pPr>
              <w:jc w:val="center"/>
              <w:rPr>
                <w:b/>
                <w:lang w:val="it-IT"/>
              </w:rPr>
            </w:pPr>
          </w:p>
        </w:tc>
        <w:tc>
          <w:tcPr>
            <w:tcW w:w="850" w:type="dxa"/>
            <w:tcMar>
              <w:left w:w="108" w:type="dxa"/>
              <w:right w:w="0" w:type="dxa"/>
            </w:tcMar>
          </w:tcPr>
          <w:p w14:paraId="528BAD42" w14:textId="77777777" w:rsidR="00B03FE0" w:rsidRPr="008A0F36" w:rsidRDefault="00B03FE0" w:rsidP="00B03FE0">
            <w:pPr>
              <w:pStyle w:val="PrincCont"/>
              <w:jc w:val="left"/>
              <w:rPr>
                <w:lang w:val="it-IT"/>
              </w:rPr>
            </w:pPr>
            <w:r w:rsidRPr="008B53F2">
              <w:t>OIC 16.</w:t>
            </w:r>
            <w:r>
              <w:t>96</w:t>
            </w:r>
          </w:p>
        </w:tc>
        <w:tc>
          <w:tcPr>
            <w:tcW w:w="7063" w:type="dxa"/>
            <w:tcMar>
              <w:left w:w="108" w:type="dxa"/>
            </w:tcMar>
          </w:tcPr>
          <w:p w14:paraId="5382ACEB" w14:textId="77777777" w:rsidR="00B03FE0" w:rsidRPr="004177DD" w:rsidRDefault="00B03FE0" w:rsidP="004D2719">
            <w:pPr>
              <w:pStyle w:val="Commentiriquadro"/>
              <w:spacing w:line="196" w:lineRule="exact"/>
              <w:rPr>
                <w:lang w:eastAsia="it-IT"/>
              </w:rPr>
            </w:pPr>
            <w:r>
              <w:rPr>
                <w:lang w:eastAsia="it-IT"/>
              </w:rPr>
              <w:t xml:space="preserve">L’articolo 2423, comma 4,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w:t>
            </w:r>
          </w:p>
        </w:tc>
        <w:tc>
          <w:tcPr>
            <w:tcW w:w="586" w:type="dxa"/>
            <w:tcMar>
              <w:left w:w="85" w:type="dxa"/>
              <w:right w:w="85" w:type="dxa"/>
            </w:tcMar>
            <w:vAlign w:val="center"/>
          </w:tcPr>
          <w:p w14:paraId="57309B72" w14:textId="77777777" w:rsidR="00B03FE0" w:rsidRPr="00216D43" w:rsidRDefault="00B03FE0" w:rsidP="00B03FE0">
            <w:pPr>
              <w:jc w:val="center"/>
              <w:rPr>
                <w:lang w:val="it-IT"/>
              </w:rPr>
            </w:pPr>
          </w:p>
        </w:tc>
        <w:tc>
          <w:tcPr>
            <w:tcW w:w="573" w:type="dxa"/>
            <w:tcMar>
              <w:left w:w="108" w:type="dxa"/>
            </w:tcMar>
            <w:vAlign w:val="center"/>
          </w:tcPr>
          <w:p w14:paraId="7EC849B7" w14:textId="77777777" w:rsidR="00B03FE0" w:rsidRPr="00216D43" w:rsidRDefault="00B03FE0" w:rsidP="00B03FE0">
            <w:pPr>
              <w:jc w:val="center"/>
              <w:rPr>
                <w:lang w:val="it-IT"/>
              </w:rPr>
            </w:pPr>
          </w:p>
        </w:tc>
        <w:tc>
          <w:tcPr>
            <w:tcW w:w="570" w:type="dxa"/>
            <w:tcMar>
              <w:left w:w="108" w:type="dxa"/>
            </w:tcMar>
            <w:vAlign w:val="center"/>
          </w:tcPr>
          <w:p w14:paraId="64C0E17F" w14:textId="77777777" w:rsidR="00B03FE0" w:rsidRPr="00216D43" w:rsidRDefault="00B03FE0" w:rsidP="00B03FE0">
            <w:pPr>
              <w:jc w:val="center"/>
              <w:rPr>
                <w:lang w:val="it-IT"/>
              </w:rPr>
            </w:pPr>
          </w:p>
        </w:tc>
      </w:tr>
      <w:tr w:rsidR="00B03FE0" w:rsidRPr="00EA46CB" w14:paraId="0AD8F3D2" w14:textId="77777777" w:rsidTr="00C65F1D">
        <w:trPr>
          <w:cantSplit/>
          <w:trHeight w:val="20"/>
        </w:trPr>
        <w:tc>
          <w:tcPr>
            <w:tcW w:w="678" w:type="dxa"/>
          </w:tcPr>
          <w:p w14:paraId="14EB09C4" w14:textId="532E6694" w:rsidR="00B03FE0" w:rsidRPr="00987EB8" w:rsidRDefault="00B03FE0" w:rsidP="00B03FE0">
            <w:pPr>
              <w:jc w:val="center"/>
              <w:rPr>
                <w:b/>
                <w:lang w:val="it-IT"/>
              </w:rPr>
            </w:pPr>
            <w:r>
              <w:rPr>
                <w:b/>
                <w:lang w:val="it-IT"/>
              </w:rPr>
              <w:t>99</w:t>
            </w:r>
            <w:r w:rsidRPr="00987EB8">
              <w:rPr>
                <w:b/>
                <w:lang w:val="it-IT"/>
              </w:rPr>
              <w:t>)</w:t>
            </w:r>
          </w:p>
        </w:tc>
        <w:tc>
          <w:tcPr>
            <w:tcW w:w="850" w:type="dxa"/>
            <w:tcMar>
              <w:left w:w="108" w:type="dxa"/>
              <w:right w:w="0" w:type="dxa"/>
            </w:tcMar>
          </w:tcPr>
          <w:p w14:paraId="17E26A1D" w14:textId="77777777" w:rsidR="00B03FE0" w:rsidRPr="00815F88" w:rsidRDefault="00B03FE0" w:rsidP="00B03FE0">
            <w:pPr>
              <w:pStyle w:val="PrincCont"/>
              <w:jc w:val="left"/>
            </w:pPr>
            <w:r w:rsidRPr="008B53F2">
              <w:t>OIC 16.</w:t>
            </w:r>
            <w:r>
              <w:t>96</w:t>
            </w:r>
          </w:p>
        </w:tc>
        <w:tc>
          <w:tcPr>
            <w:tcW w:w="7063" w:type="dxa"/>
            <w:tcMar>
              <w:left w:w="108" w:type="dxa"/>
            </w:tcMar>
          </w:tcPr>
          <w:p w14:paraId="640DA011" w14:textId="77777777" w:rsidR="00B03FE0" w:rsidRPr="0081642F" w:rsidRDefault="00B03FE0" w:rsidP="00B03FE0">
            <w:pPr>
              <w:spacing w:line="230" w:lineRule="exact"/>
              <w:rPr>
                <w:lang w:val="it-IT"/>
              </w:rPr>
            </w:pPr>
            <w:r>
              <w:rPr>
                <w:lang w:val="it-IT"/>
              </w:rPr>
              <w:t>La</w:t>
            </w:r>
            <w:r w:rsidRPr="00A6393F">
              <w:rPr>
                <w:lang w:val="it-IT"/>
              </w:rPr>
              <w:t xml:space="preserve"> società illustra nella </w:t>
            </w:r>
            <w:r>
              <w:rPr>
                <w:lang w:val="it-IT"/>
              </w:rPr>
              <w:t>Nota Integrativa</w:t>
            </w:r>
            <w:r w:rsidRPr="00A6393F">
              <w:rPr>
                <w:lang w:val="it-IT"/>
              </w:rPr>
              <w:t xml:space="preserve"> i criteri con i quali hanno dato attuazione alla disposizione</w:t>
            </w:r>
            <w:r>
              <w:rPr>
                <w:lang w:val="it-IT"/>
              </w:rPr>
              <w:t xml:space="preserve"> dell’</w:t>
            </w:r>
            <w:r w:rsidRPr="00A6393F">
              <w:rPr>
                <w:lang w:val="it-IT"/>
              </w:rPr>
              <w:t>articolo 2423, comma 4, codice civile</w:t>
            </w:r>
            <w:r>
              <w:rPr>
                <w:lang w:val="it-IT"/>
              </w:rPr>
              <w:t>?</w:t>
            </w:r>
          </w:p>
        </w:tc>
        <w:tc>
          <w:tcPr>
            <w:tcW w:w="586" w:type="dxa"/>
            <w:tcMar>
              <w:left w:w="85" w:type="dxa"/>
              <w:right w:w="85" w:type="dxa"/>
            </w:tcMar>
            <w:vAlign w:val="center"/>
          </w:tcPr>
          <w:p w14:paraId="79C29B97"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9D7F3E1"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CB3DAAD" w14:textId="77777777" w:rsidR="00B03FE0" w:rsidRPr="00A32A16" w:rsidRDefault="00B03FE0" w:rsidP="00B03F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03FE0" w:rsidRPr="006A2E64" w14:paraId="1241BAAA" w14:textId="77777777" w:rsidTr="00C65F1D">
        <w:trPr>
          <w:cantSplit/>
          <w:trHeight w:val="20"/>
        </w:trPr>
        <w:tc>
          <w:tcPr>
            <w:tcW w:w="678" w:type="dxa"/>
          </w:tcPr>
          <w:p w14:paraId="31AD0FFE" w14:textId="77777777" w:rsidR="00B03FE0" w:rsidRDefault="00B03FE0" w:rsidP="00B03FE0">
            <w:pPr>
              <w:jc w:val="center"/>
              <w:rPr>
                <w:b/>
                <w:lang w:val="it-IT"/>
              </w:rPr>
            </w:pPr>
          </w:p>
        </w:tc>
        <w:tc>
          <w:tcPr>
            <w:tcW w:w="850" w:type="dxa"/>
            <w:tcMar>
              <w:left w:w="108" w:type="dxa"/>
              <w:right w:w="0" w:type="dxa"/>
            </w:tcMar>
          </w:tcPr>
          <w:p w14:paraId="574B5133" w14:textId="7A5F8A6D" w:rsidR="00B03FE0" w:rsidRPr="008B53F2" w:rsidRDefault="00B03FE0" w:rsidP="00B03FE0">
            <w:pPr>
              <w:pStyle w:val="PrincCont"/>
              <w:jc w:val="left"/>
            </w:pPr>
            <w:r>
              <w:t>OIC 16.99B</w:t>
            </w:r>
          </w:p>
        </w:tc>
        <w:tc>
          <w:tcPr>
            <w:tcW w:w="7063" w:type="dxa"/>
            <w:tcMar>
              <w:left w:w="108" w:type="dxa"/>
            </w:tcMar>
          </w:tcPr>
          <w:p w14:paraId="7F76E7C4" w14:textId="166331AA" w:rsidR="00B03FE0" w:rsidRDefault="00B03FE0" w:rsidP="00B03FE0">
            <w:pPr>
              <w:pStyle w:val="Commentiriquadro"/>
            </w:pPr>
            <w:r w:rsidRPr="00155CE5">
              <w:t>Gli emendamenti al paragrafo 31 emessi in data 19 aprile 2023 ed ai paragrafi 32, 40A e 62,</w:t>
            </w:r>
            <w:r>
              <w:t xml:space="preserve"> </w:t>
            </w:r>
            <w:r w:rsidRPr="00155CE5">
              <w:t>emessi in data 18 marzo 2024, si applicano ai primi bilanci con esercizio avente inizio a partire dal 1°</w:t>
            </w:r>
            <w:r>
              <w:t xml:space="preserve"> </w:t>
            </w:r>
            <w:r w:rsidRPr="00155CE5">
              <w:t>gennaio 2024 o da data successiva.</w:t>
            </w:r>
          </w:p>
        </w:tc>
        <w:tc>
          <w:tcPr>
            <w:tcW w:w="586" w:type="dxa"/>
            <w:tcMar>
              <w:left w:w="85" w:type="dxa"/>
              <w:right w:w="85" w:type="dxa"/>
            </w:tcMar>
            <w:vAlign w:val="center"/>
          </w:tcPr>
          <w:p w14:paraId="0FA64D08" w14:textId="77777777" w:rsidR="00B03FE0" w:rsidRPr="00493BAC" w:rsidRDefault="00B03FE0" w:rsidP="00B03FE0">
            <w:pPr>
              <w:jc w:val="center"/>
              <w:rPr>
                <w:lang w:val="it-IT"/>
              </w:rPr>
            </w:pPr>
          </w:p>
        </w:tc>
        <w:tc>
          <w:tcPr>
            <w:tcW w:w="573" w:type="dxa"/>
            <w:tcMar>
              <w:left w:w="108" w:type="dxa"/>
            </w:tcMar>
            <w:vAlign w:val="center"/>
          </w:tcPr>
          <w:p w14:paraId="79E5E513" w14:textId="77777777" w:rsidR="00B03FE0" w:rsidRPr="00493BAC" w:rsidRDefault="00B03FE0" w:rsidP="00B03FE0">
            <w:pPr>
              <w:jc w:val="center"/>
              <w:rPr>
                <w:lang w:val="it-IT"/>
              </w:rPr>
            </w:pPr>
          </w:p>
        </w:tc>
        <w:tc>
          <w:tcPr>
            <w:tcW w:w="570" w:type="dxa"/>
            <w:tcMar>
              <w:left w:w="108" w:type="dxa"/>
            </w:tcMar>
            <w:vAlign w:val="center"/>
          </w:tcPr>
          <w:p w14:paraId="0391FA73" w14:textId="77777777" w:rsidR="00B03FE0" w:rsidRPr="00493BAC" w:rsidRDefault="00B03FE0" w:rsidP="00B03FE0">
            <w:pPr>
              <w:jc w:val="center"/>
              <w:rPr>
                <w:lang w:val="it-IT"/>
              </w:rPr>
            </w:pPr>
          </w:p>
        </w:tc>
      </w:tr>
      <w:tr w:rsidR="00B03FE0" w:rsidRPr="00EA46CB" w14:paraId="11928773" w14:textId="77777777" w:rsidTr="00C65F1D">
        <w:trPr>
          <w:cantSplit/>
          <w:trHeight w:val="20"/>
        </w:trPr>
        <w:tc>
          <w:tcPr>
            <w:tcW w:w="678" w:type="dxa"/>
          </w:tcPr>
          <w:p w14:paraId="088144A8" w14:textId="77777777" w:rsidR="00B03FE0" w:rsidRDefault="00B03FE0" w:rsidP="00B03FE0">
            <w:pPr>
              <w:jc w:val="center"/>
              <w:rPr>
                <w:b/>
                <w:lang w:val="it-IT"/>
              </w:rPr>
            </w:pPr>
          </w:p>
        </w:tc>
        <w:tc>
          <w:tcPr>
            <w:tcW w:w="850" w:type="dxa"/>
            <w:tcMar>
              <w:left w:w="108" w:type="dxa"/>
              <w:right w:w="0" w:type="dxa"/>
            </w:tcMar>
          </w:tcPr>
          <w:p w14:paraId="62339927" w14:textId="2EB78A06" w:rsidR="00B03FE0" w:rsidRDefault="00B03FE0" w:rsidP="00B03FE0">
            <w:pPr>
              <w:pStyle w:val="PrincCont"/>
              <w:jc w:val="left"/>
            </w:pPr>
            <w:r>
              <w:t>OIC 16.102C</w:t>
            </w:r>
          </w:p>
        </w:tc>
        <w:tc>
          <w:tcPr>
            <w:tcW w:w="7063" w:type="dxa"/>
            <w:tcMar>
              <w:left w:w="108" w:type="dxa"/>
            </w:tcMar>
          </w:tcPr>
          <w:p w14:paraId="708748E1" w14:textId="3AE24464" w:rsidR="00B03FE0" w:rsidRPr="00155CE5" w:rsidRDefault="00B03FE0" w:rsidP="004D2719">
            <w:pPr>
              <w:pStyle w:val="Commentiriquadro"/>
              <w:spacing w:line="196" w:lineRule="exact"/>
            </w:pPr>
            <w:r w:rsidRPr="00E57BEC">
              <w:t>Gli eventuali effetti derivanti dall’applicazione degli emendamenti al paragrafo 31 emessi in data</w:t>
            </w:r>
            <w:r>
              <w:t xml:space="preserve"> </w:t>
            </w:r>
            <w:r w:rsidRPr="00E57BEC">
              <w:t>19 aprile 2023 ed ai paragrafi 32, 40A e 62, emessi in data 18 marzo 2024, sono rilevati in</w:t>
            </w:r>
            <w:r>
              <w:t xml:space="preserve"> </w:t>
            </w:r>
            <w:r w:rsidRPr="00E57BEC">
              <w:t>22</w:t>
            </w:r>
            <w:r>
              <w:t xml:space="preserve"> </w:t>
            </w:r>
            <w:r w:rsidRPr="00E57BEC">
              <w:t>bilancio retroattivamente ai sensi dell’OIC 29. È inoltre consentita l’applicazione prospettica ai</w:t>
            </w:r>
            <w:r>
              <w:t xml:space="preserve"> </w:t>
            </w:r>
            <w:r w:rsidRPr="00E57BEC">
              <w:t>sensi dell’OIC 29.</w:t>
            </w:r>
          </w:p>
        </w:tc>
        <w:tc>
          <w:tcPr>
            <w:tcW w:w="586" w:type="dxa"/>
            <w:tcMar>
              <w:left w:w="85" w:type="dxa"/>
              <w:right w:w="85" w:type="dxa"/>
            </w:tcMar>
            <w:vAlign w:val="center"/>
          </w:tcPr>
          <w:p w14:paraId="1103C62B" w14:textId="77777777" w:rsidR="00B03FE0" w:rsidRDefault="00B03FE0" w:rsidP="00B03FE0">
            <w:pPr>
              <w:jc w:val="center"/>
            </w:pPr>
          </w:p>
        </w:tc>
        <w:tc>
          <w:tcPr>
            <w:tcW w:w="573" w:type="dxa"/>
            <w:tcMar>
              <w:left w:w="108" w:type="dxa"/>
            </w:tcMar>
            <w:vAlign w:val="center"/>
          </w:tcPr>
          <w:p w14:paraId="58D61EC9" w14:textId="77777777" w:rsidR="00B03FE0" w:rsidRDefault="00B03FE0" w:rsidP="00B03FE0">
            <w:pPr>
              <w:jc w:val="center"/>
            </w:pPr>
          </w:p>
        </w:tc>
        <w:tc>
          <w:tcPr>
            <w:tcW w:w="570" w:type="dxa"/>
            <w:tcMar>
              <w:left w:w="108" w:type="dxa"/>
            </w:tcMar>
            <w:vAlign w:val="center"/>
          </w:tcPr>
          <w:p w14:paraId="2967E395" w14:textId="77777777" w:rsidR="00B03FE0" w:rsidRDefault="00B03FE0" w:rsidP="00B03FE0">
            <w:pPr>
              <w:jc w:val="center"/>
            </w:pPr>
          </w:p>
        </w:tc>
      </w:tr>
    </w:tbl>
    <w:p w14:paraId="7497EEAA" w14:textId="77777777" w:rsidR="000019EF" w:rsidRDefault="000019EF" w:rsidP="00A43012">
      <w:pPr>
        <w:rPr>
          <w:lang w:val="it-IT"/>
        </w:rPr>
        <w:sectPr w:rsidR="000019EF" w:rsidSect="00C3556B">
          <w:headerReference w:type="default" r:id="rId27"/>
          <w:footerReference w:type="default" r:id="rId28"/>
          <w:pgSz w:w="11906" w:h="16838" w:code="9"/>
          <w:pgMar w:top="1134" w:right="851" w:bottom="851" w:left="851" w:header="567" w:footer="567" w:gutter="0"/>
          <w:cols w:space="708"/>
          <w:docGrid w:linePitch="360"/>
        </w:sectPr>
      </w:pPr>
    </w:p>
    <w:p w14:paraId="03ABE241" w14:textId="77777777" w:rsidR="000019EF" w:rsidRDefault="000019EF" w:rsidP="000019EF">
      <w:pPr>
        <w:tabs>
          <w:tab w:val="left" w:pos="1890"/>
        </w:tabs>
        <w:spacing w:line="260" w:lineRule="exact"/>
        <w:ind w:left="990" w:hanging="990"/>
        <w:jc w:val="left"/>
        <w:rPr>
          <w:lang w:val="it-IT"/>
        </w:rPr>
      </w:pPr>
    </w:p>
    <w:p w14:paraId="741379B4" w14:textId="77777777" w:rsidR="000019EF" w:rsidRPr="009E48D7" w:rsidRDefault="000019EF" w:rsidP="000019EF">
      <w:pPr>
        <w:tabs>
          <w:tab w:val="left" w:pos="1890"/>
        </w:tabs>
        <w:spacing w:line="260" w:lineRule="exact"/>
        <w:ind w:left="851" w:hanging="851"/>
        <w:jc w:val="left"/>
        <w:rPr>
          <w:b/>
          <w:color w:val="0070C0"/>
          <w:sz w:val="28"/>
          <w:lang w:val="it-IT"/>
        </w:rPr>
      </w:pPr>
      <w:r w:rsidRPr="009E48D7">
        <w:rPr>
          <w:b/>
          <w:color w:val="0070C0"/>
          <w:sz w:val="28"/>
          <w:lang w:val="it-IT"/>
        </w:rPr>
        <w:t>Svalutazioni per perdite durevoli di valore delle immobilizzazioni materiali e immateriali</w:t>
      </w:r>
    </w:p>
    <w:p w14:paraId="2A30E108" w14:textId="77777777" w:rsidR="000019EF" w:rsidRPr="00B4263B" w:rsidRDefault="000019EF" w:rsidP="000019EF">
      <w:pPr>
        <w:rPr>
          <w:lang w:val="it-IT"/>
        </w:rPr>
      </w:pPr>
    </w:p>
    <w:p w14:paraId="3035C673" w14:textId="77777777" w:rsidR="000019EF" w:rsidRPr="00B4263B" w:rsidRDefault="000019EF" w:rsidP="000019EF">
      <w:pPr>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8"/>
        <w:gridCol w:w="850"/>
        <w:gridCol w:w="7063"/>
        <w:gridCol w:w="586"/>
        <w:gridCol w:w="573"/>
        <w:gridCol w:w="570"/>
      </w:tblGrid>
      <w:tr w:rsidR="000019EF" w14:paraId="65B33C37" w14:textId="77777777" w:rsidTr="00D73E98">
        <w:trPr>
          <w:cantSplit/>
          <w:trHeight w:val="20"/>
          <w:tblHeader/>
        </w:trPr>
        <w:tc>
          <w:tcPr>
            <w:tcW w:w="680"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1A0AFBC0" w14:textId="77777777" w:rsidR="000019EF" w:rsidRDefault="000019EF" w:rsidP="00D73E98">
            <w:pPr>
              <w:overflowPunct/>
              <w:autoSpaceDE/>
              <w:autoSpaceDN/>
              <w:adjustRightInd/>
              <w:spacing w:before="0" w:after="0" w:line="240" w:lineRule="auto"/>
              <w:jc w:val="left"/>
              <w:textAlignment w:val="auto"/>
              <w:rPr>
                <w:lang w:val="it-IT"/>
              </w:rPr>
            </w:pPr>
          </w:p>
        </w:tc>
        <w:tc>
          <w:tcPr>
            <w:tcW w:w="8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right w:w="0" w:type="dxa"/>
            </w:tcMar>
            <w:vAlign w:val="center"/>
          </w:tcPr>
          <w:p w14:paraId="3268C3A7" w14:textId="77777777" w:rsidR="000019EF" w:rsidRPr="00EC3C8A" w:rsidRDefault="000019EF" w:rsidP="00D73E98">
            <w:pPr>
              <w:pStyle w:val="PrincCont"/>
              <w:pageBreakBefore/>
              <w:rPr>
                <w:lang w:val="it-IT"/>
              </w:rPr>
            </w:pPr>
          </w:p>
        </w:tc>
        <w:tc>
          <w:tcPr>
            <w:tcW w:w="707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78269B68" w14:textId="77777777" w:rsidR="000019EF" w:rsidRDefault="000019EF" w:rsidP="00D73E98">
            <w:pPr>
              <w:pStyle w:val="Titolo1"/>
              <w:pageBreakBefore/>
            </w:pPr>
          </w:p>
        </w:tc>
        <w:tc>
          <w:tcPr>
            <w:tcW w:w="575"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85" w:type="dxa"/>
              <w:right w:w="85" w:type="dxa"/>
            </w:tcMar>
            <w:vAlign w:val="center"/>
          </w:tcPr>
          <w:p w14:paraId="7C24D864" w14:textId="77777777" w:rsidR="000019EF" w:rsidRPr="00EC3C8A" w:rsidRDefault="000019EF" w:rsidP="00D73E98">
            <w:pPr>
              <w:pageBreakBefore/>
              <w:jc w:val="center"/>
              <w:rPr>
                <w:b/>
                <w:lang w:val="it-IT"/>
              </w:rPr>
            </w:pPr>
            <w:r w:rsidRPr="00EC3C8A">
              <w:rPr>
                <w:b/>
                <w:lang w:val="it-IT"/>
              </w:rPr>
              <w:t>SI</w:t>
            </w:r>
          </w:p>
        </w:tc>
        <w:tc>
          <w:tcPr>
            <w:tcW w:w="573"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2C8E7F06" w14:textId="77777777" w:rsidR="000019EF" w:rsidRPr="00EC3C8A" w:rsidRDefault="000019EF" w:rsidP="00D73E98">
            <w:pPr>
              <w:pageBreakBefore/>
              <w:jc w:val="center"/>
              <w:rPr>
                <w:b/>
                <w:lang w:val="it-IT"/>
              </w:rPr>
            </w:pPr>
            <w:r w:rsidRPr="00EC3C8A">
              <w:rPr>
                <w:b/>
                <w:lang w:val="it-IT"/>
              </w:rPr>
              <w:t>NO</w:t>
            </w:r>
          </w:p>
        </w:tc>
        <w:tc>
          <w:tcPr>
            <w:tcW w:w="57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71ABC50B" w14:textId="77777777" w:rsidR="000019EF" w:rsidRPr="00EC3C8A" w:rsidRDefault="000019EF" w:rsidP="00D73E98">
            <w:pPr>
              <w:pageBreakBefore/>
              <w:jc w:val="center"/>
              <w:rPr>
                <w:b/>
                <w:lang w:val="it-IT"/>
              </w:rPr>
            </w:pPr>
            <w:r w:rsidRPr="00EC3C8A">
              <w:rPr>
                <w:b/>
                <w:lang w:val="it-IT"/>
              </w:rPr>
              <w:t>N/A</w:t>
            </w:r>
          </w:p>
        </w:tc>
      </w:tr>
      <w:tr w:rsidR="000019EF" w:rsidRPr="006A2E64" w14:paraId="5F7033BF" w14:textId="77777777" w:rsidTr="00D73E98">
        <w:trPr>
          <w:cantSplit/>
          <w:trHeight w:val="20"/>
        </w:trPr>
        <w:tc>
          <w:tcPr>
            <w:tcW w:w="680" w:type="dxa"/>
            <w:vAlign w:val="center"/>
          </w:tcPr>
          <w:p w14:paraId="281A08B0" w14:textId="77777777" w:rsidR="000019EF" w:rsidRPr="009E48D7" w:rsidRDefault="000019EF" w:rsidP="00D73E98">
            <w:pPr>
              <w:jc w:val="center"/>
              <w:rPr>
                <w:b/>
                <w:lang w:val="it-IT"/>
              </w:rPr>
            </w:pPr>
          </w:p>
        </w:tc>
        <w:tc>
          <w:tcPr>
            <w:tcW w:w="851" w:type="dxa"/>
            <w:tcMar>
              <w:left w:w="108" w:type="dxa"/>
              <w:right w:w="0" w:type="dxa"/>
            </w:tcMar>
            <w:vAlign w:val="center"/>
          </w:tcPr>
          <w:p w14:paraId="09CC0156" w14:textId="77777777" w:rsidR="000019EF" w:rsidRPr="008A0F36" w:rsidRDefault="000019EF" w:rsidP="00D73E98">
            <w:pPr>
              <w:pStyle w:val="PrincCont"/>
              <w:jc w:val="left"/>
              <w:rPr>
                <w:lang w:val="it-IT"/>
              </w:rPr>
            </w:pPr>
          </w:p>
        </w:tc>
        <w:tc>
          <w:tcPr>
            <w:tcW w:w="7060" w:type="dxa"/>
            <w:tcMar>
              <w:left w:w="108" w:type="dxa"/>
            </w:tcMar>
            <w:vAlign w:val="center"/>
          </w:tcPr>
          <w:p w14:paraId="725BF8F6" w14:textId="77777777" w:rsidR="000019EF" w:rsidRPr="008A0F36" w:rsidRDefault="000019EF" w:rsidP="007C083A">
            <w:pPr>
              <w:pStyle w:val="Titolo1"/>
              <w:keepNext w:val="0"/>
              <w:spacing w:before="20" w:after="20"/>
              <w:jc w:val="both"/>
            </w:pPr>
            <w:r w:rsidRPr="00107894">
              <w:t>Svalutazioni per p</w:t>
            </w:r>
            <w:r>
              <w:t xml:space="preserve">erdite durevoli di valore dellE </w:t>
            </w:r>
            <w:r w:rsidRPr="00107894">
              <w:t>immobilizzazioni materiali e immateriali</w:t>
            </w:r>
          </w:p>
        </w:tc>
        <w:tc>
          <w:tcPr>
            <w:tcW w:w="586" w:type="dxa"/>
            <w:tcMar>
              <w:left w:w="85" w:type="dxa"/>
              <w:right w:w="85" w:type="dxa"/>
            </w:tcMar>
            <w:vAlign w:val="center"/>
          </w:tcPr>
          <w:p w14:paraId="4D6AE276" w14:textId="77777777" w:rsidR="000019EF" w:rsidRPr="008A0F36" w:rsidRDefault="000019EF" w:rsidP="00D73E98">
            <w:pPr>
              <w:jc w:val="left"/>
              <w:rPr>
                <w:lang w:val="it-IT"/>
              </w:rPr>
            </w:pPr>
          </w:p>
        </w:tc>
        <w:tc>
          <w:tcPr>
            <w:tcW w:w="573" w:type="dxa"/>
            <w:tcMar>
              <w:left w:w="108" w:type="dxa"/>
            </w:tcMar>
            <w:vAlign w:val="center"/>
          </w:tcPr>
          <w:p w14:paraId="187EB4B1" w14:textId="77777777" w:rsidR="000019EF" w:rsidRPr="008A0F36" w:rsidRDefault="000019EF" w:rsidP="00D73E98">
            <w:pPr>
              <w:jc w:val="left"/>
              <w:rPr>
                <w:lang w:val="it-IT"/>
              </w:rPr>
            </w:pPr>
          </w:p>
        </w:tc>
        <w:tc>
          <w:tcPr>
            <w:tcW w:w="570" w:type="dxa"/>
            <w:tcMar>
              <w:left w:w="108" w:type="dxa"/>
            </w:tcMar>
            <w:vAlign w:val="center"/>
          </w:tcPr>
          <w:p w14:paraId="4FE6AC63" w14:textId="77777777" w:rsidR="000019EF" w:rsidRPr="008A0F36" w:rsidRDefault="000019EF" w:rsidP="00D73E98">
            <w:pPr>
              <w:jc w:val="left"/>
              <w:rPr>
                <w:lang w:val="it-IT"/>
              </w:rPr>
            </w:pPr>
          </w:p>
        </w:tc>
      </w:tr>
      <w:tr w:rsidR="000019EF" w:rsidRPr="004A750E" w14:paraId="3D59829E" w14:textId="77777777" w:rsidTr="00D73E98">
        <w:trPr>
          <w:cantSplit/>
          <w:trHeight w:val="340"/>
        </w:trPr>
        <w:tc>
          <w:tcPr>
            <w:tcW w:w="680" w:type="dxa"/>
          </w:tcPr>
          <w:p w14:paraId="6E7E01CC" w14:textId="77777777" w:rsidR="000019EF" w:rsidRPr="009E48D7" w:rsidRDefault="000019EF" w:rsidP="00D73E98">
            <w:pPr>
              <w:jc w:val="center"/>
              <w:rPr>
                <w:b/>
                <w:lang w:val="it-IT"/>
              </w:rPr>
            </w:pPr>
          </w:p>
        </w:tc>
        <w:tc>
          <w:tcPr>
            <w:tcW w:w="851" w:type="dxa"/>
            <w:tcMar>
              <w:left w:w="108" w:type="dxa"/>
              <w:right w:w="0" w:type="dxa"/>
            </w:tcMar>
          </w:tcPr>
          <w:p w14:paraId="7317E006" w14:textId="77777777" w:rsidR="000019EF" w:rsidRDefault="000019EF" w:rsidP="00D73E98">
            <w:pPr>
              <w:pStyle w:val="PrincCont"/>
              <w:jc w:val="left"/>
              <w:rPr>
                <w:lang w:val="it-IT"/>
              </w:rPr>
            </w:pPr>
          </w:p>
        </w:tc>
        <w:tc>
          <w:tcPr>
            <w:tcW w:w="7060" w:type="dxa"/>
            <w:tcMar>
              <w:left w:w="108" w:type="dxa"/>
            </w:tcMar>
            <w:vAlign w:val="center"/>
          </w:tcPr>
          <w:p w14:paraId="75FA3C30" w14:textId="77777777" w:rsidR="000019EF" w:rsidRPr="002310F2" w:rsidRDefault="000019EF" w:rsidP="00D73E98">
            <w:pPr>
              <w:pStyle w:val="Titolo3"/>
              <w:rPr>
                <w:i w:val="0"/>
                <w:sz w:val="22"/>
                <w:szCs w:val="22"/>
                <w:lang w:val="it-IT"/>
              </w:rPr>
            </w:pPr>
            <w:r>
              <w:rPr>
                <w:i w:val="0"/>
                <w:sz w:val="22"/>
                <w:szCs w:val="22"/>
                <w:lang w:val="it-IT"/>
              </w:rPr>
              <w:t>Definizioni</w:t>
            </w:r>
          </w:p>
        </w:tc>
        <w:tc>
          <w:tcPr>
            <w:tcW w:w="586" w:type="dxa"/>
            <w:tcMar>
              <w:left w:w="85" w:type="dxa"/>
              <w:right w:w="85" w:type="dxa"/>
            </w:tcMar>
            <w:vAlign w:val="center"/>
          </w:tcPr>
          <w:p w14:paraId="1BE400F0" w14:textId="77777777" w:rsidR="000019EF" w:rsidRPr="00FF19F7" w:rsidRDefault="000019EF" w:rsidP="00D73E98">
            <w:pPr>
              <w:jc w:val="center"/>
              <w:rPr>
                <w:lang w:val="it-IT"/>
              </w:rPr>
            </w:pPr>
          </w:p>
        </w:tc>
        <w:tc>
          <w:tcPr>
            <w:tcW w:w="573" w:type="dxa"/>
            <w:tcMar>
              <w:left w:w="108" w:type="dxa"/>
            </w:tcMar>
            <w:vAlign w:val="center"/>
          </w:tcPr>
          <w:p w14:paraId="1504C8A3" w14:textId="77777777" w:rsidR="000019EF" w:rsidRPr="00FF19F7" w:rsidRDefault="000019EF" w:rsidP="00D73E98">
            <w:pPr>
              <w:jc w:val="center"/>
              <w:rPr>
                <w:lang w:val="it-IT"/>
              </w:rPr>
            </w:pPr>
          </w:p>
        </w:tc>
        <w:tc>
          <w:tcPr>
            <w:tcW w:w="570" w:type="dxa"/>
            <w:tcMar>
              <w:left w:w="108" w:type="dxa"/>
            </w:tcMar>
            <w:vAlign w:val="center"/>
          </w:tcPr>
          <w:p w14:paraId="7391D9B2" w14:textId="77777777" w:rsidR="000019EF" w:rsidRPr="00FF19F7" w:rsidRDefault="000019EF" w:rsidP="00D73E98">
            <w:pPr>
              <w:jc w:val="center"/>
              <w:rPr>
                <w:lang w:val="it-IT"/>
              </w:rPr>
            </w:pPr>
          </w:p>
        </w:tc>
      </w:tr>
      <w:tr w:rsidR="000019EF" w:rsidRPr="006A2E64" w14:paraId="449C8BA8" w14:textId="77777777" w:rsidTr="00D73E98">
        <w:trPr>
          <w:cantSplit/>
          <w:trHeight w:val="340"/>
        </w:trPr>
        <w:tc>
          <w:tcPr>
            <w:tcW w:w="680" w:type="dxa"/>
          </w:tcPr>
          <w:p w14:paraId="2DF4B21A" w14:textId="77777777" w:rsidR="000019EF" w:rsidRPr="009E48D7" w:rsidRDefault="000019EF" w:rsidP="00D73E98">
            <w:pPr>
              <w:jc w:val="center"/>
              <w:rPr>
                <w:b/>
                <w:lang w:val="it-IT"/>
              </w:rPr>
            </w:pPr>
          </w:p>
        </w:tc>
        <w:tc>
          <w:tcPr>
            <w:tcW w:w="851" w:type="dxa"/>
            <w:tcMar>
              <w:left w:w="108" w:type="dxa"/>
              <w:right w:w="0" w:type="dxa"/>
            </w:tcMar>
          </w:tcPr>
          <w:p w14:paraId="1F616CF5" w14:textId="77777777" w:rsidR="000019EF" w:rsidRPr="008A0F36" w:rsidRDefault="000019EF" w:rsidP="00D73E98">
            <w:pPr>
              <w:pStyle w:val="PrincCont"/>
              <w:jc w:val="left"/>
              <w:rPr>
                <w:lang w:val="it-IT"/>
              </w:rPr>
            </w:pPr>
            <w:r>
              <w:rPr>
                <w:lang w:val="it-IT"/>
              </w:rPr>
              <w:t>OIC 9.4</w:t>
            </w:r>
          </w:p>
        </w:tc>
        <w:tc>
          <w:tcPr>
            <w:tcW w:w="7060" w:type="dxa"/>
            <w:tcMar>
              <w:left w:w="108" w:type="dxa"/>
            </w:tcMar>
          </w:tcPr>
          <w:p w14:paraId="779DC0DA" w14:textId="77777777" w:rsidR="000019EF" w:rsidRPr="00805839" w:rsidRDefault="000019EF" w:rsidP="00D73E98">
            <w:pPr>
              <w:pStyle w:val="Commentiriquadro"/>
              <w:rPr>
                <w:lang w:eastAsia="it-IT"/>
              </w:rPr>
            </w:pPr>
            <w:r w:rsidRPr="00805839">
              <w:rPr>
                <w:lang w:eastAsia="it-IT"/>
              </w:rPr>
              <w:t xml:space="preserve">Si definisce </w:t>
            </w:r>
            <w:r w:rsidRPr="00805839">
              <w:rPr>
                <w:i/>
                <w:lang w:eastAsia="it-IT"/>
              </w:rPr>
              <w:t>perdita durevole di valore</w:t>
            </w:r>
            <w:r w:rsidRPr="00805839">
              <w:rPr>
                <w:lang w:eastAsia="it-IT"/>
              </w:rPr>
              <w:t xml:space="preserve"> la diminuzione di valore che rende il valore recuperabile di un’immobilizzazione, determinato in una prospettiva di lungo termine, inferiore rispetto al suo valore netto contabile.</w:t>
            </w:r>
          </w:p>
        </w:tc>
        <w:tc>
          <w:tcPr>
            <w:tcW w:w="586" w:type="dxa"/>
            <w:tcMar>
              <w:left w:w="85" w:type="dxa"/>
              <w:right w:w="85" w:type="dxa"/>
            </w:tcMar>
            <w:vAlign w:val="center"/>
          </w:tcPr>
          <w:p w14:paraId="79FC60D4" w14:textId="77777777" w:rsidR="000019EF" w:rsidRPr="00FF19F7" w:rsidRDefault="000019EF" w:rsidP="00D73E98">
            <w:pPr>
              <w:jc w:val="center"/>
              <w:rPr>
                <w:lang w:val="it-IT"/>
              </w:rPr>
            </w:pPr>
          </w:p>
        </w:tc>
        <w:tc>
          <w:tcPr>
            <w:tcW w:w="573" w:type="dxa"/>
            <w:tcMar>
              <w:left w:w="108" w:type="dxa"/>
            </w:tcMar>
            <w:vAlign w:val="center"/>
          </w:tcPr>
          <w:p w14:paraId="621BAC1C" w14:textId="77777777" w:rsidR="000019EF" w:rsidRPr="00FF19F7" w:rsidRDefault="000019EF" w:rsidP="00D73E98">
            <w:pPr>
              <w:jc w:val="center"/>
              <w:rPr>
                <w:lang w:val="it-IT"/>
              </w:rPr>
            </w:pPr>
          </w:p>
        </w:tc>
        <w:tc>
          <w:tcPr>
            <w:tcW w:w="570" w:type="dxa"/>
            <w:tcMar>
              <w:left w:w="108" w:type="dxa"/>
            </w:tcMar>
            <w:vAlign w:val="center"/>
          </w:tcPr>
          <w:p w14:paraId="5AA69B31" w14:textId="77777777" w:rsidR="000019EF" w:rsidRPr="00FF19F7" w:rsidRDefault="000019EF" w:rsidP="00D73E98">
            <w:pPr>
              <w:jc w:val="center"/>
              <w:rPr>
                <w:lang w:val="it-IT"/>
              </w:rPr>
            </w:pPr>
          </w:p>
        </w:tc>
      </w:tr>
      <w:tr w:rsidR="000019EF" w:rsidRPr="006A2E64" w14:paraId="7679A28D" w14:textId="77777777" w:rsidTr="00D73E98">
        <w:trPr>
          <w:cantSplit/>
          <w:trHeight w:val="340"/>
        </w:trPr>
        <w:tc>
          <w:tcPr>
            <w:tcW w:w="680" w:type="dxa"/>
          </w:tcPr>
          <w:p w14:paraId="44A6723D" w14:textId="77777777" w:rsidR="000019EF" w:rsidRPr="009E48D7" w:rsidRDefault="000019EF" w:rsidP="00D73E98">
            <w:pPr>
              <w:jc w:val="center"/>
              <w:rPr>
                <w:b/>
                <w:lang w:val="it-IT"/>
              </w:rPr>
            </w:pPr>
          </w:p>
        </w:tc>
        <w:tc>
          <w:tcPr>
            <w:tcW w:w="851" w:type="dxa"/>
            <w:tcMar>
              <w:left w:w="108" w:type="dxa"/>
              <w:right w:w="0" w:type="dxa"/>
            </w:tcMar>
          </w:tcPr>
          <w:p w14:paraId="40796F91" w14:textId="77777777" w:rsidR="000019EF" w:rsidRPr="008A0F36" w:rsidRDefault="000019EF" w:rsidP="00D73E98">
            <w:pPr>
              <w:pStyle w:val="PrincCont"/>
              <w:jc w:val="left"/>
              <w:rPr>
                <w:lang w:val="it-IT"/>
              </w:rPr>
            </w:pPr>
            <w:r>
              <w:rPr>
                <w:lang w:val="it-IT"/>
              </w:rPr>
              <w:t>OIC 9.5</w:t>
            </w:r>
          </w:p>
        </w:tc>
        <w:tc>
          <w:tcPr>
            <w:tcW w:w="7060" w:type="dxa"/>
            <w:tcMar>
              <w:left w:w="108" w:type="dxa"/>
            </w:tcMar>
          </w:tcPr>
          <w:p w14:paraId="0DB9EC9D" w14:textId="77777777" w:rsidR="000019EF" w:rsidRPr="00805839" w:rsidRDefault="000019EF" w:rsidP="00D73E98">
            <w:pPr>
              <w:pStyle w:val="Commentiriquadro"/>
              <w:rPr>
                <w:lang w:eastAsia="it-IT"/>
              </w:rPr>
            </w:pPr>
            <w:r w:rsidRPr="00805839">
              <w:rPr>
                <w:lang w:eastAsia="it-IT"/>
              </w:rPr>
              <w:t xml:space="preserve">Si definisce </w:t>
            </w:r>
            <w:r w:rsidRPr="00805839">
              <w:rPr>
                <w:i/>
                <w:lang w:eastAsia="it-IT"/>
              </w:rPr>
              <w:t>valore recuperabile</w:t>
            </w:r>
            <w:r w:rsidRPr="00805839">
              <w:rPr>
                <w:lang w:eastAsia="it-IT"/>
              </w:rPr>
              <w:t xml:space="preserve"> di un’attività o di un’unità generatrice di flussi di cassa il maggiore tra il suo valore d’uso e il suo </w:t>
            </w:r>
            <w:r w:rsidRPr="00805839">
              <w:rPr>
                <w:i/>
                <w:lang w:eastAsia="it-IT"/>
              </w:rPr>
              <w:t>fair value</w:t>
            </w:r>
            <w:r w:rsidRPr="00805839">
              <w:rPr>
                <w:lang w:eastAsia="it-IT"/>
              </w:rPr>
              <w:t>, al netto dei costi di vendita. Alcuni esempi di costi di vendita sono le spese legali connesse alla transazione, imposte, e costi diretti necessari per rendere il bene pronto per la vendita.</w:t>
            </w:r>
          </w:p>
        </w:tc>
        <w:tc>
          <w:tcPr>
            <w:tcW w:w="586" w:type="dxa"/>
            <w:tcMar>
              <w:left w:w="85" w:type="dxa"/>
              <w:right w:w="85" w:type="dxa"/>
            </w:tcMar>
            <w:vAlign w:val="center"/>
          </w:tcPr>
          <w:p w14:paraId="30B6FBD5" w14:textId="77777777" w:rsidR="000019EF" w:rsidRPr="00FF19F7" w:rsidRDefault="000019EF" w:rsidP="00D73E98">
            <w:pPr>
              <w:jc w:val="center"/>
              <w:rPr>
                <w:lang w:val="it-IT"/>
              </w:rPr>
            </w:pPr>
          </w:p>
        </w:tc>
        <w:tc>
          <w:tcPr>
            <w:tcW w:w="573" w:type="dxa"/>
            <w:tcMar>
              <w:left w:w="108" w:type="dxa"/>
            </w:tcMar>
            <w:vAlign w:val="center"/>
          </w:tcPr>
          <w:p w14:paraId="76E7E814" w14:textId="77777777" w:rsidR="000019EF" w:rsidRPr="00FF19F7" w:rsidRDefault="000019EF" w:rsidP="00D73E98">
            <w:pPr>
              <w:jc w:val="center"/>
              <w:rPr>
                <w:lang w:val="it-IT"/>
              </w:rPr>
            </w:pPr>
          </w:p>
        </w:tc>
        <w:tc>
          <w:tcPr>
            <w:tcW w:w="570" w:type="dxa"/>
            <w:tcMar>
              <w:left w:w="108" w:type="dxa"/>
            </w:tcMar>
            <w:vAlign w:val="center"/>
          </w:tcPr>
          <w:p w14:paraId="39BF2EF8" w14:textId="77777777" w:rsidR="000019EF" w:rsidRPr="00FF19F7" w:rsidRDefault="000019EF" w:rsidP="00D73E98">
            <w:pPr>
              <w:jc w:val="center"/>
              <w:rPr>
                <w:lang w:val="it-IT"/>
              </w:rPr>
            </w:pPr>
          </w:p>
        </w:tc>
      </w:tr>
      <w:tr w:rsidR="000019EF" w:rsidRPr="006A2E64" w14:paraId="767EF4D0" w14:textId="77777777" w:rsidTr="00D73E98">
        <w:trPr>
          <w:cantSplit/>
          <w:trHeight w:val="340"/>
        </w:trPr>
        <w:tc>
          <w:tcPr>
            <w:tcW w:w="680" w:type="dxa"/>
          </w:tcPr>
          <w:p w14:paraId="335DFFD9" w14:textId="77777777" w:rsidR="000019EF" w:rsidRPr="009E48D7" w:rsidRDefault="000019EF" w:rsidP="00D73E98">
            <w:pPr>
              <w:jc w:val="center"/>
              <w:rPr>
                <w:b/>
                <w:lang w:val="it-IT"/>
              </w:rPr>
            </w:pPr>
          </w:p>
        </w:tc>
        <w:tc>
          <w:tcPr>
            <w:tcW w:w="851" w:type="dxa"/>
            <w:tcMar>
              <w:left w:w="108" w:type="dxa"/>
              <w:right w:w="0" w:type="dxa"/>
            </w:tcMar>
          </w:tcPr>
          <w:p w14:paraId="382CEECA" w14:textId="77777777" w:rsidR="000019EF" w:rsidRPr="008A0F36" w:rsidRDefault="000019EF" w:rsidP="00D73E98">
            <w:pPr>
              <w:pStyle w:val="PrincCont"/>
              <w:jc w:val="left"/>
              <w:rPr>
                <w:lang w:val="it-IT"/>
              </w:rPr>
            </w:pPr>
            <w:r>
              <w:rPr>
                <w:lang w:val="it-IT"/>
              </w:rPr>
              <w:t>OIC 9.6</w:t>
            </w:r>
          </w:p>
        </w:tc>
        <w:tc>
          <w:tcPr>
            <w:tcW w:w="7060" w:type="dxa"/>
            <w:tcMar>
              <w:left w:w="108" w:type="dxa"/>
            </w:tcMar>
          </w:tcPr>
          <w:p w14:paraId="2ED195BF" w14:textId="77777777" w:rsidR="000019EF" w:rsidRPr="00805839" w:rsidRDefault="000019EF" w:rsidP="00D73E98">
            <w:pPr>
              <w:pStyle w:val="Commentiriquadro"/>
              <w:rPr>
                <w:lang w:eastAsia="it-IT"/>
              </w:rPr>
            </w:pPr>
            <w:r w:rsidRPr="00805839">
              <w:rPr>
                <w:lang w:eastAsia="it-IT"/>
              </w:rPr>
              <w:t xml:space="preserve">Si definisce </w:t>
            </w:r>
            <w:r w:rsidRPr="00805839">
              <w:rPr>
                <w:i/>
                <w:lang w:eastAsia="it-IT"/>
              </w:rPr>
              <w:t>valore d’uso</w:t>
            </w:r>
            <w:r w:rsidRPr="00805839">
              <w:rPr>
                <w:lang w:eastAsia="it-IT"/>
              </w:rPr>
              <w:t xml:space="preserve"> il valore attuale dei flussi di cassa attesi da un’attività o da un’unità generatrice di flussi di cassa.</w:t>
            </w:r>
          </w:p>
        </w:tc>
        <w:tc>
          <w:tcPr>
            <w:tcW w:w="586" w:type="dxa"/>
            <w:tcMar>
              <w:left w:w="85" w:type="dxa"/>
              <w:right w:w="85" w:type="dxa"/>
            </w:tcMar>
            <w:vAlign w:val="center"/>
          </w:tcPr>
          <w:p w14:paraId="396A9C79" w14:textId="77777777" w:rsidR="000019EF" w:rsidRPr="00FF19F7" w:rsidRDefault="000019EF" w:rsidP="00D73E98">
            <w:pPr>
              <w:jc w:val="center"/>
              <w:rPr>
                <w:lang w:val="it-IT"/>
              </w:rPr>
            </w:pPr>
          </w:p>
        </w:tc>
        <w:tc>
          <w:tcPr>
            <w:tcW w:w="573" w:type="dxa"/>
            <w:tcMar>
              <w:left w:w="108" w:type="dxa"/>
            </w:tcMar>
            <w:vAlign w:val="center"/>
          </w:tcPr>
          <w:p w14:paraId="4A01B0DD" w14:textId="77777777" w:rsidR="000019EF" w:rsidRPr="00FF19F7" w:rsidRDefault="000019EF" w:rsidP="00D73E98">
            <w:pPr>
              <w:jc w:val="center"/>
              <w:rPr>
                <w:lang w:val="it-IT"/>
              </w:rPr>
            </w:pPr>
          </w:p>
        </w:tc>
        <w:tc>
          <w:tcPr>
            <w:tcW w:w="570" w:type="dxa"/>
            <w:tcMar>
              <w:left w:w="108" w:type="dxa"/>
            </w:tcMar>
            <w:vAlign w:val="center"/>
          </w:tcPr>
          <w:p w14:paraId="3DEADF22" w14:textId="77777777" w:rsidR="000019EF" w:rsidRPr="00FF19F7" w:rsidRDefault="000019EF" w:rsidP="00D73E98">
            <w:pPr>
              <w:jc w:val="center"/>
              <w:rPr>
                <w:lang w:val="it-IT"/>
              </w:rPr>
            </w:pPr>
          </w:p>
        </w:tc>
      </w:tr>
      <w:tr w:rsidR="000019EF" w:rsidRPr="006A2E64" w14:paraId="093D233D" w14:textId="77777777" w:rsidTr="00D73E98">
        <w:trPr>
          <w:cantSplit/>
          <w:trHeight w:val="340"/>
        </w:trPr>
        <w:tc>
          <w:tcPr>
            <w:tcW w:w="680" w:type="dxa"/>
          </w:tcPr>
          <w:p w14:paraId="7F82CB1E" w14:textId="77777777" w:rsidR="000019EF" w:rsidRPr="009E48D7" w:rsidRDefault="000019EF" w:rsidP="00D73E98">
            <w:pPr>
              <w:jc w:val="center"/>
              <w:rPr>
                <w:b/>
                <w:lang w:val="it-IT"/>
              </w:rPr>
            </w:pPr>
          </w:p>
        </w:tc>
        <w:tc>
          <w:tcPr>
            <w:tcW w:w="851" w:type="dxa"/>
            <w:tcMar>
              <w:left w:w="108" w:type="dxa"/>
              <w:right w:w="0" w:type="dxa"/>
            </w:tcMar>
          </w:tcPr>
          <w:p w14:paraId="57B72BF8" w14:textId="77777777" w:rsidR="000019EF" w:rsidRPr="008A0F36" w:rsidRDefault="000019EF" w:rsidP="00D73E98">
            <w:pPr>
              <w:pStyle w:val="PrincCont"/>
              <w:jc w:val="left"/>
              <w:rPr>
                <w:lang w:val="it-IT"/>
              </w:rPr>
            </w:pPr>
            <w:r>
              <w:rPr>
                <w:lang w:val="it-IT"/>
              </w:rPr>
              <w:t>OIC 9.7</w:t>
            </w:r>
          </w:p>
        </w:tc>
        <w:tc>
          <w:tcPr>
            <w:tcW w:w="7060" w:type="dxa"/>
            <w:tcMar>
              <w:left w:w="108" w:type="dxa"/>
            </w:tcMar>
          </w:tcPr>
          <w:p w14:paraId="291E9C7E" w14:textId="77777777" w:rsidR="000019EF" w:rsidRPr="00805839" w:rsidRDefault="000019EF" w:rsidP="00D73E98">
            <w:pPr>
              <w:pStyle w:val="Commentiriquadro"/>
              <w:rPr>
                <w:lang w:eastAsia="it-IT"/>
              </w:rPr>
            </w:pPr>
            <w:r w:rsidRPr="00805839">
              <w:rPr>
                <w:lang w:eastAsia="it-IT"/>
              </w:rPr>
              <w:t xml:space="preserve">Il </w:t>
            </w:r>
            <w:r w:rsidRPr="00805839">
              <w:rPr>
                <w:i/>
                <w:lang w:eastAsia="it-IT"/>
              </w:rPr>
              <w:t>fair value</w:t>
            </w:r>
            <w:r w:rsidRPr="00805839">
              <w:rPr>
                <w:lang w:eastAsia="it-IT"/>
              </w:rPr>
              <w:t xml:space="preserve"> è il prezzo che si percepirebbe per la vendita di un’attività ovvero che si pagherebbe per il trasferimento di una passività in una regolare operazione tra operatori di mercato alla data di valutazione.</w:t>
            </w:r>
          </w:p>
        </w:tc>
        <w:tc>
          <w:tcPr>
            <w:tcW w:w="586" w:type="dxa"/>
            <w:tcMar>
              <w:left w:w="85" w:type="dxa"/>
              <w:right w:w="85" w:type="dxa"/>
            </w:tcMar>
            <w:vAlign w:val="center"/>
          </w:tcPr>
          <w:p w14:paraId="1666479F" w14:textId="77777777" w:rsidR="000019EF" w:rsidRPr="00FF19F7" w:rsidRDefault="000019EF" w:rsidP="00D73E98">
            <w:pPr>
              <w:jc w:val="center"/>
              <w:rPr>
                <w:lang w:val="it-IT"/>
              </w:rPr>
            </w:pPr>
          </w:p>
        </w:tc>
        <w:tc>
          <w:tcPr>
            <w:tcW w:w="573" w:type="dxa"/>
            <w:tcMar>
              <w:left w:w="108" w:type="dxa"/>
            </w:tcMar>
            <w:vAlign w:val="center"/>
          </w:tcPr>
          <w:p w14:paraId="6CD65AED" w14:textId="77777777" w:rsidR="000019EF" w:rsidRPr="00FF19F7" w:rsidRDefault="000019EF" w:rsidP="00D73E98">
            <w:pPr>
              <w:jc w:val="center"/>
              <w:rPr>
                <w:lang w:val="it-IT"/>
              </w:rPr>
            </w:pPr>
          </w:p>
        </w:tc>
        <w:tc>
          <w:tcPr>
            <w:tcW w:w="570" w:type="dxa"/>
            <w:tcMar>
              <w:left w:w="108" w:type="dxa"/>
            </w:tcMar>
            <w:vAlign w:val="center"/>
          </w:tcPr>
          <w:p w14:paraId="766B30D4" w14:textId="77777777" w:rsidR="000019EF" w:rsidRPr="00FF19F7" w:rsidRDefault="000019EF" w:rsidP="00D73E98">
            <w:pPr>
              <w:jc w:val="center"/>
              <w:rPr>
                <w:lang w:val="it-IT"/>
              </w:rPr>
            </w:pPr>
          </w:p>
        </w:tc>
      </w:tr>
      <w:tr w:rsidR="000019EF" w:rsidRPr="006A2E64" w14:paraId="2FC4759C" w14:textId="77777777" w:rsidTr="00D73E98">
        <w:trPr>
          <w:cantSplit/>
          <w:trHeight w:val="340"/>
        </w:trPr>
        <w:tc>
          <w:tcPr>
            <w:tcW w:w="680" w:type="dxa"/>
          </w:tcPr>
          <w:p w14:paraId="097D9622" w14:textId="77777777" w:rsidR="000019EF" w:rsidRPr="009E48D7" w:rsidRDefault="000019EF" w:rsidP="00D73E98">
            <w:pPr>
              <w:jc w:val="center"/>
              <w:rPr>
                <w:b/>
                <w:lang w:val="it-IT"/>
              </w:rPr>
            </w:pPr>
          </w:p>
        </w:tc>
        <w:tc>
          <w:tcPr>
            <w:tcW w:w="851" w:type="dxa"/>
            <w:tcMar>
              <w:left w:w="108" w:type="dxa"/>
              <w:right w:w="0" w:type="dxa"/>
            </w:tcMar>
          </w:tcPr>
          <w:p w14:paraId="31F547F5" w14:textId="77777777" w:rsidR="000019EF" w:rsidRPr="008A0F36" w:rsidRDefault="000019EF" w:rsidP="00D73E98">
            <w:pPr>
              <w:pStyle w:val="PrincCont"/>
              <w:jc w:val="left"/>
              <w:rPr>
                <w:lang w:val="it-IT"/>
              </w:rPr>
            </w:pPr>
            <w:r>
              <w:rPr>
                <w:lang w:val="it-IT"/>
              </w:rPr>
              <w:t>OIC 9.8</w:t>
            </w:r>
          </w:p>
        </w:tc>
        <w:tc>
          <w:tcPr>
            <w:tcW w:w="7060" w:type="dxa"/>
            <w:tcMar>
              <w:left w:w="108" w:type="dxa"/>
            </w:tcMar>
          </w:tcPr>
          <w:p w14:paraId="29D63EEC" w14:textId="77777777" w:rsidR="000019EF" w:rsidRPr="00805839" w:rsidRDefault="000019EF" w:rsidP="00D73E98">
            <w:pPr>
              <w:pStyle w:val="Commentiriquadro"/>
              <w:rPr>
                <w:lang w:eastAsia="it-IT"/>
              </w:rPr>
            </w:pPr>
            <w:r w:rsidRPr="00805839">
              <w:rPr>
                <w:lang w:eastAsia="it-IT"/>
              </w:rPr>
              <w:t>Un’</w:t>
            </w:r>
            <w:r w:rsidRPr="00805839">
              <w:rPr>
                <w:i/>
                <w:lang w:eastAsia="it-IT"/>
              </w:rPr>
              <w:t xml:space="preserve">unità generatrice di flussi di cassa </w:t>
            </w:r>
            <w:r w:rsidRPr="00805839">
              <w:rPr>
                <w:lang w:eastAsia="it-IT"/>
              </w:rPr>
              <w:t>è il più piccolo gruppo identificabile di attività che include l’attività oggetto di valutazione e genera flussi finanziari in entrata che siano ampiamente indipendenti dai flussi finanziari in entrata generati da altre attività o gruppi di attività.</w:t>
            </w:r>
          </w:p>
        </w:tc>
        <w:tc>
          <w:tcPr>
            <w:tcW w:w="586" w:type="dxa"/>
            <w:tcMar>
              <w:left w:w="85" w:type="dxa"/>
              <w:right w:w="85" w:type="dxa"/>
            </w:tcMar>
            <w:vAlign w:val="center"/>
          </w:tcPr>
          <w:p w14:paraId="1B38B110" w14:textId="77777777" w:rsidR="000019EF" w:rsidRPr="00FF19F7" w:rsidRDefault="000019EF" w:rsidP="00D73E98">
            <w:pPr>
              <w:jc w:val="center"/>
              <w:rPr>
                <w:lang w:val="it-IT"/>
              </w:rPr>
            </w:pPr>
          </w:p>
        </w:tc>
        <w:tc>
          <w:tcPr>
            <w:tcW w:w="573" w:type="dxa"/>
            <w:tcMar>
              <w:left w:w="108" w:type="dxa"/>
            </w:tcMar>
            <w:vAlign w:val="center"/>
          </w:tcPr>
          <w:p w14:paraId="68ED77AB" w14:textId="77777777" w:rsidR="000019EF" w:rsidRPr="00FF19F7" w:rsidRDefault="000019EF" w:rsidP="00D73E98">
            <w:pPr>
              <w:jc w:val="center"/>
              <w:rPr>
                <w:lang w:val="it-IT"/>
              </w:rPr>
            </w:pPr>
          </w:p>
        </w:tc>
        <w:tc>
          <w:tcPr>
            <w:tcW w:w="570" w:type="dxa"/>
            <w:tcMar>
              <w:left w:w="108" w:type="dxa"/>
            </w:tcMar>
            <w:vAlign w:val="center"/>
          </w:tcPr>
          <w:p w14:paraId="7914D88C" w14:textId="77777777" w:rsidR="000019EF" w:rsidRPr="00FF19F7" w:rsidRDefault="000019EF" w:rsidP="00D73E98">
            <w:pPr>
              <w:jc w:val="center"/>
              <w:rPr>
                <w:lang w:val="it-IT"/>
              </w:rPr>
            </w:pPr>
          </w:p>
        </w:tc>
      </w:tr>
      <w:tr w:rsidR="000019EF" w:rsidRPr="006A2E64" w14:paraId="6FBC2520" w14:textId="77777777" w:rsidTr="00D73E98">
        <w:trPr>
          <w:cantSplit/>
          <w:trHeight w:val="340"/>
        </w:trPr>
        <w:tc>
          <w:tcPr>
            <w:tcW w:w="680" w:type="dxa"/>
          </w:tcPr>
          <w:p w14:paraId="1EE0BA2A" w14:textId="77777777" w:rsidR="000019EF" w:rsidRPr="009E48D7" w:rsidRDefault="000019EF" w:rsidP="00D73E98">
            <w:pPr>
              <w:jc w:val="center"/>
              <w:rPr>
                <w:b/>
                <w:lang w:val="it-IT"/>
              </w:rPr>
            </w:pPr>
          </w:p>
        </w:tc>
        <w:tc>
          <w:tcPr>
            <w:tcW w:w="851" w:type="dxa"/>
            <w:tcMar>
              <w:left w:w="108" w:type="dxa"/>
              <w:right w:w="0" w:type="dxa"/>
            </w:tcMar>
          </w:tcPr>
          <w:p w14:paraId="2E52A497" w14:textId="77777777" w:rsidR="000019EF" w:rsidRPr="008A0F36" w:rsidRDefault="000019EF" w:rsidP="00D73E98">
            <w:pPr>
              <w:pStyle w:val="PrincCont"/>
              <w:jc w:val="left"/>
              <w:rPr>
                <w:lang w:val="it-IT"/>
              </w:rPr>
            </w:pPr>
            <w:r>
              <w:rPr>
                <w:lang w:val="it-IT"/>
              </w:rPr>
              <w:t>OIC 9.9</w:t>
            </w:r>
          </w:p>
        </w:tc>
        <w:tc>
          <w:tcPr>
            <w:tcW w:w="7060" w:type="dxa"/>
            <w:tcMar>
              <w:left w:w="108" w:type="dxa"/>
            </w:tcMar>
          </w:tcPr>
          <w:p w14:paraId="33810BB3" w14:textId="77777777" w:rsidR="000019EF" w:rsidRPr="00805839" w:rsidRDefault="000019EF" w:rsidP="00D73E98">
            <w:pPr>
              <w:pStyle w:val="Commentiriquadro"/>
              <w:rPr>
                <w:lang w:eastAsia="it-IT"/>
              </w:rPr>
            </w:pPr>
            <w:r w:rsidRPr="00805839">
              <w:rPr>
                <w:lang w:eastAsia="it-IT"/>
              </w:rPr>
              <w:t xml:space="preserve">La </w:t>
            </w:r>
            <w:r w:rsidRPr="00805839">
              <w:rPr>
                <w:i/>
                <w:lang w:eastAsia="it-IT"/>
              </w:rPr>
              <w:t>capacità di ammortamento</w:t>
            </w:r>
            <w:r w:rsidRPr="00805839">
              <w:rPr>
                <w:lang w:eastAsia="it-IT"/>
              </w:rPr>
              <w:t xml:space="preserve"> di un dato esercizio è costituita dal margine economico che la gestione mette a disposizione per la copertura degli ammortamenti. La capacità di ammortamento è determinata sottraendo algebricamente al risultato economico dell’esercizio gli ammortamenti delle immobilizzazioni.</w:t>
            </w:r>
          </w:p>
        </w:tc>
        <w:tc>
          <w:tcPr>
            <w:tcW w:w="586" w:type="dxa"/>
            <w:tcMar>
              <w:left w:w="85" w:type="dxa"/>
              <w:right w:w="85" w:type="dxa"/>
            </w:tcMar>
            <w:vAlign w:val="center"/>
          </w:tcPr>
          <w:p w14:paraId="78AA9981" w14:textId="77777777" w:rsidR="000019EF" w:rsidRPr="00FF19F7" w:rsidRDefault="000019EF" w:rsidP="00D73E98">
            <w:pPr>
              <w:jc w:val="center"/>
              <w:rPr>
                <w:lang w:val="it-IT"/>
              </w:rPr>
            </w:pPr>
          </w:p>
        </w:tc>
        <w:tc>
          <w:tcPr>
            <w:tcW w:w="573" w:type="dxa"/>
            <w:tcMar>
              <w:left w:w="108" w:type="dxa"/>
            </w:tcMar>
            <w:vAlign w:val="center"/>
          </w:tcPr>
          <w:p w14:paraId="43CFF501" w14:textId="77777777" w:rsidR="000019EF" w:rsidRPr="00FF19F7" w:rsidRDefault="000019EF" w:rsidP="00D73E98">
            <w:pPr>
              <w:jc w:val="center"/>
              <w:rPr>
                <w:lang w:val="it-IT"/>
              </w:rPr>
            </w:pPr>
          </w:p>
        </w:tc>
        <w:tc>
          <w:tcPr>
            <w:tcW w:w="570" w:type="dxa"/>
            <w:tcMar>
              <w:left w:w="108" w:type="dxa"/>
            </w:tcMar>
            <w:vAlign w:val="center"/>
          </w:tcPr>
          <w:p w14:paraId="1BF70D0B" w14:textId="77777777" w:rsidR="000019EF" w:rsidRPr="00FF19F7" w:rsidRDefault="000019EF" w:rsidP="00D73E98">
            <w:pPr>
              <w:jc w:val="center"/>
              <w:rPr>
                <w:lang w:val="it-IT"/>
              </w:rPr>
            </w:pPr>
          </w:p>
        </w:tc>
      </w:tr>
      <w:tr w:rsidR="000019EF" w:rsidRPr="006A2E64" w14:paraId="76367D16" w14:textId="77777777" w:rsidTr="00D73E98">
        <w:trPr>
          <w:cantSplit/>
          <w:trHeight w:val="340"/>
        </w:trPr>
        <w:tc>
          <w:tcPr>
            <w:tcW w:w="680" w:type="dxa"/>
          </w:tcPr>
          <w:p w14:paraId="1FE93D6E" w14:textId="77777777" w:rsidR="000019EF" w:rsidRPr="009E48D7" w:rsidRDefault="000019EF" w:rsidP="00D73E98">
            <w:pPr>
              <w:jc w:val="center"/>
              <w:rPr>
                <w:b/>
                <w:lang w:val="it-IT"/>
              </w:rPr>
            </w:pPr>
          </w:p>
        </w:tc>
        <w:tc>
          <w:tcPr>
            <w:tcW w:w="851" w:type="dxa"/>
            <w:tcMar>
              <w:left w:w="108" w:type="dxa"/>
              <w:right w:w="0" w:type="dxa"/>
            </w:tcMar>
          </w:tcPr>
          <w:p w14:paraId="51E661BA" w14:textId="77777777" w:rsidR="000019EF" w:rsidRPr="008A0F36" w:rsidRDefault="000019EF" w:rsidP="00D73E98">
            <w:pPr>
              <w:pStyle w:val="PrincCont"/>
              <w:jc w:val="left"/>
              <w:rPr>
                <w:lang w:val="it-IT"/>
              </w:rPr>
            </w:pPr>
            <w:r>
              <w:rPr>
                <w:lang w:val="it-IT"/>
              </w:rPr>
              <w:t>OIC 9.10</w:t>
            </w:r>
          </w:p>
        </w:tc>
        <w:tc>
          <w:tcPr>
            <w:tcW w:w="7060" w:type="dxa"/>
            <w:tcMar>
              <w:left w:w="108" w:type="dxa"/>
            </w:tcMar>
          </w:tcPr>
          <w:p w14:paraId="0E400254" w14:textId="72D067F4" w:rsidR="000019EF" w:rsidRPr="00805839" w:rsidRDefault="000019EF" w:rsidP="00D73E98">
            <w:pPr>
              <w:pStyle w:val="Commentiriquadro"/>
              <w:rPr>
                <w:lang w:eastAsia="it-IT"/>
              </w:rPr>
            </w:pPr>
            <w:r w:rsidRPr="00805839">
              <w:rPr>
                <w:lang w:eastAsia="it-IT"/>
              </w:rPr>
              <w:t xml:space="preserve">Il </w:t>
            </w:r>
            <w:r w:rsidRPr="00805839">
              <w:rPr>
                <w:i/>
                <w:lang w:eastAsia="it-IT"/>
              </w:rPr>
              <w:t>bilancio in forma ordinaria</w:t>
            </w:r>
            <w:r w:rsidRPr="00805839">
              <w:rPr>
                <w:lang w:eastAsia="it-IT"/>
              </w:rPr>
              <w:t xml:space="preserve"> è il bilancio redatto secondo le disposizioni del codice civile dalle società che non redigono il bilancio in forma abbreviata ai sensi dell’art. 2435-bis c.c. e che non redigono il bilancio ai sensi dell’art. 2435-ter c.c. (bilancio delle micro</w:t>
            </w:r>
            <w:r w:rsidR="00155D72">
              <w:rPr>
                <w:lang w:eastAsia="it-IT"/>
              </w:rPr>
              <w:t>-</w:t>
            </w:r>
            <w:r w:rsidRPr="00805839">
              <w:rPr>
                <w:lang w:eastAsia="it-IT"/>
              </w:rPr>
              <w:t>imprese).</w:t>
            </w:r>
          </w:p>
        </w:tc>
        <w:tc>
          <w:tcPr>
            <w:tcW w:w="586" w:type="dxa"/>
            <w:tcMar>
              <w:left w:w="85" w:type="dxa"/>
              <w:right w:w="85" w:type="dxa"/>
            </w:tcMar>
            <w:vAlign w:val="center"/>
          </w:tcPr>
          <w:p w14:paraId="48A5F741" w14:textId="77777777" w:rsidR="000019EF" w:rsidRPr="00FF19F7" w:rsidRDefault="000019EF" w:rsidP="00D73E98">
            <w:pPr>
              <w:jc w:val="center"/>
              <w:rPr>
                <w:lang w:val="it-IT"/>
              </w:rPr>
            </w:pPr>
          </w:p>
        </w:tc>
        <w:tc>
          <w:tcPr>
            <w:tcW w:w="573" w:type="dxa"/>
            <w:tcMar>
              <w:left w:w="108" w:type="dxa"/>
            </w:tcMar>
            <w:vAlign w:val="center"/>
          </w:tcPr>
          <w:p w14:paraId="220B4EEF" w14:textId="77777777" w:rsidR="000019EF" w:rsidRPr="00FF19F7" w:rsidRDefault="000019EF" w:rsidP="00D73E98">
            <w:pPr>
              <w:jc w:val="center"/>
              <w:rPr>
                <w:lang w:val="it-IT"/>
              </w:rPr>
            </w:pPr>
          </w:p>
        </w:tc>
        <w:tc>
          <w:tcPr>
            <w:tcW w:w="570" w:type="dxa"/>
            <w:tcMar>
              <w:left w:w="108" w:type="dxa"/>
            </w:tcMar>
            <w:vAlign w:val="center"/>
          </w:tcPr>
          <w:p w14:paraId="26DFE3E5" w14:textId="77777777" w:rsidR="000019EF" w:rsidRPr="00FF19F7" w:rsidRDefault="000019EF" w:rsidP="00D73E98">
            <w:pPr>
              <w:jc w:val="center"/>
              <w:rPr>
                <w:lang w:val="it-IT"/>
              </w:rPr>
            </w:pPr>
          </w:p>
        </w:tc>
      </w:tr>
      <w:tr w:rsidR="000019EF" w:rsidRPr="002310F2" w14:paraId="6FA22FE0" w14:textId="77777777" w:rsidTr="00D73E98">
        <w:trPr>
          <w:cantSplit/>
          <w:trHeight w:val="340"/>
        </w:trPr>
        <w:tc>
          <w:tcPr>
            <w:tcW w:w="680" w:type="dxa"/>
          </w:tcPr>
          <w:p w14:paraId="2369BE56" w14:textId="77777777" w:rsidR="000019EF" w:rsidRPr="009E48D7" w:rsidRDefault="000019EF" w:rsidP="00D73E98">
            <w:pPr>
              <w:jc w:val="center"/>
              <w:rPr>
                <w:b/>
                <w:lang w:val="it-IT"/>
              </w:rPr>
            </w:pPr>
          </w:p>
        </w:tc>
        <w:tc>
          <w:tcPr>
            <w:tcW w:w="851" w:type="dxa"/>
            <w:tcMar>
              <w:left w:w="108" w:type="dxa"/>
              <w:right w:w="0" w:type="dxa"/>
            </w:tcMar>
          </w:tcPr>
          <w:p w14:paraId="2AB7C122" w14:textId="77777777" w:rsidR="000019EF" w:rsidRDefault="000019EF" w:rsidP="00D73E98">
            <w:pPr>
              <w:pStyle w:val="PrincCont"/>
              <w:jc w:val="left"/>
              <w:rPr>
                <w:lang w:val="it-IT"/>
              </w:rPr>
            </w:pPr>
          </w:p>
        </w:tc>
        <w:tc>
          <w:tcPr>
            <w:tcW w:w="7060" w:type="dxa"/>
            <w:tcMar>
              <w:left w:w="108" w:type="dxa"/>
            </w:tcMar>
            <w:vAlign w:val="center"/>
          </w:tcPr>
          <w:p w14:paraId="667911A9" w14:textId="77777777" w:rsidR="000019EF" w:rsidRPr="00AB6830" w:rsidRDefault="000019EF" w:rsidP="00D73E98">
            <w:pPr>
              <w:pStyle w:val="Titolo3"/>
              <w:rPr>
                <w:i w:val="0"/>
                <w:sz w:val="22"/>
                <w:szCs w:val="22"/>
                <w:lang w:val="it-IT"/>
              </w:rPr>
            </w:pPr>
            <w:r w:rsidRPr="00AB6830">
              <w:rPr>
                <w:i w:val="0"/>
                <w:sz w:val="22"/>
                <w:szCs w:val="22"/>
                <w:lang w:val="it-IT"/>
              </w:rPr>
              <w:t>Classificazione</w:t>
            </w:r>
          </w:p>
        </w:tc>
        <w:tc>
          <w:tcPr>
            <w:tcW w:w="586" w:type="dxa"/>
            <w:tcMar>
              <w:left w:w="85" w:type="dxa"/>
              <w:right w:w="85" w:type="dxa"/>
            </w:tcMar>
            <w:vAlign w:val="center"/>
          </w:tcPr>
          <w:p w14:paraId="4DA77834" w14:textId="77777777" w:rsidR="000019EF" w:rsidRPr="00FF19F7" w:rsidRDefault="000019EF" w:rsidP="00D73E98">
            <w:pPr>
              <w:jc w:val="center"/>
              <w:rPr>
                <w:lang w:val="it-IT"/>
              </w:rPr>
            </w:pPr>
          </w:p>
        </w:tc>
        <w:tc>
          <w:tcPr>
            <w:tcW w:w="573" w:type="dxa"/>
            <w:tcMar>
              <w:left w:w="108" w:type="dxa"/>
            </w:tcMar>
            <w:vAlign w:val="center"/>
          </w:tcPr>
          <w:p w14:paraId="2CBB4DBD" w14:textId="77777777" w:rsidR="000019EF" w:rsidRPr="00FF19F7" w:rsidRDefault="000019EF" w:rsidP="00D73E98">
            <w:pPr>
              <w:jc w:val="center"/>
              <w:rPr>
                <w:lang w:val="it-IT"/>
              </w:rPr>
            </w:pPr>
          </w:p>
        </w:tc>
        <w:tc>
          <w:tcPr>
            <w:tcW w:w="570" w:type="dxa"/>
            <w:tcMar>
              <w:left w:w="108" w:type="dxa"/>
            </w:tcMar>
            <w:vAlign w:val="center"/>
          </w:tcPr>
          <w:p w14:paraId="28A22640" w14:textId="77777777" w:rsidR="000019EF" w:rsidRPr="00FF19F7" w:rsidRDefault="000019EF" w:rsidP="00D73E98">
            <w:pPr>
              <w:jc w:val="center"/>
              <w:rPr>
                <w:lang w:val="it-IT"/>
              </w:rPr>
            </w:pPr>
          </w:p>
        </w:tc>
      </w:tr>
      <w:tr w:rsidR="000019EF" w:rsidRPr="00BD07F7" w14:paraId="112F96D0" w14:textId="77777777" w:rsidTr="00D73E98">
        <w:trPr>
          <w:cantSplit/>
          <w:trHeight w:val="20"/>
        </w:trPr>
        <w:tc>
          <w:tcPr>
            <w:tcW w:w="680" w:type="dxa"/>
          </w:tcPr>
          <w:p w14:paraId="3C13A148" w14:textId="77777777" w:rsidR="000019EF" w:rsidRPr="009E48D7" w:rsidRDefault="000019EF" w:rsidP="00D73E98">
            <w:pPr>
              <w:jc w:val="center"/>
              <w:rPr>
                <w:b/>
                <w:lang w:val="it-IT"/>
              </w:rPr>
            </w:pPr>
            <w:r w:rsidRPr="009E48D7">
              <w:rPr>
                <w:b/>
                <w:lang w:val="it-IT"/>
              </w:rPr>
              <w:t>1)</w:t>
            </w:r>
          </w:p>
        </w:tc>
        <w:tc>
          <w:tcPr>
            <w:tcW w:w="851" w:type="dxa"/>
            <w:tcMar>
              <w:left w:w="108" w:type="dxa"/>
              <w:right w:w="0" w:type="dxa"/>
            </w:tcMar>
          </w:tcPr>
          <w:p w14:paraId="581F1934" w14:textId="77777777" w:rsidR="000019EF" w:rsidRDefault="000019EF" w:rsidP="00D73E98">
            <w:pPr>
              <w:pStyle w:val="PrincCont"/>
              <w:jc w:val="left"/>
              <w:rPr>
                <w:lang w:val="it-IT"/>
              </w:rPr>
            </w:pPr>
            <w:r>
              <w:rPr>
                <w:lang w:val="it-IT"/>
              </w:rPr>
              <w:t>OIC 9.11</w:t>
            </w:r>
          </w:p>
        </w:tc>
        <w:tc>
          <w:tcPr>
            <w:tcW w:w="7060" w:type="dxa"/>
            <w:tcMar>
              <w:left w:w="108" w:type="dxa"/>
            </w:tcMar>
          </w:tcPr>
          <w:p w14:paraId="3C16B5C2" w14:textId="77777777" w:rsidR="000019EF" w:rsidRPr="00664787" w:rsidRDefault="000019EF" w:rsidP="00B8539B">
            <w:pPr>
              <w:rPr>
                <w:lang w:val="it-IT" w:eastAsia="it-IT"/>
              </w:rPr>
            </w:pPr>
            <w:r w:rsidRPr="00664787">
              <w:rPr>
                <w:lang w:val="it-IT" w:eastAsia="it-IT"/>
              </w:rPr>
              <w:t>Le perdite durevoli di valore sono rilevate nel conto economico nella voce B10c) “altre</w:t>
            </w:r>
            <w:r>
              <w:rPr>
                <w:lang w:val="it-IT" w:eastAsia="it-IT"/>
              </w:rPr>
              <w:t xml:space="preserve"> </w:t>
            </w:r>
            <w:r w:rsidRPr="00664787">
              <w:rPr>
                <w:lang w:val="it-IT" w:eastAsia="it-IT"/>
              </w:rPr>
              <w:t>svalu</w:t>
            </w:r>
            <w:r>
              <w:rPr>
                <w:lang w:val="it-IT" w:eastAsia="it-IT"/>
              </w:rPr>
              <w:t>tazioni delle immobilizzazioni”?</w:t>
            </w:r>
          </w:p>
        </w:tc>
        <w:tc>
          <w:tcPr>
            <w:tcW w:w="586" w:type="dxa"/>
            <w:tcMar>
              <w:left w:w="85" w:type="dxa"/>
              <w:right w:w="85" w:type="dxa"/>
            </w:tcMar>
            <w:vAlign w:val="center"/>
          </w:tcPr>
          <w:p w14:paraId="4E47B376"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FBC837F"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E0D5981"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BD07F7" w14:paraId="554146DF" w14:textId="77777777" w:rsidTr="00D73E98">
        <w:trPr>
          <w:cantSplit/>
          <w:trHeight w:val="20"/>
        </w:trPr>
        <w:tc>
          <w:tcPr>
            <w:tcW w:w="680" w:type="dxa"/>
          </w:tcPr>
          <w:p w14:paraId="69B9613B" w14:textId="77777777" w:rsidR="000019EF" w:rsidRPr="009E48D7" w:rsidRDefault="000019EF" w:rsidP="00D73E98">
            <w:pPr>
              <w:jc w:val="center"/>
              <w:rPr>
                <w:b/>
                <w:lang w:val="it-IT"/>
              </w:rPr>
            </w:pPr>
            <w:r w:rsidRPr="009E48D7">
              <w:rPr>
                <w:b/>
                <w:lang w:val="it-IT"/>
              </w:rPr>
              <w:t>2)</w:t>
            </w:r>
          </w:p>
        </w:tc>
        <w:tc>
          <w:tcPr>
            <w:tcW w:w="851" w:type="dxa"/>
            <w:tcMar>
              <w:left w:w="108" w:type="dxa"/>
              <w:right w:w="0" w:type="dxa"/>
            </w:tcMar>
          </w:tcPr>
          <w:p w14:paraId="07D41311" w14:textId="77777777" w:rsidR="000019EF" w:rsidRDefault="000019EF" w:rsidP="00D73E98">
            <w:pPr>
              <w:pStyle w:val="PrincCont"/>
              <w:jc w:val="left"/>
              <w:rPr>
                <w:lang w:val="it-IT"/>
              </w:rPr>
            </w:pPr>
            <w:r>
              <w:rPr>
                <w:lang w:val="it-IT"/>
              </w:rPr>
              <w:t>OIC 9.11</w:t>
            </w:r>
          </w:p>
        </w:tc>
        <w:tc>
          <w:tcPr>
            <w:tcW w:w="7060" w:type="dxa"/>
            <w:tcMar>
              <w:left w:w="108" w:type="dxa"/>
            </w:tcMar>
          </w:tcPr>
          <w:p w14:paraId="6DEC259A" w14:textId="77777777" w:rsidR="000019EF" w:rsidRPr="00664787" w:rsidRDefault="000019EF" w:rsidP="00D73E98">
            <w:pPr>
              <w:overflowPunct/>
              <w:spacing w:before="0" w:after="0" w:line="240" w:lineRule="exact"/>
              <w:jc w:val="left"/>
              <w:textAlignment w:val="auto"/>
              <w:rPr>
                <w:lang w:val="it-IT" w:eastAsia="it-IT"/>
              </w:rPr>
            </w:pPr>
            <w:r w:rsidRPr="00664787">
              <w:rPr>
                <w:lang w:val="it-IT" w:eastAsia="it-IT"/>
              </w:rPr>
              <w:t>I ripristini di valore sono rilevati nella voce A5 “altri ricavi</w:t>
            </w:r>
            <w:r>
              <w:rPr>
                <w:lang w:val="it-IT" w:eastAsia="it-IT"/>
              </w:rPr>
              <w:t xml:space="preserve"> e proventi”?</w:t>
            </w:r>
          </w:p>
        </w:tc>
        <w:tc>
          <w:tcPr>
            <w:tcW w:w="586" w:type="dxa"/>
            <w:tcMar>
              <w:left w:w="85" w:type="dxa"/>
              <w:right w:w="85" w:type="dxa"/>
            </w:tcMar>
            <w:vAlign w:val="center"/>
          </w:tcPr>
          <w:p w14:paraId="176B6827"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E876687"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B751205"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665B9D" w14:paraId="78252C32" w14:textId="77777777" w:rsidTr="00D73E98">
        <w:trPr>
          <w:cantSplit/>
          <w:trHeight w:val="20"/>
        </w:trPr>
        <w:tc>
          <w:tcPr>
            <w:tcW w:w="680" w:type="dxa"/>
          </w:tcPr>
          <w:p w14:paraId="4448B8FF" w14:textId="77777777" w:rsidR="000019EF" w:rsidRPr="009E48D7" w:rsidRDefault="000019EF" w:rsidP="00D73E98">
            <w:pPr>
              <w:jc w:val="center"/>
              <w:rPr>
                <w:b/>
                <w:lang w:val="it-IT"/>
              </w:rPr>
            </w:pPr>
          </w:p>
        </w:tc>
        <w:tc>
          <w:tcPr>
            <w:tcW w:w="851" w:type="dxa"/>
            <w:tcMar>
              <w:left w:w="108" w:type="dxa"/>
              <w:right w:w="0" w:type="dxa"/>
            </w:tcMar>
          </w:tcPr>
          <w:p w14:paraId="34EDDC43" w14:textId="77777777" w:rsidR="000019EF" w:rsidRPr="008A0F36" w:rsidRDefault="000019EF" w:rsidP="00D73E98">
            <w:pPr>
              <w:pStyle w:val="PrincCont"/>
              <w:jc w:val="left"/>
              <w:rPr>
                <w:lang w:val="it-IT"/>
              </w:rPr>
            </w:pPr>
          </w:p>
        </w:tc>
        <w:tc>
          <w:tcPr>
            <w:tcW w:w="7060" w:type="dxa"/>
            <w:tcMar>
              <w:left w:w="108" w:type="dxa"/>
            </w:tcMar>
          </w:tcPr>
          <w:p w14:paraId="2427D713" w14:textId="77777777" w:rsidR="000019EF" w:rsidRPr="00D33C9A" w:rsidRDefault="000019EF" w:rsidP="00D73E98">
            <w:pPr>
              <w:spacing w:line="240" w:lineRule="exact"/>
              <w:rPr>
                <w:i/>
                <w:lang w:val="it-IT"/>
              </w:rPr>
            </w:pPr>
            <w:r w:rsidRPr="00D33C9A">
              <w:rPr>
                <w:b/>
                <w:bCs/>
                <w:i/>
                <w:lang w:val="it-IT" w:eastAsia="it-IT"/>
              </w:rPr>
              <w:t xml:space="preserve">Bilancio in forma abbreviata </w:t>
            </w:r>
          </w:p>
        </w:tc>
        <w:tc>
          <w:tcPr>
            <w:tcW w:w="586" w:type="dxa"/>
            <w:tcMar>
              <w:left w:w="85" w:type="dxa"/>
              <w:right w:w="85" w:type="dxa"/>
            </w:tcMar>
            <w:vAlign w:val="center"/>
          </w:tcPr>
          <w:p w14:paraId="2772BA7D" w14:textId="77777777" w:rsidR="000019EF" w:rsidRPr="00A32A16" w:rsidRDefault="000019EF" w:rsidP="00D73E98">
            <w:pPr>
              <w:jc w:val="center"/>
              <w:rPr>
                <w:lang w:val="it-IT"/>
              </w:rPr>
            </w:pPr>
          </w:p>
        </w:tc>
        <w:tc>
          <w:tcPr>
            <w:tcW w:w="573" w:type="dxa"/>
            <w:tcMar>
              <w:left w:w="108" w:type="dxa"/>
            </w:tcMar>
            <w:vAlign w:val="center"/>
          </w:tcPr>
          <w:p w14:paraId="776904EE" w14:textId="77777777" w:rsidR="000019EF" w:rsidRPr="00A32A16" w:rsidRDefault="000019EF" w:rsidP="00D73E98">
            <w:pPr>
              <w:jc w:val="center"/>
              <w:rPr>
                <w:lang w:val="it-IT"/>
              </w:rPr>
            </w:pPr>
          </w:p>
        </w:tc>
        <w:tc>
          <w:tcPr>
            <w:tcW w:w="570" w:type="dxa"/>
            <w:tcMar>
              <w:left w:w="108" w:type="dxa"/>
            </w:tcMar>
            <w:vAlign w:val="center"/>
          </w:tcPr>
          <w:p w14:paraId="12EF0F28" w14:textId="77777777" w:rsidR="000019EF" w:rsidRPr="00A32A16" w:rsidRDefault="000019EF" w:rsidP="00D73E98">
            <w:pPr>
              <w:jc w:val="center"/>
              <w:rPr>
                <w:lang w:val="it-IT"/>
              </w:rPr>
            </w:pPr>
          </w:p>
        </w:tc>
      </w:tr>
      <w:tr w:rsidR="000019EF" w:rsidRPr="006A2E64" w14:paraId="35153300" w14:textId="77777777" w:rsidTr="00D73E98">
        <w:trPr>
          <w:cantSplit/>
          <w:trHeight w:val="340"/>
        </w:trPr>
        <w:tc>
          <w:tcPr>
            <w:tcW w:w="680" w:type="dxa"/>
          </w:tcPr>
          <w:p w14:paraId="451D82FC" w14:textId="77777777" w:rsidR="000019EF" w:rsidRPr="009E48D7" w:rsidRDefault="000019EF" w:rsidP="00D73E98">
            <w:pPr>
              <w:jc w:val="center"/>
              <w:rPr>
                <w:b/>
                <w:lang w:val="it-IT"/>
              </w:rPr>
            </w:pPr>
          </w:p>
        </w:tc>
        <w:tc>
          <w:tcPr>
            <w:tcW w:w="851" w:type="dxa"/>
            <w:tcMar>
              <w:left w:w="108" w:type="dxa"/>
              <w:right w:w="0" w:type="dxa"/>
            </w:tcMar>
          </w:tcPr>
          <w:p w14:paraId="1836CB1A" w14:textId="77777777" w:rsidR="000019EF" w:rsidRPr="008A0F36" w:rsidRDefault="000019EF" w:rsidP="00D73E98">
            <w:pPr>
              <w:pStyle w:val="PrincCont"/>
              <w:jc w:val="left"/>
              <w:rPr>
                <w:lang w:val="it-IT"/>
              </w:rPr>
            </w:pPr>
            <w:r>
              <w:rPr>
                <w:lang w:val="it-IT"/>
              </w:rPr>
              <w:t>OIC 9.12</w:t>
            </w:r>
          </w:p>
        </w:tc>
        <w:tc>
          <w:tcPr>
            <w:tcW w:w="7060" w:type="dxa"/>
            <w:tcMar>
              <w:left w:w="108" w:type="dxa"/>
            </w:tcMar>
          </w:tcPr>
          <w:p w14:paraId="091A57DA" w14:textId="77777777" w:rsidR="000019EF" w:rsidRPr="00805839" w:rsidRDefault="000019EF" w:rsidP="00D73E98">
            <w:pPr>
              <w:pStyle w:val="Commentiriquadro"/>
              <w:rPr>
                <w:lang w:eastAsia="it-IT"/>
              </w:rPr>
            </w:pPr>
            <w:r w:rsidRPr="00805839">
              <w:rPr>
                <w:lang w:eastAsia="it-IT"/>
              </w:rPr>
              <w:t xml:space="preserve">Ai sensi dell’articolo 2435-bis del codice civile, </w:t>
            </w:r>
            <w:r w:rsidRPr="00805839">
              <w:rPr>
                <w:i/>
                <w:lang w:eastAsia="it-IT"/>
              </w:rPr>
              <w:t>“nel conto economico del bilancio in forma abbreviata le seguenti voci previste dall’art. 2425 possono essere tra loro raggruppate: … voci B10(a), B10(b), B10(c)”</w:t>
            </w:r>
            <w:r w:rsidRPr="00805839">
              <w:rPr>
                <w:lang w:eastAsia="it-IT"/>
              </w:rPr>
              <w:t xml:space="preserve">. Pertanto, le voci relative all’ammortamento delle immobilizzazioni immateriali, all’ammortamento delle immobilizzazioni materiali, e alle altre svalutazioni delle immobilizzazioni possono essere tra loro raggruppate in un’unica voce denominata </w:t>
            </w:r>
            <w:r w:rsidRPr="00805839">
              <w:rPr>
                <w:i/>
                <w:lang w:eastAsia="it-IT"/>
              </w:rPr>
              <w:t>“ammortamento delle immobilizzazioni immateriali e materiali, altre svalutazioni delle immobilizzazioni”</w:t>
            </w:r>
            <w:r w:rsidRPr="00805839">
              <w:rPr>
                <w:lang w:eastAsia="it-IT"/>
              </w:rPr>
              <w:t>.</w:t>
            </w:r>
          </w:p>
        </w:tc>
        <w:tc>
          <w:tcPr>
            <w:tcW w:w="586" w:type="dxa"/>
            <w:tcMar>
              <w:left w:w="85" w:type="dxa"/>
              <w:right w:w="85" w:type="dxa"/>
            </w:tcMar>
            <w:vAlign w:val="center"/>
          </w:tcPr>
          <w:p w14:paraId="52A8EA89" w14:textId="77777777" w:rsidR="000019EF" w:rsidRPr="00FF19F7" w:rsidRDefault="000019EF" w:rsidP="00D73E98">
            <w:pPr>
              <w:jc w:val="center"/>
              <w:rPr>
                <w:lang w:val="it-IT"/>
              </w:rPr>
            </w:pPr>
          </w:p>
        </w:tc>
        <w:tc>
          <w:tcPr>
            <w:tcW w:w="573" w:type="dxa"/>
            <w:tcMar>
              <w:left w:w="108" w:type="dxa"/>
            </w:tcMar>
            <w:vAlign w:val="center"/>
          </w:tcPr>
          <w:p w14:paraId="353A6748" w14:textId="77777777" w:rsidR="000019EF" w:rsidRPr="00FF19F7" w:rsidRDefault="000019EF" w:rsidP="00D73E98">
            <w:pPr>
              <w:jc w:val="center"/>
              <w:rPr>
                <w:lang w:val="it-IT"/>
              </w:rPr>
            </w:pPr>
          </w:p>
        </w:tc>
        <w:tc>
          <w:tcPr>
            <w:tcW w:w="570" w:type="dxa"/>
            <w:tcMar>
              <w:left w:w="108" w:type="dxa"/>
            </w:tcMar>
            <w:vAlign w:val="center"/>
          </w:tcPr>
          <w:p w14:paraId="1C990302" w14:textId="77777777" w:rsidR="000019EF" w:rsidRPr="00FF19F7" w:rsidRDefault="000019EF" w:rsidP="00D73E98">
            <w:pPr>
              <w:jc w:val="center"/>
              <w:rPr>
                <w:lang w:val="it-IT"/>
              </w:rPr>
            </w:pPr>
          </w:p>
        </w:tc>
      </w:tr>
      <w:tr w:rsidR="000019EF" w:rsidRPr="006A2E64" w14:paraId="6C8E9B03" w14:textId="77777777" w:rsidTr="00D73E98">
        <w:trPr>
          <w:cantSplit/>
          <w:trHeight w:val="20"/>
        </w:trPr>
        <w:tc>
          <w:tcPr>
            <w:tcW w:w="680" w:type="dxa"/>
          </w:tcPr>
          <w:p w14:paraId="09526796" w14:textId="77777777" w:rsidR="000019EF" w:rsidRPr="009E48D7" w:rsidRDefault="000019EF" w:rsidP="00D73E98">
            <w:pPr>
              <w:jc w:val="center"/>
              <w:rPr>
                <w:b/>
                <w:sz w:val="22"/>
                <w:lang w:val="it-IT"/>
              </w:rPr>
            </w:pPr>
          </w:p>
        </w:tc>
        <w:tc>
          <w:tcPr>
            <w:tcW w:w="851" w:type="dxa"/>
            <w:tcMar>
              <w:left w:w="108" w:type="dxa"/>
              <w:right w:w="0" w:type="dxa"/>
            </w:tcMar>
          </w:tcPr>
          <w:p w14:paraId="395C9E24" w14:textId="77777777" w:rsidR="000019EF" w:rsidRPr="00D33C9A" w:rsidRDefault="000019EF" w:rsidP="00D73E98">
            <w:pPr>
              <w:pStyle w:val="PrincCont"/>
              <w:jc w:val="left"/>
              <w:rPr>
                <w:sz w:val="22"/>
                <w:lang w:val="it-IT"/>
              </w:rPr>
            </w:pPr>
          </w:p>
        </w:tc>
        <w:tc>
          <w:tcPr>
            <w:tcW w:w="7060" w:type="dxa"/>
            <w:tcMar>
              <w:left w:w="108" w:type="dxa"/>
            </w:tcMar>
            <w:vAlign w:val="center"/>
          </w:tcPr>
          <w:p w14:paraId="312B8AD8" w14:textId="77777777" w:rsidR="000019EF" w:rsidRPr="00D33C9A" w:rsidRDefault="000019EF" w:rsidP="00D73E98">
            <w:pPr>
              <w:pStyle w:val="Titolo3"/>
              <w:jc w:val="left"/>
              <w:rPr>
                <w:i w:val="0"/>
                <w:sz w:val="22"/>
                <w:lang w:val="it-IT"/>
              </w:rPr>
            </w:pPr>
            <w:r w:rsidRPr="00D33C9A">
              <w:rPr>
                <w:i w:val="0"/>
                <w:sz w:val="22"/>
                <w:lang w:val="it-IT"/>
              </w:rPr>
              <w:t>Determinazione delle perdite durevoli di valore</w:t>
            </w:r>
          </w:p>
        </w:tc>
        <w:tc>
          <w:tcPr>
            <w:tcW w:w="586" w:type="dxa"/>
            <w:tcMar>
              <w:left w:w="85" w:type="dxa"/>
              <w:right w:w="85" w:type="dxa"/>
            </w:tcMar>
            <w:vAlign w:val="center"/>
          </w:tcPr>
          <w:p w14:paraId="6E7A4A0C" w14:textId="77777777" w:rsidR="000019EF" w:rsidRPr="00D33C9A" w:rsidRDefault="000019EF" w:rsidP="00D73E98">
            <w:pPr>
              <w:jc w:val="center"/>
              <w:rPr>
                <w:sz w:val="22"/>
                <w:lang w:val="it-IT"/>
              </w:rPr>
            </w:pPr>
          </w:p>
        </w:tc>
        <w:tc>
          <w:tcPr>
            <w:tcW w:w="573" w:type="dxa"/>
            <w:tcMar>
              <w:left w:w="108" w:type="dxa"/>
            </w:tcMar>
            <w:vAlign w:val="center"/>
          </w:tcPr>
          <w:p w14:paraId="6477966F" w14:textId="77777777" w:rsidR="000019EF" w:rsidRPr="00D33C9A" w:rsidRDefault="000019EF" w:rsidP="00D73E98">
            <w:pPr>
              <w:jc w:val="center"/>
              <w:rPr>
                <w:sz w:val="22"/>
                <w:lang w:val="it-IT"/>
              </w:rPr>
            </w:pPr>
          </w:p>
        </w:tc>
        <w:tc>
          <w:tcPr>
            <w:tcW w:w="570" w:type="dxa"/>
            <w:tcMar>
              <w:left w:w="108" w:type="dxa"/>
            </w:tcMar>
            <w:vAlign w:val="center"/>
          </w:tcPr>
          <w:p w14:paraId="5AD305B3" w14:textId="77777777" w:rsidR="000019EF" w:rsidRPr="00D33C9A" w:rsidRDefault="000019EF" w:rsidP="00D73E98">
            <w:pPr>
              <w:jc w:val="center"/>
              <w:rPr>
                <w:sz w:val="22"/>
                <w:lang w:val="it-IT"/>
              </w:rPr>
            </w:pPr>
          </w:p>
        </w:tc>
      </w:tr>
      <w:tr w:rsidR="000019EF" w:rsidRPr="00B4263B" w14:paraId="7CF6727F" w14:textId="77777777" w:rsidTr="00D73E98">
        <w:trPr>
          <w:cantSplit/>
          <w:trHeight w:val="20"/>
        </w:trPr>
        <w:tc>
          <w:tcPr>
            <w:tcW w:w="680" w:type="dxa"/>
          </w:tcPr>
          <w:p w14:paraId="35DDAD03" w14:textId="77777777" w:rsidR="000019EF" w:rsidRPr="009E48D7" w:rsidRDefault="000019EF" w:rsidP="00D73E98">
            <w:pPr>
              <w:jc w:val="center"/>
              <w:rPr>
                <w:b/>
                <w:lang w:val="it-IT"/>
              </w:rPr>
            </w:pPr>
          </w:p>
        </w:tc>
        <w:tc>
          <w:tcPr>
            <w:tcW w:w="851" w:type="dxa"/>
            <w:tcMar>
              <w:left w:w="108" w:type="dxa"/>
              <w:right w:w="0" w:type="dxa"/>
            </w:tcMar>
          </w:tcPr>
          <w:p w14:paraId="14432DB9" w14:textId="77777777" w:rsidR="000019EF" w:rsidRPr="007A66C2" w:rsidRDefault="000019EF" w:rsidP="00D73E98">
            <w:pPr>
              <w:pStyle w:val="PrincCont"/>
              <w:jc w:val="left"/>
              <w:rPr>
                <w:lang w:val="it-IT"/>
              </w:rPr>
            </w:pPr>
          </w:p>
        </w:tc>
        <w:tc>
          <w:tcPr>
            <w:tcW w:w="7060" w:type="dxa"/>
            <w:tcMar>
              <w:left w:w="108" w:type="dxa"/>
            </w:tcMar>
          </w:tcPr>
          <w:p w14:paraId="703DDFAE" w14:textId="77777777" w:rsidR="000019EF" w:rsidRPr="007A66C2" w:rsidRDefault="000019EF" w:rsidP="00D73E98">
            <w:pPr>
              <w:pStyle w:val="Titolo3"/>
              <w:rPr>
                <w:lang w:val="it-IT"/>
              </w:rPr>
            </w:pPr>
            <w:r>
              <w:rPr>
                <w:lang w:val="it-IT"/>
              </w:rPr>
              <w:t>Profili generali</w:t>
            </w:r>
          </w:p>
        </w:tc>
        <w:tc>
          <w:tcPr>
            <w:tcW w:w="586" w:type="dxa"/>
            <w:tcMar>
              <w:left w:w="85" w:type="dxa"/>
              <w:right w:w="85" w:type="dxa"/>
            </w:tcMar>
            <w:vAlign w:val="center"/>
          </w:tcPr>
          <w:p w14:paraId="10BB0F60" w14:textId="77777777" w:rsidR="000019EF" w:rsidRPr="007A66C2" w:rsidRDefault="000019EF" w:rsidP="00D73E98">
            <w:pPr>
              <w:jc w:val="center"/>
              <w:rPr>
                <w:lang w:val="it-IT"/>
              </w:rPr>
            </w:pPr>
          </w:p>
        </w:tc>
        <w:tc>
          <w:tcPr>
            <w:tcW w:w="573" w:type="dxa"/>
            <w:tcMar>
              <w:left w:w="108" w:type="dxa"/>
            </w:tcMar>
            <w:vAlign w:val="center"/>
          </w:tcPr>
          <w:p w14:paraId="73497E69" w14:textId="77777777" w:rsidR="000019EF" w:rsidRPr="007A66C2" w:rsidRDefault="000019EF" w:rsidP="00D73E98">
            <w:pPr>
              <w:jc w:val="center"/>
              <w:rPr>
                <w:lang w:val="it-IT"/>
              </w:rPr>
            </w:pPr>
          </w:p>
        </w:tc>
        <w:tc>
          <w:tcPr>
            <w:tcW w:w="570" w:type="dxa"/>
            <w:tcMar>
              <w:left w:w="108" w:type="dxa"/>
            </w:tcMar>
            <w:vAlign w:val="center"/>
          </w:tcPr>
          <w:p w14:paraId="6583663F" w14:textId="77777777" w:rsidR="000019EF" w:rsidRPr="007A66C2" w:rsidRDefault="000019EF" w:rsidP="00D73E98">
            <w:pPr>
              <w:jc w:val="center"/>
              <w:rPr>
                <w:lang w:val="it-IT"/>
              </w:rPr>
            </w:pPr>
          </w:p>
        </w:tc>
      </w:tr>
      <w:tr w:rsidR="000019EF" w:rsidRPr="006A2E64" w14:paraId="3463BE06" w14:textId="77777777" w:rsidTr="00D73E98">
        <w:trPr>
          <w:cantSplit/>
          <w:trHeight w:val="340"/>
        </w:trPr>
        <w:tc>
          <w:tcPr>
            <w:tcW w:w="680" w:type="dxa"/>
          </w:tcPr>
          <w:p w14:paraId="15937CC2" w14:textId="77777777" w:rsidR="000019EF" w:rsidRPr="009E48D7" w:rsidRDefault="000019EF" w:rsidP="00D73E98">
            <w:pPr>
              <w:jc w:val="center"/>
              <w:rPr>
                <w:b/>
                <w:lang w:val="it-IT"/>
              </w:rPr>
            </w:pPr>
          </w:p>
        </w:tc>
        <w:tc>
          <w:tcPr>
            <w:tcW w:w="851" w:type="dxa"/>
            <w:tcMar>
              <w:left w:w="108" w:type="dxa"/>
              <w:right w:w="0" w:type="dxa"/>
            </w:tcMar>
          </w:tcPr>
          <w:p w14:paraId="5625D373" w14:textId="77777777" w:rsidR="000019EF" w:rsidRPr="008A0F36" w:rsidRDefault="000019EF" w:rsidP="00D73E98">
            <w:pPr>
              <w:pStyle w:val="PrincCont"/>
              <w:jc w:val="left"/>
              <w:rPr>
                <w:lang w:val="it-IT"/>
              </w:rPr>
            </w:pPr>
            <w:r>
              <w:rPr>
                <w:lang w:val="it-IT"/>
              </w:rPr>
              <w:t>OIC 9.14</w:t>
            </w:r>
          </w:p>
        </w:tc>
        <w:tc>
          <w:tcPr>
            <w:tcW w:w="7060" w:type="dxa"/>
            <w:tcMar>
              <w:left w:w="108" w:type="dxa"/>
            </w:tcMar>
          </w:tcPr>
          <w:p w14:paraId="042DCCBB" w14:textId="77777777" w:rsidR="000019EF" w:rsidRPr="00805839" w:rsidRDefault="000019EF" w:rsidP="00D73E98">
            <w:pPr>
              <w:pStyle w:val="Commentiriquadro"/>
              <w:rPr>
                <w:lang w:eastAsia="it-IT"/>
              </w:rPr>
            </w:pPr>
            <w:r w:rsidRPr="00805839">
              <w:rPr>
                <w:lang w:eastAsia="it-IT"/>
              </w:rPr>
              <w:t>Se il valore recuperabile di un’immobilizzazione è inferiore al suo valore contabile, l’immobilizzazione si rileva a tale minor valore. La differenza è imputata nel conto economico come perdita durevole di valore.</w:t>
            </w:r>
          </w:p>
        </w:tc>
        <w:tc>
          <w:tcPr>
            <w:tcW w:w="586" w:type="dxa"/>
            <w:tcMar>
              <w:left w:w="85" w:type="dxa"/>
              <w:right w:w="85" w:type="dxa"/>
            </w:tcMar>
            <w:vAlign w:val="center"/>
          </w:tcPr>
          <w:p w14:paraId="6C13CF43" w14:textId="77777777" w:rsidR="000019EF" w:rsidRPr="00FF19F7" w:rsidRDefault="000019EF" w:rsidP="00D73E98">
            <w:pPr>
              <w:jc w:val="center"/>
              <w:rPr>
                <w:lang w:val="it-IT"/>
              </w:rPr>
            </w:pPr>
          </w:p>
        </w:tc>
        <w:tc>
          <w:tcPr>
            <w:tcW w:w="573" w:type="dxa"/>
            <w:tcMar>
              <w:left w:w="108" w:type="dxa"/>
            </w:tcMar>
            <w:vAlign w:val="center"/>
          </w:tcPr>
          <w:p w14:paraId="4F03396C" w14:textId="77777777" w:rsidR="000019EF" w:rsidRPr="00FF19F7" w:rsidRDefault="000019EF" w:rsidP="00D73E98">
            <w:pPr>
              <w:jc w:val="center"/>
              <w:rPr>
                <w:lang w:val="it-IT"/>
              </w:rPr>
            </w:pPr>
          </w:p>
        </w:tc>
        <w:tc>
          <w:tcPr>
            <w:tcW w:w="570" w:type="dxa"/>
            <w:tcMar>
              <w:left w:w="108" w:type="dxa"/>
            </w:tcMar>
            <w:vAlign w:val="center"/>
          </w:tcPr>
          <w:p w14:paraId="49BEB648" w14:textId="77777777" w:rsidR="000019EF" w:rsidRPr="00FF19F7" w:rsidRDefault="000019EF" w:rsidP="00D73E98">
            <w:pPr>
              <w:jc w:val="center"/>
              <w:rPr>
                <w:lang w:val="it-IT"/>
              </w:rPr>
            </w:pPr>
          </w:p>
        </w:tc>
      </w:tr>
      <w:tr w:rsidR="000019EF" w:rsidRPr="006A2E64" w14:paraId="67F561B9" w14:textId="77777777" w:rsidTr="00D73E98">
        <w:trPr>
          <w:cantSplit/>
          <w:trHeight w:val="340"/>
        </w:trPr>
        <w:tc>
          <w:tcPr>
            <w:tcW w:w="680" w:type="dxa"/>
          </w:tcPr>
          <w:p w14:paraId="717DCC29" w14:textId="77777777" w:rsidR="000019EF" w:rsidRPr="009E48D7" w:rsidRDefault="000019EF" w:rsidP="00D73E98">
            <w:pPr>
              <w:jc w:val="center"/>
              <w:rPr>
                <w:b/>
                <w:lang w:val="it-IT"/>
              </w:rPr>
            </w:pPr>
          </w:p>
        </w:tc>
        <w:tc>
          <w:tcPr>
            <w:tcW w:w="851" w:type="dxa"/>
            <w:tcMar>
              <w:left w:w="108" w:type="dxa"/>
              <w:right w:w="0" w:type="dxa"/>
            </w:tcMar>
          </w:tcPr>
          <w:p w14:paraId="020E34E3" w14:textId="77777777" w:rsidR="000019EF" w:rsidRPr="008A0F36" w:rsidRDefault="000019EF" w:rsidP="00D73E98">
            <w:pPr>
              <w:pStyle w:val="PrincCont"/>
              <w:jc w:val="left"/>
              <w:rPr>
                <w:lang w:val="it-IT"/>
              </w:rPr>
            </w:pPr>
            <w:r>
              <w:rPr>
                <w:lang w:val="it-IT"/>
              </w:rPr>
              <w:t>OIC 9.15</w:t>
            </w:r>
          </w:p>
        </w:tc>
        <w:tc>
          <w:tcPr>
            <w:tcW w:w="7060" w:type="dxa"/>
            <w:tcMar>
              <w:left w:w="108" w:type="dxa"/>
            </w:tcMar>
          </w:tcPr>
          <w:p w14:paraId="760FA2D5" w14:textId="77777777" w:rsidR="000019EF" w:rsidRPr="00805839" w:rsidRDefault="000019EF" w:rsidP="00D73E98">
            <w:pPr>
              <w:pStyle w:val="Commentiriquadro"/>
              <w:rPr>
                <w:lang w:eastAsia="it-IT"/>
              </w:rPr>
            </w:pPr>
            <w:r w:rsidRPr="00805839">
              <w:rPr>
                <w:lang w:eastAsia="it-IT"/>
              </w:rPr>
              <w:t>Se non è possibile stimare il valore recuperabile della singola immobilizzazione, la società determina il valore recuperabile dell’unità generatrice di flussi di cassa alla quale l’immobilizzazione appartiene. Ciò si verifica quando le singole immobilizzazioni non generano flussi di cassa in via autonoma rispetto alle altre immobilizzazioni.</w:t>
            </w:r>
          </w:p>
        </w:tc>
        <w:tc>
          <w:tcPr>
            <w:tcW w:w="586" w:type="dxa"/>
            <w:tcMar>
              <w:left w:w="85" w:type="dxa"/>
              <w:right w:w="85" w:type="dxa"/>
            </w:tcMar>
            <w:vAlign w:val="center"/>
          </w:tcPr>
          <w:p w14:paraId="50E6B254" w14:textId="77777777" w:rsidR="000019EF" w:rsidRPr="00FF19F7" w:rsidRDefault="000019EF" w:rsidP="00D73E98">
            <w:pPr>
              <w:jc w:val="center"/>
              <w:rPr>
                <w:lang w:val="it-IT"/>
              </w:rPr>
            </w:pPr>
          </w:p>
        </w:tc>
        <w:tc>
          <w:tcPr>
            <w:tcW w:w="573" w:type="dxa"/>
            <w:tcMar>
              <w:left w:w="108" w:type="dxa"/>
            </w:tcMar>
            <w:vAlign w:val="center"/>
          </w:tcPr>
          <w:p w14:paraId="3D540F1E" w14:textId="77777777" w:rsidR="000019EF" w:rsidRPr="00FF19F7" w:rsidRDefault="000019EF" w:rsidP="00D73E98">
            <w:pPr>
              <w:jc w:val="center"/>
              <w:rPr>
                <w:lang w:val="it-IT"/>
              </w:rPr>
            </w:pPr>
          </w:p>
        </w:tc>
        <w:tc>
          <w:tcPr>
            <w:tcW w:w="570" w:type="dxa"/>
            <w:tcMar>
              <w:left w:w="108" w:type="dxa"/>
            </w:tcMar>
            <w:vAlign w:val="center"/>
          </w:tcPr>
          <w:p w14:paraId="5CD4BA21" w14:textId="77777777" w:rsidR="000019EF" w:rsidRPr="00FF19F7" w:rsidRDefault="000019EF" w:rsidP="00D73E98">
            <w:pPr>
              <w:jc w:val="center"/>
              <w:rPr>
                <w:lang w:val="it-IT"/>
              </w:rPr>
            </w:pPr>
          </w:p>
        </w:tc>
      </w:tr>
      <w:tr w:rsidR="000019EF" w:rsidRPr="006A2E64" w14:paraId="37EDA7F2" w14:textId="77777777" w:rsidTr="00D73E98">
        <w:trPr>
          <w:cantSplit/>
          <w:trHeight w:val="20"/>
        </w:trPr>
        <w:tc>
          <w:tcPr>
            <w:tcW w:w="680" w:type="dxa"/>
          </w:tcPr>
          <w:p w14:paraId="4BB2D8F6" w14:textId="77777777" w:rsidR="000019EF" w:rsidRPr="009E48D7" w:rsidRDefault="000019EF" w:rsidP="00D73E98">
            <w:pPr>
              <w:jc w:val="center"/>
              <w:rPr>
                <w:b/>
                <w:lang w:val="it-IT"/>
              </w:rPr>
            </w:pPr>
          </w:p>
        </w:tc>
        <w:tc>
          <w:tcPr>
            <w:tcW w:w="851" w:type="dxa"/>
            <w:tcMar>
              <w:left w:w="108" w:type="dxa"/>
              <w:right w:w="0" w:type="dxa"/>
            </w:tcMar>
          </w:tcPr>
          <w:p w14:paraId="273A3EA5" w14:textId="77777777" w:rsidR="000019EF" w:rsidRPr="007A66C2" w:rsidRDefault="000019EF" w:rsidP="00D73E98">
            <w:pPr>
              <w:pStyle w:val="PrincCont"/>
              <w:jc w:val="left"/>
              <w:rPr>
                <w:lang w:val="it-IT"/>
              </w:rPr>
            </w:pPr>
          </w:p>
        </w:tc>
        <w:tc>
          <w:tcPr>
            <w:tcW w:w="7060" w:type="dxa"/>
            <w:tcMar>
              <w:left w:w="108" w:type="dxa"/>
            </w:tcMar>
          </w:tcPr>
          <w:p w14:paraId="0081FB4A" w14:textId="77777777" w:rsidR="000019EF" w:rsidRPr="007A66C2" w:rsidRDefault="000019EF" w:rsidP="00D73E98">
            <w:pPr>
              <w:pStyle w:val="Titolo3"/>
              <w:rPr>
                <w:lang w:val="it-IT"/>
              </w:rPr>
            </w:pPr>
            <w:r w:rsidRPr="007A66C2">
              <w:rPr>
                <w:lang w:val="it-IT"/>
              </w:rPr>
              <w:t>Indicatori di potenziali perdite di valore</w:t>
            </w:r>
          </w:p>
        </w:tc>
        <w:tc>
          <w:tcPr>
            <w:tcW w:w="586" w:type="dxa"/>
            <w:tcMar>
              <w:left w:w="85" w:type="dxa"/>
              <w:right w:w="85" w:type="dxa"/>
            </w:tcMar>
            <w:vAlign w:val="center"/>
          </w:tcPr>
          <w:p w14:paraId="1591F3F7" w14:textId="77777777" w:rsidR="000019EF" w:rsidRPr="007A66C2" w:rsidRDefault="000019EF" w:rsidP="00D73E98">
            <w:pPr>
              <w:jc w:val="center"/>
              <w:rPr>
                <w:lang w:val="it-IT"/>
              </w:rPr>
            </w:pPr>
          </w:p>
        </w:tc>
        <w:tc>
          <w:tcPr>
            <w:tcW w:w="573" w:type="dxa"/>
            <w:tcMar>
              <w:left w:w="108" w:type="dxa"/>
            </w:tcMar>
            <w:vAlign w:val="center"/>
          </w:tcPr>
          <w:p w14:paraId="1B491969" w14:textId="77777777" w:rsidR="000019EF" w:rsidRPr="007A66C2" w:rsidRDefault="000019EF" w:rsidP="00D73E98">
            <w:pPr>
              <w:jc w:val="center"/>
              <w:rPr>
                <w:lang w:val="it-IT"/>
              </w:rPr>
            </w:pPr>
          </w:p>
        </w:tc>
        <w:tc>
          <w:tcPr>
            <w:tcW w:w="570" w:type="dxa"/>
            <w:tcMar>
              <w:left w:w="108" w:type="dxa"/>
            </w:tcMar>
            <w:vAlign w:val="center"/>
          </w:tcPr>
          <w:p w14:paraId="5E60857B" w14:textId="77777777" w:rsidR="000019EF" w:rsidRPr="007A66C2" w:rsidRDefault="000019EF" w:rsidP="00D73E98">
            <w:pPr>
              <w:jc w:val="center"/>
              <w:rPr>
                <w:lang w:val="it-IT"/>
              </w:rPr>
            </w:pPr>
          </w:p>
        </w:tc>
      </w:tr>
      <w:tr w:rsidR="000019EF" w:rsidRPr="00492518" w14:paraId="6F8D4717" w14:textId="77777777" w:rsidTr="00D73E98">
        <w:trPr>
          <w:cantSplit/>
          <w:trHeight w:val="20"/>
        </w:trPr>
        <w:tc>
          <w:tcPr>
            <w:tcW w:w="680" w:type="dxa"/>
          </w:tcPr>
          <w:p w14:paraId="3350D26C" w14:textId="77777777" w:rsidR="000019EF" w:rsidRPr="009E48D7" w:rsidRDefault="000019EF" w:rsidP="00D73E98">
            <w:pPr>
              <w:jc w:val="center"/>
              <w:rPr>
                <w:b/>
                <w:lang w:val="it-IT"/>
              </w:rPr>
            </w:pPr>
            <w:r w:rsidRPr="009E48D7">
              <w:rPr>
                <w:b/>
                <w:lang w:val="it-IT"/>
              </w:rPr>
              <w:t>3)</w:t>
            </w:r>
          </w:p>
        </w:tc>
        <w:tc>
          <w:tcPr>
            <w:tcW w:w="851" w:type="dxa"/>
            <w:tcMar>
              <w:left w:w="108" w:type="dxa"/>
              <w:right w:w="0" w:type="dxa"/>
            </w:tcMar>
          </w:tcPr>
          <w:p w14:paraId="3EA5351A" w14:textId="77777777" w:rsidR="000019EF" w:rsidRDefault="000019EF" w:rsidP="00D73E98">
            <w:pPr>
              <w:pStyle w:val="PrincCont"/>
              <w:jc w:val="left"/>
              <w:rPr>
                <w:lang w:val="it-IT"/>
              </w:rPr>
            </w:pPr>
            <w:r w:rsidRPr="003F5A3B">
              <w:rPr>
                <w:lang w:val="it-IT"/>
              </w:rPr>
              <w:t>OIC 9.</w:t>
            </w:r>
            <w:r>
              <w:rPr>
                <w:lang w:val="it-IT"/>
              </w:rPr>
              <w:t>16</w:t>
            </w:r>
          </w:p>
        </w:tc>
        <w:tc>
          <w:tcPr>
            <w:tcW w:w="7060" w:type="dxa"/>
            <w:tcMar>
              <w:left w:w="108" w:type="dxa"/>
            </w:tcMar>
          </w:tcPr>
          <w:p w14:paraId="62F3054D" w14:textId="77777777" w:rsidR="000019EF" w:rsidRDefault="000019EF" w:rsidP="00B8539B">
            <w:pPr>
              <w:rPr>
                <w:lang w:val="it-IT"/>
              </w:rPr>
            </w:pPr>
            <w:r w:rsidRPr="007A66C2">
              <w:rPr>
                <w:lang w:val="it-IT"/>
              </w:rPr>
              <w:t>La società valuta a ogni data di riferimento del bilancio se esiste un indicatore che un’immobilizzazione possa aver</w:t>
            </w:r>
            <w:r>
              <w:rPr>
                <w:lang w:val="it-IT"/>
              </w:rPr>
              <w:t xml:space="preserve"> subito una riduzione di valore?</w:t>
            </w:r>
          </w:p>
        </w:tc>
        <w:tc>
          <w:tcPr>
            <w:tcW w:w="586" w:type="dxa"/>
            <w:tcMar>
              <w:left w:w="85" w:type="dxa"/>
              <w:right w:w="85" w:type="dxa"/>
            </w:tcMar>
            <w:vAlign w:val="center"/>
          </w:tcPr>
          <w:p w14:paraId="201F5987"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DBA61DD"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249429D"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6A2E64" w14:paraId="067C5DCA" w14:textId="77777777" w:rsidTr="00D73E98">
        <w:trPr>
          <w:cantSplit/>
          <w:trHeight w:val="20"/>
        </w:trPr>
        <w:tc>
          <w:tcPr>
            <w:tcW w:w="680" w:type="dxa"/>
          </w:tcPr>
          <w:p w14:paraId="19ED3731" w14:textId="77777777" w:rsidR="000019EF" w:rsidRPr="009E48D7" w:rsidRDefault="000019EF" w:rsidP="00D73E98">
            <w:pPr>
              <w:jc w:val="center"/>
              <w:rPr>
                <w:b/>
                <w:lang w:val="it-IT"/>
              </w:rPr>
            </w:pPr>
            <w:r w:rsidRPr="009E48D7">
              <w:rPr>
                <w:b/>
                <w:lang w:val="it-IT"/>
              </w:rPr>
              <w:t>4)</w:t>
            </w:r>
          </w:p>
        </w:tc>
        <w:tc>
          <w:tcPr>
            <w:tcW w:w="851" w:type="dxa"/>
            <w:tcMar>
              <w:left w:w="108" w:type="dxa"/>
              <w:right w:w="0" w:type="dxa"/>
            </w:tcMar>
          </w:tcPr>
          <w:p w14:paraId="3C6B13C4" w14:textId="77777777" w:rsidR="000019EF" w:rsidRDefault="000019EF" w:rsidP="00D73E98">
            <w:pPr>
              <w:pStyle w:val="PrincCont"/>
              <w:jc w:val="left"/>
              <w:rPr>
                <w:lang w:val="it-IT"/>
              </w:rPr>
            </w:pPr>
            <w:r w:rsidRPr="003F5A3B">
              <w:rPr>
                <w:lang w:val="it-IT"/>
              </w:rPr>
              <w:t>OIC 9.</w:t>
            </w:r>
            <w:r>
              <w:rPr>
                <w:lang w:val="it-IT"/>
              </w:rPr>
              <w:t>17</w:t>
            </w:r>
          </w:p>
        </w:tc>
        <w:tc>
          <w:tcPr>
            <w:tcW w:w="7060" w:type="dxa"/>
            <w:tcMar>
              <w:left w:w="108" w:type="dxa"/>
            </w:tcMar>
          </w:tcPr>
          <w:p w14:paraId="72E20C2F" w14:textId="77777777" w:rsidR="000019EF" w:rsidRPr="001A762E" w:rsidRDefault="000019EF" w:rsidP="00B8539B">
            <w:pPr>
              <w:pStyle w:val="Titolo3"/>
              <w:rPr>
                <w:b w:val="0"/>
                <w:i w:val="0"/>
                <w:lang w:val="it-IT"/>
              </w:rPr>
            </w:pPr>
            <w:r w:rsidRPr="001A762E">
              <w:rPr>
                <w:b w:val="0"/>
                <w:i w:val="0"/>
                <w:lang w:val="it-IT"/>
              </w:rPr>
              <w:t>Nel valutare se esiste un’indicazione che un’attività possa aver subito una perdita durevole di valore, la società considera, com</w:t>
            </w:r>
            <w:r w:rsidR="006E0FCA">
              <w:rPr>
                <w:b w:val="0"/>
                <w:i w:val="0"/>
                <w:lang w:val="it-IT"/>
              </w:rPr>
              <w:t>e minimo, i seguenti indicatori:</w:t>
            </w:r>
          </w:p>
        </w:tc>
        <w:tc>
          <w:tcPr>
            <w:tcW w:w="586" w:type="dxa"/>
            <w:tcMar>
              <w:left w:w="85" w:type="dxa"/>
              <w:right w:w="85" w:type="dxa"/>
            </w:tcMar>
            <w:vAlign w:val="center"/>
          </w:tcPr>
          <w:p w14:paraId="64FA59F0" w14:textId="77777777" w:rsidR="000019EF" w:rsidRPr="00492518" w:rsidRDefault="000019EF" w:rsidP="00D73E98">
            <w:pPr>
              <w:jc w:val="center"/>
              <w:rPr>
                <w:lang w:val="it-IT"/>
              </w:rPr>
            </w:pPr>
          </w:p>
        </w:tc>
        <w:tc>
          <w:tcPr>
            <w:tcW w:w="573" w:type="dxa"/>
            <w:tcMar>
              <w:left w:w="108" w:type="dxa"/>
            </w:tcMar>
            <w:vAlign w:val="center"/>
          </w:tcPr>
          <w:p w14:paraId="7359378F" w14:textId="77777777" w:rsidR="000019EF" w:rsidRPr="00492518" w:rsidRDefault="000019EF" w:rsidP="00D73E98">
            <w:pPr>
              <w:jc w:val="center"/>
              <w:rPr>
                <w:lang w:val="it-IT"/>
              </w:rPr>
            </w:pPr>
          </w:p>
        </w:tc>
        <w:tc>
          <w:tcPr>
            <w:tcW w:w="570" w:type="dxa"/>
            <w:tcMar>
              <w:left w:w="108" w:type="dxa"/>
            </w:tcMar>
            <w:vAlign w:val="center"/>
          </w:tcPr>
          <w:p w14:paraId="40B54DF4" w14:textId="77777777" w:rsidR="000019EF" w:rsidRPr="00492518" w:rsidRDefault="000019EF" w:rsidP="00D73E98">
            <w:pPr>
              <w:jc w:val="center"/>
              <w:rPr>
                <w:lang w:val="it-IT"/>
              </w:rPr>
            </w:pPr>
          </w:p>
        </w:tc>
      </w:tr>
      <w:tr w:rsidR="000019EF" w:rsidRPr="00492518" w14:paraId="7350CCB5" w14:textId="77777777" w:rsidTr="00D73E98">
        <w:trPr>
          <w:cantSplit/>
          <w:trHeight w:val="20"/>
        </w:trPr>
        <w:tc>
          <w:tcPr>
            <w:tcW w:w="680" w:type="dxa"/>
          </w:tcPr>
          <w:p w14:paraId="6C26C12F" w14:textId="77777777" w:rsidR="000019EF" w:rsidRPr="009E48D7" w:rsidRDefault="000019EF" w:rsidP="00D73E98">
            <w:pPr>
              <w:jc w:val="center"/>
              <w:rPr>
                <w:b/>
                <w:lang w:val="it-IT"/>
              </w:rPr>
            </w:pPr>
          </w:p>
        </w:tc>
        <w:tc>
          <w:tcPr>
            <w:tcW w:w="851" w:type="dxa"/>
            <w:tcMar>
              <w:left w:w="108" w:type="dxa"/>
              <w:right w:w="0" w:type="dxa"/>
            </w:tcMar>
          </w:tcPr>
          <w:p w14:paraId="25CE07C2" w14:textId="77777777" w:rsidR="000019EF" w:rsidRDefault="000019EF" w:rsidP="00D73E98">
            <w:pPr>
              <w:pStyle w:val="PrincCont"/>
              <w:jc w:val="left"/>
              <w:rPr>
                <w:lang w:val="it-IT"/>
              </w:rPr>
            </w:pPr>
          </w:p>
        </w:tc>
        <w:tc>
          <w:tcPr>
            <w:tcW w:w="7060" w:type="dxa"/>
            <w:tcMar>
              <w:left w:w="108" w:type="dxa"/>
            </w:tcMar>
          </w:tcPr>
          <w:p w14:paraId="6C0C75AA" w14:textId="77777777" w:rsidR="000019EF" w:rsidRPr="009D08A3" w:rsidRDefault="000019EF" w:rsidP="000019EF">
            <w:pPr>
              <w:pStyle w:val="rientrotrattinook"/>
              <w:tabs>
                <w:tab w:val="clear" w:pos="704"/>
              </w:tabs>
              <w:spacing w:line="230" w:lineRule="exact"/>
              <w:ind w:left="460" w:hanging="284"/>
            </w:pPr>
            <w:r w:rsidRPr="007A66C2">
              <w:t>il valore di mercato di un’attività è diminuito significativamente durante l’esercizio, più di quanto si prevedeva sarebbe accaduto con il passare del tempo o con l’uso normale dell’attività in oggetto</w:t>
            </w:r>
            <w:r w:rsidR="00F60110">
              <w:t>;</w:t>
            </w:r>
          </w:p>
        </w:tc>
        <w:tc>
          <w:tcPr>
            <w:tcW w:w="586" w:type="dxa"/>
            <w:tcMar>
              <w:left w:w="85" w:type="dxa"/>
              <w:right w:w="85" w:type="dxa"/>
            </w:tcMar>
            <w:vAlign w:val="center"/>
          </w:tcPr>
          <w:p w14:paraId="350AF2F2"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016EEE2"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AD6F3BA"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92518" w14:paraId="2068DDC7" w14:textId="77777777" w:rsidTr="00D73E98">
        <w:trPr>
          <w:cantSplit/>
          <w:trHeight w:val="20"/>
        </w:trPr>
        <w:tc>
          <w:tcPr>
            <w:tcW w:w="680" w:type="dxa"/>
          </w:tcPr>
          <w:p w14:paraId="7DCA34B4" w14:textId="77777777" w:rsidR="000019EF" w:rsidRPr="009E48D7" w:rsidRDefault="000019EF" w:rsidP="00D73E98">
            <w:pPr>
              <w:jc w:val="center"/>
              <w:rPr>
                <w:b/>
                <w:lang w:val="it-IT"/>
              </w:rPr>
            </w:pPr>
          </w:p>
        </w:tc>
        <w:tc>
          <w:tcPr>
            <w:tcW w:w="851" w:type="dxa"/>
            <w:tcMar>
              <w:left w:w="108" w:type="dxa"/>
              <w:right w:w="0" w:type="dxa"/>
            </w:tcMar>
          </w:tcPr>
          <w:p w14:paraId="5154DC3E" w14:textId="77777777" w:rsidR="000019EF" w:rsidRDefault="000019EF" w:rsidP="00D73E98">
            <w:pPr>
              <w:pStyle w:val="PrincCont"/>
              <w:jc w:val="left"/>
              <w:rPr>
                <w:lang w:val="it-IT"/>
              </w:rPr>
            </w:pPr>
          </w:p>
        </w:tc>
        <w:tc>
          <w:tcPr>
            <w:tcW w:w="7060" w:type="dxa"/>
            <w:tcMar>
              <w:left w:w="108" w:type="dxa"/>
            </w:tcMar>
          </w:tcPr>
          <w:p w14:paraId="3F92244B" w14:textId="77777777" w:rsidR="000019EF" w:rsidRPr="009D08A3" w:rsidRDefault="000019EF" w:rsidP="00B8539B">
            <w:pPr>
              <w:pStyle w:val="rientrotrattinook"/>
              <w:tabs>
                <w:tab w:val="clear" w:pos="704"/>
              </w:tabs>
              <w:ind w:left="460" w:hanging="284"/>
            </w:pPr>
            <w:r w:rsidRPr="006B6DCE">
              <w:t>durante l’esercizio si sono verificate, o si verificheranno nel futuro prossimo, variazioni significative con effetto negativo per la società nell’ambiente tecnologico, di mercato, economico o normativo in cui la società opera o nel me</w:t>
            </w:r>
            <w:r>
              <w:t>rcato cui un’attività è rivolta</w:t>
            </w:r>
            <w:r w:rsidR="00F60110">
              <w:t>;</w:t>
            </w:r>
          </w:p>
        </w:tc>
        <w:tc>
          <w:tcPr>
            <w:tcW w:w="586" w:type="dxa"/>
            <w:tcMar>
              <w:left w:w="85" w:type="dxa"/>
              <w:right w:w="85" w:type="dxa"/>
            </w:tcMar>
            <w:vAlign w:val="center"/>
          </w:tcPr>
          <w:p w14:paraId="64872F0E"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12515D0"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6C28B59"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92518" w14:paraId="4DC2E636" w14:textId="77777777" w:rsidTr="00D73E98">
        <w:trPr>
          <w:cantSplit/>
          <w:trHeight w:val="20"/>
        </w:trPr>
        <w:tc>
          <w:tcPr>
            <w:tcW w:w="680" w:type="dxa"/>
          </w:tcPr>
          <w:p w14:paraId="7210EC4A" w14:textId="77777777" w:rsidR="000019EF" w:rsidRPr="009E48D7" w:rsidRDefault="000019EF" w:rsidP="00D73E98">
            <w:pPr>
              <w:jc w:val="center"/>
              <w:rPr>
                <w:b/>
                <w:lang w:val="it-IT"/>
              </w:rPr>
            </w:pPr>
          </w:p>
        </w:tc>
        <w:tc>
          <w:tcPr>
            <w:tcW w:w="851" w:type="dxa"/>
            <w:tcMar>
              <w:left w:w="108" w:type="dxa"/>
              <w:right w:w="0" w:type="dxa"/>
            </w:tcMar>
          </w:tcPr>
          <w:p w14:paraId="0E45BA4A" w14:textId="77777777" w:rsidR="000019EF" w:rsidRDefault="000019EF" w:rsidP="00D73E98">
            <w:pPr>
              <w:pStyle w:val="PrincCont"/>
              <w:jc w:val="left"/>
              <w:rPr>
                <w:lang w:val="it-IT"/>
              </w:rPr>
            </w:pPr>
          </w:p>
        </w:tc>
        <w:tc>
          <w:tcPr>
            <w:tcW w:w="7060" w:type="dxa"/>
            <w:tcMar>
              <w:left w:w="108" w:type="dxa"/>
            </w:tcMar>
          </w:tcPr>
          <w:p w14:paraId="24084F79" w14:textId="360B0981" w:rsidR="00086663" w:rsidRPr="008930F2" w:rsidRDefault="000019EF" w:rsidP="008930F2">
            <w:pPr>
              <w:pStyle w:val="rientrotrattinook"/>
              <w:tabs>
                <w:tab w:val="clear" w:pos="704"/>
              </w:tabs>
              <w:ind w:left="460" w:hanging="284"/>
            </w:pPr>
            <w:r w:rsidRPr="006B6DCE">
              <w:t>nel corso dell’esercizio sono aumentati i tassi di interesse di mercato o altri tassi di rendimento degli investimenti, ed è probabile che tali incrementi condizionino il tasso di attualizzazione utilizzato nel calcolo del valore d’uso di un’att</w:t>
            </w:r>
            <w:r>
              <w:t>ività e riducano il valore equo</w:t>
            </w:r>
            <w:r w:rsidR="00F60110">
              <w:t>;</w:t>
            </w:r>
            <w:r w:rsidR="006739AA" w:rsidRPr="00FA300C">
              <w:tab/>
            </w:r>
            <w:r w:rsidR="00BB08BA" w:rsidRPr="00600F9F">
              <w:tab/>
            </w:r>
            <w:r w:rsidR="00086663" w:rsidRPr="008930F2">
              <w:tab/>
            </w:r>
          </w:p>
        </w:tc>
        <w:tc>
          <w:tcPr>
            <w:tcW w:w="586" w:type="dxa"/>
            <w:tcMar>
              <w:left w:w="85" w:type="dxa"/>
              <w:right w:w="85" w:type="dxa"/>
            </w:tcMar>
            <w:vAlign w:val="center"/>
          </w:tcPr>
          <w:p w14:paraId="6DDD9D56"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9E9D7E9"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B0D0699"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92518" w14:paraId="613C83E0" w14:textId="77777777" w:rsidTr="00D73E98">
        <w:trPr>
          <w:cantSplit/>
          <w:trHeight w:val="20"/>
        </w:trPr>
        <w:tc>
          <w:tcPr>
            <w:tcW w:w="680" w:type="dxa"/>
          </w:tcPr>
          <w:p w14:paraId="49067C29" w14:textId="77777777" w:rsidR="000019EF" w:rsidRPr="009E48D7" w:rsidRDefault="000019EF" w:rsidP="00D73E98">
            <w:pPr>
              <w:jc w:val="center"/>
              <w:rPr>
                <w:b/>
                <w:lang w:val="it-IT"/>
              </w:rPr>
            </w:pPr>
          </w:p>
        </w:tc>
        <w:tc>
          <w:tcPr>
            <w:tcW w:w="851" w:type="dxa"/>
            <w:tcMar>
              <w:left w:w="108" w:type="dxa"/>
              <w:right w:w="0" w:type="dxa"/>
            </w:tcMar>
          </w:tcPr>
          <w:p w14:paraId="18D602DE" w14:textId="77777777" w:rsidR="000019EF" w:rsidRDefault="000019EF" w:rsidP="00D73E98">
            <w:pPr>
              <w:pStyle w:val="PrincCont"/>
              <w:jc w:val="left"/>
              <w:rPr>
                <w:lang w:val="it-IT"/>
              </w:rPr>
            </w:pPr>
          </w:p>
        </w:tc>
        <w:tc>
          <w:tcPr>
            <w:tcW w:w="7060" w:type="dxa"/>
            <w:tcMar>
              <w:left w:w="108" w:type="dxa"/>
            </w:tcMar>
          </w:tcPr>
          <w:p w14:paraId="6538CD8C" w14:textId="77777777" w:rsidR="000019EF" w:rsidRPr="00C746FE" w:rsidRDefault="000019EF" w:rsidP="000019EF">
            <w:pPr>
              <w:pStyle w:val="rientrotrattinook"/>
              <w:tabs>
                <w:tab w:val="clear" w:pos="704"/>
              </w:tabs>
              <w:spacing w:line="230" w:lineRule="exact"/>
              <w:ind w:left="460" w:hanging="284"/>
            </w:pPr>
            <w:r w:rsidRPr="00C746FE">
              <w:t>il valore contabile delle attività nette della società è superiore al loro valore equo stimato della società (una tale stima sarà effettuata, per esempio, in relazione alla</w:t>
            </w:r>
            <w:r>
              <w:t xml:space="preserve"> </w:t>
            </w:r>
            <w:r w:rsidRPr="00C746FE">
              <w:t>vendita potenziale di tu</w:t>
            </w:r>
            <w:r>
              <w:t>tta la società o parte di essa)</w:t>
            </w:r>
            <w:r w:rsidR="00F60110">
              <w:t>;</w:t>
            </w:r>
          </w:p>
        </w:tc>
        <w:tc>
          <w:tcPr>
            <w:tcW w:w="586" w:type="dxa"/>
            <w:tcMar>
              <w:left w:w="85" w:type="dxa"/>
              <w:right w:w="85" w:type="dxa"/>
            </w:tcMar>
            <w:vAlign w:val="center"/>
          </w:tcPr>
          <w:p w14:paraId="4F3257F7"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9656BFB"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2EC6071"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92518" w14:paraId="29C8B419" w14:textId="77777777" w:rsidTr="00D73E98">
        <w:trPr>
          <w:cantSplit/>
          <w:trHeight w:val="20"/>
        </w:trPr>
        <w:tc>
          <w:tcPr>
            <w:tcW w:w="680" w:type="dxa"/>
          </w:tcPr>
          <w:p w14:paraId="699C0462" w14:textId="77777777" w:rsidR="000019EF" w:rsidRPr="009E48D7" w:rsidRDefault="000019EF" w:rsidP="00D73E98">
            <w:pPr>
              <w:jc w:val="center"/>
              <w:rPr>
                <w:b/>
                <w:lang w:val="it-IT"/>
              </w:rPr>
            </w:pPr>
          </w:p>
        </w:tc>
        <w:tc>
          <w:tcPr>
            <w:tcW w:w="851" w:type="dxa"/>
            <w:tcMar>
              <w:left w:w="108" w:type="dxa"/>
              <w:right w:w="0" w:type="dxa"/>
            </w:tcMar>
          </w:tcPr>
          <w:p w14:paraId="216125E7" w14:textId="77777777" w:rsidR="000019EF" w:rsidRDefault="000019EF" w:rsidP="00D73E98">
            <w:pPr>
              <w:pStyle w:val="PrincCont"/>
              <w:jc w:val="left"/>
              <w:rPr>
                <w:lang w:val="it-IT"/>
              </w:rPr>
            </w:pPr>
          </w:p>
        </w:tc>
        <w:tc>
          <w:tcPr>
            <w:tcW w:w="7060" w:type="dxa"/>
            <w:tcMar>
              <w:left w:w="108" w:type="dxa"/>
            </w:tcMar>
          </w:tcPr>
          <w:p w14:paraId="26F7E3E3" w14:textId="77777777" w:rsidR="000019EF" w:rsidRPr="00C746FE" w:rsidRDefault="000019EF" w:rsidP="000019EF">
            <w:pPr>
              <w:pStyle w:val="rientrotrattinook"/>
              <w:tabs>
                <w:tab w:val="clear" w:pos="704"/>
              </w:tabs>
              <w:spacing w:line="230" w:lineRule="exact"/>
              <w:ind w:left="460" w:hanging="284"/>
            </w:pPr>
            <w:r w:rsidRPr="00C746FE">
              <w:t xml:space="preserve">l’obsolescenza o il deterioramento fisico </w:t>
            </w:r>
            <w:r>
              <w:t>di un’attività risulta evidente</w:t>
            </w:r>
            <w:r w:rsidR="00F60110">
              <w:t>;</w:t>
            </w:r>
          </w:p>
        </w:tc>
        <w:tc>
          <w:tcPr>
            <w:tcW w:w="586" w:type="dxa"/>
            <w:tcMar>
              <w:left w:w="85" w:type="dxa"/>
              <w:right w:w="85" w:type="dxa"/>
            </w:tcMar>
            <w:vAlign w:val="center"/>
          </w:tcPr>
          <w:p w14:paraId="0EEE548F"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82EA44D"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061FA35"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92518" w14:paraId="7438AB8C" w14:textId="77777777" w:rsidTr="00D73E98">
        <w:trPr>
          <w:cantSplit/>
          <w:trHeight w:val="20"/>
        </w:trPr>
        <w:tc>
          <w:tcPr>
            <w:tcW w:w="680" w:type="dxa"/>
          </w:tcPr>
          <w:p w14:paraId="13B1EBB1" w14:textId="77777777" w:rsidR="000019EF" w:rsidRPr="009E48D7" w:rsidRDefault="000019EF" w:rsidP="00D73E98">
            <w:pPr>
              <w:jc w:val="center"/>
              <w:rPr>
                <w:b/>
                <w:lang w:val="it-IT"/>
              </w:rPr>
            </w:pPr>
          </w:p>
        </w:tc>
        <w:tc>
          <w:tcPr>
            <w:tcW w:w="851" w:type="dxa"/>
            <w:tcMar>
              <w:left w:w="108" w:type="dxa"/>
              <w:right w:w="0" w:type="dxa"/>
            </w:tcMar>
          </w:tcPr>
          <w:p w14:paraId="2BAB9927" w14:textId="77777777" w:rsidR="000019EF" w:rsidRDefault="000019EF" w:rsidP="00D73E98">
            <w:pPr>
              <w:pStyle w:val="PrincCont"/>
              <w:jc w:val="left"/>
              <w:rPr>
                <w:lang w:val="it-IT"/>
              </w:rPr>
            </w:pPr>
          </w:p>
        </w:tc>
        <w:tc>
          <w:tcPr>
            <w:tcW w:w="7060" w:type="dxa"/>
            <w:tcMar>
              <w:left w:w="108" w:type="dxa"/>
            </w:tcMar>
          </w:tcPr>
          <w:p w14:paraId="711F3B51" w14:textId="77777777" w:rsidR="000019EF" w:rsidRPr="009D08A3" w:rsidRDefault="006E0FCA" w:rsidP="00C27BCC">
            <w:pPr>
              <w:pStyle w:val="rientrotrattinook"/>
              <w:tabs>
                <w:tab w:val="clear" w:pos="704"/>
              </w:tabs>
              <w:spacing w:line="230" w:lineRule="exact"/>
              <w:ind w:left="460" w:hanging="284"/>
            </w:pPr>
            <w:r w:rsidRPr="00B53A8A">
              <w:t xml:space="preserve">se </w:t>
            </w:r>
            <w:r w:rsidR="000019EF" w:rsidRPr="00B53A8A">
              <w:t xml:space="preserve">nel corso dell’esercizio si sono verificati significativi cambiamenti con effetto negativo sulla società, oppure si suppone che si verificheranno nel prossimo futuro, nella misura o nel modo in cui un’attività viene utilizzata </w:t>
            </w:r>
            <w:r w:rsidR="00B53A8A" w:rsidRPr="00B53A8A">
              <w:t>o ci si attende sarà utilizzata</w:t>
            </w:r>
            <w:r w:rsidR="001638B4" w:rsidRPr="00B53A8A">
              <w:rPr>
                <w:sz w:val="18"/>
              </w:rPr>
              <w:t>?</w:t>
            </w:r>
            <w:r w:rsidR="001638B4">
              <w:rPr>
                <w:sz w:val="18"/>
              </w:rPr>
              <w:t xml:space="preserve"> </w:t>
            </w:r>
          </w:p>
        </w:tc>
        <w:tc>
          <w:tcPr>
            <w:tcW w:w="586" w:type="dxa"/>
            <w:tcMar>
              <w:left w:w="85" w:type="dxa"/>
              <w:right w:w="85" w:type="dxa"/>
            </w:tcMar>
            <w:vAlign w:val="center"/>
          </w:tcPr>
          <w:p w14:paraId="56337D92"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06540A7"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76E0EC0"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E0FCA" w:rsidRPr="006A2E64" w14:paraId="7E0FCD3C" w14:textId="77777777" w:rsidTr="00D73E98">
        <w:trPr>
          <w:cantSplit/>
          <w:trHeight w:val="20"/>
        </w:trPr>
        <w:tc>
          <w:tcPr>
            <w:tcW w:w="680" w:type="dxa"/>
          </w:tcPr>
          <w:p w14:paraId="3D1A04DC" w14:textId="77777777" w:rsidR="006E0FCA" w:rsidRPr="009E48D7" w:rsidRDefault="006E0FCA" w:rsidP="00D73E98">
            <w:pPr>
              <w:jc w:val="center"/>
              <w:rPr>
                <w:b/>
                <w:lang w:val="it-IT"/>
              </w:rPr>
            </w:pPr>
          </w:p>
        </w:tc>
        <w:tc>
          <w:tcPr>
            <w:tcW w:w="851" w:type="dxa"/>
            <w:tcMar>
              <w:left w:w="108" w:type="dxa"/>
              <w:right w:w="0" w:type="dxa"/>
            </w:tcMar>
          </w:tcPr>
          <w:p w14:paraId="2A392E16" w14:textId="77777777" w:rsidR="006E0FCA" w:rsidRDefault="006E0FCA" w:rsidP="00D73E98">
            <w:pPr>
              <w:pStyle w:val="PrincCont"/>
              <w:jc w:val="left"/>
              <w:rPr>
                <w:lang w:val="it-IT"/>
              </w:rPr>
            </w:pPr>
          </w:p>
        </w:tc>
        <w:tc>
          <w:tcPr>
            <w:tcW w:w="7060" w:type="dxa"/>
            <w:tcMar>
              <w:left w:w="108" w:type="dxa"/>
            </w:tcMar>
          </w:tcPr>
          <w:p w14:paraId="6EA9C460" w14:textId="77777777" w:rsidR="006E0FCA" w:rsidRPr="00C746FE" w:rsidRDefault="006E0FCA" w:rsidP="006E0FCA">
            <w:pPr>
              <w:pStyle w:val="Commentiriquadro"/>
            </w:pPr>
            <w:r w:rsidRPr="00C746FE">
              <w:t>Tali cambiamenti includono casi quali:</w:t>
            </w:r>
          </w:p>
          <w:p w14:paraId="01DF9489" w14:textId="60787666" w:rsidR="006E0FCA" w:rsidRPr="00380355" w:rsidRDefault="006E0FCA" w:rsidP="008930F2">
            <w:pPr>
              <w:pStyle w:val="Commentiriquadro"/>
              <w:tabs>
                <w:tab w:val="left" w:pos="207"/>
              </w:tabs>
            </w:pPr>
            <w:r>
              <w:t xml:space="preserve">- </w:t>
            </w:r>
            <w:r w:rsidR="008930F2">
              <w:tab/>
            </w:r>
            <w:r w:rsidRPr="00380355">
              <w:t xml:space="preserve">l’attività diventa inutilizzata, </w:t>
            </w:r>
          </w:p>
          <w:p w14:paraId="7951F068" w14:textId="2890AB47" w:rsidR="006E0FCA" w:rsidRPr="00380355" w:rsidRDefault="006E0FCA" w:rsidP="008930F2">
            <w:pPr>
              <w:pStyle w:val="Commentiriquadro"/>
              <w:tabs>
                <w:tab w:val="left" w:pos="207"/>
                <w:tab w:val="left" w:pos="265"/>
              </w:tabs>
            </w:pPr>
            <w:r>
              <w:t xml:space="preserve">- </w:t>
            </w:r>
            <w:r w:rsidR="008930F2">
              <w:tab/>
            </w:r>
            <w:r w:rsidRPr="00380355">
              <w:t xml:space="preserve">piani di dismissione o ristrutturazione del settore operativo al quale l’attività appartiene, </w:t>
            </w:r>
          </w:p>
          <w:p w14:paraId="5780BF2B" w14:textId="51079A89" w:rsidR="006E0FCA" w:rsidRDefault="006E0FCA" w:rsidP="008930F2">
            <w:pPr>
              <w:pStyle w:val="Commentiriquadro"/>
              <w:tabs>
                <w:tab w:val="left" w:pos="207"/>
                <w:tab w:val="left" w:pos="265"/>
              </w:tabs>
            </w:pPr>
            <w:r>
              <w:t xml:space="preserve">- </w:t>
            </w:r>
            <w:r w:rsidR="008930F2">
              <w:tab/>
            </w:r>
            <w:r w:rsidRPr="00380355">
              <w:t xml:space="preserve">piani di dismissione dell’attività prima della data prima prevista, </w:t>
            </w:r>
          </w:p>
          <w:p w14:paraId="0132A912" w14:textId="2BC04825" w:rsidR="006E0FCA" w:rsidRDefault="006E0FCA" w:rsidP="008930F2">
            <w:pPr>
              <w:pStyle w:val="Commentiriquadro"/>
              <w:tabs>
                <w:tab w:val="left" w:pos="207"/>
                <w:tab w:val="left" w:pos="265"/>
              </w:tabs>
            </w:pPr>
            <w:r>
              <w:t xml:space="preserve">- </w:t>
            </w:r>
            <w:r w:rsidR="008930F2">
              <w:tab/>
            </w:r>
            <w:r w:rsidRPr="00380355">
              <w:t>la ridefinizione della v</w:t>
            </w:r>
            <w:r w:rsidR="000436C1">
              <w:t>ita utile dell’immobilizzazione,</w:t>
            </w:r>
          </w:p>
          <w:p w14:paraId="0F8CBFDB" w14:textId="67184820" w:rsidR="000436C1" w:rsidRDefault="000436C1" w:rsidP="008930F2">
            <w:pPr>
              <w:pStyle w:val="Commentiriquadro"/>
              <w:tabs>
                <w:tab w:val="left" w:pos="207"/>
                <w:tab w:val="left" w:pos="265"/>
              </w:tabs>
            </w:pPr>
            <w:r>
              <w:t xml:space="preserve">- </w:t>
            </w:r>
            <w:r w:rsidR="008930F2">
              <w:tab/>
            </w:r>
            <w:r w:rsidRPr="00C746FE">
              <w:t>dall’informativa interna risulta evidente che l’andamento economico di un’attività è, o sa</w:t>
            </w:r>
            <w:r>
              <w:t xml:space="preserve">rà, peggiore di quanto </w:t>
            </w:r>
            <w:r w:rsidR="00CB751A">
              <w:tab/>
            </w:r>
            <w:r>
              <w:t>previsto</w:t>
            </w:r>
            <w:r w:rsidR="00F60110">
              <w:t>.</w:t>
            </w:r>
          </w:p>
        </w:tc>
        <w:tc>
          <w:tcPr>
            <w:tcW w:w="586" w:type="dxa"/>
            <w:tcMar>
              <w:left w:w="85" w:type="dxa"/>
              <w:right w:w="85" w:type="dxa"/>
            </w:tcMar>
            <w:vAlign w:val="center"/>
          </w:tcPr>
          <w:p w14:paraId="25A8DD66" w14:textId="77777777" w:rsidR="006E0FCA" w:rsidRPr="006E0FCA" w:rsidRDefault="006E0FCA" w:rsidP="00D73E98">
            <w:pPr>
              <w:jc w:val="center"/>
              <w:rPr>
                <w:lang w:val="it-IT"/>
              </w:rPr>
            </w:pPr>
          </w:p>
        </w:tc>
        <w:tc>
          <w:tcPr>
            <w:tcW w:w="573" w:type="dxa"/>
            <w:tcMar>
              <w:left w:w="108" w:type="dxa"/>
            </w:tcMar>
            <w:vAlign w:val="center"/>
          </w:tcPr>
          <w:p w14:paraId="5A4250CE" w14:textId="77777777" w:rsidR="006E0FCA" w:rsidRPr="006E0FCA" w:rsidRDefault="006E0FCA" w:rsidP="00D73E98">
            <w:pPr>
              <w:jc w:val="center"/>
              <w:rPr>
                <w:lang w:val="it-IT"/>
              </w:rPr>
            </w:pPr>
          </w:p>
        </w:tc>
        <w:tc>
          <w:tcPr>
            <w:tcW w:w="570" w:type="dxa"/>
            <w:tcMar>
              <w:left w:w="108" w:type="dxa"/>
            </w:tcMar>
            <w:vAlign w:val="center"/>
          </w:tcPr>
          <w:p w14:paraId="3D22E09D" w14:textId="77777777" w:rsidR="006E0FCA" w:rsidRPr="006E0FCA" w:rsidRDefault="006E0FCA" w:rsidP="00D73E98">
            <w:pPr>
              <w:jc w:val="center"/>
              <w:rPr>
                <w:lang w:val="it-IT"/>
              </w:rPr>
            </w:pPr>
          </w:p>
        </w:tc>
      </w:tr>
      <w:tr w:rsidR="000019EF" w:rsidRPr="00492518" w14:paraId="0740D701" w14:textId="77777777" w:rsidTr="00D73E98">
        <w:trPr>
          <w:cantSplit/>
          <w:trHeight w:val="20"/>
        </w:trPr>
        <w:tc>
          <w:tcPr>
            <w:tcW w:w="680" w:type="dxa"/>
          </w:tcPr>
          <w:p w14:paraId="3F416DB5" w14:textId="77777777" w:rsidR="000019EF" w:rsidRPr="009E48D7" w:rsidRDefault="00C27BCC" w:rsidP="00D73E98">
            <w:pPr>
              <w:jc w:val="center"/>
              <w:rPr>
                <w:b/>
                <w:lang w:val="it-IT"/>
              </w:rPr>
            </w:pPr>
            <w:r>
              <w:rPr>
                <w:b/>
                <w:lang w:val="it-IT"/>
              </w:rPr>
              <w:t>5</w:t>
            </w:r>
            <w:r w:rsidR="000019EF" w:rsidRPr="009E48D7">
              <w:rPr>
                <w:b/>
                <w:lang w:val="it-IT"/>
              </w:rPr>
              <w:t>)</w:t>
            </w:r>
          </w:p>
        </w:tc>
        <w:tc>
          <w:tcPr>
            <w:tcW w:w="851" w:type="dxa"/>
            <w:tcMar>
              <w:left w:w="108" w:type="dxa"/>
              <w:right w:w="0" w:type="dxa"/>
            </w:tcMar>
          </w:tcPr>
          <w:p w14:paraId="4C1A9CC8" w14:textId="77777777" w:rsidR="000019EF" w:rsidRDefault="000019EF" w:rsidP="00D73E98">
            <w:pPr>
              <w:pStyle w:val="PrincCont"/>
              <w:jc w:val="left"/>
              <w:rPr>
                <w:lang w:val="it-IT"/>
              </w:rPr>
            </w:pPr>
            <w:r w:rsidRPr="003F5A3B">
              <w:rPr>
                <w:lang w:val="it-IT"/>
              </w:rPr>
              <w:t>OIC 9.</w:t>
            </w:r>
            <w:r>
              <w:rPr>
                <w:lang w:val="it-IT"/>
              </w:rPr>
              <w:t>18</w:t>
            </w:r>
          </w:p>
        </w:tc>
        <w:tc>
          <w:tcPr>
            <w:tcW w:w="7060" w:type="dxa"/>
            <w:tcMar>
              <w:left w:w="108" w:type="dxa"/>
            </w:tcMar>
          </w:tcPr>
          <w:p w14:paraId="33FD914E" w14:textId="77777777" w:rsidR="000019EF" w:rsidRPr="00C62102" w:rsidRDefault="000019EF" w:rsidP="00B8539B">
            <w:pPr>
              <w:spacing w:line="240" w:lineRule="exact"/>
              <w:rPr>
                <w:lang w:val="it-IT"/>
              </w:rPr>
            </w:pPr>
            <w:r w:rsidRPr="00E4128A">
              <w:rPr>
                <w:lang w:val="it-IT"/>
              </w:rPr>
              <w:t xml:space="preserve">Se esiste un’indicazione che un’attività possa aver subito una perdita durevole di valore, </w:t>
            </w:r>
            <w:r>
              <w:rPr>
                <w:lang w:val="it-IT"/>
              </w:rPr>
              <w:t>la società ha considerato di</w:t>
            </w:r>
            <w:r w:rsidRPr="00E4128A">
              <w:rPr>
                <w:lang w:val="it-IT"/>
              </w:rPr>
              <w:t xml:space="preserve"> rivederne la vita utile residua, il criterio di ammortamento o il valore residuo e rettificarli conformemente, a prescindere dal fatto che la perdita </w:t>
            </w:r>
            <w:r>
              <w:rPr>
                <w:lang w:val="it-IT"/>
              </w:rPr>
              <w:t>sia stata poi effettivamente rilevata?</w:t>
            </w:r>
          </w:p>
        </w:tc>
        <w:tc>
          <w:tcPr>
            <w:tcW w:w="586" w:type="dxa"/>
            <w:tcMar>
              <w:left w:w="85" w:type="dxa"/>
              <w:right w:w="85" w:type="dxa"/>
            </w:tcMar>
            <w:vAlign w:val="center"/>
          </w:tcPr>
          <w:p w14:paraId="21BC1F5A"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90B7425"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7738EF9"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107894" w14:paraId="17251358" w14:textId="77777777" w:rsidTr="00D73E98">
        <w:trPr>
          <w:cantSplit/>
          <w:trHeight w:val="20"/>
        </w:trPr>
        <w:tc>
          <w:tcPr>
            <w:tcW w:w="680" w:type="dxa"/>
          </w:tcPr>
          <w:p w14:paraId="5D84EE18" w14:textId="77777777" w:rsidR="000019EF" w:rsidRPr="009E48D7" w:rsidRDefault="000019EF" w:rsidP="00D73E98">
            <w:pPr>
              <w:jc w:val="center"/>
              <w:rPr>
                <w:b/>
                <w:lang w:val="it-IT"/>
              </w:rPr>
            </w:pPr>
          </w:p>
        </w:tc>
        <w:tc>
          <w:tcPr>
            <w:tcW w:w="851" w:type="dxa"/>
            <w:tcMar>
              <w:left w:w="108" w:type="dxa"/>
              <w:right w:w="0" w:type="dxa"/>
            </w:tcMar>
          </w:tcPr>
          <w:p w14:paraId="4FAEF96A" w14:textId="77777777" w:rsidR="000019EF" w:rsidRDefault="000019EF" w:rsidP="00D73E98">
            <w:pPr>
              <w:pStyle w:val="PrincCont"/>
              <w:jc w:val="left"/>
              <w:rPr>
                <w:lang w:val="it-IT"/>
              </w:rPr>
            </w:pPr>
          </w:p>
        </w:tc>
        <w:tc>
          <w:tcPr>
            <w:tcW w:w="7060" w:type="dxa"/>
            <w:tcMar>
              <w:left w:w="108" w:type="dxa"/>
            </w:tcMar>
          </w:tcPr>
          <w:p w14:paraId="06A34A87" w14:textId="77777777" w:rsidR="000019EF" w:rsidRPr="000C687E" w:rsidRDefault="000019EF" w:rsidP="00D73E98">
            <w:pPr>
              <w:pStyle w:val="Titolo4"/>
              <w:rPr>
                <w:b/>
              </w:rPr>
            </w:pPr>
            <w:r w:rsidRPr="000C687E">
              <w:rPr>
                <w:b/>
              </w:rPr>
              <w:t>Determinazione del valore recuperabile</w:t>
            </w:r>
          </w:p>
        </w:tc>
        <w:tc>
          <w:tcPr>
            <w:tcW w:w="586" w:type="dxa"/>
            <w:tcMar>
              <w:left w:w="85" w:type="dxa"/>
              <w:right w:w="85" w:type="dxa"/>
            </w:tcMar>
            <w:vAlign w:val="center"/>
          </w:tcPr>
          <w:p w14:paraId="416EC98D" w14:textId="77777777" w:rsidR="000019EF" w:rsidRPr="00492518" w:rsidRDefault="000019EF" w:rsidP="00D73E98">
            <w:pPr>
              <w:jc w:val="center"/>
              <w:rPr>
                <w:lang w:val="it-IT"/>
              </w:rPr>
            </w:pPr>
          </w:p>
        </w:tc>
        <w:tc>
          <w:tcPr>
            <w:tcW w:w="573" w:type="dxa"/>
            <w:tcMar>
              <w:left w:w="108" w:type="dxa"/>
            </w:tcMar>
            <w:vAlign w:val="center"/>
          </w:tcPr>
          <w:p w14:paraId="5236FC04" w14:textId="77777777" w:rsidR="000019EF" w:rsidRPr="00492518" w:rsidRDefault="000019EF" w:rsidP="00D73E98">
            <w:pPr>
              <w:jc w:val="center"/>
              <w:rPr>
                <w:lang w:val="it-IT"/>
              </w:rPr>
            </w:pPr>
          </w:p>
        </w:tc>
        <w:tc>
          <w:tcPr>
            <w:tcW w:w="570" w:type="dxa"/>
            <w:tcMar>
              <w:left w:w="108" w:type="dxa"/>
            </w:tcMar>
            <w:vAlign w:val="center"/>
          </w:tcPr>
          <w:p w14:paraId="226EFE78" w14:textId="77777777" w:rsidR="000019EF" w:rsidRPr="00492518" w:rsidRDefault="000019EF" w:rsidP="00D73E98">
            <w:pPr>
              <w:jc w:val="center"/>
              <w:rPr>
                <w:lang w:val="it-IT"/>
              </w:rPr>
            </w:pPr>
          </w:p>
        </w:tc>
      </w:tr>
      <w:tr w:rsidR="000019EF" w:rsidRPr="006A2E64" w14:paraId="7EECBB10" w14:textId="77777777" w:rsidTr="00D73E98">
        <w:trPr>
          <w:cantSplit/>
          <w:trHeight w:val="20"/>
        </w:trPr>
        <w:tc>
          <w:tcPr>
            <w:tcW w:w="680" w:type="dxa"/>
          </w:tcPr>
          <w:p w14:paraId="0463D0F8" w14:textId="77777777" w:rsidR="000019EF" w:rsidRPr="009E48D7" w:rsidRDefault="000019EF" w:rsidP="00D73E98">
            <w:pPr>
              <w:jc w:val="center"/>
              <w:rPr>
                <w:b/>
                <w:lang w:val="it-IT"/>
              </w:rPr>
            </w:pPr>
          </w:p>
        </w:tc>
        <w:tc>
          <w:tcPr>
            <w:tcW w:w="851" w:type="dxa"/>
            <w:tcMar>
              <w:left w:w="108" w:type="dxa"/>
              <w:right w:w="0" w:type="dxa"/>
            </w:tcMar>
          </w:tcPr>
          <w:p w14:paraId="04545DD7" w14:textId="77777777" w:rsidR="000019EF" w:rsidRDefault="000019EF" w:rsidP="00D73E98">
            <w:pPr>
              <w:pStyle w:val="PrincCont"/>
              <w:jc w:val="left"/>
              <w:rPr>
                <w:lang w:val="it-IT"/>
              </w:rPr>
            </w:pPr>
            <w:r w:rsidRPr="003F5A3B">
              <w:rPr>
                <w:lang w:val="it-IT"/>
              </w:rPr>
              <w:t>OIC 9.</w:t>
            </w:r>
            <w:r>
              <w:rPr>
                <w:lang w:val="it-IT"/>
              </w:rPr>
              <w:t>19</w:t>
            </w:r>
          </w:p>
          <w:p w14:paraId="33A0A6DF" w14:textId="77777777" w:rsidR="000019EF" w:rsidRDefault="000019EF" w:rsidP="00D73E98">
            <w:pPr>
              <w:pStyle w:val="PrincCont"/>
              <w:jc w:val="left"/>
              <w:rPr>
                <w:lang w:val="it-IT"/>
              </w:rPr>
            </w:pPr>
          </w:p>
        </w:tc>
        <w:tc>
          <w:tcPr>
            <w:tcW w:w="7060" w:type="dxa"/>
            <w:tcMar>
              <w:left w:w="108" w:type="dxa"/>
            </w:tcMar>
          </w:tcPr>
          <w:p w14:paraId="352E8178" w14:textId="77777777" w:rsidR="000019EF" w:rsidRPr="00ED2C18" w:rsidRDefault="000019EF" w:rsidP="00D73E98">
            <w:pPr>
              <w:pStyle w:val="Commentiriquadro"/>
              <w:rPr>
                <w:lang w:eastAsia="it-IT"/>
              </w:rPr>
            </w:pPr>
            <w:r w:rsidRPr="00EE31E6">
              <w:rPr>
                <w:lang w:eastAsia="it-IT"/>
              </w:rPr>
              <w:t xml:space="preserve">Il valore recuperabile di un’attività è il maggiore tra il suo valore equo e il suo valore d’uso. </w:t>
            </w:r>
            <w:r w:rsidRPr="004647C2">
              <w:rPr>
                <w:lang w:eastAsia="it-IT"/>
              </w:rPr>
              <w:t>Se non è possibile stimare il valore recuperabile della singola immobilizzazione, la società determina il valore recuperabile dell’unità generatrice di flussi di cassa alla quale</w:t>
            </w:r>
            <w:r>
              <w:rPr>
                <w:lang w:eastAsia="it-IT"/>
              </w:rPr>
              <w:t xml:space="preserve"> l’immobilizzazione appartiene (UGC)</w:t>
            </w:r>
            <w:r w:rsidRPr="00EE31E6">
              <w:rPr>
                <w:lang w:eastAsia="it-IT"/>
              </w:rPr>
              <w:t>.</w:t>
            </w:r>
            <w:r>
              <w:rPr>
                <w:lang w:eastAsia="it-IT"/>
              </w:rPr>
              <w:t xml:space="preserve"> </w:t>
            </w:r>
            <w:r w:rsidRPr="004647C2">
              <w:rPr>
                <w:lang w:eastAsia="it-IT"/>
              </w:rPr>
              <w:t>Ciò si verifica quando le singole immobilizzazioni non generano flussi di cassa in via autonoma rispetto agli altri cespiti.</w:t>
            </w:r>
          </w:p>
        </w:tc>
        <w:tc>
          <w:tcPr>
            <w:tcW w:w="586" w:type="dxa"/>
            <w:tcMar>
              <w:left w:w="85" w:type="dxa"/>
              <w:right w:w="85" w:type="dxa"/>
            </w:tcMar>
            <w:vAlign w:val="center"/>
          </w:tcPr>
          <w:p w14:paraId="5429A4DF" w14:textId="77777777" w:rsidR="000019EF" w:rsidRPr="00EE31E6" w:rsidRDefault="000019EF" w:rsidP="00D73E98">
            <w:pPr>
              <w:jc w:val="center"/>
              <w:rPr>
                <w:lang w:val="it-IT"/>
              </w:rPr>
            </w:pPr>
          </w:p>
        </w:tc>
        <w:tc>
          <w:tcPr>
            <w:tcW w:w="573" w:type="dxa"/>
            <w:tcMar>
              <w:left w:w="108" w:type="dxa"/>
            </w:tcMar>
            <w:vAlign w:val="center"/>
          </w:tcPr>
          <w:p w14:paraId="5CA6D567" w14:textId="77777777" w:rsidR="000019EF" w:rsidRPr="00EE31E6" w:rsidRDefault="000019EF" w:rsidP="00D73E98">
            <w:pPr>
              <w:jc w:val="center"/>
              <w:rPr>
                <w:lang w:val="it-IT"/>
              </w:rPr>
            </w:pPr>
          </w:p>
        </w:tc>
        <w:tc>
          <w:tcPr>
            <w:tcW w:w="570" w:type="dxa"/>
            <w:tcMar>
              <w:left w:w="108" w:type="dxa"/>
            </w:tcMar>
            <w:vAlign w:val="center"/>
          </w:tcPr>
          <w:p w14:paraId="0755BAD2" w14:textId="77777777" w:rsidR="000019EF" w:rsidRPr="00EE31E6" w:rsidRDefault="000019EF" w:rsidP="00D73E98">
            <w:pPr>
              <w:jc w:val="center"/>
              <w:rPr>
                <w:lang w:val="it-IT"/>
              </w:rPr>
            </w:pPr>
          </w:p>
        </w:tc>
      </w:tr>
      <w:tr w:rsidR="000019EF" w:rsidRPr="006A2E64" w14:paraId="1A836F11" w14:textId="77777777" w:rsidTr="00D73E98">
        <w:trPr>
          <w:cantSplit/>
          <w:trHeight w:val="20"/>
        </w:trPr>
        <w:tc>
          <w:tcPr>
            <w:tcW w:w="680" w:type="dxa"/>
          </w:tcPr>
          <w:p w14:paraId="5AD15E88" w14:textId="77777777" w:rsidR="000019EF" w:rsidRPr="009E48D7" w:rsidRDefault="000019EF" w:rsidP="00D73E98">
            <w:pPr>
              <w:jc w:val="center"/>
              <w:rPr>
                <w:b/>
                <w:lang w:val="it-IT"/>
              </w:rPr>
            </w:pPr>
          </w:p>
        </w:tc>
        <w:tc>
          <w:tcPr>
            <w:tcW w:w="851" w:type="dxa"/>
            <w:tcMar>
              <w:left w:w="108" w:type="dxa"/>
              <w:right w:w="0" w:type="dxa"/>
            </w:tcMar>
          </w:tcPr>
          <w:p w14:paraId="2D245BDA" w14:textId="77777777" w:rsidR="000019EF" w:rsidRDefault="000019EF" w:rsidP="00D73E98">
            <w:pPr>
              <w:pStyle w:val="PrincCont"/>
              <w:jc w:val="left"/>
              <w:rPr>
                <w:lang w:val="it-IT"/>
              </w:rPr>
            </w:pPr>
            <w:r w:rsidRPr="003F5A3B">
              <w:rPr>
                <w:lang w:val="it-IT"/>
              </w:rPr>
              <w:t>OIC 9.</w:t>
            </w:r>
            <w:r>
              <w:rPr>
                <w:lang w:val="it-IT"/>
              </w:rPr>
              <w:t>20</w:t>
            </w:r>
          </w:p>
        </w:tc>
        <w:tc>
          <w:tcPr>
            <w:tcW w:w="7060" w:type="dxa"/>
            <w:tcMar>
              <w:left w:w="108" w:type="dxa"/>
            </w:tcMar>
          </w:tcPr>
          <w:p w14:paraId="66E488DE" w14:textId="77777777" w:rsidR="000019EF" w:rsidRPr="00ED2C18" w:rsidRDefault="000019EF" w:rsidP="00D73E98">
            <w:pPr>
              <w:pStyle w:val="Commentiriquadro"/>
              <w:rPr>
                <w:lang w:eastAsia="it-IT"/>
              </w:rPr>
            </w:pPr>
            <w:r w:rsidRPr="00985E2E">
              <w:rPr>
                <w:lang w:eastAsia="it-IT"/>
              </w:rPr>
              <w:t>Non è sempre necessario determinare sia il valore equo di un’attività sia il suo valore d’uso. Se uno dei due valori risulta superiore al valore contabile, l’attività non ha subito una riduzione di valore e, dunque, non è necessario stimare l’altro importo. Se vi è motivo di ritenere che il valore equo approssimi il valore d’uso non è necessario procedere alla stima di quest’ultimo.</w:t>
            </w:r>
          </w:p>
        </w:tc>
        <w:tc>
          <w:tcPr>
            <w:tcW w:w="586" w:type="dxa"/>
            <w:tcMar>
              <w:left w:w="85" w:type="dxa"/>
              <w:right w:w="85" w:type="dxa"/>
            </w:tcMar>
            <w:vAlign w:val="center"/>
          </w:tcPr>
          <w:p w14:paraId="6863A235" w14:textId="77777777" w:rsidR="000019EF" w:rsidRPr="00EE31E6" w:rsidRDefault="000019EF" w:rsidP="00D73E98">
            <w:pPr>
              <w:jc w:val="center"/>
              <w:rPr>
                <w:lang w:val="it-IT"/>
              </w:rPr>
            </w:pPr>
          </w:p>
        </w:tc>
        <w:tc>
          <w:tcPr>
            <w:tcW w:w="573" w:type="dxa"/>
            <w:tcMar>
              <w:left w:w="108" w:type="dxa"/>
            </w:tcMar>
            <w:vAlign w:val="center"/>
          </w:tcPr>
          <w:p w14:paraId="5152CB3B" w14:textId="77777777" w:rsidR="000019EF" w:rsidRPr="00EE31E6" w:rsidRDefault="000019EF" w:rsidP="00D73E98">
            <w:pPr>
              <w:jc w:val="center"/>
              <w:rPr>
                <w:lang w:val="it-IT"/>
              </w:rPr>
            </w:pPr>
          </w:p>
        </w:tc>
        <w:tc>
          <w:tcPr>
            <w:tcW w:w="570" w:type="dxa"/>
            <w:tcMar>
              <w:left w:w="108" w:type="dxa"/>
            </w:tcMar>
            <w:vAlign w:val="center"/>
          </w:tcPr>
          <w:p w14:paraId="704B7990" w14:textId="77777777" w:rsidR="000019EF" w:rsidRPr="00EE31E6" w:rsidRDefault="000019EF" w:rsidP="00D73E98">
            <w:pPr>
              <w:jc w:val="center"/>
              <w:rPr>
                <w:lang w:val="it-IT"/>
              </w:rPr>
            </w:pPr>
          </w:p>
        </w:tc>
      </w:tr>
      <w:tr w:rsidR="000019EF" w:rsidRPr="00B4263B" w14:paraId="79B63FAF" w14:textId="77777777" w:rsidTr="00D73E98">
        <w:trPr>
          <w:cantSplit/>
          <w:trHeight w:val="20"/>
        </w:trPr>
        <w:tc>
          <w:tcPr>
            <w:tcW w:w="680" w:type="dxa"/>
          </w:tcPr>
          <w:p w14:paraId="3F48AC6D" w14:textId="77777777" w:rsidR="000019EF" w:rsidRPr="009E48D7" w:rsidRDefault="000019EF" w:rsidP="00D73E98">
            <w:pPr>
              <w:jc w:val="center"/>
              <w:rPr>
                <w:b/>
                <w:lang w:val="it-IT"/>
              </w:rPr>
            </w:pPr>
          </w:p>
        </w:tc>
        <w:tc>
          <w:tcPr>
            <w:tcW w:w="851" w:type="dxa"/>
            <w:tcMar>
              <w:left w:w="108" w:type="dxa"/>
              <w:right w:w="0" w:type="dxa"/>
            </w:tcMar>
          </w:tcPr>
          <w:p w14:paraId="620BB5DA" w14:textId="77777777" w:rsidR="000019EF" w:rsidRDefault="000019EF" w:rsidP="00D73E98">
            <w:pPr>
              <w:pStyle w:val="PrincCont"/>
              <w:jc w:val="left"/>
              <w:rPr>
                <w:lang w:val="it-IT"/>
              </w:rPr>
            </w:pPr>
          </w:p>
        </w:tc>
        <w:tc>
          <w:tcPr>
            <w:tcW w:w="7060" w:type="dxa"/>
            <w:tcMar>
              <w:left w:w="108" w:type="dxa"/>
            </w:tcMar>
          </w:tcPr>
          <w:p w14:paraId="764C4761" w14:textId="77777777" w:rsidR="000019EF" w:rsidRPr="000C687E" w:rsidRDefault="000019EF" w:rsidP="00D73E98">
            <w:pPr>
              <w:pStyle w:val="Titolo4"/>
              <w:rPr>
                <w:b/>
              </w:rPr>
            </w:pPr>
            <w:r w:rsidRPr="000C687E">
              <w:rPr>
                <w:b/>
              </w:rPr>
              <w:t>Determinazione del fair value</w:t>
            </w:r>
          </w:p>
        </w:tc>
        <w:tc>
          <w:tcPr>
            <w:tcW w:w="586" w:type="dxa"/>
            <w:tcMar>
              <w:left w:w="85" w:type="dxa"/>
              <w:right w:w="85" w:type="dxa"/>
            </w:tcMar>
            <w:vAlign w:val="center"/>
          </w:tcPr>
          <w:p w14:paraId="675B569D" w14:textId="77777777" w:rsidR="000019EF" w:rsidRPr="00492518" w:rsidRDefault="000019EF" w:rsidP="00D73E98">
            <w:pPr>
              <w:jc w:val="center"/>
              <w:rPr>
                <w:lang w:val="it-IT"/>
              </w:rPr>
            </w:pPr>
          </w:p>
        </w:tc>
        <w:tc>
          <w:tcPr>
            <w:tcW w:w="573" w:type="dxa"/>
            <w:tcMar>
              <w:left w:w="108" w:type="dxa"/>
            </w:tcMar>
            <w:vAlign w:val="center"/>
          </w:tcPr>
          <w:p w14:paraId="3616A0F9" w14:textId="77777777" w:rsidR="000019EF" w:rsidRPr="00492518" w:rsidRDefault="000019EF" w:rsidP="00D73E98">
            <w:pPr>
              <w:jc w:val="center"/>
              <w:rPr>
                <w:lang w:val="it-IT"/>
              </w:rPr>
            </w:pPr>
          </w:p>
        </w:tc>
        <w:tc>
          <w:tcPr>
            <w:tcW w:w="570" w:type="dxa"/>
            <w:tcMar>
              <w:left w:w="108" w:type="dxa"/>
            </w:tcMar>
            <w:vAlign w:val="center"/>
          </w:tcPr>
          <w:p w14:paraId="1D2A456E" w14:textId="77777777" w:rsidR="000019EF" w:rsidRPr="00492518" w:rsidRDefault="000019EF" w:rsidP="00D73E98">
            <w:pPr>
              <w:jc w:val="center"/>
              <w:rPr>
                <w:lang w:val="it-IT"/>
              </w:rPr>
            </w:pPr>
          </w:p>
        </w:tc>
      </w:tr>
      <w:tr w:rsidR="000019EF" w:rsidRPr="006A2E64" w14:paraId="4D29455D" w14:textId="77777777" w:rsidTr="00D73E98">
        <w:trPr>
          <w:cantSplit/>
          <w:trHeight w:val="20"/>
        </w:trPr>
        <w:tc>
          <w:tcPr>
            <w:tcW w:w="680" w:type="dxa"/>
          </w:tcPr>
          <w:p w14:paraId="5FB61BA7" w14:textId="77777777" w:rsidR="000019EF" w:rsidRPr="009E48D7" w:rsidRDefault="00C27BCC" w:rsidP="00D73E98">
            <w:pPr>
              <w:jc w:val="center"/>
              <w:rPr>
                <w:b/>
                <w:lang w:val="it-IT"/>
              </w:rPr>
            </w:pPr>
            <w:r>
              <w:rPr>
                <w:b/>
                <w:lang w:val="it-IT"/>
              </w:rPr>
              <w:t>6</w:t>
            </w:r>
            <w:r w:rsidR="000019EF" w:rsidRPr="009E48D7">
              <w:rPr>
                <w:b/>
                <w:lang w:val="it-IT"/>
              </w:rPr>
              <w:t>)</w:t>
            </w:r>
          </w:p>
        </w:tc>
        <w:tc>
          <w:tcPr>
            <w:tcW w:w="851" w:type="dxa"/>
            <w:tcMar>
              <w:left w:w="108" w:type="dxa"/>
              <w:right w:w="0" w:type="dxa"/>
            </w:tcMar>
          </w:tcPr>
          <w:p w14:paraId="684FB1E7" w14:textId="77777777" w:rsidR="000019EF" w:rsidRDefault="000019EF" w:rsidP="00D73E98">
            <w:pPr>
              <w:pStyle w:val="PrincCont"/>
              <w:jc w:val="left"/>
              <w:rPr>
                <w:lang w:val="it-IT"/>
              </w:rPr>
            </w:pPr>
            <w:r w:rsidRPr="003F5A3B">
              <w:rPr>
                <w:lang w:val="it-IT"/>
              </w:rPr>
              <w:t>OIC 9.</w:t>
            </w:r>
            <w:r>
              <w:rPr>
                <w:lang w:val="it-IT"/>
              </w:rPr>
              <w:t>21</w:t>
            </w:r>
          </w:p>
        </w:tc>
        <w:tc>
          <w:tcPr>
            <w:tcW w:w="7060" w:type="dxa"/>
            <w:tcMar>
              <w:left w:w="108" w:type="dxa"/>
            </w:tcMar>
          </w:tcPr>
          <w:p w14:paraId="5468DBC2" w14:textId="77777777" w:rsidR="000019EF" w:rsidRPr="00CB2542" w:rsidRDefault="000019EF" w:rsidP="00D73E98">
            <w:pPr>
              <w:spacing w:line="230" w:lineRule="exact"/>
              <w:rPr>
                <w:lang w:val="it-IT"/>
              </w:rPr>
            </w:pPr>
            <w:r>
              <w:rPr>
                <w:lang w:val="it-IT"/>
              </w:rPr>
              <w:t xml:space="preserve">Se ne ricorrono le circostanze la società ha determinato il </w:t>
            </w:r>
            <w:r w:rsidRPr="00CB751A">
              <w:rPr>
                <w:i/>
                <w:lang w:val="it-IT"/>
              </w:rPr>
              <w:t>fair value</w:t>
            </w:r>
            <w:r>
              <w:rPr>
                <w:lang w:val="it-IT"/>
              </w:rPr>
              <w:t xml:space="preserve"> tenendo in considerazione quanto segue:</w:t>
            </w:r>
          </w:p>
        </w:tc>
        <w:tc>
          <w:tcPr>
            <w:tcW w:w="586" w:type="dxa"/>
            <w:tcMar>
              <w:left w:w="85" w:type="dxa"/>
              <w:right w:w="85" w:type="dxa"/>
            </w:tcMar>
            <w:vAlign w:val="center"/>
          </w:tcPr>
          <w:p w14:paraId="55C39072" w14:textId="77777777" w:rsidR="000019EF" w:rsidRPr="00A32A16" w:rsidRDefault="000019EF" w:rsidP="00D73E98">
            <w:pPr>
              <w:jc w:val="center"/>
              <w:rPr>
                <w:lang w:val="it-IT"/>
              </w:rPr>
            </w:pPr>
          </w:p>
        </w:tc>
        <w:tc>
          <w:tcPr>
            <w:tcW w:w="573" w:type="dxa"/>
            <w:tcMar>
              <w:left w:w="108" w:type="dxa"/>
            </w:tcMar>
            <w:vAlign w:val="center"/>
          </w:tcPr>
          <w:p w14:paraId="4A893FA1" w14:textId="77777777" w:rsidR="000019EF" w:rsidRPr="00A32A16" w:rsidRDefault="000019EF" w:rsidP="00D73E98">
            <w:pPr>
              <w:jc w:val="center"/>
              <w:rPr>
                <w:lang w:val="it-IT"/>
              </w:rPr>
            </w:pPr>
          </w:p>
        </w:tc>
        <w:tc>
          <w:tcPr>
            <w:tcW w:w="570" w:type="dxa"/>
            <w:tcMar>
              <w:left w:w="108" w:type="dxa"/>
            </w:tcMar>
            <w:vAlign w:val="center"/>
          </w:tcPr>
          <w:p w14:paraId="0E5AD1A4" w14:textId="77777777" w:rsidR="000019EF" w:rsidRPr="00A32A16" w:rsidRDefault="000019EF" w:rsidP="00D73E98">
            <w:pPr>
              <w:jc w:val="center"/>
              <w:rPr>
                <w:lang w:val="it-IT"/>
              </w:rPr>
            </w:pPr>
          </w:p>
        </w:tc>
      </w:tr>
      <w:tr w:rsidR="000019EF" w:rsidRPr="00CB2542" w14:paraId="68D31DFE" w14:textId="77777777" w:rsidTr="00D73E98">
        <w:trPr>
          <w:cantSplit/>
          <w:trHeight w:val="20"/>
        </w:trPr>
        <w:tc>
          <w:tcPr>
            <w:tcW w:w="680" w:type="dxa"/>
          </w:tcPr>
          <w:p w14:paraId="4356D0E2" w14:textId="77777777" w:rsidR="000019EF" w:rsidRPr="009E48D7" w:rsidRDefault="000019EF" w:rsidP="00D73E98">
            <w:pPr>
              <w:jc w:val="center"/>
              <w:rPr>
                <w:b/>
                <w:lang w:val="it-IT"/>
              </w:rPr>
            </w:pPr>
          </w:p>
        </w:tc>
        <w:tc>
          <w:tcPr>
            <w:tcW w:w="851" w:type="dxa"/>
            <w:tcMar>
              <w:left w:w="108" w:type="dxa"/>
              <w:right w:w="0" w:type="dxa"/>
            </w:tcMar>
          </w:tcPr>
          <w:p w14:paraId="74984E9B" w14:textId="77777777" w:rsidR="000019EF" w:rsidRPr="003F5A3B" w:rsidRDefault="000019EF" w:rsidP="00D73E98">
            <w:pPr>
              <w:pStyle w:val="PrincCont"/>
              <w:jc w:val="left"/>
              <w:rPr>
                <w:lang w:val="it-IT"/>
              </w:rPr>
            </w:pPr>
          </w:p>
        </w:tc>
        <w:tc>
          <w:tcPr>
            <w:tcW w:w="7060" w:type="dxa"/>
            <w:tcMar>
              <w:left w:w="108" w:type="dxa"/>
            </w:tcMar>
          </w:tcPr>
          <w:p w14:paraId="120C8EB7" w14:textId="77777777" w:rsidR="000019EF" w:rsidRPr="00CB2542" w:rsidRDefault="000019EF" w:rsidP="000019EF">
            <w:pPr>
              <w:pStyle w:val="Puntoelenco"/>
              <w:tabs>
                <w:tab w:val="clear" w:pos="704"/>
              </w:tabs>
              <w:spacing w:line="230" w:lineRule="exact"/>
              <w:ind w:left="460" w:hanging="278"/>
            </w:pPr>
            <w:r>
              <w:t>i</w:t>
            </w:r>
            <w:r w:rsidRPr="00722D4E">
              <w:t xml:space="preserve">l </w:t>
            </w:r>
            <w:r w:rsidRPr="00805839">
              <w:rPr>
                <w:i/>
              </w:rPr>
              <w:t>fair value</w:t>
            </w:r>
            <w:r>
              <w:t xml:space="preserve"> è il prezzo che si percepirebbe per la vendita di un’attività ovvero che si pagherebbe per il trasferimento di una passività in una regolare operazione tra operatori di mercato alla data di valutazione</w:t>
            </w:r>
            <w:r w:rsidR="00F60110">
              <w:t>;</w:t>
            </w:r>
          </w:p>
        </w:tc>
        <w:tc>
          <w:tcPr>
            <w:tcW w:w="586" w:type="dxa"/>
            <w:tcMar>
              <w:left w:w="85" w:type="dxa"/>
              <w:right w:w="85" w:type="dxa"/>
            </w:tcMar>
            <w:vAlign w:val="center"/>
          </w:tcPr>
          <w:p w14:paraId="06CBC672"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288AD39"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06A4B2E"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CB2542" w14:paraId="6083D89F" w14:textId="77777777" w:rsidTr="00D73E98">
        <w:trPr>
          <w:cantSplit/>
          <w:trHeight w:val="20"/>
        </w:trPr>
        <w:tc>
          <w:tcPr>
            <w:tcW w:w="680" w:type="dxa"/>
          </w:tcPr>
          <w:p w14:paraId="063283E6" w14:textId="77777777" w:rsidR="000019EF" w:rsidRPr="009E48D7" w:rsidRDefault="000019EF" w:rsidP="00D73E98">
            <w:pPr>
              <w:jc w:val="center"/>
              <w:rPr>
                <w:b/>
                <w:lang w:val="it-IT"/>
              </w:rPr>
            </w:pPr>
          </w:p>
        </w:tc>
        <w:tc>
          <w:tcPr>
            <w:tcW w:w="851" w:type="dxa"/>
            <w:tcMar>
              <w:left w:w="108" w:type="dxa"/>
              <w:right w:w="0" w:type="dxa"/>
            </w:tcMar>
          </w:tcPr>
          <w:p w14:paraId="5AFAD43D" w14:textId="77777777" w:rsidR="000019EF" w:rsidRPr="003F5A3B" w:rsidRDefault="000019EF" w:rsidP="00D73E98">
            <w:pPr>
              <w:pStyle w:val="PrincCont"/>
              <w:jc w:val="left"/>
              <w:rPr>
                <w:lang w:val="it-IT"/>
              </w:rPr>
            </w:pPr>
          </w:p>
        </w:tc>
        <w:tc>
          <w:tcPr>
            <w:tcW w:w="7060" w:type="dxa"/>
            <w:tcMar>
              <w:left w:w="108" w:type="dxa"/>
            </w:tcMar>
          </w:tcPr>
          <w:p w14:paraId="63ACFF26" w14:textId="77777777" w:rsidR="000019EF" w:rsidRPr="00CB2542" w:rsidRDefault="000019EF" w:rsidP="000019EF">
            <w:pPr>
              <w:pStyle w:val="rientrotrattinook"/>
              <w:tabs>
                <w:tab w:val="clear" w:pos="704"/>
              </w:tabs>
              <w:spacing w:line="230" w:lineRule="exact"/>
              <w:ind w:left="460" w:hanging="284"/>
            </w:pPr>
            <w:r>
              <w:t>l</w:t>
            </w:r>
            <w:r w:rsidRPr="00722D4E">
              <w:t xml:space="preserve">a migliore evidenza del </w:t>
            </w:r>
            <w:r w:rsidRPr="00805839">
              <w:rPr>
                <w:i/>
              </w:rPr>
              <w:t>fair value</w:t>
            </w:r>
            <w:r w:rsidRPr="00CB2542">
              <w:t xml:space="preserve"> </w:t>
            </w:r>
            <w:r w:rsidRPr="00722D4E">
              <w:t>di un’attività è il prezzo pattuito in un accordo vincolante di vendita stabilito in una libera transazione o il prezzo di mercato in un mercato attivo</w:t>
            </w:r>
            <w:r w:rsidR="00F60110">
              <w:t>;</w:t>
            </w:r>
          </w:p>
        </w:tc>
        <w:tc>
          <w:tcPr>
            <w:tcW w:w="586" w:type="dxa"/>
            <w:tcMar>
              <w:left w:w="85" w:type="dxa"/>
              <w:right w:w="85" w:type="dxa"/>
            </w:tcMar>
            <w:vAlign w:val="center"/>
          </w:tcPr>
          <w:p w14:paraId="7EC55095"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2B16707"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ACA5DF9"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CB2542" w14:paraId="6D10DDC1" w14:textId="77777777" w:rsidTr="00D73E98">
        <w:trPr>
          <w:cantSplit/>
          <w:trHeight w:val="20"/>
        </w:trPr>
        <w:tc>
          <w:tcPr>
            <w:tcW w:w="680" w:type="dxa"/>
          </w:tcPr>
          <w:p w14:paraId="3D1A2A52" w14:textId="77777777" w:rsidR="000019EF" w:rsidRPr="009E48D7" w:rsidRDefault="000019EF" w:rsidP="00D73E98">
            <w:pPr>
              <w:jc w:val="center"/>
              <w:rPr>
                <w:b/>
                <w:lang w:val="it-IT"/>
              </w:rPr>
            </w:pPr>
          </w:p>
        </w:tc>
        <w:tc>
          <w:tcPr>
            <w:tcW w:w="851" w:type="dxa"/>
            <w:tcMar>
              <w:left w:w="108" w:type="dxa"/>
              <w:right w:w="0" w:type="dxa"/>
            </w:tcMar>
          </w:tcPr>
          <w:p w14:paraId="2FD66E79" w14:textId="77777777" w:rsidR="000019EF" w:rsidRPr="003F5A3B" w:rsidRDefault="000019EF" w:rsidP="00D73E98">
            <w:pPr>
              <w:pStyle w:val="PrincCont"/>
              <w:jc w:val="left"/>
              <w:rPr>
                <w:lang w:val="it-IT"/>
              </w:rPr>
            </w:pPr>
          </w:p>
        </w:tc>
        <w:tc>
          <w:tcPr>
            <w:tcW w:w="7060" w:type="dxa"/>
            <w:tcMar>
              <w:left w:w="108" w:type="dxa"/>
            </w:tcMar>
          </w:tcPr>
          <w:p w14:paraId="5058D3E6" w14:textId="77777777" w:rsidR="000019EF" w:rsidRPr="00CB2542" w:rsidRDefault="000019EF" w:rsidP="000019EF">
            <w:pPr>
              <w:pStyle w:val="rientrotrattinook"/>
              <w:tabs>
                <w:tab w:val="clear" w:pos="704"/>
              </w:tabs>
              <w:spacing w:line="230" w:lineRule="exact"/>
              <w:ind w:left="460" w:hanging="284"/>
            </w:pPr>
            <w:r>
              <w:t>s</w:t>
            </w:r>
            <w:r w:rsidRPr="00CB2542">
              <w:t xml:space="preserve">e non esiste un accordo vincolante di vendita né alcun mercato attivo per un’attività, </w:t>
            </w:r>
            <w:r>
              <w:t>la società ha</w:t>
            </w:r>
            <w:r w:rsidRPr="00CB2542">
              <w:t xml:space="preserve"> determinato </w:t>
            </w:r>
            <w:r>
              <w:t xml:space="preserve">il </w:t>
            </w:r>
            <w:r w:rsidRPr="00CB751A">
              <w:rPr>
                <w:i/>
              </w:rPr>
              <w:t>fair value</w:t>
            </w:r>
            <w:r>
              <w:t xml:space="preserve"> </w:t>
            </w:r>
            <w:r w:rsidRPr="00CB2542">
              <w:t xml:space="preserve">in base alle migliori informazioni disponibili per riflettere l’ammontare che la società potrebbe ottenere, alla data di riferimento del bilancio, dalla vendita dell’attività in una libera transazione tra </w:t>
            </w:r>
            <w:r>
              <w:t>parti consapevoli e dis</w:t>
            </w:r>
            <w:r w:rsidR="006A44BD">
              <w:t>ponibili</w:t>
            </w:r>
            <w:r w:rsidR="00F60110">
              <w:t>;</w:t>
            </w:r>
          </w:p>
        </w:tc>
        <w:tc>
          <w:tcPr>
            <w:tcW w:w="586" w:type="dxa"/>
            <w:tcMar>
              <w:left w:w="85" w:type="dxa"/>
              <w:right w:w="85" w:type="dxa"/>
            </w:tcMar>
            <w:vAlign w:val="center"/>
          </w:tcPr>
          <w:p w14:paraId="7AC60461"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9A2F7AC"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C0453D5"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CB2542" w14:paraId="4ACDBAD2" w14:textId="77777777" w:rsidTr="00D73E98">
        <w:trPr>
          <w:cantSplit/>
          <w:trHeight w:val="20"/>
        </w:trPr>
        <w:tc>
          <w:tcPr>
            <w:tcW w:w="680" w:type="dxa"/>
          </w:tcPr>
          <w:p w14:paraId="3B182AFA" w14:textId="77777777" w:rsidR="000019EF" w:rsidRPr="009E48D7" w:rsidRDefault="000019EF" w:rsidP="00D73E98">
            <w:pPr>
              <w:jc w:val="center"/>
              <w:rPr>
                <w:b/>
                <w:lang w:val="it-IT"/>
              </w:rPr>
            </w:pPr>
          </w:p>
        </w:tc>
        <w:tc>
          <w:tcPr>
            <w:tcW w:w="851" w:type="dxa"/>
            <w:tcMar>
              <w:left w:w="108" w:type="dxa"/>
              <w:right w:w="0" w:type="dxa"/>
            </w:tcMar>
          </w:tcPr>
          <w:p w14:paraId="29358805" w14:textId="77777777" w:rsidR="000019EF" w:rsidRPr="003F5A3B" w:rsidRDefault="000019EF" w:rsidP="00D73E98">
            <w:pPr>
              <w:pStyle w:val="PrincCont"/>
              <w:jc w:val="left"/>
              <w:rPr>
                <w:lang w:val="it-IT"/>
              </w:rPr>
            </w:pPr>
          </w:p>
        </w:tc>
        <w:tc>
          <w:tcPr>
            <w:tcW w:w="7060" w:type="dxa"/>
            <w:tcMar>
              <w:left w:w="108" w:type="dxa"/>
            </w:tcMar>
          </w:tcPr>
          <w:p w14:paraId="05B0016F" w14:textId="77777777" w:rsidR="000019EF" w:rsidRPr="00CB2542" w:rsidRDefault="000019EF" w:rsidP="00B8539B">
            <w:pPr>
              <w:pStyle w:val="rientrotrattinook"/>
              <w:tabs>
                <w:tab w:val="clear" w:pos="704"/>
              </w:tabs>
              <w:spacing w:line="240" w:lineRule="exact"/>
              <w:ind w:left="460" w:hanging="284"/>
            </w:pPr>
            <w:r>
              <w:t>n</w:t>
            </w:r>
            <w:r w:rsidRPr="00722D4E">
              <w:t>el determinare tale ammontare, la società considera il risultato di recenti transazioni per attività similari effettuate all’interno dello stesso settore industriale</w:t>
            </w:r>
            <w:r w:rsidR="00F60110">
              <w:t>;</w:t>
            </w:r>
          </w:p>
        </w:tc>
        <w:tc>
          <w:tcPr>
            <w:tcW w:w="586" w:type="dxa"/>
            <w:tcMar>
              <w:left w:w="85" w:type="dxa"/>
              <w:right w:w="85" w:type="dxa"/>
            </w:tcMar>
            <w:vAlign w:val="center"/>
          </w:tcPr>
          <w:p w14:paraId="4C33BC17"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7C3A41B"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77B9346"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CB2542" w14:paraId="35E08A37" w14:textId="77777777" w:rsidTr="00D73E98">
        <w:trPr>
          <w:cantSplit/>
          <w:trHeight w:val="20"/>
        </w:trPr>
        <w:tc>
          <w:tcPr>
            <w:tcW w:w="680" w:type="dxa"/>
          </w:tcPr>
          <w:p w14:paraId="5184F4B0" w14:textId="77777777" w:rsidR="000019EF" w:rsidRPr="009E48D7" w:rsidRDefault="000019EF" w:rsidP="00D73E98">
            <w:pPr>
              <w:jc w:val="center"/>
              <w:rPr>
                <w:b/>
                <w:lang w:val="it-IT"/>
              </w:rPr>
            </w:pPr>
          </w:p>
        </w:tc>
        <w:tc>
          <w:tcPr>
            <w:tcW w:w="851" w:type="dxa"/>
            <w:tcMar>
              <w:left w:w="108" w:type="dxa"/>
              <w:right w:w="0" w:type="dxa"/>
            </w:tcMar>
          </w:tcPr>
          <w:p w14:paraId="74ABDB14" w14:textId="77777777" w:rsidR="000019EF" w:rsidRPr="003F5A3B" w:rsidRDefault="000019EF" w:rsidP="00D73E98">
            <w:pPr>
              <w:pStyle w:val="PrincCont"/>
              <w:jc w:val="left"/>
              <w:rPr>
                <w:lang w:val="it-IT"/>
              </w:rPr>
            </w:pPr>
          </w:p>
        </w:tc>
        <w:tc>
          <w:tcPr>
            <w:tcW w:w="7060" w:type="dxa"/>
            <w:tcMar>
              <w:left w:w="108" w:type="dxa"/>
            </w:tcMar>
          </w:tcPr>
          <w:p w14:paraId="000071A0" w14:textId="77777777" w:rsidR="000019EF" w:rsidRPr="00CB2542" w:rsidRDefault="000019EF" w:rsidP="000019EF">
            <w:pPr>
              <w:pStyle w:val="rientrotrattinook"/>
              <w:tabs>
                <w:tab w:val="clear" w:pos="704"/>
              </w:tabs>
              <w:spacing w:line="230" w:lineRule="exact"/>
              <w:ind w:left="460" w:hanging="284"/>
            </w:pPr>
            <w:r>
              <w:t>a</w:t>
            </w:r>
            <w:r w:rsidRPr="00CB2542">
              <w:t xml:space="preserve">i fini della determinazione del valore recuperabile, al </w:t>
            </w:r>
            <w:r w:rsidRPr="00805839">
              <w:rPr>
                <w:i/>
              </w:rPr>
              <w:t>fair value</w:t>
            </w:r>
            <w:r w:rsidRPr="00CB2542">
              <w:t xml:space="preserve"> sono sottratti i costi di vendita?</w:t>
            </w:r>
          </w:p>
        </w:tc>
        <w:tc>
          <w:tcPr>
            <w:tcW w:w="586" w:type="dxa"/>
            <w:tcMar>
              <w:left w:w="85" w:type="dxa"/>
              <w:right w:w="85" w:type="dxa"/>
            </w:tcMar>
            <w:vAlign w:val="center"/>
          </w:tcPr>
          <w:p w14:paraId="2C13B535"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B1B80EF"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92E0773"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107894" w14:paraId="7D29126C" w14:textId="77777777" w:rsidTr="00D73E98">
        <w:trPr>
          <w:cantSplit/>
          <w:trHeight w:val="20"/>
        </w:trPr>
        <w:tc>
          <w:tcPr>
            <w:tcW w:w="680" w:type="dxa"/>
          </w:tcPr>
          <w:p w14:paraId="022325BE" w14:textId="77777777" w:rsidR="000019EF" w:rsidRPr="009E48D7" w:rsidRDefault="000019EF" w:rsidP="00D73E98">
            <w:pPr>
              <w:jc w:val="center"/>
              <w:rPr>
                <w:b/>
                <w:lang w:val="it-IT"/>
              </w:rPr>
            </w:pPr>
          </w:p>
        </w:tc>
        <w:tc>
          <w:tcPr>
            <w:tcW w:w="851" w:type="dxa"/>
            <w:tcMar>
              <w:left w:w="108" w:type="dxa"/>
              <w:right w:w="0" w:type="dxa"/>
            </w:tcMar>
          </w:tcPr>
          <w:p w14:paraId="196BA19F" w14:textId="77777777" w:rsidR="000019EF" w:rsidRDefault="000019EF" w:rsidP="00D73E98">
            <w:pPr>
              <w:pStyle w:val="PrincCont"/>
              <w:jc w:val="left"/>
              <w:rPr>
                <w:lang w:val="it-IT"/>
              </w:rPr>
            </w:pPr>
          </w:p>
        </w:tc>
        <w:tc>
          <w:tcPr>
            <w:tcW w:w="7060" w:type="dxa"/>
            <w:tcMar>
              <w:left w:w="108" w:type="dxa"/>
            </w:tcMar>
          </w:tcPr>
          <w:p w14:paraId="5124220F" w14:textId="77777777" w:rsidR="000019EF" w:rsidRPr="00EF53BD" w:rsidRDefault="000019EF" w:rsidP="00D73E98">
            <w:pPr>
              <w:spacing w:line="240" w:lineRule="exact"/>
              <w:rPr>
                <w:b/>
                <w:i/>
                <w:lang w:val="it-IT"/>
              </w:rPr>
            </w:pPr>
            <w:r w:rsidRPr="00EF53BD">
              <w:rPr>
                <w:b/>
                <w:i/>
                <w:lang w:val="it-IT"/>
              </w:rPr>
              <w:t>Determinazione del valore d’uso</w:t>
            </w:r>
          </w:p>
        </w:tc>
        <w:tc>
          <w:tcPr>
            <w:tcW w:w="586" w:type="dxa"/>
            <w:tcMar>
              <w:left w:w="85" w:type="dxa"/>
              <w:right w:w="85" w:type="dxa"/>
            </w:tcMar>
            <w:vAlign w:val="center"/>
          </w:tcPr>
          <w:p w14:paraId="723B8D5C" w14:textId="77777777" w:rsidR="000019EF" w:rsidRPr="00492518" w:rsidRDefault="000019EF" w:rsidP="00D73E98">
            <w:pPr>
              <w:jc w:val="center"/>
              <w:rPr>
                <w:lang w:val="it-IT"/>
              </w:rPr>
            </w:pPr>
          </w:p>
        </w:tc>
        <w:tc>
          <w:tcPr>
            <w:tcW w:w="573" w:type="dxa"/>
            <w:tcMar>
              <w:left w:w="108" w:type="dxa"/>
            </w:tcMar>
            <w:vAlign w:val="center"/>
          </w:tcPr>
          <w:p w14:paraId="71AB028C" w14:textId="77777777" w:rsidR="000019EF" w:rsidRPr="00492518" w:rsidRDefault="000019EF" w:rsidP="00D73E98">
            <w:pPr>
              <w:jc w:val="center"/>
              <w:rPr>
                <w:lang w:val="it-IT"/>
              </w:rPr>
            </w:pPr>
          </w:p>
        </w:tc>
        <w:tc>
          <w:tcPr>
            <w:tcW w:w="570" w:type="dxa"/>
            <w:tcMar>
              <w:left w:w="108" w:type="dxa"/>
            </w:tcMar>
            <w:vAlign w:val="center"/>
          </w:tcPr>
          <w:p w14:paraId="488DA613" w14:textId="77777777" w:rsidR="000019EF" w:rsidRPr="00492518" w:rsidRDefault="000019EF" w:rsidP="00D73E98">
            <w:pPr>
              <w:jc w:val="center"/>
              <w:rPr>
                <w:lang w:val="it-IT"/>
              </w:rPr>
            </w:pPr>
          </w:p>
        </w:tc>
      </w:tr>
      <w:tr w:rsidR="000019EF" w:rsidRPr="006A2E64" w14:paraId="2CFE5B7E" w14:textId="77777777" w:rsidTr="00D73E98">
        <w:trPr>
          <w:cantSplit/>
          <w:trHeight w:val="20"/>
        </w:trPr>
        <w:tc>
          <w:tcPr>
            <w:tcW w:w="680" w:type="dxa"/>
          </w:tcPr>
          <w:p w14:paraId="2BB4AC2D" w14:textId="77777777" w:rsidR="000019EF" w:rsidRPr="009E48D7" w:rsidRDefault="000019EF" w:rsidP="00D73E98">
            <w:pPr>
              <w:jc w:val="center"/>
              <w:rPr>
                <w:b/>
                <w:lang w:val="it-IT"/>
              </w:rPr>
            </w:pPr>
          </w:p>
        </w:tc>
        <w:tc>
          <w:tcPr>
            <w:tcW w:w="851" w:type="dxa"/>
            <w:tcMar>
              <w:left w:w="108" w:type="dxa"/>
              <w:right w:w="0" w:type="dxa"/>
            </w:tcMar>
          </w:tcPr>
          <w:p w14:paraId="4D3E0666" w14:textId="77777777" w:rsidR="000019EF" w:rsidRDefault="000019EF" w:rsidP="00D73E98">
            <w:pPr>
              <w:pStyle w:val="PrincCont"/>
              <w:jc w:val="left"/>
              <w:rPr>
                <w:lang w:val="it-IT"/>
              </w:rPr>
            </w:pPr>
            <w:r w:rsidRPr="003F5A3B">
              <w:rPr>
                <w:lang w:val="it-IT"/>
              </w:rPr>
              <w:t>OIC 9.</w:t>
            </w:r>
            <w:r>
              <w:rPr>
                <w:lang w:val="it-IT"/>
              </w:rPr>
              <w:t>22</w:t>
            </w:r>
          </w:p>
        </w:tc>
        <w:tc>
          <w:tcPr>
            <w:tcW w:w="7060" w:type="dxa"/>
            <w:tcMar>
              <w:left w:w="108" w:type="dxa"/>
            </w:tcMar>
          </w:tcPr>
          <w:p w14:paraId="5F885EE7" w14:textId="77777777" w:rsidR="000019EF" w:rsidRDefault="000019EF" w:rsidP="00D73E98">
            <w:pPr>
              <w:pStyle w:val="Commentiriquadro"/>
              <w:rPr>
                <w:lang w:eastAsia="it-IT"/>
              </w:rPr>
            </w:pPr>
            <w:r>
              <w:rPr>
                <w:lang w:eastAsia="it-IT"/>
              </w:rPr>
              <w:t>Il valore d’uso è determinato sulla base del valore attuale dei flussi finanziari futuri che si prevede abbiano origine da un’attività. Il calcolo del valore d’uso comprende le seguenti fasi:</w:t>
            </w:r>
          </w:p>
          <w:p w14:paraId="0DADBAAF" w14:textId="77777777" w:rsidR="000019EF" w:rsidRDefault="000019EF" w:rsidP="00D73E98">
            <w:pPr>
              <w:pStyle w:val="Commentiriquadro"/>
              <w:ind w:left="318" w:hanging="261"/>
              <w:rPr>
                <w:lang w:eastAsia="it-IT"/>
              </w:rPr>
            </w:pPr>
            <w:r>
              <w:rPr>
                <w:lang w:eastAsia="it-IT"/>
              </w:rPr>
              <w:t>a.</w:t>
            </w:r>
            <w:r>
              <w:rPr>
                <w:lang w:eastAsia="it-IT"/>
              </w:rPr>
              <w:tab/>
              <w:t xml:space="preserve">stimare i flussi finanziari futuri in entrata e in uscita che deriveranno dall’uso continuativo dell’attività e dalla sua dismissione finale, e </w:t>
            </w:r>
          </w:p>
          <w:p w14:paraId="5CDF7B3A" w14:textId="77777777" w:rsidR="000019EF" w:rsidRPr="00F0679B" w:rsidRDefault="000019EF" w:rsidP="00D73E98">
            <w:pPr>
              <w:pStyle w:val="Commentiriquadro"/>
              <w:ind w:left="318" w:hanging="261"/>
              <w:rPr>
                <w:lang w:eastAsia="it-IT"/>
              </w:rPr>
            </w:pPr>
            <w:r>
              <w:rPr>
                <w:lang w:eastAsia="it-IT"/>
              </w:rPr>
              <w:t>b.</w:t>
            </w:r>
            <w:r>
              <w:rPr>
                <w:lang w:eastAsia="it-IT"/>
              </w:rPr>
              <w:tab/>
              <w:t>applicare il tasso di attualizzazione appropriato a quei flussi finanziari futuri.</w:t>
            </w:r>
          </w:p>
        </w:tc>
        <w:tc>
          <w:tcPr>
            <w:tcW w:w="586" w:type="dxa"/>
            <w:tcMar>
              <w:left w:w="85" w:type="dxa"/>
              <w:right w:w="85" w:type="dxa"/>
            </w:tcMar>
            <w:vAlign w:val="center"/>
          </w:tcPr>
          <w:p w14:paraId="04874DFE" w14:textId="77777777" w:rsidR="000019EF" w:rsidRPr="00F0679B" w:rsidRDefault="000019EF" w:rsidP="00D73E98">
            <w:pPr>
              <w:jc w:val="center"/>
              <w:rPr>
                <w:lang w:val="it-IT"/>
              </w:rPr>
            </w:pPr>
          </w:p>
        </w:tc>
        <w:tc>
          <w:tcPr>
            <w:tcW w:w="573" w:type="dxa"/>
            <w:tcMar>
              <w:left w:w="108" w:type="dxa"/>
            </w:tcMar>
            <w:vAlign w:val="center"/>
          </w:tcPr>
          <w:p w14:paraId="55C7CEA8" w14:textId="77777777" w:rsidR="000019EF" w:rsidRPr="00F0679B" w:rsidRDefault="000019EF" w:rsidP="00D73E98">
            <w:pPr>
              <w:jc w:val="center"/>
              <w:rPr>
                <w:lang w:val="it-IT"/>
              </w:rPr>
            </w:pPr>
          </w:p>
        </w:tc>
        <w:tc>
          <w:tcPr>
            <w:tcW w:w="570" w:type="dxa"/>
            <w:tcMar>
              <w:left w:w="108" w:type="dxa"/>
            </w:tcMar>
            <w:vAlign w:val="center"/>
          </w:tcPr>
          <w:p w14:paraId="6D4FE483" w14:textId="77777777" w:rsidR="000019EF" w:rsidRPr="00F0679B" w:rsidRDefault="000019EF" w:rsidP="00D73E98">
            <w:pPr>
              <w:jc w:val="center"/>
              <w:rPr>
                <w:lang w:val="it-IT"/>
              </w:rPr>
            </w:pPr>
          </w:p>
        </w:tc>
      </w:tr>
      <w:tr w:rsidR="000019EF" w:rsidRPr="006A2E64" w14:paraId="0F2B640D" w14:textId="77777777" w:rsidTr="00D73E98">
        <w:trPr>
          <w:cantSplit/>
          <w:trHeight w:val="20"/>
        </w:trPr>
        <w:tc>
          <w:tcPr>
            <w:tcW w:w="680" w:type="dxa"/>
          </w:tcPr>
          <w:p w14:paraId="3508CBD0" w14:textId="77777777" w:rsidR="000019EF" w:rsidRPr="009E48D7" w:rsidRDefault="00C27BCC" w:rsidP="00D73E98">
            <w:pPr>
              <w:jc w:val="center"/>
              <w:rPr>
                <w:b/>
                <w:lang w:val="it-IT"/>
              </w:rPr>
            </w:pPr>
            <w:r>
              <w:rPr>
                <w:b/>
                <w:lang w:val="it-IT"/>
              </w:rPr>
              <w:t>7</w:t>
            </w:r>
            <w:r w:rsidR="000019EF" w:rsidRPr="009E48D7">
              <w:rPr>
                <w:b/>
                <w:lang w:val="it-IT"/>
              </w:rPr>
              <w:t>)</w:t>
            </w:r>
          </w:p>
        </w:tc>
        <w:tc>
          <w:tcPr>
            <w:tcW w:w="851" w:type="dxa"/>
            <w:tcMar>
              <w:left w:w="108" w:type="dxa"/>
              <w:right w:w="0" w:type="dxa"/>
            </w:tcMar>
          </w:tcPr>
          <w:p w14:paraId="2D7FB8A4" w14:textId="77777777" w:rsidR="000019EF" w:rsidRDefault="000019EF" w:rsidP="00D73E98">
            <w:pPr>
              <w:pStyle w:val="PrincCont"/>
              <w:jc w:val="left"/>
              <w:rPr>
                <w:lang w:val="it-IT"/>
              </w:rPr>
            </w:pPr>
            <w:r w:rsidRPr="003F5A3B">
              <w:rPr>
                <w:lang w:val="it-IT"/>
              </w:rPr>
              <w:t>OIC 9.</w:t>
            </w:r>
            <w:r>
              <w:rPr>
                <w:lang w:val="it-IT"/>
              </w:rPr>
              <w:t>23</w:t>
            </w:r>
          </w:p>
        </w:tc>
        <w:tc>
          <w:tcPr>
            <w:tcW w:w="7060" w:type="dxa"/>
            <w:tcMar>
              <w:left w:w="108" w:type="dxa"/>
            </w:tcMar>
          </w:tcPr>
          <w:p w14:paraId="17DB2966" w14:textId="77777777" w:rsidR="000019EF" w:rsidRPr="00403468" w:rsidRDefault="000019EF" w:rsidP="00D73E98">
            <w:pPr>
              <w:spacing w:line="230" w:lineRule="exact"/>
              <w:rPr>
                <w:lang w:val="it-IT"/>
              </w:rPr>
            </w:pPr>
            <w:r w:rsidRPr="00C45368">
              <w:rPr>
                <w:lang w:val="it-IT"/>
              </w:rPr>
              <w:t>Nelle stime dei flussi finanziari futuri la società ha incluso:</w:t>
            </w:r>
          </w:p>
        </w:tc>
        <w:tc>
          <w:tcPr>
            <w:tcW w:w="586" w:type="dxa"/>
            <w:tcMar>
              <w:left w:w="85" w:type="dxa"/>
              <w:right w:w="85" w:type="dxa"/>
            </w:tcMar>
            <w:vAlign w:val="center"/>
          </w:tcPr>
          <w:p w14:paraId="4DCFDBE9" w14:textId="77777777" w:rsidR="000019EF" w:rsidRPr="00A32A16" w:rsidRDefault="000019EF" w:rsidP="00D73E98">
            <w:pPr>
              <w:jc w:val="center"/>
              <w:rPr>
                <w:lang w:val="it-IT"/>
              </w:rPr>
            </w:pPr>
          </w:p>
        </w:tc>
        <w:tc>
          <w:tcPr>
            <w:tcW w:w="573" w:type="dxa"/>
            <w:tcMar>
              <w:left w:w="108" w:type="dxa"/>
            </w:tcMar>
            <w:vAlign w:val="center"/>
          </w:tcPr>
          <w:p w14:paraId="3A3459C7" w14:textId="77777777" w:rsidR="000019EF" w:rsidRPr="00A32A16" w:rsidRDefault="000019EF" w:rsidP="00D73E98">
            <w:pPr>
              <w:jc w:val="center"/>
              <w:rPr>
                <w:lang w:val="it-IT"/>
              </w:rPr>
            </w:pPr>
          </w:p>
        </w:tc>
        <w:tc>
          <w:tcPr>
            <w:tcW w:w="570" w:type="dxa"/>
            <w:tcMar>
              <w:left w:w="108" w:type="dxa"/>
            </w:tcMar>
            <w:vAlign w:val="center"/>
          </w:tcPr>
          <w:p w14:paraId="056502DC" w14:textId="77777777" w:rsidR="000019EF" w:rsidRPr="00A32A16" w:rsidRDefault="000019EF" w:rsidP="00D73E98">
            <w:pPr>
              <w:jc w:val="center"/>
              <w:rPr>
                <w:lang w:val="it-IT"/>
              </w:rPr>
            </w:pPr>
          </w:p>
        </w:tc>
      </w:tr>
      <w:tr w:rsidR="000019EF" w:rsidRPr="00403468" w14:paraId="3EAFD029" w14:textId="77777777" w:rsidTr="00D73E98">
        <w:trPr>
          <w:cantSplit/>
          <w:trHeight w:val="20"/>
        </w:trPr>
        <w:tc>
          <w:tcPr>
            <w:tcW w:w="680" w:type="dxa"/>
          </w:tcPr>
          <w:p w14:paraId="0EAA0E0F" w14:textId="77777777" w:rsidR="000019EF" w:rsidRPr="009E48D7" w:rsidRDefault="000019EF" w:rsidP="00D73E98">
            <w:pPr>
              <w:jc w:val="center"/>
              <w:rPr>
                <w:b/>
                <w:lang w:val="it-IT"/>
              </w:rPr>
            </w:pPr>
          </w:p>
        </w:tc>
        <w:tc>
          <w:tcPr>
            <w:tcW w:w="851" w:type="dxa"/>
            <w:tcMar>
              <w:left w:w="108" w:type="dxa"/>
              <w:right w:w="0" w:type="dxa"/>
            </w:tcMar>
          </w:tcPr>
          <w:p w14:paraId="2CEA05EE" w14:textId="77777777" w:rsidR="000019EF" w:rsidRPr="003F5A3B" w:rsidRDefault="000019EF" w:rsidP="00D73E98">
            <w:pPr>
              <w:pStyle w:val="PrincCont"/>
              <w:jc w:val="left"/>
              <w:rPr>
                <w:lang w:val="it-IT"/>
              </w:rPr>
            </w:pPr>
          </w:p>
        </w:tc>
        <w:tc>
          <w:tcPr>
            <w:tcW w:w="7060" w:type="dxa"/>
            <w:tcMar>
              <w:left w:w="108" w:type="dxa"/>
            </w:tcMar>
          </w:tcPr>
          <w:p w14:paraId="28F242F2" w14:textId="77777777" w:rsidR="000019EF" w:rsidRPr="00403468" w:rsidRDefault="000019EF" w:rsidP="000019EF">
            <w:pPr>
              <w:pStyle w:val="rientrotrattinook"/>
              <w:tabs>
                <w:tab w:val="clear" w:pos="704"/>
              </w:tabs>
              <w:spacing w:line="230" w:lineRule="exact"/>
              <w:ind w:left="460" w:hanging="284"/>
            </w:pPr>
            <w:r w:rsidRPr="00C45368">
              <w:t>le proiezioni dei flussi finanziari in entrata derivanti dall</w:t>
            </w:r>
            <w:r>
              <w:t>'uso continuativo dell'attività</w:t>
            </w:r>
            <w:r w:rsidR="00F60110">
              <w:t>;</w:t>
            </w:r>
          </w:p>
        </w:tc>
        <w:tc>
          <w:tcPr>
            <w:tcW w:w="586" w:type="dxa"/>
            <w:tcMar>
              <w:left w:w="85" w:type="dxa"/>
              <w:right w:w="85" w:type="dxa"/>
            </w:tcMar>
            <w:vAlign w:val="center"/>
          </w:tcPr>
          <w:p w14:paraId="70FEFC54"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123081F"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7FB4C6D"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03468" w14:paraId="7852FB06" w14:textId="77777777" w:rsidTr="00D73E98">
        <w:trPr>
          <w:cantSplit/>
          <w:trHeight w:val="20"/>
        </w:trPr>
        <w:tc>
          <w:tcPr>
            <w:tcW w:w="680" w:type="dxa"/>
          </w:tcPr>
          <w:p w14:paraId="79D17CAC" w14:textId="77777777" w:rsidR="000019EF" w:rsidRPr="009E48D7" w:rsidRDefault="000019EF" w:rsidP="00D73E98">
            <w:pPr>
              <w:jc w:val="center"/>
              <w:rPr>
                <w:b/>
                <w:lang w:val="it-IT"/>
              </w:rPr>
            </w:pPr>
          </w:p>
        </w:tc>
        <w:tc>
          <w:tcPr>
            <w:tcW w:w="851" w:type="dxa"/>
            <w:tcMar>
              <w:left w:w="108" w:type="dxa"/>
              <w:right w:w="0" w:type="dxa"/>
            </w:tcMar>
          </w:tcPr>
          <w:p w14:paraId="74A8D322" w14:textId="77777777" w:rsidR="000019EF" w:rsidRPr="003F5A3B" w:rsidRDefault="000019EF" w:rsidP="00D73E98">
            <w:pPr>
              <w:pStyle w:val="PrincCont"/>
              <w:jc w:val="left"/>
              <w:rPr>
                <w:lang w:val="it-IT"/>
              </w:rPr>
            </w:pPr>
          </w:p>
        </w:tc>
        <w:tc>
          <w:tcPr>
            <w:tcW w:w="7060" w:type="dxa"/>
            <w:tcMar>
              <w:left w:w="108" w:type="dxa"/>
            </w:tcMar>
          </w:tcPr>
          <w:p w14:paraId="0BB8BAE9" w14:textId="77777777" w:rsidR="000019EF" w:rsidRPr="00403468" w:rsidRDefault="000019EF" w:rsidP="001B215C">
            <w:pPr>
              <w:pStyle w:val="rientrotrattinook"/>
              <w:tabs>
                <w:tab w:val="clear" w:pos="704"/>
              </w:tabs>
              <w:ind w:left="460" w:hanging="284"/>
            </w:pPr>
            <w:r w:rsidRPr="00C45368">
              <w:t>le proiezioni dei flussi finanziari in uscita che si verificano necessariamente per generare flussi finanziari in entrata dall'uso continuativo dell'attività (inclusi i flussi finanziari in uscita per rendere l'attività utilizzabile) e che possono essere direttamente attribuiti o allocati all'attività in base a un criterio ragionevole e coerente</w:t>
            </w:r>
            <w:r w:rsidR="00F60110">
              <w:t>;</w:t>
            </w:r>
          </w:p>
        </w:tc>
        <w:tc>
          <w:tcPr>
            <w:tcW w:w="586" w:type="dxa"/>
            <w:tcMar>
              <w:left w:w="85" w:type="dxa"/>
              <w:right w:w="85" w:type="dxa"/>
            </w:tcMar>
            <w:vAlign w:val="center"/>
          </w:tcPr>
          <w:p w14:paraId="48E7445A"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B360403"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244E6B2"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03468" w14:paraId="44C6953A" w14:textId="77777777" w:rsidTr="00D73E98">
        <w:trPr>
          <w:cantSplit/>
          <w:trHeight w:val="20"/>
        </w:trPr>
        <w:tc>
          <w:tcPr>
            <w:tcW w:w="680" w:type="dxa"/>
          </w:tcPr>
          <w:p w14:paraId="22751682" w14:textId="77777777" w:rsidR="000019EF" w:rsidRPr="009E48D7" w:rsidRDefault="000019EF" w:rsidP="00D73E98">
            <w:pPr>
              <w:jc w:val="center"/>
              <w:rPr>
                <w:b/>
                <w:lang w:val="it-IT"/>
              </w:rPr>
            </w:pPr>
          </w:p>
        </w:tc>
        <w:tc>
          <w:tcPr>
            <w:tcW w:w="851" w:type="dxa"/>
            <w:tcMar>
              <w:left w:w="108" w:type="dxa"/>
              <w:right w:w="0" w:type="dxa"/>
            </w:tcMar>
          </w:tcPr>
          <w:p w14:paraId="00ED407D" w14:textId="77777777" w:rsidR="000019EF" w:rsidRPr="003F5A3B" w:rsidRDefault="000019EF" w:rsidP="00D73E98">
            <w:pPr>
              <w:pStyle w:val="PrincCont"/>
              <w:jc w:val="left"/>
              <w:rPr>
                <w:lang w:val="it-IT"/>
              </w:rPr>
            </w:pPr>
          </w:p>
        </w:tc>
        <w:tc>
          <w:tcPr>
            <w:tcW w:w="7060" w:type="dxa"/>
            <w:tcMar>
              <w:left w:w="108" w:type="dxa"/>
            </w:tcMar>
          </w:tcPr>
          <w:p w14:paraId="28CFA4EC" w14:textId="77777777" w:rsidR="000019EF" w:rsidRPr="00403468" w:rsidRDefault="000019EF" w:rsidP="000019EF">
            <w:pPr>
              <w:pStyle w:val="rientrotrattinook"/>
              <w:tabs>
                <w:tab w:val="clear" w:pos="704"/>
              </w:tabs>
              <w:spacing w:line="230" w:lineRule="exact"/>
              <w:ind w:left="460" w:hanging="284"/>
            </w:pPr>
            <w:r w:rsidRPr="00403468">
              <w:t>i flussi finanziari netti, se esistono, che si prevede di ricevere (o erogare) per la dismissione dell'attività alla fine della sua vita utile, in una transazione regolare tra operatori di mercato alla data di valutazione?</w:t>
            </w:r>
          </w:p>
        </w:tc>
        <w:tc>
          <w:tcPr>
            <w:tcW w:w="586" w:type="dxa"/>
            <w:tcMar>
              <w:left w:w="85" w:type="dxa"/>
              <w:right w:w="85" w:type="dxa"/>
            </w:tcMar>
            <w:vAlign w:val="center"/>
          </w:tcPr>
          <w:p w14:paraId="40F6BD57"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4CA7C26"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7098F2C"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92518" w14:paraId="4209664A" w14:textId="77777777" w:rsidTr="00D73E98">
        <w:trPr>
          <w:cantSplit/>
          <w:trHeight w:val="20"/>
        </w:trPr>
        <w:tc>
          <w:tcPr>
            <w:tcW w:w="680" w:type="dxa"/>
          </w:tcPr>
          <w:p w14:paraId="1157B0DC" w14:textId="77777777" w:rsidR="000019EF" w:rsidRPr="009E48D7" w:rsidRDefault="00C27BCC" w:rsidP="00D73E98">
            <w:pPr>
              <w:jc w:val="center"/>
              <w:rPr>
                <w:b/>
                <w:lang w:val="it-IT"/>
              </w:rPr>
            </w:pPr>
            <w:r>
              <w:rPr>
                <w:b/>
                <w:lang w:val="it-IT"/>
              </w:rPr>
              <w:lastRenderedPageBreak/>
              <w:t>8</w:t>
            </w:r>
            <w:r w:rsidR="000019EF" w:rsidRPr="009E48D7">
              <w:rPr>
                <w:b/>
                <w:lang w:val="it-IT"/>
              </w:rPr>
              <w:t>)</w:t>
            </w:r>
          </w:p>
        </w:tc>
        <w:tc>
          <w:tcPr>
            <w:tcW w:w="851" w:type="dxa"/>
            <w:tcMar>
              <w:left w:w="108" w:type="dxa"/>
              <w:right w:w="0" w:type="dxa"/>
            </w:tcMar>
          </w:tcPr>
          <w:p w14:paraId="6C2892C7" w14:textId="77777777" w:rsidR="000019EF" w:rsidRDefault="000019EF" w:rsidP="00D73E98">
            <w:pPr>
              <w:pStyle w:val="PrincCont"/>
              <w:jc w:val="left"/>
              <w:rPr>
                <w:lang w:val="it-IT"/>
              </w:rPr>
            </w:pPr>
            <w:r w:rsidRPr="003F5A3B">
              <w:rPr>
                <w:lang w:val="it-IT"/>
              </w:rPr>
              <w:t>OIC 9.</w:t>
            </w:r>
            <w:r>
              <w:rPr>
                <w:lang w:val="it-IT"/>
              </w:rPr>
              <w:t>23</w:t>
            </w:r>
          </w:p>
        </w:tc>
        <w:tc>
          <w:tcPr>
            <w:tcW w:w="7060" w:type="dxa"/>
            <w:tcMar>
              <w:left w:w="108" w:type="dxa"/>
            </w:tcMar>
          </w:tcPr>
          <w:p w14:paraId="6B93D899" w14:textId="77777777" w:rsidR="000019EF" w:rsidRPr="009D08A3" w:rsidRDefault="000019EF" w:rsidP="001B215C">
            <w:pPr>
              <w:pStyle w:val="Paragrafoelenco"/>
              <w:spacing w:line="240" w:lineRule="exact"/>
              <w:ind w:left="0"/>
              <w:rPr>
                <w:lang w:val="it-IT"/>
              </w:rPr>
            </w:pPr>
            <w:r w:rsidRPr="00C45368">
              <w:rPr>
                <w:lang w:val="it-IT"/>
              </w:rPr>
              <w:t xml:space="preserve">La società </w:t>
            </w:r>
            <w:r>
              <w:rPr>
                <w:lang w:val="it-IT"/>
              </w:rPr>
              <w:t xml:space="preserve">ha </w:t>
            </w:r>
            <w:r w:rsidRPr="00C45368">
              <w:rPr>
                <w:lang w:val="it-IT"/>
              </w:rPr>
              <w:t>utilizza</w:t>
            </w:r>
            <w:r>
              <w:rPr>
                <w:lang w:val="it-IT"/>
              </w:rPr>
              <w:t>to</w:t>
            </w:r>
            <w:r w:rsidRPr="00C45368">
              <w:rPr>
                <w:lang w:val="it-IT"/>
              </w:rPr>
              <w:t xml:space="preserve"> i piani o le previsioni approvati dall'organo amministrativo più recenti a disposizione p</w:t>
            </w:r>
            <w:r>
              <w:rPr>
                <w:lang w:val="it-IT"/>
              </w:rPr>
              <w:t>er stimare i flussi finanziari e, i</w:t>
            </w:r>
            <w:r w:rsidRPr="00B15E7D">
              <w:rPr>
                <w:lang w:val="it-IT"/>
              </w:rPr>
              <w:t>n linea tendenziale, tali piani non superano un oriz</w:t>
            </w:r>
            <w:r>
              <w:rPr>
                <w:lang w:val="it-IT"/>
              </w:rPr>
              <w:t>zonte temporale di cinque anni?</w:t>
            </w:r>
          </w:p>
        </w:tc>
        <w:tc>
          <w:tcPr>
            <w:tcW w:w="586" w:type="dxa"/>
            <w:tcMar>
              <w:left w:w="85" w:type="dxa"/>
              <w:right w:w="85" w:type="dxa"/>
            </w:tcMar>
            <w:vAlign w:val="center"/>
          </w:tcPr>
          <w:p w14:paraId="21E94C9C"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E2CCD39"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7C9C14C"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92518" w14:paraId="266BA710" w14:textId="77777777" w:rsidTr="00D73E98">
        <w:trPr>
          <w:cantSplit/>
          <w:trHeight w:val="20"/>
        </w:trPr>
        <w:tc>
          <w:tcPr>
            <w:tcW w:w="680" w:type="dxa"/>
          </w:tcPr>
          <w:p w14:paraId="7DA5EB03" w14:textId="77777777" w:rsidR="000019EF" w:rsidRPr="009E48D7" w:rsidRDefault="00C27BCC" w:rsidP="00D73E98">
            <w:pPr>
              <w:jc w:val="center"/>
              <w:rPr>
                <w:b/>
                <w:lang w:val="it-IT"/>
              </w:rPr>
            </w:pPr>
            <w:r>
              <w:rPr>
                <w:b/>
                <w:lang w:val="it-IT"/>
              </w:rPr>
              <w:t>9</w:t>
            </w:r>
            <w:r w:rsidR="000019EF" w:rsidRPr="009E48D7">
              <w:rPr>
                <w:b/>
                <w:lang w:val="it-IT"/>
              </w:rPr>
              <w:t>)</w:t>
            </w:r>
          </w:p>
        </w:tc>
        <w:tc>
          <w:tcPr>
            <w:tcW w:w="851" w:type="dxa"/>
            <w:tcMar>
              <w:left w:w="108" w:type="dxa"/>
              <w:right w:w="0" w:type="dxa"/>
            </w:tcMar>
          </w:tcPr>
          <w:p w14:paraId="6135D2E4" w14:textId="77777777" w:rsidR="000019EF" w:rsidRDefault="000019EF" w:rsidP="00D73E98">
            <w:pPr>
              <w:pStyle w:val="PrincCont"/>
              <w:jc w:val="left"/>
              <w:rPr>
                <w:lang w:val="it-IT"/>
              </w:rPr>
            </w:pPr>
            <w:r w:rsidRPr="003F5A3B">
              <w:rPr>
                <w:lang w:val="it-IT"/>
              </w:rPr>
              <w:t>OIC 9.</w:t>
            </w:r>
            <w:r>
              <w:rPr>
                <w:lang w:val="it-IT"/>
              </w:rPr>
              <w:t>23</w:t>
            </w:r>
          </w:p>
        </w:tc>
        <w:tc>
          <w:tcPr>
            <w:tcW w:w="7060" w:type="dxa"/>
            <w:tcMar>
              <w:left w:w="108" w:type="dxa"/>
            </w:tcMar>
          </w:tcPr>
          <w:p w14:paraId="68E857F5" w14:textId="77777777" w:rsidR="000019EF" w:rsidRPr="009D08A3" w:rsidRDefault="000019EF" w:rsidP="001B215C">
            <w:pPr>
              <w:pStyle w:val="Paragrafoelenco"/>
              <w:spacing w:line="240" w:lineRule="exact"/>
              <w:ind w:left="0"/>
              <w:rPr>
                <w:lang w:val="it-IT"/>
              </w:rPr>
            </w:pPr>
            <w:r w:rsidRPr="00C45368">
              <w:rPr>
                <w:lang w:val="it-IT"/>
              </w:rPr>
              <w:t xml:space="preserve">Per stimare le proiezioni dei flussi finanziari per un periodo più ampio rispetto a quello coperto dai più recenti piani o previsioni, la società </w:t>
            </w:r>
            <w:r>
              <w:rPr>
                <w:lang w:val="it-IT"/>
              </w:rPr>
              <w:t>ha</w:t>
            </w:r>
            <w:r w:rsidRPr="00C45368">
              <w:rPr>
                <w:lang w:val="it-IT"/>
              </w:rPr>
              <w:t xml:space="preserve"> estrapola</w:t>
            </w:r>
            <w:r>
              <w:rPr>
                <w:lang w:val="it-IT"/>
              </w:rPr>
              <w:t>to</w:t>
            </w:r>
            <w:r w:rsidRPr="00C45368">
              <w:rPr>
                <w:lang w:val="it-IT"/>
              </w:rPr>
              <w:t xml:space="preserve"> le proiezioni facendo uso per gli anni successivi di un tasso di crescita stabile o in diminuzione, salvo che possa essere giustificato un tasso crescente</w:t>
            </w:r>
            <w:r>
              <w:rPr>
                <w:lang w:val="it-IT"/>
              </w:rPr>
              <w:t>?</w:t>
            </w:r>
          </w:p>
        </w:tc>
        <w:tc>
          <w:tcPr>
            <w:tcW w:w="586" w:type="dxa"/>
            <w:tcMar>
              <w:left w:w="85" w:type="dxa"/>
              <w:right w:w="85" w:type="dxa"/>
            </w:tcMar>
            <w:vAlign w:val="center"/>
          </w:tcPr>
          <w:p w14:paraId="348337C2"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8FEDA94"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4143615"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6A2E64" w14:paraId="32329668" w14:textId="77777777" w:rsidTr="00D73E98">
        <w:trPr>
          <w:cantSplit/>
          <w:trHeight w:val="20"/>
        </w:trPr>
        <w:tc>
          <w:tcPr>
            <w:tcW w:w="680" w:type="dxa"/>
          </w:tcPr>
          <w:p w14:paraId="0AF4C5B7" w14:textId="77777777" w:rsidR="000019EF" w:rsidRPr="009E48D7" w:rsidRDefault="00C27BCC" w:rsidP="00D73E98">
            <w:pPr>
              <w:jc w:val="center"/>
              <w:rPr>
                <w:b/>
                <w:lang w:val="it-IT"/>
              </w:rPr>
            </w:pPr>
            <w:r>
              <w:rPr>
                <w:b/>
                <w:lang w:val="it-IT"/>
              </w:rPr>
              <w:t>10</w:t>
            </w:r>
            <w:r w:rsidR="000019EF" w:rsidRPr="009E48D7">
              <w:rPr>
                <w:b/>
                <w:lang w:val="it-IT"/>
              </w:rPr>
              <w:t>)</w:t>
            </w:r>
          </w:p>
        </w:tc>
        <w:tc>
          <w:tcPr>
            <w:tcW w:w="851" w:type="dxa"/>
            <w:tcMar>
              <w:left w:w="108" w:type="dxa"/>
              <w:right w:w="0" w:type="dxa"/>
            </w:tcMar>
          </w:tcPr>
          <w:p w14:paraId="6B51BA18" w14:textId="77777777" w:rsidR="000019EF" w:rsidRDefault="000019EF" w:rsidP="00D73E98">
            <w:pPr>
              <w:pStyle w:val="PrincCont"/>
              <w:jc w:val="left"/>
              <w:rPr>
                <w:lang w:val="it-IT"/>
              </w:rPr>
            </w:pPr>
            <w:r w:rsidRPr="003F5A3B">
              <w:rPr>
                <w:lang w:val="it-IT"/>
              </w:rPr>
              <w:t>OIC 9.</w:t>
            </w:r>
            <w:r>
              <w:rPr>
                <w:lang w:val="it-IT"/>
              </w:rPr>
              <w:t>24</w:t>
            </w:r>
          </w:p>
        </w:tc>
        <w:tc>
          <w:tcPr>
            <w:tcW w:w="7060" w:type="dxa"/>
            <w:tcMar>
              <w:left w:w="108" w:type="dxa"/>
            </w:tcMar>
          </w:tcPr>
          <w:p w14:paraId="395D28E6" w14:textId="77777777" w:rsidR="000019EF" w:rsidRPr="009D08A3" w:rsidRDefault="000019EF" w:rsidP="00D73E98">
            <w:pPr>
              <w:spacing w:line="230" w:lineRule="exact"/>
              <w:rPr>
                <w:lang w:val="it-IT"/>
              </w:rPr>
            </w:pPr>
            <w:r w:rsidRPr="00343AA6">
              <w:rPr>
                <w:lang w:val="it-IT"/>
              </w:rPr>
              <w:t>Le stime dei flussi finanziari futuri non includono:</w:t>
            </w:r>
          </w:p>
        </w:tc>
        <w:tc>
          <w:tcPr>
            <w:tcW w:w="586" w:type="dxa"/>
            <w:tcMar>
              <w:left w:w="85" w:type="dxa"/>
              <w:right w:w="85" w:type="dxa"/>
            </w:tcMar>
            <w:vAlign w:val="center"/>
          </w:tcPr>
          <w:p w14:paraId="45F6D4E6" w14:textId="77777777" w:rsidR="000019EF" w:rsidRPr="00A32A16" w:rsidRDefault="000019EF" w:rsidP="00D73E98">
            <w:pPr>
              <w:jc w:val="center"/>
              <w:rPr>
                <w:lang w:val="it-IT"/>
              </w:rPr>
            </w:pPr>
          </w:p>
        </w:tc>
        <w:tc>
          <w:tcPr>
            <w:tcW w:w="573" w:type="dxa"/>
            <w:tcMar>
              <w:left w:w="108" w:type="dxa"/>
            </w:tcMar>
            <w:vAlign w:val="center"/>
          </w:tcPr>
          <w:p w14:paraId="29525120" w14:textId="77777777" w:rsidR="000019EF" w:rsidRPr="00A32A16" w:rsidRDefault="000019EF" w:rsidP="00D73E98">
            <w:pPr>
              <w:jc w:val="center"/>
              <w:rPr>
                <w:lang w:val="it-IT"/>
              </w:rPr>
            </w:pPr>
          </w:p>
        </w:tc>
        <w:tc>
          <w:tcPr>
            <w:tcW w:w="570" w:type="dxa"/>
            <w:tcMar>
              <w:left w:w="108" w:type="dxa"/>
            </w:tcMar>
            <w:vAlign w:val="center"/>
          </w:tcPr>
          <w:p w14:paraId="55FEFCBC" w14:textId="77777777" w:rsidR="000019EF" w:rsidRPr="00A32A16" w:rsidRDefault="000019EF" w:rsidP="00D73E98">
            <w:pPr>
              <w:jc w:val="center"/>
              <w:rPr>
                <w:lang w:val="it-IT"/>
              </w:rPr>
            </w:pPr>
          </w:p>
        </w:tc>
      </w:tr>
      <w:tr w:rsidR="000019EF" w:rsidRPr="00E74DB8" w14:paraId="762C77E4" w14:textId="77777777" w:rsidTr="00D73E98">
        <w:trPr>
          <w:cantSplit/>
          <w:trHeight w:val="20"/>
        </w:trPr>
        <w:tc>
          <w:tcPr>
            <w:tcW w:w="680" w:type="dxa"/>
          </w:tcPr>
          <w:p w14:paraId="59C0F304" w14:textId="77777777" w:rsidR="000019EF" w:rsidRPr="009E48D7" w:rsidRDefault="000019EF" w:rsidP="00D73E98">
            <w:pPr>
              <w:jc w:val="center"/>
              <w:rPr>
                <w:b/>
                <w:lang w:val="it-IT"/>
              </w:rPr>
            </w:pPr>
          </w:p>
        </w:tc>
        <w:tc>
          <w:tcPr>
            <w:tcW w:w="851" w:type="dxa"/>
            <w:tcMar>
              <w:left w:w="108" w:type="dxa"/>
              <w:right w:w="0" w:type="dxa"/>
            </w:tcMar>
          </w:tcPr>
          <w:p w14:paraId="5A37B51F" w14:textId="77777777" w:rsidR="000019EF" w:rsidRPr="003F5A3B" w:rsidRDefault="000019EF" w:rsidP="00D73E98">
            <w:pPr>
              <w:pStyle w:val="PrincCont"/>
              <w:jc w:val="left"/>
              <w:rPr>
                <w:lang w:val="it-IT"/>
              </w:rPr>
            </w:pPr>
          </w:p>
        </w:tc>
        <w:tc>
          <w:tcPr>
            <w:tcW w:w="7060" w:type="dxa"/>
            <w:tcMar>
              <w:left w:w="108" w:type="dxa"/>
            </w:tcMar>
          </w:tcPr>
          <w:p w14:paraId="262C49D8" w14:textId="77777777" w:rsidR="000019EF" w:rsidRPr="00E74DB8" w:rsidRDefault="000019EF" w:rsidP="000019EF">
            <w:pPr>
              <w:pStyle w:val="rientrotrattinook"/>
              <w:tabs>
                <w:tab w:val="clear" w:pos="704"/>
              </w:tabs>
              <w:spacing w:line="230" w:lineRule="exact"/>
              <w:ind w:left="460" w:hanging="284"/>
            </w:pPr>
            <w:r w:rsidRPr="00E74DB8">
              <w:t>i flussi finanziari in entrata o in uscita derivanti da attività di finanziamento</w:t>
            </w:r>
            <w:r w:rsidR="008312CD">
              <w:t>;</w:t>
            </w:r>
          </w:p>
        </w:tc>
        <w:tc>
          <w:tcPr>
            <w:tcW w:w="586" w:type="dxa"/>
            <w:tcMar>
              <w:left w:w="85" w:type="dxa"/>
              <w:right w:w="85" w:type="dxa"/>
            </w:tcMar>
            <w:vAlign w:val="center"/>
          </w:tcPr>
          <w:p w14:paraId="0C19A64F"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F0DD913"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14D8677"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E74DB8" w14:paraId="0D7E9A3F" w14:textId="77777777" w:rsidTr="00D73E98">
        <w:trPr>
          <w:cantSplit/>
          <w:trHeight w:val="20"/>
        </w:trPr>
        <w:tc>
          <w:tcPr>
            <w:tcW w:w="680" w:type="dxa"/>
          </w:tcPr>
          <w:p w14:paraId="23005EEA" w14:textId="77777777" w:rsidR="000019EF" w:rsidRPr="009E48D7" w:rsidRDefault="000019EF" w:rsidP="00D73E98">
            <w:pPr>
              <w:jc w:val="center"/>
              <w:rPr>
                <w:b/>
                <w:lang w:val="it-IT"/>
              </w:rPr>
            </w:pPr>
          </w:p>
        </w:tc>
        <w:tc>
          <w:tcPr>
            <w:tcW w:w="851" w:type="dxa"/>
            <w:tcMar>
              <w:left w:w="108" w:type="dxa"/>
              <w:right w:w="0" w:type="dxa"/>
            </w:tcMar>
          </w:tcPr>
          <w:p w14:paraId="6045FEDD" w14:textId="77777777" w:rsidR="000019EF" w:rsidRPr="003F5A3B" w:rsidRDefault="000019EF" w:rsidP="00D73E98">
            <w:pPr>
              <w:pStyle w:val="PrincCont"/>
              <w:jc w:val="left"/>
              <w:rPr>
                <w:lang w:val="it-IT"/>
              </w:rPr>
            </w:pPr>
          </w:p>
        </w:tc>
        <w:tc>
          <w:tcPr>
            <w:tcW w:w="7060" w:type="dxa"/>
            <w:tcMar>
              <w:left w:w="108" w:type="dxa"/>
            </w:tcMar>
          </w:tcPr>
          <w:p w14:paraId="784F458A" w14:textId="77777777" w:rsidR="000019EF" w:rsidRPr="00E74DB8" w:rsidRDefault="000019EF" w:rsidP="000019EF">
            <w:pPr>
              <w:pStyle w:val="rientrotrattinook"/>
              <w:tabs>
                <w:tab w:val="clear" w:pos="704"/>
              </w:tabs>
              <w:spacing w:line="230" w:lineRule="exact"/>
              <w:ind w:left="460" w:hanging="284"/>
            </w:pPr>
            <w:r>
              <w:t xml:space="preserve">i </w:t>
            </w:r>
            <w:r w:rsidRPr="00343AA6">
              <w:t>pagamenti o rimborsi fiscali</w:t>
            </w:r>
            <w:r w:rsidR="008312CD">
              <w:t>;</w:t>
            </w:r>
          </w:p>
        </w:tc>
        <w:tc>
          <w:tcPr>
            <w:tcW w:w="586" w:type="dxa"/>
            <w:tcMar>
              <w:left w:w="85" w:type="dxa"/>
              <w:right w:w="85" w:type="dxa"/>
            </w:tcMar>
            <w:vAlign w:val="center"/>
          </w:tcPr>
          <w:p w14:paraId="142BB67F"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C04E73F"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328562C"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E74DB8" w14:paraId="50742CDC" w14:textId="77777777" w:rsidTr="00D73E98">
        <w:trPr>
          <w:cantSplit/>
          <w:trHeight w:val="20"/>
        </w:trPr>
        <w:tc>
          <w:tcPr>
            <w:tcW w:w="680" w:type="dxa"/>
          </w:tcPr>
          <w:p w14:paraId="4CF02892" w14:textId="77777777" w:rsidR="000019EF" w:rsidRPr="009E48D7" w:rsidRDefault="000019EF" w:rsidP="00D73E98">
            <w:pPr>
              <w:jc w:val="center"/>
              <w:rPr>
                <w:b/>
                <w:lang w:val="it-IT"/>
              </w:rPr>
            </w:pPr>
          </w:p>
        </w:tc>
        <w:tc>
          <w:tcPr>
            <w:tcW w:w="851" w:type="dxa"/>
            <w:tcMar>
              <w:left w:w="108" w:type="dxa"/>
              <w:right w:w="0" w:type="dxa"/>
            </w:tcMar>
          </w:tcPr>
          <w:p w14:paraId="34514008" w14:textId="77777777" w:rsidR="000019EF" w:rsidRPr="003F5A3B" w:rsidRDefault="000019EF" w:rsidP="00D73E98">
            <w:pPr>
              <w:pStyle w:val="PrincCont"/>
              <w:jc w:val="left"/>
              <w:rPr>
                <w:lang w:val="it-IT"/>
              </w:rPr>
            </w:pPr>
          </w:p>
        </w:tc>
        <w:tc>
          <w:tcPr>
            <w:tcW w:w="7060" w:type="dxa"/>
            <w:tcMar>
              <w:left w:w="108" w:type="dxa"/>
            </w:tcMar>
          </w:tcPr>
          <w:p w14:paraId="2C124853" w14:textId="77777777" w:rsidR="000019EF" w:rsidRPr="00E74DB8" w:rsidRDefault="000019EF" w:rsidP="000019EF">
            <w:pPr>
              <w:pStyle w:val="rientrotrattinook"/>
              <w:tabs>
                <w:tab w:val="clear" w:pos="704"/>
              </w:tabs>
              <w:spacing w:line="230" w:lineRule="exact"/>
              <w:ind w:left="460" w:hanging="284"/>
            </w:pPr>
            <w:r w:rsidRPr="00E74DB8">
              <w:t>gli investimenti futuri per i quali la società non si sia già obbligata?</w:t>
            </w:r>
          </w:p>
        </w:tc>
        <w:tc>
          <w:tcPr>
            <w:tcW w:w="586" w:type="dxa"/>
            <w:tcMar>
              <w:left w:w="85" w:type="dxa"/>
              <w:right w:w="85" w:type="dxa"/>
            </w:tcMar>
            <w:vAlign w:val="center"/>
          </w:tcPr>
          <w:p w14:paraId="546D74B0"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6226A4B"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154775D"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6A2E64" w14:paraId="24C3AA3D" w14:textId="77777777" w:rsidTr="00D73E98">
        <w:trPr>
          <w:cantSplit/>
          <w:trHeight w:val="20"/>
        </w:trPr>
        <w:tc>
          <w:tcPr>
            <w:tcW w:w="680" w:type="dxa"/>
          </w:tcPr>
          <w:p w14:paraId="13E9DA5A" w14:textId="77777777" w:rsidR="000019EF" w:rsidRPr="009E48D7" w:rsidRDefault="00C27BCC" w:rsidP="00D73E98">
            <w:pPr>
              <w:jc w:val="center"/>
              <w:rPr>
                <w:b/>
                <w:lang w:val="it-IT"/>
              </w:rPr>
            </w:pPr>
            <w:r>
              <w:rPr>
                <w:b/>
                <w:lang w:val="it-IT"/>
              </w:rPr>
              <w:t>11</w:t>
            </w:r>
            <w:r w:rsidR="000019EF" w:rsidRPr="009E48D7">
              <w:rPr>
                <w:b/>
                <w:lang w:val="it-IT"/>
              </w:rPr>
              <w:t>)</w:t>
            </w:r>
          </w:p>
        </w:tc>
        <w:tc>
          <w:tcPr>
            <w:tcW w:w="851" w:type="dxa"/>
            <w:tcMar>
              <w:left w:w="108" w:type="dxa"/>
              <w:right w:w="0" w:type="dxa"/>
            </w:tcMar>
          </w:tcPr>
          <w:p w14:paraId="0D6A6DCA" w14:textId="77777777" w:rsidR="000019EF" w:rsidRDefault="000019EF" w:rsidP="00D73E98">
            <w:pPr>
              <w:pStyle w:val="PrincCont"/>
              <w:jc w:val="left"/>
              <w:rPr>
                <w:lang w:val="it-IT"/>
              </w:rPr>
            </w:pPr>
            <w:r w:rsidRPr="003F5A3B">
              <w:rPr>
                <w:lang w:val="it-IT"/>
              </w:rPr>
              <w:t>OIC 9.</w:t>
            </w:r>
            <w:r>
              <w:rPr>
                <w:lang w:val="it-IT"/>
              </w:rPr>
              <w:t>25</w:t>
            </w:r>
          </w:p>
        </w:tc>
        <w:tc>
          <w:tcPr>
            <w:tcW w:w="7060" w:type="dxa"/>
            <w:tcMar>
              <w:left w:w="108" w:type="dxa"/>
            </w:tcMar>
          </w:tcPr>
          <w:p w14:paraId="47028F9C" w14:textId="77777777" w:rsidR="000019EF" w:rsidRPr="00D07A74" w:rsidRDefault="000019EF" w:rsidP="001B215C">
            <w:pPr>
              <w:spacing w:line="240" w:lineRule="exact"/>
              <w:rPr>
                <w:lang w:val="it-IT"/>
              </w:rPr>
            </w:pPr>
            <w:r w:rsidRPr="00BA7446">
              <w:rPr>
                <w:lang w:val="it-IT"/>
              </w:rPr>
              <w:t>I flussi finanziari futuri delle attività sono stimati facendo riferimento alle loro condizioni correnti</w:t>
            </w:r>
            <w:r>
              <w:rPr>
                <w:lang w:val="it-IT"/>
              </w:rPr>
              <w:t>, vale a dire che l</w:t>
            </w:r>
            <w:r w:rsidRPr="00BA7446">
              <w:rPr>
                <w:lang w:val="it-IT"/>
              </w:rPr>
              <w:t>e stime dei flussi finanziari futuri non includono flussi stimati in entrata o in uscita che si suppone debbano derivare da:</w:t>
            </w:r>
          </w:p>
        </w:tc>
        <w:tc>
          <w:tcPr>
            <w:tcW w:w="586" w:type="dxa"/>
            <w:tcMar>
              <w:left w:w="85" w:type="dxa"/>
              <w:right w:w="85" w:type="dxa"/>
            </w:tcMar>
            <w:vAlign w:val="center"/>
          </w:tcPr>
          <w:p w14:paraId="484C3A79" w14:textId="77777777" w:rsidR="000019EF" w:rsidRPr="00A32A16" w:rsidRDefault="000019EF" w:rsidP="00D73E98">
            <w:pPr>
              <w:jc w:val="center"/>
              <w:rPr>
                <w:lang w:val="it-IT"/>
              </w:rPr>
            </w:pPr>
          </w:p>
        </w:tc>
        <w:tc>
          <w:tcPr>
            <w:tcW w:w="573" w:type="dxa"/>
            <w:tcMar>
              <w:left w:w="108" w:type="dxa"/>
            </w:tcMar>
            <w:vAlign w:val="center"/>
          </w:tcPr>
          <w:p w14:paraId="2F6C15E4" w14:textId="77777777" w:rsidR="000019EF" w:rsidRPr="00A32A16" w:rsidRDefault="000019EF" w:rsidP="00D73E98">
            <w:pPr>
              <w:jc w:val="center"/>
              <w:rPr>
                <w:lang w:val="it-IT"/>
              </w:rPr>
            </w:pPr>
          </w:p>
        </w:tc>
        <w:tc>
          <w:tcPr>
            <w:tcW w:w="570" w:type="dxa"/>
            <w:tcMar>
              <w:left w:w="108" w:type="dxa"/>
            </w:tcMar>
            <w:vAlign w:val="center"/>
          </w:tcPr>
          <w:p w14:paraId="60908ED0" w14:textId="77777777" w:rsidR="000019EF" w:rsidRPr="00A32A16" w:rsidRDefault="000019EF" w:rsidP="00D73E98">
            <w:pPr>
              <w:jc w:val="center"/>
              <w:rPr>
                <w:lang w:val="it-IT"/>
              </w:rPr>
            </w:pPr>
          </w:p>
        </w:tc>
      </w:tr>
      <w:tr w:rsidR="000019EF" w:rsidRPr="00D07A74" w14:paraId="742C63A6" w14:textId="77777777" w:rsidTr="00D73E98">
        <w:trPr>
          <w:cantSplit/>
          <w:trHeight w:val="20"/>
        </w:trPr>
        <w:tc>
          <w:tcPr>
            <w:tcW w:w="680" w:type="dxa"/>
          </w:tcPr>
          <w:p w14:paraId="0166B67D" w14:textId="77777777" w:rsidR="000019EF" w:rsidRPr="009E48D7" w:rsidRDefault="000019EF" w:rsidP="00D73E98">
            <w:pPr>
              <w:jc w:val="center"/>
              <w:rPr>
                <w:b/>
                <w:lang w:val="it-IT"/>
              </w:rPr>
            </w:pPr>
          </w:p>
        </w:tc>
        <w:tc>
          <w:tcPr>
            <w:tcW w:w="851" w:type="dxa"/>
            <w:tcMar>
              <w:left w:w="108" w:type="dxa"/>
              <w:right w:w="0" w:type="dxa"/>
            </w:tcMar>
          </w:tcPr>
          <w:p w14:paraId="5C738218" w14:textId="77777777" w:rsidR="000019EF" w:rsidRPr="003F5A3B" w:rsidRDefault="000019EF" w:rsidP="00D73E98">
            <w:pPr>
              <w:pStyle w:val="PrincCont"/>
              <w:jc w:val="left"/>
              <w:rPr>
                <w:lang w:val="it-IT"/>
              </w:rPr>
            </w:pPr>
          </w:p>
        </w:tc>
        <w:tc>
          <w:tcPr>
            <w:tcW w:w="7060" w:type="dxa"/>
            <w:tcMar>
              <w:left w:w="108" w:type="dxa"/>
            </w:tcMar>
          </w:tcPr>
          <w:p w14:paraId="5652C4C2" w14:textId="77777777" w:rsidR="000019EF" w:rsidRPr="00D07A74" w:rsidRDefault="000019EF" w:rsidP="000019EF">
            <w:pPr>
              <w:pStyle w:val="rientrotrattinook"/>
              <w:tabs>
                <w:tab w:val="clear" w:pos="704"/>
              </w:tabs>
              <w:spacing w:line="230" w:lineRule="exact"/>
              <w:ind w:left="460" w:hanging="284"/>
            </w:pPr>
            <w:r w:rsidRPr="00BA7446">
              <w:t>una futura ristrutturazione per la quale la soci</w:t>
            </w:r>
            <w:r>
              <w:t>età non si è ancora impegnata, o</w:t>
            </w:r>
          </w:p>
        </w:tc>
        <w:tc>
          <w:tcPr>
            <w:tcW w:w="586" w:type="dxa"/>
            <w:tcMar>
              <w:left w:w="85" w:type="dxa"/>
              <w:right w:w="85" w:type="dxa"/>
            </w:tcMar>
            <w:vAlign w:val="center"/>
          </w:tcPr>
          <w:p w14:paraId="40533D50"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464030C"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BD5CD29"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D07A74" w14:paraId="178522BB" w14:textId="77777777" w:rsidTr="00D73E98">
        <w:trPr>
          <w:cantSplit/>
          <w:trHeight w:val="20"/>
        </w:trPr>
        <w:tc>
          <w:tcPr>
            <w:tcW w:w="680" w:type="dxa"/>
          </w:tcPr>
          <w:p w14:paraId="65F7DBA0" w14:textId="77777777" w:rsidR="000019EF" w:rsidRPr="009E48D7" w:rsidRDefault="000019EF" w:rsidP="00D73E98">
            <w:pPr>
              <w:jc w:val="center"/>
              <w:rPr>
                <w:b/>
                <w:lang w:val="it-IT"/>
              </w:rPr>
            </w:pPr>
          </w:p>
        </w:tc>
        <w:tc>
          <w:tcPr>
            <w:tcW w:w="851" w:type="dxa"/>
            <w:tcMar>
              <w:left w:w="108" w:type="dxa"/>
              <w:right w:w="0" w:type="dxa"/>
            </w:tcMar>
          </w:tcPr>
          <w:p w14:paraId="70B180EF" w14:textId="77777777" w:rsidR="000019EF" w:rsidRPr="003F5A3B" w:rsidRDefault="000019EF" w:rsidP="00D73E98">
            <w:pPr>
              <w:pStyle w:val="PrincCont"/>
              <w:jc w:val="left"/>
              <w:rPr>
                <w:lang w:val="it-IT"/>
              </w:rPr>
            </w:pPr>
          </w:p>
        </w:tc>
        <w:tc>
          <w:tcPr>
            <w:tcW w:w="7060" w:type="dxa"/>
            <w:tcMar>
              <w:left w:w="108" w:type="dxa"/>
            </w:tcMar>
          </w:tcPr>
          <w:p w14:paraId="64AC3BAC" w14:textId="77777777" w:rsidR="000019EF" w:rsidRPr="00D07A74" w:rsidRDefault="000019EF" w:rsidP="000019EF">
            <w:pPr>
              <w:pStyle w:val="rientrotrattinook"/>
              <w:tabs>
                <w:tab w:val="clear" w:pos="704"/>
              </w:tabs>
              <w:spacing w:line="230" w:lineRule="exact"/>
              <w:ind w:left="460" w:hanging="284"/>
            </w:pPr>
            <w:r w:rsidRPr="00D07A74">
              <w:t>il miglioramento o l'ottimizzazione del rendimento dell'attività?</w:t>
            </w:r>
          </w:p>
        </w:tc>
        <w:tc>
          <w:tcPr>
            <w:tcW w:w="586" w:type="dxa"/>
            <w:tcMar>
              <w:left w:w="85" w:type="dxa"/>
              <w:right w:w="85" w:type="dxa"/>
            </w:tcMar>
            <w:vAlign w:val="center"/>
          </w:tcPr>
          <w:p w14:paraId="3E7A1039"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BCD3345"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A34D2BB"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6A2E64" w14:paraId="68FF35E0" w14:textId="77777777" w:rsidTr="00D73E98">
        <w:trPr>
          <w:cantSplit/>
          <w:trHeight w:val="20"/>
        </w:trPr>
        <w:tc>
          <w:tcPr>
            <w:tcW w:w="680" w:type="dxa"/>
          </w:tcPr>
          <w:p w14:paraId="69922EC2" w14:textId="77777777" w:rsidR="000019EF" w:rsidRPr="009E48D7" w:rsidRDefault="00C27BCC" w:rsidP="00D73E98">
            <w:pPr>
              <w:jc w:val="center"/>
              <w:rPr>
                <w:b/>
                <w:lang w:val="it-IT"/>
              </w:rPr>
            </w:pPr>
            <w:r>
              <w:rPr>
                <w:b/>
                <w:lang w:val="it-IT"/>
              </w:rPr>
              <w:t>12</w:t>
            </w:r>
            <w:r w:rsidR="000019EF" w:rsidRPr="009E48D7">
              <w:rPr>
                <w:b/>
                <w:lang w:val="it-IT"/>
              </w:rPr>
              <w:t>)</w:t>
            </w:r>
          </w:p>
        </w:tc>
        <w:tc>
          <w:tcPr>
            <w:tcW w:w="851" w:type="dxa"/>
            <w:tcMar>
              <w:left w:w="108" w:type="dxa"/>
              <w:right w:w="0" w:type="dxa"/>
            </w:tcMar>
          </w:tcPr>
          <w:p w14:paraId="2818A59D" w14:textId="77777777" w:rsidR="000019EF" w:rsidRDefault="000019EF" w:rsidP="00D73E98">
            <w:pPr>
              <w:pStyle w:val="PrincCont"/>
              <w:jc w:val="left"/>
              <w:rPr>
                <w:lang w:val="it-IT"/>
              </w:rPr>
            </w:pPr>
            <w:r w:rsidRPr="003F5A3B">
              <w:rPr>
                <w:lang w:val="it-IT"/>
              </w:rPr>
              <w:t>OIC 9.</w:t>
            </w:r>
            <w:r>
              <w:rPr>
                <w:lang w:val="it-IT"/>
              </w:rPr>
              <w:t>26</w:t>
            </w:r>
          </w:p>
        </w:tc>
        <w:tc>
          <w:tcPr>
            <w:tcW w:w="7060" w:type="dxa"/>
            <w:tcMar>
              <w:left w:w="108" w:type="dxa"/>
            </w:tcMar>
          </w:tcPr>
          <w:p w14:paraId="54964968" w14:textId="77777777" w:rsidR="000019EF" w:rsidRPr="00D07A74" w:rsidRDefault="000019EF" w:rsidP="00D73E98">
            <w:pPr>
              <w:spacing w:line="230" w:lineRule="exact"/>
              <w:rPr>
                <w:lang w:val="it-IT"/>
              </w:rPr>
            </w:pPr>
            <w:r>
              <w:rPr>
                <w:lang w:val="it-IT"/>
              </w:rPr>
              <w:t>Il</w:t>
            </w:r>
            <w:r w:rsidRPr="00FC1755">
              <w:rPr>
                <w:lang w:val="it-IT"/>
              </w:rPr>
              <w:t>(i) tasso(i) di sconto usato</w:t>
            </w:r>
            <w:r>
              <w:rPr>
                <w:lang w:val="it-IT"/>
              </w:rPr>
              <w:t>(i)</w:t>
            </w:r>
            <w:r w:rsidRPr="00FC1755">
              <w:rPr>
                <w:lang w:val="it-IT"/>
              </w:rPr>
              <w:t xml:space="preserve"> ai fini del calcolo del valore attuale è(sono) il(i) tasso(i) al lordo delle imposte che rifletta(ano) le valutazioni correnti del mercato: </w:t>
            </w:r>
          </w:p>
        </w:tc>
        <w:tc>
          <w:tcPr>
            <w:tcW w:w="586" w:type="dxa"/>
            <w:tcMar>
              <w:left w:w="85" w:type="dxa"/>
              <w:right w:w="85" w:type="dxa"/>
            </w:tcMar>
            <w:vAlign w:val="center"/>
          </w:tcPr>
          <w:p w14:paraId="248AFEAA" w14:textId="77777777" w:rsidR="000019EF" w:rsidRPr="00A32A16" w:rsidRDefault="000019EF" w:rsidP="00D73E98">
            <w:pPr>
              <w:jc w:val="center"/>
              <w:rPr>
                <w:lang w:val="it-IT"/>
              </w:rPr>
            </w:pPr>
          </w:p>
        </w:tc>
        <w:tc>
          <w:tcPr>
            <w:tcW w:w="573" w:type="dxa"/>
            <w:tcMar>
              <w:left w:w="108" w:type="dxa"/>
            </w:tcMar>
            <w:vAlign w:val="center"/>
          </w:tcPr>
          <w:p w14:paraId="0358781C" w14:textId="77777777" w:rsidR="000019EF" w:rsidRPr="00A32A16" w:rsidRDefault="000019EF" w:rsidP="00D73E98">
            <w:pPr>
              <w:jc w:val="center"/>
              <w:rPr>
                <w:lang w:val="it-IT"/>
              </w:rPr>
            </w:pPr>
          </w:p>
        </w:tc>
        <w:tc>
          <w:tcPr>
            <w:tcW w:w="570" w:type="dxa"/>
            <w:tcMar>
              <w:left w:w="108" w:type="dxa"/>
            </w:tcMar>
            <w:vAlign w:val="center"/>
          </w:tcPr>
          <w:p w14:paraId="74046E0F" w14:textId="77777777" w:rsidR="000019EF" w:rsidRPr="00A32A16" w:rsidRDefault="000019EF" w:rsidP="00D73E98">
            <w:pPr>
              <w:jc w:val="center"/>
              <w:rPr>
                <w:lang w:val="it-IT"/>
              </w:rPr>
            </w:pPr>
          </w:p>
        </w:tc>
      </w:tr>
      <w:tr w:rsidR="000019EF" w:rsidRPr="00D07A74" w14:paraId="2246A42F" w14:textId="77777777" w:rsidTr="00D73E98">
        <w:trPr>
          <w:cantSplit/>
          <w:trHeight w:val="20"/>
        </w:trPr>
        <w:tc>
          <w:tcPr>
            <w:tcW w:w="680" w:type="dxa"/>
          </w:tcPr>
          <w:p w14:paraId="21C2B91B" w14:textId="77777777" w:rsidR="000019EF" w:rsidRPr="009E48D7" w:rsidRDefault="000019EF" w:rsidP="00D73E98">
            <w:pPr>
              <w:jc w:val="center"/>
              <w:rPr>
                <w:b/>
                <w:lang w:val="it-IT"/>
              </w:rPr>
            </w:pPr>
          </w:p>
        </w:tc>
        <w:tc>
          <w:tcPr>
            <w:tcW w:w="851" w:type="dxa"/>
            <w:tcMar>
              <w:left w:w="108" w:type="dxa"/>
              <w:right w:w="0" w:type="dxa"/>
            </w:tcMar>
          </w:tcPr>
          <w:p w14:paraId="4643F568" w14:textId="77777777" w:rsidR="000019EF" w:rsidRPr="003F5A3B" w:rsidRDefault="000019EF" w:rsidP="00D73E98">
            <w:pPr>
              <w:pStyle w:val="PrincCont"/>
              <w:jc w:val="left"/>
              <w:rPr>
                <w:lang w:val="it-IT"/>
              </w:rPr>
            </w:pPr>
          </w:p>
        </w:tc>
        <w:tc>
          <w:tcPr>
            <w:tcW w:w="7060" w:type="dxa"/>
            <w:tcMar>
              <w:left w:w="108" w:type="dxa"/>
            </w:tcMar>
          </w:tcPr>
          <w:p w14:paraId="382A8441" w14:textId="77777777" w:rsidR="000019EF" w:rsidRPr="00D07A74" w:rsidRDefault="000019EF" w:rsidP="000019EF">
            <w:pPr>
              <w:pStyle w:val="rientrotrattinook"/>
              <w:tabs>
                <w:tab w:val="clear" w:pos="704"/>
              </w:tabs>
              <w:spacing w:line="230" w:lineRule="exact"/>
              <w:ind w:left="460" w:hanging="284"/>
            </w:pPr>
            <w:r w:rsidRPr="00FC1755">
              <w:t>del valore temporale del denaro, e</w:t>
            </w:r>
          </w:p>
        </w:tc>
        <w:tc>
          <w:tcPr>
            <w:tcW w:w="586" w:type="dxa"/>
            <w:tcMar>
              <w:left w:w="85" w:type="dxa"/>
              <w:right w:w="85" w:type="dxa"/>
            </w:tcMar>
            <w:vAlign w:val="center"/>
          </w:tcPr>
          <w:p w14:paraId="5220738D"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1FDBC11"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E24BBD5"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D07A74" w14:paraId="503FB074" w14:textId="77777777" w:rsidTr="00D73E98">
        <w:trPr>
          <w:cantSplit/>
          <w:trHeight w:val="20"/>
        </w:trPr>
        <w:tc>
          <w:tcPr>
            <w:tcW w:w="680" w:type="dxa"/>
          </w:tcPr>
          <w:p w14:paraId="0B1575B2" w14:textId="77777777" w:rsidR="000019EF" w:rsidRPr="009E48D7" w:rsidRDefault="000019EF" w:rsidP="00D73E98">
            <w:pPr>
              <w:jc w:val="center"/>
              <w:rPr>
                <w:b/>
                <w:lang w:val="it-IT"/>
              </w:rPr>
            </w:pPr>
          </w:p>
        </w:tc>
        <w:tc>
          <w:tcPr>
            <w:tcW w:w="851" w:type="dxa"/>
            <w:tcMar>
              <w:left w:w="108" w:type="dxa"/>
              <w:right w:w="0" w:type="dxa"/>
            </w:tcMar>
          </w:tcPr>
          <w:p w14:paraId="5150E03D" w14:textId="77777777" w:rsidR="000019EF" w:rsidRPr="003F5A3B" w:rsidRDefault="000019EF" w:rsidP="00D73E98">
            <w:pPr>
              <w:pStyle w:val="PrincCont"/>
              <w:jc w:val="left"/>
              <w:rPr>
                <w:lang w:val="it-IT"/>
              </w:rPr>
            </w:pPr>
          </w:p>
        </w:tc>
        <w:tc>
          <w:tcPr>
            <w:tcW w:w="7060" w:type="dxa"/>
            <w:tcMar>
              <w:left w:w="108" w:type="dxa"/>
            </w:tcMar>
          </w:tcPr>
          <w:p w14:paraId="26B7754E" w14:textId="77777777" w:rsidR="000019EF" w:rsidRPr="00D07A74" w:rsidRDefault="000019EF" w:rsidP="000019EF">
            <w:pPr>
              <w:pStyle w:val="rientrotrattinook"/>
              <w:tabs>
                <w:tab w:val="clear" w:pos="704"/>
              </w:tabs>
              <w:spacing w:line="230" w:lineRule="exact"/>
              <w:ind w:left="460" w:hanging="284"/>
            </w:pPr>
            <w:r w:rsidRPr="00D07A74">
              <w:t>dei rischi specifici dell'attività per i quali le stime dei flussi finanziari futuri non sono state rettificate?</w:t>
            </w:r>
          </w:p>
        </w:tc>
        <w:tc>
          <w:tcPr>
            <w:tcW w:w="586" w:type="dxa"/>
            <w:tcMar>
              <w:left w:w="85" w:type="dxa"/>
              <w:right w:w="85" w:type="dxa"/>
            </w:tcMar>
            <w:vAlign w:val="center"/>
          </w:tcPr>
          <w:p w14:paraId="671BEF73"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5BDFEDF"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4E780A9"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1B637A" w14:paraId="6B40F305" w14:textId="77777777" w:rsidTr="00D73E98">
        <w:trPr>
          <w:cantSplit/>
          <w:trHeight w:val="20"/>
        </w:trPr>
        <w:tc>
          <w:tcPr>
            <w:tcW w:w="680" w:type="dxa"/>
          </w:tcPr>
          <w:p w14:paraId="366142E9" w14:textId="77777777" w:rsidR="000019EF" w:rsidRPr="009E48D7" w:rsidRDefault="000019EF" w:rsidP="00D73E98">
            <w:pPr>
              <w:jc w:val="center"/>
              <w:rPr>
                <w:b/>
                <w:lang w:val="it-IT"/>
              </w:rPr>
            </w:pPr>
          </w:p>
        </w:tc>
        <w:tc>
          <w:tcPr>
            <w:tcW w:w="851" w:type="dxa"/>
            <w:tcMar>
              <w:left w:w="108" w:type="dxa"/>
              <w:right w:w="0" w:type="dxa"/>
            </w:tcMar>
          </w:tcPr>
          <w:p w14:paraId="4C50A648" w14:textId="77777777" w:rsidR="000019EF" w:rsidRPr="003F5A3B" w:rsidRDefault="000019EF" w:rsidP="00D73E98">
            <w:pPr>
              <w:pStyle w:val="PrincCont"/>
              <w:jc w:val="left"/>
              <w:rPr>
                <w:lang w:val="it-IT"/>
              </w:rPr>
            </w:pPr>
          </w:p>
        </w:tc>
        <w:tc>
          <w:tcPr>
            <w:tcW w:w="7060" w:type="dxa"/>
            <w:tcMar>
              <w:left w:w="108" w:type="dxa"/>
            </w:tcMar>
          </w:tcPr>
          <w:p w14:paraId="4D07F67E" w14:textId="77777777" w:rsidR="000019EF" w:rsidRPr="00D07A74" w:rsidRDefault="000019EF" w:rsidP="000019EF">
            <w:pPr>
              <w:pStyle w:val="rientrotrattinook"/>
              <w:tabs>
                <w:tab w:val="clear" w:pos="704"/>
              </w:tabs>
              <w:spacing w:line="230" w:lineRule="exact"/>
              <w:ind w:left="460" w:hanging="284"/>
            </w:pPr>
            <w:r>
              <w:t>il rendimento che gli investitori richiederebbero se si trovassero nella situazione di dover scegliere un investimento che generasse flussi finanziari di importi, tempistica e rischio equivalenti a quelli che la società si aspetta che derivino dall’immobilizzazione?</w:t>
            </w:r>
          </w:p>
        </w:tc>
        <w:tc>
          <w:tcPr>
            <w:tcW w:w="586" w:type="dxa"/>
            <w:tcMar>
              <w:left w:w="85" w:type="dxa"/>
              <w:right w:w="85" w:type="dxa"/>
            </w:tcMar>
            <w:vAlign w:val="center"/>
          </w:tcPr>
          <w:p w14:paraId="45880D8D" w14:textId="77777777" w:rsidR="000019EF" w:rsidRPr="00665B9D"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F7CA288" w14:textId="77777777" w:rsidR="000019EF" w:rsidRPr="00665B9D"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B73F9BF" w14:textId="77777777" w:rsidR="000019EF" w:rsidRPr="00665B9D"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1B637A" w14:paraId="7217FF75" w14:textId="77777777" w:rsidTr="00D73E98">
        <w:trPr>
          <w:cantSplit/>
          <w:trHeight w:val="20"/>
        </w:trPr>
        <w:tc>
          <w:tcPr>
            <w:tcW w:w="680" w:type="dxa"/>
          </w:tcPr>
          <w:p w14:paraId="35B7F077" w14:textId="77777777" w:rsidR="000019EF" w:rsidRPr="009E48D7" w:rsidRDefault="000019EF" w:rsidP="00D73E98">
            <w:pPr>
              <w:jc w:val="center"/>
              <w:rPr>
                <w:b/>
                <w:lang w:val="it-IT"/>
              </w:rPr>
            </w:pPr>
          </w:p>
        </w:tc>
        <w:tc>
          <w:tcPr>
            <w:tcW w:w="851" w:type="dxa"/>
            <w:tcMar>
              <w:left w:w="108" w:type="dxa"/>
              <w:right w:w="0" w:type="dxa"/>
            </w:tcMar>
          </w:tcPr>
          <w:p w14:paraId="6C90E390" w14:textId="77777777" w:rsidR="000019EF" w:rsidRPr="003F5A3B" w:rsidRDefault="000019EF" w:rsidP="00D73E98">
            <w:pPr>
              <w:pStyle w:val="PrincCont"/>
              <w:jc w:val="left"/>
              <w:rPr>
                <w:lang w:val="it-IT"/>
              </w:rPr>
            </w:pPr>
            <w:r>
              <w:rPr>
                <w:lang w:val="it-IT"/>
              </w:rPr>
              <w:t>OIC 9.26</w:t>
            </w:r>
          </w:p>
        </w:tc>
        <w:tc>
          <w:tcPr>
            <w:tcW w:w="7060" w:type="dxa"/>
            <w:tcMar>
              <w:left w:w="108" w:type="dxa"/>
            </w:tcMar>
          </w:tcPr>
          <w:p w14:paraId="0D76FF74" w14:textId="77777777" w:rsidR="000019EF" w:rsidRPr="00D07A74" w:rsidRDefault="000019EF" w:rsidP="000019EF">
            <w:pPr>
              <w:pStyle w:val="rientrotrattinook"/>
              <w:tabs>
                <w:tab w:val="clear" w:pos="704"/>
              </w:tabs>
              <w:spacing w:line="230" w:lineRule="exact"/>
              <w:ind w:left="460" w:hanging="284"/>
            </w:pPr>
            <w:r>
              <w:t>tale tasso non riflette i rischi per i quali le stime di flussi finanziari sono state rettificate, per evitare duplicazioni?</w:t>
            </w:r>
          </w:p>
        </w:tc>
        <w:tc>
          <w:tcPr>
            <w:tcW w:w="586" w:type="dxa"/>
            <w:tcMar>
              <w:left w:w="85" w:type="dxa"/>
              <w:right w:w="85" w:type="dxa"/>
            </w:tcMar>
            <w:vAlign w:val="center"/>
          </w:tcPr>
          <w:p w14:paraId="2932CD99" w14:textId="77777777" w:rsidR="000019EF" w:rsidRPr="00665B9D"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D0632DD" w14:textId="77777777" w:rsidR="000019EF" w:rsidRPr="00665B9D"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1D9F851" w14:textId="77777777" w:rsidR="000019EF" w:rsidRPr="00665B9D"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737DE0" w14:paraId="55AD9FD6" w14:textId="77777777" w:rsidTr="00D73E98">
        <w:trPr>
          <w:cantSplit/>
          <w:trHeight w:val="20"/>
        </w:trPr>
        <w:tc>
          <w:tcPr>
            <w:tcW w:w="680" w:type="dxa"/>
          </w:tcPr>
          <w:p w14:paraId="7B69FAAF" w14:textId="1F266DE8" w:rsidR="00737DE0" w:rsidRPr="009E48D7" w:rsidRDefault="00737DE0" w:rsidP="00737DE0">
            <w:pPr>
              <w:jc w:val="center"/>
              <w:rPr>
                <w:b/>
                <w:lang w:val="it-IT"/>
              </w:rPr>
            </w:pPr>
            <w:r>
              <w:rPr>
                <w:b/>
                <w:lang w:val="it-IT"/>
              </w:rPr>
              <w:t>13)</w:t>
            </w:r>
          </w:p>
        </w:tc>
        <w:tc>
          <w:tcPr>
            <w:tcW w:w="851" w:type="dxa"/>
            <w:tcMar>
              <w:left w:w="108" w:type="dxa"/>
              <w:right w:w="0" w:type="dxa"/>
            </w:tcMar>
          </w:tcPr>
          <w:p w14:paraId="2BC30868" w14:textId="53EDD32D" w:rsidR="00737DE0" w:rsidRDefault="00737DE0" w:rsidP="00737DE0">
            <w:pPr>
              <w:pStyle w:val="PrincCont"/>
              <w:jc w:val="left"/>
              <w:rPr>
                <w:lang w:val="it-IT"/>
              </w:rPr>
            </w:pPr>
            <w:r>
              <w:rPr>
                <w:lang w:val="it-IT"/>
              </w:rPr>
              <w:t>OIC 9.26A</w:t>
            </w:r>
          </w:p>
        </w:tc>
        <w:tc>
          <w:tcPr>
            <w:tcW w:w="7060" w:type="dxa"/>
            <w:tcMar>
              <w:left w:w="108" w:type="dxa"/>
            </w:tcMar>
          </w:tcPr>
          <w:p w14:paraId="742648EE" w14:textId="7FD0BDF3" w:rsidR="00737DE0" w:rsidRDefault="00737DE0" w:rsidP="001227D1">
            <w:pPr>
              <w:pStyle w:val="rientrotrattinook"/>
              <w:numPr>
                <w:ilvl w:val="0"/>
                <w:numId w:val="0"/>
              </w:numPr>
              <w:ind w:left="213"/>
            </w:pPr>
            <w:r>
              <w:t>Se si tratta di una società cooperativa, nella determinazione del tasso di sconto, ha considerato le limitazioni normative previste dall’articolo 2514 del codice civile alla distribuzione dei dividendi e delle riserve ai soci cooperatori?</w:t>
            </w:r>
          </w:p>
        </w:tc>
        <w:tc>
          <w:tcPr>
            <w:tcW w:w="586" w:type="dxa"/>
            <w:tcMar>
              <w:left w:w="85" w:type="dxa"/>
              <w:right w:w="85" w:type="dxa"/>
            </w:tcMar>
            <w:vAlign w:val="center"/>
          </w:tcPr>
          <w:p w14:paraId="7BC8D9C7" w14:textId="78CF9FE1" w:rsidR="00737DE0" w:rsidRPr="00B5708B"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357A94B" w14:textId="503572FF" w:rsidR="00737DE0" w:rsidRPr="00B5708B"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50681C8" w14:textId="2D898F02" w:rsidR="00737DE0" w:rsidRPr="00B5708B"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737DE0" w14:paraId="06D6113C" w14:textId="77777777" w:rsidTr="00D73E98">
        <w:trPr>
          <w:cantSplit/>
          <w:trHeight w:val="20"/>
        </w:trPr>
        <w:tc>
          <w:tcPr>
            <w:tcW w:w="680" w:type="dxa"/>
          </w:tcPr>
          <w:p w14:paraId="3677F153" w14:textId="309E6D24" w:rsidR="00737DE0" w:rsidRDefault="00737DE0" w:rsidP="00737DE0">
            <w:pPr>
              <w:jc w:val="center"/>
              <w:rPr>
                <w:b/>
                <w:lang w:val="it-IT"/>
              </w:rPr>
            </w:pPr>
          </w:p>
        </w:tc>
        <w:tc>
          <w:tcPr>
            <w:tcW w:w="851" w:type="dxa"/>
            <w:tcMar>
              <w:left w:w="108" w:type="dxa"/>
              <w:right w:w="0" w:type="dxa"/>
            </w:tcMar>
          </w:tcPr>
          <w:p w14:paraId="3271DF89" w14:textId="3FB22767" w:rsidR="00737DE0" w:rsidRDefault="00737DE0" w:rsidP="00737DE0">
            <w:pPr>
              <w:pStyle w:val="PrincCont"/>
              <w:jc w:val="left"/>
              <w:rPr>
                <w:lang w:val="it-IT"/>
              </w:rPr>
            </w:pPr>
          </w:p>
        </w:tc>
        <w:tc>
          <w:tcPr>
            <w:tcW w:w="7060" w:type="dxa"/>
            <w:tcMar>
              <w:left w:w="108" w:type="dxa"/>
            </w:tcMar>
          </w:tcPr>
          <w:p w14:paraId="55995133" w14:textId="52CD6BDE" w:rsidR="00737DE0" w:rsidRDefault="00737DE0" w:rsidP="003C5A6B">
            <w:pPr>
              <w:pStyle w:val="rientrotrattinook"/>
              <w:tabs>
                <w:tab w:val="clear" w:pos="704"/>
              </w:tabs>
              <w:ind w:left="491" w:hanging="284"/>
            </w:pPr>
            <w:r>
              <w:t>in relazione ai ristorni, se ricorrono le condizioni previste nel par. 23B dell’OIC 28 e la previsione della loro attribuzione ai soci non viene inclusa nei flussi finanziari attesi, i ristorni sono considerati nella determinazione del tasso di sconto?</w:t>
            </w:r>
          </w:p>
        </w:tc>
        <w:tc>
          <w:tcPr>
            <w:tcW w:w="586" w:type="dxa"/>
            <w:tcMar>
              <w:left w:w="85" w:type="dxa"/>
              <w:right w:w="85" w:type="dxa"/>
            </w:tcMar>
            <w:vAlign w:val="center"/>
          </w:tcPr>
          <w:p w14:paraId="75CD07D6" w14:textId="77510885" w:rsidR="00737DE0" w:rsidRPr="00B5708B"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5B295AD" w14:textId="7AC0DC82" w:rsidR="00737DE0" w:rsidRPr="00B5708B"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F24EE48" w14:textId="53D873B7" w:rsidR="00737DE0" w:rsidRPr="00B5708B"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6A2E64" w14:paraId="200E9A45" w14:textId="77777777" w:rsidTr="00D73E98">
        <w:trPr>
          <w:cantSplit/>
          <w:trHeight w:val="20"/>
        </w:trPr>
        <w:tc>
          <w:tcPr>
            <w:tcW w:w="680" w:type="dxa"/>
          </w:tcPr>
          <w:p w14:paraId="1DB02903" w14:textId="77777777" w:rsidR="00737DE0" w:rsidRPr="009E48D7" w:rsidRDefault="00737DE0" w:rsidP="00737DE0">
            <w:pPr>
              <w:jc w:val="center"/>
              <w:rPr>
                <w:b/>
                <w:lang w:val="it-IT"/>
              </w:rPr>
            </w:pPr>
          </w:p>
        </w:tc>
        <w:tc>
          <w:tcPr>
            <w:tcW w:w="851" w:type="dxa"/>
            <w:tcMar>
              <w:left w:w="108" w:type="dxa"/>
              <w:right w:w="0" w:type="dxa"/>
            </w:tcMar>
          </w:tcPr>
          <w:p w14:paraId="0A221529" w14:textId="77777777" w:rsidR="00737DE0" w:rsidRDefault="00737DE0" w:rsidP="00737DE0">
            <w:pPr>
              <w:pStyle w:val="PrincCont"/>
              <w:jc w:val="left"/>
              <w:rPr>
                <w:lang w:val="it-IT"/>
              </w:rPr>
            </w:pPr>
          </w:p>
        </w:tc>
        <w:tc>
          <w:tcPr>
            <w:tcW w:w="7060" w:type="dxa"/>
            <w:tcMar>
              <w:left w:w="108" w:type="dxa"/>
            </w:tcMar>
          </w:tcPr>
          <w:p w14:paraId="58927ACB" w14:textId="77777777" w:rsidR="00737DE0" w:rsidRPr="00AE5AD6" w:rsidRDefault="00737DE0" w:rsidP="00737DE0">
            <w:pPr>
              <w:pStyle w:val="Titolo3"/>
              <w:rPr>
                <w:lang w:val="it-IT"/>
              </w:rPr>
            </w:pPr>
            <w:r w:rsidRPr="00AE5AD6">
              <w:rPr>
                <w:lang w:val="it-IT"/>
              </w:rPr>
              <w:t>Rilevazione della perdita durevole di valore per una UGC e per l’avviamento</w:t>
            </w:r>
          </w:p>
        </w:tc>
        <w:tc>
          <w:tcPr>
            <w:tcW w:w="586" w:type="dxa"/>
            <w:tcMar>
              <w:left w:w="85" w:type="dxa"/>
              <w:right w:w="85" w:type="dxa"/>
            </w:tcMar>
            <w:vAlign w:val="center"/>
          </w:tcPr>
          <w:p w14:paraId="067DA0BB" w14:textId="77777777" w:rsidR="00737DE0" w:rsidRPr="00C62102" w:rsidRDefault="00737DE0" w:rsidP="00737DE0">
            <w:pPr>
              <w:jc w:val="center"/>
              <w:rPr>
                <w:lang w:val="it-IT"/>
              </w:rPr>
            </w:pPr>
          </w:p>
        </w:tc>
        <w:tc>
          <w:tcPr>
            <w:tcW w:w="573" w:type="dxa"/>
            <w:tcMar>
              <w:left w:w="108" w:type="dxa"/>
            </w:tcMar>
            <w:vAlign w:val="center"/>
          </w:tcPr>
          <w:p w14:paraId="1C8BD764" w14:textId="77777777" w:rsidR="00737DE0" w:rsidRPr="00C62102" w:rsidRDefault="00737DE0" w:rsidP="00737DE0">
            <w:pPr>
              <w:jc w:val="center"/>
              <w:rPr>
                <w:lang w:val="it-IT"/>
              </w:rPr>
            </w:pPr>
          </w:p>
        </w:tc>
        <w:tc>
          <w:tcPr>
            <w:tcW w:w="570" w:type="dxa"/>
            <w:tcMar>
              <w:left w:w="108" w:type="dxa"/>
            </w:tcMar>
            <w:vAlign w:val="center"/>
          </w:tcPr>
          <w:p w14:paraId="3BD2C64F" w14:textId="77777777" w:rsidR="00737DE0" w:rsidRPr="00C62102" w:rsidRDefault="00737DE0" w:rsidP="00737DE0">
            <w:pPr>
              <w:jc w:val="center"/>
              <w:rPr>
                <w:lang w:val="it-IT"/>
              </w:rPr>
            </w:pPr>
          </w:p>
        </w:tc>
      </w:tr>
      <w:tr w:rsidR="00737DE0" w:rsidRPr="006A2E64" w14:paraId="2692441C" w14:textId="77777777" w:rsidTr="00D73E98">
        <w:trPr>
          <w:cantSplit/>
          <w:trHeight w:val="20"/>
        </w:trPr>
        <w:tc>
          <w:tcPr>
            <w:tcW w:w="680" w:type="dxa"/>
          </w:tcPr>
          <w:p w14:paraId="6B410D2D" w14:textId="37B7F507" w:rsidR="00737DE0" w:rsidRPr="009E48D7" w:rsidRDefault="00737DE0" w:rsidP="00737DE0">
            <w:pPr>
              <w:jc w:val="center"/>
              <w:rPr>
                <w:b/>
                <w:lang w:val="it-IT"/>
              </w:rPr>
            </w:pPr>
            <w:r>
              <w:rPr>
                <w:b/>
                <w:lang w:val="it-IT"/>
              </w:rPr>
              <w:t>1</w:t>
            </w:r>
            <w:r w:rsidR="00441BDB">
              <w:rPr>
                <w:b/>
                <w:lang w:val="it-IT"/>
              </w:rPr>
              <w:t>4</w:t>
            </w:r>
            <w:r w:rsidRPr="009E48D7">
              <w:rPr>
                <w:b/>
                <w:lang w:val="it-IT"/>
              </w:rPr>
              <w:t>)</w:t>
            </w:r>
          </w:p>
        </w:tc>
        <w:tc>
          <w:tcPr>
            <w:tcW w:w="851" w:type="dxa"/>
            <w:tcMar>
              <w:left w:w="108" w:type="dxa"/>
              <w:right w:w="0" w:type="dxa"/>
            </w:tcMar>
          </w:tcPr>
          <w:p w14:paraId="39A35575" w14:textId="77777777" w:rsidR="00737DE0" w:rsidRPr="008A0F36" w:rsidRDefault="00737DE0" w:rsidP="00737DE0">
            <w:pPr>
              <w:pStyle w:val="PrincCont"/>
              <w:jc w:val="left"/>
              <w:rPr>
                <w:lang w:val="it-IT"/>
              </w:rPr>
            </w:pPr>
            <w:r w:rsidRPr="003F5A3B">
              <w:rPr>
                <w:lang w:val="it-IT"/>
              </w:rPr>
              <w:t>OIC 9.</w:t>
            </w:r>
            <w:r>
              <w:rPr>
                <w:lang w:val="it-IT"/>
              </w:rPr>
              <w:t>27</w:t>
            </w:r>
          </w:p>
        </w:tc>
        <w:tc>
          <w:tcPr>
            <w:tcW w:w="7060" w:type="dxa"/>
            <w:tcMar>
              <w:left w:w="108" w:type="dxa"/>
            </w:tcMar>
          </w:tcPr>
          <w:p w14:paraId="4A1248BD" w14:textId="77777777" w:rsidR="00737DE0" w:rsidRPr="006916DA" w:rsidRDefault="00737DE0" w:rsidP="00737DE0">
            <w:pPr>
              <w:spacing w:line="230" w:lineRule="exact"/>
              <w:rPr>
                <w:lang w:val="it-IT"/>
              </w:rPr>
            </w:pPr>
            <w:r w:rsidRPr="000E477F">
              <w:rPr>
                <w:lang w:val="it-IT"/>
              </w:rPr>
              <w:t xml:space="preserve">La perdita durevole di valore rilevata su una unità generatrice di flussi di cassa (UGC) </w:t>
            </w:r>
            <w:r>
              <w:rPr>
                <w:lang w:val="it-IT"/>
              </w:rPr>
              <w:t>è stata</w:t>
            </w:r>
            <w:r w:rsidRPr="000E477F">
              <w:rPr>
                <w:lang w:val="it-IT"/>
              </w:rPr>
              <w:t xml:space="preserve"> imputata a riduzione del valore contabile delle attività che fanno parte dell’unità nel seguente ordine:</w:t>
            </w:r>
          </w:p>
        </w:tc>
        <w:tc>
          <w:tcPr>
            <w:tcW w:w="586" w:type="dxa"/>
            <w:tcMar>
              <w:left w:w="85" w:type="dxa"/>
              <w:right w:w="85" w:type="dxa"/>
            </w:tcMar>
            <w:vAlign w:val="center"/>
          </w:tcPr>
          <w:p w14:paraId="3A7D4F54" w14:textId="77777777" w:rsidR="00737DE0" w:rsidRPr="00A32A16" w:rsidRDefault="00737DE0" w:rsidP="00737DE0">
            <w:pPr>
              <w:jc w:val="center"/>
              <w:rPr>
                <w:lang w:val="it-IT"/>
              </w:rPr>
            </w:pPr>
          </w:p>
        </w:tc>
        <w:tc>
          <w:tcPr>
            <w:tcW w:w="573" w:type="dxa"/>
            <w:tcMar>
              <w:left w:w="108" w:type="dxa"/>
            </w:tcMar>
            <w:vAlign w:val="center"/>
          </w:tcPr>
          <w:p w14:paraId="74592D18" w14:textId="77777777" w:rsidR="00737DE0" w:rsidRPr="00A32A16" w:rsidRDefault="00737DE0" w:rsidP="00737DE0">
            <w:pPr>
              <w:jc w:val="center"/>
              <w:rPr>
                <w:lang w:val="it-IT"/>
              </w:rPr>
            </w:pPr>
          </w:p>
        </w:tc>
        <w:tc>
          <w:tcPr>
            <w:tcW w:w="570" w:type="dxa"/>
            <w:tcMar>
              <w:left w:w="108" w:type="dxa"/>
            </w:tcMar>
            <w:vAlign w:val="center"/>
          </w:tcPr>
          <w:p w14:paraId="1C23DAEC" w14:textId="77777777" w:rsidR="00737DE0" w:rsidRPr="00A32A16" w:rsidRDefault="00737DE0" w:rsidP="00737DE0">
            <w:pPr>
              <w:jc w:val="center"/>
              <w:rPr>
                <w:lang w:val="it-IT"/>
              </w:rPr>
            </w:pPr>
          </w:p>
        </w:tc>
      </w:tr>
      <w:tr w:rsidR="00737DE0" w:rsidRPr="006916DA" w14:paraId="5AAFDFCD" w14:textId="77777777" w:rsidTr="00D73E98">
        <w:trPr>
          <w:cantSplit/>
          <w:trHeight w:val="20"/>
        </w:trPr>
        <w:tc>
          <w:tcPr>
            <w:tcW w:w="680" w:type="dxa"/>
          </w:tcPr>
          <w:p w14:paraId="544BBEBC" w14:textId="77777777" w:rsidR="00737DE0" w:rsidRPr="009E48D7" w:rsidRDefault="00737DE0" w:rsidP="00737DE0">
            <w:pPr>
              <w:jc w:val="center"/>
              <w:rPr>
                <w:b/>
                <w:lang w:val="it-IT"/>
              </w:rPr>
            </w:pPr>
          </w:p>
        </w:tc>
        <w:tc>
          <w:tcPr>
            <w:tcW w:w="851" w:type="dxa"/>
            <w:tcMar>
              <w:left w:w="108" w:type="dxa"/>
              <w:right w:w="0" w:type="dxa"/>
            </w:tcMar>
          </w:tcPr>
          <w:p w14:paraId="78E126F5" w14:textId="77777777" w:rsidR="00737DE0" w:rsidRPr="003F5A3B" w:rsidRDefault="00737DE0" w:rsidP="00737DE0">
            <w:pPr>
              <w:pStyle w:val="PrincCont"/>
              <w:jc w:val="left"/>
              <w:rPr>
                <w:lang w:val="it-IT"/>
              </w:rPr>
            </w:pPr>
          </w:p>
        </w:tc>
        <w:tc>
          <w:tcPr>
            <w:tcW w:w="7060" w:type="dxa"/>
            <w:tcMar>
              <w:left w:w="108" w:type="dxa"/>
            </w:tcMar>
          </w:tcPr>
          <w:p w14:paraId="70A07E16" w14:textId="77777777" w:rsidR="00737DE0" w:rsidRPr="006916DA" w:rsidRDefault="00737DE0" w:rsidP="00737DE0">
            <w:pPr>
              <w:pStyle w:val="rientrotrattinook"/>
              <w:tabs>
                <w:tab w:val="clear" w:pos="704"/>
              </w:tabs>
              <w:spacing w:line="230" w:lineRule="exact"/>
              <w:ind w:left="460" w:hanging="284"/>
            </w:pPr>
            <w:r w:rsidRPr="000E477F">
              <w:t>in primo luogo, al valore del</w:t>
            </w:r>
            <w:r>
              <w:t>l’avviamento allocato sulla UGC;</w:t>
            </w:r>
          </w:p>
        </w:tc>
        <w:tc>
          <w:tcPr>
            <w:tcW w:w="586" w:type="dxa"/>
            <w:tcMar>
              <w:left w:w="85" w:type="dxa"/>
              <w:right w:w="85" w:type="dxa"/>
            </w:tcMar>
            <w:vAlign w:val="center"/>
          </w:tcPr>
          <w:p w14:paraId="58120036" w14:textId="77777777" w:rsidR="00737DE0" w:rsidRPr="006916DA"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59EF8F3" w14:textId="77777777" w:rsidR="00737DE0" w:rsidRPr="006916DA"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EC15A3D" w14:textId="77777777" w:rsidR="00737DE0" w:rsidRPr="006916DA"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6916DA" w14:paraId="0DCF5281" w14:textId="77777777" w:rsidTr="00D73E98">
        <w:trPr>
          <w:cantSplit/>
          <w:trHeight w:val="20"/>
        </w:trPr>
        <w:tc>
          <w:tcPr>
            <w:tcW w:w="680" w:type="dxa"/>
          </w:tcPr>
          <w:p w14:paraId="2829AF3D" w14:textId="77777777" w:rsidR="00737DE0" w:rsidRPr="009E48D7" w:rsidRDefault="00737DE0" w:rsidP="00737DE0">
            <w:pPr>
              <w:jc w:val="center"/>
              <w:rPr>
                <w:b/>
                <w:lang w:val="it-IT"/>
              </w:rPr>
            </w:pPr>
          </w:p>
        </w:tc>
        <w:tc>
          <w:tcPr>
            <w:tcW w:w="851" w:type="dxa"/>
            <w:tcMar>
              <w:left w:w="108" w:type="dxa"/>
              <w:right w:w="0" w:type="dxa"/>
            </w:tcMar>
          </w:tcPr>
          <w:p w14:paraId="623482FC" w14:textId="77777777" w:rsidR="00737DE0" w:rsidRPr="003F5A3B" w:rsidRDefault="00737DE0" w:rsidP="00737DE0">
            <w:pPr>
              <w:pStyle w:val="PrincCont"/>
              <w:jc w:val="left"/>
              <w:rPr>
                <w:lang w:val="it-IT"/>
              </w:rPr>
            </w:pPr>
          </w:p>
        </w:tc>
        <w:tc>
          <w:tcPr>
            <w:tcW w:w="7060" w:type="dxa"/>
            <w:tcMar>
              <w:left w:w="108" w:type="dxa"/>
            </w:tcMar>
          </w:tcPr>
          <w:p w14:paraId="1391F6DC" w14:textId="77777777" w:rsidR="00737DE0" w:rsidRPr="006916DA" w:rsidRDefault="00737DE0" w:rsidP="00737DE0">
            <w:pPr>
              <w:pStyle w:val="rientrotrattinook"/>
              <w:tabs>
                <w:tab w:val="clear" w:pos="704"/>
              </w:tabs>
              <w:spacing w:line="230" w:lineRule="exact"/>
              <w:ind w:left="460" w:hanging="284"/>
            </w:pPr>
            <w:r w:rsidRPr="006916DA">
              <w:t>infine, alle altre attività proporzionalmente, sulla base del valore contabile di ciascuna attività che fa parte dell’UGC?</w:t>
            </w:r>
          </w:p>
        </w:tc>
        <w:tc>
          <w:tcPr>
            <w:tcW w:w="586" w:type="dxa"/>
            <w:tcMar>
              <w:left w:w="85" w:type="dxa"/>
              <w:right w:w="85" w:type="dxa"/>
            </w:tcMar>
            <w:vAlign w:val="center"/>
          </w:tcPr>
          <w:p w14:paraId="61B80C51" w14:textId="77777777" w:rsidR="00737DE0" w:rsidRPr="006916DA"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CBD7AAE" w14:textId="77777777" w:rsidR="00737DE0" w:rsidRPr="006916DA"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C185DB2" w14:textId="77777777" w:rsidR="00737DE0" w:rsidRPr="006916DA"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6B12BB" w14:paraId="196D86FD" w14:textId="77777777" w:rsidTr="00D73E98">
        <w:trPr>
          <w:cantSplit/>
          <w:trHeight w:val="20"/>
        </w:trPr>
        <w:tc>
          <w:tcPr>
            <w:tcW w:w="680" w:type="dxa"/>
          </w:tcPr>
          <w:p w14:paraId="659CD45C" w14:textId="273FD480" w:rsidR="00737DE0" w:rsidRPr="009E48D7" w:rsidRDefault="00737DE0" w:rsidP="00737DE0">
            <w:pPr>
              <w:jc w:val="center"/>
              <w:rPr>
                <w:b/>
                <w:lang w:val="it-IT"/>
              </w:rPr>
            </w:pPr>
            <w:r>
              <w:rPr>
                <w:b/>
                <w:lang w:val="it-IT"/>
              </w:rPr>
              <w:t>1</w:t>
            </w:r>
            <w:r w:rsidR="00441BDB">
              <w:rPr>
                <w:b/>
                <w:lang w:val="it-IT"/>
              </w:rPr>
              <w:t>5</w:t>
            </w:r>
            <w:r>
              <w:rPr>
                <w:b/>
                <w:lang w:val="it-IT"/>
              </w:rPr>
              <w:t>)</w:t>
            </w:r>
          </w:p>
        </w:tc>
        <w:tc>
          <w:tcPr>
            <w:tcW w:w="851" w:type="dxa"/>
            <w:tcMar>
              <w:left w:w="108" w:type="dxa"/>
              <w:right w:w="0" w:type="dxa"/>
            </w:tcMar>
          </w:tcPr>
          <w:p w14:paraId="4C8BC1C9" w14:textId="77777777" w:rsidR="00737DE0" w:rsidRPr="003F5A3B" w:rsidRDefault="00737DE0" w:rsidP="00737DE0">
            <w:pPr>
              <w:pStyle w:val="PrincCont"/>
              <w:jc w:val="left"/>
              <w:rPr>
                <w:lang w:val="it-IT"/>
              </w:rPr>
            </w:pPr>
            <w:r>
              <w:rPr>
                <w:lang w:val="it-IT"/>
              </w:rPr>
              <w:t>OIC 9.28</w:t>
            </w:r>
          </w:p>
        </w:tc>
        <w:tc>
          <w:tcPr>
            <w:tcW w:w="7060" w:type="dxa"/>
            <w:tcMar>
              <w:left w:w="108" w:type="dxa"/>
            </w:tcMar>
          </w:tcPr>
          <w:p w14:paraId="2896193B" w14:textId="77777777" w:rsidR="00737DE0" w:rsidRPr="00D43DBF" w:rsidRDefault="00737DE0" w:rsidP="00737DE0">
            <w:pPr>
              <w:spacing w:line="230" w:lineRule="exact"/>
              <w:rPr>
                <w:lang w:val="it-IT"/>
              </w:rPr>
            </w:pPr>
            <w:r w:rsidRPr="006B12BB">
              <w:rPr>
                <w:lang w:val="it-IT"/>
              </w:rPr>
              <w:t>L’avviamento è allocato, in sede di prima iscrizione in bilancio, ad una o più UG</w:t>
            </w:r>
            <w:r>
              <w:rPr>
                <w:lang w:val="it-IT"/>
              </w:rPr>
              <w:t>C?</w:t>
            </w:r>
          </w:p>
        </w:tc>
        <w:tc>
          <w:tcPr>
            <w:tcW w:w="586" w:type="dxa"/>
            <w:tcMar>
              <w:left w:w="85" w:type="dxa"/>
              <w:right w:w="85" w:type="dxa"/>
            </w:tcMar>
            <w:vAlign w:val="center"/>
          </w:tcPr>
          <w:p w14:paraId="2152C4C7" w14:textId="77777777" w:rsidR="00737DE0" w:rsidRPr="00665B9D"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F53BFAF" w14:textId="77777777" w:rsidR="00737DE0" w:rsidRPr="00665B9D"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AEDA205" w14:textId="77777777" w:rsidR="00737DE0" w:rsidRPr="00665B9D"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6B12BB" w14:paraId="1867C85A" w14:textId="77777777" w:rsidTr="00D73E98">
        <w:trPr>
          <w:cantSplit/>
          <w:trHeight w:val="20"/>
        </w:trPr>
        <w:tc>
          <w:tcPr>
            <w:tcW w:w="680" w:type="dxa"/>
          </w:tcPr>
          <w:p w14:paraId="19E06457" w14:textId="56C80CDD" w:rsidR="00737DE0" w:rsidRPr="009E48D7" w:rsidRDefault="00737DE0" w:rsidP="00737DE0">
            <w:pPr>
              <w:jc w:val="center"/>
              <w:rPr>
                <w:b/>
                <w:lang w:val="it-IT"/>
              </w:rPr>
            </w:pPr>
            <w:r>
              <w:rPr>
                <w:b/>
                <w:lang w:val="it-IT"/>
              </w:rPr>
              <w:t>1</w:t>
            </w:r>
            <w:r w:rsidR="00441BDB">
              <w:rPr>
                <w:b/>
                <w:lang w:val="it-IT"/>
              </w:rPr>
              <w:t>6</w:t>
            </w:r>
            <w:r>
              <w:rPr>
                <w:b/>
                <w:lang w:val="it-IT"/>
              </w:rPr>
              <w:t>)</w:t>
            </w:r>
          </w:p>
        </w:tc>
        <w:tc>
          <w:tcPr>
            <w:tcW w:w="851" w:type="dxa"/>
            <w:tcMar>
              <w:left w:w="108" w:type="dxa"/>
              <w:right w:w="0" w:type="dxa"/>
            </w:tcMar>
          </w:tcPr>
          <w:p w14:paraId="50761B92" w14:textId="77777777" w:rsidR="00737DE0" w:rsidRDefault="00737DE0" w:rsidP="00737DE0">
            <w:pPr>
              <w:pStyle w:val="PrincCont"/>
              <w:jc w:val="left"/>
              <w:rPr>
                <w:lang w:val="it-IT"/>
              </w:rPr>
            </w:pPr>
            <w:r>
              <w:rPr>
                <w:lang w:val="it-IT"/>
              </w:rPr>
              <w:t>OIC 9.28</w:t>
            </w:r>
          </w:p>
        </w:tc>
        <w:tc>
          <w:tcPr>
            <w:tcW w:w="7060" w:type="dxa"/>
            <w:tcMar>
              <w:left w:w="108" w:type="dxa"/>
            </w:tcMar>
          </w:tcPr>
          <w:p w14:paraId="5E0C9232" w14:textId="77777777" w:rsidR="00737DE0" w:rsidRPr="006B12BB" w:rsidRDefault="00737DE0" w:rsidP="00737DE0">
            <w:pPr>
              <w:spacing w:line="240" w:lineRule="exact"/>
              <w:rPr>
                <w:lang w:val="it-IT"/>
              </w:rPr>
            </w:pPr>
            <w:r>
              <w:rPr>
                <w:lang w:val="it-IT"/>
              </w:rPr>
              <w:t>Ai fini di tale allocazione, sono state individuate le UGC che ci si aspetta generino flussi di cassa che giustificano l’iscrizione in bilancio dell’avviamento?</w:t>
            </w:r>
          </w:p>
        </w:tc>
        <w:tc>
          <w:tcPr>
            <w:tcW w:w="586" w:type="dxa"/>
            <w:tcMar>
              <w:left w:w="85" w:type="dxa"/>
              <w:right w:w="85" w:type="dxa"/>
            </w:tcMar>
            <w:vAlign w:val="center"/>
          </w:tcPr>
          <w:p w14:paraId="2351600F" w14:textId="77777777" w:rsidR="00737DE0" w:rsidRPr="006B12BB"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3DED567" w14:textId="77777777" w:rsidR="00737DE0" w:rsidRPr="006B12BB"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6AD7B81" w14:textId="77777777" w:rsidR="00737DE0" w:rsidRPr="006B12BB"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107894" w14:paraId="61F939DE" w14:textId="77777777" w:rsidTr="00D73E98">
        <w:trPr>
          <w:cantSplit/>
          <w:trHeight w:val="20"/>
        </w:trPr>
        <w:tc>
          <w:tcPr>
            <w:tcW w:w="680" w:type="dxa"/>
          </w:tcPr>
          <w:p w14:paraId="607DD8EB" w14:textId="77777777" w:rsidR="00737DE0" w:rsidRPr="009E48D7" w:rsidRDefault="00737DE0" w:rsidP="00737DE0">
            <w:pPr>
              <w:jc w:val="center"/>
              <w:rPr>
                <w:b/>
                <w:lang w:val="it-IT"/>
              </w:rPr>
            </w:pPr>
          </w:p>
        </w:tc>
        <w:tc>
          <w:tcPr>
            <w:tcW w:w="851" w:type="dxa"/>
            <w:tcMar>
              <w:left w:w="108" w:type="dxa"/>
              <w:right w:w="0" w:type="dxa"/>
            </w:tcMar>
          </w:tcPr>
          <w:p w14:paraId="56F7A05D" w14:textId="77777777" w:rsidR="00737DE0" w:rsidRDefault="00737DE0" w:rsidP="00737DE0">
            <w:pPr>
              <w:pStyle w:val="PrincCont"/>
              <w:jc w:val="left"/>
              <w:rPr>
                <w:lang w:val="it-IT"/>
              </w:rPr>
            </w:pPr>
          </w:p>
        </w:tc>
        <w:tc>
          <w:tcPr>
            <w:tcW w:w="7060" w:type="dxa"/>
            <w:tcMar>
              <w:left w:w="108" w:type="dxa"/>
            </w:tcMar>
          </w:tcPr>
          <w:p w14:paraId="74CFE653" w14:textId="77777777" w:rsidR="00737DE0" w:rsidRPr="00835EFB" w:rsidRDefault="00737DE0" w:rsidP="00737DE0">
            <w:pPr>
              <w:spacing w:line="240" w:lineRule="exact"/>
              <w:rPr>
                <w:b/>
                <w:i/>
                <w:lang w:val="it-IT"/>
              </w:rPr>
            </w:pPr>
            <w:r w:rsidRPr="00835EFB">
              <w:rPr>
                <w:b/>
                <w:i/>
                <w:lang w:val="it-IT"/>
              </w:rPr>
              <w:t>Ripristino del costo</w:t>
            </w:r>
          </w:p>
        </w:tc>
        <w:tc>
          <w:tcPr>
            <w:tcW w:w="586" w:type="dxa"/>
            <w:tcMar>
              <w:left w:w="85" w:type="dxa"/>
              <w:right w:w="85" w:type="dxa"/>
            </w:tcMar>
            <w:vAlign w:val="center"/>
          </w:tcPr>
          <w:p w14:paraId="66C3F67C" w14:textId="77777777" w:rsidR="00737DE0" w:rsidRPr="00FF19F7" w:rsidRDefault="00737DE0" w:rsidP="00737DE0">
            <w:pPr>
              <w:jc w:val="center"/>
              <w:rPr>
                <w:lang w:val="it-IT"/>
              </w:rPr>
            </w:pPr>
          </w:p>
        </w:tc>
        <w:tc>
          <w:tcPr>
            <w:tcW w:w="573" w:type="dxa"/>
            <w:tcMar>
              <w:left w:w="108" w:type="dxa"/>
            </w:tcMar>
            <w:vAlign w:val="center"/>
          </w:tcPr>
          <w:p w14:paraId="06D3E877" w14:textId="77777777" w:rsidR="00737DE0" w:rsidRPr="00FF19F7" w:rsidRDefault="00737DE0" w:rsidP="00737DE0">
            <w:pPr>
              <w:jc w:val="center"/>
              <w:rPr>
                <w:lang w:val="it-IT"/>
              </w:rPr>
            </w:pPr>
          </w:p>
        </w:tc>
        <w:tc>
          <w:tcPr>
            <w:tcW w:w="570" w:type="dxa"/>
            <w:tcMar>
              <w:left w:w="108" w:type="dxa"/>
            </w:tcMar>
            <w:vAlign w:val="center"/>
          </w:tcPr>
          <w:p w14:paraId="0A89C28C" w14:textId="77777777" w:rsidR="00737DE0" w:rsidRPr="00FF19F7" w:rsidRDefault="00737DE0" w:rsidP="00737DE0">
            <w:pPr>
              <w:jc w:val="center"/>
              <w:rPr>
                <w:lang w:val="it-IT"/>
              </w:rPr>
            </w:pPr>
          </w:p>
        </w:tc>
      </w:tr>
      <w:tr w:rsidR="00737DE0" w:rsidRPr="00F0679B" w14:paraId="5427168A" w14:textId="77777777" w:rsidTr="00D73E98">
        <w:trPr>
          <w:cantSplit/>
          <w:trHeight w:val="20"/>
        </w:trPr>
        <w:tc>
          <w:tcPr>
            <w:tcW w:w="680" w:type="dxa"/>
          </w:tcPr>
          <w:p w14:paraId="312DDEA7" w14:textId="53A2565F" w:rsidR="00737DE0" w:rsidRPr="009E48D7" w:rsidRDefault="00737DE0" w:rsidP="00737DE0">
            <w:pPr>
              <w:jc w:val="center"/>
              <w:rPr>
                <w:b/>
                <w:lang w:val="it-IT"/>
              </w:rPr>
            </w:pPr>
            <w:r w:rsidRPr="009E48D7">
              <w:rPr>
                <w:b/>
                <w:lang w:val="it-IT"/>
              </w:rPr>
              <w:t>1</w:t>
            </w:r>
            <w:r w:rsidR="00441BDB">
              <w:rPr>
                <w:b/>
                <w:lang w:val="it-IT"/>
              </w:rPr>
              <w:t>7</w:t>
            </w:r>
            <w:r w:rsidRPr="009E48D7">
              <w:rPr>
                <w:b/>
                <w:lang w:val="it-IT"/>
              </w:rPr>
              <w:t>)</w:t>
            </w:r>
          </w:p>
        </w:tc>
        <w:tc>
          <w:tcPr>
            <w:tcW w:w="851" w:type="dxa"/>
            <w:tcMar>
              <w:left w:w="108" w:type="dxa"/>
              <w:right w:w="0" w:type="dxa"/>
            </w:tcMar>
          </w:tcPr>
          <w:p w14:paraId="47C380D0" w14:textId="77777777" w:rsidR="00737DE0" w:rsidRDefault="00737DE0" w:rsidP="00737DE0">
            <w:pPr>
              <w:pStyle w:val="PrincCont"/>
              <w:jc w:val="left"/>
              <w:rPr>
                <w:lang w:val="it-IT"/>
              </w:rPr>
            </w:pPr>
            <w:r w:rsidRPr="003F5A3B">
              <w:rPr>
                <w:lang w:val="it-IT"/>
              </w:rPr>
              <w:t>OIC 9.</w:t>
            </w:r>
            <w:r>
              <w:rPr>
                <w:lang w:val="it-IT"/>
              </w:rPr>
              <w:t>29</w:t>
            </w:r>
          </w:p>
        </w:tc>
        <w:tc>
          <w:tcPr>
            <w:tcW w:w="7060" w:type="dxa"/>
            <w:tcMar>
              <w:left w:w="108" w:type="dxa"/>
            </w:tcMar>
          </w:tcPr>
          <w:p w14:paraId="323184BA" w14:textId="77777777" w:rsidR="00737DE0" w:rsidRPr="004066EF" w:rsidRDefault="00737DE0" w:rsidP="00737DE0">
            <w:pPr>
              <w:spacing w:line="240" w:lineRule="exact"/>
              <w:rPr>
                <w:lang w:val="it-IT"/>
              </w:rPr>
            </w:pPr>
            <w:r w:rsidRPr="004066EF">
              <w:rPr>
                <w:lang w:val="it-IT"/>
              </w:rPr>
              <w:t>L'eventuale svalutazione per perdite durevoli di valore è ripristinata qualora siano venuti meno i mot</w:t>
            </w:r>
            <w:r>
              <w:rPr>
                <w:lang w:val="it-IT"/>
              </w:rPr>
              <w:t>ivi che l'avevano giustificata e i</w:t>
            </w:r>
            <w:r w:rsidRPr="004066EF">
              <w:rPr>
                <w:lang w:val="it-IT"/>
              </w:rPr>
              <w:t xml:space="preserve">l ripristino di valore </w:t>
            </w:r>
            <w:r>
              <w:rPr>
                <w:lang w:val="it-IT"/>
              </w:rPr>
              <w:t>è stato</w:t>
            </w:r>
            <w:r w:rsidRPr="004066EF">
              <w:rPr>
                <w:lang w:val="it-IT"/>
              </w:rPr>
              <w:t xml:space="preserve"> effettua</w:t>
            </w:r>
            <w:r>
              <w:rPr>
                <w:lang w:val="it-IT"/>
              </w:rPr>
              <w:t>to</w:t>
            </w:r>
            <w:r w:rsidRPr="004066EF">
              <w:rPr>
                <w:lang w:val="it-IT"/>
              </w:rPr>
              <w:t xml:space="preserve"> nei limiti del valore che l'attività avrebbe avuto ove la rettifica di valore non avesse mai avuto luogo</w:t>
            </w:r>
            <w:r>
              <w:rPr>
                <w:lang w:val="it-IT"/>
              </w:rPr>
              <w:t>?</w:t>
            </w:r>
          </w:p>
        </w:tc>
        <w:tc>
          <w:tcPr>
            <w:tcW w:w="586" w:type="dxa"/>
            <w:tcMar>
              <w:left w:w="85" w:type="dxa"/>
              <w:right w:w="85" w:type="dxa"/>
            </w:tcMar>
            <w:vAlign w:val="center"/>
          </w:tcPr>
          <w:p w14:paraId="30BDB341"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8929CBA"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B937CCA"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835176" w14:paraId="2EB7B8AD" w14:textId="77777777" w:rsidTr="00D73E98">
        <w:trPr>
          <w:cantSplit/>
          <w:trHeight w:val="20"/>
        </w:trPr>
        <w:tc>
          <w:tcPr>
            <w:tcW w:w="680" w:type="dxa"/>
          </w:tcPr>
          <w:p w14:paraId="7A989F12" w14:textId="15D85D6C" w:rsidR="00737DE0" w:rsidRPr="009E48D7" w:rsidRDefault="00737DE0" w:rsidP="00737DE0">
            <w:pPr>
              <w:jc w:val="center"/>
              <w:rPr>
                <w:b/>
                <w:lang w:val="it-IT"/>
              </w:rPr>
            </w:pPr>
            <w:r w:rsidRPr="009E48D7">
              <w:rPr>
                <w:b/>
                <w:lang w:val="it-IT"/>
              </w:rPr>
              <w:t>1</w:t>
            </w:r>
            <w:r w:rsidR="00441BDB">
              <w:rPr>
                <w:b/>
                <w:lang w:val="it-IT"/>
              </w:rPr>
              <w:t>8</w:t>
            </w:r>
            <w:r w:rsidRPr="009E48D7">
              <w:rPr>
                <w:b/>
                <w:lang w:val="it-IT"/>
              </w:rPr>
              <w:t>)</w:t>
            </w:r>
          </w:p>
        </w:tc>
        <w:tc>
          <w:tcPr>
            <w:tcW w:w="851" w:type="dxa"/>
            <w:tcMar>
              <w:left w:w="108" w:type="dxa"/>
              <w:right w:w="0" w:type="dxa"/>
            </w:tcMar>
          </w:tcPr>
          <w:p w14:paraId="4C1B67CE" w14:textId="77777777" w:rsidR="00737DE0" w:rsidRDefault="00737DE0" w:rsidP="00737DE0">
            <w:pPr>
              <w:pStyle w:val="PrincCont"/>
              <w:jc w:val="left"/>
              <w:rPr>
                <w:lang w:val="it-IT"/>
              </w:rPr>
            </w:pPr>
            <w:r w:rsidRPr="003F5A3B">
              <w:rPr>
                <w:lang w:val="it-IT"/>
              </w:rPr>
              <w:t>OIC 9.</w:t>
            </w:r>
            <w:r>
              <w:rPr>
                <w:lang w:val="it-IT"/>
              </w:rPr>
              <w:t>29</w:t>
            </w:r>
          </w:p>
        </w:tc>
        <w:tc>
          <w:tcPr>
            <w:tcW w:w="7060" w:type="dxa"/>
            <w:tcMar>
              <w:left w:w="108" w:type="dxa"/>
            </w:tcMar>
          </w:tcPr>
          <w:p w14:paraId="526A23D3" w14:textId="77777777" w:rsidR="00737DE0" w:rsidRPr="00EA46CB" w:rsidRDefault="00737DE0" w:rsidP="00737DE0">
            <w:pPr>
              <w:spacing w:line="240" w:lineRule="exact"/>
              <w:rPr>
                <w:lang w:val="it-IT"/>
              </w:rPr>
            </w:pPr>
            <w:r>
              <w:rPr>
                <w:lang w:val="it-IT"/>
              </w:rPr>
              <w:t>Si è tenuto conto del fatto che n</w:t>
            </w:r>
            <w:r w:rsidRPr="004066EF">
              <w:rPr>
                <w:lang w:val="it-IT"/>
              </w:rPr>
              <w:t>on è possibile ripristinare la svalutazione rilevata sull'avviamento e sugli oneri pluriennali di cui al n</w:t>
            </w:r>
            <w:r>
              <w:rPr>
                <w:lang w:val="it-IT"/>
              </w:rPr>
              <w:t>.</w:t>
            </w:r>
            <w:r w:rsidRPr="004066EF">
              <w:rPr>
                <w:lang w:val="it-IT"/>
              </w:rPr>
              <w:t xml:space="preserve"> 5</w:t>
            </w:r>
            <w:r>
              <w:rPr>
                <w:lang w:val="it-IT"/>
              </w:rPr>
              <w:t>, c.1,</w:t>
            </w:r>
            <w:r w:rsidRPr="004066EF">
              <w:rPr>
                <w:lang w:val="it-IT"/>
              </w:rPr>
              <w:t xml:space="preserve"> d</w:t>
            </w:r>
            <w:r>
              <w:rPr>
                <w:lang w:val="it-IT"/>
              </w:rPr>
              <w:t>ell'art. 2426 CC?</w:t>
            </w:r>
          </w:p>
        </w:tc>
        <w:tc>
          <w:tcPr>
            <w:tcW w:w="586" w:type="dxa"/>
            <w:tcMar>
              <w:left w:w="85" w:type="dxa"/>
              <w:right w:w="85" w:type="dxa"/>
            </w:tcMar>
            <w:vAlign w:val="center"/>
          </w:tcPr>
          <w:p w14:paraId="4CED3543"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rsidRPr="002C4DEA">
              <w:rPr>
                <w:lang w:val="it-IT"/>
              </w:rPr>
              <w:instrText xml:space="preserve"> FORMCHECKBOX </w:instrText>
            </w:r>
            <w:r>
              <w:fldChar w:fldCharType="separate"/>
            </w:r>
            <w:r>
              <w:fldChar w:fldCharType="end"/>
            </w:r>
          </w:p>
        </w:tc>
        <w:tc>
          <w:tcPr>
            <w:tcW w:w="573" w:type="dxa"/>
            <w:tcMar>
              <w:left w:w="108" w:type="dxa"/>
            </w:tcMar>
            <w:vAlign w:val="center"/>
          </w:tcPr>
          <w:p w14:paraId="43211C7D"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rsidRPr="002C4DEA">
              <w:rPr>
                <w:lang w:val="it-IT"/>
              </w:rPr>
              <w:instrText xml:space="preserve"> FORMCHECKBOX </w:instrText>
            </w:r>
            <w:r>
              <w:fldChar w:fldCharType="separate"/>
            </w:r>
            <w:r>
              <w:fldChar w:fldCharType="end"/>
            </w:r>
          </w:p>
        </w:tc>
        <w:tc>
          <w:tcPr>
            <w:tcW w:w="570" w:type="dxa"/>
            <w:tcMar>
              <w:left w:w="108" w:type="dxa"/>
            </w:tcMar>
            <w:vAlign w:val="center"/>
          </w:tcPr>
          <w:p w14:paraId="684EB662"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rsidRPr="002C4DEA">
              <w:rPr>
                <w:lang w:val="it-IT"/>
              </w:rPr>
              <w:instrText xml:space="preserve"> FORMCHECKBOX </w:instrText>
            </w:r>
            <w:r>
              <w:fldChar w:fldCharType="separate"/>
            </w:r>
            <w:r>
              <w:fldChar w:fldCharType="end"/>
            </w:r>
          </w:p>
        </w:tc>
      </w:tr>
      <w:tr w:rsidR="00737DE0" w:rsidRPr="006A2E64" w14:paraId="0B888EE2" w14:textId="77777777" w:rsidTr="00D73E98">
        <w:trPr>
          <w:cantSplit/>
          <w:trHeight w:val="20"/>
        </w:trPr>
        <w:tc>
          <w:tcPr>
            <w:tcW w:w="680" w:type="dxa"/>
          </w:tcPr>
          <w:p w14:paraId="59348DFA" w14:textId="77777777" w:rsidR="00737DE0" w:rsidRPr="009E48D7" w:rsidRDefault="00737DE0" w:rsidP="00737DE0">
            <w:pPr>
              <w:jc w:val="center"/>
              <w:rPr>
                <w:b/>
                <w:lang w:val="it-IT"/>
              </w:rPr>
            </w:pPr>
          </w:p>
        </w:tc>
        <w:tc>
          <w:tcPr>
            <w:tcW w:w="851" w:type="dxa"/>
            <w:tcMar>
              <w:left w:w="108" w:type="dxa"/>
              <w:right w:w="0" w:type="dxa"/>
            </w:tcMar>
          </w:tcPr>
          <w:p w14:paraId="50379473" w14:textId="77777777" w:rsidR="00737DE0" w:rsidRPr="008A0F36" w:rsidRDefault="00737DE0" w:rsidP="00737DE0">
            <w:pPr>
              <w:pStyle w:val="PrincCont"/>
              <w:jc w:val="left"/>
              <w:rPr>
                <w:lang w:val="it-IT"/>
              </w:rPr>
            </w:pPr>
          </w:p>
        </w:tc>
        <w:tc>
          <w:tcPr>
            <w:tcW w:w="7060" w:type="dxa"/>
            <w:tcMar>
              <w:left w:w="108" w:type="dxa"/>
            </w:tcMar>
          </w:tcPr>
          <w:p w14:paraId="7F46D771" w14:textId="77777777" w:rsidR="00737DE0" w:rsidRPr="00DE38DC" w:rsidRDefault="00737DE0" w:rsidP="00737DE0">
            <w:pPr>
              <w:pStyle w:val="Titolo2"/>
              <w:keepNext w:val="0"/>
              <w:rPr>
                <w:lang w:val="it-IT"/>
              </w:rPr>
            </w:pPr>
            <w:r w:rsidRPr="00B43010">
              <w:rPr>
                <w:lang w:val="it-IT"/>
              </w:rPr>
              <w:t>Approccio semplificato alla determinazione delle perdite durevoli di valore</w:t>
            </w:r>
          </w:p>
        </w:tc>
        <w:tc>
          <w:tcPr>
            <w:tcW w:w="586" w:type="dxa"/>
            <w:tcMar>
              <w:left w:w="85" w:type="dxa"/>
              <w:right w:w="85" w:type="dxa"/>
            </w:tcMar>
            <w:vAlign w:val="center"/>
          </w:tcPr>
          <w:p w14:paraId="5BC3F7D2" w14:textId="77777777" w:rsidR="00737DE0" w:rsidRPr="00A32A16" w:rsidRDefault="00737DE0" w:rsidP="00737DE0">
            <w:pPr>
              <w:jc w:val="center"/>
              <w:rPr>
                <w:lang w:val="it-IT"/>
              </w:rPr>
            </w:pPr>
          </w:p>
        </w:tc>
        <w:tc>
          <w:tcPr>
            <w:tcW w:w="573" w:type="dxa"/>
            <w:tcMar>
              <w:left w:w="108" w:type="dxa"/>
            </w:tcMar>
            <w:vAlign w:val="center"/>
          </w:tcPr>
          <w:p w14:paraId="0807112E" w14:textId="77777777" w:rsidR="00737DE0" w:rsidRPr="00A32A16" w:rsidRDefault="00737DE0" w:rsidP="00737DE0">
            <w:pPr>
              <w:jc w:val="center"/>
              <w:rPr>
                <w:lang w:val="it-IT"/>
              </w:rPr>
            </w:pPr>
          </w:p>
        </w:tc>
        <w:tc>
          <w:tcPr>
            <w:tcW w:w="570" w:type="dxa"/>
            <w:tcMar>
              <w:left w:w="108" w:type="dxa"/>
            </w:tcMar>
            <w:vAlign w:val="center"/>
          </w:tcPr>
          <w:p w14:paraId="122AB5AE" w14:textId="77777777" w:rsidR="00737DE0" w:rsidRPr="00A32A16" w:rsidRDefault="00737DE0" w:rsidP="00737DE0">
            <w:pPr>
              <w:jc w:val="center"/>
              <w:rPr>
                <w:lang w:val="it-IT"/>
              </w:rPr>
            </w:pPr>
          </w:p>
        </w:tc>
      </w:tr>
      <w:tr w:rsidR="00737DE0" w:rsidRPr="00F50B82" w14:paraId="1BE37777" w14:textId="77777777" w:rsidTr="00D73E98">
        <w:trPr>
          <w:cantSplit/>
          <w:trHeight w:val="20"/>
        </w:trPr>
        <w:tc>
          <w:tcPr>
            <w:tcW w:w="680" w:type="dxa"/>
          </w:tcPr>
          <w:p w14:paraId="10DE3032" w14:textId="77777777" w:rsidR="00737DE0" w:rsidRPr="009E48D7" w:rsidRDefault="00737DE0" w:rsidP="00737DE0">
            <w:pPr>
              <w:jc w:val="center"/>
              <w:rPr>
                <w:b/>
                <w:lang w:val="it-IT"/>
              </w:rPr>
            </w:pPr>
          </w:p>
        </w:tc>
        <w:tc>
          <w:tcPr>
            <w:tcW w:w="851" w:type="dxa"/>
            <w:tcMar>
              <w:left w:w="108" w:type="dxa"/>
              <w:right w:w="0" w:type="dxa"/>
            </w:tcMar>
          </w:tcPr>
          <w:p w14:paraId="36EBBB91" w14:textId="77777777" w:rsidR="00737DE0" w:rsidRPr="008A0F36" w:rsidRDefault="00737DE0" w:rsidP="00737DE0">
            <w:pPr>
              <w:pStyle w:val="PrincCont"/>
              <w:jc w:val="left"/>
              <w:rPr>
                <w:lang w:val="it-IT"/>
              </w:rPr>
            </w:pPr>
          </w:p>
        </w:tc>
        <w:tc>
          <w:tcPr>
            <w:tcW w:w="7060" w:type="dxa"/>
            <w:tcMar>
              <w:left w:w="108" w:type="dxa"/>
            </w:tcMar>
          </w:tcPr>
          <w:p w14:paraId="0C877582" w14:textId="77777777" w:rsidR="00737DE0" w:rsidRPr="001034D7" w:rsidRDefault="00737DE0" w:rsidP="00737DE0">
            <w:pPr>
              <w:pStyle w:val="Titolo3"/>
              <w:jc w:val="left"/>
            </w:pPr>
            <w:r w:rsidRPr="001034D7">
              <w:t>Soggetti abilitati</w:t>
            </w:r>
          </w:p>
        </w:tc>
        <w:tc>
          <w:tcPr>
            <w:tcW w:w="586" w:type="dxa"/>
            <w:tcMar>
              <w:left w:w="85" w:type="dxa"/>
              <w:right w:w="85" w:type="dxa"/>
            </w:tcMar>
            <w:vAlign w:val="center"/>
          </w:tcPr>
          <w:p w14:paraId="43B3A8CF" w14:textId="77777777" w:rsidR="00737DE0" w:rsidRPr="00A32A16" w:rsidRDefault="00737DE0" w:rsidP="00737DE0">
            <w:pPr>
              <w:jc w:val="center"/>
              <w:rPr>
                <w:lang w:val="it-IT"/>
              </w:rPr>
            </w:pPr>
          </w:p>
        </w:tc>
        <w:tc>
          <w:tcPr>
            <w:tcW w:w="573" w:type="dxa"/>
            <w:tcMar>
              <w:left w:w="108" w:type="dxa"/>
            </w:tcMar>
            <w:vAlign w:val="center"/>
          </w:tcPr>
          <w:p w14:paraId="5E5FE9F5" w14:textId="77777777" w:rsidR="00737DE0" w:rsidRPr="00A32A16" w:rsidRDefault="00737DE0" w:rsidP="00737DE0">
            <w:pPr>
              <w:jc w:val="center"/>
              <w:rPr>
                <w:lang w:val="it-IT"/>
              </w:rPr>
            </w:pPr>
          </w:p>
        </w:tc>
        <w:tc>
          <w:tcPr>
            <w:tcW w:w="570" w:type="dxa"/>
            <w:tcMar>
              <w:left w:w="108" w:type="dxa"/>
            </w:tcMar>
            <w:vAlign w:val="center"/>
          </w:tcPr>
          <w:p w14:paraId="209F5743" w14:textId="77777777" w:rsidR="00737DE0" w:rsidRPr="00A32A16" w:rsidRDefault="00737DE0" w:rsidP="00737DE0">
            <w:pPr>
              <w:jc w:val="center"/>
              <w:rPr>
                <w:lang w:val="it-IT"/>
              </w:rPr>
            </w:pPr>
          </w:p>
        </w:tc>
      </w:tr>
      <w:tr w:rsidR="00737DE0" w:rsidRPr="006A2E64" w14:paraId="39DBC394" w14:textId="77777777" w:rsidTr="00D73E98">
        <w:trPr>
          <w:cantSplit/>
          <w:trHeight w:val="20"/>
        </w:trPr>
        <w:tc>
          <w:tcPr>
            <w:tcW w:w="680" w:type="dxa"/>
          </w:tcPr>
          <w:p w14:paraId="006AC6B5" w14:textId="77777777" w:rsidR="00737DE0" w:rsidRPr="009E48D7" w:rsidRDefault="00737DE0" w:rsidP="00737DE0">
            <w:pPr>
              <w:jc w:val="center"/>
              <w:rPr>
                <w:b/>
                <w:lang w:val="it-IT"/>
              </w:rPr>
            </w:pPr>
          </w:p>
        </w:tc>
        <w:tc>
          <w:tcPr>
            <w:tcW w:w="851" w:type="dxa"/>
            <w:tcMar>
              <w:left w:w="108" w:type="dxa"/>
              <w:right w:w="0" w:type="dxa"/>
            </w:tcMar>
          </w:tcPr>
          <w:p w14:paraId="682B1D5C" w14:textId="77777777" w:rsidR="00737DE0" w:rsidRDefault="00737DE0" w:rsidP="00737DE0">
            <w:pPr>
              <w:pStyle w:val="PrincCont"/>
              <w:jc w:val="left"/>
              <w:rPr>
                <w:lang w:val="it-IT"/>
              </w:rPr>
            </w:pPr>
            <w:r w:rsidRPr="003F5A3B">
              <w:rPr>
                <w:lang w:val="it-IT"/>
              </w:rPr>
              <w:t>OIC 9.</w:t>
            </w:r>
            <w:r>
              <w:rPr>
                <w:lang w:val="it-IT"/>
              </w:rPr>
              <w:t>30</w:t>
            </w:r>
          </w:p>
          <w:p w14:paraId="1B55C341" w14:textId="2A5AA78A" w:rsidR="0082210E" w:rsidRPr="008A0F36" w:rsidRDefault="003C5A6B" w:rsidP="00737DE0">
            <w:pPr>
              <w:pStyle w:val="PrincCont"/>
              <w:jc w:val="left"/>
              <w:rPr>
                <w:lang w:val="it-IT"/>
              </w:rPr>
            </w:pPr>
            <w:r>
              <w:rPr>
                <w:lang w:val="it-IT"/>
              </w:rPr>
              <w:t>“</w:t>
            </w:r>
            <w:r w:rsidR="0082210E" w:rsidRPr="0082210E">
              <w:rPr>
                <w:lang w:val="it-IT"/>
              </w:rPr>
              <w:t>art. 16 del DECRETO LEGISLATIVO 6 settembre 2024, n. 125</w:t>
            </w:r>
            <w:r>
              <w:rPr>
                <w:lang w:val="it-IT"/>
              </w:rPr>
              <w:t>”</w:t>
            </w:r>
            <w:r w:rsidR="0082210E" w:rsidRPr="0082210E">
              <w:rPr>
                <w:lang w:val="it-IT"/>
              </w:rPr>
              <w:t>.</w:t>
            </w:r>
          </w:p>
        </w:tc>
        <w:tc>
          <w:tcPr>
            <w:tcW w:w="7060" w:type="dxa"/>
            <w:tcMar>
              <w:left w:w="108" w:type="dxa"/>
            </w:tcMar>
          </w:tcPr>
          <w:p w14:paraId="4430629D" w14:textId="29BEF78E" w:rsidR="00737DE0" w:rsidRPr="00D14838" w:rsidRDefault="00737DE0" w:rsidP="00737DE0">
            <w:pPr>
              <w:pStyle w:val="Commentiriquadro"/>
            </w:pPr>
            <w:r>
              <w:rPr>
                <w:lang w:eastAsia="it-IT"/>
              </w:rPr>
              <w:t>Le socie</w:t>
            </w:r>
            <w:r w:rsidRPr="00D14838">
              <w:t>tà che per due esercizi consecutivi non superino nel proprio bilancio d’esercizio due dei tre seguenti limiti</w:t>
            </w:r>
            <w:r w:rsidR="008930F2">
              <w:t>:</w:t>
            </w:r>
          </w:p>
          <w:p w14:paraId="0F4409C0" w14:textId="77777777" w:rsidR="00737DE0" w:rsidRPr="00D14838" w:rsidRDefault="00737DE0" w:rsidP="00737DE0">
            <w:pPr>
              <w:pStyle w:val="Commentiriquadro"/>
            </w:pPr>
            <w:r w:rsidRPr="00D14838">
              <w:t>-</w:t>
            </w:r>
            <w:r w:rsidRPr="00D14838">
              <w:tab/>
              <w:t>numero medio dei dipendenti durante l’esercizio 50 unità,</w:t>
            </w:r>
          </w:p>
          <w:p w14:paraId="4036CB57" w14:textId="11D3CA61" w:rsidR="00737DE0" w:rsidRPr="00D14838" w:rsidRDefault="00737DE0" w:rsidP="00737DE0">
            <w:pPr>
              <w:pStyle w:val="Commentiriquadro"/>
            </w:pPr>
            <w:r w:rsidRPr="00D14838">
              <w:t>-</w:t>
            </w:r>
            <w:r w:rsidRPr="00D14838">
              <w:tab/>
              <w:t xml:space="preserve">totale attivo di bilancio </w:t>
            </w:r>
            <w:r w:rsidR="00086663">
              <w:t>5,5</w:t>
            </w:r>
            <w:r w:rsidRPr="00D14838">
              <w:t xml:space="preserve"> milioni di euro,</w:t>
            </w:r>
          </w:p>
          <w:p w14:paraId="1123921D" w14:textId="050796ED" w:rsidR="00737DE0" w:rsidRPr="00D14838" w:rsidRDefault="00737DE0" w:rsidP="00737DE0">
            <w:pPr>
              <w:pStyle w:val="Commentiriquadro"/>
            </w:pPr>
            <w:r w:rsidRPr="00D14838">
              <w:t>-</w:t>
            </w:r>
            <w:r w:rsidRPr="00D14838">
              <w:tab/>
              <w:t xml:space="preserve">ricavi netti delle vendite e delle </w:t>
            </w:r>
            <w:r>
              <w:t xml:space="preserve">prestazioni </w:t>
            </w:r>
            <w:r w:rsidR="00086663">
              <w:t>11</w:t>
            </w:r>
            <w:r>
              <w:t xml:space="preserve"> milioni di euro.</w:t>
            </w:r>
          </w:p>
          <w:p w14:paraId="1CA91D48" w14:textId="1A98A65B" w:rsidR="00737DE0" w:rsidRPr="00D14838" w:rsidRDefault="00737DE0" w:rsidP="00737DE0">
            <w:pPr>
              <w:pStyle w:val="Commentiriquadro"/>
            </w:pPr>
            <w:r>
              <w:t>H</w:t>
            </w:r>
            <w:r w:rsidRPr="00D14838">
              <w:t>anno l’opzione di adottare un approccio alla determinazione delle perdite durevoli di valore basato sulla capacità di ammortamento.</w:t>
            </w:r>
          </w:p>
          <w:p w14:paraId="1ED51638" w14:textId="77777777" w:rsidR="00737DE0" w:rsidRPr="00DE38DC" w:rsidRDefault="00737DE0" w:rsidP="00737DE0">
            <w:pPr>
              <w:pStyle w:val="Commentiriquadro"/>
              <w:rPr>
                <w:lang w:eastAsia="it-IT"/>
              </w:rPr>
            </w:pPr>
            <w:r w:rsidRPr="00D14838">
              <w:t>L’app</w:t>
            </w:r>
            <w:r w:rsidRPr="00266E76">
              <w:rPr>
                <w:lang w:eastAsia="it-IT"/>
              </w:rPr>
              <w:t>roccio semplificato non è applicabile ai fini della redazione del bilancio consolidato.</w:t>
            </w:r>
          </w:p>
        </w:tc>
        <w:tc>
          <w:tcPr>
            <w:tcW w:w="586" w:type="dxa"/>
            <w:tcMar>
              <w:left w:w="85" w:type="dxa"/>
              <w:right w:w="85" w:type="dxa"/>
            </w:tcMar>
            <w:vAlign w:val="center"/>
          </w:tcPr>
          <w:p w14:paraId="6FC22B9F" w14:textId="77777777" w:rsidR="00737DE0" w:rsidRPr="00DE38DC" w:rsidRDefault="00737DE0" w:rsidP="00737DE0">
            <w:pPr>
              <w:jc w:val="center"/>
              <w:rPr>
                <w:lang w:val="it-IT"/>
              </w:rPr>
            </w:pPr>
          </w:p>
        </w:tc>
        <w:tc>
          <w:tcPr>
            <w:tcW w:w="573" w:type="dxa"/>
            <w:tcMar>
              <w:left w:w="108" w:type="dxa"/>
            </w:tcMar>
            <w:vAlign w:val="center"/>
          </w:tcPr>
          <w:p w14:paraId="07106555" w14:textId="77777777" w:rsidR="00737DE0" w:rsidRPr="00DE38DC" w:rsidRDefault="00737DE0" w:rsidP="00737DE0">
            <w:pPr>
              <w:jc w:val="center"/>
              <w:rPr>
                <w:lang w:val="it-IT"/>
              </w:rPr>
            </w:pPr>
          </w:p>
        </w:tc>
        <w:tc>
          <w:tcPr>
            <w:tcW w:w="570" w:type="dxa"/>
            <w:tcMar>
              <w:left w:w="108" w:type="dxa"/>
            </w:tcMar>
            <w:vAlign w:val="center"/>
          </w:tcPr>
          <w:p w14:paraId="1B0C1704" w14:textId="77777777" w:rsidR="00737DE0" w:rsidRPr="00DE38DC" w:rsidRDefault="00737DE0" w:rsidP="00737DE0">
            <w:pPr>
              <w:jc w:val="center"/>
              <w:rPr>
                <w:lang w:val="it-IT"/>
              </w:rPr>
            </w:pPr>
          </w:p>
        </w:tc>
      </w:tr>
      <w:tr w:rsidR="00737DE0" w:rsidRPr="006A2E64" w14:paraId="285FA68E" w14:textId="77777777" w:rsidTr="00D73E98">
        <w:trPr>
          <w:cantSplit/>
          <w:trHeight w:val="20"/>
        </w:trPr>
        <w:tc>
          <w:tcPr>
            <w:tcW w:w="680" w:type="dxa"/>
          </w:tcPr>
          <w:p w14:paraId="3EEAD769" w14:textId="77777777" w:rsidR="00737DE0" w:rsidRPr="009E48D7" w:rsidRDefault="00737DE0" w:rsidP="00737DE0">
            <w:pPr>
              <w:jc w:val="center"/>
              <w:rPr>
                <w:b/>
                <w:lang w:val="it-IT"/>
              </w:rPr>
            </w:pPr>
          </w:p>
        </w:tc>
        <w:tc>
          <w:tcPr>
            <w:tcW w:w="851" w:type="dxa"/>
            <w:tcMar>
              <w:left w:w="108" w:type="dxa"/>
              <w:right w:w="0" w:type="dxa"/>
            </w:tcMar>
          </w:tcPr>
          <w:p w14:paraId="5256BE65" w14:textId="77777777" w:rsidR="00737DE0" w:rsidRPr="008A0F36" w:rsidRDefault="00737DE0" w:rsidP="00737DE0">
            <w:pPr>
              <w:pStyle w:val="PrincCont"/>
              <w:jc w:val="left"/>
              <w:rPr>
                <w:lang w:val="it-IT"/>
              </w:rPr>
            </w:pPr>
          </w:p>
        </w:tc>
        <w:tc>
          <w:tcPr>
            <w:tcW w:w="7060" w:type="dxa"/>
            <w:tcMar>
              <w:left w:w="108" w:type="dxa"/>
            </w:tcMar>
          </w:tcPr>
          <w:p w14:paraId="64D30E11" w14:textId="77777777" w:rsidR="00737DE0" w:rsidRPr="00F67F32" w:rsidRDefault="00737DE0" w:rsidP="00737DE0">
            <w:pPr>
              <w:pStyle w:val="Titolo3"/>
              <w:jc w:val="left"/>
              <w:rPr>
                <w:lang w:val="it-IT"/>
              </w:rPr>
            </w:pPr>
            <w:r w:rsidRPr="004916F1">
              <w:rPr>
                <w:lang w:val="it-IT"/>
              </w:rPr>
              <w:t>Indicatori di potenziali perdite di valore</w:t>
            </w:r>
          </w:p>
        </w:tc>
        <w:tc>
          <w:tcPr>
            <w:tcW w:w="586" w:type="dxa"/>
            <w:tcMar>
              <w:left w:w="85" w:type="dxa"/>
              <w:right w:w="85" w:type="dxa"/>
            </w:tcMar>
            <w:vAlign w:val="center"/>
          </w:tcPr>
          <w:p w14:paraId="0FCF992A" w14:textId="77777777" w:rsidR="00737DE0" w:rsidRPr="00A32A16" w:rsidRDefault="00737DE0" w:rsidP="00737DE0">
            <w:pPr>
              <w:jc w:val="center"/>
              <w:rPr>
                <w:lang w:val="it-IT"/>
              </w:rPr>
            </w:pPr>
          </w:p>
        </w:tc>
        <w:tc>
          <w:tcPr>
            <w:tcW w:w="573" w:type="dxa"/>
            <w:tcMar>
              <w:left w:w="108" w:type="dxa"/>
            </w:tcMar>
            <w:vAlign w:val="center"/>
          </w:tcPr>
          <w:p w14:paraId="2A33A4D2" w14:textId="77777777" w:rsidR="00737DE0" w:rsidRPr="00A32A16" w:rsidRDefault="00737DE0" w:rsidP="00737DE0">
            <w:pPr>
              <w:jc w:val="center"/>
              <w:rPr>
                <w:lang w:val="it-IT"/>
              </w:rPr>
            </w:pPr>
          </w:p>
        </w:tc>
        <w:tc>
          <w:tcPr>
            <w:tcW w:w="570" w:type="dxa"/>
            <w:tcMar>
              <w:left w:w="108" w:type="dxa"/>
            </w:tcMar>
            <w:vAlign w:val="center"/>
          </w:tcPr>
          <w:p w14:paraId="1A46C77C" w14:textId="77777777" w:rsidR="00737DE0" w:rsidRPr="00A32A16" w:rsidRDefault="00737DE0" w:rsidP="00737DE0">
            <w:pPr>
              <w:jc w:val="center"/>
              <w:rPr>
                <w:lang w:val="it-IT"/>
              </w:rPr>
            </w:pPr>
          </w:p>
        </w:tc>
      </w:tr>
      <w:tr w:rsidR="00737DE0" w:rsidRPr="00492518" w14:paraId="3E08DF2B" w14:textId="77777777" w:rsidTr="00D73E98">
        <w:trPr>
          <w:cantSplit/>
          <w:trHeight w:val="20"/>
        </w:trPr>
        <w:tc>
          <w:tcPr>
            <w:tcW w:w="680" w:type="dxa"/>
          </w:tcPr>
          <w:p w14:paraId="78856C80" w14:textId="2884A2B8" w:rsidR="00737DE0" w:rsidRPr="009E48D7" w:rsidRDefault="00737DE0" w:rsidP="00737DE0">
            <w:pPr>
              <w:jc w:val="center"/>
              <w:rPr>
                <w:b/>
                <w:lang w:val="it-IT"/>
              </w:rPr>
            </w:pPr>
            <w:r w:rsidRPr="009E48D7">
              <w:rPr>
                <w:b/>
                <w:lang w:val="it-IT"/>
              </w:rPr>
              <w:t>1</w:t>
            </w:r>
            <w:r w:rsidR="00441BDB">
              <w:rPr>
                <w:b/>
                <w:lang w:val="it-IT"/>
              </w:rPr>
              <w:t>9</w:t>
            </w:r>
            <w:r w:rsidRPr="009E48D7">
              <w:rPr>
                <w:b/>
                <w:lang w:val="it-IT"/>
              </w:rPr>
              <w:t>)</w:t>
            </w:r>
          </w:p>
        </w:tc>
        <w:tc>
          <w:tcPr>
            <w:tcW w:w="851" w:type="dxa"/>
            <w:tcMar>
              <w:left w:w="108" w:type="dxa"/>
              <w:right w:w="0" w:type="dxa"/>
            </w:tcMar>
          </w:tcPr>
          <w:p w14:paraId="31A05F50" w14:textId="77777777" w:rsidR="00737DE0" w:rsidRDefault="00737DE0" w:rsidP="00737DE0">
            <w:pPr>
              <w:pStyle w:val="PrincCont"/>
              <w:jc w:val="left"/>
              <w:rPr>
                <w:lang w:val="it-IT"/>
              </w:rPr>
            </w:pPr>
            <w:r w:rsidRPr="003F5A3B">
              <w:rPr>
                <w:lang w:val="it-IT"/>
              </w:rPr>
              <w:t>OIC 9.</w:t>
            </w:r>
            <w:r>
              <w:rPr>
                <w:lang w:val="it-IT"/>
              </w:rPr>
              <w:t>31</w:t>
            </w:r>
          </w:p>
        </w:tc>
        <w:tc>
          <w:tcPr>
            <w:tcW w:w="7060" w:type="dxa"/>
            <w:tcMar>
              <w:left w:w="108" w:type="dxa"/>
            </w:tcMar>
          </w:tcPr>
          <w:p w14:paraId="707560CB" w14:textId="77777777" w:rsidR="00737DE0" w:rsidRDefault="00737DE0" w:rsidP="00737DE0">
            <w:pPr>
              <w:spacing w:line="240" w:lineRule="exact"/>
              <w:rPr>
                <w:lang w:val="it-IT"/>
              </w:rPr>
            </w:pPr>
            <w:r w:rsidRPr="007A66C2">
              <w:rPr>
                <w:lang w:val="it-IT"/>
              </w:rPr>
              <w:t>La società valuta a ogni data di riferimento del bilancio se esiste un indicatore che un’immobilizzazione possa aver</w:t>
            </w:r>
            <w:r>
              <w:rPr>
                <w:lang w:val="it-IT"/>
              </w:rPr>
              <w:t xml:space="preserve"> subito una riduzione di valore?</w:t>
            </w:r>
          </w:p>
        </w:tc>
        <w:tc>
          <w:tcPr>
            <w:tcW w:w="586" w:type="dxa"/>
            <w:tcMar>
              <w:left w:w="85" w:type="dxa"/>
              <w:right w:w="85" w:type="dxa"/>
            </w:tcMar>
            <w:vAlign w:val="center"/>
          </w:tcPr>
          <w:p w14:paraId="620F38B1"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CFEBC55"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38C0782"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41BDB" w:rsidRPr="00492518" w14:paraId="4E009D49" w14:textId="77777777" w:rsidTr="00D73E98">
        <w:trPr>
          <w:cantSplit/>
          <w:trHeight w:val="20"/>
        </w:trPr>
        <w:tc>
          <w:tcPr>
            <w:tcW w:w="680" w:type="dxa"/>
          </w:tcPr>
          <w:p w14:paraId="07427BA8" w14:textId="77777777" w:rsidR="00441BDB" w:rsidRPr="009E48D7" w:rsidRDefault="00441BDB" w:rsidP="00737DE0">
            <w:pPr>
              <w:jc w:val="center"/>
              <w:rPr>
                <w:b/>
                <w:lang w:val="it-IT"/>
              </w:rPr>
            </w:pPr>
          </w:p>
        </w:tc>
        <w:tc>
          <w:tcPr>
            <w:tcW w:w="851" w:type="dxa"/>
            <w:tcMar>
              <w:left w:w="108" w:type="dxa"/>
              <w:right w:w="0" w:type="dxa"/>
            </w:tcMar>
          </w:tcPr>
          <w:p w14:paraId="1C8E7F8D" w14:textId="77777777" w:rsidR="00441BDB" w:rsidRPr="003F5A3B" w:rsidRDefault="00441BDB" w:rsidP="00737DE0">
            <w:pPr>
              <w:pStyle w:val="PrincCont"/>
              <w:jc w:val="left"/>
              <w:rPr>
                <w:lang w:val="it-IT"/>
              </w:rPr>
            </w:pPr>
          </w:p>
        </w:tc>
        <w:tc>
          <w:tcPr>
            <w:tcW w:w="7060" w:type="dxa"/>
            <w:tcMar>
              <w:left w:w="108" w:type="dxa"/>
            </w:tcMar>
          </w:tcPr>
          <w:p w14:paraId="21BFFB72" w14:textId="1F3333C3" w:rsidR="00441BDB" w:rsidRPr="007A66C2" w:rsidRDefault="00441BDB" w:rsidP="00B5708B">
            <w:pPr>
              <w:pStyle w:val="Titolo3"/>
              <w:jc w:val="left"/>
              <w:rPr>
                <w:lang w:val="it-IT"/>
              </w:rPr>
            </w:pPr>
            <w:r>
              <w:rPr>
                <w:lang w:val="it-IT"/>
              </w:rPr>
              <w:t xml:space="preserve">Entrata in vigore </w:t>
            </w:r>
          </w:p>
        </w:tc>
        <w:tc>
          <w:tcPr>
            <w:tcW w:w="586" w:type="dxa"/>
            <w:tcMar>
              <w:left w:w="85" w:type="dxa"/>
              <w:right w:w="85" w:type="dxa"/>
            </w:tcMar>
            <w:vAlign w:val="center"/>
          </w:tcPr>
          <w:p w14:paraId="5D1E193B" w14:textId="77777777" w:rsidR="00441BDB" w:rsidRDefault="00441BDB" w:rsidP="00737DE0">
            <w:pPr>
              <w:jc w:val="center"/>
            </w:pPr>
          </w:p>
        </w:tc>
        <w:tc>
          <w:tcPr>
            <w:tcW w:w="573" w:type="dxa"/>
            <w:tcMar>
              <w:left w:w="108" w:type="dxa"/>
            </w:tcMar>
            <w:vAlign w:val="center"/>
          </w:tcPr>
          <w:p w14:paraId="66BADDF3" w14:textId="77777777" w:rsidR="00441BDB" w:rsidRDefault="00441BDB" w:rsidP="00737DE0">
            <w:pPr>
              <w:jc w:val="center"/>
            </w:pPr>
          </w:p>
        </w:tc>
        <w:tc>
          <w:tcPr>
            <w:tcW w:w="570" w:type="dxa"/>
            <w:tcMar>
              <w:left w:w="108" w:type="dxa"/>
            </w:tcMar>
            <w:vAlign w:val="center"/>
          </w:tcPr>
          <w:p w14:paraId="29E1943C" w14:textId="77777777" w:rsidR="00441BDB" w:rsidRDefault="00441BDB" w:rsidP="00737DE0">
            <w:pPr>
              <w:jc w:val="center"/>
            </w:pPr>
          </w:p>
        </w:tc>
      </w:tr>
      <w:tr w:rsidR="00441BDB" w:rsidRPr="006A2E64" w14:paraId="0E71B5B6" w14:textId="77777777" w:rsidTr="00D73E98">
        <w:trPr>
          <w:cantSplit/>
          <w:trHeight w:val="20"/>
        </w:trPr>
        <w:tc>
          <w:tcPr>
            <w:tcW w:w="680" w:type="dxa"/>
          </w:tcPr>
          <w:p w14:paraId="60685C1D" w14:textId="77777777" w:rsidR="00441BDB" w:rsidRPr="009E48D7" w:rsidRDefault="00441BDB" w:rsidP="00737DE0">
            <w:pPr>
              <w:jc w:val="center"/>
              <w:rPr>
                <w:b/>
                <w:lang w:val="it-IT"/>
              </w:rPr>
            </w:pPr>
          </w:p>
        </w:tc>
        <w:tc>
          <w:tcPr>
            <w:tcW w:w="851" w:type="dxa"/>
            <w:tcMar>
              <w:left w:w="108" w:type="dxa"/>
              <w:right w:w="0" w:type="dxa"/>
            </w:tcMar>
          </w:tcPr>
          <w:p w14:paraId="1EA2BCF3" w14:textId="7994559F" w:rsidR="00441BDB" w:rsidRPr="003F5A3B" w:rsidRDefault="00441BDB" w:rsidP="00737DE0">
            <w:pPr>
              <w:pStyle w:val="PrincCont"/>
              <w:jc w:val="left"/>
              <w:rPr>
                <w:lang w:val="it-IT"/>
              </w:rPr>
            </w:pPr>
            <w:r>
              <w:rPr>
                <w:lang w:val="it-IT"/>
              </w:rPr>
              <w:t>OIC 9.45</w:t>
            </w:r>
          </w:p>
        </w:tc>
        <w:tc>
          <w:tcPr>
            <w:tcW w:w="7060" w:type="dxa"/>
            <w:tcMar>
              <w:left w:w="108" w:type="dxa"/>
            </w:tcMar>
          </w:tcPr>
          <w:p w14:paraId="643765C8" w14:textId="36A36EAE" w:rsidR="00441BDB" w:rsidRDefault="00441BDB" w:rsidP="00600F9F">
            <w:pPr>
              <w:pStyle w:val="Commentiriquadro"/>
            </w:pPr>
            <w:r>
              <w:t>L’emendamento al paragrafo 26A, concernente la stima del tasso di sconto delle società cooperative, emesso in data 9 giugno 2022, si applica ai primi bilanci aventi inizio a partire dal 1° gennaio 2023 o da data successiva.</w:t>
            </w:r>
          </w:p>
        </w:tc>
        <w:tc>
          <w:tcPr>
            <w:tcW w:w="586" w:type="dxa"/>
            <w:tcMar>
              <w:left w:w="85" w:type="dxa"/>
              <w:right w:w="85" w:type="dxa"/>
            </w:tcMar>
            <w:vAlign w:val="center"/>
          </w:tcPr>
          <w:p w14:paraId="3C4889A4" w14:textId="77777777" w:rsidR="00441BDB" w:rsidRPr="00B5708B" w:rsidRDefault="00441BDB" w:rsidP="00737DE0">
            <w:pPr>
              <w:jc w:val="center"/>
              <w:rPr>
                <w:lang w:val="it-IT"/>
              </w:rPr>
            </w:pPr>
          </w:p>
        </w:tc>
        <w:tc>
          <w:tcPr>
            <w:tcW w:w="573" w:type="dxa"/>
            <w:tcMar>
              <w:left w:w="108" w:type="dxa"/>
            </w:tcMar>
            <w:vAlign w:val="center"/>
          </w:tcPr>
          <w:p w14:paraId="45D52634" w14:textId="77777777" w:rsidR="00441BDB" w:rsidRPr="00B5708B" w:rsidRDefault="00441BDB" w:rsidP="00737DE0">
            <w:pPr>
              <w:jc w:val="center"/>
              <w:rPr>
                <w:lang w:val="it-IT"/>
              </w:rPr>
            </w:pPr>
          </w:p>
        </w:tc>
        <w:tc>
          <w:tcPr>
            <w:tcW w:w="570" w:type="dxa"/>
            <w:tcMar>
              <w:left w:w="108" w:type="dxa"/>
            </w:tcMar>
            <w:vAlign w:val="center"/>
          </w:tcPr>
          <w:p w14:paraId="1D2779A0" w14:textId="77777777" w:rsidR="00441BDB" w:rsidRPr="00B5708B" w:rsidRDefault="00441BDB" w:rsidP="00737DE0">
            <w:pPr>
              <w:jc w:val="center"/>
              <w:rPr>
                <w:lang w:val="it-IT"/>
              </w:rPr>
            </w:pPr>
          </w:p>
        </w:tc>
      </w:tr>
      <w:tr w:rsidR="00737DE0" w:rsidRPr="006A2E64" w14:paraId="7480DA5E" w14:textId="77777777" w:rsidTr="00D73E98">
        <w:trPr>
          <w:cantSplit/>
          <w:trHeight w:val="20"/>
        </w:trPr>
        <w:tc>
          <w:tcPr>
            <w:tcW w:w="680" w:type="dxa"/>
          </w:tcPr>
          <w:p w14:paraId="75663F66" w14:textId="03634650" w:rsidR="00737DE0" w:rsidRPr="009E48D7" w:rsidRDefault="00441BDB" w:rsidP="00D828A3">
            <w:pPr>
              <w:jc w:val="center"/>
              <w:rPr>
                <w:b/>
                <w:lang w:val="it-IT"/>
              </w:rPr>
            </w:pPr>
            <w:r>
              <w:rPr>
                <w:b/>
                <w:lang w:val="it-IT"/>
              </w:rPr>
              <w:t>20</w:t>
            </w:r>
            <w:r w:rsidR="00737DE0" w:rsidRPr="009E48D7">
              <w:rPr>
                <w:b/>
                <w:lang w:val="it-IT"/>
              </w:rPr>
              <w:t>)</w:t>
            </w:r>
          </w:p>
        </w:tc>
        <w:tc>
          <w:tcPr>
            <w:tcW w:w="851" w:type="dxa"/>
            <w:tcMar>
              <w:left w:w="108" w:type="dxa"/>
              <w:right w:w="0" w:type="dxa"/>
            </w:tcMar>
          </w:tcPr>
          <w:p w14:paraId="6E9B1088" w14:textId="77777777" w:rsidR="00737DE0" w:rsidRDefault="00737DE0" w:rsidP="00737DE0">
            <w:pPr>
              <w:pStyle w:val="PrincCont"/>
              <w:jc w:val="left"/>
              <w:rPr>
                <w:lang w:val="it-IT"/>
              </w:rPr>
            </w:pPr>
            <w:r w:rsidRPr="003F5A3B">
              <w:rPr>
                <w:lang w:val="it-IT"/>
              </w:rPr>
              <w:t>OIC 9.</w:t>
            </w:r>
            <w:r>
              <w:rPr>
                <w:lang w:val="it-IT"/>
              </w:rPr>
              <w:t>31</w:t>
            </w:r>
          </w:p>
        </w:tc>
        <w:tc>
          <w:tcPr>
            <w:tcW w:w="7060" w:type="dxa"/>
            <w:tcMar>
              <w:left w:w="108" w:type="dxa"/>
            </w:tcMar>
          </w:tcPr>
          <w:p w14:paraId="4DD62193" w14:textId="28DA96CB" w:rsidR="00737DE0" w:rsidRPr="00356E27" w:rsidRDefault="00737DE0" w:rsidP="00737DE0">
            <w:pPr>
              <w:pStyle w:val="Titolo3"/>
              <w:spacing w:line="240" w:lineRule="exact"/>
              <w:rPr>
                <w:b w:val="0"/>
                <w:i w:val="0"/>
                <w:lang w:val="it-IT"/>
              </w:rPr>
            </w:pPr>
            <w:r w:rsidRPr="00356E27">
              <w:rPr>
                <w:b w:val="0"/>
                <w:i w:val="0"/>
                <w:lang w:val="it-IT"/>
              </w:rPr>
              <w:t xml:space="preserve">Nel valutare se esiste un’indicazione che un’attività possa aver subito una perdita durevole di valore, la società </w:t>
            </w:r>
            <w:r>
              <w:rPr>
                <w:b w:val="0"/>
                <w:i w:val="0"/>
                <w:lang w:val="it-IT"/>
              </w:rPr>
              <w:t>considera i seguenti indicatori:</w:t>
            </w:r>
          </w:p>
        </w:tc>
        <w:tc>
          <w:tcPr>
            <w:tcW w:w="586" w:type="dxa"/>
            <w:tcMar>
              <w:left w:w="85" w:type="dxa"/>
              <w:right w:w="85" w:type="dxa"/>
            </w:tcMar>
            <w:vAlign w:val="center"/>
          </w:tcPr>
          <w:p w14:paraId="2AD2DB19" w14:textId="77777777" w:rsidR="00737DE0" w:rsidRPr="00492518" w:rsidRDefault="00737DE0" w:rsidP="00737DE0">
            <w:pPr>
              <w:jc w:val="center"/>
              <w:rPr>
                <w:lang w:val="it-IT"/>
              </w:rPr>
            </w:pPr>
          </w:p>
        </w:tc>
        <w:tc>
          <w:tcPr>
            <w:tcW w:w="573" w:type="dxa"/>
            <w:tcMar>
              <w:left w:w="108" w:type="dxa"/>
            </w:tcMar>
            <w:vAlign w:val="center"/>
          </w:tcPr>
          <w:p w14:paraId="762C07A0" w14:textId="77777777" w:rsidR="00737DE0" w:rsidRPr="00492518" w:rsidRDefault="00737DE0" w:rsidP="00737DE0">
            <w:pPr>
              <w:jc w:val="center"/>
              <w:rPr>
                <w:lang w:val="it-IT"/>
              </w:rPr>
            </w:pPr>
          </w:p>
        </w:tc>
        <w:tc>
          <w:tcPr>
            <w:tcW w:w="570" w:type="dxa"/>
            <w:tcMar>
              <w:left w:w="108" w:type="dxa"/>
            </w:tcMar>
            <w:vAlign w:val="center"/>
          </w:tcPr>
          <w:p w14:paraId="122D7226" w14:textId="77777777" w:rsidR="00737DE0" w:rsidRPr="00492518" w:rsidRDefault="00737DE0" w:rsidP="00737DE0">
            <w:pPr>
              <w:jc w:val="center"/>
              <w:rPr>
                <w:lang w:val="it-IT"/>
              </w:rPr>
            </w:pPr>
          </w:p>
        </w:tc>
      </w:tr>
      <w:tr w:rsidR="00737DE0" w:rsidRPr="00492518" w14:paraId="4A54E4BE" w14:textId="77777777" w:rsidTr="00D73E98">
        <w:trPr>
          <w:cantSplit/>
          <w:trHeight w:val="20"/>
        </w:trPr>
        <w:tc>
          <w:tcPr>
            <w:tcW w:w="680" w:type="dxa"/>
          </w:tcPr>
          <w:p w14:paraId="0E463BB1" w14:textId="77777777" w:rsidR="00737DE0" w:rsidRPr="009E48D7" w:rsidRDefault="00737DE0" w:rsidP="00737DE0">
            <w:pPr>
              <w:jc w:val="center"/>
              <w:rPr>
                <w:b/>
                <w:lang w:val="it-IT"/>
              </w:rPr>
            </w:pPr>
          </w:p>
        </w:tc>
        <w:tc>
          <w:tcPr>
            <w:tcW w:w="851" w:type="dxa"/>
            <w:tcMar>
              <w:left w:w="108" w:type="dxa"/>
              <w:right w:w="0" w:type="dxa"/>
            </w:tcMar>
          </w:tcPr>
          <w:p w14:paraId="376CAC60" w14:textId="77777777" w:rsidR="00737DE0" w:rsidRDefault="00737DE0" w:rsidP="00737DE0">
            <w:pPr>
              <w:pStyle w:val="PrincCont"/>
              <w:jc w:val="left"/>
              <w:rPr>
                <w:lang w:val="it-IT"/>
              </w:rPr>
            </w:pPr>
          </w:p>
        </w:tc>
        <w:tc>
          <w:tcPr>
            <w:tcW w:w="7060" w:type="dxa"/>
            <w:tcMar>
              <w:left w:w="108" w:type="dxa"/>
            </w:tcMar>
          </w:tcPr>
          <w:p w14:paraId="5F1DA5C1" w14:textId="77777777" w:rsidR="00737DE0" w:rsidRPr="009D08A3" w:rsidRDefault="00737DE0" w:rsidP="00737DE0">
            <w:pPr>
              <w:pStyle w:val="rientrotrattinook"/>
              <w:tabs>
                <w:tab w:val="clear" w:pos="704"/>
                <w:tab w:val="num" w:pos="460"/>
              </w:tabs>
              <w:spacing w:line="230" w:lineRule="exact"/>
              <w:ind w:left="460" w:hanging="284"/>
            </w:pPr>
            <w:r w:rsidRPr="004916F1">
              <w:t>il valore di mercato di un’attività è diminuito significativamente durante l’esercizio, più di quanto si prevedeva sarebbe accaduto con il passare del tempo o con l’uso n</w:t>
            </w:r>
            <w:r>
              <w:t>ormale dell’attività in oggetto;</w:t>
            </w:r>
          </w:p>
        </w:tc>
        <w:tc>
          <w:tcPr>
            <w:tcW w:w="586" w:type="dxa"/>
            <w:tcMar>
              <w:left w:w="85" w:type="dxa"/>
              <w:right w:w="85" w:type="dxa"/>
            </w:tcMar>
            <w:vAlign w:val="center"/>
          </w:tcPr>
          <w:p w14:paraId="0F6CD6E0"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D7C0938"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A7A8BDF"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492518" w14:paraId="205F8DD8" w14:textId="77777777" w:rsidTr="00D73E98">
        <w:trPr>
          <w:cantSplit/>
          <w:trHeight w:val="20"/>
        </w:trPr>
        <w:tc>
          <w:tcPr>
            <w:tcW w:w="680" w:type="dxa"/>
          </w:tcPr>
          <w:p w14:paraId="35D83B3E" w14:textId="77777777" w:rsidR="00737DE0" w:rsidRPr="009E48D7" w:rsidRDefault="00737DE0" w:rsidP="00737DE0">
            <w:pPr>
              <w:jc w:val="center"/>
              <w:rPr>
                <w:b/>
                <w:lang w:val="it-IT"/>
              </w:rPr>
            </w:pPr>
          </w:p>
        </w:tc>
        <w:tc>
          <w:tcPr>
            <w:tcW w:w="851" w:type="dxa"/>
            <w:tcMar>
              <w:left w:w="108" w:type="dxa"/>
              <w:right w:w="0" w:type="dxa"/>
            </w:tcMar>
          </w:tcPr>
          <w:p w14:paraId="43659AC8" w14:textId="77777777" w:rsidR="00737DE0" w:rsidRDefault="00737DE0" w:rsidP="00737DE0">
            <w:pPr>
              <w:pStyle w:val="PrincCont"/>
              <w:jc w:val="left"/>
              <w:rPr>
                <w:lang w:val="it-IT"/>
              </w:rPr>
            </w:pPr>
          </w:p>
        </w:tc>
        <w:tc>
          <w:tcPr>
            <w:tcW w:w="7060" w:type="dxa"/>
            <w:tcMar>
              <w:left w:w="108" w:type="dxa"/>
            </w:tcMar>
          </w:tcPr>
          <w:p w14:paraId="2BEFBBA8" w14:textId="77777777" w:rsidR="00737DE0" w:rsidRPr="009D08A3" w:rsidRDefault="00737DE0" w:rsidP="00737DE0">
            <w:pPr>
              <w:pStyle w:val="rientrotrattinook"/>
              <w:tabs>
                <w:tab w:val="clear" w:pos="704"/>
                <w:tab w:val="num" w:pos="460"/>
              </w:tabs>
              <w:spacing w:line="230" w:lineRule="exact"/>
              <w:ind w:left="460" w:hanging="284"/>
            </w:pPr>
            <w:r w:rsidRPr="004916F1">
              <w:t>durante l’esercizio si sono verificate, o si verificheranno nel futuro prossimo, variazioni significative con effetto negativo per la società nell’ambiente tecnologico, di mercato, economico o normativo in cui la società opera o nel me</w:t>
            </w:r>
            <w:r>
              <w:t>rcato cui un’attività è rivolta;</w:t>
            </w:r>
          </w:p>
        </w:tc>
        <w:tc>
          <w:tcPr>
            <w:tcW w:w="586" w:type="dxa"/>
            <w:tcMar>
              <w:left w:w="85" w:type="dxa"/>
              <w:right w:w="85" w:type="dxa"/>
            </w:tcMar>
            <w:vAlign w:val="center"/>
          </w:tcPr>
          <w:p w14:paraId="26FEDD12"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A73C87E"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6DF5227"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492518" w14:paraId="02E3252A" w14:textId="77777777" w:rsidTr="00D73E98">
        <w:trPr>
          <w:cantSplit/>
          <w:trHeight w:val="20"/>
        </w:trPr>
        <w:tc>
          <w:tcPr>
            <w:tcW w:w="680" w:type="dxa"/>
          </w:tcPr>
          <w:p w14:paraId="0CD14B9F" w14:textId="77777777" w:rsidR="00737DE0" w:rsidRPr="009E48D7" w:rsidRDefault="00737DE0" w:rsidP="00737DE0">
            <w:pPr>
              <w:jc w:val="center"/>
              <w:rPr>
                <w:b/>
                <w:lang w:val="it-IT"/>
              </w:rPr>
            </w:pPr>
          </w:p>
        </w:tc>
        <w:tc>
          <w:tcPr>
            <w:tcW w:w="851" w:type="dxa"/>
            <w:tcMar>
              <w:left w:w="108" w:type="dxa"/>
              <w:right w:w="0" w:type="dxa"/>
            </w:tcMar>
          </w:tcPr>
          <w:p w14:paraId="544ED66C" w14:textId="77777777" w:rsidR="00737DE0" w:rsidRDefault="00737DE0" w:rsidP="00737DE0">
            <w:pPr>
              <w:pStyle w:val="PrincCont"/>
              <w:jc w:val="left"/>
              <w:rPr>
                <w:lang w:val="it-IT"/>
              </w:rPr>
            </w:pPr>
          </w:p>
        </w:tc>
        <w:tc>
          <w:tcPr>
            <w:tcW w:w="7060" w:type="dxa"/>
            <w:tcMar>
              <w:left w:w="108" w:type="dxa"/>
            </w:tcMar>
          </w:tcPr>
          <w:p w14:paraId="6F84C7E5" w14:textId="77777777" w:rsidR="00737DE0" w:rsidRPr="006B6DCE" w:rsidRDefault="00737DE0" w:rsidP="00737DE0">
            <w:pPr>
              <w:pStyle w:val="rientrotrattinook"/>
              <w:tabs>
                <w:tab w:val="clear" w:pos="704"/>
                <w:tab w:val="num" w:pos="460"/>
              </w:tabs>
              <w:spacing w:line="230" w:lineRule="exact"/>
              <w:ind w:left="460" w:hanging="284"/>
            </w:pPr>
            <w:r w:rsidRPr="004916F1">
              <w:t xml:space="preserve">il valore contabile delle attività nette della società è superiore al loro </w:t>
            </w:r>
            <w:r w:rsidRPr="00182354">
              <w:rPr>
                <w:i/>
              </w:rPr>
              <w:t>fair value</w:t>
            </w:r>
            <w:r w:rsidRPr="004916F1">
              <w:t xml:space="preserve"> stimato della società (una tale stima sarà effettuata, per esempio, in relazione alla</w:t>
            </w:r>
            <w:r>
              <w:t xml:space="preserve"> </w:t>
            </w:r>
            <w:r w:rsidRPr="004916F1">
              <w:t xml:space="preserve">vendita potenziale di tutta </w:t>
            </w:r>
            <w:r>
              <w:t>la società o parte di essa);</w:t>
            </w:r>
          </w:p>
        </w:tc>
        <w:tc>
          <w:tcPr>
            <w:tcW w:w="586" w:type="dxa"/>
            <w:tcMar>
              <w:left w:w="85" w:type="dxa"/>
              <w:right w:w="85" w:type="dxa"/>
            </w:tcMar>
            <w:vAlign w:val="center"/>
          </w:tcPr>
          <w:p w14:paraId="53F59427"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F416EAB"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C3F4912"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492518" w14:paraId="3D7A2358" w14:textId="77777777" w:rsidTr="00D73E98">
        <w:trPr>
          <w:cantSplit/>
          <w:trHeight w:val="20"/>
        </w:trPr>
        <w:tc>
          <w:tcPr>
            <w:tcW w:w="680" w:type="dxa"/>
          </w:tcPr>
          <w:p w14:paraId="5F1565C4" w14:textId="77777777" w:rsidR="00737DE0" w:rsidRPr="009E48D7" w:rsidRDefault="00737DE0" w:rsidP="00737DE0">
            <w:pPr>
              <w:jc w:val="center"/>
              <w:rPr>
                <w:b/>
                <w:lang w:val="it-IT"/>
              </w:rPr>
            </w:pPr>
          </w:p>
        </w:tc>
        <w:tc>
          <w:tcPr>
            <w:tcW w:w="851" w:type="dxa"/>
            <w:tcMar>
              <w:left w:w="108" w:type="dxa"/>
              <w:right w:w="0" w:type="dxa"/>
            </w:tcMar>
          </w:tcPr>
          <w:p w14:paraId="52EE022C" w14:textId="77777777" w:rsidR="00737DE0" w:rsidRDefault="00737DE0" w:rsidP="00737DE0">
            <w:pPr>
              <w:pStyle w:val="PrincCont"/>
              <w:jc w:val="left"/>
              <w:rPr>
                <w:lang w:val="it-IT"/>
              </w:rPr>
            </w:pPr>
          </w:p>
        </w:tc>
        <w:tc>
          <w:tcPr>
            <w:tcW w:w="7060" w:type="dxa"/>
            <w:tcMar>
              <w:left w:w="108" w:type="dxa"/>
            </w:tcMar>
          </w:tcPr>
          <w:p w14:paraId="0FD62708" w14:textId="77777777" w:rsidR="00737DE0" w:rsidRPr="00C746FE" w:rsidRDefault="00737DE0" w:rsidP="00737DE0">
            <w:pPr>
              <w:pStyle w:val="rientrotrattinook"/>
              <w:tabs>
                <w:tab w:val="clear" w:pos="704"/>
                <w:tab w:val="num" w:pos="460"/>
              </w:tabs>
              <w:spacing w:line="230" w:lineRule="exact"/>
              <w:ind w:left="460" w:hanging="284"/>
            </w:pPr>
            <w:r w:rsidRPr="00C746FE">
              <w:t xml:space="preserve">l’obsolescenza o il deterioramento fisico </w:t>
            </w:r>
            <w:r>
              <w:t>di un’attività risulta evidente;</w:t>
            </w:r>
          </w:p>
        </w:tc>
        <w:tc>
          <w:tcPr>
            <w:tcW w:w="586" w:type="dxa"/>
            <w:tcMar>
              <w:left w:w="85" w:type="dxa"/>
              <w:right w:w="85" w:type="dxa"/>
            </w:tcMar>
            <w:vAlign w:val="center"/>
          </w:tcPr>
          <w:p w14:paraId="25A4179A"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32A438B"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76DE1BF"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492518" w14:paraId="37004BC8" w14:textId="77777777" w:rsidTr="00D73E98">
        <w:trPr>
          <w:cantSplit/>
          <w:trHeight w:val="20"/>
        </w:trPr>
        <w:tc>
          <w:tcPr>
            <w:tcW w:w="680" w:type="dxa"/>
          </w:tcPr>
          <w:p w14:paraId="11AAC156" w14:textId="77777777" w:rsidR="00737DE0" w:rsidRPr="009E48D7" w:rsidRDefault="00737DE0" w:rsidP="00737DE0">
            <w:pPr>
              <w:jc w:val="center"/>
              <w:rPr>
                <w:b/>
                <w:lang w:val="it-IT"/>
              </w:rPr>
            </w:pPr>
          </w:p>
        </w:tc>
        <w:tc>
          <w:tcPr>
            <w:tcW w:w="851" w:type="dxa"/>
            <w:tcMar>
              <w:left w:w="108" w:type="dxa"/>
              <w:right w:w="0" w:type="dxa"/>
            </w:tcMar>
          </w:tcPr>
          <w:p w14:paraId="5EC7B5F7" w14:textId="77777777" w:rsidR="00737DE0" w:rsidRDefault="00737DE0" w:rsidP="00737DE0">
            <w:pPr>
              <w:pStyle w:val="PrincCont"/>
              <w:jc w:val="left"/>
              <w:rPr>
                <w:lang w:val="it-IT"/>
              </w:rPr>
            </w:pPr>
          </w:p>
        </w:tc>
        <w:tc>
          <w:tcPr>
            <w:tcW w:w="7060" w:type="dxa"/>
            <w:tcMar>
              <w:left w:w="108" w:type="dxa"/>
            </w:tcMar>
          </w:tcPr>
          <w:p w14:paraId="2E9CA7A3" w14:textId="77777777" w:rsidR="00737DE0" w:rsidRPr="00C746FE" w:rsidRDefault="00737DE0" w:rsidP="00737DE0">
            <w:pPr>
              <w:pStyle w:val="rientrotrattinook"/>
              <w:tabs>
                <w:tab w:val="clear" w:pos="704"/>
                <w:tab w:val="num" w:pos="460"/>
              </w:tabs>
              <w:spacing w:line="230" w:lineRule="exact"/>
              <w:ind w:left="460" w:hanging="284"/>
            </w:pPr>
            <w:r w:rsidRPr="00C746FE">
              <w:t>nel corso dell’esercizio si sono verificati significativi cambiamenti con effetto negativo sulla società, oppure si suppone che si verificheranno nel prossimo futuro, nella misura o nel modo in cui un’attività viene utilizzata o ci si attende sarà utilizzata. Tali cambiamenti includono casi quali:</w:t>
            </w:r>
          </w:p>
          <w:p w14:paraId="4AD7E910" w14:textId="77777777" w:rsidR="00737DE0" w:rsidRPr="003C3F52" w:rsidRDefault="00737DE0" w:rsidP="000678C2">
            <w:pPr>
              <w:pStyle w:val="rientropuntino"/>
              <w:numPr>
                <w:ilvl w:val="0"/>
                <w:numId w:val="82"/>
              </w:numPr>
              <w:spacing w:line="230" w:lineRule="exact"/>
              <w:ind w:left="885" w:hanging="283"/>
            </w:pPr>
            <w:r w:rsidRPr="003C3F52">
              <w:t xml:space="preserve">l’attività diventa inutilizzata, </w:t>
            </w:r>
          </w:p>
          <w:p w14:paraId="5814E447" w14:textId="77777777" w:rsidR="00737DE0" w:rsidRPr="003C3F52" w:rsidRDefault="00737DE0" w:rsidP="000678C2">
            <w:pPr>
              <w:pStyle w:val="rientropuntino"/>
              <w:numPr>
                <w:ilvl w:val="0"/>
                <w:numId w:val="82"/>
              </w:numPr>
              <w:spacing w:line="230" w:lineRule="exact"/>
              <w:ind w:left="885" w:hanging="283"/>
            </w:pPr>
            <w:r w:rsidRPr="003C3F52">
              <w:t xml:space="preserve">piani di dismissione o ristrutturazione del settore operativo al quale l’attività appartiene, </w:t>
            </w:r>
          </w:p>
          <w:p w14:paraId="34864CFD" w14:textId="77777777" w:rsidR="00737DE0" w:rsidRPr="003C3F52" w:rsidRDefault="00737DE0" w:rsidP="000678C2">
            <w:pPr>
              <w:pStyle w:val="rientropuntino"/>
              <w:numPr>
                <w:ilvl w:val="0"/>
                <w:numId w:val="82"/>
              </w:numPr>
              <w:spacing w:line="230" w:lineRule="exact"/>
              <w:ind w:left="885" w:hanging="283"/>
            </w:pPr>
            <w:r w:rsidRPr="003C3F52">
              <w:t xml:space="preserve">piani di dismissione dell’attività prima della data prima prevista, </w:t>
            </w:r>
          </w:p>
          <w:p w14:paraId="1F444D8B" w14:textId="77777777" w:rsidR="00737DE0" w:rsidRPr="009D08A3" w:rsidRDefault="00737DE0" w:rsidP="000678C2">
            <w:pPr>
              <w:pStyle w:val="rientropuntino"/>
              <w:numPr>
                <w:ilvl w:val="0"/>
                <w:numId w:val="82"/>
              </w:numPr>
              <w:spacing w:line="230" w:lineRule="exact"/>
              <w:ind w:left="885" w:hanging="283"/>
            </w:pPr>
            <w:r w:rsidRPr="003C3F52">
              <w:t>la ridefinizione della vita utile dell’immobilizzazione.</w:t>
            </w:r>
          </w:p>
        </w:tc>
        <w:tc>
          <w:tcPr>
            <w:tcW w:w="586" w:type="dxa"/>
            <w:tcMar>
              <w:left w:w="85" w:type="dxa"/>
              <w:right w:w="85" w:type="dxa"/>
            </w:tcMar>
            <w:vAlign w:val="center"/>
          </w:tcPr>
          <w:p w14:paraId="1A5F99DA"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09DF731"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720F914"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492518" w14:paraId="3EAAFA01" w14:textId="77777777" w:rsidTr="00D73E98">
        <w:trPr>
          <w:cantSplit/>
          <w:trHeight w:val="20"/>
        </w:trPr>
        <w:tc>
          <w:tcPr>
            <w:tcW w:w="680" w:type="dxa"/>
          </w:tcPr>
          <w:p w14:paraId="2168177E" w14:textId="77777777" w:rsidR="00737DE0" w:rsidRPr="009E48D7" w:rsidRDefault="00737DE0" w:rsidP="00737DE0">
            <w:pPr>
              <w:jc w:val="center"/>
              <w:rPr>
                <w:b/>
                <w:lang w:val="it-IT"/>
              </w:rPr>
            </w:pPr>
          </w:p>
        </w:tc>
        <w:tc>
          <w:tcPr>
            <w:tcW w:w="851" w:type="dxa"/>
            <w:tcMar>
              <w:left w:w="108" w:type="dxa"/>
              <w:right w:w="0" w:type="dxa"/>
            </w:tcMar>
          </w:tcPr>
          <w:p w14:paraId="3159FC77" w14:textId="77777777" w:rsidR="00737DE0" w:rsidRDefault="00737DE0" w:rsidP="00737DE0">
            <w:pPr>
              <w:pStyle w:val="PrincCont"/>
              <w:jc w:val="left"/>
              <w:rPr>
                <w:lang w:val="it-IT"/>
              </w:rPr>
            </w:pPr>
          </w:p>
        </w:tc>
        <w:tc>
          <w:tcPr>
            <w:tcW w:w="7060" w:type="dxa"/>
            <w:tcMar>
              <w:left w:w="108" w:type="dxa"/>
            </w:tcMar>
          </w:tcPr>
          <w:p w14:paraId="643723D7" w14:textId="77777777" w:rsidR="00737DE0" w:rsidRPr="009D08A3" w:rsidRDefault="00737DE0" w:rsidP="00737DE0">
            <w:pPr>
              <w:pStyle w:val="rientrotrattinook"/>
              <w:tabs>
                <w:tab w:val="clear" w:pos="704"/>
                <w:tab w:val="num" w:pos="460"/>
              </w:tabs>
              <w:spacing w:line="230" w:lineRule="exact"/>
              <w:ind w:left="460" w:hanging="284"/>
            </w:pPr>
            <w:r w:rsidRPr="002573AC">
              <w:rPr>
                <w:rStyle w:val="rientrotrattinookCarattere"/>
              </w:rPr>
              <w:t>dall’informativa interna risulta evidente che l’andamento economico di un’attività è, o sarà,</w:t>
            </w:r>
            <w:r>
              <w:t xml:space="preserve"> peggiore di quanto previsto?</w:t>
            </w:r>
          </w:p>
        </w:tc>
        <w:tc>
          <w:tcPr>
            <w:tcW w:w="586" w:type="dxa"/>
            <w:tcMar>
              <w:left w:w="85" w:type="dxa"/>
              <w:right w:w="85" w:type="dxa"/>
            </w:tcMar>
            <w:vAlign w:val="center"/>
          </w:tcPr>
          <w:p w14:paraId="3266DB4E"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EF7FDE7"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AD45417"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6A2E64" w14:paraId="66725AC0" w14:textId="77777777" w:rsidTr="00D73E98">
        <w:trPr>
          <w:cantSplit/>
          <w:trHeight w:val="20"/>
        </w:trPr>
        <w:tc>
          <w:tcPr>
            <w:tcW w:w="680" w:type="dxa"/>
          </w:tcPr>
          <w:p w14:paraId="4045D7BF" w14:textId="77777777" w:rsidR="00737DE0" w:rsidRPr="009E48D7" w:rsidRDefault="00737DE0" w:rsidP="00737DE0">
            <w:pPr>
              <w:jc w:val="center"/>
              <w:rPr>
                <w:b/>
                <w:lang w:val="it-IT"/>
              </w:rPr>
            </w:pPr>
          </w:p>
        </w:tc>
        <w:tc>
          <w:tcPr>
            <w:tcW w:w="851" w:type="dxa"/>
            <w:tcMar>
              <w:left w:w="108" w:type="dxa"/>
              <w:right w:w="0" w:type="dxa"/>
            </w:tcMar>
          </w:tcPr>
          <w:p w14:paraId="52729CFE" w14:textId="77777777" w:rsidR="00737DE0" w:rsidRPr="00E86377" w:rsidRDefault="00737DE0" w:rsidP="00737DE0">
            <w:pPr>
              <w:pStyle w:val="PrincCont"/>
              <w:jc w:val="left"/>
              <w:rPr>
                <w:sz w:val="20"/>
                <w:szCs w:val="20"/>
                <w:lang w:val="it-IT"/>
              </w:rPr>
            </w:pPr>
          </w:p>
        </w:tc>
        <w:tc>
          <w:tcPr>
            <w:tcW w:w="7060" w:type="dxa"/>
            <w:tcMar>
              <w:left w:w="108" w:type="dxa"/>
            </w:tcMar>
          </w:tcPr>
          <w:p w14:paraId="11FD979D" w14:textId="77777777" w:rsidR="00737DE0" w:rsidRPr="00E86377" w:rsidRDefault="00737DE0" w:rsidP="00737DE0">
            <w:pPr>
              <w:pStyle w:val="Titolo3"/>
              <w:rPr>
                <w:lang w:val="it-IT"/>
              </w:rPr>
            </w:pPr>
            <w:r w:rsidRPr="00E86377">
              <w:rPr>
                <w:lang w:val="it-IT"/>
              </w:rPr>
              <w:t xml:space="preserve">Valutazione della recuperabilità </w:t>
            </w:r>
            <w:r>
              <w:rPr>
                <w:lang w:val="it-IT"/>
              </w:rPr>
              <w:t>delle immobilizzazioni</w:t>
            </w:r>
          </w:p>
        </w:tc>
        <w:tc>
          <w:tcPr>
            <w:tcW w:w="586" w:type="dxa"/>
            <w:tcMar>
              <w:left w:w="85" w:type="dxa"/>
              <w:right w:w="85" w:type="dxa"/>
            </w:tcMar>
            <w:vAlign w:val="center"/>
          </w:tcPr>
          <w:p w14:paraId="48AE259F" w14:textId="77777777" w:rsidR="00737DE0" w:rsidRPr="00E86377" w:rsidRDefault="00737DE0" w:rsidP="00737DE0">
            <w:pPr>
              <w:jc w:val="center"/>
              <w:rPr>
                <w:lang w:val="it-IT"/>
              </w:rPr>
            </w:pPr>
          </w:p>
        </w:tc>
        <w:tc>
          <w:tcPr>
            <w:tcW w:w="573" w:type="dxa"/>
            <w:tcMar>
              <w:left w:w="108" w:type="dxa"/>
            </w:tcMar>
            <w:vAlign w:val="center"/>
          </w:tcPr>
          <w:p w14:paraId="5BE61875" w14:textId="77777777" w:rsidR="00737DE0" w:rsidRPr="00E86377" w:rsidRDefault="00737DE0" w:rsidP="00737DE0">
            <w:pPr>
              <w:jc w:val="center"/>
              <w:rPr>
                <w:lang w:val="it-IT"/>
              </w:rPr>
            </w:pPr>
          </w:p>
        </w:tc>
        <w:tc>
          <w:tcPr>
            <w:tcW w:w="570" w:type="dxa"/>
            <w:tcMar>
              <w:left w:w="108" w:type="dxa"/>
            </w:tcMar>
            <w:vAlign w:val="center"/>
          </w:tcPr>
          <w:p w14:paraId="25451639" w14:textId="77777777" w:rsidR="00737DE0" w:rsidRPr="00E86377" w:rsidRDefault="00737DE0" w:rsidP="00737DE0">
            <w:pPr>
              <w:jc w:val="center"/>
              <w:rPr>
                <w:lang w:val="it-IT"/>
              </w:rPr>
            </w:pPr>
          </w:p>
        </w:tc>
      </w:tr>
      <w:tr w:rsidR="00737DE0" w:rsidRPr="00F0679B" w14:paraId="415D36E3" w14:textId="77777777" w:rsidTr="00D73E98">
        <w:trPr>
          <w:cantSplit/>
          <w:trHeight w:val="20"/>
        </w:trPr>
        <w:tc>
          <w:tcPr>
            <w:tcW w:w="680" w:type="dxa"/>
          </w:tcPr>
          <w:p w14:paraId="4C1073FB" w14:textId="128D19E5" w:rsidR="00737DE0" w:rsidRPr="009E48D7" w:rsidRDefault="00737DE0" w:rsidP="00737DE0">
            <w:pPr>
              <w:jc w:val="center"/>
              <w:rPr>
                <w:b/>
                <w:lang w:val="it-IT"/>
              </w:rPr>
            </w:pPr>
            <w:r>
              <w:rPr>
                <w:b/>
                <w:lang w:val="it-IT"/>
              </w:rPr>
              <w:t>2</w:t>
            </w:r>
            <w:r w:rsidR="00441BDB">
              <w:rPr>
                <w:b/>
                <w:lang w:val="it-IT"/>
              </w:rPr>
              <w:t>1</w:t>
            </w:r>
            <w:r w:rsidRPr="009E48D7">
              <w:rPr>
                <w:b/>
                <w:lang w:val="it-IT"/>
              </w:rPr>
              <w:t>)</w:t>
            </w:r>
          </w:p>
        </w:tc>
        <w:tc>
          <w:tcPr>
            <w:tcW w:w="851" w:type="dxa"/>
            <w:tcMar>
              <w:left w:w="108" w:type="dxa"/>
              <w:right w:w="0" w:type="dxa"/>
            </w:tcMar>
          </w:tcPr>
          <w:p w14:paraId="2E3E442B" w14:textId="77777777" w:rsidR="00737DE0" w:rsidRPr="008A0F36" w:rsidRDefault="00737DE0" w:rsidP="00737DE0">
            <w:pPr>
              <w:pStyle w:val="PrincCont"/>
              <w:jc w:val="left"/>
              <w:rPr>
                <w:lang w:val="it-IT"/>
              </w:rPr>
            </w:pPr>
            <w:r w:rsidRPr="003F5A3B">
              <w:rPr>
                <w:lang w:val="it-IT"/>
              </w:rPr>
              <w:t>OIC 9.</w:t>
            </w:r>
            <w:r>
              <w:rPr>
                <w:lang w:val="it-IT"/>
              </w:rPr>
              <w:t>32</w:t>
            </w:r>
          </w:p>
        </w:tc>
        <w:tc>
          <w:tcPr>
            <w:tcW w:w="7060" w:type="dxa"/>
            <w:tcMar>
              <w:left w:w="108" w:type="dxa"/>
            </w:tcMar>
          </w:tcPr>
          <w:p w14:paraId="25C9F340" w14:textId="77777777" w:rsidR="00737DE0" w:rsidRPr="00AD6E2D" w:rsidRDefault="00737DE0" w:rsidP="00737DE0">
            <w:pPr>
              <w:spacing w:line="240" w:lineRule="exact"/>
              <w:rPr>
                <w:lang w:val="it-IT"/>
              </w:rPr>
            </w:pPr>
            <w:r w:rsidRPr="00D90391">
              <w:rPr>
                <w:lang w:val="it-IT"/>
              </w:rPr>
              <w:t xml:space="preserve">Ai fini della verifica della recuperabilità delle immobilizzazioni, si </w:t>
            </w:r>
            <w:r>
              <w:rPr>
                <w:lang w:val="it-IT"/>
              </w:rPr>
              <w:t xml:space="preserve">è </w:t>
            </w:r>
            <w:r w:rsidRPr="00D90391">
              <w:rPr>
                <w:lang w:val="it-IT"/>
              </w:rPr>
              <w:t>confronta</w:t>
            </w:r>
            <w:r>
              <w:rPr>
                <w:lang w:val="it-IT"/>
              </w:rPr>
              <w:t>to</w:t>
            </w:r>
            <w:r w:rsidRPr="00D90391">
              <w:rPr>
                <w:lang w:val="it-IT"/>
              </w:rPr>
              <w:t xml:space="preserve"> il loro valore recuperabile (determinato sulla base della capacità di ammortamento dei futuri esercizi o, se maggiore, sulla base del </w:t>
            </w:r>
            <w:r w:rsidRPr="007F5377">
              <w:rPr>
                <w:i/>
                <w:lang w:val="it-IT"/>
              </w:rPr>
              <w:t>fair value</w:t>
            </w:r>
            <w:r w:rsidRPr="00D90391">
              <w:rPr>
                <w:lang w:val="it-IT"/>
              </w:rPr>
              <w:t>) con il loro valore netto contabile iscritto in bilancio</w:t>
            </w:r>
            <w:r>
              <w:rPr>
                <w:lang w:val="it-IT"/>
              </w:rPr>
              <w:t>?</w:t>
            </w:r>
          </w:p>
        </w:tc>
        <w:tc>
          <w:tcPr>
            <w:tcW w:w="586" w:type="dxa"/>
            <w:tcMar>
              <w:left w:w="85" w:type="dxa"/>
              <w:right w:w="85" w:type="dxa"/>
            </w:tcMar>
            <w:vAlign w:val="center"/>
          </w:tcPr>
          <w:p w14:paraId="4F85989E" w14:textId="77777777" w:rsidR="00737DE0" w:rsidRPr="00FF19F7"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33CD258" w14:textId="77777777" w:rsidR="00737DE0" w:rsidRDefault="00737DE0" w:rsidP="00737DE0">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5F5E57DA" w14:textId="77777777" w:rsidR="00737DE0" w:rsidRDefault="00737DE0" w:rsidP="00737DE0">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737DE0" w:rsidRPr="00F0679B" w14:paraId="56A39AB1" w14:textId="77777777" w:rsidTr="00D73E98">
        <w:trPr>
          <w:cantSplit/>
          <w:trHeight w:val="20"/>
        </w:trPr>
        <w:tc>
          <w:tcPr>
            <w:tcW w:w="680" w:type="dxa"/>
          </w:tcPr>
          <w:p w14:paraId="300F8380" w14:textId="4A272DD3" w:rsidR="00737DE0" w:rsidRPr="009E48D7" w:rsidRDefault="00737DE0" w:rsidP="00737DE0">
            <w:pPr>
              <w:jc w:val="center"/>
              <w:rPr>
                <w:b/>
                <w:lang w:val="it-IT"/>
              </w:rPr>
            </w:pPr>
            <w:r w:rsidRPr="009E48D7">
              <w:rPr>
                <w:b/>
                <w:lang w:val="it-IT"/>
              </w:rPr>
              <w:t>2</w:t>
            </w:r>
            <w:r w:rsidR="00441BDB">
              <w:rPr>
                <w:b/>
                <w:lang w:val="it-IT"/>
              </w:rPr>
              <w:t>2</w:t>
            </w:r>
            <w:r w:rsidRPr="009E48D7">
              <w:rPr>
                <w:b/>
                <w:lang w:val="it-IT"/>
              </w:rPr>
              <w:t>)</w:t>
            </w:r>
          </w:p>
        </w:tc>
        <w:tc>
          <w:tcPr>
            <w:tcW w:w="851" w:type="dxa"/>
            <w:tcMar>
              <w:left w:w="108" w:type="dxa"/>
              <w:right w:w="0" w:type="dxa"/>
            </w:tcMar>
          </w:tcPr>
          <w:p w14:paraId="5E348197" w14:textId="77777777" w:rsidR="00737DE0" w:rsidRPr="00F2606A" w:rsidRDefault="00737DE0" w:rsidP="00737DE0">
            <w:pPr>
              <w:pStyle w:val="PrincCont"/>
              <w:jc w:val="left"/>
            </w:pPr>
            <w:r w:rsidRPr="003F5A3B">
              <w:rPr>
                <w:lang w:val="it-IT"/>
              </w:rPr>
              <w:t>OIC 9.</w:t>
            </w:r>
            <w:r>
              <w:rPr>
                <w:lang w:val="it-IT"/>
              </w:rPr>
              <w:t>32</w:t>
            </w:r>
          </w:p>
        </w:tc>
        <w:tc>
          <w:tcPr>
            <w:tcW w:w="7060" w:type="dxa"/>
            <w:tcMar>
              <w:left w:w="108" w:type="dxa"/>
            </w:tcMar>
          </w:tcPr>
          <w:p w14:paraId="1F5C719F" w14:textId="77777777" w:rsidR="00737DE0" w:rsidRPr="00AD6E2D" w:rsidRDefault="00737DE0" w:rsidP="00D828A3">
            <w:pPr>
              <w:spacing w:line="240" w:lineRule="exact"/>
              <w:rPr>
                <w:lang w:val="it-IT"/>
              </w:rPr>
            </w:pPr>
            <w:r>
              <w:rPr>
                <w:lang w:val="it-IT"/>
              </w:rPr>
              <w:t>N</w:t>
            </w:r>
            <w:r w:rsidRPr="00450DB4">
              <w:rPr>
                <w:lang w:val="it-IT"/>
              </w:rPr>
              <w:t xml:space="preserve">el caso in cui la società presenti una struttura produttiva segmentata in rami d’azienda che producono flussi di ricavi autonomi è </w:t>
            </w:r>
            <w:r>
              <w:rPr>
                <w:lang w:val="it-IT"/>
              </w:rPr>
              <w:t xml:space="preserve">stato </w:t>
            </w:r>
            <w:r w:rsidRPr="00450DB4">
              <w:rPr>
                <w:lang w:val="it-IT"/>
              </w:rPr>
              <w:t>applica</w:t>
            </w:r>
            <w:r>
              <w:rPr>
                <w:lang w:val="it-IT"/>
              </w:rPr>
              <w:t>to</w:t>
            </w:r>
            <w:r w:rsidRPr="00450DB4">
              <w:rPr>
                <w:lang w:val="it-IT"/>
              </w:rPr>
              <w:t xml:space="preserve"> il modello di svalutazione in oggetto ai singoli rami d’azienda individuati</w:t>
            </w:r>
            <w:r>
              <w:rPr>
                <w:lang w:val="it-IT"/>
              </w:rPr>
              <w:t>?</w:t>
            </w:r>
          </w:p>
        </w:tc>
        <w:tc>
          <w:tcPr>
            <w:tcW w:w="586" w:type="dxa"/>
            <w:tcMar>
              <w:left w:w="85" w:type="dxa"/>
              <w:right w:w="85" w:type="dxa"/>
            </w:tcMar>
            <w:vAlign w:val="center"/>
          </w:tcPr>
          <w:p w14:paraId="387FAC97" w14:textId="77777777" w:rsidR="00737DE0" w:rsidRPr="00FF19F7" w:rsidRDefault="00737DE0" w:rsidP="00737DE0">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50CEFCE" w14:textId="77777777" w:rsidR="00737DE0" w:rsidRPr="00DE38DC" w:rsidRDefault="00737DE0" w:rsidP="00737DE0">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C58683C" w14:textId="77777777" w:rsidR="00737DE0" w:rsidRPr="00DE38DC" w:rsidRDefault="00737DE0" w:rsidP="00737DE0">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7DE0" w:rsidRPr="00F0679B" w14:paraId="0614FDEE" w14:textId="77777777" w:rsidTr="00D73E98">
        <w:trPr>
          <w:cantSplit/>
          <w:trHeight w:val="20"/>
        </w:trPr>
        <w:tc>
          <w:tcPr>
            <w:tcW w:w="680" w:type="dxa"/>
          </w:tcPr>
          <w:p w14:paraId="5D724A6C" w14:textId="5C15C401" w:rsidR="00737DE0" w:rsidRPr="009E48D7" w:rsidRDefault="00737DE0" w:rsidP="00737DE0">
            <w:pPr>
              <w:jc w:val="center"/>
              <w:rPr>
                <w:b/>
                <w:lang w:val="it-IT"/>
              </w:rPr>
            </w:pPr>
            <w:r w:rsidRPr="009E48D7">
              <w:rPr>
                <w:b/>
                <w:lang w:val="it-IT"/>
              </w:rPr>
              <w:t>2</w:t>
            </w:r>
            <w:r w:rsidR="00441BDB">
              <w:rPr>
                <w:b/>
                <w:lang w:val="it-IT"/>
              </w:rPr>
              <w:t>3</w:t>
            </w:r>
            <w:r w:rsidRPr="009E48D7">
              <w:rPr>
                <w:b/>
                <w:lang w:val="it-IT"/>
              </w:rPr>
              <w:t>)</w:t>
            </w:r>
          </w:p>
        </w:tc>
        <w:tc>
          <w:tcPr>
            <w:tcW w:w="851" w:type="dxa"/>
            <w:tcMar>
              <w:left w:w="108" w:type="dxa"/>
              <w:right w:w="0" w:type="dxa"/>
            </w:tcMar>
          </w:tcPr>
          <w:p w14:paraId="049DEE13" w14:textId="77777777" w:rsidR="00737DE0" w:rsidRPr="00F2606A" w:rsidRDefault="00737DE0" w:rsidP="00737DE0">
            <w:pPr>
              <w:pStyle w:val="PrincCont"/>
              <w:jc w:val="left"/>
            </w:pPr>
            <w:r w:rsidRPr="003F5A3B">
              <w:rPr>
                <w:lang w:val="it-IT"/>
              </w:rPr>
              <w:t>OIC 9.</w:t>
            </w:r>
            <w:r>
              <w:rPr>
                <w:lang w:val="it-IT"/>
              </w:rPr>
              <w:t>33</w:t>
            </w:r>
          </w:p>
        </w:tc>
        <w:tc>
          <w:tcPr>
            <w:tcW w:w="7060" w:type="dxa"/>
            <w:tcMar>
              <w:left w:w="108" w:type="dxa"/>
            </w:tcMar>
          </w:tcPr>
          <w:p w14:paraId="39C30467" w14:textId="77777777" w:rsidR="00737DE0" w:rsidRPr="00AD6E2D" w:rsidRDefault="00737DE0" w:rsidP="00737DE0">
            <w:pPr>
              <w:spacing w:line="230" w:lineRule="exact"/>
              <w:rPr>
                <w:lang w:val="it-IT"/>
              </w:rPr>
            </w:pPr>
            <w:r w:rsidRPr="00605B87">
              <w:rPr>
                <w:lang w:val="it-IT"/>
              </w:rPr>
              <w:t xml:space="preserve">Nel computare gli ammortamenti da contrapporre alla capacità di ammortamento </w:t>
            </w:r>
            <w:r>
              <w:rPr>
                <w:lang w:val="it-IT"/>
              </w:rPr>
              <w:t xml:space="preserve">la società </w:t>
            </w:r>
            <w:r w:rsidRPr="00605B87">
              <w:rPr>
                <w:lang w:val="it-IT"/>
              </w:rPr>
              <w:t xml:space="preserve">si </w:t>
            </w:r>
            <w:r>
              <w:rPr>
                <w:lang w:val="it-IT"/>
              </w:rPr>
              <w:t xml:space="preserve">è </w:t>
            </w:r>
            <w:r w:rsidRPr="00605B87">
              <w:rPr>
                <w:lang w:val="it-IT"/>
              </w:rPr>
              <w:t>basa</w:t>
            </w:r>
            <w:r>
              <w:rPr>
                <w:lang w:val="it-IT"/>
              </w:rPr>
              <w:t>ta</w:t>
            </w:r>
            <w:r w:rsidRPr="00605B87">
              <w:rPr>
                <w:lang w:val="it-IT"/>
              </w:rPr>
              <w:t xml:space="preserve"> sulla struttura produttiva esistente</w:t>
            </w:r>
            <w:r>
              <w:rPr>
                <w:lang w:val="it-IT"/>
              </w:rPr>
              <w:t xml:space="preserve">, </w:t>
            </w:r>
            <w:r w:rsidRPr="00605B87">
              <w:rPr>
                <w:lang w:val="it-IT"/>
              </w:rPr>
              <w:t>tene</w:t>
            </w:r>
            <w:r>
              <w:rPr>
                <w:lang w:val="it-IT"/>
              </w:rPr>
              <w:t>ndo conto esclusivamente</w:t>
            </w:r>
            <w:r w:rsidRPr="00605B87">
              <w:rPr>
                <w:lang w:val="it-IT"/>
              </w:rPr>
              <w:t xml:space="preserve"> degli ammortamenti relativi a quegli investimenti che, nel periodo di riferimento, concorrono a mantenere invariata la po</w:t>
            </w:r>
            <w:r>
              <w:rPr>
                <w:lang w:val="it-IT"/>
              </w:rPr>
              <w:t>tenzialità produttiva esistente?</w:t>
            </w:r>
          </w:p>
        </w:tc>
        <w:tc>
          <w:tcPr>
            <w:tcW w:w="586" w:type="dxa"/>
            <w:tcMar>
              <w:left w:w="85" w:type="dxa"/>
              <w:right w:w="85" w:type="dxa"/>
            </w:tcMar>
            <w:vAlign w:val="center"/>
          </w:tcPr>
          <w:p w14:paraId="098CB16C" w14:textId="77777777" w:rsidR="00737DE0" w:rsidRPr="00FF19F7" w:rsidRDefault="00737DE0" w:rsidP="00737DE0">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57F3314" w14:textId="77777777" w:rsidR="00737DE0" w:rsidRPr="00DE38DC" w:rsidRDefault="00737DE0" w:rsidP="00737DE0">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BD784F9" w14:textId="77777777" w:rsidR="00737DE0" w:rsidRPr="00DE38DC" w:rsidRDefault="00737DE0" w:rsidP="00737DE0">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7DE0" w:rsidRPr="00F0679B" w14:paraId="0C35061A" w14:textId="77777777" w:rsidTr="00D73E98">
        <w:trPr>
          <w:cantSplit/>
          <w:trHeight w:val="20"/>
        </w:trPr>
        <w:tc>
          <w:tcPr>
            <w:tcW w:w="680" w:type="dxa"/>
          </w:tcPr>
          <w:p w14:paraId="6E5E5326" w14:textId="4A0D37B9" w:rsidR="00737DE0" w:rsidRPr="009E48D7" w:rsidRDefault="00737DE0" w:rsidP="00737DE0">
            <w:pPr>
              <w:jc w:val="center"/>
              <w:rPr>
                <w:b/>
                <w:lang w:val="it-IT"/>
              </w:rPr>
            </w:pPr>
            <w:r w:rsidRPr="009E48D7">
              <w:rPr>
                <w:b/>
                <w:lang w:val="it-IT"/>
              </w:rPr>
              <w:t>2</w:t>
            </w:r>
            <w:r w:rsidR="00441BDB">
              <w:rPr>
                <w:b/>
                <w:lang w:val="it-IT"/>
              </w:rPr>
              <w:t>4</w:t>
            </w:r>
            <w:r w:rsidRPr="009E48D7">
              <w:rPr>
                <w:b/>
                <w:lang w:val="it-IT"/>
              </w:rPr>
              <w:t>)</w:t>
            </w:r>
          </w:p>
        </w:tc>
        <w:tc>
          <w:tcPr>
            <w:tcW w:w="851" w:type="dxa"/>
            <w:tcMar>
              <w:left w:w="108" w:type="dxa"/>
              <w:right w:w="0" w:type="dxa"/>
            </w:tcMar>
          </w:tcPr>
          <w:p w14:paraId="33A8C1C8" w14:textId="77777777" w:rsidR="00737DE0" w:rsidRPr="00F2606A" w:rsidRDefault="00737DE0" w:rsidP="00737DE0">
            <w:pPr>
              <w:pStyle w:val="PrincCont"/>
              <w:jc w:val="left"/>
            </w:pPr>
            <w:r w:rsidRPr="003F5A3B">
              <w:rPr>
                <w:lang w:val="it-IT"/>
              </w:rPr>
              <w:t>OIC 9.</w:t>
            </w:r>
            <w:r>
              <w:rPr>
                <w:lang w:val="it-IT"/>
              </w:rPr>
              <w:t>33</w:t>
            </w:r>
          </w:p>
        </w:tc>
        <w:tc>
          <w:tcPr>
            <w:tcW w:w="7060" w:type="dxa"/>
            <w:tcMar>
              <w:left w:w="108" w:type="dxa"/>
            </w:tcMar>
          </w:tcPr>
          <w:p w14:paraId="6C1EDB90" w14:textId="77777777" w:rsidR="00737DE0" w:rsidRPr="00AD6E2D" w:rsidRDefault="00737DE0" w:rsidP="00737DE0">
            <w:pPr>
              <w:spacing w:line="230" w:lineRule="exact"/>
              <w:rPr>
                <w:lang w:val="it-IT"/>
              </w:rPr>
            </w:pPr>
            <w:r w:rsidRPr="00A654C3">
              <w:rPr>
                <w:lang w:val="it-IT"/>
              </w:rPr>
              <w:t xml:space="preserve">Qualora, al termine del periodo di previsione esplicita della capacità di ammortamento, per alcune immobilizzazioni residui un valore economico significativo, </w:t>
            </w:r>
            <w:r>
              <w:rPr>
                <w:lang w:val="it-IT"/>
              </w:rPr>
              <w:t xml:space="preserve">si è </w:t>
            </w:r>
            <w:r w:rsidRPr="00A654C3">
              <w:rPr>
                <w:lang w:val="it-IT"/>
              </w:rPr>
              <w:t xml:space="preserve">determinato tale valore sulla base dei flussi di benefici </w:t>
            </w:r>
            <w:r>
              <w:rPr>
                <w:lang w:val="it-IT"/>
              </w:rPr>
              <w:t xml:space="preserve">netti </w:t>
            </w:r>
            <w:r w:rsidRPr="00A654C3">
              <w:rPr>
                <w:lang w:val="it-IT"/>
              </w:rPr>
              <w:t>che si ritiene l’immobilizzazione possa produrre negli anni successivi all’ultimo anno di previsione esplicita</w:t>
            </w:r>
            <w:r>
              <w:rPr>
                <w:lang w:val="it-IT"/>
              </w:rPr>
              <w:t xml:space="preserve"> facendolo </w:t>
            </w:r>
            <w:r w:rsidRPr="00416E1B">
              <w:rPr>
                <w:lang w:val="it-IT"/>
              </w:rPr>
              <w:t>concorre</w:t>
            </w:r>
            <w:r>
              <w:rPr>
                <w:lang w:val="it-IT"/>
              </w:rPr>
              <w:t>re</w:t>
            </w:r>
            <w:r w:rsidRPr="00416E1B">
              <w:rPr>
                <w:lang w:val="it-IT"/>
              </w:rPr>
              <w:t xml:space="preserve"> alla determinazione della capacità di ammortamento</w:t>
            </w:r>
            <w:r>
              <w:rPr>
                <w:lang w:val="it-IT"/>
              </w:rPr>
              <w:t>?</w:t>
            </w:r>
          </w:p>
        </w:tc>
        <w:tc>
          <w:tcPr>
            <w:tcW w:w="586" w:type="dxa"/>
            <w:tcMar>
              <w:left w:w="85" w:type="dxa"/>
              <w:right w:w="85" w:type="dxa"/>
            </w:tcMar>
            <w:vAlign w:val="center"/>
          </w:tcPr>
          <w:p w14:paraId="76DA0F35" w14:textId="77777777" w:rsidR="00737DE0" w:rsidRPr="00FF19F7" w:rsidRDefault="00737DE0" w:rsidP="00737DE0">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268653AD" w14:textId="77777777" w:rsidR="00737DE0" w:rsidRPr="00DE38DC" w:rsidRDefault="00737DE0" w:rsidP="00737DE0">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A44CB39" w14:textId="77777777" w:rsidR="00737DE0" w:rsidRPr="00DE38DC" w:rsidRDefault="00737DE0" w:rsidP="00737DE0">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7DE0" w:rsidRPr="006A2E64" w14:paraId="3733D51D" w14:textId="77777777" w:rsidTr="00D73E98">
        <w:trPr>
          <w:cantSplit/>
          <w:trHeight w:val="20"/>
        </w:trPr>
        <w:tc>
          <w:tcPr>
            <w:tcW w:w="680" w:type="dxa"/>
          </w:tcPr>
          <w:p w14:paraId="6937D65B" w14:textId="77777777" w:rsidR="00737DE0" w:rsidRPr="009E48D7" w:rsidRDefault="00737DE0" w:rsidP="00737DE0">
            <w:pPr>
              <w:jc w:val="center"/>
              <w:rPr>
                <w:b/>
                <w:lang w:val="it-IT"/>
              </w:rPr>
            </w:pPr>
          </w:p>
        </w:tc>
        <w:tc>
          <w:tcPr>
            <w:tcW w:w="851" w:type="dxa"/>
            <w:tcMar>
              <w:left w:w="108" w:type="dxa"/>
              <w:right w:w="0" w:type="dxa"/>
            </w:tcMar>
          </w:tcPr>
          <w:p w14:paraId="1E2742C4" w14:textId="77777777" w:rsidR="00737DE0" w:rsidRPr="003F5A3B" w:rsidRDefault="00737DE0" w:rsidP="00737DE0">
            <w:pPr>
              <w:pStyle w:val="PrincCont"/>
              <w:jc w:val="left"/>
              <w:rPr>
                <w:lang w:val="it-IT"/>
              </w:rPr>
            </w:pPr>
            <w:r>
              <w:rPr>
                <w:lang w:val="it-IT"/>
              </w:rPr>
              <w:t>OIC 9.33</w:t>
            </w:r>
          </w:p>
        </w:tc>
        <w:tc>
          <w:tcPr>
            <w:tcW w:w="7060" w:type="dxa"/>
            <w:tcMar>
              <w:left w:w="108" w:type="dxa"/>
            </w:tcMar>
          </w:tcPr>
          <w:p w14:paraId="63392DA5" w14:textId="29225A7C" w:rsidR="00737DE0" w:rsidRPr="00D54C72" w:rsidRDefault="00737DE0" w:rsidP="00737DE0">
            <w:pPr>
              <w:pStyle w:val="Commentiriquadro"/>
            </w:pPr>
            <w:r>
              <w:t>Per valore economico significativo si intende il valore terminale recuperabile dell’immobilizzazione al termine dell’orizzonte di previsione esplicita nel caso in cui sia significativamente superiore al valore netto contabile a tale data.</w:t>
            </w:r>
          </w:p>
        </w:tc>
        <w:tc>
          <w:tcPr>
            <w:tcW w:w="586" w:type="dxa"/>
            <w:tcMar>
              <w:left w:w="85" w:type="dxa"/>
              <w:right w:w="85" w:type="dxa"/>
            </w:tcMar>
            <w:vAlign w:val="center"/>
          </w:tcPr>
          <w:p w14:paraId="239907FB" w14:textId="77777777" w:rsidR="00737DE0" w:rsidRPr="00665B9D" w:rsidRDefault="00737DE0" w:rsidP="00737DE0">
            <w:pPr>
              <w:jc w:val="center"/>
              <w:rPr>
                <w:lang w:val="it-IT"/>
              </w:rPr>
            </w:pPr>
          </w:p>
        </w:tc>
        <w:tc>
          <w:tcPr>
            <w:tcW w:w="573" w:type="dxa"/>
            <w:tcMar>
              <w:left w:w="108" w:type="dxa"/>
            </w:tcMar>
            <w:vAlign w:val="center"/>
          </w:tcPr>
          <w:p w14:paraId="40D3F762" w14:textId="77777777" w:rsidR="00737DE0" w:rsidRPr="00665B9D" w:rsidRDefault="00737DE0" w:rsidP="00737DE0">
            <w:pPr>
              <w:jc w:val="center"/>
              <w:rPr>
                <w:lang w:val="it-IT"/>
              </w:rPr>
            </w:pPr>
          </w:p>
        </w:tc>
        <w:tc>
          <w:tcPr>
            <w:tcW w:w="570" w:type="dxa"/>
            <w:tcMar>
              <w:left w:w="108" w:type="dxa"/>
            </w:tcMar>
            <w:vAlign w:val="center"/>
          </w:tcPr>
          <w:p w14:paraId="1EC64438" w14:textId="77777777" w:rsidR="00737DE0" w:rsidRPr="00665B9D" w:rsidRDefault="00737DE0" w:rsidP="00737DE0">
            <w:pPr>
              <w:jc w:val="center"/>
              <w:rPr>
                <w:lang w:val="it-IT"/>
              </w:rPr>
            </w:pPr>
          </w:p>
        </w:tc>
      </w:tr>
      <w:tr w:rsidR="00737DE0" w:rsidRPr="00F0679B" w14:paraId="2BC2BF85" w14:textId="77777777" w:rsidTr="00D73E98">
        <w:trPr>
          <w:cantSplit/>
          <w:trHeight w:val="20"/>
        </w:trPr>
        <w:tc>
          <w:tcPr>
            <w:tcW w:w="680" w:type="dxa"/>
          </w:tcPr>
          <w:p w14:paraId="5A8378EC" w14:textId="781F9A7B" w:rsidR="00737DE0" w:rsidRPr="009E48D7" w:rsidRDefault="00737DE0" w:rsidP="00737DE0">
            <w:pPr>
              <w:jc w:val="center"/>
              <w:rPr>
                <w:b/>
                <w:lang w:val="it-IT"/>
              </w:rPr>
            </w:pPr>
            <w:r w:rsidRPr="009E48D7">
              <w:rPr>
                <w:b/>
                <w:lang w:val="it-IT"/>
              </w:rPr>
              <w:t>2</w:t>
            </w:r>
            <w:r w:rsidR="00441BDB">
              <w:rPr>
                <w:b/>
                <w:lang w:val="it-IT"/>
              </w:rPr>
              <w:t>5</w:t>
            </w:r>
            <w:r w:rsidRPr="009E48D7">
              <w:rPr>
                <w:b/>
                <w:lang w:val="it-IT"/>
              </w:rPr>
              <w:t>)</w:t>
            </w:r>
          </w:p>
        </w:tc>
        <w:tc>
          <w:tcPr>
            <w:tcW w:w="851" w:type="dxa"/>
            <w:tcMar>
              <w:left w:w="108" w:type="dxa"/>
              <w:right w:w="0" w:type="dxa"/>
            </w:tcMar>
          </w:tcPr>
          <w:p w14:paraId="00C2E934" w14:textId="77777777" w:rsidR="00737DE0" w:rsidRPr="00F2606A" w:rsidRDefault="00737DE0" w:rsidP="00737DE0">
            <w:pPr>
              <w:pStyle w:val="PrincCont"/>
              <w:jc w:val="left"/>
            </w:pPr>
            <w:r w:rsidRPr="003F5A3B">
              <w:rPr>
                <w:lang w:val="it-IT"/>
              </w:rPr>
              <w:t>OIC 9.</w:t>
            </w:r>
            <w:r>
              <w:rPr>
                <w:lang w:val="it-IT"/>
              </w:rPr>
              <w:t>34</w:t>
            </w:r>
          </w:p>
        </w:tc>
        <w:tc>
          <w:tcPr>
            <w:tcW w:w="7060" w:type="dxa"/>
            <w:tcMar>
              <w:left w:w="108" w:type="dxa"/>
            </w:tcMar>
          </w:tcPr>
          <w:p w14:paraId="50791FD8" w14:textId="77777777" w:rsidR="00737DE0" w:rsidRPr="00AD6E2D" w:rsidRDefault="00737DE0" w:rsidP="00737DE0">
            <w:pPr>
              <w:spacing w:line="240" w:lineRule="exact"/>
              <w:rPr>
                <w:lang w:val="it-IT"/>
              </w:rPr>
            </w:pPr>
            <w:r w:rsidRPr="00D54C72">
              <w:rPr>
                <w:lang w:val="it-IT"/>
              </w:rPr>
              <w:t xml:space="preserve">Si è </w:t>
            </w:r>
            <w:r>
              <w:rPr>
                <w:lang w:val="it-IT"/>
              </w:rPr>
              <w:t>considerato</w:t>
            </w:r>
            <w:r w:rsidRPr="00D54C72">
              <w:rPr>
                <w:lang w:val="it-IT"/>
              </w:rPr>
              <w:t xml:space="preserve"> che l’orizzonte temporale di riferimento per la determinazione della capacità di ammortamento che la gestione mette a disposizione per il recupero dei cespiti iscritti in bilancio non</w:t>
            </w:r>
            <w:r>
              <w:rPr>
                <w:lang w:val="it-IT"/>
              </w:rPr>
              <w:t xml:space="preserve"> supera, generalmente, i 5 anni?</w:t>
            </w:r>
          </w:p>
        </w:tc>
        <w:tc>
          <w:tcPr>
            <w:tcW w:w="586" w:type="dxa"/>
            <w:tcMar>
              <w:left w:w="85" w:type="dxa"/>
              <w:right w:w="85" w:type="dxa"/>
            </w:tcMar>
            <w:vAlign w:val="center"/>
          </w:tcPr>
          <w:p w14:paraId="51C784E6" w14:textId="77777777" w:rsidR="00737DE0" w:rsidRPr="00FF19F7" w:rsidRDefault="00737DE0" w:rsidP="00737DE0">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E425247" w14:textId="77777777" w:rsidR="00737DE0" w:rsidRPr="00DE38DC" w:rsidRDefault="00737DE0" w:rsidP="00737DE0">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15B6F20" w14:textId="77777777" w:rsidR="00737DE0" w:rsidRPr="00DE38DC" w:rsidRDefault="00737DE0" w:rsidP="00737DE0">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7DE0" w:rsidRPr="00F0679B" w14:paraId="7C33746E" w14:textId="77777777" w:rsidTr="00D73E98">
        <w:trPr>
          <w:cantSplit/>
          <w:trHeight w:val="20"/>
        </w:trPr>
        <w:tc>
          <w:tcPr>
            <w:tcW w:w="680" w:type="dxa"/>
          </w:tcPr>
          <w:p w14:paraId="693A2130" w14:textId="6F765E90" w:rsidR="00737DE0" w:rsidRPr="009E48D7" w:rsidRDefault="00737DE0" w:rsidP="00737DE0">
            <w:pPr>
              <w:jc w:val="center"/>
              <w:rPr>
                <w:b/>
                <w:lang w:val="it-IT"/>
              </w:rPr>
            </w:pPr>
            <w:r w:rsidRPr="009E48D7">
              <w:rPr>
                <w:b/>
                <w:lang w:val="it-IT"/>
              </w:rPr>
              <w:t>2</w:t>
            </w:r>
            <w:r w:rsidR="00441BDB">
              <w:rPr>
                <w:b/>
                <w:lang w:val="it-IT"/>
              </w:rPr>
              <w:t>6</w:t>
            </w:r>
            <w:r w:rsidRPr="009E48D7">
              <w:rPr>
                <w:b/>
                <w:lang w:val="it-IT"/>
              </w:rPr>
              <w:t>)</w:t>
            </w:r>
          </w:p>
        </w:tc>
        <w:tc>
          <w:tcPr>
            <w:tcW w:w="851" w:type="dxa"/>
            <w:tcMar>
              <w:left w:w="108" w:type="dxa"/>
              <w:right w:w="0" w:type="dxa"/>
            </w:tcMar>
          </w:tcPr>
          <w:p w14:paraId="76182BE7" w14:textId="77777777" w:rsidR="00737DE0" w:rsidRPr="00F2606A" w:rsidRDefault="00737DE0" w:rsidP="00737DE0">
            <w:pPr>
              <w:pStyle w:val="PrincCont"/>
              <w:jc w:val="left"/>
            </w:pPr>
            <w:r w:rsidRPr="003F5A3B">
              <w:rPr>
                <w:lang w:val="it-IT"/>
              </w:rPr>
              <w:t>OIC 9.</w:t>
            </w:r>
            <w:r>
              <w:rPr>
                <w:lang w:val="it-IT"/>
              </w:rPr>
              <w:t>35</w:t>
            </w:r>
          </w:p>
        </w:tc>
        <w:tc>
          <w:tcPr>
            <w:tcW w:w="7060" w:type="dxa"/>
            <w:tcMar>
              <w:left w:w="108" w:type="dxa"/>
            </w:tcMar>
          </w:tcPr>
          <w:p w14:paraId="18593003" w14:textId="77777777" w:rsidR="00737DE0" w:rsidRPr="00AD6E2D" w:rsidRDefault="00737DE0" w:rsidP="00737DE0">
            <w:pPr>
              <w:spacing w:line="240" w:lineRule="exact"/>
              <w:rPr>
                <w:lang w:val="it-IT"/>
              </w:rPr>
            </w:pPr>
            <w:r w:rsidRPr="00655E60">
              <w:rPr>
                <w:lang w:val="it-IT"/>
              </w:rPr>
              <w:t xml:space="preserve">Il test di verifica delle recuperabilità dei cespiti </w:t>
            </w:r>
            <w:r>
              <w:rPr>
                <w:lang w:val="it-IT"/>
              </w:rPr>
              <w:t>è stato</w:t>
            </w:r>
            <w:r w:rsidRPr="00655E60">
              <w:rPr>
                <w:lang w:val="it-IT"/>
              </w:rPr>
              <w:t xml:space="preserve"> superato </w:t>
            </w:r>
            <w:r>
              <w:rPr>
                <w:lang w:val="it-IT"/>
              </w:rPr>
              <w:t>in quant</w:t>
            </w:r>
            <w:r w:rsidRPr="00655E60">
              <w:rPr>
                <w:lang w:val="it-IT"/>
              </w:rPr>
              <w:t xml:space="preserve">o la capacità di ammortamento complessiva (relativa all’orizzonte temporale preso a riferimento) è </w:t>
            </w:r>
            <w:r>
              <w:rPr>
                <w:lang w:val="it-IT"/>
              </w:rPr>
              <w:t xml:space="preserve">risultata </w:t>
            </w:r>
            <w:r w:rsidRPr="00655E60">
              <w:rPr>
                <w:lang w:val="it-IT"/>
              </w:rPr>
              <w:t xml:space="preserve">sufficiente a garantire </w:t>
            </w:r>
            <w:r>
              <w:rPr>
                <w:lang w:val="it-IT"/>
              </w:rPr>
              <w:t>la copertura degli ammortamenti?</w:t>
            </w:r>
          </w:p>
        </w:tc>
        <w:tc>
          <w:tcPr>
            <w:tcW w:w="586" w:type="dxa"/>
            <w:tcMar>
              <w:left w:w="85" w:type="dxa"/>
              <w:right w:w="85" w:type="dxa"/>
            </w:tcMar>
            <w:vAlign w:val="center"/>
          </w:tcPr>
          <w:p w14:paraId="30939691" w14:textId="77777777" w:rsidR="00737DE0" w:rsidRPr="00FF19F7" w:rsidRDefault="00737DE0" w:rsidP="00737DE0">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29040A59" w14:textId="77777777" w:rsidR="00737DE0" w:rsidRPr="00DE38DC" w:rsidRDefault="00737DE0" w:rsidP="00737DE0">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B0DD1B9" w14:textId="77777777" w:rsidR="00737DE0" w:rsidRPr="00DE38DC" w:rsidRDefault="00737DE0" w:rsidP="00737DE0">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7DE0" w:rsidRPr="00F0679B" w14:paraId="3695F24B" w14:textId="77777777" w:rsidTr="00D73E98">
        <w:trPr>
          <w:cantSplit/>
          <w:trHeight w:val="20"/>
        </w:trPr>
        <w:tc>
          <w:tcPr>
            <w:tcW w:w="680" w:type="dxa"/>
          </w:tcPr>
          <w:p w14:paraId="5D069213" w14:textId="2B169A26" w:rsidR="00737DE0" w:rsidRPr="009E48D7" w:rsidRDefault="00737DE0" w:rsidP="00737DE0">
            <w:pPr>
              <w:jc w:val="center"/>
              <w:rPr>
                <w:b/>
                <w:lang w:val="it-IT"/>
              </w:rPr>
            </w:pPr>
            <w:r w:rsidRPr="009E48D7">
              <w:rPr>
                <w:b/>
                <w:lang w:val="it-IT"/>
              </w:rPr>
              <w:t>2</w:t>
            </w:r>
            <w:r w:rsidR="00441BDB">
              <w:rPr>
                <w:b/>
                <w:lang w:val="it-IT"/>
              </w:rPr>
              <w:t>7</w:t>
            </w:r>
            <w:r w:rsidRPr="009E48D7">
              <w:rPr>
                <w:b/>
                <w:lang w:val="it-IT"/>
              </w:rPr>
              <w:t>)</w:t>
            </w:r>
          </w:p>
        </w:tc>
        <w:tc>
          <w:tcPr>
            <w:tcW w:w="851" w:type="dxa"/>
            <w:tcMar>
              <w:left w:w="108" w:type="dxa"/>
              <w:right w:w="0" w:type="dxa"/>
            </w:tcMar>
          </w:tcPr>
          <w:p w14:paraId="601ED551" w14:textId="77777777" w:rsidR="00737DE0" w:rsidRPr="00F2606A" w:rsidRDefault="00737DE0" w:rsidP="00737DE0">
            <w:pPr>
              <w:pStyle w:val="PrincCont"/>
              <w:jc w:val="left"/>
            </w:pPr>
            <w:r w:rsidRPr="003F5A3B">
              <w:rPr>
                <w:lang w:val="it-IT"/>
              </w:rPr>
              <w:t>OIC 9.</w:t>
            </w:r>
            <w:r>
              <w:rPr>
                <w:lang w:val="it-IT"/>
              </w:rPr>
              <w:t>35</w:t>
            </w:r>
          </w:p>
        </w:tc>
        <w:tc>
          <w:tcPr>
            <w:tcW w:w="7060" w:type="dxa"/>
            <w:tcMar>
              <w:left w:w="108" w:type="dxa"/>
            </w:tcMar>
          </w:tcPr>
          <w:p w14:paraId="19EA6C47" w14:textId="77777777" w:rsidR="00737DE0" w:rsidRPr="00AD6E2D" w:rsidRDefault="00737DE0" w:rsidP="00737DE0">
            <w:pPr>
              <w:spacing w:line="240" w:lineRule="exact"/>
              <w:rPr>
                <w:lang w:val="it-IT"/>
              </w:rPr>
            </w:pPr>
            <w:r w:rsidRPr="00655E60">
              <w:rPr>
                <w:lang w:val="it-IT"/>
              </w:rPr>
              <w:t>L’eventuale perdita è attribuita prioritariamente all’avviamento, se iscritto in bilancio, e poi agli altri cespiti, in proporzione al loro valore netto contabile</w:t>
            </w:r>
            <w:r>
              <w:rPr>
                <w:lang w:val="it-IT"/>
              </w:rPr>
              <w:t>, a meno che</w:t>
            </w:r>
            <w:r w:rsidRPr="00655E60">
              <w:rPr>
                <w:lang w:val="it-IT"/>
              </w:rPr>
              <w:t xml:space="preserve"> circostanze oggettive consentano l’imputazione diretta alle singole immobilizzazioni</w:t>
            </w:r>
            <w:r>
              <w:rPr>
                <w:lang w:val="it-IT"/>
              </w:rPr>
              <w:t>?</w:t>
            </w:r>
          </w:p>
        </w:tc>
        <w:tc>
          <w:tcPr>
            <w:tcW w:w="586" w:type="dxa"/>
            <w:tcMar>
              <w:left w:w="85" w:type="dxa"/>
              <w:right w:w="85" w:type="dxa"/>
            </w:tcMar>
            <w:vAlign w:val="center"/>
          </w:tcPr>
          <w:p w14:paraId="5148B031" w14:textId="77777777" w:rsidR="00737DE0" w:rsidRPr="00FF19F7" w:rsidRDefault="00737DE0" w:rsidP="00737DE0">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C9C1DD1" w14:textId="77777777" w:rsidR="00737DE0" w:rsidRPr="00DE38DC" w:rsidRDefault="00737DE0" w:rsidP="00737DE0">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C30C8D9" w14:textId="77777777" w:rsidR="00737DE0" w:rsidRPr="00DE38DC" w:rsidRDefault="00737DE0" w:rsidP="00737DE0">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7DE0" w:rsidRPr="00B94B6C" w14:paraId="41A6126E" w14:textId="77777777" w:rsidTr="00D73E98">
        <w:trPr>
          <w:cantSplit/>
          <w:trHeight w:val="20"/>
        </w:trPr>
        <w:tc>
          <w:tcPr>
            <w:tcW w:w="680" w:type="dxa"/>
          </w:tcPr>
          <w:p w14:paraId="317CE956" w14:textId="77777777" w:rsidR="00737DE0" w:rsidRPr="009E48D7" w:rsidRDefault="00737DE0" w:rsidP="00737DE0">
            <w:pPr>
              <w:jc w:val="center"/>
              <w:rPr>
                <w:b/>
                <w:lang w:val="it-IT"/>
              </w:rPr>
            </w:pPr>
          </w:p>
        </w:tc>
        <w:tc>
          <w:tcPr>
            <w:tcW w:w="851" w:type="dxa"/>
            <w:tcMar>
              <w:left w:w="108" w:type="dxa"/>
              <w:right w:w="0" w:type="dxa"/>
            </w:tcMar>
          </w:tcPr>
          <w:p w14:paraId="201043AA" w14:textId="77777777" w:rsidR="00737DE0" w:rsidRDefault="00737DE0" w:rsidP="00737DE0">
            <w:pPr>
              <w:pStyle w:val="PrincCont"/>
              <w:jc w:val="left"/>
              <w:rPr>
                <w:lang w:val="it-IT"/>
              </w:rPr>
            </w:pPr>
          </w:p>
        </w:tc>
        <w:tc>
          <w:tcPr>
            <w:tcW w:w="7060" w:type="dxa"/>
            <w:tcMar>
              <w:left w:w="108" w:type="dxa"/>
            </w:tcMar>
          </w:tcPr>
          <w:p w14:paraId="2B0085CF" w14:textId="77777777" w:rsidR="00737DE0" w:rsidRPr="00B94B6C" w:rsidRDefault="00737DE0" w:rsidP="00737DE0">
            <w:pPr>
              <w:pStyle w:val="Titolo2"/>
              <w:jc w:val="both"/>
              <w:rPr>
                <w:lang w:val="it-IT"/>
              </w:rPr>
            </w:pPr>
            <w:r>
              <w:rPr>
                <w:lang w:val="it-IT"/>
              </w:rPr>
              <w:t>Nota Integrativa</w:t>
            </w:r>
          </w:p>
        </w:tc>
        <w:tc>
          <w:tcPr>
            <w:tcW w:w="586" w:type="dxa"/>
            <w:tcMar>
              <w:left w:w="85" w:type="dxa"/>
              <w:right w:w="85" w:type="dxa"/>
            </w:tcMar>
            <w:vAlign w:val="center"/>
          </w:tcPr>
          <w:p w14:paraId="4E1A20C1" w14:textId="77777777" w:rsidR="00737DE0" w:rsidRPr="00B94B6C" w:rsidRDefault="00737DE0" w:rsidP="00737DE0">
            <w:pPr>
              <w:jc w:val="center"/>
              <w:rPr>
                <w:lang w:val="it-IT"/>
              </w:rPr>
            </w:pPr>
          </w:p>
        </w:tc>
        <w:tc>
          <w:tcPr>
            <w:tcW w:w="573" w:type="dxa"/>
            <w:tcMar>
              <w:left w:w="108" w:type="dxa"/>
            </w:tcMar>
            <w:vAlign w:val="center"/>
          </w:tcPr>
          <w:p w14:paraId="5B675BB0" w14:textId="77777777" w:rsidR="00737DE0" w:rsidRPr="00B94B6C" w:rsidRDefault="00737DE0" w:rsidP="00737DE0">
            <w:pPr>
              <w:jc w:val="center"/>
              <w:rPr>
                <w:lang w:val="it-IT"/>
              </w:rPr>
            </w:pPr>
          </w:p>
        </w:tc>
        <w:tc>
          <w:tcPr>
            <w:tcW w:w="570" w:type="dxa"/>
            <w:tcMar>
              <w:left w:w="108" w:type="dxa"/>
            </w:tcMar>
            <w:vAlign w:val="center"/>
          </w:tcPr>
          <w:p w14:paraId="27354508" w14:textId="77777777" w:rsidR="00737DE0" w:rsidRPr="00B94B6C" w:rsidRDefault="00737DE0" w:rsidP="00737DE0">
            <w:pPr>
              <w:jc w:val="center"/>
              <w:rPr>
                <w:lang w:val="it-IT"/>
              </w:rPr>
            </w:pPr>
          </w:p>
        </w:tc>
      </w:tr>
      <w:tr w:rsidR="00737DE0" w:rsidRPr="006A2E64" w14:paraId="2FFF8FB0" w14:textId="77777777" w:rsidTr="00D73E98">
        <w:trPr>
          <w:cantSplit/>
          <w:trHeight w:val="20"/>
        </w:trPr>
        <w:tc>
          <w:tcPr>
            <w:tcW w:w="680" w:type="dxa"/>
          </w:tcPr>
          <w:p w14:paraId="1B1DED97" w14:textId="77777777" w:rsidR="00737DE0" w:rsidRPr="009E48D7" w:rsidRDefault="00737DE0" w:rsidP="00737DE0">
            <w:pPr>
              <w:jc w:val="center"/>
              <w:rPr>
                <w:b/>
                <w:lang w:val="it-IT"/>
              </w:rPr>
            </w:pPr>
          </w:p>
        </w:tc>
        <w:tc>
          <w:tcPr>
            <w:tcW w:w="851" w:type="dxa"/>
            <w:tcMar>
              <w:left w:w="108" w:type="dxa"/>
              <w:right w:w="0" w:type="dxa"/>
            </w:tcMar>
          </w:tcPr>
          <w:p w14:paraId="66307559" w14:textId="77777777" w:rsidR="00737DE0" w:rsidRPr="00FA1215" w:rsidRDefault="00737DE0" w:rsidP="00737DE0">
            <w:pPr>
              <w:pStyle w:val="PrincCont"/>
              <w:jc w:val="left"/>
              <w:rPr>
                <w:lang w:val="it-IT"/>
              </w:rPr>
            </w:pPr>
          </w:p>
        </w:tc>
        <w:tc>
          <w:tcPr>
            <w:tcW w:w="7060" w:type="dxa"/>
            <w:tcMar>
              <w:left w:w="108" w:type="dxa"/>
            </w:tcMar>
          </w:tcPr>
          <w:p w14:paraId="6C12B9B6" w14:textId="77777777" w:rsidR="00737DE0" w:rsidRPr="000019EF" w:rsidRDefault="00737DE0" w:rsidP="00737DE0">
            <w:pPr>
              <w:pStyle w:val="Titolo3"/>
              <w:rPr>
                <w:lang w:val="it-IT"/>
              </w:rPr>
            </w:pPr>
            <w:r w:rsidRPr="000019EF">
              <w:rPr>
                <w:lang w:val="it-IT"/>
              </w:rPr>
              <w:t>Informazioni relative alle società che redigono il bilancio in forma ordinaria</w:t>
            </w:r>
          </w:p>
        </w:tc>
        <w:tc>
          <w:tcPr>
            <w:tcW w:w="586" w:type="dxa"/>
            <w:tcMar>
              <w:left w:w="85" w:type="dxa"/>
              <w:right w:w="85" w:type="dxa"/>
            </w:tcMar>
            <w:vAlign w:val="center"/>
          </w:tcPr>
          <w:p w14:paraId="256B67EA" w14:textId="77777777" w:rsidR="00737DE0" w:rsidRPr="00FA1215" w:rsidRDefault="00737DE0" w:rsidP="00737DE0">
            <w:pPr>
              <w:jc w:val="center"/>
              <w:rPr>
                <w:lang w:val="it-IT"/>
              </w:rPr>
            </w:pPr>
          </w:p>
        </w:tc>
        <w:tc>
          <w:tcPr>
            <w:tcW w:w="573" w:type="dxa"/>
            <w:tcMar>
              <w:left w:w="108" w:type="dxa"/>
            </w:tcMar>
            <w:vAlign w:val="center"/>
          </w:tcPr>
          <w:p w14:paraId="247E4BF5" w14:textId="77777777" w:rsidR="00737DE0" w:rsidRPr="00FA1215" w:rsidRDefault="00737DE0" w:rsidP="00737DE0">
            <w:pPr>
              <w:jc w:val="center"/>
              <w:rPr>
                <w:lang w:val="it-IT"/>
              </w:rPr>
            </w:pPr>
          </w:p>
        </w:tc>
        <w:tc>
          <w:tcPr>
            <w:tcW w:w="570" w:type="dxa"/>
            <w:tcMar>
              <w:left w:w="108" w:type="dxa"/>
            </w:tcMar>
            <w:vAlign w:val="center"/>
          </w:tcPr>
          <w:p w14:paraId="1C34C894" w14:textId="77777777" w:rsidR="00737DE0" w:rsidRPr="00A32A16" w:rsidRDefault="00737DE0" w:rsidP="00737DE0">
            <w:pPr>
              <w:jc w:val="center"/>
              <w:rPr>
                <w:lang w:val="it-IT"/>
              </w:rPr>
            </w:pPr>
          </w:p>
        </w:tc>
      </w:tr>
      <w:tr w:rsidR="00737DE0" w:rsidRPr="00FA32FA" w14:paraId="57FC43D3" w14:textId="77777777" w:rsidTr="00D73E98">
        <w:trPr>
          <w:cantSplit/>
          <w:trHeight w:val="20"/>
        </w:trPr>
        <w:tc>
          <w:tcPr>
            <w:tcW w:w="680" w:type="dxa"/>
          </w:tcPr>
          <w:p w14:paraId="7A381612" w14:textId="1D246392" w:rsidR="00737DE0" w:rsidRPr="009E48D7" w:rsidRDefault="00737DE0" w:rsidP="00737DE0">
            <w:pPr>
              <w:jc w:val="center"/>
              <w:rPr>
                <w:b/>
                <w:lang w:val="it-IT"/>
              </w:rPr>
            </w:pPr>
            <w:r>
              <w:rPr>
                <w:b/>
                <w:lang w:val="it-IT"/>
              </w:rPr>
              <w:t>2</w:t>
            </w:r>
            <w:r w:rsidR="00441BDB">
              <w:rPr>
                <w:b/>
                <w:lang w:val="it-IT"/>
              </w:rPr>
              <w:t>8</w:t>
            </w:r>
            <w:r>
              <w:rPr>
                <w:b/>
                <w:lang w:val="it-IT"/>
              </w:rPr>
              <w:t>)</w:t>
            </w:r>
          </w:p>
        </w:tc>
        <w:tc>
          <w:tcPr>
            <w:tcW w:w="851" w:type="dxa"/>
            <w:tcMar>
              <w:left w:w="108" w:type="dxa"/>
              <w:right w:w="0" w:type="dxa"/>
            </w:tcMar>
          </w:tcPr>
          <w:p w14:paraId="54B3A726" w14:textId="1BF4EB63" w:rsidR="00737DE0" w:rsidRPr="00A95A6D" w:rsidRDefault="00737DE0" w:rsidP="00737DE0">
            <w:pPr>
              <w:pStyle w:val="PrincCont"/>
              <w:jc w:val="left"/>
            </w:pPr>
            <w:r w:rsidRPr="00A95A6D">
              <w:t>Art. 2427, c.1,</w:t>
            </w:r>
            <w:r w:rsidR="00155D72">
              <w:t xml:space="preserve"> </w:t>
            </w:r>
            <w:r w:rsidRPr="00A95A6D">
              <w:t>CC</w:t>
            </w:r>
          </w:p>
          <w:p w14:paraId="0B204B54" w14:textId="77777777" w:rsidR="00737DE0" w:rsidRPr="00A95A6D" w:rsidRDefault="00737DE0" w:rsidP="00737DE0">
            <w:pPr>
              <w:pStyle w:val="PrincCont"/>
              <w:jc w:val="left"/>
            </w:pPr>
            <w:r>
              <w:t>OIC 9.36</w:t>
            </w:r>
          </w:p>
        </w:tc>
        <w:tc>
          <w:tcPr>
            <w:tcW w:w="7060" w:type="dxa"/>
            <w:tcMar>
              <w:left w:w="108" w:type="dxa"/>
            </w:tcMar>
          </w:tcPr>
          <w:p w14:paraId="70F685EB" w14:textId="3813111F" w:rsidR="00737DE0" w:rsidRDefault="00737DE0" w:rsidP="00737DE0">
            <w:pPr>
              <w:pStyle w:val="Puntoelenco"/>
              <w:numPr>
                <w:ilvl w:val="0"/>
                <w:numId w:val="0"/>
              </w:numPr>
              <w:spacing w:line="230" w:lineRule="exact"/>
            </w:pPr>
            <w:r>
              <w:t>La Nota Integrativa indica i criteri applicati nella valutazione delle voci del bilancio, nelle rettifiche di valore e nella conversione dei valori non espressi all’origine in moneta avente corso legale nello stato?</w:t>
            </w:r>
          </w:p>
        </w:tc>
        <w:tc>
          <w:tcPr>
            <w:tcW w:w="586" w:type="dxa"/>
            <w:tcMar>
              <w:left w:w="85" w:type="dxa"/>
              <w:right w:w="85" w:type="dxa"/>
            </w:tcMar>
            <w:vAlign w:val="center"/>
          </w:tcPr>
          <w:p w14:paraId="3C7C6F40" w14:textId="77777777" w:rsidR="00737DE0" w:rsidRPr="00665B9D" w:rsidRDefault="00737DE0" w:rsidP="00737DE0">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CC4ACDD" w14:textId="77777777" w:rsidR="00737DE0" w:rsidRPr="00665B9D" w:rsidRDefault="00737DE0" w:rsidP="00737DE0">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028601E" w14:textId="77777777" w:rsidR="00737DE0" w:rsidRPr="00665B9D" w:rsidRDefault="00737DE0" w:rsidP="00737DE0">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7DE0" w:rsidRPr="00FA32FA" w14:paraId="7F4CBC0C" w14:textId="77777777" w:rsidTr="00D73E98">
        <w:trPr>
          <w:cantSplit/>
          <w:trHeight w:val="20"/>
        </w:trPr>
        <w:tc>
          <w:tcPr>
            <w:tcW w:w="680" w:type="dxa"/>
          </w:tcPr>
          <w:p w14:paraId="03C2E945" w14:textId="180CA19F" w:rsidR="00737DE0" w:rsidRPr="009E48D7" w:rsidRDefault="00737DE0" w:rsidP="00737DE0">
            <w:pPr>
              <w:jc w:val="center"/>
              <w:rPr>
                <w:b/>
                <w:lang w:val="it-IT"/>
              </w:rPr>
            </w:pPr>
            <w:r>
              <w:rPr>
                <w:b/>
                <w:lang w:val="it-IT"/>
              </w:rPr>
              <w:t>2</w:t>
            </w:r>
            <w:r w:rsidR="00441BDB">
              <w:rPr>
                <w:b/>
                <w:lang w:val="it-IT"/>
              </w:rPr>
              <w:t>9</w:t>
            </w:r>
            <w:r>
              <w:rPr>
                <w:b/>
                <w:lang w:val="it-IT"/>
              </w:rPr>
              <w:t>)</w:t>
            </w:r>
          </w:p>
        </w:tc>
        <w:tc>
          <w:tcPr>
            <w:tcW w:w="851" w:type="dxa"/>
            <w:tcMar>
              <w:left w:w="108" w:type="dxa"/>
              <w:right w:w="0" w:type="dxa"/>
            </w:tcMar>
          </w:tcPr>
          <w:p w14:paraId="677BB9F5" w14:textId="1DF6E2C0" w:rsidR="00737DE0" w:rsidRPr="00A95A6D" w:rsidRDefault="00737DE0" w:rsidP="00737DE0">
            <w:pPr>
              <w:pStyle w:val="PrincCont"/>
              <w:jc w:val="left"/>
            </w:pPr>
            <w:r w:rsidRPr="00A95A6D">
              <w:t>Art. 2427, c.1, CC</w:t>
            </w:r>
          </w:p>
          <w:p w14:paraId="1099C732" w14:textId="77777777" w:rsidR="00737DE0" w:rsidRPr="00A95A6D" w:rsidRDefault="00737DE0" w:rsidP="00737DE0">
            <w:pPr>
              <w:pStyle w:val="PrincCont"/>
              <w:jc w:val="left"/>
            </w:pPr>
            <w:r>
              <w:t>OIC 9.36</w:t>
            </w:r>
          </w:p>
        </w:tc>
        <w:tc>
          <w:tcPr>
            <w:tcW w:w="7060" w:type="dxa"/>
            <w:tcMar>
              <w:left w:w="108" w:type="dxa"/>
            </w:tcMar>
          </w:tcPr>
          <w:p w14:paraId="767B7ECF" w14:textId="77777777" w:rsidR="00737DE0" w:rsidRDefault="00737DE0" w:rsidP="00737DE0">
            <w:pPr>
              <w:pStyle w:val="Puntoelenco"/>
              <w:numPr>
                <w:ilvl w:val="0"/>
                <w:numId w:val="0"/>
              </w:numPr>
              <w:spacing w:line="230" w:lineRule="exact"/>
            </w:pPr>
            <w:r>
              <w:t>La Nota Integrativa fornisce i movimenti delle immobilizzazioni, specificando per ciascuna voce: il costo; le precedenti rivalutazioni, ammortamenti e svalutazioni; le acquisizioni, gli spostamenti da una ad un’altra voce, le alienazioni avvenute nell’esercizio; le rivalutazioni, gli ammortamenti e le svalutazioni effettuate nell’esercizio; il totale delle rivalutazioni riguardanti le immobilizzazioni esistenti alla chiusur</w:t>
            </w:r>
            <w:r w:rsidRPr="003C3F52">
              <w:t>a dell’esercizio</w:t>
            </w:r>
            <w:r>
              <w:t>?</w:t>
            </w:r>
          </w:p>
        </w:tc>
        <w:tc>
          <w:tcPr>
            <w:tcW w:w="586" w:type="dxa"/>
            <w:tcMar>
              <w:left w:w="85" w:type="dxa"/>
              <w:right w:w="85" w:type="dxa"/>
            </w:tcMar>
            <w:vAlign w:val="center"/>
          </w:tcPr>
          <w:p w14:paraId="7ABCCD7F" w14:textId="77777777" w:rsidR="00737DE0" w:rsidRPr="00665B9D" w:rsidRDefault="00737DE0" w:rsidP="00737DE0">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8247C8B" w14:textId="77777777" w:rsidR="00737DE0" w:rsidRPr="00665B9D" w:rsidRDefault="00737DE0" w:rsidP="00737DE0">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ACAC0A0" w14:textId="77777777" w:rsidR="00737DE0" w:rsidRPr="00665B9D" w:rsidRDefault="00737DE0" w:rsidP="00737DE0">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7DE0" w:rsidRPr="00EA46CB" w14:paraId="7FD1918A" w14:textId="77777777" w:rsidTr="00D73E98">
        <w:trPr>
          <w:cantSplit/>
          <w:trHeight w:val="20"/>
        </w:trPr>
        <w:tc>
          <w:tcPr>
            <w:tcW w:w="680" w:type="dxa"/>
          </w:tcPr>
          <w:p w14:paraId="3DD7175D" w14:textId="37A1127A" w:rsidR="00737DE0" w:rsidRPr="009E48D7" w:rsidRDefault="00441BDB" w:rsidP="00737DE0">
            <w:pPr>
              <w:jc w:val="center"/>
              <w:rPr>
                <w:b/>
                <w:lang w:val="it-IT"/>
              </w:rPr>
            </w:pPr>
            <w:r>
              <w:rPr>
                <w:b/>
                <w:lang w:val="it-IT"/>
              </w:rPr>
              <w:t>30</w:t>
            </w:r>
            <w:r w:rsidR="00737DE0" w:rsidRPr="009E48D7">
              <w:rPr>
                <w:b/>
                <w:lang w:val="it-IT"/>
              </w:rPr>
              <w:t>)</w:t>
            </w:r>
          </w:p>
        </w:tc>
        <w:tc>
          <w:tcPr>
            <w:tcW w:w="851" w:type="dxa"/>
            <w:tcMar>
              <w:left w:w="108" w:type="dxa"/>
              <w:right w:w="0" w:type="dxa"/>
            </w:tcMar>
          </w:tcPr>
          <w:p w14:paraId="7FA82020" w14:textId="77777777" w:rsidR="00737DE0" w:rsidRPr="00493BAC" w:rsidRDefault="00737DE0" w:rsidP="00737DE0">
            <w:pPr>
              <w:pStyle w:val="PrincCont"/>
              <w:jc w:val="left"/>
              <w:rPr>
                <w:lang w:val="de-DE"/>
              </w:rPr>
            </w:pPr>
            <w:r w:rsidRPr="00493BAC">
              <w:rPr>
                <w:lang w:val="de-DE"/>
              </w:rPr>
              <w:t>Art. 2427, c.1, n.3-bis, CC</w:t>
            </w:r>
          </w:p>
          <w:p w14:paraId="6FE5678E" w14:textId="77777777" w:rsidR="00737DE0" w:rsidRPr="00493BAC" w:rsidRDefault="00737DE0" w:rsidP="00737DE0">
            <w:pPr>
              <w:pStyle w:val="PrincCont"/>
              <w:jc w:val="left"/>
              <w:rPr>
                <w:lang w:val="de-DE"/>
              </w:rPr>
            </w:pPr>
            <w:r w:rsidRPr="00493BAC">
              <w:rPr>
                <w:lang w:val="de-DE"/>
              </w:rPr>
              <w:t>OIC 9.36</w:t>
            </w:r>
          </w:p>
        </w:tc>
        <w:tc>
          <w:tcPr>
            <w:tcW w:w="7060" w:type="dxa"/>
            <w:tcMar>
              <w:left w:w="108" w:type="dxa"/>
            </w:tcMar>
          </w:tcPr>
          <w:p w14:paraId="4EC29D35" w14:textId="77777777" w:rsidR="00737DE0" w:rsidRPr="008516E9" w:rsidRDefault="00737DE0" w:rsidP="00737DE0">
            <w:pPr>
              <w:pStyle w:val="Puntoelenco"/>
              <w:numPr>
                <w:ilvl w:val="0"/>
                <w:numId w:val="0"/>
              </w:numPr>
              <w:spacing w:line="230" w:lineRule="exact"/>
            </w:pPr>
            <w:r>
              <w:t xml:space="preserve">La Nota Integrativa indica </w:t>
            </w:r>
            <w:r w:rsidRPr="00325E67">
              <w:t xml:space="preserve">la misura e le motivazioni delle riduzioni di valore applicate alle immobilizzazioni materiali e immateriali, facendo a tal fine esplicito riferimento al loro concorso alla futura produzione di risultati economici, alla loro prevedibile durata utile e, per quanto rilevante, al loro valore di mercato, segnalando altresì le differenze </w:t>
            </w:r>
            <w:r>
              <w:t xml:space="preserve">rispetto a quelle operate negli </w:t>
            </w:r>
            <w:r w:rsidRPr="00325E67">
              <w:t>esercizi precedenti ed evidenziando la loro influenza sui risultati economici dell’esercizio</w:t>
            </w:r>
            <w:r>
              <w:t>?</w:t>
            </w:r>
          </w:p>
        </w:tc>
        <w:tc>
          <w:tcPr>
            <w:tcW w:w="586" w:type="dxa"/>
            <w:tcMar>
              <w:left w:w="85" w:type="dxa"/>
              <w:right w:w="85" w:type="dxa"/>
            </w:tcMar>
            <w:vAlign w:val="center"/>
          </w:tcPr>
          <w:p w14:paraId="1B15E661"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233CED6"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892B90B"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6A2E64" w14:paraId="6C812915" w14:textId="77777777" w:rsidTr="00D73E98">
        <w:trPr>
          <w:cantSplit/>
          <w:trHeight w:val="20"/>
        </w:trPr>
        <w:tc>
          <w:tcPr>
            <w:tcW w:w="680" w:type="dxa"/>
          </w:tcPr>
          <w:p w14:paraId="25C96454" w14:textId="394E9143" w:rsidR="00737DE0" w:rsidRPr="009E48D7" w:rsidRDefault="00737DE0" w:rsidP="00737DE0">
            <w:pPr>
              <w:jc w:val="center"/>
              <w:rPr>
                <w:b/>
                <w:lang w:val="it-IT"/>
              </w:rPr>
            </w:pPr>
            <w:r>
              <w:rPr>
                <w:b/>
                <w:lang w:val="it-IT"/>
              </w:rPr>
              <w:t>3</w:t>
            </w:r>
            <w:r w:rsidR="00441BDB">
              <w:rPr>
                <w:b/>
                <w:lang w:val="it-IT"/>
              </w:rPr>
              <w:t>1</w:t>
            </w:r>
            <w:r w:rsidRPr="009E48D7">
              <w:rPr>
                <w:b/>
                <w:lang w:val="it-IT"/>
              </w:rPr>
              <w:t>)</w:t>
            </w:r>
          </w:p>
        </w:tc>
        <w:tc>
          <w:tcPr>
            <w:tcW w:w="851" w:type="dxa"/>
            <w:tcMar>
              <w:left w:w="108" w:type="dxa"/>
              <w:right w:w="0" w:type="dxa"/>
            </w:tcMar>
          </w:tcPr>
          <w:p w14:paraId="3A1AB478" w14:textId="77777777" w:rsidR="00737DE0" w:rsidRDefault="00737DE0" w:rsidP="00737DE0">
            <w:pPr>
              <w:pStyle w:val="PrincCont"/>
              <w:jc w:val="left"/>
              <w:rPr>
                <w:lang w:val="it-IT"/>
              </w:rPr>
            </w:pPr>
            <w:r w:rsidRPr="003F5A3B">
              <w:rPr>
                <w:lang w:val="it-IT"/>
              </w:rPr>
              <w:t>OIC 9.</w:t>
            </w:r>
            <w:r>
              <w:rPr>
                <w:lang w:val="it-IT"/>
              </w:rPr>
              <w:t>37</w:t>
            </w:r>
          </w:p>
        </w:tc>
        <w:tc>
          <w:tcPr>
            <w:tcW w:w="7060" w:type="dxa"/>
            <w:tcMar>
              <w:left w:w="108" w:type="dxa"/>
            </w:tcMar>
          </w:tcPr>
          <w:p w14:paraId="2D8A4426" w14:textId="77777777" w:rsidR="00737DE0" w:rsidRPr="00325E67" w:rsidRDefault="00737DE0" w:rsidP="00737DE0">
            <w:pPr>
              <w:pStyle w:val="Puntoelenco"/>
              <w:numPr>
                <w:ilvl w:val="0"/>
                <w:numId w:val="0"/>
              </w:numPr>
              <w:spacing w:line="230" w:lineRule="exact"/>
            </w:pPr>
            <w:r>
              <w:t>Nella Nota I</w:t>
            </w:r>
            <w:r w:rsidRPr="00325E67">
              <w:t>ntegrativa si forniscono, inoltre, informazioni sulle modalità di determinazione del valore recuperabile, con particolare riguardo a:</w:t>
            </w:r>
          </w:p>
        </w:tc>
        <w:tc>
          <w:tcPr>
            <w:tcW w:w="586" w:type="dxa"/>
            <w:tcMar>
              <w:left w:w="85" w:type="dxa"/>
              <w:right w:w="85" w:type="dxa"/>
            </w:tcMar>
            <w:vAlign w:val="center"/>
          </w:tcPr>
          <w:p w14:paraId="2C653681" w14:textId="77777777" w:rsidR="00737DE0" w:rsidRPr="00A32A16" w:rsidRDefault="00737DE0" w:rsidP="00737DE0">
            <w:pPr>
              <w:jc w:val="center"/>
              <w:rPr>
                <w:lang w:val="it-IT"/>
              </w:rPr>
            </w:pPr>
          </w:p>
        </w:tc>
        <w:tc>
          <w:tcPr>
            <w:tcW w:w="573" w:type="dxa"/>
            <w:tcMar>
              <w:left w:w="108" w:type="dxa"/>
            </w:tcMar>
            <w:vAlign w:val="center"/>
          </w:tcPr>
          <w:p w14:paraId="41E8BE64" w14:textId="77777777" w:rsidR="00737DE0" w:rsidRPr="00A32A16" w:rsidRDefault="00737DE0" w:rsidP="00737DE0">
            <w:pPr>
              <w:rPr>
                <w:lang w:val="it-IT"/>
              </w:rPr>
            </w:pPr>
          </w:p>
        </w:tc>
        <w:tc>
          <w:tcPr>
            <w:tcW w:w="570" w:type="dxa"/>
            <w:tcMar>
              <w:left w:w="108" w:type="dxa"/>
            </w:tcMar>
            <w:vAlign w:val="center"/>
          </w:tcPr>
          <w:p w14:paraId="18DCDFC4" w14:textId="77777777" w:rsidR="00737DE0" w:rsidRPr="00A32A16" w:rsidRDefault="00737DE0" w:rsidP="00737DE0">
            <w:pPr>
              <w:jc w:val="center"/>
              <w:rPr>
                <w:lang w:val="it-IT"/>
              </w:rPr>
            </w:pPr>
          </w:p>
        </w:tc>
      </w:tr>
      <w:tr w:rsidR="00737DE0" w:rsidRPr="00C64672" w14:paraId="0479DCAC" w14:textId="77777777" w:rsidTr="00D73E98">
        <w:trPr>
          <w:cantSplit/>
          <w:trHeight w:val="20"/>
        </w:trPr>
        <w:tc>
          <w:tcPr>
            <w:tcW w:w="680" w:type="dxa"/>
          </w:tcPr>
          <w:p w14:paraId="32120463" w14:textId="77777777" w:rsidR="00737DE0" w:rsidRPr="009E48D7" w:rsidRDefault="00737DE0" w:rsidP="00737DE0">
            <w:pPr>
              <w:jc w:val="center"/>
              <w:rPr>
                <w:b/>
                <w:lang w:val="it-IT"/>
              </w:rPr>
            </w:pPr>
          </w:p>
        </w:tc>
        <w:tc>
          <w:tcPr>
            <w:tcW w:w="851" w:type="dxa"/>
            <w:tcMar>
              <w:left w:w="108" w:type="dxa"/>
              <w:right w:w="0" w:type="dxa"/>
            </w:tcMar>
          </w:tcPr>
          <w:p w14:paraId="783F2A3F" w14:textId="77777777" w:rsidR="00737DE0" w:rsidRPr="003F5A3B" w:rsidRDefault="00737DE0" w:rsidP="00737DE0">
            <w:pPr>
              <w:pStyle w:val="PrincCont"/>
              <w:jc w:val="left"/>
              <w:rPr>
                <w:lang w:val="it-IT"/>
              </w:rPr>
            </w:pPr>
          </w:p>
        </w:tc>
        <w:tc>
          <w:tcPr>
            <w:tcW w:w="7060" w:type="dxa"/>
            <w:tcMar>
              <w:left w:w="108" w:type="dxa"/>
            </w:tcMar>
          </w:tcPr>
          <w:p w14:paraId="2A449C63" w14:textId="77777777" w:rsidR="00737DE0" w:rsidRPr="00325E67" w:rsidRDefault="00737DE0" w:rsidP="00737DE0">
            <w:pPr>
              <w:pStyle w:val="rientrotrattinook"/>
              <w:tabs>
                <w:tab w:val="clear" w:pos="704"/>
              </w:tabs>
              <w:spacing w:line="230" w:lineRule="exact"/>
              <w:ind w:left="460" w:hanging="284"/>
            </w:pPr>
            <w:r w:rsidRPr="00325E67">
              <w:t>durata dell'orizzonte temporale preso a riferimento per la stima analitica dei flussi finanziari futuri</w:t>
            </w:r>
            <w:r>
              <w:t>;</w:t>
            </w:r>
          </w:p>
        </w:tc>
        <w:tc>
          <w:tcPr>
            <w:tcW w:w="586" w:type="dxa"/>
            <w:tcMar>
              <w:left w:w="85" w:type="dxa"/>
              <w:right w:w="85" w:type="dxa"/>
            </w:tcMar>
            <w:vAlign w:val="center"/>
          </w:tcPr>
          <w:p w14:paraId="25305237"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9CED010" w14:textId="77777777" w:rsidR="00737DE0" w:rsidRPr="00155D72" w:rsidRDefault="00737DE0" w:rsidP="00155D7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E10C59D"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C64672" w14:paraId="2F40FB8B" w14:textId="77777777" w:rsidTr="00D73E98">
        <w:trPr>
          <w:cantSplit/>
          <w:trHeight w:val="20"/>
        </w:trPr>
        <w:tc>
          <w:tcPr>
            <w:tcW w:w="680" w:type="dxa"/>
          </w:tcPr>
          <w:p w14:paraId="521374A5" w14:textId="77777777" w:rsidR="00737DE0" w:rsidRPr="009E48D7" w:rsidRDefault="00737DE0" w:rsidP="00737DE0">
            <w:pPr>
              <w:jc w:val="center"/>
              <w:rPr>
                <w:b/>
                <w:lang w:val="it-IT"/>
              </w:rPr>
            </w:pPr>
          </w:p>
        </w:tc>
        <w:tc>
          <w:tcPr>
            <w:tcW w:w="851" w:type="dxa"/>
            <w:tcMar>
              <w:left w:w="108" w:type="dxa"/>
              <w:right w:w="0" w:type="dxa"/>
            </w:tcMar>
          </w:tcPr>
          <w:p w14:paraId="4F6EC6B1" w14:textId="77777777" w:rsidR="00737DE0" w:rsidRPr="003F5A3B" w:rsidRDefault="00737DE0" w:rsidP="00737DE0">
            <w:pPr>
              <w:pStyle w:val="PrincCont"/>
              <w:jc w:val="left"/>
              <w:rPr>
                <w:lang w:val="it-IT"/>
              </w:rPr>
            </w:pPr>
          </w:p>
        </w:tc>
        <w:tc>
          <w:tcPr>
            <w:tcW w:w="7060" w:type="dxa"/>
            <w:tcMar>
              <w:left w:w="108" w:type="dxa"/>
            </w:tcMar>
          </w:tcPr>
          <w:p w14:paraId="67C94B97" w14:textId="77777777" w:rsidR="00737DE0" w:rsidRPr="00325E67" w:rsidRDefault="00737DE0" w:rsidP="00737DE0">
            <w:pPr>
              <w:pStyle w:val="rientrotrattinook"/>
              <w:tabs>
                <w:tab w:val="clear" w:pos="704"/>
              </w:tabs>
              <w:spacing w:line="230" w:lineRule="exact"/>
              <w:ind w:left="460" w:hanging="284"/>
            </w:pPr>
            <w:r w:rsidRPr="00325E67">
              <w:t>misura del tasso di crescita utilizzato per stimar</w:t>
            </w:r>
            <w:r>
              <w:t>e i flussi finanziari ulteriori;</w:t>
            </w:r>
          </w:p>
        </w:tc>
        <w:tc>
          <w:tcPr>
            <w:tcW w:w="586" w:type="dxa"/>
            <w:tcMar>
              <w:left w:w="85" w:type="dxa"/>
              <w:right w:w="85" w:type="dxa"/>
            </w:tcMar>
            <w:vAlign w:val="center"/>
          </w:tcPr>
          <w:p w14:paraId="3065D126"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D156ADB" w14:textId="77777777" w:rsidR="00737DE0" w:rsidRPr="00155D72" w:rsidRDefault="00737DE0" w:rsidP="00155D7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9B13B69"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C64672" w14:paraId="39B91523" w14:textId="77777777" w:rsidTr="00D73E98">
        <w:trPr>
          <w:cantSplit/>
          <w:trHeight w:val="20"/>
        </w:trPr>
        <w:tc>
          <w:tcPr>
            <w:tcW w:w="680" w:type="dxa"/>
          </w:tcPr>
          <w:p w14:paraId="6AFED983" w14:textId="77777777" w:rsidR="00737DE0" w:rsidRPr="009E48D7" w:rsidRDefault="00737DE0" w:rsidP="00737DE0">
            <w:pPr>
              <w:jc w:val="center"/>
              <w:rPr>
                <w:b/>
                <w:lang w:val="it-IT"/>
              </w:rPr>
            </w:pPr>
          </w:p>
        </w:tc>
        <w:tc>
          <w:tcPr>
            <w:tcW w:w="851" w:type="dxa"/>
            <w:tcMar>
              <w:left w:w="108" w:type="dxa"/>
              <w:right w:w="0" w:type="dxa"/>
            </w:tcMar>
          </w:tcPr>
          <w:p w14:paraId="4DEB6482" w14:textId="77777777" w:rsidR="00737DE0" w:rsidRPr="003F5A3B" w:rsidRDefault="00737DE0" w:rsidP="00737DE0">
            <w:pPr>
              <w:pStyle w:val="PrincCont"/>
              <w:jc w:val="left"/>
              <w:rPr>
                <w:lang w:val="it-IT"/>
              </w:rPr>
            </w:pPr>
          </w:p>
        </w:tc>
        <w:tc>
          <w:tcPr>
            <w:tcW w:w="7060" w:type="dxa"/>
            <w:tcMar>
              <w:left w:w="108" w:type="dxa"/>
            </w:tcMar>
          </w:tcPr>
          <w:p w14:paraId="5A7BBB0C" w14:textId="77777777" w:rsidR="00737DE0" w:rsidRPr="00325E67" w:rsidRDefault="00737DE0" w:rsidP="00737DE0">
            <w:pPr>
              <w:pStyle w:val="rientrotrattinook"/>
              <w:tabs>
                <w:tab w:val="clear" w:pos="704"/>
              </w:tabs>
              <w:spacing w:line="230" w:lineRule="exact"/>
              <w:ind w:left="460" w:hanging="284"/>
            </w:pPr>
            <w:r w:rsidRPr="00325E67">
              <w:t>misura del tasso di attualizzazione applicato</w:t>
            </w:r>
            <w:r>
              <w:t>?</w:t>
            </w:r>
          </w:p>
        </w:tc>
        <w:tc>
          <w:tcPr>
            <w:tcW w:w="586" w:type="dxa"/>
            <w:tcMar>
              <w:left w:w="85" w:type="dxa"/>
              <w:right w:w="85" w:type="dxa"/>
            </w:tcMar>
            <w:vAlign w:val="center"/>
          </w:tcPr>
          <w:p w14:paraId="57C3A3CF"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7701DFC" w14:textId="77777777" w:rsidR="00737DE0" w:rsidRPr="00155D72" w:rsidRDefault="00737DE0" w:rsidP="00155D7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33B0198"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EA46CB" w14:paraId="64F4721B" w14:textId="77777777" w:rsidTr="00D73E98">
        <w:trPr>
          <w:cantSplit/>
          <w:trHeight w:val="20"/>
        </w:trPr>
        <w:tc>
          <w:tcPr>
            <w:tcW w:w="680" w:type="dxa"/>
          </w:tcPr>
          <w:p w14:paraId="0C6CAF5E" w14:textId="162780FF" w:rsidR="00737DE0" w:rsidRPr="009E48D7" w:rsidRDefault="00737DE0" w:rsidP="00737DE0">
            <w:pPr>
              <w:jc w:val="center"/>
              <w:rPr>
                <w:b/>
                <w:lang w:val="it-IT"/>
              </w:rPr>
            </w:pPr>
            <w:r>
              <w:rPr>
                <w:b/>
                <w:lang w:val="it-IT"/>
              </w:rPr>
              <w:t>3</w:t>
            </w:r>
            <w:r w:rsidR="00441BDB">
              <w:rPr>
                <w:b/>
                <w:lang w:val="it-IT"/>
              </w:rPr>
              <w:t>2</w:t>
            </w:r>
            <w:r w:rsidRPr="009E48D7">
              <w:rPr>
                <w:b/>
                <w:lang w:val="it-IT"/>
              </w:rPr>
              <w:t>)</w:t>
            </w:r>
          </w:p>
        </w:tc>
        <w:tc>
          <w:tcPr>
            <w:tcW w:w="851" w:type="dxa"/>
            <w:tcMar>
              <w:left w:w="108" w:type="dxa"/>
              <w:right w:w="0" w:type="dxa"/>
            </w:tcMar>
          </w:tcPr>
          <w:p w14:paraId="40905FD9" w14:textId="77777777" w:rsidR="00737DE0" w:rsidRDefault="00737DE0" w:rsidP="00737DE0">
            <w:pPr>
              <w:pStyle w:val="PrincCont"/>
              <w:jc w:val="left"/>
              <w:rPr>
                <w:lang w:val="it-IT"/>
              </w:rPr>
            </w:pPr>
            <w:r w:rsidRPr="003F5A3B">
              <w:rPr>
                <w:lang w:val="it-IT"/>
              </w:rPr>
              <w:t>OIC 9.</w:t>
            </w:r>
            <w:r>
              <w:rPr>
                <w:lang w:val="it-IT"/>
              </w:rPr>
              <w:t>37</w:t>
            </w:r>
          </w:p>
        </w:tc>
        <w:tc>
          <w:tcPr>
            <w:tcW w:w="7060" w:type="dxa"/>
            <w:tcMar>
              <w:left w:w="108" w:type="dxa"/>
            </w:tcMar>
          </w:tcPr>
          <w:p w14:paraId="7DB9D23B" w14:textId="77777777" w:rsidR="00737DE0" w:rsidRPr="0081642F" w:rsidRDefault="00737DE0" w:rsidP="00737DE0">
            <w:pPr>
              <w:pStyle w:val="Puntoelenco"/>
              <w:numPr>
                <w:ilvl w:val="0"/>
                <w:numId w:val="0"/>
              </w:numPr>
              <w:spacing w:line="230" w:lineRule="exact"/>
            </w:pPr>
            <w:r>
              <w:t>Nella Nota I</w:t>
            </w:r>
            <w:r w:rsidRPr="00325E67">
              <w:t xml:space="preserve">ntegrativa si forniscono, se del caso, informazioni sulle tecniche utilizzate per la </w:t>
            </w:r>
            <w:r>
              <w:t xml:space="preserve">determinazione del </w:t>
            </w:r>
            <w:r w:rsidRPr="00736833">
              <w:rPr>
                <w:i/>
              </w:rPr>
              <w:t>fair value</w:t>
            </w:r>
            <w:r>
              <w:t>?</w:t>
            </w:r>
          </w:p>
        </w:tc>
        <w:tc>
          <w:tcPr>
            <w:tcW w:w="586" w:type="dxa"/>
            <w:tcMar>
              <w:left w:w="85" w:type="dxa"/>
              <w:right w:w="85" w:type="dxa"/>
            </w:tcMar>
            <w:vAlign w:val="center"/>
          </w:tcPr>
          <w:p w14:paraId="5CC32FCC"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70D8372"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C787A30" w14:textId="77777777" w:rsidR="00737DE0" w:rsidRPr="00A32A16" w:rsidRDefault="00737DE0" w:rsidP="00737DE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7DE0" w:rsidRPr="006A2E64" w14:paraId="67EC19C9" w14:textId="77777777" w:rsidTr="00D73E98">
        <w:trPr>
          <w:cantSplit/>
          <w:trHeight w:val="20"/>
        </w:trPr>
        <w:tc>
          <w:tcPr>
            <w:tcW w:w="680" w:type="dxa"/>
          </w:tcPr>
          <w:p w14:paraId="10CA5A97" w14:textId="77777777" w:rsidR="00737DE0" w:rsidRPr="009E48D7" w:rsidRDefault="00737DE0" w:rsidP="00737DE0">
            <w:pPr>
              <w:jc w:val="center"/>
              <w:rPr>
                <w:b/>
                <w:lang w:val="it-IT"/>
              </w:rPr>
            </w:pPr>
          </w:p>
        </w:tc>
        <w:tc>
          <w:tcPr>
            <w:tcW w:w="851" w:type="dxa"/>
            <w:tcMar>
              <w:left w:w="108" w:type="dxa"/>
              <w:right w:w="0" w:type="dxa"/>
            </w:tcMar>
          </w:tcPr>
          <w:p w14:paraId="3E021218" w14:textId="77777777" w:rsidR="00737DE0" w:rsidRPr="00FA1215" w:rsidRDefault="00737DE0" w:rsidP="00737DE0">
            <w:pPr>
              <w:pStyle w:val="PrincCont"/>
              <w:jc w:val="left"/>
              <w:rPr>
                <w:lang w:val="it-IT"/>
              </w:rPr>
            </w:pPr>
            <w:r>
              <w:rPr>
                <w:lang w:val="it-IT"/>
              </w:rPr>
              <w:t>OIC 9.38</w:t>
            </w:r>
          </w:p>
        </w:tc>
        <w:tc>
          <w:tcPr>
            <w:tcW w:w="7060" w:type="dxa"/>
            <w:tcMar>
              <w:left w:w="108" w:type="dxa"/>
            </w:tcMar>
          </w:tcPr>
          <w:p w14:paraId="707D083E" w14:textId="77777777" w:rsidR="00737DE0" w:rsidRPr="00FA1215" w:rsidRDefault="00737DE0" w:rsidP="00737DE0">
            <w:pPr>
              <w:pStyle w:val="Commentiriquadro"/>
              <w:rPr>
                <w:lang w:eastAsia="it-IT"/>
              </w:rPr>
            </w:pPr>
            <w:r>
              <w:rPr>
                <w:lang w:eastAsia="it-IT"/>
              </w:rPr>
              <w:t>L’articolo 2423, comma 4, del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w:t>
            </w:r>
          </w:p>
        </w:tc>
        <w:tc>
          <w:tcPr>
            <w:tcW w:w="586" w:type="dxa"/>
            <w:tcMar>
              <w:left w:w="85" w:type="dxa"/>
              <w:right w:w="85" w:type="dxa"/>
            </w:tcMar>
            <w:vAlign w:val="center"/>
          </w:tcPr>
          <w:p w14:paraId="07B23773" w14:textId="77777777" w:rsidR="00737DE0" w:rsidRPr="00FA1215" w:rsidRDefault="00737DE0" w:rsidP="00737DE0">
            <w:pPr>
              <w:jc w:val="center"/>
              <w:rPr>
                <w:lang w:val="it-IT"/>
              </w:rPr>
            </w:pPr>
          </w:p>
        </w:tc>
        <w:tc>
          <w:tcPr>
            <w:tcW w:w="573" w:type="dxa"/>
            <w:tcMar>
              <w:left w:w="108" w:type="dxa"/>
            </w:tcMar>
            <w:vAlign w:val="center"/>
          </w:tcPr>
          <w:p w14:paraId="5B05F33E" w14:textId="77777777" w:rsidR="00737DE0" w:rsidRPr="00FA1215" w:rsidRDefault="00737DE0" w:rsidP="00737DE0">
            <w:pPr>
              <w:jc w:val="center"/>
              <w:rPr>
                <w:lang w:val="it-IT"/>
              </w:rPr>
            </w:pPr>
          </w:p>
        </w:tc>
        <w:tc>
          <w:tcPr>
            <w:tcW w:w="570" w:type="dxa"/>
            <w:tcMar>
              <w:left w:w="108" w:type="dxa"/>
            </w:tcMar>
            <w:vAlign w:val="center"/>
          </w:tcPr>
          <w:p w14:paraId="0E5181C5" w14:textId="77777777" w:rsidR="00737DE0" w:rsidRPr="00A32A16" w:rsidRDefault="00737DE0" w:rsidP="00737DE0">
            <w:pPr>
              <w:jc w:val="center"/>
              <w:rPr>
                <w:lang w:val="it-IT"/>
              </w:rPr>
            </w:pPr>
          </w:p>
        </w:tc>
      </w:tr>
      <w:tr w:rsidR="00737DE0" w:rsidRPr="00EA46CB" w14:paraId="3343C7DF" w14:textId="77777777" w:rsidTr="00D73E98">
        <w:trPr>
          <w:cantSplit/>
          <w:trHeight w:val="20"/>
        </w:trPr>
        <w:tc>
          <w:tcPr>
            <w:tcW w:w="680" w:type="dxa"/>
          </w:tcPr>
          <w:p w14:paraId="67A62F33" w14:textId="048C7F52" w:rsidR="00737DE0" w:rsidRPr="009E48D7" w:rsidRDefault="00737DE0" w:rsidP="00737DE0">
            <w:pPr>
              <w:jc w:val="center"/>
              <w:rPr>
                <w:b/>
                <w:lang w:val="it-IT"/>
              </w:rPr>
            </w:pPr>
            <w:r>
              <w:rPr>
                <w:b/>
                <w:lang w:val="it-IT"/>
              </w:rPr>
              <w:t>3</w:t>
            </w:r>
            <w:r w:rsidR="00441BDB">
              <w:rPr>
                <w:b/>
                <w:lang w:val="it-IT"/>
              </w:rPr>
              <w:t>3</w:t>
            </w:r>
            <w:r w:rsidRPr="009E48D7">
              <w:rPr>
                <w:b/>
                <w:lang w:val="it-IT"/>
              </w:rPr>
              <w:t>)</w:t>
            </w:r>
          </w:p>
        </w:tc>
        <w:tc>
          <w:tcPr>
            <w:tcW w:w="851" w:type="dxa"/>
            <w:tcMar>
              <w:left w:w="108" w:type="dxa"/>
              <w:right w:w="0" w:type="dxa"/>
            </w:tcMar>
          </w:tcPr>
          <w:p w14:paraId="6D6DA90B" w14:textId="77777777" w:rsidR="00737DE0" w:rsidRPr="00FA1215" w:rsidRDefault="00737DE0" w:rsidP="00737DE0">
            <w:pPr>
              <w:pStyle w:val="PrincCont"/>
              <w:jc w:val="left"/>
              <w:rPr>
                <w:lang w:val="it-IT"/>
              </w:rPr>
            </w:pPr>
            <w:r>
              <w:rPr>
                <w:lang w:val="it-IT"/>
              </w:rPr>
              <w:t>OIC 9.38</w:t>
            </w:r>
          </w:p>
        </w:tc>
        <w:tc>
          <w:tcPr>
            <w:tcW w:w="7060" w:type="dxa"/>
            <w:tcMar>
              <w:left w:w="108" w:type="dxa"/>
            </w:tcMar>
          </w:tcPr>
          <w:p w14:paraId="22FAEBF5" w14:textId="77777777" w:rsidR="00737DE0" w:rsidRPr="00FA1215" w:rsidRDefault="00737DE0" w:rsidP="00737DE0">
            <w:pPr>
              <w:pStyle w:val="Puntoelenco"/>
              <w:numPr>
                <w:ilvl w:val="0"/>
                <w:numId w:val="0"/>
              </w:numPr>
              <w:spacing w:line="230" w:lineRule="exact"/>
            </w:pPr>
            <w:r>
              <w:t>La società illustra nella Nota Integrativa i criteri con i quali ha dato attuazione alla disposizione sopra riportata</w:t>
            </w:r>
            <w:r w:rsidRPr="00FA1215">
              <w:t>?</w:t>
            </w:r>
          </w:p>
        </w:tc>
        <w:tc>
          <w:tcPr>
            <w:tcW w:w="586" w:type="dxa"/>
            <w:tcMar>
              <w:left w:w="85" w:type="dxa"/>
              <w:right w:w="85" w:type="dxa"/>
            </w:tcMar>
            <w:vAlign w:val="center"/>
          </w:tcPr>
          <w:p w14:paraId="0F3ACB48" w14:textId="77777777" w:rsidR="00737DE0" w:rsidRPr="00FA1215" w:rsidRDefault="00737DE0" w:rsidP="00737DE0">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c>
          <w:tcPr>
            <w:tcW w:w="573" w:type="dxa"/>
            <w:tcMar>
              <w:left w:w="108" w:type="dxa"/>
            </w:tcMar>
            <w:vAlign w:val="center"/>
          </w:tcPr>
          <w:p w14:paraId="5D954240" w14:textId="77777777" w:rsidR="00737DE0" w:rsidRPr="00FA1215" w:rsidRDefault="00737DE0" w:rsidP="00737DE0">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c>
          <w:tcPr>
            <w:tcW w:w="570" w:type="dxa"/>
            <w:tcMar>
              <w:left w:w="108" w:type="dxa"/>
            </w:tcMar>
            <w:vAlign w:val="center"/>
          </w:tcPr>
          <w:p w14:paraId="421B7AD3" w14:textId="77777777" w:rsidR="00737DE0" w:rsidRPr="00A32A16" w:rsidRDefault="00737DE0" w:rsidP="00737DE0">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r>
      <w:tr w:rsidR="00737DE0" w:rsidRPr="00EA46CB" w14:paraId="23D8076F" w14:textId="77777777" w:rsidTr="00D73E98">
        <w:trPr>
          <w:cantSplit/>
          <w:trHeight w:val="20"/>
        </w:trPr>
        <w:tc>
          <w:tcPr>
            <w:tcW w:w="680" w:type="dxa"/>
          </w:tcPr>
          <w:p w14:paraId="4A5779F9" w14:textId="1CFD279C" w:rsidR="00737DE0" w:rsidRPr="009E48D7" w:rsidRDefault="00737DE0" w:rsidP="00737DE0">
            <w:pPr>
              <w:jc w:val="center"/>
              <w:rPr>
                <w:b/>
                <w:lang w:val="it-IT"/>
              </w:rPr>
            </w:pPr>
            <w:r w:rsidRPr="009E48D7">
              <w:rPr>
                <w:b/>
                <w:lang w:val="it-IT"/>
              </w:rPr>
              <w:t>3</w:t>
            </w:r>
            <w:r w:rsidR="00441BDB">
              <w:rPr>
                <w:b/>
                <w:lang w:val="it-IT"/>
              </w:rPr>
              <w:t>4</w:t>
            </w:r>
            <w:r w:rsidRPr="009E48D7">
              <w:rPr>
                <w:b/>
                <w:lang w:val="it-IT"/>
              </w:rPr>
              <w:t>)</w:t>
            </w:r>
          </w:p>
        </w:tc>
        <w:tc>
          <w:tcPr>
            <w:tcW w:w="851" w:type="dxa"/>
            <w:tcMar>
              <w:left w:w="108" w:type="dxa"/>
              <w:right w:w="0" w:type="dxa"/>
            </w:tcMar>
          </w:tcPr>
          <w:p w14:paraId="18EF15A2" w14:textId="77777777" w:rsidR="00737DE0" w:rsidRPr="00FA1215" w:rsidRDefault="00737DE0" w:rsidP="00737DE0">
            <w:pPr>
              <w:pStyle w:val="PrincCont"/>
              <w:jc w:val="left"/>
              <w:rPr>
                <w:lang w:val="it-IT"/>
              </w:rPr>
            </w:pPr>
            <w:r>
              <w:rPr>
                <w:lang w:val="it-IT"/>
              </w:rPr>
              <w:t>OIC 9.39</w:t>
            </w:r>
          </w:p>
        </w:tc>
        <w:tc>
          <w:tcPr>
            <w:tcW w:w="7060" w:type="dxa"/>
            <w:tcMar>
              <w:left w:w="108" w:type="dxa"/>
            </w:tcMar>
          </w:tcPr>
          <w:p w14:paraId="271DA8F7" w14:textId="77777777" w:rsidR="00737DE0" w:rsidRPr="00FA1215" w:rsidRDefault="00737DE0" w:rsidP="00737DE0">
            <w:pPr>
              <w:pStyle w:val="Puntoelenco"/>
              <w:numPr>
                <w:ilvl w:val="0"/>
                <w:numId w:val="0"/>
              </w:numPr>
              <w:spacing w:line="230" w:lineRule="exact"/>
            </w:pPr>
            <w:r w:rsidRPr="00FA1215">
              <w:t>Le società che adottano il metodo sempli</w:t>
            </w:r>
            <w:r>
              <w:t>ficato ne danno menzione nella Nota I</w:t>
            </w:r>
            <w:r w:rsidRPr="00FA1215">
              <w:t>ntegrativa e indicano la durata dell’orizzonte temporale preso a riferimento per la stima analitica dei flussi reddituali futuri?</w:t>
            </w:r>
          </w:p>
        </w:tc>
        <w:tc>
          <w:tcPr>
            <w:tcW w:w="586" w:type="dxa"/>
            <w:tcMar>
              <w:left w:w="85" w:type="dxa"/>
              <w:right w:w="85" w:type="dxa"/>
            </w:tcMar>
            <w:vAlign w:val="center"/>
          </w:tcPr>
          <w:p w14:paraId="37E7DFA7" w14:textId="77777777" w:rsidR="00737DE0" w:rsidRPr="00FA1215" w:rsidRDefault="00737DE0" w:rsidP="00737DE0">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c>
          <w:tcPr>
            <w:tcW w:w="573" w:type="dxa"/>
            <w:tcMar>
              <w:left w:w="108" w:type="dxa"/>
            </w:tcMar>
            <w:vAlign w:val="center"/>
          </w:tcPr>
          <w:p w14:paraId="557BCDED" w14:textId="77777777" w:rsidR="00737DE0" w:rsidRPr="00FA1215" w:rsidRDefault="00737DE0" w:rsidP="00737DE0">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c>
          <w:tcPr>
            <w:tcW w:w="570" w:type="dxa"/>
            <w:tcMar>
              <w:left w:w="108" w:type="dxa"/>
            </w:tcMar>
            <w:vAlign w:val="center"/>
          </w:tcPr>
          <w:p w14:paraId="0997E926" w14:textId="77777777" w:rsidR="00737DE0" w:rsidRPr="00A32A16" w:rsidRDefault="00737DE0" w:rsidP="00737DE0">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r>
      <w:tr w:rsidR="00737DE0" w:rsidRPr="006A2E64" w14:paraId="7D819DB2" w14:textId="77777777" w:rsidTr="00D73E98">
        <w:trPr>
          <w:cantSplit/>
          <w:trHeight w:val="20"/>
        </w:trPr>
        <w:tc>
          <w:tcPr>
            <w:tcW w:w="680" w:type="dxa"/>
          </w:tcPr>
          <w:p w14:paraId="31A202BE" w14:textId="77777777" w:rsidR="00737DE0" w:rsidRPr="009E48D7" w:rsidRDefault="00737DE0" w:rsidP="00737DE0">
            <w:pPr>
              <w:jc w:val="center"/>
              <w:rPr>
                <w:b/>
                <w:lang w:val="it-IT"/>
              </w:rPr>
            </w:pPr>
          </w:p>
        </w:tc>
        <w:tc>
          <w:tcPr>
            <w:tcW w:w="851" w:type="dxa"/>
            <w:tcMar>
              <w:left w:w="108" w:type="dxa"/>
              <w:right w:w="0" w:type="dxa"/>
            </w:tcMar>
          </w:tcPr>
          <w:p w14:paraId="2F500F90" w14:textId="77777777" w:rsidR="00737DE0" w:rsidRPr="00FA1215" w:rsidRDefault="00737DE0" w:rsidP="00737DE0">
            <w:pPr>
              <w:pStyle w:val="PrincCont"/>
              <w:jc w:val="left"/>
              <w:rPr>
                <w:lang w:val="it-IT"/>
              </w:rPr>
            </w:pPr>
          </w:p>
        </w:tc>
        <w:tc>
          <w:tcPr>
            <w:tcW w:w="7060" w:type="dxa"/>
            <w:tcMar>
              <w:left w:w="108" w:type="dxa"/>
            </w:tcMar>
          </w:tcPr>
          <w:p w14:paraId="2D71C74D" w14:textId="77777777" w:rsidR="00737DE0" w:rsidRPr="005677F2" w:rsidRDefault="00737DE0" w:rsidP="00737DE0">
            <w:pPr>
              <w:pStyle w:val="Titolo3"/>
              <w:rPr>
                <w:lang w:val="it-IT"/>
              </w:rPr>
            </w:pPr>
            <w:r w:rsidRPr="00EB2167">
              <w:rPr>
                <w:lang w:val="it-IT"/>
              </w:rPr>
              <w:t xml:space="preserve">Informazioni relative alle società che redigono </w:t>
            </w:r>
            <w:r>
              <w:rPr>
                <w:lang w:val="it-IT"/>
              </w:rPr>
              <w:t>il bilancio in forma abbreviata</w:t>
            </w:r>
          </w:p>
        </w:tc>
        <w:tc>
          <w:tcPr>
            <w:tcW w:w="586" w:type="dxa"/>
            <w:tcMar>
              <w:left w:w="85" w:type="dxa"/>
              <w:right w:w="85" w:type="dxa"/>
            </w:tcMar>
            <w:vAlign w:val="center"/>
          </w:tcPr>
          <w:p w14:paraId="00F7B376" w14:textId="77777777" w:rsidR="00737DE0" w:rsidRPr="00FA1215" w:rsidRDefault="00737DE0" w:rsidP="00737DE0">
            <w:pPr>
              <w:jc w:val="center"/>
              <w:rPr>
                <w:lang w:val="it-IT"/>
              </w:rPr>
            </w:pPr>
          </w:p>
        </w:tc>
        <w:tc>
          <w:tcPr>
            <w:tcW w:w="573" w:type="dxa"/>
            <w:tcMar>
              <w:left w:w="108" w:type="dxa"/>
            </w:tcMar>
            <w:vAlign w:val="center"/>
          </w:tcPr>
          <w:p w14:paraId="39AC6B38" w14:textId="77777777" w:rsidR="00737DE0" w:rsidRPr="00FA1215" w:rsidRDefault="00737DE0" w:rsidP="00737DE0">
            <w:pPr>
              <w:jc w:val="center"/>
              <w:rPr>
                <w:lang w:val="it-IT"/>
              </w:rPr>
            </w:pPr>
          </w:p>
        </w:tc>
        <w:tc>
          <w:tcPr>
            <w:tcW w:w="570" w:type="dxa"/>
            <w:tcMar>
              <w:left w:w="108" w:type="dxa"/>
            </w:tcMar>
            <w:vAlign w:val="center"/>
          </w:tcPr>
          <w:p w14:paraId="269A0369" w14:textId="77777777" w:rsidR="00737DE0" w:rsidRPr="00A32A16" w:rsidRDefault="00737DE0" w:rsidP="00737DE0">
            <w:pPr>
              <w:jc w:val="center"/>
              <w:rPr>
                <w:lang w:val="it-IT"/>
              </w:rPr>
            </w:pPr>
          </w:p>
        </w:tc>
      </w:tr>
      <w:tr w:rsidR="00737DE0" w:rsidRPr="006A2E64" w14:paraId="4AE4B2F2" w14:textId="77777777" w:rsidTr="00D73E98">
        <w:trPr>
          <w:cantSplit/>
          <w:trHeight w:val="20"/>
        </w:trPr>
        <w:tc>
          <w:tcPr>
            <w:tcW w:w="680" w:type="dxa"/>
          </w:tcPr>
          <w:p w14:paraId="708BAB99" w14:textId="77777777" w:rsidR="00737DE0" w:rsidRPr="009E48D7" w:rsidRDefault="00737DE0" w:rsidP="00737DE0">
            <w:pPr>
              <w:jc w:val="center"/>
              <w:rPr>
                <w:b/>
                <w:lang w:val="it-IT"/>
              </w:rPr>
            </w:pPr>
          </w:p>
        </w:tc>
        <w:tc>
          <w:tcPr>
            <w:tcW w:w="851" w:type="dxa"/>
            <w:tcMar>
              <w:left w:w="108" w:type="dxa"/>
              <w:right w:w="0" w:type="dxa"/>
            </w:tcMar>
          </w:tcPr>
          <w:p w14:paraId="39430930" w14:textId="77777777" w:rsidR="00737DE0" w:rsidRPr="008A0F36" w:rsidRDefault="00737DE0" w:rsidP="00737DE0">
            <w:pPr>
              <w:pStyle w:val="PrincCont"/>
              <w:jc w:val="left"/>
              <w:rPr>
                <w:lang w:val="it-IT"/>
              </w:rPr>
            </w:pPr>
            <w:r w:rsidRPr="003F5A3B">
              <w:rPr>
                <w:lang w:val="it-IT"/>
              </w:rPr>
              <w:t>OIC 9.</w:t>
            </w:r>
            <w:r>
              <w:rPr>
                <w:lang w:val="it-IT"/>
              </w:rPr>
              <w:t>40</w:t>
            </w:r>
          </w:p>
        </w:tc>
        <w:tc>
          <w:tcPr>
            <w:tcW w:w="7060" w:type="dxa"/>
            <w:tcMar>
              <w:left w:w="108" w:type="dxa"/>
            </w:tcMar>
          </w:tcPr>
          <w:p w14:paraId="5BC452F9" w14:textId="77777777" w:rsidR="00737DE0" w:rsidRPr="00DE38DC" w:rsidRDefault="00737DE0" w:rsidP="00737DE0">
            <w:pPr>
              <w:pStyle w:val="Commentiriquadro"/>
              <w:rPr>
                <w:lang w:eastAsia="it-IT"/>
              </w:rPr>
            </w:pPr>
            <w:r>
              <w:rPr>
                <w:lang w:eastAsia="it-IT"/>
              </w:rPr>
              <w:t xml:space="preserve">L’articolo 2427, comma 1, del codice civile impone di indicare nella  Nota Integrativa: </w:t>
            </w:r>
            <w:r w:rsidRPr="006A3163">
              <w:rPr>
                <w:i/>
                <w:lang w:eastAsia="it-IT"/>
              </w:rPr>
              <w:t>“i criteri applicati nella valutazione delle voci del bilancio, nelle rettifiche di valore e nella conversione dei valori non espressi all'origine in moneta avente corso legale nello Stato”</w:t>
            </w:r>
            <w:r>
              <w:rPr>
                <w:lang w:eastAsia="it-IT"/>
              </w:rPr>
              <w:t xml:space="preserve"> (numero 1)” e </w:t>
            </w:r>
            <w:r w:rsidRPr="006A3163">
              <w:rPr>
                <w:i/>
                <w:lang w:eastAsia="it-IT"/>
              </w:rPr>
              <w:t>“i movimenti delle immobilizzazioni, specificando per ciascuna voce: il costo; le precedenti rivalutazioni, ammortamenti e svalutazioni; le acquisizioni, gli spostamenti da una ad altra voce, le alienazioni avvenuti nell’esercizio; le rivalutazioni, gli ammortamenti e le svalutazioni effettuati nell’esercizio; il totale delle rivalutazioni riguardanti le immobilizzazioni esistenti alla chiusura dell’esercizio”</w:t>
            </w:r>
            <w:r>
              <w:rPr>
                <w:lang w:eastAsia="it-IT"/>
              </w:rPr>
              <w:t xml:space="preserve"> (numero 2).</w:t>
            </w:r>
          </w:p>
        </w:tc>
        <w:tc>
          <w:tcPr>
            <w:tcW w:w="586" w:type="dxa"/>
            <w:tcMar>
              <w:left w:w="85" w:type="dxa"/>
              <w:right w:w="85" w:type="dxa"/>
            </w:tcMar>
            <w:vAlign w:val="center"/>
          </w:tcPr>
          <w:p w14:paraId="15B000D0" w14:textId="77777777" w:rsidR="00737DE0" w:rsidRPr="00DE38DC" w:rsidRDefault="00737DE0" w:rsidP="00737DE0">
            <w:pPr>
              <w:jc w:val="center"/>
              <w:rPr>
                <w:lang w:val="it-IT"/>
              </w:rPr>
            </w:pPr>
          </w:p>
        </w:tc>
        <w:tc>
          <w:tcPr>
            <w:tcW w:w="573" w:type="dxa"/>
            <w:tcMar>
              <w:left w:w="108" w:type="dxa"/>
            </w:tcMar>
            <w:vAlign w:val="center"/>
          </w:tcPr>
          <w:p w14:paraId="1C1BE3B0" w14:textId="77777777" w:rsidR="00737DE0" w:rsidRPr="00DE38DC" w:rsidRDefault="00737DE0" w:rsidP="00737DE0">
            <w:pPr>
              <w:jc w:val="center"/>
              <w:rPr>
                <w:lang w:val="it-IT"/>
              </w:rPr>
            </w:pPr>
          </w:p>
        </w:tc>
        <w:tc>
          <w:tcPr>
            <w:tcW w:w="570" w:type="dxa"/>
            <w:tcMar>
              <w:left w:w="108" w:type="dxa"/>
            </w:tcMar>
            <w:vAlign w:val="center"/>
          </w:tcPr>
          <w:p w14:paraId="74FA8C49" w14:textId="77777777" w:rsidR="00737DE0" w:rsidRPr="00DE38DC" w:rsidRDefault="00737DE0" w:rsidP="00737DE0">
            <w:pPr>
              <w:jc w:val="center"/>
              <w:rPr>
                <w:lang w:val="it-IT"/>
              </w:rPr>
            </w:pPr>
          </w:p>
        </w:tc>
      </w:tr>
      <w:tr w:rsidR="00737DE0" w:rsidRPr="006A2E64" w14:paraId="35667231" w14:textId="77777777" w:rsidTr="00D73E98">
        <w:trPr>
          <w:cantSplit/>
          <w:trHeight w:val="20"/>
        </w:trPr>
        <w:tc>
          <w:tcPr>
            <w:tcW w:w="680" w:type="dxa"/>
          </w:tcPr>
          <w:p w14:paraId="42B1D371" w14:textId="77777777" w:rsidR="00737DE0" w:rsidRPr="009E48D7" w:rsidRDefault="00737DE0" w:rsidP="00737DE0">
            <w:pPr>
              <w:jc w:val="center"/>
              <w:rPr>
                <w:b/>
                <w:lang w:val="it-IT"/>
              </w:rPr>
            </w:pPr>
          </w:p>
        </w:tc>
        <w:tc>
          <w:tcPr>
            <w:tcW w:w="851" w:type="dxa"/>
            <w:tcMar>
              <w:left w:w="108" w:type="dxa"/>
              <w:right w:w="0" w:type="dxa"/>
            </w:tcMar>
          </w:tcPr>
          <w:p w14:paraId="3B09749C" w14:textId="77777777" w:rsidR="00737DE0" w:rsidRPr="008A0F36" w:rsidRDefault="00737DE0" w:rsidP="00737DE0">
            <w:pPr>
              <w:pStyle w:val="PrincCont"/>
              <w:jc w:val="left"/>
              <w:rPr>
                <w:lang w:val="it-IT"/>
              </w:rPr>
            </w:pPr>
            <w:r w:rsidRPr="003F5A3B">
              <w:rPr>
                <w:lang w:val="it-IT"/>
              </w:rPr>
              <w:t>OIC 9.</w:t>
            </w:r>
            <w:r>
              <w:rPr>
                <w:lang w:val="it-IT"/>
              </w:rPr>
              <w:t>41</w:t>
            </w:r>
          </w:p>
        </w:tc>
        <w:tc>
          <w:tcPr>
            <w:tcW w:w="7060" w:type="dxa"/>
            <w:tcMar>
              <w:left w:w="108" w:type="dxa"/>
            </w:tcMar>
          </w:tcPr>
          <w:p w14:paraId="74CB6759" w14:textId="77777777" w:rsidR="00737DE0" w:rsidRPr="00DE38DC" w:rsidRDefault="00737DE0" w:rsidP="00737DE0">
            <w:pPr>
              <w:pStyle w:val="Commentiriquadro"/>
              <w:rPr>
                <w:lang w:eastAsia="it-IT"/>
              </w:rPr>
            </w:pPr>
            <w:r>
              <w:rPr>
                <w:lang w:eastAsia="it-IT"/>
              </w:rPr>
              <w:t xml:space="preserve">L’articolo 2423, comma 4, del codice civile prevede che: </w:t>
            </w:r>
            <w:r w:rsidRPr="00EF53BD">
              <w:rPr>
                <w:i/>
                <w:lang w:eastAsia="it-IT"/>
              </w:rPr>
              <w:t>“Non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w:t>
            </w:r>
          </w:p>
        </w:tc>
        <w:tc>
          <w:tcPr>
            <w:tcW w:w="586" w:type="dxa"/>
            <w:tcMar>
              <w:left w:w="85" w:type="dxa"/>
              <w:right w:w="85" w:type="dxa"/>
            </w:tcMar>
            <w:vAlign w:val="center"/>
          </w:tcPr>
          <w:p w14:paraId="3A48CA00" w14:textId="77777777" w:rsidR="00737DE0" w:rsidRPr="00DE38DC" w:rsidRDefault="00737DE0" w:rsidP="00737DE0">
            <w:pPr>
              <w:jc w:val="center"/>
              <w:rPr>
                <w:lang w:val="it-IT"/>
              </w:rPr>
            </w:pPr>
          </w:p>
        </w:tc>
        <w:tc>
          <w:tcPr>
            <w:tcW w:w="573" w:type="dxa"/>
            <w:tcMar>
              <w:left w:w="108" w:type="dxa"/>
            </w:tcMar>
            <w:vAlign w:val="center"/>
          </w:tcPr>
          <w:p w14:paraId="157A47D5" w14:textId="77777777" w:rsidR="00737DE0" w:rsidRPr="00DE38DC" w:rsidRDefault="00737DE0" w:rsidP="00737DE0">
            <w:pPr>
              <w:jc w:val="center"/>
              <w:rPr>
                <w:lang w:val="it-IT"/>
              </w:rPr>
            </w:pPr>
          </w:p>
        </w:tc>
        <w:tc>
          <w:tcPr>
            <w:tcW w:w="570" w:type="dxa"/>
            <w:tcMar>
              <w:left w:w="108" w:type="dxa"/>
            </w:tcMar>
            <w:vAlign w:val="center"/>
          </w:tcPr>
          <w:p w14:paraId="0F226417" w14:textId="77777777" w:rsidR="00737DE0" w:rsidRPr="00DE38DC" w:rsidRDefault="00737DE0" w:rsidP="00737DE0">
            <w:pPr>
              <w:jc w:val="center"/>
              <w:rPr>
                <w:lang w:val="it-IT"/>
              </w:rPr>
            </w:pPr>
          </w:p>
        </w:tc>
      </w:tr>
      <w:tr w:rsidR="00737DE0" w:rsidRPr="00EA46CB" w14:paraId="7A3200B8" w14:textId="77777777" w:rsidTr="00D73E98">
        <w:trPr>
          <w:cantSplit/>
          <w:trHeight w:val="20"/>
        </w:trPr>
        <w:tc>
          <w:tcPr>
            <w:tcW w:w="680" w:type="dxa"/>
          </w:tcPr>
          <w:p w14:paraId="36377F3E" w14:textId="36E555B4" w:rsidR="00737DE0" w:rsidRPr="009E48D7" w:rsidRDefault="00737DE0" w:rsidP="00737DE0">
            <w:pPr>
              <w:jc w:val="center"/>
              <w:rPr>
                <w:b/>
                <w:lang w:val="it-IT"/>
              </w:rPr>
            </w:pPr>
            <w:r w:rsidRPr="009E48D7">
              <w:rPr>
                <w:b/>
                <w:lang w:val="it-IT"/>
              </w:rPr>
              <w:t>3</w:t>
            </w:r>
            <w:r w:rsidR="00441BDB">
              <w:rPr>
                <w:b/>
                <w:lang w:val="it-IT"/>
              </w:rPr>
              <w:t>5</w:t>
            </w:r>
            <w:r w:rsidRPr="009E48D7">
              <w:rPr>
                <w:b/>
                <w:lang w:val="it-IT"/>
              </w:rPr>
              <w:t>)</w:t>
            </w:r>
          </w:p>
        </w:tc>
        <w:tc>
          <w:tcPr>
            <w:tcW w:w="851" w:type="dxa"/>
            <w:tcMar>
              <w:left w:w="108" w:type="dxa"/>
              <w:right w:w="0" w:type="dxa"/>
            </w:tcMar>
          </w:tcPr>
          <w:p w14:paraId="0A194545" w14:textId="77777777" w:rsidR="00737DE0" w:rsidRPr="00FA1215" w:rsidRDefault="00737DE0" w:rsidP="00737DE0">
            <w:pPr>
              <w:pStyle w:val="PrincCont"/>
              <w:jc w:val="left"/>
              <w:rPr>
                <w:lang w:val="it-IT"/>
              </w:rPr>
            </w:pPr>
            <w:r>
              <w:rPr>
                <w:lang w:val="it-IT"/>
              </w:rPr>
              <w:t>OIC 9.41</w:t>
            </w:r>
          </w:p>
        </w:tc>
        <w:tc>
          <w:tcPr>
            <w:tcW w:w="7060" w:type="dxa"/>
            <w:tcMar>
              <w:left w:w="108" w:type="dxa"/>
            </w:tcMar>
          </w:tcPr>
          <w:p w14:paraId="06831015" w14:textId="4E84A4E8" w:rsidR="00737DE0" w:rsidRPr="00FA1215" w:rsidRDefault="00737DE0" w:rsidP="00737DE0">
            <w:pPr>
              <w:pStyle w:val="Puntoelenco"/>
              <w:numPr>
                <w:ilvl w:val="0"/>
                <w:numId w:val="0"/>
              </w:numPr>
              <w:spacing w:line="230" w:lineRule="exact"/>
            </w:pPr>
            <w:r>
              <w:t>La società illustra nella Nota Integrativa i criteri con i quali ha dato attuazione alla disposizione sopra riportata</w:t>
            </w:r>
            <w:r w:rsidRPr="00FA1215">
              <w:t>?</w:t>
            </w:r>
          </w:p>
        </w:tc>
        <w:tc>
          <w:tcPr>
            <w:tcW w:w="586" w:type="dxa"/>
            <w:tcMar>
              <w:left w:w="85" w:type="dxa"/>
              <w:right w:w="85" w:type="dxa"/>
            </w:tcMar>
            <w:vAlign w:val="center"/>
          </w:tcPr>
          <w:p w14:paraId="6D0CA8F4" w14:textId="77777777" w:rsidR="00737DE0" w:rsidRPr="00FA1215" w:rsidRDefault="00737DE0" w:rsidP="00737DE0">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c>
          <w:tcPr>
            <w:tcW w:w="573" w:type="dxa"/>
            <w:tcMar>
              <w:left w:w="108" w:type="dxa"/>
            </w:tcMar>
            <w:vAlign w:val="center"/>
          </w:tcPr>
          <w:p w14:paraId="19BA82BE" w14:textId="77777777" w:rsidR="00737DE0" w:rsidRPr="00FA1215" w:rsidRDefault="00737DE0" w:rsidP="00737DE0">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c>
          <w:tcPr>
            <w:tcW w:w="570" w:type="dxa"/>
            <w:tcMar>
              <w:left w:w="108" w:type="dxa"/>
            </w:tcMar>
            <w:vAlign w:val="center"/>
          </w:tcPr>
          <w:p w14:paraId="23366E4B" w14:textId="77777777" w:rsidR="00737DE0" w:rsidRPr="00A32A16" w:rsidRDefault="00737DE0" w:rsidP="00737DE0">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r>
      <w:tr w:rsidR="00737DE0" w:rsidRPr="00EA46CB" w14:paraId="5104900C" w14:textId="77777777" w:rsidTr="00D73E98">
        <w:trPr>
          <w:cantSplit/>
          <w:trHeight w:val="20"/>
        </w:trPr>
        <w:tc>
          <w:tcPr>
            <w:tcW w:w="680" w:type="dxa"/>
          </w:tcPr>
          <w:p w14:paraId="6B528C00" w14:textId="17159F8D" w:rsidR="00737DE0" w:rsidRPr="009E48D7" w:rsidRDefault="00737DE0" w:rsidP="00737DE0">
            <w:pPr>
              <w:jc w:val="center"/>
              <w:rPr>
                <w:b/>
                <w:lang w:val="it-IT"/>
              </w:rPr>
            </w:pPr>
            <w:r w:rsidRPr="009E48D7">
              <w:rPr>
                <w:b/>
                <w:lang w:val="it-IT"/>
              </w:rPr>
              <w:t>3</w:t>
            </w:r>
            <w:r w:rsidR="00441BDB">
              <w:rPr>
                <w:b/>
                <w:lang w:val="it-IT"/>
              </w:rPr>
              <w:t>6</w:t>
            </w:r>
            <w:r w:rsidRPr="009E48D7">
              <w:rPr>
                <w:b/>
                <w:lang w:val="it-IT"/>
              </w:rPr>
              <w:t>)</w:t>
            </w:r>
          </w:p>
        </w:tc>
        <w:tc>
          <w:tcPr>
            <w:tcW w:w="851" w:type="dxa"/>
            <w:tcMar>
              <w:left w:w="108" w:type="dxa"/>
              <w:right w:w="0" w:type="dxa"/>
            </w:tcMar>
          </w:tcPr>
          <w:p w14:paraId="58D1D143" w14:textId="77777777" w:rsidR="00737DE0" w:rsidRPr="00FA1215" w:rsidRDefault="00737DE0" w:rsidP="00737DE0">
            <w:pPr>
              <w:pStyle w:val="PrincCont"/>
              <w:jc w:val="left"/>
              <w:rPr>
                <w:lang w:val="it-IT"/>
              </w:rPr>
            </w:pPr>
            <w:r>
              <w:rPr>
                <w:lang w:val="it-IT"/>
              </w:rPr>
              <w:t>OIC 9.42</w:t>
            </w:r>
          </w:p>
        </w:tc>
        <w:tc>
          <w:tcPr>
            <w:tcW w:w="7060" w:type="dxa"/>
            <w:tcMar>
              <w:left w:w="108" w:type="dxa"/>
            </w:tcMar>
          </w:tcPr>
          <w:p w14:paraId="0455DB86" w14:textId="51B73F88" w:rsidR="00737DE0" w:rsidRPr="00FA1215" w:rsidRDefault="00737DE0" w:rsidP="00737DE0">
            <w:pPr>
              <w:pStyle w:val="Puntoelenco"/>
              <w:numPr>
                <w:ilvl w:val="0"/>
                <w:numId w:val="0"/>
              </w:numPr>
              <w:spacing w:line="230" w:lineRule="exact"/>
            </w:pPr>
            <w:r w:rsidRPr="00FA1215">
              <w:t xml:space="preserve">Le società che adottano il metodo semplificato ne danno menzione nella </w:t>
            </w:r>
            <w:r>
              <w:t>Nota Integrativa</w:t>
            </w:r>
            <w:r w:rsidRPr="00FA1215">
              <w:t>?</w:t>
            </w:r>
          </w:p>
        </w:tc>
        <w:tc>
          <w:tcPr>
            <w:tcW w:w="586" w:type="dxa"/>
            <w:tcMar>
              <w:left w:w="85" w:type="dxa"/>
              <w:right w:w="85" w:type="dxa"/>
            </w:tcMar>
            <w:vAlign w:val="center"/>
          </w:tcPr>
          <w:p w14:paraId="6CD35189" w14:textId="77777777" w:rsidR="00737DE0" w:rsidRPr="00FA1215" w:rsidRDefault="00737DE0" w:rsidP="00737DE0">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c>
          <w:tcPr>
            <w:tcW w:w="573" w:type="dxa"/>
            <w:tcMar>
              <w:left w:w="108" w:type="dxa"/>
            </w:tcMar>
            <w:vAlign w:val="center"/>
          </w:tcPr>
          <w:p w14:paraId="01EBD4E8" w14:textId="77777777" w:rsidR="00737DE0" w:rsidRPr="00FA1215" w:rsidRDefault="00737DE0" w:rsidP="00737DE0">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c>
          <w:tcPr>
            <w:tcW w:w="570" w:type="dxa"/>
            <w:tcMar>
              <w:left w:w="108" w:type="dxa"/>
            </w:tcMar>
            <w:vAlign w:val="center"/>
          </w:tcPr>
          <w:p w14:paraId="4F537D8E" w14:textId="77777777" w:rsidR="00737DE0" w:rsidRPr="00A32A16" w:rsidRDefault="00737DE0" w:rsidP="00737DE0">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r>
    </w:tbl>
    <w:p w14:paraId="255AB3AE" w14:textId="77777777" w:rsidR="0073099A" w:rsidRDefault="0073099A" w:rsidP="00A43012">
      <w:pPr>
        <w:rPr>
          <w:lang w:val="it-IT"/>
        </w:rPr>
        <w:sectPr w:rsidR="0073099A" w:rsidSect="004F2218">
          <w:headerReference w:type="default" r:id="rId29"/>
          <w:footerReference w:type="default" r:id="rId30"/>
          <w:pgSz w:w="11906" w:h="16838" w:code="9"/>
          <w:pgMar w:top="1134" w:right="851" w:bottom="851" w:left="851" w:header="567" w:footer="567" w:gutter="0"/>
          <w:cols w:space="708"/>
          <w:docGrid w:linePitch="360"/>
        </w:sectPr>
      </w:pPr>
    </w:p>
    <w:p w14:paraId="23ABE032" w14:textId="090677C9" w:rsidR="0073099A" w:rsidRDefault="0073099A" w:rsidP="0073099A">
      <w:pPr>
        <w:rPr>
          <w:sz w:val="18"/>
          <w:lang w:val="it-IT"/>
        </w:rPr>
      </w:pPr>
    </w:p>
    <w:p w14:paraId="13C4AAAB" w14:textId="77777777" w:rsidR="0073099A" w:rsidRPr="008D5932" w:rsidRDefault="0073099A" w:rsidP="0073099A">
      <w:pPr>
        <w:tabs>
          <w:tab w:val="left" w:pos="1890"/>
        </w:tabs>
        <w:spacing w:line="260" w:lineRule="exact"/>
        <w:ind w:left="990" w:hanging="990"/>
        <w:jc w:val="left"/>
        <w:rPr>
          <w:b/>
          <w:color w:val="0070C0"/>
        </w:rPr>
      </w:pPr>
      <w:r w:rsidRPr="008D5932">
        <w:rPr>
          <w:b/>
          <w:color w:val="0070C0"/>
          <w:sz w:val="28"/>
        </w:rPr>
        <w:t>Titoli di debito</w:t>
      </w:r>
    </w:p>
    <w:p w14:paraId="7AD4270D" w14:textId="77777777" w:rsidR="0073099A" w:rsidRDefault="0073099A" w:rsidP="0073099A"/>
    <w:p w14:paraId="37EB221F" w14:textId="77777777" w:rsidR="0073099A" w:rsidRDefault="0073099A" w:rsidP="0073099A"/>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73099A" w:rsidRPr="008A0F36" w14:paraId="507858B2" w14:textId="77777777" w:rsidTr="00D73E98">
        <w:trPr>
          <w:cantSplit/>
          <w:trHeight w:val="20"/>
          <w:tblHeader/>
        </w:trPr>
        <w:tc>
          <w:tcPr>
            <w:tcW w:w="680" w:type="dxa"/>
            <w:shd w:val="clear" w:color="auto" w:fill="F2F2F2" w:themeFill="background1" w:themeFillShade="F2"/>
          </w:tcPr>
          <w:p w14:paraId="5288D79A" w14:textId="77777777" w:rsidR="0073099A" w:rsidRPr="008A0F36" w:rsidRDefault="0073099A" w:rsidP="00D73E98">
            <w:pPr>
              <w:jc w:val="center"/>
              <w:rPr>
                <w:lang w:val="it-IT"/>
              </w:rPr>
            </w:pPr>
          </w:p>
        </w:tc>
        <w:tc>
          <w:tcPr>
            <w:tcW w:w="851" w:type="dxa"/>
            <w:shd w:val="clear" w:color="auto" w:fill="F2F2F2" w:themeFill="background1" w:themeFillShade="F2"/>
            <w:tcMar>
              <w:left w:w="108" w:type="dxa"/>
              <w:right w:w="0" w:type="dxa"/>
            </w:tcMar>
          </w:tcPr>
          <w:p w14:paraId="66C40EB4" w14:textId="77777777" w:rsidR="0073099A" w:rsidRPr="008A0F36" w:rsidRDefault="0073099A" w:rsidP="00D73E98">
            <w:pPr>
              <w:jc w:val="left"/>
              <w:rPr>
                <w:b/>
                <w:lang w:val="it-IT"/>
              </w:rPr>
            </w:pPr>
          </w:p>
        </w:tc>
        <w:tc>
          <w:tcPr>
            <w:tcW w:w="7060" w:type="dxa"/>
            <w:shd w:val="clear" w:color="auto" w:fill="F2F2F2" w:themeFill="background1" w:themeFillShade="F2"/>
            <w:tcMar>
              <w:left w:w="108" w:type="dxa"/>
            </w:tcMar>
          </w:tcPr>
          <w:p w14:paraId="0A74EE7A" w14:textId="77777777" w:rsidR="0073099A" w:rsidRPr="008A0F36" w:rsidRDefault="0073099A" w:rsidP="00D73E98">
            <w:pPr>
              <w:jc w:val="center"/>
              <w:rPr>
                <w:b/>
                <w:lang w:val="it-IT"/>
              </w:rPr>
            </w:pPr>
          </w:p>
        </w:tc>
        <w:tc>
          <w:tcPr>
            <w:tcW w:w="586" w:type="dxa"/>
            <w:shd w:val="clear" w:color="auto" w:fill="F2F2F2" w:themeFill="background1" w:themeFillShade="F2"/>
            <w:tcMar>
              <w:left w:w="85" w:type="dxa"/>
              <w:right w:w="85" w:type="dxa"/>
            </w:tcMar>
            <w:vAlign w:val="bottom"/>
          </w:tcPr>
          <w:p w14:paraId="42ED850E" w14:textId="77777777" w:rsidR="0073099A" w:rsidRPr="008A0F36" w:rsidRDefault="0073099A" w:rsidP="00D73E98">
            <w:pPr>
              <w:jc w:val="center"/>
              <w:rPr>
                <w:b/>
                <w:lang w:val="it-IT"/>
              </w:rPr>
            </w:pPr>
            <w:r w:rsidRPr="008A0F36">
              <w:rPr>
                <w:b/>
                <w:lang w:val="it-IT"/>
              </w:rPr>
              <w:t>SI</w:t>
            </w:r>
          </w:p>
        </w:tc>
        <w:tc>
          <w:tcPr>
            <w:tcW w:w="573" w:type="dxa"/>
            <w:shd w:val="clear" w:color="auto" w:fill="F2F2F2" w:themeFill="background1" w:themeFillShade="F2"/>
            <w:tcMar>
              <w:left w:w="108" w:type="dxa"/>
            </w:tcMar>
            <w:vAlign w:val="bottom"/>
          </w:tcPr>
          <w:p w14:paraId="2D162F8C" w14:textId="77777777" w:rsidR="0073099A" w:rsidRPr="008A0F36" w:rsidRDefault="0073099A" w:rsidP="00D73E98">
            <w:pPr>
              <w:jc w:val="center"/>
              <w:rPr>
                <w:b/>
                <w:lang w:val="it-IT"/>
              </w:rPr>
            </w:pPr>
            <w:r w:rsidRPr="008A0F36">
              <w:rPr>
                <w:b/>
                <w:lang w:val="it-IT"/>
              </w:rPr>
              <w:t>NO</w:t>
            </w:r>
          </w:p>
        </w:tc>
        <w:tc>
          <w:tcPr>
            <w:tcW w:w="570" w:type="dxa"/>
            <w:shd w:val="clear" w:color="auto" w:fill="F2F2F2" w:themeFill="background1" w:themeFillShade="F2"/>
            <w:tcMar>
              <w:left w:w="108" w:type="dxa"/>
            </w:tcMar>
            <w:vAlign w:val="bottom"/>
          </w:tcPr>
          <w:p w14:paraId="472ACFF2" w14:textId="77777777" w:rsidR="0073099A" w:rsidRPr="008A0F36" w:rsidRDefault="0073099A" w:rsidP="00D73E98">
            <w:pPr>
              <w:jc w:val="center"/>
              <w:rPr>
                <w:b/>
                <w:lang w:val="it-IT"/>
              </w:rPr>
            </w:pPr>
            <w:r w:rsidRPr="008A0F36">
              <w:rPr>
                <w:b/>
                <w:lang w:val="it-IT"/>
              </w:rPr>
              <w:t>N/A</w:t>
            </w:r>
          </w:p>
        </w:tc>
      </w:tr>
      <w:tr w:rsidR="0073099A" w:rsidRPr="008A0F36" w14:paraId="72B7F616" w14:textId="77777777" w:rsidTr="00D73E98">
        <w:trPr>
          <w:cantSplit/>
          <w:trHeight w:val="20"/>
        </w:trPr>
        <w:tc>
          <w:tcPr>
            <w:tcW w:w="680" w:type="dxa"/>
            <w:vAlign w:val="center"/>
          </w:tcPr>
          <w:p w14:paraId="33EF8014" w14:textId="77777777" w:rsidR="0073099A" w:rsidRPr="008A0F36" w:rsidRDefault="0073099A" w:rsidP="00D73E98">
            <w:pPr>
              <w:jc w:val="center"/>
              <w:rPr>
                <w:lang w:val="it-IT"/>
              </w:rPr>
            </w:pPr>
          </w:p>
        </w:tc>
        <w:tc>
          <w:tcPr>
            <w:tcW w:w="851" w:type="dxa"/>
            <w:tcMar>
              <w:left w:w="108" w:type="dxa"/>
              <w:right w:w="0" w:type="dxa"/>
            </w:tcMar>
            <w:vAlign w:val="center"/>
          </w:tcPr>
          <w:p w14:paraId="061149D3" w14:textId="77777777" w:rsidR="0073099A" w:rsidRPr="008A0F36" w:rsidRDefault="0073099A" w:rsidP="00D73E98">
            <w:pPr>
              <w:pStyle w:val="PrincCont"/>
              <w:jc w:val="left"/>
              <w:rPr>
                <w:lang w:val="it-IT"/>
              </w:rPr>
            </w:pPr>
          </w:p>
        </w:tc>
        <w:tc>
          <w:tcPr>
            <w:tcW w:w="7060" w:type="dxa"/>
            <w:tcMar>
              <w:left w:w="108" w:type="dxa"/>
            </w:tcMar>
            <w:vAlign w:val="center"/>
          </w:tcPr>
          <w:p w14:paraId="6049CCDC" w14:textId="77777777" w:rsidR="0073099A" w:rsidRPr="008A0F36" w:rsidRDefault="0073099A" w:rsidP="00D73E98">
            <w:pPr>
              <w:pStyle w:val="Titolo1"/>
              <w:jc w:val="both"/>
            </w:pPr>
            <w:r>
              <w:t>Titoli di debito</w:t>
            </w:r>
          </w:p>
        </w:tc>
        <w:tc>
          <w:tcPr>
            <w:tcW w:w="586" w:type="dxa"/>
            <w:tcMar>
              <w:left w:w="85" w:type="dxa"/>
              <w:right w:w="85" w:type="dxa"/>
            </w:tcMar>
            <w:vAlign w:val="center"/>
          </w:tcPr>
          <w:p w14:paraId="0A451062" w14:textId="77777777" w:rsidR="0073099A" w:rsidRPr="008A0F36" w:rsidRDefault="0073099A" w:rsidP="00D73E98">
            <w:pPr>
              <w:jc w:val="left"/>
              <w:rPr>
                <w:lang w:val="it-IT"/>
              </w:rPr>
            </w:pPr>
          </w:p>
        </w:tc>
        <w:tc>
          <w:tcPr>
            <w:tcW w:w="573" w:type="dxa"/>
            <w:tcMar>
              <w:left w:w="108" w:type="dxa"/>
            </w:tcMar>
            <w:vAlign w:val="center"/>
          </w:tcPr>
          <w:p w14:paraId="169227C4" w14:textId="77777777" w:rsidR="0073099A" w:rsidRPr="008A0F36" w:rsidRDefault="0073099A" w:rsidP="00D73E98">
            <w:pPr>
              <w:jc w:val="left"/>
              <w:rPr>
                <w:lang w:val="it-IT"/>
              </w:rPr>
            </w:pPr>
          </w:p>
        </w:tc>
        <w:tc>
          <w:tcPr>
            <w:tcW w:w="570" w:type="dxa"/>
            <w:tcMar>
              <w:left w:w="108" w:type="dxa"/>
            </w:tcMar>
            <w:vAlign w:val="center"/>
          </w:tcPr>
          <w:p w14:paraId="000C4B78" w14:textId="77777777" w:rsidR="0073099A" w:rsidRPr="008A0F36" w:rsidRDefault="0073099A" w:rsidP="00D73E98">
            <w:pPr>
              <w:jc w:val="left"/>
              <w:rPr>
                <w:lang w:val="it-IT"/>
              </w:rPr>
            </w:pPr>
          </w:p>
        </w:tc>
      </w:tr>
      <w:tr w:rsidR="0073099A" w:rsidRPr="00A31605" w14:paraId="11255D89" w14:textId="77777777" w:rsidTr="00D73E98">
        <w:trPr>
          <w:cantSplit/>
          <w:trHeight w:val="20"/>
        </w:trPr>
        <w:tc>
          <w:tcPr>
            <w:tcW w:w="680" w:type="dxa"/>
          </w:tcPr>
          <w:p w14:paraId="16688C61" w14:textId="77777777" w:rsidR="0073099A" w:rsidRPr="008A0F36" w:rsidRDefault="0073099A" w:rsidP="00D73E98">
            <w:pPr>
              <w:jc w:val="center"/>
              <w:rPr>
                <w:lang w:val="it-IT"/>
              </w:rPr>
            </w:pPr>
          </w:p>
        </w:tc>
        <w:tc>
          <w:tcPr>
            <w:tcW w:w="851" w:type="dxa"/>
            <w:tcMar>
              <w:left w:w="108" w:type="dxa"/>
              <w:right w:w="0" w:type="dxa"/>
            </w:tcMar>
          </w:tcPr>
          <w:p w14:paraId="43DE1305" w14:textId="77777777" w:rsidR="0073099A" w:rsidRPr="008A0F36" w:rsidRDefault="0073099A" w:rsidP="00D73E98">
            <w:pPr>
              <w:pStyle w:val="PrincCont"/>
              <w:jc w:val="left"/>
              <w:rPr>
                <w:lang w:val="it-IT"/>
              </w:rPr>
            </w:pPr>
          </w:p>
        </w:tc>
        <w:tc>
          <w:tcPr>
            <w:tcW w:w="7060" w:type="dxa"/>
            <w:tcMar>
              <w:left w:w="108" w:type="dxa"/>
            </w:tcMar>
            <w:vAlign w:val="center"/>
          </w:tcPr>
          <w:p w14:paraId="398C7FFB" w14:textId="77777777" w:rsidR="0073099A" w:rsidRPr="00EB5CF9" w:rsidRDefault="0073099A" w:rsidP="00D73E98">
            <w:pPr>
              <w:pStyle w:val="Titolo2"/>
              <w:rPr>
                <w:lang w:val="it-IT"/>
              </w:rPr>
            </w:pPr>
            <w:r w:rsidRPr="00A31605">
              <w:rPr>
                <w:lang w:val="en-US"/>
              </w:rPr>
              <w:t>Definizioni</w:t>
            </w:r>
          </w:p>
        </w:tc>
        <w:tc>
          <w:tcPr>
            <w:tcW w:w="586" w:type="dxa"/>
            <w:tcMar>
              <w:left w:w="85" w:type="dxa"/>
              <w:right w:w="85" w:type="dxa"/>
            </w:tcMar>
            <w:vAlign w:val="center"/>
          </w:tcPr>
          <w:p w14:paraId="5E169FDE" w14:textId="77777777" w:rsidR="0073099A" w:rsidRPr="00A32A16" w:rsidRDefault="0073099A" w:rsidP="00D73E98">
            <w:pPr>
              <w:jc w:val="center"/>
              <w:rPr>
                <w:lang w:val="it-IT"/>
              </w:rPr>
            </w:pPr>
          </w:p>
        </w:tc>
        <w:tc>
          <w:tcPr>
            <w:tcW w:w="573" w:type="dxa"/>
            <w:tcMar>
              <w:left w:w="108" w:type="dxa"/>
            </w:tcMar>
            <w:vAlign w:val="center"/>
          </w:tcPr>
          <w:p w14:paraId="24FFDFC4" w14:textId="77777777" w:rsidR="0073099A" w:rsidRPr="00A32A16" w:rsidRDefault="0073099A" w:rsidP="00D73E98">
            <w:pPr>
              <w:jc w:val="center"/>
              <w:rPr>
                <w:lang w:val="it-IT"/>
              </w:rPr>
            </w:pPr>
          </w:p>
        </w:tc>
        <w:tc>
          <w:tcPr>
            <w:tcW w:w="570" w:type="dxa"/>
            <w:tcMar>
              <w:left w:w="108" w:type="dxa"/>
            </w:tcMar>
            <w:vAlign w:val="center"/>
          </w:tcPr>
          <w:p w14:paraId="07382D0F" w14:textId="77777777" w:rsidR="0073099A" w:rsidRPr="00A32A16" w:rsidRDefault="0073099A" w:rsidP="00D73E98">
            <w:pPr>
              <w:jc w:val="center"/>
              <w:rPr>
                <w:lang w:val="it-IT"/>
              </w:rPr>
            </w:pPr>
          </w:p>
        </w:tc>
      </w:tr>
      <w:tr w:rsidR="0073099A" w:rsidRPr="006A2E64" w14:paraId="243B6F0B" w14:textId="77777777" w:rsidTr="00D73E98">
        <w:trPr>
          <w:cantSplit/>
          <w:trHeight w:val="20"/>
        </w:trPr>
        <w:tc>
          <w:tcPr>
            <w:tcW w:w="680" w:type="dxa"/>
          </w:tcPr>
          <w:p w14:paraId="61821660" w14:textId="77777777" w:rsidR="0073099A" w:rsidRDefault="0073099A" w:rsidP="00D73E98">
            <w:pPr>
              <w:jc w:val="center"/>
              <w:rPr>
                <w:lang w:val="it-IT"/>
              </w:rPr>
            </w:pPr>
          </w:p>
        </w:tc>
        <w:tc>
          <w:tcPr>
            <w:tcW w:w="851" w:type="dxa"/>
            <w:tcMar>
              <w:left w:w="108" w:type="dxa"/>
              <w:right w:w="0" w:type="dxa"/>
            </w:tcMar>
          </w:tcPr>
          <w:p w14:paraId="56A15743" w14:textId="77777777" w:rsidR="0073099A" w:rsidRDefault="0073099A" w:rsidP="00D73E98">
            <w:pPr>
              <w:pStyle w:val="PrincCont"/>
              <w:jc w:val="left"/>
              <w:rPr>
                <w:lang w:val="it-IT"/>
              </w:rPr>
            </w:pPr>
            <w:r>
              <w:rPr>
                <w:lang w:val="it-IT"/>
              </w:rPr>
              <w:t>OIC 20.4</w:t>
            </w:r>
          </w:p>
        </w:tc>
        <w:tc>
          <w:tcPr>
            <w:tcW w:w="7060" w:type="dxa"/>
            <w:tcMar>
              <w:left w:w="108" w:type="dxa"/>
            </w:tcMar>
          </w:tcPr>
          <w:p w14:paraId="069D7EE2" w14:textId="77777777" w:rsidR="0073099A" w:rsidRPr="00520131" w:rsidRDefault="0073099A" w:rsidP="00D73E98">
            <w:pPr>
              <w:pStyle w:val="Commentiriquadro"/>
            </w:pPr>
            <w:r w:rsidRPr="00520131">
              <w:t xml:space="preserve">I </w:t>
            </w:r>
            <w:r w:rsidRPr="00520131">
              <w:rPr>
                <w:i/>
              </w:rPr>
              <w:t xml:space="preserve">titoli di debito </w:t>
            </w:r>
            <w:r w:rsidRPr="00520131">
              <w:t>oggetto di trattazione in questo principio sono costituiti da titoli che attribuiscono al possessore il diritto a ricevere un flusso determinato o determinabile di liquidità senza attribuire il diritto di partecipazione diretta o indiretta alla gestione della società che li ha emessi. In tale ambito rientrano i titoli emessi da stati sovrani, le obbligazioni emesse da enti pubblici, da società finanziarie e da altre società, nonché i titoli a questi assimilabili.</w:t>
            </w:r>
          </w:p>
          <w:p w14:paraId="631959E6" w14:textId="77777777" w:rsidR="0073099A" w:rsidRPr="00520131" w:rsidRDefault="0073099A" w:rsidP="00B8539B">
            <w:pPr>
              <w:pStyle w:val="Commentiriquadro"/>
              <w:spacing w:before="20"/>
            </w:pPr>
            <w:r w:rsidRPr="00520131">
              <w:t>I flussi di liquidità prodotti dal titolo, oltre al rimborso del capitale a scadenza, possono derivare dall’obbligazione dell’emittente a corrispondere interessi o altri elementi che concorrono a formare il rendimento per il possessore. I flussi di interesse possono essere determinati (come nel caso degli interessi a tasso fisso) o determinabili (come nel caso degli interessi a tasso variabile). I titoli di debito includono anche i titoli strutturati. I titoli strutturati sono una fattispecie di contratto ibrido e sono costituiti dalla combinazione di un titolo (“titolo primario”) e di uno strumento finanziario derivato (“derivato incorporato”). Un titolo strutturato genera flussi finanziari diversi da quelli che avrebbero avuto luogo se non fosse stata presente la componente derivativa. Quando lo strumento primario è un titolo di debito, il suo trattamento contabile è definito in questo principio. Lo scorporo della componente derivata e la contabilizzazione della stessa è disciplinata nell’OIC 32 “Strumenti finanziari derivati” in tema di contratti ibridi.</w:t>
            </w:r>
          </w:p>
        </w:tc>
        <w:tc>
          <w:tcPr>
            <w:tcW w:w="586" w:type="dxa"/>
            <w:tcMar>
              <w:left w:w="85" w:type="dxa"/>
              <w:right w:w="85" w:type="dxa"/>
            </w:tcMar>
            <w:vAlign w:val="center"/>
          </w:tcPr>
          <w:p w14:paraId="5E9AB66D" w14:textId="77777777" w:rsidR="0073099A" w:rsidRPr="00A32A16" w:rsidRDefault="0073099A" w:rsidP="00D73E98">
            <w:pPr>
              <w:jc w:val="center"/>
              <w:rPr>
                <w:lang w:val="it-IT"/>
              </w:rPr>
            </w:pPr>
          </w:p>
        </w:tc>
        <w:tc>
          <w:tcPr>
            <w:tcW w:w="573" w:type="dxa"/>
            <w:tcMar>
              <w:left w:w="108" w:type="dxa"/>
            </w:tcMar>
            <w:vAlign w:val="center"/>
          </w:tcPr>
          <w:p w14:paraId="705566AF" w14:textId="77777777" w:rsidR="0073099A" w:rsidRPr="00A32A16" w:rsidRDefault="0073099A" w:rsidP="00D73E98">
            <w:pPr>
              <w:jc w:val="center"/>
              <w:rPr>
                <w:lang w:val="it-IT"/>
              </w:rPr>
            </w:pPr>
          </w:p>
        </w:tc>
        <w:tc>
          <w:tcPr>
            <w:tcW w:w="570" w:type="dxa"/>
            <w:tcMar>
              <w:left w:w="108" w:type="dxa"/>
            </w:tcMar>
            <w:vAlign w:val="center"/>
          </w:tcPr>
          <w:p w14:paraId="175147C8" w14:textId="77777777" w:rsidR="0073099A" w:rsidRPr="00A32A16" w:rsidRDefault="0073099A" w:rsidP="00D73E98">
            <w:pPr>
              <w:jc w:val="center"/>
              <w:rPr>
                <w:lang w:val="it-IT"/>
              </w:rPr>
            </w:pPr>
          </w:p>
        </w:tc>
      </w:tr>
      <w:tr w:rsidR="0073099A" w:rsidRPr="006A2E64" w14:paraId="04FD3D3F" w14:textId="77777777" w:rsidTr="00D73E98">
        <w:trPr>
          <w:cantSplit/>
          <w:trHeight w:val="20"/>
        </w:trPr>
        <w:tc>
          <w:tcPr>
            <w:tcW w:w="680" w:type="dxa"/>
          </w:tcPr>
          <w:p w14:paraId="171FB2FE" w14:textId="77777777" w:rsidR="0073099A" w:rsidRDefault="0073099A" w:rsidP="00D73E98">
            <w:pPr>
              <w:jc w:val="center"/>
              <w:rPr>
                <w:lang w:val="it-IT"/>
              </w:rPr>
            </w:pPr>
          </w:p>
        </w:tc>
        <w:tc>
          <w:tcPr>
            <w:tcW w:w="851" w:type="dxa"/>
            <w:tcMar>
              <w:left w:w="108" w:type="dxa"/>
              <w:right w:w="0" w:type="dxa"/>
            </w:tcMar>
          </w:tcPr>
          <w:p w14:paraId="36228461" w14:textId="77777777" w:rsidR="0073099A" w:rsidRDefault="0073099A" w:rsidP="00D73E98">
            <w:pPr>
              <w:pStyle w:val="PrincCont"/>
              <w:jc w:val="left"/>
              <w:rPr>
                <w:lang w:val="it-IT"/>
              </w:rPr>
            </w:pPr>
            <w:r>
              <w:rPr>
                <w:lang w:val="it-IT"/>
              </w:rPr>
              <w:t>OIC 20.5</w:t>
            </w:r>
          </w:p>
        </w:tc>
        <w:tc>
          <w:tcPr>
            <w:tcW w:w="7060" w:type="dxa"/>
            <w:tcMar>
              <w:left w:w="108" w:type="dxa"/>
            </w:tcMar>
          </w:tcPr>
          <w:p w14:paraId="653D495D" w14:textId="77777777" w:rsidR="0073099A" w:rsidRPr="00520131" w:rsidRDefault="0073099A" w:rsidP="0088573D">
            <w:pPr>
              <w:pStyle w:val="Commentiriquadro"/>
              <w:spacing w:before="20"/>
              <w:rPr>
                <w:lang w:eastAsia="it-IT"/>
              </w:rPr>
            </w:pPr>
            <w:r w:rsidRPr="00520131">
              <w:rPr>
                <w:lang w:eastAsia="it-IT"/>
              </w:rPr>
              <w:t xml:space="preserve">Il </w:t>
            </w:r>
            <w:r w:rsidRPr="00520131">
              <w:rPr>
                <w:i/>
                <w:lang w:eastAsia="it-IT"/>
              </w:rPr>
              <w:t xml:space="preserve">costo di acquisto </w:t>
            </w:r>
            <w:r w:rsidRPr="00520131">
              <w:rPr>
                <w:lang w:eastAsia="it-IT"/>
              </w:rPr>
              <w:t xml:space="preserve">(o </w:t>
            </w:r>
            <w:r w:rsidRPr="00520131">
              <w:rPr>
                <w:i/>
                <w:lang w:eastAsia="it-IT"/>
              </w:rPr>
              <w:t>costo di sottoscrizione</w:t>
            </w:r>
            <w:r w:rsidRPr="00520131">
              <w:rPr>
                <w:lang w:eastAsia="it-IT"/>
              </w:rPr>
              <w:t>) di un titolo di debito, è costituito dal prezzo pagato, comprensivo dei costi accessori. I costi accessori sono rappresentati dai costi di transazione cos</w:t>
            </w:r>
            <w:r>
              <w:rPr>
                <w:lang w:eastAsia="it-IT"/>
              </w:rPr>
              <w:t>ì</w:t>
            </w:r>
            <w:r w:rsidRPr="00520131">
              <w:rPr>
                <w:lang w:eastAsia="it-IT"/>
              </w:rPr>
              <w:t xml:space="preserve"> come definiti dal paragrafo 18.</w:t>
            </w:r>
          </w:p>
        </w:tc>
        <w:tc>
          <w:tcPr>
            <w:tcW w:w="586" w:type="dxa"/>
            <w:tcMar>
              <w:left w:w="85" w:type="dxa"/>
              <w:right w:w="85" w:type="dxa"/>
            </w:tcMar>
            <w:vAlign w:val="center"/>
          </w:tcPr>
          <w:p w14:paraId="7B34639A" w14:textId="77777777" w:rsidR="0073099A" w:rsidRPr="00A32A16" w:rsidRDefault="0073099A" w:rsidP="00D73E98">
            <w:pPr>
              <w:jc w:val="center"/>
              <w:rPr>
                <w:lang w:val="it-IT"/>
              </w:rPr>
            </w:pPr>
          </w:p>
        </w:tc>
        <w:tc>
          <w:tcPr>
            <w:tcW w:w="573" w:type="dxa"/>
            <w:tcMar>
              <w:left w:w="108" w:type="dxa"/>
            </w:tcMar>
            <w:vAlign w:val="center"/>
          </w:tcPr>
          <w:p w14:paraId="23DDFD96" w14:textId="77777777" w:rsidR="0073099A" w:rsidRPr="00A32A16" w:rsidRDefault="0073099A" w:rsidP="00D73E98">
            <w:pPr>
              <w:jc w:val="center"/>
              <w:rPr>
                <w:lang w:val="it-IT"/>
              </w:rPr>
            </w:pPr>
          </w:p>
        </w:tc>
        <w:tc>
          <w:tcPr>
            <w:tcW w:w="570" w:type="dxa"/>
            <w:tcMar>
              <w:left w:w="108" w:type="dxa"/>
            </w:tcMar>
            <w:vAlign w:val="center"/>
          </w:tcPr>
          <w:p w14:paraId="16563A0A" w14:textId="77777777" w:rsidR="0073099A" w:rsidRPr="00A32A16" w:rsidRDefault="0073099A" w:rsidP="00D73E98">
            <w:pPr>
              <w:jc w:val="center"/>
              <w:rPr>
                <w:lang w:val="it-IT"/>
              </w:rPr>
            </w:pPr>
          </w:p>
        </w:tc>
      </w:tr>
      <w:tr w:rsidR="0073099A" w:rsidRPr="006A2E64" w14:paraId="2020BE07" w14:textId="77777777" w:rsidTr="00D73E98">
        <w:trPr>
          <w:cantSplit/>
          <w:trHeight w:val="340"/>
        </w:trPr>
        <w:tc>
          <w:tcPr>
            <w:tcW w:w="680" w:type="dxa"/>
          </w:tcPr>
          <w:p w14:paraId="0223426D" w14:textId="77777777" w:rsidR="0073099A" w:rsidRPr="008A0F36" w:rsidRDefault="0073099A" w:rsidP="00D73E98">
            <w:pPr>
              <w:jc w:val="center"/>
              <w:rPr>
                <w:lang w:val="it-IT"/>
              </w:rPr>
            </w:pPr>
          </w:p>
        </w:tc>
        <w:tc>
          <w:tcPr>
            <w:tcW w:w="851" w:type="dxa"/>
            <w:tcMar>
              <w:left w:w="108" w:type="dxa"/>
              <w:right w:w="0" w:type="dxa"/>
            </w:tcMar>
          </w:tcPr>
          <w:p w14:paraId="1DB80D57" w14:textId="77777777" w:rsidR="0073099A" w:rsidRPr="008A0F36" w:rsidRDefault="0073099A" w:rsidP="00D73E98">
            <w:pPr>
              <w:pStyle w:val="PrincCont"/>
              <w:jc w:val="left"/>
              <w:rPr>
                <w:lang w:val="it-IT"/>
              </w:rPr>
            </w:pPr>
            <w:r>
              <w:rPr>
                <w:lang w:val="it-IT"/>
              </w:rPr>
              <w:t>OIC 20.6</w:t>
            </w:r>
          </w:p>
        </w:tc>
        <w:tc>
          <w:tcPr>
            <w:tcW w:w="7060" w:type="dxa"/>
            <w:tcMar>
              <w:left w:w="108" w:type="dxa"/>
            </w:tcMar>
          </w:tcPr>
          <w:p w14:paraId="38E48FDC" w14:textId="77777777" w:rsidR="0073099A" w:rsidRPr="00520131" w:rsidRDefault="0073099A" w:rsidP="0088573D">
            <w:pPr>
              <w:pStyle w:val="Commentiriquadro"/>
              <w:spacing w:before="20"/>
              <w:rPr>
                <w:lang w:eastAsia="it-IT"/>
              </w:rPr>
            </w:pPr>
            <w:r w:rsidRPr="00520131">
              <w:rPr>
                <w:lang w:eastAsia="it-IT"/>
              </w:rPr>
              <w:t xml:space="preserve">Il </w:t>
            </w:r>
            <w:r w:rsidRPr="00520131">
              <w:rPr>
                <w:i/>
                <w:lang w:eastAsia="it-IT"/>
              </w:rPr>
              <w:t xml:space="preserve">premio di sottoscrizione </w:t>
            </w:r>
            <w:r w:rsidRPr="00520131">
              <w:rPr>
                <w:lang w:eastAsia="it-IT"/>
              </w:rPr>
              <w:t>esprime il minor prezzo corrisposto per acquistare il titolo di debito al momento dell’emissione rispetto al valore di rimborso (in tal caso il titolo è emesso sotto la pari).</w:t>
            </w:r>
          </w:p>
        </w:tc>
        <w:tc>
          <w:tcPr>
            <w:tcW w:w="586" w:type="dxa"/>
            <w:tcMar>
              <w:left w:w="85" w:type="dxa"/>
              <w:right w:w="85" w:type="dxa"/>
            </w:tcMar>
            <w:vAlign w:val="center"/>
          </w:tcPr>
          <w:p w14:paraId="336FBFD1" w14:textId="77777777" w:rsidR="0073099A" w:rsidRPr="00FF19F7" w:rsidRDefault="0073099A" w:rsidP="00D73E98">
            <w:pPr>
              <w:jc w:val="center"/>
              <w:rPr>
                <w:lang w:val="it-IT"/>
              </w:rPr>
            </w:pPr>
          </w:p>
        </w:tc>
        <w:tc>
          <w:tcPr>
            <w:tcW w:w="573" w:type="dxa"/>
            <w:tcMar>
              <w:left w:w="108" w:type="dxa"/>
            </w:tcMar>
            <w:vAlign w:val="center"/>
          </w:tcPr>
          <w:p w14:paraId="611E870C" w14:textId="77777777" w:rsidR="0073099A" w:rsidRPr="00FF19F7" w:rsidRDefault="0073099A" w:rsidP="00D73E98">
            <w:pPr>
              <w:jc w:val="center"/>
              <w:rPr>
                <w:lang w:val="it-IT"/>
              </w:rPr>
            </w:pPr>
          </w:p>
        </w:tc>
        <w:tc>
          <w:tcPr>
            <w:tcW w:w="570" w:type="dxa"/>
            <w:tcMar>
              <w:left w:w="108" w:type="dxa"/>
            </w:tcMar>
            <w:vAlign w:val="center"/>
          </w:tcPr>
          <w:p w14:paraId="6B2FB431" w14:textId="77777777" w:rsidR="0073099A" w:rsidRPr="00FF19F7" w:rsidRDefault="0073099A" w:rsidP="00D73E98">
            <w:pPr>
              <w:jc w:val="center"/>
              <w:rPr>
                <w:lang w:val="it-IT"/>
              </w:rPr>
            </w:pPr>
          </w:p>
        </w:tc>
      </w:tr>
      <w:tr w:rsidR="0073099A" w:rsidRPr="006A2E64" w14:paraId="20F4A5B9" w14:textId="77777777" w:rsidTr="00D73E98">
        <w:trPr>
          <w:cantSplit/>
          <w:trHeight w:val="20"/>
        </w:trPr>
        <w:tc>
          <w:tcPr>
            <w:tcW w:w="680" w:type="dxa"/>
          </w:tcPr>
          <w:p w14:paraId="2326E0B2" w14:textId="77777777" w:rsidR="0073099A" w:rsidRDefault="0073099A" w:rsidP="00D73E98">
            <w:pPr>
              <w:jc w:val="center"/>
              <w:rPr>
                <w:lang w:val="it-IT"/>
              </w:rPr>
            </w:pPr>
          </w:p>
        </w:tc>
        <w:tc>
          <w:tcPr>
            <w:tcW w:w="851" w:type="dxa"/>
            <w:tcMar>
              <w:left w:w="108" w:type="dxa"/>
              <w:right w:w="0" w:type="dxa"/>
            </w:tcMar>
          </w:tcPr>
          <w:p w14:paraId="2586D173" w14:textId="77777777" w:rsidR="0073099A" w:rsidRDefault="0073099A" w:rsidP="00D73E98">
            <w:pPr>
              <w:pStyle w:val="PrincCont"/>
              <w:jc w:val="left"/>
              <w:rPr>
                <w:lang w:val="it-IT"/>
              </w:rPr>
            </w:pPr>
            <w:r>
              <w:rPr>
                <w:lang w:val="it-IT"/>
              </w:rPr>
              <w:t>OIC 20.7</w:t>
            </w:r>
          </w:p>
        </w:tc>
        <w:tc>
          <w:tcPr>
            <w:tcW w:w="7060" w:type="dxa"/>
            <w:tcMar>
              <w:left w:w="108" w:type="dxa"/>
            </w:tcMar>
          </w:tcPr>
          <w:p w14:paraId="401DF8E0" w14:textId="77777777" w:rsidR="0073099A" w:rsidRPr="00520131" w:rsidRDefault="0073099A" w:rsidP="00B8539B">
            <w:pPr>
              <w:pStyle w:val="Commentiriquadro"/>
              <w:spacing w:before="20"/>
            </w:pPr>
            <w:r w:rsidRPr="00520131">
              <w:t xml:space="preserve">Lo </w:t>
            </w:r>
            <w:r w:rsidRPr="00520131">
              <w:rPr>
                <w:i/>
              </w:rPr>
              <w:t xml:space="preserve">scarto di sottoscrizione </w:t>
            </w:r>
            <w:r w:rsidRPr="00520131">
              <w:t>esprime il maggior prezzo corrisposto per acquistare il titolo di debito al momento dell’emissione rispetto al valore di rimborso (in tal caso il titolo è emesso sopra la pari).</w:t>
            </w:r>
          </w:p>
        </w:tc>
        <w:tc>
          <w:tcPr>
            <w:tcW w:w="586" w:type="dxa"/>
            <w:tcMar>
              <w:left w:w="85" w:type="dxa"/>
              <w:right w:w="85" w:type="dxa"/>
            </w:tcMar>
            <w:vAlign w:val="center"/>
          </w:tcPr>
          <w:p w14:paraId="58E189E2" w14:textId="77777777" w:rsidR="0073099A" w:rsidRPr="00A32A16" w:rsidRDefault="0073099A" w:rsidP="00D73E98">
            <w:pPr>
              <w:jc w:val="center"/>
              <w:rPr>
                <w:lang w:val="it-IT"/>
              </w:rPr>
            </w:pPr>
          </w:p>
        </w:tc>
        <w:tc>
          <w:tcPr>
            <w:tcW w:w="573" w:type="dxa"/>
            <w:tcMar>
              <w:left w:w="108" w:type="dxa"/>
            </w:tcMar>
            <w:vAlign w:val="center"/>
          </w:tcPr>
          <w:p w14:paraId="5F737B24" w14:textId="77777777" w:rsidR="0073099A" w:rsidRPr="00A32A16" w:rsidRDefault="0073099A" w:rsidP="00D73E98">
            <w:pPr>
              <w:jc w:val="center"/>
              <w:rPr>
                <w:lang w:val="it-IT"/>
              </w:rPr>
            </w:pPr>
          </w:p>
        </w:tc>
        <w:tc>
          <w:tcPr>
            <w:tcW w:w="570" w:type="dxa"/>
            <w:tcMar>
              <w:left w:w="108" w:type="dxa"/>
            </w:tcMar>
            <w:vAlign w:val="center"/>
          </w:tcPr>
          <w:p w14:paraId="6C47FE53" w14:textId="77777777" w:rsidR="0073099A" w:rsidRPr="00A32A16" w:rsidRDefault="0073099A" w:rsidP="00D73E98">
            <w:pPr>
              <w:jc w:val="center"/>
              <w:rPr>
                <w:lang w:val="it-IT"/>
              </w:rPr>
            </w:pPr>
          </w:p>
        </w:tc>
      </w:tr>
      <w:tr w:rsidR="0073099A" w:rsidRPr="006A2E64" w14:paraId="36460319" w14:textId="77777777" w:rsidTr="00D73E98">
        <w:trPr>
          <w:cantSplit/>
          <w:trHeight w:val="20"/>
        </w:trPr>
        <w:tc>
          <w:tcPr>
            <w:tcW w:w="680" w:type="dxa"/>
          </w:tcPr>
          <w:p w14:paraId="64866F84" w14:textId="77777777" w:rsidR="0073099A" w:rsidRDefault="0073099A" w:rsidP="00D73E98">
            <w:pPr>
              <w:jc w:val="center"/>
              <w:rPr>
                <w:lang w:val="it-IT"/>
              </w:rPr>
            </w:pPr>
          </w:p>
        </w:tc>
        <w:tc>
          <w:tcPr>
            <w:tcW w:w="851" w:type="dxa"/>
            <w:tcMar>
              <w:left w:w="108" w:type="dxa"/>
              <w:right w:w="0" w:type="dxa"/>
            </w:tcMar>
          </w:tcPr>
          <w:p w14:paraId="1470F578" w14:textId="77777777" w:rsidR="0073099A" w:rsidRDefault="0073099A" w:rsidP="00D73E98">
            <w:pPr>
              <w:pStyle w:val="PrincCont"/>
              <w:jc w:val="left"/>
              <w:rPr>
                <w:lang w:val="it-IT"/>
              </w:rPr>
            </w:pPr>
            <w:r>
              <w:rPr>
                <w:lang w:val="it-IT"/>
              </w:rPr>
              <w:t>OIC 20.8</w:t>
            </w:r>
          </w:p>
        </w:tc>
        <w:tc>
          <w:tcPr>
            <w:tcW w:w="7060" w:type="dxa"/>
            <w:tcMar>
              <w:left w:w="108" w:type="dxa"/>
            </w:tcMar>
          </w:tcPr>
          <w:p w14:paraId="4C85C041" w14:textId="77777777" w:rsidR="0073099A" w:rsidRPr="00520131" w:rsidRDefault="0073099A" w:rsidP="00B8539B">
            <w:pPr>
              <w:pStyle w:val="Commentiriquadro"/>
              <w:spacing w:before="20"/>
              <w:rPr>
                <w:lang w:eastAsia="it-IT"/>
              </w:rPr>
            </w:pPr>
            <w:r w:rsidRPr="00520131">
              <w:rPr>
                <w:lang w:eastAsia="it-IT"/>
              </w:rPr>
              <w:t xml:space="preserve">Il </w:t>
            </w:r>
            <w:r w:rsidRPr="00520131">
              <w:rPr>
                <w:i/>
                <w:lang w:eastAsia="it-IT"/>
              </w:rPr>
              <w:t xml:space="preserve">premio di negoziazione </w:t>
            </w:r>
            <w:r w:rsidRPr="00520131">
              <w:rPr>
                <w:lang w:eastAsia="it-IT"/>
              </w:rPr>
              <w:t>esprime il minor prezzo corrisposto per acquistare il titolo di debito sul mercato secondario rispetto al valore di rimborso</w:t>
            </w:r>
            <w:r>
              <w:rPr>
                <w:lang w:eastAsia="it-IT"/>
              </w:rPr>
              <w:t>.</w:t>
            </w:r>
          </w:p>
        </w:tc>
        <w:tc>
          <w:tcPr>
            <w:tcW w:w="586" w:type="dxa"/>
            <w:tcMar>
              <w:left w:w="85" w:type="dxa"/>
              <w:right w:w="85" w:type="dxa"/>
            </w:tcMar>
            <w:vAlign w:val="center"/>
          </w:tcPr>
          <w:p w14:paraId="422D5847" w14:textId="77777777" w:rsidR="0073099A" w:rsidRPr="00520131" w:rsidRDefault="0073099A" w:rsidP="00D73E98">
            <w:pPr>
              <w:jc w:val="center"/>
              <w:rPr>
                <w:lang w:val="it-IT"/>
              </w:rPr>
            </w:pPr>
          </w:p>
        </w:tc>
        <w:tc>
          <w:tcPr>
            <w:tcW w:w="573" w:type="dxa"/>
            <w:tcMar>
              <w:left w:w="108" w:type="dxa"/>
            </w:tcMar>
            <w:vAlign w:val="center"/>
          </w:tcPr>
          <w:p w14:paraId="60A06D63" w14:textId="77777777" w:rsidR="0073099A" w:rsidRPr="00520131" w:rsidRDefault="0073099A" w:rsidP="00D73E98">
            <w:pPr>
              <w:jc w:val="center"/>
              <w:rPr>
                <w:lang w:val="it-IT"/>
              </w:rPr>
            </w:pPr>
          </w:p>
        </w:tc>
        <w:tc>
          <w:tcPr>
            <w:tcW w:w="570" w:type="dxa"/>
            <w:tcMar>
              <w:left w:w="108" w:type="dxa"/>
            </w:tcMar>
            <w:vAlign w:val="center"/>
          </w:tcPr>
          <w:p w14:paraId="059167C1" w14:textId="77777777" w:rsidR="0073099A" w:rsidRPr="00520131" w:rsidRDefault="0073099A" w:rsidP="00D73E98">
            <w:pPr>
              <w:jc w:val="center"/>
              <w:rPr>
                <w:lang w:val="it-IT"/>
              </w:rPr>
            </w:pPr>
          </w:p>
        </w:tc>
      </w:tr>
      <w:tr w:rsidR="0073099A" w:rsidRPr="006A2E64" w14:paraId="1354187C" w14:textId="77777777" w:rsidTr="00D73E98">
        <w:trPr>
          <w:cantSplit/>
          <w:trHeight w:val="20"/>
        </w:trPr>
        <w:tc>
          <w:tcPr>
            <w:tcW w:w="680" w:type="dxa"/>
          </w:tcPr>
          <w:p w14:paraId="36F1A176" w14:textId="77777777" w:rsidR="0073099A" w:rsidRDefault="0073099A" w:rsidP="00D73E98">
            <w:pPr>
              <w:jc w:val="center"/>
              <w:rPr>
                <w:lang w:val="it-IT"/>
              </w:rPr>
            </w:pPr>
          </w:p>
        </w:tc>
        <w:tc>
          <w:tcPr>
            <w:tcW w:w="851" w:type="dxa"/>
            <w:tcMar>
              <w:left w:w="108" w:type="dxa"/>
              <w:right w:w="0" w:type="dxa"/>
            </w:tcMar>
          </w:tcPr>
          <w:p w14:paraId="6ECBFB5D" w14:textId="77777777" w:rsidR="0073099A" w:rsidRDefault="0073099A" w:rsidP="00D73E98">
            <w:pPr>
              <w:pStyle w:val="PrincCont"/>
              <w:jc w:val="left"/>
              <w:rPr>
                <w:lang w:val="it-IT"/>
              </w:rPr>
            </w:pPr>
            <w:r>
              <w:rPr>
                <w:lang w:val="it-IT"/>
              </w:rPr>
              <w:t>OIC 20.9</w:t>
            </w:r>
          </w:p>
        </w:tc>
        <w:tc>
          <w:tcPr>
            <w:tcW w:w="7060" w:type="dxa"/>
            <w:tcMar>
              <w:left w:w="108" w:type="dxa"/>
            </w:tcMar>
          </w:tcPr>
          <w:p w14:paraId="22771446" w14:textId="77777777" w:rsidR="0073099A" w:rsidRPr="00520131" w:rsidRDefault="0073099A" w:rsidP="00D73E98">
            <w:pPr>
              <w:pStyle w:val="Commentiriquadro"/>
            </w:pPr>
            <w:r w:rsidRPr="00520131">
              <w:t xml:space="preserve">Lo </w:t>
            </w:r>
            <w:r w:rsidRPr="00520131">
              <w:rPr>
                <w:i/>
              </w:rPr>
              <w:t xml:space="preserve">scarto di negoziazione </w:t>
            </w:r>
            <w:r w:rsidRPr="00520131">
              <w:t>esprime il maggior prezzo corrisposto per acquistare il titolo di debito sul mercato secondario rispetto al valore di rimborso.</w:t>
            </w:r>
          </w:p>
        </w:tc>
        <w:tc>
          <w:tcPr>
            <w:tcW w:w="586" w:type="dxa"/>
            <w:tcMar>
              <w:left w:w="85" w:type="dxa"/>
              <w:right w:w="85" w:type="dxa"/>
            </w:tcMar>
            <w:vAlign w:val="center"/>
          </w:tcPr>
          <w:p w14:paraId="4D519413" w14:textId="77777777" w:rsidR="0073099A" w:rsidRPr="00492518" w:rsidRDefault="0073099A" w:rsidP="00D73E98">
            <w:pPr>
              <w:jc w:val="center"/>
              <w:rPr>
                <w:lang w:val="it-IT"/>
              </w:rPr>
            </w:pPr>
          </w:p>
        </w:tc>
        <w:tc>
          <w:tcPr>
            <w:tcW w:w="573" w:type="dxa"/>
            <w:tcMar>
              <w:left w:w="108" w:type="dxa"/>
            </w:tcMar>
            <w:vAlign w:val="center"/>
          </w:tcPr>
          <w:p w14:paraId="4DAA8427" w14:textId="77777777" w:rsidR="0073099A" w:rsidRPr="00492518" w:rsidRDefault="0073099A" w:rsidP="00D73E98">
            <w:pPr>
              <w:jc w:val="center"/>
              <w:rPr>
                <w:lang w:val="it-IT"/>
              </w:rPr>
            </w:pPr>
          </w:p>
        </w:tc>
        <w:tc>
          <w:tcPr>
            <w:tcW w:w="570" w:type="dxa"/>
            <w:tcMar>
              <w:left w:w="108" w:type="dxa"/>
            </w:tcMar>
            <w:vAlign w:val="center"/>
          </w:tcPr>
          <w:p w14:paraId="219CB18C" w14:textId="77777777" w:rsidR="0073099A" w:rsidRPr="00492518" w:rsidRDefault="0073099A" w:rsidP="00D73E98">
            <w:pPr>
              <w:jc w:val="center"/>
              <w:rPr>
                <w:lang w:val="it-IT"/>
              </w:rPr>
            </w:pPr>
          </w:p>
        </w:tc>
      </w:tr>
      <w:tr w:rsidR="0073099A" w:rsidRPr="006A2E64" w14:paraId="5A35188C" w14:textId="77777777" w:rsidTr="00D73E98">
        <w:trPr>
          <w:cantSplit/>
          <w:trHeight w:val="20"/>
        </w:trPr>
        <w:tc>
          <w:tcPr>
            <w:tcW w:w="680" w:type="dxa"/>
          </w:tcPr>
          <w:p w14:paraId="1C3C119C" w14:textId="77777777" w:rsidR="0073099A" w:rsidRDefault="0073099A" w:rsidP="00D73E98">
            <w:pPr>
              <w:jc w:val="center"/>
              <w:rPr>
                <w:lang w:val="it-IT"/>
              </w:rPr>
            </w:pPr>
          </w:p>
        </w:tc>
        <w:tc>
          <w:tcPr>
            <w:tcW w:w="851" w:type="dxa"/>
            <w:tcMar>
              <w:left w:w="108" w:type="dxa"/>
              <w:right w:w="0" w:type="dxa"/>
            </w:tcMar>
          </w:tcPr>
          <w:p w14:paraId="477C48DD" w14:textId="77777777" w:rsidR="0073099A" w:rsidRDefault="0073099A" w:rsidP="00D73E98">
            <w:pPr>
              <w:pStyle w:val="PrincCont"/>
              <w:jc w:val="left"/>
              <w:rPr>
                <w:lang w:val="it-IT"/>
              </w:rPr>
            </w:pPr>
            <w:r>
              <w:rPr>
                <w:lang w:val="it-IT"/>
              </w:rPr>
              <w:t>OIC 20.10</w:t>
            </w:r>
          </w:p>
        </w:tc>
        <w:tc>
          <w:tcPr>
            <w:tcW w:w="7060" w:type="dxa"/>
            <w:tcMar>
              <w:left w:w="108" w:type="dxa"/>
            </w:tcMar>
          </w:tcPr>
          <w:p w14:paraId="06043329" w14:textId="77777777" w:rsidR="0073099A" w:rsidRPr="00520131" w:rsidRDefault="0073099A" w:rsidP="00B8539B">
            <w:pPr>
              <w:pStyle w:val="Commentiriquadro"/>
              <w:spacing w:before="20"/>
            </w:pPr>
            <w:r w:rsidRPr="00520131">
              <w:t>Gli zero coupon bond sono titoli di debito che non comportano la corresponsione di interessi periodici, in quanto tali interessi verranno corrisposti alla scadenza unitamente al rimborso del capitale. Il loro rendimento è rappresentato dal tasso implicito che permette il raccordo tra il prezzo di emissione e il valore che sarà rimborsato a scadenza.</w:t>
            </w:r>
          </w:p>
        </w:tc>
        <w:tc>
          <w:tcPr>
            <w:tcW w:w="586" w:type="dxa"/>
            <w:tcMar>
              <w:left w:w="85" w:type="dxa"/>
              <w:right w:w="85" w:type="dxa"/>
            </w:tcMar>
            <w:vAlign w:val="center"/>
          </w:tcPr>
          <w:p w14:paraId="6A2B5C72" w14:textId="77777777" w:rsidR="0073099A" w:rsidRPr="00492518" w:rsidRDefault="0073099A" w:rsidP="00D73E98">
            <w:pPr>
              <w:jc w:val="center"/>
              <w:rPr>
                <w:lang w:val="it-IT"/>
              </w:rPr>
            </w:pPr>
          </w:p>
        </w:tc>
        <w:tc>
          <w:tcPr>
            <w:tcW w:w="573" w:type="dxa"/>
            <w:tcMar>
              <w:left w:w="108" w:type="dxa"/>
            </w:tcMar>
            <w:vAlign w:val="center"/>
          </w:tcPr>
          <w:p w14:paraId="1C86763B" w14:textId="77777777" w:rsidR="0073099A" w:rsidRPr="00492518" w:rsidRDefault="0073099A" w:rsidP="00D73E98">
            <w:pPr>
              <w:jc w:val="center"/>
              <w:rPr>
                <w:lang w:val="it-IT"/>
              </w:rPr>
            </w:pPr>
          </w:p>
        </w:tc>
        <w:tc>
          <w:tcPr>
            <w:tcW w:w="570" w:type="dxa"/>
            <w:tcMar>
              <w:left w:w="108" w:type="dxa"/>
            </w:tcMar>
            <w:vAlign w:val="center"/>
          </w:tcPr>
          <w:p w14:paraId="6D726FBA" w14:textId="77777777" w:rsidR="0073099A" w:rsidRPr="00492518" w:rsidRDefault="0073099A" w:rsidP="00D73E98">
            <w:pPr>
              <w:jc w:val="center"/>
              <w:rPr>
                <w:lang w:val="it-IT"/>
              </w:rPr>
            </w:pPr>
          </w:p>
        </w:tc>
      </w:tr>
      <w:tr w:rsidR="0073099A" w:rsidRPr="006A2E64" w14:paraId="22F0D6AA" w14:textId="77777777" w:rsidTr="00D73E98">
        <w:trPr>
          <w:cantSplit/>
          <w:trHeight w:val="20"/>
        </w:trPr>
        <w:tc>
          <w:tcPr>
            <w:tcW w:w="680" w:type="dxa"/>
          </w:tcPr>
          <w:p w14:paraId="41FB94F1" w14:textId="77777777" w:rsidR="0073099A" w:rsidRDefault="0073099A" w:rsidP="00D73E98">
            <w:pPr>
              <w:jc w:val="center"/>
              <w:rPr>
                <w:lang w:val="it-IT"/>
              </w:rPr>
            </w:pPr>
          </w:p>
        </w:tc>
        <w:tc>
          <w:tcPr>
            <w:tcW w:w="851" w:type="dxa"/>
            <w:tcMar>
              <w:left w:w="108" w:type="dxa"/>
              <w:right w:w="0" w:type="dxa"/>
            </w:tcMar>
          </w:tcPr>
          <w:p w14:paraId="6B8DB279" w14:textId="77777777" w:rsidR="0073099A" w:rsidRDefault="0073099A" w:rsidP="00D73E98">
            <w:pPr>
              <w:pStyle w:val="PrincCont"/>
              <w:jc w:val="left"/>
              <w:rPr>
                <w:lang w:val="it-IT"/>
              </w:rPr>
            </w:pPr>
            <w:r>
              <w:rPr>
                <w:lang w:val="it-IT"/>
              </w:rPr>
              <w:t>OIC 20.11</w:t>
            </w:r>
          </w:p>
        </w:tc>
        <w:tc>
          <w:tcPr>
            <w:tcW w:w="7060" w:type="dxa"/>
            <w:tcMar>
              <w:left w:w="108" w:type="dxa"/>
            </w:tcMar>
          </w:tcPr>
          <w:p w14:paraId="3604AC64" w14:textId="77777777" w:rsidR="0073099A" w:rsidRPr="00520131" w:rsidRDefault="0073099A" w:rsidP="00B8539B">
            <w:pPr>
              <w:pStyle w:val="Commentiriquadro"/>
              <w:spacing w:before="20"/>
            </w:pPr>
            <w:r w:rsidRPr="00520131">
              <w:t xml:space="preserve">Il </w:t>
            </w:r>
            <w:r w:rsidRPr="00520131">
              <w:rPr>
                <w:i/>
              </w:rPr>
              <w:t xml:space="preserve">valore nominale </w:t>
            </w:r>
            <w:r w:rsidRPr="00520131">
              <w:t>di un titolo di debito è l’ammontare, definito contrattualmente, che si ha diritto di esigere alla scadenza.</w:t>
            </w:r>
          </w:p>
        </w:tc>
        <w:tc>
          <w:tcPr>
            <w:tcW w:w="586" w:type="dxa"/>
            <w:tcMar>
              <w:left w:w="85" w:type="dxa"/>
              <w:right w:w="85" w:type="dxa"/>
            </w:tcMar>
            <w:vAlign w:val="center"/>
          </w:tcPr>
          <w:p w14:paraId="6C564979" w14:textId="77777777" w:rsidR="0073099A" w:rsidRPr="00A32A16" w:rsidRDefault="0073099A" w:rsidP="00D73E98">
            <w:pPr>
              <w:jc w:val="center"/>
              <w:rPr>
                <w:lang w:val="it-IT"/>
              </w:rPr>
            </w:pPr>
          </w:p>
        </w:tc>
        <w:tc>
          <w:tcPr>
            <w:tcW w:w="573" w:type="dxa"/>
            <w:tcMar>
              <w:left w:w="108" w:type="dxa"/>
            </w:tcMar>
            <w:vAlign w:val="center"/>
          </w:tcPr>
          <w:p w14:paraId="454D9C4B" w14:textId="77777777" w:rsidR="0073099A" w:rsidRPr="00A32A16" w:rsidRDefault="0073099A" w:rsidP="00D73E98">
            <w:pPr>
              <w:jc w:val="center"/>
              <w:rPr>
                <w:lang w:val="it-IT"/>
              </w:rPr>
            </w:pPr>
          </w:p>
        </w:tc>
        <w:tc>
          <w:tcPr>
            <w:tcW w:w="570" w:type="dxa"/>
            <w:tcMar>
              <w:left w:w="108" w:type="dxa"/>
            </w:tcMar>
            <w:vAlign w:val="center"/>
          </w:tcPr>
          <w:p w14:paraId="4D71D478" w14:textId="77777777" w:rsidR="0073099A" w:rsidRPr="00A32A16" w:rsidRDefault="0073099A" w:rsidP="00D73E98">
            <w:pPr>
              <w:jc w:val="center"/>
              <w:rPr>
                <w:lang w:val="it-IT"/>
              </w:rPr>
            </w:pPr>
          </w:p>
        </w:tc>
      </w:tr>
      <w:tr w:rsidR="0073099A" w:rsidRPr="006A2E64" w14:paraId="3007465C" w14:textId="77777777" w:rsidTr="00D73E98">
        <w:trPr>
          <w:cantSplit/>
          <w:trHeight w:val="20"/>
        </w:trPr>
        <w:tc>
          <w:tcPr>
            <w:tcW w:w="680" w:type="dxa"/>
          </w:tcPr>
          <w:p w14:paraId="0C67EDC9" w14:textId="77777777" w:rsidR="0073099A" w:rsidRDefault="0073099A" w:rsidP="00D73E98">
            <w:pPr>
              <w:jc w:val="center"/>
              <w:rPr>
                <w:lang w:val="it-IT"/>
              </w:rPr>
            </w:pPr>
          </w:p>
        </w:tc>
        <w:tc>
          <w:tcPr>
            <w:tcW w:w="851" w:type="dxa"/>
            <w:tcMar>
              <w:left w:w="108" w:type="dxa"/>
              <w:right w:w="0" w:type="dxa"/>
            </w:tcMar>
          </w:tcPr>
          <w:p w14:paraId="0A19EA13" w14:textId="77777777" w:rsidR="0073099A" w:rsidRDefault="0073099A" w:rsidP="00D73E98">
            <w:pPr>
              <w:pStyle w:val="PrincCont"/>
              <w:jc w:val="left"/>
              <w:rPr>
                <w:lang w:val="it-IT"/>
              </w:rPr>
            </w:pPr>
            <w:r>
              <w:rPr>
                <w:lang w:val="it-IT"/>
              </w:rPr>
              <w:t>OIC 20.12</w:t>
            </w:r>
          </w:p>
        </w:tc>
        <w:tc>
          <w:tcPr>
            <w:tcW w:w="7060" w:type="dxa"/>
            <w:tcMar>
              <w:left w:w="108" w:type="dxa"/>
            </w:tcMar>
          </w:tcPr>
          <w:p w14:paraId="1F359B45" w14:textId="77777777" w:rsidR="0073099A" w:rsidRPr="00520131" w:rsidRDefault="0073099A" w:rsidP="00D73E98">
            <w:pPr>
              <w:pStyle w:val="Commentiriquadro"/>
            </w:pPr>
            <w:r w:rsidRPr="00520131">
              <w:t xml:space="preserve">Il </w:t>
            </w:r>
            <w:r w:rsidRPr="00520131">
              <w:rPr>
                <w:i/>
              </w:rPr>
              <w:t xml:space="preserve">tasso di interesse nominale </w:t>
            </w:r>
            <w:r w:rsidRPr="00520131">
              <w:t>di un titolo è il tasso di interesse contrattuale che, applicato al valore nominale, consente di determinare i flussi finanziari costituiti da interessi attivi nominali lungo la durata del titolo.</w:t>
            </w:r>
          </w:p>
        </w:tc>
        <w:tc>
          <w:tcPr>
            <w:tcW w:w="586" w:type="dxa"/>
            <w:tcMar>
              <w:left w:w="85" w:type="dxa"/>
              <w:right w:w="85" w:type="dxa"/>
            </w:tcMar>
            <w:vAlign w:val="center"/>
          </w:tcPr>
          <w:p w14:paraId="66925AAA" w14:textId="77777777" w:rsidR="0073099A" w:rsidRPr="00A32A16" w:rsidRDefault="0073099A" w:rsidP="00D73E98">
            <w:pPr>
              <w:jc w:val="center"/>
              <w:rPr>
                <w:lang w:val="it-IT"/>
              </w:rPr>
            </w:pPr>
          </w:p>
        </w:tc>
        <w:tc>
          <w:tcPr>
            <w:tcW w:w="573" w:type="dxa"/>
            <w:tcMar>
              <w:left w:w="108" w:type="dxa"/>
            </w:tcMar>
            <w:vAlign w:val="center"/>
          </w:tcPr>
          <w:p w14:paraId="17AD193B" w14:textId="77777777" w:rsidR="0073099A" w:rsidRPr="00A32A16" w:rsidRDefault="0073099A" w:rsidP="00D73E98">
            <w:pPr>
              <w:jc w:val="center"/>
              <w:rPr>
                <w:lang w:val="it-IT"/>
              </w:rPr>
            </w:pPr>
          </w:p>
        </w:tc>
        <w:tc>
          <w:tcPr>
            <w:tcW w:w="570" w:type="dxa"/>
            <w:tcMar>
              <w:left w:w="108" w:type="dxa"/>
            </w:tcMar>
            <w:vAlign w:val="center"/>
          </w:tcPr>
          <w:p w14:paraId="66ADAE5E" w14:textId="77777777" w:rsidR="0073099A" w:rsidRPr="00A32A16" w:rsidRDefault="0073099A" w:rsidP="00D73E98">
            <w:pPr>
              <w:jc w:val="center"/>
              <w:rPr>
                <w:lang w:val="it-IT"/>
              </w:rPr>
            </w:pPr>
          </w:p>
        </w:tc>
      </w:tr>
      <w:tr w:rsidR="0073099A" w:rsidRPr="006A2E64" w14:paraId="2D332CF1" w14:textId="77777777" w:rsidTr="00D73E98">
        <w:trPr>
          <w:cantSplit/>
          <w:trHeight w:val="20"/>
        </w:trPr>
        <w:tc>
          <w:tcPr>
            <w:tcW w:w="680" w:type="dxa"/>
          </w:tcPr>
          <w:p w14:paraId="2222F4B7" w14:textId="77777777" w:rsidR="0073099A" w:rsidRDefault="0073099A" w:rsidP="00D73E98">
            <w:pPr>
              <w:jc w:val="center"/>
              <w:rPr>
                <w:lang w:val="it-IT"/>
              </w:rPr>
            </w:pPr>
          </w:p>
        </w:tc>
        <w:tc>
          <w:tcPr>
            <w:tcW w:w="851" w:type="dxa"/>
            <w:tcMar>
              <w:left w:w="108" w:type="dxa"/>
              <w:right w:w="0" w:type="dxa"/>
            </w:tcMar>
          </w:tcPr>
          <w:p w14:paraId="3212DA49" w14:textId="77777777" w:rsidR="0073099A" w:rsidRDefault="0073099A" w:rsidP="00D73E98">
            <w:pPr>
              <w:pStyle w:val="PrincCont"/>
              <w:jc w:val="left"/>
              <w:rPr>
                <w:lang w:val="it-IT"/>
              </w:rPr>
            </w:pPr>
            <w:r>
              <w:rPr>
                <w:lang w:val="it-IT"/>
              </w:rPr>
              <w:t>OIC 20.13</w:t>
            </w:r>
          </w:p>
        </w:tc>
        <w:tc>
          <w:tcPr>
            <w:tcW w:w="7060" w:type="dxa"/>
            <w:tcMar>
              <w:left w:w="108" w:type="dxa"/>
            </w:tcMar>
          </w:tcPr>
          <w:p w14:paraId="184CF924" w14:textId="77777777" w:rsidR="0073099A" w:rsidRPr="00520131" w:rsidRDefault="0073099A" w:rsidP="00D73E98">
            <w:pPr>
              <w:pStyle w:val="Commentiriquadro"/>
            </w:pPr>
            <w:r w:rsidRPr="00520131">
              <w:t xml:space="preserve">Il </w:t>
            </w:r>
            <w:r w:rsidRPr="00520131">
              <w:rPr>
                <w:i/>
              </w:rPr>
              <w:t xml:space="preserve">bilancio in forma ordinaria </w:t>
            </w:r>
            <w:r w:rsidRPr="00520131">
              <w:t>è il bilancio redatto secondo le disposizioni del codice civile dalle società che non redigono il bilancio in forma abbreviata ai sensi dell’art. 2435-</w:t>
            </w:r>
            <w:r w:rsidRPr="00520131">
              <w:rPr>
                <w:i/>
              </w:rPr>
              <w:t xml:space="preserve">bis </w:t>
            </w:r>
            <w:r w:rsidRPr="00520131">
              <w:t>c.c. e che non redigono il bilancio ai sensi dell’art. 2435-</w:t>
            </w:r>
            <w:r w:rsidRPr="00241DC6">
              <w:t>ter</w:t>
            </w:r>
            <w:r>
              <w:t xml:space="preserve"> CC</w:t>
            </w:r>
            <w:r w:rsidRPr="00520131">
              <w:t xml:space="preserve"> (bilancio delle micro-imprese)</w:t>
            </w:r>
            <w:r w:rsidRPr="00520131">
              <w:rPr>
                <w:i/>
              </w:rPr>
              <w:t>.</w:t>
            </w:r>
          </w:p>
        </w:tc>
        <w:tc>
          <w:tcPr>
            <w:tcW w:w="586" w:type="dxa"/>
            <w:tcMar>
              <w:left w:w="85" w:type="dxa"/>
              <w:right w:w="85" w:type="dxa"/>
            </w:tcMar>
            <w:vAlign w:val="center"/>
          </w:tcPr>
          <w:p w14:paraId="5BFE8CA7" w14:textId="77777777" w:rsidR="0073099A" w:rsidRPr="00A32A16" w:rsidRDefault="0073099A" w:rsidP="00D73E98">
            <w:pPr>
              <w:jc w:val="center"/>
              <w:rPr>
                <w:lang w:val="it-IT"/>
              </w:rPr>
            </w:pPr>
          </w:p>
        </w:tc>
        <w:tc>
          <w:tcPr>
            <w:tcW w:w="573" w:type="dxa"/>
            <w:tcMar>
              <w:left w:w="108" w:type="dxa"/>
            </w:tcMar>
            <w:vAlign w:val="center"/>
          </w:tcPr>
          <w:p w14:paraId="4F66D3CF" w14:textId="77777777" w:rsidR="0073099A" w:rsidRPr="00A32A16" w:rsidRDefault="0073099A" w:rsidP="00D73E98">
            <w:pPr>
              <w:jc w:val="center"/>
              <w:rPr>
                <w:lang w:val="it-IT"/>
              </w:rPr>
            </w:pPr>
          </w:p>
        </w:tc>
        <w:tc>
          <w:tcPr>
            <w:tcW w:w="570" w:type="dxa"/>
            <w:tcMar>
              <w:left w:w="108" w:type="dxa"/>
            </w:tcMar>
            <w:vAlign w:val="center"/>
          </w:tcPr>
          <w:p w14:paraId="36D890AE" w14:textId="77777777" w:rsidR="0073099A" w:rsidRPr="00A32A16" w:rsidRDefault="0073099A" w:rsidP="00D73E98">
            <w:pPr>
              <w:jc w:val="center"/>
              <w:rPr>
                <w:lang w:val="it-IT"/>
              </w:rPr>
            </w:pPr>
          </w:p>
        </w:tc>
      </w:tr>
      <w:tr w:rsidR="0073099A" w:rsidRPr="006A2E64" w14:paraId="7053D7E0" w14:textId="77777777" w:rsidTr="00D73E98">
        <w:trPr>
          <w:cantSplit/>
          <w:trHeight w:val="20"/>
        </w:trPr>
        <w:tc>
          <w:tcPr>
            <w:tcW w:w="680" w:type="dxa"/>
          </w:tcPr>
          <w:p w14:paraId="1F4FE934" w14:textId="77777777" w:rsidR="0073099A" w:rsidRDefault="0073099A" w:rsidP="00D73E98">
            <w:pPr>
              <w:jc w:val="center"/>
              <w:rPr>
                <w:lang w:val="it-IT"/>
              </w:rPr>
            </w:pPr>
          </w:p>
        </w:tc>
        <w:tc>
          <w:tcPr>
            <w:tcW w:w="851" w:type="dxa"/>
            <w:tcMar>
              <w:left w:w="108" w:type="dxa"/>
              <w:right w:w="0" w:type="dxa"/>
            </w:tcMar>
          </w:tcPr>
          <w:p w14:paraId="57B22696" w14:textId="77777777" w:rsidR="0073099A" w:rsidRDefault="0073099A" w:rsidP="00D73E98">
            <w:pPr>
              <w:pStyle w:val="PrincCont"/>
              <w:jc w:val="left"/>
              <w:rPr>
                <w:lang w:val="it-IT"/>
              </w:rPr>
            </w:pPr>
            <w:r>
              <w:rPr>
                <w:lang w:val="it-IT"/>
              </w:rPr>
              <w:t>OIC 20.14</w:t>
            </w:r>
          </w:p>
        </w:tc>
        <w:tc>
          <w:tcPr>
            <w:tcW w:w="7060" w:type="dxa"/>
            <w:tcMar>
              <w:left w:w="108" w:type="dxa"/>
            </w:tcMar>
          </w:tcPr>
          <w:p w14:paraId="687F3942" w14:textId="77777777" w:rsidR="0073099A" w:rsidRPr="00520131" w:rsidRDefault="0073099A" w:rsidP="00B8539B">
            <w:pPr>
              <w:pStyle w:val="Commentiriquadro"/>
              <w:spacing w:before="20" w:line="190" w:lineRule="exact"/>
            </w:pPr>
            <w:r w:rsidRPr="00520131">
              <w:t>L’art. 2426, c</w:t>
            </w:r>
            <w:r>
              <w:t>.</w:t>
            </w:r>
            <w:r w:rsidRPr="00520131">
              <w:t>2</w:t>
            </w:r>
            <w:r>
              <w:t xml:space="preserve"> CC</w:t>
            </w:r>
            <w:r w:rsidRPr="00520131">
              <w:t xml:space="preserve"> prescrive che per la definizione di costo ammortizzato si fa riferimento ai principi contabili internazionali adottati dall’Unione europea. Lo IAS 39 (par 9.) adottato dall’Unione europea e in vigore al momento della pubblicazione di questo principio, ricomprende i titoli di debito immobilizzati e non immobilizzati tra le attività finanziarie e fornisce le seguenti definizioni con riferimento al criterio del costo ammortizzato di attività e passività finanziarie.</w:t>
            </w:r>
          </w:p>
        </w:tc>
        <w:tc>
          <w:tcPr>
            <w:tcW w:w="586" w:type="dxa"/>
            <w:tcMar>
              <w:left w:w="85" w:type="dxa"/>
              <w:right w:w="85" w:type="dxa"/>
            </w:tcMar>
            <w:vAlign w:val="center"/>
          </w:tcPr>
          <w:p w14:paraId="73C480F9" w14:textId="77777777" w:rsidR="0073099A" w:rsidRPr="00A32A16" w:rsidRDefault="0073099A" w:rsidP="00D73E98">
            <w:pPr>
              <w:jc w:val="center"/>
              <w:rPr>
                <w:lang w:val="it-IT"/>
              </w:rPr>
            </w:pPr>
          </w:p>
        </w:tc>
        <w:tc>
          <w:tcPr>
            <w:tcW w:w="573" w:type="dxa"/>
            <w:tcMar>
              <w:left w:w="108" w:type="dxa"/>
            </w:tcMar>
            <w:vAlign w:val="center"/>
          </w:tcPr>
          <w:p w14:paraId="5494D527" w14:textId="77777777" w:rsidR="0073099A" w:rsidRPr="00A32A16" w:rsidRDefault="0073099A" w:rsidP="00D73E98">
            <w:pPr>
              <w:jc w:val="center"/>
              <w:rPr>
                <w:lang w:val="it-IT"/>
              </w:rPr>
            </w:pPr>
          </w:p>
        </w:tc>
        <w:tc>
          <w:tcPr>
            <w:tcW w:w="570" w:type="dxa"/>
            <w:tcMar>
              <w:left w:w="108" w:type="dxa"/>
            </w:tcMar>
            <w:vAlign w:val="center"/>
          </w:tcPr>
          <w:p w14:paraId="6CC22D61" w14:textId="77777777" w:rsidR="0073099A" w:rsidRPr="00A32A16" w:rsidRDefault="0073099A" w:rsidP="00D73E98">
            <w:pPr>
              <w:jc w:val="center"/>
              <w:rPr>
                <w:lang w:val="it-IT"/>
              </w:rPr>
            </w:pPr>
          </w:p>
        </w:tc>
      </w:tr>
      <w:tr w:rsidR="0073099A" w:rsidRPr="006A2E64" w14:paraId="2C203BBD" w14:textId="77777777" w:rsidTr="00D73E98">
        <w:trPr>
          <w:cantSplit/>
          <w:trHeight w:val="20"/>
        </w:trPr>
        <w:tc>
          <w:tcPr>
            <w:tcW w:w="680" w:type="dxa"/>
          </w:tcPr>
          <w:p w14:paraId="5B8D8D1B" w14:textId="77777777" w:rsidR="0073099A" w:rsidRDefault="0073099A" w:rsidP="00D73E98">
            <w:pPr>
              <w:jc w:val="center"/>
              <w:rPr>
                <w:lang w:val="it-IT"/>
              </w:rPr>
            </w:pPr>
          </w:p>
        </w:tc>
        <w:tc>
          <w:tcPr>
            <w:tcW w:w="851" w:type="dxa"/>
            <w:tcMar>
              <w:left w:w="108" w:type="dxa"/>
              <w:right w:w="0" w:type="dxa"/>
            </w:tcMar>
          </w:tcPr>
          <w:p w14:paraId="606B31D4" w14:textId="77777777" w:rsidR="0073099A" w:rsidRDefault="0073099A" w:rsidP="00D73E98">
            <w:pPr>
              <w:pStyle w:val="PrincCont"/>
              <w:jc w:val="left"/>
              <w:rPr>
                <w:lang w:val="it-IT"/>
              </w:rPr>
            </w:pPr>
            <w:r>
              <w:rPr>
                <w:lang w:val="it-IT"/>
              </w:rPr>
              <w:t>OIC 20.15</w:t>
            </w:r>
          </w:p>
        </w:tc>
        <w:tc>
          <w:tcPr>
            <w:tcW w:w="7060" w:type="dxa"/>
            <w:tcMar>
              <w:left w:w="108" w:type="dxa"/>
            </w:tcMar>
          </w:tcPr>
          <w:p w14:paraId="0B6376DF" w14:textId="77777777" w:rsidR="0073099A" w:rsidRPr="00520131" w:rsidRDefault="0073099A" w:rsidP="00B8539B">
            <w:pPr>
              <w:pStyle w:val="Commentiriquadro"/>
              <w:spacing w:line="190" w:lineRule="exact"/>
            </w:pPr>
            <w:r w:rsidRPr="00520131">
              <w:t xml:space="preserve">“Il </w:t>
            </w:r>
            <w:r w:rsidRPr="00520131">
              <w:rPr>
                <w:i/>
              </w:rPr>
              <w:t xml:space="preserve">costo ammortizzato </w:t>
            </w:r>
            <w:r w:rsidRPr="00520131">
              <w:t>di un’attività o passività finanziaria è il valore a cui l’attività o la passività finanziaria è stata valutata al momento della rilevazione iniziale al netto dei rimborsi di capitale, aumentato o diminuito dall’ammortamento cumulato utilizzando il criterio dell’interesse effettivo su qualsiasi differenza tra il valore iniziale e quello a scadenza e dedotta qualsiasi riduzione (operata direttamente o attraverso l’uso di un accantonamento) a seguito di una riduzione di valore o di irrecuperabilità”.</w:t>
            </w:r>
          </w:p>
        </w:tc>
        <w:tc>
          <w:tcPr>
            <w:tcW w:w="586" w:type="dxa"/>
            <w:tcMar>
              <w:left w:w="85" w:type="dxa"/>
              <w:right w:w="85" w:type="dxa"/>
            </w:tcMar>
            <w:vAlign w:val="center"/>
          </w:tcPr>
          <w:p w14:paraId="01D40F39" w14:textId="77777777" w:rsidR="0073099A" w:rsidRPr="00A32A16" w:rsidRDefault="0073099A" w:rsidP="00D73E98">
            <w:pPr>
              <w:jc w:val="center"/>
              <w:rPr>
                <w:lang w:val="it-IT"/>
              </w:rPr>
            </w:pPr>
          </w:p>
        </w:tc>
        <w:tc>
          <w:tcPr>
            <w:tcW w:w="573" w:type="dxa"/>
            <w:tcMar>
              <w:left w:w="108" w:type="dxa"/>
            </w:tcMar>
            <w:vAlign w:val="center"/>
          </w:tcPr>
          <w:p w14:paraId="3F58B8C0" w14:textId="77777777" w:rsidR="0073099A" w:rsidRPr="00A32A16" w:rsidRDefault="0073099A" w:rsidP="00D73E98">
            <w:pPr>
              <w:jc w:val="center"/>
              <w:rPr>
                <w:lang w:val="it-IT"/>
              </w:rPr>
            </w:pPr>
          </w:p>
        </w:tc>
        <w:tc>
          <w:tcPr>
            <w:tcW w:w="570" w:type="dxa"/>
            <w:tcMar>
              <w:left w:w="108" w:type="dxa"/>
            </w:tcMar>
            <w:vAlign w:val="center"/>
          </w:tcPr>
          <w:p w14:paraId="49B47CB0" w14:textId="77777777" w:rsidR="0073099A" w:rsidRPr="00A32A16" w:rsidRDefault="0073099A" w:rsidP="00D73E98">
            <w:pPr>
              <w:jc w:val="center"/>
              <w:rPr>
                <w:lang w:val="it-IT"/>
              </w:rPr>
            </w:pPr>
          </w:p>
        </w:tc>
      </w:tr>
      <w:tr w:rsidR="0073099A" w:rsidRPr="006A2E64" w14:paraId="6D0D8345" w14:textId="77777777" w:rsidTr="00D73E98">
        <w:trPr>
          <w:cantSplit/>
          <w:trHeight w:val="20"/>
        </w:trPr>
        <w:tc>
          <w:tcPr>
            <w:tcW w:w="680" w:type="dxa"/>
          </w:tcPr>
          <w:p w14:paraId="6BA0864B" w14:textId="77777777" w:rsidR="0073099A" w:rsidRDefault="0073099A" w:rsidP="00D73E98">
            <w:pPr>
              <w:jc w:val="center"/>
              <w:rPr>
                <w:lang w:val="it-IT"/>
              </w:rPr>
            </w:pPr>
          </w:p>
        </w:tc>
        <w:tc>
          <w:tcPr>
            <w:tcW w:w="851" w:type="dxa"/>
            <w:tcMar>
              <w:left w:w="108" w:type="dxa"/>
              <w:right w:w="0" w:type="dxa"/>
            </w:tcMar>
          </w:tcPr>
          <w:p w14:paraId="084CD3C6" w14:textId="77777777" w:rsidR="0073099A" w:rsidRDefault="0073099A" w:rsidP="00D73E98">
            <w:pPr>
              <w:pStyle w:val="PrincCont"/>
              <w:jc w:val="left"/>
              <w:rPr>
                <w:lang w:val="it-IT"/>
              </w:rPr>
            </w:pPr>
            <w:r>
              <w:rPr>
                <w:lang w:val="it-IT"/>
              </w:rPr>
              <w:t>OIC 20.16</w:t>
            </w:r>
          </w:p>
        </w:tc>
        <w:tc>
          <w:tcPr>
            <w:tcW w:w="7060" w:type="dxa"/>
            <w:tcMar>
              <w:left w:w="108" w:type="dxa"/>
            </w:tcMar>
          </w:tcPr>
          <w:p w14:paraId="06651565" w14:textId="77777777" w:rsidR="0073099A" w:rsidRPr="00520131" w:rsidRDefault="0073099A" w:rsidP="00D73E98">
            <w:pPr>
              <w:pStyle w:val="Commentiriquadro"/>
            </w:pPr>
            <w:r w:rsidRPr="00520131">
              <w:t xml:space="preserve">“Il </w:t>
            </w:r>
            <w:r w:rsidRPr="00520131">
              <w:rPr>
                <w:i/>
              </w:rPr>
              <w:t xml:space="preserve">criterio dell’interesse effettivo </w:t>
            </w:r>
            <w:r w:rsidRPr="00520131">
              <w:t>è un metodo di calcolo del costo ammortizzato di un’attività o passività finanziaria (o gruppo di attività o passività finanziarie) e di ripartizione degli interessi attivi o passivi lungo il relativo periodo”.</w:t>
            </w:r>
          </w:p>
        </w:tc>
        <w:tc>
          <w:tcPr>
            <w:tcW w:w="586" w:type="dxa"/>
            <w:tcMar>
              <w:left w:w="85" w:type="dxa"/>
              <w:right w:w="85" w:type="dxa"/>
            </w:tcMar>
            <w:vAlign w:val="center"/>
          </w:tcPr>
          <w:p w14:paraId="6EF27B96" w14:textId="77777777" w:rsidR="0073099A" w:rsidRPr="00520131" w:rsidRDefault="0073099A" w:rsidP="00D73E98">
            <w:pPr>
              <w:jc w:val="center"/>
              <w:rPr>
                <w:lang w:val="it-IT"/>
              </w:rPr>
            </w:pPr>
          </w:p>
        </w:tc>
        <w:tc>
          <w:tcPr>
            <w:tcW w:w="573" w:type="dxa"/>
            <w:tcMar>
              <w:left w:w="108" w:type="dxa"/>
            </w:tcMar>
            <w:vAlign w:val="center"/>
          </w:tcPr>
          <w:p w14:paraId="677C16A9" w14:textId="77777777" w:rsidR="0073099A" w:rsidRPr="00520131" w:rsidRDefault="0073099A" w:rsidP="00D73E98">
            <w:pPr>
              <w:jc w:val="center"/>
              <w:rPr>
                <w:lang w:val="it-IT"/>
              </w:rPr>
            </w:pPr>
          </w:p>
        </w:tc>
        <w:tc>
          <w:tcPr>
            <w:tcW w:w="570" w:type="dxa"/>
            <w:tcMar>
              <w:left w:w="108" w:type="dxa"/>
            </w:tcMar>
            <w:vAlign w:val="center"/>
          </w:tcPr>
          <w:p w14:paraId="1E7E4443" w14:textId="77777777" w:rsidR="0073099A" w:rsidRPr="00520131" w:rsidRDefault="0073099A" w:rsidP="00D73E98">
            <w:pPr>
              <w:jc w:val="center"/>
              <w:rPr>
                <w:lang w:val="it-IT"/>
              </w:rPr>
            </w:pPr>
          </w:p>
        </w:tc>
      </w:tr>
      <w:tr w:rsidR="0073099A" w:rsidRPr="006A2E64" w14:paraId="6D54A88A" w14:textId="77777777" w:rsidTr="00D73E98">
        <w:trPr>
          <w:cantSplit/>
          <w:trHeight w:val="20"/>
        </w:trPr>
        <w:tc>
          <w:tcPr>
            <w:tcW w:w="680" w:type="dxa"/>
          </w:tcPr>
          <w:p w14:paraId="3A71F277" w14:textId="77777777" w:rsidR="0073099A" w:rsidRPr="00B3685B" w:rsidRDefault="0073099A" w:rsidP="00D73E98">
            <w:pPr>
              <w:jc w:val="center"/>
              <w:rPr>
                <w:lang w:val="it-IT"/>
              </w:rPr>
            </w:pPr>
          </w:p>
        </w:tc>
        <w:tc>
          <w:tcPr>
            <w:tcW w:w="851" w:type="dxa"/>
            <w:tcMar>
              <w:left w:w="108" w:type="dxa"/>
              <w:right w:w="0" w:type="dxa"/>
            </w:tcMar>
          </w:tcPr>
          <w:p w14:paraId="406F9792" w14:textId="77777777" w:rsidR="0073099A" w:rsidRPr="008B213A" w:rsidRDefault="0073099A" w:rsidP="00D73E98">
            <w:pPr>
              <w:pStyle w:val="PrincCont"/>
              <w:jc w:val="left"/>
              <w:rPr>
                <w:lang w:val="it-IT"/>
              </w:rPr>
            </w:pPr>
            <w:r w:rsidRPr="008B213A">
              <w:rPr>
                <w:lang w:val="it-IT"/>
              </w:rPr>
              <w:t>OIC 20.17</w:t>
            </w:r>
          </w:p>
        </w:tc>
        <w:tc>
          <w:tcPr>
            <w:tcW w:w="7060" w:type="dxa"/>
            <w:tcMar>
              <w:left w:w="108" w:type="dxa"/>
            </w:tcMar>
          </w:tcPr>
          <w:p w14:paraId="14169BCD" w14:textId="4030DE79" w:rsidR="00C35D17" w:rsidRPr="0089272B" w:rsidRDefault="0073099A" w:rsidP="00155D72">
            <w:pPr>
              <w:pStyle w:val="Commentiriquadro"/>
              <w:spacing w:before="20"/>
            </w:pPr>
            <w:r w:rsidRPr="00D60D94">
              <w:rPr>
                <w:lang w:eastAsia="it-IT"/>
              </w:rPr>
              <w:t xml:space="preserve">“Il </w:t>
            </w:r>
            <w:r w:rsidRPr="00B3685B">
              <w:rPr>
                <w:i/>
                <w:lang w:eastAsia="it-IT"/>
              </w:rPr>
              <w:t xml:space="preserve">tasso di interesse effettivo </w:t>
            </w:r>
            <w:r w:rsidRPr="00B3685B">
              <w:rPr>
                <w:lang w:eastAsia="it-IT"/>
              </w:rPr>
              <w:t xml:space="preserve">è il tasso che attualizza esattamente i pagamenti o gli incassi futuri stimati lungo la vita attesa dello strumento finanziario o, ove opportuno, un periodo più breve al valore contabile netto dell’attività o passività finanziaria. Quando si calcola il tasso di interesse effettivo, un’entità deve valutare i flussi finanziari tenendo in considerazione tutti i termini contrattuali dello strumento finanziario (per esempio, il pagamento anticipato, un’opzione call e simili), ma non deve considerare perdite future su titoli. Il calcolo include tutti gli oneri e punti base pagati o ricevuti tra le parti di un contratto che sono parte integrante del tasso di interesse effettivo, i costi di transazione e tutti gli altri premi o sconti. Si presume che i flussi finanziari e la vita attesa di un gruppo di strumenti finanziari similari possano essere valutati in modo attendibile. Tuttavia, in quei rari casi in cui non è possibile determinare in modo attendibile i </w:t>
            </w:r>
            <w:r w:rsidRPr="00B3685B">
              <w:t>flussi finanziari o la vita attesa di uno strumento finanziario (o gruppo di strumenti finanziari), l’entità deve utilizzare i flussi finanziari contrattuali per tutta la durata del contratto dello strumento finanziario (o gruppo di strumenti finanziari)”.</w:t>
            </w:r>
            <w:r w:rsidR="00BB08BA">
              <w:tab/>
            </w:r>
            <w:r w:rsidR="00C35D17">
              <w:tab/>
            </w:r>
          </w:p>
        </w:tc>
        <w:tc>
          <w:tcPr>
            <w:tcW w:w="586" w:type="dxa"/>
            <w:tcMar>
              <w:left w:w="85" w:type="dxa"/>
              <w:right w:w="85" w:type="dxa"/>
            </w:tcMar>
            <w:vAlign w:val="center"/>
          </w:tcPr>
          <w:p w14:paraId="4263C032" w14:textId="77777777" w:rsidR="0073099A" w:rsidRPr="009D08A3" w:rsidRDefault="0073099A" w:rsidP="00D73E98">
            <w:pPr>
              <w:jc w:val="center"/>
              <w:rPr>
                <w:lang w:val="it-IT"/>
              </w:rPr>
            </w:pPr>
          </w:p>
        </w:tc>
        <w:tc>
          <w:tcPr>
            <w:tcW w:w="573" w:type="dxa"/>
            <w:tcMar>
              <w:left w:w="108" w:type="dxa"/>
            </w:tcMar>
            <w:vAlign w:val="center"/>
          </w:tcPr>
          <w:p w14:paraId="07D104E6" w14:textId="77777777" w:rsidR="0073099A" w:rsidRPr="009D08A3" w:rsidRDefault="0073099A" w:rsidP="00D73E98">
            <w:pPr>
              <w:jc w:val="center"/>
              <w:rPr>
                <w:lang w:val="it-IT"/>
              </w:rPr>
            </w:pPr>
          </w:p>
        </w:tc>
        <w:tc>
          <w:tcPr>
            <w:tcW w:w="570" w:type="dxa"/>
            <w:tcMar>
              <w:left w:w="108" w:type="dxa"/>
            </w:tcMar>
            <w:vAlign w:val="center"/>
          </w:tcPr>
          <w:p w14:paraId="78B5B103" w14:textId="77777777" w:rsidR="0073099A" w:rsidRPr="009D08A3" w:rsidRDefault="0073099A" w:rsidP="00D73E98">
            <w:pPr>
              <w:jc w:val="center"/>
              <w:rPr>
                <w:lang w:val="it-IT"/>
              </w:rPr>
            </w:pPr>
          </w:p>
        </w:tc>
      </w:tr>
      <w:tr w:rsidR="0073099A" w:rsidRPr="006A2E64" w14:paraId="5C2B04FC" w14:textId="77777777" w:rsidTr="00D73E98">
        <w:trPr>
          <w:cantSplit/>
          <w:trHeight w:val="20"/>
        </w:trPr>
        <w:tc>
          <w:tcPr>
            <w:tcW w:w="680" w:type="dxa"/>
          </w:tcPr>
          <w:p w14:paraId="63D29810" w14:textId="77777777" w:rsidR="0073099A" w:rsidRDefault="0073099A" w:rsidP="00D73E98">
            <w:pPr>
              <w:jc w:val="center"/>
              <w:rPr>
                <w:lang w:val="it-IT"/>
              </w:rPr>
            </w:pPr>
          </w:p>
        </w:tc>
        <w:tc>
          <w:tcPr>
            <w:tcW w:w="851" w:type="dxa"/>
            <w:tcMar>
              <w:left w:w="108" w:type="dxa"/>
              <w:right w:w="0" w:type="dxa"/>
            </w:tcMar>
          </w:tcPr>
          <w:p w14:paraId="2120873D" w14:textId="77777777" w:rsidR="0073099A" w:rsidRDefault="0073099A" w:rsidP="00D73E98">
            <w:pPr>
              <w:pStyle w:val="PrincCont"/>
              <w:jc w:val="left"/>
              <w:rPr>
                <w:lang w:val="it-IT"/>
              </w:rPr>
            </w:pPr>
            <w:r>
              <w:rPr>
                <w:lang w:val="it-IT"/>
              </w:rPr>
              <w:t>OIC 20.18</w:t>
            </w:r>
          </w:p>
        </w:tc>
        <w:tc>
          <w:tcPr>
            <w:tcW w:w="7060" w:type="dxa"/>
            <w:tcMar>
              <w:left w:w="108" w:type="dxa"/>
            </w:tcMar>
          </w:tcPr>
          <w:p w14:paraId="77F0F870" w14:textId="77777777" w:rsidR="0073099A" w:rsidRPr="009D08A3" w:rsidRDefault="0073099A" w:rsidP="00D73E98">
            <w:pPr>
              <w:pStyle w:val="Commentiriquadro"/>
            </w:pPr>
            <w:r w:rsidRPr="00B27FEB">
              <w:rPr>
                <w:lang w:eastAsia="it-IT"/>
              </w:rPr>
              <w:t xml:space="preserve">“I </w:t>
            </w:r>
            <w:r w:rsidRPr="00B27FEB">
              <w:rPr>
                <w:i/>
                <w:lang w:eastAsia="it-IT"/>
              </w:rPr>
              <w:t xml:space="preserve">costi di transazione </w:t>
            </w:r>
            <w:r w:rsidRPr="00B27FEB">
              <w:rPr>
                <w:lang w:eastAsia="it-IT"/>
              </w:rPr>
              <w:t>sono costi marginali direttamente attribuibili all’acquisizione, all’emissione o alla dismissione di un’attività o di una passività finanziaria. Un costo marginale è un costo che non sarebbe stato sostenuto se l’entità non avesse acquisito, emesso o dismesso lo strumento finanziario”.</w:t>
            </w:r>
          </w:p>
        </w:tc>
        <w:tc>
          <w:tcPr>
            <w:tcW w:w="586" w:type="dxa"/>
            <w:tcMar>
              <w:left w:w="85" w:type="dxa"/>
              <w:right w:w="85" w:type="dxa"/>
            </w:tcMar>
            <w:vAlign w:val="center"/>
          </w:tcPr>
          <w:p w14:paraId="7277D340" w14:textId="77777777" w:rsidR="0073099A" w:rsidRPr="00A32A16" w:rsidRDefault="0073099A" w:rsidP="00D73E98">
            <w:pPr>
              <w:jc w:val="center"/>
              <w:rPr>
                <w:lang w:val="it-IT"/>
              </w:rPr>
            </w:pPr>
          </w:p>
        </w:tc>
        <w:tc>
          <w:tcPr>
            <w:tcW w:w="573" w:type="dxa"/>
            <w:tcMar>
              <w:left w:w="108" w:type="dxa"/>
            </w:tcMar>
            <w:vAlign w:val="center"/>
          </w:tcPr>
          <w:p w14:paraId="79F0341C" w14:textId="77777777" w:rsidR="0073099A" w:rsidRPr="00A32A16" w:rsidRDefault="0073099A" w:rsidP="00D73E98">
            <w:pPr>
              <w:jc w:val="center"/>
              <w:rPr>
                <w:lang w:val="it-IT"/>
              </w:rPr>
            </w:pPr>
          </w:p>
        </w:tc>
        <w:tc>
          <w:tcPr>
            <w:tcW w:w="570" w:type="dxa"/>
            <w:tcMar>
              <w:left w:w="108" w:type="dxa"/>
            </w:tcMar>
            <w:vAlign w:val="center"/>
          </w:tcPr>
          <w:p w14:paraId="0F0C0BBD" w14:textId="77777777" w:rsidR="0073099A" w:rsidRPr="00A32A16" w:rsidRDefault="0073099A" w:rsidP="00D73E98">
            <w:pPr>
              <w:jc w:val="center"/>
              <w:rPr>
                <w:lang w:val="it-IT"/>
              </w:rPr>
            </w:pPr>
          </w:p>
        </w:tc>
      </w:tr>
      <w:tr w:rsidR="0073099A" w:rsidRPr="006A2E64" w14:paraId="4D0EE3CD" w14:textId="77777777" w:rsidTr="00D73E98">
        <w:trPr>
          <w:cantSplit/>
          <w:trHeight w:val="20"/>
        </w:trPr>
        <w:tc>
          <w:tcPr>
            <w:tcW w:w="680" w:type="dxa"/>
          </w:tcPr>
          <w:p w14:paraId="796B21A4" w14:textId="77777777" w:rsidR="0073099A" w:rsidRDefault="0073099A" w:rsidP="00D73E98">
            <w:pPr>
              <w:jc w:val="center"/>
              <w:rPr>
                <w:lang w:val="it-IT"/>
              </w:rPr>
            </w:pPr>
          </w:p>
        </w:tc>
        <w:tc>
          <w:tcPr>
            <w:tcW w:w="851" w:type="dxa"/>
            <w:tcMar>
              <w:left w:w="108" w:type="dxa"/>
              <w:right w:w="0" w:type="dxa"/>
            </w:tcMar>
          </w:tcPr>
          <w:p w14:paraId="1DF69893" w14:textId="77777777" w:rsidR="0073099A" w:rsidRDefault="0073099A" w:rsidP="00D73E98">
            <w:pPr>
              <w:pStyle w:val="PrincCont"/>
              <w:jc w:val="left"/>
              <w:rPr>
                <w:lang w:val="it-IT"/>
              </w:rPr>
            </w:pPr>
          </w:p>
        </w:tc>
        <w:tc>
          <w:tcPr>
            <w:tcW w:w="7060" w:type="dxa"/>
            <w:tcMar>
              <w:left w:w="108" w:type="dxa"/>
            </w:tcMar>
          </w:tcPr>
          <w:p w14:paraId="18480CF5" w14:textId="77777777" w:rsidR="0073099A" w:rsidRPr="009673DF" w:rsidRDefault="0073099A" w:rsidP="00D73E98">
            <w:pPr>
              <w:pStyle w:val="Titolo2"/>
              <w:rPr>
                <w:lang w:val="it-IT"/>
              </w:rPr>
            </w:pPr>
            <w:r w:rsidRPr="009673DF">
              <w:rPr>
                <w:lang w:val="it-IT"/>
              </w:rPr>
              <w:t>Classificazione e contenuto delle voci</w:t>
            </w:r>
          </w:p>
        </w:tc>
        <w:tc>
          <w:tcPr>
            <w:tcW w:w="586" w:type="dxa"/>
            <w:tcMar>
              <w:left w:w="85" w:type="dxa"/>
              <w:right w:w="85" w:type="dxa"/>
            </w:tcMar>
            <w:vAlign w:val="center"/>
          </w:tcPr>
          <w:p w14:paraId="1F25C668" w14:textId="77777777" w:rsidR="0073099A" w:rsidRPr="00A32A16" w:rsidRDefault="0073099A" w:rsidP="00D73E98">
            <w:pPr>
              <w:jc w:val="center"/>
              <w:rPr>
                <w:lang w:val="it-IT"/>
              </w:rPr>
            </w:pPr>
          </w:p>
        </w:tc>
        <w:tc>
          <w:tcPr>
            <w:tcW w:w="573" w:type="dxa"/>
            <w:tcMar>
              <w:left w:w="108" w:type="dxa"/>
            </w:tcMar>
            <w:vAlign w:val="center"/>
          </w:tcPr>
          <w:p w14:paraId="07394E7D" w14:textId="77777777" w:rsidR="0073099A" w:rsidRPr="00A32A16" w:rsidRDefault="0073099A" w:rsidP="00D73E98">
            <w:pPr>
              <w:jc w:val="center"/>
              <w:rPr>
                <w:lang w:val="it-IT"/>
              </w:rPr>
            </w:pPr>
          </w:p>
        </w:tc>
        <w:tc>
          <w:tcPr>
            <w:tcW w:w="570" w:type="dxa"/>
            <w:tcMar>
              <w:left w:w="108" w:type="dxa"/>
            </w:tcMar>
            <w:vAlign w:val="center"/>
          </w:tcPr>
          <w:p w14:paraId="3C84C88F" w14:textId="77777777" w:rsidR="0073099A" w:rsidRPr="00A32A16" w:rsidRDefault="0073099A" w:rsidP="00D73E98">
            <w:pPr>
              <w:jc w:val="center"/>
              <w:rPr>
                <w:lang w:val="it-IT"/>
              </w:rPr>
            </w:pPr>
          </w:p>
        </w:tc>
      </w:tr>
      <w:tr w:rsidR="0073099A" w:rsidRPr="00492518" w14:paraId="1D5D1B48" w14:textId="77777777" w:rsidTr="00D73E98">
        <w:trPr>
          <w:cantSplit/>
          <w:trHeight w:val="20"/>
        </w:trPr>
        <w:tc>
          <w:tcPr>
            <w:tcW w:w="680" w:type="dxa"/>
          </w:tcPr>
          <w:p w14:paraId="4F45FEBF" w14:textId="77777777" w:rsidR="0073099A" w:rsidRDefault="0073099A" w:rsidP="00D73E98">
            <w:pPr>
              <w:jc w:val="center"/>
              <w:rPr>
                <w:lang w:val="it-IT"/>
              </w:rPr>
            </w:pPr>
          </w:p>
        </w:tc>
        <w:tc>
          <w:tcPr>
            <w:tcW w:w="851" w:type="dxa"/>
            <w:tcMar>
              <w:left w:w="108" w:type="dxa"/>
              <w:right w:w="0" w:type="dxa"/>
            </w:tcMar>
          </w:tcPr>
          <w:p w14:paraId="4B4AC5F8" w14:textId="77777777" w:rsidR="0073099A" w:rsidRDefault="0073099A" w:rsidP="00D73E98">
            <w:pPr>
              <w:pStyle w:val="PrincCont"/>
              <w:jc w:val="left"/>
              <w:rPr>
                <w:lang w:val="it-IT"/>
              </w:rPr>
            </w:pPr>
          </w:p>
        </w:tc>
        <w:tc>
          <w:tcPr>
            <w:tcW w:w="7060" w:type="dxa"/>
            <w:tcMar>
              <w:left w:w="108" w:type="dxa"/>
            </w:tcMar>
          </w:tcPr>
          <w:p w14:paraId="0E999A1B" w14:textId="77777777" w:rsidR="0073099A" w:rsidRPr="00492518" w:rsidRDefault="0073099A" w:rsidP="00D73E98">
            <w:pPr>
              <w:pStyle w:val="Titolo3"/>
            </w:pPr>
            <w:r>
              <w:t>Stato patrimoniale</w:t>
            </w:r>
          </w:p>
        </w:tc>
        <w:tc>
          <w:tcPr>
            <w:tcW w:w="586" w:type="dxa"/>
            <w:tcMar>
              <w:left w:w="85" w:type="dxa"/>
              <w:right w:w="85" w:type="dxa"/>
            </w:tcMar>
            <w:vAlign w:val="center"/>
          </w:tcPr>
          <w:p w14:paraId="35B9BD93" w14:textId="77777777" w:rsidR="0073099A" w:rsidRDefault="0073099A" w:rsidP="00D73E98">
            <w:pPr>
              <w:jc w:val="center"/>
            </w:pPr>
          </w:p>
        </w:tc>
        <w:tc>
          <w:tcPr>
            <w:tcW w:w="573" w:type="dxa"/>
            <w:tcMar>
              <w:left w:w="108" w:type="dxa"/>
            </w:tcMar>
            <w:vAlign w:val="center"/>
          </w:tcPr>
          <w:p w14:paraId="31AA79FC" w14:textId="77777777" w:rsidR="0073099A" w:rsidRDefault="0073099A" w:rsidP="00D73E98">
            <w:pPr>
              <w:jc w:val="center"/>
            </w:pPr>
          </w:p>
        </w:tc>
        <w:tc>
          <w:tcPr>
            <w:tcW w:w="570" w:type="dxa"/>
            <w:tcMar>
              <w:left w:w="108" w:type="dxa"/>
            </w:tcMar>
            <w:vAlign w:val="center"/>
          </w:tcPr>
          <w:p w14:paraId="74167A42" w14:textId="77777777" w:rsidR="0073099A" w:rsidRDefault="0073099A" w:rsidP="00D73E98">
            <w:pPr>
              <w:jc w:val="center"/>
            </w:pPr>
          </w:p>
        </w:tc>
      </w:tr>
      <w:tr w:rsidR="0073099A" w:rsidRPr="006A2E64" w14:paraId="385531BB" w14:textId="77777777" w:rsidTr="00C3147E">
        <w:trPr>
          <w:cantSplit/>
          <w:trHeight w:val="20"/>
        </w:trPr>
        <w:tc>
          <w:tcPr>
            <w:tcW w:w="680" w:type="dxa"/>
          </w:tcPr>
          <w:p w14:paraId="17EC62D0" w14:textId="77777777" w:rsidR="0073099A" w:rsidRPr="003324FC" w:rsidRDefault="0073099A" w:rsidP="00D73E98">
            <w:pPr>
              <w:jc w:val="center"/>
              <w:rPr>
                <w:b/>
                <w:lang w:val="it-IT"/>
              </w:rPr>
            </w:pPr>
            <w:r w:rsidRPr="003324FC">
              <w:rPr>
                <w:b/>
                <w:lang w:val="it-IT"/>
              </w:rPr>
              <w:t>1)</w:t>
            </w:r>
          </w:p>
        </w:tc>
        <w:tc>
          <w:tcPr>
            <w:tcW w:w="851" w:type="dxa"/>
            <w:tcMar>
              <w:left w:w="108" w:type="dxa"/>
              <w:right w:w="0" w:type="dxa"/>
            </w:tcMar>
          </w:tcPr>
          <w:p w14:paraId="62978E3E" w14:textId="77777777" w:rsidR="0073099A" w:rsidRDefault="0073099A" w:rsidP="00D73E98">
            <w:pPr>
              <w:pStyle w:val="PrincCont"/>
              <w:jc w:val="left"/>
              <w:rPr>
                <w:lang w:val="it-IT"/>
              </w:rPr>
            </w:pPr>
            <w:r>
              <w:rPr>
                <w:lang w:val="it-IT"/>
              </w:rPr>
              <w:t>Art. 2424 CC   OIC 20.19</w:t>
            </w:r>
          </w:p>
        </w:tc>
        <w:tc>
          <w:tcPr>
            <w:tcW w:w="7060" w:type="dxa"/>
            <w:tcMar>
              <w:left w:w="108" w:type="dxa"/>
            </w:tcMar>
            <w:vAlign w:val="center"/>
          </w:tcPr>
          <w:p w14:paraId="6B38C1B4" w14:textId="77777777" w:rsidR="0073099A" w:rsidRPr="00B5313B" w:rsidRDefault="0073099A" w:rsidP="00D73E98">
            <w:pPr>
              <w:spacing w:line="230" w:lineRule="exact"/>
              <w:rPr>
                <w:lang w:val="it-IT"/>
              </w:rPr>
            </w:pPr>
            <w:r>
              <w:rPr>
                <w:lang w:val="it-IT"/>
              </w:rPr>
              <w:t>I titoli di debito sono stati classificati nelle seguenti voci:</w:t>
            </w:r>
          </w:p>
        </w:tc>
        <w:tc>
          <w:tcPr>
            <w:tcW w:w="586" w:type="dxa"/>
            <w:tcMar>
              <w:left w:w="85" w:type="dxa"/>
              <w:right w:w="85" w:type="dxa"/>
            </w:tcMar>
            <w:vAlign w:val="center"/>
          </w:tcPr>
          <w:p w14:paraId="7B6C06C8" w14:textId="77777777" w:rsidR="0073099A" w:rsidRPr="009D08A3" w:rsidRDefault="0073099A" w:rsidP="00D73E98">
            <w:pPr>
              <w:jc w:val="center"/>
              <w:rPr>
                <w:lang w:val="it-IT"/>
              </w:rPr>
            </w:pPr>
          </w:p>
        </w:tc>
        <w:tc>
          <w:tcPr>
            <w:tcW w:w="573" w:type="dxa"/>
            <w:tcMar>
              <w:left w:w="108" w:type="dxa"/>
            </w:tcMar>
            <w:vAlign w:val="center"/>
          </w:tcPr>
          <w:p w14:paraId="7A4D122D" w14:textId="77777777" w:rsidR="0073099A" w:rsidRPr="009D08A3" w:rsidRDefault="0073099A" w:rsidP="00D73E98">
            <w:pPr>
              <w:jc w:val="center"/>
              <w:rPr>
                <w:lang w:val="it-IT"/>
              </w:rPr>
            </w:pPr>
          </w:p>
        </w:tc>
        <w:tc>
          <w:tcPr>
            <w:tcW w:w="570" w:type="dxa"/>
            <w:tcMar>
              <w:left w:w="108" w:type="dxa"/>
            </w:tcMar>
            <w:vAlign w:val="center"/>
          </w:tcPr>
          <w:p w14:paraId="79BF3B5C" w14:textId="77777777" w:rsidR="0073099A" w:rsidRPr="009D08A3" w:rsidRDefault="0073099A" w:rsidP="00D73E98">
            <w:pPr>
              <w:jc w:val="center"/>
              <w:rPr>
                <w:lang w:val="it-IT"/>
              </w:rPr>
            </w:pPr>
          </w:p>
        </w:tc>
      </w:tr>
      <w:tr w:rsidR="0073099A" w:rsidRPr="00492518" w14:paraId="4AFDE276" w14:textId="77777777" w:rsidTr="00D73E98">
        <w:trPr>
          <w:cantSplit/>
          <w:trHeight w:val="20"/>
        </w:trPr>
        <w:tc>
          <w:tcPr>
            <w:tcW w:w="680" w:type="dxa"/>
          </w:tcPr>
          <w:p w14:paraId="3761AFC5" w14:textId="77777777" w:rsidR="0073099A" w:rsidRPr="003324FC" w:rsidRDefault="0073099A" w:rsidP="00D73E98">
            <w:pPr>
              <w:jc w:val="center"/>
              <w:rPr>
                <w:b/>
                <w:lang w:val="it-IT"/>
              </w:rPr>
            </w:pPr>
          </w:p>
        </w:tc>
        <w:tc>
          <w:tcPr>
            <w:tcW w:w="851" w:type="dxa"/>
            <w:tcMar>
              <w:left w:w="108" w:type="dxa"/>
              <w:right w:w="0" w:type="dxa"/>
            </w:tcMar>
          </w:tcPr>
          <w:p w14:paraId="39A0F46E" w14:textId="77777777" w:rsidR="0073099A" w:rsidRDefault="0073099A" w:rsidP="00D73E98">
            <w:pPr>
              <w:pStyle w:val="PrincCont"/>
              <w:jc w:val="left"/>
              <w:rPr>
                <w:lang w:val="it-IT"/>
              </w:rPr>
            </w:pPr>
          </w:p>
        </w:tc>
        <w:tc>
          <w:tcPr>
            <w:tcW w:w="7060" w:type="dxa"/>
            <w:tcMar>
              <w:left w:w="108" w:type="dxa"/>
            </w:tcMar>
          </w:tcPr>
          <w:p w14:paraId="6ECDEDF5" w14:textId="77777777" w:rsidR="0073099A" w:rsidRPr="003C3F52" w:rsidRDefault="0073099A" w:rsidP="0073099A">
            <w:pPr>
              <w:pStyle w:val="Paragrafoelenco"/>
              <w:numPr>
                <w:ilvl w:val="0"/>
                <w:numId w:val="22"/>
              </w:numPr>
              <w:overflowPunct/>
              <w:spacing w:line="230" w:lineRule="exact"/>
              <w:ind w:left="318" w:hanging="332"/>
              <w:jc w:val="left"/>
              <w:textAlignment w:val="auto"/>
              <w:rPr>
                <w:lang w:val="it-IT" w:eastAsia="it-IT"/>
              </w:rPr>
            </w:pPr>
            <w:r w:rsidRPr="003C3F52">
              <w:rPr>
                <w:lang w:val="it-IT" w:eastAsia="it-IT"/>
              </w:rPr>
              <w:t>per i titoli immobilizzati:</w:t>
            </w:r>
          </w:p>
          <w:p w14:paraId="6D2ED393" w14:textId="25F60610" w:rsidR="0073099A" w:rsidRPr="003C3F52" w:rsidRDefault="0073099A" w:rsidP="00D73E98">
            <w:pPr>
              <w:spacing w:line="230" w:lineRule="exact"/>
              <w:ind w:left="318" w:hanging="318"/>
              <w:rPr>
                <w:lang w:val="it-IT"/>
              </w:rPr>
            </w:pPr>
            <w:r w:rsidRPr="003C3F52">
              <w:rPr>
                <w:lang w:val="it-IT" w:eastAsia="it-IT"/>
              </w:rPr>
              <w:tab/>
              <w:t>BIII3) “</w:t>
            </w:r>
            <w:r w:rsidRPr="003C3F52">
              <w:rPr>
                <w:iCs/>
                <w:lang w:val="it-IT" w:eastAsia="it-IT"/>
              </w:rPr>
              <w:t>altri titoli</w:t>
            </w:r>
            <w:r w:rsidRPr="003C3F52">
              <w:rPr>
                <w:lang w:val="it-IT" w:eastAsia="it-IT"/>
              </w:rPr>
              <w:t>”</w:t>
            </w:r>
            <w:r w:rsidR="003866DB">
              <w:rPr>
                <w:lang w:val="it-IT" w:eastAsia="it-IT"/>
              </w:rPr>
              <w:t>;</w:t>
            </w:r>
          </w:p>
        </w:tc>
        <w:tc>
          <w:tcPr>
            <w:tcW w:w="586" w:type="dxa"/>
            <w:tcMar>
              <w:left w:w="85" w:type="dxa"/>
              <w:right w:w="85" w:type="dxa"/>
            </w:tcMar>
            <w:vAlign w:val="center"/>
          </w:tcPr>
          <w:p w14:paraId="3877AD1B"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238C4A4"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6DCADA2"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92518" w14:paraId="2CBE8E27" w14:textId="77777777" w:rsidTr="00D73E98">
        <w:trPr>
          <w:cantSplit/>
          <w:trHeight w:val="20"/>
        </w:trPr>
        <w:tc>
          <w:tcPr>
            <w:tcW w:w="680" w:type="dxa"/>
          </w:tcPr>
          <w:p w14:paraId="08E5B511" w14:textId="77777777" w:rsidR="0073099A" w:rsidRPr="003324FC" w:rsidRDefault="0073099A" w:rsidP="00D73E98">
            <w:pPr>
              <w:jc w:val="center"/>
              <w:rPr>
                <w:b/>
                <w:lang w:val="it-IT"/>
              </w:rPr>
            </w:pPr>
          </w:p>
        </w:tc>
        <w:tc>
          <w:tcPr>
            <w:tcW w:w="851" w:type="dxa"/>
            <w:tcMar>
              <w:left w:w="108" w:type="dxa"/>
              <w:right w:w="0" w:type="dxa"/>
            </w:tcMar>
          </w:tcPr>
          <w:p w14:paraId="6F600BBD" w14:textId="77777777" w:rsidR="0073099A" w:rsidRDefault="0073099A" w:rsidP="00D73E98">
            <w:pPr>
              <w:pStyle w:val="PrincCont"/>
              <w:jc w:val="left"/>
              <w:rPr>
                <w:lang w:val="it-IT"/>
              </w:rPr>
            </w:pPr>
          </w:p>
        </w:tc>
        <w:tc>
          <w:tcPr>
            <w:tcW w:w="7060" w:type="dxa"/>
            <w:tcMar>
              <w:left w:w="108" w:type="dxa"/>
            </w:tcMar>
          </w:tcPr>
          <w:p w14:paraId="52AF4533" w14:textId="77777777" w:rsidR="0073099A" w:rsidRPr="003C3F52" w:rsidRDefault="0073099A" w:rsidP="0073099A">
            <w:pPr>
              <w:pStyle w:val="Paragrafoelenco"/>
              <w:numPr>
                <w:ilvl w:val="0"/>
                <w:numId w:val="22"/>
              </w:numPr>
              <w:overflowPunct/>
              <w:spacing w:line="230" w:lineRule="exact"/>
              <w:ind w:left="346"/>
              <w:jc w:val="left"/>
              <w:textAlignment w:val="auto"/>
              <w:rPr>
                <w:lang w:val="it-IT" w:eastAsia="it-IT"/>
              </w:rPr>
            </w:pPr>
            <w:r w:rsidRPr="003C3F52">
              <w:rPr>
                <w:lang w:val="it-IT" w:eastAsia="it-IT"/>
              </w:rPr>
              <w:t>per i titoli non immobilizzati:</w:t>
            </w:r>
          </w:p>
          <w:p w14:paraId="28FE92F7" w14:textId="77777777" w:rsidR="0073099A" w:rsidRPr="003C3F52" w:rsidRDefault="0073099A" w:rsidP="00D73E98">
            <w:pPr>
              <w:spacing w:line="230" w:lineRule="exact"/>
              <w:ind w:left="318" w:hanging="318"/>
              <w:rPr>
                <w:lang w:val="it-IT"/>
              </w:rPr>
            </w:pPr>
            <w:r w:rsidRPr="003C3F52">
              <w:rPr>
                <w:lang w:val="it-IT" w:eastAsia="it-IT"/>
              </w:rPr>
              <w:tab/>
              <w:t>CIII6) “altri titoli”?</w:t>
            </w:r>
          </w:p>
        </w:tc>
        <w:tc>
          <w:tcPr>
            <w:tcW w:w="586" w:type="dxa"/>
            <w:tcMar>
              <w:left w:w="85" w:type="dxa"/>
              <w:right w:w="85" w:type="dxa"/>
            </w:tcMar>
            <w:vAlign w:val="center"/>
          </w:tcPr>
          <w:p w14:paraId="4958D49D"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FE15E6E"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3F0822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6A2E64" w14:paraId="0C966430" w14:textId="77777777" w:rsidTr="00D73E98">
        <w:trPr>
          <w:cantSplit/>
          <w:trHeight w:val="20"/>
        </w:trPr>
        <w:tc>
          <w:tcPr>
            <w:tcW w:w="680" w:type="dxa"/>
          </w:tcPr>
          <w:p w14:paraId="2560428A" w14:textId="77777777" w:rsidR="0073099A" w:rsidRPr="003324FC" w:rsidRDefault="0073099A" w:rsidP="00D73E98">
            <w:pPr>
              <w:jc w:val="center"/>
              <w:rPr>
                <w:b/>
                <w:lang w:val="it-IT"/>
              </w:rPr>
            </w:pPr>
          </w:p>
        </w:tc>
        <w:tc>
          <w:tcPr>
            <w:tcW w:w="851" w:type="dxa"/>
            <w:tcMar>
              <w:left w:w="108" w:type="dxa"/>
              <w:right w:w="0" w:type="dxa"/>
            </w:tcMar>
          </w:tcPr>
          <w:p w14:paraId="78E56FD6" w14:textId="77777777" w:rsidR="0073099A" w:rsidRDefault="0073099A" w:rsidP="00D73E98">
            <w:pPr>
              <w:pStyle w:val="PrincCont"/>
              <w:jc w:val="left"/>
              <w:rPr>
                <w:lang w:val="it-IT"/>
              </w:rPr>
            </w:pPr>
            <w:r>
              <w:rPr>
                <w:lang w:val="it-IT"/>
              </w:rPr>
              <w:t>OIC 20.20</w:t>
            </w:r>
          </w:p>
        </w:tc>
        <w:tc>
          <w:tcPr>
            <w:tcW w:w="7060" w:type="dxa"/>
            <w:tcMar>
              <w:left w:w="108" w:type="dxa"/>
            </w:tcMar>
          </w:tcPr>
          <w:p w14:paraId="15005E6E" w14:textId="77777777" w:rsidR="0073099A" w:rsidRDefault="0073099A" w:rsidP="00D73E98">
            <w:pPr>
              <w:pStyle w:val="Commentiriquadro"/>
              <w:rPr>
                <w:lang w:eastAsia="it-IT"/>
              </w:rPr>
            </w:pPr>
            <w:r w:rsidRPr="00870834">
              <w:rPr>
                <w:lang w:eastAsia="it-IT"/>
              </w:rPr>
              <w:t>La classificazione nell’attivo immobilizzato o nell’attivo circolante dipende dalla destinazione del titolo. I titoli destinati a permanere durevolmente nel patrimonio aziendale si iscrivono tra le immobilizzazioni, gli altri vengono iscritti nel circolante. Ai fini di determinare l’esistenza della destinazione a permanere durevolmente nel patrimonio della società si considerano, oltre alle caratteristiche dello strumento, la volontà della direzione aziendale e l’effettiva capacità della società di detenere i titoli per un periodo prolungato di tempo.</w:t>
            </w:r>
          </w:p>
          <w:p w14:paraId="4A3354D6" w14:textId="77777777" w:rsidR="0073099A" w:rsidRPr="00293B7D" w:rsidRDefault="0073099A" w:rsidP="00D73E98">
            <w:pPr>
              <w:pStyle w:val="Commentiriquadro"/>
              <w:rPr>
                <w:lang w:eastAsia="it-IT"/>
              </w:rPr>
            </w:pPr>
            <w:r w:rsidRPr="00AA4148">
              <w:rPr>
                <w:lang w:eastAsia="it-IT"/>
              </w:rPr>
              <w:t>In relazione alle proprie strategie aziendali è possibile che gli organi amministrativi, nel rispetto del criterio della destinazione economica, destinino un portafoglio di titoli della medesima specie, in parte ad investimento duraturo, da iscriversi nell’attivo immobilizzato, in parte alla negoziazione, da iscriversi nell’attivo circolante.</w:t>
            </w:r>
          </w:p>
        </w:tc>
        <w:tc>
          <w:tcPr>
            <w:tcW w:w="586" w:type="dxa"/>
            <w:tcMar>
              <w:left w:w="85" w:type="dxa"/>
              <w:right w:w="85" w:type="dxa"/>
            </w:tcMar>
            <w:vAlign w:val="center"/>
          </w:tcPr>
          <w:p w14:paraId="2E4A7C65" w14:textId="77777777" w:rsidR="0073099A" w:rsidRPr="00F0679B" w:rsidRDefault="0073099A" w:rsidP="00D73E98">
            <w:pPr>
              <w:jc w:val="center"/>
              <w:rPr>
                <w:lang w:val="it-IT"/>
              </w:rPr>
            </w:pPr>
          </w:p>
        </w:tc>
        <w:tc>
          <w:tcPr>
            <w:tcW w:w="573" w:type="dxa"/>
            <w:tcMar>
              <w:left w:w="108" w:type="dxa"/>
            </w:tcMar>
            <w:vAlign w:val="center"/>
          </w:tcPr>
          <w:p w14:paraId="7A9302AF" w14:textId="77777777" w:rsidR="0073099A" w:rsidRPr="00F0679B" w:rsidRDefault="0073099A" w:rsidP="00D73E98">
            <w:pPr>
              <w:jc w:val="center"/>
              <w:rPr>
                <w:lang w:val="it-IT"/>
              </w:rPr>
            </w:pPr>
          </w:p>
        </w:tc>
        <w:tc>
          <w:tcPr>
            <w:tcW w:w="570" w:type="dxa"/>
            <w:tcMar>
              <w:left w:w="108" w:type="dxa"/>
            </w:tcMar>
            <w:vAlign w:val="center"/>
          </w:tcPr>
          <w:p w14:paraId="74DAE52A" w14:textId="77777777" w:rsidR="0073099A" w:rsidRPr="00F0679B" w:rsidRDefault="0073099A" w:rsidP="00D73E98">
            <w:pPr>
              <w:jc w:val="center"/>
              <w:rPr>
                <w:lang w:val="it-IT"/>
              </w:rPr>
            </w:pPr>
          </w:p>
        </w:tc>
      </w:tr>
      <w:tr w:rsidR="0073099A" w:rsidRPr="00492518" w14:paraId="6E290166" w14:textId="77777777" w:rsidTr="00D73E98">
        <w:trPr>
          <w:cantSplit/>
          <w:trHeight w:val="20"/>
        </w:trPr>
        <w:tc>
          <w:tcPr>
            <w:tcW w:w="680" w:type="dxa"/>
          </w:tcPr>
          <w:p w14:paraId="008E3685" w14:textId="77777777" w:rsidR="0073099A" w:rsidRPr="003324FC" w:rsidRDefault="0073099A" w:rsidP="00D73E98">
            <w:pPr>
              <w:jc w:val="center"/>
              <w:rPr>
                <w:b/>
                <w:lang w:val="it-IT"/>
              </w:rPr>
            </w:pPr>
            <w:r w:rsidRPr="003324FC">
              <w:rPr>
                <w:b/>
                <w:lang w:val="it-IT"/>
              </w:rPr>
              <w:t>2)</w:t>
            </w:r>
          </w:p>
        </w:tc>
        <w:tc>
          <w:tcPr>
            <w:tcW w:w="851" w:type="dxa"/>
            <w:tcMar>
              <w:left w:w="108" w:type="dxa"/>
              <w:right w:w="0" w:type="dxa"/>
            </w:tcMar>
          </w:tcPr>
          <w:p w14:paraId="6ACE3ED1" w14:textId="77777777" w:rsidR="0073099A" w:rsidRDefault="0073099A" w:rsidP="00D73E98">
            <w:pPr>
              <w:pStyle w:val="PrincCont"/>
              <w:jc w:val="left"/>
              <w:rPr>
                <w:lang w:val="it-IT"/>
              </w:rPr>
            </w:pPr>
            <w:r>
              <w:rPr>
                <w:lang w:val="it-IT"/>
              </w:rPr>
              <w:t>OIC 20.20</w:t>
            </w:r>
          </w:p>
        </w:tc>
        <w:tc>
          <w:tcPr>
            <w:tcW w:w="7060" w:type="dxa"/>
            <w:tcMar>
              <w:left w:w="108" w:type="dxa"/>
            </w:tcMar>
          </w:tcPr>
          <w:p w14:paraId="054CC21B" w14:textId="77777777" w:rsidR="0073099A" w:rsidRPr="00C62102" w:rsidRDefault="0073099A" w:rsidP="00D73E98">
            <w:pPr>
              <w:spacing w:line="230" w:lineRule="exact"/>
              <w:rPr>
                <w:lang w:val="it-IT"/>
              </w:rPr>
            </w:pPr>
            <w:r>
              <w:rPr>
                <w:lang w:val="it-IT"/>
              </w:rPr>
              <w:t>Nei titoli immobilizzati sono stati iscritti solo i titoli destinati a permanere durevolmente nel patrimonio aziendale?</w:t>
            </w:r>
          </w:p>
        </w:tc>
        <w:tc>
          <w:tcPr>
            <w:tcW w:w="586" w:type="dxa"/>
            <w:tcMar>
              <w:left w:w="85" w:type="dxa"/>
              <w:right w:w="85" w:type="dxa"/>
            </w:tcMar>
            <w:vAlign w:val="center"/>
          </w:tcPr>
          <w:p w14:paraId="6CBF2D4B"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D398BE1"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3B83DD6"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6A2E64" w14:paraId="39487234" w14:textId="77777777" w:rsidTr="00D73E98">
        <w:trPr>
          <w:cantSplit/>
          <w:trHeight w:val="20"/>
        </w:trPr>
        <w:tc>
          <w:tcPr>
            <w:tcW w:w="680" w:type="dxa"/>
          </w:tcPr>
          <w:p w14:paraId="36278AE9" w14:textId="77777777" w:rsidR="0073099A" w:rsidRPr="003324FC" w:rsidRDefault="0073099A" w:rsidP="00D73E98">
            <w:pPr>
              <w:jc w:val="center"/>
              <w:rPr>
                <w:b/>
                <w:lang w:val="it-IT"/>
              </w:rPr>
            </w:pPr>
          </w:p>
        </w:tc>
        <w:tc>
          <w:tcPr>
            <w:tcW w:w="851" w:type="dxa"/>
            <w:tcMar>
              <w:left w:w="108" w:type="dxa"/>
              <w:right w:w="0" w:type="dxa"/>
            </w:tcMar>
          </w:tcPr>
          <w:p w14:paraId="2608D301" w14:textId="77777777" w:rsidR="0073099A" w:rsidRDefault="0073099A" w:rsidP="00D73E98">
            <w:pPr>
              <w:pStyle w:val="PrincCont"/>
              <w:jc w:val="left"/>
              <w:rPr>
                <w:lang w:val="it-IT"/>
              </w:rPr>
            </w:pPr>
          </w:p>
        </w:tc>
        <w:tc>
          <w:tcPr>
            <w:tcW w:w="7060" w:type="dxa"/>
            <w:tcMar>
              <w:left w:w="108" w:type="dxa"/>
            </w:tcMar>
          </w:tcPr>
          <w:p w14:paraId="3B939658" w14:textId="77777777" w:rsidR="0073099A" w:rsidRPr="009D08A3" w:rsidRDefault="0073099A" w:rsidP="00D73E98">
            <w:pPr>
              <w:pStyle w:val="Titolo3"/>
              <w:rPr>
                <w:lang w:val="it-IT"/>
              </w:rPr>
            </w:pPr>
            <w:r w:rsidRPr="00EA46CB">
              <w:rPr>
                <w:lang w:val="it-IT"/>
              </w:rPr>
              <w:t>Componenti economiche relative a titoli immobilizzati</w:t>
            </w:r>
          </w:p>
        </w:tc>
        <w:tc>
          <w:tcPr>
            <w:tcW w:w="586" w:type="dxa"/>
            <w:tcMar>
              <w:left w:w="85" w:type="dxa"/>
              <w:right w:w="85" w:type="dxa"/>
            </w:tcMar>
            <w:vAlign w:val="center"/>
          </w:tcPr>
          <w:p w14:paraId="27FB84AA" w14:textId="77777777" w:rsidR="0073099A" w:rsidRPr="00A32A16" w:rsidRDefault="0073099A" w:rsidP="00D73E98">
            <w:pPr>
              <w:jc w:val="center"/>
              <w:rPr>
                <w:lang w:val="it-IT"/>
              </w:rPr>
            </w:pPr>
          </w:p>
        </w:tc>
        <w:tc>
          <w:tcPr>
            <w:tcW w:w="573" w:type="dxa"/>
            <w:tcMar>
              <w:left w:w="108" w:type="dxa"/>
            </w:tcMar>
            <w:vAlign w:val="center"/>
          </w:tcPr>
          <w:p w14:paraId="771D274D" w14:textId="77777777" w:rsidR="0073099A" w:rsidRPr="00A32A16" w:rsidRDefault="0073099A" w:rsidP="00D73E98">
            <w:pPr>
              <w:jc w:val="center"/>
              <w:rPr>
                <w:lang w:val="it-IT"/>
              </w:rPr>
            </w:pPr>
          </w:p>
        </w:tc>
        <w:tc>
          <w:tcPr>
            <w:tcW w:w="570" w:type="dxa"/>
            <w:tcMar>
              <w:left w:w="108" w:type="dxa"/>
            </w:tcMar>
            <w:vAlign w:val="center"/>
          </w:tcPr>
          <w:p w14:paraId="3479A1FF" w14:textId="77777777" w:rsidR="0073099A" w:rsidRPr="00A32A16" w:rsidRDefault="0073099A" w:rsidP="00D73E98">
            <w:pPr>
              <w:jc w:val="center"/>
              <w:rPr>
                <w:lang w:val="it-IT"/>
              </w:rPr>
            </w:pPr>
          </w:p>
        </w:tc>
      </w:tr>
      <w:tr w:rsidR="0073099A" w:rsidRPr="006A2E64" w14:paraId="7D428E67" w14:textId="77777777" w:rsidTr="00D73E98">
        <w:trPr>
          <w:cantSplit/>
          <w:trHeight w:val="20"/>
        </w:trPr>
        <w:tc>
          <w:tcPr>
            <w:tcW w:w="680" w:type="dxa"/>
          </w:tcPr>
          <w:p w14:paraId="2B520211" w14:textId="77777777" w:rsidR="0073099A" w:rsidRPr="003324FC" w:rsidRDefault="0073099A" w:rsidP="00D73E98">
            <w:pPr>
              <w:jc w:val="center"/>
              <w:rPr>
                <w:b/>
                <w:lang w:val="it-IT"/>
              </w:rPr>
            </w:pPr>
            <w:r w:rsidRPr="003324FC">
              <w:rPr>
                <w:b/>
                <w:lang w:val="it-IT"/>
              </w:rPr>
              <w:t>3)</w:t>
            </w:r>
          </w:p>
        </w:tc>
        <w:tc>
          <w:tcPr>
            <w:tcW w:w="851" w:type="dxa"/>
            <w:tcMar>
              <w:left w:w="108" w:type="dxa"/>
              <w:right w:w="0" w:type="dxa"/>
            </w:tcMar>
          </w:tcPr>
          <w:p w14:paraId="04262377" w14:textId="77777777" w:rsidR="0073099A" w:rsidRDefault="0073099A" w:rsidP="00D73E98">
            <w:pPr>
              <w:pStyle w:val="PrincCont"/>
              <w:jc w:val="left"/>
              <w:rPr>
                <w:lang w:val="it-IT"/>
              </w:rPr>
            </w:pPr>
            <w:r>
              <w:rPr>
                <w:lang w:val="it-IT"/>
              </w:rPr>
              <w:t>OIC 20.21</w:t>
            </w:r>
          </w:p>
        </w:tc>
        <w:tc>
          <w:tcPr>
            <w:tcW w:w="7060" w:type="dxa"/>
            <w:tcMar>
              <w:left w:w="108" w:type="dxa"/>
            </w:tcMar>
          </w:tcPr>
          <w:p w14:paraId="462B452D" w14:textId="77777777" w:rsidR="0073099A" w:rsidRPr="009D08A3" w:rsidRDefault="0073099A" w:rsidP="00D73E98">
            <w:pPr>
              <w:spacing w:line="230" w:lineRule="exact"/>
              <w:rPr>
                <w:lang w:val="it-IT"/>
              </w:rPr>
            </w:pPr>
            <w:r w:rsidRPr="009D08A3">
              <w:rPr>
                <w:lang w:val="it-IT"/>
              </w:rPr>
              <w:t>Nella voce C16b) “</w:t>
            </w:r>
            <w:r w:rsidRPr="009D08A3">
              <w:rPr>
                <w:i/>
                <w:lang w:val="it-IT"/>
              </w:rPr>
              <w:t>altri proventi finanziari da titoli iscritti nelle immobilizzazioni che non</w:t>
            </w:r>
            <w:r>
              <w:rPr>
                <w:i/>
                <w:lang w:val="it-IT"/>
              </w:rPr>
              <w:t xml:space="preserve"> </w:t>
            </w:r>
            <w:r w:rsidRPr="009D08A3">
              <w:rPr>
                <w:i/>
                <w:lang w:val="it-IT"/>
              </w:rPr>
              <w:t>costituiscono partecipazion</w:t>
            </w:r>
            <w:r w:rsidRPr="00241DC6">
              <w:rPr>
                <w:i/>
                <w:lang w:val="it-IT"/>
              </w:rPr>
              <w:t>i</w:t>
            </w:r>
            <w:r w:rsidRPr="009D08A3">
              <w:rPr>
                <w:lang w:val="it-IT"/>
              </w:rPr>
              <w:t>” sono</w:t>
            </w:r>
            <w:r>
              <w:rPr>
                <w:lang w:val="it-IT"/>
              </w:rPr>
              <w:t xml:space="preserve"> stati</w:t>
            </w:r>
            <w:r w:rsidRPr="009D08A3">
              <w:rPr>
                <w:lang w:val="it-IT"/>
              </w:rPr>
              <w:t xml:space="preserve"> iscritti</w:t>
            </w:r>
            <w:r>
              <w:rPr>
                <w:lang w:val="it-IT"/>
              </w:rPr>
              <w:t>:</w:t>
            </w:r>
          </w:p>
        </w:tc>
        <w:tc>
          <w:tcPr>
            <w:tcW w:w="586" w:type="dxa"/>
            <w:tcMar>
              <w:left w:w="85" w:type="dxa"/>
              <w:right w:w="85" w:type="dxa"/>
            </w:tcMar>
            <w:vAlign w:val="center"/>
          </w:tcPr>
          <w:p w14:paraId="0509AAFD" w14:textId="77777777" w:rsidR="0073099A" w:rsidRPr="00A32A16" w:rsidRDefault="0073099A" w:rsidP="00D73E98">
            <w:pPr>
              <w:jc w:val="center"/>
              <w:rPr>
                <w:lang w:val="it-IT"/>
              </w:rPr>
            </w:pPr>
          </w:p>
        </w:tc>
        <w:tc>
          <w:tcPr>
            <w:tcW w:w="573" w:type="dxa"/>
            <w:tcMar>
              <w:left w:w="108" w:type="dxa"/>
            </w:tcMar>
            <w:vAlign w:val="center"/>
          </w:tcPr>
          <w:p w14:paraId="5EF16501" w14:textId="77777777" w:rsidR="0073099A" w:rsidRPr="00A32A16" w:rsidRDefault="0073099A" w:rsidP="00D73E98">
            <w:pPr>
              <w:jc w:val="center"/>
              <w:rPr>
                <w:lang w:val="it-IT"/>
              </w:rPr>
            </w:pPr>
          </w:p>
        </w:tc>
        <w:tc>
          <w:tcPr>
            <w:tcW w:w="570" w:type="dxa"/>
            <w:tcMar>
              <w:left w:w="108" w:type="dxa"/>
            </w:tcMar>
            <w:vAlign w:val="center"/>
          </w:tcPr>
          <w:p w14:paraId="6DBCC0EF" w14:textId="77777777" w:rsidR="0073099A" w:rsidRPr="00A32A16" w:rsidRDefault="0073099A" w:rsidP="00D73E98">
            <w:pPr>
              <w:jc w:val="center"/>
              <w:rPr>
                <w:lang w:val="it-IT"/>
              </w:rPr>
            </w:pPr>
          </w:p>
        </w:tc>
      </w:tr>
      <w:tr w:rsidR="0073099A" w:rsidRPr="00A31605" w14:paraId="598C91D1" w14:textId="77777777" w:rsidTr="00D73E98">
        <w:trPr>
          <w:cantSplit/>
          <w:trHeight w:val="20"/>
        </w:trPr>
        <w:tc>
          <w:tcPr>
            <w:tcW w:w="680" w:type="dxa"/>
          </w:tcPr>
          <w:p w14:paraId="7D5DEFBD" w14:textId="77777777" w:rsidR="0073099A" w:rsidRPr="003324FC" w:rsidRDefault="0073099A" w:rsidP="00D73E98">
            <w:pPr>
              <w:jc w:val="center"/>
              <w:rPr>
                <w:b/>
                <w:lang w:val="it-IT"/>
              </w:rPr>
            </w:pPr>
          </w:p>
        </w:tc>
        <w:tc>
          <w:tcPr>
            <w:tcW w:w="851" w:type="dxa"/>
            <w:tcMar>
              <w:left w:w="108" w:type="dxa"/>
              <w:right w:w="0" w:type="dxa"/>
            </w:tcMar>
          </w:tcPr>
          <w:p w14:paraId="17C31C46" w14:textId="77777777" w:rsidR="0073099A" w:rsidRDefault="0073099A" w:rsidP="00D73E98">
            <w:pPr>
              <w:pStyle w:val="PrincCont"/>
              <w:jc w:val="left"/>
              <w:rPr>
                <w:lang w:val="it-IT"/>
              </w:rPr>
            </w:pPr>
          </w:p>
        </w:tc>
        <w:tc>
          <w:tcPr>
            <w:tcW w:w="7060" w:type="dxa"/>
            <w:tcMar>
              <w:left w:w="108" w:type="dxa"/>
            </w:tcMar>
          </w:tcPr>
          <w:p w14:paraId="33207196" w14:textId="77777777" w:rsidR="0073099A" w:rsidRPr="00C62102" w:rsidRDefault="0073099A" w:rsidP="0073099A">
            <w:pPr>
              <w:pStyle w:val="rientrotrattinook"/>
              <w:tabs>
                <w:tab w:val="clear" w:pos="704"/>
              </w:tabs>
              <w:spacing w:line="230" w:lineRule="exact"/>
              <w:ind w:left="460" w:hanging="284"/>
            </w:pPr>
            <w:r w:rsidRPr="00B5313B">
              <w:t>gli interessi attivi di competenza economica dell’esercizio su titoli immobilizzati (inclusivi dell’eventuale quota di scarto o premio di sottoscrizione e di negoziazione maturata nell’esercizio);</w:t>
            </w:r>
          </w:p>
        </w:tc>
        <w:tc>
          <w:tcPr>
            <w:tcW w:w="586" w:type="dxa"/>
            <w:tcMar>
              <w:left w:w="85" w:type="dxa"/>
              <w:right w:w="85" w:type="dxa"/>
            </w:tcMar>
            <w:vAlign w:val="center"/>
          </w:tcPr>
          <w:p w14:paraId="7EB25E41" w14:textId="77777777" w:rsidR="0073099A" w:rsidRPr="00C62102"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BD6F0DB" w14:textId="77777777" w:rsidR="0073099A" w:rsidRPr="00C62102"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FE2C42C" w14:textId="77777777" w:rsidR="0073099A" w:rsidRPr="00C62102"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7D687944" w14:textId="77777777" w:rsidTr="00D73E98">
        <w:trPr>
          <w:cantSplit/>
          <w:trHeight w:val="20"/>
        </w:trPr>
        <w:tc>
          <w:tcPr>
            <w:tcW w:w="680" w:type="dxa"/>
          </w:tcPr>
          <w:p w14:paraId="00C2E3DC" w14:textId="77777777" w:rsidR="0073099A" w:rsidRPr="003324FC" w:rsidRDefault="0073099A" w:rsidP="00D73E98">
            <w:pPr>
              <w:jc w:val="center"/>
              <w:rPr>
                <w:b/>
                <w:lang w:val="it-IT"/>
              </w:rPr>
            </w:pPr>
          </w:p>
        </w:tc>
        <w:tc>
          <w:tcPr>
            <w:tcW w:w="851" w:type="dxa"/>
            <w:tcMar>
              <w:left w:w="108" w:type="dxa"/>
              <w:right w:w="0" w:type="dxa"/>
            </w:tcMar>
          </w:tcPr>
          <w:p w14:paraId="4FAC15BC" w14:textId="77777777" w:rsidR="0073099A" w:rsidRPr="008A0F36" w:rsidRDefault="0073099A" w:rsidP="00D73E98">
            <w:pPr>
              <w:pStyle w:val="PrincCont"/>
              <w:jc w:val="left"/>
              <w:rPr>
                <w:lang w:val="it-IT"/>
              </w:rPr>
            </w:pPr>
          </w:p>
        </w:tc>
        <w:tc>
          <w:tcPr>
            <w:tcW w:w="7060" w:type="dxa"/>
            <w:tcMar>
              <w:left w:w="108" w:type="dxa"/>
            </w:tcMar>
          </w:tcPr>
          <w:p w14:paraId="17CAAA96" w14:textId="77777777" w:rsidR="0073099A" w:rsidRPr="008A0F36" w:rsidRDefault="0073099A" w:rsidP="0073099A">
            <w:pPr>
              <w:pStyle w:val="rientrotrattinook"/>
              <w:tabs>
                <w:tab w:val="clear" w:pos="704"/>
              </w:tabs>
              <w:spacing w:line="230" w:lineRule="exact"/>
              <w:ind w:left="460" w:hanging="284"/>
            </w:pPr>
            <w:r w:rsidRPr="000A0511">
              <w:t>i premi percepiti per sorteggio di obbligazioni</w:t>
            </w:r>
            <w:r>
              <w:t>?</w:t>
            </w:r>
          </w:p>
        </w:tc>
        <w:tc>
          <w:tcPr>
            <w:tcW w:w="586" w:type="dxa"/>
            <w:tcMar>
              <w:left w:w="85" w:type="dxa"/>
              <w:right w:w="85" w:type="dxa"/>
            </w:tcMar>
            <w:vAlign w:val="center"/>
          </w:tcPr>
          <w:p w14:paraId="54FF00E7"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5D27189"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55A89E3"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6A2E64" w14:paraId="5DF6F5EC" w14:textId="77777777" w:rsidTr="00D73E98">
        <w:trPr>
          <w:cantSplit/>
          <w:trHeight w:val="20"/>
        </w:trPr>
        <w:tc>
          <w:tcPr>
            <w:tcW w:w="680" w:type="dxa"/>
          </w:tcPr>
          <w:p w14:paraId="2C012190" w14:textId="77777777" w:rsidR="0073099A" w:rsidRPr="003324FC" w:rsidRDefault="0073099A" w:rsidP="00D73E98">
            <w:pPr>
              <w:jc w:val="center"/>
              <w:rPr>
                <w:b/>
                <w:lang w:val="it-IT"/>
              </w:rPr>
            </w:pPr>
            <w:r w:rsidRPr="003324FC">
              <w:rPr>
                <w:b/>
                <w:lang w:val="it-IT"/>
              </w:rPr>
              <w:t>4)</w:t>
            </w:r>
          </w:p>
        </w:tc>
        <w:tc>
          <w:tcPr>
            <w:tcW w:w="851" w:type="dxa"/>
            <w:tcMar>
              <w:left w:w="108" w:type="dxa"/>
              <w:right w:w="0" w:type="dxa"/>
            </w:tcMar>
          </w:tcPr>
          <w:p w14:paraId="42714E87" w14:textId="77777777" w:rsidR="0073099A" w:rsidRDefault="0073099A" w:rsidP="00D73E98">
            <w:pPr>
              <w:pStyle w:val="PrincCont"/>
              <w:jc w:val="left"/>
              <w:rPr>
                <w:lang w:val="it-IT"/>
              </w:rPr>
            </w:pPr>
            <w:r>
              <w:rPr>
                <w:lang w:val="it-IT"/>
              </w:rPr>
              <w:t>OIC 20.22</w:t>
            </w:r>
          </w:p>
        </w:tc>
        <w:tc>
          <w:tcPr>
            <w:tcW w:w="7060" w:type="dxa"/>
            <w:tcMar>
              <w:left w:w="108" w:type="dxa"/>
            </w:tcMar>
          </w:tcPr>
          <w:p w14:paraId="0FDE7A3F" w14:textId="77777777" w:rsidR="0073099A" w:rsidRPr="00B5313B" w:rsidRDefault="0073099A" w:rsidP="00D73E98">
            <w:pPr>
              <w:spacing w:line="230" w:lineRule="exact"/>
              <w:rPr>
                <w:lang w:val="it-IT"/>
              </w:rPr>
            </w:pPr>
            <w:r w:rsidRPr="00B5313B">
              <w:rPr>
                <w:lang w:val="it-IT"/>
              </w:rPr>
              <w:t>Gli utili o le perdite che derivano dalla negoziazione di titoli prima della naturale scadenza, quale differenza tra il valore contabile del titolo iscritt</w:t>
            </w:r>
            <w:r>
              <w:rPr>
                <w:lang w:val="it-IT"/>
              </w:rPr>
              <w:t>o</w:t>
            </w:r>
            <w:r w:rsidRPr="00B5313B">
              <w:rPr>
                <w:lang w:val="it-IT"/>
              </w:rPr>
              <w:t xml:space="preserve"> tra le immobilizzazioni finanziarie e il prezzo di cessione, si iscrivono alternativamente</w:t>
            </w:r>
            <w:r>
              <w:rPr>
                <w:lang w:val="it-IT"/>
              </w:rPr>
              <w:t>:</w:t>
            </w:r>
          </w:p>
        </w:tc>
        <w:tc>
          <w:tcPr>
            <w:tcW w:w="586" w:type="dxa"/>
            <w:tcMar>
              <w:left w:w="85" w:type="dxa"/>
              <w:right w:w="85" w:type="dxa"/>
            </w:tcMar>
            <w:vAlign w:val="center"/>
          </w:tcPr>
          <w:p w14:paraId="65047742" w14:textId="77777777" w:rsidR="0073099A" w:rsidRPr="00FF19F7" w:rsidRDefault="0073099A" w:rsidP="00D73E98">
            <w:pPr>
              <w:jc w:val="center"/>
              <w:rPr>
                <w:lang w:val="it-IT"/>
              </w:rPr>
            </w:pPr>
          </w:p>
        </w:tc>
        <w:tc>
          <w:tcPr>
            <w:tcW w:w="573" w:type="dxa"/>
            <w:tcMar>
              <w:left w:w="108" w:type="dxa"/>
            </w:tcMar>
            <w:vAlign w:val="center"/>
          </w:tcPr>
          <w:p w14:paraId="77601DE7" w14:textId="77777777" w:rsidR="0073099A" w:rsidRPr="00FF19F7" w:rsidRDefault="0073099A" w:rsidP="00D73E98">
            <w:pPr>
              <w:jc w:val="center"/>
              <w:rPr>
                <w:lang w:val="it-IT"/>
              </w:rPr>
            </w:pPr>
          </w:p>
        </w:tc>
        <w:tc>
          <w:tcPr>
            <w:tcW w:w="570" w:type="dxa"/>
            <w:tcMar>
              <w:left w:w="108" w:type="dxa"/>
            </w:tcMar>
            <w:vAlign w:val="center"/>
          </w:tcPr>
          <w:p w14:paraId="3D681B95" w14:textId="77777777" w:rsidR="0073099A" w:rsidRPr="00FF19F7" w:rsidRDefault="0073099A" w:rsidP="00D73E98">
            <w:pPr>
              <w:jc w:val="center"/>
              <w:rPr>
                <w:lang w:val="it-IT"/>
              </w:rPr>
            </w:pPr>
          </w:p>
        </w:tc>
      </w:tr>
      <w:tr w:rsidR="0073099A" w:rsidRPr="00F0679B" w14:paraId="6B81F6FA" w14:textId="77777777" w:rsidTr="00D73E98">
        <w:trPr>
          <w:cantSplit/>
          <w:trHeight w:val="20"/>
        </w:trPr>
        <w:tc>
          <w:tcPr>
            <w:tcW w:w="680" w:type="dxa"/>
          </w:tcPr>
          <w:p w14:paraId="664553EC" w14:textId="77777777" w:rsidR="0073099A" w:rsidRPr="003324FC" w:rsidRDefault="0073099A" w:rsidP="00D73E98">
            <w:pPr>
              <w:jc w:val="center"/>
              <w:rPr>
                <w:b/>
                <w:lang w:val="it-IT"/>
              </w:rPr>
            </w:pPr>
          </w:p>
        </w:tc>
        <w:tc>
          <w:tcPr>
            <w:tcW w:w="851" w:type="dxa"/>
            <w:tcMar>
              <w:left w:w="108" w:type="dxa"/>
              <w:right w:w="0" w:type="dxa"/>
            </w:tcMar>
          </w:tcPr>
          <w:p w14:paraId="0CB161E0" w14:textId="77777777" w:rsidR="0073099A" w:rsidRDefault="0073099A" w:rsidP="00D73E98">
            <w:pPr>
              <w:pStyle w:val="PrincCont"/>
              <w:jc w:val="left"/>
              <w:rPr>
                <w:lang w:val="it-IT"/>
              </w:rPr>
            </w:pPr>
          </w:p>
        </w:tc>
        <w:tc>
          <w:tcPr>
            <w:tcW w:w="7060" w:type="dxa"/>
            <w:tcMar>
              <w:left w:w="108" w:type="dxa"/>
            </w:tcMar>
          </w:tcPr>
          <w:p w14:paraId="0C047963" w14:textId="77777777" w:rsidR="0073099A" w:rsidRPr="00EA46CB" w:rsidRDefault="0073099A" w:rsidP="0073099A">
            <w:pPr>
              <w:pStyle w:val="rientrotrattinook"/>
              <w:tabs>
                <w:tab w:val="clear" w:pos="704"/>
              </w:tabs>
              <w:spacing w:line="230" w:lineRule="exact"/>
              <w:ind w:left="460" w:hanging="284"/>
            </w:pPr>
            <w:r w:rsidRPr="009D08A3">
              <w:t>nella voce C16b) “</w:t>
            </w:r>
            <w:r w:rsidRPr="00114E22">
              <w:rPr>
                <w:i/>
              </w:rPr>
              <w:t>altri proventi finanziari da titoli iscritti nelle immobilizzazioni che non costituiscono partecipazioni</w:t>
            </w:r>
            <w:r w:rsidRPr="00293B7D">
              <w:t>”</w:t>
            </w:r>
            <w:r>
              <w:t>;</w:t>
            </w:r>
          </w:p>
        </w:tc>
        <w:tc>
          <w:tcPr>
            <w:tcW w:w="586" w:type="dxa"/>
            <w:tcMar>
              <w:left w:w="85" w:type="dxa"/>
              <w:right w:w="85" w:type="dxa"/>
            </w:tcMar>
            <w:vAlign w:val="center"/>
          </w:tcPr>
          <w:p w14:paraId="22B1887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FCDB565"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1B4ADF2"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F0679B" w14:paraId="40753249" w14:textId="77777777" w:rsidTr="00D73E98">
        <w:trPr>
          <w:cantSplit/>
          <w:trHeight w:val="20"/>
        </w:trPr>
        <w:tc>
          <w:tcPr>
            <w:tcW w:w="680" w:type="dxa"/>
          </w:tcPr>
          <w:p w14:paraId="73ECBB65" w14:textId="77777777" w:rsidR="0073099A" w:rsidRPr="003324FC" w:rsidRDefault="0073099A" w:rsidP="00D73E98">
            <w:pPr>
              <w:jc w:val="center"/>
              <w:rPr>
                <w:b/>
                <w:lang w:val="it-IT"/>
              </w:rPr>
            </w:pPr>
          </w:p>
        </w:tc>
        <w:tc>
          <w:tcPr>
            <w:tcW w:w="851" w:type="dxa"/>
            <w:tcMar>
              <w:left w:w="108" w:type="dxa"/>
              <w:right w:w="0" w:type="dxa"/>
            </w:tcMar>
          </w:tcPr>
          <w:p w14:paraId="5BDE0528" w14:textId="77777777" w:rsidR="0073099A" w:rsidRDefault="0073099A" w:rsidP="00D73E98">
            <w:pPr>
              <w:pStyle w:val="PrincCont"/>
              <w:jc w:val="left"/>
              <w:rPr>
                <w:lang w:val="it-IT"/>
              </w:rPr>
            </w:pPr>
          </w:p>
        </w:tc>
        <w:tc>
          <w:tcPr>
            <w:tcW w:w="7060" w:type="dxa"/>
            <w:tcMar>
              <w:left w:w="108" w:type="dxa"/>
            </w:tcMar>
          </w:tcPr>
          <w:p w14:paraId="6F78A5EC" w14:textId="77777777" w:rsidR="0073099A" w:rsidRPr="00EA46CB" w:rsidRDefault="0073099A" w:rsidP="0073099A">
            <w:pPr>
              <w:pStyle w:val="rientrotrattinook"/>
              <w:tabs>
                <w:tab w:val="clear" w:pos="704"/>
              </w:tabs>
              <w:spacing w:line="230" w:lineRule="exact"/>
              <w:ind w:left="460" w:hanging="284"/>
            </w:pPr>
            <w:r w:rsidRPr="00AB6D82">
              <w:t>nella voce C17 “</w:t>
            </w:r>
            <w:r w:rsidRPr="00AB6D82">
              <w:rPr>
                <w:i/>
              </w:rPr>
              <w:t>interessi e altri oneri finanziari</w:t>
            </w:r>
            <w:r w:rsidRPr="00AB6D82">
              <w:t>”</w:t>
            </w:r>
            <w:r w:rsidR="00AB6D82" w:rsidRPr="00AB6D82">
              <w:t>.</w:t>
            </w:r>
          </w:p>
        </w:tc>
        <w:tc>
          <w:tcPr>
            <w:tcW w:w="586" w:type="dxa"/>
            <w:tcMar>
              <w:left w:w="85" w:type="dxa"/>
              <w:right w:w="85" w:type="dxa"/>
            </w:tcMar>
            <w:vAlign w:val="center"/>
          </w:tcPr>
          <w:p w14:paraId="02823923"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8D6A47E"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D715922"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087FACE6" w14:textId="77777777" w:rsidTr="00D73E98">
        <w:trPr>
          <w:cantSplit/>
          <w:trHeight w:val="20"/>
        </w:trPr>
        <w:tc>
          <w:tcPr>
            <w:tcW w:w="680" w:type="dxa"/>
          </w:tcPr>
          <w:p w14:paraId="6B16F88D" w14:textId="77777777" w:rsidR="0073099A" w:rsidRPr="003324FC" w:rsidRDefault="0073099A" w:rsidP="00D73E98">
            <w:pPr>
              <w:jc w:val="center"/>
              <w:rPr>
                <w:b/>
                <w:lang w:val="it-IT"/>
              </w:rPr>
            </w:pPr>
            <w:r w:rsidRPr="003324FC">
              <w:rPr>
                <w:b/>
                <w:lang w:val="it-IT"/>
              </w:rPr>
              <w:t>5)</w:t>
            </w:r>
          </w:p>
        </w:tc>
        <w:tc>
          <w:tcPr>
            <w:tcW w:w="851" w:type="dxa"/>
            <w:tcMar>
              <w:left w:w="108" w:type="dxa"/>
              <w:right w:w="0" w:type="dxa"/>
            </w:tcMar>
          </w:tcPr>
          <w:p w14:paraId="6B4A37D9" w14:textId="77777777" w:rsidR="0073099A" w:rsidRDefault="0073099A" w:rsidP="00D73E98">
            <w:pPr>
              <w:pStyle w:val="PrincCont"/>
              <w:jc w:val="left"/>
              <w:rPr>
                <w:lang w:val="it-IT"/>
              </w:rPr>
            </w:pPr>
            <w:r>
              <w:rPr>
                <w:lang w:val="it-IT"/>
              </w:rPr>
              <w:t>OIC 20.23</w:t>
            </w:r>
          </w:p>
        </w:tc>
        <w:tc>
          <w:tcPr>
            <w:tcW w:w="7060" w:type="dxa"/>
            <w:tcMar>
              <w:left w:w="108" w:type="dxa"/>
            </w:tcMar>
          </w:tcPr>
          <w:p w14:paraId="194D7F23" w14:textId="77777777" w:rsidR="0073099A" w:rsidRPr="00BC7B05" w:rsidRDefault="0073099A" w:rsidP="00BF01B4">
            <w:pPr>
              <w:rPr>
                <w:i/>
                <w:lang w:val="it-IT"/>
              </w:rPr>
            </w:pPr>
            <w:r w:rsidRPr="00C62102">
              <w:rPr>
                <w:lang w:val="it-IT"/>
              </w:rPr>
              <w:t xml:space="preserve">Le spese di </w:t>
            </w:r>
            <w:r>
              <w:rPr>
                <w:lang w:val="it-IT"/>
              </w:rPr>
              <w:t>cessione dei titoli di debito sono state rilevate</w:t>
            </w:r>
            <w:r w:rsidRPr="00C62102">
              <w:rPr>
                <w:lang w:val="it-IT"/>
              </w:rPr>
              <w:t xml:space="preserve"> autonomam</w:t>
            </w:r>
            <w:r>
              <w:rPr>
                <w:lang w:val="it-IT"/>
              </w:rPr>
              <w:t xml:space="preserve">ente nel conto economico, senza </w:t>
            </w:r>
            <w:r w:rsidRPr="00C62102">
              <w:rPr>
                <w:lang w:val="it-IT"/>
              </w:rPr>
              <w:t>contribuire alla determinazione del saldo dell’eventuale plus/minu</w:t>
            </w:r>
            <w:r>
              <w:rPr>
                <w:lang w:val="it-IT"/>
              </w:rPr>
              <w:t>svalenza derivante dal realizzo dei titoli?</w:t>
            </w:r>
          </w:p>
        </w:tc>
        <w:tc>
          <w:tcPr>
            <w:tcW w:w="586" w:type="dxa"/>
            <w:tcMar>
              <w:left w:w="85" w:type="dxa"/>
              <w:right w:w="85" w:type="dxa"/>
            </w:tcMar>
            <w:vAlign w:val="center"/>
          </w:tcPr>
          <w:p w14:paraId="4D132C91"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3A1A21F"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AD56B3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4450BCC7" w14:textId="77777777" w:rsidTr="00D73E98">
        <w:trPr>
          <w:cantSplit/>
          <w:trHeight w:val="20"/>
        </w:trPr>
        <w:tc>
          <w:tcPr>
            <w:tcW w:w="680" w:type="dxa"/>
          </w:tcPr>
          <w:p w14:paraId="2518ADB3" w14:textId="77777777" w:rsidR="0073099A" w:rsidRPr="00573965" w:rsidRDefault="0073099A" w:rsidP="00D73E98">
            <w:pPr>
              <w:jc w:val="center"/>
              <w:rPr>
                <w:b/>
                <w:lang w:val="it-IT"/>
              </w:rPr>
            </w:pPr>
            <w:r w:rsidRPr="00573965">
              <w:rPr>
                <w:b/>
                <w:lang w:val="it-IT"/>
              </w:rPr>
              <w:t>6)</w:t>
            </w:r>
          </w:p>
        </w:tc>
        <w:tc>
          <w:tcPr>
            <w:tcW w:w="851" w:type="dxa"/>
            <w:tcMar>
              <w:left w:w="108" w:type="dxa"/>
              <w:right w:w="0" w:type="dxa"/>
            </w:tcMar>
          </w:tcPr>
          <w:p w14:paraId="3ECC8412" w14:textId="77777777" w:rsidR="0073099A" w:rsidRDefault="0073099A" w:rsidP="00D73E98">
            <w:pPr>
              <w:pStyle w:val="PrincCont"/>
              <w:jc w:val="left"/>
              <w:rPr>
                <w:lang w:val="it-IT"/>
              </w:rPr>
            </w:pPr>
            <w:r>
              <w:rPr>
                <w:lang w:val="it-IT"/>
              </w:rPr>
              <w:t>OIC 20.24</w:t>
            </w:r>
          </w:p>
        </w:tc>
        <w:tc>
          <w:tcPr>
            <w:tcW w:w="7060" w:type="dxa"/>
            <w:tcMar>
              <w:left w:w="108" w:type="dxa"/>
            </w:tcMar>
          </w:tcPr>
          <w:p w14:paraId="46F36A6D" w14:textId="77777777" w:rsidR="0073099A" w:rsidRPr="00BC7B05" w:rsidRDefault="0073099A" w:rsidP="00BF01B4">
            <w:pPr>
              <w:rPr>
                <w:i/>
                <w:lang w:val="it-IT"/>
              </w:rPr>
            </w:pPr>
            <w:r w:rsidRPr="00C62102">
              <w:rPr>
                <w:lang w:val="it-IT"/>
              </w:rPr>
              <w:t>La svalutazione di titoli immobilizzati per effetto di una riduzione durevole di valore rispetto al</w:t>
            </w:r>
            <w:r>
              <w:rPr>
                <w:lang w:val="it-IT"/>
              </w:rPr>
              <w:t xml:space="preserve"> </w:t>
            </w:r>
            <w:r w:rsidRPr="00C62102">
              <w:rPr>
                <w:lang w:val="it-IT"/>
              </w:rPr>
              <w:t xml:space="preserve">costo d'acquisto è </w:t>
            </w:r>
            <w:r>
              <w:rPr>
                <w:lang w:val="it-IT"/>
              </w:rPr>
              <w:t xml:space="preserve">stata </w:t>
            </w:r>
            <w:r w:rsidRPr="00C62102">
              <w:rPr>
                <w:lang w:val="it-IT"/>
              </w:rPr>
              <w:t>iscritta nella voce D19b) “</w:t>
            </w:r>
            <w:r w:rsidRPr="00114E22">
              <w:rPr>
                <w:i/>
                <w:lang w:val="it-IT"/>
              </w:rPr>
              <w:t>svalutazioni di immobilizzazioni finanziarie che non costituiscono partecipazioni</w:t>
            </w:r>
            <w:r w:rsidRPr="00C62102">
              <w:rPr>
                <w:lang w:val="it-IT"/>
              </w:rPr>
              <w:t>”</w:t>
            </w:r>
            <w:r>
              <w:rPr>
                <w:lang w:val="it-IT"/>
              </w:rPr>
              <w:t>?</w:t>
            </w:r>
          </w:p>
        </w:tc>
        <w:tc>
          <w:tcPr>
            <w:tcW w:w="586" w:type="dxa"/>
            <w:tcMar>
              <w:left w:w="85" w:type="dxa"/>
              <w:right w:w="85" w:type="dxa"/>
            </w:tcMar>
            <w:vAlign w:val="center"/>
          </w:tcPr>
          <w:p w14:paraId="0346A0CE"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793C412" w14:textId="77777777" w:rsidR="0073099A" w:rsidRDefault="0073099A"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0AD5BA17" w14:textId="77777777" w:rsidR="0073099A" w:rsidRDefault="0073099A"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73099A" w:rsidRPr="007957B4" w14:paraId="3ED491CE" w14:textId="77777777" w:rsidTr="00D73E98">
        <w:trPr>
          <w:cantSplit/>
          <w:trHeight w:val="20"/>
        </w:trPr>
        <w:tc>
          <w:tcPr>
            <w:tcW w:w="680" w:type="dxa"/>
          </w:tcPr>
          <w:p w14:paraId="6866EF83" w14:textId="77777777" w:rsidR="0073099A" w:rsidRPr="00573965" w:rsidRDefault="0073099A" w:rsidP="00D73E98">
            <w:pPr>
              <w:jc w:val="center"/>
              <w:rPr>
                <w:b/>
                <w:lang w:val="it-IT"/>
              </w:rPr>
            </w:pPr>
            <w:r w:rsidRPr="00573965">
              <w:rPr>
                <w:b/>
                <w:lang w:val="it-IT"/>
              </w:rPr>
              <w:t>7)</w:t>
            </w:r>
          </w:p>
        </w:tc>
        <w:tc>
          <w:tcPr>
            <w:tcW w:w="851" w:type="dxa"/>
            <w:tcMar>
              <w:left w:w="108" w:type="dxa"/>
              <w:right w:w="0" w:type="dxa"/>
            </w:tcMar>
          </w:tcPr>
          <w:p w14:paraId="4FFF70E5" w14:textId="77777777" w:rsidR="0073099A" w:rsidRPr="008A0F36" w:rsidRDefault="0073099A" w:rsidP="00D73E98">
            <w:pPr>
              <w:pStyle w:val="PrincCont"/>
              <w:jc w:val="left"/>
              <w:rPr>
                <w:lang w:val="it-IT"/>
              </w:rPr>
            </w:pPr>
            <w:r>
              <w:rPr>
                <w:lang w:val="it-IT"/>
              </w:rPr>
              <w:t>OIC 20.25</w:t>
            </w:r>
          </w:p>
        </w:tc>
        <w:tc>
          <w:tcPr>
            <w:tcW w:w="7060" w:type="dxa"/>
            <w:tcMar>
              <w:left w:w="108" w:type="dxa"/>
            </w:tcMar>
          </w:tcPr>
          <w:p w14:paraId="159AE825" w14:textId="77777777" w:rsidR="0073099A" w:rsidRPr="00DE38DC" w:rsidRDefault="0073099A" w:rsidP="00BF01B4">
            <w:pPr>
              <w:rPr>
                <w:lang w:val="it-IT"/>
              </w:rPr>
            </w:pPr>
            <w:r w:rsidRPr="00C62102">
              <w:rPr>
                <w:lang w:val="it-IT"/>
              </w:rPr>
              <w:t>Il ripristino di valore, nel caso in cui sia venuta meno la ragione che aveva indotto gli organi</w:t>
            </w:r>
            <w:r>
              <w:rPr>
                <w:lang w:val="it-IT"/>
              </w:rPr>
              <w:t xml:space="preserve"> </w:t>
            </w:r>
            <w:r w:rsidRPr="00C62102">
              <w:rPr>
                <w:lang w:val="it-IT"/>
              </w:rPr>
              <w:t xml:space="preserve">amministrativi a svalutare in precedenza un titolo immobilizzato, è </w:t>
            </w:r>
            <w:r>
              <w:rPr>
                <w:lang w:val="it-IT"/>
              </w:rPr>
              <w:t xml:space="preserve">stato iscritto nella voce D18b) </w:t>
            </w:r>
            <w:r w:rsidRPr="00C62102">
              <w:rPr>
                <w:lang w:val="it-IT"/>
              </w:rPr>
              <w:t>“</w:t>
            </w:r>
            <w:r w:rsidRPr="00241DC6">
              <w:rPr>
                <w:i/>
                <w:lang w:val="it-IT"/>
              </w:rPr>
              <w:t>rivalutazioni di immobilizzazioni finanziarie che non costituiscono partecipazioni</w:t>
            </w:r>
            <w:r w:rsidRPr="00C62102">
              <w:rPr>
                <w:lang w:val="it-IT"/>
              </w:rPr>
              <w:t>”</w:t>
            </w:r>
            <w:r>
              <w:rPr>
                <w:lang w:val="it-IT"/>
              </w:rPr>
              <w:t>?</w:t>
            </w:r>
          </w:p>
        </w:tc>
        <w:tc>
          <w:tcPr>
            <w:tcW w:w="586" w:type="dxa"/>
            <w:tcMar>
              <w:left w:w="85" w:type="dxa"/>
              <w:right w:w="85" w:type="dxa"/>
            </w:tcMar>
            <w:vAlign w:val="center"/>
          </w:tcPr>
          <w:p w14:paraId="72C89CF1"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539D106"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6614963D"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73099A" w:rsidRPr="006A2E64" w14:paraId="6676C9E6" w14:textId="77777777" w:rsidTr="00D73E98">
        <w:trPr>
          <w:cantSplit/>
          <w:trHeight w:val="20"/>
        </w:trPr>
        <w:tc>
          <w:tcPr>
            <w:tcW w:w="680" w:type="dxa"/>
          </w:tcPr>
          <w:p w14:paraId="7BEA5809" w14:textId="77777777" w:rsidR="0073099A" w:rsidRPr="008A0F36" w:rsidRDefault="0073099A" w:rsidP="00D73E98">
            <w:pPr>
              <w:jc w:val="center"/>
              <w:rPr>
                <w:lang w:val="it-IT"/>
              </w:rPr>
            </w:pPr>
          </w:p>
        </w:tc>
        <w:tc>
          <w:tcPr>
            <w:tcW w:w="851" w:type="dxa"/>
            <w:tcMar>
              <w:left w:w="108" w:type="dxa"/>
              <w:right w:w="0" w:type="dxa"/>
            </w:tcMar>
          </w:tcPr>
          <w:p w14:paraId="6840470E" w14:textId="77777777" w:rsidR="0073099A" w:rsidRPr="008A0F36" w:rsidRDefault="0073099A" w:rsidP="00D73E98">
            <w:pPr>
              <w:pStyle w:val="PrincCont"/>
              <w:jc w:val="left"/>
              <w:rPr>
                <w:lang w:val="it-IT"/>
              </w:rPr>
            </w:pPr>
          </w:p>
        </w:tc>
        <w:tc>
          <w:tcPr>
            <w:tcW w:w="7060" w:type="dxa"/>
            <w:tcMar>
              <w:left w:w="108" w:type="dxa"/>
            </w:tcMar>
          </w:tcPr>
          <w:p w14:paraId="04F2D29C" w14:textId="77777777" w:rsidR="0073099A" w:rsidRPr="000F4161" w:rsidRDefault="0073099A" w:rsidP="00D73E98">
            <w:pPr>
              <w:pStyle w:val="Titolo3"/>
              <w:rPr>
                <w:lang w:val="it-IT"/>
              </w:rPr>
            </w:pPr>
            <w:r w:rsidRPr="00EA46CB">
              <w:rPr>
                <w:lang w:val="it-IT"/>
              </w:rPr>
              <w:t>Componenti economiche relative a titoli non immobilizzati</w:t>
            </w:r>
          </w:p>
        </w:tc>
        <w:tc>
          <w:tcPr>
            <w:tcW w:w="586" w:type="dxa"/>
            <w:tcMar>
              <w:left w:w="85" w:type="dxa"/>
              <w:right w:w="85" w:type="dxa"/>
            </w:tcMar>
            <w:vAlign w:val="center"/>
          </w:tcPr>
          <w:p w14:paraId="72865B13" w14:textId="77777777" w:rsidR="0073099A" w:rsidRPr="00A32A16" w:rsidRDefault="0073099A" w:rsidP="00D73E98">
            <w:pPr>
              <w:jc w:val="center"/>
              <w:rPr>
                <w:lang w:val="it-IT"/>
              </w:rPr>
            </w:pPr>
          </w:p>
        </w:tc>
        <w:tc>
          <w:tcPr>
            <w:tcW w:w="573" w:type="dxa"/>
            <w:tcMar>
              <w:left w:w="108" w:type="dxa"/>
            </w:tcMar>
            <w:vAlign w:val="center"/>
          </w:tcPr>
          <w:p w14:paraId="2760CEC8" w14:textId="77777777" w:rsidR="0073099A" w:rsidRPr="00A32A16" w:rsidRDefault="0073099A" w:rsidP="00D73E98">
            <w:pPr>
              <w:jc w:val="center"/>
              <w:rPr>
                <w:lang w:val="it-IT"/>
              </w:rPr>
            </w:pPr>
          </w:p>
        </w:tc>
        <w:tc>
          <w:tcPr>
            <w:tcW w:w="570" w:type="dxa"/>
            <w:tcMar>
              <w:left w:w="108" w:type="dxa"/>
            </w:tcMar>
            <w:vAlign w:val="center"/>
          </w:tcPr>
          <w:p w14:paraId="47E99144" w14:textId="77777777" w:rsidR="0073099A" w:rsidRPr="00A32A16" w:rsidRDefault="0073099A" w:rsidP="00D73E98">
            <w:pPr>
              <w:jc w:val="center"/>
              <w:rPr>
                <w:lang w:val="it-IT"/>
              </w:rPr>
            </w:pPr>
          </w:p>
        </w:tc>
      </w:tr>
      <w:tr w:rsidR="0073099A" w:rsidRPr="008C1C9A" w14:paraId="50134DB5" w14:textId="77777777" w:rsidTr="00D73E98">
        <w:trPr>
          <w:cantSplit/>
          <w:trHeight w:val="20"/>
        </w:trPr>
        <w:tc>
          <w:tcPr>
            <w:tcW w:w="680" w:type="dxa"/>
          </w:tcPr>
          <w:p w14:paraId="762C617B" w14:textId="77777777" w:rsidR="0073099A" w:rsidRPr="00573965" w:rsidRDefault="0073099A" w:rsidP="00D73E98">
            <w:pPr>
              <w:jc w:val="center"/>
              <w:rPr>
                <w:b/>
                <w:lang w:val="it-IT"/>
              </w:rPr>
            </w:pPr>
            <w:r w:rsidRPr="00573965">
              <w:rPr>
                <w:b/>
                <w:lang w:val="it-IT"/>
              </w:rPr>
              <w:t>8)</w:t>
            </w:r>
          </w:p>
        </w:tc>
        <w:tc>
          <w:tcPr>
            <w:tcW w:w="851" w:type="dxa"/>
            <w:tcMar>
              <w:left w:w="108" w:type="dxa"/>
              <w:right w:w="0" w:type="dxa"/>
            </w:tcMar>
          </w:tcPr>
          <w:p w14:paraId="1FA49F3A" w14:textId="77777777" w:rsidR="0073099A" w:rsidRPr="008A0F36" w:rsidRDefault="0073099A" w:rsidP="00D73E98">
            <w:pPr>
              <w:pStyle w:val="PrincCont"/>
              <w:jc w:val="left"/>
              <w:rPr>
                <w:lang w:val="it-IT"/>
              </w:rPr>
            </w:pPr>
            <w:r>
              <w:rPr>
                <w:lang w:val="it-IT"/>
              </w:rPr>
              <w:t>OIC 20.26</w:t>
            </w:r>
          </w:p>
        </w:tc>
        <w:tc>
          <w:tcPr>
            <w:tcW w:w="7060" w:type="dxa"/>
            <w:tcMar>
              <w:left w:w="108" w:type="dxa"/>
            </w:tcMar>
          </w:tcPr>
          <w:p w14:paraId="097D2B25" w14:textId="77777777" w:rsidR="0073099A" w:rsidRPr="00DE38DC" w:rsidRDefault="0073099A" w:rsidP="00D73E98">
            <w:pPr>
              <w:spacing w:line="230" w:lineRule="exact"/>
              <w:rPr>
                <w:lang w:val="it-IT"/>
              </w:rPr>
            </w:pPr>
            <w:r w:rsidRPr="00114E22">
              <w:rPr>
                <w:lang w:val="it-IT"/>
              </w:rPr>
              <w:t>Gli interessi attivi che maturano su titoli non immobilizzati (inclusivi dell’eventuale quota di scarto o premio di sottoscrizione e di negoziazione maturata nell’esercizio) sono iscritti nella voce C16c) “</w:t>
            </w:r>
            <w:r w:rsidRPr="00114E22">
              <w:rPr>
                <w:i/>
                <w:lang w:val="it-IT"/>
              </w:rPr>
              <w:t>altri proventi finanziari da titoli iscritti nell’attivo circolante che non costituiscono partecipazioni</w:t>
            </w:r>
            <w:r w:rsidRPr="00114E22">
              <w:rPr>
                <w:lang w:val="it-IT"/>
              </w:rPr>
              <w:t>”</w:t>
            </w:r>
            <w:r>
              <w:rPr>
                <w:lang w:val="it-IT"/>
              </w:rPr>
              <w:t>?</w:t>
            </w:r>
          </w:p>
        </w:tc>
        <w:tc>
          <w:tcPr>
            <w:tcW w:w="586" w:type="dxa"/>
            <w:tcMar>
              <w:left w:w="85" w:type="dxa"/>
              <w:right w:w="85" w:type="dxa"/>
            </w:tcMar>
            <w:vAlign w:val="center"/>
          </w:tcPr>
          <w:p w14:paraId="21ECF153" w14:textId="77777777" w:rsidR="0073099A" w:rsidRPr="00F0679B"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9F2D08D" w14:textId="77777777" w:rsidR="0073099A" w:rsidRPr="00F0679B"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3376B12" w14:textId="77777777" w:rsidR="0073099A" w:rsidRPr="00F0679B"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06EB6DD1" w14:textId="77777777" w:rsidTr="00D73E98">
        <w:trPr>
          <w:cantSplit/>
          <w:trHeight w:val="20"/>
        </w:trPr>
        <w:tc>
          <w:tcPr>
            <w:tcW w:w="680" w:type="dxa"/>
          </w:tcPr>
          <w:p w14:paraId="0F98ED20" w14:textId="77777777" w:rsidR="0073099A" w:rsidRPr="00573965" w:rsidRDefault="0073099A" w:rsidP="00D73E98">
            <w:pPr>
              <w:jc w:val="center"/>
              <w:rPr>
                <w:b/>
                <w:lang w:val="it-IT"/>
              </w:rPr>
            </w:pPr>
            <w:r w:rsidRPr="00573965">
              <w:rPr>
                <w:b/>
                <w:lang w:val="it-IT"/>
              </w:rPr>
              <w:t>9)</w:t>
            </w:r>
          </w:p>
        </w:tc>
        <w:tc>
          <w:tcPr>
            <w:tcW w:w="851" w:type="dxa"/>
            <w:tcMar>
              <w:left w:w="108" w:type="dxa"/>
              <w:right w:w="0" w:type="dxa"/>
            </w:tcMar>
          </w:tcPr>
          <w:p w14:paraId="78CDAC54" w14:textId="77777777" w:rsidR="0073099A" w:rsidRPr="008A0F36" w:rsidRDefault="0073099A" w:rsidP="00D73E98">
            <w:pPr>
              <w:pStyle w:val="PrincCont"/>
              <w:jc w:val="left"/>
              <w:rPr>
                <w:lang w:val="it-IT"/>
              </w:rPr>
            </w:pPr>
            <w:r>
              <w:rPr>
                <w:lang w:val="it-IT"/>
              </w:rPr>
              <w:t>OIC 20.27</w:t>
            </w:r>
          </w:p>
        </w:tc>
        <w:tc>
          <w:tcPr>
            <w:tcW w:w="7060" w:type="dxa"/>
            <w:tcMar>
              <w:left w:w="108" w:type="dxa"/>
            </w:tcMar>
          </w:tcPr>
          <w:p w14:paraId="05590C34" w14:textId="77777777" w:rsidR="0073099A" w:rsidRPr="00573965" w:rsidRDefault="0073099A" w:rsidP="00BF01B4">
            <w:pPr>
              <w:spacing w:line="240" w:lineRule="exact"/>
              <w:rPr>
                <w:lang w:val="it-IT"/>
              </w:rPr>
            </w:pPr>
            <w:r w:rsidRPr="00EA46CB">
              <w:rPr>
                <w:lang w:val="it-IT"/>
              </w:rPr>
              <w:t>Gli utili o le perdite che derivano dalla negoziazione di titoli no</w:t>
            </w:r>
            <w:r>
              <w:rPr>
                <w:lang w:val="it-IT"/>
              </w:rPr>
              <w:t xml:space="preserve">n immobilizzati, corrispondenti </w:t>
            </w:r>
            <w:r w:rsidRPr="00EA46CB">
              <w:rPr>
                <w:lang w:val="it-IT"/>
              </w:rPr>
              <w:t>alla differenza tra il valore conta</w:t>
            </w:r>
            <w:r>
              <w:rPr>
                <w:lang w:val="it-IT"/>
              </w:rPr>
              <w:t>bile e il prezzo di cessione, sono stati iscritti:</w:t>
            </w:r>
          </w:p>
        </w:tc>
        <w:tc>
          <w:tcPr>
            <w:tcW w:w="586" w:type="dxa"/>
            <w:tcMar>
              <w:left w:w="85" w:type="dxa"/>
              <w:right w:w="85" w:type="dxa"/>
            </w:tcMar>
            <w:vAlign w:val="center"/>
          </w:tcPr>
          <w:p w14:paraId="4435D9C4" w14:textId="77777777" w:rsidR="0073099A" w:rsidRPr="00DE38DC" w:rsidRDefault="0073099A" w:rsidP="00D73E98">
            <w:pPr>
              <w:jc w:val="center"/>
              <w:rPr>
                <w:lang w:val="it-IT"/>
              </w:rPr>
            </w:pPr>
          </w:p>
        </w:tc>
        <w:tc>
          <w:tcPr>
            <w:tcW w:w="573" w:type="dxa"/>
            <w:tcMar>
              <w:left w:w="108" w:type="dxa"/>
            </w:tcMar>
            <w:vAlign w:val="center"/>
          </w:tcPr>
          <w:p w14:paraId="60F01ADA" w14:textId="77777777" w:rsidR="0073099A" w:rsidRPr="00DE38DC" w:rsidRDefault="0073099A" w:rsidP="00D73E98">
            <w:pPr>
              <w:jc w:val="center"/>
              <w:rPr>
                <w:lang w:val="it-IT"/>
              </w:rPr>
            </w:pPr>
          </w:p>
        </w:tc>
        <w:tc>
          <w:tcPr>
            <w:tcW w:w="570" w:type="dxa"/>
            <w:tcMar>
              <w:left w:w="108" w:type="dxa"/>
            </w:tcMar>
            <w:vAlign w:val="center"/>
          </w:tcPr>
          <w:p w14:paraId="7643178D" w14:textId="77777777" w:rsidR="0073099A" w:rsidRPr="00DE38DC" w:rsidRDefault="0073099A" w:rsidP="00D73E98">
            <w:pPr>
              <w:jc w:val="center"/>
              <w:rPr>
                <w:lang w:val="it-IT"/>
              </w:rPr>
            </w:pPr>
          </w:p>
        </w:tc>
      </w:tr>
      <w:tr w:rsidR="0073099A" w:rsidRPr="00F50B82" w14:paraId="15392D37" w14:textId="77777777" w:rsidTr="00D73E98">
        <w:trPr>
          <w:cantSplit/>
          <w:trHeight w:val="20"/>
        </w:trPr>
        <w:tc>
          <w:tcPr>
            <w:tcW w:w="680" w:type="dxa"/>
          </w:tcPr>
          <w:p w14:paraId="10E0AC7E" w14:textId="77777777" w:rsidR="0073099A" w:rsidRPr="00573965" w:rsidRDefault="0073099A" w:rsidP="00D73E98">
            <w:pPr>
              <w:jc w:val="center"/>
              <w:rPr>
                <w:b/>
                <w:lang w:val="it-IT"/>
              </w:rPr>
            </w:pPr>
          </w:p>
        </w:tc>
        <w:tc>
          <w:tcPr>
            <w:tcW w:w="851" w:type="dxa"/>
            <w:tcMar>
              <w:left w:w="108" w:type="dxa"/>
              <w:right w:w="0" w:type="dxa"/>
            </w:tcMar>
          </w:tcPr>
          <w:p w14:paraId="16460EC8" w14:textId="77777777" w:rsidR="0073099A" w:rsidRPr="008A0F36" w:rsidRDefault="0073099A" w:rsidP="00D73E98">
            <w:pPr>
              <w:pStyle w:val="PrincCont"/>
              <w:jc w:val="left"/>
              <w:rPr>
                <w:lang w:val="it-IT"/>
              </w:rPr>
            </w:pPr>
          </w:p>
        </w:tc>
        <w:tc>
          <w:tcPr>
            <w:tcW w:w="7060" w:type="dxa"/>
            <w:tcMar>
              <w:left w:w="108" w:type="dxa"/>
            </w:tcMar>
          </w:tcPr>
          <w:p w14:paraId="18B1BA31" w14:textId="77777777" w:rsidR="0073099A" w:rsidRPr="000F4161" w:rsidRDefault="0073099A" w:rsidP="0073099A">
            <w:pPr>
              <w:pStyle w:val="rientrotrattinook"/>
              <w:tabs>
                <w:tab w:val="clear" w:pos="704"/>
              </w:tabs>
              <w:spacing w:line="230" w:lineRule="exact"/>
              <w:ind w:left="460" w:hanging="284"/>
            </w:pPr>
            <w:r w:rsidRPr="00EA46CB">
              <w:t>nella voce C16c) “</w:t>
            </w:r>
            <w:r w:rsidRPr="00114E22">
              <w:rPr>
                <w:i/>
              </w:rPr>
              <w:t>altri proventi finanziari da titoli iscritti nell’attivo circolante che non costituiscono partecipazioni</w:t>
            </w:r>
            <w:r>
              <w:t>” se componenti positivi</w:t>
            </w:r>
            <w:r w:rsidR="008312CD">
              <w:t>;</w:t>
            </w:r>
          </w:p>
        </w:tc>
        <w:tc>
          <w:tcPr>
            <w:tcW w:w="586" w:type="dxa"/>
            <w:tcMar>
              <w:left w:w="85" w:type="dxa"/>
              <w:right w:w="85" w:type="dxa"/>
            </w:tcMar>
            <w:vAlign w:val="center"/>
          </w:tcPr>
          <w:p w14:paraId="7540B1BB"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DEF3B29" w14:textId="77777777" w:rsidR="0073099A" w:rsidRDefault="0073099A" w:rsidP="00D73E98">
            <w:pPr>
              <w:jc w:val="cente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DBD60D8" w14:textId="77777777" w:rsidR="0073099A" w:rsidRDefault="0073099A" w:rsidP="00D73E98">
            <w:pPr>
              <w:jc w:val="cente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DE38DC" w14:paraId="79859E0F" w14:textId="77777777" w:rsidTr="00D73E98">
        <w:trPr>
          <w:cantSplit/>
          <w:trHeight w:val="20"/>
        </w:trPr>
        <w:tc>
          <w:tcPr>
            <w:tcW w:w="680" w:type="dxa"/>
          </w:tcPr>
          <w:p w14:paraId="4D885C70" w14:textId="77777777" w:rsidR="0073099A" w:rsidRPr="00573965" w:rsidRDefault="0073099A" w:rsidP="00D73E98">
            <w:pPr>
              <w:jc w:val="center"/>
              <w:rPr>
                <w:b/>
                <w:lang w:val="it-IT"/>
              </w:rPr>
            </w:pPr>
          </w:p>
        </w:tc>
        <w:tc>
          <w:tcPr>
            <w:tcW w:w="851" w:type="dxa"/>
            <w:tcMar>
              <w:left w:w="108" w:type="dxa"/>
              <w:right w:w="0" w:type="dxa"/>
            </w:tcMar>
          </w:tcPr>
          <w:p w14:paraId="034F1D24" w14:textId="77777777" w:rsidR="0073099A" w:rsidRPr="008A0F36" w:rsidRDefault="0073099A" w:rsidP="00D73E98">
            <w:pPr>
              <w:pStyle w:val="PrincCont"/>
              <w:jc w:val="left"/>
              <w:rPr>
                <w:lang w:val="it-IT"/>
              </w:rPr>
            </w:pPr>
          </w:p>
        </w:tc>
        <w:tc>
          <w:tcPr>
            <w:tcW w:w="7060" w:type="dxa"/>
            <w:tcMar>
              <w:left w:w="108" w:type="dxa"/>
            </w:tcMar>
          </w:tcPr>
          <w:p w14:paraId="0D1DA980" w14:textId="77777777" w:rsidR="0073099A" w:rsidRPr="00DE38DC" w:rsidRDefault="0073099A" w:rsidP="0073099A">
            <w:pPr>
              <w:pStyle w:val="rientrotrattinook"/>
              <w:tabs>
                <w:tab w:val="clear" w:pos="704"/>
              </w:tabs>
              <w:spacing w:line="230" w:lineRule="exact"/>
              <w:ind w:left="460" w:hanging="284"/>
            </w:pPr>
            <w:r w:rsidRPr="00EA46CB">
              <w:t>nella voce C17 “</w:t>
            </w:r>
            <w:r w:rsidRPr="00241DC6">
              <w:rPr>
                <w:i/>
              </w:rPr>
              <w:t>interessi e altri oneri finanziari</w:t>
            </w:r>
            <w:r w:rsidRPr="00293B7D">
              <w:t>”</w:t>
            </w:r>
            <w:r w:rsidRPr="00EA46CB">
              <w:t xml:space="preserve"> se componenti negativi</w:t>
            </w:r>
            <w:r>
              <w:t>?</w:t>
            </w:r>
          </w:p>
        </w:tc>
        <w:tc>
          <w:tcPr>
            <w:tcW w:w="586" w:type="dxa"/>
            <w:tcMar>
              <w:left w:w="85" w:type="dxa"/>
              <w:right w:w="85" w:type="dxa"/>
            </w:tcMar>
            <w:vAlign w:val="center"/>
          </w:tcPr>
          <w:p w14:paraId="45FC488D"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A782AC4" w14:textId="77777777" w:rsidR="0073099A" w:rsidRPr="00DE38DC"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F0DA526" w14:textId="77777777" w:rsidR="0073099A" w:rsidRPr="00DE38DC"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DE38DC" w14:paraId="4BA498B5" w14:textId="77777777" w:rsidTr="00D73E98">
        <w:trPr>
          <w:cantSplit/>
          <w:trHeight w:val="20"/>
        </w:trPr>
        <w:tc>
          <w:tcPr>
            <w:tcW w:w="680" w:type="dxa"/>
          </w:tcPr>
          <w:p w14:paraId="160D9E03" w14:textId="77777777" w:rsidR="0073099A" w:rsidRPr="00573965" w:rsidRDefault="0073099A" w:rsidP="00D73E98">
            <w:pPr>
              <w:jc w:val="center"/>
              <w:rPr>
                <w:b/>
                <w:lang w:val="it-IT"/>
              </w:rPr>
            </w:pPr>
            <w:r w:rsidRPr="00573965">
              <w:rPr>
                <w:b/>
                <w:lang w:val="it-IT"/>
              </w:rPr>
              <w:t>10)</w:t>
            </w:r>
          </w:p>
        </w:tc>
        <w:tc>
          <w:tcPr>
            <w:tcW w:w="851" w:type="dxa"/>
            <w:tcMar>
              <w:left w:w="108" w:type="dxa"/>
              <w:right w:w="0" w:type="dxa"/>
            </w:tcMar>
          </w:tcPr>
          <w:p w14:paraId="2373969C" w14:textId="77777777" w:rsidR="0073099A" w:rsidRDefault="0073099A" w:rsidP="00D73E98">
            <w:pPr>
              <w:pStyle w:val="PrincCont"/>
              <w:jc w:val="left"/>
              <w:rPr>
                <w:lang w:val="it-IT"/>
              </w:rPr>
            </w:pPr>
            <w:r>
              <w:rPr>
                <w:lang w:val="it-IT"/>
              </w:rPr>
              <w:t>OIC 20.28</w:t>
            </w:r>
          </w:p>
        </w:tc>
        <w:tc>
          <w:tcPr>
            <w:tcW w:w="7060" w:type="dxa"/>
            <w:tcMar>
              <w:left w:w="108" w:type="dxa"/>
            </w:tcMar>
          </w:tcPr>
          <w:p w14:paraId="24659705" w14:textId="77777777" w:rsidR="0073099A" w:rsidRPr="00DE38DC" w:rsidRDefault="0073099A" w:rsidP="00D73E98">
            <w:pPr>
              <w:spacing w:line="230" w:lineRule="exact"/>
              <w:rPr>
                <w:lang w:val="it-IT"/>
              </w:rPr>
            </w:pPr>
            <w:r w:rsidRPr="00EA46CB">
              <w:rPr>
                <w:lang w:val="it-IT"/>
              </w:rPr>
              <w:t>La svalutazione dei titoli di debito non immobilizzati è</w:t>
            </w:r>
            <w:r>
              <w:rPr>
                <w:lang w:val="it-IT"/>
              </w:rPr>
              <w:t xml:space="preserve"> stata </w:t>
            </w:r>
            <w:r w:rsidRPr="00EA46CB">
              <w:rPr>
                <w:lang w:val="it-IT"/>
              </w:rPr>
              <w:t>imputata a conto economico alla voce D19c) “</w:t>
            </w:r>
            <w:r w:rsidRPr="000322A7">
              <w:rPr>
                <w:i/>
                <w:lang w:val="it-IT"/>
              </w:rPr>
              <w:t>svalutazioni di titoli iscritti nell’attivo circolante che non costituiscono immobilizzazioni finanziarie</w:t>
            </w:r>
            <w:r w:rsidRPr="00293B7D">
              <w:rPr>
                <w:lang w:val="it-IT"/>
              </w:rPr>
              <w:t>”?</w:t>
            </w:r>
          </w:p>
        </w:tc>
        <w:tc>
          <w:tcPr>
            <w:tcW w:w="586" w:type="dxa"/>
            <w:tcMar>
              <w:left w:w="85" w:type="dxa"/>
              <w:right w:w="85" w:type="dxa"/>
            </w:tcMar>
            <w:vAlign w:val="center"/>
          </w:tcPr>
          <w:p w14:paraId="685F6511" w14:textId="77777777" w:rsidR="0073099A" w:rsidRDefault="0073099A" w:rsidP="00D73E98">
            <w:pPr>
              <w:jc w:val="cente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2EB53D9B" w14:textId="77777777" w:rsidR="0073099A" w:rsidRPr="007477DE" w:rsidRDefault="0073099A" w:rsidP="00D73E98">
            <w:pPr>
              <w:jc w:val="cente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A092385" w14:textId="77777777" w:rsidR="0073099A" w:rsidRPr="007477DE" w:rsidRDefault="0073099A" w:rsidP="00D73E98">
            <w:pPr>
              <w:jc w:val="cente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DE38DC" w14:paraId="498D4A77" w14:textId="77777777" w:rsidTr="00D73E98">
        <w:trPr>
          <w:cantSplit/>
          <w:trHeight w:val="20"/>
        </w:trPr>
        <w:tc>
          <w:tcPr>
            <w:tcW w:w="680" w:type="dxa"/>
          </w:tcPr>
          <w:p w14:paraId="0483271B" w14:textId="77777777" w:rsidR="0073099A" w:rsidRPr="00573965" w:rsidRDefault="0073099A" w:rsidP="00BF01B4">
            <w:pPr>
              <w:jc w:val="center"/>
              <w:rPr>
                <w:b/>
                <w:lang w:val="it-IT"/>
              </w:rPr>
            </w:pPr>
            <w:r w:rsidRPr="00573965">
              <w:rPr>
                <w:b/>
                <w:lang w:val="it-IT"/>
              </w:rPr>
              <w:t>11)</w:t>
            </w:r>
          </w:p>
        </w:tc>
        <w:tc>
          <w:tcPr>
            <w:tcW w:w="851" w:type="dxa"/>
            <w:tcMar>
              <w:left w:w="108" w:type="dxa"/>
              <w:right w:w="0" w:type="dxa"/>
            </w:tcMar>
          </w:tcPr>
          <w:p w14:paraId="367FF7FF" w14:textId="77777777" w:rsidR="0073099A" w:rsidRDefault="0073099A" w:rsidP="00D73E98">
            <w:pPr>
              <w:pStyle w:val="PrincCont"/>
              <w:jc w:val="left"/>
              <w:rPr>
                <w:lang w:val="it-IT"/>
              </w:rPr>
            </w:pPr>
            <w:r>
              <w:rPr>
                <w:lang w:val="it-IT"/>
              </w:rPr>
              <w:t>OIC 20.28</w:t>
            </w:r>
          </w:p>
        </w:tc>
        <w:tc>
          <w:tcPr>
            <w:tcW w:w="7060" w:type="dxa"/>
            <w:tcMar>
              <w:left w:w="108" w:type="dxa"/>
            </w:tcMar>
          </w:tcPr>
          <w:p w14:paraId="6659CC86" w14:textId="77777777" w:rsidR="0073099A" w:rsidRPr="00DE38DC" w:rsidRDefault="0073099A" w:rsidP="00D73E98">
            <w:pPr>
              <w:spacing w:line="230" w:lineRule="exact"/>
              <w:rPr>
                <w:lang w:val="it-IT"/>
              </w:rPr>
            </w:pPr>
            <w:r>
              <w:rPr>
                <w:lang w:val="it-IT"/>
              </w:rPr>
              <w:t>La ripresa di valore</w:t>
            </w:r>
            <w:r w:rsidRPr="00EA46CB">
              <w:rPr>
                <w:lang w:val="it-IT"/>
              </w:rPr>
              <w:t xml:space="preserve"> dei titoli di debito non immobilizzati è </w:t>
            </w:r>
            <w:r>
              <w:rPr>
                <w:lang w:val="it-IT"/>
              </w:rPr>
              <w:t xml:space="preserve">stata </w:t>
            </w:r>
            <w:r w:rsidRPr="00EA46CB">
              <w:rPr>
                <w:lang w:val="it-IT"/>
              </w:rPr>
              <w:t>imputata a conto economico alla voce D18c) “</w:t>
            </w:r>
            <w:r w:rsidRPr="000322A7">
              <w:rPr>
                <w:i/>
                <w:lang w:val="it-IT"/>
              </w:rPr>
              <w:t>rivalutazioni di titoli iscritti all’attivo circolante che non costituiscono partecipazioni</w:t>
            </w:r>
            <w:r w:rsidRPr="00EA46CB">
              <w:rPr>
                <w:lang w:val="it-IT"/>
              </w:rPr>
              <w:t>”</w:t>
            </w:r>
            <w:r>
              <w:rPr>
                <w:lang w:val="it-IT"/>
              </w:rPr>
              <w:t>?</w:t>
            </w:r>
          </w:p>
        </w:tc>
        <w:tc>
          <w:tcPr>
            <w:tcW w:w="586" w:type="dxa"/>
            <w:tcMar>
              <w:left w:w="85" w:type="dxa"/>
              <w:right w:w="85" w:type="dxa"/>
            </w:tcMar>
            <w:vAlign w:val="center"/>
          </w:tcPr>
          <w:p w14:paraId="1E08172F" w14:textId="77777777" w:rsidR="0073099A" w:rsidRDefault="0073099A" w:rsidP="00D73E98">
            <w:pPr>
              <w:jc w:val="cente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76E2C22" w14:textId="77777777" w:rsidR="0073099A" w:rsidRPr="007477DE" w:rsidRDefault="0073099A" w:rsidP="00D73E98">
            <w:pPr>
              <w:jc w:val="cente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89FE7D3" w14:textId="77777777" w:rsidR="0073099A" w:rsidRPr="007477DE" w:rsidRDefault="0073099A" w:rsidP="00D73E98">
            <w:pPr>
              <w:jc w:val="cente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424952" w14:paraId="02C99C81" w14:textId="77777777" w:rsidTr="00D73E98">
        <w:trPr>
          <w:cantSplit/>
          <w:trHeight w:val="20"/>
        </w:trPr>
        <w:tc>
          <w:tcPr>
            <w:tcW w:w="680" w:type="dxa"/>
          </w:tcPr>
          <w:p w14:paraId="4C6E95A4" w14:textId="77777777" w:rsidR="0073099A" w:rsidRPr="008A0F36" w:rsidRDefault="0073099A" w:rsidP="00D73E98">
            <w:pPr>
              <w:jc w:val="center"/>
              <w:rPr>
                <w:lang w:val="it-IT"/>
              </w:rPr>
            </w:pPr>
          </w:p>
        </w:tc>
        <w:tc>
          <w:tcPr>
            <w:tcW w:w="851" w:type="dxa"/>
            <w:tcMar>
              <w:left w:w="108" w:type="dxa"/>
              <w:right w:w="0" w:type="dxa"/>
            </w:tcMar>
          </w:tcPr>
          <w:p w14:paraId="496F8952" w14:textId="77777777" w:rsidR="0073099A" w:rsidRDefault="0073099A" w:rsidP="00D73E98">
            <w:pPr>
              <w:pStyle w:val="PrincCont"/>
              <w:jc w:val="left"/>
              <w:rPr>
                <w:lang w:val="it-IT"/>
              </w:rPr>
            </w:pPr>
          </w:p>
        </w:tc>
        <w:tc>
          <w:tcPr>
            <w:tcW w:w="7060" w:type="dxa"/>
            <w:tcMar>
              <w:left w:w="108" w:type="dxa"/>
            </w:tcMar>
          </w:tcPr>
          <w:p w14:paraId="56F3F956" w14:textId="77777777" w:rsidR="0073099A" w:rsidRPr="00DE38DC" w:rsidRDefault="0073099A" w:rsidP="00D73E98">
            <w:pPr>
              <w:pStyle w:val="Titolo3"/>
              <w:rPr>
                <w:lang w:val="it-IT"/>
              </w:rPr>
            </w:pPr>
            <w:r>
              <w:rPr>
                <w:lang w:val="it-IT"/>
              </w:rPr>
              <w:t>Bilancio in forma abbreviata</w:t>
            </w:r>
          </w:p>
        </w:tc>
        <w:tc>
          <w:tcPr>
            <w:tcW w:w="586" w:type="dxa"/>
            <w:tcMar>
              <w:left w:w="85" w:type="dxa"/>
              <w:right w:w="85" w:type="dxa"/>
            </w:tcMar>
            <w:vAlign w:val="center"/>
          </w:tcPr>
          <w:p w14:paraId="68B13D51" w14:textId="77777777" w:rsidR="0073099A" w:rsidRPr="007957B4" w:rsidRDefault="0073099A" w:rsidP="00D73E98">
            <w:pPr>
              <w:jc w:val="center"/>
              <w:rPr>
                <w:lang w:val="it-IT"/>
              </w:rPr>
            </w:pPr>
          </w:p>
        </w:tc>
        <w:tc>
          <w:tcPr>
            <w:tcW w:w="573" w:type="dxa"/>
            <w:tcMar>
              <w:left w:w="108" w:type="dxa"/>
            </w:tcMar>
            <w:vAlign w:val="center"/>
          </w:tcPr>
          <w:p w14:paraId="728A4DE6" w14:textId="77777777" w:rsidR="0073099A" w:rsidRPr="007957B4" w:rsidRDefault="0073099A" w:rsidP="00D73E98">
            <w:pPr>
              <w:jc w:val="center"/>
              <w:rPr>
                <w:lang w:val="it-IT"/>
              </w:rPr>
            </w:pPr>
          </w:p>
        </w:tc>
        <w:tc>
          <w:tcPr>
            <w:tcW w:w="570" w:type="dxa"/>
            <w:tcMar>
              <w:left w:w="108" w:type="dxa"/>
            </w:tcMar>
            <w:vAlign w:val="center"/>
          </w:tcPr>
          <w:p w14:paraId="3EDB6BF6" w14:textId="77777777" w:rsidR="0073099A" w:rsidRPr="007957B4" w:rsidRDefault="0073099A" w:rsidP="00D73E98">
            <w:pPr>
              <w:jc w:val="center"/>
              <w:rPr>
                <w:lang w:val="it-IT"/>
              </w:rPr>
            </w:pPr>
          </w:p>
        </w:tc>
      </w:tr>
      <w:tr w:rsidR="0073099A" w:rsidRPr="006A2E64" w14:paraId="1CD6FAEF" w14:textId="77777777" w:rsidTr="00D73E98">
        <w:trPr>
          <w:cantSplit/>
          <w:trHeight w:val="20"/>
        </w:trPr>
        <w:tc>
          <w:tcPr>
            <w:tcW w:w="680" w:type="dxa"/>
          </w:tcPr>
          <w:p w14:paraId="0B85B611" w14:textId="77777777" w:rsidR="0073099A" w:rsidRPr="008A0F36" w:rsidRDefault="0073099A" w:rsidP="00D73E98">
            <w:pPr>
              <w:jc w:val="center"/>
              <w:rPr>
                <w:lang w:val="it-IT"/>
              </w:rPr>
            </w:pPr>
          </w:p>
        </w:tc>
        <w:tc>
          <w:tcPr>
            <w:tcW w:w="851" w:type="dxa"/>
            <w:tcMar>
              <w:left w:w="108" w:type="dxa"/>
              <w:right w:w="0" w:type="dxa"/>
            </w:tcMar>
          </w:tcPr>
          <w:p w14:paraId="23A65C4F" w14:textId="77777777" w:rsidR="0073099A" w:rsidRDefault="0073099A" w:rsidP="00D73E98">
            <w:pPr>
              <w:pStyle w:val="PrincCont"/>
              <w:jc w:val="left"/>
              <w:rPr>
                <w:lang w:val="it-IT"/>
              </w:rPr>
            </w:pPr>
            <w:r>
              <w:rPr>
                <w:lang w:val="it-IT"/>
              </w:rPr>
              <w:t>OIC 20.29</w:t>
            </w:r>
          </w:p>
        </w:tc>
        <w:tc>
          <w:tcPr>
            <w:tcW w:w="7060" w:type="dxa"/>
            <w:tcMar>
              <w:left w:w="108" w:type="dxa"/>
            </w:tcMar>
          </w:tcPr>
          <w:p w14:paraId="402FFAA9" w14:textId="77777777" w:rsidR="0073099A" w:rsidRDefault="0073099A" w:rsidP="00BF01B4">
            <w:pPr>
              <w:pStyle w:val="Commentiriquadro"/>
              <w:spacing w:before="20"/>
              <w:rPr>
                <w:i/>
              </w:rPr>
            </w:pPr>
            <w:r w:rsidRPr="000322A7">
              <w:t>Ai sensi dell’art</w:t>
            </w:r>
            <w:r>
              <w:t>.</w:t>
            </w:r>
            <w:r w:rsidRPr="000322A7">
              <w:t xml:space="preserve"> 2435-</w:t>
            </w:r>
            <w:r w:rsidRPr="00241DC6">
              <w:t>bis</w:t>
            </w:r>
            <w:r>
              <w:t xml:space="preserve"> CC</w:t>
            </w:r>
            <w:r w:rsidRPr="000322A7">
              <w:t>, nel bilancio in forma abbreviata, “</w:t>
            </w:r>
            <w:r w:rsidRPr="000322A7">
              <w:rPr>
                <w:i/>
              </w:rPr>
              <w:t>lo stato patrimoniale comprende solo le voci contrassegnate nell’art. 2424 con lettere maiuscole e con numeri romani</w:t>
            </w:r>
            <w:r w:rsidRPr="000322A7">
              <w:t xml:space="preserve">”. Pertanto i titoli sono esposti nello stato patrimoniale nella voce BIII </w:t>
            </w:r>
            <w:r w:rsidRPr="000322A7">
              <w:rPr>
                <w:i/>
              </w:rPr>
              <w:t xml:space="preserve">Immobilizzazioni finanziarie </w:t>
            </w:r>
            <w:r w:rsidRPr="000322A7">
              <w:t xml:space="preserve">o nella voce CIII </w:t>
            </w:r>
            <w:r w:rsidRPr="000322A7">
              <w:rPr>
                <w:i/>
              </w:rPr>
              <w:t>Attività finanziarie che non costituiscono immobilizzazioni.</w:t>
            </w:r>
          </w:p>
          <w:p w14:paraId="0BB00A4A" w14:textId="77777777" w:rsidR="0073099A" w:rsidRDefault="0073099A" w:rsidP="00D73E98">
            <w:pPr>
              <w:pStyle w:val="Commentiriquadro"/>
            </w:pPr>
            <w:r w:rsidRPr="000322A7">
              <w:t>Inoltre, nel conto economico del bilancio in forma abbreviata le seguenti voci previste dall’art. 2425</w:t>
            </w:r>
            <w:r>
              <w:t xml:space="preserve"> CC</w:t>
            </w:r>
            <w:r w:rsidRPr="000322A7">
              <w:t xml:space="preserve"> possono essere tra loro raggruppate:</w:t>
            </w:r>
          </w:p>
          <w:p w14:paraId="7B876F6D" w14:textId="77777777" w:rsidR="0073099A" w:rsidRPr="009673DF" w:rsidRDefault="0073099A" w:rsidP="00BF01B4">
            <w:pPr>
              <w:pStyle w:val="Commentiriquadro"/>
              <w:spacing w:before="20"/>
            </w:pPr>
            <w:r w:rsidRPr="009673DF">
              <w:t>-</w:t>
            </w:r>
            <w:r w:rsidR="004F7D15">
              <w:t xml:space="preserve"> voci C16(b) e C16(c)</w:t>
            </w:r>
          </w:p>
          <w:p w14:paraId="15CAB1CB" w14:textId="77777777" w:rsidR="0073099A" w:rsidRPr="009673DF" w:rsidRDefault="004F7D15" w:rsidP="00BF01B4">
            <w:pPr>
              <w:pStyle w:val="Commentiriquadro"/>
              <w:spacing w:before="20" w:line="190" w:lineRule="exact"/>
            </w:pPr>
            <w:r>
              <w:t>- voci D18(b) e D18(c)</w:t>
            </w:r>
          </w:p>
          <w:p w14:paraId="5AB48E97" w14:textId="77777777" w:rsidR="0073099A" w:rsidRDefault="004F7D15" w:rsidP="00BF01B4">
            <w:pPr>
              <w:pStyle w:val="Commentiriquadro"/>
              <w:spacing w:before="20" w:line="190" w:lineRule="exact"/>
            </w:pPr>
            <w:r>
              <w:t>- voci D19(b) e D19(c).</w:t>
            </w:r>
          </w:p>
          <w:p w14:paraId="1C1382B4" w14:textId="17156EB0" w:rsidR="00A64109" w:rsidRPr="00DE38DC" w:rsidRDefault="003F3496" w:rsidP="00CC7781">
            <w:pPr>
              <w:pStyle w:val="Commentiriquadro"/>
              <w:spacing w:line="190" w:lineRule="exact"/>
            </w:pPr>
            <w:r>
              <w:t>Le stesse semplificazioni si applicano nel bilancio delle micro-imprese ai sensi dell’art. 2435-ter del codice civile.</w:t>
            </w:r>
          </w:p>
        </w:tc>
        <w:tc>
          <w:tcPr>
            <w:tcW w:w="586" w:type="dxa"/>
            <w:tcMar>
              <w:left w:w="85" w:type="dxa"/>
              <w:right w:w="85" w:type="dxa"/>
            </w:tcMar>
            <w:vAlign w:val="center"/>
          </w:tcPr>
          <w:p w14:paraId="3389F195" w14:textId="77777777" w:rsidR="0073099A" w:rsidRPr="007957B4" w:rsidRDefault="0073099A" w:rsidP="00D73E98">
            <w:pPr>
              <w:jc w:val="center"/>
              <w:rPr>
                <w:lang w:val="it-IT"/>
              </w:rPr>
            </w:pPr>
          </w:p>
        </w:tc>
        <w:tc>
          <w:tcPr>
            <w:tcW w:w="573" w:type="dxa"/>
            <w:tcMar>
              <w:left w:w="108" w:type="dxa"/>
            </w:tcMar>
            <w:vAlign w:val="center"/>
          </w:tcPr>
          <w:p w14:paraId="4E05B1D3" w14:textId="77777777" w:rsidR="0073099A" w:rsidRPr="007957B4" w:rsidRDefault="0073099A" w:rsidP="00D73E98">
            <w:pPr>
              <w:jc w:val="center"/>
              <w:rPr>
                <w:lang w:val="it-IT"/>
              </w:rPr>
            </w:pPr>
          </w:p>
        </w:tc>
        <w:tc>
          <w:tcPr>
            <w:tcW w:w="570" w:type="dxa"/>
            <w:tcMar>
              <w:left w:w="108" w:type="dxa"/>
            </w:tcMar>
            <w:vAlign w:val="center"/>
          </w:tcPr>
          <w:p w14:paraId="4B83DD8B" w14:textId="77777777" w:rsidR="0073099A" w:rsidRPr="007957B4" w:rsidRDefault="0073099A" w:rsidP="00D73E98">
            <w:pPr>
              <w:jc w:val="center"/>
              <w:rPr>
                <w:lang w:val="it-IT"/>
              </w:rPr>
            </w:pPr>
          </w:p>
        </w:tc>
      </w:tr>
      <w:tr w:rsidR="0073099A" w:rsidRPr="007957B4" w14:paraId="18774524" w14:textId="77777777" w:rsidTr="00D73E98">
        <w:trPr>
          <w:cantSplit/>
          <w:trHeight w:val="20"/>
        </w:trPr>
        <w:tc>
          <w:tcPr>
            <w:tcW w:w="680" w:type="dxa"/>
          </w:tcPr>
          <w:p w14:paraId="7E6569B4" w14:textId="77777777" w:rsidR="0073099A" w:rsidRPr="00573965" w:rsidRDefault="0073099A" w:rsidP="00D73E98">
            <w:pPr>
              <w:jc w:val="center"/>
              <w:rPr>
                <w:b/>
                <w:lang w:val="it-IT"/>
              </w:rPr>
            </w:pPr>
            <w:r w:rsidRPr="00573965">
              <w:rPr>
                <w:b/>
                <w:lang w:val="it-IT"/>
              </w:rPr>
              <w:t>12)</w:t>
            </w:r>
          </w:p>
        </w:tc>
        <w:tc>
          <w:tcPr>
            <w:tcW w:w="851" w:type="dxa"/>
            <w:tcMar>
              <w:left w:w="108" w:type="dxa"/>
              <w:right w:w="0" w:type="dxa"/>
            </w:tcMar>
          </w:tcPr>
          <w:p w14:paraId="13951827" w14:textId="77777777" w:rsidR="0073099A" w:rsidRDefault="0073099A" w:rsidP="00D73E98">
            <w:pPr>
              <w:pStyle w:val="PrincCont"/>
              <w:jc w:val="left"/>
              <w:rPr>
                <w:lang w:val="it-IT"/>
              </w:rPr>
            </w:pPr>
            <w:r>
              <w:rPr>
                <w:lang w:val="it-IT"/>
              </w:rPr>
              <w:t>OIC 20.30</w:t>
            </w:r>
          </w:p>
        </w:tc>
        <w:tc>
          <w:tcPr>
            <w:tcW w:w="7060" w:type="dxa"/>
            <w:tcMar>
              <w:left w:w="108" w:type="dxa"/>
            </w:tcMar>
          </w:tcPr>
          <w:p w14:paraId="59CC4A16" w14:textId="77777777" w:rsidR="0073099A" w:rsidRPr="00DE38DC" w:rsidRDefault="0073099A" w:rsidP="00BF01B4">
            <w:pPr>
              <w:rPr>
                <w:lang w:val="it-IT"/>
              </w:rPr>
            </w:pPr>
            <w:r w:rsidRPr="00972898">
              <w:rPr>
                <w:lang w:val="it-IT"/>
              </w:rPr>
              <w:t>Nella voce D “</w:t>
            </w:r>
            <w:r w:rsidRPr="00972898">
              <w:rPr>
                <w:i/>
                <w:lang w:val="it-IT"/>
              </w:rPr>
              <w:t>Ratei e risconti</w:t>
            </w:r>
            <w:r w:rsidRPr="00972898">
              <w:rPr>
                <w:lang w:val="it-IT"/>
              </w:rPr>
              <w:t xml:space="preserve">” dell’attivo dello stato patrimoniale sono </w:t>
            </w:r>
            <w:r>
              <w:rPr>
                <w:lang w:val="it-IT"/>
              </w:rPr>
              <w:t xml:space="preserve">stati </w:t>
            </w:r>
            <w:r w:rsidRPr="00972898">
              <w:rPr>
                <w:lang w:val="it-IT"/>
              </w:rPr>
              <w:t>iscritti i ratei attivi che misurano gli interessi attivi espliciti di competenza economica dell’esercizio che avranno manifestazione numeraria nei successivi esercizi</w:t>
            </w:r>
            <w:r>
              <w:rPr>
                <w:lang w:val="it-IT"/>
              </w:rPr>
              <w:t>?</w:t>
            </w:r>
          </w:p>
        </w:tc>
        <w:tc>
          <w:tcPr>
            <w:tcW w:w="586" w:type="dxa"/>
            <w:tcMar>
              <w:left w:w="85" w:type="dxa"/>
              <w:right w:w="85" w:type="dxa"/>
            </w:tcMar>
            <w:vAlign w:val="center"/>
          </w:tcPr>
          <w:p w14:paraId="0D43177F"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1E90D05"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44A56743"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57F45A7B" w14:textId="77777777" w:rsidTr="00D73E98">
        <w:trPr>
          <w:cantSplit/>
          <w:trHeight w:val="20"/>
        </w:trPr>
        <w:tc>
          <w:tcPr>
            <w:tcW w:w="680" w:type="dxa"/>
          </w:tcPr>
          <w:p w14:paraId="32A43AB7" w14:textId="77777777" w:rsidR="0073099A" w:rsidRPr="00573965" w:rsidRDefault="0073099A" w:rsidP="00D73E98">
            <w:pPr>
              <w:jc w:val="center"/>
              <w:rPr>
                <w:b/>
                <w:lang w:val="it-IT"/>
              </w:rPr>
            </w:pPr>
            <w:r w:rsidRPr="00573965">
              <w:rPr>
                <w:b/>
                <w:lang w:val="it-IT"/>
              </w:rPr>
              <w:t>13)</w:t>
            </w:r>
          </w:p>
        </w:tc>
        <w:tc>
          <w:tcPr>
            <w:tcW w:w="851" w:type="dxa"/>
            <w:tcMar>
              <w:left w:w="108" w:type="dxa"/>
              <w:right w:w="0" w:type="dxa"/>
            </w:tcMar>
          </w:tcPr>
          <w:p w14:paraId="616D40A4" w14:textId="77777777" w:rsidR="0073099A" w:rsidRDefault="0073099A" w:rsidP="00D73E98">
            <w:pPr>
              <w:pStyle w:val="PrincCont"/>
              <w:jc w:val="left"/>
              <w:rPr>
                <w:lang w:val="it-IT"/>
              </w:rPr>
            </w:pPr>
            <w:r>
              <w:rPr>
                <w:lang w:val="it-IT"/>
              </w:rPr>
              <w:t>OIC 20.30</w:t>
            </w:r>
          </w:p>
        </w:tc>
        <w:tc>
          <w:tcPr>
            <w:tcW w:w="7060" w:type="dxa"/>
            <w:tcMar>
              <w:left w:w="108" w:type="dxa"/>
            </w:tcMar>
          </w:tcPr>
          <w:p w14:paraId="3755BC54" w14:textId="77777777" w:rsidR="0073099A" w:rsidRPr="00DE38DC" w:rsidRDefault="0073099A" w:rsidP="00134DC0">
            <w:pPr>
              <w:spacing w:line="230" w:lineRule="exact"/>
              <w:rPr>
                <w:lang w:val="it-IT"/>
              </w:rPr>
            </w:pPr>
            <w:r w:rsidRPr="00972898">
              <w:rPr>
                <w:lang w:val="it-IT"/>
              </w:rPr>
              <w:t>Nella voce E “</w:t>
            </w:r>
            <w:r w:rsidRPr="00972898">
              <w:rPr>
                <w:i/>
                <w:lang w:val="it-IT"/>
              </w:rPr>
              <w:t>Ratei e risconti</w:t>
            </w:r>
            <w:r w:rsidRPr="00972898">
              <w:rPr>
                <w:lang w:val="it-IT"/>
              </w:rPr>
              <w:t xml:space="preserve">” del passivo dello stato patrimoniale sono </w:t>
            </w:r>
            <w:r>
              <w:rPr>
                <w:lang w:val="it-IT"/>
              </w:rPr>
              <w:t xml:space="preserve">stati </w:t>
            </w:r>
            <w:r w:rsidRPr="00972898">
              <w:rPr>
                <w:lang w:val="it-IT"/>
              </w:rPr>
              <w:t>iscritti i risconti passivi per un importo pari agli interessi attivi espliciti rilevati in via anticipata ma di competenza economica dei successivi esercizi</w:t>
            </w:r>
            <w:r>
              <w:rPr>
                <w:lang w:val="it-IT"/>
              </w:rPr>
              <w:t>?</w:t>
            </w:r>
          </w:p>
        </w:tc>
        <w:tc>
          <w:tcPr>
            <w:tcW w:w="586" w:type="dxa"/>
            <w:tcMar>
              <w:left w:w="85" w:type="dxa"/>
              <w:right w:w="85" w:type="dxa"/>
            </w:tcMar>
            <w:vAlign w:val="center"/>
          </w:tcPr>
          <w:p w14:paraId="6F26B9CE"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BB30521"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5DD88F0A"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66871AF3" w14:textId="77777777" w:rsidTr="00D73E98">
        <w:trPr>
          <w:cantSplit/>
          <w:trHeight w:val="20"/>
        </w:trPr>
        <w:tc>
          <w:tcPr>
            <w:tcW w:w="680" w:type="dxa"/>
          </w:tcPr>
          <w:p w14:paraId="54401772" w14:textId="77777777" w:rsidR="0073099A" w:rsidRPr="00573965" w:rsidRDefault="0073099A" w:rsidP="00D73E98">
            <w:pPr>
              <w:jc w:val="center"/>
              <w:rPr>
                <w:b/>
                <w:lang w:val="it-IT"/>
              </w:rPr>
            </w:pPr>
            <w:r w:rsidRPr="00573965">
              <w:rPr>
                <w:b/>
                <w:lang w:val="it-IT"/>
              </w:rPr>
              <w:t>14)</w:t>
            </w:r>
          </w:p>
        </w:tc>
        <w:tc>
          <w:tcPr>
            <w:tcW w:w="851" w:type="dxa"/>
            <w:tcMar>
              <w:left w:w="108" w:type="dxa"/>
              <w:right w:w="0" w:type="dxa"/>
            </w:tcMar>
          </w:tcPr>
          <w:p w14:paraId="39D0466F" w14:textId="77777777" w:rsidR="0073099A" w:rsidRDefault="0073099A" w:rsidP="00D73E98">
            <w:pPr>
              <w:pStyle w:val="PrincCont"/>
              <w:jc w:val="left"/>
              <w:rPr>
                <w:lang w:val="it-IT"/>
              </w:rPr>
            </w:pPr>
            <w:r>
              <w:rPr>
                <w:lang w:val="it-IT"/>
              </w:rPr>
              <w:t>OIC 20.30</w:t>
            </w:r>
          </w:p>
        </w:tc>
        <w:tc>
          <w:tcPr>
            <w:tcW w:w="7060" w:type="dxa"/>
            <w:tcMar>
              <w:left w:w="108" w:type="dxa"/>
            </w:tcMar>
          </w:tcPr>
          <w:p w14:paraId="062AD7E2" w14:textId="77777777" w:rsidR="0073099A" w:rsidRPr="00DE38DC" w:rsidRDefault="0073099A" w:rsidP="00134DC0">
            <w:pPr>
              <w:spacing w:line="230" w:lineRule="exact"/>
              <w:rPr>
                <w:lang w:val="it-IT"/>
              </w:rPr>
            </w:pPr>
            <w:r w:rsidRPr="00972898">
              <w:rPr>
                <w:lang w:val="it-IT"/>
              </w:rPr>
              <w:t>Dalle voci dei “</w:t>
            </w:r>
            <w:r w:rsidRPr="00972898">
              <w:rPr>
                <w:i/>
                <w:lang w:val="it-IT"/>
              </w:rPr>
              <w:t>Ratei e risconti</w:t>
            </w:r>
            <w:r w:rsidRPr="00972898">
              <w:rPr>
                <w:lang w:val="it-IT"/>
              </w:rPr>
              <w:t xml:space="preserve">” sono </w:t>
            </w:r>
            <w:r>
              <w:rPr>
                <w:lang w:val="it-IT"/>
              </w:rPr>
              <w:t xml:space="preserve">stati </w:t>
            </w:r>
            <w:r w:rsidRPr="00972898">
              <w:rPr>
                <w:lang w:val="it-IT"/>
              </w:rPr>
              <w:t>esclusi i ratei attivi (passivi) che misurano le quote di premi (scarti) di sottoscrizione e di negoziazione maturate nell’esercizio sui titoli immobilizzati</w:t>
            </w:r>
            <w:r>
              <w:rPr>
                <w:lang w:val="it-IT"/>
              </w:rPr>
              <w:t xml:space="preserve"> e</w:t>
            </w:r>
            <w:r w:rsidRPr="00972898">
              <w:rPr>
                <w:lang w:val="it-IT"/>
              </w:rPr>
              <w:t xml:space="preserve"> tali quote </w:t>
            </w:r>
            <w:r>
              <w:rPr>
                <w:lang w:val="it-IT"/>
              </w:rPr>
              <w:t>so</w:t>
            </w:r>
            <w:r w:rsidRPr="00972898">
              <w:rPr>
                <w:lang w:val="it-IT"/>
              </w:rPr>
              <w:t xml:space="preserve">no </w:t>
            </w:r>
            <w:r>
              <w:rPr>
                <w:lang w:val="it-IT"/>
              </w:rPr>
              <w:t xml:space="preserve">state </w:t>
            </w:r>
            <w:r w:rsidRPr="00972898">
              <w:rPr>
                <w:lang w:val="it-IT"/>
              </w:rPr>
              <w:t>portate a diretta rettifica della voce che riporta il valore di bilancio dei titoli immobilizz</w:t>
            </w:r>
            <w:r>
              <w:rPr>
                <w:lang w:val="it-IT"/>
              </w:rPr>
              <w:t>ati?</w:t>
            </w:r>
          </w:p>
        </w:tc>
        <w:tc>
          <w:tcPr>
            <w:tcW w:w="586" w:type="dxa"/>
            <w:tcMar>
              <w:left w:w="85" w:type="dxa"/>
              <w:right w:w="85" w:type="dxa"/>
            </w:tcMar>
            <w:vAlign w:val="center"/>
          </w:tcPr>
          <w:p w14:paraId="34A8BE7C"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8A07C87"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4FD62CF2"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6E72A801" w14:textId="77777777" w:rsidTr="00D73E98">
        <w:trPr>
          <w:cantSplit/>
          <w:trHeight w:val="20"/>
        </w:trPr>
        <w:tc>
          <w:tcPr>
            <w:tcW w:w="680" w:type="dxa"/>
          </w:tcPr>
          <w:p w14:paraId="6821D0B7" w14:textId="77777777" w:rsidR="0073099A" w:rsidRPr="00573965" w:rsidRDefault="0073099A" w:rsidP="00D73E98">
            <w:pPr>
              <w:jc w:val="center"/>
              <w:rPr>
                <w:b/>
                <w:lang w:val="it-IT"/>
              </w:rPr>
            </w:pPr>
          </w:p>
        </w:tc>
        <w:tc>
          <w:tcPr>
            <w:tcW w:w="851" w:type="dxa"/>
            <w:tcMar>
              <w:left w:w="108" w:type="dxa"/>
              <w:right w:w="0" w:type="dxa"/>
            </w:tcMar>
          </w:tcPr>
          <w:p w14:paraId="31D771A8" w14:textId="77777777" w:rsidR="0073099A" w:rsidRDefault="0073099A" w:rsidP="00D73E98">
            <w:pPr>
              <w:pStyle w:val="PrincCont"/>
              <w:jc w:val="left"/>
              <w:rPr>
                <w:lang w:val="it-IT"/>
              </w:rPr>
            </w:pPr>
            <w:r>
              <w:rPr>
                <w:lang w:val="it-IT"/>
              </w:rPr>
              <w:t>OIC 20.30</w:t>
            </w:r>
          </w:p>
          <w:p w14:paraId="7450E0A8" w14:textId="47AEDC33" w:rsidR="003A1C15" w:rsidRDefault="003A1C15" w:rsidP="00D73E98">
            <w:pPr>
              <w:pStyle w:val="PrincCont"/>
              <w:jc w:val="left"/>
              <w:rPr>
                <w:lang w:val="it-IT"/>
              </w:rPr>
            </w:pPr>
            <w:r>
              <w:rPr>
                <w:lang w:val="it-IT"/>
              </w:rPr>
              <w:t>Art. 2435 ter, comma 5</w:t>
            </w:r>
          </w:p>
        </w:tc>
        <w:tc>
          <w:tcPr>
            <w:tcW w:w="7060" w:type="dxa"/>
            <w:tcMar>
              <w:left w:w="108" w:type="dxa"/>
            </w:tcMar>
          </w:tcPr>
          <w:p w14:paraId="5F768DC6" w14:textId="5E49A4D2" w:rsidR="00BE708A" w:rsidRDefault="003C5A6B" w:rsidP="00BE708A">
            <w:pPr>
              <w:pStyle w:val="Commentiriquadro"/>
              <w:spacing w:before="20"/>
            </w:pPr>
            <w:r w:rsidRPr="007D132D">
              <w:t>Ai</w:t>
            </w:r>
            <w:r w:rsidR="00BE708A" w:rsidRPr="007D132D">
              <w:t xml:space="preserve"> sensi dell’art</w:t>
            </w:r>
            <w:r w:rsidR="00BE708A">
              <w:t>.</w:t>
            </w:r>
            <w:r w:rsidR="00BE708A" w:rsidRPr="007D132D">
              <w:t xml:space="preserve"> 2435-</w:t>
            </w:r>
            <w:r w:rsidR="00BE708A" w:rsidRPr="00241DC6">
              <w:t>bis</w:t>
            </w:r>
            <w:r w:rsidR="00BE708A">
              <w:t xml:space="preserve"> CC, in caso di redazione del bilancio in forma abbreviata,</w:t>
            </w:r>
            <w:r w:rsidR="00BE708A" w:rsidRPr="007D132D">
              <w:t xml:space="preserve"> la voce D dell’attivo “</w:t>
            </w:r>
            <w:r w:rsidR="00BE708A" w:rsidRPr="007D132D">
              <w:rPr>
                <w:i/>
              </w:rPr>
              <w:t>Ratei e risconti</w:t>
            </w:r>
            <w:r w:rsidR="00BE708A" w:rsidRPr="007D132D">
              <w:t xml:space="preserve">” può essere ricompresa nella voce CII </w:t>
            </w:r>
            <w:r w:rsidR="00BE708A" w:rsidRPr="007D132D">
              <w:rPr>
                <w:i/>
              </w:rPr>
              <w:t xml:space="preserve">“Crediti” </w:t>
            </w:r>
            <w:r w:rsidR="00BE708A" w:rsidRPr="007D132D">
              <w:t>e la voce E del passivo “</w:t>
            </w:r>
            <w:r w:rsidR="00BE708A" w:rsidRPr="007D132D">
              <w:rPr>
                <w:i/>
              </w:rPr>
              <w:t>Ratei e risconti</w:t>
            </w:r>
            <w:r w:rsidR="00BE708A" w:rsidRPr="007D132D">
              <w:t>” può essere ricompresa nella voce D “</w:t>
            </w:r>
            <w:r w:rsidR="00BE708A" w:rsidRPr="007D132D">
              <w:rPr>
                <w:i/>
              </w:rPr>
              <w:t>Debiti</w:t>
            </w:r>
            <w:r w:rsidR="00BE708A" w:rsidRPr="007D132D">
              <w:t>”. In ogni caso le voci CII dell’attivo e D del passivo devono indicare separatamente i crediti ed i debiti esigibili oltre l’esercizio successivo.</w:t>
            </w:r>
          </w:p>
          <w:p w14:paraId="482CD0ED" w14:textId="77777777" w:rsidR="00BE708A" w:rsidRDefault="00BE708A" w:rsidP="00FC68E0">
            <w:pPr>
              <w:pStyle w:val="Commentiriquadro"/>
              <w:spacing w:before="20" w:line="160" w:lineRule="exact"/>
            </w:pPr>
          </w:p>
          <w:p w14:paraId="5DC7879D" w14:textId="78BFA904" w:rsidR="0073099A" w:rsidRPr="00DE38DC" w:rsidRDefault="00106A18" w:rsidP="00BE708A">
            <w:pPr>
              <w:pStyle w:val="Commentiriquadro"/>
              <w:spacing w:before="20"/>
            </w:pPr>
            <w:r>
              <w:t xml:space="preserve">L’articolo 2435-ter, comma 5, </w:t>
            </w:r>
            <w:r w:rsidR="00BE708A">
              <w:t xml:space="preserve">CC </w:t>
            </w:r>
            <w:r>
              <w:t>prevede che “agli enti di investimento e alle imprese di partecipazione finanziaria non si applicano le disposizioni previste articolo, dal sesto comma dell’articolo 2435-bis e dal secondo comma dell’articolo 2435-bis con riferimento alla facoltà di comprendere la voce D dell’attivo nella voce CII e la voce E del passivo nella voce D”. Pertanto, tali soggetti non possono avvalersi della facoltà di includere i ratei e risconti attivi nella voce CII “Crediti” e i ratei e risconti passivi nella voce D “Debiti</w:t>
            </w:r>
            <w:r w:rsidR="00D44E06">
              <w:t>.</w:t>
            </w:r>
          </w:p>
        </w:tc>
        <w:tc>
          <w:tcPr>
            <w:tcW w:w="586" w:type="dxa"/>
            <w:tcMar>
              <w:left w:w="85" w:type="dxa"/>
              <w:right w:w="85" w:type="dxa"/>
            </w:tcMar>
            <w:vAlign w:val="center"/>
          </w:tcPr>
          <w:p w14:paraId="4AAA722B" w14:textId="77777777" w:rsidR="0073099A" w:rsidRPr="007957B4" w:rsidRDefault="0073099A" w:rsidP="00D73E98">
            <w:pPr>
              <w:jc w:val="center"/>
              <w:rPr>
                <w:lang w:val="it-IT"/>
              </w:rPr>
            </w:pPr>
          </w:p>
        </w:tc>
        <w:tc>
          <w:tcPr>
            <w:tcW w:w="573" w:type="dxa"/>
            <w:tcMar>
              <w:left w:w="108" w:type="dxa"/>
            </w:tcMar>
            <w:vAlign w:val="center"/>
          </w:tcPr>
          <w:p w14:paraId="07EAB730" w14:textId="77777777" w:rsidR="0073099A" w:rsidRPr="007957B4" w:rsidRDefault="0073099A" w:rsidP="00D73E98">
            <w:pPr>
              <w:jc w:val="center"/>
              <w:rPr>
                <w:lang w:val="it-IT"/>
              </w:rPr>
            </w:pPr>
          </w:p>
        </w:tc>
        <w:tc>
          <w:tcPr>
            <w:tcW w:w="570" w:type="dxa"/>
            <w:tcMar>
              <w:left w:w="108" w:type="dxa"/>
            </w:tcMar>
            <w:vAlign w:val="center"/>
          </w:tcPr>
          <w:p w14:paraId="52825E90" w14:textId="77777777" w:rsidR="0073099A" w:rsidRPr="007957B4" w:rsidRDefault="0073099A" w:rsidP="00D73E98">
            <w:pPr>
              <w:jc w:val="center"/>
              <w:rPr>
                <w:lang w:val="it-IT"/>
              </w:rPr>
            </w:pPr>
          </w:p>
        </w:tc>
      </w:tr>
      <w:tr w:rsidR="0073099A" w:rsidRPr="007957B4" w14:paraId="132EA123" w14:textId="77777777" w:rsidTr="00D73E98">
        <w:trPr>
          <w:cantSplit/>
          <w:trHeight w:val="20"/>
        </w:trPr>
        <w:tc>
          <w:tcPr>
            <w:tcW w:w="680" w:type="dxa"/>
          </w:tcPr>
          <w:p w14:paraId="3FA42B92" w14:textId="77777777" w:rsidR="0073099A" w:rsidRPr="00573965" w:rsidRDefault="0073099A" w:rsidP="00D73E98">
            <w:pPr>
              <w:jc w:val="center"/>
              <w:rPr>
                <w:b/>
                <w:lang w:val="it-IT"/>
              </w:rPr>
            </w:pPr>
            <w:r w:rsidRPr="00573965">
              <w:rPr>
                <w:b/>
                <w:lang w:val="it-IT"/>
              </w:rPr>
              <w:t>15)</w:t>
            </w:r>
          </w:p>
        </w:tc>
        <w:tc>
          <w:tcPr>
            <w:tcW w:w="851" w:type="dxa"/>
            <w:tcMar>
              <w:left w:w="108" w:type="dxa"/>
              <w:right w:w="0" w:type="dxa"/>
            </w:tcMar>
          </w:tcPr>
          <w:p w14:paraId="18284799" w14:textId="77777777" w:rsidR="0073099A" w:rsidRDefault="0073099A" w:rsidP="00D73E98">
            <w:pPr>
              <w:pStyle w:val="PrincCont"/>
              <w:jc w:val="left"/>
              <w:rPr>
                <w:lang w:val="it-IT"/>
              </w:rPr>
            </w:pPr>
            <w:r>
              <w:rPr>
                <w:lang w:val="it-IT"/>
              </w:rPr>
              <w:t>OIC 20.31</w:t>
            </w:r>
          </w:p>
        </w:tc>
        <w:tc>
          <w:tcPr>
            <w:tcW w:w="7060" w:type="dxa"/>
            <w:tcMar>
              <w:left w:w="108" w:type="dxa"/>
            </w:tcMar>
          </w:tcPr>
          <w:p w14:paraId="5C4F7DF7" w14:textId="77777777" w:rsidR="0073099A" w:rsidRPr="00DE38DC" w:rsidRDefault="0073099A" w:rsidP="00134DC0">
            <w:pPr>
              <w:spacing w:line="230" w:lineRule="exact"/>
              <w:rPr>
                <w:lang w:val="it-IT"/>
              </w:rPr>
            </w:pPr>
            <w:r w:rsidRPr="007D132D">
              <w:rPr>
                <w:lang w:val="it-IT"/>
              </w:rPr>
              <w:t xml:space="preserve">Nella voce C16b) e C16c) sono </w:t>
            </w:r>
            <w:r>
              <w:rPr>
                <w:lang w:val="it-IT"/>
              </w:rPr>
              <w:t xml:space="preserve">stati </w:t>
            </w:r>
            <w:r w:rsidRPr="007D132D">
              <w:rPr>
                <w:lang w:val="it-IT"/>
              </w:rPr>
              <w:t>rilevati rispettivamente gli “</w:t>
            </w:r>
            <w:r w:rsidRPr="007D132D">
              <w:rPr>
                <w:i/>
                <w:lang w:val="it-IT"/>
              </w:rPr>
              <w:t>altri proventi finanziari da titoli iscritti nelle immobilizzazioni che non costituiscono partecipazioni</w:t>
            </w:r>
            <w:r w:rsidRPr="007D132D">
              <w:rPr>
                <w:lang w:val="it-IT"/>
              </w:rPr>
              <w:t>” e gli “</w:t>
            </w:r>
            <w:r w:rsidRPr="007D132D">
              <w:rPr>
                <w:i/>
                <w:lang w:val="it-IT"/>
              </w:rPr>
              <w:t>altri proventi finanziari da titoli iscritti nell’attivo circolante che non costituiscono partecipazioni</w:t>
            </w:r>
            <w:r w:rsidRPr="007D132D">
              <w:rPr>
                <w:lang w:val="it-IT"/>
              </w:rPr>
              <w:t>”, che includono gli interessi attivi di competenza dell’esercizio, i premi di sottoscrizione e di negoziazione e, con il segno negativo, gli scarti di sottoscrizione e di negoziazione maturati nell’esercizio, su titoli di debito immobilizzati e non</w:t>
            </w:r>
            <w:r>
              <w:rPr>
                <w:lang w:val="it-IT"/>
              </w:rPr>
              <w:t>?</w:t>
            </w:r>
          </w:p>
        </w:tc>
        <w:tc>
          <w:tcPr>
            <w:tcW w:w="586" w:type="dxa"/>
            <w:tcMar>
              <w:left w:w="85" w:type="dxa"/>
              <w:right w:w="85" w:type="dxa"/>
            </w:tcMar>
            <w:vAlign w:val="center"/>
          </w:tcPr>
          <w:p w14:paraId="70A04E36"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50E55385"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8C1F05C"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710F1D20" w14:textId="77777777" w:rsidTr="00D73E98">
        <w:trPr>
          <w:cantSplit/>
          <w:trHeight w:val="20"/>
        </w:trPr>
        <w:tc>
          <w:tcPr>
            <w:tcW w:w="680" w:type="dxa"/>
          </w:tcPr>
          <w:p w14:paraId="7EE87987" w14:textId="77777777" w:rsidR="0073099A" w:rsidRPr="00573965" w:rsidRDefault="0073099A" w:rsidP="00D73E98">
            <w:pPr>
              <w:jc w:val="center"/>
              <w:rPr>
                <w:b/>
                <w:lang w:val="it-IT"/>
              </w:rPr>
            </w:pPr>
            <w:r w:rsidRPr="00573965">
              <w:rPr>
                <w:b/>
                <w:lang w:val="it-IT"/>
              </w:rPr>
              <w:t>16)</w:t>
            </w:r>
          </w:p>
        </w:tc>
        <w:tc>
          <w:tcPr>
            <w:tcW w:w="851" w:type="dxa"/>
            <w:tcMar>
              <w:left w:w="108" w:type="dxa"/>
              <w:right w:w="0" w:type="dxa"/>
            </w:tcMar>
          </w:tcPr>
          <w:p w14:paraId="378B2AA0" w14:textId="77777777" w:rsidR="0073099A" w:rsidRDefault="0073099A" w:rsidP="00D73E98">
            <w:pPr>
              <w:pStyle w:val="PrincCont"/>
              <w:jc w:val="left"/>
              <w:rPr>
                <w:lang w:val="it-IT"/>
              </w:rPr>
            </w:pPr>
            <w:r>
              <w:rPr>
                <w:lang w:val="it-IT"/>
              </w:rPr>
              <w:t>OIC 20.32</w:t>
            </w:r>
          </w:p>
        </w:tc>
        <w:tc>
          <w:tcPr>
            <w:tcW w:w="7060" w:type="dxa"/>
            <w:tcMar>
              <w:left w:w="108" w:type="dxa"/>
            </w:tcMar>
          </w:tcPr>
          <w:p w14:paraId="70EF1C41" w14:textId="77777777" w:rsidR="0073099A" w:rsidRPr="00DE38DC" w:rsidRDefault="0073099A" w:rsidP="00134DC0">
            <w:pPr>
              <w:spacing w:line="230" w:lineRule="exact"/>
              <w:rPr>
                <w:lang w:val="it-IT"/>
              </w:rPr>
            </w:pPr>
            <w:r w:rsidRPr="00C578CD">
              <w:rPr>
                <w:lang w:val="it-IT"/>
              </w:rPr>
              <w:t>Le voci C16b) e C16c) accolgono anche gli utili che derivano dalla negoziazione di titoli prima della naturale scadenza, quale differenza tra il valore contabile dei titoli iscritti in bilancio, inclusivo delle quote maturate dei ratei/risconti iscritti e degli scarti/premi di negoziazione e di sottoscrizione, e il prezzo di cessione</w:t>
            </w:r>
            <w:r>
              <w:rPr>
                <w:lang w:val="it-IT"/>
              </w:rPr>
              <w:t>?</w:t>
            </w:r>
          </w:p>
        </w:tc>
        <w:tc>
          <w:tcPr>
            <w:tcW w:w="586" w:type="dxa"/>
            <w:tcMar>
              <w:left w:w="85" w:type="dxa"/>
              <w:right w:w="85" w:type="dxa"/>
            </w:tcMar>
            <w:vAlign w:val="center"/>
          </w:tcPr>
          <w:p w14:paraId="201BEB8B"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A27E5C5"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7A6B233"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16150406" w14:textId="77777777" w:rsidTr="00D73E98">
        <w:trPr>
          <w:cantSplit/>
          <w:trHeight w:val="20"/>
        </w:trPr>
        <w:tc>
          <w:tcPr>
            <w:tcW w:w="680" w:type="dxa"/>
          </w:tcPr>
          <w:p w14:paraId="6BDD4338" w14:textId="77777777" w:rsidR="0073099A" w:rsidRPr="00573965" w:rsidRDefault="0073099A" w:rsidP="00D73E98">
            <w:pPr>
              <w:jc w:val="center"/>
              <w:rPr>
                <w:b/>
                <w:lang w:val="it-IT"/>
              </w:rPr>
            </w:pPr>
            <w:r w:rsidRPr="00573965">
              <w:rPr>
                <w:b/>
                <w:lang w:val="it-IT"/>
              </w:rPr>
              <w:t>17)</w:t>
            </w:r>
          </w:p>
        </w:tc>
        <w:tc>
          <w:tcPr>
            <w:tcW w:w="851" w:type="dxa"/>
            <w:tcMar>
              <w:left w:w="108" w:type="dxa"/>
              <w:right w:w="0" w:type="dxa"/>
            </w:tcMar>
          </w:tcPr>
          <w:p w14:paraId="22689915" w14:textId="77777777" w:rsidR="0073099A" w:rsidRDefault="0073099A" w:rsidP="00D73E98">
            <w:pPr>
              <w:pStyle w:val="PrincCont"/>
              <w:jc w:val="left"/>
              <w:rPr>
                <w:lang w:val="it-IT"/>
              </w:rPr>
            </w:pPr>
            <w:r>
              <w:rPr>
                <w:lang w:val="it-IT"/>
              </w:rPr>
              <w:t>OIC 20.32</w:t>
            </w:r>
          </w:p>
        </w:tc>
        <w:tc>
          <w:tcPr>
            <w:tcW w:w="7060" w:type="dxa"/>
            <w:tcMar>
              <w:left w:w="108" w:type="dxa"/>
            </w:tcMar>
          </w:tcPr>
          <w:p w14:paraId="21C57719" w14:textId="77777777" w:rsidR="0073099A" w:rsidRPr="00DE38DC" w:rsidRDefault="0073099A" w:rsidP="00BF01B4">
            <w:pPr>
              <w:rPr>
                <w:lang w:val="it-IT"/>
              </w:rPr>
            </w:pPr>
            <w:r w:rsidRPr="00C578CD">
              <w:rPr>
                <w:lang w:val="it-IT"/>
              </w:rPr>
              <w:t xml:space="preserve">Qualora dalla negoziazione anticipata derivi una perdita, è </w:t>
            </w:r>
            <w:r>
              <w:rPr>
                <w:lang w:val="it-IT"/>
              </w:rPr>
              <w:t xml:space="preserve">stata </w:t>
            </w:r>
            <w:r w:rsidRPr="00C578CD">
              <w:rPr>
                <w:lang w:val="it-IT"/>
              </w:rPr>
              <w:t>rilevata nella voce C17 “</w:t>
            </w:r>
            <w:r w:rsidRPr="00C578CD">
              <w:rPr>
                <w:i/>
                <w:lang w:val="it-IT"/>
              </w:rPr>
              <w:t>interessi e altri oneri finanziari</w:t>
            </w:r>
            <w:r w:rsidRPr="00C578CD">
              <w:rPr>
                <w:lang w:val="it-IT"/>
              </w:rPr>
              <w:t>”</w:t>
            </w:r>
            <w:r>
              <w:rPr>
                <w:lang w:val="it-IT"/>
              </w:rPr>
              <w:t>?</w:t>
            </w:r>
          </w:p>
        </w:tc>
        <w:tc>
          <w:tcPr>
            <w:tcW w:w="586" w:type="dxa"/>
            <w:tcMar>
              <w:left w:w="85" w:type="dxa"/>
              <w:right w:w="85" w:type="dxa"/>
            </w:tcMar>
            <w:vAlign w:val="center"/>
          </w:tcPr>
          <w:p w14:paraId="2F76C3F6"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A4891F3"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4D141275"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09F02C54" w14:textId="77777777" w:rsidTr="00D73E98">
        <w:trPr>
          <w:cantSplit/>
          <w:trHeight w:val="20"/>
        </w:trPr>
        <w:tc>
          <w:tcPr>
            <w:tcW w:w="680" w:type="dxa"/>
          </w:tcPr>
          <w:p w14:paraId="3F4814C6" w14:textId="77777777" w:rsidR="0073099A" w:rsidRPr="00573965" w:rsidRDefault="0073099A" w:rsidP="00D73E98">
            <w:pPr>
              <w:jc w:val="center"/>
              <w:rPr>
                <w:b/>
                <w:lang w:val="it-IT"/>
              </w:rPr>
            </w:pPr>
            <w:r w:rsidRPr="00573965">
              <w:rPr>
                <w:b/>
                <w:lang w:val="it-IT"/>
              </w:rPr>
              <w:t>18)</w:t>
            </w:r>
          </w:p>
        </w:tc>
        <w:tc>
          <w:tcPr>
            <w:tcW w:w="851" w:type="dxa"/>
            <w:tcMar>
              <w:left w:w="108" w:type="dxa"/>
              <w:right w:w="0" w:type="dxa"/>
            </w:tcMar>
          </w:tcPr>
          <w:p w14:paraId="4B51CB6B" w14:textId="77777777" w:rsidR="0073099A" w:rsidRDefault="0073099A" w:rsidP="00D73E98">
            <w:pPr>
              <w:pStyle w:val="PrincCont"/>
              <w:jc w:val="left"/>
              <w:rPr>
                <w:lang w:val="it-IT"/>
              </w:rPr>
            </w:pPr>
            <w:r>
              <w:rPr>
                <w:lang w:val="it-IT"/>
              </w:rPr>
              <w:t>OIC 20.33</w:t>
            </w:r>
          </w:p>
        </w:tc>
        <w:tc>
          <w:tcPr>
            <w:tcW w:w="7060" w:type="dxa"/>
            <w:tcMar>
              <w:left w:w="108" w:type="dxa"/>
            </w:tcMar>
          </w:tcPr>
          <w:p w14:paraId="1BF59965" w14:textId="77777777" w:rsidR="0073099A" w:rsidRPr="00DE38DC" w:rsidRDefault="0073099A" w:rsidP="00134DC0">
            <w:pPr>
              <w:spacing w:line="240" w:lineRule="exact"/>
              <w:rPr>
                <w:lang w:val="it-IT"/>
              </w:rPr>
            </w:pPr>
            <w:r w:rsidRPr="00C578CD">
              <w:rPr>
                <w:lang w:val="it-IT"/>
              </w:rPr>
              <w:t xml:space="preserve">La svalutazione di titoli immobilizzati per effetto di una riduzione durevole di valore rispetto al costo d'acquisto è </w:t>
            </w:r>
            <w:r>
              <w:rPr>
                <w:lang w:val="it-IT"/>
              </w:rPr>
              <w:t xml:space="preserve">stata </w:t>
            </w:r>
            <w:r w:rsidRPr="00C578CD">
              <w:rPr>
                <w:lang w:val="it-IT"/>
              </w:rPr>
              <w:t>iscritta nella voce D19b) “</w:t>
            </w:r>
            <w:r w:rsidRPr="00C578CD">
              <w:rPr>
                <w:i/>
                <w:lang w:val="it-IT"/>
              </w:rPr>
              <w:t>svalutazioni di immobilizzazioni finanziarie che non costituiscono partecipazioni</w:t>
            </w:r>
            <w:r w:rsidRPr="00C578CD">
              <w:rPr>
                <w:lang w:val="it-IT"/>
              </w:rPr>
              <w:t>”</w:t>
            </w:r>
            <w:r>
              <w:rPr>
                <w:lang w:val="it-IT"/>
              </w:rPr>
              <w:t xml:space="preserve"> e l</w:t>
            </w:r>
            <w:r w:rsidRPr="00C578CD">
              <w:rPr>
                <w:lang w:val="it-IT"/>
              </w:rPr>
              <w:t xml:space="preserve">a rivalutazione è </w:t>
            </w:r>
            <w:r>
              <w:rPr>
                <w:lang w:val="it-IT"/>
              </w:rPr>
              <w:t xml:space="preserve">stata </w:t>
            </w:r>
            <w:r w:rsidRPr="00C578CD">
              <w:rPr>
                <w:lang w:val="it-IT"/>
              </w:rPr>
              <w:t>imputata a conto economico alla voce D18b) “</w:t>
            </w:r>
            <w:r w:rsidRPr="00C578CD">
              <w:rPr>
                <w:i/>
                <w:lang w:val="it-IT"/>
              </w:rPr>
              <w:t>rivalutazioni di immobilizzazioni finanziarie che non costituiscono partecipazioni</w:t>
            </w:r>
            <w:r w:rsidRPr="00C578CD">
              <w:rPr>
                <w:lang w:val="it-IT"/>
              </w:rPr>
              <w:t>”</w:t>
            </w:r>
            <w:r>
              <w:rPr>
                <w:lang w:val="it-IT"/>
              </w:rPr>
              <w:t>?</w:t>
            </w:r>
          </w:p>
        </w:tc>
        <w:tc>
          <w:tcPr>
            <w:tcW w:w="586" w:type="dxa"/>
            <w:tcMar>
              <w:left w:w="85" w:type="dxa"/>
              <w:right w:w="85" w:type="dxa"/>
            </w:tcMar>
            <w:vAlign w:val="center"/>
          </w:tcPr>
          <w:p w14:paraId="380A8325"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655F8EA"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B3ACDA6"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1B5D3250" w14:textId="77777777" w:rsidTr="00D73E98">
        <w:trPr>
          <w:cantSplit/>
          <w:trHeight w:val="20"/>
        </w:trPr>
        <w:tc>
          <w:tcPr>
            <w:tcW w:w="680" w:type="dxa"/>
          </w:tcPr>
          <w:p w14:paraId="5DE14FE1" w14:textId="77777777" w:rsidR="0073099A" w:rsidRPr="00573965" w:rsidRDefault="0073099A" w:rsidP="00D73E98">
            <w:pPr>
              <w:jc w:val="center"/>
              <w:rPr>
                <w:b/>
                <w:lang w:val="it-IT"/>
              </w:rPr>
            </w:pPr>
            <w:r w:rsidRPr="00573965">
              <w:rPr>
                <w:b/>
                <w:lang w:val="it-IT"/>
              </w:rPr>
              <w:t>19)</w:t>
            </w:r>
          </w:p>
        </w:tc>
        <w:tc>
          <w:tcPr>
            <w:tcW w:w="851" w:type="dxa"/>
            <w:tcMar>
              <w:left w:w="108" w:type="dxa"/>
              <w:right w:w="0" w:type="dxa"/>
            </w:tcMar>
          </w:tcPr>
          <w:p w14:paraId="27C261E0" w14:textId="77777777" w:rsidR="0073099A" w:rsidRDefault="0073099A" w:rsidP="00D73E98">
            <w:pPr>
              <w:pStyle w:val="PrincCont"/>
              <w:jc w:val="left"/>
              <w:rPr>
                <w:lang w:val="it-IT"/>
              </w:rPr>
            </w:pPr>
            <w:r>
              <w:rPr>
                <w:lang w:val="it-IT"/>
              </w:rPr>
              <w:t>OIC 20.34</w:t>
            </w:r>
          </w:p>
        </w:tc>
        <w:tc>
          <w:tcPr>
            <w:tcW w:w="7060" w:type="dxa"/>
            <w:tcMar>
              <w:left w:w="108" w:type="dxa"/>
            </w:tcMar>
          </w:tcPr>
          <w:p w14:paraId="6731A0DE" w14:textId="77777777" w:rsidR="0073099A" w:rsidRPr="00DE38DC" w:rsidRDefault="0073099A" w:rsidP="00BF01B4">
            <w:pPr>
              <w:rPr>
                <w:lang w:val="it-IT"/>
              </w:rPr>
            </w:pPr>
            <w:r w:rsidRPr="00C578CD">
              <w:rPr>
                <w:lang w:val="it-IT"/>
              </w:rPr>
              <w:t xml:space="preserve">La svalutazione dei titoli di debito non immobilizzati è </w:t>
            </w:r>
            <w:r>
              <w:rPr>
                <w:lang w:val="it-IT"/>
              </w:rPr>
              <w:t xml:space="preserve">stata </w:t>
            </w:r>
            <w:r w:rsidRPr="00C578CD">
              <w:rPr>
                <w:lang w:val="it-IT"/>
              </w:rPr>
              <w:t>imputata alla voce D19c) “</w:t>
            </w:r>
            <w:r w:rsidRPr="00C578CD">
              <w:rPr>
                <w:i/>
                <w:lang w:val="it-IT"/>
              </w:rPr>
              <w:t>svalutazioni di titoli iscritti nell’attivo circolante che non costituiscono immobilizzazioni finanziarie</w:t>
            </w:r>
            <w:r w:rsidRPr="00C578CD">
              <w:rPr>
                <w:lang w:val="it-IT"/>
              </w:rPr>
              <w:t>”</w:t>
            </w:r>
            <w:r>
              <w:rPr>
                <w:lang w:val="it-IT"/>
              </w:rPr>
              <w:t xml:space="preserve"> e</w:t>
            </w:r>
            <w:r w:rsidRPr="00C578CD">
              <w:rPr>
                <w:lang w:val="it-IT"/>
              </w:rPr>
              <w:t xml:space="preserve"> </w:t>
            </w:r>
            <w:r>
              <w:rPr>
                <w:lang w:val="it-IT"/>
              </w:rPr>
              <w:t>l</w:t>
            </w:r>
            <w:r w:rsidRPr="00C578CD">
              <w:rPr>
                <w:lang w:val="it-IT"/>
              </w:rPr>
              <w:t xml:space="preserve">a ripresa di valore è </w:t>
            </w:r>
            <w:r>
              <w:rPr>
                <w:lang w:val="it-IT"/>
              </w:rPr>
              <w:t xml:space="preserve">stata </w:t>
            </w:r>
            <w:r w:rsidRPr="00C578CD">
              <w:rPr>
                <w:lang w:val="it-IT"/>
              </w:rPr>
              <w:t>imputata a conto economico alla voce D18c) “</w:t>
            </w:r>
            <w:r w:rsidRPr="00C578CD">
              <w:rPr>
                <w:i/>
                <w:lang w:val="it-IT"/>
              </w:rPr>
              <w:t>rivalutazioni di titoli iscritti all’attivo circolante che non costituiscono partecipazioni</w:t>
            </w:r>
            <w:r w:rsidRPr="00C578CD">
              <w:rPr>
                <w:lang w:val="it-IT"/>
              </w:rPr>
              <w:t>”</w:t>
            </w:r>
            <w:r>
              <w:rPr>
                <w:lang w:val="it-IT"/>
              </w:rPr>
              <w:t>?</w:t>
            </w:r>
          </w:p>
        </w:tc>
        <w:tc>
          <w:tcPr>
            <w:tcW w:w="586" w:type="dxa"/>
            <w:tcMar>
              <w:left w:w="85" w:type="dxa"/>
              <w:right w:w="85" w:type="dxa"/>
            </w:tcMar>
            <w:vAlign w:val="center"/>
          </w:tcPr>
          <w:p w14:paraId="75F56453"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216B1C5"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BAEC8E1"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6A6A0D01" w14:textId="77777777" w:rsidTr="00D73E98">
        <w:trPr>
          <w:cantSplit/>
          <w:trHeight w:val="20"/>
        </w:trPr>
        <w:tc>
          <w:tcPr>
            <w:tcW w:w="680" w:type="dxa"/>
          </w:tcPr>
          <w:p w14:paraId="615FE0FB" w14:textId="77777777" w:rsidR="0073099A" w:rsidRPr="00573965" w:rsidRDefault="0073099A" w:rsidP="00D73E98">
            <w:pPr>
              <w:jc w:val="center"/>
              <w:rPr>
                <w:b/>
                <w:lang w:val="it-IT"/>
              </w:rPr>
            </w:pPr>
          </w:p>
        </w:tc>
        <w:tc>
          <w:tcPr>
            <w:tcW w:w="851" w:type="dxa"/>
            <w:tcMar>
              <w:left w:w="108" w:type="dxa"/>
              <w:right w:w="0" w:type="dxa"/>
            </w:tcMar>
          </w:tcPr>
          <w:p w14:paraId="3646E6AF" w14:textId="77777777" w:rsidR="0073099A" w:rsidRDefault="0073099A" w:rsidP="00D73E98">
            <w:pPr>
              <w:pStyle w:val="PrincCont"/>
              <w:jc w:val="left"/>
              <w:rPr>
                <w:lang w:val="it-IT"/>
              </w:rPr>
            </w:pPr>
          </w:p>
        </w:tc>
        <w:tc>
          <w:tcPr>
            <w:tcW w:w="7060" w:type="dxa"/>
            <w:tcMar>
              <w:left w:w="108" w:type="dxa"/>
            </w:tcMar>
          </w:tcPr>
          <w:p w14:paraId="590C97D2" w14:textId="77777777" w:rsidR="0073099A" w:rsidRPr="00DE38DC" w:rsidRDefault="0073099A" w:rsidP="00D73E98">
            <w:pPr>
              <w:pStyle w:val="Titolo2"/>
              <w:rPr>
                <w:lang w:val="it-IT"/>
              </w:rPr>
            </w:pPr>
            <w:r w:rsidRPr="00DE38DC">
              <w:rPr>
                <w:lang w:val="it-IT"/>
              </w:rPr>
              <w:t>Rilevazione iniziale</w:t>
            </w:r>
          </w:p>
        </w:tc>
        <w:tc>
          <w:tcPr>
            <w:tcW w:w="586" w:type="dxa"/>
            <w:tcMar>
              <w:left w:w="85" w:type="dxa"/>
              <w:right w:w="85" w:type="dxa"/>
            </w:tcMar>
            <w:vAlign w:val="center"/>
          </w:tcPr>
          <w:p w14:paraId="532941BC" w14:textId="77777777" w:rsidR="0073099A" w:rsidRPr="007957B4" w:rsidRDefault="0073099A" w:rsidP="00D73E98">
            <w:pPr>
              <w:jc w:val="center"/>
              <w:rPr>
                <w:lang w:val="it-IT"/>
              </w:rPr>
            </w:pPr>
          </w:p>
        </w:tc>
        <w:tc>
          <w:tcPr>
            <w:tcW w:w="573" w:type="dxa"/>
            <w:tcMar>
              <w:left w:w="108" w:type="dxa"/>
            </w:tcMar>
            <w:vAlign w:val="center"/>
          </w:tcPr>
          <w:p w14:paraId="70CB9918" w14:textId="77777777" w:rsidR="0073099A" w:rsidRPr="007957B4" w:rsidRDefault="0073099A" w:rsidP="00D73E98">
            <w:pPr>
              <w:jc w:val="center"/>
              <w:rPr>
                <w:lang w:val="it-IT"/>
              </w:rPr>
            </w:pPr>
          </w:p>
        </w:tc>
        <w:tc>
          <w:tcPr>
            <w:tcW w:w="570" w:type="dxa"/>
            <w:tcMar>
              <w:left w:w="108" w:type="dxa"/>
            </w:tcMar>
            <w:vAlign w:val="center"/>
          </w:tcPr>
          <w:p w14:paraId="4DBD18B7" w14:textId="77777777" w:rsidR="0073099A" w:rsidRPr="007957B4" w:rsidRDefault="0073099A" w:rsidP="00D73E98">
            <w:pPr>
              <w:jc w:val="center"/>
              <w:rPr>
                <w:lang w:val="it-IT"/>
              </w:rPr>
            </w:pPr>
          </w:p>
        </w:tc>
      </w:tr>
      <w:tr w:rsidR="0073099A" w:rsidRPr="007957B4" w14:paraId="0905FC4A" w14:textId="77777777" w:rsidTr="00D73E98">
        <w:trPr>
          <w:cantSplit/>
          <w:trHeight w:val="20"/>
        </w:trPr>
        <w:tc>
          <w:tcPr>
            <w:tcW w:w="680" w:type="dxa"/>
          </w:tcPr>
          <w:p w14:paraId="0181C81E" w14:textId="77777777" w:rsidR="0073099A" w:rsidRPr="00573965" w:rsidRDefault="0073099A" w:rsidP="00D73E98">
            <w:pPr>
              <w:jc w:val="center"/>
              <w:rPr>
                <w:b/>
                <w:lang w:val="it-IT"/>
              </w:rPr>
            </w:pPr>
            <w:r w:rsidRPr="00573965">
              <w:rPr>
                <w:b/>
                <w:lang w:val="it-IT"/>
              </w:rPr>
              <w:t>20)</w:t>
            </w:r>
          </w:p>
        </w:tc>
        <w:tc>
          <w:tcPr>
            <w:tcW w:w="851" w:type="dxa"/>
            <w:tcMar>
              <w:left w:w="108" w:type="dxa"/>
              <w:right w:w="0" w:type="dxa"/>
            </w:tcMar>
          </w:tcPr>
          <w:p w14:paraId="6AE6D7D3" w14:textId="77777777" w:rsidR="0073099A" w:rsidRDefault="0073099A" w:rsidP="00D73E98">
            <w:pPr>
              <w:pStyle w:val="PrincCont"/>
              <w:jc w:val="left"/>
              <w:rPr>
                <w:lang w:val="it-IT"/>
              </w:rPr>
            </w:pPr>
          </w:p>
        </w:tc>
        <w:tc>
          <w:tcPr>
            <w:tcW w:w="7060" w:type="dxa"/>
            <w:tcMar>
              <w:left w:w="108" w:type="dxa"/>
            </w:tcMar>
          </w:tcPr>
          <w:p w14:paraId="34F2AAF2" w14:textId="77777777" w:rsidR="0073099A" w:rsidRPr="00DE38DC" w:rsidRDefault="0073099A" w:rsidP="00BF01B4">
            <w:pPr>
              <w:rPr>
                <w:lang w:val="it-IT"/>
              </w:rPr>
            </w:pPr>
            <w:r w:rsidRPr="006C4A03">
              <w:rPr>
                <w:lang w:val="it-IT"/>
              </w:rPr>
              <w:t>I titoli di debito sono rilevati in bilancio quando avviene la consegna del titolo (cd data regolamento) e sono iscritti al costo di acquisto (o costo di sottoscrizione)</w:t>
            </w:r>
            <w:r>
              <w:rPr>
                <w:lang w:val="it-IT"/>
              </w:rPr>
              <w:t>?</w:t>
            </w:r>
          </w:p>
        </w:tc>
        <w:tc>
          <w:tcPr>
            <w:tcW w:w="586" w:type="dxa"/>
            <w:tcMar>
              <w:left w:w="85" w:type="dxa"/>
              <w:right w:w="85" w:type="dxa"/>
            </w:tcMar>
            <w:vAlign w:val="center"/>
          </w:tcPr>
          <w:p w14:paraId="5C94DD81"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560284AA"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9A84FB1"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1E1BD240" w14:textId="77777777" w:rsidTr="00D73E98">
        <w:trPr>
          <w:cantSplit/>
          <w:trHeight w:val="20"/>
        </w:trPr>
        <w:tc>
          <w:tcPr>
            <w:tcW w:w="680" w:type="dxa"/>
          </w:tcPr>
          <w:p w14:paraId="45AC6532" w14:textId="77777777" w:rsidR="0073099A" w:rsidRPr="00573965" w:rsidRDefault="0073099A" w:rsidP="00D73E98">
            <w:pPr>
              <w:jc w:val="center"/>
              <w:rPr>
                <w:b/>
                <w:lang w:val="it-IT"/>
              </w:rPr>
            </w:pPr>
          </w:p>
        </w:tc>
        <w:tc>
          <w:tcPr>
            <w:tcW w:w="851" w:type="dxa"/>
            <w:tcMar>
              <w:left w:w="108" w:type="dxa"/>
              <w:right w:w="0" w:type="dxa"/>
            </w:tcMar>
          </w:tcPr>
          <w:p w14:paraId="01B2FF7E" w14:textId="77777777" w:rsidR="0073099A" w:rsidRDefault="0073099A" w:rsidP="00D73E98">
            <w:pPr>
              <w:pStyle w:val="PrincCont"/>
              <w:jc w:val="left"/>
              <w:rPr>
                <w:lang w:val="it-IT"/>
              </w:rPr>
            </w:pPr>
          </w:p>
        </w:tc>
        <w:tc>
          <w:tcPr>
            <w:tcW w:w="7060" w:type="dxa"/>
            <w:tcMar>
              <w:left w:w="108" w:type="dxa"/>
            </w:tcMar>
          </w:tcPr>
          <w:p w14:paraId="4B002D76" w14:textId="77777777" w:rsidR="0073099A" w:rsidRPr="00DE38DC" w:rsidRDefault="0073099A" w:rsidP="00D73E98">
            <w:pPr>
              <w:pStyle w:val="Titolo3"/>
              <w:rPr>
                <w:lang w:val="it-IT"/>
              </w:rPr>
            </w:pPr>
            <w:r w:rsidRPr="006C4A03">
              <w:rPr>
                <w:lang w:val="it-IT"/>
              </w:rPr>
              <w:t>Titoli immobilizzati e non immobilizzati</w:t>
            </w:r>
          </w:p>
        </w:tc>
        <w:tc>
          <w:tcPr>
            <w:tcW w:w="586" w:type="dxa"/>
            <w:tcMar>
              <w:left w:w="85" w:type="dxa"/>
              <w:right w:w="85" w:type="dxa"/>
            </w:tcMar>
            <w:vAlign w:val="center"/>
          </w:tcPr>
          <w:p w14:paraId="60DCD38C" w14:textId="77777777" w:rsidR="0073099A" w:rsidRPr="007957B4" w:rsidRDefault="0073099A" w:rsidP="00D73E98">
            <w:pPr>
              <w:jc w:val="center"/>
              <w:rPr>
                <w:lang w:val="it-IT"/>
              </w:rPr>
            </w:pPr>
          </w:p>
        </w:tc>
        <w:tc>
          <w:tcPr>
            <w:tcW w:w="573" w:type="dxa"/>
            <w:tcMar>
              <w:left w:w="108" w:type="dxa"/>
            </w:tcMar>
            <w:vAlign w:val="center"/>
          </w:tcPr>
          <w:p w14:paraId="12AC7DE0" w14:textId="77777777" w:rsidR="0073099A" w:rsidRPr="007957B4" w:rsidRDefault="0073099A" w:rsidP="00D73E98">
            <w:pPr>
              <w:jc w:val="center"/>
              <w:rPr>
                <w:lang w:val="it-IT"/>
              </w:rPr>
            </w:pPr>
          </w:p>
        </w:tc>
        <w:tc>
          <w:tcPr>
            <w:tcW w:w="570" w:type="dxa"/>
            <w:tcMar>
              <w:left w:w="108" w:type="dxa"/>
            </w:tcMar>
            <w:vAlign w:val="center"/>
          </w:tcPr>
          <w:p w14:paraId="7E65AFF2" w14:textId="77777777" w:rsidR="0073099A" w:rsidRPr="007957B4" w:rsidRDefault="0073099A" w:rsidP="00D73E98">
            <w:pPr>
              <w:jc w:val="center"/>
              <w:rPr>
                <w:lang w:val="it-IT"/>
              </w:rPr>
            </w:pPr>
          </w:p>
        </w:tc>
      </w:tr>
      <w:tr w:rsidR="0073099A" w:rsidRPr="006A2E64" w14:paraId="2DC9C42E" w14:textId="77777777" w:rsidTr="00D73E98">
        <w:trPr>
          <w:cantSplit/>
          <w:trHeight w:val="20"/>
        </w:trPr>
        <w:tc>
          <w:tcPr>
            <w:tcW w:w="680" w:type="dxa"/>
          </w:tcPr>
          <w:p w14:paraId="2C5D9421" w14:textId="77777777" w:rsidR="0073099A" w:rsidRPr="00573965" w:rsidRDefault="0073099A" w:rsidP="00D73E98">
            <w:pPr>
              <w:jc w:val="center"/>
              <w:rPr>
                <w:b/>
                <w:lang w:val="it-IT"/>
              </w:rPr>
            </w:pPr>
          </w:p>
        </w:tc>
        <w:tc>
          <w:tcPr>
            <w:tcW w:w="851" w:type="dxa"/>
            <w:tcMar>
              <w:left w:w="108" w:type="dxa"/>
              <w:right w:w="0" w:type="dxa"/>
            </w:tcMar>
          </w:tcPr>
          <w:p w14:paraId="1D087647" w14:textId="77777777" w:rsidR="0073099A" w:rsidRDefault="0073099A" w:rsidP="00D73E98">
            <w:pPr>
              <w:pStyle w:val="PrincCont"/>
              <w:jc w:val="left"/>
              <w:rPr>
                <w:lang w:val="it-IT"/>
              </w:rPr>
            </w:pPr>
            <w:r>
              <w:rPr>
                <w:lang w:val="it-IT"/>
              </w:rPr>
              <w:t>OIC 20.36</w:t>
            </w:r>
          </w:p>
        </w:tc>
        <w:tc>
          <w:tcPr>
            <w:tcW w:w="7060" w:type="dxa"/>
            <w:tcMar>
              <w:left w:w="108" w:type="dxa"/>
            </w:tcMar>
          </w:tcPr>
          <w:p w14:paraId="68AE55C9" w14:textId="77777777" w:rsidR="0073099A" w:rsidRPr="00DE38DC" w:rsidRDefault="0073099A" w:rsidP="00BF01B4">
            <w:pPr>
              <w:pStyle w:val="Commentiriquadro"/>
              <w:spacing w:before="20"/>
            </w:pPr>
            <w:r w:rsidRPr="006D566E">
              <w:t>L’art. 2426, c</w:t>
            </w:r>
            <w:r>
              <w:t>.</w:t>
            </w:r>
            <w:r w:rsidRPr="006D566E">
              <w:t>1, n.1</w:t>
            </w:r>
            <w:r>
              <w:t xml:space="preserve"> CC</w:t>
            </w:r>
            <w:r w:rsidRPr="006D566E">
              <w:t xml:space="preserve"> prescrive che “…le immobilizzazioni rappresentate da titoli sono rilevate in bilancio con il criterio del costo ammortizzato, ove applicabile”.</w:t>
            </w:r>
          </w:p>
        </w:tc>
        <w:tc>
          <w:tcPr>
            <w:tcW w:w="586" w:type="dxa"/>
            <w:tcMar>
              <w:left w:w="85" w:type="dxa"/>
              <w:right w:w="85" w:type="dxa"/>
            </w:tcMar>
            <w:vAlign w:val="center"/>
          </w:tcPr>
          <w:p w14:paraId="031DF19D" w14:textId="77777777" w:rsidR="0073099A" w:rsidRPr="007957B4" w:rsidRDefault="0073099A" w:rsidP="00D73E98">
            <w:pPr>
              <w:jc w:val="center"/>
              <w:rPr>
                <w:lang w:val="it-IT"/>
              </w:rPr>
            </w:pPr>
          </w:p>
        </w:tc>
        <w:tc>
          <w:tcPr>
            <w:tcW w:w="573" w:type="dxa"/>
            <w:tcMar>
              <w:left w:w="108" w:type="dxa"/>
            </w:tcMar>
            <w:vAlign w:val="center"/>
          </w:tcPr>
          <w:p w14:paraId="2ECAD599" w14:textId="77777777" w:rsidR="0073099A" w:rsidRPr="007957B4" w:rsidRDefault="0073099A" w:rsidP="00D73E98">
            <w:pPr>
              <w:jc w:val="center"/>
              <w:rPr>
                <w:lang w:val="it-IT"/>
              </w:rPr>
            </w:pPr>
          </w:p>
        </w:tc>
        <w:tc>
          <w:tcPr>
            <w:tcW w:w="570" w:type="dxa"/>
            <w:tcMar>
              <w:left w:w="108" w:type="dxa"/>
            </w:tcMar>
            <w:vAlign w:val="center"/>
          </w:tcPr>
          <w:p w14:paraId="367125F4" w14:textId="77777777" w:rsidR="0073099A" w:rsidRPr="007957B4" w:rsidRDefault="0073099A" w:rsidP="00D73E98">
            <w:pPr>
              <w:jc w:val="center"/>
              <w:rPr>
                <w:lang w:val="it-IT"/>
              </w:rPr>
            </w:pPr>
          </w:p>
        </w:tc>
      </w:tr>
      <w:tr w:rsidR="0073099A" w:rsidRPr="006A2E64" w14:paraId="45E8FEB6" w14:textId="77777777" w:rsidTr="00D73E98">
        <w:trPr>
          <w:cantSplit/>
          <w:trHeight w:val="20"/>
        </w:trPr>
        <w:tc>
          <w:tcPr>
            <w:tcW w:w="680" w:type="dxa"/>
          </w:tcPr>
          <w:p w14:paraId="3077D794" w14:textId="77777777" w:rsidR="0073099A" w:rsidRPr="00573965" w:rsidRDefault="0073099A" w:rsidP="00D73E98">
            <w:pPr>
              <w:jc w:val="center"/>
              <w:rPr>
                <w:b/>
                <w:lang w:val="it-IT"/>
              </w:rPr>
            </w:pPr>
          </w:p>
        </w:tc>
        <w:tc>
          <w:tcPr>
            <w:tcW w:w="851" w:type="dxa"/>
            <w:tcMar>
              <w:left w:w="108" w:type="dxa"/>
              <w:right w:w="0" w:type="dxa"/>
            </w:tcMar>
          </w:tcPr>
          <w:p w14:paraId="00960B75" w14:textId="77777777" w:rsidR="0073099A" w:rsidRDefault="0073099A" w:rsidP="00D73E98">
            <w:pPr>
              <w:pStyle w:val="PrincCont"/>
              <w:jc w:val="left"/>
              <w:rPr>
                <w:lang w:val="it-IT"/>
              </w:rPr>
            </w:pPr>
            <w:r>
              <w:rPr>
                <w:lang w:val="it-IT"/>
              </w:rPr>
              <w:t>OIC 20.37</w:t>
            </w:r>
          </w:p>
        </w:tc>
        <w:tc>
          <w:tcPr>
            <w:tcW w:w="7060" w:type="dxa"/>
            <w:tcMar>
              <w:left w:w="108" w:type="dxa"/>
            </w:tcMar>
          </w:tcPr>
          <w:p w14:paraId="17422DF2" w14:textId="77777777" w:rsidR="0073099A" w:rsidRPr="00DE38DC" w:rsidRDefault="0073099A" w:rsidP="00BF01B4">
            <w:pPr>
              <w:pStyle w:val="Commentiriquadro"/>
              <w:spacing w:before="20"/>
            </w:pPr>
            <w:r w:rsidRPr="006D566E">
              <w:rPr>
                <w:lang w:eastAsia="it-IT"/>
              </w:rPr>
              <w:t>L’art. 2426, c</w:t>
            </w:r>
            <w:r>
              <w:rPr>
                <w:lang w:eastAsia="it-IT"/>
              </w:rPr>
              <w:t>.</w:t>
            </w:r>
            <w:r w:rsidRPr="006D566E">
              <w:rPr>
                <w:lang w:eastAsia="it-IT"/>
              </w:rPr>
              <w:t>1, n.9</w:t>
            </w:r>
            <w:r>
              <w:rPr>
                <w:lang w:eastAsia="it-IT"/>
              </w:rPr>
              <w:t xml:space="preserve"> CC</w:t>
            </w:r>
            <w:r w:rsidRPr="006D566E">
              <w:rPr>
                <w:lang w:eastAsia="it-IT"/>
              </w:rPr>
              <w:t xml:space="preserve"> prevede che “…</w:t>
            </w:r>
            <w:r w:rsidRPr="006D566E">
              <w:rPr>
                <w:i/>
                <w:lang w:eastAsia="it-IT"/>
              </w:rPr>
              <w:t>i titoli… che non costituiscono immobilizzazioni sono iscritti al costo di acquisto, calcolato secondo il numero 1), ovvero al valore di realizzazione desumibile dall’andamento del mercato, se minore…</w:t>
            </w:r>
            <w:r w:rsidRPr="006D566E">
              <w:rPr>
                <w:lang w:eastAsia="it-IT"/>
              </w:rPr>
              <w:t>”.</w:t>
            </w:r>
          </w:p>
        </w:tc>
        <w:tc>
          <w:tcPr>
            <w:tcW w:w="586" w:type="dxa"/>
            <w:tcMar>
              <w:left w:w="85" w:type="dxa"/>
              <w:right w:w="85" w:type="dxa"/>
            </w:tcMar>
            <w:vAlign w:val="center"/>
          </w:tcPr>
          <w:p w14:paraId="60E9575C" w14:textId="77777777" w:rsidR="0073099A" w:rsidRPr="007957B4" w:rsidRDefault="0073099A" w:rsidP="00D73E98">
            <w:pPr>
              <w:jc w:val="center"/>
              <w:rPr>
                <w:lang w:val="it-IT"/>
              </w:rPr>
            </w:pPr>
          </w:p>
        </w:tc>
        <w:tc>
          <w:tcPr>
            <w:tcW w:w="573" w:type="dxa"/>
            <w:tcMar>
              <w:left w:w="108" w:type="dxa"/>
            </w:tcMar>
            <w:vAlign w:val="center"/>
          </w:tcPr>
          <w:p w14:paraId="72C93D79" w14:textId="77777777" w:rsidR="0073099A" w:rsidRPr="007957B4" w:rsidRDefault="0073099A" w:rsidP="00D73E98">
            <w:pPr>
              <w:jc w:val="center"/>
              <w:rPr>
                <w:lang w:val="it-IT"/>
              </w:rPr>
            </w:pPr>
          </w:p>
        </w:tc>
        <w:tc>
          <w:tcPr>
            <w:tcW w:w="570" w:type="dxa"/>
            <w:tcMar>
              <w:left w:w="108" w:type="dxa"/>
            </w:tcMar>
            <w:vAlign w:val="center"/>
          </w:tcPr>
          <w:p w14:paraId="2D483369" w14:textId="77777777" w:rsidR="0073099A" w:rsidRPr="007957B4" w:rsidRDefault="0073099A" w:rsidP="00D73E98">
            <w:pPr>
              <w:jc w:val="center"/>
              <w:rPr>
                <w:lang w:val="it-IT"/>
              </w:rPr>
            </w:pPr>
          </w:p>
        </w:tc>
      </w:tr>
      <w:tr w:rsidR="0073099A" w:rsidRPr="006A2E64" w14:paraId="6B446D24" w14:textId="77777777" w:rsidTr="00D73E98">
        <w:trPr>
          <w:cantSplit/>
          <w:trHeight w:val="20"/>
        </w:trPr>
        <w:tc>
          <w:tcPr>
            <w:tcW w:w="680" w:type="dxa"/>
          </w:tcPr>
          <w:p w14:paraId="16807578" w14:textId="77777777" w:rsidR="0073099A" w:rsidRPr="00573965" w:rsidRDefault="0073099A" w:rsidP="00D73E98">
            <w:pPr>
              <w:jc w:val="center"/>
              <w:rPr>
                <w:b/>
                <w:lang w:val="it-IT"/>
              </w:rPr>
            </w:pPr>
          </w:p>
        </w:tc>
        <w:tc>
          <w:tcPr>
            <w:tcW w:w="851" w:type="dxa"/>
            <w:tcMar>
              <w:left w:w="108" w:type="dxa"/>
              <w:right w:w="0" w:type="dxa"/>
            </w:tcMar>
          </w:tcPr>
          <w:p w14:paraId="59273EE7" w14:textId="77777777" w:rsidR="0073099A" w:rsidRDefault="0073099A" w:rsidP="00D73E98">
            <w:pPr>
              <w:pStyle w:val="PrincCont"/>
              <w:jc w:val="left"/>
              <w:rPr>
                <w:lang w:val="it-IT"/>
              </w:rPr>
            </w:pPr>
            <w:r>
              <w:rPr>
                <w:lang w:val="it-IT"/>
              </w:rPr>
              <w:t>OIC 20.38</w:t>
            </w:r>
          </w:p>
        </w:tc>
        <w:tc>
          <w:tcPr>
            <w:tcW w:w="7060" w:type="dxa"/>
            <w:tcMar>
              <w:left w:w="108" w:type="dxa"/>
            </w:tcMar>
          </w:tcPr>
          <w:p w14:paraId="51A51A9B" w14:textId="77777777" w:rsidR="0073099A" w:rsidRPr="00DE38DC" w:rsidRDefault="0073099A" w:rsidP="00BF01B4">
            <w:pPr>
              <w:pStyle w:val="Commentiriquadro"/>
              <w:spacing w:before="20"/>
            </w:pPr>
            <w:r w:rsidRPr="006D566E">
              <w:rPr>
                <w:lang w:eastAsia="it-IT"/>
              </w:rPr>
              <w:t>Il criterio del costo ammortizzato non si applica a quei titoli i cui flussi non siano determinabili (e.g. titoli strutturati, titoli irredimibili, ecc.).</w:t>
            </w:r>
          </w:p>
        </w:tc>
        <w:tc>
          <w:tcPr>
            <w:tcW w:w="586" w:type="dxa"/>
            <w:tcMar>
              <w:left w:w="85" w:type="dxa"/>
              <w:right w:w="85" w:type="dxa"/>
            </w:tcMar>
            <w:vAlign w:val="center"/>
          </w:tcPr>
          <w:p w14:paraId="45FA7B5C" w14:textId="77777777" w:rsidR="0073099A" w:rsidRPr="007957B4" w:rsidRDefault="0073099A" w:rsidP="00D73E98">
            <w:pPr>
              <w:jc w:val="center"/>
              <w:rPr>
                <w:lang w:val="it-IT"/>
              </w:rPr>
            </w:pPr>
          </w:p>
        </w:tc>
        <w:tc>
          <w:tcPr>
            <w:tcW w:w="573" w:type="dxa"/>
            <w:tcMar>
              <w:left w:w="108" w:type="dxa"/>
            </w:tcMar>
            <w:vAlign w:val="center"/>
          </w:tcPr>
          <w:p w14:paraId="355B441A" w14:textId="77777777" w:rsidR="0073099A" w:rsidRPr="007957B4" w:rsidRDefault="0073099A" w:rsidP="00D73E98">
            <w:pPr>
              <w:jc w:val="center"/>
              <w:rPr>
                <w:lang w:val="it-IT"/>
              </w:rPr>
            </w:pPr>
          </w:p>
        </w:tc>
        <w:tc>
          <w:tcPr>
            <w:tcW w:w="570" w:type="dxa"/>
            <w:tcMar>
              <w:left w:w="108" w:type="dxa"/>
            </w:tcMar>
            <w:vAlign w:val="center"/>
          </w:tcPr>
          <w:p w14:paraId="09505E75" w14:textId="77777777" w:rsidR="0073099A" w:rsidRPr="007957B4" w:rsidRDefault="0073099A" w:rsidP="00D73E98">
            <w:pPr>
              <w:jc w:val="center"/>
              <w:rPr>
                <w:lang w:val="it-IT"/>
              </w:rPr>
            </w:pPr>
          </w:p>
        </w:tc>
      </w:tr>
      <w:tr w:rsidR="0073099A" w:rsidRPr="006A2E64" w14:paraId="47F86F80" w14:textId="77777777" w:rsidTr="00D73E98">
        <w:trPr>
          <w:cantSplit/>
          <w:trHeight w:val="20"/>
        </w:trPr>
        <w:tc>
          <w:tcPr>
            <w:tcW w:w="680" w:type="dxa"/>
          </w:tcPr>
          <w:p w14:paraId="3B1BF896" w14:textId="77777777" w:rsidR="0073099A" w:rsidRPr="00573965" w:rsidRDefault="0073099A" w:rsidP="00D73E98">
            <w:pPr>
              <w:jc w:val="center"/>
              <w:rPr>
                <w:b/>
                <w:lang w:val="it-IT"/>
              </w:rPr>
            </w:pPr>
          </w:p>
        </w:tc>
        <w:tc>
          <w:tcPr>
            <w:tcW w:w="851" w:type="dxa"/>
            <w:tcMar>
              <w:left w:w="108" w:type="dxa"/>
              <w:right w:w="0" w:type="dxa"/>
            </w:tcMar>
          </w:tcPr>
          <w:p w14:paraId="3B1C6BBB" w14:textId="77777777" w:rsidR="0073099A" w:rsidRDefault="0073099A" w:rsidP="00D73E98">
            <w:pPr>
              <w:pStyle w:val="PrincCont"/>
              <w:jc w:val="left"/>
              <w:rPr>
                <w:lang w:val="it-IT"/>
              </w:rPr>
            </w:pPr>
            <w:r>
              <w:rPr>
                <w:lang w:val="it-IT"/>
              </w:rPr>
              <w:t>OIC 20.39</w:t>
            </w:r>
          </w:p>
        </w:tc>
        <w:tc>
          <w:tcPr>
            <w:tcW w:w="7060" w:type="dxa"/>
            <w:tcMar>
              <w:left w:w="108" w:type="dxa"/>
            </w:tcMar>
          </w:tcPr>
          <w:p w14:paraId="4C5DCB96" w14:textId="77777777" w:rsidR="0073099A" w:rsidRPr="006501EA" w:rsidRDefault="0073099A" w:rsidP="00D73E98">
            <w:pPr>
              <w:pStyle w:val="Commentiriquadro"/>
              <w:rPr>
                <w:lang w:eastAsia="it-IT"/>
              </w:rPr>
            </w:pPr>
            <w:r w:rsidRPr="006D566E">
              <w:rPr>
                <w:lang w:eastAsia="it-IT"/>
              </w:rPr>
              <w:t>Il criterio del costo ammortizzato può non essere applicato ai titoli di debito se gli effetti sono irrilevanti rispetto al valore determinato in base alle regole previste per le società che redigono il bilancio in forma abbreviata ai sensi dell’art. 2435-</w:t>
            </w:r>
            <w:r w:rsidRPr="00241DC6">
              <w:rPr>
                <w:lang w:eastAsia="it-IT"/>
              </w:rPr>
              <w:t>bis</w:t>
            </w:r>
            <w:r w:rsidRPr="006D566E">
              <w:rPr>
                <w:i/>
                <w:lang w:eastAsia="it-IT"/>
              </w:rPr>
              <w:t xml:space="preserve"> </w:t>
            </w:r>
            <w:r w:rsidRPr="006D566E">
              <w:rPr>
                <w:lang w:eastAsia="it-IT"/>
              </w:rPr>
              <w:t xml:space="preserve">(vedi paragrafi 30, dal 46 al 49, 73 e seguenti). </w:t>
            </w:r>
            <w:r w:rsidRPr="006501EA">
              <w:rPr>
                <w:lang w:eastAsia="it-IT"/>
              </w:rPr>
              <w:t>In tal caso la società può applicare tali regole.</w:t>
            </w:r>
          </w:p>
          <w:p w14:paraId="45580D7D" w14:textId="77777777" w:rsidR="0073099A" w:rsidRDefault="0073099A" w:rsidP="00D73E98">
            <w:pPr>
              <w:pStyle w:val="Commentiriquadro"/>
              <w:rPr>
                <w:lang w:eastAsia="it-IT"/>
              </w:rPr>
            </w:pPr>
            <w:r w:rsidRPr="006D566E">
              <w:rPr>
                <w:lang w:eastAsia="it-IT"/>
              </w:rPr>
              <w:t>Generalmente gli effetti sono irrilevanti se:</w:t>
            </w:r>
          </w:p>
          <w:p w14:paraId="5E0A3FA3" w14:textId="77777777" w:rsidR="0073099A" w:rsidRDefault="0073099A" w:rsidP="00BF01B4">
            <w:pPr>
              <w:pStyle w:val="Commentiriquadro"/>
              <w:spacing w:before="20"/>
              <w:ind w:left="176" w:hanging="119"/>
              <w:rPr>
                <w:lang w:eastAsia="it-IT"/>
              </w:rPr>
            </w:pPr>
            <w:r>
              <w:rPr>
                <w:lang w:eastAsia="it-IT"/>
              </w:rPr>
              <w:t xml:space="preserve">- </w:t>
            </w:r>
            <w:r>
              <w:rPr>
                <w:lang w:eastAsia="it-IT"/>
              </w:rPr>
              <w:tab/>
            </w:r>
            <w:r w:rsidRPr="006D566E">
              <w:rPr>
                <w:lang w:eastAsia="it-IT"/>
              </w:rPr>
              <w:t>i titoli sono destinati ad essere detenuti durevolmente ma i costi di transazione, i premi/scarti di sottoscrizione o negoziazione e ogni altra differenza tra valore iniziale e valore a scadenza sono di scarso rilievo; o</w:t>
            </w:r>
          </w:p>
          <w:p w14:paraId="4A383824" w14:textId="77777777" w:rsidR="0073099A" w:rsidRPr="00DE38DC" w:rsidRDefault="0073099A" w:rsidP="00BF01B4">
            <w:pPr>
              <w:pStyle w:val="Commentiriquadro"/>
              <w:spacing w:before="20"/>
              <w:ind w:left="176" w:hanging="119"/>
            </w:pPr>
            <w:r>
              <w:rPr>
                <w:lang w:eastAsia="it-IT"/>
              </w:rPr>
              <w:t xml:space="preserve">- </w:t>
            </w:r>
            <w:r>
              <w:rPr>
                <w:lang w:eastAsia="it-IT"/>
              </w:rPr>
              <w:tab/>
            </w:r>
            <w:r w:rsidRPr="006D566E">
              <w:rPr>
                <w:lang w:eastAsia="it-IT"/>
              </w:rPr>
              <w:t>i titoli di debito sono detenuti presumibilmente in portafoglio per un periodo inferiore ai 12 mesi.</w:t>
            </w:r>
          </w:p>
        </w:tc>
        <w:tc>
          <w:tcPr>
            <w:tcW w:w="586" w:type="dxa"/>
            <w:tcMar>
              <w:left w:w="85" w:type="dxa"/>
              <w:right w:w="85" w:type="dxa"/>
            </w:tcMar>
            <w:vAlign w:val="center"/>
          </w:tcPr>
          <w:p w14:paraId="69CE9471" w14:textId="77777777" w:rsidR="0073099A" w:rsidRPr="007957B4" w:rsidRDefault="0073099A" w:rsidP="00D73E98">
            <w:pPr>
              <w:jc w:val="center"/>
              <w:rPr>
                <w:lang w:val="it-IT"/>
              </w:rPr>
            </w:pPr>
          </w:p>
        </w:tc>
        <w:tc>
          <w:tcPr>
            <w:tcW w:w="573" w:type="dxa"/>
            <w:tcMar>
              <w:left w:w="108" w:type="dxa"/>
            </w:tcMar>
            <w:vAlign w:val="center"/>
          </w:tcPr>
          <w:p w14:paraId="3521AB50" w14:textId="77777777" w:rsidR="0073099A" w:rsidRPr="007957B4" w:rsidRDefault="0073099A" w:rsidP="00D73E98">
            <w:pPr>
              <w:jc w:val="center"/>
              <w:rPr>
                <w:lang w:val="it-IT"/>
              </w:rPr>
            </w:pPr>
          </w:p>
        </w:tc>
        <w:tc>
          <w:tcPr>
            <w:tcW w:w="570" w:type="dxa"/>
            <w:tcMar>
              <w:left w:w="108" w:type="dxa"/>
            </w:tcMar>
            <w:vAlign w:val="center"/>
          </w:tcPr>
          <w:p w14:paraId="67B5E3FE" w14:textId="77777777" w:rsidR="0073099A" w:rsidRPr="007957B4" w:rsidRDefault="0073099A" w:rsidP="00D73E98">
            <w:pPr>
              <w:jc w:val="center"/>
              <w:rPr>
                <w:lang w:val="it-IT"/>
              </w:rPr>
            </w:pPr>
          </w:p>
        </w:tc>
      </w:tr>
      <w:tr w:rsidR="0073099A" w:rsidRPr="007957B4" w14:paraId="6689C905" w14:textId="77777777" w:rsidTr="00D73E98">
        <w:trPr>
          <w:cantSplit/>
          <w:trHeight w:val="20"/>
        </w:trPr>
        <w:tc>
          <w:tcPr>
            <w:tcW w:w="680" w:type="dxa"/>
          </w:tcPr>
          <w:p w14:paraId="20DA4E61" w14:textId="77777777" w:rsidR="0073099A" w:rsidRPr="00573965" w:rsidRDefault="0073099A" w:rsidP="00D73E98">
            <w:pPr>
              <w:jc w:val="center"/>
              <w:rPr>
                <w:b/>
                <w:lang w:val="it-IT"/>
              </w:rPr>
            </w:pPr>
            <w:r w:rsidRPr="00573965">
              <w:rPr>
                <w:b/>
                <w:lang w:val="it-IT"/>
              </w:rPr>
              <w:t>21)</w:t>
            </w:r>
          </w:p>
        </w:tc>
        <w:tc>
          <w:tcPr>
            <w:tcW w:w="851" w:type="dxa"/>
            <w:tcMar>
              <w:left w:w="108" w:type="dxa"/>
              <w:right w:w="0" w:type="dxa"/>
            </w:tcMar>
          </w:tcPr>
          <w:p w14:paraId="71FDA0A6" w14:textId="77777777" w:rsidR="0073099A" w:rsidRDefault="0073099A" w:rsidP="00D73E98">
            <w:pPr>
              <w:pStyle w:val="PrincCont"/>
              <w:jc w:val="left"/>
              <w:rPr>
                <w:lang w:val="it-IT"/>
              </w:rPr>
            </w:pPr>
            <w:r>
              <w:rPr>
                <w:lang w:val="it-IT"/>
              </w:rPr>
              <w:t>OIC 20.40</w:t>
            </w:r>
          </w:p>
        </w:tc>
        <w:tc>
          <w:tcPr>
            <w:tcW w:w="7060" w:type="dxa"/>
            <w:tcMar>
              <w:left w:w="108" w:type="dxa"/>
            </w:tcMar>
          </w:tcPr>
          <w:p w14:paraId="2A08F019" w14:textId="77777777" w:rsidR="0073099A" w:rsidRPr="00DE38DC" w:rsidRDefault="0073099A" w:rsidP="00B8539B">
            <w:pPr>
              <w:spacing w:line="240" w:lineRule="exact"/>
              <w:rPr>
                <w:lang w:val="it-IT"/>
              </w:rPr>
            </w:pPr>
            <w:r w:rsidRPr="006D566E">
              <w:rPr>
                <w:lang w:val="it-IT"/>
              </w:rPr>
              <w:t>Nell’ipotesi in cui si applichi il costo ammortizzato i costi di transazione, le eventuali commissioni attive e passive e ogni differenza tra valore iniziale e valore nominale a scadenza sono inclusi nel calcolo del costo ammortizzato utilizzando il criterio dell’interesse effettivo, che implica che essi siano ammortizzati lu</w:t>
            </w:r>
            <w:r>
              <w:rPr>
                <w:lang w:val="it-IT"/>
              </w:rPr>
              <w:t>ngo la durata attesa del titolo?</w:t>
            </w:r>
          </w:p>
        </w:tc>
        <w:tc>
          <w:tcPr>
            <w:tcW w:w="586" w:type="dxa"/>
            <w:tcMar>
              <w:left w:w="85" w:type="dxa"/>
              <w:right w:w="85" w:type="dxa"/>
            </w:tcMar>
            <w:vAlign w:val="center"/>
          </w:tcPr>
          <w:p w14:paraId="33EFC939"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10756E4"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19D31BB"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62A21BA8" w14:textId="77777777" w:rsidTr="00D73E98">
        <w:trPr>
          <w:cantSplit/>
          <w:trHeight w:val="20"/>
        </w:trPr>
        <w:tc>
          <w:tcPr>
            <w:tcW w:w="680" w:type="dxa"/>
          </w:tcPr>
          <w:p w14:paraId="4EF1A8D8" w14:textId="77777777" w:rsidR="0073099A" w:rsidRPr="00573965" w:rsidRDefault="0073099A" w:rsidP="00D73E98">
            <w:pPr>
              <w:jc w:val="center"/>
              <w:rPr>
                <w:b/>
                <w:lang w:val="it-IT"/>
              </w:rPr>
            </w:pPr>
            <w:r w:rsidRPr="00573965">
              <w:rPr>
                <w:b/>
                <w:lang w:val="it-IT"/>
              </w:rPr>
              <w:t>22)</w:t>
            </w:r>
          </w:p>
        </w:tc>
        <w:tc>
          <w:tcPr>
            <w:tcW w:w="851" w:type="dxa"/>
            <w:tcMar>
              <w:left w:w="108" w:type="dxa"/>
              <w:right w:w="0" w:type="dxa"/>
            </w:tcMar>
          </w:tcPr>
          <w:p w14:paraId="27E7531E" w14:textId="77777777" w:rsidR="0073099A" w:rsidRDefault="0073099A" w:rsidP="00D73E98">
            <w:pPr>
              <w:pStyle w:val="PrincCont"/>
              <w:jc w:val="left"/>
              <w:rPr>
                <w:lang w:val="it-IT"/>
              </w:rPr>
            </w:pPr>
            <w:r>
              <w:rPr>
                <w:lang w:val="it-IT"/>
              </w:rPr>
              <w:t>OIC 20.40</w:t>
            </w:r>
          </w:p>
        </w:tc>
        <w:tc>
          <w:tcPr>
            <w:tcW w:w="7060" w:type="dxa"/>
            <w:tcMar>
              <w:left w:w="108" w:type="dxa"/>
            </w:tcMar>
          </w:tcPr>
          <w:p w14:paraId="706C67E8" w14:textId="77777777" w:rsidR="0073099A" w:rsidRPr="00DE38DC" w:rsidRDefault="0073099A" w:rsidP="00B8539B">
            <w:pPr>
              <w:spacing w:line="240" w:lineRule="exact"/>
              <w:rPr>
                <w:lang w:val="it-IT"/>
              </w:rPr>
            </w:pPr>
            <w:r>
              <w:rPr>
                <w:lang w:val="it-IT"/>
              </w:rPr>
              <w:t>L’</w:t>
            </w:r>
            <w:r w:rsidRPr="006B7512">
              <w:rPr>
                <w:lang w:val="it-IT"/>
              </w:rPr>
              <w:t xml:space="preserve">ammortamento </w:t>
            </w:r>
            <w:r>
              <w:rPr>
                <w:lang w:val="it-IT"/>
              </w:rPr>
              <w:t xml:space="preserve">dei costi di transazione e di ogni altra differenza tra valore iniziale e valore nominale </w:t>
            </w:r>
            <w:r w:rsidRPr="006B7512">
              <w:rPr>
                <w:lang w:val="it-IT"/>
              </w:rPr>
              <w:t>integra o rettifica gli interessi attivi calcolati al tasso nominale (seguendone la medesima classificazione nel conto economico), di modo che il tasso di interesse effettivo possa rimanere un tasso di interesse costante lungo la durata del titolo da applicarsi al suo valore contabile, fatta salva la rilevazione delle variazioni imputabili ai flussi finanziari dei tassi variabili di riferimento, ove applicabili</w:t>
            </w:r>
            <w:r>
              <w:rPr>
                <w:lang w:val="it-IT"/>
              </w:rPr>
              <w:t>?</w:t>
            </w:r>
          </w:p>
        </w:tc>
        <w:tc>
          <w:tcPr>
            <w:tcW w:w="586" w:type="dxa"/>
            <w:tcMar>
              <w:left w:w="85" w:type="dxa"/>
              <w:right w:w="85" w:type="dxa"/>
            </w:tcMar>
            <w:vAlign w:val="center"/>
          </w:tcPr>
          <w:p w14:paraId="09DB3076"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8DED80A"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5812C1D0"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0F5F6C93" w14:textId="77777777" w:rsidTr="00D73E98">
        <w:trPr>
          <w:cantSplit/>
          <w:trHeight w:val="20"/>
        </w:trPr>
        <w:tc>
          <w:tcPr>
            <w:tcW w:w="680" w:type="dxa"/>
          </w:tcPr>
          <w:p w14:paraId="000BE6BC" w14:textId="77777777" w:rsidR="0073099A" w:rsidRPr="00573965" w:rsidRDefault="0073099A" w:rsidP="00D73E98">
            <w:pPr>
              <w:jc w:val="center"/>
              <w:rPr>
                <w:b/>
                <w:lang w:val="it-IT"/>
              </w:rPr>
            </w:pPr>
            <w:r w:rsidRPr="00573965">
              <w:rPr>
                <w:b/>
                <w:lang w:val="it-IT"/>
              </w:rPr>
              <w:t>23)</w:t>
            </w:r>
          </w:p>
        </w:tc>
        <w:tc>
          <w:tcPr>
            <w:tcW w:w="851" w:type="dxa"/>
            <w:tcMar>
              <w:left w:w="108" w:type="dxa"/>
              <w:right w:w="0" w:type="dxa"/>
            </w:tcMar>
          </w:tcPr>
          <w:p w14:paraId="639F6095" w14:textId="77777777" w:rsidR="0073099A" w:rsidRDefault="0073099A" w:rsidP="00D73E98">
            <w:pPr>
              <w:pStyle w:val="PrincCont"/>
              <w:jc w:val="left"/>
              <w:rPr>
                <w:lang w:val="it-IT"/>
              </w:rPr>
            </w:pPr>
            <w:r>
              <w:rPr>
                <w:lang w:val="it-IT"/>
              </w:rPr>
              <w:t>OIC 20.41</w:t>
            </w:r>
          </w:p>
        </w:tc>
        <w:tc>
          <w:tcPr>
            <w:tcW w:w="7060" w:type="dxa"/>
            <w:tcMar>
              <w:left w:w="108" w:type="dxa"/>
            </w:tcMar>
          </w:tcPr>
          <w:p w14:paraId="74492D5D" w14:textId="77777777" w:rsidR="0073099A" w:rsidRPr="00DE38DC" w:rsidRDefault="0073099A" w:rsidP="00BF01B4">
            <w:pPr>
              <w:rPr>
                <w:lang w:val="it-IT"/>
              </w:rPr>
            </w:pPr>
            <w:r w:rsidRPr="006B7512">
              <w:rPr>
                <w:lang w:val="it-IT"/>
              </w:rPr>
              <w:t xml:space="preserve">I costi di transazione che saranno prevedibilmente sostenuti all’atto della eventuale successiva cessione del titolo sono </w:t>
            </w:r>
            <w:r>
              <w:rPr>
                <w:lang w:val="it-IT"/>
              </w:rPr>
              <w:t>stati es</w:t>
            </w:r>
            <w:r w:rsidRPr="006B7512">
              <w:rPr>
                <w:lang w:val="it-IT"/>
              </w:rPr>
              <w:t xml:space="preserve">clusi nella valutazione del titolo al costo </w:t>
            </w:r>
            <w:r>
              <w:rPr>
                <w:lang w:val="it-IT"/>
              </w:rPr>
              <w:t>ammortizzato?</w:t>
            </w:r>
          </w:p>
        </w:tc>
        <w:tc>
          <w:tcPr>
            <w:tcW w:w="586" w:type="dxa"/>
            <w:tcMar>
              <w:left w:w="85" w:type="dxa"/>
              <w:right w:w="85" w:type="dxa"/>
            </w:tcMar>
            <w:vAlign w:val="center"/>
          </w:tcPr>
          <w:p w14:paraId="365E2C37"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55D31551"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DE5AE60"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30A5ABCD" w14:textId="77777777" w:rsidTr="00D73E98">
        <w:trPr>
          <w:cantSplit/>
          <w:trHeight w:val="20"/>
        </w:trPr>
        <w:tc>
          <w:tcPr>
            <w:tcW w:w="680" w:type="dxa"/>
          </w:tcPr>
          <w:p w14:paraId="5AD4F2C1" w14:textId="77777777" w:rsidR="0073099A" w:rsidRPr="00573965" w:rsidRDefault="0073099A" w:rsidP="00D73E98">
            <w:pPr>
              <w:jc w:val="center"/>
              <w:rPr>
                <w:b/>
                <w:lang w:val="it-IT"/>
              </w:rPr>
            </w:pPr>
            <w:r w:rsidRPr="00573965">
              <w:rPr>
                <w:b/>
                <w:lang w:val="it-IT"/>
              </w:rPr>
              <w:t>24)</w:t>
            </w:r>
          </w:p>
        </w:tc>
        <w:tc>
          <w:tcPr>
            <w:tcW w:w="851" w:type="dxa"/>
            <w:tcMar>
              <w:left w:w="108" w:type="dxa"/>
              <w:right w:w="0" w:type="dxa"/>
            </w:tcMar>
          </w:tcPr>
          <w:p w14:paraId="3671CE86" w14:textId="77777777" w:rsidR="0073099A" w:rsidRDefault="0073099A" w:rsidP="00D73E98">
            <w:pPr>
              <w:pStyle w:val="PrincCont"/>
              <w:jc w:val="left"/>
              <w:rPr>
                <w:lang w:val="it-IT"/>
              </w:rPr>
            </w:pPr>
            <w:r>
              <w:rPr>
                <w:lang w:val="it-IT"/>
              </w:rPr>
              <w:t>OIC 20.42</w:t>
            </w:r>
          </w:p>
        </w:tc>
        <w:tc>
          <w:tcPr>
            <w:tcW w:w="7060" w:type="dxa"/>
            <w:tcMar>
              <w:left w:w="108" w:type="dxa"/>
            </w:tcMar>
          </w:tcPr>
          <w:p w14:paraId="470CC08C" w14:textId="77777777" w:rsidR="0073099A" w:rsidRPr="00DE38DC" w:rsidRDefault="0073099A" w:rsidP="00D73E98">
            <w:pPr>
              <w:spacing w:line="240" w:lineRule="exact"/>
              <w:rPr>
                <w:lang w:val="it-IT"/>
              </w:rPr>
            </w:pPr>
            <w:r w:rsidRPr="00053BE2">
              <w:rPr>
                <w:lang w:val="it-IT"/>
              </w:rPr>
              <w:t>Il tasso di interesse effettivo, secondo il criterio dell’interesse effettivo, è calcolato al momento della rilevazione iniziale del titolo ed è poi utilizzato per la sua valutazione successiva</w:t>
            </w:r>
            <w:r>
              <w:rPr>
                <w:lang w:val="it-IT"/>
              </w:rPr>
              <w:t>?</w:t>
            </w:r>
          </w:p>
        </w:tc>
        <w:tc>
          <w:tcPr>
            <w:tcW w:w="586" w:type="dxa"/>
            <w:tcMar>
              <w:left w:w="85" w:type="dxa"/>
              <w:right w:w="85" w:type="dxa"/>
            </w:tcMar>
            <w:vAlign w:val="center"/>
          </w:tcPr>
          <w:p w14:paraId="4F439AD8"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F981E18"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9C75F74"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1E4B60AF" w14:textId="77777777" w:rsidTr="00D73E98">
        <w:trPr>
          <w:cantSplit/>
          <w:trHeight w:val="20"/>
        </w:trPr>
        <w:tc>
          <w:tcPr>
            <w:tcW w:w="680" w:type="dxa"/>
          </w:tcPr>
          <w:p w14:paraId="5EBC95F6" w14:textId="77777777" w:rsidR="0073099A" w:rsidRPr="00573965" w:rsidRDefault="0073099A" w:rsidP="00D73E98">
            <w:pPr>
              <w:jc w:val="center"/>
              <w:rPr>
                <w:b/>
                <w:lang w:val="it-IT"/>
              </w:rPr>
            </w:pPr>
          </w:p>
        </w:tc>
        <w:tc>
          <w:tcPr>
            <w:tcW w:w="851" w:type="dxa"/>
            <w:tcMar>
              <w:left w:w="108" w:type="dxa"/>
              <w:right w:w="0" w:type="dxa"/>
            </w:tcMar>
          </w:tcPr>
          <w:p w14:paraId="03D1EAF1" w14:textId="77777777" w:rsidR="0073099A" w:rsidRDefault="0073099A" w:rsidP="00D73E98">
            <w:pPr>
              <w:pStyle w:val="PrincCont"/>
              <w:jc w:val="left"/>
              <w:rPr>
                <w:lang w:val="it-IT"/>
              </w:rPr>
            </w:pPr>
            <w:r>
              <w:rPr>
                <w:lang w:val="it-IT"/>
              </w:rPr>
              <w:t>OIC 20.42</w:t>
            </w:r>
          </w:p>
        </w:tc>
        <w:tc>
          <w:tcPr>
            <w:tcW w:w="7060" w:type="dxa"/>
            <w:tcMar>
              <w:left w:w="108" w:type="dxa"/>
            </w:tcMar>
          </w:tcPr>
          <w:p w14:paraId="272EDA99" w14:textId="77777777" w:rsidR="0073099A" w:rsidRPr="00DE38DC" w:rsidRDefault="0073099A" w:rsidP="00B8539B">
            <w:pPr>
              <w:pStyle w:val="Commentiriquadro"/>
              <w:spacing w:before="20" w:line="220" w:lineRule="exact"/>
            </w:pPr>
            <w:r w:rsidRPr="00053BE2">
              <w:t>Il tasso di interesse effettivo è il tasso interno di rendimento, costante lungo la durata del credito, che rende uguale il valore attuale dei flussi finanziari futuri derivanti dal titolo di debito e il suo valore di rilevazione iniziale. In caso di interessi contrattuali a tasso variabile si rinvia a quanto indicato nel paragrafo 53.</w:t>
            </w:r>
          </w:p>
        </w:tc>
        <w:tc>
          <w:tcPr>
            <w:tcW w:w="586" w:type="dxa"/>
            <w:tcMar>
              <w:left w:w="85" w:type="dxa"/>
              <w:right w:w="85" w:type="dxa"/>
            </w:tcMar>
            <w:vAlign w:val="center"/>
          </w:tcPr>
          <w:p w14:paraId="4B84D827" w14:textId="77777777" w:rsidR="0073099A" w:rsidRPr="007957B4" w:rsidRDefault="0073099A" w:rsidP="00D73E98">
            <w:pPr>
              <w:jc w:val="center"/>
              <w:rPr>
                <w:lang w:val="it-IT"/>
              </w:rPr>
            </w:pPr>
          </w:p>
        </w:tc>
        <w:tc>
          <w:tcPr>
            <w:tcW w:w="573" w:type="dxa"/>
            <w:tcMar>
              <w:left w:w="108" w:type="dxa"/>
            </w:tcMar>
            <w:vAlign w:val="center"/>
          </w:tcPr>
          <w:p w14:paraId="42652F54" w14:textId="77777777" w:rsidR="0073099A" w:rsidRPr="007957B4" w:rsidRDefault="0073099A" w:rsidP="00D73E98">
            <w:pPr>
              <w:jc w:val="center"/>
              <w:rPr>
                <w:lang w:val="it-IT"/>
              </w:rPr>
            </w:pPr>
          </w:p>
        </w:tc>
        <w:tc>
          <w:tcPr>
            <w:tcW w:w="570" w:type="dxa"/>
            <w:tcMar>
              <w:left w:w="108" w:type="dxa"/>
            </w:tcMar>
            <w:vAlign w:val="center"/>
          </w:tcPr>
          <w:p w14:paraId="3ED57737" w14:textId="77777777" w:rsidR="0073099A" w:rsidRPr="007957B4" w:rsidRDefault="0073099A" w:rsidP="00D73E98">
            <w:pPr>
              <w:jc w:val="center"/>
              <w:rPr>
                <w:lang w:val="it-IT"/>
              </w:rPr>
            </w:pPr>
          </w:p>
        </w:tc>
      </w:tr>
      <w:tr w:rsidR="0073099A" w:rsidRPr="007957B4" w14:paraId="5E00BD68" w14:textId="77777777" w:rsidTr="00D73E98">
        <w:trPr>
          <w:cantSplit/>
          <w:trHeight w:val="20"/>
        </w:trPr>
        <w:tc>
          <w:tcPr>
            <w:tcW w:w="680" w:type="dxa"/>
          </w:tcPr>
          <w:p w14:paraId="4CC8DC09" w14:textId="77777777" w:rsidR="0073099A" w:rsidRPr="00573965" w:rsidRDefault="0073099A" w:rsidP="00D73E98">
            <w:pPr>
              <w:jc w:val="center"/>
              <w:rPr>
                <w:b/>
                <w:lang w:val="it-IT"/>
              </w:rPr>
            </w:pPr>
            <w:r w:rsidRPr="00573965">
              <w:rPr>
                <w:b/>
                <w:lang w:val="it-IT"/>
              </w:rPr>
              <w:t>25)</w:t>
            </w:r>
          </w:p>
        </w:tc>
        <w:tc>
          <w:tcPr>
            <w:tcW w:w="851" w:type="dxa"/>
            <w:tcMar>
              <w:left w:w="108" w:type="dxa"/>
              <w:right w:w="0" w:type="dxa"/>
            </w:tcMar>
          </w:tcPr>
          <w:p w14:paraId="50AE2387" w14:textId="77777777" w:rsidR="0073099A" w:rsidRDefault="0073099A" w:rsidP="00D73E98">
            <w:pPr>
              <w:pStyle w:val="PrincCont"/>
              <w:jc w:val="left"/>
              <w:rPr>
                <w:lang w:val="it-IT"/>
              </w:rPr>
            </w:pPr>
            <w:r>
              <w:rPr>
                <w:lang w:val="it-IT"/>
              </w:rPr>
              <w:t>OIC 20.43</w:t>
            </w:r>
          </w:p>
        </w:tc>
        <w:tc>
          <w:tcPr>
            <w:tcW w:w="7060" w:type="dxa"/>
            <w:tcMar>
              <w:left w:w="108" w:type="dxa"/>
            </w:tcMar>
          </w:tcPr>
          <w:p w14:paraId="4395DF37" w14:textId="77777777" w:rsidR="0073099A" w:rsidRPr="00DE38DC" w:rsidRDefault="0073099A" w:rsidP="00B8539B">
            <w:pPr>
              <w:spacing w:line="240" w:lineRule="exact"/>
              <w:rPr>
                <w:lang w:val="it-IT"/>
              </w:rPr>
            </w:pPr>
            <w:r w:rsidRPr="00053BE2">
              <w:rPr>
                <w:lang w:val="it-IT"/>
              </w:rPr>
              <w:t>I flussi finanziari futuri utili al calcolo del tasso di interesse effettivo sono determinati tenendo in considerazione tutti i termini contrattuali del contratto, incluse le scadenze previste di incasso e pagamento, la natura dei flussi finanziari (capitale o interessi), e la probabilità che l’incasso o il pagamento anticipato si verifichi quando contrattualmente è previsto</w:t>
            </w:r>
            <w:r>
              <w:rPr>
                <w:lang w:val="it-IT"/>
              </w:rPr>
              <w:t>?</w:t>
            </w:r>
          </w:p>
        </w:tc>
        <w:tc>
          <w:tcPr>
            <w:tcW w:w="586" w:type="dxa"/>
            <w:tcMar>
              <w:left w:w="85" w:type="dxa"/>
              <w:right w:w="85" w:type="dxa"/>
            </w:tcMar>
            <w:vAlign w:val="center"/>
          </w:tcPr>
          <w:p w14:paraId="67A10D68"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288C331D"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5919B54"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6BF564DE" w14:textId="77777777" w:rsidTr="00D73E98">
        <w:trPr>
          <w:cantSplit/>
          <w:trHeight w:val="20"/>
        </w:trPr>
        <w:tc>
          <w:tcPr>
            <w:tcW w:w="680" w:type="dxa"/>
          </w:tcPr>
          <w:p w14:paraId="5D6F1B17" w14:textId="77777777" w:rsidR="0073099A" w:rsidRPr="00573965" w:rsidRDefault="0073099A" w:rsidP="00D73E98">
            <w:pPr>
              <w:jc w:val="center"/>
              <w:rPr>
                <w:b/>
                <w:lang w:val="it-IT"/>
              </w:rPr>
            </w:pPr>
          </w:p>
        </w:tc>
        <w:tc>
          <w:tcPr>
            <w:tcW w:w="851" w:type="dxa"/>
            <w:tcMar>
              <w:left w:w="108" w:type="dxa"/>
              <w:right w:w="0" w:type="dxa"/>
            </w:tcMar>
          </w:tcPr>
          <w:p w14:paraId="0A6F392B" w14:textId="77777777" w:rsidR="0073099A" w:rsidRDefault="0073099A" w:rsidP="00D73E98">
            <w:pPr>
              <w:pStyle w:val="PrincCont"/>
              <w:jc w:val="left"/>
              <w:rPr>
                <w:lang w:val="it-IT"/>
              </w:rPr>
            </w:pPr>
            <w:r>
              <w:rPr>
                <w:lang w:val="it-IT"/>
              </w:rPr>
              <w:t>OIC 20.43</w:t>
            </w:r>
          </w:p>
        </w:tc>
        <w:tc>
          <w:tcPr>
            <w:tcW w:w="7060" w:type="dxa"/>
            <w:tcMar>
              <w:left w:w="108" w:type="dxa"/>
            </w:tcMar>
          </w:tcPr>
          <w:p w14:paraId="67F0EB1A" w14:textId="77777777" w:rsidR="0073099A" w:rsidRPr="00DE38DC" w:rsidRDefault="0073099A" w:rsidP="00D73E98">
            <w:pPr>
              <w:pStyle w:val="Commentiriquadro"/>
            </w:pPr>
            <w:r w:rsidRPr="00053BE2">
              <w:t>Anche nel caso di titoli destinati ad essere venduti prima della data di scadenza si deve valutare lo strumento finanziario considerando i flussi finanziari e le scadenze previste contrattualmente. In caso di una variazione nelle stime dei flussi finanziari futuri si rinvia a quanto indicato nel paragrafo 51.</w:t>
            </w:r>
          </w:p>
        </w:tc>
        <w:tc>
          <w:tcPr>
            <w:tcW w:w="586" w:type="dxa"/>
            <w:tcMar>
              <w:left w:w="85" w:type="dxa"/>
              <w:right w:w="85" w:type="dxa"/>
            </w:tcMar>
            <w:vAlign w:val="center"/>
          </w:tcPr>
          <w:p w14:paraId="20784566" w14:textId="77777777" w:rsidR="0073099A" w:rsidRPr="007957B4" w:rsidRDefault="0073099A" w:rsidP="00D73E98">
            <w:pPr>
              <w:jc w:val="center"/>
              <w:rPr>
                <w:lang w:val="it-IT"/>
              </w:rPr>
            </w:pPr>
          </w:p>
        </w:tc>
        <w:tc>
          <w:tcPr>
            <w:tcW w:w="573" w:type="dxa"/>
            <w:tcMar>
              <w:left w:w="108" w:type="dxa"/>
            </w:tcMar>
            <w:vAlign w:val="center"/>
          </w:tcPr>
          <w:p w14:paraId="410B24AF" w14:textId="77777777" w:rsidR="0073099A" w:rsidRPr="007957B4" w:rsidRDefault="0073099A" w:rsidP="00D73E98">
            <w:pPr>
              <w:jc w:val="center"/>
              <w:rPr>
                <w:lang w:val="it-IT"/>
              </w:rPr>
            </w:pPr>
          </w:p>
        </w:tc>
        <w:tc>
          <w:tcPr>
            <w:tcW w:w="570" w:type="dxa"/>
            <w:tcMar>
              <w:left w:w="108" w:type="dxa"/>
            </w:tcMar>
            <w:vAlign w:val="center"/>
          </w:tcPr>
          <w:p w14:paraId="638B241D" w14:textId="77777777" w:rsidR="0073099A" w:rsidRPr="007957B4" w:rsidRDefault="0073099A" w:rsidP="00D73E98">
            <w:pPr>
              <w:jc w:val="center"/>
              <w:rPr>
                <w:lang w:val="it-IT"/>
              </w:rPr>
            </w:pPr>
          </w:p>
        </w:tc>
      </w:tr>
      <w:tr w:rsidR="0073099A" w:rsidRPr="006A2E64" w14:paraId="1418C1E5" w14:textId="77777777" w:rsidTr="00D73E98">
        <w:trPr>
          <w:cantSplit/>
          <w:trHeight w:val="20"/>
        </w:trPr>
        <w:tc>
          <w:tcPr>
            <w:tcW w:w="680" w:type="dxa"/>
          </w:tcPr>
          <w:p w14:paraId="402B8DE9" w14:textId="77777777" w:rsidR="0073099A" w:rsidRPr="008A0F36" w:rsidRDefault="0073099A" w:rsidP="00D73E98">
            <w:pPr>
              <w:jc w:val="center"/>
              <w:rPr>
                <w:lang w:val="it-IT"/>
              </w:rPr>
            </w:pPr>
          </w:p>
        </w:tc>
        <w:tc>
          <w:tcPr>
            <w:tcW w:w="851" w:type="dxa"/>
            <w:tcMar>
              <w:left w:w="108" w:type="dxa"/>
              <w:right w:w="0" w:type="dxa"/>
            </w:tcMar>
          </w:tcPr>
          <w:p w14:paraId="61F007D2" w14:textId="77777777" w:rsidR="0073099A" w:rsidRDefault="0073099A" w:rsidP="00D73E98">
            <w:pPr>
              <w:pStyle w:val="PrincCont"/>
              <w:jc w:val="left"/>
              <w:rPr>
                <w:lang w:val="it-IT"/>
              </w:rPr>
            </w:pPr>
            <w:r>
              <w:rPr>
                <w:lang w:val="it-IT"/>
              </w:rPr>
              <w:t>OIC 20.44</w:t>
            </w:r>
          </w:p>
        </w:tc>
        <w:tc>
          <w:tcPr>
            <w:tcW w:w="7060" w:type="dxa"/>
            <w:tcMar>
              <w:left w:w="108" w:type="dxa"/>
            </w:tcMar>
          </w:tcPr>
          <w:p w14:paraId="5068FDDF" w14:textId="77777777" w:rsidR="0073099A" w:rsidRPr="00DE38DC" w:rsidRDefault="0073099A" w:rsidP="00D73E98">
            <w:pPr>
              <w:pStyle w:val="Commentiriquadro"/>
            </w:pPr>
            <w:r w:rsidRPr="00053BE2">
              <w:t>I flussi finanziari futuri utili al calcolo del tasso di interesse effettivo non includono le perdite e le svalutazioni future dei titoli di debito, salvo il caso in cui i minori incassi attesi siano già riflessi</w:t>
            </w:r>
            <w:r w:rsidRPr="00053BE2">
              <w:rPr>
                <w:rFonts w:ascii="Times New Roman" w:hAnsi="Times New Roman"/>
                <w:sz w:val="22"/>
                <w:szCs w:val="22"/>
              </w:rPr>
              <w:t xml:space="preserve"> </w:t>
            </w:r>
            <w:r w:rsidRPr="00053BE2">
              <w:t>nel valore iniziale di iscrizione del titolo, in quanto acquistato ad un prezzo che tiene conto di tali minori flussi finanziari futuri.</w:t>
            </w:r>
          </w:p>
        </w:tc>
        <w:tc>
          <w:tcPr>
            <w:tcW w:w="586" w:type="dxa"/>
            <w:tcMar>
              <w:left w:w="85" w:type="dxa"/>
              <w:right w:w="85" w:type="dxa"/>
            </w:tcMar>
            <w:vAlign w:val="center"/>
          </w:tcPr>
          <w:p w14:paraId="66E03425" w14:textId="77777777" w:rsidR="0073099A" w:rsidRPr="007957B4" w:rsidRDefault="0073099A" w:rsidP="00D73E98">
            <w:pPr>
              <w:jc w:val="center"/>
              <w:rPr>
                <w:lang w:val="it-IT"/>
              </w:rPr>
            </w:pPr>
          </w:p>
        </w:tc>
        <w:tc>
          <w:tcPr>
            <w:tcW w:w="573" w:type="dxa"/>
            <w:tcMar>
              <w:left w:w="108" w:type="dxa"/>
            </w:tcMar>
            <w:vAlign w:val="center"/>
          </w:tcPr>
          <w:p w14:paraId="423D4B01" w14:textId="77777777" w:rsidR="0073099A" w:rsidRPr="007957B4" w:rsidRDefault="0073099A" w:rsidP="00D73E98">
            <w:pPr>
              <w:jc w:val="center"/>
              <w:rPr>
                <w:lang w:val="it-IT"/>
              </w:rPr>
            </w:pPr>
          </w:p>
        </w:tc>
        <w:tc>
          <w:tcPr>
            <w:tcW w:w="570" w:type="dxa"/>
            <w:tcMar>
              <w:left w:w="108" w:type="dxa"/>
            </w:tcMar>
            <w:vAlign w:val="center"/>
          </w:tcPr>
          <w:p w14:paraId="44733DDB" w14:textId="77777777" w:rsidR="0073099A" w:rsidRPr="007957B4" w:rsidRDefault="0073099A" w:rsidP="00D73E98">
            <w:pPr>
              <w:jc w:val="center"/>
              <w:rPr>
                <w:lang w:val="it-IT"/>
              </w:rPr>
            </w:pPr>
          </w:p>
        </w:tc>
      </w:tr>
      <w:tr w:rsidR="0073099A" w:rsidRPr="006A2E64" w14:paraId="04DBF7F2" w14:textId="77777777" w:rsidTr="00D73E98">
        <w:trPr>
          <w:cantSplit/>
          <w:trHeight w:val="20"/>
        </w:trPr>
        <w:tc>
          <w:tcPr>
            <w:tcW w:w="680" w:type="dxa"/>
          </w:tcPr>
          <w:p w14:paraId="14D31EAC" w14:textId="77777777" w:rsidR="0073099A" w:rsidRPr="008A0F36" w:rsidRDefault="0073099A" w:rsidP="00D73E98">
            <w:pPr>
              <w:jc w:val="center"/>
              <w:rPr>
                <w:lang w:val="it-IT"/>
              </w:rPr>
            </w:pPr>
          </w:p>
        </w:tc>
        <w:tc>
          <w:tcPr>
            <w:tcW w:w="851" w:type="dxa"/>
            <w:tcMar>
              <w:left w:w="108" w:type="dxa"/>
              <w:right w:w="0" w:type="dxa"/>
            </w:tcMar>
          </w:tcPr>
          <w:p w14:paraId="024C73F8" w14:textId="77777777" w:rsidR="0073099A" w:rsidRDefault="0073099A" w:rsidP="00D73E98">
            <w:pPr>
              <w:pStyle w:val="PrincCont"/>
              <w:jc w:val="left"/>
              <w:rPr>
                <w:lang w:val="it-IT"/>
              </w:rPr>
            </w:pPr>
            <w:r>
              <w:rPr>
                <w:lang w:val="it-IT"/>
              </w:rPr>
              <w:t>OIC 20.45</w:t>
            </w:r>
          </w:p>
        </w:tc>
        <w:tc>
          <w:tcPr>
            <w:tcW w:w="7060" w:type="dxa"/>
            <w:tcMar>
              <w:left w:w="108" w:type="dxa"/>
            </w:tcMar>
          </w:tcPr>
          <w:p w14:paraId="4A09AF82" w14:textId="77777777" w:rsidR="0073099A" w:rsidRPr="00DE38DC" w:rsidRDefault="0073099A" w:rsidP="00D73E98">
            <w:pPr>
              <w:pStyle w:val="Commentiriquadro"/>
            </w:pPr>
            <w:r w:rsidRPr="00567264">
              <w:t>Le scadenze di pagamento previste contrattualmente sono disattese nella determinazione dei flussi finanziari futuri se ed in quanto, al momento della rilevazione iniziale, sia oggettivamente dimostrabile, sulla base dell’esperienza o di altri fattori documentati, che il titolo sarà incassato in date posteriori alle scadenze contrattuali e a condizione che l’entità del ritardo negli incassi sia ragionevolmente stimabile sulla base delle evidenze</w:t>
            </w:r>
            <w:r w:rsidRPr="00567264">
              <w:rPr>
                <w:spacing w:val="-11"/>
              </w:rPr>
              <w:t xml:space="preserve"> </w:t>
            </w:r>
            <w:r w:rsidRPr="00567264">
              <w:t>disponibili.</w:t>
            </w:r>
          </w:p>
        </w:tc>
        <w:tc>
          <w:tcPr>
            <w:tcW w:w="586" w:type="dxa"/>
            <w:tcMar>
              <w:left w:w="85" w:type="dxa"/>
              <w:right w:w="85" w:type="dxa"/>
            </w:tcMar>
            <w:vAlign w:val="center"/>
          </w:tcPr>
          <w:p w14:paraId="709EF3D4" w14:textId="77777777" w:rsidR="0073099A" w:rsidRPr="007957B4" w:rsidRDefault="0073099A" w:rsidP="00D73E98">
            <w:pPr>
              <w:jc w:val="center"/>
              <w:rPr>
                <w:lang w:val="it-IT"/>
              </w:rPr>
            </w:pPr>
          </w:p>
        </w:tc>
        <w:tc>
          <w:tcPr>
            <w:tcW w:w="573" w:type="dxa"/>
            <w:tcMar>
              <w:left w:w="108" w:type="dxa"/>
            </w:tcMar>
            <w:vAlign w:val="center"/>
          </w:tcPr>
          <w:p w14:paraId="1CFD088D" w14:textId="77777777" w:rsidR="0073099A" w:rsidRPr="007957B4" w:rsidRDefault="0073099A" w:rsidP="00D73E98">
            <w:pPr>
              <w:jc w:val="center"/>
              <w:rPr>
                <w:lang w:val="it-IT"/>
              </w:rPr>
            </w:pPr>
          </w:p>
        </w:tc>
        <w:tc>
          <w:tcPr>
            <w:tcW w:w="570" w:type="dxa"/>
            <w:tcMar>
              <w:left w:w="108" w:type="dxa"/>
            </w:tcMar>
            <w:vAlign w:val="center"/>
          </w:tcPr>
          <w:p w14:paraId="323DB881" w14:textId="77777777" w:rsidR="0073099A" w:rsidRPr="007957B4" w:rsidRDefault="0073099A" w:rsidP="00D73E98">
            <w:pPr>
              <w:jc w:val="center"/>
              <w:rPr>
                <w:lang w:val="it-IT"/>
              </w:rPr>
            </w:pPr>
          </w:p>
        </w:tc>
      </w:tr>
      <w:tr w:rsidR="0073099A" w:rsidRPr="006A2E64" w14:paraId="10FE3453" w14:textId="77777777" w:rsidTr="00D73E98">
        <w:trPr>
          <w:cantSplit/>
          <w:trHeight w:val="20"/>
        </w:trPr>
        <w:tc>
          <w:tcPr>
            <w:tcW w:w="680" w:type="dxa"/>
          </w:tcPr>
          <w:p w14:paraId="05C3B28B" w14:textId="77777777" w:rsidR="0073099A" w:rsidRPr="008A0F36" w:rsidRDefault="0073099A" w:rsidP="00D73E98">
            <w:pPr>
              <w:jc w:val="center"/>
              <w:rPr>
                <w:lang w:val="it-IT"/>
              </w:rPr>
            </w:pPr>
          </w:p>
        </w:tc>
        <w:tc>
          <w:tcPr>
            <w:tcW w:w="851" w:type="dxa"/>
            <w:tcMar>
              <w:left w:w="108" w:type="dxa"/>
              <w:right w:w="0" w:type="dxa"/>
            </w:tcMar>
          </w:tcPr>
          <w:p w14:paraId="3FA537BE" w14:textId="77777777" w:rsidR="0073099A" w:rsidRDefault="0073099A" w:rsidP="00D73E98">
            <w:pPr>
              <w:pStyle w:val="PrincCont"/>
              <w:jc w:val="left"/>
              <w:rPr>
                <w:lang w:val="it-IT"/>
              </w:rPr>
            </w:pPr>
          </w:p>
        </w:tc>
        <w:tc>
          <w:tcPr>
            <w:tcW w:w="7060" w:type="dxa"/>
            <w:tcMar>
              <w:left w:w="108" w:type="dxa"/>
            </w:tcMar>
          </w:tcPr>
          <w:p w14:paraId="4058452C" w14:textId="77777777" w:rsidR="0073099A" w:rsidRPr="00DE38DC" w:rsidRDefault="0073099A" w:rsidP="00D73E98">
            <w:pPr>
              <w:pStyle w:val="Titolo3"/>
              <w:rPr>
                <w:lang w:val="it-IT"/>
              </w:rPr>
            </w:pPr>
            <w:r w:rsidRPr="004E29DD">
              <w:rPr>
                <w:lang w:val="it-IT"/>
              </w:rPr>
              <w:t>Rilevazione iniziale dei titoli di debito n</w:t>
            </w:r>
            <w:r>
              <w:rPr>
                <w:lang w:val="it-IT"/>
              </w:rPr>
              <w:t>el bilancio in forma abbreviata</w:t>
            </w:r>
          </w:p>
        </w:tc>
        <w:tc>
          <w:tcPr>
            <w:tcW w:w="586" w:type="dxa"/>
            <w:tcMar>
              <w:left w:w="85" w:type="dxa"/>
              <w:right w:w="85" w:type="dxa"/>
            </w:tcMar>
            <w:vAlign w:val="center"/>
          </w:tcPr>
          <w:p w14:paraId="156277F6" w14:textId="77777777" w:rsidR="0073099A" w:rsidRPr="007957B4" w:rsidRDefault="0073099A" w:rsidP="00D73E98">
            <w:pPr>
              <w:jc w:val="center"/>
              <w:rPr>
                <w:lang w:val="it-IT"/>
              </w:rPr>
            </w:pPr>
          </w:p>
        </w:tc>
        <w:tc>
          <w:tcPr>
            <w:tcW w:w="573" w:type="dxa"/>
            <w:tcMar>
              <w:left w:w="108" w:type="dxa"/>
            </w:tcMar>
            <w:vAlign w:val="center"/>
          </w:tcPr>
          <w:p w14:paraId="7DA0DD13" w14:textId="77777777" w:rsidR="0073099A" w:rsidRPr="007957B4" w:rsidRDefault="0073099A" w:rsidP="00D73E98">
            <w:pPr>
              <w:jc w:val="center"/>
              <w:rPr>
                <w:lang w:val="it-IT"/>
              </w:rPr>
            </w:pPr>
          </w:p>
        </w:tc>
        <w:tc>
          <w:tcPr>
            <w:tcW w:w="570" w:type="dxa"/>
            <w:tcMar>
              <w:left w:w="108" w:type="dxa"/>
            </w:tcMar>
            <w:vAlign w:val="center"/>
          </w:tcPr>
          <w:p w14:paraId="1F4E1166" w14:textId="77777777" w:rsidR="0073099A" w:rsidRPr="007957B4" w:rsidRDefault="0073099A" w:rsidP="00D73E98">
            <w:pPr>
              <w:jc w:val="center"/>
              <w:rPr>
                <w:lang w:val="it-IT"/>
              </w:rPr>
            </w:pPr>
          </w:p>
        </w:tc>
      </w:tr>
      <w:tr w:rsidR="0073099A" w:rsidRPr="007957B4" w14:paraId="6A3C50F0" w14:textId="77777777" w:rsidTr="00D73E98">
        <w:trPr>
          <w:cantSplit/>
          <w:trHeight w:val="20"/>
        </w:trPr>
        <w:tc>
          <w:tcPr>
            <w:tcW w:w="680" w:type="dxa"/>
          </w:tcPr>
          <w:p w14:paraId="032A0576" w14:textId="77777777" w:rsidR="0073099A" w:rsidRPr="00FC7C5B" w:rsidRDefault="0073099A" w:rsidP="00D73E98">
            <w:pPr>
              <w:jc w:val="center"/>
              <w:rPr>
                <w:b/>
                <w:lang w:val="it-IT"/>
              </w:rPr>
            </w:pPr>
            <w:r w:rsidRPr="00FC7C5B">
              <w:rPr>
                <w:b/>
                <w:lang w:val="it-IT"/>
              </w:rPr>
              <w:t>26)</w:t>
            </w:r>
          </w:p>
        </w:tc>
        <w:tc>
          <w:tcPr>
            <w:tcW w:w="851" w:type="dxa"/>
            <w:tcMar>
              <w:left w:w="108" w:type="dxa"/>
              <w:right w:w="0" w:type="dxa"/>
            </w:tcMar>
          </w:tcPr>
          <w:p w14:paraId="7E2020E8" w14:textId="77777777" w:rsidR="0073099A" w:rsidRDefault="0073099A" w:rsidP="00D73E98">
            <w:pPr>
              <w:pStyle w:val="PrincCont"/>
              <w:jc w:val="left"/>
              <w:rPr>
                <w:lang w:val="it-IT"/>
              </w:rPr>
            </w:pPr>
            <w:r>
              <w:rPr>
                <w:lang w:val="it-IT"/>
              </w:rPr>
              <w:t>OIC 20.46</w:t>
            </w:r>
          </w:p>
        </w:tc>
        <w:tc>
          <w:tcPr>
            <w:tcW w:w="7060" w:type="dxa"/>
            <w:tcMar>
              <w:left w:w="108" w:type="dxa"/>
            </w:tcMar>
          </w:tcPr>
          <w:p w14:paraId="319B6875" w14:textId="77777777" w:rsidR="0073099A" w:rsidRPr="00DE38DC" w:rsidRDefault="0073099A" w:rsidP="00B8539B">
            <w:pPr>
              <w:spacing w:line="240" w:lineRule="exact"/>
              <w:rPr>
                <w:lang w:val="it-IT"/>
              </w:rPr>
            </w:pPr>
            <w:r w:rsidRPr="004E29DD">
              <w:rPr>
                <w:lang w:val="it-IT"/>
              </w:rPr>
              <w:t xml:space="preserve">Le società che redigono il bilancio in forma abbreviata </w:t>
            </w:r>
            <w:r>
              <w:rPr>
                <w:lang w:val="it-IT"/>
              </w:rPr>
              <w:t xml:space="preserve">hanno </w:t>
            </w:r>
            <w:r w:rsidRPr="004E29DD">
              <w:rPr>
                <w:lang w:val="it-IT"/>
              </w:rPr>
              <w:t>rileva</w:t>
            </w:r>
            <w:r>
              <w:rPr>
                <w:lang w:val="it-IT"/>
              </w:rPr>
              <w:t>t</w:t>
            </w:r>
            <w:r w:rsidRPr="004E29DD">
              <w:rPr>
                <w:lang w:val="it-IT"/>
              </w:rPr>
              <w:t xml:space="preserve">o i titoli di debito in bilancio quando </w:t>
            </w:r>
            <w:r>
              <w:rPr>
                <w:lang w:val="it-IT"/>
              </w:rPr>
              <w:t xml:space="preserve">è </w:t>
            </w:r>
            <w:r w:rsidRPr="004E29DD">
              <w:rPr>
                <w:lang w:val="it-IT"/>
              </w:rPr>
              <w:t>avven</w:t>
            </w:r>
            <w:r>
              <w:rPr>
                <w:lang w:val="it-IT"/>
              </w:rPr>
              <w:t>uta</w:t>
            </w:r>
            <w:r w:rsidRPr="004E29DD">
              <w:rPr>
                <w:lang w:val="it-IT"/>
              </w:rPr>
              <w:t xml:space="preserve"> la consegna del titolo (cd data regolamento)</w:t>
            </w:r>
            <w:r>
              <w:rPr>
                <w:lang w:val="it-IT"/>
              </w:rPr>
              <w:t>?</w:t>
            </w:r>
          </w:p>
        </w:tc>
        <w:tc>
          <w:tcPr>
            <w:tcW w:w="586" w:type="dxa"/>
            <w:tcMar>
              <w:left w:w="85" w:type="dxa"/>
              <w:right w:w="85" w:type="dxa"/>
            </w:tcMar>
            <w:vAlign w:val="center"/>
          </w:tcPr>
          <w:p w14:paraId="32032AF2"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E93429B"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26F1318"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26FBF8FB" w14:textId="77777777" w:rsidTr="00D73E98">
        <w:trPr>
          <w:cantSplit/>
          <w:trHeight w:val="20"/>
        </w:trPr>
        <w:tc>
          <w:tcPr>
            <w:tcW w:w="680" w:type="dxa"/>
          </w:tcPr>
          <w:p w14:paraId="26FA037F" w14:textId="77777777" w:rsidR="0073099A" w:rsidRPr="008A0F36" w:rsidRDefault="0073099A" w:rsidP="00D73E98">
            <w:pPr>
              <w:jc w:val="center"/>
              <w:rPr>
                <w:lang w:val="it-IT"/>
              </w:rPr>
            </w:pPr>
          </w:p>
        </w:tc>
        <w:tc>
          <w:tcPr>
            <w:tcW w:w="851" w:type="dxa"/>
            <w:tcMar>
              <w:left w:w="108" w:type="dxa"/>
              <w:right w:w="0" w:type="dxa"/>
            </w:tcMar>
          </w:tcPr>
          <w:p w14:paraId="6064DFB9" w14:textId="77777777" w:rsidR="0073099A" w:rsidRDefault="0073099A" w:rsidP="00D73E98">
            <w:pPr>
              <w:pStyle w:val="PrincCont"/>
              <w:jc w:val="left"/>
              <w:rPr>
                <w:lang w:val="it-IT"/>
              </w:rPr>
            </w:pPr>
            <w:r>
              <w:rPr>
                <w:lang w:val="it-IT"/>
              </w:rPr>
              <w:t>OIC 20.47</w:t>
            </w:r>
          </w:p>
        </w:tc>
        <w:tc>
          <w:tcPr>
            <w:tcW w:w="7060" w:type="dxa"/>
            <w:tcMar>
              <w:left w:w="108" w:type="dxa"/>
            </w:tcMar>
          </w:tcPr>
          <w:p w14:paraId="18E7AC14" w14:textId="77777777" w:rsidR="0073099A" w:rsidRPr="00DE38DC" w:rsidRDefault="0073099A" w:rsidP="00D73E98">
            <w:pPr>
              <w:pStyle w:val="Commentiriquadro"/>
            </w:pPr>
            <w:r w:rsidRPr="004E29DD">
              <w:t>Ai sensi dell’art</w:t>
            </w:r>
            <w:r>
              <w:t>.</w:t>
            </w:r>
            <w:r w:rsidRPr="004E29DD">
              <w:t xml:space="preserve"> 2435-</w:t>
            </w:r>
            <w:r w:rsidRPr="00241DC6">
              <w:t>bis</w:t>
            </w:r>
            <w:r>
              <w:t xml:space="preserve"> CC</w:t>
            </w:r>
            <w:r w:rsidRPr="004E29DD">
              <w:t>, le società che redigono il bilancio in forma abbreviata, in deroga a quanto disposto dall’art</w:t>
            </w:r>
            <w:r>
              <w:t>.</w:t>
            </w:r>
            <w:r w:rsidRPr="004E29DD">
              <w:t xml:space="preserve"> 2426</w:t>
            </w:r>
            <w:r>
              <w:t xml:space="preserve"> CC</w:t>
            </w:r>
            <w:r w:rsidRPr="004E29DD">
              <w:t xml:space="preserve">, hanno facoltà di iscrivere i titoli al costo d’acquisto. </w:t>
            </w:r>
          </w:p>
        </w:tc>
        <w:tc>
          <w:tcPr>
            <w:tcW w:w="586" w:type="dxa"/>
            <w:tcMar>
              <w:left w:w="85" w:type="dxa"/>
              <w:right w:w="85" w:type="dxa"/>
            </w:tcMar>
            <w:vAlign w:val="center"/>
          </w:tcPr>
          <w:p w14:paraId="0AC13603" w14:textId="77777777" w:rsidR="0073099A" w:rsidRPr="007957B4" w:rsidRDefault="0073099A" w:rsidP="00D73E98">
            <w:pPr>
              <w:jc w:val="center"/>
              <w:rPr>
                <w:lang w:val="it-IT"/>
              </w:rPr>
            </w:pPr>
          </w:p>
        </w:tc>
        <w:tc>
          <w:tcPr>
            <w:tcW w:w="573" w:type="dxa"/>
            <w:tcMar>
              <w:left w:w="108" w:type="dxa"/>
            </w:tcMar>
            <w:vAlign w:val="center"/>
          </w:tcPr>
          <w:p w14:paraId="3141D427" w14:textId="77777777" w:rsidR="0073099A" w:rsidRPr="007957B4" w:rsidRDefault="0073099A" w:rsidP="00D73E98">
            <w:pPr>
              <w:jc w:val="center"/>
              <w:rPr>
                <w:lang w:val="it-IT"/>
              </w:rPr>
            </w:pPr>
          </w:p>
        </w:tc>
        <w:tc>
          <w:tcPr>
            <w:tcW w:w="570" w:type="dxa"/>
            <w:tcMar>
              <w:left w:w="108" w:type="dxa"/>
            </w:tcMar>
            <w:vAlign w:val="center"/>
          </w:tcPr>
          <w:p w14:paraId="4574A573" w14:textId="77777777" w:rsidR="0073099A" w:rsidRPr="007957B4" w:rsidRDefault="0073099A" w:rsidP="00D73E98">
            <w:pPr>
              <w:jc w:val="center"/>
              <w:rPr>
                <w:lang w:val="it-IT"/>
              </w:rPr>
            </w:pPr>
          </w:p>
        </w:tc>
      </w:tr>
      <w:tr w:rsidR="0073099A" w:rsidRPr="007957B4" w14:paraId="15F502A9" w14:textId="77777777" w:rsidTr="00D73E98">
        <w:trPr>
          <w:cantSplit/>
          <w:trHeight w:val="20"/>
        </w:trPr>
        <w:tc>
          <w:tcPr>
            <w:tcW w:w="680" w:type="dxa"/>
          </w:tcPr>
          <w:p w14:paraId="2B8B849C" w14:textId="77777777" w:rsidR="0073099A" w:rsidRPr="00E37A7E" w:rsidRDefault="0073099A" w:rsidP="00D73E98">
            <w:pPr>
              <w:jc w:val="center"/>
              <w:rPr>
                <w:b/>
                <w:lang w:val="it-IT"/>
              </w:rPr>
            </w:pPr>
            <w:r w:rsidRPr="00E37A7E">
              <w:rPr>
                <w:b/>
                <w:lang w:val="it-IT"/>
              </w:rPr>
              <w:t>27)</w:t>
            </w:r>
          </w:p>
        </w:tc>
        <w:tc>
          <w:tcPr>
            <w:tcW w:w="851" w:type="dxa"/>
            <w:tcMar>
              <w:left w:w="108" w:type="dxa"/>
              <w:right w:w="0" w:type="dxa"/>
            </w:tcMar>
          </w:tcPr>
          <w:p w14:paraId="226B1CD4" w14:textId="77777777" w:rsidR="0073099A" w:rsidRDefault="0073099A" w:rsidP="00D73E98">
            <w:pPr>
              <w:pStyle w:val="PrincCont"/>
              <w:jc w:val="left"/>
              <w:rPr>
                <w:lang w:val="it-IT"/>
              </w:rPr>
            </w:pPr>
            <w:r>
              <w:rPr>
                <w:lang w:val="it-IT"/>
              </w:rPr>
              <w:t>OIC 20.48</w:t>
            </w:r>
          </w:p>
        </w:tc>
        <w:tc>
          <w:tcPr>
            <w:tcW w:w="7060" w:type="dxa"/>
            <w:tcMar>
              <w:left w:w="108" w:type="dxa"/>
            </w:tcMar>
          </w:tcPr>
          <w:p w14:paraId="023DC7C9" w14:textId="77777777" w:rsidR="0073099A" w:rsidRPr="00DE38DC" w:rsidRDefault="0073099A" w:rsidP="00134DC0">
            <w:pPr>
              <w:spacing w:line="230" w:lineRule="exact"/>
              <w:rPr>
                <w:lang w:val="it-IT"/>
              </w:rPr>
            </w:pPr>
            <w:r w:rsidRPr="004E29DD">
              <w:rPr>
                <w:lang w:val="it-IT"/>
              </w:rPr>
              <w:t>Qualora la società si avvalga d</w:t>
            </w:r>
            <w:r>
              <w:rPr>
                <w:lang w:val="it-IT"/>
              </w:rPr>
              <w:t xml:space="preserve">ella </w:t>
            </w:r>
            <w:r w:rsidRPr="004E29DD">
              <w:rPr>
                <w:lang w:val="it-IT"/>
              </w:rPr>
              <w:t>facoltà, i titoli immobilizzati e non immobilizzati sono iscritti al costo di acquisto (o costo di sottoscrizione) del titolo, che è costituito dal prezzo pagato, comprensivo dei costi accessori</w:t>
            </w:r>
            <w:r>
              <w:rPr>
                <w:lang w:val="it-IT"/>
              </w:rPr>
              <w:t>?</w:t>
            </w:r>
          </w:p>
        </w:tc>
        <w:tc>
          <w:tcPr>
            <w:tcW w:w="586" w:type="dxa"/>
            <w:tcMar>
              <w:left w:w="85" w:type="dxa"/>
              <w:right w:w="85" w:type="dxa"/>
            </w:tcMar>
            <w:vAlign w:val="center"/>
          </w:tcPr>
          <w:p w14:paraId="17262A89"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2E3A8C4F"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7258892"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389EBB2B" w14:textId="77777777" w:rsidTr="00D73E98">
        <w:trPr>
          <w:cantSplit/>
          <w:trHeight w:val="20"/>
        </w:trPr>
        <w:tc>
          <w:tcPr>
            <w:tcW w:w="680" w:type="dxa"/>
          </w:tcPr>
          <w:p w14:paraId="7373DB04" w14:textId="77777777" w:rsidR="0073099A" w:rsidRPr="00E37A7E" w:rsidRDefault="0073099A" w:rsidP="00D73E98">
            <w:pPr>
              <w:jc w:val="center"/>
              <w:rPr>
                <w:b/>
                <w:lang w:val="it-IT"/>
              </w:rPr>
            </w:pPr>
          </w:p>
        </w:tc>
        <w:tc>
          <w:tcPr>
            <w:tcW w:w="851" w:type="dxa"/>
            <w:tcMar>
              <w:left w:w="108" w:type="dxa"/>
              <w:right w:w="0" w:type="dxa"/>
            </w:tcMar>
          </w:tcPr>
          <w:p w14:paraId="3EA62F8D" w14:textId="77777777" w:rsidR="0073099A" w:rsidRDefault="0073099A" w:rsidP="00D73E98">
            <w:pPr>
              <w:pStyle w:val="PrincCont"/>
              <w:jc w:val="left"/>
              <w:rPr>
                <w:lang w:val="it-IT"/>
              </w:rPr>
            </w:pPr>
            <w:r>
              <w:rPr>
                <w:lang w:val="it-IT"/>
              </w:rPr>
              <w:t>OIC 20.48</w:t>
            </w:r>
          </w:p>
        </w:tc>
        <w:tc>
          <w:tcPr>
            <w:tcW w:w="7060" w:type="dxa"/>
            <w:tcMar>
              <w:left w:w="108" w:type="dxa"/>
            </w:tcMar>
          </w:tcPr>
          <w:p w14:paraId="087AFAE2" w14:textId="77777777" w:rsidR="0073099A" w:rsidRPr="00DE38DC" w:rsidRDefault="0073099A" w:rsidP="00D73E98">
            <w:pPr>
              <w:pStyle w:val="Commentiriquadro"/>
            </w:pPr>
            <w:r w:rsidRPr="004E29DD">
              <w:t>I costi accessori sono in genere costituiti da costi di intermediazione bancaria e finanziaria, spese di consulenza di diretta imputazione, ovvero commissioni, spese e imposte di bollo.</w:t>
            </w:r>
          </w:p>
        </w:tc>
        <w:tc>
          <w:tcPr>
            <w:tcW w:w="586" w:type="dxa"/>
            <w:tcMar>
              <w:left w:w="85" w:type="dxa"/>
              <w:right w:w="85" w:type="dxa"/>
            </w:tcMar>
            <w:vAlign w:val="center"/>
          </w:tcPr>
          <w:p w14:paraId="70F76E97" w14:textId="77777777" w:rsidR="0073099A" w:rsidRPr="007957B4" w:rsidRDefault="0073099A" w:rsidP="00D73E98">
            <w:pPr>
              <w:jc w:val="center"/>
              <w:rPr>
                <w:lang w:val="it-IT"/>
              </w:rPr>
            </w:pPr>
          </w:p>
        </w:tc>
        <w:tc>
          <w:tcPr>
            <w:tcW w:w="573" w:type="dxa"/>
            <w:tcMar>
              <w:left w:w="108" w:type="dxa"/>
            </w:tcMar>
            <w:vAlign w:val="center"/>
          </w:tcPr>
          <w:p w14:paraId="5F5A836D" w14:textId="77777777" w:rsidR="0073099A" w:rsidRPr="007957B4" w:rsidRDefault="0073099A" w:rsidP="00D73E98">
            <w:pPr>
              <w:jc w:val="center"/>
              <w:rPr>
                <w:lang w:val="it-IT"/>
              </w:rPr>
            </w:pPr>
          </w:p>
        </w:tc>
        <w:tc>
          <w:tcPr>
            <w:tcW w:w="570" w:type="dxa"/>
            <w:tcMar>
              <w:left w:w="108" w:type="dxa"/>
            </w:tcMar>
            <w:vAlign w:val="center"/>
          </w:tcPr>
          <w:p w14:paraId="2E70CE15" w14:textId="77777777" w:rsidR="0073099A" w:rsidRPr="007957B4" w:rsidRDefault="0073099A" w:rsidP="00D73E98">
            <w:pPr>
              <w:jc w:val="center"/>
              <w:rPr>
                <w:lang w:val="it-IT"/>
              </w:rPr>
            </w:pPr>
          </w:p>
        </w:tc>
      </w:tr>
      <w:tr w:rsidR="0073099A" w:rsidRPr="007957B4" w14:paraId="0FA5F072" w14:textId="77777777" w:rsidTr="00D73E98">
        <w:trPr>
          <w:cantSplit/>
          <w:trHeight w:val="20"/>
        </w:trPr>
        <w:tc>
          <w:tcPr>
            <w:tcW w:w="680" w:type="dxa"/>
          </w:tcPr>
          <w:p w14:paraId="3C7F3BA9" w14:textId="77777777" w:rsidR="0073099A" w:rsidRPr="00E37A7E" w:rsidRDefault="0073099A" w:rsidP="00D73E98">
            <w:pPr>
              <w:jc w:val="center"/>
              <w:rPr>
                <w:b/>
                <w:lang w:val="it-IT"/>
              </w:rPr>
            </w:pPr>
            <w:r w:rsidRPr="00E37A7E">
              <w:rPr>
                <w:b/>
                <w:lang w:val="it-IT"/>
              </w:rPr>
              <w:t>28)</w:t>
            </w:r>
          </w:p>
        </w:tc>
        <w:tc>
          <w:tcPr>
            <w:tcW w:w="851" w:type="dxa"/>
            <w:tcMar>
              <w:left w:w="108" w:type="dxa"/>
              <w:right w:w="0" w:type="dxa"/>
            </w:tcMar>
          </w:tcPr>
          <w:p w14:paraId="78209077" w14:textId="77777777" w:rsidR="0073099A" w:rsidRDefault="0073099A" w:rsidP="00D73E98">
            <w:pPr>
              <w:pStyle w:val="PrincCont"/>
              <w:jc w:val="left"/>
              <w:rPr>
                <w:lang w:val="it-IT"/>
              </w:rPr>
            </w:pPr>
            <w:r>
              <w:rPr>
                <w:lang w:val="it-IT"/>
              </w:rPr>
              <w:t>OIC 20.49</w:t>
            </w:r>
          </w:p>
        </w:tc>
        <w:tc>
          <w:tcPr>
            <w:tcW w:w="7060" w:type="dxa"/>
            <w:tcMar>
              <w:left w:w="108" w:type="dxa"/>
            </w:tcMar>
          </w:tcPr>
          <w:p w14:paraId="14532FC7" w14:textId="77777777" w:rsidR="0073099A" w:rsidRPr="00DE38DC" w:rsidRDefault="0073099A" w:rsidP="00B8539B">
            <w:pPr>
              <w:spacing w:line="240" w:lineRule="exact"/>
              <w:rPr>
                <w:lang w:val="it-IT"/>
              </w:rPr>
            </w:pPr>
            <w:r>
              <w:rPr>
                <w:lang w:val="it-IT"/>
              </w:rPr>
              <w:t>I</w:t>
            </w:r>
            <w:r w:rsidRPr="004E29DD">
              <w:rPr>
                <w:lang w:val="it-IT"/>
              </w:rPr>
              <w:t>l rateo relativo alla cedola di interessi maturata alla data di acquisto</w:t>
            </w:r>
            <w:r>
              <w:rPr>
                <w:lang w:val="it-IT"/>
              </w:rPr>
              <w:t xml:space="preserve"> non è stato compreso nel costo ed è stato </w:t>
            </w:r>
            <w:r w:rsidRPr="004E29DD">
              <w:rPr>
                <w:lang w:val="it-IT"/>
              </w:rPr>
              <w:t xml:space="preserve">contabilizzato come </w:t>
            </w:r>
            <w:r>
              <w:rPr>
                <w:lang w:val="it-IT"/>
              </w:rPr>
              <w:t>rateo?</w:t>
            </w:r>
          </w:p>
        </w:tc>
        <w:tc>
          <w:tcPr>
            <w:tcW w:w="586" w:type="dxa"/>
            <w:tcMar>
              <w:left w:w="85" w:type="dxa"/>
              <w:right w:w="85" w:type="dxa"/>
            </w:tcMar>
            <w:vAlign w:val="center"/>
          </w:tcPr>
          <w:p w14:paraId="565C9339"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888D8CF"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4F254A3"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40B93B03" w14:textId="77777777" w:rsidTr="00D73E98">
        <w:trPr>
          <w:cantSplit/>
          <w:trHeight w:val="20"/>
        </w:trPr>
        <w:tc>
          <w:tcPr>
            <w:tcW w:w="680" w:type="dxa"/>
          </w:tcPr>
          <w:p w14:paraId="6C06095F" w14:textId="77777777" w:rsidR="0073099A" w:rsidRPr="00E37A7E" w:rsidRDefault="0073099A" w:rsidP="00D73E98">
            <w:pPr>
              <w:jc w:val="center"/>
              <w:rPr>
                <w:b/>
                <w:lang w:val="it-IT"/>
              </w:rPr>
            </w:pPr>
          </w:p>
        </w:tc>
        <w:tc>
          <w:tcPr>
            <w:tcW w:w="851" w:type="dxa"/>
            <w:tcMar>
              <w:left w:w="108" w:type="dxa"/>
              <w:right w:w="0" w:type="dxa"/>
            </w:tcMar>
          </w:tcPr>
          <w:p w14:paraId="3EA2780C" w14:textId="77777777" w:rsidR="0073099A" w:rsidRDefault="0073099A" w:rsidP="00D73E98">
            <w:pPr>
              <w:pStyle w:val="PrincCont"/>
              <w:jc w:val="left"/>
              <w:rPr>
                <w:lang w:val="it-IT"/>
              </w:rPr>
            </w:pPr>
            <w:r>
              <w:rPr>
                <w:lang w:val="it-IT"/>
              </w:rPr>
              <w:t>OIC 20.49</w:t>
            </w:r>
          </w:p>
        </w:tc>
        <w:tc>
          <w:tcPr>
            <w:tcW w:w="7060" w:type="dxa"/>
            <w:tcMar>
              <w:left w:w="108" w:type="dxa"/>
            </w:tcMar>
          </w:tcPr>
          <w:p w14:paraId="79E44BFB" w14:textId="77777777" w:rsidR="0073099A" w:rsidRPr="00DE38DC" w:rsidRDefault="0073099A" w:rsidP="00D73E98">
            <w:pPr>
              <w:pStyle w:val="Commentiriquadro"/>
            </w:pPr>
            <w:r w:rsidRPr="004E29DD">
              <w:t>In altri termini, per prezzo di costo di un titolo quotato a reddito fisso si intende il prezzo corrispondente alla quotazione del titolo al corso secco (che indica il solo valore capitale del titolo).</w:t>
            </w:r>
          </w:p>
        </w:tc>
        <w:tc>
          <w:tcPr>
            <w:tcW w:w="586" w:type="dxa"/>
            <w:tcMar>
              <w:left w:w="85" w:type="dxa"/>
              <w:right w:w="85" w:type="dxa"/>
            </w:tcMar>
            <w:vAlign w:val="center"/>
          </w:tcPr>
          <w:p w14:paraId="4643E467" w14:textId="77777777" w:rsidR="0073099A" w:rsidRPr="007957B4" w:rsidRDefault="0073099A" w:rsidP="00D73E98">
            <w:pPr>
              <w:jc w:val="center"/>
              <w:rPr>
                <w:lang w:val="it-IT"/>
              </w:rPr>
            </w:pPr>
          </w:p>
        </w:tc>
        <w:tc>
          <w:tcPr>
            <w:tcW w:w="573" w:type="dxa"/>
            <w:tcMar>
              <w:left w:w="108" w:type="dxa"/>
            </w:tcMar>
            <w:vAlign w:val="center"/>
          </w:tcPr>
          <w:p w14:paraId="359E25F3" w14:textId="77777777" w:rsidR="0073099A" w:rsidRPr="007957B4" w:rsidRDefault="0073099A" w:rsidP="00D73E98">
            <w:pPr>
              <w:jc w:val="center"/>
              <w:rPr>
                <w:lang w:val="it-IT"/>
              </w:rPr>
            </w:pPr>
          </w:p>
        </w:tc>
        <w:tc>
          <w:tcPr>
            <w:tcW w:w="570" w:type="dxa"/>
            <w:tcMar>
              <w:left w:w="108" w:type="dxa"/>
            </w:tcMar>
            <w:vAlign w:val="center"/>
          </w:tcPr>
          <w:p w14:paraId="0F22AFA6" w14:textId="77777777" w:rsidR="0073099A" w:rsidRPr="007957B4" w:rsidRDefault="0073099A" w:rsidP="00D73E98">
            <w:pPr>
              <w:jc w:val="center"/>
              <w:rPr>
                <w:lang w:val="it-IT"/>
              </w:rPr>
            </w:pPr>
          </w:p>
        </w:tc>
      </w:tr>
      <w:tr w:rsidR="0073099A" w:rsidRPr="007957B4" w14:paraId="693ED532" w14:textId="77777777" w:rsidTr="00D73E98">
        <w:trPr>
          <w:cantSplit/>
          <w:trHeight w:val="20"/>
        </w:trPr>
        <w:tc>
          <w:tcPr>
            <w:tcW w:w="680" w:type="dxa"/>
          </w:tcPr>
          <w:p w14:paraId="1D19B56A" w14:textId="77777777" w:rsidR="0073099A" w:rsidRPr="00E37A7E" w:rsidRDefault="0073099A" w:rsidP="00134DC0">
            <w:pPr>
              <w:pageBreakBefore/>
              <w:jc w:val="center"/>
              <w:rPr>
                <w:b/>
                <w:lang w:val="it-IT"/>
              </w:rPr>
            </w:pPr>
          </w:p>
        </w:tc>
        <w:tc>
          <w:tcPr>
            <w:tcW w:w="851" w:type="dxa"/>
            <w:tcMar>
              <w:left w:w="108" w:type="dxa"/>
              <w:right w:w="0" w:type="dxa"/>
            </w:tcMar>
          </w:tcPr>
          <w:p w14:paraId="7E515661" w14:textId="77777777" w:rsidR="0073099A" w:rsidRDefault="0073099A" w:rsidP="00D73E98">
            <w:pPr>
              <w:pStyle w:val="PrincCont"/>
              <w:jc w:val="left"/>
              <w:rPr>
                <w:lang w:val="it-IT"/>
              </w:rPr>
            </w:pPr>
          </w:p>
        </w:tc>
        <w:tc>
          <w:tcPr>
            <w:tcW w:w="7060" w:type="dxa"/>
            <w:tcMar>
              <w:left w:w="108" w:type="dxa"/>
            </w:tcMar>
          </w:tcPr>
          <w:p w14:paraId="116BD442" w14:textId="77777777" w:rsidR="0073099A" w:rsidRPr="00DE38DC" w:rsidRDefault="0073099A" w:rsidP="00D73E98">
            <w:pPr>
              <w:pStyle w:val="Titolo2"/>
              <w:rPr>
                <w:lang w:val="it-IT"/>
              </w:rPr>
            </w:pPr>
            <w:r>
              <w:rPr>
                <w:lang w:val="it-IT"/>
              </w:rPr>
              <w:t>Valutazione e rilevazioni successive</w:t>
            </w:r>
          </w:p>
        </w:tc>
        <w:tc>
          <w:tcPr>
            <w:tcW w:w="586" w:type="dxa"/>
            <w:tcMar>
              <w:left w:w="85" w:type="dxa"/>
              <w:right w:w="85" w:type="dxa"/>
            </w:tcMar>
            <w:vAlign w:val="center"/>
          </w:tcPr>
          <w:p w14:paraId="70BA95C1" w14:textId="77777777" w:rsidR="0073099A" w:rsidRPr="007957B4" w:rsidRDefault="0073099A" w:rsidP="00D73E98">
            <w:pPr>
              <w:jc w:val="center"/>
              <w:rPr>
                <w:lang w:val="it-IT"/>
              </w:rPr>
            </w:pPr>
          </w:p>
        </w:tc>
        <w:tc>
          <w:tcPr>
            <w:tcW w:w="573" w:type="dxa"/>
            <w:tcMar>
              <w:left w:w="108" w:type="dxa"/>
            </w:tcMar>
            <w:vAlign w:val="center"/>
          </w:tcPr>
          <w:p w14:paraId="41100CA4" w14:textId="77777777" w:rsidR="0073099A" w:rsidRPr="007957B4" w:rsidRDefault="0073099A" w:rsidP="00D73E98">
            <w:pPr>
              <w:jc w:val="center"/>
              <w:rPr>
                <w:lang w:val="it-IT"/>
              </w:rPr>
            </w:pPr>
          </w:p>
        </w:tc>
        <w:tc>
          <w:tcPr>
            <w:tcW w:w="570" w:type="dxa"/>
            <w:tcMar>
              <w:left w:w="108" w:type="dxa"/>
            </w:tcMar>
            <w:vAlign w:val="center"/>
          </w:tcPr>
          <w:p w14:paraId="1FC1CF6A" w14:textId="77777777" w:rsidR="0073099A" w:rsidRPr="007957B4" w:rsidRDefault="0073099A" w:rsidP="00D73E98">
            <w:pPr>
              <w:jc w:val="center"/>
              <w:rPr>
                <w:lang w:val="it-IT"/>
              </w:rPr>
            </w:pPr>
          </w:p>
        </w:tc>
      </w:tr>
      <w:tr w:rsidR="0073099A" w:rsidRPr="007957B4" w14:paraId="048A00D8" w14:textId="77777777" w:rsidTr="00D73E98">
        <w:trPr>
          <w:cantSplit/>
          <w:trHeight w:val="20"/>
        </w:trPr>
        <w:tc>
          <w:tcPr>
            <w:tcW w:w="680" w:type="dxa"/>
          </w:tcPr>
          <w:p w14:paraId="2A85C824" w14:textId="77777777" w:rsidR="0073099A" w:rsidRPr="00E37A7E" w:rsidRDefault="0073099A" w:rsidP="00D73E98">
            <w:pPr>
              <w:jc w:val="center"/>
              <w:rPr>
                <w:b/>
                <w:lang w:val="it-IT"/>
              </w:rPr>
            </w:pPr>
          </w:p>
        </w:tc>
        <w:tc>
          <w:tcPr>
            <w:tcW w:w="851" w:type="dxa"/>
            <w:tcMar>
              <w:left w:w="108" w:type="dxa"/>
              <w:right w:w="0" w:type="dxa"/>
            </w:tcMar>
          </w:tcPr>
          <w:p w14:paraId="695BD2E9" w14:textId="77777777" w:rsidR="0073099A" w:rsidRDefault="0073099A" w:rsidP="00D73E98">
            <w:pPr>
              <w:pStyle w:val="PrincCont"/>
              <w:jc w:val="left"/>
              <w:rPr>
                <w:lang w:val="it-IT"/>
              </w:rPr>
            </w:pPr>
          </w:p>
        </w:tc>
        <w:tc>
          <w:tcPr>
            <w:tcW w:w="7060" w:type="dxa"/>
            <w:tcMar>
              <w:left w:w="108" w:type="dxa"/>
            </w:tcMar>
          </w:tcPr>
          <w:p w14:paraId="02B71994" w14:textId="77777777" w:rsidR="0073099A" w:rsidRPr="00DE38DC" w:rsidRDefault="0073099A" w:rsidP="00D73E98">
            <w:pPr>
              <w:pStyle w:val="Titolo3"/>
              <w:rPr>
                <w:lang w:val="it-IT"/>
              </w:rPr>
            </w:pPr>
            <w:r w:rsidRPr="000F4161">
              <w:rPr>
                <w:lang w:val="it-IT"/>
              </w:rPr>
              <w:t>Titoli immobilizzati</w:t>
            </w:r>
            <w:r>
              <w:rPr>
                <w:lang w:val="it-IT"/>
              </w:rPr>
              <w:t>: profili generali</w:t>
            </w:r>
          </w:p>
        </w:tc>
        <w:tc>
          <w:tcPr>
            <w:tcW w:w="586" w:type="dxa"/>
            <w:tcMar>
              <w:left w:w="85" w:type="dxa"/>
              <w:right w:w="85" w:type="dxa"/>
            </w:tcMar>
            <w:vAlign w:val="center"/>
          </w:tcPr>
          <w:p w14:paraId="455CE994" w14:textId="77777777" w:rsidR="0073099A" w:rsidRPr="007957B4" w:rsidRDefault="0073099A" w:rsidP="00D73E98">
            <w:pPr>
              <w:jc w:val="center"/>
              <w:rPr>
                <w:lang w:val="it-IT"/>
              </w:rPr>
            </w:pPr>
          </w:p>
        </w:tc>
        <w:tc>
          <w:tcPr>
            <w:tcW w:w="573" w:type="dxa"/>
            <w:tcMar>
              <w:left w:w="108" w:type="dxa"/>
            </w:tcMar>
            <w:vAlign w:val="center"/>
          </w:tcPr>
          <w:p w14:paraId="1879B00E" w14:textId="77777777" w:rsidR="0073099A" w:rsidRPr="007957B4" w:rsidRDefault="0073099A" w:rsidP="00D73E98">
            <w:pPr>
              <w:jc w:val="center"/>
              <w:rPr>
                <w:lang w:val="it-IT"/>
              </w:rPr>
            </w:pPr>
          </w:p>
        </w:tc>
        <w:tc>
          <w:tcPr>
            <w:tcW w:w="570" w:type="dxa"/>
            <w:tcMar>
              <w:left w:w="108" w:type="dxa"/>
            </w:tcMar>
            <w:vAlign w:val="center"/>
          </w:tcPr>
          <w:p w14:paraId="0F63D90A" w14:textId="77777777" w:rsidR="0073099A" w:rsidRPr="007957B4" w:rsidRDefault="0073099A" w:rsidP="00D73E98">
            <w:pPr>
              <w:jc w:val="center"/>
              <w:rPr>
                <w:lang w:val="it-IT"/>
              </w:rPr>
            </w:pPr>
          </w:p>
        </w:tc>
      </w:tr>
      <w:tr w:rsidR="0073099A" w:rsidRPr="007957B4" w14:paraId="6E45127B" w14:textId="77777777" w:rsidTr="00D73E98">
        <w:trPr>
          <w:cantSplit/>
          <w:trHeight w:val="20"/>
        </w:trPr>
        <w:tc>
          <w:tcPr>
            <w:tcW w:w="680" w:type="dxa"/>
          </w:tcPr>
          <w:p w14:paraId="3D4F1864" w14:textId="77777777" w:rsidR="0073099A" w:rsidRPr="00E37A7E" w:rsidRDefault="0073099A" w:rsidP="00D73E98">
            <w:pPr>
              <w:jc w:val="center"/>
              <w:rPr>
                <w:b/>
                <w:lang w:val="it-IT"/>
              </w:rPr>
            </w:pPr>
            <w:r w:rsidRPr="00E37A7E">
              <w:rPr>
                <w:b/>
                <w:lang w:val="it-IT"/>
              </w:rPr>
              <w:t>29)</w:t>
            </w:r>
          </w:p>
        </w:tc>
        <w:tc>
          <w:tcPr>
            <w:tcW w:w="851" w:type="dxa"/>
            <w:tcMar>
              <w:left w:w="108" w:type="dxa"/>
              <w:right w:w="0" w:type="dxa"/>
            </w:tcMar>
          </w:tcPr>
          <w:p w14:paraId="1E677777" w14:textId="77777777" w:rsidR="0073099A" w:rsidRDefault="0073099A" w:rsidP="00D73E98">
            <w:pPr>
              <w:pStyle w:val="PrincCont"/>
              <w:jc w:val="left"/>
              <w:rPr>
                <w:lang w:val="it-IT"/>
              </w:rPr>
            </w:pPr>
            <w:r>
              <w:rPr>
                <w:lang w:val="it-IT"/>
              </w:rPr>
              <w:t>OIC 20.50</w:t>
            </w:r>
          </w:p>
        </w:tc>
        <w:tc>
          <w:tcPr>
            <w:tcW w:w="7060" w:type="dxa"/>
            <w:tcMar>
              <w:left w:w="108" w:type="dxa"/>
            </w:tcMar>
          </w:tcPr>
          <w:p w14:paraId="025EE07C" w14:textId="77777777" w:rsidR="0073099A" w:rsidRPr="00DE38DC" w:rsidRDefault="0073099A" w:rsidP="00134DC0">
            <w:pPr>
              <w:spacing w:line="240" w:lineRule="exact"/>
              <w:rPr>
                <w:lang w:val="it-IT"/>
              </w:rPr>
            </w:pPr>
            <w:r w:rsidRPr="00617BAA">
              <w:rPr>
                <w:lang w:val="it-IT"/>
              </w:rPr>
              <w:t xml:space="preserve">Alla chiusura dell’esercizio, il valore dei </w:t>
            </w:r>
            <w:r>
              <w:rPr>
                <w:lang w:val="it-IT"/>
              </w:rPr>
              <w:t>titoli immobilizzati v</w:t>
            </w:r>
            <w:r w:rsidRPr="00617BAA">
              <w:rPr>
                <w:lang w:val="it-IT"/>
              </w:rPr>
              <w:t>alutati al costo ammortizzato è iscritto al valore attuale dei flussi finanziari futuri scontati al tasso di interesse effettivo?</w:t>
            </w:r>
          </w:p>
        </w:tc>
        <w:tc>
          <w:tcPr>
            <w:tcW w:w="586" w:type="dxa"/>
            <w:tcMar>
              <w:left w:w="85" w:type="dxa"/>
              <w:right w:w="85" w:type="dxa"/>
            </w:tcMar>
            <w:vAlign w:val="center"/>
          </w:tcPr>
          <w:p w14:paraId="0CD696C5"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F62AD02"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793DAFE"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66099575" w14:textId="77777777" w:rsidTr="00D73E98">
        <w:trPr>
          <w:cantSplit/>
          <w:trHeight w:val="20"/>
        </w:trPr>
        <w:tc>
          <w:tcPr>
            <w:tcW w:w="680" w:type="dxa"/>
          </w:tcPr>
          <w:p w14:paraId="6AE2F6D3" w14:textId="77777777" w:rsidR="0073099A" w:rsidRPr="008A0F36" w:rsidRDefault="0073099A" w:rsidP="00D73E98">
            <w:pPr>
              <w:jc w:val="center"/>
              <w:rPr>
                <w:lang w:val="it-IT"/>
              </w:rPr>
            </w:pPr>
          </w:p>
        </w:tc>
        <w:tc>
          <w:tcPr>
            <w:tcW w:w="851" w:type="dxa"/>
            <w:tcMar>
              <w:left w:w="108" w:type="dxa"/>
              <w:right w:w="0" w:type="dxa"/>
            </w:tcMar>
          </w:tcPr>
          <w:p w14:paraId="2023E1BC" w14:textId="77777777" w:rsidR="0073099A" w:rsidRDefault="0073099A" w:rsidP="00D73E98">
            <w:pPr>
              <w:pStyle w:val="PrincCont"/>
              <w:jc w:val="left"/>
              <w:rPr>
                <w:lang w:val="it-IT"/>
              </w:rPr>
            </w:pPr>
            <w:r>
              <w:rPr>
                <w:lang w:val="it-IT"/>
              </w:rPr>
              <w:t>OIC 20.50</w:t>
            </w:r>
          </w:p>
        </w:tc>
        <w:tc>
          <w:tcPr>
            <w:tcW w:w="7060" w:type="dxa"/>
            <w:tcMar>
              <w:left w:w="108" w:type="dxa"/>
            </w:tcMar>
          </w:tcPr>
          <w:p w14:paraId="1B979E20" w14:textId="77777777" w:rsidR="0073099A" w:rsidRDefault="0073099A" w:rsidP="00D73E98">
            <w:pPr>
              <w:pStyle w:val="Commentiriquadro"/>
            </w:pPr>
            <w:r w:rsidRPr="00617BAA">
              <w:t>Il procedimento per determinare, successivamente alla rilevazione iniziale, il valore dei titoli valutati al costo ammortizzato da iscrivere in bilancio è il seguente:</w:t>
            </w:r>
          </w:p>
          <w:p w14:paraId="2299E747" w14:textId="77777777" w:rsidR="0073099A" w:rsidRDefault="0073099A" w:rsidP="0073099A">
            <w:pPr>
              <w:pStyle w:val="Commentiriquadro"/>
              <w:numPr>
                <w:ilvl w:val="0"/>
                <w:numId w:val="23"/>
              </w:numPr>
              <w:spacing w:line="180" w:lineRule="exact"/>
              <w:ind w:left="318" w:hanging="261"/>
            </w:pPr>
            <w:r w:rsidRPr="00617BAA">
              <w:t>determinare l’ammontare degli interessi calcolati con il criterio del tasso di interesse effettivo sul valore contabile del titolo all’inizio dell’esercizio, o alla più recente data di rilevazione iniziale;</w:t>
            </w:r>
          </w:p>
          <w:p w14:paraId="054A445F" w14:textId="77777777" w:rsidR="0073099A" w:rsidRDefault="0073099A" w:rsidP="0073099A">
            <w:pPr>
              <w:pStyle w:val="Commentiriquadro"/>
              <w:numPr>
                <w:ilvl w:val="0"/>
                <w:numId w:val="23"/>
              </w:numPr>
              <w:spacing w:line="180" w:lineRule="exact"/>
              <w:ind w:left="318" w:hanging="261"/>
            </w:pPr>
            <w:r w:rsidRPr="00617BAA">
              <w:t>aggiungere l’ammontare degli interessi così ottenuto al precedente valore contabile del titolo</w:t>
            </w:r>
            <w:r>
              <w:t>;</w:t>
            </w:r>
          </w:p>
          <w:p w14:paraId="0D2D9F1F" w14:textId="77777777" w:rsidR="0073099A" w:rsidRDefault="0073099A" w:rsidP="0073099A">
            <w:pPr>
              <w:pStyle w:val="Commentiriquadro"/>
              <w:numPr>
                <w:ilvl w:val="0"/>
                <w:numId w:val="23"/>
              </w:numPr>
              <w:spacing w:line="180" w:lineRule="exact"/>
              <w:ind w:left="318" w:hanging="261"/>
            </w:pPr>
            <w:r w:rsidRPr="00617BAA">
              <w:t>sottrarre gli incassi per interessi e capitale intervenuti nel periodo;</w:t>
            </w:r>
          </w:p>
          <w:p w14:paraId="2A3E1AFD" w14:textId="77777777" w:rsidR="0073099A" w:rsidRPr="00617BAA" w:rsidRDefault="0073099A" w:rsidP="0073099A">
            <w:pPr>
              <w:pStyle w:val="Commentiriquadro"/>
              <w:numPr>
                <w:ilvl w:val="0"/>
                <w:numId w:val="23"/>
              </w:numPr>
              <w:spacing w:line="180" w:lineRule="exact"/>
              <w:ind w:left="318" w:hanging="261"/>
            </w:pPr>
            <w:r w:rsidRPr="00617BAA">
              <w:t>sottrarre le eventuali perdite durevoli di valore sui titoli.</w:t>
            </w:r>
          </w:p>
        </w:tc>
        <w:tc>
          <w:tcPr>
            <w:tcW w:w="586" w:type="dxa"/>
            <w:tcMar>
              <w:left w:w="85" w:type="dxa"/>
              <w:right w:w="85" w:type="dxa"/>
            </w:tcMar>
            <w:vAlign w:val="center"/>
          </w:tcPr>
          <w:p w14:paraId="2B9E34A0" w14:textId="77777777" w:rsidR="0073099A" w:rsidRPr="007957B4" w:rsidRDefault="0073099A" w:rsidP="00D73E98">
            <w:pPr>
              <w:jc w:val="center"/>
              <w:rPr>
                <w:lang w:val="it-IT"/>
              </w:rPr>
            </w:pPr>
          </w:p>
        </w:tc>
        <w:tc>
          <w:tcPr>
            <w:tcW w:w="573" w:type="dxa"/>
            <w:tcMar>
              <w:left w:w="108" w:type="dxa"/>
            </w:tcMar>
            <w:vAlign w:val="center"/>
          </w:tcPr>
          <w:p w14:paraId="6F55BA5C" w14:textId="77777777" w:rsidR="0073099A" w:rsidRPr="007957B4" w:rsidRDefault="0073099A" w:rsidP="00D73E98">
            <w:pPr>
              <w:jc w:val="center"/>
              <w:rPr>
                <w:lang w:val="it-IT"/>
              </w:rPr>
            </w:pPr>
          </w:p>
        </w:tc>
        <w:tc>
          <w:tcPr>
            <w:tcW w:w="570" w:type="dxa"/>
            <w:tcMar>
              <w:left w:w="108" w:type="dxa"/>
            </w:tcMar>
            <w:vAlign w:val="center"/>
          </w:tcPr>
          <w:p w14:paraId="46DB4C44" w14:textId="77777777" w:rsidR="0073099A" w:rsidRPr="007957B4" w:rsidRDefault="0073099A" w:rsidP="00D73E98">
            <w:pPr>
              <w:jc w:val="center"/>
              <w:rPr>
                <w:lang w:val="it-IT"/>
              </w:rPr>
            </w:pPr>
          </w:p>
        </w:tc>
      </w:tr>
      <w:tr w:rsidR="0073099A" w:rsidRPr="006A2E64" w14:paraId="61A9B96A" w14:textId="77777777" w:rsidTr="00D73E98">
        <w:trPr>
          <w:cantSplit/>
          <w:trHeight w:val="20"/>
        </w:trPr>
        <w:tc>
          <w:tcPr>
            <w:tcW w:w="680" w:type="dxa"/>
          </w:tcPr>
          <w:p w14:paraId="18B791A8" w14:textId="77777777" w:rsidR="0073099A" w:rsidRPr="008A0F36" w:rsidRDefault="0073099A" w:rsidP="00D73E98">
            <w:pPr>
              <w:jc w:val="center"/>
              <w:rPr>
                <w:lang w:val="it-IT"/>
              </w:rPr>
            </w:pPr>
          </w:p>
        </w:tc>
        <w:tc>
          <w:tcPr>
            <w:tcW w:w="851" w:type="dxa"/>
            <w:tcMar>
              <w:left w:w="108" w:type="dxa"/>
              <w:right w:w="0" w:type="dxa"/>
            </w:tcMar>
          </w:tcPr>
          <w:p w14:paraId="555B9FF0" w14:textId="77777777" w:rsidR="0073099A" w:rsidRDefault="0073099A" w:rsidP="00D73E98">
            <w:pPr>
              <w:pStyle w:val="PrincCont"/>
              <w:jc w:val="left"/>
              <w:rPr>
                <w:lang w:val="it-IT"/>
              </w:rPr>
            </w:pPr>
            <w:r>
              <w:rPr>
                <w:lang w:val="it-IT"/>
              </w:rPr>
              <w:t>OIC 20.51</w:t>
            </w:r>
          </w:p>
        </w:tc>
        <w:tc>
          <w:tcPr>
            <w:tcW w:w="7060" w:type="dxa"/>
            <w:tcMar>
              <w:left w:w="108" w:type="dxa"/>
            </w:tcMar>
          </w:tcPr>
          <w:p w14:paraId="3713A616" w14:textId="77777777" w:rsidR="0073099A" w:rsidRPr="00617BAA" w:rsidRDefault="0073099A" w:rsidP="00D73E98">
            <w:pPr>
              <w:pStyle w:val="Commentiriquadro"/>
              <w:spacing w:line="190" w:lineRule="exact"/>
            </w:pPr>
            <w:r w:rsidRPr="00617BAA">
              <w:t>Se, successivamente alla rilevazione iniziale, la società rivede le proprie stime di flussi finanziari futuri (es.: prevede che il titolo sarà rimborsato anticipatamente o successivamente rispetto alla scadenza), essa deve rettificare il valore contabile del titolo per riflettere i rideterminati flussi finanziari stimati. La società ricalcola il valore contabile del titolo alla data di revisione della stima dei flussi finanziari scontando i rideterminati flussi finanziari al tasso di interesse effettivo calcolato in sede di rilevazione iniziale. La differenza tra il valore attuale rideterminato del titolo alla data di revisione della stima dei flussi finanziari futuri e il suo precedente valore contabile alla stessa data è rilevata a conto economico negli oneri o nei proventi finanziari.</w:t>
            </w:r>
          </w:p>
        </w:tc>
        <w:tc>
          <w:tcPr>
            <w:tcW w:w="586" w:type="dxa"/>
            <w:tcMar>
              <w:left w:w="85" w:type="dxa"/>
              <w:right w:w="85" w:type="dxa"/>
            </w:tcMar>
            <w:vAlign w:val="center"/>
          </w:tcPr>
          <w:p w14:paraId="07D7630D" w14:textId="77777777" w:rsidR="0073099A" w:rsidRPr="007957B4" w:rsidRDefault="0073099A" w:rsidP="00D73E98">
            <w:pPr>
              <w:jc w:val="center"/>
              <w:rPr>
                <w:lang w:val="it-IT"/>
              </w:rPr>
            </w:pPr>
          </w:p>
        </w:tc>
        <w:tc>
          <w:tcPr>
            <w:tcW w:w="573" w:type="dxa"/>
            <w:tcMar>
              <w:left w:w="108" w:type="dxa"/>
            </w:tcMar>
            <w:vAlign w:val="center"/>
          </w:tcPr>
          <w:p w14:paraId="6CFFA104" w14:textId="77777777" w:rsidR="0073099A" w:rsidRPr="007957B4" w:rsidRDefault="0073099A" w:rsidP="00D73E98">
            <w:pPr>
              <w:jc w:val="center"/>
              <w:rPr>
                <w:lang w:val="it-IT"/>
              </w:rPr>
            </w:pPr>
          </w:p>
        </w:tc>
        <w:tc>
          <w:tcPr>
            <w:tcW w:w="570" w:type="dxa"/>
            <w:tcMar>
              <w:left w:w="108" w:type="dxa"/>
            </w:tcMar>
            <w:vAlign w:val="center"/>
          </w:tcPr>
          <w:p w14:paraId="25D1189B" w14:textId="77777777" w:rsidR="0073099A" w:rsidRPr="007957B4" w:rsidRDefault="0073099A" w:rsidP="00D73E98">
            <w:pPr>
              <w:jc w:val="center"/>
              <w:rPr>
                <w:lang w:val="it-IT"/>
              </w:rPr>
            </w:pPr>
          </w:p>
        </w:tc>
      </w:tr>
      <w:tr w:rsidR="0073099A" w:rsidRPr="007957B4" w14:paraId="1E8EC7C0" w14:textId="77777777" w:rsidTr="00D73E98">
        <w:trPr>
          <w:cantSplit/>
          <w:trHeight w:val="20"/>
        </w:trPr>
        <w:tc>
          <w:tcPr>
            <w:tcW w:w="680" w:type="dxa"/>
          </w:tcPr>
          <w:p w14:paraId="473AFFCF" w14:textId="77777777" w:rsidR="0073099A" w:rsidRPr="00E37A7E" w:rsidRDefault="0073099A" w:rsidP="00D73E98">
            <w:pPr>
              <w:jc w:val="center"/>
              <w:rPr>
                <w:b/>
                <w:lang w:val="it-IT"/>
              </w:rPr>
            </w:pPr>
            <w:r w:rsidRPr="00E37A7E">
              <w:rPr>
                <w:b/>
                <w:lang w:val="it-IT"/>
              </w:rPr>
              <w:t>30)</w:t>
            </w:r>
          </w:p>
        </w:tc>
        <w:tc>
          <w:tcPr>
            <w:tcW w:w="851" w:type="dxa"/>
            <w:tcMar>
              <w:left w:w="108" w:type="dxa"/>
              <w:right w:w="0" w:type="dxa"/>
            </w:tcMar>
          </w:tcPr>
          <w:p w14:paraId="3D747C0B" w14:textId="77777777" w:rsidR="0073099A" w:rsidRDefault="0073099A" w:rsidP="00D73E98">
            <w:pPr>
              <w:pStyle w:val="PrincCont"/>
              <w:jc w:val="left"/>
              <w:rPr>
                <w:lang w:val="it-IT"/>
              </w:rPr>
            </w:pPr>
            <w:r>
              <w:rPr>
                <w:lang w:val="it-IT"/>
              </w:rPr>
              <w:t>OIC 20.51</w:t>
            </w:r>
          </w:p>
        </w:tc>
        <w:tc>
          <w:tcPr>
            <w:tcW w:w="7060" w:type="dxa"/>
            <w:tcMar>
              <w:left w:w="108" w:type="dxa"/>
            </w:tcMar>
          </w:tcPr>
          <w:p w14:paraId="38C795A7" w14:textId="77777777" w:rsidR="0073099A" w:rsidRPr="00DE38DC" w:rsidRDefault="0073099A" w:rsidP="00134DC0">
            <w:pPr>
              <w:spacing w:line="240" w:lineRule="exact"/>
              <w:rPr>
                <w:lang w:val="it-IT"/>
              </w:rPr>
            </w:pPr>
            <w:r>
              <w:rPr>
                <w:lang w:val="it-IT"/>
              </w:rPr>
              <w:t>In caso di revisione della stima dei flussi finanziari futuri, l</w:t>
            </w:r>
            <w:r w:rsidRPr="004C4CE6">
              <w:rPr>
                <w:lang w:val="it-IT"/>
              </w:rPr>
              <w:t xml:space="preserve">a differenza tra il valore attuale rideterminato del </w:t>
            </w:r>
            <w:r>
              <w:rPr>
                <w:lang w:val="it-IT"/>
              </w:rPr>
              <w:t>titol</w:t>
            </w:r>
            <w:r w:rsidRPr="004C4CE6">
              <w:rPr>
                <w:lang w:val="it-IT"/>
              </w:rPr>
              <w:t>o alla data di revisione della stima dei flussi finanziari futuri e il suo precedente valore contabile alla stessa data è rilevata a conto economico negli oneri o nei proventi finanziari?</w:t>
            </w:r>
          </w:p>
        </w:tc>
        <w:tc>
          <w:tcPr>
            <w:tcW w:w="586" w:type="dxa"/>
            <w:tcMar>
              <w:left w:w="85" w:type="dxa"/>
              <w:right w:w="85" w:type="dxa"/>
            </w:tcMar>
            <w:vAlign w:val="center"/>
          </w:tcPr>
          <w:p w14:paraId="5BC4F179"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2D708593"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50C13157"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4D93EFBD" w14:textId="77777777" w:rsidTr="00D73E98">
        <w:trPr>
          <w:cantSplit/>
          <w:trHeight w:val="20"/>
        </w:trPr>
        <w:tc>
          <w:tcPr>
            <w:tcW w:w="680" w:type="dxa"/>
          </w:tcPr>
          <w:p w14:paraId="6691CEDD" w14:textId="77777777" w:rsidR="0073099A" w:rsidRPr="00E37A7E" w:rsidRDefault="0073099A" w:rsidP="00D73E98">
            <w:pPr>
              <w:jc w:val="center"/>
              <w:rPr>
                <w:b/>
                <w:lang w:val="it-IT"/>
              </w:rPr>
            </w:pPr>
            <w:r w:rsidRPr="00E37A7E">
              <w:rPr>
                <w:b/>
                <w:lang w:val="it-IT"/>
              </w:rPr>
              <w:t>31)</w:t>
            </w:r>
          </w:p>
        </w:tc>
        <w:tc>
          <w:tcPr>
            <w:tcW w:w="851" w:type="dxa"/>
            <w:tcMar>
              <w:left w:w="108" w:type="dxa"/>
              <w:right w:w="0" w:type="dxa"/>
            </w:tcMar>
          </w:tcPr>
          <w:p w14:paraId="02B9E462" w14:textId="77777777" w:rsidR="0073099A" w:rsidRDefault="0073099A" w:rsidP="00D73E98">
            <w:pPr>
              <w:pStyle w:val="PrincCont"/>
              <w:jc w:val="left"/>
              <w:rPr>
                <w:lang w:val="it-IT"/>
              </w:rPr>
            </w:pPr>
            <w:r>
              <w:rPr>
                <w:lang w:val="it-IT"/>
              </w:rPr>
              <w:t>OIC 20.52</w:t>
            </w:r>
          </w:p>
        </w:tc>
        <w:tc>
          <w:tcPr>
            <w:tcW w:w="7060" w:type="dxa"/>
            <w:tcMar>
              <w:left w:w="108" w:type="dxa"/>
            </w:tcMar>
          </w:tcPr>
          <w:p w14:paraId="307B2CE3" w14:textId="77777777" w:rsidR="0073099A" w:rsidRPr="00DE38DC" w:rsidRDefault="0073099A" w:rsidP="00134DC0">
            <w:pPr>
              <w:spacing w:line="240" w:lineRule="exact"/>
              <w:rPr>
                <w:lang w:val="it-IT"/>
              </w:rPr>
            </w:pPr>
            <w:r w:rsidRPr="004C4CE6">
              <w:rPr>
                <w:lang w:val="it-IT"/>
              </w:rPr>
              <w:t>Il tasso di interesse effettivo determinato in sede di rilevazione iniziale non è successivamente ricalcolato ed è applicato fino all’estinzione del titolo, ad eccezione d</w:t>
            </w:r>
            <w:r>
              <w:rPr>
                <w:lang w:val="it-IT"/>
              </w:rPr>
              <w:t>i quanto previsto in caso di tassi contrattuali variabili?</w:t>
            </w:r>
          </w:p>
        </w:tc>
        <w:tc>
          <w:tcPr>
            <w:tcW w:w="586" w:type="dxa"/>
            <w:tcMar>
              <w:left w:w="85" w:type="dxa"/>
              <w:right w:w="85" w:type="dxa"/>
            </w:tcMar>
            <w:vAlign w:val="center"/>
          </w:tcPr>
          <w:p w14:paraId="0075DD88"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4C06573"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400CBB7"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4188D993" w14:textId="77777777" w:rsidTr="00D73E98">
        <w:trPr>
          <w:cantSplit/>
          <w:trHeight w:val="20"/>
        </w:trPr>
        <w:tc>
          <w:tcPr>
            <w:tcW w:w="680" w:type="dxa"/>
          </w:tcPr>
          <w:p w14:paraId="3F6111B5" w14:textId="77777777" w:rsidR="0073099A" w:rsidRPr="00E37A7E" w:rsidRDefault="0073099A" w:rsidP="00D73E98">
            <w:pPr>
              <w:jc w:val="center"/>
              <w:rPr>
                <w:b/>
                <w:lang w:val="it-IT"/>
              </w:rPr>
            </w:pPr>
          </w:p>
        </w:tc>
        <w:tc>
          <w:tcPr>
            <w:tcW w:w="851" w:type="dxa"/>
            <w:tcMar>
              <w:left w:w="108" w:type="dxa"/>
              <w:right w:w="0" w:type="dxa"/>
            </w:tcMar>
          </w:tcPr>
          <w:p w14:paraId="09F123C0" w14:textId="77777777" w:rsidR="0073099A" w:rsidRDefault="0073099A" w:rsidP="00D73E98">
            <w:pPr>
              <w:pStyle w:val="PrincCont"/>
              <w:jc w:val="left"/>
              <w:rPr>
                <w:lang w:val="it-IT"/>
              </w:rPr>
            </w:pPr>
            <w:r>
              <w:rPr>
                <w:lang w:val="it-IT"/>
              </w:rPr>
              <w:t>OIC 20.53</w:t>
            </w:r>
          </w:p>
        </w:tc>
        <w:tc>
          <w:tcPr>
            <w:tcW w:w="7060" w:type="dxa"/>
            <w:tcMar>
              <w:left w:w="108" w:type="dxa"/>
            </w:tcMar>
          </w:tcPr>
          <w:p w14:paraId="02F52BCF" w14:textId="77777777" w:rsidR="0073099A" w:rsidRPr="004C4CE6" w:rsidRDefault="0073099A" w:rsidP="00D73E98">
            <w:pPr>
              <w:pStyle w:val="Commentiriquadro"/>
            </w:pPr>
            <w:r w:rsidRPr="004C4CE6">
              <w:t xml:space="preserve">Quando il tasso di interesse nominale contrattuale è variabile e parametrato ai tassi di mercato, i flussi finanziari futuri sono rideterminati periodicamente per riflettere le variazioni del tasso di interesse e il tasso di interesse effettivo è ricalcolato con decorrenza dalla data in cui gli interessi sono stati rilevati in base al contratto. Nel ricalcolare il tasso di interesse effettivo, in alternativa all’utilizzo della curva dei tassi attesi, si può proiettare l’ultimo tasso disponibile. Non occorre ricalcolare il tasso di interesse effettivo quando il tasso di interesse nominale aumenta o diminuisce in modo prestabilito dalle previsioni contrattuali e le sue variazioni non sono dovute a indicizzazioni legate a parametri di mercato; può essere il caso delle clausole contrattuali di </w:t>
            </w:r>
            <w:r w:rsidRPr="004C4CE6">
              <w:rPr>
                <w:i/>
              </w:rPr>
              <w:t xml:space="preserve">“step-up” </w:t>
            </w:r>
            <w:r w:rsidRPr="004C4CE6">
              <w:t xml:space="preserve">o di </w:t>
            </w:r>
            <w:r w:rsidRPr="004C4CE6">
              <w:rPr>
                <w:i/>
              </w:rPr>
              <w:t xml:space="preserve">“step-down” </w:t>
            </w:r>
            <w:r w:rsidRPr="004C4CE6">
              <w:t>che prevedono incrementi o decrementi prestabiliti del tasso di interesse nominale (es.: il tasso del 4% per il primo anno, del 6% per il secondo e dell’8% dal terzo anno e fino alla data di scadenza).</w:t>
            </w:r>
          </w:p>
        </w:tc>
        <w:tc>
          <w:tcPr>
            <w:tcW w:w="586" w:type="dxa"/>
            <w:tcMar>
              <w:left w:w="85" w:type="dxa"/>
              <w:right w:w="85" w:type="dxa"/>
            </w:tcMar>
            <w:vAlign w:val="center"/>
          </w:tcPr>
          <w:p w14:paraId="129E5A60" w14:textId="77777777" w:rsidR="0073099A" w:rsidRPr="007957B4" w:rsidRDefault="0073099A" w:rsidP="00D73E98">
            <w:pPr>
              <w:jc w:val="center"/>
              <w:rPr>
                <w:lang w:val="it-IT"/>
              </w:rPr>
            </w:pPr>
          </w:p>
        </w:tc>
        <w:tc>
          <w:tcPr>
            <w:tcW w:w="573" w:type="dxa"/>
            <w:tcMar>
              <w:left w:w="108" w:type="dxa"/>
            </w:tcMar>
            <w:vAlign w:val="center"/>
          </w:tcPr>
          <w:p w14:paraId="5FFDD4DD" w14:textId="77777777" w:rsidR="0073099A" w:rsidRPr="007957B4" w:rsidRDefault="0073099A" w:rsidP="00D73E98">
            <w:pPr>
              <w:jc w:val="center"/>
              <w:rPr>
                <w:lang w:val="it-IT"/>
              </w:rPr>
            </w:pPr>
          </w:p>
        </w:tc>
        <w:tc>
          <w:tcPr>
            <w:tcW w:w="570" w:type="dxa"/>
            <w:tcMar>
              <w:left w:w="108" w:type="dxa"/>
            </w:tcMar>
            <w:vAlign w:val="center"/>
          </w:tcPr>
          <w:p w14:paraId="27DC17C6" w14:textId="77777777" w:rsidR="0073099A" w:rsidRPr="007957B4" w:rsidRDefault="0073099A" w:rsidP="00D73E98">
            <w:pPr>
              <w:jc w:val="center"/>
              <w:rPr>
                <w:lang w:val="it-IT"/>
              </w:rPr>
            </w:pPr>
          </w:p>
        </w:tc>
      </w:tr>
      <w:tr w:rsidR="0073099A" w:rsidRPr="007957B4" w14:paraId="41268FF3" w14:textId="77777777" w:rsidTr="00D73E98">
        <w:trPr>
          <w:cantSplit/>
          <w:trHeight w:val="20"/>
        </w:trPr>
        <w:tc>
          <w:tcPr>
            <w:tcW w:w="680" w:type="dxa"/>
          </w:tcPr>
          <w:p w14:paraId="3A0FC3A7" w14:textId="77777777" w:rsidR="0073099A" w:rsidRPr="00E37A7E" w:rsidRDefault="0073099A" w:rsidP="00D73E98">
            <w:pPr>
              <w:jc w:val="center"/>
              <w:rPr>
                <w:b/>
                <w:lang w:val="it-IT"/>
              </w:rPr>
            </w:pPr>
            <w:r w:rsidRPr="00E37A7E">
              <w:rPr>
                <w:b/>
                <w:lang w:val="it-IT"/>
              </w:rPr>
              <w:t>32)</w:t>
            </w:r>
          </w:p>
        </w:tc>
        <w:tc>
          <w:tcPr>
            <w:tcW w:w="851" w:type="dxa"/>
            <w:tcMar>
              <w:left w:w="108" w:type="dxa"/>
              <w:right w:w="0" w:type="dxa"/>
            </w:tcMar>
          </w:tcPr>
          <w:p w14:paraId="09D1C30D" w14:textId="77777777" w:rsidR="0073099A" w:rsidRDefault="0073099A" w:rsidP="00D73E98">
            <w:pPr>
              <w:pStyle w:val="PrincCont"/>
              <w:jc w:val="left"/>
              <w:rPr>
                <w:lang w:val="it-IT"/>
              </w:rPr>
            </w:pPr>
            <w:r>
              <w:rPr>
                <w:lang w:val="it-IT"/>
              </w:rPr>
              <w:t>OIC 20.53</w:t>
            </w:r>
          </w:p>
        </w:tc>
        <w:tc>
          <w:tcPr>
            <w:tcW w:w="7060" w:type="dxa"/>
            <w:tcMar>
              <w:left w:w="108" w:type="dxa"/>
            </w:tcMar>
          </w:tcPr>
          <w:p w14:paraId="4F3473FB" w14:textId="77777777" w:rsidR="0073099A" w:rsidRPr="00DE38DC" w:rsidRDefault="0073099A" w:rsidP="00134DC0">
            <w:pPr>
              <w:spacing w:line="240" w:lineRule="exact"/>
              <w:rPr>
                <w:lang w:val="it-IT"/>
              </w:rPr>
            </w:pPr>
            <w:r w:rsidRPr="0032556A">
              <w:rPr>
                <w:lang w:val="it-IT"/>
              </w:rPr>
              <w:t>In caso di tasso contrattuale variabile i flussi finanziari futuri e il tasso di interesse effettivo sono stati ricalcolati con decorrenza dalla data in cui gli interessi sono stati rilevati in base al contratto?</w:t>
            </w:r>
          </w:p>
        </w:tc>
        <w:tc>
          <w:tcPr>
            <w:tcW w:w="586" w:type="dxa"/>
            <w:tcMar>
              <w:left w:w="85" w:type="dxa"/>
              <w:right w:w="85" w:type="dxa"/>
            </w:tcMar>
            <w:vAlign w:val="center"/>
          </w:tcPr>
          <w:p w14:paraId="2A524F1C"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2B1A05E"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361FCA7"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5DCB616F" w14:textId="77777777" w:rsidTr="00D73E98">
        <w:trPr>
          <w:cantSplit/>
          <w:trHeight w:val="20"/>
        </w:trPr>
        <w:tc>
          <w:tcPr>
            <w:tcW w:w="680" w:type="dxa"/>
          </w:tcPr>
          <w:p w14:paraId="7F6D2BB9" w14:textId="77777777" w:rsidR="0073099A" w:rsidRPr="00E37A7E" w:rsidRDefault="0073099A" w:rsidP="00D73E98">
            <w:pPr>
              <w:jc w:val="center"/>
              <w:rPr>
                <w:b/>
                <w:lang w:val="it-IT"/>
              </w:rPr>
            </w:pPr>
            <w:r w:rsidRPr="00E37A7E">
              <w:rPr>
                <w:b/>
                <w:lang w:val="it-IT"/>
              </w:rPr>
              <w:t>33)</w:t>
            </w:r>
          </w:p>
        </w:tc>
        <w:tc>
          <w:tcPr>
            <w:tcW w:w="851" w:type="dxa"/>
            <w:tcMar>
              <w:left w:w="108" w:type="dxa"/>
              <w:right w:w="0" w:type="dxa"/>
            </w:tcMar>
          </w:tcPr>
          <w:p w14:paraId="1A335F3B" w14:textId="77777777" w:rsidR="0073099A" w:rsidRDefault="0073099A" w:rsidP="00D73E98">
            <w:pPr>
              <w:pStyle w:val="PrincCont"/>
              <w:jc w:val="left"/>
              <w:rPr>
                <w:lang w:val="it-IT"/>
              </w:rPr>
            </w:pPr>
            <w:r>
              <w:rPr>
                <w:lang w:val="it-IT"/>
              </w:rPr>
              <w:t>OIC 20.54</w:t>
            </w:r>
          </w:p>
        </w:tc>
        <w:tc>
          <w:tcPr>
            <w:tcW w:w="7060" w:type="dxa"/>
            <w:tcMar>
              <w:left w:w="108" w:type="dxa"/>
            </w:tcMar>
          </w:tcPr>
          <w:p w14:paraId="3FD91A33" w14:textId="77777777" w:rsidR="0073099A" w:rsidRPr="00DE38DC" w:rsidRDefault="0073099A" w:rsidP="00D73E98">
            <w:pPr>
              <w:rPr>
                <w:lang w:val="it-IT"/>
              </w:rPr>
            </w:pPr>
            <w:r w:rsidRPr="0032556A">
              <w:rPr>
                <w:lang w:val="it-IT"/>
              </w:rPr>
              <w:t>I titoli di debito, quotati o non quotati, in quanto immobilizzati sono valutati titolo per titolo</w:t>
            </w:r>
            <w:r>
              <w:rPr>
                <w:lang w:val="it-IT"/>
              </w:rPr>
              <w:t>?</w:t>
            </w:r>
          </w:p>
        </w:tc>
        <w:tc>
          <w:tcPr>
            <w:tcW w:w="586" w:type="dxa"/>
            <w:tcMar>
              <w:left w:w="85" w:type="dxa"/>
              <w:right w:w="85" w:type="dxa"/>
            </w:tcMar>
            <w:vAlign w:val="center"/>
          </w:tcPr>
          <w:p w14:paraId="06CEE01C"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97853E2"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836EA68"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0367A57F" w14:textId="77777777" w:rsidTr="00D73E98">
        <w:trPr>
          <w:cantSplit/>
          <w:trHeight w:val="20"/>
        </w:trPr>
        <w:tc>
          <w:tcPr>
            <w:tcW w:w="680" w:type="dxa"/>
          </w:tcPr>
          <w:p w14:paraId="5E65CE5E" w14:textId="77777777" w:rsidR="0073099A" w:rsidRPr="00E37A7E" w:rsidRDefault="0073099A" w:rsidP="00D73E98">
            <w:pPr>
              <w:jc w:val="center"/>
              <w:rPr>
                <w:b/>
                <w:lang w:val="it-IT"/>
              </w:rPr>
            </w:pPr>
            <w:r w:rsidRPr="00E37A7E">
              <w:rPr>
                <w:b/>
                <w:lang w:val="it-IT"/>
              </w:rPr>
              <w:t>34)</w:t>
            </w:r>
          </w:p>
        </w:tc>
        <w:tc>
          <w:tcPr>
            <w:tcW w:w="851" w:type="dxa"/>
            <w:tcMar>
              <w:left w:w="108" w:type="dxa"/>
              <w:right w:w="0" w:type="dxa"/>
            </w:tcMar>
          </w:tcPr>
          <w:p w14:paraId="02AACD56" w14:textId="77777777" w:rsidR="0073099A" w:rsidRDefault="0073099A" w:rsidP="00D73E98">
            <w:pPr>
              <w:pStyle w:val="PrincCont"/>
              <w:jc w:val="left"/>
              <w:rPr>
                <w:lang w:val="it-IT"/>
              </w:rPr>
            </w:pPr>
            <w:r>
              <w:rPr>
                <w:lang w:val="it-IT"/>
              </w:rPr>
              <w:t>OIC 20.54</w:t>
            </w:r>
          </w:p>
        </w:tc>
        <w:tc>
          <w:tcPr>
            <w:tcW w:w="7060" w:type="dxa"/>
            <w:tcMar>
              <w:left w:w="108" w:type="dxa"/>
            </w:tcMar>
          </w:tcPr>
          <w:p w14:paraId="6D93FFE8" w14:textId="77777777" w:rsidR="0073099A" w:rsidRPr="00DE38DC" w:rsidRDefault="0073099A" w:rsidP="00134DC0">
            <w:pPr>
              <w:spacing w:line="240" w:lineRule="exact"/>
              <w:rPr>
                <w:lang w:val="it-IT"/>
              </w:rPr>
            </w:pPr>
            <w:r w:rsidRPr="00413B17">
              <w:rPr>
                <w:lang w:val="it-IT"/>
              </w:rPr>
              <w:t>In caso di cessione di una parte di un portafoglio titoli acquistato in date diverse a prezzi diversi, il riferimento per la definizione del costo dei titoli ceduti è il costo specifico</w:t>
            </w:r>
            <w:r>
              <w:rPr>
                <w:lang w:val="it-IT"/>
              </w:rPr>
              <w:t xml:space="preserve"> o uno dei m</w:t>
            </w:r>
            <w:r w:rsidRPr="00413B17">
              <w:rPr>
                <w:lang w:val="it-IT"/>
              </w:rPr>
              <w:t>etodi previsti dall’art</w:t>
            </w:r>
            <w:r>
              <w:rPr>
                <w:lang w:val="it-IT"/>
              </w:rPr>
              <w:t>.</w:t>
            </w:r>
            <w:r w:rsidRPr="00413B17">
              <w:rPr>
                <w:lang w:val="it-IT"/>
              </w:rPr>
              <w:t xml:space="preserve"> 2426, n</w:t>
            </w:r>
            <w:r>
              <w:rPr>
                <w:lang w:val="it-IT"/>
              </w:rPr>
              <w:t>.</w:t>
            </w:r>
            <w:r w:rsidRPr="00413B17">
              <w:rPr>
                <w:lang w:val="it-IT"/>
              </w:rPr>
              <w:t>10</w:t>
            </w:r>
            <w:r>
              <w:rPr>
                <w:lang w:val="it-IT"/>
              </w:rPr>
              <w:t xml:space="preserve"> CC</w:t>
            </w:r>
            <w:r w:rsidRPr="00413B17">
              <w:rPr>
                <w:lang w:val="it-IT"/>
              </w:rPr>
              <w:t xml:space="preserve"> (FIFO, LIFO e costo medio ponderato)</w:t>
            </w:r>
            <w:r>
              <w:rPr>
                <w:lang w:val="it-IT"/>
              </w:rPr>
              <w:t>?</w:t>
            </w:r>
          </w:p>
        </w:tc>
        <w:tc>
          <w:tcPr>
            <w:tcW w:w="586" w:type="dxa"/>
            <w:tcMar>
              <w:left w:w="85" w:type="dxa"/>
              <w:right w:w="85" w:type="dxa"/>
            </w:tcMar>
            <w:vAlign w:val="center"/>
          </w:tcPr>
          <w:p w14:paraId="61CD52CE"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CEE8C6B"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68DA7B6"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45F7B107" w14:textId="77777777" w:rsidTr="00D73E98">
        <w:trPr>
          <w:cantSplit/>
          <w:trHeight w:val="20"/>
        </w:trPr>
        <w:tc>
          <w:tcPr>
            <w:tcW w:w="680" w:type="dxa"/>
          </w:tcPr>
          <w:p w14:paraId="3A44AB57" w14:textId="77777777" w:rsidR="0073099A" w:rsidRPr="008A0F36" w:rsidRDefault="0073099A" w:rsidP="00134DC0">
            <w:pPr>
              <w:pageBreakBefore/>
              <w:jc w:val="center"/>
              <w:rPr>
                <w:lang w:val="it-IT"/>
              </w:rPr>
            </w:pPr>
          </w:p>
        </w:tc>
        <w:tc>
          <w:tcPr>
            <w:tcW w:w="851" w:type="dxa"/>
            <w:tcMar>
              <w:left w:w="108" w:type="dxa"/>
              <w:right w:w="0" w:type="dxa"/>
            </w:tcMar>
          </w:tcPr>
          <w:p w14:paraId="776DF6E7" w14:textId="77777777" w:rsidR="0073099A" w:rsidRPr="008A0F36" w:rsidRDefault="0073099A" w:rsidP="00D73E98">
            <w:pPr>
              <w:pStyle w:val="PrincCont"/>
              <w:jc w:val="left"/>
              <w:rPr>
                <w:lang w:val="it-IT"/>
              </w:rPr>
            </w:pPr>
          </w:p>
        </w:tc>
        <w:tc>
          <w:tcPr>
            <w:tcW w:w="7060" w:type="dxa"/>
            <w:tcMar>
              <w:left w:w="108" w:type="dxa"/>
            </w:tcMar>
          </w:tcPr>
          <w:p w14:paraId="50A5F500" w14:textId="77777777" w:rsidR="0073099A" w:rsidRPr="00413B17" w:rsidRDefault="0073099A" w:rsidP="00D73E98">
            <w:pPr>
              <w:pStyle w:val="Titolo3"/>
              <w:rPr>
                <w:lang w:val="it-IT"/>
              </w:rPr>
            </w:pPr>
            <w:r w:rsidRPr="00413B17">
              <w:rPr>
                <w:lang w:val="it-IT"/>
              </w:rPr>
              <w:t>Titoli immobilizzati: perdita durevole di valore</w:t>
            </w:r>
          </w:p>
        </w:tc>
        <w:tc>
          <w:tcPr>
            <w:tcW w:w="586" w:type="dxa"/>
            <w:tcMar>
              <w:left w:w="85" w:type="dxa"/>
              <w:right w:w="85" w:type="dxa"/>
            </w:tcMar>
            <w:vAlign w:val="center"/>
          </w:tcPr>
          <w:p w14:paraId="09B4EF39" w14:textId="77777777" w:rsidR="0073099A" w:rsidRPr="00FF19F7" w:rsidRDefault="0073099A" w:rsidP="00D73E98">
            <w:pPr>
              <w:jc w:val="center"/>
              <w:rPr>
                <w:lang w:val="it-IT"/>
              </w:rPr>
            </w:pPr>
          </w:p>
        </w:tc>
        <w:tc>
          <w:tcPr>
            <w:tcW w:w="573" w:type="dxa"/>
            <w:tcMar>
              <w:left w:w="108" w:type="dxa"/>
            </w:tcMar>
            <w:vAlign w:val="center"/>
          </w:tcPr>
          <w:p w14:paraId="7D4A1899" w14:textId="77777777" w:rsidR="0073099A" w:rsidRPr="00DE38DC" w:rsidRDefault="0073099A" w:rsidP="00D73E98">
            <w:pPr>
              <w:jc w:val="center"/>
              <w:rPr>
                <w:lang w:val="it-IT"/>
              </w:rPr>
            </w:pPr>
          </w:p>
        </w:tc>
        <w:tc>
          <w:tcPr>
            <w:tcW w:w="570" w:type="dxa"/>
            <w:tcMar>
              <w:left w:w="108" w:type="dxa"/>
            </w:tcMar>
            <w:vAlign w:val="center"/>
          </w:tcPr>
          <w:p w14:paraId="1E9E9CF2" w14:textId="77777777" w:rsidR="0073099A" w:rsidRPr="00DE38DC" w:rsidRDefault="0073099A" w:rsidP="00D73E98">
            <w:pPr>
              <w:jc w:val="center"/>
              <w:rPr>
                <w:lang w:val="it-IT"/>
              </w:rPr>
            </w:pPr>
          </w:p>
        </w:tc>
      </w:tr>
      <w:tr w:rsidR="0073099A" w:rsidRPr="006A2E64" w14:paraId="47D99B59" w14:textId="77777777" w:rsidTr="00D73E98">
        <w:trPr>
          <w:cantSplit/>
          <w:trHeight w:val="20"/>
        </w:trPr>
        <w:tc>
          <w:tcPr>
            <w:tcW w:w="680" w:type="dxa"/>
          </w:tcPr>
          <w:p w14:paraId="4A4F2D76" w14:textId="77777777" w:rsidR="0073099A" w:rsidRPr="008A0F36" w:rsidRDefault="0073099A" w:rsidP="00D73E98">
            <w:pPr>
              <w:jc w:val="center"/>
              <w:rPr>
                <w:lang w:val="it-IT"/>
              </w:rPr>
            </w:pPr>
          </w:p>
        </w:tc>
        <w:tc>
          <w:tcPr>
            <w:tcW w:w="851" w:type="dxa"/>
            <w:tcMar>
              <w:left w:w="108" w:type="dxa"/>
              <w:right w:w="0" w:type="dxa"/>
            </w:tcMar>
          </w:tcPr>
          <w:p w14:paraId="5A8FF27D" w14:textId="77777777" w:rsidR="0073099A" w:rsidRPr="008A0F36" w:rsidRDefault="0073099A" w:rsidP="00D73E98">
            <w:pPr>
              <w:pStyle w:val="PrincCont"/>
              <w:jc w:val="left"/>
              <w:rPr>
                <w:lang w:val="it-IT"/>
              </w:rPr>
            </w:pPr>
            <w:r>
              <w:rPr>
                <w:lang w:val="it-IT"/>
              </w:rPr>
              <w:t>OIC 20.55</w:t>
            </w:r>
          </w:p>
        </w:tc>
        <w:tc>
          <w:tcPr>
            <w:tcW w:w="7060" w:type="dxa"/>
            <w:tcMar>
              <w:left w:w="108" w:type="dxa"/>
            </w:tcMar>
          </w:tcPr>
          <w:p w14:paraId="5F569175" w14:textId="77777777" w:rsidR="0073099A" w:rsidRDefault="0073099A" w:rsidP="00D73E98">
            <w:pPr>
              <w:pStyle w:val="Commentiriquadro"/>
            </w:pPr>
            <w:r w:rsidRPr="00445663">
              <w:t>La perdita durevole di valore di un titolo immobilizzato si ha quando, per ragioni legate alla capacità di rimborso dell’emittente, la società ritenga con ragionevolezza e fondatezza di non poter più incassare integralmente i flussi di cassa – in linea capitale o interessi – previsti dal contratto.</w:t>
            </w:r>
          </w:p>
          <w:p w14:paraId="17170C80" w14:textId="77777777" w:rsidR="0073099A" w:rsidRDefault="0073099A" w:rsidP="00D73E98">
            <w:pPr>
              <w:pStyle w:val="Commentiriquadro"/>
            </w:pPr>
            <w:r w:rsidRPr="00445663">
              <w:t>Indicatori di una situazione di deterioramento duraturo della situazione di solvibilità dell’emittente sono, ad esempio, i seguenti:</w:t>
            </w:r>
          </w:p>
          <w:p w14:paraId="6A47398D" w14:textId="77777777" w:rsidR="0073099A" w:rsidRDefault="0073099A" w:rsidP="00D73E98">
            <w:pPr>
              <w:pStyle w:val="Commentiriquadro"/>
              <w:ind w:left="176" w:hanging="119"/>
            </w:pPr>
            <w:r>
              <w:t xml:space="preserve">- </w:t>
            </w:r>
            <w:r>
              <w:tab/>
            </w:r>
            <w:r w:rsidRPr="00445663">
              <w:t>ritardato o mancato pagamento di quote capitale o interessi (ad eccezione del caso in cui sia previsto contrattualmente che l’emittente abbia il diritto di ritardare o non pagare quote interessi senza che ciò costituisca “inadempimento contrattuale”);</w:t>
            </w:r>
          </w:p>
          <w:p w14:paraId="4977D91F" w14:textId="77777777" w:rsidR="0073099A" w:rsidRPr="00445663" w:rsidRDefault="0073099A" w:rsidP="00D73E98">
            <w:pPr>
              <w:pStyle w:val="Commentiriquadro"/>
              <w:ind w:left="176" w:hanging="119"/>
            </w:pPr>
            <w:r w:rsidRPr="00445663">
              <w:t xml:space="preserve">- </w:t>
            </w:r>
            <w:r>
              <w:tab/>
            </w:r>
            <w:r w:rsidRPr="00445663">
              <w:t>ristrutturazione del debito;</w:t>
            </w:r>
          </w:p>
          <w:p w14:paraId="15D1609E" w14:textId="77777777" w:rsidR="0073099A" w:rsidRDefault="0073099A" w:rsidP="00D73E98">
            <w:pPr>
              <w:pStyle w:val="Commentiriquadro"/>
              <w:ind w:left="176" w:hanging="119"/>
            </w:pPr>
            <w:r>
              <w:t xml:space="preserve">- </w:t>
            </w:r>
            <w:r>
              <w:tab/>
            </w:r>
            <w:r w:rsidRPr="00445663">
              <w:t>valore di mercato del titolo persistentemente inferiore al valore di iscrizione in bilancio. In proposito va precisato che, trattandosi di titoli immobilizzati, non può essere considerato motivo di automatico abbattimento del costo un improvviso e generalizzato ribasso del valore</w:t>
            </w:r>
            <w:r>
              <w:t xml:space="preserve"> </w:t>
            </w:r>
            <w:r w:rsidRPr="00445663">
              <w:t xml:space="preserve">di mercato. È necessario che il ribasso, per la sua entità relativa e/o per la sua durevolezza, esprima un significativo e sostanzialmente permanente peggioramento del merito creditizio dell’emittente. Ai fini dell’analisi del merito creditizio di un emittente quotato può essere utile effettuare anche un’analisi dei prezzi e degli spread espressi dal mercato obbligazionario ed eventualmente dei </w:t>
            </w:r>
            <w:r w:rsidRPr="00445663">
              <w:rPr>
                <w:i/>
              </w:rPr>
              <w:t>Credit Default Swap</w:t>
            </w:r>
            <w:r w:rsidRPr="00445663">
              <w:t xml:space="preserve">, con l’obiettivo di evidenziare eventuali criticità legate allo specifico emittente e non al mercato di riferimento nella sua genericità. In tale ambito possono assumere rilievo le seguenti circostanze, purché corroborate con altri elementi informativi: a) repentino e significativo abbassamento del </w:t>
            </w:r>
            <w:r w:rsidRPr="00445663">
              <w:rPr>
                <w:i/>
              </w:rPr>
              <w:t xml:space="preserve">rating </w:t>
            </w:r>
            <w:r w:rsidRPr="00445663">
              <w:t xml:space="preserve">(c.d. </w:t>
            </w:r>
            <w:r w:rsidRPr="00445663">
              <w:rPr>
                <w:i/>
              </w:rPr>
              <w:t>downgrade</w:t>
            </w:r>
            <w:r w:rsidRPr="00445663">
              <w:t xml:space="preserve">); b) repentina scomparsa di mercato attivo o significativo innalzamento delle quotazioni di </w:t>
            </w:r>
            <w:r w:rsidRPr="00445663">
              <w:rPr>
                <w:i/>
              </w:rPr>
              <w:t>Credit Default Swap</w:t>
            </w:r>
            <w:r w:rsidRPr="00445663">
              <w:t>;</w:t>
            </w:r>
          </w:p>
          <w:p w14:paraId="1C744586" w14:textId="77777777" w:rsidR="0073099A" w:rsidRPr="00445663" w:rsidRDefault="0073099A" w:rsidP="00D73E98">
            <w:pPr>
              <w:pStyle w:val="Commentiriquadro"/>
              <w:ind w:left="176" w:hanging="119"/>
            </w:pPr>
            <w:r>
              <w:t xml:space="preserve">- </w:t>
            </w:r>
            <w:r w:rsidRPr="00445663">
              <w:t>indicatori economico-patrimoniali e finanziari dell’emittente che facciano ritenere probabile un non integrale pagamento dei flussi finanziari del titolo in termini di interessi e/o di rimborso del capitale alla scadenza. Ciò vale soprattutto per i titoli non quotati. Per questi vanno utilizzati tutti i dati e le informazioni disponibili allo scopo di accertare se si sia o meno verificato un deterioramento duraturo delle condizioni economico-patrimoniali e finanziari della società emittente con connessi rischi di illiquidità o di insolvenza della stessa, che possono compromettere la capacità della stessa di corrispondere gli interessi e di rimborsare i titoli alla scadenza o che possano compromettere il realizzo dei titoli senza perdita per la società;</w:t>
            </w:r>
          </w:p>
          <w:p w14:paraId="339BDB08" w14:textId="77777777" w:rsidR="0073099A" w:rsidRPr="009673DF" w:rsidRDefault="0073099A" w:rsidP="00D73E98">
            <w:pPr>
              <w:pStyle w:val="Commentiriquadro"/>
              <w:ind w:left="176" w:hanging="119"/>
              <w:rPr>
                <w:i/>
              </w:rPr>
            </w:pPr>
            <w:r>
              <w:t xml:space="preserve">- </w:t>
            </w:r>
            <w:r>
              <w:tab/>
            </w:r>
            <w:r w:rsidRPr="009673DF">
              <w:t xml:space="preserve">evento di </w:t>
            </w:r>
            <w:r w:rsidRPr="009673DF">
              <w:rPr>
                <w:i/>
              </w:rPr>
              <w:t>default;</w:t>
            </w:r>
          </w:p>
          <w:p w14:paraId="7D2E81F7" w14:textId="77777777" w:rsidR="0073099A" w:rsidRPr="00445663" w:rsidRDefault="0073099A" w:rsidP="00D73E98">
            <w:pPr>
              <w:pStyle w:val="Commentiriquadro"/>
              <w:ind w:left="176" w:hanging="119"/>
            </w:pPr>
            <w:r w:rsidRPr="009673DF">
              <w:rPr>
                <w:i/>
              </w:rPr>
              <w:t>-</w:t>
            </w:r>
            <w:r w:rsidRPr="009673DF">
              <w:rPr>
                <w:i/>
              </w:rPr>
              <w:tab/>
            </w:r>
            <w:r w:rsidRPr="00241DC6">
              <w:t>ammissione a procedure concorsuali</w:t>
            </w:r>
            <w:r w:rsidRPr="009673DF">
              <w:rPr>
                <w:i/>
              </w:rPr>
              <w:t>.</w:t>
            </w:r>
          </w:p>
        </w:tc>
        <w:tc>
          <w:tcPr>
            <w:tcW w:w="586" w:type="dxa"/>
            <w:tcMar>
              <w:left w:w="85" w:type="dxa"/>
              <w:right w:w="85" w:type="dxa"/>
            </w:tcMar>
            <w:vAlign w:val="center"/>
          </w:tcPr>
          <w:p w14:paraId="7C3CEC8B" w14:textId="77777777" w:rsidR="0073099A" w:rsidRPr="00A32A16" w:rsidRDefault="0073099A" w:rsidP="00D73E98">
            <w:pPr>
              <w:jc w:val="center"/>
              <w:rPr>
                <w:lang w:val="it-IT"/>
              </w:rPr>
            </w:pPr>
          </w:p>
        </w:tc>
        <w:tc>
          <w:tcPr>
            <w:tcW w:w="573" w:type="dxa"/>
            <w:tcMar>
              <w:left w:w="108" w:type="dxa"/>
            </w:tcMar>
            <w:vAlign w:val="center"/>
          </w:tcPr>
          <w:p w14:paraId="484B8E9A" w14:textId="77777777" w:rsidR="0073099A" w:rsidRPr="00A32A16" w:rsidRDefault="0073099A" w:rsidP="00D73E98">
            <w:pPr>
              <w:jc w:val="center"/>
              <w:rPr>
                <w:lang w:val="it-IT"/>
              </w:rPr>
            </w:pPr>
          </w:p>
        </w:tc>
        <w:tc>
          <w:tcPr>
            <w:tcW w:w="570" w:type="dxa"/>
            <w:tcMar>
              <w:left w:w="108" w:type="dxa"/>
            </w:tcMar>
            <w:vAlign w:val="center"/>
          </w:tcPr>
          <w:p w14:paraId="15AA7866" w14:textId="77777777" w:rsidR="0073099A" w:rsidRPr="00A32A16" w:rsidRDefault="0073099A" w:rsidP="00D73E98">
            <w:pPr>
              <w:jc w:val="center"/>
              <w:rPr>
                <w:lang w:val="it-IT"/>
              </w:rPr>
            </w:pPr>
          </w:p>
        </w:tc>
      </w:tr>
      <w:tr w:rsidR="0073099A" w:rsidRPr="00617BAA" w14:paraId="12B5FAD1" w14:textId="77777777" w:rsidTr="00D73E98">
        <w:trPr>
          <w:cantSplit/>
          <w:trHeight w:val="20"/>
        </w:trPr>
        <w:tc>
          <w:tcPr>
            <w:tcW w:w="680" w:type="dxa"/>
          </w:tcPr>
          <w:p w14:paraId="02298B50" w14:textId="77777777" w:rsidR="0073099A" w:rsidRPr="0043728B" w:rsidRDefault="0073099A" w:rsidP="00D73E98">
            <w:pPr>
              <w:jc w:val="center"/>
              <w:rPr>
                <w:b/>
                <w:lang w:val="it-IT"/>
              </w:rPr>
            </w:pPr>
            <w:r w:rsidRPr="0043728B">
              <w:rPr>
                <w:b/>
                <w:lang w:val="it-IT"/>
              </w:rPr>
              <w:t>35)</w:t>
            </w:r>
          </w:p>
        </w:tc>
        <w:tc>
          <w:tcPr>
            <w:tcW w:w="851" w:type="dxa"/>
            <w:tcMar>
              <w:left w:w="108" w:type="dxa"/>
              <w:right w:w="0" w:type="dxa"/>
            </w:tcMar>
          </w:tcPr>
          <w:p w14:paraId="0ED237B5" w14:textId="77777777" w:rsidR="0073099A" w:rsidRPr="008A0F36" w:rsidRDefault="0073099A" w:rsidP="00D73E98">
            <w:pPr>
              <w:pStyle w:val="PrincCont"/>
              <w:jc w:val="left"/>
              <w:rPr>
                <w:lang w:val="it-IT"/>
              </w:rPr>
            </w:pPr>
            <w:r>
              <w:rPr>
                <w:lang w:val="it-IT"/>
              </w:rPr>
              <w:t>OIC 20.56</w:t>
            </w:r>
          </w:p>
        </w:tc>
        <w:tc>
          <w:tcPr>
            <w:tcW w:w="7060" w:type="dxa"/>
            <w:tcMar>
              <w:left w:w="108" w:type="dxa"/>
            </w:tcMar>
          </w:tcPr>
          <w:p w14:paraId="31AFE4B6" w14:textId="77777777" w:rsidR="0073099A" w:rsidRPr="00AD6E2D" w:rsidRDefault="0073099A" w:rsidP="00D73E98">
            <w:pPr>
              <w:spacing w:line="240" w:lineRule="exact"/>
              <w:rPr>
                <w:lang w:val="it-IT"/>
              </w:rPr>
            </w:pPr>
            <w:r>
              <w:rPr>
                <w:lang w:val="it-IT"/>
              </w:rPr>
              <w:t xml:space="preserve">La </w:t>
            </w:r>
            <w:r w:rsidRPr="00B01258">
              <w:rPr>
                <w:lang w:val="it-IT"/>
              </w:rPr>
              <w:t>perdita d</w:t>
            </w:r>
            <w:r>
              <w:rPr>
                <w:lang w:val="it-IT"/>
              </w:rPr>
              <w:t>i valore rilevata alla data di bilancio</w:t>
            </w:r>
            <w:r w:rsidRPr="00B01258">
              <w:rPr>
                <w:lang w:val="it-IT"/>
              </w:rPr>
              <w:t xml:space="preserve"> </w:t>
            </w:r>
            <w:r>
              <w:rPr>
                <w:lang w:val="it-IT"/>
              </w:rPr>
              <w:t xml:space="preserve">è pari alla </w:t>
            </w:r>
            <w:r w:rsidRPr="00B01258">
              <w:rPr>
                <w:lang w:val="it-IT"/>
              </w:rPr>
              <w:t>differenza tra il valore contabile in assenza di riduzione di valore e il valore attuale dei flussi finanziari futuri stimati, ridotti degli importi che si stima di non incassare, determinato utilizzando il tasso di interesse effettivo originario</w:t>
            </w:r>
            <w:r>
              <w:rPr>
                <w:lang w:val="it-IT"/>
              </w:rPr>
              <w:t>?</w:t>
            </w:r>
          </w:p>
        </w:tc>
        <w:tc>
          <w:tcPr>
            <w:tcW w:w="586" w:type="dxa"/>
            <w:tcMar>
              <w:left w:w="85" w:type="dxa"/>
              <w:right w:w="85" w:type="dxa"/>
            </w:tcMar>
            <w:vAlign w:val="center"/>
          </w:tcPr>
          <w:p w14:paraId="43E5EF50"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71A97B1"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23A5405"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17BAA" w14:paraId="4D309739" w14:textId="77777777" w:rsidTr="00D73E98">
        <w:trPr>
          <w:cantSplit/>
          <w:trHeight w:val="20"/>
        </w:trPr>
        <w:tc>
          <w:tcPr>
            <w:tcW w:w="680" w:type="dxa"/>
          </w:tcPr>
          <w:p w14:paraId="6A63E3D7" w14:textId="77777777" w:rsidR="0073099A" w:rsidRPr="0043728B" w:rsidRDefault="0073099A" w:rsidP="00D73E98">
            <w:pPr>
              <w:jc w:val="center"/>
              <w:rPr>
                <w:b/>
                <w:lang w:val="it-IT"/>
              </w:rPr>
            </w:pPr>
            <w:r w:rsidRPr="0043728B">
              <w:rPr>
                <w:b/>
                <w:lang w:val="it-IT"/>
              </w:rPr>
              <w:t>36)</w:t>
            </w:r>
          </w:p>
        </w:tc>
        <w:tc>
          <w:tcPr>
            <w:tcW w:w="851" w:type="dxa"/>
            <w:tcMar>
              <w:left w:w="108" w:type="dxa"/>
              <w:right w:w="0" w:type="dxa"/>
            </w:tcMar>
          </w:tcPr>
          <w:p w14:paraId="15289DA1" w14:textId="77777777" w:rsidR="0073099A" w:rsidRPr="008A0F36" w:rsidRDefault="0073099A" w:rsidP="00D73E98">
            <w:pPr>
              <w:pStyle w:val="PrincCont"/>
              <w:jc w:val="left"/>
              <w:rPr>
                <w:lang w:val="it-IT"/>
              </w:rPr>
            </w:pPr>
            <w:r>
              <w:rPr>
                <w:lang w:val="it-IT"/>
              </w:rPr>
              <w:t>OIC 20.57</w:t>
            </w:r>
          </w:p>
        </w:tc>
        <w:tc>
          <w:tcPr>
            <w:tcW w:w="7060" w:type="dxa"/>
            <w:tcMar>
              <w:left w:w="108" w:type="dxa"/>
            </w:tcMar>
          </w:tcPr>
          <w:p w14:paraId="5233D9E4" w14:textId="77777777" w:rsidR="0073099A" w:rsidRPr="00AD6E2D" w:rsidRDefault="0073099A" w:rsidP="00D73E98">
            <w:pPr>
              <w:spacing w:line="240" w:lineRule="exact"/>
              <w:rPr>
                <w:lang w:val="it-IT"/>
              </w:rPr>
            </w:pPr>
            <w:r w:rsidRPr="00B01258">
              <w:rPr>
                <w:lang w:val="it-IT"/>
              </w:rPr>
              <w:t>La rettifica per perdita durevole di valore è interamente imputata all’esercizio in cui è rilevata nella voce D19b) “</w:t>
            </w:r>
            <w:r w:rsidRPr="00B01258">
              <w:rPr>
                <w:i/>
                <w:lang w:val="it-IT"/>
              </w:rPr>
              <w:t>svalutazioni di immobilizzazioni finanziarie che non costituiscono partecipazioni</w:t>
            </w:r>
            <w:r w:rsidRPr="00B01258">
              <w:rPr>
                <w:lang w:val="it-IT"/>
              </w:rPr>
              <w:t>”</w:t>
            </w:r>
            <w:r>
              <w:rPr>
                <w:lang w:val="it-IT"/>
              </w:rPr>
              <w:t>?</w:t>
            </w:r>
          </w:p>
        </w:tc>
        <w:tc>
          <w:tcPr>
            <w:tcW w:w="586" w:type="dxa"/>
            <w:tcMar>
              <w:left w:w="85" w:type="dxa"/>
              <w:right w:w="85" w:type="dxa"/>
            </w:tcMar>
            <w:vAlign w:val="center"/>
          </w:tcPr>
          <w:p w14:paraId="2A3AE6B5"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0B1704B"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22DAC1D"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17BAA" w14:paraId="2AD2620B" w14:textId="77777777" w:rsidTr="00D73E98">
        <w:trPr>
          <w:cantSplit/>
          <w:trHeight w:val="20"/>
        </w:trPr>
        <w:tc>
          <w:tcPr>
            <w:tcW w:w="680" w:type="dxa"/>
          </w:tcPr>
          <w:p w14:paraId="5C263282" w14:textId="77777777" w:rsidR="0073099A" w:rsidRPr="0043728B" w:rsidRDefault="0073099A" w:rsidP="00D73E98">
            <w:pPr>
              <w:jc w:val="center"/>
              <w:rPr>
                <w:b/>
                <w:lang w:val="it-IT"/>
              </w:rPr>
            </w:pPr>
            <w:r w:rsidRPr="0043728B">
              <w:rPr>
                <w:b/>
                <w:lang w:val="it-IT"/>
              </w:rPr>
              <w:t>37)</w:t>
            </w:r>
          </w:p>
        </w:tc>
        <w:tc>
          <w:tcPr>
            <w:tcW w:w="851" w:type="dxa"/>
            <w:tcMar>
              <w:left w:w="108" w:type="dxa"/>
              <w:right w:w="0" w:type="dxa"/>
            </w:tcMar>
          </w:tcPr>
          <w:p w14:paraId="406C8609" w14:textId="77777777" w:rsidR="0073099A" w:rsidRPr="008A0F36" w:rsidRDefault="0073099A" w:rsidP="00D73E98">
            <w:pPr>
              <w:pStyle w:val="PrincCont"/>
              <w:jc w:val="left"/>
              <w:rPr>
                <w:lang w:val="it-IT"/>
              </w:rPr>
            </w:pPr>
            <w:r>
              <w:rPr>
                <w:lang w:val="it-IT"/>
              </w:rPr>
              <w:t>OIC 20.57</w:t>
            </w:r>
          </w:p>
        </w:tc>
        <w:tc>
          <w:tcPr>
            <w:tcW w:w="7060" w:type="dxa"/>
            <w:tcMar>
              <w:left w:w="108" w:type="dxa"/>
            </w:tcMar>
          </w:tcPr>
          <w:p w14:paraId="1E5ED4D3" w14:textId="77777777" w:rsidR="0073099A" w:rsidRPr="00AD6E2D" w:rsidRDefault="0073099A" w:rsidP="00D10F06">
            <w:pPr>
              <w:spacing w:line="240" w:lineRule="exact"/>
              <w:rPr>
                <w:lang w:val="it-IT"/>
              </w:rPr>
            </w:pPr>
            <w:r w:rsidRPr="00B01258">
              <w:rPr>
                <w:lang w:val="it-IT"/>
              </w:rPr>
              <w:t xml:space="preserve">La determinazione </w:t>
            </w:r>
            <w:r>
              <w:rPr>
                <w:lang w:val="it-IT"/>
              </w:rPr>
              <w:t xml:space="preserve">delle perdite di valore è stata </w:t>
            </w:r>
            <w:r w:rsidRPr="00B01258">
              <w:rPr>
                <w:lang w:val="it-IT"/>
              </w:rPr>
              <w:t>effettua</w:t>
            </w:r>
            <w:r>
              <w:rPr>
                <w:lang w:val="it-IT"/>
              </w:rPr>
              <w:t>ta</w:t>
            </w:r>
            <w:r w:rsidRPr="00B01258">
              <w:rPr>
                <w:lang w:val="it-IT"/>
              </w:rPr>
              <w:t xml:space="preserve"> avvalendosi di tutti gli elementi utili anche se conosciuti dopo la chiusura </w:t>
            </w:r>
            <w:r>
              <w:rPr>
                <w:lang w:val="it-IT"/>
              </w:rPr>
              <w:t>dell’esercizio?</w:t>
            </w:r>
          </w:p>
        </w:tc>
        <w:tc>
          <w:tcPr>
            <w:tcW w:w="586" w:type="dxa"/>
            <w:tcMar>
              <w:left w:w="85" w:type="dxa"/>
              <w:right w:w="85" w:type="dxa"/>
            </w:tcMar>
            <w:vAlign w:val="center"/>
          </w:tcPr>
          <w:p w14:paraId="3717560E"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54D21CB"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4B161FE5"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2F5B985E" w14:textId="77777777" w:rsidTr="00D73E98">
        <w:trPr>
          <w:cantSplit/>
          <w:trHeight w:val="20"/>
        </w:trPr>
        <w:tc>
          <w:tcPr>
            <w:tcW w:w="680" w:type="dxa"/>
          </w:tcPr>
          <w:p w14:paraId="64080F45" w14:textId="77777777" w:rsidR="0073099A" w:rsidRPr="0043728B" w:rsidRDefault="0073099A" w:rsidP="00D73E98">
            <w:pPr>
              <w:jc w:val="center"/>
              <w:rPr>
                <w:b/>
                <w:lang w:val="it-IT"/>
              </w:rPr>
            </w:pPr>
          </w:p>
        </w:tc>
        <w:tc>
          <w:tcPr>
            <w:tcW w:w="851" w:type="dxa"/>
            <w:tcMar>
              <w:left w:w="108" w:type="dxa"/>
              <w:right w:w="0" w:type="dxa"/>
            </w:tcMar>
          </w:tcPr>
          <w:p w14:paraId="243EAAA7" w14:textId="77777777" w:rsidR="0073099A" w:rsidRPr="008A0F36" w:rsidRDefault="0073099A" w:rsidP="00D73E98">
            <w:pPr>
              <w:pStyle w:val="PrincCont"/>
              <w:jc w:val="left"/>
              <w:rPr>
                <w:lang w:val="it-IT"/>
              </w:rPr>
            </w:pPr>
          </w:p>
        </w:tc>
        <w:tc>
          <w:tcPr>
            <w:tcW w:w="7060" w:type="dxa"/>
            <w:tcMar>
              <w:left w:w="108" w:type="dxa"/>
            </w:tcMar>
          </w:tcPr>
          <w:p w14:paraId="13258151" w14:textId="77777777" w:rsidR="0073099A" w:rsidRPr="00B01258" w:rsidRDefault="0073099A" w:rsidP="00D73E98">
            <w:pPr>
              <w:pStyle w:val="Titolo3"/>
              <w:rPr>
                <w:lang w:val="it-IT"/>
              </w:rPr>
            </w:pPr>
            <w:r w:rsidRPr="00B01258">
              <w:rPr>
                <w:lang w:val="it-IT"/>
              </w:rPr>
              <w:t>Titoli immobilizzati: ripristino di valore</w:t>
            </w:r>
          </w:p>
        </w:tc>
        <w:tc>
          <w:tcPr>
            <w:tcW w:w="586" w:type="dxa"/>
            <w:tcMar>
              <w:left w:w="85" w:type="dxa"/>
              <w:right w:w="85" w:type="dxa"/>
            </w:tcMar>
            <w:vAlign w:val="center"/>
          </w:tcPr>
          <w:p w14:paraId="20DEC031" w14:textId="77777777" w:rsidR="0073099A" w:rsidRPr="00A32A16" w:rsidRDefault="0073099A" w:rsidP="00D73E98">
            <w:pPr>
              <w:jc w:val="center"/>
              <w:rPr>
                <w:lang w:val="it-IT"/>
              </w:rPr>
            </w:pPr>
          </w:p>
        </w:tc>
        <w:tc>
          <w:tcPr>
            <w:tcW w:w="573" w:type="dxa"/>
            <w:tcMar>
              <w:left w:w="108" w:type="dxa"/>
            </w:tcMar>
            <w:vAlign w:val="center"/>
          </w:tcPr>
          <w:p w14:paraId="1C7FE162" w14:textId="77777777" w:rsidR="0073099A" w:rsidRPr="00A32A16" w:rsidRDefault="0073099A" w:rsidP="00D73E98">
            <w:pPr>
              <w:jc w:val="center"/>
              <w:rPr>
                <w:lang w:val="it-IT"/>
              </w:rPr>
            </w:pPr>
          </w:p>
        </w:tc>
        <w:tc>
          <w:tcPr>
            <w:tcW w:w="570" w:type="dxa"/>
            <w:tcMar>
              <w:left w:w="108" w:type="dxa"/>
            </w:tcMar>
            <w:vAlign w:val="center"/>
          </w:tcPr>
          <w:p w14:paraId="70F62E50" w14:textId="77777777" w:rsidR="0073099A" w:rsidRPr="00A32A16" w:rsidRDefault="0073099A" w:rsidP="00D73E98">
            <w:pPr>
              <w:jc w:val="center"/>
              <w:rPr>
                <w:lang w:val="it-IT"/>
              </w:rPr>
            </w:pPr>
          </w:p>
        </w:tc>
      </w:tr>
      <w:tr w:rsidR="0073099A" w:rsidRPr="00617BAA" w14:paraId="4BCC5E97" w14:textId="77777777" w:rsidTr="00D73E98">
        <w:trPr>
          <w:cantSplit/>
          <w:trHeight w:val="20"/>
        </w:trPr>
        <w:tc>
          <w:tcPr>
            <w:tcW w:w="680" w:type="dxa"/>
          </w:tcPr>
          <w:p w14:paraId="67F117CD" w14:textId="77777777" w:rsidR="0073099A" w:rsidRPr="0043728B" w:rsidRDefault="0073099A" w:rsidP="00D73E98">
            <w:pPr>
              <w:jc w:val="center"/>
              <w:rPr>
                <w:b/>
                <w:lang w:val="it-IT"/>
              </w:rPr>
            </w:pPr>
            <w:r w:rsidRPr="0043728B">
              <w:rPr>
                <w:b/>
                <w:lang w:val="it-IT"/>
              </w:rPr>
              <w:t>38)</w:t>
            </w:r>
          </w:p>
        </w:tc>
        <w:tc>
          <w:tcPr>
            <w:tcW w:w="851" w:type="dxa"/>
            <w:tcMar>
              <w:left w:w="108" w:type="dxa"/>
              <w:right w:w="0" w:type="dxa"/>
            </w:tcMar>
          </w:tcPr>
          <w:p w14:paraId="272B0285" w14:textId="77777777" w:rsidR="0073099A" w:rsidRPr="008A0F36" w:rsidRDefault="0073099A" w:rsidP="00D73E98">
            <w:pPr>
              <w:pStyle w:val="PrincCont"/>
              <w:jc w:val="left"/>
              <w:rPr>
                <w:lang w:val="it-IT"/>
              </w:rPr>
            </w:pPr>
            <w:r>
              <w:rPr>
                <w:lang w:val="it-IT"/>
              </w:rPr>
              <w:t>OIC 20.58</w:t>
            </w:r>
          </w:p>
        </w:tc>
        <w:tc>
          <w:tcPr>
            <w:tcW w:w="7060" w:type="dxa"/>
            <w:tcMar>
              <w:left w:w="108" w:type="dxa"/>
            </w:tcMar>
          </w:tcPr>
          <w:p w14:paraId="380C6323" w14:textId="77777777" w:rsidR="0073099A" w:rsidRPr="00AD6E2D" w:rsidRDefault="0073099A" w:rsidP="00D10F06">
            <w:pPr>
              <w:spacing w:line="240" w:lineRule="exact"/>
              <w:rPr>
                <w:lang w:val="it-IT"/>
              </w:rPr>
            </w:pPr>
            <w:r w:rsidRPr="00B01258">
              <w:rPr>
                <w:lang w:val="it-IT"/>
              </w:rPr>
              <w:t>Nel caso in cui vengano meno le ragioni che avevano indotto a rettificare il valore di libro dei titoli immobilizzati, i</w:t>
            </w:r>
            <w:r>
              <w:rPr>
                <w:lang w:val="it-IT"/>
              </w:rPr>
              <w:t>l</w:t>
            </w:r>
            <w:r w:rsidRPr="00B01258">
              <w:rPr>
                <w:lang w:val="it-IT"/>
              </w:rPr>
              <w:t xml:space="preserve"> valore del titolo </w:t>
            </w:r>
            <w:r>
              <w:rPr>
                <w:lang w:val="it-IT"/>
              </w:rPr>
              <w:t xml:space="preserve">è stato ripristinato </w:t>
            </w:r>
            <w:r w:rsidRPr="00B01258">
              <w:rPr>
                <w:lang w:val="it-IT"/>
              </w:rPr>
              <w:t xml:space="preserve">nei limiti del costo ammortizzato determinato in assenza della svalutazione precedentemente </w:t>
            </w:r>
            <w:r>
              <w:rPr>
                <w:lang w:val="it-IT"/>
              </w:rPr>
              <w:t>apportata?</w:t>
            </w:r>
          </w:p>
        </w:tc>
        <w:tc>
          <w:tcPr>
            <w:tcW w:w="586" w:type="dxa"/>
            <w:tcMar>
              <w:left w:w="85" w:type="dxa"/>
              <w:right w:w="85" w:type="dxa"/>
            </w:tcMar>
            <w:vAlign w:val="center"/>
          </w:tcPr>
          <w:p w14:paraId="4E43FFBE"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21B7078C"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5A95271"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06F2D107" w14:textId="77777777" w:rsidTr="00D73E98">
        <w:trPr>
          <w:cantSplit/>
          <w:trHeight w:val="20"/>
        </w:trPr>
        <w:tc>
          <w:tcPr>
            <w:tcW w:w="680" w:type="dxa"/>
          </w:tcPr>
          <w:p w14:paraId="7A55A0C4" w14:textId="77777777" w:rsidR="0073099A" w:rsidRPr="0043728B" w:rsidRDefault="0073099A" w:rsidP="00D73E98">
            <w:pPr>
              <w:jc w:val="center"/>
              <w:rPr>
                <w:b/>
                <w:lang w:val="it-IT"/>
              </w:rPr>
            </w:pPr>
          </w:p>
        </w:tc>
        <w:tc>
          <w:tcPr>
            <w:tcW w:w="851" w:type="dxa"/>
            <w:tcMar>
              <w:left w:w="108" w:type="dxa"/>
              <w:right w:w="0" w:type="dxa"/>
            </w:tcMar>
          </w:tcPr>
          <w:p w14:paraId="42057E35" w14:textId="77777777" w:rsidR="0073099A" w:rsidRPr="008A0F36" w:rsidRDefault="0073099A" w:rsidP="00D73E98">
            <w:pPr>
              <w:pStyle w:val="PrincCont"/>
              <w:jc w:val="left"/>
              <w:rPr>
                <w:lang w:val="it-IT"/>
              </w:rPr>
            </w:pPr>
          </w:p>
        </w:tc>
        <w:tc>
          <w:tcPr>
            <w:tcW w:w="7060" w:type="dxa"/>
            <w:tcMar>
              <w:left w:w="108" w:type="dxa"/>
            </w:tcMar>
          </w:tcPr>
          <w:p w14:paraId="67C78C98" w14:textId="77777777" w:rsidR="0073099A" w:rsidRPr="00B01258" w:rsidRDefault="0073099A" w:rsidP="00D73E98">
            <w:pPr>
              <w:pStyle w:val="Titolo3"/>
              <w:rPr>
                <w:lang w:val="it-IT"/>
              </w:rPr>
            </w:pPr>
            <w:r w:rsidRPr="00B01258">
              <w:rPr>
                <w:lang w:val="it-IT"/>
              </w:rPr>
              <w:t>Titoli non immobilizzati: profili generali</w:t>
            </w:r>
          </w:p>
        </w:tc>
        <w:tc>
          <w:tcPr>
            <w:tcW w:w="586" w:type="dxa"/>
            <w:tcMar>
              <w:left w:w="85" w:type="dxa"/>
              <w:right w:w="85" w:type="dxa"/>
            </w:tcMar>
            <w:vAlign w:val="center"/>
          </w:tcPr>
          <w:p w14:paraId="6D699F26" w14:textId="77777777" w:rsidR="0073099A" w:rsidRPr="00A32A16" w:rsidRDefault="0073099A" w:rsidP="00D73E98">
            <w:pPr>
              <w:jc w:val="center"/>
              <w:rPr>
                <w:lang w:val="it-IT"/>
              </w:rPr>
            </w:pPr>
          </w:p>
        </w:tc>
        <w:tc>
          <w:tcPr>
            <w:tcW w:w="573" w:type="dxa"/>
            <w:tcMar>
              <w:left w:w="108" w:type="dxa"/>
            </w:tcMar>
            <w:vAlign w:val="center"/>
          </w:tcPr>
          <w:p w14:paraId="080B5F48" w14:textId="77777777" w:rsidR="0073099A" w:rsidRPr="00A32A16" w:rsidRDefault="0073099A" w:rsidP="00D73E98">
            <w:pPr>
              <w:jc w:val="center"/>
              <w:rPr>
                <w:lang w:val="it-IT"/>
              </w:rPr>
            </w:pPr>
          </w:p>
        </w:tc>
        <w:tc>
          <w:tcPr>
            <w:tcW w:w="570" w:type="dxa"/>
            <w:tcMar>
              <w:left w:w="108" w:type="dxa"/>
            </w:tcMar>
            <w:vAlign w:val="center"/>
          </w:tcPr>
          <w:p w14:paraId="375304FB" w14:textId="77777777" w:rsidR="0073099A" w:rsidRPr="00A32A16" w:rsidRDefault="0073099A" w:rsidP="00D73E98">
            <w:pPr>
              <w:jc w:val="center"/>
              <w:rPr>
                <w:lang w:val="it-IT"/>
              </w:rPr>
            </w:pPr>
          </w:p>
        </w:tc>
      </w:tr>
      <w:tr w:rsidR="0073099A" w:rsidRPr="00617BAA" w14:paraId="1D24F60C" w14:textId="77777777" w:rsidTr="00D73E98">
        <w:trPr>
          <w:cantSplit/>
          <w:trHeight w:val="20"/>
        </w:trPr>
        <w:tc>
          <w:tcPr>
            <w:tcW w:w="680" w:type="dxa"/>
          </w:tcPr>
          <w:p w14:paraId="2C49A3BB" w14:textId="77777777" w:rsidR="0073099A" w:rsidRPr="0043728B" w:rsidRDefault="0073099A" w:rsidP="00D73E98">
            <w:pPr>
              <w:jc w:val="center"/>
              <w:rPr>
                <w:b/>
                <w:lang w:val="it-IT"/>
              </w:rPr>
            </w:pPr>
            <w:r w:rsidRPr="0043728B">
              <w:rPr>
                <w:b/>
                <w:lang w:val="it-IT"/>
              </w:rPr>
              <w:t>39)</w:t>
            </w:r>
          </w:p>
        </w:tc>
        <w:tc>
          <w:tcPr>
            <w:tcW w:w="851" w:type="dxa"/>
            <w:tcMar>
              <w:left w:w="108" w:type="dxa"/>
              <w:right w:w="0" w:type="dxa"/>
            </w:tcMar>
          </w:tcPr>
          <w:p w14:paraId="201AFA87" w14:textId="77777777" w:rsidR="0073099A" w:rsidRPr="008A0F36" w:rsidRDefault="0073099A" w:rsidP="00D73E98">
            <w:pPr>
              <w:pStyle w:val="PrincCont"/>
              <w:jc w:val="left"/>
              <w:rPr>
                <w:lang w:val="it-IT"/>
              </w:rPr>
            </w:pPr>
            <w:r>
              <w:rPr>
                <w:lang w:val="it-IT"/>
              </w:rPr>
              <w:t>OIC 20.59</w:t>
            </w:r>
          </w:p>
        </w:tc>
        <w:tc>
          <w:tcPr>
            <w:tcW w:w="7060" w:type="dxa"/>
            <w:tcMar>
              <w:left w:w="108" w:type="dxa"/>
            </w:tcMar>
          </w:tcPr>
          <w:p w14:paraId="4609CC5B" w14:textId="77777777" w:rsidR="0073099A" w:rsidRPr="00AD6E2D" w:rsidRDefault="0073099A" w:rsidP="00107642">
            <w:pPr>
              <w:spacing w:line="240" w:lineRule="exact"/>
              <w:rPr>
                <w:lang w:val="it-IT"/>
              </w:rPr>
            </w:pPr>
            <w:r w:rsidRPr="006C58B5">
              <w:rPr>
                <w:lang w:val="it-IT"/>
              </w:rPr>
              <w:t xml:space="preserve">I titoli non immobilizzati sono </w:t>
            </w:r>
            <w:r>
              <w:rPr>
                <w:lang w:val="it-IT"/>
              </w:rPr>
              <w:t xml:space="preserve">stati </w:t>
            </w:r>
            <w:r w:rsidRPr="006C58B5">
              <w:rPr>
                <w:lang w:val="it-IT"/>
              </w:rPr>
              <w:t>valutati in base al minor valore fra il costo ammortizzato, così come determinato ai sensi del paragrafo 60</w:t>
            </w:r>
            <w:r>
              <w:rPr>
                <w:lang w:val="it-IT"/>
              </w:rPr>
              <w:t xml:space="preserve"> dell’OIC 20</w:t>
            </w:r>
            <w:r w:rsidRPr="006C58B5">
              <w:rPr>
                <w:lang w:val="it-IT"/>
              </w:rPr>
              <w:t xml:space="preserve">, e il valore di realizzazione desumibile dall'andamento del </w:t>
            </w:r>
            <w:r>
              <w:rPr>
                <w:lang w:val="it-IT"/>
              </w:rPr>
              <w:t>mercato?</w:t>
            </w:r>
          </w:p>
        </w:tc>
        <w:tc>
          <w:tcPr>
            <w:tcW w:w="586" w:type="dxa"/>
            <w:tcMar>
              <w:left w:w="85" w:type="dxa"/>
              <w:right w:w="85" w:type="dxa"/>
            </w:tcMar>
            <w:vAlign w:val="center"/>
          </w:tcPr>
          <w:p w14:paraId="00F1AB8F"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524F4106"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457E663C"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2CD80DFB" w14:textId="77777777" w:rsidTr="00D73E98">
        <w:trPr>
          <w:cantSplit/>
          <w:trHeight w:val="20"/>
        </w:trPr>
        <w:tc>
          <w:tcPr>
            <w:tcW w:w="680" w:type="dxa"/>
          </w:tcPr>
          <w:p w14:paraId="2DFFF391" w14:textId="77777777" w:rsidR="0073099A" w:rsidRPr="008A0F36" w:rsidRDefault="0073099A" w:rsidP="00D73E98">
            <w:pPr>
              <w:jc w:val="center"/>
              <w:rPr>
                <w:lang w:val="it-IT"/>
              </w:rPr>
            </w:pPr>
          </w:p>
        </w:tc>
        <w:tc>
          <w:tcPr>
            <w:tcW w:w="851" w:type="dxa"/>
            <w:tcMar>
              <w:left w:w="108" w:type="dxa"/>
              <w:right w:w="0" w:type="dxa"/>
            </w:tcMar>
          </w:tcPr>
          <w:p w14:paraId="4F2FC6E9" w14:textId="77777777" w:rsidR="0073099A" w:rsidRPr="008A0F36" w:rsidRDefault="0073099A" w:rsidP="00D73E98">
            <w:pPr>
              <w:pStyle w:val="PrincCont"/>
              <w:jc w:val="left"/>
              <w:rPr>
                <w:lang w:val="it-IT"/>
              </w:rPr>
            </w:pPr>
            <w:r>
              <w:rPr>
                <w:lang w:val="it-IT"/>
              </w:rPr>
              <w:t>OIC 20.60</w:t>
            </w:r>
          </w:p>
        </w:tc>
        <w:tc>
          <w:tcPr>
            <w:tcW w:w="7060" w:type="dxa"/>
            <w:tcMar>
              <w:left w:w="108" w:type="dxa"/>
            </w:tcMar>
          </w:tcPr>
          <w:p w14:paraId="76EEAC30" w14:textId="77777777" w:rsidR="0073099A" w:rsidRDefault="0073099A" w:rsidP="00D73E98">
            <w:pPr>
              <w:pStyle w:val="Commentiriquadro"/>
            </w:pPr>
            <w:r w:rsidRPr="006C58B5">
              <w:t>Il procedimento per determinare, successivamente alla rilevazione iniziale, il valore dei titoli valutati al costo ammortizzato da iscrivere in bilancio è il seguente:</w:t>
            </w:r>
          </w:p>
          <w:p w14:paraId="3D509B95" w14:textId="77777777" w:rsidR="0073099A" w:rsidRDefault="0073099A" w:rsidP="00D73E98">
            <w:pPr>
              <w:pStyle w:val="Commentiriquadro"/>
              <w:spacing w:line="180" w:lineRule="exact"/>
              <w:ind w:left="176" w:hanging="119"/>
            </w:pPr>
            <w:r>
              <w:t xml:space="preserve">a) </w:t>
            </w:r>
            <w:r>
              <w:tab/>
            </w:r>
            <w:r w:rsidRPr="006C58B5">
              <w:t xml:space="preserve">determinare l’ammontare degli interessi calcolati con il criterio del tasso di interesse effettivo sul valore contabile </w:t>
            </w:r>
            <w:r>
              <w:tab/>
            </w:r>
            <w:r w:rsidRPr="006C58B5">
              <w:t>del titolo all’inizio dell’esercizio, o alla più recente data di rilevazione iniziale;</w:t>
            </w:r>
          </w:p>
          <w:p w14:paraId="586D7D91" w14:textId="77777777" w:rsidR="0073099A" w:rsidRDefault="0073099A" w:rsidP="00D73E98">
            <w:pPr>
              <w:pStyle w:val="Commentiriquadro"/>
              <w:spacing w:line="180" w:lineRule="exact"/>
              <w:ind w:left="176" w:hanging="119"/>
            </w:pPr>
            <w:r>
              <w:t xml:space="preserve">b) </w:t>
            </w:r>
            <w:r>
              <w:tab/>
            </w:r>
            <w:r w:rsidRPr="006C58B5">
              <w:t>aggiungere l’ammontare degli interessi così ottenuto al precedente valore contabile del titolo;</w:t>
            </w:r>
          </w:p>
          <w:p w14:paraId="7B7706BA" w14:textId="77777777" w:rsidR="0073099A" w:rsidRDefault="0073099A" w:rsidP="00D73E98">
            <w:pPr>
              <w:pStyle w:val="Commentiriquadro"/>
              <w:spacing w:line="180" w:lineRule="exact"/>
              <w:ind w:left="176" w:hanging="119"/>
            </w:pPr>
            <w:r>
              <w:t xml:space="preserve">c) </w:t>
            </w:r>
            <w:r>
              <w:tab/>
            </w:r>
            <w:r w:rsidRPr="00DC2CEB">
              <w:t>sottrarre gli incassi per interessi e capitale intervenuti nel periodo;</w:t>
            </w:r>
          </w:p>
          <w:p w14:paraId="204A12B8" w14:textId="77777777" w:rsidR="0073099A" w:rsidRPr="00DC2CEB" w:rsidRDefault="0073099A" w:rsidP="00D73E98">
            <w:pPr>
              <w:pStyle w:val="Commentiriquadro"/>
              <w:spacing w:line="180" w:lineRule="exact"/>
              <w:ind w:left="176" w:hanging="119"/>
            </w:pPr>
            <w:r>
              <w:t xml:space="preserve">d) </w:t>
            </w:r>
            <w:r>
              <w:tab/>
            </w:r>
            <w:r w:rsidRPr="00DC2CEB">
              <w:t>sottrarre le eventuali svalutazioni sui titoli.</w:t>
            </w:r>
          </w:p>
        </w:tc>
        <w:tc>
          <w:tcPr>
            <w:tcW w:w="586" w:type="dxa"/>
            <w:tcMar>
              <w:left w:w="85" w:type="dxa"/>
              <w:right w:w="85" w:type="dxa"/>
            </w:tcMar>
            <w:vAlign w:val="center"/>
          </w:tcPr>
          <w:p w14:paraId="54BCEE24" w14:textId="77777777" w:rsidR="0073099A" w:rsidRPr="00A32A16" w:rsidRDefault="0073099A" w:rsidP="00D73E98">
            <w:pPr>
              <w:jc w:val="center"/>
              <w:rPr>
                <w:lang w:val="it-IT"/>
              </w:rPr>
            </w:pPr>
          </w:p>
        </w:tc>
        <w:tc>
          <w:tcPr>
            <w:tcW w:w="573" w:type="dxa"/>
            <w:tcMar>
              <w:left w:w="108" w:type="dxa"/>
            </w:tcMar>
            <w:vAlign w:val="center"/>
          </w:tcPr>
          <w:p w14:paraId="6F08B7FD" w14:textId="77777777" w:rsidR="0073099A" w:rsidRPr="00A32A16" w:rsidRDefault="0073099A" w:rsidP="00D73E98">
            <w:pPr>
              <w:jc w:val="center"/>
              <w:rPr>
                <w:lang w:val="it-IT"/>
              </w:rPr>
            </w:pPr>
          </w:p>
        </w:tc>
        <w:tc>
          <w:tcPr>
            <w:tcW w:w="570" w:type="dxa"/>
            <w:tcMar>
              <w:left w:w="108" w:type="dxa"/>
            </w:tcMar>
            <w:vAlign w:val="center"/>
          </w:tcPr>
          <w:p w14:paraId="3C8747BE" w14:textId="77777777" w:rsidR="0073099A" w:rsidRPr="00A32A16" w:rsidRDefault="0073099A" w:rsidP="00D73E98">
            <w:pPr>
              <w:jc w:val="center"/>
              <w:rPr>
                <w:lang w:val="it-IT"/>
              </w:rPr>
            </w:pPr>
          </w:p>
        </w:tc>
      </w:tr>
      <w:tr w:rsidR="0073099A" w:rsidRPr="006A2E64" w14:paraId="6A07775A" w14:textId="77777777" w:rsidTr="00D73E98">
        <w:trPr>
          <w:cantSplit/>
          <w:trHeight w:val="20"/>
        </w:trPr>
        <w:tc>
          <w:tcPr>
            <w:tcW w:w="680" w:type="dxa"/>
          </w:tcPr>
          <w:p w14:paraId="779D145F" w14:textId="77777777" w:rsidR="0073099A" w:rsidRPr="008A0F36" w:rsidRDefault="0073099A" w:rsidP="00D73E98">
            <w:pPr>
              <w:jc w:val="center"/>
              <w:rPr>
                <w:lang w:val="it-IT"/>
              </w:rPr>
            </w:pPr>
          </w:p>
        </w:tc>
        <w:tc>
          <w:tcPr>
            <w:tcW w:w="851" w:type="dxa"/>
            <w:tcMar>
              <w:left w:w="108" w:type="dxa"/>
              <w:right w:w="0" w:type="dxa"/>
            </w:tcMar>
          </w:tcPr>
          <w:p w14:paraId="60237792" w14:textId="77777777" w:rsidR="0073099A" w:rsidRPr="008A0F36" w:rsidRDefault="0073099A" w:rsidP="00D73E98">
            <w:pPr>
              <w:pStyle w:val="PrincCont"/>
              <w:jc w:val="left"/>
              <w:rPr>
                <w:lang w:val="it-IT"/>
              </w:rPr>
            </w:pPr>
            <w:r>
              <w:rPr>
                <w:lang w:val="it-IT"/>
              </w:rPr>
              <w:t>OIC 20.61</w:t>
            </w:r>
          </w:p>
        </w:tc>
        <w:tc>
          <w:tcPr>
            <w:tcW w:w="7060" w:type="dxa"/>
            <w:tcMar>
              <w:left w:w="108" w:type="dxa"/>
            </w:tcMar>
          </w:tcPr>
          <w:p w14:paraId="4BAF0E01" w14:textId="28917C33" w:rsidR="0073099A" w:rsidRPr="00DC2CEB" w:rsidRDefault="0073099A" w:rsidP="00D73E98">
            <w:pPr>
              <w:pStyle w:val="Commentiriquadro"/>
            </w:pPr>
            <w:r w:rsidRPr="00DC2CEB">
              <w:t>Il metodo generale per la valutazione dei titoli è quello del costo specifico, che presuppone l’individuazione e l'attribuzione ai singoli titoli dei costi specificamente sostenuti per l'acquisto dei medesimi. L'art</w:t>
            </w:r>
            <w:r>
              <w:t>.</w:t>
            </w:r>
            <w:r w:rsidRPr="00DC2CEB">
              <w:t xml:space="preserve"> 2426, n.10</w:t>
            </w:r>
            <w:r>
              <w:t xml:space="preserve"> CC</w:t>
            </w:r>
            <w:r w:rsidRPr="00DC2CEB">
              <w:t xml:space="preserve"> prevede che “</w:t>
            </w:r>
            <w:r w:rsidRPr="00DC2CEB">
              <w:rPr>
                <w:i/>
              </w:rPr>
              <w:t xml:space="preserve">Il costo dei beni fungibili può essere calcolato col metodo della media ponderata o con quelli «primo entrato, primo uscito”; o “ultimo entrato, primo uscito»; se il valore così ottenuto differisce in misura apprezzabile dai costi correnti alla chiusura dell'esercizio, la differenza deve essere indicata, per categoria di beni, nella </w:t>
            </w:r>
            <w:r w:rsidR="00871879">
              <w:rPr>
                <w:i/>
              </w:rPr>
              <w:t>Nota Integrativa</w:t>
            </w:r>
            <w:r w:rsidRPr="00DC2CEB">
              <w:t>”. Pertanto, è possibile per i titoli fungibili, in alternativa al costo specifico, utilizzare uno dei seguenti metodi di calcolo del costo: media ponderata, LIFO e FIFO. I predetti metodi sono trattati nell’OIC 13 “Rimanenze”. I titoli fungibili sono titoli che incorporano gli stessi diritti, sono fra loro scambiabili e hanno un unico codice ISIN.</w:t>
            </w:r>
          </w:p>
        </w:tc>
        <w:tc>
          <w:tcPr>
            <w:tcW w:w="586" w:type="dxa"/>
            <w:tcMar>
              <w:left w:w="85" w:type="dxa"/>
              <w:right w:w="85" w:type="dxa"/>
            </w:tcMar>
            <w:vAlign w:val="center"/>
          </w:tcPr>
          <w:p w14:paraId="15B920C5" w14:textId="77777777" w:rsidR="0073099A" w:rsidRPr="00A32A16" w:rsidRDefault="0073099A" w:rsidP="00D73E98">
            <w:pPr>
              <w:jc w:val="center"/>
              <w:rPr>
                <w:lang w:val="it-IT"/>
              </w:rPr>
            </w:pPr>
          </w:p>
        </w:tc>
        <w:tc>
          <w:tcPr>
            <w:tcW w:w="573" w:type="dxa"/>
            <w:tcMar>
              <w:left w:w="108" w:type="dxa"/>
            </w:tcMar>
            <w:vAlign w:val="center"/>
          </w:tcPr>
          <w:p w14:paraId="7A2AE853" w14:textId="77777777" w:rsidR="0073099A" w:rsidRPr="00A32A16" w:rsidRDefault="0073099A" w:rsidP="00D73E98">
            <w:pPr>
              <w:jc w:val="center"/>
              <w:rPr>
                <w:lang w:val="it-IT"/>
              </w:rPr>
            </w:pPr>
          </w:p>
        </w:tc>
        <w:tc>
          <w:tcPr>
            <w:tcW w:w="570" w:type="dxa"/>
            <w:tcMar>
              <w:left w:w="108" w:type="dxa"/>
            </w:tcMar>
            <w:vAlign w:val="center"/>
          </w:tcPr>
          <w:p w14:paraId="5B1FB249" w14:textId="77777777" w:rsidR="0073099A" w:rsidRPr="00A32A16" w:rsidRDefault="0073099A" w:rsidP="00D73E98">
            <w:pPr>
              <w:jc w:val="center"/>
              <w:rPr>
                <w:lang w:val="it-IT"/>
              </w:rPr>
            </w:pPr>
          </w:p>
        </w:tc>
      </w:tr>
      <w:tr w:rsidR="0073099A" w:rsidRPr="006A2E64" w14:paraId="6C2E8BC4" w14:textId="77777777" w:rsidTr="00D73E98">
        <w:trPr>
          <w:cantSplit/>
          <w:trHeight w:val="20"/>
        </w:trPr>
        <w:tc>
          <w:tcPr>
            <w:tcW w:w="680" w:type="dxa"/>
          </w:tcPr>
          <w:p w14:paraId="3B7AB9EC" w14:textId="77777777" w:rsidR="0073099A" w:rsidRPr="008A0F36" w:rsidRDefault="0073099A" w:rsidP="00107642">
            <w:pPr>
              <w:pageBreakBefore/>
              <w:jc w:val="center"/>
              <w:rPr>
                <w:lang w:val="it-IT"/>
              </w:rPr>
            </w:pPr>
          </w:p>
        </w:tc>
        <w:tc>
          <w:tcPr>
            <w:tcW w:w="851" w:type="dxa"/>
            <w:tcMar>
              <w:left w:w="108" w:type="dxa"/>
              <w:right w:w="0" w:type="dxa"/>
            </w:tcMar>
          </w:tcPr>
          <w:p w14:paraId="6E3B60BB" w14:textId="77777777" w:rsidR="0073099A" w:rsidRPr="008A0F36" w:rsidRDefault="0073099A" w:rsidP="00D73E98">
            <w:pPr>
              <w:pStyle w:val="PrincCont"/>
              <w:jc w:val="left"/>
              <w:rPr>
                <w:lang w:val="it-IT"/>
              </w:rPr>
            </w:pPr>
          </w:p>
        </w:tc>
        <w:tc>
          <w:tcPr>
            <w:tcW w:w="7060" w:type="dxa"/>
            <w:tcMar>
              <w:left w:w="108" w:type="dxa"/>
            </w:tcMar>
          </w:tcPr>
          <w:p w14:paraId="76FAE981" w14:textId="77777777" w:rsidR="0073099A" w:rsidRPr="00AD6E2D" w:rsidRDefault="0073099A" w:rsidP="00D73E98">
            <w:pPr>
              <w:pStyle w:val="Titolo3"/>
              <w:rPr>
                <w:lang w:val="it-IT"/>
              </w:rPr>
            </w:pPr>
            <w:r w:rsidRPr="00DC2CEB">
              <w:rPr>
                <w:lang w:val="it-IT"/>
              </w:rPr>
              <w:t>Titoli non immobilizzati: il valore di realizzazione desumibile dall’andamento del mercato</w:t>
            </w:r>
          </w:p>
        </w:tc>
        <w:tc>
          <w:tcPr>
            <w:tcW w:w="586" w:type="dxa"/>
            <w:tcMar>
              <w:left w:w="85" w:type="dxa"/>
              <w:right w:w="85" w:type="dxa"/>
            </w:tcMar>
            <w:vAlign w:val="center"/>
          </w:tcPr>
          <w:p w14:paraId="12DCF892" w14:textId="77777777" w:rsidR="0073099A" w:rsidRPr="00A32A16" w:rsidRDefault="0073099A" w:rsidP="00D73E98">
            <w:pPr>
              <w:jc w:val="center"/>
              <w:rPr>
                <w:lang w:val="it-IT"/>
              </w:rPr>
            </w:pPr>
          </w:p>
        </w:tc>
        <w:tc>
          <w:tcPr>
            <w:tcW w:w="573" w:type="dxa"/>
            <w:tcMar>
              <w:left w:w="108" w:type="dxa"/>
            </w:tcMar>
            <w:vAlign w:val="center"/>
          </w:tcPr>
          <w:p w14:paraId="4238B282" w14:textId="77777777" w:rsidR="0073099A" w:rsidRPr="00A32A16" w:rsidRDefault="0073099A" w:rsidP="00D73E98">
            <w:pPr>
              <w:jc w:val="center"/>
              <w:rPr>
                <w:lang w:val="it-IT"/>
              </w:rPr>
            </w:pPr>
          </w:p>
        </w:tc>
        <w:tc>
          <w:tcPr>
            <w:tcW w:w="570" w:type="dxa"/>
            <w:tcMar>
              <w:left w:w="108" w:type="dxa"/>
            </w:tcMar>
            <w:vAlign w:val="center"/>
          </w:tcPr>
          <w:p w14:paraId="14250B48" w14:textId="77777777" w:rsidR="0073099A" w:rsidRPr="00A32A16" w:rsidRDefault="0073099A" w:rsidP="00D73E98">
            <w:pPr>
              <w:jc w:val="center"/>
              <w:rPr>
                <w:lang w:val="it-IT"/>
              </w:rPr>
            </w:pPr>
          </w:p>
        </w:tc>
      </w:tr>
      <w:tr w:rsidR="0073099A" w:rsidRPr="006A2E64" w14:paraId="0F94D72A" w14:textId="77777777" w:rsidTr="00D73E98">
        <w:trPr>
          <w:cantSplit/>
          <w:trHeight w:val="20"/>
        </w:trPr>
        <w:tc>
          <w:tcPr>
            <w:tcW w:w="680" w:type="dxa"/>
          </w:tcPr>
          <w:p w14:paraId="50B4CA66" w14:textId="77777777" w:rsidR="0073099A" w:rsidRPr="008A0F36" w:rsidRDefault="0073099A" w:rsidP="00D73E98">
            <w:pPr>
              <w:jc w:val="center"/>
              <w:rPr>
                <w:lang w:val="it-IT"/>
              </w:rPr>
            </w:pPr>
          </w:p>
        </w:tc>
        <w:tc>
          <w:tcPr>
            <w:tcW w:w="851" w:type="dxa"/>
            <w:tcMar>
              <w:left w:w="108" w:type="dxa"/>
              <w:right w:w="0" w:type="dxa"/>
            </w:tcMar>
          </w:tcPr>
          <w:p w14:paraId="42C58FFC" w14:textId="77777777" w:rsidR="0073099A" w:rsidRPr="008A0F36" w:rsidRDefault="0073099A" w:rsidP="00D73E98">
            <w:pPr>
              <w:pStyle w:val="PrincCont"/>
              <w:jc w:val="left"/>
              <w:rPr>
                <w:lang w:val="it-IT"/>
              </w:rPr>
            </w:pPr>
            <w:r>
              <w:rPr>
                <w:lang w:val="it-IT"/>
              </w:rPr>
              <w:t>OIC 20.62</w:t>
            </w:r>
          </w:p>
        </w:tc>
        <w:tc>
          <w:tcPr>
            <w:tcW w:w="7060" w:type="dxa"/>
            <w:tcMar>
              <w:left w:w="108" w:type="dxa"/>
            </w:tcMar>
          </w:tcPr>
          <w:p w14:paraId="303183B9" w14:textId="77777777" w:rsidR="0073099A" w:rsidRPr="00AD6E2D" w:rsidRDefault="0073099A" w:rsidP="00D73E98">
            <w:pPr>
              <w:pStyle w:val="Commentiriquadro"/>
            </w:pPr>
            <w:r w:rsidRPr="00DC2CEB">
              <w:t>Il codice civile non fornisce indicazioni specifiche circa l'identificazione del mercato di riferimento e le modalità di determinazione del valore di realizzazione desumibile dall’andamento del mercato. Questi aspetti sono affrontati nel seguito per dare contenuti tecnici al concetto generale enunciato dalla norma.</w:t>
            </w:r>
          </w:p>
        </w:tc>
        <w:tc>
          <w:tcPr>
            <w:tcW w:w="586" w:type="dxa"/>
            <w:tcMar>
              <w:left w:w="85" w:type="dxa"/>
              <w:right w:w="85" w:type="dxa"/>
            </w:tcMar>
            <w:vAlign w:val="center"/>
          </w:tcPr>
          <w:p w14:paraId="76972D7D" w14:textId="77777777" w:rsidR="0073099A" w:rsidRPr="00A32A16" w:rsidRDefault="0073099A" w:rsidP="00D73E98">
            <w:pPr>
              <w:jc w:val="center"/>
              <w:rPr>
                <w:lang w:val="it-IT"/>
              </w:rPr>
            </w:pPr>
          </w:p>
        </w:tc>
        <w:tc>
          <w:tcPr>
            <w:tcW w:w="573" w:type="dxa"/>
            <w:tcMar>
              <w:left w:w="108" w:type="dxa"/>
            </w:tcMar>
            <w:vAlign w:val="center"/>
          </w:tcPr>
          <w:p w14:paraId="20B91A16" w14:textId="77777777" w:rsidR="0073099A" w:rsidRPr="00A32A16" w:rsidRDefault="0073099A" w:rsidP="00D73E98">
            <w:pPr>
              <w:jc w:val="center"/>
              <w:rPr>
                <w:lang w:val="it-IT"/>
              </w:rPr>
            </w:pPr>
          </w:p>
        </w:tc>
        <w:tc>
          <w:tcPr>
            <w:tcW w:w="570" w:type="dxa"/>
            <w:tcMar>
              <w:left w:w="108" w:type="dxa"/>
            </w:tcMar>
            <w:vAlign w:val="center"/>
          </w:tcPr>
          <w:p w14:paraId="782A7343" w14:textId="77777777" w:rsidR="0073099A" w:rsidRPr="00A32A16" w:rsidRDefault="0073099A" w:rsidP="00D73E98">
            <w:pPr>
              <w:jc w:val="center"/>
              <w:rPr>
                <w:lang w:val="it-IT"/>
              </w:rPr>
            </w:pPr>
          </w:p>
        </w:tc>
      </w:tr>
      <w:tr w:rsidR="0073099A" w:rsidRPr="006A2E64" w14:paraId="33198187" w14:textId="77777777" w:rsidTr="00D73E98">
        <w:trPr>
          <w:cantSplit/>
          <w:trHeight w:val="20"/>
        </w:trPr>
        <w:tc>
          <w:tcPr>
            <w:tcW w:w="680" w:type="dxa"/>
          </w:tcPr>
          <w:p w14:paraId="5C0F299E" w14:textId="77777777" w:rsidR="0073099A" w:rsidRPr="008A0F36" w:rsidRDefault="0073099A" w:rsidP="00D73E98">
            <w:pPr>
              <w:jc w:val="center"/>
              <w:rPr>
                <w:lang w:val="it-IT"/>
              </w:rPr>
            </w:pPr>
          </w:p>
        </w:tc>
        <w:tc>
          <w:tcPr>
            <w:tcW w:w="851" w:type="dxa"/>
            <w:tcMar>
              <w:left w:w="108" w:type="dxa"/>
              <w:right w:w="0" w:type="dxa"/>
            </w:tcMar>
          </w:tcPr>
          <w:p w14:paraId="4CBC778D" w14:textId="77777777" w:rsidR="0073099A" w:rsidRPr="008A0F36" w:rsidRDefault="0073099A" w:rsidP="00D73E98">
            <w:pPr>
              <w:pStyle w:val="PrincCont"/>
              <w:jc w:val="left"/>
              <w:rPr>
                <w:lang w:val="it-IT"/>
              </w:rPr>
            </w:pPr>
            <w:r>
              <w:rPr>
                <w:lang w:val="it-IT"/>
              </w:rPr>
              <w:t>OIC 20.63</w:t>
            </w:r>
          </w:p>
        </w:tc>
        <w:tc>
          <w:tcPr>
            <w:tcW w:w="7060" w:type="dxa"/>
            <w:tcMar>
              <w:left w:w="108" w:type="dxa"/>
            </w:tcMar>
          </w:tcPr>
          <w:p w14:paraId="75433E4D" w14:textId="77777777" w:rsidR="0073099A" w:rsidRDefault="0073099A" w:rsidP="00D73E98">
            <w:pPr>
              <w:pStyle w:val="Commentiriquadro"/>
            </w:pPr>
            <w:r w:rsidRPr="00A003C8">
              <w:t>Il mercato, con riferimento alla valutazione del singolo titolo, esprime valori diversi nel corso del tempo. Occorre perciò stabilire il riferimento temporale espressivo di un “andamento” del mercato alla data di bilancio.</w:t>
            </w:r>
          </w:p>
          <w:p w14:paraId="2FBA0743" w14:textId="77777777" w:rsidR="0073099A" w:rsidRPr="00A003C8" w:rsidRDefault="0073099A" w:rsidP="00D73E98">
            <w:pPr>
              <w:pStyle w:val="Commentiriquadro"/>
            </w:pPr>
            <w:r w:rsidRPr="00A003C8">
              <w:t>Si possono considerare in astratto due riferimenti temporali: uno fisso, cioè la data di fine esercizio (o quella di quotazione più prossima); l’altro rappresentato dalla media delle quotazioni del titolo relative a un determinato periodo, più o meno ampio.</w:t>
            </w:r>
          </w:p>
        </w:tc>
        <w:tc>
          <w:tcPr>
            <w:tcW w:w="586" w:type="dxa"/>
            <w:tcMar>
              <w:left w:w="85" w:type="dxa"/>
              <w:right w:w="85" w:type="dxa"/>
            </w:tcMar>
            <w:vAlign w:val="center"/>
          </w:tcPr>
          <w:p w14:paraId="0EB54F6A" w14:textId="77777777" w:rsidR="0073099A" w:rsidRPr="00A32A16" w:rsidRDefault="0073099A" w:rsidP="00D73E98">
            <w:pPr>
              <w:jc w:val="center"/>
              <w:rPr>
                <w:lang w:val="it-IT"/>
              </w:rPr>
            </w:pPr>
          </w:p>
        </w:tc>
        <w:tc>
          <w:tcPr>
            <w:tcW w:w="573" w:type="dxa"/>
            <w:tcMar>
              <w:left w:w="108" w:type="dxa"/>
            </w:tcMar>
            <w:vAlign w:val="center"/>
          </w:tcPr>
          <w:p w14:paraId="5CB44037" w14:textId="77777777" w:rsidR="0073099A" w:rsidRPr="00A32A16" w:rsidRDefault="0073099A" w:rsidP="00D73E98">
            <w:pPr>
              <w:jc w:val="center"/>
              <w:rPr>
                <w:lang w:val="it-IT"/>
              </w:rPr>
            </w:pPr>
          </w:p>
        </w:tc>
        <w:tc>
          <w:tcPr>
            <w:tcW w:w="570" w:type="dxa"/>
            <w:tcMar>
              <w:left w:w="108" w:type="dxa"/>
            </w:tcMar>
            <w:vAlign w:val="center"/>
          </w:tcPr>
          <w:p w14:paraId="0A106C5A" w14:textId="77777777" w:rsidR="0073099A" w:rsidRPr="00A32A16" w:rsidRDefault="0073099A" w:rsidP="00D73E98">
            <w:pPr>
              <w:jc w:val="center"/>
              <w:rPr>
                <w:lang w:val="it-IT"/>
              </w:rPr>
            </w:pPr>
          </w:p>
        </w:tc>
      </w:tr>
      <w:tr w:rsidR="0073099A" w:rsidRPr="006A2E64" w14:paraId="231CD2D7" w14:textId="77777777" w:rsidTr="00D73E98">
        <w:trPr>
          <w:cantSplit/>
          <w:trHeight w:val="20"/>
        </w:trPr>
        <w:tc>
          <w:tcPr>
            <w:tcW w:w="680" w:type="dxa"/>
          </w:tcPr>
          <w:p w14:paraId="748AE0CC" w14:textId="77777777" w:rsidR="0073099A" w:rsidRPr="008A0F36" w:rsidRDefault="0073099A" w:rsidP="00D73E98">
            <w:pPr>
              <w:jc w:val="center"/>
              <w:rPr>
                <w:lang w:val="it-IT"/>
              </w:rPr>
            </w:pPr>
          </w:p>
        </w:tc>
        <w:tc>
          <w:tcPr>
            <w:tcW w:w="851" w:type="dxa"/>
            <w:tcMar>
              <w:left w:w="108" w:type="dxa"/>
              <w:right w:w="0" w:type="dxa"/>
            </w:tcMar>
          </w:tcPr>
          <w:p w14:paraId="0EDEDA43" w14:textId="77777777" w:rsidR="0073099A" w:rsidRPr="008A0F36" w:rsidRDefault="0073099A" w:rsidP="00D73E98">
            <w:pPr>
              <w:pStyle w:val="PrincCont"/>
              <w:jc w:val="left"/>
              <w:rPr>
                <w:lang w:val="it-IT"/>
              </w:rPr>
            </w:pPr>
            <w:r>
              <w:rPr>
                <w:lang w:val="it-IT"/>
              </w:rPr>
              <w:t>OIC 20.64</w:t>
            </w:r>
          </w:p>
        </w:tc>
        <w:tc>
          <w:tcPr>
            <w:tcW w:w="7060" w:type="dxa"/>
            <w:tcMar>
              <w:left w:w="108" w:type="dxa"/>
            </w:tcMar>
          </w:tcPr>
          <w:p w14:paraId="16680267" w14:textId="77777777" w:rsidR="0073099A" w:rsidRPr="00A003C8" w:rsidRDefault="0073099A" w:rsidP="00D73E98">
            <w:pPr>
              <w:pStyle w:val="Commentiriquadro"/>
            </w:pPr>
            <w:r w:rsidRPr="00A003C8">
              <w:t>Il dato puntuale di fine esercizio rappresenta la scelta che meno è influenzata da fattori soggettivi. Tuttavia la quotazione di una giornata può essere influenzata da fattori spesso esogeni, relativi a situazioni transitorie riferibili al singolo titolo o al mercato mobiliare nel suo complesso o addirittura alla variabilità dei volumi trattati. Per queste ragioni le quotazioni di una singola giornata non sono in genere considerate rappresentative dell’“andamento del mercato”. Occorre – piuttosto – assumere un valore che, pur dovendosi riferire concettualmente alla chiusura dell’esercizio, possa ritenersi consolidato ovvero sufficientemente scevro da perturbazioni temporanee. In questo senso la media delle quotazioni passate, per un periodo ritenuto congruo rispetto alle finalità valutative, quale l'ultimo mese, può ritenersi maggiormente rappresentativa. La scelta del periodo temporale cui fare riferimento va operata con giudizio, avendo presente l’obiettivo generale imposto dal codice civile. Ad esempio, in un mercato caratterizzato da quotazioni fortemente in flessione, il ricorso alla media aritmetica dei valori registrati nell'ultimo</w:t>
            </w:r>
            <w:r w:rsidRPr="00A003C8">
              <w:rPr>
                <w:rFonts w:ascii="Times New Roman" w:hAnsi="Times New Roman"/>
                <w:sz w:val="22"/>
                <w:szCs w:val="22"/>
              </w:rPr>
              <w:t xml:space="preserve"> </w:t>
            </w:r>
            <w:r w:rsidRPr="00A003C8">
              <w:t>mese potrebbe non esprimere l’andamento del mercato; occorre allora tenere conto di valori medi inferiori riferiti ad un arco temporale inferiore.</w:t>
            </w:r>
          </w:p>
        </w:tc>
        <w:tc>
          <w:tcPr>
            <w:tcW w:w="586" w:type="dxa"/>
            <w:tcMar>
              <w:left w:w="85" w:type="dxa"/>
              <w:right w:w="85" w:type="dxa"/>
            </w:tcMar>
            <w:vAlign w:val="center"/>
          </w:tcPr>
          <w:p w14:paraId="2F30D687" w14:textId="77777777" w:rsidR="0073099A" w:rsidRPr="00A32A16" w:rsidRDefault="0073099A" w:rsidP="00D73E98">
            <w:pPr>
              <w:jc w:val="center"/>
              <w:rPr>
                <w:lang w:val="it-IT"/>
              </w:rPr>
            </w:pPr>
          </w:p>
        </w:tc>
        <w:tc>
          <w:tcPr>
            <w:tcW w:w="573" w:type="dxa"/>
            <w:tcMar>
              <w:left w:w="108" w:type="dxa"/>
            </w:tcMar>
            <w:vAlign w:val="center"/>
          </w:tcPr>
          <w:p w14:paraId="7FA2B9DA" w14:textId="77777777" w:rsidR="0073099A" w:rsidRPr="00A32A16" w:rsidRDefault="0073099A" w:rsidP="00D73E98">
            <w:pPr>
              <w:jc w:val="center"/>
              <w:rPr>
                <w:lang w:val="it-IT"/>
              </w:rPr>
            </w:pPr>
          </w:p>
        </w:tc>
        <w:tc>
          <w:tcPr>
            <w:tcW w:w="570" w:type="dxa"/>
            <w:tcMar>
              <w:left w:w="108" w:type="dxa"/>
            </w:tcMar>
            <w:vAlign w:val="center"/>
          </w:tcPr>
          <w:p w14:paraId="20C0E4F8" w14:textId="77777777" w:rsidR="0073099A" w:rsidRPr="00A32A16" w:rsidRDefault="0073099A" w:rsidP="00D73E98">
            <w:pPr>
              <w:jc w:val="center"/>
              <w:rPr>
                <w:lang w:val="it-IT"/>
              </w:rPr>
            </w:pPr>
          </w:p>
        </w:tc>
      </w:tr>
      <w:tr w:rsidR="0073099A" w:rsidRPr="00617BAA" w14:paraId="7046C4A0" w14:textId="77777777" w:rsidTr="00D73E98">
        <w:trPr>
          <w:cantSplit/>
          <w:trHeight w:val="20"/>
        </w:trPr>
        <w:tc>
          <w:tcPr>
            <w:tcW w:w="680" w:type="dxa"/>
          </w:tcPr>
          <w:p w14:paraId="23D1464B" w14:textId="77777777" w:rsidR="0073099A" w:rsidRPr="0043728B" w:rsidRDefault="0073099A" w:rsidP="00D73E98">
            <w:pPr>
              <w:jc w:val="center"/>
              <w:rPr>
                <w:b/>
                <w:lang w:val="it-IT"/>
              </w:rPr>
            </w:pPr>
            <w:r w:rsidRPr="0043728B">
              <w:rPr>
                <w:b/>
                <w:lang w:val="it-IT"/>
              </w:rPr>
              <w:t>4</w:t>
            </w:r>
            <w:r>
              <w:rPr>
                <w:b/>
                <w:lang w:val="it-IT"/>
              </w:rPr>
              <w:t>0</w:t>
            </w:r>
            <w:r w:rsidRPr="0043728B">
              <w:rPr>
                <w:b/>
                <w:lang w:val="it-IT"/>
              </w:rPr>
              <w:t>)</w:t>
            </w:r>
          </w:p>
        </w:tc>
        <w:tc>
          <w:tcPr>
            <w:tcW w:w="851" w:type="dxa"/>
            <w:tcMar>
              <w:left w:w="108" w:type="dxa"/>
              <w:right w:w="0" w:type="dxa"/>
            </w:tcMar>
          </w:tcPr>
          <w:p w14:paraId="2E8269F6" w14:textId="77777777" w:rsidR="0073099A" w:rsidRPr="008A0F36" w:rsidRDefault="0073099A" w:rsidP="00D73E98">
            <w:pPr>
              <w:pStyle w:val="PrincCont"/>
              <w:jc w:val="left"/>
              <w:rPr>
                <w:lang w:val="it-IT"/>
              </w:rPr>
            </w:pPr>
            <w:r>
              <w:rPr>
                <w:lang w:val="it-IT"/>
              </w:rPr>
              <w:t>OIC 20.65</w:t>
            </w:r>
          </w:p>
        </w:tc>
        <w:tc>
          <w:tcPr>
            <w:tcW w:w="7060" w:type="dxa"/>
            <w:tcMar>
              <w:left w:w="108" w:type="dxa"/>
            </w:tcMar>
          </w:tcPr>
          <w:p w14:paraId="5C27DD7B" w14:textId="77777777" w:rsidR="0073099A" w:rsidRPr="00AD6E2D" w:rsidRDefault="0073099A" w:rsidP="00D73E98">
            <w:pPr>
              <w:spacing w:line="230" w:lineRule="exact"/>
              <w:rPr>
                <w:lang w:val="it-IT"/>
              </w:rPr>
            </w:pPr>
            <w:r w:rsidRPr="00627EC6">
              <w:rPr>
                <w:lang w:val="it-IT"/>
              </w:rPr>
              <w:t>Se non esiste un mercato di riferimento per la determinazione del valore di presumibile realizzazione sono state utilizzate tecniche valutative che consentano di individuare un valore espressivo dell’importo al quale potrebbe perfezionarsi una ipotetica vendita del titolo alla data di riferimento del bilancio?</w:t>
            </w:r>
          </w:p>
        </w:tc>
        <w:tc>
          <w:tcPr>
            <w:tcW w:w="586" w:type="dxa"/>
            <w:tcMar>
              <w:left w:w="85" w:type="dxa"/>
              <w:right w:w="85" w:type="dxa"/>
            </w:tcMar>
            <w:vAlign w:val="center"/>
          </w:tcPr>
          <w:p w14:paraId="00688CBB"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5EB9BA1"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ABE4415"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17BAA" w14:paraId="428AE09F" w14:textId="77777777" w:rsidTr="00D73E98">
        <w:trPr>
          <w:cantSplit/>
          <w:trHeight w:val="20"/>
        </w:trPr>
        <w:tc>
          <w:tcPr>
            <w:tcW w:w="680" w:type="dxa"/>
          </w:tcPr>
          <w:p w14:paraId="65F216A6" w14:textId="77777777" w:rsidR="0073099A" w:rsidRPr="0043728B" w:rsidRDefault="0073099A" w:rsidP="00D73E98">
            <w:pPr>
              <w:jc w:val="center"/>
              <w:rPr>
                <w:b/>
                <w:lang w:val="it-IT"/>
              </w:rPr>
            </w:pPr>
            <w:r w:rsidRPr="0043728B">
              <w:rPr>
                <w:b/>
                <w:lang w:val="it-IT"/>
              </w:rPr>
              <w:t>4</w:t>
            </w:r>
            <w:r>
              <w:rPr>
                <w:b/>
                <w:lang w:val="it-IT"/>
              </w:rPr>
              <w:t>1</w:t>
            </w:r>
            <w:r w:rsidRPr="0043728B">
              <w:rPr>
                <w:b/>
                <w:lang w:val="it-IT"/>
              </w:rPr>
              <w:t>)</w:t>
            </w:r>
          </w:p>
        </w:tc>
        <w:tc>
          <w:tcPr>
            <w:tcW w:w="851" w:type="dxa"/>
            <w:tcMar>
              <w:left w:w="108" w:type="dxa"/>
              <w:right w:w="0" w:type="dxa"/>
            </w:tcMar>
          </w:tcPr>
          <w:p w14:paraId="135BC722" w14:textId="77777777" w:rsidR="0073099A" w:rsidRPr="008A0F36" w:rsidRDefault="0073099A" w:rsidP="00D73E98">
            <w:pPr>
              <w:pStyle w:val="PrincCont"/>
              <w:jc w:val="left"/>
              <w:rPr>
                <w:lang w:val="it-IT"/>
              </w:rPr>
            </w:pPr>
            <w:r>
              <w:rPr>
                <w:lang w:val="it-IT"/>
              </w:rPr>
              <w:t>OIC 20.66</w:t>
            </w:r>
          </w:p>
        </w:tc>
        <w:tc>
          <w:tcPr>
            <w:tcW w:w="7060" w:type="dxa"/>
            <w:tcMar>
              <w:left w:w="108" w:type="dxa"/>
            </w:tcMar>
          </w:tcPr>
          <w:p w14:paraId="42F31B40" w14:textId="77777777" w:rsidR="0073099A" w:rsidRPr="000F4161" w:rsidRDefault="0073099A" w:rsidP="00D73E98">
            <w:pPr>
              <w:spacing w:line="230" w:lineRule="exact"/>
              <w:rPr>
                <w:lang w:val="it-IT"/>
              </w:rPr>
            </w:pPr>
            <w:r>
              <w:rPr>
                <w:lang w:val="it-IT"/>
              </w:rPr>
              <w:t>L</w:t>
            </w:r>
            <w:r w:rsidRPr="00627EC6">
              <w:rPr>
                <w:lang w:val="it-IT"/>
              </w:rPr>
              <w:t>a svalutazione dei titoli al minor valore di realizzazione è effettuata singolarmente, per ogni specie di titolo, e non per aggregati</w:t>
            </w:r>
            <w:r>
              <w:rPr>
                <w:lang w:val="it-IT"/>
              </w:rPr>
              <w:t>?</w:t>
            </w:r>
          </w:p>
        </w:tc>
        <w:tc>
          <w:tcPr>
            <w:tcW w:w="586" w:type="dxa"/>
            <w:tcMar>
              <w:left w:w="85" w:type="dxa"/>
              <w:right w:w="85" w:type="dxa"/>
            </w:tcMar>
            <w:vAlign w:val="center"/>
          </w:tcPr>
          <w:p w14:paraId="03692D10" w14:textId="77777777" w:rsidR="0073099A" w:rsidRPr="00F0679B"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4F264E0" w14:textId="77777777" w:rsidR="0073099A" w:rsidRPr="00F0679B"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214C9B5" w14:textId="77777777" w:rsidR="0073099A" w:rsidRPr="00F0679B"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0F69C6A3" w14:textId="77777777" w:rsidTr="00D73E98">
        <w:trPr>
          <w:cantSplit/>
          <w:trHeight w:val="20"/>
        </w:trPr>
        <w:tc>
          <w:tcPr>
            <w:tcW w:w="680" w:type="dxa"/>
          </w:tcPr>
          <w:p w14:paraId="64D8129E" w14:textId="77777777" w:rsidR="0073099A" w:rsidRPr="0043728B" w:rsidRDefault="0073099A" w:rsidP="00D73E98">
            <w:pPr>
              <w:jc w:val="center"/>
              <w:rPr>
                <w:b/>
                <w:lang w:val="it-IT"/>
              </w:rPr>
            </w:pPr>
          </w:p>
        </w:tc>
        <w:tc>
          <w:tcPr>
            <w:tcW w:w="851" w:type="dxa"/>
            <w:tcMar>
              <w:left w:w="108" w:type="dxa"/>
              <w:right w:w="0" w:type="dxa"/>
            </w:tcMar>
          </w:tcPr>
          <w:p w14:paraId="504F35F4" w14:textId="77777777" w:rsidR="0073099A" w:rsidRPr="000F4161" w:rsidRDefault="0073099A" w:rsidP="00D73E98">
            <w:pPr>
              <w:pStyle w:val="PrincCont"/>
              <w:jc w:val="left"/>
              <w:rPr>
                <w:lang w:val="it-IT"/>
              </w:rPr>
            </w:pPr>
            <w:r>
              <w:rPr>
                <w:lang w:val="it-IT"/>
              </w:rPr>
              <w:t>OIC 20.67</w:t>
            </w:r>
          </w:p>
        </w:tc>
        <w:tc>
          <w:tcPr>
            <w:tcW w:w="7060" w:type="dxa"/>
            <w:tcMar>
              <w:left w:w="108" w:type="dxa"/>
            </w:tcMar>
          </w:tcPr>
          <w:p w14:paraId="09D5A377" w14:textId="77777777" w:rsidR="0073099A" w:rsidRPr="005330CC" w:rsidRDefault="0073099A" w:rsidP="00D73E98">
            <w:pPr>
              <w:pStyle w:val="Commentiriquadro"/>
            </w:pPr>
            <w:r w:rsidRPr="005330CC">
              <w:t>Il valore del titolo così rettificato sostituisce il valore di costo e rappresenta il valore contabile cui far riferimento nelle successive rilevazioni per determinare il risultato economico della vendita o per contribuire a formare il nuovo costo secondo la configurazione adottata (media ponderata, LIFO, FIFO).</w:t>
            </w:r>
          </w:p>
        </w:tc>
        <w:tc>
          <w:tcPr>
            <w:tcW w:w="586" w:type="dxa"/>
            <w:tcMar>
              <w:left w:w="85" w:type="dxa"/>
              <w:right w:w="85" w:type="dxa"/>
            </w:tcMar>
            <w:vAlign w:val="center"/>
          </w:tcPr>
          <w:p w14:paraId="63ECCD31" w14:textId="77777777" w:rsidR="0073099A" w:rsidRPr="000F4161" w:rsidRDefault="0073099A" w:rsidP="00D73E98">
            <w:pPr>
              <w:jc w:val="center"/>
              <w:rPr>
                <w:lang w:val="it-IT"/>
              </w:rPr>
            </w:pPr>
          </w:p>
        </w:tc>
        <w:tc>
          <w:tcPr>
            <w:tcW w:w="573" w:type="dxa"/>
            <w:tcMar>
              <w:left w:w="108" w:type="dxa"/>
            </w:tcMar>
            <w:vAlign w:val="center"/>
          </w:tcPr>
          <w:p w14:paraId="0E88BD27" w14:textId="77777777" w:rsidR="0073099A" w:rsidRPr="00627EC6" w:rsidRDefault="0073099A" w:rsidP="00D73E98">
            <w:pPr>
              <w:jc w:val="center"/>
              <w:rPr>
                <w:lang w:val="it-IT"/>
              </w:rPr>
            </w:pPr>
          </w:p>
        </w:tc>
        <w:tc>
          <w:tcPr>
            <w:tcW w:w="570" w:type="dxa"/>
            <w:tcMar>
              <w:left w:w="108" w:type="dxa"/>
            </w:tcMar>
            <w:vAlign w:val="center"/>
          </w:tcPr>
          <w:p w14:paraId="2ECD274F" w14:textId="77777777" w:rsidR="0073099A" w:rsidRPr="00627EC6" w:rsidRDefault="0073099A" w:rsidP="00D73E98">
            <w:pPr>
              <w:jc w:val="center"/>
              <w:rPr>
                <w:lang w:val="it-IT"/>
              </w:rPr>
            </w:pPr>
          </w:p>
        </w:tc>
      </w:tr>
      <w:tr w:rsidR="0073099A" w:rsidRPr="00627EC6" w14:paraId="5949502E" w14:textId="77777777" w:rsidTr="00D73E98">
        <w:trPr>
          <w:cantSplit/>
          <w:trHeight w:val="20"/>
        </w:trPr>
        <w:tc>
          <w:tcPr>
            <w:tcW w:w="680" w:type="dxa"/>
          </w:tcPr>
          <w:p w14:paraId="67F612E2" w14:textId="77777777" w:rsidR="0073099A" w:rsidRPr="0043728B" w:rsidRDefault="0073099A" w:rsidP="00D73E98">
            <w:pPr>
              <w:jc w:val="center"/>
              <w:rPr>
                <w:b/>
                <w:lang w:val="it-IT"/>
              </w:rPr>
            </w:pPr>
            <w:r w:rsidRPr="0043728B">
              <w:rPr>
                <w:b/>
                <w:lang w:val="it-IT"/>
              </w:rPr>
              <w:t>4</w:t>
            </w:r>
            <w:r>
              <w:rPr>
                <w:b/>
                <w:lang w:val="it-IT"/>
              </w:rPr>
              <w:t>2</w:t>
            </w:r>
            <w:r w:rsidRPr="0043728B">
              <w:rPr>
                <w:b/>
                <w:lang w:val="it-IT"/>
              </w:rPr>
              <w:t>)</w:t>
            </w:r>
          </w:p>
        </w:tc>
        <w:tc>
          <w:tcPr>
            <w:tcW w:w="851" w:type="dxa"/>
            <w:tcMar>
              <w:left w:w="108" w:type="dxa"/>
              <w:right w:w="0" w:type="dxa"/>
            </w:tcMar>
          </w:tcPr>
          <w:p w14:paraId="663F66BA" w14:textId="77777777" w:rsidR="0073099A" w:rsidRPr="00627EC6" w:rsidRDefault="0073099A" w:rsidP="00D73E98">
            <w:pPr>
              <w:pStyle w:val="PrincCont"/>
              <w:jc w:val="left"/>
              <w:rPr>
                <w:lang w:val="it-IT"/>
              </w:rPr>
            </w:pPr>
            <w:r>
              <w:rPr>
                <w:lang w:val="it-IT"/>
              </w:rPr>
              <w:t>OIC 20.68</w:t>
            </w:r>
          </w:p>
        </w:tc>
        <w:tc>
          <w:tcPr>
            <w:tcW w:w="7060" w:type="dxa"/>
            <w:tcMar>
              <w:left w:w="108" w:type="dxa"/>
            </w:tcMar>
          </w:tcPr>
          <w:p w14:paraId="2954ECBA" w14:textId="77777777" w:rsidR="0073099A" w:rsidRPr="00AD6E2D" w:rsidRDefault="0073099A" w:rsidP="00D10F06">
            <w:pPr>
              <w:spacing w:line="240" w:lineRule="exact"/>
              <w:rPr>
                <w:lang w:val="it-IT"/>
              </w:rPr>
            </w:pPr>
            <w:r w:rsidRPr="005330CC">
              <w:rPr>
                <w:lang w:val="it-IT"/>
              </w:rPr>
              <w:t>Se vengono meno, in tutto o in parte, i presupposti della rettifica (o anche di più rettifiche in anni precedenti) per effetto della ripresa del valore di mercato, la rettifica stessa è annullata fino, ma non oltre, al ripristino del costo ammortizzato</w:t>
            </w:r>
            <w:r>
              <w:rPr>
                <w:lang w:val="it-IT"/>
              </w:rPr>
              <w:t>?</w:t>
            </w:r>
          </w:p>
        </w:tc>
        <w:tc>
          <w:tcPr>
            <w:tcW w:w="586" w:type="dxa"/>
            <w:tcMar>
              <w:left w:w="85" w:type="dxa"/>
              <w:right w:w="85" w:type="dxa"/>
            </w:tcMar>
            <w:vAlign w:val="center"/>
          </w:tcPr>
          <w:p w14:paraId="3A0A586A"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9EEA0DE" w14:textId="77777777" w:rsidR="0073099A" w:rsidRPr="00DE38DC"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29E2DA2" w14:textId="77777777" w:rsidR="0073099A" w:rsidRPr="00DE38DC"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A31605" w14:paraId="7E463BAC" w14:textId="77777777" w:rsidTr="00D73E98">
        <w:trPr>
          <w:cantSplit/>
          <w:trHeight w:val="20"/>
        </w:trPr>
        <w:tc>
          <w:tcPr>
            <w:tcW w:w="680" w:type="dxa"/>
          </w:tcPr>
          <w:p w14:paraId="6C95D49E" w14:textId="77777777" w:rsidR="0073099A" w:rsidRPr="008A0F36" w:rsidRDefault="0073099A" w:rsidP="00D73E98">
            <w:pPr>
              <w:jc w:val="center"/>
              <w:rPr>
                <w:lang w:val="it-IT"/>
              </w:rPr>
            </w:pPr>
          </w:p>
        </w:tc>
        <w:tc>
          <w:tcPr>
            <w:tcW w:w="851" w:type="dxa"/>
            <w:tcMar>
              <w:left w:w="108" w:type="dxa"/>
              <w:right w:w="0" w:type="dxa"/>
            </w:tcMar>
          </w:tcPr>
          <w:p w14:paraId="4B0A9E6B" w14:textId="77777777" w:rsidR="0073099A" w:rsidRDefault="0073099A" w:rsidP="00D73E98">
            <w:pPr>
              <w:pStyle w:val="PrincCont"/>
              <w:jc w:val="left"/>
              <w:rPr>
                <w:lang w:val="it-IT"/>
              </w:rPr>
            </w:pPr>
          </w:p>
        </w:tc>
        <w:tc>
          <w:tcPr>
            <w:tcW w:w="7060" w:type="dxa"/>
            <w:tcMar>
              <w:left w:w="108" w:type="dxa"/>
            </w:tcMar>
          </w:tcPr>
          <w:p w14:paraId="716C53CC" w14:textId="77777777" w:rsidR="0073099A" w:rsidRPr="00AD6E2D" w:rsidRDefault="0073099A" w:rsidP="00D73E98">
            <w:pPr>
              <w:pStyle w:val="Titolo3"/>
              <w:rPr>
                <w:lang w:eastAsia="it-IT"/>
              </w:rPr>
            </w:pPr>
            <w:r w:rsidRPr="00F47AA9">
              <w:rPr>
                <w:lang w:val="en-US" w:eastAsia="it-IT"/>
              </w:rPr>
              <w:t>Cambiamento di destinazione</w:t>
            </w:r>
          </w:p>
        </w:tc>
        <w:tc>
          <w:tcPr>
            <w:tcW w:w="586" w:type="dxa"/>
            <w:tcMar>
              <w:left w:w="85" w:type="dxa"/>
              <w:right w:w="85" w:type="dxa"/>
            </w:tcMar>
            <w:vAlign w:val="center"/>
          </w:tcPr>
          <w:p w14:paraId="63D7ACA6" w14:textId="77777777" w:rsidR="0073099A" w:rsidRPr="00AD6E2D" w:rsidRDefault="0073099A" w:rsidP="00D73E98">
            <w:pPr>
              <w:jc w:val="center"/>
              <w:rPr>
                <w:lang w:val="it-IT"/>
              </w:rPr>
            </w:pPr>
          </w:p>
        </w:tc>
        <w:tc>
          <w:tcPr>
            <w:tcW w:w="573" w:type="dxa"/>
            <w:tcMar>
              <w:left w:w="108" w:type="dxa"/>
            </w:tcMar>
            <w:vAlign w:val="center"/>
          </w:tcPr>
          <w:p w14:paraId="640739BD" w14:textId="77777777" w:rsidR="0073099A" w:rsidRPr="00AD6E2D" w:rsidRDefault="0073099A" w:rsidP="00D73E98">
            <w:pPr>
              <w:jc w:val="center"/>
              <w:rPr>
                <w:lang w:val="it-IT"/>
              </w:rPr>
            </w:pPr>
          </w:p>
        </w:tc>
        <w:tc>
          <w:tcPr>
            <w:tcW w:w="570" w:type="dxa"/>
            <w:tcMar>
              <w:left w:w="108" w:type="dxa"/>
            </w:tcMar>
            <w:vAlign w:val="center"/>
          </w:tcPr>
          <w:p w14:paraId="043EF4E9" w14:textId="77777777" w:rsidR="0073099A" w:rsidRPr="00AD6E2D" w:rsidRDefault="0073099A" w:rsidP="00D73E98">
            <w:pPr>
              <w:jc w:val="center"/>
              <w:rPr>
                <w:lang w:val="it-IT"/>
              </w:rPr>
            </w:pPr>
          </w:p>
        </w:tc>
      </w:tr>
      <w:tr w:rsidR="0073099A" w:rsidRPr="006A2E64" w14:paraId="33571390" w14:textId="77777777" w:rsidTr="00D73E98">
        <w:trPr>
          <w:cantSplit/>
          <w:trHeight w:val="20"/>
        </w:trPr>
        <w:tc>
          <w:tcPr>
            <w:tcW w:w="680" w:type="dxa"/>
          </w:tcPr>
          <w:p w14:paraId="676C3C0E" w14:textId="77777777" w:rsidR="0073099A" w:rsidRPr="008A0F36" w:rsidRDefault="0073099A" w:rsidP="00D73E98">
            <w:pPr>
              <w:jc w:val="center"/>
              <w:rPr>
                <w:lang w:val="it-IT"/>
              </w:rPr>
            </w:pPr>
          </w:p>
        </w:tc>
        <w:tc>
          <w:tcPr>
            <w:tcW w:w="851" w:type="dxa"/>
            <w:tcMar>
              <w:left w:w="108" w:type="dxa"/>
              <w:right w:w="0" w:type="dxa"/>
            </w:tcMar>
          </w:tcPr>
          <w:p w14:paraId="3E48C79E" w14:textId="77777777" w:rsidR="0073099A" w:rsidRDefault="0073099A" w:rsidP="00D73E98">
            <w:pPr>
              <w:pStyle w:val="PrincCont"/>
              <w:jc w:val="left"/>
              <w:rPr>
                <w:lang w:val="it-IT"/>
              </w:rPr>
            </w:pPr>
            <w:r>
              <w:rPr>
                <w:lang w:val="it-IT"/>
              </w:rPr>
              <w:t>OIC 20.69</w:t>
            </w:r>
          </w:p>
        </w:tc>
        <w:tc>
          <w:tcPr>
            <w:tcW w:w="7060" w:type="dxa"/>
            <w:tcMar>
              <w:left w:w="108" w:type="dxa"/>
            </w:tcMar>
          </w:tcPr>
          <w:p w14:paraId="091ECCC5" w14:textId="77777777" w:rsidR="0073099A" w:rsidRPr="00F47AA9" w:rsidRDefault="0073099A" w:rsidP="00D73E98">
            <w:pPr>
              <w:pStyle w:val="Commentiriquadro"/>
            </w:pPr>
            <w:r w:rsidRPr="00F47AA9">
              <w:t>In circostanze presumibilmente rare, i titoli possono essere oggetto, durante il periodo di possesso da parte dell'impresa, di una destinazione economica diversa rispetto a quella originariamente loro attribuita dall'organo amministrativo; nel senso che un titolo, inizialmente iscritto nel bilancio tra le attività finanziarie non immobilizzate, in un esercizio successivo può essere successivamente destinato a un investimento durevole e quindi riclassificato tra le immobilizzazioni finanziarie; oppure, al contrario, un titolo in precedenza classificato tra le immobilizzazioni finanziarie viene iscritto tra le attività finanziarie non immobilizzate.</w:t>
            </w:r>
          </w:p>
        </w:tc>
        <w:tc>
          <w:tcPr>
            <w:tcW w:w="586" w:type="dxa"/>
            <w:tcMar>
              <w:left w:w="85" w:type="dxa"/>
              <w:right w:w="85" w:type="dxa"/>
            </w:tcMar>
            <w:vAlign w:val="center"/>
          </w:tcPr>
          <w:p w14:paraId="7DA26945" w14:textId="77777777" w:rsidR="0073099A" w:rsidRPr="00FF19F7" w:rsidRDefault="0073099A" w:rsidP="00D73E98">
            <w:pPr>
              <w:jc w:val="center"/>
              <w:rPr>
                <w:lang w:val="it-IT"/>
              </w:rPr>
            </w:pPr>
          </w:p>
        </w:tc>
        <w:tc>
          <w:tcPr>
            <w:tcW w:w="573" w:type="dxa"/>
            <w:tcMar>
              <w:left w:w="108" w:type="dxa"/>
            </w:tcMar>
            <w:vAlign w:val="center"/>
          </w:tcPr>
          <w:p w14:paraId="5AAD75C0" w14:textId="77777777" w:rsidR="0073099A" w:rsidRPr="00DE38DC" w:rsidRDefault="0073099A" w:rsidP="00D73E98">
            <w:pPr>
              <w:jc w:val="center"/>
              <w:rPr>
                <w:lang w:val="it-IT"/>
              </w:rPr>
            </w:pPr>
          </w:p>
        </w:tc>
        <w:tc>
          <w:tcPr>
            <w:tcW w:w="570" w:type="dxa"/>
            <w:tcMar>
              <w:left w:w="108" w:type="dxa"/>
            </w:tcMar>
            <w:vAlign w:val="center"/>
          </w:tcPr>
          <w:p w14:paraId="4B8B1FFD" w14:textId="77777777" w:rsidR="0073099A" w:rsidRPr="00DE38DC" w:rsidRDefault="0073099A" w:rsidP="00D73E98">
            <w:pPr>
              <w:jc w:val="center"/>
              <w:rPr>
                <w:lang w:val="it-IT"/>
              </w:rPr>
            </w:pPr>
          </w:p>
        </w:tc>
      </w:tr>
      <w:tr w:rsidR="0073099A" w:rsidRPr="006A2E64" w14:paraId="2EA17D02" w14:textId="77777777" w:rsidTr="00D73E98">
        <w:trPr>
          <w:cantSplit/>
          <w:trHeight w:val="20"/>
        </w:trPr>
        <w:tc>
          <w:tcPr>
            <w:tcW w:w="680" w:type="dxa"/>
          </w:tcPr>
          <w:p w14:paraId="2E964F4F" w14:textId="77777777" w:rsidR="0073099A" w:rsidRPr="008A0F36" w:rsidRDefault="0073099A" w:rsidP="00D73E98">
            <w:pPr>
              <w:jc w:val="center"/>
              <w:rPr>
                <w:lang w:val="it-IT"/>
              </w:rPr>
            </w:pPr>
          </w:p>
        </w:tc>
        <w:tc>
          <w:tcPr>
            <w:tcW w:w="851" w:type="dxa"/>
            <w:tcMar>
              <w:left w:w="108" w:type="dxa"/>
              <w:right w:w="0" w:type="dxa"/>
            </w:tcMar>
          </w:tcPr>
          <w:p w14:paraId="576D54ED" w14:textId="77777777" w:rsidR="0073099A" w:rsidRDefault="0073099A" w:rsidP="00D73E98">
            <w:pPr>
              <w:pStyle w:val="PrincCont"/>
              <w:jc w:val="left"/>
              <w:rPr>
                <w:lang w:val="it-IT"/>
              </w:rPr>
            </w:pPr>
            <w:r>
              <w:rPr>
                <w:lang w:val="it-IT"/>
              </w:rPr>
              <w:t>OIC 20.70</w:t>
            </w:r>
          </w:p>
        </w:tc>
        <w:tc>
          <w:tcPr>
            <w:tcW w:w="7060" w:type="dxa"/>
            <w:tcMar>
              <w:left w:w="108" w:type="dxa"/>
            </w:tcMar>
          </w:tcPr>
          <w:p w14:paraId="185FF007" w14:textId="77777777" w:rsidR="0073099A" w:rsidRPr="00F47AA9" w:rsidRDefault="0073099A" w:rsidP="00D73E98">
            <w:pPr>
              <w:pStyle w:val="Commentiriquadro"/>
              <w:rPr>
                <w:lang w:eastAsia="it-IT"/>
              </w:rPr>
            </w:pPr>
            <w:r w:rsidRPr="00F47AA9">
              <w:rPr>
                <w:lang w:eastAsia="it-IT"/>
              </w:rPr>
              <w:t>Il passaggio da titolo rientrante nelle attività finanziarie non immobilizzate alle immobilizzazioni può discendere da varie ragioni, tra le quali ad esempio il mutamento di strategia aziendale realizzato in seguito al rinnovo dell'organo amministrativo, ovvero al cambiamento di proprietà dell’azienda; il trasferimento non può in ogni caso essere giustificato da politiche di bilancio finalizzate ad obiettivi legati al risultato d'esercizio o dall’andamento del mercato.</w:t>
            </w:r>
          </w:p>
        </w:tc>
        <w:tc>
          <w:tcPr>
            <w:tcW w:w="586" w:type="dxa"/>
            <w:tcMar>
              <w:left w:w="85" w:type="dxa"/>
              <w:right w:w="85" w:type="dxa"/>
            </w:tcMar>
            <w:vAlign w:val="center"/>
          </w:tcPr>
          <w:p w14:paraId="3387ED8C" w14:textId="77777777" w:rsidR="0073099A" w:rsidRPr="00AD6E2D" w:rsidRDefault="0073099A" w:rsidP="00D73E98">
            <w:pPr>
              <w:jc w:val="center"/>
              <w:rPr>
                <w:lang w:val="it-IT"/>
              </w:rPr>
            </w:pPr>
          </w:p>
        </w:tc>
        <w:tc>
          <w:tcPr>
            <w:tcW w:w="573" w:type="dxa"/>
            <w:tcMar>
              <w:left w:w="108" w:type="dxa"/>
            </w:tcMar>
            <w:vAlign w:val="center"/>
          </w:tcPr>
          <w:p w14:paraId="00B0E5C3" w14:textId="77777777" w:rsidR="0073099A" w:rsidRPr="00AD6E2D" w:rsidRDefault="0073099A" w:rsidP="00D73E98">
            <w:pPr>
              <w:jc w:val="center"/>
              <w:rPr>
                <w:lang w:val="it-IT"/>
              </w:rPr>
            </w:pPr>
          </w:p>
        </w:tc>
        <w:tc>
          <w:tcPr>
            <w:tcW w:w="570" w:type="dxa"/>
            <w:tcMar>
              <w:left w:w="108" w:type="dxa"/>
            </w:tcMar>
            <w:vAlign w:val="center"/>
          </w:tcPr>
          <w:p w14:paraId="1D6B0B69" w14:textId="77777777" w:rsidR="0073099A" w:rsidRPr="00AD6E2D" w:rsidRDefault="0073099A" w:rsidP="00D73E98">
            <w:pPr>
              <w:jc w:val="center"/>
              <w:rPr>
                <w:lang w:val="it-IT"/>
              </w:rPr>
            </w:pPr>
          </w:p>
        </w:tc>
      </w:tr>
      <w:tr w:rsidR="0073099A" w:rsidRPr="008C1C9A" w14:paraId="1F2A6293" w14:textId="77777777" w:rsidTr="00D73E98">
        <w:trPr>
          <w:cantSplit/>
          <w:trHeight w:val="20"/>
        </w:trPr>
        <w:tc>
          <w:tcPr>
            <w:tcW w:w="680" w:type="dxa"/>
          </w:tcPr>
          <w:p w14:paraId="04458E1C" w14:textId="77777777" w:rsidR="0073099A" w:rsidRPr="0043728B" w:rsidRDefault="0073099A" w:rsidP="00D73E98">
            <w:pPr>
              <w:jc w:val="center"/>
              <w:rPr>
                <w:b/>
                <w:lang w:val="it-IT"/>
              </w:rPr>
            </w:pPr>
            <w:r w:rsidRPr="0043728B">
              <w:rPr>
                <w:b/>
                <w:lang w:val="it-IT"/>
              </w:rPr>
              <w:t>4</w:t>
            </w:r>
            <w:r>
              <w:rPr>
                <w:b/>
                <w:lang w:val="it-IT"/>
              </w:rPr>
              <w:t>3</w:t>
            </w:r>
            <w:r w:rsidRPr="0043728B">
              <w:rPr>
                <w:b/>
                <w:lang w:val="it-IT"/>
              </w:rPr>
              <w:t>)</w:t>
            </w:r>
          </w:p>
        </w:tc>
        <w:tc>
          <w:tcPr>
            <w:tcW w:w="851" w:type="dxa"/>
            <w:tcMar>
              <w:left w:w="108" w:type="dxa"/>
              <w:right w:w="0" w:type="dxa"/>
            </w:tcMar>
          </w:tcPr>
          <w:p w14:paraId="7B6971DE" w14:textId="77777777" w:rsidR="0073099A" w:rsidRDefault="0073099A" w:rsidP="00D73E98">
            <w:pPr>
              <w:pStyle w:val="PrincCont"/>
              <w:jc w:val="left"/>
              <w:rPr>
                <w:lang w:val="it-IT"/>
              </w:rPr>
            </w:pPr>
            <w:r>
              <w:rPr>
                <w:lang w:val="it-IT"/>
              </w:rPr>
              <w:t>OIC 20.71</w:t>
            </w:r>
          </w:p>
        </w:tc>
        <w:tc>
          <w:tcPr>
            <w:tcW w:w="7060" w:type="dxa"/>
            <w:tcMar>
              <w:left w:w="108" w:type="dxa"/>
            </w:tcMar>
          </w:tcPr>
          <w:p w14:paraId="174241DB" w14:textId="77777777" w:rsidR="0073099A" w:rsidRPr="00793CE4" w:rsidRDefault="0073099A" w:rsidP="00D73E98">
            <w:pPr>
              <w:spacing w:line="230" w:lineRule="exact"/>
              <w:rPr>
                <w:lang w:val="it-IT"/>
              </w:rPr>
            </w:pPr>
            <w:r w:rsidRPr="00F47AA9">
              <w:rPr>
                <w:lang w:val="it-IT"/>
              </w:rPr>
              <w:t xml:space="preserve">Il trasferimento dei titoli è rilevato in base al valore risultante dall’applicazione – al momento del trasferimento stesso – dei criteri valutativi del portafoglio di provenienza. </w:t>
            </w:r>
            <w:r w:rsidRPr="00F47AA9">
              <w:rPr>
                <w:lang w:val="en-US"/>
              </w:rPr>
              <w:t>Pertanto:</w:t>
            </w:r>
          </w:p>
        </w:tc>
        <w:tc>
          <w:tcPr>
            <w:tcW w:w="586" w:type="dxa"/>
            <w:tcMar>
              <w:left w:w="85" w:type="dxa"/>
              <w:right w:w="85" w:type="dxa"/>
            </w:tcMar>
            <w:vAlign w:val="center"/>
          </w:tcPr>
          <w:p w14:paraId="63E53584" w14:textId="77777777" w:rsidR="0073099A" w:rsidRPr="00793CE4" w:rsidRDefault="0073099A" w:rsidP="00D73E98">
            <w:pPr>
              <w:jc w:val="center"/>
              <w:rPr>
                <w:lang w:val="it-IT"/>
              </w:rPr>
            </w:pPr>
          </w:p>
        </w:tc>
        <w:tc>
          <w:tcPr>
            <w:tcW w:w="573" w:type="dxa"/>
            <w:tcMar>
              <w:left w:w="108" w:type="dxa"/>
            </w:tcMar>
            <w:vAlign w:val="center"/>
          </w:tcPr>
          <w:p w14:paraId="6B42E350" w14:textId="77777777" w:rsidR="0073099A" w:rsidRPr="00793CE4" w:rsidRDefault="0073099A" w:rsidP="00D73E98">
            <w:pPr>
              <w:jc w:val="center"/>
              <w:rPr>
                <w:lang w:val="it-IT"/>
              </w:rPr>
            </w:pPr>
          </w:p>
        </w:tc>
        <w:tc>
          <w:tcPr>
            <w:tcW w:w="570" w:type="dxa"/>
            <w:tcMar>
              <w:left w:w="108" w:type="dxa"/>
            </w:tcMar>
            <w:vAlign w:val="center"/>
          </w:tcPr>
          <w:p w14:paraId="00177684" w14:textId="77777777" w:rsidR="0073099A" w:rsidRPr="00793CE4" w:rsidRDefault="0073099A" w:rsidP="00D73E98">
            <w:pPr>
              <w:jc w:val="center"/>
              <w:rPr>
                <w:lang w:val="it-IT"/>
              </w:rPr>
            </w:pPr>
          </w:p>
        </w:tc>
      </w:tr>
      <w:tr w:rsidR="0073099A" w:rsidRPr="00A31605" w14:paraId="7B74D8E8" w14:textId="77777777" w:rsidTr="00D73E98">
        <w:trPr>
          <w:cantSplit/>
          <w:trHeight w:val="20"/>
        </w:trPr>
        <w:tc>
          <w:tcPr>
            <w:tcW w:w="680" w:type="dxa"/>
          </w:tcPr>
          <w:p w14:paraId="381452DB" w14:textId="77777777" w:rsidR="0073099A" w:rsidRPr="0043728B" w:rsidRDefault="0073099A" w:rsidP="00D73E98">
            <w:pPr>
              <w:jc w:val="center"/>
              <w:rPr>
                <w:b/>
                <w:lang w:val="it-IT"/>
              </w:rPr>
            </w:pPr>
          </w:p>
        </w:tc>
        <w:tc>
          <w:tcPr>
            <w:tcW w:w="851" w:type="dxa"/>
            <w:tcMar>
              <w:left w:w="108" w:type="dxa"/>
              <w:right w:w="0" w:type="dxa"/>
            </w:tcMar>
          </w:tcPr>
          <w:p w14:paraId="7EBB7E89" w14:textId="77777777" w:rsidR="0073099A" w:rsidRDefault="0073099A" w:rsidP="00D73E98">
            <w:pPr>
              <w:pStyle w:val="PrincCont"/>
              <w:jc w:val="left"/>
              <w:rPr>
                <w:lang w:val="it-IT"/>
              </w:rPr>
            </w:pPr>
          </w:p>
        </w:tc>
        <w:tc>
          <w:tcPr>
            <w:tcW w:w="7060" w:type="dxa"/>
            <w:tcMar>
              <w:left w:w="108" w:type="dxa"/>
            </w:tcMar>
          </w:tcPr>
          <w:p w14:paraId="79F24BF2" w14:textId="77777777" w:rsidR="0073099A" w:rsidRPr="00793CE4" w:rsidRDefault="0073099A" w:rsidP="0073099A">
            <w:pPr>
              <w:pStyle w:val="rientrotrattinook"/>
              <w:tabs>
                <w:tab w:val="clear" w:pos="704"/>
              </w:tabs>
              <w:spacing w:line="230" w:lineRule="exact"/>
              <w:ind w:left="460" w:hanging="284"/>
              <w:rPr>
                <w:lang w:eastAsia="it-IT"/>
              </w:rPr>
            </w:pPr>
            <w:r w:rsidRPr="00F47AA9">
              <w:rPr>
                <w:lang w:eastAsia="it-IT"/>
              </w:rPr>
              <w:t>il trasferimento di titoli immobilizzati alle attività circolanti va rilevato in base al costo ammortizzato, eventualmente rettificato per le perdite durature di valore</w:t>
            </w:r>
            <w:r w:rsidR="004F7D15">
              <w:rPr>
                <w:lang w:eastAsia="it-IT"/>
              </w:rPr>
              <w:t>;</w:t>
            </w:r>
          </w:p>
        </w:tc>
        <w:tc>
          <w:tcPr>
            <w:tcW w:w="586" w:type="dxa"/>
            <w:tcMar>
              <w:left w:w="85" w:type="dxa"/>
              <w:right w:w="85" w:type="dxa"/>
            </w:tcMar>
            <w:vAlign w:val="center"/>
          </w:tcPr>
          <w:p w14:paraId="5F587E9E" w14:textId="77777777" w:rsidR="0073099A" w:rsidRPr="00793CE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0FE6F67" w14:textId="77777777" w:rsidR="0073099A" w:rsidRPr="00793CE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C04B3DD" w14:textId="77777777" w:rsidR="0073099A" w:rsidRPr="00793CE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8C1C9A" w14:paraId="42A21CA7" w14:textId="77777777" w:rsidTr="00D73E98">
        <w:trPr>
          <w:cantSplit/>
          <w:trHeight w:val="20"/>
        </w:trPr>
        <w:tc>
          <w:tcPr>
            <w:tcW w:w="680" w:type="dxa"/>
          </w:tcPr>
          <w:p w14:paraId="4CB24241" w14:textId="77777777" w:rsidR="0073099A" w:rsidRPr="0043728B" w:rsidRDefault="0073099A" w:rsidP="00D73E98">
            <w:pPr>
              <w:jc w:val="center"/>
              <w:rPr>
                <w:b/>
                <w:lang w:val="it-IT"/>
              </w:rPr>
            </w:pPr>
          </w:p>
        </w:tc>
        <w:tc>
          <w:tcPr>
            <w:tcW w:w="851" w:type="dxa"/>
            <w:tcMar>
              <w:left w:w="108" w:type="dxa"/>
              <w:right w:w="0" w:type="dxa"/>
            </w:tcMar>
          </w:tcPr>
          <w:p w14:paraId="6DA488C2" w14:textId="77777777" w:rsidR="0073099A" w:rsidRDefault="0073099A" w:rsidP="00D73E98">
            <w:pPr>
              <w:pStyle w:val="PrincCont"/>
              <w:jc w:val="left"/>
              <w:rPr>
                <w:lang w:val="it-IT"/>
              </w:rPr>
            </w:pPr>
          </w:p>
        </w:tc>
        <w:tc>
          <w:tcPr>
            <w:tcW w:w="7060" w:type="dxa"/>
            <w:tcMar>
              <w:left w:w="108" w:type="dxa"/>
            </w:tcMar>
          </w:tcPr>
          <w:p w14:paraId="5C1F6FD0" w14:textId="77777777" w:rsidR="0073099A" w:rsidRPr="00793CE4" w:rsidRDefault="0073099A" w:rsidP="0073099A">
            <w:pPr>
              <w:pStyle w:val="rientrotrattinook"/>
              <w:tabs>
                <w:tab w:val="clear" w:pos="704"/>
              </w:tabs>
              <w:spacing w:line="230" w:lineRule="exact"/>
              <w:ind w:left="460" w:hanging="284"/>
            </w:pPr>
            <w:r w:rsidRPr="00F47AA9">
              <w:t>il trasferimento di titoli non immobilizzati alle immobilizzazioni finanziarie va rilevato in base al minor valore fra il costo ammortizzato e il valore di realizzazione desumibile dall’andamento di mercato</w:t>
            </w:r>
            <w:r>
              <w:t>?</w:t>
            </w:r>
          </w:p>
        </w:tc>
        <w:tc>
          <w:tcPr>
            <w:tcW w:w="586" w:type="dxa"/>
            <w:tcMar>
              <w:left w:w="85" w:type="dxa"/>
              <w:right w:w="85" w:type="dxa"/>
            </w:tcMar>
            <w:vAlign w:val="center"/>
          </w:tcPr>
          <w:p w14:paraId="3D1169C9" w14:textId="77777777" w:rsidR="0073099A" w:rsidRPr="00793CE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0141B16" w14:textId="77777777" w:rsidR="0073099A" w:rsidRPr="00793CE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E5FF760" w14:textId="77777777" w:rsidR="0073099A" w:rsidRPr="00793CE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F0679B" w14:paraId="07A74BB7" w14:textId="77777777" w:rsidTr="00D73E98">
        <w:trPr>
          <w:cantSplit/>
          <w:trHeight w:val="20"/>
        </w:trPr>
        <w:tc>
          <w:tcPr>
            <w:tcW w:w="680" w:type="dxa"/>
          </w:tcPr>
          <w:p w14:paraId="60321965" w14:textId="77777777" w:rsidR="0073099A" w:rsidRPr="0043728B" w:rsidRDefault="0073099A" w:rsidP="00D73E98">
            <w:pPr>
              <w:jc w:val="center"/>
              <w:rPr>
                <w:b/>
                <w:lang w:val="it-IT"/>
              </w:rPr>
            </w:pPr>
            <w:r w:rsidRPr="0043728B">
              <w:rPr>
                <w:b/>
                <w:lang w:val="it-IT"/>
              </w:rPr>
              <w:t>4</w:t>
            </w:r>
            <w:r>
              <w:rPr>
                <w:b/>
                <w:lang w:val="it-IT"/>
              </w:rPr>
              <w:t>4</w:t>
            </w:r>
            <w:r w:rsidRPr="0043728B">
              <w:rPr>
                <w:b/>
                <w:lang w:val="it-IT"/>
              </w:rPr>
              <w:t>)</w:t>
            </w:r>
          </w:p>
        </w:tc>
        <w:tc>
          <w:tcPr>
            <w:tcW w:w="851" w:type="dxa"/>
            <w:tcMar>
              <w:left w:w="108" w:type="dxa"/>
              <w:right w:w="0" w:type="dxa"/>
            </w:tcMar>
          </w:tcPr>
          <w:p w14:paraId="7D0512A7" w14:textId="77777777" w:rsidR="0073099A" w:rsidRDefault="0073099A" w:rsidP="00D73E98">
            <w:pPr>
              <w:pStyle w:val="PrincCont"/>
              <w:jc w:val="left"/>
              <w:rPr>
                <w:lang w:val="it-IT"/>
              </w:rPr>
            </w:pPr>
            <w:r>
              <w:rPr>
                <w:lang w:val="it-IT"/>
              </w:rPr>
              <w:t>OIC 20.72</w:t>
            </w:r>
          </w:p>
        </w:tc>
        <w:tc>
          <w:tcPr>
            <w:tcW w:w="7060" w:type="dxa"/>
            <w:tcMar>
              <w:left w:w="108" w:type="dxa"/>
            </w:tcMar>
          </w:tcPr>
          <w:p w14:paraId="46A97E23" w14:textId="77777777" w:rsidR="0073099A" w:rsidRPr="00793CE4" w:rsidRDefault="0073099A" w:rsidP="00D73E98">
            <w:pPr>
              <w:spacing w:line="230" w:lineRule="exact"/>
              <w:rPr>
                <w:lang w:val="it-IT"/>
              </w:rPr>
            </w:pPr>
            <w:r w:rsidRPr="00631451">
              <w:rPr>
                <w:lang w:val="it-IT"/>
              </w:rPr>
              <w:t xml:space="preserve">Alla fine dell’esercizio in cui avviene il cambiamento di destinazione si </w:t>
            </w:r>
            <w:r>
              <w:rPr>
                <w:lang w:val="it-IT"/>
              </w:rPr>
              <w:t xml:space="preserve">è </w:t>
            </w:r>
            <w:r w:rsidRPr="00631451">
              <w:rPr>
                <w:lang w:val="it-IT"/>
              </w:rPr>
              <w:t>proced</w:t>
            </w:r>
            <w:r>
              <w:rPr>
                <w:lang w:val="it-IT"/>
              </w:rPr>
              <w:t>uto</w:t>
            </w:r>
            <w:r w:rsidRPr="00631451">
              <w:rPr>
                <w:lang w:val="it-IT"/>
              </w:rPr>
              <w:t xml:space="preserve"> alla valutazione del titolo con il criterio previsto per la sua nuova classificazione, considerando come costo</w:t>
            </w:r>
            <w:r w:rsidRPr="00631451">
              <w:rPr>
                <w:rFonts w:ascii="Times New Roman" w:hAnsi="Times New Roman"/>
                <w:sz w:val="22"/>
                <w:szCs w:val="22"/>
                <w:lang w:val="it-IT"/>
              </w:rPr>
              <w:t xml:space="preserve"> </w:t>
            </w:r>
            <w:r w:rsidRPr="00631451">
              <w:rPr>
                <w:lang w:val="it-IT"/>
              </w:rPr>
              <w:t>iniziale il valore di trasferimento al nuovo comparto</w:t>
            </w:r>
            <w:r>
              <w:rPr>
                <w:lang w:val="it-IT"/>
              </w:rPr>
              <w:t>?</w:t>
            </w:r>
          </w:p>
        </w:tc>
        <w:tc>
          <w:tcPr>
            <w:tcW w:w="586" w:type="dxa"/>
            <w:tcMar>
              <w:left w:w="85" w:type="dxa"/>
              <w:right w:w="85" w:type="dxa"/>
            </w:tcMar>
            <w:vAlign w:val="center"/>
          </w:tcPr>
          <w:p w14:paraId="6F58ED16"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18C662B" w14:textId="77777777" w:rsidR="0073099A" w:rsidRPr="00DE38DC"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42385F28" w14:textId="77777777" w:rsidR="0073099A" w:rsidRPr="00DE38DC"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3E90D045" w14:textId="77777777" w:rsidTr="00D73E98">
        <w:trPr>
          <w:cantSplit/>
          <w:trHeight w:val="20"/>
        </w:trPr>
        <w:tc>
          <w:tcPr>
            <w:tcW w:w="680" w:type="dxa"/>
          </w:tcPr>
          <w:p w14:paraId="38105837" w14:textId="77777777" w:rsidR="0073099A" w:rsidRDefault="0073099A" w:rsidP="00D73E98">
            <w:pPr>
              <w:jc w:val="center"/>
              <w:rPr>
                <w:lang w:val="it-IT"/>
              </w:rPr>
            </w:pPr>
          </w:p>
        </w:tc>
        <w:tc>
          <w:tcPr>
            <w:tcW w:w="851" w:type="dxa"/>
            <w:tcMar>
              <w:left w:w="108" w:type="dxa"/>
              <w:right w:w="0" w:type="dxa"/>
            </w:tcMar>
          </w:tcPr>
          <w:p w14:paraId="6614FA50" w14:textId="77777777" w:rsidR="0073099A" w:rsidRDefault="0073099A" w:rsidP="00D73E98">
            <w:pPr>
              <w:pStyle w:val="PrincCont"/>
              <w:jc w:val="left"/>
              <w:rPr>
                <w:lang w:val="it-IT"/>
              </w:rPr>
            </w:pPr>
          </w:p>
        </w:tc>
        <w:tc>
          <w:tcPr>
            <w:tcW w:w="7060" w:type="dxa"/>
            <w:tcMar>
              <w:left w:w="108" w:type="dxa"/>
            </w:tcMar>
          </w:tcPr>
          <w:p w14:paraId="4DD3C214" w14:textId="77777777" w:rsidR="0073099A" w:rsidRPr="00793CE4" w:rsidRDefault="0073099A" w:rsidP="00D73E98">
            <w:pPr>
              <w:pStyle w:val="Titolo3"/>
              <w:rPr>
                <w:lang w:val="it-IT"/>
              </w:rPr>
            </w:pPr>
            <w:r w:rsidRPr="00631451">
              <w:rPr>
                <w:lang w:val="it-IT"/>
              </w:rPr>
              <w:t>Valutazione successiva dei titoli di debito non valutati al costo ammortizzato n</w:t>
            </w:r>
            <w:r>
              <w:rPr>
                <w:lang w:val="it-IT"/>
              </w:rPr>
              <w:t>el bilancio in forma abbreviata</w:t>
            </w:r>
          </w:p>
        </w:tc>
        <w:tc>
          <w:tcPr>
            <w:tcW w:w="586" w:type="dxa"/>
            <w:tcMar>
              <w:left w:w="85" w:type="dxa"/>
              <w:right w:w="85" w:type="dxa"/>
            </w:tcMar>
            <w:vAlign w:val="center"/>
          </w:tcPr>
          <w:p w14:paraId="4FC94C23" w14:textId="77777777" w:rsidR="0073099A" w:rsidRPr="00793CE4" w:rsidRDefault="0073099A" w:rsidP="00D73E98">
            <w:pPr>
              <w:jc w:val="center"/>
              <w:rPr>
                <w:lang w:val="it-IT"/>
              </w:rPr>
            </w:pPr>
          </w:p>
        </w:tc>
        <w:tc>
          <w:tcPr>
            <w:tcW w:w="573" w:type="dxa"/>
            <w:tcMar>
              <w:left w:w="108" w:type="dxa"/>
            </w:tcMar>
            <w:vAlign w:val="center"/>
          </w:tcPr>
          <w:p w14:paraId="787AB081" w14:textId="77777777" w:rsidR="0073099A" w:rsidRPr="00793CE4" w:rsidRDefault="0073099A" w:rsidP="00D73E98">
            <w:pPr>
              <w:jc w:val="center"/>
              <w:rPr>
                <w:lang w:val="it-IT"/>
              </w:rPr>
            </w:pPr>
          </w:p>
        </w:tc>
        <w:tc>
          <w:tcPr>
            <w:tcW w:w="570" w:type="dxa"/>
            <w:tcMar>
              <w:left w:w="108" w:type="dxa"/>
            </w:tcMar>
            <w:vAlign w:val="center"/>
          </w:tcPr>
          <w:p w14:paraId="15D2443F" w14:textId="77777777" w:rsidR="0073099A" w:rsidRPr="00793CE4" w:rsidRDefault="0073099A" w:rsidP="00D73E98">
            <w:pPr>
              <w:jc w:val="center"/>
              <w:rPr>
                <w:lang w:val="it-IT"/>
              </w:rPr>
            </w:pPr>
          </w:p>
        </w:tc>
      </w:tr>
      <w:tr w:rsidR="0073099A" w:rsidRPr="00F0679B" w14:paraId="1779AC58" w14:textId="77777777" w:rsidTr="00D73E98">
        <w:trPr>
          <w:cantSplit/>
          <w:trHeight w:val="20"/>
        </w:trPr>
        <w:tc>
          <w:tcPr>
            <w:tcW w:w="680" w:type="dxa"/>
          </w:tcPr>
          <w:p w14:paraId="5492C76C" w14:textId="77777777" w:rsidR="0073099A" w:rsidRDefault="0073099A" w:rsidP="00D73E98">
            <w:pPr>
              <w:jc w:val="center"/>
              <w:rPr>
                <w:lang w:val="it-IT"/>
              </w:rPr>
            </w:pPr>
          </w:p>
        </w:tc>
        <w:tc>
          <w:tcPr>
            <w:tcW w:w="851" w:type="dxa"/>
            <w:tcMar>
              <w:left w:w="108" w:type="dxa"/>
              <w:right w:w="0" w:type="dxa"/>
            </w:tcMar>
          </w:tcPr>
          <w:p w14:paraId="1DF96AB4" w14:textId="77777777" w:rsidR="0073099A" w:rsidRDefault="0073099A" w:rsidP="00D73E98">
            <w:pPr>
              <w:pStyle w:val="PrincCont"/>
              <w:jc w:val="left"/>
              <w:rPr>
                <w:lang w:val="it-IT"/>
              </w:rPr>
            </w:pPr>
          </w:p>
        </w:tc>
        <w:tc>
          <w:tcPr>
            <w:tcW w:w="7060" w:type="dxa"/>
            <w:tcMar>
              <w:left w:w="108" w:type="dxa"/>
            </w:tcMar>
          </w:tcPr>
          <w:p w14:paraId="047F4786" w14:textId="77777777" w:rsidR="0073099A" w:rsidRPr="00AD6E2D" w:rsidRDefault="0073099A" w:rsidP="00D73E98">
            <w:pPr>
              <w:pStyle w:val="Titolo4"/>
            </w:pPr>
            <w:r w:rsidRPr="00631451">
              <w:rPr>
                <w:lang w:val="en-US"/>
              </w:rPr>
              <w:t>Titoli immobilizzati</w:t>
            </w:r>
          </w:p>
        </w:tc>
        <w:tc>
          <w:tcPr>
            <w:tcW w:w="586" w:type="dxa"/>
            <w:tcMar>
              <w:left w:w="85" w:type="dxa"/>
              <w:right w:w="85" w:type="dxa"/>
            </w:tcMar>
            <w:vAlign w:val="center"/>
          </w:tcPr>
          <w:p w14:paraId="21E781C6" w14:textId="77777777" w:rsidR="0073099A" w:rsidRDefault="0073099A" w:rsidP="00D73E98">
            <w:pPr>
              <w:jc w:val="center"/>
            </w:pPr>
          </w:p>
        </w:tc>
        <w:tc>
          <w:tcPr>
            <w:tcW w:w="573" w:type="dxa"/>
            <w:tcMar>
              <w:left w:w="108" w:type="dxa"/>
            </w:tcMar>
            <w:vAlign w:val="center"/>
          </w:tcPr>
          <w:p w14:paraId="496A5535" w14:textId="77777777" w:rsidR="0073099A" w:rsidRPr="007477DE" w:rsidRDefault="0073099A" w:rsidP="00D73E98">
            <w:pPr>
              <w:jc w:val="center"/>
            </w:pPr>
          </w:p>
        </w:tc>
        <w:tc>
          <w:tcPr>
            <w:tcW w:w="570" w:type="dxa"/>
            <w:tcMar>
              <w:left w:w="108" w:type="dxa"/>
            </w:tcMar>
            <w:vAlign w:val="center"/>
          </w:tcPr>
          <w:p w14:paraId="0F53A8A6" w14:textId="77777777" w:rsidR="0073099A" w:rsidRPr="007477DE" w:rsidRDefault="0073099A" w:rsidP="00D73E98">
            <w:pPr>
              <w:jc w:val="center"/>
            </w:pPr>
          </w:p>
        </w:tc>
      </w:tr>
      <w:tr w:rsidR="0073099A" w:rsidRPr="006A2E64" w14:paraId="0684F4D2" w14:textId="77777777" w:rsidTr="00D73E98">
        <w:trPr>
          <w:cantSplit/>
          <w:trHeight w:val="20"/>
        </w:trPr>
        <w:tc>
          <w:tcPr>
            <w:tcW w:w="680" w:type="dxa"/>
          </w:tcPr>
          <w:p w14:paraId="31D55CC0" w14:textId="77777777" w:rsidR="0073099A" w:rsidRPr="00B8621A" w:rsidRDefault="0073099A" w:rsidP="00D73E98">
            <w:pPr>
              <w:jc w:val="center"/>
              <w:rPr>
                <w:lang w:val="it-IT"/>
              </w:rPr>
            </w:pPr>
          </w:p>
        </w:tc>
        <w:tc>
          <w:tcPr>
            <w:tcW w:w="851" w:type="dxa"/>
            <w:tcMar>
              <w:left w:w="108" w:type="dxa"/>
              <w:right w:w="0" w:type="dxa"/>
            </w:tcMar>
          </w:tcPr>
          <w:p w14:paraId="6153EEBD" w14:textId="77777777" w:rsidR="0073099A" w:rsidRDefault="0073099A" w:rsidP="00D73E98">
            <w:pPr>
              <w:pStyle w:val="PrincCont"/>
              <w:jc w:val="left"/>
              <w:rPr>
                <w:lang w:val="it-IT"/>
              </w:rPr>
            </w:pPr>
            <w:r>
              <w:rPr>
                <w:lang w:val="it-IT"/>
              </w:rPr>
              <w:t>OIC 20.73</w:t>
            </w:r>
          </w:p>
        </w:tc>
        <w:tc>
          <w:tcPr>
            <w:tcW w:w="7060" w:type="dxa"/>
            <w:tcMar>
              <w:left w:w="108" w:type="dxa"/>
            </w:tcMar>
          </w:tcPr>
          <w:p w14:paraId="6BFAC351" w14:textId="77777777" w:rsidR="0073099A" w:rsidRPr="00631451" w:rsidRDefault="0073099A" w:rsidP="00D73E98">
            <w:pPr>
              <w:pStyle w:val="Commentiriquadro"/>
            </w:pPr>
            <w:r w:rsidRPr="00631451">
              <w:t>Nel bilancio in forma abbreviata redatto ai sensi dell’art. 2435-</w:t>
            </w:r>
            <w:r w:rsidRPr="00241DC6">
              <w:t>bis</w:t>
            </w:r>
            <w:r>
              <w:t xml:space="preserve"> CC</w:t>
            </w:r>
            <w:r w:rsidRPr="00631451">
              <w:t>, i titoli rimangono iscritti al costo rilevato al momento dell’iscrizione iniziale. Tale costo non può essere mantenuto, in conformità a quanto dispone l’art</w:t>
            </w:r>
            <w:r>
              <w:t>.</w:t>
            </w:r>
            <w:r w:rsidRPr="00631451">
              <w:t xml:space="preserve"> 2426, n</w:t>
            </w:r>
            <w:r>
              <w:t>.</w:t>
            </w:r>
            <w:r w:rsidRPr="00631451">
              <w:t>3</w:t>
            </w:r>
            <w:r>
              <w:t xml:space="preserve"> CC</w:t>
            </w:r>
            <w:r w:rsidRPr="00631451">
              <w:t>, se il titolo alla data di chiusura dell’esercizio risulta durevolmente di valore inferiore al valore di costo.</w:t>
            </w:r>
          </w:p>
        </w:tc>
        <w:tc>
          <w:tcPr>
            <w:tcW w:w="586" w:type="dxa"/>
            <w:tcMar>
              <w:left w:w="85" w:type="dxa"/>
              <w:right w:w="85" w:type="dxa"/>
            </w:tcMar>
            <w:vAlign w:val="center"/>
          </w:tcPr>
          <w:p w14:paraId="0E23E188" w14:textId="77777777" w:rsidR="0073099A" w:rsidRPr="00631451" w:rsidRDefault="0073099A" w:rsidP="00D73E98">
            <w:pPr>
              <w:jc w:val="center"/>
              <w:rPr>
                <w:lang w:val="it-IT"/>
              </w:rPr>
            </w:pPr>
          </w:p>
        </w:tc>
        <w:tc>
          <w:tcPr>
            <w:tcW w:w="573" w:type="dxa"/>
            <w:tcMar>
              <w:left w:w="108" w:type="dxa"/>
            </w:tcMar>
            <w:vAlign w:val="center"/>
          </w:tcPr>
          <w:p w14:paraId="118FCF7D" w14:textId="77777777" w:rsidR="0073099A" w:rsidRPr="00631451" w:rsidRDefault="0073099A" w:rsidP="00D73E98">
            <w:pPr>
              <w:jc w:val="center"/>
              <w:rPr>
                <w:lang w:val="it-IT"/>
              </w:rPr>
            </w:pPr>
          </w:p>
        </w:tc>
        <w:tc>
          <w:tcPr>
            <w:tcW w:w="570" w:type="dxa"/>
            <w:tcMar>
              <w:left w:w="108" w:type="dxa"/>
            </w:tcMar>
            <w:vAlign w:val="center"/>
          </w:tcPr>
          <w:p w14:paraId="5517A0E9" w14:textId="77777777" w:rsidR="0073099A" w:rsidRPr="00631451" w:rsidRDefault="0073099A" w:rsidP="00D73E98">
            <w:pPr>
              <w:jc w:val="center"/>
              <w:rPr>
                <w:lang w:val="it-IT"/>
              </w:rPr>
            </w:pPr>
          </w:p>
        </w:tc>
      </w:tr>
      <w:tr w:rsidR="0073099A" w:rsidRPr="00631451" w14:paraId="6AB270E3" w14:textId="77777777" w:rsidTr="00D73E98">
        <w:trPr>
          <w:cantSplit/>
          <w:trHeight w:val="20"/>
        </w:trPr>
        <w:tc>
          <w:tcPr>
            <w:tcW w:w="680" w:type="dxa"/>
          </w:tcPr>
          <w:p w14:paraId="35B0DE87" w14:textId="77777777" w:rsidR="0073099A" w:rsidRPr="0009103C" w:rsidRDefault="0073099A" w:rsidP="00D73E98">
            <w:pPr>
              <w:jc w:val="center"/>
              <w:rPr>
                <w:b/>
                <w:lang w:val="it-IT"/>
              </w:rPr>
            </w:pPr>
            <w:r w:rsidRPr="0009103C">
              <w:rPr>
                <w:b/>
                <w:lang w:val="it-IT"/>
              </w:rPr>
              <w:lastRenderedPageBreak/>
              <w:t>4</w:t>
            </w:r>
            <w:r>
              <w:rPr>
                <w:b/>
                <w:lang w:val="it-IT"/>
              </w:rPr>
              <w:t>5</w:t>
            </w:r>
            <w:r w:rsidRPr="0009103C">
              <w:rPr>
                <w:b/>
                <w:lang w:val="it-IT"/>
              </w:rPr>
              <w:t>)</w:t>
            </w:r>
          </w:p>
        </w:tc>
        <w:tc>
          <w:tcPr>
            <w:tcW w:w="851" w:type="dxa"/>
            <w:tcMar>
              <w:left w:w="108" w:type="dxa"/>
              <w:right w:w="0" w:type="dxa"/>
            </w:tcMar>
          </w:tcPr>
          <w:p w14:paraId="5D55AA65" w14:textId="77777777" w:rsidR="0073099A" w:rsidRDefault="0073099A" w:rsidP="00D73E98">
            <w:pPr>
              <w:pStyle w:val="PrincCont"/>
              <w:jc w:val="left"/>
              <w:rPr>
                <w:lang w:val="it-IT"/>
              </w:rPr>
            </w:pPr>
            <w:r>
              <w:rPr>
                <w:lang w:val="it-IT"/>
              </w:rPr>
              <w:t>OIC 20.73</w:t>
            </w:r>
          </w:p>
        </w:tc>
        <w:tc>
          <w:tcPr>
            <w:tcW w:w="7060" w:type="dxa"/>
            <w:tcMar>
              <w:left w:w="108" w:type="dxa"/>
            </w:tcMar>
          </w:tcPr>
          <w:p w14:paraId="3A76DE3A" w14:textId="77777777" w:rsidR="0073099A" w:rsidRPr="00AD6E2D" w:rsidRDefault="0073099A" w:rsidP="00D73E98">
            <w:pPr>
              <w:spacing w:line="230" w:lineRule="exact"/>
              <w:rPr>
                <w:lang w:val="it-IT"/>
              </w:rPr>
            </w:pPr>
            <w:r>
              <w:rPr>
                <w:lang w:val="it-IT"/>
              </w:rPr>
              <w:t xml:space="preserve">I titoli immobilizzati sono mantenuti </w:t>
            </w:r>
            <w:r w:rsidRPr="00631451">
              <w:rPr>
                <w:lang w:val="it-IT"/>
              </w:rPr>
              <w:t>al costo rilevato al momento dell’iscrizione iniziale</w:t>
            </w:r>
            <w:r>
              <w:rPr>
                <w:lang w:val="it-IT"/>
              </w:rPr>
              <w:t xml:space="preserve"> ridotto per perdite durevoli di valore?</w:t>
            </w:r>
          </w:p>
        </w:tc>
        <w:tc>
          <w:tcPr>
            <w:tcW w:w="586" w:type="dxa"/>
            <w:tcMar>
              <w:left w:w="85" w:type="dxa"/>
              <w:right w:w="85" w:type="dxa"/>
            </w:tcMar>
            <w:vAlign w:val="center"/>
          </w:tcPr>
          <w:p w14:paraId="7D38225F" w14:textId="77777777" w:rsidR="0073099A" w:rsidRPr="00631451"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D8B8567"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C89BA07"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3E9ABF23" w14:textId="77777777" w:rsidTr="00D73E98">
        <w:trPr>
          <w:cantSplit/>
          <w:trHeight w:val="20"/>
        </w:trPr>
        <w:tc>
          <w:tcPr>
            <w:tcW w:w="680" w:type="dxa"/>
          </w:tcPr>
          <w:p w14:paraId="5AA1A634" w14:textId="77777777" w:rsidR="0073099A" w:rsidRPr="0009103C" w:rsidRDefault="0073099A" w:rsidP="00D73E98">
            <w:pPr>
              <w:jc w:val="center"/>
              <w:rPr>
                <w:b/>
                <w:lang w:val="it-IT"/>
              </w:rPr>
            </w:pPr>
          </w:p>
        </w:tc>
        <w:tc>
          <w:tcPr>
            <w:tcW w:w="851" w:type="dxa"/>
            <w:tcMar>
              <w:left w:w="108" w:type="dxa"/>
              <w:right w:w="0" w:type="dxa"/>
            </w:tcMar>
          </w:tcPr>
          <w:p w14:paraId="06720EC2" w14:textId="77777777" w:rsidR="0073099A" w:rsidRDefault="0073099A" w:rsidP="00D73E98">
            <w:pPr>
              <w:pStyle w:val="PrincCont"/>
              <w:jc w:val="left"/>
              <w:rPr>
                <w:lang w:val="it-IT"/>
              </w:rPr>
            </w:pPr>
            <w:r>
              <w:rPr>
                <w:lang w:val="it-IT"/>
              </w:rPr>
              <w:t>OIC 20.74</w:t>
            </w:r>
          </w:p>
        </w:tc>
        <w:tc>
          <w:tcPr>
            <w:tcW w:w="7060" w:type="dxa"/>
            <w:tcMar>
              <w:left w:w="108" w:type="dxa"/>
            </w:tcMar>
          </w:tcPr>
          <w:p w14:paraId="60ACD13C" w14:textId="77777777" w:rsidR="0073099A" w:rsidRPr="00057AC2" w:rsidRDefault="0073099A" w:rsidP="00D73E98">
            <w:pPr>
              <w:pStyle w:val="Commentiriquadro"/>
            </w:pPr>
            <w:r w:rsidRPr="00057AC2">
              <w:t>I titoli di debito, quotati o non quotati, in quanto immobilizzati sono valutati titolo per titolo, ossia attribuendo a ciascun titolo il costo specificamente sostenuto. In caso di cessione di una parte di un portafoglio titoli acquistato in date diverse a prezzi diversi, il riferimento per la definizione del costo dei titoli ceduti è il costo specifico. Tuttavia, è ammesso il ricorso ai metodi previsti dall’art</w:t>
            </w:r>
            <w:r>
              <w:t>.</w:t>
            </w:r>
            <w:r w:rsidRPr="00057AC2">
              <w:t xml:space="preserve"> 2426, n</w:t>
            </w:r>
            <w:r>
              <w:t>.</w:t>
            </w:r>
            <w:r w:rsidRPr="00057AC2">
              <w:t>10 (FIFO, LIFO e costo medio ponderato).</w:t>
            </w:r>
          </w:p>
        </w:tc>
        <w:tc>
          <w:tcPr>
            <w:tcW w:w="586" w:type="dxa"/>
            <w:tcMar>
              <w:left w:w="85" w:type="dxa"/>
              <w:right w:w="85" w:type="dxa"/>
            </w:tcMar>
            <w:vAlign w:val="center"/>
          </w:tcPr>
          <w:p w14:paraId="60E3E3CE" w14:textId="77777777" w:rsidR="0073099A" w:rsidRPr="00631451" w:rsidRDefault="0073099A" w:rsidP="00D73E98">
            <w:pPr>
              <w:jc w:val="center"/>
              <w:rPr>
                <w:lang w:val="it-IT"/>
              </w:rPr>
            </w:pPr>
          </w:p>
        </w:tc>
        <w:tc>
          <w:tcPr>
            <w:tcW w:w="573" w:type="dxa"/>
            <w:tcMar>
              <w:left w:w="108" w:type="dxa"/>
            </w:tcMar>
            <w:vAlign w:val="center"/>
          </w:tcPr>
          <w:p w14:paraId="21A73D17" w14:textId="77777777" w:rsidR="0073099A" w:rsidRPr="00631451" w:rsidRDefault="0073099A" w:rsidP="00D73E98">
            <w:pPr>
              <w:jc w:val="center"/>
              <w:rPr>
                <w:lang w:val="it-IT"/>
              </w:rPr>
            </w:pPr>
          </w:p>
        </w:tc>
        <w:tc>
          <w:tcPr>
            <w:tcW w:w="570" w:type="dxa"/>
            <w:tcMar>
              <w:left w:w="108" w:type="dxa"/>
            </w:tcMar>
            <w:vAlign w:val="center"/>
          </w:tcPr>
          <w:p w14:paraId="27DF5A5F" w14:textId="77777777" w:rsidR="0073099A" w:rsidRPr="00631451" w:rsidRDefault="0073099A" w:rsidP="00D73E98">
            <w:pPr>
              <w:jc w:val="center"/>
              <w:rPr>
                <w:lang w:val="it-IT"/>
              </w:rPr>
            </w:pPr>
          </w:p>
        </w:tc>
      </w:tr>
      <w:tr w:rsidR="0073099A" w:rsidRPr="00631451" w14:paraId="46F12D1E" w14:textId="77777777" w:rsidTr="00D73E98">
        <w:trPr>
          <w:cantSplit/>
          <w:trHeight w:val="20"/>
        </w:trPr>
        <w:tc>
          <w:tcPr>
            <w:tcW w:w="680" w:type="dxa"/>
          </w:tcPr>
          <w:p w14:paraId="51A36646" w14:textId="77777777" w:rsidR="0073099A" w:rsidRPr="0009103C" w:rsidRDefault="0073099A" w:rsidP="00D73E98">
            <w:pPr>
              <w:jc w:val="center"/>
              <w:rPr>
                <w:b/>
                <w:lang w:val="it-IT"/>
              </w:rPr>
            </w:pPr>
            <w:r w:rsidRPr="0009103C">
              <w:rPr>
                <w:b/>
                <w:lang w:val="it-IT"/>
              </w:rPr>
              <w:t>4</w:t>
            </w:r>
            <w:r>
              <w:rPr>
                <w:b/>
                <w:lang w:val="it-IT"/>
              </w:rPr>
              <w:t>6</w:t>
            </w:r>
            <w:r w:rsidRPr="0009103C">
              <w:rPr>
                <w:b/>
                <w:lang w:val="it-IT"/>
              </w:rPr>
              <w:t>)</w:t>
            </w:r>
          </w:p>
        </w:tc>
        <w:tc>
          <w:tcPr>
            <w:tcW w:w="851" w:type="dxa"/>
            <w:tcMar>
              <w:left w:w="108" w:type="dxa"/>
              <w:right w:w="0" w:type="dxa"/>
            </w:tcMar>
          </w:tcPr>
          <w:p w14:paraId="04976CFE" w14:textId="77777777" w:rsidR="0073099A" w:rsidRDefault="0073099A" w:rsidP="00D73E98">
            <w:pPr>
              <w:pStyle w:val="PrincCont"/>
              <w:jc w:val="left"/>
              <w:rPr>
                <w:lang w:val="it-IT"/>
              </w:rPr>
            </w:pPr>
            <w:r>
              <w:rPr>
                <w:lang w:val="it-IT"/>
              </w:rPr>
              <w:t>OIC 20.74</w:t>
            </w:r>
          </w:p>
        </w:tc>
        <w:tc>
          <w:tcPr>
            <w:tcW w:w="7060" w:type="dxa"/>
            <w:tcMar>
              <w:left w:w="108" w:type="dxa"/>
            </w:tcMar>
          </w:tcPr>
          <w:p w14:paraId="403CEC6B" w14:textId="77777777" w:rsidR="0073099A" w:rsidRPr="00AD6E2D" w:rsidRDefault="0073099A" w:rsidP="00D73E98">
            <w:pPr>
              <w:rPr>
                <w:lang w:val="it-IT"/>
              </w:rPr>
            </w:pPr>
            <w:r w:rsidRPr="00057AC2">
              <w:rPr>
                <w:lang w:val="it-IT"/>
              </w:rPr>
              <w:t>I titoli di debito, quotati o non quotati, in quanto immobilizzati sono valutati titolo per titolo, ossia attribuendo a ciascun titolo il costo specificamente sostenuto</w:t>
            </w:r>
            <w:r>
              <w:rPr>
                <w:lang w:val="it-IT"/>
              </w:rPr>
              <w:t>?</w:t>
            </w:r>
          </w:p>
        </w:tc>
        <w:tc>
          <w:tcPr>
            <w:tcW w:w="586" w:type="dxa"/>
            <w:tcMar>
              <w:left w:w="85" w:type="dxa"/>
              <w:right w:w="85" w:type="dxa"/>
            </w:tcMar>
            <w:vAlign w:val="center"/>
          </w:tcPr>
          <w:p w14:paraId="7C469BC9" w14:textId="77777777" w:rsidR="0073099A" w:rsidRPr="00631451"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BD362D5"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783661D"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30684FD3" w14:textId="77777777" w:rsidTr="00D73E98">
        <w:trPr>
          <w:cantSplit/>
          <w:trHeight w:val="20"/>
        </w:trPr>
        <w:tc>
          <w:tcPr>
            <w:tcW w:w="680" w:type="dxa"/>
          </w:tcPr>
          <w:p w14:paraId="2D5CB5C9" w14:textId="77777777" w:rsidR="0073099A" w:rsidRPr="0009103C" w:rsidRDefault="0073099A" w:rsidP="00D73E98">
            <w:pPr>
              <w:jc w:val="center"/>
              <w:rPr>
                <w:b/>
                <w:lang w:val="it-IT"/>
              </w:rPr>
            </w:pPr>
          </w:p>
        </w:tc>
        <w:tc>
          <w:tcPr>
            <w:tcW w:w="851" w:type="dxa"/>
            <w:tcMar>
              <w:left w:w="108" w:type="dxa"/>
              <w:right w:w="0" w:type="dxa"/>
            </w:tcMar>
          </w:tcPr>
          <w:p w14:paraId="58B6AA59" w14:textId="77777777" w:rsidR="0073099A" w:rsidRDefault="0073099A" w:rsidP="00D73E98">
            <w:pPr>
              <w:pStyle w:val="PrincCont"/>
              <w:jc w:val="left"/>
              <w:rPr>
                <w:lang w:val="it-IT"/>
              </w:rPr>
            </w:pPr>
          </w:p>
        </w:tc>
        <w:tc>
          <w:tcPr>
            <w:tcW w:w="7060" w:type="dxa"/>
            <w:tcMar>
              <w:left w:w="108" w:type="dxa"/>
            </w:tcMar>
          </w:tcPr>
          <w:p w14:paraId="72B1F95D" w14:textId="77777777" w:rsidR="0073099A" w:rsidRPr="00057AC2" w:rsidRDefault="0073099A" w:rsidP="00D73E98">
            <w:pPr>
              <w:pStyle w:val="Titolo4"/>
            </w:pPr>
            <w:r w:rsidRPr="00057AC2">
              <w:t>Titoli immobilizzati: rilevazione degli interessi – premi di negoziazione/scarti di emissione</w:t>
            </w:r>
          </w:p>
        </w:tc>
        <w:tc>
          <w:tcPr>
            <w:tcW w:w="586" w:type="dxa"/>
            <w:tcMar>
              <w:left w:w="85" w:type="dxa"/>
              <w:right w:w="85" w:type="dxa"/>
            </w:tcMar>
            <w:vAlign w:val="center"/>
          </w:tcPr>
          <w:p w14:paraId="30B8473E" w14:textId="77777777" w:rsidR="0073099A" w:rsidRPr="00631451" w:rsidRDefault="0073099A" w:rsidP="00D73E98">
            <w:pPr>
              <w:jc w:val="center"/>
              <w:rPr>
                <w:lang w:val="it-IT"/>
              </w:rPr>
            </w:pPr>
          </w:p>
        </w:tc>
        <w:tc>
          <w:tcPr>
            <w:tcW w:w="573" w:type="dxa"/>
            <w:tcMar>
              <w:left w:w="108" w:type="dxa"/>
            </w:tcMar>
            <w:vAlign w:val="center"/>
          </w:tcPr>
          <w:p w14:paraId="2891E313" w14:textId="77777777" w:rsidR="0073099A" w:rsidRPr="00631451" w:rsidRDefault="0073099A" w:rsidP="00D73E98">
            <w:pPr>
              <w:jc w:val="center"/>
              <w:rPr>
                <w:lang w:val="it-IT"/>
              </w:rPr>
            </w:pPr>
          </w:p>
        </w:tc>
        <w:tc>
          <w:tcPr>
            <w:tcW w:w="570" w:type="dxa"/>
            <w:tcMar>
              <w:left w:w="108" w:type="dxa"/>
            </w:tcMar>
            <w:vAlign w:val="center"/>
          </w:tcPr>
          <w:p w14:paraId="7FC129AA" w14:textId="77777777" w:rsidR="0073099A" w:rsidRPr="00631451" w:rsidRDefault="0073099A" w:rsidP="00D73E98">
            <w:pPr>
              <w:jc w:val="center"/>
              <w:rPr>
                <w:lang w:val="it-IT"/>
              </w:rPr>
            </w:pPr>
          </w:p>
        </w:tc>
      </w:tr>
      <w:tr w:rsidR="0073099A" w:rsidRPr="006A2E64" w14:paraId="0611030F" w14:textId="77777777" w:rsidTr="00D73E98">
        <w:trPr>
          <w:cantSplit/>
          <w:trHeight w:val="20"/>
        </w:trPr>
        <w:tc>
          <w:tcPr>
            <w:tcW w:w="680" w:type="dxa"/>
          </w:tcPr>
          <w:p w14:paraId="2CCB2F3D" w14:textId="77777777" w:rsidR="0073099A" w:rsidRPr="0009103C" w:rsidRDefault="0073099A" w:rsidP="00D73E98">
            <w:pPr>
              <w:jc w:val="center"/>
              <w:rPr>
                <w:b/>
                <w:lang w:val="it-IT"/>
              </w:rPr>
            </w:pPr>
          </w:p>
        </w:tc>
        <w:tc>
          <w:tcPr>
            <w:tcW w:w="851" w:type="dxa"/>
            <w:tcMar>
              <w:left w:w="108" w:type="dxa"/>
              <w:right w:w="0" w:type="dxa"/>
            </w:tcMar>
          </w:tcPr>
          <w:p w14:paraId="09E00BFC" w14:textId="77777777" w:rsidR="0073099A" w:rsidRDefault="0073099A" w:rsidP="00D73E98">
            <w:pPr>
              <w:pStyle w:val="PrincCont"/>
              <w:jc w:val="left"/>
              <w:rPr>
                <w:lang w:val="it-IT"/>
              </w:rPr>
            </w:pPr>
            <w:r>
              <w:rPr>
                <w:lang w:val="it-IT"/>
              </w:rPr>
              <w:t>OIC 20.75</w:t>
            </w:r>
          </w:p>
        </w:tc>
        <w:tc>
          <w:tcPr>
            <w:tcW w:w="7060" w:type="dxa"/>
            <w:tcMar>
              <w:left w:w="108" w:type="dxa"/>
            </w:tcMar>
          </w:tcPr>
          <w:p w14:paraId="73386755" w14:textId="77777777" w:rsidR="0073099A" w:rsidRPr="00057AC2" w:rsidRDefault="0073099A" w:rsidP="00D73E98">
            <w:pPr>
              <w:pStyle w:val="Commentiriquadro"/>
            </w:pPr>
            <w:r w:rsidRPr="00057AC2">
              <w:t xml:space="preserve">Gli interessi che maturano sul titolo sono rilevati secondo il principio della competenza economica. Nel caso di titoli che prevedono clausole di </w:t>
            </w:r>
            <w:r w:rsidRPr="00057AC2">
              <w:rPr>
                <w:i/>
              </w:rPr>
              <w:t xml:space="preserve">step-up </w:t>
            </w:r>
            <w:r w:rsidRPr="00057AC2">
              <w:t xml:space="preserve">o di </w:t>
            </w:r>
            <w:r w:rsidRPr="00057AC2">
              <w:rPr>
                <w:i/>
              </w:rPr>
              <w:t xml:space="preserve">step-down </w:t>
            </w:r>
            <w:r w:rsidRPr="00057AC2">
              <w:t>(ad esempio, titoli con cedola pari all’X% per i primi n anni e poi pari all’X% +/- Y% per i restanti anni) gli interessi sono rilevati in bilancio in quote costanti. Nel caso di titoli che prevedono per i primi n anni una cedola fissa e per i restanti una cedola a tasso variabile, gli interessi si calcolano sul tasso di volta in volta applicabile.</w:t>
            </w:r>
          </w:p>
        </w:tc>
        <w:tc>
          <w:tcPr>
            <w:tcW w:w="586" w:type="dxa"/>
            <w:tcMar>
              <w:left w:w="85" w:type="dxa"/>
              <w:right w:w="85" w:type="dxa"/>
            </w:tcMar>
            <w:vAlign w:val="center"/>
          </w:tcPr>
          <w:p w14:paraId="55E12F33" w14:textId="77777777" w:rsidR="0073099A" w:rsidRPr="00631451" w:rsidRDefault="0073099A" w:rsidP="00D73E98">
            <w:pPr>
              <w:jc w:val="center"/>
              <w:rPr>
                <w:lang w:val="it-IT"/>
              </w:rPr>
            </w:pPr>
          </w:p>
        </w:tc>
        <w:tc>
          <w:tcPr>
            <w:tcW w:w="573" w:type="dxa"/>
            <w:tcMar>
              <w:left w:w="108" w:type="dxa"/>
            </w:tcMar>
            <w:vAlign w:val="center"/>
          </w:tcPr>
          <w:p w14:paraId="3ADC932A" w14:textId="77777777" w:rsidR="0073099A" w:rsidRPr="00631451" w:rsidRDefault="0073099A" w:rsidP="00D73E98">
            <w:pPr>
              <w:jc w:val="center"/>
              <w:rPr>
                <w:lang w:val="it-IT"/>
              </w:rPr>
            </w:pPr>
          </w:p>
        </w:tc>
        <w:tc>
          <w:tcPr>
            <w:tcW w:w="570" w:type="dxa"/>
            <w:tcMar>
              <w:left w:w="108" w:type="dxa"/>
            </w:tcMar>
            <w:vAlign w:val="center"/>
          </w:tcPr>
          <w:p w14:paraId="3B0691B8" w14:textId="77777777" w:rsidR="0073099A" w:rsidRPr="00631451" w:rsidRDefault="0073099A" w:rsidP="00D73E98">
            <w:pPr>
              <w:jc w:val="center"/>
              <w:rPr>
                <w:lang w:val="it-IT"/>
              </w:rPr>
            </w:pPr>
          </w:p>
        </w:tc>
      </w:tr>
      <w:tr w:rsidR="0073099A" w:rsidRPr="00631451" w14:paraId="72464AFB" w14:textId="77777777" w:rsidTr="00D73E98">
        <w:trPr>
          <w:cantSplit/>
          <w:trHeight w:val="20"/>
        </w:trPr>
        <w:tc>
          <w:tcPr>
            <w:tcW w:w="680" w:type="dxa"/>
          </w:tcPr>
          <w:p w14:paraId="55AF074D" w14:textId="77777777" w:rsidR="0073099A" w:rsidRPr="0009103C" w:rsidRDefault="0073099A" w:rsidP="00D73E98">
            <w:pPr>
              <w:jc w:val="center"/>
              <w:rPr>
                <w:b/>
                <w:lang w:val="it-IT"/>
              </w:rPr>
            </w:pPr>
            <w:r w:rsidRPr="0009103C">
              <w:rPr>
                <w:b/>
                <w:lang w:val="it-IT"/>
              </w:rPr>
              <w:t>4</w:t>
            </w:r>
            <w:r>
              <w:rPr>
                <w:b/>
                <w:lang w:val="it-IT"/>
              </w:rPr>
              <w:t>7</w:t>
            </w:r>
            <w:r w:rsidRPr="0009103C">
              <w:rPr>
                <w:b/>
                <w:lang w:val="it-IT"/>
              </w:rPr>
              <w:t>)</w:t>
            </w:r>
          </w:p>
        </w:tc>
        <w:tc>
          <w:tcPr>
            <w:tcW w:w="851" w:type="dxa"/>
            <w:tcMar>
              <w:left w:w="108" w:type="dxa"/>
              <w:right w:w="0" w:type="dxa"/>
            </w:tcMar>
          </w:tcPr>
          <w:p w14:paraId="36B7FF4C" w14:textId="77777777" w:rsidR="0073099A" w:rsidRDefault="0073099A" w:rsidP="00D73E98">
            <w:pPr>
              <w:pStyle w:val="PrincCont"/>
              <w:jc w:val="left"/>
              <w:rPr>
                <w:lang w:val="it-IT"/>
              </w:rPr>
            </w:pPr>
            <w:r>
              <w:rPr>
                <w:lang w:val="it-IT"/>
              </w:rPr>
              <w:t>OIC 20.75</w:t>
            </w:r>
          </w:p>
        </w:tc>
        <w:tc>
          <w:tcPr>
            <w:tcW w:w="7060" w:type="dxa"/>
            <w:tcMar>
              <w:left w:w="108" w:type="dxa"/>
            </w:tcMar>
          </w:tcPr>
          <w:p w14:paraId="4BC9D6C8" w14:textId="77777777" w:rsidR="0073099A" w:rsidRPr="00AD6E2D" w:rsidRDefault="0073099A" w:rsidP="00107642">
            <w:pPr>
              <w:rPr>
                <w:lang w:val="it-IT"/>
              </w:rPr>
            </w:pPr>
            <w:r w:rsidRPr="00057AC2">
              <w:rPr>
                <w:lang w:val="it-IT"/>
              </w:rPr>
              <w:t>Gli interessi che maturano sul titolo sono rilevati secondo il principio della competenza economica</w:t>
            </w:r>
            <w:r>
              <w:rPr>
                <w:lang w:val="it-IT"/>
              </w:rPr>
              <w:t>?</w:t>
            </w:r>
          </w:p>
        </w:tc>
        <w:tc>
          <w:tcPr>
            <w:tcW w:w="586" w:type="dxa"/>
            <w:tcMar>
              <w:left w:w="85" w:type="dxa"/>
              <w:right w:w="85" w:type="dxa"/>
            </w:tcMar>
            <w:vAlign w:val="center"/>
          </w:tcPr>
          <w:p w14:paraId="19419E23" w14:textId="77777777" w:rsidR="0073099A" w:rsidRPr="00631451"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55C5246"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41CD0BB1"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31451" w14:paraId="2FFFA5F4" w14:textId="77777777" w:rsidTr="00D73E98">
        <w:trPr>
          <w:cantSplit/>
          <w:trHeight w:val="20"/>
        </w:trPr>
        <w:tc>
          <w:tcPr>
            <w:tcW w:w="680" w:type="dxa"/>
          </w:tcPr>
          <w:p w14:paraId="0DB77C8B" w14:textId="77777777" w:rsidR="0073099A" w:rsidRPr="0009103C" w:rsidRDefault="0073099A" w:rsidP="00D73E98">
            <w:pPr>
              <w:jc w:val="center"/>
              <w:rPr>
                <w:b/>
                <w:lang w:val="it-IT"/>
              </w:rPr>
            </w:pPr>
            <w:r w:rsidRPr="0009103C">
              <w:rPr>
                <w:b/>
                <w:lang w:val="it-IT"/>
              </w:rPr>
              <w:t>4</w:t>
            </w:r>
            <w:r>
              <w:rPr>
                <w:b/>
                <w:lang w:val="it-IT"/>
              </w:rPr>
              <w:t>8</w:t>
            </w:r>
            <w:r w:rsidRPr="0009103C">
              <w:rPr>
                <w:b/>
                <w:lang w:val="it-IT"/>
              </w:rPr>
              <w:t>)</w:t>
            </w:r>
          </w:p>
        </w:tc>
        <w:tc>
          <w:tcPr>
            <w:tcW w:w="851" w:type="dxa"/>
            <w:tcMar>
              <w:left w:w="108" w:type="dxa"/>
              <w:right w:w="0" w:type="dxa"/>
            </w:tcMar>
          </w:tcPr>
          <w:p w14:paraId="53318FA0" w14:textId="77777777" w:rsidR="0073099A" w:rsidRDefault="0073099A" w:rsidP="00D73E98">
            <w:pPr>
              <w:pStyle w:val="PrincCont"/>
              <w:jc w:val="left"/>
              <w:rPr>
                <w:lang w:val="it-IT"/>
              </w:rPr>
            </w:pPr>
            <w:r>
              <w:rPr>
                <w:lang w:val="it-IT"/>
              </w:rPr>
              <w:t>OIC 20.75</w:t>
            </w:r>
          </w:p>
        </w:tc>
        <w:tc>
          <w:tcPr>
            <w:tcW w:w="7060" w:type="dxa"/>
            <w:tcMar>
              <w:left w:w="108" w:type="dxa"/>
            </w:tcMar>
          </w:tcPr>
          <w:p w14:paraId="2F5FD0A2" w14:textId="77777777" w:rsidR="0073099A" w:rsidRPr="00057AC2" w:rsidRDefault="0073099A" w:rsidP="00D73E98">
            <w:pPr>
              <w:spacing w:line="230" w:lineRule="exact"/>
              <w:rPr>
                <w:lang w:val="it-IT"/>
              </w:rPr>
            </w:pPr>
            <w:r w:rsidRPr="00057AC2">
              <w:rPr>
                <w:lang w:val="it-IT"/>
              </w:rPr>
              <w:t xml:space="preserve">Nel caso di titoli che prevedono clausole di </w:t>
            </w:r>
            <w:r w:rsidRPr="00057AC2">
              <w:rPr>
                <w:i/>
                <w:lang w:val="it-IT"/>
              </w:rPr>
              <w:t xml:space="preserve">step-up </w:t>
            </w:r>
            <w:r w:rsidRPr="00057AC2">
              <w:rPr>
                <w:lang w:val="it-IT"/>
              </w:rPr>
              <w:t xml:space="preserve">o di </w:t>
            </w:r>
            <w:r w:rsidRPr="00057AC2">
              <w:rPr>
                <w:i/>
                <w:lang w:val="it-IT"/>
              </w:rPr>
              <w:t>step-down</w:t>
            </w:r>
            <w:r w:rsidRPr="00057AC2">
              <w:rPr>
                <w:rFonts w:ascii="Times New Roman" w:hAnsi="Times New Roman"/>
                <w:sz w:val="22"/>
                <w:szCs w:val="22"/>
                <w:lang w:val="it-IT"/>
              </w:rPr>
              <w:t xml:space="preserve"> </w:t>
            </w:r>
            <w:r w:rsidRPr="00241DC6">
              <w:rPr>
                <w:lang w:val="it-IT"/>
              </w:rPr>
              <w:t>gli interessi sono rilevati in bilancio in quote costanti?</w:t>
            </w:r>
          </w:p>
        </w:tc>
        <w:tc>
          <w:tcPr>
            <w:tcW w:w="586" w:type="dxa"/>
            <w:tcMar>
              <w:left w:w="85" w:type="dxa"/>
              <w:right w:w="85" w:type="dxa"/>
            </w:tcMar>
            <w:vAlign w:val="center"/>
          </w:tcPr>
          <w:p w14:paraId="09D392B9" w14:textId="77777777" w:rsidR="0073099A" w:rsidRPr="00631451"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4B07BB5"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51868095"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31451" w14:paraId="124D62B8" w14:textId="77777777" w:rsidTr="00D73E98">
        <w:trPr>
          <w:cantSplit/>
          <w:trHeight w:val="20"/>
        </w:trPr>
        <w:tc>
          <w:tcPr>
            <w:tcW w:w="680" w:type="dxa"/>
          </w:tcPr>
          <w:p w14:paraId="7D8E429A" w14:textId="77777777" w:rsidR="0073099A" w:rsidRPr="0009103C" w:rsidRDefault="0073099A" w:rsidP="00D73E98">
            <w:pPr>
              <w:jc w:val="center"/>
              <w:rPr>
                <w:b/>
                <w:lang w:val="it-IT"/>
              </w:rPr>
            </w:pPr>
            <w:r>
              <w:rPr>
                <w:b/>
                <w:lang w:val="it-IT"/>
              </w:rPr>
              <w:t>49</w:t>
            </w:r>
            <w:r w:rsidRPr="0009103C">
              <w:rPr>
                <w:b/>
                <w:lang w:val="it-IT"/>
              </w:rPr>
              <w:t>)</w:t>
            </w:r>
          </w:p>
        </w:tc>
        <w:tc>
          <w:tcPr>
            <w:tcW w:w="851" w:type="dxa"/>
            <w:tcMar>
              <w:left w:w="108" w:type="dxa"/>
              <w:right w:w="0" w:type="dxa"/>
            </w:tcMar>
          </w:tcPr>
          <w:p w14:paraId="559DFA4A" w14:textId="77777777" w:rsidR="0073099A" w:rsidRDefault="0073099A" w:rsidP="00D73E98">
            <w:pPr>
              <w:pStyle w:val="PrincCont"/>
              <w:jc w:val="left"/>
              <w:rPr>
                <w:lang w:val="it-IT"/>
              </w:rPr>
            </w:pPr>
            <w:r>
              <w:rPr>
                <w:lang w:val="it-IT"/>
              </w:rPr>
              <w:t>OIC 20.76  OIC 20.77</w:t>
            </w:r>
          </w:p>
        </w:tc>
        <w:tc>
          <w:tcPr>
            <w:tcW w:w="7060" w:type="dxa"/>
            <w:tcMar>
              <w:left w:w="108" w:type="dxa"/>
            </w:tcMar>
          </w:tcPr>
          <w:p w14:paraId="2897DBE6" w14:textId="77777777" w:rsidR="0073099A" w:rsidRPr="003965A2" w:rsidRDefault="0073099A" w:rsidP="00D73E98">
            <w:pPr>
              <w:spacing w:line="230" w:lineRule="exact"/>
              <w:rPr>
                <w:lang w:val="it-IT"/>
              </w:rPr>
            </w:pPr>
            <w:r w:rsidRPr="003965A2">
              <w:rPr>
                <w:lang w:val="it-IT"/>
              </w:rPr>
              <w:t xml:space="preserve">Il premio </w:t>
            </w:r>
            <w:r>
              <w:rPr>
                <w:lang w:val="it-IT"/>
              </w:rPr>
              <w:t xml:space="preserve">e lo scarto </w:t>
            </w:r>
            <w:r w:rsidRPr="003965A2">
              <w:rPr>
                <w:lang w:val="it-IT"/>
              </w:rPr>
              <w:t>di sottoscrizione (negoziazione) partecipa</w:t>
            </w:r>
            <w:r>
              <w:rPr>
                <w:lang w:val="it-IT"/>
              </w:rPr>
              <w:t>no</w:t>
            </w:r>
            <w:r w:rsidRPr="003965A2">
              <w:rPr>
                <w:lang w:val="it-IT"/>
              </w:rPr>
              <w:t xml:space="preserve"> alla formazione del risultato di esercizio secondo competenza economica e</w:t>
            </w:r>
            <w:r>
              <w:rPr>
                <w:lang w:val="it-IT"/>
              </w:rPr>
              <w:t xml:space="preserve"> sono</w:t>
            </w:r>
            <w:r w:rsidRPr="003965A2">
              <w:rPr>
                <w:lang w:val="it-IT"/>
              </w:rPr>
              <w:t xml:space="preserve"> quindi rilevat</w:t>
            </w:r>
            <w:r>
              <w:rPr>
                <w:lang w:val="it-IT"/>
              </w:rPr>
              <w:t>i</w:t>
            </w:r>
            <w:r w:rsidRPr="003965A2">
              <w:rPr>
                <w:lang w:val="it-IT"/>
              </w:rPr>
              <w:t xml:space="preserve"> in rate costanti per la durata di possesso del titolo</w:t>
            </w:r>
            <w:r>
              <w:rPr>
                <w:lang w:val="it-IT"/>
              </w:rPr>
              <w:t>?</w:t>
            </w:r>
          </w:p>
        </w:tc>
        <w:tc>
          <w:tcPr>
            <w:tcW w:w="586" w:type="dxa"/>
            <w:tcMar>
              <w:left w:w="85" w:type="dxa"/>
              <w:right w:w="85" w:type="dxa"/>
            </w:tcMar>
            <w:vAlign w:val="center"/>
          </w:tcPr>
          <w:p w14:paraId="64DBD96C" w14:textId="77777777" w:rsidR="0073099A" w:rsidRPr="00631451"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1310064"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FE8D558"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31451" w14:paraId="2222DDB1" w14:textId="77777777" w:rsidTr="00D73E98">
        <w:trPr>
          <w:cantSplit/>
          <w:trHeight w:val="20"/>
        </w:trPr>
        <w:tc>
          <w:tcPr>
            <w:tcW w:w="680" w:type="dxa"/>
          </w:tcPr>
          <w:p w14:paraId="3DD0E6D7" w14:textId="77777777" w:rsidR="0073099A" w:rsidRPr="0009103C" w:rsidRDefault="0073099A" w:rsidP="00D73E98">
            <w:pPr>
              <w:jc w:val="center"/>
              <w:rPr>
                <w:b/>
                <w:lang w:val="it-IT"/>
              </w:rPr>
            </w:pPr>
            <w:r w:rsidRPr="0009103C">
              <w:rPr>
                <w:b/>
                <w:lang w:val="it-IT"/>
              </w:rPr>
              <w:t>5</w:t>
            </w:r>
            <w:r>
              <w:rPr>
                <w:b/>
                <w:lang w:val="it-IT"/>
              </w:rPr>
              <w:t>0</w:t>
            </w:r>
            <w:r w:rsidRPr="0009103C">
              <w:rPr>
                <w:b/>
                <w:lang w:val="it-IT"/>
              </w:rPr>
              <w:t>)</w:t>
            </w:r>
          </w:p>
        </w:tc>
        <w:tc>
          <w:tcPr>
            <w:tcW w:w="851" w:type="dxa"/>
            <w:tcMar>
              <w:left w:w="108" w:type="dxa"/>
              <w:right w:w="0" w:type="dxa"/>
            </w:tcMar>
          </w:tcPr>
          <w:p w14:paraId="12349036" w14:textId="77777777" w:rsidR="0073099A" w:rsidRDefault="0073099A" w:rsidP="00D73E98">
            <w:pPr>
              <w:pStyle w:val="PrincCont"/>
              <w:jc w:val="left"/>
              <w:rPr>
                <w:lang w:val="it-IT"/>
              </w:rPr>
            </w:pPr>
            <w:r>
              <w:rPr>
                <w:lang w:val="it-IT"/>
              </w:rPr>
              <w:t>OIC 20.76  OIC 20.77</w:t>
            </w:r>
          </w:p>
        </w:tc>
        <w:tc>
          <w:tcPr>
            <w:tcW w:w="7060" w:type="dxa"/>
            <w:tcMar>
              <w:left w:w="108" w:type="dxa"/>
            </w:tcMar>
          </w:tcPr>
          <w:p w14:paraId="058D33C0" w14:textId="77777777" w:rsidR="0073099A" w:rsidRPr="003965A2" w:rsidRDefault="0073099A" w:rsidP="00D73E98">
            <w:pPr>
              <w:spacing w:line="230" w:lineRule="exact"/>
              <w:rPr>
                <w:lang w:val="it-IT"/>
              </w:rPr>
            </w:pPr>
            <w:r w:rsidRPr="003965A2">
              <w:rPr>
                <w:lang w:val="it-IT"/>
              </w:rPr>
              <w:t xml:space="preserve">L’importo del premio </w:t>
            </w:r>
            <w:r>
              <w:rPr>
                <w:lang w:val="it-IT"/>
              </w:rPr>
              <w:t xml:space="preserve">o scarto </w:t>
            </w:r>
            <w:r w:rsidRPr="003965A2">
              <w:rPr>
                <w:lang w:val="it-IT"/>
              </w:rPr>
              <w:t>di sottoscrizione (negoziazione) di competenza dell’esercizio, è rilevato in diretta contropartita del valore di bilancio del titolo</w:t>
            </w:r>
            <w:r>
              <w:rPr>
                <w:lang w:val="it-IT"/>
              </w:rPr>
              <w:t>?</w:t>
            </w:r>
          </w:p>
        </w:tc>
        <w:tc>
          <w:tcPr>
            <w:tcW w:w="586" w:type="dxa"/>
            <w:tcMar>
              <w:left w:w="85" w:type="dxa"/>
              <w:right w:w="85" w:type="dxa"/>
            </w:tcMar>
            <w:vAlign w:val="center"/>
          </w:tcPr>
          <w:p w14:paraId="1506EED8" w14:textId="77777777" w:rsidR="0073099A" w:rsidRPr="00631451"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605A0BF"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0F495C7"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31451" w14:paraId="33A0C734" w14:textId="77777777" w:rsidTr="00D73E98">
        <w:trPr>
          <w:cantSplit/>
          <w:trHeight w:val="20"/>
        </w:trPr>
        <w:tc>
          <w:tcPr>
            <w:tcW w:w="680" w:type="dxa"/>
          </w:tcPr>
          <w:p w14:paraId="2E9FA672" w14:textId="77777777" w:rsidR="0073099A" w:rsidRPr="0009103C" w:rsidRDefault="0073099A" w:rsidP="00D73E98">
            <w:pPr>
              <w:jc w:val="center"/>
              <w:rPr>
                <w:b/>
                <w:lang w:val="it-IT"/>
              </w:rPr>
            </w:pPr>
            <w:r w:rsidRPr="0009103C">
              <w:rPr>
                <w:b/>
                <w:lang w:val="it-IT"/>
              </w:rPr>
              <w:t>5</w:t>
            </w:r>
            <w:r>
              <w:rPr>
                <w:b/>
                <w:lang w:val="it-IT"/>
              </w:rPr>
              <w:t>1</w:t>
            </w:r>
            <w:r w:rsidRPr="0009103C">
              <w:rPr>
                <w:b/>
                <w:lang w:val="it-IT"/>
              </w:rPr>
              <w:t>)</w:t>
            </w:r>
          </w:p>
        </w:tc>
        <w:tc>
          <w:tcPr>
            <w:tcW w:w="851" w:type="dxa"/>
            <w:tcMar>
              <w:left w:w="108" w:type="dxa"/>
              <w:right w:w="0" w:type="dxa"/>
            </w:tcMar>
          </w:tcPr>
          <w:p w14:paraId="3DC12068" w14:textId="77777777" w:rsidR="0073099A" w:rsidRDefault="0073099A" w:rsidP="00D73E98">
            <w:pPr>
              <w:pStyle w:val="PrincCont"/>
              <w:jc w:val="left"/>
              <w:rPr>
                <w:lang w:val="it-IT"/>
              </w:rPr>
            </w:pPr>
            <w:r>
              <w:rPr>
                <w:lang w:val="it-IT"/>
              </w:rPr>
              <w:t>OIC 20.78</w:t>
            </w:r>
          </w:p>
        </w:tc>
        <w:tc>
          <w:tcPr>
            <w:tcW w:w="7060" w:type="dxa"/>
            <w:tcMar>
              <w:left w:w="108" w:type="dxa"/>
            </w:tcMar>
          </w:tcPr>
          <w:p w14:paraId="35050A14" w14:textId="77777777" w:rsidR="0073099A" w:rsidRPr="003965A2" w:rsidRDefault="0073099A" w:rsidP="00107642">
            <w:pPr>
              <w:rPr>
                <w:lang w:val="it-IT"/>
              </w:rPr>
            </w:pPr>
            <w:r w:rsidRPr="003965A2">
              <w:rPr>
                <w:lang w:val="it-IT"/>
              </w:rPr>
              <w:t>Per i titoli senza cedola (zero coupon), il provento finanziario dell’investimento, pari alla differenza tra il costo d’acquisto del titolo e il valore di rimborso finale, è contabilizzato</w:t>
            </w:r>
            <w:r>
              <w:rPr>
                <w:lang w:val="it-IT"/>
              </w:rPr>
              <w:t xml:space="preserve"> a quote costanti e rilevato in diretta contropartita del valore di bilancio del titolo?</w:t>
            </w:r>
          </w:p>
        </w:tc>
        <w:tc>
          <w:tcPr>
            <w:tcW w:w="586" w:type="dxa"/>
            <w:tcMar>
              <w:left w:w="85" w:type="dxa"/>
              <w:right w:w="85" w:type="dxa"/>
            </w:tcMar>
            <w:vAlign w:val="center"/>
          </w:tcPr>
          <w:p w14:paraId="1D606202" w14:textId="77777777" w:rsidR="0073099A" w:rsidRPr="00631451"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59C97CF"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37892B4"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31451" w14:paraId="16E6F0EE" w14:textId="77777777" w:rsidTr="00D73E98">
        <w:trPr>
          <w:cantSplit/>
          <w:trHeight w:val="20"/>
        </w:trPr>
        <w:tc>
          <w:tcPr>
            <w:tcW w:w="680" w:type="dxa"/>
          </w:tcPr>
          <w:p w14:paraId="3A06D821" w14:textId="77777777" w:rsidR="0073099A" w:rsidRPr="0009103C" w:rsidRDefault="0073099A" w:rsidP="00D73E98">
            <w:pPr>
              <w:jc w:val="center"/>
              <w:rPr>
                <w:b/>
                <w:lang w:val="it-IT"/>
              </w:rPr>
            </w:pPr>
            <w:r w:rsidRPr="0009103C">
              <w:rPr>
                <w:b/>
                <w:lang w:val="it-IT"/>
              </w:rPr>
              <w:t>5</w:t>
            </w:r>
            <w:r>
              <w:rPr>
                <w:b/>
                <w:lang w:val="it-IT"/>
              </w:rPr>
              <w:t>2</w:t>
            </w:r>
            <w:r w:rsidRPr="0009103C">
              <w:rPr>
                <w:b/>
                <w:lang w:val="it-IT"/>
              </w:rPr>
              <w:t>)</w:t>
            </w:r>
          </w:p>
        </w:tc>
        <w:tc>
          <w:tcPr>
            <w:tcW w:w="851" w:type="dxa"/>
            <w:tcMar>
              <w:left w:w="108" w:type="dxa"/>
              <w:right w:w="0" w:type="dxa"/>
            </w:tcMar>
          </w:tcPr>
          <w:p w14:paraId="339E3358" w14:textId="77777777" w:rsidR="0073099A" w:rsidRDefault="0073099A" w:rsidP="00D73E98">
            <w:pPr>
              <w:pStyle w:val="PrincCont"/>
              <w:jc w:val="left"/>
              <w:rPr>
                <w:lang w:val="it-IT"/>
              </w:rPr>
            </w:pPr>
            <w:r>
              <w:rPr>
                <w:lang w:val="it-IT"/>
              </w:rPr>
              <w:t>OIC 20.79</w:t>
            </w:r>
          </w:p>
        </w:tc>
        <w:tc>
          <w:tcPr>
            <w:tcW w:w="7060" w:type="dxa"/>
            <w:tcMar>
              <w:left w:w="108" w:type="dxa"/>
            </w:tcMar>
          </w:tcPr>
          <w:p w14:paraId="57248A23" w14:textId="77777777" w:rsidR="0073099A" w:rsidRPr="003965A2" w:rsidRDefault="0073099A" w:rsidP="009E5E06">
            <w:pPr>
              <w:spacing w:line="210" w:lineRule="exact"/>
              <w:rPr>
                <w:lang w:val="it-IT"/>
              </w:rPr>
            </w:pPr>
            <w:r w:rsidRPr="00E54699">
              <w:rPr>
                <w:lang w:val="it-IT"/>
              </w:rPr>
              <w:t>La differenza tra il costo d’acquisto del titolo e il valore di rimborso finale è rilevata fra gli interessi attivi</w:t>
            </w:r>
            <w:r>
              <w:rPr>
                <w:lang w:val="it-IT"/>
              </w:rPr>
              <w:t>?</w:t>
            </w:r>
          </w:p>
        </w:tc>
        <w:tc>
          <w:tcPr>
            <w:tcW w:w="586" w:type="dxa"/>
            <w:tcMar>
              <w:left w:w="85" w:type="dxa"/>
              <w:right w:w="85" w:type="dxa"/>
            </w:tcMar>
            <w:vAlign w:val="center"/>
          </w:tcPr>
          <w:p w14:paraId="2FD45262" w14:textId="77777777" w:rsidR="0073099A" w:rsidRPr="00631451"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F694221"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41AE59A"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316C55F5" w14:textId="77777777" w:rsidTr="00D73E98">
        <w:trPr>
          <w:cantSplit/>
          <w:trHeight w:val="20"/>
        </w:trPr>
        <w:tc>
          <w:tcPr>
            <w:tcW w:w="680" w:type="dxa"/>
          </w:tcPr>
          <w:p w14:paraId="34B5A5D7" w14:textId="77777777" w:rsidR="0073099A" w:rsidRPr="0009103C" w:rsidRDefault="0073099A" w:rsidP="00D73E98">
            <w:pPr>
              <w:jc w:val="center"/>
              <w:rPr>
                <w:b/>
                <w:lang w:val="it-IT"/>
              </w:rPr>
            </w:pPr>
          </w:p>
        </w:tc>
        <w:tc>
          <w:tcPr>
            <w:tcW w:w="851" w:type="dxa"/>
            <w:tcMar>
              <w:left w:w="108" w:type="dxa"/>
              <w:right w:w="0" w:type="dxa"/>
            </w:tcMar>
          </w:tcPr>
          <w:p w14:paraId="37A7F89B" w14:textId="77777777" w:rsidR="0073099A" w:rsidRDefault="0073099A" w:rsidP="00D73E98">
            <w:pPr>
              <w:pStyle w:val="PrincCont"/>
              <w:jc w:val="left"/>
              <w:rPr>
                <w:lang w:val="it-IT"/>
              </w:rPr>
            </w:pPr>
          </w:p>
        </w:tc>
        <w:tc>
          <w:tcPr>
            <w:tcW w:w="7060" w:type="dxa"/>
            <w:tcMar>
              <w:left w:w="108" w:type="dxa"/>
            </w:tcMar>
          </w:tcPr>
          <w:p w14:paraId="41F9216F" w14:textId="77777777" w:rsidR="0073099A" w:rsidRPr="00E54699" w:rsidRDefault="0073099A" w:rsidP="00D73E98">
            <w:pPr>
              <w:pStyle w:val="Titolo4"/>
            </w:pPr>
            <w:r w:rsidRPr="00E54699">
              <w:t>Titoli immobilizzati: perdita durevole di valore</w:t>
            </w:r>
          </w:p>
        </w:tc>
        <w:tc>
          <w:tcPr>
            <w:tcW w:w="586" w:type="dxa"/>
            <w:tcMar>
              <w:left w:w="85" w:type="dxa"/>
              <w:right w:w="85" w:type="dxa"/>
            </w:tcMar>
            <w:vAlign w:val="center"/>
          </w:tcPr>
          <w:p w14:paraId="0D8471F9" w14:textId="77777777" w:rsidR="0073099A" w:rsidRPr="00631451" w:rsidRDefault="0073099A" w:rsidP="00D73E98">
            <w:pPr>
              <w:jc w:val="center"/>
              <w:rPr>
                <w:lang w:val="it-IT"/>
              </w:rPr>
            </w:pPr>
          </w:p>
        </w:tc>
        <w:tc>
          <w:tcPr>
            <w:tcW w:w="573" w:type="dxa"/>
            <w:tcMar>
              <w:left w:w="108" w:type="dxa"/>
            </w:tcMar>
            <w:vAlign w:val="center"/>
          </w:tcPr>
          <w:p w14:paraId="2D151E59" w14:textId="77777777" w:rsidR="0073099A" w:rsidRPr="00631451" w:rsidRDefault="0073099A" w:rsidP="00D73E98">
            <w:pPr>
              <w:jc w:val="center"/>
              <w:rPr>
                <w:lang w:val="it-IT"/>
              </w:rPr>
            </w:pPr>
          </w:p>
        </w:tc>
        <w:tc>
          <w:tcPr>
            <w:tcW w:w="570" w:type="dxa"/>
            <w:tcMar>
              <w:left w:w="108" w:type="dxa"/>
            </w:tcMar>
            <w:vAlign w:val="center"/>
          </w:tcPr>
          <w:p w14:paraId="1E39FB59" w14:textId="77777777" w:rsidR="0073099A" w:rsidRPr="00631451" w:rsidRDefault="0073099A" w:rsidP="00D73E98">
            <w:pPr>
              <w:jc w:val="center"/>
              <w:rPr>
                <w:lang w:val="it-IT"/>
              </w:rPr>
            </w:pPr>
          </w:p>
        </w:tc>
      </w:tr>
      <w:tr w:rsidR="0073099A" w:rsidRPr="006A2E64" w14:paraId="6AAA88DC" w14:textId="77777777" w:rsidTr="00D73E98">
        <w:trPr>
          <w:cantSplit/>
          <w:trHeight w:val="20"/>
        </w:trPr>
        <w:tc>
          <w:tcPr>
            <w:tcW w:w="680" w:type="dxa"/>
          </w:tcPr>
          <w:p w14:paraId="242A5C91" w14:textId="77777777" w:rsidR="0073099A" w:rsidRPr="0009103C" w:rsidRDefault="0073099A" w:rsidP="00D73E98">
            <w:pPr>
              <w:jc w:val="center"/>
              <w:rPr>
                <w:b/>
                <w:lang w:val="it-IT"/>
              </w:rPr>
            </w:pPr>
          </w:p>
        </w:tc>
        <w:tc>
          <w:tcPr>
            <w:tcW w:w="851" w:type="dxa"/>
            <w:tcMar>
              <w:left w:w="108" w:type="dxa"/>
              <w:right w:w="0" w:type="dxa"/>
            </w:tcMar>
          </w:tcPr>
          <w:p w14:paraId="082DE1DF" w14:textId="77777777" w:rsidR="0073099A" w:rsidRDefault="0073099A" w:rsidP="00D73E98">
            <w:pPr>
              <w:pStyle w:val="PrincCont"/>
              <w:jc w:val="left"/>
              <w:rPr>
                <w:lang w:val="it-IT"/>
              </w:rPr>
            </w:pPr>
            <w:r>
              <w:rPr>
                <w:lang w:val="it-IT"/>
              </w:rPr>
              <w:t>OIC 20.80</w:t>
            </w:r>
          </w:p>
        </w:tc>
        <w:tc>
          <w:tcPr>
            <w:tcW w:w="7060" w:type="dxa"/>
            <w:tcMar>
              <w:left w:w="108" w:type="dxa"/>
            </w:tcMar>
          </w:tcPr>
          <w:p w14:paraId="633EEE84" w14:textId="77777777" w:rsidR="0073099A" w:rsidRPr="00E54699" w:rsidRDefault="0073099A" w:rsidP="00D73E98">
            <w:pPr>
              <w:pStyle w:val="Commentiriquadro"/>
            </w:pPr>
            <w:r w:rsidRPr="00E54699">
              <w:t>Per quanto riguarda la presenza di eventuali indicatori di deterioramento duraturo della solvibilità dell’emittente, si rimanda al paragrafo dal 55. Per le società che redigono il bilancio in forma abbreviata ai sensi dell’art. 2435-</w:t>
            </w:r>
            <w:r w:rsidRPr="00241DC6">
              <w:t>bis</w:t>
            </w:r>
            <w:r>
              <w:t>,</w:t>
            </w:r>
            <w:r w:rsidRPr="00E54699">
              <w:rPr>
                <w:i/>
              </w:rPr>
              <w:t xml:space="preserve"> </w:t>
            </w:r>
            <w:r w:rsidRPr="00E54699">
              <w:t>la perdita di valore è determinata dalla differenza tra valore di iscrizione del titolo, comprensivo degli eventuali ratei iscritti ai sensi del paragrafo 30, ed il minor valore determinato sulla base di quanto indicato al paragrafo 55.</w:t>
            </w:r>
          </w:p>
        </w:tc>
        <w:tc>
          <w:tcPr>
            <w:tcW w:w="586" w:type="dxa"/>
            <w:tcMar>
              <w:left w:w="85" w:type="dxa"/>
              <w:right w:w="85" w:type="dxa"/>
            </w:tcMar>
            <w:vAlign w:val="center"/>
          </w:tcPr>
          <w:p w14:paraId="00513B3D" w14:textId="77777777" w:rsidR="0073099A" w:rsidRPr="00631451" w:rsidRDefault="0073099A" w:rsidP="00D73E98">
            <w:pPr>
              <w:jc w:val="center"/>
              <w:rPr>
                <w:lang w:val="it-IT"/>
              </w:rPr>
            </w:pPr>
          </w:p>
        </w:tc>
        <w:tc>
          <w:tcPr>
            <w:tcW w:w="573" w:type="dxa"/>
            <w:tcMar>
              <w:left w:w="108" w:type="dxa"/>
            </w:tcMar>
            <w:vAlign w:val="center"/>
          </w:tcPr>
          <w:p w14:paraId="475A3B3F" w14:textId="77777777" w:rsidR="0073099A" w:rsidRPr="00631451" w:rsidRDefault="0073099A" w:rsidP="00D73E98">
            <w:pPr>
              <w:jc w:val="center"/>
              <w:rPr>
                <w:lang w:val="it-IT"/>
              </w:rPr>
            </w:pPr>
          </w:p>
        </w:tc>
        <w:tc>
          <w:tcPr>
            <w:tcW w:w="570" w:type="dxa"/>
            <w:tcMar>
              <w:left w:w="108" w:type="dxa"/>
            </w:tcMar>
            <w:vAlign w:val="center"/>
          </w:tcPr>
          <w:p w14:paraId="6B9FC08B" w14:textId="77777777" w:rsidR="0073099A" w:rsidRPr="00631451" w:rsidRDefault="0073099A" w:rsidP="00D73E98">
            <w:pPr>
              <w:jc w:val="center"/>
              <w:rPr>
                <w:lang w:val="it-IT"/>
              </w:rPr>
            </w:pPr>
          </w:p>
        </w:tc>
      </w:tr>
      <w:tr w:rsidR="0073099A" w:rsidRPr="00631451" w14:paraId="69BC8343" w14:textId="77777777" w:rsidTr="00D73E98">
        <w:trPr>
          <w:cantSplit/>
          <w:trHeight w:val="20"/>
        </w:trPr>
        <w:tc>
          <w:tcPr>
            <w:tcW w:w="680" w:type="dxa"/>
          </w:tcPr>
          <w:p w14:paraId="2B513D36" w14:textId="77777777" w:rsidR="0073099A" w:rsidRPr="0009103C" w:rsidRDefault="0073099A" w:rsidP="00D73E98">
            <w:pPr>
              <w:jc w:val="center"/>
              <w:rPr>
                <w:b/>
                <w:lang w:val="it-IT"/>
              </w:rPr>
            </w:pPr>
            <w:r w:rsidRPr="0009103C">
              <w:rPr>
                <w:b/>
                <w:lang w:val="it-IT"/>
              </w:rPr>
              <w:t>5</w:t>
            </w:r>
            <w:r>
              <w:rPr>
                <w:b/>
                <w:lang w:val="it-IT"/>
              </w:rPr>
              <w:t>3</w:t>
            </w:r>
            <w:r w:rsidRPr="0009103C">
              <w:rPr>
                <w:b/>
                <w:lang w:val="it-IT"/>
              </w:rPr>
              <w:t>)</w:t>
            </w:r>
          </w:p>
        </w:tc>
        <w:tc>
          <w:tcPr>
            <w:tcW w:w="851" w:type="dxa"/>
            <w:tcMar>
              <w:left w:w="108" w:type="dxa"/>
              <w:right w:w="0" w:type="dxa"/>
            </w:tcMar>
          </w:tcPr>
          <w:p w14:paraId="66A5F990" w14:textId="77777777" w:rsidR="0073099A" w:rsidRDefault="0073099A" w:rsidP="00D73E98">
            <w:pPr>
              <w:pStyle w:val="PrincCont"/>
              <w:jc w:val="left"/>
              <w:rPr>
                <w:lang w:val="it-IT"/>
              </w:rPr>
            </w:pPr>
            <w:r>
              <w:rPr>
                <w:lang w:val="it-IT"/>
              </w:rPr>
              <w:t>OIC 20.80</w:t>
            </w:r>
          </w:p>
        </w:tc>
        <w:tc>
          <w:tcPr>
            <w:tcW w:w="7060" w:type="dxa"/>
            <w:tcMar>
              <w:left w:w="108" w:type="dxa"/>
            </w:tcMar>
          </w:tcPr>
          <w:p w14:paraId="0863E4F4" w14:textId="77777777" w:rsidR="0073099A" w:rsidRPr="003965A2" w:rsidRDefault="0073099A" w:rsidP="009E5E06">
            <w:pPr>
              <w:spacing w:line="210" w:lineRule="exact"/>
              <w:rPr>
                <w:lang w:val="it-IT"/>
              </w:rPr>
            </w:pPr>
            <w:r>
              <w:rPr>
                <w:lang w:val="it-IT"/>
              </w:rPr>
              <w:t>L</w:t>
            </w:r>
            <w:r w:rsidRPr="00E54699">
              <w:rPr>
                <w:lang w:val="it-IT"/>
              </w:rPr>
              <w:t>a perdita di valore è determinata dalla differenza tra valore di iscrizione del titolo, comprensivo degli eventuali ratei iscritti ai sensi del paragrafo 30, ed il minor valore determinato</w:t>
            </w:r>
            <w:r>
              <w:rPr>
                <w:lang w:val="it-IT"/>
              </w:rPr>
              <w:t xml:space="preserve"> come previsto dal paragrafo 55 dell’OIC 20?</w:t>
            </w:r>
          </w:p>
        </w:tc>
        <w:tc>
          <w:tcPr>
            <w:tcW w:w="586" w:type="dxa"/>
            <w:tcMar>
              <w:left w:w="85" w:type="dxa"/>
              <w:right w:w="85" w:type="dxa"/>
            </w:tcMar>
            <w:vAlign w:val="center"/>
          </w:tcPr>
          <w:p w14:paraId="7B531DBC" w14:textId="77777777" w:rsidR="0073099A" w:rsidRPr="00631451"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EA89EDF"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5E3A84D"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0BFA97EA" w14:textId="77777777" w:rsidTr="00D73E98">
        <w:trPr>
          <w:cantSplit/>
          <w:trHeight w:val="20"/>
        </w:trPr>
        <w:tc>
          <w:tcPr>
            <w:tcW w:w="680" w:type="dxa"/>
          </w:tcPr>
          <w:p w14:paraId="000493C2" w14:textId="77777777" w:rsidR="0073099A" w:rsidRPr="0009103C" w:rsidRDefault="0073099A" w:rsidP="00D73E98">
            <w:pPr>
              <w:jc w:val="center"/>
              <w:rPr>
                <w:b/>
                <w:lang w:val="it-IT"/>
              </w:rPr>
            </w:pPr>
          </w:p>
        </w:tc>
        <w:tc>
          <w:tcPr>
            <w:tcW w:w="851" w:type="dxa"/>
            <w:tcMar>
              <w:left w:w="108" w:type="dxa"/>
              <w:right w:w="0" w:type="dxa"/>
            </w:tcMar>
          </w:tcPr>
          <w:p w14:paraId="4AA53AF7" w14:textId="77777777" w:rsidR="0073099A" w:rsidRDefault="0073099A" w:rsidP="00D73E98">
            <w:pPr>
              <w:pStyle w:val="PrincCont"/>
              <w:jc w:val="left"/>
              <w:rPr>
                <w:lang w:val="it-IT"/>
              </w:rPr>
            </w:pPr>
          </w:p>
        </w:tc>
        <w:tc>
          <w:tcPr>
            <w:tcW w:w="7060" w:type="dxa"/>
            <w:tcMar>
              <w:left w:w="108" w:type="dxa"/>
            </w:tcMar>
          </w:tcPr>
          <w:p w14:paraId="3FD3E621" w14:textId="77777777" w:rsidR="0073099A" w:rsidRPr="00E54699" w:rsidRDefault="0073099A" w:rsidP="00D73E98">
            <w:pPr>
              <w:pStyle w:val="Titolo4"/>
            </w:pPr>
            <w:r w:rsidRPr="00E54699">
              <w:t>Titoli immobilizzati: ripristino di valore</w:t>
            </w:r>
          </w:p>
        </w:tc>
        <w:tc>
          <w:tcPr>
            <w:tcW w:w="586" w:type="dxa"/>
            <w:tcMar>
              <w:left w:w="85" w:type="dxa"/>
              <w:right w:w="85" w:type="dxa"/>
            </w:tcMar>
            <w:vAlign w:val="center"/>
          </w:tcPr>
          <w:p w14:paraId="3F3063DE" w14:textId="77777777" w:rsidR="0073099A" w:rsidRPr="00631451" w:rsidRDefault="0073099A" w:rsidP="00D73E98">
            <w:pPr>
              <w:jc w:val="center"/>
              <w:rPr>
                <w:lang w:val="it-IT"/>
              </w:rPr>
            </w:pPr>
          </w:p>
        </w:tc>
        <w:tc>
          <w:tcPr>
            <w:tcW w:w="573" w:type="dxa"/>
            <w:tcMar>
              <w:left w:w="108" w:type="dxa"/>
            </w:tcMar>
            <w:vAlign w:val="center"/>
          </w:tcPr>
          <w:p w14:paraId="3E741A5C" w14:textId="77777777" w:rsidR="0073099A" w:rsidRPr="00631451" w:rsidRDefault="0073099A" w:rsidP="00D73E98">
            <w:pPr>
              <w:jc w:val="center"/>
              <w:rPr>
                <w:lang w:val="it-IT"/>
              </w:rPr>
            </w:pPr>
          </w:p>
        </w:tc>
        <w:tc>
          <w:tcPr>
            <w:tcW w:w="570" w:type="dxa"/>
            <w:tcMar>
              <w:left w:w="108" w:type="dxa"/>
            </w:tcMar>
            <w:vAlign w:val="center"/>
          </w:tcPr>
          <w:p w14:paraId="072405AE" w14:textId="77777777" w:rsidR="0073099A" w:rsidRPr="00631451" w:rsidRDefault="0073099A" w:rsidP="00D73E98">
            <w:pPr>
              <w:jc w:val="center"/>
              <w:rPr>
                <w:lang w:val="it-IT"/>
              </w:rPr>
            </w:pPr>
          </w:p>
        </w:tc>
      </w:tr>
      <w:tr w:rsidR="0073099A" w:rsidRPr="00631451" w14:paraId="137CF59E" w14:textId="77777777" w:rsidTr="00D73E98">
        <w:trPr>
          <w:cantSplit/>
          <w:trHeight w:val="20"/>
        </w:trPr>
        <w:tc>
          <w:tcPr>
            <w:tcW w:w="680" w:type="dxa"/>
          </w:tcPr>
          <w:p w14:paraId="27A2AC39" w14:textId="77777777" w:rsidR="0073099A" w:rsidRPr="0009103C" w:rsidRDefault="0073099A" w:rsidP="00D73E98">
            <w:pPr>
              <w:jc w:val="center"/>
              <w:rPr>
                <w:b/>
                <w:lang w:val="it-IT"/>
              </w:rPr>
            </w:pPr>
            <w:r w:rsidRPr="0009103C">
              <w:rPr>
                <w:b/>
                <w:lang w:val="it-IT"/>
              </w:rPr>
              <w:t>5</w:t>
            </w:r>
            <w:r>
              <w:rPr>
                <w:b/>
                <w:lang w:val="it-IT"/>
              </w:rPr>
              <w:t>4</w:t>
            </w:r>
            <w:r w:rsidRPr="0009103C">
              <w:rPr>
                <w:b/>
                <w:lang w:val="it-IT"/>
              </w:rPr>
              <w:t>)</w:t>
            </w:r>
          </w:p>
        </w:tc>
        <w:tc>
          <w:tcPr>
            <w:tcW w:w="851" w:type="dxa"/>
            <w:tcMar>
              <w:left w:w="108" w:type="dxa"/>
              <w:right w:w="0" w:type="dxa"/>
            </w:tcMar>
          </w:tcPr>
          <w:p w14:paraId="26B5D3BC" w14:textId="77777777" w:rsidR="0073099A" w:rsidRDefault="0073099A" w:rsidP="00D73E98">
            <w:pPr>
              <w:pStyle w:val="PrincCont"/>
              <w:jc w:val="left"/>
              <w:rPr>
                <w:lang w:val="it-IT"/>
              </w:rPr>
            </w:pPr>
            <w:r>
              <w:rPr>
                <w:lang w:val="it-IT"/>
              </w:rPr>
              <w:t>OIC 20.81</w:t>
            </w:r>
          </w:p>
        </w:tc>
        <w:tc>
          <w:tcPr>
            <w:tcW w:w="7060" w:type="dxa"/>
            <w:tcMar>
              <w:left w:w="108" w:type="dxa"/>
            </w:tcMar>
          </w:tcPr>
          <w:p w14:paraId="2888A2A6" w14:textId="77777777" w:rsidR="0073099A" w:rsidRPr="00AD6E2D" w:rsidRDefault="0073099A" w:rsidP="009E5E06">
            <w:pPr>
              <w:spacing w:line="210" w:lineRule="exact"/>
              <w:rPr>
                <w:lang w:val="it-IT"/>
              </w:rPr>
            </w:pPr>
            <w:r w:rsidRPr="00E54699">
              <w:rPr>
                <w:lang w:val="it-IT"/>
              </w:rPr>
              <w:t xml:space="preserve">Nel caso in cui </w:t>
            </w:r>
            <w:r>
              <w:rPr>
                <w:lang w:val="it-IT"/>
              </w:rPr>
              <w:t xml:space="preserve">siano </w:t>
            </w:r>
            <w:r w:rsidRPr="00E54699">
              <w:rPr>
                <w:lang w:val="it-IT"/>
              </w:rPr>
              <w:t>ven</w:t>
            </w:r>
            <w:r>
              <w:rPr>
                <w:lang w:val="it-IT"/>
              </w:rPr>
              <w:t>ute</w:t>
            </w:r>
            <w:r w:rsidRPr="00E54699">
              <w:rPr>
                <w:lang w:val="it-IT"/>
              </w:rPr>
              <w:t xml:space="preserve"> meno le ragioni che avevano indotto a rettificare il valore di libro dei titoli immobilizzati, si </w:t>
            </w:r>
            <w:r>
              <w:rPr>
                <w:lang w:val="it-IT"/>
              </w:rPr>
              <w:t xml:space="preserve">è </w:t>
            </w:r>
            <w:r w:rsidRPr="00E54699">
              <w:rPr>
                <w:lang w:val="it-IT"/>
              </w:rPr>
              <w:t>proced</w:t>
            </w:r>
            <w:r>
              <w:rPr>
                <w:lang w:val="it-IT"/>
              </w:rPr>
              <w:t>uto</w:t>
            </w:r>
            <w:r w:rsidRPr="00E54699">
              <w:rPr>
                <w:lang w:val="it-IT"/>
              </w:rPr>
              <w:t xml:space="preserve"> al ripristino di valore del titolo fino a concorrenza, al massimo, del costo originario, tenendo conto degli eventuali scarti o premi di sotto</w:t>
            </w:r>
            <w:r>
              <w:rPr>
                <w:lang w:val="it-IT"/>
              </w:rPr>
              <w:t>scrizione/negoziazione maturati?</w:t>
            </w:r>
          </w:p>
        </w:tc>
        <w:tc>
          <w:tcPr>
            <w:tcW w:w="586" w:type="dxa"/>
            <w:tcMar>
              <w:left w:w="85" w:type="dxa"/>
              <w:right w:w="85" w:type="dxa"/>
            </w:tcMar>
            <w:vAlign w:val="center"/>
          </w:tcPr>
          <w:p w14:paraId="1CD47B7F" w14:textId="77777777" w:rsidR="0073099A" w:rsidRPr="00631451"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E926BAA"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23918E5"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31451" w14:paraId="7B828A25" w14:textId="77777777" w:rsidTr="00D73E98">
        <w:trPr>
          <w:cantSplit/>
          <w:trHeight w:val="20"/>
        </w:trPr>
        <w:tc>
          <w:tcPr>
            <w:tcW w:w="680" w:type="dxa"/>
          </w:tcPr>
          <w:p w14:paraId="3BE75B95" w14:textId="77777777" w:rsidR="0073099A" w:rsidRPr="0009103C" w:rsidRDefault="0073099A" w:rsidP="00D73E98">
            <w:pPr>
              <w:jc w:val="center"/>
              <w:rPr>
                <w:b/>
                <w:lang w:val="it-IT"/>
              </w:rPr>
            </w:pPr>
          </w:p>
        </w:tc>
        <w:tc>
          <w:tcPr>
            <w:tcW w:w="851" w:type="dxa"/>
            <w:tcMar>
              <w:left w:w="108" w:type="dxa"/>
              <w:right w:w="0" w:type="dxa"/>
            </w:tcMar>
          </w:tcPr>
          <w:p w14:paraId="35B12AE9" w14:textId="77777777" w:rsidR="0073099A" w:rsidRDefault="0073099A" w:rsidP="00D73E98">
            <w:pPr>
              <w:pStyle w:val="PrincCont"/>
              <w:jc w:val="left"/>
              <w:rPr>
                <w:lang w:val="it-IT"/>
              </w:rPr>
            </w:pPr>
          </w:p>
        </w:tc>
        <w:tc>
          <w:tcPr>
            <w:tcW w:w="7060" w:type="dxa"/>
            <w:tcMar>
              <w:left w:w="108" w:type="dxa"/>
            </w:tcMar>
          </w:tcPr>
          <w:p w14:paraId="68C806EE" w14:textId="77777777" w:rsidR="0073099A" w:rsidRPr="00AD6E2D" w:rsidRDefault="0073099A" w:rsidP="00D73E98">
            <w:pPr>
              <w:pStyle w:val="Titolo4"/>
              <w:spacing w:line="240" w:lineRule="exact"/>
            </w:pPr>
            <w:r w:rsidRPr="00385A79">
              <w:rPr>
                <w:lang w:val="en-US"/>
              </w:rPr>
              <w:t>Titoli non immobilizzati</w:t>
            </w:r>
          </w:p>
        </w:tc>
        <w:tc>
          <w:tcPr>
            <w:tcW w:w="586" w:type="dxa"/>
            <w:tcMar>
              <w:left w:w="85" w:type="dxa"/>
              <w:right w:w="85" w:type="dxa"/>
            </w:tcMar>
            <w:vAlign w:val="center"/>
          </w:tcPr>
          <w:p w14:paraId="5CBED3F1" w14:textId="77777777" w:rsidR="0073099A" w:rsidRPr="00631451" w:rsidRDefault="0073099A" w:rsidP="00D73E98">
            <w:pPr>
              <w:jc w:val="center"/>
              <w:rPr>
                <w:lang w:val="it-IT"/>
              </w:rPr>
            </w:pPr>
          </w:p>
        </w:tc>
        <w:tc>
          <w:tcPr>
            <w:tcW w:w="573" w:type="dxa"/>
            <w:tcMar>
              <w:left w:w="108" w:type="dxa"/>
            </w:tcMar>
            <w:vAlign w:val="center"/>
          </w:tcPr>
          <w:p w14:paraId="1FD5AB94" w14:textId="77777777" w:rsidR="0073099A" w:rsidRPr="00631451" w:rsidRDefault="0073099A" w:rsidP="00D73E98">
            <w:pPr>
              <w:jc w:val="center"/>
              <w:rPr>
                <w:lang w:val="it-IT"/>
              </w:rPr>
            </w:pPr>
          </w:p>
        </w:tc>
        <w:tc>
          <w:tcPr>
            <w:tcW w:w="570" w:type="dxa"/>
            <w:tcMar>
              <w:left w:w="108" w:type="dxa"/>
            </w:tcMar>
            <w:vAlign w:val="center"/>
          </w:tcPr>
          <w:p w14:paraId="63241D3D" w14:textId="77777777" w:rsidR="0073099A" w:rsidRPr="00631451" w:rsidRDefault="0073099A" w:rsidP="00D73E98">
            <w:pPr>
              <w:jc w:val="center"/>
              <w:rPr>
                <w:lang w:val="it-IT"/>
              </w:rPr>
            </w:pPr>
          </w:p>
        </w:tc>
      </w:tr>
      <w:tr w:rsidR="0073099A" w:rsidRPr="00631451" w14:paraId="1A7EFF53" w14:textId="77777777" w:rsidTr="00D73E98">
        <w:trPr>
          <w:cantSplit/>
          <w:trHeight w:val="20"/>
        </w:trPr>
        <w:tc>
          <w:tcPr>
            <w:tcW w:w="680" w:type="dxa"/>
          </w:tcPr>
          <w:p w14:paraId="59FA973D" w14:textId="77777777" w:rsidR="0073099A" w:rsidRPr="0009103C" w:rsidRDefault="0073099A" w:rsidP="00D73E98">
            <w:pPr>
              <w:jc w:val="center"/>
              <w:rPr>
                <w:b/>
                <w:lang w:val="it-IT"/>
              </w:rPr>
            </w:pPr>
            <w:r w:rsidRPr="0009103C">
              <w:rPr>
                <w:b/>
                <w:lang w:val="it-IT"/>
              </w:rPr>
              <w:t>5</w:t>
            </w:r>
            <w:r>
              <w:rPr>
                <w:b/>
                <w:lang w:val="it-IT"/>
              </w:rPr>
              <w:t>5</w:t>
            </w:r>
            <w:r w:rsidRPr="0009103C">
              <w:rPr>
                <w:b/>
                <w:lang w:val="it-IT"/>
              </w:rPr>
              <w:t>)</w:t>
            </w:r>
          </w:p>
        </w:tc>
        <w:tc>
          <w:tcPr>
            <w:tcW w:w="851" w:type="dxa"/>
            <w:tcMar>
              <w:left w:w="108" w:type="dxa"/>
              <w:right w:w="0" w:type="dxa"/>
            </w:tcMar>
          </w:tcPr>
          <w:p w14:paraId="7D88EB47" w14:textId="77777777" w:rsidR="0073099A" w:rsidRDefault="0073099A" w:rsidP="00D73E98">
            <w:pPr>
              <w:pStyle w:val="PrincCont"/>
              <w:jc w:val="left"/>
              <w:rPr>
                <w:lang w:val="it-IT"/>
              </w:rPr>
            </w:pPr>
            <w:r>
              <w:rPr>
                <w:lang w:val="it-IT"/>
              </w:rPr>
              <w:t>OIC 20.82</w:t>
            </w:r>
          </w:p>
        </w:tc>
        <w:tc>
          <w:tcPr>
            <w:tcW w:w="7060" w:type="dxa"/>
            <w:tcMar>
              <w:left w:w="108" w:type="dxa"/>
            </w:tcMar>
          </w:tcPr>
          <w:p w14:paraId="08B7071F" w14:textId="77777777" w:rsidR="0073099A" w:rsidRPr="00AD6E2D" w:rsidRDefault="0073099A" w:rsidP="00CF6DB2">
            <w:pPr>
              <w:rPr>
                <w:lang w:val="it-IT"/>
              </w:rPr>
            </w:pPr>
            <w:r w:rsidRPr="00385A79">
              <w:rPr>
                <w:lang w:val="it-IT"/>
              </w:rPr>
              <w:t>I titoli non immobilizzati sono valutati in base al minor valore fra il costo d’acquisto, e il valore di realizzazione desumi</w:t>
            </w:r>
            <w:r>
              <w:rPr>
                <w:lang w:val="it-IT"/>
              </w:rPr>
              <w:t>bile dall'andamento del mercato?</w:t>
            </w:r>
          </w:p>
        </w:tc>
        <w:tc>
          <w:tcPr>
            <w:tcW w:w="586" w:type="dxa"/>
            <w:tcMar>
              <w:left w:w="85" w:type="dxa"/>
              <w:right w:w="85" w:type="dxa"/>
            </w:tcMar>
            <w:vAlign w:val="center"/>
          </w:tcPr>
          <w:p w14:paraId="7098DB58" w14:textId="77777777" w:rsidR="0073099A" w:rsidRPr="00631451"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323A9D1"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A3691A9"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31451" w14:paraId="7F297592" w14:textId="77777777" w:rsidTr="00D73E98">
        <w:trPr>
          <w:cantSplit/>
          <w:trHeight w:val="20"/>
        </w:trPr>
        <w:tc>
          <w:tcPr>
            <w:tcW w:w="680" w:type="dxa"/>
          </w:tcPr>
          <w:p w14:paraId="1515E19B" w14:textId="77777777" w:rsidR="0073099A" w:rsidRPr="0009103C" w:rsidRDefault="0073099A" w:rsidP="00D73E98">
            <w:pPr>
              <w:jc w:val="center"/>
              <w:rPr>
                <w:b/>
                <w:lang w:val="it-IT"/>
              </w:rPr>
            </w:pPr>
            <w:r w:rsidRPr="0009103C">
              <w:rPr>
                <w:b/>
                <w:lang w:val="it-IT"/>
              </w:rPr>
              <w:t>5</w:t>
            </w:r>
            <w:r>
              <w:rPr>
                <w:b/>
                <w:lang w:val="it-IT"/>
              </w:rPr>
              <w:t>6</w:t>
            </w:r>
            <w:r w:rsidRPr="0009103C">
              <w:rPr>
                <w:b/>
                <w:lang w:val="it-IT"/>
              </w:rPr>
              <w:t>)</w:t>
            </w:r>
          </w:p>
        </w:tc>
        <w:tc>
          <w:tcPr>
            <w:tcW w:w="851" w:type="dxa"/>
            <w:tcMar>
              <w:left w:w="108" w:type="dxa"/>
              <w:right w:w="0" w:type="dxa"/>
            </w:tcMar>
          </w:tcPr>
          <w:p w14:paraId="037CB19B" w14:textId="77777777" w:rsidR="0073099A" w:rsidRDefault="0073099A" w:rsidP="00D73E98">
            <w:pPr>
              <w:pStyle w:val="PrincCont"/>
              <w:jc w:val="left"/>
              <w:rPr>
                <w:lang w:val="it-IT"/>
              </w:rPr>
            </w:pPr>
            <w:r>
              <w:rPr>
                <w:lang w:val="it-IT"/>
              </w:rPr>
              <w:t>OIC 20.82</w:t>
            </w:r>
          </w:p>
        </w:tc>
        <w:tc>
          <w:tcPr>
            <w:tcW w:w="7060" w:type="dxa"/>
            <w:tcMar>
              <w:left w:w="108" w:type="dxa"/>
            </w:tcMar>
          </w:tcPr>
          <w:p w14:paraId="61B646EC" w14:textId="77777777" w:rsidR="0073099A" w:rsidRPr="00AD6E2D" w:rsidRDefault="0073099A" w:rsidP="00CF6DB2">
            <w:pPr>
              <w:rPr>
                <w:lang w:val="it-IT"/>
              </w:rPr>
            </w:pPr>
            <w:r>
              <w:rPr>
                <w:lang w:val="it-IT"/>
              </w:rPr>
              <w:t>G</w:t>
            </w:r>
            <w:r w:rsidRPr="00385A79">
              <w:rPr>
                <w:lang w:val="it-IT"/>
              </w:rPr>
              <w:t xml:space="preserve">li interessi che maturano sui titoli non immobilizzati </w:t>
            </w:r>
            <w:r>
              <w:rPr>
                <w:lang w:val="it-IT"/>
              </w:rPr>
              <w:t xml:space="preserve">sono rilevati per competenza </w:t>
            </w:r>
            <w:r w:rsidRPr="00385A79">
              <w:rPr>
                <w:lang w:val="it-IT"/>
              </w:rPr>
              <w:t>segue</w:t>
            </w:r>
            <w:r>
              <w:rPr>
                <w:lang w:val="it-IT"/>
              </w:rPr>
              <w:t>ndo</w:t>
            </w:r>
            <w:r w:rsidRPr="00385A79">
              <w:rPr>
                <w:lang w:val="it-IT"/>
              </w:rPr>
              <w:t xml:space="preserve"> le regole dettate nei paragrafi 75-79</w:t>
            </w:r>
            <w:r>
              <w:rPr>
                <w:lang w:val="it-IT"/>
              </w:rPr>
              <w:t xml:space="preserve"> dell’OIC 20?</w:t>
            </w:r>
          </w:p>
        </w:tc>
        <w:tc>
          <w:tcPr>
            <w:tcW w:w="586" w:type="dxa"/>
            <w:tcMar>
              <w:left w:w="85" w:type="dxa"/>
              <w:right w:w="85" w:type="dxa"/>
            </w:tcMar>
            <w:vAlign w:val="center"/>
          </w:tcPr>
          <w:p w14:paraId="28CBADBE" w14:textId="77777777" w:rsidR="0073099A" w:rsidRPr="00631451"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28D51BFB"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29F2A61"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31451" w14:paraId="021A7A2C" w14:textId="77777777" w:rsidTr="00D73E98">
        <w:trPr>
          <w:cantSplit/>
          <w:trHeight w:val="20"/>
        </w:trPr>
        <w:tc>
          <w:tcPr>
            <w:tcW w:w="680" w:type="dxa"/>
          </w:tcPr>
          <w:p w14:paraId="749053ED" w14:textId="77777777" w:rsidR="0073099A" w:rsidRPr="0009103C" w:rsidRDefault="0073099A" w:rsidP="00D73E98">
            <w:pPr>
              <w:jc w:val="center"/>
              <w:rPr>
                <w:b/>
                <w:lang w:val="it-IT"/>
              </w:rPr>
            </w:pPr>
            <w:r w:rsidRPr="0009103C">
              <w:rPr>
                <w:b/>
                <w:lang w:val="it-IT"/>
              </w:rPr>
              <w:t>5</w:t>
            </w:r>
            <w:r>
              <w:rPr>
                <w:b/>
                <w:lang w:val="it-IT"/>
              </w:rPr>
              <w:t>7</w:t>
            </w:r>
            <w:r w:rsidRPr="0009103C">
              <w:rPr>
                <w:b/>
                <w:lang w:val="it-IT"/>
              </w:rPr>
              <w:t>)</w:t>
            </w:r>
          </w:p>
        </w:tc>
        <w:tc>
          <w:tcPr>
            <w:tcW w:w="851" w:type="dxa"/>
            <w:tcMar>
              <w:left w:w="108" w:type="dxa"/>
              <w:right w:w="0" w:type="dxa"/>
            </w:tcMar>
          </w:tcPr>
          <w:p w14:paraId="5FF0AEE5" w14:textId="77777777" w:rsidR="0073099A" w:rsidRDefault="0073099A" w:rsidP="00D73E98">
            <w:pPr>
              <w:pStyle w:val="PrincCont"/>
              <w:jc w:val="left"/>
              <w:rPr>
                <w:lang w:val="it-IT"/>
              </w:rPr>
            </w:pPr>
            <w:r>
              <w:rPr>
                <w:lang w:val="it-IT"/>
              </w:rPr>
              <w:t>OIC 20.82</w:t>
            </w:r>
          </w:p>
        </w:tc>
        <w:tc>
          <w:tcPr>
            <w:tcW w:w="7060" w:type="dxa"/>
            <w:tcMar>
              <w:left w:w="108" w:type="dxa"/>
            </w:tcMar>
          </w:tcPr>
          <w:p w14:paraId="2F727483" w14:textId="77777777" w:rsidR="0073099A" w:rsidRPr="00AD6E2D" w:rsidRDefault="0073099A" w:rsidP="00CF6DB2">
            <w:pPr>
              <w:rPr>
                <w:lang w:val="it-IT"/>
              </w:rPr>
            </w:pPr>
            <w:r>
              <w:rPr>
                <w:lang w:val="it-IT"/>
              </w:rPr>
              <w:t>I</w:t>
            </w:r>
            <w:r w:rsidRPr="00385A79">
              <w:rPr>
                <w:lang w:val="it-IT"/>
              </w:rPr>
              <w:t xml:space="preserve"> premi e </w:t>
            </w:r>
            <w:r>
              <w:rPr>
                <w:lang w:val="it-IT"/>
              </w:rPr>
              <w:t xml:space="preserve">gli </w:t>
            </w:r>
            <w:r w:rsidRPr="00385A79">
              <w:rPr>
                <w:lang w:val="it-IT"/>
              </w:rPr>
              <w:t xml:space="preserve">scarti di sottoscrizione (negoziazione) </w:t>
            </w:r>
            <w:r>
              <w:rPr>
                <w:lang w:val="it-IT"/>
              </w:rPr>
              <w:t xml:space="preserve">sono rilevati per competenza </w:t>
            </w:r>
            <w:r w:rsidRPr="00385A79">
              <w:rPr>
                <w:lang w:val="it-IT"/>
              </w:rPr>
              <w:t>segue</w:t>
            </w:r>
            <w:r>
              <w:rPr>
                <w:lang w:val="it-IT"/>
              </w:rPr>
              <w:t>ndo</w:t>
            </w:r>
            <w:r w:rsidRPr="00385A79">
              <w:rPr>
                <w:lang w:val="it-IT"/>
              </w:rPr>
              <w:t xml:space="preserve"> le regol</w:t>
            </w:r>
            <w:r>
              <w:rPr>
                <w:lang w:val="it-IT"/>
              </w:rPr>
              <w:t>e</w:t>
            </w:r>
            <w:r w:rsidRPr="00385A79">
              <w:rPr>
                <w:lang w:val="it-IT"/>
              </w:rPr>
              <w:t xml:space="preserve"> dettate nei paragrafi 76-77</w:t>
            </w:r>
            <w:r>
              <w:rPr>
                <w:lang w:val="it-IT"/>
              </w:rPr>
              <w:t xml:space="preserve"> dell’OIC 20?</w:t>
            </w:r>
          </w:p>
        </w:tc>
        <w:tc>
          <w:tcPr>
            <w:tcW w:w="586" w:type="dxa"/>
            <w:tcMar>
              <w:left w:w="85" w:type="dxa"/>
              <w:right w:w="85" w:type="dxa"/>
            </w:tcMar>
            <w:vAlign w:val="center"/>
          </w:tcPr>
          <w:p w14:paraId="54EC9FF4" w14:textId="77777777" w:rsidR="0073099A" w:rsidRPr="00631451"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4C12FBB"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5250D57A"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31451" w14:paraId="1D9FCE48" w14:textId="77777777" w:rsidTr="00D73E98">
        <w:trPr>
          <w:cantSplit/>
          <w:trHeight w:val="20"/>
        </w:trPr>
        <w:tc>
          <w:tcPr>
            <w:tcW w:w="680" w:type="dxa"/>
          </w:tcPr>
          <w:p w14:paraId="4CCD9D16" w14:textId="77777777" w:rsidR="0073099A" w:rsidRPr="0009103C" w:rsidRDefault="0073099A" w:rsidP="00D73E98">
            <w:pPr>
              <w:jc w:val="center"/>
              <w:rPr>
                <w:b/>
                <w:lang w:val="it-IT"/>
              </w:rPr>
            </w:pPr>
          </w:p>
        </w:tc>
        <w:tc>
          <w:tcPr>
            <w:tcW w:w="851" w:type="dxa"/>
            <w:tcMar>
              <w:left w:w="108" w:type="dxa"/>
              <w:right w:w="0" w:type="dxa"/>
            </w:tcMar>
          </w:tcPr>
          <w:p w14:paraId="07102A31" w14:textId="77777777" w:rsidR="0073099A" w:rsidRDefault="0073099A" w:rsidP="00D73E98">
            <w:pPr>
              <w:pStyle w:val="PrincCont"/>
              <w:jc w:val="left"/>
              <w:rPr>
                <w:lang w:val="it-IT"/>
              </w:rPr>
            </w:pPr>
            <w:r>
              <w:rPr>
                <w:lang w:val="it-IT"/>
              </w:rPr>
              <w:t>OIC 20.83</w:t>
            </w:r>
          </w:p>
        </w:tc>
        <w:tc>
          <w:tcPr>
            <w:tcW w:w="7060" w:type="dxa"/>
            <w:tcMar>
              <w:left w:w="108" w:type="dxa"/>
            </w:tcMar>
          </w:tcPr>
          <w:p w14:paraId="122F5213" w14:textId="77777777" w:rsidR="0073099A" w:rsidRPr="00AD6E2D" w:rsidRDefault="0073099A" w:rsidP="00D73E98">
            <w:pPr>
              <w:pStyle w:val="Commentiriquadro"/>
            </w:pPr>
            <w:r w:rsidRPr="00385A79">
              <w:t>Il metodo generale per la valutazione dei titoli è quello del costo specifico, che presuppone l'individuazione e l'attribuzione ai singoli titoli dei costi specificamente sostenuti per l'acquisto dei medesimi. L'art</w:t>
            </w:r>
            <w:r>
              <w:t>.</w:t>
            </w:r>
            <w:r w:rsidRPr="00385A79">
              <w:t xml:space="preserve"> 2426, n.10</w:t>
            </w:r>
            <w:r>
              <w:t xml:space="preserve"> CC</w:t>
            </w:r>
            <w:r w:rsidRPr="00385A79">
              <w:t xml:space="preserve"> prevede che “</w:t>
            </w:r>
            <w:r w:rsidRPr="00385A79">
              <w:rPr>
                <w:i/>
              </w:rPr>
              <w:t xml:space="preserve">Il costo dei beni fungibili può essere calcolato col metodo della media ponderata o con quelli «primo entrato, primo uscito”; o “ultimo entrato, primo uscito»; se il valore così ottenuto differisce in misura apprezzabile dai costi correnti alla chiusura dell'esercizio, la differenza deve essere indicata, per categoria di beni, nella </w:t>
            </w:r>
            <w:r>
              <w:rPr>
                <w:i/>
              </w:rPr>
              <w:t>Nota Integrativa</w:t>
            </w:r>
            <w:r w:rsidRPr="00385A79">
              <w:t xml:space="preserve">”. Pertanto, è possibile per i titoli, in alternativa al costo specifico, utilizzare uno dei seguenti metodi di calcolo del costo: media ponderata, LIFO e FIFO. </w:t>
            </w:r>
            <w:r w:rsidRPr="00385A79">
              <w:rPr>
                <w:lang w:val="en-US"/>
              </w:rPr>
              <w:t>I predetti metodi sono trattati nell’OIC 13 “Rimanenze”.</w:t>
            </w:r>
          </w:p>
        </w:tc>
        <w:tc>
          <w:tcPr>
            <w:tcW w:w="586" w:type="dxa"/>
            <w:tcMar>
              <w:left w:w="85" w:type="dxa"/>
              <w:right w:w="85" w:type="dxa"/>
            </w:tcMar>
            <w:vAlign w:val="center"/>
          </w:tcPr>
          <w:p w14:paraId="3C6C6630" w14:textId="77777777" w:rsidR="0073099A" w:rsidRPr="00631451" w:rsidRDefault="0073099A" w:rsidP="00D73E98">
            <w:pPr>
              <w:jc w:val="center"/>
              <w:rPr>
                <w:lang w:val="it-IT"/>
              </w:rPr>
            </w:pPr>
          </w:p>
        </w:tc>
        <w:tc>
          <w:tcPr>
            <w:tcW w:w="573" w:type="dxa"/>
            <w:tcMar>
              <w:left w:w="108" w:type="dxa"/>
            </w:tcMar>
            <w:vAlign w:val="center"/>
          </w:tcPr>
          <w:p w14:paraId="25991DA0" w14:textId="77777777" w:rsidR="0073099A" w:rsidRPr="00631451" w:rsidRDefault="0073099A" w:rsidP="00D73E98">
            <w:pPr>
              <w:jc w:val="center"/>
              <w:rPr>
                <w:lang w:val="it-IT"/>
              </w:rPr>
            </w:pPr>
          </w:p>
        </w:tc>
        <w:tc>
          <w:tcPr>
            <w:tcW w:w="570" w:type="dxa"/>
            <w:tcMar>
              <w:left w:w="108" w:type="dxa"/>
            </w:tcMar>
            <w:vAlign w:val="center"/>
          </w:tcPr>
          <w:p w14:paraId="7E1242F6" w14:textId="77777777" w:rsidR="0073099A" w:rsidRPr="00631451" w:rsidRDefault="0073099A" w:rsidP="00D73E98">
            <w:pPr>
              <w:jc w:val="center"/>
              <w:rPr>
                <w:lang w:val="it-IT"/>
              </w:rPr>
            </w:pPr>
          </w:p>
        </w:tc>
      </w:tr>
      <w:tr w:rsidR="0073099A" w:rsidRPr="00631451" w14:paraId="660FE812" w14:textId="77777777" w:rsidTr="00D73E98">
        <w:trPr>
          <w:cantSplit/>
          <w:trHeight w:val="20"/>
        </w:trPr>
        <w:tc>
          <w:tcPr>
            <w:tcW w:w="680" w:type="dxa"/>
          </w:tcPr>
          <w:p w14:paraId="16B95DD3" w14:textId="77777777" w:rsidR="0073099A" w:rsidRPr="0009103C" w:rsidRDefault="0073099A" w:rsidP="00D73E98">
            <w:pPr>
              <w:jc w:val="center"/>
              <w:rPr>
                <w:b/>
                <w:lang w:val="it-IT"/>
              </w:rPr>
            </w:pPr>
            <w:r w:rsidRPr="0009103C">
              <w:rPr>
                <w:b/>
                <w:lang w:val="it-IT"/>
              </w:rPr>
              <w:t>5</w:t>
            </w:r>
            <w:r>
              <w:rPr>
                <w:b/>
                <w:lang w:val="it-IT"/>
              </w:rPr>
              <w:t>8</w:t>
            </w:r>
            <w:r w:rsidRPr="0009103C">
              <w:rPr>
                <w:b/>
                <w:lang w:val="it-IT"/>
              </w:rPr>
              <w:t>)</w:t>
            </w:r>
          </w:p>
        </w:tc>
        <w:tc>
          <w:tcPr>
            <w:tcW w:w="851" w:type="dxa"/>
            <w:tcMar>
              <w:left w:w="108" w:type="dxa"/>
              <w:right w:w="0" w:type="dxa"/>
            </w:tcMar>
          </w:tcPr>
          <w:p w14:paraId="60512DEF" w14:textId="77777777" w:rsidR="0073099A" w:rsidRDefault="0073099A" w:rsidP="00D73E98">
            <w:pPr>
              <w:pStyle w:val="PrincCont"/>
              <w:jc w:val="left"/>
              <w:rPr>
                <w:lang w:val="it-IT"/>
              </w:rPr>
            </w:pPr>
            <w:r>
              <w:rPr>
                <w:lang w:val="it-IT"/>
              </w:rPr>
              <w:t>OIC 20.83</w:t>
            </w:r>
          </w:p>
        </w:tc>
        <w:tc>
          <w:tcPr>
            <w:tcW w:w="7060" w:type="dxa"/>
            <w:tcMar>
              <w:left w:w="108" w:type="dxa"/>
            </w:tcMar>
          </w:tcPr>
          <w:p w14:paraId="255C1234" w14:textId="77777777" w:rsidR="0073099A" w:rsidRPr="00AD6E2D" w:rsidRDefault="0073099A" w:rsidP="00CF6DB2">
            <w:pPr>
              <w:rPr>
                <w:lang w:val="it-IT"/>
              </w:rPr>
            </w:pPr>
            <w:r w:rsidRPr="00385A79">
              <w:rPr>
                <w:lang w:val="it-IT"/>
              </w:rPr>
              <w:t>I titoli di debito sono valutati titolo per titolo, ossia attribuendo a ciascun titolo il costo specificamente sostenuto</w:t>
            </w:r>
            <w:r>
              <w:rPr>
                <w:lang w:val="it-IT"/>
              </w:rPr>
              <w:t>?</w:t>
            </w:r>
          </w:p>
        </w:tc>
        <w:tc>
          <w:tcPr>
            <w:tcW w:w="586" w:type="dxa"/>
            <w:tcMar>
              <w:left w:w="85" w:type="dxa"/>
              <w:right w:w="85" w:type="dxa"/>
            </w:tcMar>
            <w:vAlign w:val="center"/>
          </w:tcPr>
          <w:p w14:paraId="58330957" w14:textId="77777777" w:rsidR="0073099A" w:rsidRPr="00631451"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8FA2E24"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0C8E541"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1D0338A1" w14:textId="77777777" w:rsidTr="00D73E98">
        <w:trPr>
          <w:cantSplit/>
          <w:trHeight w:val="20"/>
        </w:trPr>
        <w:tc>
          <w:tcPr>
            <w:tcW w:w="680" w:type="dxa"/>
          </w:tcPr>
          <w:p w14:paraId="0B46E551" w14:textId="77777777" w:rsidR="0073099A" w:rsidRPr="00B8621A" w:rsidRDefault="0073099A" w:rsidP="00D73E98">
            <w:pPr>
              <w:jc w:val="center"/>
              <w:rPr>
                <w:lang w:val="it-IT"/>
              </w:rPr>
            </w:pPr>
          </w:p>
        </w:tc>
        <w:tc>
          <w:tcPr>
            <w:tcW w:w="851" w:type="dxa"/>
            <w:tcMar>
              <w:left w:w="108" w:type="dxa"/>
              <w:right w:w="0" w:type="dxa"/>
            </w:tcMar>
          </w:tcPr>
          <w:p w14:paraId="39D801AF" w14:textId="77777777" w:rsidR="0073099A" w:rsidRDefault="0073099A" w:rsidP="00D73E98">
            <w:pPr>
              <w:pStyle w:val="PrincCont"/>
              <w:jc w:val="left"/>
              <w:rPr>
                <w:lang w:val="it-IT"/>
              </w:rPr>
            </w:pPr>
          </w:p>
        </w:tc>
        <w:tc>
          <w:tcPr>
            <w:tcW w:w="7060" w:type="dxa"/>
            <w:tcMar>
              <w:left w:w="108" w:type="dxa"/>
            </w:tcMar>
          </w:tcPr>
          <w:p w14:paraId="2EC56553" w14:textId="77777777" w:rsidR="0073099A" w:rsidRPr="001A3AA7" w:rsidRDefault="0073099A" w:rsidP="00D73E98">
            <w:pPr>
              <w:pStyle w:val="Titolo4"/>
              <w:spacing w:line="230" w:lineRule="exact"/>
            </w:pPr>
            <w:r w:rsidRPr="001A3AA7">
              <w:t>Titoli non immobilizzati: il valore di realizzazione desumibile dall’andamento del mercato</w:t>
            </w:r>
          </w:p>
        </w:tc>
        <w:tc>
          <w:tcPr>
            <w:tcW w:w="586" w:type="dxa"/>
            <w:tcMar>
              <w:left w:w="85" w:type="dxa"/>
              <w:right w:w="85" w:type="dxa"/>
            </w:tcMar>
            <w:vAlign w:val="center"/>
          </w:tcPr>
          <w:p w14:paraId="65CCF751" w14:textId="77777777" w:rsidR="0073099A" w:rsidRPr="00631451" w:rsidRDefault="0073099A" w:rsidP="00D73E98">
            <w:pPr>
              <w:jc w:val="center"/>
              <w:rPr>
                <w:lang w:val="it-IT"/>
              </w:rPr>
            </w:pPr>
          </w:p>
        </w:tc>
        <w:tc>
          <w:tcPr>
            <w:tcW w:w="573" w:type="dxa"/>
            <w:tcMar>
              <w:left w:w="108" w:type="dxa"/>
            </w:tcMar>
            <w:vAlign w:val="center"/>
          </w:tcPr>
          <w:p w14:paraId="0338DA49" w14:textId="77777777" w:rsidR="0073099A" w:rsidRPr="00631451" w:rsidRDefault="0073099A" w:rsidP="00D73E98">
            <w:pPr>
              <w:jc w:val="center"/>
              <w:rPr>
                <w:lang w:val="it-IT"/>
              </w:rPr>
            </w:pPr>
          </w:p>
        </w:tc>
        <w:tc>
          <w:tcPr>
            <w:tcW w:w="570" w:type="dxa"/>
            <w:tcMar>
              <w:left w:w="108" w:type="dxa"/>
            </w:tcMar>
            <w:vAlign w:val="center"/>
          </w:tcPr>
          <w:p w14:paraId="371ADFA9" w14:textId="77777777" w:rsidR="0073099A" w:rsidRPr="00631451" w:rsidRDefault="0073099A" w:rsidP="00D73E98">
            <w:pPr>
              <w:jc w:val="center"/>
              <w:rPr>
                <w:lang w:val="it-IT"/>
              </w:rPr>
            </w:pPr>
          </w:p>
        </w:tc>
      </w:tr>
      <w:tr w:rsidR="0073099A" w:rsidRPr="00631451" w14:paraId="61D3BD22" w14:textId="77777777" w:rsidTr="00D73E98">
        <w:trPr>
          <w:cantSplit/>
          <w:trHeight w:val="20"/>
        </w:trPr>
        <w:tc>
          <w:tcPr>
            <w:tcW w:w="680" w:type="dxa"/>
          </w:tcPr>
          <w:p w14:paraId="1FA047FD" w14:textId="77777777" w:rsidR="0073099A" w:rsidRPr="0009103C" w:rsidRDefault="0073099A" w:rsidP="00D73E98">
            <w:pPr>
              <w:jc w:val="center"/>
              <w:rPr>
                <w:b/>
                <w:lang w:val="it-IT"/>
              </w:rPr>
            </w:pPr>
            <w:r>
              <w:rPr>
                <w:b/>
                <w:lang w:val="it-IT"/>
              </w:rPr>
              <w:t>59</w:t>
            </w:r>
            <w:r w:rsidRPr="0009103C">
              <w:rPr>
                <w:b/>
                <w:lang w:val="it-IT"/>
              </w:rPr>
              <w:t>)</w:t>
            </w:r>
          </w:p>
        </w:tc>
        <w:tc>
          <w:tcPr>
            <w:tcW w:w="851" w:type="dxa"/>
            <w:tcMar>
              <w:left w:w="108" w:type="dxa"/>
              <w:right w:w="0" w:type="dxa"/>
            </w:tcMar>
          </w:tcPr>
          <w:p w14:paraId="62F68408" w14:textId="77777777" w:rsidR="0073099A" w:rsidRDefault="0073099A" w:rsidP="00D73E98">
            <w:pPr>
              <w:pStyle w:val="PrincCont"/>
              <w:jc w:val="left"/>
              <w:rPr>
                <w:lang w:val="it-IT"/>
              </w:rPr>
            </w:pPr>
            <w:r>
              <w:rPr>
                <w:lang w:val="it-IT"/>
              </w:rPr>
              <w:t>OIC 20.84</w:t>
            </w:r>
          </w:p>
        </w:tc>
        <w:tc>
          <w:tcPr>
            <w:tcW w:w="7060" w:type="dxa"/>
            <w:tcMar>
              <w:left w:w="108" w:type="dxa"/>
            </w:tcMar>
          </w:tcPr>
          <w:p w14:paraId="26341FEB" w14:textId="77777777" w:rsidR="0073099A" w:rsidRPr="00AD6E2D" w:rsidRDefault="0073099A" w:rsidP="00CF6DB2">
            <w:pPr>
              <w:rPr>
                <w:lang w:val="it-IT"/>
              </w:rPr>
            </w:pPr>
            <w:r w:rsidRPr="001A3AA7">
              <w:rPr>
                <w:lang w:val="it-IT"/>
              </w:rPr>
              <w:t xml:space="preserve">Per quanto riguarda l’identificazione del mercato di riferimento e le modalità di determinazione del valore di realizzazione </w:t>
            </w:r>
            <w:r>
              <w:rPr>
                <w:lang w:val="it-IT"/>
              </w:rPr>
              <w:t>sono state applicate le regole contenute n</w:t>
            </w:r>
            <w:r w:rsidRPr="001A3AA7">
              <w:rPr>
                <w:lang w:val="it-IT"/>
              </w:rPr>
              <w:t>ei paragrafi dal 62 al 68</w:t>
            </w:r>
            <w:r>
              <w:rPr>
                <w:lang w:val="it-IT"/>
              </w:rPr>
              <w:t xml:space="preserve"> dell’OIC 20?</w:t>
            </w:r>
          </w:p>
        </w:tc>
        <w:tc>
          <w:tcPr>
            <w:tcW w:w="586" w:type="dxa"/>
            <w:tcMar>
              <w:left w:w="85" w:type="dxa"/>
              <w:right w:w="85" w:type="dxa"/>
            </w:tcMar>
            <w:vAlign w:val="center"/>
          </w:tcPr>
          <w:p w14:paraId="38B93B43" w14:textId="77777777" w:rsidR="0073099A" w:rsidRPr="00631451"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523385B"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335CBAF" w14:textId="77777777" w:rsidR="0073099A" w:rsidRPr="00631451"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2D103C" w:rsidRPr="006A2E64" w14:paraId="72E0878E" w14:textId="77777777" w:rsidTr="00D73E98">
        <w:trPr>
          <w:cantSplit/>
          <w:trHeight w:val="20"/>
        </w:trPr>
        <w:tc>
          <w:tcPr>
            <w:tcW w:w="680" w:type="dxa"/>
          </w:tcPr>
          <w:p w14:paraId="4C09A32D" w14:textId="77777777" w:rsidR="002D103C" w:rsidRDefault="002D103C" w:rsidP="00D73E98">
            <w:pPr>
              <w:jc w:val="center"/>
              <w:rPr>
                <w:b/>
                <w:lang w:val="it-IT"/>
              </w:rPr>
            </w:pPr>
          </w:p>
        </w:tc>
        <w:tc>
          <w:tcPr>
            <w:tcW w:w="851" w:type="dxa"/>
            <w:tcMar>
              <w:left w:w="108" w:type="dxa"/>
              <w:right w:w="0" w:type="dxa"/>
            </w:tcMar>
          </w:tcPr>
          <w:p w14:paraId="28C5CD9D" w14:textId="77777777" w:rsidR="002D103C" w:rsidRDefault="002D103C" w:rsidP="00D73E98">
            <w:pPr>
              <w:pStyle w:val="PrincCont"/>
              <w:jc w:val="left"/>
              <w:rPr>
                <w:lang w:val="it-IT"/>
              </w:rPr>
            </w:pPr>
          </w:p>
        </w:tc>
        <w:tc>
          <w:tcPr>
            <w:tcW w:w="7060" w:type="dxa"/>
            <w:tcMar>
              <w:left w:w="108" w:type="dxa"/>
            </w:tcMar>
          </w:tcPr>
          <w:p w14:paraId="476DD8D3" w14:textId="78572055" w:rsidR="002D103C" w:rsidRPr="001A3AA7" w:rsidRDefault="002D103C" w:rsidP="006B42CF">
            <w:pPr>
              <w:pStyle w:val="Titolo2"/>
              <w:rPr>
                <w:lang w:val="it-IT"/>
              </w:rPr>
            </w:pPr>
            <w:r>
              <w:rPr>
                <w:lang w:val="it-IT"/>
              </w:rPr>
              <w:t>Valutazione titoli non immobilizzati – disposizioni transitorie</w:t>
            </w:r>
          </w:p>
        </w:tc>
        <w:tc>
          <w:tcPr>
            <w:tcW w:w="586" w:type="dxa"/>
            <w:tcMar>
              <w:left w:w="85" w:type="dxa"/>
              <w:right w:w="85" w:type="dxa"/>
            </w:tcMar>
            <w:vAlign w:val="center"/>
          </w:tcPr>
          <w:p w14:paraId="5C23F9DB" w14:textId="77777777" w:rsidR="002D103C" w:rsidRPr="006B42CF" w:rsidRDefault="002D103C" w:rsidP="00D73E98">
            <w:pPr>
              <w:jc w:val="center"/>
              <w:rPr>
                <w:lang w:val="it-IT"/>
              </w:rPr>
            </w:pPr>
          </w:p>
        </w:tc>
        <w:tc>
          <w:tcPr>
            <w:tcW w:w="573" w:type="dxa"/>
            <w:tcMar>
              <w:left w:w="108" w:type="dxa"/>
            </w:tcMar>
            <w:vAlign w:val="center"/>
          </w:tcPr>
          <w:p w14:paraId="6B353347" w14:textId="77777777" w:rsidR="002D103C" w:rsidRPr="006B42CF" w:rsidRDefault="002D103C" w:rsidP="00D73E98">
            <w:pPr>
              <w:jc w:val="center"/>
              <w:rPr>
                <w:lang w:val="it-IT"/>
              </w:rPr>
            </w:pPr>
          </w:p>
        </w:tc>
        <w:tc>
          <w:tcPr>
            <w:tcW w:w="570" w:type="dxa"/>
            <w:tcMar>
              <w:left w:w="108" w:type="dxa"/>
            </w:tcMar>
            <w:vAlign w:val="center"/>
          </w:tcPr>
          <w:p w14:paraId="72FD1A22" w14:textId="77777777" w:rsidR="002D103C" w:rsidRPr="006B42CF" w:rsidRDefault="002D103C" w:rsidP="00D73E98">
            <w:pPr>
              <w:jc w:val="center"/>
              <w:rPr>
                <w:lang w:val="it-IT"/>
              </w:rPr>
            </w:pPr>
          </w:p>
        </w:tc>
      </w:tr>
      <w:tr w:rsidR="002D103C" w:rsidRPr="006A2E64" w14:paraId="2C973720" w14:textId="77777777" w:rsidTr="00D73E98">
        <w:trPr>
          <w:cantSplit/>
          <w:trHeight w:val="20"/>
        </w:trPr>
        <w:tc>
          <w:tcPr>
            <w:tcW w:w="680" w:type="dxa"/>
          </w:tcPr>
          <w:p w14:paraId="1F255B32" w14:textId="77777777" w:rsidR="002D103C" w:rsidRDefault="002D103C" w:rsidP="002D103C">
            <w:pPr>
              <w:jc w:val="center"/>
              <w:rPr>
                <w:b/>
                <w:lang w:val="it-IT"/>
              </w:rPr>
            </w:pPr>
          </w:p>
        </w:tc>
        <w:tc>
          <w:tcPr>
            <w:tcW w:w="851" w:type="dxa"/>
            <w:tcMar>
              <w:left w:w="108" w:type="dxa"/>
              <w:right w:w="0" w:type="dxa"/>
            </w:tcMar>
          </w:tcPr>
          <w:p w14:paraId="438D6130" w14:textId="77777777" w:rsidR="002D103C" w:rsidRDefault="002D103C" w:rsidP="002D103C">
            <w:pPr>
              <w:pStyle w:val="PrincCont"/>
              <w:jc w:val="left"/>
              <w:rPr>
                <w:lang w:val="it-IT"/>
              </w:rPr>
            </w:pPr>
            <w:r>
              <w:rPr>
                <w:lang w:val="it-IT"/>
              </w:rPr>
              <w:t>D.L. 23 ottobre 2018, n. 119</w:t>
            </w:r>
          </w:p>
          <w:p w14:paraId="365D296C" w14:textId="77777777" w:rsidR="006B42CF" w:rsidRDefault="006B42CF" w:rsidP="002D103C">
            <w:pPr>
              <w:pStyle w:val="PrincCont"/>
              <w:jc w:val="left"/>
              <w:rPr>
                <w:lang w:val="it-IT"/>
              </w:rPr>
            </w:pPr>
          </w:p>
          <w:p w14:paraId="77283CE4" w14:textId="760327C0" w:rsidR="006B42CF" w:rsidRDefault="006B42CF" w:rsidP="002D103C">
            <w:pPr>
              <w:pStyle w:val="PrincCont"/>
              <w:jc w:val="left"/>
              <w:rPr>
                <w:lang w:val="it-IT"/>
              </w:rPr>
            </w:pPr>
            <w:r>
              <w:rPr>
                <w:lang w:val="it-IT"/>
              </w:rPr>
              <w:t>Decreto MEF 15 luglio 2019</w:t>
            </w:r>
          </w:p>
        </w:tc>
        <w:tc>
          <w:tcPr>
            <w:tcW w:w="7060" w:type="dxa"/>
            <w:tcMar>
              <w:left w:w="108" w:type="dxa"/>
            </w:tcMar>
          </w:tcPr>
          <w:p w14:paraId="5DB4EBB7" w14:textId="72C5D44B" w:rsidR="002D103C" w:rsidRPr="001A3AA7" w:rsidRDefault="002D103C" w:rsidP="00FB5F65">
            <w:pPr>
              <w:pStyle w:val="Commentiriquadro"/>
              <w:spacing w:line="190" w:lineRule="exact"/>
            </w:pPr>
            <w:r w:rsidRPr="002D103C">
              <w:t xml:space="preserve">L'art. 20-quater, del  decreto-legge 23 ottobre 2018, n. 119, convertito, con modificazioni,  dalla  legge 17 gennaio 2018, n. 136, considerata  l'eccezionale turbolenza nei mercati finanziari, </w:t>
            </w:r>
            <w:r w:rsidRPr="006B42CF">
              <w:t xml:space="preserve">ha consentito  ai  soggetti che non adottano i principi contabili internazionali  di  valutare  i titoli non destinati a permanere durevolmente nel loro patrimonio  in base al loro valore di iscrizione, </w:t>
            </w:r>
            <w:r w:rsidR="00D46CF7" w:rsidRPr="006B42CF">
              <w:t>così</w:t>
            </w:r>
            <w:r w:rsidRPr="006B42CF">
              <w:t xml:space="preserve"> come  risultante  dall'ultimo bilancio annuale regolarmente approvato, </w:t>
            </w:r>
            <w:r w:rsidR="00D46CF7" w:rsidRPr="006B42CF">
              <w:t>anziché</w:t>
            </w:r>
            <w:r w:rsidRPr="006B42CF">
              <w:t xml:space="preserve">' al valore desumibile dall'andamento  del  mercato,  fatta  eccezione  per  le  perdite  di carattere durevole. considerato il permanere di una situazione di </w:t>
            </w:r>
            <w:r w:rsidR="00D46CF7" w:rsidRPr="006B42CF">
              <w:t>volatilità</w:t>
            </w:r>
            <w:r w:rsidRPr="006B42CF">
              <w:t xml:space="preserve"> dei corsi e quindi di turbolenza dei mercati finanziari, tale misura è stata reiterata per l’esercizio 2019 dal Decreto 15 luglio 2019 emanato dal MEF.</w:t>
            </w:r>
          </w:p>
        </w:tc>
        <w:tc>
          <w:tcPr>
            <w:tcW w:w="586" w:type="dxa"/>
            <w:tcMar>
              <w:left w:w="85" w:type="dxa"/>
              <w:right w:w="85" w:type="dxa"/>
            </w:tcMar>
            <w:vAlign w:val="center"/>
          </w:tcPr>
          <w:p w14:paraId="00C3B31C" w14:textId="77777777" w:rsidR="002D103C" w:rsidRPr="006B42CF" w:rsidRDefault="002D103C" w:rsidP="002D103C">
            <w:pPr>
              <w:jc w:val="center"/>
              <w:rPr>
                <w:lang w:val="it-IT"/>
              </w:rPr>
            </w:pPr>
          </w:p>
        </w:tc>
        <w:tc>
          <w:tcPr>
            <w:tcW w:w="573" w:type="dxa"/>
            <w:tcMar>
              <w:left w:w="108" w:type="dxa"/>
            </w:tcMar>
            <w:vAlign w:val="center"/>
          </w:tcPr>
          <w:p w14:paraId="6EBAF4AA" w14:textId="77777777" w:rsidR="002D103C" w:rsidRPr="006B42CF" w:rsidRDefault="002D103C" w:rsidP="002D103C">
            <w:pPr>
              <w:jc w:val="center"/>
              <w:rPr>
                <w:lang w:val="it-IT"/>
              </w:rPr>
            </w:pPr>
          </w:p>
        </w:tc>
        <w:tc>
          <w:tcPr>
            <w:tcW w:w="570" w:type="dxa"/>
            <w:tcMar>
              <w:left w:w="108" w:type="dxa"/>
            </w:tcMar>
            <w:vAlign w:val="center"/>
          </w:tcPr>
          <w:p w14:paraId="15490025" w14:textId="77777777" w:rsidR="002D103C" w:rsidRPr="006B42CF" w:rsidRDefault="002D103C" w:rsidP="002D103C">
            <w:pPr>
              <w:jc w:val="center"/>
              <w:rPr>
                <w:lang w:val="it-IT"/>
              </w:rPr>
            </w:pPr>
          </w:p>
        </w:tc>
      </w:tr>
      <w:tr w:rsidR="002D103C" w:rsidRPr="006B42CF" w14:paraId="2C1BF98F" w14:textId="77777777" w:rsidTr="00D73E98">
        <w:trPr>
          <w:cantSplit/>
          <w:trHeight w:val="20"/>
        </w:trPr>
        <w:tc>
          <w:tcPr>
            <w:tcW w:w="680" w:type="dxa"/>
          </w:tcPr>
          <w:p w14:paraId="0E8C1160" w14:textId="379DC10A" w:rsidR="002D103C" w:rsidRDefault="002D103C" w:rsidP="002D103C">
            <w:pPr>
              <w:jc w:val="center"/>
              <w:rPr>
                <w:b/>
                <w:lang w:val="it-IT"/>
              </w:rPr>
            </w:pPr>
            <w:r>
              <w:rPr>
                <w:b/>
                <w:lang w:val="it-IT"/>
              </w:rPr>
              <w:t>60)</w:t>
            </w:r>
          </w:p>
        </w:tc>
        <w:tc>
          <w:tcPr>
            <w:tcW w:w="851" w:type="dxa"/>
            <w:tcMar>
              <w:left w:w="108" w:type="dxa"/>
              <w:right w:w="0" w:type="dxa"/>
            </w:tcMar>
          </w:tcPr>
          <w:p w14:paraId="2884745A" w14:textId="77777777" w:rsidR="002D103C" w:rsidRDefault="002D103C" w:rsidP="002D103C">
            <w:pPr>
              <w:pStyle w:val="PrincCont"/>
              <w:jc w:val="left"/>
              <w:rPr>
                <w:lang w:val="it-IT"/>
              </w:rPr>
            </w:pPr>
            <w:r>
              <w:rPr>
                <w:lang w:val="it-IT"/>
              </w:rPr>
              <w:t>D.L. 23 ottobre 2018, n. 119</w:t>
            </w:r>
          </w:p>
          <w:p w14:paraId="7E007AA4" w14:textId="77777777" w:rsidR="006B42CF" w:rsidRDefault="006B42CF" w:rsidP="002D103C">
            <w:pPr>
              <w:pStyle w:val="PrincCont"/>
              <w:jc w:val="left"/>
              <w:rPr>
                <w:lang w:val="it-IT"/>
              </w:rPr>
            </w:pPr>
          </w:p>
          <w:p w14:paraId="2E834E4B" w14:textId="736DED6C" w:rsidR="006B42CF" w:rsidRDefault="006B42CF" w:rsidP="002D103C">
            <w:pPr>
              <w:pStyle w:val="PrincCont"/>
              <w:jc w:val="left"/>
              <w:rPr>
                <w:lang w:val="it-IT"/>
              </w:rPr>
            </w:pPr>
            <w:r>
              <w:rPr>
                <w:lang w:val="it-IT"/>
              </w:rPr>
              <w:t>Decreto MEF 15 luglio 2019</w:t>
            </w:r>
          </w:p>
        </w:tc>
        <w:tc>
          <w:tcPr>
            <w:tcW w:w="7060" w:type="dxa"/>
            <w:tcMar>
              <w:left w:w="108" w:type="dxa"/>
            </w:tcMar>
          </w:tcPr>
          <w:p w14:paraId="7E5F527B" w14:textId="4465EC59" w:rsidR="002D103C" w:rsidRPr="006B42CF" w:rsidRDefault="002D103C" w:rsidP="006B42CF">
            <w:pPr>
              <w:pStyle w:val="Titolo4"/>
              <w:rPr>
                <w:i w:val="0"/>
              </w:rPr>
            </w:pPr>
            <w:r w:rsidRPr="006B42CF">
              <w:rPr>
                <w:i w:val="0"/>
              </w:rPr>
              <w:t>Al ricorrere delle condizioni previste dal decreto-legge 23 ottobre 2018, n. 119, la società ha valutato i titoli non destinati a permanere durevolmente nel patrimonio in base al loro valore di iscrizione, cos</w:t>
            </w:r>
            <w:r w:rsidR="00D10F06">
              <w:rPr>
                <w:i w:val="0"/>
              </w:rPr>
              <w:t>ì</w:t>
            </w:r>
            <w:r w:rsidRPr="006B42CF">
              <w:rPr>
                <w:i w:val="0"/>
              </w:rPr>
              <w:t xml:space="preserve"> come risultante dall'ultimo bilancio annuale regolarmente approvato, </w:t>
            </w:r>
            <w:r w:rsidR="00D46CF7" w:rsidRPr="006B42CF">
              <w:rPr>
                <w:i w:val="0"/>
              </w:rPr>
              <w:t>anzich</w:t>
            </w:r>
            <w:r w:rsidR="00D46CF7">
              <w:rPr>
                <w:i w:val="0"/>
              </w:rPr>
              <w:t>é</w:t>
            </w:r>
            <w:r w:rsidRPr="006B42CF">
              <w:rPr>
                <w:i w:val="0"/>
              </w:rPr>
              <w:t xml:space="preserve"> al valore desumibile dall'andamento del mercato, fatta eccezione per le perdite di carattere durevole?</w:t>
            </w:r>
          </w:p>
        </w:tc>
        <w:tc>
          <w:tcPr>
            <w:tcW w:w="586" w:type="dxa"/>
            <w:tcMar>
              <w:left w:w="85" w:type="dxa"/>
              <w:right w:w="85" w:type="dxa"/>
            </w:tcMar>
            <w:vAlign w:val="center"/>
          </w:tcPr>
          <w:p w14:paraId="29EC4494" w14:textId="4DC52B85" w:rsidR="002D103C" w:rsidRPr="002D103C" w:rsidRDefault="002D103C" w:rsidP="002D103C">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80F9A09" w14:textId="20236DE7" w:rsidR="002D103C" w:rsidRPr="002D103C" w:rsidRDefault="002D103C" w:rsidP="002D103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99534EB" w14:textId="0A3BEF91" w:rsidR="002D103C" w:rsidRPr="002D103C" w:rsidRDefault="002D103C" w:rsidP="002D103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31451" w14:paraId="1621B9D5" w14:textId="77777777" w:rsidTr="00D73E98">
        <w:trPr>
          <w:cantSplit/>
          <w:trHeight w:val="20"/>
        </w:trPr>
        <w:tc>
          <w:tcPr>
            <w:tcW w:w="680" w:type="dxa"/>
          </w:tcPr>
          <w:p w14:paraId="130BA2E9" w14:textId="77777777" w:rsidR="0073099A" w:rsidRPr="0009103C" w:rsidRDefault="0073099A" w:rsidP="00D73E98">
            <w:pPr>
              <w:jc w:val="center"/>
              <w:rPr>
                <w:b/>
                <w:lang w:val="it-IT"/>
              </w:rPr>
            </w:pPr>
          </w:p>
        </w:tc>
        <w:tc>
          <w:tcPr>
            <w:tcW w:w="851" w:type="dxa"/>
            <w:tcMar>
              <w:left w:w="108" w:type="dxa"/>
              <w:right w:w="0" w:type="dxa"/>
            </w:tcMar>
          </w:tcPr>
          <w:p w14:paraId="40758B27" w14:textId="77777777" w:rsidR="0073099A" w:rsidRDefault="0073099A" w:rsidP="00D73E98">
            <w:pPr>
              <w:pStyle w:val="PrincCont"/>
              <w:jc w:val="left"/>
              <w:rPr>
                <w:lang w:val="it-IT"/>
              </w:rPr>
            </w:pPr>
          </w:p>
        </w:tc>
        <w:tc>
          <w:tcPr>
            <w:tcW w:w="7060" w:type="dxa"/>
            <w:tcMar>
              <w:left w:w="108" w:type="dxa"/>
            </w:tcMar>
          </w:tcPr>
          <w:p w14:paraId="78682E15" w14:textId="77777777" w:rsidR="0073099A" w:rsidRPr="00AD6E2D" w:rsidRDefault="0073099A" w:rsidP="00D73E98">
            <w:pPr>
              <w:pStyle w:val="Titolo2"/>
              <w:rPr>
                <w:lang w:val="it-IT"/>
              </w:rPr>
            </w:pPr>
            <w:r>
              <w:rPr>
                <w:lang w:val="it-IT"/>
              </w:rPr>
              <w:t>Nota Integrativa</w:t>
            </w:r>
          </w:p>
        </w:tc>
        <w:tc>
          <w:tcPr>
            <w:tcW w:w="586" w:type="dxa"/>
            <w:tcMar>
              <w:left w:w="85" w:type="dxa"/>
              <w:right w:w="85" w:type="dxa"/>
            </w:tcMar>
            <w:vAlign w:val="center"/>
          </w:tcPr>
          <w:p w14:paraId="4FBCD071" w14:textId="77777777" w:rsidR="0073099A" w:rsidRPr="00631451" w:rsidRDefault="0073099A" w:rsidP="00D73E98">
            <w:pPr>
              <w:jc w:val="center"/>
              <w:rPr>
                <w:lang w:val="it-IT"/>
              </w:rPr>
            </w:pPr>
          </w:p>
        </w:tc>
        <w:tc>
          <w:tcPr>
            <w:tcW w:w="573" w:type="dxa"/>
            <w:tcMar>
              <w:left w:w="108" w:type="dxa"/>
            </w:tcMar>
            <w:vAlign w:val="center"/>
          </w:tcPr>
          <w:p w14:paraId="19955FC9" w14:textId="77777777" w:rsidR="0073099A" w:rsidRPr="00631451" w:rsidRDefault="0073099A" w:rsidP="00D73E98">
            <w:pPr>
              <w:jc w:val="center"/>
              <w:rPr>
                <w:lang w:val="it-IT"/>
              </w:rPr>
            </w:pPr>
          </w:p>
        </w:tc>
        <w:tc>
          <w:tcPr>
            <w:tcW w:w="570" w:type="dxa"/>
            <w:tcMar>
              <w:left w:w="108" w:type="dxa"/>
            </w:tcMar>
            <w:vAlign w:val="center"/>
          </w:tcPr>
          <w:p w14:paraId="1288689B" w14:textId="77777777" w:rsidR="0073099A" w:rsidRPr="00631451" w:rsidRDefault="0073099A" w:rsidP="00D73E98">
            <w:pPr>
              <w:jc w:val="center"/>
              <w:rPr>
                <w:lang w:val="it-IT"/>
              </w:rPr>
            </w:pPr>
          </w:p>
        </w:tc>
      </w:tr>
      <w:tr w:rsidR="0073099A" w:rsidRPr="006A2E64" w14:paraId="7C9B97D0" w14:textId="77777777" w:rsidTr="00D73E98">
        <w:trPr>
          <w:cantSplit/>
          <w:trHeight w:val="20"/>
        </w:trPr>
        <w:tc>
          <w:tcPr>
            <w:tcW w:w="680" w:type="dxa"/>
          </w:tcPr>
          <w:p w14:paraId="26E2EAB6" w14:textId="77777777" w:rsidR="0073099A" w:rsidRPr="0009103C" w:rsidRDefault="0073099A" w:rsidP="00D73E98">
            <w:pPr>
              <w:jc w:val="center"/>
              <w:rPr>
                <w:b/>
                <w:lang w:val="it-IT"/>
              </w:rPr>
            </w:pPr>
          </w:p>
        </w:tc>
        <w:tc>
          <w:tcPr>
            <w:tcW w:w="851" w:type="dxa"/>
            <w:tcMar>
              <w:left w:w="108" w:type="dxa"/>
              <w:right w:w="0" w:type="dxa"/>
            </w:tcMar>
          </w:tcPr>
          <w:p w14:paraId="6A5302C9" w14:textId="77777777" w:rsidR="0073099A" w:rsidRDefault="0073099A" w:rsidP="00D73E98">
            <w:pPr>
              <w:pStyle w:val="PrincCont"/>
              <w:jc w:val="left"/>
              <w:rPr>
                <w:lang w:val="it-IT"/>
              </w:rPr>
            </w:pPr>
          </w:p>
        </w:tc>
        <w:tc>
          <w:tcPr>
            <w:tcW w:w="7060" w:type="dxa"/>
            <w:tcMar>
              <w:left w:w="108" w:type="dxa"/>
            </w:tcMar>
          </w:tcPr>
          <w:p w14:paraId="0D9EBB7B" w14:textId="77777777" w:rsidR="0073099A" w:rsidRPr="00DD4394" w:rsidRDefault="0073099A" w:rsidP="00D73E98">
            <w:pPr>
              <w:pStyle w:val="Titolo3"/>
              <w:rPr>
                <w:lang w:val="it-IT"/>
              </w:rPr>
            </w:pPr>
            <w:r w:rsidRPr="00DD4394">
              <w:rPr>
                <w:lang w:val="it-IT"/>
              </w:rPr>
              <w:t>Informazioni relative alle società che redigono il bilancio in forma ordinaria</w:t>
            </w:r>
          </w:p>
        </w:tc>
        <w:tc>
          <w:tcPr>
            <w:tcW w:w="586" w:type="dxa"/>
            <w:tcMar>
              <w:left w:w="85" w:type="dxa"/>
              <w:right w:w="85" w:type="dxa"/>
            </w:tcMar>
            <w:vAlign w:val="center"/>
          </w:tcPr>
          <w:p w14:paraId="1D8B04B9" w14:textId="77777777" w:rsidR="0073099A" w:rsidRPr="00631451" w:rsidRDefault="0073099A" w:rsidP="00D73E98">
            <w:pPr>
              <w:jc w:val="center"/>
              <w:rPr>
                <w:lang w:val="it-IT"/>
              </w:rPr>
            </w:pPr>
          </w:p>
        </w:tc>
        <w:tc>
          <w:tcPr>
            <w:tcW w:w="573" w:type="dxa"/>
            <w:tcMar>
              <w:left w:w="108" w:type="dxa"/>
            </w:tcMar>
            <w:vAlign w:val="center"/>
          </w:tcPr>
          <w:p w14:paraId="7940F908" w14:textId="77777777" w:rsidR="0073099A" w:rsidRPr="00631451" w:rsidRDefault="0073099A" w:rsidP="00D73E98">
            <w:pPr>
              <w:jc w:val="center"/>
              <w:rPr>
                <w:lang w:val="it-IT"/>
              </w:rPr>
            </w:pPr>
          </w:p>
        </w:tc>
        <w:tc>
          <w:tcPr>
            <w:tcW w:w="570" w:type="dxa"/>
            <w:tcMar>
              <w:left w:w="108" w:type="dxa"/>
            </w:tcMar>
            <w:vAlign w:val="center"/>
          </w:tcPr>
          <w:p w14:paraId="4C9EA137" w14:textId="77777777" w:rsidR="0073099A" w:rsidRPr="00631451" w:rsidRDefault="0073099A" w:rsidP="00D73E98">
            <w:pPr>
              <w:jc w:val="center"/>
              <w:rPr>
                <w:lang w:val="it-IT"/>
              </w:rPr>
            </w:pPr>
          </w:p>
        </w:tc>
      </w:tr>
      <w:tr w:rsidR="0073099A" w:rsidRPr="00F0679B" w14:paraId="728092BC" w14:textId="77777777" w:rsidTr="00D73E98">
        <w:trPr>
          <w:cantSplit/>
          <w:trHeight w:val="20"/>
        </w:trPr>
        <w:tc>
          <w:tcPr>
            <w:tcW w:w="680" w:type="dxa"/>
          </w:tcPr>
          <w:p w14:paraId="781C08C9" w14:textId="77777777" w:rsidR="0073099A" w:rsidRPr="0009103C" w:rsidRDefault="0073099A" w:rsidP="00D73E98">
            <w:pPr>
              <w:jc w:val="center"/>
              <w:rPr>
                <w:b/>
                <w:lang w:val="it-IT"/>
              </w:rPr>
            </w:pPr>
          </w:p>
        </w:tc>
        <w:tc>
          <w:tcPr>
            <w:tcW w:w="851" w:type="dxa"/>
            <w:tcMar>
              <w:left w:w="108" w:type="dxa"/>
              <w:right w:w="0" w:type="dxa"/>
            </w:tcMar>
          </w:tcPr>
          <w:p w14:paraId="6689FB88" w14:textId="77777777" w:rsidR="0073099A" w:rsidRDefault="0073099A" w:rsidP="00D73E98">
            <w:pPr>
              <w:pStyle w:val="PrincCont"/>
              <w:jc w:val="left"/>
              <w:rPr>
                <w:lang w:val="it-IT"/>
              </w:rPr>
            </w:pPr>
          </w:p>
        </w:tc>
        <w:tc>
          <w:tcPr>
            <w:tcW w:w="7060" w:type="dxa"/>
            <w:tcMar>
              <w:left w:w="108" w:type="dxa"/>
            </w:tcMar>
          </w:tcPr>
          <w:p w14:paraId="56837BA1" w14:textId="77777777" w:rsidR="0073099A" w:rsidRPr="00AD6E2D" w:rsidRDefault="0073099A" w:rsidP="00D73E98">
            <w:pPr>
              <w:pStyle w:val="Titolo4"/>
            </w:pPr>
            <w:r>
              <w:t>Titoli immobilizzati</w:t>
            </w:r>
          </w:p>
        </w:tc>
        <w:tc>
          <w:tcPr>
            <w:tcW w:w="586" w:type="dxa"/>
            <w:tcMar>
              <w:left w:w="85" w:type="dxa"/>
              <w:right w:w="85" w:type="dxa"/>
            </w:tcMar>
            <w:vAlign w:val="center"/>
          </w:tcPr>
          <w:p w14:paraId="0D2AA68F"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84471F9" w14:textId="77777777" w:rsidR="0073099A" w:rsidRPr="00DE38DC"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4D535E0" w14:textId="77777777" w:rsidR="0073099A" w:rsidRPr="00DE38DC"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A2E64" w14:paraId="3E1E22E0" w14:textId="77777777" w:rsidTr="00D73E98">
        <w:trPr>
          <w:cantSplit/>
          <w:trHeight w:val="20"/>
        </w:trPr>
        <w:tc>
          <w:tcPr>
            <w:tcW w:w="680" w:type="dxa"/>
          </w:tcPr>
          <w:p w14:paraId="498A379F" w14:textId="2EBAF9D5" w:rsidR="0073099A" w:rsidRPr="0009103C" w:rsidRDefault="0073099A" w:rsidP="00D73E98">
            <w:pPr>
              <w:jc w:val="center"/>
              <w:rPr>
                <w:b/>
                <w:lang w:val="it-IT"/>
              </w:rPr>
            </w:pPr>
            <w:r w:rsidRPr="0009103C">
              <w:rPr>
                <w:b/>
                <w:lang w:val="it-IT"/>
              </w:rPr>
              <w:t>6</w:t>
            </w:r>
            <w:r w:rsidR="002D103C">
              <w:rPr>
                <w:b/>
                <w:lang w:val="it-IT"/>
              </w:rPr>
              <w:t>1</w:t>
            </w:r>
            <w:r w:rsidRPr="0009103C">
              <w:rPr>
                <w:b/>
                <w:lang w:val="it-IT"/>
              </w:rPr>
              <w:t>)</w:t>
            </w:r>
          </w:p>
        </w:tc>
        <w:tc>
          <w:tcPr>
            <w:tcW w:w="851" w:type="dxa"/>
            <w:tcMar>
              <w:left w:w="108" w:type="dxa"/>
              <w:right w:w="0" w:type="dxa"/>
            </w:tcMar>
          </w:tcPr>
          <w:p w14:paraId="5684BC61" w14:textId="77777777" w:rsidR="0073099A" w:rsidRPr="008A0F36" w:rsidRDefault="0073099A" w:rsidP="00D73E98">
            <w:pPr>
              <w:pStyle w:val="PrincCont"/>
              <w:jc w:val="left"/>
              <w:rPr>
                <w:lang w:val="it-IT"/>
              </w:rPr>
            </w:pPr>
            <w:r>
              <w:rPr>
                <w:lang w:val="it-IT"/>
              </w:rPr>
              <w:t>Art .2427, c.1 CC             OIC 20.85</w:t>
            </w:r>
          </w:p>
        </w:tc>
        <w:tc>
          <w:tcPr>
            <w:tcW w:w="7060" w:type="dxa"/>
            <w:tcMar>
              <w:left w:w="108" w:type="dxa"/>
            </w:tcMar>
            <w:vAlign w:val="center"/>
          </w:tcPr>
          <w:p w14:paraId="3D3BCB7A" w14:textId="77777777" w:rsidR="0073099A" w:rsidRPr="00B94B6C" w:rsidRDefault="0073099A" w:rsidP="00CF6DB2">
            <w:pPr>
              <w:rPr>
                <w:rFonts w:ascii="Times New Roman" w:hAnsi="Times New Roman"/>
                <w:sz w:val="22"/>
                <w:szCs w:val="22"/>
                <w:lang w:val="it-IT" w:eastAsia="it-IT"/>
              </w:rPr>
            </w:pPr>
            <w:r>
              <w:rPr>
                <w:lang w:val="it-IT"/>
              </w:rPr>
              <w:t>L</w:t>
            </w:r>
            <w:r w:rsidRPr="008516E9">
              <w:rPr>
                <w:lang w:val="it-IT"/>
              </w:rPr>
              <w:t xml:space="preserve">a </w:t>
            </w:r>
            <w:r>
              <w:rPr>
                <w:lang w:val="it-IT"/>
              </w:rPr>
              <w:t>Nota Integrativa</w:t>
            </w:r>
            <w:r w:rsidRPr="008516E9">
              <w:rPr>
                <w:lang w:val="it-IT"/>
              </w:rPr>
              <w:t xml:space="preserve"> </w:t>
            </w:r>
            <w:r>
              <w:rPr>
                <w:lang w:val="it-IT"/>
              </w:rPr>
              <w:t>contiene</w:t>
            </w:r>
            <w:r w:rsidRPr="008516E9">
              <w:rPr>
                <w:lang w:val="it-IT"/>
              </w:rPr>
              <w:t xml:space="preserve"> le seguenti informazioni</w:t>
            </w:r>
            <w:r>
              <w:rPr>
                <w:lang w:val="it-IT"/>
              </w:rPr>
              <w:t>:</w:t>
            </w:r>
          </w:p>
        </w:tc>
        <w:tc>
          <w:tcPr>
            <w:tcW w:w="586" w:type="dxa"/>
            <w:tcMar>
              <w:left w:w="85" w:type="dxa"/>
              <w:right w:w="85" w:type="dxa"/>
            </w:tcMar>
            <w:vAlign w:val="center"/>
          </w:tcPr>
          <w:p w14:paraId="39F9D2EC" w14:textId="77777777" w:rsidR="0073099A" w:rsidRPr="00FF19F7" w:rsidRDefault="0073099A" w:rsidP="00D73E98">
            <w:pPr>
              <w:jc w:val="center"/>
              <w:rPr>
                <w:lang w:val="it-IT"/>
              </w:rPr>
            </w:pPr>
          </w:p>
        </w:tc>
        <w:tc>
          <w:tcPr>
            <w:tcW w:w="573" w:type="dxa"/>
            <w:tcMar>
              <w:left w:w="108" w:type="dxa"/>
            </w:tcMar>
            <w:vAlign w:val="center"/>
          </w:tcPr>
          <w:p w14:paraId="401D8C23" w14:textId="77777777" w:rsidR="0073099A" w:rsidRPr="00FF19F7" w:rsidRDefault="0073099A" w:rsidP="00D73E98">
            <w:pPr>
              <w:jc w:val="center"/>
              <w:rPr>
                <w:lang w:val="it-IT"/>
              </w:rPr>
            </w:pPr>
          </w:p>
        </w:tc>
        <w:tc>
          <w:tcPr>
            <w:tcW w:w="570" w:type="dxa"/>
            <w:tcMar>
              <w:left w:w="108" w:type="dxa"/>
            </w:tcMar>
            <w:vAlign w:val="center"/>
          </w:tcPr>
          <w:p w14:paraId="489603D7" w14:textId="77777777" w:rsidR="0073099A" w:rsidRPr="00FF19F7" w:rsidRDefault="0073099A" w:rsidP="00D73E98">
            <w:pPr>
              <w:jc w:val="center"/>
              <w:rPr>
                <w:lang w:val="it-IT"/>
              </w:rPr>
            </w:pPr>
          </w:p>
        </w:tc>
      </w:tr>
      <w:tr w:rsidR="0073099A" w:rsidRPr="00EA46CB" w14:paraId="3C16807D" w14:textId="77777777" w:rsidTr="00D73E98">
        <w:trPr>
          <w:cantSplit/>
          <w:trHeight w:val="20"/>
        </w:trPr>
        <w:tc>
          <w:tcPr>
            <w:tcW w:w="680" w:type="dxa"/>
          </w:tcPr>
          <w:p w14:paraId="252CC810" w14:textId="77777777" w:rsidR="0073099A" w:rsidRPr="0009103C" w:rsidRDefault="0073099A" w:rsidP="00D73E98">
            <w:pPr>
              <w:jc w:val="center"/>
              <w:rPr>
                <w:b/>
                <w:lang w:val="it-IT"/>
              </w:rPr>
            </w:pPr>
          </w:p>
        </w:tc>
        <w:tc>
          <w:tcPr>
            <w:tcW w:w="851" w:type="dxa"/>
            <w:tcMar>
              <w:left w:w="108" w:type="dxa"/>
              <w:right w:w="0" w:type="dxa"/>
            </w:tcMar>
          </w:tcPr>
          <w:p w14:paraId="4203DBBD" w14:textId="77777777" w:rsidR="0073099A" w:rsidRDefault="0073099A" w:rsidP="00D73E98">
            <w:pPr>
              <w:pStyle w:val="PrincCont"/>
              <w:jc w:val="left"/>
              <w:rPr>
                <w:lang w:val="it-IT"/>
              </w:rPr>
            </w:pPr>
            <w:r>
              <w:rPr>
                <w:lang w:val="it-IT"/>
              </w:rPr>
              <w:t>Art. 2427, c.1, n.1 CC</w:t>
            </w:r>
          </w:p>
        </w:tc>
        <w:tc>
          <w:tcPr>
            <w:tcW w:w="7060" w:type="dxa"/>
            <w:tcMar>
              <w:left w:w="108" w:type="dxa"/>
            </w:tcMar>
          </w:tcPr>
          <w:p w14:paraId="2911B7E8" w14:textId="77777777" w:rsidR="0073099A" w:rsidRPr="008516E9" w:rsidRDefault="0073099A" w:rsidP="0008605E">
            <w:pPr>
              <w:pStyle w:val="rientrotrattinook"/>
              <w:tabs>
                <w:tab w:val="clear" w:pos="704"/>
              </w:tabs>
              <w:spacing w:line="200" w:lineRule="exact"/>
              <w:ind w:left="460" w:hanging="284"/>
            </w:pPr>
            <w:r w:rsidRPr="008516E9">
              <w:t>il criterio applicato nella valutazione, nelle rettifiche di valore e nella conversione dei valori non espressi all'origine in moneta avente corso legale nello Stato</w:t>
            </w:r>
            <w:r w:rsidR="008312CD">
              <w:t>;</w:t>
            </w:r>
          </w:p>
        </w:tc>
        <w:tc>
          <w:tcPr>
            <w:tcW w:w="586" w:type="dxa"/>
            <w:tcMar>
              <w:left w:w="85" w:type="dxa"/>
              <w:right w:w="85" w:type="dxa"/>
            </w:tcMar>
            <w:vAlign w:val="center"/>
          </w:tcPr>
          <w:p w14:paraId="27C8F562"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37A699F"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A32DB5D"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6A2E64" w14:paraId="19B22DA0" w14:textId="77777777" w:rsidTr="003866DB">
        <w:trPr>
          <w:cantSplit/>
          <w:trHeight w:val="287"/>
        </w:trPr>
        <w:tc>
          <w:tcPr>
            <w:tcW w:w="680" w:type="dxa"/>
          </w:tcPr>
          <w:p w14:paraId="464BFEFF" w14:textId="77777777" w:rsidR="0073099A" w:rsidRPr="0009103C" w:rsidRDefault="0073099A" w:rsidP="00D73E98">
            <w:pPr>
              <w:jc w:val="center"/>
              <w:rPr>
                <w:b/>
                <w:lang w:val="it-IT"/>
              </w:rPr>
            </w:pPr>
          </w:p>
        </w:tc>
        <w:tc>
          <w:tcPr>
            <w:tcW w:w="851" w:type="dxa"/>
            <w:tcMar>
              <w:left w:w="108" w:type="dxa"/>
              <w:right w:w="0" w:type="dxa"/>
            </w:tcMar>
          </w:tcPr>
          <w:p w14:paraId="6C825054" w14:textId="77777777" w:rsidR="0073099A" w:rsidRDefault="0073099A" w:rsidP="00D73E98">
            <w:pPr>
              <w:pStyle w:val="PrincCont"/>
              <w:jc w:val="left"/>
              <w:rPr>
                <w:lang w:val="it-IT"/>
              </w:rPr>
            </w:pPr>
            <w:r>
              <w:rPr>
                <w:lang w:val="it-IT"/>
              </w:rPr>
              <w:t>Art. 2427, c.1, n.2 CC</w:t>
            </w:r>
          </w:p>
        </w:tc>
        <w:tc>
          <w:tcPr>
            <w:tcW w:w="7060" w:type="dxa"/>
            <w:tcMar>
              <w:left w:w="108" w:type="dxa"/>
            </w:tcMar>
            <w:vAlign w:val="center"/>
          </w:tcPr>
          <w:p w14:paraId="5E50A298" w14:textId="77777777" w:rsidR="0073099A" w:rsidRPr="0081642F" w:rsidRDefault="0073099A" w:rsidP="003866DB">
            <w:pPr>
              <w:pStyle w:val="rientrotrattinook"/>
              <w:tabs>
                <w:tab w:val="clear" w:pos="704"/>
              </w:tabs>
              <w:spacing w:line="200" w:lineRule="exact"/>
              <w:ind w:left="460" w:hanging="284"/>
              <w:jc w:val="left"/>
              <w:rPr>
                <w:rFonts w:ascii="Times New Roman" w:hAnsi="Times New Roman"/>
                <w:sz w:val="22"/>
                <w:szCs w:val="22"/>
                <w:lang w:eastAsia="it-IT"/>
              </w:rPr>
            </w:pPr>
            <w:r w:rsidRPr="008516E9">
              <w:t>i movimenti delle immobilizzazioni, specificando per ciascuna voce</w:t>
            </w:r>
            <w:r>
              <w:t xml:space="preserve">: </w:t>
            </w:r>
          </w:p>
        </w:tc>
        <w:tc>
          <w:tcPr>
            <w:tcW w:w="586" w:type="dxa"/>
            <w:tcMar>
              <w:left w:w="85" w:type="dxa"/>
              <w:right w:w="85" w:type="dxa"/>
            </w:tcMar>
            <w:vAlign w:val="center"/>
          </w:tcPr>
          <w:p w14:paraId="567A99A1" w14:textId="77777777" w:rsidR="0073099A" w:rsidRPr="00A32A16" w:rsidRDefault="0073099A" w:rsidP="00D73E98">
            <w:pPr>
              <w:jc w:val="center"/>
              <w:rPr>
                <w:lang w:val="it-IT"/>
              </w:rPr>
            </w:pPr>
          </w:p>
        </w:tc>
        <w:tc>
          <w:tcPr>
            <w:tcW w:w="573" w:type="dxa"/>
            <w:tcMar>
              <w:left w:w="108" w:type="dxa"/>
            </w:tcMar>
            <w:vAlign w:val="center"/>
          </w:tcPr>
          <w:p w14:paraId="38648B5B" w14:textId="77777777" w:rsidR="0073099A" w:rsidRPr="00A32A16" w:rsidRDefault="0073099A" w:rsidP="00D73E98">
            <w:pPr>
              <w:rPr>
                <w:lang w:val="it-IT"/>
              </w:rPr>
            </w:pPr>
          </w:p>
        </w:tc>
        <w:tc>
          <w:tcPr>
            <w:tcW w:w="570" w:type="dxa"/>
            <w:tcMar>
              <w:left w:w="108" w:type="dxa"/>
            </w:tcMar>
            <w:vAlign w:val="center"/>
          </w:tcPr>
          <w:p w14:paraId="0443020C" w14:textId="77777777" w:rsidR="0073099A" w:rsidRPr="00A32A16" w:rsidRDefault="0073099A" w:rsidP="00D73E98">
            <w:pPr>
              <w:jc w:val="center"/>
              <w:rPr>
                <w:lang w:val="it-IT"/>
              </w:rPr>
            </w:pPr>
          </w:p>
        </w:tc>
      </w:tr>
      <w:tr w:rsidR="0073099A" w:rsidRPr="00EA46CB" w14:paraId="5B6CDB7E" w14:textId="77777777" w:rsidTr="00D73E98">
        <w:trPr>
          <w:cantSplit/>
          <w:trHeight w:val="20"/>
        </w:trPr>
        <w:tc>
          <w:tcPr>
            <w:tcW w:w="680" w:type="dxa"/>
          </w:tcPr>
          <w:p w14:paraId="638D0D7E" w14:textId="77777777" w:rsidR="0073099A" w:rsidRPr="0009103C" w:rsidRDefault="0073099A" w:rsidP="00D73E98">
            <w:pPr>
              <w:jc w:val="center"/>
              <w:rPr>
                <w:b/>
                <w:lang w:val="it-IT"/>
              </w:rPr>
            </w:pPr>
          </w:p>
        </w:tc>
        <w:tc>
          <w:tcPr>
            <w:tcW w:w="851" w:type="dxa"/>
            <w:tcMar>
              <w:left w:w="108" w:type="dxa"/>
              <w:right w:w="0" w:type="dxa"/>
            </w:tcMar>
          </w:tcPr>
          <w:p w14:paraId="354B87B8" w14:textId="77777777" w:rsidR="0073099A" w:rsidRDefault="0073099A" w:rsidP="00D73E98">
            <w:pPr>
              <w:pStyle w:val="PrincCont"/>
              <w:jc w:val="left"/>
              <w:rPr>
                <w:lang w:val="it-IT"/>
              </w:rPr>
            </w:pPr>
          </w:p>
        </w:tc>
        <w:tc>
          <w:tcPr>
            <w:tcW w:w="7060" w:type="dxa"/>
            <w:tcMar>
              <w:left w:w="108" w:type="dxa"/>
            </w:tcMar>
          </w:tcPr>
          <w:p w14:paraId="2DA27BBB" w14:textId="6DAEFF1F" w:rsidR="0073099A" w:rsidRPr="0081642F" w:rsidRDefault="00E76C8F" w:rsidP="00CF6DB2">
            <w:pPr>
              <w:pStyle w:val="Paragrafoelenco"/>
              <w:numPr>
                <w:ilvl w:val="0"/>
                <w:numId w:val="21"/>
              </w:numPr>
              <w:ind w:left="743" w:hanging="283"/>
              <w:rPr>
                <w:lang w:val="it-IT"/>
              </w:rPr>
            </w:pPr>
            <w:r>
              <w:rPr>
                <w:lang w:val="it-IT"/>
              </w:rPr>
              <w:t>il costo;</w:t>
            </w:r>
          </w:p>
        </w:tc>
        <w:tc>
          <w:tcPr>
            <w:tcW w:w="586" w:type="dxa"/>
            <w:tcMar>
              <w:left w:w="85" w:type="dxa"/>
              <w:right w:w="85" w:type="dxa"/>
            </w:tcMar>
            <w:vAlign w:val="center"/>
          </w:tcPr>
          <w:p w14:paraId="4D717F43"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62C0E60"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33034F8"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6AF57EED" w14:textId="77777777" w:rsidTr="00D73E98">
        <w:trPr>
          <w:cantSplit/>
          <w:trHeight w:val="20"/>
        </w:trPr>
        <w:tc>
          <w:tcPr>
            <w:tcW w:w="680" w:type="dxa"/>
          </w:tcPr>
          <w:p w14:paraId="7A2D62F6" w14:textId="77777777" w:rsidR="0073099A" w:rsidRPr="0009103C" w:rsidRDefault="0073099A" w:rsidP="00D73E98">
            <w:pPr>
              <w:jc w:val="center"/>
              <w:rPr>
                <w:b/>
                <w:lang w:val="it-IT"/>
              </w:rPr>
            </w:pPr>
          </w:p>
        </w:tc>
        <w:tc>
          <w:tcPr>
            <w:tcW w:w="851" w:type="dxa"/>
            <w:tcMar>
              <w:left w:w="108" w:type="dxa"/>
              <w:right w:w="0" w:type="dxa"/>
            </w:tcMar>
          </w:tcPr>
          <w:p w14:paraId="3A3A70AD" w14:textId="77777777" w:rsidR="0073099A" w:rsidRDefault="0073099A" w:rsidP="00D73E98">
            <w:pPr>
              <w:pStyle w:val="PrincCont"/>
              <w:jc w:val="left"/>
              <w:rPr>
                <w:lang w:val="it-IT"/>
              </w:rPr>
            </w:pPr>
          </w:p>
        </w:tc>
        <w:tc>
          <w:tcPr>
            <w:tcW w:w="7060" w:type="dxa"/>
            <w:tcMar>
              <w:left w:w="108" w:type="dxa"/>
            </w:tcMar>
          </w:tcPr>
          <w:p w14:paraId="6F0179AE" w14:textId="59A3D335" w:rsidR="0073099A" w:rsidRPr="0081642F" w:rsidRDefault="0073099A" w:rsidP="00CF6DB2">
            <w:pPr>
              <w:pStyle w:val="Paragrafoelenco"/>
              <w:numPr>
                <w:ilvl w:val="0"/>
                <w:numId w:val="21"/>
              </w:numPr>
              <w:ind w:left="743" w:hanging="283"/>
              <w:rPr>
                <w:lang w:val="it-IT"/>
              </w:rPr>
            </w:pPr>
            <w:r w:rsidRPr="0081642F">
              <w:rPr>
                <w:lang w:val="it-IT"/>
              </w:rPr>
              <w:t>le precedent</w:t>
            </w:r>
            <w:r w:rsidR="00E76C8F">
              <w:rPr>
                <w:lang w:val="it-IT"/>
              </w:rPr>
              <w:t>i svalutazioni e rivalutazioni;</w:t>
            </w:r>
          </w:p>
        </w:tc>
        <w:tc>
          <w:tcPr>
            <w:tcW w:w="586" w:type="dxa"/>
            <w:tcMar>
              <w:left w:w="85" w:type="dxa"/>
              <w:right w:w="85" w:type="dxa"/>
            </w:tcMar>
            <w:vAlign w:val="center"/>
          </w:tcPr>
          <w:p w14:paraId="26A60A70"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AEB38D6"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CF054E4"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7FCB586D" w14:textId="77777777" w:rsidTr="00D73E98">
        <w:trPr>
          <w:cantSplit/>
          <w:trHeight w:val="20"/>
        </w:trPr>
        <w:tc>
          <w:tcPr>
            <w:tcW w:w="680" w:type="dxa"/>
          </w:tcPr>
          <w:p w14:paraId="67132A9A" w14:textId="77777777" w:rsidR="0073099A" w:rsidRPr="0009103C" w:rsidRDefault="0073099A" w:rsidP="00D73E98">
            <w:pPr>
              <w:jc w:val="center"/>
              <w:rPr>
                <w:b/>
                <w:lang w:val="it-IT"/>
              </w:rPr>
            </w:pPr>
          </w:p>
        </w:tc>
        <w:tc>
          <w:tcPr>
            <w:tcW w:w="851" w:type="dxa"/>
            <w:tcMar>
              <w:left w:w="108" w:type="dxa"/>
              <w:right w:w="0" w:type="dxa"/>
            </w:tcMar>
          </w:tcPr>
          <w:p w14:paraId="65565459" w14:textId="77777777" w:rsidR="0073099A" w:rsidRDefault="0073099A" w:rsidP="00D73E98">
            <w:pPr>
              <w:pStyle w:val="PrincCont"/>
              <w:jc w:val="left"/>
              <w:rPr>
                <w:lang w:val="it-IT"/>
              </w:rPr>
            </w:pPr>
          </w:p>
        </w:tc>
        <w:tc>
          <w:tcPr>
            <w:tcW w:w="7060" w:type="dxa"/>
            <w:tcMar>
              <w:left w:w="108" w:type="dxa"/>
            </w:tcMar>
          </w:tcPr>
          <w:p w14:paraId="3BEEC495" w14:textId="0BB0E0A9" w:rsidR="0073099A" w:rsidRPr="0081642F" w:rsidRDefault="00E76C8F" w:rsidP="00CF6DB2">
            <w:pPr>
              <w:pStyle w:val="Paragrafoelenco"/>
              <w:numPr>
                <w:ilvl w:val="0"/>
                <w:numId w:val="21"/>
              </w:numPr>
              <w:ind w:left="743" w:hanging="283"/>
              <w:rPr>
                <w:lang w:val="it-IT"/>
              </w:rPr>
            </w:pPr>
            <w:r>
              <w:rPr>
                <w:lang w:val="it-IT"/>
              </w:rPr>
              <w:t>le acquisizioni;</w:t>
            </w:r>
          </w:p>
        </w:tc>
        <w:tc>
          <w:tcPr>
            <w:tcW w:w="586" w:type="dxa"/>
            <w:tcMar>
              <w:left w:w="85" w:type="dxa"/>
              <w:right w:w="85" w:type="dxa"/>
            </w:tcMar>
            <w:vAlign w:val="center"/>
          </w:tcPr>
          <w:p w14:paraId="51F85155"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E55157A"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125BCDD"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7DA0F518" w14:textId="77777777" w:rsidTr="00D73E98">
        <w:trPr>
          <w:cantSplit/>
          <w:trHeight w:val="20"/>
        </w:trPr>
        <w:tc>
          <w:tcPr>
            <w:tcW w:w="680" w:type="dxa"/>
          </w:tcPr>
          <w:p w14:paraId="370C4E40" w14:textId="77777777" w:rsidR="0073099A" w:rsidRPr="0009103C" w:rsidRDefault="0073099A" w:rsidP="00D73E98">
            <w:pPr>
              <w:jc w:val="center"/>
              <w:rPr>
                <w:b/>
                <w:lang w:val="it-IT"/>
              </w:rPr>
            </w:pPr>
          </w:p>
        </w:tc>
        <w:tc>
          <w:tcPr>
            <w:tcW w:w="851" w:type="dxa"/>
            <w:tcMar>
              <w:left w:w="108" w:type="dxa"/>
              <w:right w:w="0" w:type="dxa"/>
            </w:tcMar>
          </w:tcPr>
          <w:p w14:paraId="6E22C271" w14:textId="77777777" w:rsidR="0073099A" w:rsidRDefault="0073099A" w:rsidP="00D73E98">
            <w:pPr>
              <w:pStyle w:val="PrincCont"/>
              <w:jc w:val="left"/>
              <w:rPr>
                <w:lang w:val="it-IT"/>
              </w:rPr>
            </w:pPr>
          </w:p>
        </w:tc>
        <w:tc>
          <w:tcPr>
            <w:tcW w:w="7060" w:type="dxa"/>
            <w:tcMar>
              <w:left w:w="108" w:type="dxa"/>
            </w:tcMar>
          </w:tcPr>
          <w:p w14:paraId="468A570C" w14:textId="409DF622" w:rsidR="0073099A" w:rsidRPr="0081642F" w:rsidRDefault="0073099A" w:rsidP="00CF6DB2">
            <w:pPr>
              <w:pStyle w:val="Paragrafoelenco"/>
              <w:numPr>
                <w:ilvl w:val="0"/>
                <w:numId w:val="21"/>
              </w:numPr>
              <w:ind w:left="743" w:hanging="283"/>
              <w:rPr>
                <w:lang w:val="it-IT"/>
              </w:rPr>
            </w:pPr>
            <w:r w:rsidRPr="0081642F">
              <w:rPr>
                <w:lang w:val="it-IT"/>
              </w:rPr>
              <w:t>gli s</w:t>
            </w:r>
            <w:r w:rsidR="00E76C8F">
              <w:rPr>
                <w:lang w:val="it-IT"/>
              </w:rPr>
              <w:t>postamenti da una ad altra voce;</w:t>
            </w:r>
            <w:r w:rsidRPr="0081642F">
              <w:rPr>
                <w:lang w:val="it-IT"/>
              </w:rPr>
              <w:t xml:space="preserve"> </w:t>
            </w:r>
          </w:p>
        </w:tc>
        <w:tc>
          <w:tcPr>
            <w:tcW w:w="586" w:type="dxa"/>
            <w:tcMar>
              <w:left w:w="85" w:type="dxa"/>
              <w:right w:w="85" w:type="dxa"/>
            </w:tcMar>
            <w:vAlign w:val="center"/>
          </w:tcPr>
          <w:p w14:paraId="443A33B6"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7DEAA7B"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43EF09A"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07FF1F8F" w14:textId="77777777" w:rsidTr="00D73E98">
        <w:trPr>
          <w:cantSplit/>
          <w:trHeight w:val="20"/>
        </w:trPr>
        <w:tc>
          <w:tcPr>
            <w:tcW w:w="680" w:type="dxa"/>
          </w:tcPr>
          <w:p w14:paraId="22E79FEB" w14:textId="77777777" w:rsidR="0073099A" w:rsidRPr="0009103C" w:rsidRDefault="0073099A" w:rsidP="00D73E98">
            <w:pPr>
              <w:jc w:val="center"/>
              <w:rPr>
                <w:b/>
                <w:lang w:val="it-IT"/>
              </w:rPr>
            </w:pPr>
          </w:p>
        </w:tc>
        <w:tc>
          <w:tcPr>
            <w:tcW w:w="851" w:type="dxa"/>
            <w:tcMar>
              <w:left w:w="108" w:type="dxa"/>
              <w:right w:w="0" w:type="dxa"/>
            </w:tcMar>
          </w:tcPr>
          <w:p w14:paraId="2AEEBA23" w14:textId="77777777" w:rsidR="0073099A" w:rsidRDefault="0073099A" w:rsidP="00D73E98">
            <w:pPr>
              <w:pStyle w:val="PrincCont"/>
              <w:jc w:val="left"/>
              <w:rPr>
                <w:lang w:val="it-IT"/>
              </w:rPr>
            </w:pPr>
          </w:p>
        </w:tc>
        <w:tc>
          <w:tcPr>
            <w:tcW w:w="7060" w:type="dxa"/>
            <w:tcMar>
              <w:left w:w="108" w:type="dxa"/>
            </w:tcMar>
          </w:tcPr>
          <w:p w14:paraId="23679A4C" w14:textId="3DDE612B" w:rsidR="0073099A" w:rsidRPr="0081642F" w:rsidRDefault="0073099A" w:rsidP="00CF6DB2">
            <w:pPr>
              <w:pStyle w:val="Paragrafoelenco"/>
              <w:numPr>
                <w:ilvl w:val="0"/>
                <w:numId w:val="21"/>
              </w:numPr>
              <w:ind w:left="743" w:hanging="283"/>
              <w:rPr>
                <w:lang w:val="it-IT"/>
              </w:rPr>
            </w:pPr>
            <w:r w:rsidRPr="0081642F">
              <w:rPr>
                <w:lang w:val="it-IT"/>
              </w:rPr>
              <w:t>le alie</w:t>
            </w:r>
            <w:r w:rsidR="00E76C8F">
              <w:rPr>
                <w:lang w:val="it-IT"/>
              </w:rPr>
              <w:t>nazioni avvenute nell'esercizio;</w:t>
            </w:r>
            <w:r w:rsidRPr="0081642F">
              <w:rPr>
                <w:lang w:val="it-IT"/>
              </w:rPr>
              <w:t xml:space="preserve"> </w:t>
            </w:r>
          </w:p>
        </w:tc>
        <w:tc>
          <w:tcPr>
            <w:tcW w:w="586" w:type="dxa"/>
            <w:tcMar>
              <w:left w:w="85" w:type="dxa"/>
              <w:right w:w="85" w:type="dxa"/>
            </w:tcMar>
            <w:vAlign w:val="center"/>
          </w:tcPr>
          <w:p w14:paraId="58971752"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7668A18"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3CC845F"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3FB30186" w14:textId="77777777" w:rsidTr="00D73E98">
        <w:trPr>
          <w:cantSplit/>
          <w:trHeight w:val="20"/>
        </w:trPr>
        <w:tc>
          <w:tcPr>
            <w:tcW w:w="680" w:type="dxa"/>
          </w:tcPr>
          <w:p w14:paraId="616A6BEB" w14:textId="77777777" w:rsidR="0073099A" w:rsidRPr="0009103C" w:rsidRDefault="0073099A" w:rsidP="00D73E98">
            <w:pPr>
              <w:jc w:val="center"/>
              <w:rPr>
                <w:b/>
                <w:lang w:val="it-IT"/>
              </w:rPr>
            </w:pPr>
          </w:p>
        </w:tc>
        <w:tc>
          <w:tcPr>
            <w:tcW w:w="851" w:type="dxa"/>
            <w:tcMar>
              <w:left w:w="108" w:type="dxa"/>
              <w:right w:w="0" w:type="dxa"/>
            </w:tcMar>
          </w:tcPr>
          <w:p w14:paraId="4ABAEE56" w14:textId="77777777" w:rsidR="0073099A" w:rsidRDefault="0073099A" w:rsidP="00D73E98">
            <w:pPr>
              <w:pStyle w:val="PrincCont"/>
              <w:jc w:val="left"/>
              <w:rPr>
                <w:lang w:val="it-IT"/>
              </w:rPr>
            </w:pPr>
          </w:p>
        </w:tc>
        <w:tc>
          <w:tcPr>
            <w:tcW w:w="7060" w:type="dxa"/>
            <w:tcMar>
              <w:left w:w="108" w:type="dxa"/>
            </w:tcMar>
          </w:tcPr>
          <w:p w14:paraId="00563C87" w14:textId="6D23E364" w:rsidR="0073099A" w:rsidRPr="0081642F" w:rsidRDefault="0073099A" w:rsidP="00CF6DB2">
            <w:pPr>
              <w:pStyle w:val="Paragrafoelenco"/>
              <w:numPr>
                <w:ilvl w:val="0"/>
                <w:numId w:val="21"/>
              </w:numPr>
              <w:ind w:left="743" w:hanging="283"/>
              <w:rPr>
                <w:lang w:val="it-IT"/>
              </w:rPr>
            </w:pPr>
            <w:r w:rsidRPr="0081642F">
              <w:rPr>
                <w:lang w:val="it-IT"/>
              </w:rPr>
              <w:t>le svalutazioni e le rivalutazioni effettuate nell'ese</w:t>
            </w:r>
            <w:r>
              <w:rPr>
                <w:lang w:val="it-IT"/>
              </w:rPr>
              <w:t>rcizio</w:t>
            </w:r>
            <w:r w:rsidR="00E76C8F">
              <w:rPr>
                <w:lang w:val="it-IT"/>
              </w:rPr>
              <w:t>;</w:t>
            </w:r>
          </w:p>
        </w:tc>
        <w:tc>
          <w:tcPr>
            <w:tcW w:w="586" w:type="dxa"/>
            <w:tcMar>
              <w:left w:w="85" w:type="dxa"/>
              <w:right w:w="85" w:type="dxa"/>
            </w:tcMar>
            <w:vAlign w:val="center"/>
          </w:tcPr>
          <w:p w14:paraId="075CAE02"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98C4797"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5A32AEF"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18344ED8" w14:textId="77777777" w:rsidTr="00D73E98">
        <w:trPr>
          <w:cantSplit/>
          <w:trHeight w:val="20"/>
        </w:trPr>
        <w:tc>
          <w:tcPr>
            <w:tcW w:w="680" w:type="dxa"/>
          </w:tcPr>
          <w:p w14:paraId="514E3770" w14:textId="77777777" w:rsidR="0073099A" w:rsidRPr="0009103C" w:rsidRDefault="0073099A" w:rsidP="00D73E98">
            <w:pPr>
              <w:jc w:val="center"/>
              <w:rPr>
                <w:b/>
                <w:lang w:val="it-IT"/>
              </w:rPr>
            </w:pPr>
          </w:p>
        </w:tc>
        <w:tc>
          <w:tcPr>
            <w:tcW w:w="851" w:type="dxa"/>
            <w:tcMar>
              <w:left w:w="108" w:type="dxa"/>
              <w:right w:w="0" w:type="dxa"/>
            </w:tcMar>
          </w:tcPr>
          <w:p w14:paraId="40B1A1A6" w14:textId="77777777" w:rsidR="0073099A" w:rsidRDefault="0073099A" w:rsidP="00D73E98">
            <w:pPr>
              <w:pStyle w:val="PrincCont"/>
              <w:jc w:val="left"/>
              <w:rPr>
                <w:lang w:val="it-IT"/>
              </w:rPr>
            </w:pPr>
          </w:p>
        </w:tc>
        <w:tc>
          <w:tcPr>
            <w:tcW w:w="7060" w:type="dxa"/>
            <w:tcMar>
              <w:left w:w="108" w:type="dxa"/>
            </w:tcMar>
          </w:tcPr>
          <w:p w14:paraId="79932E99" w14:textId="77777777" w:rsidR="0073099A" w:rsidRPr="00A222E5" w:rsidRDefault="0073099A" w:rsidP="00107642">
            <w:pPr>
              <w:pStyle w:val="Paragrafoelenco"/>
              <w:numPr>
                <w:ilvl w:val="0"/>
                <w:numId w:val="21"/>
              </w:numPr>
              <w:spacing w:line="230" w:lineRule="exact"/>
              <w:ind w:left="743" w:hanging="284"/>
              <w:rPr>
                <w:rFonts w:ascii="Times New Roman" w:hAnsi="Times New Roman"/>
                <w:sz w:val="22"/>
                <w:szCs w:val="22"/>
                <w:lang w:val="it-IT" w:eastAsia="it-IT"/>
              </w:rPr>
            </w:pPr>
            <w:r>
              <w:rPr>
                <w:lang w:val="it-IT"/>
              </w:rPr>
              <w:t xml:space="preserve">il totale </w:t>
            </w:r>
            <w:r w:rsidRPr="00A222E5">
              <w:rPr>
                <w:lang w:val="it-IT"/>
              </w:rPr>
              <w:t>delle rivalutazioni riguardanti le immobilizzazioni esistenti alla chiusura dell’esercizio (per quanto riguarda i titoli classificati tra le immobilizzazioni finanziarie)</w:t>
            </w:r>
            <w:r w:rsidR="008312CD">
              <w:rPr>
                <w:lang w:val="it-IT"/>
              </w:rPr>
              <w:t>;</w:t>
            </w:r>
          </w:p>
        </w:tc>
        <w:tc>
          <w:tcPr>
            <w:tcW w:w="586" w:type="dxa"/>
            <w:tcMar>
              <w:left w:w="85" w:type="dxa"/>
              <w:right w:w="85" w:type="dxa"/>
            </w:tcMar>
            <w:vAlign w:val="center"/>
          </w:tcPr>
          <w:p w14:paraId="1E6FA6D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C610264"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0A58034"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A31605" w14:paraId="04DD54B5" w14:textId="77777777" w:rsidTr="00D73E98">
        <w:trPr>
          <w:cantSplit/>
          <w:trHeight w:val="20"/>
        </w:trPr>
        <w:tc>
          <w:tcPr>
            <w:tcW w:w="680" w:type="dxa"/>
          </w:tcPr>
          <w:p w14:paraId="29C16300" w14:textId="77777777" w:rsidR="0073099A" w:rsidRPr="0009103C" w:rsidRDefault="0073099A" w:rsidP="00D73E98">
            <w:pPr>
              <w:jc w:val="center"/>
              <w:rPr>
                <w:b/>
                <w:lang w:val="it-IT"/>
              </w:rPr>
            </w:pPr>
          </w:p>
        </w:tc>
        <w:tc>
          <w:tcPr>
            <w:tcW w:w="851" w:type="dxa"/>
            <w:tcMar>
              <w:left w:w="108" w:type="dxa"/>
              <w:right w:w="0" w:type="dxa"/>
            </w:tcMar>
          </w:tcPr>
          <w:p w14:paraId="7AFFC91E" w14:textId="77777777" w:rsidR="0073099A" w:rsidRPr="002C2E63" w:rsidRDefault="0073099A" w:rsidP="00D73E98">
            <w:pPr>
              <w:pStyle w:val="PrincCont"/>
              <w:jc w:val="left"/>
            </w:pPr>
          </w:p>
        </w:tc>
        <w:tc>
          <w:tcPr>
            <w:tcW w:w="7060" w:type="dxa"/>
            <w:tcMar>
              <w:left w:w="108" w:type="dxa"/>
            </w:tcMar>
          </w:tcPr>
          <w:p w14:paraId="41D38719" w14:textId="2741A891" w:rsidR="0073099A" w:rsidRPr="008516E9" w:rsidRDefault="0073099A" w:rsidP="00107642">
            <w:pPr>
              <w:pStyle w:val="rientrotrattinook"/>
              <w:tabs>
                <w:tab w:val="clear" w:pos="704"/>
              </w:tabs>
              <w:spacing w:line="240" w:lineRule="exact"/>
              <w:ind w:left="460" w:hanging="284"/>
            </w:pPr>
            <w:r w:rsidRPr="00EA005C">
              <w:t>le variazioni intervenute nella consistenza delle altre voci dell’attivo e del passivo; in particolare, per le voci del patrimonio netto, per i fondi e per il trattamento di fine rapporto, la</w:t>
            </w:r>
            <w:r w:rsidR="00EA005C" w:rsidRPr="00EA005C">
              <w:t xml:space="preserve"> formazione e le utilizzazioni</w:t>
            </w:r>
            <w:r w:rsidRPr="00EA005C">
              <w:t>.</w:t>
            </w:r>
          </w:p>
        </w:tc>
        <w:tc>
          <w:tcPr>
            <w:tcW w:w="586" w:type="dxa"/>
            <w:tcMar>
              <w:left w:w="85" w:type="dxa"/>
              <w:right w:w="85" w:type="dxa"/>
            </w:tcMar>
            <w:vAlign w:val="center"/>
          </w:tcPr>
          <w:p w14:paraId="6AF2A604"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9D7E2C8"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A241242"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6A2E64" w14:paraId="5CBB379F" w14:textId="77777777" w:rsidTr="00D73E98">
        <w:trPr>
          <w:cantSplit/>
          <w:trHeight w:val="314"/>
        </w:trPr>
        <w:tc>
          <w:tcPr>
            <w:tcW w:w="680" w:type="dxa"/>
          </w:tcPr>
          <w:p w14:paraId="3A07585B" w14:textId="560F1F2C" w:rsidR="0073099A" w:rsidRPr="0009103C" w:rsidRDefault="0073099A" w:rsidP="00D73E98">
            <w:pPr>
              <w:jc w:val="center"/>
              <w:rPr>
                <w:b/>
                <w:lang w:val="it-IT"/>
              </w:rPr>
            </w:pPr>
            <w:r w:rsidRPr="0009103C">
              <w:rPr>
                <w:b/>
                <w:lang w:val="it-IT"/>
              </w:rPr>
              <w:t>6</w:t>
            </w:r>
            <w:r w:rsidR="002D103C">
              <w:rPr>
                <w:b/>
                <w:lang w:val="it-IT"/>
              </w:rPr>
              <w:t>2</w:t>
            </w:r>
            <w:r w:rsidRPr="0009103C">
              <w:rPr>
                <w:b/>
                <w:lang w:val="it-IT"/>
              </w:rPr>
              <w:t>)</w:t>
            </w:r>
          </w:p>
        </w:tc>
        <w:tc>
          <w:tcPr>
            <w:tcW w:w="851" w:type="dxa"/>
            <w:tcMar>
              <w:left w:w="108" w:type="dxa"/>
              <w:right w:w="0" w:type="dxa"/>
            </w:tcMar>
          </w:tcPr>
          <w:p w14:paraId="46D5622A" w14:textId="77777777" w:rsidR="0073099A" w:rsidRPr="008A0F36" w:rsidRDefault="0073099A" w:rsidP="00D73E98">
            <w:pPr>
              <w:pStyle w:val="PrincCont"/>
              <w:jc w:val="left"/>
              <w:rPr>
                <w:lang w:val="it-IT"/>
              </w:rPr>
            </w:pPr>
            <w:r>
              <w:rPr>
                <w:lang w:val="it-IT"/>
              </w:rPr>
              <w:t>Art. 2427, n.1 CC             OIC 20.85</w:t>
            </w:r>
          </w:p>
        </w:tc>
        <w:tc>
          <w:tcPr>
            <w:tcW w:w="7060" w:type="dxa"/>
            <w:tcMar>
              <w:left w:w="108" w:type="dxa"/>
            </w:tcMar>
            <w:vAlign w:val="center"/>
          </w:tcPr>
          <w:p w14:paraId="0323CD90" w14:textId="77777777" w:rsidR="0073099A" w:rsidRPr="00907D1A" w:rsidRDefault="0073099A" w:rsidP="00D73E98">
            <w:pPr>
              <w:spacing w:line="230" w:lineRule="exact"/>
              <w:rPr>
                <w:lang w:val="it-IT"/>
              </w:rPr>
            </w:pPr>
            <w:r w:rsidRPr="00907D1A">
              <w:rPr>
                <w:lang w:val="it-IT"/>
              </w:rPr>
              <w:t>Nel fornire le informazioni d</w:t>
            </w:r>
            <w:r>
              <w:rPr>
                <w:lang w:val="it-IT"/>
              </w:rPr>
              <w:t>i cui al n.1, c.1, dell’art.</w:t>
            </w:r>
            <w:r w:rsidRPr="00907D1A">
              <w:rPr>
                <w:lang w:val="it-IT"/>
              </w:rPr>
              <w:t xml:space="preserve"> 2427</w:t>
            </w:r>
            <w:r>
              <w:rPr>
                <w:lang w:val="it-IT"/>
              </w:rPr>
              <w:t xml:space="preserve"> CC</w:t>
            </w:r>
            <w:r w:rsidRPr="00907D1A">
              <w:rPr>
                <w:lang w:val="it-IT"/>
              </w:rPr>
              <w:t xml:space="preserve">, la </w:t>
            </w:r>
            <w:r>
              <w:rPr>
                <w:lang w:val="it-IT"/>
              </w:rPr>
              <w:t>Nota Integrativa</w:t>
            </w:r>
            <w:r w:rsidRPr="00907D1A">
              <w:rPr>
                <w:lang w:val="it-IT"/>
              </w:rPr>
              <w:t xml:space="preserve"> illustra:</w:t>
            </w:r>
          </w:p>
        </w:tc>
        <w:tc>
          <w:tcPr>
            <w:tcW w:w="586" w:type="dxa"/>
            <w:tcMar>
              <w:left w:w="85" w:type="dxa"/>
              <w:right w:w="85" w:type="dxa"/>
            </w:tcMar>
            <w:vAlign w:val="center"/>
          </w:tcPr>
          <w:p w14:paraId="0F91BACC" w14:textId="77777777" w:rsidR="0073099A" w:rsidRPr="00A32A16" w:rsidRDefault="0073099A" w:rsidP="00D73E98">
            <w:pPr>
              <w:jc w:val="center"/>
              <w:rPr>
                <w:lang w:val="it-IT"/>
              </w:rPr>
            </w:pPr>
          </w:p>
        </w:tc>
        <w:tc>
          <w:tcPr>
            <w:tcW w:w="573" w:type="dxa"/>
            <w:tcMar>
              <w:left w:w="108" w:type="dxa"/>
            </w:tcMar>
            <w:vAlign w:val="center"/>
          </w:tcPr>
          <w:p w14:paraId="64B7E167" w14:textId="77777777" w:rsidR="0073099A" w:rsidRPr="00A32A16" w:rsidRDefault="0073099A" w:rsidP="00D73E98">
            <w:pPr>
              <w:rPr>
                <w:lang w:val="it-IT"/>
              </w:rPr>
            </w:pPr>
          </w:p>
        </w:tc>
        <w:tc>
          <w:tcPr>
            <w:tcW w:w="570" w:type="dxa"/>
            <w:tcMar>
              <w:left w:w="108" w:type="dxa"/>
            </w:tcMar>
            <w:vAlign w:val="center"/>
          </w:tcPr>
          <w:p w14:paraId="7D4F0D39" w14:textId="77777777" w:rsidR="0073099A" w:rsidRPr="00A32A16" w:rsidRDefault="0073099A" w:rsidP="00D73E98">
            <w:pPr>
              <w:rPr>
                <w:lang w:val="it-IT"/>
              </w:rPr>
            </w:pPr>
          </w:p>
        </w:tc>
      </w:tr>
      <w:tr w:rsidR="0073099A" w:rsidRPr="008516E9" w14:paraId="6D17EF7C" w14:textId="77777777" w:rsidTr="00D73E98">
        <w:trPr>
          <w:cantSplit/>
          <w:trHeight w:val="314"/>
        </w:trPr>
        <w:tc>
          <w:tcPr>
            <w:tcW w:w="680" w:type="dxa"/>
          </w:tcPr>
          <w:p w14:paraId="1551A89B" w14:textId="77777777" w:rsidR="0073099A" w:rsidRDefault="0073099A" w:rsidP="00D73E98">
            <w:pPr>
              <w:jc w:val="center"/>
              <w:rPr>
                <w:lang w:val="it-IT"/>
              </w:rPr>
            </w:pPr>
          </w:p>
        </w:tc>
        <w:tc>
          <w:tcPr>
            <w:tcW w:w="851" w:type="dxa"/>
            <w:tcMar>
              <w:left w:w="108" w:type="dxa"/>
              <w:right w:w="0" w:type="dxa"/>
            </w:tcMar>
          </w:tcPr>
          <w:p w14:paraId="78BDED9D" w14:textId="77777777" w:rsidR="0073099A" w:rsidRDefault="0073099A" w:rsidP="00D73E98">
            <w:pPr>
              <w:pStyle w:val="PrincCont"/>
              <w:jc w:val="left"/>
              <w:rPr>
                <w:lang w:val="it-IT"/>
              </w:rPr>
            </w:pPr>
          </w:p>
        </w:tc>
        <w:tc>
          <w:tcPr>
            <w:tcW w:w="7060" w:type="dxa"/>
            <w:tcMar>
              <w:left w:w="108" w:type="dxa"/>
            </w:tcMar>
          </w:tcPr>
          <w:p w14:paraId="29519FCA" w14:textId="77777777" w:rsidR="0073099A" w:rsidRPr="00907D1A" w:rsidRDefault="0073099A" w:rsidP="009E5E06">
            <w:pPr>
              <w:pStyle w:val="rientrotrattinook"/>
              <w:tabs>
                <w:tab w:val="clear" w:pos="704"/>
              </w:tabs>
              <w:ind w:left="460" w:hanging="284"/>
            </w:pPr>
            <w:r w:rsidRPr="00907D1A">
              <w:t>le ragioni, nel caso di “perdita durevole” di valore del titolo, dell'adozione di un valore inferiore al costo o al valore contabile precedente e gli elementi che hanno costituito base o riferimento p</w:t>
            </w:r>
            <w:r>
              <w:t>er l'adozione del valore minore</w:t>
            </w:r>
            <w:r w:rsidR="0049279A">
              <w:t>;</w:t>
            </w:r>
          </w:p>
        </w:tc>
        <w:tc>
          <w:tcPr>
            <w:tcW w:w="586" w:type="dxa"/>
            <w:tcMar>
              <w:left w:w="85" w:type="dxa"/>
              <w:right w:w="85" w:type="dxa"/>
            </w:tcMar>
            <w:vAlign w:val="center"/>
          </w:tcPr>
          <w:p w14:paraId="3B6BD6AF"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3317CA4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32B88D77"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8516E9" w14:paraId="67F9E72D" w14:textId="77777777" w:rsidTr="00D73E98">
        <w:trPr>
          <w:cantSplit/>
          <w:trHeight w:val="314"/>
        </w:trPr>
        <w:tc>
          <w:tcPr>
            <w:tcW w:w="680" w:type="dxa"/>
          </w:tcPr>
          <w:p w14:paraId="4A4B5F68" w14:textId="77777777" w:rsidR="0073099A" w:rsidRDefault="0073099A" w:rsidP="00D73E98">
            <w:pPr>
              <w:jc w:val="center"/>
              <w:rPr>
                <w:lang w:val="it-IT"/>
              </w:rPr>
            </w:pPr>
          </w:p>
        </w:tc>
        <w:tc>
          <w:tcPr>
            <w:tcW w:w="851" w:type="dxa"/>
            <w:tcMar>
              <w:left w:w="108" w:type="dxa"/>
              <w:right w:w="0" w:type="dxa"/>
            </w:tcMar>
          </w:tcPr>
          <w:p w14:paraId="48980042" w14:textId="77777777" w:rsidR="0073099A" w:rsidRDefault="0073099A" w:rsidP="00D73E98">
            <w:pPr>
              <w:pStyle w:val="PrincCont"/>
              <w:jc w:val="left"/>
              <w:rPr>
                <w:lang w:val="it-IT"/>
              </w:rPr>
            </w:pPr>
          </w:p>
        </w:tc>
        <w:tc>
          <w:tcPr>
            <w:tcW w:w="7060" w:type="dxa"/>
            <w:tcMar>
              <w:left w:w="108" w:type="dxa"/>
            </w:tcMar>
          </w:tcPr>
          <w:p w14:paraId="0A4EB7E6" w14:textId="77777777" w:rsidR="0073099A" w:rsidRPr="00907D1A" w:rsidRDefault="0073099A" w:rsidP="0008605E">
            <w:pPr>
              <w:pStyle w:val="rientrotrattinook"/>
              <w:tabs>
                <w:tab w:val="clear" w:pos="704"/>
              </w:tabs>
              <w:spacing w:line="200" w:lineRule="exact"/>
              <w:ind w:left="460" w:hanging="284"/>
            </w:pPr>
            <w:r w:rsidRPr="00907D1A">
              <w:t>le ragioni che hanno indotto a ripristinare il costo precedentemente svalutato a causa di</w:t>
            </w:r>
            <w:r>
              <w:t xml:space="preserve"> una perdita durevole di valore</w:t>
            </w:r>
            <w:r w:rsidR="0049279A">
              <w:t>;</w:t>
            </w:r>
          </w:p>
        </w:tc>
        <w:tc>
          <w:tcPr>
            <w:tcW w:w="586" w:type="dxa"/>
            <w:tcMar>
              <w:left w:w="85" w:type="dxa"/>
              <w:right w:w="85" w:type="dxa"/>
            </w:tcMar>
            <w:vAlign w:val="center"/>
          </w:tcPr>
          <w:p w14:paraId="08F1B6D1"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3BFF359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48B878AA"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8516E9" w14:paraId="0F498C3C" w14:textId="77777777" w:rsidTr="00D73E98">
        <w:trPr>
          <w:cantSplit/>
          <w:trHeight w:val="314"/>
        </w:trPr>
        <w:tc>
          <w:tcPr>
            <w:tcW w:w="680" w:type="dxa"/>
          </w:tcPr>
          <w:p w14:paraId="792685E2" w14:textId="77777777" w:rsidR="0073099A" w:rsidRDefault="0073099A" w:rsidP="00D73E98">
            <w:pPr>
              <w:jc w:val="center"/>
              <w:rPr>
                <w:lang w:val="it-IT"/>
              </w:rPr>
            </w:pPr>
          </w:p>
        </w:tc>
        <w:tc>
          <w:tcPr>
            <w:tcW w:w="851" w:type="dxa"/>
            <w:tcMar>
              <w:left w:w="108" w:type="dxa"/>
              <w:right w:w="0" w:type="dxa"/>
            </w:tcMar>
          </w:tcPr>
          <w:p w14:paraId="55EB1574" w14:textId="77777777" w:rsidR="0073099A" w:rsidRDefault="0073099A" w:rsidP="00D73E98">
            <w:pPr>
              <w:pStyle w:val="PrincCont"/>
              <w:jc w:val="left"/>
              <w:rPr>
                <w:lang w:val="it-IT"/>
              </w:rPr>
            </w:pPr>
          </w:p>
        </w:tc>
        <w:tc>
          <w:tcPr>
            <w:tcW w:w="7060" w:type="dxa"/>
            <w:tcMar>
              <w:left w:w="108" w:type="dxa"/>
            </w:tcMar>
          </w:tcPr>
          <w:p w14:paraId="36A2E1C7" w14:textId="77777777" w:rsidR="0073099A" w:rsidRPr="00907D1A" w:rsidRDefault="0073099A" w:rsidP="0008605E">
            <w:pPr>
              <w:pStyle w:val="rientrotrattinook"/>
              <w:tabs>
                <w:tab w:val="clear" w:pos="704"/>
              </w:tabs>
              <w:spacing w:line="200" w:lineRule="exact"/>
              <w:ind w:left="460" w:hanging="284"/>
            </w:pPr>
            <w:r w:rsidRPr="00907D1A">
              <w:t>il trattamento contabile del premio o dell'onere per il sottoscrittore di titoli immobilizz</w:t>
            </w:r>
            <w:r>
              <w:t>ati e dello scarto di emissione?</w:t>
            </w:r>
          </w:p>
        </w:tc>
        <w:tc>
          <w:tcPr>
            <w:tcW w:w="586" w:type="dxa"/>
            <w:tcMar>
              <w:left w:w="85" w:type="dxa"/>
              <w:right w:w="85" w:type="dxa"/>
            </w:tcMar>
            <w:vAlign w:val="center"/>
          </w:tcPr>
          <w:p w14:paraId="21BC5295"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50B8D5F3"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5DF4B17A"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6A2E64" w14:paraId="2D8608EF" w14:textId="77777777" w:rsidTr="00D73E98">
        <w:trPr>
          <w:cantSplit/>
          <w:trHeight w:val="314"/>
        </w:trPr>
        <w:tc>
          <w:tcPr>
            <w:tcW w:w="680" w:type="dxa"/>
          </w:tcPr>
          <w:p w14:paraId="13959764" w14:textId="1D2BADB5" w:rsidR="0073099A" w:rsidRPr="0009103C" w:rsidRDefault="0073099A" w:rsidP="00D73E98">
            <w:pPr>
              <w:jc w:val="center"/>
              <w:rPr>
                <w:b/>
                <w:lang w:val="it-IT"/>
              </w:rPr>
            </w:pPr>
            <w:r w:rsidRPr="0009103C">
              <w:rPr>
                <w:b/>
                <w:lang w:val="it-IT"/>
              </w:rPr>
              <w:t>6</w:t>
            </w:r>
            <w:r w:rsidR="002D103C">
              <w:rPr>
                <w:b/>
                <w:lang w:val="it-IT"/>
              </w:rPr>
              <w:t>3</w:t>
            </w:r>
            <w:r w:rsidRPr="0009103C">
              <w:rPr>
                <w:b/>
                <w:lang w:val="it-IT"/>
              </w:rPr>
              <w:t>)</w:t>
            </w:r>
          </w:p>
        </w:tc>
        <w:tc>
          <w:tcPr>
            <w:tcW w:w="851" w:type="dxa"/>
            <w:tcMar>
              <w:left w:w="108" w:type="dxa"/>
              <w:right w:w="0" w:type="dxa"/>
            </w:tcMar>
          </w:tcPr>
          <w:p w14:paraId="6CDD96A4" w14:textId="77777777" w:rsidR="0073099A" w:rsidRPr="00293B7D" w:rsidRDefault="0073099A" w:rsidP="00D73E98">
            <w:pPr>
              <w:pStyle w:val="PrincCont"/>
              <w:jc w:val="left"/>
            </w:pPr>
            <w:r w:rsidRPr="00293B7D">
              <w:t>Art. 2427, c.1, n.2</w:t>
            </w:r>
            <w:r>
              <w:t xml:space="preserve"> </w:t>
            </w:r>
            <w:r w:rsidRPr="00293B7D">
              <w:t>CC</w:t>
            </w:r>
            <w:r>
              <w:t xml:space="preserve">       </w:t>
            </w:r>
            <w:r w:rsidRPr="00293B7D">
              <w:t>OIC 20.</w:t>
            </w:r>
            <w:r>
              <w:t>8</w:t>
            </w:r>
            <w:r w:rsidRPr="00293B7D">
              <w:t>5</w:t>
            </w:r>
          </w:p>
        </w:tc>
        <w:tc>
          <w:tcPr>
            <w:tcW w:w="7060" w:type="dxa"/>
            <w:tcMar>
              <w:left w:w="108" w:type="dxa"/>
            </w:tcMar>
          </w:tcPr>
          <w:p w14:paraId="0BE8FE14" w14:textId="77777777" w:rsidR="0073099A" w:rsidRPr="00216D43" w:rsidRDefault="0073099A" w:rsidP="0008605E">
            <w:pPr>
              <w:rPr>
                <w:lang w:val="it-IT"/>
              </w:rPr>
            </w:pPr>
            <w:r w:rsidRPr="00216D43">
              <w:rPr>
                <w:lang w:val="it-IT"/>
              </w:rPr>
              <w:t>Le informazioni d</w:t>
            </w:r>
            <w:r>
              <w:rPr>
                <w:lang w:val="it-IT"/>
              </w:rPr>
              <w:t>i cui al n.2, c.1, dell’art.</w:t>
            </w:r>
            <w:r w:rsidRPr="00216D43">
              <w:rPr>
                <w:lang w:val="it-IT"/>
              </w:rPr>
              <w:t xml:space="preserve"> 2427</w:t>
            </w:r>
            <w:r>
              <w:rPr>
                <w:lang w:val="it-IT"/>
              </w:rPr>
              <w:t xml:space="preserve"> CC</w:t>
            </w:r>
            <w:r w:rsidRPr="00216D43">
              <w:rPr>
                <w:lang w:val="it-IT"/>
              </w:rPr>
              <w:t xml:space="preserve">, sono </w:t>
            </w:r>
            <w:r>
              <w:rPr>
                <w:lang w:val="it-IT"/>
              </w:rPr>
              <w:t xml:space="preserve">state </w:t>
            </w:r>
            <w:r w:rsidRPr="00216D43">
              <w:rPr>
                <w:lang w:val="it-IT"/>
              </w:rPr>
              <w:t>corredate dalle seguenti indicazioni:</w:t>
            </w:r>
          </w:p>
        </w:tc>
        <w:tc>
          <w:tcPr>
            <w:tcW w:w="586" w:type="dxa"/>
            <w:tcMar>
              <w:left w:w="85" w:type="dxa"/>
              <w:right w:w="85" w:type="dxa"/>
            </w:tcMar>
            <w:vAlign w:val="center"/>
          </w:tcPr>
          <w:p w14:paraId="0467F958" w14:textId="77777777" w:rsidR="0073099A" w:rsidRPr="00A32A16" w:rsidRDefault="0073099A" w:rsidP="00D73E98">
            <w:pPr>
              <w:jc w:val="center"/>
              <w:rPr>
                <w:lang w:val="it-IT"/>
              </w:rPr>
            </w:pPr>
          </w:p>
        </w:tc>
        <w:tc>
          <w:tcPr>
            <w:tcW w:w="573" w:type="dxa"/>
            <w:tcMar>
              <w:left w:w="108" w:type="dxa"/>
            </w:tcMar>
            <w:vAlign w:val="center"/>
          </w:tcPr>
          <w:p w14:paraId="23D561AA" w14:textId="77777777" w:rsidR="0073099A" w:rsidRPr="00A32A16" w:rsidRDefault="0073099A" w:rsidP="00D73E98">
            <w:pPr>
              <w:rPr>
                <w:lang w:val="it-IT"/>
              </w:rPr>
            </w:pPr>
          </w:p>
        </w:tc>
        <w:tc>
          <w:tcPr>
            <w:tcW w:w="570" w:type="dxa"/>
            <w:tcMar>
              <w:left w:w="108" w:type="dxa"/>
            </w:tcMar>
            <w:vAlign w:val="center"/>
          </w:tcPr>
          <w:p w14:paraId="4C106F2E" w14:textId="77777777" w:rsidR="0073099A" w:rsidRPr="00A32A16" w:rsidRDefault="0073099A" w:rsidP="00D73E98">
            <w:pPr>
              <w:rPr>
                <w:lang w:val="it-IT"/>
              </w:rPr>
            </w:pPr>
          </w:p>
        </w:tc>
      </w:tr>
      <w:tr w:rsidR="0073099A" w:rsidRPr="008516E9" w14:paraId="18D252B0" w14:textId="77777777" w:rsidTr="0008605E">
        <w:trPr>
          <w:cantSplit/>
          <w:trHeight w:val="240"/>
        </w:trPr>
        <w:tc>
          <w:tcPr>
            <w:tcW w:w="680" w:type="dxa"/>
          </w:tcPr>
          <w:p w14:paraId="0A118EC5" w14:textId="77777777" w:rsidR="0073099A" w:rsidRPr="0009103C" w:rsidRDefault="0073099A" w:rsidP="00D73E98">
            <w:pPr>
              <w:jc w:val="center"/>
              <w:rPr>
                <w:b/>
                <w:lang w:val="it-IT"/>
              </w:rPr>
            </w:pPr>
          </w:p>
        </w:tc>
        <w:tc>
          <w:tcPr>
            <w:tcW w:w="851" w:type="dxa"/>
            <w:tcMar>
              <w:left w:w="108" w:type="dxa"/>
              <w:right w:w="0" w:type="dxa"/>
            </w:tcMar>
          </w:tcPr>
          <w:p w14:paraId="5E9EDC27" w14:textId="77777777" w:rsidR="0073099A" w:rsidRDefault="0073099A" w:rsidP="00D73E98">
            <w:pPr>
              <w:pStyle w:val="PrincCont"/>
              <w:jc w:val="left"/>
              <w:rPr>
                <w:lang w:val="it-IT"/>
              </w:rPr>
            </w:pPr>
          </w:p>
        </w:tc>
        <w:tc>
          <w:tcPr>
            <w:tcW w:w="7060" w:type="dxa"/>
            <w:tcMar>
              <w:left w:w="108" w:type="dxa"/>
            </w:tcMar>
          </w:tcPr>
          <w:p w14:paraId="0F70B40A" w14:textId="77777777" w:rsidR="0073099A" w:rsidRPr="00907D1A" w:rsidRDefault="0073099A" w:rsidP="0008605E">
            <w:pPr>
              <w:pStyle w:val="rientrotrattinook"/>
              <w:tabs>
                <w:tab w:val="clear" w:pos="704"/>
              </w:tabs>
              <w:ind w:left="460" w:hanging="284"/>
            </w:pPr>
            <w:r w:rsidRPr="00216D43">
              <w:t xml:space="preserve">nel caso di “ripristino di valore”, </w:t>
            </w:r>
            <w:r>
              <w:t>l'ammontare della rivalutazione</w:t>
            </w:r>
            <w:r w:rsidR="0049279A">
              <w:t>;</w:t>
            </w:r>
          </w:p>
        </w:tc>
        <w:tc>
          <w:tcPr>
            <w:tcW w:w="586" w:type="dxa"/>
            <w:tcMar>
              <w:left w:w="85" w:type="dxa"/>
              <w:right w:w="85" w:type="dxa"/>
            </w:tcMar>
            <w:vAlign w:val="center"/>
          </w:tcPr>
          <w:p w14:paraId="71B79E60"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2C43B24D"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3C1BFD54"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8516E9" w14:paraId="515E4CA5" w14:textId="77777777" w:rsidTr="00D73E98">
        <w:trPr>
          <w:cantSplit/>
          <w:trHeight w:val="314"/>
        </w:trPr>
        <w:tc>
          <w:tcPr>
            <w:tcW w:w="680" w:type="dxa"/>
          </w:tcPr>
          <w:p w14:paraId="57BAF53D" w14:textId="77777777" w:rsidR="0073099A" w:rsidRPr="0009103C" w:rsidRDefault="0073099A" w:rsidP="00D73E98">
            <w:pPr>
              <w:jc w:val="center"/>
              <w:rPr>
                <w:b/>
                <w:lang w:val="it-IT"/>
              </w:rPr>
            </w:pPr>
          </w:p>
        </w:tc>
        <w:tc>
          <w:tcPr>
            <w:tcW w:w="851" w:type="dxa"/>
            <w:tcMar>
              <w:left w:w="108" w:type="dxa"/>
              <w:right w:w="0" w:type="dxa"/>
            </w:tcMar>
          </w:tcPr>
          <w:p w14:paraId="3A5F140E" w14:textId="77777777" w:rsidR="0073099A" w:rsidRDefault="0073099A" w:rsidP="00D73E98">
            <w:pPr>
              <w:pStyle w:val="PrincCont"/>
              <w:jc w:val="left"/>
              <w:rPr>
                <w:lang w:val="it-IT"/>
              </w:rPr>
            </w:pPr>
          </w:p>
        </w:tc>
        <w:tc>
          <w:tcPr>
            <w:tcW w:w="7060" w:type="dxa"/>
            <w:tcMar>
              <w:left w:w="108" w:type="dxa"/>
            </w:tcMar>
          </w:tcPr>
          <w:p w14:paraId="6C913054" w14:textId="77777777" w:rsidR="0073099A" w:rsidRPr="00216D43" w:rsidRDefault="0073099A" w:rsidP="00107642">
            <w:pPr>
              <w:pStyle w:val="rientrotrattinook"/>
              <w:tabs>
                <w:tab w:val="clear" w:pos="704"/>
              </w:tabs>
              <w:spacing w:line="230" w:lineRule="exact"/>
              <w:ind w:left="460" w:hanging="284"/>
            </w:pPr>
            <w:r w:rsidRPr="00216D43">
              <w:t>i titoli, con relativo importo, che hanno costituito oggetto di cambiamento di destinazione e le rela</w:t>
            </w:r>
            <w:r>
              <w:t>tive ragioni e</w:t>
            </w:r>
            <w:r w:rsidRPr="00216D43">
              <w:t xml:space="preserve"> l’influenza del cambiamento sulla rappresentazione del</w:t>
            </w:r>
            <w:r>
              <w:t>la</w:t>
            </w:r>
            <w:r w:rsidRPr="00216D43">
              <w:t xml:space="preserve"> situazione patrimoniale e finanzi</w:t>
            </w:r>
            <w:r>
              <w:t>aria e del risultato economico?</w:t>
            </w:r>
          </w:p>
        </w:tc>
        <w:tc>
          <w:tcPr>
            <w:tcW w:w="586" w:type="dxa"/>
            <w:tcMar>
              <w:left w:w="85" w:type="dxa"/>
              <w:right w:w="85" w:type="dxa"/>
            </w:tcMar>
            <w:vAlign w:val="center"/>
          </w:tcPr>
          <w:p w14:paraId="18F7FF27"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7D043FB9"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270DA421"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6A2E64" w14:paraId="7493897B" w14:textId="77777777" w:rsidTr="00D73E98">
        <w:trPr>
          <w:cantSplit/>
          <w:trHeight w:val="314"/>
        </w:trPr>
        <w:tc>
          <w:tcPr>
            <w:tcW w:w="680" w:type="dxa"/>
          </w:tcPr>
          <w:p w14:paraId="29AF3ACC" w14:textId="77777777" w:rsidR="0073099A" w:rsidRPr="0009103C" w:rsidRDefault="0073099A" w:rsidP="00D73E98">
            <w:pPr>
              <w:jc w:val="center"/>
              <w:rPr>
                <w:b/>
                <w:lang w:val="it-IT"/>
              </w:rPr>
            </w:pPr>
          </w:p>
        </w:tc>
        <w:tc>
          <w:tcPr>
            <w:tcW w:w="851" w:type="dxa"/>
            <w:tcMar>
              <w:left w:w="108" w:type="dxa"/>
              <w:right w:w="0" w:type="dxa"/>
            </w:tcMar>
          </w:tcPr>
          <w:p w14:paraId="426F6A51" w14:textId="77777777" w:rsidR="0073099A" w:rsidRDefault="0073099A" w:rsidP="00D73E98">
            <w:pPr>
              <w:pStyle w:val="PrincCont"/>
              <w:jc w:val="left"/>
              <w:rPr>
                <w:lang w:val="it-IT"/>
              </w:rPr>
            </w:pPr>
            <w:r>
              <w:rPr>
                <w:lang w:val="it-IT"/>
              </w:rPr>
              <w:t>OIC 20.86</w:t>
            </w:r>
          </w:p>
        </w:tc>
        <w:tc>
          <w:tcPr>
            <w:tcW w:w="7060" w:type="dxa"/>
            <w:tcMar>
              <w:left w:w="108" w:type="dxa"/>
            </w:tcMar>
          </w:tcPr>
          <w:p w14:paraId="474E86D5" w14:textId="77777777" w:rsidR="0073099A" w:rsidRPr="007A1AEC" w:rsidRDefault="0073099A" w:rsidP="00D73E98">
            <w:pPr>
              <w:pStyle w:val="Commentiriquadro"/>
            </w:pPr>
            <w:r w:rsidRPr="007A1AEC">
              <w:t>L’art</w:t>
            </w:r>
            <w:r>
              <w:t>.</w:t>
            </w:r>
            <w:r w:rsidRPr="007A1AEC">
              <w:t xml:space="preserve"> 2423, c</w:t>
            </w:r>
            <w:r>
              <w:t>.</w:t>
            </w:r>
            <w:r w:rsidRPr="007A1AEC">
              <w:t>4</w:t>
            </w:r>
            <w:r>
              <w:t xml:space="preserve"> CC</w:t>
            </w:r>
            <w:r w:rsidRPr="007A1AEC">
              <w:t xml:space="preserve"> prevede che: “</w:t>
            </w:r>
            <w:r w:rsidRPr="007A1AEC">
              <w:rPr>
                <w:i/>
              </w:rPr>
              <w:t xml:space="preserve">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w:t>
            </w:r>
            <w:r>
              <w:rPr>
                <w:i/>
              </w:rPr>
              <w:t>Nota Integrativa</w:t>
            </w:r>
            <w:r w:rsidRPr="007A1AEC">
              <w:rPr>
                <w:i/>
              </w:rPr>
              <w:t xml:space="preserve"> i criteri con i quali hanno dato attuazione alla presente disposizione.</w:t>
            </w:r>
            <w:r w:rsidRPr="007A1AEC">
              <w:t xml:space="preserve">” Se, ad esempio, una società tenuta all’applicazione del criterio del costo ammortizzato decide di non utilizzarlo per titoli di debito immobilizzati con costi di transazione e ogni altra differenza tra valore iniziale e valore a scadenza di scarso rilievo, la società ai sensi di tale normativa illustra in </w:t>
            </w:r>
            <w:r>
              <w:t>Nota Integrativa</w:t>
            </w:r>
            <w:r w:rsidRPr="007A1AEC">
              <w:t xml:space="preserve"> le politiche contabili adottate.</w:t>
            </w:r>
          </w:p>
        </w:tc>
        <w:tc>
          <w:tcPr>
            <w:tcW w:w="586" w:type="dxa"/>
            <w:tcMar>
              <w:left w:w="85" w:type="dxa"/>
              <w:right w:w="85" w:type="dxa"/>
            </w:tcMar>
            <w:vAlign w:val="center"/>
          </w:tcPr>
          <w:p w14:paraId="2A977851" w14:textId="77777777" w:rsidR="0073099A" w:rsidRPr="00096C17" w:rsidRDefault="0073099A" w:rsidP="00D73E98">
            <w:pPr>
              <w:jc w:val="center"/>
              <w:rPr>
                <w:lang w:val="it-IT"/>
              </w:rPr>
            </w:pPr>
          </w:p>
        </w:tc>
        <w:tc>
          <w:tcPr>
            <w:tcW w:w="573" w:type="dxa"/>
            <w:tcMar>
              <w:left w:w="108" w:type="dxa"/>
            </w:tcMar>
            <w:vAlign w:val="center"/>
          </w:tcPr>
          <w:p w14:paraId="0FEF743A" w14:textId="77777777" w:rsidR="0073099A" w:rsidRPr="00096C17" w:rsidRDefault="0073099A" w:rsidP="00D73E98">
            <w:pPr>
              <w:jc w:val="center"/>
              <w:rPr>
                <w:lang w:val="it-IT"/>
              </w:rPr>
            </w:pPr>
          </w:p>
        </w:tc>
        <w:tc>
          <w:tcPr>
            <w:tcW w:w="570" w:type="dxa"/>
            <w:tcMar>
              <w:left w:w="108" w:type="dxa"/>
            </w:tcMar>
            <w:vAlign w:val="center"/>
          </w:tcPr>
          <w:p w14:paraId="704A7C68" w14:textId="77777777" w:rsidR="0073099A" w:rsidRPr="00096C17" w:rsidRDefault="0073099A" w:rsidP="00D73E98">
            <w:pPr>
              <w:jc w:val="center"/>
              <w:rPr>
                <w:lang w:val="it-IT"/>
              </w:rPr>
            </w:pPr>
          </w:p>
        </w:tc>
      </w:tr>
      <w:tr w:rsidR="0073099A" w:rsidRPr="00A31605" w14:paraId="3A699C21" w14:textId="77777777" w:rsidTr="00D73E98">
        <w:trPr>
          <w:cantSplit/>
          <w:trHeight w:val="20"/>
        </w:trPr>
        <w:tc>
          <w:tcPr>
            <w:tcW w:w="680" w:type="dxa"/>
          </w:tcPr>
          <w:p w14:paraId="5B0E1C82" w14:textId="2FB3C09D" w:rsidR="0073099A" w:rsidRPr="0009103C" w:rsidRDefault="0073099A" w:rsidP="00D73E98">
            <w:pPr>
              <w:jc w:val="center"/>
              <w:rPr>
                <w:b/>
                <w:lang w:val="it-IT"/>
              </w:rPr>
            </w:pPr>
            <w:r w:rsidRPr="0009103C">
              <w:rPr>
                <w:b/>
                <w:lang w:val="it-IT"/>
              </w:rPr>
              <w:t>6</w:t>
            </w:r>
            <w:r w:rsidR="002D103C">
              <w:rPr>
                <w:b/>
                <w:lang w:val="it-IT"/>
              </w:rPr>
              <w:t>4</w:t>
            </w:r>
            <w:r w:rsidRPr="0009103C">
              <w:rPr>
                <w:b/>
                <w:lang w:val="it-IT"/>
              </w:rPr>
              <w:t>)</w:t>
            </w:r>
          </w:p>
        </w:tc>
        <w:tc>
          <w:tcPr>
            <w:tcW w:w="851" w:type="dxa"/>
            <w:tcMar>
              <w:left w:w="108" w:type="dxa"/>
              <w:right w:w="0" w:type="dxa"/>
            </w:tcMar>
          </w:tcPr>
          <w:p w14:paraId="47688590" w14:textId="77777777" w:rsidR="0073099A" w:rsidRPr="00B71A6E" w:rsidRDefault="0073099A" w:rsidP="00D73E98">
            <w:pPr>
              <w:pStyle w:val="PrincCont"/>
              <w:jc w:val="left"/>
              <w:rPr>
                <w:lang w:val="it-IT"/>
              </w:rPr>
            </w:pPr>
            <w:r>
              <w:rPr>
                <w:lang w:val="it-IT"/>
              </w:rPr>
              <w:t>OIC 20.86</w:t>
            </w:r>
          </w:p>
        </w:tc>
        <w:tc>
          <w:tcPr>
            <w:tcW w:w="7060" w:type="dxa"/>
            <w:tcMar>
              <w:left w:w="108" w:type="dxa"/>
            </w:tcMar>
          </w:tcPr>
          <w:p w14:paraId="0FD8B317" w14:textId="77777777" w:rsidR="0073099A" w:rsidRPr="004706A8" w:rsidRDefault="0073099A" w:rsidP="00107642">
            <w:pPr>
              <w:spacing w:line="240" w:lineRule="exact"/>
              <w:rPr>
                <w:lang w:val="it-IT"/>
              </w:rPr>
            </w:pPr>
            <w:r w:rsidRPr="004706A8">
              <w:rPr>
                <w:lang w:val="it-IT"/>
              </w:rPr>
              <w:t xml:space="preserve">La </w:t>
            </w:r>
            <w:r>
              <w:rPr>
                <w:lang w:val="it-IT"/>
              </w:rPr>
              <w:t>Nota Integrativa</w:t>
            </w:r>
            <w:r w:rsidRPr="004706A8">
              <w:rPr>
                <w:lang w:val="it-IT"/>
              </w:rPr>
              <w:t xml:space="preserve"> illustra le politiche contabili adottate e in particolare i criteri con i quali è stata data attuazione alla disposizione dell’art</w:t>
            </w:r>
            <w:r>
              <w:rPr>
                <w:lang w:val="it-IT"/>
              </w:rPr>
              <w:t>.</w:t>
            </w:r>
            <w:r w:rsidRPr="004706A8">
              <w:rPr>
                <w:lang w:val="it-IT"/>
              </w:rPr>
              <w:t xml:space="preserve"> 2423, c</w:t>
            </w:r>
            <w:r>
              <w:rPr>
                <w:lang w:val="it-IT"/>
              </w:rPr>
              <w:t>.</w:t>
            </w:r>
            <w:r w:rsidRPr="004706A8">
              <w:rPr>
                <w:lang w:val="it-IT"/>
              </w:rPr>
              <w:t>4</w:t>
            </w:r>
            <w:r>
              <w:rPr>
                <w:lang w:val="it-IT"/>
              </w:rPr>
              <w:t xml:space="preserve"> CC per quanto riguarda i titoli immobilizzati</w:t>
            </w:r>
            <w:r w:rsidRPr="004706A8">
              <w:rPr>
                <w:lang w:val="it-IT"/>
              </w:rPr>
              <w:t>?</w:t>
            </w:r>
          </w:p>
        </w:tc>
        <w:tc>
          <w:tcPr>
            <w:tcW w:w="586" w:type="dxa"/>
            <w:tcMar>
              <w:left w:w="85" w:type="dxa"/>
              <w:right w:w="85" w:type="dxa"/>
            </w:tcMar>
            <w:vAlign w:val="center"/>
          </w:tcPr>
          <w:p w14:paraId="075B41AA"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52F2D519"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48E5FEB7"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6A2E64" w14:paraId="586D73EE" w14:textId="77777777" w:rsidTr="00D73E98">
        <w:trPr>
          <w:cantSplit/>
          <w:trHeight w:val="20"/>
        </w:trPr>
        <w:tc>
          <w:tcPr>
            <w:tcW w:w="680" w:type="dxa"/>
          </w:tcPr>
          <w:p w14:paraId="00977C2D" w14:textId="1DF101EE" w:rsidR="0073099A" w:rsidRPr="0009103C" w:rsidRDefault="0073099A" w:rsidP="00D73E98">
            <w:pPr>
              <w:jc w:val="center"/>
              <w:rPr>
                <w:b/>
                <w:lang w:val="it-IT"/>
              </w:rPr>
            </w:pPr>
            <w:r w:rsidRPr="0009103C">
              <w:rPr>
                <w:b/>
                <w:lang w:val="it-IT"/>
              </w:rPr>
              <w:lastRenderedPageBreak/>
              <w:t>6</w:t>
            </w:r>
            <w:r w:rsidR="002D103C">
              <w:rPr>
                <w:b/>
                <w:lang w:val="it-IT"/>
              </w:rPr>
              <w:t>5</w:t>
            </w:r>
            <w:r w:rsidRPr="0009103C">
              <w:rPr>
                <w:b/>
                <w:lang w:val="it-IT"/>
              </w:rPr>
              <w:t>)</w:t>
            </w:r>
          </w:p>
        </w:tc>
        <w:tc>
          <w:tcPr>
            <w:tcW w:w="851" w:type="dxa"/>
            <w:tcMar>
              <w:left w:w="108" w:type="dxa"/>
              <w:right w:w="0" w:type="dxa"/>
            </w:tcMar>
          </w:tcPr>
          <w:p w14:paraId="4E838A30" w14:textId="77777777" w:rsidR="0073099A" w:rsidRPr="00493BAC" w:rsidRDefault="0073099A" w:rsidP="00D73E98">
            <w:pPr>
              <w:pStyle w:val="PrincCont"/>
              <w:jc w:val="left"/>
              <w:rPr>
                <w:lang w:val="de-DE"/>
              </w:rPr>
            </w:pPr>
            <w:r w:rsidRPr="00493BAC">
              <w:rPr>
                <w:lang w:val="de-DE"/>
              </w:rPr>
              <w:t>Art. 2427-bis, c.1, n.2 CC OIC 20.87</w:t>
            </w:r>
          </w:p>
        </w:tc>
        <w:tc>
          <w:tcPr>
            <w:tcW w:w="7060" w:type="dxa"/>
            <w:tcMar>
              <w:left w:w="108" w:type="dxa"/>
            </w:tcMar>
          </w:tcPr>
          <w:p w14:paraId="275923FD" w14:textId="77777777" w:rsidR="0073099A" w:rsidRPr="004706A8" w:rsidRDefault="0073099A" w:rsidP="00D73E98">
            <w:pPr>
              <w:spacing w:line="230" w:lineRule="exact"/>
              <w:rPr>
                <w:lang w:val="it-IT"/>
              </w:rPr>
            </w:pPr>
            <w:r w:rsidRPr="004706A8">
              <w:rPr>
                <w:lang w:val="it-IT"/>
              </w:rPr>
              <w:t xml:space="preserve">Per le immobilizzazioni finanziarie iscritte a un valore superiore al loro </w:t>
            </w:r>
            <w:r w:rsidRPr="004706A8">
              <w:rPr>
                <w:i/>
                <w:lang w:val="it-IT"/>
              </w:rPr>
              <w:t>fair value</w:t>
            </w:r>
            <w:r w:rsidRPr="004706A8">
              <w:rPr>
                <w:lang w:val="it-IT"/>
              </w:rPr>
              <w:t xml:space="preserve"> la </w:t>
            </w:r>
            <w:r>
              <w:rPr>
                <w:lang w:val="it-IT"/>
              </w:rPr>
              <w:t>Nota Integrativa</w:t>
            </w:r>
            <w:r w:rsidRPr="004706A8">
              <w:rPr>
                <w:lang w:val="it-IT"/>
              </w:rPr>
              <w:t xml:space="preserve"> indica:</w:t>
            </w:r>
          </w:p>
        </w:tc>
        <w:tc>
          <w:tcPr>
            <w:tcW w:w="586" w:type="dxa"/>
            <w:tcMar>
              <w:left w:w="85" w:type="dxa"/>
              <w:right w:w="85" w:type="dxa"/>
            </w:tcMar>
            <w:vAlign w:val="center"/>
          </w:tcPr>
          <w:p w14:paraId="21C669F8" w14:textId="77777777" w:rsidR="0073099A" w:rsidRPr="00FF19F7" w:rsidRDefault="0073099A" w:rsidP="00D73E98">
            <w:pPr>
              <w:jc w:val="center"/>
              <w:rPr>
                <w:lang w:val="it-IT"/>
              </w:rPr>
            </w:pPr>
          </w:p>
        </w:tc>
        <w:tc>
          <w:tcPr>
            <w:tcW w:w="573" w:type="dxa"/>
            <w:tcMar>
              <w:left w:w="108" w:type="dxa"/>
            </w:tcMar>
            <w:vAlign w:val="center"/>
          </w:tcPr>
          <w:p w14:paraId="53DC0664" w14:textId="77777777" w:rsidR="0073099A" w:rsidRPr="00FF19F7" w:rsidRDefault="0073099A" w:rsidP="00D73E98">
            <w:pPr>
              <w:jc w:val="center"/>
              <w:rPr>
                <w:lang w:val="it-IT"/>
              </w:rPr>
            </w:pPr>
          </w:p>
        </w:tc>
        <w:tc>
          <w:tcPr>
            <w:tcW w:w="570" w:type="dxa"/>
            <w:tcMar>
              <w:left w:w="108" w:type="dxa"/>
            </w:tcMar>
            <w:vAlign w:val="center"/>
          </w:tcPr>
          <w:p w14:paraId="3AEE061E" w14:textId="77777777" w:rsidR="0073099A" w:rsidRPr="00FF19F7" w:rsidRDefault="0073099A" w:rsidP="00D73E98">
            <w:pPr>
              <w:jc w:val="center"/>
              <w:rPr>
                <w:lang w:val="it-IT"/>
              </w:rPr>
            </w:pPr>
          </w:p>
        </w:tc>
      </w:tr>
      <w:tr w:rsidR="0073099A" w:rsidRPr="00EA46CB" w14:paraId="7FE3B0F2" w14:textId="77777777" w:rsidTr="00D73E98">
        <w:trPr>
          <w:cantSplit/>
          <w:trHeight w:val="20"/>
        </w:trPr>
        <w:tc>
          <w:tcPr>
            <w:tcW w:w="680" w:type="dxa"/>
          </w:tcPr>
          <w:p w14:paraId="7A0552CA" w14:textId="77777777" w:rsidR="0073099A" w:rsidRDefault="0073099A" w:rsidP="00D73E98">
            <w:pPr>
              <w:jc w:val="center"/>
              <w:rPr>
                <w:lang w:val="it-IT"/>
              </w:rPr>
            </w:pPr>
          </w:p>
        </w:tc>
        <w:tc>
          <w:tcPr>
            <w:tcW w:w="851" w:type="dxa"/>
            <w:tcMar>
              <w:left w:w="108" w:type="dxa"/>
              <w:right w:w="0" w:type="dxa"/>
            </w:tcMar>
          </w:tcPr>
          <w:p w14:paraId="39460DB6" w14:textId="77777777" w:rsidR="0073099A" w:rsidRDefault="0073099A" w:rsidP="00D73E98">
            <w:pPr>
              <w:pStyle w:val="PrincCont"/>
              <w:jc w:val="left"/>
              <w:rPr>
                <w:lang w:val="it-IT"/>
              </w:rPr>
            </w:pPr>
          </w:p>
        </w:tc>
        <w:tc>
          <w:tcPr>
            <w:tcW w:w="7060" w:type="dxa"/>
            <w:tcMar>
              <w:left w:w="108" w:type="dxa"/>
            </w:tcMar>
          </w:tcPr>
          <w:p w14:paraId="4F88E28C" w14:textId="77777777" w:rsidR="0073099A" w:rsidRPr="008516E9" w:rsidRDefault="0073099A" w:rsidP="00107642">
            <w:pPr>
              <w:pStyle w:val="Paragrafoelenco"/>
              <w:numPr>
                <w:ilvl w:val="0"/>
                <w:numId w:val="20"/>
              </w:numPr>
              <w:overflowPunct/>
              <w:spacing w:before="0" w:after="0" w:line="230" w:lineRule="exact"/>
              <w:ind w:left="460" w:hanging="400"/>
              <w:textAlignment w:val="auto"/>
              <w:rPr>
                <w:lang w:val="it-IT" w:eastAsia="it-IT"/>
              </w:rPr>
            </w:pPr>
            <w:r w:rsidRPr="008516E9">
              <w:rPr>
                <w:lang w:val="it-IT" w:eastAsia="it-IT"/>
              </w:rPr>
              <w:t xml:space="preserve">il valore contabile e il </w:t>
            </w:r>
            <w:r w:rsidRPr="00907D1A">
              <w:rPr>
                <w:i/>
                <w:lang w:val="it-IT" w:eastAsia="it-IT"/>
              </w:rPr>
              <w:t>fair value</w:t>
            </w:r>
            <w:r w:rsidRPr="008516E9">
              <w:rPr>
                <w:lang w:val="it-IT" w:eastAsia="it-IT"/>
              </w:rPr>
              <w:t xml:space="preserve"> dei singoli titoli, o di appropriati </w:t>
            </w:r>
            <w:r>
              <w:rPr>
                <w:lang w:val="it-IT" w:eastAsia="it-IT"/>
              </w:rPr>
              <w:t>raggruppamenti di tali attività</w:t>
            </w:r>
            <w:r w:rsidR="0049279A">
              <w:rPr>
                <w:lang w:val="it-IT" w:eastAsia="it-IT"/>
              </w:rPr>
              <w:t>;</w:t>
            </w:r>
          </w:p>
        </w:tc>
        <w:tc>
          <w:tcPr>
            <w:tcW w:w="586" w:type="dxa"/>
            <w:tcMar>
              <w:left w:w="85" w:type="dxa"/>
              <w:right w:w="85" w:type="dxa"/>
            </w:tcMar>
            <w:vAlign w:val="center"/>
          </w:tcPr>
          <w:p w14:paraId="5167F01F"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B73B83F"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16FFA57"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10BC3C30" w14:textId="77777777" w:rsidTr="00D73E98">
        <w:trPr>
          <w:cantSplit/>
          <w:trHeight w:val="20"/>
        </w:trPr>
        <w:tc>
          <w:tcPr>
            <w:tcW w:w="680" w:type="dxa"/>
          </w:tcPr>
          <w:p w14:paraId="5D082FD8" w14:textId="77777777" w:rsidR="0073099A" w:rsidRDefault="0073099A" w:rsidP="00D73E98">
            <w:pPr>
              <w:jc w:val="center"/>
              <w:rPr>
                <w:lang w:val="it-IT"/>
              </w:rPr>
            </w:pPr>
          </w:p>
        </w:tc>
        <w:tc>
          <w:tcPr>
            <w:tcW w:w="851" w:type="dxa"/>
            <w:tcMar>
              <w:left w:w="108" w:type="dxa"/>
              <w:right w:w="0" w:type="dxa"/>
            </w:tcMar>
          </w:tcPr>
          <w:p w14:paraId="1E205C18" w14:textId="77777777" w:rsidR="0073099A" w:rsidRDefault="0073099A" w:rsidP="00D73E98">
            <w:pPr>
              <w:pStyle w:val="PrincCont"/>
              <w:jc w:val="left"/>
              <w:rPr>
                <w:lang w:val="it-IT"/>
              </w:rPr>
            </w:pPr>
          </w:p>
        </w:tc>
        <w:tc>
          <w:tcPr>
            <w:tcW w:w="7060" w:type="dxa"/>
            <w:tcMar>
              <w:left w:w="108" w:type="dxa"/>
            </w:tcMar>
          </w:tcPr>
          <w:p w14:paraId="5A79CA67" w14:textId="77777777" w:rsidR="0073099A" w:rsidRPr="008516E9" w:rsidRDefault="0073099A" w:rsidP="00107642">
            <w:pPr>
              <w:pStyle w:val="Paragrafoelenco"/>
              <w:numPr>
                <w:ilvl w:val="0"/>
                <w:numId w:val="20"/>
              </w:numPr>
              <w:overflowPunct/>
              <w:spacing w:before="0" w:after="0" w:line="230" w:lineRule="exact"/>
              <w:ind w:left="460" w:hanging="400"/>
              <w:textAlignment w:val="auto"/>
              <w:rPr>
                <w:lang w:val="it-IT" w:eastAsia="it-IT"/>
              </w:rPr>
            </w:pPr>
            <w:r w:rsidRPr="008516E9">
              <w:rPr>
                <w:lang w:val="it-IT" w:eastAsia="it-IT"/>
              </w:rPr>
              <w:t>i motivi per i quali il valore contabile non è stato ridotto, inclusa la natura degli elementi sostanziali sui quali si basa il convincimento che tale valore possa essere</w:t>
            </w:r>
            <w:r>
              <w:rPr>
                <w:lang w:val="it-IT" w:eastAsia="it-IT"/>
              </w:rPr>
              <w:t xml:space="preserve"> recuperato?</w:t>
            </w:r>
          </w:p>
        </w:tc>
        <w:tc>
          <w:tcPr>
            <w:tcW w:w="586" w:type="dxa"/>
            <w:tcMar>
              <w:left w:w="85" w:type="dxa"/>
              <w:right w:w="85" w:type="dxa"/>
            </w:tcMar>
            <w:vAlign w:val="center"/>
          </w:tcPr>
          <w:p w14:paraId="0D56A86A"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0879990"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D1B05D8"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6A2E64" w14:paraId="1B7978FC" w14:textId="77777777" w:rsidTr="00D73E98">
        <w:trPr>
          <w:cantSplit/>
          <w:trHeight w:val="20"/>
        </w:trPr>
        <w:tc>
          <w:tcPr>
            <w:tcW w:w="680" w:type="dxa"/>
          </w:tcPr>
          <w:p w14:paraId="205DB5B6" w14:textId="77777777" w:rsidR="0073099A" w:rsidRDefault="0073099A" w:rsidP="00D73E98">
            <w:pPr>
              <w:jc w:val="center"/>
              <w:rPr>
                <w:lang w:val="it-IT"/>
              </w:rPr>
            </w:pPr>
          </w:p>
        </w:tc>
        <w:tc>
          <w:tcPr>
            <w:tcW w:w="851" w:type="dxa"/>
            <w:tcMar>
              <w:left w:w="108" w:type="dxa"/>
              <w:right w:w="0" w:type="dxa"/>
            </w:tcMar>
          </w:tcPr>
          <w:p w14:paraId="4610CA67" w14:textId="77777777" w:rsidR="0073099A" w:rsidRDefault="0073099A" w:rsidP="00D73E98">
            <w:pPr>
              <w:pStyle w:val="PrincCont"/>
              <w:jc w:val="left"/>
              <w:rPr>
                <w:lang w:val="it-IT"/>
              </w:rPr>
            </w:pPr>
            <w:r>
              <w:rPr>
                <w:lang w:val="it-IT"/>
              </w:rPr>
              <w:t>OIC 20.87</w:t>
            </w:r>
          </w:p>
        </w:tc>
        <w:tc>
          <w:tcPr>
            <w:tcW w:w="7060" w:type="dxa"/>
            <w:tcMar>
              <w:left w:w="108" w:type="dxa"/>
            </w:tcMar>
          </w:tcPr>
          <w:p w14:paraId="0D31AF9B" w14:textId="77777777" w:rsidR="0073099A" w:rsidRPr="004706A8" w:rsidRDefault="0073099A" w:rsidP="00D73E98">
            <w:pPr>
              <w:pStyle w:val="Commentiriquadro"/>
              <w:rPr>
                <w:lang w:eastAsia="it-IT"/>
              </w:rPr>
            </w:pPr>
            <w:r w:rsidRPr="004706A8">
              <w:rPr>
                <w:lang w:eastAsia="it-IT"/>
              </w:rPr>
              <w:t xml:space="preserve">Per la determinazione del </w:t>
            </w:r>
            <w:r w:rsidRPr="004706A8">
              <w:rPr>
                <w:i/>
                <w:lang w:eastAsia="it-IT"/>
              </w:rPr>
              <w:t xml:space="preserve">fair value </w:t>
            </w:r>
            <w:r w:rsidRPr="004706A8">
              <w:rPr>
                <w:lang w:eastAsia="it-IT"/>
              </w:rPr>
              <w:t xml:space="preserve">dei titoli classificati tra le immobilizzazioni finanziarie occorre verificare se per i titoli oggetto di valutazione esiste un mercato attivo di riferimento; se esiste il prezzo rilevabile sul mercato è la miglior rappresentazione del </w:t>
            </w:r>
            <w:r w:rsidRPr="004706A8">
              <w:rPr>
                <w:i/>
                <w:lang w:eastAsia="it-IT"/>
              </w:rPr>
              <w:t>fair value</w:t>
            </w:r>
            <w:r w:rsidRPr="004706A8">
              <w:rPr>
                <w:lang w:eastAsia="it-IT"/>
              </w:rPr>
              <w:t>. In assenza di tale valore è necessario verificare la presenza di transazioni di mercato su titoli simili a quelli oggetto di valutazione oppure ricorrere alla definizione di modelli valutativi interni che tengano conto di tutti i fattori di rischio impliciti nello strumento da valutare.</w:t>
            </w:r>
          </w:p>
        </w:tc>
        <w:tc>
          <w:tcPr>
            <w:tcW w:w="586" w:type="dxa"/>
            <w:tcMar>
              <w:left w:w="85" w:type="dxa"/>
              <w:right w:w="85" w:type="dxa"/>
            </w:tcMar>
            <w:vAlign w:val="center"/>
          </w:tcPr>
          <w:p w14:paraId="462A8D26" w14:textId="77777777" w:rsidR="0073099A" w:rsidRPr="004706A8" w:rsidRDefault="0073099A" w:rsidP="00D73E98">
            <w:pPr>
              <w:jc w:val="center"/>
              <w:rPr>
                <w:lang w:val="it-IT"/>
              </w:rPr>
            </w:pPr>
          </w:p>
        </w:tc>
        <w:tc>
          <w:tcPr>
            <w:tcW w:w="573" w:type="dxa"/>
            <w:tcMar>
              <w:left w:w="108" w:type="dxa"/>
            </w:tcMar>
            <w:vAlign w:val="center"/>
          </w:tcPr>
          <w:p w14:paraId="6975BB5A" w14:textId="77777777" w:rsidR="0073099A" w:rsidRPr="004706A8" w:rsidRDefault="0073099A" w:rsidP="00D73E98">
            <w:pPr>
              <w:jc w:val="center"/>
              <w:rPr>
                <w:lang w:val="it-IT"/>
              </w:rPr>
            </w:pPr>
          </w:p>
        </w:tc>
        <w:tc>
          <w:tcPr>
            <w:tcW w:w="570" w:type="dxa"/>
            <w:tcMar>
              <w:left w:w="108" w:type="dxa"/>
            </w:tcMar>
            <w:vAlign w:val="center"/>
          </w:tcPr>
          <w:p w14:paraId="64A14FA6" w14:textId="77777777" w:rsidR="0073099A" w:rsidRPr="004706A8" w:rsidRDefault="0073099A" w:rsidP="00D73E98">
            <w:pPr>
              <w:jc w:val="center"/>
              <w:rPr>
                <w:lang w:val="it-IT"/>
              </w:rPr>
            </w:pPr>
          </w:p>
        </w:tc>
      </w:tr>
      <w:tr w:rsidR="0073099A" w:rsidRPr="00A31605" w14:paraId="5507B02E" w14:textId="77777777" w:rsidTr="00D73E98">
        <w:trPr>
          <w:cantSplit/>
          <w:trHeight w:val="314"/>
        </w:trPr>
        <w:tc>
          <w:tcPr>
            <w:tcW w:w="680" w:type="dxa"/>
          </w:tcPr>
          <w:p w14:paraId="1E2321AF" w14:textId="77777777" w:rsidR="0073099A" w:rsidRDefault="0073099A" w:rsidP="00D73E98">
            <w:pPr>
              <w:jc w:val="center"/>
              <w:rPr>
                <w:lang w:val="it-IT"/>
              </w:rPr>
            </w:pPr>
          </w:p>
        </w:tc>
        <w:tc>
          <w:tcPr>
            <w:tcW w:w="851" w:type="dxa"/>
            <w:tcMar>
              <w:left w:w="108" w:type="dxa"/>
              <w:right w:w="0" w:type="dxa"/>
            </w:tcMar>
          </w:tcPr>
          <w:p w14:paraId="44CFEAA6" w14:textId="77777777" w:rsidR="0073099A" w:rsidRDefault="0073099A" w:rsidP="00D73E98">
            <w:pPr>
              <w:pStyle w:val="PrincCont"/>
              <w:jc w:val="left"/>
              <w:rPr>
                <w:lang w:val="it-IT"/>
              </w:rPr>
            </w:pPr>
          </w:p>
        </w:tc>
        <w:tc>
          <w:tcPr>
            <w:tcW w:w="7060" w:type="dxa"/>
            <w:tcMar>
              <w:left w:w="108" w:type="dxa"/>
            </w:tcMar>
            <w:vAlign w:val="center"/>
          </w:tcPr>
          <w:p w14:paraId="7769C55B" w14:textId="77777777" w:rsidR="0073099A" w:rsidRPr="00907D1A" w:rsidRDefault="0073099A" w:rsidP="00D73E98">
            <w:pPr>
              <w:pStyle w:val="Titolo4"/>
            </w:pPr>
            <w:r w:rsidRPr="00C7233A">
              <w:rPr>
                <w:lang w:val="en-US"/>
              </w:rPr>
              <w:t>Titoli non immobilizzati</w:t>
            </w:r>
          </w:p>
        </w:tc>
        <w:tc>
          <w:tcPr>
            <w:tcW w:w="586" w:type="dxa"/>
            <w:tcMar>
              <w:left w:w="85" w:type="dxa"/>
              <w:right w:w="85" w:type="dxa"/>
            </w:tcMar>
            <w:vAlign w:val="center"/>
          </w:tcPr>
          <w:p w14:paraId="2FC53935" w14:textId="77777777" w:rsidR="0073099A" w:rsidRPr="00A32A16" w:rsidRDefault="0073099A" w:rsidP="00D73E98">
            <w:pPr>
              <w:jc w:val="center"/>
              <w:rPr>
                <w:lang w:val="it-IT"/>
              </w:rPr>
            </w:pPr>
          </w:p>
        </w:tc>
        <w:tc>
          <w:tcPr>
            <w:tcW w:w="573" w:type="dxa"/>
            <w:tcMar>
              <w:left w:w="108" w:type="dxa"/>
            </w:tcMar>
            <w:vAlign w:val="center"/>
          </w:tcPr>
          <w:p w14:paraId="3C30778D" w14:textId="77777777" w:rsidR="0073099A" w:rsidRPr="00A32A16" w:rsidRDefault="0073099A" w:rsidP="00D73E98">
            <w:pPr>
              <w:rPr>
                <w:lang w:val="it-IT"/>
              </w:rPr>
            </w:pPr>
          </w:p>
        </w:tc>
        <w:tc>
          <w:tcPr>
            <w:tcW w:w="570" w:type="dxa"/>
            <w:tcMar>
              <w:left w:w="108" w:type="dxa"/>
            </w:tcMar>
            <w:vAlign w:val="center"/>
          </w:tcPr>
          <w:p w14:paraId="2A673923" w14:textId="77777777" w:rsidR="0073099A" w:rsidRPr="00A32A16" w:rsidRDefault="0073099A" w:rsidP="00D73E98">
            <w:pPr>
              <w:rPr>
                <w:lang w:val="it-IT"/>
              </w:rPr>
            </w:pPr>
          </w:p>
        </w:tc>
      </w:tr>
      <w:tr w:rsidR="0073099A" w:rsidRPr="006A2E64" w14:paraId="51021232" w14:textId="77777777" w:rsidTr="00D73E98">
        <w:trPr>
          <w:cantSplit/>
          <w:trHeight w:val="20"/>
        </w:trPr>
        <w:tc>
          <w:tcPr>
            <w:tcW w:w="680" w:type="dxa"/>
          </w:tcPr>
          <w:p w14:paraId="22FEC4F5" w14:textId="41E3D875" w:rsidR="0073099A" w:rsidRPr="00177E56" w:rsidRDefault="0073099A" w:rsidP="00D73E98">
            <w:pPr>
              <w:jc w:val="center"/>
              <w:rPr>
                <w:b/>
                <w:lang w:val="it-IT"/>
              </w:rPr>
            </w:pPr>
            <w:r w:rsidRPr="00177E56">
              <w:rPr>
                <w:b/>
                <w:lang w:val="it-IT"/>
              </w:rPr>
              <w:t>6</w:t>
            </w:r>
            <w:r w:rsidR="002D103C">
              <w:rPr>
                <w:b/>
                <w:lang w:val="it-IT"/>
              </w:rPr>
              <w:t>6</w:t>
            </w:r>
            <w:r w:rsidRPr="00177E56">
              <w:rPr>
                <w:b/>
                <w:lang w:val="it-IT"/>
              </w:rPr>
              <w:t>)</w:t>
            </w:r>
          </w:p>
        </w:tc>
        <w:tc>
          <w:tcPr>
            <w:tcW w:w="851" w:type="dxa"/>
            <w:tcMar>
              <w:left w:w="108" w:type="dxa"/>
              <w:right w:w="0" w:type="dxa"/>
            </w:tcMar>
          </w:tcPr>
          <w:p w14:paraId="22D6A23A" w14:textId="77777777" w:rsidR="0073099A" w:rsidRPr="008A0F36" w:rsidRDefault="0073099A" w:rsidP="00D73E98">
            <w:pPr>
              <w:pStyle w:val="PrincCont"/>
              <w:jc w:val="left"/>
              <w:rPr>
                <w:lang w:val="it-IT"/>
              </w:rPr>
            </w:pPr>
            <w:r>
              <w:rPr>
                <w:lang w:val="it-IT"/>
              </w:rPr>
              <w:t>Artt. 2426 e 2427 CC    OIC 20.88</w:t>
            </w:r>
          </w:p>
        </w:tc>
        <w:tc>
          <w:tcPr>
            <w:tcW w:w="7060" w:type="dxa"/>
            <w:tcMar>
              <w:left w:w="108" w:type="dxa"/>
            </w:tcMar>
            <w:vAlign w:val="center"/>
          </w:tcPr>
          <w:p w14:paraId="1F1A5FE4" w14:textId="77777777" w:rsidR="0073099A" w:rsidRPr="00216D43" w:rsidRDefault="0073099A" w:rsidP="00D73E98">
            <w:pPr>
              <w:spacing w:line="230" w:lineRule="exact"/>
              <w:rPr>
                <w:rFonts w:ascii="Times New Roman" w:hAnsi="Times New Roman"/>
                <w:sz w:val="22"/>
                <w:szCs w:val="22"/>
                <w:lang w:val="it-IT" w:eastAsia="it-IT"/>
              </w:rPr>
            </w:pPr>
            <w:r>
              <w:rPr>
                <w:lang w:val="it-IT"/>
              </w:rPr>
              <w:t>N</w:t>
            </w:r>
            <w:r w:rsidRPr="00216D43">
              <w:rPr>
                <w:lang w:val="it-IT"/>
              </w:rPr>
              <w:t xml:space="preserve">ella </w:t>
            </w:r>
            <w:r>
              <w:rPr>
                <w:lang w:val="it-IT"/>
              </w:rPr>
              <w:t>Nota Integrativa</w:t>
            </w:r>
            <w:r w:rsidRPr="00216D43">
              <w:rPr>
                <w:lang w:val="it-IT"/>
              </w:rPr>
              <w:t xml:space="preserve"> sono</w:t>
            </w:r>
            <w:r>
              <w:rPr>
                <w:lang w:val="it-IT"/>
              </w:rPr>
              <w:t xml:space="preserve"> state</w:t>
            </w:r>
            <w:r w:rsidRPr="00216D43">
              <w:rPr>
                <w:lang w:val="it-IT"/>
              </w:rPr>
              <w:t xml:space="preserve"> fornite le seguenti informazioni:</w:t>
            </w:r>
          </w:p>
        </w:tc>
        <w:tc>
          <w:tcPr>
            <w:tcW w:w="586" w:type="dxa"/>
            <w:tcMar>
              <w:left w:w="85" w:type="dxa"/>
              <w:right w:w="85" w:type="dxa"/>
            </w:tcMar>
            <w:vAlign w:val="center"/>
          </w:tcPr>
          <w:p w14:paraId="51DD78FB" w14:textId="77777777" w:rsidR="0073099A" w:rsidRPr="00216D43" w:rsidRDefault="0073099A" w:rsidP="00D73E98">
            <w:pPr>
              <w:jc w:val="center"/>
              <w:rPr>
                <w:lang w:val="it-IT"/>
              </w:rPr>
            </w:pPr>
          </w:p>
        </w:tc>
        <w:tc>
          <w:tcPr>
            <w:tcW w:w="573" w:type="dxa"/>
            <w:tcMar>
              <w:left w:w="108" w:type="dxa"/>
            </w:tcMar>
            <w:vAlign w:val="center"/>
          </w:tcPr>
          <w:p w14:paraId="38771624" w14:textId="77777777" w:rsidR="0073099A" w:rsidRPr="00216D43" w:rsidRDefault="0073099A" w:rsidP="00D73E98">
            <w:pPr>
              <w:jc w:val="center"/>
              <w:rPr>
                <w:lang w:val="it-IT"/>
              </w:rPr>
            </w:pPr>
          </w:p>
        </w:tc>
        <w:tc>
          <w:tcPr>
            <w:tcW w:w="570" w:type="dxa"/>
            <w:tcMar>
              <w:left w:w="108" w:type="dxa"/>
            </w:tcMar>
            <w:vAlign w:val="center"/>
          </w:tcPr>
          <w:p w14:paraId="4B993E91" w14:textId="77777777" w:rsidR="0073099A" w:rsidRPr="00216D43" w:rsidRDefault="0073099A" w:rsidP="00D73E98">
            <w:pPr>
              <w:jc w:val="center"/>
              <w:rPr>
                <w:lang w:val="it-IT"/>
              </w:rPr>
            </w:pPr>
          </w:p>
        </w:tc>
      </w:tr>
      <w:tr w:rsidR="0073099A" w:rsidRPr="00216D43" w14:paraId="7F7F1BC4" w14:textId="77777777" w:rsidTr="00D73E98">
        <w:trPr>
          <w:cantSplit/>
          <w:trHeight w:val="20"/>
        </w:trPr>
        <w:tc>
          <w:tcPr>
            <w:tcW w:w="680" w:type="dxa"/>
          </w:tcPr>
          <w:p w14:paraId="5780F9FB" w14:textId="77777777" w:rsidR="0073099A" w:rsidRPr="00177E56" w:rsidRDefault="0073099A" w:rsidP="00D73E98">
            <w:pPr>
              <w:jc w:val="center"/>
              <w:rPr>
                <w:b/>
                <w:lang w:val="it-IT"/>
              </w:rPr>
            </w:pPr>
          </w:p>
        </w:tc>
        <w:tc>
          <w:tcPr>
            <w:tcW w:w="851" w:type="dxa"/>
            <w:tcMar>
              <w:left w:w="108" w:type="dxa"/>
              <w:right w:w="0" w:type="dxa"/>
            </w:tcMar>
          </w:tcPr>
          <w:p w14:paraId="0A02E8A8" w14:textId="77777777" w:rsidR="0073099A" w:rsidRDefault="0073099A" w:rsidP="00D73E98">
            <w:pPr>
              <w:pStyle w:val="PrincCont"/>
              <w:jc w:val="left"/>
              <w:rPr>
                <w:lang w:val="it-IT"/>
              </w:rPr>
            </w:pPr>
            <w:r>
              <w:rPr>
                <w:lang w:val="it-IT"/>
              </w:rPr>
              <w:t>Art. 2427, c.1, n.1 CC</w:t>
            </w:r>
          </w:p>
        </w:tc>
        <w:tc>
          <w:tcPr>
            <w:tcW w:w="7060" w:type="dxa"/>
            <w:tcMar>
              <w:left w:w="108" w:type="dxa"/>
            </w:tcMar>
          </w:tcPr>
          <w:p w14:paraId="2CA419AC" w14:textId="77777777" w:rsidR="0073099A" w:rsidRPr="000D7673" w:rsidRDefault="0073099A" w:rsidP="0008605E">
            <w:pPr>
              <w:pStyle w:val="rientrotrattinook"/>
              <w:tabs>
                <w:tab w:val="clear" w:pos="704"/>
              </w:tabs>
              <w:ind w:left="460" w:hanging="284"/>
            </w:pPr>
            <w:r w:rsidRPr="000D7673">
              <w:t>il criterio adottato per la loro valutazione, nonché quello per le rettifiche di valore e per la conversione dei valori n</w:t>
            </w:r>
            <w:r>
              <w:t>on espressi all'origine in euro</w:t>
            </w:r>
            <w:r w:rsidR="008312CD">
              <w:t>;</w:t>
            </w:r>
          </w:p>
        </w:tc>
        <w:tc>
          <w:tcPr>
            <w:tcW w:w="586" w:type="dxa"/>
            <w:tcMar>
              <w:left w:w="85" w:type="dxa"/>
              <w:right w:w="85" w:type="dxa"/>
            </w:tcMar>
            <w:vAlign w:val="center"/>
          </w:tcPr>
          <w:p w14:paraId="2E79AE82"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0D286E99"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63278DFD"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216D43" w14:paraId="02B3CF53" w14:textId="77777777" w:rsidTr="00107642">
        <w:trPr>
          <w:cantSplit/>
          <w:trHeight w:val="20"/>
        </w:trPr>
        <w:tc>
          <w:tcPr>
            <w:tcW w:w="680" w:type="dxa"/>
          </w:tcPr>
          <w:p w14:paraId="4A592DE1" w14:textId="77777777" w:rsidR="0073099A" w:rsidRPr="00177E56" w:rsidRDefault="0073099A" w:rsidP="00D73E98">
            <w:pPr>
              <w:jc w:val="center"/>
              <w:rPr>
                <w:b/>
                <w:lang w:val="it-IT"/>
              </w:rPr>
            </w:pPr>
          </w:p>
        </w:tc>
        <w:tc>
          <w:tcPr>
            <w:tcW w:w="851" w:type="dxa"/>
            <w:tcMar>
              <w:left w:w="108" w:type="dxa"/>
              <w:right w:w="0" w:type="dxa"/>
            </w:tcMar>
          </w:tcPr>
          <w:p w14:paraId="5A41FE5B" w14:textId="77777777" w:rsidR="0073099A" w:rsidRDefault="0073099A" w:rsidP="00D73E98">
            <w:pPr>
              <w:pStyle w:val="PrincCont"/>
              <w:jc w:val="left"/>
              <w:rPr>
                <w:lang w:val="it-IT"/>
              </w:rPr>
            </w:pPr>
            <w:r>
              <w:rPr>
                <w:lang w:val="it-IT"/>
              </w:rPr>
              <w:t>Art. 2427, c.1, n.4 CC</w:t>
            </w:r>
          </w:p>
        </w:tc>
        <w:tc>
          <w:tcPr>
            <w:tcW w:w="7060" w:type="dxa"/>
            <w:tcMar>
              <w:left w:w="108" w:type="dxa"/>
            </w:tcMar>
            <w:vAlign w:val="center"/>
          </w:tcPr>
          <w:p w14:paraId="30C7DF4C" w14:textId="77777777" w:rsidR="0073099A" w:rsidRPr="000D7673" w:rsidRDefault="0073099A" w:rsidP="0073099A">
            <w:pPr>
              <w:pStyle w:val="rientrotrattinook"/>
              <w:tabs>
                <w:tab w:val="clear" w:pos="704"/>
              </w:tabs>
              <w:spacing w:line="230" w:lineRule="exact"/>
              <w:ind w:left="460" w:hanging="284"/>
            </w:pPr>
            <w:r w:rsidRPr="000D7673">
              <w:t>le variazioni intervenute, da un esercizio all'altr</w:t>
            </w:r>
            <w:r>
              <w:t>o, nella consistenza delle voci?</w:t>
            </w:r>
          </w:p>
        </w:tc>
        <w:tc>
          <w:tcPr>
            <w:tcW w:w="586" w:type="dxa"/>
            <w:tcMar>
              <w:left w:w="85" w:type="dxa"/>
              <w:right w:w="85" w:type="dxa"/>
            </w:tcMar>
            <w:vAlign w:val="center"/>
          </w:tcPr>
          <w:p w14:paraId="7ECE3235"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47692605"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27E476F1"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6A2E64" w14:paraId="010FBA87" w14:textId="77777777" w:rsidTr="00D73E98">
        <w:trPr>
          <w:cantSplit/>
          <w:trHeight w:val="314"/>
        </w:trPr>
        <w:tc>
          <w:tcPr>
            <w:tcW w:w="680" w:type="dxa"/>
          </w:tcPr>
          <w:p w14:paraId="4725597A" w14:textId="77777777" w:rsidR="0073099A" w:rsidRPr="00177E56" w:rsidRDefault="0073099A" w:rsidP="00D73E98">
            <w:pPr>
              <w:jc w:val="center"/>
              <w:rPr>
                <w:b/>
                <w:lang w:val="it-IT"/>
              </w:rPr>
            </w:pPr>
          </w:p>
        </w:tc>
        <w:tc>
          <w:tcPr>
            <w:tcW w:w="851" w:type="dxa"/>
            <w:tcMar>
              <w:left w:w="108" w:type="dxa"/>
              <w:right w:w="0" w:type="dxa"/>
            </w:tcMar>
          </w:tcPr>
          <w:p w14:paraId="7EE66B3F" w14:textId="77777777" w:rsidR="0073099A" w:rsidRDefault="0073099A" w:rsidP="00D73E98">
            <w:pPr>
              <w:pStyle w:val="PrincCont"/>
              <w:jc w:val="left"/>
              <w:rPr>
                <w:lang w:val="it-IT"/>
              </w:rPr>
            </w:pPr>
            <w:r>
              <w:rPr>
                <w:lang w:val="it-IT"/>
              </w:rPr>
              <w:t>OIC 20.89</w:t>
            </w:r>
          </w:p>
        </w:tc>
        <w:tc>
          <w:tcPr>
            <w:tcW w:w="7060" w:type="dxa"/>
            <w:tcMar>
              <w:left w:w="108" w:type="dxa"/>
            </w:tcMar>
          </w:tcPr>
          <w:p w14:paraId="68AD3D21" w14:textId="77777777" w:rsidR="0073099A" w:rsidRPr="007A1AEC" w:rsidRDefault="0073099A" w:rsidP="00D73E98">
            <w:pPr>
              <w:pStyle w:val="Commentiriquadro"/>
            </w:pPr>
            <w:r w:rsidRPr="007A1AEC">
              <w:t>L’art</w:t>
            </w:r>
            <w:r>
              <w:t>.</w:t>
            </w:r>
            <w:r w:rsidRPr="007A1AEC">
              <w:t xml:space="preserve"> 2423, c</w:t>
            </w:r>
            <w:r>
              <w:t>.</w:t>
            </w:r>
            <w:r w:rsidRPr="007A1AEC">
              <w:t>4</w:t>
            </w:r>
            <w:r>
              <w:t xml:space="preserve"> CC</w:t>
            </w:r>
            <w:r w:rsidRPr="007A1AEC">
              <w:t xml:space="preserve"> prevede che: “</w:t>
            </w:r>
            <w:r w:rsidRPr="007A1AEC">
              <w:rPr>
                <w:i/>
              </w:rPr>
              <w:t xml:space="preserve">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w:t>
            </w:r>
            <w:r>
              <w:rPr>
                <w:i/>
              </w:rPr>
              <w:t>Nota Integrativa</w:t>
            </w:r>
            <w:r w:rsidRPr="007A1AEC">
              <w:rPr>
                <w:i/>
              </w:rPr>
              <w:t xml:space="preserve"> i criteri con i quali hanno dato attuazione alla presente disposizione.</w:t>
            </w:r>
            <w:r w:rsidRPr="007A1AEC">
              <w:t xml:space="preserve">” </w:t>
            </w:r>
            <w:r w:rsidRPr="00C7233A">
              <w:t xml:space="preserve">Se, ad esempio, una società tenuta all’applicazione del criterio del costo ammortizzato decide di non utilizzarlo per i titoli non immobilizzati detenuti in portafoglio per un periodo inferiore ai 12 mesi, la società ai sensi di tale normativa illustra in </w:t>
            </w:r>
            <w:r>
              <w:t>Nota Integrativa</w:t>
            </w:r>
            <w:r w:rsidRPr="00C7233A">
              <w:t xml:space="preserve"> le politiche contabili adottate.</w:t>
            </w:r>
          </w:p>
        </w:tc>
        <w:tc>
          <w:tcPr>
            <w:tcW w:w="586" w:type="dxa"/>
            <w:tcMar>
              <w:left w:w="85" w:type="dxa"/>
              <w:right w:w="85" w:type="dxa"/>
            </w:tcMar>
            <w:vAlign w:val="center"/>
          </w:tcPr>
          <w:p w14:paraId="590F14E5" w14:textId="77777777" w:rsidR="0073099A" w:rsidRPr="00096C17" w:rsidRDefault="0073099A" w:rsidP="00D73E98">
            <w:pPr>
              <w:jc w:val="center"/>
              <w:rPr>
                <w:lang w:val="it-IT"/>
              </w:rPr>
            </w:pPr>
          </w:p>
        </w:tc>
        <w:tc>
          <w:tcPr>
            <w:tcW w:w="573" w:type="dxa"/>
            <w:tcMar>
              <w:left w:w="108" w:type="dxa"/>
            </w:tcMar>
            <w:vAlign w:val="center"/>
          </w:tcPr>
          <w:p w14:paraId="32A18356" w14:textId="77777777" w:rsidR="0073099A" w:rsidRPr="00096C17" w:rsidRDefault="0073099A" w:rsidP="00D73E98">
            <w:pPr>
              <w:jc w:val="center"/>
              <w:rPr>
                <w:lang w:val="it-IT"/>
              </w:rPr>
            </w:pPr>
          </w:p>
        </w:tc>
        <w:tc>
          <w:tcPr>
            <w:tcW w:w="570" w:type="dxa"/>
            <w:tcMar>
              <w:left w:w="108" w:type="dxa"/>
            </w:tcMar>
            <w:vAlign w:val="center"/>
          </w:tcPr>
          <w:p w14:paraId="79385487" w14:textId="77777777" w:rsidR="0073099A" w:rsidRPr="00096C17" w:rsidRDefault="0073099A" w:rsidP="00D73E98">
            <w:pPr>
              <w:jc w:val="center"/>
              <w:rPr>
                <w:lang w:val="it-IT"/>
              </w:rPr>
            </w:pPr>
          </w:p>
        </w:tc>
      </w:tr>
      <w:tr w:rsidR="0073099A" w:rsidRPr="00A31605" w14:paraId="6E4AE1C3" w14:textId="77777777" w:rsidTr="00D73E98">
        <w:trPr>
          <w:cantSplit/>
          <w:trHeight w:val="20"/>
        </w:trPr>
        <w:tc>
          <w:tcPr>
            <w:tcW w:w="680" w:type="dxa"/>
          </w:tcPr>
          <w:p w14:paraId="53738DB5" w14:textId="5CF3E7E7" w:rsidR="0073099A" w:rsidRPr="00177E56" w:rsidRDefault="0073099A" w:rsidP="00D73E98">
            <w:pPr>
              <w:jc w:val="center"/>
              <w:rPr>
                <w:b/>
                <w:lang w:val="it-IT"/>
              </w:rPr>
            </w:pPr>
            <w:r w:rsidRPr="00177E56">
              <w:rPr>
                <w:b/>
                <w:lang w:val="it-IT"/>
              </w:rPr>
              <w:t>6</w:t>
            </w:r>
            <w:r w:rsidR="002D103C">
              <w:rPr>
                <w:b/>
                <w:lang w:val="it-IT"/>
              </w:rPr>
              <w:t>7</w:t>
            </w:r>
            <w:r w:rsidRPr="00177E56">
              <w:rPr>
                <w:b/>
                <w:lang w:val="it-IT"/>
              </w:rPr>
              <w:t>)</w:t>
            </w:r>
          </w:p>
        </w:tc>
        <w:tc>
          <w:tcPr>
            <w:tcW w:w="851" w:type="dxa"/>
            <w:tcMar>
              <w:left w:w="108" w:type="dxa"/>
              <w:right w:w="0" w:type="dxa"/>
            </w:tcMar>
          </w:tcPr>
          <w:p w14:paraId="1310293B" w14:textId="77777777" w:rsidR="0073099A" w:rsidRPr="00B71A6E" w:rsidRDefault="0073099A" w:rsidP="00D73E98">
            <w:pPr>
              <w:pStyle w:val="PrincCont"/>
              <w:jc w:val="left"/>
              <w:rPr>
                <w:lang w:val="it-IT"/>
              </w:rPr>
            </w:pPr>
            <w:r>
              <w:rPr>
                <w:lang w:val="it-IT"/>
              </w:rPr>
              <w:t>OIC 20.89</w:t>
            </w:r>
          </w:p>
        </w:tc>
        <w:tc>
          <w:tcPr>
            <w:tcW w:w="7060" w:type="dxa"/>
            <w:tcMar>
              <w:left w:w="108" w:type="dxa"/>
            </w:tcMar>
          </w:tcPr>
          <w:p w14:paraId="6E0A7E85" w14:textId="77777777" w:rsidR="0073099A" w:rsidRPr="004706A8" w:rsidRDefault="0073099A" w:rsidP="00107642">
            <w:pPr>
              <w:spacing w:line="230" w:lineRule="exact"/>
              <w:rPr>
                <w:lang w:val="it-IT"/>
              </w:rPr>
            </w:pPr>
            <w:r w:rsidRPr="004706A8">
              <w:rPr>
                <w:lang w:val="it-IT"/>
              </w:rPr>
              <w:t xml:space="preserve">La </w:t>
            </w:r>
            <w:r>
              <w:rPr>
                <w:lang w:val="it-IT"/>
              </w:rPr>
              <w:t>Nota Integrativa</w:t>
            </w:r>
            <w:r w:rsidRPr="004706A8">
              <w:rPr>
                <w:lang w:val="it-IT"/>
              </w:rPr>
              <w:t xml:space="preserve"> illustra le politiche contabili adottate e in particolare i criteri con i quali è stata data attuazione alla disposizione dell’art</w:t>
            </w:r>
            <w:r>
              <w:rPr>
                <w:lang w:val="it-IT"/>
              </w:rPr>
              <w:t>.</w:t>
            </w:r>
            <w:r w:rsidRPr="004706A8">
              <w:rPr>
                <w:lang w:val="it-IT"/>
              </w:rPr>
              <w:t xml:space="preserve"> 2423, c</w:t>
            </w:r>
            <w:r>
              <w:rPr>
                <w:lang w:val="it-IT"/>
              </w:rPr>
              <w:t>.</w:t>
            </w:r>
            <w:r w:rsidRPr="004706A8">
              <w:rPr>
                <w:lang w:val="it-IT"/>
              </w:rPr>
              <w:t>4</w:t>
            </w:r>
            <w:r>
              <w:rPr>
                <w:lang w:val="it-IT"/>
              </w:rPr>
              <w:t xml:space="preserve"> CC per quanto riguarda i titoli non immobilizzati</w:t>
            </w:r>
            <w:r w:rsidRPr="004706A8">
              <w:rPr>
                <w:lang w:val="it-IT"/>
              </w:rPr>
              <w:t>?</w:t>
            </w:r>
          </w:p>
        </w:tc>
        <w:tc>
          <w:tcPr>
            <w:tcW w:w="586" w:type="dxa"/>
            <w:tcMar>
              <w:left w:w="85" w:type="dxa"/>
              <w:right w:w="85" w:type="dxa"/>
            </w:tcMar>
            <w:vAlign w:val="center"/>
          </w:tcPr>
          <w:p w14:paraId="23A4961A"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7C1F1891"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4FFE6A8F"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AB7B36" w14:paraId="56A75E98" w14:textId="77777777" w:rsidTr="00D73E98">
        <w:trPr>
          <w:cantSplit/>
          <w:trHeight w:val="20"/>
        </w:trPr>
        <w:tc>
          <w:tcPr>
            <w:tcW w:w="680" w:type="dxa"/>
          </w:tcPr>
          <w:p w14:paraId="49C3F2AC" w14:textId="14147C3C" w:rsidR="0073099A" w:rsidRPr="00177E56" w:rsidRDefault="0073099A" w:rsidP="00D73E98">
            <w:pPr>
              <w:jc w:val="center"/>
              <w:rPr>
                <w:b/>
                <w:lang w:val="it-IT"/>
              </w:rPr>
            </w:pPr>
            <w:r w:rsidRPr="00177E56">
              <w:rPr>
                <w:b/>
                <w:lang w:val="it-IT"/>
              </w:rPr>
              <w:t>6</w:t>
            </w:r>
            <w:r w:rsidR="002D103C">
              <w:rPr>
                <w:b/>
                <w:lang w:val="it-IT"/>
              </w:rPr>
              <w:t>8</w:t>
            </w:r>
            <w:r w:rsidRPr="00177E56">
              <w:rPr>
                <w:b/>
                <w:lang w:val="it-IT"/>
              </w:rPr>
              <w:t>)</w:t>
            </w:r>
          </w:p>
        </w:tc>
        <w:tc>
          <w:tcPr>
            <w:tcW w:w="851" w:type="dxa"/>
            <w:tcMar>
              <w:left w:w="108" w:type="dxa"/>
              <w:right w:w="0" w:type="dxa"/>
            </w:tcMar>
          </w:tcPr>
          <w:p w14:paraId="7D417BA2" w14:textId="77777777" w:rsidR="0073099A" w:rsidRDefault="0073099A" w:rsidP="00D73E98">
            <w:pPr>
              <w:pStyle w:val="PrincCont"/>
              <w:jc w:val="left"/>
              <w:rPr>
                <w:lang w:val="it-IT"/>
              </w:rPr>
            </w:pPr>
            <w:r>
              <w:rPr>
                <w:lang w:val="it-IT"/>
              </w:rPr>
              <w:t>Art. 2426 CC OIC 20.90</w:t>
            </w:r>
          </w:p>
        </w:tc>
        <w:tc>
          <w:tcPr>
            <w:tcW w:w="7060" w:type="dxa"/>
            <w:tcMar>
              <w:left w:w="108" w:type="dxa"/>
            </w:tcMar>
          </w:tcPr>
          <w:p w14:paraId="5430FD2C" w14:textId="77777777" w:rsidR="0073099A" w:rsidRDefault="0073099A" w:rsidP="0008605E">
            <w:pPr>
              <w:rPr>
                <w:lang w:val="it-IT"/>
              </w:rPr>
            </w:pPr>
            <w:r>
              <w:rPr>
                <w:lang w:val="it-IT"/>
              </w:rPr>
              <w:t>N</w:t>
            </w:r>
            <w:r w:rsidRPr="00AB7B36">
              <w:rPr>
                <w:lang w:val="it-IT"/>
              </w:rPr>
              <w:t xml:space="preserve">ella </w:t>
            </w:r>
            <w:r>
              <w:rPr>
                <w:lang w:val="it-IT"/>
              </w:rPr>
              <w:t>Nota Integrativa</w:t>
            </w:r>
            <w:r w:rsidRPr="00AB7B36">
              <w:rPr>
                <w:lang w:val="it-IT"/>
              </w:rPr>
              <w:t xml:space="preserve"> sono fornite le seguenti informazioni in relazione ai titoli che non costituiscono immobilizzazioni finanziarie</w:t>
            </w:r>
            <w:r>
              <w:rPr>
                <w:lang w:val="it-IT"/>
              </w:rPr>
              <w:t>:</w:t>
            </w:r>
          </w:p>
          <w:p w14:paraId="766D5C9E" w14:textId="77777777" w:rsidR="0073099A" w:rsidRPr="008A465D" w:rsidRDefault="0073099A" w:rsidP="0073099A">
            <w:pPr>
              <w:pStyle w:val="Puntoelenco"/>
              <w:tabs>
                <w:tab w:val="clear" w:pos="704"/>
              </w:tabs>
              <w:spacing w:line="230" w:lineRule="exact"/>
              <w:ind w:left="460" w:hanging="284"/>
            </w:pPr>
            <w:r w:rsidRPr="00AB7B36">
              <w:t xml:space="preserve">la differenza, se apprezzabile, fra valore di bilancio (determinato con il criterio del costo specifico, o con i metodi LIFO, FIFO o costo medio ponderato) e valori correnti (costi correnti </w:t>
            </w:r>
            <w:r w:rsidRPr="00AB7B36">
              <w:rPr>
                <w:i/>
              </w:rPr>
              <w:t xml:space="preserve">ex </w:t>
            </w:r>
            <w:r w:rsidRPr="00AB7B36">
              <w:t>art</w:t>
            </w:r>
            <w:r>
              <w:t>.</w:t>
            </w:r>
            <w:r w:rsidRPr="00AB7B36">
              <w:t xml:space="preserve"> 2426, n</w:t>
            </w:r>
            <w:r>
              <w:t>.</w:t>
            </w:r>
            <w:r w:rsidRPr="00AB7B36">
              <w:t>10)</w:t>
            </w:r>
            <w:r>
              <w:t>?</w:t>
            </w:r>
          </w:p>
        </w:tc>
        <w:tc>
          <w:tcPr>
            <w:tcW w:w="586" w:type="dxa"/>
            <w:tcMar>
              <w:left w:w="85" w:type="dxa"/>
              <w:right w:w="85" w:type="dxa"/>
            </w:tcMar>
            <w:vAlign w:val="center"/>
          </w:tcPr>
          <w:p w14:paraId="5C871F38" w14:textId="77777777" w:rsidR="0073099A" w:rsidRPr="00AB7B3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46C59111" w14:textId="77777777" w:rsidR="0073099A" w:rsidRPr="00AB7B3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245B1E55" w14:textId="77777777" w:rsidR="0073099A" w:rsidRPr="00AB7B3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6A2E64" w14:paraId="4065FAF6" w14:textId="77777777" w:rsidTr="00D73E98">
        <w:trPr>
          <w:cantSplit/>
          <w:trHeight w:val="20"/>
        </w:trPr>
        <w:tc>
          <w:tcPr>
            <w:tcW w:w="680" w:type="dxa"/>
          </w:tcPr>
          <w:p w14:paraId="6DE4E481" w14:textId="77777777" w:rsidR="0073099A" w:rsidRPr="00177E56" w:rsidRDefault="0073099A" w:rsidP="00D73E98">
            <w:pPr>
              <w:jc w:val="center"/>
              <w:rPr>
                <w:b/>
                <w:lang w:val="it-IT"/>
              </w:rPr>
            </w:pPr>
          </w:p>
        </w:tc>
        <w:tc>
          <w:tcPr>
            <w:tcW w:w="851" w:type="dxa"/>
            <w:tcMar>
              <w:left w:w="108" w:type="dxa"/>
              <w:right w:w="0" w:type="dxa"/>
            </w:tcMar>
          </w:tcPr>
          <w:p w14:paraId="011F094D" w14:textId="77777777" w:rsidR="0073099A" w:rsidRDefault="0073099A" w:rsidP="00D73E98">
            <w:pPr>
              <w:pStyle w:val="PrincCont"/>
              <w:jc w:val="left"/>
              <w:rPr>
                <w:lang w:val="it-IT"/>
              </w:rPr>
            </w:pPr>
            <w:r>
              <w:rPr>
                <w:lang w:val="it-IT"/>
              </w:rPr>
              <w:t>OIC 20.90</w:t>
            </w:r>
          </w:p>
        </w:tc>
        <w:tc>
          <w:tcPr>
            <w:tcW w:w="7060" w:type="dxa"/>
            <w:tcMar>
              <w:left w:w="108" w:type="dxa"/>
            </w:tcMar>
          </w:tcPr>
          <w:p w14:paraId="1EB479C2" w14:textId="77777777" w:rsidR="0073099A" w:rsidRPr="008A465D" w:rsidRDefault="0073099A" w:rsidP="00D73E98">
            <w:pPr>
              <w:pStyle w:val="Commentiriquadro"/>
            </w:pPr>
            <w:r w:rsidRPr="00AB7B36">
              <w:t xml:space="preserve">A questo riguardo, la </w:t>
            </w:r>
            <w:r>
              <w:t>Nota Integrativa</w:t>
            </w:r>
            <w:r w:rsidRPr="00AB7B36">
              <w:t xml:space="preserve"> evidenzia i casi nei quali si utilizza il costo specifico per la determinazione del costo di titoli fungibili</w:t>
            </w:r>
            <w:r w:rsidR="0049279A">
              <w:t>.</w:t>
            </w:r>
          </w:p>
        </w:tc>
        <w:tc>
          <w:tcPr>
            <w:tcW w:w="586" w:type="dxa"/>
            <w:tcMar>
              <w:left w:w="85" w:type="dxa"/>
              <w:right w:w="85" w:type="dxa"/>
            </w:tcMar>
            <w:vAlign w:val="center"/>
          </w:tcPr>
          <w:p w14:paraId="0CAFD675" w14:textId="77777777" w:rsidR="0073099A" w:rsidRPr="00AB7B36" w:rsidRDefault="0073099A" w:rsidP="00D73E98">
            <w:pPr>
              <w:jc w:val="center"/>
              <w:rPr>
                <w:lang w:val="it-IT"/>
              </w:rPr>
            </w:pPr>
          </w:p>
        </w:tc>
        <w:tc>
          <w:tcPr>
            <w:tcW w:w="573" w:type="dxa"/>
            <w:tcMar>
              <w:left w:w="108" w:type="dxa"/>
            </w:tcMar>
            <w:vAlign w:val="center"/>
          </w:tcPr>
          <w:p w14:paraId="50C2F05A" w14:textId="77777777" w:rsidR="0073099A" w:rsidRPr="00AB7B36" w:rsidRDefault="0073099A" w:rsidP="00D73E98">
            <w:pPr>
              <w:jc w:val="center"/>
              <w:rPr>
                <w:lang w:val="it-IT"/>
              </w:rPr>
            </w:pPr>
          </w:p>
        </w:tc>
        <w:tc>
          <w:tcPr>
            <w:tcW w:w="570" w:type="dxa"/>
            <w:tcMar>
              <w:left w:w="108" w:type="dxa"/>
            </w:tcMar>
            <w:vAlign w:val="center"/>
          </w:tcPr>
          <w:p w14:paraId="618B8479" w14:textId="77777777" w:rsidR="0073099A" w:rsidRPr="00AB7B36" w:rsidRDefault="0073099A" w:rsidP="00D73E98">
            <w:pPr>
              <w:jc w:val="center"/>
              <w:rPr>
                <w:lang w:val="it-IT"/>
              </w:rPr>
            </w:pPr>
          </w:p>
        </w:tc>
      </w:tr>
      <w:tr w:rsidR="0073099A" w:rsidRPr="006A2E64" w14:paraId="596C72AE" w14:textId="77777777" w:rsidTr="00D73E98">
        <w:trPr>
          <w:cantSplit/>
          <w:trHeight w:val="20"/>
        </w:trPr>
        <w:tc>
          <w:tcPr>
            <w:tcW w:w="680" w:type="dxa"/>
          </w:tcPr>
          <w:p w14:paraId="23598384" w14:textId="77777777" w:rsidR="0073099A" w:rsidRPr="00177E56" w:rsidRDefault="0073099A" w:rsidP="00D73E98">
            <w:pPr>
              <w:jc w:val="center"/>
              <w:rPr>
                <w:b/>
                <w:lang w:val="it-IT"/>
              </w:rPr>
            </w:pPr>
          </w:p>
        </w:tc>
        <w:tc>
          <w:tcPr>
            <w:tcW w:w="851" w:type="dxa"/>
            <w:tcMar>
              <w:left w:w="108" w:type="dxa"/>
              <w:right w:w="0" w:type="dxa"/>
            </w:tcMar>
          </w:tcPr>
          <w:p w14:paraId="3C1711C1" w14:textId="77777777" w:rsidR="0073099A" w:rsidRDefault="0073099A" w:rsidP="00D73E98">
            <w:pPr>
              <w:pStyle w:val="PrincCont"/>
              <w:jc w:val="left"/>
              <w:rPr>
                <w:lang w:val="it-IT"/>
              </w:rPr>
            </w:pPr>
            <w:r>
              <w:rPr>
                <w:lang w:val="it-IT"/>
              </w:rPr>
              <w:t>OIC 20.91</w:t>
            </w:r>
          </w:p>
        </w:tc>
        <w:tc>
          <w:tcPr>
            <w:tcW w:w="7060" w:type="dxa"/>
            <w:tcMar>
              <w:left w:w="108" w:type="dxa"/>
            </w:tcMar>
          </w:tcPr>
          <w:p w14:paraId="5C10F8CC" w14:textId="77777777" w:rsidR="0073099A" w:rsidRPr="008A465D" w:rsidRDefault="0073099A" w:rsidP="00D73E98">
            <w:pPr>
              <w:pStyle w:val="Commentiriquadro"/>
            </w:pPr>
            <w:r w:rsidRPr="00AB7B36">
              <w:t>Nel fornire le informazioni di cui al numero 10) dell’art</w:t>
            </w:r>
            <w:r>
              <w:t>.</w:t>
            </w:r>
            <w:r w:rsidRPr="00AB7B36">
              <w:t xml:space="preserve"> 2426, la </w:t>
            </w:r>
            <w:r>
              <w:t>Nota Integrativa</w:t>
            </w:r>
            <w:r w:rsidRPr="00AB7B36">
              <w:t xml:space="preserve"> illustra il mercato cui si è fatto riferimento per comparare il costo.</w:t>
            </w:r>
          </w:p>
        </w:tc>
        <w:tc>
          <w:tcPr>
            <w:tcW w:w="586" w:type="dxa"/>
            <w:tcMar>
              <w:left w:w="85" w:type="dxa"/>
              <w:right w:w="85" w:type="dxa"/>
            </w:tcMar>
            <w:vAlign w:val="center"/>
          </w:tcPr>
          <w:p w14:paraId="1225823A" w14:textId="77777777" w:rsidR="0073099A" w:rsidRPr="00AB7B36" w:rsidRDefault="0073099A" w:rsidP="00D73E98">
            <w:pPr>
              <w:jc w:val="center"/>
              <w:rPr>
                <w:lang w:val="it-IT"/>
              </w:rPr>
            </w:pPr>
          </w:p>
        </w:tc>
        <w:tc>
          <w:tcPr>
            <w:tcW w:w="573" w:type="dxa"/>
            <w:tcMar>
              <w:left w:w="108" w:type="dxa"/>
            </w:tcMar>
            <w:vAlign w:val="center"/>
          </w:tcPr>
          <w:p w14:paraId="4401B5EC" w14:textId="77777777" w:rsidR="0073099A" w:rsidRPr="00AB7B36" w:rsidRDefault="0073099A" w:rsidP="00D73E98">
            <w:pPr>
              <w:jc w:val="center"/>
              <w:rPr>
                <w:lang w:val="it-IT"/>
              </w:rPr>
            </w:pPr>
          </w:p>
        </w:tc>
        <w:tc>
          <w:tcPr>
            <w:tcW w:w="570" w:type="dxa"/>
            <w:tcMar>
              <w:left w:w="108" w:type="dxa"/>
            </w:tcMar>
            <w:vAlign w:val="center"/>
          </w:tcPr>
          <w:p w14:paraId="10AD0A2F" w14:textId="77777777" w:rsidR="0073099A" w:rsidRPr="00AB7B36" w:rsidRDefault="0073099A" w:rsidP="00D73E98">
            <w:pPr>
              <w:jc w:val="center"/>
              <w:rPr>
                <w:lang w:val="it-IT"/>
              </w:rPr>
            </w:pPr>
          </w:p>
        </w:tc>
      </w:tr>
      <w:tr w:rsidR="0073099A" w:rsidRPr="006A2E64" w14:paraId="71F1135C" w14:textId="77777777" w:rsidTr="00D73E98">
        <w:trPr>
          <w:cantSplit/>
          <w:trHeight w:val="20"/>
        </w:trPr>
        <w:tc>
          <w:tcPr>
            <w:tcW w:w="680" w:type="dxa"/>
          </w:tcPr>
          <w:p w14:paraId="30787399" w14:textId="77777777" w:rsidR="0073099A" w:rsidRPr="00177E56" w:rsidRDefault="0073099A" w:rsidP="00D73E98">
            <w:pPr>
              <w:jc w:val="center"/>
              <w:rPr>
                <w:b/>
                <w:lang w:val="it-IT"/>
              </w:rPr>
            </w:pPr>
          </w:p>
        </w:tc>
        <w:tc>
          <w:tcPr>
            <w:tcW w:w="851" w:type="dxa"/>
            <w:tcMar>
              <w:left w:w="108" w:type="dxa"/>
              <w:right w:w="0" w:type="dxa"/>
            </w:tcMar>
          </w:tcPr>
          <w:p w14:paraId="17F78E20" w14:textId="77777777" w:rsidR="0073099A" w:rsidRDefault="0073099A" w:rsidP="00D73E98">
            <w:pPr>
              <w:pStyle w:val="PrincCont"/>
              <w:jc w:val="left"/>
              <w:rPr>
                <w:lang w:val="it-IT"/>
              </w:rPr>
            </w:pPr>
          </w:p>
        </w:tc>
        <w:tc>
          <w:tcPr>
            <w:tcW w:w="7060" w:type="dxa"/>
            <w:tcMar>
              <w:left w:w="108" w:type="dxa"/>
            </w:tcMar>
          </w:tcPr>
          <w:p w14:paraId="0F14176D" w14:textId="77777777" w:rsidR="0073099A" w:rsidRPr="008A465D" w:rsidRDefault="0073099A" w:rsidP="00D73E98">
            <w:pPr>
              <w:pStyle w:val="Titolo3"/>
              <w:rPr>
                <w:lang w:val="it-IT"/>
              </w:rPr>
            </w:pPr>
            <w:bookmarkStart w:id="3" w:name="_TOC_250003"/>
            <w:r w:rsidRPr="00AB7B36">
              <w:rPr>
                <w:lang w:val="it-IT"/>
              </w:rPr>
              <w:t>Informazioni relative alle società che redigono il bilancio in forma abbreviata</w:t>
            </w:r>
            <w:bookmarkEnd w:id="3"/>
          </w:p>
        </w:tc>
        <w:tc>
          <w:tcPr>
            <w:tcW w:w="586" w:type="dxa"/>
            <w:tcMar>
              <w:left w:w="85" w:type="dxa"/>
              <w:right w:w="85" w:type="dxa"/>
            </w:tcMar>
            <w:vAlign w:val="center"/>
          </w:tcPr>
          <w:p w14:paraId="10D3741C" w14:textId="77777777" w:rsidR="0073099A" w:rsidRPr="00AB7B36" w:rsidRDefault="0073099A" w:rsidP="00D73E98">
            <w:pPr>
              <w:jc w:val="center"/>
              <w:rPr>
                <w:lang w:val="it-IT"/>
              </w:rPr>
            </w:pPr>
          </w:p>
        </w:tc>
        <w:tc>
          <w:tcPr>
            <w:tcW w:w="573" w:type="dxa"/>
            <w:tcMar>
              <w:left w:w="108" w:type="dxa"/>
            </w:tcMar>
            <w:vAlign w:val="center"/>
          </w:tcPr>
          <w:p w14:paraId="1B1A22E7" w14:textId="77777777" w:rsidR="0073099A" w:rsidRPr="00AB7B36" w:rsidRDefault="0073099A" w:rsidP="00D73E98">
            <w:pPr>
              <w:jc w:val="center"/>
              <w:rPr>
                <w:lang w:val="it-IT"/>
              </w:rPr>
            </w:pPr>
          </w:p>
        </w:tc>
        <w:tc>
          <w:tcPr>
            <w:tcW w:w="570" w:type="dxa"/>
            <w:tcMar>
              <w:left w:w="108" w:type="dxa"/>
            </w:tcMar>
            <w:vAlign w:val="center"/>
          </w:tcPr>
          <w:p w14:paraId="54B9AB65" w14:textId="77777777" w:rsidR="0073099A" w:rsidRPr="00AB7B36" w:rsidRDefault="0073099A" w:rsidP="00D73E98">
            <w:pPr>
              <w:jc w:val="center"/>
              <w:rPr>
                <w:lang w:val="it-IT"/>
              </w:rPr>
            </w:pPr>
          </w:p>
        </w:tc>
      </w:tr>
      <w:tr w:rsidR="0073099A" w:rsidRPr="006A2E64" w14:paraId="78F009D9" w14:textId="77777777" w:rsidTr="00D73E98">
        <w:trPr>
          <w:cantSplit/>
          <w:trHeight w:val="20"/>
        </w:trPr>
        <w:tc>
          <w:tcPr>
            <w:tcW w:w="680" w:type="dxa"/>
          </w:tcPr>
          <w:p w14:paraId="4880B02D" w14:textId="70EED22D" w:rsidR="0073099A" w:rsidRPr="00177E56" w:rsidRDefault="0073099A" w:rsidP="00D73E98">
            <w:pPr>
              <w:jc w:val="center"/>
              <w:rPr>
                <w:b/>
                <w:lang w:val="it-IT"/>
              </w:rPr>
            </w:pPr>
            <w:r w:rsidRPr="00177E56">
              <w:rPr>
                <w:b/>
                <w:lang w:val="it-IT"/>
              </w:rPr>
              <w:t>6</w:t>
            </w:r>
            <w:r w:rsidR="002D103C">
              <w:rPr>
                <w:b/>
                <w:lang w:val="it-IT"/>
              </w:rPr>
              <w:t>9</w:t>
            </w:r>
            <w:r w:rsidRPr="00177E56">
              <w:rPr>
                <w:b/>
                <w:lang w:val="it-IT"/>
              </w:rPr>
              <w:t>)</w:t>
            </w:r>
          </w:p>
        </w:tc>
        <w:tc>
          <w:tcPr>
            <w:tcW w:w="851" w:type="dxa"/>
            <w:tcMar>
              <w:left w:w="108" w:type="dxa"/>
              <w:right w:w="0" w:type="dxa"/>
            </w:tcMar>
          </w:tcPr>
          <w:p w14:paraId="0BF37CA7" w14:textId="77777777" w:rsidR="0073099A" w:rsidRDefault="0073099A" w:rsidP="00D73E98">
            <w:pPr>
              <w:pStyle w:val="PrincCont"/>
              <w:jc w:val="left"/>
              <w:rPr>
                <w:lang w:val="it-IT"/>
              </w:rPr>
            </w:pPr>
            <w:r>
              <w:rPr>
                <w:lang w:val="it-IT"/>
              </w:rPr>
              <w:t>Art. 2427, c.1 CC             OIC 20.92</w:t>
            </w:r>
          </w:p>
        </w:tc>
        <w:tc>
          <w:tcPr>
            <w:tcW w:w="7060" w:type="dxa"/>
            <w:tcMar>
              <w:left w:w="108" w:type="dxa"/>
            </w:tcMar>
          </w:tcPr>
          <w:p w14:paraId="1701BF07" w14:textId="77777777" w:rsidR="0073099A" w:rsidRPr="008A465D" w:rsidRDefault="0073099A" w:rsidP="00D73E98">
            <w:pPr>
              <w:spacing w:line="224" w:lineRule="exact"/>
              <w:rPr>
                <w:lang w:val="it-IT"/>
              </w:rPr>
            </w:pPr>
            <w:r w:rsidRPr="00AB7B36">
              <w:rPr>
                <w:lang w:val="it-IT"/>
              </w:rPr>
              <w:t xml:space="preserve">Con riferimento ai titoli di debito, nella </w:t>
            </w:r>
            <w:r>
              <w:rPr>
                <w:lang w:val="it-IT"/>
              </w:rPr>
              <w:t>Nota Integrativa</w:t>
            </w:r>
            <w:r w:rsidRPr="00AB7B36">
              <w:rPr>
                <w:lang w:val="it-IT"/>
              </w:rPr>
              <w:t xml:space="preserve"> del bilancio in forma abbreviata sono fornite le seguenti informazioni richieste dall’art</w:t>
            </w:r>
            <w:r>
              <w:rPr>
                <w:lang w:val="it-IT"/>
              </w:rPr>
              <w:t>.</w:t>
            </w:r>
            <w:r w:rsidRPr="00AB7B36">
              <w:rPr>
                <w:lang w:val="it-IT"/>
              </w:rPr>
              <w:t xml:space="preserve"> 2427, c</w:t>
            </w:r>
            <w:r>
              <w:rPr>
                <w:lang w:val="it-IT"/>
              </w:rPr>
              <w:t>.</w:t>
            </w:r>
            <w:r w:rsidRPr="00AB7B36">
              <w:rPr>
                <w:lang w:val="it-IT"/>
              </w:rPr>
              <w:t>1</w:t>
            </w:r>
            <w:r>
              <w:rPr>
                <w:lang w:val="it-IT"/>
              </w:rPr>
              <w:t xml:space="preserve"> CC</w:t>
            </w:r>
            <w:r w:rsidRPr="00AB7B36">
              <w:rPr>
                <w:lang w:val="it-IT"/>
              </w:rPr>
              <w:t>:</w:t>
            </w:r>
          </w:p>
        </w:tc>
        <w:tc>
          <w:tcPr>
            <w:tcW w:w="586" w:type="dxa"/>
            <w:tcMar>
              <w:left w:w="85" w:type="dxa"/>
              <w:right w:w="85" w:type="dxa"/>
            </w:tcMar>
            <w:vAlign w:val="center"/>
          </w:tcPr>
          <w:p w14:paraId="390A3766" w14:textId="77777777" w:rsidR="0073099A" w:rsidRPr="00AB7B36" w:rsidRDefault="0073099A" w:rsidP="00D73E98">
            <w:pPr>
              <w:jc w:val="center"/>
              <w:rPr>
                <w:lang w:val="it-IT"/>
              </w:rPr>
            </w:pPr>
          </w:p>
        </w:tc>
        <w:tc>
          <w:tcPr>
            <w:tcW w:w="573" w:type="dxa"/>
            <w:tcMar>
              <w:left w:w="108" w:type="dxa"/>
            </w:tcMar>
            <w:vAlign w:val="center"/>
          </w:tcPr>
          <w:p w14:paraId="57FC254F" w14:textId="77777777" w:rsidR="0073099A" w:rsidRPr="00AB7B36" w:rsidRDefault="0073099A" w:rsidP="00D73E98">
            <w:pPr>
              <w:jc w:val="center"/>
              <w:rPr>
                <w:lang w:val="it-IT"/>
              </w:rPr>
            </w:pPr>
          </w:p>
        </w:tc>
        <w:tc>
          <w:tcPr>
            <w:tcW w:w="570" w:type="dxa"/>
            <w:tcMar>
              <w:left w:w="108" w:type="dxa"/>
            </w:tcMar>
            <w:vAlign w:val="center"/>
          </w:tcPr>
          <w:p w14:paraId="7F303F0E" w14:textId="77777777" w:rsidR="0073099A" w:rsidRPr="00AB7B36" w:rsidRDefault="0073099A" w:rsidP="00D73E98">
            <w:pPr>
              <w:jc w:val="center"/>
              <w:rPr>
                <w:lang w:val="it-IT"/>
              </w:rPr>
            </w:pPr>
          </w:p>
        </w:tc>
      </w:tr>
      <w:tr w:rsidR="0073099A" w:rsidRPr="00AB7B36" w14:paraId="1C3CA55C" w14:textId="77777777" w:rsidTr="00D73E98">
        <w:trPr>
          <w:cantSplit/>
          <w:trHeight w:val="20"/>
        </w:trPr>
        <w:tc>
          <w:tcPr>
            <w:tcW w:w="680" w:type="dxa"/>
          </w:tcPr>
          <w:p w14:paraId="2BB6BD26" w14:textId="77777777" w:rsidR="0073099A" w:rsidRDefault="0073099A" w:rsidP="00D73E98">
            <w:pPr>
              <w:jc w:val="center"/>
              <w:rPr>
                <w:lang w:val="it-IT"/>
              </w:rPr>
            </w:pPr>
          </w:p>
        </w:tc>
        <w:tc>
          <w:tcPr>
            <w:tcW w:w="851" w:type="dxa"/>
            <w:tcMar>
              <w:left w:w="108" w:type="dxa"/>
              <w:right w:w="0" w:type="dxa"/>
            </w:tcMar>
          </w:tcPr>
          <w:p w14:paraId="1C832343" w14:textId="77777777" w:rsidR="0073099A" w:rsidRDefault="0073099A" w:rsidP="00D73E98">
            <w:pPr>
              <w:pStyle w:val="PrincCont"/>
              <w:jc w:val="left"/>
              <w:rPr>
                <w:lang w:val="it-IT"/>
              </w:rPr>
            </w:pPr>
          </w:p>
        </w:tc>
        <w:tc>
          <w:tcPr>
            <w:tcW w:w="7060" w:type="dxa"/>
            <w:tcMar>
              <w:left w:w="108" w:type="dxa"/>
            </w:tcMar>
          </w:tcPr>
          <w:p w14:paraId="6DEC8D9D" w14:textId="77777777" w:rsidR="0073099A" w:rsidRPr="008A465D" w:rsidRDefault="0073099A" w:rsidP="0073099A">
            <w:pPr>
              <w:pStyle w:val="trattinosottoa"/>
              <w:tabs>
                <w:tab w:val="clear" w:pos="704"/>
              </w:tabs>
              <w:spacing w:line="226" w:lineRule="exact"/>
              <w:ind w:left="460" w:hanging="284"/>
            </w:pPr>
            <w:r w:rsidRPr="00AB7B36">
              <w:t>i criteri applicati nella valutazione delle voci del bilancio, nelle rettifiche di valore e nella conversione dei valori non espressi all'origine in moneta avente corso legale nello Stato;</w:t>
            </w:r>
          </w:p>
        </w:tc>
        <w:tc>
          <w:tcPr>
            <w:tcW w:w="586" w:type="dxa"/>
            <w:tcMar>
              <w:left w:w="85" w:type="dxa"/>
              <w:right w:w="85" w:type="dxa"/>
            </w:tcMar>
            <w:vAlign w:val="center"/>
          </w:tcPr>
          <w:p w14:paraId="2701BCCB" w14:textId="77777777" w:rsidR="0073099A" w:rsidRPr="00AB7B3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08B47BDC" w14:textId="77777777" w:rsidR="0073099A" w:rsidRPr="00AB7B3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0F005EAC" w14:textId="77777777" w:rsidR="0073099A" w:rsidRPr="00AB7B3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AB7B36" w14:paraId="5DB498CA" w14:textId="77777777" w:rsidTr="00D73E98">
        <w:trPr>
          <w:cantSplit/>
          <w:trHeight w:val="20"/>
        </w:trPr>
        <w:tc>
          <w:tcPr>
            <w:tcW w:w="680" w:type="dxa"/>
          </w:tcPr>
          <w:p w14:paraId="5DA068BA" w14:textId="77777777" w:rsidR="0073099A" w:rsidRDefault="0073099A" w:rsidP="00D73E98">
            <w:pPr>
              <w:jc w:val="center"/>
              <w:rPr>
                <w:lang w:val="it-IT"/>
              </w:rPr>
            </w:pPr>
          </w:p>
        </w:tc>
        <w:tc>
          <w:tcPr>
            <w:tcW w:w="851" w:type="dxa"/>
            <w:tcMar>
              <w:left w:w="108" w:type="dxa"/>
              <w:right w:w="0" w:type="dxa"/>
            </w:tcMar>
          </w:tcPr>
          <w:p w14:paraId="6DDE8B26" w14:textId="77777777" w:rsidR="0073099A" w:rsidRDefault="0073099A" w:rsidP="00D73E98">
            <w:pPr>
              <w:pStyle w:val="PrincCont"/>
              <w:jc w:val="left"/>
              <w:rPr>
                <w:lang w:val="it-IT"/>
              </w:rPr>
            </w:pPr>
          </w:p>
        </w:tc>
        <w:tc>
          <w:tcPr>
            <w:tcW w:w="7060" w:type="dxa"/>
            <w:tcMar>
              <w:left w:w="108" w:type="dxa"/>
            </w:tcMar>
          </w:tcPr>
          <w:p w14:paraId="0D8D1A02" w14:textId="77777777" w:rsidR="0073099A" w:rsidRPr="008A465D" w:rsidRDefault="0073099A" w:rsidP="00107642">
            <w:pPr>
              <w:pStyle w:val="trattinosottoa"/>
              <w:tabs>
                <w:tab w:val="clear" w:pos="704"/>
              </w:tabs>
              <w:spacing w:line="230" w:lineRule="exact"/>
              <w:ind w:left="460" w:hanging="284"/>
            </w:pPr>
            <w:r w:rsidRPr="001D7A69">
              <w:t>i movimenti delle immobilizzazioni, specificando per ciascuna voce: il costo; le precedenti rivalutazioni, ammortamenti e svalutazioni; le acquisizioni, gli spostamenti da una ad altra voce, le alienazioni avvenuti nell’esercizio; le rivalutazioni, gli ammortamenti e le svalutazioni effettuati nell’esercizio; il totale delle rivalutazioni riguardanti le immobilizzazioni esistenti alla chiusura dell’esercizio (per quanto riguarda i titoli classificati tra le immobilizzazioni finanziarie)”.</w:t>
            </w:r>
          </w:p>
        </w:tc>
        <w:tc>
          <w:tcPr>
            <w:tcW w:w="586" w:type="dxa"/>
            <w:tcMar>
              <w:left w:w="85" w:type="dxa"/>
              <w:right w:w="85" w:type="dxa"/>
            </w:tcMar>
            <w:vAlign w:val="center"/>
          </w:tcPr>
          <w:p w14:paraId="792B7319" w14:textId="77777777" w:rsidR="0073099A" w:rsidRPr="00AB7B3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12EB8503" w14:textId="77777777" w:rsidR="0073099A" w:rsidRPr="00AB7B3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705A928A" w14:textId="77777777" w:rsidR="0073099A" w:rsidRPr="00AB7B3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AB7B36" w14:paraId="5249A4E1" w14:textId="77777777" w:rsidTr="00D73E98">
        <w:trPr>
          <w:cantSplit/>
          <w:trHeight w:val="20"/>
        </w:trPr>
        <w:tc>
          <w:tcPr>
            <w:tcW w:w="680" w:type="dxa"/>
          </w:tcPr>
          <w:p w14:paraId="74566382" w14:textId="1501F406" w:rsidR="0073099A" w:rsidRPr="00177E56" w:rsidRDefault="002D103C" w:rsidP="00D73E98">
            <w:pPr>
              <w:jc w:val="center"/>
              <w:rPr>
                <w:b/>
                <w:lang w:val="it-IT"/>
              </w:rPr>
            </w:pPr>
            <w:r>
              <w:rPr>
                <w:b/>
                <w:lang w:val="it-IT"/>
              </w:rPr>
              <w:t>70</w:t>
            </w:r>
            <w:r w:rsidR="0073099A" w:rsidRPr="00177E56">
              <w:rPr>
                <w:b/>
                <w:lang w:val="it-IT"/>
              </w:rPr>
              <w:t>)</w:t>
            </w:r>
          </w:p>
        </w:tc>
        <w:tc>
          <w:tcPr>
            <w:tcW w:w="851" w:type="dxa"/>
            <w:tcMar>
              <w:left w:w="108" w:type="dxa"/>
              <w:right w:w="0" w:type="dxa"/>
            </w:tcMar>
          </w:tcPr>
          <w:p w14:paraId="3134622C" w14:textId="77777777" w:rsidR="0073099A" w:rsidRDefault="0073099A" w:rsidP="00D73E98">
            <w:pPr>
              <w:pStyle w:val="PrincCont"/>
              <w:jc w:val="left"/>
              <w:rPr>
                <w:lang w:val="it-IT"/>
              </w:rPr>
            </w:pPr>
            <w:r>
              <w:rPr>
                <w:lang w:val="it-IT"/>
              </w:rPr>
              <w:t>OIC 20.93</w:t>
            </w:r>
          </w:p>
        </w:tc>
        <w:tc>
          <w:tcPr>
            <w:tcW w:w="7060" w:type="dxa"/>
            <w:tcMar>
              <w:left w:w="108" w:type="dxa"/>
            </w:tcMar>
          </w:tcPr>
          <w:p w14:paraId="41A6F3D9" w14:textId="77777777" w:rsidR="0073099A" w:rsidRPr="008A465D" w:rsidRDefault="0073099A" w:rsidP="0008605E">
            <w:pPr>
              <w:spacing w:line="240" w:lineRule="exact"/>
              <w:rPr>
                <w:lang w:val="it-IT"/>
              </w:rPr>
            </w:pPr>
            <w:r>
              <w:rPr>
                <w:lang w:val="it-IT"/>
              </w:rPr>
              <w:t xml:space="preserve">Se </w:t>
            </w:r>
            <w:r w:rsidRPr="001D7A69">
              <w:rPr>
                <w:lang w:val="it-IT"/>
              </w:rPr>
              <w:t>l</w:t>
            </w:r>
            <w:r>
              <w:rPr>
                <w:lang w:val="it-IT"/>
              </w:rPr>
              <w:t>’</w:t>
            </w:r>
            <w:r w:rsidRPr="001D7A69">
              <w:rPr>
                <w:lang w:val="it-IT"/>
              </w:rPr>
              <w:t>impres</w:t>
            </w:r>
            <w:r>
              <w:rPr>
                <w:lang w:val="it-IT"/>
              </w:rPr>
              <w:t>a</w:t>
            </w:r>
            <w:r w:rsidRPr="001D7A69">
              <w:rPr>
                <w:lang w:val="it-IT"/>
              </w:rPr>
              <w:t xml:space="preserve"> che redig</w:t>
            </w:r>
            <w:r>
              <w:rPr>
                <w:lang w:val="it-IT"/>
              </w:rPr>
              <w:t>e</w:t>
            </w:r>
            <w:r w:rsidRPr="001D7A69">
              <w:rPr>
                <w:lang w:val="it-IT"/>
              </w:rPr>
              <w:t xml:space="preserve"> il bilancio in forma abbreviata ai sensi dell’art. 2435-</w:t>
            </w:r>
            <w:r w:rsidRPr="006869DB">
              <w:rPr>
                <w:lang w:val="it-IT"/>
              </w:rPr>
              <w:t>bis</w:t>
            </w:r>
            <w:r>
              <w:rPr>
                <w:lang w:val="it-IT"/>
              </w:rPr>
              <w:t xml:space="preserve"> CC</w:t>
            </w:r>
            <w:r w:rsidRPr="001D7A69">
              <w:rPr>
                <w:lang w:val="it-IT"/>
              </w:rPr>
              <w:t xml:space="preserve"> si </w:t>
            </w:r>
            <w:r>
              <w:rPr>
                <w:lang w:val="it-IT"/>
              </w:rPr>
              <w:t xml:space="preserve">è </w:t>
            </w:r>
            <w:r w:rsidRPr="001D7A69">
              <w:rPr>
                <w:lang w:val="it-IT"/>
              </w:rPr>
              <w:t>avval</w:t>
            </w:r>
            <w:r>
              <w:rPr>
                <w:lang w:val="it-IT"/>
              </w:rPr>
              <w:t>sa</w:t>
            </w:r>
            <w:r w:rsidRPr="001D7A69">
              <w:rPr>
                <w:lang w:val="it-IT"/>
              </w:rPr>
              <w:t xml:space="preserve"> della facoltà di valutare i titoli di debito al costo di acquisto e quindi non applicare il criterio del costo ammortizzato, ne </w:t>
            </w:r>
            <w:r>
              <w:rPr>
                <w:lang w:val="it-IT"/>
              </w:rPr>
              <w:t xml:space="preserve">ha </w:t>
            </w:r>
            <w:r w:rsidRPr="001D7A69">
              <w:rPr>
                <w:lang w:val="it-IT"/>
              </w:rPr>
              <w:t>da</w:t>
            </w:r>
            <w:r>
              <w:rPr>
                <w:lang w:val="it-IT"/>
              </w:rPr>
              <w:t>to</w:t>
            </w:r>
            <w:r w:rsidRPr="001D7A69">
              <w:rPr>
                <w:lang w:val="it-IT"/>
              </w:rPr>
              <w:t xml:space="preserve"> menzione in </w:t>
            </w:r>
            <w:r>
              <w:rPr>
                <w:lang w:val="it-IT"/>
              </w:rPr>
              <w:t>Nota Integrativa?</w:t>
            </w:r>
          </w:p>
        </w:tc>
        <w:tc>
          <w:tcPr>
            <w:tcW w:w="586" w:type="dxa"/>
            <w:tcMar>
              <w:left w:w="85" w:type="dxa"/>
              <w:right w:w="85" w:type="dxa"/>
            </w:tcMar>
            <w:vAlign w:val="center"/>
          </w:tcPr>
          <w:p w14:paraId="3CE598B5" w14:textId="77777777" w:rsidR="0073099A" w:rsidRPr="00AB7B3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4F203F87" w14:textId="77777777" w:rsidR="0073099A" w:rsidRPr="00AB7B3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23320DD7" w14:textId="77777777" w:rsidR="0073099A" w:rsidRPr="00AB7B3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6A2E64" w14:paraId="2E2433B1" w14:textId="77777777" w:rsidTr="00D73E98">
        <w:trPr>
          <w:cantSplit/>
          <w:trHeight w:val="314"/>
        </w:trPr>
        <w:tc>
          <w:tcPr>
            <w:tcW w:w="680" w:type="dxa"/>
          </w:tcPr>
          <w:p w14:paraId="6E473948" w14:textId="77777777" w:rsidR="0073099A" w:rsidRPr="00177E56" w:rsidRDefault="0073099A" w:rsidP="00D73E98">
            <w:pPr>
              <w:jc w:val="center"/>
              <w:rPr>
                <w:b/>
                <w:lang w:val="it-IT"/>
              </w:rPr>
            </w:pPr>
          </w:p>
        </w:tc>
        <w:tc>
          <w:tcPr>
            <w:tcW w:w="851" w:type="dxa"/>
            <w:tcMar>
              <w:left w:w="108" w:type="dxa"/>
              <w:right w:w="0" w:type="dxa"/>
            </w:tcMar>
          </w:tcPr>
          <w:p w14:paraId="3D6D6E6D" w14:textId="77777777" w:rsidR="0073099A" w:rsidRDefault="0073099A" w:rsidP="00D73E98">
            <w:pPr>
              <w:pStyle w:val="PrincCont"/>
              <w:jc w:val="left"/>
              <w:rPr>
                <w:lang w:val="it-IT"/>
              </w:rPr>
            </w:pPr>
            <w:r>
              <w:rPr>
                <w:lang w:val="it-IT"/>
              </w:rPr>
              <w:t>OIC 20.94</w:t>
            </w:r>
          </w:p>
        </w:tc>
        <w:tc>
          <w:tcPr>
            <w:tcW w:w="7060" w:type="dxa"/>
            <w:tcMar>
              <w:left w:w="108" w:type="dxa"/>
            </w:tcMar>
          </w:tcPr>
          <w:p w14:paraId="2A321B66" w14:textId="77777777" w:rsidR="0073099A" w:rsidRPr="007A1AEC" w:rsidRDefault="0073099A" w:rsidP="00D73E98">
            <w:pPr>
              <w:pStyle w:val="Commentiriquadro"/>
            </w:pPr>
            <w:r w:rsidRPr="007A1AEC">
              <w:t>L’art</w:t>
            </w:r>
            <w:r>
              <w:t>.</w:t>
            </w:r>
            <w:r w:rsidRPr="007A1AEC">
              <w:t xml:space="preserve"> 2423, c</w:t>
            </w:r>
            <w:r>
              <w:t>.</w:t>
            </w:r>
            <w:r w:rsidRPr="007A1AEC">
              <w:t>4</w:t>
            </w:r>
            <w:r>
              <w:t xml:space="preserve"> CC</w:t>
            </w:r>
            <w:r w:rsidRPr="007A1AEC">
              <w:t xml:space="preserve"> prevede che: “</w:t>
            </w:r>
            <w:r w:rsidRPr="007A1AEC">
              <w:rPr>
                <w:i/>
              </w:rPr>
              <w:t xml:space="preserve">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w:t>
            </w:r>
            <w:r>
              <w:rPr>
                <w:i/>
              </w:rPr>
              <w:t>Nota Integrativa</w:t>
            </w:r>
            <w:r w:rsidRPr="007A1AEC">
              <w:rPr>
                <w:i/>
              </w:rPr>
              <w:t xml:space="preserve"> i criteri con i quali hanno dato attuazione alla presente disposizione.</w:t>
            </w:r>
            <w:r w:rsidRPr="007A1AEC">
              <w:t>”</w:t>
            </w:r>
          </w:p>
        </w:tc>
        <w:tc>
          <w:tcPr>
            <w:tcW w:w="586" w:type="dxa"/>
            <w:tcMar>
              <w:left w:w="85" w:type="dxa"/>
              <w:right w:w="85" w:type="dxa"/>
            </w:tcMar>
            <w:vAlign w:val="center"/>
          </w:tcPr>
          <w:p w14:paraId="5F51DCB0" w14:textId="77777777" w:rsidR="0073099A" w:rsidRPr="00096C17" w:rsidRDefault="0073099A" w:rsidP="00D73E98">
            <w:pPr>
              <w:jc w:val="center"/>
              <w:rPr>
                <w:lang w:val="it-IT"/>
              </w:rPr>
            </w:pPr>
          </w:p>
        </w:tc>
        <w:tc>
          <w:tcPr>
            <w:tcW w:w="573" w:type="dxa"/>
            <w:tcMar>
              <w:left w:w="108" w:type="dxa"/>
            </w:tcMar>
            <w:vAlign w:val="center"/>
          </w:tcPr>
          <w:p w14:paraId="628C3476" w14:textId="77777777" w:rsidR="0073099A" w:rsidRPr="00096C17" w:rsidRDefault="0073099A" w:rsidP="00D73E98">
            <w:pPr>
              <w:jc w:val="center"/>
              <w:rPr>
                <w:lang w:val="it-IT"/>
              </w:rPr>
            </w:pPr>
          </w:p>
        </w:tc>
        <w:tc>
          <w:tcPr>
            <w:tcW w:w="570" w:type="dxa"/>
            <w:tcMar>
              <w:left w:w="108" w:type="dxa"/>
            </w:tcMar>
            <w:vAlign w:val="center"/>
          </w:tcPr>
          <w:p w14:paraId="37C57B9E" w14:textId="77777777" w:rsidR="0073099A" w:rsidRPr="00096C17" w:rsidRDefault="0073099A" w:rsidP="00D73E98">
            <w:pPr>
              <w:jc w:val="center"/>
              <w:rPr>
                <w:lang w:val="it-IT"/>
              </w:rPr>
            </w:pPr>
          </w:p>
        </w:tc>
      </w:tr>
      <w:tr w:rsidR="0073099A" w:rsidRPr="00A31605" w14:paraId="3B107C06" w14:textId="77777777" w:rsidTr="00D73E98">
        <w:trPr>
          <w:cantSplit/>
          <w:trHeight w:val="20"/>
        </w:trPr>
        <w:tc>
          <w:tcPr>
            <w:tcW w:w="680" w:type="dxa"/>
          </w:tcPr>
          <w:p w14:paraId="3DDFD83B" w14:textId="06FB3E69" w:rsidR="0073099A" w:rsidRPr="00177E56" w:rsidRDefault="0073099A" w:rsidP="00D73E98">
            <w:pPr>
              <w:jc w:val="center"/>
              <w:rPr>
                <w:b/>
                <w:lang w:val="it-IT"/>
              </w:rPr>
            </w:pPr>
            <w:r w:rsidRPr="00177E56">
              <w:rPr>
                <w:b/>
                <w:lang w:val="it-IT"/>
              </w:rPr>
              <w:t>7</w:t>
            </w:r>
            <w:r w:rsidR="002D103C">
              <w:rPr>
                <w:b/>
                <w:lang w:val="it-IT"/>
              </w:rPr>
              <w:t>1</w:t>
            </w:r>
            <w:r w:rsidRPr="00177E56">
              <w:rPr>
                <w:b/>
                <w:lang w:val="it-IT"/>
              </w:rPr>
              <w:t>)</w:t>
            </w:r>
          </w:p>
        </w:tc>
        <w:tc>
          <w:tcPr>
            <w:tcW w:w="851" w:type="dxa"/>
            <w:tcMar>
              <w:left w:w="108" w:type="dxa"/>
              <w:right w:w="0" w:type="dxa"/>
            </w:tcMar>
          </w:tcPr>
          <w:p w14:paraId="4F771B7C" w14:textId="77777777" w:rsidR="0073099A" w:rsidRPr="00B71A6E" w:rsidRDefault="0073099A" w:rsidP="00D73E98">
            <w:pPr>
              <w:pStyle w:val="PrincCont"/>
              <w:jc w:val="left"/>
              <w:rPr>
                <w:lang w:val="it-IT"/>
              </w:rPr>
            </w:pPr>
            <w:r>
              <w:rPr>
                <w:lang w:val="it-IT"/>
              </w:rPr>
              <w:t>OIC 20.94</w:t>
            </w:r>
          </w:p>
        </w:tc>
        <w:tc>
          <w:tcPr>
            <w:tcW w:w="7060" w:type="dxa"/>
            <w:tcMar>
              <w:left w:w="108" w:type="dxa"/>
            </w:tcMar>
          </w:tcPr>
          <w:p w14:paraId="27664BE6" w14:textId="77777777" w:rsidR="0073099A" w:rsidRPr="004706A8" w:rsidRDefault="0073099A" w:rsidP="0008605E">
            <w:pPr>
              <w:spacing w:line="240" w:lineRule="exact"/>
              <w:rPr>
                <w:lang w:val="it-IT"/>
              </w:rPr>
            </w:pPr>
            <w:r w:rsidRPr="004706A8">
              <w:rPr>
                <w:lang w:val="it-IT"/>
              </w:rPr>
              <w:t xml:space="preserve">La </w:t>
            </w:r>
            <w:r>
              <w:rPr>
                <w:lang w:val="it-IT"/>
              </w:rPr>
              <w:t>Nota Integrativa</w:t>
            </w:r>
            <w:r w:rsidRPr="004706A8">
              <w:rPr>
                <w:lang w:val="it-IT"/>
              </w:rPr>
              <w:t xml:space="preserve"> illustra le politiche contabili adottate e in particolare i criteri con i quali è stata data attuazione alla disposizione dell’art</w:t>
            </w:r>
            <w:r>
              <w:rPr>
                <w:lang w:val="it-IT"/>
              </w:rPr>
              <w:t>.</w:t>
            </w:r>
            <w:r w:rsidRPr="004706A8">
              <w:rPr>
                <w:lang w:val="it-IT"/>
              </w:rPr>
              <w:t xml:space="preserve"> 2423, c</w:t>
            </w:r>
            <w:r>
              <w:rPr>
                <w:lang w:val="it-IT"/>
              </w:rPr>
              <w:t>.</w:t>
            </w:r>
            <w:r w:rsidRPr="004706A8">
              <w:rPr>
                <w:lang w:val="it-IT"/>
              </w:rPr>
              <w:t>4</w:t>
            </w:r>
            <w:r>
              <w:rPr>
                <w:lang w:val="it-IT"/>
              </w:rPr>
              <w:t xml:space="preserve"> CC</w:t>
            </w:r>
            <w:r w:rsidRPr="004706A8">
              <w:rPr>
                <w:lang w:val="it-IT"/>
              </w:rPr>
              <w:t>,</w:t>
            </w:r>
            <w:r>
              <w:rPr>
                <w:lang w:val="it-IT"/>
              </w:rPr>
              <w:t xml:space="preserve"> per quanto riguarda i titoli di debito</w:t>
            </w:r>
            <w:r w:rsidRPr="004706A8">
              <w:rPr>
                <w:lang w:val="it-IT"/>
              </w:rPr>
              <w:t>?</w:t>
            </w:r>
          </w:p>
        </w:tc>
        <w:tc>
          <w:tcPr>
            <w:tcW w:w="586" w:type="dxa"/>
            <w:tcMar>
              <w:left w:w="85" w:type="dxa"/>
              <w:right w:w="85" w:type="dxa"/>
            </w:tcMar>
            <w:vAlign w:val="center"/>
          </w:tcPr>
          <w:p w14:paraId="1A7A86F5"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699814A8"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0A5D5EF4"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FF1863" w:rsidRPr="00AB7B36" w14:paraId="2E6AD114" w14:textId="77777777" w:rsidTr="00D73E98">
        <w:trPr>
          <w:cantSplit/>
          <w:trHeight w:val="20"/>
        </w:trPr>
        <w:tc>
          <w:tcPr>
            <w:tcW w:w="680" w:type="dxa"/>
          </w:tcPr>
          <w:p w14:paraId="0272D3AA" w14:textId="77777777" w:rsidR="00FF1863" w:rsidRDefault="00FF1863" w:rsidP="00107642">
            <w:pPr>
              <w:pageBreakBefore/>
              <w:jc w:val="center"/>
              <w:rPr>
                <w:lang w:val="it-IT"/>
              </w:rPr>
            </w:pPr>
          </w:p>
        </w:tc>
        <w:tc>
          <w:tcPr>
            <w:tcW w:w="851" w:type="dxa"/>
            <w:tcMar>
              <w:left w:w="108" w:type="dxa"/>
              <w:right w:w="0" w:type="dxa"/>
            </w:tcMar>
          </w:tcPr>
          <w:p w14:paraId="0A2EE04D" w14:textId="77777777" w:rsidR="00FF1863" w:rsidRDefault="00FF1863" w:rsidP="00FF1863">
            <w:pPr>
              <w:pStyle w:val="PrincCont"/>
              <w:jc w:val="left"/>
              <w:rPr>
                <w:lang w:val="it-IT"/>
              </w:rPr>
            </w:pPr>
          </w:p>
        </w:tc>
        <w:tc>
          <w:tcPr>
            <w:tcW w:w="7060" w:type="dxa"/>
            <w:tcMar>
              <w:left w:w="108" w:type="dxa"/>
            </w:tcMar>
          </w:tcPr>
          <w:p w14:paraId="435F9EA6" w14:textId="77777777" w:rsidR="00FF1863" w:rsidRPr="008A465D" w:rsidRDefault="00FF1863" w:rsidP="00FF1863">
            <w:pPr>
              <w:pStyle w:val="Titolo2"/>
              <w:rPr>
                <w:lang w:val="it-IT"/>
              </w:rPr>
            </w:pPr>
            <w:r w:rsidRPr="001D7A69">
              <w:rPr>
                <w:lang w:val="en-US"/>
              </w:rPr>
              <w:t>Disposizioni di prima applicazione</w:t>
            </w:r>
          </w:p>
        </w:tc>
        <w:tc>
          <w:tcPr>
            <w:tcW w:w="586" w:type="dxa"/>
            <w:tcMar>
              <w:left w:w="85" w:type="dxa"/>
              <w:right w:w="85" w:type="dxa"/>
            </w:tcMar>
            <w:vAlign w:val="center"/>
          </w:tcPr>
          <w:p w14:paraId="46562B60" w14:textId="77777777" w:rsidR="00FF1863" w:rsidRPr="00AB7B36" w:rsidRDefault="00FF1863" w:rsidP="00FF1863">
            <w:pPr>
              <w:jc w:val="center"/>
              <w:rPr>
                <w:lang w:val="it-IT"/>
              </w:rPr>
            </w:pPr>
          </w:p>
        </w:tc>
        <w:tc>
          <w:tcPr>
            <w:tcW w:w="573" w:type="dxa"/>
            <w:tcMar>
              <w:left w:w="108" w:type="dxa"/>
            </w:tcMar>
            <w:vAlign w:val="center"/>
          </w:tcPr>
          <w:p w14:paraId="72CACDB3" w14:textId="77777777" w:rsidR="00FF1863" w:rsidRPr="00AB7B36" w:rsidRDefault="00FF1863" w:rsidP="00FF1863">
            <w:pPr>
              <w:jc w:val="center"/>
              <w:rPr>
                <w:lang w:val="it-IT"/>
              </w:rPr>
            </w:pPr>
          </w:p>
        </w:tc>
        <w:tc>
          <w:tcPr>
            <w:tcW w:w="570" w:type="dxa"/>
            <w:tcMar>
              <w:left w:w="108" w:type="dxa"/>
            </w:tcMar>
            <w:vAlign w:val="center"/>
          </w:tcPr>
          <w:p w14:paraId="69424556" w14:textId="77777777" w:rsidR="00FF1863" w:rsidRPr="00AB7B36" w:rsidRDefault="00FF1863" w:rsidP="00FF1863">
            <w:pPr>
              <w:jc w:val="center"/>
              <w:rPr>
                <w:lang w:val="it-IT"/>
              </w:rPr>
            </w:pPr>
          </w:p>
        </w:tc>
      </w:tr>
      <w:tr w:rsidR="00FF1863" w:rsidRPr="006A2E64" w14:paraId="06BA9C41" w14:textId="77777777" w:rsidTr="00D73E98">
        <w:trPr>
          <w:cantSplit/>
          <w:trHeight w:val="20"/>
        </w:trPr>
        <w:tc>
          <w:tcPr>
            <w:tcW w:w="680" w:type="dxa"/>
          </w:tcPr>
          <w:p w14:paraId="3A8EC1D3" w14:textId="77777777" w:rsidR="00FF1863" w:rsidRDefault="00FF1863" w:rsidP="00FF1863">
            <w:pPr>
              <w:jc w:val="center"/>
              <w:rPr>
                <w:lang w:val="it-IT"/>
              </w:rPr>
            </w:pPr>
          </w:p>
        </w:tc>
        <w:tc>
          <w:tcPr>
            <w:tcW w:w="851" w:type="dxa"/>
            <w:tcMar>
              <w:left w:w="108" w:type="dxa"/>
              <w:right w:w="0" w:type="dxa"/>
            </w:tcMar>
          </w:tcPr>
          <w:p w14:paraId="11AE99C4" w14:textId="5A74FA5F" w:rsidR="00FF1863" w:rsidRDefault="00FF1863" w:rsidP="00FF1863">
            <w:pPr>
              <w:pStyle w:val="PrincCont"/>
              <w:jc w:val="left"/>
              <w:rPr>
                <w:lang w:val="it-IT"/>
              </w:rPr>
            </w:pPr>
            <w:r>
              <w:rPr>
                <w:lang w:val="it-IT"/>
              </w:rPr>
              <w:t>OIC 20.101</w:t>
            </w:r>
          </w:p>
        </w:tc>
        <w:tc>
          <w:tcPr>
            <w:tcW w:w="7060" w:type="dxa"/>
            <w:tcMar>
              <w:left w:w="108" w:type="dxa"/>
            </w:tcMar>
          </w:tcPr>
          <w:p w14:paraId="724DAD12" w14:textId="54B5EBF2" w:rsidR="00FF1863" w:rsidRPr="006B42CF" w:rsidRDefault="00FF1863" w:rsidP="00FF1863">
            <w:pPr>
              <w:pStyle w:val="Commentiriquadro"/>
            </w:pPr>
            <w:r w:rsidRPr="00657CE7">
              <w:t>Nel caso in cui una società che redige il bilancio in forma abbreviata decida di optare per il criterio del costo ammortizzato, si applicano i paragrafi 99-100. Tali paragrafi si applicano anche nel caso in cui una società che redige il bilancio in forma abbreviata diventi una società che redige il bilancio in forma ordinaria.</w:t>
            </w:r>
          </w:p>
        </w:tc>
        <w:tc>
          <w:tcPr>
            <w:tcW w:w="586" w:type="dxa"/>
            <w:tcMar>
              <w:left w:w="85" w:type="dxa"/>
              <w:right w:w="85" w:type="dxa"/>
            </w:tcMar>
            <w:vAlign w:val="center"/>
          </w:tcPr>
          <w:p w14:paraId="28F58693" w14:textId="77777777" w:rsidR="00FF1863" w:rsidRPr="00AB7B36" w:rsidRDefault="00FF1863" w:rsidP="00FF1863">
            <w:pPr>
              <w:jc w:val="center"/>
              <w:rPr>
                <w:lang w:val="it-IT"/>
              </w:rPr>
            </w:pPr>
          </w:p>
        </w:tc>
        <w:tc>
          <w:tcPr>
            <w:tcW w:w="573" w:type="dxa"/>
            <w:tcMar>
              <w:left w:w="108" w:type="dxa"/>
            </w:tcMar>
            <w:vAlign w:val="center"/>
          </w:tcPr>
          <w:p w14:paraId="6E3872C4" w14:textId="77777777" w:rsidR="00FF1863" w:rsidRPr="00AB7B36" w:rsidRDefault="00FF1863" w:rsidP="00FF1863">
            <w:pPr>
              <w:jc w:val="center"/>
              <w:rPr>
                <w:lang w:val="it-IT"/>
              </w:rPr>
            </w:pPr>
          </w:p>
        </w:tc>
        <w:tc>
          <w:tcPr>
            <w:tcW w:w="570" w:type="dxa"/>
            <w:tcMar>
              <w:left w:w="108" w:type="dxa"/>
            </w:tcMar>
            <w:vAlign w:val="center"/>
          </w:tcPr>
          <w:p w14:paraId="0697C058" w14:textId="77777777" w:rsidR="00FF1863" w:rsidRPr="00AB7B36" w:rsidRDefault="00FF1863" w:rsidP="00FF1863">
            <w:pPr>
              <w:jc w:val="center"/>
              <w:rPr>
                <w:lang w:val="it-IT"/>
              </w:rPr>
            </w:pPr>
          </w:p>
        </w:tc>
      </w:tr>
      <w:tr w:rsidR="00FF1863" w:rsidRPr="006A2E64" w14:paraId="20EB0D4E" w14:textId="77777777" w:rsidTr="00D73E98">
        <w:trPr>
          <w:cantSplit/>
          <w:trHeight w:val="20"/>
        </w:trPr>
        <w:tc>
          <w:tcPr>
            <w:tcW w:w="680" w:type="dxa"/>
          </w:tcPr>
          <w:p w14:paraId="3BEBDF6A" w14:textId="77777777" w:rsidR="00FF1863" w:rsidRPr="005B1DEC" w:rsidRDefault="00FF1863" w:rsidP="00FF1863">
            <w:pPr>
              <w:jc w:val="center"/>
              <w:rPr>
                <w:b/>
                <w:lang w:val="it-IT"/>
              </w:rPr>
            </w:pPr>
          </w:p>
        </w:tc>
        <w:tc>
          <w:tcPr>
            <w:tcW w:w="851" w:type="dxa"/>
            <w:tcMar>
              <w:left w:w="108" w:type="dxa"/>
              <w:right w:w="0" w:type="dxa"/>
            </w:tcMar>
          </w:tcPr>
          <w:p w14:paraId="62E6C9D6" w14:textId="77777777" w:rsidR="00FF1863" w:rsidRDefault="00FF1863" w:rsidP="00FF1863">
            <w:pPr>
              <w:pStyle w:val="PrincCont"/>
              <w:jc w:val="left"/>
              <w:rPr>
                <w:lang w:val="it-IT"/>
              </w:rPr>
            </w:pPr>
            <w:r>
              <w:rPr>
                <w:lang w:val="it-IT"/>
              </w:rPr>
              <w:t>OIC 20.99</w:t>
            </w:r>
          </w:p>
        </w:tc>
        <w:tc>
          <w:tcPr>
            <w:tcW w:w="7060" w:type="dxa"/>
            <w:tcMar>
              <w:left w:w="108" w:type="dxa"/>
            </w:tcMar>
          </w:tcPr>
          <w:p w14:paraId="4AD9F8E6" w14:textId="77777777" w:rsidR="00FF1863" w:rsidRPr="008A465D" w:rsidRDefault="00FF1863" w:rsidP="00FF1863">
            <w:pPr>
              <w:pStyle w:val="Commentiriquadro"/>
            </w:pPr>
            <w:r w:rsidRPr="00657CE7">
              <w:t>L’art</w:t>
            </w:r>
            <w:r>
              <w:t>.</w:t>
            </w:r>
            <w:r w:rsidRPr="00657CE7">
              <w:t xml:space="preserve"> 12</w:t>
            </w:r>
            <w:r>
              <w:t>,</w:t>
            </w:r>
            <w:r w:rsidRPr="00657CE7">
              <w:t xml:space="preserve"> c</w:t>
            </w:r>
            <w:r>
              <w:t>.</w:t>
            </w:r>
            <w:r w:rsidRPr="00657CE7">
              <w:t>2 del D.lgs. 139/2015 prevede che le modificazioni previste all’art</w:t>
            </w:r>
            <w:r>
              <w:t>.</w:t>
            </w:r>
            <w:r w:rsidRPr="00657CE7">
              <w:t xml:space="preserve"> 2426, c</w:t>
            </w:r>
            <w:r>
              <w:t>.</w:t>
            </w:r>
            <w:r w:rsidRPr="00657CE7">
              <w:t>1, n</w:t>
            </w:r>
            <w:r>
              <w:t>.</w:t>
            </w:r>
            <w:r w:rsidRPr="00657CE7">
              <w:t>8</w:t>
            </w:r>
            <w:r>
              <w:t xml:space="preserve"> CC</w:t>
            </w:r>
            <w:r w:rsidRPr="00657CE7">
              <w:t xml:space="preserve"> (criterio del costo ammortizzato) “</w:t>
            </w:r>
            <w:r w:rsidRPr="00657CE7">
              <w:rPr>
                <w:i/>
              </w:rPr>
              <w:t>possono non essere applicate alle componenti delle voci riferite ad operazioni che non hanno ancora esaurito i loro effetti in bilancio</w:t>
            </w:r>
            <w:r w:rsidRPr="00657CE7">
              <w:t xml:space="preserve">”. Qualora si usufruisca di tale facoltà la società applica il costo ammortizzato esclusivamente ai titoli di debito rilevati in bilancio successivamente all’esercizio avente inizio a partire dal 1° gennaio 2016 e dell’esercizio della facoltà occorre farne menzione in </w:t>
            </w:r>
            <w:r>
              <w:t>Nota Integrativa</w:t>
            </w:r>
            <w:r w:rsidRPr="00657CE7">
              <w:t>.</w:t>
            </w:r>
          </w:p>
        </w:tc>
        <w:tc>
          <w:tcPr>
            <w:tcW w:w="586" w:type="dxa"/>
            <w:tcMar>
              <w:left w:w="85" w:type="dxa"/>
              <w:right w:w="85" w:type="dxa"/>
            </w:tcMar>
            <w:vAlign w:val="center"/>
          </w:tcPr>
          <w:p w14:paraId="272E6773" w14:textId="77777777" w:rsidR="00FF1863" w:rsidRPr="00AB7B36" w:rsidRDefault="00FF1863" w:rsidP="00FF1863">
            <w:pPr>
              <w:jc w:val="center"/>
              <w:rPr>
                <w:lang w:val="it-IT"/>
              </w:rPr>
            </w:pPr>
          </w:p>
        </w:tc>
        <w:tc>
          <w:tcPr>
            <w:tcW w:w="573" w:type="dxa"/>
            <w:tcMar>
              <w:left w:w="108" w:type="dxa"/>
            </w:tcMar>
            <w:vAlign w:val="center"/>
          </w:tcPr>
          <w:p w14:paraId="3A435CBA" w14:textId="77777777" w:rsidR="00FF1863" w:rsidRPr="00AB7B36" w:rsidRDefault="00FF1863" w:rsidP="00FF1863">
            <w:pPr>
              <w:jc w:val="center"/>
              <w:rPr>
                <w:lang w:val="it-IT"/>
              </w:rPr>
            </w:pPr>
          </w:p>
        </w:tc>
        <w:tc>
          <w:tcPr>
            <w:tcW w:w="570" w:type="dxa"/>
            <w:tcMar>
              <w:left w:w="108" w:type="dxa"/>
            </w:tcMar>
            <w:vAlign w:val="center"/>
          </w:tcPr>
          <w:p w14:paraId="45491D04" w14:textId="77777777" w:rsidR="00FF1863" w:rsidRPr="00AB7B36" w:rsidRDefault="00FF1863" w:rsidP="00FF1863">
            <w:pPr>
              <w:jc w:val="center"/>
              <w:rPr>
                <w:lang w:val="it-IT"/>
              </w:rPr>
            </w:pPr>
          </w:p>
        </w:tc>
      </w:tr>
      <w:tr w:rsidR="00FF1863" w:rsidRPr="00AB7B36" w14:paraId="25052DE3" w14:textId="77777777" w:rsidTr="00D73E98">
        <w:trPr>
          <w:cantSplit/>
          <w:trHeight w:val="20"/>
        </w:trPr>
        <w:tc>
          <w:tcPr>
            <w:tcW w:w="680" w:type="dxa"/>
          </w:tcPr>
          <w:p w14:paraId="746A1D8F" w14:textId="77777777" w:rsidR="00FF1863" w:rsidRPr="005B1DEC" w:rsidRDefault="00FF1863" w:rsidP="00FF1863">
            <w:pPr>
              <w:jc w:val="center"/>
              <w:rPr>
                <w:b/>
                <w:lang w:val="it-IT"/>
              </w:rPr>
            </w:pPr>
            <w:r w:rsidRPr="005B1DEC">
              <w:rPr>
                <w:b/>
                <w:lang w:val="it-IT"/>
              </w:rPr>
              <w:t>7</w:t>
            </w:r>
            <w:r>
              <w:rPr>
                <w:b/>
                <w:lang w:val="it-IT"/>
              </w:rPr>
              <w:t>2</w:t>
            </w:r>
            <w:r w:rsidRPr="005B1DEC">
              <w:rPr>
                <w:b/>
                <w:lang w:val="it-IT"/>
              </w:rPr>
              <w:t>)</w:t>
            </w:r>
          </w:p>
        </w:tc>
        <w:tc>
          <w:tcPr>
            <w:tcW w:w="851" w:type="dxa"/>
            <w:tcMar>
              <w:left w:w="108" w:type="dxa"/>
              <w:right w:w="0" w:type="dxa"/>
            </w:tcMar>
          </w:tcPr>
          <w:p w14:paraId="25FCE7F1" w14:textId="77777777" w:rsidR="00FF1863" w:rsidRDefault="00FF1863" w:rsidP="00FF1863">
            <w:pPr>
              <w:pStyle w:val="PrincCont"/>
              <w:jc w:val="left"/>
              <w:rPr>
                <w:lang w:val="it-IT"/>
              </w:rPr>
            </w:pPr>
            <w:r>
              <w:rPr>
                <w:lang w:val="it-IT"/>
              </w:rPr>
              <w:t>OIC 20.100</w:t>
            </w:r>
          </w:p>
        </w:tc>
        <w:tc>
          <w:tcPr>
            <w:tcW w:w="7060" w:type="dxa"/>
            <w:tcMar>
              <w:left w:w="108" w:type="dxa"/>
            </w:tcMar>
          </w:tcPr>
          <w:p w14:paraId="725ADF17" w14:textId="77777777" w:rsidR="00FF1863" w:rsidRPr="008A465D" w:rsidRDefault="00FF1863" w:rsidP="00FF1863">
            <w:pPr>
              <w:spacing w:line="224" w:lineRule="exact"/>
              <w:rPr>
                <w:lang w:val="it-IT"/>
              </w:rPr>
            </w:pPr>
            <w:r w:rsidRPr="00657CE7">
              <w:rPr>
                <w:lang w:val="it-IT"/>
              </w:rPr>
              <w:t xml:space="preserve">Nel caso in cui la società non si </w:t>
            </w:r>
            <w:r>
              <w:rPr>
                <w:lang w:val="it-IT"/>
              </w:rPr>
              <w:t xml:space="preserve">sia </w:t>
            </w:r>
            <w:r w:rsidRPr="00657CE7">
              <w:rPr>
                <w:lang w:val="it-IT"/>
              </w:rPr>
              <w:t>avval</w:t>
            </w:r>
            <w:r>
              <w:rPr>
                <w:lang w:val="it-IT"/>
              </w:rPr>
              <w:t>s</w:t>
            </w:r>
            <w:r w:rsidRPr="00657CE7">
              <w:rPr>
                <w:lang w:val="it-IT"/>
              </w:rPr>
              <w:t xml:space="preserve">a della facoltà di cui al paragrafo 99, il criterio del costo ammortizzato per i titoli di debito </w:t>
            </w:r>
            <w:r>
              <w:rPr>
                <w:lang w:val="it-IT"/>
              </w:rPr>
              <w:t>è stato</w:t>
            </w:r>
            <w:r w:rsidRPr="00657CE7">
              <w:rPr>
                <w:lang w:val="it-IT"/>
              </w:rPr>
              <w:t xml:space="preserve"> applicato a tutti i titoli retroattivamente</w:t>
            </w:r>
            <w:r>
              <w:rPr>
                <w:lang w:val="it-IT"/>
              </w:rPr>
              <w:t>?</w:t>
            </w:r>
          </w:p>
        </w:tc>
        <w:tc>
          <w:tcPr>
            <w:tcW w:w="586" w:type="dxa"/>
            <w:tcMar>
              <w:left w:w="85" w:type="dxa"/>
              <w:right w:w="85" w:type="dxa"/>
            </w:tcMar>
            <w:vAlign w:val="center"/>
          </w:tcPr>
          <w:p w14:paraId="232D6DB1" w14:textId="77777777" w:rsidR="00FF1863" w:rsidRPr="00AB7B36" w:rsidRDefault="00FF1863" w:rsidP="00FF1863">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20D5EE5A" w14:textId="77777777" w:rsidR="00FF1863" w:rsidRPr="00AB7B36" w:rsidRDefault="00FF1863" w:rsidP="00FF1863">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4A25BE5F" w14:textId="77777777" w:rsidR="00FF1863" w:rsidRPr="00AB7B36" w:rsidRDefault="00FF1863" w:rsidP="00FF1863">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FF1863" w:rsidRPr="00AB7B36" w14:paraId="2A6F56CC" w14:textId="77777777" w:rsidTr="00D73E98">
        <w:trPr>
          <w:cantSplit/>
          <w:trHeight w:val="20"/>
        </w:trPr>
        <w:tc>
          <w:tcPr>
            <w:tcW w:w="680" w:type="dxa"/>
          </w:tcPr>
          <w:p w14:paraId="52BE1C1B" w14:textId="77777777" w:rsidR="00FF1863" w:rsidRPr="005B1DEC" w:rsidRDefault="00FF1863" w:rsidP="00FF1863">
            <w:pPr>
              <w:jc w:val="center"/>
              <w:rPr>
                <w:b/>
                <w:lang w:val="it-IT"/>
              </w:rPr>
            </w:pPr>
            <w:r w:rsidRPr="005B1DEC">
              <w:rPr>
                <w:b/>
                <w:lang w:val="it-IT"/>
              </w:rPr>
              <w:t>7</w:t>
            </w:r>
            <w:r>
              <w:rPr>
                <w:b/>
                <w:lang w:val="it-IT"/>
              </w:rPr>
              <w:t>3</w:t>
            </w:r>
            <w:r w:rsidRPr="005B1DEC">
              <w:rPr>
                <w:b/>
                <w:lang w:val="it-IT"/>
              </w:rPr>
              <w:t>)</w:t>
            </w:r>
          </w:p>
        </w:tc>
        <w:tc>
          <w:tcPr>
            <w:tcW w:w="851" w:type="dxa"/>
            <w:tcMar>
              <w:left w:w="108" w:type="dxa"/>
              <w:right w:w="0" w:type="dxa"/>
            </w:tcMar>
          </w:tcPr>
          <w:p w14:paraId="62490BF4" w14:textId="77777777" w:rsidR="00FF1863" w:rsidRDefault="00FF1863" w:rsidP="00FF1863">
            <w:pPr>
              <w:pStyle w:val="PrincCont"/>
              <w:jc w:val="left"/>
              <w:rPr>
                <w:lang w:val="it-IT"/>
              </w:rPr>
            </w:pPr>
            <w:r>
              <w:rPr>
                <w:lang w:val="it-IT"/>
              </w:rPr>
              <w:t>OIC 20.100</w:t>
            </w:r>
          </w:p>
        </w:tc>
        <w:tc>
          <w:tcPr>
            <w:tcW w:w="7060" w:type="dxa"/>
            <w:tcMar>
              <w:left w:w="108" w:type="dxa"/>
            </w:tcMar>
          </w:tcPr>
          <w:p w14:paraId="275C68CF" w14:textId="77777777" w:rsidR="00FF1863" w:rsidRPr="008A465D" w:rsidRDefault="00FF1863" w:rsidP="00FF1863">
            <w:pPr>
              <w:spacing w:line="240" w:lineRule="exact"/>
              <w:rPr>
                <w:lang w:val="it-IT"/>
              </w:rPr>
            </w:pPr>
            <w:r w:rsidRPr="00657CE7">
              <w:rPr>
                <w:lang w:val="it-IT"/>
              </w:rPr>
              <w:t xml:space="preserve">Gli effetti derivanti dalla differenza tra il valore del titolo iscritto nel bilancio dell’esercizio precedente alla data del bilancio in cui si applica la nuova disciplina (nella normalità dei casi 31 dicembre 2015) e il valore del titolo calcolato al costo ammortizzato all’inizio dell’esercizio di prima applicazione di questa disciplina (nella normalità dei casi il 1° gennaio 2016) sono </w:t>
            </w:r>
            <w:r>
              <w:rPr>
                <w:lang w:val="it-IT"/>
              </w:rPr>
              <w:t xml:space="preserve">stati </w:t>
            </w:r>
            <w:r w:rsidRPr="00657CE7">
              <w:rPr>
                <w:lang w:val="it-IT"/>
              </w:rPr>
              <w:t>imputati agli utili (perdite) portati a nuovo del patrimonio netto, al netto dell’effetto fiscale.</w:t>
            </w:r>
          </w:p>
        </w:tc>
        <w:tc>
          <w:tcPr>
            <w:tcW w:w="586" w:type="dxa"/>
            <w:tcMar>
              <w:left w:w="85" w:type="dxa"/>
              <w:right w:w="85" w:type="dxa"/>
            </w:tcMar>
            <w:vAlign w:val="center"/>
          </w:tcPr>
          <w:p w14:paraId="1F2D8686" w14:textId="77777777" w:rsidR="00FF1863" w:rsidRPr="00AB7B36" w:rsidRDefault="00FF1863" w:rsidP="00FF1863">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308E746F" w14:textId="77777777" w:rsidR="00FF1863" w:rsidRPr="00AB7B36" w:rsidRDefault="00FF1863" w:rsidP="00FF1863">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6415912D" w14:textId="77777777" w:rsidR="00FF1863" w:rsidRPr="00AB7B36" w:rsidRDefault="00FF1863" w:rsidP="00FF1863">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FF1863" w:rsidRPr="00AB7B36" w14:paraId="5ACE6745" w14:textId="77777777" w:rsidTr="00D73E98">
        <w:trPr>
          <w:cantSplit/>
          <w:trHeight w:val="20"/>
        </w:trPr>
        <w:tc>
          <w:tcPr>
            <w:tcW w:w="680" w:type="dxa"/>
          </w:tcPr>
          <w:p w14:paraId="0C6195B9" w14:textId="77777777" w:rsidR="00FF1863" w:rsidRPr="005B1DEC" w:rsidRDefault="00FF1863" w:rsidP="00FF1863">
            <w:pPr>
              <w:jc w:val="center"/>
              <w:rPr>
                <w:b/>
                <w:lang w:val="it-IT"/>
              </w:rPr>
            </w:pPr>
            <w:r w:rsidRPr="005B1DEC">
              <w:rPr>
                <w:b/>
                <w:lang w:val="it-IT"/>
              </w:rPr>
              <w:t>7</w:t>
            </w:r>
            <w:r>
              <w:rPr>
                <w:b/>
                <w:lang w:val="it-IT"/>
              </w:rPr>
              <w:t>4</w:t>
            </w:r>
            <w:r w:rsidRPr="005B1DEC">
              <w:rPr>
                <w:b/>
                <w:lang w:val="it-IT"/>
              </w:rPr>
              <w:t>)</w:t>
            </w:r>
          </w:p>
        </w:tc>
        <w:tc>
          <w:tcPr>
            <w:tcW w:w="851" w:type="dxa"/>
            <w:tcMar>
              <w:left w:w="108" w:type="dxa"/>
              <w:right w:w="0" w:type="dxa"/>
            </w:tcMar>
          </w:tcPr>
          <w:p w14:paraId="16B983DF" w14:textId="77777777" w:rsidR="00FF1863" w:rsidRDefault="00FF1863" w:rsidP="00FF1863">
            <w:pPr>
              <w:pStyle w:val="PrincCont"/>
              <w:jc w:val="left"/>
              <w:rPr>
                <w:lang w:val="it-IT"/>
              </w:rPr>
            </w:pPr>
            <w:r>
              <w:rPr>
                <w:lang w:val="it-IT"/>
              </w:rPr>
              <w:t>OIC 20.100</w:t>
            </w:r>
          </w:p>
        </w:tc>
        <w:tc>
          <w:tcPr>
            <w:tcW w:w="7060" w:type="dxa"/>
            <w:tcMar>
              <w:left w:w="108" w:type="dxa"/>
            </w:tcMar>
          </w:tcPr>
          <w:p w14:paraId="6604B530" w14:textId="77777777" w:rsidR="00FF1863" w:rsidRPr="008A465D" w:rsidRDefault="00FF1863" w:rsidP="00FF1863">
            <w:pPr>
              <w:spacing w:line="240" w:lineRule="exact"/>
              <w:rPr>
                <w:lang w:val="it-IT"/>
              </w:rPr>
            </w:pPr>
            <w:r w:rsidRPr="00657CE7">
              <w:rPr>
                <w:lang w:val="it-IT"/>
              </w:rPr>
              <w:t>Gli effetti sorti nel corso dell’esercizio sono imputati al conto economico dell’esercizio in corso</w:t>
            </w:r>
            <w:r>
              <w:rPr>
                <w:lang w:val="it-IT"/>
              </w:rPr>
              <w:t>?</w:t>
            </w:r>
          </w:p>
        </w:tc>
        <w:tc>
          <w:tcPr>
            <w:tcW w:w="586" w:type="dxa"/>
            <w:tcMar>
              <w:left w:w="85" w:type="dxa"/>
              <w:right w:w="85" w:type="dxa"/>
            </w:tcMar>
            <w:vAlign w:val="center"/>
          </w:tcPr>
          <w:p w14:paraId="5DA7CE99" w14:textId="77777777" w:rsidR="00FF1863" w:rsidRPr="00AB7B36" w:rsidRDefault="00FF1863" w:rsidP="00FF1863">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09ADAD76" w14:textId="77777777" w:rsidR="00FF1863" w:rsidRPr="00AB7B36" w:rsidRDefault="00FF1863" w:rsidP="00FF1863">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66E42E3A" w14:textId="77777777" w:rsidR="00FF1863" w:rsidRPr="00AB7B36" w:rsidRDefault="00FF1863" w:rsidP="00FF1863">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FF1863" w:rsidRPr="006A2E64" w14:paraId="57BD4039" w14:textId="77777777" w:rsidTr="00D73E98">
        <w:trPr>
          <w:cantSplit/>
          <w:trHeight w:val="20"/>
        </w:trPr>
        <w:tc>
          <w:tcPr>
            <w:tcW w:w="680" w:type="dxa"/>
          </w:tcPr>
          <w:p w14:paraId="3B5CBA1A" w14:textId="77777777" w:rsidR="00FF1863" w:rsidRPr="005B1DEC" w:rsidRDefault="00FF1863" w:rsidP="00FF1863">
            <w:pPr>
              <w:jc w:val="center"/>
              <w:rPr>
                <w:b/>
                <w:lang w:val="it-IT"/>
              </w:rPr>
            </w:pPr>
          </w:p>
        </w:tc>
        <w:tc>
          <w:tcPr>
            <w:tcW w:w="851" w:type="dxa"/>
            <w:tcMar>
              <w:left w:w="108" w:type="dxa"/>
              <w:right w:w="0" w:type="dxa"/>
            </w:tcMar>
          </w:tcPr>
          <w:p w14:paraId="6F5C50D5" w14:textId="77777777" w:rsidR="00FF1863" w:rsidRDefault="00FF1863" w:rsidP="00FF1863">
            <w:pPr>
              <w:pStyle w:val="PrincCont"/>
              <w:jc w:val="left"/>
              <w:rPr>
                <w:lang w:val="it-IT"/>
              </w:rPr>
            </w:pPr>
            <w:r>
              <w:rPr>
                <w:lang w:val="it-IT"/>
              </w:rPr>
              <w:t>OIC 20.100</w:t>
            </w:r>
          </w:p>
        </w:tc>
        <w:tc>
          <w:tcPr>
            <w:tcW w:w="7060" w:type="dxa"/>
            <w:tcMar>
              <w:left w:w="108" w:type="dxa"/>
            </w:tcMar>
          </w:tcPr>
          <w:p w14:paraId="4395EFF8" w14:textId="77777777" w:rsidR="00FF1863" w:rsidRPr="008A465D" w:rsidRDefault="00FF1863" w:rsidP="00FF1863">
            <w:pPr>
              <w:pStyle w:val="Commentiriquadro"/>
            </w:pPr>
            <w:r w:rsidRPr="00657CE7">
              <w:t>L’art. 2423-ter</w:t>
            </w:r>
            <w:r>
              <w:t>,</w:t>
            </w:r>
            <w:r w:rsidRPr="00657CE7">
              <w:t xml:space="preserve"> c</w:t>
            </w:r>
            <w:r>
              <w:t>.</w:t>
            </w:r>
            <w:r w:rsidRPr="00657CE7">
              <w:t>5</w:t>
            </w:r>
            <w:r>
              <w:t xml:space="preserve"> CC</w:t>
            </w:r>
            <w:r w:rsidRPr="00657CE7">
              <w:t xml:space="preserve"> prevede che “Per ogni voce dello stato patrimoniale e del conto economico deve essere indicato l’importo della voce corrispondente dell’esercizio precedente. Se le voci non sono comparabili, quelle relative all’esercizio precedente devono essere adattate; la non comparabilità e l’adattamento o l’impossibilità di questo devono essere segnalati e commentati nella </w:t>
            </w:r>
            <w:r>
              <w:t>Nota Integrativa</w:t>
            </w:r>
            <w:r w:rsidRPr="00657CE7">
              <w:t>”.</w:t>
            </w:r>
          </w:p>
        </w:tc>
        <w:tc>
          <w:tcPr>
            <w:tcW w:w="586" w:type="dxa"/>
            <w:tcMar>
              <w:left w:w="85" w:type="dxa"/>
              <w:right w:w="85" w:type="dxa"/>
            </w:tcMar>
            <w:vAlign w:val="center"/>
          </w:tcPr>
          <w:p w14:paraId="6A23C8D8" w14:textId="77777777" w:rsidR="00FF1863" w:rsidRPr="00AB7B36" w:rsidRDefault="00FF1863" w:rsidP="00FF1863">
            <w:pPr>
              <w:jc w:val="center"/>
              <w:rPr>
                <w:lang w:val="it-IT"/>
              </w:rPr>
            </w:pPr>
          </w:p>
        </w:tc>
        <w:tc>
          <w:tcPr>
            <w:tcW w:w="573" w:type="dxa"/>
            <w:tcMar>
              <w:left w:w="108" w:type="dxa"/>
            </w:tcMar>
            <w:vAlign w:val="center"/>
          </w:tcPr>
          <w:p w14:paraId="79DCF8CE" w14:textId="77777777" w:rsidR="00FF1863" w:rsidRPr="00AB7B36" w:rsidRDefault="00FF1863" w:rsidP="00FF1863">
            <w:pPr>
              <w:jc w:val="center"/>
              <w:rPr>
                <w:lang w:val="it-IT"/>
              </w:rPr>
            </w:pPr>
          </w:p>
        </w:tc>
        <w:tc>
          <w:tcPr>
            <w:tcW w:w="570" w:type="dxa"/>
            <w:tcMar>
              <w:left w:w="108" w:type="dxa"/>
            </w:tcMar>
            <w:vAlign w:val="center"/>
          </w:tcPr>
          <w:p w14:paraId="2D41FE15" w14:textId="77777777" w:rsidR="00FF1863" w:rsidRPr="00AB7B36" w:rsidRDefault="00FF1863" w:rsidP="00FF1863">
            <w:pPr>
              <w:jc w:val="center"/>
              <w:rPr>
                <w:lang w:val="it-IT"/>
              </w:rPr>
            </w:pPr>
          </w:p>
        </w:tc>
      </w:tr>
      <w:tr w:rsidR="00FF1863" w:rsidRPr="006A2E64" w14:paraId="6936401C" w14:textId="77777777" w:rsidTr="00D73E98">
        <w:trPr>
          <w:cantSplit/>
          <w:trHeight w:val="20"/>
        </w:trPr>
        <w:tc>
          <w:tcPr>
            <w:tcW w:w="680" w:type="dxa"/>
          </w:tcPr>
          <w:p w14:paraId="1255A752" w14:textId="77777777" w:rsidR="00FF1863" w:rsidRPr="005B1DEC" w:rsidRDefault="00FF1863" w:rsidP="00FF1863">
            <w:pPr>
              <w:jc w:val="center"/>
              <w:rPr>
                <w:b/>
                <w:lang w:val="it-IT"/>
              </w:rPr>
            </w:pPr>
            <w:r w:rsidRPr="005B1DEC">
              <w:rPr>
                <w:b/>
                <w:lang w:val="it-IT"/>
              </w:rPr>
              <w:t>7</w:t>
            </w:r>
            <w:r>
              <w:rPr>
                <w:b/>
                <w:lang w:val="it-IT"/>
              </w:rPr>
              <w:t>5</w:t>
            </w:r>
            <w:r w:rsidRPr="005B1DEC">
              <w:rPr>
                <w:b/>
                <w:lang w:val="it-IT"/>
              </w:rPr>
              <w:t>)</w:t>
            </w:r>
          </w:p>
        </w:tc>
        <w:tc>
          <w:tcPr>
            <w:tcW w:w="851" w:type="dxa"/>
            <w:tcMar>
              <w:left w:w="108" w:type="dxa"/>
              <w:right w:w="0" w:type="dxa"/>
            </w:tcMar>
          </w:tcPr>
          <w:p w14:paraId="7B00BBBE" w14:textId="77777777" w:rsidR="00FF1863" w:rsidRDefault="00FF1863" w:rsidP="00FF1863">
            <w:pPr>
              <w:pStyle w:val="PrincCont"/>
              <w:jc w:val="left"/>
              <w:rPr>
                <w:lang w:val="it-IT"/>
              </w:rPr>
            </w:pPr>
            <w:r>
              <w:rPr>
                <w:lang w:val="it-IT"/>
              </w:rPr>
              <w:t>OIC 20.100</w:t>
            </w:r>
          </w:p>
        </w:tc>
        <w:tc>
          <w:tcPr>
            <w:tcW w:w="7060" w:type="dxa"/>
            <w:tcMar>
              <w:left w:w="108" w:type="dxa"/>
            </w:tcMar>
          </w:tcPr>
          <w:p w14:paraId="662F68C0" w14:textId="77777777" w:rsidR="00FF1863" w:rsidRPr="008A465D" w:rsidRDefault="00FF1863" w:rsidP="00FF1863">
            <w:pPr>
              <w:spacing w:line="240" w:lineRule="exact"/>
              <w:rPr>
                <w:lang w:val="it-IT"/>
              </w:rPr>
            </w:pPr>
            <w:r w:rsidRPr="00657CE7">
              <w:rPr>
                <w:lang w:val="it-IT"/>
              </w:rPr>
              <w:t>Pertanto, ai soli fini comparativi, la differenza che è rilevata all’inizio dell’esercizio di prima applicazione di questa disciplina (nella normalità dei casi il 1° gennaio 2016) è rappresentata nel comparativo evidenziando separatamente:</w:t>
            </w:r>
          </w:p>
        </w:tc>
        <w:tc>
          <w:tcPr>
            <w:tcW w:w="586" w:type="dxa"/>
            <w:tcMar>
              <w:left w:w="85" w:type="dxa"/>
              <w:right w:w="85" w:type="dxa"/>
            </w:tcMar>
            <w:vAlign w:val="center"/>
          </w:tcPr>
          <w:p w14:paraId="43D269FD" w14:textId="77777777" w:rsidR="00FF1863" w:rsidRPr="00AB7B36" w:rsidRDefault="00FF1863" w:rsidP="00FF1863">
            <w:pPr>
              <w:jc w:val="center"/>
              <w:rPr>
                <w:lang w:val="it-IT"/>
              </w:rPr>
            </w:pPr>
          </w:p>
        </w:tc>
        <w:tc>
          <w:tcPr>
            <w:tcW w:w="573" w:type="dxa"/>
            <w:tcMar>
              <w:left w:w="108" w:type="dxa"/>
            </w:tcMar>
            <w:vAlign w:val="center"/>
          </w:tcPr>
          <w:p w14:paraId="7A38D963" w14:textId="77777777" w:rsidR="00FF1863" w:rsidRPr="00AB7B36" w:rsidRDefault="00FF1863" w:rsidP="00FF1863">
            <w:pPr>
              <w:jc w:val="center"/>
              <w:rPr>
                <w:lang w:val="it-IT"/>
              </w:rPr>
            </w:pPr>
          </w:p>
        </w:tc>
        <w:tc>
          <w:tcPr>
            <w:tcW w:w="570" w:type="dxa"/>
            <w:tcMar>
              <w:left w:w="108" w:type="dxa"/>
            </w:tcMar>
            <w:vAlign w:val="center"/>
          </w:tcPr>
          <w:p w14:paraId="71F899EE" w14:textId="77777777" w:rsidR="00FF1863" w:rsidRPr="00AB7B36" w:rsidRDefault="00FF1863" w:rsidP="00FF1863">
            <w:pPr>
              <w:jc w:val="center"/>
              <w:rPr>
                <w:lang w:val="it-IT"/>
              </w:rPr>
            </w:pPr>
          </w:p>
        </w:tc>
      </w:tr>
      <w:tr w:rsidR="00FF1863" w:rsidRPr="00AB7B36" w14:paraId="057BAA0C" w14:textId="77777777" w:rsidTr="00D73E98">
        <w:trPr>
          <w:cantSplit/>
          <w:trHeight w:val="20"/>
        </w:trPr>
        <w:tc>
          <w:tcPr>
            <w:tcW w:w="680" w:type="dxa"/>
          </w:tcPr>
          <w:p w14:paraId="61466DBA" w14:textId="77777777" w:rsidR="00FF1863" w:rsidRDefault="00FF1863" w:rsidP="00FF1863">
            <w:pPr>
              <w:jc w:val="center"/>
              <w:rPr>
                <w:lang w:val="it-IT"/>
              </w:rPr>
            </w:pPr>
          </w:p>
        </w:tc>
        <w:tc>
          <w:tcPr>
            <w:tcW w:w="851" w:type="dxa"/>
            <w:tcMar>
              <w:left w:w="108" w:type="dxa"/>
              <w:right w:w="0" w:type="dxa"/>
            </w:tcMar>
          </w:tcPr>
          <w:p w14:paraId="65EC6690" w14:textId="77777777" w:rsidR="00FF1863" w:rsidRDefault="00FF1863" w:rsidP="00FF1863">
            <w:pPr>
              <w:pStyle w:val="PrincCont"/>
              <w:jc w:val="left"/>
              <w:rPr>
                <w:lang w:val="it-IT"/>
              </w:rPr>
            </w:pPr>
          </w:p>
        </w:tc>
        <w:tc>
          <w:tcPr>
            <w:tcW w:w="7060" w:type="dxa"/>
            <w:tcMar>
              <w:left w:w="108" w:type="dxa"/>
            </w:tcMar>
          </w:tcPr>
          <w:p w14:paraId="39279507" w14:textId="77777777" w:rsidR="00FF1863" w:rsidRPr="008A465D" w:rsidRDefault="00FF1863" w:rsidP="00FF1863">
            <w:pPr>
              <w:pStyle w:val="trattinosottoa"/>
              <w:tabs>
                <w:tab w:val="clear" w:pos="704"/>
              </w:tabs>
              <w:ind w:left="460" w:hanging="284"/>
            </w:pPr>
            <w:r w:rsidRPr="00657CE7">
              <w:t>negli utili (perdite) portati a nuovo del patrimonio netto l’effetto cumulato derivante dal cambio di principio alla data di apertura dell’esercizio precedente (nella normalità dei casi 1° gennaio 2015);</w:t>
            </w:r>
          </w:p>
        </w:tc>
        <w:tc>
          <w:tcPr>
            <w:tcW w:w="586" w:type="dxa"/>
            <w:tcMar>
              <w:left w:w="85" w:type="dxa"/>
              <w:right w:w="85" w:type="dxa"/>
            </w:tcMar>
            <w:vAlign w:val="center"/>
          </w:tcPr>
          <w:p w14:paraId="3E8D0AE7" w14:textId="77777777" w:rsidR="00FF1863" w:rsidRPr="00AB7B36" w:rsidRDefault="00FF1863" w:rsidP="00FF1863">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43E82632" w14:textId="77777777" w:rsidR="00FF1863" w:rsidRPr="00AB7B36" w:rsidRDefault="00FF1863" w:rsidP="00FF1863">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3C0E23AE" w14:textId="77777777" w:rsidR="00FF1863" w:rsidRPr="00AB7B36" w:rsidRDefault="00FF1863" w:rsidP="00FF1863">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FF1863" w:rsidRPr="00AB7B36" w14:paraId="0BBB86B1" w14:textId="77777777" w:rsidTr="00D73E98">
        <w:trPr>
          <w:cantSplit/>
          <w:trHeight w:val="20"/>
        </w:trPr>
        <w:tc>
          <w:tcPr>
            <w:tcW w:w="680" w:type="dxa"/>
          </w:tcPr>
          <w:p w14:paraId="74374E0C" w14:textId="77777777" w:rsidR="00FF1863" w:rsidRDefault="00FF1863" w:rsidP="00FF1863">
            <w:pPr>
              <w:jc w:val="center"/>
              <w:rPr>
                <w:lang w:val="it-IT"/>
              </w:rPr>
            </w:pPr>
          </w:p>
        </w:tc>
        <w:tc>
          <w:tcPr>
            <w:tcW w:w="851" w:type="dxa"/>
            <w:tcMar>
              <w:left w:w="108" w:type="dxa"/>
              <w:right w:w="0" w:type="dxa"/>
            </w:tcMar>
          </w:tcPr>
          <w:p w14:paraId="08BA0B56" w14:textId="77777777" w:rsidR="00FF1863" w:rsidRDefault="00FF1863" w:rsidP="00FF1863">
            <w:pPr>
              <w:pStyle w:val="PrincCont"/>
              <w:jc w:val="left"/>
              <w:rPr>
                <w:lang w:val="it-IT"/>
              </w:rPr>
            </w:pPr>
          </w:p>
        </w:tc>
        <w:tc>
          <w:tcPr>
            <w:tcW w:w="7060" w:type="dxa"/>
            <w:tcMar>
              <w:left w:w="108" w:type="dxa"/>
            </w:tcMar>
          </w:tcPr>
          <w:p w14:paraId="6451A826" w14:textId="77777777" w:rsidR="00FF1863" w:rsidRPr="008A465D" w:rsidRDefault="00FF1863" w:rsidP="00FF1863">
            <w:pPr>
              <w:pStyle w:val="trattinosottoa"/>
              <w:tabs>
                <w:tab w:val="clear" w:pos="704"/>
              </w:tabs>
              <w:ind w:left="460" w:hanging="284"/>
            </w:pPr>
            <w:r w:rsidRPr="00657CE7">
              <w:t>nel risultato dell’esercizio precedente la quota relativa agli effetti sorti nel corso dell’esercizio precedente</w:t>
            </w:r>
            <w:r>
              <w:t>?</w:t>
            </w:r>
          </w:p>
        </w:tc>
        <w:tc>
          <w:tcPr>
            <w:tcW w:w="586" w:type="dxa"/>
            <w:tcMar>
              <w:left w:w="85" w:type="dxa"/>
              <w:right w:w="85" w:type="dxa"/>
            </w:tcMar>
            <w:vAlign w:val="center"/>
          </w:tcPr>
          <w:p w14:paraId="2BACA5B4" w14:textId="77777777" w:rsidR="00FF1863" w:rsidRPr="00AB7B36" w:rsidRDefault="00FF1863" w:rsidP="00FF1863">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195DB373" w14:textId="77777777" w:rsidR="00FF1863" w:rsidRPr="00AB7B36" w:rsidRDefault="00FF1863" w:rsidP="00FF1863">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3AB9FA13" w14:textId="77777777" w:rsidR="00FF1863" w:rsidRPr="00AB7B36" w:rsidRDefault="00FF1863" w:rsidP="00FF1863">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FF1863" w:rsidRPr="006A2E64" w14:paraId="7F001657" w14:textId="77777777" w:rsidTr="00D73E98">
        <w:trPr>
          <w:cantSplit/>
          <w:trHeight w:val="20"/>
        </w:trPr>
        <w:tc>
          <w:tcPr>
            <w:tcW w:w="680" w:type="dxa"/>
          </w:tcPr>
          <w:p w14:paraId="35B89566" w14:textId="77777777" w:rsidR="00FF1863" w:rsidRDefault="00FF1863" w:rsidP="00FF1863">
            <w:pPr>
              <w:jc w:val="center"/>
              <w:rPr>
                <w:lang w:val="it-IT"/>
              </w:rPr>
            </w:pPr>
          </w:p>
        </w:tc>
        <w:tc>
          <w:tcPr>
            <w:tcW w:w="851" w:type="dxa"/>
            <w:tcMar>
              <w:left w:w="108" w:type="dxa"/>
              <w:right w:w="0" w:type="dxa"/>
            </w:tcMar>
          </w:tcPr>
          <w:p w14:paraId="05483FA0" w14:textId="77777777" w:rsidR="00FF1863" w:rsidRDefault="00FF1863" w:rsidP="00FF1863">
            <w:pPr>
              <w:pStyle w:val="PrincCont"/>
              <w:jc w:val="left"/>
              <w:rPr>
                <w:lang w:val="it-IT"/>
              </w:rPr>
            </w:pPr>
            <w:r>
              <w:rPr>
                <w:lang w:val="it-IT"/>
              </w:rPr>
              <w:t>OIC 20.102</w:t>
            </w:r>
          </w:p>
        </w:tc>
        <w:tc>
          <w:tcPr>
            <w:tcW w:w="7060" w:type="dxa"/>
            <w:tcMar>
              <w:left w:w="108" w:type="dxa"/>
            </w:tcMar>
          </w:tcPr>
          <w:p w14:paraId="3FBDA13C" w14:textId="77777777" w:rsidR="00FF1863" w:rsidRPr="008A465D" w:rsidRDefault="00FF1863" w:rsidP="00FF1863">
            <w:pPr>
              <w:pStyle w:val="Commentiriquadro"/>
            </w:pPr>
            <w:r w:rsidRPr="00657CE7">
              <w:t>Eventuali effetti derivanti dall’applicazione delle altre modifiche apportate alla precedente versione dell’OIC 20 possono essere rilevati in bilancio prospetticamente ai sensi dell’OIC 29. Pertanto le componenti delle voci riferite ad operazioni che non hanno ancora esaurito i loro effetti in bilancio possono continuare ad essere contabilizzate in conformità al precedente principio.</w:t>
            </w:r>
          </w:p>
        </w:tc>
        <w:tc>
          <w:tcPr>
            <w:tcW w:w="586" w:type="dxa"/>
            <w:tcMar>
              <w:left w:w="85" w:type="dxa"/>
              <w:right w:w="85" w:type="dxa"/>
            </w:tcMar>
            <w:vAlign w:val="center"/>
          </w:tcPr>
          <w:p w14:paraId="68DF58E8" w14:textId="77777777" w:rsidR="00FF1863" w:rsidRPr="00AB7B36" w:rsidRDefault="00FF1863" w:rsidP="00FF1863">
            <w:pPr>
              <w:jc w:val="center"/>
              <w:rPr>
                <w:lang w:val="it-IT"/>
              </w:rPr>
            </w:pPr>
          </w:p>
        </w:tc>
        <w:tc>
          <w:tcPr>
            <w:tcW w:w="573" w:type="dxa"/>
            <w:tcMar>
              <w:left w:w="108" w:type="dxa"/>
            </w:tcMar>
            <w:vAlign w:val="center"/>
          </w:tcPr>
          <w:p w14:paraId="5B629B84" w14:textId="77777777" w:rsidR="00FF1863" w:rsidRPr="00AB7B36" w:rsidRDefault="00FF1863" w:rsidP="00FF1863">
            <w:pPr>
              <w:jc w:val="center"/>
              <w:rPr>
                <w:lang w:val="it-IT"/>
              </w:rPr>
            </w:pPr>
          </w:p>
        </w:tc>
        <w:tc>
          <w:tcPr>
            <w:tcW w:w="570" w:type="dxa"/>
            <w:tcMar>
              <w:left w:w="108" w:type="dxa"/>
            </w:tcMar>
            <w:vAlign w:val="center"/>
          </w:tcPr>
          <w:p w14:paraId="70F4EB9F" w14:textId="77777777" w:rsidR="00FF1863" w:rsidRPr="00AB7B36" w:rsidRDefault="00FF1863" w:rsidP="00FF1863">
            <w:pPr>
              <w:jc w:val="center"/>
              <w:rPr>
                <w:lang w:val="it-IT"/>
              </w:rPr>
            </w:pPr>
          </w:p>
        </w:tc>
      </w:tr>
    </w:tbl>
    <w:p w14:paraId="4165F0E1" w14:textId="77777777" w:rsidR="0073099A" w:rsidRDefault="0073099A" w:rsidP="00A43012">
      <w:pPr>
        <w:rPr>
          <w:lang w:val="it-IT"/>
        </w:rPr>
        <w:sectPr w:rsidR="0073099A" w:rsidSect="006E5EBA">
          <w:headerReference w:type="default" r:id="rId31"/>
          <w:footerReference w:type="default" r:id="rId32"/>
          <w:pgSz w:w="11906" w:h="16838" w:code="9"/>
          <w:pgMar w:top="1134" w:right="851" w:bottom="851" w:left="851" w:header="567" w:footer="567" w:gutter="0"/>
          <w:cols w:space="708"/>
          <w:docGrid w:linePitch="360"/>
        </w:sectPr>
      </w:pPr>
    </w:p>
    <w:p w14:paraId="7ED6C984" w14:textId="77777777" w:rsidR="0073099A" w:rsidRDefault="0073099A" w:rsidP="0073099A">
      <w:pPr>
        <w:rPr>
          <w:lang w:val="it-IT"/>
        </w:rPr>
      </w:pPr>
    </w:p>
    <w:p w14:paraId="10FDCEBB" w14:textId="77777777" w:rsidR="0073099A" w:rsidRPr="004C0C7A" w:rsidRDefault="0073099A" w:rsidP="0073099A">
      <w:pPr>
        <w:tabs>
          <w:tab w:val="left" w:pos="1890"/>
        </w:tabs>
        <w:spacing w:line="260" w:lineRule="exact"/>
        <w:ind w:left="990" w:hanging="990"/>
        <w:jc w:val="left"/>
        <w:rPr>
          <w:b/>
          <w:color w:val="0070C0"/>
        </w:rPr>
      </w:pPr>
      <w:r w:rsidRPr="004C0C7A">
        <w:rPr>
          <w:b/>
          <w:color w:val="0070C0"/>
          <w:sz w:val="28"/>
        </w:rPr>
        <w:t xml:space="preserve">Partecipazioni </w:t>
      </w:r>
    </w:p>
    <w:p w14:paraId="73F0A67C" w14:textId="77777777" w:rsidR="0073099A" w:rsidRDefault="0073099A" w:rsidP="0073099A"/>
    <w:p w14:paraId="722FD8FB" w14:textId="77777777" w:rsidR="0073099A" w:rsidRDefault="0073099A" w:rsidP="0073099A"/>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73099A" w:rsidRPr="008A0F36" w14:paraId="722ACA67" w14:textId="77777777" w:rsidTr="00D73E98">
        <w:trPr>
          <w:cantSplit/>
          <w:trHeight w:val="20"/>
          <w:tblHeader/>
        </w:trPr>
        <w:tc>
          <w:tcPr>
            <w:tcW w:w="680" w:type="dxa"/>
            <w:shd w:val="clear" w:color="auto" w:fill="F2F2F2" w:themeFill="background1" w:themeFillShade="F2"/>
          </w:tcPr>
          <w:p w14:paraId="30A411CA" w14:textId="77777777" w:rsidR="0073099A" w:rsidRPr="008A0F36" w:rsidRDefault="0073099A" w:rsidP="00D73E98">
            <w:pPr>
              <w:jc w:val="center"/>
              <w:rPr>
                <w:lang w:val="it-IT"/>
              </w:rPr>
            </w:pPr>
          </w:p>
        </w:tc>
        <w:tc>
          <w:tcPr>
            <w:tcW w:w="851" w:type="dxa"/>
            <w:shd w:val="clear" w:color="auto" w:fill="F2F2F2" w:themeFill="background1" w:themeFillShade="F2"/>
            <w:tcMar>
              <w:left w:w="108" w:type="dxa"/>
              <w:right w:w="0" w:type="dxa"/>
            </w:tcMar>
          </w:tcPr>
          <w:p w14:paraId="214B4EEC" w14:textId="77777777" w:rsidR="0073099A" w:rsidRPr="008A0F36" w:rsidRDefault="0073099A" w:rsidP="00D73E98">
            <w:pPr>
              <w:jc w:val="left"/>
              <w:rPr>
                <w:b/>
                <w:lang w:val="it-IT"/>
              </w:rPr>
            </w:pPr>
          </w:p>
        </w:tc>
        <w:tc>
          <w:tcPr>
            <w:tcW w:w="7060" w:type="dxa"/>
            <w:shd w:val="clear" w:color="auto" w:fill="F2F2F2" w:themeFill="background1" w:themeFillShade="F2"/>
            <w:tcMar>
              <w:left w:w="108" w:type="dxa"/>
            </w:tcMar>
          </w:tcPr>
          <w:p w14:paraId="611F73B9" w14:textId="77777777" w:rsidR="0073099A" w:rsidRPr="008A0F36" w:rsidRDefault="0073099A" w:rsidP="00D73E98">
            <w:pPr>
              <w:jc w:val="center"/>
              <w:rPr>
                <w:b/>
                <w:lang w:val="it-IT"/>
              </w:rPr>
            </w:pPr>
          </w:p>
        </w:tc>
        <w:tc>
          <w:tcPr>
            <w:tcW w:w="586" w:type="dxa"/>
            <w:shd w:val="clear" w:color="auto" w:fill="F2F2F2" w:themeFill="background1" w:themeFillShade="F2"/>
            <w:tcMar>
              <w:left w:w="85" w:type="dxa"/>
              <w:right w:w="85" w:type="dxa"/>
            </w:tcMar>
            <w:vAlign w:val="bottom"/>
          </w:tcPr>
          <w:p w14:paraId="0EA75EB2" w14:textId="77777777" w:rsidR="0073099A" w:rsidRPr="008A0F36" w:rsidRDefault="0073099A" w:rsidP="00D73E98">
            <w:pPr>
              <w:jc w:val="center"/>
              <w:rPr>
                <w:b/>
                <w:lang w:val="it-IT"/>
              </w:rPr>
            </w:pPr>
            <w:r w:rsidRPr="008A0F36">
              <w:rPr>
                <w:b/>
                <w:lang w:val="it-IT"/>
              </w:rPr>
              <w:t>SI</w:t>
            </w:r>
          </w:p>
        </w:tc>
        <w:tc>
          <w:tcPr>
            <w:tcW w:w="573" w:type="dxa"/>
            <w:shd w:val="clear" w:color="auto" w:fill="F2F2F2" w:themeFill="background1" w:themeFillShade="F2"/>
            <w:tcMar>
              <w:left w:w="108" w:type="dxa"/>
            </w:tcMar>
            <w:vAlign w:val="bottom"/>
          </w:tcPr>
          <w:p w14:paraId="45E88803" w14:textId="77777777" w:rsidR="0073099A" w:rsidRPr="008A0F36" w:rsidRDefault="0073099A" w:rsidP="00D73E98">
            <w:pPr>
              <w:jc w:val="center"/>
              <w:rPr>
                <w:b/>
                <w:lang w:val="it-IT"/>
              </w:rPr>
            </w:pPr>
            <w:r w:rsidRPr="008A0F36">
              <w:rPr>
                <w:b/>
                <w:lang w:val="it-IT"/>
              </w:rPr>
              <w:t>NO</w:t>
            </w:r>
          </w:p>
        </w:tc>
        <w:tc>
          <w:tcPr>
            <w:tcW w:w="570" w:type="dxa"/>
            <w:shd w:val="clear" w:color="auto" w:fill="F2F2F2" w:themeFill="background1" w:themeFillShade="F2"/>
            <w:tcMar>
              <w:left w:w="108" w:type="dxa"/>
            </w:tcMar>
            <w:vAlign w:val="bottom"/>
          </w:tcPr>
          <w:p w14:paraId="04B6C185" w14:textId="77777777" w:rsidR="0073099A" w:rsidRPr="008A0F36" w:rsidRDefault="0073099A" w:rsidP="00D73E98">
            <w:pPr>
              <w:jc w:val="center"/>
              <w:rPr>
                <w:b/>
                <w:lang w:val="it-IT"/>
              </w:rPr>
            </w:pPr>
            <w:r w:rsidRPr="008A0F36">
              <w:rPr>
                <w:b/>
                <w:lang w:val="it-IT"/>
              </w:rPr>
              <w:t>N/A</w:t>
            </w:r>
          </w:p>
        </w:tc>
      </w:tr>
      <w:tr w:rsidR="0073099A" w:rsidRPr="008A0F36" w14:paraId="12574691" w14:textId="77777777" w:rsidTr="00D73E98">
        <w:trPr>
          <w:cantSplit/>
          <w:trHeight w:val="20"/>
        </w:trPr>
        <w:tc>
          <w:tcPr>
            <w:tcW w:w="680" w:type="dxa"/>
            <w:vAlign w:val="center"/>
          </w:tcPr>
          <w:p w14:paraId="6EA3CF5F" w14:textId="77777777" w:rsidR="0073099A" w:rsidRPr="008A0F36" w:rsidRDefault="0073099A" w:rsidP="00D73E98">
            <w:pPr>
              <w:jc w:val="center"/>
              <w:rPr>
                <w:lang w:val="it-IT"/>
              </w:rPr>
            </w:pPr>
          </w:p>
        </w:tc>
        <w:tc>
          <w:tcPr>
            <w:tcW w:w="851" w:type="dxa"/>
            <w:tcMar>
              <w:left w:w="108" w:type="dxa"/>
              <w:right w:w="0" w:type="dxa"/>
            </w:tcMar>
            <w:vAlign w:val="center"/>
          </w:tcPr>
          <w:p w14:paraId="1D575664" w14:textId="77777777" w:rsidR="0073099A" w:rsidRPr="008A0F36" w:rsidRDefault="0073099A" w:rsidP="00D73E98">
            <w:pPr>
              <w:pStyle w:val="PrincCont"/>
              <w:jc w:val="left"/>
              <w:rPr>
                <w:lang w:val="it-IT"/>
              </w:rPr>
            </w:pPr>
          </w:p>
        </w:tc>
        <w:tc>
          <w:tcPr>
            <w:tcW w:w="7060" w:type="dxa"/>
            <w:tcMar>
              <w:left w:w="108" w:type="dxa"/>
            </w:tcMar>
            <w:vAlign w:val="center"/>
          </w:tcPr>
          <w:p w14:paraId="3A99FCF1" w14:textId="77777777" w:rsidR="0073099A" w:rsidRPr="00DA6A25" w:rsidRDefault="0073099A" w:rsidP="00D73E98">
            <w:pPr>
              <w:pStyle w:val="Titolo1"/>
            </w:pPr>
            <w:r w:rsidRPr="00DA6A25">
              <w:t xml:space="preserve">partecipazioni </w:t>
            </w:r>
          </w:p>
        </w:tc>
        <w:tc>
          <w:tcPr>
            <w:tcW w:w="586" w:type="dxa"/>
            <w:tcMar>
              <w:left w:w="85" w:type="dxa"/>
              <w:right w:w="85" w:type="dxa"/>
            </w:tcMar>
            <w:vAlign w:val="center"/>
          </w:tcPr>
          <w:p w14:paraId="40896F62" w14:textId="77777777" w:rsidR="0073099A" w:rsidRPr="008A0F36" w:rsidRDefault="0073099A" w:rsidP="00D73E98">
            <w:pPr>
              <w:jc w:val="left"/>
              <w:rPr>
                <w:lang w:val="it-IT"/>
              </w:rPr>
            </w:pPr>
          </w:p>
        </w:tc>
        <w:tc>
          <w:tcPr>
            <w:tcW w:w="573" w:type="dxa"/>
            <w:tcMar>
              <w:left w:w="108" w:type="dxa"/>
            </w:tcMar>
            <w:vAlign w:val="center"/>
          </w:tcPr>
          <w:p w14:paraId="7382E787" w14:textId="77777777" w:rsidR="0073099A" w:rsidRPr="008A0F36" w:rsidRDefault="0073099A" w:rsidP="00D73E98">
            <w:pPr>
              <w:jc w:val="left"/>
              <w:rPr>
                <w:lang w:val="it-IT"/>
              </w:rPr>
            </w:pPr>
          </w:p>
        </w:tc>
        <w:tc>
          <w:tcPr>
            <w:tcW w:w="570" w:type="dxa"/>
            <w:tcMar>
              <w:left w:w="108" w:type="dxa"/>
            </w:tcMar>
            <w:vAlign w:val="center"/>
          </w:tcPr>
          <w:p w14:paraId="7FF91994" w14:textId="77777777" w:rsidR="0073099A" w:rsidRPr="008A0F36" w:rsidRDefault="0073099A" w:rsidP="00D73E98">
            <w:pPr>
              <w:jc w:val="left"/>
              <w:rPr>
                <w:lang w:val="it-IT"/>
              </w:rPr>
            </w:pPr>
          </w:p>
        </w:tc>
      </w:tr>
      <w:tr w:rsidR="0073099A" w:rsidRPr="00E95B37" w14:paraId="0AC86037" w14:textId="77777777" w:rsidTr="00D73E98">
        <w:trPr>
          <w:cantSplit/>
          <w:trHeight w:val="340"/>
        </w:trPr>
        <w:tc>
          <w:tcPr>
            <w:tcW w:w="680" w:type="dxa"/>
          </w:tcPr>
          <w:p w14:paraId="393AEFA2" w14:textId="77777777" w:rsidR="0073099A" w:rsidRPr="008A0F36" w:rsidRDefault="0073099A" w:rsidP="00D73E98">
            <w:pPr>
              <w:jc w:val="center"/>
              <w:rPr>
                <w:lang w:val="it-IT"/>
              </w:rPr>
            </w:pPr>
          </w:p>
        </w:tc>
        <w:tc>
          <w:tcPr>
            <w:tcW w:w="851" w:type="dxa"/>
            <w:tcMar>
              <w:left w:w="108" w:type="dxa"/>
              <w:right w:w="0" w:type="dxa"/>
            </w:tcMar>
          </w:tcPr>
          <w:p w14:paraId="2507F438" w14:textId="77777777" w:rsidR="0073099A" w:rsidRDefault="0073099A" w:rsidP="00D73E98">
            <w:pPr>
              <w:pStyle w:val="PrincCont"/>
              <w:jc w:val="left"/>
              <w:rPr>
                <w:lang w:val="it-IT"/>
              </w:rPr>
            </w:pPr>
          </w:p>
        </w:tc>
        <w:tc>
          <w:tcPr>
            <w:tcW w:w="7060" w:type="dxa"/>
            <w:tcMar>
              <w:left w:w="108" w:type="dxa"/>
            </w:tcMar>
            <w:vAlign w:val="center"/>
          </w:tcPr>
          <w:p w14:paraId="3D30BE11" w14:textId="77777777" w:rsidR="0073099A" w:rsidRPr="00A568A4" w:rsidRDefault="0073099A" w:rsidP="00D73E98">
            <w:pPr>
              <w:pStyle w:val="Titolo2"/>
            </w:pPr>
            <w:r w:rsidRPr="00A568A4">
              <w:rPr>
                <w:lang w:val="it-IT"/>
              </w:rPr>
              <w:t>Definizioni</w:t>
            </w:r>
          </w:p>
        </w:tc>
        <w:tc>
          <w:tcPr>
            <w:tcW w:w="586" w:type="dxa"/>
            <w:tcMar>
              <w:left w:w="85" w:type="dxa"/>
              <w:right w:w="85" w:type="dxa"/>
            </w:tcMar>
            <w:vAlign w:val="center"/>
          </w:tcPr>
          <w:p w14:paraId="11F87516" w14:textId="77777777" w:rsidR="0073099A" w:rsidRPr="00FF19F7" w:rsidRDefault="0073099A" w:rsidP="00D73E98">
            <w:pPr>
              <w:jc w:val="center"/>
              <w:rPr>
                <w:lang w:val="it-IT"/>
              </w:rPr>
            </w:pPr>
          </w:p>
        </w:tc>
        <w:tc>
          <w:tcPr>
            <w:tcW w:w="573" w:type="dxa"/>
            <w:tcMar>
              <w:left w:w="108" w:type="dxa"/>
            </w:tcMar>
            <w:vAlign w:val="center"/>
          </w:tcPr>
          <w:p w14:paraId="03B0777B" w14:textId="77777777" w:rsidR="0073099A" w:rsidRPr="00FF19F7" w:rsidRDefault="0073099A" w:rsidP="00D73E98">
            <w:pPr>
              <w:jc w:val="center"/>
              <w:rPr>
                <w:lang w:val="it-IT"/>
              </w:rPr>
            </w:pPr>
          </w:p>
        </w:tc>
        <w:tc>
          <w:tcPr>
            <w:tcW w:w="570" w:type="dxa"/>
            <w:tcMar>
              <w:left w:w="108" w:type="dxa"/>
            </w:tcMar>
            <w:vAlign w:val="center"/>
          </w:tcPr>
          <w:p w14:paraId="23E45CC9" w14:textId="77777777" w:rsidR="0073099A" w:rsidRPr="00FF19F7" w:rsidRDefault="0073099A" w:rsidP="00D73E98">
            <w:pPr>
              <w:jc w:val="center"/>
              <w:rPr>
                <w:lang w:val="it-IT"/>
              </w:rPr>
            </w:pPr>
          </w:p>
        </w:tc>
      </w:tr>
      <w:tr w:rsidR="0073099A" w:rsidRPr="006A2E64" w14:paraId="0FB47639" w14:textId="77777777" w:rsidTr="00D73E98">
        <w:trPr>
          <w:cantSplit/>
          <w:trHeight w:val="340"/>
        </w:trPr>
        <w:tc>
          <w:tcPr>
            <w:tcW w:w="680" w:type="dxa"/>
          </w:tcPr>
          <w:p w14:paraId="441FE59D" w14:textId="77777777" w:rsidR="0073099A" w:rsidRPr="008A0F36" w:rsidRDefault="0073099A" w:rsidP="00D73E98">
            <w:pPr>
              <w:jc w:val="center"/>
              <w:rPr>
                <w:lang w:val="it-IT"/>
              </w:rPr>
            </w:pPr>
          </w:p>
        </w:tc>
        <w:tc>
          <w:tcPr>
            <w:tcW w:w="851" w:type="dxa"/>
            <w:tcMar>
              <w:left w:w="108" w:type="dxa"/>
              <w:right w:w="0" w:type="dxa"/>
            </w:tcMar>
          </w:tcPr>
          <w:p w14:paraId="16B88464" w14:textId="77777777" w:rsidR="0073099A" w:rsidRPr="008A0F36" w:rsidRDefault="0073099A" w:rsidP="00D73E98">
            <w:pPr>
              <w:pStyle w:val="PrincCont"/>
              <w:jc w:val="left"/>
              <w:rPr>
                <w:lang w:val="it-IT"/>
              </w:rPr>
            </w:pPr>
            <w:r>
              <w:rPr>
                <w:lang w:val="it-IT"/>
              </w:rPr>
              <w:t>OIC 21.4</w:t>
            </w:r>
          </w:p>
        </w:tc>
        <w:tc>
          <w:tcPr>
            <w:tcW w:w="7060" w:type="dxa"/>
            <w:tcMar>
              <w:left w:w="108" w:type="dxa"/>
            </w:tcMar>
          </w:tcPr>
          <w:p w14:paraId="3FBBA753" w14:textId="77777777" w:rsidR="0073099A" w:rsidRPr="00F60821" w:rsidRDefault="0073099A" w:rsidP="00D73E98">
            <w:pPr>
              <w:pStyle w:val="Commentiriquadro"/>
            </w:pPr>
            <w:r>
              <w:t xml:space="preserve">Le </w:t>
            </w:r>
            <w:r w:rsidRPr="00D03623">
              <w:rPr>
                <w:i/>
              </w:rPr>
              <w:t>partecipazioni</w:t>
            </w:r>
            <w:r w:rsidRPr="00F60821">
              <w:t xml:space="preserve"> costituiscono investimenti nel capitale di altre imprese.</w:t>
            </w:r>
            <w:r>
              <w:t xml:space="preserve"> </w:t>
            </w:r>
          </w:p>
        </w:tc>
        <w:tc>
          <w:tcPr>
            <w:tcW w:w="586" w:type="dxa"/>
            <w:tcMar>
              <w:left w:w="85" w:type="dxa"/>
              <w:right w:w="85" w:type="dxa"/>
            </w:tcMar>
            <w:vAlign w:val="center"/>
          </w:tcPr>
          <w:p w14:paraId="1D0F016F" w14:textId="77777777" w:rsidR="0073099A" w:rsidRPr="00FF19F7" w:rsidRDefault="0073099A" w:rsidP="00D73E98">
            <w:pPr>
              <w:jc w:val="center"/>
              <w:rPr>
                <w:lang w:val="it-IT"/>
              </w:rPr>
            </w:pPr>
          </w:p>
        </w:tc>
        <w:tc>
          <w:tcPr>
            <w:tcW w:w="573" w:type="dxa"/>
            <w:tcMar>
              <w:left w:w="108" w:type="dxa"/>
            </w:tcMar>
            <w:vAlign w:val="center"/>
          </w:tcPr>
          <w:p w14:paraId="63B6B07A" w14:textId="77777777" w:rsidR="0073099A" w:rsidRPr="00FF19F7" w:rsidRDefault="0073099A" w:rsidP="00D73E98">
            <w:pPr>
              <w:jc w:val="center"/>
              <w:rPr>
                <w:lang w:val="it-IT"/>
              </w:rPr>
            </w:pPr>
          </w:p>
        </w:tc>
        <w:tc>
          <w:tcPr>
            <w:tcW w:w="570" w:type="dxa"/>
            <w:tcMar>
              <w:left w:w="108" w:type="dxa"/>
            </w:tcMar>
            <w:vAlign w:val="center"/>
          </w:tcPr>
          <w:p w14:paraId="729D1827" w14:textId="77777777" w:rsidR="0073099A" w:rsidRPr="00FF19F7" w:rsidRDefault="0073099A" w:rsidP="00D73E98">
            <w:pPr>
              <w:jc w:val="center"/>
              <w:rPr>
                <w:lang w:val="it-IT"/>
              </w:rPr>
            </w:pPr>
          </w:p>
        </w:tc>
      </w:tr>
      <w:tr w:rsidR="0073099A" w:rsidRPr="006A2E64" w14:paraId="64981858" w14:textId="77777777" w:rsidTr="00D73E98">
        <w:trPr>
          <w:cantSplit/>
          <w:trHeight w:val="340"/>
        </w:trPr>
        <w:tc>
          <w:tcPr>
            <w:tcW w:w="680" w:type="dxa"/>
          </w:tcPr>
          <w:p w14:paraId="19282B79" w14:textId="77777777" w:rsidR="0073099A" w:rsidRPr="008A0F36" w:rsidRDefault="0073099A" w:rsidP="00D73E98">
            <w:pPr>
              <w:jc w:val="center"/>
              <w:rPr>
                <w:lang w:val="it-IT"/>
              </w:rPr>
            </w:pPr>
          </w:p>
        </w:tc>
        <w:tc>
          <w:tcPr>
            <w:tcW w:w="851" w:type="dxa"/>
            <w:tcMar>
              <w:left w:w="108" w:type="dxa"/>
              <w:right w:w="0" w:type="dxa"/>
            </w:tcMar>
          </w:tcPr>
          <w:p w14:paraId="35186E5D" w14:textId="77777777" w:rsidR="0073099A" w:rsidRDefault="0073099A" w:rsidP="00D73E98">
            <w:pPr>
              <w:pStyle w:val="PrincCont"/>
              <w:jc w:val="left"/>
              <w:rPr>
                <w:lang w:val="it-IT"/>
              </w:rPr>
            </w:pPr>
            <w:r>
              <w:rPr>
                <w:lang w:val="it-IT"/>
              </w:rPr>
              <w:t>OIC 21.5</w:t>
            </w:r>
          </w:p>
        </w:tc>
        <w:tc>
          <w:tcPr>
            <w:tcW w:w="7060" w:type="dxa"/>
            <w:tcMar>
              <w:left w:w="108" w:type="dxa"/>
            </w:tcMar>
          </w:tcPr>
          <w:p w14:paraId="054EC27A" w14:textId="77777777" w:rsidR="0073099A" w:rsidRPr="00F60821" w:rsidRDefault="0073099A" w:rsidP="00D73E98">
            <w:pPr>
              <w:pStyle w:val="Commentiriquadro"/>
            </w:pPr>
            <w:r>
              <w:rPr>
                <w:lang w:eastAsia="it-IT"/>
              </w:rPr>
              <w:t xml:space="preserve">Il </w:t>
            </w:r>
            <w:r>
              <w:rPr>
                <w:i/>
                <w:iCs/>
                <w:lang w:eastAsia="it-IT"/>
              </w:rPr>
              <w:t xml:space="preserve">costo di acquisto o di costituzione </w:t>
            </w:r>
            <w:r>
              <w:rPr>
                <w:lang w:eastAsia="it-IT"/>
              </w:rPr>
              <w:t>di una partecipazione è costituito dal prezzo pagato, al quale sono aggiunti i costi accessori direttamente imputabili all’operazione di acquisto o di costituzione.</w:t>
            </w:r>
          </w:p>
        </w:tc>
        <w:tc>
          <w:tcPr>
            <w:tcW w:w="586" w:type="dxa"/>
            <w:tcMar>
              <w:left w:w="85" w:type="dxa"/>
              <w:right w:w="85" w:type="dxa"/>
            </w:tcMar>
            <w:vAlign w:val="center"/>
          </w:tcPr>
          <w:p w14:paraId="398769E2" w14:textId="77777777" w:rsidR="0073099A" w:rsidRPr="00FF19F7" w:rsidRDefault="0073099A" w:rsidP="00D73E98">
            <w:pPr>
              <w:jc w:val="center"/>
              <w:rPr>
                <w:lang w:val="it-IT"/>
              </w:rPr>
            </w:pPr>
          </w:p>
        </w:tc>
        <w:tc>
          <w:tcPr>
            <w:tcW w:w="573" w:type="dxa"/>
            <w:tcMar>
              <w:left w:w="108" w:type="dxa"/>
            </w:tcMar>
            <w:vAlign w:val="center"/>
          </w:tcPr>
          <w:p w14:paraId="1AF5D959" w14:textId="77777777" w:rsidR="0073099A" w:rsidRPr="00FF19F7" w:rsidRDefault="0073099A" w:rsidP="00D73E98">
            <w:pPr>
              <w:jc w:val="center"/>
              <w:rPr>
                <w:lang w:val="it-IT"/>
              </w:rPr>
            </w:pPr>
          </w:p>
        </w:tc>
        <w:tc>
          <w:tcPr>
            <w:tcW w:w="570" w:type="dxa"/>
            <w:tcMar>
              <w:left w:w="108" w:type="dxa"/>
            </w:tcMar>
            <w:vAlign w:val="center"/>
          </w:tcPr>
          <w:p w14:paraId="649FE16E" w14:textId="77777777" w:rsidR="0073099A" w:rsidRPr="00FF19F7" w:rsidRDefault="0073099A" w:rsidP="00D73E98">
            <w:pPr>
              <w:jc w:val="center"/>
              <w:rPr>
                <w:lang w:val="it-IT"/>
              </w:rPr>
            </w:pPr>
          </w:p>
        </w:tc>
      </w:tr>
      <w:tr w:rsidR="0073099A" w:rsidRPr="006A2E64" w14:paraId="7CD79802" w14:textId="77777777" w:rsidTr="00D73E98">
        <w:trPr>
          <w:cantSplit/>
          <w:trHeight w:val="340"/>
        </w:trPr>
        <w:tc>
          <w:tcPr>
            <w:tcW w:w="680" w:type="dxa"/>
          </w:tcPr>
          <w:p w14:paraId="39EACA93" w14:textId="77777777" w:rsidR="0073099A" w:rsidRPr="008A0F36" w:rsidRDefault="0073099A" w:rsidP="00D73E98">
            <w:pPr>
              <w:jc w:val="center"/>
              <w:rPr>
                <w:lang w:val="it-IT"/>
              </w:rPr>
            </w:pPr>
          </w:p>
        </w:tc>
        <w:tc>
          <w:tcPr>
            <w:tcW w:w="851" w:type="dxa"/>
            <w:tcMar>
              <w:left w:w="108" w:type="dxa"/>
              <w:right w:w="0" w:type="dxa"/>
            </w:tcMar>
          </w:tcPr>
          <w:p w14:paraId="7F6A44BD" w14:textId="77777777" w:rsidR="0073099A" w:rsidRDefault="0073099A" w:rsidP="00D73E98">
            <w:pPr>
              <w:pStyle w:val="PrincCont"/>
              <w:jc w:val="left"/>
              <w:rPr>
                <w:lang w:val="it-IT"/>
              </w:rPr>
            </w:pPr>
            <w:r>
              <w:rPr>
                <w:lang w:val="it-IT"/>
              </w:rPr>
              <w:t>OIC 21.6</w:t>
            </w:r>
          </w:p>
        </w:tc>
        <w:tc>
          <w:tcPr>
            <w:tcW w:w="7060" w:type="dxa"/>
            <w:tcMar>
              <w:left w:w="108" w:type="dxa"/>
            </w:tcMar>
          </w:tcPr>
          <w:p w14:paraId="2ADBF09C" w14:textId="77777777" w:rsidR="0073099A" w:rsidRPr="00F60821" w:rsidRDefault="0073099A" w:rsidP="00D73E98">
            <w:pPr>
              <w:pStyle w:val="Commentiriquadro"/>
            </w:pPr>
            <w:r>
              <w:rPr>
                <w:lang w:eastAsia="it-IT"/>
              </w:rPr>
              <w:t xml:space="preserve">I </w:t>
            </w:r>
            <w:r>
              <w:rPr>
                <w:i/>
                <w:iCs/>
                <w:lang w:eastAsia="it-IT"/>
              </w:rPr>
              <w:t xml:space="preserve">costi accessori </w:t>
            </w:r>
            <w:r>
              <w:rPr>
                <w:lang w:eastAsia="it-IT"/>
              </w:rPr>
              <w:t>sono costituiti da costi direttamente imputabili all’operazione, quali, ad esempio, i costi di intermediazione bancaria e finanziaria, le commissioni, le spese e le imposte. Possono comprendere costi di consulenza corrisposti a professionisti per la predisposizione di contratti e di studi di convenienza all’acquisto.</w:t>
            </w:r>
          </w:p>
        </w:tc>
        <w:tc>
          <w:tcPr>
            <w:tcW w:w="586" w:type="dxa"/>
            <w:tcMar>
              <w:left w:w="85" w:type="dxa"/>
              <w:right w:w="85" w:type="dxa"/>
            </w:tcMar>
            <w:vAlign w:val="center"/>
          </w:tcPr>
          <w:p w14:paraId="52AA6484" w14:textId="77777777" w:rsidR="0073099A" w:rsidRPr="00FF19F7" w:rsidRDefault="0073099A" w:rsidP="00D73E98">
            <w:pPr>
              <w:jc w:val="center"/>
              <w:rPr>
                <w:lang w:val="it-IT"/>
              </w:rPr>
            </w:pPr>
          </w:p>
        </w:tc>
        <w:tc>
          <w:tcPr>
            <w:tcW w:w="573" w:type="dxa"/>
            <w:tcMar>
              <w:left w:w="108" w:type="dxa"/>
            </w:tcMar>
            <w:vAlign w:val="center"/>
          </w:tcPr>
          <w:p w14:paraId="6DDEFF9B" w14:textId="77777777" w:rsidR="0073099A" w:rsidRPr="00FF19F7" w:rsidRDefault="0073099A" w:rsidP="00D73E98">
            <w:pPr>
              <w:jc w:val="center"/>
              <w:rPr>
                <w:lang w:val="it-IT"/>
              </w:rPr>
            </w:pPr>
          </w:p>
        </w:tc>
        <w:tc>
          <w:tcPr>
            <w:tcW w:w="570" w:type="dxa"/>
            <w:tcMar>
              <w:left w:w="108" w:type="dxa"/>
            </w:tcMar>
            <w:vAlign w:val="center"/>
          </w:tcPr>
          <w:p w14:paraId="1F00CD7B" w14:textId="77777777" w:rsidR="0073099A" w:rsidRPr="00FF19F7" w:rsidRDefault="0073099A" w:rsidP="00D73E98">
            <w:pPr>
              <w:jc w:val="center"/>
              <w:rPr>
                <w:lang w:val="it-IT"/>
              </w:rPr>
            </w:pPr>
          </w:p>
        </w:tc>
      </w:tr>
      <w:tr w:rsidR="0073099A" w:rsidRPr="006A2E64" w14:paraId="28C76DB2" w14:textId="77777777" w:rsidTr="00D73E98">
        <w:trPr>
          <w:cantSplit/>
          <w:trHeight w:val="340"/>
        </w:trPr>
        <w:tc>
          <w:tcPr>
            <w:tcW w:w="680" w:type="dxa"/>
          </w:tcPr>
          <w:p w14:paraId="75EF8AFF" w14:textId="77777777" w:rsidR="0073099A" w:rsidRPr="008A0F36" w:rsidRDefault="0073099A" w:rsidP="00D73E98">
            <w:pPr>
              <w:jc w:val="center"/>
              <w:rPr>
                <w:lang w:val="it-IT"/>
              </w:rPr>
            </w:pPr>
          </w:p>
        </w:tc>
        <w:tc>
          <w:tcPr>
            <w:tcW w:w="851" w:type="dxa"/>
            <w:tcMar>
              <w:left w:w="108" w:type="dxa"/>
              <w:right w:w="0" w:type="dxa"/>
            </w:tcMar>
          </w:tcPr>
          <w:p w14:paraId="01B445A9" w14:textId="77777777" w:rsidR="0073099A" w:rsidRDefault="0073099A" w:rsidP="00D73E98">
            <w:pPr>
              <w:pStyle w:val="PrincCont"/>
              <w:jc w:val="left"/>
              <w:rPr>
                <w:lang w:val="it-IT"/>
              </w:rPr>
            </w:pPr>
          </w:p>
        </w:tc>
        <w:tc>
          <w:tcPr>
            <w:tcW w:w="7060" w:type="dxa"/>
            <w:tcMar>
              <w:left w:w="108" w:type="dxa"/>
            </w:tcMar>
            <w:vAlign w:val="center"/>
          </w:tcPr>
          <w:p w14:paraId="7BE122F5" w14:textId="77777777" w:rsidR="0073099A" w:rsidRPr="00F60821" w:rsidRDefault="0073099A" w:rsidP="00D73E98">
            <w:pPr>
              <w:pStyle w:val="Titolo2"/>
              <w:rPr>
                <w:lang w:val="it-IT"/>
              </w:rPr>
            </w:pPr>
            <w:r w:rsidRPr="00492518">
              <w:rPr>
                <w:lang w:val="it-IT"/>
              </w:rPr>
              <w:t>Classificazione e contenuto delle voci</w:t>
            </w:r>
          </w:p>
        </w:tc>
        <w:tc>
          <w:tcPr>
            <w:tcW w:w="586" w:type="dxa"/>
            <w:tcMar>
              <w:left w:w="85" w:type="dxa"/>
              <w:right w:w="85" w:type="dxa"/>
            </w:tcMar>
            <w:vAlign w:val="center"/>
          </w:tcPr>
          <w:p w14:paraId="0707048D" w14:textId="77777777" w:rsidR="0073099A" w:rsidRPr="00FF19F7" w:rsidRDefault="0073099A" w:rsidP="00D73E98">
            <w:pPr>
              <w:jc w:val="center"/>
              <w:rPr>
                <w:lang w:val="it-IT"/>
              </w:rPr>
            </w:pPr>
          </w:p>
        </w:tc>
        <w:tc>
          <w:tcPr>
            <w:tcW w:w="573" w:type="dxa"/>
            <w:tcMar>
              <w:left w:w="108" w:type="dxa"/>
            </w:tcMar>
            <w:vAlign w:val="center"/>
          </w:tcPr>
          <w:p w14:paraId="33463CDC" w14:textId="77777777" w:rsidR="0073099A" w:rsidRPr="00FF19F7" w:rsidRDefault="0073099A" w:rsidP="00D73E98">
            <w:pPr>
              <w:jc w:val="center"/>
              <w:rPr>
                <w:lang w:val="it-IT"/>
              </w:rPr>
            </w:pPr>
          </w:p>
        </w:tc>
        <w:tc>
          <w:tcPr>
            <w:tcW w:w="570" w:type="dxa"/>
            <w:tcMar>
              <w:left w:w="108" w:type="dxa"/>
            </w:tcMar>
            <w:vAlign w:val="center"/>
          </w:tcPr>
          <w:p w14:paraId="2899A122" w14:textId="77777777" w:rsidR="0073099A" w:rsidRPr="00FF19F7" w:rsidRDefault="0073099A" w:rsidP="00D73E98">
            <w:pPr>
              <w:jc w:val="center"/>
              <w:rPr>
                <w:lang w:val="it-IT"/>
              </w:rPr>
            </w:pPr>
          </w:p>
        </w:tc>
      </w:tr>
      <w:tr w:rsidR="0073099A" w:rsidRPr="00F60821" w14:paraId="51E2E90A" w14:textId="77777777" w:rsidTr="00D73E98">
        <w:trPr>
          <w:cantSplit/>
          <w:trHeight w:val="229"/>
        </w:trPr>
        <w:tc>
          <w:tcPr>
            <w:tcW w:w="680" w:type="dxa"/>
          </w:tcPr>
          <w:p w14:paraId="05C7FF10" w14:textId="77777777" w:rsidR="0073099A" w:rsidRPr="008A0F36" w:rsidRDefault="0073099A" w:rsidP="00D73E98">
            <w:pPr>
              <w:jc w:val="center"/>
              <w:rPr>
                <w:lang w:val="it-IT"/>
              </w:rPr>
            </w:pPr>
          </w:p>
        </w:tc>
        <w:tc>
          <w:tcPr>
            <w:tcW w:w="851" w:type="dxa"/>
            <w:tcMar>
              <w:left w:w="108" w:type="dxa"/>
              <w:right w:w="0" w:type="dxa"/>
            </w:tcMar>
          </w:tcPr>
          <w:p w14:paraId="6490C188" w14:textId="77777777" w:rsidR="0073099A" w:rsidRDefault="0073099A" w:rsidP="00D73E98">
            <w:pPr>
              <w:pStyle w:val="PrincCont"/>
              <w:jc w:val="left"/>
              <w:rPr>
                <w:lang w:val="it-IT"/>
              </w:rPr>
            </w:pPr>
          </w:p>
        </w:tc>
        <w:tc>
          <w:tcPr>
            <w:tcW w:w="7060" w:type="dxa"/>
            <w:tcMar>
              <w:left w:w="108" w:type="dxa"/>
            </w:tcMar>
            <w:vAlign w:val="center"/>
          </w:tcPr>
          <w:p w14:paraId="205D6B81" w14:textId="77777777" w:rsidR="0073099A" w:rsidRPr="00492518" w:rsidRDefault="0073099A" w:rsidP="00D73E98">
            <w:pPr>
              <w:pStyle w:val="Titolo3"/>
              <w:rPr>
                <w:lang w:val="it-IT"/>
              </w:rPr>
            </w:pPr>
            <w:r>
              <w:t>Stato patrimoniale</w:t>
            </w:r>
          </w:p>
        </w:tc>
        <w:tc>
          <w:tcPr>
            <w:tcW w:w="586" w:type="dxa"/>
            <w:tcMar>
              <w:left w:w="85" w:type="dxa"/>
              <w:right w:w="85" w:type="dxa"/>
            </w:tcMar>
            <w:vAlign w:val="center"/>
          </w:tcPr>
          <w:p w14:paraId="3AF1F953" w14:textId="77777777" w:rsidR="0073099A" w:rsidRPr="00FF19F7" w:rsidRDefault="0073099A" w:rsidP="00D73E98">
            <w:pPr>
              <w:jc w:val="center"/>
              <w:rPr>
                <w:lang w:val="it-IT"/>
              </w:rPr>
            </w:pPr>
          </w:p>
        </w:tc>
        <w:tc>
          <w:tcPr>
            <w:tcW w:w="573" w:type="dxa"/>
            <w:tcMar>
              <w:left w:w="108" w:type="dxa"/>
            </w:tcMar>
            <w:vAlign w:val="center"/>
          </w:tcPr>
          <w:p w14:paraId="6FF6A73D" w14:textId="77777777" w:rsidR="0073099A" w:rsidRPr="00FF19F7" w:rsidRDefault="0073099A" w:rsidP="00D73E98">
            <w:pPr>
              <w:jc w:val="center"/>
              <w:rPr>
                <w:lang w:val="it-IT"/>
              </w:rPr>
            </w:pPr>
          </w:p>
        </w:tc>
        <w:tc>
          <w:tcPr>
            <w:tcW w:w="570" w:type="dxa"/>
            <w:tcMar>
              <w:left w:w="108" w:type="dxa"/>
            </w:tcMar>
            <w:vAlign w:val="center"/>
          </w:tcPr>
          <w:p w14:paraId="647AB0F1" w14:textId="77777777" w:rsidR="0073099A" w:rsidRPr="00FF19F7" w:rsidRDefault="0073099A" w:rsidP="00D73E98">
            <w:pPr>
              <w:jc w:val="center"/>
              <w:rPr>
                <w:lang w:val="it-IT"/>
              </w:rPr>
            </w:pPr>
          </w:p>
        </w:tc>
      </w:tr>
      <w:tr w:rsidR="0073099A" w:rsidRPr="006A2E64" w14:paraId="404DE0EB" w14:textId="77777777" w:rsidTr="009B4EA3">
        <w:trPr>
          <w:cantSplit/>
          <w:trHeight w:val="20"/>
        </w:trPr>
        <w:tc>
          <w:tcPr>
            <w:tcW w:w="680" w:type="dxa"/>
          </w:tcPr>
          <w:p w14:paraId="0912F629" w14:textId="77777777" w:rsidR="0073099A" w:rsidRPr="005B2DDF" w:rsidRDefault="0073099A" w:rsidP="00D73E98">
            <w:pPr>
              <w:jc w:val="center"/>
              <w:rPr>
                <w:b/>
                <w:lang w:val="it-IT"/>
              </w:rPr>
            </w:pPr>
            <w:r w:rsidRPr="005B2DDF">
              <w:rPr>
                <w:b/>
                <w:lang w:val="it-IT"/>
              </w:rPr>
              <w:t>1)</w:t>
            </w:r>
          </w:p>
        </w:tc>
        <w:tc>
          <w:tcPr>
            <w:tcW w:w="851" w:type="dxa"/>
            <w:tcMar>
              <w:left w:w="108" w:type="dxa"/>
              <w:right w:w="0" w:type="dxa"/>
            </w:tcMar>
          </w:tcPr>
          <w:p w14:paraId="377A27FC" w14:textId="77777777" w:rsidR="0073099A" w:rsidRPr="00B84B5E" w:rsidRDefault="0073099A" w:rsidP="00D73E98">
            <w:pPr>
              <w:pStyle w:val="PrincCont"/>
              <w:jc w:val="left"/>
            </w:pPr>
            <w:r>
              <w:t>Art. 2424</w:t>
            </w:r>
            <w:r w:rsidRPr="00B84B5E">
              <w:t xml:space="preserve"> CC</w:t>
            </w:r>
            <w:r>
              <w:t xml:space="preserve">    OIC 21.8    OIC 21.9</w:t>
            </w:r>
          </w:p>
        </w:tc>
        <w:tc>
          <w:tcPr>
            <w:tcW w:w="7060" w:type="dxa"/>
            <w:tcMar>
              <w:left w:w="108" w:type="dxa"/>
            </w:tcMar>
            <w:vAlign w:val="center"/>
          </w:tcPr>
          <w:p w14:paraId="645CC503" w14:textId="77777777" w:rsidR="0073099A" w:rsidRPr="00EB5CF9" w:rsidRDefault="0073099A" w:rsidP="009B4EA3">
            <w:pPr>
              <w:spacing w:line="230" w:lineRule="exact"/>
              <w:jc w:val="left"/>
              <w:rPr>
                <w:lang w:val="it-IT"/>
              </w:rPr>
            </w:pPr>
            <w:r>
              <w:rPr>
                <w:lang w:val="it-IT"/>
              </w:rPr>
              <w:t>Le partecipazioni sono state classificate nelle seguenti voci:</w:t>
            </w:r>
          </w:p>
        </w:tc>
        <w:tc>
          <w:tcPr>
            <w:tcW w:w="586" w:type="dxa"/>
            <w:tcMar>
              <w:left w:w="85" w:type="dxa"/>
              <w:right w:w="85" w:type="dxa"/>
            </w:tcMar>
            <w:vAlign w:val="center"/>
          </w:tcPr>
          <w:p w14:paraId="55FEF575" w14:textId="77777777" w:rsidR="0073099A" w:rsidRPr="00A32A16" w:rsidRDefault="0073099A" w:rsidP="00D73E98">
            <w:pPr>
              <w:jc w:val="center"/>
              <w:rPr>
                <w:lang w:val="it-IT"/>
              </w:rPr>
            </w:pPr>
          </w:p>
        </w:tc>
        <w:tc>
          <w:tcPr>
            <w:tcW w:w="573" w:type="dxa"/>
            <w:tcMar>
              <w:left w:w="108" w:type="dxa"/>
            </w:tcMar>
            <w:vAlign w:val="center"/>
          </w:tcPr>
          <w:p w14:paraId="311B5C87" w14:textId="77777777" w:rsidR="0073099A" w:rsidRPr="00A32A16" w:rsidRDefault="0073099A" w:rsidP="00D73E98">
            <w:pPr>
              <w:jc w:val="center"/>
              <w:rPr>
                <w:lang w:val="it-IT"/>
              </w:rPr>
            </w:pPr>
          </w:p>
        </w:tc>
        <w:tc>
          <w:tcPr>
            <w:tcW w:w="570" w:type="dxa"/>
            <w:tcMar>
              <w:left w:w="108" w:type="dxa"/>
            </w:tcMar>
            <w:vAlign w:val="center"/>
          </w:tcPr>
          <w:p w14:paraId="01B9646A" w14:textId="77777777" w:rsidR="0073099A" w:rsidRPr="00A32A16" w:rsidRDefault="0073099A" w:rsidP="00D73E98">
            <w:pPr>
              <w:jc w:val="center"/>
              <w:rPr>
                <w:lang w:val="it-IT"/>
              </w:rPr>
            </w:pPr>
          </w:p>
        </w:tc>
      </w:tr>
      <w:tr w:rsidR="0073099A" w:rsidRPr="006A2E64" w14:paraId="0F0D5DCB" w14:textId="77777777" w:rsidTr="00D73E98">
        <w:trPr>
          <w:cantSplit/>
          <w:trHeight w:val="20"/>
        </w:trPr>
        <w:tc>
          <w:tcPr>
            <w:tcW w:w="680" w:type="dxa"/>
          </w:tcPr>
          <w:p w14:paraId="06BA69E0" w14:textId="77777777" w:rsidR="0073099A" w:rsidRPr="005B2DDF" w:rsidRDefault="0073099A" w:rsidP="00D73E98">
            <w:pPr>
              <w:jc w:val="center"/>
              <w:rPr>
                <w:b/>
                <w:lang w:val="it-IT"/>
              </w:rPr>
            </w:pPr>
          </w:p>
        </w:tc>
        <w:tc>
          <w:tcPr>
            <w:tcW w:w="851" w:type="dxa"/>
            <w:tcMar>
              <w:left w:w="108" w:type="dxa"/>
              <w:right w:w="0" w:type="dxa"/>
            </w:tcMar>
          </w:tcPr>
          <w:p w14:paraId="387C59F7" w14:textId="77777777" w:rsidR="0073099A" w:rsidRDefault="0073099A" w:rsidP="00D73E98">
            <w:pPr>
              <w:pStyle w:val="PrincCont"/>
              <w:jc w:val="left"/>
              <w:rPr>
                <w:lang w:val="it-IT"/>
              </w:rPr>
            </w:pPr>
          </w:p>
        </w:tc>
        <w:tc>
          <w:tcPr>
            <w:tcW w:w="7060" w:type="dxa"/>
            <w:tcMar>
              <w:left w:w="108" w:type="dxa"/>
            </w:tcMar>
          </w:tcPr>
          <w:p w14:paraId="15943D4A" w14:textId="77777777" w:rsidR="0073099A" w:rsidRPr="00304A53" w:rsidRDefault="0073099A" w:rsidP="00D73E98">
            <w:pPr>
              <w:overflowPunct/>
              <w:spacing w:line="230" w:lineRule="exact"/>
              <w:textAlignment w:val="auto"/>
              <w:rPr>
                <w:lang w:val="it-IT" w:eastAsia="it-IT"/>
              </w:rPr>
            </w:pPr>
            <w:r w:rsidRPr="00304A53">
              <w:rPr>
                <w:lang w:val="it-IT" w:eastAsia="it-IT"/>
              </w:rPr>
              <w:t>Per le partecipazioni immobilizzate:</w:t>
            </w:r>
          </w:p>
          <w:p w14:paraId="72FFEA37" w14:textId="77777777" w:rsidR="0073099A" w:rsidRPr="001A7633" w:rsidRDefault="0073099A" w:rsidP="00D73E98">
            <w:pPr>
              <w:pStyle w:val="Paragrafoelenco"/>
              <w:spacing w:line="230" w:lineRule="exact"/>
              <w:ind w:left="35"/>
              <w:rPr>
                <w:i/>
                <w:lang w:val="it-IT" w:eastAsia="it-IT"/>
              </w:rPr>
            </w:pPr>
            <w:r>
              <w:rPr>
                <w:lang w:val="it-IT" w:eastAsia="it-IT"/>
              </w:rPr>
              <w:t xml:space="preserve">BIII) </w:t>
            </w:r>
            <w:r w:rsidRPr="004D5D34">
              <w:rPr>
                <w:i/>
                <w:lang w:val="it-IT" w:eastAsia="it-IT"/>
              </w:rPr>
              <w:t>Immobilizzazioni finanziarie</w:t>
            </w:r>
          </w:p>
        </w:tc>
        <w:tc>
          <w:tcPr>
            <w:tcW w:w="586" w:type="dxa"/>
            <w:tcMar>
              <w:left w:w="85" w:type="dxa"/>
              <w:right w:w="85" w:type="dxa"/>
            </w:tcMar>
            <w:vAlign w:val="center"/>
          </w:tcPr>
          <w:p w14:paraId="5EC931DF" w14:textId="77777777" w:rsidR="0073099A" w:rsidRPr="00A32A16" w:rsidRDefault="0073099A" w:rsidP="00D73E98">
            <w:pPr>
              <w:jc w:val="center"/>
              <w:rPr>
                <w:lang w:val="it-IT"/>
              </w:rPr>
            </w:pPr>
          </w:p>
        </w:tc>
        <w:tc>
          <w:tcPr>
            <w:tcW w:w="573" w:type="dxa"/>
            <w:tcMar>
              <w:left w:w="108" w:type="dxa"/>
            </w:tcMar>
            <w:vAlign w:val="center"/>
          </w:tcPr>
          <w:p w14:paraId="678B1572" w14:textId="77777777" w:rsidR="0073099A" w:rsidRPr="00A32A16" w:rsidRDefault="0073099A" w:rsidP="00D73E98">
            <w:pPr>
              <w:jc w:val="center"/>
              <w:rPr>
                <w:lang w:val="it-IT"/>
              </w:rPr>
            </w:pPr>
          </w:p>
        </w:tc>
        <w:tc>
          <w:tcPr>
            <w:tcW w:w="570" w:type="dxa"/>
            <w:tcMar>
              <w:left w:w="108" w:type="dxa"/>
            </w:tcMar>
            <w:vAlign w:val="center"/>
          </w:tcPr>
          <w:p w14:paraId="5DC2A3A8" w14:textId="77777777" w:rsidR="0073099A" w:rsidRPr="00A32A16" w:rsidRDefault="0073099A" w:rsidP="00D73E98">
            <w:pPr>
              <w:jc w:val="center"/>
              <w:rPr>
                <w:lang w:val="it-IT"/>
              </w:rPr>
            </w:pPr>
          </w:p>
        </w:tc>
      </w:tr>
      <w:tr w:rsidR="0073099A" w:rsidRPr="00BD07F7" w14:paraId="414C7359" w14:textId="77777777" w:rsidTr="00D73E98">
        <w:trPr>
          <w:cantSplit/>
          <w:trHeight w:val="20"/>
        </w:trPr>
        <w:tc>
          <w:tcPr>
            <w:tcW w:w="680" w:type="dxa"/>
          </w:tcPr>
          <w:p w14:paraId="0ED3EE98" w14:textId="77777777" w:rsidR="0073099A" w:rsidRPr="005B2DDF" w:rsidRDefault="0073099A" w:rsidP="00D73E98">
            <w:pPr>
              <w:jc w:val="center"/>
              <w:rPr>
                <w:b/>
                <w:lang w:val="it-IT"/>
              </w:rPr>
            </w:pPr>
          </w:p>
        </w:tc>
        <w:tc>
          <w:tcPr>
            <w:tcW w:w="851" w:type="dxa"/>
            <w:tcMar>
              <w:left w:w="108" w:type="dxa"/>
              <w:right w:w="0" w:type="dxa"/>
            </w:tcMar>
          </w:tcPr>
          <w:p w14:paraId="7374F962" w14:textId="77777777" w:rsidR="0073099A" w:rsidRDefault="0073099A" w:rsidP="00D73E98">
            <w:pPr>
              <w:pStyle w:val="PrincCont"/>
              <w:jc w:val="left"/>
              <w:rPr>
                <w:lang w:val="it-IT"/>
              </w:rPr>
            </w:pPr>
          </w:p>
        </w:tc>
        <w:tc>
          <w:tcPr>
            <w:tcW w:w="7060" w:type="dxa"/>
            <w:tcMar>
              <w:left w:w="108" w:type="dxa"/>
            </w:tcMar>
          </w:tcPr>
          <w:p w14:paraId="69901F55" w14:textId="77777777" w:rsidR="0073099A" w:rsidRDefault="0073099A" w:rsidP="00F271AC">
            <w:pPr>
              <w:pStyle w:val="Paragrafoelenco"/>
              <w:numPr>
                <w:ilvl w:val="0"/>
                <w:numId w:val="26"/>
              </w:numPr>
              <w:spacing w:line="230" w:lineRule="exact"/>
              <w:ind w:left="602" w:hanging="284"/>
              <w:rPr>
                <w:lang w:val="it-IT" w:eastAsia="it-IT"/>
              </w:rPr>
            </w:pPr>
            <w:r>
              <w:rPr>
                <w:lang w:val="it-IT" w:eastAsia="it-IT"/>
              </w:rPr>
              <w:t>Partecipazioni in:</w:t>
            </w:r>
          </w:p>
        </w:tc>
        <w:tc>
          <w:tcPr>
            <w:tcW w:w="586" w:type="dxa"/>
            <w:tcMar>
              <w:left w:w="85" w:type="dxa"/>
              <w:right w:w="85" w:type="dxa"/>
            </w:tcMar>
            <w:vAlign w:val="center"/>
          </w:tcPr>
          <w:p w14:paraId="590EEE19" w14:textId="77777777" w:rsidR="0073099A" w:rsidRDefault="0073099A" w:rsidP="00D73E98">
            <w:pPr>
              <w:jc w:val="center"/>
            </w:pPr>
          </w:p>
        </w:tc>
        <w:tc>
          <w:tcPr>
            <w:tcW w:w="573" w:type="dxa"/>
            <w:tcMar>
              <w:left w:w="108" w:type="dxa"/>
            </w:tcMar>
            <w:vAlign w:val="center"/>
          </w:tcPr>
          <w:p w14:paraId="2CD11657" w14:textId="77777777" w:rsidR="0073099A" w:rsidRDefault="0073099A" w:rsidP="00D73E98">
            <w:pPr>
              <w:jc w:val="center"/>
            </w:pPr>
          </w:p>
        </w:tc>
        <w:tc>
          <w:tcPr>
            <w:tcW w:w="570" w:type="dxa"/>
            <w:tcMar>
              <w:left w:w="108" w:type="dxa"/>
            </w:tcMar>
            <w:vAlign w:val="center"/>
          </w:tcPr>
          <w:p w14:paraId="6C52D89A" w14:textId="77777777" w:rsidR="0073099A" w:rsidRDefault="0073099A" w:rsidP="00D73E98">
            <w:pPr>
              <w:jc w:val="center"/>
            </w:pPr>
          </w:p>
        </w:tc>
      </w:tr>
      <w:tr w:rsidR="0073099A" w:rsidRPr="00BD07F7" w14:paraId="7032D0F9" w14:textId="77777777" w:rsidTr="00D73E98">
        <w:trPr>
          <w:cantSplit/>
          <w:trHeight w:val="20"/>
        </w:trPr>
        <w:tc>
          <w:tcPr>
            <w:tcW w:w="680" w:type="dxa"/>
          </w:tcPr>
          <w:p w14:paraId="2CF1EA49" w14:textId="77777777" w:rsidR="0073099A" w:rsidRPr="005B2DDF" w:rsidRDefault="0073099A" w:rsidP="00D73E98">
            <w:pPr>
              <w:jc w:val="center"/>
              <w:rPr>
                <w:b/>
                <w:lang w:val="it-IT"/>
              </w:rPr>
            </w:pPr>
          </w:p>
        </w:tc>
        <w:tc>
          <w:tcPr>
            <w:tcW w:w="851" w:type="dxa"/>
            <w:tcMar>
              <w:left w:w="108" w:type="dxa"/>
              <w:right w:w="0" w:type="dxa"/>
            </w:tcMar>
          </w:tcPr>
          <w:p w14:paraId="57B5BAE6" w14:textId="77777777" w:rsidR="0073099A" w:rsidRDefault="0073099A" w:rsidP="00D73E98">
            <w:pPr>
              <w:pStyle w:val="PrincCont"/>
              <w:jc w:val="left"/>
              <w:rPr>
                <w:lang w:val="it-IT"/>
              </w:rPr>
            </w:pPr>
          </w:p>
        </w:tc>
        <w:tc>
          <w:tcPr>
            <w:tcW w:w="7060" w:type="dxa"/>
            <w:tcMar>
              <w:left w:w="108" w:type="dxa"/>
            </w:tcMar>
          </w:tcPr>
          <w:p w14:paraId="71CFF539" w14:textId="4AEDDEF2" w:rsidR="0073099A" w:rsidRPr="001A7633" w:rsidRDefault="0073099A" w:rsidP="00F271AC">
            <w:pPr>
              <w:pStyle w:val="Paragrafoelenco"/>
              <w:numPr>
                <w:ilvl w:val="0"/>
                <w:numId w:val="25"/>
              </w:numPr>
              <w:spacing w:line="230" w:lineRule="exact"/>
              <w:ind w:left="885" w:hanging="283"/>
              <w:rPr>
                <w:lang w:val="it-IT"/>
              </w:rPr>
            </w:pPr>
            <w:r>
              <w:rPr>
                <w:lang w:val="it-IT" w:eastAsia="it-IT"/>
              </w:rPr>
              <w:t>imprese controllate</w:t>
            </w:r>
            <w:r w:rsidR="00576DB0">
              <w:rPr>
                <w:lang w:val="it-IT" w:eastAsia="it-IT"/>
              </w:rPr>
              <w:t>;</w:t>
            </w:r>
          </w:p>
        </w:tc>
        <w:tc>
          <w:tcPr>
            <w:tcW w:w="586" w:type="dxa"/>
            <w:tcMar>
              <w:left w:w="85" w:type="dxa"/>
              <w:right w:w="85" w:type="dxa"/>
            </w:tcMar>
            <w:vAlign w:val="center"/>
          </w:tcPr>
          <w:p w14:paraId="51FF8C95"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3C11A27"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21524D5"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BD07F7" w14:paraId="00AE635A" w14:textId="77777777" w:rsidTr="00D73E98">
        <w:trPr>
          <w:cantSplit/>
          <w:trHeight w:val="20"/>
        </w:trPr>
        <w:tc>
          <w:tcPr>
            <w:tcW w:w="680" w:type="dxa"/>
          </w:tcPr>
          <w:p w14:paraId="6887D93D" w14:textId="77777777" w:rsidR="0073099A" w:rsidRPr="005B2DDF" w:rsidRDefault="0073099A" w:rsidP="00D73E98">
            <w:pPr>
              <w:jc w:val="center"/>
              <w:rPr>
                <w:b/>
                <w:lang w:val="it-IT"/>
              </w:rPr>
            </w:pPr>
          </w:p>
        </w:tc>
        <w:tc>
          <w:tcPr>
            <w:tcW w:w="851" w:type="dxa"/>
            <w:tcMar>
              <w:left w:w="108" w:type="dxa"/>
              <w:right w:w="0" w:type="dxa"/>
            </w:tcMar>
          </w:tcPr>
          <w:p w14:paraId="3EA5F1DF" w14:textId="77777777" w:rsidR="0073099A" w:rsidRDefault="0073099A" w:rsidP="00D73E98">
            <w:pPr>
              <w:pStyle w:val="PrincCont"/>
              <w:jc w:val="left"/>
              <w:rPr>
                <w:lang w:val="it-IT"/>
              </w:rPr>
            </w:pPr>
          </w:p>
        </w:tc>
        <w:tc>
          <w:tcPr>
            <w:tcW w:w="7060" w:type="dxa"/>
            <w:tcMar>
              <w:left w:w="108" w:type="dxa"/>
            </w:tcMar>
          </w:tcPr>
          <w:p w14:paraId="7F3CC363" w14:textId="228EB645" w:rsidR="0073099A" w:rsidRPr="001A7633" w:rsidRDefault="0073099A" w:rsidP="00F271AC">
            <w:pPr>
              <w:pStyle w:val="Paragrafoelenco"/>
              <w:numPr>
                <w:ilvl w:val="0"/>
                <w:numId w:val="25"/>
              </w:numPr>
              <w:spacing w:line="230" w:lineRule="exact"/>
              <w:ind w:left="885" w:hanging="283"/>
              <w:rPr>
                <w:lang w:val="it-IT"/>
              </w:rPr>
            </w:pPr>
            <w:r>
              <w:rPr>
                <w:lang w:val="it-IT" w:eastAsia="it-IT"/>
              </w:rPr>
              <w:t>imprese collegate</w:t>
            </w:r>
            <w:r w:rsidR="00576DB0">
              <w:rPr>
                <w:lang w:val="it-IT" w:eastAsia="it-IT"/>
              </w:rPr>
              <w:t>;</w:t>
            </w:r>
          </w:p>
        </w:tc>
        <w:tc>
          <w:tcPr>
            <w:tcW w:w="586" w:type="dxa"/>
            <w:tcMar>
              <w:left w:w="85" w:type="dxa"/>
              <w:right w:w="85" w:type="dxa"/>
            </w:tcMar>
            <w:vAlign w:val="center"/>
          </w:tcPr>
          <w:p w14:paraId="5920A2D3"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4136E37"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8780D99"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BD07F7" w14:paraId="798CFBC2" w14:textId="77777777" w:rsidTr="00D73E98">
        <w:trPr>
          <w:cantSplit/>
          <w:trHeight w:val="20"/>
        </w:trPr>
        <w:tc>
          <w:tcPr>
            <w:tcW w:w="680" w:type="dxa"/>
          </w:tcPr>
          <w:p w14:paraId="3D263316" w14:textId="77777777" w:rsidR="0073099A" w:rsidRPr="005B2DDF" w:rsidRDefault="0073099A" w:rsidP="00D73E98">
            <w:pPr>
              <w:jc w:val="center"/>
              <w:rPr>
                <w:b/>
                <w:lang w:val="it-IT"/>
              </w:rPr>
            </w:pPr>
          </w:p>
        </w:tc>
        <w:tc>
          <w:tcPr>
            <w:tcW w:w="851" w:type="dxa"/>
            <w:tcMar>
              <w:left w:w="108" w:type="dxa"/>
              <w:right w:w="0" w:type="dxa"/>
            </w:tcMar>
          </w:tcPr>
          <w:p w14:paraId="7D82A017" w14:textId="77777777" w:rsidR="0073099A" w:rsidRDefault="0073099A" w:rsidP="00D73E98">
            <w:pPr>
              <w:pStyle w:val="PrincCont"/>
              <w:jc w:val="left"/>
              <w:rPr>
                <w:lang w:val="it-IT"/>
              </w:rPr>
            </w:pPr>
          </w:p>
        </w:tc>
        <w:tc>
          <w:tcPr>
            <w:tcW w:w="7060" w:type="dxa"/>
            <w:tcMar>
              <w:left w:w="108" w:type="dxa"/>
            </w:tcMar>
          </w:tcPr>
          <w:p w14:paraId="17449A81" w14:textId="57F32C10" w:rsidR="0073099A" w:rsidRPr="0065514A" w:rsidRDefault="0073099A" w:rsidP="00F271AC">
            <w:pPr>
              <w:pStyle w:val="Paragrafoelenco"/>
              <w:numPr>
                <w:ilvl w:val="0"/>
                <w:numId w:val="25"/>
              </w:numPr>
              <w:overflowPunct/>
              <w:spacing w:line="230" w:lineRule="exact"/>
              <w:ind w:left="885" w:hanging="283"/>
              <w:textAlignment w:val="auto"/>
              <w:rPr>
                <w:lang w:val="it-IT" w:eastAsia="it-IT"/>
              </w:rPr>
            </w:pPr>
            <w:r>
              <w:rPr>
                <w:lang w:val="it-IT" w:eastAsia="it-IT"/>
              </w:rPr>
              <w:t>imprese controllanti</w:t>
            </w:r>
            <w:r w:rsidR="00576DB0">
              <w:rPr>
                <w:lang w:val="it-IT" w:eastAsia="it-IT"/>
              </w:rPr>
              <w:t>;</w:t>
            </w:r>
          </w:p>
        </w:tc>
        <w:tc>
          <w:tcPr>
            <w:tcW w:w="586" w:type="dxa"/>
            <w:tcMar>
              <w:left w:w="85" w:type="dxa"/>
              <w:right w:w="85" w:type="dxa"/>
            </w:tcMar>
            <w:vAlign w:val="center"/>
          </w:tcPr>
          <w:p w14:paraId="3DE7FBFD"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7BAEA70"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8C06FC7"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BD07F7" w14:paraId="6EE184F2" w14:textId="77777777" w:rsidTr="00D73E98">
        <w:trPr>
          <w:cantSplit/>
          <w:trHeight w:val="20"/>
        </w:trPr>
        <w:tc>
          <w:tcPr>
            <w:tcW w:w="680" w:type="dxa"/>
          </w:tcPr>
          <w:p w14:paraId="30A332D8" w14:textId="77777777" w:rsidR="0073099A" w:rsidRPr="005B2DDF" w:rsidRDefault="0073099A" w:rsidP="00D73E98">
            <w:pPr>
              <w:jc w:val="center"/>
              <w:rPr>
                <w:b/>
                <w:lang w:val="it-IT"/>
              </w:rPr>
            </w:pPr>
          </w:p>
        </w:tc>
        <w:tc>
          <w:tcPr>
            <w:tcW w:w="851" w:type="dxa"/>
            <w:tcMar>
              <w:left w:w="108" w:type="dxa"/>
              <w:right w:w="0" w:type="dxa"/>
            </w:tcMar>
          </w:tcPr>
          <w:p w14:paraId="7FE25B90" w14:textId="77777777" w:rsidR="0073099A" w:rsidRDefault="0073099A" w:rsidP="00D73E98">
            <w:pPr>
              <w:pStyle w:val="PrincCont"/>
              <w:jc w:val="left"/>
              <w:rPr>
                <w:lang w:val="it-IT"/>
              </w:rPr>
            </w:pPr>
          </w:p>
        </w:tc>
        <w:tc>
          <w:tcPr>
            <w:tcW w:w="7060" w:type="dxa"/>
            <w:tcMar>
              <w:left w:w="108" w:type="dxa"/>
            </w:tcMar>
          </w:tcPr>
          <w:p w14:paraId="29DF8E03" w14:textId="26EE4817" w:rsidR="0073099A" w:rsidRPr="0065514A" w:rsidRDefault="0073099A" w:rsidP="00F271AC">
            <w:pPr>
              <w:pStyle w:val="Paragrafoelenco"/>
              <w:numPr>
                <w:ilvl w:val="0"/>
                <w:numId w:val="25"/>
              </w:numPr>
              <w:overflowPunct/>
              <w:spacing w:line="230" w:lineRule="exact"/>
              <w:ind w:left="885" w:hanging="283"/>
              <w:textAlignment w:val="auto"/>
              <w:rPr>
                <w:lang w:val="it-IT" w:eastAsia="it-IT"/>
              </w:rPr>
            </w:pPr>
            <w:r>
              <w:rPr>
                <w:lang w:val="it-IT" w:eastAsia="it-IT"/>
              </w:rPr>
              <w:t>imprese sottoposte al controllo delle controllanti</w:t>
            </w:r>
            <w:r w:rsidR="00576DB0">
              <w:rPr>
                <w:lang w:val="it-IT" w:eastAsia="it-IT"/>
              </w:rPr>
              <w:t>;</w:t>
            </w:r>
          </w:p>
        </w:tc>
        <w:tc>
          <w:tcPr>
            <w:tcW w:w="586" w:type="dxa"/>
            <w:tcMar>
              <w:left w:w="85" w:type="dxa"/>
              <w:right w:w="85" w:type="dxa"/>
            </w:tcMar>
            <w:vAlign w:val="center"/>
          </w:tcPr>
          <w:p w14:paraId="0057D5BF"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4AFACE5"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288A2FD"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95B37" w14:paraId="6D420B83" w14:textId="77777777" w:rsidTr="00D73E98">
        <w:trPr>
          <w:cantSplit/>
          <w:trHeight w:val="20"/>
        </w:trPr>
        <w:tc>
          <w:tcPr>
            <w:tcW w:w="680" w:type="dxa"/>
          </w:tcPr>
          <w:p w14:paraId="5CB62B3A" w14:textId="77777777" w:rsidR="0073099A" w:rsidRPr="005B2DDF" w:rsidRDefault="0073099A" w:rsidP="00D73E98">
            <w:pPr>
              <w:jc w:val="center"/>
              <w:rPr>
                <w:b/>
                <w:lang w:val="it-IT"/>
              </w:rPr>
            </w:pPr>
          </w:p>
        </w:tc>
        <w:tc>
          <w:tcPr>
            <w:tcW w:w="851" w:type="dxa"/>
            <w:tcMar>
              <w:left w:w="108" w:type="dxa"/>
              <w:right w:w="0" w:type="dxa"/>
            </w:tcMar>
          </w:tcPr>
          <w:p w14:paraId="53A53EE3" w14:textId="77777777" w:rsidR="0073099A" w:rsidRDefault="0073099A" w:rsidP="00D73E98">
            <w:pPr>
              <w:jc w:val="center"/>
              <w:rPr>
                <w:lang w:val="it-IT"/>
              </w:rPr>
            </w:pPr>
          </w:p>
        </w:tc>
        <w:tc>
          <w:tcPr>
            <w:tcW w:w="7060" w:type="dxa"/>
            <w:tcMar>
              <w:left w:w="108" w:type="dxa"/>
            </w:tcMar>
          </w:tcPr>
          <w:p w14:paraId="056A7D1C" w14:textId="40893514" w:rsidR="0073099A" w:rsidRPr="008A4024" w:rsidRDefault="0073099A" w:rsidP="003866DB">
            <w:pPr>
              <w:pStyle w:val="Rientroisottoa"/>
              <w:tabs>
                <w:tab w:val="left" w:pos="602"/>
                <w:tab w:val="left" w:pos="885"/>
              </w:tabs>
              <w:spacing w:line="230" w:lineRule="exact"/>
              <w:ind w:left="0" w:firstLine="0"/>
              <w:rPr>
                <w:lang w:eastAsia="it-IT"/>
              </w:rPr>
            </w:pPr>
            <w:r>
              <w:rPr>
                <w:lang w:eastAsia="it-IT"/>
              </w:rPr>
              <w:tab/>
            </w:r>
            <w:r w:rsidRPr="0067097B">
              <w:rPr>
                <w:lang w:eastAsia="it-IT"/>
              </w:rPr>
              <w:t xml:space="preserve">d.bis) </w:t>
            </w:r>
            <w:r w:rsidRPr="0067097B">
              <w:rPr>
                <w:lang w:eastAsia="it-IT"/>
              </w:rPr>
              <w:tab/>
              <w:t>altre imprese</w:t>
            </w:r>
            <w:r w:rsidR="002D598F" w:rsidRPr="0067097B">
              <w:rPr>
                <w:lang w:eastAsia="it-IT"/>
              </w:rPr>
              <w:t>?</w:t>
            </w:r>
          </w:p>
        </w:tc>
        <w:tc>
          <w:tcPr>
            <w:tcW w:w="586" w:type="dxa"/>
            <w:tcMar>
              <w:left w:w="85" w:type="dxa"/>
              <w:right w:w="85" w:type="dxa"/>
            </w:tcMar>
            <w:vAlign w:val="center"/>
          </w:tcPr>
          <w:p w14:paraId="614E4B33"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3A7CDEE"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793D43E"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6A2E64" w14:paraId="1968C6E8" w14:textId="77777777" w:rsidTr="00D73E98">
        <w:trPr>
          <w:cantSplit/>
          <w:trHeight w:val="20"/>
        </w:trPr>
        <w:tc>
          <w:tcPr>
            <w:tcW w:w="680" w:type="dxa"/>
          </w:tcPr>
          <w:p w14:paraId="19C09B40" w14:textId="77777777" w:rsidR="0073099A" w:rsidRPr="005B2DDF" w:rsidRDefault="0073099A" w:rsidP="00D73E98">
            <w:pPr>
              <w:jc w:val="center"/>
              <w:rPr>
                <w:b/>
                <w:lang w:val="it-IT"/>
              </w:rPr>
            </w:pPr>
          </w:p>
        </w:tc>
        <w:tc>
          <w:tcPr>
            <w:tcW w:w="851" w:type="dxa"/>
            <w:tcMar>
              <w:left w:w="108" w:type="dxa"/>
              <w:right w:w="0" w:type="dxa"/>
            </w:tcMar>
          </w:tcPr>
          <w:p w14:paraId="0D10A711" w14:textId="77777777" w:rsidR="0073099A" w:rsidRDefault="0073099A" w:rsidP="00D73E98">
            <w:pPr>
              <w:pStyle w:val="PrincCont"/>
              <w:jc w:val="left"/>
              <w:rPr>
                <w:lang w:val="it-IT"/>
              </w:rPr>
            </w:pPr>
          </w:p>
        </w:tc>
        <w:tc>
          <w:tcPr>
            <w:tcW w:w="7060" w:type="dxa"/>
            <w:tcMar>
              <w:left w:w="108" w:type="dxa"/>
            </w:tcMar>
          </w:tcPr>
          <w:p w14:paraId="52E5EF39" w14:textId="77777777" w:rsidR="0073099A" w:rsidRPr="00304A53" w:rsidRDefault="0073099A" w:rsidP="00D73E98">
            <w:pPr>
              <w:overflowPunct/>
              <w:spacing w:line="230" w:lineRule="exact"/>
              <w:textAlignment w:val="auto"/>
              <w:rPr>
                <w:lang w:val="it-IT" w:eastAsia="it-IT"/>
              </w:rPr>
            </w:pPr>
            <w:r w:rsidRPr="00304A53">
              <w:rPr>
                <w:lang w:val="it-IT" w:eastAsia="it-IT"/>
              </w:rPr>
              <w:t>Per le partecipazioni iscritte nell’attivo circolante:</w:t>
            </w:r>
          </w:p>
          <w:p w14:paraId="5A173273" w14:textId="77777777" w:rsidR="0073099A" w:rsidRPr="001A7633" w:rsidRDefault="0073099A" w:rsidP="00D73E98">
            <w:pPr>
              <w:pStyle w:val="Paragrafoelenco"/>
              <w:spacing w:line="230" w:lineRule="exact"/>
              <w:ind w:left="35"/>
              <w:rPr>
                <w:i/>
                <w:lang w:val="it-IT" w:eastAsia="it-IT"/>
              </w:rPr>
            </w:pPr>
            <w:r>
              <w:rPr>
                <w:lang w:val="it-IT" w:eastAsia="it-IT"/>
              </w:rPr>
              <w:t xml:space="preserve">CIII) </w:t>
            </w:r>
            <w:r w:rsidRPr="004D5D34">
              <w:rPr>
                <w:i/>
                <w:lang w:val="it-IT" w:eastAsia="it-IT"/>
              </w:rPr>
              <w:t>Attività finanziarie che non costituiscono</w:t>
            </w:r>
            <w:r>
              <w:rPr>
                <w:lang w:val="it-IT" w:eastAsia="it-IT"/>
              </w:rPr>
              <w:t xml:space="preserve"> </w:t>
            </w:r>
            <w:r w:rsidRPr="00D03623">
              <w:rPr>
                <w:i/>
                <w:lang w:val="it-IT" w:eastAsia="it-IT"/>
              </w:rPr>
              <w:t>i</w:t>
            </w:r>
            <w:r>
              <w:rPr>
                <w:i/>
                <w:lang w:val="it-IT" w:eastAsia="it-IT"/>
              </w:rPr>
              <w:t xml:space="preserve">mmobilizzazioni </w:t>
            </w:r>
          </w:p>
        </w:tc>
        <w:tc>
          <w:tcPr>
            <w:tcW w:w="586" w:type="dxa"/>
            <w:tcMar>
              <w:left w:w="85" w:type="dxa"/>
              <w:right w:w="85" w:type="dxa"/>
            </w:tcMar>
            <w:vAlign w:val="center"/>
          </w:tcPr>
          <w:p w14:paraId="46F75053" w14:textId="77777777" w:rsidR="0073099A" w:rsidRPr="00A32A16" w:rsidRDefault="0073099A" w:rsidP="00D73E98">
            <w:pPr>
              <w:jc w:val="center"/>
              <w:rPr>
                <w:lang w:val="it-IT"/>
              </w:rPr>
            </w:pPr>
          </w:p>
        </w:tc>
        <w:tc>
          <w:tcPr>
            <w:tcW w:w="573" w:type="dxa"/>
            <w:tcMar>
              <w:left w:w="108" w:type="dxa"/>
            </w:tcMar>
            <w:vAlign w:val="center"/>
          </w:tcPr>
          <w:p w14:paraId="18D1653C" w14:textId="77777777" w:rsidR="0073099A" w:rsidRPr="00A32A16" w:rsidRDefault="0073099A" w:rsidP="00D73E98">
            <w:pPr>
              <w:jc w:val="center"/>
              <w:rPr>
                <w:lang w:val="it-IT"/>
              </w:rPr>
            </w:pPr>
          </w:p>
        </w:tc>
        <w:tc>
          <w:tcPr>
            <w:tcW w:w="570" w:type="dxa"/>
            <w:tcMar>
              <w:left w:w="108" w:type="dxa"/>
            </w:tcMar>
            <w:vAlign w:val="center"/>
          </w:tcPr>
          <w:p w14:paraId="3425638C" w14:textId="77777777" w:rsidR="0073099A" w:rsidRPr="00A32A16" w:rsidRDefault="0073099A" w:rsidP="00D73E98">
            <w:pPr>
              <w:jc w:val="center"/>
              <w:rPr>
                <w:lang w:val="it-IT"/>
              </w:rPr>
            </w:pPr>
          </w:p>
        </w:tc>
      </w:tr>
      <w:tr w:rsidR="0073099A" w:rsidRPr="004D5D34" w14:paraId="06FFA4C2" w14:textId="77777777" w:rsidTr="00D73E98">
        <w:trPr>
          <w:cantSplit/>
          <w:trHeight w:val="20"/>
        </w:trPr>
        <w:tc>
          <w:tcPr>
            <w:tcW w:w="680" w:type="dxa"/>
          </w:tcPr>
          <w:p w14:paraId="63A36BF9" w14:textId="77777777" w:rsidR="0073099A" w:rsidRPr="005B2DDF" w:rsidRDefault="0073099A" w:rsidP="00D73E98">
            <w:pPr>
              <w:jc w:val="center"/>
              <w:rPr>
                <w:b/>
                <w:lang w:val="it-IT"/>
              </w:rPr>
            </w:pPr>
          </w:p>
        </w:tc>
        <w:tc>
          <w:tcPr>
            <w:tcW w:w="851" w:type="dxa"/>
            <w:tcMar>
              <w:left w:w="108" w:type="dxa"/>
              <w:right w:w="0" w:type="dxa"/>
            </w:tcMar>
          </w:tcPr>
          <w:p w14:paraId="0F722A6B" w14:textId="77777777" w:rsidR="0073099A" w:rsidRDefault="0073099A" w:rsidP="00D73E98">
            <w:pPr>
              <w:pStyle w:val="PrincCont"/>
              <w:jc w:val="left"/>
              <w:rPr>
                <w:lang w:val="it-IT"/>
              </w:rPr>
            </w:pPr>
          </w:p>
        </w:tc>
        <w:tc>
          <w:tcPr>
            <w:tcW w:w="7060" w:type="dxa"/>
            <w:tcMar>
              <w:left w:w="108" w:type="dxa"/>
            </w:tcMar>
          </w:tcPr>
          <w:p w14:paraId="29D2011F" w14:textId="6AC62531" w:rsidR="0073099A" w:rsidRPr="00C12700" w:rsidRDefault="0073099A" w:rsidP="00F271AC">
            <w:pPr>
              <w:pStyle w:val="Paragrafoelenco"/>
              <w:numPr>
                <w:ilvl w:val="0"/>
                <w:numId w:val="27"/>
              </w:numPr>
              <w:spacing w:line="230" w:lineRule="exact"/>
              <w:ind w:left="602" w:hanging="284"/>
              <w:rPr>
                <w:lang w:val="it-IT"/>
              </w:rPr>
            </w:pPr>
            <w:r>
              <w:rPr>
                <w:lang w:val="it-IT" w:eastAsia="it-IT"/>
              </w:rPr>
              <w:t>partecipazioni in i</w:t>
            </w:r>
            <w:r w:rsidRPr="00C12700">
              <w:rPr>
                <w:lang w:val="it-IT" w:eastAsia="it-IT"/>
              </w:rPr>
              <w:t>mprese controllate</w:t>
            </w:r>
            <w:r w:rsidR="002D598F">
              <w:rPr>
                <w:lang w:val="it-IT" w:eastAsia="it-IT"/>
              </w:rPr>
              <w:t>;</w:t>
            </w:r>
          </w:p>
        </w:tc>
        <w:tc>
          <w:tcPr>
            <w:tcW w:w="586" w:type="dxa"/>
            <w:tcMar>
              <w:left w:w="85" w:type="dxa"/>
              <w:right w:w="85" w:type="dxa"/>
            </w:tcMar>
            <w:vAlign w:val="center"/>
          </w:tcPr>
          <w:p w14:paraId="7881C937"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61143B6"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F5F52FD"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639AEE01" w14:textId="77777777" w:rsidTr="00D73E98">
        <w:trPr>
          <w:cantSplit/>
          <w:trHeight w:val="20"/>
        </w:trPr>
        <w:tc>
          <w:tcPr>
            <w:tcW w:w="680" w:type="dxa"/>
          </w:tcPr>
          <w:p w14:paraId="186048DF" w14:textId="77777777" w:rsidR="0073099A" w:rsidRPr="005B2DDF" w:rsidRDefault="0073099A" w:rsidP="00D73E98">
            <w:pPr>
              <w:jc w:val="center"/>
              <w:rPr>
                <w:b/>
                <w:lang w:val="it-IT"/>
              </w:rPr>
            </w:pPr>
          </w:p>
        </w:tc>
        <w:tc>
          <w:tcPr>
            <w:tcW w:w="851" w:type="dxa"/>
            <w:tcMar>
              <w:left w:w="108" w:type="dxa"/>
              <w:right w:w="0" w:type="dxa"/>
            </w:tcMar>
          </w:tcPr>
          <w:p w14:paraId="40D854CD" w14:textId="77777777" w:rsidR="0073099A" w:rsidRDefault="0073099A" w:rsidP="00D73E98">
            <w:pPr>
              <w:pStyle w:val="PrincCont"/>
              <w:jc w:val="left"/>
              <w:rPr>
                <w:lang w:val="it-IT"/>
              </w:rPr>
            </w:pPr>
          </w:p>
        </w:tc>
        <w:tc>
          <w:tcPr>
            <w:tcW w:w="7060" w:type="dxa"/>
            <w:tcMar>
              <w:left w:w="108" w:type="dxa"/>
            </w:tcMar>
          </w:tcPr>
          <w:p w14:paraId="463A0261" w14:textId="4E8DBC57" w:rsidR="0073099A" w:rsidRPr="00C12700" w:rsidRDefault="0073099A" w:rsidP="00F271AC">
            <w:pPr>
              <w:pStyle w:val="Paragrafoelenco"/>
              <w:numPr>
                <w:ilvl w:val="0"/>
                <w:numId w:val="27"/>
              </w:numPr>
              <w:spacing w:line="230" w:lineRule="exact"/>
              <w:ind w:left="602" w:hanging="284"/>
              <w:rPr>
                <w:lang w:val="it-IT"/>
              </w:rPr>
            </w:pPr>
            <w:r>
              <w:rPr>
                <w:lang w:val="it-IT" w:eastAsia="it-IT"/>
              </w:rPr>
              <w:t>partecipazioni in i</w:t>
            </w:r>
            <w:r w:rsidRPr="00C12700">
              <w:rPr>
                <w:lang w:val="it-IT" w:eastAsia="it-IT"/>
              </w:rPr>
              <w:t>mprese collegate</w:t>
            </w:r>
            <w:r w:rsidR="002D598F">
              <w:rPr>
                <w:lang w:val="it-IT" w:eastAsia="it-IT"/>
              </w:rPr>
              <w:t>;</w:t>
            </w:r>
          </w:p>
        </w:tc>
        <w:tc>
          <w:tcPr>
            <w:tcW w:w="586" w:type="dxa"/>
            <w:tcMar>
              <w:left w:w="85" w:type="dxa"/>
              <w:right w:w="85" w:type="dxa"/>
            </w:tcMar>
            <w:vAlign w:val="center"/>
          </w:tcPr>
          <w:p w14:paraId="3A7A2F23"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C6F1AC4"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D62D53A"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4FA9585E" w14:textId="77777777" w:rsidTr="00D73E98">
        <w:trPr>
          <w:cantSplit/>
          <w:trHeight w:val="20"/>
        </w:trPr>
        <w:tc>
          <w:tcPr>
            <w:tcW w:w="680" w:type="dxa"/>
          </w:tcPr>
          <w:p w14:paraId="49A997B2" w14:textId="77777777" w:rsidR="0073099A" w:rsidRPr="005B2DDF" w:rsidRDefault="0073099A" w:rsidP="00D73E98">
            <w:pPr>
              <w:jc w:val="center"/>
              <w:rPr>
                <w:b/>
                <w:lang w:val="it-IT"/>
              </w:rPr>
            </w:pPr>
          </w:p>
        </w:tc>
        <w:tc>
          <w:tcPr>
            <w:tcW w:w="851" w:type="dxa"/>
            <w:tcMar>
              <w:left w:w="108" w:type="dxa"/>
              <w:right w:w="0" w:type="dxa"/>
            </w:tcMar>
          </w:tcPr>
          <w:p w14:paraId="0A2D60C2" w14:textId="77777777" w:rsidR="0073099A" w:rsidRDefault="0073099A" w:rsidP="00D73E98">
            <w:pPr>
              <w:pStyle w:val="PrincCont"/>
              <w:jc w:val="left"/>
              <w:rPr>
                <w:lang w:val="it-IT"/>
              </w:rPr>
            </w:pPr>
          </w:p>
        </w:tc>
        <w:tc>
          <w:tcPr>
            <w:tcW w:w="7060" w:type="dxa"/>
            <w:tcMar>
              <w:left w:w="108" w:type="dxa"/>
            </w:tcMar>
          </w:tcPr>
          <w:p w14:paraId="09E5A4D5" w14:textId="2E7F32E5" w:rsidR="0073099A" w:rsidRPr="001A7633" w:rsidRDefault="0073099A" w:rsidP="00F271AC">
            <w:pPr>
              <w:pStyle w:val="Paragrafoelenco"/>
              <w:numPr>
                <w:ilvl w:val="0"/>
                <w:numId w:val="27"/>
              </w:numPr>
              <w:spacing w:line="230" w:lineRule="exact"/>
              <w:ind w:left="602" w:hanging="284"/>
              <w:rPr>
                <w:lang w:val="it-IT"/>
              </w:rPr>
            </w:pPr>
            <w:r>
              <w:rPr>
                <w:lang w:val="it-IT" w:eastAsia="it-IT"/>
              </w:rPr>
              <w:t>partecipazioni in imprese controllanti</w:t>
            </w:r>
            <w:r w:rsidR="002D598F">
              <w:rPr>
                <w:lang w:val="it-IT" w:eastAsia="it-IT"/>
              </w:rPr>
              <w:t>;</w:t>
            </w:r>
          </w:p>
        </w:tc>
        <w:tc>
          <w:tcPr>
            <w:tcW w:w="586" w:type="dxa"/>
            <w:tcMar>
              <w:left w:w="85" w:type="dxa"/>
              <w:right w:w="85" w:type="dxa"/>
            </w:tcMar>
            <w:vAlign w:val="center"/>
          </w:tcPr>
          <w:p w14:paraId="49F13541"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594C918"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7F36652"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304A53" w14:paraId="494A27DB" w14:textId="77777777" w:rsidTr="00D73E98">
        <w:trPr>
          <w:cantSplit/>
          <w:trHeight w:val="20"/>
        </w:trPr>
        <w:tc>
          <w:tcPr>
            <w:tcW w:w="680" w:type="dxa"/>
          </w:tcPr>
          <w:p w14:paraId="2EAFDC4D" w14:textId="77777777" w:rsidR="0073099A" w:rsidRPr="005B2DDF" w:rsidRDefault="0073099A" w:rsidP="00D73E98">
            <w:pPr>
              <w:jc w:val="center"/>
              <w:rPr>
                <w:b/>
                <w:lang w:val="it-IT"/>
              </w:rPr>
            </w:pPr>
          </w:p>
        </w:tc>
        <w:tc>
          <w:tcPr>
            <w:tcW w:w="851" w:type="dxa"/>
            <w:tcMar>
              <w:left w:w="108" w:type="dxa"/>
              <w:right w:w="0" w:type="dxa"/>
            </w:tcMar>
          </w:tcPr>
          <w:p w14:paraId="2BA33AC2" w14:textId="77777777" w:rsidR="0073099A" w:rsidRDefault="0073099A" w:rsidP="00D73E98">
            <w:pPr>
              <w:pStyle w:val="PrincCont"/>
              <w:jc w:val="left"/>
              <w:rPr>
                <w:lang w:val="it-IT"/>
              </w:rPr>
            </w:pPr>
          </w:p>
        </w:tc>
        <w:tc>
          <w:tcPr>
            <w:tcW w:w="7060" w:type="dxa"/>
            <w:tcMar>
              <w:left w:w="108" w:type="dxa"/>
            </w:tcMar>
          </w:tcPr>
          <w:p w14:paraId="3011F494" w14:textId="71D7BA00" w:rsidR="0073099A" w:rsidRPr="00304A53" w:rsidRDefault="003866DB" w:rsidP="003866DB">
            <w:pPr>
              <w:pStyle w:val="Rientroisottoa"/>
              <w:spacing w:line="230" w:lineRule="exact"/>
              <w:ind w:hanging="425"/>
              <w:rPr>
                <w:lang w:eastAsia="it-IT"/>
              </w:rPr>
            </w:pPr>
            <w:r w:rsidRPr="0067097B">
              <w:rPr>
                <w:lang w:eastAsia="it-IT"/>
              </w:rPr>
              <w:t>3.bis)</w:t>
            </w:r>
            <w:r w:rsidRPr="0067097B">
              <w:rPr>
                <w:lang w:eastAsia="it-IT"/>
              </w:rPr>
              <w:tab/>
            </w:r>
            <w:r w:rsidR="0073099A" w:rsidRPr="0067097B">
              <w:rPr>
                <w:lang w:eastAsia="it-IT"/>
              </w:rPr>
              <w:t xml:space="preserve"> partecipazioni in imprese sottoposte al controllo delle controllanti</w:t>
            </w:r>
            <w:r w:rsidR="002D598F" w:rsidRPr="0067097B">
              <w:rPr>
                <w:lang w:eastAsia="it-IT"/>
              </w:rPr>
              <w:t>;</w:t>
            </w:r>
          </w:p>
        </w:tc>
        <w:tc>
          <w:tcPr>
            <w:tcW w:w="586" w:type="dxa"/>
            <w:tcMar>
              <w:left w:w="85" w:type="dxa"/>
              <w:right w:w="85" w:type="dxa"/>
            </w:tcMar>
            <w:vAlign w:val="center"/>
          </w:tcPr>
          <w:p w14:paraId="3BE08BE9" w14:textId="77777777" w:rsidR="0073099A" w:rsidRPr="00304A53"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06441B0" w14:textId="77777777" w:rsidR="0073099A" w:rsidRPr="00304A53"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138C0D3" w14:textId="77777777" w:rsidR="0073099A" w:rsidRPr="00304A53"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19DDBCD1" w14:textId="77777777" w:rsidTr="00D73E98">
        <w:trPr>
          <w:cantSplit/>
          <w:trHeight w:val="20"/>
        </w:trPr>
        <w:tc>
          <w:tcPr>
            <w:tcW w:w="680" w:type="dxa"/>
          </w:tcPr>
          <w:p w14:paraId="3CE7E828" w14:textId="77777777" w:rsidR="0073099A" w:rsidRPr="005B2DDF" w:rsidRDefault="0073099A" w:rsidP="00D73E98">
            <w:pPr>
              <w:jc w:val="center"/>
              <w:rPr>
                <w:b/>
                <w:lang w:val="it-IT"/>
              </w:rPr>
            </w:pPr>
          </w:p>
        </w:tc>
        <w:tc>
          <w:tcPr>
            <w:tcW w:w="851" w:type="dxa"/>
            <w:tcMar>
              <w:left w:w="108" w:type="dxa"/>
              <w:right w:w="0" w:type="dxa"/>
            </w:tcMar>
          </w:tcPr>
          <w:p w14:paraId="27C21A14" w14:textId="77777777" w:rsidR="0073099A" w:rsidRDefault="0073099A" w:rsidP="00D73E98">
            <w:pPr>
              <w:pStyle w:val="PrincCont"/>
              <w:jc w:val="left"/>
              <w:rPr>
                <w:lang w:val="it-IT"/>
              </w:rPr>
            </w:pPr>
          </w:p>
        </w:tc>
        <w:tc>
          <w:tcPr>
            <w:tcW w:w="7060" w:type="dxa"/>
            <w:tcMar>
              <w:left w:w="108" w:type="dxa"/>
            </w:tcMar>
          </w:tcPr>
          <w:p w14:paraId="5C6F390C" w14:textId="77777777" w:rsidR="0073099A" w:rsidRPr="002C79B2" w:rsidRDefault="0073099A" w:rsidP="00F271AC">
            <w:pPr>
              <w:pStyle w:val="Paragrafoelenco"/>
              <w:numPr>
                <w:ilvl w:val="0"/>
                <w:numId w:val="27"/>
              </w:numPr>
              <w:spacing w:line="230" w:lineRule="exact"/>
              <w:ind w:left="602" w:hanging="284"/>
              <w:rPr>
                <w:lang w:val="it-IT" w:eastAsia="it-IT"/>
              </w:rPr>
            </w:pPr>
            <w:r w:rsidRPr="002C79B2">
              <w:rPr>
                <w:lang w:val="it-IT" w:eastAsia="it-IT"/>
              </w:rPr>
              <w:t>altre partecipazioni?</w:t>
            </w:r>
          </w:p>
        </w:tc>
        <w:tc>
          <w:tcPr>
            <w:tcW w:w="586" w:type="dxa"/>
            <w:tcMar>
              <w:left w:w="85" w:type="dxa"/>
              <w:right w:w="85" w:type="dxa"/>
            </w:tcMar>
            <w:vAlign w:val="center"/>
          </w:tcPr>
          <w:p w14:paraId="31EC5BA6"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384C46C"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7704A43"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142F0593" w14:textId="77777777" w:rsidTr="00D73E98">
        <w:trPr>
          <w:cantSplit/>
          <w:trHeight w:val="20"/>
        </w:trPr>
        <w:tc>
          <w:tcPr>
            <w:tcW w:w="680" w:type="dxa"/>
          </w:tcPr>
          <w:p w14:paraId="6AA1548C" w14:textId="77777777" w:rsidR="0073099A" w:rsidRPr="005B2DDF" w:rsidRDefault="0073099A" w:rsidP="00D73E98">
            <w:pPr>
              <w:jc w:val="center"/>
              <w:rPr>
                <w:b/>
                <w:lang w:val="it-IT"/>
              </w:rPr>
            </w:pPr>
            <w:r w:rsidRPr="005B2DDF">
              <w:rPr>
                <w:b/>
                <w:lang w:val="it-IT"/>
              </w:rPr>
              <w:t>2)</w:t>
            </w:r>
          </w:p>
        </w:tc>
        <w:tc>
          <w:tcPr>
            <w:tcW w:w="851" w:type="dxa"/>
            <w:tcMar>
              <w:left w:w="108" w:type="dxa"/>
              <w:right w:w="0" w:type="dxa"/>
            </w:tcMar>
          </w:tcPr>
          <w:p w14:paraId="4A3568A8" w14:textId="77777777" w:rsidR="0073099A" w:rsidRDefault="0073099A" w:rsidP="00D73E98">
            <w:pPr>
              <w:pStyle w:val="PrincCont"/>
              <w:jc w:val="left"/>
              <w:rPr>
                <w:lang w:val="it-IT"/>
              </w:rPr>
            </w:pPr>
            <w:r>
              <w:rPr>
                <w:lang w:val="it-IT"/>
              </w:rPr>
              <w:t>OIC 21.10</w:t>
            </w:r>
          </w:p>
        </w:tc>
        <w:tc>
          <w:tcPr>
            <w:tcW w:w="7060" w:type="dxa"/>
            <w:tcMar>
              <w:left w:w="108" w:type="dxa"/>
            </w:tcMar>
          </w:tcPr>
          <w:p w14:paraId="7DFCE126" w14:textId="77777777" w:rsidR="0073099A" w:rsidRDefault="0073099A" w:rsidP="006B6BA2">
            <w:pPr>
              <w:spacing w:line="240" w:lineRule="exact"/>
              <w:ind w:left="34"/>
              <w:rPr>
                <w:lang w:val="it-IT"/>
              </w:rPr>
            </w:pPr>
            <w:r>
              <w:rPr>
                <w:lang w:val="it-IT"/>
              </w:rPr>
              <w:t>Tra le immobilizzazioni finanziarie sono state iscritte solo le partecipazioni destinate a permanere durevolmente nel portafoglio della società?</w:t>
            </w:r>
          </w:p>
        </w:tc>
        <w:tc>
          <w:tcPr>
            <w:tcW w:w="586" w:type="dxa"/>
            <w:tcMar>
              <w:left w:w="85" w:type="dxa"/>
              <w:right w:w="85" w:type="dxa"/>
            </w:tcMar>
            <w:vAlign w:val="center"/>
          </w:tcPr>
          <w:p w14:paraId="69567320"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48B8A70"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84AAF2B"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6A2E64" w14:paraId="1F990269" w14:textId="77777777" w:rsidTr="00D73E98">
        <w:trPr>
          <w:cantSplit/>
          <w:trHeight w:val="20"/>
        </w:trPr>
        <w:tc>
          <w:tcPr>
            <w:tcW w:w="680" w:type="dxa"/>
          </w:tcPr>
          <w:p w14:paraId="6AF5A307" w14:textId="77777777" w:rsidR="0073099A" w:rsidRPr="005B2DDF" w:rsidRDefault="0073099A" w:rsidP="00D73E98">
            <w:pPr>
              <w:jc w:val="center"/>
              <w:rPr>
                <w:b/>
                <w:lang w:val="it-IT"/>
              </w:rPr>
            </w:pPr>
          </w:p>
        </w:tc>
        <w:tc>
          <w:tcPr>
            <w:tcW w:w="851" w:type="dxa"/>
            <w:tcMar>
              <w:left w:w="108" w:type="dxa"/>
              <w:right w:w="0" w:type="dxa"/>
            </w:tcMar>
          </w:tcPr>
          <w:p w14:paraId="6C7C4072" w14:textId="77777777" w:rsidR="0073099A" w:rsidRDefault="0073099A" w:rsidP="00D73E98">
            <w:pPr>
              <w:pStyle w:val="PrincCont"/>
              <w:jc w:val="left"/>
              <w:rPr>
                <w:lang w:val="it-IT"/>
              </w:rPr>
            </w:pPr>
            <w:r>
              <w:rPr>
                <w:lang w:val="it-IT"/>
              </w:rPr>
              <w:t>OIC 21.10</w:t>
            </w:r>
          </w:p>
        </w:tc>
        <w:tc>
          <w:tcPr>
            <w:tcW w:w="7060" w:type="dxa"/>
            <w:tcMar>
              <w:left w:w="108" w:type="dxa"/>
            </w:tcMar>
          </w:tcPr>
          <w:p w14:paraId="75C14DD2" w14:textId="77777777" w:rsidR="0073099A" w:rsidRPr="00AF253B" w:rsidRDefault="0073099A" w:rsidP="00D73E98">
            <w:pPr>
              <w:pStyle w:val="Commentiriquadro"/>
            </w:pPr>
            <w:r w:rsidRPr="00AF253B">
              <w:t>Al fine di determinare l’esistenza della destinazione a perman</w:t>
            </w:r>
            <w:r>
              <w:t xml:space="preserve">ere durevolmente nel patrimonio </w:t>
            </w:r>
            <w:r w:rsidRPr="00AF253B">
              <w:t>dell’impresa si considerano la volontà della direzione aziendale e l’e</w:t>
            </w:r>
            <w:r>
              <w:t xml:space="preserve">ffettiva capacità della società </w:t>
            </w:r>
            <w:r w:rsidRPr="00AF253B">
              <w:t>di detenere le partecipazioni per un periodo prolungato di tempo.</w:t>
            </w:r>
          </w:p>
        </w:tc>
        <w:tc>
          <w:tcPr>
            <w:tcW w:w="586" w:type="dxa"/>
            <w:tcMar>
              <w:left w:w="85" w:type="dxa"/>
              <w:right w:w="85" w:type="dxa"/>
            </w:tcMar>
            <w:vAlign w:val="center"/>
          </w:tcPr>
          <w:p w14:paraId="13D36D99" w14:textId="77777777" w:rsidR="0073099A" w:rsidRPr="00AF253B" w:rsidRDefault="0073099A" w:rsidP="00D73E98">
            <w:pPr>
              <w:jc w:val="center"/>
              <w:rPr>
                <w:lang w:val="it-IT"/>
              </w:rPr>
            </w:pPr>
          </w:p>
        </w:tc>
        <w:tc>
          <w:tcPr>
            <w:tcW w:w="573" w:type="dxa"/>
            <w:tcMar>
              <w:left w:w="108" w:type="dxa"/>
            </w:tcMar>
            <w:vAlign w:val="center"/>
          </w:tcPr>
          <w:p w14:paraId="3120473F" w14:textId="77777777" w:rsidR="0073099A" w:rsidRPr="00AF253B" w:rsidRDefault="0073099A" w:rsidP="00D73E98">
            <w:pPr>
              <w:jc w:val="center"/>
              <w:rPr>
                <w:lang w:val="it-IT"/>
              </w:rPr>
            </w:pPr>
          </w:p>
        </w:tc>
        <w:tc>
          <w:tcPr>
            <w:tcW w:w="570" w:type="dxa"/>
            <w:tcMar>
              <w:left w:w="108" w:type="dxa"/>
            </w:tcMar>
            <w:vAlign w:val="center"/>
          </w:tcPr>
          <w:p w14:paraId="3E5A0C5C" w14:textId="77777777" w:rsidR="0073099A" w:rsidRPr="00AF253B" w:rsidRDefault="0073099A" w:rsidP="00D73E98">
            <w:pPr>
              <w:jc w:val="center"/>
              <w:rPr>
                <w:lang w:val="it-IT"/>
              </w:rPr>
            </w:pPr>
          </w:p>
        </w:tc>
      </w:tr>
      <w:tr w:rsidR="0073099A" w:rsidRPr="006A2E64" w14:paraId="5BEDCA14" w14:textId="77777777" w:rsidTr="00D73E98">
        <w:trPr>
          <w:cantSplit/>
          <w:trHeight w:val="339"/>
        </w:trPr>
        <w:tc>
          <w:tcPr>
            <w:tcW w:w="680" w:type="dxa"/>
          </w:tcPr>
          <w:p w14:paraId="4BFE3994" w14:textId="77777777" w:rsidR="0073099A" w:rsidRPr="005B2DDF" w:rsidRDefault="0073099A" w:rsidP="00D73E98">
            <w:pPr>
              <w:jc w:val="center"/>
              <w:rPr>
                <w:b/>
                <w:lang w:val="it-IT"/>
              </w:rPr>
            </w:pPr>
          </w:p>
        </w:tc>
        <w:tc>
          <w:tcPr>
            <w:tcW w:w="851" w:type="dxa"/>
            <w:tcMar>
              <w:left w:w="108" w:type="dxa"/>
              <w:right w:w="0" w:type="dxa"/>
            </w:tcMar>
          </w:tcPr>
          <w:p w14:paraId="72F3CEE2" w14:textId="77777777" w:rsidR="0073099A" w:rsidRDefault="0073099A" w:rsidP="00D73E98">
            <w:pPr>
              <w:pStyle w:val="PrincCont"/>
              <w:jc w:val="left"/>
              <w:rPr>
                <w:lang w:val="it-IT"/>
              </w:rPr>
            </w:pPr>
            <w:r>
              <w:rPr>
                <w:lang w:val="it-IT"/>
              </w:rPr>
              <w:t>OIC 21.12</w:t>
            </w:r>
          </w:p>
        </w:tc>
        <w:tc>
          <w:tcPr>
            <w:tcW w:w="7060" w:type="dxa"/>
            <w:tcMar>
              <w:left w:w="108" w:type="dxa"/>
            </w:tcMar>
          </w:tcPr>
          <w:p w14:paraId="0E54B86E" w14:textId="77777777" w:rsidR="0073099A" w:rsidRPr="005D6E6F" w:rsidRDefault="0073099A" w:rsidP="00D73E98">
            <w:pPr>
              <w:pStyle w:val="Commentiriquadro"/>
            </w:pPr>
            <w:r w:rsidRPr="005D6E6F">
              <w:t>In coerenza con quanto sopra, in relazione alle proprie strategie aziendali, gli organi</w:t>
            </w:r>
            <w:r>
              <w:t xml:space="preserve"> </w:t>
            </w:r>
            <w:r w:rsidRPr="005D6E6F">
              <w:t>amministrativi possono destinare, nel rispetto del criterio d</w:t>
            </w:r>
            <w:r>
              <w:t xml:space="preserve">ella destinazione economica, un </w:t>
            </w:r>
            <w:r w:rsidRPr="005D6E6F">
              <w:t>portafoglio di partecipazioni della medesima specie, in par</w:t>
            </w:r>
            <w:r>
              <w:t xml:space="preserve">te ad investimento duraturo, da </w:t>
            </w:r>
            <w:r w:rsidRPr="005D6E6F">
              <w:t>iscriversi nell’attivo immobilizzato, in parte alla negoziazione, da iscriversi nell’attivo circolante.</w:t>
            </w:r>
          </w:p>
        </w:tc>
        <w:tc>
          <w:tcPr>
            <w:tcW w:w="586" w:type="dxa"/>
            <w:tcMar>
              <w:left w:w="85" w:type="dxa"/>
              <w:right w:w="85" w:type="dxa"/>
            </w:tcMar>
            <w:vAlign w:val="center"/>
          </w:tcPr>
          <w:p w14:paraId="6333FF0B" w14:textId="77777777" w:rsidR="0073099A" w:rsidRPr="00AF253B" w:rsidRDefault="0073099A" w:rsidP="00D73E98">
            <w:pPr>
              <w:jc w:val="center"/>
              <w:rPr>
                <w:lang w:val="it-IT"/>
              </w:rPr>
            </w:pPr>
          </w:p>
        </w:tc>
        <w:tc>
          <w:tcPr>
            <w:tcW w:w="573" w:type="dxa"/>
            <w:tcMar>
              <w:left w:w="108" w:type="dxa"/>
            </w:tcMar>
            <w:vAlign w:val="center"/>
          </w:tcPr>
          <w:p w14:paraId="5CCC33D8" w14:textId="77777777" w:rsidR="0073099A" w:rsidRPr="00AF253B" w:rsidRDefault="0073099A" w:rsidP="00D73E98">
            <w:pPr>
              <w:jc w:val="center"/>
              <w:rPr>
                <w:lang w:val="it-IT"/>
              </w:rPr>
            </w:pPr>
          </w:p>
        </w:tc>
        <w:tc>
          <w:tcPr>
            <w:tcW w:w="570" w:type="dxa"/>
            <w:tcMar>
              <w:left w:w="108" w:type="dxa"/>
            </w:tcMar>
            <w:vAlign w:val="center"/>
          </w:tcPr>
          <w:p w14:paraId="20EDC00F" w14:textId="77777777" w:rsidR="0073099A" w:rsidRPr="00AF253B" w:rsidRDefault="0073099A" w:rsidP="00D73E98">
            <w:pPr>
              <w:jc w:val="center"/>
              <w:rPr>
                <w:lang w:val="it-IT"/>
              </w:rPr>
            </w:pPr>
          </w:p>
        </w:tc>
      </w:tr>
      <w:tr w:rsidR="0073099A" w:rsidRPr="00E95B37" w14:paraId="4412B716" w14:textId="77777777" w:rsidTr="00D73E98">
        <w:trPr>
          <w:cantSplit/>
          <w:trHeight w:val="20"/>
        </w:trPr>
        <w:tc>
          <w:tcPr>
            <w:tcW w:w="680" w:type="dxa"/>
          </w:tcPr>
          <w:p w14:paraId="4C6E37CF" w14:textId="77777777" w:rsidR="0073099A" w:rsidRPr="005B2DDF" w:rsidRDefault="0073099A" w:rsidP="00D73E98">
            <w:pPr>
              <w:jc w:val="center"/>
              <w:rPr>
                <w:b/>
                <w:lang w:val="it-IT"/>
              </w:rPr>
            </w:pPr>
            <w:r w:rsidRPr="005B2DDF">
              <w:rPr>
                <w:b/>
                <w:lang w:val="it-IT"/>
              </w:rPr>
              <w:t>3)</w:t>
            </w:r>
          </w:p>
        </w:tc>
        <w:tc>
          <w:tcPr>
            <w:tcW w:w="851" w:type="dxa"/>
            <w:tcMar>
              <w:left w:w="108" w:type="dxa"/>
              <w:right w:w="0" w:type="dxa"/>
            </w:tcMar>
          </w:tcPr>
          <w:p w14:paraId="3B5FD22C" w14:textId="77777777" w:rsidR="0073099A" w:rsidRDefault="0073099A" w:rsidP="00D73E98">
            <w:pPr>
              <w:pStyle w:val="PrincCont"/>
              <w:jc w:val="left"/>
              <w:rPr>
                <w:lang w:val="it-IT"/>
              </w:rPr>
            </w:pPr>
            <w:r>
              <w:rPr>
                <w:lang w:val="it-IT"/>
              </w:rPr>
              <w:t>OIC 21.13</w:t>
            </w:r>
          </w:p>
        </w:tc>
        <w:tc>
          <w:tcPr>
            <w:tcW w:w="7060" w:type="dxa"/>
            <w:tcMar>
              <w:left w:w="108" w:type="dxa"/>
            </w:tcMar>
          </w:tcPr>
          <w:p w14:paraId="660EB0E2" w14:textId="77777777" w:rsidR="0073099A" w:rsidRPr="005D6E6F" w:rsidRDefault="0073099A" w:rsidP="00D73E98">
            <w:pPr>
              <w:spacing w:line="230" w:lineRule="exact"/>
              <w:rPr>
                <w:lang w:val="it-IT"/>
              </w:rPr>
            </w:pPr>
            <w:r>
              <w:rPr>
                <w:lang w:val="it-IT" w:eastAsia="it-IT"/>
              </w:rPr>
              <w:t>Le partecipazioni in società a controllo congiunto (</w:t>
            </w:r>
            <w:r w:rsidRPr="00577A46">
              <w:rPr>
                <w:i/>
                <w:lang w:val="it-IT" w:eastAsia="it-IT"/>
              </w:rPr>
              <w:t>joint venture</w:t>
            </w:r>
            <w:r>
              <w:rPr>
                <w:lang w:val="it-IT" w:eastAsia="it-IT"/>
              </w:rPr>
              <w:t>) sono state classificate nelle partecipazioni in imprese collegate?</w:t>
            </w:r>
          </w:p>
        </w:tc>
        <w:tc>
          <w:tcPr>
            <w:tcW w:w="586" w:type="dxa"/>
            <w:tcMar>
              <w:left w:w="85" w:type="dxa"/>
              <w:right w:w="85" w:type="dxa"/>
            </w:tcMar>
            <w:vAlign w:val="center"/>
          </w:tcPr>
          <w:p w14:paraId="5CA4B234" w14:textId="77777777" w:rsidR="0073099A" w:rsidRPr="00AF253B"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5556882" w14:textId="77777777" w:rsidR="0073099A" w:rsidRPr="00AF253B"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897011E" w14:textId="77777777" w:rsidR="0073099A" w:rsidRPr="00AF253B"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95B37" w14:paraId="20289FEA" w14:textId="77777777" w:rsidTr="00D73E98">
        <w:trPr>
          <w:cantSplit/>
          <w:trHeight w:val="20"/>
        </w:trPr>
        <w:tc>
          <w:tcPr>
            <w:tcW w:w="680" w:type="dxa"/>
          </w:tcPr>
          <w:p w14:paraId="1D06A302" w14:textId="77777777" w:rsidR="0073099A" w:rsidRPr="005B2DDF" w:rsidRDefault="0073099A" w:rsidP="00D73E98">
            <w:pPr>
              <w:jc w:val="center"/>
              <w:rPr>
                <w:b/>
                <w:lang w:val="it-IT"/>
              </w:rPr>
            </w:pPr>
            <w:r w:rsidRPr="005B2DDF">
              <w:rPr>
                <w:b/>
                <w:lang w:val="it-IT"/>
              </w:rPr>
              <w:t>4)</w:t>
            </w:r>
          </w:p>
        </w:tc>
        <w:tc>
          <w:tcPr>
            <w:tcW w:w="851" w:type="dxa"/>
            <w:tcMar>
              <w:left w:w="108" w:type="dxa"/>
              <w:right w:w="0" w:type="dxa"/>
            </w:tcMar>
          </w:tcPr>
          <w:p w14:paraId="22A8394D" w14:textId="77777777" w:rsidR="0073099A" w:rsidRDefault="0073099A" w:rsidP="00D73E98">
            <w:pPr>
              <w:pStyle w:val="PrincCont"/>
              <w:jc w:val="left"/>
              <w:rPr>
                <w:lang w:val="it-IT"/>
              </w:rPr>
            </w:pPr>
            <w:r>
              <w:rPr>
                <w:lang w:val="it-IT"/>
              </w:rPr>
              <w:t>OIC 21.11</w:t>
            </w:r>
          </w:p>
        </w:tc>
        <w:tc>
          <w:tcPr>
            <w:tcW w:w="7060" w:type="dxa"/>
            <w:tcMar>
              <w:left w:w="108" w:type="dxa"/>
            </w:tcMar>
          </w:tcPr>
          <w:p w14:paraId="2AAB13F1" w14:textId="77777777" w:rsidR="0073099A" w:rsidRDefault="0073099A" w:rsidP="006B6BA2">
            <w:pPr>
              <w:spacing w:line="240" w:lineRule="exact"/>
              <w:rPr>
                <w:lang w:val="it-IT" w:eastAsia="it-IT"/>
              </w:rPr>
            </w:pPr>
            <w:r>
              <w:rPr>
                <w:lang w:val="it-IT" w:eastAsia="it-IT"/>
              </w:rPr>
              <w:t>Le partecipazioni in altre imprese in misura non inferiore ad un quinto del capitale della partecipata, ovvero ad un decimo se quest'ultima ha azioni quotate in mercati regolamentati sono normalmente classificate tra le immobilizzazioni finanziarie, per presunzione non assoluta (</w:t>
            </w:r>
            <w:r>
              <w:rPr>
                <w:i/>
                <w:iCs/>
                <w:lang w:val="it-IT" w:eastAsia="it-IT"/>
              </w:rPr>
              <w:t>iuris tantum</w:t>
            </w:r>
            <w:r>
              <w:rPr>
                <w:lang w:val="it-IT" w:eastAsia="it-IT"/>
              </w:rPr>
              <w:t>) di legge, o nell'attivo circolante se sono destinate ad essere alienate entro breve termine?</w:t>
            </w:r>
          </w:p>
        </w:tc>
        <w:tc>
          <w:tcPr>
            <w:tcW w:w="586" w:type="dxa"/>
            <w:tcMar>
              <w:left w:w="85" w:type="dxa"/>
              <w:right w:w="85" w:type="dxa"/>
            </w:tcMar>
            <w:vAlign w:val="center"/>
          </w:tcPr>
          <w:p w14:paraId="0028DDA5" w14:textId="77777777" w:rsidR="0073099A" w:rsidRPr="00EB3070"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ACBB54B" w14:textId="77777777" w:rsidR="0073099A" w:rsidRPr="00EB3070"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3F6DA7C" w14:textId="77777777" w:rsidR="0073099A" w:rsidRPr="00EB3070"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6A2E64" w14:paraId="06EBF53C" w14:textId="77777777" w:rsidTr="00D73E98">
        <w:trPr>
          <w:cantSplit/>
          <w:trHeight w:val="20"/>
        </w:trPr>
        <w:tc>
          <w:tcPr>
            <w:tcW w:w="680" w:type="dxa"/>
          </w:tcPr>
          <w:p w14:paraId="518B97D1" w14:textId="77777777" w:rsidR="0073099A" w:rsidRPr="005B2DDF" w:rsidRDefault="0073099A" w:rsidP="00D73E98">
            <w:pPr>
              <w:jc w:val="center"/>
              <w:rPr>
                <w:b/>
                <w:lang w:val="it-IT"/>
              </w:rPr>
            </w:pPr>
            <w:r w:rsidRPr="005B2DDF">
              <w:rPr>
                <w:b/>
                <w:lang w:val="it-IT"/>
              </w:rPr>
              <w:t>5)</w:t>
            </w:r>
          </w:p>
        </w:tc>
        <w:tc>
          <w:tcPr>
            <w:tcW w:w="851" w:type="dxa"/>
            <w:tcMar>
              <w:left w:w="108" w:type="dxa"/>
              <w:right w:w="0" w:type="dxa"/>
            </w:tcMar>
          </w:tcPr>
          <w:p w14:paraId="734C1586" w14:textId="77777777" w:rsidR="0073099A" w:rsidRDefault="0073099A" w:rsidP="00D73E98">
            <w:pPr>
              <w:pStyle w:val="PrincCont"/>
              <w:jc w:val="left"/>
              <w:rPr>
                <w:lang w:val="it-IT"/>
              </w:rPr>
            </w:pPr>
            <w:r>
              <w:rPr>
                <w:lang w:val="it-IT"/>
              </w:rPr>
              <w:t>OIC 21.14</w:t>
            </w:r>
          </w:p>
        </w:tc>
        <w:tc>
          <w:tcPr>
            <w:tcW w:w="7060" w:type="dxa"/>
            <w:tcMar>
              <w:left w:w="108" w:type="dxa"/>
            </w:tcMar>
          </w:tcPr>
          <w:p w14:paraId="48E2A566" w14:textId="77777777" w:rsidR="0073099A" w:rsidRPr="005D6E6F" w:rsidRDefault="0073099A" w:rsidP="00D73E98">
            <w:pPr>
              <w:spacing w:line="230" w:lineRule="exact"/>
              <w:rPr>
                <w:lang w:val="it-IT"/>
              </w:rPr>
            </w:pPr>
            <w:r w:rsidRPr="005D6E6F">
              <w:rPr>
                <w:lang w:val="it-IT"/>
              </w:rPr>
              <w:t xml:space="preserve">Le </w:t>
            </w:r>
            <w:r>
              <w:rPr>
                <w:lang w:val="it-IT"/>
              </w:rPr>
              <w:t>partecipazioni detenute nella società controllante sono state classificate nell’attivo immobilizzato, separatamente dalle altre partecipazioni, nella voce:</w:t>
            </w:r>
          </w:p>
        </w:tc>
        <w:tc>
          <w:tcPr>
            <w:tcW w:w="586" w:type="dxa"/>
            <w:tcMar>
              <w:left w:w="85" w:type="dxa"/>
              <w:right w:w="85" w:type="dxa"/>
            </w:tcMar>
            <w:vAlign w:val="center"/>
          </w:tcPr>
          <w:p w14:paraId="39F00D4D" w14:textId="77777777" w:rsidR="0073099A" w:rsidRPr="00AF253B" w:rsidRDefault="0073099A" w:rsidP="00D73E98">
            <w:pPr>
              <w:jc w:val="center"/>
              <w:rPr>
                <w:lang w:val="it-IT"/>
              </w:rPr>
            </w:pPr>
          </w:p>
        </w:tc>
        <w:tc>
          <w:tcPr>
            <w:tcW w:w="573" w:type="dxa"/>
            <w:tcMar>
              <w:left w:w="108" w:type="dxa"/>
            </w:tcMar>
            <w:vAlign w:val="center"/>
          </w:tcPr>
          <w:p w14:paraId="493B153E" w14:textId="77777777" w:rsidR="0073099A" w:rsidRPr="00AF253B" w:rsidRDefault="0073099A" w:rsidP="00D73E98">
            <w:pPr>
              <w:jc w:val="center"/>
              <w:rPr>
                <w:lang w:val="it-IT"/>
              </w:rPr>
            </w:pPr>
          </w:p>
        </w:tc>
        <w:tc>
          <w:tcPr>
            <w:tcW w:w="570" w:type="dxa"/>
            <w:tcMar>
              <w:left w:w="108" w:type="dxa"/>
            </w:tcMar>
            <w:vAlign w:val="center"/>
          </w:tcPr>
          <w:p w14:paraId="7AAAD64B" w14:textId="77777777" w:rsidR="0073099A" w:rsidRPr="00AF253B" w:rsidRDefault="0073099A" w:rsidP="00D73E98">
            <w:pPr>
              <w:jc w:val="center"/>
              <w:rPr>
                <w:lang w:val="it-IT"/>
              </w:rPr>
            </w:pPr>
          </w:p>
        </w:tc>
      </w:tr>
      <w:tr w:rsidR="0073099A" w:rsidRPr="004D5D34" w14:paraId="4A0314CD" w14:textId="77777777" w:rsidTr="00D73E98">
        <w:trPr>
          <w:cantSplit/>
          <w:trHeight w:val="20"/>
        </w:trPr>
        <w:tc>
          <w:tcPr>
            <w:tcW w:w="680" w:type="dxa"/>
          </w:tcPr>
          <w:p w14:paraId="252BA72F" w14:textId="77777777" w:rsidR="0073099A" w:rsidRDefault="0073099A" w:rsidP="00D73E98">
            <w:pPr>
              <w:jc w:val="center"/>
              <w:rPr>
                <w:lang w:val="it-IT"/>
              </w:rPr>
            </w:pPr>
          </w:p>
        </w:tc>
        <w:tc>
          <w:tcPr>
            <w:tcW w:w="851" w:type="dxa"/>
            <w:tcMar>
              <w:left w:w="108" w:type="dxa"/>
              <w:right w:w="0" w:type="dxa"/>
            </w:tcMar>
          </w:tcPr>
          <w:p w14:paraId="16B98C3F" w14:textId="77777777" w:rsidR="0073099A" w:rsidRDefault="0073099A" w:rsidP="00D73E98">
            <w:pPr>
              <w:pStyle w:val="PrincCont"/>
              <w:jc w:val="left"/>
              <w:rPr>
                <w:lang w:val="it-IT"/>
              </w:rPr>
            </w:pPr>
          </w:p>
        </w:tc>
        <w:tc>
          <w:tcPr>
            <w:tcW w:w="7060" w:type="dxa"/>
            <w:tcMar>
              <w:left w:w="108" w:type="dxa"/>
            </w:tcMar>
          </w:tcPr>
          <w:p w14:paraId="6745FC04" w14:textId="77777777" w:rsidR="0073099A" w:rsidRDefault="0073099A" w:rsidP="0073099A">
            <w:pPr>
              <w:pStyle w:val="rientrotrattinook"/>
              <w:tabs>
                <w:tab w:val="clear" w:pos="704"/>
              </w:tabs>
              <w:spacing w:line="230" w:lineRule="exact"/>
              <w:ind w:left="460" w:hanging="284"/>
            </w:pPr>
            <w:r>
              <w:t>BIII 1</w:t>
            </w:r>
            <w:r w:rsidRPr="005D6E6F">
              <w:t>)</w:t>
            </w:r>
            <w:r>
              <w:t xml:space="preserve"> c)</w:t>
            </w:r>
            <w:r w:rsidRPr="005D6E6F">
              <w:t xml:space="preserve"> “</w:t>
            </w:r>
            <w:r>
              <w:t>partecipazioni in imprese controllanti</w:t>
            </w:r>
            <w:r w:rsidRPr="005D6E6F">
              <w:t>”</w:t>
            </w:r>
            <w:r>
              <w:t>, o</w:t>
            </w:r>
          </w:p>
          <w:p w14:paraId="02E208F6" w14:textId="77777777" w:rsidR="0073099A" w:rsidRDefault="0073099A" w:rsidP="0073099A">
            <w:pPr>
              <w:pStyle w:val="rientrotrattinook"/>
              <w:tabs>
                <w:tab w:val="clear" w:pos="704"/>
              </w:tabs>
              <w:spacing w:line="230" w:lineRule="exact"/>
              <w:ind w:left="460" w:hanging="284"/>
            </w:pPr>
            <w:r w:rsidRPr="005D6E6F">
              <w:t>CIII</w:t>
            </w:r>
            <w:r>
              <w:t xml:space="preserve"> 3</w:t>
            </w:r>
            <w:r w:rsidRPr="005D6E6F">
              <w:t>)</w:t>
            </w:r>
            <w:r>
              <w:t xml:space="preserve"> </w:t>
            </w:r>
            <w:r w:rsidRPr="005D6E6F">
              <w:t>“</w:t>
            </w:r>
            <w:r>
              <w:t>partecipazioni in imprese controllanti</w:t>
            </w:r>
            <w:r w:rsidRPr="005D6E6F">
              <w:t>”</w:t>
            </w:r>
            <w:r>
              <w:t>,</w:t>
            </w:r>
          </w:p>
          <w:p w14:paraId="347E813C" w14:textId="1528F517" w:rsidR="00C35D17" w:rsidRPr="0089272B" w:rsidRDefault="0073099A" w:rsidP="00801C37">
            <w:pPr>
              <w:pStyle w:val="rientrotrattinook"/>
              <w:numPr>
                <w:ilvl w:val="0"/>
                <w:numId w:val="0"/>
              </w:numPr>
              <w:spacing w:line="230" w:lineRule="exact"/>
            </w:pPr>
            <w:r>
              <w:t>con riguardo alla destinazione attribuita?</w:t>
            </w:r>
            <w:r w:rsidR="00BB08BA">
              <w:tab/>
            </w:r>
            <w:r w:rsidR="00C35D17">
              <w:tab/>
            </w:r>
          </w:p>
        </w:tc>
        <w:tc>
          <w:tcPr>
            <w:tcW w:w="586" w:type="dxa"/>
            <w:tcMar>
              <w:left w:w="85" w:type="dxa"/>
              <w:right w:w="85" w:type="dxa"/>
            </w:tcMar>
            <w:vAlign w:val="center"/>
          </w:tcPr>
          <w:p w14:paraId="7430B9A8"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C4F513A"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9EBE6D3"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48E29C0E" w14:textId="77777777" w:rsidTr="00D73E98">
        <w:trPr>
          <w:cantSplit/>
          <w:trHeight w:val="20"/>
        </w:trPr>
        <w:tc>
          <w:tcPr>
            <w:tcW w:w="680" w:type="dxa"/>
          </w:tcPr>
          <w:p w14:paraId="7341E8BE" w14:textId="77777777" w:rsidR="0073099A" w:rsidRPr="005B2DDF" w:rsidRDefault="0073099A" w:rsidP="00D73E98">
            <w:pPr>
              <w:jc w:val="center"/>
              <w:rPr>
                <w:b/>
                <w:lang w:val="it-IT"/>
              </w:rPr>
            </w:pPr>
            <w:r w:rsidRPr="005B2DDF">
              <w:rPr>
                <w:b/>
                <w:lang w:val="it-IT"/>
              </w:rPr>
              <w:lastRenderedPageBreak/>
              <w:t>6)</w:t>
            </w:r>
          </w:p>
        </w:tc>
        <w:tc>
          <w:tcPr>
            <w:tcW w:w="851" w:type="dxa"/>
            <w:tcMar>
              <w:left w:w="108" w:type="dxa"/>
              <w:right w:w="0" w:type="dxa"/>
            </w:tcMar>
          </w:tcPr>
          <w:p w14:paraId="428AACEC" w14:textId="77777777" w:rsidR="0073099A" w:rsidRPr="003804DF" w:rsidRDefault="0073099A" w:rsidP="00D73E98">
            <w:pPr>
              <w:pStyle w:val="PrincCont"/>
              <w:jc w:val="left"/>
              <w:rPr>
                <w:lang w:val="it-IT"/>
              </w:rPr>
            </w:pPr>
            <w:r w:rsidRPr="003804DF">
              <w:rPr>
                <w:lang w:val="it-IT"/>
              </w:rPr>
              <w:t xml:space="preserve">Artt. </w:t>
            </w:r>
            <w:r>
              <w:rPr>
                <w:lang w:val="it-IT"/>
              </w:rPr>
              <w:t>2359-bis</w:t>
            </w:r>
            <w:r w:rsidRPr="003804DF">
              <w:rPr>
                <w:i/>
                <w:lang w:val="it-IT"/>
              </w:rPr>
              <w:t xml:space="preserve"> </w:t>
            </w:r>
            <w:r w:rsidRPr="003804DF">
              <w:rPr>
                <w:lang w:val="it-IT"/>
              </w:rPr>
              <w:t>CC</w:t>
            </w:r>
            <w:r>
              <w:rPr>
                <w:lang w:val="it-IT"/>
              </w:rPr>
              <w:t xml:space="preserve">              </w:t>
            </w:r>
            <w:r w:rsidRPr="003804DF">
              <w:rPr>
                <w:lang w:val="it-IT"/>
              </w:rPr>
              <w:t>OIC 21.1</w:t>
            </w:r>
            <w:r>
              <w:rPr>
                <w:lang w:val="it-IT"/>
              </w:rPr>
              <w:t>4</w:t>
            </w:r>
          </w:p>
        </w:tc>
        <w:tc>
          <w:tcPr>
            <w:tcW w:w="7060" w:type="dxa"/>
            <w:tcMar>
              <w:left w:w="108" w:type="dxa"/>
            </w:tcMar>
          </w:tcPr>
          <w:p w14:paraId="5D18A2CA" w14:textId="77777777" w:rsidR="0073099A" w:rsidRPr="001D435E" w:rsidRDefault="0073099A" w:rsidP="00D73E98">
            <w:pPr>
              <w:rPr>
                <w:lang w:val="it-IT"/>
              </w:rPr>
            </w:pPr>
            <w:r w:rsidRPr="001D435E">
              <w:rPr>
                <w:lang w:val="it-IT"/>
              </w:rPr>
              <w:t xml:space="preserve">Al momento dell’iscrizione </w:t>
            </w:r>
            <w:r>
              <w:rPr>
                <w:lang w:val="it-IT"/>
              </w:rPr>
              <w:t xml:space="preserve">nell’attivo </w:t>
            </w:r>
            <w:r w:rsidRPr="001D435E">
              <w:rPr>
                <w:lang w:val="it-IT"/>
              </w:rPr>
              <w:t xml:space="preserve">delle azioni </w:t>
            </w:r>
            <w:r>
              <w:rPr>
                <w:lang w:val="it-IT"/>
              </w:rPr>
              <w:t xml:space="preserve">della società controllante, in contropartita è stata costituita </w:t>
            </w:r>
            <w:r w:rsidRPr="001D435E">
              <w:rPr>
                <w:lang w:val="it-IT"/>
              </w:rPr>
              <w:t xml:space="preserve">una riserva di pari ammontare </w:t>
            </w:r>
            <w:r>
              <w:rPr>
                <w:lang w:val="it-IT"/>
              </w:rPr>
              <w:t xml:space="preserve">denominata </w:t>
            </w:r>
            <w:r w:rsidRPr="001D435E">
              <w:rPr>
                <w:lang w:val="it-IT"/>
              </w:rPr>
              <w:t>“</w:t>
            </w:r>
            <w:r w:rsidRPr="001B584B">
              <w:rPr>
                <w:i/>
                <w:lang w:val="it-IT"/>
              </w:rPr>
              <w:t>Riserva per azioni (quote) dell’impresa controllante in portafoglio</w:t>
            </w:r>
            <w:r w:rsidRPr="00293B7D">
              <w:rPr>
                <w:lang w:val="it-IT"/>
              </w:rPr>
              <w:t>”</w:t>
            </w:r>
            <w:r>
              <w:rPr>
                <w:lang w:val="it-IT"/>
              </w:rPr>
              <w:t xml:space="preserve"> da indicare distintamente nella voce AVI “</w:t>
            </w:r>
            <w:r w:rsidRPr="001B584B">
              <w:rPr>
                <w:i/>
                <w:lang w:val="it-IT"/>
              </w:rPr>
              <w:t>Altre Riserve</w:t>
            </w:r>
            <w:r>
              <w:rPr>
                <w:lang w:val="it-IT"/>
              </w:rPr>
              <w:t>” del Patrimonio Netto</w:t>
            </w:r>
            <w:r w:rsidRPr="001D435E">
              <w:rPr>
                <w:lang w:val="it-IT"/>
              </w:rPr>
              <w:t>?</w:t>
            </w:r>
          </w:p>
        </w:tc>
        <w:tc>
          <w:tcPr>
            <w:tcW w:w="586" w:type="dxa"/>
            <w:tcMar>
              <w:left w:w="85" w:type="dxa"/>
              <w:right w:w="85" w:type="dxa"/>
            </w:tcMar>
            <w:vAlign w:val="center"/>
          </w:tcPr>
          <w:p w14:paraId="1529FD0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6DD6AC9"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756680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659319AE" w14:textId="77777777" w:rsidTr="00D73E98">
        <w:trPr>
          <w:cantSplit/>
          <w:trHeight w:val="20"/>
        </w:trPr>
        <w:tc>
          <w:tcPr>
            <w:tcW w:w="680" w:type="dxa"/>
          </w:tcPr>
          <w:p w14:paraId="38899D21" w14:textId="77777777" w:rsidR="0073099A" w:rsidRPr="005B2DDF" w:rsidRDefault="0073099A" w:rsidP="00D73E98">
            <w:pPr>
              <w:jc w:val="center"/>
              <w:rPr>
                <w:b/>
                <w:lang w:val="it-IT"/>
              </w:rPr>
            </w:pPr>
          </w:p>
        </w:tc>
        <w:tc>
          <w:tcPr>
            <w:tcW w:w="851" w:type="dxa"/>
            <w:tcMar>
              <w:left w:w="108" w:type="dxa"/>
              <w:right w:w="0" w:type="dxa"/>
            </w:tcMar>
          </w:tcPr>
          <w:p w14:paraId="125DBEE0" w14:textId="77777777" w:rsidR="0073099A" w:rsidRDefault="0073099A" w:rsidP="00D73E98">
            <w:pPr>
              <w:pStyle w:val="PrincCont"/>
              <w:jc w:val="left"/>
              <w:rPr>
                <w:lang w:val="it-IT"/>
              </w:rPr>
            </w:pPr>
          </w:p>
        </w:tc>
        <w:tc>
          <w:tcPr>
            <w:tcW w:w="7060" w:type="dxa"/>
            <w:tcMar>
              <w:left w:w="108" w:type="dxa"/>
            </w:tcMar>
            <w:vAlign w:val="center"/>
          </w:tcPr>
          <w:p w14:paraId="31706095" w14:textId="77777777" w:rsidR="0073099A" w:rsidRDefault="0073099A" w:rsidP="00D73E98">
            <w:pPr>
              <w:pStyle w:val="Titolo3"/>
              <w:rPr>
                <w:lang w:val="it-IT"/>
              </w:rPr>
            </w:pPr>
            <w:r>
              <w:rPr>
                <w:lang w:val="it-IT"/>
              </w:rPr>
              <w:t>Conto economico</w:t>
            </w:r>
          </w:p>
        </w:tc>
        <w:tc>
          <w:tcPr>
            <w:tcW w:w="586" w:type="dxa"/>
            <w:tcMar>
              <w:left w:w="85" w:type="dxa"/>
              <w:right w:w="85" w:type="dxa"/>
            </w:tcMar>
            <w:vAlign w:val="center"/>
          </w:tcPr>
          <w:p w14:paraId="3F35F95D" w14:textId="77777777" w:rsidR="0073099A" w:rsidRPr="005D6E6F" w:rsidRDefault="0073099A" w:rsidP="00D73E98">
            <w:pPr>
              <w:jc w:val="center"/>
              <w:rPr>
                <w:lang w:val="it-IT"/>
              </w:rPr>
            </w:pPr>
          </w:p>
        </w:tc>
        <w:tc>
          <w:tcPr>
            <w:tcW w:w="573" w:type="dxa"/>
            <w:tcMar>
              <w:left w:w="108" w:type="dxa"/>
            </w:tcMar>
            <w:vAlign w:val="center"/>
          </w:tcPr>
          <w:p w14:paraId="14AC3855" w14:textId="77777777" w:rsidR="0073099A" w:rsidRPr="005D6E6F" w:rsidRDefault="0073099A" w:rsidP="00D73E98">
            <w:pPr>
              <w:jc w:val="center"/>
              <w:rPr>
                <w:lang w:val="it-IT"/>
              </w:rPr>
            </w:pPr>
          </w:p>
        </w:tc>
        <w:tc>
          <w:tcPr>
            <w:tcW w:w="570" w:type="dxa"/>
            <w:tcMar>
              <w:left w:w="108" w:type="dxa"/>
            </w:tcMar>
            <w:vAlign w:val="center"/>
          </w:tcPr>
          <w:p w14:paraId="2DF9DCA9" w14:textId="77777777" w:rsidR="0073099A" w:rsidRPr="005D6E6F" w:rsidRDefault="0073099A" w:rsidP="00D73E98">
            <w:pPr>
              <w:jc w:val="center"/>
              <w:rPr>
                <w:lang w:val="it-IT"/>
              </w:rPr>
            </w:pPr>
          </w:p>
        </w:tc>
      </w:tr>
      <w:tr w:rsidR="0073099A" w:rsidRPr="008074BB" w14:paraId="7E6F3AC1" w14:textId="77777777" w:rsidTr="00D73E98">
        <w:trPr>
          <w:cantSplit/>
          <w:trHeight w:val="20"/>
        </w:trPr>
        <w:tc>
          <w:tcPr>
            <w:tcW w:w="680" w:type="dxa"/>
          </w:tcPr>
          <w:p w14:paraId="574D23B1" w14:textId="77777777" w:rsidR="0073099A" w:rsidRPr="005B2DDF" w:rsidRDefault="0073099A" w:rsidP="00D73E98">
            <w:pPr>
              <w:jc w:val="center"/>
              <w:rPr>
                <w:b/>
                <w:lang w:val="it-IT"/>
              </w:rPr>
            </w:pPr>
            <w:r w:rsidRPr="005B2DDF">
              <w:rPr>
                <w:b/>
                <w:lang w:val="it-IT"/>
              </w:rPr>
              <w:t>7)</w:t>
            </w:r>
          </w:p>
        </w:tc>
        <w:tc>
          <w:tcPr>
            <w:tcW w:w="851" w:type="dxa"/>
            <w:tcMar>
              <w:left w:w="108" w:type="dxa"/>
              <w:right w:w="0" w:type="dxa"/>
            </w:tcMar>
          </w:tcPr>
          <w:p w14:paraId="455F2454" w14:textId="77777777" w:rsidR="0073099A" w:rsidRDefault="0073099A" w:rsidP="00D73E98">
            <w:pPr>
              <w:pStyle w:val="PrincCont"/>
              <w:jc w:val="left"/>
              <w:rPr>
                <w:lang w:val="it-IT"/>
              </w:rPr>
            </w:pPr>
            <w:r>
              <w:rPr>
                <w:lang w:val="it-IT"/>
              </w:rPr>
              <w:t>OIC 21.15</w:t>
            </w:r>
          </w:p>
        </w:tc>
        <w:tc>
          <w:tcPr>
            <w:tcW w:w="7060" w:type="dxa"/>
            <w:tcMar>
              <w:left w:w="108" w:type="dxa"/>
            </w:tcMar>
          </w:tcPr>
          <w:p w14:paraId="6E017AFC" w14:textId="77777777" w:rsidR="0073099A" w:rsidRPr="00600141" w:rsidRDefault="0073099A" w:rsidP="0017150B">
            <w:pPr>
              <w:spacing w:line="210" w:lineRule="exact"/>
              <w:rPr>
                <w:lang w:val="it-IT"/>
              </w:rPr>
            </w:pPr>
            <w:r w:rsidRPr="00600141">
              <w:rPr>
                <w:lang w:val="it-IT"/>
              </w:rPr>
              <w:t>I proventi dell'investimento in partecipazioni costituiti dai dividendi sono stati rilevati nella voce C15) “</w:t>
            </w:r>
            <w:r w:rsidRPr="00293B7D">
              <w:rPr>
                <w:lang w:val="it-IT"/>
              </w:rPr>
              <w:t>proventi da partecipazioni”</w:t>
            </w:r>
            <w:r w:rsidRPr="00600141">
              <w:rPr>
                <w:lang w:val="it-IT"/>
              </w:rPr>
              <w:t>, con separata indicazione di quelli r</w:t>
            </w:r>
            <w:r>
              <w:rPr>
                <w:lang w:val="it-IT"/>
              </w:rPr>
              <w:t>elativi ad imprese controllate,</w:t>
            </w:r>
            <w:r w:rsidRPr="00600141">
              <w:rPr>
                <w:lang w:val="it-IT"/>
              </w:rPr>
              <w:t xml:space="preserve"> collegate</w:t>
            </w:r>
            <w:r>
              <w:rPr>
                <w:lang w:val="it-IT"/>
              </w:rPr>
              <w:t xml:space="preserve"> e di quelli relativi a controllanti e a imprese sottoposte al controllo di queste ultime</w:t>
            </w:r>
            <w:r w:rsidRPr="00600141">
              <w:rPr>
                <w:lang w:val="it-IT"/>
              </w:rPr>
              <w:t>?</w:t>
            </w:r>
          </w:p>
        </w:tc>
        <w:tc>
          <w:tcPr>
            <w:tcW w:w="586" w:type="dxa"/>
            <w:tcMar>
              <w:left w:w="85" w:type="dxa"/>
              <w:right w:w="85" w:type="dxa"/>
            </w:tcMar>
            <w:vAlign w:val="center"/>
          </w:tcPr>
          <w:p w14:paraId="49D818E5" w14:textId="77777777" w:rsidR="0073099A" w:rsidRPr="005D6E6F"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23FF312" w14:textId="77777777" w:rsidR="0073099A" w:rsidRPr="005D6E6F"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A5C9FE6" w14:textId="77777777" w:rsidR="0073099A" w:rsidRPr="005D6E6F"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6A2E64" w14:paraId="4FC0F989" w14:textId="77777777" w:rsidTr="00D73E98">
        <w:trPr>
          <w:cantSplit/>
          <w:trHeight w:val="20"/>
        </w:trPr>
        <w:tc>
          <w:tcPr>
            <w:tcW w:w="680" w:type="dxa"/>
          </w:tcPr>
          <w:p w14:paraId="0C2E0D28" w14:textId="77777777" w:rsidR="0073099A" w:rsidRPr="005B2DDF" w:rsidRDefault="0073099A" w:rsidP="00D73E98">
            <w:pPr>
              <w:jc w:val="center"/>
              <w:rPr>
                <w:b/>
                <w:lang w:val="it-IT"/>
              </w:rPr>
            </w:pPr>
          </w:p>
        </w:tc>
        <w:tc>
          <w:tcPr>
            <w:tcW w:w="851" w:type="dxa"/>
            <w:tcMar>
              <w:left w:w="108" w:type="dxa"/>
              <w:right w:w="0" w:type="dxa"/>
            </w:tcMar>
          </w:tcPr>
          <w:p w14:paraId="5DBB6191" w14:textId="77777777" w:rsidR="0073099A" w:rsidRDefault="0073099A" w:rsidP="00D73E98">
            <w:pPr>
              <w:pStyle w:val="PrincCont"/>
              <w:jc w:val="left"/>
              <w:rPr>
                <w:lang w:val="it-IT"/>
              </w:rPr>
            </w:pPr>
            <w:r>
              <w:rPr>
                <w:lang w:val="it-IT"/>
              </w:rPr>
              <w:t>OIC 21.15</w:t>
            </w:r>
          </w:p>
        </w:tc>
        <w:tc>
          <w:tcPr>
            <w:tcW w:w="7060" w:type="dxa"/>
            <w:tcMar>
              <w:left w:w="108" w:type="dxa"/>
            </w:tcMar>
          </w:tcPr>
          <w:p w14:paraId="789ACDB1" w14:textId="77777777" w:rsidR="0073099A" w:rsidRPr="00600141" w:rsidRDefault="0073099A" w:rsidP="0017150B">
            <w:pPr>
              <w:pStyle w:val="Commentiriquadro"/>
              <w:spacing w:line="190" w:lineRule="exact"/>
              <w:rPr>
                <w:lang w:eastAsia="it-IT"/>
              </w:rPr>
            </w:pPr>
            <w:r>
              <w:rPr>
                <w:lang w:eastAsia="it-IT"/>
              </w:rPr>
              <w:t>Non rileva, ai fini della classificazione, il fatto che la partecipazione sia iscritta nelle immobilizzazioni o nell’attivo circolante.</w:t>
            </w:r>
          </w:p>
        </w:tc>
        <w:tc>
          <w:tcPr>
            <w:tcW w:w="586" w:type="dxa"/>
            <w:tcMar>
              <w:left w:w="85" w:type="dxa"/>
              <w:right w:w="85" w:type="dxa"/>
            </w:tcMar>
            <w:vAlign w:val="center"/>
          </w:tcPr>
          <w:p w14:paraId="65D1ED38" w14:textId="77777777" w:rsidR="0073099A" w:rsidRPr="005D6E6F" w:rsidRDefault="0073099A" w:rsidP="00D73E98">
            <w:pPr>
              <w:jc w:val="center"/>
              <w:rPr>
                <w:lang w:val="it-IT"/>
              </w:rPr>
            </w:pPr>
          </w:p>
        </w:tc>
        <w:tc>
          <w:tcPr>
            <w:tcW w:w="573" w:type="dxa"/>
            <w:tcMar>
              <w:left w:w="108" w:type="dxa"/>
            </w:tcMar>
            <w:vAlign w:val="center"/>
          </w:tcPr>
          <w:p w14:paraId="4186692A" w14:textId="77777777" w:rsidR="0073099A" w:rsidRPr="005D6E6F" w:rsidRDefault="0073099A" w:rsidP="00D73E98">
            <w:pPr>
              <w:jc w:val="center"/>
              <w:rPr>
                <w:lang w:val="it-IT"/>
              </w:rPr>
            </w:pPr>
          </w:p>
        </w:tc>
        <w:tc>
          <w:tcPr>
            <w:tcW w:w="570" w:type="dxa"/>
            <w:tcMar>
              <w:left w:w="108" w:type="dxa"/>
            </w:tcMar>
            <w:vAlign w:val="center"/>
          </w:tcPr>
          <w:p w14:paraId="5C7D58B5" w14:textId="77777777" w:rsidR="0073099A" w:rsidRPr="005D6E6F" w:rsidRDefault="0073099A" w:rsidP="00D73E98">
            <w:pPr>
              <w:jc w:val="center"/>
              <w:rPr>
                <w:lang w:val="it-IT"/>
              </w:rPr>
            </w:pPr>
          </w:p>
        </w:tc>
      </w:tr>
      <w:tr w:rsidR="0073099A" w:rsidRPr="006A2E64" w14:paraId="5E8A1B96" w14:textId="77777777" w:rsidTr="00D73E98">
        <w:trPr>
          <w:cantSplit/>
          <w:trHeight w:val="20"/>
        </w:trPr>
        <w:tc>
          <w:tcPr>
            <w:tcW w:w="680" w:type="dxa"/>
          </w:tcPr>
          <w:p w14:paraId="3931D82F" w14:textId="77777777" w:rsidR="0073099A" w:rsidRPr="005B2DDF" w:rsidRDefault="0073099A" w:rsidP="00D73E98">
            <w:pPr>
              <w:jc w:val="center"/>
              <w:rPr>
                <w:b/>
                <w:lang w:val="it-IT"/>
              </w:rPr>
            </w:pPr>
            <w:r w:rsidRPr="005B2DDF">
              <w:rPr>
                <w:b/>
                <w:lang w:val="it-IT"/>
              </w:rPr>
              <w:t>8)</w:t>
            </w:r>
          </w:p>
        </w:tc>
        <w:tc>
          <w:tcPr>
            <w:tcW w:w="851" w:type="dxa"/>
            <w:tcMar>
              <w:left w:w="108" w:type="dxa"/>
              <w:right w:w="0" w:type="dxa"/>
            </w:tcMar>
          </w:tcPr>
          <w:p w14:paraId="483F4DA1" w14:textId="77777777" w:rsidR="0073099A" w:rsidRDefault="0073099A" w:rsidP="00D73E98">
            <w:pPr>
              <w:pStyle w:val="PrincCont"/>
              <w:jc w:val="left"/>
              <w:rPr>
                <w:lang w:val="it-IT"/>
              </w:rPr>
            </w:pPr>
            <w:r>
              <w:rPr>
                <w:lang w:val="it-IT"/>
              </w:rPr>
              <w:t>OIC 21.16</w:t>
            </w:r>
          </w:p>
          <w:p w14:paraId="3F91E910" w14:textId="77777777" w:rsidR="0073099A" w:rsidRDefault="0073099A" w:rsidP="00D73E98">
            <w:pPr>
              <w:pStyle w:val="PrincCont"/>
              <w:jc w:val="left"/>
              <w:rPr>
                <w:lang w:val="it-IT"/>
              </w:rPr>
            </w:pPr>
          </w:p>
        </w:tc>
        <w:tc>
          <w:tcPr>
            <w:tcW w:w="7060" w:type="dxa"/>
            <w:tcMar>
              <w:left w:w="108" w:type="dxa"/>
            </w:tcMar>
          </w:tcPr>
          <w:p w14:paraId="5BA6E0E7" w14:textId="77777777" w:rsidR="0073099A" w:rsidRPr="00293B7D" w:rsidRDefault="0073099A" w:rsidP="0017150B">
            <w:pPr>
              <w:spacing w:line="210" w:lineRule="exact"/>
              <w:rPr>
                <w:lang w:val="it-IT"/>
              </w:rPr>
            </w:pPr>
            <w:r w:rsidRPr="00293B7D">
              <w:rPr>
                <w:lang w:val="it-IT"/>
              </w:rPr>
              <w:t>Gli utili o le perdite che derivano dalla cessione di partecipazioni immobilizzate</w:t>
            </w:r>
            <w:r>
              <w:rPr>
                <w:lang w:val="it-IT"/>
              </w:rPr>
              <w:t xml:space="preserve"> o iscritte nel circolante</w:t>
            </w:r>
            <w:r w:rsidRPr="00293B7D">
              <w:rPr>
                <w:lang w:val="it-IT"/>
              </w:rPr>
              <w:t xml:space="preserve">, quale differenza tra il valore contabile e il prezzo di cessione, sono stati iscritti </w:t>
            </w:r>
            <w:r>
              <w:rPr>
                <w:lang w:val="it-IT"/>
              </w:rPr>
              <w:t>rispettivamente:</w:t>
            </w:r>
            <w:r w:rsidRPr="00293B7D">
              <w:rPr>
                <w:lang w:val="it-IT"/>
              </w:rPr>
              <w:t xml:space="preserve"> </w:t>
            </w:r>
          </w:p>
        </w:tc>
        <w:tc>
          <w:tcPr>
            <w:tcW w:w="586" w:type="dxa"/>
            <w:tcMar>
              <w:left w:w="85" w:type="dxa"/>
              <w:right w:w="85" w:type="dxa"/>
            </w:tcMar>
            <w:vAlign w:val="center"/>
          </w:tcPr>
          <w:p w14:paraId="2C0EF2CF" w14:textId="77777777" w:rsidR="0073099A" w:rsidRPr="00A32A16" w:rsidRDefault="0073099A" w:rsidP="00D73E98">
            <w:pPr>
              <w:jc w:val="center"/>
              <w:rPr>
                <w:lang w:val="it-IT"/>
              </w:rPr>
            </w:pPr>
          </w:p>
        </w:tc>
        <w:tc>
          <w:tcPr>
            <w:tcW w:w="573" w:type="dxa"/>
            <w:tcMar>
              <w:left w:w="108" w:type="dxa"/>
            </w:tcMar>
            <w:vAlign w:val="center"/>
          </w:tcPr>
          <w:p w14:paraId="5485B076" w14:textId="77777777" w:rsidR="0073099A" w:rsidRPr="00A32A16" w:rsidRDefault="0073099A" w:rsidP="00D73E98">
            <w:pPr>
              <w:jc w:val="center"/>
              <w:rPr>
                <w:lang w:val="it-IT"/>
              </w:rPr>
            </w:pPr>
          </w:p>
        </w:tc>
        <w:tc>
          <w:tcPr>
            <w:tcW w:w="570" w:type="dxa"/>
            <w:tcMar>
              <w:left w:w="108" w:type="dxa"/>
            </w:tcMar>
            <w:vAlign w:val="center"/>
          </w:tcPr>
          <w:p w14:paraId="27CF80BA" w14:textId="77777777" w:rsidR="0073099A" w:rsidRPr="00A32A16" w:rsidRDefault="0073099A" w:rsidP="00D73E98">
            <w:pPr>
              <w:jc w:val="center"/>
              <w:rPr>
                <w:lang w:val="it-IT"/>
              </w:rPr>
            </w:pPr>
          </w:p>
        </w:tc>
      </w:tr>
      <w:tr w:rsidR="0073099A" w:rsidRPr="004D5D34" w14:paraId="1CC049FF" w14:textId="77777777" w:rsidTr="00D73E98">
        <w:trPr>
          <w:cantSplit/>
          <w:trHeight w:val="20"/>
        </w:trPr>
        <w:tc>
          <w:tcPr>
            <w:tcW w:w="680" w:type="dxa"/>
          </w:tcPr>
          <w:p w14:paraId="73513649" w14:textId="77777777" w:rsidR="0073099A" w:rsidRPr="005B2DDF" w:rsidRDefault="0073099A" w:rsidP="00D73E98">
            <w:pPr>
              <w:jc w:val="center"/>
              <w:rPr>
                <w:b/>
                <w:lang w:val="it-IT"/>
              </w:rPr>
            </w:pPr>
          </w:p>
        </w:tc>
        <w:tc>
          <w:tcPr>
            <w:tcW w:w="851" w:type="dxa"/>
            <w:tcMar>
              <w:left w:w="108" w:type="dxa"/>
              <w:right w:w="0" w:type="dxa"/>
            </w:tcMar>
          </w:tcPr>
          <w:p w14:paraId="0D9C84D6" w14:textId="77777777" w:rsidR="0073099A" w:rsidRDefault="0073099A" w:rsidP="00D73E98">
            <w:pPr>
              <w:pStyle w:val="PrincCont"/>
              <w:jc w:val="left"/>
              <w:rPr>
                <w:lang w:val="it-IT"/>
              </w:rPr>
            </w:pPr>
          </w:p>
        </w:tc>
        <w:tc>
          <w:tcPr>
            <w:tcW w:w="7060" w:type="dxa"/>
            <w:tcMar>
              <w:left w:w="108" w:type="dxa"/>
            </w:tcMar>
          </w:tcPr>
          <w:p w14:paraId="48A0B206" w14:textId="77777777" w:rsidR="0073099A" w:rsidRPr="00573405" w:rsidRDefault="0073099A" w:rsidP="0017150B">
            <w:pPr>
              <w:pStyle w:val="rientrotrattinook"/>
              <w:tabs>
                <w:tab w:val="clear" w:pos="704"/>
              </w:tabs>
              <w:spacing w:line="210" w:lineRule="exact"/>
              <w:ind w:left="460" w:hanging="284"/>
            </w:pPr>
            <w:r w:rsidRPr="00573405">
              <w:t>nella voce C15) “</w:t>
            </w:r>
            <w:r w:rsidRPr="009D4A87">
              <w:t>Proventi da partecipazioni</w:t>
            </w:r>
            <w:r>
              <w:t>”, con separata indicazione di quelli relativi ad imprese controllate, collegate e di quelli relativi a controllanti e a imprese sottoposte al controllo di queste ultime, e</w:t>
            </w:r>
          </w:p>
        </w:tc>
        <w:tc>
          <w:tcPr>
            <w:tcW w:w="586" w:type="dxa"/>
            <w:tcMar>
              <w:left w:w="85" w:type="dxa"/>
              <w:right w:w="85" w:type="dxa"/>
            </w:tcMar>
            <w:vAlign w:val="center"/>
          </w:tcPr>
          <w:p w14:paraId="57DA776E"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3249C56"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E8E863A"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3804DF" w14:paraId="26BAC210" w14:textId="77777777" w:rsidTr="00D73E98">
        <w:trPr>
          <w:cantSplit/>
          <w:trHeight w:val="20"/>
        </w:trPr>
        <w:tc>
          <w:tcPr>
            <w:tcW w:w="680" w:type="dxa"/>
          </w:tcPr>
          <w:p w14:paraId="17E376D5" w14:textId="77777777" w:rsidR="0073099A" w:rsidRPr="005B2DDF" w:rsidRDefault="0073099A" w:rsidP="00D73E98">
            <w:pPr>
              <w:jc w:val="center"/>
              <w:rPr>
                <w:b/>
                <w:lang w:val="it-IT"/>
              </w:rPr>
            </w:pPr>
          </w:p>
        </w:tc>
        <w:tc>
          <w:tcPr>
            <w:tcW w:w="851" w:type="dxa"/>
            <w:tcMar>
              <w:left w:w="108" w:type="dxa"/>
              <w:right w:w="0" w:type="dxa"/>
            </w:tcMar>
          </w:tcPr>
          <w:p w14:paraId="0C528FE4" w14:textId="77777777" w:rsidR="0073099A" w:rsidRDefault="0073099A" w:rsidP="00D73E98">
            <w:pPr>
              <w:pStyle w:val="PrincCont"/>
              <w:jc w:val="left"/>
              <w:rPr>
                <w:lang w:val="it-IT"/>
              </w:rPr>
            </w:pPr>
          </w:p>
        </w:tc>
        <w:tc>
          <w:tcPr>
            <w:tcW w:w="7060" w:type="dxa"/>
            <w:tcMar>
              <w:left w:w="108" w:type="dxa"/>
            </w:tcMar>
          </w:tcPr>
          <w:p w14:paraId="5666CE61" w14:textId="77777777" w:rsidR="0073099A" w:rsidRPr="00573405" w:rsidRDefault="0073099A" w:rsidP="0017150B">
            <w:pPr>
              <w:pStyle w:val="rientrotrattinook"/>
              <w:tabs>
                <w:tab w:val="clear" w:pos="704"/>
              </w:tabs>
              <w:spacing w:line="210" w:lineRule="exact"/>
              <w:ind w:left="460" w:hanging="284"/>
            </w:pPr>
            <w:r w:rsidRPr="00573405">
              <w:t>nella voce C17) “</w:t>
            </w:r>
            <w:r w:rsidRPr="009D4A87">
              <w:t>Interessi e altri oneri finanziari</w:t>
            </w:r>
            <w:r w:rsidRPr="00573405">
              <w:t xml:space="preserve">”, </w:t>
            </w:r>
            <w:r>
              <w:t>con separata indicazione di quelli relativi ad imprese controllate, collegate e di quelli relativi a controllanti e a imprese sottoposte al controllo di queste ultime?</w:t>
            </w:r>
          </w:p>
        </w:tc>
        <w:tc>
          <w:tcPr>
            <w:tcW w:w="586" w:type="dxa"/>
            <w:tcMar>
              <w:left w:w="85" w:type="dxa"/>
              <w:right w:w="85" w:type="dxa"/>
            </w:tcMar>
            <w:vAlign w:val="center"/>
          </w:tcPr>
          <w:p w14:paraId="4108540D" w14:textId="77777777" w:rsidR="0073099A" w:rsidRPr="003804DF"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78D5761" w14:textId="77777777" w:rsidR="0073099A" w:rsidRPr="003804DF"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45E0A38" w14:textId="77777777" w:rsidR="0073099A" w:rsidRPr="003804DF"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562F8F68" w14:textId="77777777" w:rsidTr="00D73E98">
        <w:trPr>
          <w:cantSplit/>
          <w:trHeight w:val="20"/>
        </w:trPr>
        <w:tc>
          <w:tcPr>
            <w:tcW w:w="680" w:type="dxa"/>
          </w:tcPr>
          <w:p w14:paraId="65B3B0BC" w14:textId="77777777" w:rsidR="0073099A" w:rsidRPr="005B2DDF" w:rsidRDefault="0073099A" w:rsidP="00D73E98">
            <w:pPr>
              <w:jc w:val="center"/>
              <w:rPr>
                <w:b/>
                <w:lang w:val="it-IT"/>
              </w:rPr>
            </w:pPr>
            <w:r w:rsidRPr="005B2DDF">
              <w:rPr>
                <w:b/>
                <w:lang w:val="it-IT"/>
              </w:rPr>
              <w:t>9)</w:t>
            </w:r>
          </w:p>
        </w:tc>
        <w:tc>
          <w:tcPr>
            <w:tcW w:w="851" w:type="dxa"/>
            <w:tcMar>
              <w:left w:w="108" w:type="dxa"/>
              <w:right w:w="0" w:type="dxa"/>
            </w:tcMar>
          </w:tcPr>
          <w:p w14:paraId="398FFCBB" w14:textId="77777777" w:rsidR="0073099A" w:rsidRDefault="0073099A" w:rsidP="00D73E98">
            <w:pPr>
              <w:pStyle w:val="PrincCont"/>
              <w:jc w:val="left"/>
              <w:rPr>
                <w:lang w:val="it-IT"/>
              </w:rPr>
            </w:pPr>
            <w:r>
              <w:rPr>
                <w:lang w:val="it-IT"/>
              </w:rPr>
              <w:t>OIC 21.17</w:t>
            </w:r>
          </w:p>
          <w:p w14:paraId="63DF6301" w14:textId="77777777" w:rsidR="0073099A" w:rsidRDefault="0073099A" w:rsidP="00D73E98">
            <w:pPr>
              <w:pStyle w:val="PrincCont"/>
              <w:jc w:val="left"/>
              <w:rPr>
                <w:lang w:val="it-IT"/>
              </w:rPr>
            </w:pPr>
          </w:p>
        </w:tc>
        <w:tc>
          <w:tcPr>
            <w:tcW w:w="7060" w:type="dxa"/>
            <w:tcMar>
              <w:left w:w="108" w:type="dxa"/>
            </w:tcMar>
          </w:tcPr>
          <w:p w14:paraId="0BE60BBC" w14:textId="77777777" w:rsidR="0073099A" w:rsidRPr="00FF5F00" w:rsidRDefault="0073099A" w:rsidP="00D73E98">
            <w:pPr>
              <w:rPr>
                <w:lang w:val="it-IT"/>
              </w:rPr>
            </w:pPr>
            <w:r w:rsidRPr="00FF5F00">
              <w:rPr>
                <w:lang w:val="it-IT"/>
              </w:rPr>
              <w:t>Le spese di cessione delle partecipazioni sono stat</w:t>
            </w:r>
            <w:r>
              <w:rPr>
                <w:lang w:val="it-IT"/>
              </w:rPr>
              <w:t>e</w:t>
            </w:r>
            <w:r w:rsidRPr="00FF5F00">
              <w:rPr>
                <w:lang w:val="it-IT"/>
              </w:rPr>
              <w:t xml:space="preserve"> rilevat</w:t>
            </w:r>
            <w:r>
              <w:rPr>
                <w:lang w:val="it-IT"/>
              </w:rPr>
              <w:t>e</w:t>
            </w:r>
            <w:r w:rsidRPr="00FF5F00">
              <w:rPr>
                <w:lang w:val="it-IT"/>
              </w:rPr>
              <w:t xml:space="preserve"> autonomamente nel conto economico, senza contribuire al saldo dell’eventuale plus/minusvalenza derivante dal realizzo delle partecipazioni?</w:t>
            </w:r>
          </w:p>
        </w:tc>
        <w:tc>
          <w:tcPr>
            <w:tcW w:w="586" w:type="dxa"/>
            <w:tcMar>
              <w:left w:w="85" w:type="dxa"/>
              <w:right w:w="85" w:type="dxa"/>
            </w:tcMar>
            <w:vAlign w:val="center"/>
          </w:tcPr>
          <w:p w14:paraId="135CF421"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00E5EBE"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255872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1B701DB9" w14:textId="77777777" w:rsidTr="00D73E98">
        <w:trPr>
          <w:cantSplit/>
          <w:trHeight w:val="20"/>
        </w:trPr>
        <w:tc>
          <w:tcPr>
            <w:tcW w:w="680" w:type="dxa"/>
          </w:tcPr>
          <w:p w14:paraId="799D5C53" w14:textId="77777777" w:rsidR="0073099A" w:rsidRPr="005B2DDF" w:rsidRDefault="0073099A" w:rsidP="00D73E98">
            <w:pPr>
              <w:jc w:val="center"/>
              <w:rPr>
                <w:b/>
                <w:lang w:val="it-IT"/>
              </w:rPr>
            </w:pPr>
            <w:r w:rsidRPr="005B2DDF">
              <w:rPr>
                <w:b/>
                <w:lang w:val="it-IT"/>
              </w:rPr>
              <w:t>10)</w:t>
            </w:r>
          </w:p>
        </w:tc>
        <w:tc>
          <w:tcPr>
            <w:tcW w:w="851" w:type="dxa"/>
            <w:tcMar>
              <w:left w:w="108" w:type="dxa"/>
              <w:right w:w="0" w:type="dxa"/>
            </w:tcMar>
          </w:tcPr>
          <w:p w14:paraId="24EBCA4D" w14:textId="77777777" w:rsidR="0073099A" w:rsidRDefault="0073099A" w:rsidP="00D73E98">
            <w:pPr>
              <w:pStyle w:val="PrincCont"/>
              <w:jc w:val="left"/>
              <w:rPr>
                <w:lang w:val="it-IT"/>
              </w:rPr>
            </w:pPr>
            <w:r>
              <w:rPr>
                <w:lang w:val="it-IT"/>
              </w:rPr>
              <w:t>OIC 21.18</w:t>
            </w:r>
          </w:p>
          <w:p w14:paraId="04BCA00D" w14:textId="77777777" w:rsidR="0073099A" w:rsidRDefault="0073099A" w:rsidP="00D73E98">
            <w:pPr>
              <w:pStyle w:val="PrincCont"/>
              <w:jc w:val="left"/>
              <w:rPr>
                <w:lang w:val="it-IT"/>
              </w:rPr>
            </w:pPr>
          </w:p>
        </w:tc>
        <w:tc>
          <w:tcPr>
            <w:tcW w:w="7060" w:type="dxa"/>
            <w:tcMar>
              <w:left w:w="108" w:type="dxa"/>
            </w:tcMar>
          </w:tcPr>
          <w:p w14:paraId="5354CF6A" w14:textId="77777777" w:rsidR="0073099A" w:rsidRPr="00FF5F00" w:rsidRDefault="0073099A" w:rsidP="00D73E98">
            <w:pPr>
              <w:rPr>
                <w:lang w:val="it-IT"/>
              </w:rPr>
            </w:pPr>
            <w:r w:rsidRPr="00FF5F00">
              <w:rPr>
                <w:lang w:val="it-IT"/>
              </w:rPr>
              <w:t>La svalutazione di partecipazioni (sia immobilizzate, sia iscritte nell’attivo circolante) rispetto al valore di iscrizione nell’attivo è</w:t>
            </w:r>
            <w:r>
              <w:rPr>
                <w:lang w:val="it-IT"/>
              </w:rPr>
              <w:t xml:space="preserve"> </w:t>
            </w:r>
            <w:r w:rsidRPr="00FF5F00">
              <w:rPr>
                <w:lang w:val="it-IT"/>
              </w:rPr>
              <w:t>stata rilevata nella voce D19a) “</w:t>
            </w:r>
            <w:r w:rsidRPr="00293B7D">
              <w:rPr>
                <w:lang w:val="it-IT"/>
              </w:rPr>
              <w:t>svalutazioni di partecipazioni”</w:t>
            </w:r>
            <w:r w:rsidRPr="00FF5F00">
              <w:rPr>
                <w:lang w:val="it-IT"/>
              </w:rPr>
              <w:t>?</w:t>
            </w:r>
          </w:p>
        </w:tc>
        <w:tc>
          <w:tcPr>
            <w:tcW w:w="586" w:type="dxa"/>
            <w:tcMar>
              <w:left w:w="85" w:type="dxa"/>
              <w:right w:w="85" w:type="dxa"/>
            </w:tcMar>
            <w:vAlign w:val="center"/>
          </w:tcPr>
          <w:p w14:paraId="77A5F44A"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499B278"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7607B8A"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15E9A465" w14:textId="77777777" w:rsidTr="00D73E98">
        <w:trPr>
          <w:cantSplit/>
          <w:trHeight w:val="20"/>
        </w:trPr>
        <w:tc>
          <w:tcPr>
            <w:tcW w:w="680" w:type="dxa"/>
          </w:tcPr>
          <w:p w14:paraId="37310BB6" w14:textId="77777777" w:rsidR="0073099A" w:rsidRPr="005B2DDF" w:rsidRDefault="0073099A" w:rsidP="00D73E98">
            <w:pPr>
              <w:jc w:val="center"/>
              <w:rPr>
                <w:b/>
                <w:lang w:val="it-IT"/>
              </w:rPr>
            </w:pPr>
            <w:r w:rsidRPr="005B2DDF">
              <w:rPr>
                <w:b/>
                <w:lang w:val="it-IT"/>
              </w:rPr>
              <w:t>11)</w:t>
            </w:r>
          </w:p>
        </w:tc>
        <w:tc>
          <w:tcPr>
            <w:tcW w:w="851" w:type="dxa"/>
            <w:tcMar>
              <w:left w:w="108" w:type="dxa"/>
              <w:right w:w="0" w:type="dxa"/>
            </w:tcMar>
          </w:tcPr>
          <w:p w14:paraId="6F9B2639" w14:textId="77777777" w:rsidR="0073099A" w:rsidRDefault="0073099A" w:rsidP="00D73E98">
            <w:pPr>
              <w:pStyle w:val="PrincCont"/>
              <w:jc w:val="left"/>
              <w:rPr>
                <w:lang w:val="it-IT"/>
              </w:rPr>
            </w:pPr>
            <w:r>
              <w:rPr>
                <w:lang w:val="it-IT"/>
              </w:rPr>
              <w:t>OIC 21.19</w:t>
            </w:r>
          </w:p>
          <w:p w14:paraId="2E164222" w14:textId="77777777" w:rsidR="0073099A" w:rsidRDefault="0073099A" w:rsidP="00D73E98">
            <w:pPr>
              <w:pStyle w:val="PrincCont"/>
              <w:jc w:val="left"/>
              <w:rPr>
                <w:lang w:val="it-IT"/>
              </w:rPr>
            </w:pPr>
          </w:p>
        </w:tc>
        <w:tc>
          <w:tcPr>
            <w:tcW w:w="7060" w:type="dxa"/>
            <w:tcMar>
              <w:left w:w="108" w:type="dxa"/>
            </w:tcMar>
          </w:tcPr>
          <w:p w14:paraId="26F3DBB5" w14:textId="77777777" w:rsidR="0073099A" w:rsidRPr="00FF5F00" w:rsidRDefault="0073099A" w:rsidP="00D73E98">
            <w:pPr>
              <w:rPr>
                <w:lang w:val="it-IT"/>
              </w:rPr>
            </w:pPr>
            <w:r w:rsidRPr="00FF5F00">
              <w:rPr>
                <w:lang w:val="it-IT"/>
              </w:rPr>
              <w:t>Il ripristino di valore, nel caso in cui sia venuta meno la ragione che aveva indotto gli organi amministrativi a svalutare in precedenza una partecipazione, è stato rilevato nella voce D18a) “</w:t>
            </w:r>
            <w:r w:rsidRPr="00293B7D">
              <w:rPr>
                <w:lang w:val="it-IT"/>
              </w:rPr>
              <w:t>rivalutazioni di partecipazioni”</w:t>
            </w:r>
            <w:r w:rsidRPr="00FF5F00">
              <w:rPr>
                <w:lang w:val="it-IT"/>
              </w:rPr>
              <w:t>?</w:t>
            </w:r>
          </w:p>
        </w:tc>
        <w:tc>
          <w:tcPr>
            <w:tcW w:w="586" w:type="dxa"/>
            <w:tcMar>
              <w:left w:w="85" w:type="dxa"/>
              <w:right w:w="85" w:type="dxa"/>
            </w:tcMar>
            <w:vAlign w:val="center"/>
          </w:tcPr>
          <w:p w14:paraId="744081E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9C52C66"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C453406"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06868D6F" w14:textId="77777777" w:rsidTr="00D73E98">
        <w:trPr>
          <w:cantSplit/>
          <w:trHeight w:val="20"/>
        </w:trPr>
        <w:tc>
          <w:tcPr>
            <w:tcW w:w="680" w:type="dxa"/>
          </w:tcPr>
          <w:p w14:paraId="3F5484D8" w14:textId="77777777" w:rsidR="0073099A" w:rsidRPr="005B2DDF" w:rsidRDefault="0073099A" w:rsidP="00D73E98">
            <w:pPr>
              <w:jc w:val="center"/>
              <w:rPr>
                <w:b/>
                <w:lang w:val="it-IT"/>
              </w:rPr>
            </w:pPr>
          </w:p>
        </w:tc>
        <w:tc>
          <w:tcPr>
            <w:tcW w:w="851" w:type="dxa"/>
            <w:tcMar>
              <w:left w:w="108" w:type="dxa"/>
              <w:right w:w="0" w:type="dxa"/>
            </w:tcMar>
          </w:tcPr>
          <w:p w14:paraId="28791741" w14:textId="77777777" w:rsidR="0073099A" w:rsidRDefault="0073099A" w:rsidP="00D73E98">
            <w:pPr>
              <w:pStyle w:val="PrincCont"/>
              <w:jc w:val="left"/>
              <w:rPr>
                <w:lang w:val="it-IT"/>
              </w:rPr>
            </w:pPr>
          </w:p>
        </w:tc>
        <w:tc>
          <w:tcPr>
            <w:tcW w:w="7060" w:type="dxa"/>
            <w:tcMar>
              <w:left w:w="108" w:type="dxa"/>
            </w:tcMar>
            <w:vAlign w:val="center"/>
          </w:tcPr>
          <w:p w14:paraId="487DE8B6" w14:textId="77777777" w:rsidR="0073099A" w:rsidRPr="00DE38DC" w:rsidRDefault="0073099A" w:rsidP="00D73E98">
            <w:pPr>
              <w:pStyle w:val="Titolo2"/>
              <w:rPr>
                <w:lang w:val="it-IT"/>
              </w:rPr>
            </w:pPr>
            <w:r>
              <w:rPr>
                <w:lang w:val="it-IT"/>
              </w:rPr>
              <w:t>Bilancio in forma abbreviata</w:t>
            </w:r>
          </w:p>
        </w:tc>
        <w:tc>
          <w:tcPr>
            <w:tcW w:w="586" w:type="dxa"/>
            <w:tcMar>
              <w:left w:w="85" w:type="dxa"/>
              <w:right w:w="85" w:type="dxa"/>
            </w:tcMar>
            <w:vAlign w:val="center"/>
          </w:tcPr>
          <w:p w14:paraId="21556EA1" w14:textId="77777777" w:rsidR="0073099A" w:rsidRDefault="0073099A" w:rsidP="00D73E98">
            <w:pPr>
              <w:jc w:val="center"/>
            </w:pPr>
          </w:p>
        </w:tc>
        <w:tc>
          <w:tcPr>
            <w:tcW w:w="573" w:type="dxa"/>
            <w:tcMar>
              <w:left w:w="108" w:type="dxa"/>
            </w:tcMar>
            <w:vAlign w:val="center"/>
          </w:tcPr>
          <w:p w14:paraId="6581C82A" w14:textId="77777777" w:rsidR="0073099A" w:rsidRDefault="0073099A" w:rsidP="00D73E98">
            <w:pPr>
              <w:jc w:val="center"/>
            </w:pPr>
          </w:p>
        </w:tc>
        <w:tc>
          <w:tcPr>
            <w:tcW w:w="570" w:type="dxa"/>
            <w:tcMar>
              <w:left w:w="108" w:type="dxa"/>
            </w:tcMar>
            <w:vAlign w:val="center"/>
          </w:tcPr>
          <w:p w14:paraId="3EE8DD82" w14:textId="77777777" w:rsidR="0073099A" w:rsidRDefault="0073099A" w:rsidP="00D73E98">
            <w:pPr>
              <w:jc w:val="center"/>
            </w:pPr>
          </w:p>
        </w:tc>
      </w:tr>
      <w:tr w:rsidR="0073099A" w:rsidRPr="006A2E64" w14:paraId="1A998087" w14:textId="77777777" w:rsidTr="00D73E98">
        <w:trPr>
          <w:cantSplit/>
          <w:trHeight w:val="20"/>
        </w:trPr>
        <w:tc>
          <w:tcPr>
            <w:tcW w:w="680" w:type="dxa"/>
          </w:tcPr>
          <w:p w14:paraId="72ECA08E" w14:textId="77777777" w:rsidR="0073099A" w:rsidRPr="005B2DDF" w:rsidRDefault="0073099A" w:rsidP="00D73E98">
            <w:pPr>
              <w:jc w:val="center"/>
              <w:rPr>
                <w:b/>
                <w:lang w:val="it-IT"/>
              </w:rPr>
            </w:pPr>
          </w:p>
        </w:tc>
        <w:tc>
          <w:tcPr>
            <w:tcW w:w="851" w:type="dxa"/>
            <w:tcMar>
              <w:left w:w="108" w:type="dxa"/>
              <w:right w:w="0" w:type="dxa"/>
            </w:tcMar>
          </w:tcPr>
          <w:p w14:paraId="7AD8617E" w14:textId="77777777" w:rsidR="0073099A" w:rsidRDefault="0073099A" w:rsidP="00D73E98">
            <w:pPr>
              <w:pStyle w:val="PrincCont"/>
              <w:jc w:val="left"/>
              <w:rPr>
                <w:lang w:val="it-IT"/>
              </w:rPr>
            </w:pPr>
            <w:r>
              <w:rPr>
                <w:lang w:val="it-IT"/>
              </w:rPr>
              <w:t>OIC 21.20</w:t>
            </w:r>
          </w:p>
          <w:p w14:paraId="5A210CFE" w14:textId="77777777" w:rsidR="0073099A" w:rsidRDefault="0073099A" w:rsidP="00D73E98">
            <w:pPr>
              <w:pStyle w:val="PrincCont"/>
              <w:jc w:val="left"/>
              <w:rPr>
                <w:lang w:val="it-IT"/>
              </w:rPr>
            </w:pPr>
          </w:p>
        </w:tc>
        <w:tc>
          <w:tcPr>
            <w:tcW w:w="7060" w:type="dxa"/>
            <w:tcMar>
              <w:left w:w="108" w:type="dxa"/>
            </w:tcMar>
          </w:tcPr>
          <w:p w14:paraId="40FC4D9B" w14:textId="77777777" w:rsidR="0073099A" w:rsidRDefault="0073099A" w:rsidP="0017150B">
            <w:pPr>
              <w:pStyle w:val="Commentiriquadro"/>
              <w:spacing w:line="190" w:lineRule="exact"/>
              <w:rPr>
                <w:lang w:eastAsia="it-IT"/>
              </w:rPr>
            </w:pPr>
            <w:r>
              <w:rPr>
                <w:lang w:eastAsia="it-IT"/>
              </w:rPr>
              <w:t xml:space="preserve">Le partecipazioni sono esposte nello stato patrimoniale nella voce BIII </w:t>
            </w:r>
            <w:r>
              <w:rPr>
                <w:i/>
                <w:iCs/>
                <w:lang w:eastAsia="it-IT"/>
              </w:rPr>
              <w:t xml:space="preserve">Immobilizzazioni finanziarie </w:t>
            </w:r>
            <w:r>
              <w:rPr>
                <w:lang w:eastAsia="it-IT"/>
              </w:rPr>
              <w:t xml:space="preserve">o nella voce CIII </w:t>
            </w:r>
            <w:r>
              <w:rPr>
                <w:i/>
                <w:iCs/>
                <w:lang w:eastAsia="it-IT"/>
              </w:rPr>
              <w:t>Attività finanziarie che non costituiscono immobilizzazioni</w:t>
            </w:r>
            <w:r>
              <w:rPr>
                <w:lang w:eastAsia="it-IT"/>
              </w:rPr>
              <w:t>. Inoltre, nel conto economico del bilancio in forma abbreviata le seguenti voci previste dall’art. 2425 possono essere tra loro raggruppate:</w:t>
            </w:r>
          </w:p>
          <w:p w14:paraId="2A3A0B47" w14:textId="77777777" w:rsidR="0073099A" w:rsidRDefault="0073099A" w:rsidP="0017150B">
            <w:pPr>
              <w:pStyle w:val="Commentiriquadro"/>
              <w:spacing w:line="190" w:lineRule="exact"/>
              <w:rPr>
                <w:lang w:eastAsia="it-IT"/>
              </w:rPr>
            </w:pPr>
            <w:r>
              <w:rPr>
                <w:rFonts w:ascii="SymbolMT" w:hAnsi="SymbolMT" w:cs="SymbolMT"/>
                <w:lang w:eastAsia="it-IT"/>
              </w:rPr>
              <w:t xml:space="preserve">-  </w:t>
            </w:r>
            <w:r>
              <w:rPr>
                <w:lang w:eastAsia="it-IT"/>
              </w:rPr>
              <w:t>voci D18a), D18b), D18c) e D18d);</w:t>
            </w:r>
          </w:p>
          <w:p w14:paraId="0FCF5FB7" w14:textId="77777777" w:rsidR="0073099A" w:rsidRPr="00DE38DC" w:rsidRDefault="0073099A" w:rsidP="0017150B">
            <w:pPr>
              <w:pStyle w:val="Commentiriquadro"/>
              <w:spacing w:line="190" w:lineRule="exact"/>
            </w:pPr>
            <w:r>
              <w:rPr>
                <w:rFonts w:ascii="SymbolMT" w:hAnsi="SymbolMT" w:cs="SymbolMT"/>
                <w:lang w:eastAsia="it-IT"/>
              </w:rPr>
              <w:t xml:space="preserve">-  </w:t>
            </w:r>
            <w:r>
              <w:rPr>
                <w:lang w:eastAsia="it-IT"/>
              </w:rPr>
              <w:t>voci D19a), D19b), D19c) e D19d).</w:t>
            </w:r>
          </w:p>
        </w:tc>
        <w:tc>
          <w:tcPr>
            <w:tcW w:w="586" w:type="dxa"/>
            <w:tcMar>
              <w:left w:w="85" w:type="dxa"/>
              <w:right w:w="85" w:type="dxa"/>
            </w:tcMar>
            <w:vAlign w:val="center"/>
          </w:tcPr>
          <w:p w14:paraId="21979672" w14:textId="77777777" w:rsidR="0073099A" w:rsidRPr="002800A7" w:rsidRDefault="0073099A" w:rsidP="00D73E98">
            <w:pPr>
              <w:jc w:val="center"/>
              <w:rPr>
                <w:lang w:val="it-IT"/>
              </w:rPr>
            </w:pPr>
          </w:p>
        </w:tc>
        <w:tc>
          <w:tcPr>
            <w:tcW w:w="573" w:type="dxa"/>
            <w:tcMar>
              <w:left w:w="108" w:type="dxa"/>
            </w:tcMar>
            <w:vAlign w:val="center"/>
          </w:tcPr>
          <w:p w14:paraId="4F735846" w14:textId="77777777" w:rsidR="0073099A" w:rsidRPr="002800A7" w:rsidRDefault="0073099A" w:rsidP="00D73E98">
            <w:pPr>
              <w:jc w:val="center"/>
              <w:rPr>
                <w:lang w:val="it-IT"/>
              </w:rPr>
            </w:pPr>
          </w:p>
        </w:tc>
        <w:tc>
          <w:tcPr>
            <w:tcW w:w="570" w:type="dxa"/>
            <w:tcMar>
              <w:left w:w="108" w:type="dxa"/>
            </w:tcMar>
            <w:vAlign w:val="center"/>
          </w:tcPr>
          <w:p w14:paraId="170E4C80" w14:textId="77777777" w:rsidR="0073099A" w:rsidRPr="002800A7" w:rsidRDefault="0073099A" w:rsidP="00D73E98">
            <w:pPr>
              <w:jc w:val="center"/>
              <w:rPr>
                <w:lang w:val="it-IT"/>
              </w:rPr>
            </w:pPr>
          </w:p>
        </w:tc>
      </w:tr>
      <w:tr w:rsidR="0073099A" w:rsidRPr="004D5D34" w14:paraId="657CA05F" w14:textId="77777777" w:rsidTr="00D73E98">
        <w:trPr>
          <w:cantSplit/>
          <w:trHeight w:val="20"/>
        </w:trPr>
        <w:tc>
          <w:tcPr>
            <w:tcW w:w="680" w:type="dxa"/>
          </w:tcPr>
          <w:p w14:paraId="0DE46D19" w14:textId="77777777" w:rsidR="0073099A" w:rsidRPr="005B2DDF" w:rsidRDefault="0073099A" w:rsidP="00D73E98">
            <w:pPr>
              <w:jc w:val="center"/>
              <w:rPr>
                <w:b/>
                <w:lang w:val="it-IT"/>
              </w:rPr>
            </w:pPr>
          </w:p>
        </w:tc>
        <w:tc>
          <w:tcPr>
            <w:tcW w:w="851" w:type="dxa"/>
            <w:tcMar>
              <w:left w:w="108" w:type="dxa"/>
              <w:right w:w="0" w:type="dxa"/>
            </w:tcMar>
          </w:tcPr>
          <w:p w14:paraId="0F3A1873" w14:textId="77777777" w:rsidR="0073099A" w:rsidRDefault="0073099A" w:rsidP="00D73E98">
            <w:pPr>
              <w:pStyle w:val="PrincCont"/>
              <w:jc w:val="left"/>
              <w:rPr>
                <w:lang w:val="it-IT"/>
              </w:rPr>
            </w:pPr>
          </w:p>
        </w:tc>
        <w:tc>
          <w:tcPr>
            <w:tcW w:w="7060" w:type="dxa"/>
            <w:tcMar>
              <w:left w:w="108" w:type="dxa"/>
            </w:tcMar>
            <w:vAlign w:val="center"/>
          </w:tcPr>
          <w:p w14:paraId="42C8A861" w14:textId="77777777" w:rsidR="0073099A" w:rsidRPr="00DE38DC" w:rsidRDefault="0073099A" w:rsidP="00D73E98">
            <w:pPr>
              <w:pStyle w:val="Titolo2"/>
              <w:rPr>
                <w:lang w:val="it-IT"/>
              </w:rPr>
            </w:pPr>
            <w:r w:rsidRPr="00DE38DC">
              <w:rPr>
                <w:lang w:val="it-IT"/>
              </w:rPr>
              <w:t>Rilevazione iniziale</w:t>
            </w:r>
          </w:p>
        </w:tc>
        <w:tc>
          <w:tcPr>
            <w:tcW w:w="586" w:type="dxa"/>
            <w:tcMar>
              <w:left w:w="85" w:type="dxa"/>
              <w:right w:w="85" w:type="dxa"/>
            </w:tcMar>
            <w:vAlign w:val="center"/>
          </w:tcPr>
          <w:p w14:paraId="26F05859" w14:textId="77777777" w:rsidR="0073099A" w:rsidRDefault="0073099A" w:rsidP="00D73E98">
            <w:pPr>
              <w:jc w:val="center"/>
            </w:pPr>
          </w:p>
        </w:tc>
        <w:tc>
          <w:tcPr>
            <w:tcW w:w="573" w:type="dxa"/>
            <w:tcMar>
              <w:left w:w="108" w:type="dxa"/>
            </w:tcMar>
            <w:vAlign w:val="center"/>
          </w:tcPr>
          <w:p w14:paraId="6D7A1044" w14:textId="77777777" w:rsidR="0073099A" w:rsidRDefault="0073099A" w:rsidP="00D73E98">
            <w:pPr>
              <w:jc w:val="center"/>
            </w:pPr>
          </w:p>
        </w:tc>
        <w:tc>
          <w:tcPr>
            <w:tcW w:w="570" w:type="dxa"/>
            <w:tcMar>
              <w:left w:w="108" w:type="dxa"/>
            </w:tcMar>
            <w:vAlign w:val="center"/>
          </w:tcPr>
          <w:p w14:paraId="7ECEFAE8" w14:textId="77777777" w:rsidR="0073099A" w:rsidRDefault="0073099A" w:rsidP="00D73E98">
            <w:pPr>
              <w:jc w:val="center"/>
            </w:pPr>
          </w:p>
        </w:tc>
      </w:tr>
      <w:tr w:rsidR="0073099A" w:rsidRPr="004D5D34" w14:paraId="213CB876" w14:textId="77777777" w:rsidTr="00D73E98">
        <w:trPr>
          <w:cantSplit/>
          <w:trHeight w:val="20"/>
        </w:trPr>
        <w:tc>
          <w:tcPr>
            <w:tcW w:w="680" w:type="dxa"/>
          </w:tcPr>
          <w:p w14:paraId="792153B8" w14:textId="77777777" w:rsidR="0073099A" w:rsidRPr="005B2DDF" w:rsidRDefault="0073099A" w:rsidP="00D73E98">
            <w:pPr>
              <w:jc w:val="center"/>
              <w:rPr>
                <w:b/>
                <w:lang w:val="it-IT"/>
              </w:rPr>
            </w:pPr>
            <w:r w:rsidRPr="005B2DDF">
              <w:rPr>
                <w:b/>
                <w:lang w:val="it-IT"/>
              </w:rPr>
              <w:t>12)</w:t>
            </w:r>
          </w:p>
        </w:tc>
        <w:tc>
          <w:tcPr>
            <w:tcW w:w="851" w:type="dxa"/>
            <w:tcMar>
              <w:left w:w="108" w:type="dxa"/>
              <w:right w:w="0" w:type="dxa"/>
            </w:tcMar>
          </w:tcPr>
          <w:p w14:paraId="0E95B9AD" w14:textId="77777777" w:rsidR="0073099A" w:rsidRDefault="0073099A" w:rsidP="00D73E98">
            <w:pPr>
              <w:pStyle w:val="PrincCont"/>
              <w:jc w:val="left"/>
              <w:rPr>
                <w:lang w:val="it-IT"/>
              </w:rPr>
            </w:pPr>
            <w:r>
              <w:rPr>
                <w:lang w:val="it-IT"/>
              </w:rPr>
              <w:t>OIC 21.21</w:t>
            </w:r>
          </w:p>
          <w:p w14:paraId="2100D0D4" w14:textId="77777777" w:rsidR="0073099A" w:rsidRDefault="0073099A" w:rsidP="00D73E98">
            <w:pPr>
              <w:pStyle w:val="PrincCont"/>
              <w:jc w:val="left"/>
              <w:rPr>
                <w:lang w:val="it-IT"/>
              </w:rPr>
            </w:pPr>
          </w:p>
        </w:tc>
        <w:tc>
          <w:tcPr>
            <w:tcW w:w="7060" w:type="dxa"/>
            <w:tcMar>
              <w:left w:w="108" w:type="dxa"/>
            </w:tcMar>
          </w:tcPr>
          <w:p w14:paraId="37582A96" w14:textId="77777777" w:rsidR="0073099A" w:rsidRPr="00E748F4" w:rsidRDefault="0073099A" w:rsidP="00D73E98">
            <w:pPr>
              <w:rPr>
                <w:lang w:val="it-IT"/>
              </w:rPr>
            </w:pPr>
            <w:r w:rsidRPr="00E748F4">
              <w:rPr>
                <w:lang w:val="it-IT"/>
              </w:rPr>
              <w:t>Le partecipazioni sono state iscritte al costo di acquisto o di costituzione, comprensivo dei costi accessori?</w:t>
            </w:r>
          </w:p>
        </w:tc>
        <w:tc>
          <w:tcPr>
            <w:tcW w:w="586" w:type="dxa"/>
            <w:tcMar>
              <w:left w:w="85" w:type="dxa"/>
              <w:right w:w="85" w:type="dxa"/>
            </w:tcMar>
            <w:vAlign w:val="center"/>
          </w:tcPr>
          <w:p w14:paraId="4C66809A"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360720F"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6046251"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14183B" w14:paraId="064C488E" w14:textId="77777777" w:rsidTr="00D73E98">
        <w:trPr>
          <w:cantSplit/>
          <w:trHeight w:val="20"/>
        </w:trPr>
        <w:tc>
          <w:tcPr>
            <w:tcW w:w="680" w:type="dxa"/>
          </w:tcPr>
          <w:p w14:paraId="317D443C" w14:textId="77777777" w:rsidR="0014183B" w:rsidRPr="005B2DDF" w:rsidRDefault="0014183B" w:rsidP="0014183B">
            <w:pPr>
              <w:jc w:val="center"/>
              <w:rPr>
                <w:b/>
                <w:lang w:val="it-IT"/>
              </w:rPr>
            </w:pPr>
            <w:r>
              <w:rPr>
                <w:b/>
                <w:lang w:val="it-IT"/>
              </w:rPr>
              <w:t>13)</w:t>
            </w:r>
          </w:p>
        </w:tc>
        <w:tc>
          <w:tcPr>
            <w:tcW w:w="851" w:type="dxa"/>
            <w:tcMar>
              <w:left w:w="108" w:type="dxa"/>
              <w:right w:w="0" w:type="dxa"/>
            </w:tcMar>
          </w:tcPr>
          <w:p w14:paraId="2DAF8292" w14:textId="77777777" w:rsidR="0014183B" w:rsidRDefault="0014183B" w:rsidP="0014183B">
            <w:pPr>
              <w:pStyle w:val="PrincCont"/>
              <w:jc w:val="left"/>
              <w:rPr>
                <w:lang w:val="it-IT"/>
              </w:rPr>
            </w:pPr>
            <w:r>
              <w:rPr>
                <w:lang w:val="it-IT"/>
              </w:rPr>
              <w:t>OIC 21.21A</w:t>
            </w:r>
          </w:p>
          <w:p w14:paraId="4130ED89" w14:textId="77777777" w:rsidR="0014183B" w:rsidRDefault="0014183B" w:rsidP="0014183B">
            <w:pPr>
              <w:pStyle w:val="PrincCont"/>
              <w:jc w:val="left"/>
              <w:rPr>
                <w:lang w:val="it-IT"/>
              </w:rPr>
            </w:pPr>
          </w:p>
        </w:tc>
        <w:tc>
          <w:tcPr>
            <w:tcW w:w="7060" w:type="dxa"/>
            <w:tcMar>
              <w:left w:w="108" w:type="dxa"/>
            </w:tcMar>
          </w:tcPr>
          <w:p w14:paraId="0D157A16" w14:textId="16422B3D" w:rsidR="0014183B" w:rsidRPr="00623DCC" w:rsidRDefault="0014183B" w:rsidP="0017150B">
            <w:pPr>
              <w:spacing w:line="200" w:lineRule="exact"/>
              <w:rPr>
                <w:lang w:val="it-IT"/>
              </w:rPr>
            </w:pPr>
            <w:r w:rsidRPr="0091564B">
              <w:rPr>
                <w:lang w:val="it-IT"/>
              </w:rPr>
              <w:t>Nel caso in cui il pagamento sia differito a condizioni diverse rispetto a quelle normalmente praticate sul mercato, per operazioni similari o equiparabili, le partecipazioni sono state iscritte in bilancio al valore corrispondente al debito determinato ai sensi dell’OIC 19 – Debiti più gli oneri accessori</w:t>
            </w:r>
            <w:r w:rsidRPr="00623DCC">
              <w:rPr>
                <w:lang w:val="it-IT"/>
              </w:rPr>
              <w:t>?</w:t>
            </w:r>
          </w:p>
        </w:tc>
        <w:tc>
          <w:tcPr>
            <w:tcW w:w="586" w:type="dxa"/>
            <w:tcMar>
              <w:left w:w="85" w:type="dxa"/>
              <w:right w:w="85" w:type="dxa"/>
            </w:tcMar>
            <w:vAlign w:val="center"/>
          </w:tcPr>
          <w:p w14:paraId="0BF96541"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9AE181F"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6E04F3B"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A2E64" w14:paraId="5416B401" w14:textId="77777777" w:rsidTr="00D73E98">
        <w:trPr>
          <w:cantSplit/>
          <w:trHeight w:val="20"/>
        </w:trPr>
        <w:tc>
          <w:tcPr>
            <w:tcW w:w="680" w:type="dxa"/>
          </w:tcPr>
          <w:p w14:paraId="378812F4" w14:textId="77777777" w:rsidR="0014183B" w:rsidRPr="005B2DDF" w:rsidRDefault="0014183B" w:rsidP="0014183B">
            <w:pPr>
              <w:jc w:val="center"/>
              <w:rPr>
                <w:b/>
                <w:lang w:val="it-IT"/>
              </w:rPr>
            </w:pPr>
          </w:p>
        </w:tc>
        <w:tc>
          <w:tcPr>
            <w:tcW w:w="851" w:type="dxa"/>
            <w:tcMar>
              <w:left w:w="108" w:type="dxa"/>
              <w:right w:w="0" w:type="dxa"/>
            </w:tcMar>
          </w:tcPr>
          <w:p w14:paraId="7A4BEA49" w14:textId="77777777" w:rsidR="0014183B" w:rsidRDefault="0014183B" w:rsidP="0014183B">
            <w:pPr>
              <w:pStyle w:val="PrincCont"/>
              <w:jc w:val="left"/>
              <w:rPr>
                <w:lang w:val="it-IT"/>
              </w:rPr>
            </w:pPr>
          </w:p>
        </w:tc>
        <w:tc>
          <w:tcPr>
            <w:tcW w:w="7060" w:type="dxa"/>
            <w:tcMar>
              <w:left w:w="108" w:type="dxa"/>
            </w:tcMar>
            <w:vAlign w:val="center"/>
          </w:tcPr>
          <w:p w14:paraId="4D67F5F1" w14:textId="77777777" w:rsidR="0014183B" w:rsidRPr="00E748F4" w:rsidRDefault="0014183B" w:rsidP="0014183B">
            <w:pPr>
              <w:pStyle w:val="Titolo3"/>
              <w:jc w:val="left"/>
              <w:rPr>
                <w:lang w:val="it-IT"/>
              </w:rPr>
            </w:pPr>
            <w:r w:rsidRPr="00FE0FCE">
              <w:rPr>
                <w:lang w:val="it-IT"/>
              </w:rPr>
              <w:t>Aumenti di capitale a pagamento, gratuiti e mediante rinuncia al credito</w:t>
            </w:r>
          </w:p>
        </w:tc>
        <w:tc>
          <w:tcPr>
            <w:tcW w:w="586" w:type="dxa"/>
            <w:tcMar>
              <w:left w:w="85" w:type="dxa"/>
              <w:right w:w="85" w:type="dxa"/>
            </w:tcMar>
            <w:vAlign w:val="center"/>
          </w:tcPr>
          <w:p w14:paraId="28530F78" w14:textId="77777777" w:rsidR="0014183B" w:rsidRPr="00FE0FCE" w:rsidRDefault="0014183B" w:rsidP="0014183B">
            <w:pPr>
              <w:jc w:val="center"/>
              <w:rPr>
                <w:lang w:val="it-IT"/>
              </w:rPr>
            </w:pPr>
          </w:p>
        </w:tc>
        <w:tc>
          <w:tcPr>
            <w:tcW w:w="573" w:type="dxa"/>
            <w:tcMar>
              <w:left w:w="108" w:type="dxa"/>
            </w:tcMar>
            <w:vAlign w:val="center"/>
          </w:tcPr>
          <w:p w14:paraId="15853E2C" w14:textId="77777777" w:rsidR="0014183B" w:rsidRPr="00FE0FCE" w:rsidRDefault="0014183B" w:rsidP="0014183B">
            <w:pPr>
              <w:jc w:val="center"/>
              <w:rPr>
                <w:lang w:val="it-IT"/>
              </w:rPr>
            </w:pPr>
          </w:p>
        </w:tc>
        <w:tc>
          <w:tcPr>
            <w:tcW w:w="570" w:type="dxa"/>
            <w:tcMar>
              <w:left w:w="108" w:type="dxa"/>
            </w:tcMar>
            <w:vAlign w:val="center"/>
          </w:tcPr>
          <w:p w14:paraId="33AECDB7" w14:textId="77777777" w:rsidR="0014183B" w:rsidRPr="00FE0FCE" w:rsidRDefault="0014183B" w:rsidP="0014183B">
            <w:pPr>
              <w:jc w:val="center"/>
              <w:rPr>
                <w:lang w:val="it-IT"/>
              </w:rPr>
            </w:pPr>
          </w:p>
        </w:tc>
      </w:tr>
      <w:tr w:rsidR="0014183B" w:rsidRPr="004D5D34" w14:paraId="1B1D930B" w14:textId="77777777" w:rsidTr="00D73E98">
        <w:trPr>
          <w:cantSplit/>
          <w:trHeight w:val="20"/>
        </w:trPr>
        <w:tc>
          <w:tcPr>
            <w:tcW w:w="680" w:type="dxa"/>
          </w:tcPr>
          <w:p w14:paraId="060471FE" w14:textId="77777777" w:rsidR="0014183B" w:rsidRPr="005B2DDF" w:rsidRDefault="0014183B" w:rsidP="0014183B">
            <w:pPr>
              <w:jc w:val="center"/>
              <w:rPr>
                <w:b/>
                <w:lang w:val="it-IT"/>
              </w:rPr>
            </w:pPr>
            <w:r>
              <w:rPr>
                <w:b/>
                <w:lang w:val="it-IT"/>
              </w:rPr>
              <w:t>14</w:t>
            </w:r>
            <w:r w:rsidRPr="005B2DDF">
              <w:rPr>
                <w:b/>
                <w:lang w:val="it-IT"/>
              </w:rPr>
              <w:t>)</w:t>
            </w:r>
          </w:p>
        </w:tc>
        <w:tc>
          <w:tcPr>
            <w:tcW w:w="851" w:type="dxa"/>
            <w:tcMar>
              <w:left w:w="108" w:type="dxa"/>
              <w:right w:w="0" w:type="dxa"/>
            </w:tcMar>
          </w:tcPr>
          <w:p w14:paraId="7395D8C4" w14:textId="77777777" w:rsidR="0014183B" w:rsidRDefault="0014183B" w:rsidP="0014183B">
            <w:pPr>
              <w:pStyle w:val="PrincCont"/>
              <w:jc w:val="left"/>
              <w:rPr>
                <w:lang w:val="it-IT"/>
              </w:rPr>
            </w:pPr>
            <w:r>
              <w:rPr>
                <w:lang w:val="it-IT"/>
              </w:rPr>
              <w:t>OIC 21.22</w:t>
            </w:r>
          </w:p>
          <w:p w14:paraId="56A9B995" w14:textId="77777777" w:rsidR="0014183B" w:rsidRDefault="0014183B" w:rsidP="0014183B">
            <w:pPr>
              <w:pStyle w:val="PrincCont"/>
              <w:jc w:val="left"/>
              <w:rPr>
                <w:lang w:val="it-IT"/>
              </w:rPr>
            </w:pPr>
          </w:p>
        </w:tc>
        <w:tc>
          <w:tcPr>
            <w:tcW w:w="7060" w:type="dxa"/>
            <w:tcMar>
              <w:left w:w="108" w:type="dxa"/>
            </w:tcMar>
          </w:tcPr>
          <w:p w14:paraId="48417600" w14:textId="77777777" w:rsidR="0014183B" w:rsidRPr="00E748F4" w:rsidRDefault="0014183B" w:rsidP="0017150B">
            <w:pPr>
              <w:spacing w:line="210" w:lineRule="exact"/>
              <w:rPr>
                <w:lang w:val="it-IT"/>
              </w:rPr>
            </w:pPr>
            <w:r w:rsidRPr="00E748F4">
              <w:rPr>
                <w:lang w:val="it-IT"/>
              </w:rPr>
              <w:t xml:space="preserve">Nel caso di incremento della partecipazione per aumento di capitale a pagamento sottoscritto dalla partecipante, il valore di costo a cui è iscritta in bilancio la partecipazione immobilizzata </w:t>
            </w:r>
            <w:r>
              <w:rPr>
                <w:lang w:val="it-IT"/>
              </w:rPr>
              <w:t xml:space="preserve">o iscritta nell’attivo circolante </w:t>
            </w:r>
            <w:r w:rsidRPr="00E748F4">
              <w:rPr>
                <w:lang w:val="it-IT"/>
              </w:rPr>
              <w:t>è stato aumentato dall'importo corrispondente all’importo sottoscritto?</w:t>
            </w:r>
          </w:p>
        </w:tc>
        <w:tc>
          <w:tcPr>
            <w:tcW w:w="586" w:type="dxa"/>
            <w:tcMar>
              <w:left w:w="85" w:type="dxa"/>
              <w:right w:w="85" w:type="dxa"/>
            </w:tcMar>
            <w:vAlign w:val="center"/>
          </w:tcPr>
          <w:p w14:paraId="1258B4EC"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02169D2"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CE57DF2"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9541A" w14:paraId="0F7C91A1" w14:textId="77777777" w:rsidTr="00D73E98">
        <w:trPr>
          <w:cantSplit/>
          <w:trHeight w:val="20"/>
        </w:trPr>
        <w:tc>
          <w:tcPr>
            <w:tcW w:w="680" w:type="dxa"/>
          </w:tcPr>
          <w:p w14:paraId="589ED693" w14:textId="77777777" w:rsidR="0014183B" w:rsidRPr="005B2DDF" w:rsidRDefault="0014183B" w:rsidP="0014183B">
            <w:pPr>
              <w:jc w:val="center"/>
              <w:rPr>
                <w:b/>
                <w:lang w:val="it-IT"/>
              </w:rPr>
            </w:pPr>
            <w:r>
              <w:rPr>
                <w:b/>
                <w:lang w:val="it-IT"/>
              </w:rPr>
              <w:t>15</w:t>
            </w:r>
            <w:r w:rsidRPr="005B2DDF">
              <w:rPr>
                <w:b/>
                <w:lang w:val="it-IT"/>
              </w:rPr>
              <w:t>)</w:t>
            </w:r>
          </w:p>
        </w:tc>
        <w:tc>
          <w:tcPr>
            <w:tcW w:w="851" w:type="dxa"/>
            <w:tcMar>
              <w:left w:w="108" w:type="dxa"/>
              <w:right w:w="0" w:type="dxa"/>
            </w:tcMar>
          </w:tcPr>
          <w:p w14:paraId="609AAD7A" w14:textId="77777777" w:rsidR="0014183B" w:rsidRDefault="0014183B" w:rsidP="0014183B">
            <w:pPr>
              <w:pStyle w:val="PrincCont"/>
              <w:jc w:val="left"/>
              <w:rPr>
                <w:lang w:val="it-IT"/>
              </w:rPr>
            </w:pPr>
            <w:r>
              <w:rPr>
                <w:lang w:val="it-IT"/>
              </w:rPr>
              <w:t>OIC 21.23</w:t>
            </w:r>
          </w:p>
        </w:tc>
        <w:tc>
          <w:tcPr>
            <w:tcW w:w="7060" w:type="dxa"/>
            <w:tcMar>
              <w:left w:w="108" w:type="dxa"/>
            </w:tcMar>
          </w:tcPr>
          <w:p w14:paraId="28FE06A0" w14:textId="77777777" w:rsidR="0014183B" w:rsidRDefault="0014183B" w:rsidP="0017150B">
            <w:pPr>
              <w:spacing w:line="210" w:lineRule="exact"/>
              <w:rPr>
                <w:lang w:val="it-IT" w:eastAsia="it-IT"/>
              </w:rPr>
            </w:pPr>
            <w:r>
              <w:rPr>
                <w:lang w:val="it-IT" w:eastAsia="it-IT"/>
              </w:rPr>
              <w:t>In caso di aumento gratuito del capitale della partecipata, non si è proceduto ad alcuna variazione nel valore della partecipazione?</w:t>
            </w:r>
          </w:p>
        </w:tc>
        <w:tc>
          <w:tcPr>
            <w:tcW w:w="586" w:type="dxa"/>
            <w:tcMar>
              <w:left w:w="85" w:type="dxa"/>
              <w:right w:w="85" w:type="dxa"/>
            </w:tcMar>
            <w:vAlign w:val="center"/>
          </w:tcPr>
          <w:p w14:paraId="3450F1C8" w14:textId="77777777" w:rsidR="0014183B" w:rsidRPr="00C843FD"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0584E57" w14:textId="77777777" w:rsidR="0014183B" w:rsidRPr="00C843FD"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6C21A6C" w14:textId="77777777" w:rsidR="0014183B" w:rsidRPr="00C843FD"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A2E64" w14:paraId="6F016484" w14:textId="77777777" w:rsidTr="00D73E98">
        <w:trPr>
          <w:cantSplit/>
          <w:trHeight w:val="20"/>
        </w:trPr>
        <w:tc>
          <w:tcPr>
            <w:tcW w:w="680" w:type="dxa"/>
          </w:tcPr>
          <w:p w14:paraId="38EB92A6" w14:textId="77777777" w:rsidR="0014183B" w:rsidRDefault="0014183B" w:rsidP="0014183B">
            <w:pPr>
              <w:jc w:val="center"/>
              <w:rPr>
                <w:lang w:val="it-IT"/>
              </w:rPr>
            </w:pPr>
          </w:p>
        </w:tc>
        <w:tc>
          <w:tcPr>
            <w:tcW w:w="851" w:type="dxa"/>
            <w:tcMar>
              <w:left w:w="108" w:type="dxa"/>
              <w:right w:w="0" w:type="dxa"/>
            </w:tcMar>
          </w:tcPr>
          <w:p w14:paraId="4065B6E2" w14:textId="77777777" w:rsidR="0014183B" w:rsidRDefault="0014183B" w:rsidP="0014183B">
            <w:pPr>
              <w:pStyle w:val="PrincCont"/>
              <w:jc w:val="left"/>
              <w:rPr>
                <w:lang w:val="it-IT"/>
              </w:rPr>
            </w:pPr>
            <w:r>
              <w:rPr>
                <w:lang w:val="it-IT"/>
              </w:rPr>
              <w:t>OIC 21.23</w:t>
            </w:r>
          </w:p>
          <w:p w14:paraId="1925C802" w14:textId="77777777" w:rsidR="0014183B" w:rsidRDefault="0014183B" w:rsidP="0014183B">
            <w:pPr>
              <w:pStyle w:val="PrincCont"/>
              <w:jc w:val="left"/>
              <w:rPr>
                <w:lang w:val="it-IT"/>
              </w:rPr>
            </w:pPr>
          </w:p>
        </w:tc>
        <w:tc>
          <w:tcPr>
            <w:tcW w:w="7060" w:type="dxa"/>
            <w:tcMar>
              <w:left w:w="108" w:type="dxa"/>
            </w:tcMar>
          </w:tcPr>
          <w:p w14:paraId="5976A847" w14:textId="77777777" w:rsidR="0014183B" w:rsidRPr="00E748F4" w:rsidRDefault="0014183B" w:rsidP="0017150B">
            <w:pPr>
              <w:pStyle w:val="Commentiriquadro"/>
              <w:spacing w:line="190" w:lineRule="exact"/>
              <w:rPr>
                <w:lang w:eastAsia="it-IT"/>
              </w:rPr>
            </w:pPr>
            <w:r>
              <w:rPr>
                <w:lang w:eastAsia="it-IT"/>
              </w:rPr>
              <w:t>Gli aumenti gratuiti del capitale della partecipata non comportano alcun onere né modificano la percentuale di partecipazione. Le azioni acquisite a titolo gratuito si sommano numericamente a quelle già in carico, con la conseguenza che il valore unitario medio si riduce. Le azioni gratuite relative ad azioni classificabili come partecipazioni immobilizzate o iscritte nell’attivo circolante non sono perciò rilevate come utile, in quanto esse aumentano il numero delle azioni senza modificare l’interessenza del percipiente.</w:t>
            </w:r>
          </w:p>
        </w:tc>
        <w:tc>
          <w:tcPr>
            <w:tcW w:w="586" w:type="dxa"/>
            <w:tcMar>
              <w:left w:w="85" w:type="dxa"/>
              <w:right w:w="85" w:type="dxa"/>
            </w:tcMar>
            <w:vAlign w:val="center"/>
          </w:tcPr>
          <w:p w14:paraId="3822846F" w14:textId="77777777" w:rsidR="0014183B" w:rsidRPr="00FF5F00" w:rsidRDefault="0014183B" w:rsidP="0014183B">
            <w:pPr>
              <w:jc w:val="center"/>
              <w:rPr>
                <w:lang w:val="it-IT"/>
              </w:rPr>
            </w:pPr>
          </w:p>
        </w:tc>
        <w:tc>
          <w:tcPr>
            <w:tcW w:w="573" w:type="dxa"/>
            <w:tcMar>
              <w:left w:w="108" w:type="dxa"/>
            </w:tcMar>
            <w:vAlign w:val="center"/>
          </w:tcPr>
          <w:p w14:paraId="1F3F6B98" w14:textId="77777777" w:rsidR="0014183B" w:rsidRPr="00FF5F00" w:rsidRDefault="0014183B" w:rsidP="0014183B">
            <w:pPr>
              <w:jc w:val="center"/>
              <w:rPr>
                <w:lang w:val="it-IT"/>
              </w:rPr>
            </w:pPr>
          </w:p>
        </w:tc>
        <w:tc>
          <w:tcPr>
            <w:tcW w:w="570" w:type="dxa"/>
            <w:tcMar>
              <w:left w:w="108" w:type="dxa"/>
            </w:tcMar>
            <w:vAlign w:val="center"/>
          </w:tcPr>
          <w:p w14:paraId="5F0F74D1" w14:textId="77777777" w:rsidR="0014183B" w:rsidRPr="00FF5F00" w:rsidRDefault="0014183B" w:rsidP="0014183B">
            <w:pPr>
              <w:jc w:val="center"/>
              <w:rPr>
                <w:lang w:val="it-IT"/>
              </w:rPr>
            </w:pPr>
          </w:p>
        </w:tc>
      </w:tr>
      <w:tr w:rsidR="0014183B" w:rsidRPr="0069541A" w14:paraId="27EB94B7" w14:textId="77777777" w:rsidTr="00D73E98">
        <w:trPr>
          <w:cantSplit/>
          <w:trHeight w:val="20"/>
        </w:trPr>
        <w:tc>
          <w:tcPr>
            <w:tcW w:w="680" w:type="dxa"/>
          </w:tcPr>
          <w:p w14:paraId="237A200E" w14:textId="77777777" w:rsidR="0014183B" w:rsidRPr="005B2DDF" w:rsidRDefault="0014183B" w:rsidP="0014183B">
            <w:pPr>
              <w:jc w:val="center"/>
              <w:rPr>
                <w:b/>
                <w:lang w:val="it-IT"/>
              </w:rPr>
            </w:pPr>
            <w:r>
              <w:rPr>
                <w:b/>
                <w:lang w:val="it-IT"/>
              </w:rPr>
              <w:t>16</w:t>
            </w:r>
            <w:r w:rsidRPr="005B2DDF">
              <w:rPr>
                <w:b/>
                <w:lang w:val="it-IT"/>
              </w:rPr>
              <w:t>)</w:t>
            </w:r>
          </w:p>
        </w:tc>
        <w:tc>
          <w:tcPr>
            <w:tcW w:w="851" w:type="dxa"/>
            <w:tcMar>
              <w:left w:w="108" w:type="dxa"/>
              <w:right w:w="0" w:type="dxa"/>
            </w:tcMar>
          </w:tcPr>
          <w:p w14:paraId="1F2C758E" w14:textId="77777777" w:rsidR="0014183B" w:rsidRDefault="0014183B" w:rsidP="0014183B">
            <w:pPr>
              <w:pStyle w:val="PrincCont"/>
              <w:jc w:val="left"/>
              <w:rPr>
                <w:lang w:val="it-IT"/>
              </w:rPr>
            </w:pPr>
            <w:r>
              <w:rPr>
                <w:lang w:val="it-IT"/>
              </w:rPr>
              <w:t>OIC 21.24</w:t>
            </w:r>
          </w:p>
          <w:p w14:paraId="07A69278" w14:textId="77777777" w:rsidR="0014183B" w:rsidRDefault="0014183B" w:rsidP="0014183B">
            <w:pPr>
              <w:pStyle w:val="PrincCont"/>
              <w:jc w:val="left"/>
              <w:rPr>
                <w:lang w:val="it-IT"/>
              </w:rPr>
            </w:pPr>
          </w:p>
        </w:tc>
        <w:tc>
          <w:tcPr>
            <w:tcW w:w="7060" w:type="dxa"/>
            <w:tcMar>
              <w:left w:w="108" w:type="dxa"/>
            </w:tcMar>
          </w:tcPr>
          <w:p w14:paraId="1C4DBCD2" w14:textId="77777777" w:rsidR="0014183B" w:rsidRPr="0069541A" w:rsidRDefault="0014183B" w:rsidP="0014183B">
            <w:pPr>
              <w:rPr>
                <w:lang w:val="it-IT" w:eastAsia="it-IT"/>
              </w:rPr>
            </w:pPr>
            <w:r>
              <w:rPr>
                <w:lang w:val="it-IT" w:eastAsia="it-IT"/>
              </w:rPr>
              <w:t>In caso di rinuncia ad un credito da parte di un socio, la contropartita dell’annullamento, totale o parziale, del credito in capo al socio è andata ad aumentare il valore della partecipazione?</w:t>
            </w:r>
          </w:p>
        </w:tc>
        <w:tc>
          <w:tcPr>
            <w:tcW w:w="586" w:type="dxa"/>
            <w:tcMar>
              <w:left w:w="85" w:type="dxa"/>
              <w:right w:w="85" w:type="dxa"/>
            </w:tcMar>
            <w:vAlign w:val="center"/>
          </w:tcPr>
          <w:p w14:paraId="6D5172BE" w14:textId="77777777" w:rsidR="0014183B" w:rsidRPr="0069541A"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8ABD48A" w14:textId="77777777" w:rsidR="0014183B" w:rsidRPr="0069541A"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305932B" w14:textId="77777777" w:rsidR="0014183B" w:rsidRPr="0069541A"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9541A" w14:paraId="74CF32F8" w14:textId="77777777" w:rsidTr="00D73E98">
        <w:trPr>
          <w:cantSplit/>
          <w:trHeight w:val="20"/>
        </w:trPr>
        <w:tc>
          <w:tcPr>
            <w:tcW w:w="680" w:type="dxa"/>
          </w:tcPr>
          <w:p w14:paraId="13B4FDE2" w14:textId="77777777" w:rsidR="0014183B" w:rsidRPr="005B2DDF" w:rsidRDefault="0014183B" w:rsidP="0014183B">
            <w:pPr>
              <w:jc w:val="center"/>
              <w:rPr>
                <w:b/>
                <w:lang w:val="it-IT"/>
              </w:rPr>
            </w:pPr>
            <w:r>
              <w:rPr>
                <w:b/>
                <w:lang w:val="it-IT"/>
              </w:rPr>
              <w:t>17</w:t>
            </w:r>
            <w:r w:rsidRPr="005B2DDF">
              <w:rPr>
                <w:b/>
                <w:lang w:val="it-IT"/>
              </w:rPr>
              <w:t>)</w:t>
            </w:r>
          </w:p>
        </w:tc>
        <w:tc>
          <w:tcPr>
            <w:tcW w:w="851" w:type="dxa"/>
            <w:tcMar>
              <w:left w:w="108" w:type="dxa"/>
              <w:right w:w="0" w:type="dxa"/>
            </w:tcMar>
          </w:tcPr>
          <w:p w14:paraId="217C92EE" w14:textId="77777777" w:rsidR="0014183B" w:rsidRDefault="0014183B" w:rsidP="0014183B">
            <w:pPr>
              <w:pStyle w:val="PrincCont"/>
              <w:jc w:val="left"/>
              <w:rPr>
                <w:lang w:val="it-IT"/>
              </w:rPr>
            </w:pPr>
            <w:r>
              <w:rPr>
                <w:lang w:val="it-IT"/>
              </w:rPr>
              <w:t>OIC 21.24</w:t>
            </w:r>
          </w:p>
          <w:p w14:paraId="431D8768" w14:textId="77777777" w:rsidR="0014183B" w:rsidRDefault="0014183B" w:rsidP="0014183B">
            <w:pPr>
              <w:pStyle w:val="PrincCont"/>
              <w:jc w:val="left"/>
              <w:rPr>
                <w:lang w:val="it-IT"/>
              </w:rPr>
            </w:pPr>
          </w:p>
        </w:tc>
        <w:tc>
          <w:tcPr>
            <w:tcW w:w="7060" w:type="dxa"/>
            <w:tcMar>
              <w:left w:w="108" w:type="dxa"/>
            </w:tcMar>
          </w:tcPr>
          <w:p w14:paraId="5EE07D8A" w14:textId="77777777" w:rsidR="0014183B" w:rsidRPr="0069541A" w:rsidRDefault="0014183B" w:rsidP="0014183B">
            <w:pPr>
              <w:rPr>
                <w:lang w:val="it-IT"/>
              </w:rPr>
            </w:pPr>
            <w:r w:rsidRPr="0069541A">
              <w:rPr>
                <w:lang w:val="it-IT" w:eastAsia="it-IT"/>
              </w:rPr>
              <w:t xml:space="preserve">Se la rinuncia al credito </w:t>
            </w:r>
            <w:r>
              <w:rPr>
                <w:lang w:val="it-IT" w:eastAsia="it-IT"/>
              </w:rPr>
              <w:t>ha costituito</w:t>
            </w:r>
            <w:r w:rsidRPr="0069541A">
              <w:rPr>
                <w:lang w:val="it-IT" w:eastAsia="it-IT"/>
              </w:rPr>
              <w:t xml:space="preserve"> versamento a fondo perduto, anziché aumento di capitale, </w:t>
            </w:r>
            <w:r>
              <w:rPr>
                <w:lang w:val="it-IT" w:eastAsia="it-IT"/>
              </w:rPr>
              <w:t xml:space="preserve">è stato ugualmente incrementato il valore </w:t>
            </w:r>
            <w:r w:rsidRPr="0069541A">
              <w:rPr>
                <w:lang w:val="it-IT" w:eastAsia="it-IT"/>
              </w:rPr>
              <w:t>della partecipazione in capo al socio</w:t>
            </w:r>
            <w:r>
              <w:rPr>
                <w:lang w:val="it-IT" w:eastAsia="it-IT"/>
              </w:rPr>
              <w:t>?</w:t>
            </w:r>
          </w:p>
        </w:tc>
        <w:tc>
          <w:tcPr>
            <w:tcW w:w="586" w:type="dxa"/>
            <w:tcMar>
              <w:left w:w="85" w:type="dxa"/>
              <w:right w:w="85" w:type="dxa"/>
            </w:tcMar>
            <w:vAlign w:val="center"/>
          </w:tcPr>
          <w:p w14:paraId="653D1263" w14:textId="77777777" w:rsidR="0014183B" w:rsidRPr="0069541A"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2F75872" w14:textId="77777777" w:rsidR="0014183B" w:rsidRPr="0069541A"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609109E" w14:textId="77777777" w:rsidR="0014183B" w:rsidRPr="0069541A"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4D5D34" w14:paraId="73C823F2" w14:textId="77777777" w:rsidTr="00D73E98">
        <w:trPr>
          <w:cantSplit/>
          <w:trHeight w:val="20"/>
        </w:trPr>
        <w:tc>
          <w:tcPr>
            <w:tcW w:w="680" w:type="dxa"/>
          </w:tcPr>
          <w:p w14:paraId="4BE34F6D" w14:textId="77777777" w:rsidR="0014183B" w:rsidRPr="005B2DDF" w:rsidRDefault="0014183B" w:rsidP="0014183B">
            <w:pPr>
              <w:jc w:val="center"/>
              <w:rPr>
                <w:b/>
                <w:lang w:val="it-IT"/>
              </w:rPr>
            </w:pPr>
            <w:r>
              <w:rPr>
                <w:b/>
                <w:lang w:val="it-IT"/>
              </w:rPr>
              <w:t>18</w:t>
            </w:r>
            <w:r w:rsidRPr="005B2DDF">
              <w:rPr>
                <w:b/>
                <w:lang w:val="it-IT"/>
              </w:rPr>
              <w:t>)</w:t>
            </w:r>
          </w:p>
        </w:tc>
        <w:tc>
          <w:tcPr>
            <w:tcW w:w="851" w:type="dxa"/>
            <w:tcMar>
              <w:left w:w="108" w:type="dxa"/>
              <w:right w:w="0" w:type="dxa"/>
            </w:tcMar>
          </w:tcPr>
          <w:p w14:paraId="6A6AE1D6" w14:textId="77777777" w:rsidR="0014183B" w:rsidRDefault="0014183B" w:rsidP="0014183B">
            <w:pPr>
              <w:pStyle w:val="PrincCont"/>
              <w:jc w:val="left"/>
              <w:rPr>
                <w:lang w:val="it-IT"/>
              </w:rPr>
            </w:pPr>
            <w:r>
              <w:rPr>
                <w:lang w:val="it-IT"/>
              </w:rPr>
              <w:t>OIC 21.26</w:t>
            </w:r>
          </w:p>
          <w:p w14:paraId="2166B565" w14:textId="77777777" w:rsidR="0014183B" w:rsidRDefault="0014183B" w:rsidP="0014183B">
            <w:pPr>
              <w:pStyle w:val="PrincCont"/>
              <w:jc w:val="left"/>
              <w:rPr>
                <w:lang w:val="it-IT"/>
              </w:rPr>
            </w:pPr>
          </w:p>
        </w:tc>
        <w:tc>
          <w:tcPr>
            <w:tcW w:w="7060" w:type="dxa"/>
            <w:tcMar>
              <w:left w:w="108" w:type="dxa"/>
            </w:tcMar>
          </w:tcPr>
          <w:p w14:paraId="7C49B7AF" w14:textId="77777777" w:rsidR="0014183B" w:rsidRPr="00E748F4" w:rsidRDefault="0014183B" w:rsidP="0017150B">
            <w:pPr>
              <w:spacing w:line="210" w:lineRule="exact"/>
              <w:rPr>
                <w:lang w:val="it-IT"/>
              </w:rPr>
            </w:pPr>
            <w:r w:rsidRPr="00E748F4">
              <w:rPr>
                <w:lang w:val="it-IT"/>
              </w:rPr>
              <w:t>Le partecipazioni iscritte a seguito della conversione di obbligazioni convertibili sono state iscritte in bilancio al valore del titolo convertito, senza effettuare alcun addebito o accredito al conto economico?</w:t>
            </w:r>
          </w:p>
        </w:tc>
        <w:tc>
          <w:tcPr>
            <w:tcW w:w="586" w:type="dxa"/>
            <w:tcMar>
              <w:left w:w="85" w:type="dxa"/>
              <w:right w:w="85" w:type="dxa"/>
            </w:tcMar>
            <w:vAlign w:val="center"/>
          </w:tcPr>
          <w:p w14:paraId="3318A62B"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3AB812F"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587BF70"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4D5D34" w14:paraId="43E48C52" w14:textId="77777777" w:rsidTr="00D73E98">
        <w:trPr>
          <w:cantSplit/>
          <w:trHeight w:val="20"/>
        </w:trPr>
        <w:tc>
          <w:tcPr>
            <w:tcW w:w="680" w:type="dxa"/>
          </w:tcPr>
          <w:p w14:paraId="6017E948" w14:textId="77777777" w:rsidR="0014183B" w:rsidRDefault="0014183B" w:rsidP="0014183B">
            <w:pPr>
              <w:jc w:val="center"/>
              <w:rPr>
                <w:lang w:val="it-IT"/>
              </w:rPr>
            </w:pPr>
          </w:p>
        </w:tc>
        <w:tc>
          <w:tcPr>
            <w:tcW w:w="851" w:type="dxa"/>
            <w:tcMar>
              <w:left w:w="108" w:type="dxa"/>
              <w:right w:w="0" w:type="dxa"/>
            </w:tcMar>
          </w:tcPr>
          <w:p w14:paraId="105D5E6E" w14:textId="77777777" w:rsidR="0014183B" w:rsidRDefault="0014183B" w:rsidP="0014183B">
            <w:pPr>
              <w:pStyle w:val="PrincCont"/>
              <w:jc w:val="left"/>
              <w:rPr>
                <w:lang w:val="it-IT"/>
              </w:rPr>
            </w:pPr>
          </w:p>
        </w:tc>
        <w:tc>
          <w:tcPr>
            <w:tcW w:w="7060" w:type="dxa"/>
            <w:tcMar>
              <w:left w:w="108" w:type="dxa"/>
            </w:tcMar>
            <w:vAlign w:val="center"/>
          </w:tcPr>
          <w:p w14:paraId="68FC4B52" w14:textId="77777777" w:rsidR="0014183B" w:rsidRPr="00AD6E2D" w:rsidRDefault="0014183B" w:rsidP="0014183B">
            <w:pPr>
              <w:pStyle w:val="Titolo2"/>
              <w:keepNext w:val="0"/>
              <w:rPr>
                <w:lang w:val="it-IT"/>
              </w:rPr>
            </w:pPr>
            <w:r>
              <w:rPr>
                <w:lang w:val="it-IT"/>
              </w:rPr>
              <w:t>Valutazione e rilevazioni successive</w:t>
            </w:r>
          </w:p>
        </w:tc>
        <w:tc>
          <w:tcPr>
            <w:tcW w:w="586" w:type="dxa"/>
            <w:tcMar>
              <w:left w:w="85" w:type="dxa"/>
              <w:right w:w="85" w:type="dxa"/>
            </w:tcMar>
            <w:vAlign w:val="center"/>
          </w:tcPr>
          <w:p w14:paraId="31E26CD2" w14:textId="77777777" w:rsidR="0014183B" w:rsidRPr="00FF5F00" w:rsidRDefault="0014183B" w:rsidP="0014183B">
            <w:pPr>
              <w:jc w:val="center"/>
              <w:rPr>
                <w:lang w:val="it-IT"/>
              </w:rPr>
            </w:pPr>
          </w:p>
        </w:tc>
        <w:tc>
          <w:tcPr>
            <w:tcW w:w="573" w:type="dxa"/>
            <w:tcMar>
              <w:left w:w="108" w:type="dxa"/>
            </w:tcMar>
            <w:vAlign w:val="center"/>
          </w:tcPr>
          <w:p w14:paraId="56757A92" w14:textId="77777777" w:rsidR="0014183B" w:rsidRPr="00FF5F00" w:rsidRDefault="0014183B" w:rsidP="0014183B">
            <w:pPr>
              <w:jc w:val="center"/>
              <w:rPr>
                <w:lang w:val="it-IT"/>
              </w:rPr>
            </w:pPr>
          </w:p>
        </w:tc>
        <w:tc>
          <w:tcPr>
            <w:tcW w:w="570" w:type="dxa"/>
            <w:tcMar>
              <w:left w:w="108" w:type="dxa"/>
            </w:tcMar>
            <w:vAlign w:val="center"/>
          </w:tcPr>
          <w:p w14:paraId="73EC1B69" w14:textId="77777777" w:rsidR="0014183B" w:rsidRPr="00FF5F00" w:rsidRDefault="0014183B" w:rsidP="0014183B">
            <w:pPr>
              <w:jc w:val="center"/>
              <w:rPr>
                <w:lang w:val="it-IT"/>
              </w:rPr>
            </w:pPr>
          </w:p>
        </w:tc>
      </w:tr>
      <w:tr w:rsidR="0014183B" w:rsidRPr="004D5D34" w14:paraId="2FFBDAB5" w14:textId="77777777" w:rsidTr="00D73E98">
        <w:trPr>
          <w:cantSplit/>
          <w:trHeight w:val="20"/>
        </w:trPr>
        <w:tc>
          <w:tcPr>
            <w:tcW w:w="680" w:type="dxa"/>
          </w:tcPr>
          <w:p w14:paraId="31E80553" w14:textId="77777777" w:rsidR="0014183B" w:rsidRDefault="0014183B" w:rsidP="0014183B">
            <w:pPr>
              <w:jc w:val="center"/>
              <w:rPr>
                <w:lang w:val="it-IT"/>
              </w:rPr>
            </w:pPr>
          </w:p>
        </w:tc>
        <w:tc>
          <w:tcPr>
            <w:tcW w:w="851" w:type="dxa"/>
            <w:tcMar>
              <w:left w:w="108" w:type="dxa"/>
              <w:right w:w="0" w:type="dxa"/>
            </w:tcMar>
          </w:tcPr>
          <w:p w14:paraId="2D210B55" w14:textId="77777777" w:rsidR="0014183B" w:rsidRDefault="0014183B" w:rsidP="0014183B">
            <w:pPr>
              <w:pStyle w:val="PrincCont"/>
              <w:jc w:val="left"/>
              <w:rPr>
                <w:lang w:val="it-IT"/>
              </w:rPr>
            </w:pPr>
          </w:p>
        </w:tc>
        <w:tc>
          <w:tcPr>
            <w:tcW w:w="7060" w:type="dxa"/>
            <w:tcMar>
              <w:left w:w="108" w:type="dxa"/>
            </w:tcMar>
            <w:vAlign w:val="center"/>
          </w:tcPr>
          <w:p w14:paraId="67BC8EF9" w14:textId="77777777" w:rsidR="0014183B" w:rsidRPr="008A1EF2" w:rsidRDefault="0014183B" w:rsidP="0014183B">
            <w:pPr>
              <w:pStyle w:val="Titolo3"/>
              <w:jc w:val="left"/>
            </w:pPr>
            <w:r w:rsidRPr="008A1EF2">
              <w:t>Partecipazioni immobilizzate</w:t>
            </w:r>
          </w:p>
        </w:tc>
        <w:tc>
          <w:tcPr>
            <w:tcW w:w="586" w:type="dxa"/>
            <w:tcMar>
              <w:left w:w="85" w:type="dxa"/>
              <w:right w:w="85" w:type="dxa"/>
            </w:tcMar>
            <w:vAlign w:val="center"/>
          </w:tcPr>
          <w:p w14:paraId="47C5D128" w14:textId="77777777" w:rsidR="0014183B" w:rsidRPr="00FF5F00" w:rsidRDefault="0014183B" w:rsidP="0014183B">
            <w:pPr>
              <w:jc w:val="center"/>
              <w:rPr>
                <w:lang w:val="it-IT"/>
              </w:rPr>
            </w:pPr>
          </w:p>
        </w:tc>
        <w:tc>
          <w:tcPr>
            <w:tcW w:w="573" w:type="dxa"/>
            <w:tcMar>
              <w:left w:w="108" w:type="dxa"/>
            </w:tcMar>
            <w:vAlign w:val="center"/>
          </w:tcPr>
          <w:p w14:paraId="0AF5B830" w14:textId="77777777" w:rsidR="0014183B" w:rsidRPr="00FF5F00" w:rsidRDefault="0014183B" w:rsidP="0014183B">
            <w:pPr>
              <w:jc w:val="center"/>
              <w:rPr>
                <w:lang w:val="it-IT"/>
              </w:rPr>
            </w:pPr>
          </w:p>
        </w:tc>
        <w:tc>
          <w:tcPr>
            <w:tcW w:w="570" w:type="dxa"/>
            <w:tcMar>
              <w:left w:w="108" w:type="dxa"/>
            </w:tcMar>
            <w:vAlign w:val="center"/>
          </w:tcPr>
          <w:p w14:paraId="0FA7B5F3" w14:textId="77777777" w:rsidR="0014183B" w:rsidRPr="00FF5F00" w:rsidRDefault="0014183B" w:rsidP="0014183B">
            <w:pPr>
              <w:jc w:val="center"/>
              <w:rPr>
                <w:lang w:val="it-IT"/>
              </w:rPr>
            </w:pPr>
          </w:p>
        </w:tc>
      </w:tr>
      <w:tr w:rsidR="0014183B" w:rsidRPr="004D5D34" w14:paraId="5AB6338A" w14:textId="77777777" w:rsidTr="00D73E98">
        <w:trPr>
          <w:cantSplit/>
          <w:trHeight w:val="20"/>
        </w:trPr>
        <w:tc>
          <w:tcPr>
            <w:tcW w:w="680" w:type="dxa"/>
          </w:tcPr>
          <w:p w14:paraId="6C022AC4" w14:textId="77777777" w:rsidR="0014183B" w:rsidRDefault="0014183B" w:rsidP="0014183B">
            <w:pPr>
              <w:jc w:val="center"/>
              <w:rPr>
                <w:lang w:val="it-IT"/>
              </w:rPr>
            </w:pPr>
          </w:p>
        </w:tc>
        <w:tc>
          <w:tcPr>
            <w:tcW w:w="851" w:type="dxa"/>
            <w:tcMar>
              <w:left w:w="108" w:type="dxa"/>
              <w:right w:w="0" w:type="dxa"/>
            </w:tcMar>
          </w:tcPr>
          <w:p w14:paraId="2A2F9951" w14:textId="77777777" w:rsidR="0014183B" w:rsidRDefault="0014183B" w:rsidP="0014183B">
            <w:pPr>
              <w:pStyle w:val="PrincCont"/>
              <w:jc w:val="left"/>
              <w:rPr>
                <w:lang w:val="it-IT"/>
              </w:rPr>
            </w:pPr>
          </w:p>
        </w:tc>
        <w:tc>
          <w:tcPr>
            <w:tcW w:w="7060" w:type="dxa"/>
            <w:tcMar>
              <w:left w:w="108" w:type="dxa"/>
            </w:tcMar>
            <w:vAlign w:val="center"/>
          </w:tcPr>
          <w:p w14:paraId="7F19727E" w14:textId="77777777" w:rsidR="0014183B" w:rsidRPr="008A1EF2" w:rsidRDefault="0014183B" w:rsidP="0014183B">
            <w:pPr>
              <w:pStyle w:val="Titolo4"/>
              <w:jc w:val="left"/>
            </w:pPr>
            <w:r w:rsidRPr="00FE0FCE">
              <w:t>Considerazioni generali</w:t>
            </w:r>
          </w:p>
        </w:tc>
        <w:tc>
          <w:tcPr>
            <w:tcW w:w="586" w:type="dxa"/>
            <w:tcMar>
              <w:left w:w="85" w:type="dxa"/>
              <w:right w:w="85" w:type="dxa"/>
            </w:tcMar>
            <w:vAlign w:val="center"/>
          </w:tcPr>
          <w:p w14:paraId="0E4A4336" w14:textId="77777777" w:rsidR="0014183B" w:rsidRPr="00FF5F00" w:rsidRDefault="0014183B" w:rsidP="0014183B">
            <w:pPr>
              <w:jc w:val="center"/>
              <w:rPr>
                <w:lang w:val="it-IT"/>
              </w:rPr>
            </w:pPr>
          </w:p>
        </w:tc>
        <w:tc>
          <w:tcPr>
            <w:tcW w:w="573" w:type="dxa"/>
            <w:tcMar>
              <w:left w:w="108" w:type="dxa"/>
            </w:tcMar>
            <w:vAlign w:val="center"/>
          </w:tcPr>
          <w:p w14:paraId="520136C6" w14:textId="77777777" w:rsidR="0014183B" w:rsidRPr="00FF5F00" w:rsidRDefault="0014183B" w:rsidP="0014183B">
            <w:pPr>
              <w:jc w:val="center"/>
              <w:rPr>
                <w:lang w:val="it-IT"/>
              </w:rPr>
            </w:pPr>
          </w:p>
        </w:tc>
        <w:tc>
          <w:tcPr>
            <w:tcW w:w="570" w:type="dxa"/>
            <w:tcMar>
              <w:left w:w="108" w:type="dxa"/>
            </w:tcMar>
            <w:vAlign w:val="center"/>
          </w:tcPr>
          <w:p w14:paraId="139F20B3" w14:textId="77777777" w:rsidR="0014183B" w:rsidRPr="00FF5F00" w:rsidRDefault="0014183B" w:rsidP="0014183B">
            <w:pPr>
              <w:jc w:val="center"/>
              <w:rPr>
                <w:lang w:val="it-IT"/>
              </w:rPr>
            </w:pPr>
          </w:p>
        </w:tc>
      </w:tr>
      <w:tr w:rsidR="0014183B" w:rsidRPr="004D5D34" w14:paraId="5D31177F" w14:textId="77777777" w:rsidTr="00D73E98">
        <w:trPr>
          <w:cantSplit/>
          <w:trHeight w:val="20"/>
        </w:trPr>
        <w:tc>
          <w:tcPr>
            <w:tcW w:w="680" w:type="dxa"/>
          </w:tcPr>
          <w:p w14:paraId="1AE41E09" w14:textId="77777777" w:rsidR="0014183B" w:rsidRPr="005B2DDF" w:rsidRDefault="0014183B" w:rsidP="0014183B">
            <w:pPr>
              <w:jc w:val="center"/>
              <w:rPr>
                <w:b/>
                <w:lang w:val="it-IT"/>
              </w:rPr>
            </w:pPr>
            <w:r>
              <w:rPr>
                <w:b/>
                <w:lang w:val="it-IT"/>
              </w:rPr>
              <w:t>19</w:t>
            </w:r>
            <w:r w:rsidRPr="005B2DDF">
              <w:rPr>
                <w:b/>
                <w:lang w:val="it-IT"/>
              </w:rPr>
              <w:t>)</w:t>
            </w:r>
          </w:p>
        </w:tc>
        <w:tc>
          <w:tcPr>
            <w:tcW w:w="851" w:type="dxa"/>
            <w:tcMar>
              <w:left w:w="108" w:type="dxa"/>
              <w:right w:w="0" w:type="dxa"/>
            </w:tcMar>
          </w:tcPr>
          <w:p w14:paraId="3C60FE23" w14:textId="77777777" w:rsidR="0014183B" w:rsidRDefault="0014183B" w:rsidP="0014183B">
            <w:pPr>
              <w:pStyle w:val="PrincCont"/>
              <w:jc w:val="left"/>
              <w:rPr>
                <w:lang w:val="it-IT"/>
              </w:rPr>
            </w:pPr>
            <w:r>
              <w:rPr>
                <w:lang w:val="it-IT"/>
              </w:rPr>
              <w:t>OIC 21.27</w:t>
            </w:r>
          </w:p>
        </w:tc>
        <w:tc>
          <w:tcPr>
            <w:tcW w:w="7060" w:type="dxa"/>
            <w:tcMar>
              <w:left w:w="108" w:type="dxa"/>
            </w:tcMar>
          </w:tcPr>
          <w:p w14:paraId="70024766" w14:textId="77777777" w:rsidR="0014183B" w:rsidRPr="009D04BA" w:rsidRDefault="0014183B" w:rsidP="0014183B">
            <w:pPr>
              <w:rPr>
                <w:lang w:val="it-IT"/>
              </w:rPr>
            </w:pPr>
            <w:r w:rsidRPr="009D04BA">
              <w:rPr>
                <w:lang w:val="it-IT"/>
              </w:rPr>
              <w:t>Le partecipazioni sono iscritte al costo rilevato al momento dell’iscrizione iniziale?</w:t>
            </w:r>
          </w:p>
        </w:tc>
        <w:tc>
          <w:tcPr>
            <w:tcW w:w="586" w:type="dxa"/>
            <w:tcMar>
              <w:left w:w="85" w:type="dxa"/>
              <w:right w:w="85" w:type="dxa"/>
            </w:tcMar>
            <w:vAlign w:val="center"/>
          </w:tcPr>
          <w:p w14:paraId="227A0739"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E73D03A"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C081596"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4D5D34" w14:paraId="112A4D79" w14:textId="77777777" w:rsidTr="00D73E98">
        <w:trPr>
          <w:cantSplit/>
          <w:trHeight w:val="20"/>
        </w:trPr>
        <w:tc>
          <w:tcPr>
            <w:tcW w:w="680" w:type="dxa"/>
          </w:tcPr>
          <w:p w14:paraId="3F5F54A7" w14:textId="77777777" w:rsidR="0014183B" w:rsidRPr="005B2DDF" w:rsidRDefault="0014183B" w:rsidP="0014183B">
            <w:pPr>
              <w:jc w:val="center"/>
              <w:rPr>
                <w:b/>
                <w:lang w:val="it-IT"/>
              </w:rPr>
            </w:pPr>
            <w:r>
              <w:rPr>
                <w:b/>
                <w:lang w:val="it-IT"/>
              </w:rPr>
              <w:t>20</w:t>
            </w:r>
            <w:r w:rsidRPr="005B2DDF">
              <w:rPr>
                <w:b/>
                <w:lang w:val="it-IT"/>
              </w:rPr>
              <w:t>)</w:t>
            </w:r>
          </w:p>
        </w:tc>
        <w:tc>
          <w:tcPr>
            <w:tcW w:w="851" w:type="dxa"/>
            <w:tcMar>
              <w:left w:w="108" w:type="dxa"/>
              <w:right w:w="0" w:type="dxa"/>
            </w:tcMar>
          </w:tcPr>
          <w:p w14:paraId="473F6BA0" w14:textId="77777777" w:rsidR="0014183B" w:rsidRPr="00A63BBC" w:rsidRDefault="0014183B" w:rsidP="0014183B">
            <w:pPr>
              <w:pStyle w:val="PrincCont"/>
              <w:jc w:val="left"/>
            </w:pPr>
            <w:r w:rsidRPr="00A63BBC">
              <w:t xml:space="preserve">Art. 2426, </w:t>
            </w:r>
            <w:r>
              <w:t xml:space="preserve">c.1, </w:t>
            </w:r>
            <w:r w:rsidRPr="00A63BBC">
              <w:t>n.3</w:t>
            </w:r>
            <w:r>
              <w:t xml:space="preserve"> </w:t>
            </w:r>
            <w:r w:rsidRPr="00A63BBC">
              <w:t>CC</w:t>
            </w:r>
            <w:r>
              <w:t xml:space="preserve">       OIC 21.27</w:t>
            </w:r>
          </w:p>
        </w:tc>
        <w:tc>
          <w:tcPr>
            <w:tcW w:w="7060" w:type="dxa"/>
            <w:tcMar>
              <w:left w:w="108" w:type="dxa"/>
            </w:tcMar>
            <w:vAlign w:val="center"/>
          </w:tcPr>
          <w:p w14:paraId="6710B49C" w14:textId="77777777" w:rsidR="0014183B" w:rsidRPr="009D04BA" w:rsidRDefault="0014183B" w:rsidP="0014183B">
            <w:pPr>
              <w:rPr>
                <w:lang w:val="it-IT"/>
              </w:rPr>
            </w:pPr>
            <w:r>
              <w:rPr>
                <w:lang w:val="it-IT"/>
              </w:rPr>
              <w:t>Tale costo è stato svalutato</w:t>
            </w:r>
            <w:r w:rsidRPr="009D04BA">
              <w:rPr>
                <w:lang w:val="it-IT"/>
              </w:rPr>
              <w:t xml:space="preserve"> se la partecipazione alla data di chiusura dell’esercizio risulta durevolmente di valore inferiore al </w:t>
            </w:r>
            <w:r>
              <w:rPr>
                <w:lang w:val="it-IT"/>
              </w:rPr>
              <w:t>valore di costo?</w:t>
            </w:r>
          </w:p>
        </w:tc>
        <w:tc>
          <w:tcPr>
            <w:tcW w:w="586" w:type="dxa"/>
            <w:tcMar>
              <w:left w:w="85" w:type="dxa"/>
              <w:right w:w="85" w:type="dxa"/>
            </w:tcMar>
            <w:vAlign w:val="center"/>
          </w:tcPr>
          <w:p w14:paraId="06EDBC90"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9678566"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37596E3"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A2E64" w14:paraId="2C2135B7" w14:textId="77777777" w:rsidTr="00D73E98">
        <w:trPr>
          <w:cantSplit/>
          <w:trHeight w:val="20"/>
        </w:trPr>
        <w:tc>
          <w:tcPr>
            <w:tcW w:w="680" w:type="dxa"/>
          </w:tcPr>
          <w:p w14:paraId="1EEAC79E" w14:textId="77777777" w:rsidR="0014183B" w:rsidRPr="005B2DDF" w:rsidRDefault="0014183B" w:rsidP="0014183B">
            <w:pPr>
              <w:jc w:val="center"/>
              <w:rPr>
                <w:b/>
                <w:lang w:val="it-IT"/>
              </w:rPr>
            </w:pPr>
          </w:p>
        </w:tc>
        <w:tc>
          <w:tcPr>
            <w:tcW w:w="851" w:type="dxa"/>
            <w:tcMar>
              <w:left w:w="108" w:type="dxa"/>
              <w:right w:w="0" w:type="dxa"/>
            </w:tcMar>
          </w:tcPr>
          <w:p w14:paraId="2FF8B5C4" w14:textId="77777777" w:rsidR="0014183B" w:rsidRPr="009C2E8F" w:rsidRDefault="0014183B" w:rsidP="0014183B">
            <w:pPr>
              <w:pStyle w:val="PrincCont"/>
              <w:jc w:val="left"/>
            </w:pPr>
            <w:r w:rsidRPr="009C2E8F">
              <w:t>Art. 2426, c.1, n.10</w:t>
            </w:r>
            <w:r>
              <w:t xml:space="preserve"> </w:t>
            </w:r>
            <w:r w:rsidRPr="009C2E8F">
              <w:t>CC</w:t>
            </w:r>
            <w:r>
              <w:t xml:space="preserve">      OIC 21.28</w:t>
            </w:r>
          </w:p>
          <w:p w14:paraId="7361F0F9" w14:textId="77777777" w:rsidR="0014183B" w:rsidRPr="009C2E8F" w:rsidRDefault="0014183B" w:rsidP="0014183B">
            <w:pPr>
              <w:pStyle w:val="PrincCont"/>
              <w:jc w:val="left"/>
            </w:pPr>
          </w:p>
        </w:tc>
        <w:tc>
          <w:tcPr>
            <w:tcW w:w="7060" w:type="dxa"/>
            <w:tcMar>
              <w:left w:w="108" w:type="dxa"/>
            </w:tcMar>
          </w:tcPr>
          <w:p w14:paraId="0F667952" w14:textId="77777777" w:rsidR="0014183B" w:rsidRPr="00D73E3E" w:rsidRDefault="0014183B" w:rsidP="0014183B">
            <w:pPr>
              <w:pStyle w:val="Commentiriquadro"/>
              <w:spacing w:line="190" w:lineRule="exact"/>
              <w:rPr>
                <w:lang w:eastAsia="it-IT"/>
              </w:rPr>
            </w:pPr>
            <w:r>
              <w:rPr>
                <w:lang w:eastAsia="it-IT"/>
              </w:rPr>
              <w:t>Le partecipazioni, quotate o non quotate, in quanto immobilizzate sono valutate partecipazione per partecipazione, ossia attribuendo a ciascuna partecipazione il costo specificamente sostenuto. In caso di cessione di una parte di un portafoglio partecipazioni acquistato in date diverse a prezzi diversi, il riferimento generale per la definizione del costo delle partecipazioni cedute è il costo specifico. Tuttavia, è ammesso il ricorso ai metodi previsti dall’art. 2426, comma 1, n. 10, CC (FIFO, LIFO e costo medio ponderato).</w:t>
            </w:r>
          </w:p>
        </w:tc>
        <w:tc>
          <w:tcPr>
            <w:tcW w:w="586" w:type="dxa"/>
            <w:tcMar>
              <w:left w:w="85" w:type="dxa"/>
              <w:right w:w="85" w:type="dxa"/>
            </w:tcMar>
            <w:vAlign w:val="center"/>
          </w:tcPr>
          <w:p w14:paraId="6948F1D0" w14:textId="77777777" w:rsidR="0014183B" w:rsidRPr="00A32A16" w:rsidRDefault="0014183B" w:rsidP="0014183B">
            <w:pPr>
              <w:jc w:val="center"/>
              <w:rPr>
                <w:lang w:val="it-IT"/>
              </w:rPr>
            </w:pPr>
          </w:p>
        </w:tc>
        <w:tc>
          <w:tcPr>
            <w:tcW w:w="573" w:type="dxa"/>
            <w:tcMar>
              <w:left w:w="108" w:type="dxa"/>
            </w:tcMar>
            <w:vAlign w:val="center"/>
          </w:tcPr>
          <w:p w14:paraId="2E71AD27" w14:textId="77777777" w:rsidR="0014183B" w:rsidRPr="00A32A16" w:rsidRDefault="0014183B" w:rsidP="0014183B">
            <w:pPr>
              <w:jc w:val="center"/>
              <w:rPr>
                <w:lang w:val="it-IT"/>
              </w:rPr>
            </w:pPr>
          </w:p>
        </w:tc>
        <w:tc>
          <w:tcPr>
            <w:tcW w:w="570" w:type="dxa"/>
            <w:tcMar>
              <w:left w:w="108" w:type="dxa"/>
            </w:tcMar>
            <w:vAlign w:val="center"/>
          </w:tcPr>
          <w:p w14:paraId="5A0C7CEB" w14:textId="77777777" w:rsidR="0014183B" w:rsidRPr="00A32A16" w:rsidRDefault="0014183B" w:rsidP="0014183B">
            <w:pPr>
              <w:jc w:val="center"/>
              <w:rPr>
                <w:lang w:val="it-IT"/>
              </w:rPr>
            </w:pPr>
          </w:p>
        </w:tc>
      </w:tr>
      <w:tr w:rsidR="0014183B" w:rsidRPr="006A2E64" w14:paraId="6FF33B46" w14:textId="77777777" w:rsidTr="00D73E98">
        <w:trPr>
          <w:cantSplit/>
          <w:trHeight w:val="20"/>
        </w:trPr>
        <w:tc>
          <w:tcPr>
            <w:tcW w:w="680" w:type="dxa"/>
          </w:tcPr>
          <w:p w14:paraId="11166801" w14:textId="77777777" w:rsidR="0014183B" w:rsidRPr="005B2DDF" w:rsidRDefault="0014183B" w:rsidP="0014183B">
            <w:pPr>
              <w:jc w:val="center"/>
              <w:rPr>
                <w:b/>
                <w:lang w:val="it-IT"/>
              </w:rPr>
            </w:pPr>
          </w:p>
        </w:tc>
        <w:tc>
          <w:tcPr>
            <w:tcW w:w="851" w:type="dxa"/>
            <w:tcMar>
              <w:left w:w="108" w:type="dxa"/>
              <w:right w:w="0" w:type="dxa"/>
            </w:tcMar>
          </w:tcPr>
          <w:p w14:paraId="23A09C85" w14:textId="77777777" w:rsidR="0014183B" w:rsidRDefault="0014183B" w:rsidP="0014183B">
            <w:pPr>
              <w:pStyle w:val="PrincCont"/>
              <w:jc w:val="left"/>
              <w:rPr>
                <w:lang w:val="it-IT"/>
              </w:rPr>
            </w:pPr>
            <w:r>
              <w:rPr>
                <w:lang w:val="it-IT"/>
              </w:rPr>
              <w:t>OIC 21.29</w:t>
            </w:r>
          </w:p>
          <w:p w14:paraId="63A16FF5" w14:textId="77777777" w:rsidR="0014183B" w:rsidRDefault="0014183B" w:rsidP="0014183B">
            <w:pPr>
              <w:pStyle w:val="PrincCont"/>
              <w:jc w:val="left"/>
              <w:rPr>
                <w:lang w:val="it-IT"/>
              </w:rPr>
            </w:pPr>
          </w:p>
        </w:tc>
        <w:tc>
          <w:tcPr>
            <w:tcW w:w="7060" w:type="dxa"/>
            <w:tcMar>
              <w:left w:w="108" w:type="dxa"/>
            </w:tcMar>
          </w:tcPr>
          <w:p w14:paraId="4350FB72" w14:textId="77777777" w:rsidR="0014183B" w:rsidRPr="00E748F4" w:rsidRDefault="0014183B" w:rsidP="0014183B">
            <w:pPr>
              <w:pStyle w:val="Commentiriquadro"/>
              <w:rPr>
                <w:lang w:eastAsia="it-IT"/>
              </w:rPr>
            </w:pPr>
            <w:r>
              <w:rPr>
                <w:lang w:eastAsia="it-IT"/>
              </w:rPr>
              <w:t>Le partecipazioni di controllo, collegamento e in joint venture iscritte nelle immobilizzazioni possono essere valutate, oltre che al costo, con il metodo del patrimonio netto, per il quale si rinvia al Principio contabile OIC 17 “</w:t>
            </w:r>
            <w:r>
              <w:rPr>
                <w:i/>
                <w:iCs/>
                <w:lang w:eastAsia="it-IT"/>
              </w:rPr>
              <w:t>Bilancio consolidato e metodo del patrimonio netto</w:t>
            </w:r>
            <w:r>
              <w:rPr>
                <w:lang w:eastAsia="it-IT"/>
              </w:rPr>
              <w:t>”.</w:t>
            </w:r>
          </w:p>
        </w:tc>
        <w:tc>
          <w:tcPr>
            <w:tcW w:w="586" w:type="dxa"/>
            <w:tcMar>
              <w:left w:w="85" w:type="dxa"/>
              <w:right w:w="85" w:type="dxa"/>
            </w:tcMar>
            <w:vAlign w:val="center"/>
          </w:tcPr>
          <w:p w14:paraId="14CB1E68" w14:textId="77777777" w:rsidR="0014183B" w:rsidRPr="00FF5F00" w:rsidRDefault="0014183B" w:rsidP="0014183B">
            <w:pPr>
              <w:jc w:val="center"/>
              <w:rPr>
                <w:lang w:val="it-IT"/>
              </w:rPr>
            </w:pPr>
          </w:p>
        </w:tc>
        <w:tc>
          <w:tcPr>
            <w:tcW w:w="573" w:type="dxa"/>
            <w:tcMar>
              <w:left w:w="108" w:type="dxa"/>
            </w:tcMar>
            <w:vAlign w:val="center"/>
          </w:tcPr>
          <w:p w14:paraId="4F5A3507" w14:textId="77777777" w:rsidR="0014183B" w:rsidRPr="00FF5F00" w:rsidRDefault="0014183B" w:rsidP="0014183B">
            <w:pPr>
              <w:jc w:val="center"/>
              <w:rPr>
                <w:lang w:val="it-IT"/>
              </w:rPr>
            </w:pPr>
          </w:p>
        </w:tc>
        <w:tc>
          <w:tcPr>
            <w:tcW w:w="570" w:type="dxa"/>
            <w:tcMar>
              <w:left w:w="108" w:type="dxa"/>
            </w:tcMar>
            <w:vAlign w:val="center"/>
          </w:tcPr>
          <w:p w14:paraId="52B11EB1" w14:textId="77777777" w:rsidR="0014183B" w:rsidRPr="00FF5F00" w:rsidRDefault="0014183B" w:rsidP="0014183B">
            <w:pPr>
              <w:jc w:val="center"/>
              <w:rPr>
                <w:lang w:val="it-IT"/>
              </w:rPr>
            </w:pPr>
          </w:p>
        </w:tc>
      </w:tr>
      <w:tr w:rsidR="0014183B" w:rsidRPr="00FE0FCE" w14:paraId="360F5B7E" w14:textId="77777777" w:rsidTr="00D73E98">
        <w:trPr>
          <w:cantSplit/>
          <w:trHeight w:val="20"/>
        </w:trPr>
        <w:tc>
          <w:tcPr>
            <w:tcW w:w="680" w:type="dxa"/>
          </w:tcPr>
          <w:p w14:paraId="6135D780" w14:textId="77777777" w:rsidR="0014183B" w:rsidRPr="005B2DDF" w:rsidRDefault="0014183B" w:rsidP="0014183B">
            <w:pPr>
              <w:jc w:val="center"/>
              <w:rPr>
                <w:b/>
                <w:lang w:val="it-IT"/>
              </w:rPr>
            </w:pPr>
          </w:p>
        </w:tc>
        <w:tc>
          <w:tcPr>
            <w:tcW w:w="851" w:type="dxa"/>
            <w:tcMar>
              <w:left w:w="108" w:type="dxa"/>
              <w:right w:w="0" w:type="dxa"/>
            </w:tcMar>
          </w:tcPr>
          <w:p w14:paraId="69993911" w14:textId="77777777" w:rsidR="0014183B" w:rsidRDefault="0014183B" w:rsidP="0014183B">
            <w:pPr>
              <w:pStyle w:val="PrincCont"/>
              <w:jc w:val="left"/>
              <w:rPr>
                <w:lang w:val="it-IT"/>
              </w:rPr>
            </w:pPr>
          </w:p>
        </w:tc>
        <w:tc>
          <w:tcPr>
            <w:tcW w:w="7060" w:type="dxa"/>
            <w:tcMar>
              <w:left w:w="108" w:type="dxa"/>
            </w:tcMar>
          </w:tcPr>
          <w:p w14:paraId="362F2CC6" w14:textId="77777777" w:rsidR="0014183B" w:rsidRDefault="0014183B" w:rsidP="0014183B">
            <w:pPr>
              <w:pStyle w:val="Titolo4"/>
              <w:rPr>
                <w:lang w:eastAsia="it-IT"/>
              </w:rPr>
            </w:pPr>
            <w:r w:rsidRPr="00FE0FCE">
              <w:rPr>
                <w:lang w:val="en-US" w:eastAsia="it-IT"/>
              </w:rPr>
              <w:t>Diritti di opzione</w:t>
            </w:r>
          </w:p>
        </w:tc>
        <w:tc>
          <w:tcPr>
            <w:tcW w:w="586" w:type="dxa"/>
            <w:tcMar>
              <w:left w:w="85" w:type="dxa"/>
              <w:right w:w="85" w:type="dxa"/>
            </w:tcMar>
            <w:vAlign w:val="center"/>
          </w:tcPr>
          <w:p w14:paraId="4AD57B79" w14:textId="77777777" w:rsidR="0014183B" w:rsidRPr="00FF5F00" w:rsidRDefault="0014183B" w:rsidP="0014183B">
            <w:pPr>
              <w:jc w:val="center"/>
              <w:rPr>
                <w:lang w:val="it-IT"/>
              </w:rPr>
            </w:pPr>
          </w:p>
        </w:tc>
        <w:tc>
          <w:tcPr>
            <w:tcW w:w="573" w:type="dxa"/>
            <w:tcMar>
              <w:left w:w="108" w:type="dxa"/>
            </w:tcMar>
            <w:vAlign w:val="center"/>
          </w:tcPr>
          <w:p w14:paraId="7AEEBF19" w14:textId="77777777" w:rsidR="0014183B" w:rsidRPr="00FF5F00" w:rsidRDefault="0014183B" w:rsidP="0014183B">
            <w:pPr>
              <w:jc w:val="center"/>
              <w:rPr>
                <w:lang w:val="it-IT"/>
              </w:rPr>
            </w:pPr>
          </w:p>
        </w:tc>
        <w:tc>
          <w:tcPr>
            <w:tcW w:w="570" w:type="dxa"/>
            <w:tcMar>
              <w:left w:w="108" w:type="dxa"/>
            </w:tcMar>
            <w:vAlign w:val="center"/>
          </w:tcPr>
          <w:p w14:paraId="342622BC" w14:textId="77777777" w:rsidR="0014183B" w:rsidRPr="00FF5F00" w:rsidRDefault="0014183B" w:rsidP="0014183B">
            <w:pPr>
              <w:jc w:val="center"/>
              <w:rPr>
                <w:lang w:val="it-IT"/>
              </w:rPr>
            </w:pPr>
          </w:p>
        </w:tc>
      </w:tr>
      <w:tr w:rsidR="0014183B" w:rsidRPr="002927B8" w14:paraId="74D865EF" w14:textId="77777777" w:rsidTr="00D73E98">
        <w:trPr>
          <w:cantSplit/>
          <w:trHeight w:val="20"/>
        </w:trPr>
        <w:tc>
          <w:tcPr>
            <w:tcW w:w="680" w:type="dxa"/>
          </w:tcPr>
          <w:p w14:paraId="0635B869" w14:textId="77777777" w:rsidR="0014183B" w:rsidRPr="005B2DDF" w:rsidRDefault="0014183B" w:rsidP="0014183B">
            <w:pPr>
              <w:jc w:val="center"/>
              <w:rPr>
                <w:b/>
                <w:lang w:val="it-IT"/>
              </w:rPr>
            </w:pPr>
            <w:r>
              <w:rPr>
                <w:b/>
                <w:lang w:val="it-IT"/>
              </w:rPr>
              <w:t>21</w:t>
            </w:r>
            <w:r w:rsidRPr="005B2DDF">
              <w:rPr>
                <w:b/>
                <w:lang w:val="it-IT"/>
              </w:rPr>
              <w:t>)</w:t>
            </w:r>
          </w:p>
        </w:tc>
        <w:tc>
          <w:tcPr>
            <w:tcW w:w="851" w:type="dxa"/>
            <w:tcMar>
              <w:left w:w="108" w:type="dxa"/>
              <w:right w:w="0" w:type="dxa"/>
            </w:tcMar>
          </w:tcPr>
          <w:p w14:paraId="55F03A22" w14:textId="77777777" w:rsidR="0014183B" w:rsidRDefault="0014183B" w:rsidP="0014183B">
            <w:pPr>
              <w:pStyle w:val="PrincCont"/>
              <w:jc w:val="left"/>
              <w:rPr>
                <w:lang w:val="it-IT"/>
              </w:rPr>
            </w:pPr>
            <w:r>
              <w:rPr>
                <w:lang w:val="it-IT"/>
              </w:rPr>
              <w:t>OIC 21.30</w:t>
            </w:r>
          </w:p>
        </w:tc>
        <w:tc>
          <w:tcPr>
            <w:tcW w:w="7060" w:type="dxa"/>
            <w:tcMar>
              <w:left w:w="108" w:type="dxa"/>
            </w:tcMar>
          </w:tcPr>
          <w:p w14:paraId="7BF307B5" w14:textId="77777777" w:rsidR="0014183B" w:rsidRDefault="0014183B" w:rsidP="006B6BA2">
            <w:pPr>
              <w:spacing w:line="240" w:lineRule="exact"/>
              <w:rPr>
                <w:lang w:val="it-IT"/>
              </w:rPr>
            </w:pPr>
            <w:r>
              <w:rPr>
                <w:lang w:val="it-IT"/>
              </w:rPr>
              <w:t>Nel caso di assegnazione del diritto gratuito di opzione, l’eventuale ricavo è stato rilevato dal percipiente soltanto al momento della vendita del diritto?</w:t>
            </w:r>
          </w:p>
        </w:tc>
        <w:tc>
          <w:tcPr>
            <w:tcW w:w="586" w:type="dxa"/>
            <w:tcMar>
              <w:left w:w="85" w:type="dxa"/>
              <w:right w:w="85" w:type="dxa"/>
            </w:tcMar>
            <w:vAlign w:val="center"/>
          </w:tcPr>
          <w:p w14:paraId="357BB765" w14:textId="77777777" w:rsidR="0014183B" w:rsidRPr="002927B8" w:rsidRDefault="0014183B" w:rsidP="0014183B">
            <w:pPr>
              <w:jc w:val="center"/>
              <w:rPr>
                <w:lang w:val="it-IT"/>
              </w:rPr>
            </w:pPr>
            <w:r>
              <w:fldChar w:fldCharType="begin">
                <w:ffData>
                  <w:name w:val="Check4"/>
                  <w:enabled/>
                  <w:calcOnExit w:val="0"/>
                  <w:checkBox>
                    <w:sizeAuto/>
                    <w:default w:val="0"/>
                  </w:checkBox>
                </w:ffData>
              </w:fldChar>
            </w:r>
            <w:r w:rsidRPr="008A4038">
              <w:rPr>
                <w:lang w:val="it-IT"/>
              </w:rPr>
              <w:instrText xml:space="preserve"> FORMCHECKBOX </w:instrText>
            </w:r>
            <w:r>
              <w:fldChar w:fldCharType="separate"/>
            </w:r>
            <w:r>
              <w:fldChar w:fldCharType="end"/>
            </w:r>
          </w:p>
        </w:tc>
        <w:tc>
          <w:tcPr>
            <w:tcW w:w="573" w:type="dxa"/>
            <w:tcMar>
              <w:left w:w="108" w:type="dxa"/>
            </w:tcMar>
            <w:vAlign w:val="center"/>
          </w:tcPr>
          <w:p w14:paraId="66377548" w14:textId="77777777" w:rsidR="0014183B" w:rsidRPr="002927B8" w:rsidRDefault="0014183B" w:rsidP="0014183B">
            <w:pPr>
              <w:jc w:val="center"/>
              <w:rPr>
                <w:lang w:val="it-IT"/>
              </w:rPr>
            </w:pPr>
            <w:r>
              <w:fldChar w:fldCharType="begin">
                <w:ffData>
                  <w:name w:val="Check4"/>
                  <w:enabled/>
                  <w:calcOnExit w:val="0"/>
                  <w:checkBox>
                    <w:sizeAuto/>
                    <w:default w:val="0"/>
                  </w:checkBox>
                </w:ffData>
              </w:fldChar>
            </w:r>
            <w:r w:rsidRPr="008A4038">
              <w:rPr>
                <w:lang w:val="it-IT"/>
              </w:rPr>
              <w:instrText xml:space="preserve"> FORMCHECKBOX </w:instrText>
            </w:r>
            <w:r>
              <w:fldChar w:fldCharType="separate"/>
            </w:r>
            <w:r>
              <w:fldChar w:fldCharType="end"/>
            </w:r>
          </w:p>
        </w:tc>
        <w:tc>
          <w:tcPr>
            <w:tcW w:w="570" w:type="dxa"/>
            <w:tcMar>
              <w:left w:w="108" w:type="dxa"/>
            </w:tcMar>
            <w:vAlign w:val="center"/>
          </w:tcPr>
          <w:p w14:paraId="789B31F4" w14:textId="77777777" w:rsidR="0014183B" w:rsidRPr="002927B8" w:rsidRDefault="0014183B" w:rsidP="0014183B">
            <w:pPr>
              <w:jc w:val="center"/>
              <w:rPr>
                <w:lang w:val="it-IT"/>
              </w:rPr>
            </w:pPr>
            <w:r>
              <w:fldChar w:fldCharType="begin">
                <w:ffData>
                  <w:name w:val="Check4"/>
                  <w:enabled/>
                  <w:calcOnExit w:val="0"/>
                  <w:checkBox>
                    <w:sizeAuto/>
                    <w:default w:val="0"/>
                  </w:checkBox>
                </w:ffData>
              </w:fldChar>
            </w:r>
            <w:r w:rsidRPr="008A4038">
              <w:rPr>
                <w:lang w:val="it-IT"/>
              </w:rPr>
              <w:instrText xml:space="preserve"> FORMCHECKBOX </w:instrText>
            </w:r>
            <w:r>
              <w:fldChar w:fldCharType="separate"/>
            </w:r>
            <w:r>
              <w:fldChar w:fldCharType="end"/>
            </w:r>
          </w:p>
        </w:tc>
      </w:tr>
      <w:tr w:rsidR="0014183B" w:rsidRPr="002927B8" w14:paraId="1503E8C6" w14:textId="77777777" w:rsidTr="00D73E98">
        <w:trPr>
          <w:cantSplit/>
          <w:trHeight w:val="20"/>
        </w:trPr>
        <w:tc>
          <w:tcPr>
            <w:tcW w:w="680" w:type="dxa"/>
          </w:tcPr>
          <w:p w14:paraId="2CCB6B40" w14:textId="77777777" w:rsidR="0014183B" w:rsidRPr="005B2DDF" w:rsidRDefault="0014183B" w:rsidP="0014183B">
            <w:pPr>
              <w:jc w:val="center"/>
              <w:rPr>
                <w:b/>
                <w:lang w:val="it-IT"/>
              </w:rPr>
            </w:pPr>
            <w:r>
              <w:rPr>
                <w:b/>
                <w:lang w:val="it-IT"/>
              </w:rPr>
              <w:t>22</w:t>
            </w:r>
            <w:r w:rsidRPr="005B2DDF">
              <w:rPr>
                <w:b/>
                <w:lang w:val="it-IT"/>
              </w:rPr>
              <w:t>)</w:t>
            </w:r>
          </w:p>
        </w:tc>
        <w:tc>
          <w:tcPr>
            <w:tcW w:w="851" w:type="dxa"/>
            <w:tcMar>
              <w:left w:w="108" w:type="dxa"/>
              <w:right w:w="0" w:type="dxa"/>
            </w:tcMar>
          </w:tcPr>
          <w:p w14:paraId="12DE3F9C" w14:textId="77777777" w:rsidR="0014183B" w:rsidRDefault="0014183B" w:rsidP="0014183B">
            <w:pPr>
              <w:pStyle w:val="PrincCont"/>
              <w:jc w:val="left"/>
              <w:rPr>
                <w:lang w:val="it-IT"/>
              </w:rPr>
            </w:pPr>
            <w:r>
              <w:rPr>
                <w:lang w:val="it-IT"/>
              </w:rPr>
              <w:t>OIC 21.30</w:t>
            </w:r>
          </w:p>
        </w:tc>
        <w:tc>
          <w:tcPr>
            <w:tcW w:w="7060" w:type="dxa"/>
            <w:tcMar>
              <w:left w:w="108" w:type="dxa"/>
            </w:tcMar>
          </w:tcPr>
          <w:p w14:paraId="733AF07A" w14:textId="77777777" w:rsidR="0014183B" w:rsidRDefault="0014183B" w:rsidP="006B6BA2">
            <w:pPr>
              <w:spacing w:line="240" w:lineRule="exact"/>
              <w:rPr>
                <w:lang w:val="it-IT"/>
              </w:rPr>
            </w:pPr>
            <w:r>
              <w:rPr>
                <w:lang w:val="it-IT"/>
              </w:rPr>
              <w:t>Se il diritto d’opzione è scaduto senza essere stato esercitato, è stato valutato se l’effetto di diluizione che ne è derivato ha generato la necessità di rilevare una perdita durevole di valore?</w:t>
            </w:r>
          </w:p>
        </w:tc>
        <w:tc>
          <w:tcPr>
            <w:tcW w:w="586" w:type="dxa"/>
            <w:tcMar>
              <w:left w:w="85" w:type="dxa"/>
              <w:right w:w="85" w:type="dxa"/>
            </w:tcMar>
            <w:vAlign w:val="center"/>
          </w:tcPr>
          <w:p w14:paraId="372869FD" w14:textId="77777777" w:rsidR="0014183B" w:rsidRPr="002927B8" w:rsidRDefault="0014183B" w:rsidP="0014183B">
            <w:pPr>
              <w:jc w:val="center"/>
              <w:rPr>
                <w:lang w:val="it-IT"/>
              </w:rPr>
            </w:pPr>
            <w:r>
              <w:fldChar w:fldCharType="begin">
                <w:ffData>
                  <w:name w:val="Check4"/>
                  <w:enabled/>
                  <w:calcOnExit w:val="0"/>
                  <w:checkBox>
                    <w:sizeAuto/>
                    <w:default w:val="0"/>
                  </w:checkBox>
                </w:ffData>
              </w:fldChar>
            </w:r>
            <w:r w:rsidRPr="008A4038">
              <w:rPr>
                <w:lang w:val="it-IT"/>
              </w:rPr>
              <w:instrText xml:space="preserve"> FORMCHECKBOX </w:instrText>
            </w:r>
            <w:r>
              <w:fldChar w:fldCharType="separate"/>
            </w:r>
            <w:r>
              <w:fldChar w:fldCharType="end"/>
            </w:r>
          </w:p>
        </w:tc>
        <w:tc>
          <w:tcPr>
            <w:tcW w:w="573" w:type="dxa"/>
            <w:tcMar>
              <w:left w:w="108" w:type="dxa"/>
            </w:tcMar>
            <w:vAlign w:val="center"/>
          </w:tcPr>
          <w:p w14:paraId="2476D785" w14:textId="77777777" w:rsidR="0014183B" w:rsidRPr="002927B8" w:rsidRDefault="0014183B" w:rsidP="0014183B">
            <w:pPr>
              <w:jc w:val="center"/>
              <w:rPr>
                <w:lang w:val="it-IT"/>
              </w:rPr>
            </w:pPr>
            <w:r>
              <w:fldChar w:fldCharType="begin">
                <w:ffData>
                  <w:name w:val="Check4"/>
                  <w:enabled/>
                  <w:calcOnExit w:val="0"/>
                  <w:checkBox>
                    <w:sizeAuto/>
                    <w:default w:val="0"/>
                  </w:checkBox>
                </w:ffData>
              </w:fldChar>
            </w:r>
            <w:r w:rsidRPr="008A4038">
              <w:rPr>
                <w:lang w:val="it-IT"/>
              </w:rPr>
              <w:instrText xml:space="preserve"> FORMCHECKBOX </w:instrText>
            </w:r>
            <w:r>
              <w:fldChar w:fldCharType="separate"/>
            </w:r>
            <w:r>
              <w:fldChar w:fldCharType="end"/>
            </w:r>
          </w:p>
        </w:tc>
        <w:tc>
          <w:tcPr>
            <w:tcW w:w="570" w:type="dxa"/>
            <w:tcMar>
              <w:left w:w="108" w:type="dxa"/>
            </w:tcMar>
            <w:vAlign w:val="center"/>
          </w:tcPr>
          <w:p w14:paraId="7E36BD2A" w14:textId="77777777" w:rsidR="0014183B" w:rsidRPr="002927B8" w:rsidRDefault="0014183B" w:rsidP="0014183B">
            <w:pPr>
              <w:jc w:val="center"/>
              <w:rPr>
                <w:lang w:val="it-IT"/>
              </w:rPr>
            </w:pPr>
            <w:r>
              <w:fldChar w:fldCharType="begin">
                <w:ffData>
                  <w:name w:val="Check4"/>
                  <w:enabled/>
                  <w:calcOnExit w:val="0"/>
                  <w:checkBox>
                    <w:sizeAuto/>
                    <w:default w:val="0"/>
                  </w:checkBox>
                </w:ffData>
              </w:fldChar>
            </w:r>
            <w:r w:rsidRPr="008A4038">
              <w:rPr>
                <w:lang w:val="it-IT"/>
              </w:rPr>
              <w:instrText xml:space="preserve"> FORMCHECKBOX </w:instrText>
            </w:r>
            <w:r>
              <w:fldChar w:fldCharType="separate"/>
            </w:r>
            <w:r>
              <w:fldChar w:fldCharType="end"/>
            </w:r>
          </w:p>
        </w:tc>
      </w:tr>
      <w:tr w:rsidR="0014183B" w:rsidRPr="002927B8" w14:paraId="2A3B053D" w14:textId="77777777" w:rsidTr="00D73E98">
        <w:trPr>
          <w:cantSplit/>
          <w:trHeight w:val="20"/>
        </w:trPr>
        <w:tc>
          <w:tcPr>
            <w:tcW w:w="680" w:type="dxa"/>
          </w:tcPr>
          <w:p w14:paraId="5205B8CA" w14:textId="77777777" w:rsidR="0014183B" w:rsidRPr="005B2DDF" w:rsidRDefault="0014183B" w:rsidP="0014183B">
            <w:pPr>
              <w:jc w:val="center"/>
              <w:rPr>
                <w:b/>
                <w:lang w:val="it-IT"/>
              </w:rPr>
            </w:pPr>
          </w:p>
        </w:tc>
        <w:tc>
          <w:tcPr>
            <w:tcW w:w="851" w:type="dxa"/>
            <w:tcMar>
              <w:left w:w="108" w:type="dxa"/>
              <w:right w:w="0" w:type="dxa"/>
            </w:tcMar>
          </w:tcPr>
          <w:p w14:paraId="408EF473" w14:textId="77777777" w:rsidR="0014183B" w:rsidRDefault="0014183B" w:rsidP="0014183B">
            <w:pPr>
              <w:pStyle w:val="PrincCont"/>
              <w:jc w:val="left"/>
              <w:rPr>
                <w:lang w:val="it-IT"/>
              </w:rPr>
            </w:pPr>
          </w:p>
        </w:tc>
        <w:tc>
          <w:tcPr>
            <w:tcW w:w="7060" w:type="dxa"/>
            <w:tcMar>
              <w:left w:w="108" w:type="dxa"/>
            </w:tcMar>
          </w:tcPr>
          <w:p w14:paraId="4744BC2A" w14:textId="77777777" w:rsidR="0014183B" w:rsidRDefault="0014183B" w:rsidP="0014183B">
            <w:pPr>
              <w:pStyle w:val="Titolo4"/>
            </w:pPr>
            <w:r w:rsidRPr="00FE0FCE">
              <w:rPr>
                <w:lang w:val="en-US"/>
              </w:rPr>
              <w:t>Perdita durevole di valore</w:t>
            </w:r>
          </w:p>
        </w:tc>
        <w:tc>
          <w:tcPr>
            <w:tcW w:w="586" w:type="dxa"/>
            <w:tcMar>
              <w:left w:w="85" w:type="dxa"/>
              <w:right w:w="85" w:type="dxa"/>
            </w:tcMar>
            <w:vAlign w:val="center"/>
          </w:tcPr>
          <w:p w14:paraId="32F36FAD" w14:textId="77777777" w:rsidR="0014183B" w:rsidRDefault="0014183B" w:rsidP="0014183B">
            <w:pPr>
              <w:jc w:val="center"/>
            </w:pPr>
          </w:p>
        </w:tc>
        <w:tc>
          <w:tcPr>
            <w:tcW w:w="573" w:type="dxa"/>
            <w:tcMar>
              <w:left w:w="108" w:type="dxa"/>
            </w:tcMar>
            <w:vAlign w:val="center"/>
          </w:tcPr>
          <w:p w14:paraId="40100036" w14:textId="77777777" w:rsidR="0014183B" w:rsidRDefault="0014183B" w:rsidP="0014183B">
            <w:pPr>
              <w:jc w:val="center"/>
            </w:pPr>
          </w:p>
        </w:tc>
        <w:tc>
          <w:tcPr>
            <w:tcW w:w="570" w:type="dxa"/>
            <w:tcMar>
              <w:left w:w="108" w:type="dxa"/>
            </w:tcMar>
            <w:vAlign w:val="center"/>
          </w:tcPr>
          <w:p w14:paraId="40E4F295" w14:textId="77777777" w:rsidR="0014183B" w:rsidRDefault="0014183B" w:rsidP="0014183B">
            <w:pPr>
              <w:jc w:val="center"/>
            </w:pPr>
          </w:p>
        </w:tc>
      </w:tr>
      <w:tr w:rsidR="0014183B" w:rsidRPr="004D5D34" w14:paraId="6F39FE23" w14:textId="77777777" w:rsidTr="00D73E98">
        <w:trPr>
          <w:cantSplit/>
          <w:trHeight w:val="20"/>
        </w:trPr>
        <w:tc>
          <w:tcPr>
            <w:tcW w:w="680" w:type="dxa"/>
          </w:tcPr>
          <w:p w14:paraId="3544B719" w14:textId="77777777" w:rsidR="0014183B" w:rsidRPr="005B2DDF" w:rsidRDefault="0014183B" w:rsidP="0014183B">
            <w:pPr>
              <w:jc w:val="center"/>
              <w:rPr>
                <w:b/>
                <w:lang w:val="it-IT"/>
              </w:rPr>
            </w:pPr>
            <w:r>
              <w:rPr>
                <w:b/>
                <w:lang w:val="it-IT"/>
              </w:rPr>
              <w:t>23</w:t>
            </w:r>
            <w:r w:rsidRPr="005B2DDF">
              <w:rPr>
                <w:b/>
                <w:lang w:val="it-IT"/>
              </w:rPr>
              <w:t>)</w:t>
            </w:r>
          </w:p>
        </w:tc>
        <w:tc>
          <w:tcPr>
            <w:tcW w:w="851" w:type="dxa"/>
            <w:tcMar>
              <w:left w:w="108" w:type="dxa"/>
              <w:right w:w="0" w:type="dxa"/>
            </w:tcMar>
          </w:tcPr>
          <w:p w14:paraId="28310DEE" w14:textId="77777777" w:rsidR="0014183B" w:rsidRDefault="0014183B" w:rsidP="0014183B">
            <w:pPr>
              <w:pStyle w:val="PrincCont"/>
              <w:jc w:val="left"/>
              <w:rPr>
                <w:lang w:val="it-IT"/>
              </w:rPr>
            </w:pPr>
            <w:r>
              <w:rPr>
                <w:lang w:val="it-IT"/>
              </w:rPr>
              <w:t>OIC 21.31</w:t>
            </w:r>
          </w:p>
          <w:p w14:paraId="7CF020C0" w14:textId="77777777" w:rsidR="0014183B" w:rsidRDefault="0014183B" w:rsidP="0014183B">
            <w:pPr>
              <w:pStyle w:val="PrincCont"/>
              <w:jc w:val="left"/>
              <w:rPr>
                <w:lang w:val="it-IT"/>
              </w:rPr>
            </w:pPr>
          </w:p>
        </w:tc>
        <w:tc>
          <w:tcPr>
            <w:tcW w:w="7060" w:type="dxa"/>
            <w:tcMar>
              <w:left w:w="108" w:type="dxa"/>
            </w:tcMar>
          </w:tcPr>
          <w:p w14:paraId="232555EB" w14:textId="77777777" w:rsidR="0014183B" w:rsidRPr="00D73E3E" w:rsidRDefault="0014183B" w:rsidP="006B6BA2">
            <w:pPr>
              <w:spacing w:line="240" w:lineRule="exact"/>
              <w:rPr>
                <w:lang w:val="it-IT"/>
              </w:rPr>
            </w:pPr>
            <w:r w:rsidRPr="00D73E3E">
              <w:rPr>
                <w:lang w:val="it-IT"/>
              </w:rPr>
              <w:t>La perdita durevole di valore è stata determinata confrontando il valore di iscrizione in bilancio della partecipazione con il suo valore recuperabile, determinato in base ai benefici futuri che si prevede</w:t>
            </w:r>
            <w:r>
              <w:rPr>
                <w:lang w:val="it-IT"/>
              </w:rPr>
              <w:t xml:space="preserve"> </w:t>
            </w:r>
            <w:r w:rsidRPr="00D73E3E">
              <w:rPr>
                <w:lang w:val="it-IT"/>
              </w:rPr>
              <w:t>affluiranno all’economia della partecipante?</w:t>
            </w:r>
          </w:p>
        </w:tc>
        <w:tc>
          <w:tcPr>
            <w:tcW w:w="586" w:type="dxa"/>
            <w:tcMar>
              <w:left w:w="85" w:type="dxa"/>
              <w:right w:w="85" w:type="dxa"/>
            </w:tcMar>
            <w:vAlign w:val="center"/>
          </w:tcPr>
          <w:p w14:paraId="6A5DEF10"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0A918B9"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22637DD"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A2E64" w14:paraId="01B933C5" w14:textId="77777777" w:rsidTr="00D73E98">
        <w:trPr>
          <w:cantSplit/>
          <w:trHeight w:val="20"/>
        </w:trPr>
        <w:tc>
          <w:tcPr>
            <w:tcW w:w="680" w:type="dxa"/>
          </w:tcPr>
          <w:p w14:paraId="1ED7714A" w14:textId="77777777" w:rsidR="0014183B" w:rsidRDefault="0014183B" w:rsidP="0014183B">
            <w:pPr>
              <w:jc w:val="center"/>
              <w:rPr>
                <w:lang w:val="it-IT"/>
              </w:rPr>
            </w:pPr>
          </w:p>
        </w:tc>
        <w:tc>
          <w:tcPr>
            <w:tcW w:w="851" w:type="dxa"/>
            <w:tcMar>
              <w:left w:w="108" w:type="dxa"/>
              <w:right w:w="0" w:type="dxa"/>
            </w:tcMar>
          </w:tcPr>
          <w:p w14:paraId="4A21DF00" w14:textId="77777777" w:rsidR="0014183B" w:rsidRPr="0063104D" w:rsidRDefault="0014183B" w:rsidP="0014183B">
            <w:pPr>
              <w:pStyle w:val="PrincCont"/>
              <w:jc w:val="left"/>
              <w:rPr>
                <w:lang w:val="it-IT"/>
              </w:rPr>
            </w:pPr>
            <w:r w:rsidRPr="0063104D">
              <w:rPr>
                <w:lang w:val="it-IT"/>
              </w:rPr>
              <w:t>OIC 21.32</w:t>
            </w:r>
          </w:p>
          <w:p w14:paraId="1074E8E8" w14:textId="77777777" w:rsidR="0014183B" w:rsidRPr="0063104D" w:rsidRDefault="0014183B" w:rsidP="0014183B">
            <w:pPr>
              <w:pStyle w:val="PrincCont"/>
              <w:jc w:val="left"/>
              <w:rPr>
                <w:lang w:val="it-IT"/>
              </w:rPr>
            </w:pPr>
          </w:p>
        </w:tc>
        <w:tc>
          <w:tcPr>
            <w:tcW w:w="7060" w:type="dxa"/>
            <w:tcMar>
              <w:left w:w="108" w:type="dxa"/>
            </w:tcMar>
          </w:tcPr>
          <w:p w14:paraId="7017C0F4" w14:textId="77777777" w:rsidR="0014183B" w:rsidRPr="0063104D" w:rsidRDefault="0014183B" w:rsidP="0014183B">
            <w:pPr>
              <w:pStyle w:val="Commentiriquadro"/>
              <w:spacing w:line="190" w:lineRule="exact"/>
              <w:rPr>
                <w:lang w:eastAsia="it-IT"/>
              </w:rPr>
            </w:pPr>
            <w:r w:rsidRPr="0063104D">
              <w:rPr>
                <w:lang w:eastAsia="it-IT"/>
              </w:rPr>
              <w:t>La prima fase del processo valutativo che conduce alla determinazione del valore recuperabile è costituita da un’analisi delle condizioni economico-finanziarie della partecipata volta ad accertare se le perdite di valore sofferte dalla partecipata non siano episodiche o temporanee, bensì strutturali e capaci di intaccarne la consistenza patrimoniale. Tali perdite sono riconducibili a situazioni negative interne alla società stessa o esterne ad essa, oppure ad una combinazione di fattori interni ed esterni.</w:t>
            </w:r>
          </w:p>
        </w:tc>
        <w:tc>
          <w:tcPr>
            <w:tcW w:w="586" w:type="dxa"/>
            <w:tcMar>
              <w:left w:w="85" w:type="dxa"/>
              <w:right w:w="85" w:type="dxa"/>
            </w:tcMar>
            <w:vAlign w:val="center"/>
          </w:tcPr>
          <w:p w14:paraId="5A524514" w14:textId="77777777" w:rsidR="0014183B" w:rsidRPr="00FF5F00" w:rsidRDefault="0014183B" w:rsidP="0014183B">
            <w:pPr>
              <w:jc w:val="center"/>
              <w:rPr>
                <w:lang w:val="it-IT"/>
              </w:rPr>
            </w:pPr>
          </w:p>
        </w:tc>
        <w:tc>
          <w:tcPr>
            <w:tcW w:w="573" w:type="dxa"/>
            <w:tcMar>
              <w:left w:w="108" w:type="dxa"/>
            </w:tcMar>
            <w:vAlign w:val="center"/>
          </w:tcPr>
          <w:p w14:paraId="2130F499" w14:textId="77777777" w:rsidR="0014183B" w:rsidRPr="00FF5F00" w:rsidRDefault="0014183B" w:rsidP="0014183B">
            <w:pPr>
              <w:jc w:val="center"/>
              <w:rPr>
                <w:lang w:val="it-IT"/>
              </w:rPr>
            </w:pPr>
          </w:p>
        </w:tc>
        <w:tc>
          <w:tcPr>
            <w:tcW w:w="570" w:type="dxa"/>
            <w:tcMar>
              <w:left w:w="108" w:type="dxa"/>
            </w:tcMar>
            <w:vAlign w:val="center"/>
          </w:tcPr>
          <w:p w14:paraId="6E244D5F" w14:textId="77777777" w:rsidR="0014183B" w:rsidRPr="00FF5F00" w:rsidRDefault="0014183B" w:rsidP="0014183B">
            <w:pPr>
              <w:jc w:val="center"/>
              <w:rPr>
                <w:lang w:val="it-IT"/>
              </w:rPr>
            </w:pPr>
          </w:p>
        </w:tc>
      </w:tr>
      <w:tr w:rsidR="0014183B" w:rsidRPr="006A2E64" w14:paraId="012A8369" w14:textId="77777777" w:rsidTr="00D73E98">
        <w:trPr>
          <w:cantSplit/>
          <w:trHeight w:val="20"/>
        </w:trPr>
        <w:tc>
          <w:tcPr>
            <w:tcW w:w="680" w:type="dxa"/>
          </w:tcPr>
          <w:p w14:paraId="3903C297" w14:textId="77777777" w:rsidR="0014183B" w:rsidRDefault="0014183B" w:rsidP="0014183B">
            <w:pPr>
              <w:jc w:val="center"/>
              <w:rPr>
                <w:lang w:val="it-IT"/>
              </w:rPr>
            </w:pPr>
          </w:p>
        </w:tc>
        <w:tc>
          <w:tcPr>
            <w:tcW w:w="851" w:type="dxa"/>
            <w:tcMar>
              <w:left w:w="108" w:type="dxa"/>
              <w:right w:w="0" w:type="dxa"/>
            </w:tcMar>
          </w:tcPr>
          <w:p w14:paraId="604CF346" w14:textId="77777777" w:rsidR="0014183B" w:rsidRDefault="0014183B" w:rsidP="0014183B">
            <w:pPr>
              <w:pStyle w:val="PrincCont"/>
              <w:jc w:val="left"/>
              <w:rPr>
                <w:lang w:val="it-IT"/>
              </w:rPr>
            </w:pPr>
            <w:r>
              <w:rPr>
                <w:lang w:val="it-IT"/>
              </w:rPr>
              <w:t>OIC 21.33</w:t>
            </w:r>
          </w:p>
          <w:p w14:paraId="031D9BCD" w14:textId="77777777" w:rsidR="0014183B" w:rsidRDefault="0014183B" w:rsidP="0014183B">
            <w:pPr>
              <w:pStyle w:val="PrincCont"/>
              <w:jc w:val="left"/>
              <w:rPr>
                <w:lang w:val="it-IT"/>
              </w:rPr>
            </w:pPr>
          </w:p>
        </w:tc>
        <w:tc>
          <w:tcPr>
            <w:tcW w:w="7060" w:type="dxa"/>
            <w:tcMar>
              <w:left w:w="108" w:type="dxa"/>
            </w:tcMar>
          </w:tcPr>
          <w:p w14:paraId="21EEB302" w14:textId="77777777" w:rsidR="0014183B" w:rsidRPr="00DC3093" w:rsidRDefault="0014183B" w:rsidP="0014183B">
            <w:pPr>
              <w:pStyle w:val="Commentiriquadro"/>
            </w:pPr>
            <w:r>
              <w:rPr>
                <w:lang w:eastAsia="it-IT"/>
              </w:rPr>
              <w:t>Situazioni interne alla società che possono rappresentare un indicatore di perdita di valore possono essere a titolo esemplificativo e non esaustivo: perdite operative divenute fisiologiche, derivanti da una struttura del ciclo costi/ricavi che cessa di essere remunerativa; eccesso di costi fissi, non riducibili nel breve periodo, rispetto al volume d'affari; obsolescenza tecnologica degli impianti o dei processi produttivi dell'impresa; un perdurante stato di tensione finanziaria al quale non si possa porre rimedio e che divenga eccessivamente oneroso per la società, una distribuzione di dividendi che abbia comportato che la quota di patrimonio netto posseduta nella partecipata sia diventata inferiore al valore di iscrizione della stessa nell’attivo.</w:t>
            </w:r>
          </w:p>
        </w:tc>
        <w:tc>
          <w:tcPr>
            <w:tcW w:w="586" w:type="dxa"/>
            <w:tcMar>
              <w:left w:w="85" w:type="dxa"/>
              <w:right w:w="85" w:type="dxa"/>
            </w:tcMar>
            <w:vAlign w:val="center"/>
          </w:tcPr>
          <w:p w14:paraId="5D561BA9" w14:textId="77777777" w:rsidR="0014183B" w:rsidRPr="0063104D" w:rsidRDefault="0014183B" w:rsidP="0014183B">
            <w:pPr>
              <w:jc w:val="center"/>
              <w:rPr>
                <w:lang w:val="it-IT"/>
              </w:rPr>
            </w:pPr>
          </w:p>
        </w:tc>
        <w:tc>
          <w:tcPr>
            <w:tcW w:w="573" w:type="dxa"/>
            <w:tcMar>
              <w:left w:w="108" w:type="dxa"/>
            </w:tcMar>
            <w:vAlign w:val="center"/>
          </w:tcPr>
          <w:p w14:paraId="4B6FFB42" w14:textId="77777777" w:rsidR="0014183B" w:rsidRPr="0063104D" w:rsidRDefault="0014183B" w:rsidP="0014183B">
            <w:pPr>
              <w:jc w:val="center"/>
              <w:rPr>
                <w:lang w:val="it-IT"/>
              </w:rPr>
            </w:pPr>
          </w:p>
        </w:tc>
        <w:tc>
          <w:tcPr>
            <w:tcW w:w="570" w:type="dxa"/>
            <w:tcMar>
              <w:left w:w="108" w:type="dxa"/>
            </w:tcMar>
            <w:vAlign w:val="center"/>
          </w:tcPr>
          <w:p w14:paraId="2206FD27" w14:textId="77777777" w:rsidR="0014183B" w:rsidRPr="0063104D" w:rsidRDefault="0014183B" w:rsidP="0014183B">
            <w:pPr>
              <w:jc w:val="center"/>
              <w:rPr>
                <w:lang w:val="it-IT"/>
              </w:rPr>
            </w:pPr>
          </w:p>
        </w:tc>
      </w:tr>
      <w:tr w:rsidR="0014183B" w:rsidRPr="006A2E64" w14:paraId="0C6D7B42" w14:textId="77777777" w:rsidTr="00D73E98">
        <w:trPr>
          <w:cantSplit/>
          <w:trHeight w:val="20"/>
        </w:trPr>
        <w:tc>
          <w:tcPr>
            <w:tcW w:w="680" w:type="dxa"/>
          </w:tcPr>
          <w:p w14:paraId="56FFF623" w14:textId="77777777" w:rsidR="0014183B" w:rsidRDefault="0014183B" w:rsidP="0014183B">
            <w:pPr>
              <w:jc w:val="center"/>
              <w:rPr>
                <w:lang w:val="it-IT"/>
              </w:rPr>
            </w:pPr>
          </w:p>
        </w:tc>
        <w:tc>
          <w:tcPr>
            <w:tcW w:w="851" w:type="dxa"/>
            <w:tcMar>
              <w:left w:w="108" w:type="dxa"/>
              <w:right w:w="0" w:type="dxa"/>
            </w:tcMar>
          </w:tcPr>
          <w:p w14:paraId="34926FE3" w14:textId="77777777" w:rsidR="0014183B" w:rsidRDefault="0014183B" w:rsidP="0014183B">
            <w:pPr>
              <w:pStyle w:val="PrincCont"/>
              <w:jc w:val="left"/>
              <w:rPr>
                <w:lang w:val="it-IT"/>
              </w:rPr>
            </w:pPr>
            <w:r>
              <w:rPr>
                <w:lang w:val="it-IT"/>
              </w:rPr>
              <w:t>OIC 21.34</w:t>
            </w:r>
          </w:p>
          <w:p w14:paraId="70DB2E3B" w14:textId="77777777" w:rsidR="0014183B" w:rsidRDefault="0014183B" w:rsidP="0014183B">
            <w:pPr>
              <w:pStyle w:val="PrincCont"/>
              <w:jc w:val="left"/>
              <w:rPr>
                <w:lang w:val="it-IT"/>
              </w:rPr>
            </w:pPr>
          </w:p>
        </w:tc>
        <w:tc>
          <w:tcPr>
            <w:tcW w:w="7060" w:type="dxa"/>
            <w:tcMar>
              <w:left w:w="108" w:type="dxa"/>
            </w:tcMar>
          </w:tcPr>
          <w:p w14:paraId="23897450" w14:textId="77777777" w:rsidR="0014183B" w:rsidRPr="00DC3093" w:rsidRDefault="0014183B" w:rsidP="0014183B">
            <w:pPr>
              <w:pStyle w:val="Commentiriquadro"/>
            </w:pPr>
            <w:r>
              <w:rPr>
                <w:lang w:eastAsia="it-IT"/>
              </w:rPr>
              <w:t>Fattori esterni alla società possono invece essere a titolo esemplificativo e non esaustivo: crisi del mercato in cui opera l'impresa con previsioni di assestamento dello stesso in direzione opposta a quella auspicata dall'impresa; sostanziale ribasso dei prezzi di vendita dei prodotti non bilanciato dall'adeguamento dei costi di produzione e vendita; nuove leggi e regolamentazione che incidono negativamente sulla redditività dell'impresa; perdita di quote di mercato a favore di imprese concorrenti; abbandono da parte del mercato dei prodotti dell'impresa a favore di prodotti alternativi; evidenze che inducono a ritenere che si è prodotta una significativa perdita durevole di valore.</w:t>
            </w:r>
          </w:p>
        </w:tc>
        <w:tc>
          <w:tcPr>
            <w:tcW w:w="586" w:type="dxa"/>
            <w:tcMar>
              <w:left w:w="85" w:type="dxa"/>
              <w:right w:w="85" w:type="dxa"/>
            </w:tcMar>
            <w:vAlign w:val="center"/>
          </w:tcPr>
          <w:p w14:paraId="6B3FE3AC" w14:textId="77777777" w:rsidR="0014183B" w:rsidRPr="0042608F" w:rsidRDefault="0014183B" w:rsidP="0014183B">
            <w:pPr>
              <w:jc w:val="center"/>
              <w:rPr>
                <w:lang w:val="it-IT"/>
              </w:rPr>
            </w:pPr>
          </w:p>
        </w:tc>
        <w:tc>
          <w:tcPr>
            <w:tcW w:w="573" w:type="dxa"/>
            <w:tcMar>
              <w:left w:w="108" w:type="dxa"/>
            </w:tcMar>
            <w:vAlign w:val="center"/>
          </w:tcPr>
          <w:p w14:paraId="0D0E29AF" w14:textId="77777777" w:rsidR="0014183B" w:rsidRPr="0042608F" w:rsidRDefault="0014183B" w:rsidP="0014183B">
            <w:pPr>
              <w:jc w:val="center"/>
              <w:rPr>
                <w:lang w:val="it-IT"/>
              </w:rPr>
            </w:pPr>
          </w:p>
        </w:tc>
        <w:tc>
          <w:tcPr>
            <w:tcW w:w="570" w:type="dxa"/>
            <w:tcMar>
              <w:left w:w="108" w:type="dxa"/>
            </w:tcMar>
            <w:vAlign w:val="center"/>
          </w:tcPr>
          <w:p w14:paraId="7361DD23" w14:textId="77777777" w:rsidR="0014183B" w:rsidRPr="0042608F" w:rsidRDefault="0014183B" w:rsidP="0014183B">
            <w:pPr>
              <w:jc w:val="center"/>
              <w:rPr>
                <w:lang w:val="it-IT"/>
              </w:rPr>
            </w:pPr>
          </w:p>
        </w:tc>
      </w:tr>
      <w:tr w:rsidR="0014183B" w:rsidRPr="006A2E64" w14:paraId="4E60971F" w14:textId="77777777" w:rsidTr="00D73E98">
        <w:trPr>
          <w:cantSplit/>
          <w:trHeight w:val="20"/>
        </w:trPr>
        <w:tc>
          <w:tcPr>
            <w:tcW w:w="680" w:type="dxa"/>
          </w:tcPr>
          <w:p w14:paraId="5F1E4A0C" w14:textId="77777777" w:rsidR="0014183B" w:rsidRDefault="0014183B" w:rsidP="0014183B">
            <w:pPr>
              <w:jc w:val="center"/>
              <w:rPr>
                <w:lang w:val="it-IT"/>
              </w:rPr>
            </w:pPr>
          </w:p>
        </w:tc>
        <w:tc>
          <w:tcPr>
            <w:tcW w:w="851" w:type="dxa"/>
            <w:tcMar>
              <w:left w:w="108" w:type="dxa"/>
              <w:right w:w="0" w:type="dxa"/>
            </w:tcMar>
          </w:tcPr>
          <w:p w14:paraId="280B9B9B" w14:textId="77777777" w:rsidR="0014183B" w:rsidRDefault="0014183B" w:rsidP="0014183B">
            <w:pPr>
              <w:pStyle w:val="PrincCont"/>
              <w:jc w:val="left"/>
              <w:rPr>
                <w:lang w:val="it-IT"/>
              </w:rPr>
            </w:pPr>
            <w:r>
              <w:rPr>
                <w:lang w:val="it-IT"/>
              </w:rPr>
              <w:t>OIC 21.35</w:t>
            </w:r>
          </w:p>
          <w:p w14:paraId="605D5CB4" w14:textId="77777777" w:rsidR="0014183B" w:rsidRDefault="0014183B" w:rsidP="0014183B">
            <w:pPr>
              <w:pStyle w:val="PrincCont"/>
              <w:jc w:val="left"/>
              <w:rPr>
                <w:lang w:val="it-IT"/>
              </w:rPr>
            </w:pPr>
          </w:p>
        </w:tc>
        <w:tc>
          <w:tcPr>
            <w:tcW w:w="7060" w:type="dxa"/>
            <w:tcMar>
              <w:left w:w="108" w:type="dxa"/>
            </w:tcMar>
          </w:tcPr>
          <w:p w14:paraId="78BA4598" w14:textId="77777777" w:rsidR="0014183B" w:rsidRPr="00DC3093" w:rsidRDefault="0014183B" w:rsidP="0014183B">
            <w:pPr>
              <w:pStyle w:val="Commentiriquadro"/>
            </w:pPr>
            <w:r>
              <w:rPr>
                <w:lang w:eastAsia="it-IT"/>
              </w:rPr>
              <w:t>Un ulteriore indicatore di perdita può essere costituito dal mancato esercizio di un diritto di opzione, previsto dall’art. 2441 del codice civile, che abbia comportato una diminuzione del valore economico della partecipata al di sotto del valore di iscrizione della stessa nell’attivo.</w:t>
            </w:r>
          </w:p>
        </w:tc>
        <w:tc>
          <w:tcPr>
            <w:tcW w:w="586" w:type="dxa"/>
            <w:tcMar>
              <w:left w:w="85" w:type="dxa"/>
              <w:right w:w="85" w:type="dxa"/>
            </w:tcMar>
            <w:vAlign w:val="center"/>
          </w:tcPr>
          <w:p w14:paraId="1D0CE11D" w14:textId="77777777" w:rsidR="0014183B" w:rsidRPr="0042608F" w:rsidRDefault="0014183B" w:rsidP="0014183B">
            <w:pPr>
              <w:jc w:val="center"/>
              <w:rPr>
                <w:lang w:val="it-IT"/>
              </w:rPr>
            </w:pPr>
          </w:p>
        </w:tc>
        <w:tc>
          <w:tcPr>
            <w:tcW w:w="573" w:type="dxa"/>
            <w:tcMar>
              <w:left w:w="108" w:type="dxa"/>
            </w:tcMar>
            <w:vAlign w:val="center"/>
          </w:tcPr>
          <w:p w14:paraId="1224E9FC" w14:textId="77777777" w:rsidR="0014183B" w:rsidRPr="0042608F" w:rsidRDefault="0014183B" w:rsidP="0014183B">
            <w:pPr>
              <w:jc w:val="center"/>
              <w:rPr>
                <w:lang w:val="it-IT"/>
              </w:rPr>
            </w:pPr>
          </w:p>
        </w:tc>
        <w:tc>
          <w:tcPr>
            <w:tcW w:w="570" w:type="dxa"/>
            <w:tcMar>
              <w:left w:w="108" w:type="dxa"/>
            </w:tcMar>
            <w:vAlign w:val="center"/>
          </w:tcPr>
          <w:p w14:paraId="2D3110DC" w14:textId="77777777" w:rsidR="0014183B" w:rsidRPr="0042608F" w:rsidRDefault="0014183B" w:rsidP="0014183B">
            <w:pPr>
              <w:jc w:val="center"/>
              <w:rPr>
                <w:lang w:val="it-IT"/>
              </w:rPr>
            </w:pPr>
          </w:p>
        </w:tc>
      </w:tr>
      <w:tr w:rsidR="0014183B" w:rsidRPr="006A2E64" w14:paraId="01DD1E37" w14:textId="77777777" w:rsidTr="00D73E98">
        <w:trPr>
          <w:cantSplit/>
          <w:trHeight w:val="20"/>
        </w:trPr>
        <w:tc>
          <w:tcPr>
            <w:tcW w:w="680" w:type="dxa"/>
          </w:tcPr>
          <w:p w14:paraId="6A9259E0" w14:textId="77777777" w:rsidR="0014183B" w:rsidRDefault="0014183B" w:rsidP="0014183B">
            <w:pPr>
              <w:jc w:val="center"/>
              <w:rPr>
                <w:lang w:val="it-IT"/>
              </w:rPr>
            </w:pPr>
          </w:p>
        </w:tc>
        <w:tc>
          <w:tcPr>
            <w:tcW w:w="851" w:type="dxa"/>
            <w:tcMar>
              <w:left w:w="108" w:type="dxa"/>
              <w:right w:w="0" w:type="dxa"/>
            </w:tcMar>
          </w:tcPr>
          <w:p w14:paraId="0B8EC982" w14:textId="77777777" w:rsidR="0014183B" w:rsidRDefault="0014183B" w:rsidP="0014183B">
            <w:pPr>
              <w:pStyle w:val="PrincCont"/>
              <w:jc w:val="left"/>
              <w:rPr>
                <w:lang w:val="it-IT"/>
              </w:rPr>
            </w:pPr>
            <w:r>
              <w:rPr>
                <w:lang w:val="it-IT"/>
              </w:rPr>
              <w:t>OIC 21.36</w:t>
            </w:r>
          </w:p>
        </w:tc>
        <w:tc>
          <w:tcPr>
            <w:tcW w:w="7060" w:type="dxa"/>
            <w:tcMar>
              <w:left w:w="108" w:type="dxa"/>
            </w:tcMar>
          </w:tcPr>
          <w:p w14:paraId="7FD53F9D" w14:textId="77777777" w:rsidR="0014183B" w:rsidRPr="00DC3093" w:rsidRDefault="0014183B" w:rsidP="0014183B">
            <w:pPr>
              <w:pStyle w:val="Commentiriquadro"/>
            </w:pPr>
            <w:r>
              <w:rPr>
                <w:lang w:eastAsia="it-IT"/>
              </w:rPr>
              <w:t>Per i titoli partecipativi quotati non è necessariamente considerato motivo di abbattimento del costo un improvviso e generalizzato ribasso del valore di mercato; questo può costituire peraltro un primo elemento segnaletico di un'eventuale perdita durevole di valore. Un significativo e prolungato ribasso nel listino di una partecipazione quotata, non correlato ad un generale andamento del mercato, unito a negative condizioni economico-finanziarie della partecipata, che fanno fondatamente ritenere non possibile un'inversione di tendenza, è considerato un indicatore per considerare la perdita di valore di natura durevole.</w:t>
            </w:r>
          </w:p>
        </w:tc>
        <w:tc>
          <w:tcPr>
            <w:tcW w:w="586" w:type="dxa"/>
            <w:tcMar>
              <w:left w:w="85" w:type="dxa"/>
              <w:right w:w="85" w:type="dxa"/>
            </w:tcMar>
            <w:vAlign w:val="center"/>
          </w:tcPr>
          <w:p w14:paraId="32F65D80" w14:textId="77777777" w:rsidR="0014183B" w:rsidRPr="00F30690" w:rsidRDefault="0014183B" w:rsidP="0014183B">
            <w:pPr>
              <w:jc w:val="center"/>
              <w:rPr>
                <w:lang w:val="it-IT"/>
              </w:rPr>
            </w:pPr>
          </w:p>
        </w:tc>
        <w:tc>
          <w:tcPr>
            <w:tcW w:w="573" w:type="dxa"/>
            <w:tcMar>
              <w:left w:w="108" w:type="dxa"/>
            </w:tcMar>
            <w:vAlign w:val="center"/>
          </w:tcPr>
          <w:p w14:paraId="306DCDE5" w14:textId="77777777" w:rsidR="0014183B" w:rsidRPr="00F30690" w:rsidRDefault="0014183B" w:rsidP="0014183B">
            <w:pPr>
              <w:jc w:val="center"/>
              <w:rPr>
                <w:lang w:val="it-IT"/>
              </w:rPr>
            </w:pPr>
          </w:p>
        </w:tc>
        <w:tc>
          <w:tcPr>
            <w:tcW w:w="570" w:type="dxa"/>
            <w:tcMar>
              <w:left w:w="108" w:type="dxa"/>
            </w:tcMar>
            <w:vAlign w:val="center"/>
          </w:tcPr>
          <w:p w14:paraId="7F808E39" w14:textId="77777777" w:rsidR="0014183B" w:rsidRPr="00F30690" w:rsidRDefault="0014183B" w:rsidP="0014183B">
            <w:pPr>
              <w:jc w:val="center"/>
              <w:rPr>
                <w:lang w:val="it-IT"/>
              </w:rPr>
            </w:pPr>
          </w:p>
        </w:tc>
      </w:tr>
      <w:tr w:rsidR="0014183B" w:rsidRPr="00082F62" w14:paraId="637E7CB9" w14:textId="77777777" w:rsidTr="00D73E98">
        <w:trPr>
          <w:cantSplit/>
          <w:trHeight w:val="20"/>
        </w:trPr>
        <w:tc>
          <w:tcPr>
            <w:tcW w:w="680" w:type="dxa"/>
          </w:tcPr>
          <w:p w14:paraId="1ADCE10D" w14:textId="77777777" w:rsidR="0014183B" w:rsidRPr="005B2DDF" w:rsidRDefault="0014183B" w:rsidP="0014183B">
            <w:pPr>
              <w:jc w:val="center"/>
              <w:rPr>
                <w:b/>
                <w:lang w:val="it-IT"/>
              </w:rPr>
            </w:pPr>
            <w:r>
              <w:rPr>
                <w:b/>
                <w:lang w:val="it-IT"/>
              </w:rPr>
              <w:t>24</w:t>
            </w:r>
            <w:r w:rsidRPr="005B2DDF">
              <w:rPr>
                <w:b/>
                <w:lang w:val="it-IT"/>
              </w:rPr>
              <w:t>)</w:t>
            </w:r>
          </w:p>
        </w:tc>
        <w:tc>
          <w:tcPr>
            <w:tcW w:w="851" w:type="dxa"/>
            <w:tcMar>
              <w:left w:w="108" w:type="dxa"/>
              <w:right w:w="0" w:type="dxa"/>
            </w:tcMar>
          </w:tcPr>
          <w:p w14:paraId="26B264A0" w14:textId="77777777" w:rsidR="0014183B" w:rsidRDefault="0014183B" w:rsidP="0014183B">
            <w:pPr>
              <w:pStyle w:val="PrincCont"/>
              <w:jc w:val="left"/>
              <w:rPr>
                <w:lang w:val="it-IT"/>
              </w:rPr>
            </w:pPr>
            <w:r>
              <w:rPr>
                <w:lang w:val="it-IT"/>
              </w:rPr>
              <w:t>OIC 21.37</w:t>
            </w:r>
          </w:p>
        </w:tc>
        <w:tc>
          <w:tcPr>
            <w:tcW w:w="7060" w:type="dxa"/>
            <w:tcMar>
              <w:left w:w="108" w:type="dxa"/>
            </w:tcMar>
          </w:tcPr>
          <w:p w14:paraId="24CB21BF" w14:textId="77777777" w:rsidR="0014183B" w:rsidRPr="00DC3093" w:rsidRDefault="0014183B" w:rsidP="00102E0E">
            <w:pPr>
              <w:rPr>
                <w:lang w:val="it-IT"/>
              </w:rPr>
            </w:pPr>
            <w:r>
              <w:rPr>
                <w:lang w:val="it-IT" w:eastAsia="it-IT"/>
              </w:rPr>
              <w:t>Se, pur in presenza di perdita d'esercizio della partecipata, tale perdita non sia stata ritenuta durevole e pertanto il valore della partecipata sia stato mantenuto in bilancio al costo storico, le valutazioni degli organi amministrativi circa l'esistenza o meno di una perdita durevole di valore sono state particolarmente accurate, prudenti e motivate?</w:t>
            </w:r>
          </w:p>
        </w:tc>
        <w:tc>
          <w:tcPr>
            <w:tcW w:w="586" w:type="dxa"/>
            <w:tcMar>
              <w:left w:w="85" w:type="dxa"/>
              <w:right w:w="85" w:type="dxa"/>
            </w:tcMar>
            <w:vAlign w:val="center"/>
          </w:tcPr>
          <w:p w14:paraId="1FDA6B23" w14:textId="77777777" w:rsidR="0014183B" w:rsidRPr="00082F62"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94CF3E3" w14:textId="77777777" w:rsidR="0014183B" w:rsidRPr="00082F62"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834FA98" w14:textId="77777777" w:rsidR="0014183B" w:rsidRPr="00082F62"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A2E64" w14:paraId="4A3761B7" w14:textId="77777777" w:rsidTr="00D73E98">
        <w:trPr>
          <w:cantSplit/>
          <w:trHeight w:val="20"/>
        </w:trPr>
        <w:tc>
          <w:tcPr>
            <w:tcW w:w="680" w:type="dxa"/>
          </w:tcPr>
          <w:p w14:paraId="0683A771" w14:textId="77777777" w:rsidR="0014183B" w:rsidRPr="005B2DDF" w:rsidRDefault="0014183B" w:rsidP="0014183B">
            <w:pPr>
              <w:jc w:val="center"/>
              <w:rPr>
                <w:b/>
                <w:lang w:val="it-IT"/>
              </w:rPr>
            </w:pPr>
          </w:p>
        </w:tc>
        <w:tc>
          <w:tcPr>
            <w:tcW w:w="851" w:type="dxa"/>
            <w:tcMar>
              <w:left w:w="108" w:type="dxa"/>
              <w:right w:w="0" w:type="dxa"/>
            </w:tcMar>
          </w:tcPr>
          <w:p w14:paraId="03BB528D" w14:textId="77777777" w:rsidR="0014183B" w:rsidRDefault="0014183B" w:rsidP="0014183B">
            <w:pPr>
              <w:pStyle w:val="PrincCont"/>
              <w:jc w:val="left"/>
              <w:rPr>
                <w:lang w:val="it-IT"/>
              </w:rPr>
            </w:pPr>
            <w:r>
              <w:rPr>
                <w:lang w:val="it-IT"/>
              </w:rPr>
              <w:t>OIC 21.38</w:t>
            </w:r>
          </w:p>
        </w:tc>
        <w:tc>
          <w:tcPr>
            <w:tcW w:w="7060" w:type="dxa"/>
            <w:tcMar>
              <w:left w:w="108" w:type="dxa"/>
            </w:tcMar>
          </w:tcPr>
          <w:p w14:paraId="445A9D0D" w14:textId="77777777" w:rsidR="0014183B" w:rsidRPr="00DC3093" w:rsidRDefault="0014183B" w:rsidP="0014183B">
            <w:pPr>
              <w:pStyle w:val="Commentiriquadro"/>
            </w:pPr>
            <w:r>
              <w:rPr>
                <w:lang w:eastAsia="it-IT"/>
              </w:rPr>
              <w:t>Una perdita di valore è durevole quando fondatamente non si prevede che le ragioni che l’hanno causata possano essere rimosse in un breve arco temporale, cioè in un periodo così breve da permettere di formulare previsioni attendibili e basate su fatti obiettivi e ragionevolmente riscontrabili.</w:t>
            </w:r>
          </w:p>
        </w:tc>
        <w:tc>
          <w:tcPr>
            <w:tcW w:w="586" w:type="dxa"/>
            <w:tcMar>
              <w:left w:w="85" w:type="dxa"/>
              <w:right w:w="85" w:type="dxa"/>
            </w:tcMar>
            <w:vAlign w:val="center"/>
          </w:tcPr>
          <w:p w14:paraId="6347CD8B" w14:textId="77777777" w:rsidR="0014183B" w:rsidRPr="000F5C57" w:rsidRDefault="0014183B" w:rsidP="0014183B">
            <w:pPr>
              <w:jc w:val="center"/>
              <w:rPr>
                <w:lang w:val="it-IT"/>
              </w:rPr>
            </w:pPr>
          </w:p>
        </w:tc>
        <w:tc>
          <w:tcPr>
            <w:tcW w:w="573" w:type="dxa"/>
            <w:tcMar>
              <w:left w:w="108" w:type="dxa"/>
            </w:tcMar>
            <w:vAlign w:val="center"/>
          </w:tcPr>
          <w:p w14:paraId="54A534D2" w14:textId="77777777" w:rsidR="0014183B" w:rsidRPr="000F5C57" w:rsidRDefault="0014183B" w:rsidP="0014183B">
            <w:pPr>
              <w:jc w:val="center"/>
              <w:rPr>
                <w:lang w:val="it-IT"/>
              </w:rPr>
            </w:pPr>
          </w:p>
        </w:tc>
        <w:tc>
          <w:tcPr>
            <w:tcW w:w="570" w:type="dxa"/>
            <w:tcMar>
              <w:left w:w="108" w:type="dxa"/>
            </w:tcMar>
            <w:vAlign w:val="center"/>
          </w:tcPr>
          <w:p w14:paraId="60E848A2" w14:textId="77777777" w:rsidR="0014183B" w:rsidRPr="000F5C57" w:rsidRDefault="0014183B" w:rsidP="0014183B">
            <w:pPr>
              <w:jc w:val="center"/>
              <w:rPr>
                <w:lang w:val="it-IT"/>
              </w:rPr>
            </w:pPr>
          </w:p>
        </w:tc>
      </w:tr>
      <w:tr w:rsidR="0014183B" w:rsidRPr="000F5C57" w14:paraId="14BA69B1" w14:textId="77777777" w:rsidTr="00D73E98">
        <w:trPr>
          <w:cantSplit/>
          <w:trHeight w:val="20"/>
        </w:trPr>
        <w:tc>
          <w:tcPr>
            <w:tcW w:w="680" w:type="dxa"/>
          </w:tcPr>
          <w:p w14:paraId="49AC94C7" w14:textId="77777777" w:rsidR="0014183B" w:rsidRPr="005B2DDF" w:rsidRDefault="0014183B" w:rsidP="00102E0E">
            <w:pPr>
              <w:jc w:val="center"/>
              <w:rPr>
                <w:b/>
                <w:lang w:val="it-IT"/>
              </w:rPr>
            </w:pPr>
            <w:r>
              <w:rPr>
                <w:b/>
                <w:lang w:val="it-IT"/>
              </w:rPr>
              <w:lastRenderedPageBreak/>
              <w:t>25</w:t>
            </w:r>
            <w:r w:rsidRPr="005B2DDF">
              <w:rPr>
                <w:b/>
                <w:lang w:val="it-IT"/>
              </w:rPr>
              <w:t>)</w:t>
            </w:r>
          </w:p>
        </w:tc>
        <w:tc>
          <w:tcPr>
            <w:tcW w:w="851" w:type="dxa"/>
            <w:tcMar>
              <w:left w:w="108" w:type="dxa"/>
              <w:right w:w="0" w:type="dxa"/>
            </w:tcMar>
          </w:tcPr>
          <w:p w14:paraId="7CD47453" w14:textId="77777777" w:rsidR="0014183B" w:rsidRDefault="0014183B" w:rsidP="00102E0E">
            <w:pPr>
              <w:pStyle w:val="PrincCont"/>
              <w:jc w:val="left"/>
              <w:rPr>
                <w:lang w:val="it-IT"/>
              </w:rPr>
            </w:pPr>
            <w:r>
              <w:rPr>
                <w:lang w:val="it-IT"/>
              </w:rPr>
              <w:t>OIC 21.38</w:t>
            </w:r>
          </w:p>
        </w:tc>
        <w:tc>
          <w:tcPr>
            <w:tcW w:w="7060" w:type="dxa"/>
            <w:tcMar>
              <w:left w:w="108" w:type="dxa"/>
            </w:tcMar>
          </w:tcPr>
          <w:p w14:paraId="7D7F92C7" w14:textId="77777777" w:rsidR="0014183B" w:rsidRPr="00DC3093" w:rsidRDefault="0014183B" w:rsidP="00AA71C5">
            <w:pPr>
              <w:spacing w:line="240" w:lineRule="exact"/>
              <w:rPr>
                <w:lang w:val="it-IT"/>
              </w:rPr>
            </w:pPr>
            <w:r>
              <w:rPr>
                <w:lang w:val="it-IT" w:eastAsia="it-IT"/>
              </w:rPr>
              <w:t>La società partecipata ha predisposto piani e programmi tesi al recupero delle condizioni di equilibrio economico-finanziario, con caratteristiche tali da far fondatamente ritenere che la perdita di valore della partecipazione abbia carattere contingente affinché la stessa possa definirsi non durevole?</w:t>
            </w:r>
          </w:p>
        </w:tc>
        <w:tc>
          <w:tcPr>
            <w:tcW w:w="586" w:type="dxa"/>
            <w:tcMar>
              <w:left w:w="85" w:type="dxa"/>
              <w:right w:w="85" w:type="dxa"/>
            </w:tcMar>
            <w:vAlign w:val="center"/>
          </w:tcPr>
          <w:p w14:paraId="222EDB99" w14:textId="77777777" w:rsidR="0014183B" w:rsidRPr="000F5C57" w:rsidRDefault="0014183B" w:rsidP="00102E0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AAB476F" w14:textId="77777777" w:rsidR="0014183B" w:rsidRPr="000F5C57" w:rsidRDefault="0014183B" w:rsidP="00102E0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7E058C6" w14:textId="77777777" w:rsidR="0014183B" w:rsidRPr="000F5C57" w:rsidRDefault="0014183B" w:rsidP="00102E0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A2E64" w14:paraId="7523422C" w14:textId="77777777" w:rsidTr="00D73E98">
        <w:trPr>
          <w:cantSplit/>
          <w:trHeight w:val="20"/>
        </w:trPr>
        <w:tc>
          <w:tcPr>
            <w:tcW w:w="680" w:type="dxa"/>
          </w:tcPr>
          <w:p w14:paraId="4E7562E6" w14:textId="77777777" w:rsidR="0014183B" w:rsidRPr="005B2DDF" w:rsidRDefault="0014183B" w:rsidP="0014183B">
            <w:pPr>
              <w:jc w:val="center"/>
              <w:rPr>
                <w:b/>
                <w:lang w:val="it-IT"/>
              </w:rPr>
            </w:pPr>
            <w:r>
              <w:rPr>
                <w:b/>
                <w:lang w:val="it-IT"/>
              </w:rPr>
              <w:t>26</w:t>
            </w:r>
            <w:r w:rsidRPr="005B2DDF">
              <w:rPr>
                <w:b/>
                <w:lang w:val="it-IT"/>
              </w:rPr>
              <w:t>)</w:t>
            </w:r>
          </w:p>
        </w:tc>
        <w:tc>
          <w:tcPr>
            <w:tcW w:w="851" w:type="dxa"/>
            <w:tcMar>
              <w:left w:w="108" w:type="dxa"/>
              <w:right w:w="0" w:type="dxa"/>
            </w:tcMar>
          </w:tcPr>
          <w:p w14:paraId="085FE2DB" w14:textId="77777777" w:rsidR="0014183B" w:rsidRDefault="0014183B" w:rsidP="0014183B">
            <w:pPr>
              <w:pStyle w:val="PrincCont"/>
              <w:jc w:val="left"/>
              <w:rPr>
                <w:lang w:val="it-IT"/>
              </w:rPr>
            </w:pPr>
            <w:r>
              <w:rPr>
                <w:lang w:val="it-IT"/>
              </w:rPr>
              <w:t>OIC 21.38</w:t>
            </w:r>
          </w:p>
        </w:tc>
        <w:tc>
          <w:tcPr>
            <w:tcW w:w="7060" w:type="dxa"/>
            <w:tcMar>
              <w:left w:w="108" w:type="dxa"/>
            </w:tcMar>
          </w:tcPr>
          <w:p w14:paraId="618EA21B" w14:textId="77777777" w:rsidR="0014183B" w:rsidRPr="00DC3093" w:rsidRDefault="0014183B" w:rsidP="0014183B">
            <w:pPr>
              <w:pStyle w:val="rientrotrattinook"/>
              <w:numPr>
                <w:ilvl w:val="0"/>
                <w:numId w:val="0"/>
              </w:numPr>
            </w:pPr>
            <w:r>
              <w:t>I piani e programmi predisposti hanno le caratteristiche di:</w:t>
            </w:r>
          </w:p>
        </w:tc>
        <w:tc>
          <w:tcPr>
            <w:tcW w:w="586" w:type="dxa"/>
            <w:tcMar>
              <w:left w:w="85" w:type="dxa"/>
              <w:right w:w="85" w:type="dxa"/>
            </w:tcMar>
            <w:vAlign w:val="center"/>
          </w:tcPr>
          <w:p w14:paraId="37EDC8A4" w14:textId="77777777" w:rsidR="0014183B" w:rsidRPr="0073099A" w:rsidRDefault="0014183B" w:rsidP="0014183B">
            <w:pPr>
              <w:jc w:val="center"/>
              <w:rPr>
                <w:lang w:val="it-IT"/>
              </w:rPr>
            </w:pPr>
          </w:p>
        </w:tc>
        <w:tc>
          <w:tcPr>
            <w:tcW w:w="573" w:type="dxa"/>
            <w:tcMar>
              <w:left w:w="108" w:type="dxa"/>
            </w:tcMar>
            <w:vAlign w:val="center"/>
          </w:tcPr>
          <w:p w14:paraId="38370575" w14:textId="77777777" w:rsidR="0014183B" w:rsidRPr="0073099A" w:rsidRDefault="0014183B" w:rsidP="0014183B">
            <w:pPr>
              <w:jc w:val="center"/>
              <w:rPr>
                <w:lang w:val="it-IT"/>
              </w:rPr>
            </w:pPr>
          </w:p>
        </w:tc>
        <w:tc>
          <w:tcPr>
            <w:tcW w:w="570" w:type="dxa"/>
            <w:tcMar>
              <w:left w:w="108" w:type="dxa"/>
            </w:tcMar>
            <w:vAlign w:val="center"/>
          </w:tcPr>
          <w:p w14:paraId="31D93717" w14:textId="77777777" w:rsidR="0014183B" w:rsidRPr="0073099A" w:rsidRDefault="0014183B" w:rsidP="0014183B">
            <w:pPr>
              <w:jc w:val="center"/>
              <w:rPr>
                <w:lang w:val="it-IT"/>
              </w:rPr>
            </w:pPr>
          </w:p>
        </w:tc>
      </w:tr>
      <w:tr w:rsidR="0014183B" w:rsidRPr="004D5D34" w14:paraId="17197392" w14:textId="77777777" w:rsidTr="00D73E98">
        <w:trPr>
          <w:cantSplit/>
          <w:trHeight w:val="20"/>
        </w:trPr>
        <w:tc>
          <w:tcPr>
            <w:tcW w:w="680" w:type="dxa"/>
          </w:tcPr>
          <w:p w14:paraId="64AE8380" w14:textId="77777777" w:rsidR="0014183B" w:rsidRPr="005B2DDF" w:rsidRDefault="0014183B" w:rsidP="0014183B">
            <w:pPr>
              <w:jc w:val="center"/>
              <w:rPr>
                <w:b/>
                <w:lang w:val="it-IT"/>
              </w:rPr>
            </w:pPr>
          </w:p>
        </w:tc>
        <w:tc>
          <w:tcPr>
            <w:tcW w:w="851" w:type="dxa"/>
            <w:tcMar>
              <w:left w:w="108" w:type="dxa"/>
              <w:right w:w="0" w:type="dxa"/>
            </w:tcMar>
          </w:tcPr>
          <w:p w14:paraId="15F7A689" w14:textId="77777777" w:rsidR="0014183B" w:rsidRDefault="0014183B" w:rsidP="0014183B">
            <w:pPr>
              <w:pStyle w:val="PrincCont"/>
              <w:jc w:val="left"/>
              <w:rPr>
                <w:lang w:val="it-IT"/>
              </w:rPr>
            </w:pPr>
          </w:p>
        </w:tc>
        <w:tc>
          <w:tcPr>
            <w:tcW w:w="7060" w:type="dxa"/>
            <w:tcMar>
              <w:left w:w="108" w:type="dxa"/>
            </w:tcMar>
          </w:tcPr>
          <w:p w14:paraId="58BC91DC" w14:textId="77777777" w:rsidR="0014183B" w:rsidRDefault="0014183B" w:rsidP="0014183B">
            <w:pPr>
              <w:pStyle w:val="rientrotrattinook"/>
              <w:tabs>
                <w:tab w:val="clear" w:pos="704"/>
              </w:tabs>
              <w:ind w:left="460" w:hanging="284"/>
            </w:pPr>
            <w:r>
              <w:t>concretezza;</w:t>
            </w:r>
          </w:p>
        </w:tc>
        <w:tc>
          <w:tcPr>
            <w:tcW w:w="586" w:type="dxa"/>
            <w:tcMar>
              <w:left w:w="85" w:type="dxa"/>
              <w:right w:w="85" w:type="dxa"/>
            </w:tcMar>
            <w:vAlign w:val="center"/>
          </w:tcPr>
          <w:p w14:paraId="553498AF" w14:textId="77777777" w:rsidR="0014183B" w:rsidRDefault="0014183B" w:rsidP="0014183B">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DD263C3" w14:textId="77777777" w:rsidR="0014183B" w:rsidRDefault="0014183B" w:rsidP="0014183B">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B4A2925" w14:textId="77777777" w:rsidR="0014183B" w:rsidRDefault="0014183B" w:rsidP="0014183B">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4D5D34" w14:paraId="3DD62E67" w14:textId="77777777" w:rsidTr="00D73E98">
        <w:trPr>
          <w:cantSplit/>
          <w:trHeight w:val="20"/>
        </w:trPr>
        <w:tc>
          <w:tcPr>
            <w:tcW w:w="680" w:type="dxa"/>
          </w:tcPr>
          <w:p w14:paraId="467356B8" w14:textId="77777777" w:rsidR="0014183B" w:rsidRPr="005B2DDF" w:rsidRDefault="0014183B" w:rsidP="0014183B">
            <w:pPr>
              <w:jc w:val="center"/>
              <w:rPr>
                <w:b/>
                <w:lang w:val="it-IT"/>
              </w:rPr>
            </w:pPr>
          </w:p>
        </w:tc>
        <w:tc>
          <w:tcPr>
            <w:tcW w:w="851" w:type="dxa"/>
            <w:tcMar>
              <w:left w:w="108" w:type="dxa"/>
              <w:right w:w="0" w:type="dxa"/>
            </w:tcMar>
          </w:tcPr>
          <w:p w14:paraId="51D2B0E7" w14:textId="77777777" w:rsidR="0014183B" w:rsidRDefault="0014183B" w:rsidP="0014183B">
            <w:pPr>
              <w:pStyle w:val="PrincCont"/>
              <w:jc w:val="left"/>
              <w:rPr>
                <w:lang w:val="it-IT"/>
              </w:rPr>
            </w:pPr>
          </w:p>
        </w:tc>
        <w:tc>
          <w:tcPr>
            <w:tcW w:w="7060" w:type="dxa"/>
            <w:tcMar>
              <w:left w:w="108" w:type="dxa"/>
            </w:tcMar>
          </w:tcPr>
          <w:p w14:paraId="1AD96284" w14:textId="77777777" w:rsidR="0014183B" w:rsidRDefault="0014183B" w:rsidP="0014183B">
            <w:pPr>
              <w:pStyle w:val="rientrotrattinook"/>
              <w:tabs>
                <w:tab w:val="clear" w:pos="704"/>
              </w:tabs>
              <w:ind w:left="460" w:hanging="284"/>
            </w:pPr>
            <w:r>
              <w:t>ragionevole possibilità di realizzazione (tecnica, economica, finanziaria);</w:t>
            </w:r>
          </w:p>
        </w:tc>
        <w:tc>
          <w:tcPr>
            <w:tcW w:w="586" w:type="dxa"/>
            <w:tcMar>
              <w:left w:w="85" w:type="dxa"/>
              <w:right w:w="85" w:type="dxa"/>
            </w:tcMar>
            <w:vAlign w:val="center"/>
          </w:tcPr>
          <w:p w14:paraId="20A51834" w14:textId="77777777" w:rsidR="0014183B" w:rsidRDefault="0014183B" w:rsidP="0014183B">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89E49D8" w14:textId="77777777" w:rsidR="0014183B" w:rsidRDefault="0014183B" w:rsidP="0014183B">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B83E431" w14:textId="77777777" w:rsidR="0014183B" w:rsidRDefault="0014183B" w:rsidP="0014183B">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4D5D34" w14:paraId="0AA0762F" w14:textId="77777777" w:rsidTr="00D73E98">
        <w:trPr>
          <w:cantSplit/>
          <w:trHeight w:val="20"/>
        </w:trPr>
        <w:tc>
          <w:tcPr>
            <w:tcW w:w="680" w:type="dxa"/>
          </w:tcPr>
          <w:p w14:paraId="5CBEEFF8" w14:textId="77777777" w:rsidR="0014183B" w:rsidRPr="005B2DDF" w:rsidRDefault="0014183B" w:rsidP="0014183B">
            <w:pPr>
              <w:jc w:val="center"/>
              <w:rPr>
                <w:b/>
                <w:lang w:val="it-IT"/>
              </w:rPr>
            </w:pPr>
          </w:p>
        </w:tc>
        <w:tc>
          <w:tcPr>
            <w:tcW w:w="851" w:type="dxa"/>
            <w:tcMar>
              <w:left w:w="108" w:type="dxa"/>
              <w:right w:w="0" w:type="dxa"/>
            </w:tcMar>
          </w:tcPr>
          <w:p w14:paraId="2408F308" w14:textId="77777777" w:rsidR="0014183B" w:rsidRDefault="0014183B" w:rsidP="0014183B">
            <w:pPr>
              <w:pStyle w:val="PrincCont"/>
              <w:jc w:val="left"/>
              <w:rPr>
                <w:lang w:val="it-IT"/>
              </w:rPr>
            </w:pPr>
          </w:p>
        </w:tc>
        <w:tc>
          <w:tcPr>
            <w:tcW w:w="7060" w:type="dxa"/>
            <w:tcMar>
              <w:left w:w="108" w:type="dxa"/>
            </w:tcMar>
          </w:tcPr>
          <w:p w14:paraId="06605001" w14:textId="77777777" w:rsidR="0014183B" w:rsidRDefault="0014183B" w:rsidP="0014183B">
            <w:pPr>
              <w:pStyle w:val="Puntoelenco"/>
              <w:tabs>
                <w:tab w:val="clear" w:pos="704"/>
              </w:tabs>
              <w:ind w:left="460" w:hanging="284"/>
            </w:pPr>
            <w:r>
              <w:t>brevità di attuazione?</w:t>
            </w:r>
          </w:p>
        </w:tc>
        <w:tc>
          <w:tcPr>
            <w:tcW w:w="586" w:type="dxa"/>
            <w:tcMar>
              <w:left w:w="85" w:type="dxa"/>
              <w:right w:w="85" w:type="dxa"/>
            </w:tcMar>
            <w:vAlign w:val="center"/>
          </w:tcPr>
          <w:p w14:paraId="37E9DE87" w14:textId="77777777" w:rsidR="0014183B" w:rsidRDefault="0014183B" w:rsidP="0014183B">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20AA24F" w14:textId="77777777" w:rsidR="0014183B" w:rsidRDefault="0014183B" w:rsidP="0014183B">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D016C32" w14:textId="77777777" w:rsidR="0014183B" w:rsidRDefault="0014183B" w:rsidP="0014183B">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A2E64" w14:paraId="3DE9C92B" w14:textId="77777777" w:rsidTr="00D73E98">
        <w:trPr>
          <w:cantSplit/>
          <w:trHeight w:val="20"/>
        </w:trPr>
        <w:tc>
          <w:tcPr>
            <w:tcW w:w="680" w:type="dxa"/>
          </w:tcPr>
          <w:p w14:paraId="48E2AF82" w14:textId="77777777" w:rsidR="0014183B" w:rsidRPr="005B2DDF" w:rsidRDefault="0014183B" w:rsidP="0014183B">
            <w:pPr>
              <w:jc w:val="center"/>
              <w:rPr>
                <w:b/>
                <w:highlight w:val="yellow"/>
                <w:lang w:val="it-IT"/>
              </w:rPr>
            </w:pPr>
          </w:p>
        </w:tc>
        <w:tc>
          <w:tcPr>
            <w:tcW w:w="851" w:type="dxa"/>
            <w:tcMar>
              <w:left w:w="108" w:type="dxa"/>
              <w:right w:w="0" w:type="dxa"/>
            </w:tcMar>
          </w:tcPr>
          <w:p w14:paraId="3B73DE2D" w14:textId="77777777" w:rsidR="0014183B" w:rsidRPr="00335E2A" w:rsidRDefault="0014183B" w:rsidP="0014183B">
            <w:pPr>
              <w:pStyle w:val="PrincCont"/>
              <w:jc w:val="left"/>
              <w:rPr>
                <w:highlight w:val="yellow"/>
                <w:lang w:val="it-IT"/>
              </w:rPr>
            </w:pPr>
            <w:r>
              <w:rPr>
                <w:lang w:val="it-IT"/>
              </w:rPr>
              <w:t>OIC 21.38</w:t>
            </w:r>
          </w:p>
        </w:tc>
        <w:tc>
          <w:tcPr>
            <w:tcW w:w="7060" w:type="dxa"/>
            <w:tcMar>
              <w:left w:w="108" w:type="dxa"/>
            </w:tcMar>
          </w:tcPr>
          <w:p w14:paraId="671F36EB" w14:textId="77777777" w:rsidR="0014183B" w:rsidRPr="00335E2A" w:rsidRDefault="0014183B" w:rsidP="0014183B">
            <w:pPr>
              <w:pStyle w:val="Commentiriquadro"/>
              <w:spacing w:line="180" w:lineRule="exact"/>
              <w:rPr>
                <w:highlight w:val="yellow"/>
              </w:rPr>
            </w:pPr>
            <w:r>
              <w:rPr>
                <w:lang w:eastAsia="it-IT"/>
              </w:rPr>
              <w:t>A questi fini, si ritiene necessario che i piani e i programmi operativi presentino le seguenti caratteristiche: a) risultino da deliberazioni degli organi societari; b) siano analitici così da individuare con precisione gli elementi di intervento e i benefici (qualificati in termini economici) che da essi si attendono; c) definiscano in modo esplicito il tempo entro cui il recupero dell'equilibrio economico è atteso, che deve collocarsi comunque in un arco ridotto di esercizi futuri.</w:t>
            </w:r>
          </w:p>
        </w:tc>
        <w:tc>
          <w:tcPr>
            <w:tcW w:w="586" w:type="dxa"/>
            <w:tcMar>
              <w:left w:w="85" w:type="dxa"/>
              <w:right w:w="85" w:type="dxa"/>
            </w:tcMar>
            <w:vAlign w:val="center"/>
          </w:tcPr>
          <w:p w14:paraId="338AB5A8" w14:textId="77777777" w:rsidR="0014183B" w:rsidRPr="00AD24E1" w:rsidRDefault="0014183B" w:rsidP="0014183B">
            <w:pPr>
              <w:jc w:val="center"/>
              <w:rPr>
                <w:highlight w:val="yellow"/>
                <w:lang w:val="it-IT"/>
              </w:rPr>
            </w:pPr>
          </w:p>
        </w:tc>
        <w:tc>
          <w:tcPr>
            <w:tcW w:w="573" w:type="dxa"/>
            <w:tcMar>
              <w:left w:w="108" w:type="dxa"/>
            </w:tcMar>
            <w:vAlign w:val="center"/>
          </w:tcPr>
          <w:p w14:paraId="6B67B12A" w14:textId="77777777" w:rsidR="0014183B" w:rsidRPr="00AD24E1" w:rsidRDefault="0014183B" w:rsidP="0014183B">
            <w:pPr>
              <w:jc w:val="center"/>
              <w:rPr>
                <w:highlight w:val="yellow"/>
                <w:lang w:val="it-IT"/>
              </w:rPr>
            </w:pPr>
          </w:p>
        </w:tc>
        <w:tc>
          <w:tcPr>
            <w:tcW w:w="570" w:type="dxa"/>
            <w:tcMar>
              <w:left w:w="108" w:type="dxa"/>
            </w:tcMar>
            <w:vAlign w:val="center"/>
          </w:tcPr>
          <w:p w14:paraId="04048EE0" w14:textId="77777777" w:rsidR="0014183B" w:rsidRPr="00AD24E1" w:rsidRDefault="0014183B" w:rsidP="0014183B">
            <w:pPr>
              <w:jc w:val="center"/>
              <w:rPr>
                <w:highlight w:val="yellow"/>
                <w:lang w:val="it-IT"/>
              </w:rPr>
            </w:pPr>
          </w:p>
        </w:tc>
      </w:tr>
      <w:tr w:rsidR="0014183B" w:rsidRPr="006A2E64" w14:paraId="3D34FD70" w14:textId="77777777" w:rsidTr="00D73E98">
        <w:trPr>
          <w:cantSplit/>
          <w:trHeight w:val="20"/>
        </w:trPr>
        <w:tc>
          <w:tcPr>
            <w:tcW w:w="680" w:type="dxa"/>
          </w:tcPr>
          <w:p w14:paraId="4CD74D63" w14:textId="77777777" w:rsidR="0014183B" w:rsidRPr="005B2DDF" w:rsidRDefault="0014183B" w:rsidP="0014183B">
            <w:pPr>
              <w:jc w:val="center"/>
              <w:rPr>
                <w:b/>
                <w:highlight w:val="yellow"/>
                <w:lang w:val="it-IT"/>
              </w:rPr>
            </w:pPr>
          </w:p>
        </w:tc>
        <w:tc>
          <w:tcPr>
            <w:tcW w:w="851" w:type="dxa"/>
            <w:tcMar>
              <w:left w:w="108" w:type="dxa"/>
              <w:right w:w="0" w:type="dxa"/>
            </w:tcMar>
          </w:tcPr>
          <w:p w14:paraId="7AC0B5D7" w14:textId="77777777" w:rsidR="0014183B" w:rsidRDefault="0014183B" w:rsidP="0014183B">
            <w:pPr>
              <w:pStyle w:val="PrincCont"/>
              <w:jc w:val="left"/>
              <w:rPr>
                <w:lang w:val="it-IT"/>
              </w:rPr>
            </w:pPr>
            <w:r>
              <w:rPr>
                <w:lang w:val="it-IT"/>
              </w:rPr>
              <w:t>OIC 21.39</w:t>
            </w:r>
          </w:p>
        </w:tc>
        <w:tc>
          <w:tcPr>
            <w:tcW w:w="7060" w:type="dxa"/>
            <w:tcMar>
              <w:left w:w="108" w:type="dxa"/>
            </w:tcMar>
          </w:tcPr>
          <w:p w14:paraId="4E0CE201" w14:textId="77777777" w:rsidR="0014183B" w:rsidRDefault="0014183B" w:rsidP="0014183B">
            <w:pPr>
              <w:pStyle w:val="Commentiriquadro"/>
              <w:spacing w:line="180" w:lineRule="exact"/>
              <w:rPr>
                <w:lang w:eastAsia="it-IT"/>
              </w:rPr>
            </w:pPr>
            <w:r>
              <w:rPr>
                <w:lang w:eastAsia="it-IT"/>
              </w:rPr>
              <w:t>Nel caso in cui la partecipazione immobilizzata sia acquisita in sede di costituzione della società, oppure in sede di inizio di attività, e tale società nella fase di avvio relativo al primo esercizio consegua perdite, anche consistenti, è possibile non svalutare la partecipazione, in quanto la perdita non è da ritenere con carattere permanente, sempre che dall'esercizio successivo si possano trarre indicazioni di positivo cambiamento tali da consentire il ripianamento delle perdite precedenti e, comunque, i risultati e lo sviluppo dell'attività confermino i piani e i programmi aziendali.</w:t>
            </w:r>
          </w:p>
        </w:tc>
        <w:tc>
          <w:tcPr>
            <w:tcW w:w="586" w:type="dxa"/>
            <w:tcMar>
              <w:left w:w="85" w:type="dxa"/>
              <w:right w:w="85" w:type="dxa"/>
            </w:tcMar>
            <w:vAlign w:val="center"/>
          </w:tcPr>
          <w:p w14:paraId="5F472597" w14:textId="77777777" w:rsidR="0014183B" w:rsidRPr="00AD24E1" w:rsidRDefault="0014183B" w:rsidP="0014183B">
            <w:pPr>
              <w:jc w:val="center"/>
              <w:rPr>
                <w:highlight w:val="yellow"/>
                <w:lang w:val="it-IT"/>
              </w:rPr>
            </w:pPr>
          </w:p>
        </w:tc>
        <w:tc>
          <w:tcPr>
            <w:tcW w:w="573" w:type="dxa"/>
            <w:tcMar>
              <w:left w:w="108" w:type="dxa"/>
            </w:tcMar>
            <w:vAlign w:val="center"/>
          </w:tcPr>
          <w:p w14:paraId="4779FAE8" w14:textId="77777777" w:rsidR="0014183B" w:rsidRPr="00AD24E1" w:rsidRDefault="0014183B" w:rsidP="0014183B">
            <w:pPr>
              <w:jc w:val="center"/>
              <w:rPr>
                <w:highlight w:val="yellow"/>
                <w:lang w:val="it-IT"/>
              </w:rPr>
            </w:pPr>
          </w:p>
        </w:tc>
        <w:tc>
          <w:tcPr>
            <w:tcW w:w="570" w:type="dxa"/>
            <w:tcMar>
              <w:left w:w="108" w:type="dxa"/>
            </w:tcMar>
            <w:vAlign w:val="center"/>
          </w:tcPr>
          <w:p w14:paraId="2D9B6316" w14:textId="77777777" w:rsidR="0014183B" w:rsidRPr="00AD24E1" w:rsidRDefault="0014183B" w:rsidP="0014183B">
            <w:pPr>
              <w:jc w:val="center"/>
              <w:rPr>
                <w:highlight w:val="yellow"/>
                <w:lang w:val="it-IT"/>
              </w:rPr>
            </w:pPr>
          </w:p>
        </w:tc>
      </w:tr>
      <w:tr w:rsidR="0014183B" w:rsidRPr="00AD24E1" w14:paraId="70093F18" w14:textId="77777777" w:rsidTr="00D73E98">
        <w:trPr>
          <w:cantSplit/>
          <w:trHeight w:val="20"/>
        </w:trPr>
        <w:tc>
          <w:tcPr>
            <w:tcW w:w="680" w:type="dxa"/>
          </w:tcPr>
          <w:p w14:paraId="34EB7F3D" w14:textId="77777777" w:rsidR="0014183B" w:rsidRPr="005B2DDF" w:rsidRDefault="0014183B" w:rsidP="0014183B">
            <w:pPr>
              <w:jc w:val="center"/>
              <w:rPr>
                <w:b/>
                <w:lang w:val="it-IT"/>
              </w:rPr>
            </w:pPr>
            <w:r>
              <w:rPr>
                <w:b/>
                <w:lang w:val="it-IT"/>
              </w:rPr>
              <w:t>27</w:t>
            </w:r>
            <w:r w:rsidRPr="005B2DDF">
              <w:rPr>
                <w:b/>
                <w:lang w:val="it-IT"/>
              </w:rPr>
              <w:t>)</w:t>
            </w:r>
          </w:p>
        </w:tc>
        <w:tc>
          <w:tcPr>
            <w:tcW w:w="851" w:type="dxa"/>
            <w:tcMar>
              <w:left w:w="108" w:type="dxa"/>
              <w:right w:w="0" w:type="dxa"/>
            </w:tcMar>
          </w:tcPr>
          <w:p w14:paraId="497D20ED" w14:textId="77777777" w:rsidR="0014183B" w:rsidRPr="0085590A" w:rsidRDefault="0014183B" w:rsidP="0014183B">
            <w:pPr>
              <w:pStyle w:val="PrincCont"/>
              <w:jc w:val="left"/>
              <w:rPr>
                <w:lang w:val="it-IT"/>
              </w:rPr>
            </w:pPr>
            <w:r w:rsidRPr="0085590A">
              <w:rPr>
                <w:lang w:val="it-IT"/>
              </w:rPr>
              <w:t>OIC 21.40</w:t>
            </w:r>
          </w:p>
        </w:tc>
        <w:tc>
          <w:tcPr>
            <w:tcW w:w="7060" w:type="dxa"/>
            <w:tcMar>
              <w:left w:w="108" w:type="dxa"/>
            </w:tcMar>
          </w:tcPr>
          <w:p w14:paraId="6064EECD" w14:textId="77777777" w:rsidR="0014183B" w:rsidRPr="0085590A" w:rsidRDefault="0014183B" w:rsidP="0014183B">
            <w:pPr>
              <w:spacing w:line="230" w:lineRule="exact"/>
              <w:rPr>
                <w:lang w:val="it-IT" w:eastAsia="it-IT"/>
              </w:rPr>
            </w:pPr>
            <w:r w:rsidRPr="0085590A">
              <w:rPr>
                <w:lang w:val="it-IT" w:eastAsia="it-IT"/>
              </w:rPr>
              <w:t xml:space="preserve">Accertata, in sede di formazione del bilancio, la perdita durevole di valore della partecipazione e determinato il suo valore recuperabile, è stato ridotto il valore di iscrizione in bilancio a tale minor valore? </w:t>
            </w:r>
          </w:p>
        </w:tc>
        <w:tc>
          <w:tcPr>
            <w:tcW w:w="586" w:type="dxa"/>
            <w:tcMar>
              <w:left w:w="85" w:type="dxa"/>
              <w:right w:w="85" w:type="dxa"/>
            </w:tcMar>
            <w:vAlign w:val="center"/>
          </w:tcPr>
          <w:p w14:paraId="1B2A0BFC" w14:textId="77777777" w:rsidR="0014183B" w:rsidRPr="0085590A" w:rsidRDefault="0014183B" w:rsidP="0014183B">
            <w:pPr>
              <w:jc w:val="center"/>
              <w:rPr>
                <w:lang w:val="it-IT"/>
              </w:rPr>
            </w:pPr>
            <w:r w:rsidRPr="0085590A">
              <w:fldChar w:fldCharType="begin">
                <w:ffData>
                  <w:name w:val="Check4"/>
                  <w:enabled/>
                  <w:calcOnExit w:val="0"/>
                  <w:checkBox>
                    <w:sizeAuto/>
                    <w:default w:val="0"/>
                  </w:checkBox>
                </w:ffData>
              </w:fldChar>
            </w:r>
            <w:r w:rsidRPr="0085590A">
              <w:instrText xml:space="preserve"> FORMCHECKBOX </w:instrText>
            </w:r>
            <w:r w:rsidRPr="0085590A">
              <w:fldChar w:fldCharType="separate"/>
            </w:r>
            <w:r w:rsidRPr="0085590A">
              <w:fldChar w:fldCharType="end"/>
            </w:r>
          </w:p>
        </w:tc>
        <w:tc>
          <w:tcPr>
            <w:tcW w:w="573" w:type="dxa"/>
            <w:tcMar>
              <w:left w:w="108" w:type="dxa"/>
            </w:tcMar>
            <w:vAlign w:val="center"/>
          </w:tcPr>
          <w:p w14:paraId="371A9066" w14:textId="77777777" w:rsidR="0014183B" w:rsidRPr="0085590A" w:rsidRDefault="0014183B" w:rsidP="0014183B">
            <w:pPr>
              <w:jc w:val="center"/>
              <w:rPr>
                <w:lang w:val="it-IT"/>
              </w:rPr>
            </w:pPr>
            <w:r w:rsidRPr="0085590A">
              <w:fldChar w:fldCharType="begin">
                <w:ffData>
                  <w:name w:val="Check4"/>
                  <w:enabled/>
                  <w:calcOnExit w:val="0"/>
                  <w:checkBox>
                    <w:sizeAuto/>
                    <w:default w:val="0"/>
                  </w:checkBox>
                </w:ffData>
              </w:fldChar>
            </w:r>
            <w:r w:rsidRPr="0085590A">
              <w:instrText xml:space="preserve"> FORMCHECKBOX </w:instrText>
            </w:r>
            <w:r w:rsidRPr="0085590A">
              <w:fldChar w:fldCharType="separate"/>
            </w:r>
            <w:r w:rsidRPr="0085590A">
              <w:fldChar w:fldCharType="end"/>
            </w:r>
          </w:p>
        </w:tc>
        <w:tc>
          <w:tcPr>
            <w:tcW w:w="570" w:type="dxa"/>
            <w:tcMar>
              <w:left w:w="108" w:type="dxa"/>
            </w:tcMar>
            <w:vAlign w:val="center"/>
          </w:tcPr>
          <w:p w14:paraId="11226855" w14:textId="77777777" w:rsidR="0014183B" w:rsidRPr="0085590A" w:rsidRDefault="0014183B" w:rsidP="0014183B">
            <w:pPr>
              <w:jc w:val="center"/>
              <w:rPr>
                <w:lang w:val="it-IT"/>
              </w:rPr>
            </w:pPr>
            <w:r w:rsidRPr="0085590A">
              <w:fldChar w:fldCharType="begin">
                <w:ffData>
                  <w:name w:val="Check4"/>
                  <w:enabled/>
                  <w:calcOnExit w:val="0"/>
                  <w:checkBox>
                    <w:sizeAuto/>
                    <w:default w:val="0"/>
                  </w:checkBox>
                </w:ffData>
              </w:fldChar>
            </w:r>
            <w:r w:rsidRPr="0085590A">
              <w:instrText xml:space="preserve"> FORMCHECKBOX </w:instrText>
            </w:r>
            <w:r w:rsidRPr="0085590A">
              <w:fldChar w:fldCharType="separate"/>
            </w:r>
            <w:r w:rsidRPr="0085590A">
              <w:fldChar w:fldCharType="end"/>
            </w:r>
          </w:p>
        </w:tc>
      </w:tr>
      <w:tr w:rsidR="0014183B" w:rsidRPr="00AD24E1" w14:paraId="0718ACF4" w14:textId="77777777" w:rsidTr="00D73E98">
        <w:trPr>
          <w:cantSplit/>
          <w:trHeight w:val="20"/>
        </w:trPr>
        <w:tc>
          <w:tcPr>
            <w:tcW w:w="680" w:type="dxa"/>
          </w:tcPr>
          <w:p w14:paraId="2DC68118" w14:textId="77777777" w:rsidR="0014183B" w:rsidRPr="005B2DDF" w:rsidRDefault="0014183B" w:rsidP="0014183B">
            <w:pPr>
              <w:jc w:val="center"/>
              <w:rPr>
                <w:b/>
                <w:lang w:val="it-IT"/>
              </w:rPr>
            </w:pPr>
            <w:r>
              <w:rPr>
                <w:b/>
                <w:lang w:val="it-IT"/>
              </w:rPr>
              <w:t>28</w:t>
            </w:r>
            <w:r w:rsidRPr="005B2DDF">
              <w:rPr>
                <w:b/>
                <w:lang w:val="it-IT"/>
              </w:rPr>
              <w:t>)</w:t>
            </w:r>
          </w:p>
        </w:tc>
        <w:tc>
          <w:tcPr>
            <w:tcW w:w="851" w:type="dxa"/>
            <w:tcMar>
              <w:left w:w="108" w:type="dxa"/>
              <w:right w:w="0" w:type="dxa"/>
            </w:tcMar>
          </w:tcPr>
          <w:p w14:paraId="3353357C" w14:textId="77777777" w:rsidR="0014183B" w:rsidRPr="0085590A" w:rsidRDefault="0014183B" w:rsidP="0014183B">
            <w:pPr>
              <w:pStyle w:val="PrincCont"/>
              <w:jc w:val="left"/>
              <w:rPr>
                <w:lang w:val="it-IT"/>
              </w:rPr>
            </w:pPr>
            <w:r w:rsidRPr="0085590A">
              <w:rPr>
                <w:lang w:val="it-IT"/>
              </w:rPr>
              <w:t>OIC 21.40</w:t>
            </w:r>
          </w:p>
        </w:tc>
        <w:tc>
          <w:tcPr>
            <w:tcW w:w="7060" w:type="dxa"/>
            <w:tcMar>
              <w:left w:w="108" w:type="dxa"/>
            </w:tcMar>
          </w:tcPr>
          <w:p w14:paraId="1A379FA1" w14:textId="77777777" w:rsidR="0014183B" w:rsidRPr="0085590A" w:rsidRDefault="0014183B" w:rsidP="0014183B">
            <w:pPr>
              <w:spacing w:line="230" w:lineRule="exact"/>
              <w:rPr>
                <w:lang w:val="it-IT" w:eastAsia="it-IT"/>
              </w:rPr>
            </w:pPr>
            <w:r w:rsidRPr="0085590A">
              <w:rPr>
                <w:lang w:val="it-IT" w:eastAsia="it-IT"/>
              </w:rPr>
              <w:t>Nel caso in cui la società partecipante sia obbligata a farsi carico della copertura delle perdite conseguite dalla partecipata è stata considerata la necessità di un accantonamento al passivo per poter far fronte, per la quota di competenza, alla copertura del deficit patrimoniale della partecipata?</w:t>
            </w:r>
          </w:p>
        </w:tc>
        <w:tc>
          <w:tcPr>
            <w:tcW w:w="586" w:type="dxa"/>
            <w:tcMar>
              <w:left w:w="85" w:type="dxa"/>
              <w:right w:w="85" w:type="dxa"/>
            </w:tcMar>
            <w:vAlign w:val="center"/>
          </w:tcPr>
          <w:p w14:paraId="62F3A533" w14:textId="77777777" w:rsidR="0014183B" w:rsidRPr="0085590A" w:rsidRDefault="0014183B" w:rsidP="0014183B">
            <w:pPr>
              <w:jc w:val="center"/>
              <w:rPr>
                <w:lang w:val="it-IT"/>
              </w:rPr>
            </w:pPr>
            <w:r w:rsidRPr="0085590A">
              <w:fldChar w:fldCharType="begin">
                <w:ffData>
                  <w:name w:val="Check4"/>
                  <w:enabled/>
                  <w:calcOnExit w:val="0"/>
                  <w:checkBox>
                    <w:sizeAuto/>
                    <w:default w:val="0"/>
                  </w:checkBox>
                </w:ffData>
              </w:fldChar>
            </w:r>
            <w:r w:rsidRPr="0085590A">
              <w:instrText xml:space="preserve"> FORMCHECKBOX </w:instrText>
            </w:r>
            <w:r w:rsidRPr="0085590A">
              <w:fldChar w:fldCharType="separate"/>
            </w:r>
            <w:r w:rsidRPr="0085590A">
              <w:fldChar w:fldCharType="end"/>
            </w:r>
          </w:p>
        </w:tc>
        <w:tc>
          <w:tcPr>
            <w:tcW w:w="573" w:type="dxa"/>
            <w:tcMar>
              <w:left w:w="108" w:type="dxa"/>
            </w:tcMar>
            <w:vAlign w:val="center"/>
          </w:tcPr>
          <w:p w14:paraId="38157AD5" w14:textId="77777777" w:rsidR="0014183B" w:rsidRPr="0085590A" w:rsidRDefault="0014183B" w:rsidP="0014183B">
            <w:pPr>
              <w:jc w:val="center"/>
              <w:rPr>
                <w:lang w:val="it-IT"/>
              </w:rPr>
            </w:pPr>
            <w:r w:rsidRPr="0085590A">
              <w:fldChar w:fldCharType="begin">
                <w:ffData>
                  <w:name w:val="Check4"/>
                  <w:enabled/>
                  <w:calcOnExit w:val="0"/>
                  <w:checkBox>
                    <w:sizeAuto/>
                    <w:default w:val="0"/>
                  </w:checkBox>
                </w:ffData>
              </w:fldChar>
            </w:r>
            <w:r w:rsidRPr="0085590A">
              <w:instrText xml:space="preserve"> FORMCHECKBOX </w:instrText>
            </w:r>
            <w:r w:rsidRPr="0085590A">
              <w:fldChar w:fldCharType="separate"/>
            </w:r>
            <w:r w:rsidRPr="0085590A">
              <w:fldChar w:fldCharType="end"/>
            </w:r>
          </w:p>
        </w:tc>
        <w:tc>
          <w:tcPr>
            <w:tcW w:w="570" w:type="dxa"/>
            <w:tcMar>
              <w:left w:w="108" w:type="dxa"/>
            </w:tcMar>
            <w:vAlign w:val="center"/>
          </w:tcPr>
          <w:p w14:paraId="2B160709" w14:textId="77777777" w:rsidR="0014183B" w:rsidRPr="0085590A" w:rsidRDefault="0014183B" w:rsidP="0014183B">
            <w:pPr>
              <w:jc w:val="center"/>
              <w:rPr>
                <w:lang w:val="it-IT"/>
              </w:rPr>
            </w:pPr>
            <w:r w:rsidRPr="0085590A">
              <w:fldChar w:fldCharType="begin">
                <w:ffData>
                  <w:name w:val="Check4"/>
                  <w:enabled/>
                  <w:calcOnExit w:val="0"/>
                  <w:checkBox>
                    <w:sizeAuto/>
                    <w:default w:val="0"/>
                  </w:checkBox>
                </w:ffData>
              </w:fldChar>
            </w:r>
            <w:r w:rsidRPr="0085590A">
              <w:instrText xml:space="preserve"> FORMCHECKBOX </w:instrText>
            </w:r>
            <w:r w:rsidRPr="0085590A">
              <w:fldChar w:fldCharType="separate"/>
            </w:r>
            <w:r w:rsidRPr="0085590A">
              <w:fldChar w:fldCharType="end"/>
            </w:r>
          </w:p>
        </w:tc>
      </w:tr>
      <w:tr w:rsidR="0014183B" w:rsidRPr="004D5D34" w14:paraId="769CBA4F" w14:textId="77777777" w:rsidTr="00D73E98">
        <w:trPr>
          <w:cantSplit/>
          <w:trHeight w:val="20"/>
        </w:trPr>
        <w:tc>
          <w:tcPr>
            <w:tcW w:w="680" w:type="dxa"/>
          </w:tcPr>
          <w:p w14:paraId="58AFC775" w14:textId="77777777" w:rsidR="0014183B" w:rsidRPr="005B2DDF" w:rsidRDefault="0014183B" w:rsidP="0014183B">
            <w:pPr>
              <w:jc w:val="center"/>
              <w:rPr>
                <w:b/>
                <w:lang w:val="it-IT"/>
              </w:rPr>
            </w:pPr>
            <w:r>
              <w:rPr>
                <w:b/>
                <w:lang w:val="it-IT"/>
              </w:rPr>
              <w:t>29</w:t>
            </w:r>
            <w:r w:rsidRPr="005B2DDF">
              <w:rPr>
                <w:b/>
                <w:lang w:val="it-IT"/>
              </w:rPr>
              <w:t>)</w:t>
            </w:r>
          </w:p>
        </w:tc>
        <w:tc>
          <w:tcPr>
            <w:tcW w:w="851" w:type="dxa"/>
            <w:tcMar>
              <w:left w:w="108" w:type="dxa"/>
              <w:right w:w="0" w:type="dxa"/>
            </w:tcMar>
          </w:tcPr>
          <w:p w14:paraId="6A83C3E5" w14:textId="77777777" w:rsidR="0014183B" w:rsidRPr="00F75626" w:rsidRDefault="0014183B" w:rsidP="0014183B">
            <w:pPr>
              <w:pStyle w:val="PrincCont"/>
              <w:jc w:val="left"/>
              <w:rPr>
                <w:lang w:val="it-IT"/>
              </w:rPr>
            </w:pPr>
            <w:r w:rsidRPr="00F75626">
              <w:rPr>
                <w:lang w:val="it-IT"/>
              </w:rPr>
              <w:t>OIC 21.41</w:t>
            </w:r>
          </w:p>
        </w:tc>
        <w:tc>
          <w:tcPr>
            <w:tcW w:w="7060" w:type="dxa"/>
            <w:tcMar>
              <w:left w:w="108" w:type="dxa"/>
            </w:tcMar>
          </w:tcPr>
          <w:p w14:paraId="5BFF13B6" w14:textId="77777777" w:rsidR="0014183B" w:rsidRPr="00F75626" w:rsidRDefault="0014183B" w:rsidP="0014183B">
            <w:pPr>
              <w:spacing w:line="240" w:lineRule="exact"/>
              <w:rPr>
                <w:lang w:val="it-IT"/>
              </w:rPr>
            </w:pPr>
            <w:r w:rsidRPr="00F75626">
              <w:rPr>
                <w:lang w:val="it-IT"/>
              </w:rPr>
              <w:t>La riduzione di valore è stata interamente imputata all'esercizio in cui è accertata?</w:t>
            </w:r>
          </w:p>
        </w:tc>
        <w:tc>
          <w:tcPr>
            <w:tcW w:w="586" w:type="dxa"/>
            <w:tcMar>
              <w:left w:w="85" w:type="dxa"/>
              <w:right w:w="85" w:type="dxa"/>
            </w:tcMar>
            <w:vAlign w:val="center"/>
          </w:tcPr>
          <w:p w14:paraId="63A4200E" w14:textId="77777777" w:rsidR="0014183B" w:rsidRPr="00F75626" w:rsidRDefault="0014183B" w:rsidP="0014183B">
            <w:pPr>
              <w:jc w:val="center"/>
              <w:rPr>
                <w:lang w:val="it-IT"/>
              </w:rPr>
            </w:pPr>
            <w:r w:rsidRPr="00F75626">
              <w:fldChar w:fldCharType="begin">
                <w:ffData>
                  <w:name w:val="Check4"/>
                  <w:enabled/>
                  <w:calcOnExit w:val="0"/>
                  <w:checkBox>
                    <w:sizeAuto/>
                    <w:default w:val="0"/>
                  </w:checkBox>
                </w:ffData>
              </w:fldChar>
            </w:r>
            <w:r w:rsidRPr="00F75626">
              <w:instrText xml:space="preserve"> FORMCHECKBOX </w:instrText>
            </w:r>
            <w:r w:rsidRPr="00F75626">
              <w:fldChar w:fldCharType="separate"/>
            </w:r>
            <w:r w:rsidRPr="00F75626">
              <w:fldChar w:fldCharType="end"/>
            </w:r>
          </w:p>
        </w:tc>
        <w:tc>
          <w:tcPr>
            <w:tcW w:w="573" w:type="dxa"/>
            <w:tcMar>
              <w:left w:w="108" w:type="dxa"/>
            </w:tcMar>
            <w:vAlign w:val="center"/>
          </w:tcPr>
          <w:p w14:paraId="2A6EAB5A" w14:textId="77777777" w:rsidR="0014183B" w:rsidRPr="00F75626" w:rsidRDefault="0014183B" w:rsidP="0014183B">
            <w:pPr>
              <w:jc w:val="center"/>
              <w:rPr>
                <w:lang w:val="it-IT"/>
              </w:rPr>
            </w:pPr>
            <w:r w:rsidRPr="00F75626">
              <w:fldChar w:fldCharType="begin">
                <w:ffData>
                  <w:name w:val="Check4"/>
                  <w:enabled/>
                  <w:calcOnExit w:val="0"/>
                  <w:checkBox>
                    <w:sizeAuto/>
                    <w:default w:val="0"/>
                  </w:checkBox>
                </w:ffData>
              </w:fldChar>
            </w:r>
            <w:r w:rsidRPr="00F75626">
              <w:instrText xml:space="preserve"> FORMCHECKBOX </w:instrText>
            </w:r>
            <w:r w:rsidRPr="00F75626">
              <w:fldChar w:fldCharType="separate"/>
            </w:r>
            <w:r w:rsidRPr="00F75626">
              <w:fldChar w:fldCharType="end"/>
            </w:r>
          </w:p>
        </w:tc>
        <w:tc>
          <w:tcPr>
            <w:tcW w:w="570" w:type="dxa"/>
            <w:tcMar>
              <w:left w:w="108" w:type="dxa"/>
            </w:tcMar>
            <w:vAlign w:val="center"/>
          </w:tcPr>
          <w:p w14:paraId="72B0759B" w14:textId="77777777" w:rsidR="0014183B" w:rsidRPr="00A32A16" w:rsidRDefault="0014183B" w:rsidP="0014183B">
            <w:pPr>
              <w:jc w:val="center"/>
              <w:rPr>
                <w:lang w:val="it-IT"/>
              </w:rPr>
            </w:pPr>
            <w:r w:rsidRPr="00F75626">
              <w:fldChar w:fldCharType="begin">
                <w:ffData>
                  <w:name w:val="Check4"/>
                  <w:enabled/>
                  <w:calcOnExit w:val="0"/>
                  <w:checkBox>
                    <w:sizeAuto/>
                    <w:default w:val="0"/>
                  </w:checkBox>
                </w:ffData>
              </w:fldChar>
            </w:r>
            <w:r w:rsidRPr="00F75626">
              <w:instrText xml:space="preserve"> FORMCHECKBOX </w:instrText>
            </w:r>
            <w:r w:rsidRPr="00F75626">
              <w:fldChar w:fldCharType="separate"/>
            </w:r>
            <w:r w:rsidRPr="00F75626">
              <w:fldChar w:fldCharType="end"/>
            </w:r>
          </w:p>
        </w:tc>
      </w:tr>
      <w:tr w:rsidR="0014183B" w:rsidRPr="004D5D34" w14:paraId="484A07D0" w14:textId="77777777" w:rsidTr="00D73E98">
        <w:trPr>
          <w:cantSplit/>
          <w:trHeight w:val="20"/>
        </w:trPr>
        <w:tc>
          <w:tcPr>
            <w:tcW w:w="680" w:type="dxa"/>
          </w:tcPr>
          <w:p w14:paraId="75A46467" w14:textId="77777777" w:rsidR="0014183B" w:rsidRPr="005B2DDF" w:rsidRDefault="0014183B" w:rsidP="0014183B">
            <w:pPr>
              <w:jc w:val="center"/>
              <w:rPr>
                <w:b/>
                <w:lang w:val="it-IT"/>
              </w:rPr>
            </w:pPr>
          </w:p>
        </w:tc>
        <w:tc>
          <w:tcPr>
            <w:tcW w:w="851" w:type="dxa"/>
            <w:tcMar>
              <w:left w:w="108" w:type="dxa"/>
              <w:right w:w="0" w:type="dxa"/>
            </w:tcMar>
          </w:tcPr>
          <w:p w14:paraId="3EACBF6D" w14:textId="77777777" w:rsidR="0014183B" w:rsidRPr="00F75626" w:rsidRDefault="0014183B" w:rsidP="0014183B">
            <w:pPr>
              <w:pStyle w:val="PrincCont"/>
              <w:jc w:val="left"/>
              <w:rPr>
                <w:lang w:val="it-IT"/>
              </w:rPr>
            </w:pPr>
          </w:p>
        </w:tc>
        <w:tc>
          <w:tcPr>
            <w:tcW w:w="7060" w:type="dxa"/>
            <w:tcMar>
              <w:left w:w="108" w:type="dxa"/>
            </w:tcMar>
          </w:tcPr>
          <w:p w14:paraId="043883C1" w14:textId="77777777" w:rsidR="0014183B" w:rsidRPr="00F75626" w:rsidRDefault="0014183B" w:rsidP="0014183B">
            <w:pPr>
              <w:pStyle w:val="Titolo4"/>
            </w:pPr>
            <w:r w:rsidRPr="00FE0FCE">
              <w:rPr>
                <w:lang w:val="en-US"/>
              </w:rPr>
              <w:t>Ripristino di valore</w:t>
            </w:r>
          </w:p>
        </w:tc>
        <w:tc>
          <w:tcPr>
            <w:tcW w:w="586" w:type="dxa"/>
            <w:tcMar>
              <w:left w:w="85" w:type="dxa"/>
              <w:right w:w="85" w:type="dxa"/>
            </w:tcMar>
            <w:vAlign w:val="center"/>
          </w:tcPr>
          <w:p w14:paraId="07233DB6" w14:textId="77777777" w:rsidR="0014183B" w:rsidRPr="00F75626" w:rsidRDefault="0014183B" w:rsidP="0014183B">
            <w:pPr>
              <w:jc w:val="center"/>
            </w:pPr>
          </w:p>
        </w:tc>
        <w:tc>
          <w:tcPr>
            <w:tcW w:w="573" w:type="dxa"/>
            <w:tcMar>
              <w:left w:w="108" w:type="dxa"/>
            </w:tcMar>
            <w:vAlign w:val="center"/>
          </w:tcPr>
          <w:p w14:paraId="6E03243D" w14:textId="77777777" w:rsidR="0014183B" w:rsidRPr="00F75626" w:rsidRDefault="0014183B" w:rsidP="0014183B">
            <w:pPr>
              <w:jc w:val="center"/>
            </w:pPr>
          </w:p>
        </w:tc>
        <w:tc>
          <w:tcPr>
            <w:tcW w:w="570" w:type="dxa"/>
            <w:tcMar>
              <w:left w:w="108" w:type="dxa"/>
            </w:tcMar>
            <w:vAlign w:val="center"/>
          </w:tcPr>
          <w:p w14:paraId="0992300D" w14:textId="77777777" w:rsidR="0014183B" w:rsidRPr="00F75626" w:rsidRDefault="0014183B" w:rsidP="0014183B">
            <w:pPr>
              <w:jc w:val="center"/>
            </w:pPr>
          </w:p>
        </w:tc>
      </w:tr>
      <w:tr w:rsidR="0014183B" w:rsidRPr="00F75626" w14:paraId="1D9C0B6E" w14:textId="77777777" w:rsidTr="00D73E98">
        <w:trPr>
          <w:cantSplit/>
          <w:trHeight w:val="682"/>
        </w:trPr>
        <w:tc>
          <w:tcPr>
            <w:tcW w:w="680" w:type="dxa"/>
          </w:tcPr>
          <w:p w14:paraId="5B1A8D07" w14:textId="77777777" w:rsidR="0014183B" w:rsidRPr="005B2DDF" w:rsidRDefault="0014183B" w:rsidP="0014183B">
            <w:pPr>
              <w:jc w:val="center"/>
              <w:rPr>
                <w:b/>
                <w:lang w:val="it-IT"/>
              </w:rPr>
            </w:pPr>
            <w:r>
              <w:rPr>
                <w:b/>
                <w:lang w:val="it-IT"/>
              </w:rPr>
              <w:t>30</w:t>
            </w:r>
            <w:r w:rsidRPr="005B2DDF">
              <w:rPr>
                <w:b/>
                <w:lang w:val="it-IT"/>
              </w:rPr>
              <w:t>)</w:t>
            </w:r>
          </w:p>
        </w:tc>
        <w:tc>
          <w:tcPr>
            <w:tcW w:w="851" w:type="dxa"/>
            <w:tcMar>
              <w:left w:w="108" w:type="dxa"/>
              <w:right w:w="0" w:type="dxa"/>
            </w:tcMar>
          </w:tcPr>
          <w:p w14:paraId="648074AF" w14:textId="77777777" w:rsidR="00801C37" w:rsidRDefault="0014183B" w:rsidP="0014183B">
            <w:pPr>
              <w:pStyle w:val="PrincCont"/>
              <w:jc w:val="left"/>
              <w:rPr>
                <w:lang w:val="it-IT"/>
              </w:rPr>
            </w:pPr>
            <w:r w:rsidRPr="00F75626">
              <w:rPr>
                <w:lang w:val="it-IT"/>
              </w:rPr>
              <w:t>OIC 21.42</w:t>
            </w:r>
            <w:r>
              <w:rPr>
                <w:lang w:val="it-IT"/>
              </w:rPr>
              <w:t xml:space="preserve"> </w:t>
            </w:r>
          </w:p>
          <w:p w14:paraId="24A136E9" w14:textId="5B22E38D" w:rsidR="0014183B" w:rsidRPr="00F75626" w:rsidRDefault="0014183B" w:rsidP="0014183B">
            <w:pPr>
              <w:pStyle w:val="PrincCont"/>
              <w:jc w:val="left"/>
              <w:rPr>
                <w:lang w:val="it-IT"/>
              </w:rPr>
            </w:pPr>
            <w:r w:rsidRPr="00F75626">
              <w:rPr>
                <w:lang w:val="it-IT"/>
              </w:rPr>
              <w:t>OIC 21.43</w:t>
            </w:r>
          </w:p>
        </w:tc>
        <w:tc>
          <w:tcPr>
            <w:tcW w:w="7060" w:type="dxa"/>
            <w:tcMar>
              <w:left w:w="108" w:type="dxa"/>
            </w:tcMar>
          </w:tcPr>
          <w:p w14:paraId="57C45BAA" w14:textId="77777777" w:rsidR="0014183B" w:rsidRPr="00F75626" w:rsidRDefault="0014183B" w:rsidP="006B6BA2">
            <w:pPr>
              <w:spacing w:line="240" w:lineRule="exact"/>
              <w:rPr>
                <w:lang w:val="it-IT"/>
              </w:rPr>
            </w:pPr>
            <w:r w:rsidRPr="00F75626">
              <w:rPr>
                <w:lang w:val="it-IT"/>
              </w:rPr>
              <w:t>Nel caso in cui siano venute meno le ragioni che avevano indotto l’organo ammin</w:t>
            </w:r>
            <w:r>
              <w:rPr>
                <w:lang w:val="it-IT"/>
              </w:rPr>
              <w:t>i</w:t>
            </w:r>
            <w:r w:rsidRPr="00F75626">
              <w:rPr>
                <w:lang w:val="it-IT"/>
              </w:rPr>
              <w:t xml:space="preserve">strativo a svalutare in precedenza una partecipazione immobilizzata, è stato effettuato il ripristino di valore parziale o totale, fino a concorrenza al massimo del costo originario? </w:t>
            </w:r>
          </w:p>
        </w:tc>
        <w:tc>
          <w:tcPr>
            <w:tcW w:w="586" w:type="dxa"/>
            <w:tcMar>
              <w:left w:w="85" w:type="dxa"/>
              <w:right w:w="85" w:type="dxa"/>
            </w:tcMar>
            <w:vAlign w:val="center"/>
          </w:tcPr>
          <w:p w14:paraId="22FD6C7D" w14:textId="77777777" w:rsidR="0014183B" w:rsidRPr="00F75626" w:rsidRDefault="0014183B" w:rsidP="0014183B">
            <w:pPr>
              <w:jc w:val="center"/>
              <w:rPr>
                <w:lang w:val="it-IT"/>
              </w:rPr>
            </w:pPr>
            <w:r w:rsidRPr="00F75626">
              <w:fldChar w:fldCharType="begin">
                <w:ffData>
                  <w:name w:val="Check4"/>
                  <w:enabled/>
                  <w:calcOnExit w:val="0"/>
                  <w:checkBox>
                    <w:sizeAuto/>
                    <w:default w:val="0"/>
                  </w:checkBox>
                </w:ffData>
              </w:fldChar>
            </w:r>
            <w:r w:rsidRPr="00F75626">
              <w:rPr>
                <w:lang w:val="it-IT"/>
              </w:rPr>
              <w:instrText xml:space="preserve"> FORMCHECKBOX </w:instrText>
            </w:r>
            <w:r w:rsidRPr="00F75626">
              <w:fldChar w:fldCharType="separate"/>
            </w:r>
            <w:r w:rsidRPr="00F75626">
              <w:fldChar w:fldCharType="end"/>
            </w:r>
          </w:p>
        </w:tc>
        <w:tc>
          <w:tcPr>
            <w:tcW w:w="573" w:type="dxa"/>
            <w:tcMar>
              <w:left w:w="108" w:type="dxa"/>
            </w:tcMar>
            <w:vAlign w:val="center"/>
          </w:tcPr>
          <w:p w14:paraId="6F37C82E" w14:textId="77777777" w:rsidR="0014183B" w:rsidRPr="00F75626" w:rsidRDefault="0014183B" w:rsidP="0014183B">
            <w:pPr>
              <w:jc w:val="center"/>
              <w:rPr>
                <w:lang w:val="it-IT"/>
              </w:rPr>
            </w:pPr>
            <w:r w:rsidRPr="00F75626">
              <w:fldChar w:fldCharType="begin">
                <w:ffData>
                  <w:name w:val="Check4"/>
                  <w:enabled/>
                  <w:calcOnExit w:val="0"/>
                  <w:checkBox>
                    <w:sizeAuto/>
                    <w:default w:val="0"/>
                  </w:checkBox>
                </w:ffData>
              </w:fldChar>
            </w:r>
            <w:r w:rsidRPr="00F75626">
              <w:rPr>
                <w:lang w:val="it-IT"/>
              </w:rPr>
              <w:instrText xml:space="preserve"> FORMCHECKBOX </w:instrText>
            </w:r>
            <w:r w:rsidRPr="00F75626">
              <w:fldChar w:fldCharType="separate"/>
            </w:r>
            <w:r w:rsidRPr="00F75626">
              <w:fldChar w:fldCharType="end"/>
            </w:r>
          </w:p>
        </w:tc>
        <w:tc>
          <w:tcPr>
            <w:tcW w:w="570" w:type="dxa"/>
            <w:tcMar>
              <w:left w:w="108" w:type="dxa"/>
            </w:tcMar>
            <w:vAlign w:val="center"/>
          </w:tcPr>
          <w:p w14:paraId="4A078592" w14:textId="77777777" w:rsidR="0014183B" w:rsidRPr="00F75626" w:rsidRDefault="0014183B" w:rsidP="0014183B">
            <w:pPr>
              <w:jc w:val="center"/>
              <w:rPr>
                <w:lang w:val="it-IT"/>
              </w:rPr>
            </w:pPr>
            <w:r w:rsidRPr="00F75626">
              <w:fldChar w:fldCharType="begin">
                <w:ffData>
                  <w:name w:val="Check4"/>
                  <w:enabled/>
                  <w:calcOnExit w:val="0"/>
                  <w:checkBox>
                    <w:sizeAuto/>
                    <w:default w:val="0"/>
                  </w:checkBox>
                </w:ffData>
              </w:fldChar>
            </w:r>
            <w:r w:rsidRPr="00F75626">
              <w:rPr>
                <w:lang w:val="it-IT"/>
              </w:rPr>
              <w:instrText xml:space="preserve"> FORMCHECKBOX </w:instrText>
            </w:r>
            <w:r w:rsidRPr="00F75626">
              <w:fldChar w:fldCharType="separate"/>
            </w:r>
            <w:r w:rsidRPr="00F75626">
              <w:fldChar w:fldCharType="end"/>
            </w:r>
          </w:p>
        </w:tc>
      </w:tr>
      <w:tr w:rsidR="0014183B" w:rsidRPr="006A2E64" w14:paraId="6F0E34A8" w14:textId="77777777" w:rsidTr="00D73E98">
        <w:trPr>
          <w:cantSplit/>
          <w:trHeight w:val="20"/>
        </w:trPr>
        <w:tc>
          <w:tcPr>
            <w:tcW w:w="680" w:type="dxa"/>
          </w:tcPr>
          <w:p w14:paraId="066F4931" w14:textId="77777777" w:rsidR="0014183B" w:rsidRPr="005B2DDF" w:rsidRDefault="0014183B" w:rsidP="0014183B">
            <w:pPr>
              <w:jc w:val="center"/>
              <w:rPr>
                <w:b/>
                <w:lang w:val="it-IT"/>
              </w:rPr>
            </w:pPr>
          </w:p>
        </w:tc>
        <w:tc>
          <w:tcPr>
            <w:tcW w:w="851" w:type="dxa"/>
            <w:tcMar>
              <w:left w:w="108" w:type="dxa"/>
              <w:right w:w="0" w:type="dxa"/>
            </w:tcMar>
          </w:tcPr>
          <w:p w14:paraId="76578230" w14:textId="77777777" w:rsidR="0014183B" w:rsidRPr="00F75626" w:rsidRDefault="0014183B" w:rsidP="0014183B">
            <w:pPr>
              <w:pStyle w:val="PrincCont"/>
              <w:jc w:val="left"/>
              <w:rPr>
                <w:lang w:val="it-IT"/>
              </w:rPr>
            </w:pPr>
            <w:r w:rsidRPr="00F75626">
              <w:rPr>
                <w:lang w:val="it-IT"/>
              </w:rPr>
              <w:t>OIC 21.43</w:t>
            </w:r>
          </w:p>
          <w:p w14:paraId="162A5DC8" w14:textId="77777777" w:rsidR="0014183B" w:rsidRPr="00F75626" w:rsidRDefault="0014183B" w:rsidP="0014183B">
            <w:pPr>
              <w:pStyle w:val="PrincCont"/>
              <w:jc w:val="left"/>
              <w:rPr>
                <w:lang w:val="it-IT"/>
              </w:rPr>
            </w:pPr>
          </w:p>
        </w:tc>
        <w:tc>
          <w:tcPr>
            <w:tcW w:w="7060" w:type="dxa"/>
            <w:tcMar>
              <w:left w:w="108" w:type="dxa"/>
            </w:tcMar>
          </w:tcPr>
          <w:p w14:paraId="725C7C53" w14:textId="77777777" w:rsidR="0014183B" w:rsidRPr="00F75626" w:rsidRDefault="0014183B" w:rsidP="0014183B">
            <w:pPr>
              <w:pStyle w:val="Commentiriquadro"/>
              <w:spacing w:line="180" w:lineRule="exact"/>
              <w:rPr>
                <w:sz w:val="20"/>
              </w:rPr>
            </w:pPr>
            <w:r w:rsidRPr="00F75626">
              <w:rPr>
                <w:lang w:eastAsia="it-IT"/>
              </w:rPr>
              <w:t>Qualora le ragioni dell'originaria svalutazione vengano meno, anziché per intero in un unico momento, gradualmente in più esercizi successivi, il ripristino di valore è attuato per l'ammontare corrispondente.</w:t>
            </w:r>
          </w:p>
        </w:tc>
        <w:tc>
          <w:tcPr>
            <w:tcW w:w="586" w:type="dxa"/>
            <w:tcMar>
              <w:left w:w="85" w:type="dxa"/>
              <w:right w:w="85" w:type="dxa"/>
            </w:tcMar>
            <w:vAlign w:val="center"/>
          </w:tcPr>
          <w:p w14:paraId="611A5E9B" w14:textId="77777777" w:rsidR="0014183B" w:rsidRPr="00FF5F00" w:rsidRDefault="0014183B" w:rsidP="0014183B">
            <w:pPr>
              <w:jc w:val="center"/>
              <w:rPr>
                <w:lang w:val="it-IT"/>
              </w:rPr>
            </w:pPr>
          </w:p>
        </w:tc>
        <w:tc>
          <w:tcPr>
            <w:tcW w:w="573" w:type="dxa"/>
            <w:tcMar>
              <w:left w:w="108" w:type="dxa"/>
            </w:tcMar>
            <w:vAlign w:val="center"/>
          </w:tcPr>
          <w:p w14:paraId="4BAC5439" w14:textId="77777777" w:rsidR="0014183B" w:rsidRPr="00FF5F00" w:rsidRDefault="0014183B" w:rsidP="0014183B">
            <w:pPr>
              <w:jc w:val="center"/>
              <w:rPr>
                <w:lang w:val="it-IT"/>
              </w:rPr>
            </w:pPr>
          </w:p>
        </w:tc>
        <w:tc>
          <w:tcPr>
            <w:tcW w:w="570" w:type="dxa"/>
            <w:tcMar>
              <w:left w:w="108" w:type="dxa"/>
            </w:tcMar>
            <w:vAlign w:val="center"/>
          </w:tcPr>
          <w:p w14:paraId="2D27E879" w14:textId="77777777" w:rsidR="0014183B" w:rsidRPr="00FF5F00" w:rsidRDefault="0014183B" w:rsidP="0014183B">
            <w:pPr>
              <w:jc w:val="center"/>
              <w:rPr>
                <w:lang w:val="it-IT"/>
              </w:rPr>
            </w:pPr>
          </w:p>
        </w:tc>
      </w:tr>
      <w:tr w:rsidR="0014183B" w:rsidRPr="004D5D34" w14:paraId="22EFA891" w14:textId="77777777" w:rsidTr="00D73E98">
        <w:trPr>
          <w:cantSplit/>
          <w:trHeight w:val="20"/>
        </w:trPr>
        <w:tc>
          <w:tcPr>
            <w:tcW w:w="680" w:type="dxa"/>
          </w:tcPr>
          <w:p w14:paraId="0F0714E9" w14:textId="77777777" w:rsidR="0014183B" w:rsidRPr="005B2DDF" w:rsidRDefault="0014183B" w:rsidP="0014183B">
            <w:pPr>
              <w:jc w:val="center"/>
              <w:rPr>
                <w:b/>
                <w:lang w:val="it-IT"/>
              </w:rPr>
            </w:pPr>
          </w:p>
        </w:tc>
        <w:tc>
          <w:tcPr>
            <w:tcW w:w="851" w:type="dxa"/>
            <w:tcMar>
              <w:left w:w="108" w:type="dxa"/>
              <w:right w:w="0" w:type="dxa"/>
            </w:tcMar>
          </w:tcPr>
          <w:p w14:paraId="1DB9D622" w14:textId="77777777" w:rsidR="0014183B" w:rsidRDefault="0014183B" w:rsidP="0014183B">
            <w:pPr>
              <w:pStyle w:val="PrincCont"/>
              <w:jc w:val="left"/>
              <w:rPr>
                <w:lang w:val="it-IT"/>
              </w:rPr>
            </w:pPr>
          </w:p>
        </w:tc>
        <w:tc>
          <w:tcPr>
            <w:tcW w:w="7060" w:type="dxa"/>
            <w:tcMar>
              <w:left w:w="108" w:type="dxa"/>
            </w:tcMar>
            <w:vAlign w:val="center"/>
          </w:tcPr>
          <w:p w14:paraId="7D58A59F" w14:textId="77777777" w:rsidR="0014183B" w:rsidRPr="00473F42" w:rsidRDefault="0014183B" w:rsidP="0014183B">
            <w:pPr>
              <w:pStyle w:val="Titolo3"/>
              <w:jc w:val="left"/>
            </w:pPr>
            <w:r w:rsidRPr="00473F42">
              <w:t>Partecipazioni non immobilizzate</w:t>
            </w:r>
          </w:p>
        </w:tc>
        <w:tc>
          <w:tcPr>
            <w:tcW w:w="586" w:type="dxa"/>
            <w:tcMar>
              <w:left w:w="85" w:type="dxa"/>
              <w:right w:w="85" w:type="dxa"/>
            </w:tcMar>
            <w:vAlign w:val="center"/>
          </w:tcPr>
          <w:p w14:paraId="4CD6CBB5" w14:textId="77777777" w:rsidR="0014183B" w:rsidRPr="00FF5F00" w:rsidRDefault="0014183B" w:rsidP="0014183B">
            <w:pPr>
              <w:jc w:val="center"/>
              <w:rPr>
                <w:lang w:val="it-IT"/>
              </w:rPr>
            </w:pPr>
          </w:p>
        </w:tc>
        <w:tc>
          <w:tcPr>
            <w:tcW w:w="573" w:type="dxa"/>
            <w:tcMar>
              <w:left w:w="108" w:type="dxa"/>
            </w:tcMar>
            <w:vAlign w:val="center"/>
          </w:tcPr>
          <w:p w14:paraId="6751BDD6" w14:textId="77777777" w:rsidR="0014183B" w:rsidRPr="00FF5F00" w:rsidRDefault="0014183B" w:rsidP="0014183B">
            <w:pPr>
              <w:jc w:val="center"/>
              <w:rPr>
                <w:lang w:val="it-IT"/>
              </w:rPr>
            </w:pPr>
          </w:p>
        </w:tc>
        <w:tc>
          <w:tcPr>
            <w:tcW w:w="570" w:type="dxa"/>
            <w:tcMar>
              <w:left w:w="108" w:type="dxa"/>
            </w:tcMar>
            <w:vAlign w:val="center"/>
          </w:tcPr>
          <w:p w14:paraId="45ECA7D6" w14:textId="77777777" w:rsidR="0014183B" w:rsidRPr="00FF5F00" w:rsidRDefault="0014183B" w:rsidP="0014183B">
            <w:pPr>
              <w:jc w:val="center"/>
              <w:rPr>
                <w:lang w:val="it-IT"/>
              </w:rPr>
            </w:pPr>
          </w:p>
        </w:tc>
      </w:tr>
      <w:tr w:rsidR="0014183B" w:rsidRPr="004D5D34" w14:paraId="2D41A02D" w14:textId="77777777" w:rsidTr="00D73E98">
        <w:trPr>
          <w:cantSplit/>
          <w:trHeight w:val="20"/>
        </w:trPr>
        <w:tc>
          <w:tcPr>
            <w:tcW w:w="680" w:type="dxa"/>
          </w:tcPr>
          <w:p w14:paraId="5F2284C3" w14:textId="77777777" w:rsidR="0014183B" w:rsidRPr="005B2DDF" w:rsidRDefault="0014183B" w:rsidP="0014183B">
            <w:pPr>
              <w:jc w:val="center"/>
              <w:rPr>
                <w:b/>
                <w:lang w:val="it-IT"/>
              </w:rPr>
            </w:pPr>
          </w:p>
        </w:tc>
        <w:tc>
          <w:tcPr>
            <w:tcW w:w="851" w:type="dxa"/>
            <w:tcMar>
              <w:left w:w="108" w:type="dxa"/>
              <w:right w:w="0" w:type="dxa"/>
            </w:tcMar>
          </w:tcPr>
          <w:p w14:paraId="4A4C0E9F" w14:textId="77777777" w:rsidR="0014183B" w:rsidRDefault="0014183B" w:rsidP="0014183B">
            <w:pPr>
              <w:pStyle w:val="PrincCont"/>
              <w:jc w:val="left"/>
              <w:rPr>
                <w:lang w:val="it-IT"/>
              </w:rPr>
            </w:pPr>
          </w:p>
        </w:tc>
        <w:tc>
          <w:tcPr>
            <w:tcW w:w="7060" w:type="dxa"/>
            <w:tcMar>
              <w:left w:w="108" w:type="dxa"/>
            </w:tcMar>
          </w:tcPr>
          <w:p w14:paraId="62D9C52C" w14:textId="77777777" w:rsidR="0014183B" w:rsidRPr="00473F42" w:rsidRDefault="0014183B" w:rsidP="0014183B">
            <w:pPr>
              <w:pStyle w:val="Titolo4"/>
            </w:pPr>
            <w:r w:rsidRPr="00530652">
              <w:rPr>
                <w:lang w:val="en-US"/>
              </w:rPr>
              <w:t>Considerazioni generali</w:t>
            </w:r>
          </w:p>
        </w:tc>
        <w:tc>
          <w:tcPr>
            <w:tcW w:w="586" w:type="dxa"/>
            <w:tcMar>
              <w:left w:w="85" w:type="dxa"/>
              <w:right w:w="85" w:type="dxa"/>
            </w:tcMar>
            <w:vAlign w:val="center"/>
          </w:tcPr>
          <w:p w14:paraId="576E19E6" w14:textId="77777777" w:rsidR="0014183B" w:rsidRPr="00FF5F00" w:rsidRDefault="0014183B" w:rsidP="0014183B">
            <w:pPr>
              <w:jc w:val="center"/>
              <w:rPr>
                <w:lang w:val="it-IT"/>
              </w:rPr>
            </w:pPr>
          </w:p>
        </w:tc>
        <w:tc>
          <w:tcPr>
            <w:tcW w:w="573" w:type="dxa"/>
            <w:tcMar>
              <w:left w:w="108" w:type="dxa"/>
            </w:tcMar>
            <w:vAlign w:val="center"/>
          </w:tcPr>
          <w:p w14:paraId="35E4827E" w14:textId="77777777" w:rsidR="0014183B" w:rsidRPr="00FF5F00" w:rsidRDefault="0014183B" w:rsidP="0014183B">
            <w:pPr>
              <w:jc w:val="center"/>
              <w:rPr>
                <w:lang w:val="it-IT"/>
              </w:rPr>
            </w:pPr>
          </w:p>
        </w:tc>
        <w:tc>
          <w:tcPr>
            <w:tcW w:w="570" w:type="dxa"/>
            <w:tcMar>
              <w:left w:w="108" w:type="dxa"/>
            </w:tcMar>
            <w:vAlign w:val="center"/>
          </w:tcPr>
          <w:p w14:paraId="1A6EF1DE" w14:textId="77777777" w:rsidR="0014183B" w:rsidRPr="00FF5F00" w:rsidRDefault="0014183B" w:rsidP="0014183B">
            <w:pPr>
              <w:jc w:val="center"/>
              <w:rPr>
                <w:lang w:val="it-IT"/>
              </w:rPr>
            </w:pPr>
          </w:p>
        </w:tc>
      </w:tr>
      <w:tr w:rsidR="0014183B" w:rsidRPr="00580CEA" w14:paraId="5182B224" w14:textId="77777777" w:rsidTr="00D73E98">
        <w:trPr>
          <w:cantSplit/>
          <w:trHeight w:val="20"/>
        </w:trPr>
        <w:tc>
          <w:tcPr>
            <w:tcW w:w="680" w:type="dxa"/>
          </w:tcPr>
          <w:p w14:paraId="49AA9F9C" w14:textId="77777777" w:rsidR="0014183B" w:rsidRPr="005B2DDF" w:rsidRDefault="0014183B" w:rsidP="0014183B">
            <w:pPr>
              <w:jc w:val="center"/>
              <w:rPr>
                <w:b/>
                <w:lang w:val="it-IT"/>
              </w:rPr>
            </w:pPr>
            <w:r>
              <w:rPr>
                <w:b/>
                <w:lang w:val="it-IT"/>
              </w:rPr>
              <w:t>31</w:t>
            </w:r>
            <w:r w:rsidRPr="005B2DDF">
              <w:rPr>
                <w:b/>
                <w:lang w:val="it-IT"/>
              </w:rPr>
              <w:t>)</w:t>
            </w:r>
          </w:p>
        </w:tc>
        <w:tc>
          <w:tcPr>
            <w:tcW w:w="851" w:type="dxa"/>
            <w:tcMar>
              <w:left w:w="108" w:type="dxa"/>
              <w:right w:w="0" w:type="dxa"/>
            </w:tcMar>
          </w:tcPr>
          <w:p w14:paraId="31BA0588" w14:textId="77777777" w:rsidR="0014183B" w:rsidRDefault="0014183B" w:rsidP="0014183B">
            <w:pPr>
              <w:pStyle w:val="PrincCont"/>
              <w:jc w:val="left"/>
              <w:rPr>
                <w:lang w:val="it-IT"/>
              </w:rPr>
            </w:pPr>
            <w:r>
              <w:rPr>
                <w:lang w:val="it-IT"/>
              </w:rPr>
              <w:t>OIC 21.44</w:t>
            </w:r>
          </w:p>
        </w:tc>
        <w:tc>
          <w:tcPr>
            <w:tcW w:w="7060" w:type="dxa"/>
            <w:tcMar>
              <w:left w:w="108" w:type="dxa"/>
            </w:tcMar>
          </w:tcPr>
          <w:p w14:paraId="4872EE6C" w14:textId="77777777" w:rsidR="0014183B" w:rsidRPr="00242571" w:rsidRDefault="0014183B" w:rsidP="006B6BA2">
            <w:pPr>
              <w:spacing w:line="240" w:lineRule="exact"/>
              <w:rPr>
                <w:lang w:val="it-IT"/>
              </w:rPr>
            </w:pPr>
            <w:r w:rsidRPr="00242571">
              <w:rPr>
                <w:lang w:val="it-IT"/>
              </w:rPr>
              <w:t>Le partecipazioni non immobilizzate sono state valutate in base al minor</w:t>
            </w:r>
            <w:r>
              <w:rPr>
                <w:lang w:val="it-IT"/>
              </w:rPr>
              <w:t xml:space="preserve"> valore fra il costo d’acquisto </w:t>
            </w:r>
            <w:r w:rsidRPr="00242571">
              <w:rPr>
                <w:lang w:val="it-IT"/>
              </w:rPr>
              <w:t>e il valore di realiz</w:t>
            </w:r>
            <w:r>
              <w:rPr>
                <w:lang w:val="it-IT"/>
              </w:rPr>
              <w:t>zazione desumibile dall'andament</w:t>
            </w:r>
            <w:r w:rsidRPr="00242571">
              <w:rPr>
                <w:lang w:val="it-IT"/>
              </w:rPr>
              <w:t>o del mercato?</w:t>
            </w:r>
          </w:p>
        </w:tc>
        <w:tc>
          <w:tcPr>
            <w:tcW w:w="586" w:type="dxa"/>
            <w:tcMar>
              <w:left w:w="85" w:type="dxa"/>
              <w:right w:w="85" w:type="dxa"/>
            </w:tcMar>
            <w:vAlign w:val="center"/>
          </w:tcPr>
          <w:p w14:paraId="7C319207"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rsidRPr="002C4DEA">
              <w:rPr>
                <w:lang w:val="it-IT"/>
              </w:rPr>
              <w:instrText xml:space="preserve"> FORMCHECKBOX </w:instrText>
            </w:r>
            <w:r>
              <w:fldChar w:fldCharType="separate"/>
            </w:r>
            <w:r>
              <w:fldChar w:fldCharType="end"/>
            </w:r>
          </w:p>
        </w:tc>
        <w:tc>
          <w:tcPr>
            <w:tcW w:w="573" w:type="dxa"/>
            <w:tcMar>
              <w:left w:w="108" w:type="dxa"/>
            </w:tcMar>
            <w:vAlign w:val="center"/>
          </w:tcPr>
          <w:p w14:paraId="14BC0CDC"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rsidRPr="002C4DEA">
              <w:rPr>
                <w:lang w:val="it-IT"/>
              </w:rPr>
              <w:instrText xml:space="preserve"> FORMCHECKBOX </w:instrText>
            </w:r>
            <w:r>
              <w:fldChar w:fldCharType="separate"/>
            </w:r>
            <w:r>
              <w:fldChar w:fldCharType="end"/>
            </w:r>
          </w:p>
        </w:tc>
        <w:tc>
          <w:tcPr>
            <w:tcW w:w="570" w:type="dxa"/>
            <w:tcMar>
              <w:left w:w="108" w:type="dxa"/>
            </w:tcMar>
            <w:vAlign w:val="center"/>
          </w:tcPr>
          <w:p w14:paraId="0D460035"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rsidRPr="002C4DEA">
              <w:rPr>
                <w:lang w:val="it-IT"/>
              </w:rPr>
              <w:instrText xml:space="preserve"> FORMCHECKBOX </w:instrText>
            </w:r>
            <w:r>
              <w:fldChar w:fldCharType="separate"/>
            </w:r>
            <w:r>
              <w:fldChar w:fldCharType="end"/>
            </w:r>
          </w:p>
        </w:tc>
      </w:tr>
      <w:tr w:rsidR="0014183B" w:rsidRPr="004D5D34" w14:paraId="65CAAB35" w14:textId="77777777" w:rsidTr="00D73E98">
        <w:trPr>
          <w:cantSplit/>
          <w:trHeight w:val="20"/>
        </w:trPr>
        <w:tc>
          <w:tcPr>
            <w:tcW w:w="680" w:type="dxa"/>
          </w:tcPr>
          <w:p w14:paraId="1DF8F475" w14:textId="77777777" w:rsidR="0014183B" w:rsidRDefault="0014183B" w:rsidP="0014183B">
            <w:pPr>
              <w:jc w:val="center"/>
              <w:rPr>
                <w:lang w:val="it-IT"/>
              </w:rPr>
            </w:pPr>
          </w:p>
        </w:tc>
        <w:tc>
          <w:tcPr>
            <w:tcW w:w="851" w:type="dxa"/>
            <w:tcMar>
              <w:left w:w="108" w:type="dxa"/>
              <w:right w:w="0" w:type="dxa"/>
            </w:tcMar>
          </w:tcPr>
          <w:p w14:paraId="72C6FD20" w14:textId="77777777" w:rsidR="0014183B" w:rsidRPr="009C2E8F" w:rsidRDefault="0014183B" w:rsidP="0014183B">
            <w:pPr>
              <w:pStyle w:val="PrincCont"/>
              <w:jc w:val="left"/>
            </w:pPr>
            <w:r w:rsidRPr="009C2E8F">
              <w:t>Art. 2426, c.1, n.10</w:t>
            </w:r>
            <w:r>
              <w:t xml:space="preserve"> </w:t>
            </w:r>
            <w:r w:rsidRPr="009C2E8F">
              <w:t>CC</w:t>
            </w:r>
            <w:r>
              <w:t xml:space="preserve">      </w:t>
            </w:r>
            <w:r w:rsidRPr="009C2E8F">
              <w:t>OIC 21.45</w:t>
            </w:r>
          </w:p>
          <w:p w14:paraId="56E99F8C" w14:textId="77777777" w:rsidR="0014183B" w:rsidRPr="009C2E8F" w:rsidRDefault="0014183B" w:rsidP="0014183B">
            <w:pPr>
              <w:pStyle w:val="PrincCont"/>
              <w:jc w:val="left"/>
            </w:pPr>
          </w:p>
        </w:tc>
        <w:tc>
          <w:tcPr>
            <w:tcW w:w="7060" w:type="dxa"/>
            <w:tcMar>
              <w:left w:w="108" w:type="dxa"/>
            </w:tcMar>
          </w:tcPr>
          <w:p w14:paraId="5B9A9F7D" w14:textId="77777777" w:rsidR="0014183B" w:rsidRPr="00293B7D" w:rsidRDefault="0014183B" w:rsidP="0014183B">
            <w:pPr>
              <w:pStyle w:val="Commentiriquadro"/>
              <w:rPr>
                <w:lang w:val="en-GB"/>
              </w:rPr>
            </w:pPr>
            <w:r w:rsidRPr="00293B7D">
              <w:t xml:space="preserve">Il metodo generale per la valutazione delle partecipazioni è quello del costo specifico, che presuppone l'individuazione e l'attribuzione ai singoli titoli dei costi specificamente sostenuti per l'acquisto dei medesimi. L'articolo 2426, </w:t>
            </w:r>
            <w:r>
              <w:t xml:space="preserve">comma 1, </w:t>
            </w:r>
            <w:r w:rsidRPr="00293B7D">
              <w:t>numero 10, codice civile prevede che “</w:t>
            </w:r>
            <w:r w:rsidRPr="00696C36">
              <w:rPr>
                <w:i/>
                <w:iCs/>
              </w:rPr>
              <w:t>Il costo dei beni</w:t>
            </w:r>
            <w:r w:rsidRPr="00696C36">
              <w:rPr>
                <w:i/>
              </w:rPr>
              <w:t xml:space="preserve"> </w:t>
            </w:r>
            <w:r w:rsidRPr="00696C36">
              <w:rPr>
                <w:i/>
                <w:iCs/>
              </w:rPr>
              <w:t>fungibili può essere calcolato col metodo della media ponderata o con quelli «primo entrato,</w:t>
            </w:r>
            <w:r w:rsidRPr="00696C36">
              <w:rPr>
                <w:i/>
              </w:rPr>
              <w:t xml:space="preserve"> </w:t>
            </w:r>
            <w:r w:rsidRPr="00696C36">
              <w:rPr>
                <w:i/>
                <w:iCs/>
              </w:rPr>
              <w:t>primo uscito»; o «ultimo entrato, primo uscito»; se il valore così ottenuto differisce in misura</w:t>
            </w:r>
            <w:r w:rsidRPr="00696C36">
              <w:rPr>
                <w:i/>
              </w:rPr>
              <w:t xml:space="preserve"> </w:t>
            </w:r>
            <w:r w:rsidRPr="00696C36">
              <w:rPr>
                <w:i/>
                <w:iCs/>
              </w:rPr>
              <w:t>apprezzabile dai costi correnti alla chiusura dell'esercizio, la differenza deve essere indicata, per</w:t>
            </w:r>
            <w:r w:rsidRPr="00696C36">
              <w:rPr>
                <w:i/>
              </w:rPr>
              <w:t xml:space="preserve"> </w:t>
            </w:r>
            <w:r>
              <w:rPr>
                <w:i/>
                <w:iCs/>
              </w:rPr>
              <w:t>categoria di beni, nella Nota Integrativa</w:t>
            </w:r>
            <w:r w:rsidRPr="00293B7D">
              <w:t xml:space="preserve">”. Pertanto, è possibile per le partecipazioni, in alternativa al costo specifico, utilizzare uno dei seguenti metodi di calcolo del costo: media ponderata, LIFO e FIFO. I predetti metodi </w:t>
            </w:r>
            <w:r>
              <w:t xml:space="preserve">di valutazione </w:t>
            </w:r>
            <w:r w:rsidRPr="00293B7D">
              <w:t>sono trattati nell’OIC 13 “</w:t>
            </w:r>
            <w:r w:rsidRPr="00293B7D">
              <w:rPr>
                <w:iCs/>
              </w:rPr>
              <w:t>Rimanenze</w:t>
            </w:r>
            <w:r w:rsidRPr="00293B7D">
              <w:t>”.</w:t>
            </w:r>
          </w:p>
        </w:tc>
        <w:tc>
          <w:tcPr>
            <w:tcW w:w="586" w:type="dxa"/>
            <w:tcMar>
              <w:left w:w="85" w:type="dxa"/>
              <w:right w:w="85" w:type="dxa"/>
            </w:tcMar>
            <w:vAlign w:val="center"/>
          </w:tcPr>
          <w:p w14:paraId="55E57240" w14:textId="77777777" w:rsidR="0014183B" w:rsidRPr="00FF5F00" w:rsidRDefault="0014183B" w:rsidP="0014183B">
            <w:pPr>
              <w:jc w:val="center"/>
              <w:rPr>
                <w:lang w:val="it-IT"/>
              </w:rPr>
            </w:pPr>
          </w:p>
        </w:tc>
        <w:tc>
          <w:tcPr>
            <w:tcW w:w="573" w:type="dxa"/>
            <w:tcMar>
              <w:left w:w="108" w:type="dxa"/>
            </w:tcMar>
            <w:vAlign w:val="center"/>
          </w:tcPr>
          <w:p w14:paraId="5E5CD40B" w14:textId="77777777" w:rsidR="0014183B" w:rsidRPr="00FF5F00" w:rsidRDefault="0014183B" w:rsidP="0014183B">
            <w:pPr>
              <w:jc w:val="center"/>
              <w:rPr>
                <w:lang w:val="it-IT"/>
              </w:rPr>
            </w:pPr>
          </w:p>
        </w:tc>
        <w:tc>
          <w:tcPr>
            <w:tcW w:w="570" w:type="dxa"/>
            <w:tcMar>
              <w:left w:w="108" w:type="dxa"/>
            </w:tcMar>
            <w:vAlign w:val="center"/>
          </w:tcPr>
          <w:p w14:paraId="2A3F9F30" w14:textId="77777777" w:rsidR="0014183B" w:rsidRPr="00FF5F00" w:rsidRDefault="0014183B" w:rsidP="0014183B">
            <w:pPr>
              <w:jc w:val="center"/>
              <w:rPr>
                <w:lang w:val="it-IT"/>
              </w:rPr>
            </w:pPr>
          </w:p>
        </w:tc>
      </w:tr>
      <w:tr w:rsidR="0014183B" w:rsidRPr="006A2E64" w14:paraId="1312E239" w14:textId="77777777" w:rsidTr="00D73E98">
        <w:trPr>
          <w:cantSplit/>
          <w:trHeight w:val="20"/>
        </w:trPr>
        <w:tc>
          <w:tcPr>
            <w:tcW w:w="680" w:type="dxa"/>
          </w:tcPr>
          <w:p w14:paraId="2B1707FE" w14:textId="77777777" w:rsidR="0014183B" w:rsidRDefault="0014183B" w:rsidP="0014183B">
            <w:pPr>
              <w:jc w:val="center"/>
              <w:rPr>
                <w:lang w:val="it-IT"/>
              </w:rPr>
            </w:pPr>
          </w:p>
        </w:tc>
        <w:tc>
          <w:tcPr>
            <w:tcW w:w="851" w:type="dxa"/>
            <w:tcMar>
              <w:left w:w="108" w:type="dxa"/>
              <w:right w:w="0" w:type="dxa"/>
            </w:tcMar>
          </w:tcPr>
          <w:p w14:paraId="2D9A58CB" w14:textId="77777777" w:rsidR="0014183B" w:rsidRDefault="0014183B" w:rsidP="0014183B">
            <w:pPr>
              <w:pStyle w:val="PrincCont"/>
              <w:jc w:val="left"/>
              <w:rPr>
                <w:lang w:val="it-IT"/>
              </w:rPr>
            </w:pPr>
          </w:p>
        </w:tc>
        <w:tc>
          <w:tcPr>
            <w:tcW w:w="7060" w:type="dxa"/>
            <w:tcMar>
              <w:left w:w="108" w:type="dxa"/>
            </w:tcMar>
          </w:tcPr>
          <w:p w14:paraId="154D1C18" w14:textId="77777777" w:rsidR="0014183B" w:rsidRPr="00304D31" w:rsidRDefault="0014183B" w:rsidP="0014183B">
            <w:pPr>
              <w:pStyle w:val="Titolo4"/>
            </w:pPr>
            <w:r w:rsidRPr="00304D31">
              <w:t xml:space="preserve">Il valore di realizzazione delle </w:t>
            </w:r>
            <w:r>
              <w:t>partecip</w:t>
            </w:r>
            <w:r w:rsidRPr="00304D31">
              <w:t>azioni non immobilizzate</w:t>
            </w:r>
          </w:p>
        </w:tc>
        <w:tc>
          <w:tcPr>
            <w:tcW w:w="586" w:type="dxa"/>
            <w:tcMar>
              <w:left w:w="85" w:type="dxa"/>
              <w:right w:w="85" w:type="dxa"/>
            </w:tcMar>
            <w:vAlign w:val="center"/>
          </w:tcPr>
          <w:p w14:paraId="4A3B8EF9" w14:textId="77777777" w:rsidR="0014183B" w:rsidRPr="00FF5F00" w:rsidRDefault="0014183B" w:rsidP="0014183B">
            <w:pPr>
              <w:jc w:val="center"/>
              <w:rPr>
                <w:lang w:val="it-IT"/>
              </w:rPr>
            </w:pPr>
          </w:p>
        </w:tc>
        <w:tc>
          <w:tcPr>
            <w:tcW w:w="573" w:type="dxa"/>
            <w:tcMar>
              <w:left w:w="108" w:type="dxa"/>
            </w:tcMar>
            <w:vAlign w:val="center"/>
          </w:tcPr>
          <w:p w14:paraId="69E8C085" w14:textId="77777777" w:rsidR="0014183B" w:rsidRPr="00FF5F00" w:rsidRDefault="0014183B" w:rsidP="0014183B">
            <w:pPr>
              <w:jc w:val="center"/>
              <w:rPr>
                <w:lang w:val="it-IT"/>
              </w:rPr>
            </w:pPr>
          </w:p>
        </w:tc>
        <w:tc>
          <w:tcPr>
            <w:tcW w:w="570" w:type="dxa"/>
            <w:tcMar>
              <w:left w:w="108" w:type="dxa"/>
            </w:tcMar>
            <w:vAlign w:val="center"/>
          </w:tcPr>
          <w:p w14:paraId="212E94E5" w14:textId="77777777" w:rsidR="0014183B" w:rsidRPr="00FF5F00" w:rsidRDefault="0014183B" w:rsidP="0014183B">
            <w:pPr>
              <w:jc w:val="center"/>
              <w:rPr>
                <w:lang w:val="it-IT"/>
              </w:rPr>
            </w:pPr>
          </w:p>
        </w:tc>
      </w:tr>
      <w:tr w:rsidR="0014183B" w:rsidRPr="006A2E64" w14:paraId="6AC8BF36" w14:textId="77777777" w:rsidTr="00D73E98">
        <w:trPr>
          <w:cantSplit/>
          <w:trHeight w:val="20"/>
        </w:trPr>
        <w:tc>
          <w:tcPr>
            <w:tcW w:w="680" w:type="dxa"/>
          </w:tcPr>
          <w:p w14:paraId="567D4DB1" w14:textId="77777777" w:rsidR="0014183B" w:rsidRDefault="0014183B" w:rsidP="0014183B">
            <w:pPr>
              <w:jc w:val="center"/>
              <w:rPr>
                <w:lang w:val="it-IT"/>
              </w:rPr>
            </w:pPr>
          </w:p>
        </w:tc>
        <w:tc>
          <w:tcPr>
            <w:tcW w:w="851" w:type="dxa"/>
            <w:tcMar>
              <w:left w:w="108" w:type="dxa"/>
              <w:right w:w="0" w:type="dxa"/>
            </w:tcMar>
          </w:tcPr>
          <w:p w14:paraId="201A66DB" w14:textId="77777777" w:rsidR="0014183B" w:rsidRDefault="0014183B" w:rsidP="0014183B">
            <w:pPr>
              <w:pStyle w:val="PrincCont"/>
              <w:jc w:val="left"/>
              <w:rPr>
                <w:lang w:val="it-IT"/>
              </w:rPr>
            </w:pPr>
            <w:r>
              <w:rPr>
                <w:lang w:val="it-IT"/>
              </w:rPr>
              <w:t>OIC 21.47</w:t>
            </w:r>
          </w:p>
        </w:tc>
        <w:tc>
          <w:tcPr>
            <w:tcW w:w="7060" w:type="dxa"/>
            <w:tcMar>
              <w:left w:w="108" w:type="dxa"/>
            </w:tcMar>
          </w:tcPr>
          <w:p w14:paraId="2FE89416" w14:textId="77777777" w:rsidR="0014183B" w:rsidRPr="0040773E" w:rsidRDefault="0014183B" w:rsidP="0014183B">
            <w:pPr>
              <w:pStyle w:val="Commentiriquadro"/>
            </w:pPr>
            <w:r w:rsidRPr="0040773E">
              <w:t>Il valore di mercato, da confrontare con il costo, è costituito dal valore di quotazione per partecipazioni negoziate in mercati organizzati che, per volumi trattati e per caratteristiche di affidabilità, possano effettivamente esprimere quotazioni sufficientemente attendibili. Qualora l’ammontare delle partecipazioni oggetto di valutazione sia rilevante rispetto ai volumi normalmente negoziati sul mercato, le quotazioni potrebbero non essere significative.</w:t>
            </w:r>
          </w:p>
        </w:tc>
        <w:tc>
          <w:tcPr>
            <w:tcW w:w="586" w:type="dxa"/>
            <w:tcMar>
              <w:left w:w="85" w:type="dxa"/>
              <w:right w:w="85" w:type="dxa"/>
            </w:tcMar>
            <w:vAlign w:val="center"/>
          </w:tcPr>
          <w:p w14:paraId="0885D022" w14:textId="77777777" w:rsidR="0014183B" w:rsidRPr="00FF5F00" w:rsidRDefault="0014183B" w:rsidP="0014183B">
            <w:pPr>
              <w:jc w:val="center"/>
              <w:rPr>
                <w:lang w:val="it-IT"/>
              </w:rPr>
            </w:pPr>
          </w:p>
        </w:tc>
        <w:tc>
          <w:tcPr>
            <w:tcW w:w="573" w:type="dxa"/>
            <w:tcMar>
              <w:left w:w="108" w:type="dxa"/>
            </w:tcMar>
            <w:vAlign w:val="center"/>
          </w:tcPr>
          <w:p w14:paraId="108E6E6A" w14:textId="77777777" w:rsidR="0014183B" w:rsidRPr="00FF5F00" w:rsidRDefault="0014183B" w:rsidP="0014183B">
            <w:pPr>
              <w:jc w:val="center"/>
              <w:rPr>
                <w:lang w:val="it-IT"/>
              </w:rPr>
            </w:pPr>
          </w:p>
        </w:tc>
        <w:tc>
          <w:tcPr>
            <w:tcW w:w="570" w:type="dxa"/>
            <w:tcMar>
              <w:left w:w="108" w:type="dxa"/>
            </w:tcMar>
            <w:vAlign w:val="center"/>
          </w:tcPr>
          <w:p w14:paraId="432E859D" w14:textId="77777777" w:rsidR="0014183B" w:rsidRPr="00FF5F00" w:rsidRDefault="0014183B" w:rsidP="0014183B">
            <w:pPr>
              <w:jc w:val="center"/>
              <w:rPr>
                <w:lang w:val="it-IT"/>
              </w:rPr>
            </w:pPr>
          </w:p>
        </w:tc>
      </w:tr>
      <w:tr w:rsidR="0014183B" w:rsidRPr="006A2E64" w14:paraId="0C312119" w14:textId="77777777" w:rsidTr="00D73E98">
        <w:trPr>
          <w:cantSplit/>
          <w:trHeight w:val="20"/>
        </w:trPr>
        <w:tc>
          <w:tcPr>
            <w:tcW w:w="680" w:type="dxa"/>
          </w:tcPr>
          <w:p w14:paraId="325C5907" w14:textId="77777777" w:rsidR="0014183B" w:rsidRDefault="0014183B" w:rsidP="0014183B">
            <w:pPr>
              <w:jc w:val="center"/>
              <w:rPr>
                <w:lang w:val="it-IT"/>
              </w:rPr>
            </w:pPr>
          </w:p>
        </w:tc>
        <w:tc>
          <w:tcPr>
            <w:tcW w:w="851" w:type="dxa"/>
            <w:tcMar>
              <w:left w:w="108" w:type="dxa"/>
              <w:right w:w="0" w:type="dxa"/>
            </w:tcMar>
          </w:tcPr>
          <w:p w14:paraId="1BD0364A" w14:textId="77777777" w:rsidR="0014183B" w:rsidRDefault="0014183B" w:rsidP="0014183B">
            <w:pPr>
              <w:pStyle w:val="PrincCont"/>
              <w:jc w:val="left"/>
              <w:rPr>
                <w:lang w:val="it-IT"/>
              </w:rPr>
            </w:pPr>
            <w:r>
              <w:rPr>
                <w:lang w:val="it-IT"/>
              </w:rPr>
              <w:t>OIC 21.48</w:t>
            </w:r>
          </w:p>
        </w:tc>
        <w:tc>
          <w:tcPr>
            <w:tcW w:w="7060" w:type="dxa"/>
            <w:tcMar>
              <w:left w:w="108" w:type="dxa"/>
            </w:tcMar>
          </w:tcPr>
          <w:p w14:paraId="1DBF7912" w14:textId="77777777" w:rsidR="0014183B" w:rsidRPr="0040773E" w:rsidRDefault="0014183B" w:rsidP="0014183B">
            <w:pPr>
              <w:pStyle w:val="Commentiriquadro"/>
            </w:pPr>
            <w:r w:rsidRPr="0040773E">
              <w:t>Stante la difficoltà pratica di identificare un valore di mercato per le partecipazioni non quotate, è necessario che la società si adoperi con la dovuta diligenza professionale e sopportando costi proporzionati alla complessità e alla rilevanza dell’investimento, per acquisire tutte le informazioni disponibili per poter stimare in modo attendibile il valore di realizzazione. Nella stima di tale valore si dovrà tenere conto anche della ridotta negoziabilità della partecipazione.</w:t>
            </w:r>
          </w:p>
        </w:tc>
        <w:tc>
          <w:tcPr>
            <w:tcW w:w="586" w:type="dxa"/>
            <w:tcMar>
              <w:left w:w="85" w:type="dxa"/>
              <w:right w:w="85" w:type="dxa"/>
            </w:tcMar>
            <w:vAlign w:val="center"/>
          </w:tcPr>
          <w:p w14:paraId="55946641" w14:textId="77777777" w:rsidR="0014183B" w:rsidRPr="00FF5F00" w:rsidRDefault="0014183B" w:rsidP="0014183B">
            <w:pPr>
              <w:jc w:val="center"/>
              <w:rPr>
                <w:lang w:val="it-IT"/>
              </w:rPr>
            </w:pPr>
          </w:p>
        </w:tc>
        <w:tc>
          <w:tcPr>
            <w:tcW w:w="573" w:type="dxa"/>
            <w:tcMar>
              <w:left w:w="108" w:type="dxa"/>
            </w:tcMar>
            <w:vAlign w:val="center"/>
          </w:tcPr>
          <w:p w14:paraId="3923A6BA" w14:textId="77777777" w:rsidR="0014183B" w:rsidRPr="00FF5F00" w:rsidRDefault="0014183B" w:rsidP="0014183B">
            <w:pPr>
              <w:jc w:val="center"/>
              <w:rPr>
                <w:lang w:val="it-IT"/>
              </w:rPr>
            </w:pPr>
          </w:p>
        </w:tc>
        <w:tc>
          <w:tcPr>
            <w:tcW w:w="570" w:type="dxa"/>
            <w:tcMar>
              <w:left w:w="108" w:type="dxa"/>
            </w:tcMar>
            <w:vAlign w:val="center"/>
          </w:tcPr>
          <w:p w14:paraId="27C0029E" w14:textId="77777777" w:rsidR="0014183B" w:rsidRPr="00FF5F00" w:rsidRDefault="0014183B" w:rsidP="0014183B">
            <w:pPr>
              <w:jc w:val="center"/>
              <w:rPr>
                <w:lang w:val="it-IT"/>
              </w:rPr>
            </w:pPr>
          </w:p>
        </w:tc>
      </w:tr>
      <w:tr w:rsidR="0014183B" w:rsidRPr="00B97A20" w14:paraId="27579266" w14:textId="77777777" w:rsidTr="00D73E98">
        <w:trPr>
          <w:cantSplit/>
          <w:trHeight w:val="20"/>
        </w:trPr>
        <w:tc>
          <w:tcPr>
            <w:tcW w:w="680" w:type="dxa"/>
          </w:tcPr>
          <w:p w14:paraId="53CF6A50" w14:textId="77777777" w:rsidR="0014183B" w:rsidRPr="00ED1E9D" w:rsidRDefault="0014183B" w:rsidP="0014183B">
            <w:pPr>
              <w:jc w:val="center"/>
              <w:rPr>
                <w:b/>
                <w:lang w:val="it-IT"/>
              </w:rPr>
            </w:pPr>
            <w:r>
              <w:rPr>
                <w:b/>
                <w:lang w:val="it-IT"/>
              </w:rPr>
              <w:t>32</w:t>
            </w:r>
            <w:r w:rsidRPr="00ED1E9D">
              <w:rPr>
                <w:b/>
                <w:lang w:val="it-IT"/>
              </w:rPr>
              <w:t>)</w:t>
            </w:r>
          </w:p>
        </w:tc>
        <w:tc>
          <w:tcPr>
            <w:tcW w:w="851" w:type="dxa"/>
            <w:tcMar>
              <w:left w:w="108" w:type="dxa"/>
              <w:right w:w="0" w:type="dxa"/>
            </w:tcMar>
          </w:tcPr>
          <w:p w14:paraId="572E5BAC" w14:textId="77777777" w:rsidR="0014183B" w:rsidRDefault="0014183B" w:rsidP="0014183B">
            <w:pPr>
              <w:pStyle w:val="PrincCont"/>
              <w:jc w:val="left"/>
              <w:rPr>
                <w:lang w:val="it-IT"/>
              </w:rPr>
            </w:pPr>
            <w:r>
              <w:rPr>
                <w:lang w:val="it-IT"/>
              </w:rPr>
              <w:t>OIC 21.49</w:t>
            </w:r>
          </w:p>
        </w:tc>
        <w:tc>
          <w:tcPr>
            <w:tcW w:w="7060" w:type="dxa"/>
            <w:tcMar>
              <w:left w:w="108" w:type="dxa"/>
            </w:tcMar>
          </w:tcPr>
          <w:p w14:paraId="287FC2CE" w14:textId="77777777" w:rsidR="0014183B" w:rsidRPr="0040773E" w:rsidRDefault="0014183B" w:rsidP="006B6BA2">
            <w:pPr>
              <w:spacing w:line="240" w:lineRule="exact"/>
              <w:rPr>
                <w:lang w:val="it-IT"/>
              </w:rPr>
            </w:pPr>
            <w:r>
              <w:rPr>
                <w:lang w:val="it-IT"/>
              </w:rPr>
              <w:t>Il periodo temporale di riferimento scelto risulta espressivo dell’“andamento” del mercato alla data di bilancio?</w:t>
            </w:r>
          </w:p>
        </w:tc>
        <w:tc>
          <w:tcPr>
            <w:tcW w:w="586" w:type="dxa"/>
            <w:tcMar>
              <w:left w:w="85" w:type="dxa"/>
              <w:right w:w="85" w:type="dxa"/>
            </w:tcMar>
            <w:vAlign w:val="center"/>
          </w:tcPr>
          <w:p w14:paraId="48613333" w14:textId="77777777" w:rsidR="0014183B" w:rsidRPr="00B97A20"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3F6079D" w14:textId="77777777" w:rsidR="0014183B" w:rsidRPr="00B97A20"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08EF4F1" w14:textId="77777777" w:rsidR="0014183B" w:rsidRPr="00B97A20"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A2E64" w14:paraId="23BAB9D7" w14:textId="77777777" w:rsidTr="00D73E98">
        <w:trPr>
          <w:cantSplit/>
          <w:trHeight w:val="20"/>
        </w:trPr>
        <w:tc>
          <w:tcPr>
            <w:tcW w:w="680" w:type="dxa"/>
          </w:tcPr>
          <w:p w14:paraId="65982C84" w14:textId="77777777" w:rsidR="0014183B" w:rsidRPr="00ED1E9D" w:rsidRDefault="0014183B" w:rsidP="0014183B">
            <w:pPr>
              <w:jc w:val="center"/>
              <w:rPr>
                <w:b/>
                <w:lang w:val="it-IT"/>
              </w:rPr>
            </w:pPr>
          </w:p>
        </w:tc>
        <w:tc>
          <w:tcPr>
            <w:tcW w:w="851" w:type="dxa"/>
            <w:tcMar>
              <w:left w:w="108" w:type="dxa"/>
              <w:right w:w="0" w:type="dxa"/>
            </w:tcMar>
          </w:tcPr>
          <w:p w14:paraId="19F0BF83" w14:textId="77777777" w:rsidR="0014183B" w:rsidRDefault="0014183B" w:rsidP="0014183B">
            <w:pPr>
              <w:pStyle w:val="PrincCont"/>
              <w:jc w:val="left"/>
              <w:rPr>
                <w:lang w:val="it-IT"/>
              </w:rPr>
            </w:pPr>
            <w:r>
              <w:rPr>
                <w:lang w:val="it-IT"/>
              </w:rPr>
              <w:t>OIC 21.50</w:t>
            </w:r>
          </w:p>
        </w:tc>
        <w:tc>
          <w:tcPr>
            <w:tcW w:w="7060" w:type="dxa"/>
            <w:tcMar>
              <w:left w:w="108" w:type="dxa"/>
            </w:tcMar>
          </w:tcPr>
          <w:p w14:paraId="43EFCC39" w14:textId="77777777" w:rsidR="0014183B" w:rsidRPr="0040773E" w:rsidRDefault="0014183B" w:rsidP="0014183B">
            <w:pPr>
              <w:pStyle w:val="Commentiriquadro"/>
            </w:pPr>
            <w:r>
              <w:rPr>
                <w:lang w:eastAsia="it-IT"/>
              </w:rPr>
              <w:t xml:space="preserve">Si possono considerare in astratto due riferimenti temporali: uno fisso, cioè la data di fine esercizio (o quella di quotazione più prossima); l’altro rappresentato dalla media delle quotazioni del titolo relative a un determinato periodo, più o meno ampio. Il dato puntuale di fine esercizio rappresenta la scelta che meno è influenzata da fattori soggettivi. </w:t>
            </w:r>
            <w:r w:rsidRPr="00C64FE4">
              <w:rPr>
                <w:lang w:eastAsia="it-IT"/>
              </w:rPr>
              <w:t>Tuttavia la quotazione di una giornata può essere influenzata da fattori spesso esogeni, relativi a situazioni transitorie riferibili alla singola partecipazione o al mercato mobiliare nel suo</w:t>
            </w:r>
            <w:r>
              <w:rPr>
                <w:lang w:eastAsia="it-IT"/>
              </w:rPr>
              <w:t xml:space="preserve"> </w:t>
            </w:r>
            <w:r w:rsidRPr="00C64FE4">
              <w:rPr>
                <w:lang w:eastAsia="it-IT"/>
              </w:rPr>
              <w:t>complesso o addirittura alla variabilità dei volumi trattati. Per queste ragioni le quotazioni di una</w:t>
            </w:r>
            <w:r>
              <w:rPr>
                <w:lang w:eastAsia="it-IT"/>
              </w:rPr>
              <w:t xml:space="preserve"> </w:t>
            </w:r>
            <w:r w:rsidRPr="00C64FE4">
              <w:rPr>
                <w:lang w:eastAsia="it-IT"/>
              </w:rPr>
              <w:t>singola giornata non sono considerate rappresentative dell'“andamento del mercato”, occorre –</w:t>
            </w:r>
            <w:r>
              <w:rPr>
                <w:lang w:eastAsia="it-IT"/>
              </w:rPr>
              <w:t xml:space="preserve"> </w:t>
            </w:r>
            <w:r w:rsidRPr="00C64FE4">
              <w:rPr>
                <w:lang w:eastAsia="it-IT"/>
              </w:rPr>
              <w:t>piuttosto – assumere un valore che, pur dovendosi riferire alla chiusura dell’esercizio, possa</w:t>
            </w:r>
            <w:r>
              <w:rPr>
                <w:lang w:eastAsia="it-IT"/>
              </w:rPr>
              <w:t xml:space="preserve"> </w:t>
            </w:r>
            <w:r w:rsidRPr="00C64FE4">
              <w:rPr>
                <w:lang w:eastAsia="it-IT"/>
              </w:rPr>
              <w:t>ritenersi consolidato ovvero sufficientemente scevro da perturbazioni temporanee. In questo</w:t>
            </w:r>
            <w:r>
              <w:rPr>
                <w:lang w:eastAsia="it-IT"/>
              </w:rPr>
              <w:t xml:space="preserve"> </w:t>
            </w:r>
            <w:r w:rsidRPr="00C64FE4">
              <w:rPr>
                <w:lang w:eastAsia="it-IT"/>
              </w:rPr>
              <w:t>senso la media delle quotazioni passate, per un periodo sufficientemente ampio, quale l'ultimo</w:t>
            </w:r>
            <w:r>
              <w:rPr>
                <w:lang w:eastAsia="it-IT"/>
              </w:rPr>
              <w:t xml:space="preserve"> </w:t>
            </w:r>
            <w:r w:rsidRPr="00C64FE4">
              <w:rPr>
                <w:lang w:eastAsia="it-IT"/>
              </w:rPr>
              <w:t>mese, può ritenersi maggiormente rappresentativa. La scelta del periodo temporale cui fare</w:t>
            </w:r>
            <w:r>
              <w:rPr>
                <w:lang w:eastAsia="it-IT"/>
              </w:rPr>
              <w:t xml:space="preserve"> </w:t>
            </w:r>
            <w:r w:rsidRPr="00C64FE4">
              <w:rPr>
                <w:lang w:eastAsia="it-IT"/>
              </w:rPr>
              <w:t>riferimento va operata con giudizio, avendo presente l’obiettivo generale imposto dal codice</w:t>
            </w:r>
            <w:r>
              <w:rPr>
                <w:lang w:eastAsia="it-IT"/>
              </w:rPr>
              <w:t xml:space="preserve"> </w:t>
            </w:r>
            <w:r w:rsidRPr="00C64FE4">
              <w:rPr>
                <w:lang w:eastAsia="it-IT"/>
              </w:rPr>
              <w:t>civile. Ad esempio, in un mercato fortemente caratterizzato da quotazioni in flessione, il ricorso</w:t>
            </w:r>
            <w:r>
              <w:rPr>
                <w:lang w:eastAsia="it-IT"/>
              </w:rPr>
              <w:t xml:space="preserve"> </w:t>
            </w:r>
            <w:r w:rsidRPr="00C64FE4">
              <w:rPr>
                <w:lang w:eastAsia="it-IT"/>
              </w:rPr>
              <w:t>alla media aritmetica dei valori registrati nell'ultimo mese non esprime l'andamento del mercato;</w:t>
            </w:r>
            <w:r>
              <w:rPr>
                <w:lang w:eastAsia="it-IT"/>
              </w:rPr>
              <w:t xml:space="preserve"> </w:t>
            </w:r>
            <w:r w:rsidRPr="00C64FE4">
              <w:rPr>
                <w:lang w:eastAsia="it-IT"/>
              </w:rPr>
              <w:t>occorre allora tenere conto di valori medi inferiori, riferiti ad un arco temporale più breve</w:t>
            </w:r>
            <w:r>
              <w:rPr>
                <w:lang w:eastAsia="it-IT"/>
              </w:rPr>
              <w:t>.</w:t>
            </w:r>
          </w:p>
        </w:tc>
        <w:tc>
          <w:tcPr>
            <w:tcW w:w="586" w:type="dxa"/>
            <w:tcMar>
              <w:left w:w="85" w:type="dxa"/>
              <w:right w:w="85" w:type="dxa"/>
            </w:tcMar>
            <w:vAlign w:val="center"/>
          </w:tcPr>
          <w:p w14:paraId="617A730F" w14:textId="77777777" w:rsidR="0014183B" w:rsidRPr="00C64FE4" w:rsidRDefault="0014183B" w:rsidP="0014183B">
            <w:pPr>
              <w:jc w:val="center"/>
              <w:rPr>
                <w:lang w:val="it-IT"/>
              </w:rPr>
            </w:pPr>
          </w:p>
        </w:tc>
        <w:tc>
          <w:tcPr>
            <w:tcW w:w="573" w:type="dxa"/>
            <w:tcMar>
              <w:left w:w="108" w:type="dxa"/>
            </w:tcMar>
            <w:vAlign w:val="center"/>
          </w:tcPr>
          <w:p w14:paraId="319CE3D0" w14:textId="77777777" w:rsidR="0014183B" w:rsidRPr="00C64FE4" w:rsidRDefault="0014183B" w:rsidP="0014183B">
            <w:pPr>
              <w:jc w:val="center"/>
              <w:rPr>
                <w:lang w:val="it-IT"/>
              </w:rPr>
            </w:pPr>
          </w:p>
        </w:tc>
        <w:tc>
          <w:tcPr>
            <w:tcW w:w="570" w:type="dxa"/>
            <w:tcMar>
              <w:left w:w="108" w:type="dxa"/>
            </w:tcMar>
            <w:vAlign w:val="center"/>
          </w:tcPr>
          <w:p w14:paraId="6ADC6279" w14:textId="77777777" w:rsidR="0014183B" w:rsidRPr="00C64FE4" w:rsidRDefault="0014183B" w:rsidP="0014183B">
            <w:pPr>
              <w:jc w:val="center"/>
              <w:rPr>
                <w:lang w:val="it-IT"/>
              </w:rPr>
            </w:pPr>
          </w:p>
        </w:tc>
      </w:tr>
      <w:tr w:rsidR="0014183B" w:rsidRPr="004D5D34" w14:paraId="76EC5326" w14:textId="77777777" w:rsidTr="00D73E98">
        <w:trPr>
          <w:cantSplit/>
          <w:trHeight w:val="20"/>
        </w:trPr>
        <w:tc>
          <w:tcPr>
            <w:tcW w:w="680" w:type="dxa"/>
          </w:tcPr>
          <w:p w14:paraId="4D782693" w14:textId="77777777" w:rsidR="0014183B" w:rsidRPr="00ED1E9D" w:rsidRDefault="0014183B" w:rsidP="00FA300C">
            <w:pPr>
              <w:jc w:val="center"/>
              <w:rPr>
                <w:b/>
                <w:lang w:val="it-IT"/>
              </w:rPr>
            </w:pPr>
            <w:r>
              <w:rPr>
                <w:b/>
                <w:lang w:val="it-IT"/>
              </w:rPr>
              <w:t>33</w:t>
            </w:r>
            <w:r w:rsidRPr="00ED1E9D">
              <w:rPr>
                <w:b/>
                <w:lang w:val="it-IT"/>
              </w:rPr>
              <w:t>)</w:t>
            </w:r>
          </w:p>
        </w:tc>
        <w:tc>
          <w:tcPr>
            <w:tcW w:w="851" w:type="dxa"/>
            <w:tcMar>
              <w:left w:w="108" w:type="dxa"/>
              <w:right w:w="0" w:type="dxa"/>
            </w:tcMar>
          </w:tcPr>
          <w:p w14:paraId="156CBB75" w14:textId="77777777" w:rsidR="0014183B" w:rsidRDefault="0014183B" w:rsidP="00102E0E">
            <w:pPr>
              <w:pStyle w:val="PrincCont"/>
              <w:pageBreakBefore/>
              <w:jc w:val="left"/>
              <w:rPr>
                <w:lang w:val="it-IT"/>
              </w:rPr>
            </w:pPr>
            <w:r>
              <w:rPr>
                <w:lang w:val="it-IT"/>
              </w:rPr>
              <w:t>OIC 21.51</w:t>
            </w:r>
          </w:p>
        </w:tc>
        <w:tc>
          <w:tcPr>
            <w:tcW w:w="7060" w:type="dxa"/>
            <w:tcMar>
              <w:left w:w="108" w:type="dxa"/>
            </w:tcMar>
          </w:tcPr>
          <w:p w14:paraId="07603A1E" w14:textId="77777777" w:rsidR="0014183B" w:rsidRPr="0040773E" w:rsidRDefault="0014183B" w:rsidP="00102E0E">
            <w:pPr>
              <w:pageBreakBefore/>
              <w:rPr>
                <w:lang w:val="it-IT"/>
              </w:rPr>
            </w:pPr>
            <w:r w:rsidRPr="0040773E">
              <w:rPr>
                <w:lang w:val="it-IT"/>
              </w:rPr>
              <w:t>La svalutazione delle partecipazioni al minor valore di realizzazione è stata effettuata singolarmente, per ogni specie di par</w:t>
            </w:r>
            <w:r>
              <w:rPr>
                <w:lang w:val="it-IT"/>
              </w:rPr>
              <w:t>tecipazione, e non per l'intero comparto?</w:t>
            </w:r>
          </w:p>
        </w:tc>
        <w:tc>
          <w:tcPr>
            <w:tcW w:w="586" w:type="dxa"/>
            <w:tcMar>
              <w:left w:w="85" w:type="dxa"/>
              <w:right w:w="85" w:type="dxa"/>
            </w:tcMar>
            <w:vAlign w:val="center"/>
          </w:tcPr>
          <w:p w14:paraId="11A256BC" w14:textId="77777777" w:rsidR="0014183B" w:rsidRPr="00A32A16" w:rsidRDefault="0014183B" w:rsidP="00102E0E">
            <w:pPr>
              <w:pageBreakBefore/>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BE628DD" w14:textId="77777777" w:rsidR="0014183B" w:rsidRPr="00A32A16" w:rsidRDefault="0014183B" w:rsidP="00102E0E">
            <w:pPr>
              <w:pageBreakBefore/>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7BA7376" w14:textId="77777777" w:rsidR="0014183B" w:rsidRPr="00A32A16" w:rsidRDefault="0014183B" w:rsidP="00102E0E">
            <w:pPr>
              <w:pageBreakBefore/>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4D5D34" w14:paraId="62D5451F" w14:textId="77777777" w:rsidTr="00D73E98">
        <w:trPr>
          <w:cantSplit/>
          <w:trHeight w:val="20"/>
        </w:trPr>
        <w:tc>
          <w:tcPr>
            <w:tcW w:w="680" w:type="dxa"/>
          </w:tcPr>
          <w:p w14:paraId="633EDE7A" w14:textId="77777777" w:rsidR="0014183B" w:rsidRPr="00ED1E9D" w:rsidRDefault="0014183B" w:rsidP="0014183B">
            <w:pPr>
              <w:jc w:val="center"/>
              <w:rPr>
                <w:b/>
                <w:lang w:val="it-IT"/>
              </w:rPr>
            </w:pPr>
            <w:r>
              <w:rPr>
                <w:b/>
                <w:lang w:val="it-IT"/>
              </w:rPr>
              <w:t>34</w:t>
            </w:r>
            <w:r w:rsidRPr="00ED1E9D">
              <w:rPr>
                <w:b/>
                <w:lang w:val="it-IT"/>
              </w:rPr>
              <w:t>)</w:t>
            </w:r>
          </w:p>
        </w:tc>
        <w:tc>
          <w:tcPr>
            <w:tcW w:w="851" w:type="dxa"/>
            <w:tcMar>
              <w:left w:w="108" w:type="dxa"/>
              <w:right w:w="0" w:type="dxa"/>
            </w:tcMar>
          </w:tcPr>
          <w:p w14:paraId="7DE9C9F4" w14:textId="77777777" w:rsidR="0014183B" w:rsidRDefault="0014183B" w:rsidP="0014183B">
            <w:pPr>
              <w:pStyle w:val="PrincCont"/>
              <w:jc w:val="left"/>
              <w:rPr>
                <w:lang w:val="it-IT"/>
              </w:rPr>
            </w:pPr>
            <w:r>
              <w:rPr>
                <w:lang w:val="it-IT"/>
              </w:rPr>
              <w:t>OIC 21.52</w:t>
            </w:r>
          </w:p>
        </w:tc>
        <w:tc>
          <w:tcPr>
            <w:tcW w:w="7060" w:type="dxa"/>
            <w:tcMar>
              <w:left w:w="108" w:type="dxa"/>
            </w:tcMar>
          </w:tcPr>
          <w:p w14:paraId="0CF59B77" w14:textId="77777777" w:rsidR="0014183B" w:rsidRPr="0040773E" w:rsidRDefault="0014183B" w:rsidP="00881DC8">
            <w:pPr>
              <w:spacing w:line="240" w:lineRule="exact"/>
              <w:rPr>
                <w:lang w:val="it-IT" w:eastAsia="it-IT"/>
              </w:rPr>
            </w:pPr>
            <w:r>
              <w:rPr>
                <w:lang w:val="it-IT" w:eastAsia="it-IT"/>
              </w:rPr>
              <w:t>Se vengono meno, in tutto o in parte, i presupposti della rettifica (o anche di più rettifiche in anni precedenti) per effetto della ripresa del valore di mercato, la rettifica stessa è stata annullata fino, ma non oltre, al ripristino del costo</w:t>
            </w:r>
            <w:r w:rsidRPr="0040773E">
              <w:rPr>
                <w:lang w:val="it-IT"/>
              </w:rPr>
              <w:t>?</w:t>
            </w:r>
          </w:p>
        </w:tc>
        <w:tc>
          <w:tcPr>
            <w:tcW w:w="586" w:type="dxa"/>
            <w:tcMar>
              <w:left w:w="85" w:type="dxa"/>
              <w:right w:w="85" w:type="dxa"/>
            </w:tcMar>
            <w:vAlign w:val="center"/>
          </w:tcPr>
          <w:p w14:paraId="4559E797"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5167103"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8FA3BCE"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4D5D34" w14:paraId="033B4888" w14:textId="77777777" w:rsidTr="00D73E98">
        <w:trPr>
          <w:cantSplit/>
          <w:trHeight w:val="20"/>
        </w:trPr>
        <w:tc>
          <w:tcPr>
            <w:tcW w:w="680" w:type="dxa"/>
          </w:tcPr>
          <w:p w14:paraId="2AC996B2" w14:textId="77777777" w:rsidR="0014183B" w:rsidRPr="00ED1E9D" w:rsidRDefault="0014183B" w:rsidP="0014183B">
            <w:pPr>
              <w:jc w:val="center"/>
              <w:rPr>
                <w:b/>
                <w:lang w:val="it-IT"/>
              </w:rPr>
            </w:pPr>
          </w:p>
        </w:tc>
        <w:tc>
          <w:tcPr>
            <w:tcW w:w="851" w:type="dxa"/>
            <w:tcMar>
              <w:left w:w="108" w:type="dxa"/>
              <w:right w:w="0" w:type="dxa"/>
            </w:tcMar>
          </w:tcPr>
          <w:p w14:paraId="12A6FBBD" w14:textId="77777777" w:rsidR="0014183B" w:rsidRDefault="0014183B" w:rsidP="0014183B">
            <w:pPr>
              <w:pStyle w:val="PrincCont"/>
              <w:jc w:val="left"/>
              <w:rPr>
                <w:lang w:val="it-IT"/>
              </w:rPr>
            </w:pPr>
          </w:p>
        </w:tc>
        <w:tc>
          <w:tcPr>
            <w:tcW w:w="7060" w:type="dxa"/>
            <w:tcMar>
              <w:left w:w="108" w:type="dxa"/>
            </w:tcMar>
            <w:vAlign w:val="center"/>
          </w:tcPr>
          <w:p w14:paraId="2B1449AB" w14:textId="77777777" w:rsidR="0014183B" w:rsidRPr="008A0F36" w:rsidRDefault="0014183B" w:rsidP="0014183B">
            <w:pPr>
              <w:pStyle w:val="Titolo2"/>
              <w:keepNext w:val="0"/>
              <w:rPr>
                <w:iCs/>
              </w:rPr>
            </w:pPr>
            <w:r w:rsidRPr="006F5755">
              <w:rPr>
                <w:lang w:val="it-IT"/>
              </w:rPr>
              <w:t>Cambiamento</w:t>
            </w:r>
            <w:r>
              <w:t xml:space="preserve"> di destinazione</w:t>
            </w:r>
          </w:p>
        </w:tc>
        <w:tc>
          <w:tcPr>
            <w:tcW w:w="586" w:type="dxa"/>
            <w:tcMar>
              <w:left w:w="85" w:type="dxa"/>
              <w:right w:w="85" w:type="dxa"/>
            </w:tcMar>
            <w:vAlign w:val="center"/>
          </w:tcPr>
          <w:p w14:paraId="445AEDF4" w14:textId="77777777" w:rsidR="0014183B" w:rsidRPr="0040773E" w:rsidRDefault="0014183B" w:rsidP="0014183B">
            <w:pPr>
              <w:jc w:val="center"/>
              <w:rPr>
                <w:lang w:val="it-IT"/>
              </w:rPr>
            </w:pPr>
          </w:p>
        </w:tc>
        <w:tc>
          <w:tcPr>
            <w:tcW w:w="573" w:type="dxa"/>
            <w:tcMar>
              <w:left w:w="108" w:type="dxa"/>
            </w:tcMar>
            <w:vAlign w:val="center"/>
          </w:tcPr>
          <w:p w14:paraId="6F677265" w14:textId="77777777" w:rsidR="0014183B" w:rsidRPr="0040773E" w:rsidRDefault="0014183B" w:rsidP="0014183B">
            <w:pPr>
              <w:jc w:val="center"/>
              <w:rPr>
                <w:lang w:val="it-IT"/>
              </w:rPr>
            </w:pPr>
          </w:p>
        </w:tc>
        <w:tc>
          <w:tcPr>
            <w:tcW w:w="570" w:type="dxa"/>
            <w:tcMar>
              <w:left w:w="108" w:type="dxa"/>
            </w:tcMar>
            <w:vAlign w:val="center"/>
          </w:tcPr>
          <w:p w14:paraId="6E9C74D7" w14:textId="77777777" w:rsidR="0014183B" w:rsidRPr="0040773E" w:rsidRDefault="0014183B" w:rsidP="0014183B">
            <w:pPr>
              <w:jc w:val="center"/>
              <w:rPr>
                <w:lang w:val="it-IT"/>
              </w:rPr>
            </w:pPr>
          </w:p>
        </w:tc>
      </w:tr>
      <w:tr w:rsidR="0014183B" w:rsidRPr="006A2E64" w14:paraId="439D935D" w14:textId="77777777" w:rsidTr="00D73E98">
        <w:trPr>
          <w:cantSplit/>
          <w:trHeight w:val="20"/>
        </w:trPr>
        <w:tc>
          <w:tcPr>
            <w:tcW w:w="680" w:type="dxa"/>
          </w:tcPr>
          <w:p w14:paraId="145A3697" w14:textId="77777777" w:rsidR="0014183B" w:rsidRDefault="0014183B" w:rsidP="0014183B">
            <w:pPr>
              <w:jc w:val="center"/>
              <w:rPr>
                <w:lang w:val="it-IT"/>
              </w:rPr>
            </w:pPr>
          </w:p>
        </w:tc>
        <w:tc>
          <w:tcPr>
            <w:tcW w:w="851" w:type="dxa"/>
            <w:tcMar>
              <w:left w:w="108" w:type="dxa"/>
              <w:right w:w="0" w:type="dxa"/>
            </w:tcMar>
          </w:tcPr>
          <w:p w14:paraId="63ED06A3" w14:textId="77777777" w:rsidR="0014183B" w:rsidRDefault="0014183B" w:rsidP="0014183B">
            <w:pPr>
              <w:pStyle w:val="PrincCont"/>
              <w:jc w:val="left"/>
              <w:rPr>
                <w:lang w:val="it-IT"/>
              </w:rPr>
            </w:pPr>
            <w:r>
              <w:rPr>
                <w:lang w:val="it-IT"/>
              </w:rPr>
              <w:t>OIC 21.53</w:t>
            </w:r>
          </w:p>
        </w:tc>
        <w:tc>
          <w:tcPr>
            <w:tcW w:w="7060" w:type="dxa"/>
            <w:tcMar>
              <w:left w:w="108" w:type="dxa"/>
            </w:tcMar>
          </w:tcPr>
          <w:p w14:paraId="17248C82" w14:textId="77777777" w:rsidR="0014183B" w:rsidRPr="00C036EE" w:rsidRDefault="0014183B" w:rsidP="0014183B">
            <w:pPr>
              <w:pStyle w:val="Commentiriquadro"/>
              <w:spacing w:line="190" w:lineRule="exact"/>
            </w:pPr>
            <w:r w:rsidRPr="00C036EE">
              <w:t xml:space="preserve">Le partecipazioni possono essere oggetto, durante il periodo di possesso da parte della società, di una destinazione economica diversa rispetto a quella originariamente loro attribuita dall'organo amministrativo. In tal senso, una partecipazione iscritta nei precedenti bilanci tra le attività finanziarie non immobilizzate può essere successivamente destinata, </w:t>
            </w:r>
            <w:r>
              <w:t>in circostanze</w:t>
            </w:r>
            <w:r w:rsidRPr="00C036EE">
              <w:t xml:space="preserve"> </w:t>
            </w:r>
            <w:r>
              <w:t>presumibilmente rare</w:t>
            </w:r>
            <w:r w:rsidRPr="00C036EE">
              <w:t>, ad un inves</w:t>
            </w:r>
            <w:r>
              <w:t xml:space="preserve">timento durevole e quindi </w:t>
            </w:r>
            <w:r w:rsidRPr="00C036EE">
              <w:t>riclassificata tra le immobilizzazioni finanziarie; oppure, al contrario, una partecipazione in precedenza classificata tra le immobilizzazioni finanziarie può essere in seguito iscritta tra le attività finanziarie non immobilizzate.</w:t>
            </w:r>
          </w:p>
        </w:tc>
        <w:tc>
          <w:tcPr>
            <w:tcW w:w="586" w:type="dxa"/>
            <w:tcMar>
              <w:left w:w="85" w:type="dxa"/>
              <w:right w:w="85" w:type="dxa"/>
            </w:tcMar>
            <w:vAlign w:val="center"/>
          </w:tcPr>
          <w:p w14:paraId="702F2347" w14:textId="77777777" w:rsidR="0014183B" w:rsidRPr="00FF5F00" w:rsidRDefault="0014183B" w:rsidP="0014183B">
            <w:pPr>
              <w:jc w:val="center"/>
              <w:rPr>
                <w:lang w:val="it-IT"/>
              </w:rPr>
            </w:pPr>
          </w:p>
        </w:tc>
        <w:tc>
          <w:tcPr>
            <w:tcW w:w="573" w:type="dxa"/>
            <w:tcMar>
              <w:left w:w="108" w:type="dxa"/>
            </w:tcMar>
            <w:vAlign w:val="center"/>
          </w:tcPr>
          <w:p w14:paraId="5B6942A4" w14:textId="77777777" w:rsidR="0014183B" w:rsidRPr="00FF5F00" w:rsidRDefault="0014183B" w:rsidP="0014183B">
            <w:pPr>
              <w:jc w:val="center"/>
              <w:rPr>
                <w:lang w:val="it-IT"/>
              </w:rPr>
            </w:pPr>
          </w:p>
        </w:tc>
        <w:tc>
          <w:tcPr>
            <w:tcW w:w="570" w:type="dxa"/>
            <w:tcMar>
              <w:left w:w="108" w:type="dxa"/>
            </w:tcMar>
            <w:vAlign w:val="center"/>
          </w:tcPr>
          <w:p w14:paraId="702E847D" w14:textId="77777777" w:rsidR="0014183B" w:rsidRPr="00FF5F00" w:rsidRDefault="0014183B" w:rsidP="0014183B">
            <w:pPr>
              <w:jc w:val="center"/>
              <w:rPr>
                <w:lang w:val="it-IT"/>
              </w:rPr>
            </w:pPr>
          </w:p>
        </w:tc>
      </w:tr>
      <w:tr w:rsidR="0014183B" w:rsidRPr="00A164FB" w14:paraId="6EA4E0BB" w14:textId="77777777" w:rsidTr="00D73E98">
        <w:trPr>
          <w:cantSplit/>
          <w:trHeight w:val="20"/>
        </w:trPr>
        <w:tc>
          <w:tcPr>
            <w:tcW w:w="680" w:type="dxa"/>
          </w:tcPr>
          <w:p w14:paraId="0F2B3C9E" w14:textId="77777777" w:rsidR="0014183B" w:rsidRPr="00ED1E9D" w:rsidRDefault="0014183B" w:rsidP="0014183B">
            <w:pPr>
              <w:jc w:val="center"/>
              <w:rPr>
                <w:b/>
                <w:lang w:val="it-IT"/>
              </w:rPr>
            </w:pPr>
            <w:r>
              <w:rPr>
                <w:b/>
                <w:lang w:val="it-IT"/>
              </w:rPr>
              <w:t>35</w:t>
            </w:r>
            <w:r w:rsidRPr="00ED1E9D">
              <w:rPr>
                <w:b/>
                <w:lang w:val="it-IT"/>
              </w:rPr>
              <w:t>)</w:t>
            </w:r>
          </w:p>
        </w:tc>
        <w:tc>
          <w:tcPr>
            <w:tcW w:w="851" w:type="dxa"/>
            <w:tcMar>
              <w:left w:w="108" w:type="dxa"/>
              <w:right w:w="0" w:type="dxa"/>
            </w:tcMar>
          </w:tcPr>
          <w:p w14:paraId="08C1271C" w14:textId="77777777" w:rsidR="0014183B" w:rsidRDefault="0014183B" w:rsidP="0014183B">
            <w:pPr>
              <w:pStyle w:val="PrincCont"/>
              <w:jc w:val="left"/>
              <w:rPr>
                <w:lang w:val="it-IT"/>
              </w:rPr>
            </w:pPr>
            <w:r>
              <w:rPr>
                <w:lang w:val="it-IT"/>
              </w:rPr>
              <w:t>OIC 21.55</w:t>
            </w:r>
          </w:p>
        </w:tc>
        <w:tc>
          <w:tcPr>
            <w:tcW w:w="7060" w:type="dxa"/>
            <w:tcMar>
              <w:left w:w="108" w:type="dxa"/>
            </w:tcMar>
          </w:tcPr>
          <w:p w14:paraId="75060901" w14:textId="77777777" w:rsidR="0014183B" w:rsidRPr="00C036EE" w:rsidRDefault="0014183B" w:rsidP="00AA71C5">
            <w:pPr>
              <w:spacing w:line="240" w:lineRule="exact"/>
              <w:rPr>
                <w:lang w:val="it-IT"/>
              </w:rPr>
            </w:pPr>
            <w:r>
              <w:rPr>
                <w:lang w:val="it-IT"/>
              </w:rPr>
              <w:t>La destinazione delle partecipazioni nei due comparti (attivo immobilizzato e attivo circolante) e l’eventuale trasferimento da una categoria all’altra sono stati motivati e basati su processi decisionali già completati alla data di chiusura dell’esercizio e coerenti con gli obiettivi e le strategie aziendali?</w:t>
            </w:r>
          </w:p>
        </w:tc>
        <w:tc>
          <w:tcPr>
            <w:tcW w:w="586" w:type="dxa"/>
            <w:tcMar>
              <w:left w:w="85" w:type="dxa"/>
              <w:right w:w="85" w:type="dxa"/>
            </w:tcMar>
            <w:vAlign w:val="center"/>
          </w:tcPr>
          <w:p w14:paraId="03944F2C" w14:textId="77777777" w:rsidR="0014183B" w:rsidRPr="00A164FB"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BADFC5C" w14:textId="77777777" w:rsidR="0014183B" w:rsidRPr="00A164FB"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CB74A2A" w14:textId="77777777" w:rsidR="0014183B" w:rsidRPr="00A164FB"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A2E64" w14:paraId="599D26A4" w14:textId="77777777" w:rsidTr="00D73E98">
        <w:trPr>
          <w:cantSplit/>
          <w:trHeight w:val="20"/>
        </w:trPr>
        <w:tc>
          <w:tcPr>
            <w:tcW w:w="680" w:type="dxa"/>
          </w:tcPr>
          <w:p w14:paraId="464E5DF8" w14:textId="77777777" w:rsidR="0014183B" w:rsidRPr="00ED1E9D" w:rsidRDefault="0014183B" w:rsidP="0014183B">
            <w:pPr>
              <w:jc w:val="center"/>
              <w:rPr>
                <w:b/>
                <w:lang w:val="it-IT"/>
              </w:rPr>
            </w:pPr>
            <w:r>
              <w:rPr>
                <w:b/>
                <w:lang w:val="it-IT"/>
              </w:rPr>
              <w:t>36</w:t>
            </w:r>
            <w:r w:rsidRPr="00ED1E9D">
              <w:rPr>
                <w:b/>
                <w:lang w:val="it-IT"/>
              </w:rPr>
              <w:t>)</w:t>
            </w:r>
          </w:p>
        </w:tc>
        <w:tc>
          <w:tcPr>
            <w:tcW w:w="851" w:type="dxa"/>
            <w:tcMar>
              <w:left w:w="108" w:type="dxa"/>
              <w:right w:w="0" w:type="dxa"/>
            </w:tcMar>
          </w:tcPr>
          <w:p w14:paraId="4777CCA2" w14:textId="77777777" w:rsidR="0014183B" w:rsidRDefault="0014183B" w:rsidP="0014183B">
            <w:pPr>
              <w:pStyle w:val="PrincCont"/>
              <w:jc w:val="left"/>
              <w:rPr>
                <w:lang w:val="it-IT"/>
              </w:rPr>
            </w:pPr>
            <w:r>
              <w:rPr>
                <w:lang w:val="it-IT"/>
              </w:rPr>
              <w:t>OIC 21.56</w:t>
            </w:r>
          </w:p>
        </w:tc>
        <w:tc>
          <w:tcPr>
            <w:tcW w:w="7060" w:type="dxa"/>
            <w:tcMar>
              <w:left w:w="108" w:type="dxa"/>
            </w:tcMar>
          </w:tcPr>
          <w:p w14:paraId="59F23F03" w14:textId="77777777" w:rsidR="0014183B" w:rsidRPr="00DF62EC" w:rsidRDefault="0014183B" w:rsidP="006B6BA2">
            <w:pPr>
              <w:rPr>
                <w:lang w:val="it-IT"/>
              </w:rPr>
            </w:pPr>
            <w:r>
              <w:rPr>
                <w:lang w:val="it-IT" w:eastAsia="it-IT"/>
              </w:rPr>
              <w:t>Il trasferimento delle partecipazioni è stato rilevato in base al valore risultante dall’applicazione – al momento del trasferimento stesso – dei criteri valutativi del portafoglio di provenienza</w:t>
            </w:r>
            <w:r>
              <w:rPr>
                <w:lang w:val="it-IT"/>
              </w:rPr>
              <w:t xml:space="preserve"> e pertanto:</w:t>
            </w:r>
          </w:p>
        </w:tc>
        <w:tc>
          <w:tcPr>
            <w:tcW w:w="586" w:type="dxa"/>
            <w:tcMar>
              <w:left w:w="85" w:type="dxa"/>
              <w:right w:w="85" w:type="dxa"/>
            </w:tcMar>
            <w:vAlign w:val="center"/>
          </w:tcPr>
          <w:p w14:paraId="3D683FF7" w14:textId="77777777" w:rsidR="0014183B" w:rsidRPr="00A32A16" w:rsidRDefault="0014183B" w:rsidP="0014183B">
            <w:pPr>
              <w:jc w:val="center"/>
              <w:rPr>
                <w:lang w:val="it-IT"/>
              </w:rPr>
            </w:pPr>
          </w:p>
        </w:tc>
        <w:tc>
          <w:tcPr>
            <w:tcW w:w="573" w:type="dxa"/>
            <w:tcMar>
              <w:left w:w="108" w:type="dxa"/>
            </w:tcMar>
            <w:vAlign w:val="center"/>
          </w:tcPr>
          <w:p w14:paraId="636AB375" w14:textId="77777777" w:rsidR="0014183B" w:rsidRPr="00A32A16" w:rsidRDefault="0014183B" w:rsidP="0014183B">
            <w:pPr>
              <w:jc w:val="center"/>
              <w:rPr>
                <w:lang w:val="it-IT"/>
              </w:rPr>
            </w:pPr>
          </w:p>
        </w:tc>
        <w:tc>
          <w:tcPr>
            <w:tcW w:w="570" w:type="dxa"/>
            <w:tcMar>
              <w:left w:w="108" w:type="dxa"/>
            </w:tcMar>
            <w:vAlign w:val="center"/>
          </w:tcPr>
          <w:p w14:paraId="0F736959" w14:textId="77777777" w:rsidR="0014183B" w:rsidRPr="00A32A16" w:rsidRDefault="0014183B" w:rsidP="0014183B">
            <w:pPr>
              <w:jc w:val="center"/>
              <w:rPr>
                <w:lang w:val="it-IT"/>
              </w:rPr>
            </w:pPr>
          </w:p>
        </w:tc>
      </w:tr>
      <w:tr w:rsidR="0014183B" w:rsidRPr="00DF62EC" w14:paraId="4E1A44C4" w14:textId="77777777" w:rsidTr="00D73E98">
        <w:trPr>
          <w:cantSplit/>
          <w:trHeight w:val="20"/>
        </w:trPr>
        <w:tc>
          <w:tcPr>
            <w:tcW w:w="680" w:type="dxa"/>
          </w:tcPr>
          <w:p w14:paraId="7CE03AF7" w14:textId="77777777" w:rsidR="0014183B" w:rsidRPr="00ED1E9D" w:rsidRDefault="0014183B" w:rsidP="0014183B">
            <w:pPr>
              <w:jc w:val="center"/>
              <w:rPr>
                <w:b/>
                <w:lang w:val="it-IT"/>
              </w:rPr>
            </w:pPr>
          </w:p>
        </w:tc>
        <w:tc>
          <w:tcPr>
            <w:tcW w:w="851" w:type="dxa"/>
            <w:tcMar>
              <w:left w:w="108" w:type="dxa"/>
              <w:right w:w="0" w:type="dxa"/>
            </w:tcMar>
          </w:tcPr>
          <w:p w14:paraId="41430A52" w14:textId="77777777" w:rsidR="0014183B" w:rsidRDefault="0014183B" w:rsidP="0014183B">
            <w:pPr>
              <w:pStyle w:val="PrincCont"/>
              <w:jc w:val="left"/>
              <w:rPr>
                <w:lang w:val="it-IT"/>
              </w:rPr>
            </w:pPr>
            <w:r>
              <w:rPr>
                <w:lang w:val="it-IT"/>
              </w:rPr>
              <w:t>OIC 21.56</w:t>
            </w:r>
          </w:p>
        </w:tc>
        <w:tc>
          <w:tcPr>
            <w:tcW w:w="7060" w:type="dxa"/>
            <w:tcMar>
              <w:left w:w="108" w:type="dxa"/>
            </w:tcMar>
          </w:tcPr>
          <w:p w14:paraId="43EFB78B" w14:textId="77777777" w:rsidR="0014183B" w:rsidRPr="00C036EE" w:rsidRDefault="0014183B" w:rsidP="00881DC8">
            <w:pPr>
              <w:pStyle w:val="Paragrafoelenco"/>
              <w:numPr>
                <w:ilvl w:val="0"/>
                <w:numId w:val="28"/>
              </w:numPr>
              <w:overflowPunct/>
              <w:spacing w:line="240" w:lineRule="exact"/>
              <w:ind w:left="318" w:hanging="284"/>
              <w:textAlignment w:val="auto"/>
              <w:rPr>
                <w:lang w:val="it-IT"/>
              </w:rPr>
            </w:pPr>
            <w:r w:rsidRPr="00DF62EC">
              <w:rPr>
                <w:lang w:val="it-IT" w:eastAsia="it-IT"/>
              </w:rPr>
              <w:t xml:space="preserve">il trasferimento delle partecipazioni immobilizzate all’attivo circolante </w:t>
            </w:r>
            <w:r>
              <w:rPr>
                <w:lang w:val="it-IT" w:eastAsia="it-IT"/>
              </w:rPr>
              <w:t>è stato</w:t>
            </w:r>
            <w:r w:rsidRPr="00DF62EC">
              <w:rPr>
                <w:lang w:val="it-IT" w:eastAsia="it-IT"/>
              </w:rPr>
              <w:t xml:space="preserve"> rilevato in base al costo, eventualmente rettificato per le perdite durature di valore</w:t>
            </w:r>
            <w:r>
              <w:rPr>
                <w:lang w:val="it-IT" w:eastAsia="it-IT"/>
              </w:rPr>
              <w:t>?</w:t>
            </w:r>
            <w:r w:rsidRPr="00DF62EC">
              <w:rPr>
                <w:lang w:val="it-IT" w:eastAsia="it-IT"/>
              </w:rPr>
              <w:t xml:space="preserve"> </w:t>
            </w:r>
          </w:p>
        </w:tc>
        <w:tc>
          <w:tcPr>
            <w:tcW w:w="586" w:type="dxa"/>
            <w:tcMar>
              <w:left w:w="85" w:type="dxa"/>
              <w:right w:w="85" w:type="dxa"/>
            </w:tcMar>
            <w:vAlign w:val="center"/>
          </w:tcPr>
          <w:p w14:paraId="5E611B79" w14:textId="77777777" w:rsidR="0014183B" w:rsidRPr="00DF62EC"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E67D1D7" w14:textId="77777777" w:rsidR="0014183B" w:rsidRPr="00DF62EC"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FE9F99F" w14:textId="77777777" w:rsidR="0014183B" w:rsidRPr="00DF62EC"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A2E64" w14:paraId="78C34F46" w14:textId="77777777" w:rsidTr="00D73E98">
        <w:trPr>
          <w:cantSplit/>
          <w:trHeight w:val="20"/>
        </w:trPr>
        <w:tc>
          <w:tcPr>
            <w:tcW w:w="680" w:type="dxa"/>
          </w:tcPr>
          <w:p w14:paraId="60CD04B8" w14:textId="77777777" w:rsidR="0014183B" w:rsidRPr="00ED1E9D" w:rsidRDefault="0014183B" w:rsidP="0014183B">
            <w:pPr>
              <w:jc w:val="center"/>
              <w:rPr>
                <w:b/>
                <w:lang w:val="it-IT"/>
              </w:rPr>
            </w:pPr>
          </w:p>
        </w:tc>
        <w:tc>
          <w:tcPr>
            <w:tcW w:w="851" w:type="dxa"/>
            <w:tcMar>
              <w:left w:w="108" w:type="dxa"/>
              <w:right w:w="0" w:type="dxa"/>
            </w:tcMar>
          </w:tcPr>
          <w:p w14:paraId="343AE7CD" w14:textId="77777777" w:rsidR="0014183B" w:rsidRDefault="0014183B" w:rsidP="0014183B">
            <w:pPr>
              <w:pStyle w:val="PrincCont"/>
              <w:jc w:val="left"/>
              <w:rPr>
                <w:lang w:val="it-IT"/>
              </w:rPr>
            </w:pPr>
            <w:r>
              <w:rPr>
                <w:lang w:val="it-IT"/>
              </w:rPr>
              <w:t>OIC 21.56</w:t>
            </w:r>
          </w:p>
        </w:tc>
        <w:tc>
          <w:tcPr>
            <w:tcW w:w="7060" w:type="dxa"/>
            <w:tcMar>
              <w:left w:w="108" w:type="dxa"/>
            </w:tcMar>
          </w:tcPr>
          <w:p w14:paraId="52DB7EF6" w14:textId="77777777" w:rsidR="0014183B" w:rsidRPr="00C036EE" w:rsidRDefault="0014183B" w:rsidP="0014183B">
            <w:pPr>
              <w:pStyle w:val="Commentiriquadro"/>
            </w:pPr>
            <w:r w:rsidRPr="00DF62EC">
              <w:rPr>
                <w:lang w:eastAsia="it-IT"/>
              </w:rPr>
              <w:t>Il valore così determinato, poiché la partecipazione è destinata alla negoziazione, è oggetto poi di confronto con il valore</w:t>
            </w:r>
            <w:r>
              <w:rPr>
                <w:lang w:eastAsia="it-IT"/>
              </w:rPr>
              <w:t xml:space="preserve"> </w:t>
            </w:r>
            <w:r w:rsidRPr="00DF62EC">
              <w:rPr>
                <w:lang w:eastAsia="it-IT"/>
              </w:rPr>
              <w:t>di realizzazione desumibile dall’andamento del mercato</w:t>
            </w:r>
            <w:r>
              <w:rPr>
                <w:lang w:eastAsia="it-IT"/>
              </w:rPr>
              <w:t>.</w:t>
            </w:r>
          </w:p>
        </w:tc>
        <w:tc>
          <w:tcPr>
            <w:tcW w:w="586" w:type="dxa"/>
            <w:tcMar>
              <w:left w:w="85" w:type="dxa"/>
              <w:right w:w="85" w:type="dxa"/>
            </w:tcMar>
            <w:vAlign w:val="center"/>
          </w:tcPr>
          <w:p w14:paraId="49A274E4" w14:textId="77777777" w:rsidR="0014183B" w:rsidRPr="00DF62EC" w:rsidRDefault="0014183B" w:rsidP="0014183B">
            <w:pPr>
              <w:jc w:val="center"/>
              <w:rPr>
                <w:lang w:val="it-IT"/>
              </w:rPr>
            </w:pPr>
          </w:p>
        </w:tc>
        <w:tc>
          <w:tcPr>
            <w:tcW w:w="573" w:type="dxa"/>
            <w:tcMar>
              <w:left w:w="108" w:type="dxa"/>
            </w:tcMar>
            <w:vAlign w:val="center"/>
          </w:tcPr>
          <w:p w14:paraId="786B1A47" w14:textId="77777777" w:rsidR="0014183B" w:rsidRPr="00DF62EC" w:rsidRDefault="0014183B" w:rsidP="0014183B">
            <w:pPr>
              <w:jc w:val="center"/>
              <w:rPr>
                <w:lang w:val="it-IT"/>
              </w:rPr>
            </w:pPr>
          </w:p>
        </w:tc>
        <w:tc>
          <w:tcPr>
            <w:tcW w:w="570" w:type="dxa"/>
            <w:tcMar>
              <w:left w:w="108" w:type="dxa"/>
            </w:tcMar>
            <w:vAlign w:val="center"/>
          </w:tcPr>
          <w:p w14:paraId="3FDC12A0" w14:textId="77777777" w:rsidR="0014183B" w:rsidRPr="00DF62EC" w:rsidRDefault="0014183B" w:rsidP="0014183B">
            <w:pPr>
              <w:jc w:val="center"/>
              <w:rPr>
                <w:lang w:val="it-IT"/>
              </w:rPr>
            </w:pPr>
          </w:p>
        </w:tc>
      </w:tr>
      <w:tr w:rsidR="0014183B" w:rsidRPr="00BB7755" w14:paraId="35E5F3CB" w14:textId="77777777" w:rsidTr="00D73E98">
        <w:trPr>
          <w:cantSplit/>
          <w:trHeight w:val="20"/>
        </w:trPr>
        <w:tc>
          <w:tcPr>
            <w:tcW w:w="680" w:type="dxa"/>
          </w:tcPr>
          <w:p w14:paraId="77C537BF" w14:textId="77777777" w:rsidR="0014183B" w:rsidRPr="00ED1E9D" w:rsidRDefault="0014183B" w:rsidP="0014183B">
            <w:pPr>
              <w:jc w:val="center"/>
              <w:rPr>
                <w:b/>
                <w:lang w:val="it-IT"/>
              </w:rPr>
            </w:pPr>
          </w:p>
        </w:tc>
        <w:tc>
          <w:tcPr>
            <w:tcW w:w="851" w:type="dxa"/>
            <w:tcMar>
              <w:left w:w="108" w:type="dxa"/>
              <w:right w:w="0" w:type="dxa"/>
            </w:tcMar>
          </w:tcPr>
          <w:p w14:paraId="63F89C63" w14:textId="77777777" w:rsidR="0014183B" w:rsidRDefault="0014183B" w:rsidP="0014183B">
            <w:pPr>
              <w:pStyle w:val="PrincCont"/>
              <w:jc w:val="left"/>
              <w:rPr>
                <w:lang w:val="it-IT"/>
              </w:rPr>
            </w:pPr>
            <w:r>
              <w:rPr>
                <w:lang w:val="it-IT"/>
              </w:rPr>
              <w:t>OIC 21.56</w:t>
            </w:r>
          </w:p>
        </w:tc>
        <w:tc>
          <w:tcPr>
            <w:tcW w:w="7060" w:type="dxa"/>
            <w:tcMar>
              <w:left w:w="108" w:type="dxa"/>
            </w:tcMar>
          </w:tcPr>
          <w:p w14:paraId="5394617F" w14:textId="77777777" w:rsidR="0014183B" w:rsidRPr="00BB7755" w:rsidRDefault="0014183B" w:rsidP="006B6BA2">
            <w:pPr>
              <w:pStyle w:val="Paragrafoelenco"/>
              <w:numPr>
                <w:ilvl w:val="0"/>
                <w:numId w:val="28"/>
              </w:numPr>
              <w:ind w:left="318" w:hanging="284"/>
              <w:rPr>
                <w:lang w:val="it-IT"/>
              </w:rPr>
            </w:pPr>
            <w:r w:rsidRPr="00BB7755">
              <w:rPr>
                <w:lang w:val="it-IT" w:eastAsia="it-IT"/>
              </w:rPr>
              <w:t xml:space="preserve">il trasferimento di partecipazioni non immobilizzate alle immobilizzazioni finanziarie </w:t>
            </w:r>
            <w:r>
              <w:rPr>
                <w:lang w:val="it-IT" w:eastAsia="it-IT"/>
              </w:rPr>
              <w:t>è stato</w:t>
            </w:r>
            <w:r w:rsidRPr="00BB7755">
              <w:rPr>
                <w:lang w:val="it-IT" w:eastAsia="it-IT"/>
              </w:rPr>
              <w:t xml:space="preserve"> rilevato in base al minor valore fra il costo e il valore di realizzazione desumibile dall’andamento del mercato?</w:t>
            </w:r>
          </w:p>
        </w:tc>
        <w:tc>
          <w:tcPr>
            <w:tcW w:w="586" w:type="dxa"/>
            <w:tcMar>
              <w:left w:w="85" w:type="dxa"/>
              <w:right w:w="85" w:type="dxa"/>
            </w:tcMar>
            <w:vAlign w:val="center"/>
          </w:tcPr>
          <w:p w14:paraId="7E6D35AD" w14:textId="77777777" w:rsidR="0014183B" w:rsidRPr="00BB7755"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EB1274F" w14:textId="77777777" w:rsidR="0014183B" w:rsidRPr="00BB7755"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D3DC61C" w14:textId="77777777" w:rsidR="0014183B" w:rsidRPr="00BB7755"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A2E64" w14:paraId="645F8C08" w14:textId="77777777" w:rsidTr="00D73E98">
        <w:trPr>
          <w:cantSplit/>
          <w:trHeight w:val="20"/>
        </w:trPr>
        <w:tc>
          <w:tcPr>
            <w:tcW w:w="680" w:type="dxa"/>
          </w:tcPr>
          <w:p w14:paraId="51C6817F" w14:textId="77777777" w:rsidR="0014183B" w:rsidRPr="00ED1E9D" w:rsidRDefault="0014183B" w:rsidP="0014183B">
            <w:pPr>
              <w:jc w:val="center"/>
              <w:rPr>
                <w:b/>
                <w:lang w:val="it-IT"/>
              </w:rPr>
            </w:pPr>
          </w:p>
        </w:tc>
        <w:tc>
          <w:tcPr>
            <w:tcW w:w="851" w:type="dxa"/>
            <w:tcMar>
              <w:left w:w="108" w:type="dxa"/>
              <w:right w:w="0" w:type="dxa"/>
            </w:tcMar>
          </w:tcPr>
          <w:p w14:paraId="4762BB4E" w14:textId="77777777" w:rsidR="0014183B" w:rsidRDefault="0014183B" w:rsidP="0014183B">
            <w:pPr>
              <w:pStyle w:val="PrincCont"/>
              <w:jc w:val="left"/>
              <w:rPr>
                <w:lang w:val="it-IT"/>
              </w:rPr>
            </w:pPr>
            <w:r>
              <w:rPr>
                <w:lang w:val="it-IT"/>
              </w:rPr>
              <w:t>OIC 21.57</w:t>
            </w:r>
          </w:p>
        </w:tc>
        <w:tc>
          <w:tcPr>
            <w:tcW w:w="7060" w:type="dxa"/>
            <w:tcMar>
              <w:left w:w="108" w:type="dxa"/>
            </w:tcMar>
          </w:tcPr>
          <w:p w14:paraId="31B874D5" w14:textId="77777777" w:rsidR="0014183B" w:rsidRPr="00C036EE" w:rsidRDefault="0014183B" w:rsidP="0014183B">
            <w:pPr>
              <w:pStyle w:val="Commentiriquadro"/>
              <w:spacing w:line="190" w:lineRule="exact"/>
            </w:pPr>
            <w:r>
              <w:rPr>
                <w:lang w:eastAsia="it-IT"/>
              </w:rPr>
              <w:t>Alla fine dell’esercizio in cui avviene il cambiamento di destinazione si procede alla valutazione della partecipazione con il criterio previsto per la sua nuova classificazione, considerando come costo iniziale il valore di trasferimento al nuovo comparto.</w:t>
            </w:r>
          </w:p>
        </w:tc>
        <w:tc>
          <w:tcPr>
            <w:tcW w:w="586" w:type="dxa"/>
            <w:tcMar>
              <w:left w:w="85" w:type="dxa"/>
              <w:right w:w="85" w:type="dxa"/>
            </w:tcMar>
            <w:vAlign w:val="center"/>
          </w:tcPr>
          <w:p w14:paraId="0C66CC86" w14:textId="77777777" w:rsidR="0014183B" w:rsidRPr="00BB7755" w:rsidRDefault="0014183B" w:rsidP="0014183B">
            <w:pPr>
              <w:jc w:val="center"/>
              <w:rPr>
                <w:lang w:val="it-IT"/>
              </w:rPr>
            </w:pPr>
          </w:p>
        </w:tc>
        <w:tc>
          <w:tcPr>
            <w:tcW w:w="573" w:type="dxa"/>
            <w:tcMar>
              <w:left w:w="108" w:type="dxa"/>
            </w:tcMar>
            <w:vAlign w:val="center"/>
          </w:tcPr>
          <w:p w14:paraId="5EC0EC8C" w14:textId="77777777" w:rsidR="0014183B" w:rsidRPr="00BB7755" w:rsidRDefault="0014183B" w:rsidP="0014183B">
            <w:pPr>
              <w:jc w:val="center"/>
              <w:rPr>
                <w:lang w:val="it-IT"/>
              </w:rPr>
            </w:pPr>
          </w:p>
        </w:tc>
        <w:tc>
          <w:tcPr>
            <w:tcW w:w="570" w:type="dxa"/>
            <w:tcMar>
              <w:left w:w="108" w:type="dxa"/>
            </w:tcMar>
            <w:vAlign w:val="center"/>
          </w:tcPr>
          <w:p w14:paraId="2A3F95B8" w14:textId="77777777" w:rsidR="0014183B" w:rsidRPr="00BB7755" w:rsidRDefault="0014183B" w:rsidP="0014183B">
            <w:pPr>
              <w:jc w:val="center"/>
              <w:rPr>
                <w:lang w:val="it-IT"/>
              </w:rPr>
            </w:pPr>
          </w:p>
        </w:tc>
      </w:tr>
      <w:tr w:rsidR="0014183B" w:rsidRPr="004D5D34" w14:paraId="7DA6F186" w14:textId="77777777" w:rsidTr="00D73E98">
        <w:trPr>
          <w:cantSplit/>
          <w:trHeight w:val="20"/>
        </w:trPr>
        <w:tc>
          <w:tcPr>
            <w:tcW w:w="680" w:type="dxa"/>
          </w:tcPr>
          <w:p w14:paraId="408C0717" w14:textId="77777777" w:rsidR="0014183B" w:rsidRPr="00ED1E9D" w:rsidRDefault="0014183B" w:rsidP="0014183B">
            <w:pPr>
              <w:jc w:val="center"/>
              <w:rPr>
                <w:b/>
                <w:lang w:val="it-IT"/>
              </w:rPr>
            </w:pPr>
            <w:r>
              <w:rPr>
                <w:b/>
                <w:lang w:val="it-IT"/>
              </w:rPr>
              <w:t>37</w:t>
            </w:r>
            <w:r w:rsidRPr="00ED1E9D">
              <w:rPr>
                <w:b/>
                <w:lang w:val="it-IT"/>
              </w:rPr>
              <w:t>)</w:t>
            </w:r>
          </w:p>
        </w:tc>
        <w:tc>
          <w:tcPr>
            <w:tcW w:w="851" w:type="dxa"/>
            <w:tcMar>
              <w:left w:w="108" w:type="dxa"/>
              <w:right w:w="0" w:type="dxa"/>
            </w:tcMar>
          </w:tcPr>
          <w:p w14:paraId="56F8E4AE" w14:textId="77777777" w:rsidR="0014183B" w:rsidRDefault="0014183B" w:rsidP="0014183B">
            <w:pPr>
              <w:pStyle w:val="PrincCont"/>
              <w:jc w:val="left"/>
              <w:rPr>
                <w:lang w:val="it-IT"/>
              </w:rPr>
            </w:pPr>
            <w:r>
              <w:rPr>
                <w:lang w:val="it-IT"/>
              </w:rPr>
              <w:t>OIC 21.57</w:t>
            </w:r>
          </w:p>
        </w:tc>
        <w:tc>
          <w:tcPr>
            <w:tcW w:w="7060" w:type="dxa"/>
            <w:tcMar>
              <w:left w:w="108" w:type="dxa"/>
            </w:tcMar>
          </w:tcPr>
          <w:p w14:paraId="2569D38F" w14:textId="77777777" w:rsidR="0014183B" w:rsidRPr="00C036EE" w:rsidRDefault="0014183B" w:rsidP="0014183B">
            <w:pPr>
              <w:spacing w:line="230" w:lineRule="exact"/>
              <w:rPr>
                <w:lang w:val="it-IT"/>
              </w:rPr>
            </w:pPr>
            <w:r w:rsidRPr="00C036EE">
              <w:rPr>
                <w:lang w:val="it-IT"/>
              </w:rPr>
              <w:t>Nella</w:t>
            </w:r>
            <w:r>
              <w:rPr>
                <w:lang w:val="it-IT"/>
              </w:rPr>
              <w:t xml:space="preserve"> Nota Integrativa</w:t>
            </w:r>
            <w:r w:rsidRPr="00C036EE">
              <w:rPr>
                <w:lang w:val="it-IT"/>
              </w:rPr>
              <w:t xml:space="preserve"> sono stati indicati i differenti criteri di valutazione e di classificazione adottati per effetto dell'intervenuto cambiamento di destinazione della partecipazione?</w:t>
            </w:r>
          </w:p>
        </w:tc>
        <w:tc>
          <w:tcPr>
            <w:tcW w:w="586" w:type="dxa"/>
            <w:tcMar>
              <w:left w:w="85" w:type="dxa"/>
              <w:right w:w="85" w:type="dxa"/>
            </w:tcMar>
            <w:vAlign w:val="center"/>
          </w:tcPr>
          <w:p w14:paraId="67E5E173"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906E412"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8688AF1"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4D5D34" w14:paraId="03B44956" w14:textId="77777777" w:rsidTr="00D73E98">
        <w:trPr>
          <w:cantSplit/>
          <w:trHeight w:val="20"/>
        </w:trPr>
        <w:tc>
          <w:tcPr>
            <w:tcW w:w="680" w:type="dxa"/>
          </w:tcPr>
          <w:p w14:paraId="088CA7CE" w14:textId="77777777" w:rsidR="0014183B" w:rsidRDefault="0014183B" w:rsidP="0014183B">
            <w:pPr>
              <w:jc w:val="center"/>
              <w:rPr>
                <w:lang w:val="it-IT"/>
              </w:rPr>
            </w:pPr>
          </w:p>
        </w:tc>
        <w:tc>
          <w:tcPr>
            <w:tcW w:w="851" w:type="dxa"/>
            <w:tcMar>
              <w:left w:w="108" w:type="dxa"/>
              <w:right w:w="0" w:type="dxa"/>
            </w:tcMar>
          </w:tcPr>
          <w:p w14:paraId="170E42B6" w14:textId="77777777" w:rsidR="0014183B" w:rsidRDefault="0014183B" w:rsidP="0014183B">
            <w:pPr>
              <w:pStyle w:val="PrincCont"/>
              <w:jc w:val="left"/>
              <w:rPr>
                <w:lang w:val="it-IT"/>
              </w:rPr>
            </w:pPr>
          </w:p>
        </w:tc>
        <w:tc>
          <w:tcPr>
            <w:tcW w:w="7060" w:type="dxa"/>
            <w:tcMar>
              <w:left w:w="108" w:type="dxa"/>
            </w:tcMar>
            <w:vAlign w:val="center"/>
          </w:tcPr>
          <w:p w14:paraId="1921EE6D" w14:textId="77777777" w:rsidR="0014183B" w:rsidRPr="005A040F" w:rsidRDefault="0014183B" w:rsidP="0014183B">
            <w:pPr>
              <w:pStyle w:val="Titolo2"/>
              <w:keepNext w:val="0"/>
              <w:rPr>
                <w:lang w:val="it-IT"/>
              </w:rPr>
            </w:pPr>
            <w:r w:rsidRPr="005A040F">
              <w:rPr>
                <w:lang w:val="it-IT"/>
              </w:rPr>
              <w:t>Contabilizzazione dei dividendi</w:t>
            </w:r>
          </w:p>
        </w:tc>
        <w:tc>
          <w:tcPr>
            <w:tcW w:w="586" w:type="dxa"/>
            <w:tcMar>
              <w:left w:w="85" w:type="dxa"/>
              <w:right w:w="85" w:type="dxa"/>
            </w:tcMar>
            <w:vAlign w:val="center"/>
          </w:tcPr>
          <w:p w14:paraId="45C488D0" w14:textId="77777777" w:rsidR="0014183B" w:rsidRPr="00C036EE" w:rsidRDefault="0014183B" w:rsidP="0014183B">
            <w:pPr>
              <w:jc w:val="center"/>
              <w:rPr>
                <w:lang w:val="it-IT"/>
              </w:rPr>
            </w:pPr>
          </w:p>
        </w:tc>
        <w:tc>
          <w:tcPr>
            <w:tcW w:w="573" w:type="dxa"/>
            <w:tcMar>
              <w:left w:w="108" w:type="dxa"/>
            </w:tcMar>
            <w:vAlign w:val="center"/>
          </w:tcPr>
          <w:p w14:paraId="1FC17CC4" w14:textId="77777777" w:rsidR="0014183B" w:rsidRPr="00C036EE" w:rsidRDefault="0014183B" w:rsidP="0014183B">
            <w:pPr>
              <w:jc w:val="center"/>
              <w:rPr>
                <w:lang w:val="it-IT"/>
              </w:rPr>
            </w:pPr>
          </w:p>
        </w:tc>
        <w:tc>
          <w:tcPr>
            <w:tcW w:w="570" w:type="dxa"/>
            <w:tcMar>
              <w:left w:w="108" w:type="dxa"/>
            </w:tcMar>
            <w:vAlign w:val="center"/>
          </w:tcPr>
          <w:p w14:paraId="5CDC1F94" w14:textId="77777777" w:rsidR="0014183B" w:rsidRPr="00C036EE" w:rsidRDefault="0014183B" w:rsidP="0014183B">
            <w:pPr>
              <w:jc w:val="center"/>
              <w:rPr>
                <w:lang w:val="it-IT"/>
              </w:rPr>
            </w:pPr>
          </w:p>
        </w:tc>
      </w:tr>
      <w:tr w:rsidR="0014183B" w:rsidRPr="004D5D34" w14:paraId="6F35A56D" w14:textId="77777777" w:rsidTr="00D73E98">
        <w:trPr>
          <w:cantSplit/>
          <w:trHeight w:val="20"/>
        </w:trPr>
        <w:tc>
          <w:tcPr>
            <w:tcW w:w="680" w:type="dxa"/>
          </w:tcPr>
          <w:p w14:paraId="366E102E" w14:textId="77777777" w:rsidR="0014183B" w:rsidRPr="00ED1E9D" w:rsidRDefault="0014183B" w:rsidP="0014183B">
            <w:pPr>
              <w:jc w:val="center"/>
              <w:rPr>
                <w:b/>
                <w:lang w:val="it-IT"/>
              </w:rPr>
            </w:pPr>
            <w:r>
              <w:rPr>
                <w:b/>
                <w:lang w:val="it-IT"/>
              </w:rPr>
              <w:t>38</w:t>
            </w:r>
            <w:r w:rsidRPr="00ED1E9D">
              <w:rPr>
                <w:b/>
                <w:lang w:val="it-IT"/>
              </w:rPr>
              <w:t>)</w:t>
            </w:r>
          </w:p>
        </w:tc>
        <w:tc>
          <w:tcPr>
            <w:tcW w:w="851" w:type="dxa"/>
            <w:tcMar>
              <w:left w:w="108" w:type="dxa"/>
              <w:right w:w="0" w:type="dxa"/>
            </w:tcMar>
          </w:tcPr>
          <w:p w14:paraId="376F876F" w14:textId="77777777" w:rsidR="0014183B" w:rsidRDefault="0014183B" w:rsidP="0014183B">
            <w:pPr>
              <w:pStyle w:val="PrincCont"/>
              <w:jc w:val="left"/>
              <w:rPr>
                <w:lang w:val="it-IT"/>
              </w:rPr>
            </w:pPr>
            <w:r>
              <w:rPr>
                <w:lang w:val="it-IT"/>
              </w:rPr>
              <w:t>OIC 21.58</w:t>
            </w:r>
          </w:p>
        </w:tc>
        <w:tc>
          <w:tcPr>
            <w:tcW w:w="7060" w:type="dxa"/>
            <w:tcMar>
              <w:left w:w="108" w:type="dxa"/>
            </w:tcMar>
          </w:tcPr>
          <w:p w14:paraId="4CAB752E" w14:textId="77777777" w:rsidR="0014183B" w:rsidRPr="00DD7B61" w:rsidRDefault="0014183B" w:rsidP="00AA71C5">
            <w:pPr>
              <w:spacing w:line="240" w:lineRule="exact"/>
              <w:rPr>
                <w:lang w:val="it-IT"/>
              </w:rPr>
            </w:pPr>
            <w:r w:rsidRPr="00DD7B61">
              <w:rPr>
                <w:lang w:val="it-IT"/>
              </w:rPr>
              <w:t xml:space="preserve">I dividendi sono stati rilevati nel momento </w:t>
            </w:r>
            <w:r>
              <w:rPr>
                <w:lang w:val="it-IT"/>
              </w:rPr>
              <w:t>in cui</w:t>
            </w:r>
            <w:r w:rsidRPr="00DD7B61">
              <w:rPr>
                <w:lang w:val="it-IT"/>
              </w:rPr>
              <w:t>, in conseguenza della delibera assunta dall’assemblea dei soci della società partecipata di distribuire l’utile o eventualmente le riserve, sorge il diritto alla riscossione da parte della società partecipante?</w:t>
            </w:r>
          </w:p>
        </w:tc>
        <w:tc>
          <w:tcPr>
            <w:tcW w:w="586" w:type="dxa"/>
            <w:tcMar>
              <w:left w:w="85" w:type="dxa"/>
              <w:right w:w="85" w:type="dxa"/>
            </w:tcMar>
            <w:vAlign w:val="center"/>
          </w:tcPr>
          <w:p w14:paraId="68BB46F7"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39E6917"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F327EC2"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4D5D34" w14:paraId="593673C1" w14:textId="77777777" w:rsidTr="00D73E98">
        <w:trPr>
          <w:cantSplit/>
          <w:trHeight w:val="20"/>
        </w:trPr>
        <w:tc>
          <w:tcPr>
            <w:tcW w:w="680" w:type="dxa"/>
          </w:tcPr>
          <w:p w14:paraId="78183557" w14:textId="77777777" w:rsidR="0014183B" w:rsidRPr="00ED1E9D" w:rsidRDefault="0014183B" w:rsidP="0014183B">
            <w:pPr>
              <w:jc w:val="center"/>
              <w:rPr>
                <w:b/>
                <w:lang w:val="it-IT"/>
              </w:rPr>
            </w:pPr>
            <w:r>
              <w:rPr>
                <w:b/>
                <w:lang w:val="it-IT"/>
              </w:rPr>
              <w:t>39</w:t>
            </w:r>
            <w:r w:rsidRPr="00ED1E9D">
              <w:rPr>
                <w:b/>
                <w:lang w:val="it-IT"/>
              </w:rPr>
              <w:t>)</w:t>
            </w:r>
          </w:p>
        </w:tc>
        <w:tc>
          <w:tcPr>
            <w:tcW w:w="851" w:type="dxa"/>
            <w:tcMar>
              <w:left w:w="108" w:type="dxa"/>
              <w:right w:w="0" w:type="dxa"/>
            </w:tcMar>
          </w:tcPr>
          <w:p w14:paraId="53C3366D" w14:textId="77777777" w:rsidR="0014183B" w:rsidRDefault="0014183B" w:rsidP="0014183B">
            <w:pPr>
              <w:pStyle w:val="PrincCont"/>
              <w:jc w:val="left"/>
              <w:rPr>
                <w:lang w:val="it-IT"/>
              </w:rPr>
            </w:pPr>
            <w:r>
              <w:rPr>
                <w:lang w:val="it-IT"/>
              </w:rPr>
              <w:t>OIC 21.58</w:t>
            </w:r>
          </w:p>
        </w:tc>
        <w:tc>
          <w:tcPr>
            <w:tcW w:w="7060" w:type="dxa"/>
            <w:tcMar>
              <w:left w:w="108" w:type="dxa"/>
            </w:tcMar>
          </w:tcPr>
          <w:p w14:paraId="030BDC20" w14:textId="77777777" w:rsidR="0014183B" w:rsidRPr="00DD7B61" w:rsidRDefault="0014183B" w:rsidP="00881DC8">
            <w:pPr>
              <w:spacing w:line="240" w:lineRule="exact"/>
              <w:rPr>
                <w:lang w:val="it-IT"/>
              </w:rPr>
            </w:pPr>
            <w:r w:rsidRPr="00DD7B61">
              <w:rPr>
                <w:lang w:val="it-IT"/>
              </w:rPr>
              <w:t>Il dividendo è stato rilevato come provento finanziario indipendentemente dalla natura delle riserve oggetto di distribuzione?</w:t>
            </w:r>
          </w:p>
        </w:tc>
        <w:tc>
          <w:tcPr>
            <w:tcW w:w="586" w:type="dxa"/>
            <w:tcMar>
              <w:left w:w="85" w:type="dxa"/>
              <w:right w:w="85" w:type="dxa"/>
            </w:tcMar>
            <w:vAlign w:val="center"/>
          </w:tcPr>
          <w:p w14:paraId="79087A02"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53D9C62"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7A53D89"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4D5D34" w14:paraId="5C82AAA8" w14:textId="77777777" w:rsidTr="00D73E98">
        <w:trPr>
          <w:cantSplit/>
          <w:trHeight w:val="20"/>
        </w:trPr>
        <w:tc>
          <w:tcPr>
            <w:tcW w:w="680" w:type="dxa"/>
          </w:tcPr>
          <w:p w14:paraId="19039BCA" w14:textId="77777777" w:rsidR="0014183B" w:rsidRPr="00ED1E9D" w:rsidRDefault="0014183B" w:rsidP="0014183B">
            <w:pPr>
              <w:jc w:val="center"/>
              <w:rPr>
                <w:b/>
                <w:lang w:val="it-IT"/>
              </w:rPr>
            </w:pPr>
            <w:r>
              <w:rPr>
                <w:b/>
                <w:lang w:val="it-IT"/>
              </w:rPr>
              <w:t>40</w:t>
            </w:r>
            <w:r w:rsidRPr="00ED1E9D">
              <w:rPr>
                <w:b/>
                <w:lang w:val="it-IT"/>
              </w:rPr>
              <w:t>)</w:t>
            </w:r>
          </w:p>
        </w:tc>
        <w:tc>
          <w:tcPr>
            <w:tcW w:w="851" w:type="dxa"/>
            <w:tcMar>
              <w:left w:w="108" w:type="dxa"/>
              <w:right w:w="0" w:type="dxa"/>
            </w:tcMar>
          </w:tcPr>
          <w:p w14:paraId="3A7C64B5" w14:textId="77777777" w:rsidR="0014183B" w:rsidRDefault="0014183B" w:rsidP="0014183B">
            <w:pPr>
              <w:pStyle w:val="PrincCont"/>
              <w:jc w:val="left"/>
              <w:rPr>
                <w:lang w:val="it-IT"/>
              </w:rPr>
            </w:pPr>
            <w:r>
              <w:rPr>
                <w:lang w:val="it-IT"/>
              </w:rPr>
              <w:t>OIC 21.58</w:t>
            </w:r>
          </w:p>
        </w:tc>
        <w:tc>
          <w:tcPr>
            <w:tcW w:w="7060" w:type="dxa"/>
            <w:tcMar>
              <w:left w:w="108" w:type="dxa"/>
            </w:tcMar>
          </w:tcPr>
          <w:p w14:paraId="513042CD" w14:textId="77777777" w:rsidR="0014183B" w:rsidRPr="00DD7B61" w:rsidRDefault="0014183B" w:rsidP="00AA71C5">
            <w:pPr>
              <w:spacing w:line="240" w:lineRule="exact"/>
              <w:rPr>
                <w:lang w:val="it-IT"/>
              </w:rPr>
            </w:pPr>
            <w:r w:rsidRPr="00DD7B61">
              <w:rPr>
                <w:lang w:val="it-IT"/>
              </w:rPr>
              <w:t>La società partecipante ha verificato che, a seguito della distribuzione, il valore recuperabile della partecipazione non sia diminuito al punto tale da rendere necessaria la rilevazione di una perdita di valore?</w:t>
            </w:r>
          </w:p>
        </w:tc>
        <w:tc>
          <w:tcPr>
            <w:tcW w:w="586" w:type="dxa"/>
            <w:tcMar>
              <w:left w:w="85" w:type="dxa"/>
              <w:right w:w="85" w:type="dxa"/>
            </w:tcMar>
            <w:vAlign w:val="center"/>
          </w:tcPr>
          <w:p w14:paraId="437FA483"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2D720F7"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218625E"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A2E64" w14:paraId="1372D461" w14:textId="77777777" w:rsidTr="00D73E98">
        <w:trPr>
          <w:cantSplit/>
          <w:trHeight w:val="20"/>
        </w:trPr>
        <w:tc>
          <w:tcPr>
            <w:tcW w:w="680" w:type="dxa"/>
          </w:tcPr>
          <w:p w14:paraId="1BD9C833" w14:textId="77777777" w:rsidR="0014183B" w:rsidRPr="00ED1E9D" w:rsidRDefault="0014183B" w:rsidP="0014183B">
            <w:pPr>
              <w:jc w:val="center"/>
              <w:rPr>
                <w:b/>
                <w:lang w:val="it-IT"/>
              </w:rPr>
            </w:pPr>
            <w:r>
              <w:rPr>
                <w:b/>
                <w:lang w:val="it-IT"/>
              </w:rPr>
              <w:t>41</w:t>
            </w:r>
            <w:r w:rsidRPr="00ED1E9D">
              <w:rPr>
                <w:b/>
                <w:lang w:val="it-IT"/>
              </w:rPr>
              <w:t>)</w:t>
            </w:r>
          </w:p>
        </w:tc>
        <w:tc>
          <w:tcPr>
            <w:tcW w:w="851" w:type="dxa"/>
            <w:tcMar>
              <w:left w:w="108" w:type="dxa"/>
              <w:right w:w="0" w:type="dxa"/>
            </w:tcMar>
          </w:tcPr>
          <w:p w14:paraId="0CE205DA" w14:textId="77777777" w:rsidR="0014183B" w:rsidRDefault="0014183B" w:rsidP="0014183B">
            <w:pPr>
              <w:pStyle w:val="PrincCont"/>
              <w:jc w:val="left"/>
              <w:rPr>
                <w:lang w:val="it-IT"/>
              </w:rPr>
            </w:pPr>
            <w:r>
              <w:rPr>
                <w:lang w:val="it-IT"/>
              </w:rPr>
              <w:t>OIC 21.59</w:t>
            </w:r>
          </w:p>
        </w:tc>
        <w:tc>
          <w:tcPr>
            <w:tcW w:w="7060" w:type="dxa"/>
            <w:tcMar>
              <w:left w:w="108" w:type="dxa"/>
            </w:tcMar>
          </w:tcPr>
          <w:p w14:paraId="56072DF2" w14:textId="77777777" w:rsidR="0014183B" w:rsidRPr="00C036EE" w:rsidRDefault="0014183B" w:rsidP="0014183B">
            <w:pPr>
              <w:spacing w:line="230" w:lineRule="exact"/>
              <w:rPr>
                <w:lang w:val="it-IT"/>
              </w:rPr>
            </w:pPr>
            <w:r>
              <w:rPr>
                <w:lang w:val="it-IT"/>
              </w:rPr>
              <w:t>Non sono stati rilevati proventi da dividendi nel caso di:</w:t>
            </w:r>
          </w:p>
        </w:tc>
        <w:tc>
          <w:tcPr>
            <w:tcW w:w="586" w:type="dxa"/>
            <w:tcMar>
              <w:left w:w="85" w:type="dxa"/>
              <w:right w:w="85" w:type="dxa"/>
            </w:tcMar>
            <w:vAlign w:val="center"/>
          </w:tcPr>
          <w:p w14:paraId="6C7A8E21" w14:textId="77777777" w:rsidR="0014183B" w:rsidRPr="00C036EE" w:rsidRDefault="0014183B" w:rsidP="0014183B">
            <w:pPr>
              <w:jc w:val="center"/>
              <w:rPr>
                <w:lang w:val="it-IT"/>
              </w:rPr>
            </w:pPr>
          </w:p>
        </w:tc>
        <w:tc>
          <w:tcPr>
            <w:tcW w:w="573" w:type="dxa"/>
            <w:tcMar>
              <w:left w:w="108" w:type="dxa"/>
            </w:tcMar>
            <w:vAlign w:val="center"/>
          </w:tcPr>
          <w:p w14:paraId="34AB7370" w14:textId="77777777" w:rsidR="0014183B" w:rsidRPr="00C036EE" w:rsidRDefault="0014183B" w:rsidP="0014183B">
            <w:pPr>
              <w:jc w:val="center"/>
              <w:rPr>
                <w:lang w:val="it-IT"/>
              </w:rPr>
            </w:pPr>
          </w:p>
        </w:tc>
        <w:tc>
          <w:tcPr>
            <w:tcW w:w="570" w:type="dxa"/>
            <w:tcMar>
              <w:left w:w="108" w:type="dxa"/>
            </w:tcMar>
            <w:vAlign w:val="center"/>
          </w:tcPr>
          <w:p w14:paraId="30785572" w14:textId="77777777" w:rsidR="0014183B" w:rsidRPr="00C036EE" w:rsidRDefault="0014183B" w:rsidP="0014183B">
            <w:pPr>
              <w:jc w:val="center"/>
              <w:rPr>
                <w:lang w:val="it-IT"/>
              </w:rPr>
            </w:pPr>
          </w:p>
        </w:tc>
      </w:tr>
      <w:tr w:rsidR="0014183B" w:rsidRPr="004D5D34" w14:paraId="0A7D7883" w14:textId="77777777" w:rsidTr="00D73E98">
        <w:trPr>
          <w:cantSplit/>
          <w:trHeight w:val="20"/>
        </w:trPr>
        <w:tc>
          <w:tcPr>
            <w:tcW w:w="680" w:type="dxa"/>
          </w:tcPr>
          <w:p w14:paraId="374A382C" w14:textId="77777777" w:rsidR="0014183B" w:rsidRPr="00ED1E9D" w:rsidRDefault="0014183B" w:rsidP="0014183B">
            <w:pPr>
              <w:jc w:val="center"/>
              <w:rPr>
                <w:b/>
                <w:lang w:val="it-IT"/>
              </w:rPr>
            </w:pPr>
          </w:p>
        </w:tc>
        <w:tc>
          <w:tcPr>
            <w:tcW w:w="851" w:type="dxa"/>
            <w:tcMar>
              <w:left w:w="108" w:type="dxa"/>
              <w:right w:w="0" w:type="dxa"/>
            </w:tcMar>
          </w:tcPr>
          <w:p w14:paraId="3559CCE5" w14:textId="77777777" w:rsidR="0014183B" w:rsidRDefault="0014183B" w:rsidP="0014183B">
            <w:pPr>
              <w:pStyle w:val="PrincCont"/>
              <w:jc w:val="left"/>
              <w:rPr>
                <w:lang w:val="it-IT"/>
              </w:rPr>
            </w:pPr>
          </w:p>
        </w:tc>
        <w:tc>
          <w:tcPr>
            <w:tcW w:w="7060" w:type="dxa"/>
            <w:tcMar>
              <w:left w:w="108" w:type="dxa"/>
            </w:tcMar>
          </w:tcPr>
          <w:p w14:paraId="51165005" w14:textId="698CE26B" w:rsidR="0014183B" w:rsidRPr="00311CEC" w:rsidRDefault="0014183B" w:rsidP="0014183B">
            <w:pPr>
              <w:pStyle w:val="rientrotrattinook"/>
              <w:tabs>
                <w:tab w:val="clear" w:pos="704"/>
              </w:tabs>
              <w:spacing w:line="230" w:lineRule="exact"/>
              <w:ind w:left="460" w:hanging="284"/>
            </w:pPr>
            <w:r>
              <w:t xml:space="preserve">attribuzione di azioni </w:t>
            </w:r>
            <w:r w:rsidRPr="00311CEC">
              <w:t>della partecipata derivanti da un aumento gratuito di capitale</w:t>
            </w:r>
            <w:r w:rsidR="006E45B1">
              <w:t>;</w:t>
            </w:r>
          </w:p>
        </w:tc>
        <w:tc>
          <w:tcPr>
            <w:tcW w:w="586" w:type="dxa"/>
            <w:tcMar>
              <w:left w:w="85" w:type="dxa"/>
              <w:right w:w="85" w:type="dxa"/>
            </w:tcMar>
            <w:vAlign w:val="center"/>
          </w:tcPr>
          <w:p w14:paraId="6008C00F"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ABCDD09"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A787717"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4D5D34" w14:paraId="15F44D95" w14:textId="77777777" w:rsidTr="00D73E98">
        <w:trPr>
          <w:cantSplit/>
          <w:trHeight w:val="20"/>
        </w:trPr>
        <w:tc>
          <w:tcPr>
            <w:tcW w:w="680" w:type="dxa"/>
          </w:tcPr>
          <w:p w14:paraId="0A84F430" w14:textId="77777777" w:rsidR="0014183B" w:rsidRPr="00ED1E9D" w:rsidRDefault="0014183B" w:rsidP="0014183B">
            <w:pPr>
              <w:jc w:val="center"/>
              <w:rPr>
                <w:b/>
                <w:lang w:val="it-IT"/>
              </w:rPr>
            </w:pPr>
          </w:p>
        </w:tc>
        <w:tc>
          <w:tcPr>
            <w:tcW w:w="851" w:type="dxa"/>
            <w:tcMar>
              <w:left w:w="108" w:type="dxa"/>
              <w:right w:w="0" w:type="dxa"/>
            </w:tcMar>
          </w:tcPr>
          <w:p w14:paraId="29988A90" w14:textId="77777777" w:rsidR="0014183B" w:rsidRDefault="0014183B" w:rsidP="0014183B">
            <w:pPr>
              <w:pStyle w:val="PrincCont"/>
              <w:jc w:val="left"/>
              <w:rPr>
                <w:lang w:val="it-IT"/>
              </w:rPr>
            </w:pPr>
          </w:p>
        </w:tc>
        <w:tc>
          <w:tcPr>
            <w:tcW w:w="7060" w:type="dxa"/>
            <w:tcMar>
              <w:left w:w="108" w:type="dxa"/>
            </w:tcMar>
          </w:tcPr>
          <w:p w14:paraId="5C0887D5" w14:textId="77777777" w:rsidR="0014183B" w:rsidRPr="00311CEC" w:rsidRDefault="0014183B" w:rsidP="0014183B">
            <w:pPr>
              <w:pStyle w:val="rientrotrattinook"/>
              <w:tabs>
                <w:tab w:val="clear" w:pos="704"/>
              </w:tabs>
              <w:spacing w:line="230" w:lineRule="exact"/>
              <w:ind w:left="460" w:hanging="284"/>
            </w:pPr>
            <w:r w:rsidRPr="00311CEC">
              <w:t>distribuzione</w:t>
            </w:r>
            <w:r>
              <w:t>,</w:t>
            </w:r>
            <w:r w:rsidRPr="00311CEC">
              <w:t xml:space="preserve"> a titolo di dividendo</w:t>
            </w:r>
            <w:r>
              <w:t>,</w:t>
            </w:r>
            <w:r w:rsidRPr="00311CEC">
              <w:t xml:space="preserve"> da parte della partecipata di azioni proprie</w:t>
            </w:r>
            <w:r>
              <w:t>?</w:t>
            </w:r>
          </w:p>
        </w:tc>
        <w:tc>
          <w:tcPr>
            <w:tcW w:w="586" w:type="dxa"/>
            <w:tcMar>
              <w:left w:w="85" w:type="dxa"/>
              <w:right w:w="85" w:type="dxa"/>
            </w:tcMar>
            <w:vAlign w:val="center"/>
          </w:tcPr>
          <w:p w14:paraId="4E4FE832"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A8B9CA1"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904BDDC"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A67C4B" w14:paraId="67741BC5" w14:textId="77777777" w:rsidTr="00D73E98">
        <w:trPr>
          <w:cantSplit/>
          <w:trHeight w:val="20"/>
        </w:trPr>
        <w:tc>
          <w:tcPr>
            <w:tcW w:w="680" w:type="dxa"/>
          </w:tcPr>
          <w:p w14:paraId="58510A7E" w14:textId="77777777" w:rsidR="0014183B" w:rsidRPr="00ED1E9D" w:rsidRDefault="0014183B" w:rsidP="00FA300C">
            <w:pPr>
              <w:pageBreakBefore/>
              <w:jc w:val="center"/>
              <w:rPr>
                <w:b/>
                <w:lang w:val="it-IT"/>
              </w:rPr>
            </w:pPr>
          </w:p>
        </w:tc>
        <w:tc>
          <w:tcPr>
            <w:tcW w:w="851" w:type="dxa"/>
            <w:tcMar>
              <w:left w:w="108" w:type="dxa"/>
              <w:right w:w="0" w:type="dxa"/>
            </w:tcMar>
          </w:tcPr>
          <w:p w14:paraId="380C7AE9" w14:textId="77777777" w:rsidR="0014183B" w:rsidRDefault="0014183B" w:rsidP="0014183B">
            <w:pPr>
              <w:pStyle w:val="PrincCont"/>
              <w:jc w:val="left"/>
              <w:rPr>
                <w:lang w:val="it-IT"/>
              </w:rPr>
            </w:pPr>
          </w:p>
        </w:tc>
        <w:tc>
          <w:tcPr>
            <w:tcW w:w="7060" w:type="dxa"/>
            <w:tcMar>
              <w:left w:w="108" w:type="dxa"/>
            </w:tcMar>
            <w:vAlign w:val="center"/>
          </w:tcPr>
          <w:p w14:paraId="51D40F24" w14:textId="77777777" w:rsidR="0014183B" w:rsidRPr="00A67C4B" w:rsidRDefault="0014183B" w:rsidP="0014183B">
            <w:pPr>
              <w:pStyle w:val="Titolo2"/>
              <w:spacing w:line="220" w:lineRule="exact"/>
              <w:rPr>
                <w:lang w:val="it-IT"/>
              </w:rPr>
            </w:pPr>
            <w:r>
              <w:rPr>
                <w:lang w:val="it-IT"/>
              </w:rPr>
              <w:t>Nota Integrativa</w:t>
            </w:r>
          </w:p>
        </w:tc>
        <w:tc>
          <w:tcPr>
            <w:tcW w:w="586" w:type="dxa"/>
            <w:tcMar>
              <w:left w:w="85" w:type="dxa"/>
              <w:right w:w="85" w:type="dxa"/>
            </w:tcMar>
            <w:vAlign w:val="center"/>
          </w:tcPr>
          <w:p w14:paraId="4F55B164" w14:textId="77777777" w:rsidR="0014183B" w:rsidRPr="00A67C4B" w:rsidRDefault="0014183B" w:rsidP="0014183B">
            <w:pPr>
              <w:jc w:val="center"/>
            </w:pPr>
          </w:p>
        </w:tc>
        <w:tc>
          <w:tcPr>
            <w:tcW w:w="573" w:type="dxa"/>
            <w:tcMar>
              <w:left w:w="108" w:type="dxa"/>
            </w:tcMar>
            <w:vAlign w:val="center"/>
          </w:tcPr>
          <w:p w14:paraId="258336F3" w14:textId="77777777" w:rsidR="0014183B" w:rsidRPr="00A67C4B" w:rsidRDefault="0014183B" w:rsidP="0014183B">
            <w:pPr>
              <w:jc w:val="center"/>
            </w:pPr>
          </w:p>
        </w:tc>
        <w:tc>
          <w:tcPr>
            <w:tcW w:w="570" w:type="dxa"/>
            <w:tcMar>
              <w:left w:w="108" w:type="dxa"/>
            </w:tcMar>
            <w:vAlign w:val="center"/>
          </w:tcPr>
          <w:p w14:paraId="35DFD827" w14:textId="77777777" w:rsidR="0014183B" w:rsidRPr="00A67C4B" w:rsidRDefault="0014183B" w:rsidP="0014183B">
            <w:pPr>
              <w:jc w:val="center"/>
            </w:pPr>
          </w:p>
        </w:tc>
      </w:tr>
      <w:tr w:rsidR="0014183B" w:rsidRPr="006A2E64" w14:paraId="536CBD8C" w14:textId="77777777" w:rsidTr="00D73E98">
        <w:trPr>
          <w:cantSplit/>
          <w:trHeight w:val="20"/>
        </w:trPr>
        <w:tc>
          <w:tcPr>
            <w:tcW w:w="680" w:type="dxa"/>
          </w:tcPr>
          <w:p w14:paraId="6C5A38F8" w14:textId="77777777" w:rsidR="0014183B" w:rsidRPr="00ED1E9D" w:rsidRDefault="0014183B" w:rsidP="0014183B">
            <w:pPr>
              <w:jc w:val="center"/>
              <w:rPr>
                <w:b/>
                <w:lang w:val="it-IT"/>
              </w:rPr>
            </w:pPr>
          </w:p>
        </w:tc>
        <w:tc>
          <w:tcPr>
            <w:tcW w:w="851" w:type="dxa"/>
            <w:tcMar>
              <w:left w:w="108" w:type="dxa"/>
              <w:right w:w="0" w:type="dxa"/>
            </w:tcMar>
          </w:tcPr>
          <w:p w14:paraId="5C486B37" w14:textId="77777777" w:rsidR="0014183B" w:rsidRPr="00A67C4B" w:rsidRDefault="0014183B" w:rsidP="0014183B">
            <w:pPr>
              <w:pStyle w:val="PrincCont"/>
              <w:jc w:val="left"/>
              <w:rPr>
                <w:lang w:val="it-IT"/>
              </w:rPr>
            </w:pPr>
          </w:p>
        </w:tc>
        <w:tc>
          <w:tcPr>
            <w:tcW w:w="7060" w:type="dxa"/>
            <w:tcMar>
              <w:left w:w="108" w:type="dxa"/>
            </w:tcMar>
            <w:vAlign w:val="center"/>
          </w:tcPr>
          <w:p w14:paraId="61461730" w14:textId="77777777" w:rsidR="0014183B" w:rsidRPr="00A67C4B" w:rsidRDefault="0014183B" w:rsidP="0014183B">
            <w:pPr>
              <w:pStyle w:val="Titolo3"/>
              <w:rPr>
                <w:lang w:val="it-IT"/>
              </w:rPr>
            </w:pPr>
            <w:r w:rsidRPr="008D7796">
              <w:rPr>
                <w:lang w:val="it-IT"/>
              </w:rPr>
              <w:t>Informazioni relative alle società che redigono il bilancio in forma ordinaria</w:t>
            </w:r>
          </w:p>
        </w:tc>
        <w:tc>
          <w:tcPr>
            <w:tcW w:w="586" w:type="dxa"/>
            <w:tcMar>
              <w:left w:w="85" w:type="dxa"/>
              <w:right w:w="85" w:type="dxa"/>
            </w:tcMar>
            <w:vAlign w:val="center"/>
          </w:tcPr>
          <w:p w14:paraId="58F47017" w14:textId="77777777" w:rsidR="0014183B" w:rsidRPr="007940C9" w:rsidRDefault="0014183B" w:rsidP="0014183B">
            <w:pPr>
              <w:jc w:val="center"/>
              <w:rPr>
                <w:lang w:val="it-IT"/>
              </w:rPr>
            </w:pPr>
          </w:p>
        </w:tc>
        <w:tc>
          <w:tcPr>
            <w:tcW w:w="573" w:type="dxa"/>
            <w:tcMar>
              <w:left w:w="108" w:type="dxa"/>
            </w:tcMar>
            <w:vAlign w:val="center"/>
          </w:tcPr>
          <w:p w14:paraId="347D1286" w14:textId="77777777" w:rsidR="0014183B" w:rsidRPr="007940C9" w:rsidRDefault="0014183B" w:rsidP="0014183B">
            <w:pPr>
              <w:jc w:val="center"/>
              <w:rPr>
                <w:lang w:val="it-IT"/>
              </w:rPr>
            </w:pPr>
          </w:p>
        </w:tc>
        <w:tc>
          <w:tcPr>
            <w:tcW w:w="570" w:type="dxa"/>
            <w:tcMar>
              <w:left w:w="108" w:type="dxa"/>
            </w:tcMar>
            <w:vAlign w:val="center"/>
          </w:tcPr>
          <w:p w14:paraId="3D3C754C" w14:textId="77777777" w:rsidR="0014183B" w:rsidRPr="007940C9" w:rsidRDefault="0014183B" w:rsidP="0014183B">
            <w:pPr>
              <w:jc w:val="center"/>
              <w:rPr>
                <w:lang w:val="it-IT"/>
              </w:rPr>
            </w:pPr>
          </w:p>
        </w:tc>
      </w:tr>
      <w:tr w:rsidR="0014183B" w:rsidRPr="006A2E64" w14:paraId="606AEE80" w14:textId="77777777" w:rsidTr="003F499A">
        <w:trPr>
          <w:cantSplit/>
          <w:trHeight w:val="20"/>
        </w:trPr>
        <w:tc>
          <w:tcPr>
            <w:tcW w:w="680" w:type="dxa"/>
          </w:tcPr>
          <w:p w14:paraId="0DB09501" w14:textId="77777777" w:rsidR="0014183B" w:rsidRPr="00ED1E9D" w:rsidRDefault="0014183B" w:rsidP="0014183B">
            <w:pPr>
              <w:jc w:val="center"/>
              <w:rPr>
                <w:b/>
                <w:lang w:val="it-IT"/>
              </w:rPr>
            </w:pPr>
          </w:p>
        </w:tc>
        <w:tc>
          <w:tcPr>
            <w:tcW w:w="851" w:type="dxa"/>
            <w:tcMar>
              <w:left w:w="108" w:type="dxa"/>
              <w:right w:w="0" w:type="dxa"/>
            </w:tcMar>
          </w:tcPr>
          <w:p w14:paraId="4A51057B" w14:textId="77777777" w:rsidR="0014183B" w:rsidRPr="00A67C4B" w:rsidRDefault="0014183B" w:rsidP="0014183B">
            <w:pPr>
              <w:pStyle w:val="PrincCont"/>
              <w:jc w:val="left"/>
              <w:rPr>
                <w:lang w:val="it-IT"/>
              </w:rPr>
            </w:pPr>
            <w:r w:rsidRPr="00A67C4B">
              <w:rPr>
                <w:lang w:val="it-IT"/>
              </w:rPr>
              <w:t>Artt. 2426 e 2427 CC</w:t>
            </w:r>
            <w:r>
              <w:rPr>
                <w:lang w:val="it-IT"/>
              </w:rPr>
              <w:t xml:space="preserve">    </w:t>
            </w:r>
            <w:r w:rsidRPr="00A67C4B">
              <w:rPr>
                <w:lang w:val="it-IT"/>
              </w:rPr>
              <w:t>OIC 21.60</w:t>
            </w:r>
            <w:r>
              <w:rPr>
                <w:lang w:val="it-IT"/>
              </w:rPr>
              <w:t xml:space="preserve">   </w:t>
            </w:r>
            <w:r w:rsidRPr="00A67C4B">
              <w:rPr>
                <w:lang w:val="it-IT"/>
              </w:rPr>
              <w:t>OIC 21.61</w:t>
            </w:r>
          </w:p>
        </w:tc>
        <w:tc>
          <w:tcPr>
            <w:tcW w:w="7060" w:type="dxa"/>
            <w:tcMar>
              <w:left w:w="108" w:type="dxa"/>
            </w:tcMar>
            <w:vAlign w:val="center"/>
          </w:tcPr>
          <w:p w14:paraId="214C096A" w14:textId="77777777" w:rsidR="0014183B" w:rsidRPr="00C2401D" w:rsidRDefault="0014183B" w:rsidP="003F499A">
            <w:pPr>
              <w:spacing w:line="230" w:lineRule="exact"/>
              <w:jc w:val="left"/>
              <w:rPr>
                <w:b/>
                <w:lang w:val="it-IT"/>
              </w:rPr>
            </w:pPr>
            <w:r w:rsidRPr="00A67C4B">
              <w:rPr>
                <w:lang w:val="it-IT"/>
              </w:rPr>
              <w:t xml:space="preserve">Nella </w:t>
            </w:r>
            <w:r>
              <w:rPr>
                <w:lang w:val="it-IT"/>
              </w:rPr>
              <w:t>Nota Integrativa</w:t>
            </w:r>
            <w:r w:rsidRPr="00A67C4B">
              <w:rPr>
                <w:lang w:val="it-IT"/>
              </w:rPr>
              <w:t xml:space="preserve"> sono state fornite le seguenti informazioni:</w:t>
            </w:r>
          </w:p>
        </w:tc>
        <w:tc>
          <w:tcPr>
            <w:tcW w:w="586" w:type="dxa"/>
            <w:tcMar>
              <w:left w:w="85" w:type="dxa"/>
              <w:right w:w="85" w:type="dxa"/>
            </w:tcMar>
            <w:vAlign w:val="center"/>
          </w:tcPr>
          <w:p w14:paraId="7D11F727" w14:textId="77777777" w:rsidR="0014183B" w:rsidRPr="007940C9" w:rsidRDefault="0014183B" w:rsidP="0014183B">
            <w:pPr>
              <w:jc w:val="center"/>
              <w:rPr>
                <w:lang w:val="it-IT"/>
              </w:rPr>
            </w:pPr>
          </w:p>
        </w:tc>
        <w:tc>
          <w:tcPr>
            <w:tcW w:w="573" w:type="dxa"/>
            <w:tcMar>
              <w:left w:w="108" w:type="dxa"/>
            </w:tcMar>
            <w:vAlign w:val="center"/>
          </w:tcPr>
          <w:p w14:paraId="35439698" w14:textId="77777777" w:rsidR="0014183B" w:rsidRPr="007940C9" w:rsidRDefault="0014183B" w:rsidP="0014183B">
            <w:pPr>
              <w:jc w:val="center"/>
              <w:rPr>
                <w:lang w:val="it-IT"/>
              </w:rPr>
            </w:pPr>
          </w:p>
        </w:tc>
        <w:tc>
          <w:tcPr>
            <w:tcW w:w="570" w:type="dxa"/>
            <w:tcMar>
              <w:left w:w="108" w:type="dxa"/>
            </w:tcMar>
            <w:vAlign w:val="center"/>
          </w:tcPr>
          <w:p w14:paraId="7CF50FC5" w14:textId="77777777" w:rsidR="0014183B" w:rsidRPr="007940C9" w:rsidRDefault="0014183B" w:rsidP="0014183B">
            <w:pPr>
              <w:jc w:val="center"/>
              <w:rPr>
                <w:lang w:val="it-IT"/>
              </w:rPr>
            </w:pPr>
          </w:p>
        </w:tc>
      </w:tr>
      <w:tr w:rsidR="0014183B" w:rsidRPr="0064755C" w14:paraId="7EF5E5D6" w14:textId="77777777" w:rsidTr="00D73E98">
        <w:trPr>
          <w:cantSplit/>
          <w:trHeight w:val="20"/>
        </w:trPr>
        <w:tc>
          <w:tcPr>
            <w:tcW w:w="680" w:type="dxa"/>
          </w:tcPr>
          <w:p w14:paraId="014CA11C" w14:textId="77777777" w:rsidR="0014183B" w:rsidRPr="00ED1E9D" w:rsidRDefault="0014183B" w:rsidP="0014183B">
            <w:pPr>
              <w:jc w:val="center"/>
              <w:rPr>
                <w:b/>
                <w:lang w:val="it-IT"/>
              </w:rPr>
            </w:pPr>
            <w:r>
              <w:rPr>
                <w:b/>
                <w:lang w:val="it-IT"/>
              </w:rPr>
              <w:t>42</w:t>
            </w:r>
            <w:r w:rsidRPr="00ED1E9D">
              <w:rPr>
                <w:b/>
                <w:lang w:val="it-IT"/>
              </w:rPr>
              <w:t>)</w:t>
            </w:r>
          </w:p>
        </w:tc>
        <w:tc>
          <w:tcPr>
            <w:tcW w:w="851" w:type="dxa"/>
            <w:tcMar>
              <w:left w:w="108" w:type="dxa"/>
              <w:right w:w="0" w:type="dxa"/>
            </w:tcMar>
          </w:tcPr>
          <w:p w14:paraId="73CD6544" w14:textId="77777777" w:rsidR="0014183B" w:rsidRDefault="0014183B" w:rsidP="0014183B">
            <w:pPr>
              <w:pStyle w:val="PrincCont"/>
              <w:jc w:val="left"/>
              <w:rPr>
                <w:lang w:val="it-IT"/>
              </w:rPr>
            </w:pPr>
            <w:r>
              <w:rPr>
                <w:lang w:val="it-IT"/>
              </w:rPr>
              <w:t>Art. 2427, c.1, n.1 CC</w:t>
            </w:r>
          </w:p>
        </w:tc>
        <w:tc>
          <w:tcPr>
            <w:tcW w:w="7060" w:type="dxa"/>
            <w:tcMar>
              <w:left w:w="108" w:type="dxa"/>
            </w:tcMar>
          </w:tcPr>
          <w:p w14:paraId="29B2E774" w14:textId="77777777" w:rsidR="0014183B" w:rsidRPr="00C64E07" w:rsidRDefault="0014183B" w:rsidP="00881DC8">
            <w:pPr>
              <w:spacing w:line="240" w:lineRule="exact"/>
              <w:rPr>
                <w:lang w:val="it-IT"/>
              </w:rPr>
            </w:pPr>
            <w:r>
              <w:rPr>
                <w:lang w:val="it-IT"/>
              </w:rPr>
              <w:t>I criteri applicati</w:t>
            </w:r>
            <w:r w:rsidRPr="00C64E07">
              <w:rPr>
                <w:lang w:val="it-IT"/>
              </w:rPr>
              <w:t xml:space="preserve"> nella valutazione, nelle rettifiche di valore e nella conversione dei valori non espressi all'origine in moneta avente corso legale nello Stato?</w:t>
            </w:r>
          </w:p>
        </w:tc>
        <w:tc>
          <w:tcPr>
            <w:tcW w:w="586" w:type="dxa"/>
            <w:tcMar>
              <w:left w:w="85" w:type="dxa"/>
              <w:right w:w="85" w:type="dxa"/>
            </w:tcMar>
            <w:vAlign w:val="center"/>
          </w:tcPr>
          <w:p w14:paraId="4F6614FF"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A405BE5"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2123131"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A2E64" w14:paraId="7ED45A37" w14:textId="77777777" w:rsidTr="00D73E98">
        <w:trPr>
          <w:cantSplit/>
          <w:trHeight w:val="20"/>
        </w:trPr>
        <w:tc>
          <w:tcPr>
            <w:tcW w:w="680" w:type="dxa"/>
          </w:tcPr>
          <w:p w14:paraId="3A7F360F" w14:textId="77777777" w:rsidR="0014183B" w:rsidRPr="00ED1E9D" w:rsidRDefault="0014183B" w:rsidP="0014183B">
            <w:pPr>
              <w:jc w:val="center"/>
              <w:rPr>
                <w:b/>
                <w:lang w:val="it-IT"/>
              </w:rPr>
            </w:pPr>
            <w:r>
              <w:rPr>
                <w:b/>
                <w:lang w:val="it-IT"/>
              </w:rPr>
              <w:t>43</w:t>
            </w:r>
            <w:r w:rsidRPr="00ED1E9D">
              <w:rPr>
                <w:b/>
                <w:lang w:val="it-IT"/>
              </w:rPr>
              <w:t>)</w:t>
            </w:r>
          </w:p>
        </w:tc>
        <w:tc>
          <w:tcPr>
            <w:tcW w:w="851" w:type="dxa"/>
            <w:tcMar>
              <w:left w:w="108" w:type="dxa"/>
              <w:right w:w="0" w:type="dxa"/>
            </w:tcMar>
          </w:tcPr>
          <w:p w14:paraId="3D49A5E8" w14:textId="77777777" w:rsidR="0014183B" w:rsidRDefault="0014183B" w:rsidP="0014183B">
            <w:pPr>
              <w:pStyle w:val="PrincCont"/>
              <w:jc w:val="left"/>
              <w:rPr>
                <w:lang w:val="it-IT"/>
              </w:rPr>
            </w:pPr>
            <w:r>
              <w:rPr>
                <w:lang w:val="it-IT"/>
              </w:rPr>
              <w:t>OIC 21.60</w:t>
            </w:r>
          </w:p>
        </w:tc>
        <w:tc>
          <w:tcPr>
            <w:tcW w:w="7060" w:type="dxa"/>
            <w:tcMar>
              <w:left w:w="108" w:type="dxa"/>
            </w:tcMar>
          </w:tcPr>
          <w:p w14:paraId="4D6E818F" w14:textId="77777777" w:rsidR="0014183B" w:rsidRPr="00577A46" w:rsidRDefault="0014183B" w:rsidP="0014183B">
            <w:pPr>
              <w:spacing w:line="230" w:lineRule="exact"/>
              <w:rPr>
                <w:lang w:val="it-IT" w:eastAsia="it-IT"/>
              </w:rPr>
            </w:pPr>
            <w:r>
              <w:rPr>
                <w:lang w:val="it-IT" w:eastAsia="it-IT"/>
              </w:rPr>
              <w:t>Nel fornire le informazioni di cui al numero 1) dell’articolo</w:t>
            </w:r>
            <w:r w:rsidR="00577A46">
              <w:rPr>
                <w:lang w:val="it-IT" w:eastAsia="it-IT"/>
              </w:rPr>
              <w:t xml:space="preserve"> 2427 del codice civile la nota </w:t>
            </w:r>
            <w:r>
              <w:rPr>
                <w:lang w:val="it-IT" w:eastAsia="it-IT"/>
              </w:rPr>
              <w:t>integrativa illustra:</w:t>
            </w:r>
          </w:p>
        </w:tc>
        <w:tc>
          <w:tcPr>
            <w:tcW w:w="586" w:type="dxa"/>
            <w:tcMar>
              <w:left w:w="85" w:type="dxa"/>
              <w:right w:w="85" w:type="dxa"/>
            </w:tcMar>
            <w:vAlign w:val="center"/>
          </w:tcPr>
          <w:p w14:paraId="236D2158" w14:textId="77777777" w:rsidR="0014183B" w:rsidRPr="00A32A16" w:rsidRDefault="0014183B" w:rsidP="0014183B">
            <w:pPr>
              <w:jc w:val="center"/>
              <w:rPr>
                <w:lang w:val="it-IT"/>
              </w:rPr>
            </w:pPr>
          </w:p>
        </w:tc>
        <w:tc>
          <w:tcPr>
            <w:tcW w:w="573" w:type="dxa"/>
            <w:tcMar>
              <w:left w:w="108" w:type="dxa"/>
            </w:tcMar>
            <w:vAlign w:val="center"/>
          </w:tcPr>
          <w:p w14:paraId="2CA4F101" w14:textId="77777777" w:rsidR="0014183B" w:rsidRPr="00A32A16" w:rsidRDefault="0014183B" w:rsidP="0014183B">
            <w:pPr>
              <w:jc w:val="center"/>
              <w:rPr>
                <w:lang w:val="it-IT"/>
              </w:rPr>
            </w:pPr>
          </w:p>
        </w:tc>
        <w:tc>
          <w:tcPr>
            <w:tcW w:w="570" w:type="dxa"/>
            <w:tcMar>
              <w:left w:w="108" w:type="dxa"/>
            </w:tcMar>
            <w:vAlign w:val="center"/>
          </w:tcPr>
          <w:p w14:paraId="4EBE8A81" w14:textId="77777777" w:rsidR="0014183B" w:rsidRPr="00A32A16" w:rsidRDefault="0014183B" w:rsidP="0014183B">
            <w:pPr>
              <w:jc w:val="center"/>
              <w:rPr>
                <w:lang w:val="it-IT"/>
              </w:rPr>
            </w:pPr>
          </w:p>
        </w:tc>
      </w:tr>
      <w:tr w:rsidR="0014183B" w:rsidRPr="00D77D14" w14:paraId="796F644F" w14:textId="77777777" w:rsidTr="00D73E98">
        <w:trPr>
          <w:cantSplit/>
          <w:trHeight w:val="20"/>
        </w:trPr>
        <w:tc>
          <w:tcPr>
            <w:tcW w:w="680" w:type="dxa"/>
          </w:tcPr>
          <w:p w14:paraId="3395EAA4" w14:textId="77777777" w:rsidR="0014183B" w:rsidRDefault="0014183B" w:rsidP="0014183B">
            <w:pPr>
              <w:jc w:val="center"/>
              <w:rPr>
                <w:lang w:val="it-IT"/>
              </w:rPr>
            </w:pPr>
          </w:p>
        </w:tc>
        <w:tc>
          <w:tcPr>
            <w:tcW w:w="851" w:type="dxa"/>
            <w:tcMar>
              <w:left w:w="108" w:type="dxa"/>
              <w:right w:w="0" w:type="dxa"/>
            </w:tcMar>
          </w:tcPr>
          <w:p w14:paraId="19575665" w14:textId="77777777" w:rsidR="0014183B" w:rsidRDefault="0014183B" w:rsidP="0014183B">
            <w:pPr>
              <w:pStyle w:val="PrincCont"/>
              <w:jc w:val="left"/>
              <w:rPr>
                <w:lang w:val="it-IT"/>
              </w:rPr>
            </w:pPr>
            <w:r>
              <w:rPr>
                <w:lang w:val="it-IT"/>
              </w:rPr>
              <w:t>OIC 21.60</w:t>
            </w:r>
          </w:p>
        </w:tc>
        <w:tc>
          <w:tcPr>
            <w:tcW w:w="7060" w:type="dxa"/>
            <w:tcMar>
              <w:left w:w="108" w:type="dxa"/>
            </w:tcMar>
          </w:tcPr>
          <w:p w14:paraId="469A18BD" w14:textId="6A4CA04C" w:rsidR="0014183B" w:rsidRPr="0028378B" w:rsidRDefault="0014183B" w:rsidP="0014183B">
            <w:pPr>
              <w:pStyle w:val="rientrotrattinook"/>
              <w:tabs>
                <w:tab w:val="clear" w:pos="704"/>
              </w:tabs>
              <w:spacing w:line="230" w:lineRule="exact"/>
              <w:ind w:left="460" w:hanging="284"/>
            </w:pPr>
            <w:r>
              <w:t>nel caso di partecipazioni immobilizzate, le ragioni, nel caso di “perdita durevole” di valore della partecipazione, dell'adozione di valore inferiore al costo o al valore contabile precedente e gli elementi che hanno costituito base o riferimento per l'adozione del valore minore</w:t>
            </w:r>
            <w:r w:rsidR="00537C83">
              <w:t>;</w:t>
            </w:r>
          </w:p>
        </w:tc>
        <w:tc>
          <w:tcPr>
            <w:tcW w:w="586" w:type="dxa"/>
            <w:tcMar>
              <w:left w:w="85" w:type="dxa"/>
              <w:right w:w="85" w:type="dxa"/>
            </w:tcMar>
            <w:vAlign w:val="center"/>
          </w:tcPr>
          <w:p w14:paraId="20B3DF68"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F8E5CF8"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39154D0"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D77D14" w14:paraId="131421D4" w14:textId="77777777" w:rsidTr="00D73E98">
        <w:trPr>
          <w:cantSplit/>
          <w:trHeight w:val="20"/>
        </w:trPr>
        <w:tc>
          <w:tcPr>
            <w:tcW w:w="680" w:type="dxa"/>
          </w:tcPr>
          <w:p w14:paraId="4168261B" w14:textId="77777777" w:rsidR="0014183B" w:rsidRDefault="0014183B" w:rsidP="0014183B">
            <w:pPr>
              <w:jc w:val="center"/>
              <w:rPr>
                <w:lang w:val="it-IT"/>
              </w:rPr>
            </w:pPr>
          </w:p>
        </w:tc>
        <w:tc>
          <w:tcPr>
            <w:tcW w:w="851" w:type="dxa"/>
            <w:tcMar>
              <w:left w:w="108" w:type="dxa"/>
              <w:right w:w="0" w:type="dxa"/>
            </w:tcMar>
          </w:tcPr>
          <w:p w14:paraId="538AB9F1" w14:textId="77777777" w:rsidR="0014183B" w:rsidRDefault="0014183B" w:rsidP="0014183B">
            <w:pPr>
              <w:pStyle w:val="PrincCont"/>
              <w:jc w:val="left"/>
              <w:rPr>
                <w:lang w:val="it-IT"/>
              </w:rPr>
            </w:pPr>
            <w:r>
              <w:rPr>
                <w:lang w:val="it-IT"/>
              </w:rPr>
              <w:t>OIC 21.60</w:t>
            </w:r>
          </w:p>
        </w:tc>
        <w:tc>
          <w:tcPr>
            <w:tcW w:w="7060" w:type="dxa"/>
            <w:tcMar>
              <w:left w:w="108" w:type="dxa"/>
            </w:tcMar>
          </w:tcPr>
          <w:p w14:paraId="0C0C2E1E" w14:textId="77777777" w:rsidR="0014183B" w:rsidRPr="0028378B" w:rsidRDefault="0014183B" w:rsidP="0014183B">
            <w:pPr>
              <w:pStyle w:val="rientrotrattinook"/>
              <w:tabs>
                <w:tab w:val="clear" w:pos="704"/>
              </w:tabs>
              <w:spacing w:line="230" w:lineRule="exact"/>
              <w:ind w:left="460" w:hanging="284"/>
            </w:pPr>
            <w:r>
              <w:t>nel caso di partecipazioni non immobilizzate, il mercato cui si è fatto riferimento per comparare il costo?</w:t>
            </w:r>
          </w:p>
        </w:tc>
        <w:tc>
          <w:tcPr>
            <w:tcW w:w="586" w:type="dxa"/>
            <w:tcMar>
              <w:left w:w="85" w:type="dxa"/>
              <w:right w:w="85" w:type="dxa"/>
            </w:tcMar>
            <w:vAlign w:val="center"/>
          </w:tcPr>
          <w:p w14:paraId="4A51E706"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318BEE0"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75F6E38"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052DA0" w14:paraId="6F328F2D" w14:textId="77777777" w:rsidTr="00D73E98">
        <w:trPr>
          <w:cantSplit/>
          <w:trHeight w:val="20"/>
        </w:trPr>
        <w:tc>
          <w:tcPr>
            <w:tcW w:w="680" w:type="dxa"/>
          </w:tcPr>
          <w:p w14:paraId="0662806F" w14:textId="77777777" w:rsidR="0014183B" w:rsidRPr="00ED1E9D" w:rsidRDefault="0014183B" w:rsidP="0014183B">
            <w:pPr>
              <w:jc w:val="center"/>
              <w:rPr>
                <w:b/>
                <w:lang w:val="it-IT"/>
              </w:rPr>
            </w:pPr>
            <w:r>
              <w:rPr>
                <w:b/>
                <w:lang w:val="it-IT"/>
              </w:rPr>
              <w:t>44</w:t>
            </w:r>
            <w:r w:rsidRPr="00ED1E9D">
              <w:rPr>
                <w:b/>
                <w:lang w:val="it-IT"/>
              </w:rPr>
              <w:t>)</w:t>
            </w:r>
          </w:p>
        </w:tc>
        <w:tc>
          <w:tcPr>
            <w:tcW w:w="851" w:type="dxa"/>
            <w:tcMar>
              <w:left w:w="108" w:type="dxa"/>
              <w:right w:w="0" w:type="dxa"/>
            </w:tcMar>
          </w:tcPr>
          <w:p w14:paraId="0BE5E191" w14:textId="77777777" w:rsidR="0014183B" w:rsidRPr="00D03623" w:rsidRDefault="0014183B" w:rsidP="0014183B">
            <w:pPr>
              <w:pStyle w:val="PrincCont"/>
              <w:jc w:val="left"/>
            </w:pPr>
            <w:r w:rsidRPr="00D03623">
              <w:t>Art. 2427, c.1, n.2, CC</w:t>
            </w:r>
            <w:r>
              <w:t xml:space="preserve">      OIC 21.</w:t>
            </w:r>
            <w:r w:rsidRPr="00D03623">
              <w:t>60</w:t>
            </w:r>
          </w:p>
        </w:tc>
        <w:tc>
          <w:tcPr>
            <w:tcW w:w="7060" w:type="dxa"/>
            <w:tcMar>
              <w:left w:w="108" w:type="dxa"/>
            </w:tcMar>
          </w:tcPr>
          <w:p w14:paraId="0D0B36D8" w14:textId="77777777" w:rsidR="0014183B" w:rsidRPr="00A773D1" w:rsidRDefault="0014183B" w:rsidP="007E0889">
            <w:pPr>
              <w:rPr>
                <w:lang w:val="it-IT"/>
              </w:rPr>
            </w:pPr>
            <w:r w:rsidRPr="00A773D1">
              <w:rPr>
                <w:lang w:val="it-IT" w:eastAsia="it-IT"/>
              </w:rPr>
              <w:t>I movimenti delle immobilizzazioni, specificando per ciascuna voce: il costo; le precedenti rivalutazioni, (ammortamenti) e svalutazioni; le acquisizioni, gli spostamenti da una ad altra voce, le alienazioni avvenuti nell’esercizio; le rivalutazioni, (gli ammortamenti e) le svalutazioni effettuati nell’esercizio; il totale delle rivalutazioni riguardanti le immobilizzazioni esistenti alla chiusura dell’esercizio (per quanto riguarda le partecipazioni classificate tra le immobilizzazioni finanziarie)?</w:t>
            </w:r>
          </w:p>
        </w:tc>
        <w:tc>
          <w:tcPr>
            <w:tcW w:w="586" w:type="dxa"/>
            <w:tcMar>
              <w:left w:w="85" w:type="dxa"/>
              <w:right w:w="85" w:type="dxa"/>
            </w:tcMar>
            <w:vAlign w:val="center"/>
          </w:tcPr>
          <w:p w14:paraId="0243B4AB" w14:textId="77777777" w:rsidR="0014183B" w:rsidRPr="00A773D1" w:rsidRDefault="0014183B" w:rsidP="0014183B">
            <w:pPr>
              <w:jc w:val="center"/>
              <w:rPr>
                <w:lang w:val="it-IT"/>
              </w:rPr>
            </w:pPr>
            <w:r w:rsidRPr="00A773D1">
              <w:fldChar w:fldCharType="begin">
                <w:ffData>
                  <w:name w:val="Check4"/>
                  <w:enabled/>
                  <w:calcOnExit w:val="0"/>
                  <w:checkBox>
                    <w:sizeAuto/>
                    <w:default w:val="0"/>
                  </w:checkBox>
                </w:ffData>
              </w:fldChar>
            </w:r>
            <w:r w:rsidRPr="00A773D1">
              <w:instrText xml:space="preserve"> FORMCHECKBOX </w:instrText>
            </w:r>
            <w:r w:rsidRPr="00A773D1">
              <w:fldChar w:fldCharType="separate"/>
            </w:r>
            <w:r w:rsidRPr="00A773D1">
              <w:fldChar w:fldCharType="end"/>
            </w:r>
          </w:p>
        </w:tc>
        <w:tc>
          <w:tcPr>
            <w:tcW w:w="573" w:type="dxa"/>
            <w:tcMar>
              <w:left w:w="108" w:type="dxa"/>
            </w:tcMar>
            <w:vAlign w:val="center"/>
          </w:tcPr>
          <w:p w14:paraId="7A76C06F" w14:textId="77777777" w:rsidR="0014183B" w:rsidRPr="00A773D1" w:rsidRDefault="0014183B" w:rsidP="0014183B">
            <w:pPr>
              <w:jc w:val="center"/>
              <w:rPr>
                <w:lang w:val="it-IT"/>
              </w:rPr>
            </w:pPr>
            <w:r w:rsidRPr="00A773D1">
              <w:fldChar w:fldCharType="begin">
                <w:ffData>
                  <w:name w:val="Check4"/>
                  <w:enabled/>
                  <w:calcOnExit w:val="0"/>
                  <w:checkBox>
                    <w:sizeAuto/>
                    <w:default w:val="0"/>
                  </w:checkBox>
                </w:ffData>
              </w:fldChar>
            </w:r>
            <w:r w:rsidRPr="00A773D1">
              <w:instrText xml:space="preserve"> FORMCHECKBOX </w:instrText>
            </w:r>
            <w:r w:rsidRPr="00A773D1">
              <w:fldChar w:fldCharType="separate"/>
            </w:r>
            <w:r w:rsidRPr="00A773D1">
              <w:fldChar w:fldCharType="end"/>
            </w:r>
          </w:p>
        </w:tc>
        <w:tc>
          <w:tcPr>
            <w:tcW w:w="570" w:type="dxa"/>
            <w:tcMar>
              <w:left w:w="108" w:type="dxa"/>
            </w:tcMar>
            <w:vAlign w:val="center"/>
          </w:tcPr>
          <w:p w14:paraId="38C16AFF" w14:textId="77777777" w:rsidR="0014183B" w:rsidRPr="00A32A16" w:rsidRDefault="0014183B" w:rsidP="0014183B">
            <w:pPr>
              <w:jc w:val="center"/>
              <w:rPr>
                <w:lang w:val="it-IT"/>
              </w:rPr>
            </w:pPr>
            <w:r w:rsidRPr="00A773D1">
              <w:fldChar w:fldCharType="begin">
                <w:ffData>
                  <w:name w:val="Check4"/>
                  <w:enabled/>
                  <w:calcOnExit w:val="0"/>
                  <w:checkBox>
                    <w:sizeAuto/>
                    <w:default w:val="0"/>
                  </w:checkBox>
                </w:ffData>
              </w:fldChar>
            </w:r>
            <w:r w:rsidRPr="00A773D1">
              <w:instrText xml:space="preserve"> FORMCHECKBOX </w:instrText>
            </w:r>
            <w:r w:rsidRPr="00A773D1">
              <w:fldChar w:fldCharType="separate"/>
            </w:r>
            <w:r w:rsidRPr="00A773D1">
              <w:fldChar w:fldCharType="end"/>
            </w:r>
          </w:p>
        </w:tc>
      </w:tr>
      <w:tr w:rsidR="0014183B" w:rsidRPr="006A2E64" w14:paraId="79EBB2BA" w14:textId="77777777" w:rsidTr="00D73E98">
        <w:trPr>
          <w:cantSplit/>
          <w:trHeight w:val="20"/>
        </w:trPr>
        <w:tc>
          <w:tcPr>
            <w:tcW w:w="680" w:type="dxa"/>
          </w:tcPr>
          <w:p w14:paraId="01ABA9B0" w14:textId="77777777" w:rsidR="0014183B" w:rsidRPr="00ED1E9D" w:rsidRDefault="0014183B" w:rsidP="0014183B">
            <w:pPr>
              <w:jc w:val="center"/>
              <w:rPr>
                <w:b/>
                <w:lang w:val="it-IT"/>
              </w:rPr>
            </w:pPr>
            <w:r>
              <w:rPr>
                <w:b/>
                <w:lang w:val="it-IT"/>
              </w:rPr>
              <w:t>45</w:t>
            </w:r>
            <w:r w:rsidRPr="00ED1E9D">
              <w:rPr>
                <w:b/>
                <w:lang w:val="it-IT"/>
              </w:rPr>
              <w:t>)</w:t>
            </w:r>
          </w:p>
        </w:tc>
        <w:tc>
          <w:tcPr>
            <w:tcW w:w="851" w:type="dxa"/>
            <w:tcMar>
              <w:left w:w="108" w:type="dxa"/>
              <w:right w:w="0" w:type="dxa"/>
            </w:tcMar>
          </w:tcPr>
          <w:p w14:paraId="31996DA0" w14:textId="77777777" w:rsidR="0014183B" w:rsidRPr="00293B7D" w:rsidRDefault="0014183B" w:rsidP="0014183B">
            <w:pPr>
              <w:pStyle w:val="PrincCont"/>
              <w:jc w:val="left"/>
            </w:pPr>
            <w:r w:rsidRPr="00293B7D">
              <w:t>Art. 2427, c.1, n.2, CC</w:t>
            </w:r>
            <w:r>
              <w:t xml:space="preserve">      OIC 21.60</w:t>
            </w:r>
          </w:p>
        </w:tc>
        <w:tc>
          <w:tcPr>
            <w:tcW w:w="7060" w:type="dxa"/>
            <w:tcMar>
              <w:left w:w="108" w:type="dxa"/>
            </w:tcMar>
            <w:vAlign w:val="center"/>
          </w:tcPr>
          <w:p w14:paraId="660F5ECE" w14:textId="77777777" w:rsidR="0014183B" w:rsidRPr="003F167C" w:rsidRDefault="0014183B" w:rsidP="0014183B">
            <w:pPr>
              <w:spacing w:line="230" w:lineRule="exact"/>
              <w:rPr>
                <w:lang w:val="it-IT"/>
              </w:rPr>
            </w:pPr>
            <w:r w:rsidRPr="003F167C">
              <w:rPr>
                <w:lang w:val="it-IT"/>
              </w:rPr>
              <w:t>Le informazioni di cui al n</w:t>
            </w:r>
            <w:r>
              <w:rPr>
                <w:lang w:val="it-IT"/>
              </w:rPr>
              <w:t>.</w:t>
            </w:r>
            <w:r w:rsidRPr="003F167C">
              <w:rPr>
                <w:lang w:val="it-IT"/>
              </w:rPr>
              <w:t xml:space="preserve"> 2</w:t>
            </w:r>
            <w:r>
              <w:rPr>
                <w:lang w:val="it-IT"/>
              </w:rPr>
              <w:t>, comma 1, dell’art.</w:t>
            </w:r>
            <w:r w:rsidRPr="003F167C">
              <w:rPr>
                <w:lang w:val="it-IT"/>
              </w:rPr>
              <w:t xml:space="preserve"> 2427</w:t>
            </w:r>
            <w:r>
              <w:rPr>
                <w:lang w:val="it-IT"/>
              </w:rPr>
              <w:t xml:space="preserve"> CC</w:t>
            </w:r>
            <w:r w:rsidRPr="003F167C">
              <w:rPr>
                <w:lang w:val="it-IT"/>
              </w:rPr>
              <w:t xml:space="preserve">, sono </w:t>
            </w:r>
            <w:r>
              <w:rPr>
                <w:lang w:val="it-IT"/>
              </w:rPr>
              <w:t xml:space="preserve">state </w:t>
            </w:r>
            <w:r w:rsidRPr="003F167C">
              <w:rPr>
                <w:lang w:val="it-IT"/>
              </w:rPr>
              <w:t>corredate dalle seguenti indicazioni:</w:t>
            </w:r>
          </w:p>
        </w:tc>
        <w:tc>
          <w:tcPr>
            <w:tcW w:w="586" w:type="dxa"/>
            <w:tcMar>
              <w:left w:w="85" w:type="dxa"/>
              <w:right w:w="85" w:type="dxa"/>
            </w:tcMar>
            <w:vAlign w:val="center"/>
          </w:tcPr>
          <w:p w14:paraId="76B4E0D8" w14:textId="77777777" w:rsidR="0014183B" w:rsidRPr="003F167C" w:rsidRDefault="0014183B" w:rsidP="0014183B">
            <w:pPr>
              <w:jc w:val="center"/>
              <w:rPr>
                <w:lang w:val="it-IT"/>
              </w:rPr>
            </w:pPr>
          </w:p>
        </w:tc>
        <w:tc>
          <w:tcPr>
            <w:tcW w:w="573" w:type="dxa"/>
            <w:tcMar>
              <w:left w:w="108" w:type="dxa"/>
            </w:tcMar>
            <w:vAlign w:val="center"/>
          </w:tcPr>
          <w:p w14:paraId="1422C0C6" w14:textId="77777777" w:rsidR="0014183B" w:rsidRPr="003F167C" w:rsidRDefault="0014183B" w:rsidP="0014183B">
            <w:pPr>
              <w:jc w:val="center"/>
              <w:rPr>
                <w:lang w:val="it-IT"/>
              </w:rPr>
            </w:pPr>
          </w:p>
        </w:tc>
        <w:tc>
          <w:tcPr>
            <w:tcW w:w="570" w:type="dxa"/>
            <w:tcMar>
              <w:left w:w="108" w:type="dxa"/>
            </w:tcMar>
            <w:vAlign w:val="center"/>
          </w:tcPr>
          <w:p w14:paraId="144A1A9D" w14:textId="77777777" w:rsidR="0014183B" w:rsidRPr="003F167C" w:rsidRDefault="0014183B" w:rsidP="0014183B">
            <w:pPr>
              <w:jc w:val="center"/>
              <w:rPr>
                <w:lang w:val="it-IT"/>
              </w:rPr>
            </w:pPr>
          </w:p>
        </w:tc>
      </w:tr>
      <w:tr w:rsidR="0014183B" w:rsidRPr="007F306A" w14:paraId="6F7D14AC" w14:textId="77777777" w:rsidTr="00D73E98">
        <w:trPr>
          <w:cantSplit/>
          <w:trHeight w:val="20"/>
        </w:trPr>
        <w:tc>
          <w:tcPr>
            <w:tcW w:w="680" w:type="dxa"/>
          </w:tcPr>
          <w:p w14:paraId="62348487" w14:textId="77777777" w:rsidR="0014183B" w:rsidRDefault="0014183B" w:rsidP="0014183B">
            <w:pPr>
              <w:jc w:val="center"/>
              <w:rPr>
                <w:lang w:val="it-IT"/>
              </w:rPr>
            </w:pPr>
          </w:p>
        </w:tc>
        <w:tc>
          <w:tcPr>
            <w:tcW w:w="851" w:type="dxa"/>
            <w:tcMar>
              <w:left w:w="108" w:type="dxa"/>
              <w:right w:w="0" w:type="dxa"/>
            </w:tcMar>
          </w:tcPr>
          <w:p w14:paraId="13CD0BBB" w14:textId="77777777" w:rsidR="0014183B" w:rsidRDefault="0014183B" w:rsidP="0014183B">
            <w:pPr>
              <w:pStyle w:val="PrincCont"/>
              <w:jc w:val="left"/>
              <w:rPr>
                <w:lang w:val="it-IT"/>
              </w:rPr>
            </w:pPr>
            <w:r>
              <w:rPr>
                <w:lang w:val="it-IT"/>
              </w:rPr>
              <w:t>OIC 21.60</w:t>
            </w:r>
          </w:p>
        </w:tc>
        <w:tc>
          <w:tcPr>
            <w:tcW w:w="7060" w:type="dxa"/>
            <w:tcMar>
              <w:left w:w="108" w:type="dxa"/>
            </w:tcMar>
          </w:tcPr>
          <w:p w14:paraId="3C47D2DC" w14:textId="77777777" w:rsidR="0014183B" w:rsidRPr="00056C3F" w:rsidRDefault="0014183B" w:rsidP="007E0889">
            <w:pPr>
              <w:pStyle w:val="rientrotrattinook"/>
              <w:tabs>
                <w:tab w:val="clear" w:pos="704"/>
              </w:tabs>
              <w:ind w:left="460" w:hanging="284"/>
            </w:pPr>
            <w:r w:rsidRPr="00056C3F">
              <w:t xml:space="preserve">le partecipazioni, con relativo importo, che hanno costituito oggetto di cambiamento di destinazione e le relative ragioni; inoltre è </w:t>
            </w:r>
            <w:r>
              <w:t xml:space="preserve">stata </w:t>
            </w:r>
            <w:r w:rsidRPr="00056C3F">
              <w:t>indicata l’influenza del cambiamento sulla rappresentazione della situazione patrimoniale e finanz</w:t>
            </w:r>
            <w:r>
              <w:t>iaria e de</w:t>
            </w:r>
            <w:r w:rsidR="00787343">
              <w:t>l risultato economico;</w:t>
            </w:r>
          </w:p>
        </w:tc>
        <w:tc>
          <w:tcPr>
            <w:tcW w:w="586" w:type="dxa"/>
            <w:tcMar>
              <w:left w:w="85" w:type="dxa"/>
              <w:right w:w="85" w:type="dxa"/>
            </w:tcMar>
            <w:vAlign w:val="center"/>
          </w:tcPr>
          <w:p w14:paraId="2A71182A"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FB8DFB8"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26B753B"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7F306A" w14:paraId="6A71BCB0" w14:textId="77777777" w:rsidTr="00D73E98">
        <w:trPr>
          <w:cantSplit/>
          <w:trHeight w:val="20"/>
        </w:trPr>
        <w:tc>
          <w:tcPr>
            <w:tcW w:w="680" w:type="dxa"/>
          </w:tcPr>
          <w:p w14:paraId="2C8F0C30" w14:textId="77777777" w:rsidR="0014183B" w:rsidRDefault="0014183B" w:rsidP="0014183B">
            <w:pPr>
              <w:jc w:val="center"/>
              <w:rPr>
                <w:lang w:val="it-IT"/>
              </w:rPr>
            </w:pPr>
          </w:p>
        </w:tc>
        <w:tc>
          <w:tcPr>
            <w:tcW w:w="851" w:type="dxa"/>
            <w:tcMar>
              <w:left w:w="108" w:type="dxa"/>
              <w:right w:w="0" w:type="dxa"/>
            </w:tcMar>
          </w:tcPr>
          <w:p w14:paraId="06D36808" w14:textId="77777777" w:rsidR="0014183B" w:rsidRDefault="0014183B" w:rsidP="0014183B">
            <w:pPr>
              <w:pStyle w:val="PrincCont"/>
              <w:jc w:val="left"/>
              <w:rPr>
                <w:lang w:val="it-IT"/>
              </w:rPr>
            </w:pPr>
            <w:r>
              <w:rPr>
                <w:lang w:val="it-IT"/>
              </w:rPr>
              <w:t>OIC 21.60</w:t>
            </w:r>
          </w:p>
        </w:tc>
        <w:tc>
          <w:tcPr>
            <w:tcW w:w="7060" w:type="dxa"/>
            <w:tcMar>
              <w:left w:w="108" w:type="dxa"/>
            </w:tcMar>
          </w:tcPr>
          <w:p w14:paraId="774A9F2B" w14:textId="77777777" w:rsidR="0014183B" w:rsidRPr="00056C3F" w:rsidRDefault="0014183B" w:rsidP="0014183B">
            <w:pPr>
              <w:pStyle w:val="rientrotrattinook"/>
              <w:tabs>
                <w:tab w:val="clear" w:pos="704"/>
              </w:tabs>
              <w:spacing w:line="230" w:lineRule="exact"/>
              <w:ind w:left="460" w:hanging="284"/>
            </w:pPr>
            <w:r w:rsidRPr="00056C3F">
              <w:t xml:space="preserve">informazioni sulle operazioni di aumento di capitate (a pagamento o gratuito) deliberate dalla società partecipata che ne descrivono le modalità di effettuazione e le </w:t>
            </w:r>
            <w:r w:rsidR="00787343">
              <w:t>conseguenze per la partecipante;</w:t>
            </w:r>
          </w:p>
        </w:tc>
        <w:tc>
          <w:tcPr>
            <w:tcW w:w="586" w:type="dxa"/>
            <w:tcMar>
              <w:left w:w="85" w:type="dxa"/>
              <w:right w:w="85" w:type="dxa"/>
            </w:tcMar>
            <w:vAlign w:val="center"/>
          </w:tcPr>
          <w:p w14:paraId="04C93188"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57DDA17"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8247A39"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7F306A" w14:paraId="699EBE95" w14:textId="77777777" w:rsidTr="00D73E98">
        <w:trPr>
          <w:cantSplit/>
          <w:trHeight w:val="20"/>
        </w:trPr>
        <w:tc>
          <w:tcPr>
            <w:tcW w:w="680" w:type="dxa"/>
          </w:tcPr>
          <w:p w14:paraId="28609FEE" w14:textId="77777777" w:rsidR="0014183B" w:rsidRDefault="0014183B" w:rsidP="0014183B">
            <w:pPr>
              <w:jc w:val="center"/>
              <w:rPr>
                <w:lang w:val="it-IT"/>
              </w:rPr>
            </w:pPr>
          </w:p>
        </w:tc>
        <w:tc>
          <w:tcPr>
            <w:tcW w:w="851" w:type="dxa"/>
            <w:tcMar>
              <w:left w:w="108" w:type="dxa"/>
              <w:right w:w="0" w:type="dxa"/>
            </w:tcMar>
          </w:tcPr>
          <w:p w14:paraId="1DE427D5" w14:textId="77777777" w:rsidR="0014183B" w:rsidRDefault="0014183B" w:rsidP="0014183B">
            <w:pPr>
              <w:pStyle w:val="PrincCont"/>
              <w:jc w:val="left"/>
              <w:rPr>
                <w:lang w:val="it-IT"/>
              </w:rPr>
            </w:pPr>
            <w:r>
              <w:rPr>
                <w:lang w:val="it-IT"/>
              </w:rPr>
              <w:t>OIC 21.60</w:t>
            </w:r>
          </w:p>
        </w:tc>
        <w:tc>
          <w:tcPr>
            <w:tcW w:w="7060" w:type="dxa"/>
            <w:tcMar>
              <w:left w:w="108" w:type="dxa"/>
            </w:tcMar>
          </w:tcPr>
          <w:p w14:paraId="54D8DCF6" w14:textId="77777777" w:rsidR="0014183B" w:rsidRPr="0064755C" w:rsidRDefault="0014183B" w:rsidP="007E0889">
            <w:pPr>
              <w:pStyle w:val="rientrotrattinook"/>
              <w:tabs>
                <w:tab w:val="clear" w:pos="704"/>
              </w:tabs>
              <w:ind w:left="460" w:hanging="284"/>
            </w:pPr>
            <w:r>
              <w:t>se gli organi amministrativi della partecipante hanno considerato la perdita di valore non durevole, ne hanno dato esplicita illustrazione nella Nota Integrativa, indicando gli elementi caratterizzanti dei piani/programmi che consentiranno il recupero della perdita di valore, ivi inclusa l'indicazione nel tempo attes</w:t>
            </w:r>
            <w:r w:rsidR="00787343">
              <w:t>o per il recupero della perdita;</w:t>
            </w:r>
          </w:p>
        </w:tc>
        <w:tc>
          <w:tcPr>
            <w:tcW w:w="586" w:type="dxa"/>
            <w:tcMar>
              <w:left w:w="85" w:type="dxa"/>
              <w:right w:w="85" w:type="dxa"/>
            </w:tcMar>
            <w:vAlign w:val="center"/>
          </w:tcPr>
          <w:p w14:paraId="1EA1A741"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A9A32F1"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8A12895"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7F306A" w14:paraId="46B424B0" w14:textId="77777777" w:rsidTr="00D73E98">
        <w:trPr>
          <w:cantSplit/>
          <w:trHeight w:val="20"/>
        </w:trPr>
        <w:tc>
          <w:tcPr>
            <w:tcW w:w="680" w:type="dxa"/>
          </w:tcPr>
          <w:p w14:paraId="0A024DE6" w14:textId="77777777" w:rsidR="0014183B" w:rsidRDefault="0014183B" w:rsidP="0014183B">
            <w:pPr>
              <w:jc w:val="center"/>
              <w:rPr>
                <w:lang w:val="it-IT"/>
              </w:rPr>
            </w:pPr>
          </w:p>
        </w:tc>
        <w:tc>
          <w:tcPr>
            <w:tcW w:w="851" w:type="dxa"/>
            <w:tcMar>
              <w:left w:w="108" w:type="dxa"/>
              <w:right w:w="0" w:type="dxa"/>
            </w:tcMar>
          </w:tcPr>
          <w:p w14:paraId="15731606" w14:textId="77777777" w:rsidR="0014183B" w:rsidRDefault="0014183B" w:rsidP="0014183B">
            <w:pPr>
              <w:pStyle w:val="PrincCont"/>
              <w:jc w:val="left"/>
              <w:rPr>
                <w:lang w:val="it-IT"/>
              </w:rPr>
            </w:pPr>
            <w:r>
              <w:rPr>
                <w:lang w:val="it-IT"/>
              </w:rPr>
              <w:t>OIC 21.60</w:t>
            </w:r>
          </w:p>
        </w:tc>
        <w:tc>
          <w:tcPr>
            <w:tcW w:w="7060" w:type="dxa"/>
            <w:tcMar>
              <w:left w:w="108" w:type="dxa"/>
            </w:tcMar>
          </w:tcPr>
          <w:p w14:paraId="7B2090C2" w14:textId="77777777" w:rsidR="0014183B" w:rsidRPr="00572C6F" w:rsidRDefault="0014183B" w:rsidP="007E0889">
            <w:pPr>
              <w:pStyle w:val="rientrotrattinook"/>
              <w:tabs>
                <w:tab w:val="clear" w:pos="704"/>
              </w:tabs>
              <w:ind w:left="460" w:hanging="284"/>
            </w:pPr>
            <w:r>
              <w:t xml:space="preserve">qualora la società abbia delle </w:t>
            </w:r>
            <w:r w:rsidRPr="004C0AD4">
              <w:rPr>
                <w:i/>
              </w:rPr>
              <w:t>joint venture</w:t>
            </w:r>
            <w:r>
              <w:t>, è stato indicato in Nota Integrativa il saldo della voce partecipazioni in imp</w:t>
            </w:r>
            <w:r w:rsidR="00787343">
              <w:t>rese collegate ad esse riferito;</w:t>
            </w:r>
          </w:p>
        </w:tc>
        <w:tc>
          <w:tcPr>
            <w:tcW w:w="586" w:type="dxa"/>
            <w:tcMar>
              <w:left w:w="85" w:type="dxa"/>
              <w:right w:w="85" w:type="dxa"/>
            </w:tcMar>
            <w:vAlign w:val="center"/>
          </w:tcPr>
          <w:p w14:paraId="2B5E659A"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F6C99FD"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45C5EF7"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D77D14" w14:paraId="77DF1664" w14:textId="77777777" w:rsidTr="00D73E98">
        <w:trPr>
          <w:cantSplit/>
          <w:trHeight w:val="20"/>
        </w:trPr>
        <w:tc>
          <w:tcPr>
            <w:tcW w:w="680" w:type="dxa"/>
          </w:tcPr>
          <w:p w14:paraId="07F0508D" w14:textId="77777777" w:rsidR="0014183B" w:rsidRDefault="0014183B" w:rsidP="0014183B">
            <w:pPr>
              <w:jc w:val="center"/>
              <w:rPr>
                <w:lang w:val="it-IT"/>
              </w:rPr>
            </w:pPr>
          </w:p>
        </w:tc>
        <w:tc>
          <w:tcPr>
            <w:tcW w:w="851" w:type="dxa"/>
            <w:tcMar>
              <w:left w:w="108" w:type="dxa"/>
              <w:right w:w="0" w:type="dxa"/>
            </w:tcMar>
          </w:tcPr>
          <w:p w14:paraId="294EF82E" w14:textId="77777777" w:rsidR="0014183B" w:rsidRDefault="0014183B" w:rsidP="0014183B">
            <w:pPr>
              <w:pStyle w:val="PrincCont"/>
              <w:jc w:val="left"/>
              <w:rPr>
                <w:lang w:val="it-IT"/>
              </w:rPr>
            </w:pPr>
            <w:r>
              <w:rPr>
                <w:lang w:val="it-IT"/>
              </w:rPr>
              <w:t>OIC 21.60</w:t>
            </w:r>
          </w:p>
        </w:tc>
        <w:tc>
          <w:tcPr>
            <w:tcW w:w="7060" w:type="dxa"/>
            <w:tcMar>
              <w:left w:w="108" w:type="dxa"/>
            </w:tcMar>
          </w:tcPr>
          <w:p w14:paraId="5593D713" w14:textId="77777777" w:rsidR="0014183B" w:rsidRPr="006E32F7" w:rsidRDefault="0014183B" w:rsidP="007E0889">
            <w:pPr>
              <w:pStyle w:val="rientrotrattinook"/>
              <w:tabs>
                <w:tab w:val="clear" w:pos="704"/>
              </w:tabs>
              <w:spacing w:line="230" w:lineRule="exact"/>
              <w:ind w:left="460" w:hanging="284"/>
            </w:pPr>
            <w:r>
              <w:t>nel caso di eseguita rivalutazione ai sensi di leggi su partecipazioni (immobilizzate) è stata indicata la legge relativa, l'ammontare della rivalutazione, il trattamento contabile della riserva da rivalutazione, i suoi utilizzi e restrizioni all'utilizzo?</w:t>
            </w:r>
          </w:p>
        </w:tc>
        <w:tc>
          <w:tcPr>
            <w:tcW w:w="586" w:type="dxa"/>
            <w:tcMar>
              <w:left w:w="85" w:type="dxa"/>
              <w:right w:w="85" w:type="dxa"/>
            </w:tcMar>
            <w:vAlign w:val="center"/>
          </w:tcPr>
          <w:p w14:paraId="23AECFFE"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46DFFD2"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AFBC5C7"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A2E64" w14:paraId="47DBB8DB" w14:textId="77777777" w:rsidTr="00D73E98">
        <w:trPr>
          <w:cantSplit/>
          <w:trHeight w:val="20"/>
        </w:trPr>
        <w:tc>
          <w:tcPr>
            <w:tcW w:w="680" w:type="dxa"/>
          </w:tcPr>
          <w:p w14:paraId="446AF5E3" w14:textId="77777777" w:rsidR="0014183B" w:rsidRPr="00530652" w:rsidRDefault="0014183B" w:rsidP="0014183B">
            <w:pPr>
              <w:jc w:val="center"/>
              <w:rPr>
                <w:b/>
                <w:lang w:val="it-IT"/>
              </w:rPr>
            </w:pPr>
            <w:r>
              <w:rPr>
                <w:b/>
                <w:lang w:val="it-IT"/>
              </w:rPr>
              <w:t>46</w:t>
            </w:r>
            <w:r w:rsidRPr="00530652">
              <w:rPr>
                <w:b/>
                <w:lang w:val="it-IT"/>
              </w:rPr>
              <w:t>)</w:t>
            </w:r>
          </w:p>
        </w:tc>
        <w:tc>
          <w:tcPr>
            <w:tcW w:w="851" w:type="dxa"/>
            <w:tcMar>
              <w:left w:w="108" w:type="dxa"/>
              <w:right w:w="0" w:type="dxa"/>
            </w:tcMar>
          </w:tcPr>
          <w:p w14:paraId="5667CD2C" w14:textId="77777777" w:rsidR="0014183B" w:rsidRPr="00D03623" w:rsidRDefault="0014183B" w:rsidP="0014183B">
            <w:pPr>
              <w:pStyle w:val="PrincCont"/>
              <w:jc w:val="left"/>
            </w:pPr>
            <w:r w:rsidRPr="00D03623">
              <w:t>Art. 2427, c.1, n.5 CC</w:t>
            </w:r>
            <w:r>
              <w:t xml:space="preserve"> </w:t>
            </w:r>
            <w:r w:rsidRPr="00D03623">
              <w:t>OIC.</w:t>
            </w:r>
            <w:r>
              <w:t>21.</w:t>
            </w:r>
            <w:r w:rsidRPr="00D03623">
              <w:t>60</w:t>
            </w:r>
          </w:p>
        </w:tc>
        <w:tc>
          <w:tcPr>
            <w:tcW w:w="7060" w:type="dxa"/>
            <w:tcMar>
              <w:left w:w="108" w:type="dxa"/>
            </w:tcMar>
          </w:tcPr>
          <w:p w14:paraId="6736E44D" w14:textId="77777777" w:rsidR="0014183B" w:rsidRPr="008D7796" w:rsidRDefault="0014183B" w:rsidP="0014183B">
            <w:pPr>
              <w:spacing w:line="240" w:lineRule="exact"/>
              <w:rPr>
                <w:lang w:val="it-IT"/>
              </w:rPr>
            </w:pPr>
            <w:r w:rsidRPr="008D7796">
              <w:rPr>
                <w:lang w:val="it-IT"/>
              </w:rPr>
              <w:t xml:space="preserve">L'elenco delle partecipazioni, possedute direttamente o per tramite di società fiduciaria o per interposta persona, in imprese controllate e collegate, indicando per ciascuna: </w:t>
            </w:r>
          </w:p>
        </w:tc>
        <w:tc>
          <w:tcPr>
            <w:tcW w:w="586" w:type="dxa"/>
            <w:tcMar>
              <w:left w:w="85" w:type="dxa"/>
              <w:right w:w="85" w:type="dxa"/>
            </w:tcMar>
            <w:vAlign w:val="center"/>
          </w:tcPr>
          <w:p w14:paraId="3FE15D93" w14:textId="77777777" w:rsidR="0014183B" w:rsidRPr="00B24A05" w:rsidRDefault="0014183B" w:rsidP="0014183B">
            <w:pPr>
              <w:jc w:val="center"/>
              <w:rPr>
                <w:lang w:val="it-IT"/>
              </w:rPr>
            </w:pPr>
          </w:p>
        </w:tc>
        <w:tc>
          <w:tcPr>
            <w:tcW w:w="573" w:type="dxa"/>
            <w:tcMar>
              <w:left w:w="108" w:type="dxa"/>
            </w:tcMar>
            <w:vAlign w:val="center"/>
          </w:tcPr>
          <w:p w14:paraId="43CFB70E" w14:textId="77777777" w:rsidR="0014183B" w:rsidRPr="00B24A05" w:rsidRDefault="0014183B" w:rsidP="0014183B">
            <w:pPr>
              <w:jc w:val="center"/>
              <w:rPr>
                <w:lang w:val="it-IT"/>
              </w:rPr>
            </w:pPr>
          </w:p>
        </w:tc>
        <w:tc>
          <w:tcPr>
            <w:tcW w:w="570" w:type="dxa"/>
            <w:tcMar>
              <w:left w:w="108" w:type="dxa"/>
            </w:tcMar>
            <w:vAlign w:val="center"/>
          </w:tcPr>
          <w:p w14:paraId="12AE6815" w14:textId="77777777" w:rsidR="0014183B" w:rsidRPr="00B24A05" w:rsidRDefault="0014183B" w:rsidP="0014183B">
            <w:pPr>
              <w:jc w:val="center"/>
              <w:rPr>
                <w:lang w:val="it-IT"/>
              </w:rPr>
            </w:pPr>
          </w:p>
        </w:tc>
      </w:tr>
      <w:tr w:rsidR="0014183B" w:rsidRPr="00B24A05" w14:paraId="5894DA3E" w14:textId="77777777" w:rsidTr="00D73E98">
        <w:trPr>
          <w:cantSplit/>
          <w:trHeight w:val="20"/>
        </w:trPr>
        <w:tc>
          <w:tcPr>
            <w:tcW w:w="680" w:type="dxa"/>
          </w:tcPr>
          <w:p w14:paraId="534F917C" w14:textId="77777777" w:rsidR="0014183B" w:rsidRPr="00B24A05" w:rsidRDefault="0014183B" w:rsidP="0014183B">
            <w:pPr>
              <w:jc w:val="center"/>
              <w:rPr>
                <w:lang w:val="it-IT"/>
              </w:rPr>
            </w:pPr>
          </w:p>
        </w:tc>
        <w:tc>
          <w:tcPr>
            <w:tcW w:w="851" w:type="dxa"/>
            <w:tcMar>
              <w:left w:w="108" w:type="dxa"/>
              <w:right w:w="0" w:type="dxa"/>
            </w:tcMar>
          </w:tcPr>
          <w:p w14:paraId="2E8D196A" w14:textId="77777777" w:rsidR="0014183B" w:rsidRPr="00B24A05" w:rsidRDefault="0014183B" w:rsidP="0014183B">
            <w:pPr>
              <w:pStyle w:val="PrincCont"/>
              <w:jc w:val="left"/>
              <w:rPr>
                <w:lang w:val="it-IT"/>
              </w:rPr>
            </w:pPr>
          </w:p>
        </w:tc>
        <w:tc>
          <w:tcPr>
            <w:tcW w:w="7060" w:type="dxa"/>
            <w:tcMar>
              <w:left w:w="108" w:type="dxa"/>
            </w:tcMar>
          </w:tcPr>
          <w:p w14:paraId="7614C967" w14:textId="5CD705C6" w:rsidR="0014183B" w:rsidRPr="00B24A05" w:rsidRDefault="0014183B" w:rsidP="0014183B">
            <w:pPr>
              <w:pStyle w:val="Paragrafoelenco"/>
              <w:numPr>
                <w:ilvl w:val="0"/>
                <w:numId w:val="24"/>
              </w:numPr>
              <w:spacing w:line="230" w:lineRule="exact"/>
              <w:ind w:left="743" w:hanging="425"/>
              <w:rPr>
                <w:lang w:val="it-IT"/>
              </w:rPr>
            </w:pPr>
            <w:r w:rsidRPr="00B24A05">
              <w:rPr>
                <w:lang w:val="it-IT"/>
              </w:rPr>
              <w:t>la denominazione</w:t>
            </w:r>
            <w:r w:rsidR="006E45B1">
              <w:rPr>
                <w:lang w:val="it-IT"/>
              </w:rPr>
              <w:t>;</w:t>
            </w:r>
          </w:p>
        </w:tc>
        <w:tc>
          <w:tcPr>
            <w:tcW w:w="586" w:type="dxa"/>
            <w:tcMar>
              <w:left w:w="85" w:type="dxa"/>
              <w:right w:w="85" w:type="dxa"/>
            </w:tcMar>
            <w:vAlign w:val="center"/>
          </w:tcPr>
          <w:p w14:paraId="167F62B7" w14:textId="77777777" w:rsidR="0014183B" w:rsidRPr="00B24A05" w:rsidRDefault="0014183B" w:rsidP="0014183B">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3" w:type="dxa"/>
            <w:tcMar>
              <w:left w:w="108" w:type="dxa"/>
            </w:tcMar>
            <w:vAlign w:val="center"/>
          </w:tcPr>
          <w:p w14:paraId="2FFAC858" w14:textId="77777777" w:rsidR="0014183B" w:rsidRPr="00B24A05" w:rsidRDefault="0014183B" w:rsidP="0014183B">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0" w:type="dxa"/>
            <w:tcMar>
              <w:left w:w="108" w:type="dxa"/>
            </w:tcMar>
            <w:vAlign w:val="center"/>
          </w:tcPr>
          <w:p w14:paraId="42E4A4D8" w14:textId="77777777" w:rsidR="0014183B" w:rsidRPr="00B24A05" w:rsidRDefault="0014183B" w:rsidP="0014183B">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r>
      <w:tr w:rsidR="0014183B" w:rsidRPr="00B24A05" w14:paraId="6114F495" w14:textId="77777777" w:rsidTr="00D73E98">
        <w:trPr>
          <w:cantSplit/>
          <w:trHeight w:val="20"/>
        </w:trPr>
        <w:tc>
          <w:tcPr>
            <w:tcW w:w="680" w:type="dxa"/>
          </w:tcPr>
          <w:p w14:paraId="61856C51" w14:textId="77777777" w:rsidR="0014183B" w:rsidRPr="00B24A05" w:rsidRDefault="0014183B" w:rsidP="0014183B">
            <w:pPr>
              <w:jc w:val="center"/>
              <w:rPr>
                <w:lang w:val="it-IT"/>
              </w:rPr>
            </w:pPr>
          </w:p>
        </w:tc>
        <w:tc>
          <w:tcPr>
            <w:tcW w:w="851" w:type="dxa"/>
            <w:tcMar>
              <w:left w:w="108" w:type="dxa"/>
              <w:right w:w="0" w:type="dxa"/>
            </w:tcMar>
          </w:tcPr>
          <w:p w14:paraId="56993990" w14:textId="77777777" w:rsidR="0014183B" w:rsidRPr="00B24A05" w:rsidRDefault="0014183B" w:rsidP="0014183B">
            <w:pPr>
              <w:pStyle w:val="PrincCont"/>
              <w:jc w:val="left"/>
              <w:rPr>
                <w:lang w:val="it-IT"/>
              </w:rPr>
            </w:pPr>
          </w:p>
        </w:tc>
        <w:tc>
          <w:tcPr>
            <w:tcW w:w="7060" w:type="dxa"/>
            <w:tcMar>
              <w:left w:w="108" w:type="dxa"/>
            </w:tcMar>
          </w:tcPr>
          <w:p w14:paraId="4F4236DB" w14:textId="40057424" w:rsidR="0014183B" w:rsidRPr="00B24A05" w:rsidRDefault="0014183B" w:rsidP="0014183B">
            <w:pPr>
              <w:pStyle w:val="Paragrafoelenco"/>
              <w:numPr>
                <w:ilvl w:val="0"/>
                <w:numId w:val="24"/>
              </w:numPr>
              <w:spacing w:line="230" w:lineRule="exact"/>
              <w:ind w:left="743" w:hanging="425"/>
              <w:rPr>
                <w:lang w:val="it-IT"/>
              </w:rPr>
            </w:pPr>
            <w:r w:rsidRPr="00B24A05">
              <w:rPr>
                <w:lang w:val="it-IT"/>
              </w:rPr>
              <w:t>la sede</w:t>
            </w:r>
            <w:r w:rsidR="006E45B1">
              <w:rPr>
                <w:lang w:val="it-IT"/>
              </w:rPr>
              <w:t>;</w:t>
            </w:r>
          </w:p>
        </w:tc>
        <w:tc>
          <w:tcPr>
            <w:tcW w:w="586" w:type="dxa"/>
            <w:tcMar>
              <w:left w:w="85" w:type="dxa"/>
              <w:right w:w="85" w:type="dxa"/>
            </w:tcMar>
            <w:vAlign w:val="center"/>
          </w:tcPr>
          <w:p w14:paraId="3A3F5ED4" w14:textId="77777777" w:rsidR="0014183B" w:rsidRPr="00B24A05" w:rsidRDefault="0014183B" w:rsidP="0014183B">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3" w:type="dxa"/>
            <w:tcMar>
              <w:left w:w="108" w:type="dxa"/>
            </w:tcMar>
            <w:vAlign w:val="center"/>
          </w:tcPr>
          <w:p w14:paraId="2C25BABE" w14:textId="77777777" w:rsidR="0014183B" w:rsidRPr="00B24A05" w:rsidRDefault="0014183B" w:rsidP="0014183B">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0" w:type="dxa"/>
            <w:tcMar>
              <w:left w:w="108" w:type="dxa"/>
            </w:tcMar>
            <w:vAlign w:val="center"/>
          </w:tcPr>
          <w:p w14:paraId="3E79C8B1" w14:textId="77777777" w:rsidR="0014183B" w:rsidRPr="00B24A05" w:rsidRDefault="0014183B" w:rsidP="0014183B">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r>
      <w:tr w:rsidR="0014183B" w:rsidRPr="00B24A05" w14:paraId="207DF7A2" w14:textId="77777777" w:rsidTr="00D73E98">
        <w:trPr>
          <w:cantSplit/>
          <w:trHeight w:val="20"/>
        </w:trPr>
        <w:tc>
          <w:tcPr>
            <w:tcW w:w="680" w:type="dxa"/>
          </w:tcPr>
          <w:p w14:paraId="7BF7E080" w14:textId="77777777" w:rsidR="0014183B" w:rsidRPr="00B24A05" w:rsidRDefault="0014183B" w:rsidP="0014183B">
            <w:pPr>
              <w:jc w:val="center"/>
              <w:rPr>
                <w:lang w:val="it-IT"/>
              </w:rPr>
            </w:pPr>
          </w:p>
        </w:tc>
        <w:tc>
          <w:tcPr>
            <w:tcW w:w="851" w:type="dxa"/>
            <w:tcMar>
              <w:left w:w="108" w:type="dxa"/>
              <w:right w:w="0" w:type="dxa"/>
            </w:tcMar>
          </w:tcPr>
          <w:p w14:paraId="6F6C8FAC" w14:textId="77777777" w:rsidR="0014183B" w:rsidRPr="00B24A05" w:rsidRDefault="0014183B" w:rsidP="0014183B">
            <w:pPr>
              <w:pStyle w:val="PrincCont"/>
              <w:jc w:val="left"/>
              <w:rPr>
                <w:lang w:val="it-IT"/>
              </w:rPr>
            </w:pPr>
          </w:p>
        </w:tc>
        <w:tc>
          <w:tcPr>
            <w:tcW w:w="7060" w:type="dxa"/>
            <w:tcMar>
              <w:left w:w="108" w:type="dxa"/>
            </w:tcMar>
          </w:tcPr>
          <w:p w14:paraId="32D0BF62" w14:textId="2C45628B" w:rsidR="0014183B" w:rsidRPr="00B24A05" w:rsidRDefault="0014183B" w:rsidP="0014183B">
            <w:pPr>
              <w:pStyle w:val="Paragrafoelenco"/>
              <w:numPr>
                <w:ilvl w:val="0"/>
                <w:numId w:val="24"/>
              </w:numPr>
              <w:spacing w:line="230" w:lineRule="exact"/>
              <w:ind w:left="743" w:hanging="425"/>
              <w:rPr>
                <w:lang w:val="it-IT"/>
              </w:rPr>
            </w:pPr>
            <w:r w:rsidRPr="00B24A05">
              <w:rPr>
                <w:lang w:val="it-IT"/>
              </w:rPr>
              <w:t>il capitale</w:t>
            </w:r>
            <w:r w:rsidR="006E45B1">
              <w:rPr>
                <w:lang w:val="it-IT"/>
              </w:rPr>
              <w:t>;</w:t>
            </w:r>
          </w:p>
        </w:tc>
        <w:tc>
          <w:tcPr>
            <w:tcW w:w="586" w:type="dxa"/>
            <w:tcMar>
              <w:left w:w="85" w:type="dxa"/>
              <w:right w:w="85" w:type="dxa"/>
            </w:tcMar>
            <w:vAlign w:val="center"/>
          </w:tcPr>
          <w:p w14:paraId="0D4ADCDC" w14:textId="77777777" w:rsidR="0014183B" w:rsidRPr="00B24A05" w:rsidRDefault="0014183B" w:rsidP="0014183B">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3" w:type="dxa"/>
            <w:tcMar>
              <w:left w:w="108" w:type="dxa"/>
            </w:tcMar>
            <w:vAlign w:val="center"/>
          </w:tcPr>
          <w:p w14:paraId="0C0797A0" w14:textId="77777777" w:rsidR="0014183B" w:rsidRPr="00B24A05" w:rsidRDefault="0014183B" w:rsidP="0014183B">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0" w:type="dxa"/>
            <w:tcMar>
              <w:left w:w="108" w:type="dxa"/>
            </w:tcMar>
            <w:vAlign w:val="center"/>
          </w:tcPr>
          <w:p w14:paraId="1A509557" w14:textId="77777777" w:rsidR="0014183B" w:rsidRPr="00B24A05" w:rsidRDefault="0014183B" w:rsidP="0014183B">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r>
      <w:tr w:rsidR="0014183B" w:rsidRPr="00B24A05" w14:paraId="3F2D36E8" w14:textId="77777777" w:rsidTr="00D73E98">
        <w:trPr>
          <w:cantSplit/>
          <w:trHeight w:val="20"/>
        </w:trPr>
        <w:tc>
          <w:tcPr>
            <w:tcW w:w="680" w:type="dxa"/>
          </w:tcPr>
          <w:p w14:paraId="1B91D134" w14:textId="77777777" w:rsidR="0014183B" w:rsidRPr="00B24A05" w:rsidRDefault="0014183B" w:rsidP="0014183B">
            <w:pPr>
              <w:jc w:val="center"/>
              <w:rPr>
                <w:lang w:val="it-IT"/>
              </w:rPr>
            </w:pPr>
          </w:p>
        </w:tc>
        <w:tc>
          <w:tcPr>
            <w:tcW w:w="851" w:type="dxa"/>
            <w:tcMar>
              <w:left w:w="108" w:type="dxa"/>
              <w:right w:w="0" w:type="dxa"/>
            </w:tcMar>
          </w:tcPr>
          <w:p w14:paraId="44137914" w14:textId="77777777" w:rsidR="0014183B" w:rsidRPr="00B24A05" w:rsidRDefault="0014183B" w:rsidP="0014183B">
            <w:pPr>
              <w:pStyle w:val="PrincCont"/>
              <w:jc w:val="left"/>
              <w:rPr>
                <w:lang w:val="it-IT"/>
              </w:rPr>
            </w:pPr>
          </w:p>
        </w:tc>
        <w:tc>
          <w:tcPr>
            <w:tcW w:w="7060" w:type="dxa"/>
            <w:tcMar>
              <w:left w:w="108" w:type="dxa"/>
            </w:tcMar>
          </w:tcPr>
          <w:p w14:paraId="3A18CF28" w14:textId="7CE243B0" w:rsidR="0014183B" w:rsidRPr="00B24A05" w:rsidRDefault="0014183B" w:rsidP="0014183B">
            <w:pPr>
              <w:pStyle w:val="Paragrafoelenco"/>
              <w:numPr>
                <w:ilvl w:val="0"/>
                <w:numId w:val="24"/>
              </w:numPr>
              <w:spacing w:line="230" w:lineRule="exact"/>
              <w:ind w:left="743" w:hanging="425"/>
              <w:rPr>
                <w:lang w:val="it-IT"/>
              </w:rPr>
            </w:pPr>
            <w:r w:rsidRPr="00B24A05">
              <w:rPr>
                <w:lang w:val="it-IT"/>
              </w:rPr>
              <w:t>l'importo del patrimonio netto</w:t>
            </w:r>
            <w:r w:rsidR="006E45B1">
              <w:rPr>
                <w:lang w:val="it-IT"/>
              </w:rPr>
              <w:t>;</w:t>
            </w:r>
          </w:p>
        </w:tc>
        <w:tc>
          <w:tcPr>
            <w:tcW w:w="586" w:type="dxa"/>
            <w:tcMar>
              <w:left w:w="85" w:type="dxa"/>
              <w:right w:w="85" w:type="dxa"/>
            </w:tcMar>
            <w:vAlign w:val="center"/>
          </w:tcPr>
          <w:p w14:paraId="64CFF1AB" w14:textId="77777777" w:rsidR="0014183B" w:rsidRPr="00B24A05" w:rsidRDefault="0014183B" w:rsidP="0014183B">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3" w:type="dxa"/>
            <w:tcMar>
              <w:left w:w="108" w:type="dxa"/>
            </w:tcMar>
            <w:vAlign w:val="center"/>
          </w:tcPr>
          <w:p w14:paraId="1877198C" w14:textId="77777777" w:rsidR="0014183B" w:rsidRPr="00B24A05" w:rsidRDefault="0014183B" w:rsidP="0014183B">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0" w:type="dxa"/>
            <w:tcMar>
              <w:left w:w="108" w:type="dxa"/>
            </w:tcMar>
            <w:vAlign w:val="center"/>
          </w:tcPr>
          <w:p w14:paraId="2C1BBCF8" w14:textId="77777777" w:rsidR="0014183B" w:rsidRPr="00B24A05" w:rsidRDefault="0014183B" w:rsidP="0014183B">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r>
      <w:tr w:rsidR="0014183B" w:rsidRPr="007F306A" w14:paraId="545EE0B2" w14:textId="77777777" w:rsidTr="00D73E98">
        <w:trPr>
          <w:cantSplit/>
          <w:trHeight w:val="20"/>
        </w:trPr>
        <w:tc>
          <w:tcPr>
            <w:tcW w:w="680" w:type="dxa"/>
          </w:tcPr>
          <w:p w14:paraId="44A040B1" w14:textId="77777777" w:rsidR="0014183B" w:rsidRPr="00B24A05" w:rsidRDefault="0014183B" w:rsidP="0014183B">
            <w:pPr>
              <w:jc w:val="center"/>
              <w:rPr>
                <w:lang w:val="it-IT"/>
              </w:rPr>
            </w:pPr>
          </w:p>
        </w:tc>
        <w:tc>
          <w:tcPr>
            <w:tcW w:w="851" w:type="dxa"/>
            <w:tcMar>
              <w:left w:w="108" w:type="dxa"/>
              <w:right w:w="0" w:type="dxa"/>
            </w:tcMar>
          </w:tcPr>
          <w:p w14:paraId="52DE9B0B" w14:textId="77777777" w:rsidR="0014183B" w:rsidRPr="00B24A05" w:rsidRDefault="0014183B" w:rsidP="0014183B">
            <w:pPr>
              <w:pStyle w:val="PrincCont"/>
              <w:jc w:val="left"/>
              <w:rPr>
                <w:lang w:val="it-IT"/>
              </w:rPr>
            </w:pPr>
          </w:p>
        </w:tc>
        <w:tc>
          <w:tcPr>
            <w:tcW w:w="7060" w:type="dxa"/>
            <w:tcMar>
              <w:left w:w="108" w:type="dxa"/>
            </w:tcMar>
          </w:tcPr>
          <w:p w14:paraId="40EEDF8B" w14:textId="0F4BA4EF" w:rsidR="0014183B" w:rsidRPr="00B24A05" w:rsidRDefault="0014183B" w:rsidP="0014183B">
            <w:pPr>
              <w:pStyle w:val="Paragrafoelenco"/>
              <w:numPr>
                <w:ilvl w:val="0"/>
                <w:numId w:val="24"/>
              </w:numPr>
              <w:spacing w:line="230" w:lineRule="exact"/>
              <w:ind w:left="743" w:hanging="425"/>
              <w:rPr>
                <w:lang w:val="it-IT"/>
              </w:rPr>
            </w:pPr>
            <w:r w:rsidRPr="00B24A05">
              <w:rPr>
                <w:lang w:val="it-IT"/>
              </w:rPr>
              <w:t>l'utile o la perdita dell'ultimo esercizio</w:t>
            </w:r>
            <w:r w:rsidR="006E45B1">
              <w:rPr>
                <w:lang w:val="it-IT"/>
              </w:rPr>
              <w:t>;</w:t>
            </w:r>
          </w:p>
        </w:tc>
        <w:tc>
          <w:tcPr>
            <w:tcW w:w="586" w:type="dxa"/>
            <w:tcMar>
              <w:left w:w="85" w:type="dxa"/>
              <w:right w:w="85" w:type="dxa"/>
            </w:tcMar>
            <w:vAlign w:val="center"/>
          </w:tcPr>
          <w:p w14:paraId="2702BC94" w14:textId="77777777" w:rsidR="0014183B" w:rsidRPr="00B24A05" w:rsidRDefault="0014183B" w:rsidP="0014183B">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3" w:type="dxa"/>
            <w:tcMar>
              <w:left w:w="108" w:type="dxa"/>
            </w:tcMar>
            <w:vAlign w:val="center"/>
          </w:tcPr>
          <w:p w14:paraId="2F092E84" w14:textId="77777777" w:rsidR="0014183B" w:rsidRPr="00B24A05" w:rsidRDefault="0014183B" w:rsidP="0014183B">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0" w:type="dxa"/>
            <w:tcMar>
              <w:left w:w="108" w:type="dxa"/>
            </w:tcMar>
            <w:vAlign w:val="center"/>
          </w:tcPr>
          <w:p w14:paraId="0E4A5300" w14:textId="77777777" w:rsidR="0014183B" w:rsidRPr="00A32A16" w:rsidRDefault="0014183B" w:rsidP="0014183B">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r>
      <w:tr w:rsidR="0014183B" w:rsidRPr="007F306A" w14:paraId="04C5A3D1" w14:textId="77777777" w:rsidTr="00D73E98">
        <w:trPr>
          <w:cantSplit/>
          <w:trHeight w:val="20"/>
        </w:trPr>
        <w:tc>
          <w:tcPr>
            <w:tcW w:w="680" w:type="dxa"/>
          </w:tcPr>
          <w:p w14:paraId="56DEE142" w14:textId="77777777" w:rsidR="0014183B" w:rsidRDefault="0014183B" w:rsidP="0014183B">
            <w:pPr>
              <w:jc w:val="center"/>
              <w:rPr>
                <w:lang w:val="it-IT"/>
              </w:rPr>
            </w:pPr>
          </w:p>
        </w:tc>
        <w:tc>
          <w:tcPr>
            <w:tcW w:w="851" w:type="dxa"/>
            <w:tcMar>
              <w:left w:w="108" w:type="dxa"/>
              <w:right w:w="0" w:type="dxa"/>
            </w:tcMar>
          </w:tcPr>
          <w:p w14:paraId="3F747D97" w14:textId="77777777" w:rsidR="0014183B" w:rsidRDefault="0014183B" w:rsidP="0014183B">
            <w:pPr>
              <w:pStyle w:val="PrincCont"/>
              <w:jc w:val="left"/>
              <w:rPr>
                <w:lang w:val="it-IT"/>
              </w:rPr>
            </w:pPr>
          </w:p>
        </w:tc>
        <w:tc>
          <w:tcPr>
            <w:tcW w:w="7060" w:type="dxa"/>
            <w:tcMar>
              <w:left w:w="108" w:type="dxa"/>
            </w:tcMar>
          </w:tcPr>
          <w:p w14:paraId="7302D0CF" w14:textId="6403312D" w:rsidR="0014183B" w:rsidRPr="00111A9F" w:rsidRDefault="0014183B" w:rsidP="0014183B">
            <w:pPr>
              <w:pStyle w:val="Paragrafoelenco"/>
              <w:numPr>
                <w:ilvl w:val="0"/>
                <w:numId w:val="24"/>
              </w:numPr>
              <w:spacing w:line="230" w:lineRule="exact"/>
              <w:ind w:left="743" w:hanging="425"/>
              <w:rPr>
                <w:lang w:val="it-IT"/>
              </w:rPr>
            </w:pPr>
            <w:r w:rsidRPr="007F306A">
              <w:rPr>
                <w:lang w:val="it-IT"/>
              </w:rPr>
              <w:t>la quota posseduta</w:t>
            </w:r>
            <w:r w:rsidR="006E45B1">
              <w:rPr>
                <w:lang w:val="it-IT"/>
              </w:rPr>
              <w:t>;</w:t>
            </w:r>
          </w:p>
        </w:tc>
        <w:tc>
          <w:tcPr>
            <w:tcW w:w="586" w:type="dxa"/>
            <w:tcMar>
              <w:left w:w="85" w:type="dxa"/>
              <w:right w:w="85" w:type="dxa"/>
            </w:tcMar>
            <w:vAlign w:val="center"/>
          </w:tcPr>
          <w:p w14:paraId="4E1195ED"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3B18156"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BBB8AB9"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7F306A" w14:paraId="42F15F14" w14:textId="77777777" w:rsidTr="00D73E98">
        <w:trPr>
          <w:cantSplit/>
          <w:trHeight w:val="20"/>
        </w:trPr>
        <w:tc>
          <w:tcPr>
            <w:tcW w:w="680" w:type="dxa"/>
          </w:tcPr>
          <w:p w14:paraId="2D2A3CC7" w14:textId="77777777" w:rsidR="0014183B" w:rsidRDefault="0014183B" w:rsidP="0014183B">
            <w:pPr>
              <w:jc w:val="center"/>
              <w:rPr>
                <w:lang w:val="it-IT"/>
              </w:rPr>
            </w:pPr>
          </w:p>
        </w:tc>
        <w:tc>
          <w:tcPr>
            <w:tcW w:w="851" w:type="dxa"/>
            <w:tcMar>
              <w:left w:w="108" w:type="dxa"/>
              <w:right w:w="0" w:type="dxa"/>
            </w:tcMar>
          </w:tcPr>
          <w:p w14:paraId="486A6C71" w14:textId="77777777" w:rsidR="0014183B" w:rsidRDefault="0014183B" w:rsidP="0014183B">
            <w:pPr>
              <w:pStyle w:val="PrincCont"/>
              <w:jc w:val="left"/>
              <w:rPr>
                <w:lang w:val="it-IT"/>
              </w:rPr>
            </w:pPr>
          </w:p>
        </w:tc>
        <w:tc>
          <w:tcPr>
            <w:tcW w:w="7060" w:type="dxa"/>
            <w:tcMar>
              <w:left w:w="108" w:type="dxa"/>
            </w:tcMar>
          </w:tcPr>
          <w:p w14:paraId="35CF1633" w14:textId="77777777" w:rsidR="0014183B" w:rsidRPr="00111A9F" w:rsidRDefault="0014183B" w:rsidP="0014183B">
            <w:pPr>
              <w:pStyle w:val="Paragrafoelenco"/>
              <w:numPr>
                <w:ilvl w:val="0"/>
                <w:numId w:val="24"/>
              </w:numPr>
              <w:spacing w:line="230" w:lineRule="exact"/>
              <w:ind w:left="743" w:hanging="425"/>
              <w:rPr>
                <w:lang w:val="it-IT"/>
              </w:rPr>
            </w:pPr>
            <w:r w:rsidRPr="007F306A">
              <w:rPr>
                <w:lang w:val="it-IT"/>
              </w:rPr>
              <w:t>il valore attribuito in bilancio o il corrispondente credito</w:t>
            </w:r>
            <w:r>
              <w:rPr>
                <w:lang w:val="it-IT"/>
              </w:rPr>
              <w:t>?</w:t>
            </w:r>
          </w:p>
        </w:tc>
        <w:tc>
          <w:tcPr>
            <w:tcW w:w="586" w:type="dxa"/>
            <w:tcMar>
              <w:left w:w="85" w:type="dxa"/>
              <w:right w:w="85" w:type="dxa"/>
            </w:tcMar>
            <w:vAlign w:val="center"/>
          </w:tcPr>
          <w:p w14:paraId="649372A0"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7A144A3"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0D2D2E4"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AF1065" w14:paraId="4137A4CC" w14:textId="77777777" w:rsidTr="00D73E98">
        <w:trPr>
          <w:cantSplit/>
          <w:trHeight w:val="20"/>
        </w:trPr>
        <w:tc>
          <w:tcPr>
            <w:tcW w:w="680" w:type="dxa"/>
          </w:tcPr>
          <w:p w14:paraId="40D94B79" w14:textId="77777777" w:rsidR="0014183B" w:rsidRPr="00ED1E9D" w:rsidRDefault="0014183B" w:rsidP="0014183B">
            <w:pPr>
              <w:jc w:val="center"/>
              <w:rPr>
                <w:b/>
                <w:lang w:val="it-IT"/>
              </w:rPr>
            </w:pPr>
            <w:r w:rsidRPr="00ED1E9D">
              <w:rPr>
                <w:b/>
                <w:lang w:val="it-IT"/>
              </w:rPr>
              <w:t>4</w:t>
            </w:r>
            <w:r>
              <w:rPr>
                <w:b/>
                <w:lang w:val="it-IT"/>
              </w:rPr>
              <w:t>7</w:t>
            </w:r>
            <w:r w:rsidRPr="00ED1E9D">
              <w:rPr>
                <w:b/>
                <w:lang w:val="it-IT"/>
              </w:rPr>
              <w:t>)</w:t>
            </w:r>
          </w:p>
        </w:tc>
        <w:tc>
          <w:tcPr>
            <w:tcW w:w="851" w:type="dxa"/>
            <w:tcMar>
              <w:left w:w="108" w:type="dxa"/>
              <w:right w:w="0" w:type="dxa"/>
            </w:tcMar>
          </w:tcPr>
          <w:p w14:paraId="6B312630" w14:textId="77777777" w:rsidR="0014183B" w:rsidRPr="001930CF" w:rsidRDefault="0014183B" w:rsidP="0014183B">
            <w:pPr>
              <w:pStyle w:val="PrincCont"/>
              <w:jc w:val="left"/>
              <w:rPr>
                <w:lang w:val="it-IT"/>
              </w:rPr>
            </w:pPr>
            <w:r>
              <w:rPr>
                <w:lang w:val="it-IT"/>
              </w:rPr>
              <w:t>Art. 2427, c.1, n.9</w:t>
            </w:r>
            <w:r w:rsidRPr="001930CF">
              <w:rPr>
                <w:lang w:val="it-IT"/>
              </w:rPr>
              <w:t xml:space="preserve"> CC</w:t>
            </w:r>
          </w:p>
        </w:tc>
        <w:tc>
          <w:tcPr>
            <w:tcW w:w="7060" w:type="dxa"/>
            <w:tcMar>
              <w:left w:w="108" w:type="dxa"/>
            </w:tcMar>
          </w:tcPr>
          <w:p w14:paraId="5792F958" w14:textId="77777777" w:rsidR="0014183B" w:rsidRPr="00AF1065" w:rsidRDefault="0014183B" w:rsidP="007E0889">
            <w:pPr>
              <w:rPr>
                <w:lang w:val="it-IT"/>
              </w:rPr>
            </w:pPr>
            <w:r>
              <w:rPr>
                <w:lang w:val="it-IT"/>
              </w:rPr>
              <w:t>L’importo complessivo degli</w:t>
            </w:r>
            <w:r w:rsidRPr="00AF1065">
              <w:rPr>
                <w:lang w:val="it-IT"/>
              </w:rPr>
              <w:t xml:space="preserve"> impegni assunti nei confronti</w:t>
            </w:r>
            <w:r>
              <w:rPr>
                <w:lang w:val="it-IT"/>
              </w:rPr>
              <w:t xml:space="preserve"> </w:t>
            </w:r>
            <w:r w:rsidRPr="00AF1065">
              <w:rPr>
                <w:lang w:val="it-IT"/>
              </w:rPr>
              <w:t>di imprese controllate, collegate, nonché controllanti e imprese sottoposte al controllo di</w:t>
            </w:r>
            <w:r>
              <w:rPr>
                <w:lang w:val="it-IT"/>
              </w:rPr>
              <w:t xml:space="preserve"> quest’ultime sono stati distintamente indicati?</w:t>
            </w:r>
          </w:p>
        </w:tc>
        <w:tc>
          <w:tcPr>
            <w:tcW w:w="586" w:type="dxa"/>
            <w:tcMar>
              <w:left w:w="85" w:type="dxa"/>
              <w:right w:w="85" w:type="dxa"/>
            </w:tcMar>
            <w:vAlign w:val="center"/>
          </w:tcPr>
          <w:p w14:paraId="3C749330" w14:textId="77777777" w:rsidR="0014183B" w:rsidRPr="00AF1065"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F3F79B1" w14:textId="77777777" w:rsidR="0014183B" w:rsidRPr="00AF1065"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12C72AA" w14:textId="77777777" w:rsidR="0014183B" w:rsidRPr="00AF1065"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7F306A" w14:paraId="27405C69" w14:textId="77777777" w:rsidTr="00D73E98">
        <w:trPr>
          <w:cantSplit/>
          <w:trHeight w:val="20"/>
        </w:trPr>
        <w:tc>
          <w:tcPr>
            <w:tcW w:w="680" w:type="dxa"/>
          </w:tcPr>
          <w:p w14:paraId="0EB9F310" w14:textId="77777777" w:rsidR="0014183B" w:rsidRPr="00ED1E9D" w:rsidRDefault="0014183B" w:rsidP="0014183B">
            <w:pPr>
              <w:jc w:val="center"/>
              <w:rPr>
                <w:b/>
                <w:lang w:val="it-IT"/>
              </w:rPr>
            </w:pPr>
            <w:r>
              <w:rPr>
                <w:b/>
                <w:lang w:val="it-IT"/>
              </w:rPr>
              <w:t>48</w:t>
            </w:r>
            <w:r w:rsidRPr="00ED1E9D">
              <w:rPr>
                <w:b/>
                <w:lang w:val="it-IT"/>
              </w:rPr>
              <w:t>)</w:t>
            </w:r>
          </w:p>
        </w:tc>
        <w:tc>
          <w:tcPr>
            <w:tcW w:w="851" w:type="dxa"/>
            <w:tcMar>
              <w:left w:w="108" w:type="dxa"/>
              <w:right w:w="0" w:type="dxa"/>
            </w:tcMar>
          </w:tcPr>
          <w:p w14:paraId="0EAE7532" w14:textId="77777777" w:rsidR="0014183B" w:rsidRPr="001930CF" w:rsidRDefault="0014183B" w:rsidP="0014183B">
            <w:pPr>
              <w:pStyle w:val="PrincCont"/>
              <w:jc w:val="left"/>
              <w:rPr>
                <w:lang w:val="it-IT"/>
              </w:rPr>
            </w:pPr>
            <w:r w:rsidRPr="001930CF">
              <w:rPr>
                <w:lang w:val="it-IT"/>
              </w:rPr>
              <w:t>Art. 2427, c.1, n.11 CC</w:t>
            </w:r>
          </w:p>
        </w:tc>
        <w:tc>
          <w:tcPr>
            <w:tcW w:w="7060" w:type="dxa"/>
            <w:tcMar>
              <w:left w:w="108" w:type="dxa"/>
            </w:tcMar>
          </w:tcPr>
          <w:p w14:paraId="55D2C479" w14:textId="77777777" w:rsidR="0014183B" w:rsidRPr="00AF1065" w:rsidRDefault="0014183B" w:rsidP="007E0889">
            <w:pPr>
              <w:rPr>
                <w:lang w:val="it-IT"/>
              </w:rPr>
            </w:pPr>
            <w:r>
              <w:rPr>
                <w:lang w:val="it-IT"/>
              </w:rPr>
              <w:t>L’</w:t>
            </w:r>
            <w:r w:rsidRPr="00AF1065">
              <w:rPr>
                <w:lang w:val="it-IT"/>
              </w:rPr>
              <w:t xml:space="preserve">ammontare dei proventi da partecipazioni di cui alla voce </w:t>
            </w:r>
            <w:r>
              <w:rPr>
                <w:lang w:val="it-IT"/>
              </w:rPr>
              <w:t>C</w:t>
            </w:r>
            <w:r w:rsidRPr="00AF1065">
              <w:rPr>
                <w:lang w:val="it-IT"/>
              </w:rPr>
              <w:t>15) del conto economico, diversi da dividendi</w:t>
            </w:r>
            <w:r>
              <w:rPr>
                <w:lang w:val="it-IT"/>
              </w:rPr>
              <w:t>?</w:t>
            </w:r>
          </w:p>
        </w:tc>
        <w:tc>
          <w:tcPr>
            <w:tcW w:w="586" w:type="dxa"/>
            <w:tcMar>
              <w:left w:w="85" w:type="dxa"/>
              <w:right w:w="85" w:type="dxa"/>
            </w:tcMar>
            <w:vAlign w:val="center"/>
          </w:tcPr>
          <w:p w14:paraId="11C83079" w14:textId="77777777" w:rsidR="0014183B" w:rsidRPr="001930CF" w:rsidRDefault="0014183B" w:rsidP="0014183B">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c>
          <w:tcPr>
            <w:tcW w:w="573" w:type="dxa"/>
            <w:tcMar>
              <w:left w:w="108" w:type="dxa"/>
            </w:tcMar>
            <w:vAlign w:val="center"/>
          </w:tcPr>
          <w:p w14:paraId="47F8559E" w14:textId="77777777" w:rsidR="0014183B" w:rsidRPr="001930CF" w:rsidRDefault="0014183B" w:rsidP="0014183B">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c>
          <w:tcPr>
            <w:tcW w:w="570" w:type="dxa"/>
            <w:tcMar>
              <w:left w:w="108" w:type="dxa"/>
            </w:tcMar>
            <w:vAlign w:val="center"/>
          </w:tcPr>
          <w:p w14:paraId="1CF96910" w14:textId="77777777" w:rsidR="0014183B" w:rsidRPr="00A32A16" w:rsidRDefault="0014183B" w:rsidP="0014183B">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r>
      <w:tr w:rsidR="0014183B" w:rsidRPr="000B5F64" w14:paraId="49AC81EF" w14:textId="77777777" w:rsidTr="00D73E98">
        <w:trPr>
          <w:cantSplit/>
          <w:trHeight w:val="20"/>
        </w:trPr>
        <w:tc>
          <w:tcPr>
            <w:tcW w:w="680" w:type="dxa"/>
          </w:tcPr>
          <w:p w14:paraId="6B25FA90" w14:textId="77777777" w:rsidR="0014183B" w:rsidRPr="00ED1E9D" w:rsidRDefault="0014183B" w:rsidP="0014183B">
            <w:pPr>
              <w:jc w:val="center"/>
              <w:rPr>
                <w:b/>
                <w:lang w:val="it-IT"/>
              </w:rPr>
            </w:pPr>
            <w:r>
              <w:rPr>
                <w:b/>
                <w:lang w:val="it-IT"/>
              </w:rPr>
              <w:t>49</w:t>
            </w:r>
            <w:r w:rsidRPr="00ED1E9D">
              <w:rPr>
                <w:b/>
                <w:lang w:val="it-IT"/>
              </w:rPr>
              <w:t>)</w:t>
            </w:r>
          </w:p>
        </w:tc>
        <w:tc>
          <w:tcPr>
            <w:tcW w:w="851" w:type="dxa"/>
            <w:tcMar>
              <w:left w:w="108" w:type="dxa"/>
              <w:right w:w="0" w:type="dxa"/>
            </w:tcMar>
          </w:tcPr>
          <w:p w14:paraId="2B0A5F06" w14:textId="49584220" w:rsidR="0014183B" w:rsidRPr="00D03623" w:rsidRDefault="0014183B" w:rsidP="0014183B">
            <w:pPr>
              <w:pStyle w:val="PrincCont"/>
              <w:jc w:val="left"/>
            </w:pPr>
            <w:r w:rsidRPr="00D03623">
              <w:t xml:space="preserve">Art. 2426, c.1, </w:t>
            </w:r>
            <w:r w:rsidR="00AE01E1">
              <w:t>c.</w:t>
            </w:r>
            <w:r w:rsidRPr="00D03623">
              <w:t>3 CC</w:t>
            </w:r>
            <w:r>
              <w:t xml:space="preserve">       OIC 21.</w:t>
            </w:r>
            <w:r w:rsidRPr="00D03623">
              <w:t>62</w:t>
            </w:r>
          </w:p>
        </w:tc>
        <w:tc>
          <w:tcPr>
            <w:tcW w:w="7060" w:type="dxa"/>
            <w:tcMar>
              <w:left w:w="108" w:type="dxa"/>
            </w:tcMar>
          </w:tcPr>
          <w:p w14:paraId="47EC34A2" w14:textId="3FB89FB1" w:rsidR="00AE01E1" w:rsidRPr="00A864F3" w:rsidRDefault="0014183B" w:rsidP="007E0889">
            <w:pPr>
              <w:spacing w:line="230" w:lineRule="exact"/>
              <w:rPr>
                <w:lang w:val="it-IT" w:eastAsia="it-IT"/>
              </w:rPr>
            </w:pPr>
            <w:r w:rsidRPr="00A864F3">
              <w:rPr>
                <w:lang w:val="it-IT" w:eastAsia="it-IT"/>
              </w:rPr>
              <w:t xml:space="preserve">Per le immobilizzazioni consistenti in partecipazioni in imprese controllate o collegate che risultino iscritte per un valore superiore </w:t>
            </w:r>
            <w:r w:rsidR="00AE01E1">
              <w:rPr>
                <w:lang w:val="it-IT" w:eastAsia="it-IT"/>
              </w:rPr>
              <w:t>a quello derivante dall’applicazione del metodo del patrimonio netto o</w:t>
            </w:r>
            <w:r w:rsidR="00B02E06">
              <w:rPr>
                <w:lang w:val="it-IT" w:eastAsia="it-IT"/>
              </w:rPr>
              <w:t xml:space="preserve">, se non vi sia obbligo di redigere il </w:t>
            </w:r>
            <w:r w:rsidR="000D4803">
              <w:rPr>
                <w:lang w:val="it-IT" w:eastAsia="it-IT"/>
              </w:rPr>
              <w:t>bilancio</w:t>
            </w:r>
            <w:r w:rsidR="00B02E06">
              <w:rPr>
                <w:lang w:val="it-IT" w:eastAsia="it-IT"/>
              </w:rPr>
              <w:t xml:space="preserve"> consolidato,</w:t>
            </w:r>
            <w:r w:rsidR="00AE01E1">
              <w:rPr>
                <w:lang w:val="it-IT" w:eastAsia="it-IT"/>
              </w:rPr>
              <w:t xml:space="preserve"> </w:t>
            </w:r>
            <w:r w:rsidRPr="00A864F3">
              <w:rPr>
                <w:lang w:val="it-IT" w:eastAsia="it-IT"/>
              </w:rPr>
              <w:t xml:space="preserve">al valore corrispondente alla frazione di patrimonio netto risultante dall’ultimo bilancio dell’impresa partecipata, è stata motivata la differenza nella </w:t>
            </w:r>
            <w:r>
              <w:rPr>
                <w:lang w:val="it-IT" w:eastAsia="it-IT"/>
              </w:rPr>
              <w:t>Nota Integrativa</w:t>
            </w:r>
            <w:r w:rsidRPr="00A864F3">
              <w:rPr>
                <w:lang w:val="it-IT" w:eastAsia="it-IT"/>
              </w:rPr>
              <w:t>?</w:t>
            </w:r>
          </w:p>
        </w:tc>
        <w:tc>
          <w:tcPr>
            <w:tcW w:w="586" w:type="dxa"/>
            <w:tcMar>
              <w:left w:w="85" w:type="dxa"/>
              <w:right w:w="85" w:type="dxa"/>
            </w:tcMar>
            <w:vAlign w:val="center"/>
          </w:tcPr>
          <w:p w14:paraId="4BAC0152" w14:textId="77777777" w:rsidR="0014183B" w:rsidRPr="00A864F3" w:rsidRDefault="0014183B" w:rsidP="0014183B">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c>
          <w:tcPr>
            <w:tcW w:w="573" w:type="dxa"/>
            <w:tcMar>
              <w:left w:w="108" w:type="dxa"/>
            </w:tcMar>
            <w:vAlign w:val="center"/>
          </w:tcPr>
          <w:p w14:paraId="20BB71CB" w14:textId="77777777" w:rsidR="0014183B" w:rsidRPr="00A864F3" w:rsidRDefault="0014183B" w:rsidP="0014183B">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c>
          <w:tcPr>
            <w:tcW w:w="570" w:type="dxa"/>
            <w:tcMar>
              <w:left w:w="108" w:type="dxa"/>
            </w:tcMar>
            <w:vAlign w:val="center"/>
          </w:tcPr>
          <w:p w14:paraId="52094BC4" w14:textId="77777777" w:rsidR="0014183B" w:rsidRPr="00A864F3" w:rsidRDefault="0014183B" w:rsidP="0014183B">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r>
      <w:tr w:rsidR="0014183B" w:rsidRPr="007334E9" w14:paraId="21576C87" w14:textId="77777777" w:rsidTr="00D73E98">
        <w:trPr>
          <w:cantSplit/>
          <w:trHeight w:val="20"/>
        </w:trPr>
        <w:tc>
          <w:tcPr>
            <w:tcW w:w="680" w:type="dxa"/>
          </w:tcPr>
          <w:p w14:paraId="7A017E98" w14:textId="77777777" w:rsidR="0014183B" w:rsidRPr="00ED1E9D" w:rsidRDefault="0014183B" w:rsidP="0014183B">
            <w:pPr>
              <w:jc w:val="center"/>
              <w:rPr>
                <w:b/>
                <w:lang w:val="it-IT"/>
              </w:rPr>
            </w:pPr>
            <w:r>
              <w:rPr>
                <w:b/>
                <w:lang w:val="it-IT"/>
              </w:rPr>
              <w:lastRenderedPageBreak/>
              <w:t>50</w:t>
            </w:r>
            <w:r w:rsidRPr="00ED1E9D">
              <w:rPr>
                <w:b/>
                <w:lang w:val="it-IT"/>
              </w:rPr>
              <w:t>)</w:t>
            </w:r>
          </w:p>
        </w:tc>
        <w:tc>
          <w:tcPr>
            <w:tcW w:w="851" w:type="dxa"/>
            <w:tcMar>
              <w:left w:w="108" w:type="dxa"/>
              <w:right w:w="0" w:type="dxa"/>
            </w:tcMar>
          </w:tcPr>
          <w:p w14:paraId="26628614" w14:textId="77777777" w:rsidR="0014183B" w:rsidRPr="00687CF3" w:rsidRDefault="0014183B" w:rsidP="0014183B">
            <w:pPr>
              <w:pStyle w:val="PrincCont"/>
              <w:jc w:val="left"/>
            </w:pPr>
            <w:r w:rsidRPr="00687CF3">
              <w:t>Art. 2426, c.1, n.10 CC</w:t>
            </w:r>
            <w:r>
              <w:t xml:space="preserve">     </w:t>
            </w:r>
            <w:r w:rsidRPr="00687CF3">
              <w:t>OIC</w:t>
            </w:r>
            <w:r>
              <w:t xml:space="preserve"> 21</w:t>
            </w:r>
            <w:r w:rsidRPr="00687CF3">
              <w:t>.62</w:t>
            </w:r>
          </w:p>
        </w:tc>
        <w:tc>
          <w:tcPr>
            <w:tcW w:w="7060" w:type="dxa"/>
            <w:tcMar>
              <w:left w:w="108" w:type="dxa"/>
            </w:tcMar>
          </w:tcPr>
          <w:p w14:paraId="2CBE86A8" w14:textId="77777777" w:rsidR="0014183B" w:rsidRPr="007334E9" w:rsidRDefault="0014183B" w:rsidP="007E0889">
            <w:pPr>
              <w:rPr>
                <w:lang w:val="it-IT"/>
              </w:rPr>
            </w:pPr>
            <w:r>
              <w:rPr>
                <w:lang w:val="it-IT" w:eastAsia="it-IT"/>
              </w:rPr>
              <w:t xml:space="preserve">Se, in alternativa al costo specifico, per la valutazione delle partecipazioni sono stati utilizzati il metodo della media ponderata o LIFO o FIFO e se il valore così ottenuto differisce in misura apprezzabile dai costi correnti alla chiusura dell'esercizio, la differenza è stata indicata, per categoria di beni, nella Nota Integrativa? </w:t>
            </w:r>
          </w:p>
        </w:tc>
        <w:tc>
          <w:tcPr>
            <w:tcW w:w="586" w:type="dxa"/>
            <w:tcMar>
              <w:left w:w="85" w:type="dxa"/>
              <w:right w:w="85" w:type="dxa"/>
            </w:tcMar>
            <w:vAlign w:val="center"/>
          </w:tcPr>
          <w:p w14:paraId="2440A942" w14:textId="77777777" w:rsidR="0014183B" w:rsidRPr="007334E9" w:rsidRDefault="0014183B" w:rsidP="0014183B">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c>
          <w:tcPr>
            <w:tcW w:w="573" w:type="dxa"/>
            <w:tcMar>
              <w:left w:w="108" w:type="dxa"/>
            </w:tcMar>
            <w:vAlign w:val="center"/>
          </w:tcPr>
          <w:p w14:paraId="5FAA14BA" w14:textId="77777777" w:rsidR="0014183B" w:rsidRPr="007334E9" w:rsidRDefault="0014183B" w:rsidP="0014183B">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c>
          <w:tcPr>
            <w:tcW w:w="570" w:type="dxa"/>
            <w:tcMar>
              <w:left w:w="108" w:type="dxa"/>
            </w:tcMar>
            <w:vAlign w:val="center"/>
          </w:tcPr>
          <w:p w14:paraId="1AEA15EA" w14:textId="77777777" w:rsidR="0014183B" w:rsidRPr="007334E9" w:rsidRDefault="0014183B" w:rsidP="0014183B">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r>
      <w:tr w:rsidR="0014183B" w:rsidRPr="007334E9" w14:paraId="26778D30" w14:textId="77777777" w:rsidTr="00D73E98">
        <w:trPr>
          <w:cantSplit/>
          <w:trHeight w:val="20"/>
        </w:trPr>
        <w:tc>
          <w:tcPr>
            <w:tcW w:w="680" w:type="dxa"/>
          </w:tcPr>
          <w:p w14:paraId="31EB4B90" w14:textId="77777777" w:rsidR="0014183B" w:rsidRPr="00ED1E9D" w:rsidRDefault="0014183B" w:rsidP="0014183B">
            <w:pPr>
              <w:jc w:val="center"/>
              <w:rPr>
                <w:b/>
                <w:lang w:val="it-IT"/>
              </w:rPr>
            </w:pPr>
            <w:r>
              <w:rPr>
                <w:b/>
                <w:lang w:val="it-IT"/>
              </w:rPr>
              <w:t>51</w:t>
            </w:r>
            <w:r w:rsidRPr="00ED1E9D">
              <w:rPr>
                <w:b/>
                <w:lang w:val="it-IT"/>
              </w:rPr>
              <w:t>)</w:t>
            </w:r>
          </w:p>
        </w:tc>
        <w:tc>
          <w:tcPr>
            <w:tcW w:w="851" w:type="dxa"/>
            <w:tcMar>
              <w:left w:w="108" w:type="dxa"/>
              <w:right w:w="0" w:type="dxa"/>
            </w:tcMar>
          </w:tcPr>
          <w:p w14:paraId="2ABEA8F5" w14:textId="77777777" w:rsidR="0014183B" w:rsidRPr="00687CF3" w:rsidRDefault="0014183B" w:rsidP="0014183B">
            <w:pPr>
              <w:pStyle w:val="PrincCont"/>
              <w:jc w:val="left"/>
            </w:pPr>
            <w:r w:rsidRPr="00687CF3">
              <w:t>Art. 2426, c.1, n.10, CC</w:t>
            </w:r>
            <w:r>
              <w:t xml:space="preserve">       </w:t>
            </w:r>
            <w:r w:rsidRPr="00687CF3">
              <w:t>OIC</w:t>
            </w:r>
            <w:r>
              <w:t xml:space="preserve"> 21</w:t>
            </w:r>
            <w:r w:rsidRPr="00687CF3">
              <w:t>.62</w:t>
            </w:r>
          </w:p>
        </w:tc>
        <w:tc>
          <w:tcPr>
            <w:tcW w:w="7060" w:type="dxa"/>
            <w:tcMar>
              <w:left w:w="108" w:type="dxa"/>
            </w:tcMar>
          </w:tcPr>
          <w:p w14:paraId="6F648A14" w14:textId="77777777" w:rsidR="0014183B" w:rsidRDefault="0014183B" w:rsidP="0014183B">
            <w:pPr>
              <w:spacing w:line="240" w:lineRule="exact"/>
              <w:rPr>
                <w:lang w:val="it-IT" w:eastAsia="it-IT"/>
              </w:rPr>
            </w:pPr>
            <w:r>
              <w:rPr>
                <w:lang w:val="it-IT" w:eastAsia="it-IT"/>
              </w:rPr>
              <w:t>Nella Nota Integrativa sono stati evidenziati i casi nei quali è stato utilizzato il costo specifico per la determinazione del costo di titoli fungibili?</w:t>
            </w:r>
          </w:p>
        </w:tc>
        <w:tc>
          <w:tcPr>
            <w:tcW w:w="586" w:type="dxa"/>
            <w:tcMar>
              <w:left w:w="85" w:type="dxa"/>
              <w:right w:w="85" w:type="dxa"/>
            </w:tcMar>
            <w:vAlign w:val="center"/>
          </w:tcPr>
          <w:p w14:paraId="7F12219D" w14:textId="77777777" w:rsidR="0014183B" w:rsidRPr="007334E9" w:rsidRDefault="0014183B" w:rsidP="0014183B">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c>
          <w:tcPr>
            <w:tcW w:w="573" w:type="dxa"/>
            <w:tcMar>
              <w:left w:w="108" w:type="dxa"/>
            </w:tcMar>
            <w:vAlign w:val="center"/>
          </w:tcPr>
          <w:p w14:paraId="75A08A14" w14:textId="77777777" w:rsidR="0014183B" w:rsidRPr="007334E9" w:rsidRDefault="0014183B" w:rsidP="0014183B">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c>
          <w:tcPr>
            <w:tcW w:w="570" w:type="dxa"/>
            <w:tcMar>
              <w:left w:w="108" w:type="dxa"/>
            </w:tcMar>
            <w:vAlign w:val="center"/>
          </w:tcPr>
          <w:p w14:paraId="2ADE1FD2" w14:textId="77777777" w:rsidR="0014183B" w:rsidRPr="007334E9" w:rsidRDefault="0014183B" w:rsidP="0014183B">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r>
      <w:tr w:rsidR="0014183B" w:rsidRPr="006A2E64" w14:paraId="2DC6FE44" w14:textId="77777777" w:rsidTr="00D73E98">
        <w:trPr>
          <w:cantSplit/>
          <w:trHeight w:val="20"/>
        </w:trPr>
        <w:tc>
          <w:tcPr>
            <w:tcW w:w="680" w:type="dxa"/>
          </w:tcPr>
          <w:p w14:paraId="5370325E" w14:textId="77777777" w:rsidR="0014183B" w:rsidRPr="00ED1E9D" w:rsidRDefault="0014183B" w:rsidP="0014183B">
            <w:pPr>
              <w:jc w:val="center"/>
              <w:rPr>
                <w:b/>
                <w:lang w:val="it-IT"/>
              </w:rPr>
            </w:pPr>
            <w:r>
              <w:rPr>
                <w:b/>
                <w:lang w:val="it-IT"/>
              </w:rPr>
              <w:t>52</w:t>
            </w:r>
            <w:r w:rsidRPr="00ED1E9D">
              <w:rPr>
                <w:b/>
                <w:lang w:val="it-IT"/>
              </w:rPr>
              <w:t>)</w:t>
            </w:r>
          </w:p>
        </w:tc>
        <w:tc>
          <w:tcPr>
            <w:tcW w:w="851" w:type="dxa"/>
            <w:tcMar>
              <w:left w:w="108" w:type="dxa"/>
              <w:right w:w="0" w:type="dxa"/>
            </w:tcMar>
          </w:tcPr>
          <w:p w14:paraId="12492860" w14:textId="77777777" w:rsidR="0014183B" w:rsidRPr="00197268" w:rsidRDefault="0014183B" w:rsidP="0014183B">
            <w:pPr>
              <w:pStyle w:val="PrincCont"/>
              <w:jc w:val="left"/>
              <w:rPr>
                <w:lang w:val="it-IT"/>
              </w:rPr>
            </w:pPr>
            <w:r w:rsidRPr="00197268">
              <w:rPr>
                <w:lang w:val="it-IT"/>
              </w:rPr>
              <w:t>Art. 2427-bis CC</w:t>
            </w:r>
            <w:r>
              <w:rPr>
                <w:lang w:val="it-IT"/>
              </w:rPr>
              <w:t xml:space="preserve">             </w:t>
            </w:r>
            <w:r w:rsidRPr="00197268">
              <w:rPr>
                <w:lang w:val="it-IT"/>
              </w:rPr>
              <w:t>OIC 21.63</w:t>
            </w:r>
          </w:p>
        </w:tc>
        <w:tc>
          <w:tcPr>
            <w:tcW w:w="7060" w:type="dxa"/>
            <w:tcMar>
              <w:left w:w="108" w:type="dxa"/>
            </w:tcMar>
          </w:tcPr>
          <w:p w14:paraId="1B9EB7C1" w14:textId="77777777" w:rsidR="0014183B" w:rsidRPr="006E009C" w:rsidRDefault="0014183B" w:rsidP="009F2270">
            <w:pPr>
              <w:spacing w:line="230" w:lineRule="exact"/>
              <w:rPr>
                <w:lang w:val="it-IT"/>
              </w:rPr>
            </w:pPr>
            <w:r w:rsidRPr="00197268">
              <w:rPr>
                <w:lang w:val="it-IT"/>
              </w:rPr>
              <w:t xml:space="preserve">Per le partecipazioni immobilizzate diverse da quelle detenute in controllate o collegate ai sensi dell’art. 2359 del CC e da quelle detenute in </w:t>
            </w:r>
            <w:r w:rsidRPr="00ED1E9D">
              <w:rPr>
                <w:i/>
                <w:lang w:val="it-IT"/>
              </w:rPr>
              <w:t>joint venture</w:t>
            </w:r>
            <w:r w:rsidRPr="00197268">
              <w:rPr>
                <w:lang w:val="it-IT"/>
              </w:rPr>
              <w:t xml:space="preserve">, che siano iscritte a un valore superiore al loro </w:t>
            </w:r>
            <w:r w:rsidRPr="00197268">
              <w:rPr>
                <w:i/>
                <w:lang w:val="it-IT"/>
              </w:rPr>
              <w:t>fair value</w:t>
            </w:r>
            <w:r w:rsidRPr="00197268">
              <w:rPr>
                <w:lang w:val="it-IT"/>
              </w:rPr>
              <w:t xml:space="preserve">, la </w:t>
            </w:r>
            <w:r>
              <w:rPr>
                <w:lang w:val="it-IT"/>
              </w:rPr>
              <w:t>Nota Integrativa</w:t>
            </w:r>
            <w:r w:rsidRPr="00197268">
              <w:rPr>
                <w:lang w:val="it-IT"/>
              </w:rPr>
              <w:t xml:space="preserve"> riporta:</w:t>
            </w:r>
          </w:p>
        </w:tc>
        <w:tc>
          <w:tcPr>
            <w:tcW w:w="586" w:type="dxa"/>
            <w:tcMar>
              <w:left w:w="85" w:type="dxa"/>
              <w:right w:w="85" w:type="dxa"/>
            </w:tcMar>
            <w:vAlign w:val="center"/>
          </w:tcPr>
          <w:p w14:paraId="32FC2887" w14:textId="77777777" w:rsidR="0014183B" w:rsidRPr="006E009C" w:rsidRDefault="0014183B" w:rsidP="0014183B">
            <w:pPr>
              <w:jc w:val="center"/>
              <w:rPr>
                <w:lang w:val="it-IT"/>
              </w:rPr>
            </w:pPr>
          </w:p>
        </w:tc>
        <w:tc>
          <w:tcPr>
            <w:tcW w:w="573" w:type="dxa"/>
            <w:tcMar>
              <w:left w:w="108" w:type="dxa"/>
            </w:tcMar>
            <w:vAlign w:val="center"/>
          </w:tcPr>
          <w:p w14:paraId="0EAB8C7A" w14:textId="77777777" w:rsidR="0014183B" w:rsidRPr="006E009C" w:rsidRDefault="0014183B" w:rsidP="0014183B">
            <w:pPr>
              <w:jc w:val="center"/>
              <w:rPr>
                <w:lang w:val="it-IT"/>
              </w:rPr>
            </w:pPr>
          </w:p>
        </w:tc>
        <w:tc>
          <w:tcPr>
            <w:tcW w:w="570" w:type="dxa"/>
            <w:tcMar>
              <w:left w:w="108" w:type="dxa"/>
            </w:tcMar>
            <w:vAlign w:val="center"/>
          </w:tcPr>
          <w:p w14:paraId="6638D818" w14:textId="77777777" w:rsidR="0014183B" w:rsidRPr="006E009C" w:rsidRDefault="0014183B" w:rsidP="0014183B">
            <w:pPr>
              <w:jc w:val="center"/>
              <w:rPr>
                <w:lang w:val="it-IT"/>
              </w:rPr>
            </w:pPr>
          </w:p>
        </w:tc>
      </w:tr>
      <w:tr w:rsidR="0014183B" w:rsidRPr="007F306A" w14:paraId="493E32EA" w14:textId="77777777" w:rsidTr="00D73E98">
        <w:trPr>
          <w:cantSplit/>
          <w:trHeight w:val="20"/>
        </w:trPr>
        <w:tc>
          <w:tcPr>
            <w:tcW w:w="680" w:type="dxa"/>
          </w:tcPr>
          <w:p w14:paraId="46153F9C" w14:textId="77777777" w:rsidR="0014183B" w:rsidRDefault="0014183B" w:rsidP="0014183B">
            <w:pPr>
              <w:jc w:val="center"/>
              <w:rPr>
                <w:lang w:val="it-IT"/>
              </w:rPr>
            </w:pPr>
          </w:p>
        </w:tc>
        <w:tc>
          <w:tcPr>
            <w:tcW w:w="851" w:type="dxa"/>
            <w:tcMar>
              <w:left w:w="108" w:type="dxa"/>
              <w:right w:w="0" w:type="dxa"/>
            </w:tcMar>
          </w:tcPr>
          <w:p w14:paraId="38361365" w14:textId="77777777" w:rsidR="0014183B" w:rsidRDefault="0014183B" w:rsidP="0014183B">
            <w:pPr>
              <w:pStyle w:val="PrincCont"/>
              <w:jc w:val="left"/>
              <w:rPr>
                <w:lang w:val="it-IT"/>
              </w:rPr>
            </w:pPr>
          </w:p>
        </w:tc>
        <w:tc>
          <w:tcPr>
            <w:tcW w:w="7060" w:type="dxa"/>
            <w:tcMar>
              <w:left w:w="108" w:type="dxa"/>
            </w:tcMar>
          </w:tcPr>
          <w:p w14:paraId="0D92EDB9" w14:textId="77777777" w:rsidR="0014183B" w:rsidRPr="00621D9F" w:rsidRDefault="0014183B" w:rsidP="0014183B">
            <w:pPr>
              <w:pStyle w:val="rientrotrattinook"/>
              <w:tabs>
                <w:tab w:val="clear" w:pos="704"/>
              </w:tabs>
              <w:spacing w:line="230" w:lineRule="exact"/>
              <w:ind w:left="460" w:hanging="284"/>
            </w:pPr>
            <w:r w:rsidRPr="006E009C">
              <w:t xml:space="preserve">il valore contabile e il </w:t>
            </w:r>
            <w:r w:rsidRPr="00D55AEB">
              <w:rPr>
                <w:i/>
              </w:rPr>
              <w:t>fair value</w:t>
            </w:r>
            <w:r>
              <w:t xml:space="preserve"> delle singole partecipazioni</w:t>
            </w:r>
            <w:r w:rsidR="009B4EA3">
              <w:t>;</w:t>
            </w:r>
          </w:p>
        </w:tc>
        <w:tc>
          <w:tcPr>
            <w:tcW w:w="586" w:type="dxa"/>
            <w:tcMar>
              <w:left w:w="85" w:type="dxa"/>
              <w:right w:w="85" w:type="dxa"/>
            </w:tcMar>
            <w:vAlign w:val="center"/>
          </w:tcPr>
          <w:p w14:paraId="58B6987D"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rsidRPr="00197268">
              <w:rPr>
                <w:lang w:val="it-IT"/>
              </w:rPr>
              <w:instrText xml:space="preserve"> FORMCHECKBOX </w:instrText>
            </w:r>
            <w:r>
              <w:fldChar w:fldCharType="separate"/>
            </w:r>
            <w:r>
              <w:fldChar w:fldCharType="end"/>
            </w:r>
          </w:p>
        </w:tc>
        <w:tc>
          <w:tcPr>
            <w:tcW w:w="573" w:type="dxa"/>
            <w:tcMar>
              <w:left w:w="108" w:type="dxa"/>
            </w:tcMar>
            <w:vAlign w:val="center"/>
          </w:tcPr>
          <w:p w14:paraId="7004DBC8"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rsidRPr="00197268">
              <w:rPr>
                <w:lang w:val="it-IT"/>
              </w:rPr>
              <w:instrText xml:space="preserve"> FORMCHECKBOX </w:instrText>
            </w:r>
            <w:r>
              <w:fldChar w:fldCharType="separate"/>
            </w:r>
            <w:r>
              <w:fldChar w:fldCharType="end"/>
            </w:r>
          </w:p>
        </w:tc>
        <w:tc>
          <w:tcPr>
            <w:tcW w:w="570" w:type="dxa"/>
            <w:tcMar>
              <w:left w:w="108" w:type="dxa"/>
            </w:tcMar>
            <w:vAlign w:val="center"/>
          </w:tcPr>
          <w:p w14:paraId="057088D6"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rsidRPr="00197268">
              <w:rPr>
                <w:lang w:val="it-IT"/>
              </w:rPr>
              <w:instrText xml:space="preserve"> FORMCHECKBOX</w:instrText>
            </w:r>
            <w:r>
              <w:instrText xml:space="preserve"> </w:instrText>
            </w:r>
            <w:r>
              <w:fldChar w:fldCharType="separate"/>
            </w:r>
            <w:r>
              <w:fldChar w:fldCharType="end"/>
            </w:r>
          </w:p>
        </w:tc>
      </w:tr>
      <w:tr w:rsidR="0014183B" w:rsidRPr="007F306A" w14:paraId="6F493864" w14:textId="77777777" w:rsidTr="00D73E98">
        <w:trPr>
          <w:cantSplit/>
          <w:trHeight w:val="20"/>
        </w:trPr>
        <w:tc>
          <w:tcPr>
            <w:tcW w:w="680" w:type="dxa"/>
          </w:tcPr>
          <w:p w14:paraId="7234052F" w14:textId="77777777" w:rsidR="0014183B" w:rsidRDefault="0014183B" w:rsidP="0014183B">
            <w:pPr>
              <w:jc w:val="center"/>
              <w:rPr>
                <w:lang w:val="it-IT"/>
              </w:rPr>
            </w:pPr>
          </w:p>
        </w:tc>
        <w:tc>
          <w:tcPr>
            <w:tcW w:w="851" w:type="dxa"/>
            <w:tcMar>
              <w:left w:w="108" w:type="dxa"/>
              <w:right w:w="0" w:type="dxa"/>
            </w:tcMar>
          </w:tcPr>
          <w:p w14:paraId="50B7D588" w14:textId="77777777" w:rsidR="0014183B" w:rsidRDefault="0014183B" w:rsidP="0014183B">
            <w:pPr>
              <w:pStyle w:val="PrincCont"/>
              <w:jc w:val="left"/>
              <w:rPr>
                <w:lang w:val="it-IT"/>
              </w:rPr>
            </w:pPr>
          </w:p>
        </w:tc>
        <w:tc>
          <w:tcPr>
            <w:tcW w:w="7060" w:type="dxa"/>
            <w:tcMar>
              <w:left w:w="108" w:type="dxa"/>
            </w:tcMar>
          </w:tcPr>
          <w:p w14:paraId="3787AD2E" w14:textId="77777777" w:rsidR="0014183B" w:rsidRPr="006E009C" w:rsidRDefault="0014183B" w:rsidP="009F2270">
            <w:pPr>
              <w:pStyle w:val="rientrotrattinook"/>
              <w:tabs>
                <w:tab w:val="clear" w:pos="704"/>
              </w:tabs>
              <w:spacing w:line="230" w:lineRule="exact"/>
              <w:ind w:left="460" w:hanging="284"/>
            </w:pPr>
            <w:r w:rsidRPr="006E009C">
              <w:t>i motivi per i quali il valore contabile non è stato ridotto, inclusa la natura degli elementi sostanziali sui quali si basa il convincimento che tale valore possa essere recuperato</w:t>
            </w:r>
            <w:r>
              <w:t>?</w:t>
            </w:r>
          </w:p>
        </w:tc>
        <w:tc>
          <w:tcPr>
            <w:tcW w:w="586" w:type="dxa"/>
            <w:tcMar>
              <w:left w:w="85" w:type="dxa"/>
              <w:right w:w="85" w:type="dxa"/>
            </w:tcMar>
            <w:vAlign w:val="center"/>
          </w:tcPr>
          <w:p w14:paraId="6B0B9154"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5D338A1"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3304EBC" w14:textId="77777777" w:rsidR="0014183B" w:rsidRPr="00A32A16" w:rsidRDefault="0014183B"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183B" w:rsidRPr="006A2E64" w14:paraId="4150913C" w14:textId="77777777" w:rsidTr="00D73E98">
        <w:trPr>
          <w:cantSplit/>
          <w:trHeight w:val="20"/>
        </w:trPr>
        <w:tc>
          <w:tcPr>
            <w:tcW w:w="680" w:type="dxa"/>
          </w:tcPr>
          <w:p w14:paraId="67055A13" w14:textId="77777777" w:rsidR="0014183B" w:rsidRDefault="0014183B" w:rsidP="0014183B">
            <w:pPr>
              <w:jc w:val="center"/>
              <w:rPr>
                <w:lang w:val="it-IT"/>
              </w:rPr>
            </w:pPr>
          </w:p>
        </w:tc>
        <w:tc>
          <w:tcPr>
            <w:tcW w:w="851" w:type="dxa"/>
            <w:tcMar>
              <w:left w:w="108" w:type="dxa"/>
              <w:right w:w="0" w:type="dxa"/>
            </w:tcMar>
          </w:tcPr>
          <w:p w14:paraId="535D8483" w14:textId="77777777" w:rsidR="0014183B" w:rsidRPr="00AB6D67" w:rsidRDefault="0014183B" w:rsidP="0014183B">
            <w:pPr>
              <w:pStyle w:val="PrincCont"/>
              <w:jc w:val="left"/>
              <w:rPr>
                <w:lang w:val="it-IT"/>
              </w:rPr>
            </w:pPr>
            <w:r w:rsidRPr="00AB6D67">
              <w:rPr>
                <w:lang w:val="it-IT"/>
              </w:rPr>
              <w:t>OIC 21.63</w:t>
            </w:r>
          </w:p>
        </w:tc>
        <w:tc>
          <w:tcPr>
            <w:tcW w:w="7060" w:type="dxa"/>
            <w:tcMar>
              <w:left w:w="108" w:type="dxa"/>
            </w:tcMar>
          </w:tcPr>
          <w:p w14:paraId="45B167DC" w14:textId="77777777" w:rsidR="0014183B" w:rsidRPr="002F6AE4" w:rsidRDefault="0014183B" w:rsidP="0014183B">
            <w:pPr>
              <w:pStyle w:val="Commentiriquadro"/>
              <w:rPr>
                <w:lang w:eastAsia="it-IT"/>
              </w:rPr>
            </w:pPr>
            <w:r w:rsidRPr="00AB6D67">
              <w:rPr>
                <w:lang w:eastAsia="it-IT"/>
              </w:rPr>
              <w:t xml:space="preserve">Per i criteri di determinazione del </w:t>
            </w:r>
            <w:r w:rsidRPr="006E45B1">
              <w:rPr>
                <w:i/>
                <w:lang w:eastAsia="it-IT"/>
              </w:rPr>
              <w:t>fair value</w:t>
            </w:r>
            <w:r w:rsidRPr="00AB6D67">
              <w:rPr>
                <w:lang w:eastAsia="it-IT"/>
              </w:rPr>
              <w:t xml:space="preserve"> si rinvia all’appendice A “Determinazione del </w:t>
            </w:r>
            <w:r w:rsidRPr="00AB6D67">
              <w:rPr>
                <w:i/>
                <w:lang w:eastAsia="it-IT"/>
              </w:rPr>
              <w:t>fair value</w:t>
            </w:r>
            <w:r w:rsidRPr="00AB6D67">
              <w:rPr>
                <w:lang w:eastAsia="it-IT"/>
              </w:rPr>
              <w:t xml:space="preserve"> ai fini del</w:t>
            </w:r>
            <w:r>
              <w:rPr>
                <w:lang w:eastAsia="it-IT"/>
              </w:rPr>
              <w:t>l’informativa ai sensi dell’art.</w:t>
            </w:r>
            <w:r w:rsidRPr="00AB6D67">
              <w:rPr>
                <w:lang w:eastAsia="it-IT"/>
              </w:rPr>
              <w:t xml:space="preserve"> 2427-</w:t>
            </w:r>
            <w:r w:rsidRPr="00AB6D67">
              <w:rPr>
                <w:i/>
                <w:lang w:eastAsia="it-IT"/>
              </w:rPr>
              <w:t>bis</w:t>
            </w:r>
            <w:r w:rsidRPr="00AB6D67">
              <w:rPr>
                <w:lang w:eastAsia="it-IT"/>
              </w:rPr>
              <w:t>, comma 1, numero 2)”.</w:t>
            </w:r>
          </w:p>
        </w:tc>
        <w:tc>
          <w:tcPr>
            <w:tcW w:w="586" w:type="dxa"/>
            <w:tcMar>
              <w:left w:w="85" w:type="dxa"/>
              <w:right w:w="85" w:type="dxa"/>
            </w:tcMar>
            <w:vAlign w:val="center"/>
          </w:tcPr>
          <w:p w14:paraId="41EA4DB2" w14:textId="77777777" w:rsidR="0014183B" w:rsidRPr="006E009C" w:rsidRDefault="0014183B" w:rsidP="0014183B">
            <w:pPr>
              <w:jc w:val="center"/>
              <w:rPr>
                <w:lang w:val="it-IT"/>
              </w:rPr>
            </w:pPr>
          </w:p>
        </w:tc>
        <w:tc>
          <w:tcPr>
            <w:tcW w:w="573" w:type="dxa"/>
            <w:tcMar>
              <w:left w:w="108" w:type="dxa"/>
            </w:tcMar>
            <w:vAlign w:val="center"/>
          </w:tcPr>
          <w:p w14:paraId="54B37948" w14:textId="77777777" w:rsidR="0014183B" w:rsidRPr="006E009C" w:rsidRDefault="0014183B" w:rsidP="0014183B">
            <w:pPr>
              <w:jc w:val="center"/>
              <w:rPr>
                <w:lang w:val="it-IT"/>
              </w:rPr>
            </w:pPr>
          </w:p>
        </w:tc>
        <w:tc>
          <w:tcPr>
            <w:tcW w:w="570" w:type="dxa"/>
            <w:tcMar>
              <w:left w:w="108" w:type="dxa"/>
            </w:tcMar>
            <w:vAlign w:val="center"/>
          </w:tcPr>
          <w:p w14:paraId="0440B446" w14:textId="77777777" w:rsidR="0014183B" w:rsidRPr="006E009C" w:rsidRDefault="0014183B" w:rsidP="0014183B">
            <w:pPr>
              <w:jc w:val="center"/>
              <w:rPr>
                <w:lang w:val="it-IT"/>
              </w:rPr>
            </w:pPr>
          </w:p>
        </w:tc>
      </w:tr>
      <w:tr w:rsidR="0014183B" w:rsidRPr="006A2E64" w14:paraId="5182C313" w14:textId="77777777" w:rsidTr="00D73E98">
        <w:trPr>
          <w:cantSplit/>
          <w:trHeight w:val="20"/>
        </w:trPr>
        <w:tc>
          <w:tcPr>
            <w:tcW w:w="680" w:type="dxa"/>
          </w:tcPr>
          <w:p w14:paraId="4AE0804A" w14:textId="77777777" w:rsidR="0014183B" w:rsidRDefault="0014183B" w:rsidP="009D3E9F">
            <w:pPr>
              <w:jc w:val="center"/>
              <w:rPr>
                <w:lang w:val="it-IT"/>
              </w:rPr>
            </w:pPr>
          </w:p>
        </w:tc>
        <w:tc>
          <w:tcPr>
            <w:tcW w:w="851" w:type="dxa"/>
            <w:tcMar>
              <w:left w:w="108" w:type="dxa"/>
              <w:right w:w="0" w:type="dxa"/>
            </w:tcMar>
          </w:tcPr>
          <w:p w14:paraId="21A67A64" w14:textId="77777777" w:rsidR="0014183B" w:rsidRPr="00AB6D67" w:rsidRDefault="0014183B" w:rsidP="00102E0E">
            <w:pPr>
              <w:pStyle w:val="PrincCont"/>
              <w:pageBreakBefore/>
              <w:jc w:val="left"/>
              <w:rPr>
                <w:lang w:val="it-IT"/>
              </w:rPr>
            </w:pPr>
          </w:p>
        </w:tc>
        <w:tc>
          <w:tcPr>
            <w:tcW w:w="7060" w:type="dxa"/>
            <w:tcMar>
              <w:left w:w="108" w:type="dxa"/>
            </w:tcMar>
            <w:vAlign w:val="center"/>
          </w:tcPr>
          <w:p w14:paraId="0AB20A33" w14:textId="77777777" w:rsidR="0014183B" w:rsidRPr="00AF1065" w:rsidRDefault="0014183B" w:rsidP="00102E0E">
            <w:pPr>
              <w:pStyle w:val="Titolo3"/>
              <w:keepNext w:val="0"/>
              <w:pageBreakBefore/>
              <w:jc w:val="left"/>
              <w:rPr>
                <w:lang w:val="it-IT"/>
              </w:rPr>
            </w:pPr>
            <w:r w:rsidRPr="001B3038">
              <w:rPr>
                <w:lang w:val="it-IT"/>
              </w:rPr>
              <w:t>Informazioni relative alle società che redigono il bilancio in forma abbreviata</w:t>
            </w:r>
          </w:p>
        </w:tc>
        <w:tc>
          <w:tcPr>
            <w:tcW w:w="586" w:type="dxa"/>
            <w:tcMar>
              <w:left w:w="85" w:type="dxa"/>
              <w:right w:w="85" w:type="dxa"/>
            </w:tcMar>
            <w:vAlign w:val="center"/>
          </w:tcPr>
          <w:p w14:paraId="6B3DFF05" w14:textId="77777777" w:rsidR="0014183B" w:rsidRPr="006E009C" w:rsidRDefault="0014183B" w:rsidP="00102E0E">
            <w:pPr>
              <w:pageBreakBefore/>
              <w:jc w:val="center"/>
              <w:rPr>
                <w:lang w:val="it-IT"/>
              </w:rPr>
            </w:pPr>
          </w:p>
        </w:tc>
        <w:tc>
          <w:tcPr>
            <w:tcW w:w="573" w:type="dxa"/>
            <w:tcMar>
              <w:left w:w="108" w:type="dxa"/>
            </w:tcMar>
            <w:vAlign w:val="center"/>
          </w:tcPr>
          <w:p w14:paraId="446D615F" w14:textId="77777777" w:rsidR="0014183B" w:rsidRPr="006E009C" w:rsidRDefault="0014183B" w:rsidP="00102E0E">
            <w:pPr>
              <w:pageBreakBefore/>
              <w:jc w:val="center"/>
              <w:rPr>
                <w:lang w:val="it-IT"/>
              </w:rPr>
            </w:pPr>
          </w:p>
        </w:tc>
        <w:tc>
          <w:tcPr>
            <w:tcW w:w="570" w:type="dxa"/>
            <w:tcMar>
              <w:left w:w="108" w:type="dxa"/>
            </w:tcMar>
            <w:vAlign w:val="center"/>
          </w:tcPr>
          <w:p w14:paraId="333D4B69" w14:textId="77777777" w:rsidR="0014183B" w:rsidRPr="006E009C" w:rsidRDefault="0014183B" w:rsidP="00102E0E">
            <w:pPr>
              <w:pageBreakBefore/>
              <w:jc w:val="center"/>
              <w:rPr>
                <w:lang w:val="it-IT"/>
              </w:rPr>
            </w:pPr>
          </w:p>
        </w:tc>
      </w:tr>
      <w:tr w:rsidR="00A43F06" w:rsidRPr="00210F57" w14:paraId="2FC2F975" w14:textId="77777777" w:rsidTr="00D73E98">
        <w:trPr>
          <w:cantSplit/>
          <w:trHeight w:val="20"/>
        </w:trPr>
        <w:tc>
          <w:tcPr>
            <w:tcW w:w="680" w:type="dxa"/>
          </w:tcPr>
          <w:p w14:paraId="20829821" w14:textId="77777777" w:rsidR="00A43F06" w:rsidRPr="00ED1E9D" w:rsidRDefault="00A43F06" w:rsidP="0014183B">
            <w:pPr>
              <w:jc w:val="center"/>
              <w:rPr>
                <w:b/>
                <w:lang w:val="it-IT"/>
              </w:rPr>
            </w:pPr>
            <w:r w:rsidRPr="00ED1E9D">
              <w:rPr>
                <w:b/>
                <w:lang w:val="it-IT"/>
              </w:rPr>
              <w:t>5</w:t>
            </w:r>
            <w:r>
              <w:rPr>
                <w:b/>
                <w:lang w:val="it-IT"/>
              </w:rPr>
              <w:t>3</w:t>
            </w:r>
            <w:r w:rsidRPr="00ED1E9D">
              <w:rPr>
                <w:b/>
                <w:lang w:val="it-IT"/>
              </w:rPr>
              <w:t>)</w:t>
            </w:r>
          </w:p>
        </w:tc>
        <w:tc>
          <w:tcPr>
            <w:tcW w:w="851" w:type="dxa"/>
            <w:tcMar>
              <w:left w:w="108" w:type="dxa"/>
              <w:right w:w="0" w:type="dxa"/>
            </w:tcMar>
          </w:tcPr>
          <w:p w14:paraId="4D12F6DD" w14:textId="77777777" w:rsidR="00A43F06" w:rsidRPr="00AB6D67" w:rsidRDefault="00A43F06" w:rsidP="0014183B">
            <w:pPr>
              <w:pStyle w:val="PrincCont"/>
              <w:jc w:val="left"/>
              <w:rPr>
                <w:lang w:val="it-IT"/>
              </w:rPr>
            </w:pPr>
            <w:r>
              <w:rPr>
                <w:lang w:val="it-IT"/>
              </w:rPr>
              <w:t>OIC 21.64</w:t>
            </w:r>
          </w:p>
        </w:tc>
        <w:tc>
          <w:tcPr>
            <w:tcW w:w="7060" w:type="dxa"/>
            <w:tcMar>
              <w:left w:w="108" w:type="dxa"/>
            </w:tcMar>
          </w:tcPr>
          <w:p w14:paraId="6B95640F" w14:textId="77777777" w:rsidR="00A43F06" w:rsidRPr="00A43F06" w:rsidRDefault="00A43F06" w:rsidP="0014183B">
            <w:pPr>
              <w:spacing w:line="230" w:lineRule="exact"/>
              <w:rPr>
                <w:highlight w:val="yellow"/>
                <w:lang w:val="it-IT" w:eastAsia="it-IT"/>
              </w:rPr>
            </w:pPr>
            <w:r w:rsidRPr="00A43F06">
              <w:rPr>
                <w:lang w:val="it-IT" w:eastAsia="it-IT"/>
              </w:rPr>
              <w:t>Sono state fornite le informazioni richieste dall’art. 2427, comma 1, numeri 1), 2) e 9)?</w:t>
            </w:r>
          </w:p>
        </w:tc>
        <w:tc>
          <w:tcPr>
            <w:tcW w:w="586" w:type="dxa"/>
            <w:tcMar>
              <w:left w:w="85" w:type="dxa"/>
              <w:right w:w="85" w:type="dxa"/>
            </w:tcMar>
            <w:vAlign w:val="center"/>
          </w:tcPr>
          <w:p w14:paraId="5D2C833E" w14:textId="27667196" w:rsidR="00A43F06" w:rsidRPr="006E009C" w:rsidRDefault="00A43F06"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FB3BBAA" w14:textId="20205AE4" w:rsidR="00A43F06" w:rsidRPr="006E009C" w:rsidRDefault="00A43F06"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D332FF0" w14:textId="144B96AD" w:rsidR="00A43F06" w:rsidRPr="006E009C" w:rsidRDefault="00A43F06" w:rsidP="0014183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bl>
    <w:p w14:paraId="1D971C52" w14:textId="77777777" w:rsidR="0073099A" w:rsidRPr="00181FF6" w:rsidRDefault="0073099A" w:rsidP="0073099A">
      <w:pPr>
        <w:rPr>
          <w:lang w:val="it-IT"/>
        </w:rPr>
      </w:pPr>
    </w:p>
    <w:p w14:paraId="49263DF2" w14:textId="77777777" w:rsidR="0073099A" w:rsidRDefault="0073099A" w:rsidP="00A43012">
      <w:pPr>
        <w:rPr>
          <w:lang w:val="it-IT"/>
        </w:rPr>
        <w:sectPr w:rsidR="0073099A" w:rsidSect="006330B0">
          <w:headerReference w:type="default" r:id="rId33"/>
          <w:footerReference w:type="default" r:id="rId34"/>
          <w:pgSz w:w="11906" w:h="16838" w:code="9"/>
          <w:pgMar w:top="1134" w:right="851" w:bottom="851" w:left="851" w:header="567" w:footer="567" w:gutter="0"/>
          <w:cols w:space="708"/>
          <w:docGrid w:linePitch="360"/>
        </w:sectPr>
      </w:pPr>
    </w:p>
    <w:p w14:paraId="5B2343AE" w14:textId="77777777" w:rsidR="00071E65" w:rsidRDefault="00071E65" w:rsidP="00071E65">
      <w:pPr>
        <w:pStyle w:val="PrincCont"/>
        <w:tabs>
          <w:tab w:val="right" w:pos="10206"/>
        </w:tabs>
        <w:jc w:val="left"/>
        <w:rPr>
          <w:sz w:val="20"/>
          <w:lang w:val="it-IT"/>
        </w:rPr>
      </w:pPr>
    </w:p>
    <w:p w14:paraId="72E85116" w14:textId="77777777" w:rsidR="00071E65" w:rsidRPr="00D125E9" w:rsidRDefault="00071E65" w:rsidP="00071E65">
      <w:pPr>
        <w:tabs>
          <w:tab w:val="left" w:pos="1890"/>
        </w:tabs>
        <w:spacing w:line="260" w:lineRule="exact"/>
        <w:ind w:left="990" w:hanging="990"/>
        <w:jc w:val="left"/>
        <w:rPr>
          <w:b/>
          <w:color w:val="0070C0"/>
          <w:sz w:val="28"/>
          <w:lang w:val="it-IT"/>
        </w:rPr>
      </w:pPr>
      <w:r>
        <w:rPr>
          <w:b/>
          <w:color w:val="0070C0"/>
          <w:sz w:val="28"/>
          <w:lang w:val="it-IT"/>
        </w:rPr>
        <w:t>Sezione del metodo del patrimonio netto</w:t>
      </w:r>
      <w:r w:rsidRPr="00D125E9">
        <w:rPr>
          <w:b/>
          <w:color w:val="0070C0"/>
          <w:sz w:val="28"/>
          <w:lang w:val="it-IT"/>
        </w:rPr>
        <w:t xml:space="preserve"> </w:t>
      </w:r>
    </w:p>
    <w:p w14:paraId="557BA1E4" w14:textId="77777777" w:rsidR="00071E65" w:rsidRDefault="00071E65" w:rsidP="00071E65">
      <w:pPr>
        <w:tabs>
          <w:tab w:val="left" w:pos="1890"/>
        </w:tabs>
        <w:spacing w:line="260" w:lineRule="exact"/>
        <w:ind w:left="990" w:hanging="990"/>
        <w:jc w:val="left"/>
        <w:rPr>
          <w:lang w:val="it-IT"/>
        </w:rPr>
      </w:pPr>
    </w:p>
    <w:p w14:paraId="02FE8D0F" w14:textId="77777777" w:rsidR="00071E65" w:rsidRPr="00EF48DC" w:rsidRDefault="00071E65" w:rsidP="00071E65">
      <w:pPr>
        <w:tabs>
          <w:tab w:val="left" w:pos="1890"/>
        </w:tabs>
        <w:spacing w:line="260" w:lineRule="exact"/>
        <w:ind w:left="990" w:hanging="990"/>
        <w:jc w:val="left"/>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071E65" w:rsidRPr="006A2E64" w14:paraId="5F8867E5" w14:textId="77777777" w:rsidTr="00D73E98">
        <w:trPr>
          <w:cantSplit/>
          <w:trHeight w:val="20"/>
        </w:trPr>
        <w:tc>
          <w:tcPr>
            <w:tcW w:w="680" w:type="dxa"/>
          </w:tcPr>
          <w:p w14:paraId="7A763B22" w14:textId="77777777" w:rsidR="00071E65" w:rsidRPr="008A0F36" w:rsidRDefault="00071E65" w:rsidP="00D73E98">
            <w:pPr>
              <w:rPr>
                <w:lang w:val="it-IT"/>
              </w:rPr>
            </w:pPr>
          </w:p>
        </w:tc>
        <w:tc>
          <w:tcPr>
            <w:tcW w:w="851" w:type="dxa"/>
            <w:tcMar>
              <w:left w:w="108" w:type="dxa"/>
              <w:right w:w="0" w:type="dxa"/>
            </w:tcMar>
          </w:tcPr>
          <w:p w14:paraId="24C77A85" w14:textId="77777777" w:rsidR="00071E65" w:rsidRPr="00CC1ACF" w:rsidRDefault="00071E65" w:rsidP="00D73E98">
            <w:pPr>
              <w:pStyle w:val="PrincCont"/>
              <w:jc w:val="left"/>
              <w:rPr>
                <w:lang w:val="it-IT"/>
              </w:rPr>
            </w:pPr>
          </w:p>
        </w:tc>
        <w:tc>
          <w:tcPr>
            <w:tcW w:w="7060" w:type="dxa"/>
            <w:tcMar>
              <w:left w:w="108" w:type="dxa"/>
            </w:tcMar>
            <w:vAlign w:val="center"/>
          </w:tcPr>
          <w:p w14:paraId="13B411C4" w14:textId="77777777" w:rsidR="00071E65" w:rsidRPr="008A0F36" w:rsidRDefault="00071E65" w:rsidP="00D73E98">
            <w:pPr>
              <w:pStyle w:val="Titolo1"/>
              <w:keepNext w:val="0"/>
            </w:pPr>
            <w:r w:rsidRPr="007A720A">
              <w:t>PARTECIPAZIONI - il metodo del patrimonio netto</w:t>
            </w:r>
            <w:r>
              <w:t xml:space="preserve"> </w:t>
            </w:r>
          </w:p>
        </w:tc>
        <w:tc>
          <w:tcPr>
            <w:tcW w:w="586" w:type="dxa"/>
            <w:tcMar>
              <w:left w:w="85" w:type="dxa"/>
              <w:right w:w="85" w:type="dxa"/>
            </w:tcMar>
            <w:vAlign w:val="center"/>
          </w:tcPr>
          <w:p w14:paraId="7E1A50AF" w14:textId="77777777" w:rsidR="00071E65" w:rsidRPr="00A32A16" w:rsidRDefault="00071E65" w:rsidP="00D73E98">
            <w:pPr>
              <w:jc w:val="center"/>
              <w:rPr>
                <w:lang w:val="it-IT"/>
              </w:rPr>
            </w:pPr>
          </w:p>
        </w:tc>
        <w:tc>
          <w:tcPr>
            <w:tcW w:w="573" w:type="dxa"/>
            <w:tcMar>
              <w:left w:w="108" w:type="dxa"/>
            </w:tcMar>
            <w:vAlign w:val="center"/>
          </w:tcPr>
          <w:p w14:paraId="52964A86" w14:textId="77777777" w:rsidR="00071E65" w:rsidRPr="00A32A16" w:rsidRDefault="00071E65" w:rsidP="00D73E98">
            <w:pPr>
              <w:jc w:val="center"/>
              <w:rPr>
                <w:lang w:val="it-IT"/>
              </w:rPr>
            </w:pPr>
          </w:p>
        </w:tc>
        <w:tc>
          <w:tcPr>
            <w:tcW w:w="570" w:type="dxa"/>
            <w:tcMar>
              <w:left w:w="108" w:type="dxa"/>
            </w:tcMar>
            <w:vAlign w:val="center"/>
          </w:tcPr>
          <w:p w14:paraId="6AB5E7BF" w14:textId="77777777" w:rsidR="00071E65" w:rsidRPr="00A32A16" w:rsidRDefault="00071E65" w:rsidP="00D73E98">
            <w:pPr>
              <w:jc w:val="center"/>
              <w:rPr>
                <w:lang w:val="it-IT"/>
              </w:rPr>
            </w:pPr>
          </w:p>
        </w:tc>
      </w:tr>
      <w:tr w:rsidR="00071E65" w:rsidRPr="006A2E64" w14:paraId="0C0E6566" w14:textId="77777777" w:rsidTr="00D73E98">
        <w:trPr>
          <w:cantSplit/>
          <w:trHeight w:val="20"/>
        </w:trPr>
        <w:tc>
          <w:tcPr>
            <w:tcW w:w="680" w:type="dxa"/>
          </w:tcPr>
          <w:p w14:paraId="0F06B069" w14:textId="77777777" w:rsidR="00071E65" w:rsidRPr="008A0F36" w:rsidRDefault="00071E65" w:rsidP="00D73E98">
            <w:pPr>
              <w:jc w:val="center"/>
              <w:rPr>
                <w:lang w:val="it-IT"/>
              </w:rPr>
            </w:pPr>
          </w:p>
        </w:tc>
        <w:tc>
          <w:tcPr>
            <w:tcW w:w="851" w:type="dxa"/>
            <w:tcMar>
              <w:left w:w="108" w:type="dxa"/>
              <w:right w:w="0" w:type="dxa"/>
            </w:tcMar>
          </w:tcPr>
          <w:p w14:paraId="0EAA550F" w14:textId="77777777" w:rsidR="00071E65" w:rsidRPr="00CC1ACF" w:rsidRDefault="00071E65" w:rsidP="00D73E98">
            <w:pPr>
              <w:pStyle w:val="PrincCont"/>
              <w:jc w:val="left"/>
              <w:rPr>
                <w:lang w:val="it-IT"/>
              </w:rPr>
            </w:pPr>
          </w:p>
        </w:tc>
        <w:tc>
          <w:tcPr>
            <w:tcW w:w="7060" w:type="dxa"/>
            <w:tcMar>
              <w:left w:w="108" w:type="dxa"/>
            </w:tcMar>
            <w:vAlign w:val="center"/>
          </w:tcPr>
          <w:p w14:paraId="378DDAAB" w14:textId="77777777" w:rsidR="00071E65" w:rsidRPr="00CC1ACF" w:rsidRDefault="00071E65" w:rsidP="00D73E98">
            <w:pPr>
              <w:pStyle w:val="Commentiriquadro"/>
              <w:rPr>
                <w:rFonts w:ascii="Arial" w:hAnsi="Arial" w:cs="Arial"/>
                <w:sz w:val="24"/>
                <w:szCs w:val="24"/>
              </w:rPr>
            </w:pPr>
            <w:r>
              <w:t>Questa sezione è dedicata a</w:t>
            </w:r>
            <w:r w:rsidRPr="00CC1ACF">
              <w:t>l trattamento contabile delle partecipazioni valutate con il metodo del patrimonio netto alla luce d</w:t>
            </w:r>
            <w:r>
              <w:t>i quanto stabilito dall’art. 2426, c.1, n.</w:t>
            </w:r>
            <w:r w:rsidRPr="00CC1ACF">
              <w:t xml:space="preserve"> 4, </w:t>
            </w:r>
            <w:r>
              <w:t>CC</w:t>
            </w:r>
            <w:r w:rsidRPr="00CC1ACF">
              <w:t xml:space="preserve"> per il bilancio di esercizio.</w:t>
            </w:r>
            <w:r>
              <w:t xml:space="preserve"> </w:t>
            </w:r>
          </w:p>
        </w:tc>
        <w:tc>
          <w:tcPr>
            <w:tcW w:w="586" w:type="dxa"/>
            <w:tcMar>
              <w:left w:w="85" w:type="dxa"/>
              <w:right w:w="85" w:type="dxa"/>
            </w:tcMar>
            <w:vAlign w:val="center"/>
          </w:tcPr>
          <w:p w14:paraId="580AB121" w14:textId="77777777" w:rsidR="00071E65" w:rsidRPr="00A32A16" w:rsidRDefault="00071E65" w:rsidP="00D73E98">
            <w:pPr>
              <w:jc w:val="center"/>
              <w:rPr>
                <w:lang w:val="it-IT"/>
              </w:rPr>
            </w:pPr>
          </w:p>
        </w:tc>
        <w:tc>
          <w:tcPr>
            <w:tcW w:w="573" w:type="dxa"/>
            <w:tcMar>
              <w:left w:w="108" w:type="dxa"/>
            </w:tcMar>
            <w:vAlign w:val="center"/>
          </w:tcPr>
          <w:p w14:paraId="2D3A251E" w14:textId="77777777" w:rsidR="00071E65" w:rsidRPr="00A32A16" w:rsidRDefault="00071E65" w:rsidP="00D73E98">
            <w:pPr>
              <w:jc w:val="center"/>
              <w:rPr>
                <w:lang w:val="it-IT"/>
              </w:rPr>
            </w:pPr>
          </w:p>
        </w:tc>
        <w:tc>
          <w:tcPr>
            <w:tcW w:w="570" w:type="dxa"/>
            <w:tcMar>
              <w:left w:w="108" w:type="dxa"/>
            </w:tcMar>
            <w:vAlign w:val="center"/>
          </w:tcPr>
          <w:p w14:paraId="2AAEB97B" w14:textId="77777777" w:rsidR="00071E65" w:rsidRPr="00A32A16" w:rsidRDefault="00071E65" w:rsidP="00D73E98">
            <w:pPr>
              <w:jc w:val="center"/>
              <w:rPr>
                <w:lang w:val="it-IT"/>
              </w:rPr>
            </w:pPr>
          </w:p>
        </w:tc>
      </w:tr>
      <w:tr w:rsidR="00071E65" w:rsidRPr="006A2E64" w14:paraId="0D6E9C00" w14:textId="77777777" w:rsidTr="00D73E98">
        <w:trPr>
          <w:cantSplit/>
          <w:trHeight w:val="20"/>
        </w:trPr>
        <w:tc>
          <w:tcPr>
            <w:tcW w:w="680" w:type="dxa"/>
          </w:tcPr>
          <w:p w14:paraId="1F54B8FF" w14:textId="77777777" w:rsidR="00071E65" w:rsidRPr="008A0F36" w:rsidRDefault="00071E65" w:rsidP="00D73E98">
            <w:pPr>
              <w:jc w:val="center"/>
              <w:rPr>
                <w:lang w:val="it-IT"/>
              </w:rPr>
            </w:pPr>
          </w:p>
        </w:tc>
        <w:tc>
          <w:tcPr>
            <w:tcW w:w="851" w:type="dxa"/>
            <w:tcMar>
              <w:left w:w="108" w:type="dxa"/>
              <w:right w:w="0" w:type="dxa"/>
            </w:tcMar>
          </w:tcPr>
          <w:p w14:paraId="1049D84B" w14:textId="77777777" w:rsidR="00071E65" w:rsidRPr="00CC1ACF" w:rsidRDefault="00071E65" w:rsidP="00D73E98">
            <w:pPr>
              <w:pStyle w:val="PrincCont"/>
              <w:jc w:val="left"/>
              <w:rPr>
                <w:lang w:val="it-IT"/>
              </w:rPr>
            </w:pPr>
            <w:r>
              <w:rPr>
                <w:lang w:val="it-IT"/>
              </w:rPr>
              <w:t>OIC 17.150</w:t>
            </w:r>
          </w:p>
        </w:tc>
        <w:tc>
          <w:tcPr>
            <w:tcW w:w="7060" w:type="dxa"/>
            <w:tcMar>
              <w:left w:w="108" w:type="dxa"/>
            </w:tcMar>
            <w:vAlign w:val="center"/>
          </w:tcPr>
          <w:p w14:paraId="7BFB7DEC" w14:textId="77777777" w:rsidR="00071E65" w:rsidRPr="00CC1ACF" w:rsidRDefault="00071E65" w:rsidP="00D73E98">
            <w:pPr>
              <w:pStyle w:val="Commentiriquadro"/>
              <w:rPr>
                <w:rFonts w:ascii="Arial" w:hAnsi="Arial" w:cs="Arial"/>
                <w:sz w:val="24"/>
                <w:szCs w:val="24"/>
              </w:rPr>
            </w:pPr>
            <w:r w:rsidRPr="00CC1ACF">
              <w:t>La disciplina del metodo del patrimonio netto è contenuta nell’ambito della normativa in tema di bilancio di esercizi</w:t>
            </w:r>
            <w:r>
              <w:t>o all’art. 2426, n. 4, CC</w:t>
            </w:r>
            <w:r w:rsidRPr="00CC1ACF">
              <w:t xml:space="preserve"> che prevede che le immobilizzazioni finanziarie consistenti in partecipazioni controllate o collegate possono essere valutate, con riferimento ad una o più tra dette imprese, anziché con il metodo del costo, “</w:t>
            </w:r>
            <w:r w:rsidRPr="00CC1ACF">
              <w:rPr>
                <w:i/>
                <w:iCs/>
              </w:rPr>
              <w:t>per un importo pari alla corrispondente frazione del patrimonio netto risultante dall’ultimo bilancio delle imprese medesime, detratti i dividendi ed operate le rettifiche richieste dai principi di redazione del bilancio consolidato nonché quelle necessarie per il rispetto dei principi indicati negli articoli 2423 e 2423-bis</w:t>
            </w:r>
            <w:r w:rsidRPr="00CC1ACF">
              <w:t>”, cioè con il metodo del patrimonio netto.</w:t>
            </w:r>
            <w:r>
              <w:t xml:space="preserve"> </w:t>
            </w:r>
          </w:p>
        </w:tc>
        <w:tc>
          <w:tcPr>
            <w:tcW w:w="586" w:type="dxa"/>
            <w:tcMar>
              <w:left w:w="85" w:type="dxa"/>
              <w:right w:w="85" w:type="dxa"/>
            </w:tcMar>
            <w:vAlign w:val="center"/>
          </w:tcPr>
          <w:p w14:paraId="7A1ACE47" w14:textId="77777777" w:rsidR="00071E65" w:rsidRPr="00A32A16" w:rsidRDefault="00071E65" w:rsidP="00D73E98">
            <w:pPr>
              <w:jc w:val="center"/>
              <w:rPr>
                <w:lang w:val="it-IT"/>
              </w:rPr>
            </w:pPr>
          </w:p>
        </w:tc>
        <w:tc>
          <w:tcPr>
            <w:tcW w:w="573" w:type="dxa"/>
            <w:tcMar>
              <w:left w:w="108" w:type="dxa"/>
            </w:tcMar>
            <w:vAlign w:val="center"/>
          </w:tcPr>
          <w:p w14:paraId="71686A42" w14:textId="77777777" w:rsidR="00071E65" w:rsidRPr="00A32A16" w:rsidRDefault="00071E65" w:rsidP="00D73E98">
            <w:pPr>
              <w:jc w:val="center"/>
              <w:rPr>
                <w:lang w:val="it-IT"/>
              </w:rPr>
            </w:pPr>
          </w:p>
        </w:tc>
        <w:tc>
          <w:tcPr>
            <w:tcW w:w="570" w:type="dxa"/>
            <w:tcMar>
              <w:left w:w="108" w:type="dxa"/>
            </w:tcMar>
            <w:vAlign w:val="center"/>
          </w:tcPr>
          <w:p w14:paraId="4DC1588B" w14:textId="77777777" w:rsidR="00071E65" w:rsidRPr="00A32A16" w:rsidRDefault="00071E65" w:rsidP="00D73E98">
            <w:pPr>
              <w:jc w:val="center"/>
              <w:rPr>
                <w:lang w:val="it-IT"/>
              </w:rPr>
            </w:pPr>
          </w:p>
        </w:tc>
      </w:tr>
      <w:tr w:rsidR="00071E65" w:rsidRPr="006A2E64" w14:paraId="13E52526" w14:textId="77777777" w:rsidTr="00D73E98">
        <w:trPr>
          <w:cantSplit/>
          <w:trHeight w:val="20"/>
        </w:trPr>
        <w:tc>
          <w:tcPr>
            <w:tcW w:w="680" w:type="dxa"/>
          </w:tcPr>
          <w:p w14:paraId="676354C2" w14:textId="77777777" w:rsidR="00071E65" w:rsidRPr="008A0F36" w:rsidRDefault="00071E65" w:rsidP="00D73E98">
            <w:pPr>
              <w:jc w:val="center"/>
              <w:rPr>
                <w:lang w:val="it-IT"/>
              </w:rPr>
            </w:pPr>
          </w:p>
        </w:tc>
        <w:tc>
          <w:tcPr>
            <w:tcW w:w="851" w:type="dxa"/>
            <w:tcMar>
              <w:left w:w="108" w:type="dxa"/>
              <w:right w:w="0" w:type="dxa"/>
            </w:tcMar>
          </w:tcPr>
          <w:p w14:paraId="68B78F7C" w14:textId="77777777" w:rsidR="00071E65" w:rsidRDefault="00071E65" w:rsidP="00D73E98">
            <w:pPr>
              <w:pStyle w:val="PrincCont"/>
              <w:jc w:val="left"/>
              <w:rPr>
                <w:lang w:val="it-IT"/>
              </w:rPr>
            </w:pPr>
            <w:r>
              <w:rPr>
                <w:lang w:val="it-IT"/>
              </w:rPr>
              <w:t>OIC 17.179</w:t>
            </w:r>
          </w:p>
        </w:tc>
        <w:tc>
          <w:tcPr>
            <w:tcW w:w="7060" w:type="dxa"/>
            <w:tcMar>
              <w:left w:w="108" w:type="dxa"/>
            </w:tcMar>
            <w:vAlign w:val="center"/>
          </w:tcPr>
          <w:p w14:paraId="65086F4C" w14:textId="77777777" w:rsidR="00071E65" w:rsidRPr="000042B5" w:rsidRDefault="00071E65" w:rsidP="00D73E98">
            <w:pPr>
              <w:pStyle w:val="Commentiriquadro"/>
              <w:rPr>
                <w:rFonts w:ascii="Arial" w:hAnsi="Arial" w:cs="Arial"/>
                <w:sz w:val="24"/>
                <w:szCs w:val="24"/>
              </w:rPr>
            </w:pPr>
            <w:r w:rsidRPr="000042B5">
              <w:t xml:space="preserve">II metodo del </w:t>
            </w:r>
            <w:r w:rsidRPr="00633C5C">
              <w:t>patrimonio</w:t>
            </w:r>
            <w:r w:rsidRPr="000042B5">
              <w:t xml:space="preserve"> netto può applicarsi alle partecipazioni possedute sia direttamente, sia </w:t>
            </w:r>
            <w:r>
              <w:t>indirettamente tramite altre società</w:t>
            </w:r>
            <w:r w:rsidRPr="00633C5C">
              <w:t>. Nel caso in cui la partecipante possegga una partecipazione in una società controllata che a sua volta possiede partecipazioni di controllo o collegamento, il metodo del patrimonio netto si</w:t>
            </w:r>
            <w:r>
              <w:t xml:space="preserve"> </w:t>
            </w:r>
            <w:r w:rsidRPr="00633C5C">
              <w:t>applica dopo che nel bilancio di quest’ultima società le partecipazioni siano state valutate impiegando i medesimi principi contabili utilizzati dalla capogruppo. Nell’ipotesi che la</w:t>
            </w:r>
            <w:r>
              <w:t xml:space="preserve"> </w:t>
            </w:r>
            <w:r w:rsidRPr="00633C5C">
              <w:t>partecipante possegga una partecipazione in una società collegata che, quale capogruppo (di altre</w:t>
            </w:r>
            <w:r>
              <w:t xml:space="preserve"> </w:t>
            </w:r>
            <w:r w:rsidRPr="00633C5C">
              <w:t>società), rediga il bilancio consolidato, si assume il valore risultante da tale bilancio</w:t>
            </w:r>
            <w:r>
              <w:t>.</w:t>
            </w:r>
          </w:p>
        </w:tc>
        <w:tc>
          <w:tcPr>
            <w:tcW w:w="586" w:type="dxa"/>
            <w:tcMar>
              <w:left w:w="85" w:type="dxa"/>
              <w:right w:w="85" w:type="dxa"/>
            </w:tcMar>
            <w:vAlign w:val="center"/>
          </w:tcPr>
          <w:p w14:paraId="0FA29BFE" w14:textId="77777777" w:rsidR="00071E65" w:rsidRPr="00A32A16" w:rsidRDefault="00071E65" w:rsidP="00D73E98">
            <w:pPr>
              <w:jc w:val="center"/>
              <w:rPr>
                <w:lang w:val="it-IT"/>
              </w:rPr>
            </w:pPr>
          </w:p>
        </w:tc>
        <w:tc>
          <w:tcPr>
            <w:tcW w:w="573" w:type="dxa"/>
            <w:tcMar>
              <w:left w:w="108" w:type="dxa"/>
            </w:tcMar>
            <w:vAlign w:val="center"/>
          </w:tcPr>
          <w:p w14:paraId="6C470988" w14:textId="77777777" w:rsidR="00071E65" w:rsidRPr="00A32A16" w:rsidRDefault="00071E65" w:rsidP="00D73E98">
            <w:pPr>
              <w:jc w:val="center"/>
              <w:rPr>
                <w:lang w:val="it-IT"/>
              </w:rPr>
            </w:pPr>
          </w:p>
        </w:tc>
        <w:tc>
          <w:tcPr>
            <w:tcW w:w="570" w:type="dxa"/>
            <w:tcMar>
              <w:left w:w="108" w:type="dxa"/>
            </w:tcMar>
            <w:vAlign w:val="center"/>
          </w:tcPr>
          <w:p w14:paraId="7C459153" w14:textId="77777777" w:rsidR="00071E65" w:rsidRPr="00A32A16" w:rsidRDefault="00071E65" w:rsidP="00D73E98">
            <w:pPr>
              <w:jc w:val="center"/>
              <w:rPr>
                <w:lang w:val="it-IT"/>
              </w:rPr>
            </w:pPr>
          </w:p>
        </w:tc>
      </w:tr>
      <w:tr w:rsidR="00071E65" w:rsidRPr="006A2E64" w14:paraId="69BDAB07" w14:textId="77777777" w:rsidTr="00D73E98">
        <w:trPr>
          <w:cantSplit/>
          <w:trHeight w:val="20"/>
        </w:trPr>
        <w:tc>
          <w:tcPr>
            <w:tcW w:w="680" w:type="dxa"/>
          </w:tcPr>
          <w:p w14:paraId="58CEF05B" w14:textId="77777777" w:rsidR="00071E65" w:rsidRPr="008A0F36" w:rsidRDefault="00071E65" w:rsidP="00D73E98">
            <w:pPr>
              <w:jc w:val="center"/>
              <w:rPr>
                <w:lang w:val="it-IT"/>
              </w:rPr>
            </w:pPr>
          </w:p>
        </w:tc>
        <w:tc>
          <w:tcPr>
            <w:tcW w:w="851" w:type="dxa"/>
            <w:tcMar>
              <w:left w:w="108" w:type="dxa"/>
              <w:right w:w="0" w:type="dxa"/>
            </w:tcMar>
          </w:tcPr>
          <w:p w14:paraId="15E7ACD3" w14:textId="77777777" w:rsidR="00071E65" w:rsidRPr="00CC1ACF" w:rsidRDefault="00071E65" w:rsidP="00D73E98">
            <w:pPr>
              <w:pStyle w:val="PrincCont"/>
              <w:jc w:val="left"/>
              <w:rPr>
                <w:lang w:val="it-IT"/>
              </w:rPr>
            </w:pPr>
          </w:p>
        </w:tc>
        <w:tc>
          <w:tcPr>
            <w:tcW w:w="7060" w:type="dxa"/>
            <w:tcMar>
              <w:left w:w="108" w:type="dxa"/>
            </w:tcMar>
          </w:tcPr>
          <w:p w14:paraId="73DDE55A" w14:textId="77777777" w:rsidR="00071E65" w:rsidRPr="007A720A" w:rsidRDefault="00071E65" w:rsidP="00D73E98">
            <w:pPr>
              <w:pStyle w:val="Titolo2"/>
              <w:rPr>
                <w:lang w:val="it-IT"/>
              </w:rPr>
            </w:pPr>
            <w:r w:rsidRPr="007A720A">
              <w:rPr>
                <w:lang w:val="it-IT"/>
              </w:rPr>
              <w:t>Rilevazione iniziale, valutazione e rilevazioni successive</w:t>
            </w:r>
          </w:p>
        </w:tc>
        <w:tc>
          <w:tcPr>
            <w:tcW w:w="586" w:type="dxa"/>
            <w:tcMar>
              <w:left w:w="85" w:type="dxa"/>
              <w:right w:w="85" w:type="dxa"/>
            </w:tcMar>
            <w:vAlign w:val="center"/>
          </w:tcPr>
          <w:p w14:paraId="22B4B192" w14:textId="77777777" w:rsidR="00071E65" w:rsidRPr="007A720A" w:rsidRDefault="00071E65" w:rsidP="00D73E98">
            <w:pPr>
              <w:jc w:val="center"/>
              <w:rPr>
                <w:lang w:val="it-IT"/>
              </w:rPr>
            </w:pPr>
          </w:p>
        </w:tc>
        <w:tc>
          <w:tcPr>
            <w:tcW w:w="573" w:type="dxa"/>
            <w:tcMar>
              <w:left w:w="108" w:type="dxa"/>
            </w:tcMar>
            <w:vAlign w:val="center"/>
          </w:tcPr>
          <w:p w14:paraId="090CFBE5" w14:textId="77777777" w:rsidR="00071E65" w:rsidRPr="007A720A" w:rsidRDefault="00071E65" w:rsidP="00D73E98">
            <w:pPr>
              <w:jc w:val="center"/>
              <w:rPr>
                <w:lang w:val="it-IT"/>
              </w:rPr>
            </w:pPr>
          </w:p>
        </w:tc>
        <w:tc>
          <w:tcPr>
            <w:tcW w:w="570" w:type="dxa"/>
            <w:tcMar>
              <w:left w:w="108" w:type="dxa"/>
            </w:tcMar>
            <w:vAlign w:val="center"/>
          </w:tcPr>
          <w:p w14:paraId="5228291A" w14:textId="77777777" w:rsidR="00071E65" w:rsidRPr="007A720A" w:rsidRDefault="00071E65" w:rsidP="00D73E98">
            <w:pPr>
              <w:jc w:val="center"/>
              <w:rPr>
                <w:lang w:val="it-IT"/>
              </w:rPr>
            </w:pPr>
          </w:p>
        </w:tc>
      </w:tr>
      <w:tr w:rsidR="00071E65" w:rsidRPr="007A720A" w14:paraId="4533F979" w14:textId="77777777" w:rsidTr="00D73E98">
        <w:trPr>
          <w:cantSplit/>
          <w:trHeight w:val="20"/>
        </w:trPr>
        <w:tc>
          <w:tcPr>
            <w:tcW w:w="680" w:type="dxa"/>
          </w:tcPr>
          <w:p w14:paraId="2C570A8E" w14:textId="77777777" w:rsidR="00071E65" w:rsidRPr="007A720A" w:rsidRDefault="00071E65" w:rsidP="00D73E98">
            <w:pPr>
              <w:jc w:val="center"/>
              <w:rPr>
                <w:b/>
                <w:lang w:val="it-IT"/>
              </w:rPr>
            </w:pPr>
            <w:r w:rsidRPr="007A720A">
              <w:rPr>
                <w:b/>
                <w:lang w:val="it-IT"/>
              </w:rPr>
              <w:t>1)</w:t>
            </w:r>
          </w:p>
        </w:tc>
        <w:tc>
          <w:tcPr>
            <w:tcW w:w="851" w:type="dxa"/>
            <w:tcMar>
              <w:left w:w="108" w:type="dxa"/>
              <w:right w:w="0" w:type="dxa"/>
            </w:tcMar>
          </w:tcPr>
          <w:p w14:paraId="223CA95A" w14:textId="77777777" w:rsidR="00071E65" w:rsidRPr="007A720A" w:rsidRDefault="00071E65" w:rsidP="00D73E98">
            <w:pPr>
              <w:pStyle w:val="PrincCont"/>
              <w:jc w:val="left"/>
              <w:rPr>
                <w:lang w:val="it-IT"/>
              </w:rPr>
            </w:pPr>
            <w:r w:rsidRPr="007A720A">
              <w:rPr>
                <w:lang w:val="it-IT"/>
              </w:rPr>
              <w:t>OIC 17.155</w:t>
            </w:r>
          </w:p>
        </w:tc>
        <w:tc>
          <w:tcPr>
            <w:tcW w:w="7060" w:type="dxa"/>
            <w:tcMar>
              <w:left w:w="108" w:type="dxa"/>
            </w:tcMar>
          </w:tcPr>
          <w:p w14:paraId="0C39AB47" w14:textId="77777777" w:rsidR="00071E65" w:rsidRPr="007A720A" w:rsidRDefault="00071E65" w:rsidP="00D73E98">
            <w:pPr>
              <w:spacing w:line="230" w:lineRule="exact"/>
              <w:rPr>
                <w:lang w:val="it-IT"/>
              </w:rPr>
            </w:pPr>
            <w:r w:rsidRPr="007A720A">
              <w:rPr>
                <w:lang w:val="it-IT"/>
              </w:rPr>
              <w:t>Le partecipazioni valutate con il metodo del patrimonio netto sono state iscritte inizialmente al costo di acquisto, comprensivo degli oneri accessori?</w:t>
            </w:r>
          </w:p>
        </w:tc>
        <w:tc>
          <w:tcPr>
            <w:tcW w:w="586" w:type="dxa"/>
            <w:tcMar>
              <w:left w:w="85" w:type="dxa"/>
              <w:right w:w="85" w:type="dxa"/>
            </w:tcMar>
            <w:vAlign w:val="center"/>
          </w:tcPr>
          <w:p w14:paraId="1B6C8482"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c>
          <w:tcPr>
            <w:tcW w:w="573" w:type="dxa"/>
            <w:tcMar>
              <w:left w:w="108" w:type="dxa"/>
            </w:tcMar>
            <w:vAlign w:val="center"/>
          </w:tcPr>
          <w:p w14:paraId="2D242E2B"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c>
          <w:tcPr>
            <w:tcW w:w="570" w:type="dxa"/>
            <w:tcMar>
              <w:left w:w="108" w:type="dxa"/>
            </w:tcMar>
            <w:vAlign w:val="center"/>
          </w:tcPr>
          <w:p w14:paraId="600BF146"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r>
      <w:tr w:rsidR="00071E65" w:rsidRPr="006A2E64" w14:paraId="347A3B2D" w14:textId="77777777" w:rsidTr="00D73E98">
        <w:trPr>
          <w:cantSplit/>
          <w:trHeight w:val="20"/>
        </w:trPr>
        <w:tc>
          <w:tcPr>
            <w:tcW w:w="680" w:type="dxa"/>
          </w:tcPr>
          <w:p w14:paraId="75F67823" w14:textId="77777777" w:rsidR="00071E65" w:rsidRPr="007A720A" w:rsidRDefault="00071E65" w:rsidP="00D73E98">
            <w:pPr>
              <w:jc w:val="center"/>
              <w:rPr>
                <w:b/>
                <w:lang w:val="it-IT"/>
              </w:rPr>
            </w:pPr>
          </w:p>
        </w:tc>
        <w:tc>
          <w:tcPr>
            <w:tcW w:w="851" w:type="dxa"/>
            <w:tcMar>
              <w:left w:w="108" w:type="dxa"/>
              <w:right w:w="0" w:type="dxa"/>
            </w:tcMar>
          </w:tcPr>
          <w:p w14:paraId="0B6BC71C" w14:textId="77777777" w:rsidR="00071E65" w:rsidRPr="007A720A" w:rsidRDefault="00071E65" w:rsidP="00D73E98">
            <w:pPr>
              <w:pStyle w:val="PrincCont"/>
              <w:jc w:val="left"/>
              <w:rPr>
                <w:lang w:val="it-IT"/>
              </w:rPr>
            </w:pPr>
            <w:r w:rsidRPr="007A720A">
              <w:rPr>
                <w:lang w:val="it-IT"/>
              </w:rPr>
              <w:t>OIC 17.22</w:t>
            </w:r>
          </w:p>
        </w:tc>
        <w:tc>
          <w:tcPr>
            <w:tcW w:w="7060" w:type="dxa"/>
            <w:tcMar>
              <w:left w:w="108" w:type="dxa"/>
            </w:tcMar>
          </w:tcPr>
          <w:p w14:paraId="40C24255" w14:textId="740E98BD" w:rsidR="00071E65" w:rsidRPr="007A720A" w:rsidRDefault="00071E65" w:rsidP="00D73E98">
            <w:pPr>
              <w:pStyle w:val="Commentiriquadro"/>
              <w:rPr>
                <w:rFonts w:ascii="Arial" w:hAnsi="Arial" w:cs="Arial"/>
                <w:sz w:val="24"/>
                <w:szCs w:val="24"/>
              </w:rPr>
            </w:pPr>
            <w:r w:rsidRPr="007A720A">
              <w:t>Gli oneri accessori sono costituiti da costi direttamente imputabili all’operazioni</w:t>
            </w:r>
            <w:r w:rsidR="00D46CF7">
              <w:t xml:space="preserve"> </w:t>
            </w:r>
            <w:r w:rsidRPr="007A720A">
              <w:t xml:space="preserve">e quali ad esempio i costi di intermediazione bancaria e finanziaria, le commissioni, spese e imposte. Possono comprendere costi di consulenza corrisposti a professionisti per la predisposizione di contratti e di studi di convenienza all’acquisto. </w:t>
            </w:r>
          </w:p>
        </w:tc>
        <w:tc>
          <w:tcPr>
            <w:tcW w:w="586" w:type="dxa"/>
            <w:tcMar>
              <w:left w:w="85" w:type="dxa"/>
              <w:right w:w="85" w:type="dxa"/>
            </w:tcMar>
            <w:vAlign w:val="center"/>
          </w:tcPr>
          <w:p w14:paraId="77778374" w14:textId="77777777" w:rsidR="00071E65" w:rsidRPr="007A720A" w:rsidRDefault="00071E65" w:rsidP="00D73E98">
            <w:pPr>
              <w:jc w:val="center"/>
              <w:rPr>
                <w:lang w:val="it-IT"/>
              </w:rPr>
            </w:pPr>
          </w:p>
        </w:tc>
        <w:tc>
          <w:tcPr>
            <w:tcW w:w="573" w:type="dxa"/>
            <w:tcMar>
              <w:left w:w="108" w:type="dxa"/>
            </w:tcMar>
            <w:vAlign w:val="center"/>
          </w:tcPr>
          <w:p w14:paraId="3EFAEB68" w14:textId="77777777" w:rsidR="00071E65" w:rsidRPr="007A720A" w:rsidRDefault="00071E65" w:rsidP="00D73E98">
            <w:pPr>
              <w:jc w:val="center"/>
              <w:rPr>
                <w:lang w:val="it-IT"/>
              </w:rPr>
            </w:pPr>
          </w:p>
        </w:tc>
        <w:tc>
          <w:tcPr>
            <w:tcW w:w="570" w:type="dxa"/>
            <w:tcMar>
              <w:left w:w="108" w:type="dxa"/>
            </w:tcMar>
            <w:vAlign w:val="center"/>
          </w:tcPr>
          <w:p w14:paraId="3B25CEC5" w14:textId="77777777" w:rsidR="00071E65" w:rsidRPr="007A720A" w:rsidRDefault="00071E65" w:rsidP="00D73E98">
            <w:pPr>
              <w:jc w:val="center"/>
              <w:rPr>
                <w:lang w:val="it-IT"/>
              </w:rPr>
            </w:pPr>
          </w:p>
        </w:tc>
      </w:tr>
      <w:tr w:rsidR="00071E65" w:rsidRPr="007A720A" w14:paraId="4E28AA04" w14:textId="77777777" w:rsidTr="00D73E98">
        <w:trPr>
          <w:cantSplit/>
          <w:trHeight w:val="20"/>
        </w:trPr>
        <w:tc>
          <w:tcPr>
            <w:tcW w:w="680" w:type="dxa"/>
          </w:tcPr>
          <w:p w14:paraId="503CFE7F" w14:textId="77777777" w:rsidR="00071E65" w:rsidRPr="007A720A" w:rsidRDefault="00071E65" w:rsidP="00D73E98">
            <w:pPr>
              <w:jc w:val="center"/>
              <w:rPr>
                <w:b/>
                <w:lang w:val="it-IT"/>
              </w:rPr>
            </w:pPr>
            <w:r w:rsidRPr="007A720A">
              <w:rPr>
                <w:b/>
                <w:lang w:val="it-IT"/>
              </w:rPr>
              <w:t>2)</w:t>
            </w:r>
          </w:p>
        </w:tc>
        <w:tc>
          <w:tcPr>
            <w:tcW w:w="851" w:type="dxa"/>
            <w:tcMar>
              <w:left w:w="108" w:type="dxa"/>
              <w:right w:w="0" w:type="dxa"/>
            </w:tcMar>
          </w:tcPr>
          <w:p w14:paraId="4EFC1D1C" w14:textId="77777777" w:rsidR="00071E65" w:rsidRPr="007A720A" w:rsidRDefault="00071E65" w:rsidP="00D73E98">
            <w:pPr>
              <w:pStyle w:val="PrincCont"/>
              <w:jc w:val="left"/>
              <w:rPr>
                <w:lang w:val="it-IT"/>
              </w:rPr>
            </w:pPr>
            <w:r w:rsidRPr="007A720A">
              <w:rPr>
                <w:lang w:val="it-IT"/>
              </w:rPr>
              <w:t>OIC 17.163</w:t>
            </w:r>
          </w:p>
        </w:tc>
        <w:tc>
          <w:tcPr>
            <w:tcW w:w="7060" w:type="dxa"/>
            <w:tcMar>
              <w:left w:w="108" w:type="dxa"/>
            </w:tcMar>
          </w:tcPr>
          <w:p w14:paraId="38F5A63F" w14:textId="77777777" w:rsidR="00071E65" w:rsidRPr="007A720A" w:rsidRDefault="00071E65" w:rsidP="00D73E98">
            <w:pPr>
              <w:spacing w:line="230" w:lineRule="exact"/>
              <w:rPr>
                <w:lang w:val="it-IT"/>
              </w:rPr>
            </w:pPr>
            <w:r w:rsidRPr="007A720A">
              <w:rPr>
                <w:lang w:val="it-IT"/>
              </w:rPr>
              <w:t>L’investimento nella partecipazione è stato esposto nello stato patrimoniale per un ammontare unico comprensivo dell’eventuale avviamento e/o maggiori valori dell’attivo dello stato patrimoniale della partecipata?</w:t>
            </w:r>
          </w:p>
        </w:tc>
        <w:tc>
          <w:tcPr>
            <w:tcW w:w="586" w:type="dxa"/>
            <w:tcMar>
              <w:left w:w="85" w:type="dxa"/>
              <w:right w:w="85" w:type="dxa"/>
            </w:tcMar>
            <w:vAlign w:val="center"/>
          </w:tcPr>
          <w:p w14:paraId="42F78804"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c>
          <w:tcPr>
            <w:tcW w:w="573" w:type="dxa"/>
            <w:tcMar>
              <w:left w:w="108" w:type="dxa"/>
            </w:tcMar>
            <w:vAlign w:val="center"/>
          </w:tcPr>
          <w:p w14:paraId="2D29E615"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c>
          <w:tcPr>
            <w:tcW w:w="570" w:type="dxa"/>
            <w:tcMar>
              <w:left w:w="108" w:type="dxa"/>
            </w:tcMar>
            <w:vAlign w:val="center"/>
          </w:tcPr>
          <w:p w14:paraId="3B6C8B4C"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r>
      <w:tr w:rsidR="00071E65" w:rsidRPr="007A720A" w14:paraId="58DEF4C1" w14:textId="77777777" w:rsidTr="00D73E98">
        <w:trPr>
          <w:cantSplit/>
          <w:trHeight w:val="20"/>
        </w:trPr>
        <w:tc>
          <w:tcPr>
            <w:tcW w:w="680" w:type="dxa"/>
          </w:tcPr>
          <w:p w14:paraId="090F3944" w14:textId="77777777" w:rsidR="00071E65" w:rsidRPr="007A720A" w:rsidRDefault="00071E65" w:rsidP="00D73E98">
            <w:pPr>
              <w:jc w:val="center"/>
              <w:rPr>
                <w:b/>
                <w:lang w:val="it-IT"/>
              </w:rPr>
            </w:pPr>
            <w:r w:rsidRPr="007A720A">
              <w:rPr>
                <w:b/>
                <w:lang w:val="it-IT"/>
              </w:rPr>
              <w:t>3)</w:t>
            </w:r>
          </w:p>
        </w:tc>
        <w:tc>
          <w:tcPr>
            <w:tcW w:w="851" w:type="dxa"/>
            <w:tcMar>
              <w:left w:w="108" w:type="dxa"/>
              <w:right w:w="0" w:type="dxa"/>
            </w:tcMar>
          </w:tcPr>
          <w:p w14:paraId="2814A911" w14:textId="77777777" w:rsidR="00071E65" w:rsidRPr="007A720A" w:rsidRDefault="00071E65" w:rsidP="00D73E98">
            <w:pPr>
              <w:pStyle w:val="PrincCont"/>
              <w:jc w:val="left"/>
              <w:rPr>
                <w:lang w:val="it-IT"/>
              </w:rPr>
            </w:pPr>
            <w:r w:rsidRPr="007A720A">
              <w:rPr>
                <w:lang w:val="it-IT"/>
              </w:rPr>
              <w:t>OIC 17.163</w:t>
            </w:r>
          </w:p>
        </w:tc>
        <w:tc>
          <w:tcPr>
            <w:tcW w:w="7060" w:type="dxa"/>
            <w:tcMar>
              <w:left w:w="108" w:type="dxa"/>
            </w:tcMar>
          </w:tcPr>
          <w:p w14:paraId="3BA6AFF7" w14:textId="77777777" w:rsidR="00071E65" w:rsidRPr="007A720A" w:rsidRDefault="00071E65" w:rsidP="00D73E98">
            <w:pPr>
              <w:spacing w:line="230" w:lineRule="exact"/>
              <w:rPr>
                <w:lang w:val="it-IT"/>
              </w:rPr>
            </w:pPr>
            <w:r w:rsidRPr="007A720A">
              <w:rPr>
                <w:lang w:val="it-IT"/>
              </w:rPr>
              <w:t>La quota di utili o di perdite della partecipata è stata rilevata nell’apposita voce del conto economico?</w:t>
            </w:r>
          </w:p>
        </w:tc>
        <w:tc>
          <w:tcPr>
            <w:tcW w:w="586" w:type="dxa"/>
            <w:tcMar>
              <w:left w:w="85" w:type="dxa"/>
              <w:right w:w="85" w:type="dxa"/>
            </w:tcMar>
            <w:vAlign w:val="center"/>
          </w:tcPr>
          <w:p w14:paraId="04B978D1"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c>
          <w:tcPr>
            <w:tcW w:w="573" w:type="dxa"/>
            <w:tcMar>
              <w:left w:w="108" w:type="dxa"/>
            </w:tcMar>
            <w:vAlign w:val="center"/>
          </w:tcPr>
          <w:p w14:paraId="5A5C947C"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c>
          <w:tcPr>
            <w:tcW w:w="570" w:type="dxa"/>
            <w:tcMar>
              <w:left w:w="108" w:type="dxa"/>
            </w:tcMar>
            <w:vAlign w:val="center"/>
          </w:tcPr>
          <w:p w14:paraId="2CB9397B"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r>
      <w:tr w:rsidR="00071E65" w:rsidRPr="006A2E64" w14:paraId="5F4D4B65" w14:textId="77777777" w:rsidTr="00D73E98">
        <w:trPr>
          <w:cantSplit/>
          <w:trHeight w:val="20"/>
        </w:trPr>
        <w:tc>
          <w:tcPr>
            <w:tcW w:w="680" w:type="dxa"/>
          </w:tcPr>
          <w:p w14:paraId="7C607E7B" w14:textId="77777777" w:rsidR="00071E65" w:rsidRPr="007A720A" w:rsidRDefault="00071E65" w:rsidP="00D73E98">
            <w:pPr>
              <w:jc w:val="center"/>
              <w:rPr>
                <w:b/>
                <w:lang w:val="it-IT"/>
              </w:rPr>
            </w:pPr>
          </w:p>
        </w:tc>
        <w:tc>
          <w:tcPr>
            <w:tcW w:w="851" w:type="dxa"/>
            <w:tcMar>
              <w:left w:w="108" w:type="dxa"/>
              <w:right w:w="0" w:type="dxa"/>
            </w:tcMar>
          </w:tcPr>
          <w:p w14:paraId="1CE123E1" w14:textId="77777777" w:rsidR="00071E65" w:rsidRPr="007A720A" w:rsidRDefault="00071E65" w:rsidP="00D73E98">
            <w:pPr>
              <w:pStyle w:val="PrincCont"/>
              <w:jc w:val="left"/>
              <w:rPr>
                <w:lang w:val="it-IT"/>
              </w:rPr>
            </w:pPr>
          </w:p>
        </w:tc>
        <w:tc>
          <w:tcPr>
            <w:tcW w:w="7060" w:type="dxa"/>
            <w:tcMar>
              <w:left w:w="108" w:type="dxa"/>
            </w:tcMar>
          </w:tcPr>
          <w:p w14:paraId="042A377F" w14:textId="77777777" w:rsidR="00071E65" w:rsidRPr="007A720A" w:rsidRDefault="00071E65" w:rsidP="00D73E98">
            <w:pPr>
              <w:pStyle w:val="Titolo3"/>
              <w:rPr>
                <w:lang w:val="it-IT"/>
              </w:rPr>
            </w:pPr>
            <w:r w:rsidRPr="007A720A">
              <w:rPr>
                <w:lang w:val="it-IT"/>
              </w:rPr>
              <w:t xml:space="preserve">Trattamento della differenza iniziale tra costo d’acquisto e patrimonio netto contabile della partecipata </w:t>
            </w:r>
          </w:p>
        </w:tc>
        <w:tc>
          <w:tcPr>
            <w:tcW w:w="586" w:type="dxa"/>
            <w:tcMar>
              <w:left w:w="85" w:type="dxa"/>
              <w:right w:w="85" w:type="dxa"/>
            </w:tcMar>
            <w:vAlign w:val="center"/>
          </w:tcPr>
          <w:p w14:paraId="629FC4EC" w14:textId="77777777" w:rsidR="00071E65" w:rsidRPr="007A720A" w:rsidRDefault="00071E65" w:rsidP="00D73E98">
            <w:pPr>
              <w:jc w:val="center"/>
              <w:rPr>
                <w:lang w:val="it-IT"/>
              </w:rPr>
            </w:pPr>
          </w:p>
        </w:tc>
        <w:tc>
          <w:tcPr>
            <w:tcW w:w="573" w:type="dxa"/>
            <w:tcMar>
              <w:left w:w="108" w:type="dxa"/>
            </w:tcMar>
            <w:vAlign w:val="center"/>
          </w:tcPr>
          <w:p w14:paraId="26527E02" w14:textId="77777777" w:rsidR="00071E65" w:rsidRPr="007A720A" w:rsidRDefault="00071E65" w:rsidP="00D73E98">
            <w:pPr>
              <w:jc w:val="center"/>
              <w:rPr>
                <w:lang w:val="it-IT"/>
              </w:rPr>
            </w:pPr>
          </w:p>
        </w:tc>
        <w:tc>
          <w:tcPr>
            <w:tcW w:w="570" w:type="dxa"/>
            <w:tcMar>
              <w:left w:w="108" w:type="dxa"/>
            </w:tcMar>
            <w:vAlign w:val="center"/>
          </w:tcPr>
          <w:p w14:paraId="45B8D843" w14:textId="77777777" w:rsidR="00071E65" w:rsidRPr="007A720A" w:rsidRDefault="00071E65" w:rsidP="00D73E98">
            <w:pPr>
              <w:jc w:val="center"/>
              <w:rPr>
                <w:lang w:val="it-IT"/>
              </w:rPr>
            </w:pPr>
          </w:p>
        </w:tc>
      </w:tr>
      <w:tr w:rsidR="00071E65" w:rsidRPr="006A2E64" w14:paraId="5203A067" w14:textId="77777777" w:rsidTr="00D73E98">
        <w:trPr>
          <w:cantSplit/>
          <w:trHeight w:val="20"/>
        </w:trPr>
        <w:tc>
          <w:tcPr>
            <w:tcW w:w="680" w:type="dxa"/>
          </w:tcPr>
          <w:p w14:paraId="33523F5A" w14:textId="77777777" w:rsidR="00071E65" w:rsidRPr="007A720A" w:rsidRDefault="00071E65" w:rsidP="00D73E98">
            <w:pPr>
              <w:jc w:val="center"/>
              <w:rPr>
                <w:b/>
                <w:lang w:val="it-IT"/>
              </w:rPr>
            </w:pPr>
          </w:p>
        </w:tc>
        <w:tc>
          <w:tcPr>
            <w:tcW w:w="851" w:type="dxa"/>
            <w:tcMar>
              <w:left w:w="108" w:type="dxa"/>
              <w:right w:w="0" w:type="dxa"/>
            </w:tcMar>
          </w:tcPr>
          <w:p w14:paraId="75553B7B" w14:textId="77777777" w:rsidR="00071E65" w:rsidRPr="007A720A" w:rsidRDefault="00071E65" w:rsidP="00D73E98">
            <w:pPr>
              <w:pStyle w:val="PrincCont"/>
              <w:jc w:val="left"/>
              <w:rPr>
                <w:lang w:val="it-IT"/>
              </w:rPr>
            </w:pPr>
          </w:p>
        </w:tc>
        <w:tc>
          <w:tcPr>
            <w:tcW w:w="7060" w:type="dxa"/>
            <w:tcMar>
              <w:left w:w="108" w:type="dxa"/>
            </w:tcMar>
          </w:tcPr>
          <w:p w14:paraId="61D7CB14" w14:textId="77777777" w:rsidR="00071E65" w:rsidRPr="007A720A" w:rsidRDefault="00071E65" w:rsidP="00D73E98">
            <w:pPr>
              <w:pStyle w:val="Titolo4"/>
              <w:rPr>
                <w:b/>
              </w:rPr>
            </w:pPr>
            <w:r w:rsidRPr="007A720A">
              <w:t>Costo sostenuto per l’acquisto della partecipazione superiore al valore della corrispondente quota del patrimonio netto contabile della partecipata</w:t>
            </w:r>
          </w:p>
        </w:tc>
        <w:tc>
          <w:tcPr>
            <w:tcW w:w="586" w:type="dxa"/>
            <w:tcMar>
              <w:left w:w="85" w:type="dxa"/>
              <w:right w:w="85" w:type="dxa"/>
            </w:tcMar>
            <w:vAlign w:val="center"/>
          </w:tcPr>
          <w:p w14:paraId="2E969F99" w14:textId="77777777" w:rsidR="00071E65" w:rsidRPr="007A720A" w:rsidRDefault="00071E65" w:rsidP="00D73E98">
            <w:pPr>
              <w:jc w:val="center"/>
              <w:rPr>
                <w:lang w:val="it-IT"/>
              </w:rPr>
            </w:pPr>
          </w:p>
        </w:tc>
        <w:tc>
          <w:tcPr>
            <w:tcW w:w="573" w:type="dxa"/>
            <w:tcMar>
              <w:left w:w="108" w:type="dxa"/>
            </w:tcMar>
            <w:vAlign w:val="center"/>
          </w:tcPr>
          <w:p w14:paraId="6375888C" w14:textId="77777777" w:rsidR="00071E65" w:rsidRPr="007A720A" w:rsidRDefault="00071E65" w:rsidP="00D73E98">
            <w:pPr>
              <w:jc w:val="center"/>
              <w:rPr>
                <w:lang w:val="it-IT"/>
              </w:rPr>
            </w:pPr>
          </w:p>
        </w:tc>
        <w:tc>
          <w:tcPr>
            <w:tcW w:w="570" w:type="dxa"/>
            <w:tcMar>
              <w:left w:w="108" w:type="dxa"/>
            </w:tcMar>
            <w:vAlign w:val="center"/>
          </w:tcPr>
          <w:p w14:paraId="2F044624" w14:textId="77777777" w:rsidR="00071E65" w:rsidRPr="007A720A" w:rsidRDefault="00071E65" w:rsidP="00D73E98">
            <w:pPr>
              <w:jc w:val="center"/>
              <w:rPr>
                <w:lang w:val="it-IT"/>
              </w:rPr>
            </w:pPr>
          </w:p>
        </w:tc>
      </w:tr>
      <w:tr w:rsidR="00071E65" w:rsidRPr="007A720A" w14:paraId="6521C243" w14:textId="77777777" w:rsidTr="00D73E98">
        <w:trPr>
          <w:cantSplit/>
          <w:trHeight w:val="20"/>
        </w:trPr>
        <w:tc>
          <w:tcPr>
            <w:tcW w:w="680" w:type="dxa"/>
          </w:tcPr>
          <w:p w14:paraId="702D7AA3" w14:textId="77777777" w:rsidR="00071E65" w:rsidRPr="007A720A" w:rsidRDefault="00071E65" w:rsidP="00D73E98">
            <w:pPr>
              <w:jc w:val="center"/>
              <w:rPr>
                <w:b/>
                <w:lang w:val="it-IT"/>
              </w:rPr>
            </w:pPr>
            <w:r w:rsidRPr="007A720A">
              <w:rPr>
                <w:b/>
                <w:lang w:val="it-IT"/>
              </w:rPr>
              <w:t>4)</w:t>
            </w:r>
          </w:p>
        </w:tc>
        <w:tc>
          <w:tcPr>
            <w:tcW w:w="851" w:type="dxa"/>
            <w:tcMar>
              <w:left w:w="108" w:type="dxa"/>
              <w:right w:w="0" w:type="dxa"/>
            </w:tcMar>
          </w:tcPr>
          <w:p w14:paraId="1BC6BCA6" w14:textId="77777777" w:rsidR="00071E65" w:rsidRPr="007A720A" w:rsidRDefault="00071E65" w:rsidP="00D73E98">
            <w:pPr>
              <w:pStyle w:val="PrincCont"/>
              <w:jc w:val="left"/>
            </w:pPr>
            <w:r w:rsidRPr="007A720A">
              <w:t>Art. 2426, c.1, n.4, CC</w:t>
            </w:r>
            <w:r>
              <w:t xml:space="preserve">       </w:t>
            </w:r>
            <w:r w:rsidRPr="007A720A">
              <w:t>OIC 17.156</w:t>
            </w:r>
          </w:p>
        </w:tc>
        <w:tc>
          <w:tcPr>
            <w:tcW w:w="7060" w:type="dxa"/>
            <w:tcMar>
              <w:left w:w="108" w:type="dxa"/>
            </w:tcMar>
            <w:vAlign w:val="center"/>
          </w:tcPr>
          <w:p w14:paraId="323FE27B" w14:textId="77777777" w:rsidR="00071E65" w:rsidRPr="007A720A" w:rsidRDefault="00071E65" w:rsidP="00D73E98">
            <w:pPr>
              <w:spacing w:line="230" w:lineRule="exact"/>
              <w:rPr>
                <w:lang w:val="it-IT"/>
              </w:rPr>
            </w:pPr>
            <w:r w:rsidRPr="007A720A">
              <w:rPr>
                <w:lang w:val="it-IT"/>
              </w:rPr>
              <w:t>In sede di prima rilevazione, se il costo di acquisto della partecipazione è superiore al valore della corrispondente quota del patrimonio netto risultante riferito alla data di acquisizione o, in alternativa, risultante dall’ultimo bilancio della partecipata, la differenza è stata iscritta nell’attivo della partecipante, purché ne siano indicate le ragioni nella Nota Integrativa?</w:t>
            </w:r>
          </w:p>
        </w:tc>
        <w:tc>
          <w:tcPr>
            <w:tcW w:w="586" w:type="dxa"/>
            <w:tcMar>
              <w:left w:w="85" w:type="dxa"/>
              <w:right w:w="85" w:type="dxa"/>
            </w:tcMar>
            <w:vAlign w:val="center"/>
          </w:tcPr>
          <w:p w14:paraId="57E048AC"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c>
          <w:tcPr>
            <w:tcW w:w="573" w:type="dxa"/>
            <w:tcMar>
              <w:left w:w="108" w:type="dxa"/>
            </w:tcMar>
            <w:vAlign w:val="center"/>
          </w:tcPr>
          <w:p w14:paraId="5250CCF8"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c>
          <w:tcPr>
            <w:tcW w:w="570" w:type="dxa"/>
            <w:tcMar>
              <w:left w:w="108" w:type="dxa"/>
            </w:tcMar>
            <w:vAlign w:val="center"/>
          </w:tcPr>
          <w:p w14:paraId="00D421CF"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r>
      <w:tr w:rsidR="00071E65" w:rsidRPr="006A2E64" w14:paraId="22F83F92" w14:textId="77777777" w:rsidTr="00D73E98">
        <w:trPr>
          <w:cantSplit/>
          <w:trHeight w:val="20"/>
        </w:trPr>
        <w:tc>
          <w:tcPr>
            <w:tcW w:w="680" w:type="dxa"/>
          </w:tcPr>
          <w:p w14:paraId="5B2669CB" w14:textId="77777777" w:rsidR="00071E65" w:rsidRPr="007A720A" w:rsidRDefault="00071E65" w:rsidP="00D73E98">
            <w:pPr>
              <w:jc w:val="center"/>
              <w:rPr>
                <w:b/>
                <w:lang w:val="it-IT"/>
              </w:rPr>
            </w:pPr>
          </w:p>
        </w:tc>
        <w:tc>
          <w:tcPr>
            <w:tcW w:w="851" w:type="dxa"/>
            <w:tcMar>
              <w:left w:w="108" w:type="dxa"/>
              <w:right w:w="0" w:type="dxa"/>
            </w:tcMar>
          </w:tcPr>
          <w:p w14:paraId="6BB573CD" w14:textId="77777777" w:rsidR="00071E65" w:rsidRPr="007A720A" w:rsidRDefault="00071E65" w:rsidP="00D73E98">
            <w:pPr>
              <w:pStyle w:val="PrincCont"/>
              <w:jc w:val="left"/>
            </w:pPr>
            <w:r w:rsidRPr="007A720A">
              <w:t>OIC 17.157</w:t>
            </w:r>
          </w:p>
        </w:tc>
        <w:tc>
          <w:tcPr>
            <w:tcW w:w="7060" w:type="dxa"/>
            <w:tcMar>
              <w:left w:w="108" w:type="dxa"/>
            </w:tcMar>
            <w:vAlign w:val="center"/>
          </w:tcPr>
          <w:p w14:paraId="2B285E42" w14:textId="77777777" w:rsidR="00071E65" w:rsidRPr="007A720A" w:rsidRDefault="00071E65" w:rsidP="00D73E98">
            <w:pPr>
              <w:pStyle w:val="Commentiriquadro"/>
            </w:pPr>
            <w:r w:rsidRPr="007A720A">
              <w:t>Ai fini del calcolo della differenza iniziale tra costo della partecipazione e valore del patrimonio netto della società partecipata nell’ambito del metodo del patrimonio netto, la data di acquisizione è quella tecnicamente da preferire ove siano disponibili le informazioni necessarie.</w:t>
            </w:r>
          </w:p>
        </w:tc>
        <w:tc>
          <w:tcPr>
            <w:tcW w:w="586" w:type="dxa"/>
            <w:tcMar>
              <w:left w:w="85" w:type="dxa"/>
              <w:right w:w="85" w:type="dxa"/>
            </w:tcMar>
            <w:vAlign w:val="center"/>
          </w:tcPr>
          <w:p w14:paraId="46B4DB46" w14:textId="77777777" w:rsidR="00071E65" w:rsidRPr="007A720A" w:rsidRDefault="00071E65" w:rsidP="00D73E98">
            <w:pPr>
              <w:jc w:val="center"/>
              <w:rPr>
                <w:lang w:val="it-IT"/>
              </w:rPr>
            </w:pPr>
          </w:p>
        </w:tc>
        <w:tc>
          <w:tcPr>
            <w:tcW w:w="573" w:type="dxa"/>
            <w:tcMar>
              <w:left w:w="108" w:type="dxa"/>
            </w:tcMar>
            <w:vAlign w:val="center"/>
          </w:tcPr>
          <w:p w14:paraId="234CE958" w14:textId="77777777" w:rsidR="00071E65" w:rsidRPr="007A720A" w:rsidRDefault="00071E65" w:rsidP="00D73E98">
            <w:pPr>
              <w:jc w:val="center"/>
              <w:rPr>
                <w:lang w:val="it-IT"/>
              </w:rPr>
            </w:pPr>
          </w:p>
        </w:tc>
        <w:tc>
          <w:tcPr>
            <w:tcW w:w="570" w:type="dxa"/>
            <w:tcMar>
              <w:left w:w="108" w:type="dxa"/>
            </w:tcMar>
            <w:vAlign w:val="center"/>
          </w:tcPr>
          <w:p w14:paraId="58A0916F" w14:textId="77777777" w:rsidR="00071E65" w:rsidRPr="007A720A" w:rsidRDefault="00071E65" w:rsidP="00D73E98">
            <w:pPr>
              <w:jc w:val="center"/>
              <w:rPr>
                <w:lang w:val="it-IT"/>
              </w:rPr>
            </w:pPr>
          </w:p>
        </w:tc>
      </w:tr>
      <w:tr w:rsidR="00071E65" w:rsidRPr="006A2E64" w14:paraId="47515BBB" w14:textId="77777777" w:rsidTr="00D73E98">
        <w:trPr>
          <w:cantSplit/>
          <w:trHeight w:val="20"/>
        </w:trPr>
        <w:tc>
          <w:tcPr>
            <w:tcW w:w="680" w:type="dxa"/>
          </w:tcPr>
          <w:p w14:paraId="28AB7B43" w14:textId="77777777" w:rsidR="00071E65" w:rsidRPr="007A720A" w:rsidRDefault="00071E65" w:rsidP="00D73E98">
            <w:pPr>
              <w:jc w:val="center"/>
              <w:rPr>
                <w:b/>
                <w:lang w:val="it-IT"/>
              </w:rPr>
            </w:pPr>
          </w:p>
        </w:tc>
        <w:tc>
          <w:tcPr>
            <w:tcW w:w="851" w:type="dxa"/>
            <w:tcMar>
              <w:left w:w="108" w:type="dxa"/>
              <w:right w:w="0" w:type="dxa"/>
            </w:tcMar>
          </w:tcPr>
          <w:p w14:paraId="55A48E28" w14:textId="77777777" w:rsidR="00071E65" w:rsidRPr="007A720A" w:rsidRDefault="00071E65" w:rsidP="00D73E98">
            <w:pPr>
              <w:pStyle w:val="PrincCont"/>
              <w:jc w:val="left"/>
            </w:pPr>
            <w:r w:rsidRPr="007A720A">
              <w:t>OIC 17.164</w:t>
            </w:r>
          </w:p>
        </w:tc>
        <w:tc>
          <w:tcPr>
            <w:tcW w:w="7060" w:type="dxa"/>
            <w:tcMar>
              <w:left w:w="108" w:type="dxa"/>
            </w:tcMar>
            <w:vAlign w:val="center"/>
          </w:tcPr>
          <w:p w14:paraId="24EE860D" w14:textId="77777777" w:rsidR="00071E65" w:rsidRPr="007A720A" w:rsidRDefault="00071E65" w:rsidP="00D73E98">
            <w:pPr>
              <w:pStyle w:val="Commentiriquadro"/>
            </w:pPr>
            <w:r w:rsidRPr="007A720A">
              <w:t>Il metodo del patrimonio netto si applica utilizzando il bilancio approvato dalla partecipata, riferito alla stessa data del bilancio della partecipante. È tuttavia accettabile assumere un progetto di bilancio formalmente redatto dall’organo amministrativo della partecipata, qualora non sia ancora intervenuta l’approvazione da parte dell’assemblea.</w:t>
            </w:r>
          </w:p>
        </w:tc>
        <w:tc>
          <w:tcPr>
            <w:tcW w:w="586" w:type="dxa"/>
            <w:tcMar>
              <w:left w:w="85" w:type="dxa"/>
              <w:right w:w="85" w:type="dxa"/>
            </w:tcMar>
            <w:vAlign w:val="center"/>
          </w:tcPr>
          <w:p w14:paraId="6D995B50" w14:textId="77777777" w:rsidR="00071E65" w:rsidRPr="007A720A" w:rsidRDefault="00071E65" w:rsidP="00D73E98">
            <w:pPr>
              <w:jc w:val="center"/>
              <w:rPr>
                <w:lang w:val="it-IT"/>
              </w:rPr>
            </w:pPr>
          </w:p>
        </w:tc>
        <w:tc>
          <w:tcPr>
            <w:tcW w:w="573" w:type="dxa"/>
            <w:tcMar>
              <w:left w:w="108" w:type="dxa"/>
            </w:tcMar>
            <w:vAlign w:val="center"/>
          </w:tcPr>
          <w:p w14:paraId="2F510DEA" w14:textId="77777777" w:rsidR="00071E65" w:rsidRPr="007A720A" w:rsidRDefault="00071E65" w:rsidP="00D73E98">
            <w:pPr>
              <w:jc w:val="center"/>
              <w:rPr>
                <w:lang w:val="it-IT"/>
              </w:rPr>
            </w:pPr>
          </w:p>
        </w:tc>
        <w:tc>
          <w:tcPr>
            <w:tcW w:w="570" w:type="dxa"/>
            <w:tcMar>
              <w:left w:w="108" w:type="dxa"/>
            </w:tcMar>
            <w:vAlign w:val="center"/>
          </w:tcPr>
          <w:p w14:paraId="538F9B9B" w14:textId="77777777" w:rsidR="00071E65" w:rsidRPr="007A720A" w:rsidRDefault="00071E65" w:rsidP="00D73E98">
            <w:pPr>
              <w:jc w:val="center"/>
              <w:rPr>
                <w:lang w:val="it-IT"/>
              </w:rPr>
            </w:pPr>
          </w:p>
        </w:tc>
      </w:tr>
      <w:tr w:rsidR="00071E65" w:rsidRPr="006A2E64" w14:paraId="76727A56" w14:textId="77777777" w:rsidTr="00D73E98">
        <w:trPr>
          <w:cantSplit/>
          <w:trHeight w:val="20"/>
        </w:trPr>
        <w:tc>
          <w:tcPr>
            <w:tcW w:w="680" w:type="dxa"/>
          </w:tcPr>
          <w:p w14:paraId="1738E748" w14:textId="77777777" w:rsidR="00071E65" w:rsidRPr="007A720A" w:rsidRDefault="00071E65" w:rsidP="00D73E98">
            <w:pPr>
              <w:jc w:val="center"/>
              <w:rPr>
                <w:b/>
                <w:lang w:val="it-IT"/>
              </w:rPr>
            </w:pPr>
          </w:p>
        </w:tc>
        <w:tc>
          <w:tcPr>
            <w:tcW w:w="851" w:type="dxa"/>
            <w:tcMar>
              <w:left w:w="108" w:type="dxa"/>
              <w:right w:w="0" w:type="dxa"/>
            </w:tcMar>
          </w:tcPr>
          <w:p w14:paraId="7D0D8088" w14:textId="77777777" w:rsidR="00071E65" w:rsidRPr="007A720A" w:rsidRDefault="00071E65" w:rsidP="00D73E98">
            <w:pPr>
              <w:pStyle w:val="PrincCont"/>
              <w:jc w:val="left"/>
              <w:rPr>
                <w:lang w:val="it-IT"/>
              </w:rPr>
            </w:pPr>
            <w:r w:rsidRPr="007A720A">
              <w:t>OIC 17.165</w:t>
            </w:r>
          </w:p>
        </w:tc>
        <w:tc>
          <w:tcPr>
            <w:tcW w:w="7060" w:type="dxa"/>
            <w:tcMar>
              <w:left w:w="108" w:type="dxa"/>
            </w:tcMar>
            <w:vAlign w:val="center"/>
          </w:tcPr>
          <w:p w14:paraId="0A08D746" w14:textId="63BB8052" w:rsidR="00071E65" w:rsidRDefault="00071E65" w:rsidP="00D73E98">
            <w:pPr>
              <w:pStyle w:val="Commentiriquadro"/>
            </w:pPr>
            <w:r w:rsidRPr="007A720A">
              <w:t>Nel caso in cui la data di chiusura del bilancio diverga da quella della partecipante, ai fini dell’applicazione del metodo del patrimonio netto si fa riferimento ad un bilancio intermedio della partecipata la cui chiusura coincida con quella della società partecipante</w:t>
            </w:r>
            <w:r w:rsidR="00C52274">
              <w:t>.</w:t>
            </w:r>
          </w:p>
        </w:tc>
        <w:tc>
          <w:tcPr>
            <w:tcW w:w="586" w:type="dxa"/>
            <w:tcMar>
              <w:left w:w="85" w:type="dxa"/>
              <w:right w:w="85" w:type="dxa"/>
            </w:tcMar>
            <w:vAlign w:val="center"/>
          </w:tcPr>
          <w:p w14:paraId="10374145" w14:textId="77777777" w:rsidR="00071E65" w:rsidRPr="006F27B7" w:rsidRDefault="00071E65" w:rsidP="00D73E98">
            <w:pPr>
              <w:jc w:val="center"/>
              <w:rPr>
                <w:lang w:val="it-IT"/>
              </w:rPr>
            </w:pPr>
          </w:p>
        </w:tc>
        <w:tc>
          <w:tcPr>
            <w:tcW w:w="573" w:type="dxa"/>
            <w:tcMar>
              <w:left w:w="108" w:type="dxa"/>
            </w:tcMar>
            <w:vAlign w:val="center"/>
          </w:tcPr>
          <w:p w14:paraId="32CFA752" w14:textId="77777777" w:rsidR="00071E65" w:rsidRPr="006F27B7" w:rsidRDefault="00071E65" w:rsidP="00D73E98">
            <w:pPr>
              <w:jc w:val="center"/>
              <w:rPr>
                <w:lang w:val="it-IT"/>
              </w:rPr>
            </w:pPr>
          </w:p>
        </w:tc>
        <w:tc>
          <w:tcPr>
            <w:tcW w:w="570" w:type="dxa"/>
            <w:tcMar>
              <w:left w:w="108" w:type="dxa"/>
            </w:tcMar>
            <w:vAlign w:val="center"/>
          </w:tcPr>
          <w:p w14:paraId="6352B18E" w14:textId="77777777" w:rsidR="00071E65" w:rsidRPr="006F27B7" w:rsidRDefault="00071E65" w:rsidP="00D73E98">
            <w:pPr>
              <w:jc w:val="center"/>
              <w:rPr>
                <w:lang w:val="it-IT"/>
              </w:rPr>
            </w:pPr>
          </w:p>
        </w:tc>
      </w:tr>
      <w:tr w:rsidR="00071E65" w:rsidRPr="006A2E64" w14:paraId="6AD987EA" w14:textId="77777777" w:rsidTr="00D73E98">
        <w:trPr>
          <w:cantSplit/>
          <w:trHeight w:val="20"/>
        </w:trPr>
        <w:tc>
          <w:tcPr>
            <w:tcW w:w="680" w:type="dxa"/>
          </w:tcPr>
          <w:p w14:paraId="20CC28B5" w14:textId="77777777" w:rsidR="00071E65" w:rsidRPr="004C73AD" w:rsidRDefault="00071E65" w:rsidP="00D73E98">
            <w:pPr>
              <w:jc w:val="center"/>
              <w:rPr>
                <w:b/>
                <w:lang w:val="it-IT"/>
              </w:rPr>
            </w:pPr>
          </w:p>
        </w:tc>
        <w:tc>
          <w:tcPr>
            <w:tcW w:w="851" w:type="dxa"/>
            <w:tcMar>
              <w:left w:w="108" w:type="dxa"/>
              <w:right w:w="0" w:type="dxa"/>
            </w:tcMar>
          </w:tcPr>
          <w:p w14:paraId="53427E25" w14:textId="77777777" w:rsidR="00071E65" w:rsidRDefault="00071E65" w:rsidP="00D73E98">
            <w:pPr>
              <w:pStyle w:val="PrincCont"/>
              <w:jc w:val="left"/>
            </w:pPr>
            <w:r>
              <w:t>OIC 17.166</w:t>
            </w:r>
          </w:p>
        </w:tc>
        <w:tc>
          <w:tcPr>
            <w:tcW w:w="7060" w:type="dxa"/>
            <w:tcMar>
              <w:left w:w="108" w:type="dxa"/>
            </w:tcMar>
            <w:vAlign w:val="center"/>
          </w:tcPr>
          <w:p w14:paraId="38EE3BD7" w14:textId="77777777" w:rsidR="00071E65" w:rsidRDefault="00071E65" w:rsidP="00D73E98">
            <w:pPr>
              <w:pStyle w:val="Commentiriquadro"/>
            </w:pPr>
            <w:r>
              <w:t>Nel solo caso di società collegate, se la data di chiusura dell’esercizio è diversa dalla data di riferimento del bilancio della partecipante è accettabile utilizzare un bilancio a data diversa purché si verifichino le seguenti condizioni:</w:t>
            </w:r>
          </w:p>
          <w:p w14:paraId="267A7E40" w14:textId="77777777" w:rsidR="00071E65" w:rsidRDefault="00071E65" w:rsidP="00F271AC">
            <w:pPr>
              <w:pStyle w:val="Commentiriquadro"/>
              <w:numPr>
                <w:ilvl w:val="0"/>
                <w:numId w:val="29"/>
              </w:numPr>
              <w:ind w:left="176" w:hanging="119"/>
            </w:pPr>
            <w:r>
              <w:t>la differenza non ecceda i tre mesi;</w:t>
            </w:r>
          </w:p>
          <w:p w14:paraId="444A1A3E" w14:textId="77777777" w:rsidR="00071E65" w:rsidRDefault="00071E65" w:rsidP="00F271AC">
            <w:pPr>
              <w:pStyle w:val="Commentiriquadro"/>
              <w:numPr>
                <w:ilvl w:val="0"/>
                <w:numId w:val="29"/>
              </w:numPr>
              <w:ind w:left="176" w:hanging="119"/>
            </w:pPr>
            <w:r>
              <w:t>la differenza di data del bilancio sia mantenuta costante;</w:t>
            </w:r>
          </w:p>
          <w:p w14:paraId="69DD90D1" w14:textId="77777777" w:rsidR="00071E65" w:rsidRDefault="00071E65" w:rsidP="00D73E98">
            <w:pPr>
              <w:pStyle w:val="Commentiriquadro"/>
              <w:ind w:left="176" w:hanging="119"/>
            </w:pPr>
            <w:r>
              <w:t>-</w:t>
            </w:r>
            <w:r>
              <w:tab/>
              <w:t>la diversità di data venga indicata nella Nota Integrativa della partecipante;</w:t>
            </w:r>
          </w:p>
          <w:p w14:paraId="74098906" w14:textId="77777777" w:rsidR="00071E65" w:rsidRDefault="00071E65" w:rsidP="00D73E98">
            <w:pPr>
              <w:pStyle w:val="Commentiriquadro"/>
              <w:ind w:left="176" w:hanging="119"/>
            </w:pPr>
            <w:r>
              <w:t xml:space="preserve">- </w:t>
            </w:r>
            <w:r>
              <w:tab/>
              <w:t>vengano riflessi gli effetti di operazioni ed eventi significativi verificatisi tra la data del bilancio della collegata e quella della partecipante, ed essi siano posti in evidenza nella Nota Integrativa della partecipante.</w:t>
            </w:r>
          </w:p>
        </w:tc>
        <w:tc>
          <w:tcPr>
            <w:tcW w:w="586" w:type="dxa"/>
            <w:tcMar>
              <w:left w:w="85" w:type="dxa"/>
              <w:right w:w="85" w:type="dxa"/>
            </w:tcMar>
            <w:vAlign w:val="center"/>
          </w:tcPr>
          <w:p w14:paraId="2CDAA8FC" w14:textId="77777777" w:rsidR="00071E65" w:rsidRPr="006F27B7" w:rsidRDefault="00071E65" w:rsidP="00D73E98">
            <w:pPr>
              <w:jc w:val="center"/>
              <w:rPr>
                <w:lang w:val="it-IT"/>
              </w:rPr>
            </w:pPr>
          </w:p>
        </w:tc>
        <w:tc>
          <w:tcPr>
            <w:tcW w:w="573" w:type="dxa"/>
            <w:tcMar>
              <w:left w:w="108" w:type="dxa"/>
            </w:tcMar>
            <w:vAlign w:val="center"/>
          </w:tcPr>
          <w:p w14:paraId="5B91A47C" w14:textId="77777777" w:rsidR="00071E65" w:rsidRPr="006F27B7" w:rsidRDefault="00071E65" w:rsidP="00D73E98">
            <w:pPr>
              <w:jc w:val="center"/>
              <w:rPr>
                <w:lang w:val="it-IT"/>
              </w:rPr>
            </w:pPr>
          </w:p>
        </w:tc>
        <w:tc>
          <w:tcPr>
            <w:tcW w:w="570" w:type="dxa"/>
            <w:tcMar>
              <w:left w:w="108" w:type="dxa"/>
            </w:tcMar>
            <w:vAlign w:val="center"/>
          </w:tcPr>
          <w:p w14:paraId="7D601A2F" w14:textId="77777777" w:rsidR="00071E65" w:rsidRPr="006F27B7" w:rsidRDefault="00071E65" w:rsidP="00D73E98">
            <w:pPr>
              <w:jc w:val="center"/>
              <w:rPr>
                <w:lang w:val="it-IT"/>
              </w:rPr>
            </w:pPr>
          </w:p>
        </w:tc>
      </w:tr>
      <w:tr w:rsidR="00071E65" w:rsidRPr="00DB38AE" w14:paraId="24230B1D" w14:textId="77777777" w:rsidTr="00D73E98">
        <w:trPr>
          <w:cantSplit/>
          <w:trHeight w:val="20"/>
        </w:trPr>
        <w:tc>
          <w:tcPr>
            <w:tcW w:w="680" w:type="dxa"/>
          </w:tcPr>
          <w:p w14:paraId="36400C2D" w14:textId="77777777" w:rsidR="00071E65" w:rsidRPr="004C73AD" w:rsidRDefault="00071E65" w:rsidP="00D73E98">
            <w:pPr>
              <w:jc w:val="center"/>
              <w:rPr>
                <w:b/>
                <w:lang w:val="it-IT"/>
              </w:rPr>
            </w:pPr>
            <w:r w:rsidRPr="004C73AD">
              <w:rPr>
                <w:b/>
                <w:lang w:val="it-IT"/>
              </w:rPr>
              <w:t>5)</w:t>
            </w:r>
          </w:p>
        </w:tc>
        <w:tc>
          <w:tcPr>
            <w:tcW w:w="851" w:type="dxa"/>
            <w:tcMar>
              <w:left w:w="108" w:type="dxa"/>
              <w:right w:w="0" w:type="dxa"/>
            </w:tcMar>
          </w:tcPr>
          <w:p w14:paraId="521FF10A" w14:textId="77777777" w:rsidR="00071E65" w:rsidRPr="00F85E20" w:rsidRDefault="00071E65" w:rsidP="00D73E98">
            <w:pPr>
              <w:pStyle w:val="PrincCont"/>
              <w:jc w:val="left"/>
            </w:pPr>
            <w:r>
              <w:t>OIC 17.156</w:t>
            </w:r>
          </w:p>
        </w:tc>
        <w:tc>
          <w:tcPr>
            <w:tcW w:w="7060" w:type="dxa"/>
            <w:tcMar>
              <w:left w:w="108" w:type="dxa"/>
            </w:tcMar>
            <w:vAlign w:val="center"/>
          </w:tcPr>
          <w:p w14:paraId="2E6EEC8B" w14:textId="77777777" w:rsidR="00071E65" w:rsidRDefault="00071E65" w:rsidP="00D73E98">
            <w:pPr>
              <w:spacing w:line="230" w:lineRule="exact"/>
              <w:rPr>
                <w:lang w:val="it-IT"/>
              </w:rPr>
            </w:pPr>
            <w:r>
              <w:rPr>
                <w:lang w:val="it-IT"/>
              </w:rPr>
              <w:t>Tale differenza è stata ammortizzata limitatamente alla parte attribuibile ai beni ammortizzabili, compreso l’avviamento?</w:t>
            </w:r>
          </w:p>
        </w:tc>
        <w:tc>
          <w:tcPr>
            <w:tcW w:w="586" w:type="dxa"/>
            <w:tcMar>
              <w:left w:w="85" w:type="dxa"/>
              <w:right w:w="85" w:type="dxa"/>
            </w:tcMar>
            <w:vAlign w:val="center"/>
          </w:tcPr>
          <w:p w14:paraId="70755727" w14:textId="77777777" w:rsidR="00071E65" w:rsidRPr="00DB38AE"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09D5805" w14:textId="77777777" w:rsidR="00071E65" w:rsidRPr="00DB38AE"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F46A48A" w14:textId="77777777" w:rsidR="00071E65" w:rsidRPr="00DB38AE"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862A11" w14:paraId="0E78A457" w14:textId="77777777" w:rsidTr="00D73E98">
        <w:trPr>
          <w:cantSplit/>
          <w:trHeight w:val="20"/>
        </w:trPr>
        <w:tc>
          <w:tcPr>
            <w:tcW w:w="680" w:type="dxa"/>
          </w:tcPr>
          <w:p w14:paraId="6F6E2E3A" w14:textId="77777777" w:rsidR="00071E65" w:rsidRPr="004C73AD" w:rsidRDefault="00071E65" w:rsidP="00D73E98">
            <w:pPr>
              <w:jc w:val="center"/>
              <w:rPr>
                <w:b/>
                <w:lang w:val="it-IT"/>
              </w:rPr>
            </w:pPr>
            <w:r>
              <w:rPr>
                <w:b/>
                <w:lang w:val="it-IT"/>
              </w:rPr>
              <w:t>6)</w:t>
            </w:r>
          </w:p>
        </w:tc>
        <w:tc>
          <w:tcPr>
            <w:tcW w:w="851" w:type="dxa"/>
            <w:tcMar>
              <w:left w:w="108" w:type="dxa"/>
              <w:right w:w="0" w:type="dxa"/>
            </w:tcMar>
          </w:tcPr>
          <w:p w14:paraId="70F046FA" w14:textId="77777777" w:rsidR="00071E65" w:rsidRDefault="00071E65" w:rsidP="00D73E98">
            <w:pPr>
              <w:pStyle w:val="PrincCont"/>
              <w:jc w:val="left"/>
            </w:pPr>
            <w:r>
              <w:rPr>
                <w:lang w:val="it-IT"/>
              </w:rPr>
              <w:t>OIC 17.161 a)</w:t>
            </w:r>
          </w:p>
        </w:tc>
        <w:tc>
          <w:tcPr>
            <w:tcW w:w="7060" w:type="dxa"/>
            <w:tcMar>
              <w:left w:w="108" w:type="dxa"/>
            </w:tcMar>
            <w:vAlign w:val="center"/>
          </w:tcPr>
          <w:p w14:paraId="4CDFD1D7" w14:textId="77777777" w:rsidR="00071E65" w:rsidRDefault="00071E65" w:rsidP="00D73E98">
            <w:pPr>
              <w:spacing w:line="230" w:lineRule="exact"/>
              <w:rPr>
                <w:lang w:val="it-IT"/>
              </w:rPr>
            </w:pPr>
            <w:r>
              <w:rPr>
                <w:lang w:val="it-IT"/>
              </w:rPr>
              <w:t xml:space="preserve">Se </w:t>
            </w:r>
            <w:r w:rsidRPr="00862A11">
              <w:rPr>
                <w:lang w:val="it-IT"/>
              </w:rPr>
              <w:t>la differenza iniziale positiva è riconducibile a maggiori valori dell’attivo dello stato</w:t>
            </w:r>
            <w:r>
              <w:rPr>
                <w:lang w:val="it-IT"/>
              </w:rPr>
              <w:t xml:space="preserve"> </w:t>
            </w:r>
            <w:r w:rsidRPr="00862A11">
              <w:rPr>
                <w:lang w:val="it-IT"/>
              </w:rPr>
              <w:t>patrimoniale della partecipata, valutati a valori correnti, o alla presenza di avviamento, la partecipante iscrive la partecipazione al costo di acquisto comprensivo di tale</w:t>
            </w:r>
            <w:r>
              <w:rPr>
                <w:lang w:val="it-IT"/>
              </w:rPr>
              <w:t xml:space="preserve"> </w:t>
            </w:r>
            <w:r w:rsidRPr="00862A11">
              <w:rPr>
                <w:lang w:val="it-IT"/>
              </w:rPr>
              <w:t>differenza iniziale positiva</w:t>
            </w:r>
            <w:r>
              <w:rPr>
                <w:lang w:val="it-IT"/>
              </w:rPr>
              <w:t>?</w:t>
            </w:r>
          </w:p>
        </w:tc>
        <w:tc>
          <w:tcPr>
            <w:tcW w:w="586" w:type="dxa"/>
            <w:tcMar>
              <w:left w:w="85" w:type="dxa"/>
              <w:right w:w="85" w:type="dxa"/>
            </w:tcMar>
            <w:vAlign w:val="center"/>
          </w:tcPr>
          <w:p w14:paraId="41820A09" w14:textId="77777777" w:rsidR="00071E65" w:rsidRPr="00862A11"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4C7C872" w14:textId="77777777" w:rsidR="00071E65" w:rsidRPr="00862A11"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F619AB2" w14:textId="77777777" w:rsidR="00071E65" w:rsidRPr="00862A11"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CC1ACF" w14:paraId="2756E6E0" w14:textId="77777777" w:rsidTr="00D73E98">
        <w:trPr>
          <w:cantSplit/>
          <w:trHeight w:val="20"/>
        </w:trPr>
        <w:tc>
          <w:tcPr>
            <w:tcW w:w="680" w:type="dxa"/>
          </w:tcPr>
          <w:p w14:paraId="454552E1" w14:textId="77777777" w:rsidR="00071E65" w:rsidRPr="004C73AD" w:rsidRDefault="00071E65" w:rsidP="00D73E98">
            <w:pPr>
              <w:jc w:val="center"/>
              <w:rPr>
                <w:b/>
                <w:lang w:val="it-IT"/>
              </w:rPr>
            </w:pPr>
            <w:r>
              <w:rPr>
                <w:b/>
                <w:lang w:val="it-IT"/>
              </w:rPr>
              <w:lastRenderedPageBreak/>
              <w:t>7</w:t>
            </w:r>
            <w:r w:rsidRPr="004C73AD">
              <w:rPr>
                <w:b/>
                <w:lang w:val="it-IT"/>
              </w:rPr>
              <w:t>)</w:t>
            </w:r>
          </w:p>
        </w:tc>
        <w:tc>
          <w:tcPr>
            <w:tcW w:w="851" w:type="dxa"/>
            <w:tcMar>
              <w:left w:w="108" w:type="dxa"/>
              <w:right w:w="0" w:type="dxa"/>
            </w:tcMar>
          </w:tcPr>
          <w:p w14:paraId="0F896133" w14:textId="77777777" w:rsidR="00071E65" w:rsidRDefault="00071E65" w:rsidP="00D73E98">
            <w:pPr>
              <w:pStyle w:val="PrincCont"/>
              <w:jc w:val="left"/>
              <w:rPr>
                <w:lang w:val="it-IT"/>
              </w:rPr>
            </w:pPr>
            <w:r>
              <w:rPr>
                <w:lang w:val="it-IT"/>
              </w:rPr>
              <w:t>OIC 17.161 b)</w:t>
            </w:r>
          </w:p>
        </w:tc>
        <w:tc>
          <w:tcPr>
            <w:tcW w:w="7060" w:type="dxa"/>
            <w:tcMar>
              <w:left w:w="108" w:type="dxa"/>
            </w:tcMar>
            <w:vAlign w:val="center"/>
          </w:tcPr>
          <w:p w14:paraId="2462A4BD" w14:textId="77777777" w:rsidR="00071E65" w:rsidRPr="00A844E4" w:rsidRDefault="00071E65" w:rsidP="00024061">
            <w:pPr>
              <w:rPr>
                <w:lang w:val="it-IT"/>
              </w:rPr>
            </w:pPr>
            <w:r>
              <w:rPr>
                <w:lang w:val="it-IT"/>
              </w:rPr>
              <w:t>Se l</w:t>
            </w:r>
            <w:r w:rsidRPr="00A844E4">
              <w:rPr>
                <w:lang w:val="it-IT"/>
              </w:rPr>
              <w:t>a differenza iniziale positiva non corrisponde ad un maggior valore dell’attivo e/o avv</w:t>
            </w:r>
            <w:r>
              <w:rPr>
                <w:lang w:val="it-IT"/>
              </w:rPr>
              <w:t xml:space="preserve">iamento della partecipata, </w:t>
            </w:r>
            <w:r w:rsidRPr="00A844E4">
              <w:rPr>
                <w:lang w:val="it-IT"/>
              </w:rPr>
              <w:t xml:space="preserve">la partecipazione è </w:t>
            </w:r>
            <w:r>
              <w:rPr>
                <w:lang w:val="it-IT"/>
              </w:rPr>
              <w:t xml:space="preserve">stata </w:t>
            </w:r>
            <w:r w:rsidRPr="00A844E4">
              <w:rPr>
                <w:lang w:val="it-IT"/>
              </w:rPr>
              <w:t xml:space="preserve">oggetto di svalutazione e la differenza è </w:t>
            </w:r>
            <w:r>
              <w:rPr>
                <w:lang w:val="it-IT"/>
              </w:rPr>
              <w:t xml:space="preserve">stata </w:t>
            </w:r>
            <w:r w:rsidRPr="00A844E4">
              <w:rPr>
                <w:lang w:val="it-IT"/>
              </w:rPr>
              <w:t>imputata a conto economico</w:t>
            </w:r>
            <w:r>
              <w:rPr>
                <w:lang w:val="it-IT"/>
              </w:rPr>
              <w:t xml:space="preserve"> nella voce D 19 a) “svalutazioni di partecipazioni”?</w:t>
            </w:r>
          </w:p>
        </w:tc>
        <w:tc>
          <w:tcPr>
            <w:tcW w:w="586" w:type="dxa"/>
            <w:tcMar>
              <w:left w:w="85" w:type="dxa"/>
              <w:right w:w="85" w:type="dxa"/>
            </w:tcMar>
            <w:vAlign w:val="center"/>
          </w:tcPr>
          <w:p w14:paraId="7756BDE0"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5BF24B2"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0EFB747"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6A2E64" w14:paraId="60F20510" w14:textId="77777777" w:rsidTr="00D73E98">
        <w:trPr>
          <w:cantSplit/>
          <w:trHeight w:val="20"/>
        </w:trPr>
        <w:tc>
          <w:tcPr>
            <w:tcW w:w="680" w:type="dxa"/>
          </w:tcPr>
          <w:p w14:paraId="4BE3EF2C" w14:textId="77777777" w:rsidR="00071E65" w:rsidRPr="004C73AD" w:rsidRDefault="00071E65" w:rsidP="00D73E98">
            <w:pPr>
              <w:jc w:val="center"/>
              <w:rPr>
                <w:b/>
                <w:lang w:val="it-IT"/>
              </w:rPr>
            </w:pPr>
          </w:p>
        </w:tc>
        <w:tc>
          <w:tcPr>
            <w:tcW w:w="851" w:type="dxa"/>
            <w:tcMar>
              <w:left w:w="108" w:type="dxa"/>
              <w:right w:w="0" w:type="dxa"/>
            </w:tcMar>
          </w:tcPr>
          <w:p w14:paraId="025B55FC" w14:textId="77777777" w:rsidR="00071E65" w:rsidRDefault="00071E65" w:rsidP="00D73E98">
            <w:pPr>
              <w:pStyle w:val="PrincCont"/>
              <w:jc w:val="left"/>
              <w:rPr>
                <w:lang w:val="it-IT"/>
              </w:rPr>
            </w:pPr>
          </w:p>
        </w:tc>
        <w:tc>
          <w:tcPr>
            <w:tcW w:w="7060" w:type="dxa"/>
            <w:tcMar>
              <w:left w:w="108" w:type="dxa"/>
            </w:tcMar>
            <w:vAlign w:val="center"/>
          </w:tcPr>
          <w:p w14:paraId="04FE66B6" w14:textId="77777777" w:rsidR="00071E65" w:rsidRPr="0008252E" w:rsidRDefault="00071E65" w:rsidP="00D73E98">
            <w:pPr>
              <w:pStyle w:val="Titolo4"/>
              <w:spacing w:line="230" w:lineRule="exact"/>
              <w:rPr>
                <w:b/>
              </w:rPr>
            </w:pPr>
            <w:r w:rsidRPr="0067097B">
              <w:t>Costo sostenuto per l’acquisto della partecipazione inferiore al valore della corrispondente quota del patrimonio netto contabile della partecipata</w:t>
            </w:r>
          </w:p>
        </w:tc>
        <w:tc>
          <w:tcPr>
            <w:tcW w:w="586" w:type="dxa"/>
            <w:tcMar>
              <w:left w:w="85" w:type="dxa"/>
              <w:right w:w="85" w:type="dxa"/>
            </w:tcMar>
            <w:vAlign w:val="center"/>
          </w:tcPr>
          <w:p w14:paraId="2EB71682" w14:textId="77777777" w:rsidR="00071E65" w:rsidRPr="0045739F" w:rsidRDefault="00071E65" w:rsidP="00D73E98">
            <w:pPr>
              <w:jc w:val="center"/>
              <w:rPr>
                <w:lang w:val="it-IT"/>
              </w:rPr>
            </w:pPr>
          </w:p>
        </w:tc>
        <w:tc>
          <w:tcPr>
            <w:tcW w:w="573" w:type="dxa"/>
            <w:tcMar>
              <w:left w:w="108" w:type="dxa"/>
            </w:tcMar>
            <w:vAlign w:val="center"/>
          </w:tcPr>
          <w:p w14:paraId="40E74126" w14:textId="77777777" w:rsidR="00071E65" w:rsidRPr="0045739F" w:rsidRDefault="00071E65" w:rsidP="00D73E98">
            <w:pPr>
              <w:jc w:val="center"/>
              <w:rPr>
                <w:lang w:val="it-IT"/>
              </w:rPr>
            </w:pPr>
          </w:p>
        </w:tc>
        <w:tc>
          <w:tcPr>
            <w:tcW w:w="570" w:type="dxa"/>
            <w:tcMar>
              <w:left w:w="108" w:type="dxa"/>
            </w:tcMar>
            <w:vAlign w:val="center"/>
          </w:tcPr>
          <w:p w14:paraId="02BB27C9" w14:textId="77777777" w:rsidR="00071E65" w:rsidRPr="0045739F" w:rsidRDefault="00071E65" w:rsidP="00D73E98">
            <w:pPr>
              <w:jc w:val="center"/>
              <w:rPr>
                <w:lang w:val="it-IT"/>
              </w:rPr>
            </w:pPr>
          </w:p>
        </w:tc>
      </w:tr>
      <w:tr w:rsidR="00071E65" w:rsidRPr="00CC1ACF" w14:paraId="6F9C0939" w14:textId="77777777" w:rsidTr="00D73E98">
        <w:trPr>
          <w:cantSplit/>
          <w:trHeight w:val="20"/>
        </w:trPr>
        <w:tc>
          <w:tcPr>
            <w:tcW w:w="680" w:type="dxa"/>
          </w:tcPr>
          <w:p w14:paraId="3FB915C0" w14:textId="77777777" w:rsidR="00071E65" w:rsidRPr="004C73AD" w:rsidRDefault="00071E65" w:rsidP="00D73E98">
            <w:pPr>
              <w:jc w:val="center"/>
              <w:rPr>
                <w:b/>
                <w:lang w:val="it-IT"/>
              </w:rPr>
            </w:pPr>
            <w:r>
              <w:rPr>
                <w:b/>
                <w:lang w:val="it-IT"/>
              </w:rPr>
              <w:t>8</w:t>
            </w:r>
            <w:r w:rsidRPr="004C73AD">
              <w:rPr>
                <w:b/>
                <w:lang w:val="it-IT"/>
              </w:rPr>
              <w:t>)</w:t>
            </w:r>
          </w:p>
        </w:tc>
        <w:tc>
          <w:tcPr>
            <w:tcW w:w="851" w:type="dxa"/>
            <w:tcMar>
              <w:left w:w="108" w:type="dxa"/>
              <w:right w:w="0" w:type="dxa"/>
            </w:tcMar>
          </w:tcPr>
          <w:p w14:paraId="3A84368D" w14:textId="77777777" w:rsidR="00071E65" w:rsidRDefault="00071E65" w:rsidP="00D73E98">
            <w:pPr>
              <w:pStyle w:val="PrincCont"/>
              <w:jc w:val="left"/>
              <w:rPr>
                <w:lang w:val="it-IT"/>
              </w:rPr>
            </w:pPr>
            <w:r>
              <w:rPr>
                <w:lang w:val="it-IT"/>
              </w:rPr>
              <w:t>OIC 17.162 a)</w:t>
            </w:r>
          </w:p>
        </w:tc>
        <w:tc>
          <w:tcPr>
            <w:tcW w:w="7060" w:type="dxa"/>
            <w:tcMar>
              <w:left w:w="108" w:type="dxa"/>
            </w:tcMar>
            <w:vAlign w:val="center"/>
          </w:tcPr>
          <w:p w14:paraId="7D2D83DB" w14:textId="77777777" w:rsidR="00071E65" w:rsidRPr="00293B7D" w:rsidRDefault="00071E65" w:rsidP="00D73E98">
            <w:pPr>
              <w:spacing w:line="230" w:lineRule="exact"/>
              <w:rPr>
                <w:lang w:val="it-IT"/>
              </w:rPr>
            </w:pPr>
            <w:r w:rsidRPr="00293B7D">
              <w:rPr>
                <w:lang w:val="it-IT"/>
              </w:rPr>
              <w:t>Se la differenza iniziale negativa non è riconducibile alla previsione di perdite ma al compimento di un buon affare, la partecipazione è stata iscritta al maggior valore del patrimonio netto rettificato della partecipata rispetto al prezzo di costo, iscrivendo quale contropartita, all’interno della voce AVI “Altre riserve”, una “Riserva per plusvalori</w:t>
            </w:r>
            <w:r>
              <w:rPr>
                <w:lang w:val="it-IT"/>
              </w:rPr>
              <w:t xml:space="preserve"> di partecipazioni acquisite”, </w:t>
            </w:r>
            <w:r w:rsidRPr="00293B7D">
              <w:rPr>
                <w:lang w:val="it-IT"/>
              </w:rPr>
              <w:t>n</w:t>
            </w:r>
            <w:r>
              <w:rPr>
                <w:lang w:val="it-IT"/>
              </w:rPr>
              <w:t xml:space="preserve">on </w:t>
            </w:r>
            <w:r w:rsidRPr="00293B7D">
              <w:rPr>
                <w:lang w:val="it-IT"/>
              </w:rPr>
              <w:t>distribuibile?</w:t>
            </w:r>
          </w:p>
        </w:tc>
        <w:tc>
          <w:tcPr>
            <w:tcW w:w="586" w:type="dxa"/>
            <w:tcMar>
              <w:left w:w="85" w:type="dxa"/>
              <w:right w:w="85" w:type="dxa"/>
            </w:tcMar>
            <w:vAlign w:val="center"/>
          </w:tcPr>
          <w:p w14:paraId="56285115"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3BB7B74"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A7BEF67"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CC1ACF" w14:paraId="67E94A6D" w14:textId="77777777" w:rsidTr="00D73E98">
        <w:trPr>
          <w:cantSplit/>
          <w:trHeight w:val="20"/>
        </w:trPr>
        <w:tc>
          <w:tcPr>
            <w:tcW w:w="680" w:type="dxa"/>
          </w:tcPr>
          <w:p w14:paraId="501AC27F" w14:textId="77777777" w:rsidR="00071E65" w:rsidRPr="004C73AD" w:rsidRDefault="00071E65" w:rsidP="00D73E98">
            <w:pPr>
              <w:jc w:val="center"/>
              <w:rPr>
                <w:b/>
                <w:lang w:val="it-IT"/>
              </w:rPr>
            </w:pPr>
            <w:r>
              <w:rPr>
                <w:b/>
                <w:lang w:val="it-IT"/>
              </w:rPr>
              <w:t>9</w:t>
            </w:r>
            <w:r w:rsidRPr="004C73AD">
              <w:rPr>
                <w:b/>
                <w:lang w:val="it-IT"/>
              </w:rPr>
              <w:t>)</w:t>
            </w:r>
          </w:p>
        </w:tc>
        <w:tc>
          <w:tcPr>
            <w:tcW w:w="851" w:type="dxa"/>
            <w:tcMar>
              <w:left w:w="108" w:type="dxa"/>
              <w:right w:w="0" w:type="dxa"/>
            </w:tcMar>
          </w:tcPr>
          <w:p w14:paraId="2DA46678" w14:textId="77777777" w:rsidR="00071E65" w:rsidRDefault="00071E65" w:rsidP="00D73E98">
            <w:pPr>
              <w:pStyle w:val="PrincCont"/>
              <w:jc w:val="left"/>
              <w:rPr>
                <w:lang w:val="it-IT"/>
              </w:rPr>
            </w:pPr>
            <w:r>
              <w:rPr>
                <w:lang w:val="it-IT"/>
              </w:rPr>
              <w:t>OIC 17.162 b)</w:t>
            </w:r>
          </w:p>
        </w:tc>
        <w:tc>
          <w:tcPr>
            <w:tcW w:w="7060" w:type="dxa"/>
            <w:tcMar>
              <w:left w:w="108" w:type="dxa"/>
            </w:tcMar>
            <w:vAlign w:val="center"/>
          </w:tcPr>
          <w:p w14:paraId="16FBC564" w14:textId="77777777" w:rsidR="00071E65" w:rsidRPr="00293B7D" w:rsidRDefault="00071E65" w:rsidP="00024061">
            <w:pPr>
              <w:rPr>
                <w:lang w:val="it-IT"/>
              </w:rPr>
            </w:pPr>
            <w:r>
              <w:rPr>
                <w:lang w:val="it-IT"/>
              </w:rPr>
              <w:t>Se la</w:t>
            </w:r>
            <w:r w:rsidRPr="00293B7D">
              <w:rPr>
                <w:lang w:val="it-IT"/>
              </w:rPr>
              <w:t xml:space="preserve"> differenza iniziale negativa è dovuta alla presenza di attività iscritte per valori superiori al loro valore recuperabile o passività iscritte ad un valore inferiore al loro valore di estinzione o, ancora, alla previsione di risultati economici sfavorevoli, per cui tale differenza rappresenta un “Fondo per rischi e oneri futuri” di cui si mantiene memoria extracontabilmente, la partecipazione è stata inizialmente iscritta per un valore pari al costo sostenuto?</w:t>
            </w:r>
          </w:p>
        </w:tc>
        <w:tc>
          <w:tcPr>
            <w:tcW w:w="586" w:type="dxa"/>
            <w:tcMar>
              <w:left w:w="85" w:type="dxa"/>
              <w:right w:w="85" w:type="dxa"/>
            </w:tcMar>
            <w:vAlign w:val="center"/>
          </w:tcPr>
          <w:p w14:paraId="53D03EDB"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70833DE"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0BAC376"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6A2E64" w14:paraId="7D5AE375" w14:textId="77777777" w:rsidTr="00D73E98">
        <w:trPr>
          <w:cantSplit/>
          <w:trHeight w:val="20"/>
        </w:trPr>
        <w:tc>
          <w:tcPr>
            <w:tcW w:w="680" w:type="dxa"/>
          </w:tcPr>
          <w:p w14:paraId="7BD91927" w14:textId="77777777" w:rsidR="00071E65" w:rsidRPr="004C73AD" w:rsidRDefault="00071E65" w:rsidP="00D73E98">
            <w:pPr>
              <w:jc w:val="center"/>
              <w:rPr>
                <w:b/>
                <w:lang w:val="it-IT"/>
              </w:rPr>
            </w:pPr>
          </w:p>
        </w:tc>
        <w:tc>
          <w:tcPr>
            <w:tcW w:w="851" w:type="dxa"/>
            <w:tcMar>
              <w:left w:w="108" w:type="dxa"/>
              <w:right w:w="0" w:type="dxa"/>
            </w:tcMar>
          </w:tcPr>
          <w:p w14:paraId="52A6DA0A" w14:textId="77777777" w:rsidR="00071E65" w:rsidRDefault="00071E65" w:rsidP="00D73E98">
            <w:pPr>
              <w:pStyle w:val="PrincCont"/>
              <w:jc w:val="left"/>
              <w:rPr>
                <w:lang w:val="it-IT"/>
              </w:rPr>
            </w:pPr>
            <w:r>
              <w:rPr>
                <w:lang w:val="it-IT"/>
              </w:rPr>
              <w:t>OIC 17.158</w:t>
            </w:r>
          </w:p>
        </w:tc>
        <w:tc>
          <w:tcPr>
            <w:tcW w:w="7060" w:type="dxa"/>
            <w:tcMar>
              <w:left w:w="108" w:type="dxa"/>
            </w:tcMar>
            <w:vAlign w:val="center"/>
          </w:tcPr>
          <w:p w14:paraId="6607889F" w14:textId="77777777" w:rsidR="00071E65" w:rsidRPr="00BF37C1" w:rsidRDefault="00071E65" w:rsidP="00D73E98">
            <w:pPr>
              <w:pStyle w:val="Commentiriquadro"/>
              <w:rPr>
                <w:rFonts w:ascii="Arial" w:hAnsi="Arial" w:cs="Arial"/>
                <w:sz w:val="24"/>
                <w:szCs w:val="24"/>
              </w:rPr>
            </w:pPr>
            <w:r w:rsidRPr="00BF37C1">
              <w:t>Quando il costo d’acquisto della partecipazione differisce rispetto alla quota di pertinenza del valore netto contabile alla data dell’acquisizione, si determina una differenza iniziale, positiva o negativa, che va identificata nella sua composizione e trattata contabilmente in modo analogo alle differenze iniziali da annullamento emergenti in sede di preparazione nel bilancio consolidato.</w:t>
            </w:r>
            <w:r>
              <w:t xml:space="preserve"> </w:t>
            </w:r>
          </w:p>
        </w:tc>
        <w:tc>
          <w:tcPr>
            <w:tcW w:w="586" w:type="dxa"/>
            <w:tcMar>
              <w:left w:w="85" w:type="dxa"/>
              <w:right w:w="85" w:type="dxa"/>
            </w:tcMar>
            <w:vAlign w:val="center"/>
          </w:tcPr>
          <w:p w14:paraId="4A11378B" w14:textId="77777777" w:rsidR="00071E65" w:rsidRPr="0008252E" w:rsidRDefault="00071E65" w:rsidP="00D73E98">
            <w:pPr>
              <w:jc w:val="center"/>
              <w:rPr>
                <w:lang w:val="it-IT"/>
              </w:rPr>
            </w:pPr>
          </w:p>
        </w:tc>
        <w:tc>
          <w:tcPr>
            <w:tcW w:w="573" w:type="dxa"/>
            <w:tcMar>
              <w:left w:w="108" w:type="dxa"/>
            </w:tcMar>
            <w:vAlign w:val="center"/>
          </w:tcPr>
          <w:p w14:paraId="118CAC09" w14:textId="77777777" w:rsidR="00071E65" w:rsidRPr="0008252E" w:rsidRDefault="00071E65" w:rsidP="00D73E98">
            <w:pPr>
              <w:jc w:val="center"/>
              <w:rPr>
                <w:lang w:val="it-IT"/>
              </w:rPr>
            </w:pPr>
          </w:p>
        </w:tc>
        <w:tc>
          <w:tcPr>
            <w:tcW w:w="570" w:type="dxa"/>
            <w:tcMar>
              <w:left w:w="108" w:type="dxa"/>
            </w:tcMar>
            <w:vAlign w:val="center"/>
          </w:tcPr>
          <w:p w14:paraId="5CB09542" w14:textId="77777777" w:rsidR="00071E65" w:rsidRPr="0008252E" w:rsidRDefault="00071E65" w:rsidP="00D73E98">
            <w:pPr>
              <w:jc w:val="center"/>
              <w:rPr>
                <w:lang w:val="it-IT"/>
              </w:rPr>
            </w:pPr>
          </w:p>
        </w:tc>
      </w:tr>
      <w:tr w:rsidR="00071E65" w:rsidRPr="006A2E64" w14:paraId="3C72D4C9" w14:textId="77777777" w:rsidTr="00D73E98">
        <w:trPr>
          <w:cantSplit/>
          <w:trHeight w:val="20"/>
        </w:trPr>
        <w:tc>
          <w:tcPr>
            <w:tcW w:w="680" w:type="dxa"/>
          </w:tcPr>
          <w:p w14:paraId="22D50195" w14:textId="77777777" w:rsidR="00071E65" w:rsidRPr="004C73AD" w:rsidRDefault="00071E65" w:rsidP="00D73E98">
            <w:pPr>
              <w:jc w:val="center"/>
              <w:rPr>
                <w:b/>
                <w:lang w:val="it-IT"/>
              </w:rPr>
            </w:pPr>
          </w:p>
        </w:tc>
        <w:tc>
          <w:tcPr>
            <w:tcW w:w="851" w:type="dxa"/>
            <w:tcMar>
              <w:left w:w="108" w:type="dxa"/>
              <w:right w:w="0" w:type="dxa"/>
            </w:tcMar>
          </w:tcPr>
          <w:p w14:paraId="60AA7131" w14:textId="77777777" w:rsidR="00071E65" w:rsidRPr="00CC1ACF" w:rsidRDefault="00071E65" w:rsidP="00D73E98">
            <w:pPr>
              <w:pStyle w:val="PrincCont"/>
              <w:jc w:val="left"/>
              <w:rPr>
                <w:lang w:val="it-IT"/>
              </w:rPr>
            </w:pPr>
          </w:p>
        </w:tc>
        <w:tc>
          <w:tcPr>
            <w:tcW w:w="7060" w:type="dxa"/>
            <w:tcMar>
              <w:left w:w="108" w:type="dxa"/>
            </w:tcMar>
            <w:vAlign w:val="center"/>
          </w:tcPr>
          <w:p w14:paraId="05C54A42" w14:textId="77777777" w:rsidR="00071E65" w:rsidRPr="00DE5214" w:rsidRDefault="00071E65" w:rsidP="00D73E98">
            <w:pPr>
              <w:pStyle w:val="Titolo3"/>
              <w:rPr>
                <w:lang w:val="it-IT"/>
              </w:rPr>
            </w:pPr>
            <w:r w:rsidRPr="00DE5214">
              <w:rPr>
                <w:lang w:val="it-IT"/>
              </w:rPr>
              <w:t xml:space="preserve">Rettifiche del risultato della partecipata ai fini dell’applicazione del metodo del patrimonio netto </w:t>
            </w:r>
          </w:p>
        </w:tc>
        <w:tc>
          <w:tcPr>
            <w:tcW w:w="586" w:type="dxa"/>
            <w:tcMar>
              <w:left w:w="85" w:type="dxa"/>
              <w:right w:w="85" w:type="dxa"/>
            </w:tcMar>
            <w:vAlign w:val="center"/>
          </w:tcPr>
          <w:p w14:paraId="7CBE7733" w14:textId="77777777" w:rsidR="00071E65" w:rsidRPr="00A32A16" w:rsidRDefault="00071E65" w:rsidP="00D73E98">
            <w:pPr>
              <w:jc w:val="center"/>
              <w:rPr>
                <w:lang w:val="it-IT"/>
              </w:rPr>
            </w:pPr>
          </w:p>
        </w:tc>
        <w:tc>
          <w:tcPr>
            <w:tcW w:w="573" w:type="dxa"/>
            <w:tcMar>
              <w:left w:w="108" w:type="dxa"/>
            </w:tcMar>
            <w:vAlign w:val="center"/>
          </w:tcPr>
          <w:p w14:paraId="31EFECB2" w14:textId="77777777" w:rsidR="00071E65" w:rsidRPr="00A32A16" w:rsidRDefault="00071E65" w:rsidP="00D73E98">
            <w:pPr>
              <w:jc w:val="center"/>
              <w:rPr>
                <w:lang w:val="it-IT"/>
              </w:rPr>
            </w:pPr>
          </w:p>
        </w:tc>
        <w:tc>
          <w:tcPr>
            <w:tcW w:w="570" w:type="dxa"/>
            <w:tcMar>
              <w:left w:w="108" w:type="dxa"/>
            </w:tcMar>
            <w:vAlign w:val="center"/>
          </w:tcPr>
          <w:p w14:paraId="5C58243B" w14:textId="77777777" w:rsidR="00071E65" w:rsidRPr="00A32A16" w:rsidRDefault="00071E65" w:rsidP="00D73E98">
            <w:pPr>
              <w:jc w:val="center"/>
              <w:rPr>
                <w:lang w:val="it-IT"/>
              </w:rPr>
            </w:pPr>
          </w:p>
        </w:tc>
      </w:tr>
      <w:tr w:rsidR="00071E65" w:rsidRPr="006A2E64" w14:paraId="44E7C93C" w14:textId="77777777" w:rsidTr="00D73E98">
        <w:trPr>
          <w:cantSplit/>
          <w:trHeight w:val="20"/>
        </w:trPr>
        <w:tc>
          <w:tcPr>
            <w:tcW w:w="680" w:type="dxa"/>
          </w:tcPr>
          <w:p w14:paraId="1C59E555" w14:textId="77777777" w:rsidR="00071E65" w:rsidRPr="004C73AD" w:rsidRDefault="00071E65" w:rsidP="00D73E98">
            <w:pPr>
              <w:jc w:val="center"/>
              <w:rPr>
                <w:b/>
                <w:lang w:val="it-IT"/>
              </w:rPr>
            </w:pPr>
            <w:r>
              <w:rPr>
                <w:b/>
                <w:lang w:val="it-IT"/>
              </w:rPr>
              <w:t>10</w:t>
            </w:r>
            <w:r w:rsidRPr="004C73AD">
              <w:rPr>
                <w:b/>
                <w:lang w:val="it-IT"/>
              </w:rPr>
              <w:t>)</w:t>
            </w:r>
          </w:p>
        </w:tc>
        <w:tc>
          <w:tcPr>
            <w:tcW w:w="851" w:type="dxa"/>
            <w:tcMar>
              <w:left w:w="108" w:type="dxa"/>
              <w:right w:w="0" w:type="dxa"/>
            </w:tcMar>
          </w:tcPr>
          <w:p w14:paraId="3FBFBE34" w14:textId="77777777" w:rsidR="00071E65" w:rsidRPr="00CC1ACF" w:rsidRDefault="00071E65" w:rsidP="00D73E98">
            <w:pPr>
              <w:pStyle w:val="PrincCont"/>
              <w:jc w:val="left"/>
              <w:rPr>
                <w:lang w:val="it-IT"/>
              </w:rPr>
            </w:pPr>
            <w:r>
              <w:rPr>
                <w:lang w:val="it-IT"/>
              </w:rPr>
              <w:t>OIC 17.167</w:t>
            </w:r>
          </w:p>
        </w:tc>
        <w:tc>
          <w:tcPr>
            <w:tcW w:w="7060" w:type="dxa"/>
            <w:tcMar>
              <w:left w:w="108" w:type="dxa"/>
            </w:tcMar>
            <w:vAlign w:val="center"/>
          </w:tcPr>
          <w:p w14:paraId="39F09FF1" w14:textId="77777777" w:rsidR="00071E65" w:rsidRPr="0098266C" w:rsidRDefault="00071E65" w:rsidP="00D73E98">
            <w:pPr>
              <w:spacing w:line="230" w:lineRule="exact"/>
              <w:rPr>
                <w:lang w:val="it-IT"/>
              </w:rPr>
            </w:pPr>
            <w:r w:rsidRPr="0098266C">
              <w:rPr>
                <w:lang w:val="it-IT"/>
              </w:rPr>
              <w:t xml:space="preserve">Nell’applicazione del metodo del patrimonio netto </w:t>
            </w:r>
            <w:r>
              <w:rPr>
                <w:lang w:val="it-IT"/>
              </w:rPr>
              <w:t>il risultato (utile o perdita) d’esercizio risultante dal bilancio della partecipata è stato oggetto delle seguenti rettifiche, ove applicabili:</w:t>
            </w:r>
          </w:p>
        </w:tc>
        <w:tc>
          <w:tcPr>
            <w:tcW w:w="586" w:type="dxa"/>
            <w:tcMar>
              <w:left w:w="85" w:type="dxa"/>
              <w:right w:w="85" w:type="dxa"/>
            </w:tcMar>
            <w:vAlign w:val="center"/>
          </w:tcPr>
          <w:p w14:paraId="5F34AC3A" w14:textId="77777777" w:rsidR="00071E65" w:rsidRPr="00A32A16" w:rsidRDefault="00071E65" w:rsidP="00D73E98">
            <w:pPr>
              <w:jc w:val="center"/>
              <w:rPr>
                <w:lang w:val="it-IT"/>
              </w:rPr>
            </w:pPr>
          </w:p>
        </w:tc>
        <w:tc>
          <w:tcPr>
            <w:tcW w:w="573" w:type="dxa"/>
            <w:tcMar>
              <w:left w:w="108" w:type="dxa"/>
            </w:tcMar>
            <w:vAlign w:val="center"/>
          </w:tcPr>
          <w:p w14:paraId="02C01872" w14:textId="77777777" w:rsidR="00071E65" w:rsidRPr="00A32A16" w:rsidRDefault="00071E65" w:rsidP="00D73E98">
            <w:pPr>
              <w:jc w:val="center"/>
              <w:rPr>
                <w:lang w:val="it-IT"/>
              </w:rPr>
            </w:pPr>
          </w:p>
        </w:tc>
        <w:tc>
          <w:tcPr>
            <w:tcW w:w="570" w:type="dxa"/>
            <w:tcMar>
              <w:left w:w="108" w:type="dxa"/>
            </w:tcMar>
            <w:vAlign w:val="center"/>
          </w:tcPr>
          <w:p w14:paraId="1E768C0E" w14:textId="77777777" w:rsidR="00071E65" w:rsidRPr="00A32A16" w:rsidRDefault="00071E65" w:rsidP="00D73E98">
            <w:pPr>
              <w:jc w:val="center"/>
              <w:rPr>
                <w:lang w:val="it-IT"/>
              </w:rPr>
            </w:pPr>
          </w:p>
        </w:tc>
      </w:tr>
      <w:tr w:rsidR="00071E65" w:rsidRPr="00CC1ACF" w14:paraId="468A631C" w14:textId="77777777" w:rsidTr="00D73E98">
        <w:trPr>
          <w:cantSplit/>
          <w:trHeight w:val="20"/>
        </w:trPr>
        <w:tc>
          <w:tcPr>
            <w:tcW w:w="680" w:type="dxa"/>
          </w:tcPr>
          <w:p w14:paraId="0B1FCC9B" w14:textId="77777777" w:rsidR="00071E65" w:rsidRPr="004C73AD" w:rsidRDefault="00071E65" w:rsidP="00D73E98">
            <w:pPr>
              <w:jc w:val="center"/>
              <w:rPr>
                <w:b/>
                <w:lang w:val="it-IT"/>
              </w:rPr>
            </w:pPr>
          </w:p>
        </w:tc>
        <w:tc>
          <w:tcPr>
            <w:tcW w:w="851" w:type="dxa"/>
            <w:tcMar>
              <w:left w:w="108" w:type="dxa"/>
              <w:right w:w="0" w:type="dxa"/>
            </w:tcMar>
          </w:tcPr>
          <w:p w14:paraId="5DF90690" w14:textId="77777777" w:rsidR="00071E65" w:rsidRPr="00CC1ACF" w:rsidRDefault="00071E65" w:rsidP="00D73E98">
            <w:pPr>
              <w:pStyle w:val="PrincCont"/>
              <w:jc w:val="left"/>
              <w:rPr>
                <w:lang w:val="it-IT"/>
              </w:rPr>
            </w:pPr>
          </w:p>
        </w:tc>
        <w:tc>
          <w:tcPr>
            <w:tcW w:w="7060" w:type="dxa"/>
            <w:tcMar>
              <w:left w:w="108" w:type="dxa"/>
            </w:tcMar>
          </w:tcPr>
          <w:p w14:paraId="357D9B41" w14:textId="77777777" w:rsidR="00071E65" w:rsidRPr="0098266C" w:rsidRDefault="001162DB" w:rsidP="001162DB">
            <w:pPr>
              <w:pStyle w:val="Rientroa"/>
              <w:numPr>
                <w:ilvl w:val="0"/>
                <w:numId w:val="0"/>
              </w:numPr>
              <w:spacing w:line="230" w:lineRule="exact"/>
              <w:ind w:left="392" w:hanging="360"/>
            </w:pPr>
            <w:r>
              <w:t>a)</w:t>
            </w:r>
            <w:r>
              <w:tab/>
            </w:r>
            <w:r w:rsidR="00071E65" w:rsidRPr="0098266C">
              <w:t>rettifiche derivanti dalla mancata applicazione di principi contabili uniformi a quelli applicati dalla parteci</w:t>
            </w:r>
            <w:r w:rsidR="00071E65">
              <w:t>pante</w:t>
            </w:r>
            <w:r w:rsidR="0049279A">
              <w:t>;</w:t>
            </w:r>
          </w:p>
        </w:tc>
        <w:tc>
          <w:tcPr>
            <w:tcW w:w="586" w:type="dxa"/>
            <w:tcMar>
              <w:left w:w="85" w:type="dxa"/>
              <w:right w:w="85" w:type="dxa"/>
            </w:tcMar>
            <w:vAlign w:val="center"/>
          </w:tcPr>
          <w:p w14:paraId="2EB9D765"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A88FBCF"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430FDED"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CC1ACF" w14:paraId="7637C9EB" w14:textId="77777777" w:rsidTr="00D73E98">
        <w:trPr>
          <w:cantSplit/>
          <w:trHeight w:val="20"/>
        </w:trPr>
        <w:tc>
          <w:tcPr>
            <w:tcW w:w="680" w:type="dxa"/>
          </w:tcPr>
          <w:p w14:paraId="4609063C" w14:textId="77777777" w:rsidR="00071E65" w:rsidRPr="004C73AD" w:rsidRDefault="00071E65" w:rsidP="00D73E98">
            <w:pPr>
              <w:jc w:val="center"/>
              <w:rPr>
                <w:b/>
                <w:lang w:val="it-IT"/>
              </w:rPr>
            </w:pPr>
          </w:p>
        </w:tc>
        <w:tc>
          <w:tcPr>
            <w:tcW w:w="851" w:type="dxa"/>
            <w:tcMar>
              <w:left w:w="108" w:type="dxa"/>
              <w:right w:w="0" w:type="dxa"/>
            </w:tcMar>
          </w:tcPr>
          <w:p w14:paraId="6340F633" w14:textId="77777777" w:rsidR="00071E65" w:rsidRPr="00CC1ACF" w:rsidRDefault="00071E65" w:rsidP="00D73E98">
            <w:pPr>
              <w:pStyle w:val="PrincCont"/>
              <w:jc w:val="left"/>
              <w:rPr>
                <w:lang w:val="it-IT"/>
              </w:rPr>
            </w:pPr>
          </w:p>
        </w:tc>
        <w:tc>
          <w:tcPr>
            <w:tcW w:w="7060" w:type="dxa"/>
            <w:tcMar>
              <w:left w:w="108" w:type="dxa"/>
            </w:tcMar>
            <w:vAlign w:val="center"/>
          </w:tcPr>
          <w:p w14:paraId="4E31EA87" w14:textId="77777777" w:rsidR="00071E65" w:rsidRPr="0098266C" w:rsidRDefault="001162DB" w:rsidP="00024061">
            <w:pPr>
              <w:pStyle w:val="Rientroa"/>
              <w:numPr>
                <w:ilvl w:val="0"/>
                <w:numId w:val="0"/>
              </w:numPr>
              <w:ind w:left="391" w:hanging="357"/>
            </w:pPr>
            <w:r>
              <w:t>b)</w:t>
            </w:r>
            <w:r>
              <w:tab/>
            </w:r>
            <w:r w:rsidR="00071E65" w:rsidRPr="0098266C">
              <w:t>rettifiche derivanti da eventuali eventi significativi verificatisi tra la data di chiusura dell’esercizio della collegata e quello della partecipante nell’ipotesi in cui tali date non coincidano, da effettuarsi, comunque, nel rispetto di quanto d</w:t>
            </w:r>
            <w:r w:rsidR="00071E65">
              <w:t>isposto nel paragrafo 165 del Principio</w:t>
            </w:r>
            <w:r w:rsidR="0049279A">
              <w:t>;</w:t>
            </w:r>
          </w:p>
        </w:tc>
        <w:tc>
          <w:tcPr>
            <w:tcW w:w="586" w:type="dxa"/>
            <w:tcMar>
              <w:left w:w="85" w:type="dxa"/>
              <w:right w:w="85" w:type="dxa"/>
            </w:tcMar>
            <w:vAlign w:val="center"/>
          </w:tcPr>
          <w:p w14:paraId="6BFF1B60"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4CA2604"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A212FE9"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CC1ACF" w14:paraId="18551E68" w14:textId="77777777" w:rsidTr="00D73E98">
        <w:trPr>
          <w:cantSplit/>
          <w:trHeight w:val="20"/>
        </w:trPr>
        <w:tc>
          <w:tcPr>
            <w:tcW w:w="680" w:type="dxa"/>
          </w:tcPr>
          <w:p w14:paraId="554A3920" w14:textId="77777777" w:rsidR="00071E65" w:rsidRPr="004C73AD" w:rsidRDefault="00071E65" w:rsidP="00D73E98">
            <w:pPr>
              <w:jc w:val="center"/>
              <w:rPr>
                <w:b/>
                <w:lang w:val="it-IT"/>
              </w:rPr>
            </w:pPr>
          </w:p>
        </w:tc>
        <w:tc>
          <w:tcPr>
            <w:tcW w:w="851" w:type="dxa"/>
            <w:tcMar>
              <w:left w:w="108" w:type="dxa"/>
              <w:right w:w="0" w:type="dxa"/>
            </w:tcMar>
          </w:tcPr>
          <w:p w14:paraId="1B7E6B1A" w14:textId="77777777" w:rsidR="00071E65" w:rsidRPr="00CC1ACF" w:rsidRDefault="00071E65" w:rsidP="00D73E98">
            <w:pPr>
              <w:pStyle w:val="PrincCont"/>
              <w:jc w:val="left"/>
              <w:rPr>
                <w:lang w:val="it-IT"/>
              </w:rPr>
            </w:pPr>
          </w:p>
        </w:tc>
        <w:tc>
          <w:tcPr>
            <w:tcW w:w="7060" w:type="dxa"/>
            <w:tcMar>
              <w:left w:w="108" w:type="dxa"/>
            </w:tcMar>
            <w:vAlign w:val="center"/>
          </w:tcPr>
          <w:p w14:paraId="5BDF7C31" w14:textId="3C665FED" w:rsidR="00071E65" w:rsidRPr="0098266C" w:rsidRDefault="001162DB" w:rsidP="001162DB">
            <w:pPr>
              <w:pStyle w:val="Rientroa"/>
              <w:numPr>
                <w:ilvl w:val="0"/>
                <w:numId w:val="0"/>
              </w:numPr>
              <w:spacing w:line="230" w:lineRule="exact"/>
              <w:ind w:left="392" w:hanging="360"/>
            </w:pPr>
            <w:r>
              <w:t>c)</w:t>
            </w:r>
            <w:r>
              <w:tab/>
            </w:r>
            <w:r w:rsidR="00071E65" w:rsidRPr="0098266C">
              <w:t>rettifiche derivanti dall’eliminazione degli utili e perdite interni relativi ad operazioni intersocietarie</w:t>
            </w:r>
            <w:r w:rsidR="00BF62BD">
              <w:t>;</w:t>
            </w:r>
          </w:p>
        </w:tc>
        <w:tc>
          <w:tcPr>
            <w:tcW w:w="586" w:type="dxa"/>
            <w:tcMar>
              <w:left w:w="85" w:type="dxa"/>
              <w:right w:w="85" w:type="dxa"/>
            </w:tcMar>
            <w:vAlign w:val="center"/>
          </w:tcPr>
          <w:p w14:paraId="27AC4309"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69484F1"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ABCCEC4"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CC1ACF" w14:paraId="7FE897BE" w14:textId="77777777" w:rsidTr="00D73E98">
        <w:trPr>
          <w:cantSplit/>
          <w:trHeight w:val="20"/>
        </w:trPr>
        <w:tc>
          <w:tcPr>
            <w:tcW w:w="680" w:type="dxa"/>
          </w:tcPr>
          <w:p w14:paraId="147C3029" w14:textId="77777777" w:rsidR="00071E65" w:rsidRPr="004C73AD" w:rsidRDefault="00071E65" w:rsidP="00D73E98">
            <w:pPr>
              <w:jc w:val="center"/>
              <w:rPr>
                <w:b/>
                <w:lang w:val="it-IT"/>
              </w:rPr>
            </w:pPr>
          </w:p>
        </w:tc>
        <w:tc>
          <w:tcPr>
            <w:tcW w:w="851" w:type="dxa"/>
            <w:tcMar>
              <w:left w:w="108" w:type="dxa"/>
              <w:right w:w="0" w:type="dxa"/>
            </w:tcMar>
          </w:tcPr>
          <w:p w14:paraId="7B504718" w14:textId="77777777" w:rsidR="00071E65" w:rsidRPr="00CC1ACF" w:rsidRDefault="00071E65" w:rsidP="00D73E98">
            <w:pPr>
              <w:pStyle w:val="PrincCont"/>
              <w:jc w:val="left"/>
              <w:rPr>
                <w:lang w:val="it-IT"/>
              </w:rPr>
            </w:pPr>
          </w:p>
        </w:tc>
        <w:tc>
          <w:tcPr>
            <w:tcW w:w="7060" w:type="dxa"/>
            <w:tcMar>
              <w:left w:w="108" w:type="dxa"/>
            </w:tcMar>
            <w:vAlign w:val="center"/>
          </w:tcPr>
          <w:p w14:paraId="51C45862" w14:textId="77777777" w:rsidR="00071E65" w:rsidRPr="0098266C" w:rsidRDefault="001162DB" w:rsidP="001162DB">
            <w:pPr>
              <w:pStyle w:val="Rientroa"/>
              <w:numPr>
                <w:ilvl w:val="0"/>
                <w:numId w:val="0"/>
              </w:numPr>
              <w:spacing w:line="230" w:lineRule="exact"/>
              <w:ind w:left="392" w:hanging="360"/>
            </w:pPr>
            <w:r>
              <w:t>d)</w:t>
            </w:r>
            <w:r>
              <w:tab/>
            </w:r>
            <w:r w:rsidR="00071E65" w:rsidRPr="0098266C">
              <w:t>rettifiche per riflettere gli effetti, aggiornati annualmente, derivanti dall’iniziale imputazione delle differenze fra i valori contabili e i valori che tengono conto del diverso prezzo di ac</w:t>
            </w:r>
            <w:r w:rsidR="00071E65">
              <w:t>quisizione</w:t>
            </w:r>
            <w:r w:rsidR="0049279A">
              <w:t>;</w:t>
            </w:r>
          </w:p>
        </w:tc>
        <w:tc>
          <w:tcPr>
            <w:tcW w:w="586" w:type="dxa"/>
            <w:tcMar>
              <w:left w:w="85" w:type="dxa"/>
              <w:right w:w="85" w:type="dxa"/>
            </w:tcMar>
            <w:vAlign w:val="center"/>
          </w:tcPr>
          <w:p w14:paraId="747F7A65"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98769E1"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AF5B9E0"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CC1ACF" w14:paraId="3276F941" w14:textId="77777777" w:rsidTr="00D73E98">
        <w:trPr>
          <w:cantSplit/>
          <w:trHeight w:val="20"/>
        </w:trPr>
        <w:tc>
          <w:tcPr>
            <w:tcW w:w="680" w:type="dxa"/>
          </w:tcPr>
          <w:p w14:paraId="19125E45" w14:textId="77777777" w:rsidR="00071E65" w:rsidRPr="004C73AD" w:rsidRDefault="00071E65" w:rsidP="00D73E98">
            <w:pPr>
              <w:jc w:val="center"/>
              <w:rPr>
                <w:b/>
                <w:lang w:val="it-IT"/>
              </w:rPr>
            </w:pPr>
          </w:p>
        </w:tc>
        <w:tc>
          <w:tcPr>
            <w:tcW w:w="851" w:type="dxa"/>
            <w:tcMar>
              <w:left w:w="108" w:type="dxa"/>
              <w:right w:w="0" w:type="dxa"/>
            </w:tcMar>
          </w:tcPr>
          <w:p w14:paraId="70B7357C" w14:textId="77777777" w:rsidR="00071E65" w:rsidRPr="00CC1ACF" w:rsidRDefault="00071E65" w:rsidP="00D73E98">
            <w:pPr>
              <w:pStyle w:val="PrincCont"/>
              <w:jc w:val="left"/>
              <w:rPr>
                <w:lang w:val="it-IT"/>
              </w:rPr>
            </w:pPr>
          </w:p>
        </w:tc>
        <w:tc>
          <w:tcPr>
            <w:tcW w:w="7060" w:type="dxa"/>
            <w:tcMar>
              <w:left w:w="108" w:type="dxa"/>
            </w:tcMar>
            <w:vAlign w:val="center"/>
          </w:tcPr>
          <w:p w14:paraId="3F8BCDA2" w14:textId="77777777" w:rsidR="00071E65" w:rsidRPr="0098266C" w:rsidRDefault="001162DB" w:rsidP="001162DB">
            <w:pPr>
              <w:pStyle w:val="Rientroa"/>
              <w:numPr>
                <w:ilvl w:val="0"/>
                <w:numId w:val="0"/>
              </w:numPr>
              <w:spacing w:line="230" w:lineRule="exact"/>
              <w:ind w:left="392" w:hanging="360"/>
            </w:pPr>
            <w:r>
              <w:t xml:space="preserve">e) </w:t>
            </w:r>
            <w:r>
              <w:tab/>
            </w:r>
            <w:r w:rsidR="00071E65" w:rsidRPr="0098266C">
              <w:t>rettifiche derivanti dalla percentuale di capitale della partecipata posseduto dalla partecipante</w:t>
            </w:r>
            <w:r w:rsidR="00071E65">
              <w:t>?</w:t>
            </w:r>
          </w:p>
        </w:tc>
        <w:tc>
          <w:tcPr>
            <w:tcW w:w="586" w:type="dxa"/>
            <w:tcMar>
              <w:left w:w="85" w:type="dxa"/>
              <w:right w:w="85" w:type="dxa"/>
            </w:tcMar>
            <w:vAlign w:val="center"/>
          </w:tcPr>
          <w:p w14:paraId="715C95CB"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7EB73B4"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EC263AE"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0960EC" w14:paraId="3A0E8F05" w14:textId="77777777" w:rsidTr="00D73E98">
        <w:trPr>
          <w:cantSplit/>
          <w:trHeight w:val="20"/>
        </w:trPr>
        <w:tc>
          <w:tcPr>
            <w:tcW w:w="680" w:type="dxa"/>
          </w:tcPr>
          <w:p w14:paraId="194513F3" w14:textId="77777777" w:rsidR="00071E65" w:rsidRPr="004C73AD" w:rsidRDefault="00071E65" w:rsidP="00D73E98">
            <w:pPr>
              <w:jc w:val="center"/>
              <w:rPr>
                <w:b/>
                <w:lang w:val="it-IT"/>
              </w:rPr>
            </w:pPr>
            <w:r w:rsidRPr="004C73AD">
              <w:rPr>
                <w:b/>
                <w:lang w:val="it-IT"/>
              </w:rPr>
              <w:t>1</w:t>
            </w:r>
            <w:r>
              <w:rPr>
                <w:b/>
                <w:lang w:val="it-IT"/>
              </w:rPr>
              <w:t>1</w:t>
            </w:r>
            <w:r w:rsidRPr="004C73AD">
              <w:rPr>
                <w:b/>
                <w:lang w:val="it-IT"/>
              </w:rPr>
              <w:t>)</w:t>
            </w:r>
          </w:p>
        </w:tc>
        <w:tc>
          <w:tcPr>
            <w:tcW w:w="851" w:type="dxa"/>
            <w:tcMar>
              <w:left w:w="108" w:type="dxa"/>
              <w:right w:w="0" w:type="dxa"/>
            </w:tcMar>
          </w:tcPr>
          <w:p w14:paraId="0A1B02E2" w14:textId="77777777" w:rsidR="00071E65" w:rsidRPr="00CC1ACF" w:rsidRDefault="00071E65" w:rsidP="00D73E98">
            <w:pPr>
              <w:pStyle w:val="PrincCont"/>
              <w:jc w:val="left"/>
              <w:rPr>
                <w:lang w:val="it-IT"/>
              </w:rPr>
            </w:pPr>
            <w:r>
              <w:rPr>
                <w:lang w:val="it-IT"/>
              </w:rPr>
              <w:t>OIC 17.168</w:t>
            </w:r>
          </w:p>
        </w:tc>
        <w:tc>
          <w:tcPr>
            <w:tcW w:w="7060" w:type="dxa"/>
            <w:tcMar>
              <w:left w:w="108" w:type="dxa"/>
            </w:tcMar>
            <w:vAlign w:val="center"/>
          </w:tcPr>
          <w:p w14:paraId="494A5505" w14:textId="77777777" w:rsidR="00071E65" w:rsidRPr="00F85E20" w:rsidRDefault="00071E65" w:rsidP="00D73E98">
            <w:pPr>
              <w:spacing w:line="230" w:lineRule="exact"/>
              <w:rPr>
                <w:lang w:val="it-IT"/>
              </w:rPr>
            </w:pPr>
            <w:r>
              <w:rPr>
                <w:lang w:val="it-IT"/>
              </w:rPr>
              <w:t>Il risultato di bilancio della partecipata al termine delle rettifiche di cui al punto precedente è stato assunto nel bilancio della partecipante in misura corrispondente alla frazione di capitale posseduto?</w:t>
            </w:r>
          </w:p>
        </w:tc>
        <w:tc>
          <w:tcPr>
            <w:tcW w:w="586" w:type="dxa"/>
            <w:tcMar>
              <w:left w:w="85" w:type="dxa"/>
              <w:right w:w="85" w:type="dxa"/>
            </w:tcMar>
            <w:vAlign w:val="center"/>
          </w:tcPr>
          <w:p w14:paraId="43AC6E24" w14:textId="77777777" w:rsidR="00071E65" w:rsidRPr="00F85E20"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90A464D" w14:textId="77777777" w:rsidR="00071E65" w:rsidRPr="00F85E20"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A37CF0A" w14:textId="77777777" w:rsidR="00071E65" w:rsidRPr="00F85E20"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6A2E64" w14:paraId="36A8A220" w14:textId="77777777" w:rsidTr="00D73E98">
        <w:trPr>
          <w:cantSplit/>
          <w:trHeight w:val="492"/>
        </w:trPr>
        <w:tc>
          <w:tcPr>
            <w:tcW w:w="680" w:type="dxa"/>
          </w:tcPr>
          <w:p w14:paraId="5B918B3B" w14:textId="77777777" w:rsidR="00071E65" w:rsidRPr="004C73AD" w:rsidRDefault="00071E65" w:rsidP="00D73E98">
            <w:pPr>
              <w:jc w:val="center"/>
              <w:rPr>
                <w:b/>
                <w:lang w:val="it-IT"/>
              </w:rPr>
            </w:pPr>
          </w:p>
        </w:tc>
        <w:tc>
          <w:tcPr>
            <w:tcW w:w="851" w:type="dxa"/>
            <w:tcMar>
              <w:left w:w="108" w:type="dxa"/>
              <w:right w:w="0" w:type="dxa"/>
            </w:tcMar>
          </w:tcPr>
          <w:p w14:paraId="79973D28" w14:textId="77777777" w:rsidR="00071E65" w:rsidRDefault="00071E65" w:rsidP="00D73E98">
            <w:pPr>
              <w:pStyle w:val="PrincCont"/>
              <w:jc w:val="left"/>
              <w:rPr>
                <w:lang w:val="it-IT"/>
              </w:rPr>
            </w:pPr>
            <w:r>
              <w:rPr>
                <w:lang w:val="it-IT"/>
              </w:rPr>
              <w:t>OIC 17.169</w:t>
            </w:r>
          </w:p>
        </w:tc>
        <w:tc>
          <w:tcPr>
            <w:tcW w:w="7060" w:type="dxa"/>
            <w:tcMar>
              <w:left w:w="108" w:type="dxa"/>
            </w:tcMar>
            <w:vAlign w:val="center"/>
          </w:tcPr>
          <w:p w14:paraId="3A1228DC" w14:textId="77777777" w:rsidR="00071E65" w:rsidRPr="00AD2501" w:rsidRDefault="00071E65" w:rsidP="00D73E98">
            <w:pPr>
              <w:pStyle w:val="Commentiriquadro"/>
              <w:rPr>
                <w:rFonts w:ascii="Arial" w:hAnsi="Arial" w:cs="Arial"/>
                <w:sz w:val="24"/>
                <w:szCs w:val="24"/>
              </w:rPr>
            </w:pPr>
            <w:r w:rsidRPr="007717B2">
              <w:t xml:space="preserve">Nel caso di utili e perdite derivanti da operazioni tra la partecipante (incluse le sue controllate consolidate) e una partecipata, la partecipante elimina nel proprio bilancio tali utili o perdita solo per la sua quota d’interessenza nella partecipata. </w:t>
            </w:r>
          </w:p>
        </w:tc>
        <w:tc>
          <w:tcPr>
            <w:tcW w:w="586" w:type="dxa"/>
            <w:tcMar>
              <w:left w:w="85" w:type="dxa"/>
              <w:right w:w="85" w:type="dxa"/>
            </w:tcMar>
            <w:vAlign w:val="center"/>
          </w:tcPr>
          <w:p w14:paraId="65B6472D" w14:textId="77777777" w:rsidR="00071E65" w:rsidRPr="0029541C" w:rsidRDefault="00071E65" w:rsidP="00D73E98">
            <w:pPr>
              <w:jc w:val="center"/>
              <w:rPr>
                <w:lang w:val="it-IT"/>
              </w:rPr>
            </w:pPr>
          </w:p>
        </w:tc>
        <w:tc>
          <w:tcPr>
            <w:tcW w:w="573" w:type="dxa"/>
            <w:tcMar>
              <w:left w:w="108" w:type="dxa"/>
            </w:tcMar>
            <w:vAlign w:val="center"/>
          </w:tcPr>
          <w:p w14:paraId="1CD57F96" w14:textId="77777777" w:rsidR="00071E65" w:rsidRPr="0029541C" w:rsidRDefault="00071E65" w:rsidP="00D73E98">
            <w:pPr>
              <w:jc w:val="center"/>
              <w:rPr>
                <w:lang w:val="it-IT"/>
              </w:rPr>
            </w:pPr>
          </w:p>
        </w:tc>
        <w:tc>
          <w:tcPr>
            <w:tcW w:w="570" w:type="dxa"/>
            <w:tcMar>
              <w:left w:w="108" w:type="dxa"/>
            </w:tcMar>
            <w:vAlign w:val="center"/>
          </w:tcPr>
          <w:p w14:paraId="458C6918" w14:textId="77777777" w:rsidR="00071E65" w:rsidRPr="0029541C" w:rsidRDefault="00071E65" w:rsidP="00D73E98">
            <w:pPr>
              <w:jc w:val="center"/>
              <w:rPr>
                <w:lang w:val="it-IT"/>
              </w:rPr>
            </w:pPr>
          </w:p>
        </w:tc>
      </w:tr>
      <w:tr w:rsidR="00071E65" w:rsidRPr="006A2E64" w14:paraId="6FEDAA07" w14:textId="77777777" w:rsidTr="00D73E98">
        <w:trPr>
          <w:cantSplit/>
          <w:trHeight w:val="20"/>
        </w:trPr>
        <w:tc>
          <w:tcPr>
            <w:tcW w:w="680" w:type="dxa"/>
          </w:tcPr>
          <w:p w14:paraId="7E606862" w14:textId="77777777" w:rsidR="00071E65" w:rsidRPr="004C73AD" w:rsidRDefault="00071E65" w:rsidP="00D73E98">
            <w:pPr>
              <w:jc w:val="center"/>
              <w:rPr>
                <w:b/>
                <w:lang w:val="it-IT"/>
              </w:rPr>
            </w:pPr>
          </w:p>
        </w:tc>
        <w:tc>
          <w:tcPr>
            <w:tcW w:w="851" w:type="dxa"/>
            <w:tcMar>
              <w:left w:w="108" w:type="dxa"/>
              <w:right w:w="0" w:type="dxa"/>
            </w:tcMar>
          </w:tcPr>
          <w:p w14:paraId="539171BC" w14:textId="77777777" w:rsidR="00071E65" w:rsidRPr="00CC1ACF" w:rsidRDefault="00071E65" w:rsidP="00D73E98">
            <w:pPr>
              <w:pStyle w:val="PrincCont"/>
              <w:jc w:val="left"/>
              <w:rPr>
                <w:lang w:val="it-IT"/>
              </w:rPr>
            </w:pPr>
          </w:p>
        </w:tc>
        <w:tc>
          <w:tcPr>
            <w:tcW w:w="7060" w:type="dxa"/>
            <w:tcMar>
              <w:left w:w="108" w:type="dxa"/>
            </w:tcMar>
            <w:vAlign w:val="center"/>
          </w:tcPr>
          <w:p w14:paraId="0DC51623" w14:textId="77777777" w:rsidR="00071E65" w:rsidRPr="00DE5214" w:rsidRDefault="00071E65" w:rsidP="00D73E98">
            <w:pPr>
              <w:pStyle w:val="Titolo3"/>
              <w:rPr>
                <w:lang w:val="it-IT"/>
              </w:rPr>
            </w:pPr>
            <w:r w:rsidRPr="00DE5214">
              <w:rPr>
                <w:lang w:val="it-IT"/>
              </w:rPr>
              <w:t xml:space="preserve">Rilevazione negli esercizi successivi degli utili e delle perdite della partecipata e iscrizione della riserva </w:t>
            </w:r>
          </w:p>
        </w:tc>
        <w:tc>
          <w:tcPr>
            <w:tcW w:w="586" w:type="dxa"/>
            <w:tcMar>
              <w:left w:w="85" w:type="dxa"/>
              <w:right w:w="85" w:type="dxa"/>
            </w:tcMar>
            <w:vAlign w:val="center"/>
          </w:tcPr>
          <w:p w14:paraId="5CEEF236" w14:textId="77777777" w:rsidR="00071E65" w:rsidRPr="00A32A16" w:rsidRDefault="00071E65" w:rsidP="00D73E98">
            <w:pPr>
              <w:jc w:val="center"/>
              <w:rPr>
                <w:lang w:val="it-IT"/>
              </w:rPr>
            </w:pPr>
          </w:p>
        </w:tc>
        <w:tc>
          <w:tcPr>
            <w:tcW w:w="573" w:type="dxa"/>
            <w:tcMar>
              <w:left w:w="108" w:type="dxa"/>
            </w:tcMar>
            <w:vAlign w:val="center"/>
          </w:tcPr>
          <w:p w14:paraId="55CEF5FB" w14:textId="77777777" w:rsidR="00071E65" w:rsidRPr="00A32A16" w:rsidRDefault="00071E65" w:rsidP="00D73E98">
            <w:pPr>
              <w:jc w:val="center"/>
              <w:rPr>
                <w:lang w:val="it-IT"/>
              </w:rPr>
            </w:pPr>
          </w:p>
        </w:tc>
        <w:tc>
          <w:tcPr>
            <w:tcW w:w="570" w:type="dxa"/>
            <w:tcMar>
              <w:left w:w="108" w:type="dxa"/>
            </w:tcMar>
            <w:vAlign w:val="center"/>
          </w:tcPr>
          <w:p w14:paraId="7FBF7B64" w14:textId="77777777" w:rsidR="00071E65" w:rsidRPr="00A32A16" w:rsidRDefault="00071E65" w:rsidP="00D73E98">
            <w:pPr>
              <w:jc w:val="center"/>
              <w:rPr>
                <w:lang w:val="it-IT"/>
              </w:rPr>
            </w:pPr>
          </w:p>
        </w:tc>
      </w:tr>
      <w:tr w:rsidR="00071E65" w:rsidRPr="00CC1ACF" w14:paraId="529FB829" w14:textId="77777777" w:rsidTr="00D73E98">
        <w:trPr>
          <w:cantSplit/>
          <w:trHeight w:val="20"/>
        </w:trPr>
        <w:tc>
          <w:tcPr>
            <w:tcW w:w="680" w:type="dxa"/>
          </w:tcPr>
          <w:p w14:paraId="0BA0D4BE" w14:textId="77777777" w:rsidR="00071E65" w:rsidRPr="004C73AD" w:rsidRDefault="00071E65" w:rsidP="00D73E98">
            <w:pPr>
              <w:jc w:val="center"/>
              <w:rPr>
                <w:b/>
                <w:lang w:val="it-IT"/>
              </w:rPr>
            </w:pPr>
            <w:r w:rsidRPr="004C73AD">
              <w:rPr>
                <w:b/>
                <w:lang w:val="it-IT"/>
              </w:rPr>
              <w:t>1</w:t>
            </w:r>
            <w:r>
              <w:rPr>
                <w:b/>
                <w:lang w:val="it-IT"/>
              </w:rPr>
              <w:t>2</w:t>
            </w:r>
            <w:r w:rsidRPr="004C73AD">
              <w:rPr>
                <w:b/>
                <w:lang w:val="it-IT"/>
              </w:rPr>
              <w:t>)</w:t>
            </w:r>
          </w:p>
        </w:tc>
        <w:tc>
          <w:tcPr>
            <w:tcW w:w="851" w:type="dxa"/>
            <w:tcMar>
              <w:left w:w="108" w:type="dxa"/>
              <w:right w:w="0" w:type="dxa"/>
            </w:tcMar>
          </w:tcPr>
          <w:p w14:paraId="340E3CCA" w14:textId="77777777" w:rsidR="00071E65" w:rsidRPr="00CC1ACF" w:rsidRDefault="00071E65" w:rsidP="00D73E98">
            <w:pPr>
              <w:pStyle w:val="PrincCont"/>
              <w:jc w:val="left"/>
              <w:rPr>
                <w:lang w:val="it-IT"/>
              </w:rPr>
            </w:pPr>
            <w:r>
              <w:rPr>
                <w:lang w:val="it-IT"/>
              </w:rPr>
              <w:t>OIC 17.170</w:t>
            </w:r>
          </w:p>
        </w:tc>
        <w:tc>
          <w:tcPr>
            <w:tcW w:w="7060" w:type="dxa"/>
            <w:tcMar>
              <w:left w:w="108" w:type="dxa"/>
            </w:tcMar>
            <w:vAlign w:val="center"/>
          </w:tcPr>
          <w:p w14:paraId="213EDAF7" w14:textId="6F06805F" w:rsidR="00071E65" w:rsidRPr="00013836" w:rsidRDefault="00071E65" w:rsidP="00024061">
            <w:pPr>
              <w:rPr>
                <w:lang w:val="it-IT"/>
              </w:rPr>
            </w:pPr>
            <w:r w:rsidRPr="00013836">
              <w:rPr>
                <w:lang w:val="it-IT"/>
              </w:rPr>
              <w:t>L’utile o la perdita d’esercizio della partecipata, debitamente rettificato, è</w:t>
            </w:r>
            <w:r>
              <w:rPr>
                <w:lang w:val="it-IT"/>
              </w:rPr>
              <w:t xml:space="preserve"> stato</w:t>
            </w:r>
            <w:r w:rsidRPr="00013836">
              <w:rPr>
                <w:lang w:val="it-IT"/>
              </w:rPr>
              <w:t xml:space="preserve"> imputato nel conto economico della partecipante, per la quota di sua pertinenza, secondo il principio di competenza </w:t>
            </w:r>
            <w:r>
              <w:rPr>
                <w:lang w:val="it-IT"/>
              </w:rPr>
              <w:t>economica,</w:t>
            </w:r>
            <w:r w:rsidR="00D46CF7">
              <w:rPr>
                <w:lang w:val="it-IT"/>
              </w:rPr>
              <w:t xml:space="preserve"> </w:t>
            </w:r>
            <w:r>
              <w:rPr>
                <w:lang w:val="it-IT"/>
              </w:rPr>
              <w:t>quindi nello stesso esercizio al quale si riferisce?</w:t>
            </w:r>
          </w:p>
        </w:tc>
        <w:tc>
          <w:tcPr>
            <w:tcW w:w="586" w:type="dxa"/>
            <w:tcMar>
              <w:left w:w="85" w:type="dxa"/>
              <w:right w:w="85" w:type="dxa"/>
            </w:tcMar>
            <w:vAlign w:val="center"/>
          </w:tcPr>
          <w:p w14:paraId="0362F772"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6BB8F5C"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4775FB6"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CC1ACF" w14:paraId="16292F9E" w14:textId="77777777" w:rsidTr="00D73E98">
        <w:trPr>
          <w:cantSplit/>
          <w:trHeight w:val="20"/>
        </w:trPr>
        <w:tc>
          <w:tcPr>
            <w:tcW w:w="680" w:type="dxa"/>
          </w:tcPr>
          <w:p w14:paraId="5468DE13" w14:textId="77777777" w:rsidR="00071E65" w:rsidRPr="004C73AD" w:rsidRDefault="00071E65" w:rsidP="00D73E98">
            <w:pPr>
              <w:jc w:val="center"/>
              <w:rPr>
                <w:b/>
                <w:lang w:val="it-IT"/>
              </w:rPr>
            </w:pPr>
            <w:r w:rsidRPr="004C73AD">
              <w:rPr>
                <w:b/>
                <w:lang w:val="it-IT"/>
              </w:rPr>
              <w:t>1</w:t>
            </w:r>
            <w:r>
              <w:rPr>
                <w:b/>
                <w:lang w:val="it-IT"/>
              </w:rPr>
              <w:t>3</w:t>
            </w:r>
            <w:r w:rsidRPr="004C73AD">
              <w:rPr>
                <w:b/>
                <w:lang w:val="it-IT"/>
              </w:rPr>
              <w:t>)</w:t>
            </w:r>
          </w:p>
        </w:tc>
        <w:tc>
          <w:tcPr>
            <w:tcW w:w="851" w:type="dxa"/>
            <w:tcMar>
              <w:left w:w="108" w:type="dxa"/>
              <w:right w:w="0" w:type="dxa"/>
            </w:tcMar>
          </w:tcPr>
          <w:p w14:paraId="561C6F4B" w14:textId="77777777" w:rsidR="00071E65" w:rsidRDefault="00071E65" w:rsidP="00D73E98">
            <w:pPr>
              <w:pStyle w:val="PrincCont"/>
              <w:jc w:val="left"/>
              <w:rPr>
                <w:lang w:val="it-IT"/>
              </w:rPr>
            </w:pPr>
            <w:r>
              <w:rPr>
                <w:lang w:val="it-IT"/>
              </w:rPr>
              <w:t>OIC 17.170</w:t>
            </w:r>
          </w:p>
        </w:tc>
        <w:tc>
          <w:tcPr>
            <w:tcW w:w="7060" w:type="dxa"/>
            <w:tcMar>
              <w:left w:w="108" w:type="dxa"/>
            </w:tcMar>
            <w:vAlign w:val="center"/>
          </w:tcPr>
          <w:p w14:paraId="1BE67BC5" w14:textId="77777777" w:rsidR="00071E65" w:rsidRPr="00293B7D" w:rsidRDefault="00071E65" w:rsidP="00D73E98">
            <w:pPr>
              <w:spacing w:line="230" w:lineRule="exact"/>
              <w:rPr>
                <w:lang w:val="it-IT"/>
              </w:rPr>
            </w:pPr>
            <w:r w:rsidRPr="00293B7D">
              <w:rPr>
                <w:lang w:val="it-IT"/>
              </w:rPr>
              <w:t xml:space="preserve">L’utile è stato rilevato nella voce D18a) “rivalutazioni di partecipazioni” </w:t>
            </w:r>
            <w:r>
              <w:rPr>
                <w:lang w:val="it-IT"/>
              </w:rPr>
              <w:t xml:space="preserve">con </w:t>
            </w:r>
            <w:r w:rsidRPr="00293B7D">
              <w:rPr>
                <w:lang w:val="it-IT"/>
              </w:rPr>
              <w:t>contropartita l’incremento nello stato patrimoniale della voce BIII1a) “partecipazioni in imprese controllate” oppure della voce BIII1b) “partecipazioni in imprese collegate”?</w:t>
            </w:r>
          </w:p>
        </w:tc>
        <w:tc>
          <w:tcPr>
            <w:tcW w:w="586" w:type="dxa"/>
            <w:tcMar>
              <w:left w:w="85" w:type="dxa"/>
              <w:right w:w="85" w:type="dxa"/>
            </w:tcMar>
            <w:vAlign w:val="center"/>
          </w:tcPr>
          <w:p w14:paraId="74270124"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763B459"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70A6DF5"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CC1ACF" w14:paraId="76F14733" w14:textId="77777777" w:rsidTr="00D73E98">
        <w:trPr>
          <w:cantSplit/>
          <w:trHeight w:val="20"/>
        </w:trPr>
        <w:tc>
          <w:tcPr>
            <w:tcW w:w="680" w:type="dxa"/>
          </w:tcPr>
          <w:p w14:paraId="45146B2F" w14:textId="77777777" w:rsidR="00071E65" w:rsidRPr="004C73AD" w:rsidRDefault="00071E65" w:rsidP="00D73E98">
            <w:pPr>
              <w:jc w:val="center"/>
              <w:rPr>
                <w:b/>
                <w:lang w:val="it-IT"/>
              </w:rPr>
            </w:pPr>
            <w:r w:rsidRPr="004C73AD">
              <w:rPr>
                <w:b/>
                <w:lang w:val="it-IT"/>
              </w:rPr>
              <w:t>1</w:t>
            </w:r>
            <w:r>
              <w:rPr>
                <w:b/>
                <w:lang w:val="it-IT"/>
              </w:rPr>
              <w:t>4</w:t>
            </w:r>
            <w:r w:rsidRPr="004C73AD">
              <w:rPr>
                <w:b/>
                <w:lang w:val="it-IT"/>
              </w:rPr>
              <w:t>)</w:t>
            </w:r>
          </w:p>
        </w:tc>
        <w:tc>
          <w:tcPr>
            <w:tcW w:w="851" w:type="dxa"/>
            <w:tcMar>
              <w:left w:w="108" w:type="dxa"/>
              <w:right w:w="0" w:type="dxa"/>
            </w:tcMar>
          </w:tcPr>
          <w:p w14:paraId="3B60B90D" w14:textId="77777777" w:rsidR="00071E65" w:rsidRDefault="00071E65" w:rsidP="00D73E98">
            <w:pPr>
              <w:pStyle w:val="PrincCont"/>
              <w:jc w:val="left"/>
              <w:rPr>
                <w:lang w:val="it-IT"/>
              </w:rPr>
            </w:pPr>
            <w:r>
              <w:rPr>
                <w:lang w:val="it-IT"/>
              </w:rPr>
              <w:t>OIC 17.170</w:t>
            </w:r>
          </w:p>
        </w:tc>
        <w:tc>
          <w:tcPr>
            <w:tcW w:w="7060" w:type="dxa"/>
            <w:tcMar>
              <w:left w:w="108" w:type="dxa"/>
            </w:tcMar>
            <w:vAlign w:val="center"/>
          </w:tcPr>
          <w:p w14:paraId="08A7EC70" w14:textId="77777777" w:rsidR="00071E65" w:rsidRPr="00293B7D" w:rsidRDefault="00071E65" w:rsidP="00D73E98">
            <w:pPr>
              <w:spacing w:line="230" w:lineRule="exact"/>
              <w:rPr>
                <w:lang w:val="it-IT"/>
              </w:rPr>
            </w:pPr>
            <w:r w:rsidRPr="00293B7D">
              <w:rPr>
                <w:lang w:val="it-IT"/>
              </w:rPr>
              <w:t>La perdita è stata rilevata nella voce D19a) “svalutazioni di partecipazioni” comporta</w:t>
            </w:r>
            <w:r>
              <w:rPr>
                <w:lang w:val="it-IT"/>
              </w:rPr>
              <w:t>ndo</w:t>
            </w:r>
            <w:r w:rsidRPr="00293B7D">
              <w:rPr>
                <w:lang w:val="it-IT"/>
              </w:rPr>
              <w:t xml:space="preserve"> una riduzione delle voci delle partecipazioni iscritte nell’attivo immobilizzato? </w:t>
            </w:r>
          </w:p>
        </w:tc>
        <w:tc>
          <w:tcPr>
            <w:tcW w:w="586" w:type="dxa"/>
            <w:tcMar>
              <w:left w:w="85" w:type="dxa"/>
              <w:right w:w="85" w:type="dxa"/>
            </w:tcMar>
            <w:vAlign w:val="center"/>
          </w:tcPr>
          <w:p w14:paraId="2D262775"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2BC471C5"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2A4D6A3C"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CA2F4E" w14:paraId="60007B97" w14:textId="77777777" w:rsidTr="00D73E98">
        <w:trPr>
          <w:cantSplit/>
          <w:trHeight w:val="20"/>
        </w:trPr>
        <w:tc>
          <w:tcPr>
            <w:tcW w:w="680" w:type="dxa"/>
          </w:tcPr>
          <w:p w14:paraId="214573B4" w14:textId="77777777" w:rsidR="00071E65" w:rsidRPr="004C73AD" w:rsidRDefault="00071E65" w:rsidP="00D73E98">
            <w:pPr>
              <w:jc w:val="center"/>
              <w:rPr>
                <w:b/>
                <w:lang w:val="it-IT"/>
              </w:rPr>
            </w:pPr>
            <w:r>
              <w:rPr>
                <w:b/>
                <w:lang w:val="it-IT"/>
              </w:rPr>
              <w:t>15)</w:t>
            </w:r>
          </w:p>
        </w:tc>
        <w:tc>
          <w:tcPr>
            <w:tcW w:w="851" w:type="dxa"/>
            <w:tcMar>
              <w:left w:w="108" w:type="dxa"/>
              <w:right w:w="0" w:type="dxa"/>
            </w:tcMar>
          </w:tcPr>
          <w:p w14:paraId="007483C1" w14:textId="77777777" w:rsidR="00071E65" w:rsidRDefault="00071E65" w:rsidP="00D73E98">
            <w:pPr>
              <w:pStyle w:val="PrincCont"/>
              <w:jc w:val="left"/>
              <w:rPr>
                <w:lang w:val="it-IT"/>
              </w:rPr>
            </w:pPr>
            <w:r>
              <w:rPr>
                <w:lang w:val="it-IT"/>
              </w:rPr>
              <w:t xml:space="preserve">Art. 2426, c.1, n.4 </w:t>
            </w:r>
          </w:p>
          <w:p w14:paraId="10EF41E8" w14:textId="77777777" w:rsidR="00071E65" w:rsidRDefault="00071E65" w:rsidP="00D73E98">
            <w:pPr>
              <w:pStyle w:val="PrincCont"/>
              <w:jc w:val="left"/>
              <w:rPr>
                <w:lang w:val="it-IT"/>
              </w:rPr>
            </w:pPr>
            <w:r>
              <w:rPr>
                <w:lang w:val="it-IT"/>
              </w:rPr>
              <w:t>OIC17.171</w:t>
            </w:r>
          </w:p>
        </w:tc>
        <w:tc>
          <w:tcPr>
            <w:tcW w:w="7060" w:type="dxa"/>
            <w:tcMar>
              <w:left w:w="108" w:type="dxa"/>
            </w:tcMar>
            <w:vAlign w:val="center"/>
          </w:tcPr>
          <w:p w14:paraId="45C01D00" w14:textId="77777777" w:rsidR="00071E65" w:rsidRPr="00293B7D" w:rsidRDefault="00071E65" w:rsidP="00D73E98">
            <w:pPr>
              <w:spacing w:line="230" w:lineRule="exact"/>
              <w:rPr>
                <w:lang w:val="it-IT"/>
              </w:rPr>
            </w:pPr>
            <w:r>
              <w:rPr>
                <w:lang w:val="it-IT"/>
              </w:rPr>
              <w:t>N</w:t>
            </w:r>
            <w:r w:rsidRPr="00CA2F4E">
              <w:rPr>
                <w:lang w:val="it-IT"/>
              </w:rPr>
              <w:t>egli esercizi successivi le</w:t>
            </w:r>
            <w:r>
              <w:rPr>
                <w:lang w:val="it-IT"/>
              </w:rPr>
              <w:t xml:space="preserve"> </w:t>
            </w:r>
            <w:r w:rsidRPr="00CA2F4E">
              <w:rPr>
                <w:lang w:val="it-IT"/>
              </w:rPr>
              <w:t>plusvalenze, derivanti dall’applicazione del metodo del patrimonio netto, rispetto al valore</w:t>
            </w:r>
            <w:r>
              <w:rPr>
                <w:lang w:val="it-IT"/>
              </w:rPr>
              <w:t xml:space="preserve"> </w:t>
            </w:r>
            <w:r w:rsidRPr="00CA2F4E">
              <w:rPr>
                <w:lang w:val="it-IT"/>
              </w:rPr>
              <w:t>indicato nel bilancio dell’esercizio precedente sono iscritte in una riserva non distribuibile</w:t>
            </w:r>
            <w:r>
              <w:rPr>
                <w:lang w:val="it-IT"/>
              </w:rPr>
              <w:t xml:space="preserve">? </w:t>
            </w:r>
          </w:p>
        </w:tc>
        <w:tc>
          <w:tcPr>
            <w:tcW w:w="586" w:type="dxa"/>
            <w:tcMar>
              <w:left w:w="85" w:type="dxa"/>
              <w:right w:w="85" w:type="dxa"/>
            </w:tcMar>
            <w:vAlign w:val="center"/>
          </w:tcPr>
          <w:p w14:paraId="7625656C" w14:textId="77777777" w:rsidR="00071E65" w:rsidRPr="00CA2F4E"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13B0CF48" w14:textId="77777777" w:rsidR="00071E65" w:rsidRPr="00CA2F4E"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010CB821" w14:textId="77777777" w:rsidR="00071E65" w:rsidRPr="00CA2F4E"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6A2E64" w14:paraId="1BC84ADA" w14:textId="77777777" w:rsidTr="00D73E98">
        <w:trPr>
          <w:cantSplit/>
          <w:trHeight w:val="20"/>
        </w:trPr>
        <w:tc>
          <w:tcPr>
            <w:tcW w:w="680" w:type="dxa"/>
          </w:tcPr>
          <w:p w14:paraId="0D923324" w14:textId="77777777" w:rsidR="00071E65" w:rsidRPr="004C73AD" w:rsidRDefault="00071E65" w:rsidP="00AA71C5">
            <w:pPr>
              <w:jc w:val="center"/>
              <w:rPr>
                <w:b/>
                <w:lang w:val="it-IT"/>
              </w:rPr>
            </w:pPr>
          </w:p>
        </w:tc>
        <w:tc>
          <w:tcPr>
            <w:tcW w:w="851" w:type="dxa"/>
            <w:tcMar>
              <w:left w:w="108" w:type="dxa"/>
              <w:right w:w="0" w:type="dxa"/>
            </w:tcMar>
          </w:tcPr>
          <w:p w14:paraId="3CC09E81" w14:textId="77777777" w:rsidR="00071E65" w:rsidRDefault="00071E65" w:rsidP="00D73E98">
            <w:pPr>
              <w:pStyle w:val="PrincCont"/>
              <w:pageBreakBefore/>
              <w:jc w:val="left"/>
              <w:rPr>
                <w:lang w:val="it-IT"/>
              </w:rPr>
            </w:pPr>
          </w:p>
        </w:tc>
        <w:tc>
          <w:tcPr>
            <w:tcW w:w="7060" w:type="dxa"/>
            <w:tcMar>
              <w:left w:w="108" w:type="dxa"/>
            </w:tcMar>
            <w:vAlign w:val="center"/>
          </w:tcPr>
          <w:p w14:paraId="448D9E12" w14:textId="77777777" w:rsidR="00071E65" w:rsidRPr="00DE5214" w:rsidRDefault="00071E65" w:rsidP="00D73E98">
            <w:pPr>
              <w:pStyle w:val="Titolo3"/>
              <w:keepNext w:val="0"/>
              <w:pageBreakBefore/>
              <w:rPr>
                <w:lang w:val="it-IT"/>
              </w:rPr>
            </w:pPr>
            <w:r w:rsidRPr="00DE5214">
              <w:rPr>
                <w:lang w:val="it-IT"/>
              </w:rPr>
              <w:t>Perdite che eccedono il valore della partecipazione e perdite durevoli di valore</w:t>
            </w:r>
          </w:p>
        </w:tc>
        <w:tc>
          <w:tcPr>
            <w:tcW w:w="586" w:type="dxa"/>
            <w:tcMar>
              <w:left w:w="85" w:type="dxa"/>
              <w:right w:w="85" w:type="dxa"/>
            </w:tcMar>
            <w:vAlign w:val="center"/>
          </w:tcPr>
          <w:p w14:paraId="07F5DEE7" w14:textId="77777777" w:rsidR="00071E65" w:rsidRPr="00013836" w:rsidRDefault="00071E65" w:rsidP="00D73E98">
            <w:pPr>
              <w:pageBreakBefore/>
              <w:jc w:val="center"/>
              <w:rPr>
                <w:lang w:val="it-IT"/>
              </w:rPr>
            </w:pPr>
          </w:p>
        </w:tc>
        <w:tc>
          <w:tcPr>
            <w:tcW w:w="573" w:type="dxa"/>
            <w:tcMar>
              <w:left w:w="108" w:type="dxa"/>
            </w:tcMar>
            <w:vAlign w:val="center"/>
          </w:tcPr>
          <w:p w14:paraId="7E74E688" w14:textId="77777777" w:rsidR="00071E65" w:rsidRPr="00013836" w:rsidRDefault="00071E65" w:rsidP="00D73E98">
            <w:pPr>
              <w:pageBreakBefore/>
              <w:jc w:val="center"/>
              <w:rPr>
                <w:lang w:val="it-IT"/>
              </w:rPr>
            </w:pPr>
          </w:p>
        </w:tc>
        <w:tc>
          <w:tcPr>
            <w:tcW w:w="570" w:type="dxa"/>
            <w:tcMar>
              <w:left w:w="108" w:type="dxa"/>
            </w:tcMar>
            <w:vAlign w:val="center"/>
          </w:tcPr>
          <w:p w14:paraId="65BCEC76" w14:textId="77777777" w:rsidR="00071E65" w:rsidRPr="00013836" w:rsidRDefault="00071E65" w:rsidP="00D73E98">
            <w:pPr>
              <w:pageBreakBefore/>
              <w:jc w:val="center"/>
              <w:rPr>
                <w:lang w:val="it-IT"/>
              </w:rPr>
            </w:pPr>
          </w:p>
        </w:tc>
      </w:tr>
      <w:tr w:rsidR="00071E65" w:rsidRPr="006F41B9" w14:paraId="5B2A5EB0" w14:textId="77777777" w:rsidTr="00D73E98">
        <w:trPr>
          <w:cantSplit/>
          <w:trHeight w:val="492"/>
        </w:trPr>
        <w:tc>
          <w:tcPr>
            <w:tcW w:w="680" w:type="dxa"/>
          </w:tcPr>
          <w:p w14:paraId="6DEC5AD2" w14:textId="77777777" w:rsidR="00071E65" w:rsidRPr="004C73AD" w:rsidRDefault="00071E65" w:rsidP="00D73E98">
            <w:pPr>
              <w:jc w:val="center"/>
              <w:rPr>
                <w:b/>
                <w:lang w:val="it-IT"/>
              </w:rPr>
            </w:pPr>
            <w:r w:rsidRPr="004C73AD">
              <w:rPr>
                <w:b/>
                <w:lang w:val="it-IT"/>
              </w:rPr>
              <w:t>1</w:t>
            </w:r>
            <w:r>
              <w:rPr>
                <w:b/>
                <w:lang w:val="it-IT"/>
              </w:rPr>
              <w:t>6</w:t>
            </w:r>
            <w:r w:rsidRPr="004C73AD">
              <w:rPr>
                <w:b/>
                <w:lang w:val="it-IT"/>
              </w:rPr>
              <w:t>)</w:t>
            </w:r>
          </w:p>
        </w:tc>
        <w:tc>
          <w:tcPr>
            <w:tcW w:w="851" w:type="dxa"/>
            <w:tcMar>
              <w:left w:w="108" w:type="dxa"/>
              <w:right w:w="0" w:type="dxa"/>
            </w:tcMar>
          </w:tcPr>
          <w:p w14:paraId="1F650B06" w14:textId="77777777" w:rsidR="00071E65" w:rsidRDefault="00071E65" w:rsidP="00D73E98">
            <w:pPr>
              <w:pStyle w:val="PrincCont"/>
              <w:jc w:val="left"/>
              <w:rPr>
                <w:lang w:val="it-IT"/>
              </w:rPr>
            </w:pPr>
            <w:r>
              <w:rPr>
                <w:lang w:val="it-IT"/>
              </w:rPr>
              <w:t>OIC 17.172</w:t>
            </w:r>
          </w:p>
        </w:tc>
        <w:tc>
          <w:tcPr>
            <w:tcW w:w="7060" w:type="dxa"/>
            <w:tcMar>
              <w:left w:w="108" w:type="dxa"/>
            </w:tcMar>
            <w:vAlign w:val="center"/>
          </w:tcPr>
          <w:p w14:paraId="0264ABD7" w14:textId="77777777" w:rsidR="00071E65" w:rsidRPr="00DD3FEC" w:rsidRDefault="00071E65" w:rsidP="00D73E98">
            <w:pPr>
              <w:rPr>
                <w:lang w:val="it-IT"/>
              </w:rPr>
            </w:pPr>
            <w:r>
              <w:rPr>
                <w:lang w:val="it-IT"/>
              </w:rPr>
              <w:t>Se, per effetto di perdite, il valore della partecipazione diventa negativo, la partecipazione è stata azzerata?</w:t>
            </w:r>
          </w:p>
        </w:tc>
        <w:tc>
          <w:tcPr>
            <w:tcW w:w="586" w:type="dxa"/>
            <w:tcMar>
              <w:left w:w="85" w:type="dxa"/>
              <w:right w:w="85" w:type="dxa"/>
            </w:tcMar>
            <w:vAlign w:val="center"/>
          </w:tcPr>
          <w:p w14:paraId="6B211598" w14:textId="77777777" w:rsidR="00071E65" w:rsidRPr="006F41B9"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6F4654CA" w14:textId="77777777" w:rsidR="00071E65" w:rsidRPr="006F41B9"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782FC1CA" w14:textId="77777777" w:rsidR="00071E65" w:rsidRPr="006F41B9"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CC1ACF" w14:paraId="75BF0DBB" w14:textId="77777777" w:rsidTr="00D73E98">
        <w:trPr>
          <w:cantSplit/>
          <w:trHeight w:val="492"/>
        </w:trPr>
        <w:tc>
          <w:tcPr>
            <w:tcW w:w="680" w:type="dxa"/>
          </w:tcPr>
          <w:p w14:paraId="037F6CF8" w14:textId="77777777" w:rsidR="00071E65" w:rsidRPr="004C73AD" w:rsidRDefault="00071E65" w:rsidP="00D73E98">
            <w:pPr>
              <w:jc w:val="center"/>
              <w:rPr>
                <w:b/>
                <w:lang w:val="it-IT"/>
              </w:rPr>
            </w:pPr>
            <w:r w:rsidRPr="004C73AD">
              <w:rPr>
                <w:b/>
                <w:lang w:val="it-IT"/>
              </w:rPr>
              <w:t>1</w:t>
            </w:r>
            <w:r>
              <w:rPr>
                <w:b/>
                <w:lang w:val="it-IT"/>
              </w:rPr>
              <w:t>7</w:t>
            </w:r>
            <w:r w:rsidRPr="004C73AD">
              <w:rPr>
                <w:b/>
                <w:lang w:val="it-IT"/>
              </w:rPr>
              <w:t>)</w:t>
            </w:r>
          </w:p>
        </w:tc>
        <w:tc>
          <w:tcPr>
            <w:tcW w:w="851" w:type="dxa"/>
            <w:tcMar>
              <w:left w:w="108" w:type="dxa"/>
              <w:right w:w="0" w:type="dxa"/>
            </w:tcMar>
          </w:tcPr>
          <w:p w14:paraId="4A841034" w14:textId="77777777" w:rsidR="00071E65" w:rsidRDefault="00071E65" w:rsidP="00D73E98">
            <w:pPr>
              <w:pStyle w:val="PrincCont"/>
              <w:jc w:val="left"/>
              <w:rPr>
                <w:lang w:val="it-IT"/>
              </w:rPr>
            </w:pPr>
            <w:r>
              <w:rPr>
                <w:lang w:val="it-IT"/>
              </w:rPr>
              <w:t>OIC 17.172</w:t>
            </w:r>
          </w:p>
        </w:tc>
        <w:tc>
          <w:tcPr>
            <w:tcW w:w="7060" w:type="dxa"/>
            <w:tcMar>
              <w:left w:w="108" w:type="dxa"/>
            </w:tcMar>
            <w:vAlign w:val="center"/>
          </w:tcPr>
          <w:p w14:paraId="476E77E0" w14:textId="77777777" w:rsidR="00071E65" w:rsidRPr="00DD3FEC" w:rsidRDefault="00071E65" w:rsidP="00D73E98">
            <w:pPr>
              <w:rPr>
                <w:lang w:val="it-IT"/>
              </w:rPr>
            </w:pPr>
            <w:r w:rsidRPr="00DD3FEC">
              <w:rPr>
                <w:lang w:val="it-IT"/>
              </w:rPr>
              <w:t>Se la partecipante è legalmente o altrimenti impegnata al sostenimento</w:t>
            </w:r>
            <w:r>
              <w:rPr>
                <w:lang w:val="it-IT"/>
              </w:rPr>
              <w:t xml:space="preserve"> </w:t>
            </w:r>
            <w:r w:rsidRPr="00DD3FEC">
              <w:rPr>
                <w:lang w:val="it-IT"/>
              </w:rPr>
              <w:t>della partecipata, le perdite ulteriori rispetto a quelle che hanno comportato l’azzeramento della</w:t>
            </w:r>
            <w:r>
              <w:rPr>
                <w:lang w:val="it-IT"/>
              </w:rPr>
              <w:t xml:space="preserve"> </w:t>
            </w:r>
            <w:r w:rsidRPr="00DD3FEC">
              <w:rPr>
                <w:lang w:val="it-IT"/>
              </w:rPr>
              <w:t xml:space="preserve">partecipazione sono </w:t>
            </w:r>
            <w:r>
              <w:rPr>
                <w:lang w:val="it-IT"/>
              </w:rPr>
              <w:t xml:space="preserve">state </w:t>
            </w:r>
            <w:r w:rsidRPr="00DD3FEC">
              <w:rPr>
                <w:lang w:val="it-IT"/>
              </w:rPr>
              <w:t>contabilizzate i</w:t>
            </w:r>
            <w:r>
              <w:rPr>
                <w:lang w:val="it-IT"/>
              </w:rPr>
              <w:t>n un fondo per rischi ed oneri?</w:t>
            </w:r>
          </w:p>
        </w:tc>
        <w:tc>
          <w:tcPr>
            <w:tcW w:w="586" w:type="dxa"/>
            <w:tcMar>
              <w:left w:w="85" w:type="dxa"/>
              <w:right w:w="85" w:type="dxa"/>
            </w:tcMar>
            <w:vAlign w:val="center"/>
          </w:tcPr>
          <w:p w14:paraId="73F9B62C"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4DCEA21B"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0B2DC3D9"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CC1ACF" w14:paraId="553C2D2B" w14:textId="77777777" w:rsidTr="00D73E98">
        <w:trPr>
          <w:cantSplit/>
          <w:trHeight w:val="492"/>
        </w:trPr>
        <w:tc>
          <w:tcPr>
            <w:tcW w:w="680" w:type="dxa"/>
          </w:tcPr>
          <w:p w14:paraId="3D7EBE16" w14:textId="77777777" w:rsidR="00071E65" w:rsidRPr="004C73AD" w:rsidRDefault="00071E65" w:rsidP="00D73E98">
            <w:pPr>
              <w:jc w:val="center"/>
              <w:rPr>
                <w:b/>
                <w:lang w:val="it-IT"/>
              </w:rPr>
            </w:pPr>
            <w:r w:rsidRPr="004C73AD">
              <w:rPr>
                <w:b/>
                <w:lang w:val="it-IT"/>
              </w:rPr>
              <w:lastRenderedPageBreak/>
              <w:t>1</w:t>
            </w:r>
            <w:r>
              <w:rPr>
                <w:b/>
                <w:lang w:val="it-IT"/>
              </w:rPr>
              <w:t>8</w:t>
            </w:r>
            <w:r w:rsidRPr="004C73AD">
              <w:rPr>
                <w:b/>
                <w:lang w:val="it-IT"/>
              </w:rPr>
              <w:t>)</w:t>
            </w:r>
          </w:p>
        </w:tc>
        <w:tc>
          <w:tcPr>
            <w:tcW w:w="851" w:type="dxa"/>
            <w:tcMar>
              <w:left w:w="108" w:type="dxa"/>
              <w:right w:w="0" w:type="dxa"/>
            </w:tcMar>
          </w:tcPr>
          <w:p w14:paraId="424F3546" w14:textId="77777777" w:rsidR="00071E65" w:rsidRDefault="00071E65" w:rsidP="00D73E98">
            <w:pPr>
              <w:pStyle w:val="PrincCont"/>
              <w:jc w:val="left"/>
              <w:rPr>
                <w:lang w:val="it-IT"/>
              </w:rPr>
            </w:pPr>
            <w:r>
              <w:rPr>
                <w:lang w:val="it-IT"/>
              </w:rPr>
              <w:t>OIC 17.173</w:t>
            </w:r>
          </w:p>
        </w:tc>
        <w:tc>
          <w:tcPr>
            <w:tcW w:w="7060" w:type="dxa"/>
            <w:tcMar>
              <w:left w:w="108" w:type="dxa"/>
            </w:tcMar>
            <w:vAlign w:val="center"/>
          </w:tcPr>
          <w:p w14:paraId="73BB8BC1" w14:textId="77777777" w:rsidR="00071E65" w:rsidRPr="00DD3FEC" w:rsidRDefault="00071E65" w:rsidP="00D73E98">
            <w:pPr>
              <w:rPr>
                <w:lang w:val="it-IT"/>
              </w:rPr>
            </w:pPr>
            <w:r>
              <w:rPr>
                <w:lang w:val="it-IT"/>
              </w:rPr>
              <w:t>I</w:t>
            </w:r>
            <w:r w:rsidRPr="00DD3FEC">
              <w:rPr>
                <w:lang w:val="it-IT"/>
              </w:rPr>
              <w:t>n presenza di perdite durevoli di valore, determinate ai sensi di quanto disposto dall’OIC 21,</w:t>
            </w:r>
            <w:r>
              <w:rPr>
                <w:lang w:val="it-IT"/>
              </w:rPr>
              <w:t xml:space="preserve"> la partecipazione è conseguentemente stata svalutata?</w:t>
            </w:r>
          </w:p>
        </w:tc>
        <w:tc>
          <w:tcPr>
            <w:tcW w:w="586" w:type="dxa"/>
            <w:tcMar>
              <w:left w:w="85" w:type="dxa"/>
              <w:right w:w="85" w:type="dxa"/>
            </w:tcMar>
            <w:vAlign w:val="center"/>
          </w:tcPr>
          <w:p w14:paraId="7CED5655"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3815F862"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3DE6AB08"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6A2E64" w14:paraId="6AA579A2" w14:textId="77777777" w:rsidTr="00D73E98">
        <w:trPr>
          <w:cantSplit/>
          <w:trHeight w:val="492"/>
        </w:trPr>
        <w:tc>
          <w:tcPr>
            <w:tcW w:w="680" w:type="dxa"/>
          </w:tcPr>
          <w:p w14:paraId="009DAD9B" w14:textId="77777777" w:rsidR="00071E65" w:rsidRPr="004C73AD" w:rsidRDefault="00071E65" w:rsidP="00D73E98">
            <w:pPr>
              <w:jc w:val="center"/>
              <w:rPr>
                <w:b/>
                <w:lang w:val="it-IT"/>
              </w:rPr>
            </w:pPr>
          </w:p>
        </w:tc>
        <w:tc>
          <w:tcPr>
            <w:tcW w:w="851" w:type="dxa"/>
            <w:tcMar>
              <w:left w:w="108" w:type="dxa"/>
              <w:right w:w="0" w:type="dxa"/>
            </w:tcMar>
          </w:tcPr>
          <w:p w14:paraId="3C19C4C3" w14:textId="77777777" w:rsidR="00071E65" w:rsidRDefault="00071E65" w:rsidP="00D73E98">
            <w:pPr>
              <w:pStyle w:val="PrincCont"/>
              <w:jc w:val="left"/>
              <w:rPr>
                <w:lang w:val="it-IT"/>
              </w:rPr>
            </w:pPr>
            <w:r>
              <w:rPr>
                <w:lang w:val="it-IT"/>
              </w:rPr>
              <w:t>OIC 17.173</w:t>
            </w:r>
          </w:p>
        </w:tc>
        <w:tc>
          <w:tcPr>
            <w:tcW w:w="7060" w:type="dxa"/>
            <w:tcMar>
              <w:left w:w="108" w:type="dxa"/>
            </w:tcMar>
            <w:vAlign w:val="center"/>
          </w:tcPr>
          <w:p w14:paraId="439E422F" w14:textId="77777777" w:rsidR="00071E65" w:rsidRPr="006E4FC2" w:rsidRDefault="00071E65" w:rsidP="00D73E98">
            <w:pPr>
              <w:pStyle w:val="Commentiriquadro"/>
            </w:pPr>
            <w:r w:rsidRPr="000960EC">
              <w:t>In presenza di perdite durevoli di valore, la partecipazione viene svalutata anche nei casi in cui ciò comporti la necessità di iscrivere la partecipazione stessa ad un importo inferiore a quello determinato applicando il metodo del patrimonio netto. Ciò si verifica quando la perdita di valore sia causata da fattori che non trovano riflesso immediato nei risultati negativi della partecipata.</w:t>
            </w:r>
          </w:p>
        </w:tc>
        <w:tc>
          <w:tcPr>
            <w:tcW w:w="586" w:type="dxa"/>
            <w:tcMar>
              <w:left w:w="85" w:type="dxa"/>
              <w:right w:w="85" w:type="dxa"/>
            </w:tcMar>
            <w:vAlign w:val="center"/>
          </w:tcPr>
          <w:p w14:paraId="295DE61C" w14:textId="77777777" w:rsidR="00071E65" w:rsidRPr="000960EC" w:rsidRDefault="00071E65" w:rsidP="00D73E98">
            <w:pPr>
              <w:jc w:val="center"/>
              <w:rPr>
                <w:lang w:val="it-IT"/>
              </w:rPr>
            </w:pPr>
          </w:p>
        </w:tc>
        <w:tc>
          <w:tcPr>
            <w:tcW w:w="573" w:type="dxa"/>
            <w:tcMar>
              <w:left w:w="108" w:type="dxa"/>
            </w:tcMar>
            <w:vAlign w:val="center"/>
          </w:tcPr>
          <w:p w14:paraId="12517C44" w14:textId="77777777" w:rsidR="00071E65" w:rsidRPr="000960EC" w:rsidRDefault="00071E65" w:rsidP="00D73E98">
            <w:pPr>
              <w:jc w:val="center"/>
              <w:rPr>
                <w:lang w:val="it-IT"/>
              </w:rPr>
            </w:pPr>
          </w:p>
        </w:tc>
        <w:tc>
          <w:tcPr>
            <w:tcW w:w="570" w:type="dxa"/>
            <w:tcMar>
              <w:left w:w="108" w:type="dxa"/>
            </w:tcMar>
            <w:vAlign w:val="center"/>
          </w:tcPr>
          <w:p w14:paraId="5B190A1A" w14:textId="77777777" w:rsidR="00071E65" w:rsidRPr="000960EC" w:rsidRDefault="00071E65" w:rsidP="00D73E98">
            <w:pPr>
              <w:jc w:val="center"/>
              <w:rPr>
                <w:lang w:val="it-IT"/>
              </w:rPr>
            </w:pPr>
          </w:p>
        </w:tc>
      </w:tr>
      <w:tr w:rsidR="00071E65" w:rsidRPr="00CC1ACF" w14:paraId="42ED3767" w14:textId="77777777" w:rsidTr="00D73E98">
        <w:trPr>
          <w:cantSplit/>
          <w:trHeight w:val="492"/>
        </w:trPr>
        <w:tc>
          <w:tcPr>
            <w:tcW w:w="680" w:type="dxa"/>
          </w:tcPr>
          <w:p w14:paraId="69383529" w14:textId="77777777" w:rsidR="00071E65" w:rsidRPr="004C73AD" w:rsidRDefault="00071E65" w:rsidP="00D73E98">
            <w:pPr>
              <w:jc w:val="center"/>
              <w:rPr>
                <w:b/>
                <w:lang w:val="it-IT"/>
              </w:rPr>
            </w:pPr>
            <w:r w:rsidRPr="004C73AD">
              <w:rPr>
                <w:b/>
                <w:lang w:val="it-IT"/>
              </w:rPr>
              <w:t>1</w:t>
            </w:r>
            <w:r>
              <w:rPr>
                <w:b/>
                <w:lang w:val="it-IT"/>
              </w:rPr>
              <w:t>9</w:t>
            </w:r>
            <w:r w:rsidRPr="004C73AD">
              <w:rPr>
                <w:b/>
                <w:lang w:val="it-IT"/>
              </w:rPr>
              <w:t>)</w:t>
            </w:r>
          </w:p>
        </w:tc>
        <w:tc>
          <w:tcPr>
            <w:tcW w:w="851" w:type="dxa"/>
            <w:tcMar>
              <w:left w:w="108" w:type="dxa"/>
              <w:right w:w="0" w:type="dxa"/>
            </w:tcMar>
          </w:tcPr>
          <w:p w14:paraId="2C5C42A8" w14:textId="77777777" w:rsidR="00071E65" w:rsidRDefault="00071E65" w:rsidP="00D73E98">
            <w:pPr>
              <w:pStyle w:val="PrincCont"/>
              <w:jc w:val="left"/>
              <w:rPr>
                <w:lang w:val="it-IT"/>
              </w:rPr>
            </w:pPr>
            <w:r>
              <w:rPr>
                <w:lang w:val="it-IT"/>
              </w:rPr>
              <w:t>OIC 17.174</w:t>
            </w:r>
          </w:p>
        </w:tc>
        <w:tc>
          <w:tcPr>
            <w:tcW w:w="7060" w:type="dxa"/>
            <w:tcMar>
              <w:left w:w="108" w:type="dxa"/>
            </w:tcMar>
            <w:vAlign w:val="center"/>
          </w:tcPr>
          <w:p w14:paraId="6A75FBEC" w14:textId="77777777" w:rsidR="00071E65" w:rsidRPr="00DD3FEC" w:rsidRDefault="00071E65" w:rsidP="00D73E98">
            <w:pPr>
              <w:spacing w:line="230" w:lineRule="exact"/>
              <w:rPr>
                <w:lang w:val="it-IT"/>
              </w:rPr>
            </w:pPr>
            <w:r>
              <w:rPr>
                <w:lang w:val="it-IT"/>
              </w:rPr>
              <w:t>In presenza di più partecipazioni, il metodo del patrimonio netto è stato applicato alla singola partecipazione e non su base aggregata?</w:t>
            </w:r>
          </w:p>
        </w:tc>
        <w:tc>
          <w:tcPr>
            <w:tcW w:w="586" w:type="dxa"/>
            <w:tcMar>
              <w:left w:w="85" w:type="dxa"/>
              <w:right w:w="85" w:type="dxa"/>
            </w:tcMar>
            <w:vAlign w:val="center"/>
          </w:tcPr>
          <w:p w14:paraId="4B4E8538"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1E59922F"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6D49CA92"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6A2E64" w14:paraId="4391B9AB" w14:textId="77777777" w:rsidTr="00D73E98">
        <w:trPr>
          <w:cantSplit/>
          <w:trHeight w:val="360"/>
        </w:trPr>
        <w:tc>
          <w:tcPr>
            <w:tcW w:w="680" w:type="dxa"/>
          </w:tcPr>
          <w:p w14:paraId="217347B5" w14:textId="77777777" w:rsidR="00071E65" w:rsidRPr="004C73AD" w:rsidRDefault="00071E65" w:rsidP="00D73E98">
            <w:pPr>
              <w:rPr>
                <w:b/>
                <w:lang w:val="it-IT"/>
              </w:rPr>
            </w:pPr>
          </w:p>
        </w:tc>
        <w:tc>
          <w:tcPr>
            <w:tcW w:w="851" w:type="dxa"/>
            <w:tcMar>
              <w:left w:w="108" w:type="dxa"/>
              <w:right w:w="0" w:type="dxa"/>
            </w:tcMar>
          </w:tcPr>
          <w:p w14:paraId="5E92A3B3" w14:textId="77777777" w:rsidR="00071E65" w:rsidRDefault="00071E65" w:rsidP="00D73E98">
            <w:pPr>
              <w:pStyle w:val="PrincCont"/>
              <w:jc w:val="left"/>
              <w:rPr>
                <w:lang w:val="it-IT"/>
              </w:rPr>
            </w:pPr>
          </w:p>
        </w:tc>
        <w:tc>
          <w:tcPr>
            <w:tcW w:w="7060" w:type="dxa"/>
            <w:tcMar>
              <w:left w:w="108" w:type="dxa"/>
            </w:tcMar>
            <w:vAlign w:val="center"/>
          </w:tcPr>
          <w:p w14:paraId="3A9EE5AA" w14:textId="77777777" w:rsidR="00071E65" w:rsidRPr="00DE5214" w:rsidRDefault="00071E65" w:rsidP="00D73E98">
            <w:pPr>
              <w:pStyle w:val="Titolo3"/>
              <w:rPr>
                <w:lang w:val="it-IT"/>
              </w:rPr>
            </w:pPr>
            <w:r w:rsidRPr="00DE5214">
              <w:rPr>
                <w:lang w:val="it-IT"/>
              </w:rPr>
              <w:t>Variazioni del patrimonio netto della partecipata che non hanno concorso alla formazione del risultato economico dell’esercizio</w:t>
            </w:r>
          </w:p>
        </w:tc>
        <w:tc>
          <w:tcPr>
            <w:tcW w:w="586" w:type="dxa"/>
            <w:tcMar>
              <w:left w:w="85" w:type="dxa"/>
              <w:right w:w="85" w:type="dxa"/>
            </w:tcMar>
            <w:vAlign w:val="center"/>
          </w:tcPr>
          <w:p w14:paraId="7CDD8A37" w14:textId="77777777" w:rsidR="00071E65" w:rsidRPr="00013836" w:rsidRDefault="00071E65" w:rsidP="00D73E98">
            <w:pPr>
              <w:rPr>
                <w:lang w:val="it-IT"/>
              </w:rPr>
            </w:pPr>
          </w:p>
        </w:tc>
        <w:tc>
          <w:tcPr>
            <w:tcW w:w="573" w:type="dxa"/>
            <w:tcMar>
              <w:left w:w="108" w:type="dxa"/>
            </w:tcMar>
            <w:vAlign w:val="center"/>
          </w:tcPr>
          <w:p w14:paraId="5A0C498E" w14:textId="77777777" w:rsidR="00071E65" w:rsidRPr="00013836" w:rsidRDefault="00071E65" w:rsidP="00D73E98">
            <w:pPr>
              <w:jc w:val="center"/>
              <w:rPr>
                <w:lang w:val="it-IT"/>
              </w:rPr>
            </w:pPr>
          </w:p>
        </w:tc>
        <w:tc>
          <w:tcPr>
            <w:tcW w:w="570" w:type="dxa"/>
            <w:tcMar>
              <w:left w:w="108" w:type="dxa"/>
            </w:tcMar>
            <w:vAlign w:val="center"/>
          </w:tcPr>
          <w:p w14:paraId="246EA3E1" w14:textId="77777777" w:rsidR="00071E65" w:rsidRPr="00013836" w:rsidRDefault="00071E65" w:rsidP="00D73E98">
            <w:pPr>
              <w:jc w:val="center"/>
              <w:rPr>
                <w:lang w:val="it-IT"/>
              </w:rPr>
            </w:pPr>
          </w:p>
        </w:tc>
      </w:tr>
      <w:tr w:rsidR="00071E65" w:rsidRPr="00E168E5" w14:paraId="069BE1DA" w14:textId="77777777" w:rsidTr="00D73E98">
        <w:trPr>
          <w:cantSplit/>
          <w:trHeight w:val="360"/>
        </w:trPr>
        <w:tc>
          <w:tcPr>
            <w:tcW w:w="680" w:type="dxa"/>
          </w:tcPr>
          <w:p w14:paraId="488CA12C" w14:textId="77777777" w:rsidR="00071E65" w:rsidRPr="004C73AD" w:rsidRDefault="00071E65" w:rsidP="00D73E98">
            <w:pPr>
              <w:jc w:val="center"/>
              <w:rPr>
                <w:b/>
                <w:lang w:val="it-IT"/>
              </w:rPr>
            </w:pPr>
            <w:r>
              <w:rPr>
                <w:b/>
                <w:lang w:val="it-IT"/>
              </w:rPr>
              <w:t>20</w:t>
            </w:r>
            <w:r w:rsidRPr="004C73AD">
              <w:rPr>
                <w:b/>
                <w:lang w:val="it-IT"/>
              </w:rPr>
              <w:t>)</w:t>
            </w:r>
          </w:p>
        </w:tc>
        <w:tc>
          <w:tcPr>
            <w:tcW w:w="851" w:type="dxa"/>
            <w:tcMar>
              <w:left w:w="108" w:type="dxa"/>
              <w:right w:w="0" w:type="dxa"/>
            </w:tcMar>
          </w:tcPr>
          <w:p w14:paraId="560FFCD5" w14:textId="77777777" w:rsidR="00071E65" w:rsidRDefault="00071E65" w:rsidP="00D73E98">
            <w:pPr>
              <w:pStyle w:val="PrincCont"/>
              <w:jc w:val="left"/>
              <w:rPr>
                <w:lang w:val="it-IT"/>
              </w:rPr>
            </w:pPr>
            <w:r>
              <w:rPr>
                <w:lang w:val="it-IT"/>
              </w:rPr>
              <w:t>OIC 17.175</w:t>
            </w:r>
          </w:p>
        </w:tc>
        <w:tc>
          <w:tcPr>
            <w:tcW w:w="7060" w:type="dxa"/>
            <w:tcMar>
              <w:left w:w="108" w:type="dxa"/>
            </w:tcMar>
            <w:vAlign w:val="center"/>
          </w:tcPr>
          <w:p w14:paraId="3E636E24" w14:textId="77777777" w:rsidR="00071E65" w:rsidRPr="00B259E6" w:rsidRDefault="00071E65" w:rsidP="00D73E98">
            <w:pPr>
              <w:rPr>
                <w:lang w:val="it-IT"/>
              </w:rPr>
            </w:pPr>
            <w:r w:rsidRPr="00E168E5">
              <w:rPr>
                <w:lang w:val="it-IT"/>
              </w:rPr>
              <w:t>Se il patrimonio netto della partecipata è aumentato, in conseguenza di rivalutazione monetaria disposta in forza di leggi speciali,</w:t>
            </w:r>
            <w:r w:rsidRPr="005B397F">
              <w:rPr>
                <w:lang w:val="it-IT"/>
              </w:rPr>
              <w:t xml:space="preserve"> della movimentazione della riserva per operazioni di copertura di flussi finanziari attesi</w:t>
            </w:r>
            <w:r>
              <w:rPr>
                <w:lang w:val="it-IT"/>
              </w:rPr>
              <w:t xml:space="preserve"> </w:t>
            </w:r>
            <w:r w:rsidRPr="005B397F">
              <w:rPr>
                <w:lang w:val="it-IT"/>
              </w:rPr>
              <w:t>(disciplinata dall’OIC 32),</w:t>
            </w:r>
            <w:r w:rsidRPr="00E168E5">
              <w:rPr>
                <w:lang w:val="it-IT"/>
              </w:rPr>
              <w:t xml:space="preserve"> o diminuito, per riduzione del capitale sociale o distribuzione di riserve, è stato rispettivamente aumentato o ridotto in misura corrispondente nello stato patrimoniale della partecipante il valore della partecipazione e quello della riserva indistribuibile?</w:t>
            </w:r>
          </w:p>
        </w:tc>
        <w:tc>
          <w:tcPr>
            <w:tcW w:w="586" w:type="dxa"/>
            <w:tcMar>
              <w:left w:w="85" w:type="dxa"/>
              <w:right w:w="85" w:type="dxa"/>
            </w:tcMar>
            <w:vAlign w:val="center"/>
          </w:tcPr>
          <w:p w14:paraId="07853119" w14:textId="77777777" w:rsidR="00071E65" w:rsidRPr="00013836" w:rsidRDefault="00071E65" w:rsidP="0079066F">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1BB953A4" w14:textId="77777777" w:rsidR="00071E65" w:rsidRPr="00013836" w:rsidRDefault="00071E65" w:rsidP="0079066F">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2FCA7FF7" w14:textId="77777777" w:rsidR="00071E65" w:rsidRPr="00013836" w:rsidRDefault="00071E65" w:rsidP="0079066F">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E168E5" w14:paraId="7CCE54E8" w14:textId="77777777" w:rsidTr="00D73E98">
        <w:trPr>
          <w:cantSplit/>
          <w:trHeight w:val="360"/>
        </w:trPr>
        <w:tc>
          <w:tcPr>
            <w:tcW w:w="680" w:type="dxa"/>
          </w:tcPr>
          <w:p w14:paraId="253427BD" w14:textId="77777777" w:rsidR="00071E65" w:rsidRPr="004C73AD" w:rsidRDefault="00071E65" w:rsidP="00D73E98">
            <w:pPr>
              <w:jc w:val="center"/>
              <w:rPr>
                <w:b/>
                <w:lang w:val="it-IT"/>
              </w:rPr>
            </w:pPr>
            <w:r>
              <w:rPr>
                <w:b/>
                <w:lang w:val="it-IT"/>
              </w:rPr>
              <w:t>21</w:t>
            </w:r>
            <w:r w:rsidRPr="004C73AD">
              <w:rPr>
                <w:b/>
                <w:lang w:val="it-IT"/>
              </w:rPr>
              <w:t>)</w:t>
            </w:r>
          </w:p>
        </w:tc>
        <w:tc>
          <w:tcPr>
            <w:tcW w:w="851" w:type="dxa"/>
            <w:tcMar>
              <w:left w:w="108" w:type="dxa"/>
              <w:right w:w="0" w:type="dxa"/>
            </w:tcMar>
          </w:tcPr>
          <w:p w14:paraId="5CE53255" w14:textId="77777777" w:rsidR="00071E65" w:rsidRDefault="00071E65" w:rsidP="00D73E98">
            <w:pPr>
              <w:pStyle w:val="PrincCont"/>
              <w:jc w:val="left"/>
              <w:rPr>
                <w:lang w:val="it-IT"/>
              </w:rPr>
            </w:pPr>
            <w:r>
              <w:rPr>
                <w:lang w:val="it-IT"/>
              </w:rPr>
              <w:t>OIC 17.175</w:t>
            </w:r>
          </w:p>
        </w:tc>
        <w:tc>
          <w:tcPr>
            <w:tcW w:w="7060" w:type="dxa"/>
            <w:tcMar>
              <w:left w:w="108" w:type="dxa"/>
            </w:tcMar>
            <w:vAlign w:val="center"/>
          </w:tcPr>
          <w:p w14:paraId="5FC8DB51" w14:textId="77777777" w:rsidR="00071E65" w:rsidRPr="00B259E6" w:rsidRDefault="00071E65" w:rsidP="00D73E98">
            <w:pPr>
              <w:rPr>
                <w:lang w:val="it-IT"/>
              </w:rPr>
            </w:pPr>
            <w:r w:rsidRPr="007717B2">
              <w:rPr>
                <w:lang w:val="it-IT"/>
              </w:rPr>
              <w:t>Tali variazioni</w:t>
            </w:r>
            <w:r>
              <w:rPr>
                <w:lang w:val="it-IT"/>
              </w:rPr>
              <w:t>, in accordo con il principio di riferimento,</w:t>
            </w:r>
            <w:r w:rsidRPr="007717B2">
              <w:rPr>
                <w:lang w:val="it-IT"/>
              </w:rPr>
              <w:t xml:space="preserve"> non sono </w:t>
            </w:r>
            <w:r>
              <w:rPr>
                <w:lang w:val="it-IT"/>
              </w:rPr>
              <w:t xml:space="preserve">state </w:t>
            </w:r>
            <w:r w:rsidRPr="007717B2">
              <w:rPr>
                <w:lang w:val="it-IT"/>
              </w:rPr>
              <w:t>imputate nel conto economico della partecipante</w:t>
            </w:r>
            <w:r>
              <w:rPr>
                <w:lang w:val="it-IT"/>
              </w:rPr>
              <w:t>?</w:t>
            </w:r>
          </w:p>
        </w:tc>
        <w:tc>
          <w:tcPr>
            <w:tcW w:w="586" w:type="dxa"/>
            <w:tcMar>
              <w:left w:w="85" w:type="dxa"/>
              <w:right w:w="85" w:type="dxa"/>
            </w:tcMar>
            <w:vAlign w:val="center"/>
          </w:tcPr>
          <w:p w14:paraId="3792969B" w14:textId="77777777" w:rsidR="00071E65" w:rsidRPr="00013836" w:rsidRDefault="00071E65" w:rsidP="0079066F">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0DA88C88" w14:textId="77777777" w:rsidR="00071E65" w:rsidRPr="00013836" w:rsidRDefault="00071E65" w:rsidP="0079066F">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1623F72E" w14:textId="77777777" w:rsidR="00071E65" w:rsidRPr="00013836" w:rsidRDefault="00071E65" w:rsidP="0079066F">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802D1D" w14:paraId="11579C7C" w14:textId="77777777" w:rsidTr="00D73E98">
        <w:trPr>
          <w:cantSplit/>
          <w:trHeight w:val="360"/>
        </w:trPr>
        <w:tc>
          <w:tcPr>
            <w:tcW w:w="680" w:type="dxa"/>
          </w:tcPr>
          <w:p w14:paraId="129C4723" w14:textId="77777777" w:rsidR="00071E65" w:rsidRPr="004C73AD" w:rsidRDefault="00071E65" w:rsidP="00D73E98">
            <w:pPr>
              <w:jc w:val="center"/>
              <w:rPr>
                <w:b/>
                <w:lang w:val="it-IT"/>
              </w:rPr>
            </w:pPr>
            <w:r w:rsidRPr="004C73AD">
              <w:rPr>
                <w:b/>
                <w:lang w:val="it-IT"/>
              </w:rPr>
              <w:t>2</w:t>
            </w:r>
            <w:r>
              <w:rPr>
                <w:b/>
                <w:lang w:val="it-IT"/>
              </w:rPr>
              <w:t>2</w:t>
            </w:r>
            <w:r w:rsidRPr="004C73AD">
              <w:rPr>
                <w:b/>
                <w:lang w:val="it-IT"/>
              </w:rPr>
              <w:t>)</w:t>
            </w:r>
          </w:p>
        </w:tc>
        <w:tc>
          <w:tcPr>
            <w:tcW w:w="851" w:type="dxa"/>
            <w:tcMar>
              <w:left w:w="108" w:type="dxa"/>
              <w:right w:w="0" w:type="dxa"/>
            </w:tcMar>
          </w:tcPr>
          <w:p w14:paraId="1061D120" w14:textId="77777777" w:rsidR="00071E65" w:rsidRDefault="00071E65" w:rsidP="00D73E98">
            <w:pPr>
              <w:pStyle w:val="PrincCont"/>
              <w:jc w:val="left"/>
              <w:rPr>
                <w:lang w:val="it-IT"/>
              </w:rPr>
            </w:pPr>
            <w:r>
              <w:rPr>
                <w:lang w:val="it-IT"/>
              </w:rPr>
              <w:t>OIC 17.176</w:t>
            </w:r>
          </w:p>
        </w:tc>
        <w:tc>
          <w:tcPr>
            <w:tcW w:w="7060" w:type="dxa"/>
            <w:tcMar>
              <w:left w:w="108" w:type="dxa"/>
            </w:tcMar>
            <w:vAlign w:val="center"/>
          </w:tcPr>
          <w:p w14:paraId="13A07013" w14:textId="77777777" w:rsidR="00071E65" w:rsidRPr="00B259E6" w:rsidRDefault="00071E65" w:rsidP="00D73E98">
            <w:pPr>
              <w:rPr>
                <w:lang w:val="it-IT"/>
              </w:rPr>
            </w:pPr>
            <w:r w:rsidRPr="007717B2">
              <w:rPr>
                <w:lang w:val="it-IT"/>
              </w:rPr>
              <w:t>Nel caso di operazioni sul capitale che modificano la misura del patrimonio netto della</w:t>
            </w:r>
            <w:r>
              <w:rPr>
                <w:lang w:val="it-IT"/>
              </w:rPr>
              <w:t xml:space="preserve"> </w:t>
            </w:r>
            <w:r w:rsidRPr="007717B2">
              <w:rPr>
                <w:lang w:val="it-IT"/>
              </w:rPr>
              <w:t>partecipata di pertinenza della partecipante (come ad esempio nel caso in cui la partecipata faccia un aumento di capitale a favore di un altro socio oppure acquisti le proprie azioni da un terzo</w:t>
            </w:r>
            <w:r>
              <w:rPr>
                <w:lang w:val="it-IT"/>
              </w:rPr>
              <w:t xml:space="preserve"> </w:t>
            </w:r>
            <w:r w:rsidRPr="007717B2">
              <w:rPr>
                <w:lang w:val="it-IT"/>
              </w:rPr>
              <w:t xml:space="preserve">socio per poi annullarle), la variazione di valore della partecipazione </w:t>
            </w:r>
            <w:r>
              <w:rPr>
                <w:lang w:val="it-IT"/>
              </w:rPr>
              <w:t>è stata</w:t>
            </w:r>
            <w:r w:rsidRPr="007717B2">
              <w:rPr>
                <w:lang w:val="it-IT"/>
              </w:rPr>
              <w:t xml:space="preserve"> iscritta alla stregua di un’operazione realizzativa effettuata con terzi che incrementa o riduce il valore della partecipazione</w:t>
            </w:r>
            <w:r>
              <w:rPr>
                <w:lang w:val="it-IT"/>
              </w:rPr>
              <w:t>?</w:t>
            </w:r>
          </w:p>
        </w:tc>
        <w:tc>
          <w:tcPr>
            <w:tcW w:w="586" w:type="dxa"/>
            <w:tcMar>
              <w:left w:w="85" w:type="dxa"/>
              <w:right w:w="85" w:type="dxa"/>
            </w:tcMar>
            <w:vAlign w:val="center"/>
          </w:tcPr>
          <w:p w14:paraId="0CF84C44" w14:textId="77777777" w:rsidR="00071E65" w:rsidRPr="00013836" w:rsidRDefault="00071E65" w:rsidP="0079066F">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2C928B7F" w14:textId="77777777" w:rsidR="00071E65" w:rsidRPr="00013836" w:rsidRDefault="00071E65" w:rsidP="0079066F">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0CFE42DC" w14:textId="77777777" w:rsidR="00071E65" w:rsidRPr="00013836" w:rsidRDefault="00071E65" w:rsidP="0079066F">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E168E5" w14:paraId="76E1D712" w14:textId="77777777" w:rsidTr="00D73E98">
        <w:trPr>
          <w:cantSplit/>
          <w:trHeight w:val="360"/>
        </w:trPr>
        <w:tc>
          <w:tcPr>
            <w:tcW w:w="680" w:type="dxa"/>
          </w:tcPr>
          <w:p w14:paraId="691AFB1D" w14:textId="77777777" w:rsidR="00071E65" w:rsidRPr="004C73AD" w:rsidRDefault="00071E65" w:rsidP="00D73E98">
            <w:pPr>
              <w:jc w:val="center"/>
              <w:rPr>
                <w:b/>
                <w:lang w:val="it-IT"/>
              </w:rPr>
            </w:pPr>
            <w:r w:rsidRPr="004C73AD">
              <w:rPr>
                <w:b/>
                <w:lang w:val="it-IT"/>
              </w:rPr>
              <w:t>2</w:t>
            </w:r>
            <w:r>
              <w:rPr>
                <w:b/>
                <w:lang w:val="it-IT"/>
              </w:rPr>
              <w:t>3</w:t>
            </w:r>
            <w:r w:rsidRPr="004C73AD">
              <w:rPr>
                <w:b/>
                <w:lang w:val="it-IT"/>
              </w:rPr>
              <w:t>)</w:t>
            </w:r>
          </w:p>
        </w:tc>
        <w:tc>
          <w:tcPr>
            <w:tcW w:w="851" w:type="dxa"/>
            <w:tcMar>
              <w:left w:w="108" w:type="dxa"/>
              <w:right w:w="0" w:type="dxa"/>
            </w:tcMar>
          </w:tcPr>
          <w:p w14:paraId="4B207EF8" w14:textId="77777777" w:rsidR="00071E65" w:rsidRDefault="00071E65" w:rsidP="00D73E98">
            <w:pPr>
              <w:pStyle w:val="PrincCont"/>
              <w:jc w:val="left"/>
              <w:rPr>
                <w:lang w:val="it-IT"/>
              </w:rPr>
            </w:pPr>
            <w:r>
              <w:rPr>
                <w:lang w:val="it-IT"/>
              </w:rPr>
              <w:t>OIC 17.176</w:t>
            </w:r>
          </w:p>
        </w:tc>
        <w:tc>
          <w:tcPr>
            <w:tcW w:w="7060" w:type="dxa"/>
            <w:tcMar>
              <w:left w:w="108" w:type="dxa"/>
            </w:tcMar>
            <w:vAlign w:val="center"/>
          </w:tcPr>
          <w:p w14:paraId="38B3DE77" w14:textId="77777777" w:rsidR="00071E65" w:rsidRPr="00B259E6" w:rsidRDefault="00071E65" w:rsidP="00D73E98">
            <w:pPr>
              <w:rPr>
                <w:lang w:val="it-IT"/>
              </w:rPr>
            </w:pPr>
            <w:r>
              <w:rPr>
                <w:lang w:val="it-IT"/>
              </w:rPr>
              <w:t>S</w:t>
            </w:r>
            <w:r w:rsidRPr="00E168E5">
              <w:rPr>
                <w:lang w:val="it-IT"/>
              </w:rPr>
              <w:t xml:space="preserve">e l’ammontare di patrimonio netto riferibile alla partecipante </w:t>
            </w:r>
            <w:r>
              <w:rPr>
                <w:lang w:val="it-IT"/>
              </w:rPr>
              <w:t xml:space="preserve">è </w:t>
            </w:r>
            <w:r w:rsidRPr="00E168E5">
              <w:rPr>
                <w:lang w:val="it-IT"/>
              </w:rPr>
              <w:t>aumenta</w:t>
            </w:r>
            <w:r>
              <w:rPr>
                <w:lang w:val="it-IT"/>
              </w:rPr>
              <w:t>to</w:t>
            </w:r>
            <w:r w:rsidRPr="00E168E5">
              <w:rPr>
                <w:lang w:val="it-IT"/>
              </w:rPr>
              <w:t xml:space="preserve">, è stato incrementato il valore della partecipazione iscritto nell’attivo dello stato patrimoniale in contropartita della voce D18a) “rivalutazioni di partecipazioni”? </w:t>
            </w:r>
          </w:p>
        </w:tc>
        <w:tc>
          <w:tcPr>
            <w:tcW w:w="586" w:type="dxa"/>
            <w:tcMar>
              <w:left w:w="85" w:type="dxa"/>
              <w:right w:w="85" w:type="dxa"/>
            </w:tcMar>
            <w:vAlign w:val="center"/>
          </w:tcPr>
          <w:p w14:paraId="676A440F"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72C1E291"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131DBCD4"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E168E5" w14:paraId="7B14388E" w14:textId="77777777" w:rsidTr="00D73E98">
        <w:trPr>
          <w:cantSplit/>
          <w:trHeight w:val="360"/>
        </w:trPr>
        <w:tc>
          <w:tcPr>
            <w:tcW w:w="680" w:type="dxa"/>
          </w:tcPr>
          <w:p w14:paraId="5104C75F" w14:textId="77777777" w:rsidR="00071E65" w:rsidRPr="004C73AD" w:rsidRDefault="00071E65" w:rsidP="00D73E98">
            <w:pPr>
              <w:jc w:val="center"/>
              <w:rPr>
                <w:b/>
                <w:lang w:val="it-IT"/>
              </w:rPr>
            </w:pPr>
            <w:r w:rsidRPr="004C73AD">
              <w:rPr>
                <w:b/>
                <w:lang w:val="it-IT"/>
              </w:rPr>
              <w:t>2</w:t>
            </w:r>
            <w:r>
              <w:rPr>
                <w:b/>
                <w:lang w:val="it-IT"/>
              </w:rPr>
              <w:t>4</w:t>
            </w:r>
            <w:r w:rsidRPr="004C73AD">
              <w:rPr>
                <w:b/>
                <w:lang w:val="it-IT"/>
              </w:rPr>
              <w:t>)</w:t>
            </w:r>
          </w:p>
        </w:tc>
        <w:tc>
          <w:tcPr>
            <w:tcW w:w="851" w:type="dxa"/>
            <w:tcMar>
              <w:left w:w="108" w:type="dxa"/>
              <w:right w:w="0" w:type="dxa"/>
            </w:tcMar>
          </w:tcPr>
          <w:p w14:paraId="3F616ED7" w14:textId="77777777" w:rsidR="00071E65" w:rsidRDefault="00071E65" w:rsidP="00D73E98">
            <w:pPr>
              <w:pStyle w:val="PrincCont"/>
              <w:jc w:val="left"/>
              <w:rPr>
                <w:lang w:val="it-IT"/>
              </w:rPr>
            </w:pPr>
            <w:r>
              <w:rPr>
                <w:lang w:val="it-IT"/>
              </w:rPr>
              <w:t>OIC 17.176</w:t>
            </w:r>
          </w:p>
        </w:tc>
        <w:tc>
          <w:tcPr>
            <w:tcW w:w="7060" w:type="dxa"/>
            <w:tcMar>
              <w:left w:w="108" w:type="dxa"/>
            </w:tcMar>
            <w:vAlign w:val="center"/>
          </w:tcPr>
          <w:p w14:paraId="17E5F417" w14:textId="77777777" w:rsidR="00071E65" w:rsidRPr="00B259E6" w:rsidRDefault="00071E65" w:rsidP="00D73E98">
            <w:pPr>
              <w:rPr>
                <w:lang w:val="it-IT"/>
              </w:rPr>
            </w:pPr>
            <w:r>
              <w:rPr>
                <w:lang w:val="it-IT"/>
              </w:rPr>
              <w:t>S</w:t>
            </w:r>
            <w:r w:rsidRPr="00E168E5">
              <w:rPr>
                <w:lang w:val="it-IT"/>
              </w:rPr>
              <w:t xml:space="preserve">e </w:t>
            </w:r>
            <w:r>
              <w:rPr>
                <w:lang w:val="it-IT"/>
              </w:rPr>
              <w:t xml:space="preserve">l’ammontare di patrimonio netto riferibile alla partecipante è </w:t>
            </w:r>
            <w:r w:rsidRPr="00E168E5">
              <w:rPr>
                <w:lang w:val="it-IT"/>
              </w:rPr>
              <w:t>diminui</w:t>
            </w:r>
            <w:r>
              <w:rPr>
                <w:lang w:val="it-IT"/>
              </w:rPr>
              <w:t>to</w:t>
            </w:r>
            <w:r w:rsidRPr="00E168E5">
              <w:rPr>
                <w:lang w:val="it-IT"/>
              </w:rPr>
              <w:t xml:space="preserve"> è stato ridotto il valore della partecipazione in contropartita alla voce D19a) “svalutazioni di partecipazioni”?</w:t>
            </w:r>
            <w:r>
              <w:rPr>
                <w:lang w:val="it-IT"/>
              </w:rPr>
              <w:t xml:space="preserve"> </w:t>
            </w:r>
          </w:p>
        </w:tc>
        <w:tc>
          <w:tcPr>
            <w:tcW w:w="586" w:type="dxa"/>
            <w:tcMar>
              <w:left w:w="85" w:type="dxa"/>
              <w:right w:w="85" w:type="dxa"/>
            </w:tcMar>
            <w:vAlign w:val="center"/>
          </w:tcPr>
          <w:p w14:paraId="6BD1E2DB"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6DF8D6DA"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7E576D97"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6A2E64" w14:paraId="0545123D" w14:textId="77777777" w:rsidTr="00D73E98">
        <w:trPr>
          <w:cantSplit/>
          <w:trHeight w:val="360"/>
        </w:trPr>
        <w:tc>
          <w:tcPr>
            <w:tcW w:w="680" w:type="dxa"/>
          </w:tcPr>
          <w:p w14:paraId="51CAA5C8" w14:textId="77777777" w:rsidR="00071E65" w:rsidRPr="004C73AD" w:rsidRDefault="00071E65" w:rsidP="00D73E98">
            <w:pPr>
              <w:rPr>
                <w:b/>
                <w:lang w:val="it-IT"/>
              </w:rPr>
            </w:pPr>
          </w:p>
        </w:tc>
        <w:tc>
          <w:tcPr>
            <w:tcW w:w="851" w:type="dxa"/>
            <w:tcMar>
              <w:left w:w="108" w:type="dxa"/>
              <w:right w:w="0" w:type="dxa"/>
            </w:tcMar>
          </w:tcPr>
          <w:p w14:paraId="6646CFC8" w14:textId="77777777" w:rsidR="00071E65" w:rsidRDefault="00071E65" w:rsidP="00D73E98">
            <w:pPr>
              <w:pStyle w:val="PrincCont"/>
              <w:jc w:val="left"/>
              <w:rPr>
                <w:lang w:val="it-IT"/>
              </w:rPr>
            </w:pPr>
          </w:p>
        </w:tc>
        <w:tc>
          <w:tcPr>
            <w:tcW w:w="7060" w:type="dxa"/>
            <w:tcMar>
              <w:left w:w="108" w:type="dxa"/>
            </w:tcMar>
            <w:vAlign w:val="center"/>
          </w:tcPr>
          <w:p w14:paraId="459E1B99" w14:textId="77777777" w:rsidR="00071E65" w:rsidRPr="007A720A" w:rsidRDefault="00071E65" w:rsidP="00D73E98">
            <w:pPr>
              <w:pStyle w:val="Titolo3"/>
              <w:rPr>
                <w:lang w:val="it-IT"/>
              </w:rPr>
            </w:pPr>
            <w:r w:rsidRPr="007A720A">
              <w:rPr>
                <w:lang w:val="it-IT"/>
              </w:rPr>
              <w:t>Il trattamento dei dividendi e degli utili distribuiti</w:t>
            </w:r>
          </w:p>
        </w:tc>
        <w:tc>
          <w:tcPr>
            <w:tcW w:w="586" w:type="dxa"/>
            <w:tcMar>
              <w:left w:w="85" w:type="dxa"/>
              <w:right w:w="85" w:type="dxa"/>
            </w:tcMar>
            <w:vAlign w:val="center"/>
          </w:tcPr>
          <w:p w14:paraId="5D95A4A8" w14:textId="77777777" w:rsidR="00071E65" w:rsidRPr="00013836" w:rsidRDefault="00071E65" w:rsidP="00D73E98">
            <w:pPr>
              <w:rPr>
                <w:lang w:val="it-IT"/>
              </w:rPr>
            </w:pPr>
          </w:p>
        </w:tc>
        <w:tc>
          <w:tcPr>
            <w:tcW w:w="573" w:type="dxa"/>
            <w:tcMar>
              <w:left w:w="108" w:type="dxa"/>
            </w:tcMar>
            <w:vAlign w:val="center"/>
          </w:tcPr>
          <w:p w14:paraId="50DAA655" w14:textId="77777777" w:rsidR="00071E65" w:rsidRPr="00013836" w:rsidRDefault="00071E65" w:rsidP="00D73E98">
            <w:pPr>
              <w:jc w:val="center"/>
              <w:rPr>
                <w:lang w:val="it-IT"/>
              </w:rPr>
            </w:pPr>
          </w:p>
        </w:tc>
        <w:tc>
          <w:tcPr>
            <w:tcW w:w="570" w:type="dxa"/>
            <w:tcMar>
              <w:left w:w="108" w:type="dxa"/>
            </w:tcMar>
            <w:vAlign w:val="center"/>
          </w:tcPr>
          <w:p w14:paraId="6F2BFAE5" w14:textId="77777777" w:rsidR="00071E65" w:rsidRPr="00013836" w:rsidRDefault="00071E65" w:rsidP="00D73E98">
            <w:pPr>
              <w:jc w:val="center"/>
              <w:rPr>
                <w:lang w:val="it-IT"/>
              </w:rPr>
            </w:pPr>
          </w:p>
        </w:tc>
      </w:tr>
      <w:tr w:rsidR="00071E65" w:rsidRPr="00CC1ACF" w14:paraId="4F2EF07B" w14:textId="77777777" w:rsidTr="00D73E98">
        <w:trPr>
          <w:cantSplit/>
          <w:trHeight w:val="492"/>
        </w:trPr>
        <w:tc>
          <w:tcPr>
            <w:tcW w:w="680" w:type="dxa"/>
          </w:tcPr>
          <w:p w14:paraId="45D96921" w14:textId="77777777" w:rsidR="00071E65" w:rsidRPr="004C73AD" w:rsidRDefault="00071E65" w:rsidP="00D73E98">
            <w:pPr>
              <w:jc w:val="center"/>
              <w:rPr>
                <w:b/>
                <w:lang w:val="it-IT"/>
              </w:rPr>
            </w:pPr>
            <w:r w:rsidRPr="004C73AD">
              <w:rPr>
                <w:b/>
                <w:lang w:val="it-IT"/>
              </w:rPr>
              <w:t>2</w:t>
            </w:r>
            <w:r>
              <w:rPr>
                <w:b/>
                <w:lang w:val="it-IT"/>
              </w:rPr>
              <w:t>5</w:t>
            </w:r>
            <w:r w:rsidRPr="004C73AD">
              <w:rPr>
                <w:b/>
                <w:lang w:val="it-IT"/>
              </w:rPr>
              <w:t>)</w:t>
            </w:r>
          </w:p>
        </w:tc>
        <w:tc>
          <w:tcPr>
            <w:tcW w:w="851" w:type="dxa"/>
            <w:tcMar>
              <w:left w:w="108" w:type="dxa"/>
              <w:right w:w="0" w:type="dxa"/>
            </w:tcMar>
          </w:tcPr>
          <w:p w14:paraId="40A2EEF4" w14:textId="77777777" w:rsidR="00071E65" w:rsidRDefault="00071E65" w:rsidP="00D73E98">
            <w:pPr>
              <w:pStyle w:val="PrincCont"/>
              <w:jc w:val="left"/>
              <w:rPr>
                <w:lang w:val="it-IT"/>
              </w:rPr>
            </w:pPr>
            <w:r>
              <w:rPr>
                <w:lang w:val="it-IT"/>
              </w:rPr>
              <w:t>OIC 17.177</w:t>
            </w:r>
          </w:p>
        </w:tc>
        <w:tc>
          <w:tcPr>
            <w:tcW w:w="7060" w:type="dxa"/>
            <w:tcMar>
              <w:left w:w="108" w:type="dxa"/>
            </w:tcMar>
            <w:vAlign w:val="center"/>
          </w:tcPr>
          <w:p w14:paraId="45B5E9EC" w14:textId="77777777" w:rsidR="00071E65" w:rsidRPr="00293B7D" w:rsidRDefault="00071E65" w:rsidP="00D73E98">
            <w:pPr>
              <w:rPr>
                <w:lang w:val="it-IT"/>
              </w:rPr>
            </w:pPr>
            <w:r w:rsidRPr="00293B7D">
              <w:rPr>
                <w:lang w:val="it-IT"/>
              </w:rPr>
              <w:t>I dividendi</w:t>
            </w:r>
            <w:r>
              <w:rPr>
                <w:lang w:val="it-IT"/>
              </w:rPr>
              <w:t xml:space="preserve"> e gli utili </w:t>
            </w:r>
            <w:r w:rsidRPr="00293B7D">
              <w:rPr>
                <w:lang w:val="it-IT"/>
              </w:rPr>
              <w:t>percepiti dalla partecipa</w:t>
            </w:r>
            <w:r>
              <w:rPr>
                <w:lang w:val="it-IT"/>
              </w:rPr>
              <w:t>n</w:t>
            </w:r>
            <w:r w:rsidRPr="00293B7D">
              <w:rPr>
                <w:lang w:val="it-IT"/>
              </w:rPr>
              <w:t>t</w:t>
            </w:r>
            <w:r>
              <w:rPr>
                <w:lang w:val="it-IT"/>
              </w:rPr>
              <w:t>e</w:t>
            </w:r>
            <w:r w:rsidRPr="00293B7D">
              <w:rPr>
                <w:lang w:val="it-IT"/>
              </w:rPr>
              <w:t xml:space="preserve"> sono stati portati a riduzione della corrispondente voce “partecipazioni”?</w:t>
            </w:r>
          </w:p>
        </w:tc>
        <w:tc>
          <w:tcPr>
            <w:tcW w:w="586" w:type="dxa"/>
            <w:tcMar>
              <w:left w:w="85" w:type="dxa"/>
              <w:right w:w="85" w:type="dxa"/>
            </w:tcMar>
            <w:vAlign w:val="center"/>
          </w:tcPr>
          <w:p w14:paraId="6EDBD00F"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01C9BAAD"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330B2FA1"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5B397F" w14:paraId="39D131BA" w14:textId="77777777" w:rsidTr="00D73E98">
        <w:trPr>
          <w:cantSplit/>
          <w:trHeight w:val="492"/>
        </w:trPr>
        <w:tc>
          <w:tcPr>
            <w:tcW w:w="680" w:type="dxa"/>
          </w:tcPr>
          <w:p w14:paraId="56CC89FB" w14:textId="77777777" w:rsidR="00071E65" w:rsidRPr="004C73AD" w:rsidRDefault="00071E65" w:rsidP="00D73E98">
            <w:pPr>
              <w:jc w:val="center"/>
              <w:rPr>
                <w:b/>
                <w:lang w:val="it-IT"/>
              </w:rPr>
            </w:pPr>
            <w:r>
              <w:rPr>
                <w:b/>
                <w:lang w:val="it-IT"/>
              </w:rPr>
              <w:t>26)</w:t>
            </w:r>
          </w:p>
        </w:tc>
        <w:tc>
          <w:tcPr>
            <w:tcW w:w="851" w:type="dxa"/>
            <w:tcMar>
              <w:left w:w="108" w:type="dxa"/>
              <w:right w:w="0" w:type="dxa"/>
            </w:tcMar>
          </w:tcPr>
          <w:p w14:paraId="7FD64037" w14:textId="77777777" w:rsidR="00071E65" w:rsidRDefault="00071E65" w:rsidP="00D73E98">
            <w:pPr>
              <w:pStyle w:val="PrincCont"/>
              <w:jc w:val="left"/>
              <w:rPr>
                <w:lang w:val="it-IT"/>
              </w:rPr>
            </w:pPr>
            <w:r>
              <w:rPr>
                <w:lang w:val="it-IT"/>
              </w:rPr>
              <w:t>OIC 17.177</w:t>
            </w:r>
          </w:p>
        </w:tc>
        <w:tc>
          <w:tcPr>
            <w:tcW w:w="7060" w:type="dxa"/>
            <w:tcMar>
              <w:left w:w="108" w:type="dxa"/>
            </w:tcMar>
            <w:vAlign w:val="center"/>
          </w:tcPr>
          <w:p w14:paraId="596A7C9C" w14:textId="77777777" w:rsidR="00071E65" w:rsidRPr="00293B7D" w:rsidRDefault="00071E65" w:rsidP="00D73E98">
            <w:pPr>
              <w:rPr>
                <w:lang w:val="it-IT"/>
              </w:rPr>
            </w:pPr>
            <w:r>
              <w:rPr>
                <w:lang w:val="it-IT"/>
              </w:rPr>
              <w:t>È stata n</w:t>
            </w:r>
            <w:r w:rsidRPr="005B397F">
              <w:rPr>
                <w:lang w:val="it-IT"/>
              </w:rPr>
              <w:t xml:space="preserve">el contempo </w:t>
            </w:r>
            <w:r>
              <w:rPr>
                <w:lang w:val="it-IT"/>
              </w:rPr>
              <w:t>liberata</w:t>
            </w:r>
            <w:r w:rsidRPr="005B397F">
              <w:rPr>
                <w:lang w:val="it-IT"/>
              </w:rPr>
              <w:t>, diventando disponibile, una corrispondente quota della</w:t>
            </w:r>
            <w:r>
              <w:rPr>
                <w:lang w:val="it-IT"/>
              </w:rPr>
              <w:t xml:space="preserve"> </w:t>
            </w:r>
            <w:r w:rsidRPr="005B397F">
              <w:rPr>
                <w:lang w:val="it-IT"/>
              </w:rPr>
              <w:t>riserva non distribuibile da rivalutazione della partecipazione</w:t>
            </w:r>
            <w:r>
              <w:rPr>
                <w:lang w:val="it-IT"/>
              </w:rPr>
              <w:t xml:space="preserve">? </w:t>
            </w:r>
          </w:p>
        </w:tc>
        <w:tc>
          <w:tcPr>
            <w:tcW w:w="586" w:type="dxa"/>
            <w:tcMar>
              <w:left w:w="85" w:type="dxa"/>
              <w:right w:w="85" w:type="dxa"/>
            </w:tcMar>
            <w:vAlign w:val="center"/>
          </w:tcPr>
          <w:p w14:paraId="653B459C" w14:textId="77777777" w:rsidR="00071E65" w:rsidRPr="005B397F"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2DEA62D1" w14:textId="77777777" w:rsidR="00071E65" w:rsidRPr="005B397F"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13DDAA0B" w14:textId="77777777" w:rsidR="00071E65" w:rsidRPr="005B397F"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7641FF" w14:paraId="5241637E" w14:textId="77777777" w:rsidTr="00D73E98">
        <w:trPr>
          <w:cantSplit/>
          <w:trHeight w:val="492"/>
        </w:trPr>
        <w:tc>
          <w:tcPr>
            <w:tcW w:w="680" w:type="dxa"/>
          </w:tcPr>
          <w:p w14:paraId="296D7C39" w14:textId="77777777" w:rsidR="00071E65" w:rsidRPr="004C73AD" w:rsidRDefault="00071E65" w:rsidP="00D73E98">
            <w:pPr>
              <w:jc w:val="center"/>
              <w:rPr>
                <w:b/>
                <w:lang w:val="it-IT"/>
              </w:rPr>
            </w:pPr>
          </w:p>
        </w:tc>
        <w:tc>
          <w:tcPr>
            <w:tcW w:w="851" w:type="dxa"/>
            <w:tcMar>
              <w:left w:w="108" w:type="dxa"/>
              <w:right w:w="0" w:type="dxa"/>
            </w:tcMar>
          </w:tcPr>
          <w:p w14:paraId="68434D67" w14:textId="77777777" w:rsidR="00071E65" w:rsidRDefault="00071E65" w:rsidP="00D73E98">
            <w:pPr>
              <w:pStyle w:val="PrincCont"/>
              <w:jc w:val="left"/>
              <w:rPr>
                <w:lang w:val="it-IT"/>
              </w:rPr>
            </w:pPr>
            <w:r>
              <w:rPr>
                <w:lang w:val="it-IT"/>
              </w:rPr>
              <w:t>OIC 17.178</w:t>
            </w:r>
          </w:p>
        </w:tc>
        <w:tc>
          <w:tcPr>
            <w:tcW w:w="7060" w:type="dxa"/>
            <w:tcMar>
              <w:left w:w="108" w:type="dxa"/>
            </w:tcMar>
            <w:vAlign w:val="center"/>
          </w:tcPr>
          <w:p w14:paraId="78FD592F" w14:textId="77777777" w:rsidR="00071E65" w:rsidRPr="00AD2501" w:rsidRDefault="00071E65" w:rsidP="00D73E98">
            <w:pPr>
              <w:pStyle w:val="Commentiriquadro"/>
              <w:rPr>
                <w:rFonts w:ascii="Arial" w:hAnsi="Arial" w:cs="Arial"/>
                <w:sz w:val="24"/>
                <w:szCs w:val="24"/>
              </w:rPr>
            </w:pPr>
            <w:r w:rsidRPr="00584AEF">
              <w:t>Se la partecipata possiede una partecipazione nella partecipante, legittimamente assunta n</w:t>
            </w:r>
            <w:r>
              <w:t>ei limiti indicati all’art.</w:t>
            </w:r>
            <w:r w:rsidRPr="00584AEF">
              <w:t xml:space="preserve"> 2359-</w:t>
            </w:r>
            <w:r>
              <w:t>bis, c.</w:t>
            </w:r>
            <w:r w:rsidRPr="00622142">
              <w:t xml:space="preserve"> 1, </w:t>
            </w:r>
            <w:r>
              <w:t>CC</w:t>
            </w:r>
            <w:r w:rsidRPr="00622142">
              <w:t>, e quest’ultima ha assegnato parte dei propri</w:t>
            </w:r>
            <w:r>
              <w:t xml:space="preserve"> </w:t>
            </w:r>
            <w:r w:rsidRPr="00622142">
              <w:t>utili alla partecipata, riducendo così il proprio patrimonio netto, il risultato d’esercizio della</w:t>
            </w:r>
            <w:r>
              <w:t xml:space="preserve"> </w:t>
            </w:r>
            <w:r w:rsidRPr="00622142">
              <w:t xml:space="preserve">partecipata — che comprende tali dividendi e che la partecipante assume nel proprio conto </w:t>
            </w:r>
            <w:r w:rsidRPr="005F0AE8">
              <w:t xml:space="preserve">economico con il metodo del patrimonio netto — non è depurato dei suddetti dividendi. </w:t>
            </w:r>
            <w:r w:rsidRPr="003657A2">
              <w:t>Essi</w:t>
            </w:r>
            <w:r>
              <w:t xml:space="preserve"> </w:t>
            </w:r>
            <w:r w:rsidRPr="003657A2">
              <w:t xml:space="preserve">vanno a reintegrare il patrimonio netto della partecipante. </w:t>
            </w:r>
          </w:p>
        </w:tc>
        <w:tc>
          <w:tcPr>
            <w:tcW w:w="586" w:type="dxa"/>
            <w:tcMar>
              <w:left w:w="85" w:type="dxa"/>
              <w:right w:w="85" w:type="dxa"/>
            </w:tcMar>
            <w:vAlign w:val="center"/>
          </w:tcPr>
          <w:p w14:paraId="2A534814" w14:textId="77777777" w:rsidR="00071E65" w:rsidRPr="0029541C" w:rsidRDefault="00071E65" w:rsidP="00D73E98">
            <w:pPr>
              <w:jc w:val="center"/>
              <w:rPr>
                <w:lang w:val="it-IT"/>
              </w:rPr>
            </w:pPr>
          </w:p>
        </w:tc>
        <w:tc>
          <w:tcPr>
            <w:tcW w:w="573" w:type="dxa"/>
            <w:tcMar>
              <w:left w:w="108" w:type="dxa"/>
            </w:tcMar>
            <w:vAlign w:val="center"/>
          </w:tcPr>
          <w:p w14:paraId="5800DF3C" w14:textId="77777777" w:rsidR="00071E65" w:rsidRPr="0029541C" w:rsidRDefault="00071E65" w:rsidP="00D73E98">
            <w:pPr>
              <w:jc w:val="center"/>
              <w:rPr>
                <w:lang w:val="it-IT"/>
              </w:rPr>
            </w:pPr>
          </w:p>
        </w:tc>
        <w:tc>
          <w:tcPr>
            <w:tcW w:w="570" w:type="dxa"/>
            <w:tcMar>
              <w:left w:w="108" w:type="dxa"/>
            </w:tcMar>
            <w:vAlign w:val="center"/>
          </w:tcPr>
          <w:p w14:paraId="3480F4F0" w14:textId="77777777" w:rsidR="00071E65" w:rsidRPr="0029541C" w:rsidRDefault="00071E65" w:rsidP="00D73E98">
            <w:pPr>
              <w:jc w:val="center"/>
              <w:rPr>
                <w:lang w:val="it-IT"/>
              </w:rPr>
            </w:pPr>
          </w:p>
        </w:tc>
      </w:tr>
      <w:tr w:rsidR="00071E65" w:rsidRPr="006A2E64" w14:paraId="5297DFF9" w14:textId="77777777" w:rsidTr="00D73E98">
        <w:trPr>
          <w:cantSplit/>
          <w:trHeight w:val="356"/>
        </w:trPr>
        <w:tc>
          <w:tcPr>
            <w:tcW w:w="680" w:type="dxa"/>
          </w:tcPr>
          <w:p w14:paraId="3192BD7A" w14:textId="77777777" w:rsidR="00071E65" w:rsidRPr="004C73AD" w:rsidRDefault="00071E65" w:rsidP="00D73E98">
            <w:pPr>
              <w:pStyle w:val="Titolo2"/>
              <w:keepNext w:val="0"/>
              <w:rPr>
                <w:lang w:val="it-IT"/>
              </w:rPr>
            </w:pPr>
          </w:p>
        </w:tc>
        <w:tc>
          <w:tcPr>
            <w:tcW w:w="851" w:type="dxa"/>
            <w:tcMar>
              <w:left w:w="108" w:type="dxa"/>
              <w:right w:w="0" w:type="dxa"/>
            </w:tcMar>
          </w:tcPr>
          <w:p w14:paraId="657BCFF4" w14:textId="77777777" w:rsidR="00071E65" w:rsidRPr="007A720A" w:rsidRDefault="00071E65" w:rsidP="00D73E98">
            <w:pPr>
              <w:pStyle w:val="Titolo2"/>
              <w:keepNext w:val="0"/>
              <w:rPr>
                <w:lang w:val="it-IT"/>
              </w:rPr>
            </w:pPr>
          </w:p>
        </w:tc>
        <w:tc>
          <w:tcPr>
            <w:tcW w:w="7060" w:type="dxa"/>
            <w:tcMar>
              <w:left w:w="108" w:type="dxa"/>
            </w:tcMar>
            <w:vAlign w:val="center"/>
          </w:tcPr>
          <w:p w14:paraId="59E5AD4A" w14:textId="77777777" w:rsidR="00071E65" w:rsidRPr="007A720A" w:rsidRDefault="00071E65" w:rsidP="00D73E98">
            <w:pPr>
              <w:pStyle w:val="Titolo2"/>
              <w:keepNext w:val="0"/>
              <w:rPr>
                <w:lang w:val="it-IT"/>
              </w:rPr>
            </w:pPr>
            <w:r w:rsidRPr="007A720A">
              <w:rPr>
                <w:lang w:val="it-IT"/>
              </w:rPr>
              <w:t>Acquisizione e cessione di quote di partecipazione</w:t>
            </w:r>
          </w:p>
        </w:tc>
        <w:tc>
          <w:tcPr>
            <w:tcW w:w="586" w:type="dxa"/>
            <w:tcMar>
              <w:left w:w="85" w:type="dxa"/>
              <w:right w:w="85" w:type="dxa"/>
            </w:tcMar>
            <w:vAlign w:val="center"/>
          </w:tcPr>
          <w:p w14:paraId="5B35CE11" w14:textId="77777777" w:rsidR="00071E65" w:rsidRPr="000042B5" w:rsidRDefault="00071E65" w:rsidP="00D73E98">
            <w:pPr>
              <w:pStyle w:val="Titolo2"/>
              <w:keepNext w:val="0"/>
              <w:rPr>
                <w:lang w:val="it-IT"/>
              </w:rPr>
            </w:pPr>
          </w:p>
        </w:tc>
        <w:tc>
          <w:tcPr>
            <w:tcW w:w="573" w:type="dxa"/>
            <w:tcMar>
              <w:left w:w="108" w:type="dxa"/>
            </w:tcMar>
            <w:vAlign w:val="center"/>
          </w:tcPr>
          <w:p w14:paraId="3A2F4861" w14:textId="77777777" w:rsidR="00071E65" w:rsidRPr="000042B5" w:rsidRDefault="00071E65" w:rsidP="00D73E98">
            <w:pPr>
              <w:pStyle w:val="Titolo2"/>
              <w:keepNext w:val="0"/>
              <w:rPr>
                <w:lang w:val="it-IT"/>
              </w:rPr>
            </w:pPr>
          </w:p>
        </w:tc>
        <w:tc>
          <w:tcPr>
            <w:tcW w:w="570" w:type="dxa"/>
            <w:tcMar>
              <w:left w:w="108" w:type="dxa"/>
            </w:tcMar>
            <w:vAlign w:val="center"/>
          </w:tcPr>
          <w:p w14:paraId="42F881C9" w14:textId="77777777" w:rsidR="00071E65" w:rsidRPr="000042B5" w:rsidRDefault="00071E65" w:rsidP="00D73E98">
            <w:pPr>
              <w:pStyle w:val="Titolo2"/>
              <w:keepNext w:val="0"/>
              <w:rPr>
                <w:lang w:val="it-IT"/>
              </w:rPr>
            </w:pPr>
          </w:p>
        </w:tc>
      </w:tr>
      <w:tr w:rsidR="00071E65" w:rsidRPr="006A2E64" w14:paraId="3AAAACF1" w14:textId="77777777" w:rsidTr="00D73E98">
        <w:trPr>
          <w:cantSplit/>
          <w:trHeight w:val="492"/>
        </w:trPr>
        <w:tc>
          <w:tcPr>
            <w:tcW w:w="680" w:type="dxa"/>
          </w:tcPr>
          <w:p w14:paraId="27783923" w14:textId="77777777" w:rsidR="00071E65" w:rsidRPr="004C73AD" w:rsidRDefault="00071E65" w:rsidP="00D73E98">
            <w:pPr>
              <w:jc w:val="center"/>
              <w:rPr>
                <w:b/>
                <w:lang w:val="it-IT"/>
              </w:rPr>
            </w:pPr>
          </w:p>
        </w:tc>
        <w:tc>
          <w:tcPr>
            <w:tcW w:w="851" w:type="dxa"/>
            <w:tcMar>
              <w:left w:w="108" w:type="dxa"/>
              <w:right w:w="0" w:type="dxa"/>
            </w:tcMar>
          </w:tcPr>
          <w:p w14:paraId="4A34B9D9" w14:textId="77777777" w:rsidR="00071E65" w:rsidRPr="00C966B8" w:rsidRDefault="00071E65" w:rsidP="00D73E98">
            <w:pPr>
              <w:pStyle w:val="PrincCont"/>
              <w:jc w:val="left"/>
              <w:rPr>
                <w:highlight w:val="yellow"/>
                <w:lang w:val="it-IT"/>
              </w:rPr>
            </w:pPr>
          </w:p>
        </w:tc>
        <w:tc>
          <w:tcPr>
            <w:tcW w:w="7060" w:type="dxa"/>
            <w:tcMar>
              <w:left w:w="108" w:type="dxa"/>
            </w:tcMar>
            <w:vAlign w:val="center"/>
          </w:tcPr>
          <w:p w14:paraId="63CA9445" w14:textId="77777777" w:rsidR="00071E65" w:rsidRPr="00C966B8" w:rsidRDefault="00071E65" w:rsidP="00D73E98">
            <w:pPr>
              <w:pStyle w:val="Titolo3"/>
              <w:rPr>
                <w:highlight w:val="yellow"/>
                <w:lang w:val="it-IT"/>
              </w:rPr>
            </w:pPr>
            <w:r w:rsidRPr="00C966B8">
              <w:rPr>
                <w:lang w:val="it-IT"/>
              </w:rPr>
              <w:t xml:space="preserve">Acquisizione e cessione di ulteriori quote di partecipazione – trattamento della differenza tra costo d’acquisto e patrimonio netto contabile della partecipata </w:t>
            </w:r>
          </w:p>
        </w:tc>
        <w:tc>
          <w:tcPr>
            <w:tcW w:w="586" w:type="dxa"/>
            <w:tcMar>
              <w:left w:w="85" w:type="dxa"/>
              <w:right w:w="85" w:type="dxa"/>
            </w:tcMar>
            <w:vAlign w:val="center"/>
          </w:tcPr>
          <w:p w14:paraId="6DA6FE1F" w14:textId="77777777" w:rsidR="00071E65" w:rsidRPr="000042B5" w:rsidRDefault="00071E65" w:rsidP="00D73E98">
            <w:pPr>
              <w:jc w:val="center"/>
              <w:rPr>
                <w:lang w:val="it-IT"/>
              </w:rPr>
            </w:pPr>
          </w:p>
        </w:tc>
        <w:tc>
          <w:tcPr>
            <w:tcW w:w="573" w:type="dxa"/>
            <w:tcMar>
              <w:left w:w="108" w:type="dxa"/>
            </w:tcMar>
            <w:vAlign w:val="center"/>
          </w:tcPr>
          <w:p w14:paraId="3A6FCA0C" w14:textId="77777777" w:rsidR="00071E65" w:rsidRPr="000042B5" w:rsidRDefault="00071E65" w:rsidP="00D73E98">
            <w:pPr>
              <w:jc w:val="center"/>
              <w:rPr>
                <w:lang w:val="it-IT"/>
              </w:rPr>
            </w:pPr>
          </w:p>
        </w:tc>
        <w:tc>
          <w:tcPr>
            <w:tcW w:w="570" w:type="dxa"/>
            <w:tcMar>
              <w:left w:w="108" w:type="dxa"/>
            </w:tcMar>
            <w:vAlign w:val="center"/>
          </w:tcPr>
          <w:p w14:paraId="6DA6FFA7" w14:textId="77777777" w:rsidR="00071E65" w:rsidRPr="000042B5" w:rsidRDefault="00071E65" w:rsidP="00D73E98">
            <w:pPr>
              <w:jc w:val="center"/>
              <w:rPr>
                <w:lang w:val="it-IT"/>
              </w:rPr>
            </w:pPr>
          </w:p>
        </w:tc>
      </w:tr>
      <w:tr w:rsidR="00071E65" w:rsidRPr="00D4607B" w14:paraId="005E9F8D" w14:textId="77777777" w:rsidTr="00D73E98">
        <w:trPr>
          <w:cantSplit/>
          <w:trHeight w:val="492"/>
        </w:trPr>
        <w:tc>
          <w:tcPr>
            <w:tcW w:w="680" w:type="dxa"/>
          </w:tcPr>
          <w:p w14:paraId="40B97C62" w14:textId="77777777" w:rsidR="00071E65" w:rsidRPr="004C73AD" w:rsidRDefault="00071E65" w:rsidP="00D73E98">
            <w:pPr>
              <w:jc w:val="center"/>
              <w:rPr>
                <w:b/>
                <w:lang w:val="it-IT"/>
              </w:rPr>
            </w:pPr>
            <w:r w:rsidRPr="004C73AD">
              <w:rPr>
                <w:b/>
                <w:lang w:val="it-IT"/>
              </w:rPr>
              <w:t>2</w:t>
            </w:r>
            <w:r>
              <w:rPr>
                <w:b/>
                <w:lang w:val="it-IT"/>
              </w:rPr>
              <w:t>7</w:t>
            </w:r>
            <w:r w:rsidRPr="004C73AD">
              <w:rPr>
                <w:b/>
                <w:lang w:val="it-IT"/>
              </w:rPr>
              <w:t>)</w:t>
            </w:r>
          </w:p>
        </w:tc>
        <w:tc>
          <w:tcPr>
            <w:tcW w:w="851" w:type="dxa"/>
            <w:tcMar>
              <w:left w:w="108" w:type="dxa"/>
              <w:right w:w="0" w:type="dxa"/>
            </w:tcMar>
          </w:tcPr>
          <w:p w14:paraId="26E5857C" w14:textId="77777777" w:rsidR="00071E65" w:rsidRDefault="00071E65" w:rsidP="00D73E98">
            <w:pPr>
              <w:pStyle w:val="PrincCont"/>
              <w:jc w:val="left"/>
              <w:rPr>
                <w:lang w:val="it-IT"/>
              </w:rPr>
            </w:pPr>
            <w:r>
              <w:rPr>
                <w:lang w:val="it-IT"/>
              </w:rPr>
              <w:t>OIC 17.180</w:t>
            </w:r>
          </w:p>
        </w:tc>
        <w:tc>
          <w:tcPr>
            <w:tcW w:w="7060" w:type="dxa"/>
            <w:tcMar>
              <w:left w:w="108" w:type="dxa"/>
            </w:tcMar>
            <w:vAlign w:val="center"/>
          </w:tcPr>
          <w:p w14:paraId="4E3E9D45" w14:textId="77777777" w:rsidR="00071E65" w:rsidRPr="004D6061" w:rsidRDefault="00071E65" w:rsidP="00D73E98">
            <w:pPr>
              <w:pStyle w:val="Titolo2"/>
              <w:spacing w:line="220" w:lineRule="exact"/>
              <w:jc w:val="both"/>
              <w:rPr>
                <w:b w:val="0"/>
                <w:i/>
                <w:sz w:val="20"/>
                <w:lang w:val="it-IT"/>
              </w:rPr>
            </w:pPr>
            <w:r w:rsidRPr="004D6061">
              <w:rPr>
                <w:b w:val="0"/>
                <w:sz w:val="20"/>
                <w:lang w:val="it-IT"/>
              </w:rPr>
              <w:t xml:space="preserve">Dopo l’acquisizione del controllo, o influenza notevole, in caso di acquisizione di ulteriori quote di partecipazione nella partecipata, la differenza tra il prezzo di acquisto della quota aggiuntiva </w:t>
            </w:r>
            <w:r>
              <w:rPr>
                <w:b w:val="0"/>
                <w:sz w:val="20"/>
                <w:lang w:val="it-IT"/>
              </w:rPr>
              <w:t xml:space="preserve">e </w:t>
            </w:r>
            <w:r w:rsidRPr="00C30423">
              <w:rPr>
                <w:b w:val="0"/>
                <w:sz w:val="20"/>
                <w:lang w:val="it-IT"/>
              </w:rPr>
              <w:t>l’ammontare pari all’incremento della corrispondente</w:t>
            </w:r>
            <w:r>
              <w:rPr>
                <w:b w:val="0"/>
                <w:sz w:val="20"/>
                <w:lang w:val="it-IT"/>
              </w:rPr>
              <w:t xml:space="preserve"> </w:t>
            </w:r>
            <w:r w:rsidRPr="00C30423">
              <w:rPr>
                <w:b w:val="0"/>
                <w:sz w:val="20"/>
                <w:lang w:val="it-IT"/>
              </w:rPr>
              <w:t>frazione del patrimonio netto contabile riferito alla data di acquisizione o, in alternativa, risultante</w:t>
            </w:r>
            <w:r>
              <w:rPr>
                <w:b w:val="0"/>
                <w:sz w:val="20"/>
                <w:lang w:val="it-IT"/>
              </w:rPr>
              <w:t xml:space="preserve"> </w:t>
            </w:r>
            <w:r w:rsidRPr="00C30423">
              <w:rPr>
                <w:b w:val="0"/>
                <w:sz w:val="20"/>
                <w:lang w:val="it-IT"/>
              </w:rPr>
              <w:t>dall’ultimo bilancio della partecipata è trattata analogamente alla differenza</w:t>
            </w:r>
            <w:r>
              <w:rPr>
                <w:b w:val="0"/>
                <w:sz w:val="20"/>
                <w:lang w:val="it-IT"/>
              </w:rPr>
              <w:t xml:space="preserve"> </w:t>
            </w:r>
            <w:r w:rsidRPr="00C30423">
              <w:rPr>
                <w:b w:val="0"/>
                <w:sz w:val="20"/>
                <w:lang w:val="it-IT"/>
              </w:rPr>
              <w:t xml:space="preserve">iniziale. </w:t>
            </w:r>
            <w:r w:rsidRPr="004D6061">
              <w:rPr>
                <w:b w:val="0"/>
                <w:sz w:val="20"/>
                <w:lang w:val="it-IT"/>
              </w:rPr>
              <w:t xml:space="preserve">(si veda </w:t>
            </w:r>
            <w:r>
              <w:rPr>
                <w:b w:val="0"/>
                <w:sz w:val="20"/>
                <w:lang w:val="it-IT"/>
              </w:rPr>
              <w:t>la sezione Rilevazione iniziale e Valutazione e rilevazioni successive</w:t>
            </w:r>
            <w:r w:rsidRPr="004D6061">
              <w:rPr>
                <w:b w:val="0"/>
                <w:sz w:val="20"/>
                <w:lang w:val="it-IT"/>
              </w:rPr>
              <w:t>)?</w:t>
            </w:r>
          </w:p>
        </w:tc>
        <w:tc>
          <w:tcPr>
            <w:tcW w:w="586" w:type="dxa"/>
            <w:tcMar>
              <w:left w:w="85" w:type="dxa"/>
              <w:right w:w="85" w:type="dxa"/>
            </w:tcMar>
            <w:vAlign w:val="center"/>
          </w:tcPr>
          <w:p w14:paraId="532434E2" w14:textId="77777777" w:rsidR="00071E65" w:rsidRPr="000042B5"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2F0DB39F" w14:textId="77777777" w:rsidR="00071E65" w:rsidRPr="000042B5"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3BB0955B" w14:textId="77777777" w:rsidR="00071E65" w:rsidRPr="000042B5"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6A2E64" w14:paraId="37ADE852" w14:textId="77777777" w:rsidTr="00D73E98">
        <w:trPr>
          <w:cantSplit/>
          <w:trHeight w:val="492"/>
        </w:trPr>
        <w:tc>
          <w:tcPr>
            <w:tcW w:w="680" w:type="dxa"/>
          </w:tcPr>
          <w:p w14:paraId="491B8F62" w14:textId="77777777" w:rsidR="00071E65" w:rsidRPr="004C73AD" w:rsidRDefault="00071E65" w:rsidP="00D73E98">
            <w:pPr>
              <w:jc w:val="center"/>
              <w:rPr>
                <w:b/>
                <w:lang w:val="it-IT"/>
              </w:rPr>
            </w:pPr>
          </w:p>
        </w:tc>
        <w:tc>
          <w:tcPr>
            <w:tcW w:w="851" w:type="dxa"/>
            <w:tcMar>
              <w:left w:w="108" w:type="dxa"/>
              <w:right w:w="0" w:type="dxa"/>
            </w:tcMar>
          </w:tcPr>
          <w:p w14:paraId="41586E0E" w14:textId="77777777" w:rsidR="00071E65" w:rsidRDefault="00071E65" w:rsidP="00D73E98">
            <w:pPr>
              <w:pStyle w:val="PrincCont"/>
              <w:jc w:val="left"/>
              <w:rPr>
                <w:lang w:val="it-IT"/>
              </w:rPr>
            </w:pPr>
          </w:p>
        </w:tc>
        <w:tc>
          <w:tcPr>
            <w:tcW w:w="7060" w:type="dxa"/>
            <w:tcMar>
              <w:left w:w="108" w:type="dxa"/>
            </w:tcMar>
            <w:vAlign w:val="center"/>
          </w:tcPr>
          <w:p w14:paraId="7882F3F0" w14:textId="77777777" w:rsidR="00071E65" w:rsidRPr="00DE5214" w:rsidRDefault="00071E65" w:rsidP="00D73E98">
            <w:pPr>
              <w:pStyle w:val="Titolo3"/>
              <w:rPr>
                <w:lang w:val="it-IT"/>
              </w:rPr>
            </w:pPr>
            <w:r w:rsidRPr="00DE5214">
              <w:rPr>
                <w:lang w:val="it-IT"/>
              </w:rPr>
              <w:t xml:space="preserve">Determinazione della plusvalenza/minusvalenza in caso di cessione della partecipazione contabilizzata con il metodo del patrimonio netto </w:t>
            </w:r>
          </w:p>
        </w:tc>
        <w:tc>
          <w:tcPr>
            <w:tcW w:w="586" w:type="dxa"/>
            <w:tcMar>
              <w:left w:w="85" w:type="dxa"/>
              <w:right w:w="85" w:type="dxa"/>
            </w:tcMar>
            <w:vAlign w:val="center"/>
          </w:tcPr>
          <w:p w14:paraId="52D52AC2" w14:textId="77777777" w:rsidR="00071E65" w:rsidRPr="000042B5" w:rsidRDefault="00071E65" w:rsidP="00D73E98">
            <w:pPr>
              <w:jc w:val="center"/>
              <w:rPr>
                <w:lang w:val="it-IT"/>
              </w:rPr>
            </w:pPr>
          </w:p>
        </w:tc>
        <w:tc>
          <w:tcPr>
            <w:tcW w:w="573" w:type="dxa"/>
            <w:tcMar>
              <w:left w:w="108" w:type="dxa"/>
            </w:tcMar>
            <w:vAlign w:val="center"/>
          </w:tcPr>
          <w:p w14:paraId="56D635F5" w14:textId="77777777" w:rsidR="00071E65" w:rsidRPr="000042B5" w:rsidRDefault="00071E65" w:rsidP="00D73E98">
            <w:pPr>
              <w:jc w:val="center"/>
              <w:rPr>
                <w:lang w:val="it-IT"/>
              </w:rPr>
            </w:pPr>
          </w:p>
        </w:tc>
        <w:tc>
          <w:tcPr>
            <w:tcW w:w="570" w:type="dxa"/>
            <w:tcMar>
              <w:left w:w="108" w:type="dxa"/>
            </w:tcMar>
            <w:vAlign w:val="center"/>
          </w:tcPr>
          <w:p w14:paraId="72E0DDE7" w14:textId="77777777" w:rsidR="00071E65" w:rsidRPr="000042B5" w:rsidRDefault="00071E65" w:rsidP="00D73E98">
            <w:pPr>
              <w:jc w:val="center"/>
              <w:rPr>
                <w:lang w:val="it-IT"/>
              </w:rPr>
            </w:pPr>
          </w:p>
        </w:tc>
      </w:tr>
      <w:tr w:rsidR="00071E65" w:rsidRPr="00CC1ACF" w14:paraId="481642DF" w14:textId="77777777" w:rsidTr="00D73E98">
        <w:trPr>
          <w:cantSplit/>
          <w:trHeight w:val="492"/>
        </w:trPr>
        <w:tc>
          <w:tcPr>
            <w:tcW w:w="680" w:type="dxa"/>
          </w:tcPr>
          <w:p w14:paraId="25B65FF1" w14:textId="77777777" w:rsidR="00071E65" w:rsidRPr="004C73AD" w:rsidRDefault="00071E65" w:rsidP="00D73E98">
            <w:pPr>
              <w:jc w:val="center"/>
              <w:rPr>
                <w:b/>
                <w:lang w:val="it-IT"/>
              </w:rPr>
            </w:pPr>
            <w:r w:rsidRPr="004C73AD">
              <w:rPr>
                <w:b/>
                <w:lang w:val="it-IT"/>
              </w:rPr>
              <w:t>2</w:t>
            </w:r>
            <w:r>
              <w:rPr>
                <w:b/>
                <w:lang w:val="it-IT"/>
              </w:rPr>
              <w:t>8</w:t>
            </w:r>
            <w:r w:rsidRPr="004C73AD">
              <w:rPr>
                <w:b/>
                <w:lang w:val="it-IT"/>
              </w:rPr>
              <w:t>)</w:t>
            </w:r>
          </w:p>
        </w:tc>
        <w:tc>
          <w:tcPr>
            <w:tcW w:w="851" w:type="dxa"/>
            <w:tcMar>
              <w:left w:w="108" w:type="dxa"/>
              <w:right w:w="0" w:type="dxa"/>
            </w:tcMar>
          </w:tcPr>
          <w:p w14:paraId="608B6555" w14:textId="77777777" w:rsidR="00071E65" w:rsidRDefault="00071E65" w:rsidP="00D73E98">
            <w:pPr>
              <w:pStyle w:val="PrincCont"/>
              <w:jc w:val="left"/>
              <w:rPr>
                <w:lang w:val="it-IT"/>
              </w:rPr>
            </w:pPr>
            <w:r>
              <w:rPr>
                <w:lang w:val="it-IT"/>
              </w:rPr>
              <w:t>OIC 17.181</w:t>
            </w:r>
          </w:p>
        </w:tc>
        <w:tc>
          <w:tcPr>
            <w:tcW w:w="7060" w:type="dxa"/>
            <w:tcMar>
              <w:left w:w="108" w:type="dxa"/>
            </w:tcMar>
            <w:vAlign w:val="center"/>
          </w:tcPr>
          <w:p w14:paraId="5EBB6457" w14:textId="73E0B4A5" w:rsidR="00071E65" w:rsidRPr="0029541C" w:rsidRDefault="00071E65" w:rsidP="00D73E98">
            <w:pPr>
              <w:rPr>
                <w:lang w:val="it-IT"/>
              </w:rPr>
            </w:pPr>
            <w:r w:rsidRPr="0029541C">
              <w:rPr>
                <w:lang w:val="it-IT"/>
              </w:rPr>
              <w:t>La plusvalenza o la minusvalenza (utile o perdita) derivante dalla cessione di una partecipazione contabilizzata secondo il</w:t>
            </w:r>
            <w:r>
              <w:rPr>
                <w:lang w:val="it-IT"/>
              </w:rPr>
              <w:t xml:space="preserve"> metodo del patrimonio netto è stata </w:t>
            </w:r>
            <w:r w:rsidRPr="0029541C">
              <w:rPr>
                <w:lang w:val="it-IT"/>
              </w:rPr>
              <w:t xml:space="preserve">calcola come differenza tra prezzo di vendita e </w:t>
            </w:r>
            <w:r w:rsidR="00D46CF7">
              <w:rPr>
                <w:lang w:val="it-IT"/>
              </w:rPr>
              <w:t>ultimo</w:t>
            </w:r>
            <w:r>
              <w:rPr>
                <w:lang w:val="it-IT"/>
              </w:rPr>
              <w:t xml:space="preserve"> </w:t>
            </w:r>
            <w:r w:rsidRPr="0029541C">
              <w:rPr>
                <w:lang w:val="it-IT"/>
              </w:rPr>
              <w:t xml:space="preserve">valore </w:t>
            </w:r>
            <w:r>
              <w:rPr>
                <w:lang w:val="it-IT"/>
              </w:rPr>
              <w:t xml:space="preserve">contabile </w:t>
            </w:r>
            <w:r w:rsidRPr="0029541C">
              <w:rPr>
                <w:lang w:val="it-IT"/>
              </w:rPr>
              <w:t>della partecipazione e</w:t>
            </w:r>
            <w:r>
              <w:rPr>
                <w:lang w:val="it-IT"/>
              </w:rPr>
              <w:t>d è stata</w:t>
            </w:r>
            <w:r w:rsidRPr="0029541C">
              <w:rPr>
                <w:lang w:val="it-IT"/>
              </w:rPr>
              <w:t xml:space="preserve"> imputa</w:t>
            </w:r>
            <w:r>
              <w:rPr>
                <w:lang w:val="it-IT"/>
              </w:rPr>
              <w:t>ta</w:t>
            </w:r>
            <w:r w:rsidRPr="0029541C">
              <w:rPr>
                <w:lang w:val="it-IT"/>
              </w:rPr>
              <w:t xml:space="preserve"> al conto economico</w:t>
            </w:r>
            <w:r>
              <w:rPr>
                <w:lang w:val="it-IT"/>
              </w:rPr>
              <w:t>?</w:t>
            </w:r>
          </w:p>
        </w:tc>
        <w:tc>
          <w:tcPr>
            <w:tcW w:w="586" w:type="dxa"/>
            <w:tcMar>
              <w:left w:w="85" w:type="dxa"/>
              <w:right w:w="85" w:type="dxa"/>
            </w:tcMar>
            <w:vAlign w:val="center"/>
          </w:tcPr>
          <w:p w14:paraId="56053E1D"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222CB694"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28650FA7"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6A2E64" w14:paraId="22F23038" w14:textId="77777777" w:rsidTr="00C52274">
        <w:trPr>
          <w:cantSplit/>
          <w:trHeight w:val="376"/>
        </w:trPr>
        <w:tc>
          <w:tcPr>
            <w:tcW w:w="680" w:type="dxa"/>
          </w:tcPr>
          <w:p w14:paraId="1910509D" w14:textId="77777777" w:rsidR="00071E65" w:rsidRPr="004C73AD" w:rsidRDefault="00071E65" w:rsidP="00D73E98">
            <w:pPr>
              <w:jc w:val="center"/>
              <w:rPr>
                <w:b/>
                <w:lang w:val="it-IT"/>
              </w:rPr>
            </w:pPr>
          </w:p>
        </w:tc>
        <w:tc>
          <w:tcPr>
            <w:tcW w:w="851" w:type="dxa"/>
            <w:tcMar>
              <w:left w:w="108" w:type="dxa"/>
              <w:right w:w="0" w:type="dxa"/>
            </w:tcMar>
          </w:tcPr>
          <w:p w14:paraId="21F14438" w14:textId="77777777" w:rsidR="00071E65" w:rsidRDefault="00071E65" w:rsidP="00D73E98">
            <w:pPr>
              <w:pStyle w:val="PrincCont"/>
              <w:jc w:val="left"/>
              <w:rPr>
                <w:lang w:val="it-IT"/>
              </w:rPr>
            </w:pPr>
            <w:r>
              <w:rPr>
                <w:lang w:val="it-IT"/>
              </w:rPr>
              <w:t>OIC 17.181</w:t>
            </w:r>
          </w:p>
        </w:tc>
        <w:tc>
          <w:tcPr>
            <w:tcW w:w="7060" w:type="dxa"/>
            <w:tcMar>
              <w:left w:w="108" w:type="dxa"/>
            </w:tcMar>
            <w:vAlign w:val="center"/>
          </w:tcPr>
          <w:p w14:paraId="3FD2E020" w14:textId="77777777" w:rsidR="00071E65" w:rsidRPr="0029541C" w:rsidRDefault="00071E65" w:rsidP="00D73E98">
            <w:pPr>
              <w:pStyle w:val="Commentiriquadro"/>
            </w:pPr>
            <w:r w:rsidRPr="00C30423">
              <w:t>Gli</w:t>
            </w:r>
            <w:r>
              <w:t xml:space="preserve"> </w:t>
            </w:r>
            <w:r w:rsidRPr="00C30423">
              <w:t xml:space="preserve">eventuali oneri di transazione non </w:t>
            </w:r>
            <w:r>
              <w:t>devono concorrere</w:t>
            </w:r>
            <w:r w:rsidRPr="00C30423">
              <w:t xml:space="preserve"> alla formazione del saldo della plus/minusvalenza.</w:t>
            </w:r>
          </w:p>
        </w:tc>
        <w:tc>
          <w:tcPr>
            <w:tcW w:w="586" w:type="dxa"/>
            <w:tcMar>
              <w:left w:w="85" w:type="dxa"/>
              <w:right w:w="85" w:type="dxa"/>
            </w:tcMar>
            <w:vAlign w:val="center"/>
          </w:tcPr>
          <w:p w14:paraId="17ED05EB" w14:textId="77777777" w:rsidR="00071E65" w:rsidRPr="00C30423" w:rsidRDefault="00071E65" w:rsidP="00D73E98">
            <w:pPr>
              <w:jc w:val="center"/>
              <w:rPr>
                <w:lang w:val="it-IT"/>
              </w:rPr>
            </w:pPr>
          </w:p>
        </w:tc>
        <w:tc>
          <w:tcPr>
            <w:tcW w:w="573" w:type="dxa"/>
            <w:tcMar>
              <w:left w:w="108" w:type="dxa"/>
            </w:tcMar>
            <w:vAlign w:val="center"/>
          </w:tcPr>
          <w:p w14:paraId="7B08B720" w14:textId="77777777" w:rsidR="00071E65" w:rsidRPr="00C30423" w:rsidRDefault="00071E65" w:rsidP="00D73E98">
            <w:pPr>
              <w:jc w:val="center"/>
              <w:rPr>
                <w:lang w:val="it-IT"/>
              </w:rPr>
            </w:pPr>
          </w:p>
        </w:tc>
        <w:tc>
          <w:tcPr>
            <w:tcW w:w="570" w:type="dxa"/>
            <w:tcMar>
              <w:left w:w="108" w:type="dxa"/>
            </w:tcMar>
            <w:vAlign w:val="center"/>
          </w:tcPr>
          <w:p w14:paraId="18662DA7" w14:textId="77777777" w:rsidR="00071E65" w:rsidRPr="00C30423" w:rsidRDefault="00071E65" w:rsidP="00D73E98">
            <w:pPr>
              <w:jc w:val="center"/>
              <w:rPr>
                <w:lang w:val="it-IT"/>
              </w:rPr>
            </w:pPr>
          </w:p>
        </w:tc>
      </w:tr>
      <w:tr w:rsidR="00071E65" w:rsidRPr="00CC1ACF" w14:paraId="2EF6409B" w14:textId="77777777" w:rsidTr="00D73E98">
        <w:trPr>
          <w:cantSplit/>
          <w:trHeight w:val="492"/>
        </w:trPr>
        <w:tc>
          <w:tcPr>
            <w:tcW w:w="680" w:type="dxa"/>
          </w:tcPr>
          <w:p w14:paraId="403091EF" w14:textId="77777777" w:rsidR="00071E65" w:rsidRPr="004C73AD" w:rsidRDefault="00071E65" w:rsidP="00D73E98">
            <w:pPr>
              <w:jc w:val="center"/>
              <w:rPr>
                <w:b/>
                <w:lang w:val="it-IT"/>
              </w:rPr>
            </w:pPr>
            <w:r w:rsidRPr="004C73AD">
              <w:rPr>
                <w:b/>
                <w:lang w:val="it-IT"/>
              </w:rPr>
              <w:t>2</w:t>
            </w:r>
            <w:r>
              <w:rPr>
                <w:b/>
                <w:lang w:val="it-IT"/>
              </w:rPr>
              <w:t>9</w:t>
            </w:r>
            <w:r w:rsidRPr="004C73AD">
              <w:rPr>
                <w:b/>
                <w:lang w:val="it-IT"/>
              </w:rPr>
              <w:t>)</w:t>
            </w:r>
          </w:p>
        </w:tc>
        <w:tc>
          <w:tcPr>
            <w:tcW w:w="851" w:type="dxa"/>
            <w:tcMar>
              <w:left w:w="108" w:type="dxa"/>
              <w:right w:w="0" w:type="dxa"/>
            </w:tcMar>
          </w:tcPr>
          <w:p w14:paraId="225B6381" w14:textId="77777777" w:rsidR="00071E65" w:rsidRDefault="00071E65" w:rsidP="00D73E98">
            <w:pPr>
              <w:pStyle w:val="PrincCont"/>
              <w:jc w:val="left"/>
              <w:rPr>
                <w:lang w:val="it-IT"/>
              </w:rPr>
            </w:pPr>
            <w:r>
              <w:rPr>
                <w:lang w:val="it-IT"/>
              </w:rPr>
              <w:t>OIC 17.182</w:t>
            </w:r>
          </w:p>
        </w:tc>
        <w:tc>
          <w:tcPr>
            <w:tcW w:w="7060" w:type="dxa"/>
            <w:tcMar>
              <w:left w:w="108" w:type="dxa"/>
            </w:tcMar>
            <w:vAlign w:val="center"/>
          </w:tcPr>
          <w:p w14:paraId="270511FF" w14:textId="77777777" w:rsidR="00071E65" w:rsidRPr="0029541C" w:rsidRDefault="00071E65" w:rsidP="00D73E98">
            <w:pPr>
              <w:spacing w:line="230" w:lineRule="exact"/>
              <w:rPr>
                <w:lang w:val="it-IT"/>
              </w:rPr>
            </w:pPr>
            <w:r w:rsidRPr="0029541C">
              <w:rPr>
                <w:lang w:val="it-IT"/>
              </w:rPr>
              <w:t>Nel caso di cessione solo di una parte delle azioni o di una</w:t>
            </w:r>
            <w:r>
              <w:rPr>
                <w:lang w:val="it-IT"/>
              </w:rPr>
              <w:t xml:space="preserve"> quota della partecipata, è stato verificato se </w:t>
            </w:r>
            <w:r w:rsidRPr="0029541C">
              <w:rPr>
                <w:lang w:val="it-IT"/>
              </w:rPr>
              <w:t>la cessione parziale della partecipazione abbia diminuito durevolmente il valore della parte non ceduta</w:t>
            </w:r>
            <w:r>
              <w:rPr>
                <w:lang w:val="it-IT"/>
              </w:rPr>
              <w:t>?</w:t>
            </w:r>
          </w:p>
        </w:tc>
        <w:tc>
          <w:tcPr>
            <w:tcW w:w="586" w:type="dxa"/>
            <w:tcMar>
              <w:left w:w="85" w:type="dxa"/>
              <w:right w:w="85" w:type="dxa"/>
            </w:tcMar>
            <w:vAlign w:val="center"/>
          </w:tcPr>
          <w:p w14:paraId="08903E14"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20AA41F6"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3EB132CA"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3876EA" w14:paraId="3A321813" w14:textId="77777777" w:rsidTr="00D73E98">
        <w:trPr>
          <w:cantSplit/>
          <w:trHeight w:val="492"/>
        </w:trPr>
        <w:tc>
          <w:tcPr>
            <w:tcW w:w="680" w:type="dxa"/>
          </w:tcPr>
          <w:p w14:paraId="38195041" w14:textId="77777777" w:rsidR="00071E65" w:rsidRPr="004C73AD" w:rsidRDefault="00071E65" w:rsidP="00D73E98">
            <w:pPr>
              <w:jc w:val="center"/>
              <w:rPr>
                <w:b/>
                <w:lang w:val="it-IT"/>
              </w:rPr>
            </w:pPr>
            <w:r>
              <w:rPr>
                <w:b/>
                <w:lang w:val="it-IT"/>
              </w:rPr>
              <w:t>30</w:t>
            </w:r>
            <w:r w:rsidRPr="004C73AD">
              <w:rPr>
                <w:b/>
                <w:lang w:val="it-IT"/>
              </w:rPr>
              <w:t>)</w:t>
            </w:r>
          </w:p>
        </w:tc>
        <w:tc>
          <w:tcPr>
            <w:tcW w:w="851" w:type="dxa"/>
            <w:tcMar>
              <w:left w:w="108" w:type="dxa"/>
              <w:right w:w="0" w:type="dxa"/>
            </w:tcMar>
          </w:tcPr>
          <w:p w14:paraId="3E288E34" w14:textId="77777777" w:rsidR="00071E65" w:rsidRDefault="00071E65" w:rsidP="00D73E98">
            <w:pPr>
              <w:pStyle w:val="PrincCont"/>
              <w:jc w:val="left"/>
              <w:rPr>
                <w:lang w:val="it-IT"/>
              </w:rPr>
            </w:pPr>
            <w:r>
              <w:rPr>
                <w:lang w:val="it-IT"/>
              </w:rPr>
              <w:t>OIC 17.182</w:t>
            </w:r>
          </w:p>
        </w:tc>
        <w:tc>
          <w:tcPr>
            <w:tcW w:w="7060" w:type="dxa"/>
            <w:tcMar>
              <w:left w:w="108" w:type="dxa"/>
            </w:tcMar>
            <w:vAlign w:val="center"/>
          </w:tcPr>
          <w:p w14:paraId="34E42A65" w14:textId="77777777" w:rsidR="00071E65" w:rsidRPr="0029541C" w:rsidRDefault="00071E65" w:rsidP="00D73E98">
            <w:pPr>
              <w:spacing w:line="230" w:lineRule="exact"/>
              <w:rPr>
                <w:lang w:val="it-IT"/>
              </w:rPr>
            </w:pPr>
            <w:r>
              <w:rPr>
                <w:lang w:val="it-IT"/>
              </w:rPr>
              <w:t>Qualora esista evidenza che la cessione parziale abbia diminuito durevolmente il valore della parte non ceduta, il residuo valore della partecipazione è stato adeguatamente svalutato per l’ammontare del valore di carico residuo eccedente il valore recuperabile?</w:t>
            </w:r>
          </w:p>
        </w:tc>
        <w:tc>
          <w:tcPr>
            <w:tcW w:w="586" w:type="dxa"/>
            <w:tcMar>
              <w:left w:w="85" w:type="dxa"/>
              <w:right w:w="85" w:type="dxa"/>
            </w:tcMar>
            <w:vAlign w:val="center"/>
          </w:tcPr>
          <w:p w14:paraId="303B45CD" w14:textId="77777777" w:rsidR="00071E65" w:rsidRPr="003876EA"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6CF18C88" w14:textId="77777777" w:rsidR="00071E65" w:rsidRPr="003876EA"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09A92D0E" w14:textId="77777777" w:rsidR="00071E65" w:rsidRPr="003876EA"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6A2E64" w14:paraId="2A9F1C10" w14:textId="77777777" w:rsidTr="00D73E98">
        <w:trPr>
          <w:cantSplit/>
          <w:trHeight w:val="334"/>
        </w:trPr>
        <w:tc>
          <w:tcPr>
            <w:tcW w:w="680" w:type="dxa"/>
          </w:tcPr>
          <w:p w14:paraId="2ED26E44" w14:textId="77777777" w:rsidR="00071E65" w:rsidRPr="004C73AD" w:rsidRDefault="00071E65" w:rsidP="00D73E98">
            <w:pPr>
              <w:jc w:val="center"/>
              <w:rPr>
                <w:b/>
                <w:lang w:val="it-IT"/>
              </w:rPr>
            </w:pPr>
          </w:p>
        </w:tc>
        <w:tc>
          <w:tcPr>
            <w:tcW w:w="851" w:type="dxa"/>
            <w:tcMar>
              <w:left w:w="108" w:type="dxa"/>
              <w:right w:w="0" w:type="dxa"/>
            </w:tcMar>
          </w:tcPr>
          <w:p w14:paraId="59DCE69E" w14:textId="77777777" w:rsidR="00071E65" w:rsidRDefault="00071E65" w:rsidP="00D73E98">
            <w:pPr>
              <w:pStyle w:val="PrincCont"/>
              <w:jc w:val="left"/>
              <w:rPr>
                <w:lang w:val="it-IT"/>
              </w:rPr>
            </w:pPr>
          </w:p>
        </w:tc>
        <w:tc>
          <w:tcPr>
            <w:tcW w:w="7060" w:type="dxa"/>
            <w:tcMar>
              <w:left w:w="108" w:type="dxa"/>
            </w:tcMar>
            <w:vAlign w:val="center"/>
          </w:tcPr>
          <w:p w14:paraId="0A8812EB" w14:textId="77777777" w:rsidR="00071E65" w:rsidRPr="00DE5214" w:rsidRDefault="00071E65" w:rsidP="00D73E98">
            <w:pPr>
              <w:pStyle w:val="Titolo2"/>
              <w:rPr>
                <w:lang w:val="it-IT"/>
              </w:rPr>
            </w:pPr>
            <w:r w:rsidRPr="00DE5214">
              <w:rPr>
                <w:lang w:val="it-IT"/>
              </w:rPr>
              <w:t>Cambiamento del criterio di valutazione</w:t>
            </w:r>
          </w:p>
        </w:tc>
        <w:tc>
          <w:tcPr>
            <w:tcW w:w="586" w:type="dxa"/>
            <w:tcMar>
              <w:left w:w="85" w:type="dxa"/>
              <w:right w:w="85" w:type="dxa"/>
            </w:tcMar>
            <w:vAlign w:val="center"/>
          </w:tcPr>
          <w:p w14:paraId="214A7AD8" w14:textId="77777777" w:rsidR="00071E65" w:rsidRPr="0029541C" w:rsidRDefault="00071E65" w:rsidP="00D73E98">
            <w:pPr>
              <w:jc w:val="center"/>
              <w:rPr>
                <w:lang w:val="it-IT"/>
              </w:rPr>
            </w:pPr>
          </w:p>
        </w:tc>
        <w:tc>
          <w:tcPr>
            <w:tcW w:w="573" w:type="dxa"/>
            <w:tcMar>
              <w:left w:w="108" w:type="dxa"/>
            </w:tcMar>
            <w:vAlign w:val="center"/>
          </w:tcPr>
          <w:p w14:paraId="41577028" w14:textId="77777777" w:rsidR="00071E65" w:rsidRPr="0029541C" w:rsidRDefault="00071E65" w:rsidP="00D73E98">
            <w:pPr>
              <w:jc w:val="center"/>
              <w:rPr>
                <w:lang w:val="it-IT"/>
              </w:rPr>
            </w:pPr>
          </w:p>
        </w:tc>
        <w:tc>
          <w:tcPr>
            <w:tcW w:w="570" w:type="dxa"/>
            <w:tcMar>
              <w:left w:w="108" w:type="dxa"/>
            </w:tcMar>
            <w:vAlign w:val="center"/>
          </w:tcPr>
          <w:p w14:paraId="52769781" w14:textId="77777777" w:rsidR="00071E65" w:rsidRPr="0029541C" w:rsidRDefault="00071E65" w:rsidP="00D73E98">
            <w:pPr>
              <w:jc w:val="center"/>
              <w:rPr>
                <w:lang w:val="it-IT"/>
              </w:rPr>
            </w:pPr>
          </w:p>
        </w:tc>
      </w:tr>
      <w:tr w:rsidR="00071E65" w:rsidRPr="009A0A5D" w14:paraId="0CC10941" w14:textId="77777777" w:rsidTr="00D73E98">
        <w:trPr>
          <w:cantSplit/>
          <w:trHeight w:val="492"/>
        </w:trPr>
        <w:tc>
          <w:tcPr>
            <w:tcW w:w="680" w:type="dxa"/>
          </w:tcPr>
          <w:p w14:paraId="35045061" w14:textId="77777777" w:rsidR="00071E65" w:rsidRPr="004C73AD" w:rsidRDefault="00071E65" w:rsidP="00D73E98">
            <w:pPr>
              <w:jc w:val="center"/>
              <w:rPr>
                <w:b/>
                <w:lang w:val="it-IT"/>
              </w:rPr>
            </w:pPr>
            <w:r>
              <w:rPr>
                <w:b/>
                <w:lang w:val="it-IT"/>
              </w:rPr>
              <w:t>31)</w:t>
            </w:r>
          </w:p>
        </w:tc>
        <w:tc>
          <w:tcPr>
            <w:tcW w:w="851" w:type="dxa"/>
            <w:tcMar>
              <w:left w:w="108" w:type="dxa"/>
              <w:right w:w="0" w:type="dxa"/>
            </w:tcMar>
          </w:tcPr>
          <w:p w14:paraId="018C666B" w14:textId="77777777" w:rsidR="00071E65" w:rsidRDefault="00071E65" w:rsidP="00D73E98">
            <w:pPr>
              <w:pStyle w:val="PrincCont"/>
              <w:jc w:val="left"/>
              <w:rPr>
                <w:lang w:val="it-IT"/>
              </w:rPr>
            </w:pPr>
            <w:r>
              <w:rPr>
                <w:lang w:val="it-IT"/>
              </w:rPr>
              <w:t>OIC 17.136</w:t>
            </w:r>
          </w:p>
        </w:tc>
        <w:tc>
          <w:tcPr>
            <w:tcW w:w="7060" w:type="dxa"/>
            <w:tcMar>
              <w:left w:w="108" w:type="dxa"/>
            </w:tcMar>
            <w:vAlign w:val="center"/>
          </w:tcPr>
          <w:p w14:paraId="0241CDCC" w14:textId="77777777" w:rsidR="00071E65" w:rsidRPr="00011753" w:rsidRDefault="00071E65" w:rsidP="00D73E98">
            <w:pPr>
              <w:spacing w:line="230" w:lineRule="exact"/>
              <w:rPr>
                <w:lang w:val="it-IT"/>
              </w:rPr>
            </w:pPr>
            <w:r w:rsidRPr="00011753">
              <w:rPr>
                <w:lang w:val="it-IT"/>
              </w:rPr>
              <w:t>Nel caso di cambiamento del criterio di valutazione delle partecipazioni di controllo, di</w:t>
            </w:r>
            <w:r>
              <w:rPr>
                <w:lang w:val="it-IT"/>
              </w:rPr>
              <w:t xml:space="preserve"> </w:t>
            </w:r>
            <w:r w:rsidRPr="00011753">
              <w:rPr>
                <w:lang w:val="it-IT"/>
              </w:rPr>
              <w:t>collegamento e a controllo congiunto, mediante l’abbandono di un criterio di valutazione a favore</w:t>
            </w:r>
            <w:r>
              <w:rPr>
                <w:lang w:val="it-IT"/>
              </w:rPr>
              <w:t xml:space="preserve"> </w:t>
            </w:r>
            <w:r w:rsidRPr="00011753">
              <w:rPr>
                <w:lang w:val="it-IT"/>
              </w:rPr>
              <w:t xml:space="preserve">di altro previsto dalle norme, </w:t>
            </w:r>
            <w:r>
              <w:rPr>
                <w:lang w:val="it-IT"/>
              </w:rPr>
              <w:t>sono state applicate</w:t>
            </w:r>
            <w:r w:rsidRPr="00011753">
              <w:rPr>
                <w:lang w:val="it-IT"/>
              </w:rPr>
              <w:t xml:space="preserve"> le disposizioni in tema di cambiamenti di principi</w:t>
            </w:r>
            <w:r>
              <w:rPr>
                <w:lang w:val="it-IT"/>
              </w:rPr>
              <w:t xml:space="preserve"> </w:t>
            </w:r>
            <w:r w:rsidRPr="00011753">
              <w:rPr>
                <w:lang w:val="it-IT"/>
              </w:rPr>
              <w:t>contabili previste dall’OIC 29 “Cambiamenti di principi contabili, cambiamenti di stime</w:t>
            </w:r>
            <w:r>
              <w:rPr>
                <w:lang w:val="it-IT"/>
              </w:rPr>
              <w:t xml:space="preserve"> </w:t>
            </w:r>
            <w:r w:rsidRPr="00011753">
              <w:rPr>
                <w:lang w:val="it-IT"/>
              </w:rPr>
              <w:t>contabili, correzione di errori, fatti intervenuti d</w:t>
            </w:r>
            <w:r>
              <w:rPr>
                <w:lang w:val="it-IT"/>
              </w:rPr>
              <w:t>opo la chiusura dell’esercizio”?</w:t>
            </w:r>
          </w:p>
        </w:tc>
        <w:tc>
          <w:tcPr>
            <w:tcW w:w="586" w:type="dxa"/>
            <w:tcMar>
              <w:left w:w="85" w:type="dxa"/>
              <w:right w:w="85" w:type="dxa"/>
            </w:tcMar>
            <w:vAlign w:val="center"/>
          </w:tcPr>
          <w:p w14:paraId="3180C40F" w14:textId="77777777" w:rsidR="00071E65" w:rsidRPr="0029541C"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33EE3439" w14:textId="77777777" w:rsidR="00071E65" w:rsidRPr="0029541C"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545645CF" w14:textId="77777777" w:rsidR="00071E65" w:rsidRPr="0029541C"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CC1ACF" w14:paraId="3D8E8FFF" w14:textId="77777777" w:rsidTr="00D73E98">
        <w:trPr>
          <w:cantSplit/>
          <w:trHeight w:val="282"/>
        </w:trPr>
        <w:tc>
          <w:tcPr>
            <w:tcW w:w="680" w:type="dxa"/>
          </w:tcPr>
          <w:p w14:paraId="648CC5BF" w14:textId="77777777" w:rsidR="00071E65" w:rsidRPr="004C73AD" w:rsidRDefault="00071E65" w:rsidP="00D73E98">
            <w:pPr>
              <w:jc w:val="center"/>
              <w:rPr>
                <w:b/>
                <w:lang w:val="it-IT"/>
              </w:rPr>
            </w:pPr>
          </w:p>
        </w:tc>
        <w:tc>
          <w:tcPr>
            <w:tcW w:w="851" w:type="dxa"/>
            <w:tcMar>
              <w:left w:w="108" w:type="dxa"/>
              <w:right w:w="0" w:type="dxa"/>
            </w:tcMar>
          </w:tcPr>
          <w:p w14:paraId="078B2701" w14:textId="77777777" w:rsidR="00071E65" w:rsidRDefault="00071E65" w:rsidP="00D73E98">
            <w:pPr>
              <w:pStyle w:val="PrincCont"/>
              <w:jc w:val="left"/>
              <w:rPr>
                <w:lang w:val="it-IT"/>
              </w:rPr>
            </w:pPr>
          </w:p>
        </w:tc>
        <w:tc>
          <w:tcPr>
            <w:tcW w:w="7060" w:type="dxa"/>
            <w:tcMar>
              <w:left w:w="108" w:type="dxa"/>
            </w:tcMar>
          </w:tcPr>
          <w:p w14:paraId="0063F316" w14:textId="77777777" w:rsidR="00071E65" w:rsidRPr="00111A9F" w:rsidRDefault="00071E65" w:rsidP="00D73E98">
            <w:pPr>
              <w:pStyle w:val="Titolo2"/>
            </w:pPr>
            <w:r>
              <w:t>Nota Integrativa</w:t>
            </w:r>
          </w:p>
        </w:tc>
        <w:tc>
          <w:tcPr>
            <w:tcW w:w="586" w:type="dxa"/>
            <w:tcMar>
              <w:left w:w="85" w:type="dxa"/>
              <w:right w:w="85" w:type="dxa"/>
            </w:tcMar>
            <w:vAlign w:val="center"/>
          </w:tcPr>
          <w:p w14:paraId="15713C6E" w14:textId="77777777" w:rsidR="00071E65" w:rsidRPr="00AD2501" w:rsidRDefault="00071E65" w:rsidP="00D73E98">
            <w:pPr>
              <w:jc w:val="center"/>
              <w:rPr>
                <w:lang w:val="it-IT"/>
              </w:rPr>
            </w:pPr>
          </w:p>
        </w:tc>
        <w:tc>
          <w:tcPr>
            <w:tcW w:w="573" w:type="dxa"/>
            <w:tcMar>
              <w:left w:w="108" w:type="dxa"/>
            </w:tcMar>
            <w:vAlign w:val="center"/>
          </w:tcPr>
          <w:p w14:paraId="34280C99" w14:textId="77777777" w:rsidR="00071E65" w:rsidRPr="00AD2501" w:rsidRDefault="00071E65" w:rsidP="00D73E98">
            <w:pPr>
              <w:jc w:val="center"/>
              <w:rPr>
                <w:lang w:val="it-IT"/>
              </w:rPr>
            </w:pPr>
          </w:p>
        </w:tc>
        <w:tc>
          <w:tcPr>
            <w:tcW w:w="570" w:type="dxa"/>
            <w:tcMar>
              <w:left w:w="108" w:type="dxa"/>
            </w:tcMar>
            <w:vAlign w:val="center"/>
          </w:tcPr>
          <w:p w14:paraId="7F781A1C" w14:textId="77777777" w:rsidR="00071E65" w:rsidRPr="00AD2501" w:rsidRDefault="00071E65" w:rsidP="00D73E98">
            <w:pPr>
              <w:jc w:val="center"/>
              <w:rPr>
                <w:lang w:val="it-IT"/>
              </w:rPr>
            </w:pPr>
          </w:p>
        </w:tc>
      </w:tr>
      <w:tr w:rsidR="00071E65" w:rsidRPr="006A2E64" w14:paraId="35CD2E39" w14:textId="77777777" w:rsidTr="00D73E98">
        <w:trPr>
          <w:cantSplit/>
          <w:trHeight w:val="282"/>
        </w:trPr>
        <w:tc>
          <w:tcPr>
            <w:tcW w:w="680" w:type="dxa"/>
          </w:tcPr>
          <w:p w14:paraId="2136EBCD" w14:textId="77777777" w:rsidR="00071E65" w:rsidRPr="004C73AD" w:rsidRDefault="00071E65" w:rsidP="00D73E98">
            <w:pPr>
              <w:jc w:val="center"/>
              <w:rPr>
                <w:b/>
                <w:lang w:val="it-IT"/>
              </w:rPr>
            </w:pPr>
          </w:p>
        </w:tc>
        <w:tc>
          <w:tcPr>
            <w:tcW w:w="851" w:type="dxa"/>
            <w:tcMar>
              <w:left w:w="108" w:type="dxa"/>
              <w:right w:w="0" w:type="dxa"/>
            </w:tcMar>
          </w:tcPr>
          <w:p w14:paraId="5300D9DC" w14:textId="77777777" w:rsidR="00071E65" w:rsidRDefault="00071E65" w:rsidP="00D73E98">
            <w:pPr>
              <w:pStyle w:val="PrincCont"/>
              <w:jc w:val="left"/>
              <w:rPr>
                <w:lang w:val="it-IT"/>
              </w:rPr>
            </w:pPr>
          </w:p>
        </w:tc>
        <w:tc>
          <w:tcPr>
            <w:tcW w:w="7060" w:type="dxa"/>
            <w:tcMar>
              <w:left w:w="108" w:type="dxa"/>
            </w:tcMar>
          </w:tcPr>
          <w:p w14:paraId="62B2A436" w14:textId="77777777" w:rsidR="00071E65" w:rsidRDefault="00071E65" w:rsidP="00D73E98">
            <w:pPr>
              <w:pStyle w:val="Titolo3"/>
              <w:rPr>
                <w:lang w:val="it-IT"/>
              </w:rPr>
            </w:pPr>
            <w:r>
              <w:rPr>
                <w:lang w:val="it-IT"/>
              </w:rPr>
              <w:t>Informazioni relative alle soci</w:t>
            </w:r>
            <w:r w:rsidRPr="00F92FA2">
              <w:rPr>
                <w:lang w:val="it-IT"/>
              </w:rPr>
              <w:t>età che redigono il bilancio in forma</w:t>
            </w:r>
            <w:r>
              <w:rPr>
                <w:lang w:val="it-IT"/>
              </w:rPr>
              <w:t xml:space="preserve"> ordinaria</w:t>
            </w:r>
          </w:p>
        </w:tc>
        <w:tc>
          <w:tcPr>
            <w:tcW w:w="586" w:type="dxa"/>
            <w:tcMar>
              <w:left w:w="85" w:type="dxa"/>
              <w:right w:w="85" w:type="dxa"/>
            </w:tcMar>
            <w:vAlign w:val="center"/>
          </w:tcPr>
          <w:p w14:paraId="7A529CE8" w14:textId="77777777" w:rsidR="00071E65" w:rsidRPr="00AD2501" w:rsidRDefault="00071E65" w:rsidP="00D73E98">
            <w:pPr>
              <w:jc w:val="center"/>
              <w:rPr>
                <w:lang w:val="it-IT"/>
              </w:rPr>
            </w:pPr>
          </w:p>
        </w:tc>
        <w:tc>
          <w:tcPr>
            <w:tcW w:w="573" w:type="dxa"/>
            <w:tcMar>
              <w:left w:w="108" w:type="dxa"/>
            </w:tcMar>
            <w:vAlign w:val="center"/>
          </w:tcPr>
          <w:p w14:paraId="4E5A62B2" w14:textId="77777777" w:rsidR="00071E65" w:rsidRPr="00AD2501" w:rsidRDefault="00071E65" w:rsidP="00D73E98">
            <w:pPr>
              <w:jc w:val="center"/>
              <w:rPr>
                <w:lang w:val="it-IT"/>
              </w:rPr>
            </w:pPr>
          </w:p>
        </w:tc>
        <w:tc>
          <w:tcPr>
            <w:tcW w:w="570" w:type="dxa"/>
            <w:tcMar>
              <w:left w:w="108" w:type="dxa"/>
            </w:tcMar>
            <w:vAlign w:val="center"/>
          </w:tcPr>
          <w:p w14:paraId="7C892E96" w14:textId="77777777" w:rsidR="00071E65" w:rsidRPr="00AD2501" w:rsidRDefault="00071E65" w:rsidP="00D73E98">
            <w:pPr>
              <w:jc w:val="center"/>
              <w:rPr>
                <w:lang w:val="it-IT"/>
              </w:rPr>
            </w:pPr>
          </w:p>
        </w:tc>
      </w:tr>
      <w:tr w:rsidR="00071E65" w:rsidRPr="006A2E64" w14:paraId="39F04FDB" w14:textId="77777777" w:rsidTr="00D73E98">
        <w:trPr>
          <w:cantSplit/>
          <w:trHeight w:val="282"/>
        </w:trPr>
        <w:tc>
          <w:tcPr>
            <w:tcW w:w="680" w:type="dxa"/>
          </w:tcPr>
          <w:p w14:paraId="1B7312C2" w14:textId="77777777" w:rsidR="00071E65" w:rsidRPr="004C73AD" w:rsidRDefault="00071E65" w:rsidP="00D73E98">
            <w:pPr>
              <w:jc w:val="center"/>
              <w:rPr>
                <w:b/>
                <w:lang w:val="it-IT"/>
              </w:rPr>
            </w:pPr>
            <w:r w:rsidRPr="004C73AD">
              <w:rPr>
                <w:b/>
                <w:lang w:val="it-IT"/>
              </w:rPr>
              <w:t>3</w:t>
            </w:r>
            <w:r>
              <w:rPr>
                <w:b/>
                <w:lang w:val="it-IT"/>
              </w:rPr>
              <w:t>2</w:t>
            </w:r>
            <w:r w:rsidRPr="004C73AD">
              <w:rPr>
                <w:b/>
                <w:lang w:val="it-IT"/>
              </w:rPr>
              <w:t xml:space="preserve">) </w:t>
            </w:r>
          </w:p>
        </w:tc>
        <w:tc>
          <w:tcPr>
            <w:tcW w:w="851" w:type="dxa"/>
            <w:tcMar>
              <w:left w:w="108" w:type="dxa"/>
              <w:right w:w="0" w:type="dxa"/>
            </w:tcMar>
          </w:tcPr>
          <w:p w14:paraId="28A34BFC" w14:textId="77777777" w:rsidR="00071E65" w:rsidRDefault="00071E65" w:rsidP="00D73E98">
            <w:pPr>
              <w:pStyle w:val="PrincCont"/>
              <w:jc w:val="left"/>
              <w:rPr>
                <w:lang w:val="it-IT"/>
              </w:rPr>
            </w:pPr>
          </w:p>
        </w:tc>
        <w:tc>
          <w:tcPr>
            <w:tcW w:w="7060" w:type="dxa"/>
            <w:tcMar>
              <w:left w:w="108" w:type="dxa"/>
            </w:tcMar>
          </w:tcPr>
          <w:p w14:paraId="1BA6BC2B" w14:textId="77777777" w:rsidR="00071E65" w:rsidRDefault="00071E65" w:rsidP="00D73E98">
            <w:pPr>
              <w:spacing w:line="230" w:lineRule="exact"/>
              <w:rPr>
                <w:lang w:val="it-IT"/>
              </w:rPr>
            </w:pPr>
            <w:r>
              <w:rPr>
                <w:lang w:val="it-IT"/>
              </w:rPr>
              <w:t>La Nota Integrativa riporta le seguenti informazioni:</w:t>
            </w:r>
          </w:p>
        </w:tc>
        <w:tc>
          <w:tcPr>
            <w:tcW w:w="586" w:type="dxa"/>
            <w:tcMar>
              <w:left w:w="85" w:type="dxa"/>
              <w:right w:w="85" w:type="dxa"/>
            </w:tcMar>
            <w:vAlign w:val="center"/>
          </w:tcPr>
          <w:p w14:paraId="668D8B3F" w14:textId="77777777" w:rsidR="00071E65" w:rsidRPr="00AD2501" w:rsidRDefault="00071E65" w:rsidP="00D73E98">
            <w:pPr>
              <w:jc w:val="center"/>
              <w:rPr>
                <w:lang w:val="it-IT"/>
              </w:rPr>
            </w:pPr>
          </w:p>
        </w:tc>
        <w:tc>
          <w:tcPr>
            <w:tcW w:w="573" w:type="dxa"/>
            <w:tcMar>
              <w:left w:w="108" w:type="dxa"/>
            </w:tcMar>
            <w:vAlign w:val="center"/>
          </w:tcPr>
          <w:p w14:paraId="5F23D09E" w14:textId="77777777" w:rsidR="00071E65" w:rsidRPr="00AD2501" w:rsidRDefault="00071E65" w:rsidP="00D73E98">
            <w:pPr>
              <w:jc w:val="center"/>
              <w:rPr>
                <w:lang w:val="it-IT"/>
              </w:rPr>
            </w:pPr>
          </w:p>
        </w:tc>
        <w:tc>
          <w:tcPr>
            <w:tcW w:w="570" w:type="dxa"/>
            <w:tcMar>
              <w:left w:w="108" w:type="dxa"/>
            </w:tcMar>
            <w:vAlign w:val="center"/>
          </w:tcPr>
          <w:p w14:paraId="7C072A57" w14:textId="77777777" w:rsidR="00071E65" w:rsidRPr="00AD2501" w:rsidRDefault="00071E65" w:rsidP="00D73E98">
            <w:pPr>
              <w:jc w:val="center"/>
              <w:rPr>
                <w:lang w:val="it-IT"/>
              </w:rPr>
            </w:pPr>
          </w:p>
        </w:tc>
      </w:tr>
      <w:tr w:rsidR="00071E65" w:rsidRPr="007A720A" w14:paraId="2460F8B0" w14:textId="77777777" w:rsidTr="00D73E98">
        <w:trPr>
          <w:cantSplit/>
          <w:trHeight w:val="282"/>
        </w:trPr>
        <w:tc>
          <w:tcPr>
            <w:tcW w:w="680" w:type="dxa"/>
          </w:tcPr>
          <w:p w14:paraId="53344EF6" w14:textId="77777777" w:rsidR="00071E65" w:rsidRPr="004C73AD" w:rsidRDefault="00071E65" w:rsidP="00D73E98">
            <w:pPr>
              <w:jc w:val="center"/>
              <w:rPr>
                <w:b/>
                <w:lang w:val="it-IT"/>
              </w:rPr>
            </w:pPr>
          </w:p>
        </w:tc>
        <w:tc>
          <w:tcPr>
            <w:tcW w:w="851" w:type="dxa"/>
            <w:tcMar>
              <w:left w:w="108" w:type="dxa"/>
              <w:right w:w="0" w:type="dxa"/>
            </w:tcMar>
          </w:tcPr>
          <w:p w14:paraId="18C61B5F" w14:textId="77777777" w:rsidR="00071E65" w:rsidRPr="00071E65" w:rsidRDefault="00071E65" w:rsidP="00D73E98">
            <w:pPr>
              <w:pStyle w:val="PrincCont"/>
              <w:jc w:val="left"/>
            </w:pPr>
            <w:r w:rsidRPr="00503631">
              <w:t>Art. 2426, c.1, n.4, CC</w:t>
            </w:r>
            <w:r>
              <w:t xml:space="preserve">      </w:t>
            </w:r>
            <w:r w:rsidRPr="00503631">
              <w:t>OIC 17.1</w:t>
            </w:r>
            <w:r>
              <w:t>84</w:t>
            </w:r>
          </w:p>
        </w:tc>
        <w:tc>
          <w:tcPr>
            <w:tcW w:w="7060" w:type="dxa"/>
            <w:tcMar>
              <w:left w:w="108" w:type="dxa"/>
            </w:tcMar>
          </w:tcPr>
          <w:p w14:paraId="0314C37D" w14:textId="77777777" w:rsidR="00071E65" w:rsidRDefault="00A819F9" w:rsidP="00A819F9">
            <w:pPr>
              <w:pStyle w:val="Rientroa"/>
              <w:numPr>
                <w:ilvl w:val="0"/>
                <w:numId w:val="0"/>
              </w:numPr>
              <w:ind w:left="392" w:hanging="360"/>
            </w:pPr>
            <w:r w:rsidRPr="00A819F9">
              <w:t>a)</w:t>
            </w:r>
            <w:r w:rsidRPr="00A819F9">
              <w:tab/>
            </w:r>
            <w:r w:rsidR="00071E65" w:rsidRPr="007A720A">
              <w:t>nel caso in cui la partecipazione è iscritta per la prima volta in base al metodo del patrimonio netto, e l’eccedenza del costo di acquisto rispetto alla quota di patrimonio netto acquisito è stata iscritta nell’attivo e ammortizzato, per la parte attribuibile ai beni ammortizzabili o all’avviamento, le ragioni di tale trattamento</w:t>
            </w:r>
            <w:r w:rsidR="0049279A">
              <w:t>;</w:t>
            </w:r>
          </w:p>
        </w:tc>
        <w:tc>
          <w:tcPr>
            <w:tcW w:w="586" w:type="dxa"/>
            <w:tcMar>
              <w:left w:w="85" w:type="dxa"/>
              <w:right w:w="85" w:type="dxa"/>
            </w:tcMar>
            <w:vAlign w:val="center"/>
          </w:tcPr>
          <w:p w14:paraId="4E9C39D2"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5A631BF6"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273481B6"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A819F9" w14:paraId="3724132E" w14:textId="77777777" w:rsidTr="00D73E98">
        <w:trPr>
          <w:cantSplit/>
          <w:trHeight w:val="282"/>
        </w:trPr>
        <w:tc>
          <w:tcPr>
            <w:tcW w:w="680" w:type="dxa"/>
          </w:tcPr>
          <w:p w14:paraId="37313C0C" w14:textId="77777777" w:rsidR="00071E65" w:rsidRPr="004C73AD" w:rsidRDefault="00071E65" w:rsidP="00D73E98">
            <w:pPr>
              <w:jc w:val="center"/>
              <w:rPr>
                <w:b/>
                <w:lang w:val="it-IT"/>
              </w:rPr>
            </w:pPr>
          </w:p>
        </w:tc>
        <w:tc>
          <w:tcPr>
            <w:tcW w:w="851" w:type="dxa"/>
            <w:tcMar>
              <w:left w:w="108" w:type="dxa"/>
              <w:right w:w="0" w:type="dxa"/>
            </w:tcMar>
          </w:tcPr>
          <w:p w14:paraId="76D97677" w14:textId="77777777" w:rsidR="00071E65" w:rsidRDefault="00071E65" w:rsidP="00D73E98">
            <w:pPr>
              <w:pStyle w:val="PrincCont"/>
              <w:jc w:val="left"/>
            </w:pPr>
            <w:r w:rsidRPr="00503631">
              <w:t>OIC 17.1</w:t>
            </w:r>
            <w:r>
              <w:t>65</w:t>
            </w:r>
          </w:p>
          <w:p w14:paraId="0FA2B8D5" w14:textId="77777777" w:rsidR="00071E65" w:rsidRDefault="00071E65" w:rsidP="00D73E98">
            <w:pPr>
              <w:pStyle w:val="PrincCont"/>
              <w:jc w:val="left"/>
              <w:rPr>
                <w:lang w:val="it-IT"/>
              </w:rPr>
            </w:pPr>
            <w:r w:rsidRPr="00503631">
              <w:t>OIC 17.1</w:t>
            </w:r>
            <w:r>
              <w:t>84</w:t>
            </w:r>
          </w:p>
        </w:tc>
        <w:tc>
          <w:tcPr>
            <w:tcW w:w="7060" w:type="dxa"/>
            <w:tcMar>
              <w:left w:w="108" w:type="dxa"/>
            </w:tcMar>
          </w:tcPr>
          <w:p w14:paraId="709971C2" w14:textId="0A9B6E4B" w:rsidR="00071E65" w:rsidRDefault="00A819F9" w:rsidP="00BF62BD">
            <w:pPr>
              <w:pStyle w:val="Rientroa"/>
              <w:numPr>
                <w:ilvl w:val="0"/>
                <w:numId w:val="0"/>
              </w:numPr>
              <w:ind w:left="392" w:hanging="360"/>
            </w:pPr>
            <w:r>
              <w:t>b)</w:t>
            </w:r>
            <w:r>
              <w:tab/>
            </w:r>
            <w:r w:rsidR="00BF62BD">
              <w:t>n</w:t>
            </w:r>
            <w:r w:rsidR="00071E65" w:rsidRPr="007A720A">
              <w:t>el caso in cui la data di chiusura del bilancio diverga da quella della partecipante, ai fini dell’applicazione del metodo del patrimonio netto si fa riferimento ad un bilancio intermedio della partecipata la cui chiusura coincida con quella della società partecipante;</w:t>
            </w:r>
          </w:p>
        </w:tc>
        <w:tc>
          <w:tcPr>
            <w:tcW w:w="586" w:type="dxa"/>
            <w:tcMar>
              <w:left w:w="85" w:type="dxa"/>
              <w:right w:w="85" w:type="dxa"/>
            </w:tcMar>
            <w:vAlign w:val="center"/>
          </w:tcPr>
          <w:p w14:paraId="49AE0A06"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34C36D69"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484917D5"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7A720A" w14:paraId="1F1DB8F4" w14:textId="77777777" w:rsidTr="00D73E98">
        <w:trPr>
          <w:cantSplit/>
          <w:trHeight w:val="282"/>
        </w:trPr>
        <w:tc>
          <w:tcPr>
            <w:tcW w:w="680" w:type="dxa"/>
          </w:tcPr>
          <w:p w14:paraId="7E00AC84" w14:textId="77777777" w:rsidR="00071E65" w:rsidRPr="004C73AD" w:rsidRDefault="00071E65" w:rsidP="00D73E98">
            <w:pPr>
              <w:jc w:val="center"/>
              <w:rPr>
                <w:b/>
                <w:lang w:val="it-IT"/>
              </w:rPr>
            </w:pPr>
          </w:p>
        </w:tc>
        <w:tc>
          <w:tcPr>
            <w:tcW w:w="851" w:type="dxa"/>
            <w:tcMar>
              <w:left w:w="108" w:type="dxa"/>
              <w:right w:w="0" w:type="dxa"/>
            </w:tcMar>
          </w:tcPr>
          <w:p w14:paraId="7AE737DD" w14:textId="77777777" w:rsidR="00071E65" w:rsidRDefault="00071E65" w:rsidP="00D73E98">
            <w:pPr>
              <w:pStyle w:val="PrincCont"/>
              <w:jc w:val="left"/>
              <w:rPr>
                <w:lang w:val="it-IT"/>
              </w:rPr>
            </w:pPr>
          </w:p>
        </w:tc>
        <w:tc>
          <w:tcPr>
            <w:tcW w:w="7060" w:type="dxa"/>
            <w:tcMar>
              <w:left w:w="108" w:type="dxa"/>
            </w:tcMar>
          </w:tcPr>
          <w:p w14:paraId="1357197E" w14:textId="77777777" w:rsidR="00071E65" w:rsidRDefault="00A819F9" w:rsidP="00A819F9">
            <w:pPr>
              <w:pStyle w:val="Rientroa"/>
              <w:numPr>
                <w:ilvl w:val="0"/>
                <w:numId w:val="0"/>
              </w:numPr>
              <w:ind w:left="392" w:hanging="360"/>
            </w:pPr>
            <w:r>
              <w:t>c)</w:t>
            </w:r>
            <w:r>
              <w:tab/>
            </w:r>
            <w:r w:rsidR="00071E65" w:rsidRPr="007A720A">
              <w:t>l’ammontare della riserva non distribuibile che deriva dall’applicazione del metodo del patrimonio netto</w:t>
            </w:r>
            <w:r w:rsidR="0049279A">
              <w:t>;</w:t>
            </w:r>
          </w:p>
        </w:tc>
        <w:tc>
          <w:tcPr>
            <w:tcW w:w="586" w:type="dxa"/>
            <w:tcMar>
              <w:left w:w="85" w:type="dxa"/>
              <w:right w:w="85" w:type="dxa"/>
            </w:tcMar>
            <w:vAlign w:val="center"/>
          </w:tcPr>
          <w:p w14:paraId="0F79A229"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484EB8E4"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0F17CCEF"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A819F9" w14:paraId="01C7A2B4" w14:textId="77777777" w:rsidTr="00D73E98">
        <w:trPr>
          <w:cantSplit/>
          <w:trHeight w:val="282"/>
        </w:trPr>
        <w:tc>
          <w:tcPr>
            <w:tcW w:w="680" w:type="dxa"/>
          </w:tcPr>
          <w:p w14:paraId="524D3118" w14:textId="77777777" w:rsidR="00071E65" w:rsidRPr="004C73AD" w:rsidRDefault="00071E65" w:rsidP="00D73E98">
            <w:pPr>
              <w:jc w:val="center"/>
              <w:rPr>
                <w:b/>
                <w:lang w:val="it-IT"/>
              </w:rPr>
            </w:pPr>
          </w:p>
        </w:tc>
        <w:tc>
          <w:tcPr>
            <w:tcW w:w="851" w:type="dxa"/>
            <w:tcMar>
              <w:left w:w="108" w:type="dxa"/>
              <w:right w:w="0" w:type="dxa"/>
            </w:tcMar>
          </w:tcPr>
          <w:p w14:paraId="7661585B" w14:textId="77777777" w:rsidR="00071E65" w:rsidRDefault="00071E65" w:rsidP="00D73E98">
            <w:pPr>
              <w:pStyle w:val="PrincCont"/>
              <w:jc w:val="left"/>
              <w:rPr>
                <w:lang w:val="it-IT"/>
              </w:rPr>
            </w:pPr>
            <w:r>
              <w:rPr>
                <w:lang w:val="it-IT"/>
              </w:rPr>
              <w:t>OIC 29.25</w:t>
            </w:r>
          </w:p>
        </w:tc>
        <w:tc>
          <w:tcPr>
            <w:tcW w:w="7060" w:type="dxa"/>
            <w:tcMar>
              <w:left w:w="108" w:type="dxa"/>
            </w:tcMar>
          </w:tcPr>
          <w:p w14:paraId="0F8797D1" w14:textId="77777777" w:rsidR="00071E65" w:rsidRDefault="00A819F9" w:rsidP="00A819F9">
            <w:pPr>
              <w:pStyle w:val="Rientroa"/>
              <w:numPr>
                <w:ilvl w:val="0"/>
                <w:numId w:val="0"/>
              </w:numPr>
              <w:ind w:left="392" w:hanging="360"/>
            </w:pPr>
            <w:r>
              <w:t>d)</w:t>
            </w:r>
            <w:r>
              <w:tab/>
            </w:r>
            <w:r w:rsidR="00071E65" w:rsidRPr="007A720A">
              <w:t xml:space="preserve">nel caso di modificazione del criterio, le motivazioni alla base del cambiamento e gli effetti del nuovo criterio sulle voci di stato patrimoniale, di conto economico e del rendiconto finanziario dell’esercizio </w:t>
            </w:r>
            <w:r w:rsidR="00787343">
              <w:t>in corso e di quello precedente?</w:t>
            </w:r>
          </w:p>
        </w:tc>
        <w:tc>
          <w:tcPr>
            <w:tcW w:w="586" w:type="dxa"/>
            <w:tcMar>
              <w:left w:w="85" w:type="dxa"/>
              <w:right w:w="85" w:type="dxa"/>
            </w:tcMar>
            <w:vAlign w:val="center"/>
          </w:tcPr>
          <w:p w14:paraId="5FD7F109"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7A46C460"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07E89C7A"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6A2E64" w14:paraId="30D13CA7" w14:textId="77777777" w:rsidTr="00D73E98">
        <w:trPr>
          <w:cantSplit/>
          <w:trHeight w:val="282"/>
        </w:trPr>
        <w:tc>
          <w:tcPr>
            <w:tcW w:w="680" w:type="dxa"/>
          </w:tcPr>
          <w:p w14:paraId="62B99793" w14:textId="77777777" w:rsidR="00071E65" w:rsidRDefault="00071E65" w:rsidP="00D73E98">
            <w:pPr>
              <w:jc w:val="center"/>
              <w:rPr>
                <w:lang w:val="it-IT"/>
              </w:rPr>
            </w:pPr>
          </w:p>
        </w:tc>
        <w:tc>
          <w:tcPr>
            <w:tcW w:w="851" w:type="dxa"/>
            <w:tcMar>
              <w:left w:w="108" w:type="dxa"/>
              <w:right w:w="0" w:type="dxa"/>
            </w:tcMar>
          </w:tcPr>
          <w:p w14:paraId="04F8C77D" w14:textId="77777777" w:rsidR="00071E65" w:rsidRDefault="00071E65" w:rsidP="00D73E98">
            <w:pPr>
              <w:pStyle w:val="PrincCont"/>
              <w:jc w:val="left"/>
              <w:rPr>
                <w:lang w:val="it-IT"/>
              </w:rPr>
            </w:pPr>
          </w:p>
        </w:tc>
        <w:tc>
          <w:tcPr>
            <w:tcW w:w="7060" w:type="dxa"/>
            <w:tcMar>
              <w:left w:w="108" w:type="dxa"/>
            </w:tcMar>
          </w:tcPr>
          <w:p w14:paraId="5709ABCC" w14:textId="77777777" w:rsidR="00071E65" w:rsidRPr="00F92FA2" w:rsidRDefault="00071E65" w:rsidP="00D73E98">
            <w:pPr>
              <w:pStyle w:val="Titolo3"/>
              <w:rPr>
                <w:lang w:val="it-IT"/>
              </w:rPr>
            </w:pPr>
            <w:r>
              <w:rPr>
                <w:lang w:val="it-IT"/>
              </w:rPr>
              <w:t>Informazioni relative alle soci</w:t>
            </w:r>
            <w:r w:rsidRPr="00F92FA2">
              <w:rPr>
                <w:lang w:val="it-IT"/>
              </w:rPr>
              <w:t>età che redigono il bilancio in forma abbreviata</w:t>
            </w:r>
          </w:p>
        </w:tc>
        <w:tc>
          <w:tcPr>
            <w:tcW w:w="586" w:type="dxa"/>
            <w:tcMar>
              <w:left w:w="85" w:type="dxa"/>
              <w:right w:w="85" w:type="dxa"/>
            </w:tcMar>
            <w:vAlign w:val="center"/>
          </w:tcPr>
          <w:p w14:paraId="2910A374" w14:textId="77777777" w:rsidR="00071E65" w:rsidRPr="000960EC" w:rsidRDefault="00071E65" w:rsidP="00D73E98">
            <w:pPr>
              <w:jc w:val="center"/>
              <w:rPr>
                <w:lang w:val="it-IT"/>
              </w:rPr>
            </w:pPr>
          </w:p>
        </w:tc>
        <w:tc>
          <w:tcPr>
            <w:tcW w:w="573" w:type="dxa"/>
            <w:tcMar>
              <w:left w:w="108" w:type="dxa"/>
            </w:tcMar>
            <w:vAlign w:val="center"/>
          </w:tcPr>
          <w:p w14:paraId="7E5B53A8" w14:textId="77777777" w:rsidR="00071E65" w:rsidRPr="000960EC" w:rsidRDefault="00071E65" w:rsidP="00D73E98">
            <w:pPr>
              <w:jc w:val="center"/>
              <w:rPr>
                <w:lang w:val="it-IT"/>
              </w:rPr>
            </w:pPr>
          </w:p>
        </w:tc>
        <w:tc>
          <w:tcPr>
            <w:tcW w:w="570" w:type="dxa"/>
            <w:tcMar>
              <w:left w:w="108" w:type="dxa"/>
            </w:tcMar>
            <w:vAlign w:val="center"/>
          </w:tcPr>
          <w:p w14:paraId="10A54EEB" w14:textId="77777777" w:rsidR="00071E65" w:rsidRPr="000960EC" w:rsidRDefault="00071E65" w:rsidP="00D73E98">
            <w:pPr>
              <w:jc w:val="center"/>
              <w:rPr>
                <w:lang w:val="it-IT"/>
              </w:rPr>
            </w:pPr>
          </w:p>
        </w:tc>
      </w:tr>
      <w:tr w:rsidR="00071E65" w:rsidRPr="00F92FA2" w14:paraId="302FA284" w14:textId="77777777" w:rsidTr="00D73E98">
        <w:trPr>
          <w:cantSplit/>
          <w:trHeight w:val="282"/>
        </w:trPr>
        <w:tc>
          <w:tcPr>
            <w:tcW w:w="680" w:type="dxa"/>
          </w:tcPr>
          <w:p w14:paraId="66109DBE" w14:textId="77777777" w:rsidR="00071E65" w:rsidRDefault="00071E65" w:rsidP="00D73E98">
            <w:pPr>
              <w:jc w:val="center"/>
              <w:rPr>
                <w:lang w:val="it-IT"/>
              </w:rPr>
            </w:pPr>
            <w:r w:rsidRPr="000960EC">
              <w:rPr>
                <w:b/>
                <w:lang w:val="it-IT"/>
              </w:rPr>
              <w:t>3</w:t>
            </w:r>
            <w:r>
              <w:rPr>
                <w:b/>
                <w:lang w:val="it-IT"/>
              </w:rPr>
              <w:t>3</w:t>
            </w:r>
            <w:r w:rsidRPr="000960EC">
              <w:rPr>
                <w:b/>
                <w:lang w:val="it-IT"/>
              </w:rPr>
              <w:t>)</w:t>
            </w:r>
          </w:p>
        </w:tc>
        <w:tc>
          <w:tcPr>
            <w:tcW w:w="851" w:type="dxa"/>
            <w:tcMar>
              <w:left w:w="108" w:type="dxa"/>
              <w:right w:w="0" w:type="dxa"/>
            </w:tcMar>
          </w:tcPr>
          <w:p w14:paraId="26808261" w14:textId="77777777" w:rsidR="00071E65" w:rsidRPr="000960EC" w:rsidRDefault="00071E65" w:rsidP="00D73E98">
            <w:pPr>
              <w:pStyle w:val="PrincCont"/>
              <w:jc w:val="left"/>
            </w:pPr>
            <w:r w:rsidRPr="00503631">
              <w:t>Art. 2426, c.1, n.4, CC</w:t>
            </w:r>
            <w:r>
              <w:t xml:space="preserve">      </w:t>
            </w:r>
            <w:r w:rsidRPr="00503631">
              <w:t>OIC 17.1</w:t>
            </w:r>
            <w:r>
              <w:t>85</w:t>
            </w:r>
          </w:p>
        </w:tc>
        <w:tc>
          <w:tcPr>
            <w:tcW w:w="7060" w:type="dxa"/>
            <w:tcMar>
              <w:left w:w="108" w:type="dxa"/>
            </w:tcMar>
          </w:tcPr>
          <w:p w14:paraId="2B167C7C" w14:textId="77777777" w:rsidR="00071E65" w:rsidRPr="00682074" w:rsidRDefault="00071E65" w:rsidP="00D73E98">
            <w:pPr>
              <w:pStyle w:val="Rientroa"/>
              <w:numPr>
                <w:ilvl w:val="0"/>
                <w:numId w:val="0"/>
              </w:numPr>
              <w:spacing w:line="230" w:lineRule="exact"/>
            </w:pPr>
            <w:r w:rsidRPr="000960EC">
              <w:t>N</w:t>
            </w:r>
            <w:r w:rsidRPr="00D544B2">
              <w:t>el caso in cui la partecipazione è iscritta per la prima volta in base al metodo del patrimonio netto, e l’eccedenza del costo di acquisto rispetto alla quota di patrimonio netto acquisito è stata iscritta nell’attivo e ammortizzato, per la parte attribuibile ai beni ammortizzabili o all’avviamento, le ragioni di tale trattamento</w:t>
            </w:r>
            <w:r>
              <w:t>.</w:t>
            </w:r>
          </w:p>
        </w:tc>
        <w:tc>
          <w:tcPr>
            <w:tcW w:w="586" w:type="dxa"/>
            <w:tcMar>
              <w:left w:w="85" w:type="dxa"/>
              <w:right w:w="85" w:type="dxa"/>
            </w:tcMar>
            <w:vAlign w:val="center"/>
          </w:tcPr>
          <w:p w14:paraId="18B27232" w14:textId="77777777" w:rsidR="00071E65" w:rsidRPr="00682074"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10D3B724" w14:textId="77777777" w:rsidR="00071E65" w:rsidRPr="00682074"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2525A4CA" w14:textId="77777777" w:rsidR="00071E65" w:rsidRPr="00682074"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bl>
    <w:p w14:paraId="2E7A6038" w14:textId="77777777" w:rsidR="00071E65" w:rsidRPr="00682074" w:rsidRDefault="00071E65" w:rsidP="00071E65">
      <w:pPr>
        <w:rPr>
          <w:lang w:val="it-IT"/>
        </w:rPr>
      </w:pPr>
    </w:p>
    <w:p w14:paraId="27CA1C03" w14:textId="77777777" w:rsidR="00071E65" w:rsidRDefault="00071E65" w:rsidP="00A43012">
      <w:pPr>
        <w:rPr>
          <w:lang w:val="it-IT"/>
        </w:rPr>
        <w:sectPr w:rsidR="00071E65" w:rsidSect="006330B0">
          <w:headerReference w:type="default" r:id="rId35"/>
          <w:footerReference w:type="default" r:id="rId36"/>
          <w:pgSz w:w="11906" w:h="16838" w:code="9"/>
          <w:pgMar w:top="1134" w:right="851" w:bottom="851" w:left="851" w:header="568" w:footer="567" w:gutter="0"/>
          <w:cols w:space="708"/>
          <w:docGrid w:linePitch="360"/>
        </w:sectPr>
      </w:pPr>
    </w:p>
    <w:p w14:paraId="0FA16680" w14:textId="77777777" w:rsidR="00024F9E" w:rsidRDefault="00024F9E" w:rsidP="00024F9E"/>
    <w:p w14:paraId="3DE5F3F3" w14:textId="77777777" w:rsidR="00024F9E" w:rsidRPr="00024F9E" w:rsidRDefault="00024F9E" w:rsidP="00024F9E">
      <w:pPr>
        <w:tabs>
          <w:tab w:val="left" w:pos="1890"/>
        </w:tabs>
        <w:spacing w:line="260" w:lineRule="exact"/>
        <w:ind w:left="990" w:hanging="990"/>
        <w:jc w:val="left"/>
        <w:rPr>
          <w:b/>
          <w:color w:val="0070C0"/>
        </w:rPr>
      </w:pPr>
      <w:r w:rsidRPr="00024F9E">
        <w:rPr>
          <w:b/>
          <w:color w:val="0070C0"/>
          <w:sz w:val="28"/>
        </w:rPr>
        <w:t>R</w:t>
      </w:r>
      <w:r w:rsidRPr="00024F9E">
        <w:rPr>
          <w:b/>
          <w:color w:val="0070C0"/>
          <w:sz w:val="28"/>
          <w:szCs w:val="22"/>
          <w:lang w:val="it-IT"/>
        </w:rPr>
        <w:t>imanenze</w:t>
      </w:r>
    </w:p>
    <w:p w14:paraId="39CC74A3" w14:textId="77777777" w:rsidR="00024F9E" w:rsidRPr="00024F9E" w:rsidRDefault="00024F9E" w:rsidP="00024F9E"/>
    <w:p w14:paraId="73A3765D" w14:textId="77777777" w:rsidR="00024F9E" w:rsidRPr="00024F9E" w:rsidRDefault="00024F9E" w:rsidP="00024F9E"/>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024F9E" w:rsidRPr="00024F9E" w14:paraId="180689ED" w14:textId="77777777" w:rsidTr="00D73E98">
        <w:trPr>
          <w:cantSplit/>
          <w:trHeight w:val="20"/>
          <w:tblHeader/>
        </w:trPr>
        <w:tc>
          <w:tcPr>
            <w:tcW w:w="680" w:type="dxa"/>
            <w:shd w:val="clear" w:color="auto" w:fill="F2F2F2" w:themeFill="background1" w:themeFillShade="F2"/>
          </w:tcPr>
          <w:p w14:paraId="6100D63A" w14:textId="77777777" w:rsidR="00024F9E" w:rsidRPr="00024F9E" w:rsidRDefault="00024F9E" w:rsidP="00024F9E">
            <w:pPr>
              <w:jc w:val="center"/>
              <w:rPr>
                <w:lang w:val="it-IT"/>
              </w:rPr>
            </w:pPr>
          </w:p>
        </w:tc>
        <w:tc>
          <w:tcPr>
            <w:tcW w:w="851" w:type="dxa"/>
            <w:shd w:val="clear" w:color="auto" w:fill="F2F2F2" w:themeFill="background1" w:themeFillShade="F2"/>
            <w:tcMar>
              <w:left w:w="108" w:type="dxa"/>
              <w:right w:w="0" w:type="dxa"/>
            </w:tcMar>
          </w:tcPr>
          <w:p w14:paraId="7827666E" w14:textId="77777777" w:rsidR="00024F9E" w:rsidRPr="00024F9E" w:rsidRDefault="00024F9E" w:rsidP="00024F9E">
            <w:pPr>
              <w:jc w:val="left"/>
              <w:rPr>
                <w:b/>
                <w:lang w:val="it-IT"/>
              </w:rPr>
            </w:pPr>
          </w:p>
        </w:tc>
        <w:tc>
          <w:tcPr>
            <w:tcW w:w="7060" w:type="dxa"/>
            <w:shd w:val="clear" w:color="auto" w:fill="F2F2F2" w:themeFill="background1" w:themeFillShade="F2"/>
            <w:tcMar>
              <w:left w:w="108" w:type="dxa"/>
            </w:tcMar>
          </w:tcPr>
          <w:p w14:paraId="1A91715D" w14:textId="77777777" w:rsidR="00024F9E" w:rsidRPr="00024F9E" w:rsidRDefault="00024F9E" w:rsidP="00024F9E">
            <w:pPr>
              <w:jc w:val="center"/>
              <w:rPr>
                <w:b/>
                <w:lang w:val="it-IT"/>
              </w:rPr>
            </w:pPr>
          </w:p>
        </w:tc>
        <w:tc>
          <w:tcPr>
            <w:tcW w:w="586" w:type="dxa"/>
            <w:shd w:val="clear" w:color="auto" w:fill="F2F2F2" w:themeFill="background1" w:themeFillShade="F2"/>
            <w:tcMar>
              <w:left w:w="85" w:type="dxa"/>
              <w:right w:w="85" w:type="dxa"/>
            </w:tcMar>
            <w:vAlign w:val="bottom"/>
          </w:tcPr>
          <w:p w14:paraId="58B6C9BC" w14:textId="77777777" w:rsidR="00024F9E" w:rsidRPr="00024F9E" w:rsidRDefault="00024F9E" w:rsidP="00024F9E">
            <w:pPr>
              <w:jc w:val="center"/>
              <w:rPr>
                <w:b/>
                <w:lang w:val="it-IT"/>
              </w:rPr>
            </w:pPr>
            <w:r w:rsidRPr="00024F9E">
              <w:rPr>
                <w:b/>
                <w:lang w:val="it-IT"/>
              </w:rPr>
              <w:t>SI</w:t>
            </w:r>
          </w:p>
        </w:tc>
        <w:tc>
          <w:tcPr>
            <w:tcW w:w="573" w:type="dxa"/>
            <w:shd w:val="clear" w:color="auto" w:fill="F2F2F2" w:themeFill="background1" w:themeFillShade="F2"/>
            <w:tcMar>
              <w:left w:w="108" w:type="dxa"/>
            </w:tcMar>
            <w:vAlign w:val="bottom"/>
          </w:tcPr>
          <w:p w14:paraId="7766200A" w14:textId="77777777" w:rsidR="00024F9E" w:rsidRPr="00024F9E" w:rsidRDefault="00024F9E" w:rsidP="00024F9E">
            <w:pPr>
              <w:jc w:val="center"/>
              <w:rPr>
                <w:b/>
                <w:lang w:val="it-IT"/>
              </w:rPr>
            </w:pPr>
            <w:r w:rsidRPr="00024F9E">
              <w:rPr>
                <w:b/>
                <w:lang w:val="it-IT"/>
              </w:rPr>
              <w:t>NO</w:t>
            </w:r>
          </w:p>
        </w:tc>
        <w:tc>
          <w:tcPr>
            <w:tcW w:w="570" w:type="dxa"/>
            <w:shd w:val="clear" w:color="auto" w:fill="F2F2F2" w:themeFill="background1" w:themeFillShade="F2"/>
            <w:tcMar>
              <w:left w:w="108" w:type="dxa"/>
            </w:tcMar>
            <w:vAlign w:val="bottom"/>
          </w:tcPr>
          <w:p w14:paraId="23E80B4F" w14:textId="77777777" w:rsidR="00024F9E" w:rsidRPr="00024F9E" w:rsidRDefault="00024F9E" w:rsidP="00024F9E">
            <w:pPr>
              <w:jc w:val="center"/>
              <w:rPr>
                <w:b/>
                <w:lang w:val="it-IT"/>
              </w:rPr>
            </w:pPr>
            <w:r w:rsidRPr="00024F9E">
              <w:rPr>
                <w:b/>
                <w:lang w:val="it-IT"/>
              </w:rPr>
              <w:t>N/A</w:t>
            </w:r>
          </w:p>
        </w:tc>
      </w:tr>
      <w:tr w:rsidR="00024F9E" w:rsidRPr="00024F9E" w14:paraId="10EB1255" w14:textId="77777777" w:rsidTr="00D73E98">
        <w:trPr>
          <w:cantSplit/>
          <w:trHeight w:val="20"/>
        </w:trPr>
        <w:tc>
          <w:tcPr>
            <w:tcW w:w="680" w:type="dxa"/>
            <w:vAlign w:val="center"/>
          </w:tcPr>
          <w:p w14:paraId="4DE613BA" w14:textId="77777777" w:rsidR="00024F9E" w:rsidRPr="00024F9E" w:rsidRDefault="00024F9E" w:rsidP="00024F9E">
            <w:pPr>
              <w:jc w:val="center"/>
              <w:rPr>
                <w:lang w:val="it-IT"/>
              </w:rPr>
            </w:pPr>
          </w:p>
        </w:tc>
        <w:tc>
          <w:tcPr>
            <w:tcW w:w="851" w:type="dxa"/>
            <w:tcMar>
              <w:left w:w="108" w:type="dxa"/>
              <w:right w:w="0" w:type="dxa"/>
            </w:tcMar>
            <w:vAlign w:val="center"/>
          </w:tcPr>
          <w:p w14:paraId="0E8F9D1E" w14:textId="77777777" w:rsidR="00024F9E" w:rsidRPr="00024F9E" w:rsidRDefault="00024F9E" w:rsidP="00024F9E">
            <w:pPr>
              <w:spacing w:before="40" w:line="240" w:lineRule="exact"/>
              <w:ind w:right="28"/>
              <w:jc w:val="left"/>
              <w:rPr>
                <w:sz w:val="13"/>
                <w:szCs w:val="13"/>
                <w:lang w:val="it-IT"/>
              </w:rPr>
            </w:pPr>
          </w:p>
        </w:tc>
        <w:tc>
          <w:tcPr>
            <w:tcW w:w="7060" w:type="dxa"/>
            <w:tcMar>
              <w:left w:w="108" w:type="dxa"/>
            </w:tcMar>
            <w:vAlign w:val="center"/>
          </w:tcPr>
          <w:p w14:paraId="368B3382" w14:textId="77777777" w:rsidR="00024F9E" w:rsidRPr="00024F9E" w:rsidRDefault="00024F9E" w:rsidP="00024F9E">
            <w:pPr>
              <w:keepNext/>
              <w:overflowPunct/>
              <w:autoSpaceDE/>
              <w:autoSpaceDN/>
              <w:adjustRightInd/>
              <w:spacing w:before="0" w:after="0" w:line="240" w:lineRule="exact"/>
              <w:jc w:val="left"/>
              <w:textAlignment w:val="auto"/>
              <w:outlineLvl w:val="0"/>
              <w:rPr>
                <w:b/>
                <w:caps/>
                <w:kern w:val="28"/>
                <w:sz w:val="22"/>
                <w:szCs w:val="22"/>
                <w:lang w:val="it-IT"/>
              </w:rPr>
            </w:pPr>
            <w:r w:rsidRPr="00024F9E">
              <w:rPr>
                <w:b/>
                <w:caps/>
                <w:kern w:val="28"/>
                <w:sz w:val="22"/>
                <w:szCs w:val="22"/>
                <w:lang w:val="it-IT"/>
              </w:rPr>
              <w:t>Rimanenze</w:t>
            </w:r>
          </w:p>
        </w:tc>
        <w:tc>
          <w:tcPr>
            <w:tcW w:w="586" w:type="dxa"/>
            <w:tcMar>
              <w:left w:w="85" w:type="dxa"/>
              <w:right w:w="85" w:type="dxa"/>
            </w:tcMar>
            <w:vAlign w:val="center"/>
          </w:tcPr>
          <w:p w14:paraId="1543D121" w14:textId="77777777" w:rsidR="00024F9E" w:rsidRPr="00024F9E" w:rsidRDefault="00024F9E" w:rsidP="00024F9E">
            <w:pPr>
              <w:jc w:val="left"/>
              <w:rPr>
                <w:lang w:val="it-IT"/>
              </w:rPr>
            </w:pPr>
          </w:p>
        </w:tc>
        <w:tc>
          <w:tcPr>
            <w:tcW w:w="573" w:type="dxa"/>
            <w:tcMar>
              <w:left w:w="108" w:type="dxa"/>
            </w:tcMar>
            <w:vAlign w:val="center"/>
          </w:tcPr>
          <w:p w14:paraId="65BA9CBA" w14:textId="77777777" w:rsidR="00024F9E" w:rsidRPr="00024F9E" w:rsidRDefault="00024F9E" w:rsidP="00024F9E">
            <w:pPr>
              <w:jc w:val="left"/>
              <w:rPr>
                <w:lang w:val="it-IT"/>
              </w:rPr>
            </w:pPr>
          </w:p>
        </w:tc>
        <w:tc>
          <w:tcPr>
            <w:tcW w:w="570" w:type="dxa"/>
            <w:tcMar>
              <w:left w:w="108" w:type="dxa"/>
            </w:tcMar>
            <w:vAlign w:val="center"/>
          </w:tcPr>
          <w:p w14:paraId="431B7F2F" w14:textId="77777777" w:rsidR="00024F9E" w:rsidRPr="00024F9E" w:rsidRDefault="00024F9E" w:rsidP="00024F9E">
            <w:pPr>
              <w:jc w:val="left"/>
              <w:rPr>
                <w:lang w:val="it-IT"/>
              </w:rPr>
            </w:pPr>
          </w:p>
        </w:tc>
      </w:tr>
      <w:tr w:rsidR="00024F9E" w:rsidRPr="006A2E64" w14:paraId="787DFDDA" w14:textId="77777777" w:rsidTr="00D73E98">
        <w:trPr>
          <w:cantSplit/>
          <w:trHeight w:val="20"/>
        </w:trPr>
        <w:tc>
          <w:tcPr>
            <w:tcW w:w="680" w:type="dxa"/>
          </w:tcPr>
          <w:p w14:paraId="252AFBB5" w14:textId="77777777" w:rsidR="00024F9E" w:rsidRPr="00024F9E" w:rsidRDefault="00024F9E" w:rsidP="00024F9E">
            <w:pPr>
              <w:jc w:val="center"/>
              <w:rPr>
                <w:lang w:val="it-IT"/>
              </w:rPr>
            </w:pPr>
          </w:p>
        </w:tc>
        <w:tc>
          <w:tcPr>
            <w:tcW w:w="851" w:type="dxa"/>
            <w:tcMar>
              <w:left w:w="108" w:type="dxa"/>
              <w:right w:w="0" w:type="dxa"/>
            </w:tcMar>
          </w:tcPr>
          <w:p w14:paraId="7D070466"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13.4</w:t>
            </w:r>
          </w:p>
        </w:tc>
        <w:tc>
          <w:tcPr>
            <w:tcW w:w="7060" w:type="dxa"/>
            <w:tcMar>
              <w:left w:w="108" w:type="dxa"/>
            </w:tcMar>
          </w:tcPr>
          <w:p w14:paraId="1140BF5C"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Le rimanenze di magazzino rappresentano beni destinati alla vendita o che concorrono alla loro produzione nella normale attività della società.</w:t>
            </w:r>
          </w:p>
        </w:tc>
        <w:tc>
          <w:tcPr>
            <w:tcW w:w="586" w:type="dxa"/>
            <w:tcMar>
              <w:left w:w="85" w:type="dxa"/>
              <w:right w:w="85" w:type="dxa"/>
            </w:tcMar>
            <w:vAlign w:val="center"/>
          </w:tcPr>
          <w:p w14:paraId="7BF9DB19" w14:textId="77777777" w:rsidR="00024F9E" w:rsidRPr="00024F9E" w:rsidRDefault="00024F9E" w:rsidP="00024F9E">
            <w:pPr>
              <w:jc w:val="center"/>
              <w:rPr>
                <w:lang w:val="it-IT"/>
              </w:rPr>
            </w:pPr>
          </w:p>
        </w:tc>
        <w:tc>
          <w:tcPr>
            <w:tcW w:w="573" w:type="dxa"/>
            <w:tcMar>
              <w:left w:w="108" w:type="dxa"/>
            </w:tcMar>
            <w:vAlign w:val="center"/>
          </w:tcPr>
          <w:p w14:paraId="3B575481" w14:textId="77777777" w:rsidR="00024F9E" w:rsidRPr="00024F9E" w:rsidRDefault="00024F9E" w:rsidP="00024F9E">
            <w:pPr>
              <w:jc w:val="center"/>
              <w:rPr>
                <w:lang w:val="it-IT"/>
              </w:rPr>
            </w:pPr>
          </w:p>
        </w:tc>
        <w:tc>
          <w:tcPr>
            <w:tcW w:w="570" w:type="dxa"/>
            <w:tcMar>
              <w:left w:w="108" w:type="dxa"/>
            </w:tcMar>
            <w:vAlign w:val="center"/>
          </w:tcPr>
          <w:p w14:paraId="2051AD9C" w14:textId="77777777" w:rsidR="00024F9E" w:rsidRPr="00024F9E" w:rsidRDefault="00024F9E" w:rsidP="00024F9E">
            <w:pPr>
              <w:jc w:val="center"/>
              <w:rPr>
                <w:lang w:val="it-IT"/>
              </w:rPr>
            </w:pPr>
          </w:p>
        </w:tc>
      </w:tr>
      <w:tr w:rsidR="00024F9E" w:rsidRPr="006A2E64" w14:paraId="6C814047" w14:textId="77777777" w:rsidTr="00D73E98">
        <w:trPr>
          <w:cantSplit/>
          <w:trHeight w:val="20"/>
        </w:trPr>
        <w:tc>
          <w:tcPr>
            <w:tcW w:w="680" w:type="dxa"/>
          </w:tcPr>
          <w:p w14:paraId="14809FA4" w14:textId="77777777" w:rsidR="00024F9E" w:rsidRPr="00024F9E" w:rsidRDefault="00024F9E" w:rsidP="00024F9E">
            <w:pPr>
              <w:jc w:val="center"/>
              <w:rPr>
                <w:lang w:val="it-IT"/>
              </w:rPr>
            </w:pPr>
          </w:p>
        </w:tc>
        <w:tc>
          <w:tcPr>
            <w:tcW w:w="851" w:type="dxa"/>
            <w:tcMar>
              <w:left w:w="108" w:type="dxa"/>
              <w:right w:w="0" w:type="dxa"/>
            </w:tcMar>
          </w:tcPr>
          <w:p w14:paraId="25790B68"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2FB74A6E" w14:textId="77777777" w:rsidR="00024F9E" w:rsidRPr="00024F9E" w:rsidRDefault="00024F9E" w:rsidP="00024F9E">
            <w:pPr>
              <w:keepNext/>
              <w:overflowPunct/>
              <w:autoSpaceDE/>
              <w:autoSpaceDN/>
              <w:adjustRightInd/>
              <w:spacing w:line="240" w:lineRule="exact"/>
              <w:textAlignment w:val="auto"/>
              <w:outlineLvl w:val="1"/>
              <w:rPr>
                <w:b/>
                <w:sz w:val="22"/>
                <w:lang w:val="it-IT"/>
              </w:rPr>
            </w:pPr>
            <w:r w:rsidRPr="00024F9E">
              <w:rPr>
                <w:b/>
                <w:sz w:val="22"/>
                <w:lang w:val="it-IT"/>
              </w:rPr>
              <w:t>Classificazione e contenuto delle voci</w:t>
            </w:r>
          </w:p>
        </w:tc>
        <w:tc>
          <w:tcPr>
            <w:tcW w:w="586" w:type="dxa"/>
            <w:tcMar>
              <w:left w:w="85" w:type="dxa"/>
              <w:right w:w="85" w:type="dxa"/>
            </w:tcMar>
            <w:vAlign w:val="center"/>
          </w:tcPr>
          <w:p w14:paraId="25AF39E6" w14:textId="77777777" w:rsidR="00024F9E" w:rsidRPr="00024F9E" w:rsidRDefault="00024F9E" w:rsidP="00024F9E">
            <w:pPr>
              <w:jc w:val="center"/>
              <w:rPr>
                <w:lang w:val="it-IT"/>
              </w:rPr>
            </w:pPr>
          </w:p>
        </w:tc>
        <w:tc>
          <w:tcPr>
            <w:tcW w:w="573" w:type="dxa"/>
            <w:tcMar>
              <w:left w:w="108" w:type="dxa"/>
            </w:tcMar>
            <w:vAlign w:val="center"/>
          </w:tcPr>
          <w:p w14:paraId="4E4D0186" w14:textId="77777777" w:rsidR="00024F9E" w:rsidRPr="00024F9E" w:rsidRDefault="00024F9E" w:rsidP="00024F9E">
            <w:pPr>
              <w:jc w:val="center"/>
              <w:rPr>
                <w:lang w:val="it-IT"/>
              </w:rPr>
            </w:pPr>
          </w:p>
        </w:tc>
        <w:tc>
          <w:tcPr>
            <w:tcW w:w="570" w:type="dxa"/>
            <w:tcMar>
              <w:left w:w="108" w:type="dxa"/>
            </w:tcMar>
            <w:vAlign w:val="center"/>
          </w:tcPr>
          <w:p w14:paraId="7B404AC4" w14:textId="77777777" w:rsidR="00024F9E" w:rsidRPr="00024F9E" w:rsidRDefault="00024F9E" w:rsidP="00024F9E">
            <w:pPr>
              <w:jc w:val="center"/>
              <w:rPr>
                <w:lang w:val="it-IT"/>
              </w:rPr>
            </w:pPr>
          </w:p>
        </w:tc>
      </w:tr>
      <w:tr w:rsidR="00024F9E" w:rsidRPr="00024F9E" w14:paraId="6234C3FF" w14:textId="77777777" w:rsidTr="00D73E98">
        <w:trPr>
          <w:cantSplit/>
          <w:trHeight w:val="20"/>
        </w:trPr>
        <w:tc>
          <w:tcPr>
            <w:tcW w:w="680" w:type="dxa"/>
          </w:tcPr>
          <w:p w14:paraId="358BE665" w14:textId="77777777" w:rsidR="00024F9E" w:rsidRPr="00024F9E" w:rsidRDefault="00024F9E" w:rsidP="00024F9E">
            <w:pPr>
              <w:jc w:val="center"/>
              <w:rPr>
                <w:lang w:val="it-IT"/>
              </w:rPr>
            </w:pPr>
          </w:p>
        </w:tc>
        <w:tc>
          <w:tcPr>
            <w:tcW w:w="851" w:type="dxa"/>
            <w:tcMar>
              <w:left w:w="108" w:type="dxa"/>
              <w:right w:w="0" w:type="dxa"/>
            </w:tcMar>
          </w:tcPr>
          <w:p w14:paraId="53127B3F"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070EEF77" w14:textId="77777777" w:rsidR="00024F9E" w:rsidRPr="00024F9E" w:rsidRDefault="00024F9E" w:rsidP="00024F9E">
            <w:pPr>
              <w:spacing w:line="240" w:lineRule="exact"/>
              <w:rPr>
                <w:b/>
                <w:i/>
              </w:rPr>
            </w:pPr>
            <w:r w:rsidRPr="00024F9E">
              <w:rPr>
                <w:b/>
                <w:i/>
              </w:rPr>
              <w:t>Stato patrimoniale</w:t>
            </w:r>
          </w:p>
        </w:tc>
        <w:tc>
          <w:tcPr>
            <w:tcW w:w="586" w:type="dxa"/>
            <w:tcMar>
              <w:left w:w="85" w:type="dxa"/>
              <w:right w:w="85" w:type="dxa"/>
            </w:tcMar>
            <w:vAlign w:val="center"/>
          </w:tcPr>
          <w:p w14:paraId="630557F5" w14:textId="77777777" w:rsidR="00024F9E" w:rsidRPr="00024F9E" w:rsidRDefault="00024F9E" w:rsidP="00024F9E">
            <w:pPr>
              <w:jc w:val="center"/>
              <w:rPr>
                <w:lang w:val="it-IT"/>
              </w:rPr>
            </w:pPr>
          </w:p>
        </w:tc>
        <w:tc>
          <w:tcPr>
            <w:tcW w:w="573" w:type="dxa"/>
            <w:tcMar>
              <w:left w:w="108" w:type="dxa"/>
            </w:tcMar>
            <w:vAlign w:val="center"/>
          </w:tcPr>
          <w:p w14:paraId="5F0C46E4" w14:textId="77777777" w:rsidR="00024F9E" w:rsidRPr="00024F9E" w:rsidRDefault="00024F9E" w:rsidP="00024F9E">
            <w:pPr>
              <w:jc w:val="center"/>
              <w:rPr>
                <w:lang w:val="it-IT"/>
              </w:rPr>
            </w:pPr>
          </w:p>
        </w:tc>
        <w:tc>
          <w:tcPr>
            <w:tcW w:w="570" w:type="dxa"/>
            <w:tcMar>
              <w:left w:w="108" w:type="dxa"/>
            </w:tcMar>
            <w:vAlign w:val="center"/>
          </w:tcPr>
          <w:p w14:paraId="75088073" w14:textId="77777777" w:rsidR="00024F9E" w:rsidRPr="00024F9E" w:rsidRDefault="00024F9E" w:rsidP="00024F9E">
            <w:pPr>
              <w:jc w:val="center"/>
              <w:rPr>
                <w:lang w:val="it-IT"/>
              </w:rPr>
            </w:pPr>
          </w:p>
        </w:tc>
      </w:tr>
      <w:tr w:rsidR="00024F9E" w:rsidRPr="006A2E64" w14:paraId="34072B7F" w14:textId="77777777" w:rsidTr="00BF62BD">
        <w:trPr>
          <w:cantSplit/>
          <w:trHeight w:val="20"/>
        </w:trPr>
        <w:tc>
          <w:tcPr>
            <w:tcW w:w="680" w:type="dxa"/>
          </w:tcPr>
          <w:p w14:paraId="1D4FF02B" w14:textId="77777777" w:rsidR="00024F9E" w:rsidRPr="00024F9E" w:rsidRDefault="00024F9E" w:rsidP="00024F9E">
            <w:pPr>
              <w:jc w:val="center"/>
              <w:rPr>
                <w:b/>
                <w:lang w:val="it-IT"/>
              </w:rPr>
            </w:pPr>
            <w:r w:rsidRPr="00024F9E">
              <w:rPr>
                <w:b/>
                <w:lang w:val="it-IT"/>
              </w:rPr>
              <w:t>1)</w:t>
            </w:r>
          </w:p>
        </w:tc>
        <w:tc>
          <w:tcPr>
            <w:tcW w:w="851" w:type="dxa"/>
            <w:tcMar>
              <w:left w:w="108" w:type="dxa"/>
              <w:right w:w="0" w:type="dxa"/>
            </w:tcMar>
          </w:tcPr>
          <w:p w14:paraId="1EBD75FE"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Art. 2424 CC</w:t>
            </w:r>
          </w:p>
          <w:p w14:paraId="656458FA"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13.11</w:t>
            </w:r>
          </w:p>
        </w:tc>
        <w:tc>
          <w:tcPr>
            <w:tcW w:w="7060" w:type="dxa"/>
            <w:tcMar>
              <w:left w:w="108" w:type="dxa"/>
            </w:tcMar>
            <w:vAlign w:val="center"/>
          </w:tcPr>
          <w:p w14:paraId="55B66881" w14:textId="77777777" w:rsidR="00024F9E" w:rsidRPr="00024F9E" w:rsidRDefault="00024F9E" w:rsidP="00BF62BD">
            <w:pPr>
              <w:spacing w:line="230" w:lineRule="exact"/>
              <w:jc w:val="left"/>
              <w:rPr>
                <w:lang w:val="it-IT"/>
              </w:rPr>
            </w:pPr>
            <w:r w:rsidRPr="00024F9E">
              <w:rPr>
                <w:lang w:val="it-IT"/>
              </w:rPr>
              <w:t>Le rimanenze sono state classificate nelle seguenti voci:</w:t>
            </w:r>
          </w:p>
        </w:tc>
        <w:tc>
          <w:tcPr>
            <w:tcW w:w="586" w:type="dxa"/>
            <w:tcMar>
              <w:left w:w="85" w:type="dxa"/>
              <w:right w:w="85" w:type="dxa"/>
            </w:tcMar>
            <w:vAlign w:val="center"/>
          </w:tcPr>
          <w:p w14:paraId="51D3F61A" w14:textId="77777777" w:rsidR="00024F9E" w:rsidRPr="00024F9E" w:rsidRDefault="00024F9E" w:rsidP="00024F9E">
            <w:pPr>
              <w:jc w:val="center"/>
              <w:rPr>
                <w:lang w:val="it-IT"/>
              </w:rPr>
            </w:pPr>
          </w:p>
        </w:tc>
        <w:tc>
          <w:tcPr>
            <w:tcW w:w="573" w:type="dxa"/>
            <w:tcMar>
              <w:left w:w="108" w:type="dxa"/>
            </w:tcMar>
            <w:vAlign w:val="center"/>
          </w:tcPr>
          <w:p w14:paraId="4B952A19" w14:textId="77777777" w:rsidR="00024F9E" w:rsidRPr="00024F9E" w:rsidRDefault="00024F9E" w:rsidP="00024F9E">
            <w:pPr>
              <w:jc w:val="center"/>
              <w:rPr>
                <w:lang w:val="it-IT"/>
              </w:rPr>
            </w:pPr>
          </w:p>
        </w:tc>
        <w:tc>
          <w:tcPr>
            <w:tcW w:w="570" w:type="dxa"/>
            <w:tcMar>
              <w:left w:w="108" w:type="dxa"/>
            </w:tcMar>
            <w:vAlign w:val="center"/>
          </w:tcPr>
          <w:p w14:paraId="347CD514" w14:textId="77777777" w:rsidR="00024F9E" w:rsidRPr="00024F9E" w:rsidRDefault="00024F9E" w:rsidP="00024F9E">
            <w:pPr>
              <w:jc w:val="center"/>
              <w:rPr>
                <w:lang w:val="it-IT"/>
              </w:rPr>
            </w:pPr>
          </w:p>
        </w:tc>
      </w:tr>
      <w:tr w:rsidR="00024F9E" w:rsidRPr="00024F9E" w14:paraId="0D058E9E" w14:textId="77777777" w:rsidTr="00D73E98">
        <w:trPr>
          <w:cantSplit/>
          <w:trHeight w:val="20"/>
        </w:trPr>
        <w:tc>
          <w:tcPr>
            <w:tcW w:w="680" w:type="dxa"/>
          </w:tcPr>
          <w:p w14:paraId="121C68B4" w14:textId="77777777" w:rsidR="00024F9E" w:rsidRPr="00024F9E" w:rsidRDefault="00024F9E" w:rsidP="00024F9E">
            <w:pPr>
              <w:jc w:val="center"/>
              <w:rPr>
                <w:b/>
                <w:lang w:val="it-IT"/>
              </w:rPr>
            </w:pPr>
          </w:p>
        </w:tc>
        <w:tc>
          <w:tcPr>
            <w:tcW w:w="851" w:type="dxa"/>
            <w:tcMar>
              <w:left w:w="108" w:type="dxa"/>
              <w:right w:w="0" w:type="dxa"/>
            </w:tcMar>
          </w:tcPr>
          <w:p w14:paraId="66E97264"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24D65E97" w14:textId="77777777" w:rsidR="00024F9E" w:rsidRPr="00024F9E" w:rsidRDefault="00024F9E" w:rsidP="00024F9E">
            <w:pPr>
              <w:spacing w:line="230" w:lineRule="exact"/>
            </w:pPr>
            <w:r w:rsidRPr="00024F9E">
              <w:t>C.I Rimanenze</w:t>
            </w:r>
          </w:p>
        </w:tc>
        <w:tc>
          <w:tcPr>
            <w:tcW w:w="586" w:type="dxa"/>
            <w:tcMar>
              <w:left w:w="85" w:type="dxa"/>
              <w:right w:w="85" w:type="dxa"/>
            </w:tcMar>
            <w:vAlign w:val="center"/>
          </w:tcPr>
          <w:p w14:paraId="4EF78EC9" w14:textId="77777777" w:rsidR="00024F9E" w:rsidRPr="00024F9E" w:rsidRDefault="00024F9E" w:rsidP="00024F9E">
            <w:pPr>
              <w:jc w:val="center"/>
              <w:rPr>
                <w:lang w:val="it-IT"/>
              </w:rPr>
            </w:pPr>
          </w:p>
        </w:tc>
        <w:tc>
          <w:tcPr>
            <w:tcW w:w="573" w:type="dxa"/>
            <w:tcMar>
              <w:left w:w="108" w:type="dxa"/>
            </w:tcMar>
            <w:vAlign w:val="center"/>
          </w:tcPr>
          <w:p w14:paraId="0A2D9D40" w14:textId="77777777" w:rsidR="00024F9E" w:rsidRPr="00024F9E" w:rsidRDefault="00024F9E" w:rsidP="00024F9E">
            <w:pPr>
              <w:jc w:val="center"/>
              <w:rPr>
                <w:lang w:val="it-IT"/>
              </w:rPr>
            </w:pPr>
          </w:p>
        </w:tc>
        <w:tc>
          <w:tcPr>
            <w:tcW w:w="570" w:type="dxa"/>
            <w:tcMar>
              <w:left w:w="108" w:type="dxa"/>
            </w:tcMar>
            <w:vAlign w:val="center"/>
          </w:tcPr>
          <w:p w14:paraId="12F646C4" w14:textId="77777777" w:rsidR="00024F9E" w:rsidRPr="00024F9E" w:rsidRDefault="00024F9E" w:rsidP="00024F9E">
            <w:pPr>
              <w:jc w:val="center"/>
              <w:rPr>
                <w:lang w:val="it-IT"/>
              </w:rPr>
            </w:pPr>
          </w:p>
        </w:tc>
      </w:tr>
      <w:tr w:rsidR="00024F9E" w:rsidRPr="00024F9E" w14:paraId="5E361F84" w14:textId="77777777" w:rsidTr="00D73E98">
        <w:trPr>
          <w:cantSplit/>
          <w:trHeight w:val="20"/>
        </w:trPr>
        <w:tc>
          <w:tcPr>
            <w:tcW w:w="680" w:type="dxa"/>
          </w:tcPr>
          <w:p w14:paraId="293D0CD4" w14:textId="77777777" w:rsidR="00024F9E" w:rsidRPr="00024F9E" w:rsidRDefault="00024F9E" w:rsidP="00024F9E">
            <w:pPr>
              <w:jc w:val="center"/>
              <w:rPr>
                <w:b/>
                <w:lang w:val="it-IT"/>
              </w:rPr>
            </w:pPr>
          </w:p>
        </w:tc>
        <w:tc>
          <w:tcPr>
            <w:tcW w:w="851" w:type="dxa"/>
            <w:tcMar>
              <w:left w:w="108" w:type="dxa"/>
              <w:right w:w="0" w:type="dxa"/>
            </w:tcMar>
          </w:tcPr>
          <w:p w14:paraId="2621FB28"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00ACF4B8" w14:textId="64A520E7" w:rsidR="00024F9E" w:rsidRPr="00024F9E" w:rsidRDefault="00024F9E" w:rsidP="00024F9E">
            <w:pPr>
              <w:tabs>
                <w:tab w:val="num" w:pos="318"/>
              </w:tabs>
              <w:overflowPunct/>
              <w:autoSpaceDE/>
              <w:autoSpaceDN/>
              <w:adjustRightInd/>
              <w:spacing w:line="230" w:lineRule="exact"/>
              <w:ind w:left="318"/>
              <w:textAlignment w:val="auto"/>
              <w:rPr>
                <w:lang w:val="it-IT"/>
              </w:rPr>
            </w:pPr>
            <w:r w:rsidRPr="00024F9E">
              <w:rPr>
                <w:lang w:val="it-IT"/>
              </w:rPr>
              <w:t>1) materie prime, sussidiarie e di consumo</w:t>
            </w:r>
            <w:r w:rsidR="0023073D">
              <w:rPr>
                <w:lang w:val="it-IT"/>
              </w:rPr>
              <w:t>;</w:t>
            </w:r>
          </w:p>
        </w:tc>
        <w:tc>
          <w:tcPr>
            <w:tcW w:w="586" w:type="dxa"/>
            <w:tcMar>
              <w:left w:w="85" w:type="dxa"/>
              <w:right w:w="85" w:type="dxa"/>
            </w:tcMar>
            <w:vAlign w:val="center"/>
          </w:tcPr>
          <w:p w14:paraId="0634D964"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34847AB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5963A17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1CAF5431" w14:textId="77777777" w:rsidTr="00D73E98">
        <w:trPr>
          <w:cantSplit/>
          <w:trHeight w:val="20"/>
        </w:trPr>
        <w:tc>
          <w:tcPr>
            <w:tcW w:w="680" w:type="dxa"/>
          </w:tcPr>
          <w:p w14:paraId="5D6405D6" w14:textId="77777777" w:rsidR="00024F9E" w:rsidRPr="00024F9E" w:rsidRDefault="00024F9E" w:rsidP="00024F9E">
            <w:pPr>
              <w:jc w:val="center"/>
              <w:rPr>
                <w:b/>
                <w:lang w:val="it-IT"/>
              </w:rPr>
            </w:pPr>
          </w:p>
        </w:tc>
        <w:tc>
          <w:tcPr>
            <w:tcW w:w="851" w:type="dxa"/>
            <w:tcMar>
              <w:left w:w="108" w:type="dxa"/>
              <w:right w:w="0" w:type="dxa"/>
            </w:tcMar>
          </w:tcPr>
          <w:p w14:paraId="6140B862"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0AEE790C" w14:textId="2DEC34AE" w:rsidR="00024F9E" w:rsidRPr="00024F9E" w:rsidRDefault="00024F9E" w:rsidP="00024F9E">
            <w:pPr>
              <w:overflowPunct/>
              <w:autoSpaceDE/>
              <w:autoSpaceDN/>
              <w:adjustRightInd/>
              <w:spacing w:line="230" w:lineRule="exact"/>
              <w:ind w:left="318"/>
              <w:textAlignment w:val="auto"/>
              <w:rPr>
                <w:lang w:val="it-IT"/>
              </w:rPr>
            </w:pPr>
            <w:r w:rsidRPr="00024F9E">
              <w:rPr>
                <w:lang w:val="it-IT"/>
              </w:rPr>
              <w:t>2) prodotti in corso di lavorazione e semilavorati</w:t>
            </w:r>
            <w:r w:rsidR="0023073D">
              <w:rPr>
                <w:lang w:val="it-IT"/>
              </w:rPr>
              <w:t>;</w:t>
            </w:r>
          </w:p>
        </w:tc>
        <w:tc>
          <w:tcPr>
            <w:tcW w:w="586" w:type="dxa"/>
            <w:tcMar>
              <w:left w:w="85" w:type="dxa"/>
              <w:right w:w="85" w:type="dxa"/>
            </w:tcMar>
            <w:vAlign w:val="center"/>
          </w:tcPr>
          <w:p w14:paraId="79A674FB"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01E2C729"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73FF1AAD"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7F411A10" w14:textId="77777777" w:rsidTr="00D73E98">
        <w:trPr>
          <w:cantSplit/>
          <w:trHeight w:val="20"/>
        </w:trPr>
        <w:tc>
          <w:tcPr>
            <w:tcW w:w="680" w:type="dxa"/>
          </w:tcPr>
          <w:p w14:paraId="0D3D913A" w14:textId="77777777" w:rsidR="00024F9E" w:rsidRPr="00024F9E" w:rsidRDefault="00024F9E" w:rsidP="00024F9E">
            <w:pPr>
              <w:jc w:val="center"/>
              <w:rPr>
                <w:b/>
                <w:lang w:val="it-IT"/>
              </w:rPr>
            </w:pPr>
          </w:p>
        </w:tc>
        <w:tc>
          <w:tcPr>
            <w:tcW w:w="851" w:type="dxa"/>
            <w:tcMar>
              <w:left w:w="108" w:type="dxa"/>
              <w:right w:w="0" w:type="dxa"/>
            </w:tcMar>
          </w:tcPr>
          <w:p w14:paraId="0DF9251B"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2A1137C7" w14:textId="59ADCD3A" w:rsidR="00024F9E" w:rsidRPr="00024F9E" w:rsidRDefault="00024F9E" w:rsidP="00024F9E">
            <w:pPr>
              <w:overflowPunct/>
              <w:autoSpaceDE/>
              <w:autoSpaceDN/>
              <w:adjustRightInd/>
              <w:spacing w:line="230" w:lineRule="exact"/>
              <w:ind w:left="318"/>
              <w:textAlignment w:val="auto"/>
              <w:rPr>
                <w:lang w:val="it-IT"/>
              </w:rPr>
            </w:pPr>
            <w:r w:rsidRPr="00024F9E">
              <w:rPr>
                <w:lang w:val="it-IT"/>
              </w:rPr>
              <w:t>3) lavori in corso su ordinazione</w:t>
            </w:r>
            <w:r w:rsidR="0023073D">
              <w:rPr>
                <w:lang w:val="it-IT"/>
              </w:rPr>
              <w:t>;</w:t>
            </w:r>
          </w:p>
        </w:tc>
        <w:tc>
          <w:tcPr>
            <w:tcW w:w="586" w:type="dxa"/>
            <w:tcMar>
              <w:left w:w="85" w:type="dxa"/>
              <w:right w:w="85" w:type="dxa"/>
            </w:tcMar>
            <w:vAlign w:val="center"/>
          </w:tcPr>
          <w:p w14:paraId="7195A542"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14F1B842"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1836896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1E3A6CB4" w14:textId="77777777" w:rsidTr="00D73E98">
        <w:trPr>
          <w:cantSplit/>
          <w:trHeight w:val="20"/>
        </w:trPr>
        <w:tc>
          <w:tcPr>
            <w:tcW w:w="680" w:type="dxa"/>
          </w:tcPr>
          <w:p w14:paraId="7F91D11E" w14:textId="77777777" w:rsidR="00024F9E" w:rsidRPr="00024F9E" w:rsidRDefault="00024F9E" w:rsidP="00024F9E">
            <w:pPr>
              <w:jc w:val="center"/>
              <w:rPr>
                <w:b/>
                <w:lang w:val="it-IT"/>
              </w:rPr>
            </w:pPr>
          </w:p>
        </w:tc>
        <w:tc>
          <w:tcPr>
            <w:tcW w:w="851" w:type="dxa"/>
            <w:tcMar>
              <w:left w:w="108" w:type="dxa"/>
              <w:right w:w="0" w:type="dxa"/>
            </w:tcMar>
          </w:tcPr>
          <w:p w14:paraId="18106F1A"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4982EE05" w14:textId="7BA717FD" w:rsidR="00024F9E" w:rsidRPr="00024F9E" w:rsidRDefault="00024F9E" w:rsidP="00024F9E">
            <w:pPr>
              <w:overflowPunct/>
              <w:autoSpaceDE/>
              <w:autoSpaceDN/>
              <w:adjustRightInd/>
              <w:spacing w:line="230" w:lineRule="exact"/>
              <w:ind w:left="318"/>
              <w:textAlignment w:val="auto"/>
              <w:rPr>
                <w:lang w:val="it-IT"/>
              </w:rPr>
            </w:pPr>
            <w:r w:rsidRPr="00024F9E">
              <w:rPr>
                <w:lang w:val="it-IT"/>
              </w:rPr>
              <w:t>4) prodotti finiti e merci</w:t>
            </w:r>
            <w:r w:rsidR="0023073D">
              <w:rPr>
                <w:lang w:val="it-IT"/>
              </w:rPr>
              <w:t>;</w:t>
            </w:r>
          </w:p>
        </w:tc>
        <w:tc>
          <w:tcPr>
            <w:tcW w:w="586" w:type="dxa"/>
            <w:tcMar>
              <w:left w:w="85" w:type="dxa"/>
              <w:right w:w="85" w:type="dxa"/>
            </w:tcMar>
            <w:vAlign w:val="center"/>
          </w:tcPr>
          <w:p w14:paraId="3EF20AC9"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66949A1B"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6DE8FCE2"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5D93557F" w14:textId="77777777" w:rsidTr="00D73E98">
        <w:trPr>
          <w:cantSplit/>
          <w:trHeight w:val="20"/>
        </w:trPr>
        <w:tc>
          <w:tcPr>
            <w:tcW w:w="680" w:type="dxa"/>
          </w:tcPr>
          <w:p w14:paraId="4268FFF2" w14:textId="77777777" w:rsidR="00024F9E" w:rsidRPr="00024F9E" w:rsidRDefault="00024F9E" w:rsidP="00024F9E">
            <w:pPr>
              <w:jc w:val="center"/>
              <w:rPr>
                <w:b/>
                <w:lang w:val="it-IT"/>
              </w:rPr>
            </w:pPr>
          </w:p>
        </w:tc>
        <w:tc>
          <w:tcPr>
            <w:tcW w:w="851" w:type="dxa"/>
            <w:tcMar>
              <w:left w:w="108" w:type="dxa"/>
              <w:right w:w="0" w:type="dxa"/>
            </w:tcMar>
          </w:tcPr>
          <w:p w14:paraId="512FB67D" w14:textId="77777777" w:rsidR="00024F9E" w:rsidRPr="00024F9E" w:rsidRDefault="00024F9E" w:rsidP="00024F9E">
            <w:pPr>
              <w:keepNext/>
              <w:spacing w:before="40" w:line="240" w:lineRule="auto"/>
              <w:ind w:right="28"/>
              <w:jc w:val="left"/>
              <w:rPr>
                <w:sz w:val="13"/>
                <w:szCs w:val="13"/>
                <w:lang w:val="it-IT"/>
              </w:rPr>
            </w:pPr>
          </w:p>
        </w:tc>
        <w:tc>
          <w:tcPr>
            <w:tcW w:w="7060" w:type="dxa"/>
            <w:tcMar>
              <w:left w:w="108" w:type="dxa"/>
            </w:tcMar>
          </w:tcPr>
          <w:p w14:paraId="2E78AF81" w14:textId="77777777" w:rsidR="00024F9E" w:rsidRPr="00024F9E" w:rsidRDefault="00024F9E" w:rsidP="00024F9E">
            <w:pPr>
              <w:overflowPunct/>
              <w:autoSpaceDE/>
              <w:autoSpaceDN/>
              <w:adjustRightInd/>
              <w:spacing w:line="230" w:lineRule="exact"/>
              <w:ind w:left="318"/>
              <w:textAlignment w:val="auto"/>
              <w:rPr>
                <w:lang w:val="it-IT"/>
              </w:rPr>
            </w:pPr>
            <w:r w:rsidRPr="00024F9E">
              <w:rPr>
                <w:lang w:val="it-IT"/>
              </w:rPr>
              <w:t>5) acconti?</w:t>
            </w:r>
          </w:p>
        </w:tc>
        <w:tc>
          <w:tcPr>
            <w:tcW w:w="586" w:type="dxa"/>
            <w:tcMar>
              <w:left w:w="85" w:type="dxa"/>
              <w:right w:w="85" w:type="dxa"/>
            </w:tcMar>
            <w:vAlign w:val="center"/>
          </w:tcPr>
          <w:p w14:paraId="66F1B663"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61EEDB9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236B11B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26E0F11C" w14:textId="77777777" w:rsidTr="00D73E98">
        <w:trPr>
          <w:cantSplit/>
          <w:trHeight w:val="20"/>
        </w:trPr>
        <w:tc>
          <w:tcPr>
            <w:tcW w:w="680" w:type="dxa"/>
          </w:tcPr>
          <w:p w14:paraId="7843D5EE" w14:textId="77777777" w:rsidR="00024F9E" w:rsidRPr="00024F9E" w:rsidRDefault="00024F9E" w:rsidP="00024F9E">
            <w:pPr>
              <w:jc w:val="center"/>
              <w:rPr>
                <w:b/>
                <w:lang w:val="it-IT"/>
              </w:rPr>
            </w:pPr>
            <w:r w:rsidRPr="00024F9E">
              <w:rPr>
                <w:b/>
                <w:lang w:val="it-IT"/>
              </w:rPr>
              <w:t>2)</w:t>
            </w:r>
          </w:p>
        </w:tc>
        <w:tc>
          <w:tcPr>
            <w:tcW w:w="851" w:type="dxa"/>
            <w:tcMar>
              <w:left w:w="108" w:type="dxa"/>
              <w:right w:w="0" w:type="dxa"/>
            </w:tcMar>
          </w:tcPr>
          <w:p w14:paraId="5D7301C5"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13.13</w:t>
            </w:r>
          </w:p>
        </w:tc>
        <w:tc>
          <w:tcPr>
            <w:tcW w:w="7060" w:type="dxa"/>
            <w:tcMar>
              <w:left w:w="108" w:type="dxa"/>
            </w:tcMar>
          </w:tcPr>
          <w:p w14:paraId="2017DB94" w14:textId="7620DE8F" w:rsidR="00024F9E" w:rsidRPr="00024F9E" w:rsidRDefault="00024F9E" w:rsidP="00AA71C5">
            <w:pPr>
              <w:spacing w:line="240" w:lineRule="exact"/>
              <w:rPr>
                <w:lang w:val="it-IT"/>
              </w:rPr>
            </w:pPr>
            <w:r w:rsidRPr="00024F9E">
              <w:rPr>
                <w:lang w:val="it-IT"/>
              </w:rPr>
              <w:t xml:space="preserve">Le svalutazioni dei beni inclusi nelle rimanenze di magazzino sono state rilevate a rettifica diretta </w:t>
            </w:r>
            <w:r w:rsidR="002130A3" w:rsidRPr="00024F9E">
              <w:rPr>
                <w:lang w:val="it-IT"/>
              </w:rPr>
              <w:t>dei relativi</w:t>
            </w:r>
            <w:r w:rsidRPr="00024F9E">
              <w:rPr>
                <w:lang w:val="it-IT"/>
              </w:rPr>
              <w:t xml:space="preserve"> valori iscritti nell’attivo?</w:t>
            </w:r>
          </w:p>
        </w:tc>
        <w:tc>
          <w:tcPr>
            <w:tcW w:w="586" w:type="dxa"/>
            <w:tcMar>
              <w:left w:w="85" w:type="dxa"/>
              <w:right w:w="85" w:type="dxa"/>
            </w:tcMar>
            <w:vAlign w:val="center"/>
          </w:tcPr>
          <w:p w14:paraId="4E4F7DA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5A94550B"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078F7DF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427A6A5E" w14:textId="77777777" w:rsidTr="00D73E98">
        <w:trPr>
          <w:cantSplit/>
          <w:trHeight w:val="20"/>
        </w:trPr>
        <w:tc>
          <w:tcPr>
            <w:tcW w:w="680" w:type="dxa"/>
          </w:tcPr>
          <w:p w14:paraId="1E8E7A5E" w14:textId="77777777" w:rsidR="00024F9E" w:rsidRPr="00024F9E" w:rsidRDefault="00024F9E" w:rsidP="00024F9E">
            <w:pPr>
              <w:jc w:val="center"/>
              <w:rPr>
                <w:b/>
                <w:lang w:val="it-IT"/>
              </w:rPr>
            </w:pPr>
            <w:r w:rsidRPr="00024F9E">
              <w:rPr>
                <w:b/>
                <w:lang w:val="it-IT"/>
              </w:rPr>
              <w:t>3)</w:t>
            </w:r>
          </w:p>
        </w:tc>
        <w:tc>
          <w:tcPr>
            <w:tcW w:w="851" w:type="dxa"/>
            <w:tcMar>
              <w:left w:w="108" w:type="dxa"/>
              <w:right w:w="0" w:type="dxa"/>
            </w:tcMar>
          </w:tcPr>
          <w:p w14:paraId="5AF92EA8"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13.13</w:t>
            </w:r>
          </w:p>
        </w:tc>
        <w:tc>
          <w:tcPr>
            <w:tcW w:w="7060" w:type="dxa"/>
            <w:tcMar>
              <w:left w:w="108" w:type="dxa"/>
            </w:tcMar>
          </w:tcPr>
          <w:p w14:paraId="247FB9F3" w14:textId="77777777" w:rsidR="00024F9E" w:rsidRPr="00024F9E" w:rsidRDefault="00024F9E" w:rsidP="00AA71C5">
            <w:pPr>
              <w:spacing w:line="240" w:lineRule="exact"/>
              <w:rPr>
                <w:lang w:val="it-IT"/>
              </w:rPr>
            </w:pPr>
            <w:r w:rsidRPr="00024F9E">
              <w:rPr>
                <w:lang w:val="it-IT"/>
              </w:rPr>
              <w:t>Eventuali ripristini di valore hanno determinato un incremento delle rimanenze di magazzino, nei limiti del costo originariamente sostenuto?</w:t>
            </w:r>
          </w:p>
        </w:tc>
        <w:tc>
          <w:tcPr>
            <w:tcW w:w="586" w:type="dxa"/>
            <w:tcMar>
              <w:left w:w="85" w:type="dxa"/>
              <w:right w:w="85" w:type="dxa"/>
            </w:tcMar>
            <w:vAlign w:val="center"/>
          </w:tcPr>
          <w:p w14:paraId="530D6DBA"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4537593A"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7766EC0B"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36431BBA" w14:textId="77777777" w:rsidTr="00D73E98">
        <w:trPr>
          <w:cantSplit/>
          <w:trHeight w:val="20"/>
        </w:trPr>
        <w:tc>
          <w:tcPr>
            <w:tcW w:w="680" w:type="dxa"/>
          </w:tcPr>
          <w:p w14:paraId="6D4F621A" w14:textId="77777777" w:rsidR="00024F9E" w:rsidRPr="00024F9E" w:rsidRDefault="00024F9E" w:rsidP="00024F9E">
            <w:pPr>
              <w:jc w:val="center"/>
              <w:rPr>
                <w:b/>
                <w:lang w:val="it-IT"/>
              </w:rPr>
            </w:pPr>
            <w:r w:rsidRPr="00024F9E">
              <w:rPr>
                <w:b/>
                <w:lang w:val="it-IT"/>
              </w:rPr>
              <w:t>4)</w:t>
            </w:r>
          </w:p>
        </w:tc>
        <w:tc>
          <w:tcPr>
            <w:tcW w:w="851" w:type="dxa"/>
            <w:tcMar>
              <w:left w:w="108" w:type="dxa"/>
              <w:right w:w="0" w:type="dxa"/>
            </w:tcMar>
          </w:tcPr>
          <w:p w14:paraId="19736400" w14:textId="77777777" w:rsidR="00024F9E" w:rsidRPr="00024F9E" w:rsidRDefault="00024F9E" w:rsidP="00024F9E">
            <w:pPr>
              <w:keepNext/>
              <w:spacing w:before="40" w:line="240" w:lineRule="auto"/>
              <w:ind w:right="28"/>
              <w:jc w:val="left"/>
              <w:rPr>
                <w:sz w:val="13"/>
                <w:szCs w:val="13"/>
                <w:lang w:val="it-IT"/>
              </w:rPr>
            </w:pPr>
            <w:r w:rsidRPr="00024F9E">
              <w:rPr>
                <w:sz w:val="13"/>
                <w:szCs w:val="13"/>
                <w:lang w:val="it-IT"/>
              </w:rPr>
              <w:t>OIC 13.14</w:t>
            </w:r>
          </w:p>
        </w:tc>
        <w:tc>
          <w:tcPr>
            <w:tcW w:w="7060" w:type="dxa"/>
            <w:tcMar>
              <w:left w:w="108" w:type="dxa"/>
            </w:tcMar>
          </w:tcPr>
          <w:p w14:paraId="7AD024D8" w14:textId="66071772" w:rsidR="00024F9E" w:rsidRPr="00024F9E" w:rsidRDefault="00024F9E" w:rsidP="00AA71C5">
            <w:pPr>
              <w:spacing w:line="240" w:lineRule="exact"/>
              <w:rPr>
                <w:lang w:val="it-IT"/>
              </w:rPr>
            </w:pPr>
            <w:r w:rsidRPr="00024F9E">
              <w:rPr>
                <w:lang w:val="it-IT"/>
              </w:rPr>
              <w:t>I contributi in conto esercizio ricevuti per l’acquisto di beni inclusi nelle rimanenze sono stati rilevati nella voce A5 “altri ricavi e proventi”, in linea con quanto espressamente previsto dall’articolo</w:t>
            </w:r>
            <w:r w:rsidR="00E96095">
              <w:rPr>
                <w:lang w:val="it-IT"/>
              </w:rPr>
              <w:t xml:space="preserve"> </w:t>
            </w:r>
            <w:r w:rsidRPr="00024F9E">
              <w:rPr>
                <w:lang w:val="it-IT"/>
              </w:rPr>
              <w:t>2425 codice civile?</w:t>
            </w:r>
          </w:p>
        </w:tc>
        <w:tc>
          <w:tcPr>
            <w:tcW w:w="586" w:type="dxa"/>
            <w:tcMar>
              <w:left w:w="85" w:type="dxa"/>
              <w:right w:w="85" w:type="dxa"/>
            </w:tcMar>
            <w:vAlign w:val="center"/>
          </w:tcPr>
          <w:p w14:paraId="1E22724C"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2A87A2F4" w14:textId="77777777" w:rsidR="00024F9E" w:rsidRPr="00024F9E" w:rsidRDefault="00024F9E" w:rsidP="00024F9E">
            <w:pPr>
              <w:keepNext/>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30834036" w14:textId="77777777" w:rsidR="00024F9E" w:rsidRPr="00024F9E" w:rsidRDefault="00024F9E" w:rsidP="00024F9E">
            <w:pPr>
              <w:keepNext/>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7974734D" w14:textId="77777777" w:rsidTr="00D73E98">
        <w:trPr>
          <w:cantSplit/>
          <w:trHeight w:val="20"/>
        </w:trPr>
        <w:tc>
          <w:tcPr>
            <w:tcW w:w="680" w:type="dxa"/>
          </w:tcPr>
          <w:p w14:paraId="478B8CAE" w14:textId="77777777" w:rsidR="00024F9E" w:rsidRPr="00024F9E" w:rsidRDefault="00024F9E" w:rsidP="00024F9E">
            <w:pPr>
              <w:jc w:val="center"/>
              <w:rPr>
                <w:b/>
                <w:lang w:val="it-IT"/>
              </w:rPr>
            </w:pPr>
            <w:r w:rsidRPr="00024F9E">
              <w:rPr>
                <w:b/>
                <w:lang w:val="it-IT"/>
              </w:rPr>
              <w:t>5)</w:t>
            </w:r>
          </w:p>
        </w:tc>
        <w:tc>
          <w:tcPr>
            <w:tcW w:w="851" w:type="dxa"/>
            <w:tcMar>
              <w:left w:w="108" w:type="dxa"/>
              <w:right w:w="0" w:type="dxa"/>
            </w:tcMar>
          </w:tcPr>
          <w:p w14:paraId="4FA0CE72" w14:textId="77777777" w:rsidR="00024F9E" w:rsidRPr="00024F9E" w:rsidRDefault="00024F9E" w:rsidP="00024F9E">
            <w:pPr>
              <w:keepNext/>
              <w:spacing w:before="40" w:line="240" w:lineRule="auto"/>
              <w:ind w:right="28"/>
              <w:jc w:val="left"/>
              <w:rPr>
                <w:sz w:val="13"/>
                <w:szCs w:val="13"/>
                <w:lang w:val="it-IT"/>
              </w:rPr>
            </w:pPr>
            <w:r w:rsidRPr="00024F9E">
              <w:rPr>
                <w:sz w:val="13"/>
                <w:szCs w:val="13"/>
                <w:lang w:val="it-IT"/>
              </w:rPr>
              <w:t>OIC 13.14</w:t>
            </w:r>
          </w:p>
        </w:tc>
        <w:tc>
          <w:tcPr>
            <w:tcW w:w="7060" w:type="dxa"/>
            <w:tcMar>
              <w:left w:w="108" w:type="dxa"/>
            </w:tcMar>
          </w:tcPr>
          <w:p w14:paraId="671CC015" w14:textId="77777777" w:rsidR="00024F9E" w:rsidRPr="00024F9E" w:rsidRDefault="00024F9E" w:rsidP="00024F9E">
            <w:pPr>
              <w:spacing w:line="230" w:lineRule="exact"/>
              <w:rPr>
                <w:lang w:val="it-IT"/>
              </w:rPr>
            </w:pPr>
            <w:r w:rsidRPr="00024F9E">
              <w:rPr>
                <w:lang w:val="it-IT"/>
              </w:rPr>
              <w:t>La voce “acconti” comprende le somme corrisposte ai fornitori prima della consegna dei relativi beni?</w:t>
            </w:r>
          </w:p>
        </w:tc>
        <w:tc>
          <w:tcPr>
            <w:tcW w:w="586" w:type="dxa"/>
            <w:tcMar>
              <w:left w:w="85" w:type="dxa"/>
              <w:right w:w="85" w:type="dxa"/>
            </w:tcMar>
            <w:vAlign w:val="center"/>
          </w:tcPr>
          <w:p w14:paraId="5501C935"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4090DF74" w14:textId="77777777" w:rsidR="00024F9E" w:rsidRPr="00024F9E" w:rsidRDefault="00024F9E" w:rsidP="00024F9E">
            <w:pPr>
              <w:keepNext/>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10D93FE2" w14:textId="77777777" w:rsidR="00024F9E" w:rsidRPr="00024F9E" w:rsidRDefault="00024F9E" w:rsidP="00024F9E">
            <w:pPr>
              <w:keepNext/>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6A2E64" w14:paraId="79199AA6" w14:textId="77777777" w:rsidTr="00D73E98">
        <w:trPr>
          <w:cantSplit/>
          <w:trHeight w:val="20"/>
        </w:trPr>
        <w:tc>
          <w:tcPr>
            <w:tcW w:w="680" w:type="dxa"/>
          </w:tcPr>
          <w:p w14:paraId="037845A4" w14:textId="77777777" w:rsidR="00024F9E" w:rsidRPr="00024F9E" w:rsidRDefault="00024F9E" w:rsidP="00024F9E">
            <w:pPr>
              <w:jc w:val="center"/>
              <w:rPr>
                <w:b/>
                <w:lang w:val="it-IT"/>
              </w:rPr>
            </w:pPr>
          </w:p>
        </w:tc>
        <w:tc>
          <w:tcPr>
            <w:tcW w:w="851" w:type="dxa"/>
            <w:tcMar>
              <w:left w:w="108" w:type="dxa"/>
              <w:right w:w="0" w:type="dxa"/>
            </w:tcMar>
          </w:tcPr>
          <w:p w14:paraId="38145103" w14:textId="77777777" w:rsidR="00024F9E" w:rsidRPr="00024F9E" w:rsidRDefault="00024F9E" w:rsidP="00024F9E">
            <w:pPr>
              <w:keepNext/>
              <w:spacing w:before="40" w:line="240" w:lineRule="auto"/>
              <w:ind w:right="28"/>
              <w:jc w:val="left"/>
              <w:rPr>
                <w:sz w:val="13"/>
                <w:szCs w:val="13"/>
                <w:lang w:val="it-IT"/>
              </w:rPr>
            </w:pPr>
          </w:p>
        </w:tc>
        <w:tc>
          <w:tcPr>
            <w:tcW w:w="7060" w:type="dxa"/>
            <w:tcMar>
              <w:left w:w="108" w:type="dxa"/>
            </w:tcMar>
          </w:tcPr>
          <w:p w14:paraId="7E74AEE9" w14:textId="77777777" w:rsidR="00024F9E" w:rsidRPr="00024F9E" w:rsidRDefault="00024F9E" w:rsidP="00024F9E">
            <w:pPr>
              <w:keepNext/>
              <w:overflowPunct/>
              <w:autoSpaceDE/>
              <w:autoSpaceDN/>
              <w:adjustRightInd/>
              <w:spacing w:line="240" w:lineRule="exact"/>
              <w:textAlignment w:val="auto"/>
              <w:outlineLvl w:val="1"/>
              <w:rPr>
                <w:b/>
                <w:lang w:val="it-IT"/>
              </w:rPr>
            </w:pPr>
            <w:r w:rsidRPr="00024F9E">
              <w:rPr>
                <w:b/>
                <w:i/>
                <w:lang w:val="it-IT"/>
              </w:rPr>
              <w:t>Componenti economiche relative alle rimanenze</w:t>
            </w:r>
          </w:p>
        </w:tc>
        <w:tc>
          <w:tcPr>
            <w:tcW w:w="586" w:type="dxa"/>
            <w:tcMar>
              <w:left w:w="85" w:type="dxa"/>
              <w:right w:w="85" w:type="dxa"/>
            </w:tcMar>
            <w:vAlign w:val="bottom"/>
          </w:tcPr>
          <w:p w14:paraId="5D672424" w14:textId="77777777" w:rsidR="00024F9E" w:rsidRPr="00024F9E" w:rsidRDefault="00024F9E" w:rsidP="00024F9E">
            <w:pPr>
              <w:keepNext/>
              <w:rPr>
                <w:lang w:val="it-IT"/>
              </w:rPr>
            </w:pPr>
          </w:p>
        </w:tc>
        <w:tc>
          <w:tcPr>
            <w:tcW w:w="573" w:type="dxa"/>
            <w:tcMar>
              <w:left w:w="108" w:type="dxa"/>
            </w:tcMar>
            <w:vAlign w:val="bottom"/>
          </w:tcPr>
          <w:p w14:paraId="58E270E3" w14:textId="77777777" w:rsidR="00024F9E" w:rsidRPr="00024F9E" w:rsidRDefault="00024F9E" w:rsidP="00024F9E">
            <w:pPr>
              <w:keepNext/>
              <w:rPr>
                <w:lang w:val="it-IT"/>
              </w:rPr>
            </w:pPr>
          </w:p>
        </w:tc>
        <w:tc>
          <w:tcPr>
            <w:tcW w:w="570" w:type="dxa"/>
            <w:tcMar>
              <w:left w:w="108" w:type="dxa"/>
            </w:tcMar>
            <w:vAlign w:val="bottom"/>
          </w:tcPr>
          <w:p w14:paraId="02119F51" w14:textId="77777777" w:rsidR="00024F9E" w:rsidRPr="00024F9E" w:rsidRDefault="00024F9E" w:rsidP="00024F9E">
            <w:pPr>
              <w:keepNext/>
              <w:rPr>
                <w:lang w:val="it-IT"/>
              </w:rPr>
            </w:pPr>
          </w:p>
        </w:tc>
      </w:tr>
      <w:tr w:rsidR="00024F9E" w:rsidRPr="006A2E64" w14:paraId="41284EFE" w14:textId="77777777" w:rsidTr="00002D53">
        <w:trPr>
          <w:cantSplit/>
          <w:trHeight w:val="20"/>
        </w:trPr>
        <w:tc>
          <w:tcPr>
            <w:tcW w:w="680" w:type="dxa"/>
          </w:tcPr>
          <w:p w14:paraId="664EC34C" w14:textId="77777777" w:rsidR="00024F9E" w:rsidRPr="00024F9E" w:rsidRDefault="00024F9E" w:rsidP="00024F9E">
            <w:pPr>
              <w:jc w:val="center"/>
              <w:rPr>
                <w:b/>
                <w:lang w:val="it-IT"/>
              </w:rPr>
            </w:pPr>
            <w:r w:rsidRPr="00024F9E">
              <w:rPr>
                <w:b/>
                <w:lang w:val="it-IT"/>
              </w:rPr>
              <w:t>6)</w:t>
            </w:r>
          </w:p>
        </w:tc>
        <w:tc>
          <w:tcPr>
            <w:tcW w:w="851" w:type="dxa"/>
            <w:tcMar>
              <w:left w:w="108" w:type="dxa"/>
              <w:right w:w="0" w:type="dxa"/>
            </w:tcMar>
          </w:tcPr>
          <w:p w14:paraId="76A7283A"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Art. 2425 CC</w:t>
            </w:r>
          </w:p>
          <w:p w14:paraId="05BF2F50" w14:textId="77777777" w:rsidR="00024F9E" w:rsidRPr="00024F9E" w:rsidRDefault="00024F9E" w:rsidP="00024F9E">
            <w:pPr>
              <w:keepNext/>
              <w:spacing w:before="40" w:line="240" w:lineRule="auto"/>
              <w:ind w:right="28"/>
              <w:jc w:val="left"/>
              <w:rPr>
                <w:sz w:val="13"/>
                <w:szCs w:val="13"/>
                <w:lang w:val="it-IT"/>
              </w:rPr>
            </w:pPr>
            <w:r w:rsidRPr="00024F9E">
              <w:rPr>
                <w:sz w:val="13"/>
                <w:szCs w:val="13"/>
                <w:lang w:val="it-IT"/>
              </w:rPr>
              <w:t>OIC 13.12</w:t>
            </w:r>
          </w:p>
        </w:tc>
        <w:tc>
          <w:tcPr>
            <w:tcW w:w="7060" w:type="dxa"/>
            <w:shd w:val="clear" w:color="auto" w:fill="FFFFFF" w:themeFill="background1"/>
            <w:tcMar>
              <w:left w:w="108" w:type="dxa"/>
            </w:tcMar>
            <w:vAlign w:val="center"/>
          </w:tcPr>
          <w:p w14:paraId="1286B574" w14:textId="77777777" w:rsidR="00024F9E" w:rsidRPr="00024F9E" w:rsidRDefault="00024F9E" w:rsidP="00024F9E">
            <w:pPr>
              <w:spacing w:line="230" w:lineRule="exact"/>
              <w:rPr>
                <w:lang w:val="it-IT"/>
              </w:rPr>
            </w:pPr>
            <w:r w:rsidRPr="00024F9E">
              <w:rPr>
                <w:lang w:val="it-IT"/>
              </w:rPr>
              <w:t>Le componenti originate dalle rimanenze sono classificate nelle seguenti voci:</w:t>
            </w:r>
          </w:p>
        </w:tc>
        <w:tc>
          <w:tcPr>
            <w:tcW w:w="586" w:type="dxa"/>
            <w:tcMar>
              <w:left w:w="85" w:type="dxa"/>
              <w:right w:w="85" w:type="dxa"/>
            </w:tcMar>
            <w:vAlign w:val="bottom"/>
          </w:tcPr>
          <w:p w14:paraId="54EBEF1E" w14:textId="77777777" w:rsidR="00024F9E" w:rsidRPr="00024F9E" w:rsidRDefault="00024F9E" w:rsidP="00024F9E">
            <w:pPr>
              <w:keepNext/>
              <w:rPr>
                <w:lang w:val="it-IT"/>
              </w:rPr>
            </w:pPr>
          </w:p>
        </w:tc>
        <w:tc>
          <w:tcPr>
            <w:tcW w:w="573" w:type="dxa"/>
            <w:tcMar>
              <w:left w:w="108" w:type="dxa"/>
            </w:tcMar>
            <w:vAlign w:val="bottom"/>
          </w:tcPr>
          <w:p w14:paraId="7A4132C7" w14:textId="77777777" w:rsidR="00024F9E" w:rsidRPr="00024F9E" w:rsidRDefault="00024F9E" w:rsidP="00024F9E">
            <w:pPr>
              <w:keepNext/>
              <w:rPr>
                <w:lang w:val="it-IT"/>
              </w:rPr>
            </w:pPr>
          </w:p>
        </w:tc>
        <w:tc>
          <w:tcPr>
            <w:tcW w:w="570" w:type="dxa"/>
            <w:tcMar>
              <w:left w:w="108" w:type="dxa"/>
            </w:tcMar>
            <w:vAlign w:val="bottom"/>
          </w:tcPr>
          <w:p w14:paraId="3245F72D" w14:textId="77777777" w:rsidR="00024F9E" w:rsidRPr="00024F9E" w:rsidRDefault="00024F9E" w:rsidP="00024F9E">
            <w:pPr>
              <w:keepNext/>
              <w:rPr>
                <w:lang w:val="it-IT"/>
              </w:rPr>
            </w:pPr>
          </w:p>
        </w:tc>
      </w:tr>
      <w:tr w:rsidR="00024F9E" w:rsidRPr="00024F9E" w14:paraId="007CFCA7" w14:textId="77777777" w:rsidTr="00D73E98">
        <w:trPr>
          <w:cantSplit/>
          <w:trHeight w:val="20"/>
        </w:trPr>
        <w:tc>
          <w:tcPr>
            <w:tcW w:w="680" w:type="dxa"/>
          </w:tcPr>
          <w:p w14:paraId="426B315A" w14:textId="77777777" w:rsidR="00024F9E" w:rsidRPr="00024F9E" w:rsidRDefault="00024F9E" w:rsidP="00024F9E">
            <w:pPr>
              <w:jc w:val="center"/>
              <w:rPr>
                <w:lang w:val="it-IT"/>
              </w:rPr>
            </w:pPr>
          </w:p>
        </w:tc>
        <w:tc>
          <w:tcPr>
            <w:tcW w:w="851" w:type="dxa"/>
            <w:tcMar>
              <w:left w:w="108" w:type="dxa"/>
              <w:right w:w="0" w:type="dxa"/>
            </w:tcMar>
          </w:tcPr>
          <w:p w14:paraId="255123B0" w14:textId="77777777" w:rsidR="00024F9E" w:rsidRPr="00024F9E" w:rsidRDefault="00024F9E" w:rsidP="00024F9E">
            <w:pPr>
              <w:keepNext/>
              <w:spacing w:before="40" w:line="240" w:lineRule="auto"/>
              <w:ind w:right="28"/>
              <w:jc w:val="left"/>
              <w:rPr>
                <w:sz w:val="13"/>
                <w:szCs w:val="13"/>
                <w:lang w:val="it-IT"/>
              </w:rPr>
            </w:pPr>
          </w:p>
        </w:tc>
        <w:tc>
          <w:tcPr>
            <w:tcW w:w="7060" w:type="dxa"/>
            <w:tcMar>
              <w:left w:w="108" w:type="dxa"/>
            </w:tcMar>
          </w:tcPr>
          <w:p w14:paraId="34D2D02F" w14:textId="77777777" w:rsidR="00024F9E" w:rsidRPr="00024F9E" w:rsidRDefault="00024F9E" w:rsidP="00024F9E">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024F9E">
              <w:rPr>
                <w:lang w:val="it-IT"/>
              </w:rPr>
              <w:t>gli acquisti di materie prime, sussidiarie, di consumo e merci sono rilevati tra i co</w:t>
            </w:r>
            <w:r w:rsidR="001730B9">
              <w:rPr>
                <w:lang w:val="it-IT"/>
              </w:rPr>
              <w:t>sti di produzione, alla voce B6;</w:t>
            </w:r>
          </w:p>
        </w:tc>
        <w:tc>
          <w:tcPr>
            <w:tcW w:w="586" w:type="dxa"/>
            <w:tcMar>
              <w:left w:w="85" w:type="dxa"/>
              <w:right w:w="85" w:type="dxa"/>
            </w:tcMar>
            <w:vAlign w:val="center"/>
          </w:tcPr>
          <w:p w14:paraId="16896C39"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310995AF"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57C01F48"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67112972" w14:textId="77777777" w:rsidTr="00D73E98">
        <w:trPr>
          <w:cantSplit/>
          <w:trHeight w:val="20"/>
        </w:trPr>
        <w:tc>
          <w:tcPr>
            <w:tcW w:w="680" w:type="dxa"/>
          </w:tcPr>
          <w:p w14:paraId="55F550EF" w14:textId="77777777" w:rsidR="00024F9E" w:rsidRPr="00024F9E" w:rsidRDefault="00024F9E" w:rsidP="00024F9E">
            <w:pPr>
              <w:jc w:val="center"/>
              <w:rPr>
                <w:lang w:val="it-IT"/>
              </w:rPr>
            </w:pPr>
          </w:p>
        </w:tc>
        <w:tc>
          <w:tcPr>
            <w:tcW w:w="851" w:type="dxa"/>
            <w:tcMar>
              <w:left w:w="108" w:type="dxa"/>
              <w:right w:w="0" w:type="dxa"/>
            </w:tcMar>
          </w:tcPr>
          <w:p w14:paraId="3F2EB87E" w14:textId="77777777" w:rsidR="00024F9E" w:rsidRPr="00024F9E" w:rsidRDefault="00024F9E" w:rsidP="00024F9E">
            <w:pPr>
              <w:keepNext/>
              <w:spacing w:before="40" w:line="240" w:lineRule="auto"/>
              <w:ind w:right="28"/>
              <w:jc w:val="left"/>
              <w:rPr>
                <w:sz w:val="13"/>
                <w:szCs w:val="13"/>
                <w:lang w:val="it-IT"/>
              </w:rPr>
            </w:pPr>
          </w:p>
        </w:tc>
        <w:tc>
          <w:tcPr>
            <w:tcW w:w="7060" w:type="dxa"/>
            <w:tcMar>
              <w:left w:w="108" w:type="dxa"/>
            </w:tcMar>
          </w:tcPr>
          <w:p w14:paraId="7E688CA4" w14:textId="77777777" w:rsidR="00024F9E" w:rsidRPr="00024F9E" w:rsidRDefault="00024F9E" w:rsidP="00024F9E">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024F9E">
              <w:rPr>
                <w:lang w:val="it-IT"/>
              </w:rPr>
              <w:t xml:space="preserve">le variazioni delle rimanenze di prodotti in corso di lavorazione, semilavorati e finiti sono comprese nel valore </w:t>
            </w:r>
            <w:r w:rsidR="001730B9">
              <w:rPr>
                <w:lang w:val="it-IT"/>
              </w:rPr>
              <w:t>della produzione, nella voce A2;</w:t>
            </w:r>
          </w:p>
        </w:tc>
        <w:tc>
          <w:tcPr>
            <w:tcW w:w="586" w:type="dxa"/>
            <w:tcMar>
              <w:left w:w="85" w:type="dxa"/>
              <w:right w:w="85" w:type="dxa"/>
            </w:tcMar>
            <w:vAlign w:val="center"/>
          </w:tcPr>
          <w:p w14:paraId="0BE86BBD"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6E79E462"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553B82AE"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05216BE8" w14:textId="77777777" w:rsidTr="00D73E98">
        <w:trPr>
          <w:cantSplit/>
          <w:trHeight w:val="20"/>
        </w:trPr>
        <w:tc>
          <w:tcPr>
            <w:tcW w:w="680" w:type="dxa"/>
          </w:tcPr>
          <w:p w14:paraId="186FEB42" w14:textId="77777777" w:rsidR="00024F9E" w:rsidRPr="00024F9E" w:rsidRDefault="00024F9E" w:rsidP="00024F9E">
            <w:pPr>
              <w:jc w:val="center"/>
              <w:rPr>
                <w:lang w:val="it-IT"/>
              </w:rPr>
            </w:pPr>
          </w:p>
        </w:tc>
        <w:tc>
          <w:tcPr>
            <w:tcW w:w="851" w:type="dxa"/>
            <w:tcMar>
              <w:left w:w="108" w:type="dxa"/>
              <w:right w:w="0" w:type="dxa"/>
            </w:tcMar>
          </w:tcPr>
          <w:p w14:paraId="18A10B96" w14:textId="77777777" w:rsidR="00024F9E" w:rsidRPr="00024F9E" w:rsidRDefault="00024F9E" w:rsidP="00024F9E">
            <w:pPr>
              <w:keepNext/>
              <w:spacing w:before="40" w:line="240" w:lineRule="auto"/>
              <w:ind w:right="28"/>
              <w:jc w:val="left"/>
              <w:rPr>
                <w:sz w:val="13"/>
                <w:szCs w:val="13"/>
                <w:lang w:val="it-IT"/>
              </w:rPr>
            </w:pPr>
          </w:p>
        </w:tc>
        <w:tc>
          <w:tcPr>
            <w:tcW w:w="7060" w:type="dxa"/>
            <w:tcMar>
              <w:left w:w="108" w:type="dxa"/>
            </w:tcMar>
          </w:tcPr>
          <w:p w14:paraId="75462D57" w14:textId="77777777" w:rsidR="00024F9E" w:rsidRPr="00024F9E" w:rsidRDefault="00024F9E" w:rsidP="00024F9E">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024F9E">
              <w:rPr>
                <w:lang w:val="it-IT"/>
              </w:rPr>
              <w:t>le variazioni delle rimanenze di materie prime, sussidiarie e di consumo e merci sono comprese nei costi della produzione, nella voce B11?</w:t>
            </w:r>
          </w:p>
        </w:tc>
        <w:tc>
          <w:tcPr>
            <w:tcW w:w="586" w:type="dxa"/>
            <w:tcMar>
              <w:left w:w="85" w:type="dxa"/>
              <w:right w:w="85" w:type="dxa"/>
            </w:tcMar>
            <w:vAlign w:val="center"/>
          </w:tcPr>
          <w:p w14:paraId="2046571F"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4589051F"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34964D54"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6A2E64" w14:paraId="5466B5A0" w14:textId="77777777" w:rsidTr="00D73E98">
        <w:trPr>
          <w:cantSplit/>
          <w:trHeight w:val="20"/>
        </w:trPr>
        <w:tc>
          <w:tcPr>
            <w:tcW w:w="680" w:type="dxa"/>
          </w:tcPr>
          <w:p w14:paraId="6E355555" w14:textId="77777777" w:rsidR="00024F9E" w:rsidRPr="00024F9E" w:rsidRDefault="00024F9E" w:rsidP="00024F9E">
            <w:pPr>
              <w:jc w:val="center"/>
              <w:rPr>
                <w:lang w:val="it-IT"/>
              </w:rPr>
            </w:pPr>
          </w:p>
        </w:tc>
        <w:tc>
          <w:tcPr>
            <w:tcW w:w="851" w:type="dxa"/>
            <w:tcMar>
              <w:left w:w="108" w:type="dxa"/>
              <w:right w:w="0" w:type="dxa"/>
            </w:tcMar>
          </w:tcPr>
          <w:p w14:paraId="0F17849C" w14:textId="77777777" w:rsidR="00024F9E" w:rsidRPr="00024F9E" w:rsidRDefault="00024F9E" w:rsidP="00024F9E">
            <w:pPr>
              <w:keepNext/>
              <w:spacing w:before="40" w:line="240" w:lineRule="auto"/>
              <w:ind w:right="28"/>
              <w:jc w:val="left"/>
              <w:rPr>
                <w:sz w:val="13"/>
                <w:szCs w:val="13"/>
                <w:lang w:val="it-IT"/>
              </w:rPr>
            </w:pPr>
            <w:r w:rsidRPr="00024F9E">
              <w:rPr>
                <w:sz w:val="13"/>
                <w:szCs w:val="13"/>
                <w:lang w:val="it-IT"/>
              </w:rPr>
              <w:t>OIC 13.13</w:t>
            </w:r>
          </w:p>
        </w:tc>
        <w:tc>
          <w:tcPr>
            <w:tcW w:w="7060" w:type="dxa"/>
            <w:tcMar>
              <w:left w:w="108" w:type="dxa"/>
            </w:tcMar>
          </w:tcPr>
          <w:p w14:paraId="14470959"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Le componenti negative o positive di conto economico derivanti da svalutazioni e ripristini si riflettono, a seconda della natura della rimanenza cui si riferiscono, nelle voci A2 “variazioni delle rimanenze di prodotti in corso di lavorazione, semilavorati e finiti” e B11 “variazioni delle rimanenze di materie prime, sussidiarie e di consumo e merci”.</w:t>
            </w:r>
          </w:p>
        </w:tc>
        <w:tc>
          <w:tcPr>
            <w:tcW w:w="586" w:type="dxa"/>
            <w:tcMar>
              <w:left w:w="85" w:type="dxa"/>
              <w:right w:w="85" w:type="dxa"/>
            </w:tcMar>
            <w:vAlign w:val="bottom"/>
          </w:tcPr>
          <w:p w14:paraId="043E6969" w14:textId="77777777" w:rsidR="00024F9E" w:rsidRPr="00024F9E" w:rsidRDefault="00024F9E" w:rsidP="00024F9E">
            <w:pPr>
              <w:keepNext/>
              <w:rPr>
                <w:lang w:val="it-IT"/>
              </w:rPr>
            </w:pPr>
          </w:p>
        </w:tc>
        <w:tc>
          <w:tcPr>
            <w:tcW w:w="573" w:type="dxa"/>
            <w:tcMar>
              <w:left w:w="108" w:type="dxa"/>
            </w:tcMar>
            <w:vAlign w:val="bottom"/>
          </w:tcPr>
          <w:p w14:paraId="695E9EF5" w14:textId="77777777" w:rsidR="00024F9E" w:rsidRPr="00024F9E" w:rsidRDefault="00024F9E" w:rsidP="00024F9E">
            <w:pPr>
              <w:keepNext/>
              <w:rPr>
                <w:lang w:val="it-IT"/>
              </w:rPr>
            </w:pPr>
          </w:p>
        </w:tc>
        <w:tc>
          <w:tcPr>
            <w:tcW w:w="570" w:type="dxa"/>
            <w:tcMar>
              <w:left w:w="108" w:type="dxa"/>
            </w:tcMar>
            <w:vAlign w:val="bottom"/>
          </w:tcPr>
          <w:p w14:paraId="6E051796" w14:textId="77777777" w:rsidR="00024F9E" w:rsidRPr="00024F9E" w:rsidRDefault="00024F9E" w:rsidP="00024F9E">
            <w:pPr>
              <w:keepNext/>
              <w:rPr>
                <w:lang w:val="it-IT"/>
              </w:rPr>
            </w:pPr>
          </w:p>
        </w:tc>
      </w:tr>
      <w:tr w:rsidR="00024F9E" w:rsidRPr="00024F9E" w14:paraId="4EB57666" w14:textId="77777777" w:rsidTr="00D73E98">
        <w:trPr>
          <w:cantSplit/>
          <w:trHeight w:val="20"/>
        </w:trPr>
        <w:tc>
          <w:tcPr>
            <w:tcW w:w="680" w:type="dxa"/>
          </w:tcPr>
          <w:p w14:paraId="035296C4" w14:textId="77777777" w:rsidR="00024F9E" w:rsidRPr="00024F9E" w:rsidRDefault="00024F9E" w:rsidP="00024F9E">
            <w:pPr>
              <w:jc w:val="center"/>
              <w:rPr>
                <w:b/>
                <w:lang w:val="it-IT"/>
              </w:rPr>
            </w:pPr>
            <w:r w:rsidRPr="00024F9E">
              <w:rPr>
                <w:b/>
                <w:lang w:val="it-IT"/>
              </w:rPr>
              <w:t>7)</w:t>
            </w:r>
          </w:p>
        </w:tc>
        <w:tc>
          <w:tcPr>
            <w:tcW w:w="851" w:type="dxa"/>
            <w:tcMar>
              <w:left w:w="108" w:type="dxa"/>
              <w:right w:w="0" w:type="dxa"/>
            </w:tcMar>
          </w:tcPr>
          <w:p w14:paraId="126E964D" w14:textId="77777777" w:rsidR="00024F9E" w:rsidRPr="00024F9E" w:rsidRDefault="00024F9E" w:rsidP="00024F9E">
            <w:pPr>
              <w:keepNext/>
              <w:spacing w:before="40" w:line="240" w:lineRule="auto"/>
              <w:ind w:right="28"/>
              <w:jc w:val="left"/>
              <w:rPr>
                <w:sz w:val="13"/>
                <w:szCs w:val="13"/>
                <w:lang w:val="it-IT"/>
              </w:rPr>
            </w:pPr>
            <w:r w:rsidRPr="00024F9E">
              <w:rPr>
                <w:sz w:val="13"/>
                <w:szCs w:val="13"/>
                <w:lang w:val="it-IT"/>
              </w:rPr>
              <w:t>OIC 13.14</w:t>
            </w:r>
          </w:p>
        </w:tc>
        <w:tc>
          <w:tcPr>
            <w:tcW w:w="7060" w:type="dxa"/>
            <w:tcMar>
              <w:left w:w="108" w:type="dxa"/>
            </w:tcMar>
          </w:tcPr>
          <w:p w14:paraId="3788CB30" w14:textId="77777777" w:rsidR="00024F9E" w:rsidRPr="00024F9E" w:rsidRDefault="00024F9E" w:rsidP="00024F9E">
            <w:pPr>
              <w:spacing w:line="230" w:lineRule="exact"/>
              <w:rPr>
                <w:lang w:val="it-IT"/>
              </w:rPr>
            </w:pPr>
            <w:r w:rsidRPr="00024F9E">
              <w:rPr>
                <w:lang w:val="it-IT"/>
              </w:rPr>
              <w:t>I costi sostenuti per gli acquisti di materie prime, sussidiarie, di consumo e merci sono stati rilevati tra i costi di produzione, alla voce B6, al lordo dei contributi in conto esercizio ricevuti per tali acquisti?</w:t>
            </w:r>
          </w:p>
        </w:tc>
        <w:tc>
          <w:tcPr>
            <w:tcW w:w="586" w:type="dxa"/>
            <w:tcMar>
              <w:left w:w="85" w:type="dxa"/>
              <w:right w:w="85" w:type="dxa"/>
            </w:tcMar>
            <w:vAlign w:val="center"/>
          </w:tcPr>
          <w:p w14:paraId="15E7B84C"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7595F680" w14:textId="77777777" w:rsidR="00024F9E" w:rsidRPr="00024F9E" w:rsidRDefault="00024F9E" w:rsidP="00024F9E">
            <w:pPr>
              <w:keepNext/>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151E83DD" w14:textId="77777777" w:rsidR="00024F9E" w:rsidRPr="00024F9E" w:rsidRDefault="00024F9E" w:rsidP="00024F9E">
            <w:pPr>
              <w:keepNext/>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38A9ECB4" w14:textId="77777777" w:rsidTr="00D73E98">
        <w:trPr>
          <w:cantSplit/>
          <w:trHeight w:val="20"/>
        </w:trPr>
        <w:tc>
          <w:tcPr>
            <w:tcW w:w="680" w:type="dxa"/>
          </w:tcPr>
          <w:p w14:paraId="228BFAFA" w14:textId="77777777" w:rsidR="00024F9E" w:rsidRPr="00024F9E" w:rsidRDefault="00024F9E" w:rsidP="00024F9E">
            <w:pPr>
              <w:jc w:val="center"/>
              <w:rPr>
                <w:b/>
                <w:lang w:val="it-IT"/>
              </w:rPr>
            </w:pPr>
            <w:r w:rsidRPr="00024F9E">
              <w:rPr>
                <w:b/>
                <w:lang w:val="it-IT"/>
              </w:rPr>
              <w:t>8)</w:t>
            </w:r>
          </w:p>
        </w:tc>
        <w:tc>
          <w:tcPr>
            <w:tcW w:w="851" w:type="dxa"/>
            <w:tcMar>
              <w:left w:w="108" w:type="dxa"/>
              <w:right w:w="0" w:type="dxa"/>
            </w:tcMar>
          </w:tcPr>
          <w:p w14:paraId="6F280D14" w14:textId="77777777" w:rsidR="00024F9E" w:rsidRPr="00024F9E" w:rsidRDefault="00024F9E" w:rsidP="00024F9E">
            <w:pPr>
              <w:keepNext/>
              <w:spacing w:before="40" w:line="240" w:lineRule="auto"/>
              <w:ind w:right="28"/>
              <w:jc w:val="left"/>
              <w:rPr>
                <w:sz w:val="13"/>
                <w:szCs w:val="13"/>
                <w:lang w:val="it-IT"/>
              </w:rPr>
            </w:pPr>
            <w:r w:rsidRPr="00024F9E">
              <w:rPr>
                <w:sz w:val="13"/>
                <w:szCs w:val="13"/>
                <w:lang w:val="it-IT"/>
              </w:rPr>
              <w:t>OIC 13.14</w:t>
            </w:r>
          </w:p>
        </w:tc>
        <w:tc>
          <w:tcPr>
            <w:tcW w:w="7060" w:type="dxa"/>
            <w:tcMar>
              <w:left w:w="108" w:type="dxa"/>
            </w:tcMar>
          </w:tcPr>
          <w:p w14:paraId="6E8AA44F" w14:textId="77777777" w:rsidR="00024F9E" w:rsidRPr="00024F9E" w:rsidRDefault="00024F9E" w:rsidP="00AA71C5">
            <w:pPr>
              <w:spacing w:line="240" w:lineRule="exact"/>
              <w:rPr>
                <w:lang w:val="it-IT"/>
              </w:rPr>
            </w:pPr>
            <w:r w:rsidRPr="00024F9E">
              <w:rPr>
                <w:lang w:val="it-IT"/>
              </w:rPr>
              <w:t>Alla chiusura dell’esercizio, la variazione delle rimanenze di materie prime, semilavorati e prodotti finiti è stata rilevata nelle voci B11 “variazioni delle rimanenze di materie prime, sussidiarie e di consumo e merci” o A2 “variazioni delle rimanenze di prodotti in corso di lavorazione, semilavorati e finiti” al netto dei contributi ricevuti?</w:t>
            </w:r>
          </w:p>
        </w:tc>
        <w:tc>
          <w:tcPr>
            <w:tcW w:w="586" w:type="dxa"/>
            <w:tcMar>
              <w:left w:w="85" w:type="dxa"/>
              <w:right w:w="85" w:type="dxa"/>
            </w:tcMar>
            <w:vAlign w:val="center"/>
          </w:tcPr>
          <w:p w14:paraId="57CE6834"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24807653" w14:textId="77777777" w:rsidR="00024F9E" w:rsidRPr="00024F9E" w:rsidRDefault="00024F9E" w:rsidP="00024F9E">
            <w:pPr>
              <w:keepNext/>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6F48030D" w14:textId="77777777" w:rsidR="00024F9E" w:rsidRPr="00024F9E" w:rsidRDefault="00024F9E" w:rsidP="00024F9E">
            <w:pPr>
              <w:keepNext/>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623344C5" w14:textId="77777777" w:rsidTr="00D73E98">
        <w:trPr>
          <w:cantSplit/>
          <w:trHeight w:val="20"/>
        </w:trPr>
        <w:tc>
          <w:tcPr>
            <w:tcW w:w="680" w:type="dxa"/>
          </w:tcPr>
          <w:p w14:paraId="69EA8D47" w14:textId="77777777" w:rsidR="00024F9E" w:rsidRPr="00024F9E" w:rsidRDefault="00024F9E" w:rsidP="00024F9E">
            <w:pPr>
              <w:jc w:val="center"/>
              <w:rPr>
                <w:lang w:val="it-IT"/>
              </w:rPr>
            </w:pPr>
          </w:p>
        </w:tc>
        <w:tc>
          <w:tcPr>
            <w:tcW w:w="851" w:type="dxa"/>
            <w:tcMar>
              <w:left w:w="108" w:type="dxa"/>
              <w:right w:w="0" w:type="dxa"/>
            </w:tcMar>
          </w:tcPr>
          <w:p w14:paraId="663ADF77" w14:textId="77777777" w:rsidR="00024F9E" w:rsidRPr="00024F9E" w:rsidRDefault="00024F9E" w:rsidP="00024F9E">
            <w:pPr>
              <w:keepNext/>
              <w:spacing w:before="40" w:line="240" w:lineRule="auto"/>
              <w:ind w:right="28"/>
              <w:jc w:val="left"/>
              <w:rPr>
                <w:sz w:val="13"/>
                <w:szCs w:val="13"/>
                <w:lang w:val="it-IT"/>
              </w:rPr>
            </w:pPr>
          </w:p>
        </w:tc>
        <w:tc>
          <w:tcPr>
            <w:tcW w:w="7060" w:type="dxa"/>
            <w:tcMar>
              <w:left w:w="108" w:type="dxa"/>
            </w:tcMar>
          </w:tcPr>
          <w:p w14:paraId="7B9BD00A" w14:textId="77777777" w:rsidR="00024F9E" w:rsidRPr="00024F9E" w:rsidRDefault="00024F9E" w:rsidP="00024F9E">
            <w:pPr>
              <w:keepNext/>
              <w:overflowPunct/>
              <w:autoSpaceDE/>
              <w:autoSpaceDN/>
              <w:adjustRightInd/>
              <w:spacing w:line="240" w:lineRule="exact"/>
              <w:textAlignment w:val="auto"/>
              <w:outlineLvl w:val="1"/>
              <w:rPr>
                <w:b/>
                <w:sz w:val="22"/>
                <w:lang w:val="it-IT"/>
              </w:rPr>
            </w:pPr>
            <w:r w:rsidRPr="00024F9E">
              <w:rPr>
                <w:b/>
                <w:sz w:val="22"/>
                <w:lang w:val="it-IT"/>
              </w:rPr>
              <w:t>Rilevazione iniziale</w:t>
            </w:r>
          </w:p>
        </w:tc>
        <w:tc>
          <w:tcPr>
            <w:tcW w:w="586" w:type="dxa"/>
            <w:tcMar>
              <w:left w:w="85" w:type="dxa"/>
              <w:right w:w="85" w:type="dxa"/>
            </w:tcMar>
            <w:vAlign w:val="bottom"/>
          </w:tcPr>
          <w:p w14:paraId="2388FA7C" w14:textId="77777777" w:rsidR="00024F9E" w:rsidRPr="00024F9E" w:rsidRDefault="00024F9E" w:rsidP="00024F9E">
            <w:pPr>
              <w:keepNext/>
              <w:rPr>
                <w:lang w:val="it-IT"/>
              </w:rPr>
            </w:pPr>
          </w:p>
        </w:tc>
        <w:tc>
          <w:tcPr>
            <w:tcW w:w="573" w:type="dxa"/>
            <w:tcMar>
              <w:left w:w="108" w:type="dxa"/>
            </w:tcMar>
            <w:vAlign w:val="bottom"/>
          </w:tcPr>
          <w:p w14:paraId="58FE1B6C" w14:textId="77777777" w:rsidR="00024F9E" w:rsidRPr="00024F9E" w:rsidRDefault="00024F9E" w:rsidP="00024F9E">
            <w:pPr>
              <w:keepNext/>
              <w:rPr>
                <w:lang w:val="it-IT"/>
              </w:rPr>
            </w:pPr>
          </w:p>
        </w:tc>
        <w:tc>
          <w:tcPr>
            <w:tcW w:w="570" w:type="dxa"/>
            <w:tcMar>
              <w:left w:w="108" w:type="dxa"/>
            </w:tcMar>
            <w:vAlign w:val="bottom"/>
          </w:tcPr>
          <w:p w14:paraId="276ED6CD" w14:textId="77777777" w:rsidR="00024F9E" w:rsidRPr="00024F9E" w:rsidRDefault="00024F9E" w:rsidP="00024F9E">
            <w:pPr>
              <w:keepNext/>
              <w:rPr>
                <w:lang w:val="it-IT"/>
              </w:rPr>
            </w:pPr>
          </w:p>
        </w:tc>
      </w:tr>
      <w:tr w:rsidR="00024F9E" w:rsidRPr="00024F9E" w14:paraId="15190E38" w14:textId="77777777" w:rsidTr="00D73E98">
        <w:trPr>
          <w:cantSplit/>
          <w:trHeight w:val="20"/>
        </w:trPr>
        <w:tc>
          <w:tcPr>
            <w:tcW w:w="680" w:type="dxa"/>
          </w:tcPr>
          <w:p w14:paraId="63E232A6" w14:textId="77777777" w:rsidR="00024F9E" w:rsidRPr="00024F9E" w:rsidRDefault="00024F9E" w:rsidP="00024F9E">
            <w:pPr>
              <w:jc w:val="center"/>
              <w:rPr>
                <w:lang w:val="it-IT"/>
              </w:rPr>
            </w:pPr>
          </w:p>
        </w:tc>
        <w:tc>
          <w:tcPr>
            <w:tcW w:w="851" w:type="dxa"/>
            <w:tcMar>
              <w:left w:w="108" w:type="dxa"/>
              <w:right w:w="0" w:type="dxa"/>
            </w:tcMar>
          </w:tcPr>
          <w:p w14:paraId="77BDF885" w14:textId="77777777" w:rsidR="00024F9E" w:rsidRPr="00024F9E" w:rsidRDefault="00024F9E" w:rsidP="00024F9E">
            <w:pPr>
              <w:spacing w:before="40" w:line="240" w:lineRule="auto"/>
              <w:ind w:right="28"/>
              <w:jc w:val="left"/>
              <w:rPr>
                <w:sz w:val="13"/>
                <w:szCs w:val="13"/>
                <w:lang w:val="en-US"/>
              </w:rPr>
            </w:pPr>
          </w:p>
        </w:tc>
        <w:tc>
          <w:tcPr>
            <w:tcW w:w="7060" w:type="dxa"/>
            <w:tcMar>
              <w:left w:w="108" w:type="dxa"/>
            </w:tcMar>
          </w:tcPr>
          <w:p w14:paraId="4DF40DF0" w14:textId="77777777" w:rsidR="00024F9E" w:rsidRPr="00024F9E" w:rsidRDefault="00024F9E" w:rsidP="00024F9E">
            <w:pPr>
              <w:spacing w:line="240" w:lineRule="exact"/>
              <w:rPr>
                <w:b/>
                <w:i/>
                <w:lang w:val="it-IT"/>
              </w:rPr>
            </w:pPr>
            <w:r w:rsidRPr="00024F9E">
              <w:rPr>
                <w:b/>
                <w:i/>
                <w:lang w:val="it-IT"/>
              </w:rPr>
              <w:t>Considerazioni generali</w:t>
            </w:r>
          </w:p>
        </w:tc>
        <w:tc>
          <w:tcPr>
            <w:tcW w:w="586" w:type="dxa"/>
            <w:tcMar>
              <w:left w:w="85" w:type="dxa"/>
              <w:right w:w="85" w:type="dxa"/>
            </w:tcMar>
            <w:vAlign w:val="center"/>
          </w:tcPr>
          <w:p w14:paraId="26C78156" w14:textId="77777777" w:rsidR="00024F9E" w:rsidRPr="00024F9E" w:rsidRDefault="00024F9E" w:rsidP="00024F9E">
            <w:pPr>
              <w:jc w:val="center"/>
            </w:pPr>
          </w:p>
        </w:tc>
        <w:tc>
          <w:tcPr>
            <w:tcW w:w="573" w:type="dxa"/>
            <w:tcMar>
              <w:left w:w="108" w:type="dxa"/>
            </w:tcMar>
            <w:vAlign w:val="center"/>
          </w:tcPr>
          <w:p w14:paraId="4EB98F37" w14:textId="77777777" w:rsidR="00024F9E" w:rsidRPr="00024F9E" w:rsidRDefault="00024F9E" w:rsidP="00024F9E">
            <w:pPr>
              <w:jc w:val="center"/>
            </w:pPr>
          </w:p>
        </w:tc>
        <w:tc>
          <w:tcPr>
            <w:tcW w:w="570" w:type="dxa"/>
            <w:tcMar>
              <w:left w:w="108" w:type="dxa"/>
            </w:tcMar>
            <w:vAlign w:val="center"/>
          </w:tcPr>
          <w:p w14:paraId="3FB81C0E" w14:textId="77777777" w:rsidR="00024F9E" w:rsidRPr="00024F9E" w:rsidRDefault="00024F9E" w:rsidP="00024F9E">
            <w:pPr>
              <w:jc w:val="center"/>
            </w:pPr>
          </w:p>
        </w:tc>
      </w:tr>
      <w:tr w:rsidR="00024F9E" w:rsidRPr="00024F9E" w14:paraId="6BA4E6BB" w14:textId="77777777" w:rsidTr="00D73E98">
        <w:trPr>
          <w:cantSplit/>
          <w:trHeight w:val="20"/>
        </w:trPr>
        <w:tc>
          <w:tcPr>
            <w:tcW w:w="680" w:type="dxa"/>
          </w:tcPr>
          <w:p w14:paraId="7D43389B" w14:textId="77777777" w:rsidR="00024F9E" w:rsidRPr="00024F9E" w:rsidRDefault="00024F9E" w:rsidP="00024F9E">
            <w:pPr>
              <w:jc w:val="center"/>
              <w:rPr>
                <w:b/>
                <w:lang w:val="it-IT"/>
              </w:rPr>
            </w:pPr>
            <w:r w:rsidRPr="00024F9E">
              <w:rPr>
                <w:b/>
                <w:lang w:val="it-IT"/>
              </w:rPr>
              <w:t>9)</w:t>
            </w:r>
          </w:p>
        </w:tc>
        <w:tc>
          <w:tcPr>
            <w:tcW w:w="851" w:type="dxa"/>
            <w:tcMar>
              <w:left w:w="108" w:type="dxa"/>
              <w:right w:w="0" w:type="dxa"/>
            </w:tcMar>
          </w:tcPr>
          <w:p w14:paraId="16DF9057"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OIC 13.16</w:t>
            </w:r>
          </w:p>
        </w:tc>
        <w:tc>
          <w:tcPr>
            <w:tcW w:w="7060" w:type="dxa"/>
            <w:tcMar>
              <w:left w:w="108" w:type="dxa"/>
            </w:tcMar>
          </w:tcPr>
          <w:p w14:paraId="19B1212A" w14:textId="77777777" w:rsidR="00024F9E" w:rsidRPr="00024F9E" w:rsidRDefault="00024F9E" w:rsidP="00024F9E">
            <w:pPr>
              <w:spacing w:line="230" w:lineRule="exact"/>
              <w:rPr>
                <w:lang w:val="it-IT"/>
              </w:rPr>
            </w:pPr>
            <w:r w:rsidRPr="00024F9E">
              <w:rPr>
                <w:lang w:val="it-IT"/>
              </w:rPr>
              <w:t>I beni rientranti nelle rimanenze di magazzino sono stati rilevati inizialmente alla data in cui avviene il trasferimento dei rischi e benefici connessi al bene acquisito?</w:t>
            </w:r>
          </w:p>
        </w:tc>
        <w:tc>
          <w:tcPr>
            <w:tcW w:w="586" w:type="dxa"/>
            <w:tcMar>
              <w:left w:w="85" w:type="dxa"/>
              <w:right w:w="85" w:type="dxa"/>
            </w:tcMar>
            <w:vAlign w:val="center"/>
          </w:tcPr>
          <w:p w14:paraId="3B520DA4"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55E22E0F"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610DDB5A"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6A2E64" w14:paraId="68BA26EC" w14:textId="77777777" w:rsidTr="00D73E98">
        <w:trPr>
          <w:cantSplit/>
          <w:trHeight w:val="20"/>
        </w:trPr>
        <w:tc>
          <w:tcPr>
            <w:tcW w:w="680" w:type="dxa"/>
          </w:tcPr>
          <w:p w14:paraId="30348860" w14:textId="77777777" w:rsidR="00024F9E" w:rsidRPr="00024F9E" w:rsidRDefault="00024F9E" w:rsidP="00024F9E">
            <w:pPr>
              <w:jc w:val="center"/>
              <w:rPr>
                <w:b/>
                <w:lang w:val="it-IT"/>
              </w:rPr>
            </w:pPr>
          </w:p>
        </w:tc>
        <w:tc>
          <w:tcPr>
            <w:tcW w:w="851" w:type="dxa"/>
            <w:tcMar>
              <w:left w:w="108" w:type="dxa"/>
              <w:right w:w="0" w:type="dxa"/>
            </w:tcMar>
          </w:tcPr>
          <w:p w14:paraId="6A6088D7"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OIC 13.17</w:t>
            </w:r>
          </w:p>
          <w:p w14:paraId="146E8244"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OIC 13.18</w:t>
            </w:r>
          </w:p>
          <w:p w14:paraId="6E881C3A" w14:textId="77777777" w:rsidR="00024F9E" w:rsidRPr="00024F9E" w:rsidRDefault="00024F9E" w:rsidP="00024F9E">
            <w:pPr>
              <w:spacing w:before="40" w:line="240" w:lineRule="auto"/>
              <w:ind w:right="28"/>
              <w:jc w:val="left"/>
              <w:rPr>
                <w:sz w:val="13"/>
                <w:szCs w:val="13"/>
                <w:lang w:val="en-US"/>
              </w:rPr>
            </w:pPr>
          </w:p>
          <w:p w14:paraId="76AFDFBE"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542773D5"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Il trasferimento dei rischi e dei benefici avviene di solito quando viene trasferito il titolo di proprietà secondo le modalità contrattualmente stabilite. Se, in virtù di specifiche clausole contrattuali, non vi sia coincidenza tra la data in cui avviene il trasferimento dei rischi e dei benefici e la data in cui viene trasferito il titolo di proprietà, prevale la data in cui è avvenuto il trasferimento dei rischi e dei benefici.</w:t>
            </w:r>
          </w:p>
        </w:tc>
        <w:tc>
          <w:tcPr>
            <w:tcW w:w="586" w:type="dxa"/>
            <w:tcMar>
              <w:left w:w="85" w:type="dxa"/>
              <w:right w:w="85" w:type="dxa"/>
            </w:tcMar>
            <w:vAlign w:val="center"/>
          </w:tcPr>
          <w:p w14:paraId="08939D4E" w14:textId="77777777" w:rsidR="00024F9E" w:rsidRPr="00024F9E" w:rsidRDefault="00024F9E" w:rsidP="00024F9E">
            <w:pPr>
              <w:jc w:val="center"/>
              <w:rPr>
                <w:lang w:val="it-IT"/>
              </w:rPr>
            </w:pPr>
          </w:p>
        </w:tc>
        <w:tc>
          <w:tcPr>
            <w:tcW w:w="573" w:type="dxa"/>
            <w:tcMar>
              <w:left w:w="108" w:type="dxa"/>
            </w:tcMar>
            <w:vAlign w:val="center"/>
          </w:tcPr>
          <w:p w14:paraId="22067488" w14:textId="77777777" w:rsidR="00024F9E" w:rsidRPr="00024F9E" w:rsidRDefault="00024F9E" w:rsidP="00024F9E">
            <w:pPr>
              <w:jc w:val="center"/>
              <w:rPr>
                <w:lang w:val="it-IT"/>
              </w:rPr>
            </w:pPr>
          </w:p>
        </w:tc>
        <w:tc>
          <w:tcPr>
            <w:tcW w:w="570" w:type="dxa"/>
            <w:tcMar>
              <w:left w:w="108" w:type="dxa"/>
            </w:tcMar>
            <w:vAlign w:val="center"/>
          </w:tcPr>
          <w:p w14:paraId="6CB14BE9" w14:textId="77777777" w:rsidR="00024F9E" w:rsidRPr="00024F9E" w:rsidRDefault="00024F9E" w:rsidP="00024F9E">
            <w:pPr>
              <w:jc w:val="center"/>
              <w:rPr>
                <w:lang w:val="it-IT"/>
              </w:rPr>
            </w:pPr>
          </w:p>
        </w:tc>
      </w:tr>
      <w:tr w:rsidR="00024F9E" w:rsidRPr="006A2E64" w14:paraId="223C3B35" w14:textId="77777777" w:rsidTr="00D73E98">
        <w:trPr>
          <w:cantSplit/>
          <w:trHeight w:val="20"/>
        </w:trPr>
        <w:tc>
          <w:tcPr>
            <w:tcW w:w="680" w:type="dxa"/>
          </w:tcPr>
          <w:p w14:paraId="4874208C" w14:textId="77777777" w:rsidR="00024F9E" w:rsidRPr="00024F9E" w:rsidRDefault="00024F9E" w:rsidP="00024F9E">
            <w:pPr>
              <w:jc w:val="center"/>
              <w:rPr>
                <w:b/>
                <w:lang w:val="it-IT"/>
              </w:rPr>
            </w:pPr>
            <w:r w:rsidRPr="00024F9E">
              <w:rPr>
                <w:b/>
                <w:lang w:val="it-IT"/>
              </w:rPr>
              <w:t>10)</w:t>
            </w:r>
          </w:p>
        </w:tc>
        <w:tc>
          <w:tcPr>
            <w:tcW w:w="851" w:type="dxa"/>
            <w:tcMar>
              <w:left w:w="108" w:type="dxa"/>
              <w:right w:w="0" w:type="dxa"/>
            </w:tcMar>
          </w:tcPr>
          <w:p w14:paraId="2A117B85"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13.18</w:t>
            </w:r>
          </w:p>
        </w:tc>
        <w:tc>
          <w:tcPr>
            <w:tcW w:w="7060" w:type="dxa"/>
            <w:tcMar>
              <w:left w:w="108" w:type="dxa"/>
            </w:tcMar>
          </w:tcPr>
          <w:p w14:paraId="7BBC5CED" w14:textId="77777777" w:rsidR="00024F9E" w:rsidRPr="00024F9E" w:rsidRDefault="00024F9E" w:rsidP="00024F9E">
            <w:pPr>
              <w:spacing w:line="230" w:lineRule="exact"/>
              <w:rPr>
                <w:lang w:val="it-IT"/>
              </w:rPr>
            </w:pPr>
            <w:r w:rsidRPr="00024F9E">
              <w:rPr>
                <w:lang w:val="it-IT"/>
              </w:rPr>
              <w:t>Le rimanenze di magazzino includono:</w:t>
            </w:r>
          </w:p>
        </w:tc>
        <w:tc>
          <w:tcPr>
            <w:tcW w:w="586" w:type="dxa"/>
            <w:tcMar>
              <w:left w:w="85" w:type="dxa"/>
              <w:right w:w="85" w:type="dxa"/>
            </w:tcMar>
            <w:vAlign w:val="center"/>
          </w:tcPr>
          <w:p w14:paraId="0445F879" w14:textId="77777777" w:rsidR="00024F9E" w:rsidRPr="00024F9E" w:rsidRDefault="00024F9E" w:rsidP="00024F9E">
            <w:pPr>
              <w:jc w:val="center"/>
              <w:rPr>
                <w:lang w:val="it-IT"/>
              </w:rPr>
            </w:pPr>
          </w:p>
        </w:tc>
        <w:tc>
          <w:tcPr>
            <w:tcW w:w="573" w:type="dxa"/>
            <w:tcMar>
              <w:left w:w="108" w:type="dxa"/>
            </w:tcMar>
            <w:vAlign w:val="center"/>
          </w:tcPr>
          <w:p w14:paraId="0B59DD8D" w14:textId="77777777" w:rsidR="00024F9E" w:rsidRPr="00024F9E" w:rsidRDefault="00024F9E" w:rsidP="00024F9E">
            <w:pPr>
              <w:jc w:val="center"/>
              <w:rPr>
                <w:lang w:val="it-IT"/>
              </w:rPr>
            </w:pPr>
          </w:p>
        </w:tc>
        <w:tc>
          <w:tcPr>
            <w:tcW w:w="570" w:type="dxa"/>
            <w:tcMar>
              <w:left w:w="108" w:type="dxa"/>
            </w:tcMar>
            <w:vAlign w:val="center"/>
          </w:tcPr>
          <w:p w14:paraId="1195286B" w14:textId="77777777" w:rsidR="00024F9E" w:rsidRPr="00024F9E" w:rsidRDefault="00024F9E" w:rsidP="00024F9E">
            <w:pPr>
              <w:jc w:val="center"/>
              <w:rPr>
                <w:lang w:val="it-IT"/>
              </w:rPr>
            </w:pPr>
          </w:p>
        </w:tc>
      </w:tr>
      <w:tr w:rsidR="00024F9E" w:rsidRPr="00024F9E" w14:paraId="70A1AE74" w14:textId="77777777" w:rsidTr="00D73E98">
        <w:trPr>
          <w:cantSplit/>
          <w:trHeight w:val="20"/>
        </w:trPr>
        <w:tc>
          <w:tcPr>
            <w:tcW w:w="680" w:type="dxa"/>
          </w:tcPr>
          <w:p w14:paraId="7BB82BC7" w14:textId="77777777" w:rsidR="00024F9E" w:rsidRPr="00024F9E" w:rsidRDefault="00024F9E" w:rsidP="00024F9E">
            <w:pPr>
              <w:jc w:val="center"/>
              <w:rPr>
                <w:lang w:val="it-IT"/>
              </w:rPr>
            </w:pPr>
          </w:p>
        </w:tc>
        <w:tc>
          <w:tcPr>
            <w:tcW w:w="851" w:type="dxa"/>
            <w:tcMar>
              <w:left w:w="108" w:type="dxa"/>
              <w:right w:w="0" w:type="dxa"/>
            </w:tcMar>
          </w:tcPr>
          <w:p w14:paraId="63747517"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05BCE0AE" w14:textId="4DB65C59" w:rsidR="00C35D17" w:rsidRPr="002130A3" w:rsidRDefault="00024F9E" w:rsidP="00493BAC">
            <w:pPr>
              <w:numPr>
                <w:ilvl w:val="0"/>
                <w:numId w:val="30"/>
              </w:numPr>
              <w:overflowPunct/>
              <w:autoSpaceDE/>
              <w:autoSpaceDN/>
              <w:adjustRightInd/>
              <w:spacing w:line="230" w:lineRule="exact"/>
              <w:ind w:left="391" w:hanging="357"/>
              <w:textAlignment w:val="auto"/>
              <w:rPr>
                <w:lang w:val="it-IT"/>
              </w:rPr>
            </w:pPr>
            <w:r w:rsidRPr="00024F9E">
              <w:rPr>
                <w:lang w:val="it-IT"/>
              </w:rPr>
              <w:t>le rimanenze di magazzino presso gli stabilimenti e magazzini della società, ad esclusione di quelle ricevute da terzi in visione, in prova, in conto lav</w:t>
            </w:r>
            <w:r w:rsidR="001730B9">
              <w:rPr>
                <w:lang w:val="it-IT"/>
              </w:rPr>
              <w:t>orazione e/o deposito, ecc.;</w:t>
            </w:r>
            <w:r w:rsidR="00A44991" w:rsidRPr="001A7BC1">
              <w:rPr>
                <w:lang w:val="it-IT"/>
              </w:rPr>
              <w:tab/>
            </w:r>
            <w:r w:rsidR="00C35D17" w:rsidRPr="002130A3">
              <w:rPr>
                <w:lang w:val="it-IT"/>
              </w:rPr>
              <w:tab/>
            </w:r>
          </w:p>
        </w:tc>
        <w:tc>
          <w:tcPr>
            <w:tcW w:w="586" w:type="dxa"/>
            <w:tcMar>
              <w:left w:w="85" w:type="dxa"/>
              <w:right w:w="85" w:type="dxa"/>
            </w:tcMar>
            <w:vAlign w:val="center"/>
          </w:tcPr>
          <w:p w14:paraId="3A04273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4C611EB4"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44E3C24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730A97C5" w14:textId="77777777" w:rsidTr="00D73E98">
        <w:trPr>
          <w:cantSplit/>
          <w:trHeight w:val="20"/>
        </w:trPr>
        <w:tc>
          <w:tcPr>
            <w:tcW w:w="680" w:type="dxa"/>
          </w:tcPr>
          <w:p w14:paraId="05AE97F9" w14:textId="77777777" w:rsidR="00024F9E" w:rsidRPr="00024F9E" w:rsidRDefault="00024F9E" w:rsidP="00024F9E">
            <w:pPr>
              <w:jc w:val="center"/>
              <w:rPr>
                <w:lang w:val="it-IT"/>
              </w:rPr>
            </w:pPr>
          </w:p>
        </w:tc>
        <w:tc>
          <w:tcPr>
            <w:tcW w:w="851" w:type="dxa"/>
            <w:tcMar>
              <w:left w:w="108" w:type="dxa"/>
              <w:right w:w="0" w:type="dxa"/>
            </w:tcMar>
          </w:tcPr>
          <w:p w14:paraId="1608DA71"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6CB0D041" w14:textId="77777777" w:rsidR="00024F9E" w:rsidRPr="00024F9E" w:rsidRDefault="00024F9E" w:rsidP="00F271AC">
            <w:pPr>
              <w:numPr>
                <w:ilvl w:val="0"/>
                <w:numId w:val="30"/>
              </w:numPr>
              <w:overflowPunct/>
              <w:autoSpaceDE/>
              <w:autoSpaceDN/>
              <w:adjustRightInd/>
              <w:spacing w:line="230" w:lineRule="exact"/>
              <w:textAlignment w:val="auto"/>
              <w:rPr>
                <w:lang w:val="it-IT"/>
              </w:rPr>
            </w:pPr>
            <w:r w:rsidRPr="00024F9E">
              <w:rPr>
                <w:lang w:val="it-IT"/>
              </w:rPr>
              <w:t>le giacenze di proprietà della società presso terzi in conto dep</w:t>
            </w:r>
            <w:r w:rsidR="001730B9">
              <w:rPr>
                <w:lang w:val="it-IT"/>
              </w:rPr>
              <w:t>osito, lavorazione, prova, ecc.;</w:t>
            </w:r>
          </w:p>
        </w:tc>
        <w:tc>
          <w:tcPr>
            <w:tcW w:w="586" w:type="dxa"/>
            <w:tcMar>
              <w:left w:w="85" w:type="dxa"/>
              <w:right w:w="85" w:type="dxa"/>
            </w:tcMar>
            <w:vAlign w:val="center"/>
          </w:tcPr>
          <w:p w14:paraId="5632381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5F9E822D"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5EF4DE8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6558EE6F" w14:textId="77777777" w:rsidTr="00D73E98">
        <w:trPr>
          <w:cantSplit/>
          <w:trHeight w:val="20"/>
        </w:trPr>
        <w:tc>
          <w:tcPr>
            <w:tcW w:w="680" w:type="dxa"/>
          </w:tcPr>
          <w:p w14:paraId="786D4485" w14:textId="77777777" w:rsidR="00024F9E" w:rsidRPr="00024F9E" w:rsidRDefault="00024F9E" w:rsidP="00024F9E">
            <w:pPr>
              <w:jc w:val="center"/>
              <w:rPr>
                <w:lang w:val="it-IT"/>
              </w:rPr>
            </w:pPr>
          </w:p>
        </w:tc>
        <w:tc>
          <w:tcPr>
            <w:tcW w:w="851" w:type="dxa"/>
            <w:tcMar>
              <w:left w:w="108" w:type="dxa"/>
              <w:right w:w="0" w:type="dxa"/>
            </w:tcMar>
          </w:tcPr>
          <w:p w14:paraId="12EA8826"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4A75C796" w14:textId="77777777" w:rsidR="00024F9E" w:rsidRPr="00024F9E" w:rsidRDefault="00024F9E" w:rsidP="00AA71C5">
            <w:pPr>
              <w:numPr>
                <w:ilvl w:val="0"/>
                <w:numId w:val="30"/>
              </w:numPr>
              <w:overflowPunct/>
              <w:autoSpaceDE/>
              <w:autoSpaceDN/>
              <w:adjustRightInd/>
              <w:spacing w:line="240" w:lineRule="exact"/>
              <w:ind w:left="391" w:hanging="357"/>
              <w:textAlignment w:val="auto"/>
              <w:rPr>
                <w:lang w:val="it-IT"/>
              </w:rPr>
            </w:pPr>
            <w:r w:rsidRPr="00024F9E">
              <w:rPr>
                <w:lang w:val="it-IT"/>
              </w:rPr>
              <w:t>materiali, merci e prodotti acquistati, non ancora pervenuti bensì in viaggio quando, secondo le modalità dell’acquisto, la società ha già acquisito il titolo di proprietà (ad esempio: consegna stabilimento o magazzino del fornitore)?</w:t>
            </w:r>
          </w:p>
        </w:tc>
        <w:tc>
          <w:tcPr>
            <w:tcW w:w="586" w:type="dxa"/>
            <w:tcMar>
              <w:left w:w="85" w:type="dxa"/>
              <w:right w:w="85" w:type="dxa"/>
            </w:tcMar>
            <w:vAlign w:val="center"/>
          </w:tcPr>
          <w:p w14:paraId="23769EA9"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18B172B8"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6A8AAE98"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7E3249A5" w14:textId="77777777" w:rsidTr="00D73E98">
        <w:trPr>
          <w:cantSplit/>
          <w:trHeight w:val="20"/>
        </w:trPr>
        <w:tc>
          <w:tcPr>
            <w:tcW w:w="680" w:type="dxa"/>
          </w:tcPr>
          <w:p w14:paraId="1FC003C6" w14:textId="77777777" w:rsidR="00024F9E" w:rsidRPr="00024F9E" w:rsidRDefault="00024F9E" w:rsidP="00024F9E">
            <w:pPr>
              <w:jc w:val="center"/>
              <w:rPr>
                <w:b/>
                <w:lang w:val="it-IT"/>
              </w:rPr>
            </w:pPr>
            <w:r w:rsidRPr="00024F9E">
              <w:rPr>
                <w:b/>
                <w:lang w:val="it-IT"/>
              </w:rPr>
              <w:t>11)</w:t>
            </w:r>
          </w:p>
        </w:tc>
        <w:tc>
          <w:tcPr>
            <w:tcW w:w="851" w:type="dxa"/>
            <w:tcMar>
              <w:left w:w="108" w:type="dxa"/>
              <w:right w:w="0" w:type="dxa"/>
            </w:tcMar>
          </w:tcPr>
          <w:p w14:paraId="245D888A"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13.19</w:t>
            </w:r>
          </w:p>
        </w:tc>
        <w:tc>
          <w:tcPr>
            <w:tcW w:w="7060" w:type="dxa"/>
            <w:tcMar>
              <w:left w:w="108" w:type="dxa"/>
            </w:tcMar>
          </w:tcPr>
          <w:p w14:paraId="334BE628" w14:textId="77777777" w:rsidR="00024F9E" w:rsidRPr="00024F9E" w:rsidRDefault="00024F9E" w:rsidP="00AA71C5">
            <w:pPr>
              <w:spacing w:line="240" w:lineRule="exact"/>
              <w:rPr>
                <w:lang w:val="it-IT"/>
              </w:rPr>
            </w:pPr>
            <w:r w:rsidRPr="00024F9E">
              <w:rPr>
                <w:lang w:val="it-IT"/>
              </w:rPr>
              <w:t>Gli acconti versati ai fornitori per l’acquisto di beni rientranti nelle rimanenze di magazzino sono stati rilevati inizialmente alla data in cui sorge l’obbligo al pagamento di tali importi o, in assenza di un tale obbligo, al momento in cui è versato?</w:t>
            </w:r>
          </w:p>
        </w:tc>
        <w:tc>
          <w:tcPr>
            <w:tcW w:w="586" w:type="dxa"/>
            <w:tcMar>
              <w:left w:w="85" w:type="dxa"/>
              <w:right w:w="85" w:type="dxa"/>
            </w:tcMar>
            <w:vAlign w:val="center"/>
          </w:tcPr>
          <w:p w14:paraId="01C96613"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265D9CB4"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705168E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6A2E64" w14:paraId="204C733C" w14:textId="77777777" w:rsidTr="00D73E98">
        <w:trPr>
          <w:cantSplit/>
          <w:trHeight w:val="20"/>
        </w:trPr>
        <w:tc>
          <w:tcPr>
            <w:tcW w:w="680" w:type="dxa"/>
          </w:tcPr>
          <w:p w14:paraId="6A403626" w14:textId="77777777" w:rsidR="00024F9E" w:rsidRPr="00024F9E" w:rsidRDefault="00024F9E" w:rsidP="00024F9E">
            <w:pPr>
              <w:jc w:val="center"/>
              <w:rPr>
                <w:b/>
                <w:lang w:val="it-IT"/>
              </w:rPr>
            </w:pPr>
          </w:p>
        </w:tc>
        <w:tc>
          <w:tcPr>
            <w:tcW w:w="851" w:type="dxa"/>
            <w:tcMar>
              <w:left w:w="108" w:type="dxa"/>
              <w:right w:w="0" w:type="dxa"/>
            </w:tcMar>
          </w:tcPr>
          <w:p w14:paraId="3C6A4FB5"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5580AEEA" w14:textId="77777777" w:rsidR="00024F9E" w:rsidRPr="00024F9E" w:rsidRDefault="00024F9E" w:rsidP="00024F9E">
            <w:pPr>
              <w:rPr>
                <w:b/>
                <w:i/>
                <w:lang w:val="it-IT"/>
              </w:rPr>
            </w:pPr>
            <w:r w:rsidRPr="00024F9E">
              <w:rPr>
                <w:b/>
                <w:i/>
                <w:lang w:val="it-IT"/>
              </w:rPr>
              <w:t>Costo d’acquisto e costi accessori d’acquisto</w:t>
            </w:r>
          </w:p>
        </w:tc>
        <w:tc>
          <w:tcPr>
            <w:tcW w:w="586" w:type="dxa"/>
            <w:tcMar>
              <w:left w:w="85" w:type="dxa"/>
              <w:right w:w="85" w:type="dxa"/>
            </w:tcMar>
            <w:vAlign w:val="center"/>
          </w:tcPr>
          <w:p w14:paraId="44C330E2" w14:textId="77777777" w:rsidR="00024F9E" w:rsidRPr="00024F9E" w:rsidRDefault="00024F9E" w:rsidP="00024F9E">
            <w:pPr>
              <w:jc w:val="center"/>
              <w:rPr>
                <w:lang w:val="it-IT"/>
              </w:rPr>
            </w:pPr>
          </w:p>
        </w:tc>
        <w:tc>
          <w:tcPr>
            <w:tcW w:w="573" w:type="dxa"/>
            <w:tcMar>
              <w:left w:w="108" w:type="dxa"/>
            </w:tcMar>
            <w:vAlign w:val="center"/>
          </w:tcPr>
          <w:p w14:paraId="0F371AD5" w14:textId="77777777" w:rsidR="00024F9E" w:rsidRPr="00024F9E" w:rsidRDefault="00024F9E" w:rsidP="00024F9E">
            <w:pPr>
              <w:jc w:val="center"/>
              <w:rPr>
                <w:lang w:val="it-IT"/>
              </w:rPr>
            </w:pPr>
          </w:p>
        </w:tc>
        <w:tc>
          <w:tcPr>
            <w:tcW w:w="570" w:type="dxa"/>
            <w:tcMar>
              <w:left w:w="108" w:type="dxa"/>
            </w:tcMar>
            <w:vAlign w:val="center"/>
          </w:tcPr>
          <w:p w14:paraId="500D10DB" w14:textId="77777777" w:rsidR="00024F9E" w:rsidRPr="00024F9E" w:rsidRDefault="00024F9E" w:rsidP="00024F9E">
            <w:pPr>
              <w:jc w:val="center"/>
              <w:rPr>
                <w:lang w:val="it-IT"/>
              </w:rPr>
            </w:pPr>
          </w:p>
        </w:tc>
      </w:tr>
      <w:tr w:rsidR="00024F9E" w:rsidRPr="00024F9E" w14:paraId="2D9E2628" w14:textId="77777777" w:rsidTr="00D73E98">
        <w:trPr>
          <w:cantSplit/>
          <w:trHeight w:val="20"/>
        </w:trPr>
        <w:tc>
          <w:tcPr>
            <w:tcW w:w="680" w:type="dxa"/>
          </w:tcPr>
          <w:p w14:paraId="2FED77D3" w14:textId="77777777" w:rsidR="00024F9E" w:rsidRPr="00024F9E" w:rsidRDefault="00024F9E" w:rsidP="00024F9E">
            <w:pPr>
              <w:jc w:val="center"/>
              <w:rPr>
                <w:b/>
                <w:lang w:val="it-IT"/>
              </w:rPr>
            </w:pPr>
            <w:r w:rsidRPr="00024F9E">
              <w:rPr>
                <w:b/>
                <w:lang w:val="it-IT"/>
              </w:rPr>
              <w:t>12)</w:t>
            </w:r>
          </w:p>
        </w:tc>
        <w:tc>
          <w:tcPr>
            <w:tcW w:w="851" w:type="dxa"/>
            <w:tcMar>
              <w:left w:w="108" w:type="dxa"/>
              <w:right w:w="0" w:type="dxa"/>
            </w:tcMar>
          </w:tcPr>
          <w:p w14:paraId="441AA7E1"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13.20</w:t>
            </w:r>
          </w:p>
        </w:tc>
        <w:tc>
          <w:tcPr>
            <w:tcW w:w="7060" w:type="dxa"/>
            <w:tcMar>
              <w:left w:w="108" w:type="dxa"/>
            </w:tcMar>
          </w:tcPr>
          <w:p w14:paraId="4DA72E7E" w14:textId="0E7F074B" w:rsidR="00024F9E" w:rsidRPr="00024F9E" w:rsidRDefault="00024F9E" w:rsidP="00024F9E">
            <w:pPr>
              <w:spacing w:line="230" w:lineRule="exact"/>
              <w:rPr>
                <w:lang w:val="it-IT"/>
              </w:rPr>
            </w:pPr>
            <w:r w:rsidRPr="00024F9E">
              <w:rPr>
                <w:lang w:val="it-IT"/>
              </w:rPr>
              <w:t>il costo d’acquisto comprende anche</w:t>
            </w:r>
            <w:r w:rsidR="00D46CF7">
              <w:rPr>
                <w:lang w:val="it-IT"/>
              </w:rPr>
              <w:t xml:space="preserve"> </w:t>
            </w:r>
            <w:r w:rsidRPr="00024F9E">
              <w:rPr>
                <w:lang w:val="it-IT"/>
              </w:rPr>
              <w:t>i costi accessori (quali, ad esempio, i costi di trasporto, dogana, altri tributi direttamente imputabili a quel materiale)?</w:t>
            </w:r>
          </w:p>
        </w:tc>
        <w:tc>
          <w:tcPr>
            <w:tcW w:w="586" w:type="dxa"/>
            <w:tcMar>
              <w:left w:w="85" w:type="dxa"/>
              <w:right w:w="85" w:type="dxa"/>
            </w:tcMar>
            <w:vAlign w:val="center"/>
          </w:tcPr>
          <w:p w14:paraId="21AF63C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3" w:type="dxa"/>
            <w:tcMar>
              <w:left w:w="108" w:type="dxa"/>
            </w:tcMar>
            <w:vAlign w:val="center"/>
          </w:tcPr>
          <w:p w14:paraId="60929DA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0" w:type="dxa"/>
            <w:tcMar>
              <w:left w:w="108" w:type="dxa"/>
            </w:tcMar>
            <w:vAlign w:val="center"/>
          </w:tcPr>
          <w:p w14:paraId="73B6245E"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r>
      <w:tr w:rsidR="00024F9E" w:rsidRPr="00024F9E" w14:paraId="0DA53920" w14:textId="77777777" w:rsidTr="00D73E98">
        <w:trPr>
          <w:cantSplit/>
          <w:trHeight w:val="20"/>
        </w:trPr>
        <w:tc>
          <w:tcPr>
            <w:tcW w:w="680" w:type="dxa"/>
          </w:tcPr>
          <w:p w14:paraId="272A97B0" w14:textId="77777777" w:rsidR="00024F9E" w:rsidRPr="00024F9E" w:rsidRDefault="00024F9E" w:rsidP="00024F9E">
            <w:pPr>
              <w:jc w:val="center"/>
              <w:rPr>
                <w:b/>
                <w:lang w:val="it-IT"/>
              </w:rPr>
            </w:pPr>
            <w:r w:rsidRPr="00024F9E">
              <w:rPr>
                <w:b/>
                <w:lang w:val="it-IT"/>
              </w:rPr>
              <w:t>13)</w:t>
            </w:r>
          </w:p>
        </w:tc>
        <w:tc>
          <w:tcPr>
            <w:tcW w:w="851" w:type="dxa"/>
            <w:tcMar>
              <w:left w:w="108" w:type="dxa"/>
              <w:right w:w="0" w:type="dxa"/>
            </w:tcMar>
          </w:tcPr>
          <w:p w14:paraId="2809F589"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13.21</w:t>
            </w:r>
          </w:p>
        </w:tc>
        <w:tc>
          <w:tcPr>
            <w:tcW w:w="7060" w:type="dxa"/>
            <w:tcMar>
              <w:left w:w="108" w:type="dxa"/>
            </w:tcMar>
          </w:tcPr>
          <w:p w14:paraId="211D3DE5" w14:textId="77777777" w:rsidR="00024F9E" w:rsidRPr="00024F9E" w:rsidRDefault="00024F9E" w:rsidP="00024F9E">
            <w:pPr>
              <w:spacing w:line="230" w:lineRule="exact"/>
              <w:rPr>
                <w:lang w:val="it-IT"/>
              </w:rPr>
            </w:pPr>
            <w:r w:rsidRPr="00024F9E">
              <w:rPr>
                <w:lang w:val="it-IT"/>
              </w:rPr>
              <w:t xml:space="preserve">I resi, gli sconti commerciali, gli abbuoni e premi sono stati portati in diminuzione dei costi? </w:t>
            </w:r>
          </w:p>
        </w:tc>
        <w:tc>
          <w:tcPr>
            <w:tcW w:w="586" w:type="dxa"/>
            <w:tcMar>
              <w:left w:w="85" w:type="dxa"/>
              <w:right w:w="85" w:type="dxa"/>
            </w:tcMar>
            <w:vAlign w:val="center"/>
          </w:tcPr>
          <w:p w14:paraId="79DC4BB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3" w:type="dxa"/>
            <w:tcMar>
              <w:left w:w="108" w:type="dxa"/>
            </w:tcMar>
            <w:vAlign w:val="center"/>
          </w:tcPr>
          <w:p w14:paraId="135176F0"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0" w:type="dxa"/>
            <w:tcMar>
              <w:left w:w="108" w:type="dxa"/>
            </w:tcMar>
            <w:vAlign w:val="center"/>
          </w:tcPr>
          <w:p w14:paraId="374C855E"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r>
      <w:tr w:rsidR="00024F9E" w:rsidRPr="00024F9E" w14:paraId="319EA83C" w14:textId="77777777" w:rsidTr="00D73E98">
        <w:trPr>
          <w:cantSplit/>
          <w:trHeight w:val="20"/>
        </w:trPr>
        <w:tc>
          <w:tcPr>
            <w:tcW w:w="680" w:type="dxa"/>
          </w:tcPr>
          <w:p w14:paraId="168D292A" w14:textId="77777777" w:rsidR="00024F9E" w:rsidRPr="00024F9E" w:rsidRDefault="00024F9E" w:rsidP="00024F9E">
            <w:pPr>
              <w:jc w:val="center"/>
              <w:rPr>
                <w:b/>
                <w:lang w:val="it-IT"/>
              </w:rPr>
            </w:pPr>
            <w:r w:rsidRPr="00024F9E">
              <w:rPr>
                <w:b/>
                <w:lang w:val="it-IT"/>
              </w:rPr>
              <w:t>14)</w:t>
            </w:r>
          </w:p>
        </w:tc>
        <w:tc>
          <w:tcPr>
            <w:tcW w:w="851" w:type="dxa"/>
            <w:tcMar>
              <w:left w:w="108" w:type="dxa"/>
              <w:right w:w="0" w:type="dxa"/>
            </w:tcMar>
          </w:tcPr>
          <w:p w14:paraId="4070EE00"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13.22</w:t>
            </w:r>
          </w:p>
        </w:tc>
        <w:tc>
          <w:tcPr>
            <w:tcW w:w="7060" w:type="dxa"/>
            <w:tcMar>
              <w:left w:w="108" w:type="dxa"/>
            </w:tcMar>
          </w:tcPr>
          <w:p w14:paraId="47674340" w14:textId="134BE833" w:rsidR="00024F9E" w:rsidRPr="00623DCC" w:rsidRDefault="00024F9E" w:rsidP="00AA71C5">
            <w:pPr>
              <w:spacing w:line="230" w:lineRule="exact"/>
              <w:rPr>
                <w:lang w:val="it-IT"/>
              </w:rPr>
            </w:pPr>
            <w:r w:rsidRPr="00623DCC">
              <w:rPr>
                <w:lang w:val="it-IT"/>
              </w:rPr>
              <w:t>Nel caso in cui il pagamento sia differito</w:t>
            </w:r>
            <w:r w:rsidR="00F36F9A" w:rsidRPr="00623DCC">
              <w:rPr>
                <w:lang w:val="it-IT"/>
              </w:rPr>
              <w:t xml:space="preserve"> </w:t>
            </w:r>
            <w:r w:rsidR="00F36F9A" w:rsidRPr="0091564B">
              <w:rPr>
                <w:lang w:val="it-IT"/>
              </w:rPr>
              <w:t>a</w:t>
            </w:r>
            <w:r w:rsidRPr="00623DCC">
              <w:rPr>
                <w:lang w:val="it-IT"/>
              </w:rPr>
              <w:t xml:space="preserve"> condizioni </w:t>
            </w:r>
            <w:r w:rsidR="00F36F9A" w:rsidRPr="0091564B">
              <w:rPr>
                <w:lang w:val="it-IT"/>
              </w:rPr>
              <w:t xml:space="preserve">diverse rispetto a quelle normalmente </w:t>
            </w:r>
            <w:r w:rsidR="00F36F9A" w:rsidRPr="00802C49">
              <w:rPr>
                <w:lang w:val="it-IT"/>
              </w:rPr>
              <w:t xml:space="preserve">praticate sul </w:t>
            </w:r>
            <w:r w:rsidRPr="00802C49">
              <w:rPr>
                <w:lang w:val="it-IT"/>
              </w:rPr>
              <w:t>mercato,</w:t>
            </w:r>
            <w:r w:rsidRPr="00623DCC">
              <w:rPr>
                <w:lang w:val="it-IT"/>
              </w:rPr>
              <w:t xml:space="preserve"> per operazioni similari o equiparabili, i beni sono iscritti in bilancio al valore corrispondente al debito determinato ai sensi dell’OIC 19 “Debiti”</w:t>
            </w:r>
            <w:r w:rsidR="00F36F9A" w:rsidRPr="00623DCC">
              <w:rPr>
                <w:lang w:val="it-IT"/>
              </w:rPr>
              <w:t xml:space="preserve"> </w:t>
            </w:r>
            <w:r w:rsidR="00F36F9A" w:rsidRPr="0091564B">
              <w:rPr>
                <w:lang w:val="it-IT"/>
              </w:rPr>
              <w:t>più gli oneri accessori</w:t>
            </w:r>
            <w:r w:rsidRPr="00623DCC">
              <w:rPr>
                <w:lang w:val="it-IT"/>
              </w:rPr>
              <w:t>?</w:t>
            </w:r>
          </w:p>
        </w:tc>
        <w:tc>
          <w:tcPr>
            <w:tcW w:w="586" w:type="dxa"/>
            <w:tcMar>
              <w:left w:w="85" w:type="dxa"/>
              <w:right w:w="85" w:type="dxa"/>
            </w:tcMar>
            <w:vAlign w:val="center"/>
          </w:tcPr>
          <w:p w14:paraId="5F8BD28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3" w:type="dxa"/>
            <w:tcMar>
              <w:left w:w="108" w:type="dxa"/>
            </w:tcMar>
            <w:vAlign w:val="center"/>
          </w:tcPr>
          <w:p w14:paraId="12177A0E"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0" w:type="dxa"/>
            <w:tcMar>
              <w:left w:w="108" w:type="dxa"/>
            </w:tcMar>
            <w:vAlign w:val="center"/>
          </w:tcPr>
          <w:p w14:paraId="29B220B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r>
      <w:tr w:rsidR="00024F9E" w:rsidRPr="00024F9E" w14:paraId="436F8520" w14:textId="77777777" w:rsidTr="00D73E98">
        <w:trPr>
          <w:cantSplit/>
          <w:trHeight w:val="20"/>
        </w:trPr>
        <w:tc>
          <w:tcPr>
            <w:tcW w:w="680" w:type="dxa"/>
          </w:tcPr>
          <w:p w14:paraId="2EA8DAC4" w14:textId="77777777" w:rsidR="00024F9E" w:rsidRPr="00024F9E" w:rsidRDefault="00024F9E" w:rsidP="00024F9E">
            <w:pPr>
              <w:jc w:val="center"/>
              <w:rPr>
                <w:b/>
                <w:lang w:val="it-IT"/>
              </w:rPr>
            </w:pPr>
          </w:p>
        </w:tc>
        <w:tc>
          <w:tcPr>
            <w:tcW w:w="851" w:type="dxa"/>
            <w:tcMar>
              <w:left w:w="108" w:type="dxa"/>
              <w:right w:w="0" w:type="dxa"/>
            </w:tcMar>
          </w:tcPr>
          <w:p w14:paraId="1EDD6A4C"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2F4397F6" w14:textId="77777777" w:rsidR="00024F9E" w:rsidRPr="00024F9E" w:rsidRDefault="00024F9E" w:rsidP="00024F9E">
            <w:pPr>
              <w:spacing w:line="240" w:lineRule="exact"/>
              <w:rPr>
                <w:b/>
                <w:i/>
                <w:lang w:val="it-IT"/>
              </w:rPr>
            </w:pPr>
            <w:r w:rsidRPr="00024F9E">
              <w:rPr>
                <w:b/>
                <w:i/>
                <w:lang w:val="it-IT"/>
              </w:rPr>
              <w:t>Costo di produzione</w:t>
            </w:r>
          </w:p>
        </w:tc>
        <w:tc>
          <w:tcPr>
            <w:tcW w:w="586" w:type="dxa"/>
            <w:tcMar>
              <w:left w:w="85" w:type="dxa"/>
              <w:right w:w="85" w:type="dxa"/>
            </w:tcMar>
            <w:vAlign w:val="center"/>
          </w:tcPr>
          <w:p w14:paraId="4F29949A" w14:textId="77777777" w:rsidR="00024F9E" w:rsidRPr="00024F9E" w:rsidRDefault="00024F9E" w:rsidP="00024F9E">
            <w:pPr>
              <w:jc w:val="center"/>
            </w:pPr>
          </w:p>
        </w:tc>
        <w:tc>
          <w:tcPr>
            <w:tcW w:w="573" w:type="dxa"/>
            <w:tcMar>
              <w:left w:w="108" w:type="dxa"/>
            </w:tcMar>
            <w:vAlign w:val="center"/>
          </w:tcPr>
          <w:p w14:paraId="0936C8CA" w14:textId="77777777" w:rsidR="00024F9E" w:rsidRPr="00024F9E" w:rsidRDefault="00024F9E" w:rsidP="00024F9E">
            <w:pPr>
              <w:jc w:val="center"/>
            </w:pPr>
          </w:p>
        </w:tc>
        <w:tc>
          <w:tcPr>
            <w:tcW w:w="570" w:type="dxa"/>
            <w:tcMar>
              <w:left w:w="108" w:type="dxa"/>
            </w:tcMar>
            <w:vAlign w:val="center"/>
          </w:tcPr>
          <w:p w14:paraId="15C1B5FE" w14:textId="77777777" w:rsidR="00024F9E" w:rsidRPr="00024F9E" w:rsidRDefault="00024F9E" w:rsidP="00024F9E">
            <w:pPr>
              <w:jc w:val="center"/>
            </w:pPr>
          </w:p>
        </w:tc>
      </w:tr>
      <w:tr w:rsidR="00024F9E" w:rsidRPr="00024F9E" w14:paraId="635BB1C5" w14:textId="77777777" w:rsidTr="00D73E98">
        <w:trPr>
          <w:cantSplit/>
          <w:trHeight w:val="20"/>
        </w:trPr>
        <w:tc>
          <w:tcPr>
            <w:tcW w:w="680" w:type="dxa"/>
          </w:tcPr>
          <w:p w14:paraId="2852EAC7" w14:textId="77777777" w:rsidR="00024F9E" w:rsidRPr="00024F9E" w:rsidRDefault="00024F9E" w:rsidP="00024F9E">
            <w:pPr>
              <w:jc w:val="center"/>
              <w:rPr>
                <w:b/>
                <w:lang w:val="it-IT"/>
              </w:rPr>
            </w:pPr>
            <w:r w:rsidRPr="00024F9E">
              <w:rPr>
                <w:b/>
                <w:lang w:val="it-IT"/>
              </w:rPr>
              <w:t>15)</w:t>
            </w:r>
          </w:p>
        </w:tc>
        <w:tc>
          <w:tcPr>
            <w:tcW w:w="851" w:type="dxa"/>
            <w:tcMar>
              <w:left w:w="108" w:type="dxa"/>
              <w:right w:w="0" w:type="dxa"/>
            </w:tcMar>
          </w:tcPr>
          <w:p w14:paraId="10059915"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13.23</w:t>
            </w:r>
          </w:p>
        </w:tc>
        <w:tc>
          <w:tcPr>
            <w:tcW w:w="7060" w:type="dxa"/>
            <w:tcMar>
              <w:left w:w="108" w:type="dxa"/>
            </w:tcMar>
          </w:tcPr>
          <w:p w14:paraId="41CE645D" w14:textId="3A478AB5" w:rsidR="00024F9E" w:rsidRPr="00024F9E" w:rsidRDefault="00024F9E" w:rsidP="00AA71C5">
            <w:pPr>
              <w:spacing w:line="240" w:lineRule="exact"/>
              <w:rPr>
                <w:lang w:val="it-IT"/>
              </w:rPr>
            </w:pPr>
            <w:r w:rsidRPr="00024F9E">
              <w:rPr>
                <w:lang w:val="it-IT"/>
              </w:rPr>
              <w:t>Il costo di produzione comprende i costi diretti ed i costi indiretti (cd. costi generali di produzione) sostenuti nel corso della produzione e necessari per portare le rimanenze di magazzino nelle condizioni e nel luogo attuali per la quota ragionevolmente imputabile al prodotto relativa al periodo di fabbricazione e fino al momento dal quale il bene può essere</w:t>
            </w:r>
            <w:r w:rsidR="00D46CF7">
              <w:rPr>
                <w:lang w:val="it-IT"/>
              </w:rPr>
              <w:t xml:space="preserve"> </w:t>
            </w:r>
            <w:r w:rsidRPr="00024F9E">
              <w:rPr>
                <w:lang w:val="it-IT"/>
              </w:rPr>
              <w:t>utilizzato?</w:t>
            </w:r>
          </w:p>
        </w:tc>
        <w:tc>
          <w:tcPr>
            <w:tcW w:w="586" w:type="dxa"/>
            <w:tcMar>
              <w:left w:w="85" w:type="dxa"/>
              <w:right w:w="85" w:type="dxa"/>
            </w:tcMar>
            <w:vAlign w:val="center"/>
          </w:tcPr>
          <w:p w14:paraId="25ED244B"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3" w:type="dxa"/>
            <w:tcMar>
              <w:left w:w="108" w:type="dxa"/>
            </w:tcMar>
            <w:vAlign w:val="center"/>
          </w:tcPr>
          <w:p w14:paraId="1596294A"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0" w:type="dxa"/>
            <w:tcMar>
              <w:left w:w="108" w:type="dxa"/>
            </w:tcMar>
            <w:vAlign w:val="center"/>
          </w:tcPr>
          <w:p w14:paraId="3CBABFC5"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15DD4316" w14:textId="77777777" w:rsidTr="00D73E98">
        <w:trPr>
          <w:cantSplit/>
          <w:trHeight w:val="20"/>
        </w:trPr>
        <w:tc>
          <w:tcPr>
            <w:tcW w:w="680" w:type="dxa"/>
          </w:tcPr>
          <w:p w14:paraId="4FBFBE2A" w14:textId="77777777" w:rsidR="00024F9E" w:rsidRPr="00024F9E" w:rsidRDefault="00024F9E" w:rsidP="00024F9E">
            <w:pPr>
              <w:jc w:val="center"/>
              <w:rPr>
                <w:b/>
                <w:lang w:val="it-IT"/>
              </w:rPr>
            </w:pPr>
            <w:r w:rsidRPr="00024F9E">
              <w:rPr>
                <w:b/>
                <w:lang w:val="it-IT"/>
              </w:rPr>
              <w:t>16)</w:t>
            </w:r>
          </w:p>
        </w:tc>
        <w:tc>
          <w:tcPr>
            <w:tcW w:w="851" w:type="dxa"/>
            <w:tcMar>
              <w:left w:w="108" w:type="dxa"/>
              <w:right w:w="0" w:type="dxa"/>
            </w:tcMar>
          </w:tcPr>
          <w:p w14:paraId="09EF24CE"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13.23</w:t>
            </w:r>
          </w:p>
        </w:tc>
        <w:tc>
          <w:tcPr>
            <w:tcW w:w="7060" w:type="dxa"/>
            <w:tcMar>
              <w:left w:w="108" w:type="dxa"/>
            </w:tcMar>
          </w:tcPr>
          <w:p w14:paraId="3663BA9E" w14:textId="77777777" w:rsidR="00024F9E" w:rsidRPr="00024F9E" w:rsidRDefault="00024F9E" w:rsidP="00024F9E">
            <w:pPr>
              <w:spacing w:line="230" w:lineRule="exact"/>
              <w:rPr>
                <w:lang w:val="it-IT"/>
              </w:rPr>
            </w:pPr>
            <w:r w:rsidRPr="00024F9E">
              <w:rPr>
                <w:lang w:val="it-IT"/>
              </w:rPr>
              <w:t>Se sono stati aggiunti gli oneri relativi al finanziamento della fabbricazione, interna o presso terzi vi sono le condizioni previste dal paragrafo 39?</w:t>
            </w:r>
          </w:p>
        </w:tc>
        <w:tc>
          <w:tcPr>
            <w:tcW w:w="586" w:type="dxa"/>
            <w:tcMar>
              <w:left w:w="85" w:type="dxa"/>
              <w:right w:w="85" w:type="dxa"/>
            </w:tcMar>
            <w:vAlign w:val="center"/>
          </w:tcPr>
          <w:p w14:paraId="2AFB19B0"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7E154A0D"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11C6E21E"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6A2E64" w14:paraId="25CA8B01" w14:textId="77777777" w:rsidTr="00D73E98">
        <w:trPr>
          <w:cantSplit/>
          <w:trHeight w:val="20"/>
        </w:trPr>
        <w:tc>
          <w:tcPr>
            <w:tcW w:w="680" w:type="dxa"/>
          </w:tcPr>
          <w:p w14:paraId="64636095" w14:textId="77777777" w:rsidR="00024F9E" w:rsidRPr="00024F9E" w:rsidRDefault="00024F9E" w:rsidP="00024F9E">
            <w:pPr>
              <w:jc w:val="center"/>
              <w:rPr>
                <w:lang w:val="it-IT"/>
              </w:rPr>
            </w:pPr>
          </w:p>
        </w:tc>
        <w:tc>
          <w:tcPr>
            <w:tcW w:w="851" w:type="dxa"/>
            <w:tcMar>
              <w:left w:w="108" w:type="dxa"/>
              <w:right w:w="0" w:type="dxa"/>
            </w:tcMar>
          </w:tcPr>
          <w:p w14:paraId="537D19CE"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13.39</w:t>
            </w:r>
          </w:p>
        </w:tc>
        <w:tc>
          <w:tcPr>
            <w:tcW w:w="7060" w:type="dxa"/>
            <w:tcMar>
              <w:left w:w="108" w:type="dxa"/>
            </w:tcMar>
          </w:tcPr>
          <w:p w14:paraId="0153E056"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Gli oneri finanziari sono generalmente esclusi dalla determinazione del costo delle rimanenze. La capitalizzazione degli oneri finanziari è ammessa solo con riferimento a beni che richiedono un periodo di produzione (ad esempio, per la maturazione o l’invecchiamento) significativo. Il limite della capitalizzazione degli oneri finanziari è rappresentato dal valore realizzabile del bene desumibile dall’andamento del mercato (sulla misura e sui requisiti per la capitalizzazione degli oneri finanziari si veda l’OIC 16 “Immobilizzazioni materiali”). Il passaggio dalla capitalizzazione degli oneri finanziari all’imputazione direttamente a conto economico di tali oneri (o viceversa) costituisce un cambiamento di principio contabile (cfr. OIC 29 “Cambiamenti di principi contabili, cambiamenti di stime contabili, correzione di errori, fatti intervenuti dopo la chiusura dell’esercizio”).</w:t>
            </w:r>
          </w:p>
        </w:tc>
        <w:tc>
          <w:tcPr>
            <w:tcW w:w="586" w:type="dxa"/>
            <w:tcMar>
              <w:left w:w="85" w:type="dxa"/>
              <w:right w:w="85" w:type="dxa"/>
            </w:tcMar>
            <w:vAlign w:val="center"/>
          </w:tcPr>
          <w:p w14:paraId="09D1F752" w14:textId="77777777" w:rsidR="00024F9E" w:rsidRPr="00024F9E" w:rsidRDefault="00024F9E" w:rsidP="00024F9E">
            <w:pPr>
              <w:jc w:val="center"/>
              <w:rPr>
                <w:lang w:val="it-IT"/>
              </w:rPr>
            </w:pPr>
          </w:p>
        </w:tc>
        <w:tc>
          <w:tcPr>
            <w:tcW w:w="573" w:type="dxa"/>
            <w:tcMar>
              <w:left w:w="108" w:type="dxa"/>
            </w:tcMar>
            <w:vAlign w:val="center"/>
          </w:tcPr>
          <w:p w14:paraId="5709C17B" w14:textId="77777777" w:rsidR="00024F9E" w:rsidRPr="00024F9E" w:rsidRDefault="00024F9E" w:rsidP="00024F9E">
            <w:pPr>
              <w:jc w:val="center"/>
              <w:rPr>
                <w:lang w:val="it-IT"/>
              </w:rPr>
            </w:pPr>
          </w:p>
        </w:tc>
        <w:tc>
          <w:tcPr>
            <w:tcW w:w="570" w:type="dxa"/>
            <w:tcMar>
              <w:left w:w="108" w:type="dxa"/>
            </w:tcMar>
            <w:vAlign w:val="center"/>
          </w:tcPr>
          <w:p w14:paraId="2C5075F9" w14:textId="77777777" w:rsidR="00024F9E" w:rsidRPr="00024F9E" w:rsidRDefault="00024F9E" w:rsidP="00024F9E">
            <w:pPr>
              <w:jc w:val="center"/>
              <w:rPr>
                <w:lang w:val="it-IT"/>
              </w:rPr>
            </w:pPr>
          </w:p>
        </w:tc>
      </w:tr>
      <w:tr w:rsidR="00024F9E" w:rsidRPr="00024F9E" w14:paraId="71088CC8" w14:textId="77777777" w:rsidTr="00D73E98">
        <w:trPr>
          <w:cantSplit/>
          <w:trHeight w:val="20"/>
        </w:trPr>
        <w:tc>
          <w:tcPr>
            <w:tcW w:w="680" w:type="dxa"/>
          </w:tcPr>
          <w:p w14:paraId="66436C05" w14:textId="77777777" w:rsidR="00024F9E" w:rsidRPr="00024F9E" w:rsidRDefault="00024F9E" w:rsidP="00024F9E">
            <w:pPr>
              <w:jc w:val="center"/>
              <w:rPr>
                <w:b/>
                <w:lang w:val="it-IT"/>
              </w:rPr>
            </w:pPr>
            <w:r w:rsidRPr="00024F9E">
              <w:rPr>
                <w:b/>
                <w:lang w:val="it-IT"/>
              </w:rPr>
              <w:t>17)</w:t>
            </w:r>
          </w:p>
        </w:tc>
        <w:tc>
          <w:tcPr>
            <w:tcW w:w="851" w:type="dxa"/>
            <w:tcMar>
              <w:left w:w="108" w:type="dxa"/>
              <w:right w:w="0" w:type="dxa"/>
            </w:tcMar>
          </w:tcPr>
          <w:p w14:paraId="4393E0AC"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13.28</w:t>
            </w:r>
          </w:p>
        </w:tc>
        <w:tc>
          <w:tcPr>
            <w:tcW w:w="7060" w:type="dxa"/>
            <w:tcBorders>
              <w:bottom w:val="single" w:sz="4" w:space="0" w:color="auto"/>
            </w:tcBorders>
            <w:tcMar>
              <w:left w:w="108" w:type="dxa"/>
            </w:tcMar>
          </w:tcPr>
          <w:p w14:paraId="1B1EECB2" w14:textId="77777777" w:rsidR="00024F9E" w:rsidRPr="00024F9E" w:rsidRDefault="00024F9E" w:rsidP="00024F9E">
            <w:pPr>
              <w:spacing w:line="230" w:lineRule="exact"/>
              <w:rPr>
                <w:lang w:val="it-IT"/>
              </w:rPr>
            </w:pPr>
            <w:r w:rsidRPr="00024F9E">
              <w:rPr>
                <w:lang w:val="it-IT"/>
              </w:rPr>
              <w:t>I costi generali fissi di produzione sono stati attribuiti a ciascuna unità prodotta in base alla normale capacità produttiva?</w:t>
            </w:r>
          </w:p>
        </w:tc>
        <w:tc>
          <w:tcPr>
            <w:tcW w:w="586" w:type="dxa"/>
            <w:tcMar>
              <w:left w:w="85" w:type="dxa"/>
              <w:right w:w="85" w:type="dxa"/>
            </w:tcMar>
            <w:vAlign w:val="center"/>
          </w:tcPr>
          <w:p w14:paraId="0C6B23B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0545B5B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5E580018"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6A2E64" w14:paraId="0F8AF698" w14:textId="77777777" w:rsidTr="00D73E98">
        <w:trPr>
          <w:cantSplit/>
          <w:trHeight w:val="20"/>
        </w:trPr>
        <w:tc>
          <w:tcPr>
            <w:tcW w:w="680" w:type="dxa"/>
          </w:tcPr>
          <w:p w14:paraId="700DBC5B" w14:textId="77777777" w:rsidR="00024F9E" w:rsidRPr="00024F9E" w:rsidRDefault="00024F9E" w:rsidP="00024F9E">
            <w:pPr>
              <w:jc w:val="center"/>
              <w:rPr>
                <w:b/>
                <w:lang w:val="it-IT"/>
              </w:rPr>
            </w:pPr>
          </w:p>
        </w:tc>
        <w:tc>
          <w:tcPr>
            <w:tcW w:w="851" w:type="dxa"/>
            <w:tcBorders>
              <w:right w:val="single" w:sz="4" w:space="0" w:color="auto"/>
            </w:tcBorders>
            <w:tcMar>
              <w:left w:w="108" w:type="dxa"/>
              <w:right w:w="0" w:type="dxa"/>
            </w:tcMar>
          </w:tcPr>
          <w:p w14:paraId="59FFD7E2"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13.28</w:t>
            </w:r>
          </w:p>
        </w:tc>
        <w:tc>
          <w:tcPr>
            <w:tcW w:w="7060" w:type="dxa"/>
            <w:tcBorders>
              <w:top w:val="single" w:sz="4" w:space="0" w:color="auto"/>
              <w:left w:val="single" w:sz="4" w:space="0" w:color="auto"/>
              <w:bottom w:val="single" w:sz="4" w:space="0" w:color="auto"/>
              <w:right w:val="single" w:sz="4" w:space="0" w:color="auto"/>
            </w:tcBorders>
            <w:tcMar>
              <w:left w:w="108" w:type="dxa"/>
            </w:tcMar>
          </w:tcPr>
          <w:p w14:paraId="4709D770"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La normale capacità produttiva rappresenta la produzione che si prevede di realizzare in media durante un numero di esercizi o periodi stagionali in condizioni normali, tenendo conto della perdita di capacità derivante dalla manutenzione pianificata; essa è inferiore alla capacità massima teorica, in quanto da essa devono essere dedotti i tempi dei fermi per riparazione, indisponibilità di materiale o manodopera, altre cause di interruzione non prevedibili, ecc. Nella ripartizione dei costi generali fissi di produzione può essere utilizzato il livello effettivo di produzione qualora questo approssimi la normale capacità produttiva.</w:t>
            </w:r>
          </w:p>
        </w:tc>
        <w:tc>
          <w:tcPr>
            <w:tcW w:w="586" w:type="dxa"/>
            <w:tcBorders>
              <w:left w:val="single" w:sz="4" w:space="0" w:color="auto"/>
            </w:tcBorders>
            <w:tcMar>
              <w:left w:w="85" w:type="dxa"/>
              <w:right w:w="85" w:type="dxa"/>
            </w:tcMar>
            <w:vAlign w:val="center"/>
          </w:tcPr>
          <w:p w14:paraId="5F9AB176" w14:textId="77777777" w:rsidR="00024F9E" w:rsidRPr="00024F9E" w:rsidRDefault="00024F9E" w:rsidP="00024F9E">
            <w:pPr>
              <w:jc w:val="center"/>
              <w:rPr>
                <w:lang w:val="it-IT"/>
              </w:rPr>
            </w:pPr>
          </w:p>
        </w:tc>
        <w:tc>
          <w:tcPr>
            <w:tcW w:w="573" w:type="dxa"/>
            <w:tcMar>
              <w:left w:w="108" w:type="dxa"/>
            </w:tcMar>
            <w:vAlign w:val="center"/>
          </w:tcPr>
          <w:p w14:paraId="4C96EA89" w14:textId="77777777" w:rsidR="00024F9E" w:rsidRPr="00024F9E" w:rsidRDefault="00024F9E" w:rsidP="00024F9E">
            <w:pPr>
              <w:jc w:val="center"/>
              <w:rPr>
                <w:lang w:val="it-IT"/>
              </w:rPr>
            </w:pPr>
          </w:p>
        </w:tc>
        <w:tc>
          <w:tcPr>
            <w:tcW w:w="570" w:type="dxa"/>
            <w:tcMar>
              <w:left w:w="108" w:type="dxa"/>
            </w:tcMar>
            <w:vAlign w:val="center"/>
          </w:tcPr>
          <w:p w14:paraId="54B06E79" w14:textId="77777777" w:rsidR="00024F9E" w:rsidRPr="00024F9E" w:rsidRDefault="00024F9E" w:rsidP="00024F9E">
            <w:pPr>
              <w:jc w:val="center"/>
              <w:rPr>
                <w:lang w:val="it-IT"/>
              </w:rPr>
            </w:pPr>
          </w:p>
        </w:tc>
      </w:tr>
      <w:tr w:rsidR="00AA71C5" w:rsidRPr="004159F7" w14:paraId="56DF3238" w14:textId="77777777" w:rsidTr="00D73E98">
        <w:trPr>
          <w:cantSplit/>
          <w:trHeight w:val="20"/>
        </w:trPr>
        <w:tc>
          <w:tcPr>
            <w:tcW w:w="680" w:type="dxa"/>
          </w:tcPr>
          <w:p w14:paraId="6122E881" w14:textId="77777777" w:rsidR="00AA71C5" w:rsidRPr="00024F9E" w:rsidRDefault="00AA71C5" w:rsidP="00AA71C5">
            <w:pPr>
              <w:jc w:val="center"/>
              <w:rPr>
                <w:b/>
                <w:lang w:val="it-IT"/>
              </w:rPr>
            </w:pPr>
            <w:r w:rsidRPr="00024F9E">
              <w:rPr>
                <w:b/>
                <w:lang w:val="it-IT"/>
              </w:rPr>
              <w:t>18)</w:t>
            </w:r>
          </w:p>
        </w:tc>
        <w:tc>
          <w:tcPr>
            <w:tcW w:w="851" w:type="dxa"/>
            <w:tcMar>
              <w:left w:w="108" w:type="dxa"/>
              <w:right w:w="0" w:type="dxa"/>
            </w:tcMar>
          </w:tcPr>
          <w:p w14:paraId="133E7B0D" w14:textId="77777777" w:rsidR="00AA71C5" w:rsidRPr="00024F9E" w:rsidRDefault="00AA71C5" w:rsidP="00AA71C5">
            <w:pPr>
              <w:spacing w:before="40" w:line="240" w:lineRule="auto"/>
              <w:ind w:right="28"/>
              <w:jc w:val="left"/>
              <w:rPr>
                <w:sz w:val="13"/>
                <w:szCs w:val="13"/>
                <w:lang w:val="it-IT"/>
              </w:rPr>
            </w:pPr>
            <w:r w:rsidRPr="00024F9E">
              <w:rPr>
                <w:sz w:val="13"/>
                <w:szCs w:val="13"/>
                <w:lang w:val="it-IT"/>
              </w:rPr>
              <w:t>OIC 13.31</w:t>
            </w:r>
          </w:p>
        </w:tc>
        <w:tc>
          <w:tcPr>
            <w:tcW w:w="7060" w:type="dxa"/>
            <w:tcMar>
              <w:left w:w="108" w:type="dxa"/>
            </w:tcMar>
          </w:tcPr>
          <w:p w14:paraId="5F03618F" w14:textId="77777777" w:rsidR="00AA71C5" w:rsidRPr="00024F9E" w:rsidRDefault="00AA71C5" w:rsidP="00AA71C5">
            <w:pPr>
              <w:spacing w:line="240" w:lineRule="exact"/>
              <w:rPr>
                <w:lang w:val="it-IT"/>
              </w:rPr>
            </w:pPr>
            <w:r w:rsidRPr="00024F9E">
              <w:rPr>
                <w:lang w:val="it-IT"/>
              </w:rPr>
              <w:t>I costi generali variabili di produzione sono stati attribuiti a ciascuna unità prodotta in base al livello effettivo di produzione?</w:t>
            </w:r>
          </w:p>
        </w:tc>
        <w:tc>
          <w:tcPr>
            <w:tcW w:w="586" w:type="dxa"/>
            <w:tcMar>
              <w:left w:w="85" w:type="dxa"/>
              <w:right w:w="85" w:type="dxa"/>
            </w:tcMar>
            <w:vAlign w:val="center"/>
          </w:tcPr>
          <w:p w14:paraId="1FC2A1DD" w14:textId="2B4F561E" w:rsidR="00AA71C5" w:rsidRPr="00024F9E" w:rsidRDefault="00AA71C5" w:rsidP="00AA71C5">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08C858E1" w14:textId="1DA773E6" w:rsidR="00AA71C5" w:rsidRPr="00024F9E" w:rsidRDefault="00AA71C5" w:rsidP="00AA71C5">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09066F0E" w14:textId="3C15FE78" w:rsidR="00AA71C5" w:rsidRPr="00024F9E" w:rsidRDefault="00AA71C5" w:rsidP="00AA71C5">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2F3D45F1" w14:textId="77777777" w:rsidTr="00D73E98">
        <w:trPr>
          <w:cantSplit/>
          <w:trHeight w:val="20"/>
        </w:trPr>
        <w:tc>
          <w:tcPr>
            <w:tcW w:w="680" w:type="dxa"/>
          </w:tcPr>
          <w:p w14:paraId="4B9668C8" w14:textId="77777777" w:rsidR="00024F9E" w:rsidRPr="00024F9E" w:rsidRDefault="00024F9E" w:rsidP="00024F9E">
            <w:pPr>
              <w:jc w:val="center"/>
              <w:rPr>
                <w:b/>
                <w:lang w:val="it-IT"/>
              </w:rPr>
            </w:pPr>
            <w:r w:rsidRPr="00024F9E">
              <w:rPr>
                <w:b/>
                <w:lang w:val="it-IT"/>
              </w:rPr>
              <w:t>19)</w:t>
            </w:r>
          </w:p>
        </w:tc>
        <w:tc>
          <w:tcPr>
            <w:tcW w:w="851" w:type="dxa"/>
            <w:tcMar>
              <w:left w:w="108" w:type="dxa"/>
              <w:right w:w="0" w:type="dxa"/>
            </w:tcMar>
          </w:tcPr>
          <w:p w14:paraId="643EA3B6"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13.32</w:t>
            </w:r>
          </w:p>
        </w:tc>
        <w:tc>
          <w:tcPr>
            <w:tcW w:w="7060" w:type="dxa"/>
            <w:tcMar>
              <w:left w:w="108" w:type="dxa"/>
            </w:tcMar>
          </w:tcPr>
          <w:p w14:paraId="521B5BE7" w14:textId="77777777" w:rsidR="00024F9E" w:rsidRPr="00024F9E" w:rsidRDefault="00024F9E" w:rsidP="00AA71C5">
            <w:pPr>
              <w:spacing w:line="230" w:lineRule="exact"/>
              <w:rPr>
                <w:lang w:val="it-IT"/>
              </w:rPr>
            </w:pPr>
            <w:r w:rsidRPr="00024F9E">
              <w:rPr>
                <w:lang w:val="it-IT"/>
              </w:rPr>
              <w:t>Sono stati esclusi dal costo di produzione i costi di natura eccezionale o anomali; ad esempio: i costi di trasferimento di un impianto da uno stabilimento ad un altro (a meno che non siano necessari nel processo di produzione prima di un ulteriore stadio di produzione), i costi di riparazione di natura eccezionale dovute ad incendi, agli uragani ecc.?</w:t>
            </w:r>
          </w:p>
        </w:tc>
        <w:tc>
          <w:tcPr>
            <w:tcW w:w="586" w:type="dxa"/>
            <w:tcMar>
              <w:left w:w="85" w:type="dxa"/>
              <w:right w:w="85" w:type="dxa"/>
            </w:tcMar>
            <w:vAlign w:val="center"/>
          </w:tcPr>
          <w:p w14:paraId="7EA17E23"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1471010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4E4103D8"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4D49A07F" w14:textId="77777777" w:rsidTr="00D73E98">
        <w:trPr>
          <w:cantSplit/>
          <w:trHeight w:val="20"/>
        </w:trPr>
        <w:tc>
          <w:tcPr>
            <w:tcW w:w="680" w:type="dxa"/>
          </w:tcPr>
          <w:p w14:paraId="5CB10B89" w14:textId="77777777" w:rsidR="00024F9E" w:rsidRPr="00024F9E" w:rsidRDefault="00024F9E" w:rsidP="00024F9E">
            <w:pPr>
              <w:jc w:val="center"/>
              <w:rPr>
                <w:b/>
                <w:lang w:val="it-IT"/>
              </w:rPr>
            </w:pPr>
            <w:r w:rsidRPr="00024F9E">
              <w:rPr>
                <w:b/>
                <w:lang w:val="it-IT"/>
              </w:rPr>
              <w:t>20)</w:t>
            </w:r>
          </w:p>
        </w:tc>
        <w:tc>
          <w:tcPr>
            <w:tcW w:w="851" w:type="dxa"/>
            <w:tcMar>
              <w:left w:w="108" w:type="dxa"/>
              <w:right w:w="0" w:type="dxa"/>
            </w:tcMar>
          </w:tcPr>
          <w:p w14:paraId="0F147092"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13.33</w:t>
            </w:r>
          </w:p>
        </w:tc>
        <w:tc>
          <w:tcPr>
            <w:tcW w:w="7060" w:type="dxa"/>
            <w:tcMar>
              <w:left w:w="108" w:type="dxa"/>
            </w:tcMar>
          </w:tcPr>
          <w:p w14:paraId="1E2F56CD" w14:textId="77777777" w:rsidR="00024F9E" w:rsidRPr="00024F9E" w:rsidRDefault="00024F9E" w:rsidP="00024F9E">
            <w:pPr>
              <w:spacing w:line="240" w:lineRule="exact"/>
              <w:rPr>
                <w:lang w:val="it-IT"/>
              </w:rPr>
            </w:pPr>
            <w:r w:rsidRPr="00024F9E">
              <w:rPr>
                <w:lang w:val="it-IT"/>
              </w:rPr>
              <w:t>Oltre ai costi generali ed amministrativi, i costi di distribuzione sono esclusi dalla valutazione delle rimanenze?</w:t>
            </w:r>
          </w:p>
        </w:tc>
        <w:tc>
          <w:tcPr>
            <w:tcW w:w="586" w:type="dxa"/>
            <w:tcMar>
              <w:left w:w="85" w:type="dxa"/>
              <w:right w:w="85" w:type="dxa"/>
            </w:tcMar>
            <w:vAlign w:val="center"/>
          </w:tcPr>
          <w:p w14:paraId="1921AE12"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3C1FB9D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282923A8"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6A2E64" w14:paraId="2913C7D8" w14:textId="77777777" w:rsidTr="00D73E98">
        <w:trPr>
          <w:cantSplit/>
          <w:trHeight w:val="20"/>
        </w:trPr>
        <w:tc>
          <w:tcPr>
            <w:tcW w:w="680" w:type="dxa"/>
          </w:tcPr>
          <w:p w14:paraId="1C9F1862" w14:textId="77777777" w:rsidR="00024F9E" w:rsidRPr="00024F9E" w:rsidRDefault="00024F9E" w:rsidP="00024F9E">
            <w:pPr>
              <w:jc w:val="center"/>
              <w:rPr>
                <w:b/>
                <w:lang w:val="it-IT"/>
              </w:rPr>
            </w:pPr>
          </w:p>
        </w:tc>
        <w:tc>
          <w:tcPr>
            <w:tcW w:w="851" w:type="dxa"/>
            <w:tcMar>
              <w:left w:w="108" w:type="dxa"/>
              <w:right w:w="0" w:type="dxa"/>
            </w:tcMar>
          </w:tcPr>
          <w:p w14:paraId="1E771ED3"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OIC 13.35</w:t>
            </w:r>
          </w:p>
        </w:tc>
        <w:tc>
          <w:tcPr>
            <w:tcW w:w="7060" w:type="dxa"/>
            <w:tcMar>
              <w:left w:w="108" w:type="dxa"/>
            </w:tcMar>
          </w:tcPr>
          <w:p w14:paraId="5AE65978"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I costi di ricerca e sviluppo sono generalmente esclusi dal costo di produzione delle rimanenze in quanto nella maggioranza dei casi tali costi difficilmente possono concorrere, nel medesimo esercizio del loro sostenimento, a portare le rimanenze di magazzino nelle condizioni e nel luogo attuali.</w:t>
            </w:r>
          </w:p>
        </w:tc>
        <w:tc>
          <w:tcPr>
            <w:tcW w:w="586" w:type="dxa"/>
            <w:tcMar>
              <w:left w:w="85" w:type="dxa"/>
              <w:right w:w="85" w:type="dxa"/>
            </w:tcMar>
            <w:vAlign w:val="center"/>
          </w:tcPr>
          <w:p w14:paraId="5203421C" w14:textId="77777777" w:rsidR="00024F9E" w:rsidRPr="00024F9E" w:rsidRDefault="00024F9E" w:rsidP="00024F9E">
            <w:pPr>
              <w:ind w:firstLine="57"/>
              <w:rPr>
                <w:lang w:val="it-IT"/>
              </w:rPr>
            </w:pPr>
          </w:p>
        </w:tc>
        <w:tc>
          <w:tcPr>
            <w:tcW w:w="573" w:type="dxa"/>
            <w:tcMar>
              <w:left w:w="108" w:type="dxa"/>
            </w:tcMar>
            <w:vAlign w:val="center"/>
          </w:tcPr>
          <w:p w14:paraId="620C0D21" w14:textId="77777777" w:rsidR="00024F9E" w:rsidRPr="00024F9E" w:rsidRDefault="00024F9E" w:rsidP="00024F9E">
            <w:pPr>
              <w:ind w:firstLine="57"/>
              <w:rPr>
                <w:lang w:val="it-IT"/>
              </w:rPr>
            </w:pPr>
          </w:p>
        </w:tc>
        <w:tc>
          <w:tcPr>
            <w:tcW w:w="570" w:type="dxa"/>
            <w:tcMar>
              <w:left w:w="108" w:type="dxa"/>
            </w:tcMar>
            <w:vAlign w:val="center"/>
          </w:tcPr>
          <w:p w14:paraId="0360867B" w14:textId="77777777" w:rsidR="00024F9E" w:rsidRPr="00024F9E" w:rsidRDefault="00024F9E" w:rsidP="00024F9E">
            <w:pPr>
              <w:ind w:firstLine="57"/>
              <w:rPr>
                <w:lang w:val="it-IT"/>
              </w:rPr>
            </w:pPr>
          </w:p>
        </w:tc>
      </w:tr>
      <w:tr w:rsidR="00024F9E" w:rsidRPr="00024F9E" w14:paraId="3B33987A" w14:textId="77777777" w:rsidTr="00D73E98">
        <w:trPr>
          <w:cantSplit/>
          <w:trHeight w:val="20"/>
        </w:trPr>
        <w:tc>
          <w:tcPr>
            <w:tcW w:w="680" w:type="dxa"/>
          </w:tcPr>
          <w:p w14:paraId="76E674EB" w14:textId="77777777" w:rsidR="00024F9E" w:rsidRPr="00024F9E" w:rsidRDefault="00024F9E" w:rsidP="00024F9E">
            <w:pPr>
              <w:jc w:val="center"/>
              <w:rPr>
                <w:b/>
                <w:lang w:val="it-IT"/>
              </w:rPr>
            </w:pPr>
          </w:p>
        </w:tc>
        <w:tc>
          <w:tcPr>
            <w:tcW w:w="851" w:type="dxa"/>
            <w:tcMar>
              <w:left w:w="108" w:type="dxa"/>
              <w:right w:w="0" w:type="dxa"/>
            </w:tcMar>
          </w:tcPr>
          <w:p w14:paraId="02205835"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2DE48E0C" w14:textId="77777777" w:rsidR="00024F9E" w:rsidRPr="00024F9E" w:rsidRDefault="00024F9E" w:rsidP="00024F9E">
            <w:pPr>
              <w:spacing w:line="240" w:lineRule="exact"/>
              <w:rPr>
                <w:i/>
              </w:rPr>
            </w:pPr>
            <w:r w:rsidRPr="00024F9E">
              <w:rPr>
                <w:b/>
                <w:i/>
                <w:lang w:val="it-IT"/>
              </w:rPr>
              <w:t>Produzioni congiunte e sottoprodotti</w:t>
            </w:r>
          </w:p>
        </w:tc>
        <w:tc>
          <w:tcPr>
            <w:tcW w:w="586" w:type="dxa"/>
            <w:tcMar>
              <w:left w:w="85" w:type="dxa"/>
              <w:right w:w="85" w:type="dxa"/>
            </w:tcMar>
            <w:vAlign w:val="center"/>
          </w:tcPr>
          <w:p w14:paraId="342A1CF5" w14:textId="77777777" w:rsidR="00024F9E" w:rsidRPr="00024F9E" w:rsidRDefault="00024F9E" w:rsidP="00024F9E">
            <w:pPr>
              <w:ind w:firstLine="57"/>
              <w:rPr>
                <w:lang w:val="it-IT"/>
              </w:rPr>
            </w:pPr>
          </w:p>
        </w:tc>
        <w:tc>
          <w:tcPr>
            <w:tcW w:w="573" w:type="dxa"/>
            <w:tcMar>
              <w:left w:w="108" w:type="dxa"/>
            </w:tcMar>
            <w:vAlign w:val="center"/>
          </w:tcPr>
          <w:p w14:paraId="4EA5AF21" w14:textId="77777777" w:rsidR="00024F9E" w:rsidRPr="00024F9E" w:rsidRDefault="00024F9E" w:rsidP="00024F9E">
            <w:pPr>
              <w:ind w:firstLine="57"/>
              <w:rPr>
                <w:lang w:val="it-IT"/>
              </w:rPr>
            </w:pPr>
          </w:p>
        </w:tc>
        <w:tc>
          <w:tcPr>
            <w:tcW w:w="570" w:type="dxa"/>
            <w:tcMar>
              <w:left w:w="108" w:type="dxa"/>
            </w:tcMar>
            <w:vAlign w:val="center"/>
          </w:tcPr>
          <w:p w14:paraId="453C73CF" w14:textId="77777777" w:rsidR="00024F9E" w:rsidRPr="00024F9E" w:rsidRDefault="00024F9E" w:rsidP="00024F9E">
            <w:pPr>
              <w:ind w:firstLine="57"/>
              <w:rPr>
                <w:lang w:val="it-IT"/>
              </w:rPr>
            </w:pPr>
          </w:p>
        </w:tc>
      </w:tr>
      <w:tr w:rsidR="00024F9E" w:rsidRPr="00024F9E" w14:paraId="32549F25" w14:textId="77777777" w:rsidTr="00D73E98">
        <w:trPr>
          <w:cantSplit/>
          <w:trHeight w:val="20"/>
        </w:trPr>
        <w:tc>
          <w:tcPr>
            <w:tcW w:w="680" w:type="dxa"/>
          </w:tcPr>
          <w:p w14:paraId="456D56B6" w14:textId="77777777" w:rsidR="00024F9E" w:rsidRPr="00024F9E" w:rsidRDefault="00024F9E" w:rsidP="00024F9E">
            <w:pPr>
              <w:jc w:val="center"/>
              <w:rPr>
                <w:b/>
                <w:lang w:val="it-IT"/>
              </w:rPr>
            </w:pPr>
            <w:r w:rsidRPr="00024F9E">
              <w:rPr>
                <w:b/>
                <w:lang w:val="it-IT"/>
              </w:rPr>
              <w:t>21)</w:t>
            </w:r>
          </w:p>
        </w:tc>
        <w:tc>
          <w:tcPr>
            <w:tcW w:w="851" w:type="dxa"/>
            <w:tcMar>
              <w:left w:w="108" w:type="dxa"/>
              <w:right w:w="0" w:type="dxa"/>
            </w:tcMar>
          </w:tcPr>
          <w:p w14:paraId="0EA46E85" w14:textId="77777777" w:rsidR="00024F9E" w:rsidRPr="00024F9E" w:rsidRDefault="00024F9E" w:rsidP="00024F9E">
            <w:pPr>
              <w:spacing w:before="40" w:line="240" w:lineRule="auto"/>
              <w:ind w:right="28"/>
              <w:jc w:val="left"/>
              <w:rPr>
                <w:sz w:val="13"/>
                <w:szCs w:val="13"/>
                <w:lang w:val="it-IT"/>
              </w:rPr>
            </w:pPr>
            <w:r w:rsidRPr="00024F9E">
              <w:rPr>
                <w:sz w:val="13"/>
                <w:szCs w:val="13"/>
                <w:lang w:val="en-US"/>
              </w:rPr>
              <w:t>OIC 13.37</w:t>
            </w:r>
          </w:p>
        </w:tc>
        <w:tc>
          <w:tcPr>
            <w:tcW w:w="7060" w:type="dxa"/>
            <w:tcMar>
              <w:left w:w="108" w:type="dxa"/>
            </w:tcMar>
          </w:tcPr>
          <w:p w14:paraId="55309518" w14:textId="77777777" w:rsidR="00024F9E" w:rsidRPr="00024F9E" w:rsidRDefault="00024F9E" w:rsidP="00AA71C5">
            <w:pPr>
              <w:spacing w:line="230" w:lineRule="exact"/>
              <w:rPr>
                <w:lang w:val="it-IT"/>
              </w:rPr>
            </w:pPr>
            <w:r w:rsidRPr="00024F9E">
              <w:rPr>
                <w:lang w:val="it-IT"/>
              </w:rPr>
              <w:t>Con riferimento ai prodotti con costi comuni non scindibili, nei casi in cui non sia tecnicamente determinabile con ragionevolezza la quota di costo da imputare a ciascun prodotto, essa è stata determinata in proporzione al valore di realizzazione desumibile dall’andamento del mercato dei diversi prodotti?</w:t>
            </w:r>
          </w:p>
        </w:tc>
        <w:tc>
          <w:tcPr>
            <w:tcW w:w="586" w:type="dxa"/>
            <w:tcMar>
              <w:left w:w="85" w:type="dxa"/>
              <w:right w:w="85" w:type="dxa"/>
            </w:tcMar>
            <w:vAlign w:val="center"/>
          </w:tcPr>
          <w:p w14:paraId="43D49D13"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4E9AB632"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204C8345"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45E96C82" w14:textId="77777777" w:rsidTr="00D73E98">
        <w:trPr>
          <w:cantSplit/>
          <w:trHeight w:val="20"/>
        </w:trPr>
        <w:tc>
          <w:tcPr>
            <w:tcW w:w="680" w:type="dxa"/>
          </w:tcPr>
          <w:p w14:paraId="736A274E" w14:textId="77777777" w:rsidR="00024F9E" w:rsidRPr="00024F9E" w:rsidRDefault="00024F9E" w:rsidP="00024F9E">
            <w:pPr>
              <w:jc w:val="center"/>
              <w:rPr>
                <w:b/>
                <w:lang w:val="it-IT"/>
              </w:rPr>
            </w:pPr>
            <w:r w:rsidRPr="00024F9E">
              <w:rPr>
                <w:b/>
                <w:lang w:val="it-IT"/>
              </w:rPr>
              <w:t>22)</w:t>
            </w:r>
          </w:p>
        </w:tc>
        <w:tc>
          <w:tcPr>
            <w:tcW w:w="851" w:type="dxa"/>
            <w:tcMar>
              <w:left w:w="108" w:type="dxa"/>
              <w:right w:w="0" w:type="dxa"/>
            </w:tcMar>
          </w:tcPr>
          <w:p w14:paraId="4A72C582"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OIC 13.38</w:t>
            </w:r>
          </w:p>
        </w:tc>
        <w:tc>
          <w:tcPr>
            <w:tcW w:w="7060" w:type="dxa"/>
            <w:tcMar>
              <w:left w:w="108" w:type="dxa"/>
            </w:tcMar>
          </w:tcPr>
          <w:p w14:paraId="300FF4E7" w14:textId="77777777" w:rsidR="00024F9E" w:rsidRPr="00024F9E" w:rsidRDefault="00024F9E" w:rsidP="00AA71C5">
            <w:pPr>
              <w:spacing w:line="230" w:lineRule="exact"/>
              <w:rPr>
                <w:lang w:val="it-IT"/>
              </w:rPr>
            </w:pPr>
            <w:r w:rsidRPr="00024F9E">
              <w:rPr>
                <w:lang w:val="it-IT"/>
              </w:rPr>
              <w:t>I sottoprodotti o scarti di lavorazione di importo irrilevante sono stati valutati direttamente al valore di realizzazione desumibile dall’andamento del mercato, purché questo valore sia dedotto dal costo del prodotto principale?</w:t>
            </w:r>
          </w:p>
        </w:tc>
        <w:tc>
          <w:tcPr>
            <w:tcW w:w="586" w:type="dxa"/>
            <w:tcMar>
              <w:left w:w="85" w:type="dxa"/>
              <w:right w:w="85" w:type="dxa"/>
            </w:tcMar>
            <w:vAlign w:val="center"/>
          </w:tcPr>
          <w:p w14:paraId="6F33123D"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154FA393"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2B430A28"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4B06916D" w14:textId="77777777" w:rsidTr="00D73E98">
        <w:trPr>
          <w:cantSplit/>
          <w:trHeight w:val="20"/>
        </w:trPr>
        <w:tc>
          <w:tcPr>
            <w:tcW w:w="680" w:type="dxa"/>
          </w:tcPr>
          <w:p w14:paraId="26F4981C" w14:textId="77777777" w:rsidR="00024F9E" w:rsidRPr="00024F9E" w:rsidRDefault="00024F9E" w:rsidP="00102E0E">
            <w:pPr>
              <w:pageBreakBefore/>
              <w:jc w:val="center"/>
              <w:rPr>
                <w:b/>
                <w:lang w:val="it-IT"/>
              </w:rPr>
            </w:pPr>
          </w:p>
        </w:tc>
        <w:tc>
          <w:tcPr>
            <w:tcW w:w="851" w:type="dxa"/>
            <w:tcMar>
              <w:left w:w="108" w:type="dxa"/>
              <w:right w:w="0" w:type="dxa"/>
            </w:tcMar>
          </w:tcPr>
          <w:p w14:paraId="107C3EB2" w14:textId="77777777" w:rsidR="00024F9E" w:rsidRPr="00024F9E" w:rsidRDefault="00024F9E" w:rsidP="00102E0E">
            <w:pPr>
              <w:pageBreakBefore/>
              <w:spacing w:before="40" w:line="240" w:lineRule="auto"/>
              <w:ind w:right="28"/>
              <w:jc w:val="left"/>
              <w:rPr>
                <w:sz w:val="13"/>
                <w:szCs w:val="13"/>
                <w:lang w:val="it-IT"/>
              </w:rPr>
            </w:pPr>
          </w:p>
        </w:tc>
        <w:tc>
          <w:tcPr>
            <w:tcW w:w="7060" w:type="dxa"/>
            <w:tcMar>
              <w:left w:w="108" w:type="dxa"/>
            </w:tcMar>
          </w:tcPr>
          <w:p w14:paraId="097DE1F3" w14:textId="77777777" w:rsidR="00024F9E" w:rsidRPr="00024F9E" w:rsidRDefault="00024F9E" w:rsidP="00102E0E">
            <w:pPr>
              <w:pageBreakBefore/>
              <w:outlineLvl w:val="2"/>
              <w:rPr>
                <w:b/>
                <w:bCs/>
                <w:i/>
              </w:rPr>
            </w:pPr>
            <w:r w:rsidRPr="00024F9E">
              <w:rPr>
                <w:b/>
                <w:bCs/>
                <w:i/>
              </w:rPr>
              <w:t>Oneri finanziari</w:t>
            </w:r>
          </w:p>
        </w:tc>
        <w:tc>
          <w:tcPr>
            <w:tcW w:w="586" w:type="dxa"/>
            <w:tcMar>
              <w:left w:w="85" w:type="dxa"/>
              <w:right w:w="85" w:type="dxa"/>
            </w:tcMar>
            <w:vAlign w:val="center"/>
          </w:tcPr>
          <w:p w14:paraId="3D51CBFE" w14:textId="77777777" w:rsidR="00024F9E" w:rsidRPr="00024F9E" w:rsidRDefault="00024F9E" w:rsidP="00102E0E">
            <w:pPr>
              <w:pageBreakBefore/>
              <w:ind w:firstLine="57"/>
              <w:rPr>
                <w:lang w:val="it-IT"/>
              </w:rPr>
            </w:pPr>
          </w:p>
        </w:tc>
        <w:tc>
          <w:tcPr>
            <w:tcW w:w="573" w:type="dxa"/>
            <w:tcMar>
              <w:left w:w="108" w:type="dxa"/>
            </w:tcMar>
            <w:vAlign w:val="center"/>
          </w:tcPr>
          <w:p w14:paraId="060BA944" w14:textId="77777777" w:rsidR="00024F9E" w:rsidRPr="00024F9E" w:rsidRDefault="00024F9E" w:rsidP="00102E0E">
            <w:pPr>
              <w:pageBreakBefore/>
              <w:ind w:firstLine="57"/>
              <w:rPr>
                <w:lang w:val="it-IT"/>
              </w:rPr>
            </w:pPr>
          </w:p>
        </w:tc>
        <w:tc>
          <w:tcPr>
            <w:tcW w:w="570" w:type="dxa"/>
            <w:tcMar>
              <w:left w:w="108" w:type="dxa"/>
            </w:tcMar>
            <w:vAlign w:val="center"/>
          </w:tcPr>
          <w:p w14:paraId="08694EF4" w14:textId="77777777" w:rsidR="00024F9E" w:rsidRPr="00024F9E" w:rsidRDefault="00024F9E" w:rsidP="00102E0E">
            <w:pPr>
              <w:pageBreakBefore/>
              <w:ind w:firstLine="57"/>
              <w:rPr>
                <w:lang w:val="it-IT"/>
              </w:rPr>
            </w:pPr>
          </w:p>
        </w:tc>
      </w:tr>
      <w:tr w:rsidR="00024F9E" w:rsidRPr="006A2E64" w14:paraId="64EFB8C9" w14:textId="77777777" w:rsidTr="00D73E98">
        <w:trPr>
          <w:cantSplit/>
          <w:trHeight w:val="20"/>
        </w:trPr>
        <w:tc>
          <w:tcPr>
            <w:tcW w:w="680" w:type="dxa"/>
          </w:tcPr>
          <w:p w14:paraId="5605D192" w14:textId="77777777" w:rsidR="00024F9E" w:rsidRPr="00024F9E" w:rsidRDefault="00024F9E" w:rsidP="00024F9E">
            <w:pPr>
              <w:jc w:val="center"/>
              <w:rPr>
                <w:b/>
                <w:lang w:val="it-IT"/>
              </w:rPr>
            </w:pPr>
          </w:p>
        </w:tc>
        <w:tc>
          <w:tcPr>
            <w:tcW w:w="851" w:type="dxa"/>
            <w:tcMar>
              <w:left w:w="108" w:type="dxa"/>
              <w:right w:w="0" w:type="dxa"/>
            </w:tcMar>
          </w:tcPr>
          <w:p w14:paraId="3845B91D"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23.39</w:t>
            </w:r>
          </w:p>
        </w:tc>
        <w:tc>
          <w:tcPr>
            <w:tcW w:w="7060" w:type="dxa"/>
            <w:tcMar>
              <w:left w:w="108" w:type="dxa"/>
            </w:tcMar>
          </w:tcPr>
          <w:p w14:paraId="65DB56AA"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eastAsia="it-IT"/>
              </w:rPr>
              <w:t>Gli oneri finanziari sono generalmente esclusi dalla determinazione del costo delle rimanenze.</w:t>
            </w:r>
          </w:p>
        </w:tc>
        <w:tc>
          <w:tcPr>
            <w:tcW w:w="586" w:type="dxa"/>
            <w:tcMar>
              <w:left w:w="85" w:type="dxa"/>
              <w:right w:w="85" w:type="dxa"/>
            </w:tcMar>
            <w:vAlign w:val="center"/>
          </w:tcPr>
          <w:p w14:paraId="2A989C63" w14:textId="77777777" w:rsidR="00024F9E" w:rsidRPr="00024F9E" w:rsidRDefault="00024F9E" w:rsidP="00024F9E">
            <w:pPr>
              <w:ind w:firstLine="57"/>
              <w:rPr>
                <w:lang w:val="it-IT"/>
              </w:rPr>
            </w:pPr>
          </w:p>
        </w:tc>
        <w:tc>
          <w:tcPr>
            <w:tcW w:w="573" w:type="dxa"/>
            <w:tcMar>
              <w:left w:w="108" w:type="dxa"/>
            </w:tcMar>
            <w:vAlign w:val="center"/>
          </w:tcPr>
          <w:p w14:paraId="3BB459A2" w14:textId="77777777" w:rsidR="00024F9E" w:rsidRPr="00024F9E" w:rsidRDefault="00024F9E" w:rsidP="00024F9E">
            <w:pPr>
              <w:ind w:firstLine="57"/>
              <w:rPr>
                <w:lang w:val="it-IT"/>
              </w:rPr>
            </w:pPr>
          </w:p>
        </w:tc>
        <w:tc>
          <w:tcPr>
            <w:tcW w:w="570" w:type="dxa"/>
            <w:tcMar>
              <w:left w:w="108" w:type="dxa"/>
            </w:tcMar>
            <w:vAlign w:val="center"/>
          </w:tcPr>
          <w:p w14:paraId="10DF6343" w14:textId="77777777" w:rsidR="00024F9E" w:rsidRPr="00024F9E" w:rsidRDefault="00024F9E" w:rsidP="00024F9E">
            <w:pPr>
              <w:ind w:firstLine="57"/>
              <w:rPr>
                <w:lang w:val="it-IT"/>
              </w:rPr>
            </w:pPr>
          </w:p>
        </w:tc>
      </w:tr>
      <w:tr w:rsidR="00AA71C5" w:rsidRPr="004159F7" w14:paraId="06282E59" w14:textId="77777777" w:rsidTr="00D73E98">
        <w:trPr>
          <w:cantSplit/>
          <w:trHeight w:val="20"/>
        </w:trPr>
        <w:tc>
          <w:tcPr>
            <w:tcW w:w="680" w:type="dxa"/>
          </w:tcPr>
          <w:p w14:paraId="5B90E0BE" w14:textId="77777777" w:rsidR="00AA71C5" w:rsidRPr="00024F9E" w:rsidRDefault="00AA71C5" w:rsidP="00AA71C5">
            <w:pPr>
              <w:jc w:val="center"/>
              <w:rPr>
                <w:b/>
                <w:lang w:val="it-IT"/>
              </w:rPr>
            </w:pPr>
            <w:r w:rsidRPr="00024F9E">
              <w:rPr>
                <w:b/>
                <w:lang w:val="it-IT"/>
              </w:rPr>
              <w:t>23)</w:t>
            </w:r>
          </w:p>
        </w:tc>
        <w:tc>
          <w:tcPr>
            <w:tcW w:w="851" w:type="dxa"/>
            <w:tcMar>
              <w:left w:w="108" w:type="dxa"/>
              <w:right w:w="0" w:type="dxa"/>
            </w:tcMar>
          </w:tcPr>
          <w:p w14:paraId="600ABE2D" w14:textId="77777777" w:rsidR="00AA71C5" w:rsidRPr="00024F9E" w:rsidRDefault="00AA71C5" w:rsidP="00AA71C5">
            <w:pPr>
              <w:spacing w:before="40" w:line="240" w:lineRule="auto"/>
              <w:ind w:right="28"/>
              <w:jc w:val="left"/>
              <w:rPr>
                <w:sz w:val="13"/>
                <w:szCs w:val="13"/>
                <w:lang w:val="it-IT"/>
              </w:rPr>
            </w:pPr>
            <w:r w:rsidRPr="00024F9E">
              <w:rPr>
                <w:sz w:val="13"/>
                <w:szCs w:val="13"/>
                <w:lang w:val="it-IT"/>
              </w:rPr>
              <w:t>OIC 23.39</w:t>
            </w:r>
          </w:p>
        </w:tc>
        <w:tc>
          <w:tcPr>
            <w:tcW w:w="7060" w:type="dxa"/>
            <w:tcMar>
              <w:left w:w="108" w:type="dxa"/>
            </w:tcMar>
          </w:tcPr>
          <w:p w14:paraId="172EA66E" w14:textId="77777777" w:rsidR="00AA71C5" w:rsidRPr="00024F9E" w:rsidRDefault="00AA71C5" w:rsidP="00AA71C5">
            <w:pPr>
              <w:rPr>
                <w:lang w:val="it-IT" w:eastAsia="it-IT"/>
              </w:rPr>
            </w:pPr>
            <w:r w:rsidRPr="00024F9E">
              <w:rPr>
                <w:lang w:val="it-IT" w:eastAsia="it-IT"/>
              </w:rPr>
              <w:t>La società ha capitalizzato gli oneri finanziari solo con riferimento a beni che richiedono un periodo di produzione (ad esempio, per la maturazione o l’invecchiamento) significativo?</w:t>
            </w:r>
          </w:p>
        </w:tc>
        <w:tc>
          <w:tcPr>
            <w:tcW w:w="586" w:type="dxa"/>
            <w:tcMar>
              <w:left w:w="85" w:type="dxa"/>
              <w:right w:w="85" w:type="dxa"/>
            </w:tcMar>
            <w:vAlign w:val="center"/>
          </w:tcPr>
          <w:p w14:paraId="73B39AE1" w14:textId="70ED8836" w:rsidR="00AA71C5" w:rsidRPr="00024F9E" w:rsidRDefault="00AA71C5" w:rsidP="00AA71C5">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4C49B089" w14:textId="638F8403" w:rsidR="00AA71C5" w:rsidRPr="00024F9E" w:rsidRDefault="00AA71C5" w:rsidP="00AA71C5">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420648EB" w14:textId="13C865CC" w:rsidR="00AA71C5" w:rsidRPr="00024F9E" w:rsidRDefault="00AA71C5" w:rsidP="00AA71C5">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6A2E64" w14:paraId="020396FD" w14:textId="77777777" w:rsidTr="00D73E98">
        <w:trPr>
          <w:cantSplit/>
          <w:trHeight w:val="20"/>
        </w:trPr>
        <w:tc>
          <w:tcPr>
            <w:tcW w:w="680" w:type="dxa"/>
          </w:tcPr>
          <w:p w14:paraId="4E86D10A" w14:textId="77777777" w:rsidR="00024F9E" w:rsidRPr="00024F9E" w:rsidRDefault="00024F9E" w:rsidP="00024F9E">
            <w:pPr>
              <w:jc w:val="center"/>
              <w:rPr>
                <w:b/>
                <w:lang w:val="it-IT"/>
              </w:rPr>
            </w:pPr>
          </w:p>
        </w:tc>
        <w:tc>
          <w:tcPr>
            <w:tcW w:w="851" w:type="dxa"/>
            <w:tcMar>
              <w:left w:w="108" w:type="dxa"/>
              <w:right w:w="0" w:type="dxa"/>
            </w:tcMar>
          </w:tcPr>
          <w:p w14:paraId="250E5C21"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23.39</w:t>
            </w:r>
          </w:p>
        </w:tc>
        <w:tc>
          <w:tcPr>
            <w:tcW w:w="7060" w:type="dxa"/>
            <w:tcMar>
              <w:left w:w="108" w:type="dxa"/>
            </w:tcMar>
          </w:tcPr>
          <w:p w14:paraId="32F11C41" w14:textId="77777777" w:rsidR="00024F9E" w:rsidRPr="00024F9E" w:rsidRDefault="00024F9E" w:rsidP="00C653F7">
            <w:pPr>
              <w:pBdr>
                <w:top w:val="single" w:sz="4" w:space="1" w:color="auto"/>
                <w:left w:val="single" w:sz="4" w:space="4" w:color="auto"/>
                <w:bottom w:val="single" w:sz="4" w:space="1" w:color="auto"/>
                <w:right w:val="single" w:sz="4" w:space="4" w:color="auto"/>
              </w:pBdr>
              <w:spacing w:before="40" w:line="190" w:lineRule="exact"/>
              <w:ind w:left="57" w:right="57"/>
              <w:rPr>
                <w:sz w:val="16"/>
                <w:szCs w:val="16"/>
                <w:lang w:val="it-IT" w:eastAsia="it-IT"/>
              </w:rPr>
            </w:pPr>
            <w:r w:rsidRPr="00024F9E">
              <w:rPr>
                <w:sz w:val="16"/>
                <w:szCs w:val="16"/>
                <w:lang w:val="it-IT" w:eastAsia="it-IT"/>
              </w:rPr>
              <w:t>Il limite della capitalizzazione degli oneri finanziari è rappresentato dal valore realizzabile del bene desumibile dall’andamento del mercato (sulla misura e sui requisiti per la capitalizzazione degli oneri finanziari si veda l’OIC 16 “Immobilizzazioni materiali”).</w:t>
            </w:r>
          </w:p>
        </w:tc>
        <w:tc>
          <w:tcPr>
            <w:tcW w:w="586" w:type="dxa"/>
            <w:tcMar>
              <w:left w:w="85" w:type="dxa"/>
              <w:right w:w="85" w:type="dxa"/>
            </w:tcMar>
            <w:vAlign w:val="center"/>
          </w:tcPr>
          <w:p w14:paraId="66D5C147" w14:textId="77777777" w:rsidR="00024F9E" w:rsidRPr="00024F9E" w:rsidRDefault="00024F9E" w:rsidP="00024F9E">
            <w:pPr>
              <w:ind w:firstLine="57"/>
              <w:rPr>
                <w:lang w:val="it-IT"/>
              </w:rPr>
            </w:pPr>
          </w:p>
        </w:tc>
        <w:tc>
          <w:tcPr>
            <w:tcW w:w="573" w:type="dxa"/>
            <w:tcMar>
              <w:left w:w="108" w:type="dxa"/>
            </w:tcMar>
            <w:vAlign w:val="center"/>
          </w:tcPr>
          <w:p w14:paraId="3164AE90" w14:textId="77777777" w:rsidR="00024F9E" w:rsidRPr="00024F9E" w:rsidRDefault="00024F9E" w:rsidP="00024F9E">
            <w:pPr>
              <w:ind w:firstLine="57"/>
              <w:rPr>
                <w:lang w:val="it-IT"/>
              </w:rPr>
            </w:pPr>
          </w:p>
        </w:tc>
        <w:tc>
          <w:tcPr>
            <w:tcW w:w="570" w:type="dxa"/>
            <w:tcMar>
              <w:left w:w="108" w:type="dxa"/>
            </w:tcMar>
            <w:vAlign w:val="center"/>
          </w:tcPr>
          <w:p w14:paraId="7E89A81F" w14:textId="77777777" w:rsidR="00024F9E" w:rsidRPr="00024F9E" w:rsidRDefault="00024F9E" w:rsidP="00024F9E">
            <w:pPr>
              <w:ind w:firstLine="57"/>
              <w:rPr>
                <w:lang w:val="it-IT"/>
              </w:rPr>
            </w:pPr>
          </w:p>
        </w:tc>
      </w:tr>
      <w:tr w:rsidR="00024F9E" w:rsidRPr="00024F9E" w14:paraId="68DD82BF" w14:textId="77777777" w:rsidTr="00D73E98">
        <w:trPr>
          <w:cantSplit/>
          <w:trHeight w:val="20"/>
        </w:trPr>
        <w:tc>
          <w:tcPr>
            <w:tcW w:w="680" w:type="dxa"/>
          </w:tcPr>
          <w:p w14:paraId="5EC426C6" w14:textId="77777777" w:rsidR="00024F9E" w:rsidRPr="00024F9E" w:rsidRDefault="00024F9E" w:rsidP="00024F9E">
            <w:pPr>
              <w:jc w:val="center"/>
              <w:rPr>
                <w:b/>
                <w:lang w:val="it-IT"/>
              </w:rPr>
            </w:pPr>
          </w:p>
        </w:tc>
        <w:tc>
          <w:tcPr>
            <w:tcW w:w="851" w:type="dxa"/>
            <w:tcMar>
              <w:left w:w="108" w:type="dxa"/>
              <w:right w:w="0" w:type="dxa"/>
            </w:tcMar>
          </w:tcPr>
          <w:p w14:paraId="261062FC"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5DB21AFD" w14:textId="77777777" w:rsidR="00024F9E" w:rsidRPr="00024F9E" w:rsidRDefault="00024F9E" w:rsidP="00024F9E">
            <w:pPr>
              <w:keepNext/>
              <w:overflowPunct/>
              <w:autoSpaceDE/>
              <w:autoSpaceDN/>
              <w:adjustRightInd/>
              <w:spacing w:line="240" w:lineRule="exact"/>
              <w:jc w:val="left"/>
              <w:textAlignment w:val="auto"/>
              <w:outlineLvl w:val="1"/>
              <w:rPr>
                <w:b/>
                <w:sz w:val="22"/>
              </w:rPr>
            </w:pPr>
            <w:r w:rsidRPr="00024F9E">
              <w:rPr>
                <w:b/>
                <w:sz w:val="22"/>
              </w:rPr>
              <w:t>Valutazione e rilevazioni successive</w:t>
            </w:r>
          </w:p>
        </w:tc>
        <w:tc>
          <w:tcPr>
            <w:tcW w:w="586" w:type="dxa"/>
            <w:tcMar>
              <w:left w:w="85" w:type="dxa"/>
              <w:right w:w="85" w:type="dxa"/>
            </w:tcMar>
            <w:vAlign w:val="center"/>
          </w:tcPr>
          <w:p w14:paraId="14C233A7" w14:textId="77777777" w:rsidR="00024F9E" w:rsidRPr="00024F9E" w:rsidRDefault="00024F9E" w:rsidP="00024F9E">
            <w:pPr>
              <w:ind w:firstLine="57"/>
              <w:rPr>
                <w:lang w:val="it-IT"/>
              </w:rPr>
            </w:pPr>
          </w:p>
        </w:tc>
        <w:tc>
          <w:tcPr>
            <w:tcW w:w="573" w:type="dxa"/>
            <w:tcMar>
              <w:left w:w="108" w:type="dxa"/>
            </w:tcMar>
            <w:vAlign w:val="center"/>
          </w:tcPr>
          <w:p w14:paraId="79445C0A" w14:textId="77777777" w:rsidR="00024F9E" w:rsidRPr="00024F9E" w:rsidRDefault="00024F9E" w:rsidP="00024F9E">
            <w:pPr>
              <w:ind w:firstLine="57"/>
              <w:rPr>
                <w:lang w:val="it-IT"/>
              </w:rPr>
            </w:pPr>
          </w:p>
        </w:tc>
        <w:tc>
          <w:tcPr>
            <w:tcW w:w="570" w:type="dxa"/>
            <w:tcMar>
              <w:left w:w="108" w:type="dxa"/>
            </w:tcMar>
            <w:vAlign w:val="center"/>
          </w:tcPr>
          <w:p w14:paraId="4E8BEBAF" w14:textId="77777777" w:rsidR="00024F9E" w:rsidRPr="00024F9E" w:rsidRDefault="00024F9E" w:rsidP="00024F9E">
            <w:pPr>
              <w:ind w:firstLine="57"/>
              <w:rPr>
                <w:lang w:val="it-IT"/>
              </w:rPr>
            </w:pPr>
          </w:p>
        </w:tc>
      </w:tr>
      <w:tr w:rsidR="00024F9E" w:rsidRPr="00024F9E" w14:paraId="07DB3C1C" w14:textId="77777777" w:rsidTr="00D73E98">
        <w:trPr>
          <w:cantSplit/>
          <w:trHeight w:val="20"/>
        </w:trPr>
        <w:tc>
          <w:tcPr>
            <w:tcW w:w="680" w:type="dxa"/>
          </w:tcPr>
          <w:p w14:paraId="14EDC1FD" w14:textId="77777777" w:rsidR="00024F9E" w:rsidRPr="00024F9E" w:rsidRDefault="00024F9E" w:rsidP="00024F9E">
            <w:pPr>
              <w:jc w:val="center"/>
              <w:rPr>
                <w:b/>
                <w:lang w:val="it-IT"/>
              </w:rPr>
            </w:pPr>
          </w:p>
        </w:tc>
        <w:tc>
          <w:tcPr>
            <w:tcW w:w="851" w:type="dxa"/>
            <w:tcMar>
              <w:left w:w="108" w:type="dxa"/>
              <w:right w:w="0" w:type="dxa"/>
            </w:tcMar>
          </w:tcPr>
          <w:p w14:paraId="0037D045" w14:textId="77777777" w:rsidR="00024F9E" w:rsidRPr="00024F9E" w:rsidRDefault="00024F9E" w:rsidP="00024F9E">
            <w:pPr>
              <w:spacing w:before="40" w:line="240" w:lineRule="auto"/>
              <w:ind w:right="28"/>
              <w:jc w:val="left"/>
              <w:rPr>
                <w:sz w:val="13"/>
                <w:szCs w:val="13"/>
                <w:lang w:val="en-US"/>
              </w:rPr>
            </w:pPr>
          </w:p>
        </w:tc>
        <w:tc>
          <w:tcPr>
            <w:tcW w:w="7060" w:type="dxa"/>
            <w:tcMar>
              <w:left w:w="108" w:type="dxa"/>
            </w:tcMar>
          </w:tcPr>
          <w:p w14:paraId="783D93DF" w14:textId="77777777" w:rsidR="00024F9E" w:rsidRPr="00024F9E" w:rsidRDefault="00024F9E" w:rsidP="00024F9E">
            <w:pPr>
              <w:keepNext/>
              <w:outlineLvl w:val="2"/>
              <w:rPr>
                <w:b/>
                <w:bCs/>
                <w:i/>
                <w:lang w:val="it-IT"/>
              </w:rPr>
            </w:pPr>
            <w:r w:rsidRPr="00024F9E">
              <w:rPr>
                <w:b/>
                <w:bCs/>
                <w:i/>
                <w:lang w:val="it-IT"/>
              </w:rPr>
              <w:t>Considerazioni generali</w:t>
            </w:r>
          </w:p>
        </w:tc>
        <w:tc>
          <w:tcPr>
            <w:tcW w:w="586" w:type="dxa"/>
            <w:tcMar>
              <w:left w:w="85" w:type="dxa"/>
              <w:right w:w="85" w:type="dxa"/>
            </w:tcMar>
            <w:vAlign w:val="center"/>
          </w:tcPr>
          <w:p w14:paraId="6D5EC3AD" w14:textId="77777777" w:rsidR="00024F9E" w:rsidRPr="00024F9E" w:rsidRDefault="00024F9E" w:rsidP="00024F9E">
            <w:pPr>
              <w:jc w:val="center"/>
            </w:pPr>
          </w:p>
        </w:tc>
        <w:tc>
          <w:tcPr>
            <w:tcW w:w="573" w:type="dxa"/>
            <w:tcMar>
              <w:left w:w="108" w:type="dxa"/>
            </w:tcMar>
            <w:vAlign w:val="center"/>
          </w:tcPr>
          <w:p w14:paraId="6785C133" w14:textId="77777777" w:rsidR="00024F9E" w:rsidRPr="00024F9E" w:rsidRDefault="00024F9E" w:rsidP="00024F9E">
            <w:pPr>
              <w:jc w:val="center"/>
            </w:pPr>
          </w:p>
        </w:tc>
        <w:tc>
          <w:tcPr>
            <w:tcW w:w="570" w:type="dxa"/>
            <w:tcMar>
              <w:left w:w="108" w:type="dxa"/>
            </w:tcMar>
            <w:vAlign w:val="center"/>
          </w:tcPr>
          <w:p w14:paraId="1151BD63" w14:textId="77777777" w:rsidR="00024F9E" w:rsidRPr="00024F9E" w:rsidRDefault="00024F9E" w:rsidP="00024F9E">
            <w:pPr>
              <w:jc w:val="center"/>
            </w:pPr>
          </w:p>
        </w:tc>
      </w:tr>
      <w:tr w:rsidR="00024F9E" w:rsidRPr="00024F9E" w14:paraId="407E41C7" w14:textId="77777777" w:rsidTr="006C7B29">
        <w:trPr>
          <w:cantSplit/>
          <w:trHeight w:val="20"/>
        </w:trPr>
        <w:tc>
          <w:tcPr>
            <w:tcW w:w="680" w:type="dxa"/>
          </w:tcPr>
          <w:p w14:paraId="009DBA0B" w14:textId="77777777" w:rsidR="00024F9E" w:rsidRPr="00024F9E" w:rsidRDefault="00024F9E" w:rsidP="00024F9E">
            <w:pPr>
              <w:jc w:val="center"/>
              <w:rPr>
                <w:b/>
                <w:lang w:val="it-IT"/>
              </w:rPr>
            </w:pPr>
            <w:r w:rsidRPr="00024F9E">
              <w:rPr>
                <w:b/>
                <w:lang w:val="it-IT"/>
              </w:rPr>
              <w:t>24)</w:t>
            </w:r>
          </w:p>
        </w:tc>
        <w:tc>
          <w:tcPr>
            <w:tcW w:w="851" w:type="dxa"/>
            <w:tcMar>
              <w:left w:w="108" w:type="dxa"/>
              <w:right w:w="0" w:type="dxa"/>
            </w:tcMar>
          </w:tcPr>
          <w:p w14:paraId="3DF6F07E"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2426, c.1, n. 9, CC     OIC 13.40</w:t>
            </w:r>
          </w:p>
        </w:tc>
        <w:tc>
          <w:tcPr>
            <w:tcW w:w="7060" w:type="dxa"/>
            <w:tcMar>
              <w:left w:w="108" w:type="dxa"/>
            </w:tcMar>
            <w:vAlign w:val="center"/>
          </w:tcPr>
          <w:p w14:paraId="4574E9F7" w14:textId="77777777" w:rsidR="00024F9E" w:rsidRPr="00024F9E" w:rsidRDefault="00024F9E" w:rsidP="00C653F7">
            <w:pPr>
              <w:spacing w:line="210" w:lineRule="exact"/>
              <w:rPr>
                <w:lang w:val="it-IT"/>
              </w:rPr>
            </w:pPr>
            <w:r w:rsidRPr="00024F9E">
              <w:rPr>
                <w:lang w:val="it-IT"/>
              </w:rPr>
              <w:t>Le rimanenze sono valutate in bilancio al minore tra il costo di acquisto o produzione e il valore di realizzazione desumibile dal mercato?</w:t>
            </w:r>
          </w:p>
        </w:tc>
        <w:tc>
          <w:tcPr>
            <w:tcW w:w="586" w:type="dxa"/>
            <w:tcMar>
              <w:left w:w="85" w:type="dxa"/>
              <w:right w:w="85" w:type="dxa"/>
            </w:tcMar>
            <w:vAlign w:val="center"/>
          </w:tcPr>
          <w:p w14:paraId="31408604"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136226C4"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3775E27A"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3BF64CE0" w14:textId="77777777" w:rsidTr="00D73E98">
        <w:trPr>
          <w:cantSplit/>
          <w:trHeight w:val="20"/>
        </w:trPr>
        <w:tc>
          <w:tcPr>
            <w:tcW w:w="680" w:type="dxa"/>
          </w:tcPr>
          <w:p w14:paraId="46AE58DE" w14:textId="77777777" w:rsidR="00024F9E" w:rsidRPr="00024F9E" w:rsidRDefault="00024F9E" w:rsidP="00024F9E">
            <w:pPr>
              <w:jc w:val="center"/>
              <w:rPr>
                <w:b/>
                <w:lang w:val="it-IT"/>
              </w:rPr>
            </w:pPr>
            <w:r w:rsidRPr="00024F9E">
              <w:rPr>
                <w:b/>
                <w:lang w:val="it-IT"/>
              </w:rPr>
              <w:t>25)</w:t>
            </w:r>
          </w:p>
        </w:tc>
        <w:tc>
          <w:tcPr>
            <w:tcW w:w="851" w:type="dxa"/>
            <w:tcMar>
              <w:left w:w="108" w:type="dxa"/>
              <w:right w:w="0" w:type="dxa"/>
            </w:tcMar>
          </w:tcPr>
          <w:p w14:paraId="299413DE" w14:textId="77777777" w:rsidR="00024F9E" w:rsidRPr="00024F9E" w:rsidRDefault="00024F9E" w:rsidP="00024F9E">
            <w:pPr>
              <w:spacing w:before="40" w:line="240" w:lineRule="auto"/>
              <w:ind w:right="28"/>
              <w:jc w:val="left"/>
              <w:rPr>
                <w:sz w:val="13"/>
                <w:szCs w:val="13"/>
                <w:lang w:val="it-IT"/>
              </w:rPr>
            </w:pPr>
            <w:r w:rsidRPr="00024F9E">
              <w:rPr>
                <w:sz w:val="13"/>
                <w:szCs w:val="13"/>
                <w:lang w:val="en-US"/>
              </w:rPr>
              <w:t>OIC 13.41</w:t>
            </w:r>
          </w:p>
        </w:tc>
        <w:tc>
          <w:tcPr>
            <w:tcW w:w="7060" w:type="dxa"/>
            <w:tcMar>
              <w:left w:w="108" w:type="dxa"/>
            </w:tcMar>
          </w:tcPr>
          <w:p w14:paraId="30CAEF9C" w14:textId="77777777" w:rsidR="00024F9E" w:rsidRPr="00024F9E" w:rsidRDefault="00024F9E" w:rsidP="00C653F7">
            <w:pPr>
              <w:spacing w:line="210" w:lineRule="exact"/>
              <w:rPr>
                <w:lang w:val="it-IT"/>
              </w:rPr>
            </w:pPr>
            <w:r w:rsidRPr="00024F9E">
              <w:rPr>
                <w:lang w:val="it-IT"/>
              </w:rPr>
              <w:t>La valutazione delle rimanenze è effettuata autonomamente per ciascuna categoria di elementi?</w:t>
            </w:r>
          </w:p>
        </w:tc>
        <w:tc>
          <w:tcPr>
            <w:tcW w:w="586" w:type="dxa"/>
            <w:tcMar>
              <w:left w:w="85" w:type="dxa"/>
              <w:right w:w="85" w:type="dxa"/>
            </w:tcMar>
            <w:vAlign w:val="center"/>
          </w:tcPr>
          <w:p w14:paraId="745703D8"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493B5CF2"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056983EA"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4903F941" w14:textId="77777777" w:rsidTr="00D73E98">
        <w:trPr>
          <w:cantSplit/>
          <w:trHeight w:val="20"/>
        </w:trPr>
        <w:tc>
          <w:tcPr>
            <w:tcW w:w="680" w:type="dxa"/>
          </w:tcPr>
          <w:p w14:paraId="72EFEEEF" w14:textId="77777777" w:rsidR="00024F9E" w:rsidRPr="00024F9E" w:rsidRDefault="00024F9E" w:rsidP="00024F9E">
            <w:pPr>
              <w:jc w:val="center"/>
              <w:rPr>
                <w:b/>
                <w:lang w:val="it-IT"/>
              </w:rPr>
            </w:pPr>
            <w:r w:rsidRPr="00024F9E">
              <w:rPr>
                <w:b/>
                <w:lang w:val="it-IT"/>
              </w:rPr>
              <w:t>26)</w:t>
            </w:r>
          </w:p>
        </w:tc>
        <w:tc>
          <w:tcPr>
            <w:tcW w:w="851" w:type="dxa"/>
            <w:tcMar>
              <w:left w:w="108" w:type="dxa"/>
              <w:right w:w="0" w:type="dxa"/>
            </w:tcMar>
          </w:tcPr>
          <w:p w14:paraId="79AE448D"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13.42</w:t>
            </w:r>
          </w:p>
        </w:tc>
        <w:tc>
          <w:tcPr>
            <w:tcW w:w="7060" w:type="dxa"/>
            <w:tcMar>
              <w:left w:w="108" w:type="dxa"/>
            </w:tcMar>
          </w:tcPr>
          <w:p w14:paraId="2D88CDA2" w14:textId="77777777" w:rsidR="00024F9E" w:rsidRPr="00024F9E" w:rsidRDefault="00024F9E" w:rsidP="00024F9E">
            <w:pPr>
              <w:spacing w:line="230" w:lineRule="exact"/>
              <w:rPr>
                <w:lang w:val="it-IT"/>
              </w:rPr>
            </w:pPr>
            <w:r w:rsidRPr="00024F9E">
              <w:rPr>
                <w:lang w:val="it-IT"/>
              </w:rPr>
              <w:t>I contributi in conto esercizio acquisiti a titolo definitivo sono stato portati in deduzione al costo di acquisto dei beni in rimanenza?</w:t>
            </w:r>
          </w:p>
        </w:tc>
        <w:tc>
          <w:tcPr>
            <w:tcW w:w="586" w:type="dxa"/>
            <w:tcMar>
              <w:left w:w="85" w:type="dxa"/>
              <w:right w:w="85" w:type="dxa"/>
            </w:tcMar>
            <w:vAlign w:val="center"/>
          </w:tcPr>
          <w:p w14:paraId="744595CB"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2C9073B3"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3CB363AF"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6A2E64" w14:paraId="20760EB6" w14:textId="77777777" w:rsidTr="00D73E98">
        <w:trPr>
          <w:cantSplit/>
          <w:trHeight w:val="20"/>
        </w:trPr>
        <w:tc>
          <w:tcPr>
            <w:tcW w:w="680" w:type="dxa"/>
          </w:tcPr>
          <w:p w14:paraId="387E13CC" w14:textId="77777777" w:rsidR="00024F9E" w:rsidRPr="00024F9E" w:rsidRDefault="00024F9E" w:rsidP="00024F9E">
            <w:pPr>
              <w:jc w:val="center"/>
              <w:rPr>
                <w:b/>
                <w:lang w:val="it-IT"/>
              </w:rPr>
            </w:pPr>
          </w:p>
        </w:tc>
        <w:tc>
          <w:tcPr>
            <w:tcW w:w="851" w:type="dxa"/>
            <w:tcMar>
              <w:left w:w="108" w:type="dxa"/>
              <w:right w:w="0" w:type="dxa"/>
            </w:tcMar>
          </w:tcPr>
          <w:p w14:paraId="57CA4323"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13.43</w:t>
            </w:r>
          </w:p>
        </w:tc>
        <w:tc>
          <w:tcPr>
            <w:tcW w:w="7060" w:type="dxa"/>
            <w:tcMar>
              <w:left w:w="108" w:type="dxa"/>
            </w:tcMar>
          </w:tcPr>
          <w:p w14:paraId="057E813E"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Il metodo generale per la determinazione del costo dei beni è il costo specifico. Questo metodo identifica i singoli beni acquistati ed i relativi costi ed è adottato nei casi in cui le voci delle rimanenze non sono intercambiabili.</w:t>
            </w:r>
          </w:p>
        </w:tc>
        <w:tc>
          <w:tcPr>
            <w:tcW w:w="586" w:type="dxa"/>
            <w:tcMar>
              <w:left w:w="85" w:type="dxa"/>
              <w:right w:w="85" w:type="dxa"/>
            </w:tcMar>
            <w:vAlign w:val="center"/>
          </w:tcPr>
          <w:p w14:paraId="6130CDBC" w14:textId="77777777" w:rsidR="00024F9E" w:rsidRPr="00024F9E" w:rsidRDefault="00024F9E" w:rsidP="00024F9E">
            <w:pPr>
              <w:ind w:firstLine="57"/>
              <w:rPr>
                <w:lang w:val="it-IT"/>
              </w:rPr>
            </w:pPr>
          </w:p>
        </w:tc>
        <w:tc>
          <w:tcPr>
            <w:tcW w:w="573" w:type="dxa"/>
            <w:tcMar>
              <w:left w:w="108" w:type="dxa"/>
            </w:tcMar>
            <w:vAlign w:val="center"/>
          </w:tcPr>
          <w:p w14:paraId="28519790" w14:textId="77777777" w:rsidR="00024F9E" w:rsidRPr="00024F9E" w:rsidRDefault="00024F9E" w:rsidP="00024F9E">
            <w:pPr>
              <w:ind w:firstLine="57"/>
              <w:rPr>
                <w:lang w:val="it-IT"/>
              </w:rPr>
            </w:pPr>
          </w:p>
        </w:tc>
        <w:tc>
          <w:tcPr>
            <w:tcW w:w="570" w:type="dxa"/>
            <w:tcMar>
              <w:left w:w="108" w:type="dxa"/>
            </w:tcMar>
            <w:vAlign w:val="center"/>
          </w:tcPr>
          <w:p w14:paraId="5D30493A" w14:textId="77777777" w:rsidR="00024F9E" w:rsidRPr="00024F9E" w:rsidRDefault="00024F9E" w:rsidP="00024F9E">
            <w:pPr>
              <w:ind w:firstLine="57"/>
              <w:rPr>
                <w:lang w:val="it-IT"/>
              </w:rPr>
            </w:pPr>
          </w:p>
        </w:tc>
      </w:tr>
      <w:tr w:rsidR="00024F9E" w:rsidRPr="006A2E64" w14:paraId="0DAE76A9" w14:textId="77777777" w:rsidTr="00537C83">
        <w:trPr>
          <w:cantSplit/>
          <w:trHeight w:val="20"/>
        </w:trPr>
        <w:tc>
          <w:tcPr>
            <w:tcW w:w="680" w:type="dxa"/>
          </w:tcPr>
          <w:p w14:paraId="6C1F3162" w14:textId="77777777" w:rsidR="00024F9E" w:rsidRPr="00024F9E" w:rsidRDefault="00024F9E" w:rsidP="00024F9E">
            <w:pPr>
              <w:jc w:val="center"/>
              <w:rPr>
                <w:b/>
                <w:lang w:val="it-IT"/>
              </w:rPr>
            </w:pPr>
            <w:r w:rsidRPr="00024F9E">
              <w:rPr>
                <w:b/>
                <w:lang w:val="it-IT"/>
              </w:rPr>
              <w:t>27)</w:t>
            </w:r>
          </w:p>
        </w:tc>
        <w:tc>
          <w:tcPr>
            <w:tcW w:w="851" w:type="dxa"/>
            <w:tcMar>
              <w:left w:w="108" w:type="dxa"/>
              <w:right w:w="0" w:type="dxa"/>
            </w:tcMar>
          </w:tcPr>
          <w:p w14:paraId="03B67192"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2426, c.1, n.10, CC    OIC 13.44</w:t>
            </w:r>
          </w:p>
        </w:tc>
        <w:tc>
          <w:tcPr>
            <w:tcW w:w="7060" w:type="dxa"/>
            <w:tcMar>
              <w:left w:w="108" w:type="dxa"/>
            </w:tcMar>
            <w:vAlign w:val="center"/>
          </w:tcPr>
          <w:p w14:paraId="092F8FFC" w14:textId="77777777" w:rsidR="00024F9E" w:rsidRPr="00024F9E" w:rsidRDefault="00024F9E" w:rsidP="00C653F7">
            <w:pPr>
              <w:spacing w:line="210" w:lineRule="exact"/>
              <w:rPr>
                <w:lang w:val="it-IT"/>
              </w:rPr>
            </w:pPr>
            <w:r w:rsidRPr="00024F9E">
              <w:rPr>
                <w:lang w:val="it-IT"/>
              </w:rPr>
              <w:t>Il costo delle rimanenze di magazzino di beni fungibili è stato determinato alternativamente con i seguenti metodi:</w:t>
            </w:r>
          </w:p>
        </w:tc>
        <w:tc>
          <w:tcPr>
            <w:tcW w:w="586" w:type="dxa"/>
            <w:tcMar>
              <w:left w:w="85" w:type="dxa"/>
              <w:right w:w="85" w:type="dxa"/>
            </w:tcMar>
            <w:vAlign w:val="center"/>
          </w:tcPr>
          <w:p w14:paraId="00B374E4" w14:textId="77777777" w:rsidR="00024F9E" w:rsidRPr="00024F9E" w:rsidRDefault="00024F9E" w:rsidP="00024F9E">
            <w:pPr>
              <w:jc w:val="center"/>
              <w:rPr>
                <w:lang w:val="it-IT"/>
              </w:rPr>
            </w:pPr>
          </w:p>
        </w:tc>
        <w:tc>
          <w:tcPr>
            <w:tcW w:w="573" w:type="dxa"/>
            <w:tcMar>
              <w:left w:w="108" w:type="dxa"/>
            </w:tcMar>
            <w:vAlign w:val="center"/>
          </w:tcPr>
          <w:p w14:paraId="7F980719" w14:textId="77777777" w:rsidR="00024F9E" w:rsidRPr="00024F9E" w:rsidRDefault="00024F9E" w:rsidP="00024F9E">
            <w:pPr>
              <w:jc w:val="center"/>
              <w:rPr>
                <w:lang w:val="it-IT"/>
              </w:rPr>
            </w:pPr>
          </w:p>
        </w:tc>
        <w:tc>
          <w:tcPr>
            <w:tcW w:w="570" w:type="dxa"/>
            <w:tcMar>
              <w:left w:w="108" w:type="dxa"/>
            </w:tcMar>
            <w:vAlign w:val="center"/>
          </w:tcPr>
          <w:p w14:paraId="065533BC" w14:textId="77777777" w:rsidR="00024F9E" w:rsidRPr="00024F9E" w:rsidRDefault="00024F9E" w:rsidP="00024F9E">
            <w:pPr>
              <w:jc w:val="center"/>
              <w:rPr>
                <w:lang w:val="it-IT"/>
              </w:rPr>
            </w:pPr>
          </w:p>
        </w:tc>
      </w:tr>
      <w:tr w:rsidR="00024F9E" w:rsidRPr="00024F9E" w14:paraId="1391C0B8" w14:textId="77777777" w:rsidTr="00D73E98">
        <w:trPr>
          <w:cantSplit/>
          <w:trHeight w:val="20"/>
        </w:trPr>
        <w:tc>
          <w:tcPr>
            <w:tcW w:w="680" w:type="dxa"/>
          </w:tcPr>
          <w:p w14:paraId="790AF02E" w14:textId="77777777" w:rsidR="00024F9E" w:rsidRPr="00024F9E" w:rsidRDefault="00024F9E" w:rsidP="00024F9E">
            <w:pPr>
              <w:jc w:val="center"/>
              <w:rPr>
                <w:b/>
                <w:lang w:val="it-IT"/>
              </w:rPr>
            </w:pPr>
          </w:p>
        </w:tc>
        <w:tc>
          <w:tcPr>
            <w:tcW w:w="851" w:type="dxa"/>
            <w:tcMar>
              <w:left w:w="108" w:type="dxa"/>
              <w:right w:w="0" w:type="dxa"/>
            </w:tcMar>
          </w:tcPr>
          <w:p w14:paraId="33AD1D28"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13445888" w14:textId="77777777" w:rsidR="00024F9E" w:rsidRPr="00024F9E" w:rsidRDefault="00024F9E" w:rsidP="00024F9E">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024F9E">
              <w:rPr>
                <w:lang w:val="it-IT"/>
              </w:rPr>
              <w:t>costo medio ponderato</w:t>
            </w:r>
            <w:r w:rsidR="001730B9">
              <w:rPr>
                <w:lang w:val="it-IT"/>
              </w:rPr>
              <w:t>;</w:t>
            </w:r>
          </w:p>
        </w:tc>
        <w:tc>
          <w:tcPr>
            <w:tcW w:w="586" w:type="dxa"/>
            <w:tcMar>
              <w:left w:w="85" w:type="dxa"/>
              <w:right w:w="85" w:type="dxa"/>
            </w:tcMar>
            <w:vAlign w:val="center"/>
          </w:tcPr>
          <w:p w14:paraId="40051A72"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1ED4545E"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52B5628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AA71C5" w:rsidRPr="004159F7" w14:paraId="556E07A4" w14:textId="77777777" w:rsidTr="00D73E98">
        <w:trPr>
          <w:cantSplit/>
          <w:trHeight w:val="20"/>
        </w:trPr>
        <w:tc>
          <w:tcPr>
            <w:tcW w:w="680" w:type="dxa"/>
          </w:tcPr>
          <w:p w14:paraId="599B06FE" w14:textId="77777777" w:rsidR="00AA71C5" w:rsidRPr="00024F9E" w:rsidRDefault="00AA71C5" w:rsidP="00AA71C5">
            <w:pPr>
              <w:jc w:val="center"/>
              <w:rPr>
                <w:b/>
                <w:lang w:val="it-IT"/>
              </w:rPr>
            </w:pPr>
          </w:p>
        </w:tc>
        <w:tc>
          <w:tcPr>
            <w:tcW w:w="851" w:type="dxa"/>
            <w:tcMar>
              <w:left w:w="108" w:type="dxa"/>
              <w:right w:w="0" w:type="dxa"/>
            </w:tcMar>
          </w:tcPr>
          <w:p w14:paraId="2B68284C" w14:textId="77777777" w:rsidR="00AA71C5" w:rsidRPr="00024F9E" w:rsidRDefault="00AA71C5" w:rsidP="00AA71C5">
            <w:pPr>
              <w:spacing w:before="40" w:line="240" w:lineRule="auto"/>
              <w:ind w:right="28"/>
              <w:jc w:val="left"/>
              <w:rPr>
                <w:sz w:val="13"/>
                <w:szCs w:val="13"/>
                <w:lang w:val="it-IT"/>
              </w:rPr>
            </w:pPr>
          </w:p>
        </w:tc>
        <w:tc>
          <w:tcPr>
            <w:tcW w:w="7060" w:type="dxa"/>
            <w:tcMar>
              <w:left w:w="108" w:type="dxa"/>
            </w:tcMar>
          </w:tcPr>
          <w:p w14:paraId="55DEC646" w14:textId="77777777" w:rsidR="00AA71C5" w:rsidRPr="00024F9E" w:rsidRDefault="00AA71C5" w:rsidP="00AA71C5">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024F9E">
              <w:rPr>
                <w:lang w:val="it-IT"/>
              </w:rPr>
              <w:t>primo entrato, primo uscito, detto anche FIFO</w:t>
            </w:r>
            <w:r>
              <w:rPr>
                <w:lang w:val="it-IT"/>
              </w:rPr>
              <w:t>;</w:t>
            </w:r>
          </w:p>
        </w:tc>
        <w:tc>
          <w:tcPr>
            <w:tcW w:w="586" w:type="dxa"/>
            <w:tcMar>
              <w:left w:w="85" w:type="dxa"/>
              <w:right w:w="85" w:type="dxa"/>
            </w:tcMar>
            <w:vAlign w:val="center"/>
          </w:tcPr>
          <w:p w14:paraId="5E693D06" w14:textId="71BB6F4F" w:rsidR="00AA71C5" w:rsidRPr="00024F9E" w:rsidRDefault="00AA71C5" w:rsidP="00AA71C5">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065707F8" w14:textId="3EAA0BA2" w:rsidR="00AA71C5" w:rsidRPr="00024F9E" w:rsidRDefault="00AA71C5" w:rsidP="00AA71C5">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53D96113" w14:textId="1C8D08EA" w:rsidR="00AA71C5" w:rsidRPr="00024F9E" w:rsidRDefault="00AA71C5" w:rsidP="00AA71C5">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21EB10C9" w14:textId="77777777" w:rsidTr="00D73E98">
        <w:trPr>
          <w:cantSplit/>
          <w:trHeight w:val="20"/>
        </w:trPr>
        <w:tc>
          <w:tcPr>
            <w:tcW w:w="680" w:type="dxa"/>
          </w:tcPr>
          <w:p w14:paraId="79281470" w14:textId="77777777" w:rsidR="00024F9E" w:rsidRPr="00024F9E" w:rsidRDefault="00024F9E" w:rsidP="00024F9E">
            <w:pPr>
              <w:jc w:val="center"/>
              <w:rPr>
                <w:b/>
                <w:lang w:val="it-IT"/>
              </w:rPr>
            </w:pPr>
          </w:p>
        </w:tc>
        <w:tc>
          <w:tcPr>
            <w:tcW w:w="851" w:type="dxa"/>
            <w:tcMar>
              <w:left w:w="108" w:type="dxa"/>
              <w:right w:w="0" w:type="dxa"/>
            </w:tcMar>
          </w:tcPr>
          <w:p w14:paraId="11A5022E"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02514AFF" w14:textId="77777777" w:rsidR="00024F9E" w:rsidRPr="00024F9E" w:rsidRDefault="00024F9E" w:rsidP="00024F9E">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024F9E">
              <w:rPr>
                <w:lang w:val="it-IT"/>
              </w:rPr>
              <w:t>ultimo entrato, primo uscito, detto anche LIFO?</w:t>
            </w:r>
          </w:p>
        </w:tc>
        <w:tc>
          <w:tcPr>
            <w:tcW w:w="586" w:type="dxa"/>
            <w:tcMar>
              <w:left w:w="85" w:type="dxa"/>
              <w:right w:w="85" w:type="dxa"/>
            </w:tcMar>
            <w:vAlign w:val="center"/>
          </w:tcPr>
          <w:p w14:paraId="03B6D98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18C3CF10"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2AEB5A1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5322BEBE" w14:textId="77777777" w:rsidTr="00D73E98">
        <w:trPr>
          <w:cantSplit/>
          <w:trHeight w:val="20"/>
        </w:trPr>
        <w:tc>
          <w:tcPr>
            <w:tcW w:w="680" w:type="dxa"/>
          </w:tcPr>
          <w:p w14:paraId="51EFBF9B" w14:textId="77777777" w:rsidR="00024F9E" w:rsidRPr="00024F9E" w:rsidRDefault="00024F9E" w:rsidP="00024F9E">
            <w:pPr>
              <w:jc w:val="center"/>
              <w:rPr>
                <w:b/>
                <w:lang w:val="it-IT"/>
              </w:rPr>
            </w:pPr>
            <w:r w:rsidRPr="00024F9E">
              <w:rPr>
                <w:b/>
                <w:lang w:val="it-IT"/>
              </w:rPr>
              <w:t>28)</w:t>
            </w:r>
          </w:p>
        </w:tc>
        <w:tc>
          <w:tcPr>
            <w:tcW w:w="851" w:type="dxa"/>
            <w:tcMar>
              <w:left w:w="108" w:type="dxa"/>
              <w:right w:w="0" w:type="dxa"/>
            </w:tcMar>
          </w:tcPr>
          <w:p w14:paraId="75967190"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13.46</w:t>
            </w:r>
          </w:p>
        </w:tc>
        <w:tc>
          <w:tcPr>
            <w:tcW w:w="7060" w:type="dxa"/>
            <w:tcMar>
              <w:left w:w="108" w:type="dxa"/>
            </w:tcMar>
          </w:tcPr>
          <w:p w14:paraId="278F9827" w14:textId="77777777" w:rsidR="00024F9E" w:rsidRPr="00024F9E" w:rsidRDefault="00024F9E" w:rsidP="00024F9E">
            <w:pPr>
              <w:spacing w:line="230" w:lineRule="exact"/>
              <w:rPr>
                <w:lang w:val="it-IT"/>
              </w:rPr>
            </w:pPr>
            <w:r w:rsidRPr="00024F9E">
              <w:rPr>
                <w:lang w:val="it-IT"/>
              </w:rPr>
              <w:t>Se sono stati utilizzati il metodo dei costi standard, del prezzo al dettaglio e del valore costante, può essere dimostrato che i risultati approssimano il costo effettivo delle rimanenze?</w:t>
            </w:r>
          </w:p>
        </w:tc>
        <w:tc>
          <w:tcPr>
            <w:tcW w:w="586" w:type="dxa"/>
            <w:tcMar>
              <w:left w:w="85" w:type="dxa"/>
              <w:right w:w="85" w:type="dxa"/>
            </w:tcMar>
            <w:vAlign w:val="center"/>
          </w:tcPr>
          <w:p w14:paraId="4ACCC6F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3" w:type="dxa"/>
            <w:tcMar>
              <w:left w:w="108" w:type="dxa"/>
            </w:tcMar>
            <w:vAlign w:val="center"/>
          </w:tcPr>
          <w:p w14:paraId="2CF8DCED"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0" w:type="dxa"/>
            <w:tcMar>
              <w:left w:w="108" w:type="dxa"/>
            </w:tcMar>
            <w:vAlign w:val="center"/>
          </w:tcPr>
          <w:p w14:paraId="62402D9D"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r>
      <w:tr w:rsidR="00024F9E" w:rsidRPr="006A2E64" w14:paraId="4F622385" w14:textId="77777777" w:rsidTr="00D73E98">
        <w:trPr>
          <w:cantSplit/>
          <w:trHeight w:val="20"/>
        </w:trPr>
        <w:tc>
          <w:tcPr>
            <w:tcW w:w="680" w:type="dxa"/>
          </w:tcPr>
          <w:p w14:paraId="76FC6FA3" w14:textId="77777777" w:rsidR="00024F9E" w:rsidRPr="00024F9E" w:rsidRDefault="00024F9E" w:rsidP="00024F9E">
            <w:pPr>
              <w:jc w:val="center"/>
              <w:rPr>
                <w:lang w:val="it-IT"/>
              </w:rPr>
            </w:pPr>
          </w:p>
        </w:tc>
        <w:tc>
          <w:tcPr>
            <w:tcW w:w="851" w:type="dxa"/>
            <w:tcMar>
              <w:left w:w="108" w:type="dxa"/>
              <w:right w:w="0" w:type="dxa"/>
            </w:tcMar>
          </w:tcPr>
          <w:p w14:paraId="4D53C0A4"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13.47</w:t>
            </w:r>
          </w:p>
        </w:tc>
        <w:tc>
          <w:tcPr>
            <w:tcW w:w="7060" w:type="dxa"/>
            <w:tcMar>
              <w:left w:w="108" w:type="dxa"/>
            </w:tcMar>
          </w:tcPr>
          <w:p w14:paraId="21123A4F" w14:textId="78D8D248" w:rsidR="00024F9E" w:rsidRPr="00024F9E" w:rsidRDefault="00024F9E" w:rsidP="00C653F7">
            <w:pPr>
              <w:pBdr>
                <w:top w:val="single" w:sz="4" w:space="1" w:color="auto"/>
                <w:left w:val="single" w:sz="4" w:space="4" w:color="auto"/>
                <w:bottom w:val="single" w:sz="4" w:space="1" w:color="auto"/>
                <w:right w:val="single" w:sz="4" w:space="4" w:color="auto"/>
              </w:pBdr>
              <w:spacing w:before="40" w:line="190" w:lineRule="exact"/>
              <w:ind w:left="57" w:right="57"/>
              <w:rPr>
                <w:sz w:val="16"/>
                <w:szCs w:val="16"/>
                <w:lang w:val="it-IT"/>
              </w:rPr>
            </w:pPr>
            <w:r w:rsidRPr="00024F9E">
              <w:rPr>
                <w:sz w:val="16"/>
                <w:szCs w:val="16"/>
                <w:lang w:val="it-IT"/>
              </w:rPr>
              <w:t>I costi standard approssimano il costo effettivo delle rimanenze quando considerano livelli normali di efficienza e di capacità produttiva, sono regolarmente sottoposti a revisione e riveduti alla luce delle condizioni effettive del momento</w:t>
            </w:r>
            <w:r w:rsidR="00002D53">
              <w:rPr>
                <w:sz w:val="16"/>
                <w:szCs w:val="16"/>
                <w:lang w:val="it-IT"/>
              </w:rPr>
              <w:t>.</w:t>
            </w:r>
          </w:p>
        </w:tc>
        <w:tc>
          <w:tcPr>
            <w:tcW w:w="586" w:type="dxa"/>
            <w:tcMar>
              <w:left w:w="85" w:type="dxa"/>
              <w:right w:w="85" w:type="dxa"/>
            </w:tcMar>
            <w:vAlign w:val="center"/>
          </w:tcPr>
          <w:p w14:paraId="53539D4C" w14:textId="77777777" w:rsidR="00024F9E" w:rsidRPr="00024F9E" w:rsidRDefault="00024F9E" w:rsidP="00024F9E">
            <w:pPr>
              <w:jc w:val="center"/>
              <w:rPr>
                <w:lang w:val="it-IT"/>
              </w:rPr>
            </w:pPr>
          </w:p>
        </w:tc>
        <w:tc>
          <w:tcPr>
            <w:tcW w:w="573" w:type="dxa"/>
            <w:tcMar>
              <w:left w:w="108" w:type="dxa"/>
            </w:tcMar>
            <w:vAlign w:val="center"/>
          </w:tcPr>
          <w:p w14:paraId="49C65A14" w14:textId="77777777" w:rsidR="00024F9E" w:rsidRPr="00024F9E" w:rsidRDefault="00024F9E" w:rsidP="00024F9E">
            <w:pPr>
              <w:jc w:val="center"/>
              <w:rPr>
                <w:lang w:val="it-IT"/>
              </w:rPr>
            </w:pPr>
          </w:p>
        </w:tc>
        <w:tc>
          <w:tcPr>
            <w:tcW w:w="570" w:type="dxa"/>
            <w:tcMar>
              <w:left w:w="108" w:type="dxa"/>
            </w:tcMar>
            <w:vAlign w:val="center"/>
          </w:tcPr>
          <w:p w14:paraId="597A9991" w14:textId="77777777" w:rsidR="00024F9E" w:rsidRPr="00024F9E" w:rsidRDefault="00024F9E" w:rsidP="00024F9E">
            <w:pPr>
              <w:jc w:val="center"/>
              <w:rPr>
                <w:lang w:val="it-IT"/>
              </w:rPr>
            </w:pPr>
          </w:p>
        </w:tc>
      </w:tr>
      <w:tr w:rsidR="00024F9E" w:rsidRPr="006A2E64" w14:paraId="69F8496A" w14:textId="77777777" w:rsidTr="00D73E98">
        <w:trPr>
          <w:cantSplit/>
          <w:trHeight w:val="20"/>
        </w:trPr>
        <w:tc>
          <w:tcPr>
            <w:tcW w:w="680" w:type="dxa"/>
          </w:tcPr>
          <w:p w14:paraId="02F988FA" w14:textId="77777777" w:rsidR="00024F9E" w:rsidRPr="00024F9E" w:rsidRDefault="00024F9E" w:rsidP="00024F9E">
            <w:pPr>
              <w:jc w:val="center"/>
              <w:rPr>
                <w:lang w:val="it-IT"/>
              </w:rPr>
            </w:pPr>
          </w:p>
        </w:tc>
        <w:tc>
          <w:tcPr>
            <w:tcW w:w="851" w:type="dxa"/>
            <w:tcMar>
              <w:left w:w="108" w:type="dxa"/>
              <w:right w:w="0" w:type="dxa"/>
            </w:tcMar>
          </w:tcPr>
          <w:p w14:paraId="3A088243"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13.48</w:t>
            </w:r>
          </w:p>
        </w:tc>
        <w:tc>
          <w:tcPr>
            <w:tcW w:w="7060" w:type="dxa"/>
            <w:tcMar>
              <w:left w:w="108" w:type="dxa"/>
            </w:tcMar>
          </w:tcPr>
          <w:p w14:paraId="737A1AF5"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Il metodo del prezzo al dettaglio approssima il costo effettivo delle rimanenze quando si valutano rimanenze di grandi quantità di beni soggetti a rapido rigiro con margini di importo simile e per le quali è particolarmente difficoltosa l’adozione di altri metodi di calcolo del costo. Il costo delle rimanenze viene determinato detraendo dal valore di vendita delle rimanenze una adeguata percentuale di margine lordo.</w:t>
            </w:r>
          </w:p>
        </w:tc>
        <w:tc>
          <w:tcPr>
            <w:tcW w:w="586" w:type="dxa"/>
            <w:tcMar>
              <w:left w:w="85" w:type="dxa"/>
              <w:right w:w="85" w:type="dxa"/>
            </w:tcMar>
            <w:vAlign w:val="center"/>
          </w:tcPr>
          <w:p w14:paraId="2E6918F3" w14:textId="77777777" w:rsidR="00024F9E" w:rsidRPr="00024F9E" w:rsidRDefault="00024F9E" w:rsidP="00024F9E">
            <w:pPr>
              <w:jc w:val="center"/>
              <w:rPr>
                <w:lang w:val="it-IT"/>
              </w:rPr>
            </w:pPr>
          </w:p>
        </w:tc>
        <w:tc>
          <w:tcPr>
            <w:tcW w:w="573" w:type="dxa"/>
            <w:tcMar>
              <w:left w:w="108" w:type="dxa"/>
            </w:tcMar>
            <w:vAlign w:val="center"/>
          </w:tcPr>
          <w:p w14:paraId="10EEE424" w14:textId="77777777" w:rsidR="00024F9E" w:rsidRPr="00024F9E" w:rsidRDefault="00024F9E" w:rsidP="00024F9E">
            <w:pPr>
              <w:jc w:val="center"/>
              <w:rPr>
                <w:lang w:val="it-IT"/>
              </w:rPr>
            </w:pPr>
          </w:p>
        </w:tc>
        <w:tc>
          <w:tcPr>
            <w:tcW w:w="570" w:type="dxa"/>
            <w:tcMar>
              <w:left w:w="108" w:type="dxa"/>
            </w:tcMar>
            <w:vAlign w:val="center"/>
          </w:tcPr>
          <w:p w14:paraId="37B305F5" w14:textId="77777777" w:rsidR="00024F9E" w:rsidRPr="00024F9E" w:rsidRDefault="00024F9E" w:rsidP="00024F9E">
            <w:pPr>
              <w:jc w:val="center"/>
              <w:rPr>
                <w:lang w:val="it-IT"/>
              </w:rPr>
            </w:pPr>
          </w:p>
        </w:tc>
      </w:tr>
      <w:tr w:rsidR="00024F9E" w:rsidRPr="006A2E64" w14:paraId="262C7E90" w14:textId="77777777" w:rsidTr="00D73E98">
        <w:trPr>
          <w:cantSplit/>
          <w:trHeight w:val="20"/>
        </w:trPr>
        <w:tc>
          <w:tcPr>
            <w:tcW w:w="680" w:type="dxa"/>
          </w:tcPr>
          <w:p w14:paraId="7525574C" w14:textId="77777777" w:rsidR="00024F9E" w:rsidRPr="00024F9E" w:rsidRDefault="00024F9E" w:rsidP="00024F9E">
            <w:pPr>
              <w:jc w:val="center"/>
              <w:rPr>
                <w:lang w:val="it-IT"/>
              </w:rPr>
            </w:pPr>
          </w:p>
        </w:tc>
        <w:tc>
          <w:tcPr>
            <w:tcW w:w="851" w:type="dxa"/>
            <w:tcMar>
              <w:left w:w="108" w:type="dxa"/>
              <w:right w:w="0" w:type="dxa"/>
            </w:tcMar>
          </w:tcPr>
          <w:p w14:paraId="3492FF1D"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13.49</w:t>
            </w:r>
          </w:p>
        </w:tc>
        <w:tc>
          <w:tcPr>
            <w:tcW w:w="7060" w:type="dxa"/>
            <w:tcMar>
              <w:left w:w="108" w:type="dxa"/>
            </w:tcMar>
          </w:tcPr>
          <w:p w14:paraId="0651C2CC" w14:textId="31080932" w:rsidR="00024F9E" w:rsidRPr="00024F9E" w:rsidRDefault="00024F9E" w:rsidP="00C653F7">
            <w:pPr>
              <w:pBdr>
                <w:top w:val="single" w:sz="4" w:space="1" w:color="auto"/>
                <w:left w:val="single" w:sz="4" w:space="4" w:color="auto"/>
                <w:bottom w:val="single" w:sz="4" w:space="1" w:color="auto"/>
                <w:right w:val="single" w:sz="4" w:space="4" w:color="auto"/>
              </w:pBdr>
              <w:spacing w:before="40" w:line="190" w:lineRule="exact"/>
              <w:ind w:left="57" w:right="57"/>
              <w:rPr>
                <w:sz w:val="16"/>
                <w:szCs w:val="16"/>
                <w:lang w:val="it-IT"/>
              </w:rPr>
            </w:pPr>
            <w:r w:rsidRPr="00024F9E">
              <w:rPr>
                <w:sz w:val="16"/>
                <w:szCs w:val="16"/>
                <w:lang w:val="it-IT"/>
              </w:rPr>
              <w:t>Il metodo del valore costante si applica alle materie prime, sussidiarie e di consumo qualora siano costantemente rinnovate e complessivamente di scarsa rilevanza rispetto all’attivo di bilancio. Tale metodo approssima il costo effettivo delle rimanenze quando non si hanno variazioni sensibili nell’ entità, valore e composizione di tali rimanenze</w:t>
            </w:r>
            <w:r w:rsidR="00002D53">
              <w:rPr>
                <w:sz w:val="16"/>
                <w:szCs w:val="16"/>
                <w:lang w:val="it-IT"/>
              </w:rPr>
              <w:t>.</w:t>
            </w:r>
          </w:p>
        </w:tc>
        <w:tc>
          <w:tcPr>
            <w:tcW w:w="586" w:type="dxa"/>
            <w:tcMar>
              <w:left w:w="85" w:type="dxa"/>
              <w:right w:w="85" w:type="dxa"/>
            </w:tcMar>
            <w:vAlign w:val="center"/>
          </w:tcPr>
          <w:p w14:paraId="09AAB5A0" w14:textId="77777777" w:rsidR="00024F9E" w:rsidRPr="00024F9E" w:rsidRDefault="00024F9E" w:rsidP="00024F9E">
            <w:pPr>
              <w:jc w:val="center"/>
              <w:rPr>
                <w:lang w:val="it-IT"/>
              </w:rPr>
            </w:pPr>
          </w:p>
        </w:tc>
        <w:tc>
          <w:tcPr>
            <w:tcW w:w="573" w:type="dxa"/>
            <w:tcMar>
              <w:left w:w="108" w:type="dxa"/>
            </w:tcMar>
            <w:vAlign w:val="center"/>
          </w:tcPr>
          <w:p w14:paraId="7506605D" w14:textId="77777777" w:rsidR="00024F9E" w:rsidRPr="00024F9E" w:rsidRDefault="00024F9E" w:rsidP="00024F9E">
            <w:pPr>
              <w:jc w:val="center"/>
              <w:rPr>
                <w:lang w:val="it-IT"/>
              </w:rPr>
            </w:pPr>
          </w:p>
        </w:tc>
        <w:tc>
          <w:tcPr>
            <w:tcW w:w="570" w:type="dxa"/>
            <w:tcMar>
              <w:left w:w="108" w:type="dxa"/>
            </w:tcMar>
            <w:vAlign w:val="center"/>
          </w:tcPr>
          <w:p w14:paraId="10ABB431" w14:textId="77777777" w:rsidR="00024F9E" w:rsidRPr="00024F9E" w:rsidRDefault="00024F9E" w:rsidP="00024F9E">
            <w:pPr>
              <w:jc w:val="center"/>
              <w:rPr>
                <w:lang w:val="it-IT"/>
              </w:rPr>
            </w:pPr>
          </w:p>
        </w:tc>
      </w:tr>
      <w:tr w:rsidR="00024F9E" w:rsidRPr="006A2E64" w14:paraId="73306D6E" w14:textId="77777777" w:rsidTr="00D73E98">
        <w:trPr>
          <w:cantSplit/>
          <w:trHeight w:val="20"/>
        </w:trPr>
        <w:tc>
          <w:tcPr>
            <w:tcW w:w="680" w:type="dxa"/>
          </w:tcPr>
          <w:p w14:paraId="14002E16" w14:textId="77777777" w:rsidR="00024F9E" w:rsidRPr="00024F9E" w:rsidRDefault="00024F9E" w:rsidP="00024F9E">
            <w:pPr>
              <w:jc w:val="center"/>
              <w:rPr>
                <w:lang w:val="it-IT"/>
              </w:rPr>
            </w:pPr>
          </w:p>
        </w:tc>
        <w:tc>
          <w:tcPr>
            <w:tcW w:w="851" w:type="dxa"/>
            <w:tcMar>
              <w:left w:w="108" w:type="dxa"/>
              <w:right w:w="0" w:type="dxa"/>
            </w:tcMar>
          </w:tcPr>
          <w:p w14:paraId="65F4B850"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784FC959" w14:textId="77777777" w:rsidR="00024F9E" w:rsidRPr="00024F9E" w:rsidRDefault="00024F9E" w:rsidP="00024F9E">
            <w:pPr>
              <w:keepNext/>
              <w:outlineLvl w:val="2"/>
              <w:rPr>
                <w:b/>
                <w:bCs/>
                <w:i/>
                <w:lang w:val="it-IT"/>
              </w:rPr>
            </w:pPr>
            <w:r w:rsidRPr="00024F9E">
              <w:rPr>
                <w:b/>
                <w:bCs/>
                <w:i/>
                <w:lang w:val="it-IT"/>
              </w:rPr>
              <w:t>Determinazione del valore di realizzazione desunto dall’andamento del mercato</w:t>
            </w:r>
          </w:p>
        </w:tc>
        <w:tc>
          <w:tcPr>
            <w:tcW w:w="586" w:type="dxa"/>
            <w:tcMar>
              <w:left w:w="85" w:type="dxa"/>
              <w:right w:w="85" w:type="dxa"/>
            </w:tcMar>
            <w:vAlign w:val="center"/>
          </w:tcPr>
          <w:p w14:paraId="27EC57F1" w14:textId="77777777" w:rsidR="00024F9E" w:rsidRPr="00024F9E" w:rsidRDefault="00024F9E" w:rsidP="00024F9E">
            <w:pPr>
              <w:ind w:firstLine="57"/>
              <w:rPr>
                <w:lang w:val="it-IT"/>
              </w:rPr>
            </w:pPr>
          </w:p>
        </w:tc>
        <w:tc>
          <w:tcPr>
            <w:tcW w:w="573" w:type="dxa"/>
            <w:tcMar>
              <w:left w:w="108" w:type="dxa"/>
            </w:tcMar>
            <w:vAlign w:val="center"/>
          </w:tcPr>
          <w:p w14:paraId="30F66EBA" w14:textId="77777777" w:rsidR="00024F9E" w:rsidRPr="00024F9E" w:rsidRDefault="00024F9E" w:rsidP="00024F9E">
            <w:pPr>
              <w:ind w:firstLine="57"/>
              <w:rPr>
                <w:lang w:val="it-IT"/>
              </w:rPr>
            </w:pPr>
          </w:p>
        </w:tc>
        <w:tc>
          <w:tcPr>
            <w:tcW w:w="570" w:type="dxa"/>
            <w:tcMar>
              <w:left w:w="108" w:type="dxa"/>
            </w:tcMar>
            <w:vAlign w:val="center"/>
          </w:tcPr>
          <w:p w14:paraId="7902958E" w14:textId="77777777" w:rsidR="00024F9E" w:rsidRPr="00024F9E" w:rsidRDefault="00024F9E" w:rsidP="00024F9E">
            <w:pPr>
              <w:ind w:firstLine="57"/>
              <w:rPr>
                <w:lang w:val="it-IT"/>
              </w:rPr>
            </w:pPr>
          </w:p>
        </w:tc>
      </w:tr>
      <w:tr w:rsidR="00024F9E" w:rsidRPr="00024F9E" w14:paraId="5BCC6A29" w14:textId="77777777" w:rsidTr="00D73E98">
        <w:trPr>
          <w:cantSplit/>
          <w:trHeight w:val="20"/>
        </w:trPr>
        <w:tc>
          <w:tcPr>
            <w:tcW w:w="680" w:type="dxa"/>
          </w:tcPr>
          <w:p w14:paraId="23E3171D" w14:textId="77777777" w:rsidR="00024F9E" w:rsidRPr="00024F9E" w:rsidRDefault="00024F9E" w:rsidP="00024F9E">
            <w:pPr>
              <w:jc w:val="center"/>
              <w:rPr>
                <w:b/>
                <w:lang w:val="it-IT"/>
              </w:rPr>
            </w:pPr>
            <w:r w:rsidRPr="00024F9E">
              <w:rPr>
                <w:b/>
                <w:lang w:val="it-IT"/>
              </w:rPr>
              <w:t>29)</w:t>
            </w:r>
          </w:p>
        </w:tc>
        <w:tc>
          <w:tcPr>
            <w:tcW w:w="851" w:type="dxa"/>
            <w:tcMar>
              <w:left w:w="108" w:type="dxa"/>
              <w:right w:w="0" w:type="dxa"/>
            </w:tcMar>
          </w:tcPr>
          <w:p w14:paraId="59FA7AA4"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13.51</w:t>
            </w:r>
          </w:p>
        </w:tc>
        <w:tc>
          <w:tcPr>
            <w:tcW w:w="7060" w:type="dxa"/>
            <w:tcMar>
              <w:left w:w="108" w:type="dxa"/>
            </w:tcMar>
          </w:tcPr>
          <w:p w14:paraId="793FCDE0" w14:textId="77777777" w:rsidR="00024F9E" w:rsidRPr="00024F9E" w:rsidRDefault="00024F9E" w:rsidP="00C653F7">
            <w:pPr>
              <w:rPr>
                <w:lang w:val="it-IT"/>
              </w:rPr>
            </w:pPr>
            <w:r w:rsidRPr="00024F9E">
              <w:rPr>
                <w:lang w:val="it-IT"/>
              </w:rPr>
              <w:t>Per la determinazione del valore di realizzazione delle merci, dei prodotti finiti, dei semilavorati e dei prodotti in corso di lavorazione è stato preso come riferimento il valore netto di realizzazione di tali beni?</w:t>
            </w:r>
          </w:p>
        </w:tc>
        <w:tc>
          <w:tcPr>
            <w:tcW w:w="586" w:type="dxa"/>
            <w:tcMar>
              <w:left w:w="85" w:type="dxa"/>
              <w:right w:w="85" w:type="dxa"/>
            </w:tcMar>
            <w:vAlign w:val="center"/>
          </w:tcPr>
          <w:p w14:paraId="1FCA049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241EABD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47B3E7B2"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263C1987" w14:textId="77777777" w:rsidTr="00D73E98">
        <w:trPr>
          <w:cantSplit/>
          <w:trHeight w:val="20"/>
        </w:trPr>
        <w:tc>
          <w:tcPr>
            <w:tcW w:w="680" w:type="dxa"/>
          </w:tcPr>
          <w:p w14:paraId="4C118035" w14:textId="77777777" w:rsidR="00024F9E" w:rsidRPr="00024F9E" w:rsidRDefault="00024F9E" w:rsidP="00024F9E">
            <w:pPr>
              <w:jc w:val="center"/>
              <w:rPr>
                <w:b/>
                <w:lang w:val="it-IT"/>
              </w:rPr>
            </w:pPr>
            <w:r w:rsidRPr="00024F9E">
              <w:rPr>
                <w:b/>
                <w:lang w:val="it-IT"/>
              </w:rPr>
              <w:t>30)</w:t>
            </w:r>
          </w:p>
        </w:tc>
        <w:tc>
          <w:tcPr>
            <w:tcW w:w="851" w:type="dxa"/>
            <w:tcMar>
              <w:left w:w="108" w:type="dxa"/>
              <w:right w:w="0" w:type="dxa"/>
            </w:tcMar>
          </w:tcPr>
          <w:p w14:paraId="56705EDF"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13.51</w:t>
            </w:r>
          </w:p>
        </w:tc>
        <w:tc>
          <w:tcPr>
            <w:tcW w:w="7060" w:type="dxa"/>
            <w:tcMar>
              <w:left w:w="108" w:type="dxa"/>
            </w:tcMar>
          </w:tcPr>
          <w:p w14:paraId="2FF48740" w14:textId="77777777" w:rsidR="00024F9E" w:rsidRPr="00024F9E" w:rsidRDefault="00024F9E" w:rsidP="00C653F7">
            <w:pPr>
              <w:rPr>
                <w:lang w:val="it-IT"/>
              </w:rPr>
            </w:pPr>
            <w:r w:rsidRPr="00024F9E">
              <w:rPr>
                <w:lang w:val="it-IT"/>
              </w:rPr>
              <w:t xml:space="preserve">Il valore di realizzazione desumibile dall’andamento del mercato delle materie prime e sussidiarie, delle merci, dei prodotti finiti, semilavorati e prodotti in corso di lavorazione è stato determinato come stima del prezzo di vendita delle merci e dei prodotti finiti nel corso della normale gestione, avuto riguardo alle informazioni desumibili dal mercato, al netto dei presunti costi di completamento e dei costi diretti di vendita (quali, ad esempio, provvigioni, trasporto, imballaggio)? </w:t>
            </w:r>
          </w:p>
        </w:tc>
        <w:tc>
          <w:tcPr>
            <w:tcW w:w="586" w:type="dxa"/>
            <w:tcMar>
              <w:left w:w="85" w:type="dxa"/>
              <w:right w:w="85" w:type="dxa"/>
            </w:tcMar>
            <w:vAlign w:val="center"/>
          </w:tcPr>
          <w:p w14:paraId="52F56DDA"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3" w:type="dxa"/>
            <w:tcMar>
              <w:left w:w="108" w:type="dxa"/>
            </w:tcMar>
            <w:vAlign w:val="center"/>
          </w:tcPr>
          <w:p w14:paraId="2C84289A"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0" w:type="dxa"/>
            <w:tcMar>
              <w:left w:w="108" w:type="dxa"/>
            </w:tcMar>
            <w:vAlign w:val="center"/>
          </w:tcPr>
          <w:p w14:paraId="65165EB4"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6EABD5F9" w14:textId="77777777" w:rsidTr="00D73E98">
        <w:trPr>
          <w:cantSplit/>
          <w:trHeight w:val="20"/>
        </w:trPr>
        <w:tc>
          <w:tcPr>
            <w:tcW w:w="680" w:type="dxa"/>
          </w:tcPr>
          <w:p w14:paraId="6AAC065D" w14:textId="77777777" w:rsidR="00024F9E" w:rsidRPr="00024F9E" w:rsidRDefault="00024F9E" w:rsidP="00024F9E">
            <w:pPr>
              <w:jc w:val="center"/>
              <w:rPr>
                <w:b/>
                <w:lang w:val="it-IT"/>
              </w:rPr>
            </w:pPr>
            <w:r w:rsidRPr="00024F9E">
              <w:rPr>
                <w:b/>
                <w:lang w:val="it-IT"/>
              </w:rPr>
              <w:t>31)</w:t>
            </w:r>
          </w:p>
        </w:tc>
        <w:tc>
          <w:tcPr>
            <w:tcW w:w="851" w:type="dxa"/>
            <w:tcMar>
              <w:left w:w="108" w:type="dxa"/>
              <w:right w:w="0" w:type="dxa"/>
            </w:tcMar>
          </w:tcPr>
          <w:p w14:paraId="647D1212"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13.51</w:t>
            </w:r>
          </w:p>
        </w:tc>
        <w:tc>
          <w:tcPr>
            <w:tcW w:w="7060" w:type="dxa"/>
            <w:tcMar>
              <w:left w:w="108" w:type="dxa"/>
            </w:tcMar>
          </w:tcPr>
          <w:p w14:paraId="2D2B3925" w14:textId="77777777" w:rsidR="00024F9E" w:rsidRPr="00024F9E" w:rsidRDefault="00024F9E" w:rsidP="00024F9E">
            <w:pPr>
              <w:spacing w:line="230" w:lineRule="exact"/>
              <w:rPr>
                <w:lang w:val="it-IT"/>
              </w:rPr>
            </w:pPr>
            <w:r w:rsidRPr="00024F9E">
              <w:rPr>
                <w:lang w:val="it-IT"/>
              </w:rPr>
              <w:t>Ai fini della determinazione del valore di realizzazione desumibile dall’andamento del mercato, è stato tenuto conto, tra l’altro, del tasso di obsolescenza e dei tempi di rigiro del magazzino?</w:t>
            </w:r>
          </w:p>
        </w:tc>
        <w:tc>
          <w:tcPr>
            <w:tcW w:w="586" w:type="dxa"/>
            <w:tcMar>
              <w:left w:w="85" w:type="dxa"/>
              <w:right w:w="85" w:type="dxa"/>
            </w:tcMar>
            <w:vAlign w:val="center"/>
          </w:tcPr>
          <w:p w14:paraId="6E3C1CE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3" w:type="dxa"/>
            <w:tcMar>
              <w:left w:w="108" w:type="dxa"/>
            </w:tcMar>
            <w:vAlign w:val="center"/>
          </w:tcPr>
          <w:p w14:paraId="132DA94E"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0" w:type="dxa"/>
            <w:tcMar>
              <w:left w:w="108" w:type="dxa"/>
            </w:tcMar>
            <w:vAlign w:val="center"/>
          </w:tcPr>
          <w:p w14:paraId="59C4D1A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6A2E64" w14:paraId="6FC4BE49" w14:textId="77777777" w:rsidTr="00D73E98">
        <w:trPr>
          <w:cantSplit/>
          <w:trHeight w:val="20"/>
        </w:trPr>
        <w:tc>
          <w:tcPr>
            <w:tcW w:w="680" w:type="dxa"/>
          </w:tcPr>
          <w:p w14:paraId="513C9749" w14:textId="77777777" w:rsidR="00024F9E" w:rsidRPr="00024F9E" w:rsidRDefault="00024F9E" w:rsidP="00024F9E">
            <w:pPr>
              <w:jc w:val="center"/>
              <w:rPr>
                <w:lang w:val="it-IT"/>
              </w:rPr>
            </w:pPr>
          </w:p>
        </w:tc>
        <w:tc>
          <w:tcPr>
            <w:tcW w:w="851" w:type="dxa"/>
            <w:tcMar>
              <w:left w:w="108" w:type="dxa"/>
              <w:right w:w="0" w:type="dxa"/>
            </w:tcMar>
          </w:tcPr>
          <w:p w14:paraId="1C849FAB"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13.52</w:t>
            </w:r>
          </w:p>
        </w:tc>
        <w:tc>
          <w:tcPr>
            <w:tcW w:w="7060" w:type="dxa"/>
            <w:tcMar>
              <w:left w:w="108" w:type="dxa"/>
            </w:tcMar>
          </w:tcPr>
          <w:p w14:paraId="26EE15ED"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 xml:space="preserve">In presenza di ordini di vendita confermati con prezzo prefissato si utilizza tale prezzo per la determinazione del valore di realizzazione desumibile dall’andamento del mercato delle relative rimanenze presenti in magazzino. Per cui, le quantità in giacenza relative a ordini di vendita confermati con prezzo prefissato restano valutate al costo, nonostante un declino dei prezzi desumibili dall’andamento del mercato. </w:t>
            </w:r>
          </w:p>
        </w:tc>
        <w:tc>
          <w:tcPr>
            <w:tcW w:w="586" w:type="dxa"/>
            <w:tcMar>
              <w:left w:w="85" w:type="dxa"/>
              <w:right w:w="85" w:type="dxa"/>
            </w:tcMar>
            <w:vAlign w:val="center"/>
          </w:tcPr>
          <w:p w14:paraId="16CBDE6C" w14:textId="77777777" w:rsidR="00024F9E" w:rsidRPr="00024F9E" w:rsidRDefault="00024F9E" w:rsidP="00024F9E">
            <w:pPr>
              <w:ind w:firstLine="57"/>
              <w:rPr>
                <w:lang w:val="it-IT"/>
              </w:rPr>
            </w:pPr>
          </w:p>
        </w:tc>
        <w:tc>
          <w:tcPr>
            <w:tcW w:w="573" w:type="dxa"/>
            <w:tcMar>
              <w:left w:w="108" w:type="dxa"/>
            </w:tcMar>
            <w:vAlign w:val="center"/>
          </w:tcPr>
          <w:p w14:paraId="262086FD" w14:textId="77777777" w:rsidR="00024F9E" w:rsidRPr="00024F9E" w:rsidRDefault="00024F9E" w:rsidP="00024F9E">
            <w:pPr>
              <w:ind w:firstLine="57"/>
              <w:rPr>
                <w:lang w:val="it-IT"/>
              </w:rPr>
            </w:pPr>
          </w:p>
        </w:tc>
        <w:tc>
          <w:tcPr>
            <w:tcW w:w="570" w:type="dxa"/>
            <w:tcMar>
              <w:left w:w="108" w:type="dxa"/>
            </w:tcMar>
            <w:vAlign w:val="center"/>
          </w:tcPr>
          <w:p w14:paraId="48E762C3" w14:textId="77777777" w:rsidR="00024F9E" w:rsidRPr="00024F9E" w:rsidRDefault="00024F9E" w:rsidP="00024F9E">
            <w:pPr>
              <w:ind w:firstLine="57"/>
              <w:rPr>
                <w:lang w:val="it-IT"/>
              </w:rPr>
            </w:pPr>
          </w:p>
        </w:tc>
      </w:tr>
      <w:tr w:rsidR="00024F9E" w:rsidRPr="006A2E64" w14:paraId="1B260984" w14:textId="77777777" w:rsidTr="00D73E98">
        <w:trPr>
          <w:cantSplit/>
          <w:trHeight w:val="20"/>
        </w:trPr>
        <w:tc>
          <w:tcPr>
            <w:tcW w:w="680" w:type="dxa"/>
          </w:tcPr>
          <w:p w14:paraId="69C4E27D" w14:textId="77777777" w:rsidR="00024F9E" w:rsidRPr="00024F9E" w:rsidRDefault="00024F9E" w:rsidP="00024F9E">
            <w:pPr>
              <w:jc w:val="center"/>
              <w:rPr>
                <w:lang w:val="it-IT"/>
              </w:rPr>
            </w:pPr>
          </w:p>
        </w:tc>
        <w:tc>
          <w:tcPr>
            <w:tcW w:w="851" w:type="dxa"/>
            <w:tcMar>
              <w:left w:w="108" w:type="dxa"/>
              <w:right w:w="0" w:type="dxa"/>
            </w:tcMar>
          </w:tcPr>
          <w:p w14:paraId="4131CBDF"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13.53</w:t>
            </w:r>
          </w:p>
        </w:tc>
        <w:tc>
          <w:tcPr>
            <w:tcW w:w="7060" w:type="dxa"/>
            <w:tcMar>
              <w:left w:w="108" w:type="dxa"/>
            </w:tcMar>
          </w:tcPr>
          <w:p w14:paraId="2E670A85" w14:textId="77777777" w:rsidR="00024F9E" w:rsidRPr="00024F9E" w:rsidRDefault="00024F9E" w:rsidP="00C653F7">
            <w:pPr>
              <w:pBdr>
                <w:top w:val="single" w:sz="4" w:space="1" w:color="auto"/>
                <w:left w:val="single" w:sz="4" w:space="4" w:color="auto"/>
                <w:bottom w:val="single" w:sz="4" w:space="1" w:color="auto"/>
                <w:right w:val="single" w:sz="4" w:space="4" w:color="auto"/>
              </w:pBdr>
              <w:spacing w:before="40" w:line="190" w:lineRule="exact"/>
              <w:ind w:left="57" w:right="57"/>
              <w:rPr>
                <w:sz w:val="16"/>
                <w:szCs w:val="16"/>
                <w:lang w:val="it-IT"/>
              </w:rPr>
            </w:pPr>
            <w:r w:rsidRPr="00024F9E">
              <w:rPr>
                <w:sz w:val="16"/>
                <w:szCs w:val="16"/>
                <w:lang w:val="it-IT"/>
              </w:rPr>
              <w:t>Le materie prime e sussidiarie che partecipano alla fabbricazione di prodotti finiti non sono oggetto di svalutazione se ci si attende che i prodotti finiti nei quali saranno incorporate possono essere oggetto di realizzazione per un valore pari o superiori al costo di produzione del prodotto finito. Tuttavia, quando una diminuzione nel prezzo delle materie prime e sussidiarie indica che il costo dei prodotti finiti eccede il valore netto di realizzazione desumibile dall’andamento del mercato dei prodotti finiti, le materie prime e sussidiarie sono svalutate fino al valore netto di realizzazione. In tali circostanze, il prezzo di mercato delle materie prime e sussidiarie può rappresentare la migliore stima disponibile del loro valore netto di realizzazione desumibile dall’andamento del mercato.</w:t>
            </w:r>
          </w:p>
        </w:tc>
        <w:tc>
          <w:tcPr>
            <w:tcW w:w="586" w:type="dxa"/>
            <w:tcMar>
              <w:left w:w="85" w:type="dxa"/>
              <w:right w:w="85" w:type="dxa"/>
            </w:tcMar>
            <w:vAlign w:val="center"/>
          </w:tcPr>
          <w:p w14:paraId="420B685B" w14:textId="77777777" w:rsidR="00024F9E" w:rsidRPr="00024F9E" w:rsidRDefault="00024F9E" w:rsidP="00024F9E">
            <w:pPr>
              <w:ind w:firstLine="57"/>
              <w:rPr>
                <w:lang w:val="it-IT"/>
              </w:rPr>
            </w:pPr>
          </w:p>
        </w:tc>
        <w:tc>
          <w:tcPr>
            <w:tcW w:w="573" w:type="dxa"/>
            <w:tcMar>
              <w:left w:w="108" w:type="dxa"/>
            </w:tcMar>
            <w:vAlign w:val="center"/>
          </w:tcPr>
          <w:p w14:paraId="4AAF554E" w14:textId="77777777" w:rsidR="00024F9E" w:rsidRPr="00024F9E" w:rsidRDefault="00024F9E" w:rsidP="00024F9E">
            <w:pPr>
              <w:ind w:firstLine="57"/>
              <w:rPr>
                <w:lang w:val="it-IT"/>
              </w:rPr>
            </w:pPr>
          </w:p>
        </w:tc>
        <w:tc>
          <w:tcPr>
            <w:tcW w:w="570" w:type="dxa"/>
            <w:tcMar>
              <w:left w:w="108" w:type="dxa"/>
            </w:tcMar>
            <w:vAlign w:val="center"/>
          </w:tcPr>
          <w:p w14:paraId="436880E7" w14:textId="77777777" w:rsidR="00024F9E" w:rsidRPr="00024F9E" w:rsidRDefault="00024F9E" w:rsidP="00024F9E">
            <w:pPr>
              <w:ind w:firstLine="57"/>
              <w:rPr>
                <w:lang w:val="it-IT"/>
              </w:rPr>
            </w:pPr>
          </w:p>
        </w:tc>
      </w:tr>
      <w:tr w:rsidR="00024F9E" w:rsidRPr="00024F9E" w14:paraId="3C057519" w14:textId="77777777" w:rsidTr="00D73E98">
        <w:trPr>
          <w:cantSplit/>
          <w:trHeight w:val="20"/>
        </w:trPr>
        <w:tc>
          <w:tcPr>
            <w:tcW w:w="680" w:type="dxa"/>
          </w:tcPr>
          <w:p w14:paraId="1D47E080" w14:textId="77777777" w:rsidR="00024F9E" w:rsidRPr="00024F9E" w:rsidRDefault="00024F9E" w:rsidP="00024F9E">
            <w:pPr>
              <w:pageBreakBefore/>
              <w:jc w:val="center"/>
              <w:rPr>
                <w:lang w:val="it-IT"/>
              </w:rPr>
            </w:pPr>
          </w:p>
        </w:tc>
        <w:tc>
          <w:tcPr>
            <w:tcW w:w="851" w:type="dxa"/>
            <w:tcMar>
              <w:left w:w="108" w:type="dxa"/>
              <w:right w:w="0" w:type="dxa"/>
            </w:tcMar>
          </w:tcPr>
          <w:p w14:paraId="697C5647" w14:textId="77777777" w:rsidR="00024F9E" w:rsidRPr="00024F9E" w:rsidRDefault="00024F9E" w:rsidP="00024F9E">
            <w:pPr>
              <w:pageBreakBefore/>
              <w:spacing w:before="40" w:line="240" w:lineRule="auto"/>
              <w:ind w:right="28"/>
              <w:jc w:val="left"/>
              <w:rPr>
                <w:sz w:val="13"/>
                <w:szCs w:val="13"/>
                <w:lang w:val="it-IT"/>
              </w:rPr>
            </w:pPr>
          </w:p>
        </w:tc>
        <w:tc>
          <w:tcPr>
            <w:tcW w:w="7060" w:type="dxa"/>
            <w:tcMar>
              <w:left w:w="108" w:type="dxa"/>
            </w:tcMar>
          </w:tcPr>
          <w:p w14:paraId="6206E271" w14:textId="77777777" w:rsidR="00024F9E" w:rsidRPr="00024F9E" w:rsidRDefault="00024F9E" w:rsidP="00024F9E">
            <w:pPr>
              <w:keepNext/>
              <w:pageBreakBefore/>
              <w:outlineLvl w:val="2"/>
              <w:rPr>
                <w:b/>
                <w:bCs/>
                <w:i/>
                <w:lang w:val="it-IT"/>
              </w:rPr>
            </w:pPr>
            <w:r w:rsidRPr="00024F9E">
              <w:rPr>
                <w:b/>
                <w:bCs/>
                <w:i/>
                <w:lang w:val="it-IT"/>
              </w:rPr>
              <w:t>Rettifiche di valore</w:t>
            </w:r>
          </w:p>
        </w:tc>
        <w:tc>
          <w:tcPr>
            <w:tcW w:w="586" w:type="dxa"/>
            <w:tcMar>
              <w:left w:w="85" w:type="dxa"/>
              <w:right w:w="85" w:type="dxa"/>
            </w:tcMar>
            <w:vAlign w:val="center"/>
          </w:tcPr>
          <w:p w14:paraId="3D2A0488" w14:textId="77777777" w:rsidR="00024F9E" w:rsidRPr="00024F9E" w:rsidRDefault="00024F9E" w:rsidP="00024F9E">
            <w:pPr>
              <w:pageBreakBefore/>
              <w:ind w:firstLine="57"/>
              <w:rPr>
                <w:lang w:val="it-IT"/>
              </w:rPr>
            </w:pPr>
          </w:p>
        </w:tc>
        <w:tc>
          <w:tcPr>
            <w:tcW w:w="573" w:type="dxa"/>
            <w:tcMar>
              <w:left w:w="108" w:type="dxa"/>
            </w:tcMar>
            <w:vAlign w:val="center"/>
          </w:tcPr>
          <w:p w14:paraId="0FFCBC70" w14:textId="77777777" w:rsidR="00024F9E" w:rsidRPr="00024F9E" w:rsidRDefault="00024F9E" w:rsidP="00024F9E">
            <w:pPr>
              <w:pageBreakBefore/>
              <w:ind w:firstLine="57"/>
              <w:rPr>
                <w:lang w:val="it-IT"/>
              </w:rPr>
            </w:pPr>
          </w:p>
        </w:tc>
        <w:tc>
          <w:tcPr>
            <w:tcW w:w="570" w:type="dxa"/>
            <w:tcMar>
              <w:left w:w="108" w:type="dxa"/>
            </w:tcMar>
            <w:vAlign w:val="center"/>
          </w:tcPr>
          <w:p w14:paraId="6DD5BECB" w14:textId="77777777" w:rsidR="00024F9E" w:rsidRPr="00024F9E" w:rsidRDefault="00024F9E" w:rsidP="00024F9E">
            <w:pPr>
              <w:pageBreakBefore/>
              <w:ind w:firstLine="57"/>
              <w:rPr>
                <w:lang w:val="it-IT"/>
              </w:rPr>
            </w:pPr>
          </w:p>
        </w:tc>
      </w:tr>
      <w:tr w:rsidR="00024F9E" w:rsidRPr="00024F9E" w14:paraId="24B68236" w14:textId="77777777" w:rsidTr="00D73E98">
        <w:trPr>
          <w:cantSplit/>
          <w:trHeight w:val="20"/>
        </w:trPr>
        <w:tc>
          <w:tcPr>
            <w:tcW w:w="680" w:type="dxa"/>
          </w:tcPr>
          <w:p w14:paraId="386A0398" w14:textId="77777777" w:rsidR="00024F9E" w:rsidRPr="00024F9E" w:rsidRDefault="00024F9E" w:rsidP="00024F9E">
            <w:pPr>
              <w:jc w:val="center"/>
              <w:rPr>
                <w:b/>
                <w:lang w:val="it-IT"/>
              </w:rPr>
            </w:pPr>
            <w:r w:rsidRPr="00024F9E">
              <w:rPr>
                <w:b/>
                <w:lang w:val="it-IT"/>
              </w:rPr>
              <w:t>32)</w:t>
            </w:r>
          </w:p>
        </w:tc>
        <w:tc>
          <w:tcPr>
            <w:tcW w:w="851" w:type="dxa"/>
            <w:tcMar>
              <w:left w:w="108" w:type="dxa"/>
              <w:right w:w="0" w:type="dxa"/>
            </w:tcMar>
          </w:tcPr>
          <w:p w14:paraId="5618AAF2"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13.54</w:t>
            </w:r>
          </w:p>
        </w:tc>
        <w:tc>
          <w:tcPr>
            <w:tcW w:w="7060" w:type="dxa"/>
            <w:tcMar>
              <w:left w:w="108" w:type="dxa"/>
            </w:tcMar>
          </w:tcPr>
          <w:p w14:paraId="0B62DFC2" w14:textId="77777777" w:rsidR="00024F9E" w:rsidRPr="00024F9E" w:rsidRDefault="00024F9E" w:rsidP="00024F9E">
            <w:pPr>
              <w:spacing w:line="230" w:lineRule="exact"/>
              <w:rPr>
                <w:lang w:val="it-IT"/>
              </w:rPr>
            </w:pPr>
            <w:r w:rsidRPr="00024F9E">
              <w:rPr>
                <w:lang w:val="it-IT"/>
              </w:rPr>
              <w:t>Quando il valore di realizzazione desumibile dall’andamento del mercato è risultato minore del relativo valore contabile le rimanenze sono state oggetto di svalutazione in bilancio?</w:t>
            </w:r>
          </w:p>
        </w:tc>
        <w:tc>
          <w:tcPr>
            <w:tcW w:w="586" w:type="dxa"/>
            <w:tcMar>
              <w:left w:w="85" w:type="dxa"/>
              <w:right w:w="85" w:type="dxa"/>
            </w:tcMar>
            <w:vAlign w:val="center"/>
          </w:tcPr>
          <w:p w14:paraId="6B2EC0C8"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7BA6B868"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45FD6272"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2B02FFF8" w14:textId="77777777" w:rsidTr="00D73E98">
        <w:trPr>
          <w:cantSplit/>
          <w:trHeight w:val="20"/>
        </w:trPr>
        <w:tc>
          <w:tcPr>
            <w:tcW w:w="680" w:type="dxa"/>
          </w:tcPr>
          <w:p w14:paraId="08AE2072" w14:textId="77777777" w:rsidR="00024F9E" w:rsidRPr="00024F9E" w:rsidRDefault="00024F9E" w:rsidP="00024F9E">
            <w:pPr>
              <w:jc w:val="center"/>
              <w:rPr>
                <w:b/>
                <w:lang w:val="it-IT"/>
              </w:rPr>
            </w:pPr>
            <w:r w:rsidRPr="00024F9E">
              <w:rPr>
                <w:b/>
                <w:lang w:val="it-IT"/>
              </w:rPr>
              <w:t>33)</w:t>
            </w:r>
          </w:p>
        </w:tc>
        <w:tc>
          <w:tcPr>
            <w:tcW w:w="851" w:type="dxa"/>
            <w:tcMar>
              <w:left w:w="108" w:type="dxa"/>
              <w:right w:w="0" w:type="dxa"/>
            </w:tcMar>
          </w:tcPr>
          <w:p w14:paraId="1B1F6C30"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13.56</w:t>
            </w:r>
          </w:p>
        </w:tc>
        <w:tc>
          <w:tcPr>
            <w:tcW w:w="7060" w:type="dxa"/>
            <w:tcMar>
              <w:left w:w="108" w:type="dxa"/>
            </w:tcMar>
          </w:tcPr>
          <w:p w14:paraId="1F863ED0" w14:textId="77777777" w:rsidR="00024F9E" w:rsidRPr="00024F9E" w:rsidRDefault="00024F9E" w:rsidP="00024F9E">
            <w:pPr>
              <w:spacing w:line="230" w:lineRule="exact"/>
              <w:rPr>
                <w:lang w:val="it-IT"/>
              </w:rPr>
            </w:pPr>
            <w:r w:rsidRPr="00024F9E">
              <w:rPr>
                <w:lang w:val="it-IT"/>
              </w:rPr>
              <w:t>Se vengono meno, in tutto o in parte, i presupposti della svalutazione per effetto dell’aumento del valore di realizzazione desumibile dal mercato, la rettifica di valore effettuata è stata annullata nei limiti del costo originariamente sostenuto?</w:t>
            </w:r>
          </w:p>
        </w:tc>
        <w:tc>
          <w:tcPr>
            <w:tcW w:w="586" w:type="dxa"/>
            <w:tcMar>
              <w:left w:w="85" w:type="dxa"/>
              <w:right w:w="85" w:type="dxa"/>
            </w:tcMar>
            <w:vAlign w:val="center"/>
          </w:tcPr>
          <w:p w14:paraId="7C246F13"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1CC630FA"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7A51B112"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6A2E64" w14:paraId="72735111" w14:textId="77777777" w:rsidTr="00D73E98">
        <w:trPr>
          <w:cantSplit/>
          <w:trHeight w:val="20"/>
        </w:trPr>
        <w:tc>
          <w:tcPr>
            <w:tcW w:w="680" w:type="dxa"/>
          </w:tcPr>
          <w:p w14:paraId="2D228D75" w14:textId="77777777" w:rsidR="00024F9E" w:rsidRPr="00024F9E" w:rsidRDefault="00024F9E" w:rsidP="00A964DA">
            <w:pPr>
              <w:jc w:val="center"/>
              <w:rPr>
                <w:b/>
                <w:lang w:val="it-IT"/>
              </w:rPr>
            </w:pPr>
          </w:p>
        </w:tc>
        <w:tc>
          <w:tcPr>
            <w:tcW w:w="851" w:type="dxa"/>
            <w:tcMar>
              <w:left w:w="108" w:type="dxa"/>
              <w:right w:w="0" w:type="dxa"/>
            </w:tcMar>
          </w:tcPr>
          <w:p w14:paraId="21999C78" w14:textId="77777777" w:rsidR="00024F9E" w:rsidRPr="00024F9E" w:rsidRDefault="00024F9E" w:rsidP="00A964DA">
            <w:pPr>
              <w:spacing w:before="40" w:line="240" w:lineRule="auto"/>
              <w:ind w:right="28"/>
              <w:jc w:val="left"/>
              <w:rPr>
                <w:sz w:val="13"/>
                <w:szCs w:val="13"/>
                <w:lang w:val="it-IT"/>
              </w:rPr>
            </w:pPr>
          </w:p>
        </w:tc>
        <w:tc>
          <w:tcPr>
            <w:tcW w:w="7060" w:type="dxa"/>
            <w:tcMar>
              <w:left w:w="108" w:type="dxa"/>
            </w:tcMar>
          </w:tcPr>
          <w:p w14:paraId="1D146EB4" w14:textId="77777777" w:rsidR="00024F9E" w:rsidRPr="00024F9E" w:rsidRDefault="00024F9E" w:rsidP="00A964DA">
            <w:pPr>
              <w:spacing w:line="210" w:lineRule="exact"/>
              <w:outlineLvl w:val="2"/>
              <w:rPr>
                <w:b/>
                <w:bCs/>
                <w:i/>
                <w:lang w:val="it-IT"/>
              </w:rPr>
            </w:pPr>
            <w:r w:rsidRPr="00024F9E">
              <w:rPr>
                <w:b/>
                <w:bCs/>
                <w:i/>
                <w:lang w:val="it-IT"/>
              </w:rPr>
              <w:t>Costanza di applicazione dei metodi prescelti nella valutazione delle rimanenze di magazzino</w:t>
            </w:r>
          </w:p>
        </w:tc>
        <w:tc>
          <w:tcPr>
            <w:tcW w:w="586" w:type="dxa"/>
            <w:tcMar>
              <w:left w:w="85" w:type="dxa"/>
              <w:right w:w="85" w:type="dxa"/>
            </w:tcMar>
            <w:vAlign w:val="center"/>
          </w:tcPr>
          <w:p w14:paraId="33E7B154" w14:textId="77777777" w:rsidR="00024F9E" w:rsidRPr="00024F9E" w:rsidRDefault="00024F9E" w:rsidP="00A964DA">
            <w:pPr>
              <w:ind w:firstLine="57"/>
              <w:rPr>
                <w:lang w:val="it-IT"/>
              </w:rPr>
            </w:pPr>
          </w:p>
        </w:tc>
        <w:tc>
          <w:tcPr>
            <w:tcW w:w="573" w:type="dxa"/>
            <w:tcMar>
              <w:left w:w="108" w:type="dxa"/>
            </w:tcMar>
            <w:vAlign w:val="center"/>
          </w:tcPr>
          <w:p w14:paraId="5A8AB75C" w14:textId="77777777" w:rsidR="00024F9E" w:rsidRPr="00024F9E" w:rsidRDefault="00024F9E" w:rsidP="00A964DA">
            <w:pPr>
              <w:ind w:firstLine="57"/>
              <w:rPr>
                <w:lang w:val="it-IT"/>
              </w:rPr>
            </w:pPr>
          </w:p>
        </w:tc>
        <w:tc>
          <w:tcPr>
            <w:tcW w:w="570" w:type="dxa"/>
            <w:tcMar>
              <w:left w:w="108" w:type="dxa"/>
            </w:tcMar>
            <w:vAlign w:val="center"/>
          </w:tcPr>
          <w:p w14:paraId="16A92814" w14:textId="77777777" w:rsidR="00024F9E" w:rsidRPr="00024F9E" w:rsidRDefault="00024F9E" w:rsidP="00A964DA">
            <w:pPr>
              <w:ind w:firstLine="57"/>
              <w:rPr>
                <w:lang w:val="it-IT"/>
              </w:rPr>
            </w:pPr>
          </w:p>
        </w:tc>
      </w:tr>
      <w:tr w:rsidR="00024F9E" w:rsidRPr="006A2E64" w14:paraId="79C3EC13" w14:textId="77777777" w:rsidTr="00D73E98">
        <w:trPr>
          <w:cantSplit/>
          <w:trHeight w:val="20"/>
        </w:trPr>
        <w:tc>
          <w:tcPr>
            <w:tcW w:w="680" w:type="dxa"/>
          </w:tcPr>
          <w:p w14:paraId="4CF9F628" w14:textId="77777777" w:rsidR="00024F9E" w:rsidRPr="00024F9E" w:rsidRDefault="00024F9E" w:rsidP="00024F9E">
            <w:pPr>
              <w:jc w:val="center"/>
              <w:rPr>
                <w:b/>
                <w:lang w:val="it-IT"/>
              </w:rPr>
            </w:pPr>
          </w:p>
        </w:tc>
        <w:tc>
          <w:tcPr>
            <w:tcW w:w="851" w:type="dxa"/>
            <w:tcMar>
              <w:left w:w="108" w:type="dxa"/>
              <w:right w:w="0" w:type="dxa"/>
            </w:tcMar>
          </w:tcPr>
          <w:p w14:paraId="2C653579"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13.57</w:t>
            </w:r>
          </w:p>
        </w:tc>
        <w:tc>
          <w:tcPr>
            <w:tcW w:w="7060" w:type="dxa"/>
            <w:tcMar>
              <w:left w:w="108" w:type="dxa"/>
            </w:tcMar>
          </w:tcPr>
          <w:p w14:paraId="41C12DBC"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L’uniformità di metodo (ad esempio, LIFO, FIFO, costo medio ponderato) nella valutazione del magazzino è condizione essenziale per la corretta determinazione dei risultati dell’esercizio. Le rimanenze finali si valutano con gli stessi metodi delle rimanenze iniziali. Nei casi eccezionali in cui si cambi il metodo di valutazione (ad esempio, da costo LIFO a costo FIFO) si determina l’effetto di tale cambiamento. Il cambiamento di metodo per la determinazione del costo dei beni fungibili in rimanenza costituisce un cambiamento di principio contabile (cfr. OIC 29 “Cambiamenti di principi contabili, cambiamenti di stime contabili, correzione di errori, fatti intervenuti dopo la chiusura dell’esercizio”).</w:t>
            </w:r>
          </w:p>
        </w:tc>
        <w:tc>
          <w:tcPr>
            <w:tcW w:w="586" w:type="dxa"/>
            <w:tcMar>
              <w:left w:w="85" w:type="dxa"/>
              <w:right w:w="85" w:type="dxa"/>
            </w:tcMar>
            <w:vAlign w:val="center"/>
          </w:tcPr>
          <w:p w14:paraId="2B0469C7" w14:textId="77777777" w:rsidR="00024F9E" w:rsidRPr="00024F9E" w:rsidRDefault="00024F9E" w:rsidP="00024F9E">
            <w:pPr>
              <w:ind w:firstLine="57"/>
              <w:rPr>
                <w:lang w:val="it-IT"/>
              </w:rPr>
            </w:pPr>
          </w:p>
        </w:tc>
        <w:tc>
          <w:tcPr>
            <w:tcW w:w="573" w:type="dxa"/>
            <w:tcMar>
              <w:left w:w="108" w:type="dxa"/>
            </w:tcMar>
            <w:vAlign w:val="center"/>
          </w:tcPr>
          <w:p w14:paraId="635AC105" w14:textId="77777777" w:rsidR="00024F9E" w:rsidRPr="00024F9E" w:rsidRDefault="00024F9E" w:rsidP="00024F9E">
            <w:pPr>
              <w:ind w:firstLine="57"/>
              <w:rPr>
                <w:lang w:val="it-IT"/>
              </w:rPr>
            </w:pPr>
          </w:p>
        </w:tc>
        <w:tc>
          <w:tcPr>
            <w:tcW w:w="570" w:type="dxa"/>
            <w:tcMar>
              <w:left w:w="108" w:type="dxa"/>
            </w:tcMar>
            <w:vAlign w:val="center"/>
          </w:tcPr>
          <w:p w14:paraId="2BABD2D4" w14:textId="77777777" w:rsidR="00024F9E" w:rsidRPr="00024F9E" w:rsidRDefault="00024F9E" w:rsidP="00024F9E">
            <w:pPr>
              <w:ind w:firstLine="57"/>
              <w:rPr>
                <w:lang w:val="it-IT"/>
              </w:rPr>
            </w:pPr>
          </w:p>
        </w:tc>
      </w:tr>
      <w:tr w:rsidR="00024F9E" w:rsidRPr="00024F9E" w14:paraId="3A797AB6" w14:textId="77777777" w:rsidTr="00D73E98">
        <w:trPr>
          <w:cantSplit/>
          <w:trHeight w:val="20"/>
        </w:trPr>
        <w:tc>
          <w:tcPr>
            <w:tcW w:w="680" w:type="dxa"/>
          </w:tcPr>
          <w:p w14:paraId="6C4485AB" w14:textId="77777777" w:rsidR="00024F9E" w:rsidRPr="00024F9E" w:rsidRDefault="00024F9E" w:rsidP="00024F9E">
            <w:pPr>
              <w:jc w:val="center"/>
              <w:rPr>
                <w:b/>
                <w:lang w:val="it-IT"/>
              </w:rPr>
            </w:pPr>
          </w:p>
        </w:tc>
        <w:tc>
          <w:tcPr>
            <w:tcW w:w="851" w:type="dxa"/>
            <w:tcMar>
              <w:left w:w="108" w:type="dxa"/>
              <w:right w:w="0" w:type="dxa"/>
            </w:tcMar>
          </w:tcPr>
          <w:p w14:paraId="1BC8D933"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0341388C" w14:textId="77777777" w:rsidR="00024F9E" w:rsidRPr="00024F9E" w:rsidRDefault="00024F9E" w:rsidP="00024F9E">
            <w:pPr>
              <w:keepNext/>
              <w:overflowPunct/>
              <w:autoSpaceDE/>
              <w:autoSpaceDN/>
              <w:adjustRightInd/>
              <w:jc w:val="left"/>
              <w:textAlignment w:val="auto"/>
              <w:outlineLvl w:val="1"/>
              <w:rPr>
                <w:b/>
                <w:sz w:val="22"/>
                <w:lang w:val="it-IT"/>
              </w:rPr>
            </w:pPr>
            <w:r w:rsidRPr="00024F9E">
              <w:rPr>
                <w:b/>
                <w:sz w:val="22"/>
                <w:lang w:val="it-IT"/>
              </w:rPr>
              <w:t>Nota Integrativa</w:t>
            </w:r>
          </w:p>
        </w:tc>
        <w:tc>
          <w:tcPr>
            <w:tcW w:w="586" w:type="dxa"/>
            <w:tcMar>
              <w:left w:w="85" w:type="dxa"/>
              <w:right w:w="85" w:type="dxa"/>
            </w:tcMar>
            <w:vAlign w:val="center"/>
          </w:tcPr>
          <w:p w14:paraId="7822FD1E" w14:textId="77777777" w:rsidR="00024F9E" w:rsidRPr="00024F9E" w:rsidRDefault="00024F9E" w:rsidP="00024F9E">
            <w:pPr>
              <w:ind w:firstLine="57"/>
              <w:rPr>
                <w:lang w:val="it-IT"/>
              </w:rPr>
            </w:pPr>
          </w:p>
        </w:tc>
        <w:tc>
          <w:tcPr>
            <w:tcW w:w="573" w:type="dxa"/>
            <w:tcMar>
              <w:left w:w="108" w:type="dxa"/>
            </w:tcMar>
            <w:vAlign w:val="center"/>
          </w:tcPr>
          <w:p w14:paraId="715552D2" w14:textId="77777777" w:rsidR="00024F9E" w:rsidRPr="00024F9E" w:rsidRDefault="00024F9E" w:rsidP="00024F9E">
            <w:pPr>
              <w:ind w:firstLine="57"/>
              <w:rPr>
                <w:lang w:val="it-IT"/>
              </w:rPr>
            </w:pPr>
          </w:p>
        </w:tc>
        <w:tc>
          <w:tcPr>
            <w:tcW w:w="570" w:type="dxa"/>
            <w:tcMar>
              <w:left w:w="108" w:type="dxa"/>
            </w:tcMar>
            <w:vAlign w:val="center"/>
          </w:tcPr>
          <w:p w14:paraId="71573AD9" w14:textId="77777777" w:rsidR="00024F9E" w:rsidRPr="00024F9E" w:rsidRDefault="00024F9E" w:rsidP="00024F9E">
            <w:pPr>
              <w:ind w:firstLine="57"/>
              <w:rPr>
                <w:lang w:val="it-IT"/>
              </w:rPr>
            </w:pPr>
          </w:p>
        </w:tc>
      </w:tr>
      <w:tr w:rsidR="00024F9E" w:rsidRPr="006A2E64" w14:paraId="23819726" w14:textId="77777777" w:rsidTr="00D73E98">
        <w:trPr>
          <w:cantSplit/>
          <w:trHeight w:val="20"/>
        </w:trPr>
        <w:tc>
          <w:tcPr>
            <w:tcW w:w="680" w:type="dxa"/>
          </w:tcPr>
          <w:p w14:paraId="616576E6" w14:textId="77777777" w:rsidR="00024F9E" w:rsidRPr="00024F9E" w:rsidRDefault="00024F9E" w:rsidP="00024F9E">
            <w:pPr>
              <w:jc w:val="center"/>
              <w:rPr>
                <w:b/>
                <w:lang w:val="it-IT"/>
              </w:rPr>
            </w:pPr>
          </w:p>
        </w:tc>
        <w:tc>
          <w:tcPr>
            <w:tcW w:w="851" w:type="dxa"/>
            <w:tcMar>
              <w:left w:w="108" w:type="dxa"/>
              <w:right w:w="0" w:type="dxa"/>
            </w:tcMar>
          </w:tcPr>
          <w:p w14:paraId="0C8F4D25"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708F3405" w14:textId="77777777" w:rsidR="00024F9E" w:rsidRPr="00024F9E" w:rsidRDefault="00024F9E" w:rsidP="00024F9E">
            <w:pPr>
              <w:keepNext/>
              <w:spacing w:line="210" w:lineRule="exact"/>
              <w:outlineLvl w:val="2"/>
              <w:rPr>
                <w:b/>
                <w:bCs/>
                <w:i/>
                <w:lang w:val="it-IT"/>
              </w:rPr>
            </w:pPr>
            <w:r w:rsidRPr="00024F9E">
              <w:rPr>
                <w:b/>
                <w:bCs/>
                <w:i/>
                <w:lang w:val="it-IT"/>
              </w:rPr>
              <w:t>Informazioni relative alle società che redigono il bilancio in forma ordinaria</w:t>
            </w:r>
          </w:p>
        </w:tc>
        <w:tc>
          <w:tcPr>
            <w:tcW w:w="586" w:type="dxa"/>
            <w:tcMar>
              <w:left w:w="85" w:type="dxa"/>
              <w:right w:w="85" w:type="dxa"/>
            </w:tcMar>
            <w:vAlign w:val="center"/>
          </w:tcPr>
          <w:p w14:paraId="40CB8AC5" w14:textId="77777777" w:rsidR="00024F9E" w:rsidRPr="00024F9E" w:rsidRDefault="00024F9E" w:rsidP="00024F9E">
            <w:pPr>
              <w:ind w:firstLine="57"/>
              <w:rPr>
                <w:lang w:val="it-IT"/>
              </w:rPr>
            </w:pPr>
          </w:p>
        </w:tc>
        <w:tc>
          <w:tcPr>
            <w:tcW w:w="573" w:type="dxa"/>
            <w:tcMar>
              <w:left w:w="108" w:type="dxa"/>
            </w:tcMar>
            <w:vAlign w:val="center"/>
          </w:tcPr>
          <w:p w14:paraId="5B977138" w14:textId="77777777" w:rsidR="00024F9E" w:rsidRPr="00024F9E" w:rsidRDefault="00024F9E" w:rsidP="00024F9E">
            <w:pPr>
              <w:ind w:firstLine="57"/>
              <w:rPr>
                <w:lang w:val="it-IT"/>
              </w:rPr>
            </w:pPr>
          </w:p>
        </w:tc>
        <w:tc>
          <w:tcPr>
            <w:tcW w:w="570" w:type="dxa"/>
            <w:tcMar>
              <w:left w:w="108" w:type="dxa"/>
            </w:tcMar>
            <w:vAlign w:val="center"/>
          </w:tcPr>
          <w:p w14:paraId="5BDF6063" w14:textId="77777777" w:rsidR="00024F9E" w:rsidRPr="00024F9E" w:rsidRDefault="00024F9E" w:rsidP="00024F9E">
            <w:pPr>
              <w:ind w:firstLine="57"/>
              <w:rPr>
                <w:lang w:val="it-IT"/>
              </w:rPr>
            </w:pPr>
          </w:p>
        </w:tc>
      </w:tr>
      <w:tr w:rsidR="00024F9E" w:rsidRPr="006A2E64" w14:paraId="5FF1BDC4" w14:textId="77777777" w:rsidTr="00D73E98">
        <w:trPr>
          <w:cantSplit/>
          <w:trHeight w:val="20"/>
        </w:trPr>
        <w:tc>
          <w:tcPr>
            <w:tcW w:w="680" w:type="dxa"/>
          </w:tcPr>
          <w:p w14:paraId="3D9056D6" w14:textId="77777777" w:rsidR="00024F9E" w:rsidRPr="00024F9E" w:rsidRDefault="00024F9E" w:rsidP="00024F9E">
            <w:pPr>
              <w:jc w:val="center"/>
              <w:rPr>
                <w:b/>
                <w:lang w:val="it-IT"/>
              </w:rPr>
            </w:pPr>
            <w:r w:rsidRPr="00024F9E">
              <w:rPr>
                <w:b/>
                <w:lang w:val="it-IT"/>
              </w:rPr>
              <w:t>34)</w:t>
            </w:r>
          </w:p>
        </w:tc>
        <w:tc>
          <w:tcPr>
            <w:tcW w:w="851" w:type="dxa"/>
            <w:tcMar>
              <w:left w:w="108" w:type="dxa"/>
              <w:right w:w="0" w:type="dxa"/>
            </w:tcMar>
          </w:tcPr>
          <w:p w14:paraId="656014E6"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320EAE7F" w14:textId="77777777" w:rsidR="00024F9E" w:rsidRPr="00024F9E" w:rsidRDefault="00024F9E" w:rsidP="00024F9E">
            <w:pPr>
              <w:spacing w:line="230" w:lineRule="exact"/>
              <w:rPr>
                <w:lang w:val="it-IT"/>
              </w:rPr>
            </w:pPr>
            <w:r w:rsidRPr="00024F9E">
              <w:rPr>
                <w:lang w:val="it-IT"/>
              </w:rPr>
              <w:t>La Nota Integrativa contiene le seguenti informazioni:</w:t>
            </w:r>
          </w:p>
        </w:tc>
        <w:tc>
          <w:tcPr>
            <w:tcW w:w="586" w:type="dxa"/>
            <w:tcMar>
              <w:left w:w="85" w:type="dxa"/>
              <w:right w:w="85" w:type="dxa"/>
            </w:tcMar>
            <w:vAlign w:val="center"/>
          </w:tcPr>
          <w:p w14:paraId="78490A09" w14:textId="77777777" w:rsidR="00024F9E" w:rsidRPr="00024F9E" w:rsidRDefault="00024F9E" w:rsidP="00024F9E">
            <w:pPr>
              <w:ind w:firstLine="57"/>
              <w:rPr>
                <w:lang w:val="it-IT"/>
              </w:rPr>
            </w:pPr>
          </w:p>
        </w:tc>
        <w:tc>
          <w:tcPr>
            <w:tcW w:w="573" w:type="dxa"/>
            <w:tcMar>
              <w:left w:w="108" w:type="dxa"/>
            </w:tcMar>
            <w:vAlign w:val="center"/>
          </w:tcPr>
          <w:p w14:paraId="2512FB8C" w14:textId="77777777" w:rsidR="00024F9E" w:rsidRPr="00024F9E" w:rsidRDefault="00024F9E" w:rsidP="00024F9E">
            <w:pPr>
              <w:ind w:firstLine="57"/>
              <w:rPr>
                <w:lang w:val="it-IT"/>
              </w:rPr>
            </w:pPr>
          </w:p>
        </w:tc>
        <w:tc>
          <w:tcPr>
            <w:tcW w:w="570" w:type="dxa"/>
            <w:tcMar>
              <w:left w:w="108" w:type="dxa"/>
            </w:tcMar>
            <w:vAlign w:val="center"/>
          </w:tcPr>
          <w:p w14:paraId="6449027F" w14:textId="77777777" w:rsidR="00024F9E" w:rsidRPr="00024F9E" w:rsidRDefault="00024F9E" w:rsidP="00024F9E">
            <w:pPr>
              <w:ind w:firstLine="57"/>
              <w:rPr>
                <w:lang w:val="it-IT"/>
              </w:rPr>
            </w:pPr>
          </w:p>
        </w:tc>
      </w:tr>
      <w:tr w:rsidR="00024F9E" w:rsidRPr="00024F9E" w14:paraId="0B81C33D" w14:textId="77777777" w:rsidTr="00D73E98">
        <w:trPr>
          <w:cantSplit/>
          <w:trHeight w:val="20"/>
        </w:trPr>
        <w:tc>
          <w:tcPr>
            <w:tcW w:w="680" w:type="dxa"/>
          </w:tcPr>
          <w:p w14:paraId="5809FD2A" w14:textId="77777777" w:rsidR="00024F9E" w:rsidRPr="00024F9E" w:rsidRDefault="00024F9E" w:rsidP="00024F9E">
            <w:pPr>
              <w:jc w:val="center"/>
              <w:rPr>
                <w:lang w:val="it-IT"/>
              </w:rPr>
            </w:pPr>
          </w:p>
        </w:tc>
        <w:tc>
          <w:tcPr>
            <w:tcW w:w="851" w:type="dxa"/>
            <w:tcMar>
              <w:left w:w="108" w:type="dxa"/>
              <w:right w:w="0" w:type="dxa"/>
            </w:tcMar>
          </w:tcPr>
          <w:p w14:paraId="124222DB" w14:textId="6806ADA4" w:rsidR="00024F9E" w:rsidRPr="00024F9E" w:rsidRDefault="00024F9E" w:rsidP="00024F9E">
            <w:pPr>
              <w:spacing w:before="40" w:line="240" w:lineRule="auto"/>
              <w:ind w:right="28"/>
              <w:jc w:val="left"/>
              <w:rPr>
                <w:sz w:val="13"/>
                <w:szCs w:val="13"/>
                <w:lang w:val="en-US"/>
              </w:rPr>
            </w:pPr>
            <w:r w:rsidRPr="00024F9E">
              <w:rPr>
                <w:sz w:val="13"/>
                <w:szCs w:val="13"/>
                <w:lang w:val="en-US"/>
              </w:rPr>
              <w:t xml:space="preserve">Art. 2427, c.1, n. 1, CC     OIC 13.58 </w:t>
            </w:r>
            <w:r w:rsidR="006C7B29">
              <w:rPr>
                <w:sz w:val="13"/>
                <w:szCs w:val="13"/>
                <w:lang w:val="en-US"/>
              </w:rPr>
              <w:t xml:space="preserve"> </w:t>
            </w:r>
            <w:r w:rsidRPr="00024F9E">
              <w:rPr>
                <w:sz w:val="13"/>
                <w:szCs w:val="13"/>
                <w:lang w:val="en-US"/>
              </w:rPr>
              <w:t>OIC 13.59</w:t>
            </w:r>
          </w:p>
        </w:tc>
        <w:tc>
          <w:tcPr>
            <w:tcW w:w="7060" w:type="dxa"/>
            <w:tcMar>
              <w:left w:w="108" w:type="dxa"/>
            </w:tcMar>
          </w:tcPr>
          <w:p w14:paraId="0E3FE2EF" w14:textId="77777777" w:rsidR="00024F9E" w:rsidRPr="00024F9E" w:rsidRDefault="00024F9E" w:rsidP="00024F9E">
            <w:pPr>
              <w:numPr>
                <w:ilvl w:val="0"/>
                <w:numId w:val="1"/>
              </w:numPr>
              <w:tabs>
                <w:tab w:val="clear" w:pos="704"/>
                <w:tab w:val="num" w:pos="491"/>
                <w:tab w:val="num" w:pos="780"/>
                <w:tab w:val="left" w:pos="1740"/>
              </w:tabs>
              <w:overflowPunct/>
              <w:autoSpaceDE/>
              <w:autoSpaceDN/>
              <w:adjustRightInd/>
              <w:spacing w:line="230" w:lineRule="exact"/>
              <w:ind w:left="491" w:hanging="284"/>
              <w:contextualSpacing/>
              <w:textAlignment w:val="auto"/>
              <w:rPr>
                <w:lang w:val="it-IT"/>
              </w:rPr>
            </w:pPr>
            <w:r w:rsidRPr="00024F9E">
              <w:rPr>
                <w:lang w:val="it-IT"/>
              </w:rPr>
              <w:t>i criteri applicati nella valutazione delle voci di bilancio, nelle rettifiche di valore e dei valori non espressi all’origine in moneta avente corso legale nello Stato, i criteri adottati per la svalutazione al valore di realizzazione desumibile dal mercato, le informazioni relative all’eventuale ripristino del costo originario e del conseguen</w:t>
            </w:r>
            <w:r w:rsidR="0049279A">
              <w:rPr>
                <w:lang w:val="it-IT"/>
              </w:rPr>
              <w:t>te effetto sul conto economico;</w:t>
            </w:r>
          </w:p>
        </w:tc>
        <w:tc>
          <w:tcPr>
            <w:tcW w:w="586" w:type="dxa"/>
            <w:tcMar>
              <w:left w:w="85" w:type="dxa"/>
              <w:right w:w="85" w:type="dxa"/>
            </w:tcMar>
            <w:vAlign w:val="center"/>
          </w:tcPr>
          <w:p w14:paraId="43F1A73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3" w:type="dxa"/>
            <w:tcMar>
              <w:left w:w="108" w:type="dxa"/>
            </w:tcMar>
            <w:vAlign w:val="center"/>
          </w:tcPr>
          <w:p w14:paraId="28A8D242"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0" w:type="dxa"/>
            <w:tcMar>
              <w:left w:w="108" w:type="dxa"/>
            </w:tcMar>
            <w:vAlign w:val="center"/>
          </w:tcPr>
          <w:p w14:paraId="6F96E95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38C0B893" w14:textId="77777777" w:rsidTr="0049279A">
        <w:trPr>
          <w:cantSplit/>
          <w:trHeight w:val="20"/>
        </w:trPr>
        <w:tc>
          <w:tcPr>
            <w:tcW w:w="680" w:type="dxa"/>
          </w:tcPr>
          <w:p w14:paraId="0C2BA38D" w14:textId="77777777" w:rsidR="00024F9E" w:rsidRPr="00024F9E" w:rsidRDefault="00024F9E" w:rsidP="00024F9E">
            <w:pPr>
              <w:jc w:val="center"/>
              <w:rPr>
                <w:lang w:val="it-IT"/>
              </w:rPr>
            </w:pPr>
          </w:p>
        </w:tc>
        <w:tc>
          <w:tcPr>
            <w:tcW w:w="851" w:type="dxa"/>
            <w:tcMar>
              <w:left w:w="108" w:type="dxa"/>
              <w:right w:w="0" w:type="dxa"/>
            </w:tcMar>
          </w:tcPr>
          <w:p w14:paraId="012E0808"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2427, c.1, n. 4, CC     OIC 13.58</w:t>
            </w:r>
          </w:p>
        </w:tc>
        <w:tc>
          <w:tcPr>
            <w:tcW w:w="7060" w:type="dxa"/>
            <w:tcMar>
              <w:left w:w="108" w:type="dxa"/>
            </w:tcMar>
            <w:vAlign w:val="center"/>
          </w:tcPr>
          <w:p w14:paraId="5DF6CA09" w14:textId="33A5D1C2" w:rsidR="00024F9E" w:rsidRPr="00024F9E" w:rsidRDefault="00024F9E" w:rsidP="009D4B95">
            <w:pPr>
              <w:numPr>
                <w:ilvl w:val="0"/>
                <w:numId w:val="1"/>
              </w:numPr>
              <w:tabs>
                <w:tab w:val="clear" w:pos="704"/>
                <w:tab w:val="num" w:pos="491"/>
                <w:tab w:val="num" w:pos="780"/>
              </w:tabs>
              <w:overflowPunct/>
              <w:autoSpaceDE/>
              <w:autoSpaceDN/>
              <w:adjustRightInd/>
              <w:spacing w:line="230" w:lineRule="exact"/>
              <w:ind w:left="491" w:hanging="284"/>
              <w:contextualSpacing/>
              <w:textAlignment w:val="auto"/>
              <w:rPr>
                <w:lang w:val="it-IT"/>
              </w:rPr>
            </w:pPr>
            <w:r w:rsidRPr="00024F9E">
              <w:rPr>
                <w:lang w:val="it-IT"/>
              </w:rPr>
              <w:t>le variazioni intervenute nella consistenza delle altre voci dell’attivo e del passivo</w:t>
            </w:r>
            <w:r w:rsidR="0049279A">
              <w:rPr>
                <w:lang w:val="it-IT"/>
              </w:rPr>
              <w:t>;</w:t>
            </w:r>
          </w:p>
        </w:tc>
        <w:tc>
          <w:tcPr>
            <w:tcW w:w="586" w:type="dxa"/>
            <w:tcMar>
              <w:left w:w="85" w:type="dxa"/>
              <w:right w:w="85" w:type="dxa"/>
            </w:tcMar>
            <w:vAlign w:val="center"/>
          </w:tcPr>
          <w:p w14:paraId="5FB19EC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3C24FFA0"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726F73F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5F0C7607" w14:textId="77777777" w:rsidTr="00D73E98">
        <w:trPr>
          <w:cantSplit/>
          <w:trHeight w:val="20"/>
        </w:trPr>
        <w:tc>
          <w:tcPr>
            <w:tcW w:w="680" w:type="dxa"/>
          </w:tcPr>
          <w:p w14:paraId="5475C454" w14:textId="77777777" w:rsidR="00024F9E" w:rsidRPr="00024F9E" w:rsidRDefault="00024F9E" w:rsidP="00024F9E">
            <w:pPr>
              <w:jc w:val="center"/>
              <w:rPr>
                <w:lang w:val="it-IT"/>
              </w:rPr>
            </w:pPr>
          </w:p>
        </w:tc>
        <w:tc>
          <w:tcPr>
            <w:tcW w:w="851" w:type="dxa"/>
            <w:tcMar>
              <w:left w:w="108" w:type="dxa"/>
              <w:right w:w="0" w:type="dxa"/>
            </w:tcMar>
          </w:tcPr>
          <w:p w14:paraId="44F9BE0E"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2427, c.1, n. 8, CC     OIC 13.58</w:t>
            </w:r>
          </w:p>
        </w:tc>
        <w:tc>
          <w:tcPr>
            <w:tcW w:w="7060" w:type="dxa"/>
            <w:tcMar>
              <w:left w:w="108" w:type="dxa"/>
            </w:tcMar>
          </w:tcPr>
          <w:p w14:paraId="3BFCFC5F" w14:textId="77777777" w:rsidR="00024F9E" w:rsidRPr="00024F9E" w:rsidRDefault="00024F9E" w:rsidP="00024F9E">
            <w:pPr>
              <w:numPr>
                <w:ilvl w:val="0"/>
                <w:numId w:val="1"/>
              </w:numPr>
              <w:tabs>
                <w:tab w:val="clear" w:pos="704"/>
                <w:tab w:val="num" w:pos="491"/>
                <w:tab w:val="num" w:pos="780"/>
              </w:tabs>
              <w:overflowPunct/>
              <w:autoSpaceDE/>
              <w:autoSpaceDN/>
              <w:adjustRightInd/>
              <w:spacing w:line="230" w:lineRule="exact"/>
              <w:ind w:left="494" w:hanging="284"/>
              <w:contextualSpacing/>
              <w:textAlignment w:val="auto"/>
              <w:rPr>
                <w:lang w:val="it-IT"/>
              </w:rPr>
            </w:pPr>
            <w:r w:rsidRPr="00024F9E">
              <w:rPr>
                <w:lang w:val="it-IT"/>
              </w:rPr>
              <w:t>l’ammontare degli oneri finanziari imputati nell’esercizio ai valori iscritti nell’attivo dello stato patrimoniale, distintamente per ogni voce</w:t>
            </w:r>
            <w:r w:rsidR="0049279A">
              <w:rPr>
                <w:lang w:val="it-IT"/>
              </w:rPr>
              <w:t>;</w:t>
            </w:r>
          </w:p>
        </w:tc>
        <w:tc>
          <w:tcPr>
            <w:tcW w:w="586" w:type="dxa"/>
            <w:tcMar>
              <w:left w:w="85" w:type="dxa"/>
              <w:right w:w="85" w:type="dxa"/>
            </w:tcMar>
            <w:vAlign w:val="center"/>
          </w:tcPr>
          <w:p w14:paraId="736AA7D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5DB4FEED"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03A4A9A3"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6CECA275" w14:textId="77777777" w:rsidTr="00D73E98">
        <w:trPr>
          <w:cantSplit/>
          <w:trHeight w:val="20"/>
        </w:trPr>
        <w:tc>
          <w:tcPr>
            <w:tcW w:w="680" w:type="dxa"/>
          </w:tcPr>
          <w:p w14:paraId="7C18E400" w14:textId="77777777" w:rsidR="00024F9E" w:rsidRPr="00024F9E" w:rsidRDefault="00024F9E" w:rsidP="00024F9E">
            <w:pPr>
              <w:jc w:val="center"/>
              <w:rPr>
                <w:lang w:val="it-IT"/>
              </w:rPr>
            </w:pPr>
          </w:p>
        </w:tc>
        <w:tc>
          <w:tcPr>
            <w:tcW w:w="851" w:type="dxa"/>
            <w:tcMar>
              <w:left w:w="108" w:type="dxa"/>
              <w:right w:w="0" w:type="dxa"/>
            </w:tcMar>
          </w:tcPr>
          <w:p w14:paraId="61EFBEB2"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2427, c. 1, n. 9, CC     OIC 13.58  OIC 13.60</w:t>
            </w:r>
          </w:p>
        </w:tc>
        <w:tc>
          <w:tcPr>
            <w:tcW w:w="7060" w:type="dxa"/>
            <w:tcMar>
              <w:left w:w="108" w:type="dxa"/>
            </w:tcMar>
          </w:tcPr>
          <w:p w14:paraId="4573A5AE" w14:textId="65A12003" w:rsidR="00024F9E" w:rsidRPr="00024F9E" w:rsidRDefault="00024F9E" w:rsidP="00024F9E">
            <w:pPr>
              <w:numPr>
                <w:ilvl w:val="0"/>
                <w:numId w:val="1"/>
              </w:numPr>
              <w:tabs>
                <w:tab w:val="clear" w:pos="704"/>
                <w:tab w:val="num" w:pos="491"/>
                <w:tab w:val="num" w:pos="780"/>
              </w:tabs>
              <w:overflowPunct/>
              <w:autoSpaceDE/>
              <w:autoSpaceDN/>
              <w:adjustRightInd/>
              <w:spacing w:line="230" w:lineRule="exact"/>
              <w:ind w:left="491" w:hanging="284"/>
              <w:contextualSpacing/>
              <w:textAlignment w:val="auto"/>
              <w:rPr>
                <w:lang w:val="it-IT"/>
              </w:rPr>
            </w:pPr>
            <w:r w:rsidRPr="00024F9E">
              <w:rPr>
                <w:lang w:val="it-IT"/>
              </w:rPr>
              <w:t>l’importo complessivo degli impegni, delle garanzie e delle passività potenziali non risultanti dallo stato patrimoniale, con indicazione della natura delle garanzie reali prestate; gli impegni esistenti in materia di trattamento di quiescenza e simili, nonché gli impegni assunti nei confronti di imprese controllate, collegate nonché controllanti e imprese sottoposte al controllo di</w:t>
            </w:r>
            <w:r w:rsidR="00D46CF7">
              <w:rPr>
                <w:lang w:val="it-IT"/>
              </w:rPr>
              <w:t xml:space="preserve"> </w:t>
            </w:r>
            <w:r w:rsidRPr="00024F9E">
              <w:rPr>
                <w:lang w:val="it-IT"/>
              </w:rPr>
              <w:t>quest'ultime sono distintamente indicati, con evidenza degli eventuali gravami esistenti sulle rimanenze (ad esempio, pegno, patto di riservato dominio ecc.)</w:t>
            </w:r>
            <w:r w:rsidR="0049279A">
              <w:rPr>
                <w:lang w:val="it-IT"/>
              </w:rPr>
              <w:t>;</w:t>
            </w:r>
          </w:p>
        </w:tc>
        <w:tc>
          <w:tcPr>
            <w:tcW w:w="586" w:type="dxa"/>
            <w:tcMar>
              <w:left w:w="85" w:type="dxa"/>
              <w:right w:w="85" w:type="dxa"/>
            </w:tcMar>
            <w:vAlign w:val="center"/>
          </w:tcPr>
          <w:p w14:paraId="00A7D71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41F3166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25B0064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0318FBBE" w14:textId="77777777" w:rsidTr="00D73E98">
        <w:trPr>
          <w:cantSplit/>
          <w:trHeight w:val="20"/>
        </w:trPr>
        <w:tc>
          <w:tcPr>
            <w:tcW w:w="680" w:type="dxa"/>
          </w:tcPr>
          <w:p w14:paraId="4D216135" w14:textId="77777777" w:rsidR="00024F9E" w:rsidRPr="00024F9E" w:rsidRDefault="00024F9E" w:rsidP="00024F9E">
            <w:pPr>
              <w:jc w:val="center"/>
              <w:rPr>
                <w:lang w:val="it-IT"/>
              </w:rPr>
            </w:pPr>
          </w:p>
        </w:tc>
        <w:tc>
          <w:tcPr>
            <w:tcW w:w="851" w:type="dxa"/>
            <w:tcMar>
              <w:left w:w="108" w:type="dxa"/>
              <w:right w:w="0" w:type="dxa"/>
            </w:tcMar>
          </w:tcPr>
          <w:p w14:paraId="149B0E17"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2426, c.1, n. 10, CC   OIC 13.62</w:t>
            </w:r>
          </w:p>
        </w:tc>
        <w:tc>
          <w:tcPr>
            <w:tcW w:w="7060" w:type="dxa"/>
            <w:tcMar>
              <w:left w:w="108" w:type="dxa"/>
            </w:tcMar>
          </w:tcPr>
          <w:p w14:paraId="1B78480C" w14:textId="77777777" w:rsidR="00024F9E" w:rsidRPr="00024F9E" w:rsidRDefault="00024F9E" w:rsidP="00024F9E">
            <w:pPr>
              <w:numPr>
                <w:ilvl w:val="0"/>
                <w:numId w:val="1"/>
              </w:numPr>
              <w:tabs>
                <w:tab w:val="clear" w:pos="704"/>
                <w:tab w:val="num" w:pos="491"/>
                <w:tab w:val="num" w:pos="780"/>
              </w:tabs>
              <w:overflowPunct/>
              <w:autoSpaceDE/>
              <w:autoSpaceDN/>
              <w:adjustRightInd/>
              <w:spacing w:line="230" w:lineRule="exact"/>
              <w:ind w:left="491" w:hanging="284"/>
              <w:contextualSpacing/>
              <w:textAlignment w:val="auto"/>
              <w:rPr>
                <w:lang w:val="it-IT"/>
              </w:rPr>
            </w:pPr>
            <w:r w:rsidRPr="00024F9E">
              <w:rPr>
                <w:lang w:val="it-IT"/>
              </w:rPr>
              <w:t>per i beni fungibili qualora il costo (calcolato col metodo della media ponderata o con quelli del “primo entrato, primo uscito” o: “ultimo entrato, primo uscito”) differisce in misura apprezzabile dai costi correnti alla chiusura dell’esercizio, la differenza, per categorie di beni</w:t>
            </w:r>
            <w:r w:rsidR="0049279A">
              <w:rPr>
                <w:lang w:val="it-IT"/>
              </w:rPr>
              <w:t>;</w:t>
            </w:r>
          </w:p>
        </w:tc>
        <w:tc>
          <w:tcPr>
            <w:tcW w:w="586" w:type="dxa"/>
            <w:tcMar>
              <w:left w:w="85" w:type="dxa"/>
              <w:right w:w="85" w:type="dxa"/>
            </w:tcMar>
            <w:vAlign w:val="center"/>
          </w:tcPr>
          <w:p w14:paraId="7070B6F8"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2F28344B"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346ADFD0"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733F9C80" w14:textId="77777777" w:rsidTr="00D73E98">
        <w:trPr>
          <w:cantSplit/>
          <w:trHeight w:val="20"/>
        </w:trPr>
        <w:tc>
          <w:tcPr>
            <w:tcW w:w="680" w:type="dxa"/>
          </w:tcPr>
          <w:p w14:paraId="707E5EF1" w14:textId="77777777" w:rsidR="00024F9E" w:rsidRPr="00024F9E" w:rsidRDefault="00024F9E" w:rsidP="00024F9E">
            <w:pPr>
              <w:jc w:val="center"/>
              <w:rPr>
                <w:lang w:val="it-IT"/>
              </w:rPr>
            </w:pPr>
          </w:p>
        </w:tc>
        <w:tc>
          <w:tcPr>
            <w:tcW w:w="851" w:type="dxa"/>
            <w:tcMar>
              <w:left w:w="108" w:type="dxa"/>
              <w:right w:w="0" w:type="dxa"/>
            </w:tcMar>
          </w:tcPr>
          <w:p w14:paraId="3B0D493A"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2426, c.1, n. 10, CC   OIC 13.62</w:t>
            </w:r>
          </w:p>
        </w:tc>
        <w:tc>
          <w:tcPr>
            <w:tcW w:w="7060" w:type="dxa"/>
            <w:tcBorders>
              <w:bottom w:val="single" w:sz="4" w:space="0" w:color="auto"/>
            </w:tcBorders>
            <w:tcMar>
              <w:left w:w="108" w:type="dxa"/>
            </w:tcMar>
          </w:tcPr>
          <w:p w14:paraId="07BF026D" w14:textId="77777777" w:rsidR="00024F9E" w:rsidRPr="00024F9E" w:rsidRDefault="00024F9E" w:rsidP="00024F9E">
            <w:pPr>
              <w:numPr>
                <w:ilvl w:val="0"/>
                <w:numId w:val="1"/>
              </w:numPr>
              <w:tabs>
                <w:tab w:val="clear" w:pos="704"/>
                <w:tab w:val="num" w:pos="491"/>
                <w:tab w:val="num" w:pos="780"/>
              </w:tabs>
              <w:overflowPunct/>
              <w:autoSpaceDE/>
              <w:autoSpaceDN/>
              <w:adjustRightInd/>
              <w:spacing w:line="230" w:lineRule="exact"/>
              <w:ind w:left="491" w:hanging="284"/>
              <w:contextualSpacing/>
              <w:textAlignment w:val="auto"/>
              <w:rPr>
                <w:lang w:val="it-IT"/>
              </w:rPr>
            </w:pPr>
            <w:r w:rsidRPr="00024F9E">
              <w:rPr>
                <w:lang w:val="it-IT"/>
              </w:rPr>
              <w:t>i casi in cui si utilizza il costo specifico per determinare il costo dei beni fungibili in magazzino?</w:t>
            </w:r>
          </w:p>
        </w:tc>
        <w:tc>
          <w:tcPr>
            <w:tcW w:w="586" w:type="dxa"/>
            <w:tcMar>
              <w:left w:w="85" w:type="dxa"/>
              <w:right w:w="85" w:type="dxa"/>
            </w:tcMar>
            <w:vAlign w:val="center"/>
          </w:tcPr>
          <w:p w14:paraId="45CCC698"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5BEB9B7F"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78B92EA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6A2E64" w14:paraId="38FAB0FB" w14:textId="77777777" w:rsidTr="00D73E98">
        <w:trPr>
          <w:cantSplit/>
          <w:trHeight w:val="20"/>
        </w:trPr>
        <w:tc>
          <w:tcPr>
            <w:tcW w:w="680" w:type="dxa"/>
          </w:tcPr>
          <w:p w14:paraId="6A63C0A0" w14:textId="77777777" w:rsidR="00024F9E" w:rsidRPr="00024F9E" w:rsidRDefault="00024F9E" w:rsidP="00024F9E">
            <w:pPr>
              <w:jc w:val="center"/>
              <w:rPr>
                <w:lang w:val="it-IT"/>
              </w:rPr>
            </w:pPr>
          </w:p>
        </w:tc>
        <w:tc>
          <w:tcPr>
            <w:tcW w:w="851" w:type="dxa"/>
            <w:tcBorders>
              <w:right w:val="single" w:sz="4" w:space="0" w:color="auto"/>
            </w:tcBorders>
            <w:tcMar>
              <w:left w:w="108" w:type="dxa"/>
              <w:right w:w="0" w:type="dxa"/>
            </w:tcMar>
          </w:tcPr>
          <w:p w14:paraId="0FE1AA25"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Art. 2423, c.4, CC             OIC 13.61</w:t>
            </w:r>
          </w:p>
        </w:tc>
        <w:tc>
          <w:tcPr>
            <w:tcW w:w="7060" w:type="dxa"/>
            <w:tcBorders>
              <w:top w:val="single" w:sz="4" w:space="0" w:color="auto"/>
              <w:left w:val="single" w:sz="4" w:space="0" w:color="auto"/>
              <w:bottom w:val="single" w:sz="4" w:space="0" w:color="auto"/>
              <w:right w:val="single" w:sz="4" w:space="0" w:color="auto"/>
            </w:tcBorders>
            <w:tcMar>
              <w:left w:w="108" w:type="dxa"/>
            </w:tcMar>
          </w:tcPr>
          <w:p w14:paraId="5F49161F"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190" w:lineRule="exact"/>
              <w:ind w:left="57" w:right="57"/>
              <w:rPr>
                <w:sz w:val="16"/>
                <w:szCs w:val="16"/>
                <w:lang w:val="it-IT"/>
              </w:rPr>
            </w:pPr>
            <w:r w:rsidRPr="00024F9E">
              <w:rPr>
                <w:sz w:val="16"/>
                <w:szCs w:val="16"/>
                <w:lang w:val="it-IT"/>
              </w:rPr>
              <w:t>L’articolo 2423, comma 4,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Nota Integrativa i criteri con cui hanno dato attuazione alla presente disposizione”. Esempi di applicazione del principio generale della rilevanza con riguardo alla determinazione del costo delle rimanenze sono: l’utilizzo del metodo dei costi standard, del prezzo al dettaglio, oppure del valore costante delle materie prime, sussidiarie e di consumo.</w:t>
            </w:r>
          </w:p>
        </w:tc>
        <w:tc>
          <w:tcPr>
            <w:tcW w:w="586" w:type="dxa"/>
            <w:tcBorders>
              <w:left w:val="single" w:sz="4" w:space="0" w:color="auto"/>
            </w:tcBorders>
            <w:tcMar>
              <w:left w:w="85" w:type="dxa"/>
              <w:right w:w="85" w:type="dxa"/>
            </w:tcMar>
            <w:vAlign w:val="center"/>
          </w:tcPr>
          <w:p w14:paraId="11E28472" w14:textId="77777777" w:rsidR="00024F9E" w:rsidRPr="00024F9E" w:rsidRDefault="00024F9E" w:rsidP="00024F9E">
            <w:pPr>
              <w:jc w:val="center"/>
              <w:rPr>
                <w:lang w:val="it-IT"/>
              </w:rPr>
            </w:pPr>
          </w:p>
        </w:tc>
        <w:tc>
          <w:tcPr>
            <w:tcW w:w="573" w:type="dxa"/>
            <w:tcMar>
              <w:left w:w="108" w:type="dxa"/>
            </w:tcMar>
            <w:vAlign w:val="center"/>
          </w:tcPr>
          <w:p w14:paraId="39FFD372" w14:textId="77777777" w:rsidR="00024F9E" w:rsidRPr="00024F9E" w:rsidRDefault="00024F9E" w:rsidP="00024F9E">
            <w:pPr>
              <w:jc w:val="center"/>
              <w:rPr>
                <w:lang w:val="it-IT"/>
              </w:rPr>
            </w:pPr>
          </w:p>
        </w:tc>
        <w:tc>
          <w:tcPr>
            <w:tcW w:w="570" w:type="dxa"/>
            <w:tcMar>
              <w:left w:w="108" w:type="dxa"/>
            </w:tcMar>
            <w:vAlign w:val="center"/>
          </w:tcPr>
          <w:p w14:paraId="265F8193" w14:textId="77777777" w:rsidR="00024F9E" w:rsidRPr="00024F9E" w:rsidRDefault="00024F9E" w:rsidP="00024F9E">
            <w:pPr>
              <w:jc w:val="center"/>
              <w:rPr>
                <w:lang w:val="it-IT"/>
              </w:rPr>
            </w:pPr>
          </w:p>
        </w:tc>
      </w:tr>
      <w:tr w:rsidR="00024F9E" w:rsidRPr="006A2E64" w14:paraId="0E605B1B" w14:textId="77777777" w:rsidTr="00D73E98">
        <w:trPr>
          <w:cantSplit/>
          <w:trHeight w:val="20"/>
        </w:trPr>
        <w:tc>
          <w:tcPr>
            <w:tcW w:w="680" w:type="dxa"/>
          </w:tcPr>
          <w:p w14:paraId="04645917" w14:textId="77777777" w:rsidR="00024F9E" w:rsidRPr="00024F9E" w:rsidRDefault="00024F9E" w:rsidP="00024F9E">
            <w:pPr>
              <w:jc w:val="center"/>
              <w:rPr>
                <w:lang w:val="it-IT"/>
              </w:rPr>
            </w:pPr>
          </w:p>
        </w:tc>
        <w:tc>
          <w:tcPr>
            <w:tcW w:w="851" w:type="dxa"/>
            <w:tcMar>
              <w:left w:w="108" w:type="dxa"/>
              <w:right w:w="0" w:type="dxa"/>
            </w:tcMar>
          </w:tcPr>
          <w:p w14:paraId="18BA7AE9" w14:textId="77777777" w:rsidR="00024F9E" w:rsidRPr="00024F9E" w:rsidRDefault="00024F9E" w:rsidP="00024F9E">
            <w:pPr>
              <w:spacing w:before="40" w:line="240" w:lineRule="auto"/>
              <w:ind w:right="28"/>
              <w:jc w:val="left"/>
              <w:rPr>
                <w:sz w:val="13"/>
                <w:szCs w:val="13"/>
                <w:lang w:val="it-IT"/>
              </w:rPr>
            </w:pPr>
          </w:p>
        </w:tc>
        <w:tc>
          <w:tcPr>
            <w:tcW w:w="7060" w:type="dxa"/>
            <w:tcBorders>
              <w:top w:val="single" w:sz="4" w:space="0" w:color="auto"/>
            </w:tcBorders>
            <w:tcMar>
              <w:left w:w="108" w:type="dxa"/>
            </w:tcMar>
            <w:vAlign w:val="center"/>
          </w:tcPr>
          <w:p w14:paraId="4509EEEC" w14:textId="77777777" w:rsidR="00024F9E" w:rsidRPr="00024F9E" w:rsidRDefault="00024F9E" w:rsidP="00024F9E">
            <w:pPr>
              <w:keepNext/>
              <w:spacing w:line="210" w:lineRule="exact"/>
              <w:jc w:val="left"/>
              <w:outlineLvl w:val="2"/>
              <w:rPr>
                <w:b/>
                <w:bCs/>
                <w:i/>
                <w:lang w:val="it-IT"/>
              </w:rPr>
            </w:pPr>
            <w:r w:rsidRPr="00024F9E">
              <w:rPr>
                <w:b/>
                <w:bCs/>
                <w:i/>
                <w:lang w:val="it-IT"/>
              </w:rPr>
              <w:t>Informazioni relative alle società che redigono il bilancio in forma abbreviata</w:t>
            </w:r>
          </w:p>
        </w:tc>
        <w:tc>
          <w:tcPr>
            <w:tcW w:w="586" w:type="dxa"/>
            <w:tcMar>
              <w:left w:w="85" w:type="dxa"/>
              <w:right w:w="85" w:type="dxa"/>
            </w:tcMar>
            <w:vAlign w:val="center"/>
          </w:tcPr>
          <w:p w14:paraId="291FA901" w14:textId="77777777" w:rsidR="00024F9E" w:rsidRPr="00024F9E" w:rsidRDefault="00024F9E" w:rsidP="00024F9E">
            <w:pPr>
              <w:jc w:val="center"/>
              <w:rPr>
                <w:lang w:val="it-IT"/>
              </w:rPr>
            </w:pPr>
          </w:p>
        </w:tc>
        <w:tc>
          <w:tcPr>
            <w:tcW w:w="573" w:type="dxa"/>
            <w:tcMar>
              <w:left w:w="108" w:type="dxa"/>
            </w:tcMar>
            <w:vAlign w:val="center"/>
          </w:tcPr>
          <w:p w14:paraId="3EA359F7" w14:textId="77777777" w:rsidR="00024F9E" w:rsidRPr="00024F9E" w:rsidRDefault="00024F9E" w:rsidP="00024F9E">
            <w:pPr>
              <w:jc w:val="center"/>
              <w:rPr>
                <w:lang w:val="it-IT"/>
              </w:rPr>
            </w:pPr>
          </w:p>
        </w:tc>
        <w:tc>
          <w:tcPr>
            <w:tcW w:w="570" w:type="dxa"/>
            <w:tcMar>
              <w:left w:w="108" w:type="dxa"/>
            </w:tcMar>
            <w:vAlign w:val="center"/>
          </w:tcPr>
          <w:p w14:paraId="1BBF20F7" w14:textId="77777777" w:rsidR="00024F9E" w:rsidRPr="00024F9E" w:rsidRDefault="00024F9E" w:rsidP="00024F9E">
            <w:pPr>
              <w:jc w:val="center"/>
              <w:rPr>
                <w:lang w:val="it-IT"/>
              </w:rPr>
            </w:pPr>
          </w:p>
        </w:tc>
      </w:tr>
      <w:tr w:rsidR="00024F9E" w:rsidRPr="006A2E64" w14:paraId="19758F80" w14:textId="77777777" w:rsidTr="00D73E98">
        <w:trPr>
          <w:cantSplit/>
          <w:trHeight w:val="20"/>
        </w:trPr>
        <w:tc>
          <w:tcPr>
            <w:tcW w:w="680" w:type="dxa"/>
          </w:tcPr>
          <w:p w14:paraId="2193D734" w14:textId="77777777" w:rsidR="00024F9E" w:rsidRPr="00024F9E" w:rsidRDefault="00024F9E" w:rsidP="00024F9E">
            <w:pPr>
              <w:jc w:val="center"/>
              <w:rPr>
                <w:b/>
                <w:lang w:val="it-IT"/>
              </w:rPr>
            </w:pPr>
            <w:r w:rsidRPr="00024F9E">
              <w:rPr>
                <w:b/>
                <w:lang w:val="it-IT"/>
              </w:rPr>
              <w:t>35)</w:t>
            </w:r>
          </w:p>
        </w:tc>
        <w:tc>
          <w:tcPr>
            <w:tcW w:w="851" w:type="dxa"/>
            <w:tcMar>
              <w:left w:w="108" w:type="dxa"/>
              <w:right w:w="0" w:type="dxa"/>
            </w:tcMar>
          </w:tcPr>
          <w:p w14:paraId="3FB3A8CD" w14:textId="77777777" w:rsidR="00024F9E" w:rsidRPr="00024F9E" w:rsidRDefault="00024F9E" w:rsidP="00024F9E">
            <w:pPr>
              <w:spacing w:before="40" w:line="240" w:lineRule="auto"/>
              <w:ind w:right="28"/>
              <w:jc w:val="left"/>
              <w:rPr>
                <w:sz w:val="13"/>
                <w:szCs w:val="13"/>
                <w:lang w:val="en-US"/>
              </w:rPr>
            </w:pPr>
          </w:p>
        </w:tc>
        <w:tc>
          <w:tcPr>
            <w:tcW w:w="7060" w:type="dxa"/>
            <w:tcMar>
              <w:left w:w="108" w:type="dxa"/>
            </w:tcMar>
          </w:tcPr>
          <w:p w14:paraId="6A5FA22D" w14:textId="77777777" w:rsidR="00024F9E" w:rsidRPr="00024F9E" w:rsidRDefault="00024F9E" w:rsidP="00024F9E">
            <w:pPr>
              <w:overflowPunct/>
              <w:autoSpaceDE/>
              <w:autoSpaceDN/>
              <w:adjustRightInd/>
              <w:spacing w:line="230" w:lineRule="exact"/>
              <w:ind w:left="391" w:hanging="357"/>
              <w:textAlignment w:val="auto"/>
              <w:rPr>
                <w:lang w:val="it-IT"/>
              </w:rPr>
            </w:pPr>
            <w:r w:rsidRPr="00024F9E">
              <w:rPr>
                <w:lang w:val="it-IT"/>
              </w:rPr>
              <w:t>La Nota Integrativa contiene le seguenti informazioni:</w:t>
            </w:r>
          </w:p>
        </w:tc>
        <w:tc>
          <w:tcPr>
            <w:tcW w:w="586" w:type="dxa"/>
            <w:tcMar>
              <w:left w:w="85" w:type="dxa"/>
              <w:right w:w="85" w:type="dxa"/>
            </w:tcMar>
            <w:vAlign w:val="center"/>
          </w:tcPr>
          <w:p w14:paraId="71DD9327" w14:textId="77777777" w:rsidR="00024F9E" w:rsidRPr="00024F9E" w:rsidRDefault="00024F9E" w:rsidP="00024F9E">
            <w:pPr>
              <w:jc w:val="center"/>
              <w:rPr>
                <w:lang w:val="it-IT"/>
              </w:rPr>
            </w:pPr>
          </w:p>
        </w:tc>
        <w:tc>
          <w:tcPr>
            <w:tcW w:w="573" w:type="dxa"/>
            <w:tcMar>
              <w:left w:w="108" w:type="dxa"/>
            </w:tcMar>
            <w:vAlign w:val="center"/>
          </w:tcPr>
          <w:p w14:paraId="5C633434" w14:textId="77777777" w:rsidR="00024F9E" w:rsidRPr="00024F9E" w:rsidRDefault="00024F9E" w:rsidP="00024F9E">
            <w:pPr>
              <w:jc w:val="center"/>
              <w:rPr>
                <w:lang w:val="it-IT"/>
              </w:rPr>
            </w:pPr>
          </w:p>
        </w:tc>
        <w:tc>
          <w:tcPr>
            <w:tcW w:w="570" w:type="dxa"/>
            <w:tcMar>
              <w:left w:w="108" w:type="dxa"/>
            </w:tcMar>
            <w:vAlign w:val="center"/>
          </w:tcPr>
          <w:p w14:paraId="64D6A49A" w14:textId="77777777" w:rsidR="00024F9E" w:rsidRPr="00024F9E" w:rsidRDefault="00024F9E" w:rsidP="00024F9E">
            <w:pPr>
              <w:jc w:val="center"/>
              <w:rPr>
                <w:lang w:val="it-IT"/>
              </w:rPr>
            </w:pPr>
          </w:p>
        </w:tc>
      </w:tr>
      <w:tr w:rsidR="00024F9E" w:rsidRPr="00024F9E" w14:paraId="715576D2" w14:textId="77777777" w:rsidTr="0049279A">
        <w:trPr>
          <w:cantSplit/>
          <w:trHeight w:val="20"/>
        </w:trPr>
        <w:tc>
          <w:tcPr>
            <w:tcW w:w="680" w:type="dxa"/>
          </w:tcPr>
          <w:p w14:paraId="4E0ED606" w14:textId="77777777" w:rsidR="00024F9E" w:rsidRPr="00024F9E" w:rsidRDefault="00024F9E" w:rsidP="00024F9E">
            <w:pPr>
              <w:jc w:val="center"/>
              <w:rPr>
                <w:b/>
                <w:lang w:val="it-IT"/>
              </w:rPr>
            </w:pPr>
          </w:p>
        </w:tc>
        <w:tc>
          <w:tcPr>
            <w:tcW w:w="851" w:type="dxa"/>
            <w:tcMar>
              <w:left w:w="108" w:type="dxa"/>
              <w:right w:w="0" w:type="dxa"/>
            </w:tcMar>
          </w:tcPr>
          <w:p w14:paraId="2A358AAF"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2427, c.1, n. 1, CC      Art. 2435-ter CC             OIC 13.63</w:t>
            </w:r>
          </w:p>
        </w:tc>
        <w:tc>
          <w:tcPr>
            <w:tcW w:w="7060" w:type="dxa"/>
            <w:tcMar>
              <w:left w:w="108" w:type="dxa"/>
            </w:tcMar>
            <w:vAlign w:val="center"/>
          </w:tcPr>
          <w:p w14:paraId="631621A1" w14:textId="77777777" w:rsidR="00024F9E" w:rsidRPr="00024F9E" w:rsidRDefault="00024F9E" w:rsidP="00E106E8">
            <w:pPr>
              <w:numPr>
                <w:ilvl w:val="0"/>
                <w:numId w:val="1"/>
              </w:numPr>
              <w:tabs>
                <w:tab w:val="clear" w:pos="704"/>
                <w:tab w:val="num" w:pos="491"/>
                <w:tab w:val="num" w:pos="780"/>
              </w:tabs>
              <w:overflowPunct/>
              <w:autoSpaceDE/>
              <w:autoSpaceDN/>
              <w:adjustRightInd/>
              <w:spacing w:line="230" w:lineRule="exact"/>
              <w:ind w:left="491" w:hanging="284"/>
              <w:contextualSpacing/>
              <w:textAlignment w:val="auto"/>
              <w:rPr>
                <w:lang w:val="it-IT"/>
              </w:rPr>
            </w:pPr>
            <w:r w:rsidRPr="00024F9E">
              <w:rPr>
                <w:lang w:val="it-IT"/>
              </w:rPr>
              <w:t>i criteri applicati nella valutazione delle voci di bilancio, nelle rettifiche di valore e nella conversione dei valori non espressi all’origine in moneta avente corso legale nello Stato</w:t>
            </w:r>
            <w:r w:rsidR="00787343">
              <w:rPr>
                <w:lang w:val="it-IT"/>
              </w:rPr>
              <w:t>;</w:t>
            </w:r>
          </w:p>
        </w:tc>
        <w:tc>
          <w:tcPr>
            <w:tcW w:w="586" w:type="dxa"/>
            <w:tcMar>
              <w:left w:w="85" w:type="dxa"/>
              <w:right w:w="85" w:type="dxa"/>
            </w:tcMar>
            <w:vAlign w:val="center"/>
          </w:tcPr>
          <w:p w14:paraId="63151752"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3B2C8BF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37026124"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46F44B18" w14:textId="77777777" w:rsidTr="0049279A">
        <w:trPr>
          <w:cantSplit/>
          <w:trHeight w:val="20"/>
        </w:trPr>
        <w:tc>
          <w:tcPr>
            <w:tcW w:w="680" w:type="dxa"/>
          </w:tcPr>
          <w:p w14:paraId="76BC40D6" w14:textId="77777777" w:rsidR="00024F9E" w:rsidRPr="00024F9E" w:rsidRDefault="00024F9E" w:rsidP="00024F9E">
            <w:pPr>
              <w:jc w:val="center"/>
              <w:rPr>
                <w:b/>
                <w:lang w:val="it-IT"/>
              </w:rPr>
            </w:pPr>
          </w:p>
        </w:tc>
        <w:tc>
          <w:tcPr>
            <w:tcW w:w="851" w:type="dxa"/>
            <w:tcMar>
              <w:left w:w="108" w:type="dxa"/>
              <w:right w:w="0" w:type="dxa"/>
            </w:tcMar>
          </w:tcPr>
          <w:p w14:paraId="2F1036F9"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2427, c.1, n. 8), CC     Art. 2435-ter CC              OIC 13.63</w:t>
            </w:r>
          </w:p>
        </w:tc>
        <w:tc>
          <w:tcPr>
            <w:tcW w:w="7060" w:type="dxa"/>
            <w:tcMar>
              <w:left w:w="108" w:type="dxa"/>
            </w:tcMar>
            <w:vAlign w:val="center"/>
          </w:tcPr>
          <w:p w14:paraId="1C19B138" w14:textId="77777777" w:rsidR="00024F9E" w:rsidRPr="00024F9E" w:rsidRDefault="00024F9E" w:rsidP="00E106E8">
            <w:pPr>
              <w:numPr>
                <w:ilvl w:val="0"/>
                <w:numId w:val="1"/>
              </w:numPr>
              <w:tabs>
                <w:tab w:val="clear" w:pos="704"/>
                <w:tab w:val="num" w:pos="491"/>
                <w:tab w:val="num" w:pos="780"/>
              </w:tabs>
              <w:overflowPunct/>
              <w:autoSpaceDE/>
              <w:autoSpaceDN/>
              <w:adjustRightInd/>
              <w:spacing w:line="230" w:lineRule="exact"/>
              <w:ind w:left="491" w:hanging="284"/>
              <w:contextualSpacing/>
              <w:textAlignment w:val="auto"/>
              <w:rPr>
                <w:lang w:val="it-IT"/>
              </w:rPr>
            </w:pPr>
            <w:r w:rsidRPr="00024F9E">
              <w:rPr>
                <w:lang w:val="it-IT"/>
              </w:rPr>
              <w:t>l’ammontare degli oneri finanziari imputati nell’esercizio ai valori iscritti nell’attivo dello stato patrimoniale, distintamente per ogni voce</w:t>
            </w:r>
            <w:r w:rsidR="00787343">
              <w:rPr>
                <w:lang w:val="it-IT"/>
              </w:rPr>
              <w:t>;</w:t>
            </w:r>
          </w:p>
        </w:tc>
        <w:tc>
          <w:tcPr>
            <w:tcW w:w="586" w:type="dxa"/>
            <w:tcMar>
              <w:left w:w="85" w:type="dxa"/>
              <w:right w:w="85" w:type="dxa"/>
            </w:tcMar>
            <w:vAlign w:val="center"/>
          </w:tcPr>
          <w:p w14:paraId="20B0851E"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2EEF8639"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35FD06A2"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69338371" w14:textId="77777777" w:rsidTr="0049279A">
        <w:trPr>
          <w:cantSplit/>
          <w:trHeight w:val="20"/>
        </w:trPr>
        <w:tc>
          <w:tcPr>
            <w:tcW w:w="680" w:type="dxa"/>
          </w:tcPr>
          <w:p w14:paraId="24F1B42F" w14:textId="77777777" w:rsidR="00024F9E" w:rsidRPr="00024F9E" w:rsidRDefault="00024F9E" w:rsidP="00024F9E">
            <w:pPr>
              <w:jc w:val="center"/>
              <w:rPr>
                <w:b/>
                <w:lang w:val="it-IT"/>
              </w:rPr>
            </w:pPr>
          </w:p>
        </w:tc>
        <w:tc>
          <w:tcPr>
            <w:tcW w:w="851" w:type="dxa"/>
            <w:tcMar>
              <w:left w:w="108" w:type="dxa"/>
              <w:right w:w="0" w:type="dxa"/>
            </w:tcMar>
          </w:tcPr>
          <w:p w14:paraId="679A2818"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2427, c.1, n. 9, CC      Art. 2435-ter CC</w:t>
            </w:r>
          </w:p>
          <w:p w14:paraId="20010354" w14:textId="77777777" w:rsidR="00024F9E" w:rsidRPr="00024F9E" w:rsidRDefault="00024F9E" w:rsidP="00024F9E">
            <w:pPr>
              <w:spacing w:before="40" w:line="120" w:lineRule="exact"/>
              <w:ind w:right="28"/>
              <w:jc w:val="left"/>
              <w:rPr>
                <w:sz w:val="13"/>
                <w:szCs w:val="13"/>
                <w:lang w:val="en-US"/>
              </w:rPr>
            </w:pPr>
            <w:r w:rsidRPr="00024F9E">
              <w:rPr>
                <w:sz w:val="13"/>
                <w:szCs w:val="13"/>
                <w:lang w:val="en-US"/>
              </w:rPr>
              <w:t>OIC 13.63</w:t>
            </w:r>
          </w:p>
        </w:tc>
        <w:tc>
          <w:tcPr>
            <w:tcW w:w="7060" w:type="dxa"/>
            <w:tcMar>
              <w:left w:w="108" w:type="dxa"/>
            </w:tcMar>
            <w:vAlign w:val="center"/>
          </w:tcPr>
          <w:p w14:paraId="61E9627D" w14:textId="775A5E58" w:rsidR="00024F9E" w:rsidRPr="00024F9E" w:rsidRDefault="00024F9E" w:rsidP="00E106E8">
            <w:pPr>
              <w:numPr>
                <w:ilvl w:val="0"/>
                <w:numId w:val="1"/>
              </w:numPr>
              <w:tabs>
                <w:tab w:val="clear" w:pos="704"/>
                <w:tab w:val="num" w:pos="491"/>
                <w:tab w:val="num" w:pos="780"/>
              </w:tabs>
              <w:overflowPunct/>
              <w:autoSpaceDE/>
              <w:autoSpaceDN/>
              <w:adjustRightInd/>
              <w:spacing w:line="230" w:lineRule="exact"/>
              <w:ind w:left="491" w:hanging="284"/>
              <w:contextualSpacing/>
              <w:textAlignment w:val="auto"/>
              <w:rPr>
                <w:lang w:val="it-IT"/>
              </w:rPr>
            </w:pPr>
            <w:r w:rsidRPr="00024F9E">
              <w:rPr>
                <w:lang w:val="it-IT"/>
              </w:rPr>
              <w:t>l’importo complessivo degli impegni, delle garanzie e delle passività potenziali non risultanti dallo stato patrimoniale, con indicazione della natura delle garanzie reali prestate</w:t>
            </w:r>
            <w:r w:rsidR="00537C83">
              <w:rPr>
                <w:lang w:val="it-IT"/>
              </w:rPr>
              <w:t>;</w:t>
            </w:r>
          </w:p>
        </w:tc>
        <w:tc>
          <w:tcPr>
            <w:tcW w:w="586" w:type="dxa"/>
            <w:tcMar>
              <w:left w:w="85" w:type="dxa"/>
              <w:right w:w="85" w:type="dxa"/>
            </w:tcMar>
            <w:vAlign w:val="center"/>
          </w:tcPr>
          <w:p w14:paraId="51743F5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73AF801D"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2ED2D49E"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6A2E64" w14:paraId="155DD225" w14:textId="77777777" w:rsidTr="00D73E98">
        <w:trPr>
          <w:cantSplit/>
          <w:trHeight w:val="20"/>
        </w:trPr>
        <w:tc>
          <w:tcPr>
            <w:tcW w:w="680" w:type="dxa"/>
          </w:tcPr>
          <w:p w14:paraId="78468247" w14:textId="77777777" w:rsidR="00024F9E" w:rsidRPr="00024F9E" w:rsidRDefault="00024F9E" w:rsidP="00024F9E">
            <w:pPr>
              <w:jc w:val="center"/>
              <w:rPr>
                <w:b/>
                <w:lang w:val="it-IT"/>
              </w:rPr>
            </w:pPr>
            <w:r w:rsidRPr="00024F9E">
              <w:rPr>
                <w:b/>
                <w:lang w:val="it-IT"/>
              </w:rPr>
              <w:lastRenderedPageBreak/>
              <w:t>36)</w:t>
            </w:r>
          </w:p>
        </w:tc>
        <w:tc>
          <w:tcPr>
            <w:tcW w:w="851" w:type="dxa"/>
            <w:tcMar>
              <w:left w:w="108" w:type="dxa"/>
              <w:right w:w="0" w:type="dxa"/>
            </w:tcMar>
          </w:tcPr>
          <w:p w14:paraId="4400E424" w14:textId="77777777" w:rsidR="00024F9E" w:rsidRPr="00493BAC" w:rsidRDefault="00024F9E" w:rsidP="00024F9E">
            <w:pPr>
              <w:spacing w:before="40" w:line="130" w:lineRule="exact"/>
              <w:ind w:right="28"/>
              <w:jc w:val="left"/>
              <w:rPr>
                <w:sz w:val="13"/>
                <w:szCs w:val="13"/>
                <w:lang w:val="de-DE"/>
              </w:rPr>
            </w:pPr>
            <w:r w:rsidRPr="00493BAC">
              <w:rPr>
                <w:sz w:val="13"/>
                <w:szCs w:val="13"/>
                <w:lang w:val="de-DE"/>
              </w:rPr>
              <w:t>Art. 2435-bis, CC</w:t>
            </w:r>
          </w:p>
          <w:p w14:paraId="713D06C7" w14:textId="77777777" w:rsidR="00024F9E" w:rsidRPr="00493BAC" w:rsidRDefault="00024F9E" w:rsidP="00024F9E">
            <w:pPr>
              <w:spacing w:before="40" w:line="130" w:lineRule="exact"/>
              <w:ind w:right="28"/>
              <w:jc w:val="left"/>
              <w:rPr>
                <w:sz w:val="13"/>
                <w:szCs w:val="13"/>
                <w:lang w:val="de-DE"/>
              </w:rPr>
            </w:pPr>
            <w:r w:rsidRPr="00493BAC">
              <w:rPr>
                <w:sz w:val="13"/>
                <w:szCs w:val="13"/>
                <w:lang w:val="de-DE"/>
              </w:rPr>
              <w:t>Art. 2435-ter CC</w:t>
            </w:r>
          </w:p>
          <w:p w14:paraId="4D39E7FE" w14:textId="77777777" w:rsidR="00024F9E" w:rsidRPr="00024F9E" w:rsidRDefault="00024F9E" w:rsidP="00024F9E">
            <w:pPr>
              <w:spacing w:before="40" w:line="130" w:lineRule="exact"/>
              <w:ind w:right="28"/>
              <w:jc w:val="left"/>
              <w:rPr>
                <w:sz w:val="13"/>
                <w:szCs w:val="13"/>
                <w:lang w:val="it-IT"/>
              </w:rPr>
            </w:pPr>
            <w:r w:rsidRPr="00024F9E">
              <w:rPr>
                <w:sz w:val="13"/>
                <w:szCs w:val="13"/>
                <w:lang w:val="en-US"/>
              </w:rPr>
              <w:t>OIC 13.64</w:t>
            </w:r>
          </w:p>
        </w:tc>
        <w:tc>
          <w:tcPr>
            <w:tcW w:w="7060" w:type="dxa"/>
            <w:tcMar>
              <w:left w:w="108" w:type="dxa"/>
            </w:tcMar>
          </w:tcPr>
          <w:p w14:paraId="4185E419" w14:textId="77777777" w:rsidR="0049279A" w:rsidRDefault="0049279A" w:rsidP="00024F9E">
            <w:pPr>
              <w:overflowPunct/>
              <w:autoSpaceDE/>
              <w:autoSpaceDN/>
              <w:adjustRightInd/>
              <w:spacing w:line="230" w:lineRule="exact"/>
              <w:ind w:left="392" w:hanging="360"/>
              <w:textAlignment w:val="auto"/>
              <w:rPr>
                <w:lang w:val="it-IT"/>
              </w:rPr>
            </w:pPr>
          </w:p>
          <w:p w14:paraId="488C7157" w14:textId="77777777" w:rsidR="00024F9E" w:rsidRPr="00024F9E" w:rsidRDefault="00024F9E" w:rsidP="00024F9E">
            <w:pPr>
              <w:overflowPunct/>
              <w:autoSpaceDE/>
              <w:autoSpaceDN/>
              <w:adjustRightInd/>
              <w:spacing w:line="230" w:lineRule="exact"/>
              <w:ind w:left="392" w:hanging="360"/>
              <w:textAlignment w:val="auto"/>
              <w:rPr>
                <w:lang w:val="it-IT"/>
              </w:rPr>
            </w:pPr>
            <w:r w:rsidRPr="00024F9E">
              <w:rPr>
                <w:lang w:val="it-IT"/>
              </w:rPr>
              <w:t>In Nota Integrativa è stato indicato:</w:t>
            </w:r>
          </w:p>
        </w:tc>
        <w:tc>
          <w:tcPr>
            <w:tcW w:w="586" w:type="dxa"/>
            <w:tcMar>
              <w:left w:w="85" w:type="dxa"/>
              <w:right w:w="85" w:type="dxa"/>
            </w:tcMar>
            <w:vAlign w:val="center"/>
          </w:tcPr>
          <w:p w14:paraId="4EE503C7" w14:textId="77777777" w:rsidR="00024F9E" w:rsidRPr="00024F9E" w:rsidRDefault="00024F9E" w:rsidP="00024F9E">
            <w:pPr>
              <w:jc w:val="center"/>
              <w:rPr>
                <w:lang w:val="it-IT"/>
              </w:rPr>
            </w:pPr>
          </w:p>
        </w:tc>
        <w:tc>
          <w:tcPr>
            <w:tcW w:w="573" w:type="dxa"/>
            <w:tcMar>
              <w:left w:w="108" w:type="dxa"/>
            </w:tcMar>
            <w:vAlign w:val="center"/>
          </w:tcPr>
          <w:p w14:paraId="42CEB5B8" w14:textId="77777777" w:rsidR="00024F9E" w:rsidRPr="00024F9E" w:rsidRDefault="00024F9E" w:rsidP="00024F9E">
            <w:pPr>
              <w:jc w:val="center"/>
              <w:rPr>
                <w:lang w:val="it-IT"/>
              </w:rPr>
            </w:pPr>
          </w:p>
        </w:tc>
        <w:tc>
          <w:tcPr>
            <w:tcW w:w="570" w:type="dxa"/>
            <w:tcMar>
              <w:left w:w="108" w:type="dxa"/>
            </w:tcMar>
            <w:vAlign w:val="center"/>
          </w:tcPr>
          <w:p w14:paraId="0F1E382D" w14:textId="77777777" w:rsidR="00024F9E" w:rsidRPr="00024F9E" w:rsidRDefault="00024F9E" w:rsidP="00024F9E">
            <w:pPr>
              <w:jc w:val="center"/>
              <w:rPr>
                <w:lang w:val="it-IT"/>
              </w:rPr>
            </w:pPr>
          </w:p>
        </w:tc>
      </w:tr>
      <w:tr w:rsidR="00024F9E" w:rsidRPr="00024F9E" w14:paraId="4C35D32E" w14:textId="77777777" w:rsidTr="00D73E98">
        <w:trPr>
          <w:cantSplit/>
          <w:trHeight w:val="20"/>
        </w:trPr>
        <w:tc>
          <w:tcPr>
            <w:tcW w:w="680" w:type="dxa"/>
          </w:tcPr>
          <w:p w14:paraId="4B5386F8" w14:textId="77777777" w:rsidR="00024F9E" w:rsidRPr="00024F9E" w:rsidRDefault="00024F9E" w:rsidP="00024F9E">
            <w:pPr>
              <w:jc w:val="center"/>
              <w:rPr>
                <w:lang w:val="it-IT"/>
              </w:rPr>
            </w:pPr>
          </w:p>
        </w:tc>
        <w:tc>
          <w:tcPr>
            <w:tcW w:w="851" w:type="dxa"/>
            <w:tcMar>
              <w:left w:w="108" w:type="dxa"/>
              <w:right w:w="0" w:type="dxa"/>
            </w:tcMar>
          </w:tcPr>
          <w:p w14:paraId="5E6DB467"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31AECB3B" w14:textId="77777777" w:rsidR="00024F9E" w:rsidRPr="00024F9E" w:rsidRDefault="00024F9E" w:rsidP="00024F9E">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024F9E">
              <w:rPr>
                <w:lang w:val="it-IT"/>
              </w:rPr>
              <w:t>nel caso di svalutazione delle rimanenze le informa</w:t>
            </w:r>
            <w:r w:rsidR="001730B9">
              <w:rPr>
                <w:lang w:val="it-IT"/>
              </w:rPr>
              <w:t>zioni richieste al paragrafo 59;</w:t>
            </w:r>
          </w:p>
        </w:tc>
        <w:tc>
          <w:tcPr>
            <w:tcW w:w="586" w:type="dxa"/>
            <w:tcMar>
              <w:left w:w="85" w:type="dxa"/>
              <w:right w:w="85" w:type="dxa"/>
            </w:tcMar>
            <w:vAlign w:val="center"/>
          </w:tcPr>
          <w:p w14:paraId="19B75AE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2A27C3F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52957EFF"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17D8B2CD" w14:textId="77777777" w:rsidTr="00D73E98">
        <w:trPr>
          <w:cantSplit/>
          <w:trHeight w:val="20"/>
        </w:trPr>
        <w:tc>
          <w:tcPr>
            <w:tcW w:w="680" w:type="dxa"/>
          </w:tcPr>
          <w:p w14:paraId="47F35DAF" w14:textId="77777777" w:rsidR="00024F9E" w:rsidRPr="00024F9E" w:rsidRDefault="00024F9E" w:rsidP="00024F9E">
            <w:pPr>
              <w:jc w:val="center"/>
              <w:rPr>
                <w:lang w:val="it-IT"/>
              </w:rPr>
            </w:pPr>
          </w:p>
        </w:tc>
        <w:tc>
          <w:tcPr>
            <w:tcW w:w="851" w:type="dxa"/>
            <w:tcMar>
              <w:left w:w="108" w:type="dxa"/>
              <w:right w:w="0" w:type="dxa"/>
            </w:tcMar>
          </w:tcPr>
          <w:p w14:paraId="5E5DD179"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5039F310" w14:textId="77777777" w:rsidR="00024F9E" w:rsidRPr="00024F9E" w:rsidRDefault="00024F9E" w:rsidP="00024F9E">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024F9E">
              <w:rPr>
                <w:lang w:val="it-IT"/>
              </w:rPr>
              <w:t>nel caso dell’esistenza di gravami sulle rimanenze le informazioni richieste al paragrafo 60?</w:t>
            </w:r>
          </w:p>
        </w:tc>
        <w:tc>
          <w:tcPr>
            <w:tcW w:w="586" w:type="dxa"/>
            <w:tcMar>
              <w:left w:w="85" w:type="dxa"/>
              <w:right w:w="85" w:type="dxa"/>
            </w:tcMar>
            <w:vAlign w:val="center"/>
          </w:tcPr>
          <w:p w14:paraId="5A2E7A10"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440D9C1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5929135D"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6A2E64" w14:paraId="40791226" w14:textId="77777777" w:rsidTr="00D73E98">
        <w:trPr>
          <w:cantSplit/>
          <w:trHeight w:val="20"/>
        </w:trPr>
        <w:tc>
          <w:tcPr>
            <w:tcW w:w="680" w:type="dxa"/>
          </w:tcPr>
          <w:p w14:paraId="6F50180B" w14:textId="77777777" w:rsidR="00024F9E" w:rsidRPr="00024F9E" w:rsidRDefault="00024F9E" w:rsidP="00024F9E">
            <w:pPr>
              <w:jc w:val="center"/>
              <w:rPr>
                <w:lang w:val="it-IT"/>
              </w:rPr>
            </w:pPr>
          </w:p>
        </w:tc>
        <w:tc>
          <w:tcPr>
            <w:tcW w:w="851" w:type="dxa"/>
            <w:tcMar>
              <w:left w:w="108" w:type="dxa"/>
              <w:right w:w="0" w:type="dxa"/>
            </w:tcMar>
          </w:tcPr>
          <w:p w14:paraId="6EB75953"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Art. 2423, c.4, CC</w:t>
            </w:r>
          </w:p>
          <w:p w14:paraId="0AEAC4C2" w14:textId="77777777" w:rsidR="00024F9E" w:rsidRPr="00024F9E" w:rsidRDefault="00024F9E" w:rsidP="00024F9E">
            <w:pPr>
              <w:spacing w:before="40" w:line="240" w:lineRule="auto"/>
              <w:ind w:right="28"/>
              <w:jc w:val="left"/>
              <w:rPr>
                <w:sz w:val="13"/>
                <w:szCs w:val="13"/>
                <w:lang w:val="en-US"/>
              </w:rPr>
            </w:pPr>
            <w:r w:rsidRPr="00024F9E">
              <w:rPr>
                <w:sz w:val="13"/>
                <w:szCs w:val="13"/>
                <w:lang w:val="it-IT"/>
              </w:rPr>
              <w:t>OIC 13.63</w:t>
            </w:r>
          </w:p>
        </w:tc>
        <w:tc>
          <w:tcPr>
            <w:tcW w:w="7060" w:type="dxa"/>
            <w:tcMar>
              <w:left w:w="108" w:type="dxa"/>
            </w:tcMar>
          </w:tcPr>
          <w:p w14:paraId="6B8B06D6" w14:textId="77777777" w:rsidR="00024F9E" w:rsidRPr="00024F9E" w:rsidRDefault="00024F9E" w:rsidP="001A7BC1">
            <w:pPr>
              <w:pBdr>
                <w:top w:val="single" w:sz="4" w:space="1" w:color="auto"/>
                <w:left w:val="single" w:sz="4" w:space="4" w:color="auto"/>
                <w:bottom w:val="single" w:sz="4" w:space="1" w:color="auto"/>
                <w:right w:val="single" w:sz="4" w:space="4" w:color="auto"/>
              </w:pBdr>
              <w:spacing w:before="40" w:after="40" w:line="200" w:lineRule="exact"/>
              <w:ind w:left="57" w:right="57"/>
              <w:rPr>
                <w:b/>
                <w:szCs w:val="16"/>
                <w:lang w:val="it-IT"/>
              </w:rPr>
            </w:pPr>
            <w:r w:rsidRPr="00024F9E">
              <w:rPr>
                <w:sz w:val="16"/>
                <w:szCs w:val="16"/>
                <w:lang w:val="it-IT"/>
              </w:rPr>
              <w:t>L’articolo 2423, comma 4,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Nota Integrativa i criteri con cui hanno dato attuazione alla presente disposizione”.</w:t>
            </w:r>
          </w:p>
        </w:tc>
        <w:tc>
          <w:tcPr>
            <w:tcW w:w="586" w:type="dxa"/>
            <w:tcMar>
              <w:left w:w="85" w:type="dxa"/>
              <w:right w:w="85" w:type="dxa"/>
            </w:tcMar>
            <w:vAlign w:val="center"/>
          </w:tcPr>
          <w:p w14:paraId="4F924111" w14:textId="77777777" w:rsidR="00024F9E" w:rsidRPr="00024F9E" w:rsidRDefault="00024F9E" w:rsidP="00024F9E">
            <w:pPr>
              <w:jc w:val="center"/>
              <w:rPr>
                <w:lang w:val="it-IT"/>
              </w:rPr>
            </w:pPr>
          </w:p>
        </w:tc>
        <w:tc>
          <w:tcPr>
            <w:tcW w:w="573" w:type="dxa"/>
            <w:tcMar>
              <w:left w:w="108" w:type="dxa"/>
            </w:tcMar>
            <w:vAlign w:val="center"/>
          </w:tcPr>
          <w:p w14:paraId="38D716CC" w14:textId="77777777" w:rsidR="00024F9E" w:rsidRPr="00024F9E" w:rsidRDefault="00024F9E" w:rsidP="00024F9E">
            <w:pPr>
              <w:jc w:val="center"/>
              <w:rPr>
                <w:lang w:val="it-IT"/>
              </w:rPr>
            </w:pPr>
          </w:p>
        </w:tc>
        <w:tc>
          <w:tcPr>
            <w:tcW w:w="570" w:type="dxa"/>
            <w:tcMar>
              <w:left w:w="108" w:type="dxa"/>
            </w:tcMar>
            <w:vAlign w:val="center"/>
          </w:tcPr>
          <w:p w14:paraId="2E925FFC" w14:textId="77777777" w:rsidR="00024F9E" w:rsidRPr="00024F9E" w:rsidRDefault="00024F9E" w:rsidP="00024F9E">
            <w:pPr>
              <w:jc w:val="center"/>
              <w:rPr>
                <w:lang w:val="it-IT"/>
              </w:rPr>
            </w:pPr>
          </w:p>
        </w:tc>
      </w:tr>
    </w:tbl>
    <w:p w14:paraId="5DD7E2DD" w14:textId="77777777" w:rsidR="00024F9E" w:rsidRPr="00024F9E" w:rsidRDefault="00024F9E" w:rsidP="00024F9E">
      <w:pPr>
        <w:rPr>
          <w:lang w:val="it-IT"/>
        </w:rPr>
      </w:pPr>
    </w:p>
    <w:p w14:paraId="3E2713C6" w14:textId="77777777" w:rsidR="00445361" w:rsidRDefault="00445361" w:rsidP="00A43012">
      <w:pPr>
        <w:rPr>
          <w:lang w:val="it-IT"/>
        </w:rPr>
      </w:pPr>
    </w:p>
    <w:p w14:paraId="72C4359C" w14:textId="77777777" w:rsidR="00451583" w:rsidRDefault="00451583" w:rsidP="00A43012">
      <w:pPr>
        <w:rPr>
          <w:lang w:val="it-IT"/>
        </w:rPr>
        <w:sectPr w:rsidR="00451583" w:rsidSect="00FF5A87">
          <w:headerReference w:type="default" r:id="rId37"/>
          <w:footerReference w:type="default" r:id="rId38"/>
          <w:pgSz w:w="11906" w:h="16838" w:code="9"/>
          <w:pgMar w:top="1134" w:right="851" w:bottom="851" w:left="851" w:header="567" w:footer="567" w:gutter="0"/>
          <w:cols w:space="708"/>
          <w:docGrid w:linePitch="360"/>
        </w:sectPr>
      </w:pPr>
    </w:p>
    <w:p w14:paraId="5E7D1675" w14:textId="77777777" w:rsidR="0040317C" w:rsidRPr="0040317C" w:rsidRDefault="0040317C" w:rsidP="0040317C">
      <w:pPr>
        <w:rPr>
          <w:lang w:val="it-IT"/>
        </w:rPr>
      </w:pPr>
    </w:p>
    <w:p w14:paraId="5D613C50" w14:textId="77777777" w:rsidR="00451583" w:rsidRPr="007A10E8" w:rsidRDefault="00451583" w:rsidP="00451583">
      <w:pPr>
        <w:tabs>
          <w:tab w:val="left" w:pos="1890"/>
        </w:tabs>
        <w:spacing w:line="260" w:lineRule="exact"/>
        <w:ind w:left="990" w:hanging="990"/>
        <w:jc w:val="left"/>
        <w:rPr>
          <w:b/>
          <w:color w:val="0070C0"/>
          <w:lang w:val="it-IT"/>
        </w:rPr>
      </w:pPr>
      <w:r w:rsidRPr="007A10E8">
        <w:rPr>
          <w:b/>
          <w:color w:val="0070C0"/>
          <w:sz w:val="28"/>
          <w:lang w:val="it-IT"/>
        </w:rPr>
        <w:t xml:space="preserve">Lavori in corso su ordinazione </w:t>
      </w:r>
    </w:p>
    <w:p w14:paraId="7653B987" w14:textId="77777777" w:rsidR="00451583" w:rsidRPr="00AD653D" w:rsidRDefault="00451583" w:rsidP="00451583">
      <w:pPr>
        <w:rPr>
          <w:lang w:val="it-IT"/>
        </w:rPr>
      </w:pPr>
    </w:p>
    <w:p w14:paraId="0501628A" w14:textId="77777777" w:rsidR="00451583" w:rsidRPr="00AD653D" w:rsidRDefault="00451583" w:rsidP="00451583">
      <w:pPr>
        <w:rPr>
          <w:lang w:val="it-IT"/>
        </w:rPr>
      </w:pPr>
    </w:p>
    <w:tbl>
      <w:tblPr>
        <w:tblpPr w:leftFromText="141" w:rightFromText="141" w:vertAnchor="text" w:tblpY="1"/>
        <w:tblOverlap w:val="never"/>
        <w:tblW w:w="103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9"/>
        <w:gridCol w:w="856"/>
        <w:gridCol w:w="7078"/>
        <w:gridCol w:w="564"/>
        <w:gridCol w:w="573"/>
        <w:gridCol w:w="570"/>
      </w:tblGrid>
      <w:tr w:rsidR="00451583" w:rsidRPr="008A0F36" w14:paraId="464986D9" w14:textId="77777777" w:rsidTr="00451583">
        <w:trPr>
          <w:cantSplit/>
          <w:trHeight w:val="20"/>
          <w:tblHeader/>
        </w:trPr>
        <w:tc>
          <w:tcPr>
            <w:tcW w:w="679" w:type="dxa"/>
            <w:shd w:val="clear" w:color="auto" w:fill="F2F2F2"/>
          </w:tcPr>
          <w:p w14:paraId="212DEA3A" w14:textId="77777777" w:rsidR="00451583" w:rsidRPr="008A0F36" w:rsidRDefault="00451583" w:rsidP="00451583">
            <w:pPr>
              <w:jc w:val="center"/>
              <w:rPr>
                <w:lang w:val="it-IT"/>
              </w:rPr>
            </w:pPr>
          </w:p>
        </w:tc>
        <w:tc>
          <w:tcPr>
            <w:tcW w:w="856" w:type="dxa"/>
            <w:shd w:val="clear" w:color="auto" w:fill="F2F2F2"/>
            <w:tcMar>
              <w:left w:w="108" w:type="dxa"/>
              <w:right w:w="0" w:type="dxa"/>
            </w:tcMar>
          </w:tcPr>
          <w:p w14:paraId="797F7F58" w14:textId="77777777" w:rsidR="00451583" w:rsidRPr="008A0F36" w:rsidRDefault="00451583" w:rsidP="00451583">
            <w:pPr>
              <w:jc w:val="left"/>
              <w:rPr>
                <w:b/>
                <w:lang w:val="it-IT"/>
              </w:rPr>
            </w:pPr>
          </w:p>
        </w:tc>
        <w:tc>
          <w:tcPr>
            <w:tcW w:w="7078" w:type="dxa"/>
            <w:shd w:val="clear" w:color="auto" w:fill="F2F2F2"/>
            <w:tcMar>
              <w:left w:w="108" w:type="dxa"/>
            </w:tcMar>
          </w:tcPr>
          <w:p w14:paraId="2B454FBA" w14:textId="77777777" w:rsidR="00451583" w:rsidRPr="008A0F36" w:rsidRDefault="00451583" w:rsidP="00451583">
            <w:pPr>
              <w:jc w:val="center"/>
              <w:rPr>
                <w:b/>
                <w:lang w:val="it-IT"/>
              </w:rPr>
            </w:pPr>
          </w:p>
        </w:tc>
        <w:tc>
          <w:tcPr>
            <w:tcW w:w="564" w:type="dxa"/>
            <w:shd w:val="clear" w:color="auto" w:fill="F2F2F2"/>
            <w:tcMar>
              <w:left w:w="85" w:type="dxa"/>
              <w:right w:w="85" w:type="dxa"/>
            </w:tcMar>
            <w:vAlign w:val="bottom"/>
          </w:tcPr>
          <w:p w14:paraId="1D1056AF" w14:textId="77777777" w:rsidR="00451583" w:rsidRPr="008A0F36" w:rsidRDefault="00451583" w:rsidP="00451583">
            <w:pPr>
              <w:jc w:val="center"/>
              <w:rPr>
                <w:b/>
                <w:lang w:val="it-IT"/>
              </w:rPr>
            </w:pPr>
            <w:r w:rsidRPr="008A0F36">
              <w:rPr>
                <w:b/>
                <w:lang w:val="it-IT"/>
              </w:rPr>
              <w:t>SI</w:t>
            </w:r>
          </w:p>
        </w:tc>
        <w:tc>
          <w:tcPr>
            <w:tcW w:w="573" w:type="dxa"/>
            <w:shd w:val="clear" w:color="auto" w:fill="F2F2F2"/>
            <w:tcMar>
              <w:left w:w="108" w:type="dxa"/>
            </w:tcMar>
            <w:vAlign w:val="bottom"/>
          </w:tcPr>
          <w:p w14:paraId="16DA2F53" w14:textId="77777777" w:rsidR="00451583" w:rsidRPr="008A0F36" w:rsidRDefault="00451583" w:rsidP="00451583">
            <w:pPr>
              <w:jc w:val="center"/>
              <w:rPr>
                <w:b/>
                <w:lang w:val="it-IT"/>
              </w:rPr>
            </w:pPr>
            <w:r w:rsidRPr="008A0F36">
              <w:rPr>
                <w:b/>
                <w:lang w:val="it-IT"/>
              </w:rPr>
              <w:t>NO</w:t>
            </w:r>
          </w:p>
        </w:tc>
        <w:tc>
          <w:tcPr>
            <w:tcW w:w="570" w:type="dxa"/>
            <w:shd w:val="clear" w:color="auto" w:fill="F2F2F2"/>
            <w:tcMar>
              <w:left w:w="108" w:type="dxa"/>
            </w:tcMar>
            <w:vAlign w:val="bottom"/>
          </w:tcPr>
          <w:p w14:paraId="4B563C06" w14:textId="77777777" w:rsidR="00451583" w:rsidRPr="008A0F36" w:rsidRDefault="00451583" w:rsidP="00451583">
            <w:pPr>
              <w:jc w:val="center"/>
              <w:rPr>
                <w:b/>
                <w:lang w:val="it-IT"/>
              </w:rPr>
            </w:pPr>
            <w:r w:rsidRPr="008A0F36">
              <w:rPr>
                <w:b/>
                <w:lang w:val="it-IT"/>
              </w:rPr>
              <w:t>N/A</w:t>
            </w:r>
          </w:p>
        </w:tc>
      </w:tr>
      <w:tr w:rsidR="00451583" w:rsidRPr="006A2E64" w14:paraId="6474991F" w14:textId="77777777" w:rsidTr="00451583">
        <w:trPr>
          <w:cantSplit/>
          <w:trHeight w:val="20"/>
        </w:trPr>
        <w:tc>
          <w:tcPr>
            <w:tcW w:w="679" w:type="dxa"/>
            <w:vAlign w:val="center"/>
          </w:tcPr>
          <w:p w14:paraId="0DC7166A" w14:textId="77777777" w:rsidR="00451583" w:rsidRPr="008A0F36" w:rsidRDefault="00451583" w:rsidP="00451583">
            <w:pPr>
              <w:jc w:val="center"/>
              <w:rPr>
                <w:lang w:val="it-IT"/>
              </w:rPr>
            </w:pPr>
          </w:p>
        </w:tc>
        <w:tc>
          <w:tcPr>
            <w:tcW w:w="856" w:type="dxa"/>
            <w:tcMar>
              <w:left w:w="108" w:type="dxa"/>
              <w:right w:w="0" w:type="dxa"/>
            </w:tcMar>
            <w:vAlign w:val="center"/>
          </w:tcPr>
          <w:p w14:paraId="29B3A358" w14:textId="77777777" w:rsidR="00451583" w:rsidRPr="008A0F36" w:rsidRDefault="00451583" w:rsidP="00451583">
            <w:pPr>
              <w:pStyle w:val="PrincCont"/>
              <w:jc w:val="left"/>
              <w:rPr>
                <w:lang w:val="it-IT"/>
              </w:rPr>
            </w:pPr>
          </w:p>
        </w:tc>
        <w:tc>
          <w:tcPr>
            <w:tcW w:w="7078" w:type="dxa"/>
            <w:tcMar>
              <w:left w:w="108" w:type="dxa"/>
            </w:tcMar>
            <w:vAlign w:val="center"/>
          </w:tcPr>
          <w:p w14:paraId="6B8E41B4" w14:textId="77777777" w:rsidR="00451583" w:rsidRPr="008A0F36" w:rsidRDefault="00451583" w:rsidP="00451583">
            <w:pPr>
              <w:pStyle w:val="Titolo1"/>
            </w:pPr>
            <w:r>
              <w:t>Lavori in corso su ordinazione</w:t>
            </w:r>
          </w:p>
        </w:tc>
        <w:tc>
          <w:tcPr>
            <w:tcW w:w="564" w:type="dxa"/>
            <w:tcMar>
              <w:left w:w="85" w:type="dxa"/>
              <w:right w:w="85" w:type="dxa"/>
            </w:tcMar>
            <w:vAlign w:val="center"/>
          </w:tcPr>
          <w:p w14:paraId="4B7B9552" w14:textId="77777777" w:rsidR="00451583" w:rsidRPr="008A0F36" w:rsidRDefault="00451583" w:rsidP="00451583">
            <w:pPr>
              <w:jc w:val="left"/>
              <w:rPr>
                <w:lang w:val="it-IT"/>
              </w:rPr>
            </w:pPr>
          </w:p>
        </w:tc>
        <w:tc>
          <w:tcPr>
            <w:tcW w:w="573" w:type="dxa"/>
            <w:tcMar>
              <w:left w:w="108" w:type="dxa"/>
            </w:tcMar>
            <w:vAlign w:val="center"/>
          </w:tcPr>
          <w:p w14:paraId="5F1C3916" w14:textId="77777777" w:rsidR="00451583" w:rsidRPr="008A0F36" w:rsidRDefault="00451583" w:rsidP="00451583">
            <w:pPr>
              <w:jc w:val="left"/>
              <w:rPr>
                <w:lang w:val="it-IT"/>
              </w:rPr>
            </w:pPr>
          </w:p>
        </w:tc>
        <w:tc>
          <w:tcPr>
            <w:tcW w:w="570" w:type="dxa"/>
            <w:tcMar>
              <w:left w:w="108" w:type="dxa"/>
            </w:tcMar>
            <w:vAlign w:val="center"/>
          </w:tcPr>
          <w:p w14:paraId="58C6FA13" w14:textId="77777777" w:rsidR="00451583" w:rsidRPr="008A0F36" w:rsidRDefault="00451583" w:rsidP="00451583">
            <w:pPr>
              <w:jc w:val="left"/>
              <w:rPr>
                <w:lang w:val="it-IT"/>
              </w:rPr>
            </w:pPr>
          </w:p>
        </w:tc>
      </w:tr>
      <w:tr w:rsidR="00451583" w:rsidRPr="00FC7162" w14:paraId="1A1D6E14" w14:textId="77777777" w:rsidTr="00451583">
        <w:trPr>
          <w:cantSplit/>
          <w:trHeight w:val="20"/>
        </w:trPr>
        <w:tc>
          <w:tcPr>
            <w:tcW w:w="679" w:type="dxa"/>
            <w:vAlign w:val="center"/>
          </w:tcPr>
          <w:p w14:paraId="68231B84" w14:textId="77777777" w:rsidR="00451583" w:rsidRPr="008A0F36" w:rsidRDefault="00451583" w:rsidP="00451583">
            <w:pPr>
              <w:jc w:val="center"/>
              <w:rPr>
                <w:lang w:val="it-IT"/>
              </w:rPr>
            </w:pPr>
          </w:p>
        </w:tc>
        <w:tc>
          <w:tcPr>
            <w:tcW w:w="856" w:type="dxa"/>
            <w:tcMar>
              <w:left w:w="108" w:type="dxa"/>
              <w:right w:w="0" w:type="dxa"/>
            </w:tcMar>
            <w:vAlign w:val="center"/>
          </w:tcPr>
          <w:p w14:paraId="25E38E51" w14:textId="77777777" w:rsidR="00451583" w:rsidRPr="008A0F36" w:rsidRDefault="00451583" w:rsidP="00451583">
            <w:pPr>
              <w:pStyle w:val="PrincCont"/>
              <w:jc w:val="left"/>
              <w:rPr>
                <w:lang w:val="it-IT"/>
              </w:rPr>
            </w:pPr>
          </w:p>
        </w:tc>
        <w:tc>
          <w:tcPr>
            <w:tcW w:w="7078" w:type="dxa"/>
            <w:tcMar>
              <w:left w:w="108" w:type="dxa"/>
            </w:tcMar>
            <w:vAlign w:val="center"/>
          </w:tcPr>
          <w:p w14:paraId="25D77A77" w14:textId="62C4A202" w:rsidR="00451583" w:rsidRDefault="00451583" w:rsidP="00451583">
            <w:pPr>
              <w:pStyle w:val="Titolo2"/>
            </w:pPr>
            <w:r>
              <w:t>Def</w:t>
            </w:r>
            <w:r w:rsidR="00DE1893">
              <w:t>i</w:t>
            </w:r>
            <w:r>
              <w:t>nizioni</w:t>
            </w:r>
          </w:p>
        </w:tc>
        <w:tc>
          <w:tcPr>
            <w:tcW w:w="564" w:type="dxa"/>
            <w:tcMar>
              <w:left w:w="85" w:type="dxa"/>
              <w:right w:w="85" w:type="dxa"/>
            </w:tcMar>
            <w:vAlign w:val="center"/>
          </w:tcPr>
          <w:p w14:paraId="5681F42E" w14:textId="77777777" w:rsidR="00451583" w:rsidRPr="008A0F36" w:rsidRDefault="00451583" w:rsidP="00451583">
            <w:pPr>
              <w:jc w:val="left"/>
              <w:rPr>
                <w:lang w:val="it-IT"/>
              </w:rPr>
            </w:pPr>
          </w:p>
        </w:tc>
        <w:tc>
          <w:tcPr>
            <w:tcW w:w="573" w:type="dxa"/>
            <w:tcMar>
              <w:left w:w="108" w:type="dxa"/>
            </w:tcMar>
            <w:vAlign w:val="center"/>
          </w:tcPr>
          <w:p w14:paraId="52817774" w14:textId="77777777" w:rsidR="00451583" w:rsidRPr="008A0F36" w:rsidRDefault="00451583" w:rsidP="00451583">
            <w:pPr>
              <w:jc w:val="left"/>
              <w:rPr>
                <w:lang w:val="it-IT"/>
              </w:rPr>
            </w:pPr>
          </w:p>
        </w:tc>
        <w:tc>
          <w:tcPr>
            <w:tcW w:w="570" w:type="dxa"/>
            <w:tcMar>
              <w:left w:w="108" w:type="dxa"/>
            </w:tcMar>
            <w:vAlign w:val="center"/>
          </w:tcPr>
          <w:p w14:paraId="4BD088D0" w14:textId="77777777" w:rsidR="00451583" w:rsidRPr="008A0F36" w:rsidRDefault="00451583" w:rsidP="00451583">
            <w:pPr>
              <w:jc w:val="left"/>
              <w:rPr>
                <w:lang w:val="it-IT"/>
              </w:rPr>
            </w:pPr>
          </w:p>
        </w:tc>
      </w:tr>
      <w:tr w:rsidR="00451583" w:rsidRPr="006A2E64" w14:paraId="692A0429" w14:textId="77777777" w:rsidTr="00451583">
        <w:trPr>
          <w:cantSplit/>
          <w:trHeight w:val="340"/>
        </w:trPr>
        <w:tc>
          <w:tcPr>
            <w:tcW w:w="679" w:type="dxa"/>
          </w:tcPr>
          <w:p w14:paraId="7614B8EC" w14:textId="77777777" w:rsidR="00451583" w:rsidRPr="008A0F36" w:rsidRDefault="00451583" w:rsidP="00451583">
            <w:pPr>
              <w:jc w:val="center"/>
              <w:rPr>
                <w:lang w:val="it-IT"/>
              </w:rPr>
            </w:pPr>
          </w:p>
        </w:tc>
        <w:tc>
          <w:tcPr>
            <w:tcW w:w="856" w:type="dxa"/>
            <w:tcMar>
              <w:left w:w="108" w:type="dxa"/>
              <w:right w:w="0" w:type="dxa"/>
            </w:tcMar>
          </w:tcPr>
          <w:p w14:paraId="140736C4" w14:textId="77777777" w:rsidR="00451583" w:rsidRPr="008A0F36" w:rsidRDefault="00451583" w:rsidP="00451583">
            <w:pPr>
              <w:pStyle w:val="PrincCont"/>
              <w:jc w:val="left"/>
              <w:rPr>
                <w:lang w:val="it-IT"/>
              </w:rPr>
            </w:pPr>
            <w:r>
              <w:rPr>
                <w:lang w:val="it-IT"/>
              </w:rPr>
              <w:t>OIC 23.5</w:t>
            </w:r>
          </w:p>
        </w:tc>
        <w:tc>
          <w:tcPr>
            <w:tcW w:w="7078" w:type="dxa"/>
            <w:tcMar>
              <w:left w:w="108" w:type="dxa"/>
            </w:tcMar>
          </w:tcPr>
          <w:p w14:paraId="73CCA86F" w14:textId="545030A8" w:rsidR="00451583" w:rsidRPr="00F11EA5" w:rsidRDefault="00451583" w:rsidP="00451583">
            <w:pPr>
              <w:pStyle w:val="Commentiriquadro"/>
              <w:rPr>
                <w:highlight w:val="yellow"/>
              </w:rPr>
            </w:pPr>
            <w:r w:rsidRPr="00FC09B7">
              <w:t xml:space="preserve">Un </w:t>
            </w:r>
            <w:r w:rsidRPr="00FC09B7">
              <w:rPr>
                <w:i/>
                <w:iCs/>
              </w:rPr>
              <w:t xml:space="preserve">lavoro in corso su ordinazione (o commessa) </w:t>
            </w:r>
            <w:r w:rsidRPr="00FC09B7">
              <w:t>si riferisce a un c</w:t>
            </w:r>
            <w:r>
              <w:t xml:space="preserve">ontratto, di durata normalmente </w:t>
            </w:r>
            <w:r w:rsidRPr="00FC09B7">
              <w:t>ultrannuale, per la realizzazione di un bene (o una combinazione di b</w:t>
            </w:r>
            <w:r>
              <w:t xml:space="preserve">eni) o per la fornitura di beni </w:t>
            </w:r>
            <w:r w:rsidRPr="00FC09B7">
              <w:t>o servizi non di serie che insieme formino un unico progetto, ovv</w:t>
            </w:r>
            <w:r>
              <w:t xml:space="preserve">ero siano strettamente connessi </w:t>
            </w:r>
            <w:r w:rsidRPr="00FC09B7">
              <w:t xml:space="preserve">o interdipendenti per ciò che riguarda la loro progettazione, </w:t>
            </w:r>
            <w:r>
              <w:t xml:space="preserve">tecnologia e funzione o la loro </w:t>
            </w:r>
            <w:r w:rsidRPr="00FC09B7">
              <w:t>utilizzazione finale. I lavori su ordinazione sono eseguiti su ordinazione del committente secondo</w:t>
            </w:r>
            <w:r>
              <w:t xml:space="preserve"> </w:t>
            </w:r>
            <w:r w:rsidRPr="00FC09B7">
              <w:t>le specifich</w:t>
            </w:r>
            <w:r>
              <w:t xml:space="preserve">e tecniche da questi richieste. </w:t>
            </w:r>
            <w:r w:rsidRPr="00FC09B7">
              <w:t>I lavori in corso su ordinazione sono normalmente affidati con co</w:t>
            </w:r>
            <w:r>
              <w:t xml:space="preserve">ntratti di appalto o altri atti </w:t>
            </w:r>
            <w:r w:rsidRPr="00FC09B7">
              <w:t xml:space="preserve">aventi contenuti economici simili (ad esempio, la vendita di cosa futura, alcuni </w:t>
            </w:r>
            <w:r>
              <w:t xml:space="preserve">tipi di concessioni </w:t>
            </w:r>
            <w:r w:rsidRPr="00FC09B7">
              <w:t>amministrative) concernenti la realizzazione di opere, edifici, strade</w:t>
            </w:r>
            <w:r>
              <w:t xml:space="preserve">, ponti, dighe, navi, impianti, </w:t>
            </w:r>
            <w:r w:rsidRPr="00FC09B7">
              <w:t>la fornitura di servizi direttamente correlati alla realizzazione di u</w:t>
            </w:r>
            <w:r>
              <w:t xml:space="preserve">n’opera (ad esempio, servizi di </w:t>
            </w:r>
            <w:r w:rsidRPr="00FC09B7">
              <w:t>progettazione) o la fornitura di più beni o servizi pattuiti come oggetto unitario</w:t>
            </w:r>
            <w:r w:rsidR="0023073D">
              <w:t>.</w:t>
            </w:r>
          </w:p>
        </w:tc>
        <w:tc>
          <w:tcPr>
            <w:tcW w:w="564" w:type="dxa"/>
            <w:tcMar>
              <w:left w:w="85" w:type="dxa"/>
              <w:right w:w="85" w:type="dxa"/>
            </w:tcMar>
            <w:vAlign w:val="center"/>
          </w:tcPr>
          <w:p w14:paraId="0D66A31D" w14:textId="77777777" w:rsidR="00451583" w:rsidRPr="00FF19F7" w:rsidRDefault="00451583" w:rsidP="00451583">
            <w:pPr>
              <w:jc w:val="center"/>
              <w:rPr>
                <w:lang w:val="it-IT"/>
              </w:rPr>
            </w:pPr>
          </w:p>
        </w:tc>
        <w:tc>
          <w:tcPr>
            <w:tcW w:w="573" w:type="dxa"/>
            <w:tcMar>
              <w:left w:w="108" w:type="dxa"/>
            </w:tcMar>
            <w:vAlign w:val="center"/>
          </w:tcPr>
          <w:p w14:paraId="358C3B85" w14:textId="77777777" w:rsidR="00451583" w:rsidRPr="00FF19F7" w:rsidRDefault="00451583" w:rsidP="00451583">
            <w:pPr>
              <w:jc w:val="center"/>
              <w:rPr>
                <w:lang w:val="it-IT"/>
              </w:rPr>
            </w:pPr>
          </w:p>
        </w:tc>
        <w:tc>
          <w:tcPr>
            <w:tcW w:w="570" w:type="dxa"/>
            <w:tcMar>
              <w:left w:w="108" w:type="dxa"/>
            </w:tcMar>
            <w:vAlign w:val="center"/>
          </w:tcPr>
          <w:p w14:paraId="5FD428B1" w14:textId="77777777" w:rsidR="00451583" w:rsidRPr="00FF19F7" w:rsidRDefault="00451583" w:rsidP="00451583">
            <w:pPr>
              <w:jc w:val="center"/>
              <w:rPr>
                <w:lang w:val="it-IT"/>
              </w:rPr>
            </w:pPr>
          </w:p>
        </w:tc>
      </w:tr>
      <w:tr w:rsidR="00451583" w:rsidRPr="006A2E64" w14:paraId="56333F5C" w14:textId="77777777" w:rsidTr="00451583">
        <w:trPr>
          <w:cantSplit/>
          <w:trHeight w:val="20"/>
        </w:trPr>
        <w:tc>
          <w:tcPr>
            <w:tcW w:w="679" w:type="dxa"/>
          </w:tcPr>
          <w:p w14:paraId="0BEE8E63" w14:textId="77777777" w:rsidR="00451583" w:rsidRPr="008A0F36" w:rsidRDefault="00451583" w:rsidP="00451583">
            <w:pPr>
              <w:jc w:val="center"/>
              <w:rPr>
                <w:lang w:val="it-IT"/>
              </w:rPr>
            </w:pPr>
          </w:p>
        </w:tc>
        <w:tc>
          <w:tcPr>
            <w:tcW w:w="856" w:type="dxa"/>
            <w:tcMar>
              <w:left w:w="108" w:type="dxa"/>
              <w:right w:w="0" w:type="dxa"/>
            </w:tcMar>
          </w:tcPr>
          <w:p w14:paraId="59D9183F" w14:textId="77777777" w:rsidR="00451583" w:rsidRPr="008A0F36" w:rsidRDefault="00451583" w:rsidP="00451583">
            <w:pPr>
              <w:pStyle w:val="PrincCont"/>
              <w:jc w:val="left"/>
              <w:rPr>
                <w:lang w:val="it-IT"/>
              </w:rPr>
            </w:pPr>
            <w:r>
              <w:rPr>
                <w:lang w:val="it-IT"/>
              </w:rPr>
              <w:t>OIC 23.6</w:t>
            </w:r>
          </w:p>
        </w:tc>
        <w:tc>
          <w:tcPr>
            <w:tcW w:w="7078" w:type="dxa"/>
            <w:tcMar>
              <w:left w:w="108" w:type="dxa"/>
            </w:tcMar>
          </w:tcPr>
          <w:p w14:paraId="78841023" w14:textId="77777777" w:rsidR="00451583" w:rsidRPr="00F11EA5" w:rsidRDefault="00451583" w:rsidP="00451583">
            <w:pPr>
              <w:pStyle w:val="Commentiriquadro"/>
              <w:rPr>
                <w:highlight w:val="yellow"/>
              </w:rPr>
            </w:pPr>
            <w:r w:rsidRPr="00FC09B7">
              <w:t xml:space="preserve">Per </w:t>
            </w:r>
            <w:r w:rsidRPr="00FC09B7">
              <w:rPr>
                <w:i/>
                <w:iCs/>
              </w:rPr>
              <w:t xml:space="preserve">lavoro in corso su ordinazione di durata ultrannuale </w:t>
            </w:r>
            <w:r w:rsidRPr="00FC09B7">
              <w:t>si intende</w:t>
            </w:r>
            <w:r>
              <w:t xml:space="preserve"> un contratto di esecuzione che </w:t>
            </w:r>
            <w:r w:rsidRPr="00FC09B7">
              <w:t xml:space="preserve">investe un periodo superiore a dodici mesi. Per </w:t>
            </w:r>
            <w:r w:rsidRPr="00FC09B7">
              <w:rPr>
                <w:i/>
                <w:iCs/>
              </w:rPr>
              <w:t xml:space="preserve">durata </w:t>
            </w:r>
            <w:r w:rsidRPr="00FC09B7">
              <w:t>si intende</w:t>
            </w:r>
            <w:r>
              <w:t xml:space="preserve"> il tempo che intercorre tra la </w:t>
            </w:r>
            <w:r w:rsidRPr="00FC09B7">
              <w:t>data d’inizio di realizzazione dei beni e/o servizi e la data di ulti</w:t>
            </w:r>
            <w:r>
              <w:t xml:space="preserve">mazione e consegna dei beni e/o </w:t>
            </w:r>
            <w:r w:rsidRPr="00FC09B7">
              <w:t xml:space="preserve">prestazione dei servizi entrambe determinate dal contratto; ciò </w:t>
            </w:r>
            <w:r>
              <w:t xml:space="preserve">indipendentemente dalla data in </w:t>
            </w:r>
            <w:r w:rsidRPr="00FC09B7">
              <w:t>cui si è perfezionato il contratto.</w:t>
            </w:r>
          </w:p>
        </w:tc>
        <w:tc>
          <w:tcPr>
            <w:tcW w:w="564" w:type="dxa"/>
            <w:tcMar>
              <w:left w:w="85" w:type="dxa"/>
              <w:right w:w="85" w:type="dxa"/>
            </w:tcMar>
            <w:vAlign w:val="center"/>
          </w:tcPr>
          <w:p w14:paraId="7D6BF417" w14:textId="77777777" w:rsidR="00451583" w:rsidRPr="00FF19F7" w:rsidRDefault="00451583" w:rsidP="00451583">
            <w:pPr>
              <w:jc w:val="center"/>
              <w:rPr>
                <w:lang w:val="it-IT"/>
              </w:rPr>
            </w:pPr>
          </w:p>
        </w:tc>
        <w:tc>
          <w:tcPr>
            <w:tcW w:w="573" w:type="dxa"/>
            <w:tcMar>
              <w:left w:w="108" w:type="dxa"/>
            </w:tcMar>
            <w:vAlign w:val="center"/>
          </w:tcPr>
          <w:p w14:paraId="31800D6B" w14:textId="77777777" w:rsidR="00451583" w:rsidRPr="00FF19F7" w:rsidRDefault="00451583" w:rsidP="00451583">
            <w:pPr>
              <w:jc w:val="center"/>
              <w:rPr>
                <w:lang w:val="it-IT"/>
              </w:rPr>
            </w:pPr>
          </w:p>
        </w:tc>
        <w:tc>
          <w:tcPr>
            <w:tcW w:w="570" w:type="dxa"/>
            <w:tcMar>
              <w:left w:w="108" w:type="dxa"/>
            </w:tcMar>
            <w:vAlign w:val="center"/>
          </w:tcPr>
          <w:p w14:paraId="188F8D7A" w14:textId="77777777" w:rsidR="00451583" w:rsidRPr="00FF19F7" w:rsidRDefault="00451583" w:rsidP="00451583">
            <w:pPr>
              <w:jc w:val="center"/>
              <w:rPr>
                <w:lang w:val="it-IT"/>
              </w:rPr>
            </w:pPr>
          </w:p>
        </w:tc>
      </w:tr>
      <w:tr w:rsidR="00451583" w:rsidRPr="006A2E64" w14:paraId="14A36E65" w14:textId="77777777" w:rsidTr="00451583">
        <w:trPr>
          <w:cantSplit/>
          <w:trHeight w:val="20"/>
        </w:trPr>
        <w:tc>
          <w:tcPr>
            <w:tcW w:w="679" w:type="dxa"/>
          </w:tcPr>
          <w:p w14:paraId="0712958D" w14:textId="77777777" w:rsidR="00451583" w:rsidRPr="008A0F36" w:rsidRDefault="00451583" w:rsidP="00451583">
            <w:pPr>
              <w:jc w:val="center"/>
              <w:rPr>
                <w:lang w:val="it-IT"/>
              </w:rPr>
            </w:pPr>
          </w:p>
        </w:tc>
        <w:tc>
          <w:tcPr>
            <w:tcW w:w="856" w:type="dxa"/>
            <w:tcMar>
              <w:left w:w="108" w:type="dxa"/>
              <w:right w:w="0" w:type="dxa"/>
            </w:tcMar>
          </w:tcPr>
          <w:p w14:paraId="6EFFEFA0" w14:textId="77777777" w:rsidR="00451583" w:rsidRPr="008A0F36" w:rsidRDefault="00451583" w:rsidP="00451583">
            <w:pPr>
              <w:pStyle w:val="PrincCont"/>
              <w:jc w:val="left"/>
              <w:rPr>
                <w:lang w:val="it-IT"/>
              </w:rPr>
            </w:pPr>
            <w:r>
              <w:rPr>
                <w:lang w:val="it-IT"/>
              </w:rPr>
              <w:t>OIC 23.7</w:t>
            </w:r>
          </w:p>
        </w:tc>
        <w:tc>
          <w:tcPr>
            <w:tcW w:w="7078" w:type="dxa"/>
            <w:tcMar>
              <w:left w:w="108" w:type="dxa"/>
            </w:tcMar>
          </w:tcPr>
          <w:p w14:paraId="6B98D02C" w14:textId="77777777" w:rsidR="00451583" w:rsidRPr="00F11EA5" w:rsidRDefault="00451583" w:rsidP="00451583">
            <w:pPr>
              <w:pStyle w:val="Commentiriquadro"/>
              <w:rPr>
                <w:highlight w:val="yellow"/>
              </w:rPr>
            </w:pPr>
            <w:r w:rsidRPr="00FC09B7">
              <w:t xml:space="preserve">I </w:t>
            </w:r>
            <w:r w:rsidRPr="00FC09B7">
              <w:rPr>
                <w:i/>
                <w:iCs/>
              </w:rPr>
              <w:t xml:space="preserve">contratti a corrispettivo predeterminato </w:t>
            </w:r>
            <w:r w:rsidRPr="00FC09B7">
              <w:t>sono lavori in</w:t>
            </w:r>
            <w:r>
              <w:t xml:space="preserve"> corso su ordinazione nei quali </w:t>
            </w:r>
            <w:r w:rsidRPr="00FC09B7">
              <w:t>l’appaltatore si impegna ad eseguire l’opera sulla base di un prezz</w:t>
            </w:r>
            <w:r>
              <w:t xml:space="preserve">o contrattuale predeterminato o </w:t>
            </w:r>
            <w:r w:rsidRPr="00FC09B7">
              <w:t>dei prezzi pre-determinati per le singole voci di lavoro. Al fine di contenere i rischi dell’impegno</w:t>
            </w:r>
            <w:r>
              <w:t xml:space="preserve"> </w:t>
            </w:r>
            <w:r w:rsidRPr="00FC09B7">
              <w:t>assunto, il prezzo predeterminato può essere oggetto di clau</w:t>
            </w:r>
            <w:r>
              <w:t xml:space="preserve">sole di revisione di prezzo per </w:t>
            </w:r>
            <w:r w:rsidRPr="00FC09B7">
              <w:t>adeguarlo ad aumenti dei relativi costi. Altri motivi tipici ch</w:t>
            </w:r>
            <w:r>
              <w:t xml:space="preserve">e portano ad una variazione del </w:t>
            </w:r>
            <w:r w:rsidRPr="00FC09B7">
              <w:t>prezzo possono essere, ad esempio, la richiesta di modifiche all’o</w:t>
            </w:r>
            <w:r>
              <w:t xml:space="preserve">riginario progetto da parte del </w:t>
            </w:r>
            <w:r w:rsidRPr="00FC09B7">
              <w:t>committente, regolamentato da un apposito atto aggiuntivo</w:t>
            </w:r>
            <w:r>
              <w:t xml:space="preserve"> (ad esempio, varianti in corso </w:t>
            </w:r>
            <w:r w:rsidRPr="00FC09B7">
              <w:t xml:space="preserve">d’opera) o l’adeguamento </w:t>
            </w:r>
            <w:r w:rsidRPr="00FC09B7">
              <w:rPr>
                <w:i/>
                <w:iCs/>
              </w:rPr>
              <w:t xml:space="preserve">ex lege </w:t>
            </w:r>
            <w:r>
              <w:t xml:space="preserve">(articolo 1664 codice civile). </w:t>
            </w:r>
            <w:r w:rsidRPr="00FC09B7">
              <w:t>Ai contratti a corrispettivo predeterminato possono essere ricoll</w:t>
            </w:r>
            <w:r>
              <w:t xml:space="preserve">egati quelli basati sulle unità </w:t>
            </w:r>
            <w:r w:rsidRPr="00FC09B7">
              <w:t>prodotte, nei quali viene stabilito contrattualmente un prezzo fisso p</w:t>
            </w:r>
            <w:r>
              <w:t xml:space="preserve">er unità di prodotto. Il prezzo </w:t>
            </w:r>
            <w:r w:rsidRPr="00FC09B7">
              <w:t>complessivo finale varia dunque in relazione alle quantità prodotte.</w:t>
            </w:r>
          </w:p>
        </w:tc>
        <w:tc>
          <w:tcPr>
            <w:tcW w:w="564" w:type="dxa"/>
            <w:tcMar>
              <w:left w:w="85" w:type="dxa"/>
              <w:right w:w="85" w:type="dxa"/>
            </w:tcMar>
            <w:vAlign w:val="center"/>
          </w:tcPr>
          <w:p w14:paraId="60771C59" w14:textId="77777777" w:rsidR="00451583" w:rsidRPr="00FF19F7" w:rsidRDefault="00451583" w:rsidP="00451583">
            <w:pPr>
              <w:jc w:val="center"/>
              <w:rPr>
                <w:lang w:val="it-IT"/>
              </w:rPr>
            </w:pPr>
          </w:p>
        </w:tc>
        <w:tc>
          <w:tcPr>
            <w:tcW w:w="573" w:type="dxa"/>
            <w:tcMar>
              <w:left w:w="108" w:type="dxa"/>
            </w:tcMar>
            <w:vAlign w:val="center"/>
          </w:tcPr>
          <w:p w14:paraId="54875F9E" w14:textId="77777777" w:rsidR="00451583" w:rsidRPr="00FF19F7" w:rsidRDefault="00451583" w:rsidP="00451583">
            <w:pPr>
              <w:jc w:val="center"/>
              <w:rPr>
                <w:lang w:val="it-IT"/>
              </w:rPr>
            </w:pPr>
          </w:p>
        </w:tc>
        <w:tc>
          <w:tcPr>
            <w:tcW w:w="570" w:type="dxa"/>
            <w:tcMar>
              <w:left w:w="108" w:type="dxa"/>
            </w:tcMar>
            <w:vAlign w:val="center"/>
          </w:tcPr>
          <w:p w14:paraId="686C0FB5" w14:textId="77777777" w:rsidR="00451583" w:rsidRPr="00FF19F7" w:rsidRDefault="00451583" w:rsidP="00451583">
            <w:pPr>
              <w:jc w:val="center"/>
              <w:rPr>
                <w:lang w:val="it-IT"/>
              </w:rPr>
            </w:pPr>
          </w:p>
        </w:tc>
      </w:tr>
      <w:tr w:rsidR="00451583" w:rsidRPr="006A2E64" w14:paraId="27533408" w14:textId="77777777" w:rsidTr="00451583">
        <w:trPr>
          <w:cantSplit/>
          <w:trHeight w:val="20"/>
        </w:trPr>
        <w:tc>
          <w:tcPr>
            <w:tcW w:w="679" w:type="dxa"/>
          </w:tcPr>
          <w:p w14:paraId="5CCED1C9" w14:textId="77777777" w:rsidR="00451583" w:rsidRPr="008A0F36" w:rsidRDefault="00451583" w:rsidP="00451583">
            <w:pPr>
              <w:jc w:val="center"/>
              <w:rPr>
                <w:lang w:val="it-IT"/>
              </w:rPr>
            </w:pPr>
          </w:p>
        </w:tc>
        <w:tc>
          <w:tcPr>
            <w:tcW w:w="856" w:type="dxa"/>
            <w:tcMar>
              <w:left w:w="108" w:type="dxa"/>
              <w:right w:w="0" w:type="dxa"/>
            </w:tcMar>
          </w:tcPr>
          <w:p w14:paraId="0552F599" w14:textId="77777777" w:rsidR="00451583" w:rsidRPr="008A0F36" w:rsidRDefault="00451583" w:rsidP="00451583">
            <w:pPr>
              <w:pStyle w:val="PrincCont"/>
              <w:jc w:val="left"/>
              <w:rPr>
                <w:lang w:val="it-IT"/>
              </w:rPr>
            </w:pPr>
            <w:r>
              <w:rPr>
                <w:lang w:val="it-IT"/>
              </w:rPr>
              <w:t>OIC 23.8</w:t>
            </w:r>
          </w:p>
        </w:tc>
        <w:tc>
          <w:tcPr>
            <w:tcW w:w="7078" w:type="dxa"/>
            <w:tcMar>
              <w:left w:w="108" w:type="dxa"/>
            </w:tcMar>
          </w:tcPr>
          <w:p w14:paraId="5AA49F6F" w14:textId="50C00188" w:rsidR="00451583" w:rsidRPr="00F11EA5" w:rsidRDefault="00451583" w:rsidP="00451583">
            <w:pPr>
              <w:pStyle w:val="Commentiriquadro"/>
              <w:rPr>
                <w:highlight w:val="yellow"/>
              </w:rPr>
            </w:pPr>
            <w:r w:rsidRPr="00D464BA">
              <w:t xml:space="preserve">I </w:t>
            </w:r>
            <w:r w:rsidRPr="00D464BA">
              <w:rPr>
                <w:i/>
                <w:iCs/>
              </w:rPr>
              <w:t xml:space="preserve">contratti con corrispettivo basato sul costo consuntivo più il margine </w:t>
            </w:r>
            <w:r w:rsidRPr="00D464BA">
              <w:t>sono lavori in corso su ordinazione nei quali il corrispettivo riconosciuto all’appaltatore è determinato dai costi sostenuti, specificamente previsti dal contratto, maggiorati di una percentuale dei costi stessi a titolo di recupero di spese generali e di altre spese non specificamente rimborsabili, oltre che del profitto, ovvero di un importo fisso. In entrambi i casi, la determinazione del margine è stabilita contrattualmente.</w:t>
            </w:r>
            <w:r w:rsidR="00D46CF7">
              <w:t xml:space="preserve"> </w:t>
            </w:r>
            <w:r w:rsidRPr="00FC09B7">
              <w:t>Il margine dell’appaltatore può essere proporzionale a</w:t>
            </w:r>
            <w:r>
              <w:t xml:space="preserve">i costi sostenuti ovvero essere </w:t>
            </w:r>
            <w:r w:rsidRPr="00FC09B7">
              <w:t>predeterminato se calcolato come percentuale fissa dei costi stim</w:t>
            </w:r>
            <w:r>
              <w:t xml:space="preserve">ati inizialmente. Nei contratti </w:t>
            </w:r>
            <w:r w:rsidRPr="00FC09B7">
              <w:t>con corrispettivo basato sul costo consuntivo, il corrispettivo con</w:t>
            </w:r>
            <w:r>
              <w:t xml:space="preserve">trattuale non è predeterminato, </w:t>
            </w:r>
            <w:r w:rsidRPr="00FC09B7">
              <w:t>ma è calcolato in funzione dei costi sostenuti dall’appaltatore.</w:t>
            </w:r>
          </w:p>
        </w:tc>
        <w:tc>
          <w:tcPr>
            <w:tcW w:w="564" w:type="dxa"/>
            <w:tcMar>
              <w:left w:w="85" w:type="dxa"/>
              <w:right w:w="85" w:type="dxa"/>
            </w:tcMar>
            <w:vAlign w:val="center"/>
          </w:tcPr>
          <w:p w14:paraId="78854FA5" w14:textId="77777777" w:rsidR="00451583" w:rsidRPr="00FF19F7" w:rsidRDefault="00451583" w:rsidP="00451583">
            <w:pPr>
              <w:jc w:val="center"/>
              <w:rPr>
                <w:lang w:val="it-IT"/>
              </w:rPr>
            </w:pPr>
          </w:p>
        </w:tc>
        <w:tc>
          <w:tcPr>
            <w:tcW w:w="573" w:type="dxa"/>
            <w:tcMar>
              <w:left w:w="108" w:type="dxa"/>
            </w:tcMar>
            <w:vAlign w:val="center"/>
          </w:tcPr>
          <w:p w14:paraId="2D4D637B" w14:textId="77777777" w:rsidR="00451583" w:rsidRPr="00FF19F7" w:rsidRDefault="00451583" w:rsidP="00451583">
            <w:pPr>
              <w:jc w:val="center"/>
              <w:rPr>
                <w:lang w:val="it-IT"/>
              </w:rPr>
            </w:pPr>
          </w:p>
        </w:tc>
        <w:tc>
          <w:tcPr>
            <w:tcW w:w="570" w:type="dxa"/>
            <w:tcMar>
              <w:left w:w="108" w:type="dxa"/>
            </w:tcMar>
            <w:vAlign w:val="center"/>
          </w:tcPr>
          <w:p w14:paraId="0CEE26CD" w14:textId="77777777" w:rsidR="00451583" w:rsidRPr="00FF19F7" w:rsidRDefault="00451583" w:rsidP="00451583">
            <w:pPr>
              <w:jc w:val="center"/>
              <w:rPr>
                <w:lang w:val="it-IT"/>
              </w:rPr>
            </w:pPr>
          </w:p>
        </w:tc>
      </w:tr>
      <w:tr w:rsidR="00451583" w:rsidRPr="006A2E64" w14:paraId="7D4F8E69" w14:textId="77777777" w:rsidTr="00451583">
        <w:trPr>
          <w:cantSplit/>
          <w:trHeight w:val="20"/>
        </w:trPr>
        <w:tc>
          <w:tcPr>
            <w:tcW w:w="679" w:type="dxa"/>
          </w:tcPr>
          <w:p w14:paraId="3DFFDB2B" w14:textId="77777777" w:rsidR="00451583" w:rsidRPr="008A0F36" w:rsidRDefault="00451583" w:rsidP="00451583">
            <w:pPr>
              <w:jc w:val="center"/>
              <w:rPr>
                <w:lang w:val="it-IT"/>
              </w:rPr>
            </w:pPr>
          </w:p>
        </w:tc>
        <w:tc>
          <w:tcPr>
            <w:tcW w:w="856" w:type="dxa"/>
            <w:tcMar>
              <w:left w:w="108" w:type="dxa"/>
              <w:right w:w="0" w:type="dxa"/>
            </w:tcMar>
          </w:tcPr>
          <w:p w14:paraId="1B87C64F" w14:textId="77777777" w:rsidR="00451583" w:rsidRPr="008A0F36" w:rsidRDefault="00451583" w:rsidP="00451583">
            <w:pPr>
              <w:pStyle w:val="PrincCont"/>
              <w:jc w:val="left"/>
              <w:rPr>
                <w:lang w:val="it-IT"/>
              </w:rPr>
            </w:pPr>
            <w:r>
              <w:rPr>
                <w:lang w:val="it-IT"/>
              </w:rPr>
              <w:t>OIC 23.9</w:t>
            </w:r>
          </w:p>
        </w:tc>
        <w:tc>
          <w:tcPr>
            <w:tcW w:w="7078" w:type="dxa"/>
            <w:tcMar>
              <w:left w:w="108" w:type="dxa"/>
            </w:tcMar>
          </w:tcPr>
          <w:p w14:paraId="42CF7554" w14:textId="23677E84" w:rsidR="00451583" w:rsidRPr="00F11EA5" w:rsidRDefault="00451583" w:rsidP="00451583">
            <w:pPr>
              <w:pStyle w:val="Commentiriquadro"/>
              <w:rPr>
                <w:highlight w:val="yellow"/>
              </w:rPr>
            </w:pPr>
            <w:r w:rsidRPr="00FC09B7">
              <w:t xml:space="preserve">I </w:t>
            </w:r>
            <w:r w:rsidRPr="00FC09B7">
              <w:rPr>
                <w:i/>
                <w:iCs/>
              </w:rPr>
              <w:t xml:space="preserve">ricavi di commessa (o ricavi a preventivo) </w:t>
            </w:r>
            <w:r w:rsidRPr="00FC09B7">
              <w:t>sono costituiti dai cor</w:t>
            </w:r>
            <w:r>
              <w:t xml:space="preserve">rispettivi complessivi pattuiti </w:t>
            </w:r>
            <w:r w:rsidRPr="00FC09B7">
              <w:t>tra il committente e l’appaltatore per l’esecuzione o la fornitura de</w:t>
            </w:r>
            <w:r>
              <w:t xml:space="preserve">i beni e/o servizi previsti nel </w:t>
            </w:r>
            <w:r w:rsidRPr="00FC09B7">
              <w:t>contratto</w:t>
            </w:r>
            <w:r w:rsidR="0023073D">
              <w:t>.</w:t>
            </w:r>
          </w:p>
        </w:tc>
        <w:tc>
          <w:tcPr>
            <w:tcW w:w="564" w:type="dxa"/>
            <w:tcMar>
              <w:left w:w="85" w:type="dxa"/>
              <w:right w:w="85" w:type="dxa"/>
            </w:tcMar>
            <w:vAlign w:val="center"/>
          </w:tcPr>
          <w:p w14:paraId="2BD4ECEF" w14:textId="77777777" w:rsidR="00451583" w:rsidRPr="00FF19F7" w:rsidRDefault="00451583" w:rsidP="00451583">
            <w:pPr>
              <w:jc w:val="center"/>
              <w:rPr>
                <w:lang w:val="it-IT"/>
              </w:rPr>
            </w:pPr>
          </w:p>
        </w:tc>
        <w:tc>
          <w:tcPr>
            <w:tcW w:w="573" w:type="dxa"/>
            <w:tcMar>
              <w:left w:w="108" w:type="dxa"/>
            </w:tcMar>
            <w:vAlign w:val="center"/>
          </w:tcPr>
          <w:p w14:paraId="2292695D" w14:textId="77777777" w:rsidR="00451583" w:rsidRPr="00FF19F7" w:rsidRDefault="00451583" w:rsidP="00451583">
            <w:pPr>
              <w:jc w:val="center"/>
              <w:rPr>
                <w:lang w:val="it-IT"/>
              </w:rPr>
            </w:pPr>
          </w:p>
        </w:tc>
        <w:tc>
          <w:tcPr>
            <w:tcW w:w="570" w:type="dxa"/>
            <w:tcMar>
              <w:left w:w="108" w:type="dxa"/>
            </w:tcMar>
            <w:vAlign w:val="center"/>
          </w:tcPr>
          <w:p w14:paraId="65E0D4C6" w14:textId="77777777" w:rsidR="00451583" w:rsidRPr="00FF19F7" w:rsidRDefault="00451583" w:rsidP="00451583">
            <w:pPr>
              <w:jc w:val="center"/>
              <w:rPr>
                <w:lang w:val="it-IT"/>
              </w:rPr>
            </w:pPr>
          </w:p>
        </w:tc>
      </w:tr>
      <w:tr w:rsidR="00451583" w:rsidRPr="006A2E64" w14:paraId="54597677" w14:textId="77777777" w:rsidTr="00451583">
        <w:trPr>
          <w:cantSplit/>
          <w:trHeight w:val="20"/>
        </w:trPr>
        <w:tc>
          <w:tcPr>
            <w:tcW w:w="679" w:type="dxa"/>
          </w:tcPr>
          <w:p w14:paraId="70175438" w14:textId="77777777" w:rsidR="00451583" w:rsidRPr="008A0F36" w:rsidRDefault="00451583" w:rsidP="00451583">
            <w:pPr>
              <w:jc w:val="center"/>
              <w:rPr>
                <w:lang w:val="it-IT"/>
              </w:rPr>
            </w:pPr>
          </w:p>
        </w:tc>
        <w:tc>
          <w:tcPr>
            <w:tcW w:w="856" w:type="dxa"/>
            <w:tcMar>
              <w:left w:w="108" w:type="dxa"/>
              <w:right w:w="0" w:type="dxa"/>
            </w:tcMar>
          </w:tcPr>
          <w:p w14:paraId="4A06CEC5" w14:textId="77777777" w:rsidR="00451583" w:rsidRPr="008A0F36" w:rsidRDefault="00451583" w:rsidP="00451583">
            <w:pPr>
              <w:pStyle w:val="PrincCont"/>
              <w:jc w:val="left"/>
              <w:rPr>
                <w:lang w:val="it-IT"/>
              </w:rPr>
            </w:pPr>
            <w:r>
              <w:rPr>
                <w:lang w:val="it-IT"/>
              </w:rPr>
              <w:t>OIC 23.10</w:t>
            </w:r>
          </w:p>
        </w:tc>
        <w:tc>
          <w:tcPr>
            <w:tcW w:w="7078" w:type="dxa"/>
            <w:tcMar>
              <w:left w:w="108" w:type="dxa"/>
            </w:tcMar>
          </w:tcPr>
          <w:p w14:paraId="02374119" w14:textId="546D4D7E" w:rsidR="00451583" w:rsidRPr="00F11EA5" w:rsidRDefault="00451583" w:rsidP="00451583">
            <w:pPr>
              <w:pStyle w:val="Commentiriquadro"/>
              <w:rPr>
                <w:highlight w:val="yellow"/>
              </w:rPr>
            </w:pPr>
            <w:r w:rsidRPr="00FC09B7">
              <w:t xml:space="preserve">I </w:t>
            </w:r>
            <w:r w:rsidRPr="00FC09B7">
              <w:rPr>
                <w:i/>
                <w:iCs/>
              </w:rPr>
              <w:t xml:space="preserve">costi di commessa (o costi a preventivo) </w:t>
            </w:r>
            <w:r w:rsidRPr="00FC09B7">
              <w:t>comprendono i costi att</w:t>
            </w:r>
            <w:r>
              <w:t xml:space="preserve">ribuibili a una commessa che si </w:t>
            </w:r>
            <w:r w:rsidRPr="00FC09B7">
              <w:t>stima di sostenere per l’esecuzione o la fornitura dei beni e/o servizi previsti nel contratto</w:t>
            </w:r>
            <w:r w:rsidR="0023073D">
              <w:t>.</w:t>
            </w:r>
          </w:p>
        </w:tc>
        <w:tc>
          <w:tcPr>
            <w:tcW w:w="564" w:type="dxa"/>
            <w:tcMar>
              <w:left w:w="85" w:type="dxa"/>
              <w:right w:w="85" w:type="dxa"/>
            </w:tcMar>
            <w:vAlign w:val="center"/>
          </w:tcPr>
          <w:p w14:paraId="1CC91448" w14:textId="77777777" w:rsidR="00451583" w:rsidRPr="00FF19F7" w:rsidRDefault="00451583" w:rsidP="00451583">
            <w:pPr>
              <w:jc w:val="center"/>
              <w:rPr>
                <w:lang w:val="it-IT"/>
              </w:rPr>
            </w:pPr>
          </w:p>
        </w:tc>
        <w:tc>
          <w:tcPr>
            <w:tcW w:w="573" w:type="dxa"/>
            <w:tcMar>
              <w:left w:w="108" w:type="dxa"/>
            </w:tcMar>
            <w:vAlign w:val="center"/>
          </w:tcPr>
          <w:p w14:paraId="691BCA79" w14:textId="77777777" w:rsidR="00451583" w:rsidRPr="00FF19F7" w:rsidRDefault="00451583" w:rsidP="00451583">
            <w:pPr>
              <w:jc w:val="center"/>
              <w:rPr>
                <w:lang w:val="it-IT"/>
              </w:rPr>
            </w:pPr>
          </w:p>
        </w:tc>
        <w:tc>
          <w:tcPr>
            <w:tcW w:w="570" w:type="dxa"/>
            <w:tcMar>
              <w:left w:w="108" w:type="dxa"/>
            </w:tcMar>
            <w:vAlign w:val="center"/>
          </w:tcPr>
          <w:p w14:paraId="6A337D44" w14:textId="77777777" w:rsidR="00451583" w:rsidRPr="00FF19F7" w:rsidRDefault="00451583" w:rsidP="00451583">
            <w:pPr>
              <w:jc w:val="center"/>
              <w:rPr>
                <w:lang w:val="it-IT"/>
              </w:rPr>
            </w:pPr>
          </w:p>
        </w:tc>
      </w:tr>
      <w:tr w:rsidR="00451583" w:rsidRPr="006A2E64" w14:paraId="57D1E4CF" w14:textId="77777777" w:rsidTr="00451583">
        <w:trPr>
          <w:cantSplit/>
          <w:trHeight w:val="20"/>
        </w:trPr>
        <w:tc>
          <w:tcPr>
            <w:tcW w:w="679" w:type="dxa"/>
          </w:tcPr>
          <w:p w14:paraId="07228821" w14:textId="77777777" w:rsidR="00451583" w:rsidRPr="008A0F36" w:rsidRDefault="00451583" w:rsidP="00451583">
            <w:pPr>
              <w:jc w:val="center"/>
              <w:rPr>
                <w:lang w:val="it-IT"/>
              </w:rPr>
            </w:pPr>
          </w:p>
        </w:tc>
        <w:tc>
          <w:tcPr>
            <w:tcW w:w="856" w:type="dxa"/>
            <w:tcMar>
              <w:left w:w="108" w:type="dxa"/>
              <w:right w:w="0" w:type="dxa"/>
            </w:tcMar>
          </w:tcPr>
          <w:p w14:paraId="52CD05BF" w14:textId="77777777" w:rsidR="00451583" w:rsidRPr="008A0F36" w:rsidRDefault="00451583" w:rsidP="00451583">
            <w:pPr>
              <w:pStyle w:val="PrincCont"/>
              <w:jc w:val="left"/>
              <w:rPr>
                <w:lang w:val="it-IT"/>
              </w:rPr>
            </w:pPr>
            <w:r>
              <w:rPr>
                <w:lang w:val="it-IT"/>
              </w:rPr>
              <w:t>OIC 23.11</w:t>
            </w:r>
          </w:p>
        </w:tc>
        <w:tc>
          <w:tcPr>
            <w:tcW w:w="7078" w:type="dxa"/>
            <w:tcMar>
              <w:left w:w="108" w:type="dxa"/>
            </w:tcMar>
          </w:tcPr>
          <w:p w14:paraId="1E624D3A" w14:textId="77777777" w:rsidR="00451583" w:rsidRPr="00F11EA5" w:rsidRDefault="00451583" w:rsidP="00451583">
            <w:pPr>
              <w:pStyle w:val="Commentiriquadro"/>
              <w:rPr>
                <w:highlight w:val="yellow"/>
              </w:rPr>
            </w:pPr>
            <w:r w:rsidRPr="00FC09B7">
              <w:t xml:space="preserve">Il </w:t>
            </w:r>
            <w:r w:rsidRPr="00FC09B7">
              <w:rPr>
                <w:i/>
                <w:iCs/>
              </w:rPr>
              <w:t xml:space="preserve">risultato (o margine) </w:t>
            </w:r>
            <w:r w:rsidRPr="00FC09B7">
              <w:t xml:space="preserve">di commessa rappresenta la differenza tra i </w:t>
            </w:r>
            <w:r>
              <w:t xml:space="preserve">ricavi di commessa e i costi di </w:t>
            </w:r>
            <w:r w:rsidRPr="00FC09B7">
              <w:t>commessa.</w:t>
            </w:r>
          </w:p>
        </w:tc>
        <w:tc>
          <w:tcPr>
            <w:tcW w:w="564" w:type="dxa"/>
            <w:tcMar>
              <w:left w:w="85" w:type="dxa"/>
              <w:right w:w="85" w:type="dxa"/>
            </w:tcMar>
            <w:vAlign w:val="center"/>
          </w:tcPr>
          <w:p w14:paraId="3C395F92" w14:textId="77777777" w:rsidR="00451583" w:rsidRPr="00FF19F7" w:rsidRDefault="00451583" w:rsidP="00451583">
            <w:pPr>
              <w:jc w:val="center"/>
              <w:rPr>
                <w:lang w:val="it-IT"/>
              </w:rPr>
            </w:pPr>
          </w:p>
        </w:tc>
        <w:tc>
          <w:tcPr>
            <w:tcW w:w="573" w:type="dxa"/>
            <w:tcMar>
              <w:left w:w="108" w:type="dxa"/>
            </w:tcMar>
            <w:vAlign w:val="center"/>
          </w:tcPr>
          <w:p w14:paraId="0014320B" w14:textId="77777777" w:rsidR="00451583" w:rsidRPr="00FF19F7" w:rsidRDefault="00451583" w:rsidP="00451583">
            <w:pPr>
              <w:jc w:val="center"/>
              <w:rPr>
                <w:lang w:val="it-IT"/>
              </w:rPr>
            </w:pPr>
          </w:p>
        </w:tc>
        <w:tc>
          <w:tcPr>
            <w:tcW w:w="570" w:type="dxa"/>
            <w:tcMar>
              <w:left w:w="108" w:type="dxa"/>
            </w:tcMar>
            <w:vAlign w:val="center"/>
          </w:tcPr>
          <w:p w14:paraId="21D086D9" w14:textId="77777777" w:rsidR="00451583" w:rsidRPr="00FF19F7" w:rsidRDefault="00451583" w:rsidP="00451583">
            <w:pPr>
              <w:jc w:val="center"/>
              <w:rPr>
                <w:lang w:val="it-IT"/>
              </w:rPr>
            </w:pPr>
          </w:p>
        </w:tc>
      </w:tr>
      <w:tr w:rsidR="00451583" w:rsidRPr="006A2E64" w14:paraId="46418C9C" w14:textId="77777777" w:rsidTr="00451583">
        <w:trPr>
          <w:cantSplit/>
          <w:trHeight w:val="20"/>
        </w:trPr>
        <w:tc>
          <w:tcPr>
            <w:tcW w:w="679" w:type="dxa"/>
          </w:tcPr>
          <w:p w14:paraId="2A43C699" w14:textId="77777777" w:rsidR="00451583" w:rsidRPr="008A0F36" w:rsidRDefault="00451583" w:rsidP="00451583">
            <w:pPr>
              <w:jc w:val="center"/>
              <w:rPr>
                <w:lang w:val="it-IT"/>
              </w:rPr>
            </w:pPr>
          </w:p>
        </w:tc>
        <w:tc>
          <w:tcPr>
            <w:tcW w:w="856" w:type="dxa"/>
            <w:tcMar>
              <w:left w:w="108" w:type="dxa"/>
              <w:right w:w="0" w:type="dxa"/>
            </w:tcMar>
          </w:tcPr>
          <w:p w14:paraId="0526968E" w14:textId="77777777" w:rsidR="00451583" w:rsidRPr="008A0F36" w:rsidRDefault="00451583" w:rsidP="00451583">
            <w:pPr>
              <w:pStyle w:val="PrincCont"/>
              <w:jc w:val="left"/>
              <w:rPr>
                <w:lang w:val="it-IT"/>
              </w:rPr>
            </w:pPr>
            <w:r>
              <w:rPr>
                <w:lang w:val="it-IT"/>
              </w:rPr>
              <w:t>OIC 23.12</w:t>
            </w:r>
          </w:p>
        </w:tc>
        <w:tc>
          <w:tcPr>
            <w:tcW w:w="7078" w:type="dxa"/>
            <w:tcMar>
              <w:left w:w="108" w:type="dxa"/>
            </w:tcMar>
          </w:tcPr>
          <w:p w14:paraId="346A7731" w14:textId="77777777" w:rsidR="00451583" w:rsidRPr="00F11EA5" w:rsidRDefault="00451583" w:rsidP="00451583">
            <w:pPr>
              <w:pStyle w:val="Commentiriquadro"/>
              <w:rPr>
                <w:highlight w:val="yellow"/>
              </w:rPr>
            </w:pPr>
            <w:r w:rsidRPr="00FC09B7">
              <w:t xml:space="preserve">I </w:t>
            </w:r>
            <w:r w:rsidRPr="00FC09B7">
              <w:rPr>
                <w:i/>
                <w:iCs/>
              </w:rPr>
              <w:t xml:space="preserve">costi consuntivi di commessa </w:t>
            </w:r>
            <w:r w:rsidRPr="00FC09B7">
              <w:t>rappresentano i costi sostenuti rife</w:t>
            </w:r>
            <w:r>
              <w:t xml:space="preserve">riti a una commessa nel periodo </w:t>
            </w:r>
            <w:r w:rsidRPr="00FC09B7">
              <w:t>compreso tra la data di stipulazione del contratto ed una certa data antecedente al completam</w:t>
            </w:r>
            <w:r>
              <w:t xml:space="preserve">ento </w:t>
            </w:r>
            <w:r w:rsidRPr="00FC09B7">
              <w:t>della commessa stessa (ad esempio, alla data di redazione del bilancio).</w:t>
            </w:r>
          </w:p>
        </w:tc>
        <w:tc>
          <w:tcPr>
            <w:tcW w:w="564" w:type="dxa"/>
            <w:tcMar>
              <w:left w:w="85" w:type="dxa"/>
              <w:right w:w="85" w:type="dxa"/>
            </w:tcMar>
            <w:vAlign w:val="center"/>
          </w:tcPr>
          <w:p w14:paraId="736B4FB7" w14:textId="77777777" w:rsidR="00451583" w:rsidRPr="00FF19F7" w:rsidRDefault="00451583" w:rsidP="00451583">
            <w:pPr>
              <w:jc w:val="center"/>
              <w:rPr>
                <w:lang w:val="it-IT"/>
              </w:rPr>
            </w:pPr>
          </w:p>
        </w:tc>
        <w:tc>
          <w:tcPr>
            <w:tcW w:w="573" w:type="dxa"/>
            <w:tcMar>
              <w:left w:w="108" w:type="dxa"/>
            </w:tcMar>
            <w:vAlign w:val="center"/>
          </w:tcPr>
          <w:p w14:paraId="76DE132B" w14:textId="77777777" w:rsidR="00451583" w:rsidRPr="00FF19F7" w:rsidRDefault="00451583" w:rsidP="00451583">
            <w:pPr>
              <w:jc w:val="center"/>
              <w:rPr>
                <w:lang w:val="it-IT"/>
              </w:rPr>
            </w:pPr>
          </w:p>
        </w:tc>
        <w:tc>
          <w:tcPr>
            <w:tcW w:w="570" w:type="dxa"/>
            <w:tcMar>
              <w:left w:w="108" w:type="dxa"/>
            </w:tcMar>
            <w:vAlign w:val="center"/>
          </w:tcPr>
          <w:p w14:paraId="409243D8" w14:textId="77777777" w:rsidR="00451583" w:rsidRPr="00FF19F7" w:rsidRDefault="00451583" w:rsidP="00451583">
            <w:pPr>
              <w:jc w:val="center"/>
              <w:rPr>
                <w:lang w:val="it-IT"/>
              </w:rPr>
            </w:pPr>
          </w:p>
        </w:tc>
      </w:tr>
      <w:tr w:rsidR="00451583" w:rsidRPr="006A2E64" w14:paraId="18D5FEA8" w14:textId="77777777" w:rsidTr="00451583">
        <w:trPr>
          <w:cantSplit/>
          <w:trHeight w:val="20"/>
        </w:trPr>
        <w:tc>
          <w:tcPr>
            <w:tcW w:w="679" w:type="dxa"/>
          </w:tcPr>
          <w:p w14:paraId="5BBC2007" w14:textId="77777777" w:rsidR="00451583" w:rsidRPr="008A0F36" w:rsidRDefault="00451583" w:rsidP="00451583">
            <w:pPr>
              <w:jc w:val="center"/>
              <w:rPr>
                <w:lang w:val="it-IT"/>
              </w:rPr>
            </w:pPr>
          </w:p>
        </w:tc>
        <w:tc>
          <w:tcPr>
            <w:tcW w:w="856" w:type="dxa"/>
            <w:tcMar>
              <w:left w:w="108" w:type="dxa"/>
              <w:right w:w="0" w:type="dxa"/>
            </w:tcMar>
          </w:tcPr>
          <w:p w14:paraId="5B2580D6" w14:textId="77777777" w:rsidR="00451583" w:rsidRPr="008A0F36" w:rsidRDefault="00451583" w:rsidP="00451583">
            <w:pPr>
              <w:pStyle w:val="PrincCont"/>
              <w:jc w:val="left"/>
              <w:rPr>
                <w:lang w:val="it-IT"/>
              </w:rPr>
            </w:pPr>
            <w:r>
              <w:rPr>
                <w:lang w:val="it-IT"/>
              </w:rPr>
              <w:t>OIC 23.13</w:t>
            </w:r>
          </w:p>
        </w:tc>
        <w:tc>
          <w:tcPr>
            <w:tcW w:w="7078" w:type="dxa"/>
            <w:tcMar>
              <w:left w:w="108" w:type="dxa"/>
            </w:tcMar>
          </w:tcPr>
          <w:p w14:paraId="48CC78D8" w14:textId="77777777" w:rsidR="00451583" w:rsidRPr="00F11EA5" w:rsidRDefault="00451583" w:rsidP="00451583">
            <w:pPr>
              <w:pStyle w:val="Commentiriquadro"/>
              <w:rPr>
                <w:highlight w:val="yellow"/>
              </w:rPr>
            </w:pPr>
            <w:r w:rsidRPr="00FC09B7">
              <w:t xml:space="preserve">I </w:t>
            </w:r>
            <w:r w:rsidRPr="00FC09B7">
              <w:rPr>
                <w:i/>
                <w:iCs/>
              </w:rPr>
              <w:t xml:space="preserve">costi pre-operativi </w:t>
            </w:r>
            <w:r w:rsidRPr="00FC09B7">
              <w:t>sono quelli sostenuti dopo l’acquisizione d</w:t>
            </w:r>
            <w:r>
              <w:t xml:space="preserve">el contratto ma prima che venga </w:t>
            </w:r>
            <w:r w:rsidRPr="00FC09B7">
              <w:t>iniziata l’attività di costruzione o il processo produttivo.</w:t>
            </w:r>
          </w:p>
        </w:tc>
        <w:tc>
          <w:tcPr>
            <w:tcW w:w="564" w:type="dxa"/>
            <w:tcMar>
              <w:left w:w="85" w:type="dxa"/>
              <w:right w:w="85" w:type="dxa"/>
            </w:tcMar>
            <w:vAlign w:val="center"/>
          </w:tcPr>
          <w:p w14:paraId="6744CDE8" w14:textId="77777777" w:rsidR="00451583" w:rsidRPr="00FF19F7" w:rsidRDefault="00451583" w:rsidP="00451583">
            <w:pPr>
              <w:jc w:val="center"/>
              <w:rPr>
                <w:lang w:val="it-IT"/>
              </w:rPr>
            </w:pPr>
          </w:p>
        </w:tc>
        <w:tc>
          <w:tcPr>
            <w:tcW w:w="573" w:type="dxa"/>
            <w:tcMar>
              <w:left w:w="108" w:type="dxa"/>
            </w:tcMar>
            <w:vAlign w:val="center"/>
          </w:tcPr>
          <w:p w14:paraId="559C3C82" w14:textId="77777777" w:rsidR="00451583" w:rsidRPr="00FF19F7" w:rsidRDefault="00451583" w:rsidP="00451583">
            <w:pPr>
              <w:jc w:val="center"/>
              <w:rPr>
                <w:lang w:val="it-IT"/>
              </w:rPr>
            </w:pPr>
          </w:p>
        </w:tc>
        <w:tc>
          <w:tcPr>
            <w:tcW w:w="570" w:type="dxa"/>
            <w:tcMar>
              <w:left w:w="108" w:type="dxa"/>
            </w:tcMar>
            <w:vAlign w:val="center"/>
          </w:tcPr>
          <w:p w14:paraId="65CA3166" w14:textId="77777777" w:rsidR="00451583" w:rsidRPr="00FF19F7" w:rsidRDefault="00451583" w:rsidP="00451583">
            <w:pPr>
              <w:jc w:val="center"/>
              <w:rPr>
                <w:lang w:val="it-IT"/>
              </w:rPr>
            </w:pPr>
          </w:p>
        </w:tc>
      </w:tr>
      <w:tr w:rsidR="00451583" w:rsidRPr="006A2E64" w14:paraId="4B1777EA" w14:textId="77777777" w:rsidTr="00451583">
        <w:trPr>
          <w:cantSplit/>
          <w:trHeight w:val="20"/>
        </w:trPr>
        <w:tc>
          <w:tcPr>
            <w:tcW w:w="679" w:type="dxa"/>
          </w:tcPr>
          <w:p w14:paraId="64973C62" w14:textId="77777777" w:rsidR="00451583" w:rsidRPr="008A0F36" w:rsidRDefault="00451583" w:rsidP="00451583">
            <w:pPr>
              <w:jc w:val="center"/>
              <w:rPr>
                <w:lang w:val="it-IT"/>
              </w:rPr>
            </w:pPr>
          </w:p>
        </w:tc>
        <w:tc>
          <w:tcPr>
            <w:tcW w:w="856" w:type="dxa"/>
            <w:tcMar>
              <w:left w:w="108" w:type="dxa"/>
              <w:right w:w="0" w:type="dxa"/>
            </w:tcMar>
          </w:tcPr>
          <w:p w14:paraId="18F47523" w14:textId="77777777" w:rsidR="00451583" w:rsidRPr="008A0F36" w:rsidRDefault="00451583" w:rsidP="00451583">
            <w:pPr>
              <w:pStyle w:val="PrincCont"/>
              <w:jc w:val="left"/>
              <w:rPr>
                <w:lang w:val="it-IT"/>
              </w:rPr>
            </w:pPr>
            <w:r>
              <w:rPr>
                <w:lang w:val="it-IT"/>
              </w:rPr>
              <w:t>OIC 23.14</w:t>
            </w:r>
          </w:p>
        </w:tc>
        <w:tc>
          <w:tcPr>
            <w:tcW w:w="7078" w:type="dxa"/>
            <w:tcMar>
              <w:left w:w="108" w:type="dxa"/>
            </w:tcMar>
          </w:tcPr>
          <w:p w14:paraId="753E8B04" w14:textId="77777777" w:rsidR="00451583" w:rsidRPr="00F11EA5" w:rsidRDefault="00451583" w:rsidP="00451583">
            <w:pPr>
              <w:pStyle w:val="Commentiriquadro"/>
              <w:rPr>
                <w:highlight w:val="yellow"/>
              </w:rPr>
            </w:pPr>
            <w:r w:rsidRPr="00FC09B7">
              <w:t xml:space="preserve">Lo </w:t>
            </w:r>
            <w:r w:rsidRPr="00FC09B7">
              <w:rPr>
                <w:i/>
                <w:iCs/>
              </w:rPr>
              <w:t xml:space="preserve">stato di avanzamento (o percentuale di completamento) </w:t>
            </w:r>
            <w:r w:rsidRPr="00FC09B7">
              <w:t>rappre</w:t>
            </w:r>
            <w:r>
              <w:t xml:space="preserve">senta, in termini percentuali o </w:t>
            </w:r>
            <w:r w:rsidRPr="00FC09B7">
              <w:t>in base a misurazioni fisiche, l’entità dei lavori in corso già eseguit</w:t>
            </w:r>
            <w:r>
              <w:t xml:space="preserve">i dall’appaltatore ad una certa </w:t>
            </w:r>
            <w:r w:rsidRPr="00FC09B7">
              <w:t>data antecedente al completamento della commessa (ad esempio alla data</w:t>
            </w:r>
            <w:r>
              <w:t xml:space="preserve"> di redazione del </w:t>
            </w:r>
            <w:r w:rsidRPr="00FC09B7">
              <w:t>bilancio).</w:t>
            </w:r>
          </w:p>
        </w:tc>
        <w:tc>
          <w:tcPr>
            <w:tcW w:w="564" w:type="dxa"/>
            <w:tcMar>
              <w:left w:w="85" w:type="dxa"/>
              <w:right w:w="85" w:type="dxa"/>
            </w:tcMar>
            <w:vAlign w:val="center"/>
          </w:tcPr>
          <w:p w14:paraId="7B680758" w14:textId="77777777" w:rsidR="00451583" w:rsidRPr="00FF19F7" w:rsidRDefault="00451583" w:rsidP="00451583">
            <w:pPr>
              <w:jc w:val="center"/>
              <w:rPr>
                <w:lang w:val="it-IT"/>
              </w:rPr>
            </w:pPr>
          </w:p>
        </w:tc>
        <w:tc>
          <w:tcPr>
            <w:tcW w:w="573" w:type="dxa"/>
            <w:tcMar>
              <w:left w:w="108" w:type="dxa"/>
            </w:tcMar>
            <w:vAlign w:val="center"/>
          </w:tcPr>
          <w:p w14:paraId="60EEB493" w14:textId="77777777" w:rsidR="00451583" w:rsidRPr="00FF19F7" w:rsidRDefault="00451583" w:rsidP="00451583">
            <w:pPr>
              <w:jc w:val="center"/>
              <w:rPr>
                <w:lang w:val="it-IT"/>
              </w:rPr>
            </w:pPr>
          </w:p>
        </w:tc>
        <w:tc>
          <w:tcPr>
            <w:tcW w:w="570" w:type="dxa"/>
            <w:tcMar>
              <w:left w:w="108" w:type="dxa"/>
            </w:tcMar>
            <w:vAlign w:val="center"/>
          </w:tcPr>
          <w:p w14:paraId="4092641D" w14:textId="77777777" w:rsidR="00451583" w:rsidRPr="00FF19F7" w:rsidRDefault="00451583" w:rsidP="00451583">
            <w:pPr>
              <w:jc w:val="center"/>
              <w:rPr>
                <w:lang w:val="it-IT"/>
              </w:rPr>
            </w:pPr>
          </w:p>
        </w:tc>
      </w:tr>
      <w:tr w:rsidR="00451583" w:rsidRPr="006A2E64" w14:paraId="3E84751F" w14:textId="77777777" w:rsidTr="00451583">
        <w:trPr>
          <w:cantSplit/>
          <w:trHeight w:val="20"/>
        </w:trPr>
        <w:tc>
          <w:tcPr>
            <w:tcW w:w="679" w:type="dxa"/>
          </w:tcPr>
          <w:p w14:paraId="5E601B81" w14:textId="77777777" w:rsidR="00451583" w:rsidRPr="008A0F36" w:rsidRDefault="00451583" w:rsidP="00451583">
            <w:pPr>
              <w:jc w:val="center"/>
              <w:rPr>
                <w:lang w:val="it-IT"/>
              </w:rPr>
            </w:pPr>
          </w:p>
        </w:tc>
        <w:tc>
          <w:tcPr>
            <w:tcW w:w="856" w:type="dxa"/>
            <w:tcMar>
              <w:left w:w="108" w:type="dxa"/>
              <w:right w:w="0" w:type="dxa"/>
            </w:tcMar>
          </w:tcPr>
          <w:p w14:paraId="280C195A" w14:textId="77777777" w:rsidR="00451583" w:rsidRPr="008A0F36" w:rsidRDefault="00451583" w:rsidP="00451583">
            <w:pPr>
              <w:pStyle w:val="PrincCont"/>
              <w:jc w:val="left"/>
              <w:rPr>
                <w:lang w:val="it-IT"/>
              </w:rPr>
            </w:pPr>
            <w:r>
              <w:rPr>
                <w:lang w:val="it-IT"/>
              </w:rPr>
              <w:t>OIC 23.15</w:t>
            </w:r>
          </w:p>
        </w:tc>
        <w:tc>
          <w:tcPr>
            <w:tcW w:w="7078" w:type="dxa"/>
            <w:tcMar>
              <w:left w:w="108" w:type="dxa"/>
            </w:tcMar>
          </w:tcPr>
          <w:p w14:paraId="73356457" w14:textId="77777777" w:rsidR="00451583" w:rsidRPr="00F11EA5" w:rsidRDefault="00451583" w:rsidP="00451583">
            <w:pPr>
              <w:pStyle w:val="Commentiriquadro"/>
              <w:rPr>
                <w:highlight w:val="yellow"/>
              </w:rPr>
            </w:pPr>
            <w:r w:rsidRPr="00FC09B7">
              <w:t xml:space="preserve">Il </w:t>
            </w:r>
            <w:r w:rsidRPr="00FC09B7">
              <w:rPr>
                <w:i/>
                <w:iCs/>
              </w:rPr>
              <w:t xml:space="preserve">ricavo maturato (o corrispettivo maturato) </w:t>
            </w:r>
            <w:r w:rsidRPr="00FC09B7">
              <w:t xml:space="preserve">rappresenta </w:t>
            </w:r>
            <w:r>
              <w:t xml:space="preserve">la quota dei ricavi di commessa </w:t>
            </w:r>
            <w:r w:rsidRPr="00FC09B7">
              <w:t>determinata con riferimento allo stato di avanzamento dei lavori ad una certa data.</w:t>
            </w:r>
          </w:p>
        </w:tc>
        <w:tc>
          <w:tcPr>
            <w:tcW w:w="564" w:type="dxa"/>
            <w:tcMar>
              <w:left w:w="85" w:type="dxa"/>
              <w:right w:w="85" w:type="dxa"/>
            </w:tcMar>
            <w:vAlign w:val="center"/>
          </w:tcPr>
          <w:p w14:paraId="625744DB" w14:textId="77777777" w:rsidR="00451583" w:rsidRPr="00FF19F7" w:rsidRDefault="00451583" w:rsidP="00451583">
            <w:pPr>
              <w:jc w:val="center"/>
              <w:rPr>
                <w:lang w:val="it-IT"/>
              </w:rPr>
            </w:pPr>
          </w:p>
        </w:tc>
        <w:tc>
          <w:tcPr>
            <w:tcW w:w="573" w:type="dxa"/>
            <w:tcMar>
              <w:left w:w="108" w:type="dxa"/>
            </w:tcMar>
            <w:vAlign w:val="center"/>
          </w:tcPr>
          <w:p w14:paraId="48F96AF0" w14:textId="77777777" w:rsidR="00451583" w:rsidRPr="00FF19F7" w:rsidRDefault="00451583" w:rsidP="00451583">
            <w:pPr>
              <w:jc w:val="center"/>
              <w:rPr>
                <w:lang w:val="it-IT"/>
              </w:rPr>
            </w:pPr>
          </w:p>
        </w:tc>
        <w:tc>
          <w:tcPr>
            <w:tcW w:w="570" w:type="dxa"/>
            <w:tcMar>
              <w:left w:w="108" w:type="dxa"/>
            </w:tcMar>
            <w:vAlign w:val="center"/>
          </w:tcPr>
          <w:p w14:paraId="238849D0" w14:textId="77777777" w:rsidR="00451583" w:rsidRPr="00FF19F7" w:rsidRDefault="00451583" w:rsidP="00451583">
            <w:pPr>
              <w:jc w:val="center"/>
              <w:rPr>
                <w:lang w:val="it-IT"/>
              </w:rPr>
            </w:pPr>
          </w:p>
        </w:tc>
      </w:tr>
      <w:tr w:rsidR="00451583" w:rsidRPr="006A2E64" w14:paraId="55425210" w14:textId="77777777" w:rsidTr="00451583">
        <w:trPr>
          <w:cantSplit/>
          <w:trHeight w:val="20"/>
        </w:trPr>
        <w:tc>
          <w:tcPr>
            <w:tcW w:w="679" w:type="dxa"/>
          </w:tcPr>
          <w:p w14:paraId="7A8E07D1" w14:textId="77777777" w:rsidR="00451583" w:rsidRPr="008A0F36" w:rsidRDefault="00451583" w:rsidP="00451583">
            <w:pPr>
              <w:jc w:val="center"/>
              <w:rPr>
                <w:lang w:val="it-IT"/>
              </w:rPr>
            </w:pPr>
          </w:p>
        </w:tc>
        <w:tc>
          <w:tcPr>
            <w:tcW w:w="856" w:type="dxa"/>
            <w:tcMar>
              <w:left w:w="108" w:type="dxa"/>
              <w:right w:w="0" w:type="dxa"/>
            </w:tcMar>
          </w:tcPr>
          <w:p w14:paraId="35CEC9CC" w14:textId="77777777" w:rsidR="00451583" w:rsidRPr="008A0F36" w:rsidRDefault="00451583" w:rsidP="00451583">
            <w:pPr>
              <w:pStyle w:val="PrincCont"/>
              <w:jc w:val="left"/>
              <w:rPr>
                <w:lang w:val="it-IT"/>
              </w:rPr>
            </w:pPr>
            <w:r>
              <w:rPr>
                <w:lang w:val="it-IT"/>
              </w:rPr>
              <w:t>OIC 23.16</w:t>
            </w:r>
          </w:p>
        </w:tc>
        <w:tc>
          <w:tcPr>
            <w:tcW w:w="7078" w:type="dxa"/>
            <w:tcMar>
              <w:left w:w="108" w:type="dxa"/>
            </w:tcMar>
          </w:tcPr>
          <w:p w14:paraId="59206E1A" w14:textId="77777777" w:rsidR="00451583" w:rsidRPr="00F11EA5" w:rsidRDefault="00451583" w:rsidP="00451583">
            <w:pPr>
              <w:pStyle w:val="Commentiriquadro"/>
              <w:rPr>
                <w:highlight w:val="yellow"/>
              </w:rPr>
            </w:pPr>
            <w:r w:rsidRPr="00FC09B7">
              <w:t xml:space="preserve">Gli </w:t>
            </w:r>
            <w:r w:rsidRPr="00FC09B7">
              <w:rPr>
                <w:i/>
                <w:iCs/>
              </w:rPr>
              <w:t xml:space="preserve">anticipi </w:t>
            </w:r>
            <w:r w:rsidRPr="00FC09B7">
              <w:t>rappresentano importi addebitati ai committenti g</w:t>
            </w:r>
            <w:r>
              <w:t xml:space="preserve">eneralmente prima dell’inizio o </w:t>
            </w:r>
            <w:r w:rsidRPr="00FC09B7">
              <w:t>all’inizio dei lavori.</w:t>
            </w:r>
          </w:p>
        </w:tc>
        <w:tc>
          <w:tcPr>
            <w:tcW w:w="564" w:type="dxa"/>
            <w:tcMar>
              <w:left w:w="85" w:type="dxa"/>
              <w:right w:w="85" w:type="dxa"/>
            </w:tcMar>
            <w:vAlign w:val="center"/>
          </w:tcPr>
          <w:p w14:paraId="4C2CB0DD" w14:textId="77777777" w:rsidR="00451583" w:rsidRPr="00FF19F7" w:rsidRDefault="00451583" w:rsidP="00451583">
            <w:pPr>
              <w:jc w:val="center"/>
              <w:rPr>
                <w:lang w:val="it-IT"/>
              </w:rPr>
            </w:pPr>
          </w:p>
        </w:tc>
        <w:tc>
          <w:tcPr>
            <w:tcW w:w="573" w:type="dxa"/>
            <w:tcMar>
              <w:left w:w="108" w:type="dxa"/>
            </w:tcMar>
            <w:vAlign w:val="center"/>
          </w:tcPr>
          <w:p w14:paraId="6989EAD2" w14:textId="77777777" w:rsidR="00451583" w:rsidRPr="00FF19F7" w:rsidRDefault="00451583" w:rsidP="00451583">
            <w:pPr>
              <w:jc w:val="center"/>
              <w:rPr>
                <w:lang w:val="it-IT"/>
              </w:rPr>
            </w:pPr>
          </w:p>
        </w:tc>
        <w:tc>
          <w:tcPr>
            <w:tcW w:w="570" w:type="dxa"/>
            <w:tcMar>
              <w:left w:w="108" w:type="dxa"/>
            </w:tcMar>
            <w:vAlign w:val="center"/>
          </w:tcPr>
          <w:p w14:paraId="6B0260A4" w14:textId="77777777" w:rsidR="00451583" w:rsidRPr="00FF19F7" w:rsidRDefault="00451583" w:rsidP="00451583">
            <w:pPr>
              <w:jc w:val="center"/>
              <w:rPr>
                <w:lang w:val="it-IT"/>
              </w:rPr>
            </w:pPr>
          </w:p>
        </w:tc>
      </w:tr>
      <w:tr w:rsidR="00451583" w:rsidRPr="006A2E64" w14:paraId="4FA80D71" w14:textId="77777777" w:rsidTr="00451583">
        <w:trPr>
          <w:cantSplit/>
          <w:trHeight w:val="20"/>
        </w:trPr>
        <w:tc>
          <w:tcPr>
            <w:tcW w:w="679" w:type="dxa"/>
          </w:tcPr>
          <w:p w14:paraId="6C530B99" w14:textId="77777777" w:rsidR="00451583" w:rsidRPr="008A0F36" w:rsidRDefault="00451583" w:rsidP="00451583">
            <w:pPr>
              <w:jc w:val="center"/>
              <w:rPr>
                <w:lang w:val="it-IT"/>
              </w:rPr>
            </w:pPr>
          </w:p>
        </w:tc>
        <w:tc>
          <w:tcPr>
            <w:tcW w:w="856" w:type="dxa"/>
            <w:tcMar>
              <w:left w:w="108" w:type="dxa"/>
              <w:right w:w="0" w:type="dxa"/>
            </w:tcMar>
          </w:tcPr>
          <w:p w14:paraId="48F0D9FA" w14:textId="77777777" w:rsidR="00451583" w:rsidRPr="008A0F36" w:rsidRDefault="00451583" w:rsidP="00451583">
            <w:pPr>
              <w:pStyle w:val="PrincCont"/>
              <w:jc w:val="left"/>
              <w:rPr>
                <w:lang w:val="it-IT"/>
              </w:rPr>
            </w:pPr>
            <w:r>
              <w:rPr>
                <w:lang w:val="it-IT"/>
              </w:rPr>
              <w:t>OIC 23.17</w:t>
            </w:r>
          </w:p>
        </w:tc>
        <w:tc>
          <w:tcPr>
            <w:tcW w:w="7078" w:type="dxa"/>
            <w:tcMar>
              <w:left w:w="108" w:type="dxa"/>
            </w:tcMar>
          </w:tcPr>
          <w:p w14:paraId="5AE72D27" w14:textId="77777777" w:rsidR="00451583" w:rsidRPr="00F11EA5" w:rsidRDefault="00451583" w:rsidP="00451583">
            <w:pPr>
              <w:pStyle w:val="Commentiriquadro"/>
              <w:rPr>
                <w:highlight w:val="yellow"/>
              </w:rPr>
            </w:pPr>
            <w:r w:rsidRPr="00FC09B7">
              <w:t xml:space="preserve">Gli </w:t>
            </w:r>
            <w:r w:rsidRPr="00FC09B7">
              <w:rPr>
                <w:i/>
                <w:iCs/>
              </w:rPr>
              <w:t xml:space="preserve">acconti (o fatturato di rata) </w:t>
            </w:r>
            <w:r w:rsidRPr="00FC09B7">
              <w:t>rappresentano importi addebi</w:t>
            </w:r>
            <w:r>
              <w:t xml:space="preserve">tati, in via non definitiva, ai </w:t>
            </w:r>
            <w:r w:rsidRPr="00FC09B7">
              <w:t>committenti in corso d’opera a fronte dei lavori eseguiti, non</w:t>
            </w:r>
            <w:r>
              <w:t xml:space="preserve"> necessariamente determinati in </w:t>
            </w:r>
            <w:r w:rsidRPr="00FC09B7">
              <w:t>funzione del valore dei lavori eseguiti (generalmente per ragioni finanziarie).</w:t>
            </w:r>
          </w:p>
        </w:tc>
        <w:tc>
          <w:tcPr>
            <w:tcW w:w="564" w:type="dxa"/>
            <w:tcMar>
              <w:left w:w="85" w:type="dxa"/>
              <w:right w:w="85" w:type="dxa"/>
            </w:tcMar>
            <w:vAlign w:val="center"/>
          </w:tcPr>
          <w:p w14:paraId="71BC0922" w14:textId="77777777" w:rsidR="00451583" w:rsidRPr="00FF19F7" w:rsidRDefault="00451583" w:rsidP="00451583">
            <w:pPr>
              <w:jc w:val="center"/>
              <w:rPr>
                <w:lang w:val="it-IT"/>
              </w:rPr>
            </w:pPr>
          </w:p>
        </w:tc>
        <w:tc>
          <w:tcPr>
            <w:tcW w:w="573" w:type="dxa"/>
            <w:tcMar>
              <w:left w:w="108" w:type="dxa"/>
            </w:tcMar>
            <w:vAlign w:val="center"/>
          </w:tcPr>
          <w:p w14:paraId="55B740A1" w14:textId="77777777" w:rsidR="00451583" w:rsidRPr="00FF19F7" w:rsidRDefault="00451583" w:rsidP="00451583">
            <w:pPr>
              <w:jc w:val="center"/>
              <w:rPr>
                <w:lang w:val="it-IT"/>
              </w:rPr>
            </w:pPr>
          </w:p>
        </w:tc>
        <w:tc>
          <w:tcPr>
            <w:tcW w:w="570" w:type="dxa"/>
            <w:tcMar>
              <w:left w:w="108" w:type="dxa"/>
            </w:tcMar>
            <w:vAlign w:val="center"/>
          </w:tcPr>
          <w:p w14:paraId="72375440" w14:textId="77777777" w:rsidR="00451583" w:rsidRPr="00FF19F7" w:rsidRDefault="00451583" w:rsidP="00451583">
            <w:pPr>
              <w:jc w:val="center"/>
              <w:rPr>
                <w:lang w:val="it-IT"/>
              </w:rPr>
            </w:pPr>
          </w:p>
        </w:tc>
      </w:tr>
      <w:tr w:rsidR="00451583" w:rsidRPr="006A2E64" w14:paraId="3CC2C92C" w14:textId="77777777" w:rsidTr="00451583">
        <w:trPr>
          <w:cantSplit/>
          <w:trHeight w:val="20"/>
        </w:trPr>
        <w:tc>
          <w:tcPr>
            <w:tcW w:w="679" w:type="dxa"/>
          </w:tcPr>
          <w:p w14:paraId="7D187AFE" w14:textId="77777777" w:rsidR="00451583" w:rsidRPr="008A0F36" w:rsidRDefault="00451583" w:rsidP="00451583">
            <w:pPr>
              <w:jc w:val="center"/>
              <w:rPr>
                <w:lang w:val="it-IT"/>
              </w:rPr>
            </w:pPr>
          </w:p>
        </w:tc>
        <w:tc>
          <w:tcPr>
            <w:tcW w:w="856" w:type="dxa"/>
            <w:tcMar>
              <w:left w:w="108" w:type="dxa"/>
              <w:right w:w="0" w:type="dxa"/>
            </w:tcMar>
          </w:tcPr>
          <w:p w14:paraId="2F336566" w14:textId="77777777" w:rsidR="00451583" w:rsidRPr="008A0F36" w:rsidRDefault="00451583" w:rsidP="00451583">
            <w:pPr>
              <w:pStyle w:val="PrincCont"/>
              <w:jc w:val="left"/>
              <w:rPr>
                <w:lang w:val="it-IT"/>
              </w:rPr>
            </w:pPr>
            <w:r>
              <w:rPr>
                <w:lang w:val="it-IT"/>
              </w:rPr>
              <w:t>OIC 23.18</w:t>
            </w:r>
          </w:p>
        </w:tc>
        <w:tc>
          <w:tcPr>
            <w:tcW w:w="7078" w:type="dxa"/>
            <w:tcMar>
              <w:left w:w="108" w:type="dxa"/>
            </w:tcMar>
          </w:tcPr>
          <w:p w14:paraId="61C5CEF2" w14:textId="77777777" w:rsidR="00451583" w:rsidRPr="00F11EA5" w:rsidRDefault="00451583" w:rsidP="00451583">
            <w:pPr>
              <w:pStyle w:val="Commentiriquadro"/>
              <w:rPr>
                <w:highlight w:val="yellow"/>
              </w:rPr>
            </w:pPr>
            <w:r w:rsidRPr="00D464BA">
              <w:t xml:space="preserve">La </w:t>
            </w:r>
            <w:r w:rsidRPr="00D464BA">
              <w:rPr>
                <w:i/>
                <w:iCs/>
              </w:rPr>
              <w:t xml:space="preserve">revisione prezzi </w:t>
            </w:r>
            <w:r w:rsidRPr="00D464BA">
              <w:t>rappresenta una maggiorazione dei ricavi di commessa in base a formule o indici espressamente previsti dal contratto per il riconoscimento, da parte del committente o di terzi, di un ammontare a titolo di rimborso del maggior onere derivante dall’aumentato costo di alcuni fattori produttivi.</w:t>
            </w:r>
          </w:p>
        </w:tc>
        <w:tc>
          <w:tcPr>
            <w:tcW w:w="564" w:type="dxa"/>
            <w:tcMar>
              <w:left w:w="85" w:type="dxa"/>
              <w:right w:w="85" w:type="dxa"/>
            </w:tcMar>
            <w:vAlign w:val="center"/>
          </w:tcPr>
          <w:p w14:paraId="7CA11265" w14:textId="77777777" w:rsidR="00451583" w:rsidRPr="00FF19F7" w:rsidRDefault="00451583" w:rsidP="00451583">
            <w:pPr>
              <w:jc w:val="center"/>
              <w:rPr>
                <w:lang w:val="it-IT"/>
              </w:rPr>
            </w:pPr>
          </w:p>
        </w:tc>
        <w:tc>
          <w:tcPr>
            <w:tcW w:w="573" w:type="dxa"/>
            <w:tcMar>
              <w:left w:w="108" w:type="dxa"/>
            </w:tcMar>
            <w:vAlign w:val="center"/>
          </w:tcPr>
          <w:p w14:paraId="4A4BAFE4" w14:textId="77777777" w:rsidR="00451583" w:rsidRPr="00FF19F7" w:rsidRDefault="00451583" w:rsidP="00451583">
            <w:pPr>
              <w:jc w:val="center"/>
              <w:rPr>
                <w:lang w:val="it-IT"/>
              </w:rPr>
            </w:pPr>
          </w:p>
        </w:tc>
        <w:tc>
          <w:tcPr>
            <w:tcW w:w="570" w:type="dxa"/>
            <w:tcMar>
              <w:left w:w="108" w:type="dxa"/>
            </w:tcMar>
            <w:vAlign w:val="center"/>
          </w:tcPr>
          <w:p w14:paraId="54A799C4" w14:textId="77777777" w:rsidR="00451583" w:rsidRPr="00FF19F7" w:rsidRDefault="00451583" w:rsidP="00451583">
            <w:pPr>
              <w:jc w:val="center"/>
              <w:rPr>
                <w:lang w:val="it-IT"/>
              </w:rPr>
            </w:pPr>
          </w:p>
        </w:tc>
      </w:tr>
      <w:tr w:rsidR="00451583" w:rsidRPr="006A2E64" w14:paraId="2D05914F" w14:textId="77777777" w:rsidTr="00451583">
        <w:trPr>
          <w:cantSplit/>
          <w:trHeight w:val="20"/>
        </w:trPr>
        <w:tc>
          <w:tcPr>
            <w:tcW w:w="679" w:type="dxa"/>
          </w:tcPr>
          <w:p w14:paraId="17AC7614" w14:textId="77777777" w:rsidR="00451583" w:rsidRPr="008A0F36" w:rsidRDefault="00451583" w:rsidP="00451583">
            <w:pPr>
              <w:jc w:val="center"/>
              <w:rPr>
                <w:lang w:val="it-IT"/>
              </w:rPr>
            </w:pPr>
          </w:p>
        </w:tc>
        <w:tc>
          <w:tcPr>
            <w:tcW w:w="856" w:type="dxa"/>
            <w:tcMar>
              <w:left w:w="108" w:type="dxa"/>
              <w:right w:w="0" w:type="dxa"/>
            </w:tcMar>
          </w:tcPr>
          <w:p w14:paraId="4E3A8F9E" w14:textId="77777777" w:rsidR="00451583" w:rsidRPr="008A0F36" w:rsidRDefault="00451583" w:rsidP="00451583">
            <w:pPr>
              <w:pStyle w:val="PrincCont"/>
              <w:jc w:val="left"/>
              <w:rPr>
                <w:lang w:val="it-IT"/>
              </w:rPr>
            </w:pPr>
            <w:r>
              <w:rPr>
                <w:lang w:val="it-IT"/>
              </w:rPr>
              <w:t>OIC 23.19</w:t>
            </w:r>
          </w:p>
        </w:tc>
        <w:tc>
          <w:tcPr>
            <w:tcW w:w="7078" w:type="dxa"/>
            <w:tcMar>
              <w:left w:w="108" w:type="dxa"/>
            </w:tcMar>
          </w:tcPr>
          <w:p w14:paraId="37A47CA3" w14:textId="77777777" w:rsidR="00451583" w:rsidRPr="00F11EA5" w:rsidRDefault="00451583" w:rsidP="00A1212F">
            <w:pPr>
              <w:pStyle w:val="Commentiriquadro"/>
              <w:spacing w:after="40"/>
              <w:rPr>
                <w:highlight w:val="yellow"/>
              </w:rPr>
            </w:pPr>
            <w:r w:rsidRPr="00FC09B7">
              <w:t xml:space="preserve">Le </w:t>
            </w:r>
            <w:r w:rsidRPr="00FC09B7">
              <w:rPr>
                <w:i/>
                <w:iCs/>
              </w:rPr>
              <w:t xml:space="preserve">varianti </w:t>
            </w:r>
            <w:r w:rsidRPr="00FC09B7">
              <w:t xml:space="preserve">rappresentano delle richieste del committente che </w:t>
            </w:r>
            <w:r>
              <w:t xml:space="preserve">modificano l’oggetto del lavoro </w:t>
            </w:r>
            <w:r w:rsidRPr="00FC09B7">
              <w:t>originario che deve essere svolto in base al contratto. Le var</w:t>
            </w:r>
            <w:r>
              <w:t xml:space="preserve">ianti possono derivare anche da </w:t>
            </w:r>
            <w:r w:rsidRPr="00FC09B7">
              <w:t>necessità imposte dall’esecuzione dei lavori.</w:t>
            </w:r>
          </w:p>
        </w:tc>
        <w:tc>
          <w:tcPr>
            <w:tcW w:w="564" w:type="dxa"/>
            <w:tcMar>
              <w:left w:w="85" w:type="dxa"/>
              <w:right w:w="85" w:type="dxa"/>
            </w:tcMar>
            <w:vAlign w:val="center"/>
          </w:tcPr>
          <w:p w14:paraId="3C4E43B2" w14:textId="77777777" w:rsidR="00451583" w:rsidRPr="00FF19F7" w:rsidRDefault="00451583" w:rsidP="00451583">
            <w:pPr>
              <w:jc w:val="center"/>
              <w:rPr>
                <w:lang w:val="it-IT"/>
              </w:rPr>
            </w:pPr>
          </w:p>
        </w:tc>
        <w:tc>
          <w:tcPr>
            <w:tcW w:w="573" w:type="dxa"/>
            <w:tcMar>
              <w:left w:w="108" w:type="dxa"/>
            </w:tcMar>
            <w:vAlign w:val="center"/>
          </w:tcPr>
          <w:p w14:paraId="2187CC46" w14:textId="77777777" w:rsidR="00451583" w:rsidRPr="00FF19F7" w:rsidRDefault="00451583" w:rsidP="00451583">
            <w:pPr>
              <w:jc w:val="center"/>
              <w:rPr>
                <w:lang w:val="it-IT"/>
              </w:rPr>
            </w:pPr>
          </w:p>
        </w:tc>
        <w:tc>
          <w:tcPr>
            <w:tcW w:w="570" w:type="dxa"/>
            <w:tcMar>
              <w:left w:w="108" w:type="dxa"/>
            </w:tcMar>
            <w:vAlign w:val="center"/>
          </w:tcPr>
          <w:p w14:paraId="71B44D47" w14:textId="77777777" w:rsidR="00451583" w:rsidRPr="00FF19F7" w:rsidRDefault="00451583" w:rsidP="00451583">
            <w:pPr>
              <w:jc w:val="center"/>
              <w:rPr>
                <w:lang w:val="it-IT"/>
              </w:rPr>
            </w:pPr>
          </w:p>
        </w:tc>
      </w:tr>
      <w:tr w:rsidR="00451583" w:rsidRPr="006A2E64" w14:paraId="5AE01F79" w14:textId="77777777" w:rsidTr="00451583">
        <w:trPr>
          <w:cantSplit/>
          <w:trHeight w:val="20"/>
        </w:trPr>
        <w:tc>
          <w:tcPr>
            <w:tcW w:w="679" w:type="dxa"/>
          </w:tcPr>
          <w:p w14:paraId="49A4488F" w14:textId="77777777" w:rsidR="00451583" w:rsidRPr="008A0F36" w:rsidRDefault="00451583" w:rsidP="00451583">
            <w:pPr>
              <w:jc w:val="center"/>
              <w:rPr>
                <w:lang w:val="it-IT"/>
              </w:rPr>
            </w:pPr>
          </w:p>
        </w:tc>
        <w:tc>
          <w:tcPr>
            <w:tcW w:w="856" w:type="dxa"/>
            <w:tcMar>
              <w:left w:w="108" w:type="dxa"/>
              <w:right w:w="0" w:type="dxa"/>
            </w:tcMar>
          </w:tcPr>
          <w:p w14:paraId="3E806D04" w14:textId="77777777" w:rsidR="00451583" w:rsidRPr="008A0F36" w:rsidRDefault="00451583" w:rsidP="00451583">
            <w:pPr>
              <w:pStyle w:val="PrincCont"/>
              <w:jc w:val="left"/>
              <w:rPr>
                <w:lang w:val="it-IT"/>
              </w:rPr>
            </w:pPr>
            <w:r>
              <w:rPr>
                <w:lang w:val="it-IT"/>
              </w:rPr>
              <w:t>OIC 23.20</w:t>
            </w:r>
          </w:p>
        </w:tc>
        <w:tc>
          <w:tcPr>
            <w:tcW w:w="7078" w:type="dxa"/>
            <w:tcMar>
              <w:left w:w="108" w:type="dxa"/>
            </w:tcMar>
          </w:tcPr>
          <w:p w14:paraId="5FE30ED7" w14:textId="77777777" w:rsidR="00451583" w:rsidRPr="00F11EA5" w:rsidRDefault="00451583" w:rsidP="00E01863">
            <w:pPr>
              <w:pStyle w:val="Commentiriquadro"/>
              <w:spacing w:line="190" w:lineRule="exact"/>
              <w:rPr>
                <w:highlight w:val="yellow"/>
              </w:rPr>
            </w:pPr>
            <w:r w:rsidRPr="00FC09B7">
              <w:t xml:space="preserve">Le </w:t>
            </w:r>
            <w:r w:rsidRPr="00FC09B7">
              <w:rPr>
                <w:i/>
                <w:iCs/>
              </w:rPr>
              <w:t xml:space="preserve">altre richieste di corrispettivi aggiuntivi </w:t>
            </w:r>
            <w:r w:rsidRPr="00FC09B7">
              <w:t>(</w:t>
            </w:r>
            <w:r w:rsidRPr="00FC09B7">
              <w:rPr>
                <w:i/>
                <w:iCs/>
              </w:rPr>
              <w:t>claim</w:t>
            </w:r>
            <w:r w:rsidRPr="00FC09B7">
              <w:t>) rappresentano co</w:t>
            </w:r>
            <w:r>
              <w:t xml:space="preserve">rrispettivi aggiuntivi a fronte </w:t>
            </w:r>
            <w:r w:rsidRPr="00FC09B7">
              <w:t>di maggiori oneri sostenuti per cause imputabili al committent</w:t>
            </w:r>
            <w:r>
              <w:t xml:space="preserve">e, a maggiori lavori eseguiti o </w:t>
            </w:r>
            <w:r w:rsidRPr="00FC09B7">
              <w:t>varianti di lavori non formalizzate in atti aggiuntivi.</w:t>
            </w:r>
          </w:p>
        </w:tc>
        <w:tc>
          <w:tcPr>
            <w:tcW w:w="564" w:type="dxa"/>
            <w:tcMar>
              <w:left w:w="85" w:type="dxa"/>
              <w:right w:w="85" w:type="dxa"/>
            </w:tcMar>
            <w:vAlign w:val="center"/>
          </w:tcPr>
          <w:p w14:paraId="24BD2686" w14:textId="77777777" w:rsidR="00451583" w:rsidRPr="00FF19F7" w:rsidRDefault="00451583" w:rsidP="00451583">
            <w:pPr>
              <w:jc w:val="center"/>
              <w:rPr>
                <w:lang w:val="it-IT"/>
              </w:rPr>
            </w:pPr>
          </w:p>
        </w:tc>
        <w:tc>
          <w:tcPr>
            <w:tcW w:w="573" w:type="dxa"/>
            <w:tcMar>
              <w:left w:w="108" w:type="dxa"/>
            </w:tcMar>
            <w:vAlign w:val="center"/>
          </w:tcPr>
          <w:p w14:paraId="077BA30C" w14:textId="77777777" w:rsidR="00451583" w:rsidRPr="00FF19F7" w:rsidRDefault="00451583" w:rsidP="00451583">
            <w:pPr>
              <w:jc w:val="center"/>
              <w:rPr>
                <w:lang w:val="it-IT"/>
              </w:rPr>
            </w:pPr>
          </w:p>
        </w:tc>
        <w:tc>
          <w:tcPr>
            <w:tcW w:w="570" w:type="dxa"/>
            <w:tcMar>
              <w:left w:w="108" w:type="dxa"/>
            </w:tcMar>
            <w:vAlign w:val="center"/>
          </w:tcPr>
          <w:p w14:paraId="2D2AB7F6" w14:textId="77777777" w:rsidR="00451583" w:rsidRPr="00FF19F7" w:rsidRDefault="00451583" w:rsidP="00451583">
            <w:pPr>
              <w:jc w:val="center"/>
              <w:rPr>
                <w:lang w:val="it-IT"/>
              </w:rPr>
            </w:pPr>
          </w:p>
        </w:tc>
      </w:tr>
      <w:tr w:rsidR="00451583" w:rsidRPr="006A2E64" w14:paraId="0674C46A" w14:textId="77777777" w:rsidTr="00451583">
        <w:trPr>
          <w:cantSplit/>
          <w:trHeight w:val="20"/>
        </w:trPr>
        <w:tc>
          <w:tcPr>
            <w:tcW w:w="679" w:type="dxa"/>
          </w:tcPr>
          <w:p w14:paraId="63244D41" w14:textId="77777777" w:rsidR="00451583" w:rsidRPr="008A0F36" w:rsidRDefault="00451583" w:rsidP="00451583">
            <w:pPr>
              <w:jc w:val="center"/>
              <w:rPr>
                <w:lang w:val="it-IT"/>
              </w:rPr>
            </w:pPr>
          </w:p>
        </w:tc>
        <w:tc>
          <w:tcPr>
            <w:tcW w:w="856" w:type="dxa"/>
            <w:tcMar>
              <w:left w:w="108" w:type="dxa"/>
              <w:right w:w="0" w:type="dxa"/>
            </w:tcMar>
          </w:tcPr>
          <w:p w14:paraId="02B4B0D3" w14:textId="77777777" w:rsidR="00451583" w:rsidRPr="008A0F36" w:rsidRDefault="00451583" w:rsidP="00451583">
            <w:pPr>
              <w:pStyle w:val="PrincCont"/>
              <w:jc w:val="left"/>
              <w:rPr>
                <w:lang w:val="it-IT"/>
              </w:rPr>
            </w:pPr>
            <w:r>
              <w:rPr>
                <w:lang w:val="it-IT"/>
              </w:rPr>
              <w:t>OIC 23.21</w:t>
            </w:r>
          </w:p>
        </w:tc>
        <w:tc>
          <w:tcPr>
            <w:tcW w:w="7078" w:type="dxa"/>
            <w:tcMar>
              <w:left w:w="108" w:type="dxa"/>
            </w:tcMar>
          </w:tcPr>
          <w:p w14:paraId="68F04BF1" w14:textId="77777777" w:rsidR="00451583" w:rsidRPr="00F11EA5" w:rsidRDefault="00451583" w:rsidP="00451583">
            <w:pPr>
              <w:pStyle w:val="Commentiriquadro"/>
              <w:rPr>
                <w:highlight w:val="yellow"/>
              </w:rPr>
            </w:pPr>
            <w:r w:rsidRPr="00FC09B7">
              <w:t xml:space="preserve">Gli </w:t>
            </w:r>
            <w:r w:rsidRPr="00FC09B7">
              <w:rPr>
                <w:i/>
                <w:iCs/>
              </w:rPr>
              <w:t xml:space="preserve">incentivi </w:t>
            </w:r>
            <w:r w:rsidRPr="00FC09B7">
              <w:t>rappresentano ammontari addizionali dei r</w:t>
            </w:r>
            <w:r>
              <w:t xml:space="preserve">icavi di commessa previsti </w:t>
            </w:r>
            <w:r w:rsidRPr="00FC09B7">
              <w:t>contrattualmente al raggiungimento (o superamento) di determinati obiettivi.</w:t>
            </w:r>
          </w:p>
        </w:tc>
        <w:tc>
          <w:tcPr>
            <w:tcW w:w="564" w:type="dxa"/>
            <w:tcMar>
              <w:left w:w="85" w:type="dxa"/>
              <w:right w:w="85" w:type="dxa"/>
            </w:tcMar>
            <w:vAlign w:val="center"/>
          </w:tcPr>
          <w:p w14:paraId="659E4CB8" w14:textId="77777777" w:rsidR="00451583" w:rsidRPr="00FF19F7" w:rsidRDefault="00451583" w:rsidP="00451583">
            <w:pPr>
              <w:jc w:val="center"/>
              <w:rPr>
                <w:lang w:val="it-IT"/>
              </w:rPr>
            </w:pPr>
          </w:p>
        </w:tc>
        <w:tc>
          <w:tcPr>
            <w:tcW w:w="573" w:type="dxa"/>
            <w:tcMar>
              <w:left w:w="108" w:type="dxa"/>
            </w:tcMar>
            <w:vAlign w:val="center"/>
          </w:tcPr>
          <w:p w14:paraId="04F21C78" w14:textId="77777777" w:rsidR="00451583" w:rsidRPr="00FF19F7" w:rsidRDefault="00451583" w:rsidP="00451583">
            <w:pPr>
              <w:jc w:val="center"/>
              <w:rPr>
                <w:lang w:val="it-IT"/>
              </w:rPr>
            </w:pPr>
          </w:p>
        </w:tc>
        <w:tc>
          <w:tcPr>
            <w:tcW w:w="570" w:type="dxa"/>
            <w:tcMar>
              <w:left w:w="108" w:type="dxa"/>
            </w:tcMar>
            <w:vAlign w:val="center"/>
          </w:tcPr>
          <w:p w14:paraId="573AD11A" w14:textId="77777777" w:rsidR="00451583" w:rsidRPr="00FF19F7" w:rsidRDefault="00451583" w:rsidP="00451583">
            <w:pPr>
              <w:jc w:val="center"/>
              <w:rPr>
                <w:lang w:val="it-IT"/>
              </w:rPr>
            </w:pPr>
          </w:p>
        </w:tc>
      </w:tr>
      <w:tr w:rsidR="00451583" w:rsidRPr="006A2E64" w14:paraId="21E457A3" w14:textId="77777777" w:rsidTr="00451583">
        <w:trPr>
          <w:cantSplit/>
          <w:trHeight w:val="20"/>
        </w:trPr>
        <w:tc>
          <w:tcPr>
            <w:tcW w:w="679" w:type="dxa"/>
          </w:tcPr>
          <w:p w14:paraId="489FD48C" w14:textId="77777777" w:rsidR="00451583" w:rsidRPr="008A0F36" w:rsidRDefault="00451583" w:rsidP="00451583">
            <w:pPr>
              <w:jc w:val="center"/>
              <w:rPr>
                <w:lang w:val="it-IT"/>
              </w:rPr>
            </w:pPr>
          </w:p>
        </w:tc>
        <w:tc>
          <w:tcPr>
            <w:tcW w:w="856" w:type="dxa"/>
            <w:tcMar>
              <w:left w:w="108" w:type="dxa"/>
              <w:right w:w="0" w:type="dxa"/>
            </w:tcMar>
          </w:tcPr>
          <w:p w14:paraId="36A9E7FC" w14:textId="77777777" w:rsidR="00451583" w:rsidRPr="008A0F36" w:rsidRDefault="00451583" w:rsidP="00451583">
            <w:pPr>
              <w:pStyle w:val="PrincCont"/>
              <w:jc w:val="left"/>
              <w:rPr>
                <w:lang w:val="it-IT"/>
              </w:rPr>
            </w:pPr>
            <w:r>
              <w:rPr>
                <w:lang w:val="it-IT"/>
              </w:rPr>
              <w:t>OIC 23.22</w:t>
            </w:r>
          </w:p>
        </w:tc>
        <w:tc>
          <w:tcPr>
            <w:tcW w:w="7078" w:type="dxa"/>
            <w:tcMar>
              <w:left w:w="108" w:type="dxa"/>
            </w:tcMar>
          </w:tcPr>
          <w:p w14:paraId="2F358251" w14:textId="77777777" w:rsidR="00451583" w:rsidRPr="00F11EA5" w:rsidRDefault="00451583" w:rsidP="00451583">
            <w:pPr>
              <w:pStyle w:val="Commentiriquadro"/>
              <w:rPr>
                <w:highlight w:val="yellow"/>
              </w:rPr>
            </w:pPr>
            <w:r w:rsidRPr="00FC09B7">
              <w:t xml:space="preserve">Le </w:t>
            </w:r>
            <w:r w:rsidRPr="00FC09B7">
              <w:rPr>
                <w:i/>
                <w:iCs/>
              </w:rPr>
              <w:t xml:space="preserve">ritenute a garanzia </w:t>
            </w:r>
            <w:r w:rsidRPr="00FC09B7">
              <w:t xml:space="preserve">rappresentano le somme trattenute </w:t>
            </w:r>
            <w:r>
              <w:t xml:space="preserve">dal committente, al momento del </w:t>
            </w:r>
            <w:r w:rsidRPr="00FC09B7">
              <w:t>pagamento delle fatture afferenti la commessa, a titolo di garanzia prevista dal contratto.</w:t>
            </w:r>
          </w:p>
        </w:tc>
        <w:tc>
          <w:tcPr>
            <w:tcW w:w="564" w:type="dxa"/>
            <w:tcMar>
              <w:left w:w="85" w:type="dxa"/>
              <w:right w:w="85" w:type="dxa"/>
            </w:tcMar>
            <w:vAlign w:val="center"/>
          </w:tcPr>
          <w:p w14:paraId="32D53A1D" w14:textId="77777777" w:rsidR="00451583" w:rsidRPr="00FF19F7" w:rsidRDefault="00451583" w:rsidP="00451583">
            <w:pPr>
              <w:jc w:val="center"/>
              <w:rPr>
                <w:lang w:val="it-IT"/>
              </w:rPr>
            </w:pPr>
          </w:p>
        </w:tc>
        <w:tc>
          <w:tcPr>
            <w:tcW w:w="573" w:type="dxa"/>
            <w:tcMar>
              <w:left w:w="108" w:type="dxa"/>
            </w:tcMar>
            <w:vAlign w:val="center"/>
          </w:tcPr>
          <w:p w14:paraId="39233876" w14:textId="77777777" w:rsidR="00451583" w:rsidRPr="00FF19F7" w:rsidRDefault="00451583" w:rsidP="00451583">
            <w:pPr>
              <w:jc w:val="center"/>
              <w:rPr>
                <w:lang w:val="it-IT"/>
              </w:rPr>
            </w:pPr>
          </w:p>
        </w:tc>
        <w:tc>
          <w:tcPr>
            <w:tcW w:w="570" w:type="dxa"/>
            <w:tcMar>
              <w:left w:w="108" w:type="dxa"/>
            </w:tcMar>
            <w:vAlign w:val="center"/>
          </w:tcPr>
          <w:p w14:paraId="1739DD1D" w14:textId="77777777" w:rsidR="00451583" w:rsidRPr="00FF19F7" w:rsidRDefault="00451583" w:rsidP="00451583">
            <w:pPr>
              <w:jc w:val="center"/>
              <w:rPr>
                <w:lang w:val="it-IT"/>
              </w:rPr>
            </w:pPr>
          </w:p>
        </w:tc>
      </w:tr>
      <w:tr w:rsidR="00451583" w:rsidRPr="006A2E64" w14:paraId="578E97D5" w14:textId="77777777" w:rsidTr="00451583">
        <w:trPr>
          <w:cantSplit/>
          <w:trHeight w:val="20"/>
        </w:trPr>
        <w:tc>
          <w:tcPr>
            <w:tcW w:w="679" w:type="dxa"/>
          </w:tcPr>
          <w:p w14:paraId="5002C13C" w14:textId="77777777" w:rsidR="00451583" w:rsidRPr="008A0F36" w:rsidRDefault="00451583" w:rsidP="00451583">
            <w:pPr>
              <w:jc w:val="center"/>
              <w:rPr>
                <w:lang w:val="it-IT"/>
              </w:rPr>
            </w:pPr>
          </w:p>
        </w:tc>
        <w:tc>
          <w:tcPr>
            <w:tcW w:w="856" w:type="dxa"/>
            <w:tcMar>
              <w:left w:w="108" w:type="dxa"/>
              <w:right w:w="0" w:type="dxa"/>
            </w:tcMar>
          </w:tcPr>
          <w:p w14:paraId="14BBFD68" w14:textId="77777777" w:rsidR="00451583" w:rsidRPr="008A0F36" w:rsidRDefault="00451583" w:rsidP="00451583">
            <w:pPr>
              <w:pStyle w:val="PrincCont"/>
              <w:jc w:val="left"/>
              <w:rPr>
                <w:lang w:val="it-IT"/>
              </w:rPr>
            </w:pPr>
            <w:r>
              <w:rPr>
                <w:lang w:val="it-IT"/>
              </w:rPr>
              <w:t>OIC 23.23</w:t>
            </w:r>
          </w:p>
        </w:tc>
        <w:tc>
          <w:tcPr>
            <w:tcW w:w="7078" w:type="dxa"/>
            <w:tcMar>
              <w:left w:w="108" w:type="dxa"/>
            </w:tcMar>
          </w:tcPr>
          <w:p w14:paraId="0AF533C2" w14:textId="77777777" w:rsidR="00451583" w:rsidRPr="00F11EA5" w:rsidRDefault="00451583" w:rsidP="00451583">
            <w:pPr>
              <w:pStyle w:val="Commentiriquadro"/>
              <w:rPr>
                <w:highlight w:val="yellow"/>
              </w:rPr>
            </w:pPr>
            <w:r w:rsidRPr="00FC09B7">
              <w:t xml:space="preserve">Il </w:t>
            </w:r>
            <w:r w:rsidRPr="00FC09B7">
              <w:rPr>
                <w:i/>
                <w:iCs/>
              </w:rPr>
              <w:t xml:space="preserve">bilancio in forma ordinaria </w:t>
            </w:r>
            <w:r w:rsidRPr="00FC09B7">
              <w:t>è il bilancio redatto secondo le dispo</w:t>
            </w:r>
            <w:r>
              <w:t xml:space="preserve">sizioni del codice civile dalle </w:t>
            </w:r>
            <w:r w:rsidRPr="00FC09B7">
              <w:t>società che non redigono il bilancio in forma abbreviata ai sensi dell’art. 2435-</w:t>
            </w:r>
            <w:r w:rsidRPr="00FC09B7">
              <w:rPr>
                <w:i/>
                <w:iCs/>
              </w:rPr>
              <w:t xml:space="preserve">bis </w:t>
            </w:r>
            <w:r>
              <w:t xml:space="preserve">c.c. </w:t>
            </w:r>
            <w:r w:rsidRPr="00075FBB">
              <w:t>e che non redigono il bilancio ai sensi dell’art. 2435-</w:t>
            </w:r>
            <w:r w:rsidRPr="00075FBB">
              <w:rPr>
                <w:i/>
                <w:iCs/>
              </w:rPr>
              <w:t xml:space="preserve">ter </w:t>
            </w:r>
            <w:r w:rsidRPr="00075FBB">
              <w:t xml:space="preserve">c.c. </w:t>
            </w:r>
            <w:r w:rsidRPr="0049076E">
              <w:t>(bilancio delle micro-imprese).</w:t>
            </w:r>
          </w:p>
        </w:tc>
        <w:tc>
          <w:tcPr>
            <w:tcW w:w="564" w:type="dxa"/>
            <w:tcMar>
              <w:left w:w="85" w:type="dxa"/>
              <w:right w:w="85" w:type="dxa"/>
            </w:tcMar>
            <w:vAlign w:val="center"/>
          </w:tcPr>
          <w:p w14:paraId="7BCF5D0F" w14:textId="77777777" w:rsidR="00451583" w:rsidRPr="00FF19F7" w:rsidRDefault="00451583" w:rsidP="00451583">
            <w:pPr>
              <w:jc w:val="center"/>
              <w:rPr>
                <w:lang w:val="it-IT"/>
              </w:rPr>
            </w:pPr>
          </w:p>
        </w:tc>
        <w:tc>
          <w:tcPr>
            <w:tcW w:w="573" w:type="dxa"/>
            <w:tcMar>
              <w:left w:w="108" w:type="dxa"/>
            </w:tcMar>
            <w:vAlign w:val="center"/>
          </w:tcPr>
          <w:p w14:paraId="5D320282" w14:textId="77777777" w:rsidR="00451583" w:rsidRPr="00FF19F7" w:rsidRDefault="00451583" w:rsidP="00451583">
            <w:pPr>
              <w:jc w:val="center"/>
              <w:rPr>
                <w:lang w:val="it-IT"/>
              </w:rPr>
            </w:pPr>
          </w:p>
        </w:tc>
        <w:tc>
          <w:tcPr>
            <w:tcW w:w="570" w:type="dxa"/>
            <w:tcMar>
              <w:left w:w="108" w:type="dxa"/>
            </w:tcMar>
            <w:vAlign w:val="center"/>
          </w:tcPr>
          <w:p w14:paraId="62970B05" w14:textId="77777777" w:rsidR="00451583" w:rsidRPr="00FF19F7" w:rsidRDefault="00451583" w:rsidP="00451583">
            <w:pPr>
              <w:jc w:val="center"/>
              <w:rPr>
                <w:lang w:val="it-IT"/>
              </w:rPr>
            </w:pPr>
          </w:p>
        </w:tc>
      </w:tr>
      <w:tr w:rsidR="00451583" w:rsidRPr="006A2E64" w14:paraId="0DC9E953" w14:textId="77777777" w:rsidTr="00451583">
        <w:trPr>
          <w:cantSplit/>
          <w:trHeight w:val="20"/>
        </w:trPr>
        <w:tc>
          <w:tcPr>
            <w:tcW w:w="679" w:type="dxa"/>
          </w:tcPr>
          <w:p w14:paraId="14639821" w14:textId="77777777" w:rsidR="00451583" w:rsidRPr="008A0F36" w:rsidRDefault="00451583" w:rsidP="00451583">
            <w:pPr>
              <w:overflowPunct/>
              <w:autoSpaceDE/>
              <w:autoSpaceDN/>
              <w:adjustRightInd/>
              <w:spacing w:before="0" w:after="0" w:line="240" w:lineRule="auto"/>
              <w:jc w:val="left"/>
              <w:textAlignment w:val="auto"/>
              <w:rPr>
                <w:lang w:val="it-IT"/>
              </w:rPr>
            </w:pPr>
          </w:p>
        </w:tc>
        <w:tc>
          <w:tcPr>
            <w:tcW w:w="856" w:type="dxa"/>
            <w:tcMar>
              <w:left w:w="108" w:type="dxa"/>
              <w:right w:w="0" w:type="dxa"/>
            </w:tcMar>
          </w:tcPr>
          <w:p w14:paraId="4BCFE3FB" w14:textId="77777777" w:rsidR="00451583" w:rsidRPr="008A0F36" w:rsidRDefault="00451583" w:rsidP="00451583">
            <w:pPr>
              <w:pStyle w:val="PrincCont"/>
              <w:jc w:val="left"/>
              <w:rPr>
                <w:lang w:val="it-IT"/>
              </w:rPr>
            </w:pPr>
          </w:p>
        </w:tc>
        <w:tc>
          <w:tcPr>
            <w:tcW w:w="7078" w:type="dxa"/>
            <w:tcMar>
              <w:left w:w="108" w:type="dxa"/>
            </w:tcMar>
          </w:tcPr>
          <w:p w14:paraId="016A04A8" w14:textId="77777777" w:rsidR="00451583" w:rsidRPr="00EB5CF9" w:rsidRDefault="00451583" w:rsidP="00451583">
            <w:pPr>
              <w:pStyle w:val="Titolo2"/>
              <w:rPr>
                <w:lang w:val="it-IT"/>
              </w:rPr>
            </w:pPr>
            <w:r>
              <w:rPr>
                <w:lang w:val="it-IT"/>
              </w:rPr>
              <w:t>Classificazione e contenuto delle voci</w:t>
            </w:r>
          </w:p>
        </w:tc>
        <w:tc>
          <w:tcPr>
            <w:tcW w:w="564" w:type="dxa"/>
            <w:tcMar>
              <w:left w:w="85" w:type="dxa"/>
              <w:right w:w="85" w:type="dxa"/>
            </w:tcMar>
            <w:vAlign w:val="center"/>
          </w:tcPr>
          <w:p w14:paraId="5B4146CB" w14:textId="77777777" w:rsidR="00451583" w:rsidRPr="00A32A16" w:rsidRDefault="00451583" w:rsidP="00451583">
            <w:pPr>
              <w:jc w:val="center"/>
              <w:rPr>
                <w:lang w:val="it-IT"/>
              </w:rPr>
            </w:pPr>
          </w:p>
        </w:tc>
        <w:tc>
          <w:tcPr>
            <w:tcW w:w="573" w:type="dxa"/>
            <w:tcMar>
              <w:left w:w="108" w:type="dxa"/>
            </w:tcMar>
            <w:vAlign w:val="center"/>
          </w:tcPr>
          <w:p w14:paraId="7245C890" w14:textId="77777777" w:rsidR="00451583" w:rsidRPr="00A32A16" w:rsidRDefault="00451583" w:rsidP="00451583">
            <w:pPr>
              <w:jc w:val="center"/>
              <w:rPr>
                <w:lang w:val="it-IT"/>
              </w:rPr>
            </w:pPr>
          </w:p>
        </w:tc>
        <w:tc>
          <w:tcPr>
            <w:tcW w:w="570" w:type="dxa"/>
            <w:tcMar>
              <w:left w:w="108" w:type="dxa"/>
            </w:tcMar>
            <w:vAlign w:val="center"/>
          </w:tcPr>
          <w:p w14:paraId="7A2C3A6A" w14:textId="77777777" w:rsidR="00451583" w:rsidRPr="00A32A16" w:rsidRDefault="00451583" w:rsidP="00451583">
            <w:pPr>
              <w:jc w:val="center"/>
              <w:rPr>
                <w:lang w:val="it-IT"/>
              </w:rPr>
            </w:pPr>
          </w:p>
        </w:tc>
      </w:tr>
      <w:tr w:rsidR="00451583" w:rsidRPr="006E11A1" w14:paraId="3C17CE62" w14:textId="77777777" w:rsidTr="00451583">
        <w:trPr>
          <w:cantSplit/>
          <w:trHeight w:val="20"/>
        </w:trPr>
        <w:tc>
          <w:tcPr>
            <w:tcW w:w="679" w:type="dxa"/>
          </w:tcPr>
          <w:p w14:paraId="1608CF86" w14:textId="77777777" w:rsidR="00451583" w:rsidRPr="008A0F36" w:rsidRDefault="00451583" w:rsidP="00451583">
            <w:pPr>
              <w:jc w:val="center"/>
              <w:rPr>
                <w:lang w:val="it-IT"/>
              </w:rPr>
            </w:pPr>
          </w:p>
        </w:tc>
        <w:tc>
          <w:tcPr>
            <w:tcW w:w="856" w:type="dxa"/>
            <w:tcMar>
              <w:left w:w="108" w:type="dxa"/>
              <w:right w:w="0" w:type="dxa"/>
            </w:tcMar>
          </w:tcPr>
          <w:p w14:paraId="6B0E0E43" w14:textId="77777777" w:rsidR="00451583" w:rsidRPr="008A0F36" w:rsidRDefault="00451583" w:rsidP="00451583">
            <w:pPr>
              <w:pStyle w:val="PrincCont"/>
              <w:jc w:val="left"/>
              <w:rPr>
                <w:lang w:val="it-IT"/>
              </w:rPr>
            </w:pPr>
          </w:p>
        </w:tc>
        <w:tc>
          <w:tcPr>
            <w:tcW w:w="7078" w:type="dxa"/>
            <w:tcMar>
              <w:left w:w="108" w:type="dxa"/>
            </w:tcMar>
          </w:tcPr>
          <w:p w14:paraId="1545FE3A" w14:textId="77777777" w:rsidR="00451583" w:rsidRPr="008A0F36" w:rsidRDefault="00451583" w:rsidP="00451583">
            <w:pPr>
              <w:pStyle w:val="Titolo3"/>
              <w:rPr>
                <w:lang w:val="it-IT"/>
              </w:rPr>
            </w:pPr>
            <w:r>
              <w:rPr>
                <w:lang w:val="it-IT"/>
              </w:rPr>
              <w:t>Stato patrimoniale</w:t>
            </w:r>
          </w:p>
        </w:tc>
        <w:tc>
          <w:tcPr>
            <w:tcW w:w="564" w:type="dxa"/>
            <w:tcMar>
              <w:left w:w="85" w:type="dxa"/>
              <w:right w:w="85" w:type="dxa"/>
            </w:tcMar>
            <w:vAlign w:val="center"/>
          </w:tcPr>
          <w:p w14:paraId="3936C17A" w14:textId="77777777" w:rsidR="00451583" w:rsidRPr="00FF19F7" w:rsidRDefault="00451583" w:rsidP="00451583">
            <w:pPr>
              <w:jc w:val="center"/>
              <w:rPr>
                <w:lang w:val="it-IT"/>
              </w:rPr>
            </w:pPr>
          </w:p>
        </w:tc>
        <w:tc>
          <w:tcPr>
            <w:tcW w:w="573" w:type="dxa"/>
            <w:tcMar>
              <w:left w:w="108" w:type="dxa"/>
            </w:tcMar>
            <w:vAlign w:val="center"/>
          </w:tcPr>
          <w:p w14:paraId="04A926F6" w14:textId="77777777" w:rsidR="00451583" w:rsidRPr="00FF19F7" w:rsidRDefault="00451583" w:rsidP="00451583">
            <w:pPr>
              <w:jc w:val="center"/>
              <w:rPr>
                <w:lang w:val="it-IT"/>
              </w:rPr>
            </w:pPr>
          </w:p>
        </w:tc>
        <w:tc>
          <w:tcPr>
            <w:tcW w:w="570" w:type="dxa"/>
            <w:tcMar>
              <w:left w:w="108" w:type="dxa"/>
            </w:tcMar>
            <w:vAlign w:val="center"/>
          </w:tcPr>
          <w:p w14:paraId="68486356" w14:textId="77777777" w:rsidR="00451583" w:rsidRPr="00FF19F7" w:rsidRDefault="00451583" w:rsidP="00451583">
            <w:pPr>
              <w:jc w:val="center"/>
              <w:rPr>
                <w:lang w:val="it-IT"/>
              </w:rPr>
            </w:pPr>
          </w:p>
        </w:tc>
      </w:tr>
      <w:tr w:rsidR="00451583" w:rsidRPr="00F50B82" w14:paraId="5C05403B" w14:textId="77777777" w:rsidTr="00451583">
        <w:trPr>
          <w:cantSplit/>
          <w:trHeight w:val="20"/>
        </w:trPr>
        <w:tc>
          <w:tcPr>
            <w:tcW w:w="679" w:type="dxa"/>
          </w:tcPr>
          <w:p w14:paraId="78554DE7" w14:textId="77777777" w:rsidR="00451583" w:rsidRPr="007D7BBE" w:rsidRDefault="00451583" w:rsidP="00451583">
            <w:pPr>
              <w:jc w:val="center"/>
              <w:rPr>
                <w:b/>
                <w:lang w:val="it-IT"/>
              </w:rPr>
            </w:pPr>
            <w:r w:rsidRPr="007D7BBE">
              <w:rPr>
                <w:b/>
                <w:lang w:val="it-IT"/>
              </w:rPr>
              <w:t>1)</w:t>
            </w:r>
          </w:p>
        </w:tc>
        <w:tc>
          <w:tcPr>
            <w:tcW w:w="856" w:type="dxa"/>
            <w:tcMar>
              <w:left w:w="108" w:type="dxa"/>
              <w:right w:w="0" w:type="dxa"/>
            </w:tcMar>
          </w:tcPr>
          <w:p w14:paraId="7B9AA1FB" w14:textId="77777777" w:rsidR="00451583" w:rsidRPr="008A0F36" w:rsidRDefault="00451583" w:rsidP="00451583">
            <w:pPr>
              <w:pStyle w:val="PrincCont"/>
              <w:jc w:val="left"/>
              <w:rPr>
                <w:lang w:val="it-IT"/>
              </w:rPr>
            </w:pPr>
            <w:r>
              <w:rPr>
                <w:lang w:val="it-IT"/>
              </w:rPr>
              <w:t>Art. 2424 CC OIC 23.24</w:t>
            </w:r>
          </w:p>
        </w:tc>
        <w:tc>
          <w:tcPr>
            <w:tcW w:w="7078" w:type="dxa"/>
            <w:tcMar>
              <w:left w:w="108" w:type="dxa"/>
            </w:tcMar>
          </w:tcPr>
          <w:p w14:paraId="76451F2E" w14:textId="77777777" w:rsidR="00451583" w:rsidRPr="00D63FC9" w:rsidRDefault="00451583" w:rsidP="00E01863">
            <w:pPr>
              <w:rPr>
                <w:lang w:val="it-IT"/>
              </w:rPr>
            </w:pPr>
            <w:r w:rsidRPr="00D63FC9">
              <w:rPr>
                <w:lang w:val="it-IT"/>
              </w:rPr>
              <w:t>I lavori in corso su ordinazione sono iscritti nell’attivo dello stato patrimoniale tra le rimanenze nella voce C</w:t>
            </w:r>
            <w:r>
              <w:rPr>
                <w:lang w:val="it-IT"/>
              </w:rPr>
              <w:t>I</w:t>
            </w:r>
            <w:r w:rsidRPr="00D63FC9">
              <w:rPr>
                <w:lang w:val="it-IT"/>
              </w:rPr>
              <w:t>3 “</w:t>
            </w:r>
            <w:r w:rsidRPr="00D63FC9">
              <w:rPr>
                <w:iCs/>
                <w:lang w:val="it-IT"/>
              </w:rPr>
              <w:t>lavori in corso su ordinazione</w:t>
            </w:r>
            <w:r w:rsidRPr="00D63FC9">
              <w:rPr>
                <w:lang w:val="it-IT"/>
              </w:rPr>
              <w:t>”?</w:t>
            </w:r>
          </w:p>
        </w:tc>
        <w:tc>
          <w:tcPr>
            <w:tcW w:w="564" w:type="dxa"/>
            <w:tcMar>
              <w:left w:w="85" w:type="dxa"/>
              <w:right w:w="85" w:type="dxa"/>
            </w:tcMar>
            <w:vAlign w:val="center"/>
          </w:tcPr>
          <w:p w14:paraId="54CA116F"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70BB48D"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71A6E46"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F50B82" w14:paraId="2256B057" w14:textId="77777777" w:rsidTr="00451583">
        <w:trPr>
          <w:cantSplit/>
          <w:trHeight w:val="20"/>
        </w:trPr>
        <w:tc>
          <w:tcPr>
            <w:tcW w:w="679" w:type="dxa"/>
          </w:tcPr>
          <w:p w14:paraId="507DF83E" w14:textId="77777777" w:rsidR="00451583" w:rsidRPr="007D7BBE" w:rsidRDefault="00451583" w:rsidP="00451583">
            <w:pPr>
              <w:jc w:val="center"/>
              <w:rPr>
                <w:b/>
                <w:lang w:val="it-IT"/>
              </w:rPr>
            </w:pPr>
            <w:r w:rsidRPr="007D7BBE">
              <w:rPr>
                <w:b/>
                <w:lang w:val="it-IT"/>
              </w:rPr>
              <w:t>2)</w:t>
            </w:r>
          </w:p>
        </w:tc>
        <w:tc>
          <w:tcPr>
            <w:tcW w:w="856" w:type="dxa"/>
            <w:tcMar>
              <w:left w:w="108" w:type="dxa"/>
              <w:right w:w="0" w:type="dxa"/>
            </w:tcMar>
          </w:tcPr>
          <w:p w14:paraId="0BA93014" w14:textId="77777777" w:rsidR="00451583" w:rsidRPr="008A0F36" w:rsidRDefault="00451583" w:rsidP="00451583">
            <w:pPr>
              <w:pStyle w:val="PrincCont"/>
              <w:jc w:val="left"/>
              <w:rPr>
                <w:lang w:val="it-IT"/>
              </w:rPr>
            </w:pPr>
            <w:r>
              <w:rPr>
                <w:lang w:val="it-IT"/>
              </w:rPr>
              <w:t>OIC 23.25</w:t>
            </w:r>
          </w:p>
        </w:tc>
        <w:tc>
          <w:tcPr>
            <w:tcW w:w="7078" w:type="dxa"/>
            <w:tcMar>
              <w:left w:w="108" w:type="dxa"/>
            </w:tcMar>
          </w:tcPr>
          <w:p w14:paraId="74A622AA" w14:textId="4CA78C34" w:rsidR="00451583" w:rsidRPr="00D63FC9" w:rsidRDefault="00451583" w:rsidP="00E01863">
            <w:pPr>
              <w:rPr>
                <w:lang w:val="it-IT"/>
              </w:rPr>
            </w:pPr>
            <w:r w:rsidRPr="00D63FC9">
              <w:rPr>
                <w:lang w:val="it-IT"/>
              </w:rPr>
              <w:t>I crediti per fatture emesse per anticipi, acconti o corrispettivi acquisiti a titolo definitivo sono iscritti nell’attivo circolante alla voce CII1 “</w:t>
            </w:r>
            <w:r w:rsidRPr="00D63FC9">
              <w:rPr>
                <w:iCs/>
                <w:lang w:val="it-IT"/>
              </w:rPr>
              <w:t>verso clienti</w:t>
            </w:r>
            <w:r w:rsidRPr="00D63FC9">
              <w:rPr>
                <w:lang w:val="it-IT"/>
              </w:rPr>
              <w:t>” o alle successive voci 2, 3 e 4</w:t>
            </w:r>
            <w:r>
              <w:rPr>
                <w:lang w:val="it-IT"/>
              </w:rPr>
              <w:t xml:space="preserve"> e 5</w:t>
            </w:r>
            <w:r w:rsidRPr="00D63FC9">
              <w:rPr>
                <w:lang w:val="it-IT"/>
              </w:rPr>
              <w:t>, se</w:t>
            </w:r>
            <w:r>
              <w:rPr>
                <w:lang w:val="it-IT"/>
              </w:rPr>
              <w:t xml:space="preserve"> verso controllate, collegate, </w:t>
            </w:r>
            <w:r w:rsidRPr="00D63FC9">
              <w:rPr>
                <w:lang w:val="it-IT"/>
              </w:rPr>
              <w:t>controllanti</w:t>
            </w:r>
            <w:r>
              <w:rPr>
                <w:lang w:val="it-IT"/>
              </w:rPr>
              <w:t xml:space="preserve"> e imprese </w:t>
            </w:r>
            <w:r w:rsidR="00D46CF7">
              <w:rPr>
                <w:lang w:val="it-IT"/>
              </w:rPr>
              <w:t>sottoposte</w:t>
            </w:r>
            <w:r>
              <w:rPr>
                <w:lang w:val="it-IT"/>
              </w:rPr>
              <w:t xml:space="preserve"> al controllo delle controllanti</w:t>
            </w:r>
            <w:r w:rsidRPr="00D63FC9">
              <w:rPr>
                <w:lang w:val="it-IT"/>
              </w:rPr>
              <w:t>?</w:t>
            </w:r>
          </w:p>
        </w:tc>
        <w:tc>
          <w:tcPr>
            <w:tcW w:w="564" w:type="dxa"/>
            <w:tcMar>
              <w:left w:w="85" w:type="dxa"/>
              <w:right w:w="85" w:type="dxa"/>
            </w:tcMar>
            <w:vAlign w:val="center"/>
          </w:tcPr>
          <w:p w14:paraId="248CC4D4" w14:textId="77777777" w:rsidR="00451583" w:rsidRPr="00FF19F7"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767B03D" w14:textId="77777777" w:rsidR="00451583" w:rsidRDefault="00451583" w:rsidP="00451583">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6FE0E8FA" w14:textId="77777777" w:rsidR="00451583" w:rsidRDefault="00451583" w:rsidP="00451583">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51583" w:rsidRPr="006402EF" w14:paraId="6C17EDFE" w14:textId="77777777" w:rsidTr="00451583">
        <w:trPr>
          <w:cantSplit/>
          <w:trHeight w:val="20"/>
        </w:trPr>
        <w:tc>
          <w:tcPr>
            <w:tcW w:w="679" w:type="dxa"/>
          </w:tcPr>
          <w:p w14:paraId="72B7B446" w14:textId="77777777" w:rsidR="00451583" w:rsidRPr="007D7BBE" w:rsidRDefault="00451583" w:rsidP="00451583">
            <w:pPr>
              <w:jc w:val="center"/>
              <w:rPr>
                <w:b/>
                <w:lang w:val="it-IT"/>
              </w:rPr>
            </w:pPr>
            <w:r w:rsidRPr="007D7BBE">
              <w:rPr>
                <w:b/>
                <w:lang w:val="it-IT"/>
              </w:rPr>
              <w:t>3)</w:t>
            </w:r>
          </w:p>
        </w:tc>
        <w:tc>
          <w:tcPr>
            <w:tcW w:w="856" w:type="dxa"/>
            <w:tcMar>
              <w:left w:w="108" w:type="dxa"/>
              <w:right w:w="0" w:type="dxa"/>
            </w:tcMar>
          </w:tcPr>
          <w:p w14:paraId="0C8BC3E4" w14:textId="77777777" w:rsidR="00451583" w:rsidRDefault="00451583" w:rsidP="00451583">
            <w:pPr>
              <w:pStyle w:val="PrincCont"/>
              <w:jc w:val="left"/>
              <w:rPr>
                <w:lang w:val="it-IT"/>
              </w:rPr>
            </w:pPr>
            <w:r>
              <w:rPr>
                <w:lang w:val="it-IT"/>
              </w:rPr>
              <w:t>OIC 23.24</w:t>
            </w:r>
          </w:p>
        </w:tc>
        <w:tc>
          <w:tcPr>
            <w:tcW w:w="7078" w:type="dxa"/>
            <w:tcMar>
              <w:left w:w="108" w:type="dxa"/>
            </w:tcMar>
          </w:tcPr>
          <w:p w14:paraId="68E6A8DD" w14:textId="77777777" w:rsidR="00451583" w:rsidRPr="00DC3D28" w:rsidRDefault="00451583" w:rsidP="00451583">
            <w:pPr>
              <w:spacing w:line="230" w:lineRule="exact"/>
              <w:rPr>
                <w:lang w:val="it-IT"/>
              </w:rPr>
            </w:pPr>
            <w:r>
              <w:rPr>
                <w:lang w:val="it-IT"/>
              </w:rPr>
              <w:t>G</w:t>
            </w:r>
            <w:r w:rsidRPr="00BA7C91">
              <w:rPr>
                <w:lang w:val="it-IT"/>
              </w:rPr>
              <w:t>li anticipi e gli</w:t>
            </w:r>
            <w:r>
              <w:rPr>
                <w:lang w:val="it-IT"/>
              </w:rPr>
              <w:t xml:space="preserve"> </w:t>
            </w:r>
            <w:r w:rsidRPr="00BA7C91">
              <w:rPr>
                <w:lang w:val="it-IT"/>
              </w:rPr>
              <w:t>acconti sono rilevati tra le passività alla voce dei debiti D6 “acconti”</w:t>
            </w:r>
            <w:r>
              <w:rPr>
                <w:lang w:val="it-IT"/>
              </w:rPr>
              <w:t>?</w:t>
            </w:r>
            <w:r w:rsidDel="00BA7C91">
              <w:rPr>
                <w:lang w:val="it-IT"/>
              </w:rPr>
              <w:t xml:space="preserve"> </w:t>
            </w:r>
          </w:p>
        </w:tc>
        <w:tc>
          <w:tcPr>
            <w:tcW w:w="564" w:type="dxa"/>
            <w:tcMar>
              <w:left w:w="85" w:type="dxa"/>
              <w:right w:w="85" w:type="dxa"/>
            </w:tcMar>
            <w:vAlign w:val="center"/>
          </w:tcPr>
          <w:p w14:paraId="73E91879" w14:textId="77777777" w:rsidR="00451583" w:rsidRPr="006402EF"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05CD344" w14:textId="77777777" w:rsidR="00451583" w:rsidRPr="006402EF" w:rsidRDefault="00451583" w:rsidP="00451583">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1421B48B" w14:textId="77777777" w:rsidR="00451583" w:rsidRPr="006402EF" w:rsidRDefault="00451583" w:rsidP="00451583">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51583" w:rsidRPr="00F50B82" w14:paraId="3433073C" w14:textId="77777777" w:rsidTr="00451583">
        <w:trPr>
          <w:cantSplit/>
          <w:trHeight w:val="20"/>
        </w:trPr>
        <w:tc>
          <w:tcPr>
            <w:tcW w:w="679" w:type="dxa"/>
          </w:tcPr>
          <w:p w14:paraId="6D121DA2" w14:textId="77777777" w:rsidR="00451583" w:rsidRPr="007D7BBE" w:rsidRDefault="00451583" w:rsidP="00451583">
            <w:pPr>
              <w:jc w:val="center"/>
              <w:rPr>
                <w:b/>
                <w:lang w:val="it-IT"/>
              </w:rPr>
            </w:pPr>
            <w:r w:rsidRPr="007D7BBE">
              <w:rPr>
                <w:b/>
                <w:lang w:val="it-IT"/>
              </w:rPr>
              <w:t>4)</w:t>
            </w:r>
          </w:p>
        </w:tc>
        <w:tc>
          <w:tcPr>
            <w:tcW w:w="856" w:type="dxa"/>
            <w:tcMar>
              <w:left w:w="108" w:type="dxa"/>
              <w:right w:w="0" w:type="dxa"/>
            </w:tcMar>
          </w:tcPr>
          <w:p w14:paraId="6B07D380" w14:textId="77777777" w:rsidR="00451583" w:rsidRPr="008A0F36" w:rsidRDefault="00451583" w:rsidP="00451583">
            <w:pPr>
              <w:pStyle w:val="PrincCont"/>
              <w:jc w:val="left"/>
              <w:rPr>
                <w:lang w:val="it-IT"/>
              </w:rPr>
            </w:pPr>
            <w:r>
              <w:rPr>
                <w:lang w:val="it-IT"/>
              </w:rPr>
              <w:t>OIC 23.26</w:t>
            </w:r>
          </w:p>
        </w:tc>
        <w:tc>
          <w:tcPr>
            <w:tcW w:w="7078" w:type="dxa"/>
            <w:tcMar>
              <w:left w:w="108" w:type="dxa"/>
            </w:tcMar>
          </w:tcPr>
          <w:p w14:paraId="2649B4E3" w14:textId="77777777" w:rsidR="00451583" w:rsidRPr="00D63FC9" w:rsidRDefault="00451583" w:rsidP="00451583">
            <w:pPr>
              <w:spacing w:line="230" w:lineRule="exact"/>
              <w:rPr>
                <w:lang w:val="it-IT"/>
              </w:rPr>
            </w:pPr>
            <w:r w:rsidRPr="00D63FC9">
              <w:rPr>
                <w:lang w:val="it-IT"/>
              </w:rPr>
              <w:t xml:space="preserve">Gli accantonamenti per i costi da sostenersi dopo la chiusura della commessa, nonché quelli relativi al fondo per perdite probabili su commessa sono iscritti </w:t>
            </w:r>
            <w:r>
              <w:rPr>
                <w:lang w:val="it-IT"/>
              </w:rPr>
              <w:t>nella voce B4</w:t>
            </w:r>
            <w:r w:rsidRPr="00D63FC9">
              <w:rPr>
                <w:lang w:val="it-IT"/>
              </w:rPr>
              <w:t xml:space="preserve"> “</w:t>
            </w:r>
            <w:r w:rsidRPr="00D63FC9">
              <w:rPr>
                <w:iCs/>
                <w:lang w:val="it-IT"/>
              </w:rPr>
              <w:t>altri</w:t>
            </w:r>
            <w:r>
              <w:rPr>
                <w:lang w:val="it-IT"/>
              </w:rPr>
              <w:t>” d</w:t>
            </w:r>
            <w:r w:rsidRPr="00D63FC9">
              <w:rPr>
                <w:lang w:val="it-IT"/>
              </w:rPr>
              <w:t>ella classe B del passivo “</w:t>
            </w:r>
            <w:r w:rsidRPr="00D63FC9">
              <w:rPr>
                <w:iCs/>
                <w:lang w:val="it-IT"/>
              </w:rPr>
              <w:t>Fondi per rischi e oneri</w:t>
            </w:r>
            <w:r>
              <w:rPr>
                <w:lang w:val="it-IT"/>
              </w:rPr>
              <w:t>”</w:t>
            </w:r>
            <w:r w:rsidRPr="00D63FC9">
              <w:rPr>
                <w:lang w:val="it-IT"/>
              </w:rPr>
              <w:t>?</w:t>
            </w:r>
          </w:p>
        </w:tc>
        <w:tc>
          <w:tcPr>
            <w:tcW w:w="564" w:type="dxa"/>
            <w:tcMar>
              <w:left w:w="85" w:type="dxa"/>
              <w:right w:w="85" w:type="dxa"/>
            </w:tcMar>
            <w:vAlign w:val="center"/>
          </w:tcPr>
          <w:p w14:paraId="74AD24C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168EEF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1A43932"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8A0F36" w14:paraId="7C5ED4C5" w14:textId="77777777" w:rsidTr="00451583">
        <w:trPr>
          <w:cantSplit/>
          <w:trHeight w:val="20"/>
        </w:trPr>
        <w:tc>
          <w:tcPr>
            <w:tcW w:w="679" w:type="dxa"/>
          </w:tcPr>
          <w:p w14:paraId="24A95AFF" w14:textId="77777777" w:rsidR="00451583" w:rsidRPr="007D7BBE" w:rsidRDefault="00451583" w:rsidP="00451583">
            <w:pPr>
              <w:jc w:val="center"/>
              <w:rPr>
                <w:b/>
                <w:lang w:val="it-IT"/>
              </w:rPr>
            </w:pPr>
          </w:p>
        </w:tc>
        <w:tc>
          <w:tcPr>
            <w:tcW w:w="856" w:type="dxa"/>
            <w:tcMar>
              <w:left w:w="108" w:type="dxa"/>
              <w:right w:w="0" w:type="dxa"/>
            </w:tcMar>
          </w:tcPr>
          <w:p w14:paraId="1014A615" w14:textId="77777777" w:rsidR="00451583" w:rsidRPr="008A0F36" w:rsidRDefault="00451583" w:rsidP="00451583">
            <w:pPr>
              <w:pStyle w:val="PrincCont"/>
              <w:jc w:val="left"/>
              <w:rPr>
                <w:lang w:val="it-IT"/>
              </w:rPr>
            </w:pPr>
          </w:p>
        </w:tc>
        <w:tc>
          <w:tcPr>
            <w:tcW w:w="7078" w:type="dxa"/>
            <w:tcMar>
              <w:left w:w="108" w:type="dxa"/>
            </w:tcMar>
          </w:tcPr>
          <w:p w14:paraId="03342503" w14:textId="77777777" w:rsidR="00451583" w:rsidRPr="008A0F36" w:rsidRDefault="00451583" w:rsidP="00451583">
            <w:pPr>
              <w:pStyle w:val="Titolo3"/>
            </w:pPr>
            <w:r>
              <w:t>Conto economico</w:t>
            </w:r>
          </w:p>
        </w:tc>
        <w:tc>
          <w:tcPr>
            <w:tcW w:w="564" w:type="dxa"/>
            <w:tcMar>
              <w:left w:w="85" w:type="dxa"/>
              <w:right w:w="85" w:type="dxa"/>
            </w:tcMar>
            <w:vAlign w:val="center"/>
          </w:tcPr>
          <w:p w14:paraId="027C8C1B" w14:textId="77777777" w:rsidR="00451583" w:rsidRPr="00A32A16" w:rsidRDefault="00451583" w:rsidP="00451583">
            <w:pPr>
              <w:jc w:val="center"/>
              <w:rPr>
                <w:lang w:val="it-IT"/>
              </w:rPr>
            </w:pPr>
          </w:p>
        </w:tc>
        <w:tc>
          <w:tcPr>
            <w:tcW w:w="573" w:type="dxa"/>
            <w:tcMar>
              <w:left w:w="108" w:type="dxa"/>
            </w:tcMar>
            <w:vAlign w:val="center"/>
          </w:tcPr>
          <w:p w14:paraId="7F179B22" w14:textId="77777777" w:rsidR="00451583" w:rsidRPr="00A32A16" w:rsidRDefault="00451583" w:rsidP="00451583">
            <w:pPr>
              <w:jc w:val="center"/>
              <w:rPr>
                <w:lang w:val="it-IT"/>
              </w:rPr>
            </w:pPr>
          </w:p>
        </w:tc>
        <w:tc>
          <w:tcPr>
            <w:tcW w:w="570" w:type="dxa"/>
            <w:tcMar>
              <w:left w:w="108" w:type="dxa"/>
            </w:tcMar>
            <w:vAlign w:val="center"/>
          </w:tcPr>
          <w:p w14:paraId="47A76873" w14:textId="77777777" w:rsidR="00451583" w:rsidRPr="00A32A16" w:rsidRDefault="00451583" w:rsidP="00451583">
            <w:pPr>
              <w:jc w:val="center"/>
              <w:rPr>
                <w:lang w:val="it-IT"/>
              </w:rPr>
            </w:pPr>
          </w:p>
        </w:tc>
      </w:tr>
      <w:tr w:rsidR="00451583" w:rsidRPr="00970008" w14:paraId="4628D255" w14:textId="77777777" w:rsidTr="00451583">
        <w:trPr>
          <w:cantSplit/>
          <w:trHeight w:val="20"/>
        </w:trPr>
        <w:tc>
          <w:tcPr>
            <w:tcW w:w="679" w:type="dxa"/>
          </w:tcPr>
          <w:p w14:paraId="5D159754" w14:textId="77777777" w:rsidR="00451583" w:rsidRPr="007D7BBE" w:rsidRDefault="00451583" w:rsidP="00451583">
            <w:pPr>
              <w:jc w:val="center"/>
              <w:rPr>
                <w:b/>
                <w:lang w:val="it-IT"/>
              </w:rPr>
            </w:pPr>
            <w:r w:rsidRPr="007D7BBE">
              <w:rPr>
                <w:b/>
                <w:lang w:val="it-IT"/>
              </w:rPr>
              <w:t>5)</w:t>
            </w:r>
          </w:p>
        </w:tc>
        <w:tc>
          <w:tcPr>
            <w:tcW w:w="856" w:type="dxa"/>
            <w:tcMar>
              <w:left w:w="108" w:type="dxa"/>
              <w:right w:w="0" w:type="dxa"/>
            </w:tcMar>
          </w:tcPr>
          <w:p w14:paraId="205B64D5" w14:textId="77777777" w:rsidR="00451583" w:rsidRPr="008A0F36" w:rsidRDefault="00451583" w:rsidP="00451583">
            <w:pPr>
              <w:pStyle w:val="PrincCont"/>
              <w:jc w:val="left"/>
              <w:rPr>
                <w:lang w:val="it-IT"/>
              </w:rPr>
            </w:pPr>
            <w:r>
              <w:rPr>
                <w:lang w:val="it-IT"/>
              </w:rPr>
              <w:t>OIC 23.27</w:t>
            </w:r>
          </w:p>
        </w:tc>
        <w:tc>
          <w:tcPr>
            <w:tcW w:w="7078" w:type="dxa"/>
            <w:tcMar>
              <w:left w:w="108" w:type="dxa"/>
            </w:tcMar>
          </w:tcPr>
          <w:p w14:paraId="6D3807C2" w14:textId="77777777" w:rsidR="00451583" w:rsidRPr="00D63FC9" w:rsidRDefault="00451583" w:rsidP="00451583">
            <w:pPr>
              <w:spacing w:line="230" w:lineRule="exact"/>
              <w:rPr>
                <w:lang w:val="it-IT"/>
              </w:rPr>
            </w:pPr>
            <w:r w:rsidRPr="00D63FC9">
              <w:rPr>
                <w:lang w:val="it-IT"/>
              </w:rPr>
              <w:t>Nel conto economico, i corrispettivi acquisiti a titolo definitivo sono rilevati alla voce A1 “</w:t>
            </w:r>
            <w:r w:rsidRPr="00D63FC9">
              <w:rPr>
                <w:iCs/>
                <w:lang w:val="it-IT"/>
              </w:rPr>
              <w:t>ricavi delle vendite e delle prestazioni</w:t>
            </w:r>
            <w:r w:rsidRPr="00D63FC9">
              <w:rPr>
                <w:lang w:val="it-IT"/>
              </w:rPr>
              <w:t>” della classe “</w:t>
            </w:r>
            <w:r w:rsidRPr="00D63FC9">
              <w:rPr>
                <w:iCs/>
                <w:lang w:val="it-IT"/>
              </w:rPr>
              <w:t>Valore della produzione</w:t>
            </w:r>
            <w:r w:rsidRPr="00D63FC9">
              <w:rPr>
                <w:lang w:val="it-IT"/>
              </w:rPr>
              <w:t>”?</w:t>
            </w:r>
          </w:p>
        </w:tc>
        <w:tc>
          <w:tcPr>
            <w:tcW w:w="564" w:type="dxa"/>
            <w:tcMar>
              <w:left w:w="85" w:type="dxa"/>
              <w:right w:w="85" w:type="dxa"/>
            </w:tcMar>
            <w:vAlign w:val="center"/>
          </w:tcPr>
          <w:p w14:paraId="198E892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rsidRPr="00970008">
              <w:rPr>
                <w:lang w:val="it-IT"/>
              </w:rPr>
              <w:instrText xml:space="preserve"> FORMCHECKBOX </w:instrText>
            </w:r>
            <w:r>
              <w:fldChar w:fldCharType="separate"/>
            </w:r>
            <w:r>
              <w:fldChar w:fldCharType="end"/>
            </w:r>
          </w:p>
        </w:tc>
        <w:tc>
          <w:tcPr>
            <w:tcW w:w="573" w:type="dxa"/>
            <w:tcMar>
              <w:left w:w="108" w:type="dxa"/>
            </w:tcMar>
            <w:vAlign w:val="center"/>
          </w:tcPr>
          <w:p w14:paraId="0C305165"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rsidRPr="00970008">
              <w:rPr>
                <w:lang w:val="it-IT"/>
              </w:rPr>
              <w:instrText xml:space="preserve"> FORMCHECKBOX </w:instrText>
            </w:r>
            <w:r>
              <w:fldChar w:fldCharType="separate"/>
            </w:r>
            <w:r>
              <w:fldChar w:fldCharType="end"/>
            </w:r>
          </w:p>
        </w:tc>
        <w:tc>
          <w:tcPr>
            <w:tcW w:w="570" w:type="dxa"/>
            <w:tcMar>
              <w:left w:w="108" w:type="dxa"/>
            </w:tcMar>
            <w:vAlign w:val="center"/>
          </w:tcPr>
          <w:p w14:paraId="34AF5A52"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rsidRPr="00970008">
              <w:rPr>
                <w:lang w:val="it-IT"/>
              </w:rPr>
              <w:instrText xml:space="preserve"> FORMCHECKBOX </w:instrText>
            </w:r>
            <w:r>
              <w:fldChar w:fldCharType="separate"/>
            </w:r>
            <w:r>
              <w:fldChar w:fldCharType="end"/>
            </w:r>
          </w:p>
        </w:tc>
      </w:tr>
      <w:tr w:rsidR="00451583" w:rsidRPr="00F50B82" w14:paraId="6804AA12" w14:textId="77777777" w:rsidTr="00451583">
        <w:trPr>
          <w:cantSplit/>
          <w:trHeight w:val="20"/>
        </w:trPr>
        <w:tc>
          <w:tcPr>
            <w:tcW w:w="679" w:type="dxa"/>
          </w:tcPr>
          <w:p w14:paraId="2719D8DA" w14:textId="77777777" w:rsidR="00451583" w:rsidRPr="007D7BBE" w:rsidRDefault="00451583" w:rsidP="00451583">
            <w:pPr>
              <w:jc w:val="center"/>
              <w:rPr>
                <w:b/>
                <w:lang w:val="it-IT"/>
              </w:rPr>
            </w:pPr>
            <w:r w:rsidRPr="007D7BBE">
              <w:rPr>
                <w:b/>
                <w:lang w:val="it-IT"/>
              </w:rPr>
              <w:t>6)</w:t>
            </w:r>
          </w:p>
        </w:tc>
        <w:tc>
          <w:tcPr>
            <w:tcW w:w="856" w:type="dxa"/>
            <w:tcMar>
              <w:left w:w="108" w:type="dxa"/>
              <w:right w:w="0" w:type="dxa"/>
            </w:tcMar>
          </w:tcPr>
          <w:p w14:paraId="25A0F219" w14:textId="77777777" w:rsidR="00451583" w:rsidRPr="008A0F36" w:rsidRDefault="00451583" w:rsidP="00451583">
            <w:pPr>
              <w:pStyle w:val="PrincCont"/>
              <w:jc w:val="left"/>
              <w:rPr>
                <w:lang w:val="it-IT"/>
              </w:rPr>
            </w:pPr>
            <w:r>
              <w:rPr>
                <w:lang w:val="it-IT"/>
              </w:rPr>
              <w:t>OIC 23.27</w:t>
            </w:r>
          </w:p>
        </w:tc>
        <w:tc>
          <w:tcPr>
            <w:tcW w:w="7078" w:type="dxa"/>
            <w:tcMar>
              <w:left w:w="108" w:type="dxa"/>
            </w:tcMar>
          </w:tcPr>
          <w:p w14:paraId="2A7466D3" w14:textId="77777777" w:rsidR="00451583" w:rsidRPr="00D63FC9" w:rsidRDefault="00451583" w:rsidP="00E01863">
            <w:pPr>
              <w:rPr>
                <w:lang w:val="it-IT"/>
              </w:rPr>
            </w:pPr>
            <w:r>
              <w:rPr>
                <w:lang w:val="it-IT"/>
              </w:rPr>
              <w:t xml:space="preserve">La variazione dei lavori in corso su ordinazione pari alla variazione delle rimanenze per lavori eseguiti e non ancora liquidati in via definitiva rispettivamente all’inizio e alla fine dell’esercizio è rilevata alla voce A3 </w:t>
            </w:r>
            <w:r w:rsidRPr="00D63FC9">
              <w:rPr>
                <w:lang w:val="it-IT"/>
              </w:rPr>
              <w:t>“</w:t>
            </w:r>
            <w:r w:rsidRPr="00D63FC9">
              <w:rPr>
                <w:iCs/>
                <w:lang w:val="it-IT"/>
              </w:rPr>
              <w:t>variazione dei lavori in corso su ordinazione</w:t>
            </w:r>
            <w:r w:rsidRPr="00D63FC9">
              <w:rPr>
                <w:lang w:val="it-IT"/>
              </w:rPr>
              <w:t>”</w:t>
            </w:r>
            <w:r>
              <w:rPr>
                <w:lang w:val="it-IT"/>
              </w:rPr>
              <w:t xml:space="preserve"> della classe </w:t>
            </w:r>
            <w:r w:rsidRPr="00D63FC9">
              <w:rPr>
                <w:lang w:val="it-IT"/>
              </w:rPr>
              <w:t>“</w:t>
            </w:r>
            <w:r w:rsidRPr="00D63FC9">
              <w:rPr>
                <w:iCs/>
                <w:lang w:val="it-IT"/>
              </w:rPr>
              <w:t>Valore della produzione</w:t>
            </w:r>
            <w:r w:rsidRPr="00D63FC9">
              <w:rPr>
                <w:lang w:val="it-IT"/>
              </w:rPr>
              <w:t>?</w:t>
            </w:r>
          </w:p>
        </w:tc>
        <w:tc>
          <w:tcPr>
            <w:tcW w:w="564" w:type="dxa"/>
            <w:tcMar>
              <w:left w:w="85" w:type="dxa"/>
              <w:right w:w="85" w:type="dxa"/>
            </w:tcMar>
            <w:vAlign w:val="center"/>
          </w:tcPr>
          <w:p w14:paraId="4E9979E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0E6772B"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476AE2C"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CE0C78" w14:paraId="06D04610" w14:textId="77777777" w:rsidTr="00451583">
        <w:trPr>
          <w:cantSplit/>
          <w:trHeight w:val="20"/>
        </w:trPr>
        <w:tc>
          <w:tcPr>
            <w:tcW w:w="679" w:type="dxa"/>
          </w:tcPr>
          <w:p w14:paraId="15FD5773" w14:textId="77777777" w:rsidR="00451583" w:rsidRPr="007D7BBE" w:rsidRDefault="00451583" w:rsidP="00451583">
            <w:pPr>
              <w:jc w:val="center"/>
              <w:rPr>
                <w:b/>
                <w:lang w:val="it-IT"/>
              </w:rPr>
            </w:pPr>
            <w:r w:rsidRPr="007D7BBE">
              <w:rPr>
                <w:b/>
                <w:lang w:val="it-IT"/>
              </w:rPr>
              <w:t>7)</w:t>
            </w:r>
          </w:p>
        </w:tc>
        <w:tc>
          <w:tcPr>
            <w:tcW w:w="856" w:type="dxa"/>
            <w:tcMar>
              <w:left w:w="108" w:type="dxa"/>
              <w:right w:w="0" w:type="dxa"/>
            </w:tcMar>
          </w:tcPr>
          <w:p w14:paraId="33108143" w14:textId="77777777" w:rsidR="00451583" w:rsidRDefault="00451583" w:rsidP="00451583">
            <w:pPr>
              <w:pStyle w:val="PrincCont"/>
              <w:jc w:val="left"/>
              <w:rPr>
                <w:lang w:val="it-IT"/>
              </w:rPr>
            </w:pPr>
            <w:r>
              <w:rPr>
                <w:lang w:val="it-IT"/>
              </w:rPr>
              <w:t>Art. 2425 CC</w:t>
            </w:r>
          </w:p>
          <w:p w14:paraId="1B3BC0CF" w14:textId="77777777" w:rsidR="00451583" w:rsidRPr="008A0F36" w:rsidRDefault="00451583" w:rsidP="00451583">
            <w:pPr>
              <w:pStyle w:val="PrincCont"/>
              <w:jc w:val="left"/>
              <w:rPr>
                <w:lang w:val="it-IT"/>
              </w:rPr>
            </w:pPr>
            <w:r>
              <w:rPr>
                <w:lang w:val="it-IT"/>
              </w:rPr>
              <w:t>OIC 23.28</w:t>
            </w:r>
          </w:p>
        </w:tc>
        <w:tc>
          <w:tcPr>
            <w:tcW w:w="7078" w:type="dxa"/>
            <w:tcMar>
              <w:left w:w="108" w:type="dxa"/>
            </w:tcMar>
          </w:tcPr>
          <w:p w14:paraId="5E607407" w14:textId="77777777" w:rsidR="00451583" w:rsidRPr="00E733E5" w:rsidRDefault="00451583" w:rsidP="00451583">
            <w:pPr>
              <w:spacing w:line="230" w:lineRule="exact"/>
              <w:rPr>
                <w:lang w:val="it-IT"/>
              </w:rPr>
            </w:pPr>
            <w:r>
              <w:rPr>
                <w:lang w:val="it-IT"/>
              </w:rPr>
              <w:t xml:space="preserve">I costi di commessa sostenuti per l’esecuzione dei lavori in corso su ordinazione sono rilevati </w:t>
            </w:r>
            <w:r w:rsidRPr="00E733E5">
              <w:rPr>
                <w:lang w:val="it-IT"/>
              </w:rPr>
              <w:t>nella classe B del conto economico classificati per na</w:t>
            </w:r>
            <w:r>
              <w:rPr>
                <w:lang w:val="it-IT"/>
              </w:rPr>
              <w:t>tura</w:t>
            </w:r>
            <w:r w:rsidRPr="00E733E5">
              <w:rPr>
                <w:lang w:val="it-IT"/>
              </w:rPr>
              <w:t>?</w:t>
            </w:r>
          </w:p>
        </w:tc>
        <w:tc>
          <w:tcPr>
            <w:tcW w:w="564" w:type="dxa"/>
            <w:tcMar>
              <w:left w:w="85" w:type="dxa"/>
              <w:right w:w="85" w:type="dxa"/>
            </w:tcMar>
            <w:vAlign w:val="center"/>
          </w:tcPr>
          <w:p w14:paraId="35501E8A"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rsidRPr="00CE0C78">
              <w:rPr>
                <w:lang w:val="it-IT"/>
              </w:rPr>
              <w:instrText xml:space="preserve"> FORMCHECKBOX </w:instrText>
            </w:r>
            <w:r>
              <w:fldChar w:fldCharType="separate"/>
            </w:r>
            <w:r>
              <w:fldChar w:fldCharType="end"/>
            </w:r>
          </w:p>
        </w:tc>
        <w:tc>
          <w:tcPr>
            <w:tcW w:w="573" w:type="dxa"/>
            <w:tcMar>
              <w:left w:w="108" w:type="dxa"/>
            </w:tcMar>
            <w:vAlign w:val="center"/>
          </w:tcPr>
          <w:p w14:paraId="5DB0607C"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rsidRPr="00CE0C78">
              <w:rPr>
                <w:lang w:val="it-IT"/>
              </w:rPr>
              <w:instrText xml:space="preserve"> FORMCHECKBOX </w:instrText>
            </w:r>
            <w:r>
              <w:fldChar w:fldCharType="separate"/>
            </w:r>
            <w:r>
              <w:fldChar w:fldCharType="end"/>
            </w:r>
          </w:p>
        </w:tc>
        <w:tc>
          <w:tcPr>
            <w:tcW w:w="570" w:type="dxa"/>
            <w:tcMar>
              <w:left w:w="108" w:type="dxa"/>
            </w:tcMar>
            <w:vAlign w:val="center"/>
          </w:tcPr>
          <w:p w14:paraId="52725268"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rsidRPr="00CE0C78">
              <w:rPr>
                <w:lang w:val="it-IT"/>
              </w:rPr>
              <w:instrText xml:space="preserve"> FORMCHECKBOX </w:instrText>
            </w:r>
            <w:r>
              <w:fldChar w:fldCharType="separate"/>
            </w:r>
            <w:r>
              <w:fldChar w:fldCharType="end"/>
            </w:r>
          </w:p>
        </w:tc>
      </w:tr>
      <w:tr w:rsidR="00451583" w:rsidRPr="00F50B82" w14:paraId="2417F10E" w14:textId="77777777" w:rsidTr="00451583">
        <w:trPr>
          <w:cantSplit/>
          <w:trHeight w:val="20"/>
        </w:trPr>
        <w:tc>
          <w:tcPr>
            <w:tcW w:w="679" w:type="dxa"/>
          </w:tcPr>
          <w:p w14:paraId="7F1C84F6" w14:textId="77777777" w:rsidR="00451583" w:rsidRPr="007D7BBE" w:rsidRDefault="00451583" w:rsidP="00451583">
            <w:pPr>
              <w:jc w:val="center"/>
              <w:rPr>
                <w:b/>
                <w:lang w:val="it-IT"/>
              </w:rPr>
            </w:pPr>
            <w:r w:rsidRPr="007D7BBE">
              <w:rPr>
                <w:b/>
                <w:lang w:val="it-IT"/>
              </w:rPr>
              <w:t>8)</w:t>
            </w:r>
          </w:p>
        </w:tc>
        <w:tc>
          <w:tcPr>
            <w:tcW w:w="856" w:type="dxa"/>
            <w:shd w:val="clear" w:color="auto" w:fill="FFFFFF"/>
            <w:tcMar>
              <w:left w:w="108" w:type="dxa"/>
              <w:right w:w="0" w:type="dxa"/>
            </w:tcMar>
          </w:tcPr>
          <w:p w14:paraId="0425D791" w14:textId="77777777" w:rsidR="00451583" w:rsidRPr="008A0F36" w:rsidRDefault="00451583" w:rsidP="00451583">
            <w:pPr>
              <w:pStyle w:val="PrincCont"/>
              <w:jc w:val="left"/>
              <w:rPr>
                <w:lang w:val="it-IT"/>
              </w:rPr>
            </w:pPr>
            <w:r>
              <w:rPr>
                <w:lang w:val="it-IT"/>
              </w:rPr>
              <w:t>OIC 23.29</w:t>
            </w:r>
          </w:p>
        </w:tc>
        <w:tc>
          <w:tcPr>
            <w:tcW w:w="7078" w:type="dxa"/>
            <w:shd w:val="clear" w:color="auto" w:fill="FFFFFF"/>
            <w:tcMar>
              <w:left w:w="108" w:type="dxa"/>
            </w:tcMar>
          </w:tcPr>
          <w:p w14:paraId="3ACB9571" w14:textId="77777777" w:rsidR="00451583" w:rsidRPr="001C1D07" w:rsidRDefault="00451583" w:rsidP="00E01863">
            <w:pPr>
              <w:rPr>
                <w:lang w:val="it-IT"/>
              </w:rPr>
            </w:pPr>
            <w:r w:rsidRPr="001C1D07">
              <w:rPr>
                <w:lang w:val="it-IT"/>
              </w:rPr>
              <w:t>I materiali acquistati per l’esecuzione dell’opera in attesa di impiego, che non costituiscano</w:t>
            </w:r>
            <w:r>
              <w:rPr>
                <w:lang w:val="it-IT"/>
              </w:rPr>
              <w:t xml:space="preserve"> </w:t>
            </w:r>
            <w:r w:rsidRPr="001C1D07">
              <w:rPr>
                <w:lang w:val="it-IT"/>
              </w:rPr>
              <w:t>contrattualmente oggetto di corrispettivo, sono rilevati nell’attivo dello stato patrimoniale tra le rimanenze alla voce CII “materie</w:t>
            </w:r>
            <w:r>
              <w:rPr>
                <w:lang w:val="it-IT"/>
              </w:rPr>
              <w:t xml:space="preserve"> </w:t>
            </w:r>
            <w:r w:rsidRPr="001C1D07">
              <w:rPr>
                <w:lang w:val="it-IT"/>
              </w:rPr>
              <w:t>prime, sussidiarie e di consumo”?</w:t>
            </w:r>
          </w:p>
        </w:tc>
        <w:tc>
          <w:tcPr>
            <w:tcW w:w="564" w:type="dxa"/>
            <w:tcMar>
              <w:left w:w="85" w:type="dxa"/>
              <w:right w:w="85" w:type="dxa"/>
            </w:tcMar>
            <w:vAlign w:val="center"/>
          </w:tcPr>
          <w:p w14:paraId="2F30D9A2"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019DD91"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B55C29D"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1C1D07" w14:paraId="45B1F67E" w14:textId="77777777" w:rsidTr="00451583">
        <w:trPr>
          <w:cantSplit/>
          <w:trHeight w:val="20"/>
        </w:trPr>
        <w:tc>
          <w:tcPr>
            <w:tcW w:w="679" w:type="dxa"/>
          </w:tcPr>
          <w:p w14:paraId="45877C7A" w14:textId="77777777" w:rsidR="00451583" w:rsidRPr="007D7BBE" w:rsidRDefault="00451583" w:rsidP="00451583">
            <w:pPr>
              <w:jc w:val="center"/>
              <w:rPr>
                <w:b/>
                <w:lang w:val="it-IT"/>
              </w:rPr>
            </w:pPr>
            <w:r w:rsidRPr="007D7BBE">
              <w:rPr>
                <w:b/>
                <w:lang w:val="it-IT"/>
              </w:rPr>
              <w:t>9)</w:t>
            </w:r>
          </w:p>
        </w:tc>
        <w:tc>
          <w:tcPr>
            <w:tcW w:w="856" w:type="dxa"/>
            <w:shd w:val="clear" w:color="auto" w:fill="FFFFFF"/>
            <w:tcMar>
              <w:left w:w="108" w:type="dxa"/>
              <w:right w:w="0" w:type="dxa"/>
            </w:tcMar>
          </w:tcPr>
          <w:p w14:paraId="79BF3EB7" w14:textId="77777777" w:rsidR="00451583" w:rsidRDefault="00451583" w:rsidP="00451583">
            <w:pPr>
              <w:pStyle w:val="PrincCont"/>
              <w:jc w:val="left"/>
              <w:rPr>
                <w:lang w:val="it-IT"/>
              </w:rPr>
            </w:pPr>
            <w:r>
              <w:rPr>
                <w:lang w:val="it-IT"/>
              </w:rPr>
              <w:t>OIC 23.30</w:t>
            </w:r>
          </w:p>
        </w:tc>
        <w:tc>
          <w:tcPr>
            <w:tcW w:w="7078" w:type="dxa"/>
            <w:shd w:val="clear" w:color="auto" w:fill="FFFFFF"/>
            <w:tcMar>
              <w:left w:w="108" w:type="dxa"/>
            </w:tcMar>
          </w:tcPr>
          <w:p w14:paraId="38D5EFFC" w14:textId="77777777" w:rsidR="00451583" w:rsidRPr="001C1D07" w:rsidRDefault="00451583" w:rsidP="00451583">
            <w:pPr>
              <w:spacing w:line="230" w:lineRule="exact"/>
              <w:rPr>
                <w:lang w:val="it-IT"/>
              </w:rPr>
            </w:pPr>
            <w:r w:rsidRPr="001C1D07">
              <w:rPr>
                <w:lang w:val="it-IT"/>
              </w:rPr>
              <w:t>Le ritenute a garanzia sono iscritte tra i crediti?</w:t>
            </w:r>
          </w:p>
        </w:tc>
        <w:tc>
          <w:tcPr>
            <w:tcW w:w="564" w:type="dxa"/>
            <w:tcMar>
              <w:left w:w="85" w:type="dxa"/>
              <w:right w:w="85" w:type="dxa"/>
            </w:tcMar>
            <w:vAlign w:val="center"/>
          </w:tcPr>
          <w:p w14:paraId="026479FB" w14:textId="77777777" w:rsidR="00451583" w:rsidRPr="001C1D07"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3A84715" w14:textId="77777777" w:rsidR="00451583" w:rsidRPr="001C1D07"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9BBD39C" w14:textId="77777777" w:rsidR="00451583" w:rsidRPr="001C1D07"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8A0F36" w14:paraId="4BC43C9F" w14:textId="77777777" w:rsidTr="00451583">
        <w:trPr>
          <w:cantSplit/>
          <w:trHeight w:val="20"/>
        </w:trPr>
        <w:tc>
          <w:tcPr>
            <w:tcW w:w="679" w:type="dxa"/>
          </w:tcPr>
          <w:p w14:paraId="574A0C0D" w14:textId="77777777" w:rsidR="00451583" w:rsidRPr="007D7BBE" w:rsidRDefault="00451583" w:rsidP="00451583">
            <w:pPr>
              <w:jc w:val="center"/>
              <w:rPr>
                <w:b/>
                <w:lang w:val="it-IT"/>
              </w:rPr>
            </w:pPr>
          </w:p>
        </w:tc>
        <w:tc>
          <w:tcPr>
            <w:tcW w:w="856" w:type="dxa"/>
            <w:tcMar>
              <w:left w:w="108" w:type="dxa"/>
              <w:right w:w="0" w:type="dxa"/>
            </w:tcMar>
          </w:tcPr>
          <w:p w14:paraId="4EBD251D" w14:textId="77777777" w:rsidR="00451583" w:rsidRPr="008A0F36" w:rsidRDefault="00451583" w:rsidP="00451583">
            <w:pPr>
              <w:pStyle w:val="PrincCont"/>
              <w:jc w:val="left"/>
              <w:rPr>
                <w:lang w:val="it-IT"/>
              </w:rPr>
            </w:pPr>
          </w:p>
        </w:tc>
        <w:tc>
          <w:tcPr>
            <w:tcW w:w="7078" w:type="dxa"/>
            <w:tcMar>
              <w:left w:w="108" w:type="dxa"/>
            </w:tcMar>
          </w:tcPr>
          <w:p w14:paraId="4945B3EF" w14:textId="77777777" w:rsidR="00451583" w:rsidRPr="008A0F36" w:rsidRDefault="00451583" w:rsidP="00451583">
            <w:pPr>
              <w:pStyle w:val="Titolo3"/>
            </w:pPr>
            <w:r>
              <w:t>Ricavi di commessa</w:t>
            </w:r>
          </w:p>
        </w:tc>
        <w:tc>
          <w:tcPr>
            <w:tcW w:w="564" w:type="dxa"/>
            <w:tcMar>
              <w:left w:w="85" w:type="dxa"/>
              <w:right w:w="85" w:type="dxa"/>
            </w:tcMar>
            <w:vAlign w:val="center"/>
          </w:tcPr>
          <w:p w14:paraId="1214AEF8" w14:textId="77777777" w:rsidR="00451583" w:rsidRPr="00A32A16" w:rsidRDefault="00451583" w:rsidP="00451583">
            <w:pPr>
              <w:jc w:val="center"/>
              <w:rPr>
                <w:lang w:val="it-IT"/>
              </w:rPr>
            </w:pPr>
          </w:p>
        </w:tc>
        <w:tc>
          <w:tcPr>
            <w:tcW w:w="573" w:type="dxa"/>
            <w:tcMar>
              <w:left w:w="108" w:type="dxa"/>
            </w:tcMar>
            <w:vAlign w:val="center"/>
          </w:tcPr>
          <w:p w14:paraId="3E891D16" w14:textId="77777777" w:rsidR="00451583" w:rsidRPr="00A32A16" w:rsidRDefault="00451583" w:rsidP="00451583">
            <w:pPr>
              <w:jc w:val="center"/>
              <w:rPr>
                <w:lang w:val="it-IT"/>
              </w:rPr>
            </w:pPr>
          </w:p>
        </w:tc>
        <w:tc>
          <w:tcPr>
            <w:tcW w:w="570" w:type="dxa"/>
            <w:tcMar>
              <w:left w:w="108" w:type="dxa"/>
            </w:tcMar>
            <w:vAlign w:val="center"/>
          </w:tcPr>
          <w:p w14:paraId="2D2DA94A" w14:textId="77777777" w:rsidR="00451583" w:rsidRPr="00A32A16" w:rsidRDefault="00451583" w:rsidP="00451583">
            <w:pPr>
              <w:jc w:val="center"/>
              <w:rPr>
                <w:lang w:val="it-IT"/>
              </w:rPr>
            </w:pPr>
          </w:p>
        </w:tc>
      </w:tr>
      <w:tr w:rsidR="00451583" w:rsidRPr="006A2E64" w14:paraId="6B7C0357" w14:textId="77777777" w:rsidTr="00451583">
        <w:trPr>
          <w:cantSplit/>
          <w:trHeight w:val="20"/>
        </w:trPr>
        <w:tc>
          <w:tcPr>
            <w:tcW w:w="679" w:type="dxa"/>
          </w:tcPr>
          <w:p w14:paraId="42567734" w14:textId="77777777" w:rsidR="00451583" w:rsidRPr="007D7BBE" w:rsidRDefault="00451583" w:rsidP="00451583">
            <w:pPr>
              <w:jc w:val="center"/>
              <w:rPr>
                <w:b/>
                <w:lang w:val="it-IT"/>
              </w:rPr>
            </w:pPr>
            <w:r w:rsidRPr="007D7BBE">
              <w:rPr>
                <w:b/>
                <w:lang w:val="it-IT"/>
              </w:rPr>
              <w:t>10)</w:t>
            </w:r>
          </w:p>
        </w:tc>
        <w:tc>
          <w:tcPr>
            <w:tcW w:w="856" w:type="dxa"/>
            <w:tcMar>
              <w:left w:w="108" w:type="dxa"/>
              <w:right w:w="0" w:type="dxa"/>
            </w:tcMar>
          </w:tcPr>
          <w:p w14:paraId="0A27DEC2" w14:textId="77777777" w:rsidR="00451583" w:rsidRPr="008A0F36" w:rsidRDefault="00451583" w:rsidP="00451583">
            <w:pPr>
              <w:pStyle w:val="PrincCont"/>
              <w:keepNext/>
              <w:jc w:val="left"/>
              <w:rPr>
                <w:lang w:val="it-IT"/>
              </w:rPr>
            </w:pPr>
            <w:r>
              <w:rPr>
                <w:lang w:val="it-IT"/>
              </w:rPr>
              <w:t>OIC 23.31</w:t>
            </w:r>
          </w:p>
        </w:tc>
        <w:tc>
          <w:tcPr>
            <w:tcW w:w="7078" w:type="dxa"/>
            <w:tcMar>
              <w:left w:w="108" w:type="dxa"/>
            </w:tcMar>
          </w:tcPr>
          <w:p w14:paraId="36997C4A" w14:textId="77777777" w:rsidR="00451583" w:rsidRPr="008A0F36" w:rsidRDefault="00451583" w:rsidP="00451583">
            <w:pPr>
              <w:spacing w:line="230" w:lineRule="exact"/>
              <w:rPr>
                <w:lang w:val="it-IT"/>
              </w:rPr>
            </w:pPr>
            <w:r>
              <w:rPr>
                <w:lang w:val="it-IT"/>
              </w:rPr>
              <w:t>I ricavi di commessa comprendono:</w:t>
            </w:r>
          </w:p>
        </w:tc>
        <w:tc>
          <w:tcPr>
            <w:tcW w:w="564" w:type="dxa"/>
            <w:tcMar>
              <w:left w:w="85" w:type="dxa"/>
              <w:right w:w="85" w:type="dxa"/>
            </w:tcMar>
            <w:vAlign w:val="bottom"/>
          </w:tcPr>
          <w:p w14:paraId="3941E51F" w14:textId="77777777" w:rsidR="00451583" w:rsidRPr="008A0F36" w:rsidRDefault="00451583" w:rsidP="00451583">
            <w:pPr>
              <w:keepNext/>
              <w:rPr>
                <w:lang w:val="it-IT"/>
              </w:rPr>
            </w:pPr>
          </w:p>
        </w:tc>
        <w:tc>
          <w:tcPr>
            <w:tcW w:w="573" w:type="dxa"/>
            <w:tcMar>
              <w:left w:w="108" w:type="dxa"/>
            </w:tcMar>
            <w:vAlign w:val="bottom"/>
          </w:tcPr>
          <w:p w14:paraId="2FFF9F9E" w14:textId="77777777" w:rsidR="00451583" w:rsidRPr="008A0F36" w:rsidRDefault="00451583" w:rsidP="00451583">
            <w:pPr>
              <w:keepNext/>
              <w:rPr>
                <w:lang w:val="it-IT"/>
              </w:rPr>
            </w:pPr>
          </w:p>
        </w:tc>
        <w:tc>
          <w:tcPr>
            <w:tcW w:w="570" w:type="dxa"/>
            <w:tcMar>
              <w:left w:w="108" w:type="dxa"/>
            </w:tcMar>
            <w:vAlign w:val="bottom"/>
          </w:tcPr>
          <w:p w14:paraId="7C9B4391" w14:textId="77777777" w:rsidR="00451583" w:rsidRPr="008A0F36" w:rsidRDefault="00451583" w:rsidP="00451583">
            <w:pPr>
              <w:keepNext/>
              <w:rPr>
                <w:lang w:val="it-IT"/>
              </w:rPr>
            </w:pPr>
          </w:p>
        </w:tc>
      </w:tr>
      <w:tr w:rsidR="00451583" w:rsidRPr="008361A3" w14:paraId="4FBC0BEA" w14:textId="77777777" w:rsidTr="00451583">
        <w:trPr>
          <w:cantSplit/>
          <w:trHeight w:val="20"/>
        </w:trPr>
        <w:tc>
          <w:tcPr>
            <w:tcW w:w="679" w:type="dxa"/>
          </w:tcPr>
          <w:p w14:paraId="0F990F94" w14:textId="77777777" w:rsidR="00451583" w:rsidRPr="007D7BBE" w:rsidRDefault="00451583" w:rsidP="00451583">
            <w:pPr>
              <w:jc w:val="center"/>
              <w:rPr>
                <w:b/>
                <w:lang w:val="it-IT"/>
              </w:rPr>
            </w:pPr>
          </w:p>
        </w:tc>
        <w:tc>
          <w:tcPr>
            <w:tcW w:w="856" w:type="dxa"/>
            <w:tcMar>
              <w:left w:w="108" w:type="dxa"/>
              <w:right w:w="0" w:type="dxa"/>
            </w:tcMar>
          </w:tcPr>
          <w:p w14:paraId="7DF754B0" w14:textId="77777777" w:rsidR="00451583" w:rsidRPr="001F4E4A" w:rsidRDefault="00451583" w:rsidP="00451583">
            <w:pPr>
              <w:pStyle w:val="PrincCont"/>
              <w:jc w:val="left"/>
              <w:rPr>
                <w:lang w:val="it-IT"/>
              </w:rPr>
            </w:pPr>
          </w:p>
        </w:tc>
        <w:tc>
          <w:tcPr>
            <w:tcW w:w="7078" w:type="dxa"/>
            <w:tcMar>
              <w:left w:w="108" w:type="dxa"/>
            </w:tcMar>
          </w:tcPr>
          <w:p w14:paraId="1478DF6C" w14:textId="77777777" w:rsidR="00451583" w:rsidRPr="004E0869" w:rsidRDefault="00451583" w:rsidP="00451583">
            <w:pPr>
              <w:pStyle w:val="rientrotrattinook"/>
              <w:tabs>
                <w:tab w:val="clear" w:pos="704"/>
              </w:tabs>
              <w:spacing w:line="230" w:lineRule="exact"/>
              <w:ind w:left="460" w:hanging="284"/>
            </w:pPr>
            <w:r w:rsidRPr="004E0869">
              <w:t>il pr</w:t>
            </w:r>
            <w:r>
              <w:t>ezzo stabilito contrattualmente;</w:t>
            </w:r>
          </w:p>
        </w:tc>
        <w:tc>
          <w:tcPr>
            <w:tcW w:w="564" w:type="dxa"/>
            <w:tcMar>
              <w:left w:w="85" w:type="dxa"/>
              <w:right w:w="85" w:type="dxa"/>
            </w:tcMar>
            <w:vAlign w:val="center"/>
          </w:tcPr>
          <w:p w14:paraId="7C1FF2E5"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0B63206"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8AA1388"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8361A3" w14:paraId="4FD210DC" w14:textId="77777777" w:rsidTr="00451583">
        <w:trPr>
          <w:cantSplit/>
          <w:trHeight w:val="20"/>
        </w:trPr>
        <w:tc>
          <w:tcPr>
            <w:tcW w:w="679" w:type="dxa"/>
          </w:tcPr>
          <w:p w14:paraId="7C220318" w14:textId="77777777" w:rsidR="00451583" w:rsidRPr="007D7BBE" w:rsidRDefault="00451583" w:rsidP="00451583">
            <w:pPr>
              <w:jc w:val="center"/>
              <w:rPr>
                <w:b/>
                <w:lang w:val="it-IT"/>
              </w:rPr>
            </w:pPr>
          </w:p>
        </w:tc>
        <w:tc>
          <w:tcPr>
            <w:tcW w:w="856" w:type="dxa"/>
            <w:tcMar>
              <w:left w:w="108" w:type="dxa"/>
              <w:right w:w="0" w:type="dxa"/>
            </w:tcMar>
          </w:tcPr>
          <w:p w14:paraId="3FDDAFEC" w14:textId="77777777" w:rsidR="00451583" w:rsidRPr="008A0F36" w:rsidRDefault="00451583" w:rsidP="00451583">
            <w:pPr>
              <w:pStyle w:val="PrincCont"/>
              <w:jc w:val="left"/>
              <w:rPr>
                <w:lang w:val="it-IT"/>
              </w:rPr>
            </w:pPr>
          </w:p>
        </w:tc>
        <w:tc>
          <w:tcPr>
            <w:tcW w:w="7078" w:type="dxa"/>
            <w:tcMar>
              <w:left w:w="108" w:type="dxa"/>
            </w:tcMar>
          </w:tcPr>
          <w:p w14:paraId="36B2C27B" w14:textId="77777777" w:rsidR="00451583" w:rsidRPr="004E0869" w:rsidRDefault="00451583" w:rsidP="00451583">
            <w:pPr>
              <w:pStyle w:val="rientrotrattinook"/>
              <w:tabs>
                <w:tab w:val="clear" w:pos="704"/>
              </w:tabs>
              <w:spacing w:line="230" w:lineRule="exact"/>
              <w:ind w:left="460" w:hanging="284"/>
            </w:pPr>
            <w:r w:rsidRPr="004E0869">
              <w:t>le maggiorazioni per revisione prezzi</w:t>
            </w:r>
            <w:r>
              <w:t>;</w:t>
            </w:r>
          </w:p>
        </w:tc>
        <w:tc>
          <w:tcPr>
            <w:tcW w:w="564" w:type="dxa"/>
            <w:tcMar>
              <w:left w:w="85" w:type="dxa"/>
              <w:right w:w="85" w:type="dxa"/>
            </w:tcMar>
            <w:vAlign w:val="center"/>
          </w:tcPr>
          <w:p w14:paraId="02DBC90C"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4BC751A"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CE53294"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8361A3" w14:paraId="458734ED" w14:textId="77777777" w:rsidTr="00451583">
        <w:trPr>
          <w:cantSplit/>
          <w:trHeight w:val="20"/>
        </w:trPr>
        <w:tc>
          <w:tcPr>
            <w:tcW w:w="679" w:type="dxa"/>
          </w:tcPr>
          <w:p w14:paraId="48DDB17F" w14:textId="77777777" w:rsidR="00451583" w:rsidRPr="007D7BBE" w:rsidRDefault="00451583" w:rsidP="00451583">
            <w:pPr>
              <w:jc w:val="center"/>
              <w:rPr>
                <w:b/>
                <w:lang w:val="it-IT"/>
              </w:rPr>
            </w:pPr>
          </w:p>
        </w:tc>
        <w:tc>
          <w:tcPr>
            <w:tcW w:w="856" w:type="dxa"/>
            <w:tcMar>
              <w:left w:w="108" w:type="dxa"/>
              <w:right w:w="0" w:type="dxa"/>
            </w:tcMar>
          </w:tcPr>
          <w:p w14:paraId="7BEF2C5A" w14:textId="77777777" w:rsidR="00451583" w:rsidRPr="008A0F36" w:rsidRDefault="00451583" w:rsidP="00451583">
            <w:pPr>
              <w:pStyle w:val="PrincCont"/>
              <w:jc w:val="left"/>
              <w:rPr>
                <w:lang w:val="it-IT"/>
              </w:rPr>
            </w:pPr>
          </w:p>
        </w:tc>
        <w:tc>
          <w:tcPr>
            <w:tcW w:w="7078" w:type="dxa"/>
            <w:tcMar>
              <w:left w:w="108" w:type="dxa"/>
            </w:tcMar>
          </w:tcPr>
          <w:p w14:paraId="21856305" w14:textId="77777777" w:rsidR="00451583" w:rsidRPr="004E0869" w:rsidRDefault="00451583" w:rsidP="00451583">
            <w:pPr>
              <w:pStyle w:val="rientrotrattinook"/>
              <w:tabs>
                <w:tab w:val="clear" w:pos="704"/>
              </w:tabs>
              <w:spacing w:line="230" w:lineRule="exact"/>
              <w:ind w:left="460" w:hanging="284"/>
            </w:pPr>
            <w:r w:rsidRPr="004E0869">
              <w:t>i corrispettivi per beni o prestazioni aggiuntive (ad esempio, le varianti)</w:t>
            </w:r>
            <w:r>
              <w:t>;</w:t>
            </w:r>
          </w:p>
        </w:tc>
        <w:tc>
          <w:tcPr>
            <w:tcW w:w="564" w:type="dxa"/>
            <w:tcMar>
              <w:left w:w="85" w:type="dxa"/>
              <w:right w:w="85" w:type="dxa"/>
            </w:tcMar>
            <w:vAlign w:val="center"/>
          </w:tcPr>
          <w:p w14:paraId="15348711"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B2E5F42"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D0936C6"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8361A3" w14:paraId="569596F5" w14:textId="77777777" w:rsidTr="00451583">
        <w:trPr>
          <w:cantSplit/>
          <w:trHeight w:val="20"/>
        </w:trPr>
        <w:tc>
          <w:tcPr>
            <w:tcW w:w="679" w:type="dxa"/>
          </w:tcPr>
          <w:p w14:paraId="6F06509F" w14:textId="77777777" w:rsidR="00451583" w:rsidRPr="007D7BBE" w:rsidRDefault="00451583" w:rsidP="00451583">
            <w:pPr>
              <w:jc w:val="center"/>
              <w:rPr>
                <w:b/>
                <w:lang w:val="it-IT"/>
              </w:rPr>
            </w:pPr>
          </w:p>
        </w:tc>
        <w:tc>
          <w:tcPr>
            <w:tcW w:w="856" w:type="dxa"/>
            <w:tcMar>
              <w:left w:w="108" w:type="dxa"/>
              <w:right w:w="0" w:type="dxa"/>
            </w:tcMar>
          </w:tcPr>
          <w:p w14:paraId="604FCC83" w14:textId="77777777" w:rsidR="00451583" w:rsidRPr="008A0F36" w:rsidRDefault="00451583" w:rsidP="00451583">
            <w:pPr>
              <w:pStyle w:val="PrincCont"/>
              <w:jc w:val="left"/>
              <w:rPr>
                <w:lang w:val="it-IT"/>
              </w:rPr>
            </w:pPr>
          </w:p>
        </w:tc>
        <w:tc>
          <w:tcPr>
            <w:tcW w:w="7078" w:type="dxa"/>
            <w:tcMar>
              <w:left w:w="108" w:type="dxa"/>
            </w:tcMar>
          </w:tcPr>
          <w:p w14:paraId="706594E1" w14:textId="77777777" w:rsidR="00451583" w:rsidRPr="004E0869" w:rsidRDefault="00451583" w:rsidP="00451583">
            <w:pPr>
              <w:pStyle w:val="rientrotrattinook"/>
              <w:tabs>
                <w:tab w:val="clear" w:pos="704"/>
              </w:tabs>
              <w:spacing w:line="230" w:lineRule="exact"/>
              <w:ind w:left="460" w:hanging="284"/>
            </w:pPr>
            <w:r w:rsidRPr="004E0869">
              <w:t>corrispettivi aggiuntivi conseguenti ad eventi i cui effetti siano contrattualmente o per legge a carico del committente</w:t>
            </w:r>
            <w:r>
              <w:t>;</w:t>
            </w:r>
          </w:p>
        </w:tc>
        <w:tc>
          <w:tcPr>
            <w:tcW w:w="564" w:type="dxa"/>
            <w:tcMar>
              <w:left w:w="85" w:type="dxa"/>
              <w:right w:w="85" w:type="dxa"/>
            </w:tcMar>
            <w:vAlign w:val="center"/>
          </w:tcPr>
          <w:p w14:paraId="040D6D09"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21C97F6"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DFE79DA"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8361A3" w14:paraId="3313739E" w14:textId="77777777" w:rsidTr="00451583">
        <w:trPr>
          <w:cantSplit/>
          <w:trHeight w:val="20"/>
        </w:trPr>
        <w:tc>
          <w:tcPr>
            <w:tcW w:w="679" w:type="dxa"/>
          </w:tcPr>
          <w:p w14:paraId="43CD0B19" w14:textId="77777777" w:rsidR="00451583" w:rsidRPr="007D7BBE" w:rsidRDefault="00451583" w:rsidP="00451583">
            <w:pPr>
              <w:jc w:val="center"/>
              <w:rPr>
                <w:b/>
                <w:lang w:val="it-IT"/>
              </w:rPr>
            </w:pPr>
          </w:p>
        </w:tc>
        <w:tc>
          <w:tcPr>
            <w:tcW w:w="856" w:type="dxa"/>
            <w:tcMar>
              <w:left w:w="108" w:type="dxa"/>
              <w:right w:w="0" w:type="dxa"/>
            </w:tcMar>
          </w:tcPr>
          <w:p w14:paraId="2C2F8C9C" w14:textId="77777777" w:rsidR="00451583" w:rsidRPr="008A0F36" w:rsidRDefault="00451583" w:rsidP="00451583">
            <w:pPr>
              <w:pStyle w:val="PrincCont"/>
              <w:jc w:val="left"/>
              <w:rPr>
                <w:lang w:val="it-IT"/>
              </w:rPr>
            </w:pPr>
          </w:p>
        </w:tc>
        <w:tc>
          <w:tcPr>
            <w:tcW w:w="7078" w:type="dxa"/>
            <w:tcMar>
              <w:left w:w="108" w:type="dxa"/>
            </w:tcMar>
          </w:tcPr>
          <w:p w14:paraId="3731FDEF" w14:textId="77777777" w:rsidR="00451583" w:rsidRPr="004E0869" w:rsidRDefault="00451583" w:rsidP="00451583">
            <w:pPr>
              <w:pStyle w:val="rientrotrattinook"/>
              <w:tabs>
                <w:tab w:val="clear" w:pos="704"/>
              </w:tabs>
              <w:spacing w:line="230" w:lineRule="exact"/>
              <w:ind w:left="460" w:hanging="284"/>
            </w:pPr>
            <w:r w:rsidRPr="004E0869">
              <w:t>gli incentivi dovuti all’appaltatore per il raggiungimento di determinati obiettivi</w:t>
            </w:r>
            <w:r>
              <w:t>;</w:t>
            </w:r>
          </w:p>
        </w:tc>
        <w:tc>
          <w:tcPr>
            <w:tcW w:w="564" w:type="dxa"/>
            <w:tcMar>
              <w:left w:w="85" w:type="dxa"/>
              <w:right w:w="85" w:type="dxa"/>
            </w:tcMar>
            <w:vAlign w:val="center"/>
          </w:tcPr>
          <w:p w14:paraId="13E79BAF"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74C4498"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3F041A8"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6D2F6D4B" w14:textId="77777777" w:rsidTr="00451583">
        <w:trPr>
          <w:cantSplit/>
          <w:trHeight w:val="20"/>
        </w:trPr>
        <w:tc>
          <w:tcPr>
            <w:tcW w:w="679" w:type="dxa"/>
          </w:tcPr>
          <w:p w14:paraId="0C4746F9" w14:textId="77777777" w:rsidR="00451583" w:rsidRPr="007D7BBE" w:rsidRDefault="00451583" w:rsidP="00451583">
            <w:pPr>
              <w:jc w:val="center"/>
              <w:rPr>
                <w:b/>
                <w:lang w:val="it-IT"/>
              </w:rPr>
            </w:pPr>
          </w:p>
        </w:tc>
        <w:tc>
          <w:tcPr>
            <w:tcW w:w="856" w:type="dxa"/>
            <w:tcMar>
              <w:left w:w="108" w:type="dxa"/>
              <w:right w:w="0" w:type="dxa"/>
            </w:tcMar>
          </w:tcPr>
          <w:p w14:paraId="257A7861" w14:textId="77777777" w:rsidR="00451583" w:rsidRPr="008A0F36" w:rsidRDefault="00451583" w:rsidP="00451583">
            <w:pPr>
              <w:pStyle w:val="PrincCont"/>
              <w:jc w:val="left"/>
              <w:rPr>
                <w:lang w:val="it-IT"/>
              </w:rPr>
            </w:pPr>
          </w:p>
        </w:tc>
        <w:tc>
          <w:tcPr>
            <w:tcW w:w="7078" w:type="dxa"/>
            <w:tcMar>
              <w:left w:w="108" w:type="dxa"/>
            </w:tcMar>
          </w:tcPr>
          <w:p w14:paraId="6668E45F" w14:textId="77777777" w:rsidR="00451583" w:rsidRPr="004E0869" w:rsidRDefault="00451583" w:rsidP="00451583">
            <w:pPr>
              <w:pStyle w:val="rientrotrattinook"/>
              <w:tabs>
                <w:tab w:val="clear" w:pos="704"/>
              </w:tabs>
              <w:spacing w:line="230" w:lineRule="exact"/>
              <w:ind w:left="460" w:hanging="284"/>
            </w:pPr>
            <w:r w:rsidRPr="004E0869">
              <w:t>le rettifiche di prezzo stabilite con patti aggiuntivi</w:t>
            </w:r>
            <w:r>
              <w:t>;</w:t>
            </w:r>
          </w:p>
        </w:tc>
        <w:tc>
          <w:tcPr>
            <w:tcW w:w="564" w:type="dxa"/>
            <w:tcMar>
              <w:left w:w="85" w:type="dxa"/>
              <w:right w:w="85" w:type="dxa"/>
            </w:tcMar>
            <w:vAlign w:val="center"/>
          </w:tcPr>
          <w:p w14:paraId="610E071F"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2341EB4"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48AD58D"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74510707" w14:textId="77777777" w:rsidTr="00451583">
        <w:trPr>
          <w:cantSplit/>
          <w:trHeight w:val="20"/>
        </w:trPr>
        <w:tc>
          <w:tcPr>
            <w:tcW w:w="679" w:type="dxa"/>
          </w:tcPr>
          <w:p w14:paraId="4F80C5BD" w14:textId="77777777" w:rsidR="00451583" w:rsidRPr="007D7BBE" w:rsidRDefault="00451583" w:rsidP="00451583">
            <w:pPr>
              <w:jc w:val="center"/>
              <w:rPr>
                <w:b/>
                <w:lang w:val="it-IT"/>
              </w:rPr>
            </w:pPr>
          </w:p>
        </w:tc>
        <w:tc>
          <w:tcPr>
            <w:tcW w:w="856" w:type="dxa"/>
            <w:tcMar>
              <w:left w:w="108" w:type="dxa"/>
              <w:right w:w="0" w:type="dxa"/>
            </w:tcMar>
          </w:tcPr>
          <w:p w14:paraId="1A2EC84B" w14:textId="77777777" w:rsidR="00451583" w:rsidRPr="008A0F36" w:rsidRDefault="00451583" w:rsidP="00451583">
            <w:pPr>
              <w:pStyle w:val="PrincCont"/>
              <w:jc w:val="left"/>
              <w:rPr>
                <w:lang w:val="it-IT"/>
              </w:rPr>
            </w:pPr>
          </w:p>
        </w:tc>
        <w:tc>
          <w:tcPr>
            <w:tcW w:w="7078" w:type="dxa"/>
            <w:tcMar>
              <w:left w:w="108" w:type="dxa"/>
            </w:tcMar>
          </w:tcPr>
          <w:p w14:paraId="0FC6968D" w14:textId="77777777" w:rsidR="00451583" w:rsidRPr="004E0869" w:rsidRDefault="00451583" w:rsidP="00451583">
            <w:pPr>
              <w:pStyle w:val="rientrotrattinook"/>
              <w:tabs>
                <w:tab w:val="clear" w:pos="704"/>
              </w:tabs>
              <w:spacing w:line="230" w:lineRule="exact"/>
              <w:ind w:left="460" w:hanging="284"/>
            </w:pPr>
            <w:r w:rsidRPr="004E0869">
              <w:t>gli altri proventi accessori (ad esempio, i proventi derivanti dalla vendita di eccedenze di materiali non utilizzati o dalla dismissione di impianti e attrezzature al termine della commessa)?</w:t>
            </w:r>
          </w:p>
        </w:tc>
        <w:tc>
          <w:tcPr>
            <w:tcW w:w="564" w:type="dxa"/>
            <w:tcMar>
              <w:left w:w="85" w:type="dxa"/>
              <w:right w:w="85" w:type="dxa"/>
            </w:tcMar>
            <w:vAlign w:val="center"/>
          </w:tcPr>
          <w:p w14:paraId="508A66A1"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8900C4C"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934A954"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8A0F36" w14:paraId="332E47B0" w14:textId="77777777" w:rsidTr="00451583">
        <w:trPr>
          <w:cantSplit/>
          <w:trHeight w:val="20"/>
        </w:trPr>
        <w:tc>
          <w:tcPr>
            <w:tcW w:w="679" w:type="dxa"/>
          </w:tcPr>
          <w:p w14:paraId="63879FFC" w14:textId="77777777" w:rsidR="00451583" w:rsidRPr="007D7BBE" w:rsidRDefault="00451583" w:rsidP="00451583">
            <w:pPr>
              <w:jc w:val="center"/>
              <w:rPr>
                <w:b/>
                <w:lang w:val="it-IT"/>
              </w:rPr>
            </w:pPr>
          </w:p>
        </w:tc>
        <w:tc>
          <w:tcPr>
            <w:tcW w:w="856" w:type="dxa"/>
            <w:tcMar>
              <w:left w:w="108" w:type="dxa"/>
              <w:right w:w="0" w:type="dxa"/>
            </w:tcMar>
          </w:tcPr>
          <w:p w14:paraId="65117DE8" w14:textId="77777777" w:rsidR="00451583" w:rsidRPr="008A0F36" w:rsidRDefault="00451583" w:rsidP="00451583">
            <w:pPr>
              <w:pStyle w:val="PrincCont"/>
              <w:jc w:val="left"/>
              <w:rPr>
                <w:lang w:val="it-IT"/>
              </w:rPr>
            </w:pPr>
          </w:p>
        </w:tc>
        <w:tc>
          <w:tcPr>
            <w:tcW w:w="7078" w:type="dxa"/>
            <w:tcMar>
              <w:left w:w="108" w:type="dxa"/>
            </w:tcMar>
          </w:tcPr>
          <w:p w14:paraId="6B1814AE" w14:textId="77777777" w:rsidR="00451583" w:rsidRPr="008A0F36" w:rsidRDefault="00451583" w:rsidP="00451583">
            <w:pPr>
              <w:pStyle w:val="Titolo3"/>
            </w:pPr>
            <w:r>
              <w:t>Costi di commessa</w:t>
            </w:r>
          </w:p>
        </w:tc>
        <w:tc>
          <w:tcPr>
            <w:tcW w:w="564" w:type="dxa"/>
            <w:tcMar>
              <w:left w:w="85" w:type="dxa"/>
              <w:right w:w="85" w:type="dxa"/>
            </w:tcMar>
            <w:vAlign w:val="center"/>
          </w:tcPr>
          <w:p w14:paraId="15DE4A87" w14:textId="77777777" w:rsidR="00451583" w:rsidRPr="00A32A16" w:rsidRDefault="00451583" w:rsidP="00451583">
            <w:pPr>
              <w:jc w:val="center"/>
              <w:rPr>
                <w:lang w:val="it-IT"/>
              </w:rPr>
            </w:pPr>
          </w:p>
        </w:tc>
        <w:tc>
          <w:tcPr>
            <w:tcW w:w="573" w:type="dxa"/>
            <w:tcMar>
              <w:left w:w="108" w:type="dxa"/>
            </w:tcMar>
            <w:vAlign w:val="center"/>
          </w:tcPr>
          <w:p w14:paraId="0BDDE581" w14:textId="77777777" w:rsidR="00451583" w:rsidRPr="00A32A16" w:rsidRDefault="00451583" w:rsidP="00451583">
            <w:pPr>
              <w:jc w:val="center"/>
              <w:rPr>
                <w:lang w:val="it-IT"/>
              </w:rPr>
            </w:pPr>
          </w:p>
        </w:tc>
        <w:tc>
          <w:tcPr>
            <w:tcW w:w="570" w:type="dxa"/>
            <w:tcMar>
              <w:left w:w="108" w:type="dxa"/>
            </w:tcMar>
            <w:vAlign w:val="center"/>
          </w:tcPr>
          <w:p w14:paraId="5ABA2BC7" w14:textId="77777777" w:rsidR="00451583" w:rsidRPr="00A32A16" w:rsidRDefault="00451583" w:rsidP="00451583">
            <w:pPr>
              <w:jc w:val="center"/>
              <w:rPr>
                <w:lang w:val="it-IT"/>
              </w:rPr>
            </w:pPr>
          </w:p>
        </w:tc>
      </w:tr>
      <w:tr w:rsidR="00451583" w:rsidRPr="006A2E64" w14:paraId="4A640C91" w14:textId="77777777" w:rsidTr="00451583">
        <w:trPr>
          <w:cantSplit/>
          <w:trHeight w:val="20"/>
        </w:trPr>
        <w:tc>
          <w:tcPr>
            <w:tcW w:w="679" w:type="dxa"/>
          </w:tcPr>
          <w:p w14:paraId="1180EEFA" w14:textId="77777777" w:rsidR="00451583" w:rsidRPr="007D7BBE" w:rsidRDefault="00451583" w:rsidP="00451583">
            <w:pPr>
              <w:jc w:val="center"/>
              <w:rPr>
                <w:b/>
                <w:lang w:val="it-IT"/>
              </w:rPr>
            </w:pPr>
            <w:r w:rsidRPr="007D7BBE">
              <w:rPr>
                <w:b/>
                <w:lang w:val="it-IT"/>
              </w:rPr>
              <w:t>11)</w:t>
            </w:r>
          </w:p>
        </w:tc>
        <w:tc>
          <w:tcPr>
            <w:tcW w:w="856" w:type="dxa"/>
            <w:tcMar>
              <w:left w:w="108" w:type="dxa"/>
              <w:right w:w="0" w:type="dxa"/>
            </w:tcMar>
          </w:tcPr>
          <w:p w14:paraId="1A5C9D9A" w14:textId="77777777" w:rsidR="00451583" w:rsidRPr="008A0F36" w:rsidRDefault="00451583" w:rsidP="00451583">
            <w:pPr>
              <w:pStyle w:val="PrincCont"/>
              <w:jc w:val="left"/>
              <w:rPr>
                <w:lang w:val="it-IT"/>
              </w:rPr>
            </w:pPr>
            <w:r>
              <w:rPr>
                <w:lang w:val="it-IT"/>
              </w:rPr>
              <w:t>OIC 23.32</w:t>
            </w:r>
          </w:p>
        </w:tc>
        <w:tc>
          <w:tcPr>
            <w:tcW w:w="7078" w:type="dxa"/>
            <w:tcMar>
              <w:left w:w="108" w:type="dxa"/>
            </w:tcMar>
          </w:tcPr>
          <w:p w14:paraId="6E16D9EF" w14:textId="77777777" w:rsidR="00451583" w:rsidRPr="00531823" w:rsidRDefault="00451583" w:rsidP="00451583">
            <w:pPr>
              <w:spacing w:line="230" w:lineRule="exact"/>
              <w:rPr>
                <w:lang w:val="it-IT"/>
              </w:rPr>
            </w:pPr>
            <w:r w:rsidRPr="00531823">
              <w:rPr>
                <w:lang w:val="it-IT"/>
              </w:rPr>
              <w:t>I costi di commessa includono:</w:t>
            </w:r>
          </w:p>
        </w:tc>
        <w:tc>
          <w:tcPr>
            <w:tcW w:w="564" w:type="dxa"/>
            <w:tcMar>
              <w:left w:w="85" w:type="dxa"/>
              <w:right w:w="85" w:type="dxa"/>
            </w:tcMar>
            <w:vAlign w:val="center"/>
          </w:tcPr>
          <w:p w14:paraId="7DB3A07A" w14:textId="77777777" w:rsidR="00451583" w:rsidRPr="00A32A16" w:rsidRDefault="00451583" w:rsidP="00451583">
            <w:pPr>
              <w:jc w:val="center"/>
              <w:rPr>
                <w:lang w:val="it-IT"/>
              </w:rPr>
            </w:pPr>
          </w:p>
        </w:tc>
        <w:tc>
          <w:tcPr>
            <w:tcW w:w="573" w:type="dxa"/>
            <w:tcMar>
              <w:left w:w="108" w:type="dxa"/>
            </w:tcMar>
            <w:vAlign w:val="center"/>
          </w:tcPr>
          <w:p w14:paraId="6F2075DB" w14:textId="77777777" w:rsidR="00451583" w:rsidRPr="00A32A16" w:rsidRDefault="00451583" w:rsidP="00451583">
            <w:pPr>
              <w:jc w:val="center"/>
              <w:rPr>
                <w:lang w:val="it-IT"/>
              </w:rPr>
            </w:pPr>
          </w:p>
        </w:tc>
        <w:tc>
          <w:tcPr>
            <w:tcW w:w="570" w:type="dxa"/>
            <w:tcMar>
              <w:left w:w="108" w:type="dxa"/>
            </w:tcMar>
            <w:vAlign w:val="center"/>
          </w:tcPr>
          <w:p w14:paraId="4B565768" w14:textId="77777777" w:rsidR="00451583" w:rsidRPr="00A32A16" w:rsidRDefault="00451583" w:rsidP="00451583">
            <w:pPr>
              <w:jc w:val="center"/>
              <w:rPr>
                <w:lang w:val="it-IT"/>
              </w:rPr>
            </w:pPr>
          </w:p>
        </w:tc>
      </w:tr>
      <w:tr w:rsidR="00451583" w:rsidRPr="008A0F36" w14:paraId="402484D2" w14:textId="77777777" w:rsidTr="00451583">
        <w:trPr>
          <w:cantSplit/>
          <w:trHeight w:val="20"/>
        </w:trPr>
        <w:tc>
          <w:tcPr>
            <w:tcW w:w="679" w:type="dxa"/>
          </w:tcPr>
          <w:p w14:paraId="7B430411" w14:textId="77777777" w:rsidR="00451583" w:rsidRPr="007D7BBE" w:rsidRDefault="00451583" w:rsidP="00451583">
            <w:pPr>
              <w:jc w:val="center"/>
              <w:rPr>
                <w:b/>
                <w:lang w:val="it-IT"/>
              </w:rPr>
            </w:pPr>
          </w:p>
        </w:tc>
        <w:tc>
          <w:tcPr>
            <w:tcW w:w="856" w:type="dxa"/>
            <w:tcMar>
              <w:left w:w="108" w:type="dxa"/>
              <w:right w:w="0" w:type="dxa"/>
            </w:tcMar>
          </w:tcPr>
          <w:p w14:paraId="550007DF" w14:textId="77777777" w:rsidR="00451583" w:rsidRPr="008A0F36" w:rsidRDefault="00451583" w:rsidP="00451583">
            <w:pPr>
              <w:pStyle w:val="PrincCont"/>
              <w:jc w:val="left"/>
              <w:rPr>
                <w:lang w:val="it-IT"/>
              </w:rPr>
            </w:pPr>
          </w:p>
        </w:tc>
        <w:tc>
          <w:tcPr>
            <w:tcW w:w="7078" w:type="dxa"/>
            <w:tcMar>
              <w:left w:w="108" w:type="dxa"/>
            </w:tcMar>
          </w:tcPr>
          <w:p w14:paraId="7D3ACE0D" w14:textId="77777777" w:rsidR="00451583" w:rsidRPr="004E0869" w:rsidRDefault="00451583" w:rsidP="00451583">
            <w:pPr>
              <w:pStyle w:val="Rientroa"/>
              <w:numPr>
                <w:ilvl w:val="0"/>
                <w:numId w:val="31"/>
              </w:numPr>
              <w:spacing w:line="230" w:lineRule="exact"/>
            </w:pPr>
            <w:r w:rsidRPr="004E0869">
              <w:t>i costi direttamente riferibili alla commessa (costi diretti)</w:t>
            </w:r>
            <w:r>
              <w:t>;</w:t>
            </w:r>
          </w:p>
        </w:tc>
        <w:tc>
          <w:tcPr>
            <w:tcW w:w="564" w:type="dxa"/>
            <w:tcMar>
              <w:left w:w="85" w:type="dxa"/>
              <w:right w:w="85" w:type="dxa"/>
            </w:tcMar>
            <w:vAlign w:val="center"/>
          </w:tcPr>
          <w:p w14:paraId="53FFB2F8"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381C3AA"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43C15FD"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8361A3" w14:paraId="74C004B1" w14:textId="77777777" w:rsidTr="00451583">
        <w:trPr>
          <w:cantSplit/>
          <w:trHeight w:val="20"/>
        </w:trPr>
        <w:tc>
          <w:tcPr>
            <w:tcW w:w="679" w:type="dxa"/>
          </w:tcPr>
          <w:p w14:paraId="54083425" w14:textId="77777777" w:rsidR="00451583" w:rsidRPr="007D7BBE" w:rsidRDefault="00451583" w:rsidP="00451583">
            <w:pPr>
              <w:jc w:val="center"/>
              <w:rPr>
                <w:b/>
                <w:lang w:val="it-IT"/>
              </w:rPr>
            </w:pPr>
          </w:p>
        </w:tc>
        <w:tc>
          <w:tcPr>
            <w:tcW w:w="856" w:type="dxa"/>
            <w:tcMar>
              <w:left w:w="108" w:type="dxa"/>
              <w:right w:w="0" w:type="dxa"/>
            </w:tcMar>
          </w:tcPr>
          <w:p w14:paraId="59C550B2" w14:textId="77777777" w:rsidR="00451583" w:rsidRPr="008A0F36" w:rsidRDefault="00451583" w:rsidP="00451583">
            <w:pPr>
              <w:pStyle w:val="PrincCont"/>
              <w:jc w:val="left"/>
              <w:rPr>
                <w:lang w:val="it-IT"/>
              </w:rPr>
            </w:pPr>
          </w:p>
        </w:tc>
        <w:tc>
          <w:tcPr>
            <w:tcW w:w="7078" w:type="dxa"/>
            <w:tcMar>
              <w:left w:w="108" w:type="dxa"/>
            </w:tcMar>
          </w:tcPr>
          <w:p w14:paraId="01B5B407" w14:textId="77777777" w:rsidR="00451583" w:rsidRPr="004E0869" w:rsidRDefault="00451583" w:rsidP="00E01863">
            <w:pPr>
              <w:pStyle w:val="Rientroa"/>
              <w:numPr>
                <w:ilvl w:val="0"/>
                <w:numId w:val="31"/>
              </w:numPr>
              <w:ind w:left="391" w:hanging="357"/>
            </w:pPr>
            <w:r>
              <w:t xml:space="preserve">i </w:t>
            </w:r>
            <w:r w:rsidRPr="004E0869">
              <w:t>costi riferibili all’intera attività produttiva e ripartiti, per imputazione, sulle singole commesse</w:t>
            </w:r>
            <w:r>
              <w:t xml:space="preserve"> (costi indiretti);</w:t>
            </w:r>
          </w:p>
        </w:tc>
        <w:tc>
          <w:tcPr>
            <w:tcW w:w="564" w:type="dxa"/>
            <w:tcMar>
              <w:left w:w="85" w:type="dxa"/>
              <w:right w:w="85" w:type="dxa"/>
            </w:tcMar>
            <w:vAlign w:val="center"/>
          </w:tcPr>
          <w:p w14:paraId="32C83195"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522EE15"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8147B03"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8361A3" w14:paraId="57FE94D6" w14:textId="77777777" w:rsidTr="00451583">
        <w:trPr>
          <w:cantSplit/>
          <w:trHeight w:val="20"/>
        </w:trPr>
        <w:tc>
          <w:tcPr>
            <w:tcW w:w="679" w:type="dxa"/>
          </w:tcPr>
          <w:p w14:paraId="0580FC01" w14:textId="77777777" w:rsidR="00451583" w:rsidRPr="007D7BBE" w:rsidRDefault="00451583" w:rsidP="00451583">
            <w:pPr>
              <w:jc w:val="center"/>
              <w:rPr>
                <w:b/>
                <w:lang w:val="it-IT"/>
              </w:rPr>
            </w:pPr>
          </w:p>
        </w:tc>
        <w:tc>
          <w:tcPr>
            <w:tcW w:w="856" w:type="dxa"/>
            <w:tcMar>
              <w:left w:w="108" w:type="dxa"/>
              <w:right w:w="0" w:type="dxa"/>
            </w:tcMar>
          </w:tcPr>
          <w:p w14:paraId="40507606" w14:textId="77777777" w:rsidR="00451583" w:rsidRPr="008A0F36" w:rsidRDefault="00451583" w:rsidP="00451583">
            <w:pPr>
              <w:pStyle w:val="PrincCont"/>
              <w:jc w:val="left"/>
              <w:rPr>
                <w:lang w:val="it-IT"/>
              </w:rPr>
            </w:pPr>
          </w:p>
        </w:tc>
        <w:tc>
          <w:tcPr>
            <w:tcW w:w="7078" w:type="dxa"/>
            <w:tcMar>
              <w:left w:w="108" w:type="dxa"/>
            </w:tcMar>
          </w:tcPr>
          <w:p w14:paraId="69CC9ED7" w14:textId="77777777" w:rsidR="00451583" w:rsidRPr="004E0869" w:rsidRDefault="00451583" w:rsidP="00451583">
            <w:pPr>
              <w:pStyle w:val="Rientroa"/>
              <w:numPr>
                <w:ilvl w:val="0"/>
                <w:numId w:val="31"/>
              </w:numPr>
              <w:spacing w:line="230" w:lineRule="exact"/>
            </w:pPr>
            <w:r w:rsidRPr="004E0869">
              <w:t>ogni altro costo addebitabile al committente sulla base delle clausole</w:t>
            </w:r>
            <w:r>
              <w:t xml:space="preserve"> contrattuali?</w:t>
            </w:r>
          </w:p>
        </w:tc>
        <w:tc>
          <w:tcPr>
            <w:tcW w:w="564" w:type="dxa"/>
            <w:tcMar>
              <w:left w:w="85" w:type="dxa"/>
              <w:right w:w="85" w:type="dxa"/>
            </w:tcMar>
            <w:vAlign w:val="center"/>
          </w:tcPr>
          <w:p w14:paraId="69F69610"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3E7DC99"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106ABED"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8361A3" w14:paraId="0AE6F791" w14:textId="77777777" w:rsidTr="00451583">
        <w:trPr>
          <w:cantSplit/>
          <w:trHeight w:val="20"/>
        </w:trPr>
        <w:tc>
          <w:tcPr>
            <w:tcW w:w="679" w:type="dxa"/>
          </w:tcPr>
          <w:p w14:paraId="5CA0CB9A" w14:textId="77777777" w:rsidR="00451583" w:rsidRPr="007D7BBE" w:rsidRDefault="00451583" w:rsidP="00451583">
            <w:pPr>
              <w:jc w:val="center"/>
              <w:rPr>
                <w:b/>
                <w:lang w:val="it-IT"/>
              </w:rPr>
            </w:pPr>
            <w:r w:rsidRPr="007D7BBE">
              <w:rPr>
                <w:b/>
                <w:lang w:val="it-IT"/>
              </w:rPr>
              <w:t>12)</w:t>
            </w:r>
          </w:p>
        </w:tc>
        <w:tc>
          <w:tcPr>
            <w:tcW w:w="856" w:type="dxa"/>
            <w:tcMar>
              <w:left w:w="108" w:type="dxa"/>
              <w:right w:w="0" w:type="dxa"/>
            </w:tcMar>
          </w:tcPr>
          <w:p w14:paraId="1FAFC86F" w14:textId="77777777" w:rsidR="00451583" w:rsidRDefault="00451583" w:rsidP="00451583">
            <w:pPr>
              <w:pStyle w:val="PrincCont"/>
              <w:jc w:val="left"/>
              <w:rPr>
                <w:lang w:val="it-IT"/>
              </w:rPr>
            </w:pPr>
            <w:r>
              <w:rPr>
                <w:lang w:val="it-IT"/>
              </w:rPr>
              <w:t>OIC 23.35</w:t>
            </w:r>
          </w:p>
        </w:tc>
        <w:tc>
          <w:tcPr>
            <w:tcW w:w="7078" w:type="dxa"/>
            <w:tcMar>
              <w:left w:w="108" w:type="dxa"/>
            </w:tcMar>
          </w:tcPr>
          <w:p w14:paraId="35A91CF9" w14:textId="77777777" w:rsidR="00451583" w:rsidRPr="009C08B7" w:rsidRDefault="00451583" w:rsidP="00451583">
            <w:pPr>
              <w:spacing w:line="230" w:lineRule="exact"/>
              <w:rPr>
                <w:lang w:val="it-IT"/>
              </w:rPr>
            </w:pPr>
            <w:r w:rsidRPr="009C08B7">
              <w:rPr>
                <w:lang w:val="it-IT"/>
              </w:rPr>
              <w:t>I costi indiretti sono imputati alle singole commesse con criteri sistematici e razionali sulla base del</w:t>
            </w:r>
            <w:r>
              <w:rPr>
                <w:lang w:val="it-IT"/>
              </w:rPr>
              <w:t xml:space="preserve"> </w:t>
            </w:r>
            <w:r w:rsidRPr="009C08B7">
              <w:rPr>
                <w:lang w:val="it-IT"/>
              </w:rPr>
              <w:t>livello ordinario dell’attività di costruzione</w:t>
            </w:r>
            <w:r>
              <w:rPr>
                <w:lang w:val="it-IT"/>
              </w:rPr>
              <w:t xml:space="preserve"> e </w:t>
            </w:r>
            <w:r w:rsidRPr="009C08B7">
              <w:rPr>
                <w:lang w:val="it-IT"/>
              </w:rPr>
              <w:t>tali criteri sono applicati coerentemente a tutti i costi</w:t>
            </w:r>
            <w:r>
              <w:rPr>
                <w:lang w:val="it-IT"/>
              </w:rPr>
              <w:t xml:space="preserve"> </w:t>
            </w:r>
            <w:r w:rsidRPr="009C08B7">
              <w:rPr>
                <w:lang w:val="it-IT"/>
              </w:rPr>
              <w:t>che hanno caratteristiche simili?</w:t>
            </w:r>
          </w:p>
        </w:tc>
        <w:tc>
          <w:tcPr>
            <w:tcW w:w="564" w:type="dxa"/>
            <w:tcMar>
              <w:left w:w="85" w:type="dxa"/>
              <w:right w:w="85" w:type="dxa"/>
            </w:tcMar>
            <w:vAlign w:val="center"/>
          </w:tcPr>
          <w:p w14:paraId="33C93D59" w14:textId="77777777" w:rsidR="00451583" w:rsidRDefault="00451583" w:rsidP="00451583">
            <w:pPr>
              <w:jc w:val="cente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c>
          <w:tcPr>
            <w:tcW w:w="573" w:type="dxa"/>
            <w:tcMar>
              <w:left w:w="108" w:type="dxa"/>
            </w:tcMar>
            <w:vAlign w:val="center"/>
          </w:tcPr>
          <w:p w14:paraId="4A433E59" w14:textId="77777777" w:rsidR="00451583" w:rsidRDefault="00451583" w:rsidP="00451583">
            <w:pPr>
              <w:jc w:val="cente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c>
          <w:tcPr>
            <w:tcW w:w="570" w:type="dxa"/>
            <w:tcMar>
              <w:left w:w="108" w:type="dxa"/>
            </w:tcMar>
            <w:vAlign w:val="center"/>
          </w:tcPr>
          <w:p w14:paraId="10BBACF5" w14:textId="77777777" w:rsidR="00451583" w:rsidRDefault="00451583" w:rsidP="00451583">
            <w:pPr>
              <w:jc w:val="cente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r>
      <w:tr w:rsidR="00451583" w:rsidRPr="00155C37" w14:paraId="4A770CF7" w14:textId="77777777" w:rsidTr="00451583">
        <w:trPr>
          <w:cantSplit/>
          <w:trHeight w:val="20"/>
        </w:trPr>
        <w:tc>
          <w:tcPr>
            <w:tcW w:w="679" w:type="dxa"/>
          </w:tcPr>
          <w:p w14:paraId="59B430DE" w14:textId="77777777" w:rsidR="00451583" w:rsidRPr="007D7BBE" w:rsidRDefault="00451583" w:rsidP="00451583">
            <w:pPr>
              <w:jc w:val="center"/>
              <w:rPr>
                <w:b/>
                <w:lang w:val="it-IT"/>
              </w:rPr>
            </w:pPr>
            <w:r w:rsidRPr="007D7BBE">
              <w:rPr>
                <w:b/>
                <w:lang w:val="it-IT"/>
              </w:rPr>
              <w:t>13)</w:t>
            </w:r>
          </w:p>
        </w:tc>
        <w:tc>
          <w:tcPr>
            <w:tcW w:w="856" w:type="dxa"/>
            <w:tcMar>
              <w:left w:w="108" w:type="dxa"/>
              <w:right w:w="0" w:type="dxa"/>
            </w:tcMar>
          </w:tcPr>
          <w:p w14:paraId="70C3A184" w14:textId="77777777" w:rsidR="00451583" w:rsidRDefault="00451583" w:rsidP="00451583">
            <w:pPr>
              <w:pStyle w:val="PrincCont"/>
              <w:jc w:val="left"/>
              <w:rPr>
                <w:lang w:val="it-IT"/>
              </w:rPr>
            </w:pPr>
            <w:r>
              <w:rPr>
                <w:lang w:val="it-IT"/>
              </w:rPr>
              <w:t>OIC 23.36</w:t>
            </w:r>
          </w:p>
        </w:tc>
        <w:tc>
          <w:tcPr>
            <w:tcW w:w="7078" w:type="dxa"/>
            <w:tcMar>
              <w:left w:w="108" w:type="dxa"/>
            </w:tcMar>
          </w:tcPr>
          <w:p w14:paraId="1C18423C" w14:textId="77777777" w:rsidR="00451583" w:rsidRPr="009C08B7" w:rsidRDefault="00451583" w:rsidP="00E01863">
            <w:pPr>
              <w:rPr>
                <w:lang w:val="it-IT"/>
              </w:rPr>
            </w:pPr>
            <w:r w:rsidRPr="00155C37">
              <w:rPr>
                <w:lang w:val="it-IT"/>
              </w:rPr>
              <w:t xml:space="preserve">Le spese generali (amministrative e di vendita), le spese generali di ricerca e sviluppo si riferiscono all’attività aziendale in quanto tale e non sono </w:t>
            </w:r>
            <w:r>
              <w:rPr>
                <w:lang w:val="it-IT"/>
              </w:rPr>
              <w:t xml:space="preserve">state </w:t>
            </w:r>
            <w:r w:rsidRPr="00155C37">
              <w:rPr>
                <w:lang w:val="it-IT"/>
              </w:rPr>
              <w:t>considerate ai fini della determinazione</w:t>
            </w:r>
            <w:r>
              <w:rPr>
                <w:lang w:val="it-IT"/>
              </w:rPr>
              <w:t xml:space="preserve"> dei costi di commessa?</w:t>
            </w:r>
          </w:p>
        </w:tc>
        <w:tc>
          <w:tcPr>
            <w:tcW w:w="564" w:type="dxa"/>
            <w:tcMar>
              <w:left w:w="85" w:type="dxa"/>
              <w:right w:w="85" w:type="dxa"/>
            </w:tcMar>
            <w:vAlign w:val="center"/>
          </w:tcPr>
          <w:p w14:paraId="69B1C63F" w14:textId="77777777" w:rsidR="00451583" w:rsidRPr="00155C37" w:rsidRDefault="00451583" w:rsidP="00451583">
            <w:pPr>
              <w:jc w:val="center"/>
              <w:rPr>
                <w:lang w:val="it-IT"/>
              </w:rP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c>
          <w:tcPr>
            <w:tcW w:w="573" w:type="dxa"/>
            <w:tcMar>
              <w:left w:w="108" w:type="dxa"/>
            </w:tcMar>
            <w:vAlign w:val="center"/>
          </w:tcPr>
          <w:p w14:paraId="640F3F8B" w14:textId="77777777" w:rsidR="00451583" w:rsidRPr="00155C37" w:rsidRDefault="00451583" w:rsidP="00451583">
            <w:pPr>
              <w:jc w:val="center"/>
              <w:rPr>
                <w:lang w:val="it-IT"/>
              </w:rP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c>
          <w:tcPr>
            <w:tcW w:w="570" w:type="dxa"/>
            <w:tcMar>
              <w:left w:w="108" w:type="dxa"/>
            </w:tcMar>
            <w:vAlign w:val="center"/>
          </w:tcPr>
          <w:p w14:paraId="38059D79" w14:textId="77777777" w:rsidR="00451583" w:rsidRPr="00155C37" w:rsidRDefault="00451583" w:rsidP="00451583">
            <w:pPr>
              <w:jc w:val="center"/>
              <w:rPr>
                <w:lang w:val="it-IT"/>
              </w:rP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r>
      <w:tr w:rsidR="00451583" w:rsidRPr="006D6A78" w14:paraId="37DB26C2" w14:textId="77777777" w:rsidTr="00451583">
        <w:trPr>
          <w:cantSplit/>
          <w:trHeight w:val="20"/>
        </w:trPr>
        <w:tc>
          <w:tcPr>
            <w:tcW w:w="679" w:type="dxa"/>
          </w:tcPr>
          <w:p w14:paraId="543929AF" w14:textId="77777777" w:rsidR="00451583" w:rsidRPr="007D7BBE" w:rsidRDefault="00451583" w:rsidP="00451583">
            <w:pPr>
              <w:jc w:val="center"/>
              <w:rPr>
                <w:b/>
                <w:lang w:val="it-IT"/>
              </w:rPr>
            </w:pPr>
          </w:p>
        </w:tc>
        <w:tc>
          <w:tcPr>
            <w:tcW w:w="856" w:type="dxa"/>
            <w:tcMar>
              <w:left w:w="108" w:type="dxa"/>
              <w:right w:w="0" w:type="dxa"/>
            </w:tcMar>
          </w:tcPr>
          <w:p w14:paraId="30010321" w14:textId="77777777" w:rsidR="00451583" w:rsidRDefault="00451583" w:rsidP="00451583">
            <w:pPr>
              <w:pStyle w:val="PrincCont"/>
              <w:jc w:val="left"/>
              <w:rPr>
                <w:lang w:val="it-IT"/>
              </w:rPr>
            </w:pPr>
          </w:p>
        </w:tc>
        <w:tc>
          <w:tcPr>
            <w:tcW w:w="7078" w:type="dxa"/>
            <w:tcMar>
              <w:left w:w="108" w:type="dxa"/>
            </w:tcMar>
          </w:tcPr>
          <w:p w14:paraId="31E1D9B0" w14:textId="77777777" w:rsidR="00451583" w:rsidRPr="00155C37" w:rsidRDefault="00451583" w:rsidP="00451583">
            <w:pPr>
              <w:pStyle w:val="Titolo3"/>
              <w:rPr>
                <w:lang w:val="it-IT"/>
              </w:rPr>
            </w:pPr>
            <w:r w:rsidRPr="00E60658">
              <w:rPr>
                <w:lang w:val="it-IT"/>
              </w:rPr>
              <w:t xml:space="preserve">Bilancio in forma abbreviata </w:t>
            </w:r>
          </w:p>
        </w:tc>
        <w:tc>
          <w:tcPr>
            <w:tcW w:w="564" w:type="dxa"/>
            <w:tcMar>
              <w:left w:w="85" w:type="dxa"/>
              <w:right w:w="85" w:type="dxa"/>
            </w:tcMar>
            <w:vAlign w:val="center"/>
          </w:tcPr>
          <w:p w14:paraId="40690077" w14:textId="77777777" w:rsidR="00451583" w:rsidRPr="009D5B19" w:rsidRDefault="00451583" w:rsidP="00451583">
            <w:pPr>
              <w:jc w:val="center"/>
              <w:rPr>
                <w:lang w:val="it-IT"/>
              </w:rPr>
            </w:pPr>
          </w:p>
        </w:tc>
        <w:tc>
          <w:tcPr>
            <w:tcW w:w="573" w:type="dxa"/>
            <w:tcMar>
              <w:left w:w="108" w:type="dxa"/>
            </w:tcMar>
            <w:vAlign w:val="center"/>
          </w:tcPr>
          <w:p w14:paraId="1743B2AB" w14:textId="77777777" w:rsidR="00451583" w:rsidRPr="009D5B19" w:rsidRDefault="00451583" w:rsidP="00451583">
            <w:pPr>
              <w:jc w:val="center"/>
              <w:rPr>
                <w:lang w:val="it-IT"/>
              </w:rPr>
            </w:pPr>
          </w:p>
        </w:tc>
        <w:tc>
          <w:tcPr>
            <w:tcW w:w="570" w:type="dxa"/>
            <w:tcMar>
              <w:left w:w="108" w:type="dxa"/>
            </w:tcMar>
            <w:vAlign w:val="center"/>
          </w:tcPr>
          <w:p w14:paraId="1B2A1101" w14:textId="77777777" w:rsidR="00451583" w:rsidRPr="009D5B19" w:rsidRDefault="00451583" w:rsidP="00451583">
            <w:pPr>
              <w:jc w:val="center"/>
              <w:rPr>
                <w:lang w:val="it-IT"/>
              </w:rPr>
            </w:pPr>
          </w:p>
        </w:tc>
      </w:tr>
      <w:tr w:rsidR="00451583" w:rsidRPr="0029700F" w14:paraId="4F3AAEA7" w14:textId="77777777" w:rsidTr="00451583">
        <w:trPr>
          <w:cantSplit/>
          <w:trHeight w:val="20"/>
        </w:trPr>
        <w:tc>
          <w:tcPr>
            <w:tcW w:w="679" w:type="dxa"/>
          </w:tcPr>
          <w:p w14:paraId="6D6AC0AF" w14:textId="77777777" w:rsidR="00451583" w:rsidRPr="007D7BBE" w:rsidRDefault="00451583" w:rsidP="00451583">
            <w:pPr>
              <w:jc w:val="center"/>
              <w:rPr>
                <w:b/>
                <w:lang w:val="it-IT"/>
              </w:rPr>
            </w:pPr>
            <w:r w:rsidRPr="007D7BBE">
              <w:rPr>
                <w:b/>
                <w:lang w:val="it-IT"/>
              </w:rPr>
              <w:t>14)</w:t>
            </w:r>
          </w:p>
        </w:tc>
        <w:tc>
          <w:tcPr>
            <w:tcW w:w="856" w:type="dxa"/>
            <w:tcMar>
              <w:left w:w="108" w:type="dxa"/>
              <w:right w:w="0" w:type="dxa"/>
            </w:tcMar>
          </w:tcPr>
          <w:p w14:paraId="336EDC1B" w14:textId="77777777" w:rsidR="00451583" w:rsidRDefault="00451583" w:rsidP="00451583">
            <w:pPr>
              <w:pStyle w:val="PrincCont"/>
              <w:jc w:val="left"/>
              <w:rPr>
                <w:lang w:val="it-IT"/>
              </w:rPr>
            </w:pPr>
            <w:r>
              <w:rPr>
                <w:lang w:val="it-IT"/>
              </w:rPr>
              <w:t xml:space="preserve">OIC 23.38 </w:t>
            </w:r>
          </w:p>
        </w:tc>
        <w:tc>
          <w:tcPr>
            <w:tcW w:w="7078" w:type="dxa"/>
            <w:tcMar>
              <w:left w:w="108" w:type="dxa"/>
            </w:tcMar>
          </w:tcPr>
          <w:p w14:paraId="3EFECC41" w14:textId="77777777" w:rsidR="00451583" w:rsidRPr="00155C37" w:rsidRDefault="00451583" w:rsidP="00E01863">
            <w:pPr>
              <w:rPr>
                <w:lang w:val="it-IT"/>
              </w:rPr>
            </w:pPr>
            <w:r>
              <w:rPr>
                <w:lang w:val="it-IT"/>
              </w:rPr>
              <w:t>Nel bilancio in forma abbreviata i lavori in corso su ordinazione sono esposti nell’attivo dello stato patrimoniale sotto la voce CI “Rimanenze”, gli acconti nel passivo dello stato patrimoniale sotto la voce D “Debiti” e gli altri fondi sotto la voce B “Fondi per rischi e oneri”?</w:t>
            </w:r>
          </w:p>
        </w:tc>
        <w:tc>
          <w:tcPr>
            <w:tcW w:w="564" w:type="dxa"/>
            <w:tcMar>
              <w:left w:w="85" w:type="dxa"/>
              <w:right w:w="85" w:type="dxa"/>
            </w:tcMar>
            <w:vAlign w:val="center"/>
          </w:tcPr>
          <w:p w14:paraId="4FEEA84A" w14:textId="77777777" w:rsidR="00451583" w:rsidRPr="00155C37" w:rsidRDefault="00451583" w:rsidP="00451583">
            <w:pPr>
              <w:jc w:val="center"/>
              <w:rPr>
                <w:lang w:val="it-IT"/>
              </w:rP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c>
          <w:tcPr>
            <w:tcW w:w="573" w:type="dxa"/>
            <w:tcMar>
              <w:left w:w="108" w:type="dxa"/>
            </w:tcMar>
            <w:vAlign w:val="center"/>
          </w:tcPr>
          <w:p w14:paraId="11BAEE16" w14:textId="77777777" w:rsidR="00451583" w:rsidRPr="00155C37" w:rsidRDefault="00451583" w:rsidP="00451583">
            <w:pPr>
              <w:jc w:val="center"/>
              <w:rPr>
                <w:lang w:val="it-IT"/>
              </w:rP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c>
          <w:tcPr>
            <w:tcW w:w="570" w:type="dxa"/>
            <w:tcMar>
              <w:left w:w="108" w:type="dxa"/>
            </w:tcMar>
            <w:vAlign w:val="center"/>
          </w:tcPr>
          <w:p w14:paraId="4B4C753E" w14:textId="77777777" w:rsidR="00451583" w:rsidRPr="00155C37" w:rsidRDefault="00451583" w:rsidP="00451583">
            <w:pPr>
              <w:jc w:val="center"/>
              <w:rPr>
                <w:lang w:val="it-IT"/>
              </w:rP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r>
      <w:tr w:rsidR="00451583" w:rsidRPr="006A2E64" w14:paraId="50259D64" w14:textId="77777777" w:rsidTr="00451583">
        <w:trPr>
          <w:cantSplit/>
          <w:trHeight w:val="20"/>
        </w:trPr>
        <w:tc>
          <w:tcPr>
            <w:tcW w:w="679" w:type="dxa"/>
          </w:tcPr>
          <w:p w14:paraId="194B226C" w14:textId="77777777" w:rsidR="00451583" w:rsidRPr="007D7BBE" w:rsidRDefault="00451583" w:rsidP="00451583">
            <w:pPr>
              <w:jc w:val="center"/>
              <w:rPr>
                <w:b/>
                <w:lang w:val="it-IT"/>
              </w:rPr>
            </w:pPr>
          </w:p>
        </w:tc>
        <w:tc>
          <w:tcPr>
            <w:tcW w:w="856" w:type="dxa"/>
            <w:tcMar>
              <w:left w:w="108" w:type="dxa"/>
              <w:right w:w="0" w:type="dxa"/>
            </w:tcMar>
          </w:tcPr>
          <w:p w14:paraId="72745655" w14:textId="77777777" w:rsidR="00451583" w:rsidRDefault="00451583" w:rsidP="00451583">
            <w:pPr>
              <w:pStyle w:val="PrincCont"/>
              <w:jc w:val="left"/>
              <w:rPr>
                <w:lang w:val="it-IT"/>
              </w:rPr>
            </w:pPr>
          </w:p>
        </w:tc>
        <w:tc>
          <w:tcPr>
            <w:tcW w:w="7078" w:type="dxa"/>
            <w:tcMar>
              <w:left w:w="108" w:type="dxa"/>
            </w:tcMar>
          </w:tcPr>
          <w:p w14:paraId="7420F78F" w14:textId="77777777" w:rsidR="00451583" w:rsidRPr="00075FBB" w:rsidRDefault="00451583" w:rsidP="00451583">
            <w:pPr>
              <w:pStyle w:val="Titolo2"/>
              <w:jc w:val="both"/>
              <w:rPr>
                <w:lang w:val="it-IT"/>
              </w:rPr>
            </w:pPr>
            <w:r w:rsidRPr="00075FBB">
              <w:rPr>
                <w:lang w:val="it-IT"/>
              </w:rPr>
              <w:t>Rilevazione iniziale e valutazioni successive</w:t>
            </w:r>
          </w:p>
        </w:tc>
        <w:tc>
          <w:tcPr>
            <w:tcW w:w="564" w:type="dxa"/>
            <w:tcMar>
              <w:left w:w="85" w:type="dxa"/>
              <w:right w:w="85" w:type="dxa"/>
            </w:tcMar>
            <w:vAlign w:val="center"/>
          </w:tcPr>
          <w:p w14:paraId="2FC60C61" w14:textId="77777777" w:rsidR="00451583" w:rsidRPr="00075FBB" w:rsidRDefault="00451583" w:rsidP="00451583">
            <w:pPr>
              <w:jc w:val="center"/>
              <w:rPr>
                <w:lang w:val="it-IT"/>
              </w:rPr>
            </w:pPr>
          </w:p>
        </w:tc>
        <w:tc>
          <w:tcPr>
            <w:tcW w:w="573" w:type="dxa"/>
            <w:tcMar>
              <w:left w:w="108" w:type="dxa"/>
            </w:tcMar>
            <w:vAlign w:val="center"/>
          </w:tcPr>
          <w:p w14:paraId="5BD5C093" w14:textId="77777777" w:rsidR="00451583" w:rsidRPr="00075FBB" w:rsidRDefault="00451583" w:rsidP="00451583">
            <w:pPr>
              <w:jc w:val="center"/>
              <w:rPr>
                <w:lang w:val="it-IT"/>
              </w:rPr>
            </w:pPr>
          </w:p>
        </w:tc>
        <w:tc>
          <w:tcPr>
            <w:tcW w:w="570" w:type="dxa"/>
            <w:tcMar>
              <w:left w:w="108" w:type="dxa"/>
            </w:tcMar>
            <w:vAlign w:val="center"/>
          </w:tcPr>
          <w:p w14:paraId="3249B15A" w14:textId="77777777" w:rsidR="00451583" w:rsidRPr="00075FBB" w:rsidRDefault="00451583" w:rsidP="00451583">
            <w:pPr>
              <w:jc w:val="center"/>
              <w:rPr>
                <w:lang w:val="it-IT"/>
              </w:rPr>
            </w:pPr>
          </w:p>
        </w:tc>
      </w:tr>
      <w:tr w:rsidR="00451583" w:rsidRPr="00AA7A8C" w14:paraId="233EE4D8" w14:textId="77777777" w:rsidTr="00451583">
        <w:trPr>
          <w:cantSplit/>
          <w:trHeight w:val="20"/>
        </w:trPr>
        <w:tc>
          <w:tcPr>
            <w:tcW w:w="679" w:type="dxa"/>
          </w:tcPr>
          <w:p w14:paraId="4E13DB0C" w14:textId="77777777" w:rsidR="00451583" w:rsidRPr="007D7BBE" w:rsidRDefault="00451583" w:rsidP="00451583">
            <w:pPr>
              <w:jc w:val="center"/>
              <w:rPr>
                <w:b/>
                <w:lang w:val="it-IT"/>
              </w:rPr>
            </w:pPr>
          </w:p>
        </w:tc>
        <w:tc>
          <w:tcPr>
            <w:tcW w:w="856" w:type="dxa"/>
            <w:tcMar>
              <w:left w:w="108" w:type="dxa"/>
              <w:right w:w="0" w:type="dxa"/>
            </w:tcMar>
          </w:tcPr>
          <w:p w14:paraId="6AC72D67" w14:textId="77777777" w:rsidR="00451583" w:rsidRDefault="00451583" w:rsidP="00451583">
            <w:pPr>
              <w:pStyle w:val="PrincCont"/>
              <w:jc w:val="left"/>
              <w:rPr>
                <w:lang w:val="it-IT"/>
              </w:rPr>
            </w:pPr>
          </w:p>
        </w:tc>
        <w:tc>
          <w:tcPr>
            <w:tcW w:w="7078" w:type="dxa"/>
            <w:tcMar>
              <w:left w:w="108" w:type="dxa"/>
            </w:tcMar>
          </w:tcPr>
          <w:p w14:paraId="7625C4A5" w14:textId="77777777" w:rsidR="00451583" w:rsidDel="001929A4" w:rsidRDefault="00451583" w:rsidP="00451583">
            <w:pPr>
              <w:pStyle w:val="Titolo3"/>
            </w:pPr>
            <w:r>
              <w:t>Considerazioni generali</w:t>
            </w:r>
          </w:p>
        </w:tc>
        <w:tc>
          <w:tcPr>
            <w:tcW w:w="564" w:type="dxa"/>
            <w:tcMar>
              <w:left w:w="85" w:type="dxa"/>
              <w:right w:w="85" w:type="dxa"/>
            </w:tcMar>
            <w:vAlign w:val="center"/>
          </w:tcPr>
          <w:p w14:paraId="21F5F44A" w14:textId="77777777" w:rsidR="00451583" w:rsidRPr="004E1EF1" w:rsidRDefault="00451583" w:rsidP="00451583">
            <w:pPr>
              <w:jc w:val="center"/>
            </w:pPr>
          </w:p>
        </w:tc>
        <w:tc>
          <w:tcPr>
            <w:tcW w:w="573" w:type="dxa"/>
            <w:tcMar>
              <w:left w:w="108" w:type="dxa"/>
            </w:tcMar>
            <w:vAlign w:val="center"/>
          </w:tcPr>
          <w:p w14:paraId="73A98895" w14:textId="77777777" w:rsidR="00451583" w:rsidRPr="004E1EF1" w:rsidRDefault="00451583" w:rsidP="00451583">
            <w:pPr>
              <w:jc w:val="center"/>
            </w:pPr>
          </w:p>
        </w:tc>
        <w:tc>
          <w:tcPr>
            <w:tcW w:w="570" w:type="dxa"/>
            <w:tcMar>
              <w:left w:w="108" w:type="dxa"/>
            </w:tcMar>
            <w:vAlign w:val="center"/>
          </w:tcPr>
          <w:p w14:paraId="49E9A3D4" w14:textId="77777777" w:rsidR="00451583" w:rsidRPr="004E1EF1" w:rsidRDefault="00451583" w:rsidP="00451583">
            <w:pPr>
              <w:jc w:val="center"/>
            </w:pPr>
          </w:p>
        </w:tc>
      </w:tr>
      <w:tr w:rsidR="00451583" w:rsidRPr="006A2E64" w14:paraId="46D565FE" w14:textId="77777777" w:rsidTr="00451583">
        <w:trPr>
          <w:cantSplit/>
          <w:trHeight w:val="20"/>
        </w:trPr>
        <w:tc>
          <w:tcPr>
            <w:tcW w:w="679" w:type="dxa"/>
          </w:tcPr>
          <w:p w14:paraId="3EDDEA5E" w14:textId="77777777" w:rsidR="00451583" w:rsidRPr="007D7BBE" w:rsidRDefault="00451583" w:rsidP="00451583">
            <w:pPr>
              <w:jc w:val="center"/>
              <w:rPr>
                <w:b/>
                <w:lang w:val="it-IT"/>
              </w:rPr>
            </w:pPr>
            <w:r w:rsidRPr="007D7BBE">
              <w:rPr>
                <w:b/>
                <w:lang w:val="it-IT"/>
              </w:rPr>
              <w:t>15)</w:t>
            </w:r>
          </w:p>
        </w:tc>
        <w:tc>
          <w:tcPr>
            <w:tcW w:w="856" w:type="dxa"/>
            <w:tcMar>
              <w:left w:w="108" w:type="dxa"/>
              <w:right w:w="0" w:type="dxa"/>
            </w:tcMar>
          </w:tcPr>
          <w:p w14:paraId="6274DEF4" w14:textId="77777777" w:rsidR="00451583" w:rsidRDefault="00451583" w:rsidP="00451583">
            <w:pPr>
              <w:pStyle w:val="PrincCont"/>
              <w:jc w:val="left"/>
              <w:rPr>
                <w:lang w:val="it-IT"/>
              </w:rPr>
            </w:pPr>
          </w:p>
        </w:tc>
        <w:tc>
          <w:tcPr>
            <w:tcW w:w="7078" w:type="dxa"/>
            <w:tcMar>
              <w:left w:w="108" w:type="dxa"/>
            </w:tcMar>
          </w:tcPr>
          <w:p w14:paraId="389A296E" w14:textId="77777777" w:rsidR="00451583" w:rsidRPr="005153E9" w:rsidRDefault="00451583" w:rsidP="00451583">
            <w:pPr>
              <w:spacing w:line="230" w:lineRule="exact"/>
              <w:rPr>
                <w:lang w:val="it-IT"/>
              </w:rPr>
            </w:pPr>
            <w:r>
              <w:rPr>
                <w:lang w:val="it-IT"/>
              </w:rPr>
              <w:t>I lavori in corso su ordinazione di durata ultrannuale sono stati valutati secondo i seguenti criteri:</w:t>
            </w:r>
          </w:p>
        </w:tc>
        <w:tc>
          <w:tcPr>
            <w:tcW w:w="564" w:type="dxa"/>
            <w:tcMar>
              <w:left w:w="85" w:type="dxa"/>
              <w:right w:w="85" w:type="dxa"/>
            </w:tcMar>
            <w:vAlign w:val="center"/>
          </w:tcPr>
          <w:p w14:paraId="0D34454B" w14:textId="77777777" w:rsidR="00451583" w:rsidRPr="00136816" w:rsidRDefault="00451583" w:rsidP="00451583">
            <w:pPr>
              <w:jc w:val="center"/>
              <w:rPr>
                <w:lang w:val="it-IT"/>
              </w:rPr>
            </w:pPr>
          </w:p>
        </w:tc>
        <w:tc>
          <w:tcPr>
            <w:tcW w:w="573" w:type="dxa"/>
            <w:tcMar>
              <w:left w:w="108" w:type="dxa"/>
            </w:tcMar>
            <w:vAlign w:val="center"/>
          </w:tcPr>
          <w:p w14:paraId="29530A0A" w14:textId="77777777" w:rsidR="00451583" w:rsidRPr="00136816" w:rsidRDefault="00451583" w:rsidP="00451583">
            <w:pPr>
              <w:jc w:val="center"/>
              <w:rPr>
                <w:lang w:val="it-IT"/>
              </w:rPr>
            </w:pPr>
          </w:p>
        </w:tc>
        <w:tc>
          <w:tcPr>
            <w:tcW w:w="570" w:type="dxa"/>
            <w:tcMar>
              <w:left w:w="108" w:type="dxa"/>
            </w:tcMar>
            <w:vAlign w:val="center"/>
          </w:tcPr>
          <w:p w14:paraId="71B4F985" w14:textId="77777777" w:rsidR="00451583" w:rsidRPr="00136816" w:rsidRDefault="00451583" w:rsidP="00451583">
            <w:pPr>
              <w:jc w:val="center"/>
              <w:rPr>
                <w:lang w:val="it-IT"/>
              </w:rPr>
            </w:pPr>
          </w:p>
        </w:tc>
      </w:tr>
      <w:tr w:rsidR="00451583" w:rsidRPr="00136816" w14:paraId="3FACACC7" w14:textId="77777777" w:rsidTr="00451583">
        <w:trPr>
          <w:cantSplit/>
          <w:trHeight w:val="20"/>
        </w:trPr>
        <w:tc>
          <w:tcPr>
            <w:tcW w:w="679" w:type="dxa"/>
          </w:tcPr>
          <w:p w14:paraId="03B692B9" w14:textId="77777777" w:rsidR="00451583" w:rsidRPr="007D7BBE" w:rsidRDefault="00451583" w:rsidP="00451583">
            <w:pPr>
              <w:jc w:val="center"/>
              <w:rPr>
                <w:b/>
                <w:lang w:val="it-IT"/>
              </w:rPr>
            </w:pPr>
          </w:p>
        </w:tc>
        <w:tc>
          <w:tcPr>
            <w:tcW w:w="856" w:type="dxa"/>
            <w:tcMar>
              <w:left w:w="108" w:type="dxa"/>
              <w:right w:w="0" w:type="dxa"/>
            </w:tcMar>
          </w:tcPr>
          <w:p w14:paraId="0E2787B2" w14:textId="77777777" w:rsidR="00451583" w:rsidRDefault="00451583" w:rsidP="00451583">
            <w:pPr>
              <w:pStyle w:val="PrincCont"/>
              <w:jc w:val="left"/>
              <w:rPr>
                <w:lang w:val="it-IT"/>
              </w:rPr>
            </w:pPr>
            <w:r>
              <w:rPr>
                <w:lang w:val="it-IT"/>
              </w:rPr>
              <w:t>Art. 2426, c.1, n. 11, CC</w:t>
            </w:r>
          </w:p>
        </w:tc>
        <w:tc>
          <w:tcPr>
            <w:tcW w:w="7078" w:type="dxa"/>
            <w:tcMar>
              <w:left w:w="108" w:type="dxa"/>
            </w:tcMar>
          </w:tcPr>
          <w:p w14:paraId="1D8D6BE4" w14:textId="584B1335" w:rsidR="00451583" w:rsidRDefault="00451583" w:rsidP="00451583">
            <w:pPr>
              <w:pStyle w:val="rientrotrattinook"/>
              <w:tabs>
                <w:tab w:val="clear" w:pos="704"/>
              </w:tabs>
              <w:spacing w:line="230" w:lineRule="exact"/>
              <w:ind w:left="460" w:hanging="284"/>
            </w:pPr>
            <w:r>
              <w:t xml:space="preserve">percentuale di completamento, valutando i lavori sulla base del corrispettivo contrattuale maturato </w:t>
            </w:r>
            <w:r w:rsidR="00D46CF7">
              <w:t>ancorché</w:t>
            </w:r>
            <w:r>
              <w:t xml:space="preserve"> superiore al costo;</w:t>
            </w:r>
          </w:p>
        </w:tc>
        <w:tc>
          <w:tcPr>
            <w:tcW w:w="564" w:type="dxa"/>
            <w:tcMar>
              <w:left w:w="85" w:type="dxa"/>
              <w:right w:w="85" w:type="dxa"/>
            </w:tcMar>
            <w:vAlign w:val="center"/>
          </w:tcPr>
          <w:p w14:paraId="5570D475" w14:textId="77777777" w:rsidR="00451583" w:rsidRPr="00136816" w:rsidRDefault="00451583" w:rsidP="00451583">
            <w:pPr>
              <w:jc w:val="center"/>
              <w:rPr>
                <w:lang w:val="it-IT"/>
              </w:rP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c>
          <w:tcPr>
            <w:tcW w:w="573" w:type="dxa"/>
            <w:tcMar>
              <w:left w:w="108" w:type="dxa"/>
            </w:tcMar>
            <w:vAlign w:val="center"/>
          </w:tcPr>
          <w:p w14:paraId="6493630B" w14:textId="77777777" w:rsidR="00451583" w:rsidRPr="00136816" w:rsidRDefault="00451583" w:rsidP="00451583">
            <w:pPr>
              <w:jc w:val="center"/>
              <w:rPr>
                <w:lang w:val="it-IT"/>
              </w:rP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c>
          <w:tcPr>
            <w:tcW w:w="570" w:type="dxa"/>
            <w:tcMar>
              <w:left w:w="108" w:type="dxa"/>
            </w:tcMar>
            <w:vAlign w:val="center"/>
          </w:tcPr>
          <w:p w14:paraId="054B9556" w14:textId="77777777" w:rsidR="00451583" w:rsidRPr="00136816" w:rsidRDefault="00451583" w:rsidP="00451583">
            <w:pPr>
              <w:jc w:val="center"/>
              <w:rPr>
                <w:lang w:val="it-IT"/>
              </w:rP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r>
      <w:tr w:rsidR="00451583" w:rsidRPr="00136816" w14:paraId="64DC68CD" w14:textId="77777777" w:rsidTr="00451583">
        <w:trPr>
          <w:cantSplit/>
          <w:trHeight w:val="20"/>
        </w:trPr>
        <w:tc>
          <w:tcPr>
            <w:tcW w:w="679" w:type="dxa"/>
          </w:tcPr>
          <w:p w14:paraId="5E6D3265" w14:textId="77777777" w:rsidR="00451583" w:rsidRPr="007D7BBE" w:rsidRDefault="00451583" w:rsidP="00451583">
            <w:pPr>
              <w:jc w:val="center"/>
              <w:rPr>
                <w:b/>
                <w:lang w:val="it-IT"/>
              </w:rPr>
            </w:pPr>
          </w:p>
        </w:tc>
        <w:tc>
          <w:tcPr>
            <w:tcW w:w="856" w:type="dxa"/>
            <w:tcMar>
              <w:left w:w="108" w:type="dxa"/>
              <w:right w:w="0" w:type="dxa"/>
            </w:tcMar>
          </w:tcPr>
          <w:p w14:paraId="1E33404F" w14:textId="77777777" w:rsidR="00451583" w:rsidRDefault="00451583" w:rsidP="00451583">
            <w:pPr>
              <w:pStyle w:val="PrincCont"/>
              <w:jc w:val="left"/>
              <w:rPr>
                <w:lang w:val="it-IT"/>
              </w:rPr>
            </w:pPr>
            <w:r>
              <w:rPr>
                <w:lang w:val="it-IT"/>
              </w:rPr>
              <w:t>Art. 2426, c.1, n. 9, CC</w:t>
            </w:r>
          </w:p>
        </w:tc>
        <w:tc>
          <w:tcPr>
            <w:tcW w:w="7078" w:type="dxa"/>
            <w:tcMar>
              <w:left w:w="108" w:type="dxa"/>
            </w:tcMar>
          </w:tcPr>
          <w:p w14:paraId="2F36D497" w14:textId="77777777" w:rsidR="00451583" w:rsidRDefault="00451583" w:rsidP="00E01863">
            <w:pPr>
              <w:pStyle w:val="rientrotrattinook"/>
              <w:tabs>
                <w:tab w:val="clear" w:pos="704"/>
              </w:tabs>
              <w:ind w:left="460" w:hanging="284"/>
            </w:pPr>
            <w:r>
              <w:t>commessa completata, valutando i lavori al costo, esclusivamente nelle circostanze in cui non sussistano i criteri per l’applicazione del criterio della percentuale di completamento?</w:t>
            </w:r>
          </w:p>
        </w:tc>
        <w:tc>
          <w:tcPr>
            <w:tcW w:w="564" w:type="dxa"/>
            <w:tcMar>
              <w:left w:w="85" w:type="dxa"/>
              <w:right w:w="85" w:type="dxa"/>
            </w:tcMar>
            <w:vAlign w:val="center"/>
          </w:tcPr>
          <w:p w14:paraId="6586800B" w14:textId="77777777" w:rsidR="00451583" w:rsidRPr="00136816" w:rsidRDefault="00451583" w:rsidP="00451583">
            <w:pPr>
              <w:jc w:val="center"/>
              <w:rPr>
                <w:lang w:val="it-IT"/>
              </w:rP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c>
          <w:tcPr>
            <w:tcW w:w="573" w:type="dxa"/>
            <w:tcMar>
              <w:left w:w="108" w:type="dxa"/>
            </w:tcMar>
            <w:vAlign w:val="center"/>
          </w:tcPr>
          <w:p w14:paraId="73EB0201" w14:textId="77777777" w:rsidR="00451583" w:rsidRPr="00136816" w:rsidRDefault="00451583" w:rsidP="00451583">
            <w:pPr>
              <w:jc w:val="center"/>
              <w:rPr>
                <w:lang w:val="it-IT"/>
              </w:rP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c>
          <w:tcPr>
            <w:tcW w:w="570" w:type="dxa"/>
            <w:tcMar>
              <w:left w:w="108" w:type="dxa"/>
            </w:tcMar>
            <w:vAlign w:val="center"/>
          </w:tcPr>
          <w:p w14:paraId="19B8E2AB" w14:textId="77777777" w:rsidR="00451583" w:rsidRPr="00136816" w:rsidRDefault="00451583" w:rsidP="00451583">
            <w:pPr>
              <w:jc w:val="center"/>
              <w:rPr>
                <w:lang w:val="it-IT"/>
              </w:rP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r>
      <w:tr w:rsidR="00451583" w:rsidRPr="006A2E64" w14:paraId="322370DD" w14:textId="77777777" w:rsidTr="00451583">
        <w:trPr>
          <w:cantSplit/>
          <w:trHeight w:val="20"/>
        </w:trPr>
        <w:tc>
          <w:tcPr>
            <w:tcW w:w="679" w:type="dxa"/>
          </w:tcPr>
          <w:p w14:paraId="76AD6087" w14:textId="77777777" w:rsidR="00451583" w:rsidRPr="007D7BBE" w:rsidRDefault="00451583" w:rsidP="00451583">
            <w:pPr>
              <w:jc w:val="center"/>
              <w:rPr>
                <w:b/>
                <w:lang w:val="it-IT"/>
              </w:rPr>
            </w:pPr>
          </w:p>
        </w:tc>
        <w:tc>
          <w:tcPr>
            <w:tcW w:w="856" w:type="dxa"/>
            <w:tcMar>
              <w:left w:w="108" w:type="dxa"/>
              <w:right w:w="0" w:type="dxa"/>
            </w:tcMar>
          </w:tcPr>
          <w:p w14:paraId="745D15FF" w14:textId="77777777" w:rsidR="00451583" w:rsidRDefault="00451583" w:rsidP="00451583">
            <w:pPr>
              <w:pStyle w:val="PrincCont"/>
              <w:jc w:val="left"/>
              <w:rPr>
                <w:lang w:val="it-IT"/>
              </w:rPr>
            </w:pPr>
            <w:r>
              <w:rPr>
                <w:lang w:val="it-IT"/>
              </w:rPr>
              <w:t>OIC 23.42</w:t>
            </w:r>
          </w:p>
          <w:p w14:paraId="3221DAB0" w14:textId="77777777" w:rsidR="00451583" w:rsidRPr="008A0F36" w:rsidRDefault="00451583" w:rsidP="00451583">
            <w:pPr>
              <w:pStyle w:val="PrincCont"/>
              <w:jc w:val="left"/>
              <w:rPr>
                <w:lang w:val="it-IT"/>
              </w:rPr>
            </w:pPr>
          </w:p>
        </w:tc>
        <w:tc>
          <w:tcPr>
            <w:tcW w:w="7078" w:type="dxa"/>
            <w:tcMar>
              <w:left w:w="108" w:type="dxa"/>
            </w:tcMar>
          </w:tcPr>
          <w:p w14:paraId="57CF5FF0" w14:textId="77777777" w:rsidR="00451583" w:rsidRPr="00596C40" w:rsidRDefault="00451583" w:rsidP="00451583">
            <w:pPr>
              <w:pStyle w:val="Commentiriquadro"/>
            </w:pPr>
            <w:r>
              <w:t>Nel caso di lavori in corso su ordinazione di durata ultrannuale si applica il criterio della percentuale di completamento solo se sono soddisfatte le condizioni previste ai parr. 43-46 del Principio. Se non sono soddisfatte tali condizioni, la valutazione dei lavori è effettuata secondo il criterio della commessa completata.</w:t>
            </w:r>
          </w:p>
        </w:tc>
        <w:tc>
          <w:tcPr>
            <w:tcW w:w="564" w:type="dxa"/>
            <w:tcMar>
              <w:left w:w="85" w:type="dxa"/>
              <w:right w:w="85" w:type="dxa"/>
            </w:tcMar>
            <w:vAlign w:val="center"/>
          </w:tcPr>
          <w:p w14:paraId="49A05766" w14:textId="77777777" w:rsidR="00451583" w:rsidRPr="00A32A16" w:rsidRDefault="00451583" w:rsidP="00451583">
            <w:pPr>
              <w:jc w:val="center"/>
              <w:rPr>
                <w:lang w:val="it-IT"/>
              </w:rPr>
            </w:pPr>
          </w:p>
        </w:tc>
        <w:tc>
          <w:tcPr>
            <w:tcW w:w="573" w:type="dxa"/>
            <w:tcMar>
              <w:left w:w="108" w:type="dxa"/>
            </w:tcMar>
            <w:vAlign w:val="center"/>
          </w:tcPr>
          <w:p w14:paraId="2745BC66" w14:textId="77777777" w:rsidR="00451583" w:rsidRPr="00A32A16" w:rsidRDefault="00451583" w:rsidP="00451583">
            <w:pPr>
              <w:jc w:val="center"/>
              <w:rPr>
                <w:lang w:val="it-IT"/>
              </w:rPr>
            </w:pPr>
          </w:p>
        </w:tc>
        <w:tc>
          <w:tcPr>
            <w:tcW w:w="570" w:type="dxa"/>
            <w:tcMar>
              <w:left w:w="108" w:type="dxa"/>
            </w:tcMar>
            <w:vAlign w:val="center"/>
          </w:tcPr>
          <w:p w14:paraId="39594E73" w14:textId="77777777" w:rsidR="00451583" w:rsidRPr="00A32A16" w:rsidRDefault="00451583" w:rsidP="00451583">
            <w:pPr>
              <w:jc w:val="center"/>
              <w:rPr>
                <w:lang w:val="it-IT"/>
              </w:rPr>
            </w:pPr>
          </w:p>
        </w:tc>
      </w:tr>
      <w:tr w:rsidR="00451583" w:rsidRPr="006A2E64" w14:paraId="769D75DF" w14:textId="77777777" w:rsidTr="00451583">
        <w:trPr>
          <w:cantSplit/>
          <w:trHeight w:val="20"/>
        </w:trPr>
        <w:tc>
          <w:tcPr>
            <w:tcW w:w="679" w:type="dxa"/>
          </w:tcPr>
          <w:p w14:paraId="14AD9505" w14:textId="77777777" w:rsidR="00451583" w:rsidRPr="007D7BBE" w:rsidRDefault="00451583" w:rsidP="00451583">
            <w:pPr>
              <w:jc w:val="center"/>
              <w:rPr>
                <w:b/>
                <w:lang w:val="it-IT"/>
              </w:rPr>
            </w:pPr>
            <w:r w:rsidRPr="007D7BBE">
              <w:rPr>
                <w:b/>
                <w:lang w:val="it-IT"/>
              </w:rPr>
              <w:t>16)</w:t>
            </w:r>
          </w:p>
        </w:tc>
        <w:tc>
          <w:tcPr>
            <w:tcW w:w="856" w:type="dxa"/>
            <w:tcMar>
              <w:left w:w="108" w:type="dxa"/>
              <w:right w:w="0" w:type="dxa"/>
            </w:tcMar>
          </w:tcPr>
          <w:p w14:paraId="623AA646" w14:textId="77777777" w:rsidR="00451583" w:rsidRPr="008A0F36" w:rsidRDefault="00451583" w:rsidP="00451583">
            <w:pPr>
              <w:pStyle w:val="PrincCont"/>
              <w:jc w:val="left"/>
              <w:rPr>
                <w:lang w:val="it-IT"/>
              </w:rPr>
            </w:pPr>
            <w:r>
              <w:rPr>
                <w:lang w:val="it-IT"/>
              </w:rPr>
              <w:t>OIC 23.43</w:t>
            </w:r>
          </w:p>
        </w:tc>
        <w:tc>
          <w:tcPr>
            <w:tcW w:w="7078" w:type="dxa"/>
            <w:tcMar>
              <w:left w:w="108" w:type="dxa"/>
            </w:tcMar>
          </w:tcPr>
          <w:p w14:paraId="7F09B3E0" w14:textId="77777777" w:rsidR="00451583" w:rsidRPr="0049076E" w:rsidRDefault="00451583" w:rsidP="00451583">
            <w:pPr>
              <w:spacing w:line="230" w:lineRule="exact"/>
              <w:rPr>
                <w:lang w:val="it-IT"/>
              </w:rPr>
            </w:pPr>
            <w:r w:rsidRPr="0049076E">
              <w:rPr>
                <w:lang w:val="it-IT"/>
              </w:rPr>
              <w:t>Il criterio della percentuale di completamento può essere adottato solo quando sono soddisfatte le seguenti condizioni:</w:t>
            </w:r>
          </w:p>
        </w:tc>
        <w:tc>
          <w:tcPr>
            <w:tcW w:w="564" w:type="dxa"/>
            <w:tcMar>
              <w:left w:w="85" w:type="dxa"/>
              <w:right w:w="85" w:type="dxa"/>
            </w:tcMar>
            <w:vAlign w:val="center"/>
          </w:tcPr>
          <w:p w14:paraId="3246A085" w14:textId="77777777" w:rsidR="00451583" w:rsidRPr="0049076E" w:rsidRDefault="00451583" w:rsidP="00451583">
            <w:pPr>
              <w:jc w:val="center"/>
              <w:rPr>
                <w:lang w:val="it-IT"/>
              </w:rPr>
            </w:pPr>
          </w:p>
        </w:tc>
        <w:tc>
          <w:tcPr>
            <w:tcW w:w="573" w:type="dxa"/>
            <w:tcMar>
              <w:left w:w="108" w:type="dxa"/>
            </w:tcMar>
            <w:vAlign w:val="center"/>
          </w:tcPr>
          <w:p w14:paraId="5A88E9CD" w14:textId="77777777" w:rsidR="00451583" w:rsidRPr="0049076E" w:rsidRDefault="00451583" w:rsidP="00451583">
            <w:pPr>
              <w:jc w:val="center"/>
              <w:rPr>
                <w:lang w:val="it-IT"/>
              </w:rPr>
            </w:pPr>
          </w:p>
        </w:tc>
        <w:tc>
          <w:tcPr>
            <w:tcW w:w="570" w:type="dxa"/>
            <w:tcMar>
              <w:left w:w="108" w:type="dxa"/>
            </w:tcMar>
            <w:vAlign w:val="center"/>
          </w:tcPr>
          <w:p w14:paraId="517E555B" w14:textId="77777777" w:rsidR="00451583" w:rsidRPr="0049076E" w:rsidRDefault="00451583" w:rsidP="00451583">
            <w:pPr>
              <w:jc w:val="center"/>
              <w:rPr>
                <w:lang w:val="it-IT"/>
              </w:rPr>
            </w:pPr>
          </w:p>
        </w:tc>
      </w:tr>
      <w:tr w:rsidR="00451583" w:rsidRPr="003C27B3" w14:paraId="416B02BE" w14:textId="77777777" w:rsidTr="00451583">
        <w:trPr>
          <w:cantSplit/>
          <w:trHeight w:val="20"/>
        </w:trPr>
        <w:tc>
          <w:tcPr>
            <w:tcW w:w="679" w:type="dxa"/>
          </w:tcPr>
          <w:p w14:paraId="11BFE8D8" w14:textId="77777777" w:rsidR="00451583" w:rsidRPr="007D7BBE" w:rsidRDefault="00451583" w:rsidP="00451583">
            <w:pPr>
              <w:jc w:val="center"/>
              <w:rPr>
                <w:b/>
                <w:lang w:val="it-IT"/>
              </w:rPr>
            </w:pPr>
          </w:p>
        </w:tc>
        <w:tc>
          <w:tcPr>
            <w:tcW w:w="856" w:type="dxa"/>
            <w:tcMar>
              <w:left w:w="108" w:type="dxa"/>
              <w:right w:w="0" w:type="dxa"/>
            </w:tcMar>
          </w:tcPr>
          <w:p w14:paraId="0A54717A" w14:textId="77777777" w:rsidR="00451583" w:rsidRDefault="00451583" w:rsidP="00451583">
            <w:pPr>
              <w:pStyle w:val="PrincCont"/>
              <w:jc w:val="left"/>
              <w:rPr>
                <w:lang w:val="it-IT"/>
              </w:rPr>
            </w:pPr>
          </w:p>
        </w:tc>
        <w:tc>
          <w:tcPr>
            <w:tcW w:w="7078" w:type="dxa"/>
            <w:tcMar>
              <w:left w:w="108" w:type="dxa"/>
            </w:tcMar>
          </w:tcPr>
          <w:p w14:paraId="649201FA" w14:textId="77777777" w:rsidR="00451583" w:rsidRPr="0049076E" w:rsidRDefault="00451583" w:rsidP="00451583">
            <w:pPr>
              <w:spacing w:line="230" w:lineRule="exact"/>
              <w:ind w:left="317" w:hanging="283"/>
              <w:rPr>
                <w:lang w:val="it-IT"/>
              </w:rPr>
            </w:pPr>
            <w:r w:rsidRPr="0049076E">
              <w:rPr>
                <w:lang w:val="it-IT"/>
              </w:rPr>
              <w:t xml:space="preserve">1) </w:t>
            </w:r>
            <w:r w:rsidRPr="0049076E">
              <w:rPr>
                <w:lang w:val="it-IT"/>
              </w:rPr>
              <w:tab/>
              <w:t>esiste un contratto vincolante per le parti che ne definisca chiaramente le obbligazioni e, in particolare, il diritto al corrispettivo per l’appaltatore</w:t>
            </w:r>
            <w:r>
              <w:rPr>
                <w:lang w:val="it-IT"/>
              </w:rPr>
              <w:t>;</w:t>
            </w:r>
          </w:p>
        </w:tc>
        <w:tc>
          <w:tcPr>
            <w:tcW w:w="564" w:type="dxa"/>
            <w:tcMar>
              <w:left w:w="85" w:type="dxa"/>
              <w:right w:w="85" w:type="dxa"/>
            </w:tcMar>
            <w:vAlign w:val="center"/>
          </w:tcPr>
          <w:p w14:paraId="5062B78D" w14:textId="77777777" w:rsidR="00451583" w:rsidRPr="0049076E" w:rsidRDefault="00451583" w:rsidP="00451583">
            <w:pPr>
              <w:jc w:val="center"/>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3" w:type="dxa"/>
            <w:tcMar>
              <w:left w:w="108" w:type="dxa"/>
            </w:tcMar>
            <w:vAlign w:val="center"/>
          </w:tcPr>
          <w:p w14:paraId="76286CFE" w14:textId="77777777" w:rsidR="00451583" w:rsidRPr="0049076E" w:rsidRDefault="00451583" w:rsidP="00451583">
            <w:pPr>
              <w:jc w:val="center"/>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0" w:type="dxa"/>
            <w:tcMar>
              <w:left w:w="108" w:type="dxa"/>
            </w:tcMar>
            <w:vAlign w:val="center"/>
          </w:tcPr>
          <w:p w14:paraId="07EA4523" w14:textId="77777777" w:rsidR="00451583" w:rsidRPr="0049076E" w:rsidRDefault="00451583" w:rsidP="00451583">
            <w:pPr>
              <w:jc w:val="center"/>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r>
      <w:tr w:rsidR="00451583" w:rsidRPr="003C27B3" w14:paraId="6CD581F6" w14:textId="77777777" w:rsidTr="003222F2">
        <w:trPr>
          <w:cantSplit/>
          <w:trHeight w:val="306"/>
        </w:trPr>
        <w:tc>
          <w:tcPr>
            <w:tcW w:w="679" w:type="dxa"/>
          </w:tcPr>
          <w:p w14:paraId="41550140" w14:textId="77777777" w:rsidR="00451583" w:rsidRPr="007D7BBE" w:rsidRDefault="00451583" w:rsidP="00451583">
            <w:pPr>
              <w:jc w:val="center"/>
              <w:rPr>
                <w:b/>
                <w:lang w:val="it-IT"/>
              </w:rPr>
            </w:pPr>
          </w:p>
        </w:tc>
        <w:tc>
          <w:tcPr>
            <w:tcW w:w="856" w:type="dxa"/>
            <w:tcMar>
              <w:left w:w="108" w:type="dxa"/>
              <w:right w:w="0" w:type="dxa"/>
            </w:tcMar>
          </w:tcPr>
          <w:p w14:paraId="751DC000" w14:textId="77777777" w:rsidR="00451583" w:rsidRDefault="00451583" w:rsidP="00451583">
            <w:pPr>
              <w:pStyle w:val="PrincCont"/>
              <w:jc w:val="left"/>
              <w:rPr>
                <w:lang w:val="it-IT"/>
              </w:rPr>
            </w:pPr>
          </w:p>
        </w:tc>
        <w:tc>
          <w:tcPr>
            <w:tcW w:w="7078" w:type="dxa"/>
            <w:tcMar>
              <w:left w:w="108" w:type="dxa"/>
            </w:tcMar>
          </w:tcPr>
          <w:p w14:paraId="115BB258" w14:textId="77777777" w:rsidR="00451583" w:rsidRPr="0049076E" w:rsidRDefault="00451583" w:rsidP="00E01863">
            <w:pPr>
              <w:ind w:left="318" w:hanging="284"/>
              <w:rPr>
                <w:lang w:val="it-IT"/>
              </w:rPr>
            </w:pPr>
            <w:r w:rsidRPr="0049076E">
              <w:rPr>
                <w:lang w:val="it-IT"/>
              </w:rPr>
              <w:t>2)</w:t>
            </w:r>
            <w:r w:rsidRPr="0049076E">
              <w:rPr>
                <w:lang w:val="it-IT"/>
              </w:rPr>
              <w:tab/>
              <w:t>il diritto al corrispettivo per la società che effettua i lavori matura con ragionevole certezza via via che i lavori sono eseguiti</w:t>
            </w:r>
            <w:r>
              <w:rPr>
                <w:lang w:val="it-IT"/>
              </w:rPr>
              <w:t>;</w:t>
            </w:r>
          </w:p>
        </w:tc>
        <w:tc>
          <w:tcPr>
            <w:tcW w:w="564" w:type="dxa"/>
            <w:tcMar>
              <w:left w:w="85" w:type="dxa"/>
              <w:right w:w="85" w:type="dxa"/>
            </w:tcMar>
            <w:vAlign w:val="center"/>
          </w:tcPr>
          <w:p w14:paraId="05D5947E" w14:textId="77777777" w:rsidR="00451583" w:rsidRPr="0049076E" w:rsidRDefault="00451583" w:rsidP="00451583">
            <w:pPr>
              <w:jc w:val="center"/>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3" w:type="dxa"/>
            <w:tcMar>
              <w:left w:w="108" w:type="dxa"/>
            </w:tcMar>
            <w:vAlign w:val="center"/>
          </w:tcPr>
          <w:p w14:paraId="6DAE53ED" w14:textId="77777777" w:rsidR="00451583" w:rsidRPr="0049076E" w:rsidRDefault="00451583" w:rsidP="00451583">
            <w:pPr>
              <w:jc w:val="center"/>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0" w:type="dxa"/>
            <w:tcMar>
              <w:left w:w="108" w:type="dxa"/>
            </w:tcMar>
            <w:vAlign w:val="center"/>
          </w:tcPr>
          <w:p w14:paraId="53D6A71A" w14:textId="77777777" w:rsidR="00451583" w:rsidRPr="0049076E" w:rsidRDefault="00451583" w:rsidP="00451583">
            <w:pPr>
              <w:jc w:val="center"/>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r>
      <w:tr w:rsidR="00451583" w:rsidRPr="003C27B3" w14:paraId="2017E02C" w14:textId="77777777" w:rsidTr="00451583">
        <w:trPr>
          <w:cantSplit/>
          <w:trHeight w:val="20"/>
        </w:trPr>
        <w:tc>
          <w:tcPr>
            <w:tcW w:w="679" w:type="dxa"/>
          </w:tcPr>
          <w:p w14:paraId="55E79B53" w14:textId="77777777" w:rsidR="00451583" w:rsidRPr="007D7BBE" w:rsidRDefault="00451583" w:rsidP="00451583">
            <w:pPr>
              <w:jc w:val="center"/>
              <w:rPr>
                <w:b/>
                <w:lang w:val="it-IT"/>
              </w:rPr>
            </w:pPr>
          </w:p>
        </w:tc>
        <w:tc>
          <w:tcPr>
            <w:tcW w:w="856" w:type="dxa"/>
            <w:tcMar>
              <w:left w:w="108" w:type="dxa"/>
              <w:right w:w="0" w:type="dxa"/>
            </w:tcMar>
          </w:tcPr>
          <w:p w14:paraId="313E9AA4" w14:textId="77777777" w:rsidR="00451583" w:rsidRDefault="00451583" w:rsidP="00451583">
            <w:pPr>
              <w:pStyle w:val="PrincCont"/>
              <w:jc w:val="left"/>
              <w:rPr>
                <w:lang w:val="it-IT"/>
              </w:rPr>
            </w:pPr>
          </w:p>
        </w:tc>
        <w:tc>
          <w:tcPr>
            <w:tcW w:w="7078" w:type="dxa"/>
            <w:tcMar>
              <w:left w:w="108" w:type="dxa"/>
            </w:tcMar>
          </w:tcPr>
          <w:p w14:paraId="49BF571A" w14:textId="77777777" w:rsidR="00451583" w:rsidRPr="0049076E" w:rsidRDefault="00451583" w:rsidP="00E01863">
            <w:pPr>
              <w:ind w:left="318" w:hanging="284"/>
              <w:rPr>
                <w:lang w:val="it-IT"/>
              </w:rPr>
            </w:pPr>
            <w:r w:rsidRPr="0049076E">
              <w:rPr>
                <w:lang w:val="it-IT"/>
              </w:rPr>
              <w:t>3)</w:t>
            </w:r>
            <w:r w:rsidRPr="0049076E">
              <w:rPr>
                <w:lang w:val="it-IT"/>
              </w:rPr>
              <w:tab/>
              <w:t>non sono presenti situazioni di incertezza relative a condizioni contrattuali o fattori esterni di tale entità da rendere dubbia la capacità dei contraenti a far fronte alle proprie obbligazioni (ad esempio, l’obbligo dell’appaltatore nel completare i lavori)</w:t>
            </w:r>
            <w:r>
              <w:rPr>
                <w:lang w:val="it-IT"/>
              </w:rPr>
              <w:t>;</w:t>
            </w:r>
          </w:p>
        </w:tc>
        <w:tc>
          <w:tcPr>
            <w:tcW w:w="564" w:type="dxa"/>
            <w:tcMar>
              <w:left w:w="85" w:type="dxa"/>
              <w:right w:w="85" w:type="dxa"/>
            </w:tcMar>
            <w:vAlign w:val="center"/>
          </w:tcPr>
          <w:p w14:paraId="4C7D4BE6" w14:textId="77777777" w:rsidR="00451583" w:rsidRPr="0049076E" w:rsidRDefault="00451583" w:rsidP="00451583">
            <w:pPr>
              <w:jc w:val="center"/>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3" w:type="dxa"/>
            <w:tcMar>
              <w:left w:w="108" w:type="dxa"/>
            </w:tcMar>
            <w:vAlign w:val="center"/>
          </w:tcPr>
          <w:p w14:paraId="7DD58D05" w14:textId="77777777" w:rsidR="00451583" w:rsidRPr="0049076E" w:rsidRDefault="00451583" w:rsidP="00451583">
            <w:pPr>
              <w:jc w:val="center"/>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0" w:type="dxa"/>
            <w:tcMar>
              <w:left w:w="108" w:type="dxa"/>
            </w:tcMar>
            <w:vAlign w:val="center"/>
          </w:tcPr>
          <w:p w14:paraId="048FEA30" w14:textId="77777777" w:rsidR="00451583" w:rsidRPr="0049076E" w:rsidRDefault="00451583" w:rsidP="00451583">
            <w:pPr>
              <w:jc w:val="center"/>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r>
      <w:tr w:rsidR="00451583" w:rsidRPr="003C27B3" w14:paraId="67A58985" w14:textId="77777777" w:rsidTr="00451583">
        <w:trPr>
          <w:cantSplit/>
          <w:trHeight w:val="20"/>
        </w:trPr>
        <w:tc>
          <w:tcPr>
            <w:tcW w:w="679" w:type="dxa"/>
          </w:tcPr>
          <w:p w14:paraId="4EFFBC52" w14:textId="77777777" w:rsidR="00451583" w:rsidRPr="007D7BBE" w:rsidRDefault="00451583" w:rsidP="00451583">
            <w:pPr>
              <w:jc w:val="center"/>
              <w:rPr>
                <w:b/>
                <w:lang w:val="it-IT"/>
              </w:rPr>
            </w:pPr>
          </w:p>
        </w:tc>
        <w:tc>
          <w:tcPr>
            <w:tcW w:w="856" w:type="dxa"/>
            <w:tcMar>
              <w:left w:w="108" w:type="dxa"/>
              <w:right w:w="0" w:type="dxa"/>
            </w:tcMar>
          </w:tcPr>
          <w:p w14:paraId="43E86271" w14:textId="77777777" w:rsidR="00451583" w:rsidRDefault="00451583" w:rsidP="00451583">
            <w:pPr>
              <w:pStyle w:val="PrincCont"/>
              <w:jc w:val="left"/>
              <w:rPr>
                <w:lang w:val="it-IT"/>
              </w:rPr>
            </w:pPr>
          </w:p>
        </w:tc>
        <w:tc>
          <w:tcPr>
            <w:tcW w:w="7078" w:type="dxa"/>
            <w:tcMar>
              <w:left w:w="108" w:type="dxa"/>
            </w:tcMar>
          </w:tcPr>
          <w:p w14:paraId="45155BEC" w14:textId="77777777" w:rsidR="00451583" w:rsidRPr="0049076E" w:rsidRDefault="00451583" w:rsidP="00451583">
            <w:pPr>
              <w:spacing w:line="230" w:lineRule="exact"/>
              <w:rPr>
                <w:lang w:val="it-IT"/>
              </w:rPr>
            </w:pPr>
            <w:r w:rsidRPr="0049076E">
              <w:rPr>
                <w:lang w:val="it-IT"/>
              </w:rPr>
              <w:t>4)</w:t>
            </w:r>
            <w:r w:rsidRPr="0049076E">
              <w:rPr>
                <w:lang w:val="it-IT"/>
              </w:rPr>
              <w:tab/>
              <w:t>il risultato della commessa può essere attendibilmente misurato?</w:t>
            </w:r>
          </w:p>
        </w:tc>
        <w:tc>
          <w:tcPr>
            <w:tcW w:w="564" w:type="dxa"/>
            <w:tcMar>
              <w:left w:w="85" w:type="dxa"/>
              <w:right w:w="85" w:type="dxa"/>
            </w:tcMar>
            <w:vAlign w:val="center"/>
          </w:tcPr>
          <w:p w14:paraId="5F744287" w14:textId="77777777" w:rsidR="00451583" w:rsidRPr="0049076E" w:rsidRDefault="00451583" w:rsidP="00451583">
            <w:pPr>
              <w:jc w:val="center"/>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3" w:type="dxa"/>
            <w:tcMar>
              <w:left w:w="108" w:type="dxa"/>
            </w:tcMar>
            <w:vAlign w:val="center"/>
          </w:tcPr>
          <w:p w14:paraId="0A290E10" w14:textId="77777777" w:rsidR="00451583" w:rsidRPr="0049076E" w:rsidRDefault="00451583" w:rsidP="00451583">
            <w:pPr>
              <w:jc w:val="center"/>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0" w:type="dxa"/>
            <w:tcMar>
              <w:left w:w="108" w:type="dxa"/>
            </w:tcMar>
            <w:vAlign w:val="center"/>
          </w:tcPr>
          <w:p w14:paraId="640D2732" w14:textId="77777777" w:rsidR="00451583" w:rsidRPr="0049076E" w:rsidRDefault="00451583" w:rsidP="00451583">
            <w:pPr>
              <w:jc w:val="center"/>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r>
      <w:tr w:rsidR="00451583" w:rsidRPr="006A2E64" w14:paraId="7A3A784C" w14:textId="77777777" w:rsidTr="00451583">
        <w:trPr>
          <w:cantSplit/>
          <w:trHeight w:val="20"/>
        </w:trPr>
        <w:tc>
          <w:tcPr>
            <w:tcW w:w="679" w:type="dxa"/>
          </w:tcPr>
          <w:p w14:paraId="5499A3C8" w14:textId="77777777" w:rsidR="00451583" w:rsidRPr="007D7BBE" w:rsidRDefault="00451583" w:rsidP="00451583">
            <w:pPr>
              <w:jc w:val="center"/>
              <w:rPr>
                <w:b/>
                <w:lang w:val="it-IT"/>
              </w:rPr>
            </w:pPr>
          </w:p>
        </w:tc>
        <w:tc>
          <w:tcPr>
            <w:tcW w:w="856" w:type="dxa"/>
            <w:tcMar>
              <w:left w:w="108" w:type="dxa"/>
              <w:right w:w="0" w:type="dxa"/>
            </w:tcMar>
          </w:tcPr>
          <w:p w14:paraId="252D2226" w14:textId="77777777" w:rsidR="00451583" w:rsidRPr="008A0F36" w:rsidRDefault="00451583" w:rsidP="00451583">
            <w:pPr>
              <w:pStyle w:val="PrincCont"/>
              <w:jc w:val="left"/>
              <w:rPr>
                <w:lang w:val="it-IT"/>
              </w:rPr>
            </w:pPr>
            <w:r>
              <w:rPr>
                <w:lang w:val="it-IT"/>
              </w:rPr>
              <w:t>OIC 23.44</w:t>
            </w:r>
          </w:p>
        </w:tc>
        <w:tc>
          <w:tcPr>
            <w:tcW w:w="7078" w:type="dxa"/>
            <w:tcMar>
              <w:left w:w="108" w:type="dxa"/>
            </w:tcMar>
          </w:tcPr>
          <w:p w14:paraId="4F83D442" w14:textId="77777777" w:rsidR="00451583" w:rsidRPr="003C27B3" w:rsidRDefault="00451583" w:rsidP="00451583">
            <w:pPr>
              <w:pStyle w:val="Commentiriquadro"/>
            </w:pPr>
            <w:r w:rsidRPr="003C27B3">
              <w:t>Nei contratti a corrispettivo predeterminato, il risultato della commessa può essere attendibilmente stimato quando sono soddisfatte le seguenti condizioni:</w:t>
            </w:r>
          </w:p>
          <w:p w14:paraId="0F72DA9F" w14:textId="5874E4C0" w:rsidR="00451583" w:rsidRPr="003C27B3" w:rsidRDefault="00451583" w:rsidP="00451583">
            <w:pPr>
              <w:pStyle w:val="Commentiriquadro"/>
              <w:tabs>
                <w:tab w:val="left" w:pos="278"/>
                <w:tab w:val="left" w:pos="528"/>
              </w:tabs>
            </w:pPr>
            <w:r>
              <w:t>-</w:t>
            </w:r>
            <w:r>
              <w:tab/>
            </w:r>
            <w:r w:rsidRPr="003C27B3">
              <w:t>i ricavi di commessa possono essere determinati con attendibilità</w:t>
            </w:r>
            <w:r w:rsidR="00D11582">
              <w:t>;</w:t>
            </w:r>
          </w:p>
          <w:p w14:paraId="4439B5CA" w14:textId="17789143" w:rsidR="00451583" w:rsidRPr="003C27B3" w:rsidRDefault="00451583" w:rsidP="00451583">
            <w:pPr>
              <w:pStyle w:val="Commentiriquadro"/>
              <w:tabs>
                <w:tab w:val="left" w:pos="278"/>
                <w:tab w:val="left" w:pos="528"/>
              </w:tabs>
            </w:pPr>
            <w:r>
              <w:t>-</w:t>
            </w:r>
            <w:r>
              <w:tab/>
            </w:r>
            <w:r w:rsidRPr="003C27B3">
              <w:t>è ragionevolmente certo che i ricavi di commessa saranno incassati dall’appaltatore</w:t>
            </w:r>
            <w:r w:rsidR="00D11582">
              <w:t>;</w:t>
            </w:r>
          </w:p>
          <w:p w14:paraId="74FFF0C7" w14:textId="07698651" w:rsidR="00451583" w:rsidRPr="003C27B3" w:rsidRDefault="00451583" w:rsidP="00451583">
            <w:pPr>
              <w:pStyle w:val="Commentiriquadro"/>
              <w:tabs>
                <w:tab w:val="left" w:pos="278"/>
                <w:tab w:val="left" w:pos="528"/>
              </w:tabs>
            </w:pPr>
            <w:r>
              <w:t>-</w:t>
            </w:r>
            <w:r>
              <w:tab/>
            </w:r>
            <w:r w:rsidRPr="003C27B3">
              <w:t>i costi di commessa necessari per completare i lavori e lo stato di avanzamento alla data di</w:t>
            </w:r>
            <w:r>
              <w:t xml:space="preserve"> </w:t>
            </w:r>
            <w:r w:rsidRPr="003C27B3">
              <w:t xml:space="preserve">riferimento del </w:t>
            </w:r>
            <w:r>
              <w:tab/>
            </w:r>
            <w:r w:rsidRPr="003C27B3">
              <w:t>bilancio possono essere determinati in modo attendibile</w:t>
            </w:r>
            <w:r w:rsidR="00D11582">
              <w:t>;</w:t>
            </w:r>
          </w:p>
          <w:p w14:paraId="19C4FFCD" w14:textId="77777777" w:rsidR="00451583" w:rsidRPr="005153E9" w:rsidRDefault="00451583" w:rsidP="00451583">
            <w:pPr>
              <w:pStyle w:val="Commentiriquadro"/>
              <w:tabs>
                <w:tab w:val="left" w:pos="278"/>
                <w:tab w:val="left" w:pos="528"/>
              </w:tabs>
              <w:rPr>
                <w:iCs/>
              </w:rPr>
            </w:pPr>
            <w:r>
              <w:t>-</w:t>
            </w:r>
            <w:r>
              <w:tab/>
            </w:r>
            <w:r w:rsidRPr="003C27B3">
              <w:t>i costi di commessa attribuibili al contratto possono essere identificati con chiarezza e</w:t>
            </w:r>
            <w:r>
              <w:t xml:space="preserve"> </w:t>
            </w:r>
            <w:r w:rsidRPr="003C27B3">
              <w:t xml:space="preserve">determinati con </w:t>
            </w:r>
            <w:r>
              <w:tab/>
            </w:r>
            <w:r w:rsidRPr="003C27B3">
              <w:t>attendibilità, cosicché i costi di commessa sostenuti possono essere comparati</w:t>
            </w:r>
            <w:r>
              <w:t xml:space="preserve"> </w:t>
            </w:r>
            <w:r w:rsidRPr="003C27B3">
              <w:t>con le stime precedenti.</w:t>
            </w:r>
          </w:p>
        </w:tc>
        <w:tc>
          <w:tcPr>
            <w:tcW w:w="564" w:type="dxa"/>
            <w:tcMar>
              <w:left w:w="85" w:type="dxa"/>
              <w:right w:w="85" w:type="dxa"/>
            </w:tcMar>
            <w:vAlign w:val="center"/>
          </w:tcPr>
          <w:p w14:paraId="3596188A" w14:textId="77777777" w:rsidR="00451583" w:rsidRPr="00A32A16" w:rsidRDefault="00451583" w:rsidP="00451583">
            <w:pPr>
              <w:jc w:val="center"/>
              <w:rPr>
                <w:lang w:val="it-IT"/>
              </w:rPr>
            </w:pPr>
          </w:p>
        </w:tc>
        <w:tc>
          <w:tcPr>
            <w:tcW w:w="573" w:type="dxa"/>
            <w:tcMar>
              <w:left w:w="108" w:type="dxa"/>
            </w:tcMar>
            <w:vAlign w:val="center"/>
          </w:tcPr>
          <w:p w14:paraId="5A384165" w14:textId="77777777" w:rsidR="00451583" w:rsidRPr="00A32A16" w:rsidRDefault="00451583" w:rsidP="00451583">
            <w:pPr>
              <w:jc w:val="center"/>
              <w:rPr>
                <w:lang w:val="it-IT"/>
              </w:rPr>
            </w:pPr>
          </w:p>
        </w:tc>
        <w:tc>
          <w:tcPr>
            <w:tcW w:w="570" w:type="dxa"/>
            <w:tcMar>
              <w:left w:w="108" w:type="dxa"/>
            </w:tcMar>
            <w:vAlign w:val="center"/>
          </w:tcPr>
          <w:p w14:paraId="3B31A2AC" w14:textId="77777777" w:rsidR="00451583" w:rsidRPr="00A32A16" w:rsidRDefault="00451583" w:rsidP="00451583">
            <w:pPr>
              <w:jc w:val="center"/>
              <w:rPr>
                <w:lang w:val="it-IT"/>
              </w:rPr>
            </w:pPr>
          </w:p>
        </w:tc>
      </w:tr>
      <w:tr w:rsidR="00451583" w:rsidRPr="006A2E64" w14:paraId="12FF734B" w14:textId="77777777" w:rsidTr="00451583">
        <w:trPr>
          <w:cantSplit/>
          <w:trHeight w:val="20"/>
        </w:trPr>
        <w:tc>
          <w:tcPr>
            <w:tcW w:w="679" w:type="dxa"/>
          </w:tcPr>
          <w:p w14:paraId="3025F751" w14:textId="77777777" w:rsidR="00451583" w:rsidRPr="007D7BBE" w:rsidRDefault="00451583" w:rsidP="00451583">
            <w:pPr>
              <w:jc w:val="center"/>
              <w:rPr>
                <w:b/>
                <w:lang w:val="it-IT"/>
              </w:rPr>
            </w:pPr>
          </w:p>
        </w:tc>
        <w:tc>
          <w:tcPr>
            <w:tcW w:w="856" w:type="dxa"/>
            <w:tcMar>
              <w:left w:w="108" w:type="dxa"/>
              <w:right w:w="0" w:type="dxa"/>
            </w:tcMar>
          </w:tcPr>
          <w:p w14:paraId="3B8DB412" w14:textId="77777777" w:rsidR="00451583" w:rsidRPr="008A0F36" w:rsidRDefault="00451583" w:rsidP="00451583">
            <w:pPr>
              <w:pStyle w:val="PrincCont"/>
              <w:jc w:val="left"/>
              <w:rPr>
                <w:lang w:val="it-IT"/>
              </w:rPr>
            </w:pPr>
            <w:r>
              <w:rPr>
                <w:lang w:val="it-IT"/>
              </w:rPr>
              <w:t>OIC 23.45</w:t>
            </w:r>
          </w:p>
        </w:tc>
        <w:tc>
          <w:tcPr>
            <w:tcW w:w="7078" w:type="dxa"/>
            <w:tcMar>
              <w:left w:w="108" w:type="dxa"/>
            </w:tcMar>
          </w:tcPr>
          <w:p w14:paraId="4641E19E" w14:textId="77777777" w:rsidR="00451583" w:rsidRPr="003C27B3" w:rsidRDefault="00451583" w:rsidP="00451583">
            <w:pPr>
              <w:pStyle w:val="Commentiriquadro"/>
            </w:pPr>
            <w:r w:rsidRPr="003C27B3">
              <w:t>Nei contratti con corrispettivo basato sul costo consuntivo più il margine, il risultato della</w:t>
            </w:r>
            <w:r>
              <w:t xml:space="preserve"> </w:t>
            </w:r>
            <w:r w:rsidRPr="003C27B3">
              <w:t xml:space="preserve">commessa può essere attendibilmente </w:t>
            </w:r>
            <w:r>
              <w:t>misurato</w:t>
            </w:r>
            <w:r w:rsidRPr="003C27B3">
              <w:t xml:space="preserve"> solo se:</w:t>
            </w:r>
          </w:p>
          <w:p w14:paraId="68794463" w14:textId="76529622" w:rsidR="00451583" w:rsidRPr="003C27B3" w:rsidRDefault="00451583" w:rsidP="00451583">
            <w:pPr>
              <w:pStyle w:val="Commentiriquadro"/>
              <w:tabs>
                <w:tab w:val="left" w:pos="278"/>
                <w:tab w:val="left" w:pos="528"/>
              </w:tabs>
              <w:spacing w:before="0"/>
            </w:pPr>
            <w:r>
              <w:t>-</w:t>
            </w:r>
            <w:r>
              <w:tab/>
            </w:r>
            <w:r w:rsidRPr="003C27B3">
              <w:t>i costi di commessa attribuibili al contratto, che siano o no specificatamente rimborsabili,</w:t>
            </w:r>
            <w:r>
              <w:t xml:space="preserve"> </w:t>
            </w:r>
            <w:r w:rsidRPr="003C27B3">
              <w:t xml:space="preserve">possono essere </w:t>
            </w:r>
            <w:r>
              <w:tab/>
            </w:r>
            <w:r w:rsidRPr="003C27B3">
              <w:t>identificati con chiarezza e determinati con attendibilità</w:t>
            </w:r>
            <w:r w:rsidR="00D11582">
              <w:t>;</w:t>
            </w:r>
          </w:p>
          <w:p w14:paraId="0F416994" w14:textId="77777777" w:rsidR="00451583" w:rsidRPr="003C27B3" w:rsidRDefault="00451583" w:rsidP="00451583">
            <w:pPr>
              <w:pStyle w:val="Commentiriquadro"/>
              <w:tabs>
                <w:tab w:val="left" w:pos="278"/>
                <w:tab w:val="left" w:pos="528"/>
              </w:tabs>
              <w:rPr>
                <w:iCs/>
              </w:rPr>
            </w:pPr>
            <w:r>
              <w:t>-</w:t>
            </w:r>
            <w:r>
              <w:tab/>
            </w:r>
            <w:r w:rsidRPr="003C27B3">
              <w:t>è ragionevolmente certo che i ricavi di commessa saranno incassati dall’appaltatore.</w:t>
            </w:r>
          </w:p>
        </w:tc>
        <w:tc>
          <w:tcPr>
            <w:tcW w:w="564" w:type="dxa"/>
            <w:tcMar>
              <w:left w:w="85" w:type="dxa"/>
              <w:right w:w="85" w:type="dxa"/>
            </w:tcMar>
            <w:vAlign w:val="center"/>
          </w:tcPr>
          <w:p w14:paraId="5B7BFD8C" w14:textId="77777777" w:rsidR="00451583" w:rsidRPr="00A32A16" w:rsidRDefault="00451583" w:rsidP="00451583">
            <w:pPr>
              <w:jc w:val="center"/>
              <w:rPr>
                <w:lang w:val="it-IT"/>
              </w:rPr>
            </w:pPr>
          </w:p>
        </w:tc>
        <w:tc>
          <w:tcPr>
            <w:tcW w:w="573" w:type="dxa"/>
            <w:tcMar>
              <w:left w:w="108" w:type="dxa"/>
            </w:tcMar>
            <w:vAlign w:val="center"/>
          </w:tcPr>
          <w:p w14:paraId="3EBAD933" w14:textId="77777777" w:rsidR="00451583" w:rsidRPr="00A32A16" w:rsidRDefault="00451583" w:rsidP="00451583">
            <w:pPr>
              <w:jc w:val="center"/>
              <w:rPr>
                <w:lang w:val="it-IT"/>
              </w:rPr>
            </w:pPr>
          </w:p>
        </w:tc>
        <w:tc>
          <w:tcPr>
            <w:tcW w:w="570" w:type="dxa"/>
            <w:tcMar>
              <w:left w:w="108" w:type="dxa"/>
            </w:tcMar>
            <w:vAlign w:val="center"/>
          </w:tcPr>
          <w:p w14:paraId="212B3E3D" w14:textId="77777777" w:rsidR="00451583" w:rsidRPr="00A32A16" w:rsidRDefault="00451583" w:rsidP="00451583">
            <w:pPr>
              <w:jc w:val="center"/>
              <w:rPr>
                <w:lang w:val="it-IT"/>
              </w:rPr>
            </w:pPr>
          </w:p>
        </w:tc>
      </w:tr>
      <w:tr w:rsidR="00451583" w:rsidRPr="006A2E64" w14:paraId="5FFA5F8D" w14:textId="77777777" w:rsidTr="00451583">
        <w:trPr>
          <w:cantSplit/>
          <w:trHeight w:val="20"/>
        </w:trPr>
        <w:tc>
          <w:tcPr>
            <w:tcW w:w="679" w:type="dxa"/>
          </w:tcPr>
          <w:p w14:paraId="6CF6C282" w14:textId="77777777" w:rsidR="00451583" w:rsidRPr="007D7BBE" w:rsidRDefault="00451583" w:rsidP="00451583">
            <w:pPr>
              <w:jc w:val="center"/>
              <w:rPr>
                <w:b/>
                <w:lang w:val="it-IT"/>
              </w:rPr>
            </w:pPr>
            <w:r w:rsidRPr="007D7BBE">
              <w:rPr>
                <w:b/>
                <w:lang w:val="it-IT"/>
              </w:rPr>
              <w:t>17)</w:t>
            </w:r>
          </w:p>
        </w:tc>
        <w:tc>
          <w:tcPr>
            <w:tcW w:w="856" w:type="dxa"/>
            <w:tcMar>
              <w:left w:w="108" w:type="dxa"/>
              <w:right w:w="0" w:type="dxa"/>
            </w:tcMar>
          </w:tcPr>
          <w:p w14:paraId="5190F341" w14:textId="77777777" w:rsidR="00451583" w:rsidRPr="00227E20" w:rsidRDefault="00451583" w:rsidP="00451583">
            <w:pPr>
              <w:pStyle w:val="PrincCont"/>
              <w:jc w:val="left"/>
              <w:rPr>
                <w:lang w:val="it-IT"/>
              </w:rPr>
            </w:pPr>
            <w:r>
              <w:rPr>
                <w:lang w:val="it-IT"/>
              </w:rPr>
              <w:t>OIC 23.46</w:t>
            </w:r>
          </w:p>
        </w:tc>
        <w:tc>
          <w:tcPr>
            <w:tcW w:w="7078" w:type="dxa"/>
            <w:tcMar>
              <w:left w:w="108" w:type="dxa"/>
            </w:tcMar>
          </w:tcPr>
          <w:p w14:paraId="40D0F262" w14:textId="77777777" w:rsidR="00451583" w:rsidRPr="00D63FC9" w:rsidRDefault="00451583" w:rsidP="00451583">
            <w:pPr>
              <w:spacing w:line="230" w:lineRule="exact"/>
              <w:rPr>
                <w:lang w:val="it-IT"/>
              </w:rPr>
            </w:pPr>
            <w:r w:rsidRPr="00050191">
              <w:rPr>
                <w:lang w:val="it-IT"/>
              </w:rPr>
              <w:t xml:space="preserve">Nel caso di </w:t>
            </w:r>
            <w:r>
              <w:rPr>
                <w:lang w:val="it-IT"/>
              </w:rPr>
              <w:t>lavori in corso di durata inferiore all’anno è stato applicato alternativamente uno dei due criteri:</w:t>
            </w:r>
          </w:p>
        </w:tc>
        <w:tc>
          <w:tcPr>
            <w:tcW w:w="564" w:type="dxa"/>
            <w:tcMar>
              <w:left w:w="85" w:type="dxa"/>
              <w:right w:w="85" w:type="dxa"/>
            </w:tcMar>
            <w:vAlign w:val="center"/>
          </w:tcPr>
          <w:p w14:paraId="2AEF776A" w14:textId="77777777" w:rsidR="00451583" w:rsidRPr="00502299" w:rsidRDefault="00451583" w:rsidP="00451583">
            <w:pPr>
              <w:ind w:firstLine="57"/>
              <w:rPr>
                <w:lang w:val="it-IT"/>
              </w:rPr>
            </w:pPr>
          </w:p>
        </w:tc>
        <w:tc>
          <w:tcPr>
            <w:tcW w:w="573" w:type="dxa"/>
            <w:tcMar>
              <w:left w:w="108" w:type="dxa"/>
            </w:tcMar>
            <w:vAlign w:val="center"/>
          </w:tcPr>
          <w:p w14:paraId="3FC4E0DE" w14:textId="77777777" w:rsidR="00451583" w:rsidRPr="00502299" w:rsidRDefault="00451583" w:rsidP="00451583">
            <w:pPr>
              <w:ind w:firstLine="57"/>
              <w:rPr>
                <w:lang w:val="it-IT"/>
              </w:rPr>
            </w:pPr>
          </w:p>
        </w:tc>
        <w:tc>
          <w:tcPr>
            <w:tcW w:w="570" w:type="dxa"/>
            <w:tcMar>
              <w:left w:w="108" w:type="dxa"/>
            </w:tcMar>
            <w:vAlign w:val="center"/>
          </w:tcPr>
          <w:p w14:paraId="7EF389CC" w14:textId="77777777" w:rsidR="00451583" w:rsidRPr="00502299" w:rsidRDefault="00451583" w:rsidP="00451583">
            <w:pPr>
              <w:ind w:firstLine="57"/>
              <w:rPr>
                <w:lang w:val="it-IT"/>
              </w:rPr>
            </w:pPr>
          </w:p>
        </w:tc>
      </w:tr>
      <w:tr w:rsidR="00451583" w:rsidRPr="00AD4415" w14:paraId="2E3C14AA" w14:textId="77777777" w:rsidTr="00451583">
        <w:trPr>
          <w:cantSplit/>
          <w:trHeight w:val="20"/>
        </w:trPr>
        <w:tc>
          <w:tcPr>
            <w:tcW w:w="679" w:type="dxa"/>
          </w:tcPr>
          <w:p w14:paraId="23309B96" w14:textId="77777777" w:rsidR="00451583" w:rsidRPr="007D7BBE" w:rsidRDefault="00451583" w:rsidP="00451583">
            <w:pPr>
              <w:jc w:val="center"/>
              <w:rPr>
                <w:b/>
                <w:lang w:val="it-IT"/>
              </w:rPr>
            </w:pPr>
          </w:p>
        </w:tc>
        <w:tc>
          <w:tcPr>
            <w:tcW w:w="856" w:type="dxa"/>
            <w:tcMar>
              <w:left w:w="108" w:type="dxa"/>
              <w:right w:w="0" w:type="dxa"/>
            </w:tcMar>
          </w:tcPr>
          <w:p w14:paraId="1ACD8A88" w14:textId="77777777" w:rsidR="00451583" w:rsidRDefault="00451583" w:rsidP="00451583">
            <w:pPr>
              <w:pStyle w:val="PrincCont"/>
              <w:jc w:val="left"/>
              <w:rPr>
                <w:lang w:val="it-IT"/>
              </w:rPr>
            </w:pPr>
          </w:p>
        </w:tc>
        <w:tc>
          <w:tcPr>
            <w:tcW w:w="7078" w:type="dxa"/>
            <w:tcMar>
              <w:left w:w="108" w:type="dxa"/>
            </w:tcMar>
          </w:tcPr>
          <w:p w14:paraId="5A48505B" w14:textId="77777777" w:rsidR="00451583" w:rsidRPr="00D63FC9" w:rsidRDefault="00451583" w:rsidP="00451583">
            <w:pPr>
              <w:pStyle w:val="Puntoelenco"/>
              <w:tabs>
                <w:tab w:val="clear" w:pos="704"/>
                <w:tab w:val="num" w:pos="460"/>
              </w:tabs>
              <w:spacing w:line="230" w:lineRule="exact"/>
              <w:ind w:left="460" w:hanging="284"/>
            </w:pPr>
            <w:r w:rsidRPr="00050191">
              <w:t>cri</w:t>
            </w:r>
            <w:r>
              <w:t>terio della commessa completata;</w:t>
            </w:r>
          </w:p>
        </w:tc>
        <w:tc>
          <w:tcPr>
            <w:tcW w:w="564" w:type="dxa"/>
            <w:tcMar>
              <w:left w:w="85" w:type="dxa"/>
              <w:right w:w="85" w:type="dxa"/>
            </w:tcMar>
            <w:vAlign w:val="center"/>
          </w:tcPr>
          <w:p w14:paraId="233FA1CE" w14:textId="77777777" w:rsidR="00451583" w:rsidRDefault="00451583" w:rsidP="00451583">
            <w:pPr>
              <w:ind w:firstLine="57"/>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B2F2125" w14:textId="77777777" w:rsidR="00451583" w:rsidRDefault="00451583" w:rsidP="00451583">
            <w:pPr>
              <w:ind w:firstLine="57"/>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A1762F5" w14:textId="77777777" w:rsidR="00451583" w:rsidRDefault="00451583" w:rsidP="00451583">
            <w:pPr>
              <w:ind w:firstLine="57"/>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D63FC9" w14:paraId="6FF867E2" w14:textId="77777777" w:rsidTr="00451583">
        <w:trPr>
          <w:cantSplit/>
          <w:trHeight w:val="20"/>
        </w:trPr>
        <w:tc>
          <w:tcPr>
            <w:tcW w:w="679" w:type="dxa"/>
          </w:tcPr>
          <w:p w14:paraId="51F1986C" w14:textId="77777777" w:rsidR="00451583" w:rsidRPr="007D7BBE" w:rsidRDefault="00451583" w:rsidP="00451583">
            <w:pPr>
              <w:jc w:val="center"/>
              <w:rPr>
                <w:b/>
                <w:lang w:val="it-IT"/>
              </w:rPr>
            </w:pPr>
          </w:p>
        </w:tc>
        <w:tc>
          <w:tcPr>
            <w:tcW w:w="856" w:type="dxa"/>
            <w:tcMar>
              <w:left w:w="108" w:type="dxa"/>
              <w:right w:w="0" w:type="dxa"/>
            </w:tcMar>
          </w:tcPr>
          <w:p w14:paraId="3C7138D5" w14:textId="77777777" w:rsidR="00451583" w:rsidRDefault="00451583" w:rsidP="00451583">
            <w:pPr>
              <w:pStyle w:val="PrincCont"/>
              <w:jc w:val="left"/>
              <w:rPr>
                <w:lang w:val="it-IT"/>
              </w:rPr>
            </w:pPr>
          </w:p>
        </w:tc>
        <w:tc>
          <w:tcPr>
            <w:tcW w:w="7078" w:type="dxa"/>
            <w:tcMar>
              <w:left w:w="108" w:type="dxa"/>
            </w:tcMar>
          </w:tcPr>
          <w:p w14:paraId="5E9E15CC" w14:textId="77777777" w:rsidR="00451583" w:rsidRPr="00D63FC9" w:rsidRDefault="00451583" w:rsidP="00451583">
            <w:pPr>
              <w:pStyle w:val="Puntoelenco"/>
              <w:tabs>
                <w:tab w:val="clear" w:pos="704"/>
                <w:tab w:val="num" w:pos="460"/>
              </w:tabs>
              <w:spacing w:line="230" w:lineRule="exact"/>
              <w:ind w:left="460" w:hanging="284"/>
            </w:pPr>
            <w:r w:rsidRPr="00D63FC9">
              <w:t>criterio della percentuale di completamento?</w:t>
            </w:r>
          </w:p>
        </w:tc>
        <w:tc>
          <w:tcPr>
            <w:tcW w:w="564" w:type="dxa"/>
            <w:tcMar>
              <w:left w:w="85" w:type="dxa"/>
              <w:right w:w="85" w:type="dxa"/>
            </w:tcMar>
            <w:vAlign w:val="center"/>
          </w:tcPr>
          <w:p w14:paraId="71B72BD1" w14:textId="77777777" w:rsidR="00451583" w:rsidRPr="00D63FC9"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B18E2AB" w14:textId="77777777" w:rsidR="00451583" w:rsidRPr="00D63FC9"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4BC899F" w14:textId="77777777" w:rsidR="00451583" w:rsidRPr="00D63FC9"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749A2ED4" w14:textId="77777777" w:rsidTr="00451583">
        <w:trPr>
          <w:cantSplit/>
          <w:trHeight w:val="20"/>
        </w:trPr>
        <w:tc>
          <w:tcPr>
            <w:tcW w:w="679" w:type="dxa"/>
          </w:tcPr>
          <w:p w14:paraId="27B6421D" w14:textId="77777777" w:rsidR="00451583" w:rsidRPr="007D7BBE" w:rsidRDefault="00451583" w:rsidP="00451583">
            <w:pPr>
              <w:jc w:val="center"/>
              <w:rPr>
                <w:b/>
                <w:lang w:val="it-IT"/>
              </w:rPr>
            </w:pPr>
          </w:p>
        </w:tc>
        <w:tc>
          <w:tcPr>
            <w:tcW w:w="856" w:type="dxa"/>
            <w:tcMar>
              <w:left w:w="108" w:type="dxa"/>
              <w:right w:w="0" w:type="dxa"/>
            </w:tcMar>
          </w:tcPr>
          <w:p w14:paraId="16131380" w14:textId="77777777" w:rsidR="00451583" w:rsidRPr="008A0F36" w:rsidRDefault="00451583" w:rsidP="00451583">
            <w:pPr>
              <w:pStyle w:val="PrincCont"/>
              <w:jc w:val="left"/>
              <w:rPr>
                <w:lang w:val="it-IT"/>
              </w:rPr>
            </w:pPr>
          </w:p>
        </w:tc>
        <w:tc>
          <w:tcPr>
            <w:tcW w:w="7078" w:type="dxa"/>
            <w:tcMar>
              <w:left w:w="108" w:type="dxa"/>
            </w:tcMar>
          </w:tcPr>
          <w:p w14:paraId="74DFDB7B" w14:textId="532CBEFB" w:rsidR="00451583" w:rsidRPr="00596C40" w:rsidRDefault="00451583" w:rsidP="00451583">
            <w:pPr>
              <w:pStyle w:val="Commentiriquadro"/>
            </w:pPr>
            <w:r>
              <w:t>Nel caso di commesse</w:t>
            </w:r>
            <w:r w:rsidR="00D46CF7">
              <w:t xml:space="preserve"> </w:t>
            </w:r>
            <w:r>
              <w:t>e di durata inferiore all’anno, tenuto conto che generalmente l’utilizzo del criterio della commessa completata non genera andamenti irregolari nei risultati d’esercizio, possono utilizzarsi entrambi i criteri di valutazione.</w:t>
            </w:r>
          </w:p>
        </w:tc>
        <w:tc>
          <w:tcPr>
            <w:tcW w:w="564" w:type="dxa"/>
            <w:tcMar>
              <w:left w:w="85" w:type="dxa"/>
              <w:right w:w="85" w:type="dxa"/>
            </w:tcMar>
            <w:vAlign w:val="center"/>
          </w:tcPr>
          <w:p w14:paraId="4AF3F08C" w14:textId="77777777" w:rsidR="00451583" w:rsidRPr="00A32A16" w:rsidRDefault="00451583" w:rsidP="00451583">
            <w:pPr>
              <w:jc w:val="center"/>
              <w:rPr>
                <w:lang w:val="it-IT"/>
              </w:rPr>
            </w:pPr>
          </w:p>
        </w:tc>
        <w:tc>
          <w:tcPr>
            <w:tcW w:w="573" w:type="dxa"/>
            <w:tcMar>
              <w:left w:w="108" w:type="dxa"/>
            </w:tcMar>
            <w:vAlign w:val="center"/>
          </w:tcPr>
          <w:p w14:paraId="0B60163C" w14:textId="77777777" w:rsidR="00451583" w:rsidRPr="00A32A16" w:rsidRDefault="00451583" w:rsidP="00451583">
            <w:pPr>
              <w:jc w:val="center"/>
              <w:rPr>
                <w:lang w:val="it-IT"/>
              </w:rPr>
            </w:pPr>
          </w:p>
        </w:tc>
        <w:tc>
          <w:tcPr>
            <w:tcW w:w="570" w:type="dxa"/>
            <w:tcMar>
              <w:left w:w="108" w:type="dxa"/>
            </w:tcMar>
            <w:vAlign w:val="center"/>
          </w:tcPr>
          <w:p w14:paraId="0041BA71" w14:textId="77777777" w:rsidR="00451583" w:rsidRPr="00A32A16" w:rsidRDefault="00451583" w:rsidP="00451583">
            <w:pPr>
              <w:jc w:val="center"/>
              <w:rPr>
                <w:lang w:val="it-IT"/>
              </w:rPr>
            </w:pPr>
          </w:p>
        </w:tc>
      </w:tr>
      <w:tr w:rsidR="00451583" w:rsidRPr="006A2E64" w14:paraId="6756FD5C" w14:textId="77777777" w:rsidTr="00451583">
        <w:trPr>
          <w:cantSplit/>
          <w:trHeight w:val="20"/>
        </w:trPr>
        <w:tc>
          <w:tcPr>
            <w:tcW w:w="679" w:type="dxa"/>
          </w:tcPr>
          <w:p w14:paraId="5A037A8B" w14:textId="77777777" w:rsidR="00451583" w:rsidRPr="007D7BBE" w:rsidRDefault="00451583" w:rsidP="00451583">
            <w:pPr>
              <w:jc w:val="center"/>
              <w:rPr>
                <w:b/>
                <w:lang w:val="it-IT"/>
              </w:rPr>
            </w:pPr>
          </w:p>
        </w:tc>
        <w:tc>
          <w:tcPr>
            <w:tcW w:w="856" w:type="dxa"/>
            <w:tcMar>
              <w:left w:w="108" w:type="dxa"/>
              <w:right w:w="0" w:type="dxa"/>
            </w:tcMar>
          </w:tcPr>
          <w:p w14:paraId="52811491" w14:textId="77777777" w:rsidR="00451583" w:rsidRDefault="00451583" w:rsidP="00451583">
            <w:pPr>
              <w:pStyle w:val="PrincCont"/>
              <w:jc w:val="left"/>
              <w:rPr>
                <w:lang w:val="it-IT"/>
              </w:rPr>
            </w:pPr>
          </w:p>
        </w:tc>
        <w:tc>
          <w:tcPr>
            <w:tcW w:w="7078" w:type="dxa"/>
            <w:tcMar>
              <w:left w:w="108" w:type="dxa"/>
            </w:tcMar>
          </w:tcPr>
          <w:p w14:paraId="3CFED1FF" w14:textId="77777777" w:rsidR="00451583" w:rsidRPr="00050191" w:rsidRDefault="00451583" w:rsidP="00451583">
            <w:pPr>
              <w:pStyle w:val="Titolo3"/>
              <w:rPr>
                <w:lang w:val="it-IT"/>
              </w:rPr>
            </w:pPr>
            <w:r>
              <w:rPr>
                <w:lang w:val="it-IT"/>
              </w:rPr>
              <w:t>Combinazioni e suddivisioni dei lavori in corso su ordinazione</w:t>
            </w:r>
          </w:p>
        </w:tc>
        <w:tc>
          <w:tcPr>
            <w:tcW w:w="564" w:type="dxa"/>
            <w:tcMar>
              <w:left w:w="85" w:type="dxa"/>
              <w:right w:w="85" w:type="dxa"/>
            </w:tcMar>
            <w:vAlign w:val="center"/>
          </w:tcPr>
          <w:p w14:paraId="16CAFCE1" w14:textId="77777777" w:rsidR="00451583" w:rsidRPr="00502299" w:rsidRDefault="00451583" w:rsidP="00451583">
            <w:pPr>
              <w:ind w:firstLine="57"/>
              <w:rPr>
                <w:lang w:val="it-IT"/>
              </w:rPr>
            </w:pPr>
          </w:p>
        </w:tc>
        <w:tc>
          <w:tcPr>
            <w:tcW w:w="573" w:type="dxa"/>
            <w:tcMar>
              <w:left w:w="108" w:type="dxa"/>
            </w:tcMar>
            <w:vAlign w:val="center"/>
          </w:tcPr>
          <w:p w14:paraId="04540408" w14:textId="77777777" w:rsidR="00451583" w:rsidRPr="00502299" w:rsidRDefault="00451583" w:rsidP="00451583">
            <w:pPr>
              <w:ind w:firstLine="57"/>
              <w:rPr>
                <w:lang w:val="it-IT"/>
              </w:rPr>
            </w:pPr>
          </w:p>
        </w:tc>
        <w:tc>
          <w:tcPr>
            <w:tcW w:w="570" w:type="dxa"/>
            <w:tcMar>
              <w:left w:w="108" w:type="dxa"/>
            </w:tcMar>
            <w:vAlign w:val="center"/>
          </w:tcPr>
          <w:p w14:paraId="262B548A" w14:textId="77777777" w:rsidR="00451583" w:rsidRPr="00502299" w:rsidRDefault="00451583" w:rsidP="00451583">
            <w:pPr>
              <w:ind w:firstLine="57"/>
              <w:rPr>
                <w:lang w:val="it-IT"/>
              </w:rPr>
            </w:pPr>
          </w:p>
        </w:tc>
      </w:tr>
      <w:tr w:rsidR="00451583" w:rsidRPr="006A2E64" w14:paraId="615547D3" w14:textId="77777777" w:rsidTr="00451583">
        <w:trPr>
          <w:cantSplit/>
          <w:trHeight w:val="20"/>
        </w:trPr>
        <w:tc>
          <w:tcPr>
            <w:tcW w:w="679" w:type="dxa"/>
          </w:tcPr>
          <w:p w14:paraId="0F429A5A" w14:textId="77777777" w:rsidR="00451583" w:rsidRPr="007D7BBE" w:rsidRDefault="00451583" w:rsidP="00451583">
            <w:pPr>
              <w:jc w:val="center"/>
              <w:rPr>
                <w:b/>
                <w:lang w:val="it-IT"/>
              </w:rPr>
            </w:pPr>
            <w:r w:rsidRPr="007D7BBE">
              <w:rPr>
                <w:b/>
                <w:lang w:val="it-IT"/>
              </w:rPr>
              <w:t>18)</w:t>
            </w:r>
          </w:p>
        </w:tc>
        <w:tc>
          <w:tcPr>
            <w:tcW w:w="856" w:type="dxa"/>
            <w:tcMar>
              <w:left w:w="108" w:type="dxa"/>
              <w:right w:w="0" w:type="dxa"/>
            </w:tcMar>
          </w:tcPr>
          <w:p w14:paraId="09281FB4" w14:textId="77777777" w:rsidR="00451583" w:rsidRDefault="00451583" w:rsidP="00451583">
            <w:pPr>
              <w:pStyle w:val="PrincCont"/>
              <w:jc w:val="left"/>
              <w:rPr>
                <w:lang w:val="it-IT"/>
              </w:rPr>
            </w:pPr>
            <w:r>
              <w:rPr>
                <w:lang w:val="it-IT"/>
              </w:rPr>
              <w:t>OIC 23.48</w:t>
            </w:r>
          </w:p>
        </w:tc>
        <w:tc>
          <w:tcPr>
            <w:tcW w:w="7078" w:type="dxa"/>
            <w:tcMar>
              <w:left w:w="108" w:type="dxa"/>
            </w:tcMar>
          </w:tcPr>
          <w:p w14:paraId="6354E7EC" w14:textId="77777777" w:rsidR="00451583" w:rsidRDefault="00451583" w:rsidP="00451583">
            <w:pPr>
              <w:pStyle w:val="Titolo2"/>
              <w:spacing w:line="230" w:lineRule="exact"/>
              <w:rPr>
                <w:lang w:val="it-IT"/>
              </w:rPr>
            </w:pPr>
            <w:r w:rsidRPr="00955E24">
              <w:rPr>
                <w:b w:val="0"/>
                <w:sz w:val="20"/>
                <w:lang w:val="it-IT"/>
              </w:rPr>
              <w:t>Il corrispettivo contrattuale di una commessa è stato pattuito</w:t>
            </w:r>
            <w:r>
              <w:rPr>
                <w:b w:val="0"/>
                <w:sz w:val="20"/>
                <w:lang w:val="it-IT"/>
              </w:rPr>
              <w:t>:</w:t>
            </w:r>
          </w:p>
        </w:tc>
        <w:tc>
          <w:tcPr>
            <w:tcW w:w="564" w:type="dxa"/>
            <w:tcMar>
              <w:left w:w="85" w:type="dxa"/>
              <w:right w:w="85" w:type="dxa"/>
            </w:tcMar>
            <w:vAlign w:val="center"/>
          </w:tcPr>
          <w:p w14:paraId="4B523707" w14:textId="77777777" w:rsidR="00451583" w:rsidRPr="00955E24" w:rsidRDefault="00451583" w:rsidP="00451583">
            <w:pPr>
              <w:ind w:firstLine="57"/>
              <w:rPr>
                <w:lang w:val="it-IT"/>
              </w:rPr>
            </w:pPr>
          </w:p>
        </w:tc>
        <w:tc>
          <w:tcPr>
            <w:tcW w:w="573" w:type="dxa"/>
            <w:tcMar>
              <w:left w:w="108" w:type="dxa"/>
            </w:tcMar>
            <w:vAlign w:val="center"/>
          </w:tcPr>
          <w:p w14:paraId="2C15EFC5" w14:textId="77777777" w:rsidR="00451583" w:rsidRPr="00955E24" w:rsidRDefault="00451583" w:rsidP="00451583">
            <w:pPr>
              <w:ind w:firstLine="57"/>
              <w:rPr>
                <w:lang w:val="it-IT"/>
              </w:rPr>
            </w:pPr>
          </w:p>
        </w:tc>
        <w:tc>
          <w:tcPr>
            <w:tcW w:w="570" w:type="dxa"/>
            <w:tcMar>
              <w:left w:w="108" w:type="dxa"/>
            </w:tcMar>
            <w:vAlign w:val="center"/>
          </w:tcPr>
          <w:p w14:paraId="609C2571" w14:textId="77777777" w:rsidR="00451583" w:rsidRPr="00955E24" w:rsidRDefault="00451583" w:rsidP="00451583">
            <w:pPr>
              <w:ind w:firstLine="57"/>
              <w:rPr>
                <w:lang w:val="it-IT"/>
              </w:rPr>
            </w:pPr>
          </w:p>
        </w:tc>
      </w:tr>
      <w:tr w:rsidR="00451583" w:rsidRPr="00955E24" w14:paraId="222EECCF" w14:textId="77777777" w:rsidTr="00451583">
        <w:trPr>
          <w:cantSplit/>
          <w:trHeight w:val="20"/>
        </w:trPr>
        <w:tc>
          <w:tcPr>
            <w:tcW w:w="679" w:type="dxa"/>
          </w:tcPr>
          <w:p w14:paraId="1FB15973" w14:textId="77777777" w:rsidR="00451583" w:rsidRPr="007D7BBE" w:rsidRDefault="00451583" w:rsidP="00451583">
            <w:pPr>
              <w:jc w:val="center"/>
              <w:rPr>
                <w:b/>
                <w:lang w:val="it-IT"/>
              </w:rPr>
            </w:pPr>
          </w:p>
        </w:tc>
        <w:tc>
          <w:tcPr>
            <w:tcW w:w="856" w:type="dxa"/>
            <w:tcMar>
              <w:left w:w="108" w:type="dxa"/>
              <w:right w:w="0" w:type="dxa"/>
            </w:tcMar>
          </w:tcPr>
          <w:p w14:paraId="71C1448D" w14:textId="77777777" w:rsidR="00451583" w:rsidRDefault="00451583" w:rsidP="00451583">
            <w:pPr>
              <w:pStyle w:val="PrincCont"/>
              <w:jc w:val="left"/>
              <w:rPr>
                <w:lang w:val="it-IT"/>
              </w:rPr>
            </w:pPr>
          </w:p>
        </w:tc>
        <w:tc>
          <w:tcPr>
            <w:tcW w:w="7078" w:type="dxa"/>
            <w:tcMar>
              <w:left w:w="108" w:type="dxa"/>
            </w:tcMar>
          </w:tcPr>
          <w:p w14:paraId="1E6FC2C5" w14:textId="77777777" w:rsidR="00451583" w:rsidRPr="00955E24" w:rsidRDefault="00451583" w:rsidP="00451583">
            <w:pPr>
              <w:pStyle w:val="Puntoelenco"/>
              <w:tabs>
                <w:tab w:val="clear" w:pos="704"/>
              </w:tabs>
              <w:spacing w:line="230" w:lineRule="exact"/>
              <w:ind w:left="450" w:hanging="284"/>
            </w:pPr>
            <w:r>
              <w:t>unitariamente per l’intera opera;</w:t>
            </w:r>
          </w:p>
        </w:tc>
        <w:tc>
          <w:tcPr>
            <w:tcW w:w="564" w:type="dxa"/>
            <w:tcMar>
              <w:left w:w="85" w:type="dxa"/>
              <w:right w:w="85" w:type="dxa"/>
            </w:tcMar>
            <w:vAlign w:val="center"/>
          </w:tcPr>
          <w:p w14:paraId="408FC879"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70A99AE"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CB68C3E"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955E24" w14:paraId="356C9B1B" w14:textId="77777777" w:rsidTr="00451583">
        <w:trPr>
          <w:cantSplit/>
          <w:trHeight w:val="20"/>
        </w:trPr>
        <w:tc>
          <w:tcPr>
            <w:tcW w:w="679" w:type="dxa"/>
          </w:tcPr>
          <w:p w14:paraId="7D3F8335" w14:textId="77777777" w:rsidR="00451583" w:rsidRPr="007D7BBE" w:rsidRDefault="00451583" w:rsidP="00451583">
            <w:pPr>
              <w:jc w:val="center"/>
              <w:rPr>
                <w:b/>
                <w:lang w:val="it-IT"/>
              </w:rPr>
            </w:pPr>
          </w:p>
        </w:tc>
        <w:tc>
          <w:tcPr>
            <w:tcW w:w="856" w:type="dxa"/>
            <w:tcMar>
              <w:left w:w="108" w:type="dxa"/>
              <w:right w:w="0" w:type="dxa"/>
            </w:tcMar>
          </w:tcPr>
          <w:p w14:paraId="0899896F" w14:textId="77777777" w:rsidR="00451583" w:rsidRDefault="00451583" w:rsidP="00451583">
            <w:pPr>
              <w:pStyle w:val="PrincCont"/>
              <w:jc w:val="left"/>
              <w:rPr>
                <w:lang w:val="it-IT"/>
              </w:rPr>
            </w:pPr>
          </w:p>
        </w:tc>
        <w:tc>
          <w:tcPr>
            <w:tcW w:w="7078" w:type="dxa"/>
            <w:tcMar>
              <w:left w:w="108" w:type="dxa"/>
            </w:tcMar>
          </w:tcPr>
          <w:p w14:paraId="053A2080" w14:textId="6A91779A" w:rsidR="00451583" w:rsidRPr="00955E24" w:rsidRDefault="00451583" w:rsidP="00451583">
            <w:pPr>
              <w:pStyle w:val="Puntoelenco"/>
              <w:tabs>
                <w:tab w:val="clear" w:pos="704"/>
              </w:tabs>
              <w:spacing w:line="230" w:lineRule="exact"/>
              <w:ind w:left="450" w:hanging="284"/>
              <w:rPr>
                <w:b/>
              </w:rPr>
            </w:pPr>
            <w:r w:rsidRPr="00955E24">
              <w:t>frazionatamente per singole opere o per ciascuna fase</w:t>
            </w:r>
            <w:r w:rsidR="00E40228">
              <w:t>?</w:t>
            </w:r>
          </w:p>
        </w:tc>
        <w:tc>
          <w:tcPr>
            <w:tcW w:w="564" w:type="dxa"/>
            <w:tcMar>
              <w:left w:w="85" w:type="dxa"/>
              <w:right w:w="85" w:type="dxa"/>
            </w:tcMar>
            <w:vAlign w:val="center"/>
          </w:tcPr>
          <w:p w14:paraId="21FD7251"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3176086"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2DEB905"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24247A5F" w14:textId="77777777" w:rsidTr="00451583">
        <w:trPr>
          <w:cantSplit/>
          <w:trHeight w:val="20"/>
        </w:trPr>
        <w:tc>
          <w:tcPr>
            <w:tcW w:w="679" w:type="dxa"/>
          </w:tcPr>
          <w:p w14:paraId="22872DAF" w14:textId="77777777" w:rsidR="00451583" w:rsidRPr="007D7BBE" w:rsidRDefault="00451583" w:rsidP="00451583">
            <w:pPr>
              <w:jc w:val="center"/>
              <w:rPr>
                <w:b/>
                <w:lang w:val="it-IT"/>
              </w:rPr>
            </w:pPr>
            <w:r w:rsidRPr="007D7BBE">
              <w:rPr>
                <w:b/>
                <w:lang w:val="it-IT"/>
              </w:rPr>
              <w:t>19)</w:t>
            </w:r>
          </w:p>
        </w:tc>
        <w:tc>
          <w:tcPr>
            <w:tcW w:w="856" w:type="dxa"/>
            <w:tcMar>
              <w:left w:w="108" w:type="dxa"/>
              <w:right w:w="0" w:type="dxa"/>
            </w:tcMar>
          </w:tcPr>
          <w:p w14:paraId="36F05902" w14:textId="77777777" w:rsidR="00451583" w:rsidRDefault="00451583" w:rsidP="00451583">
            <w:pPr>
              <w:pStyle w:val="PrincCont"/>
              <w:jc w:val="left"/>
              <w:rPr>
                <w:lang w:val="it-IT"/>
              </w:rPr>
            </w:pPr>
            <w:r>
              <w:rPr>
                <w:lang w:val="it-IT"/>
              </w:rPr>
              <w:t>OIC 23.49</w:t>
            </w:r>
          </w:p>
        </w:tc>
        <w:tc>
          <w:tcPr>
            <w:tcW w:w="7078" w:type="dxa"/>
            <w:tcMar>
              <w:left w:w="108" w:type="dxa"/>
            </w:tcMar>
          </w:tcPr>
          <w:p w14:paraId="3D9371AD" w14:textId="77777777" w:rsidR="00451583" w:rsidRPr="000201F3" w:rsidRDefault="00451583" w:rsidP="00E01863">
            <w:pPr>
              <w:rPr>
                <w:lang w:val="it-IT"/>
              </w:rPr>
            </w:pPr>
            <w:r w:rsidRPr="001F0A6E">
              <w:rPr>
                <w:lang w:val="it-IT"/>
              </w:rPr>
              <w:t xml:space="preserve">Se </w:t>
            </w:r>
            <w:r>
              <w:rPr>
                <w:lang w:val="it-IT"/>
              </w:rPr>
              <w:t xml:space="preserve">per </w:t>
            </w:r>
            <w:r w:rsidRPr="001F0A6E">
              <w:rPr>
                <w:lang w:val="it-IT"/>
              </w:rPr>
              <w:t xml:space="preserve">una commessa </w:t>
            </w:r>
            <w:r>
              <w:rPr>
                <w:lang w:val="it-IT"/>
              </w:rPr>
              <w:t xml:space="preserve">che </w:t>
            </w:r>
            <w:r w:rsidRPr="001F0A6E">
              <w:rPr>
                <w:lang w:val="it-IT"/>
              </w:rPr>
              <w:t>si riferisce a varie opere o varie fasi</w:t>
            </w:r>
            <w:r>
              <w:rPr>
                <w:lang w:val="it-IT"/>
              </w:rPr>
              <w:t xml:space="preserve"> sono stati</w:t>
            </w:r>
            <w:r w:rsidRPr="001F0A6E">
              <w:rPr>
                <w:lang w:val="it-IT"/>
              </w:rPr>
              <w:t xml:space="preserve"> utilizza</w:t>
            </w:r>
            <w:r>
              <w:rPr>
                <w:lang w:val="it-IT"/>
              </w:rPr>
              <w:t>ti</w:t>
            </w:r>
            <w:r w:rsidRPr="001F0A6E">
              <w:rPr>
                <w:lang w:val="it-IT"/>
              </w:rPr>
              <w:t xml:space="preserve"> i corrispettivi</w:t>
            </w:r>
            <w:r>
              <w:rPr>
                <w:lang w:val="it-IT"/>
              </w:rPr>
              <w:t xml:space="preserve"> </w:t>
            </w:r>
            <w:r w:rsidRPr="001F0A6E">
              <w:rPr>
                <w:lang w:val="it-IT"/>
              </w:rPr>
              <w:t>frazionati previsti dal contratto per alcune fasi dello stesso per determinare i ricavi maturati su tali</w:t>
            </w:r>
            <w:r>
              <w:rPr>
                <w:lang w:val="it-IT"/>
              </w:rPr>
              <w:t xml:space="preserve"> </w:t>
            </w:r>
            <w:r w:rsidRPr="001F0A6E">
              <w:rPr>
                <w:lang w:val="it-IT"/>
              </w:rPr>
              <w:t>fasi ovvero per valutare le opere svolte per tali fasi, s</w:t>
            </w:r>
            <w:r>
              <w:rPr>
                <w:lang w:val="it-IT"/>
              </w:rPr>
              <w:t>ono</w:t>
            </w:r>
            <w:r w:rsidRPr="001F0A6E">
              <w:rPr>
                <w:lang w:val="it-IT"/>
              </w:rPr>
              <w:t xml:space="preserve"> verific</w:t>
            </w:r>
            <w:r>
              <w:rPr>
                <w:lang w:val="it-IT"/>
              </w:rPr>
              <w:t>ate</w:t>
            </w:r>
            <w:r w:rsidRPr="001F0A6E">
              <w:rPr>
                <w:lang w:val="it-IT"/>
              </w:rPr>
              <w:t xml:space="preserve"> tutte le seguenti</w:t>
            </w:r>
            <w:r>
              <w:rPr>
                <w:lang w:val="it-IT"/>
              </w:rPr>
              <w:t xml:space="preserve"> </w:t>
            </w:r>
            <w:r w:rsidRPr="001F0A6E">
              <w:rPr>
                <w:lang w:val="it-IT"/>
              </w:rPr>
              <w:t>condizioni:</w:t>
            </w:r>
          </w:p>
        </w:tc>
        <w:tc>
          <w:tcPr>
            <w:tcW w:w="564" w:type="dxa"/>
            <w:tcMar>
              <w:left w:w="85" w:type="dxa"/>
              <w:right w:w="85" w:type="dxa"/>
            </w:tcMar>
            <w:vAlign w:val="center"/>
          </w:tcPr>
          <w:p w14:paraId="5C7CCC6B" w14:textId="77777777" w:rsidR="00451583" w:rsidRPr="00955E24" w:rsidRDefault="00451583" w:rsidP="00451583">
            <w:pPr>
              <w:ind w:firstLine="57"/>
              <w:rPr>
                <w:lang w:val="it-IT"/>
              </w:rPr>
            </w:pPr>
          </w:p>
        </w:tc>
        <w:tc>
          <w:tcPr>
            <w:tcW w:w="573" w:type="dxa"/>
            <w:tcMar>
              <w:left w:w="108" w:type="dxa"/>
            </w:tcMar>
            <w:vAlign w:val="center"/>
          </w:tcPr>
          <w:p w14:paraId="3ABB0528" w14:textId="77777777" w:rsidR="00451583" w:rsidRPr="00955E24" w:rsidRDefault="00451583" w:rsidP="00451583">
            <w:pPr>
              <w:ind w:firstLine="57"/>
              <w:rPr>
                <w:lang w:val="it-IT"/>
              </w:rPr>
            </w:pPr>
          </w:p>
        </w:tc>
        <w:tc>
          <w:tcPr>
            <w:tcW w:w="570" w:type="dxa"/>
            <w:tcMar>
              <w:left w:w="108" w:type="dxa"/>
            </w:tcMar>
            <w:vAlign w:val="center"/>
          </w:tcPr>
          <w:p w14:paraId="33C192AB" w14:textId="77777777" w:rsidR="00451583" w:rsidRPr="00955E24" w:rsidRDefault="00451583" w:rsidP="00451583">
            <w:pPr>
              <w:ind w:firstLine="57"/>
              <w:rPr>
                <w:lang w:val="it-IT"/>
              </w:rPr>
            </w:pPr>
          </w:p>
        </w:tc>
      </w:tr>
      <w:tr w:rsidR="00451583" w:rsidRPr="000201F3" w14:paraId="6ED1746D" w14:textId="77777777" w:rsidTr="00451583">
        <w:trPr>
          <w:cantSplit/>
          <w:trHeight w:val="20"/>
        </w:trPr>
        <w:tc>
          <w:tcPr>
            <w:tcW w:w="679" w:type="dxa"/>
          </w:tcPr>
          <w:p w14:paraId="26775698" w14:textId="77777777" w:rsidR="00451583" w:rsidRPr="007D7BBE" w:rsidRDefault="00451583" w:rsidP="00451583">
            <w:pPr>
              <w:jc w:val="center"/>
              <w:rPr>
                <w:b/>
                <w:lang w:val="it-IT"/>
              </w:rPr>
            </w:pPr>
          </w:p>
        </w:tc>
        <w:tc>
          <w:tcPr>
            <w:tcW w:w="856" w:type="dxa"/>
            <w:tcMar>
              <w:left w:w="108" w:type="dxa"/>
              <w:right w:w="0" w:type="dxa"/>
            </w:tcMar>
          </w:tcPr>
          <w:p w14:paraId="4B41D504" w14:textId="77777777" w:rsidR="00451583" w:rsidRDefault="00451583" w:rsidP="00451583">
            <w:pPr>
              <w:pStyle w:val="PrincCont"/>
              <w:jc w:val="left"/>
              <w:rPr>
                <w:lang w:val="it-IT"/>
              </w:rPr>
            </w:pPr>
          </w:p>
        </w:tc>
        <w:tc>
          <w:tcPr>
            <w:tcW w:w="7078" w:type="dxa"/>
            <w:tcMar>
              <w:left w:w="108" w:type="dxa"/>
            </w:tcMar>
          </w:tcPr>
          <w:p w14:paraId="3795E574" w14:textId="77777777" w:rsidR="00451583" w:rsidRPr="000201F3" w:rsidRDefault="00451583" w:rsidP="00451583">
            <w:pPr>
              <w:pStyle w:val="rientrotrattinook"/>
              <w:tabs>
                <w:tab w:val="clear" w:pos="704"/>
              </w:tabs>
              <w:spacing w:line="230" w:lineRule="exact"/>
              <w:ind w:left="460" w:hanging="294"/>
            </w:pPr>
            <w:r w:rsidRPr="001C57D5">
              <w:t>il contratto prevede fasi o opere ben separate</w:t>
            </w:r>
            <w:r>
              <w:t>;</w:t>
            </w:r>
          </w:p>
        </w:tc>
        <w:tc>
          <w:tcPr>
            <w:tcW w:w="564" w:type="dxa"/>
            <w:tcMar>
              <w:left w:w="85" w:type="dxa"/>
              <w:right w:w="85" w:type="dxa"/>
            </w:tcMar>
            <w:vAlign w:val="center"/>
          </w:tcPr>
          <w:p w14:paraId="0C90554E"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82553BA"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B09B77F"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0201F3" w14:paraId="1A951516" w14:textId="77777777" w:rsidTr="00451583">
        <w:trPr>
          <w:cantSplit/>
          <w:trHeight w:val="20"/>
        </w:trPr>
        <w:tc>
          <w:tcPr>
            <w:tcW w:w="679" w:type="dxa"/>
          </w:tcPr>
          <w:p w14:paraId="746C6C03" w14:textId="77777777" w:rsidR="00451583" w:rsidRPr="007D7BBE" w:rsidRDefault="00451583" w:rsidP="00451583">
            <w:pPr>
              <w:jc w:val="center"/>
              <w:rPr>
                <w:b/>
                <w:lang w:val="it-IT"/>
              </w:rPr>
            </w:pPr>
          </w:p>
        </w:tc>
        <w:tc>
          <w:tcPr>
            <w:tcW w:w="856" w:type="dxa"/>
            <w:tcMar>
              <w:left w:w="108" w:type="dxa"/>
              <w:right w:w="0" w:type="dxa"/>
            </w:tcMar>
          </w:tcPr>
          <w:p w14:paraId="7E789703" w14:textId="77777777" w:rsidR="00451583" w:rsidRDefault="00451583" w:rsidP="00451583">
            <w:pPr>
              <w:pStyle w:val="PrincCont"/>
              <w:jc w:val="left"/>
              <w:rPr>
                <w:lang w:val="it-IT"/>
              </w:rPr>
            </w:pPr>
          </w:p>
        </w:tc>
        <w:tc>
          <w:tcPr>
            <w:tcW w:w="7078" w:type="dxa"/>
            <w:tcMar>
              <w:left w:w="108" w:type="dxa"/>
            </w:tcMar>
          </w:tcPr>
          <w:p w14:paraId="73464BE4" w14:textId="77777777" w:rsidR="00451583" w:rsidRPr="000201F3" w:rsidRDefault="00451583" w:rsidP="00451583">
            <w:pPr>
              <w:pStyle w:val="rientrotrattinook"/>
              <w:tabs>
                <w:tab w:val="clear" w:pos="704"/>
              </w:tabs>
              <w:spacing w:line="230" w:lineRule="exact"/>
              <w:ind w:left="460" w:hanging="294"/>
            </w:pPr>
            <w:r w:rsidRPr="001C57D5">
              <w:t>ciascuna fase o opera è stata oggetto di offerte separate e vi è documentazione di ciò</w:t>
            </w:r>
            <w:r>
              <w:t>;</w:t>
            </w:r>
          </w:p>
        </w:tc>
        <w:tc>
          <w:tcPr>
            <w:tcW w:w="564" w:type="dxa"/>
            <w:tcMar>
              <w:left w:w="85" w:type="dxa"/>
              <w:right w:w="85" w:type="dxa"/>
            </w:tcMar>
            <w:vAlign w:val="center"/>
          </w:tcPr>
          <w:p w14:paraId="6ADA6921"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8000834"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4479E6A"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0201F3" w14:paraId="18BB3686" w14:textId="77777777" w:rsidTr="00451583">
        <w:trPr>
          <w:cantSplit/>
          <w:trHeight w:val="20"/>
        </w:trPr>
        <w:tc>
          <w:tcPr>
            <w:tcW w:w="679" w:type="dxa"/>
          </w:tcPr>
          <w:p w14:paraId="6456B8E5" w14:textId="77777777" w:rsidR="00451583" w:rsidRPr="007D7BBE" w:rsidRDefault="00451583" w:rsidP="00451583">
            <w:pPr>
              <w:jc w:val="center"/>
              <w:rPr>
                <w:b/>
                <w:lang w:val="it-IT"/>
              </w:rPr>
            </w:pPr>
          </w:p>
        </w:tc>
        <w:tc>
          <w:tcPr>
            <w:tcW w:w="856" w:type="dxa"/>
            <w:tcMar>
              <w:left w:w="108" w:type="dxa"/>
              <w:right w:w="0" w:type="dxa"/>
            </w:tcMar>
          </w:tcPr>
          <w:p w14:paraId="6E00031A" w14:textId="77777777" w:rsidR="00451583" w:rsidRDefault="00451583" w:rsidP="00451583">
            <w:pPr>
              <w:pStyle w:val="PrincCont"/>
              <w:jc w:val="left"/>
              <w:rPr>
                <w:lang w:val="it-IT"/>
              </w:rPr>
            </w:pPr>
          </w:p>
        </w:tc>
        <w:tc>
          <w:tcPr>
            <w:tcW w:w="7078" w:type="dxa"/>
            <w:tcMar>
              <w:left w:w="108" w:type="dxa"/>
            </w:tcMar>
          </w:tcPr>
          <w:p w14:paraId="1183FB74" w14:textId="77777777" w:rsidR="00451583" w:rsidRPr="000201F3" w:rsidRDefault="00451583" w:rsidP="00451583">
            <w:pPr>
              <w:pStyle w:val="rientrotrattinook"/>
              <w:tabs>
                <w:tab w:val="clear" w:pos="704"/>
              </w:tabs>
              <w:spacing w:line="230" w:lineRule="exact"/>
              <w:ind w:left="460" w:hanging="294"/>
            </w:pPr>
            <w:r w:rsidRPr="001C57D5">
              <w:t>è possibile identificare con chiarezza i costi e i ricavi di ciascuna fase o opera</w:t>
            </w:r>
            <w:r>
              <w:t>;</w:t>
            </w:r>
          </w:p>
        </w:tc>
        <w:tc>
          <w:tcPr>
            <w:tcW w:w="564" w:type="dxa"/>
            <w:tcMar>
              <w:left w:w="85" w:type="dxa"/>
              <w:right w:w="85" w:type="dxa"/>
            </w:tcMar>
            <w:vAlign w:val="center"/>
          </w:tcPr>
          <w:p w14:paraId="0F524020"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172BAD4"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976417E"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0201F3" w14:paraId="3C4A8D46" w14:textId="77777777" w:rsidTr="00451583">
        <w:trPr>
          <w:cantSplit/>
          <w:trHeight w:val="20"/>
        </w:trPr>
        <w:tc>
          <w:tcPr>
            <w:tcW w:w="679" w:type="dxa"/>
          </w:tcPr>
          <w:p w14:paraId="61276B8C" w14:textId="77777777" w:rsidR="00451583" w:rsidRPr="007D7BBE" w:rsidRDefault="00451583" w:rsidP="00451583">
            <w:pPr>
              <w:jc w:val="center"/>
              <w:rPr>
                <w:b/>
                <w:lang w:val="it-IT"/>
              </w:rPr>
            </w:pPr>
          </w:p>
        </w:tc>
        <w:tc>
          <w:tcPr>
            <w:tcW w:w="856" w:type="dxa"/>
            <w:tcMar>
              <w:left w:w="108" w:type="dxa"/>
              <w:right w:w="0" w:type="dxa"/>
            </w:tcMar>
          </w:tcPr>
          <w:p w14:paraId="4055D4E4" w14:textId="77777777" w:rsidR="00451583" w:rsidRDefault="00451583" w:rsidP="00451583">
            <w:pPr>
              <w:pStyle w:val="PrincCont"/>
              <w:jc w:val="left"/>
              <w:rPr>
                <w:lang w:val="it-IT"/>
              </w:rPr>
            </w:pPr>
          </w:p>
        </w:tc>
        <w:tc>
          <w:tcPr>
            <w:tcW w:w="7078" w:type="dxa"/>
            <w:tcMar>
              <w:left w:w="108" w:type="dxa"/>
            </w:tcMar>
          </w:tcPr>
          <w:p w14:paraId="37D51269" w14:textId="77777777" w:rsidR="00451583" w:rsidRPr="000201F3" w:rsidRDefault="00451583" w:rsidP="00451583">
            <w:pPr>
              <w:pStyle w:val="rientrotrattinook"/>
              <w:tabs>
                <w:tab w:val="clear" w:pos="704"/>
              </w:tabs>
              <w:spacing w:line="230" w:lineRule="exact"/>
              <w:ind w:left="460" w:hanging="294"/>
            </w:pPr>
            <w:r w:rsidRPr="001C57D5">
              <w:t>l’attribuzione di margini diversi alle singole fasi o opere del contratto rispecchia comprovate situazioni di mercato, in quanto tale diversità rispecchia differenti gradi di rischio o del rapporto domanda-offerta</w:t>
            </w:r>
            <w:r>
              <w:t>;</w:t>
            </w:r>
          </w:p>
        </w:tc>
        <w:tc>
          <w:tcPr>
            <w:tcW w:w="564" w:type="dxa"/>
            <w:tcMar>
              <w:left w:w="85" w:type="dxa"/>
              <w:right w:w="85" w:type="dxa"/>
            </w:tcMar>
            <w:vAlign w:val="center"/>
          </w:tcPr>
          <w:p w14:paraId="043008FC"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1D55FEC"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1CDB94D"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0201F3" w14:paraId="653B589B" w14:textId="77777777" w:rsidTr="00451583">
        <w:trPr>
          <w:cantSplit/>
          <w:trHeight w:val="20"/>
        </w:trPr>
        <w:tc>
          <w:tcPr>
            <w:tcW w:w="679" w:type="dxa"/>
          </w:tcPr>
          <w:p w14:paraId="131A8927" w14:textId="77777777" w:rsidR="00451583" w:rsidRPr="007D7BBE" w:rsidRDefault="00451583" w:rsidP="00451583">
            <w:pPr>
              <w:jc w:val="center"/>
              <w:rPr>
                <w:b/>
                <w:lang w:val="it-IT"/>
              </w:rPr>
            </w:pPr>
          </w:p>
        </w:tc>
        <w:tc>
          <w:tcPr>
            <w:tcW w:w="856" w:type="dxa"/>
            <w:tcMar>
              <w:left w:w="108" w:type="dxa"/>
              <w:right w:w="0" w:type="dxa"/>
            </w:tcMar>
          </w:tcPr>
          <w:p w14:paraId="7C0C6505" w14:textId="77777777" w:rsidR="00451583" w:rsidRDefault="00451583" w:rsidP="00451583">
            <w:pPr>
              <w:pStyle w:val="PrincCont"/>
              <w:jc w:val="left"/>
              <w:rPr>
                <w:lang w:val="it-IT"/>
              </w:rPr>
            </w:pPr>
          </w:p>
        </w:tc>
        <w:tc>
          <w:tcPr>
            <w:tcW w:w="7078" w:type="dxa"/>
            <w:tcMar>
              <w:left w:w="108" w:type="dxa"/>
            </w:tcMar>
          </w:tcPr>
          <w:p w14:paraId="028C7871" w14:textId="77777777" w:rsidR="00451583" w:rsidRPr="000201F3" w:rsidRDefault="00451583" w:rsidP="00C50526">
            <w:pPr>
              <w:pStyle w:val="rientrotrattinook"/>
              <w:tabs>
                <w:tab w:val="clear" w:pos="704"/>
              </w:tabs>
              <w:ind w:left="459" w:hanging="295"/>
            </w:pPr>
            <w:r w:rsidRPr="001C57D5">
              <w:t>i corrispettivi delle singole fasi o elementi del contratto devono generare margini comparabili con quelli che si otterrebbero se tutte le fasi o elementi venissero forniti a clienti diversi e ciò sia provato da una documentata esperienza</w:t>
            </w:r>
            <w:r>
              <w:t>;</w:t>
            </w:r>
          </w:p>
        </w:tc>
        <w:tc>
          <w:tcPr>
            <w:tcW w:w="564" w:type="dxa"/>
            <w:tcMar>
              <w:left w:w="85" w:type="dxa"/>
              <w:right w:w="85" w:type="dxa"/>
            </w:tcMar>
            <w:vAlign w:val="center"/>
          </w:tcPr>
          <w:p w14:paraId="61F531AF"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67FEDFB"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4D973C6"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0201F3" w14:paraId="37AAFE6B" w14:textId="77777777" w:rsidTr="00451583">
        <w:trPr>
          <w:cantSplit/>
          <w:trHeight w:val="20"/>
        </w:trPr>
        <w:tc>
          <w:tcPr>
            <w:tcW w:w="679" w:type="dxa"/>
          </w:tcPr>
          <w:p w14:paraId="30C31ECE" w14:textId="77777777" w:rsidR="00451583" w:rsidRPr="007D7BBE" w:rsidRDefault="00451583" w:rsidP="00451583">
            <w:pPr>
              <w:jc w:val="center"/>
              <w:rPr>
                <w:b/>
                <w:lang w:val="it-IT"/>
              </w:rPr>
            </w:pPr>
          </w:p>
        </w:tc>
        <w:tc>
          <w:tcPr>
            <w:tcW w:w="856" w:type="dxa"/>
            <w:tcMar>
              <w:left w:w="108" w:type="dxa"/>
              <w:right w:w="0" w:type="dxa"/>
            </w:tcMar>
          </w:tcPr>
          <w:p w14:paraId="48819F46" w14:textId="77777777" w:rsidR="00451583" w:rsidRDefault="00451583" w:rsidP="00451583">
            <w:pPr>
              <w:pStyle w:val="PrincCont"/>
              <w:jc w:val="left"/>
              <w:rPr>
                <w:lang w:val="it-IT"/>
              </w:rPr>
            </w:pPr>
          </w:p>
        </w:tc>
        <w:tc>
          <w:tcPr>
            <w:tcW w:w="7078" w:type="dxa"/>
            <w:tcMar>
              <w:left w:w="108" w:type="dxa"/>
            </w:tcMar>
          </w:tcPr>
          <w:p w14:paraId="2FC8237C" w14:textId="77777777" w:rsidR="00451583" w:rsidRPr="001F0A6E" w:rsidRDefault="00451583" w:rsidP="00DD14AD">
            <w:pPr>
              <w:pStyle w:val="rientrotrattinook"/>
              <w:tabs>
                <w:tab w:val="clear" w:pos="704"/>
              </w:tabs>
              <w:ind w:left="459" w:hanging="295"/>
            </w:pPr>
            <w:r w:rsidRPr="000201F3">
              <w:t>l’eventuale minor ammontare del corrispettivo totale del contratto rispetto alla somma dei corrispettivi relativi alle singole fasi o opere come praticati in trattative indipendenti e separate degli stessi è dovuto alla riduzione di costi derivante dall’esecuzione combinata delle varie fasi o opere (risparmio in supervisione, spese fisse, ecc.)?</w:t>
            </w:r>
          </w:p>
        </w:tc>
        <w:tc>
          <w:tcPr>
            <w:tcW w:w="564" w:type="dxa"/>
            <w:tcMar>
              <w:left w:w="85" w:type="dxa"/>
              <w:right w:w="85" w:type="dxa"/>
            </w:tcMar>
            <w:vAlign w:val="center"/>
          </w:tcPr>
          <w:p w14:paraId="2C062AD5"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3A5FE9B"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2252FE4" w14:textId="77777777" w:rsidR="00451583" w:rsidRPr="00955E24"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2D37E566" w14:textId="77777777" w:rsidTr="00451583">
        <w:trPr>
          <w:cantSplit/>
          <w:trHeight w:val="20"/>
        </w:trPr>
        <w:tc>
          <w:tcPr>
            <w:tcW w:w="679" w:type="dxa"/>
          </w:tcPr>
          <w:p w14:paraId="35EF1860" w14:textId="77777777" w:rsidR="00451583" w:rsidRPr="007D7BBE" w:rsidRDefault="00451583" w:rsidP="00451583">
            <w:pPr>
              <w:jc w:val="center"/>
              <w:rPr>
                <w:b/>
                <w:lang w:val="it-IT"/>
              </w:rPr>
            </w:pPr>
            <w:r w:rsidRPr="007D7BBE">
              <w:rPr>
                <w:b/>
                <w:lang w:val="it-IT"/>
              </w:rPr>
              <w:t>20)</w:t>
            </w:r>
          </w:p>
        </w:tc>
        <w:tc>
          <w:tcPr>
            <w:tcW w:w="856" w:type="dxa"/>
            <w:tcMar>
              <w:left w:w="108" w:type="dxa"/>
              <w:right w:w="0" w:type="dxa"/>
            </w:tcMar>
          </w:tcPr>
          <w:p w14:paraId="3086FBFC" w14:textId="77777777" w:rsidR="00451583" w:rsidRPr="00227E20" w:rsidRDefault="00451583" w:rsidP="00451583">
            <w:pPr>
              <w:pStyle w:val="PrincCont"/>
              <w:jc w:val="left"/>
              <w:rPr>
                <w:lang w:val="it-IT"/>
              </w:rPr>
            </w:pPr>
            <w:r>
              <w:t>OIC 23.50</w:t>
            </w:r>
          </w:p>
        </w:tc>
        <w:tc>
          <w:tcPr>
            <w:tcW w:w="7078" w:type="dxa"/>
            <w:tcMar>
              <w:left w:w="108" w:type="dxa"/>
            </w:tcMar>
          </w:tcPr>
          <w:p w14:paraId="02ACEAF5" w14:textId="061D6566" w:rsidR="00451583" w:rsidRPr="0049076E" w:rsidRDefault="00451583" w:rsidP="00DD14AD">
            <w:pPr>
              <w:pStyle w:val="Titolo2"/>
              <w:spacing w:line="220" w:lineRule="exact"/>
              <w:jc w:val="both"/>
              <w:rPr>
                <w:b w:val="0"/>
                <w:sz w:val="20"/>
                <w:lang w:val="it-IT"/>
              </w:rPr>
            </w:pPr>
            <w:r w:rsidRPr="009B2029">
              <w:rPr>
                <w:b w:val="0"/>
                <w:sz w:val="20"/>
                <w:lang w:val="it-IT"/>
              </w:rPr>
              <w:t>Un gruppo</w:t>
            </w:r>
            <w:r>
              <w:rPr>
                <w:lang w:val="it-IT"/>
              </w:rPr>
              <w:t xml:space="preserve"> </w:t>
            </w:r>
            <w:r w:rsidRPr="009B2029">
              <w:rPr>
                <w:b w:val="0"/>
                <w:sz w:val="20"/>
                <w:lang w:val="it-IT"/>
              </w:rPr>
              <w:t>di commesse è trattato come una singola commess</w:t>
            </w:r>
            <w:r w:rsidR="00E40228">
              <w:rPr>
                <w:b w:val="0"/>
                <w:sz w:val="20"/>
                <w:lang w:val="it-IT"/>
              </w:rPr>
              <w:t xml:space="preserve">a quando si verificano tutte le </w:t>
            </w:r>
            <w:r w:rsidRPr="009B2029">
              <w:rPr>
                <w:b w:val="0"/>
                <w:sz w:val="20"/>
                <w:lang w:val="it-IT"/>
              </w:rPr>
              <w:t>seguenti condizioni:</w:t>
            </w:r>
          </w:p>
        </w:tc>
        <w:tc>
          <w:tcPr>
            <w:tcW w:w="564" w:type="dxa"/>
            <w:tcMar>
              <w:left w:w="85" w:type="dxa"/>
              <w:right w:w="85" w:type="dxa"/>
            </w:tcMar>
            <w:vAlign w:val="center"/>
          </w:tcPr>
          <w:p w14:paraId="3EBE5ED8" w14:textId="77777777" w:rsidR="00451583" w:rsidRPr="00840EA3" w:rsidRDefault="00451583" w:rsidP="00451583">
            <w:pPr>
              <w:ind w:firstLine="57"/>
              <w:rPr>
                <w:highlight w:val="yellow"/>
                <w:lang w:val="it-IT"/>
              </w:rPr>
            </w:pPr>
          </w:p>
        </w:tc>
        <w:tc>
          <w:tcPr>
            <w:tcW w:w="573" w:type="dxa"/>
            <w:tcMar>
              <w:left w:w="108" w:type="dxa"/>
            </w:tcMar>
            <w:vAlign w:val="center"/>
          </w:tcPr>
          <w:p w14:paraId="284953E6" w14:textId="77777777" w:rsidR="00451583" w:rsidRPr="00840EA3" w:rsidRDefault="00451583" w:rsidP="00451583">
            <w:pPr>
              <w:ind w:firstLine="57"/>
              <w:rPr>
                <w:highlight w:val="yellow"/>
                <w:lang w:val="it-IT"/>
              </w:rPr>
            </w:pPr>
          </w:p>
        </w:tc>
        <w:tc>
          <w:tcPr>
            <w:tcW w:w="570" w:type="dxa"/>
            <w:tcMar>
              <w:left w:w="108" w:type="dxa"/>
            </w:tcMar>
            <w:vAlign w:val="center"/>
          </w:tcPr>
          <w:p w14:paraId="2024575A" w14:textId="77777777" w:rsidR="00451583" w:rsidRPr="00840EA3" w:rsidRDefault="00451583" w:rsidP="00451583">
            <w:pPr>
              <w:ind w:firstLine="57"/>
              <w:rPr>
                <w:highlight w:val="yellow"/>
                <w:lang w:val="it-IT"/>
              </w:rPr>
            </w:pPr>
          </w:p>
        </w:tc>
      </w:tr>
      <w:tr w:rsidR="00451583" w:rsidRPr="00AD653D" w14:paraId="08A4D72E" w14:textId="77777777" w:rsidTr="00451583">
        <w:trPr>
          <w:cantSplit/>
          <w:trHeight w:val="20"/>
        </w:trPr>
        <w:tc>
          <w:tcPr>
            <w:tcW w:w="679" w:type="dxa"/>
          </w:tcPr>
          <w:p w14:paraId="54683B64" w14:textId="77777777" w:rsidR="00451583" w:rsidRPr="007D7BBE" w:rsidRDefault="00451583" w:rsidP="00451583">
            <w:pPr>
              <w:jc w:val="center"/>
              <w:rPr>
                <w:b/>
                <w:lang w:val="it-IT"/>
              </w:rPr>
            </w:pPr>
          </w:p>
        </w:tc>
        <w:tc>
          <w:tcPr>
            <w:tcW w:w="856" w:type="dxa"/>
            <w:tcMar>
              <w:left w:w="108" w:type="dxa"/>
              <w:right w:w="0" w:type="dxa"/>
            </w:tcMar>
          </w:tcPr>
          <w:p w14:paraId="3DBB5427" w14:textId="77777777" w:rsidR="00451583" w:rsidRPr="00B9320D" w:rsidRDefault="00451583" w:rsidP="00451583">
            <w:pPr>
              <w:pStyle w:val="PrincCont"/>
              <w:jc w:val="left"/>
              <w:rPr>
                <w:lang w:val="it-IT"/>
              </w:rPr>
            </w:pPr>
          </w:p>
        </w:tc>
        <w:tc>
          <w:tcPr>
            <w:tcW w:w="7078" w:type="dxa"/>
            <w:tcMar>
              <w:left w:w="108" w:type="dxa"/>
            </w:tcMar>
          </w:tcPr>
          <w:p w14:paraId="56983A6D" w14:textId="77777777" w:rsidR="00451583" w:rsidRPr="0049076E" w:rsidRDefault="00451583" w:rsidP="00451583">
            <w:pPr>
              <w:pStyle w:val="Puntoelenco"/>
              <w:tabs>
                <w:tab w:val="clear" w:pos="704"/>
              </w:tabs>
              <w:spacing w:line="230" w:lineRule="exact"/>
              <w:ind w:left="450" w:hanging="284"/>
            </w:pPr>
            <w:r w:rsidRPr="0049076E">
              <w:t>il gruppo di commesse è stato negoziato in modo congiunto come un unico pacchetto ed esiste apposita documentazione di ciò</w:t>
            </w:r>
            <w:r>
              <w:t>;</w:t>
            </w:r>
          </w:p>
        </w:tc>
        <w:tc>
          <w:tcPr>
            <w:tcW w:w="564" w:type="dxa"/>
            <w:tcMar>
              <w:left w:w="85" w:type="dxa"/>
              <w:right w:w="85" w:type="dxa"/>
            </w:tcMar>
            <w:vAlign w:val="center"/>
          </w:tcPr>
          <w:p w14:paraId="290654C5" w14:textId="77777777" w:rsidR="00451583" w:rsidRPr="0049076E" w:rsidRDefault="00451583" w:rsidP="0045158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3" w:type="dxa"/>
            <w:tcMar>
              <w:left w:w="108" w:type="dxa"/>
            </w:tcMar>
            <w:vAlign w:val="center"/>
          </w:tcPr>
          <w:p w14:paraId="72EED5FE" w14:textId="77777777" w:rsidR="00451583" w:rsidRPr="0049076E" w:rsidRDefault="00451583" w:rsidP="0045158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0" w:type="dxa"/>
            <w:tcMar>
              <w:left w:w="108" w:type="dxa"/>
            </w:tcMar>
            <w:vAlign w:val="center"/>
          </w:tcPr>
          <w:p w14:paraId="4F94559A" w14:textId="77777777" w:rsidR="00451583" w:rsidRPr="0049076E" w:rsidRDefault="00451583" w:rsidP="0045158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r>
      <w:tr w:rsidR="00451583" w:rsidRPr="00AD653D" w14:paraId="57A0D248" w14:textId="77777777" w:rsidTr="00451583">
        <w:trPr>
          <w:cantSplit/>
          <w:trHeight w:val="20"/>
        </w:trPr>
        <w:tc>
          <w:tcPr>
            <w:tcW w:w="679" w:type="dxa"/>
          </w:tcPr>
          <w:p w14:paraId="36DFB835" w14:textId="77777777" w:rsidR="00451583" w:rsidRPr="007D7BBE" w:rsidRDefault="00451583" w:rsidP="00451583">
            <w:pPr>
              <w:jc w:val="center"/>
              <w:rPr>
                <w:b/>
                <w:lang w:val="it-IT"/>
              </w:rPr>
            </w:pPr>
          </w:p>
        </w:tc>
        <w:tc>
          <w:tcPr>
            <w:tcW w:w="856" w:type="dxa"/>
            <w:tcMar>
              <w:left w:w="108" w:type="dxa"/>
              <w:right w:w="0" w:type="dxa"/>
            </w:tcMar>
          </w:tcPr>
          <w:p w14:paraId="3FAAA172" w14:textId="77777777" w:rsidR="00451583" w:rsidRDefault="00451583" w:rsidP="00451583">
            <w:pPr>
              <w:pStyle w:val="PrincCont"/>
              <w:jc w:val="left"/>
            </w:pPr>
          </w:p>
        </w:tc>
        <w:tc>
          <w:tcPr>
            <w:tcW w:w="7078" w:type="dxa"/>
            <w:tcMar>
              <w:left w:w="108" w:type="dxa"/>
            </w:tcMar>
          </w:tcPr>
          <w:p w14:paraId="1000643D" w14:textId="77777777" w:rsidR="00451583" w:rsidRPr="0049076E" w:rsidRDefault="00451583" w:rsidP="00DD14AD">
            <w:pPr>
              <w:pStyle w:val="Puntoelenco"/>
              <w:tabs>
                <w:tab w:val="clear" w:pos="704"/>
              </w:tabs>
              <w:ind w:left="448" w:hanging="284"/>
            </w:pPr>
            <w:r w:rsidRPr="0049076E">
              <w:t>le commesse sono così strettamente connesse che fanno parte, di fatto, di un unico progetto con</w:t>
            </w:r>
            <w:r>
              <w:t xml:space="preserve"> un margine di profitto globale;</w:t>
            </w:r>
          </w:p>
        </w:tc>
        <w:tc>
          <w:tcPr>
            <w:tcW w:w="564" w:type="dxa"/>
            <w:tcMar>
              <w:left w:w="85" w:type="dxa"/>
              <w:right w:w="85" w:type="dxa"/>
            </w:tcMar>
            <w:vAlign w:val="center"/>
          </w:tcPr>
          <w:p w14:paraId="7A12391F" w14:textId="77777777" w:rsidR="00451583" w:rsidRPr="0049076E" w:rsidRDefault="00451583" w:rsidP="0045158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3" w:type="dxa"/>
            <w:tcMar>
              <w:left w:w="108" w:type="dxa"/>
            </w:tcMar>
            <w:vAlign w:val="center"/>
          </w:tcPr>
          <w:p w14:paraId="2826469C" w14:textId="77777777" w:rsidR="00451583" w:rsidRPr="0049076E" w:rsidRDefault="00451583" w:rsidP="0045158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0" w:type="dxa"/>
            <w:tcMar>
              <w:left w:w="108" w:type="dxa"/>
            </w:tcMar>
            <w:vAlign w:val="center"/>
          </w:tcPr>
          <w:p w14:paraId="5F6F9B2C" w14:textId="77777777" w:rsidR="00451583" w:rsidRPr="0049076E" w:rsidRDefault="00451583" w:rsidP="0045158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r>
      <w:tr w:rsidR="00451583" w:rsidRPr="00AD653D" w14:paraId="2B657ECD" w14:textId="77777777" w:rsidTr="00451583">
        <w:trPr>
          <w:cantSplit/>
          <w:trHeight w:val="20"/>
        </w:trPr>
        <w:tc>
          <w:tcPr>
            <w:tcW w:w="679" w:type="dxa"/>
          </w:tcPr>
          <w:p w14:paraId="4FAFF231" w14:textId="77777777" w:rsidR="00451583" w:rsidRPr="007D7BBE" w:rsidRDefault="00451583" w:rsidP="00451583">
            <w:pPr>
              <w:jc w:val="center"/>
              <w:rPr>
                <w:b/>
                <w:lang w:val="it-IT"/>
              </w:rPr>
            </w:pPr>
          </w:p>
        </w:tc>
        <w:tc>
          <w:tcPr>
            <w:tcW w:w="856" w:type="dxa"/>
            <w:tcMar>
              <w:left w:w="108" w:type="dxa"/>
              <w:right w:w="0" w:type="dxa"/>
            </w:tcMar>
          </w:tcPr>
          <w:p w14:paraId="2BEB1A11" w14:textId="77777777" w:rsidR="00451583" w:rsidRDefault="00451583" w:rsidP="00451583">
            <w:pPr>
              <w:pStyle w:val="PrincCont"/>
              <w:jc w:val="left"/>
            </w:pPr>
          </w:p>
        </w:tc>
        <w:tc>
          <w:tcPr>
            <w:tcW w:w="7078" w:type="dxa"/>
            <w:tcMar>
              <w:left w:w="108" w:type="dxa"/>
            </w:tcMar>
          </w:tcPr>
          <w:p w14:paraId="7553D6F6" w14:textId="77777777" w:rsidR="00451583" w:rsidRPr="0049076E" w:rsidRDefault="00451583" w:rsidP="00DD14AD">
            <w:pPr>
              <w:pStyle w:val="Puntoelenco"/>
              <w:tabs>
                <w:tab w:val="clear" w:pos="704"/>
              </w:tabs>
              <w:ind w:left="448" w:hanging="284"/>
            </w:pPr>
            <w:r w:rsidRPr="0049076E">
              <w:t>le commesse sono realizzate simultaneamente o in sequenza continua</w:t>
            </w:r>
            <w:r>
              <w:t>;</w:t>
            </w:r>
          </w:p>
        </w:tc>
        <w:tc>
          <w:tcPr>
            <w:tcW w:w="564" w:type="dxa"/>
            <w:tcMar>
              <w:left w:w="85" w:type="dxa"/>
              <w:right w:w="85" w:type="dxa"/>
            </w:tcMar>
            <w:vAlign w:val="center"/>
          </w:tcPr>
          <w:p w14:paraId="2C6AA4F0" w14:textId="77777777" w:rsidR="00451583" w:rsidRPr="0049076E" w:rsidRDefault="00451583" w:rsidP="0045158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3" w:type="dxa"/>
            <w:tcMar>
              <w:left w:w="108" w:type="dxa"/>
            </w:tcMar>
            <w:vAlign w:val="center"/>
          </w:tcPr>
          <w:p w14:paraId="1246518C" w14:textId="77777777" w:rsidR="00451583" w:rsidRPr="0049076E" w:rsidRDefault="00451583" w:rsidP="0045158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0" w:type="dxa"/>
            <w:tcMar>
              <w:left w:w="108" w:type="dxa"/>
            </w:tcMar>
            <w:vAlign w:val="center"/>
          </w:tcPr>
          <w:p w14:paraId="2EB330D7" w14:textId="77777777" w:rsidR="00451583" w:rsidRPr="0049076E" w:rsidRDefault="00451583" w:rsidP="0045158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r>
      <w:tr w:rsidR="00451583" w:rsidRPr="00AD653D" w14:paraId="30B84D0F" w14:textId="77777777" w:rsidTr="00451583">
        <w:trPr>
          <w:cantSplit/>
          <w:trHeight w:val="20"/>
        </w:trPr>
        <w:tc>
          <w:tcPr>
            <w:tcW w:w="679" w:type="dxa"/>
          </w:tcPr>
          <w:p w14:paraId="6FBE3804" w14:textId="77777777" w:rsidR="00451583" w:rsidRPr="007D7BBE" w:rsidRDefault="00451583" w:rsidP="00451583">
            <w:pPr>
              <w:jc w:val="center"/>
              <w:rPr>
                <w:b/>
                <w:lang w:val="it-IT"/>
              </w:rPr>
            </w:pPr>
          </w:p>
        </w:tc>
        <w:tc>
          <w:tcPr>
            <w:tcW w:w="856" w:type="dxa"/>
            <w:tcMar>
              <w:left w:w="108" w:type="dxa"/>
              <w:right w:w="0" w:type="dxa"/>
            </w:tcMar>
          </w:tcPr>
          <w:p w14:paraId="6F77DE79" w14:textId="77777777" w:rsidR="00451583" w:rsidRDefault="00451583" w:rsidP="00451583">
            <w:pPr>
              <w:pStyle w:val="PrincCont"/>
              <w:jc w:val="left"/>
            </w:pPr>
          </w:p>
        </w:tc>
        <w:tc>
          <w:tcPr>
            <w:tcW w:w="7078" w:type="dxa"/>
            <w:tcMar>
              <w:left w:w="108" w:type="dxa"/>
            </w:tcMar>
          </w:tcPr>
          <w:p w14:paraId="649EACE2" w14:textId="77777777" w:rsidR="00451583" w:rsidRPr="0049076E" w:rsidRDefault="00451583" w:rsidP="00451583">
            <w:pPr>
              <w:pStyle w:val="Puntoelenco"/>
              <w:tabs>
                <w:tab w:val="clear" w:pos="704"/>
              </w:tabs>
              <w:spacing w:line="230" w:lineRule="exact"/>
              <w:ind w:left="450" w:hanging="284"/>
              <w:rPr>
                <w:b/>
              </w:rPr>
            </w:pPr>
            <w:r w:rsidRPr="0049076E">
              <w:t>i piani economici delle commesse evidenziano dei costi comuni?</w:t>
            </w:r>
          </w:p>
        </w:tc>
        <w:tc>
          <w:tcPr>
            <w:tcW w:w="564" w:type="dxa"/>
            <w:tcMar>
              <w:left w:w="85" w:type="dxa"/>
              <w:right w:w="85" w:type="dxa"/>
            </w:tcMar>
            <w:vAlign w:val="center"/>
          </w:tcPr>
          <w:p w14:paraId="365B4DB8" w14:textId="77777777" w:rsidR="00451583" w:rsidRPr="0049076E" w:rsidRDefault="00451583" w:rsidP="0045158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3" w:type="dxa"/>
            <w:tcMar>
              <w:left w:w="108" w:type="dxa"/>
            </w:tcMar>
            <w:vAlign w:val="center"/>
          </w:tcPr>
          <w:p w14:paraId="67C149BB" w14:textId="77777777" w:rsidR="00451583" w:rsidRPr="0049076E" w:rsidRDefault="00451583" w:rsidP="0045158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0" w:type="dxa"/>
            <w:tcMar>
              <w:left w:w="108" w:type="dxa"/>
            </w:tcMar>
            <w:vAlign w:val="center"/>
          </w:tcPr>
          <w:p w14:paraId="7D368C7B" w14:textId="77777777" w:rsidR="00451583" w:rsidRPr="0049076E" w:rsidRDefault="00451583" w:rsidP="0045158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r>
      <w:tr w:rsidR="00451583" w:rsidRPr="006A2E64" w14:paraId="0A751237" w14:textId="77777777" w:rsidTr="00451583">
        <w:trPr>
          <w:cantSplit/>
          <w:trHeight w:val="20"/>
        </w:trPr>
        <w:tc>
          <w:tcPr>
            <w:tcW w:w="679" w:type="dxa"/>
          </w:tcPr>
          <w:p w14:paraId="29711463" w14:textId="77777777" w:rsidR="00451583" w:rsidRPr="007D7BBE" w:rsidRDefault="00451583" w:rsidP="00451583">
            <w:pPr>
              <w:jc w:val="center"/>
              <w:rPr>
                <w:b/>
                <w:lang w:val="it-IT"/>
              </w:rPr>
            </w:pPr>
          </w:p>
        </w:tc>
        <w:tc>
          <w:tcPr>
            <w:tcW w:w="856" w:type="dxa"/>
            <w:tcMar>
              <w:left w:w="108" w:type="dxa"/>
              <w:right w:w="0" w:type="dxa"/>
            </w:tcMar>
          </w:tcPr>
          <w:p w14:paraId="7227EEEE" w14:textId="77777777" w:rsidR="00451583" w:rsidRPr="00227E20" w:rsidRDefault="00451583" w:rsidP="00451583">
            <w:pPr>
              <w:pStyle w:val="PrincCont"/>
              <w:jc w:val="left"/>
              <w:rPr>
                <w:lang w:val="it-IT"/>
              </w:rPr>
            </w:pPr>
          </w:p>
        </w:tc>
        <w:tc>
          <w:tcPr>
            <w:tcW w:w="7078" w:type="dxa"/>
            <w:tcMar>
              <w:left w:w="108" w:type="dxa"/>
            </w:tcMar>
          </w:tcPr>
          <w:p w14:paraId="01061FEB" w14:textId="77777777" w:rsidR="00451583" w:rsidRPr="009B4CD1" w:rsidRDefault="00451583" w:rsidP="00451583">
            <w:pPr>
              <w:pStyle w:val="Titolo3"/>
              <w:rPr>
                <w:lang w:val="it-IT"/>
              </w:rPr>
            </w:pPr>
            <w:r>
              <w:rPr>
                <w:lang w:val="it-IT"/>
              </w:rPr>
              <w:t>C</w:t>
            </w:r>
            <w:r w:rsidRPr="009B4CD1">
              <w:rPr>
                <w:lang w:val="it-IT"/>
              </w:rPr>
              <w:t>riterio della percentuale di completamento</w:t>
            </w:r>
          </w:p>
        </w:tc>
        <w:tc>
          <w:tcPr>
            <w:tcW w:w="564" w:type="dxa"/>
            <w:tcMar>
              <w:left w:w="85" w:type="dxa"/>
              <w:right w:w="85" w:type="dxa"/>
            </w:tcMar>
            <w:vAlign w:val="center"/>
          </w:tcPr>
          <w:p w14:paraId="63032CCC" w14:textId="77777777" w:rsidR="00451583" w:rsidRPr="00502299" w:rsidRDefault="00451583" w:rsidP="00451583">
            <w:pPr>
              <w:ind w:firstLine="57"/>
              <w:rPr>
                <w:lang w:val="it-IT"/>
              </w:rPr>
            </w:pPr>
          </w:p>
        </w:tc>
        <w:tc>
          <w:tcPr>
            <w:tcW w:w="573" w:type="dxa"/>
            <w:tcMar>
              <w:left w:w="108" w:type="dxa"/>
            </w:tcMar>
            <w:vAlign w:val="center"/>
          </w:tcPr>
          <w:p w14:paraId="0BDA7152" w14:textId="77777777" w:rsidR="00451583" w:rsidRPr="00502299" w:rsidRDefault="00451583" w:rsidP="00451583">
            <w:pPr>
              <w:ind w:firstLine="57"/>
              <w:rPr>
                <w:lang w:val="it-IT"/>
              </w:rPr>
            </w:pPr>
          </w:p>
        </w:tc>
        <w:tc>
          <w:tcPr>
            <w:tcW w:w="570" w:type="dxa"/>
            <w:tcMar>
              <w:left w:w="108" w:type="dxa"/>
            </w:tcMar>
            <w:vAlign w:val="center"/>
          </w:tcPr>
          <w:p w14:paraId="563A023F" w14:textId="77777777" w:rsidR="00451583" w:rsidRPr="00502299" w:rsidRDefault="00451583" w:rsidP="00451583">
            <w:pPr>
              <w:ind w:firstLine="57"/>
              <w:rPr>
                <w:lang w:val="it-IT"/>
              </w:rPr>
            </w:pPr>
          </w:p>
        </w:tc>
      </w:tr>
      <w:tr w:rsidR="00451583" w:rsidRPr="003C27B3" w14:paraId="40048CD3" w14:textId="77777777" w:rsidTr="00451583">
        <w:trPr>
          <w:cantSplit/>
          <w:trHeight w:val="20"/>
        </w:trPr>
        <w:tc>
          <w:tcPr>
            <w:tcW w:w="679" w:type="dxa"/>
          </w:tcPr>
          <w:p w14:paraId="48488DF7" w14:textId="77777777" w:rsidR="00451583" w:rsidRPr="007D7BBE" w:rsidRDefault="00451583" w:rsidP="00451583">
            <w:pPr>
              <w:jc w:val="center"/>
              <w:rPr>
                <w:b/>
                <w:lang w:val="it-IT"/>
              </w:rPr>
            </w:pPr>
            <w:r w:rsidRPr="007D7BBE">
              <w:rPr>
                <w:b/>
                <w:lang w:val="it-IT"/>
              </w:rPr>
              <w:t>21)</w:t>
            </w:r>
          </w:p>
        </w:tc>
        <w:tc>
          <w:tcPr>
            <w:tcW w:w="856" w:type="dxa"/>
            <w:tcMar>
              <w:left w:w="108" w:type="dxa"/>
              <w:right w:w="0" w:type="dxa"/>
            </w:tcMar>
          </w:tcPr>
          <w:p w14:paraId="227B093C" w14:textId="77777777" w:rsidR="00451583" w:rsidRPr="008A0F36" w:rsidRDefault="00451583" w:rsidP="00451583">
            <w:pPr>
              <w:pStyle w:val="PrincCont"/>
              <w:jc w:val="left"/>
            </w:pPr>
            <w:r>
              <w:t>OIC 23.52</w:t>
            </w:r>
          </w:p>
        </w:tc>
        <w:tc>
          <w:tcPr>
            <w:tcW w:w="7078" w:type="dxa"/>
            <w:tcMar>
              <w:left w:w="108" w:type="dxa"/>
            </w:tcMar>
          </w:tcPr>
          <w:p w14:paraId="651E07BB" w14:textId="77777777" w:rsidR="00451583" w:rsidRPr="009B4CD1" w:rsidRDefault="00451583" w:rsidP="00451583">
            <w:pPr>
              <w:spacing w:line="230" w:lineRule="exact"/>
              <w:rPr>
                <w:lang w:val="it-IT"/>
              </w:rPr>
            </w:pPr>
            <w:r w:rsidRPr="009B4CD1">
              <w:rPr>
                <w:lang w:val="it-IT"/>
              </w:rPr>
              <w:t>La rilevazione a ricavo è effettuata solo quando vi è la certezza che il ricavo maturato sia</w:t>
            </w:r>
            <w:r>
              <w:rPr>
                <w:lang w:val="it-IT"/>
              </w:rPr>
              <w:t xml:space="preserve"> </w:t>
            </w:r>
            <w:r w:rsidRPr="009B4CD1">
              <w:rPr>
                <w:lang w:val="it-IT"/>
              </w:rPr>
              <w:t>definitivamente riconosciuto all’appaltatore quale corrispettivo</w:t>
            </w:r>
            <w:r>
              <w:rPr>
                <w:lang w:val="it-IT"/>
              </w:rPr>
              <w:t xml:space="preserve"> del valore dei lavori eseguiti?</w:t>
            </w:r>
          </w:p>
        </w:tc>
        <w:tc>
          <w:tcPr>
            <w:tcW w:w="564" w:type="dxa"/>
            <w:tcMar>
              <w:left w:w="85" w:type="dxa"/>
              <w:right w:w="85" w:type="dxa"/>
            </w:tcMar>
            <w:vAlign w:val="center"/>
          </w:tcPr>
          <w:p w14:paraId="4C1B6EF8"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37CF85C"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C50BA35"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815F88" w14:paraId="1D078065" w14:textId="77777777" w:rsidTr="00451583">
        <w:trPr>
          <w:cantSplit/>
          <w:trHeight w:val="20"/>
        </w:trPr>
        <w:tc>
          <w:tcPr>
            <w:tcW w:w="679" w:type="dxa"/>
          </w:tcPr>
          <w:p w14:paraId="099B4103" w14:textId="77777777" w:rsidR="00451583" w:rsidRPr="007D7BBE" w:rsidRDefault="00451583" w:rsidP="00451583">
            <w:pPr>
              <w:jc w:val="center"/>
              <w:rPr>
                <w:b/>
                <w:lang w:val="it-IT"/>
              </w:rPr>
            </w:pPr>
          </w:p>
        </w:tc>
        <w:tc>
          <w:tcPr>
            <w:tcW w:w="856" w:type="dxa"/>
            <w:tcMar>
              <w:left w:w="108" w:type="dxa"/>
              <w:right w:w="0" w:type="dxa"/>
            </w:tcMar>
          </w:tcPr>
          <w:p w14:paraId="2419D912" w14:textId="77777777" w:rsidR="00451583" w:rsidRPr="008A0F36" w:rsidRDefault="00451583" w:rsidP="00451583">
            <w:pPr>
              <w:pStyle w:val="PrincCont"/>
              <w:jc w:val="left"/>
            </w:pPr>
            <w:r>
              <w:t>OIC 23.52</w:t>
            </w:r>
          </w:p>
        </w:tc>
        <w:tc>
          <w:tcPr>
            <w:tcW w:w="7078" w:type="dxa"/>
            <w:tcMar>
              <w:left w:w="108" w:type="dxa"/>
            </w:tcMar>
          </w:tcPr>
          <w:p w14:paraId="0EA95E3C" w14:textId="77777777" w:rsidR="00451583" w:rsidRPr="003C27B3" w:rsidRDefault="00451583" w:rsidP="00C50526">
            <w:pPr>
              <w:pStyle w:val="Commentiriquadro"/>
              <w:spacing w:line="190" w:lineRule="exact"/>
            </w:pPr>
            <w:r>
              <w:t xml:space="preserve">La </w:t>
            </w:r>
            <w:r w:rsidRPr="009B4CD1">
              <w:t xml:space="preserve">certezza </w:t>
            </w:r>
            <w:r w:rsidRPr="007A32BC">
              <w:t>del ricavo maturato normalmente si basa sugli stati di avanzamento lavori (SAL) predisposti in contraddittorio con il committente e accettati</w:t>
            </w:r>
            <w:r w:rsidRPr="009B4CD1">
              <w:t xml:space="preserve"> dallo stesso committente.</w:t>
            </w:r>
            <w:r>
              <w:t xml:space="preserve"> Si tratta dunque di corrispettivi acquisiti in via definitiva.</w:t>
            </w:r>
          </w:p>
        </w:tc>
        <w:tc>
          <w:tcPr>
            <w:tcW w:w="564" w:type="dxa"/>
            <w:tcMar>
              <w:left w:w="85" w:type="dxa"/>
              <w:right w:w="85" w:type="dxa"/>
            </w:tcMar>
            <w:vAlign w:val="center"/>
          </w:tcPr>
          <w:p w14:paraId="1290DD58" w14:textId="77777777" w:rsidR="00451583" w:rsidRPr="00502299" w:rsidRDefault="00451583" w:rsidP="00451583">
            <w:pPr>
              <w:ind w:firstLine="57"/>
              <w:rPr>
                <w:lang w:val="it-IT"/>
              </w:rPr>
            </w:pPr>
          </w:p>
        </w:tc>
        <w:tc>
          <w:tcPr>
            <w:tcW w:w="573" w:type="dxa"/>
            <w:tcMar>
              <w:left w:w="108" w:type="dxa"/>
            </w:tcMar>
            <w:vAlign w:val="center"/>
          </w:tcPr>
          <w:p w14:paraId="5A883FA0" w14:textId="77777777" w:rsidR="00451583" w:rsidRPr="00502299" w:rsidRDefault="00451583" w:rsidP="00451583">
            <w:pPr>
              <w:ind w:firstLine="57"/>
              <w:rPr>
                <w:lang w:val="it-IT"/>
              </w:rPr>
            </w:pPr>
          </w:p>
        </w:tc>
        <w:tc>
          <w:tcPr>
            <w:tcW w:w="570" w:type="dxa"/>
            <w:tcMar>
              <w:left w:w="108" w:type="dxa"/>
            </w:tcMar>
            <w:vAlign w:val="center"/>
          </w:tcPr>
          <w:p w14:paraId="37FDC1FB" w14:textId="77777777" w:rsidR="00451583" w:rsidRPr="00502299" w:rsidRDefault="00451583" w:rsidP="00451583">
            <w:pPr>
              <w:ind w:firstLine="57"/>
              <w:rPr>
                <w:lang w:val="it-IT"/>
              </w:rPr>
            </w:pPr>
          </w:p>
        </w:tc>
      </w:tr>
      <w:tr w:rsidR="00451583" w:rsidRPr="00E60658" w14:paraId="3932320C" w14:textId="77777777" w:rsidTr="00451583">
        <w:trPr>
          <w:cantSplit/>
          <w:trHeight w:val="20"/>
        </w:trPr>
        <w:tc>
          <w:tcPr>
            <w:tcW w:w="679" w:type="dxa"/>
          </w:tcPr>
          <w:p w14:paraId="43D55DBC" w14:textId="77777777" w:rsidR="00451583" w:rsidRPr="007D7BBE" w:rsidRDefault="00451583" w:rsidP="00451583">
            <w:pPr>
              <w:jc w:val="center"/>
              <w:rPr>
                <w:b/>
                <w:lang w:val="it-IT"/>
              </w:rPr>
            </w:pPr>
            <w:r w:rsidRPr="007D7BBE">
              <w:rPr>
                <w:b/>
                <w:lang w:val="it-IT"/>
              </w:rPr>
              <w:t>22)</w:t>
            </w:r>
          </w:p>
        </w:tc>
        <w:tc>
          <w:tcPr>
            <w:tcW w:w="856" w:type="dxa"/>
            <w:tcMar>
              <w:left w:w="108" w:type="dxa"/>
              <w:right w:w="0" w:type="dxa"/>
            </w:tcMar>
          </w:tcPr>
          <w:p w14:paraId="6B79D43B" w14:textId="77777777" w:rsidR="00451583" w:rsidRPr="00227E20" w:rsidRDefault="00451583" w:rsidP="00451583">
            <w:pPr>
              <w:pStyle w:val="PrincCont"/>
              <w:jc w:val="left"/>
              <w:rPr>
                <w:lang w:val="it-IT"/>
              </w:rPr>
            </w:pPr>
            <w:r>
              <w:t>OIC 23.53</w:t>
            </w:r>
          </w:p>
        </w:tc>
        <w:tc>
          <w:tcPr>
            <w:tcW w:w="7078" w:type="dxa"/>
            <w:tcMar>
              <w:left w:w="108" w:type="dxa"/>
            </w:tcMar>
          </w:tcPr>
          <w:p w14:paraId="3BCFBA98" w14:textId="77777777" w:rsidR="00451583" w:rsidRPr="00E60658" w:rsidRDefault="00451583" w:rsidP="00DD14AD">
            <w:pPr>
              <w:pStyle w:val="Titolo3"/>
              <w:rPr>
                <w:lang w:val="it-IT"/>
              </w:rPr>
            </w:pPr>
            <w:r>
              <w:rPr>
                <w:b w:val="0"/>
                <w:bCs w:val="0"/>
                <w:i w:val="0"/>
                <w:lang w:val="it-IT"/>
              </w:rPr>
              <w:t>Le maggiorazioni per revisione prezzi, in assenza di controversie, sono rilevate</w:t>
            </w:r>
            <w:r w:rsidRPr="00E60658">
              <w:rPr>
                <w:b w:val="0"/>
                <w:bCs w:val="0"/>
                <w:i w:val="0"/>
                <w:lang w:val="it-IT"/>
              </w:rPr>
              <w:t xml:space="preserve"> tra i ricavi di commessa man mano che vengono esegu</w:t>
            </w:r>
            <w:r>
              <w:rPr>
                <w:b w:val="0"/>
                <w:bCs w:val="0"/>
                <w:i w:val="0"/>
                <w:lang w:val="it-IT"/>
              </w:rPr>
              <w:t>iti i lavori cui si riferiscono, s</w:t>
            </w:r>
            <w:r w:rsidRPr="00E60658">
              <w:rPr>
                <w:b w:val="0"/>
                <w:bCs w:val="0"/>
                <w:i w:val="0"/>
                <w:lang w:val="it-IT"/>
              </w:rPr>
              <w:t xml:space="preserve">e nel contratto sono indicati con </w:t>
            </w:r>
            <w:r>
              <w:rPr>
                <w:b w:val="0"/>
                <w:bCs w:val="0"/>
                <w:i w:val="0"/>
                <w:lang w:val="it-IT"/>
              </w:rPr>
              <w:t xml:space="preserve">chiarezza i termini di calcolo e se le maggiorazioni </w:t>
            </w:r>
            <w:r w:rsidRPr="00E60658">
              <w:rPr>
                <w:b w:val="0"/>
                <w:bCs w:val="0"/>
                <w:i w:val="0"/>
                <w:lang w:val="it-IT"/>
              </w:rPr>
              <w:t>sono determinabili in modo attendibile</w:t>
            </w:r>
            <w:r>
              <w:rPr>
                <w:b w:val="0"/>
                <w:bCs w:val="0"/>
                <w:i w:val="0"/>
                <w:lang w:val="it-IT"/>
              </w:rPr>
              <w:t>?</w:t>
            </w:r>
          </w:p>
        </w:tc>
        <w:tc>
          <w:tcPr>
            <w:tcW w:w="564" w:type="dxa"/>
            <w:tcMar>
              <w:left w:w="85" w:type="dxa"/>
              <w:right w:w="85" w:type="dxa"/>
            </w:tcMar>
            <w:vAlign w:val="center"/>
          </w:tcPr>
          <w:p w14:paraId="2B3626EC" w14:textId="77777777" w:rsidR="00451583" w:rsidRPr="00502299"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77FED12" w14:textId="77777777" w:rsidR="00451583" w:rsidRPr="00502299"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1B6B45D" w14:textId="77777777" w:rsidR="00451583" w:rsidRPr="00502299"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E60658" w14:paraId="43BF25FE" w14:textId="77777777" w:rsidTr="00451583">
        <w:trPr>
          <w:cantSplit/>
          <w:trHeight w:val="20"/>
        </w:trPr>
        <w:tc>
          <w:tcPr>
            <w:tcW w:w="679" w:type="dxa"/>
          </w:tcPr>
          <w:p w14:paraId="55B6BD2A" w14:textId="77777777" w:rsidR="00451583" w:rsidRPr="007D7BBE" w:rsidRDefault="00451583" w:rsidP="00451583">
            <w:pPr>
              <w:jc w:val="center"/>
              <w:rPr>
                <w:b/>
                <w:lang w:val="it-IT"/>
              </w:rPr>
            </w:pPr>
            <w:r w:rsidRPr="007D7BBE">
              <w:rPr>
                <w:b/>
                <w:lang w:val="it-IT"/>
              </w:rPr>
              <w:t>23)</w:t>
            </w:r>
          </w:p>
        </w:tc>
        <w:tc>
          <w:tcPr>
            <w:tcW w:w="856" w:type="dxa"/>
            <w:tcMar>
              <w:left w:w="108" w:type="dxa"/>
              <w:right w:w="0" w:type="dxa"/>
            </w:tcMar>
          </w:tcPr>
          <w:p w14:paraId="5E83E70C" w14:textId="77777777" w:rsidR="00451583" w:rsidRPr="00227E20" w:rsidRDefault="00451583" w:rsidP="00451583">
            <w:pPr>
              <w:pStyle w:val="PrincCont"/>
              <w:jc w:val="left"/>
              <w:rPr>
                <w:lang w:val="it-IT"/>
              </w:rPr>
            </w:pPr>
            <w:r>
              <w:t>OIC 23.54</w:t>
            </w:r>
          </w:p>
        </w:tc>
        <w:tc>
          <w:tcPr>
            <w:tcW w:w="7078" w:type="dxa"/>
            <w:tcMar>
              <w:left w:w="108" w:type="dxa"/>
            </w:tcMar>
          </w:tcPr>
          <w:p w14:paraId="05439BB1" w14:textId="77777777" w:rsidR="00451583" w:rsidRPr="00F90EAC" w:rsidRDefault="00451583" w:rsidP="00DD14AD">
            <w:pPr>
              <w:pStyle w:val="Titolo3"/>
              <w:rPr>
                <w:lang w:val="it-IT"/>
              </w:rPr>
            </w:pPr>
            <w:r w:rsidRPr="00F90EAC">
              <w:rPr>
                <w:b w:val="0"/>
                <w:bCs w:val="0"/>
                <w:i w:val="0"/>
                <w:lang w:val="it-IT"/>
              </w:rPr>
              <w:t>Se formalmente definite dalle parti (c.d. varianti formalizzate), le varianti sono state considerate nell’aggiornamento dei ricavi della commessa?</w:t>
            </w:r>
          </w:p>
        </w:tc>
        <w:tc>
          <w:tcPr>
            <w:tcW w:w="564" w:type="dxa"/>
            <w:tcMar>
              <w:left w:w="85" w:type="dxa"/>
              <w:right w:w="85" w:type="dxa"/>
            </w:tcMar>
            <w:vAlign w:val="center"/>
          </w:tcPr>
          <w:p w14:paraId="0DB89119" w14:textId="77777777" w:rsidR="00451583" w:rsidRPr="00502299"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CA31D9B" w14:textId="77777777" w:rsidR="00451583" w:rsidRPr="00502299"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8B3C5FC" w14:textId="77777777" w:rsidR="00451583" w:rsidRPr="00502299"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E60658" w14:paraId="0BDA4B09" w14:textId="77777777" w:rsidTr="00451583">
        <w:trPr>
          <w:cantSplit/>
          <w:trHeight w:val="20"/>
        </w:trPr>
        <w:tc>
          <w:tcPr>
            <w:tcW w:w="679" w:type="dxa"/>
          </w:tcPr>
          <w:p w14:paraId="17216C20" w14:textId="77777777" w:rsidR="00451583" w:rsidRPr="007D7BBE" w:rsidRDefault="00451583" w:rsidP="00451583">
            <w:pPr>
              <w:jc w:val="center"/>
              <w:rPr>
                <w:b/>
                <w:lang w:val="it-IT"/>
              </w:rPr>
            </w:pPr>
            <w:r w:rsidRPr="007D7BBE">
              <w:rPr>
                <w:b/>
                <w:lang w:val="it-IT"/>
              </w:rPr>
              <w:t>24)</w:t>
            </w:r>
          </w:p>
        </w:tc>
        <w:tc>
          <w:tcPr>
            <w:tcW w:w="856" w:type="dxa"/>
            <w:tcMar>
              <w:left w:w="108" w:type="dxa"/>
              <w:right w:w="0" w:type="dxa"/>
            </w:tcMar>
          </w:tcPr>
          <w:p w14:paraId="783DBBD9" w14:textId="77777777" w:rsidR="00451583" w:rsidRDefault="00451583" w:rsidP="00451583">
            <w:pPr>
              <w:pStyle w:val="PrincCont"/>
              <w:jc w:val="left"/>
            </w:pPr>
            <w:r>
              <w:t>OIC 23.55</w:t>
            </w:r>
          </w:p>
        </w:tc>
        <w:tc>
          <w:tcPr>
            <w:tcW w:w="7078" w:type="dxa"/>
            <w:tcBorders>
              <w:bottom w:val="single" w:sz="4" w:space="0" w:color="auto"/>
            </w:tcBorders>
            <w:tcMar>
              <w:left w:w="108" w:type="dxa"/>
            </w:tcMar>
          </w:tcPr>
          <w:p w14:paraId="735C64D2" w14:textId="77777777" w:rsidR="00451583" w:rsidRPr="00F90EAC" w:rsidRDefault="00451583" w:rsidP="00DD14AD">
            <w:pPr>
              <w:pStyle w:val="Titolo3"/>
              <w:rPr>
                <w:b w:val="0"/>
                <w:bCs w:val="0"/>
                <w:i w:val="0"/>
                <w:lang w:val="it-IT"/>
              </w:rPr>
            </w:pPr>
            <w:r w:rsidRPr="00F90EAC">
              <w:rPr>
                <w:b w:val="0"/>
                <w:bCs w:val="0"/>
                <w:i w:val="0"/>
                <w:lang w:val="it-IT"/>
              </w:rPr>
              <w:t>I corrispettivi aggiuntivi (“claim”) sono inclusi tra i ricavi di commessa limitatamente agli ammontari il cui riconoscimento e determinazione siano certi o ragionevolmente certi?</w:t>
            </w:r>
            <w:r w:rsidRPr="00F90EAC">
              <w:rPr>
                <w:lang w:val="it-IT"/>
              </w:rPr>
              <w:t xml:space="preserve"> </w:t>
            </w:r>
          </w:p>
        </w:tc>
        <w:tc>
          <w:tcPr>
            <w:tcW w:w="564" w:type="dxa"/>
            <w:tcMar>
              <w:left w:w="85" w:type="dxa"/>
              <w:right w:w="85" w:type="dxa"/>
            </w:tcMar>
            <w:vAlign w:val="center"/>
          </w:tcPr>
          <w:p w14:paraId="3A94C932" w14:textId="77777777" w:rsidR="00451583" w:rsidRPr="00E60658"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8F75535" w14:textId="77777777" w:rsidR="00451583" w:rsidRPr="00E60658"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38CCE7C" w14:textId="77777777" w:rsidR="00451583" w:rsidRPr="00E60658"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059F44BA" w14:textId="77777777" w:rsidTr="00451583">
        <w:trPr>
          <w:cantSplit/>
          <w:trHeight w:val="20"/>
        </w:trPr>
        <w:tc>
          <w:tcPr>
            <w:tcW w:w="679" w:type="dxa"/>
          </w:tcPr>
          <w:p w14:paraId="507D3F88" w14:textId="77777777" w:rsidR="00451583" w:rsidRPr="007D7BBE" w:rsidRDefault="00451583" w:rsidP="00451583">
            <w:pPr>
              <w:jc w:val="center"/>
              <w:rPr>
                <w:b/>
                <w:lang w:val="it-IT"/>
              </w:rPr>
            </w:pPr>
          </w:p>
        </w:tc>
        <w:tc>
          <w:tcPr>
            <w:tcW w:w="856" w:type="dxa"/>
            <w:tcMar>
              <w:left w:w="108" w:type="dxa"/>
              <w:right w:w="0" w:type="dxa"/>
            </w:tcMar>
          </w:tcPr>
          <w:p w14:paraId="6FFB2523" w14:textId="77777777" w:rsidR="00451583" w:rsidRPr="00E60658" w:rsidRDefault="00451583" w:rsidP="00451583">
            <w:pPr>
              <w:pStyle w:val="PrincCont"/>
              <w:jc w:val="left"/>
              <w:rPr>
                <w:lang w:val="it-IT"/>
              </w:rPr>
            </w:pPr>
            <w:r>
              <w:t>OIC 23.55</w:t>
            </w:r>
          </w:p>
        </w:tc>
        <w:tc>
          <w:tcPr>
            <w:tcW w:w="7078" w:type="dxa"/>
            <w:tcBorders>
              <w:top w:val="single" w:sz="4" w:space="0" w:color="auto"/>
            </w:tcBorders>
            <w:tcMar>
              <w:left w:w="108" w:type="dxa"/>
            </w:tcMar>
          </w:tcPr>
          <w:p w14:paraId="10CC9CAA" w14:textId="77777777" w:rsidR="00451583" w:rsidRPr="00F90EAC" w:rsidRDefault="00451583" w:rsidP="00C50526">
            <w:pPr>
              <w:pStyle w:val="Commentiriquadro"/>
              <w:spacing w:line="192" w:lineRule="exact"/>
              <w:rPr>
                <w:b/>
                <w:bCs/>
                <w:i/>
              </w:rPr>
            </w:pPr>
            <w:r w:rsidRPr="00F90EAC">
              <w:t>I corrispettivi aggiuntivi sono certi quando la richiesta di un corrispettivo aggiuntivo è accettata dal committente entro la data del bilancio; sono ragionevolmente certi quando, pur in assenza di una formale accettazione, alla data del bilancio è ragionevolmente certo che la richiesta sia accettata sulla base delle più recenti informazioni e dell’esperienza storica.</w:t>
            </w:r>
          </w:p>
        </w:tc>
        <w:tc>
          <w:tcPr>
            <w:tcW w:w="564" w:type="dxa"/>
            <w:tcMar>
              <w:left w:w="85" w:type="dxa"/>
              <w:right w:w="85" w:type="dxa"/>
            </w:tcMar>
            <w:vAlign w:val="center"/>
          </w:tcPr>
          <w:p w14:paraId="14A2DD48" w14:textId="77777777" w:rsidR="00451583" w:rsidRPr="00E60658" w:rsidRDefault="00451583" w:rsidP="00451583">
            <w:pPr>
              <w:ind w:firstLine="57"/>
              <w:rPr>
                <w:lang w:val="it-IT"/>
              </w:rPr>
            </w:pPr>
          </w:p>
        </w:tc>
        <w:tc>
          <w:tcPr>
            <w:tcW w:w="573" w:type="dxa"/>
            <w:tcMar>
              <w:left w:w="108" w:type="dxa"/>
            </w:tcMar>
            <w:vAlign w:val="center"/>
          </w:tcPr>
          <w:p w14:paraId="470FDD7C" w14:textId="77777777" w:rsidR="00451583" w:rsidRPr="00E60658" w:rsidRDefault="00451583" w:rsidP="00451583">
            <w:pPr>
              <w:ind w:firstLine="57"/>
              <w:rPr>
                <w:lang w:val="it-IT"/>
              </w:rPr>
            </w:pPr>
          </w:p>
        </w:tc>
        <w:tc>
          <w:tcPr>
            <w:tcW w:w="570" w:type="dxa"/>
            <w:tcMar>
              <w:left w:w="108" w:type="dxa"/>
            </w:tcMar>
            <w:vAlign w:val="center"/>
          </w:tcPr>
          <w:p w14:paraId="46B0BF14" w14:textId="77777777" w:rsidR="00451583" w:rsidRPr="00E60658" w:rsidRDefault="00451583" w:rsidP="00451583">
            <w:pPr>
              <w:ind w:firstLine="57"/>
              <w:rPr>
                <w:lang w:val="it-IT"/>
              </w:rPr>
            </w:pPr>
          </w:p>
        </w:tc>
      </w:tr>
      <w:tr w:rsidR="00451583" w:rsidRPr="00190702" w14:paraId="6E049427" w14:textId="77777777" w:rsidTr="00451583">
        <w:trPr>
          <w:cantSplit/>
          <w:trHeight w:val="20"/>
        </w:trPr>
        <w:tc>
          <w:tcPr>
            <w:tcW w:w="679" w:type="dxa"/>
          </w:tcPr>
          <w:p w14:paraId="4A1C3A9C" w14:textId="77777777" w:rsidR="00451583" w:rsidRPr="007D7BBE" w:rsidRDefault="00451583" w:rsidP="00451583">
            <w:pPr>
              <w:jc w:val="center"/>
              <w:rPr>
                <w:b/>
                <w:lang w:val="it-IT"/>
              </w:rPr>
            </w:pPr>
            <w:r w:rsidRPr="007D7BBE">
              <w:rPr>
                <w:b/>
                <w:lang w:val="it-IT"/>
              </w:rPr>
              <w:t>25)</w:t>
            </w:r>
          </w:p>
        </w:tc>
        <w:tc>
          <w:tcPr>
            <w:tcW w:w="856" w:type="dxa"/>
            <w:tcMar>
              <w:left w:w="108" w:type="dxa"/>
              <w:right w:w="0" w:type="dxa"/>
            </w:tcMar>
          </w:tcPr>
          <w:p w14:paraId="38013E80" w14:textId="77777777" w:rsidR="00451583" w:rsidRDefault="00451583" w:rsidP="00451583">
            <w:pPr>
              <w:pStyle w:val="PrincCont"/>
              <w:jc w:val="left"/>
            </w:pPr>
            <w:r>
              <w:t>OIC 23.56</w:t>
            </w:r>
          </w:p>
        </w:tc>
        <w:tc>
          <w:tcPr>
            <w:tcW w:w="7078" w:type="dxa"/>
            <w:tcBorders>
              <w:top w:val="single" w:sz="4" w:space="0" w:color="auto"/>
            </w:tcBorders>
            <w:tcMar>
              <w:left w:w="108" w:type="dxa"/>
            </w:tcMar>
          </w:tcPr>
          <w:p w14:paraId="5BA3FD2D" w14:textId="22252771" w:rsidR="00451583" w:rsidRPr="00DD14AD" w:rsidRDefault="00451583" w:rsidP="00DD14AD">
            <w:pPr>
              <w:pStyle w:val="Titolo3"/>
              <w:rPr>
                <w:b w:val="0"/>
                <w:bCs w:val="0"/>
                <w:i w:val="0"/>
                <w:lang w:val="it-IT"/>
              </w:rPr>
            </w:pPr>
            <w:r w:rsidRPr="00190702">
              <w:rPr>
                <w:b w:val="0"/>
                <w:bCs w:val="0"/>
                <w:i w:val="0"/>
                <w:lang w:val="it-IT"/>
              </w:rPr>
              <w:t>Gli incentivi sono inclusi nei ricavi di commessa so</w:t>
            </w:r>
            <w:r>
              <w:rPr>
                <w:b w:val="0"/>
                <w:bCs w:val="0"/>
                <w:i w:val="0"/>
                <w:lang w:val="it-IT"/>
              </w:rPr>
              <w:t>lo nel caso in cui l’obiettivo è</w:t>
            </w:r>
            <w:r w:rsidRPr="00190702">
              <w:rPr>
                <w:b w:val="0"/>
                <w:bCs w:val="0"/>
                <w:i w:val="0"/>
                <w:lang w:val="it-IT"/>
              </w:rPr>
              <w:t xml:space="preserve"> raggiunto e</w:t>
            </w:r>
            <w:r>
              <w:rPr>
                <w:b w:val="0"/>
                <w:bCs w:val="0"/>
                <w:i w:val="0"/>
                <w:lang w:val="it-IT"/>
              </w:rPr>
              <w:t xml:space="preserve"> </w:t>
            </w:r>
            <w:r w:rsidRPr="00190702">
              <w:rPr>
                <w:b w:val="0"/>
                <w:bCs w:val="0"/>
                <w:i w:val="0"/>
                <w:lang w:val="it-IT"/>
              </w:rPr>
              <w:t>comprovato da accettazione del committente entro la data del bila</w:t>
            </w:r>
            <w:r>
              <w:rPr>
                <w:b w:val="0"/>
                <w:bCs w:val="0"/>
                <w:i w:val="0"/>
                <w:lang w:val="it-IT"/>
              </w:rPr>
              <w:t xml:space="preserve">ncio, ovvero, pur in assenza di </w:t>
            </w:r>
            <w:r w:rsidRPr="00190702">
              <w:rPr>
                <w:b w:val="0"/>
                <w:bCs w:val="0"/>
                <w:i w:val="0"/>
                <w:lang w:val="it-IT"/>
              </w:rPr>
              <w:t>una formale accettazione, alla data del bilancio è ragionevolmente certo che l’incentivo sia</w:t>
            </w:r>
            <w:r w:rsidR="00DD14AD">
              <w:rPr>
                <w:b w:val="0"/>
                <w:bCs w:val="0"/>
                <w:i w:val="0"/>
                <w:lang w:val="it-IT"/>
              </w:rPr>
              <w:t xml:space="preserve"> </w:t>
            </w:r>
            <w:r w:rsidRPr="00190702">
              <w:rPr>
                <w:b w:val="0"/>
                <w:bCs w:val="0"/>
                <w:i w:val="0"/>
                <w:lang w:val="it-IT"/>
              </w:rPr>
              <w:t>raggiunto e accettato sulla base delle più recenti informa</w:t>
            </w:r>
            <w:r>
              <w:rPr>
                <w:b w:val="0"/>
                <w:bCs w:val="0"/>
                <w:i w:val="0"/>
                <w:lang w:val="it-IT"/>
              </w:rPr>
              <w:t>zioni e dell’esperienza storica?</w:t>
            </w:r>
          </w:p>
        </w:tc>
        <w:tc>
          <w:tcPr>
            <w:tcW w:w="564" w:type="dxa"/>
            <w:tcMar>
              <w:left w:w="85" w:type="dxa"/>
              <w:right w:w="85" w:type="dxa"/>
            </w:tcMar>
            <w:vAlign w:val="center"/>
          </w:tcPr>
          <w:p w14:paraId="3D347C3E" w14:textId="77777777" w:rsidR="00451583" w:rsidRPr="00E60658"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18F28A6" w14:textId="77777777" w:rsidR="00451583" w:rsidRPr="00E60658"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C171EC8" w14:textId="77777777" w:rsidR="00451583" w:rsidRPr="00E60658"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190702" w14:paraId="6DBF71C9" w14:textId="77777777" w:rsidTr="00451583">
        <w:trPr>
          <w:cantSplit/>
          <w:trHeight w:val="20"/>
        </w:trPr>
        <w:tc>
          <w:tcPr>
            <w:tcW w:w="679" w:type="dxa"/>
          </w:tcPr>
          <w:p w14:paraId="40B49088" w14:textId="77777777" w:rsidR="00451583" w:rsidRPr="007D7BBE" w:rsidRDefault="00451583" w:rsidP="00451583">
            <w:pPr>
              <w:jc w:val="center"/>
              <w:rPr>
                <w:b/>
                <w:lang w:val="it-IT"/>
              </w:rPr>
            </w:pPr>
            <w:r w:rsidRPr="007D7BBE">
              <w:rPr>
                <w:b/>
                <w:lang w:val="it-IT"/>
              </w:rPr>
              <w:t>26)</w:t>
            </w:r>
          </w:p>
        </w:tc>
        <w:tc>
          <w:tcPr>
            <w:tcW w:w="856" w:type="dxa"/>
            <w:tcMar>
              <w:left w:w="108" w:type="dxa"/>
              <w:right w:w="0" w:type="dxa"/>
            </w:tcMar>
          </w:tcPr>
          <w:p w14:paraId="6A198EB1" w14:textId="77777777" w:rsidR="00451583" w:rsidRDefault="00451583" w:rsidP="00451583">
            <w:pPr>
              <w:pStyle w:val="PrincCont"/>
              <w:jc w:val="left"/>
            </w:pPr>
            <w:r>
              <w:t>OIC 23.57</w:t>
            </w:r>
          </w:p>
        </w:tc>
        <w:tc>
          <w:tcPr>
            <w:tcW w:w="7078" w:type="dxa"/>
            <w:tcBorders>
              <w:top w:val="single" w:sz="4" w:space="0" w:color="auto"/>
            </w:tcBorders>
            <w:tcMar>
              <w:left w:w="108" w:type="dxa"/>
            </w:tcMar>
          </w:tcPr>
          <w:p w14:paraId="7183FB9B" w14:textId="77996E59" w:rsidR="00451583" w:rsidRPr="00190702" w:rsidRDefault="00451583" w:rsidP="00C50526">
            <w:pPr>
              <w:pStyle w:val="Titolo3"/>
              <w:rPr>
                <w:b w:val="0"/>
                <w:bCs w:val="0"/>
                <w:i w:val="0"/>
                <w:lang w:val="it-IT"/>
              </w:rPr>
            </w:pPr>
            <w:r>
              <w:rPr>
                <w:b w:val="0"/>
                <w:bCs w:val="0"/>
                <w:i w:val="0"/>
                <w:lang w:val="it-IT"/>
              </w:rPr>
              <w:t xml:space="preserve">I </w:t>
            </w:r>
            <w:r w:rsidRPr="00190702">
              <w:rPr>
                <w:b w:val="0"/>
                <w:bCs w:val="0"/>
                <w:i w:val="0"/>
                <w:lang w:val="it-IT"/>
              </w:rPr>
              <w:t>costi pre-operativi inclusi nei lavori in corso su ordinazione sono r</w:t>
            </w:r>
            <w:r>
              <w:rPr>
                <w:b w:val="0"/>
                <w:bCs w:val="0"/>
                <w:i w:val="0"/>
                <w:lang w:val="it-IT"/>
              </w:rPr>
              <w:t xml:space="preserve">ilevati a conto economico per </w:t>
            </w:r>
            <w:r w:rsidRPr="00190702">
              <w:rPr>
                <w:b w:val="0"/>
                <w:bCs w:val="0"/>
                <w:i w:val="0"/>
                <w:lang w:val="it-IT"/>
              </w:rPr>
              <w:t>competenza in funzione dell’avanzamento dei lavori determina</w:t>
            </w:r>
            <w:r>
              <w:rPr>
                <w:b w:val="0"/>
                <w:bCs w:val="0"/>
                <w:i w:val="0"/>
                <w:lang w:val="it-IT"/>
              </w:rPr>
              <w:t>to con le modalità previste per</w:t>
            </w:r>
            <w:r w:rsidR="00D46CF7">
              <w:rPr>
                <w:b w:val="0"/>
                <w:bCs w:val="0"/>
                <w:i w:val="0"/>
                <w:lang w:val="it-IT"/>
              </w:rPr>
              <w:t xml:space="preserve"> </w:t>
            </w:r>
            <w:r w:rsidRPr="00190702">
              <w:rPr>
                <w:b w:val="0"/>
                <w:bCs w:val="0"/>
                <w:i w:val="0"/>
                <w:lang w:val="it-IT"/>
              </w:rPr>
              <w:t>l’applicazione del criterio dell</w:t>
            </w:r>
            <w:r>
              <w:rPr>
                <w:b w:val="0"/>
                <w:bCs w:val="0"/>
                <w:i w:val="0"/>
                <w:lang w:val="it-IT"/>
              </w:rPr>
              <w:t xml:space="preserve">a percentuale di completamento? Nel caso di applicazione del </w:t>
            </w:r>
            <w:r w:rsidRPr="00190702">
              <w:rPr>
                <w:b w:val="0"/>
                <w:bCs w:val="0"/>
                <w:i w:val="0"/>
                <w:lang w:val="it-IT"/>
              </w:rPr>
              <w:t>metodo del costo sostenuto (cfr. paragrafo 64), lo stato avanzamento dei lavori è determinato</w:t>
            </w:r>
            <w:r>
              <w:rPr>
                <w:b w:val="0"/>
                <w:bCs w:val="0"/>
                <w:i w:val="0"/>
                <w:lang w:val="it-IT"/>
              </w:rPr>
              <w:t xml:space="preserve"> </w:t>
            </w:r>
            <w:r w:rsidRPr="00190702">
              <w:rPr>
                <w:b w:val="0"/>
                <w:bCs w:val="0"/>
                <w:i w:val="0"/>
                <w:lang w:val="it-IT"/>
              </w:rPr>
              <w:t>ponendo a confronto i costi di commessa sostenuti fino ad una certa data</w:t>
            </w:r>
            <w:r>
              <w:rPr>
                <w:b w:val="0"/>
                <w:bCs w:val="0"/>
                <w:i w:val="0"/>
                <w:lang w:val="it-IT"/>
              </w:rPr>
              <w:t xml:space="preserve"> (esclusi i costi pre</w:t>
            </w:r>
            <w:r w:rsidR="00D46CF7">
              <w:rPr>
                <w:b w:val="0"/>
                <w:bCs w:val="0"/>
                <w:i w:val="0"/>
                <w:lang w:val="it-IT"/>
              </w:rPr>
              <w:t>-</w:t>
            </w:r>
            <w:r>
              <w:rPr>
                <w:b w:val="0"/>
                <w:bCs w:val="0"/>
                <w:i w:val="0"/>
                <w:lang w:val="it-IT"/>
              </w:rPr>
              <w:t xml:space="preserve">operativi) </w:t>
            </w:r>
            <w:r w:rsidRPr="00190702">
              <w:rPr>
                <w:b w:val="0"/>
                <w:bCs w:val="0"/>
                <w:i w:val="0"/>
                <w:lang w:val="it-IT"/>
              </w:rPr>
              <w:t>con i costi di commessa totali stimati (esclusi i costi pr</w:t>
            </w:r>
            <w:r>
              <w:rPr>
                <w:b w:val="0"/>
                <w:bCs w:val="0"/>
                <w:i w:val="0"/>
                <w:lang w:val="it-IT"/>
              </w:rPr>
              <w:t>e-operativi)?</w:t>
            </w:r>
          </w:p>
        </w:tc>
        <w:tc>
          <w:tcPr>
            <w:tcW w:w="564" w:type="dxa"/>
            <w:tcMar>
              <w:left w:w="85" w:type="dxa"/>
              <w:right w:w="85" w:type="dxa"/>
            </w:tcMar>
            <w:vAlign w:val="center"/>
          </w:tcPr>
          <w:p w14:paraId="6F586B4E" w14:textId="77777777" w:rsidR="00451583" w:rsidRPr="00190702"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E19953C" w14:textId="77777777" w:rsidR="00451583" w:rsidRPr="00190702"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67EE90D" w14:textId="77777777" w:rsidR="00451583" w:rsidRPr="00190702"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190702" w14:paraId="5E8BA1C9" w14:textId="77777777" w:rsidTr="00451583">
        <w:trPr>
          <w:cantSplit/>
          <w:trHeight w:val="20"/>
        </w:trPr>
        <w:tc>
          <w:tcPr>
            <w:tcW w:w="679" w:type="dxa"/>
          </w:tcPr>
          <w:p w14:paraId="647D1298" w14:textId="77777777" w:rsidR="00451583" w:rsidRPr="007D7BBE" w:rsidRDefault="00451583" w:rsidP="00451583">
            <w:pPr>
              <w:jc w:val="center"/>
              <w:rPr>
                <w:b/>
                <w:lang w:val="it-IT"/>
              </w:rPr>
            </w:pPr>
            <w:r w:rsidRPr="007D7BBE">
              <w:rPr>
                <w:b/>
                <w:lang w:val="it-IT"/>
              </w:rPr>
              <w:t>27)</w:t>
            </w:r>
          </w:p>
        </w:tc>
        <w:tc>
          <w:tcPr>
            <w:tcW w:w="856" w:type="dxa"/>
            <w:tcMar>
              <w:left w:w="108" w:type="dxa"/>
              <w:right w:w="0" w:type="dxa"/>
            </w:tcMar>
          </w:tcPr>
          <w:p w14:paraId="2D3F44AF" w14:textId="77777777" w:rsidR="00451583" w:rsidRDefault="00451583" w:rsidP="00451583">
            <w:pPr>
              <w:pStyle w:val="PrincCont"/>
              <w:jc w:val="left"/>
            </w:pPr>
            <w:r>
              <w:t>OIC 23.58</w:t>
            </w:r>
          </w:p>
        </w:tc>
        <w:tc>
          <w:tcPr>
            <w:tcW w:w="7078" w:type="dxa"/>
            <w:tcBorders>
              <w:top w:val="single" w:sz="4" w:space="0" w:color="auto"/>
            </w:tcBorders>
            <w:tcMar>
              <w:left w:w="108" w:type="dxa"/>
            </w:tcMar>
          </w:tcPr>
          <w:p w14:paraId="6F3AC3E4" w14:textId="77777777" w:rsidR="00451583" w:rsidRDefault="00451583" w:rsidP="00C50526">
            <w:pPr>
              <w:pStyle w:val="Titolo3"/>
              <w:rPr>
                <w:b w:val="0"/>
                <w:bCs w:val="0"/>
                <w:i w:val="0"/>
                <w:lang w:val="it-IT"/>
              </w:rPr>
            </w:pPr>
            <w:r w:rsidRPr="005D11F3">
              <w:rPr>
                <w:b w:val="0"/>
                <w:bCs w:val="0"/>
                <w:i w:val="0"/>
                <w:lang w:val="it-IT"/>
              </w:rPr>
              <w:t>Qualora si applichi un metodo secondo cui la valutazione dei lavori sia funzione dei ricavi e dei costi previsti, i costi da sostenere successivamente alla chiusura della commessa sono inclusi tra quelli della commessa e nel preventivo di costo?</w:t>
            </w:r>
          </w:p>
        </w:tc>
        <w:tc>
          <w:tcPr>
            <w:tcW w:w="564" w:type="dxa"/>
            <w:tcMar>
              <w:left w:w="85" w:type="dxa"/>
              <w:right w:w="85" w:type="dxa"/>
            </w:tcMar>
            <w:vAlign w:val="center"/>
          </w:tcPr>
          <w:p w14:paraId="3C79E542" w14:textId="77777777" w:rsidR="00451583" w:rsidRPr="009A7726"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B5CF051" w14:textId="77777777" w:rsidR="00451583" w:rsidRPr="009A7726"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77C1703" w14:textId="77777777" w:rsidR="00451583" w:rsidRPr="009A7726"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190702" w14:paraId="3E32023C" w14:textId="77777777" w:rsidTr="00451583">
        <w:trPr>
          <w:cantSplit/>
          <w:trHeight w:val="20"/>
        </w:trPr>
        <w:tc>
          <w:tcPr>
            <w:tcW w:w="679" w:type="dxa"/>
          </w:tcPr>
          <w:p w14:paraId="2DCA71BD" w14:textId="77777777" w:rsidR="00451583" w:rsidRPr="007D7BBE" w:rsidRDefault="00451583" w:rsidP="00451583">
            <w:pPr>
              <w:jc w:val="center"/>
              <w:rPr>
                <w:b/>
                <w:lang w:val="it-IT"/>
              </w:rPr>
            </w:pPr>
            <w:r w:rsidRPr="007D7BBE">
              <w:rPr>
                <w:b/>
                <w:lang w:val="it-IT"/>
              </w:rPr>
              <w:t>28)</w:t>
            </w:r>
          </w:p>
        </w:tc>
        <w:tc>
          <w:tcPr>
            <w:tcW w:w="856" w:type="dxa"/>
            <w:tcMar>
              <w:left w:w="108" w:type="dxa"/>
              <w:right w:w="0" w:type="dxa"/>
            </w:tcMar>
          </w:tcPr>
          <w:p w14:paraId="4A7A31B5" w14:textId="77777777" w:rsidR="00451583" w:rsidRDefault="00451583" w:rsidP="00451583">
            <w:pPr>
              <w:pStyle w:val="PrincCont"/>
              <w:jc w:val="left"/>
            </w:pPr>
            <w:r>
              <w:t>OIC 23.58</w:t>
            </w:r>
          </w:p>
        </w:tc>
        <w:tc>
          <w:tcPr>
            <w:tcW w:w="7078" w:type="dxa"/>
            <w:tcBorders>
              <w:top w:val="single" w:sz="4" w:space="0" w:color="auto"/>
            </w:tcBorders>
            <w:tcMar>
              <w:left w:w="108" w:type="dxa"/>
            </w:tcMar>
          </w:tcPr>
          <w:p w14:paraId="4CD1C29F" w14:textId="77777777" w:rsidR="00451583" w:rsidRPr="009A7726" w:rsidRDefault="00451583" w:rsidP="00451583">
            <w:pPr>
              <w:pStyle w:val="Titolo3"/>
              <w:spacing w:line="230" w:lineRule="exact"/>
              <w:rPr>
                <w:b w:val="0"/>
                <w:bCs w:val="0"/>
                <w:i w:val="0"/>
                <w:lang w:val="it-IT"/>
              </w:rPr>
            </w:pPr>
            <w:r w:rsidRPr="005D11F3">
              <w:rPr>
                <w:b w:val="0"/>
                <w:bCs w:val="0"/>
                <w:i w:val="0"/>
                <w:lang w:val="it-IT"/>
              </w:rPr>
              <w:t>Successivamente alla chiusura della commessa, per l’ammontare dei costi non ancora sostenuti sono effettuati opportuni accantonamenti al fondo rischi ed oneri?</w:t>
            </w:r>
          </w:p>
        </w:tc>
        <w:tc>
          <w:tcPr>
            <w:tcW w:w="564" w:type="dxa"/>
            <w:tcMar>
              <w:left w:w="85" w:type="dxa"/>
              <w:right w:w="85" w:type="dxa"/>
            </w:tcMar>
            <w:vAlign w:val="center"/>
          </w:tcPr>
          <w:p w14:paraId="26242DBF" w14:textId="77777777" w:rsidR="00451583" w:rsidRPr="005D11F3"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4FBC603" w14:textId="77777777" w:rsidR="00451583" w:rsidRPr="005D11F3"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9E841D2" w14:textId="77777777" w:rsidR="00451583" w:rsidRPr="005D11F3"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190702" w14:paraId="6C83F398" w14:textId="77777777" w:rsidTr="00451583">
        <w:trPr>
          <w:cantSplit/>
          <w:trHeight w:val="20"/>
        </w:trPr>
        <w:tc>
          <w:tcPr>
            <w:tcW w:w="679" w:type="dxa"/>
          </w:tcPr>
          <w:p w14:paraId="1F8C95AF" w14:textId="77777777" w:rsidR="00451583" w:rsidRPr="007D7BBE" w:rsidRDefault="00451583" w:rsidP="00451583">
            <w:pPr>
              <w:jc w:val="center"/>
              <w:rPr>
                <w:b/>
                <w:lang w:val="it-IT"/>
              </w:rPr>
            </w:pPr>
            <w:r w:rsidRPr="007D7BBE">
              <w:rPr>
                <w:b/>
                <w:lang w:val="it-IT"/>
              </w:rPr>
              <w:t>29)</w:t>
            </w:r>
          </w:p>
        </w:tc>
        <w:tc>
          <w:tcPr>
            <w:tcW w:w="856" w:type="dxa"/>
            <w:tcMar>
              <w:left w:w="108" w:type="dxa"/>
              <w:right w:w="0" w:type="dxa"/>
            </w:tcMar>
          </w:tcPr>
          <w:p w14:paraId="6F5724E7" w14:textId="77777777" w:rsidR="00451583" w:rsidRPr="005D11F3" w:rsidRDefault="00451583" w:rsidP="00451583">
            <w:pPr>
              <w:pStyle w:val="PrincCont"/>
              <w:jc w:val="left"/>
              <w:rPr>
                <w:lang w:val="it-IT"/>
              </w:rPr>
            </w:pPr>
            <w:r>
              <w:t>OIC 23.58</w:t>
            </w:r>
          </w:p>
        </w:tc>
        <w:tc>
          <w:tcPr>
            <w:tcW w:w="7078" w:type="dxa"/>
            <w:tcBorders>
              <w:top w:val="single" w:sz="4" w:space="0" w:color="auto"/>
            </w:tcBorders>
            <w:tcMar>
              <w:left w:w="108" w:type="dxa"/>
            </w:tcMar>
          </w:tcPr>
          <w:p w14:paraId="7D2F92F2" w14:textId="77777777" w:rsidR="00451583" w:rsidRPr="009A7726" w:rsidRDefault="00451583" w:rsidP="00C50526">
            <w:pPr>
              <w:pStyle w:val="Titolo3"/>
              <w:rPr>
                <w:b w:val="0"/>
                <w:bCs w:val="0"/>
                <w:i w:val="0"/>
                <w:lang w:val="it-IT"/>
              </w:rPr>
            </w:pPr>
            <w:r w:rsidRPr="005D11F3">
              <w:rPr>
                <w:b w:val="0"/>
                <w:bCs w:val="0"/>
                <w:i w:val="0"/>
                <w:lang w:val="it-IT"/>
              </w:rPr>
              <w:t>Qualora invece si applichi il metodo delle misurazioni fisiche o altri similari, gli accantonamenti ai fondi rischi e oneri per costi da sostenere successivamente alla chiusura della commessa sono effettuati progressivamente in funzione dell’avanzamento della commessa?</w:t>
            </w:r>
          </w:p>
        </w:tc>
        <w:tc>
          <w:tcPr>
            <w:tcW w:w="564" w:type="dxa"/>
            <w:tcMar>
              <w:left w:w="85" w:type="dxa"/>
              <w:right w:w="85" w:type="dxa"/>
            </w:tcMar>
            <w:vAlign w:val="center"/>
          </w:tcPr>
          <w:p w14:paraId="252556CF" w14:textId="77777777" w:rsidR="00451583" w:rsidRPr="005D11F3"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48017A5" w14:textId="77777777" w:rsidR="00451583" w:rsidRPr="005D11F3"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117E39D" w14:textId="77777777" w:rsidR="00451583" w:rsidRPr="005D11F3"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3D06F054" w14:textId="77777777" w:rsidTr="00451583">
        <w:trPr>
          <w:cantSplit/>
          <w:trHeight w:val="20"/>
        </w:trPr>
        <w:tc>
          <w:tcPr>
            <w:tcW w:w="679" w:type="dxa"/>
          </w:tcPr>
          <w:p w14:paraId="1D250E33" w14:textId="77777777" w:rsidR="00451583" w:rsidRPr="007D7BBE" w:rsidRDefault="00451583" w:rsidP="00451583">
            <w:pPr>
              <w:jc w:val="center"/>
              <w:rPr>
                <w:b/>
                <w:lang w:val="it-IT"/>
              </w:rPr>
            </w:pPr>
          </w:p>
        </w:tc>
        <w:tc>
          <w:tcPr>
            <w:tcW w:w="856" w:type="dxa"/>
            <w:tcMar>
              <w:left w:w="108" w:type="dxa"/>
              <w:right w:w="0" w:type="dxa"/>
            </w:tcMar>
          </w:tcPr>
          <w:p w14:paraId="319E774C" w14:textId="77777777" w:rsidR="00451583" w:rsidRDefault="00451583" w:rsidP="00451583">
            <w:pPr>
              <w:pStyle w:val="PrincCont"/>
              <w:jc w:val="left"/>
            </w:pPr>
            <w:r>
              <w:t>OIC 23.60</w:t>
            </w:r>
          </w:p>
        </w:tc>
        <w:tc>
          <w:tcPr>
            <w:tcW w:w="7078" w:type="dxa"/>
            <w:tcBorders>
              <w:top w:val="single" w:sz="4" w:space="0" w:color="auto"/>
            </w:tcBorders>
            <w:tcMar>
              <w:left w:w="108" w:type="dxa"/>
            </w:tcMar>
          </w:tcPr>
          <w:p w14:paraId="27535E00" w14:textId="77777777" w:rsidR="00451583" w:rsidRPr="001C6EDF" w:rsidRDefault="00451583" w:rsidP="00DD14AD">
            <w:pPr>
              <w:pStyle w:val="Commentiriquadro"/>
              <w:spacing w:line="191" w:lineRule="exact"/>
              <w:rPr>
                <w:b/>
                <w:bCs/>
                <w:i/>
                <w:highlight w:val="yellow"/>
              </w:rPr>
            </w:pPr>
            <w:r w:rsidRPr="00F90EAC">
              <w:t xml:space="preserve">L’applicazione del criterio della percentuale di completamento o dello stato d’avanzamento comporta, in via esemplificativa e non esaustiva, quanto segue: </w:t>
            </w:r>
            <w:r w:rsidRPr="00F90EAC">
              <w:sym w:font="Symbol" w:char="F02D"/>
            </w:r>
            <w:r w:rsidRPr="00F90EAC">
              <w:t xml:space="preserve"> determinare l’ammontare dei ricavi di commessa; </w:t>
            </w:r>
            <w:r w:rsidRPr="00F90EAC">
              <w:sym w:font="Symbol" w:char="F02D"/>
            </w:r>
            <w:r w:rsidRPr="00F90EAC">
              <w:t xml:space="preserve"> predisporre un preventivo di costo, secondo l’iter con cui deve essere svolto il lavoro; </w:t>
            </w:r>
            <w:r w:rsidRPr="00F90EAC">
              <w:sym w:font="Symbol" w:char="F02D"/>
            </w:r>
            <w:r w:rsidRPr="00F90EAC">
              <w:t xml:space="preserve"> rilevare i costi consuntivi nel corso della commessa; </w:t>
            </w:r>
            <w:r w:rsidRPr="00F90EAC">
              <w:sym w:font="Symbol" w:char="F02D"/>
            </w:r>
            <w:r w:rsidRPr="00F90EAC">
              <w:t xml:space="preserve"> accertare che la rilevazione dei costi di commessa venga effettuata in modo tempestivo e coerente con l’avanzamento fisico dei lavori; </w:t>
            </w:r>
            <w:r w:rsidRPr="00F90EAC">
              <w:sym w:font="Symbol" w:char="F02D"/>
            </w:r>
            <w:r w:rsidRPr="00F90EAC">
              <w:t xml:space="preserve"> aggiornare periodicamente il preventivo di costo, tenendo conto delle variazioni tra costi consuntivi e preventivi che si sono manifestate nel corso dell’avanzamento dei lavori. L’aggiornamento del preventivo e l’accertamento della completezza dei costi relativi ad uno stato d’avanzamento comporta di correlare i costi accumulati allo stato d’avanzamento, aggiungendo i costi necessari per il completamento; </w:t>
            </w:r>
            <w:r w:rsidRPr="00F90EAC">
              <w:sym w:font="Symbol" w:char="F02D"/>
            </w:r>
            <w:r w:rsidRPr="00F90EAC">
              <w:t xml:space="preserve"> aggiornare la previsione dei ricavi di commessa; </w:t>
            </w:r>
            <w:r w:rsidRPr="00F90EAC">
              <w:sym w:font="Symbol" w:char="F02D"/>
            </w:r>
            <w:r w:rsidRPr="00F90EAC">
              <w:t xml:space="preserve"> determinare lo stato d’avanzamento sulla base del metodo più appropriato; </w:t>
            </w:r>
            <w:r w:rsidRPr="00F90EAC">
              <w:sym w:font="Symbol" w:char="F02D"/>
            </w:r>
            <w:r w:rsidRPr="00F90EAC">
              <w:t xml:space="preserve"> accertare periodicamente se per il completamento della commessa si debba sostenere una perdita; </w:t>
            </w:r>
            <w:r w:rsidRPr="00F90EAC">
              <w:sym w:font="Symbol" w:char="F02D"/>
            </w:r>
            <w:r w:rsidRPr="00F90EAC">
              <w:t xml:space="preserve"> effettuare gli accantonamenti per i costi da sostenersi dopo la chiusura della commessa, inclusi quelli per i quali la documentazio</w:t>
            </w:r>
            <w:r w:rsidRPr="00F90EAC">
              <w:rPr>
                <w:i/>
              </w:rPr>
              <w:t>ne non è stata ancora ricevuta</w:t>
            </w:r>
            <w:r w:rsidRPr="00F90EAC">
              <w:rPr>
                <w:b/>
                <w:i/>
              </w:rPr>
              <w:t>.</w:t>
            </w:r>
          </w:p>
        </w:tc>
        <w:tc>
          <w:tcPr>
            <w:tcW w:w="564" w:type="dxa"/>
            <w:tcMar>
              <w:left w:w="85" w:type="dxa"/>
              <w:right w:w="85" w:type="dxa"/>
            </w:tcMar>
            <w:vAlign w:val="center"/>
          </w:tcPr>
          <w:p w14:paraId="4449F31A" w14:textId="77777777" w:rsidR="00451583" w:rsidRPr="001C6EDF" w:rsidRDefault="00451583" w:rsidP="00451583">
            <w:pPr>
              <w:ind w:firstLine="57"/>
              <w:rPr>
                <w:lang w:val="it-IT"/>
              </w:rPr>
            </w:pPr>
          </w:p>
        </w:tc>
        <w:tc>
          <w:tcPr>
            <w:tcW w:w="573" w:type="dxa"/>
            <w:tcMar>
              <w:left w:w="108" w:type="dxa"/>
            </w:tcMar>
            <w:vAlign w:val="center"/>
          </w:tcPr>
          <w:p w14:paraId="640002C3" w14:textId="77777777" w:rsidR="00451583" w:rsidRPr="001C6EDF" w:rsidRDefault="00451583" w:rsidP="00451583">
            <w:pPr>
              <w:ind w:firstLine="57"/>
              <w:rPr>
                <w:lang w:val="it-IT"/>
              </w:rPr>
            </w:pPr>
          </w:p>
        </w:tc>
        <w:tc>
          <w:tcPr>
            <w:tcW w:w="570" w:type="dxa"/>
            <w:tcMar>
              <w:left w:w="108" w:type="dxa"/>
            </w:tcMar>
            <w:vAlign w:val="center"/>
          </w:tcPr>
          <w:p w14:paraId="6F76D644" w14:textId="77777777" w:rsidR="00451583" w:rsidRPr="001C6EDF" w:rsidRDefault="00451583" w:rsidP="00451583">
            <w:pPr>
              <w:ind w:firstLine="57"/>
              <w:rPr>
                <w:lang w:val="it-IT"/>
              </w:rPr>
            </w:pPr>
          </w:p>
        </w:tc>
      </w:tr>
      <w:tr w:rsidR="00451583" w:rsidRPr="006A2E64" w14:paraId="2D6533FA" w14:textId="77777777" w:rsidTr="00451583">
        <w:trPr>
          <w:cantSplit/>
          <w:trHeight w:val="20"/>
        </w:trPr>
        <w:tc>
          <w:tcPr>
            <w:tcW w:w="679" w:type="dxa"/>
          </w:tcPr>
          <w:p w14:paraId="4E3EA97F" w14:textId="77777777" w:rsidR="00451583" w:rsidRPr="007D7BBE" w:rsidRDefault="00451583" w:rsidP="00451583">
            <w:pPr>
              <w:jc w:val="center"/>
              <w:rPr>
                <w:b/>
                <w:lang w:val="it-IT"/>
              </w:rPr>
            </w:pPr>
          </w:p>
        </w:tc>
        <w:tc>
          <w:tcPr>
            <w:tcW w:w="856" w:type="dxa"/>
            <w:tcMar>
              <w:left w:w="108" w:type="dxa"/>
              <w:right w:w="0" w:type="dxa"/>
            </w:tcMar>
          </w:tcPr>
          <w:p w14:paraId="54F944F4" w14:textId="77777777" w:rsidR="00451583" w:rsidRPr="00227E20" w:rsidRDefault="00451583" w:rsidP="00451583">
            <w:pPr>
              <w:pStyle w:val="PrincCont"/>
              <w:jc w:val="left"/>
              <w:rPr>
                <w:lang w:val="it-IT"/>
              </w:rPr>
            </w:pPr>
          </w:p>
        </w:tc>
        <w:tc>
          <w:tcPr>
            <w:tcW w:w="7078" w:type="dxa"/>
            <w:tcMar>
              <w:left w:w="108" w:type="dxa"/>
            </w:tcMar>
          </w:tcPr>
          <w:p w14:paraId="79D719FB" w14:textId="77777777" w:rsidR="00451583" w:rsidRPr="00446AA6" w:rsidRDefault="00451583" w:rsidP="00451583">
            <w:pPr>
              <w:pStyle w:val="Titolo3"/>
              <w:rPr>
                <w:lang w:val="it-IT"/>
              </w:rPr>
            </w:pPr>
            <w:r w:rsidRPr="00446AA6">
              <w:rPr>
                <w:lang w:val="it-IT"/>
              </w:rPr>
              <w:t>Metodologie per la determinazione dello stato di avanzamento</w:t>
            </w:r>
          </w:p>
        </w:tc>
        <w:tc>
          <w:tcPr>
            <w:tcW w:w="564" w:type="dxa"/>
            <w:tcMar>
              <w:left w:w="85" w:type="dxa"/>
              <w:right w:w="85" w:type="dxa"/>
            </w:tcMar>
            <w:vAlign w:val="center"/>
          </w:tcPr>
          <w:p w14:paraId="4C0CAE1D" w14:textId="77777777" w:rsidR="00451583" w:rsidRPr="00502299" w:rsidRDefault="00451583" w:rsidP="00451583">
            <w:pPr>
              <w:ind w:firstLine="57"/>
              <w:rPr>
                <w:lang w:val="it-IT"/>
              </w:rPr>
            </w:pPr>
          </w:p>
        </w:tc>
        <w:tc>
          <w:tcPr>
            <w:tcW w:w="573" w:type="dxa"/>
            <w:tcMar>
              <w:left w:w="108" w:type="dxa"/>
            </w:tcMar>
            <w:vAlign w:val="center"/>
          </w:tcPr>
          <w:p w14:paraId="1D807903" w14:textId="77777777" w:rsidR="00451583" w:rsidRPr="00502299" w:rsidRDefault="00451583" w:rsidP="00451583">
            <w:pPr>
              <w:ind w:firstLine="57"/>
              <w:rPr>
                <w:lang w:val="it-IT"/>
              </w:rPr>
            </w:pPr>
          </w:p>
        </w:tc>
        <w:tc>
          <w:tcPr>
            <w:tcW w:w="570" w:type="dxa"/>
            <w:tcMar>
              <w:left w:w="108" w:type="dxa"/>
            </w:tcMar>
            <w:vAlign w:val="center"/>
          </w:tcPr>
          <w:p w14:paraId="64AF1FD6" w14:textId="77777777" w:rsidR="00451583" w:rsidRPr="00502299" w:rsidRDefault="00451583" w:rsidP="00451583">
            <w:pPr>
              <w:ind w:firstLine="57"/>
              <w:rPr>
                <w:lang w:val="it-IT"/>
              </w:rPr>
            </w:pPr>
          </w:p>
        </w:tc>
      </w:tr>
      <w:tr w:rsidR="00451583" w:rsidRPr="006A2E64" w14:paraId="10859D18" w14:textId="77777777" w:rsidTr="00451583">
        <w:trPr>
          <w:cantSplit/>
          <w:trHeight w:val="20"/>
        </w:trPr>
        <w:tc>
          <w:tcPr>
            <w:tcW w:w="679" w:type="dxa"/>
          </w:tcPr>
          <w:p w14:paraId="1E87D27E" w14:textId="77777777" w:rsidR="00451583" w:rsidRPr="007D7BBE" w:rsidRDefault="00451583" w:rsidP="00451583">
            <w:pPr>
              <w:jc w:val="center"/>
              <w:rPr>
                <w:b/>
                <w:lang w:val="it-IT"/>
              </w:rPr>
            </w:pPr>
            <w:r w:rsidRPr="007D7BBE">
              <w:rPr>
                <w:b/>
                <w:lang w:val="it-IT"/>
              </w:rPr>
              <w:t>30)</w:t>
            </w:r>
          </w:p>
        </w:tc>
        <w:tc>
          <w:tcPr>
            <w:tcW w:w="856" w:type="dxa"/>
            <w:tcMar>
              <w:left w:w="108" w:type="dxa"/>
              <w:right w:w="0" w:type="dxa"/>
            </w:tcMar>
          </w:tcPr>
          <w:p w14:paraId="5BA2E8FD" w14:textId="77777777" w:rsidR="00451583" w:rsidRDefault="00451583" w:rsidP="00451583">
            <w:pPr>
              <w:pStyle w:val="PrincCont"/>
              <w:jc w:val="left"/>
            </w:pPr>
            <w:r>
              <w:t>OIC 23.61</w:t>
            </w:r>
          </w:p>
        </w:tc>
        <w:tc>
          <w:tcPr>
            <w:tcW w:w="7078" w:type="dxa"/>
            <w:tcMar>
              <w:left w:w="108" w:type="dxa"/>
            </w:tcMar>
          </w:tcPr>
          <w:p w14:paraId="13D11B1D" w14:textId="77777777" w:rsidR="00451583" w:rsidRPr="00446AA6" w:rsidRDefault="00451583" w:rsidP="00DD14AD">
            <w:pPr>
              <w:rPr>
                <w:lang w:val="it-IT"/>
              </w:rPr>
            </w:pPr>
            <w:r w:rsidRPr="00D067FC">
              <w:rPr>
                <w:lang w:val="it-IT"/>
              </w:rPr>
              <w:t xml:space="preserve">Per applicare il criterio della percentuale di completamento è stato adottato uno dei seguenti metodi: </w:t>
            </w:r>
          </w:p>
        </w:tc>
        <w:tc>
          <w:tcPr>
            <w:tcW w:w="564" w:type="dxa"/>
            <w:tcMar>
              <w:left w:w="85" w:type="dxa"/>
              <w:right w:w="85" w:type="dxa"/>
            </w:tcMar>
            <w:vAlign w:val="center"/>
          </w:tcPr>
          <w:p w14:paraId="5809DBE9" w14:textId="77777777" w:rsidR="00451583" w:rsidRPr="00B2395B" w:rsidRDefault="00451583" w:rsidP="00451583">
            <w:pPr>
              <w:jc w:val="center"/>
              <w:rPr>
                <w:lang w:val="it-IT"/>
              </w:rPr>
            </w:pPr>
          </w:p>
        </w:tc>
        <w:tc>
          <w:tcPr>
            <w:tcW w:w="573" w:type="dxa"/>
            <w:tcMar>
              <w:left w:w="108" w:type="dxa"/>
            </w:tcMar>
            <w:vAlign w:val="center"/>
          </w:tcPr>
          <w:p w14:paraId="0D465237" w14:textId="77777777" w:rsidR="00451583" w:rsidRPr="00B2395B" w:rsidRDefault="00451583" w:rsidP="00451583">
            <w:pPr>
              <w:jc w:val="center"/>
              <w:rPr>
                <w:lang w:val="it-IT"/>
              </w:rPr>
            </w:pPr>
          </w:p>
        </w:tc>
        <w:tc>
          <w:tcPr>
            <w:tcW w:w="570" w:type="dxa"/>
            <w:tcMar>
              <w:left w:w="108" w:type="dxa"/>
            </w:tcMar>
            <w:vAlign w:val="center"/>
          </w:tcPr>
          <w:p w14:paraId="5DCCAFEA" w14:textId="77777777" w:rsidR="00451583" w:rsidRPr="00B2395B" w:rsidRDefault="00451583" w:rsidP="00451583">
            <w:pPr>
              <w:jc w:val="center"/>
              <w:rPr>
                <w:lang w:val="it-IT"/>
              </w:rPr>
            </w:pPr>
          </w:p>
        </w:tc>
      </w:tr>
      <w:tr w:rsidR="00451583" w:rsidRPr="00B2395B" w14:paraId="58C22424" w14:textId="77777777" w:rsidTr="00451583">
        <w:trPr>
          <w:cantSplit/>
          <w:trHeight w:val="20"/>
        </w:trPr>
        <w:tc>
          <w:tcPr>
            <w:tcW w:w="679" w:type="dxa"/>
          </w:tcPr>
          <w:p w14:paraId="70E86993" w14:textId="77777777" w:rsidR="00451583" w:rsidRPr="007D7BBE" w:rsidRDefault="00451583" w:rsidP="00451583">
            <w:pPr>
              <w:jc w:val="center"/>
              <w:rPr>
                <w:b/>
                <w:lang w:val="it-IT"/>
              </w:rPr>
            </w:pPr>
          </w:p>
        </w:tc>
        <w:tc>
          <w:tcPr>
            <w:tcW w:w="856" w:type="dxa"/>
            <w:tcMar>
              <w:left w:w="108" w:type="dxa"/>
              <w:right w:w="0" w:type="dxa"/>
            </w:tcMar>
          </w:tcPr>
          <w:p w14:paraId="1F270DA9" w14:textId="77777777" w:rsidR="00451583" w:rsidRPr="00B2395B" w:rsidRDefault="00451583" w:rsidP="00451583">
            <w:pPr>
              <w:pStyle w:val="PrincCont"/>
              <w:jc w:val="left"/>
              <w:rPr>
                <w:lang w:val="it-IT"/>
              </w:rPr>
            </w:pPr>
          </w:p>
        </w:tc>
        <w:tc>
          <w:tcPr>
            <w:tcW w:w="7078" w:type="dxa"/>
            <w:tcMar>
              <w:left w:w="108" w:type="dxa"/>
            </w:tcMar>
          </w:tcPr>
          <w:p w14:paraId="3843DD65" w14:textId="77777777" w:rsidR="00451583" w:rsidRPr="00446AA6" w:rsidRDefault="00451583" w:rsidP="00451583">
            <w:pPr>
              <w:pStyle w:val="rientrotrattinook"/>
              <w:tabs>
                <w:tab w:val="clear" w:pos="704"/>
              </w:tabs>
              <w:spacing w:line="240" w:lineRule="exact"/>
              <w:ind w:left="460" w:hanging="284"/>
            </w:pPr>
            <w:r w:rsidRPr="00D067FC">
              <w:t>metodo del costo sostenuto (“cost-to-cost”)</w:t>
            </w:r>
            <w:r>
              <w:t>;</w:t>
            </w:r>
          </w:p>
        </w:tc>
        <w:tc>
          <w:tcPr>
            <w:tcW w:w="564" w:type="dxa"/>
            <w:tcMar>
              <w:left w:w="85" w:type="dxa"/>
              <w:right w:w="85" w:type="dxa"/>
            </w:tcMar>
            <w:vAlign w:val="center"/>
          </w:tcPr>
          <w:p w14:paraId="1E912CBB" w14:textId="77777777" w:rsidR="00451583" w:rsidRPr="00B2395B"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26DCEE3" w14:textId="77777777" w:rsidR="00451583" w:rsidRPr="00B2395B"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9A6A2D9" w14:textId="77777777" w:rsidR="00451583" w:rsidRPr="00B2395B"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B2395B" w14:paraId="1C94D296" w14:textId="77777777" w:rsidTr="00451583">
        <w:trPr>
          <w:cantSplit/>
          <w:trHeight w:val="20"/>
        </w:trPr>
        <w:tc>
          <w:tcPr>
            <w:tcW w:w="679" w:type="dxa"/>
          </w:tcPr>
          <w:p w14:paraId="2AF15398" w14:textId="77777777" w:rsidR="00451583" w:rsidRPr="007D7BBE" w:rsidRDefault="00451583" w:rsidP="00451583">
            <w:pPr>
              <w:jc w:val="center"/>
              <w:rPr>
                <w:b/>
                <w:lang w:val="it-IT"/>
              </w:rPr>
            </w:pPr>
          </w:p>
        </w:tc>
        <w:tc>
          <w:tcPr>
            <w:tcW w:w="856" w:type="dxa"/>
            <w:tcMar>
              <w:left w:w="108" w:type="dxa"/>
              <w:right w:w="0" w:type="dxa"/>
            </w:tcMar>
          </w:tcPr>
          <w:p w14:paraId="0720B1E2" w14:textId="77777777" w:rsidR="00451583" w:rsidRPr="00B2395B" w:rsidRDefault="00451583" w:rsidP="00451583">
            <w:pPr>
              <w:pStyle w:val="PrincCont"/>
              <w:jc w:val="left"/>
              <w:rPr>
                <w:lang w:val="it-IT"/>
              </w:rPr>
            </w:pPr>
          </w:p>
        </w:tc>
        <w:tc>
          <w:tcPr>
            <w:tcW w:w="7078" w:type="dxa"/>
            <w:tcMar>
              <w:left w:w="108" w:type="dxa"/>
            </w:tcMar>
          </w:tcPr>
          <w:p w14:paraId="0C54DF68" w14:textId="77777777" w:rsidR="00451583" w:rsidRPr="00446AA6" w:rsidRDefault="00451583" w:rsidP="00451583">
            <w:pPr>
              <w:pStyle w:val="rientrotrattinook"/>
              <w:tabs>
                <w:tab w:val="clear" w:pos="704"/>
              </w:tabs>
              <w:spacing w:line="240" w:lineRule="exact"/>
              <w:ind w:left="460" w:hanging="284"/>
            </w:pPr>
            <w:r w:rsidRPr="00D067FC">
              <w:t>metodo delle ore lavorate</w:t>
            </w:r>
            <w:r>
              <w:t>;</w:t>
            </w:r>
          </w:p>
        </w:tc>
        <w:tc>
          <w:tcPr>
            <w:tcW w:w="564" w:type="dxa"/>
            <w:tcMar>
              <w:left w:w="85" w:type="dxa"/>
              <w:right w:w="85" w:type="dxa"/>
            </w:tcMar>
            <w:vAlign w:val="center"/>
          </w:tcPr>
          <w:p w14:paraId="2F0B4404" w14:textId="77777777" w:rsidR="00451583" w:rsidRPr="00B2395B"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E3D1FDF" w14:textId="77777777" w:rsidR="00451583" w:rsidRPr="00B2395B"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9FCA6B8" w14:textId="77777777" w:rsidR="00451583" w:rsidRPr="00B2395B"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B2395B" w14:paraId="7EC7F93A" w14:textId="77777777" w:rsidTr="00451583">
        <w:trPr>
          <w:cantSplit/>
          <w:trHeight w:val="20"/>
        </w:trPr>
        <w:tc>
          <w:tcPr>
            <w:tcW w:w="679" w:type="dxa"/>
          </w:tcPr>
          <w:p w14:paraId="145F93FE" w14:textId="77777777" w:rsidR="00451583" w:rsidRPr="007D7BBE" w:rsidRDefault="00451583" w:rsidP="00451583">
            <w:pPr>
              <w:jc w:val="center"/>
              <w:rPr>
                <w:b/>
                <w:lang w:val="it-IT"/>
              </w:rPr>
            </w:pPr>
          </w:p>
        </w:tc>
        <w:tc>
          <w:tcPr>
            <w:tcW w:w="856" w:type="dxa"/>
            <w:tcMar>
              <w:left w:w="108" w:type="dxa"/>
              <w:right w:w="0" w:type="dxa"/>
            </w:tcMar>
          </w:tcPr>
          <w:p w14:paraId="31BD4666" w14:textId="77777777" w:rsidR="00451583" w:rsidRPr="00B2395B" w:rsidRDefault="00451583" w:rsidP="00451583">
            <w:pPr>
              <w:pStyle w:val="PrincCont"/>
              <w:jc w:val="left"/>
              <w:rPr>
                <w:lang w:val="it-IT"/>
              </w:rPr>
            </w:pPr>
          </w:p>
        </w:tc>
        <w:tc>
          <w:tcPr>
            <w:tcW w:w="7078" w:type="dxa"/>
            <w:tcMar>
              <w:left w:w="108" w:type="dxa"/>
            </w:tcMar>
          </w:tcPr>
          <w:p w14:paraId="454289B3" w14:textId="77777777" w:rsidR="00451583" w:rsidRPr="00446AA6" w:rsidRDefault="00451583" w:rsidP="00451583">
            <w:pPr>
              <w:pStyle w:val="rientrotrattinook"/>
              <w:tabs>
                <w:tab w:val="clear" w:pos="704"/>
              </w:tabs>
              <w:spacing w:line="240" w:lineRule="exact"/>
              <w:ind w:left="460" w:hanging="284"/>
            </w:pPr>
            <w:r w:rsidRPr="00D067FC">
              <w:t>metodo delle unità consegnate</w:t>
            </w:r>
            <w:r>
              <w:t>;</w:t>
            </w:r>
          </w:p>
        </w:tc>
        <w:tc>
          <w:tcPr>
            <w:tcW w:w="564" w:type="dxa"/>
            <w:tcMar>
              <w:left w:w="85" w:type="dxa"/>
              <w:right w:w="85" w:type="dxa"/>
            </w:tcMar>
            <w:vAlign w:val="center"/>
          </w:tcPr>
          <w:p w14:paraId="24A97F48" w14:textId="77777777" w:rsidR="00451583" w:rsidRPr="00B2395B"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584AC2D" w14:textId="77777777" w:rsidR="00451583" w:rsidRPr="00B2395B"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DCDE49C" w14:textId="77777777" w:rsidR="00451583" w:rsidRPr="00B2395B"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73EFF510" w14:textId="77777777" w:rsidTr="00451583">
        <w:trPr>
          <w:cantSplit/>
          <w:trHeight w:val="20"/>
        </w:trPr>
        <w:tc>
          <w:tcPr>
            <w:tcW w:w="679" w:type="dxa"/>
          </w:tcPr>
          <w:p w14:paraId="58B12DFD" w14:textId="77777777" w:rsidR="00451583" w:rsidRPr="007D7BBE" w:rsidRDefault="00451583" w:rsidP="00451583">
            <w:pPr>
              <w:jc w:val="center"/>
              <w:rPr>
                <w:b/>
                <w:lang w:val="it-IT"/>
              </w:rPr>
            </w:pPr>
          </w:p>
        </w:tc>
        <w:tc>
          <w:tcPr>
            <w:tcW w:w="856" w:type="dxa"/>
            <w:tcMar>
              <w:left w:w="108" w:type="dxa"/>
              <w:right w:w="0" w:type="dxa"/>
            </w:tcMar>
          </w:tcPr>
          <w:p w14:paraId="203E2FC9" w14:textId="77777777" w:rsidR="00451583" w:rsidRDefault="00451583" w:rsidP="00451583">
            <w:pPr>
              <w:pStyle w:val="PrincCont"/>
              <w:jc w:val="left"/>
            </w:pPr>
          </w:p>
        </w:tc>
        <w:tc>
          <w:tcPr>
            <w:tcW w:w="7078" w:type="dxa"/>
            <w:tcMar>
              <w:left w:w="108" w:type="dxa"/>
            </w:tcMar>
          </w:tcPr>
          <w:p w14:paraId="0CBBE294" w14:textId="77777777" w:rsidR="00451583" w:rsidRPr="00446AA6" w:rsidRDefault="00451583" w:rsidP="00451583">
            <w:pPr>
              <w:pStyle w:val="rientrotrattinook"/>
              <w:tabs>
                <w:tab w:val="clear" w:pos="704"/>
              </w:tabs>
              <w:spacing w:line="240" w:lineRule="exact"/>
              <w:ind w:left="460" w:hanging="284"/>
            </w:pPr>
            <w:r w:rsidRPr="00D067FC">
              <w:t>metodo delle misurazioni fisiche?</w:t>
            </w:r>
          </w:p>
        </w:tc>
        <w:tc>
          <w:tcPr>
            <w:tcW w:w="564" w:type="dxa"/>
            <w:tcMar>
              <w:left w:w="85" w:type="dxa"/>
              <w:right w:w="85" w:type="dxa"/>
            </w:tcMar>
            <w:vAlign w:val="center"/>
          </w:tcPr>
          <w:p w14:paraId="1EEFEFDB" w14:textId="77777777" w:rsidR="00451583" w:rsidRDefault="00451583" w:rsidP="00451583">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5D15EDA" w14:textId="77777777" w:rsidR="00451583" w:rsidRDefault="00451583" w:rsidP="00451583">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C30B72B" w14:textId="77777777" w:rsidR="00451583" w:rsidRDefault="00451583" w:rsidP="00451583">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0DB17236" w14:textId="77777777" w:rsidTr="00451583">
        <w:trPr>
          <w:cantSplit/>
          <w:trHeight w:val="20"/>
        </w:trPr>
        <w:tc>
          <w:tcPr>
            <w:tcW w:w="679" w:type="dxa"/>
          </w:tcPr>
          <w:p w14:paraId="57995E2C" w14:textId="77777777" w:rsidR="00451583" w:rsidRPr="007D7BBE" w:rsidRDefault="00451583" w:rsidP="00451583">
            <w:pPr>
              <w:jc w:val="center"/>
              <w:rPr>
                <w:b/>
                <w:lang w:val="it-IT"/>
              </w:rPr>
            </w:pPr>
            <w:r w:rsidRPr="007D7BBE">
              <w:rPr>
                <w:b/>
                <w:lang w:val="it-IT"/>
              </w:rPr>
              <w:t>31)</w:t>
            </w:r>
          </w:p>
        </w:tc>
        <w:tc>
          <w:tcPr>
            <w:tcW w:w="856" w:type="dxa"/>
            <w:tcMar>
              <w:left w:w="108" w:type="dxa"/>
              <w:right w:w="0" w:type="dxa"/>
            </w:tcMar>
          </w:tcPr>
          <w:p w14:paraId="31BEA576" w14:textId="77777777" w:rsidR="00451583" w:rsidRPr="008A0F36" w:rsidRDefault="00451583" w:rsidP="00451583">
            <w:pPr>
              <w:pStyle w:val="PrincCont"/>
              <w:jc w:val="left"/>
            </w:pPr>
            <w:r>
              <w:t>OIC 23.63</w:t>
            </w:r>
          </w:p>
        </w:tc>
        <w:tc>
          <w:tcPr>
            <w:tcW w:w="7078" w:type="dxa"/>
            <w:tcMar>
              <w:left w:w="108" w:type="dxa"/>
            </w:tcMar>
          </w:tcPr>
          <w:p w14:paraId="79DE73C9" w14:textId="77777777" w:rsidR="00451583" w:rsidRPr="00446AA6" w:rsidRDefault="00451583" w:rsidP="00DD14AD">
            <w:pPr>
              <w:rPr>
                <w:lang w:val="it-IT"/>
              </w:rPr>
            </w:pPr>
            <w:r w:rsidRPr="00446AA6">
              <w:rPr>
                <w:lang w:val="it-IT"/>
              </w:rPr>
              <w:t>Il metodo prescelto per determinare lo stato di avanzamento è applicato in modo costante sia nel</w:t>
            </w:r>
            <w:r>
              <w:rPr>
                <w:lang w:val="it-IT"/>
              </w:rPr>
              <w:t xml:space="preserve"> </w:t>
            </w:r>
            <w:r w:rsidRPr="00446AA6">
              <w:rPr>
                <w:lang w:val="it-IT"/>
              </w:rPr>
              <w:t>tempo sia, in presenza di tipologie similari di commesse, nell’ambito della stessa impresa</w:t>
            </w:r>
            <w:r>
              <w:rPr>
                <w:lang w:val="it-IT"/>
              </w:rPr>
              <w:t>?</w:t>
            </w:r>
          </w:p>
        </w:tc>
        <w:tc>
          <w:tcPr>
            <w:tcW w:w="564" w:type="dxa"/>
            <w:tcMar>
              <w:left w:w="85" w:type="dxa"/>
              <w:right w:w="85" w:type="dxa"/>
            </w:tcMar>
            <w:vAlign w:val="center"/>
          </w:tcPr>
          <w:p w14:paraId="660CD0A4"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4AD0FB4"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E4023FD"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78093529" w14:textId="77777777" w:rsidTr="00451583">
        <w:trPr>
          <w:cantSplit/>
          <w:trHeight w:val="20"/>
        </w:trPr>
        <w:tc>
          <w:tcPr>
            <w:tcW w:w="679" w:type="dxa"/>
          </w:tcPr>
          <w:p w14:paraId="6B77382A" w14:textId="77777777" w:rsidR="00451583" w:rsidRPr="007D7BBE" w:rsidRDefault="00451583" w:rsidP="00451583">
            <w:pPr>
              <w:jc w:val="center"/>
              <w:rPr>
                <w:b/>
                <w:lang w:val="it-IT"/>
              </w:rPr>
            </w:pPr>
          </w:p>
        </w:tc>
        <w:tc>
          <w:tcPr>
            <w:tcW w:w="856" w:type="dxa"/>
            <w:tcMar>
              <w:left w:w="108" w:type="dxa"/>
              <w:right w:w="0" w:type="dxa"/>
            </w:tcMar>
          </w:tcPr>
          <w:p w14:paraId="57B28616" w14:textId="77777777" w:rsidR="00451583" w:rsidRPr="008A0F36" w:rsidRDefault="00451583" w:rsidP="00451583">
            <w:pPr>
              <w:pStyle w:val="PrincCont"/>
              <w:jc w:val="left"/>
            </w:pPr>
          </w:p>
        </w:tc>
        <w:tc>
          <w:tcPr>
            <w:tcW w:w="7078" w:type="dxa"/>
            <w:tcMar>
              <w:left w:w="108" w:type="dxa"/>
            </w:tcMar>
          </w:tcPr>
          <w:p w14:paraId="76CEEA4F" w14:textId="77777777" w:rsidR="00451583" w:rsidRPr="003F6B36" w:rsidRDefault="00451583" w:rsidP="00451583">
            <w:pPr>
              <w:pStyle w:val="Titolo4"/>
            </w:pPr>
            <w:r w:rsidRPr="003F6B36">
              <w:t>Metodo del costo sostenuto</w:t>
            </w:r>
            <w:r>
              <w:t xml:space="preserve"> (cost to cost)</w:t>
            </w:r>
          </w:p>
        </w:tc>
        <w:tc>
          <w:tcPr>
            <w:tcW w:w="564" w:type="dxa"/>
            <w:tcMar>
              <w:left w:w="85" w:type="dxa"/>
              <w:right w:w="85" w:type="dxa"/>
            </w:tcMar>
            <w:vAlign w:val="center"/>
          </w:tcPr>
          <w:p w14:paraId="7AFFBD40" w14:textId="77777777" w:rsidR="00451583" w:rsidRPr="00502299" w:rsidRDefault="00451583" w:rsidP="00451583">
            <w:pPr>
              <w:ind w:firstLine="57"/>
              <w:rPr>
                <w:lang w:val="it-IT"/>
              </w:rPr>
            </w:pPr>
          </w:p>
        </w:tc>
        <w:tc>
          <w:tcPr>
            <w:tcW w:w="573" w:type="dxa"/>
            <w:tcMar>
              <w:left w:w="108" w:type="dxa"/>
            </w:tcMar>
            <w:vAlign w:val="center"/>
          </w:tcPr>
          <w:p w14:paraId="400C3750" w14:textId="77777777" w:rsidR="00451583" w:rsidRPr="00502299" w:rsidRDefault="00451583" w:rsidP="00451583">
            <w:pPr>
              <w:ind w:firstLine="57"/>
              <w:rPr>
                <w:lang w:val="it-IT"/>
              </w:rPr>
            </w:pPr>
          </w:p>
        </w:tc>
        <w:tc>
          <w:tcPr>
            <w:tcW w:w="570" w:type="dxa"/>
            <w:tcMar>
              <w:left w:w="108" w:type="dxa"/>
            </w:tcMar>
            <w:vAlign w:val="center"/>
          </w:tcPr>
          <w:p w14:paraId="2FB2C3AB" w14:textId="77777777" w:rsidR="00451583" w:rsidRPr="00502299" w:rsidRDefault="00451583" w:rsidP="00451583">
            <w:pPr>
              <w:ind w:firstLine="57"/>
              <w:rPr>
                <w:lang w:val="it-IT"/>
              </w:rPr>
            </w:pPr>
          </w:p>
        </w:tc>
      </w:tr>
      <w:tr w:rsidR="00451583" w:rsidRPr="006A2E64" w14:paraId="6DB82D29" w14:textId="77777777" w:rsidTr="00451583">
        <w:trPr>
          <w:cantSplit/>
          <w:trHeight w:val="20"/>
        </w:trPr>
        <w:tc>
          <w:tcPr>
            <w:tcW w:w="679" w:type="dxa"/>
          </w:tcPr>
          <w:p w14:paraId="14494F06" w14:textId="77777777" w:rsidR="00451583" w:rsidRPr="007D7BBE" w:rsidRDefault="00451583" w:rsidP="00451583">
            <w:pPr>
              <w:jc w:val="center"/>
              <w:rPr>
                <w:b/>
                <w:lang w:val="it-IT"/>
              </w:rPr>
            </w:pPr>
          </w:p>
        </w:tc>
        <w:tc>
          <w:tcPr>
            <w:tcW w:w="856" w:type="dxa"/>
            <w:tcMar>
              <w:left w:w="108" w:type="dxa"/>
              <w:right w:w="0" w:type="dxa"/>
            </w:tcMar>
          </w:tcPr>
          <w:p w14:paraId="5B6946A9" w14:textId="77777777" w:rsidR="00451583" w:rsidRPr="008A0F36" w:rsidRDefault="00451583" w:rsidP="00451583">
            <w:pPr>
              <w:pStyle w:val="PrincCont"/>
              <w:jc w:val="left"/>
            </w:pPr>
            <w:r>
              <w:t>OIC 23.64</w:t>
            </w:r>
          </w:p>
        </w:tc>
        <w:tc>
          <w:tcPr>
            <w:tcW w:w="7078" w:type="dxa"/>
            <w:tcMar>
              <w:left w:w="108" w:type="dxa"/>
            </w:tcMar>
          </w:tcPr>
          <w:p w14:paraId="70C8A50C" w14:textId="77777777" w:rsidR="00451583" w:rsidRPr="003F6B36" w:rsidRDefault="00451583" w:rsidP="00451583">
            <w:pPr>
              <w:pStyle w:val="Commentiriquadro"/>
            </w:pPr>
            <w:r w:rsidRPr="003F6B36">
              <w:t>Per determinare la percentuale di completamento con il metodo del costo sostenuto (</w:t>
            </w:r>
            <w:r w:rsidRPr="003F6B36">
              <w:rPr>
                <w:i/>
                <w:iCs/>
              </w:rPr>
              <w:t>cost-to-cost</w:t>
            </w:r>
            <w:r w:rsidRPr="003F6B36">
              <w:t>),</w:t>
            </w:r>
            <w:r>
              <w:t xml:space="preserve"> </w:t>
            </w:r>
            <w:r w:rsidRPr="003F6B36">
              <w:t>i costi di commessa sostenuti ad una certa data sono rapportati ai costi di commessa totali stimati.</w:t>
            </w:r>
            <w:r>
              <w:t xml:space="preserve"> </w:t>
            </w:r>
            <w:r w:rsidRPr="003F6B36">
              <w:t>La percentuale è successivamente applicata al totale dei ricavi stimati di commessa, ottenendone</w:t>
            </w:r>
            <w:r>
              <w:t xml:space="preserve"> </w:t>
            </w:r>
            <w:r w:rsidRPr="003F6B36">
              <w:t>il valore da attribuire ai lavori eseguiti e, quindi, i ricavi maturati a tale data. I costi effettivi da</w:t>
            </w:r>
            <w:r>
              <w:t xml:space="preserve"> </w:t>
            </w:r>
            <w:r w:rsidRPr="003F6B36">
              <w:t>utilizzare sono quelli idonei a misurare lo stato d</w:t>
            </w:r>
            <w:r>
              <w:t>i avanzamento (cfr. paragrafi 32-37</w:t>
            </w:r>
            <w:r w:rsidRPr="003F6B36">
              <w:t>).</w:t>
            </w:r>
          </w:p>
          <w:p w14:paraId="5C70AD87" w14:textId="77777777" w:rsidR="00451583" w:rsidRPr="003F6B36" w:rsidRDefault="00451583" w:rsidP="00451583">
            <w:pPr>
              <w:pStyle w:val="Commentiriquadro"/>
              <w:tabs>
                <w:tab w:val="left" w:pos="278"/>
                <w:tab w:val="left" w:pos="528"/>
              </w:tabs>
            </w:pPr>
            <w:r w:rsidRPr="003F6B36">
              <w:t>L’applicazione di tale metodo presuppone, in particolare:</w:t>
            </w:r>
          </w:p>
          <w:p w14:paraId="69BDEABC" w14:textId="77777777" w:rsidR="00451583" w:rsidRPr="003F6B36" w:rsidRDefault="00451583" w:rsidP="00DD14AD">
            <w:pPr>
              <w:pStyle w:val="Commentiriquadro"/>
              <w:tabs>
                <w:tab w:val="left" w:pos="278"/>
                <w:tab w:val="left" w:pos="528"/>
              </w:tabs>
              <w:spacing w:before="0" w:line="190" w:lineRule="exact"/>
            </w:pPr>
            <w:r>
              <w:t>-</w:t>
            </w:r>
            <w:r>
              <w:tab/>
            </w:r>
            <w:r w:rsidRPr="003F6B36">
              <w:t>l’esistenza di un sistema procedurale interno che consenta stime attendibili e aggiornate dei</w:t>
            </w:r>
            <w:r>
              <w:t xml:space="preserve"> </w:t>
            </w:r>
            <w:r w:rsidRPr="003F6B36">
              <w:t xml:space="preserve">costi e ricavi totali </w:t>
            </w:r>
            <w:r>
              <w:tab/>
            </w:r>
            <w:r w:rsidRPr="003F6B36">
              <w:t>di commessa;</w:t>
            </w:r>
          </w:p>
          <w:p w14:paraId="35E30E35" w14:textId="77777777" w:rsidR="00451583" w:rsidRPr="003F6B36" w:rsidRDefault="00451583" w:rsidP="00451583">
            <w:pPr>
              <w:pStyle w:val="Commentiriquadro"/>
              <w:tabs>
                <w:tab w:val="left" w:pos="278"/>
                <w:tab w:val="left" w:pos="528"/>
              </w:tabs>
            </w:pPr>
            <w:r>
              <w:t>-</w:t>
            </w:r>
            <w:r>
              <w:tab/>
            </w:r>
            <w:r w:rsidRPr="003F6B36">
              <w:t>la possibilità oggettiva di formularle, tenuto conto della tipologia dei lavori, delle clausole</w:t>
            </w:r>
            <w:r>
              <w:t xml:space="preserve"> </w:t>
            </w:r>
            <w:r w:rsidRPr="003F6B36">
              <w:t>contrattuali, ecc.</w:t>
            </w:r>
          </w:p>
        </w:tc>
        <w:tc>
          <w:tcPr>
            <w:tcW w:w="564" w:type="dxa"/>
            <w:tcMar>
              <w:left w:w="85" w:type="dxa"/>
              <w:right w:w="85" w:type="dxa"/>
            </w:tcMar>
            <w:vAlign w:val="center"/>
          </w:tcPr>
          <w:p w14:paraId="62A4CDE9" w14:textId="77777777" w:rsidR="00451583" w:rsidRPr="00502299" w:rsidRDefault="00451583" w:rsidP="00451583">
            <w:pPr>
              <w:ind w:firstLine="57"/>
              <w:rPr>
                <w:lang w:val="it-IT"/>
              </w:rPr>
            </w:pPr>
          </w:p>
        </w:tc>
        <w:tc>
          <w:tcPr>
            <w:tcW w:w="573" w:type="dxa"/>
            <w:tcMar>
              <w:left w:w="108" w:type="dxa"/>
            </w:tcMar>
            <w:vAlign w:val="center"/>
          </w:tcPr>
          <w:p w14:paraId="677C487F" w14:textId="77777777" w:rsidR="00451583" w:rsidRPr="00502299" w:rsidRDefault="00451583" w:rsidP="00451583">
            <w:pPr>
              <w:ind w:firstLine="57"/>
              <w:rPr>
                <w:lang w:val="it-IT"/>
              </w:rPr>
            </w:pPr>
          </w:p>
        </w:tc>
        <w:tc>
          <w:tcPr>
            <w:tcW w:w="570" w:type="dxa"/>
            <w:tcMar>
              <w:left w:w="108" w:type="dxa"/>
            </w:tcMar>
            <w:vAlign w:val="center"/>
          </w:tcPr>
          <w:p w14:paraId="25F61CB6" w14:textId="77777777" w:rsidR="00451583" w:rsidRPr="00502299" w:rsidRDefault="00451583" w:rsidP="00451583">
            <w:pPr>
              <w:ind w:firstLine="57"/>
              <w:rPr>
                <w:lang w:val="it-IT"/>
              </w:rPr>
            </w:pPr>
          </w:p>
        </w:tc>
      </w:tr>
      <w:tr w:rsidR="00451583" w:rsidRPr="003C27B3" w14:paraId="373AA704" w14:textId="77777777" w:rsidTr="00451583">
        <w:trPr>
          <w:cantSplit/>
          <w:trHeight w:val="20"/>
        </w:trPr>
        <w:tc>
          <w:tcPr>
            <w:tcW w:w="679" w:type="dxa"/>
          </w:tcPr>
          <w:p w14:paraId="4DA95CD4" w14:textId="77777777" w:rsidR="00451583" w:rsidRPr="007D7BBE" w:rsidRDefault="00451583" w:rsidP="00451583">
            <w:pPr>
              <w:jc w:val="center"/>
              <w:rPr>
                <w:b/>
                <w:lang w:val="it-IT"/>
              </w:rPr>
            </w:pPr>
            <w:r w:rsidRPr="007D7BBE">
              <w:rPr>
                <w:b/>
                <w:lang w:val="it-IT"/>
              </w:rPr>
              <w:t>32)</w:t>
            </w:r>
          </w:p>
        </w:tc>
        <w:tc>
          <w:tcPr>
            <w:tcW w:w="856" w:type="dxa"/>
            <w:tcMar>
              <w:left w:w="108" w:type="dxa"/>
              <w:right w:w="0" w:type="dxa"/>
            </w:tcMar>
          </w:tcPr>
          <w:p w14:paraId="755B103F" w14:textId="77777777" w:rsidR="00451583" w:rsidRPr="003F6B36" w:rsidRDefault="00451583" w:rsidP="00451583">
            <w:pPr>
              <w:pStyle w:val="PrincCont"/>
              <w:jc w:val="left"/>
              <w:rPr>
                <w:lang w:val="it-IT"/>
              </w:rPr>
            </w:pPr>
            <w:r>
              <w:rPr>
                <w:lang w:val="it-IT"/>
              </w:rPr>
              <w:t>OIC 23.67</w:t>
            </w:r>
          </w:p>
        </w:tc>
        <w:tc>
          <w:tcPr>
            <w:tcW w:w="7078" w:type="dxa"/>
            <w:tcMar>
              <w:left w:w="108" w:type="dxa"/>
            </w:tcMar>
          </w:tcPr>
          <w:p w14:paraId="418B3BEB" w14:textId="77777777" w:rsidR="00451583" w:rsidRPr="003C27B3" w:rsidRDefault="00451583" w:rsidP="00DD14AD">
            <w:pPr>
              <w:rPr>
                <w:lang w:val="it-IT"/>
              </w:rPr>
            </w:pPr>
            <w:r w:rsidRPr="007B4FCC">
              <w:rPr>
                <w:lang w:val="it-IT"/>
              </w:rPr>
              <w:t>Nella determinazione della percentuale di completamento con il metodo del costo sostenuto sono</w:t>
            </w:r>
            <w:r>
              <w:rPr>
                <w:lang w:val="it-IT"/>
              </w:rPr>
              <w:t xml:space="preserve"> </w:t>
            </w:r>
            <w:r w:rsidRPr="007B4FCC">
              <w:rPr>
                <w:lang w:val="it-IT"/>
              </w:rPr>
              <w:t>esclusi tutti i costi relativi ad attività future la cui inclusione porterebbe ad un risultato distorto in</w:t>
            </w:r>
            <w:r>
              <w:rPr>
                <w:lang w:val="it-IT"/>
              </w:rPr>
              <w:t xml:space="preserve"> </w:t>
            </w:r>
            <w:r w:rsidRPr="007B4FCC">
              <w:rPr>
                <w:lang w:val="it-IT"/>
              </w:rPr>
              <w:t>relazione all’effettivo avanzamento della commessa</w:t>
            </w:r>
            <w:r>
              <w:rPr>
                <w:lang w:val="it-IT"/>
              </w:rPr>
              <w:t>?</w:t>
            </w:r>
          </w:p>
        </w:tc>
        <w:tc>
          <w:tcPr>
            <w:tcW w:w="564" w:type="dxa"/>
            <w:tcMar>
              <w:left w:w="85" w:type="dxa"/>
              <w:right w:w="85" w:type="dxa"/>
            </w:tcMar>
            <w:vAlign w:val="center"/>
          </w:tcPr>
          <w:p w14:paraId="158689F4"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567187A"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F22DB0F"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7EA735BA" w14:textId="77777777" w:rsidTr="00451583">
        <w:trPr>
          <w:cantSplit/>
          <w:trHeight w:val="20"/>
        </w:trPr>
        <w:tc>
          <w:tcPr>
            <w:tcW w:w="679" w:type="dxa"/>
          </w:tcPr>
          <w:p w14:paraId="602612C0" w14:textId="77777777" w:rsidR="00451583" w:rsidRPr="007D7BBE" w:rsidRDefault="00451583" w:rsidP="00451583">
            <w:pPr>
              <w:jc w:val="center"/>
              <w:rPr>
                <w:b/>
                <w:lang w:val="it-IT"/>
              </w:rPr>
            </w:pPr>
          </w:p>
        </w:tc>
        <w:tc>
          <w:tcPr>
            <w:tcW w:w="856" w:type="dxa"/>
            <w:tcMar>
              <w:left w:w="108" w:type="dxa"/>
              <w:right w:w="0" w:type="dxa"/>
            </w:tcMar>
          </w:tcPr>
          <w:p w14:paraId="2FAA48D6" w14:textId="77777777" w:rsidR="00451583" w:rsidRDefault="00451583" w:rsidP="00451583">
            <w:pPr>
              <w:pStyle w:val="PrincCont"/>
              <w:jc w:val="left"/>
              <w:rPr>
                <w:lang w:val="it-IT"/>
              </w:rPr>
            </w:pPr>
            <w:r>
              <w:rPr>
                <w:lang w:val="it-IT"/>
              </w:rPr>
              <w:t>OIC 23.67</w:t>
            </w:r>
          </w:p>
        </w:tc>
        <w:tc>
          <w:tcPr>
            <w:tcW w:w="7078" w:type="dxa"/>
            <w:tcMar>
              <w:left w:w="108" w:type="dxa"/>
            </w:tcMar>
          </w:tcPr>
          <w:p w14:paraId="32B90199" w14:textId="77777777" w:rsidR="00451583" w:rsidRPr="007B4FCC" w:rsidRDefault="00451583" w:rsidP="00C50526">
            <w:pPr>
              <w:pStyle w:val="Commentiriquadro"/>
              <w:spacing w:line="192" w:lineRule="exact"/>
            </w:pPr>
            <w:r>
              <w:t xml:space="preserve">Tra i costi da escludere vi sono </w:t>
            </w:r>
            <w:r w:rsidRPr="007B4FCC">
              <w:t>ad esempio, i materiali acquistati per</w:t>
            </w:r>
            <w:r>
              <w:t xml:space="preserve"> </w:t>
            </w:r>
            <w:r w:rsidRPr="007B4FCC">
              <w:t>l’esecuzione della commessa ma non ancora impiegati e l’ammontare fatturato dai subappaltatori</w:t>
            </w:r>
            <w:r>
              <w:t xml:space="preserve"> </w:t>
            </w:r>
            <w:r w:rsidRPr="007B4FCC">
              <w:t>in eccedenza ai lavori da essi eseguiti. Se tali costi fossero considerati nella determinazione della</w:t>
            </w:r>
            <w:r>
              <w:t xml:space="preserve"> </w:t>
            </w:r>
            <w:r w:rsidRPr="007B4FCC">
              <w:t>percentuale di completamento, l’avanzamento dell’opera risulterebbe proporzionalmente</w:t>
            </w:r>
            <w:r>
              <w:t xml:space="preserve"> </w:t>
            </w:r>
            <w:r w:rsidRPr="007B4FCC">
              <w:t>maggiore del suo effettivo avanzamento fisico. Tali costi sono dunque sospesi e non sono</w:t>
            </w:r>
            <w:r>
              <w:t xml:space="preserve"> </w:t>
            </w:r>
            <w:r w:rsidRPr="007B4FCC">
              <w:t>utilizzati per la valutazione dei lavori eseguiti. In particolare, i materiali acquistati per</w:t>
            </w:r>
            <w:r>
              <w:t xml:space="preserve"> </w:t>
            </w:r>
            <w:r w:rsidRPr="007B4FCC">
              <w:t>l’esecuzione dell’opera sono esposti, tra le rimanenze e come tali valorizzati.</w:t>
            </w:r>
          </w:p>
        </w:tc>
        <w:tc>
          <w:tcPr>
            <w:tcW w:w="564" w:type="dxa"/>
            <w:tcMar>
              <w:left w:w="85" w:type="dxa"/>
              <w:right w:w="85" w:type="dxa"/>
            </w:tcMar>
            <w:vAlign w:val="center"/>
          </w:tcPr>
          <w:p w14:paraId="7E7F2BD6" w14:textId="77777777" w:rsidR="00451583" w:rsidRPr="00502299" w:rsidRDefault="00451583" w:rsidP="00451583">
            <w:pPr>
              <w:ind w:firstLine="57"/>
              <w:rPr>
                <w:lang w:val="it-IT"/>
              </w:rPr>
            </w:pPr>
          </w:p>
        </w:tc>
        <w:tc>
          <w:tcPr>
            <w:tcW w:w="573" w:type="dxa"/>
            <w:tcMar>
              <w:left w:w="108" w:type="dxa"/>
            </w:tcMar>
            <w:vAlign w:val="center"/>
          </w:tcPr>
          <w:p w14:paraId="6FC1A81A" w14:textId="77777777" w:rsidR="00451583" w:rsidRPr="00502299" w:rsidRDefault="00451583" w:rsidP="00451583">
            <w:pPr>
              <w:ind w:firstLine="57"/>
              <w:rPr>
                <w:lang w:val="it-IT"/>
              </w:rPr>
            </w:pPr>
          </w:p>
        </w:tc>
        <w:tc>
          <w:tcPr>
            <w:tcW w:w="570" w:type="dxa"/>
            <w:tcMar>
              <w:left w:w="108" w:type="dxa"/>
            </w:tcMar>
            <w:vAlign w:val="center"/>
          </w:tcPr>
          <w:p w14:paraId="735AD4EB" w14:textId="77777777" w:rsidR="00451583" w:rsidRPr="00502299" w:rsidRDefault="00451583" w:rsidP="00451583">
            <w:pPr>
              <w:ind w:firstLine="57"/>
              <w:rPr>
                <w:lang w:val="it-IT"/>
              </w:rPr>
            </w:pPr>
          </w:p>
        </w:tc>
      </w:tr>
      <w:tr w:rsidR="00451583" w:rsidRPr="003C27B3" w14:paraId="1C2BE819" w14:textId="77777777" w:rsidTr="00451583">
        <w:trPr>
          <w:cantSplit/>
          <w:trHeight w:val="20"/>
        </w:trPr>
        <w:tc>
          <w:tcPr>
            <w:tcW w:w="679" w:type="dxa"/>
          </w:tcPr>
          <w:p w14:paraId="6FC5123C" w14:textId="77777777" w:rsidR="00451583" w:rsidRPr="007D7BBE" w:rsidRDefault="00451583" w:rsidP="00451583">
            <w:pPr>
              <w:jc w:val="center"/>
              <w:rPr>
                <w:b/>
                <w:lang w:val="it-IT"/>
              </w:rPr>
            </w:pPr>
            <w:r w:rsidRPr="007D7BBE">
              <w:rPr>
                <w:b/>
                <w:lang w:val="it-IT"/>
              </w:rPr>
              <w:t>33)</w:t>
            </w:r>
          </w:p>
        </w:tc>
        <w:tc>
          <w:tcPr>
            <w:tcW w:w="856" w:type="dxa"/>
            <w:tcMar>
              <w:left w:w="108" w:type="dxa"/>
              <w:right w:w="0" w:type="dxa"/>
            </w:tcMar>
          </w:tcPr>
          <w:p w14:paraId="765976C3" w14:textId="77777777" w:rsidR="00451583" w:rsidRPr="003F6B36" w:rsidRDefault="00451583" w:rsidP="00451583">
            <w:pPr>
              <w:pStyle w:val="PrincCont"/>
              <w:jc w:val="left"/>
              <w:rPr>
                <w:lang w:val="it-IT"/>
              </w:rPr>
            </w:pPr>
            <w:r>
              <w:rPr>
                <w:lang w:val="it-IT"/>
              </w:rPr>
              <w:t>OIC 23.68</w:t>
            </w:r>
          </w:p>
        </w:tc>
        <w:tc>
          <w:tcPr>
            <w:tcW w:w="7078" w:type="dxa"/>
            <w:tcMar>
              <w:left w:w="108" w:type="dxa"/>
            </w:tcMar>
          </w:tcPr>
          <w:p w14:paraId="612E177D" w14:textId="77777777" w:rsidR="00451583" w:rsidRPr="007B4FCC" w:rsidRDefault="00451583" w:rsidP="00DD14AD">
            <w:pPr>
              <w:rPr>
                <w:lang w:val="it-IT"/>
              </w:rPr>
            </w:pPr>
            <w:r w:rsidRPr="007B4FCC">
              <w:rPr>
                <w:lang w:val="it-IT"/>
              </w:rPr>
              <w:t xml:space="preserve">Sono </w:t>
            </w:r>
            <w:r>
              <w:rPr>
                <w:lang w:val="it-IT"/>
              </w:rPr>
              <w:t>i</w:t>
            </w:r>
            <w:r w:rsidRPr="007B4FCC">
              <w:rPr>
                <w:lang w:val="it-IT"/>
              </w:rPr>
              <w:t xml:space="preserve">nclusi </w:t>
            </w:r>
            <w:r>
              <w:rPr>
                <w:lang w:val="it-IT"/>
              </w:rPr>
              <w:t xml:space="preserve">tra i costi </w:t>
            </w:r>
            <w:r w:rsidRPr="007B4FCC">
              <w:rPr>
                <w:lang w:val="it-IT"/>
              </w:rPr>
              <w:t xml:space="preserve">i componenti o le parti non ancora installati prodotti </w:t>
            </w:r>
            <w:r w:rsidRPr="007B4FCC">
              <w:rPr>
                <w:i/>
                <w:iCs/>
                <w:lang w:val="it-IT"/>
              </w:rPr>
              <w:t xml:space="preserve">ad hoc </w:t>
            </w:r>
            <w:r w:rsidRPr="007B4FCC">
              <w:rPr>
                <w:lang w:val="it-IT"/>
              </w:rPr>
              <w:t>dall’impresa o da</w:t>
            </w:r>
            <w:r>
              <w:rPr>
                <w:lang w:val="it-IT"/>
              </w:rPr>
              <w:t xml:space="preserve"> </w:t>
            </w:r>
            <w:r w:rsidRPr="007B4FCC">
              <w:rPr>
                <w:lang w:val="it-IT"/>
              </w:rPr>
              <w:t>terzi, ossia esclusivamente secondo le caratteristiche previste dai disegni tecnici della commessa</w:t>
            </w:r>
            <w:r>
              <w:rPr>
                <w:lang w:val="it-IT"/>
              </w:rPr>
              <w:t>?</w:t>
            </w:r>
          </w:p>
        </w:tc>
        <w:tc>
          <w:tcPr>
            <w:tcW w:w="564" w:type="dxa"/>
            <w:tcMar>
              <w:left w:w="85" w:type="dxa"/>
              <w:right w:w="85" w:type="dxa"/>
            </w:tcMar>
            <w:vAlign w:val="center"/>
          </w:tcPr>
          <w:p w14:paraId="404811F8"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7E61EBA"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23591EC"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517409D9" w14:textId="77777777" w:rsidTr="00451583">
        <w:trPr>
          <w:cantSplit/>
          <w:trHeight w:val="20"/>
        </w:trPr>
        <w:tc>
          <w:tcPr>
            <w:tcW w:w="679" w:type="dxa"/>
          </w:tcPr>
          <w:p w14:paraId="5B73C6FF" w14:textId="77777777" w:rsidR="00451583" w:rsidRPr="007D7BBE" w:rsidRDefault="00451583" w:rsidP="00451583">
            <w:pPr>
              <w:jc w:val="center"/>
              <w:rPr>
                <w:b/>
                <w:lang w:val="it-IT"/>
              </w:rPr>
            </w:pPr>
          </w:p>
        </w:tc>
        <w:tc>
          <w:tcPr>
            <w:tcW w:w="856" w:type="dxa"/>
            <w:tcMar>
              <w:left w:w="108" w:type="dxa"/>
              <w:right w:w="0" w:type="dxa"/>
            </w:tcMar>
          </w:tcPr>
          <w:p w14:paraId="03A5FC28" w14:textId="77777777" w:rsidR="00451583" w:rsidRPr="003F6B36" w:rsidRDefault="00451583" w:rsidP="00451583">
            <w:pPr>
              <w:pStyle w:val="PrincCont"/>
              <w:jc w:val="left"/>
              <w:rPr>
                <w:lang w:val="it-IT"/>
              </w:rPr>
            </w:pPr>
            <w:r>
              <w:rPr>
                <w:lang w:val="it-IT"/>
              </w:rPr>
              <w:t>OIC 23.69</w:t>
            </w:r>
          </w:p>
        </w:tc>
        <w:tc>
          <w:tcPr>
            <w:tcW w:w="7078" w:type="dxa"/>
            <w:tcMar>
              <w:left w:w="108" w:type="dxa"/>
            </w:tcMar>
          </w:tcPr>
          <w:p w14:paraId="11C74401" w14:textId="77777777" w:rsidR="00451583" w:rsidRPr="009F6D1B" w:rsidRDefault="00451583" w:rsidP="00451583">
            <w:pPr>
              <w:pStyle w:val="Commentiriquadro"/>
            </w:pPr>
            <w:r w:rsidRPr="009F6D1B">
              <w:t>Si rende necessario che i costi accumulati da assumere come base per la determinazione della</w:t>
            </w:r>
            <w:r>
              <w:t xml:space="preserve"> </w:t>
            </w:r>
            <w:r w:rsidRPr="009F6D1B">
              <w:t>percentuale di completamento rappresentino l’avanzamento del lavoro svolto, inteso come lavoro</w:t>
            </w:r>
            <w:r>
              <w:t xml:space="preserve"> </w:t>
            </w:r>
            <w:r w:rsidRPr="009F6D1B">
              <w:t>di costruzione eseguito (valore aggiunto).</w:t>
            </w:r>
          </w:p>
        </w:tc>
        <w:tc>
          <w:tcPr>
            <w:tcW w:w="564" w:type="dxa"/>
            <w:tcMar>
              <w:left w:w="85" w:type="dxa"/>
              <w:right w:w="85" w:type="dxa"/>
            </w:tcMar>
            <w:vAlign w:val="center"/>
          </w:tcPr>
          <w:p w14:paraId="24889A0E" w14:textId="77777777" w:rsidR="00451583" w:rsidRPr="00502299" w:rsidRDefault="00451583" w:rsidP="00451583">
            <w:pPr>
              <w:ind w:firstLine="57"/>
              <w:rPr>
                <w:lang w:val="it-IT"/>
              </w:rPr>
            </w:pPr>
          </w:p>
        </w:tc>
        <w:tc>
          <w:tcPr>
            <w:tcW w:w="573" w:type="dxa"/>
            <w:tcMar>
              <w:left w:w="108" w:type="dxa"/>
            </w:tcMar>
            <w:vAlign w:val="center"/>
          </w:tcPr>
          <w:p w14:paraId="278ACDB3" w14:textId="77777777" w:rsidR="00451583" w:rsidRPr="00502299" w:rsidRDefault="00451583" w:rsidP="00451583">
            <w:pPr>
              <w:ind w:firstLine="57"/>
              <w:rPr>
                <w:lang w:val="it-IT"/>
              </w:rPr>
            </w:pPr>
          </w:p>
        </w:tc>
        <w:tc>
          <w:tcPr>
            <w:tcW w:w="570" w:type="dxa"/>
            <w:tcMar>
              <w:left w:w="108" w:type="dxa"/>
            </w:tcMar>
            <w:vAlign w:val="center"/>
          </w:tcPr>
          <w:p w14:paraId="130211DD" w14:textId="77777777" w:rsidR="00451583" w:rsidRPr="00502299" w:rsidRDefault="00451583" w:rsidP="00451583">
            <w:pPr>
              <w:ind w:firstLine="57"/>
              <w:rPr>
                <w:lang w:val="it-IT"/>
              </w:rPr>
            </w:pPr>
          </w:p>
        </w:tc>
      </w:tr>
      <w:tr w:rsidR="00451583" w:rsidRPr="006A2E64" w14:paraId="5C431064" w14:textId="77777777" w:rsidTr="00451583">
        <w:trPr>
          <w:cantSplit/>
          <w:trHeight w:val="20"/>
        </w:trPr>
        <w:tc>
          <w:tcPr>
            <w:tcW w:w="679" w:type="dxa"/>
          </w:tcPr>
          <w:p w14:paraId="6BAABD5E" w14:textId="77777777" w:rsidR="00451583" w:rsidRPr="007D7BBE" w:rsidRDefault="00451583" w:rsidP="00451583">
            <w:pPr>
              <w:jc w:val="center"/>
              <w:rPr>
                <w:b/>
                <w:lang w:val="it-IT"/>
              </w:rPr>
            </w:pPr>
          </w:p>
        </w:tc>
        <w:tc>
          <w:tcPr>
            <w:tcW w:w="856" w:type="dxa"/>
            <w:tcMar>
              <w:left w:w="108" w:type="dxa"/>
              <w:right w:w="0" w:type="dxa"/>
            </w:tcMar>
          </w:tcPr>
          <w:p w14:paraId="102FC2CD" w14:textId="77777777" w:rsidR="00451583" w:rsidRPr="003F6B36" w:rsidRDefault="00451583" w:rsidP="00451583">
            <w:pPr>
              <w:pStyle w:val="PrincCont"/>
              <w:jc w:val="left"/>
              <w:rPr>
                <w:lang w:val="it-IT"/>
              </w:rPr>
            </w:pPr>
            <w:r>
              <w:rPr>
                <w:lang w:val="it-IT"/>
              </w:rPr>
              <w:t>OIC 23.70</w:t>
            </w:r>
          </w:p>
        </w:tc>
        <w:tc>
          <w:tcPr>
            <w:tcW w:w="7078" w:type="dxa"/>
            <w:tcMar>
              <w:left w:w="108" w:type="dxa"/>
            </w:tcMar>
          </w:tcPr>
          <w:p w14:paraId="1350EB7F" w14:textId="77777777" w:rsidR="00451583" w:rsidRPr="009F6D1B" w:rsidRDefault="00451583" w:rsidP="00C50526">
            <w:pPr>
              <w:pStyle w:val="Commentiriquadro"/>
              <w:spacing w:line="192" w:lineRule="exact"/>
            </w:pPr>
            <w:r w:rsidRPr="009F6D1B">
              <w:t>Nell’applicazione del metodo del costo sostenuto, di norma, si tiene conto, tra i costi, anche di</w:t>
            </w:r>
            <w:r>
              <w:t xml:space="preserve"> </w:t>
            </w:r>
            <w:r w:rsidRPr="009F6D1B">
              <w:t>quelli dei subappaltatori per il lavoro da essi già svolto, escludendo quindi gli anticipi. I contratti</w:t>
            </w:r>
            <w:r>
              <w:t xml:space="preserve"> </w:t>
            </w:r>
            <w:r w:rsidRPr="009F6D1B">
              <w:t>con i subappaltatori variano da caso a caso. Se di tali costi si debba tenere conto in base allo stato</w:t>
            </w:r>
            <w:r>
              <w:t xml:space="preserve"> </w:t>
            </w:r>
            <w:r w:rsidRPr="009F6D1B">
              <w:t>di avanzamento del lavoro svolto dai subappaltatori o al completamento da parte loro di singole</w:t>
            </w:r>
            <w:r>
              <w:t xml:space="preserve"> </w:t>
            </w:r>
            <w:r w:rsidRPr="009F6D1B">
              <w:t>fasi ovvero al completamento dell’intero lavoro ad essi assegnato, dipende dalle varie fattispecie,</w:t>
            </w:r>
            <w:r>
              <w:t xml:space="preserve"> </w:t>
            </w:r>
            <w:r w:rsidRPr="009F6D1B">
              <w:t>dalla struttura di cui dispone l’appaltatore per verificare lo stato di avanzamento, dalla possibilità</w:t>
            </w:r>
            <w:r>
              <w:t xml:space="preserve"> </w:t>
            </w:r>
            <w:r w:rsidRPr="009F6D1B">
              <w:t>pratica di poterlo fare, ecc.</w:t>
            </w:r>
          </w:p>
        </w:tc>
        <w:tc>
          <w:tcPr>
            <w:tcW w:w="564" w:type="dxa"/>
            <w:tcMar>
              <w:left w:w="85" w:type="dxa"/>
              <w:right w:w="85" w:type="dxa"/>
            </w:tcMar>
            <w:vAlign w:val="center"/>
          </w:tcPr>
          <w:p w14:paraId="22672362" w14:textId="77777777" w:rsidR="00451583" w:rsidRPr="00502299" w:rsidRDefault="00451583" w:rsidP="00451583">
            <w:pPr>
              <w:ind w:firstLine="57"/>
              <w:rPr>
                <w:lang w:val="it-IT"/>
              </w:rPr>
            </w:pPr>
          </w:p>
        </w:tc>
        <w:tc>
          <w:tcPr>
            <w:tcW w:w="573" w:type="dxa"/>
            <w:tcMar>
              <w:left w:w="108" w:type="dxa"/>
            </w:tcMar>
            <w:vAlign w:val="center"/>
          </w:tcPr>
          <w:p w14:paraId="69C51B93" w14:textId="77777777" w:rsidR="00451583" w:rsidRPr="00502299" w:rsidRDefault="00451583" w:rsidP="00451583">
            <w:pPr>
              <w:ind w:firstLine="57"/>
              <w:rPr>
                <w:lang w:val="it-IT"/>
              </w:rPr>
            </w:pPr>
          </w:p>
        </w:tc>
        <w:tc>
          <w:tcPr>
            <w:tcW w:w="570" w:type="dxa"/>
            <w:tcMar>
              <w:left w:w="108" w:type="dxa"/>
            </w:tcMar>
            <w:vAlign w:val="center"/>
          </w:tcPr>
          <w:p w14:paraId="49BFC05A" w14:textId="77777777" w:rsidR="00451583" w:rsidRPr="00502299" w:rsidRDefault="00451583" w:rsidP="00451583">
            <w:pPr>
              <w:ind w:firstLine="57"/>
              <w:rPr>
                <w:lang w:val="it-IT"/>
              </w:rPr>
            </w:pPr>
          </w:p>
        </w:tc>
      </w:tr>
      <w:tr w:rsidR="00451583" w:rsidRPr="003C27B3" w14:paraId="382653D7" w14:textId="77777777" w:rsidTr="00451583">
        <w:trPr>
          <w:cantSplit/>
          <w:trHeight w:val="20"/>
        </w:trPr>
        <w:tc>
          <w:tcPr>
            <w:tcW w:w="679" w:type="dxa"/>
          </w:tcPr>
          <w:p w14:paraId="13D8A20D" w14:textId="77777777" w:rsidR="00451583" w:rsidRPr="007D7BBE" w:rsidRDefault="00451583" w:rsidP="00451583">
            <w:pPr>
              <w:jc w:val="center"/>
              <w:rPr>
                <w:b/>
                <w:lang w:val="it-IT"/>
              </w:rPr>
            </w:pPr>
          </w:p>
        </w:tc>
        <w:tc>
          <w:tcPr>
            <w:tcW w:w="856" w:type="dxa"/>
            <w:tcMar>
              <w:left w:w="108" w:type="dxa"/>
              <w:right w:w="0" w:type="dxa"/>
            </w:tcMar>
          </w:tcPr>
          <w:p w14:paraId="78CD7867" w14:textId="77777777" w:rsidR="00451583" w:rsidRPr="003F6B36" w:rsidRDefault="00451583" w:rsidP="00451583">
            <w:pPr>
              <w:pStyle w:val="PrincCont"/>
              <w:jc w:val="left"/>
              <w:rPr>
                <w:lang w:val="it-IT"/>
              </w:rPr>
            </w:pPr>
          </w:p>
        </w:tc>
        <w:tc>
          <w:tcPr>
            <w:tcW w:w="7078" w:type="dxa"/>
            <w:tcMar>
              <w:left w:w="108" w:type="dxa"/>
            </w:tcMar>
            <w:vAlign w:val="center"/>
          </w:tcPr>
          <w:p w14:paraId="7D9103A5" w14:textId="77777777" w:rsidR="00451583" w:rsidRPr="003C27B3" w:rsidRDefault="00451583" w:rsidP="00451583">
            <w:pPr>
              <w:pStyle w:val="Titolo4"/>
              <w:jc w:val="left"/>
            </w:pPr>
            <w:r>
              <w:t>Metodo delle ore lavorate</w:t>
            </w:r>
          </w:p>
        </w:tc>
        <w:tc>
          <w:tcPr>
            <w:tcW w:w="564" w:type="dxa"/>
            <w:tcMar>
              <w:left w:w="85" w:type="dxa"/>
              <w:right w:w="85" w:type="dxa"/>
            </w:tcMar>
            <w:vAlign w:val="center"/>
          </w:tcPr>
          <w:p w14:paraId="3F45D74A" w14:textId="77777777" w:rsidR="00451583" w:rsidRPr="00502299" w:rsidRDefault="00451583" w:rsidP="00451583">
            <w:pPr>
              <w:ind w:firstLine="57"/>
              <w:rPr>
                <w:lang w:val="it-IT"/>
              </w:rPr>
            </w:pPr>
          </w:p>
        </w:tc>
        <w:tc>
          <w:tcPr>
            <w:tcW w:w="573" w:type="dxa"/>
            <w:tcMar>
              <w:left w:w="108" w:type="dxa"/>
            </w:tcMar>
            <w:vAlign w:val="center"/>
          </w:tcPr>
          <w:p w14:paraId="7560FF95" w14:textId="77777777" w:rsidR="00451583" w:rsidRPr="00502299" w:rsidRDefault="00451583" w:rsidP="00451583">
            <w:pPr>
              <w:ind w:firstLine="57"/>
              <w:rPr>
                <w:lang w:val="it-IT"/>
              </w:rPr>
            </w:pPr>
          </w:p>
        </w:tc>
        <w:tc>
          <w:tcPr>
            <w:tcW w:w="570" w:type="dxa"/>
            <w:tcMar>
              <w:left w:w="108" w:type="dxa"/>
            </w:tcMar>
            <w:vAlign w:val="center"/>
          </w:tcPr>
          <w:p w14:paraId="2539DED5" w14:textId="77777777" w:rsidR="00451583" w:rsidRPr="00502299" w:rsidRDefault="00451583" w:rsidP="00451583">
            <w:pPr>
              <w:ind w:firstLine="57"/>
              <w:rPr>
                <w:lang w:val="it-IT"/>
              </w:rPr>
            </w:pPr>
          </w:p>
        </w:tc>
      </w:tr>
      <w:tr w:rsidR="00451583" w:rsidRPr="003C27B3" w14:paraId="5758EAE2" w14:textId="77777777" w:rsidTr="00451583">
        <w:trPr>
          <w:cantSplit/>
          <w:trHeight w:val="20"/>
        </w:trPr>
        <w:tc>
          <w:tcPr>
            <w:tcW w:w="679" w:type="dxa"/>
          </w:tcPr>
          <w:p w14:paraId="316B3D5E" w14:textId="77777777" w:rsidR="00451583" w:rsidRPr="007D7BBE" w:rsidRDefault="00451583" w:rsidP="00451583">
            <w:pPr>
              <w:jc w:val="center"/>
              <w:rPr>
                <w:b/>
                <w:lang w:val="it-IT"/>
              </w:rPr>
            </w:pPr>
            <w:r w:rsidRPr="007D7BBE">
              <w:rPr>
                <w:b/>
                <w:lang w:val="it-IT"/>
              </w:rPr>
              <w:t>34)</w:t>
            </w:r>
          </w:p>
        </w:tc>
        <w:tc>
          <w:tcPr>
            <w:tcW w:w="856" w:type="dxa"/>
            <w:tcMar>
              <w:left w:w="108" w:type="dxa"/>
              <w:right w:w="0" w:type="dxa"/>
            </w:tcMar>
          </w:tcPr>
          <w:p w14:paraId="7A1E05F4" w14:textId="77777777" w:rsidR="00451583" w:rsidRPr="003F6B36" w:rsidRDefault="00451583" w:rsidP="00451583">
            <w:pPr>
              <w:pStyle w:val="PrincCont"/>
              <w:jc w:val="left"/>
              <w:rPr>
                <w:lang w:val="it-IT"/>
              </w:rPr>
            </w:pPr>
            <w:r>
              <w:rPr>
                <w:lang w:val="it-IT"/>
              </w:rPr>
              <w:t>OIC 23.71</w:t>
            </w:r>
          </w:p>
        </w:tc>
        <w:tc>
          <w:tcPr>
            <w:tcW w:w="7078" w:type="dxa"/>
            <w:tcMar>
              <w:left w:w="108" w:type="dxa"/>
            </w:tcMar>
          </w:tcPr>
          <w:p w14:paraId="6CD7546E" w14:textId="77777777" w:rsidR="00451583" w:rsidRPr="002461C4" w:rsidRDefault="00451583" w:rsidP="00DD14AD">
            <w:pPr>
              <w:rPr>
                <w:lang w:val="it-IT"/>
              </w:rPr>
            </w:pPr>
            <w:r>
              <w:rPr>
                <w:lang w:val="it-IT"/>
              </w:rPr>
              <w:t>L</w:t>
            </w:r>
            <w:r w:rsidRPr="002461C4">
              <w:rPr>
                <w:lang w:val="it-IT"/>
              </w:rPr>
              <w:t>’avanzamento delle opere viene calcolato in funzione delle ore</w:t>
            </w:r>
            <w:r>
              <w:rPr>
                <w:lang w:val="it-IT"/>
              </w:rPr>
              <w:t xml:space="preserve"> </w:t>
            </w:r>
            <w:r w:rsidRPr="002461C4">
              <w:rPr>
                <w:lang w:val="it-IT"/>
              </w:rPr>
              <w:t>lavorate ri</w:t>
            </w:r>
            <w:r>
              <w:rPr>
                <w:lang w:val="it-IT"/>
              </w:rPr>
              <w:t>spetto alle ore totali previste?</w:t>
            </w:r>
          </w:p>
        </w:tc>
        <w:tc>
          <w:tcPr>
            <w:tcW w:w="564" w:type="dxa"/>
            <w:tcMar>
              <w:left w:w="85" w:type="dxa"/>
              <w:right w:w="85" w:type="dxa"/>
            </w:tcMar>
            <w:vAlign w:val="center"/>
          </w:tcPr>
          <w:p w14:paraId="1BCEE44B"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B18CD1D"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181B065"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09F6006A" w14:textId="77777777" w:rsidTr="00451583">
        <w:trPr>
          <w:cantSplit/>
          <w:trHeight w:val="20"/>
        </w:trPr>
        <w:tc>
          <w:tcPr>
            <w:tcW w:w="679" w:type="dxa"/>
          </w:tcPr>
          <w:p w14:paraId="0937B1ED" w14:textId="77777777" w:rsidR="00451583" w:rsidRPr="007D7BBE" w:rsidRDefault="00451583" w:rsidP="00451583">
            <w:pPr>
              <w:jc w:val="center"/>
              <w:rPr>
                <w:b/>
                <w:lang w:val="it-IT"/>
              </w:rPr>
            </w:pPr>
          </w:p>
        </w:tc>
        <w:tc>
          <w:tcPr>
            <w:tcW w:w="856" w:type="dxa"/>
            <w:tcMar>
              <w:left w:w="108" w:type="dxa"/>
              <w:right w:w="0" w:type="dxa"/>
            </w:tcMar>
          </w:tcPr>
          <w:p w14:paraId="38B19210" w14:textId="77777777" w:rsidR="00451583" w:rsidRPr="003F6B36" w:rsidRDefault="00451583" w:rsidP="00451583">
            <w:pPr>
              <w:pStyle w:val="PrincCont"/>
              <w:jc w:val="left"/>
              <w:rPr>
                <w:lang w:val="it-IT"/>
              </w:rPr>
            </w:pPr>
            <w:r>
              <w:rPr>
                <w:lang w:val="it-IT"/>
              </w:rPr>
              <w:t>OIC 23.71</w:t>
            </w:r>
          </w:p>
        </w:tc>
        <w:tc>
          <w:tcPr>
            <w:tcW w:w="7078" w:type="dxa"/>
            <w:tcMar>
              <w:left w:w="108" w:type="dxa"/>
            </w:tcMar>
          </w:tcPr>
          <w:p w14:paraId="0F3D35CD" w14:textId="77777777" w:rsidR="00451583" w:rsidRPr="002461C4" w:rsidRDefault="00451583" w:rsidP="00451583">
            <w:pPr>
              <w:pStyle w:val="Commentiriquadro"/>
            </w:pPr>
            <w:r w:rsidRPr="002461C4">
              <w:t>L’applicazione d</w:t>
            </w:r>
            <w:r>
              <w:t>el</w:t>
            </w:r>
            <w:r w:rsidRPr="002461C4">
              <w:t xml:space="preserve"> metodo </w:t>
            </w:r>
            <w:r>
              <w:t xml:space="preserve">delle ore lavorate </w:t>
            </w:r>
            <w:r w:rsidRPr="002461C4">
              <w:t>comporta in sintesi:</w:t>
            </w:r>
          </w:p>
          <w:p w14:paraId="3A459F9D" w14:textId="77777777" w:rsidR="00451583" w:rsidRPr="002461C4" w:rsidRDefault="00451583" w:rsidP="00451583">
            <w:pPr>
              <w:pStyle w:val="Commentiriquadro"/>
              <w:tabs>
                <w:tab w:val="left" w:pos="528"/>
              </w:tabs>
              <w:spacing w:before="0"/>
              <w:ind w:left="318" w:hanging="261"/>
            </w:pPr>
            <w:r>
              <w:t>-</w:t>
            </w:r>
            <w:r>
              <w:tab/>
            </w:r>
            <w:r w:rsidRPr="002461C4">
              <w:t>la suddivisione dei ricavi totali previsti di commessa in:</w:t>
            </w:r>
          </w:p>
          <w:p w14:paraId="1C090EF9" w14:textId="45872F7B" w:rsidR="00451583" w:rsidRPr="002461C4" w:rsidRDefault="00451583" w:rsidP="00451583">
            <w:pPr>
              <w:pStyle w:val="Commentiriquadro"/>
              <w:tabs>
                <w:tab w:val="left" w:pos="317"/>
                <w:tab w:val="left" w:pos="460"/>
              </w:tabs>
              <w:spacing w:before="0"/>
            </w:pPr>
            <w:r>
              <w:rPr>
                <w:rFonts w:ascii="SymbolMT" w:eastAsia="SymbolMT" w:cs="SymbolMT"/>
              </w:rPr>
              <w:tab/>
              <w:t>.</w:t>
            </w:r>
            <w:r>
              <w:rPr>
                <w:rFonts w:ascii="SymbolMT" w:eastAsia="SymbolMT" w:cs="SymbolMT" w:hint="eastAsia"/>
              </w:rPr>
              <w:t xml:space="preserve"> </w:t>
            </w:r>
            <w:r>
              <w:rPr>
                <w:rFonts w:ascii="SymbolMT" w:eastAsia="SymbolMT" w:cs="SymbolMT"/>
              </w:rPr>
              <w:tab/>
            </w:r>
            <w:r w:rsidRPr="002461C4">
              <w:t xml:space="preserve">costi previsti dei materiali e altri costi diretti (es: assicurazioni, </w:t>
            </w:r>
            <w:r w:rsidRPr="002461C4">
              <w:rPr>
                <w:i/>
                <w:iCs/>
              </w:rPr>
              <w:t>royalties</w:t>
            </w:r>
            <w:r w:rsidRPr="002461C4">
              <w:t>), esclusa la mano</w:t>
            </w:r>
            <w:r>
              <w:t xml:space="preserve"> </w:t>
            </w:r>
            <w:r w:rsidRPr="002461C4">
              <w:t>d’opera</w:t>
            </w:r>
            <w:r w:rsidR="003D0598">
              <w:t>;</w:t>
            </w:r>
          </w:p>
          <w:p w14:paraId="22901E22" w14:textId="676F57F4" w:rsidR="00451583" w:rsidRPr="002461C4" w:rsidRDefault="00451583" w:rsidP="00451583">
            <w:pPr>
              <w:pStyle w:val="Commentiriquadro"/>
              <w:tabs>
                <w:tab w:val="left" w:pos="317"/>
                <w:tab w:val="left" w:pos="460"/>
              </w:tabs>
              <w:spacing w:before="0"/>
            </w:pPr>
            <w:r>
              <w:rPr>
                <w:rFonts w:ascii="SymbolMT" w:eastAsia="SymbolMT" w:cs="SymbolMT"/>
              </w:rPr>
              <w:tab/>
              <w:t xml:space="preserve">. </w:t>
            </w:r>
            <w:r>
              <w:rPr>
                <w:rFonts w:ascii="SymbolMT" w:eastAsia="SymbolMT" w:cs="SymbolMT"/>
              </w:rPr>
              <w:tab/>
            </w:r>
            <w:r w:rsidRPr="002461C4">
              <w:t>valore aggiunto complessivo, per il residuo</w:t>
            </w:r>
            <w:r w:rsidR="00537C83">
              <w:t>.</w:t>
            </w:r>
          </w:p>
          <w:p w14:paraId="0DE0B042" w14:textId="77777777" w:rsidR="00451583" w:rsidRPr="002461C4" w:rsidRDefault="00451583" w:rsidP="00451583">
            <w:pPr>
              <w:pStyle w:val="Commentiriquadro"/>
              <w:spacing w:before="0"/>
              <w:ind w:left="318" w:hanging="261"/>
            </w:pPr>
            <w:r>
              <w:t>-</w:t>
            </w:r>
            <w:r>
              <w:tab/>
            </w:r>
            <w:r w:rsidRPr="002461C4">
              <w:t>la previsione del totale delle ore dirette di lavorazione necessarie per il completamento delle</w:t>
            </w:r>
            <w:r>
              <w:t xml:space="preserve"> </w:t>
            </w:r>
            <w:r w:rsidRPr="002461C4">
              <w:t>opere ed il calcolo del valore aggiunto orario (quale quoziente del valore aggiunto</w:t>
            </w:r>
            <w:r>
              <w:t xml:space="preserve"> </w:t>
            </w:r>
            <w:r w:rsidRPr="002461C4">
              <w:t>complessivo e delle ore totali previste);</w:t>
            </w:r>
          </w:p>
          <w:p w14:paraId="7FD68666" w14:textId="77777777" w:rsidR="00451583" w:rsidRPr="002461C4" w:rsidRDefault="00451583" w:rsidP="00451583">
            <w:pPr>
              <w:pStyle w:val="Commentiriquadro"/>
              <w:tabs>
                <w:tab w:val="left" w:pos="528"/>
              </w:tabs>
              <w:spacing w:before="0"/>
              <w:ind w:left="318" w:hanging="261"/>
            </w:pPr>
            <w:r>
              <w:t>-</w:t>
            </w:r>
            <w:r>
              <w:tab/>
            </w:r>
            <w:r w:rsidRPr="002461C4">
              <w:t>la valutazione delle opere in corso di esecuzione ad una certa data, quale somma:</w:t>
            </w:r>
          </w:p>
          <w:p w14:paraId="63EF009F" w14:textId="7C45F57C" w:rsidR="00451583" w:rsidRPr="00A42B60" w:rsidRDefault="00451583" w:rsidP="00537C83">
            <w:pPr>
              <w:pStyle w:val="Commentiriquadro"/>
              <w:tabs>
                <w:tab w:val="left" w:pos="341"/>
                <w:tab w:val="left" w:pos="460"/>
              </w:tabs>
              <w:spacing w:before="0" w:line="190" w:lineRule="exact"/>
              <w:ind w:left="483" w:hanging="426"/>
              <w:rPr>
                <w:rFonts w:eastAsia="SymbolMT" w:cs="SymbolMT"/>
              </w:rPr>
            </w:pPr>
            <w:r>
              <w:rPr>
                <w:rFonts w:ascii="SymbolMT" w:eastAsia="SymbolMT" w:cs="SymbolMT"/>
              </w:rPr>
              <w:t xml:space="preserve">  </w:t>
            </w:r>
            <w:r>
              <w:rPr>
                <w:rFonts w:ascii="SymbolMT" w:eastAsia="SymbolMT" w:cs="SymbolMT"/>
              </w:rPr>
              <w:tab/>
            </w:r>
            <w:r w:rsidRPr="00A42B60">
              <w:rPr>
                <w:rFonts w:eastAsia="SymbolMT" w:cs="SymbolMT"/>
              </w:rPr>
              <w:t xml:space="preserve">. </w:t>
            </w:r>
            <w:r>
              <w:rPr>
                <w:rFonts w:eastAsia="SymbolMT" w:cs="SymbolMT"/>
              </w:rPr>
              <w:tab/>
            </w:r>
            <w:r w:rsidR="00537C83">
              <w:rPr>
                <w:rFonts w:eastAsia="SymbolMT" w:cs="SymbolMT"/>
              </w:rPr>
              <w:t xml:space="preserve"> </w:t>
            </w:r>
            <w:r w:rsidRPr="00A42B60">
              <w:rPr>
                <w:rFonts w:eastAsia="SymbolMT" w:cs="SymbolMT"/>
              </w:rPr>
              <w:t>dei costi effettivi dei materiali impiegati nelle lavorazioni e degli altri costi diretti sostenuti (esclusa la mano</w:t>
            </w:r>
            <w:r>
              <w:rPr>
                <w:rFonts w:eastAsia="SymbolMT" w:cs="SymbolMT"/>
              </w:rPr>
              <w:t xml:space="preserve"> </w:t>
            </w:r>
            <w:r w:rsidRPr="007641FF">
              <w:rPr>
                <w:rFonts w:eastAsia="SymbolMT" w:cs="SymbolMT"/>
              </w:rPr>
              <w:t>d’opera</w:t>
            </w:r>
            <w:r w:rsidRPr="00A42B60">
              <w:rPr>
                <w:rFonts w:eastAsia="SymbolMT" w:cs="SymbolMT"/>
              </w:rPr>
              <w:t>);</w:t>
            </w:r>
          </w:p>
          <w:p w14:paraId="62F7C07B" w14:textId="312F3D0D" w:rsidR="00451583" w:rsidRPr="003C27B3" w:rsidRDefault="00451583" w:rsidP="00537C83">
            <w:pPr>
              <w:pStyle w:val="Commentiriquadro"/>
              <w:tabs>
                <w:tab w:val="left" w:pos="341"/>
              </w:tabs>
              <w:spacing w:before="0"/>
              <w:ind w:left="483" w:hanging="426"/>
            </w:pPr>
            <w:r>
              <w:rPr>
                <w:rFonts w:eastAsia="SymbolMT" w:cs="SymbolMT"/>
              </w:rPr>
              <w:t xml:space="preserve">  </w:t>
            </w:r>
            <w:r w:rsidRPr="00A42B60">
              <w:rPr>
                <w:rFonts w:eastAsia="SymbolMT" w:cs="SymbolMT"/>
              </w:rPr>
              <w:t xml:space="preserve"> </w:t>
            </w:r>
            <w:r>
              <w:rPr>
                <w:rFonts w:eastAsia="SymbolMT" w:cs="SymbolMT"/>
              </w:rPr>
              <w:tab/>
              <w:t>.</w:t>
            </w:r>
            <w:r>
              <w:rPr>
                <w:rFonts w:eastAsia="SymbolMT" w:cs="SymbolMT"/>
              </w:rPr>
              <w:tab/>
            </w:r>
            <w:r w:rsidRPr="00A42B60">
              <w:rPr>
                <w:rFonts w:eastAsia="SymbolMT" w:cs="SymbolMT"/>
              </w:rPr>
              <w:t>del valore aggiunto maturato, calcolato moltiplicando le ore dirette effett</w:t>
            </w:r>
            <w:r>
              <w:rPr>
                <w:rFonts w:eastAsia="SymbolMT" w:cs="SymbolMT"/>
              </w:rPr>
              <w:t>ivamente lavorate per il valore</w:t>
            </w:r>
            <w:r w:rsidR="00537C83">
              <w:rPr>
                <w:rFonts w:eastAsia="SymbolMT" w:cs="SymbolMT"/>
              </w:rPr>
              <w:t xml:space="preserve"> </w:t>
            </w:r>
            <w:r>
              <w:rPr>
                <w:rFonts w:eastAsia="SymbolMT" w:cs="SymbolMT"/>
              </w:rPr>
              <w:t xml:space="preserve">aggiunto </w:t>
            </w:r>
            <w:r w:rsidRPr="00A42B60">
              <w:rPr>
                <w:rFonts w:eastAsia="SymbolMT" w:cs="SymbolMT"/>
              </w:rPr>
              <w:t>orario.</w:t>
            </w:r>
          </w:p>
        </w:tc>
        <w:tc>
          <w:tcPr>
            <w:tcW w:w="564" w:type="dxa"/>
            <w:tcMar>
              <w:left w:w="85" w:type="dxa"/>
              <w:right w:w="85" w:type="dxa"/>
            </w:tcMar>
            <w:vAlign w:val="center"/>
          </w:tcPr>
          <w:p w14:paraId="55A01E07" w14:textId="77777777" w:rsidR="00451583" w:rsidRPr="00502299" w:rsidRDefault="00451583" w:rsidP="00451583">
            <w:pPr>
              <w:ind w:firstLine="57"/>
              <w:rPr>
                <w:lang w:val="it-IT"/>
              </w:rPr>
            </w:pPr>
          </w:p>
        </w:tc>
        <w:tc>
          <w:tcPr>
            <w:tcW w:w="573" w:type="dxa"/>
            <w:tcMar>
              <w:left w:w="108" w:type="dxa"/>
            </w:tcMar>
            <w:vAlign w:val="center"/>
          </w:tcPr>
          <w:p w14:paraId="7AACC93B" w14:textId="77777777" w:rsidR="00451583" w:rsidRPr="00502299" w:rsidRDefault="00451583" w:rsidP="00451583">
            <w:pPr>
              <w:ind w:firstLine="57"/>
              <w:rPr>
                <w:lang w:val="it-IT"/>
              </w:rPr>
            </w:pPr>
          </w:p>
        </w:tc>
        <w:tc>
          <w:tcPr>
            <w:tcW w:w="570" w:type="dxa"/>
            <w:tcMar>
              <w:left w:w="108" w:type="dxa"/>
            </w:tcMar>
            <w:vAlign w:val="center"/>
          </w:tcPr>
          <w:p w14:paraId="51B0E2B4" w14:textId="77777777" w:rsidR="00451583" w:rsidRPr="00502299" w:rsidRDefault="00451583" w:rsidP="00451583">
            <w:pPr>
              <w:ind w:firstLine="57"/>
              <w:rPr>
                <w:lang w:val="it-IT"/>
              </w:rPr>
            </w:pPr>
          </w:p>
        </w:tc>
      </w:tr>
      <w:tr w:rsidR="00451583" w:rsidRPr="00A42B60" w14:paraId="2F7EC490" w14:textId="77777777" w:rsidTr="00451583">
        <w:trPr>
          <w:cantSplit/>
          <w:trHeight w:val="20"/>
        </w:trPr>
        <w:tc>
          <w:tcPr>
            <w:tcW w:w="679" w:type="dxa"/>
          </w:tcPr>
          <w:p w14:paraId="3D7AA100" w14:textId="77777777" w:rsidR="00451583" w:rsidRPr="007D7BBE" w:rsidRDefault="00451583" w:rsidP="00451583">
            <w:pPr>
              <w:jc w:val="center"/>
              <w:rPr>
                <w:b/>
                <w:lang w:val="it-IT"/>
              </w:rPr>
            </w:pPr>
          </w:p>
        </w:tc>
        <w:tc>
          <w:tcPr>
            <w:tcW w:w="856" w:type="dxa"/>
            <w:tcMar>
              <w:left w:w="108" w:type="dxa"/>
              <w:right w:w="0" w:type="dxa"/>
            </w:tcMar>
          </w:tcPr>
          <w:p w14:paraId="247F4336" w14:textId="77777777" w:rsidR="00451583" w:rsidRPr="003F6B36" w:rsidRDefault="00451583" w:rsidP="00451583">
            <w:pPr>
              <w:pStyle w:val="PrincCont"/>
              <w:jc w:val="left"/>
              <w:rPr>
                <w:lang w:val="it-IT"/>
              </w:rPr>
            </w:pPr>
          </w:p>
        </w:tc>
        <w:tc>
          <w:tcPr>
            <w:tcW w:w="7078" w:type="dxa"/>
            <w:tcMar>
              <w:left w:w="108" w:type="dxa"/>
            </w:tcMar>
          </w:tcPr>
          <w:p w14:paraId="414229A9" w14:textId="77777777" w:rsidR="00451583" w:rsidRPr="00A42B60" w:rsidRDefault="00451583" w:rsidP="00451583">
            <w:pPr>
              <w:pStyle w:val="Titolo4"/>
            </w:pPr>
            <w:r w:rsidRPr="00A42B60">
              <w:t>Metodo delle unità consegnate</w:t>
            </w:r>
          </w:p>
        </w:tc>
        <w:tc>
          <w:tcPr>
            <w:tcW w:w="564" w:type="dxa"/>
            <w:tcMar>
              <w:left w:w="85" w:type="dxa"/>
              <w:right w:w="85" w:type="dxa"/>
            </w:tcMar>
            <w:vAlign w:val="center"/>
          </w:tcPr>
          <w:p w14:paraId="22451755" w14:textId="77777777" w:rsidR="00451583" w:rsidRPr="00502299" w:rsidRDefault="00451583" w:rsidP="00451583">
            <w:pPr>
              <w:ind w:firstLine="57"/>
              <w:rPr>
                <w:lang w:val="it-IT"/>
              </w:rPr>
            </w:pPr>
          </w:p>
        </w:tc>
        <w:tc>
          <w:tcPr>
            <w:tcW w:w="573" w:type="dxa"/>
            <w:tcMar>
              <w:left w:w="108" w:type="dxa"/>
            </w:tcMar>
            <w:vAlign w:val="center"/>
          </w:tcPr>
          <w:p w14:paraId="4F9CD0AD" w14:textId="77777777" w:rsidR="00451583" w:rsidRPr="00502299" w:rsidRDefault="00451583" w:rsidP="00451583">
            <w:pPr>
              <w:ind w:firstLine="57"/>
              <w:rPr>
                <w:lang w:val="it-IT"/>
              </w:rPr>
            </w:pPr>
          </w:p>
        </w:tc>
        <w:tc>
          <w:tcPr>
            <w:tcW w:w="570" w:type="dxa"/>
            <w:tcMar>
              <w:left w:w="108" w:type="dxa"/>
            </w:tcMar>
            <w:vAlign w:val="center"/>
          </w:tcPr>
          <w:p w14:paraId="4DFE4A8C" w14:textId="77777777" w:rsidR="00451583" w:rsidRPr="00502299" w:rsidRDefault="00451583" w:rsidP="00451583">
            <w:pPr>
              <w:ind w:firstLine="57"/>
              <w:rPr>
                <w:lang w:val="it-IT"/>
              </w:rPr>
            </w:pPr>
          </w:p>
        </w:tc>
      </w:tr>
      <w:tr w:rsidR="00451583" w:rsidRPr="0069452C" w14:paraId="1C8A5DDE" w14:textId="77777777" w:rsidTr="00451583">
        <w:trPr>
          <w:cantSplit/>
          <w:trHeight w:val="20"/>
        </w:trPr>
        <w:tc>
          <w:tcPr>
            <w:tcW w:w="679" w:type="dxa"/>
          </w:tcPr>
          <w:p w14:paraId="2D478AC6" w14:textId="77777777" w:rsidR="00451583" w:rsidRPr="007D7BBE" w:rsidRDefault="00451583" w:rsidP="00451583">
            <w:pPr>
              <w:jc w:val="center"/>
              <w:rPr>
                <w:b/>
                <w:lang w:val="it-IT"/>
              </w:rPr>
            </w:pPr>
            <w:r w:rsidRPr="007D7BBE">
              <w:rPr>
                <w:b/>
                <w:lang w:val="it-IT"/>
              </w:rPr>
              <w:t>35)</w:t>
            </w:r>
          </w:p>
        </w:tc>
        <w:tc>
          <w:tcPr>
            <w:tcW w:w="856" w:type="dxa"/>
            <w:tcMar>
              <w:left w:w="108" w:type="dxa"/>
              <w:right w:w="0" w:type="dxa"/>
            </w:tcMar>
          </w:tcPr>
          <w:p w14:paraId="2CA3AC31" w14:textId="77777777" w:rsidR="00451583" w:rsidRPr="003F6B36" w:rsidRDefault="00451583" w:rsidP="00451583">
            <w:pPr>
              <w:pStyle w:val="PrincCont"/>
              <w:jc w:val="left"/>
              <w:rPr>
                <w:lang w:val="it-IT"/>
              </w:rPr>
            </w:pPr>
            <w:r>
              <w:rPr>
                <w:lang w:val="it-IT"/>
              </w:rPr>
              <w:t>OIC 23.76</w:t>
            </w:r>
          </w:p>
        </w:tc>
        <w:tc>
          <w:tcPr>
            <w:tcW w:w="7078" w:type="dxa"/>
            <w:tcMar>
              <w:left w:w="108" w:type="dxa"/>
            </w:tcMar>
          </w:tcPr>
          <w:p w14:paraId="1E119A9C" w14:textId="77777777" w:rsidR="00451583" w:rsidRPr="0069452C" w:rsidRDefault="00451583" w:rsidP="00C50526">
            <w:pPr>
              <w:spacing w:line="214" w:lineRule="exact"/>
              <w:rPr>
                <w:lang w:val="it-IT"/>
              </w:rPr>
            </w:pPr>
            <w:r w:rsidRPr="00BF4C2E">
              <w:rPr>
                <w:lang w:val="it-IT"/>
              </w:rPr>
              <w:t>L’avanzamento è stat</w:t>
            </w:r>
            <w:r>
              <w:rPr>
                <w:lang w:val="it-IT"/>
              </w:rPr>
              <w:t>o</w:t>
            </w:r>
            <w:r w:rsidRPr="00BF4C2E">
              <w:rPr>
                <w:lang w:val="it-IT"/>
              </w:rPr>
              <w:t xml:space="preserve"> determinato prendendo in considerazione solo le unità di prodotto consegnate (o anche solo accettate), e quindi escludendo i prodotti in corso di lavorazione o finiti </w:t>
            </w:r>
            <w:r>
              <w:rPr>
                <w:lang w:val="it-IT"/>
              </w:rPr>
              <w:t>ma non consegnati (o accettati)</w:t>
            </w:r>
            <w:r w:rsidRPr="00BF4C2E">
              <w:rPr>
                <w:lang w:val="it-IT"/>
              </w:rPr>
              <w:t xml:space="preserve"> che sono pertanto valutati al costo di produzione e classificati come rimanenze di magazzino?</w:t>
            </w:r>
          </w:p>
        </w:tc>
        <w:tc>
          <w:tcPr>
            <w:tcW w:w="564" w:type="dxa"/>
            <w:tcMar>
              <w:left w:w="85" w:type="dxa"/>
              <w:right w:w="85" w:type="dxa"/>
            </w:tcMar>
            <w:vAlign w:val="center"/>
          </w:tcPr>
          <w:p w14:paraId="24651F1A" w14:textId="77777777" w:rsidR="00451583" w:rsidRPr="00502299"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666E669" w14:textId="77777777" w:rsidR="00451583" w:rsidRPr="00502299"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4A22C4D" w14:textId="77777777" w:rsidR="00451583" w:rsidRPr="00502299"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71C7D7B7" w14:textId="77777777" w:rsidTr="00451583">
        <w:trPr>
          <w:cantSplit/>
          <w:trHeight w:val="20"/>
        </w:trPr>
        <w:tc>
          <w:tcPr>
            <w:tcW w:w="679" w:type="dxa"/>
          </w:tcPr>
          <w:p w14:paraId="033FC39A" w14:textId="77777777" w:rsidR="00451583" w:rsidRPr="007D7BBE" w:rsidRDefault="00451583" w:rsidP="00451583">
            <w:pPr>
              <w:jc w:val="center"/>
              <w:rPr>
                <w:b/>
                <w:lang w:val="it-IT"/>
              </w:rPr>
            </w:pPr>
          </w:p>
        </w:tc>
        <w:tc>
          <w:tcPr>
            <w:tcW w:w="856" w:type="dxa"/>
            <w:tcMar>
              <w:left w:w="108" w:type="dxa"/>
              <w:right w:w="0" w:type="dxa"/>
            </w:tcMar>
          </w:tcPr>
          <w:p w14:paraId="403F9608" w14:textId="77777777" w:rsidR="00451583" w:rsidRPr="003F6B36" w:rsidRDefault="00451583" w:rsidP="00451583">
            <w:pPr>
              <w:pStyle w:val="PrincCont"/>
              <w:jc w:val="left"/>
              <w:rPr>
                <w:lang w:val="it-IT"/>
              </w:rPr>
            </w:pPr>
            <w:r>
              <w:rPr>
                <w:lang w:val="it-IT"/>
              </w:rPr>
              <w:t>OIC 23.75</w:t>
            </w:r>
          </w:p>
        </w:tc>
        <w:tc>
          <w:tcPr>
            <w:tcW w:w="7078" w:type="dxa"/>
            <w:tcMar>
              <w:left w:w="108" w:type="dxa"/>
            </w:tcMar>
          </w:tcPr>
          <w:p w14:paraId="626B7564" w14:textId="77777777" w:rsidR="00451583" w:rsidRPr="009F6D1B" w:rsidRDefault="00451583" w:rsidP="00DD14AD">
            <w:pPr>
              <w:pStyle w:val="Commentiriquadro"/>
              <w:spacing w:line="190" w:lineRule="exact"/>
            </w:pPr>
            <w:r>
              <w:t>Il metodo può essere applicato nel caso di lavorazioni, spesso effettuate dall’appaltatore presso i propri stabilimenti, per commesse pluriennali che prevedono la fornitura di una serie di prodotti uguali o omogenei, ove il flusso della produzione sia allineato al flusso delle consegne (o accettazioni) e ove i ricavi ed i costi delle singole unità o, comunque, la percentuale di margine siano gli stessi o sostanzialmente gli stessi per tutte le unità.</w:t>
            </w:r>
          </w:p>
        </w:tc>
        <w:tc>
          <w:tcPr>
            <w:tcW w:w="564" w:type="dxa"/>
            <w:tcMar>
              <w:left w:w="85" w:type="dxa"/>
              <w:right w:w="85" w:type="dxa"/>
            </w:tcMar>
            <w:vAlign w:val="center"/>
          </w:tcPr>
          <w:p w14:paraId="4F836EEB" w14:textId="77777777" w:rsidR="00451583" w:rsidRPr="00502299" w:rsidRDefault="00451583" w:rsidP="00451583">
            <w:pPr>
              <w:ind w:firstLine="57"/>
              <w:rPr>
                <w:lang w:val="it-IT"/>
              </w:rPr>
            </w:pPr>
          </w:p>
        </w:tc>
        <w:tc>
          <w:tcPr>
            <w:tcW w:w="573" w:type="dxa"/>
            <w:tcMar>
              <w:left w:w="108" w:type="dxa"/>
            </w:tcMar>
            <w:vAlign w:val="center"/>
          </w:tcPr>
          <w:p w14:paraId="0043154D" w14:textId="77777777" w:rsidR="00451583" w:rsidRPr="00502299" w:rsidRDefault="00451583" w:rsidP="00451583">
            <w:pPr>
              <w:ind w:firstLine="57"/>
              <w:rPr>
                <w:lang w:val="it-IT"/>
              </w:rPr>
            </w:pPr>
          </w:p>
        </w:tc>
        <w:tc>
          <w:tcPr>
            <w:tcW w:w="570" w:type="dxa"/>
            <w:tcMar>
              <w:left w:w="108" w:type="dxa"/>
            </w:tcMar>
            <w:vAlign w:val="center"/>
          </w:tcPr>
          <w:p w14:paraId="2894DBFA" w14:textId="77777777" w:rsidR="00451583" w:rsidRPr="00502299" w:rsidRDefault="00451583" w:rsidP="00451583">
            <w:pPr>
              <w:ind w:firstLine="57"/>
              <w:rPr>
                <w:lang w:val="it-IT"/>
              </w:rPr>
            </w:pPr>
          </w:p>
        </w:tc>
      </w:tr>
      <w:tr w:rsidR="00451583" w:rsidRPr="003C27B3" w14:paraId="7DED3113" w14:textId="77777777" w:rsidTr="00451583">
        <w:trPr>
          <w:cantSplit/>
          <w:trHeight w:val="20"/>
        </w:trPr>
        <w:tc>
          <w:tcPr>
            <w:tcW w:w="679" w:type="dxa"/>
          </w:tcPr>
          <w:p w14:paraId="1AAB842A" w14:textId="77777777" w:rsidR="00451583" w:rsidRPr="007D7BBE" w:rsidRDefault="00451583" w:rsidP="00451583">
            <w:pPr>
              <w:jc w:val="center"/>
              <w:rPr>
                <w:b/>
                <w:lang w:val="it-IT"/>
              </w:rPr>
            </w:pPr>
          </w:p>
        </w:tc>
        <w:tc>
          <w:tcPr>
            <w:tcW w:w="856" w:type="dxa"/>
            <w:tcMar>
              <w:left w:w="108" w:type="dxa"/>
              <w:right w:w="0" w:type="dxa"/>
            </w:tcMar>
          </w:tcPr>
          <w:p w14:paraId="40F9FC53" w14:textId="77777777" w:rsidR="00451583" w:rsidRPr="003F6B36" w:rsidRDefault="00451583" w:rsidP="00451583">
            <w:pPr>
              <w:pStyle w:val="PrincCont"/>
              <w:jc w:val="left"/>
              <w:rPr>
                <w:lang w:val="it-IT"/>
              </w:rPr>
            </w:pPr>
          </w:p>
        </w:tc>
        <w:tc>
          <w:tcPr>
            <w:tcW w:w="7078" w:type="dxa"/>
            <w:tcMar>
              <w:left w:w="108" w:type="dxa"/>
            </w:tcMar>
          </w:tcPr>
          <w:p w14:paraId="5151D76A" w14:textId="77777777" w:rsidR="00451583" w:rsidRPr="002461C4" w:rsidRDefault="00451583" w:rsidP="00451583">
            <w:pPr>
              <w:pStyle w:val="Titolo4"/>
            </w:pPr>
            <w:r w:rsidRPr="00E06C9A">
              <w:t>Metodo delle misurazioni fisiche</w:t>
            </w:r>
          </w:p>
        </w:tc>
        <w:tc>
          <w:tcPr>
            <w:tcW w:w="564" w:type="dxa"/>
            <w:tcMar>
              <w:left w:w="85" w:type="dxa"/>
              <w:right w:w="85" w:type="dxa"/>
            </w:tcMar>
            <w:vAlign w:val="center"/>
          </w:tcPr>
          <w:p w14:paraId="4BC1E07D" w14:textId="77777777" w:rsidR="00451583" w:rsidRPr="00502299" w:rsidRDefault="00451583" w:rsidP="00451583">
            <w:pPr>
              <w:ind w:firstLine="57"/>
              <w:rPr>
                <w:lang w:val="it-IT"/>
              </w:rPr>
            </w:pPr>
          </w:p>
        </w:tc>
        <w:tc>
          <w:tcPr>
            <w:tcW w:w="573" w:type="dxa"/>
            <w:tcMar>
              <w:left w:w="108" w:type="dxa"/>
            </w:tcMar>
            <w:vAlign w:val="center"/>
          </w:tcPr>
          <w:p w14:paraId="67CDF339" w14:textId="77777777" w:rsidR="00451583" w:rsidRPr="00502299" w:rsidRDefault="00451583" w:rsidP="00451583">
            <w:pPr>
              <w:ind w:firstLine="57"/>
              <w:rPr>
                <w:lang w:val="it-IT"/>
              </w:rPr>
            </w:pPr>
          </w:p>
        </w:tc>
        <w:tc>
          <w:tcPr>
            <w:tcW w:w="570" w:type="dxa"/>
            <w:tcMar>
              <w:left w:w="108" w:type="dxa"/>
            </w:tcMar>
            <w:vAlign w:val="center"/>
          </w:tcPr>
          <w:p w14:paraId="62F8CD69" w14:textId="77777777" w:rsidR="00451583" w:rsidRPr="00502299" w:rsidRDefault="00451583" w:rsidP="00451583">
            <w:pPr>
              <w:ind w:firstLine="57"/>
              <w:rPr>
                <w:lang w:val="it-IT"/>
              </w:rPr>
            </w:pPr>
          </w:p>
        </w:tc>
      </w:tr>
      <w:tr w:rsidR="00451583" w:rsidRPr="003C27B3" w14:paraId="6144C6FF" w14:textId="77777777" w:rsidTr="00451583">
        <w:trPr>
          <w:cantSplit/>
          <w:trHeight w:val="20"/>
        </w:trPr>
        <w:tc>
          <w:tcPr>
            <w:tcW w:w="679" w:type="dxa"/>
          </w:tcPr>
          <w:p w14:paraId="0F809061" w14:textId="77777777" w:rsidR="00451583" w:rsidRPr="007D7BBE" w:rsidRDefault="00451583" w:rsidP="00451583">
            <w:pPr>
              <w:jc w:val="center"/>
              <w:rPr>
                <w:b/>
                <w:lang w:val="it-IT"/>
              </w:rPr>
            </w:pPr>
            <w:r w:rsidRPr="007D7BBE">
              <w:rPr>
                <w:b/>
                <w:lang w:val="it-IT"/>
              </w:rPr>
              <w:t>36)</w:t>
            </w:r>
          </w:p>
        </w:tc>
        <w:tc>
          <w:tcPr>
            <w:tcW w:w="856" w:type="dxa"/>
            <w:tcMar>
              <w:left w:w="108" w:type="dxa"/>
              <w:right w:w="0" w:type="dxa"/>
            </w:tcMar>
          </w:tcPr>
          <w:p w14:paraId="522F910F" w14:textId="77777777" w:rsidR="00451583" w:rsidRPr="003F6B36" w:rsidRDefault="00451583" w:rsidP="00451583">
            <w:pPr>
              <w:pStyle w:val="PrincCont"/>
              <w:jc w:val="left"/>
              <w:rPr>
                <w:lang w:val="it-IT"/>
              </w:rPr>
            </w:pPr>
            <w:r>
              <w:rPr>
                <w:lang w:val="it-IT"/>
              </w:rPr>
              <w:t>OIC 23.78</w:t>
            </w:r>
          </w:p>
        </w:tc>
        <w:tc>
          <w:tcPr>
            <w:tcW w:w="7078" w:type="dxa"/>
            <w:tcMar>
              <w:left w:w="108" w:type="dxa"/>
            </w:tcMar>
          </w:tcPr>
          <w:p w14:paraId="05DCD2A8" w14:textId="77777777" w:rsidR="00451583" w:rsidRPr="00791195" w:rsidRDefault="00451583" w:rsidP="00DD14AD">
            <w:pPr>
              <w:spacing w:line="240" w:lineRule="exact"/>
              <w:rPr>
                <w:lang w:val="it-IT"/>
              </w:rPr>
            </w:pPr>
            <w:r>
              <w:rPr>
                <w:lang w:val="it-IT"/>
              </w:rPr>
              <w:t>Q</w:t>
            </w:r>
            <w:r w:rsidRPr="00E06C9A">
              <w:rPr>
                <w:lang w:val="it-IT"/>
              </w:rPr>
              <w:t xml:space="preserve">uesto metodo è </w:t>
            </w:r>
            <w:r>
              <w:rPr>
                <w:lang w:val="it-IT"/>
              </w:rPr>
              <w:t>applicato solo se nel</w:t>
            </w:r>
            <w:r w:rsidRPr="00E06C9A">
              <w:rPr>
                <w:lang w:val="it-IT"/>
              </w:rPr>
              <w:t xml:space="preserve"> contratto s</w:t>
            </w:r>
            <w:r>
              <w:rPr>
                <w:lang w:val="it-IT"/>
              </w:rPr>
              <w:t>o</w:t>
            </w:r>
            <w:r w:rsidRPr="00E06C9A">
              <w:rPr>
                <w:lang w:val="it-IT"/>
              </w:rPr>
              <w:t>no espressamente previsti o s</w:t>
            </w:r>
            <w:r>
              <w:rPr>
                <w:lang w:val="it-IT"/>
              </w:rPr>
              <w:t>o</w:t>
            </w:r>
            <w:r w:rsidRPr="00E06C9A">
              <w:rPr>
                <w:lang w:val="it-IT"/>
              </w:rPr>
              <w:t>no altrimenti oggettivamente</w:t>
            </w:r>
            <w:r>
              <w:rPr>
                <w:lang w:val="it-IT"/>
              </w:rPr>
              <w:t xml:space="preserve"> </w:t>
            </w:r>
            <w:r w:rsidRPr="00E06C9A">
              <w:rPr>
                <w:lang w:val="it-IT"/>
              </w:rPr>
              <w:t>determinabili i prezzi per ciascuna opera o lavorazione nell’unità di misura utilizzata per la</w:t>
            </w:r>
            <w:r>
              <w:rPr>
                <w:lang w:val="it-IT"/>
              </w:rPr>
              <w:t xml:space="preserve"> </w:t>
            </w:r>
            <w:r w:rsidRPr="00791195">
              <w:rPr>
                <w:lang w:val="it-IT"/>
              </w:rPr>
              <w:t>rilevazione delle quantità prodotte</w:t>
            </w:r>
            <w:r>
              <w:rPr>
                <w:lang w:val="it-IT"/>
              </w:rPr>
              <w:t>?</w:t>
            </w:r>
          </w:p>
        </w:tc>
        <w:tc>
          <w:tcPr>
            <w:tcW w:w="564" w:type="dxa"/>
            <w:tcMar>
              <w:left w:w="85" w:type="dxa"/>
              <w:right w:w="85" w:type="dxa"/>
            </w:tcMar>
            <w:vAlign w:val="center"/>
          </w:tcPr>
          <w:p w14:paraId="038A2138"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5291EEF"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5949C80"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D6A78" w14:paraId="284553AD" w14:textId="77777777" w:rsidTr="00451583">
        <w:trPr>
          <w:cantSplit/>
          <w:trHeight w:val="20"/>
        </w:trPr>
        <w:tc>
          <w:tcPr>
            <w:tcW w:w="679" w:type="dxa"/>
          </w:tcPr>
          <w:p w14:paraId="2692FF14" w14:textId="77777777" w:rsidR="00451583" w:rsidRPr="007D7BBE" w:rsidRDefault="00451583" w:rsidP="00451583">
            <w:pPr>
              <w:jc w:val="center"/>
              <w:rPr>
                <w:b/>
                <w:lang w:val="it-IT"/>
              </w:rPr>
            </w:pPr>
          </w:p>
        </w:tc>
        <w:tc>
          <w:tcPr>
            <w:tcW w:w="856" w:type="dxa"/>
            <w:tcMar>
              <w:left w:w="108" w:type="dxa"/>
              <w:right w:w="0" w:type="dxa"/>
            </w:tcMar>
          </w:tcPr>
          <w:p w14:paraId="70505EF4" w14:textId="77777777" w:rsidR="00451583" w:rsidRPr="003F6B36" w:rsidRDefault="00451583" w:rsidP="00451583">
            <w:pPr>
              <w:pStyle w:val="PrincCont"/>
              <w:jc w:val="left"/>
              <w:rPr>
                <w:lang w:val="it-IT"/>
              </w:rPr>
            </w:pPr>
          </w:p>
        </w:tc>
        <w:tc>
          <w:tcPr>
            <w:tcW w:w="7078" w:type="dxa"/>
            <w:tcMar>
              <w:left w:w="108" w:type="dxa"/>
            </w:tcMar>
          </w:tcPr>
          <w:p w14:paraId="5657BBCA" w14:textId="77777777" w:rsidR="00451583" w:rsidRPr="00F26320" w:rsidRDefault="00451583" w:rsidP="00451583">
            <w:pPr>
              <w:pStyle w:val="Titolo3"/>
              <w:rPr>
                <w:lang w:val="it-IT"/>
              </w:rPr>
            </w:pPr>
            <w:r>
              <w:rPr>
                <w:lang w:val="it-IT"/>
              </w:rPr>
              <w:t>C</w:t>
            </w:r>
            <w:r w:rsidRPr="00F26320">
              <w:rPr>
                <w:lang w:val="it-IT"/>
              </w:rPr>
              <w:t>riterio della commessa completata</w:t>
            </w:r>
          </w:p>
        </w:tc>
        <w:tc>
          <w:tcPr>
            <w:tcW w:w="564" w:type="dxa"/>
            <w:tcMar>
              <w:left w:w="85" w:type="dxa"/>
              <w:right w:w="85" w:type="dxa"/>
            </w:tcMar>
            <w:vAlign w:val="center"/>
          </w:tcPr>
          <w:p w14:paraId="7ECC05AD" w14:textId="77777777" w:rsidR="00451583" w:rsidRPr="00502299" w:rsidRDefault="00451583" w:rsidP="00451583">
            <w:pPr>
              <w:ind w:firstLine="57"/>
              <w:rPr>
                <w:lang w:val="it-IT"/>
              </w:rPr>
            </w:pPr>
          </w:p>
        </w:tc>
        <w:tc>
          <w:tcPr>
            <w:tcW w:w="573" w:type="dxa"/>
            <w:tcMar>
              <w:left w:w="108" w:type="dxa"/>
            </w:tcMar>
            <w:vAlign w:val="center"/>
          </w:tcPr>
          <w:p w14:paraId="7402C11F" w14:textId="77777777" w:rsidR="00451583" w:rsidRPr="00502299" w:rsidRDefault="00451583" w:rsidP="00451583">
            <w:pPr>
              <w:ind w:firstLine="57"/>
              <w:rPr>
                <w:lang w:val="it-IT"/>
              </w:rPr>
            </w:pPr>
          </w:p>
        </w:tc>
        <w:tc>
          <w:tcPr>
            <w:tcW w:w="570" w:type="dxa"/>
            <w:tcMar>
              <w:left w:w="108" w:type="dxa"/>
            </w:tcMar>
            <w:vAlign w:val="center"/>
          </w:tcPr>
          <w:p w14:paraId="28B7A518" w14:textId="77777777" w:rsidR="00451583" w:rsidRPr="00502299" w:rsidRDefault="00451583" w:rsidP="00451583">
            <w:pPr>
              <w:ind w:firstLine="57"/>
              <w:rPr>
                <w:lang w:val="it-IT"/>
              </w:rPr>
            </w:pPr>
          </w:p>
        </w:tc>
      </w:tr>
      <w:tr w:rsidR="00451583" w:rsidRPr="003C27B3" w14:paraId="16DF4571" w14:textId="77777777" w:rsidTr="00451583">
        <w:trPr>
          <w:cantSplit/>
          <w:trHeight w:val="20"/>
        </w:trPr>
        <w:tc>
          <w:tcPr>
            <w:tcW w:w="679" w:type="dxa"/>
          </w:tcPr>
          <w:p w14:paraId="06A7D20B" w14:textId="77777777" w:rsidR="00451583" w:rsidRPr="007D7BBE" w:rsidRDefault="00451583" w:rsidP="00451583">
            <w:pPr>
              <w:jc w:val="center"/>
              <w:rPr>
                <w:b/>
                <w:lang w:val="it-IT"/>
              </w:rPr>
            </w:pPr>
            <w:r w:rsidRPr="007D7BBE">
              <w:rPr>
                <w:b/>
                <w:lang w:val="it-IT"/>
              </w:rPr>
              <w:t>37)</w:t>
            </w:r>
          </w:p>
        </w:tc>
        <w:tc>
          <w:tcPr>
            <w:tcW w:w="856" w:type="dxa"/>
            <w:tcMar>
              <w:left w:w="108" w:type="dxa"/>
              <w:right w:w="0" w:type="dxa"/>
            </w:tcMar>
          </w:tcPr>
          <w:p w14:paraId="6F319A54" w14:textId="77777777" w:rsidR="00451583" w:rsidRPr="003F6B36" w:rsidRDefault="00451583" w:rsidP="00451583">
            <w:pPr>
              <w:pStyle w:val="PrincCont"/>
              <w:jc w:val="left"/>
              <w:rPr>
                <w:lang w:val="it-IT"/>
              </w:rPr>
            </w:pPr>
            <w:r>
              <w:rPr>
                <w:lang w:val="it-IT"/>
              </w:rPr>
              <w:t>OIC 23.80</w:t>
            </w:r>
          </w:p>
        </w:tc>
        <w:tc>
          <w:tcPr>
            <w:tcW w:w="7078" w:type="dxa"/>
            <w:tcMar>
              <w:left w:w="108" w:type="dxa"/>
            </w:tcMar>
          </w:tcPr>
          <w:p w14:paraId="5CFA7A68" w14:textId="77777777" w:rsidR="00451583" w:rsidRPr="00791195" w:rsidRDefault="00451583" w:rsidP="00DD14AD">
            <w:pPr>
              <w:spacing w:line="240" w:lineRule="exact"/>
              <w:rPr>
                <w:lang w:val="it-IT"/>
              </w:rPr>
            </w:pPr>
            <w:r>
              <w:rPr>
                <w:lang w:val="it-IT"/>
              </w:rPr>
              <w:t>Per le commesse valutate c</w:t>
            </w:r>
            <w:r w:rsidRPr="00A974C4">
              <w:rPr>
                <w:lang w:val="it-IT"/>
              </w:rPr>
              <w:t>on il criterio della commessa completata, i ricavi ed il margine di commessa sono riconosciuti</w:t>
            </w:r>
            <w:r>
              <w:rPr>
                <w:lang w:val="it-IT"/>
              </w:rPr>
              <w:t xml:space="preserve"> </w:t>
            </w:r>
            <w:r w:rsidRPr="00A974C4">
              <w:rPr>
                <w:lang w:val="it-IT"/>
              </w:rPr>
              <w:t>solo quando il contratto è completato,</w:t>
            </w:r>
            <w:r>
              <w:rPr>
                <w:lang w:val="it-IT"/>
              </w:rPr>
              <w:t xml:space="preserve"> ossia alla data in cui avviene il trasferimento dei rischi e benefici connessi al bene realizzato o i servizi sono resi</w:t>
            </w:r>
            <w:r w:rsidRPr="00A974C4">
              <w:rPr>
                <w:lang w:val="it-IT"/>
              </w:rPr>
              <w:t>?</w:t>
            </w:r>
          </w:p>
        </w:tc>
        <w:tc>
          <w:tcPr>
            <w:tcW w:w="564" w:type="dxa"/>
            <w:tcMar>
              <w:left w:w="85" w:type="dxa"/>
              <w:right w:w="85" w:type="dxa"/>
            </w:tcMar>
            <w:vAlign w:val="center"/>
          </w:tcPr>
          <w:p w14:paraId="1036C538"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038BC3A"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B99D07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75EE324A" w14:textId="77777777" w:rsidTr="00451583">
        <w:trPr>
          <w:cantSplit/>
          <w:trHeight w:val="20"/>
        </w:trPr>
        <w:tc>
          <w:tcPr>
            <w:tcW w:w="679" w:type="dxa"/>
          </w:tcPr>
          <w:p w14:paraId="0E77BC39" w14:textId="77777777" w:rsidR="00451583" w:rsidRPr="007D7BBE" w:rsidRDefault="00451583" w:rsidP="00451583">
            <w:pPr>
              <w:jc w:val="center"/>
              <w:rPr>
                <w:b/>
                <w:lang w:val="it-IT"/>
              </w:rPr>
            </w:pPr>
            <w:r w:rsidRPr="007D7BBE">
              <w:rPr>
                <w:b/>
                <w:lang w:val="it-IT"/>
              </w:rPr>
              <w:t>38)</w:t>
            </w:r>
          </w:p>
        </w:tc>
        <w:tc>
          <w:tcPr>
            <w:tcW w:w="856" w:type="dxa"/>
            <w:tcMar>
              <w:left w:w="108" w:type="dxa"/>
              <w:right w:w="0" w:type="dxa"/>
            </w:tcMar>
          </w:tcPr>
          <w:p w14:paraId="227C84B7" w14:textId="77777777" w:rsidR="00451583" w:rsidRPr="003F6B36" w:rsidRDefault="00451583" w:rsidP="00451583">
            <w:pPr>
              <w:pStyle w:val="PrincCont"/>
              <w:jc w:val="left"/>
              <w:rPr>
                <w:lang w:val="it-IT"/>
              </w:rPr>
            </w:pPr>
            <w:r>
              <w:rPr>
                <w:lang w:val="it-IT"/>
              </w:rPr>
              <w:t>OIC 23.81</w:t>
            </w:r>
          </w:p>
        </w:tc>
        <w:tc>
          <w:tcPr>
            <w:tcW w:w="7078" w:type="dxa"/>
            <w:tcMar>
              <w:left w:w="108" w:type="dxa"/>
            </w:tcMar>
          </w:tcPr>
          <w:p w14:paraId="1DFC2830" w14:textId="77777777" w:rsidR="00451583" w:rsidRPr="00A974C4" w:rsidRDefault="00451583" w:rsidP="00C50526">
            <w:pPr>
              <w:rPr>
                <w:lang w:val="it-IT"/>
              </w:rPr>
            </w:pPr>
            <w:r>
              <w:rPr>
                <w:lang w:val="it-IT"/>
              </w:rPr>
              <w:t>I</w:t>
            </w:r>
            <w:r w:rsidRPr="00A974C4">
              <w:rPr>
                <w:lang w:val="it-IT"/>
              </w:rPr>
              <w:t xml:space="preserve"> lavori in corso su ordinazione </w:t>
            </w:r>
            <w:r>
              <w:rPr>
                <w:lang w:val="it-IT"/>
              </w:rPr>
              <w:t>per le commesse valutate c</w:t>
            </w:r>
            <w:r w:rsidRPr="00A974C4">
              <w:rPr>
                <w:lang w:val="it-IT"/>
              </w:rPr>
              <w:t>on il criterio della commessa completata sono valutati al</w:t>
            </w:r>
            <w:r>
              <w:rPr>
                <w:lang w:val="it-IT"/>
              </w:rPr>
              <w:t xml:space="preserve"> </w:t>
            </w:r>
            <w:r w:rsidRPr="00A974C4">
              <w:rPr>
                <w:lang w:val="it-IT"/>
              </w:rPr>
              <w:t>minore tra costo e valore di realizzazione desumib</w:t>
            </w:r>
            <w:r>
              <w:rPr>
                <w:lang w:val="it-IT"/>
              </w:rPr>
              <w:t>ile dall’andamento del mercato?</w:t>
            </w:r>
          </w:p>
        </w:tc>
        <w:tc>
          <w:tcPr>
            <w:tcW w:w="564" w:type="dxa"/>
            <w:tcMar>
              <w:left w:w="85" w:type="dxa"/>
              <w:right w:w="85" w:type="dxa"/>
            </w:tcMar>
            <w:vAlign w:val="center"/>
          </w:tcPr>
          <w:p w14:paraId="6D9E8CC1"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68AC7B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51C9E35"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1C9B6B39" w14:textId="77777777" w:rsidTr="00451583">
        <w:trPr>
          <w:cantSplit/>
          <w:trHeight w:val="20"/>
        </w:trPr>
        <w:tc>
          <w:tcPr>
            <w:tcW w:w="679" w:type="dxa"/>
          </w:tcPr>
          <w:p w14:paraId="4E0C3552" w14:textId="77777777" w:rsidR="00451583" w:rsidRPr="007D7BBE" w:rsidRDefault="00451583" w:rsidP="00451583">
            <w:pPr>
              <w:jc w:val="center"/>
              <w:rPr>
                <w:b/>
                <w:lang w:val="it-IT"/>
              </w:rPr>
            </w:pPr>
            <w:r w:rsidRPr="007D7BBE">
              <w:rPr>
                <w:b/>
                <w:lang w:val="it-IT"/>
              </w:rPr>
              <w:t>39)</w:t>
            </w:r>
          </w:p>
        </w:tc>
        <w:tc>
          <w:tcPr>
            <w:tcW w:w="856" w:type="dxa"/>
            <w:tcMar>
              <w:left w:w="108" w:type="dxa"/>
              <w:right w:w="0" w:type="dxa"/>
            </w:tcMar>
          </w:tcPr>
          <w:p w14:paraId="45666EF8" w14:textId="77777777" w:rsidR="00451583" w:rsidRPr="003F6B36" w:rsidRDefault="00451583" w:rsidP="00451583">
            <w:pPr>
              <w:pStyle w:val="PrincCont"/>
              <w:jc w:val="left"/>
              <w:rPr>
                <w:lang w:val="it-IT"/>
              </w:rPr>
            </w:pPr>
            <w:r>
              <w:rPr>
                <w:lang w:val="it-IT"/>
              </w:rPr>
              <w:t>OIC 23.80</w:t>
            </w:r>
          </w:p>
        </w:tc>
        <w:tc>
          <w:tcPr>
            <w:tcW w:w="7078" w:type="dxa"/>
            <w:tcMar>
              <w:left w:w="108" w:type="dxa"/>
            </w:tcMar>
          </w:tcPr>
          <w:p w14:paraId="05BBF451" w14:textId="77777777" w:rsidR="00451583" w:rsidRPr="00A974C4" w:rsidRDefault="00451583" w:rsidP="00451583">
            <w:pPr>
              <w:spacing w:line="230" w:lineRule="exact"/>
              <w:rPr>
                <w:lang w:val="it-IT"/>
              </w:rPr>
            </w:pPr>
            <w:r w:rsidRPr="00A974C4">
              <w:rPr>
                <w:lang w:val="it-IT"/>
              </w:rPr>
              <w:t>I ricavi ed il margine della commessa sono riconosciuti soltanto quando il contratto è completato,</w:t>
            </w:r>
            <w:r>
              <w:rPr>
                <w:lang w:val="it-IT"/>
              </w:rPr>
              <w:t xml:space="preserve"> </w:t>
            </w:r>
            <w:r w:rsidRPr="00A974C4">
              <w:rPr>
                <w:lang w:val="it-IT"/>
              </w:rPr>
              <w:t>quando cioè</w:t>
            </w:r>
            <w:r>
              <w:rPr>
                <w:lang w:val="it-IT"/>
              </w:rPr>
              <w:t xml:space="preserve"> avviene il trasferimento dei rischi e benefici connessi al bene realizzato o i servizi sono resi</w:t>
            </w:r>
            <w:r w:rsidRPr="00A974C4">
              <w:rPr>
                <w:lang w:val="it-IT"/>
              </w:rPr>
              <w:t>?</w:t>
            </w:r>
          </w:p>
        </w:tc>
        <w:tc>
          <w:tcPr>
            <w:tcW w:w="564" w:type="dxa"/>
            <w:tcMar>
              <w:left w:w="85" w:type="dxa"/>
              <w:right w:w="85" w:type="dxa"/>
            </w:tcMar>
            <w:vAlign w:val="center"/>
          </w:tcPr>
          <w:p w14:paraId="16988133"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3A136B9"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ABD5610"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1CA3E030" w14:textId="77777777" w:rsidTr="00451583">
        <w:trPr>
          <w:cantSplit/>
          <w:trHeight w:val="20"/>
        </w:trPr>
        <w:tc>
          <w:tcPr>
            <w:tcW w:w="679" w:type="dxa"/>
          </w:tcPr>
          <w:p w14:paraId="116D2128" w14:textId="77777777" w:rsidR="00451583" w:rsidRPr="007D7BBE" w:rsidRDefault="00451583" w:rsidP="00451583">
            <w:pPr>
              <w:jc w:val="center"/>
              <w:rPr>
                <w:b/>
                <w:lang w:val="it-IT"/>
              </w:rPr>
            </w:pPr>
            <w:r w:rsidRPr="007D7BBE">
              <w:rPr>
                <w:b/>
                <w:lang w:val="it-IT"/>
              </w:rPr>
              <w:t>40)</w:t>
            </w:r>
          </w:p>
        </w:tc>
        <w:tc>
          <w:tcPr>
            <w:tcW w:w="856" w:type="dxa"/>
            <w:tcMar>
              <w:left w:w="108" w:type="dxa"/>
              <w:right w:w="0" w:type="dxa"/>
            </w:tcMar>
          </w:tcPr>
          <w:p w14:paraId="229DBEE5" w14:textId="77777777" w:rsidR="00451583" w:rsidRPr="003F6B36" w:rsidRDefault="00451583" w:rsidP="00451583">
            <w:pPr>
              <w:pStyle w:val="PrincCont"/>
              <w:jc w:val="left"/>
              <w:rPr>
                <w:lang w:val="it-IT"/>
              </w:rPr>
            </w:pPr>
            <w:r>
              <w:rPr>
                <w:lang w:val="it-IT"/>
              </w:rPr>
              <w:t>OIC 23.82</w:t>
            </w:r>
          </w:p>
        </w:tc>
        <w:tc>
          <w:tcPr>
            <w:tcW w:w="7078" w:type="dxa"/>
            <w:tcMar>
              <w:left w:w="108" w:type="dxa"/>
            </w:tcMar>
          </w:tcPr>
          <w:p w14:paraId="18B115FC" w14:textId="77777777" w:rsidR="00451583" w:rsidRPr="00463238" w:rsidRDefault="00451583" w:rsidP="00451583">
            <w:pPr>
              <w:spacing w:line="230" w:lineRule="exact"/>
              <w:ind w:left="318" w:hanging="284"/>
              <w:rPr>
                <w:lang w:val="it-IT"/>
              </w:rPr>
            </w:pPr>
            <w:r w:rsidRPr="00463238">
              <w:rPr>
                <w:lang w:val="it-IT"/>
              </w:rPr>
              <w:t>Si considera avvenuto il trasferimento dei rischi e benefici quando sono rispettate le seguenti</w:t>
            </w:r>
          </w:p>
          <w:p w14:paraId="5CA52043" w14:textId="77777777" w:rsidR="00451583" w:rsidRPr="00CF4AED" w:rsidRDefault="00451583" w:rsidP="00451583">
            <w:pPr>
              <w:spacing w:line="230" w:lineRule="exact"/>
              <w:ind w:left="318" w:hanging="284"/>
              <w:rPr>
                <w:lang w:val="it-IT"/>
              </w:rPr>
            </w:pPr>
            <w:r w:rsidRPr="00463238">
              <w:rPr>
                <w:lang w:val="it-IT"/>
              </w:rPr>
              <w:t>condizioni:</w:t>
            </w:r>
          </w:p>
        </w:tc>
        <w:tc>
          <w:tcPr>
            <w:tcW w:w="564" w:type="dxa"/>
            <w:tcMar>
              <w:left w:w="85" w:type="dxa"/>
              <w:right w:w="85" w:type="dxa"/>
            </w:tcMar>
            <w:vAlign w:val="center"/>
          </w:tcPr>
          <w:p w14:paraId="45D3A1A0" w14:textId="77777777" w:rsidR="00451583" w:rsidRPr="00A32A16" w:rsidRDefault="00451583" w:rsidP="00451583">
            <w:pPr>
              <w:jc w:val="center"/>
              <w:rPr>
                <w:lang w:val="it-IT"/>
              </w:rPr>
            </w:pPr>
          </w:p>
        </w:tc>
        <w:tc>
          <w:tcPr>
            <w:tcW w:w="573" w:type="dxa"/>
            <w:tcMar>
              <w:left w:w="108" w:type="dxa"/>
            </w:tcMar>
            <w:vAlign w:val="center"/>
          </w:tcPr>
          <w:p w14:paraId="62EC578E" w14:textId="77777777" w:rsidR="00451583" w:rsidRPr="00A32A16" w:rsidRDefault="00451583" w:rsidP="00451583">
            <w:pPr>
              <w:jc w:val="center"/>
              <w:rPr>
                <w:lang w:val="it-IT"/>
              </w:rPr>
            </w:pPr>
          </w:p>
        </w:tc>
        <w:tc>
          <w:tcPr>
            <w:tcW w:w="570" w:type="dxa"/>
            <w:tcMar>
              <w:left w:w="108" w:type="dxa"/>
            </w:tcMar>
            <w:vAlign w:val="center"/>
          </w:tcPr>
          <w:p w14:paraId="1FE7DA06" w14:textId="77777777" w:rsidR="00451583" w:rsidRPr="00A32A16" w:rsidRDefault="00451583" w:rsidP="00451583">
            <w:pPr>
              <w:jc w:val="center"/>
              <w:rPr>
                <w:lang w:val="it-IT"/>
              </w:rPr>
            </w:pPr>
          </w:p>
        </w:tc>
      </w:tr>
      <w:tr w:rsidR="00451583" w:rsidRPr="003C27B3" w14:paraId="71384D5E" w14:textId="77777777" w:rsidTr="00451583">
        <w:trPr>
          <w:cantSplit/>
          <w:trHeight w:val="20"/>
        </w:trPr>
        <w:tc>
          <w:tcPr>
            <w:tcW w:w="679" w:type="dxa"/>
          </w:tcPr>
          <w:p w14:paraId="55DC5A44" w14:textId="77777777" w:rsidR="00451583" w:rsidRPr="007D7BBE" w:rsidRDefault="00451583" w:rsidP="00451583">
            <w:pPr>
              <w:jc w:val="center"/>
              <w:rPr>
                <w:b/>
                <w:lang w:val="it-IT"/>
              </w:rPr>
            </w:pPr>
          </w:p>
        </w:tc>
        <w:tc>
          <w:tcPr>
            <w:tcW w:w="856" w:type="dxa"/>
            <w:tcMar>
              <w:left w:w="108" w:type="dxa"/>
              <w:right w:w="0" w:type="dxa"/>
            </w:tcMar>
          </w:tcPr>
          <w:p w14:paraId="017FD1D3" w14:textId="77777777" w:rsidR="00451583" w:rsidRDefault="00451583" w:rsidP="00451583">
            <w:pPr>
              <w:pStyle w:val="PrincCont"/>
              <w:jc w:val="left"/>
              <w:rPr>
                <w:lang w:val="it-IT"/>
              </w:rPr>
            </w:pPr>
          </w:p>
        </w:tc>
        <w:tc>
          <w:tcPr>
            <w:tcW w:w="7078" w:type="dxa"/>
            <w:tcMar>
              <w:left w:w="108" w:type="dxa"/>
            </w:tcMar>
          </w:tcPr>
          <w:p w14:paraId="1FA14D71" w14:textId="77777777" w:rsidR="00451583" w:rsidRPr="00463238" w:rsidRDefault="00451583" w:rsidP="00451583">
            <w:pPr>
              <w:spacing w:line="230" w:lineRule="exact"/>
              <w:ind w:left="318" w:hanging="284"/>
              <w:rPr>
                <w:lang w:val="it-IT"/>
              </w:rPr>
            </w:pPr>
            <w:r w:rsidRPr="00463238">
              <w:rPr>
                <w:lang w:val="it-IT"/>
              </w:rPr>
              <w:t xml:space="preserve">1) </w:t>
            </w:r>
            <w:r>
              <w:rPr>
                <w:lang w:val="it-IT"/>
              </w:rPr>
              <w:tab/>
            </w:r>
            <w:r w:rsidRPr="00463238">
              <w:rPr>
                <w:lang w:val="it-IT"/>
              </w:rPr>
              <w:t>la costruzione del bene sia stata completata ed il bene accettato dal committente;</w:t>
            </w:r>
          </w:p>
        </w:tc>
        <w:tc>
          <w:tcPr>
            <w:tcW w:w="564" w:type="dxa"/>
            <w:tcMar>
              <w:left w:w="85" w:type="dxa"/>
              <w:right w:w="85" w:type="dxa"/>
            </w:tcMar>
            <w:vAlign w:val="center"/>
          </w:tcPr>
          <w:p w14:paraId="0A24ADF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C32876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981521E"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3800F623" w14:textId="77777777" w:rsidTr="00451583">
        <w:trPr>
          <w:cantSplit/>
          <w:trHeight w:val="20"/>
        </w:trPr>
        <w:tc>
          <w:tcPr>
            <w:tcW w:w="679" w:type="dxa"/>
          </w:tcPr>
          <w:p w14:paraId="17FD14C0" w14:textId="77777777" w:rsidR="00451583" w:rsidRPr="007D7BBE" w:rsidRDefault="00451583" w:rsidP="00451583">
            <w:pPr>
              <w:jc w:val="center"/>
              <w:rPr>
                <w:b/>
                <w:lang w:val="it-IT"/>
              </w:rPr>
            </w:pPr>
          </w:p>
        </w:tc>
        <w:tc>
          <w:tcPr>
            <w:tcW w:w="856" w:type="dxa"/>
            <w:tcMar>
              <w:left w:w="108" w:type="dxa"/>
              <w:right w:w="0" w:type="dxa"/>
            </w:tcMar>
          </w:tcPr>
          <w:p w14:paraId="6311B821" w14:textId="77777777" w:rsidR="00451583" w:rsidRDefault="00451583" w:rsidP="00451583">
            <w:pPr>
              <w:pStyle w:val="PrincCont"/>
              <w:jc w:val="left"/>
              <w:rPr>
                <w:lang w:val="it-IT"/>
              </w:rPr>
            </w:pPr>
          </w:p>
        </w:tc>
        <w:tc>
          <w:tcPr>
            <w:tcW w:w="7078" w:type="dxa"/>
            <w:tcMar>
              <w:left w:w="108" w:type="dxa"/>
            </w:tcMar>
          </w:tcPr>
          <w:p w14:paraId="39D1B489" w14:textId="77777777" w:rsidR="00451583" w:rsidRPr="00463238" w:rsidRDefault="00451583" w:rsidP="00DD14AD">
            <w:pPr>
              <w:spacing w:line="240" w:lineRule="exact"/>
              <w:ind w:left="318" w:hanging="284"/>
              <w:rPr>
                <w:lang w:val="it-IT"/>
              </w:rPr>
            </w:pPr>
            <w:r w:rsidRPr="00463238">
              <w:rPr>
                <w:lang w:val="it-IT"/>
              </w:rPr>
              <w:t>2)</w:t>
            </w:r>
            <w:r>
              <w:rPr>
                <w:lang w:val="it-IT"/>
              </w:rPr>
              <w:tab/>
            </w:r>
            <w:r w:rsidRPr="00463238">
              <w:rPr>
                <w:lang w:val="it-IT"/>
              </w:rPr>
              <w:t>i collaudi siano stati effettuati con esito positivo; se il collaudo viene procrastinato per cause</w:t>
            </w:r>
            <w:r>
              <w:rPr>
                <w:lang w:val="it-IT"/>
              </w:rPr>
              <w:t xml:space="preserve"> </w:t>
            </w:r>
            <w:r w:rsidRPr="00463238">
              <w:rPr>
                <w:lang w:val="it-IT"/>
              </w:rPr>
              <w:t>non dipendenti dall’appaltatore, il contratto si può considerare completato, purché vengano</w:t>
            </w:r>
            <w:r>
              <w:rPr>
                <w:lang w:val="it-IT"/>
              </w:rPr>
              <w:t xml:space="preserve"> </w:t>
            </w:r>
            <w:r w:rsidRPr="00463238">
              <w:rPr>
                <w:lang w:val="it-IT"/>
              </w:rPr>
              <w:t>rispettate le altre condizioni ai punti 3 e 4 e la richiesta di collaudo sia documentata;</w:t>
            </w:r>
          </w:p>
        </w:tc>
        <w:tc>
          <w:tcPr>
            <w:tcW w:w="564" w:type="dxa"/>
            <w:tcMar>
              <w:left w:w="85" w:type="dxa"/>
              <w:right w:w="85" w:type="dxa"/>
            </w:tcMar>
            <w:vAlign w:val="center"/>
          </w:tcPr>
          <w:p w14:paraId="3D07D0D9"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FE3EFF1"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678EBF6"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612C3FAA" w14:textId="77777777" w:rsidTr="00451583">
        <w:trPr>
          <w:cantSplit/>
          <w:trHeight w:val="20"/>
        </w:trPr>
        <w:tc>
          <w:tcPr>
            <w:tcW w:w="679" w:type="dxa"/>
          </w:tcPr>
          <w:p w14:paraId="17EF7848" w14:textId="77777777" w:rsidR="00451583" w:rsidRPr="007D7BBE" w:rsidRDefault="00451583" w:rsidP="00451583">
            <w:pPr>
              <w:jc w:val="center"/>
              <w:rPr>
                <w:b/>
                <w:lang w:val="it-IT"/>
              </w:rPr>
            </w:pPr>
          </w:p>
        </w:tc>
        <w:tc>
          <w:tcPr>
            <w:tcW w:w="856" w:type="dxa"/>
            <w:tcMar>
              <w:left w:w="108" w:type="dxa"/>
              <w:right w:w="0" w:type="dxa"/>
            </w:tcMar>
          </w:tcPr>
          <w:p w14:paraId="58E61448" w14:textId="77777777" w:rsidR="00451583" w:rsidRDefault="00451583" w:rsidP="00451583">
            <w:pPr>
              <w:pStyle w:val="PrincCont"/>
              <w:jc w:val="left"/>
              <w:rPr>
                <w:lang w:val="it-IT"/>
              </w:rPr>
            </w:pPr>
          </w:p>
        </w:tc>
        <w:tc>
          <w:tcPr>
            <w:tcW w:w="7078" w:type="dxa"/>
            <w:tcMar>
              <w:left w:w="108" w:type="dxa"/>
            </w:tcMar>
          </w:tcPr>
          <w:p w14:paraId="0DA4FBDB" w14:textId="77777777" w:rsidR="00451583" w:rsidRPr="00463238" w:rsidRDefault="00451583" w:rsidP="00451583">
            <w:pPr>
              <w:spacing w:line="230" w:lineRule="exact"/>
              <w:ind w:left="318" w:hanging="284"/>
              <w:rPr>
                <w:lang w:val="it-IT"/>
              </w:rPr>
            </w:pPr>
            <w:r w:rsidRPr="00463238">
              <w:rPr>
                <w:lang w:val="it-IT"/>
              </w:rPr>
              <w:t>3)</w:t>
            </w:r>
            <w:r>
              <w:rPr>
                <w:lang w:val="it-IT"/>
              </w:rPr>
              <w:tab/>
            </w:r>
            <w:r w:rsidRPr="00463238">
              <w:rPr>
                <w:lang w:val="it-IT"/>
              </w:rPr>
              <w:t>eventuali costi da sostenere dopo il completamento siano di entità non significativa e siano</w:t>
            </w:r>
            <w:r>
              <w:rPr>
                <w:lang w:val="it-IT"/>
              </w:rPr>
              <w:t xml:space="preserve"> </w:t>
            </w:r>
            <w:r w:rsidRPr="00463238">
              <w:rPr>
                <w:lang w:val="it-IT"/>
              </w:rPr>
              <w:t>comunque stanziati;</w:t>
            </w:r>
          </w:p>
        </w:tc>
        <w:tc>
          <w:tcPr>
            <w:tcW w:w="564" w:type="dxa"/>
            <w:tcMar>
              <w:left w:w="85" w:type="dxa"/>
              <w:right w:w="85" w:type="dxa"/>
            </w:tcMar>
            <w:vAlign w:val="center"/>
          </w:tcPr>
          <w:p w14:paraId="0D5EB10A"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4BA941E"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4D10151"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71B1C548" w14:textId="77777777" w:rsidTr="00451583">
        <w:trPr>
          <w:cantSplit/>
          <w:trHeight w:val="20"/>
        </w:trPr>
        <w:tc>
          <w:tcPr>
            <w:tcW w:w="679" w:type="dxa"/>
          </w:tcPr>
          <w:p w14:paraId="79934248" w14:textId="77777777" w:rsidR="00451583" w:rsidRPr="007D7BBE" w:rsidRDefault="00451583" w:rsidP="00451583">
            <w:pPr>
              <w:jc w:val="center"/>
              <w:rPr>
                <w:b/>
                <w:lang w:val="it-IT"/>
              </w:rPr>
            </w:pPr>
          </w:p>
        </w:tc>
        <w:tc>
          <w:tcPr>
            <w:tcW w:w="856" w:type="dxa"/>
            <w:tcMar>
              <w:left w:w="108" w:type="dxa"/>
              <w:right w:w="0" w:type="dxa"/>
            </w:tcMar>
          </w:tcPr>
          <w:p w14:paraId="2162C915" w14:textId="77777777" w:rsidR="00451583" w:rsidRDefault="00451583" w:rsidP="00451583">
            <w:pPr>
              <w:pStyle w:val="PrincCont"/>
              <w:jc w:val="left"/>
              <w:rPr>
                <w:lang w:val="it-IT"/>
              </w:rPr>
            </w:pPr>
          </w:p>
        </w:tc>
        <w:tc>
          <w:tcPr>
            <w:tcW w:w="7078" w:type="dxa"/>
            <w:tcMar>
              <w:left w:w="108" w:type="dxa"/>
            </w:tcMar>
          </w:tcPr>
          <w:p w14:paraId="65C8E6F2" w14:textId="77777777" w:rsidR="00451583" w:rsidRPr="00463238" w:rsidRDefault="00451583" w:rsidP="00451583">
            <w:pPr>
              <w:spacing w:line="230" w:lineRule="exact"/>
              <w:ind w:left="318" w:hanging="284"/>
              <w:rPr>
                <w:lang w:val="it-IT"/>
              </w:rPr>
            </w:pPr>
            <w:r w:rsidRPr="00463238">
              <w:rPr>
                <w:lang w:val="it-IT"/>
              </w:rPr>
              <w:t xml:space="preserve">4) </w:t>
            </w:r>
            <w:r>
              <w:rPr>
                <w:lang w:val="it-IT"/>
              </w:rPr>
              <w:tab/>
            </w:r>
            <w:r w:rsidRPr="00463238">
              <w:rPr>
                <w:lang w:val="it-IT"/>
              </w:rPr>
              <w:t>gli eventuali effetti relativi a situazioni d’incertezza con</w:t>
            </w:r>
            <w:r>
              <w:rPr>
                <w:lang w:val="it-IT"/>
              </w:rPr>
              <w:t xml:space="preserve">nessi con tali commesse, ancora </w:t>
            </w:r>
            <w:r w:rsidRPr="00463238">
              <w:rPr>
                <w:lang w:val="it-IT"/>
              </w:rPr>
              <w:t>presenti nonostante la costruzione sia stata complet</w:t>
            </w:r>
            <w:r>
              <w:rPr>
                <w:lang w:val="it-IT"/>
              </w:rPr>
              <w:t xml:space="preserve">ata, possano essere stimati con </w:t>
            </w:r>
            <w:r w:rsidRPr="00463238">
              <w:rPr>
                <w:lang w:val="it-IT"/>
              </w:rPr>
              <w:t>ragionevolezza e sia possibile effettuare per essi appropriati stanziamenti.</w:t>
            </w:r>
          </w:p>
        </w:tc>
        <w:tc>
          <w:tcPr>
            <w:tcW w:w="564" w:type="dxa"/>
            <w:tcMar>
              <w:left w:w="85" w:type="dxa"/>
              <w:right w:w="85" w:type="dxa"/>
            </w:tcMar>
            <w:vAlign w:val="center"/>
          </w:tcPr>
          <w:p w14:paraId="6750B438"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E1EAE2C"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A0CA20E"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0F0439B2" w14:textId="77777777" w:rsidTr="00451583">
        <w:trPr>
          <w:cantSplit/>
          <w:trHeight w:val="20"/>
        </w:trPr>
        <w:tc>
          <w:tcPr>
            <w:tcW w:w="679" w:type="dxa"/>
          </w:tcPr>
          <w:p w14:paraId="4BEA3EF6" w14:textId="77777777" w:rsidR="00451583" w:rsidRPr="007D7BBE" w:rsidRDefault="00451583" w:rsidP="00451583">
            <w:pPr>
              <w:jc w:val="center"/>
              <w:rPr>
                <w:b/>
                <w:lang w:val="it-IT"/>
              </w:rPr>
            </w:pPr>
            <w:r w:rsidRPr="007D7BBE">
              <w:rPr>
                <w:b/>
                <w:lang w:val="it-IT"/>
              </w:rPr>
              <w:t>41)</w:t>
            </w:r>
          </w:p>
        </w:tc>
        <w:tc>
          <w:tcPr>
            <w:tcW w:w="856" w:type="dxa"/>
            <w:tcMar>
              <w:left w:w="108" w:type="dxa"/>
              <w:right w:w="0" w:type="dxa"/>
            </w:tcMar>
          </w:tcPr>
          <w:p w14:paraId="747E3B1B" w14:textId="77777777" w:rsidR="00451583" w:rsidRPr="003F6B36" w:rsidRDefault="00451583" w:rsidP="00451583">
            <w:pPr>
              <w:pStyle w:val="PrincCont"/>
              <w:jc w:val="left"/>
              <w:rPr>
                <w:lang w:val="it-IT"/>
              </w:rPr>
            </w:pPr>
            <w:r>
              <w:rPr>
                <w:lang w:val="it-IT"/>
              </w:rPr>
              <w:t>OIC 23.83</w:t>
            </w:r>
          </w:p>
        </w:tc>
        <w:tc>
          <w:tcPr>
            <w:tcW w:w="7078" w:type="dxa"/>
            <w:tcMar>
              <w:left w:w="108" w:type="dxa"/>
            </w:tcMar>
          </w:tcPr>
          <w:p w14:paraId="29AE6F8C" w14:textId="77777777" w:rsidR="00451583" w:rsidRPr="00CF4AED" w:rsidRDefault="00451583" w:rsidP="00451583">
            <w:pPr>
              <w:spacing w:line="230" w:lineRule="exact"/>
              <w:rPr>
                <w:lang w:val="it-IT"/>
              </w:rPr>
            </w:pPr>
            <w:r w:rsidRPr="00CF4AED">
              <w:rPr>
                <w:lang w:val="it-IT"/>
              </w:rPr>
              <w:t xml:space="preserve">Nel conto economico dell’esercizio in cui la commessa si considera completata </w:t>
            </w:r>
            <w:r>
              <w:rPr>
                <w:lang w:val="it-IT"/>
              </w:rPr>
              <w:t>sono stati rilevati i seguenti costi e ricavi:</w:t>
            </w:r>
          </w:p>
        </w:tc>
        <w:tc>
          <w:tcPr>
            <w:tcW w:w="564" w:type="dxa"/>
            <w:tcMar>
              <w:left w:w="85" w:type="dxa"/>
              <w:right w:w="85" w:type="dxa"/>
            </w:tcMar>
            <w:vAlign w:val="center"/>
          </w:tcPr>
          <w:p w14:paraId="23FA278D" w14:textId="77777777" w:rsidR="00451583" w:rsidRPr="00A32A16" w:rsidRDefault="00451583" w:rsidP="00451583">
            <w:pPr>
              <w:jc w:val="center"/>
              <w:rPr>
                <w:lang w:val="it-IT"/>
              </w:rPr>
            </w:pPr>
          </w:p>
        </w:tc>
        <w:tc>
          <w:tcPr>
            <w:tcW w:w="573" w:type="dxa"/>
            <w:tcMar>
              <w:left w:w="108" w:type="dxa"/>
            </w:tcMar>
            <w:vAlign w:val="center"/>
          </w:tcPr>
          <w:p w14:paraId="4ECC0FF5" w14:textId="77777777" w:rsidR="00451583" w:rsidRPr="00A32A16" w:rsidRDefault="00451583" w:rsidP="00451583">
            <w:pPr>
              <w:jc w:val="center"/>
              <w:rPr>
                <w:lang w:val="it-IT"/>
              </w:rPr>
            </w:pPr>
          </w:p>
        </w:tc>
        <w:tc>
          <w:tcPr>
            <w:tcW w:w="570" w:type="dxa"/>
            <w:tcMar>
              <w:left w:w="108" w:type="dxa"/>
            </w:tcMar>
            <w:vAlign w:val="center"/>
          </w:tcPr>
          <w:p w14:paraId="058D0BA4" w14:textId="77777777" w:rsidR="00451583" w:rsidRPr="00A32A16" w:rsidRDefault="00451583" w:rsidP="00451583">
            <w:pPr>
              <w:jc w:val="center"/>
              <w:rPr>
                <w:lang w:val="it-IT"/>
              </w:rPr>
            </w:pPr>
          </w:p>
        </w:tc>
      </w:tr>
      <w:tr w:rsidR="00451583" w:rsidRPr="003C27B3" w14:paraId="4AD0AA1D" w14:textId="77777777" w:rsidTr="00451583">
        <w:trPr>
          <w:cantSplit/>
          <w:trHeight w:val="20"/>
        </w:trPr>
        <w:tc>
          <w:tcPr>
            <w:tcW w:w="679" w:type="dxa"/>
          </w:tcPr>
          <w:p w14:paraId="30260E19" w14:textId="77777777" w:rsidR="00451583" w:rsidRPr="007D7BBE" w:rsidRDefault="00451583" w:rsidP="00451583">
            <w:pPr>
              <w:jc w:val="center"/>
              <w:rPr>
                <w:b/>
                <w:lang w:val="it-IT"/>
              </w:rPr>
            </w:pPr>
          </w:p>
        </w:tc>
        <w:tc>
          <w:tcPr>
            <w:tcW w:w="856" w:type="dxa"/>
            <w:tcMar>
              <w:left w:w="108" w:type="dxa"/>
              <w:right w:w="0" w:type="dxa"/>
            </w:tcMar>
          </w:tcPr>
          <w:p w14:paraId="3EF7A3E8" w14:textId="77777777" w:rsidR="00451583" w:rsidRPr="003F6B36" w:rsidRDefault="00451583" w:rsidP="00451583">
            <w:pPr>
              <w:pStyle w:val="PrincCont"/>
              <w:jc w:val="left"/>
              <w:rPr>
                <w:lang w:val="it-IT"/>
              </w:rPr>
            </w:pPr>
          </w:p>
        </w:tc>
        <w:tc>
          <w:tcPr>
            <w:tcW w:w="7078" w:type="dxa"/>
            <w:tcMar>
              <w:left w:w="108" w:type="dxa"/>
            </w:tcMar>
          </w:tcPr>
          <w:p w14:paraId="3D57D86B" w14:textId="77777777" w:rsidR="00451583" w:rsidRPr="00791195" w:rsidRDefault="00451583" w:rsidP="00DD14AD">
            <w:pPr>
              <w:pStyle w:val="Rientroa"/>
              <w:numPr>
                <w:ilvl w:val="0"/>
                <w:numId w:val="32"/>
              </w:numPr>
              <w:spacing w:line="230" w:lineRule="exact"/>
              <w:ind w:left="391" w:hanging="357"/>
            </w:pPr>
            <w:r w:rsidRPr="00CF4AED">
              <w:t>i costi di commessa complessivi costituiti dalle rimanenze iniziali dei lavori in corso, dai costi</w:t>
            </w:r>
            <w:r>
              <w:t xml:space="preserve"> </w:t>
            </w:r>
            <w:r w:rsidRPr="00CF4AED">
              <w:t>sostenuti durante l’esercizio e dagli accantonamenti per costi da sostenersi dopo la chiusura</w:t>
            </w:r>
            <w:r>
              <w:t xml:space="preserve"> della commessa,</w:t>
            </w:r>
            <w:r w:rsidRPr="00CF4AED">
              <w:t xml:space="preserve"> e</w:t>
            </w:r>
          </w:p>
        </w:tc>
        <w:tc>
          <w:tcPr>
            <w:tcW w:w="564" w:type="dxa"/>
            <w:tcMar>
              <w:left w:w="85" w:type="dxa"/>
              <w:right w:w="85" w:type="dxa"/>
            </w:tcMar>
            <w:vAlign w:val="center"/>
          </w:tcPr>
          <w:p w14:paraId="6E16523E"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95DF86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50F6634"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7CAEBD75" w14:textId="77777777" w:rsidTr="00451583">
        <w:trPr>
          <w:cantSplit/>
          <w:trHeight w:val="20"/>
        </w:trPr>
        <w:tc>
          <w:tcPr>
            <w:tcW w:w="679" w:type="dxa"/>
          </w:tcPr>
          <w:p w14:paraId="421AF07A" w14:textId="77777777" w:rsidR="00451583" w:rsidRPr="007D7BBE" w:rsidRDefault="00451583" w:rsidP="00451583">
            <w:pPr>
              <w:jc w:val="center"/>
              <w:rPr>
                <w:b/>
                <w:lang w:val="it-IT"/>
              </w:rPr>
            </w:pPr>
          </w:p>
        </w:tc>
        <w:tc>
          <w:tcPr>
            <w:tcW w:w="856" w:type="dxa"/>
            <w:tcMar>
              <w:left w:w="108" w:type="dxa"/>
              <w:right w:w="0" w:type="dxa"/>
            </w:tcMar>
          </w:tcPr>
          <w:p w14:paraId="1E885F46" w14:textId="77777777" w:rsidR="00451583" w:rsidRPr="003F6B36" w:rsidRDefault="00451583" w:rsidP="00451583">
            <w:pPr>
              <w:pStyle w:val="PrincCont"/>
              <w:jc w:val="left"/>
              <w:rPr>
                <w:lang w:val="it-IT"/>
              </w:rPr>
            </w:pPr>
          </w:p>
        </w:tc>
        <w:tc>
          <w:tcPr>
            <w:tcW w:w="7078" w:type="dxa"/>
            <w:tcMar>
              <w:left w:w="108" w:type="dxa"/>
            </w:tcMar>
          </w:tcPr>
          <w:p w14:paraId="70BBC9EF" w14:textId="77777777" w:rsidR="00451583" w:rsidRPr="00791195" w:rsidRDefault="00451583" w:rsidP="00DD14AD">
            <w:pPr>
              <w:pStyle w:val="Rientroa"/>
              <w:numPr>
                <w:ilvl w:val="0"/>
                <w:numId w:val="32"/>
              </w:numPr>
              <w:spacing w:line="240" w:lineRule="exact"/>
              <w:ind w:left="391" w:hanging="357"/>
            </w:pPr>
            <w:r w:rsidRPr="00CF4AED">
              <w:t>i ricavi di commessa complessivi costituiti dagli anticipi e dagli acconti addebitati negli</w:t>
            </w:r>
            <w:r>
              <w:t xml:space="preserve"> </w:t>
            </w:r>
            <w:r w:rsidRPr="00CF4AED">
              <w:t>esercizi precedenti e inclusi tra gli acconti del passivo, i ricavi fatturati nell’esercizio e i ricavi</w:t>
            </w:r>
            <w:r>
              <w:t xml:space="preserve"> </w:t>
            </w:r>
            <w:r w:rsidRPr="00CF4AED">
              <w:t>ancora da fatturare ma che rifl</w:t>
            </w:r>
            <w:r>
              <w:t>ettono i corrispettivi pattuiti?</w:t>
            </w:r>
          </w:p>
        </w:tc>
        <w:tc>
          <w:tcPr>
            <w:tcW w:w="564" w:type="dxa"/>
            <w:tcMar>
              <w:left w:w="85" w:type="dxa"/>
              <w:right w:w="85" w:type="dxa"/>
            </w:tcMar>
            <w:vAlign w:val="center"/>
          </w:tcPr>
          <w:p w14:paraId="6F3EB6EE"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3FCB1E2"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0411AD2"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0C3F97DE" w14:textId="77777777" w:rsidTr="00451583">
        <w:trPr>
          <w:cantSplit/>
          <w:trHeight w:val="20"/>
        </w:trPr>
        <w:tc>
          <w:tcPr>
            <w:tcW w:w="679" w:type="dxa"/>
          </w:tcPr>
          <w:p w14:paraId="56A7232B" w14:textId="77777777" w:rsidR="00451583" w:rsidRPr="007D7BBE" w:rsidRDefault="00451583" w:rsidP="00451583">
            <w:pPr>
              <w:spacing w:line="240" w:lineRule="exact"/>
              <w:jc w:val="center"/>
              <w:rPr>
                <w:b/>
                <w:lang w:val="it-IT"/>
              </w:rPr>
            </w:pPr>
          </w:p>
        </w:tc>
        <w:tc>
          <w:tcPr>
            <w:tcW w:w="856" w:type="dxa"/>
            <w:tcMar>
              <w:left w:w="108" w:type="dxa"/>
              <w:right w:w="0" w:type="dxa"/>
            </w:tcMar>
          </w:tcPr>
          <w:p w14:paraId="64FD1797" w14:textId="77777777" w:rsidR="00451583" w:rsidRDefault="00451583" w:rsidP="00451583">
            <w:pPr>
              <w:pStyle w:val="PrincCont"/>
              <w:spacing w:line="240" w:lineRule="exact"/>
              <w:jc w:val="left"/>
              <w:rPr>
                <w:lang w:val="it-IT"/>
              </w:rPr>
            </w:pPr>
          </w:p>
        </w:tc>
        <w:tc>
          <w:tcPr>
            <w:tcW w:w="7078" w:type="dxa"/>
            <w:tcMar>
              <w:left w:w="108" w:type="dxa"/>
            </w:tcMar>
            <w:vAlign w:val="center"/>
          </w:tcPr>
          <w:p w14:paraId="5C7ED611" w14:textId="77777777" w:rsidR="00451583" w:rsidRPr="00FF3B43" w:rsidRDefault="00451583" w:rsidP="00451583">
            <w:pPr>
              <w:pStyle w:val="Titolo3"/>
              <w:jc w:val="left"/>
            </w:pPr>
            <w:r>
              <w:t>Perdite probabili</w:t>
            </w:r>
          </w:p>
        </w:tc>
        <w:tc>
          <w:tcPr>
            <w:tcW w:w="564" w:type="dxa"/>
            <w:tcMar>
              <w:left w:w="85" w:type="dxa"/>
              <w:right w:w="85" w:type="dxa"/>
            </w:tcMar>
            <w:vAlign w:val="center"/>
          </w:tcPr>
          <w:p w14:paraId="08E73EB1" w14:textId="77777777" w:rsidR="00451583" w:rsidRPr="00502299" w:rsidRDefault="00451583" w:rsidP="00451583">
            <w:pPr>
              <w:spacing w:line="240" w:lineRule="exact"/>
              <w:ind w:firstLine="57"/>
              <w:rPr>
                <w:lang w:val="it-IT"/>
              </w:rPr>
            </w:pPr>
          </w:p>
        </w:tc>
        <w:tc>
          <w:tcPr>
            <w:tcW w:w="573" w:type="dxa"/>
            <w:tcMar>
              <w:left w:w="108" w:type="dxa"/>
            </w:tcMar>
            <w:vAlign w:val="center"/>
          </w:tcPr>
          <w:p w14:paraId="2A5CD116" w14:textId="77777777" w:rsidR="00451583" w:rsidRPr="00502299" w:rsidRDefault="00451583" w:rsidP="00451583">
            <w:pPr>
              <w:spacing w:line="240" w:lineRule="exact"/>
              <w:ind w:firstLine="57"/>
              <w:rPr>
                <w:lang w:val="it-IT"/>
              </w:rPr>
            </w:pPr>
          </w:p>
        </w:tc>
        <w:tc>
          <w:tcPr>
            <w:tcW w:w="570" w:type="dxa"/>
            <w:tcMar>
              <w:left w:w="108" w:type="dxa"/>
            </w:tcMar>
            <w:vAlign w:val="center"/>
          </w:tcPr>
          <w:p w14:paraId="45CE0917" w14:textId="77777777" w:rsidR="00451583" w:rsidRPr="00502299" w:rsidRDefault="00451583" w:rsidP="00451583">
            <w:pPr>
              <w:spacing w:line="240" w:lineRule="exact"/>
              <w:ind w:firstLine="57"/>
              <w:rPr>
                <w:lang w:val="it-IT"/>
              </w:rPr>
            </w:pPr>
          </w:p>
        </w:tc>
      </w:tr>
      <w:tr w:rsidR="00451583" w:rsidRPr="003C27B3" w14:paraId="2C6B829C" w14:textId="77777777" w:rsidTr="00451583">
        <w:trPr>
          <w:cantSplit/>
          <w:trHeight w:val="20"/>
        </w:trPr>
        <w:tc>
          <w:tcPr>
            <w:tcW w:w="679" w:type="dxa"/>
          </w:tcPr>
          <w:p w14:paraId="7EB1D153" w14:textId="77777777" w:rsidR="00451583" w:rsidRPr="007D7BBE" w:rsidRDefault="00451583" w:rsidP="00451583">
            <w:pPr>
              <w:jc w:val="center"/>
              <w:rPr>
                <w:b/>
                <w:lang w:val="it-IT"/>
              </w:rPr>
            </w:pPr>
            <w:r w:rsidRPr="007D7BBE">
              <w:rPr>
                <w:b/>
                <w:lang w:val="it-IT"/>
              </w:rPr>
              <w:t>42)</w:t>
            </w:r>
          </w:p>
        </w:tc>
        <w:tc>
          <w:tcPr>
            <w:tcW w:w="856" w:type="dxa"/>
            <w:tcMar>
              <w:left w:w="108" w:type="dxa"/>
              <w:right w:w="0" w:type="dxa"/>
            </w:tcMar>
          </w:tcPr>
          <w:p w14:paraId="06B84768" w14:textId="77777777" w:rsidR="00451583" w:rsidRDefault="00451583" w:rsidP="00451583">
            <w:pPr>
              <w:pStyle w:val="PrincCont"/>
              <w:jc w:val="left"/>
              <w:rPr>
                <w:lang w:val="it-IT"/>
              </w:rPr>
            </w:pPr>
            <w:r>
              <w:rPr>
                <w:lang w:val="it-IT"/>
              </w:rPr>
              <w:t>OIC 23.85</w:t>
            </w:r>
          </w:p>
        </w:tc>
        <w:tc>
          <w:tcPr>
            <w:tcW w:w="7078" w:type="dxa"/>
            <w:tcMar>
              <w:left w:w="108" w:type="dxa"/>
            </w:tcMar>
          </w:tcPr>
          <w:p w14:paraId="6698039F" w14:textId="77777777" w:rsidR="00451583" w:rsidRPr="00FF3B43" w:rsidRDefault="00451583" w:rsidP="00451583">
            <w:pPr>
              <w:pageBreakBefore/>
              <w:spacing w:line="230" w:lineRule="exact"/>
              <w:rPr>
                <w:lang w:val="it-IT"/>
              </w:rPr>
            </w:pPr>
            <w:r w:rsidRPr="00FF3B43">
              <w:rPr>
                <w:lang w:val="it-IT"/>
              </w:rPr>
              <w:t>A prescindere dal criterio di valutazione adottato, se è probabile che i costi totali stimati di una</w:t>
            </w:r>
            <w:r>
              <w:rPr>
                <w:lang w:val="it-IT"/>
              </w:rPr>
              <w:t xml:space="preserve"> </w:t>
            </w:r>
            <w:r w:rsidRPr="00FF3B43">
              <w:rPr>
                <w:lang w:val="it-IT"/>
              </w:rPr>
              <w:t>singola commessa eccedano i ricavi totali stimati, la perdita probabile per il completamento della</w:t>
            </w:r>
            <w:r>
              <w:rPr>
                <w:lang w:val="it-IT"/>
              </w:rPr>
              <w:t xml:space="preserve"> </w:t>
            </w:r>
            <w:r w:rsidRPr="00FF3B43">
              <w:rPr>
                <w:lang w:val="it-IT"/>
              </w:rPr>
              <w:t xml:space="preserve">commessa è </w:t>
            </w:r>
            <w:r>
              <w:rPr>
                <w:lang w:val="it-IT"/>
              </w:rPr>
              <w:t xml:space="preserve">stata </w:t>
            </w:r>
            <w:r w:rsidRPr="00FF3B43">
              <w:rPr>
                <w:lang w:val="it-IT"/>
              </w:rPr>
              <w:t>rilevata a decremento dei</w:t>
            </w:r>
            <w:r>
              <w:rPr>
                <w:lang w:val="it-IT"/>
              </w:rPr>
              <w:t xml:space="preserve"> lavori in corso su ordinazione?</w:t>
            </w:r>
          </w:p>
        </w:tc>
        <w:tc>
          <w:tcPr>
            <w:tcW w:w="564" w:type="dxa"/>
            <w:tcMar>
              <w:left w:w="85" w:type="dxa"/>
              <w:right w:w="85" w:type="dxa"/>
            </w:tcMar>
            <w:vAlign w:val="center"/>
          </w:tcPr>
          <w:p w14:paraId="70CFD65B"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05F5AF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531A3F4"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58DF1540" w14:textId="77777777" w:rsidTr="00451583">
        <w:trPr>
          <w:cantSplit/>
          <w:trHeight w:val="20"/>
        </w:trPr>
        <w:tc>
          <w:tcPr>
            <w:tcW w:w="679" w:type="dxa"/>
          </w:tcPr>
          <w:p w14:paraId="337E72A4" w14:textId="77777777" w:rsidR="00451583" w:rsidRPr="007D7BBE" w:rsidRDefault="00451583" w:rsidP="00451583">
            <w:pPr>
              <w:jc w:val="center"/>
              <w:rPr>
                <w:b/>
                <w:lang w:val="it-IT"/>
              </w:rPr>
            </w:pPr>
            <w:r w:rsidRPr="007D7BBE">
              <w:rPr>
                <w:b/>
                <w:lang w:val="it-IT"/>
              </w:rPr>
              <w:t>43)</w:t>
            </w:r>
          </w:p>
        </w:tc>
        <w:tc>
          <w:tcPr>
            <w:tcW w:w="856" w:type="dxa"/>
            <w:tcMar>
              <w:left w:w="108" w:type="dxa"/>
              <w:right w:w="0" w:type="dxa"/>
            </w:tcMar>
          </w:tcPr>
          <w:p w14:paraId="1500BA7F" w14:textId="77777777" w:rsidR="00451583" w:rsidRDefault="00451583" w:rsidP="00451583">
            <w:pPr>
              <w:pStyle w:val="PrincCont"/>
              <w:jc w:val="left"/>
              <w:rPr>
                <w:lang w:val="it-IT"/>
              </w:rPr>
            </w:pPr>
            <w:r>
              <w:rPr>
                <w:lang w:val="it-IT"/>
              </w:rPr>
              <w:t>OIC 23.85</w:t>
            </w:r>
          </w:p>
        </w:tc>
        <w:tc>
          <w:tcPr>
            <w:tcW w:w="7078" w:type="dxa"/>
            <w:tcMar>
              <w:left w:w="108" w:type="dxa"/>
            </w:tcMar>
          </w:tcPr>
          <w:p w14:paraId="57FF6776" w14:textId="77777777" w:rsidR="00451583" w:rsidRPr="00FF3B43" w:rsidRDefault="00451583" w:rsidP="00DD14AD">
            <w:pPr>
              <w:pageBreakBefore/>
              <w:spacing w:line="240" w:lineRule="exact"/>
              <w:rPr>
                <w:lang w:val="it-IT"/>
              </w:rPr>
            </w:pPr>
            <w:r w:rsidRPr="00FF3B43">
              <w:rPr>
                <w:lang w:val="it-IT"/>
              </w:rPr>
              <w:t xml:space="preserve">Se </w:t>
            </w:r>
            <w:r>
              <w:rPr>
                <w:lang w:val="it-IT"/>
              </w:rPr>
              <w:t>la</w:t>
            </w:r>
            <w:r w:rsidRPr="00FF3B43">
              <w:rPr>
                <w:lang w:val="it-IT"/>
              </w:rPr>
              <w:t xml:space="preserve"> perdita </w:t>
            </w:r>
            <w:r>
              <w:rPr>
                <w:lang w:val="it-IT"/>
              </w:rPr>
              <w:t xml:space="preserve">probabile da rilevare </w:t>
            </w:r>
            <w:r w:rsidRPr="00FF3B43">
              <w:rPr>
                <w:lang w:val="it-IT"/>
              </w:rPr>
              <w:t>è superiore al</w:t>
            </w:r>
            <w:r>
              <w:rPr>
                <w:lang w:val="it-IT"/>
              </w:rPr>
              <w:t xml:space="preserve"> </w:t>
            </w:r>
            <w:r w:rsidRPr="00FF3B43">
              <w:rPr>
                <w:lang w:val="it-IT"/>
              </w:rPr>
              <w:t xml:space="preserve">valore dei lavori in corso, </w:t>
            </w:r>
            <w:r>
              <w:rPr>
                <w:lang w:val="it-IT"/>
              </w:rPr>
              <w:t xml:space="preserve">è stato </w:t>
            </w:r>
            <w:r w:rsidRPr="00FF3B43">
              <w:rPr>
                <w:lang w:val="it-IT"/>
              </w:rPr>
              <w:t>rileva</w:t>
            </w:r>
            <w:r>
              <w:rPr>
                <w:lang w:val="it-IT"/>
              </w:rPr>
              <w:t>to</w:t>
            </w:r>
            <w:r w:rsidRPr="00FF3B43">
              <w:rPr>
                <w:lang w:val="it-IT"/>
              </w:rPr>
              <w:t xml:space="preserve"> un apposito fondo per rischi e oneri pari</w:t>
            </w:r>
            <w:r>
              <w:rPr>
                <w:lang w:val="it-IT"/>
              </w:rPr>
              <w:t xml:space="preserve"> </w:t>
            </w:r>
            <w:r w:rsidRPr="00FF3B43">
              <w:rPr>
                <w:lang w:val="it-IT"/>
              </w:rPr>
              <w:t>all’eccedenza?</w:t>
            </w:r>
          </w:p>
        </w:tc>
        <w:tc>
          <w:tcPr>
            <w:tcW w:w="564" w:type="dxa"/>
            <w:tcMar>
              <w:left w:w="85" w:type="dxa"/>
              <w:right w:w="85" w:type="dxa"/>
            </w:tcMar>
            <w:vAlign w:val="center"/>
          </w:tcPr>
          <w:p w14:paraId="7C310516"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F9D1A6B"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90B7D9F"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164B0E8B" w14:textId="77777777" w:rsidTr="00451583">
        <w:trPr>
          <w:cantSplit/>
          <w:trHeight w:val="20"/>
        </w:trPr>
        <w:tc>
          <w:tcPr>
            <w:tcW w:w="679" w:type="dxa"/>
          </w:tcPr>
          <w:p w14:paraId="013F25F3" w14:textId="77777777" w:rsidR="00451583" w:rsidRPr="007D7BBE" w:rsidRDefault="00451583" w:rsidP="00451583">
            <w:pPr>
              <w:jc w:val="center"/>
              <w:rPr>
                <w:b/>
                <w:lang w:val="it-IT"/>
              </w:rPr>
            </w:pPr>
            <w:r w:rsidRPr="007D7BBE">
              <w:rPr>
                <w:b/>
                <w:lang w:val="it-IT"/>
              </w:rPr>
              <w:t>44)</w:t>
            </w:r>
          </w:p>
        </w:tc>
        <w:tc>
          <w:tcPr>
            <w:tcW w:w="856" w:type="dxa"/>
            <w:tcMar>
              <w:left w:w="108" w:type="dxa"/>
              <w:right w:w="0" w:type="dxa"/>
            </w:tcMar>
          </w:tcPr>
          <w:p w14:paraId="6E9F8BC1" w14:textId="77777777" w:rsidR="00451583" w:rsidRDefault="00451583" w:rsidP="00451583">
            <w:pPr>
              <w:pStyle w:val="PrincCont"/>
              <w:jc w:val="left"/>
              <w:rPr>
                <w:lang w:val="it-IT"/>
              </w:rPr>
            </w:pPr>
            <w:r>
              <w:rPr>
                <w:lang w:val="it-IT"/>
              </w:rPr>
              <w:t>OIC 23.86</w:t>
            </w:r>
          </w:p>
        </w:tc>
        <w:tc>
          <w:tcPr>
            <w:tcW w:w="7078" w:type="dxa"/>
            <w:tcMar>
              <w:left w:w="108" w:type="dxa"/>
            </w:tcMar>
          </w:tcPr>
          <w:p w14:paraId="79C158F5" w14:textId="77777777" w:rsidR="00451583" w:rsidRPr="00FF3B43" w:rsidRDefault="00451583" w:rsidP="00451583">
            <w:pPr>
              <w:pageBreakBefore/>
              <w:spacing w:line="224" w:lineRule="exact"/>
              <w:rPr>
                <w:lang w:val="it-IT"/>
              </w:rPr>
            </w:pPr>
            <w:r w:rsidRPr="00FF3B43">
              <w:rPr>
                <w:lang w:val="it-IT"/>
              </w:rPr>
              <w:t>La perdita probabile è rilevata nell’esercizio in cui è prevedibile sulla base di una obiettiva e</w:t>
            </w:r>
            <w:r>
              <w:rPr>
                <w:lang w:val="it-IT"/>
              </w:rPr>
              <w:t xml:space="preserve"> </w:t>
            </w:r>
            <w:r w:rsidRPr="00FF3B43">
              <w:rPr>
                <w:lang w:val="it-IT"/>
              </w:rPr>
              <w:t>ragionevole valutazi</w:t>
            </w:r>
            <w:r>
              <w:rPr>
                <w:lang w:val="it-IT"/>
              </w:rPr>
              <w:t>one delle circostanze esistenti</w:t>
            </w:r>
            <w:r w:rsidRPr="00FF3B43">
              <w:rPr>
                <w:lang w:val="it-IT"/>
              </w:rPr>
              <w:t xml:space="preserve"> </w:t>
            </w:r>
            <w:r>
              <w:rPr>
                <w:lang w:val="it-IT"/>
              </w:rPr>
              <w:t>e</w:t>
            </w:r>
            <w:r w:rsidRPr="00FF3B43">
              <w:rPr>
                <w:lang w:val="it-IT"/>
              </w:rPr>
              <w:t xml:space="preserve"> indipendentemente dallo</w:t>
            </w:r>
            <w:r>
              <w:rPr>
                <w:lang w:val="it-IT"/>
              </w:rPr>
              <w:t xml:space="preserve"> </w:t>
            </w:r>
            <w:r w:rsidRPr="00FF3B43">
              <w:rPr>
                <w:lang w:val="it-IT"/>
              </w:rPr>
              <w:t>stat</w:t>
            </w:r>
            <w:r>
              <w:rPr>
                <w:lang w:val="it-IT"/>
              </w:rPr>
              <w:t>o di avanzamento della commessa?</w:t>
            </w:r>
          </w:p>
        </w:tc>
        <w:tc>
          <w:tcPr>
            <w:tcW w:w="564" w:type="dxa"/>
            <w:tcMar>
              <w:left w:w="85" w:type="dxa"/>
              <w:right w:w="85" w:type="dxa"/>
            </w:tcMar>
            <w:vAlign w:val="center"/>
          </w:tcPr>
          <w:p w14:paraId="097E9F53"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9B2F16B"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0E46D8A"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19B68DC0" w14:textId="77777777" w:rsidTr="00451583">
        <w:trPr>
          <w:cantSplit/>
          <w:trHeight w:val="20"/>
        </w:trPr>
        <w:tc>
          <w:tcPr>
            <w:tcW w:w="679" w:type="dxa"/>
          </w:tcPr>
          <w:p w14:paraId="5879A1F1" w14:textId="77777777" w:rsidR="00451583" w:rsidRPr="007D7BBE" w:rsidRDefault="00451583" w:rsidP="00451583">
            <w:pPr>
              <w:jc w:val="center"/>
              <w:rPr>
                <w:b/>
                <w:lang w:val="it-IT"/>
              </w:rPr>
            </w:pPr>
          </w:p>
        </w:tc>
        <w:tc>
          <w:tcPr>
            <w:tcW w:w="856" w:type="dxa"/>
            <w:tcMar>
              <w:left w:w="108" w:type="dxa"/>
              <w:right w:w="0" w:type="dxa"/>
            </w:tcMar>
          </w:tcPr>
          <w:p w14:paraId="4D468446" w14:textId="77777777" w:rsidR="00451583" w:rsidRDefault="00451583" w:rsidP="00451583">
            <w:pPr>
              <w:pStyle w:val="PrincCont"/>
              <w:jc w:val="left"/>
              <w:rPr>
                <w:lang w:val="it-IT"/>
              </w:rPr>
            </w:pPr>
          </w:p>
        </w:tc>
        <w:tc>
          <w:tcPr>
            <w:tcW w:w="7078" w:type="dxa"/>
            <w:tcMar>
              <w:left w:w="108" w:type="dxa"/>
            </w:tcMar>
          </w:tcPr>
          <w:p w14:paraId="254D5696" w14:textId="77777777" w:rsidR="00451583" w:rsidRPr="00FF3B43" w:rsidRDefault="00451583" w:rsidP="00451583">
            <w:pPr>
              <w:pStyle w:val="Commentiriquadro"/>
            </w:pPr>
            <w:r w:rsidRPr="00FF3B43">
              <w:t>Non è possibile compensare tale perdita con margini</w:t>
            </w:r>
            <w:r>
              <w:t xml:space="preserve"> </w:t>
            </w:r>
            <w:r w:rsidRPr="00FF3B43">
              <w:t>positivi previsti su altre commesse. Al fine del riconoscimento delle perdite, le commesse sono</w:t>
            </w:r>
            <w:r>
              <w:t xml:space="preserve"> </w:t>
            </w:r>
            <w:r w:rsidRPr="00FF3B43">
              <w:t>quindi considerate individualmente.</w:t>
            </w:r>
          </w:p>
        </w:tc>
        <w:tc>
          <w:tcPr>
            <w:tcW w:w="564" w:type="dxa"/>
            <w:tcMar>
              <w:left w:w="85" w:type="dxa"/>
              <w:right w:w="85" w:type="dxa"/>
            </w:tcMar>
            <w:vAlign w:val="center"/>
          </w:tcPr>
          <w:p w14:paraId="22FF7436" w14:textId="77777777" w:rsidR="00451583" w:rsidRPr="00502299" w:rsidRDefault="00451583" w:rsidP="00451583">
            <w:pPr>
              <w:ind w:firstLine="57"/>
              <w:rPr>
                <w:lang w:val="it-IT"/>
              </w:rPr>
            </w:pPr>
          </w:p>
        </w:tc>
        <w:tc>
          <w:tcPr>
            <w:tcW w:w="573" w:type="dxa"/>
            <w:tcMar>
              <w:left w:w="108" w:type="dxa"/>
            </w:tcMar>
            <w:vAlign w:val="center"/>
          </w:tcPr>
          <w:p w14:paraId="3D1A0C8A" w14:textId="77777777" w:rsidR="00451583" w:rsidRPr="00502299" w:rsidRDefault="00451583" w:rsidP="00451583">
            <w:pPr>
              <w:ind w:firstLine="57"/>
              <w:rPr>
                <w:lang w:val="it-IT"/>
              </w:rPr>
            </w:pPr>
          </w:p>
        </w:tc>
        <w:tc>
          <w:tcPr>
            <w:tcW w:w="570" w:type="dxa"/>
            <w:tcMar>
              <w:left w:w="108" w:type="dxa"/>
            </w:tcMar>
            <w:vAlign w:val="center"/>
          </w:tcPr>
          <w:p w14:paraId="2B5FEA91" w14:textId="77777777" w:rsidR="00451583" w:rsidRPr="00502299" w:rsidRDefault="00451583" w:rsidP="00451583">
            <w:pPr>
              <w:ind w:firstLine="57"/>
              <w:rPr>
                <w:lang w:val="it-IT"/>
              </w:rPr>
            </w:pPr>
          </w:p>
        </w:tc>
      </w:tr>
      <w:tr w:rsidR="00451583" w:rsidRPr="00C40668" w14:paraId="66361A2D" w14:textId="77777777" w:rsidTr="00451583">
        <w:trPr>
          <w:cantSplit/>
          <w:trHeight w:val="20"/>
        </w:trPr>
        <w:tc>
          <w:tcPr>
            <w:tcW w:w="679" w:type="dxa"/>
          </w:tcPr>
          <w:p w14:paraId="0B68C6C2" w14:textId="77777777" w:rsidR="00451583" w:rsidRPr="007D7BBE" w:rsidRDefault="00451583" w:rsidP="00451583">
            <w:pPr>
              <w:jc w:val="center"/>
              <w:rPr>
                <w:b/>
                <w:lang w:val="it-IT"/>
              </w:rPr>
            </w:pPr>
          </w:p>
        </w:tc>
        <w:tc>
          <w:tcPr>
            <w:tcW w:w="856" w:type="dxa"/>
            <w:tcMar>
              <w:left w:w="108" w:type="dxa"/>
              <w:right w:w="0" w:type="dxa"/>
            </w:tcMar>
          </w:tcPr>
          <w:p w14:paraId="4D9DC94E" w14:textId="77777777" w:rsidR="00451583" w:rsidRDefault="00451583" w:rsidP="00451583">
            <w:pPr>
              <w:pStyle w:val="PrincCont"/>
              <w:jc w:val="left"/>
              <w:rPr>
                <w:lang w:val="it-IT"/>
              </w:rPr>
            </w:pPr>
          </w:p>
        </w:tc>
        <w:tc>
          <w:tcPr>
            <w:tcW w:w="7078" w:type="dxa"/>
            <w:tcMar>
              <w:left w:w="108" w:type="dxa"/>
            </w:tcMar>
            <w:vAlign w:val="center"/>
          </w:tcPr>
          <w:p w14:paraId="3940A475" w14:textId="77777777" w:rsidR="00451583" w:rsidRPr="008C6065" w:rsidRDefault="00451583" w:rsidP="00451583">
            <w:pPr>
              <w:pStyle w:val="Titolo3"/>
              <w:jc w:val="left"/>
              <w:rPr>
                <w:lang w:val="it-IT"/>
              </w:rPr>
            </w:pPr>
            <w:r w:rsidRPr="00C40668">
              <w:rPr>
                <w:lang w:val="it-IT"/>
              </w:rPr>
              <w:t>Proventi e oneri finanziari</w:t>
            </w:r>
          </w:p>
        </w:tc>
        <w:tc>
          <w:tcPr>
            <w:tcW w:w="564" w:type="dxa"/>
            <w:tcMar>
              <w:left w:w="85" w:type="dxa"/>
              <w:right w:w="85" w:type="dxa"/>
            </w:tcMar>
            <w:vAlign w:val="center"/>
          </w:tcPr>
          <w:p w14:paraId="7FF1DE4A" w14:textId="77777777" w:rsidR="00451583" w:rsidRPr="00502299" w:rsidRDefault="00451583" w:rsidP="00451583">
            <w:pPr>
              <w:ind w:firstLine="57"/>
              <w:rPr>
                <w:lang w:val="it-IT"/>
              </w:rPr>
            </w:pPr>
          </w:p>
        </w:tc>
        <w:tc>
          <w:tcPr>
            <w:tcW w:w="573" w:type="dxa"/>
            <w:tcMar>
              <w:left w:w="108" w:type="dxa"/>
            </w:tcMar>
            <w:vAlign w:val="center"/>
          </w:tcPr>
          <w:p w14:paraId="7CE9A927" w14:textId="77777777" w:rsidR="00451583" w:rsidRPr="00502299" w:rsidRDefault="00451583" w:rsidP="00451583">
            <w:pPr>
              <w:ind w:firstLine="57"/>
              <w:rPr>
                <w:lang w:val="it-IT"/>
              </w:rPr>
            </w:pPr>
          </w:p>
        </w:tc>
        <w:tc>
          <w:tcPr>
            <w:tcW w:w="570" w:type="dxa"/>
            <w:tcMar>
              <w:left w:w="108" w:type="dxa"/>
            </w:tcMar>
            <w:vAlign w:val="center"/>
          </w:tcPr>
          <w:p w14:paraId="2B0B2924" w14:textId="77777777" w:rsidR="00451583" w:rsidRPr="00502299" w:rsidRDefault="00451583" w:rsidP="00451583">
            <w:pPr>
              <w:ind w:firstLine="57"/>
              <w:rPr>
                <w:lang w:val="it-IT"/>
              </w:rPr>
            </w:pPr>
          </w:p>
        </w:tc>
      </w:tr>
      <w:tr w:rsidR="00451583" w:rsidRPr="003C27B3" w14:paraId="6C00D4AD" w14:textId="77777777" w:rsidTr="00451583">
        <w:trPr>
          <w:cantSplit/>
          <w:trHeight w:val="20"/>
        </w:trPr>
        <w:tc>
          <w:tcPr>
            <w:tcW w:w="679" w:type="dxa"/>
          </w:tcPr>
          <w:p w14:paraId="449710DB" w14:textId="77777777" w:rsidR="00451583" w:rsidRPr="007D7BBE" w:rsidRDefault="00451583" w:rsidP="00451583">
            <w:pPr>
              <w:jc w:val="center"/>
              <w:rPr>
                <w:b/>
                <w:lang w:val="it-IT"/>
              </w:rPr>
            </w:pPr>
            <w:r w:rsidRPr="007D7BBE">
              <w:rPr>
                <w:b/>
                <w:lang w:val="it-IT"/>
              </w:rPr>
              <w:t>45)</w:t>
            </w:r>
          </w:p>
        </w:tc>
        <w:tc>
          <w:tcPr>
            <w:tcW w:w="856" w:type="dxa"/>
            <w:tcMar>
              <w:left w:w="108" w:type="dxa"/>
              <w:right w:w="0" w:type="dxa"/>
            </w:tcMar>
          </w:tcPr>
          <w:p w14:paraId="726E7999" w14:textId="77777777" w:rsidR="00451583" w:rsidRDefault="00451583" w:rsidP="00451583">
            <w:pPr>
              <w:pStyle w:val="PrincCont"/>
              <w:jc w:val="left"/>
              <w:rPr>
                <w:lang w:val="it-IT"/>
              </w:rPr>
            </w:pPr>
            <w:r>
              <w:rPr>
                <w:lang w:val="it-IT"/>
              </w:rPr>
              <w:t>OIC 23.87</w:t>
            </w:r>
          </w:p>
        </w:tc>
        <w:tc>
          <w:tcPr>
            <w:tcW w:w="7078" w:type="dxa"/>
            <w:tcMar>
              <w:left w:w="108" w:type="dxa"/>
            </w:tcMar>
          </w:tcPr>
          <w:p w14:paraId="133BCCD5" w14:textId="77777777" w:rsidR="00451583" w:rsidRPr="00526C53" w:rsidRDefault="00451583" w:rsidP="00DD14AD">
            <w:pPr>
              <w:spacing w:line="240" w:lineRule="exact"/>
              <w:rPr>
                <w:lang w:val="it-IT"/>
              </w:rPr>
            </w:pPr>
            <w:r w:rsidRPr="00526C53">
              <w:rPr>
                <w:lang w:val="it-IT"/>
              </w:rPr>
              <w:t>I proventi e gli oneri finanziari costituiscono componenti positivi e negativi di reddito e sono</w:t>
            </w:r>
            <w:r>
              <w:rPr>
                <w:lang w:val="it-IT"/>
              </w:rPr>
              <w:t xml:space="preserve"> </w:t>
            </w:r>
            <w:r w:rsidRPr="00526C53">
              <w:rPr>
                <w:lang w:val="it-IT"/>
              </w:rPr>
              <w:t>rilevati direttamente al conto economico nel momento in cui maturano o sono sostenuti, sia che</w:t>
            </w:r>
            <w:r>
              <w:rPr>
                <w:lang w:val="it-IT"/>
              </w:rPr>
              <w:t xml:space="preserve"> </w:t>
            </w:r>
            <w:r w:rsidRPr="00526C53">
              <w:rPr>
                <w:lang w:val="it-IT"/>
              </w:rPr>
              <w:t>venga adottato il criterio della commessa completata sia che venga adottato il criterio della</w:t>
            </w:r>
            <w:r>
              <w:rPr>
                <w:lang w:val="it-IT"/>
              </w:rPr>
              <w:t xml:space="preserve"> </w:t>
            </w:r>
            <w:r w:rsidRPr="00526C53">
              <w:rPr>
                <w:lang w:val="it-IT"/>
              </w:rPr>
              <w:t>percentuale di completamento</w:t>
            </w:r>
            <w:r>
              <w:rPr>
                <w:lang w:val="it-IT"/>
              </w:rPr>
              <w:t>?</w:t>
            </w:r>
            <w:r w:rsidRPr="00526C53">
              <w:rPr>
                <w:lang w:val="it-IT"/>
              </w:rPr>
              <w:t xml:space="preserve"> </w:t>
            </w:r>
          </w:p>
        </w:tc>
        <w:tc>
          <w:tcPr>
            <w:tcW w:w="564" w:type="dxa"/>
            <w:tcMar>
              <w:left w:w="85" w:type="dxa"/>
              <w:right w:w="85" w:type="dxa"/>
            </w:tcMar>
            <w:vAlign w:val="center"/>
          </w:tcPr>
          <w:p w14:paraId="782DD095"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0A7CFBB"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0D8E61E"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45FCBDB8" w14:textId="77777777" w:rsidTr="00451583">
        <w:trPr>
          <w:cantSplit/>
          <w:trHeight w:val="20"/>
        </w:trPr>
        <w:tc>
          <w:tcPr>
            <w:tcW w:w="679" w:type="dxa"/>
          </w:tcPr>
          <w:p w14:paraId="76EBF17F" w14:textId="77777777" w:rsidR="00451583" w:rsidRPr="007D7BBE" w:rsidRDefault="00451583" w:rsidP="00451583">
            <w:pPr>
              <w:jc w:val="center"/>
              <w:rPr>
                <w:b/>
                <w:lang w:val="it-IT"/>
              </w:rPr>
            </w:pPr>
          </w:p>
        </w:tc>
        <w:tc>
          <w:tcPr>
            <w:tcW w:w="856" w:type="dxa"/>
            <w:tcMar>
              <w:left w:w="108" w:type="dxa"/>
              <w:right w:w="0" w:type="dxa"/>
            </w:tcMar>
          </w:tcPr>
          <w:p w14:paraId="549C90B1" w14:textId="77777777" w:rsidR="00451583" w:rsidRDefault="00451583" w:rsidP="00451583">
            <w:pPr>
              <w:pStyle w:val="PrincCont"/>
              <w:jc w:val="left"/>
              <w:rPr>
                <w:lang w:val="it-IT"/>
              </w:rPr>
            </w:pPr>
            <w:r>
              <w:rPr>
                <w:lang w:val="it-IT"/>
              </w:rPr>
              <w:t>OIC 23.87</w:t>
            </w:r>
          </w:p>
        </w:tc>
        <w:tc>
          <w:tcPr>
            <w:tcW w:w="7078" w:type="dxa"/>
            <w:tcMar>
              <w:left w:w="108" w:type="dxa"/>
            </w:tcMar>
          </w:tcPr>
          <w:p w14:paraId="1567C460" w14:textId="77777777" w:rsidR="00451583" w:rsidRPr="00526C53" w:rsidRDefault="00451583" w:rsidP="00451583">
            <w:pPr>
              <w:pStyle w:val="Commentiriquadro"/>
            </w:pPr>
            <w:r w:rsidRPr="00526C53">
              <w:t>Nella normalità dei casi, i lavori in corso su ordinazione sono,</w:t>
            </w:r>
            <w:r>
              <w:t xml:space="preserve"> </w:t>
            </w:r>
            <w:r w:rsidRPr="00526C53">
              <w:t>infatti, finanziati dai committenti stessi attraverso l’erogazione di anticipi e acconti; pertanto,</w:t>
            </w:r>
            <w:r>
              <w:t xml:space="preserve"> </w:t>
            </w:r>
            <w:r w:rsidRPr="00526C53">
              <w:t>l’esecuzione della commessa, anche ultrannuale, non comporta rilevanti sbilanci o eccedenze</w:t>
            </w:r>
            <w:r>
              <w:t xml:space="preserve"> </w:t>
            </w:r>
            <w:r w:rsidRPr="00526C53">
              <w:t>finanziarie e quindi, proventi e oneri finanziari.</w:t>
            </w:r>
          </w:p>
        </w:tc>
        <w:tc>
          <w:tcPr>
            <w:tcW w:w="564" w:type="dxa"/>
            <w:tcMar>
              <w:left w:w="85" w:type="dxa"/>
              <w:right w:w="85" w:type="dxa"/>
            </w:tcMar>
            <w:vAlign w:val="center"/>
          </w:tcPr>
          <w:p w14:paraId="48E543D5" w14:textId="77777777" w:rsidR="00451583" w:rsidRPr="00502299" w:rsidRDefault="00451583" w:rsidP="00451583">
            <w:pPr>
              <w:ind w:firstLine="57"/>
              <w:rPr>
                <w:lang w:val="it-IT"/>
              </w:rPr>
            </w:pPr>
          </w:p>
        </w:tc>
        <w:tc>
          <w:tcPr>
            <w:tcW w:w="573" w:type="dxa"/>
            <w:tcMar>
              <w:left w:w="108" w:type="dxa"/>
            </w:tcMar>
            <w:vAlign w:val="center"/>
          </w:tcPr>
          <w:p w14:paraId="1E681B9F" w14:textId="77777777" w:rsidR="00451583" w:rsidRPr="00502299" w:rsidRDefault="00451583" w:rsidP="00451583">
            <w:pPr>
              <w:ind w:firstLine="57"/>
              <w:rPr>
                <w:lang w:val="it-IT"/>
              </w:rPr>
            </w:pPr>
          </w:p>
        </w:tc>
        <w:tc>
          <w:tcPr>
            <w:tcW w:w="570" w:type="dxa"/>
            <w:tcMar>
              <w:left w:w="108" w:type="dxa"/>
            </w:tcMar>
            <w:vAlign w:val="center"/>
          </w:tcPr>
          <w:p w14:paraId="1AF8630E" w14:textId="77777777" w:rsidR="00451583" w:rsidRPr="00502299" w:rsidRDefault="00451583" w:rsidP="00451583">
            <w:pPr>
              <w:ind w:firstLine="57"/>
              <w:rPr>
                <w:lang w:val="it-IT"/>
              </w:rPr>
            </w:pPr>
          </w:p>
        </w:tc>
      </w:tr>
      <w:tr w:rsidR="00451583" w:rsidRPr="003C27B3" w14:paraId="113EF838" w14:textId="77777777" w:rsidTr="00451583">
        <w:trPr>
          <w:cantSplit/>
          <w:trHeight w:val="20"/>
        </w:trPr>
        <w:tc>
          <w:tcPr>
            <w:tcW w:w="679" w:type="dxa"/>
          </w:tcPr>
          <w:p w14:paraId="0C070713" w14:textId="77777777" w:rsidR="00451583" w:rsidRPr="007D7BBE" w:rsidRDefault="00451583" w:rsidP="00451583">
            <w:pPr>
              <w:jc w:val="center"/>
              <w:rPr>
                <w:b/>
                <w:lang w:val="it-IT"/>
              </w:rPr>
            </w:pPr>
            <w:r w:rsidRPr="007D7BBE">
              <w:rPr>
                <w:b/>
                <w:lang w:val="it-IT"/>
              </w:rPr>
              <w:t>46)</w:t>
            </w:r>
          </w:p>
        </w:tc>
        <w:tc>
          <w:tcPr>
            <w:tcW w:w="856" w:type="dxa"/>
            <w:tcMar>
              <w:left w:w="108" w:type="dxa"/>
              <w:right w:w="0" w:type="dxa"/>
            </w:tcMar>
          </w:tcPr>
          <w:p w14:paraId="04A72578" w14:textId="77777777" w:rsidR="00451583" w:rsidRDefault="00451583" w:rsidP="00451583">
            <w:pPr>
              <w:pStyle w:val="PrincCont"/>
              <w:jc w:val="left"/>
              <w:rPr>
                <w:lang w:val="it-IT"/>
              </w:rPr>
            </w:pPr>
            <w:r>
              <w:rPr>
                <w:lang w:val="it-IT"/>
              </w:rPr>
              <w:t>OIC 23.88</w:t>
            </w:r>
          </w:p>
        </w:tc>
        <w:tc>
          <w:tcPr>
            <w:tcW w:w="7078" w:type="dxa"/>
            <w:tcMar>
              <w:left w:w="108" w:type="dxa"/>
            </w:tcMar>
          </w:tcPr>
          <w:p w14:paraId="1B551D99" w14:textId="77777777" w:rsidR="00451583" w:rsidRPr="00A13A35" w:rsidRDefault="00451583" w:rsidP="001B62D5">
            <w:pPr>
              <w:spacing w:after="40" w:line="240" w:lineRule="exact"/>
              <w:rPr>
                <w:lang w:val="it-IT"/>
              </w:rPr>
            </w:pPr>
            <w:r w:rsidRPr="00A13A35">
              <w:rPr>
                <w:lang w:val="it-IT"/>
              </w:rPr>
              <w:t>La capitalizzazione degli oneri finanziari è effettuata quando ricorrono: a) le condizioni stabilite dall’OIC 16 “</w:t>
            </w:r>
            <w:r w:rsidRPr="00A13A35">
              <w:rPr>
                <w:iCs/>
                <w:lang w:val="it-IT"/>
              </w:rPr>
              <w:t>Immobilizzazioni materiali</w:t>
            </w:r>
            <w:r w:rsidRPr="00A13A35">
              <w:rPr>
                <w:lang w:val="it-IT"/>
              </w:rPr>
              <w:t>” (si veda la sezione specifica); b) le condizioni indicate nei paragrafi 59 nel caso di applicazione della percentuale di completamento e 84 nel caso di applicazione del criterio della commessa completata?</w:t>
            </w:r>
          </w:p>
        </w:tc>
        <w:tc>
          <w:tcPr>
            <w:tcW w:w="564" w:type="dxa"/>
            <w:tcMar>
              <w:left w:w="85" w:type="dxa"/>
              <w:right w:w="85" w:type="dxa"/>
            </w:tcMar>
            <w:vAlign w:val="center"/>
          </w:tcPr>
          <w:p w14:paraId="2B5D487B"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4B25E9E"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9E49543"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721CF07B" w14:textId="77777777" w:rsidTr="00451583">
        <w:trPr>
          <w:cantSplit/>
          <w:trHeight w:val="20"/>
        </w:trPr>
        <w:tc>
          <w:tcPr>
            <w:tcW w:w="679" w:type="dxa"/>
          </w:tcPr>
          <w:p w14:paraId="37C53DC2" w14:textId="77777777" w:rsidR="00451583" w:rsidRPr="007D7BBE" w:rsidRDefault="00451583" w:rsidP="00451583">
            <w:pPr>
              <w:jc w:val="center"/>
              <w:rPr>
                <w:b/>
                <w:lang w:val="it-IT"/>
              </w:rPr>
            </w:pPr>
            <w:r w:rsidRPr="007D7BBE">
              <w:rPr>
                <w:b/>
                <w:lang w:val="it-IT"/>
              </w:rPr>
              <w:lastRenderedPageBreak/>
              <w:t>47)</w:t>
            </w:r>
          </w:p>
        </w:tc>
        <w:tc>
          <w:tcPr>
            <w:tcW w:w="856" w:type="dxa"/>
            <w:tcMar>
              <w:left w:w="108" w:type="dxa"/>
              <w:right w:w="0" w:type="dxa"/>
            </w:tcMar>
          </w:tcPr>
          <w:p w14:paraId="24DF04E9" w14:textId="77777777" w:rsidR="00451583" w:rsidRDefault="00451583" w:rsidP="00451583">
            <w:pPr>
              <w:pStyle w:val="PrincCont"/>
              <w:jc w:val="left"/>
              <w:rPr>
                <w:lang w:val="it-IT"/>
              </w:rPr>
            </w:pPr>
            <w:r>
              <w:rPr>
                <w:lang w:val="it-IT"/>
              </w:rPr>
              <w:t>OIC 23.84</w:t>
            </w:r>
          </w:p>
        </w:tc>
        <w:tc>
          <w:tcPr>
            <w:tcW w:w="7078" w:type="dxa"/>
            <w:tcMar>
              <w:left w:w="108" w:type="dxa"/>
            </w:tcMar>
          </w:tcPr>
          <w:p w14:paraId="1ACC126C" w14:textId="77777777" w:rsidR="00451583" w:rsidRPr="00A13A35" w:rsidRDefault="00451583" w:rsidP="00DD14AD">
            <w:pPr>
              <w:spacing w:line="240" w:lineRule="exact"/>
              <w:rPr>
                <w:lang w:val="it-IT"/>
              </w:rPr>
            </w:pPr>
            <w:r w:rsidRPr="00A13A35">
              <w:rPr>
                <w:lang w:val="it-IT"/>
              </w:rPr>
              <w:t>Se è applicato il criterio della commessa completata, sono state rispettate le seguenti condizioni per l’inserimento degli oneri finanziari tra i costi di commessa:</w:t>
            </w:r>
          </w:p>
        </w:tc>
        <w:tc>
          <w:tcPr>
            <w:tcW w:w="564" w:type="dxa"/>
            <w:tcMar>
              <w:left w:w="85" w:type="dxa"/>
              <w:right w:w="85" w:type="dxa"/>
            </w:tcMar>
            <w:vAlign w:val="center"/>
          </w:tcPr>
          <w:p w14:paraId="21EB806B" w14:textId="77777777" w:rsidR="00451583" w:rsidRPr="00A32A16" w:rsidRDefault="00451583" w:rsidP="00451583">
            <w:pPr>
              <w:jc w:val="center"/>
              <w:rPr>
                <w:lang w:val="it-IT"/>
              </w:rPr>
            </w:pPr>
          </w:p>
        </w:tc>
        <w:tc>
          <w:tcPr>
            <w:tcW w:w="573" w:type="dxa"/>
            <w:tcMar>
              <w:left w:w="108" w:type="dxa"/>
            </w:tcMar>
            <w:vAlign w:val="center"/>
          </w:tcPr>
          <w:p w14:paraId="62AA51C6" w14:textId="77777777" w:rsidR="00451583" w:rsidRPr="00A32A16" w:rsidRDefault="00451583" w:rsidP="00451583">
            <w:pPr>
              <w:jc w:val="center"/>
              <w:rPr>
                <w:lang w:val="it-IT"/>
              </w:rPr>
            </w:pPr>
          </w:p>
        </w:tc>
        <w:tc>
          <w:tcPr>
            <w:tcW w:w="570" w:type="dxa"/>
            <w:tcMar>
              <w:left w:w="108" w:type="dxa"/>
            </w:tcMar>
            <w:vAlign w:val="center"/>
          </w:tcPr>
          <w:p w14:paraId="3B100F04" w14:textId="77777777" w:rsidR="00451583" w:rsidRPr="00A32A16" w:rsidRDefault="00451583" w:rsidP="00451583">
            <w:pPr>
              <w:jc w:val="center"/>
              <w:rPr>
                <w:lang w:val="it-IT"/>
              </w:rPr>
            </w:pPr>
          </w:p>
        </w:tc>
      </w:tr>
      <w:tr w:rsidR="00451583" w:rsidRPr="003C27B3" w14:paraId="2A34141A" w14:textId="77777777" w:rsidTr="00451583">
        <w:trPr>
          <w:cantSplit/>
          <w:trHeight w:val="20"/>
        </w:trPr>
        <w:tc>
          <w:tcPr>
            <w:tcW w:w="679" w:type="dxa"/>
          </w:tcPr>
          <w:p w14:paraId="5B428B54" w14:textId="77777777" w:rsidR="00451583" w:rsidRPr="007D7BBE" w:rsidRDefault="00451583" w:rsidP="00451583">
            <w:pPr>
              <w:jc w:val="center"/>
              <w:rPr>
                <w:b/>
                <w:lang w:val="it-IT"/>
              </w:rPr>
            </w:pPr>
          </w:p>
        </w:tc>
        <w:tc>
          <w:tcPr>
            <w:tcW w:w="856" w:type="dxa"/>
            <w:tcMar>
              <w:left w:w="108" w:type="dxa"/>
              <w:right w:w="0" w:type="dxa"/>
            </w:tcMar>
          </w:tcPr>
          <w:p w14:paraId="22E7FDE5" w14:textId="77777777" w:rsidR="00451583" w:rsidRDefault="00451583" w:rsidP="00451583">
            <w:pPr>
              <w:pStyle w:val="PrincCont"/>
              <w:jc w:val="left"/>
              <w:rPr>
                <w:lang w:val="it-IT"/>
              </w:rPr>
            </w:pPr>
          </w:p>
        </w:tc>
        <w:tc>
          <w:tcPr>
            <w:tcW w:w="7078" w:type="dxa"/>
            <w:tcMar>
              <w:left w:w="108" w:type="dxa"/>
            </w:tcMar>
          </w:tcPr>
          <w:p w14:paraId="3903EEA4" w14:textId="77777777" w:rsidR="00451583" w:rsidRPr="00A13A35" w:rsidRDefault="00451583" w:rsidP="00451583">
            <w:pPr>
              <w:spacing w:line="224" w:lineRule="exact"/>
              <w:ind w:left="317" w:hanging="317"/>
              <w:rPr>
                <w:lang w:val="it-IT"/>
              </w:rPr>
            </w:pPr>
            <w:r w:rsidRPr="00A13A35">
              <w:rPr>
                <w:lang w:val="it-IT"/>
              </w:rPr>
              <w:t xml:space="preserve">a) </w:t>
            </w:r>
            <w:r w:rsidRPr="00A13A35">
              <w:rPr>
                <w:lang w:val="it-IT"/>
              </w:rPr>
              <w:tab/>
              <w:t>l’appaltatore non riceve anticipi ed acconti di entità tale da evitare squilibri rilevanti nei flussi finanziari e dunque la quota finanziata dal committente non è rilevante</w:t>
            </w:r>
            <w:r>
              <w:rPr>
                <w:lang w:val="it-IT"/>
              </w:rPr>
              <w:t>;</w:t>
            </w:r>
          </w:p>
        </w:tc>
        <w:tc>
          <w:tcPr>
            <w:tcW w:w="564" w:type="dxa"/>
            <w:tcMar>
              <w:left w:w="85" w:type="dxa"/>
              <w:right w:w="85" w:type="dxa"/>
            </w:tcMar>
            <w:vAlign w:val="center"/>
          </w:tcPr>
          <w:p w14:paraId="66E6E91C"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389C7B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7BF8A94"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6647DF64" w14:textId="77777777" w:rsidTr="00451583">
        <w:trPr>
          <w:cantSplit/>
          <w:trHeight w:val="20"/>
        </w:trPr>
        <w:tc>
          <w:tcPr>
            <w:tcW w:w="679" w:type="dxa"/>
          </w:tcPr>
          <w:p w14:paraId="2AF3F619" w14:textId="77777777" w:rsidR="00451583" w:rsidRPr="007D7BBE" w:rsidRDefault="00451583" w:rsidP="00451583">
            <w:pPr>
              <w:jc w:val="center"/>
              <w:rPr>
                <w:b/>
                <w:lang w:val="it-IT"/>
              </w:rPr>
            </w:pPr>
          </w:p>
        </w:tc>
        <w:tc>
          <w:tcPr>
            <w:tcW w:w="856" w:type="dxa"/>
            <w:tcMar>
              <w:left w:w="108" w:type="dxa"/>
              <w:right w:w="0" w:type="dxa"/>
            </w:tcMar>
          </w:tcPr>
          <w:p w14:paraId="6C34EFF3" w14:textId="77777777" w:rsidR="00451583" w:rsidRDefault="00451583" w:rsidP="00451583">
            <w:pPr>
              <w:pStyle w:val="PrincCont"/>
              <w:jc w:val="left"/>
              <w:rPr>
                <w:lang w:val="it-IT"/>
              </w:rPr>
            </w:pPr>
          </w:p>
        </w:tc>
        <w:tc>
          <w:tcPr>
            <w:tcW w:w="7078" w:type="dxa"/>
            <w:tcMar>
              <w:left w:w="108" w:type="dxa"/>
            </w:tcMar>
          </w:tcPr>
          <w:p w14:paraId="45E6396F" w14:textId="77777777" w:rsidR="00451583" w:rsidRPr="00A13A35" w:rsidRDefault="00451583" w:rsidP="00451583">
            <w:pPr>
              <w:tabs>
                <w:tab w:val="left" w:pos="308"/>
              </w:tabs>
              <w:spacing w:line="224" w:lineRule="exact"/>
              <w:rPr>
                <w:lang w:val="it-IT"/>
              </w:rPr>
            </w:pPr>
            <w:r w:rsidRPr="00A13A35">
              <w:rPr>
                <w:lang w:val="it-IT"/>
              </w:rPr>
              <w:t xml:space="preserve">b) </w:t>
            </w:r>
            <w:r w:rsidRPr="00A13A35">
              <w:rPr>
                <w:lang w:val="it-IT"/>
              </w:rPr>
              <w:tab/>
              <w:t xml:space="preserve">gli interessi sono recuperabili con i ricavi della commessa e ciò sia comprovabile con un </w:t>
            </w:r>
            <w:r>
              <w:rPr>
                <w:lang w:val="it-IT"/>
              </w:rPr>
              <w:tab/>
            </w:r>
            <w:r w:rsidRPr="00A13A35">
              <w:rPr>
                <w:lang w:val="it-IT"/>
              </w:rPr>
              <w:t>preventivo di commessa che ne tenga conto?</w:t>
            </w:r>
          </w:p>
        </w:tc>
        <w:tc>
          <w:tcPr>
            <w:tcW w:w="564" w:type="dxa"/>
            <w:tcMar>
              <w:left w:w="85" w:type="dxa"/>
              <w:right w:w="85" w:type="dxa"/>
            </w:tcMar>
            <w:vAlign w:val="center"/>
          </w:tcPr>
          <w:p w14:paraId="2C36306A"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5EC2B39"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04305F2"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1E76D901" w14:textId="77777777" w:rsidTr="00451583">
        <w:trPr>
          <w:cantSplit/>
          <w:trHeight w:val="20"/>
        </w:trPr>
        <w:tc>
          <w:tcPr>
            <w:tcW w:w="679" w:type="dxa"/>
          </w:tcPr>
          <w:p w14:paraId="6E51EE4B" w14:textId="77777777" w:rsidR="00451583" w:rsidRPr="007D7BBE" w:rsidRDefault="00451583" w:rsidP="00451583">
            <w:pPr>
              <w:jc w:val="center"/>
              <w:rPr>
                <w:b/>
                <w:lang w:val="it-IT"/>
              </w:rPr>
            </w:pPr>
            <w:r w:rsidRPr="007D7BBE">
              <w:rPr>
                <w:b/>
                <w:lang w:val="it-IT"/>
              </w:rPr>
              <w:t>48)</w:t>
            </w:r>
          </w:p>
        </w:tc>
        <w:tc>
          <w:tcPr>
            <w:tcW w:w="856" w:type="dxa"/>
            <w:tcMar>
              <w:left w:w="108" w:type="dxa"/>
              <w:right w:w="0" w:type="dxa"/>
            </w:tcMar>
          </w:tcPr>
          <w:p w14:paraId="582FB3D2" w14:textId="77777777" w:rsidR="00451583" w:rsidRDefault="00451583" w:rsidP="00451583">
            <w:pPr>
              <w:pStyle w:val="PrincCont"/>
              <w:jc w:val="left"/>
              <w:rPr>
                <w:lang w:val="it-IT"/>
              </w:rPr>
            </w:pPr>
            <w:r>
              <w:rPr>
                <w:lang w:val="it-IT"/>
              </w:rPr>
              <w:t>OIC 23.59</w:t>
            </w:r>
          </w:p>
        </w:tc>
        <w:tc>
          <w:tcPr>
            <w:tcW w:w="7078" w:type="dxa"/>
            <w:tcMar>
              <w:left w:w="108" w:type="dxa"/>
            </w:tcMar>
          </w:tcPr>
          <w:p w14:paraId="391273CE" w14:textId="77777777" w:rsidR="00451583" w:rsidRPr="005E2255" w:rsidRDefault="00451583" w:rsidP="00451583">
            <w:pPr>
              <w:spacing w:line="224" w:lineRule="exact"/>
              <w:rPr>
                <w:lang w:val="it-IT"/>
              </w:rPr>
            </w:pPr>
            <w:r w:rsidRPr="00A13A35">
              <w:rPr>
                <w:lang w:val="it-IT"/>
              </w:rPr>
              <w:t>Se è applicato il criterio della percentuale di completamento e gli oneri finanziari sono stati inseriti tra i costi della commessa e come tali partecipano ai risultati dell’esercizio in funzione dell’avanzamento dei lavori, sussistono le seguenti condizioni:</w:t>
            </w:r>
          </w:p>
        </w:tc>
        <w:tc>
          <w:tcPr>
            <w:tcW w:w="564" w:type="dxa"/>
            <w:tcMar>
              <w:left w:w="85" w:type="dxa"/>
              <w:right w:w="85" w:type="dxa"/>
            </w:tcMar>
            <w:vAlign w:val="center"/>
          </w:tcPr>
          <w:p w14:paraId="13F16AA0" w14:textId="77777777" w:rsidR="00451583" w:rsidRPr="00A32A16" w:rsidRDefault="00451583" w:rsidP="00451583">
            <w:pPr>
              <w:jc w:val="center"/>
              <w:rPr>
                <w:lang w:val="it-IT"/>
              </w:rPr>
            </w:pPr>
          </w:p>
        </w:tc>
        <w:tc>
          <w:tcPr>
            <w:tcW w:w="573" w:type="dxa"/>
            <w:tcMar>
              <w:left w:w="108" w:type="dxa"/>
            </w:tcMar>
            <w:vAlign w:val="center"/>
          </w:tcPr>
          <w:p w14:paraId="2F9425DD" w14:textId="77777777" w:rsidR="00451583" w:rsidRPr="00A32A16" w:rsidRDefault="00451583" w:rsidP="00451583">
            <w:pPr>
              <w:jc w:val="center"/>
              <w:rPr>
                <w:lang w:val="it-IT"/>
              </w:rPr>
            </w:pPr>
          </w:p>
        </w:tc>
        <w:tc>
          <w:tcPr>
            <w:tcW w:w="570" w:type="dxa"/>
            <w:tcMar>
              <w:left w:w="108" w:type="dxa"/>
            </w:tcMar>
            <w:vAlign w:val="center"/>
          </w:tcPr>
          <w:p w14:paraId="617D496E" w14:textId="77777777" w:rsidR="00451583" w:rsidRPr="00A32A16" w:rsidRDefault="00451583" w:rsidP="00451583">
            <w:pPr>
              <w:jc w:val="center"/>
              <w:rPr>
                <w:lang w:val="it-IT"/>
              </w:rPr>
            </w:pPr>
          </w:p>
        </w:tc>
      </w:tr>
      <w:tr w:rsidR="00451583" w:rsidRPr="003C27B3" w14:paraId="278396F6" w14:textId="77777777" w:rsidTr="00451583">
        <w:trPr>
          <w:cantSplit/>
          <w:trHeight w:val="20"/>
        </w:trPr>
        <w:tc>
          <w:tcPr>
            <w:tcW w:w="679" w:type="dxa"/>
          </w:tcPr>
          <w:p w14:paraId="506FBF3F" w14:textId="77777777" w:rsidR="00451583" w:rsidRPr="007D7BBE" w:rsidRDefault="00451583" w:rsidP="00451583">
            <w:pPr>
              <w:jc w:val="center"/>
              <w:rPr>
                <w:b/>
                <w:lang w:val="it-IT"/>
              </w:rPr>
            </w:pPr>
          </w:p>
        </w:tc>
        <w:tc>
          <w:tcPr>
            <w:tcW w:w="856" w:type="dxa"/>
            <w:tcMar>
              <w:left w:w="108" w:type="dxa"/>
              <w:right w:w="0" w:type="dxa"/>
            </w:tcMar>
          </w:tcPr>
          <w:p w14:paraId="6A08C374" w14:textId="77777777" w:rsidR="00451583" w:rsidRDefault="00451583" w:rsidP="00451583">
            <w:pPr>
              <w:pStyle w:val="PrincCont"/>
              <w:jc w:val="left"/>
              <w:rPr>
                <w:lang w:val="it-IT"/>
              </w:rPr>
            </w:pPr>
          </w:p>
        </w:tc>
        <w:tc>
          <w:tcPr>
            <w:tcW w:w="7078" w:type="dxa"/>
            <w:tcMar>
              <w:left w:w="108" w:type="dxa"/>
            </w:tcMar>
          </w:tcPr>
          <w:p w14:paraId="6D3F24BC" w14:textId="77777777" w:rsidR="00451583" w:rsidRPr="00A13A35" w:rsidRDefault="00451583" w:rsidP="00451583">
            <w:pPr>
              <w:spacing w:line="240" w:lineRule="exact"/>
              <w:ind w:left="317" w:hanging="317"/>
              <w:rPr>
                <w:lang w:val="it-IT"/>
              </w:rPr>
            </w:pPr>
            <w:r w:rsidRPr="00A13A35">
              <w:rPr>
                <w:lang w:val="it-IT"/>
              </w:rPr>
              <w:t xml:space="preserve">a) </w:t>
            </w:r>
            <w:r w:rsidRPr="00A13A35">
              <w:rPr>
                <w:lang w:val="it-IT"/>
              </w:rPr>
              <w:tab/>
              <w:t>in virtù delle clausole contrattuali o altro, gli aspetti finanziari costituiscono un elemento determinante per valutare la redditività della commessa</w:t>
            </w:r>
            <w:r>
              <w:rPr>
                <w:lang w:val="it-IT"/>
              </w:rPr>
              <w:t>;</w:t>
            </w:r>
          </w:p>
        </w:tc>
        <w:tc>
          <w:tcPr>
            <w:tcW w:w="564" w:type="dxa"/>
            <w:tcMar>
              <w:left w:w="85" w:type="dxa"/>
              <w:right w:w="85" w:type="dxa"/>
            </w:tcMar>
            <w:vAlign w:val="center"/>
          </w:tcPr>
          <w:p w14:paraId="2A713A35"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4D2CB1C"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5C6D26E"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623FFEDE" w14:textId="77777777" w:rsidTr="00451583">
        <w:trPr>
          <w:cantSplit/>
          <w:trHeight w:val="20"/>
        </w:trPr>
        <w:tc>
          <w:tcPr>
            <w:tcW w:w="679" w:type="dxa"/>
          </w:tcPr>
          <w:p w14:paraId="7E431C67" w14:textId="77777777" w:rsidR="00451583" w:rsidRPr="007D7BBE" w:rsidRDefault="00451583" w:rsidP="00451583">
            <w:pPr>
              <w:jc w:val="center"/>
              <w:rPr>
                <w:b/>
                <w:lang w:val="it-IT"/>
              </w:rPr>
            </w:pPr>
          </w:p>
        </w:tc>
        <w:tc>
          <w:tcPr>
            <w:tcW w:w="856" w:type="dxa"/>
            <w:tcMar>
              <w:left w:w="108" w:type="dxa"/>
              <w:right w:w="0" w:type="dxa"/>
            </w:tcMar>
          </w:tcPr>
          <w:p w14:paraId="6FA58EBB" w14:textId="77777777" w:rsidR="00451583" w:rsidRDefault="00451583" w:rsidP="00451583">
            <w:pPr>
              <w:pStyle w:val="PrincCont"/>
              <w:jc w:val="left"/>
              <w:rPr>
                <w:lang w:val="it-IT"/>
              </w:rPr>
            </w:pPr>
          </w:p>
        </w:tc>
        <w:tc>
          <w:tcPr>
            <w:tcW w:w="7078" w:type="dxa"/>
            <w:tcMar>
              <w:left w:w="108" w:type="dxa"/>
            </w:tcMar>
          </w:tcPr>
          <w:p w14:paraId="3D618AC1" w14:textId="77777777" w:rsidR="00451583" w:rsidRPr="00A13A35" w:rsidRDefault="00451583" w:rsidP="00451583">
            <w:pPr>
              <w:spacing w:line="230" w:lineRule="exact"/>
              <w:ind w:left="317" w:hanging="317"/>
              <w:rPr>
                <w:lang w:val="it-IT"/>
              </w:rPr>
            </w:pPr>
            <w:r w:rsidRPr="00A13A35">
              <w:rPr>
                <w:lang w:val="it-IT"/>
              </w:rPr>
              <w:t xml:space="preserve">b) </w:t>
            </w:r>
            <w:r w:rsidRPr="00A13A35">
              <w:rPr>
                <w:lang w:val="it-IT"/>
              </w:rPr>
              <w:tab/>
              <w:t>l’appaltatore non riceve anticipi ed acconti di entità tale da evitare squilibri rilevanti nei flussi finanziari e dunque la quota finanziata dal committente non è rilevante</w:t>
            </w:r>
            <w:r>
              <w:rPr>
                <w:lang w:val="it-IT"/>
              </w:rPr>
              <w:t>;</w:t>
            </w:r>
          </w:p>
        </w:tc>
        <w:tc>
          <w:tcPr>
            <w:tcW w:w="564" w:type="dxa"/>
            <w:tcMar>
              <w:left w:w="85" w:type="dxa"/>
              <w:right w:w="85" w:type="dxa"/>
            </w:tcMar>
            <w:vAlign w:val="center"/>
          </w:tcPr>
          <w:p w14:paraId="6214DA7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50DE49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1075B23"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042874D0" w14:textId="77777777" w:rsidTr="00451583">
        <w:trPr>
          <w:cantSplit/>
          <w:trHeight w:val="20"/>
        </w:trPr>
        <w:tc>
          <w:tcPr>
            <w:tcW w:w="679" w:type="dxa"/>
          </w:tcPr>
          <w:p w14:paraId="4C216A7B" w14:textId="77777777" w:rsidR="00451583" w:rsidRPr="007D7BBE" w:rsidRDefault="00451583" w:rsidP="00451583">
            <w:pPr>
              <w:jc w:val="center"/>
              <w:rPr>
                <w:b/>
                <w:lang w:val="it-IT"/>
              </w:rPr>
            </w:pPr>
          </w:p>
        </w:tc>
        <w:tc>
          <w:tcPr>
            <w:tcW w:w="856" w:type="dxa"/>
            <w:tcMar>
              <w:left w:w="108" w:type="dxa"/>
              <w:right w:w="0" w:type="dxa"/>
            </w:tcMar>
          </w:tcPr>
          <w:p w14:paraId="38FED6BD" w14:textId="77777777" w:rsidR="00451583" w:rsidRDefault="00451583" w:rsidP="00451583">
            <w:pPr>
              <w:pStyle w:val="PrincCont"/>
              <w:jc w:val="left"/>
              <w:rPr>
                <w:lang w:val="it-IT"/>
              </w:rPr>
            </w:pPr>
          </w:p>
        </w:tc>
        <w:tc>
          <w:tcPr>
            <w:tcW w:w="7078" w:type="dxa"/>
            <w:tcMar>
              <w:left w:w="108" w:type="dxa"/>
            </w:tcMar>
          </w:tcPr>
          <w:p w14:paraId="2380D346" w14:textId="77777777" w:rsidR="00451583" w:rsidRPr="00A13A35" w:rsidRDefault="00451583" w:rsidP="00451583">
            <w:pPr>
              <w:tabs>
                <w:tab w:val="left" w:pos="308"/>
              </w:tabs>
              <w:spacing w:line="230" w:lineRule="exact"/>
              <w:ind w:left="317" w:hanging="317"/>
              <w:rPr>
                <w:lang w:val="it-IT"/>
              </w:rPr>
            </w:pPr>
            <w:r>
              <w:rPr>
                <w:lang w:val="it-IT"/>
              </w:rPr>
              <w:t>c)</w:t>
            </w:r>
            <w:r>
              <w:rPr>
                <w:lang w:val="it-IT"/>
              </w:rPr>
              <w:tab/>
            </w:r>
            <w:r w:rsidRPr="00A13A35">
              <w:rPr>
                <w:lang w:val="it-IT"/>
              </w:rPr>
              <w:t>la percentuale di completamento è stimata attraverso il metodo del costo sostenuto (</w:t>
            </w:r>
            <w:r w:rsidRPr="00A13A35">
              <w:rPr>
                <w:i/>
                <w:iCs/>
                <w:lang w:val="it-IT"/>
              </w:rPr>
              <w:t>cost-to-cost</w:t>
            </w:r>
            <w:r w:rsidRPr="00A13A35">
              <w:rPr>
                <w:lang w:val="it-IT"/>
              </w:rPr>
              <w:t>) o altri metodi in cui la valutazione dei lavori è funzione dei ricavi e costi previsti</w:t>
            </w:r>
            <w:r>
              <w:rPr>
                <w:lang w:val="it-IT"/>
              </w:rPr>
              <w:t>;</w:t>
            </w:r>
          </w:p>
        </w:tc>
        <w:tc>
          <w:tcPr>
            <w:tcW w:w="564" w:type="dxa"/>
            <w:tcMar>
              <w:left w:w="85" w:type="dxa"/>
              <w:right w:w="85" w:type="dxa"/>
            </w:tcMar>
            <w:vAlign w:val="center"/>
          </w:tcPr>
          <w:p w14:paraId="2035EA44"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F68F145"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7FCB13F"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3C8E3F7F" w14:textId="77777777" w:rsidTr="00451583">
        <w:trPr>
          <w:cantSplit/>
          <w:trHeight w:val="20"/>
        </w:trPr>
        <w:tc>
          <w:tcPr>
            <w:tcW w:w="679" w:type="dxa"/>
          </w:tcPr>
          <w:p w14:paraId="1F160883" w14:textId="77777777" w:rsidR="00451583" w:rsidRPr="007D7BBE" w:rsidRDefault="00451583" w:rsidP="00451583">
            <w:pPr>
              <w:jc w:val="center"/>
              <w:rPr>
                <w:b/>
                <w:lang w:val="it-IT"/>
              </w:rPr>
            </w:pPr>
          </w:p>
        </w:tc>
        <w:tc>
          <w:tcPr>
            <w:tcW w:w="856" w:type="dxa"/>
            <w:tcMar>
              <w:left w:w="108" w:type="dxa"/>
              <w:right w:w="0" w:type="dxa"/>
            </w:tcMar>
          </w:tcPr>
          <w:p w14:paraId="2B513EDE" w14:textId="77777777" w:rsidR="00451583" w:rsidRDefault="00451583" w:rsidP="00451583">
            <w:pPr>
              <w:pStyle w:val="PrincCont"/>
              <w:jc w:val="left"/>
              <w:rPr>
                <w:lang w:val="it-IT"/>
              </w:rPr>
            </w:pPr>
          </w:p>
        </w:tc>
        <w:tc>
          <w:tcPr>
            <w:tcW w:w="7078" w:type="dxa"/>
            <w:tcMar>
              <w:left w:w="108" w:type="dxa"/>
            </w:tcMar>
          </w:tcPr>
          <w:p w14:paraId="66E583BE" w14:textId="77777777" w:rsidR="00451583" w:rsidRPr="00A13A35" w:rsidRDefault="00451583" w:rsidP="00451583">
            <w:pPr>
              <w:tabs>
                <w:tab w:val="left" w:pos="308"/>
              </w:tabs>
              <w:spacing w:line="230" w:lineRule="exact"/>
              <w:rPr>
                <w:lang w:val="it-IT"/>
              </w:rPr>
            </w:pPr>
            <w:r w:rsidRPr="00A13A35">
              <w:rPr>
                <w:lang w:val="it-IT"/>
              </w:rPr>
              <w:t xml:space="preserve">d) </w:t>
            </w:r>
            <w:r w:rsidRPr="00A13A35">
              <w:rPr>
                <w:lang w:val="it-IT"/>
              </w:rPr>
              <w:tab/>
              <w:t xml:space="preserve">gli interessi sono recuperabili con i ricavi della commessa e ciò sia comprovabile con un </w:t>
            </w:r>
            <w:r>
              <w:rPr>
                <w:lang w:val="it-IT"/>
              </w:rPr>
              <w:tab/>
            </w:r>
            <w:r w:rsidRPr="00A13A35">
              <w:rPr>
                <w:lang w:val="it-IT"/>
              </w:rPr>
              <w:t>preventivo di commessa che ne tenga conto?</w:t>
            </w:r>
          </w:p>
        </w:tc>
        <w:tc>
          <w:tcPr>
            <w:tcW w:w="564" w:type="dxa"/>
            <w:tcMar>
              <w:left w:w="85" w:type="dxa"/>
              <w:right w:w="85" w:type="dxa"/>
            </w:tcMar>
            <w:vAlign w:val="center"/>
          </w:tcPr>
          <w:p w14:paraId="0DFBF99A"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6A339CD"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EED3170"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364A00C6" w14:textId="77777777" w:rsidTr="00451583">
        <w:trPr>
          <w:cantSplit/>
          <w:trHeight w:val="20"/>
        </w:trPr>
        <w:tc>
          <w:tcPr>
            <w:tcW w:w="679" w:type="dxa"/>
          </w:tcPr>
          <w:p w14:paraId="3826D29D" w14:textId="77777777" w:rsidR="00451583" w:rsidRPr="007D7BBE" w:rsidRDefault="00451583" w:rsidP="00451583">
            <w:pPr>
              <w:jc w:val="center"/>
              <w:rPr>
                <w:b/>
                <w:lang w:val="it-IT"/>
              </w:rPr>
            </w:pPr>
          </w:p>
        </w:tc>
        <w:tc>
          <w:tcPr>
            <w:tcW w:w="856" w:type="dxa"/>
            <w:tcMar>
              <w:left w:w="108" w:type="dxa"/>
              <w:right w:w="0" w:type="dxa"/>
            </w:tcMar>
          </w:tcPr>
          <w:p w14:paraId="446AA4F4" w14:textId="77777777" w:rsidR="00451583" w:rsidRDefault="00451583" w:rsidP="00451583">
            <w:pPr>
              <w:pStyle w:val="PrincCont"/>
              <w:jc w:val="left"/>
              <w:rPr>
                <w:lang w:val="it-IT"/>
              </w:rPr>
            </w:pPr>
            <w:r>
              <w:rPr>
                <w:lang w:val="it-IT"/>
              </w:rPr>
              <w:t>OIC 23.59</w:t>
            </w:r>
          </w:p>
        </w:tc>
        <w:tc>
          <w:tcPr>
            <w:tcW w:w="7078" w:type="dxa"/>
            <w:tcMar>
              <w:left w:w="108" w:type="dxa"/>
            </w:tcMar>
          </w:tcPr>
          <w:p w14:paraId="4A470F43" w14:textId="1FC631D3" w:rsidR="00451583" w:rsidRPr="00E97D0F" w:rsidRDefault="00451583" w:rsidP="00451583">
            <w:pPr>
              <w:pStyle w:val="Commentiriquadro"/>
              <w:rPr>
                <w:highlight w:val="red"/>
              </w:rPr>
            </w:pPr>
            <w:r w:rsidRPr="00A13A35">
              <w:t>Non è consentita la rilevazione degli oneri finanziari quali costi di commessa in caso di applicazione del metodo delle misurazioni fisiche o similari</w:t>
            </w:r>
            <w:r w:rsidR="00DD14AD">
              <w:t>.</w:t>
            </w:r>
          </w:p>
        </w:tc>
        <w:tc>
          <w:tcPr>
            <w:tcW w:w="564" w:type="dxa"/>
            <w:tcMar>
              <w:left w:w="85" w:type="dxa"/>
              <w:right w:w="85" w:type="dxa"/>
            </w:tcMar>
            <w:vAlign w:val="center"/>
          </w:tcPr>
          <w:p w14:paraId="23216963" w14:textId="77777777" w:rsidR="00451583" w:rsidRPr="00502299" w:rsidRDefault="00451583" w:rsidP="00451583">
            <w:pPr>
              <w:ind w:firstLine="57"/>
              <w:rPr>
                <w:lang w:val="it-IT"/>
              </w:rPr>
            </w:pPr>
          </w:p>
        </w:tc>
        <w:tc>
          <w:tcPr>
            <w:tcW w:w="573" w:type="dxa"/>
            <w:tcMar>
              <w:left w:w="108" w:type="dxa"/>
            </w:tcMar>
            <w:vAlign w:val="center"/>
          </w:tcPr>
          <w:p w14:paraId="53D4D1F5" w14:textId="77777777" w:rsidR="00451583" w:rsidRPr="00502299" w:rsidRDefault="00451583" w:rsidP="00451583">
            <w:pPr>
              <w:ind w:firstLine="57"/>
              <w:rPr>
                <w:lang w:val="it-IT"/>
              </w:rPr>
            </w:pPr>
          </w:p>
        </w:tc>
        <w:tc>
          <w:tcPr>
            <w:tcW w:w="570" w:type="dxa"/>
            <w:tcMar>
              <w:left w:w="108" w:type="dxa"/>
            </w:tcMar>
            <w:vAlign w:val="center"/>
          </w:tcPr>
          <w:p w14:paraId="2687796D" w14:textId="77777777" w:rsidR="00451583" w:rsidRPr="00502299" w:rsidRDefault="00451583" w:rsidP="00451583">
            <w:pPr>
              <w:ind w:firstLine="57"/>
              <w:rPr>
                <w:lang w:val="it-IT"/>
              </w:rPr>
            </w:pPr>
          </w:p>
        </w:tc>
      </w:tr>
      <w:tr w:rsidR="00451583" w:rsidRPr="006A2E64" w14:paraId="34649D16" w14:textId="77777777" w:rsidTr="00451583">
        <w:trPr>
          <w:cantSplit/>
          <w:trHeight w:val="20"/>
        </w:trPr>
        <w:tc>
          <w:tcPr>
            <w:tcW w:w="679" w:type="dxa"/>
          </w:tcPr>
          <w:p w14:paraId="500C6BEB" w14:textId="77777777" w:rsidR="00451583" w:rsidRPr="007D7BBE" w:rsidRDefault="00451583" w:rsidP="00451583">
            <w:pPr>
              <w:jc w:val="center"/>
              <w:rPr>
                <w:b/>
                <w:lang w:val="it-IT"/>
              </w:rPr>
            </w:pPr>
          </w:p>
        </w:tc>
        <w:tc>
          <w:tcPr>
            <w:tcW w:w="856" w:type="dxa"/>
            <w:tcMar>
              <w:left w:w="108" w:type="dxa"/>
              <w:right w:w="0" w:type="dxa"/>
            </w:tcMar>
          </w:tcPr>
          <w:p w14:paraId="0794F4DC" w14:textId="77777777" w:rsidR="00451583" w:rsidRDefault="00451583" w:rsidP="00451583">
            <w:pPr>
              <w:pStyle w:val="PrincCont"/>
              <w:jc w:val="left"/>
              <w:rPr>
                <w:lang w:val="it-IT"/>
              </w:rPr>
            </w:pPr>
          </w:p>
        </w:tc>
        <w:tc>
          <w:tcPr>
            <w:tcW w:w="7078" w:type="dxa"/>
            <w:tcMar>
              <w:left w:w="108" w:type="dxa"/>
            </w:tcMar>
            <w:vAlign w:val="center"/>
          </w:tcPr>
          <w:p w14:paraId="78825145" w14:textId="77777777" w:rsidR="00451583" w:rsidRPr="004B2E83" w:rsidRDefault="00451583" w:rsidP="00451583">
            <w:pPr>
              <w:pStyle w:val="Titolo3"/>
              <w:jc w:val="left"/>
              <w:rPr>
                <w:lang w:val="it-IT"/>
              </w:rPr>
            </w:pPr>
            <w:r w:rsidRPr="004B2E83">
              <w:rPr>
                <w:lang w:val="it-IT"/>
              </w:rPr>
              <w:t>Rettifiche di ricavo o costo dopo la chiusura della commessa</w:t>
            </w:r>
          </w:p>
        </w:tc>
        <w:tc>
          <w:tcPr>
            <w:tcW w:w="564" w:type="dxa"/>
            <w:tcMar>
              <w:left w:w="85" w:type="dxa"/>
              <w:right w:w="85" w:type="dxa"/>
            </w:tcMar>
            <w:vAlign w:val="center"/>
          </w:tcPr>
          <w:p w14:paraId="3A74AA7E" w14:textId="77777777" w:rsidR="00451583" w:rsidRPr="00502299" w:rsidRDefault="00451583" w:rsidP="00451583">
            <w:pPr>
              <w:ind w:firstLine="57"/>
              <w:rPr>
                <w:lang w:val="it-IT"/>
              </w:rPr>
            </w:pPr>
          </w:p>
        </w:tc>
        <w:tc>
          <w:tcPr>
            <w:tcW w:w="573" w:type="dxa"/>
            <w:tcMar>
              <w:left w:w="108" w:type="dxa"/>
            </w:tcMar>
            <w:vAlign w:val="center"/>
          </w:tcPr>
          <w:p w14:paraId="28BD894E" w14:textId="77777777" w:rsidR="00451583" w:rsidRPr="00502299" w:rsidRDefault="00451583" w:rsidP="00451583">
            <w:pPr>
              <w:ind w:firstLine="57"/>
              <w:rPr>
                <w:lang w:val="it-IT"/>
              </w:rPr>
            </w:pPr>
          </w:p>
        </w:tc>
        <w:tc>
          <w:tcPr>
            <w:tcW w:w="570" w:type="dxa"/>
            <w:tcMar>
              <w:left w:w="108" w:type="dxa"/>
            </w:tcMar>
            <w:vAlign w:val="center"/>
          </w:tcPr>
          <w:p w14:paraId="0A492D89" w14:textId="77777777" w:rsidR="00451583" w:rsidRPr="00502299" w:rsidRDefault="00451583" w:rsidP="00451583">
            <w:pPr>
              <w:ind w:firstLine="57"/>
              <w:rPr>
                <w:lang w:val="it-IT"/>
              </w:rPr>
            </w:pPr>
          </w:p>
        </w:tc>
      </w:tr>
      <w:tr w:rsidR="00451583" w:rsidRPr="006A2E64" w14:paraId="7FA97C7F" w14:textId="77777777" w:rsidTr="00451583">
        <w:trPr>
          <w:cantSplit/>
          <w:trHeight w:val="20"/>
        </w:trPr>
        <w:tc>
          <w:tcPr>
            <w:tcW w:w="679" w:type="dxa"/>
          </w:tcPr>
          <w:p w14:paraId="12EB374D" w14:textId="77777777" w:rsidR="00451583" w:rsidRPr="007D7BBE" w:rsidRDefault="00451583" w:rsidP="00451583">
            <w:pPr>
              <w:jc w:val="center"/>
              <w:rPr>
                <w:b/>
                <w:lang w:val="it-IT"/>
              </w:rPr>
            </w:pPr>
          </w:p>
        </w:tc>
        <w:tc>
          <w:tcPr>
            <w:tcW w:w="856" w:type="dxa"/>
            <w:tcMar>
              <w:left w:w="108" w:type="dxa"/>
              <w:right w:w="0" w:type="dxa"/>
            </w:tcMar>
          </w:tcPr>
          <w:p w14:paraId="64B5446F" w14:textId="77777777" w:rsidR="00451583" w:rsidRDefault="00451583" w:rsidP="00451583">
            <w:pPr>
              <w:pStyle w:val="PrincCont"/>
              <w:jc w:val="left"/>
              <w:rPr>
                <w:lang w:val="it-IT"/>
              </w:rPr>
            </w:pPr>
            <w:r>
              <w:rPr>
                <w:lang w:val="it-IT"/>
              </w:rPr>
              <w:t>OIC 23.89</w:t>
            </w:r>
          </w:p>
        </w:tc>
        <w:tc>
          <w:tcPr>
            <w:tcW w:w="7078" w:type="dxa"/>
            <w:tcMar>
              <w:left w:w="108" w:type="dxa"/>
            </w:tcMar>
          </w:tcPr>
          <w:p w14:paraId="190F50C2" w14:textId="77777777" w:rsidR="00451583" w:rsidRPr="004B2E83" w:rsidRDefault="00451583" w:rsidP="00451583">
            <w:pPr>
              <w:pStyle w:val="Commentiriquadro"/>
            </w:pPr>
            <w:r w:rsidRPr="004B2E83">
              <w:t>È normale, per le società appaltatrici che eseguono lavori su ordinazione (specie se ultrannuali),</w:t>
            </w:r>
            <w:r>
              <w:t xml:space="preserve"> </w:t>
            </w:r>
            <w:r w:rsidRPr="004B2E83">
              <w:t>che emergano, successivamente alla chiusura delle commesse, sopravvenienze attive e passive</w:t>
            </w:r>
            <w:r>
              <w:t xml:space="preserve"> </w:t>
            </w:r>
            <w:r w:rsidRPr="004B2E83">
              <w:t>rispettivamente per ricavi che non potevano essere rilevati a causa del loro incerto realizzo e per</w:t>
            </w:r>
            <w:r>
              <w:t xml:space="preserve"> </w:t>
            </w:r>
            <w:r w:rsidRPr="004B2E83">
              <w:t>conguagli di costo rispetto alle stime effettuate in base agli elementi a quel tempo disponibili.</w:t>
            </w:r>
          </w:p>
        </w:tc>
        <w:tc>
          <w:tcPr>
            <w:tcW w:w="564" w:type="dxa"/>
            <w:tcMar>
              <w:left w:w="85" w:type="dxa"/>
              <w:right w:w="85" w:type="dxa"/>
            </w:tcMar>
            <w:vAlign w:val="center"/>
          </w:tcPr>
          <w:p w14:paraId="7B99F4AB" w14:textId="77777777" w:rsidR="00451583" w:rsidRPr="00502299" w:rsidRDefault="00451583" w:rsidP="00451583">
            <w:pPr>
              <w:ind w:firstLine="57"/>
              <w:rPr>
                <w:lang w:val="it-IT"/>
              </w:rPr>
            </w:pPr>
          </w:p>
        </w:tc>
        <w:tc>
          <w:tcPr>
            <w:tcW w:w="573" w:type="dxa"/>
            <w:tcMar>
              <w:left w:w="108" w:type="dxa"/>
            </w:tcMar>
            <w:vAlign w:val="center"/>
          </w:tcPr>
          <w:p w14:paraId="5C4C4E4A" w14:textId="77777777" w:rsidR="00451583" w:rsidRPr="00502299" w:rsidRDefault="00451583" w:rsidP="00451583">
            <w:pPr>
              <w:ind w:firstLine="57"/>
              <w:rPr>
                <w:lang w:val="it-IT"/>
              </w:rPr>
            </w:pPr>
          </w:p>
        </w:tc>
        <w:tc>
          <w:tcPr>
            <w:tcW w:w="570" w:type="dxa"/>
            <w:tcMar>
              <w:left w:w="108" w:type="dxa"/>
            </w:tcMar>
            <w:vAlign w:val="center"/>
          </w:tcPr>
          <w:p w14:paraId="7664449F" w14:textId="77777777" w:rsidR="00451583" w:rsidRPr="00502299" w:rsidRDefault="00451583" w:rsidP="00451583">
            <w:pPr>
              <w:ind w:firstLine="57"/>
              <w:rPr>
                <w:lang w:val="it-IT"/>
              </w:rPr>
            </w:pPr>
          </w:p>
        </w:tc>
      </w:tr>
      <w:tr w:rsidR="00451583" w:rsidRPr="003C27B3" w14:paraId="089BE13C" w14:textId="77777777" w:rsidTr="00451583">
        <w:trPr>
          <w:cantSplit/>
          <w:trHeight w:val="20"/>
        </w:trPr>
        <w:tc>
          <w:tcPr>
            <w:tcW w:w="679" w:type="dxa"/>
          </w:tcPr>
          <w:p w14:paraId="241A1431" w14:textId="77777777" w:rsidR="00451583" w:rsidRPr="007D7BBE" w:rsidRDefault="00451583" w:rsidP="00451583">
            <w:pPr>
              <w:jc w:val="center"/>
              <w:rPr>
                <w:b/>
                <w:lang w:val="it-IT"/>
              </w:rPr>
            </w:pPr>
            <w:r w:rsidRPr="007D7BBE">
              <w:rPr>
                <w:b/>
                <w:lang w:val="it-IT"/>
              </w:rPr>
              <w:t>49)</w:t>
            </w:r>
          </w:p>
        </w:tc>
        <w:tc>
          <w:tcPr>
            <w:tcW w:w="856" w:type="dxa"/>
            <w:tcMar>
              <w:left w:w="108" w:type="dxa"/>
              <w:right w:w="0" w:type="dxa"/>
            </w:tcMar>
          </w:tcPr>
          <w:p w14:paraId="17855F9D" w14:textId="77777777" w:rsidR="00451583" w:rsidRDefault="00451583" w:rsidP="00451583">
            <w:pPr>
              <w:pStyle w:val="PrincCont"/>
              <w:jc w:val="left"/>
              <w:rPr>
                <w:lang w:val="it-IT"/>
              </w:rPr>
            </w:pPr>
            <w:r>
              <w:rPr>
                <w:lang w:val="it-IT"/>
              </w:rPr>
              <w:t>OIC 23.89</w:t>
            </w:r>
          </w:p>
        </w:tc>
        <w:tc>
          <w:tcPr>
            <w:tcW w:w="7078" w:type="dxa"/>
            <w:tcMar>
              <w:left w:w="108" w:type="dxa"/>
            </w:tcMar>
          </w:tcPr>
          <w:p w14:paraId="72B1CC45" w14:textId="77777777" w:rsidR="00451583" w:rsidRPr="004B2E83" w:rsidRDefault="00451583" w:rsidP="00451583">
            <w:pPr>
              <w:spacing w:line="224" w:lineRule="exact"/>
              <w:rPr>
                <w:lang w:val="it-IT"/>
              </w:rPr>
            </w:pPr>
            <w:r>
              <w:rPr>
                <w:lang w:val="it-IT"/>
              </w:rPr>
              <w:t xml:space="preserve">Le </w:t>
            </w:r>
            <w:r w:rsidRPr="004B2E83">
              <w:rPr>
                <w:lang w:val="it-IT"/>
              </w:rPr>
              <w:t xml:space="preserve">sopravvenienze </w:t>
            </w:r>
            <w:r>
              <w:rPr>
                <w:lang w:val="it-IT"/>
              </w:rPr>
              <w:t xml:space="preserve">di costi e ricavi relativi a commesse chiuse in esercizi precedenti </w:t>
            </w:r>
            <w:r w:rsidRPr="004B2E83">
              <w:rPr>
                <w:lang w:val="it-IT"/>
              </w:rPr>
              <w:t>sono rilevate nell’esercizio in cui si verificano come valore della produzione o</w:t>
            </w:r>
            <w:r>
              <w:rPr>
                <w:lang w:val="it-IT"/>
              </w:rPr>
              <w:t xml:space="preserve"> </w:t>
            </w:r>
            <w:r w:rsidRPr="004B2E83">
              <w:rPr>
                <w:lang w:val="it-IT"/>
              </w:rPr>
              <w:t xml:space="preserve">costi di produzione di </w:t>
            </w:r>
            <w:r>
              <w:rPr>
                <w:lang w:val="it-IT"/>
              </w:rPr>
              <w:t xml:space="preserve">tale </w:t>
            </w:r>
            <w:r w:rsidRPr="004B2E83">
              <w:rPr>
                <w:lang w:val="it-IT"/>
              </w:rPr>
              <w:t>esercizio</w:t>
            </w:r>
            <w:r>
              <w:rPr>
                <w:lang w:val="it-IT"/>
              </w:rPr>
              <w:t>?</w:t>
            </w:r>
          </w:p>
        </w:tc>
        <w:tc>
          <w:tcPr>
            <w:tcW w:w="564" w:type="dxa"/>
            <w:tcMar>
              <w:left w:w="85" w:type="dxa"/>
              <w:right w:w="85" w:type="dxa"/>
            </w:tcMar>
            <w:vAlign w:val="center"/>
          </w:tcPr>
          <w:p w14:paraId="29F662C9"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C388C43"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069DEF9"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39D67742" w14:textId="77777777" w:rsidTr="00451583">
        <w:trPr>
          <w:cantSplit/>
          <w:trHeight w:val="20"/>
        </w:trPr>
        <w:tc>
          <w:tcPr>
            <w:tcW w:w="679" w:type="dxa"/>
          </w:tcPr>
          <w:p w14:paraId="5F1C680D" w14:textId="77777777" w:rsidR="00451583" w:rsidRPr="007D7BBE" w:rsidRDefault="00451583" w:rsidP="00451583">
            <w:pPr>
              <w:jc w:val="center"/>
              <w:rPr>
                <w:b/>
                <w:lang w:val="it-IT"/>
              </w:rPr>
            </w:pPr>
          </w:p>
        </w:tc>
        <w:tc>
          <w:tcPr>
            <w:tcW w:w="856" w:type="dxa"/>
            <w:tcMar>
              <w:left w:w="108" w:type="dxa"/>
              <w:right w:w="0" w:type="dxa"/>
            </w:tcMar>
          </w:tcPr>
          <w:p w14:paraId="5FD0AFD5" w14:textId="77777777" w:rsidR="00451583" w:rsidRDefault="00451583" w:rsidP="00451583">
            <w:pPr>
              <w:pStyle w:val="PrincCont"/>
              <w:jc w:val="left"/>
              <w:rPr>
                <w:lang w:val="it-IT"/>
              </w:rPr>
            </w:pPr>
          </w:p>
        </w:tc>
        <w:tc>
          <w:tcPr>
            <w:tcW w:w="7078" w:type="dxa"/>
            <w:tcMar>
              <w:left w:w="108" w:type="dxa"/>
            </w:tcMar>
          </w:tcPr>
          <w:p w14:paraId="63F67AE8" w14:textId="77777777" w:rsidR="00451583" w:rsidRPr="001C6EDF" w:rsidRDefault="00451583" w:rsidP="00451583">
            <w:pPr>
              <w:pStyle w:val="Titolo3"/>
              <w:rPr>
                <w:lang w:val="it-IT"/>
              </w:rPr>
            </w:pPr>
            <w:r w:rsidRPr="001C6EDF">
              <w:rPr>
                <w:lang w:val="it-IT"/>
              </w:rPr>
              <w:t>Modifica dei criteri di valutazione e delle stime</w:t>
            </w:r>
          </w:p>
        </w:tc>
        <w:tc>
          <w:tcPr>
            <w:tcW w:w="564" w:type="dxa"/>
            <w:tcMar>
              <w:left w:w="85" w:type="dxa"/>
              <w:right w:w="85" w:type="dxa"/>
            </w:tcMar>
            <w:vAlign w:val="center"/>
          </w:tcPr>
          <w:p w14:paraId="01D61224" w14:textId="77777777" w:rsidR="00451583" w:rsidRPr="00502299" w:rsidRDefault="00451583" w:rsidP="00451583">
            <w:pPr>
              <w:ind w:firstLine="57"/>
              <w:rPr>
                <w:lang w:val="it-IT"/>
              </w:rPr>
            </w:pPr>
          </w:p>
        </w:tc>
        <w:tc>
          <w:tcPr>
            <w:tcW w:w="573" w:type="dxa"/>
            <w:tcMar>
              <w:left w:w="108" w:type="dxa"/>
            </w:tcMar>
            <w:vAlign w:val="center"/>
          </w:tcPr>
          <w:p w14:paraId="0C82AC39" w14:textId="77777777" w:rsidR="00451583" w:rsidRPr="00502299" w:rsidRDefault="00451583" w:rsidP="00451583">
            <w:pPr>
              <w:ind w:firstLine="57"/>
              <w:rPr>
                <w:lang w:val="it-IT"/>
              </w:rPr>
            </w:pPr>
          </w:p>
        </w:tc>
        <w:tc>
          <w:tcPr>
            <w:tcW w:w="570" w:type="dxa"/>
            <w:tcMar>
              <w:left w:w="108" w:type="dxa"/>
            </w:tcMar>
            <w:vAlign w:val="center"/>
          </w:tcPr>
          <w:p w14:paraId="0C15C295" w14:textId="77777777" w:rsidR="00451583" w:rsidRPr="00502299" w:rsidRDefault="00451583" w:rsidP="00451583">
            <w:pPr>
              <w:ind w:firstLine="57"/>
              <w:rPr>
                <w:lang w:val="it-IT"/>
              </w:rPr>
            </w:pPr>
          </w:p>
        </w:tc>
      </w:tr>
      <w:tr w:rsidR="00451583" w:rsidRPr="001C6EDF" w14:paraId="243F3F7C" w14:textId="77777777" w:rsidTr="00451583">
        <w:trPr>
          <w:cantSplit/>
          <w:trHeight w:val="20"/>
        </w:trPr>
        <w:tc>
          <w:tcPr>
            <w:tcW w:w="679" w:type="dxa"/>
          </w:tcPr>
          <w:p w14:paraId="73A9DED7" w14:textId="77777777" w:rsidR="00451583" w:rsidRPr="007D7BBE" w:rsidRDefault="00451583" w:rsidP="00451583">
            <w:pPr>
              <w:jc w:val="center"/>
              <w:rPr>
                <w:b/>
                <w:lang w:val="it-IT"/>
              </w:rPr>
            </w:pPr>
            <w:r w:rsidRPr="007D7BBE">
              <w:rPr>
                <w:b/>
                <w:lang w:val="it-IT"/>
              </w:rPr>
              <w:t>50)</w:t>
            </w:r>
          </w:p>
        </w:tc>
        <w:tc>
          <w:tcPr>
            <w:tcW w:w="856" w:type="dxa"/>
            <w:tcMar>
              <w:left w:w="108" w:type="dxa"/>
              <w:right w:w="0" w:type="dxa"/>
            </w:tcMar>
          </w:tcPr>
          <w:p w14:paraId="56D6DC6F" w14:textId="77777777" w:rsidR="00451583" w:rsidRDefault="00451583" w:rsidP="00451583">
            <w:pPr>
              <w:pStyle w:val="PrincCont"/>
              <w:jc w:val="left"/>
              <w:rPr>
                <w:lang w:val="it-IT"/>
              </w:rPr>
            </w:pPr>
            <w:r>
              <w:rPr>
                <w:lang w:val="it-IT"/>
              </w:rPr>
              <w:t>OIC 23.90</w:t>
            </w:r>
          </w:p>
        </w:tc>
        <w:tc>
          <w:tcPr>
            <w:tcW w:w="7078" w:type="dxa"/>
            <w:tcMar>
              <w:left w:w="108" w:type="dxa"/>
            </w:tcMar>
          </w:tcPr>
          <w:p w14:paraId="0BD3719C" w14:textId="77777777" w:rsidR="00451583" w:rsidRPr="00E119D6" w:rsidRDefault="00451583" w:rsidP="00451583">
            <w:pPr>
              <w:pStyle w:val="Titolo2"/>
              <w:spacing w:line="220" w:lineRule="exact"/>
              <w:jc w:val="both"/>
              <w:rPr>
                <w:b w:val="0"/>
                <w:sz w:val="20"/>
                <w:lang w:val="it-IT"/>
              </w:rPr>
            </w:pPr>
            <w:r>
              <w:rPr>
                <w:b w:val="0"/>
                <w:sz w:val="20"/>
                <w:lang w:val="it-IT"/>
              </w:rPr>
              <w:t xml:space="preserve">Il passaggio </w:t>
            </w:r>
            <w:r w:rsidRPr="00E119D6">
              <w:rPr>
                <w:b w:val="0"/>
                <w:sz w:val="20"/>
                <w:lang w:val="it-IT"/>
              </w:rPr>
              <w:t>dal criterio della percentuale di completamento al cri</w:t>
            </w:r>
            <w:r>
              <w:rPr>
                <w:b w:val="0"/>
                <w:sz w:val="20"/>
                <w:lang w:val="it-IT"/>
              </w:rPr>
              <w:t xml:space="preserve">terio della commessa completata </w:t>
            </w:r>
            <w:r w:rsidRPr="00E119D6">
              <w:rPr>
                <w:b w:val="0"/>
                <w:sz w:val="20"/>
                <w:lang w:val="it-IT"/>
              </w:rPr>
              <w:t xml:space="preserve">(o viceversa) </w:t>
            </w:r>
            <w:r>
              <w:rPr>
                <w:b w:val="0"/>
                <w:sz w:val="20"/>
                <w:lang w:val="it-IT"/>
              </w:rPr>
              <w:t xml:space="preserve">è stato considerato come </w:t>
            </w:r>
            <w:r w:rsidRPr="00E119D6">
              <w:rPr>
                <w:b w:val="0"/>
                <w:sz w:val="20"/>
                <w:lang w:val="it-IT"/>
              </w:rPr>
              <w:t>un cam</w:t>
            </w:r>
            <w:r>
              <w:rPr>
                <w:b w:val="0"/>
                <w:sz w:val="20"/>
                <w:lang w:val="it-IT"/>
              </w:rPr>
              <w:t>biamento di principio contabile, come disciplinato dall’OIC 29?</w:t>
            </w:r>
          </w:p>
        </w:tc>
        <w:tc>
          <w:tcPr>
            <w:tcW w:w="564" w:type="dxa"/>
            <w:tcMar>
              <w:left w:w="85" w:type="dxa"/>
              <w:right w:w="85" w:type="dxa"/>
            </w:tcMar>
            <w:vAlign w:val="center"/>
          </w:tcPr>
          <w:p w14:paraId="49BA14A2" w14:textId="77777777" w:rsidR="00451583" w:rsidRPr="00502299"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2B67614" w14:textId="77777777" w:rsidR="00451583" w:rsidRPr="00502299"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CDC8DF8" w14:textId="77777777" w:rsidR="00451583" w:rsidRPr="00502299"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1C6EDF" w14:paraId="276834B0" w14:textId="77777777" w:rsidTr="00451583">
        <w:trPr>
          <w:cantSplit/>
          <w:trHeight w:val="20"/>
        </w:trPr>
        <w:tc>
          <w:tcPr>
            <w:tcW w:w="679" w:type="dxa"/>
          </w:tcPr>
          <w:p w14:paraId="2973411B" w14:textId="77777777" w:rsidR="00451583" w:rsidRPr="007D7BBE" w:rsidRDefault="00451583" w:rsidP="00451583">
            <w:pPr>
              <w:jc w:val="center"/>
              <w:rPr>
                <w:b/>
                <w:lang w:val="it-IT"/>
              </w:rPr>
            </w:pPr>
            <w:r w:rsidRPr="007D7BBE">
              <w:rPr>
                <w:b/>
                <w:lang w:val="it-IT"/>
              </w:rPr>
              <w:t>51)</w:t>
            </w:r>
          </w:p>
        </w:tc>
        <w:tc>
          <w:tcPr>
            <w:tcW w:w="856" w:type="dxa"/>
            <w:tcMar>
              <w:left w:w="108" w:type="dxa"/>
              <w:right w:w="0" w:type="dxa"/>
            </w:tcMar>
          </w:tcPr>
          <w:p w14:paraId="4595601B" w14:textId="77777777" w:rsidR="00451583" w:rsidRDefault="00451583" w:rsidP="00451583">
            <w:pPr>
              <w:pStyle w:val="PrincCont"/>
              <w:jc w:val="left"/>
              <w:rPr>
                <w:lang w:val="it-IT"/>
              </w:rPr>
            </w:pPr>
            <w:r>
              <w:rPr>
                <w:lang w:val="it-IT"/>
              </w:rPr>
              <w:t>OIC 23.91</w:t>
            </w:r>
          </w:p>
        </w:tc>
        <w:tc>
          <w:tcPr>
            <w:tcW w:w="7078" w:type="dxa"/>
            <w:tcMar>
              <w:left w:w="108" w:type="dxa"/>
            </w:tcMar>
          </w:tcPr>
          <w:p w14:paraId="0E94C799" w14:textId="77777777" w:rsidR="00451583" w:rsidRPr="00316AAC" w:rsidRDefault="00451583" w:rsidP="00451583">
            <w:pPr>
              <w:pStyle w:val="Titolo2"/>
              <w:spacing w:line="220" w:lineRule="exact"/>
              <w:jc w:val="both"/>
              <w:rPr>
                <w:b w:val="0"/>
                <w:sz w:val="20"/>
                <w:lang w:val="it-IT"/>
              </w:rPr>
            </w:pPr>
            <w:r w:rsidRPr="00316AAC">
              <w:rPr>
                <w:b w:val="0"/>
                <w:sz w:val="20"/>
                <w:lang w:val="it-IT"/>
              </w:rPr>
              <w:t xml:space="preserve">In caso di applicazione del criterio della percentuale di completamento, il passaggio da una metodologia per la determinazione dello stato di avanzamento dei lavori ad un’altra </w:t>
            </w:r>
            <w:r>
              <w:rPr>
                <w:b w:val="0"/>
                <w:sz w:val="20"/>
                <w:lang w:val="it-IT"/>
              </w:rPr>
              <w:t>è stato trattato come un cambiamento di stima, come disciplinato dall’OIC 29?</w:t>
            </w:r>
          </w:p>
        </w:tc>
        <w:tc>
          <w:tcPr>
            <w:tcW w:w="564" w:type="dxa"/>
            <w:tcMar>
              <w:left w:w="85" w:type="dxa"/>
              <w:right w:w="85" w:type="dxa"/>
            </w:tcMar>
            <w:vAlign w:val="center"/>
          </w:tcPr>
          <w:p w14:paraId="7CB9FF9C" w14:textId="77777777" w:rsidR="00451583" w:rsidRPr="00316AAC"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6900B5F" w14:textId="77777777" w:rsidR="00451583" w:rsidRPr="00316AAC"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F10ED30" w14:textId="77777777" w:rsidR="00451583" w:rsidRPr="00316AAC"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1C6EDF" w14:paraId="74E24EAA" w14:textId="77777777" w:rsidTr="00451583">
        <w:trPr>
          <w:cantSplit/>
          <w:trHeight w:val="20"/>
        </w:trPr>
        <w:tc>
          <w:tcPr>
            <w:tcW w:w="679" w:type="dxa"/>
          </w:tcPr>
          <w:p w14:paraId="63BA0D24" w14:textId="77777777" w:rsidR="00451583" w:rsidRPr="007D7BBE" w:rsidRDefault="00451583" w:rsidP="00451583">
            <w:pPr>
              <w:jc w:val="center"/>
              <w:rPr>
                <w:b/>
                <w:lang w:val="it-IT"/>
              </w:rPr>
            </w:pPr>
            <w:r w:rsidRPr="007D7BBE">
              <w:rPr>
                <w:b/>
                <w:lang w:val="it-IT"/>
              </w:rPr>
              <w:t>52)</w:t>
            </w:r>
          </w:p>
        </w:tc>
        <w:tc>
          <w:tcPr>
            <w:tcW w:w="856" w:type="dxa"/>
            <w:tcMar>
              <w:left w:w="108" w:type="dxa"/>
              <w:right w:w="0" w:type="dxa"/>
            </w:tcMar>
          </w:tcPr>
          <w:p w14:paraId="739709AC" w14:textId="77777777" w:rsidR="00451583" w:rsidRDefault="00451583" w:rsidP="00451583">
            <w:pPr>
              <w:pStyle w:val="PrincCont"/>
              <w:jc w:val="left"/>
              <w:rPr>
                <w:lang w:val="it-IT"/>
              </w:rPr>
            </w:pPr>
            <w:r>
              <w:rPr>
                <w:lang w:val="it-IT"/>
              </w:rPr>
              <w:t>OIC 23.92</w:t>
            </w:r>
          </w:p>
        </w:tc>
        <w:tc>
          <w:tcPr>
            <w:tcW w:w="7078" w:type="dxa"/>
            <w:tcMar>
              <w:left w:w="108" w:type="dxa"/>
            </w:tcMar>
          </w:tcPr>
          <w:p w14:paraId="045B0566" w14:textId="77777777" w:rsidR="00451583" w:rsidRPr="00316AAC" w:rsidRDefault="00451583" w:rsidP="00451583">
            <w:pPr>
              <w:pStyle w:val="Titolo2"/>
              <w:spacing w:line="224" w:lineRule="exact"/>
              <w:jc w:val="both"/>
              <w:rPr>
                <w:b w:val="0"/>
                <w:sz w:val="20"/>
                <w:lang w:val="it-IT"/>
              </w:rPr>
            </w:pPr>
            <w:r w:rsidRPr="00316AAC">
              <w:rPr>
                <w:b w:val="0"/>
                <w:sz w:val="20"/>
                <w:lang w:val="it-IT"/>
              </w:rPr>
              <w:t>Il passaggio dalla capitalizzazione degli oneri finanziari all’imputazione direttamente a conto</w:t>
            </w:r>
            <w:r>
              <w:rPr>
                <w:b w:val="0"/>
                <w:sz w:val="20"/>
                <w:lang w:val="it-IT"/>
              </w:rPr>
              <w:t xml:space="preserve"> </w:t>
            </w:r>
            <w:r w:rsidRPr="00316AAC">
              <w:rPr>
                <w:b w:val="0"/>
                <w:sz w:val="20"/>
                <w:lang w:val="it-IT"/>
              </w:rPr>
              <w:t>economico di tali oneri (o viceversa)</w:t>
            </w:r>
            <w:r>
              <w:rPr>
                <w:b w:val="0"/>
                <w:sz w:val="20"/>
                <w:lang w:val="it-IT"/>
              </w:rPr>
              <w:t xml:space="preserve"> è stato considerato come </w:t>
            </w:r>
            <w:r w:rsidRPr="00E119D6">
              <w:rPr>
                <w:b w:val="0"/>
                <w:sz w:val="20"/>
                <w:lang w:val="it-IT"/>
              </w:rPr>
              <w:t>un cam</w:t>
            </w:r>
            <w:r>
              <w:rPr>
                <w:b w:val="0"/>
                <w:sz w:val="20"/>
                <w:lang w:val="it-IT"/>
              </w:rPr>
              <w:t>biamento di principio contabile, come disciplinato dall’OIC 29?</w:t>
            </w:r>
          </w:p>
        </w:tc>
        <w:tc>
          <w:tcPr>
            <w:tcW w:w="564" w:type="dxa"/>
            <w:tcMar>
              <w:left w:w="85" w:type="dxa"/>
              <w:right w:w="85" w:type="dxa"/>
            </w:tcMar>
            <w:vAlign w:val="center"/>
          </w:tcPr>
          <w:p w14:paraId="32EABB8C" w14:textId="77777777" w:rsidR="00451583" w:rsidRPr="00316AAC"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229CB1D" w14:textId="77777777" w:rsidR="00451583" w:rsidRPr="00316AAC"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8620EE5" w14:textId="77777777" w:rsidR="00451583" w:rsidRPr="00316AAC" w:rsidRDefault="00451583" w:rsidP="0045158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6BB5EB24" w14:textId="77777777" w:rsidTr="00451583">
        <w:trPr>
          <w:cantSplit/>
          <w:trHeight w:val="20"/>
        </w:trPr>
        <w:tc>
          <w:tcPr>
            <w:tcW w:w="679" w:type="dxa"/>
          </w:tcPr>
          <w:p w14:paraId="28F0CA0B" w14:textId="77777777" w:rsidR="00451583" w:rsidRPr="007D7BBE" w:rsidRDefault="00451583" w:rsidP="00451583">
            <w:pPr>
              <w:jc w:val="center"/>
              <w:rPr>
                <w:b/>
                <w:lang w:val="it-IT"/>
              </w:rPr>
            </w:pPr>
          </w:p>
        </w:tc>
        <w:tc>
          <w:tcPr>
            <w:tcW w:w="856" w:type="dxa"/>
            <w:tcMar>
              <w:left w:w="108" w:type="dxa"/>
              <w:right w:w="0" w:type="dxa"/>
            </w:tcMar>
          </w:tcPr>
          <w:p w14:paraId="3883CC42" w14:textId="77777777" w:rsidR="00451583" w:rsidRDefault="00451583" w:rsidP="00451583">
            <w:pPr>
              <w:pStyle w:val="PrincCont"/>
              <w:jc w:val="left"/>
              <w:rPr>
                <w:lang w:val="it-IT"/>
              </w:rPr>
            </w:pPr>
          </w:p>
        </w:tc>
        <w:tc>
          <w:tcPr>
            <w:tcW w:w="7078" w:type="dxa"/>
            <w:tcMar>
              <w:left w:w="108" w:type="dxa"/>
            </w:tcMar>
          </w:tcPr>
          <w:p w14:paraId="333FC5A9" w14:textId="77777777" w:rsidR="00451583" w:rsidRPr="0060160E" w:rsidRDefault="00451583" w:rsidP="00451583">
            <w:pPr>
              <w:pStyle w:val="Titolo2"/>
            </w:pPr>
            <w:r>
              <w:t>Nota Integrativa</w:t>
            </w:r>
          </w:p>
        </w:tc>
        <w:tc>
          <w:tcPr>
            <w:tcW w:w="564" w:type="dxa"/>
            <w:tcMar>
              <w:left w:w="85" w:type="dxa"/>
              <w:right w:w="85" w:type="dxa"/>
            </w:tcMar>
            <w:vAlign w:val="center"/>
          </w:tcPr>
          <w:p w14:paraId="308EBB63" w14:textId="77777777" w:rsidR="00451583" w:rsidRPr="00502299" w:rsidRDefault="00451583" w:rsidP="00451583">
            <w:pPr>
              <w:ind w:firstLine="57"/>
              <w:rPr>
                <w:lang w:val="it-IT"/>
              </w:rPr>
            </w:pPr>
          </w:p>
        </w:tc>
        <w:tc>
          <w:tcPr>
            <w:tcW w:w="573" w:type="dxa"/>
            <w:tcMar>
              <w:left w:w="108" w:type="dxa"/>
            </w:tcMar>
            <w:vAlign w:val="center"/>
          </w:tcPr>
          <w:p w14:paraId="6EB79A61" w14:textId="77777777" w:rsidR="00451583" w:rsidRPr="00502299" w:rsidRDefault="00451583" w:rsidP="00451583">
            <w:pPr>
              <w:ind w:firstLine="57"/>
              <w:rPr>
                <w:lang w:val="it-IT"/>
              </w:rPr>
            </w:pPr>
          </w:p>
        </w:tc>
        <w:tc>
          <w:tcPr>
            <w:tcW w:w="570" w:type="dxa"/>
            <w:tcMar>
              <w:left w:w="108" w:type="dxa"/>
            </w:tcMar>
            <w:vAlign w:val="center"/>
          </w:tcPr>
          <w:p w14:paraId="14AA7E24" w14:textId="77777777" w:rsidR="00451583" w:rsidRPr="00502299" w:rsidRDefault="00451583" w:rsidP="00451583">
            <w:pPr>
              <w:ind w:firstLine="57"/>
              <w:rPr>
                <w:lang w:val="it-IT"/>
              </w:rPr>
            </w:pPr>
          </w:p>
        </w:tc>
      </w:tr>
      <w:tr w:rsidR="00451583" w:rsidRPr="006A2E64" w14:paraId="16D2BC37" w14:textId="77777777" w:rsidTr="00451583">
        <w:trPr>
          <w:cantSplit/>
          <w:trHeight w:val="20"/>
        </w:trPr>
        <w:tc>
          <w:tcPr>
            <w:tcW w:w="679" w:type="dxa"/>
          </w:tcPr>
          <w:p w14:paraId="3D0AA988" w14:textId="77777777" w:rsidR="00451583" w:rsidRPr="007D7BBE" w:rsidRDefault="00451583" w:rsidP="00451583">
            <w:pPr>
              <w:jc w:val="center"/>
              <w:rPr>
                <w:b/>
                <w:lang w:val="it-IT"/>
              </w:rPr>
            </w:pPr>
          </w:p>
        </w:tc>
        <w:tc>
          <w:tcPr>
            <w:tcW w:w="856" w:type="dxa"/>
            <w:tcMar>
              <w:left w:w="108" w:type="dxa"/>
              <w:right w:w="0" w:type="dxa"/>
            </w:tcMar>
          </w:tcPr>
          <w:p w14:paraId="5D169DFF" w14:textId="77777777" w:rsidR="00451583" w:rsidRDefault="00451583" w:rsidP="00451583">
            <w:pPr>
              <w:pStyle w:val="PrincCont"/>
              <w:jc w:val="left"/>
              <w:rPr>
                <w:lang w:val="it-IT"/>
              </w:rPr>
            </w:pPr>
          </w:p>
        </w:tc>
        <w:tc>
          <w:tcPr>
            <w:tcW w:w="7078" w:type="dxa"/>
            <w:tcMar>
              <w:left w:w="108" w:type="dxa"/>
            </w:tcMar>
            <w:vAlign w:val="center"/>
          </w:tcPr>
          <w:p w14:paraId="47B82670" w14:textId="77777777" w:rsidR="00451583" w:rsidRPr="00D966AB" w:rsidRDefault="00451583" w:rsidP="00451583">
            <w:pPr>
              <w:pStyle w:val="Titolo3"/>
              <w:jc w:val="left"/>
              <w:rPr>
                <w:lang w:val="it-IT"/>
              </w:rPr>
            </w:pPr>
            <w:r w:rsidRPr="00D966AB">
              <w:rPr>
                <w:lang w:val="it-IT"/>
              </w:rPr>
              <w:t>Informazioni relative alle società che redigono il bilancio in forma ordinaria</w:t>
            </w:r>
          </w:p>
        </w:tc>
        <w:tc>
          <w:tcPr>
            <w:tcW w:w="564" w:type="dxa"/>
            <w:tcMar>
              <w:left w:w="85" w:type="dxa"/>
              <w:right w:w="85" w:type="dxa"/>
            </w:tcMar>
            <w:vAlign w:val="center"/>
          </w:tcPr>
          <w:p w14:paraId="7EA7789E" w14:textId="77777777" w:rsidR="00451583" w:rsidRPr="00502299" w:rsidRDefault="00451583" w:rsidP="00451583">
            <w:pPr>
              <w:ind w:firstLine="57"/>
              <w:rPr>
                <w:lang w:val="it-IT"/>
              </w:rPr>
            </w:pPr>
          </w:p>
        </w:tc>
        <w:tc>
          <w:tcPr>
            <w:tcW w:w="573" w:type="dxa"/>
            <w:tcMar>
              <w:left w:w="108" w:type="dxa"/>
            </w:tcMar>
            <w:vAlign w:val="center"/>
          </w:tcPr>
          <w:p w14:paraId="79CB2EBF" w14:textId="77777777" w:rsidR="00451583" w:rsidRPr="00502299" w:rsidRDefault="00451583" w:rsidP="00451583">
            <w:pPr>
              <w:ind w:firstLine="57"/>
              <w:rPr>
                <w:lang w:val="it-IT"/>
              </w:rPr>
            </w:pPr>
          </w:p>
        </w:tc>
        <w:tc>
          <w:tcPr>
            <w:tcW w:w="570" w:type="dxa"/>
            <w:tcMar>
              <w:left w:w="108" w:type="dxa"/>
            </w:tcMar>
            <w:vAlign w:val="center"/>
          </w:tcPr>
          <w:p w14:paraId="02CD3E11" w14:textId="77777777" w:rsidR="00451583" w:rsidRPr="00502299" w:rsidRDefault="00451583" w:rsidP="00451583">
            <w:pPr>
              <w:ind w:firstLine="57"/>
              <w:rPr>
                <w:lang w:val="it-IT"/>
              </w:rPr>
            </w:pPr>
          </w:p>
        </w:tc>
      </w:tr>
      <w:tr w:rsidR="00451583" w:rsidRPr="006A2E64" w14:paraId="37A40D12" w14:textId="77777777" w:rsidTr="00451583">
        <w:trPr>
          <w:cantSplit/>
          <w:trHeight w:val="20"/>
        </w:trPr>
        <w:tc>
          <w:tcPr>
            <w:tcW w:w="679" w:type="dxa"/>
          </w:tcPr>
          <w:p w14:paraId="2D8B39A3" w14:textId="77777777" w:rsidR="00451583" w:rsidRPr="007D7BBE" w:rsidRDefault="00451583" w:rsidP="00451583">
            <w:pPr>
              <w:jc w:val="center"/>
              <w:rPr>
                <w:b/>
                <w:lang w:val="it-IT"/>
              </w:rPr>
            </w:pPr>
            <w:r w:rsidRPr="007D7BBE">
              <w:rPr>
                <w:b/>
                <w:lang w:val="it-IT"/>
              </w:rPr>
              <w:t>53)</w:t>
            </w:r>
          </w:p>
        </w:tc>
        <w:tc>
          <w:tcPr>
            <w:tcW w:w="856" w:type="dxa"/>
            <w:tcMar>
              <w:left w:w="108" w:type="dxa"/>
              <w:right w:w="0" w:type="dxa"/>
            </w:tcMar>
          </w:tcPr>
          <w:p w14:paraId="512F00C6" w14:textId="77777777" w:rsidR="00451583" w:rsidRPr="00EC6995" w:rsidRDefault="00451583" w:rsidP="00451583">
            <w:pPr>
              <w:pStyle w:val="PrincCont"/>
              <w:jc w:val="left"/>
            </w:pPr>
            <w:r>
              <w:t>Artt. 2427, c.1, n.1</w:t>
            </w:r>
            <w:r w:rsidRPr="00EC6995">
              <w:t xml:space="preserve"> CC</w:t>
            </w:r>
            <w:r>
              <w:t xml:space="preserve">       OIC 23.94 </w:t>
            </w:r>
          </w:p>
        </w:tc>
        <w:tc>
          <w:tcPr>
            <w:tcW w:w="7078" w:type="dxa"/>
            <w:tcMar>
              <w:left w:w="108" w:type="dxa"/>
            </w:tcMar>
            <w:vAlign w:val="center"/>
          </w:tcPr>
          <w:p w14:paraId="133D8E9D" w14:textId="77777777" w:rsidR="00451583" w:rsidRPr="0060160E" w:rsidRDefault="00451583" w:rsidP="00451583">
            <w:pPr>
              <w:spacing w:line="230" w:lineRule="exact"/>
              <w:rPr>
                <w:lang w:val="it-IT"/>
              </w:rPr>
            </w:pPr>
            <w:r>
              <w:rPr>
                <w:lang w:val="it-IT"/>
              </w:rPr>
              <w:t>La Nota Integrativa contiene le seguenti informazioni:</w:t>
            </w:r>
          </w:p>
        </w:tc>
        <w:tc>
          <w:tcPr>
            <w:tcW w:w="564" w:type="dxa"/>
            <w:tcMar>
              <w:left w:w="85" w:type="dxa"/>
              <w:right w:w="85" w:type="dxa"/>
            </w:tcMar>
            <w:vAlign w:val="center"/>
          </w:tcPr>
          <w:p w14:paraId="3B94D8FA" w14:textId="77777777" w:rsidR="00451583" w:rsidRPr="00502299" w:rsidRDefault="00451583" w:rsidP="00451583">
            <w:pPr>
              <w:ind w:firstLine="57"/>
              <w:rPr>
                <w:lang w:val="it-IT"/>
              </w:rPr>
            </w:pPr>
          </w:p>
        </w:tc>
        <w:tc>
          <w:tcPr>
            <w:tcW w:w="573" w:type="dxa"/>
            <w:tcMar>
              <w:left w:w="108" w:type="dxa"/>
            </w:tcMar>
            <w:vAlign w:val="center"/>
          </w:tcPr>
          <w:p w14:paraId="5854D4A6" w14:textId="77777777" w:rsidR="00451583" w:rsidRPr="00502299" w:rsidRDefault="00451583" w:rsidP="00451583">
            <w:pPr>
              <w:ind w:firstLine="57"/>
              <w:rPr>
                <w:lang w:val="it-IT"/>
              </w:rPr>
            </w:pPr>
          </w:p>
        </w:tc>
        <w:tc>
          <w:tcPr>
            <w:tcW w:w="570" w:type="dxa"/>
            <w:tcMar>
              <w:left w:w="108" w:type="dxa"/>
            </w:tcMar>
            <w:vAlign w:val="center"/>
          </w:tcPr>
          <w:p w14:paraId="496EB860" w14:textId="77777777" w:rsidR="00451583" w:rsidRPr="00502299" w:rsidRDefault="00451583" w:rsidP="00451583">
            <w:pPr>
              <w:ind w:firstLine="57"/>
              <w:rPr>
                <w:lang w:val="it-IT"/>
              </w:rPr>
            </w:pPr>
          </w:p>
        </w:tc>
      </w:tr>
      <w:tr w:rsidR="00451583" w:rsidRPr="003C27B3" w14:paraId="3D51DD27" w14:textId="77777777" w:rsidTr="00451583">
        <w:trPr>
          <w:cantSplit/>
          <w:trHeight w:val="20"/>
        </w:trPr>
        <w:tc>
          <w:tcPr>
            <w:tcW w:w="679" w:type="dxa"/>
          </w:tcPr>
          <w:p w14:paraId="2B964F58" w14:textId="77777777" w:rsidR="00451583" w:rsidRPr="007D7BBE" w:rsidRDefault="00451583" w:rsidP="00451583">
            <w:pPr>
              <w:jc w:val="center"/>
              <w:rPr>
                <w:b/>
                <w:lang w:val="it-IT"/>
              </w:rPr>
            </w:pPr>
          </w:p>
        </w:tc>
        <w:tc>
          <w:tcPr>
            <w:tcW w:w="856" w:type="dxa"/>
            <w:tcMar>
              <w:left w:w="108" w:type="dxa"/>
              <w:right w:w="0" w:type="dxa"/>
            </w:tcMar>
          </w:tcPr>
          <w:p w14:paraId="406EBAB6" w14:textId="77777777" w:rsidR="00451583" w:rsidRDefault="00451583" w:rsidP="00451583">
            <w:pPr>
              <w:pStyle w:val="PrincCont"/>
              <w:jc w:val="left"/>
              <w:rPr>
                <w:lang w:val="it-IT"/>
              </w:rPr>
            </w:pPr>
          </w:p>
        </w:tc>
        <w:tc>
          <w:tcPr>
            <w:tcW w:w="7078" w:type="dxa"/>
            <w:tcMar>
              <w:left w:w="108" w:type="dxa"/>
            </w:tcMar>
          </w:tcPr>
          <w:p w14:paraId="72FDA67D" w14:textId="77777777" w:rsidR="00451583" w:rsidRPr="00807764" w:rsidRDefault="00451583" w:rsidP="00451583">
            <w:pPr>
              <w:pStyle w:val="rientrotrattinook"/>
              <w:tabs>
                <w:tab w:val="clear" w:pos="704"/>
              </w:tabs>
              <w:spacing w:line="224" w:lineRule="exact"/>
              <w:ind w:left="460" w:hanging="284"/>
            </w:pPr>
            <w:r w:rsidRPr="00807764">
              <w:t>se è stato utilizzato il criterio della commessa completata o il criterio della percentuale di completamento</w:t>
            </w:r>
            <w:r>
              <w:t>;</w:t>
            </w:r>
          </w:p>
        </w:tc>
        <w:tc>
          <w:tcPr>
            <w:tcW w:w="564" w:type="dxa"/>
            <w:tcMar>
              <w:left w:w="85" w:type="dxa"/>
              <w:right w:w="85" w:type="dxa"/>
            </w:tcMar>
            <w:vAlign w:val="center"/>
          </w:tcPr>
          <w:p w14:paraId="07E9097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21CDE0B"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87F0E3B"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101A1DDB" w14:textId="77777777" w:rsidTr="00451583">
        <w:trPr>
          <w:cantSplit/>
          <w:trHeight w:val="20"/>
        </w:trPr>
        <w:tc>
          <w:tcPr>
            <w:tcW w:w="679" w:type="dxa"/>
          </w:tcPr>
          <w:p w14:paraId="089DF46B" w14:textId="77777777" w:rsidR="00451583" w:rsidRPr="007D7BBE" w:rsidRDefault="00451583" w:rsidP="00451583">
            <w:pPr>
              <w:jc w:val="center"/>
              <w:rPr>
                <w:b/>
                <w:lang w:val="it-IT"/>
              </w:rPr>
            </w:pPr>
          </w:p>
        </w:tc>
        <w:tc>
          <w:tcPr>
            <w:tcW w:w="856" w:type="dxa"/>
            <w:tcMar>
              <w:left w:w="108" w:type="dxa"/>
              <w:right w:w="0" w:type="dxa"/>
            </w:tcMar>
          </w:tcPr>
          <w:p w14:paraId="2EB658C8" w14:textId="77777777" w:rsidR="00451583" w:rsidRDefault="00451583" w:rsidP="00451583">
            <w:pPr>
              <w:pStyle w:val="PrincCont"/>
              <w:jc w:val="left"/>
              <w:rPr>
                <w:lang w:val="it-IT"/>
              </w:rPr>
            </w:pPr>
          </w:p>
        </w:tc>
        <w:tc>
          <w:tcPr>
            <w:tcW w:w="7078" w:type="dxa"/>
            <w:tcMar>
              <w:left w:w="108" w:type="dxa"/>
            </w:tcMar>
          </w:tcPr>
          <w:p w14:paraId="2478B511" w14:textId="77777777" w:rsidR="00451583" w:rsidRPr="00807764" w:rsidRDefault="00451583" w:rsidP="00451583">
            <w:pPr>
              <w:pStyle w:val="rientrotrattinook"/>
              <w:tabs>
                <w:tab w:val="clear" w:pos="704"/>
              </w:tabs>
              <w:spacing w:line="230" w:lineRule="exact"/>
              <w:ind w:left="460" w:hanging="284"/>
            </w:pPr>
            <w:r w:rsidRPr="00807764">
              <w:t>la metodologia adottata per stimare lo stato avanzamento</w:t>
            </w:r>
            <w:r>
              <w:t>;</w:t>
            </w:r>
          </w:p>
        </w:tc>
        <w:tc>
          <w:tcPr>
            <w:tcW w:w="564" w:type="dxa"/>
            <w:tcMar>
              <w:left w:w="85" w:type="dxa"/>
              <w:right w:w="85" w:type="dxa"/>
            </w:tcMar>
            <w:vAlign w:val="center"/>
          </w:tcPr>
          <w:p w14:paraId="45C720CC"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34200DD"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627CE18"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6FF7AB62" w14:textId="77777777" w:rsidTr="00451583">
        <w:trPr>
          <w:cantSplit/>
          <w:trHeight w:val="20"/>
        </w:trPr>
        <w:tc>
          <w:tcPr>
            <w:tcW w:w="679" w:type="dxa"/>
          </w:tcPr>
          <w:p w14:paraId="54F80857" w14:textId="77777777" w:rsidR="00451583" w:rsidRPr="007D7BBE" w:rsidRDefault="00451583" w:rsidP="00451583">
            <w:pPr>
              <w:jc w:val="center"/>
              <w:rPr>
                <w:b/>
                <w:lang w:val="it-IT"/>
              </w:rPr>
            </w:pPr>
          </w:p>
        </w:tc>
        <w:tc>
          <w:tcPr>
            <w:tcW w:w="856" w:type="dxa"/>
            <w:tcMar>
              <w:left w:w="108" w:type="dxa"/>
              <w:right w:w="0" w:type="dxa"/>
            </w:tcMar>
          </w:tcPr>
          <w:p w14:paraId="4A64CAC5" w14:textId="77777777" w:rsidR="00451583" w:rsidRDefault="00451583" w:rsidP="00451583">
            <w:pPr>
              <w:pStyle w:val="PrincCont"/>
              <w:jc w:val="left"/>
              <w:rPr>
                <w:lang w:val="it-IT"/>
              </w:rPr>
            </w:pPr>
          </w:p>
        </w:tc>
        <w:tc>
          <w:tcPr>
            <w:tcW w:w="7078" w:type="dxa"/>
            <w:tcMar>
              <w:left w:w="108" w:type="dxa"/>
            </w:tcMar>
          </w:tcPr>
          <w:p w14:paraId="17C3C741" w14:textId="542B53CD" w:rsidR="00451583" w:rsidRPr="00807764" w:rsidRDefault="00451583" w:rsidP="00451583">
            <w:pPr>
              <w:pStyle w:val="rientrotrattinook"/>
              <w:tabs>
                <w:tab w:val="clear" w:pos="704"/>
              </w:tabs>
              <w:spacing w:line="230" w:lineRule="exact"/>
              <w:ind w:left="460" w:hanging="284"/>
            </w:pPr>
            <w:r w:rsidRPr="00807764">
              <w:t>i criteri di contabilizzazione dei costi per l’acquisizione della commessa, dei costi pre</w:t>
            </w:r>
            <w:r w:rsidR="00D46CF7">
              <w:t>-</w:t>
            </w:r>
            <w:r w:rsidRPr="00807764">
              <w:t>operativi, dei costi da sostenersi dopo la chiusura della commessa</w:t>
            </w:r>
            <w:r>
              <w:t>;</w:t>
            </w:r>
          </w:p>
        </w:tc>
        <w:tc>
          <w:tcPr>
            <w:tcW w:w="564" w:type="dxa"/>
            <w:tcMar>
              <w:left w:w="85" w:type="dxa"/>
              <w:right w:w="85" w:type="dxa"/>
            </w:tcMar>
            <w:vAlign w:val="center"/>
          </w:tcPr>
          <w:p w14:paraId="4CBFBA5D"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25D7300"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611B273"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5E22B005" w14:textId="77777777" w:rsidTr="00451583">
        <w:trPr>
          <w:cantSplit/>
          <w:trHeight w:val="20"/>
        </w:trPr>
        <w:tc>
          <w:tcPr>
            <w:tcW w:w="679" w:type="dxa"/>
          </w:tcPr>
          <w:p w14:paraId="0B76C4FE" w14:textId="77777777" w:rsidR="00451583" w:rsidRPr="007D7BBE" w:rsidRDefault="00451583" w:rsidP="00451583">
            <w:pPr>
              <w:jc w:val="center"/>
              <w:rPr>
                <w:b/>
                <w:lang w:val="it-IT"/>
              </w:rPr>
            </w:pPr>
          </w:p>
        </w:tc>
        <w:tc>
          <w:tcPr>
            <w:tcW w:w="856" w:type="dxa"/>
            <w:tcMar>
              <w:left w:w="108" w:type="dxa"/>
              <w:right w:w="0" w:type="dxa"/>
            </w:tcMar>
          </w:tcPr>
          <w:p w14:paraId="666FF773" w14:textId="77777777" w:rsidR="00451583" w:rsidRDefault="00451583" w:rsidP="00451583">
            <w:pPr>
              <w:pStyle w:val="PrincCont"/>
              <w:jc w:val="left"/>
              <w:rPr>
                <w:lang w:val="it-IT"/>
              </w:rPr>
            </w:pPr>
          </w:p>
        </w:tc>
        <w:tc>
          <w:tcPr>
            <w:tcW w:w="7078" w:type="dxa"/>
            <w:tcMar>
              <w:left w:w="108" w:type="dxa"/>
            </w:tcMar>
          </w:tcPr>
          <w:p w14:paraId="7074D2F0" w14:textId="77777777" w:rsidR="00451583" w:rsidRPr="00807764" w:rsidRDefault="00451583" w:rsidP="00451583">
            <w:pPr>
              <w:pStyle w:val="rientrotrattinook"/>
              <w:tabs>
                <w:tab w:val="clear" w:pos="704"/>
              </w:tabs>
              <w:spacing w:line="230" w:lineRule="exact"/>
              <w:ind w:left="460" w:hanging="284"/>
            </w:pPr>
            <w:r w:rsidRPr="00807764">
              <w:t>il trattamento contabile degli oneri finanziari, nel caso siano stati considerati nella valutazione dei lavori in corso su ordinazione</w:t>
            </w:r>
            <w:r>
              <w:t>;</w:t>
            </w:r>
          </w:p>
        </w:tc>
        <w:tc>
          <w:tcPr>
            <w:tcW w:w="564" w:type="dxa"/>
            <w:tcMar>
              <w:left w:w="85" w:type="dxa"/>
              <w:right w:w="85" w:type="dxa"/>
            </w:tcMar>
            <w:vAlign w:val="center"/>
          </w:tcPr>
          <w:p w14:paraId="4CCD2B10"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5F9D19C"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BEB54D9"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09FC10DF" w14:textId="77777777" w:rsidTr="00451583">
        <w:trPr>
          <w:cantSplit/>
          <w:trHeight w:val="20"/>
        </w:trPr>
        <w:tc>
          <w:tcPr>
            <w:tcW w:w="679" w:type="dxa"/>
          </w:tcPr>
          <w:p w14:paraId="73C78994" w14:textId="77777777" w:rsidR="00451583" w:rsidRPr="007D7BBE" w:rsidRDefault="00451583" w:rsidP="00451583">
            <w:pPr>
              <w:jc w:val="center"/>
              <w:rPr>
                <w:b/>
                <w:lang w:val="it-IT"/>
              </w:rPr>
            </w:pPr>
          </w:p>
        </w:tc>
        <w:tc>
          <w:tcPr>
            <w:tcW w:w="856" w:type="dxa"/>
            <w:tcMar>
              <w:left w:w="108" w:type="dxa"/>
              <w:right w:w="0" w:type="dxa"/>
            </w:tcMar>
          </w:tcPr>
          <w:p w14:paraId="48F5E3D5" w14:textId="77777777" w:rsidR="00451583" w:rsidRDefault="00451583" w:rsidP="00451583">
            <w:pPr>
              <w:pStyle w:val="PrincCont"/>
              <w:jc w:val="left"/>
              <w:rPr>
                <w:lang w:val="it-IT"/>
              </w:rPr>
            </w:pPr>
          </w:p>
        </w:tc>
        <w:tc>
          <w:tcPr>
            <w:tcW w:w="7078" w:type="dxa"/>
            <w:tcMar>
              <w:left w:w="108" w:type="dxa"/>
            </w:tcMar>
          </w:tcPr>
          <w:p w14:paraId="1C323FF8" w14:textId="77777777" w:rsidR="00451583" w:rsidRPr="00807764" w:rsidRDefault="00451583" w:rsidP="00451583">
            <w:pPr>
              <w:pStyle w:val="rientrotrattinook"/>
              <w:tabs>
                <w:tab w:val="clear" w:pos="704"/>
              </w:tabs>
              <w:spacing w:line="230" w:lineRule="exact"/>
              <w:ind w:left="460" w:hanging="284"/>
            </w:pPr>
            <w:r w:rsidRPr="00807764">
              <w:t>l’ammontare delle probabili perdite di valore rilevate?</w:t>
            </w:r>
          </w:p>
        </w:tc>
        <w:tc>
          <w:tcPr>
            <w:tcW w:w="564" w:type="dxa"/>
            <w:tcMar>
              <w:left w:w="85" w:type="dxa"/>
              <w:right w:w="85" w:type="dxa"/>
            </w:tcMar>
            <w:vAlign w:val="center"/>
          </w:tcPr>
          <w:p w14:paraId="4ECCBB8C"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F43DB61"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943D2D6"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7BA89161" w14:textId="77777777" w:rsidTr="00451583">
        <w:trPr>
          <w:cantSplit/>
          <w:trHeight w:val="20"/>
        </w:trPr>
        <w:tc>
          <w:tcPr>
            <w:tcW w:w="679" w:type="dxa"/>
          </w:tcPr>
          <w:p w14:paraId="261FE62C" w14:textId="77777777" w:rsidR="00451583" w:rsidRPr="007D7BBE" w:rsidRDefault="00451583" w:rsidP="00451583">
            <w:pPr>
              <w:jc w:val="center"/>
              <w:rPr>
                <w:b/>
                <w:lang w:val="it-IT"/>
              </w:rPr>
            </w:pPr>
            <w:r w:rsidRPr="007D7BBE">
              <w:rPr>
                <w:b/>
                <w:lang w:val="it-IT"/>
              </w:rPr>
              <w:t>54)</w:t>
            </w:r>
          </w:p>
        </w:tc>
        <w:tc>
          <w:tcPr>
            <w:tcW w:w="856" w:type="dxa"/>
            <w:tcMar>
              <w:left w:w="108" w:type="dxa"/>
              <w:right w:w="0" w:type="dxa"/>
            </w:tcMar>
          </w:tcPr>
          <w:p w14:paraId="30CDF170" w14:textId="14DB7719" w:rsidR="00451583" w:rsidRPr="00EC6995" w:rsidRDefault="00451583" w:rsidP="00451583">
            <w:pPr>
              <w:pStyle w:val="PrincCont"/>
              <w:jc w:val="left"/>
            </w:pPr>
            <w:r>
              <w:t>Art. 2427,</w:t>
            </w:r>
            <w:r w:rsidR="001B62D5">
              <w:t xml:space="preserve"> </w:t>
            </w:r>
            <w:r>
              <w:t>c.1, n. 4</w:t>
            </w:r>
            <w:r w:rsidRPr="00EC6995">
              <w:t>, CC</w:t>
            </w:r>
            <w:r>
              <w:t xml:space="preserve">     </w:t>
            </w:r>
            <w:r w:rsidRPr="00EC6995">
              <w:t>OIC 23.95</w:t>
            </w:r>
          </w:p>
        </w:tc>
        <w:tc>
          <w:tcPr>
            <w:tcW w:w="7078" w:type="dxa"/>
            <w:tcMar>
              <w:left w:w="108" w:type="dxa"/>
            </w:tcMar>
          </w:tcPr>
          <w:p w14:paraId="67B42C27" w14:textId="77777777" w:rsidR="00451583" w:rsidRPr="00A43213" w:rsidRDefault="00451583" w:rsidP="00451583">
            <w:pPr>
              <w:spacing w:line="230" w:lineRule="exact"/>
              <w:rPr>
                <w:lang w:val="it-IT"/>
              </w:rPr>
            </w:pPr>
            <w:r>
              <w:rPr>
                <w:lang w:val="it-IT"/>
              </w:rPr>
              <w:t>La Nota Integrativa indica l</w:t>
            </w:r>
            <w:r w:rsidRPr="00EC6995">
              <w:rPr>
                <w:lang w:val="it-IT"/>
              </w:rPr>
              <w:t>e variazioni intervenute nella consistenza delle altre</w:t>
            </w:r>
            <w:r>
              <w:rPr>
                <w:lang w:val="it-IT"/>
              </w:rPr>
              <w:t xml:space="preserve"> voci dell’attivo e del passivo?</w:t>
            </w:r>
          </w:p>
        </w:tc>
        <w:tc>
          <w:tcPr>
            <w:tcW w:w="564" w:type="dxa"/>
            <w:tcMar>
              <w:left w:w="85" w:type="dxa"/>
              <w:right w:w="85" w:type="dxa"/>
            </w:tcMar>
            <w:vAlign w:val="center"/>
          </w:tcPr>
          <w:p w14:paraId="060EC58A"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FBCEBC9"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DAE881E"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772B96" w14:paraId="670F6882" w14:textId="77777777" w:rsidTr="00451583">
        <w:trPr>
          <w:cantSplit/>
          <w:trHeight w:val="20"/>
        </w:trPr>
        <w:tc>
          <w:tcPr>
            <w:tcW w:w="679" w:type="dxa"/>
          </w:tcPr>
          <w:p w14:paraId="0CDE3612" w14:textId="77777777" w:rsidR="00451583" w:rsidRPr="007D7BBE" w:rsidRDefault="00451583" w:rsidP="00451583">
            <w:pPr>
              <w:jc w:val="center"/>
              <w:rPr>
                <w:b/>
                <w:lang w:val="it-IT"/>
              </w:rPr>
            </w:pPr>
            <w:r w:rsidRPr="007D7BBE">
              <w:rPr>
                <w:b/>
                <w:lang w:val="it-IT"/>
              </w:rPr>
              <w:t>55)</w:t>
            </w:r>
          </w:p>
        </w:tc>
        <w:tc>
          <w:tcPr>
            <w:tcW w:w="856" w:type="dxa"/>
            <w:tcMar>
              <w:left w:w="108" w:type="dxa"/>
              <w:right w:w="0" w:type="dxa"/>
            </w:tcMar>
          </w:tcPr>
          <w:p w14:paraId="43CCFF5F" w14:textId="4274A936" w:rsidR="00451583" w:rsidRPr="00F90EAC" w:rsidRDefault="00451583" w:rsidP="00451583">
            <w:pPr>
              <w:pStyle w:val="PrincCont"/>
              <w:jc w:val="left"/>
            </w:pPr>
            <w:r>
              <w:t>Art. 2427,</w:t>
            </w:r>
            <w:r w:rsidR="001B62D5">
              <w:t xml:space="preserve"> </w:t>
            </w:r>
            <w:r>
              <w:t>c.1, n. 8</w:t>
            </w:r>
            <w:r w:rsidRPr="00F90EAC">
              <w:t>, CC</w:t>
            </w:r>
            <w:r>
              <w:t xml:space="preserve">     </w:t>
            </w:r>
            <w:r w:rsidRPr="00F90EAC">
              <w:t>OIC 23.96</w:t>
            </w:r>
          </w:p>
        </w:tc>
        <w:tc>
          <w:tcPr>
            <w:tcW w:w="7078" w:type="dxa"/>
            <w:tcMar>
              <w:left w:w="108" w:type="dxa"/>
            </w:tcMar>
          </w:tcPr>
          <w:p w14:paraId="2A6DA725" w14:textId="77777777" w:rsidR="00451583" w:rsidRDefault="00451583" w:rsidP="00451583">
            <w:pPr>
              <w:spacing w:line="230" w:lineRule="exact"/>
              <w:rPr>
                <w:lang w:val="it-IT"/>
              </w:rPr>
            </w:pPr>
            <w:r>
              <w:rPr>
                <w:lang w:val="it-IT"/>
              </w:rPr>
              <w:t xml:space="preserve">La Nota Integrativa indica l'ammontare degli </w:t>
            </w:r>
            <w:r w:rsidRPr="00772B96">
              <w:rPr>
                <w:lang w:val="it-IT"/>
              </w:rPr>
              <w:t>oneri finanziari imputati nell'esercizio ai valori iscritti nell'a</w:t>
            </w:r>
            <w:r>
              <w:rPr>
                <w:lang w:val="it-IT"/>
              </w:rPr>
              <w:t>ttivo dello stato patrimoniale, distintamente per ogni voce?</w:t>
            </w:r>
          </w:p>
        </w:tc>
        <w:tc>
          <w:tcPr>
            <w:tcW w:w="564" w:type="dxa"/>
            <w:tcMar>
              <w:left w:w="85" w:type="dxa"/>
              <w:right w:w="85" w:type="dxa"/>
            </w:tcMar>
            <w:vAlign w:val="center"/>
          </w:tcPr>
          <w:p w14:paraId="4BB202CB" w14:textId="77777777" w:rsidR="00451583" w:rsidRPr="00772B9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722031C" w14:textId="77777777" w:rsidR="00451583" w:rsidRPr="00772B9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EDE0916" w14:textId="77777777" w:rsidR="00451583" w:rsidRPr="00772B9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772B96" w14:paraId="00C5BB44" w14:textId="77777777" w:rsidTr="00451583">
        <w:trPr>
          <w:cantSplit/>
          <w:trHeight w:val="20"/>
        </w:trPr>
        <w:tc>
          <w:tcPr>
            <w:tcW w:w="679" w:type="dxa"/>
          </w:tcPr>
          <w:p w14:paraId="5529230F" w14:textId="77777777" w:rsidR="00451583" w:rsidRPr="007D7BBE" w:rsidRDefault="00451583" w:rsidP="00451583">
            <w:pPr>
              <w:jc w:val="center"/>
              <w:rPr>
                <w:b/>
                <w:lang w:val="it-IT"/>
              </w:rPr>
            </w:pPr>
            <w:r w:rsidRPr="007D7BBE">
              <w:rPr>
                <w:b/>
                <w:lang w:val="it-IT"/>
              </w:rPr>
              <w:t>56)</w:t>
            </w:r>
          </w:p>
        </w:tc>
        <w:tc>
          <w:tcPr>
            <w:tcW w:w="856" w:type="dxa"/>
            <w:tcMar>
              <w:left w:w="108" w:type="dxa"/>
              <w:right w:w="0" w:type="dxa"/>
            </w:tcMar>
          </w:tcPr>
          <w:p w14:paraId="2632DC81" w14:textId="108C6020" w:rsidR="00451583" w:rsidRPr="00F90EAC" w:rsidRDefault="00451583" w:rsidP="00451583">
            <w:pPr>
              <w:pStyle w:val="PrincCont"/>
              <w:jc w:val="left"/>
            </w:pPr>
            <w:r>
              <w:t>Art. 2427,</w:t>
            </w:r>
            <w:r w:rsidR="001B62D5">
              <w:t xml:space="preserve"> </w:t>
            </w:r>
            <w:r>
              <w:t>c.1, n. 9</w:t>
            </w:r>
            <w:r w:rsidRPr="00F90EAC">
              <w:t>, CC</w:t>
            </w:r>
            <w:r>
              <w:t xml:space="preserve">     </w:t>
            </w:r>
            <w:r w:rsidRPr="00F90EAC">
              <w:t>OIC 23.97</w:t>
            </w:r>
          </w:p>
        </w:tc>
        <w:tc>
          <w:tcPr>
            <w:tcW w:w="7078" w:type="dxa"/>
            <w:tcMar>
              <w:left w:w="108" w:type="dxa"/>
            </w:tcMar>
          </w:tcPr>
          <w:p w14:paraId="0842037A" w14:textId="77777777" w:rsidR="00451583" w:rsidRPr="00F90EAC" w:rsidRDefault="00451583" w:rsidP="00451583">
            <w:pPr>
              <w:spacing w:line="230" w:lineRule="exact"/>
              <w:rPr>
                <w:lang w:val="it-IT"/>
              </w:rPr>
            </w:pPr>
            <w:r w:rsidRPr="00F90EAC">
              <w:rPr>
                <w:lang w:val="it-IT"/>
              </w:rPr>
              <w:t xml:space="preserve">La </w:t>
            </w:r>
            <w:r>
              <w:rPr>
                <w:lang w:val="it-IT"/>
              </w:rPr>
              <w:t>Nota Integrativa</w:t>
            </w:r>
            <w:r w:rsidRPr="00F90EAC">
              <w:rPr>
                <w:lang w:val="it-IT"/>
              </w:rPr>
              <w:t xml:space="preserve"> fornisce evidenza degli impegni contrattualmente assunti per opere e servizi ancora da eseguire a fine esercizio e l’esposizione dell’appaltatore nei confronti del committente per tutti i lavori non ancora definitivamente accertati e liquidati?</w:t>
            </w:r>
          </w:p>
        </w:tc>
        <w:tc>
          <w:tcPr>
            <w:tcW w:w="564" w:type="dxa"/>
            <w:tcMar>
              <w:left w:w="85" w:type="dxa"/>
              <w:right w:w="85" w:type="dxa"/>
            </w:tcMar>
            <w:vAlign w:val="center"/>
          </w:tcPr>
          <w:p w14:paraId="678C2527" w14:textId="77777777" w:rsidR="00451583" w:rsidRPr="00615971"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67A2E1A" w14:textId="77777777" w:rsidR="00451583" w:rsidRPr="00615971"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8474243" w14:textId="77777777" w:rsidR="00451583" w:rsidRPr="00615971"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459FDAAC" w14:textId="77777777" w:rsidTr="00451583">
        <w:trPr>
          <w:cantSplit/>
          <w:trHeight w:val="20"/>
        </w:trPr>
        <w:tc>
          <w:tcPr>
            <w:tcW w:w="679" w:type="dxa"/>
          </w:tcPr>
          <w:p w14:paraId="3CADD8A6" w14:textId="77777777" w:rsidR="00451583" w:rsidRPr="007D7BBE" w:rsidRDefault="00451583" w:rsidP="00451583">
            <w:pPr>
              <w:jc w:val="center"/>
              <w:rPr>
                <w:b/>
                <w:lang w:val="it-IT"/>
              </w:rPr>
            </w:pPr>
          </w:p>
        </w:tc>
        <w:tc>
          <w:tcPr>
            <w:tcW w:w="856" w:type="dxa"/>
            <w:tcMar>
              <w:left w:w="108" w:type="dxa"/>
              <w:right w:w="0" w:type="dxa"/>
            </w:tcMar>
          </w:tcPr>
          <w:p w14:paraId="745D33F1" w14:textId="77777777" w:rsidR="00451583" w:rsidRDefault="00451583" w:rsidP="00451583">
            <w:pPr>
              <w:pStyle w:val="PrincCont"/>
              <w:jc w:val="left"/>
              <w:rPr>
                <w:lang w:val="it-IT"/>
              </w:rPr>
            </w:pPr>
            <w:r>
              <w:rPr>
                <w:lang w:val="it-IT"/>
              </w:rPr>
              <w:t>Art. 2423, c.4, CC   OIC 23.98</w:t>
            </w:r>
          </w:p>
        </w:tc>
        <w:tc>
          <w:tcPr>
            <w:tcW w:w="7078" w:type="dxa"/>
            <w:tcMar>
              <w:left w:w="108" w:type="dxa"/>
            </w:tcMar>
          </w:tcPr>
          <w:p w14:paraId="369E8F79" w14:textId="77777777" w:rsidR="00451583" w:rsidRPr="00F90EAC" w:rsidRDefault="00451583" w:rsidP="00451583">
            <w:pPr>
              <w:pStyle w:val="Commentiriquadro"/>
            </w:pPr>
            <w:r w:rsidRPr="00F90EAC">
              <w:t xml:space="preserve">L’articolo 2423, comma 4,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w:t>
            </w:r>
          </w:p>
        </w:tc>
        <w:tc>
          <w:tcPr>
            <w:tcW w:w="564" w:type="dxa"/>
            <w:tcMar>
              <w:left w:w="85" w:type="dxa"/>
              <w:right w:w="85" w:type="dxa"/>
            </w:tcMar>
            <w:vAlign w:val="center"/>
          </w:tcPr>
          <w:p w14:paraId="7BF2F696" w14:textId="77777777" w:rsidR="00451583" w:rsidRPr="00615971" w:rsidRDefault="00451583" w:rsidP="00451583">
            <w:pPr>
              <w:jc w:val="center"/>
              <w:rPr>
                <w:lang w:val="it-IT"/>
              </w:rPr>
            </w:pPr>
          </w:p>
        </w:tc>
        <w:tc>
          <w:tcPr>
            <w:tcW w:w="573" w:type="dxa"/>
            <w:tcMar>
              <w:left w:w="108" w:type="dxa"/>
            </w:tcMar>
            <w:vAlign w:val="center"/>
          </w:tcPr>
          <w:p w14:paraId="32EACC55" w14:textId="77777777" w:rsidR="00451583" w:rsidRPr="00615971" w:rsidRDefault="00451583" w:rsidP="00451583">
            <w:pPr>
              <w:jc w:val="center"/>
              <w:rPr>
                <w:lang w:val="it-IT"/>
              </w:rPr>
            </w:pPr>
          </w:p>
        </w:tc>
        <w:tc>
          <w:tcPr>
            <w:tcW w:w="570" w:type="dxa"/>
            <w:tcMar>
              <w:left w:w="108" w:type="dxa"/>
            </w:tcMar>
            <w:vAlign w:val="center"/>
          </w:tcPr>
          <w:p w14:paraId="74ADABAC" w14:textId="77777777" w:rsidR="00451583" w:rsidRPr="00615971" w:rsidRDefault="00451583" w:rsidP="00451583">
            <w:pPr>
              <w:jc w:val="center"/>
              <w:rPr>
                <w:lang w:val="it-IT"/>
              </w:rPr>
            </w:pPr>
          </w:p>
        </w:tc>
      </w:tr>
      <w:tr w:rsidR="00451583" w:rsidRPr="006A2E64" w14:paraId="55EF0925" w14:textId="77777777" w:rsidTr="00451583">
        <w:trPr>
          <w:cantSplit/>
          <w:trHeight w:val="20"/>
        </w:trPr>
        <w:tc>
          <w:tcPr>
            <w:tcW w:w="679" w:type="dxa"/>
          </w:tcPr>
          <w:p w14:paraId="2094D59F" w14:textId="77777777" w:rsidR="00451583" w:rsidRPr="007D7BBE" w:rsidRDefault="00451583" w:rsidP="00451583">
            <w:pPr>
              <w:jc w:val="center"/>
              <w:rPr>
                <w:b/>
                <w:lang w:val="it-IT"/>
              </w:rPr>
            </w:pPr>
            <w:r w:rsidRPr="007D7BBE">
              <w:rPr>
                <w:b/>
                <w:lang w:val="it-IT"/>
              </w:rPr>
              <w:t>57)</w:t>
            </w:r>
          </w:p>
        </w:tc>
        <w:tc>
          <w:tcPr>
            <w:tcW w:w="856" w:type="dxa"/>
            <w:tcMar>
              <w:left w:w="108" w:type="dxa"/>
              <w:right w:w="0" w:type="dxa"/>
            </w:tcMar>
          </w:tcPr>
          <w:p w14:paraId="08D40623" w14:textId="77777777" w:rsidR="00451583" w:rsidRDefault="00451583" w:rsidP="00451583">
            <w:pPr>
              <w:pStyle w:val="PrincCont"/>
              <w:jc w:val="left"/>
              <w:rPr>
                <w:lang w:val="it-IT"/>
              </w:rPr>
            </w:pPr>
            <w:r>
              <w:rPr>
                <w:lang w:val="it-IT"/>
              </w:rPr>
              <w:t>OIC 23.99</w:t>
            </w:r>
          </w:p>
        </w:tc>
        <w:tc>
          <w:tcPr>
            <w:tcW w:w="7078" w:type="dxa"/>
            <w:tcMar>
              <w:left w:w="108" w:type="dxa"/>
            </w:tcMar>
          </w:tcPr>
          <w:p w14:paraId="48FC2A3B" w14:textId="77777777" w:rsidR="00451583" w:rsidRPr="00A43213" w:rsidRDefault="00451583" w:rsidP="00451583">
            <w:pPr>
              <w:spacing w:line="230" w:lineRule="exact"/>
              <w:rPr>
                <w:lang w:val="it-IT"/>
              </w:rPr>
            </w:pPr>
            <w:r w:rsidRPr="00A43213">
              <w:rPr>
                <w:lang w:val="it-IT"/>
              </w:rPr>
              <w:t>Ove rilevant</w:t>
            </w:r>
            <w:r>
              <w:rPr>
                <w:lang w:val="it-IT"/>
              </w:rPr>
              <w:t>i</w:t>
            </w:r>
            <w:r w:rsidRPr="00A43213">
              <w:rPr>
                <w:lang w:val="it-IT"/>
              </w:rPr>
              <w:t xml:space="preserve">, la </w:t>
            </w:r>
            <w:r>
              <w:rPr>
                <w:lang w:val="it-IT"/>
              </w:rPr>
              <w:t>Nota Integrativa</w:t>
            </w:r>
            <w:r w:rsidRPr="00A43213">
              <w:rPr>
                <w:lang w:val="it-IT"/>
              </w:rPr>
              <w:t xml:space="preserve"> fornisce le seguenti informazioni:</w:t>
            </w:r>
          </w:p>
        </w:tc>
        <w:tc>
          <w:tcPr>
            <w:tcW w:w="564" w:type="dxa"/>
            <w:tcMar>
              <w:left w:w="85" w:type="dxa"/>
              <w:right w:w="85" w:type="dxa"/>
            </w:tcMar>
            <w:vAlign w:val="center"/>
          </w:tcPr>
          <w:p w14:paraId="0CECF825" w14:textId="77777777" w:rsidR="00451583" w:rsidRPr="00502299" w:rsidRDefault="00451583" w:rsidP="00451583">
            <w:pPr>
              <w:ind w:firstLine="57"/>
              <w:rPr>
                <w:lang w:val="it-IT"/>
              </w:rPr>
            </w:pPr>
          </w:p>
        </w:tc>
        <w:tc>
          <w:tcPr>
            <w:tcW w:w="573" w:type="dxa"/>
            <w:tcMar>
              <w:left w:w="108" w:type="dxa"/>
            </w:tcMar>
            <w:vAlign w:val="center"/>
          </w:tcPr>
          <w:p w14:paraId="79F86DB1" w14:textId="77777777" w:rsidR="00451583" w:rsidRPr="00502299" w:rsidRDefault="00451583" w:rsidP="00451583">
            <w:pPr>
              <w:ind w:firstLine="57"/>
              <w:rPr>
                <w:lang w:val="it-IT"/>
              </w:rPr>
            </w:pPr>
          </w:p>
        </w:tc>
        <w:tc>
          <w:tcPr>
            <w:tcW w:w="570" w:type="dxa"/>
            <w:tcMar>
              <w:left w:w="108" w:type="dxa"/>
            </w:tcMar>
            <w:vAlign w:val="center"/>
          </w:tcPr>
          <w:p w14:paraId="4A951FBA" w14:textId="77777777" w:rsidR="00451583" w:rsidRPr="00502299" w:rsidRDefault="00451583" w:rsidP="00451583">
            <w:pPr>
              <w:ind w:firstLine="57"/>
              <w:rPr>
                <w:lang w:val="it-IT"/>
              </w:rPr>
            </w:pPr>
          </w:p>
        </w:tc>
      </w:tr>
      <w:tr w:rsidR="00451583" w:rsidRPr="003C27B3" w14:paraId="04581DF3" w14:textId="77777777" w:rsidTr="00451583">
        <w:trPr>
          <w:cantSplit/>
          <w:trHeight w:val="20"/>
        </w:trPr>
        <w:tc>
          <w:tcPr>
            <w:tcW w:w="679" w:type="dxa"/>
          </w:tcPr>
          <w:p w14:paraId="4E3EC3D5" w14:textId="77777777" w:rsidR="00451583" w:rsidRPr="007D7BBE" w:rsidRDefault="00451583" w:rsidP="00451583">
            <w:pPr>
              <w:jc w:val="center"/>
              <w:rPr>
                <w:b/>
                <w:lang w:val="it-IT"/>
              </w:rPr>
            </w:pPr>
          </w:p>
        </w:tc>
        <w:tc>
          <w:tcPr>
            <w:tcW w:w="856" w:type="dxa"/>
            <w:tcMar>
              <w:left w:w="108" w:type="dxa"/>
              <w:right w:w="0" w:type="dxa"/>
            </w:tcMar>
          </w:tcPr>
          <w:p w14:paraId="58EB91BA" w14:textId="77777777" w:rsidR="00451583" w:rsidRDefault="00451583" w:rsidP="00451583">
            <w:pPr>
              <w:pStyle w:val="PrincCont"/>
              <w:jc w:val="left"/>
              <w:rPr>
                <w:lang w:val="it-IT"/>
              </w:rPr>
            </w:pPr>
          </w:p>
        </w:tc>
        <w:tc>
          <w:tcPr>
            <w:tcW w:w="7078" w:type="dxa"/>
            <w:tcMar>
              <w:left w:w="108" w:type="dxa"/>
            </w:tcMar>
          </w:tcPr>
          <w:p w14:paraId="6042741F" w14:textId="77777777" w:rsidR="00451583" w:rsidRPr="00526C53" w:rsidRDefault="00451583" w:rsidP="00451583">
            <w:pPr>
              <w:pStyle w:val="rientrotrattinook"/>
              <w:tabs>
                <w:tab w:val="clear" w:pos="704"/>
              </w:tabs>
              <w:spacing w:line="230" w:lineRule="exact"/>
              <w:ind w:left="460" w:hanging="284"/>
            </w:pPr>
            <w:r w:rsidRPr="00A43213">
              <w:t>gli effetti de</w:t>
            </w:r>
            <w:r>
              <w:t>ll’aggiornamento dei preventivi;</w:t>
            </w:r>
          </w:p>
        </w:tc>
        <w:tc>
          <w:tcPr>
            <w:tcW w:w="564" w:type="dxa"/>
            <w:tcMar>
              <w:left w:w="85" w:type="dxa"/>
              <w:right w:w="85" w:type="dxa"/>
            </w:tcMar>
            <w:vAlign w:val="center"/>
          </w:tcPr>
          <w:p w14:paraId="706DA426"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93F2C4F"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79398C2"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1DABBC97" w14:textId="77777777" w:rsidTr="00451583">
        <w:trPr>
          <w:cantSplit/>
          <w:trHeight w:val="20"/>
        </w:trPr>
        <w:tc>
          <w:tcPr>
            <w:tcW w:w="679" w:type="dxa"/>
          </w:tcPr>
          <w:p w14:paraId="4381B417" w14:textId="77777777" w:rsidR="00451583" w:rsidRPr="007D7BBE" w:rsidRDefault="00451583" w:rsidP="00451583">
            <w:pPr>
              <w:jc w:val="center"/>
              <w:rPr>
                <w:b/>
                <w:lang w:val="it-IT"/>
              </w:rPr>
            </w:pPr>
          </w:p>
        </w:tc>
        <w:tc>
          <w:tcPr>
            <w:tcW w:w="856" w:type="dxa"/>
            <w:tcMar>
              <w:left w:w="108" w:type="dxa"/>
              <w:right w:w="0" w:type="dxa"/>
            </w:tcMar>
          </w:tcPr>
          <w:p w14:paraId="61E6B4C3" w14:textId="77777777" w:rsidR="00451583" w:rsidRDefault="00451583" w:rsidP="00451583">
            <w:pPr>
              <w:pStyle w:val="PrincCont"/>
              <w:jc w:val="left"/>
              <w:rPr>
                <w:lang w:val="it-IT"/>
              </w:rPr>
            </w:pPr>
          </w:p>
        </w:tc>
        <w:tc>
          <w:tcPr>
            <w:tcW w:w="7078" w:type="dxa"/>
            <w:tcMar>
              <w:left w:w="108" w:type="dxa"/>
            </w:tcMar>
          </w:tcPr>
          <w:p w14:paraId="6AB197F2" w14:textId="77777777" w:rsidR="00451583" w:rsidRPr="00526C53" w:rsidRDefault="00451583" w:rsidP="00451583">
            <w:pPr>
              <w:pStyle w:val="rientrotrattinook"/>
              <w:tabs>
                <w:tab w:val="clear" w:pos="704"/>
              </w:tabs>
              <w:spacing w:line="230" w:lineRule="exact"/>
              <w:ind w:left="460" w:hanging="284"/>
            </w:pPr>
            <w:r w:rsidRPr="00A43213">
              <w:t xml:space="preserve">le incertezze e le attività e passività </w:t>
            </w:r>
            <w:r>
              <w:t>potenziali connesse a contratti;</w:t>
            </w:r>
          </w:p>
        </w:tc>
        <w:tc>
          <w:tcPr>
            <w:tcW w:w="564" w:type="dxa"/>
            <w:tcMar>
              <w:left w:w="85" w:type="dxa"/>
              <w:right w:w="85" w:type="dxa"/>
            </w:tcMar>
            <w:vAlign w:val="center"/>
          </w:tcPr>
          <w:p w14:paraId="3A1F0976"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3BAD8F2"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221970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68C90D5D" w14:textId="77777777" w:rsidTr="00451583">
        <w:trPr>
          <w:cantSplit/>
          <w:trHeight w:val="20"/>
        </w:trPr>
        <w:tc>
          <w:tcPr>
            <w:tcW w:w="679" w:type="dxa"/>
          </w:tcPr>
          <w:p w14:paraId="606EA68C" w14:textId="77777777" w:rsidR="00451583" w:rsidRPr="007D7BBE" w:rsidRDefault="00451583" w:rsidP="00451583">
            <w:pPr>
              <w:jc w:val="center"/>
              <w:rPr>
                <w:b/>
                <w:lang w:val="it-IT"/>
              </w:rPr>
            </w:pPr>
          </w:p>
        </w:tc>
        <w:tc>
          <w:tcPr>
            <w:tcW w:w="856" w:type="dxa"/>
            <w:tcMar>
              <w:left w:w="108" w:type="dxa"/>
              <w:right w:w="0" w:type="dxa"/>
            </w:tcMar>
          </w:tcPr>
          <w:p w14:paraId="0FF843D2" w14:textId="77777777" w:rsidR="00451583" w:rsidRDefault="00451583" w:rsidP="00451583">
            <w:pPr>
              <w:pStyle w:val="PrincCont"/>
              <w:jc w:val="left"/>
              <w:rPr>
                <w:lang w:val="it-IT"/>
              </w:rPr>
            </w:pPr>
          </w:p>
        </w:tc>
        <w:tc>
          <w:tcPr>
            <w:tcW w:w="7078" w:type="dxa"/>
            <w:tcMar>
              <w:left w:w="108" w:type="dxa"/>
            </w:tcMar>
          </w:tcPr>
          <w:p w14:paraId="424E858A" w14:textId="77777777" w:rsidR="00451583" w:rsidRPr="00526C53" w:rsidRDefault="00451583" w:rsidP="00451583">
            <w:pPr>
              <w:pStyle w:val="rientrotrattinook"/>
              <w:tabs>
                <w:tab w:val="clear" w:pos="704"/>
              </w:tabs>
              <w:spacing w:line="230" w:lineRule="exact"/>
              <w:ind w:left="460" w:hanging="284"/>
            </w:pPr>
            <w:r w:rsidRPr="00A43213">
              <w:t>l’ammontare delle altre richieste di corrispettivi aggiuntivi (</w:t>
            </w:r>
            <w:r w:rsidRPr="00A43213">
              <w:rPr>
                <w:i/>
                <w:iCs/>
              </w:rPr>
              <w:t>claim</w:t>
            </w:r>
            <w:r w:rsidRPr="00A43213">
              <w:t>), compresi rispettivamente</w:t>
            </w:r>
            <w:r>
              <w:t xml:space="preserve"> </w:t>
            </w:r>
            <w:r w:rsidRPr="00A43213">
              <w:t>nelle rimanenze e nel valore della produzione, nonché quello delle rettifiche di valore operate</w:t>
            </w:r>
            <w:r>
              <w:t xml:space="preserve"> sulle rimanenze;</w:t>
            </w:r>
          </w:p>
        </w:tc>
        <w:tc>
          <w:tcPr>
            <w:tcW w:w="564" w:type="dxa"/>
            <w:tcMar>
              <w:left w:w="85" w:type="dxa"/>
              <w:right w:w="85" w:type="dxa"/>
            </w:tcMar>
            <w:vAlign w:val="center"/>
          </w:tcPr>
          <w:p w14:paraId="5965C61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06D3AB8"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97280EE"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70AA066A" w14:textId="77777777" w:rsidTr="00451583">
        <w:trPr>
          <w:cantSplit/>
          <w:trHeight w:val="20"/>
        </w:trPr>
        <w:tc>
          <w:tcPr>
            <w:tcW w:w="679" w:type="dxa"/>
          </w:tcPr>
          <w:p w14:paraId="0412A000" w14:textId="77777777" w:rsidR="00451583" w:rsidRPr="007D7BBE" w:rsidRDefault="00451583" w:rsidP="00451583">
            <w:pPr>
              <w:jc w:val="center"/>
              <w:rPr>
                <w:b/>
                <w:lang w:val="it-IT"/>
              </w:rPr>
            </w:pPr>
          </w:p>
        </w:tc>
        <w:tc>
          <w:tcPr>
            <w:tcW w:w="856" w:type="dxa"/>
            <w:tcMar>
              <w:left w:w="108" w:type="dxa"/>
              <w:right w:w="0" w:type="dxa"/>
            </w:tcMar>
          </w:tcPr>
          <w:p w14:paraId="5990D31A" w14:textId="77777777" w:rsidR="00451583" w:rsidRDefault="00451583" w:rsidP="00451583">
            <w:pPr>
              <w:pStyle w:val="PrincCont"/>
              <w:jc w:val="left"/>
              <w:rPr>
                <w:lang w:val="it-IT"/>
              </w:rPr>
            </w:pPr>
          </w:p>
        </w:tc>
        <w:tc>
          <w:tcPr>
            <w:tcW w:w="7078" w:type="dxa"/>
            <w:tcMar>
              <w:left w:w="108" w:type="dxa"/>
            </w:tcMar>
          </w:tcPr>
          <w:p w14:paraId="23FF61A4" w14:textId="77777777" w:rsidR="00451583" w:rsidRPr="00526C53" w:rsidRDefault="00451583" w:rsidP="00451583">
            <w:pPr>
              <w:pStyle w:val="rientrotrattinook"/>
              <w:tabs>
                <w:tab w:val="clear" w:pos="704"/>
              </w:tabs>
              <w:spacing w:line="230" w:lineRule="exact"/>
              <w:ind w:left="460" w:hanging="284"/>
            </w:pPr>
            <w:r w:rsidRPr="00A43213">
              <w:t>la distinzione tra anticipi e acconti, a meno che non sia stata già effettuata nello stato</w:t>
            </w:r>
            <w:r>
              <w:t xml:space="preserve"> patrimoniale;</w:t>
            </w:r>
          </w:p>
        </w:tc>
        <w:tc>
          <w:tcPr>
            <w:tcW w:w="564" w:type="dxa"/>
            <w:tcMar>
              <w:left w:w="85" w:type="dxa"/>
              <w:right w:w="85" w:type="dxa"/>
            </w:tcMar>
            <w:vAlign w:val="center"/>
          </w:tcPr>
          <w:p w14:paraId="17519836"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0491BF8"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FC2D673"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3C27B3" w14:paraId="2C2B53CB" w14:textId="77777777" w:rsidTr="00451583">
        <w:trPr>
          <w:cantSplit/>
          <w:trHeight w:val="20"/>
        </w:trPr>
        <w:tc>
          <w:tcPr>
            <w:tcW w:w="679" w:type="dxa"/>
          </w:tcPr>
          <w:p w14:paraId="45C50E76" w14:textId="77777777" w:rsidR="00451583" w:rsidRPr="007D7BBE" w:rsidRDefault="00451583" w:rsidP="00451583">
            <w:pPr>
              <w:jc w:val="center"/>
              <w:rPr>
                <w:b/>
                <w:lang w:val="it-IT"/>
              </w:rPr>
            </w:pPr>
          </w:p>
        </w:tc>
        <w:tc>
          <w:tcPr>
            <w:tcW w:w="856" w:type="dxa"/>
            <w:tcMar>
              <w:left w:w="108" w:type="dxa"/>
              <w:right w:w="0" w:type="dxa"/>
            </w:tcMar>
          </w:tcPr>
          <w:p w14:paraId="33C8ABBF" w14:textId="77777777" w:rsidR="00451583" w:rsidRDefault="00451583" w:rsidP="00451583">
            <w:pPr>
              <w:pStyle w:val="PrincCont"/>
              <w:jc w:val="left"/>
              <w:rPr>
                <w:lang w:val="it-IT"/>
              </w:rPr>
            </w:pPr>
          </w:p>
        </w:tc>
        <w:tc>
          <w:tcPr>
            <w:tcW w:w="7078" w:type="dxa"/>
            <w:tcMar>
              <w:left w:w="108" w:type="dxa"/>
            </w:tcMar>
          </w:tcPr>
          <w:p w14:paraId="347180ED" w14:textId="77777777" w:rsidR="00451583" w:rsidRPr="00526C53" w:rsidRDefault="00451583" w:rsidP="00451583">
            <w:pPr>
              <w:pStyle w:val="rientrotrattinook"/>
              <w:tabs>
                <w:tab w:val="clear" w:pos="704"/>
              </w:tabs>
              <w:spacing w:line="230" w:lineRule="exact"/>
              <w:ind w:left="460" w:hanging="284"/>
            </w:pPr>
            <w:r w:rsidRPr="00A43213">
              <w:t>per le società appaltatrici partecipanti a consorzi, l’elenco, con relativa descrizione, delle</w:t>
            </w:r>
            <w:r>
              <w:t xml:space="preserve"> </w:t>
            </w:r>
            <w:r w:rsidRPr="00A43213">
              <w:t>significative partecipazioni ai consorzi, con l’indicazione della quota di partecipazione, delle</w:t>
            </w:r>
            <w:r>
              <w:t xml:space="preserve"> </w:t>
            </w:r>
            <w:r w:rsidRPr="00A43213">
              <w:t>clausole che comportano significativi impegni e dei lavori ottenuti dai consorzi o affidati ai</w:t>
            </w:r>
            <w:r>
              <w:t xml:space="preserve"> </w:t>
            </w:r>
            <w:r w:rsidRPr="00624E3F">
              <w:t>consorzi?</w:t>
            </w:r>
          </w:p>
        </w:tc>
        <w:tc>
          <w:tcPr>
            <w:tcW w:w="564" w:type="dxa"/>
            <w:tcMar>
              <w:left w:w="85" w:type="dxa"/>
              <w:right w:w="85" w:type="dxa"/>
            </w:tcMar>
            <w:vAlign w:val="center"/>
          </w:tcPr>
          <w:p w14:paraId="016BC2F7"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E23406B"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96B15AC"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0E93D80B" w14:textId="77777777" w:rsidTr="00451583">
        <w:trPr>
          <w:cantSplit/>
          <w:trHeight w:val="20"/>
        </w:trPr>
        <w:tc>
          <w:tcPr>
            <w:tcW w:w="679" w:type="dxa"/>
          </w:tcPr>
          <w:p w14:paraId="153A6EFC" w14:textId="77777777" w:rsidR="00451583" w:rsidRPr="007D7BBE" w:rsidRDefault="00451583" w:rsidP="00451583">
            <w:pPr>
              <w:jc w:val="center"/>
              <w:rPr>
                <w:b/>
                <w:lang w:val="it-IT"/>
              </w:rPr>
            </w:pPr>
          </w:p>
        </w:tc>
        <w:tc>
          <w:tcPr>
            <w:tcW w:w="856" w:type="dxa"/>
            <w:tcMar>
              <w:left w:w="108" w:type="dxa"/>
              <w:right w:w="0" w:type="dxa"/>
            </w:tcMar>
          </w:tcPr>
          <w:p w14:paraId="7DC08406" w14:textId="77777777" w:rsidR="00451583" w:rsidRDefault="00451583" w:rsidP="00451583">
            <w:pPr>
              <w:pStyle w:val="PrincCont"/>
              <w:jc w:val="left"/>
              <w:rPr>
                <w:lang w:val="it-IT"/>
              </w:rPr>
            </w:pPr>
          </w:p>
        </w:tc>
        <w:tc>
          <w:tcPr>
            <w:tcW w:w="7078" w:type="dxa"/>
            <w:tcMar>
              <w:left w:w="108" w:type="dxa"/>
            </w:tcMar>
          </w:tcPr>
          <w:p w14:paraId="5D95C926" w14:textId="77777777" w:rsidR="00451583" w:rsidRPr="00145E36" w:rsidRDefault="00451583" w:rsidP="00451583">
            <w:pPr>
              <w:pStyle w:val="Titolo3"/>
              <w:rPr>
                <w:lang w:val="it-IT"/>
              </w:rPr>
            </w:pPr>
            <w:r w:rsidRPr="00E37D64">
              <w:rPr>
                <w:lang w:val="it-IT"/>
              </w:rPr>
              <w:t>Informazioni relative alle società che redigono il bilancio in forma abbreviata</w:t>
            </w:r>
            <w:r>
              <w:rPr>
                <w:lang w:val="it-IT"/>
              </w:rPr>
              <w:t xml:space="preserve"> </w:t>
            </w:r>
          </w:p>
        </w:tc>
        <w:tc>
          <w:tcPr>
            <w:tcW w:w="564" w:type="dxa"/>
            <w:tcMar>
              <w:left w:w="85" w:type="dxa"/>
              <w:right w:w="85" w:type="dxa"/>
            </w:tcMar>
            <w:vAlign w:val="center"/>
          </w:tcPr>
          <w:p w14:paraId="56529118" w14:textId="77777777" w:rsidR="00451583" w:rsidRPr="00E37D64" w:rsidRDefault="00451583" w:rsidP="00451583">
            <w:pPr>
              <w:jc w:val="center"/>
              <w:rPr>
                <w:lang w:val="it-IT"/>
              </w:rPr>
            </w:pPr>
          </w:p>
        </w:tc>
        <w:tc>
          <w:tcPr>
            <w:tcW w:w="573" w:type="dxa"/>
            <w:tcMar>
              <w:left w:w="108" w:type="dxa"/>
            </w:tcMar>
            <w:vAlign w:val="center"/>
          </w:tcPr>
          <w:p w14:paraId="38951AD7" w14:textId="77777777" w:rsidR="00451583" w:rsidRPr="00E37D64" w:rsidRDefault="00451583" w:rsidP="00451583">
            <w:pPr>
              <w:jc w:val="center"/>
              <w:rPr>
                <w:lang w:val="it-IT"/>
              </w:rPr>
            </w:pPr>
          </w:p>
        </w:tc>
        <w:tc>
          <w:tcPr>
            <w:tcW w:w="570" w:type="dxa"/>
            <w:tcMar>
              <w:left w:w="108" w:type="dxa"/>
            </w:tcMar>
            <w:vAlign w:val="center"/>
          </w:tcPr>
          <w:p w14:paraId="4B336AC5" w14:textId="77777777" w:rsidR="00451583" w:rsidRPr="00E37D64" w:rsidRDefault="00451583" w:rsidP="00451583">
            <w:pPr>
              <w:jc w:val="center"/>
              <w:rPr>
                <w:lang w:val="it-IT"/>
              </w:rPr>
            </w:pPr>
          </w:p>
        </w:tc>
      </w:tr>
      <w:tr w:rsidR="00451583" w:rsidRPr="006A2E64" w14:paraId="63FC336B" w14:textId="77777777" w:rsidTr="00451583">
        <w:trPr>
          <w:cantSplit/>
          <w:trHeight w:val="20"/>
        </w:trPr>
        <w:tc>
          <w:tcPr>
            <w:tcW w:w="679" w:type="dxa"/>
          </w:tcPr>
          <w:p w14:paraId="58D3D49E" w14:textId="77777777" w:rsidR="00451583" w:rsidRPr="007D7BBE" w:rsidRDefault="00451583" w:rsidP="00451583">
            <w:pPr>
              <w:jc w:val="center"/>
              <w:rPr>
                <w:b/>
                <w:lang w:val="it-IT"/>
              </w:rPr>
            </w:pPr>
            <w:r w:rsidRPr="007D7BBE">
              <w:rPr>
                <w:b/>
                <w:lang w:val="it-IT"/>
              </w:rPr>
              <w:t>58)</w:t>
            </w:r>
          </w:p>
        </w:tc>
        <w:tc>
          <w:tcPr>
            <w:tcW w:w="856" w:type="dxa"/>
            <w:tcMar>
              <w:left w:w="108" w:type="dxa"/>
              <w:right w:w="0" w:type="dxa"/>
            </w:tcMar>
          </w:tcPr>
          <w:p w14:paraId="51909B32" w14:textId="77777777" w:rsidR="00451583" w:rsidRPr="00493BAC" w:rsidRDefault="00451583" w:rsidP="00451583">
            <w:pPr>
              <w:pStyle w:val="PrincCont"/>
              <w:jc w:val="left"/>
              <w:rPr>
                <w:lang w:val="de-DE"/>
              </w:rPr>
            </w:pPr>
            <w:r w:rsidRPr="00493BAC">
              <w:rPr>
                <w:lang w:val="de-DE"/>
              </w:rPr>
              <w:t>Art. 2435-bis, art. 2427, c.1, CC             OIC 23.100</w:t>
            </w:r>
          </w:p>
        </w:tc>
        <w:tc>
          <w:tcPr>
            <w:tcW w:w="7078" w:type="dxa"/>
            <w:tcMar>
              <w:left w:w="108" w:type="dxa"/>
            </w:tcMar>
            <w:vAlign w:val="center"/>
          </w:tcPr>
          <w:p w14:paraId="339EB949" w14:textId="77777777" w:rsidR="00451583" w:rsidRPr="001730B9" w:rsidRDefault="00451583" w:rsidP="00451583">
            <w:pPr>
              <w:pStyle w:val="Titolo2"/>
              <w:spacing w:line="230" w:lineRule="exact"/>
              <w:rPr>
                <w:b w:val="0"/>
                <w:sz w:val="20"/>
                <w:lang w:val="it-IT"/>
              </w:rPr>
            </w:pPr>
            <w:r w:rsidRPr="00E37D64">
              <w:rPr>
                <w:b w:val="0"/>
                <w:sz w:val="20"/>
                <w:lang w:val="it-IT"/>
              </w:rPr>
              <w:t xml:space="preserve">La </w:t>
            </w:r>
            <w:r>
              <w:rPr>
                <w:b w:val="0"/>
                <w:sz w:val="20"/>
                <w:lang w:val="it-IT"/>
              </w:rPr>
              <w:t>Nota Integrativa</w:t>
            </w:r>
            <w:r w:rsidRPr="00E37D64">
              <w:rPr>
                <w:b w:val="0"/>
                <w:sz w:val="20"/>
                <w:lang w:val="it-IT"/>
              </w:rPr>
              <w:t xml:space="preserve"> delle società che redigono il bilancio in forma abbreviata indica:</w:t>
            </w:r>
          </w:p>
        </w:tc>
        <w:tc>
          <w:tcPr>
            <w:tcW w:w="564" w:type="dxa"/>
            <w:tcMar>
              <w:left w:w="85" w:type="dxa"/>
              <w:right w:w="85" w:type="dxa"/>
            </w:tcMar>
            <w:vAlign w:val="center"/>
          </w:tcPr>
          <w:p w14:paraId="6B37037A" w14:textId="77777777" w:rsidR="00451583" w:rsidRPr="00E37D64" w:rsidRDefault="00451583" w:rsidP="00451583">
            <w:pPr>
              <w:jc w:val="center"/>
              <w:rPr>
                <w:lang w:val="it-IT"/>
              </w:rPr>
            </w:pPr>
            <w:r>
              <w:rPr>
                <w:lang w:val="it-IT"/>
              </w:rPr>
              <w:t xml:space="preserve"> </w:t>
            </w:r>
          </w:p>
        </w:tc>
        <w:tc>
          <w:tcPr>
            <w:tcW w:w="573" w:type="dxa"/>
            <w:tcMar>
              <w:left w:w="108" w:type="dxa"/>
            </w:tcMar>
            <w:vAlign w:val="center"/>
          </w:tcPr>
          <w:p w14:paraId="388D56FB" w14:textId="77777777" w:rsidR="00451583" w:rsidRPr="00E37D64" w:rsidRDefault="00451583" w:rsidP="00451583">
            <w:pPr>
              <w:jc w:val="center"/>
              <w:rPr>
                <w:lang w:val="it-IT"/>
              </w:rPr>
            </w:pPr>
          </w:p>
        </w:tc>
        <w:tc>
          <w:tcPr>
            <w:tcW w:w="570" w:type="dxa"/>
            <w:tcMar>
              <w:left w:w="108" w:type="dxa"/>
            </w:tcMar>
            <w:vAlign w:val="center"/>
          </w:tcPr>
          <w:p w14:paraId="214EB82C" w14:textId="77777777" w:rsidR="00451583" w:rsidRPr="00E37D64" w:rsidRDefault="00451583" w:rsidP="00451583">
            <w:pPr>
              <w:jc w:val="center"/>
              <w:rPr>
                <w:lang w:val="it-IT"/>
              </w:rPr>
            </w:pPr>
          </w:p>
        </w:tc>
      </w:tr>
      <w:tr w:rsidR="00451583" w:rsidRPr="000201F3" w14:paraId="6975C398" w14:textId="77777777" w:rsidTr="00451583">
        <w:trPr>
          <w:cantSplit/>
          <w:trHeight w:val="20"/>
        </w:trPr>
        <w:tc>
          <w:tcPr>
            <w:tcW w:w="679" w:type="dxa"/>
          </w:tcPr>
          <w:p w14:paraId="5D4D7BFE" w14:textId="77777777" w:rsidR="00451583" w:rsidRPr="007D7BBE" w:rsidRDefault="00451583" w:rsidP="00451583">
            <w:pPr>
              <w:jc w:val="center"/>
              <w:rPr>
                <w:b/>
                <w:lang w:val="it-IT"/>
              </w:rPr>
            </w:pPr>
          </w:p>
        </w:tc>
        <w:tc>
          <w:tcPr>
            <w:tcW w:w="856" w:type="dxa"/>
            <w:tcMar>
              <w:left w:w="108" w:type="dxa"/>
              <w:right w:w="0" w:type="dxa"/>
            </w:tcMar>
          </w:tcPr>
          <w:p w14:paraId="009A9D3D" w14:textId="77777777" w:rsidR="00451583" w:rsidRPr="00445361" w:rsidRDefault="00451583" w:rsidP="00451583">
            <w:pPr>
              <w:pStyle w:val="PrincCont"/>
              <w:jc w:val="left"/>
              <w:rPr>
                <w:lang w:val="it-IT"/>
              </w:rPr>
            </w:pPr>
          </w:p>
        </w:tc>
        <w:tc>
          <w:tcPr>
            <w:tcW w:w="7078" w:type="dxa"/>
            <w:tcMar>
              <w:left w:w="108" w:type="dxa"/>
            </w:tcMar>
          </w:tcPr>
          <w:p w14:paraId="468ED818" w14:textId="77777777" w:rsidR="00451583" w:rsidRPr="00E37D64" w:rsidRDefault="00451583" w:rsidP="00451583">
            <w:pPr>
              <w:pStyle w:val="Puntoelenco"/>
              <w:tabs>
                <w:tab w:val="clear" w:pos="704"/>
                <w:tab w:val="num" w:pos="485"/>
              </w:tabs>
              <w:spacing w:line="230" w:lineRule="exact"/>
              <w:ind w:left="780" w:hanging="579"/>
            </w:pPr>
            <w:r w:rsidRPr="00E37D64">
              <w:t>i criteri applicati nella valutazione delle voci del bilancio, nelle rettifiche di valore e nella</w:t>
            </w:r>
          </w:p>
          <w:p w14:paraId="7104EDA1" w14:textId="77777777" w:rsidR="00451583" w:rsidRPr="00E37D64" w:rsidRDefault="00451583" w:rsidP="00451583">
            <w:pPr>
              <w:pStyle w:val="Titolo2"/>
              <w:spacing w:line="230" w:lineRule="exact"/>
              <w:ind w:left="485"/>
              <w:jc w:val="both"/>
              <w:rPr>
                <w:b w:val="0"/>
                <w:sz w:val="20"/>
                <w:lang w:val="it-IT"/>
              </w:rPr>
            </w:pPr>
            <w:r w:rsidRPr="00E37D64">
              <w:rPr>
                <w:b w:val="0"/>
                <w:sz w:val="20"/>
                <w:lang w:val="it-IT"/>
              </w:rPr>
              <w:t>conversione dei valori non espressi all’origine in m</w:t>
            </w:r>
            <w:r>
              <w:rPr>
                <w:b w:val="0"/>
                <w:sz w:val="20"/>
                <w:lang w:val="it-IT"/>
              </w:rPr>
              <w:t>oneta avente corso legale nello Stato;</w:t>
            </w:r>
          </w:p>
        </w:tc>
        <w:tc>
          <w:tcPr>
            <w:tcW w:w="564" w:type="dxa"/>
            <w:tcMar>
              <w:left w:w="85" w:type="dxa"/>
              <w:right w:w="85" w:type="dxa"/>
            </w:tcMar>
            <w:vAlign w:val="center"/>
          </w:tcPr>
          <w:p w14:paraId="651D27C8"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A8C0BE2"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9B0A9FA"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0201F3" w14:paraId="649B71F9" w14:textId="77777777" w:rsidTr="00451583">
        <w:trPr>
          <w:cantSplit/>
          <w:trHeight w:val="20"/>
        </w:trPr>
        <w:tc>
          <w:tcPr>
            <w:tcW w:w="679" w:type="dxa"/>
          </w:tcPr>
          <w:p w14:paraId="65DD8E03" w14:textId="77777777" w:rsidR="00451583" w:rsidRPr="007D7BBE" w:rsidRDefault="00451583" w:rsidP="00451583">
            <w:pPr>
              <w:jc w:val="center"/>
              <w:rPr>
                <w:b/>
                <w:lang w:val="it-IT"/>
              </w:rPr>
            </w:pPr>
          </w:p>
        </w:tc>
        <w:tc>
          <w:tcPr>
            <w:tcW w:w="856" w:type="dxa"/>
            <w:tcMar>
              <w:left w:w="108" w:type="dxa"/>
              <w:right w:w="0" w:type="dxa"/>
            </w:tcMar>
          </w:tcPr>
          <w:p w14:paraId="7F9DE33A" w14:textId="77777777" w:rsidR="00451583" w:rsidRPr="00E37D64" w:rsidRDefault="00451583" w:rsidP="00451583">
            <w:pPr>
              <w:pStyle w:val="PrincCont"/>
              <w:jc w:val="left"/>
            </w:pPr>
          </w:p>
        </w:tc>
        <w:tc>
          <w:tcPr>
            <w:tcW w:w="7078" w:type="dxa"/>
            <w:tcMar>
              <w:left w:w="108" w:type="dxa"/>
            </w:tcMar>
          </w:tcPr>
          <w:p w14:paraId="6723159D" w14:textId="77777777" w:rsidR="00451583" w:rsidRPr="00E37D64" w:rsidRDefault="00451583" w:rsidP="00451583">
            <w:pPr>
              <w:pStyle w:val="Puntoelenco"/>
              <w:tabs>
                <w:tab w:val="clear" w:pos="704"/>
                <w:tab w:val="num" w:pos="485"/>
              </w:tabs>
              <w:spacing w:line="230" w:lineRule="exact"/>
              <w:ind w:left="780" w:hanging="579"/>
            </w:pPr>
            <w:r w:rsidRPr="00E37D64">
              <w:t>l'ammontare degli oneri finanziari imputati nell'esercizio ai valori iscritti nell'attivo dello</w:t>
            </w:r>
          </w:p>
          <w:p w14:paraId="4801174E" w14:textId="77777777" w:rsidR="00451583" w:rsidRPr="00E37D64" w:rsidRDefault="00451583" w:rsidP="00451583">
            <w:pPr>
              <w:pStyle w:val="Titolo2"/>
              <w:spacing w:line="230" w:lineRule="exact"/>
              <w:ind w:left="485"/>
              <w:rPr>
                <w:b w:val="0"/>
                <w:sz w:val="20"/>
                <w:lang w:val="it-IT"/>
              </w:rPr>
            </w:pPr>
            <w:r w:rsidRPr="00E37D64">
              <w:rPr>
                <w:b w:val="0"/>
                <w:sz w:val="20"/>
                <w:lang w:val="it-IT"/>
              </w:rPr>
              <w:t>stato patrimoniale</w:t>
            </w:r>
            <w:r>
              <w:rPr>
                <w:b w:val="0"/>
                <w:sz w:val="20"/>
                <w:lang w:val="it-IT"/>
              </w:rPr>
              <w:t>, distintamente per ogni voce;</w:t>
            </w:r>
          </w:p>
        </w:tc>
        <w:tc>
          <w:tcPr>
            <w:tcW w:w="564" w:type="dxa"/>
            <w:tcMar>
              <w:left w:w="85" w:type="dxa"/>
              <w:right w:w="85" w:type="dxa"/>
            </w:tcMar>
            <w:vAlign w:val="center"/>
          </w:tcPr>
          <w:p w14:paraId="6CE7DB0F"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5CBB27B"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28ADF0B"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0201F3" w14:paraId="0EBBF3B3" w14:textId="77777777" w:rsidTr="00451583">
        <w:trPr>
          <w:cantSplit/>
          <w:trHeight w:val="20"/>
        </w:trPr>
        <w:tc>
          <w:tcPr>
            <w:tcW w:w="679" w:type="dxa"/>
          </w:tcPr>
          <w:p w14:paraId="3A705A83" w14:textId="77777777" w:rsidR="00451583" w:rsidRPr="007D7BBE" w:rsidRDefault="00451583" w:rsidP="00451583">
            <w:pPr>
              <w:jc w:val="center"/>
              <w:rPr>
                <w:b/>
                <w:lang w:val="it-IT"/>
              </w:rPr>
            </w:pPr>
          </w:p>
        </w:tc>
        <w:tc>
          <w:tcPr>
            <w:tcW w:w="856" w:type="dxa"/>
            <w:tcMar>
              <w:left w:w="108" w:type="dxa"/>
              <w:right w:w="0" w:type="dxa"/>
            </w:tcMar>
          </w:tcPr>
          <w:p w14:paraId="034D3381" w14:textId="77777777" w:rsidR="00451583" w:rsidRPr="00E37D64" w:rsidRDefault="00451583" w:rsidP="00451583">
            <w:pPr>
              <w:pStyle w:val="PrincCont"/>
              <w:jc w:val="left"/>
            </w:pPr>
          </w:p>
        </w:tc>
        <w:tc>
          <w:tcPr>
            <w:tcW w:w="7078" w:type="dxa"/>
            <w:tcMar>
              <w:left w:w="108" w:type="dxa"/>
            </w:tcMar>
          </w:tcPr>
          <w:p w14:paraId="43BD7C28" w14:textId="77777777" w:rsidR="00451583" w:rsidRPr="00E37D64" w:rsidRDefault="00451583" w:rsidP="00A05417">
            <w:pPr>
              <w:pStyle w:val="Puntoelenco"/>
              <w:tabs>
                <w:tab w:val="clear" w:pos="704"/>
                <w:tab w:val="num" w:pos="485"/>
              </w:tabs>
              <w:spacing w:line="230" w:lineRule="exact"/>
              <w:ind w:left="450" w:hanging="249"/>
              <w:rPr>
                <w:b/>
              </w:rPr>
            </w:pPr>
            <w:r w:rsidRPr="00E37D64">
              <w:t>l’importo complessivo degli impegni, delle garanzie e delle passività potenziali non risultanti</w:t>
            </w:r>
            <w:r>
              <w:t xml:space="preserve"> </w:t>
            </w:r>
            <w:r w:rsidRPr="009E63F7">
              <w:t>dallo stato patrimoniale, con indicazione della natura delle garanzie reali prestate; gli</w:t>
            </w:r>
            <w:r>
              <w:t xml:space="preserve"> </w:t>
            </w:r>
            <w:r w:rsidRPr="009E63F7">
              <w:t>impegni esistenti in materia di trattamento di quiescenza e simili, nonché gli impegni assunti</w:t>
            </w:r>
            <w:r>
              <w:t xml:space="preserve"> </w:t>
            </w:r>
            <w:r w:rsidRPr="009E63F7">
              <w:t>nei confronti di imprese controllate, collegate nonché controllanti e imprese sottoposte al</w:t>
            </w:r>
            <w:r>
              <w:t xml:space="preserve"> </w:t>
            </w:r>
            <w:r w:rsidRPr="009E63F7">
              <w:t>controllo di quest'ultime sono dis</w:t>
            </w:r>
            <w:r>
              <w:t>tintamente indicati.</w:t>
            </w:r>
          </w:p>
        </w:tc>
        <w:tc>
          <w:tcPr>
            <w:tcW w:w="564" w:type="dxa"/>
            <w:tcMar>
              <w:left w:w="85" w:type="dxa"/>
              <w:right w:w="85" w:type="dxa"/>
            </w:tcMar>
            <w:vAlign w:val="center"/>
          </w:tcPr>
          <w:p w14:paraId="5750EF63"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6FC862D"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0B444B0" w14:textId="77777777" w:rsidR="00451583" w:rsidRPr="00A32A16" w:rsidRDefault="00451583" w:rsidP="0045158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51583" w:rsidRPr="006A2E64" w14:paraId="7D5DC4EE" w14:textId="77777777" w:rsidTr="00451583">
        <w:trPr>
          <w:cantSplit/>
          <w:trHeight w:val="20"/>
        </w:trPr>
        <w:tc>
          <w:tcPr>
            <w:tcW w:w="679" w:type="dxa"/>
          </w:tcPr>
          <w:p w14:paraId="5B80D2BF" w14:textId="77777777" w:rsidR="00451583" w:rsidRPr="007D7BBE" w:rsidRDefault="00451583" w:rsidP="00451583">
            <w:pPr>
              <w:jc w:val="center"/>
              <w:rPr>
                <w:b/>
                <w:lang w:val="it-IT"/>
              </w:rPr>
            </w:pPr>
          </w:p>
        </w:tc>
        <w:tc>
          <w:tcPr>
            <w:tcW w:w="856" w:type="dxa"/>
            <w:tcMar>
              <w:left w:w="108" w:type="dxa"/>
              <w:right w:w="0" w:type="dxa"/>
            </w:tcMar>
          </w:tcPr>
          <w:p w14:paraId="7821D67B" w14:textId="77777777" w:rsidR="00451583" w:rsidRPr="00F90EAC" w:rsidRDefault="00451583" w:rsidP="00451583">
            <w:pPr>
              <w:pStyle w:val="PrincCont"/>
              <w:jc w:val="left"/>
            </w:pPr>
            <w:r w:rsidRPr="00F90EAC">
              <w:rPr>
                <w:lang w:val="it-IT"/>
              </w:rPr>
              <w:t>Art. 2423, c.4, CC</w:t>
            </w:r>
            <w:r>
              <w:rPr>
                <w:lang w:val="it-IT"/>
              </w:rPr>
              <w:t xml:space="preserve">              </w:t>
            </w:r>
            <w:r w:rsidRPr="00F90EAC">
              <w:rPr>
                <w:lang w:val="it-IT"/>
              </w:rPr>
              <w:t>OIC 23.101</w:t>
            </w:r>
          </w:p>
        </w:tc>
        <w:tc>
          <w:tcPr>
            <w:tcW w:w="7078" w:type="dxa"/>
            <w:tcMar>
              <w:left w:w="108" w:type="dxa"/>
            </w:tcMar>
          </w:tcPr>
          <w:p w14:paraId="452E1881" w14:textId="77777777" w:rsidR="00451583" w:rsidRPr="00F90EAC" w:rsidRDefault="00451583" w:rsidP="0094756F">
            <w:pPr>
              <w:pStyle w:val="Commentiriquadro"/>
              <w:spacing w:after="40"/>
              <w:rPr>
                <w:sz w:val="20"/>
              </w:rPr>
            </w:pPr>
            <w:r w:rsidRPr="00F90EAC">
              <w:t>L’articolo 2423, comma 4,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w:t>
            </w:r>
          </w:p>
        </w:tc>
        <w:tc>
          <w:tcPr>
            <w:tcW w:w="564" w:type="dxa"/>
            <w:tcMar>
              <w:left w:w="85" w:type="dxa"/>
              <w:right w:w="85" w:type="dxa"/>
            </w:tcMar>
            <w:vAlign w:val="center"/>
          </w:tcPr>
          <w:p w14:paraId="146EF564" w14:textId="77777777" w:rsidR="00451583" w:rsidRDefault="00451583" w:rsidP="00451583">
            <w:pPr>
              <w:jc w:val="center"/>
              <w:rPr>
                <w:lang w:val="it-IT"/>
              </w:rPr>
            </w:pPr>
          </w:p>
        </w:tc>
        <w:tc>
          <w:tcPr>
            <w:tcW w:w="573" w:type="dxa"/>
            <w:tcMar>
              <w:left w:w="108" w:type="dxa"/>
            </w:tcMar>
            <w:vAlign w:val="center"/>
          </w:tcPr>
          <w:p w14:paraId="7FC8BFB6" w14:textId="77777777" w:rsidR="00451583" w:rsidRPr="00E37D64" w:rsidRDefault="00451583" w:rsidP="00451583">
            <w:pPr>
              <w:jc w:val="center"/>
              <w:rPr>
                <w:lang w:val="it-IT"/>
              </w:rPr>
            </w:pPr>
          </w:p>
        </w:tc>
        <w:tc>
          <w:tcPr>
            <w:tcW w:w="570" w:type="dxa"/>
            <w:tcMar>
              <w:left w:w="108" w:type="dxa"/>
            </w:tcMar>
            <w:vAlign w:val="center"/>
          </w:tcPr>
          <w:p w14:paraId="536FA6C5" w14:textId="77777777" w:rsidR="00451583" w:rsidRPr="00E37D64" w:rsidRDefault="00451583" w:rsidP="00451583">
            <w:pPr>
              <w:jc w:val="center"/>
              <w:rPr>
                <w:lang w:val="it-IT"/>
              </w:rPr>
            </w:pPr>
          </w:p>
        </w:tc>
      </w:tr>
    </w:tbl>
    <w:p w14:paraId="57034FFB" w14:textId="77777777" w:rsidR="00264442" w:rsidRPr="006B42CF" w:rsidRDefault="00264442" w:rsidP="0062799A">
      <w:pPr>
        <w:rPr>
          <w:lang w:val="it-IT"/>
        </w:rPr>
        <w:sectPr w:rsidR="00264442" w:rsidRPr="006B42CF" w:rsidSect="00264442">
          <w:headerReference w:type="default" r:id="rId39"/>
          <w:footerReference w:type="default" r:id="rId40"/>
          <w:pgSz w:w="11906" w:h="16838" w:code="9"/>
          <w:pgMar w:top="1134" w:right="851" w:bottom="851" w:left="851" w:header="567" w:footer="567" w:gutter="0"/>
          <w:cols w:space="708"/>
          <w:docGrid w:linePitch="360"/>
        </w:sectPr>
      </w:pPr>
    </w:p>
    <w:p w14:paraId="7D090765" w14:textId="2E1AD8FE" w:rsidR="00451583" w:rsidRPr="006B42CF" w:rsidRDefault="00451583" w:rsidP="0062799A">
      <w:pPr>
        <w:rPr>
          <w:lang w:val="it-IT"/>
        </w:rPr>
      </w:pPr>
    </w:p>
    <w:p w14:paraId="234BE353" w14:textId="77777777" w:rsidR="00F271AC" w:rsidRPr="00531398" w:rsidRDefault="00F271AC" w:rsidP="00F271AC">
      <w:pPr>
        <w:tabs>
          <w:tab w:val="left" w:pos="1890"/>
        </w:tabs>
        <w:spacing w:line="260" w:lineRule="exact"/>
        <w:ind w:left="990" w:hanging="990"/>
        <w:jc w:val="left"/>
        <w:rPr>
          <w:b/>
          <w:color w:val="0070C0"/>
        </w:rPr>
      </w:pPr>
      <w:r w:rsidRPr="00531398">
        <w:rPr>
          <w:b/>
          <w:color w:val="0070C0"/>
          <w:sz w:val="28"/>
        </w:rPr>
        <w:t>Crediti</w:t>
      </w:r>
    </w:p>
    <w:p w14:paraId="315CAEB6" w14:textId="77777777" w:rsidR="00F271AC" w:rsidRDefault="00F271AC" w:rsidP="00F271AC"/>
    <w:p w14:paraId="4BA74180" w14:textId="77777777" w:rsidR="00F271AC" w:rsidRDefault="00F271AC" w:rsidP="00F271AC"/>
    <w:tbl>
      <w:tblPr>
        <w:tblW w:w="10321"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28"/>
        <w:gridCol w:w="810"/>
        <w:gridCol w:w="7116"/>
        <w:gridCol w:w="564"/>
        <w:gridCol w:w="541"/>
        <w:gridCol w:w="562"/>
      </w:tblGrid>
      <w:tr w:rsidR="00F271AC" w:rsidRPr="008A0F36" w14:paraId="5DF96D7F" w14:textId="77777777" w:rsidTr="00781C9D">
        <w:trPr>
          <w:cantSplit/>
          <w:trHeight w:val="20"/>
          <w:tblHeader/>
        </w:trPr>
        <w:tc>
          <w:tcPr>
            <w:tcW w:w="728" w:type="dxa"/>
            <w:shd w:val="clear" w:color="auto" w:fill="F2F2F2" w:themeFill="background1" w:themeFillShade="F2"/>
          </w:tcPr>
          <w:p w14:paraId="6A88ACFB" w14:textId="77777777" w:rsidR="00F271AC" w:rsidRPr="008A0F36" w:rsidRDefault="00F271AC" w:rsidP="00D73E98">
            <w:pPr>
              <w:jc w:val="center"/>
              <w:rPr>
                <w:lang w:val="it-IT"/>
              </w:rPr>
            </w:pPr>
          </w:p>
        </w:tc>
        <w:tc>
          <w:tcPr>
            <w:tcW w:w="810" w:type="dxa"/>
            <w:shd w:val="clear" w:color="auto" w:fill="F2F2F2" w:themeFill="background1" w:themeFillShade="F2"/>
            <w:tcMar>
              <w:left w:w="108" w:type="dxa"/>
              <w:right w:w="0" w:type="dxa"/>
            </w:tcMar>
          </w:tcPr>
          <w:p w14:paraId="1860FF17" w14:textId="77777777" w:rsidR="00F271AC" w:rsidRPr="008A0F36" w:rsidRDefault="00F271AC" w:rsidP="00D73E98">
            <w:pPr>
              <w:jc w:val="left"/>
              <w:rPr>
                <w:b/>
                <w:lang w:val="it-IT"/>
              </w:rPr>
            </w:pPr>
          </w:p>
        </w:tc>
        <w:tc>
          <w:tcPr>
            <w:tcW w:w="7116" w:type="dxa"/>
            <w:shd w:val="clear" w:color="auto" w:fill="F2F2F2" w:themeFill="background1" w:themeFillShade="F2"/>
            <w:tcMar>
              <w:left w:w="108" w:type="dxa"/>
            </w:tcMar>
          </w:tcPr>
          <w:p w14:paraId="5C26CA07" w14:textId="77777777" w:rsidR="00F271AC" w:rsidRPr="008A0F36" w:rsidRDefault="00F271AC" w:rsidP="00D73E98">
            <w:pPr>
              <w:jc w:val="center"/>
              <w:rPr>
                <w:b/>
                <w:lang w:val="it-IT"/>
              </w:rPr>
            </w:pPr>
          </w:p>
        </w:tc>
        <w:tc>
          <w:tcPr>
            <w:tcW w:w="564" w:type="dxa"/>
            <w:shd w:val="clear" w:color="auto" w:fill="F2F2F2" w:themeFill="background1" w:themeFillShade="F2"/>
            <w:tcMar>
              <w:left w:w="85" w:type="dxa"/>
              <w:right w:w="85" w:type="dxa"/>
            </w:tcMar>
            <w:vAlign w:val="bottom"/>
          </w:tcPr>
          <w:p w14:paraId="572162FB" w14:textId="77777777" w:rsidR="00F271AC" w:rsidRPr="008A0F36" w:rsidRDefault="00F271AC" w:rsidP="00D73E98">
            <w:pPr>
              <w:jc w:val="center"/>
              <w:rPr>
                <w:b/>
                <w:lang w:val="it-IT"/>
              </w:rPr>
            </w:pPr>
            <w:r w:rsidRPr="008A0F36">
              <w:rPr>
                <w:b/>
                <w:lang w:val="it-IT"/>
              </w:rPr>
              <w:t>SI</w:t>
            </w:r>
          </w:p>
        </w:tc>
        <w:tc>
          <w:tcPr>
            <w:tcW w:w="541" w:type="dxa"/>
            <w:shd w:val="clear" w:color="auto" w:fill="F2F2F2" w:themeFill="background1" w:themeFillShade="F2"/>
            <w:tcMar>
              <w:left w:w="108" w:type="dxa"/>
            </w:tcMar>
            <w:vAlign w:val="bottom"/>
          </w:tcPr>
          <w:p w14:paraId="36DF1B5D" w14:textId="77777777" w:rsidR="00F271AC" w:rsidRPr="008A0F36" w:rsidRDefault="00F271AC" w:rsidP="00D73E98">
            <w:pPr>
              <w:jc w:val="center"/>
              <w:rPr>
                <w:b/>
                <w:lang w:val="it-IT"/>
              </w:rPr>
            </w:pPr>
            <w:r w:rsidRPr="008A0F36">
              <w:rPr>
                <w:b/>
                <w:lang w:val="it-IT"/>
              </w:rPr>
              <w:t>NO</w:t>
            </w:r>
          </w:p>
        </w:tc>
        <w:tc>
          <w:tcPr>
            <w:tcW w:w="562" w:type="dxa"/>
            <w:shd w:val="clear" w:color="auto" w:fill="F2F2F2" w:themeFill="background1" w:themeFillShade="F2"/>
            <w:tcMar>
              <w:left w:w="108" w:type="dxa"/>
            </w:tcMar>
            <w:vAlign w:val="bottom"/>
          </w:tcPr>
          <w:p w14:paraId="28299302" w14:textId="77777777" w:rsidR="00F271AC" w:rsidRPr="008A0F36" w:rsidRDefault="00F271AC" w:rsidP="00D73E98">
            <w:pPr>
              <w:jc w:val="center"/>
              <w:rPr>
                <w:b/>
                <w:lang w:val="it-IT"/>
              </w:rPr>
            </w:pPr>
            <w:r w:rsidRPr="008A0F36">
              <w:rPr>
                <w:b/>
                <w:lang w:val="it-IT"/>
              </w:rPr>
              <w:t>N/A</w:t>
            </w:r>
          </w:p>
        </w:tc>
      </w:tr>
      <w:tr w:rsidR="00F271AC" w:rsidRPr="00E1008D" w14:paraId="15636E37" w14:textId="77777777" w:rsidTr="00781C9D">
        <w:trPr>
          <w:cantSplit/>
          <w:trHeight w:val="20"/>
        </w:trPr>
        <w:tc>
          <w:tcPr>
            <w:tcW w:w="728" w:type="dxa"/>
            <w:vAlign w:val="center"/>
          </w:tcPr>
          <w:p w14:paraId="44EA7CB3" w14:textId="77777777" w:rsidR="00F271AC" w:rsidRPr="008A0F36" w:rsidRDefault="00F271AC" w:rsidP="00D73E98">
            <w:pPr>
              <w:jc w:val="center"/>
              <w:rPr>
                <w:lang w:val="it-IT"/>
              </w:rPr>
            </w:pPr>
          </w:p>
        </w:tc>
        <w:tc>
          <w:tcPr>
            <w:tcW w:w="810" w:type="dxa"/>
            <w:tcMar>
              <w:left w:w="108" w:type="dxa"/>
              <w:right w:w="0" w:type="dxa"/>
            </w:tcMar>
            <w:vAlign w:val="center"/>
          </w:tcPr>
          <w:p w14:paraId="72BEB784" w14:textId="77777777" w:rsidR="00F271AC" w:rsidRPr="008A0F36" w:rsidRDefault="00F271AC" w:rsidP="00D73E98">
            <w:pPr>
              <w:pStyle w:val="PrincCont"/>
              <w:jc w:val="left"/>
              <w:rPr>
                <w:lang w:val="it-IT"/>
              </w:rPr>
            </w:pPr>
          </w:p>
        </w:tc>
        <w:tc>
          <w:tcPr>
            <w:tcW w:w="7116" w:type="dxa"/>
            <w:tcMar>
              <w:left w:w="108" w:type="dxa"/>
            </w:tcMar>
            <w:vAlign w:val="center"/>
          </w:tcPr>
          <w:p w14:paraId="199330A7" w14:textId="77777777" w:rsidR="00F271AC" w:rsidRPr="00E1008D" w:rsidRDefault="00F271AC" w:rsidP="00D73E98">
            <w:pPr>
              <w:pStyle w:val="Titolo1"/>
            </w:pPr>
            <w:r w:rsidRPr="00E1008D">
              <w:t>CREDITI</w:t>
            </w:r>
          </w:p>
        </w:tc>
        <w:tc>
          <w:tcPr>
            <w:tcW w:w="564" w:type="dxa"/>
            <w:tcMar>
              <w:left w:w="85" w:type="dxa"/>
              <w:right w:w="85" w:type="dxa"/>
            </w:tcMar>
            <w:vAlign w:val="center"/>
          </w:tcPr>
          <w:p w14:paraId="3EBE2726" w14:textId="77777777" w:rsidR="00F271AC" w:rsidRPr="00E1008D" w:rsidRDefault="00F271AC" w:rsidP="00D73E98">
            <w:pPr>
              <w:jc w:val="left"/>
              <w:rPr>
                <w:lang w:val="it-IT"/>
              </w:rPr>
            </w:pPr>
          </w:p>
        </w:tc>
        <w:tc>
          <w:tcPr>
            <w:tcW w:w="541" w:type="dxa"/>
            <w:tcMar>
              <w:left w:w="108" w:type="dxa"/>
            </w:tcMar>
            <w:vAlign w:val="center"/>
          </w:tcPr>
          <w:p w14:paraId="1FF0A44A" w14:textId="77777777" w:rsidR="00F271AC" w:rsidRPr="00E1008D" w:rsidRDefault="00F271AC" w:rsidP="00D73E98">
            <w:pPr>
              <w:jc w:val="left"/>
              <w:rPr>
                <w:lang w:val="it-IT"/>
              </w:rPr>
            </w:pPr>
          </w:p>
        </w:tc>
        <w:tc>
          <w:tcPr>
            <w:tcW w:w="562" w:type="dxa"/>
            <w:tcMar>
              <w:left w:w="108" w:type="dxa"/>
            </w:tcMar>
            <w:vAlign w:val="center"/>
          </w:tcPr>
          <w:p w14:paraId="6DDB694C" w14:textId="77777777" w:rsidR="00F271AC" w:rsidRPr="00E1008D" w:rsidRDefault="00F271AC" w:rsidP="00D73E98">
            <w:pPr>
              <w:jc w:val="left"/>
              <w:rPr>
                <w:lang w:val="it-IT"/>
              </w:rPr>
            </w:pPr>
          </w:p>
        </w:tc>
      </w:tr>
      <w:tr w:rsidR="00F271AC" w:rsidRPr="00121A1C" w14:paraId="7398AAA2" w14:textId="77777777" w:rsidTr="00781C9D">
        <w:trPr>
          <w:cantSplit/>
          <w:trHeight w:val="298"/>
        </w:trPr>
        <w:tc>
          <w:tcPr>
            <w:tcW w:w="728" w:type="dxa"/>
          </w:tcPr>
          <w:p w14:paraId="2287F326" w14:textId="77777777" w:rsidR="00F271AC" w:rsidRPr="00E1008D" w:rsidRDefault="00F271AC" w:rsidP="00D73E98">
            <w:pPr>
              <w:jc w:val="center"/>
              <w:rPr>
                <w:lang w:val="it-IT"/>
              </w:rPr>
            </w:pPr>
          </w:p>
        </w:tc>
        <w:tc>
          <w:tcPr>
            <w:tcW w:w="810" w:type="dxa"/>
            <w:tcMar>
              <w:left w:w="108" w:type="dxa"/>
              <w:right w:w="0" w:type="dxa"/>
            </w:tcMar>
          </w:tcPr>
          <w:p w14:paraId="5487B100" w14:textId="77777777" w:rsidR="00F271AC" w:rsidRPr="00E1008D" w:rsidRDefault="00F271AC" w:rsidP="00D73E98">
            <w:pPr>
              <w:pStyle w:val="PrincCont"/>
              <w:jc w:val="left"/>
              <w:rPr>
                <w:lang w:val="it-IT"/>
              </w:rPr>
            </w:pPr>
          </w:p>
        </w:tc>
        <w:tc>
          <w:tcPr>
            <w:tcW w:w="7116" w:type="dxa"/>
            <w:tcMar>
              <w:left w:w="108" w:type="dxa"/>
            </w:tcMar>
            <w:vAlign w:val="center"/>
          </w:tcPr>
          <w:p w14:paraId="749E2FAD" w14:textId="77777777" w:rsidR="00F271AC" w:rsidRPr="007F4E04" w:rsidRDefault="00F271AC" w:rsidP="00D73E98">
            <w:pPr>
              <w:pStyle w:val="Titolo2"/>
            </w:pPr>
            <w:r w:rsidRPr="007F4E04">
              <w:t>Definizioni</w:t>
            </w:r>
          </w:p>
        </w:tc>
        <w:tc>
          <w:tcPr>
            <w:tcW w:w="564" w:type="dxa"/>
            <w:tcMar>
              <w:left w:w="85" w:type="dxa"/>
              <w:right w:w="85" w:type="dxa"/>
            </w:tcMar>
            <w:vAlign w:val="center"/>
          </w:tcPr>
          <w:p w14:paraId="73980884" w14:textId="77777777" w:rsidR="00F271AC" w:rsidRPr="00E1008D" w:rsidRDefault="00F271AC" w:rsidP="00D73E98">
            <w:pPr>
              <w:jc w:val="center"/>
              <w:rPr>
                <w:lang w:val="it-IT"/>
              </w:rPr>
            </w:pPr>
          </w:p>
        </w:tc>
        <w:tc>
          <w:tcPr>
            <w:tcW w:w="541" w:type="dxa"/>
            <w:tcMar>
              <w:left w:w="108" w:type="dxa"/>
            </w:tcMar>
            <w:vAlign w:val="center"/>
          </w:tcPr>
          <w:p w14:paraId="2A8B95C8" w14:textId="77777777" w:rsidR="00F271AC" w:rsidRPr="00E1008D" w:rsidRDefault="00F271AC" w:rsidP="00D73E98">
            <w:pPr>
              <w:jc w:val="center"/>
              <w:rPr>
                <w:lang w:val="it-IT"/>
              </w:rPr>
            </w:pPr>
          </w:p>
        </w:tc>
        <w:tc>
          <w:tcPr>
            <w:tcW w:w="562" w:type="dxa"/>
            <w:tcMar>
              <w:left w:w="108" w:type="dxa"/>
            </w:tcMar>
            <w:vAlign w:val="center"/>
          </w:tcPr>
          <w:p w14:paraId="47FDEDCD" w14:textId="77777777" w:rsidR="00F271AC" w:rsidRPr="00E1008D" w:rsidRDefault="00F271AC" w:rsidP="00D73E98">
            <w:pPr>
              <w:jc w:val="center"/>
              <w:rPr>
                <w:lang w:val="it-IT"/>
              </w:rPr>
            </w:pPr>
          </w:p>
        </w:tc>
      </w:tr>
      <w:tr w:rsidR="00F271AC" w:rsidRPr="006A2E64" w14:paraId="0F2D1992" w14:textId="77777777" w:rsidTr="00781C9D">
        <w:trPr>
          <w:cantSplit/>
          <w:trHeight w:val="340"/>
        </w:trPr>
        <w:tc>
          <w:tcPr>
            <w:tcW w:w="728" w:type="dxa"/>
          </w:tcPr>
          <w:p w14:paraId="42D70EE6" w14:textId="77777777" w:rsidR="00F271AC" w:rsidRPr="00E1008D" w:rsidRDefault="00F271AC" w:rsidP="00D73E98">
            <w:pPr>
              <w:jc w:val="center"/>
              <w:rPr>
                <w:lang w:val="it-IT"/>
              </w:rPr>
            </w:pPr>
          </w:p>
        </w:tc>
        <w:tc>
          <w:tcPr>
            <w:tcW w:w="810" w:type="dxa"/>
            <w:tcMar>
              <w:left w:w="108" w:type="dxa"/>
              <w:right w:w="0" w:type="dxa"/>
            </w:tcMar>
          </w:tcPr>
          <w:p w14:paraId="4F6365BF" w14:textId="77777777" w:rsidR="00F271AC" w:rsidRPr="00E1008D" w:rsidRDefault="00F271AC" w:rsidP="00D73E98">
            <w:pPr>
              <w:pStyle w:val="PrincCont"/>
              <w:jc w:val="left"/>
              <w:rPr>
                <w:lang w:val="it-IT"/>
              </w:rPr>
            </w:pPr>
            <w:r w:rsidRPr="00E1008D">
              <w:rPr>
                <w:lang w:val="it-IT"/>
              </w:rPr>
              <w:t>OIC 15.4</w:t>
            </w:r>
          </w:p>
        </w:tc>
        <w:tc>
          <w:tcPr>
            <w:tcW w:w="7116" w:type="dxa"/>
            <w:tcMar>
              <w:left w:w="108" w:type="dxa"/>
            </w:tcMar>
          </w:tcPr>
          <w:p w14:paraId="33432236" w14:textId="77777777" w:rsidR="00F271AC" w:rsidRPr="003739FA" w:rsidRDefault="00F271AC" w:rsidP="00D73E98">
            <w:pPr>
              <w:pStyle w:val="Commentiriquadro"/>
            </w:pPr>
            <w:r w:rsidRPr="003739FA">
              <w:t xml:space="preserve">I </w:t>
            </w:r>
            <w:r w:rsidRPr="003739FA">
              <w:rPr>
                <w:i/>
              </w:rPr>
              <w:t xml:space="preserve">crediti </w:t>
            </w:r>
            <w:r w:rsidRPr="003739FA">
              <w:t>rappresentano diritti ad esigere, ad una scadenza individuata o individuabile, ammontari fissi o determinabili di disponibilità liquide, o di beni/servizi aventi un valore equivalente, da clienti o da altri soggetti.</w:t>
            </w:r>
          </w:p>
        </w:tc>
        <w:tc>
          <w:tcPr>
            <w:tcW w:w="564" w:type="dxa"/>
            <w:tcMar>
              <w:left w:w="85" w:type="dxa"/>
              <w:right w:w="85" w:type="dxa"/>
            </w:tcMar>
            <w:vAlign w:val="center"/>
          </w:tcPr>
          <w:p w14:paraId="31843295" w14:textId="77777777" w:rsidR="00F271AC" w:rsidRPr="00E1008D" w:rsidRDefault="00F271AC" w:rsidP="00D73E98">
            <w:pPr>
              <w:jc w:val="center"/>
              <w:rPr>
                <w:lang w:val="it-IT"/>
              </w:rPr>
            </w:pPr>
          </w:p>
        </w:tc>
        <w:tc>
          <w:tcPr>
            <w:tcW w:w="541" w:type="dxa"/>
            <w:tcMar>
              <w:left w:w="108" w:type="dxa"/>
            </w:tcMar>
            <w:vAlign w:val="center"/>
          </w:tcPr>
          <w:p w14:paraId="3795441D" w14:textId="77777777" w:rsidR="00F271AC" w:rsidRPr="00E1008D" w:rsidRDefault="00F271AC" w:rsidP="00D73E98">
            <w:pPr>
              <w:jc w:val="center"/>
              <w:rPr>
                <w:lang w:val="it-IT"/>
              </w:rPr>
            </w:pPr>
          </w:p>
        </w:tc>
        <w:tc>
          <w:tcPr>
            <w:tcW w:w="562" w:type="dxa"/>
            <w:tcMar>
              <w:left w:w="108" w:type="dxa"/>
            </w:tcMar>
            <w:vAlign w:val="center"/>
          </w:tcPr>
          <w:p w14:paraId="7462D909" w14:textId="77777777" w:rsidR="00F271AC" w:rsidRPr="00E1008D" w:rsidRDefault="00F271AC" w:rsidP="00D73E98">
            <w:pPr>
              <w:jc w:val="center"/>
              <w:rPr>
                <w:lang w:val="it-IT"/>
              </w:rPr>
            </w:pPr>
          </w:p>
        </w:tc>
      </w:tr>
      <w:tr w:rsidR="00F271AC" w:rsidRPr="006A2E64" w14:paraId="5CB32EFD" w14:textId="77777777" w:rsidTr="00781C9D">
        <w:trPr>
          <w:cantSplit/>
          <w:trHeight w:val="340"/>
        </w:trPr>
        <w:tc>
          <w:tcPr>
            <w:tcW w:w="728" w:type="dxa"/>
          </w:tcPr>
          <w:p w14:paraId="503AADB6" w14:textId="77777777" w:rsidR="00F271AC" w:rsidRPr="00E1008D" w:rsidRDefault="00F271AC" w:rsidP="00D73E98">
            <w:pPr>
              <w:jc w:val="center"/>
              <w:rPr>
                <w:lang w:val="it-IT"/>
              </w:rPr>
            </w:pPr>
          </w:p>
        </w:tc>
        <w:tc>
          <w:tcPr>
            <w:tcW w:w="810" w:type="dxa"/>
            <w:tcMar>
              <w:left w:w="108" w:type="dxa"/>
              <w:right w:w="0" w:type="dxa"/>
            </w:tcMar>
          </w:tcPr>
          <w:p w14:paraId="7626F761" w14:textId="77777777" w:rsidR="00F271AC" w:rsidRPr="00E1008D" w:rsidRDefault="00F271AC" w:rsidP="00D73E98">
            <w:pPr>
              <w:pStyle w:val="PrincCont"/>
              <w:jc w:val="left"/>
              <w:rPr>
                <w:lang w:val="it-IT"/>
              </w:rPr>
            </w:pPr>
            <w:r w:rsidRPr="00E1008D">
              <w:rPr>
                <w:lang w:val="it-IT"/>
              </w:rPr>
              <w:t>OIC 15.5</w:t>
            </w:r>
          </w:p>
        </w:tc>
        <w:tc>
          <w:tcPr>
            <w:tcW w:w="7116" w:type="dxa"/>
            <w:tcMar>
              <w:left w:w="108" w:type="dxa"/>
            </w:tcMar>
          </w:tcPr>
          <w:p w14:paraId="4FED4364" w14:textId="77777777" w:rsidR="00F271AC" w:rsidRPr="003739FA" w:rsidRDefault="00F271AC" w:rsidP="00D73E98">
            <w:pPr>
              <w:pStyle w:val="Commentiriquadro"/>
            </w:pPr>
            <w:r w:rsidRPr="003739FA">
              <w:t xml:space="preserve">Le </w:t>
            </w:r>
            <w:r w:rsidRPr="003739FA">
              <w:rPr>
                <w:i/>
              </w:rPr>
              <w:t xml:space="preserve">cambiali attive </w:t>
            </w:r>
            <w:r w:rsidRPr="003739FA">
              <w:t>rappresentano titoli di credito che contengono un ordine o una promessa incondizionata di pagamento verso il portatore del titolo, che pertanto ha il diritto tutelato dalla legge di esigere il pagamento. Le disposizioni del presente principio sono applicabili anche alle cambiali attive.</w:t>
            </w:r>
          </w:p>
        </w:tc>
        <w:tc>
          <w:tcPr>
            <w:tcW w:w="564" w:type="dxa"/>
            <w:tcMar>
              <w:left w:w="85" w:type="dxa"/>
              <w:right w:w="85" w:type="dxa"/>
            </w:tcMar>
            <w:vAlign w:val="center"/>
          </w:tcPr>
          <w:p w14:paraId="5C3F369B" w14:textId="77777777" w:rsidR="00F271AC" w:rsidRPr="00E1008D" w:rsidRDefault="00F271AC" w:rsidP="00D73E98">
            <w:pPr>
              <w:jc w:val="center"/>
              <w:rPr>
                <w:lang w:val="it-IT"/>
              </w:rPr>
            </w:pPr>
          </w:p>
        </w:tc>
        <w:tc>
          <w:tcPr>
            <w:tcW w:w="541" w:type="dxa"/>
            <w:tcMar>
              <w:left w:w="108" w:type="dxa"/>
            </w:tcMar>
            <w:vAlign w:val="center"/>
          </w:tcPr>
          <w:p w14:paraId="001ECC01" w14:textId="77777777" w:rsidR="00F271AC" w:rsidRPr="00E1008D" w:rsidRDefault="00F271AC" w:rsidP="00D73E98">
            <w:pPr>
              <w:jc w:val="center"/>
              <w:rPr>
                <w:lang w:val="it-IT"/>
              </w:rPr>
            </w:pPr>
          </w:p>
        </w:tc>
        <w:tc>
          <w:tcPr>
            <w:tcW w:w="562" w:type="dxa"/>
            <w:tcMar>
              <w:left w:w="108" w:type="dxa"/>
            </w:tcMar>
            <w:vAlign w:val="center"/>
          </w:tcPr>
          <w:p w14:paraId="3884E0DC" w14:textId="77777777" w:rsidR="00F271AC" w:rsidRPr="00E1008D" w:rsidRDefault="00F271AC" w:rsidP="00D73E98">
            <w:pPr>
              <w:jc w:val="center"/>
              <w:rPr>
                <w:lang w:val="it-IT"/>
              </w:rPr>
            </w:pPr>
          </w:p>
        </w:tc>
      </w:tr>
      <w:tr w:rsidR="00F271AC" w:rsidRPr="006A2E64" w14:paraId="2260D73D" w14:textId="77777777" w:rsidTr="00781C9D">
        <w:trPr>
          <w:cantSplit/>
          <w:trHeight w:val="340"/>
        </w:trPr>
        <w:tc>
          <w:tcPr>
            <w:tcW w:w="728" w:type="dxa"/>
          </w:tcPr>
          <w:p w14:paraId="611E8AAE" w14:textId="77777777" w:rsidR="00F271AC" w:rsidRPr="00E1008D" w:rsidRDefault="00F271AC" w:rsidP="00D73E98">
            <w:pPr>
              <w:jc w:val="center"/>
              <w:rPr>
                <w:lang w:val="it-IT"/>
              </w:rPr>
            </w:pPr>
          </w:p>
        </w:tc>
        <w:tc>
          <w:tcPr>
            <w:tcW w:w="810" w:type="dxa"/>
            <w:tcMar>
              <w:left w:w="108" w:type="dxa"/>
              <w:right w:w="0" w:type="dxa"/>
            </w:tcMar>
          </w:tcPr>
          <w:p w14:paraId="6BBB2F31" w14:textId="77777777" w:rsidR="00F271AC" w:rsidRPr="00E1008D" w:rsidRDefault="00F271AC" w:rsidP="00D73E98">
            <w:pPr>
              <w:pStyle w:val="PrincCont"/>
              <w:jc w:val="left"/>
              <w:rPr>
                <w:lang w:val="it-IT"/>
              </w:rPr>
            </w:pPr>
            <w:r w:rsidRPr="00E1008D">
              <w:rPr>
                <w:lang w:val="it-IT"/>
              </w:rPr>
              <w:t>OIC 15.</w:t>
            </w:r>
            <w:r>
              <w:rPr>
                <w:lang w:val="it-IT"/>
              </w:rPr>
              <w:t>6</w:t>
            </w:r>
          </w:p>
        </w:tc>
        <w:tc>
          <w:tcPr>
            <w:tcW w:w="7116" w:type="dxa"/>
            <w:tcMar>
              <w:left w:w="108" w:type="dxa"/>
            </w:tcMar>
          </w:tcPr>
          <w:p w14:paraId="070E5FEB" w14:textId="77777777" w:rsidR="00F271AC" w:rsidRDefault="00F271AC" w:rsidP="00D73E98">
            <w:pPr>
              <w:pStyle w:val="Commentiriquadro"/>
            </w:pPr>
            <w:r w:rsidRPr="00B0043D">
              <w:t xml:space="preserve">Le </w:t>
            </w:r>
            <w:r w:rsidRPr="00B0043D">
              <w:rPr>
                <w:i/>
              </w:rPr>
              <w:t xml:space="preserve">disponibilità liquide </w:t>
            </w:r>
            <w:r w:rsidRPr="00B0043D">
              <w:t>sono rappresentate da:</w:t>
            </w:r>
          </w:p>
          <w:p w14:paraId="4D826A40" w14:textId="13962952" w:rsidR="00F271AC" w:rsidRPr="00B0043D" w:rsidRDefault="00F271AC" w:rsidP="00F271AC">
            <w:pPr>
              <w:pStyle w:val="Commentiriquadro"/>
              <w:numPr>
                <w:ilvl w:val="0"/>
                <w:numId w:val="34"/>
              </w:numPr>
              <w:ind w:left="176" w:hanging="119"/>
            </w:pPr>
            <w:r w:rsidRPr="00B0043D">
              <w:rPr>
                <w:lang w:val="en-US"/>
              </w:rPr>
              <w:t>depositi bancari e postali</w:t>
            </w:r>
            <w:r w:rsidR="003C2D50">
              <w:rPr>
                <w:lang w:val="en-US"/>
              </w:rPr>
              <w:t>;</w:t>
            </w:r>
          </w:p>
          <w:p w14:paraId="1F32F5B7" w14:textId="22E7871E" w:rsidR="00F271AC" w:rsidRPr="00B0043D" w:rsidRDefault="00F271AC" w:rsidP="00F271AC">
            <w:pPr>
              <w:pStyle w:val="Commentiriquadro"/>
              <w:numPr>
                <w:ilvl w:val="0"/>
                <w:numId w:val="34"/>
              </w:numPr>
              <w:ind w:left="176" w:hanging="119"/>
            </w:pPr>
            <w:r>
              <w:rPr>
                <w:lang w:val="en-US"/>
              </w:rPr>
              <w:t>assegni</w:t>
            </w:r>
            <w:r w:rsidR="00537C83">
              <w:rPr>
                <w:lang w:val="en-US"/>
              </w:rPr>
              <w:t>;</w:t>
            </w:r>
          </w:p>
          <w:p w14:paraId="01092681" w14:textId="77777777" w:rsidR="00F271AC" w:rsidRPr="00B0043D" w:rsidRDefault="00F271AC" w:rsidP="00F271AC">
            <w:pPr>
              <w:pStyle w:val="Commentiriquadro"/>
              <w:numPr>
                <w:ilvl w:val="0"/>
                <w:numId w:val="34"/>
              </w:numPr>
              <w:ind w:left="176" w:hanging="119"/>
            </w:pPr>
            <w:r w:rsidRPr="00B0043D">
              <w:t>denaro e valori in cassa.</w:t>
            </w:r>
          </w:p>
        </w:tc>
        <w:tc>
          <w:tcPr>
            <w:tcW w:w="564" w:type="dxa"/>
            <w:tcMar>
              <w:left w:w="85" w:type="dxa"/>
              <w:right w:w="85" w:type="dxa"/>
            </w:tcMar>
            <w:vAlign w:val="center"/>
          </w:tcPr>
          <w:p w14:paraId="5716DF1B" w14:textId="77777777" w:rsidR="00F271AC" w:rsidRPr="00E1008D" w:rsidRDefault="00F271AC" w:rsidP="00D73E98">
            <w:pPr>
              <w:jc w:val="center"/>
              <w:rPr>
                <w:lang w:val="it-IT"/>
              </w:rPr>
            </w:pPr>
          </w:p>
        </w:tc>
        <w:tc>
          <w:tcPr>
            <w:tcW w:w="541" w:type="dxa"/>
            <w:tcMar>
              <w:left w:w="108" w:type="dxa"/>
            </w:tcMar>
            <w:vAlign w:val="center"/>
          </w:tcPr>
          <w:p w14:paraId="2379EA26" w14:textId="77777777" w:rsidR="00F271AC" w:rsidRPr="00E1008D" w:rsidRDefault="00F271AC" w:rsidP="00D73E98">
            <w:pPr>
              <w:jc w:val="center"/>
              <w:rPr>
                <w:lang w:val="it-IT"/>
              </w:rPr>
            </w:pPr>
          </w:p>
        </w:tc>
        <w:tc>
          <w:tcPr>
            <w:tcW w:w="562" w:type="dxa"/>
            <w:tcMar>
              <w:left w:w="108" w:type="dxa"/>
            </w:tcMar>
            <w:vAlign w:val="center"/>
          </w:tcPr>
          <w:p w14:paraId="171882DB" w14:textId="77777777" w:rsidR="00F271AC" w:rsidRPr="00E1008D" w:rsidRDefault="00F271AC" w:rsidP="00D73E98">
            <w:pPr>
              <w:jc w:val="center"/>
              <w:rPr>
                <w:lang w:val="it-IT"/>
              </w:rPr>
            </w:pPr>
          </w:p>
        </w:tc>
      </w:tr>
      <w:tr w:rsidR="00F271AC" w:rsidRPr="006A2E64" w14:paraId="311ACE4F" w14:textId="77777777" w:rsidTr="00781C9D">
        <w:trPr>
          <w:cantSplit/>
          <w:trHeight w:val="340"/>
        </w:trPr>
        <w:tc>
          <w:tcPr>
            <w:tcW w:w="728" w:type="dxa"/>
          </w:tcPr>
          <w:p w14:paraId="782E042A" w14:textId="77777777" w:rsidR="00F271AC" w:rsidRPr="00E1008D" w:rsidRDefault="00F271AC" w:rsidP="00D73E98">
            <w:pPr>
              <w:jc w:val="center"/>
              <w:rPr>
                <w:lang w:val="it-IT"/>
              </w:rPr>
            </w:pPr>
          </w:p>
        </w:tc>
        <w:tc>
          <w:tcPr>
            <w:tcW w:w="810" w:type="dxa"/>
            <w:tcMar>
              <w:left w:w="108" w:type="dxa"/>
              <w:right w:w="0" w:type="dxa"/>
            </w:tcMar>
          </w:tcPr>
          <w:p w14:paraId="1862CAA1" w14:textId="77777777" w:rsidR="00F271AC" w:rsidRPr="00E1008D" w:rsidRDefault="00F271AC" w:rsidP="00D73E98">
            <w:pPr>
              <w:pStyle w:val="PrincCont"/>
              <w:jc w:val="left"/>
              <w:rPr>
                <w:lang w:val="it-IT"/>
              </w:rPr>
            </w:pPr>
            <w:r w:rsidRPr="00C81B68">
              <w:rPr>
                <w:lang w:val="it-IT"/>
              </w:rPr>
              <w:t>OIC 15.</w:t>
            </w:r>
            <w:r>
              <w:rPr>
                <w:lang w:val="it-IT"/>
              </w:rPr>
              <w:t>7</w:t>
            </w:r>
          </w:p>
        </w:tc>
        <w:tc>
          <w:tcPr>
            <w:tcW w:w="7116" w:type="dxa"/>
            <w:tcMar>
              <w:left w:w="108" w:type="dxa"/>
            </w:tcMar>
          </w:tcPr>
          <w:p w14:paraId="21043046" w14:textId="77777777" w:rsidR="00F271AC" w:rsidRPr="00B0043D" w:rsidRDefault="00F271AC" w:rsidP="00D73E98">
            <w:pPr>
              <w:pStyle w:val="Commentiriquadro"/>
            </w:pPr>
            <w:r w:rsidRPr="00B0043D">
              <w:t xml:space="preserve">Il </w:t>
            </w:r>
            <w:r w:rsidRPr="00B0043D">
              <w:rPr>
                <w:i/>
              </w:rPr>
              <w:t xml:space="preserve">valore nominale </w:t>
            </w:r>
            <w:r w:rsidRPr="00B0043D">
              <w:t>di un credito è l’ammontare, definito contrattualmente, che si ha diritto di esigere.</w:t>
            </w:r>
          </w:p>
        </w:tc>
        <w:tc>
          <w:tcPr>
            <w:tcW w:w="564" w:type="dxa"/>
            <w:tcMar>
              <w:left w:w="85" w:type="dxa"/>
              <w:right w:w="85" w:type="dxa"/>
            </w:tcMar>
            <w:vAlign w:val="center"/>
          </w:tcPr>
          <w:p w14:paraId="38BCA03B" w14:textId="77777777" w:rsidR="00F271AC" w:rsidRPr="00E1008D" w:rsidRDefault="00F271AC" w:rsidP="00D73E98">
            <w:pPr>
              <w:jc w:val="center"/>
              <w:rPr>
                <w:lang w:val="it-IT"/>
              </w:rPr>
            </w:pPr>
          </w:p>
        </w:tc>
        <w:tc>
          <w:tcPr>
            <w:tcW w:w="541" w:type="dxa"/>
            <w:tcMar>
              <w:left w:w="108" w:type="dxa"/>
            </w:tcMar>
            <w:vAlign w:val="center"/>
          </w:tcPr>
          <w:p w14:paraId="375BD71E" w14:textId="77777777" w:rsidR="00F271AC" w:rsidRPr="00E1008D" w:rsidRDefault="00F271AC" w:rsidP="00D73E98">
            <w:pPr>
              <w:jc w:val="center"/>
              <w:rPr>
                <w:lang w:val="it-IT"/>
              </w:rPr>
            </w:pPr>
          </w:p>
        </w:tc>
        <w:tc>
          <w:tcPr>
            <w:tcW w:w="562" w:type="dxa"/>
            <w:tcMar>
              <w:left w:w="108" w:type="dxa"/>
            </w:tcMar>
            <w:vAlign w:val="center"/>
          </w:tcPr>
          <w:p w14:paraId="59587203" w14:textId="77777777" w:rsidR="00F271AC" w:rsidRPr="00E1008D" w:rsidRDefault="00F271AC" w:rsidP="00D73E98">
            <w:pPr>
              <w:jc w:val="center"/>
              <w:rPr>
                <w:lang w:val="it-IT"/>
              </w:rPr>
            </w:pPr>
          </w:p>
        </w:tc>
      </w:tr>
      <w:tr w:rsidR="00F271AC" w:rsidRPr="006A2E64" w14:paraId="3650384F" w14:textId="77777777" w:rsidTr="00781C9D">
        <w:trPr>
          <w:cantSplit/>
          <w:trHeight w:val="340"/>
        </w:trPr>
        <w:tc>
          <w:tcPr>
            <w:tcW w:w="728" w:type="dxa"/>
          </w:tcPr>
          <w:p w14:paraId="6C6971C8" w14:textId="77777777" w:rsidR="00F271AC" w:rsidRPr="00E1008D" w:rsidRDefault="00F271AC" w:rsidP="00D73E98">
            <w:pPr>
              <w:jc w:val="center"/>
              <w:rPr>
                <w:lang w:val="it-IT"/>
              </w:rPr>
            </w:pPr>
          </w:p>
        </w:tc>
        <w:tc>
          <w:tcPr>
            <w:tcW w:w="810" w:type="dxa"/>
            <w:tcMar>
              <w:left w:w="108" w:type="dxa"/>
              <w:right w:w="0" w:type="dxa"/>
            </w:tcMar>
          </w:tcPr>
          <w:p w14:paraId="243EF1A1" w14:textId="77777777" w:rsidR="00F271AC" w:rsidRPr="00E1008D" w:rsidRDefault="00F271AC" w:rsidP="00D73E98">
            <w:pPr>
              <w:pStyle w:val="PrincCont"/>
              <w:jc w:val="left"/>
              <w:rPr>
                <w:lang w:val="it-IT"/>
              </w:rPr>
            </w:pPr>
            <w:r w:rsidRPr="00C81B68">
              <w:rPr>
                <w:lang w:val="it-IT"/>
              </w:rPr>
              <w:t>OIC 15.</w:t>
            </w:r>
            <w:r>
              <w:rPr>
                <w:lang w:val="it-IT"/>
              </w:rPr>
              <w:t>8</w:t>
            </w:r>
          </w:p>
        </w:tc>
        <w:tc>
          <w:tcPr>
            <w:tcW w:w="7116" w:type="dxa"/>
            <w:tcMar>
              <w:left w:w="108" w:type="dxa"/>
            </w:tcMar>
          </w:tcPr>
          <w:p w14:paraId="1DC87D97" w14:textId="77777777" w:rsidR="00F271AC" w:rsidRPr="00B0043D" w:rsidRDefault="00F271AC" w:rsidP="00D73E98">
            <w:pPr>
              <w:pStyle w:val="Commentiriquadro"/>
            </w:pPr>
            <w:r w:rsidRPr="00B0043D">
              <w:t xml:space="preserve">Il </w:t>
            </w:r>
            <w:r w:rsidRPr="00B0043D">
              <w:rPr>
                <w:i/>
              </w:rPr>
              <w:t xml:space="preserve">tasso di interesse nominale </w:t>
            </w:r>
            <w:r w:rsidRPr="00B0043D">
              <w:t>di un credito è il tasso di interesse contrattuale che, applicato al suo valore nominale, consente di determinare i flussi finanziari costituiti da interessi attivi nominali lungo la durata del credito.</w:t>
            </w:r>
          </w:p>
        </w:tc>
        <w:tc>
          <w:tcPr>
            <w:tcW w:w="564" w:type="dxa"/>
            <w:tcMar>
              <w:left w:w="85" w:type="dxa"/>
              <w:right w:w="85" w:type="dxa"/>
            </w:tcMar>
            <w:vAlign w:val="center"/>
          </w:tcPr>
          <w:p w14:paraId="2F86C400" w14:textId="77777777" w:rsidR="00F271AC" w:rsidRPr="00E1008D" w:rsidRDefault="00F271AC" w:rsidP="00D73E98">
            <w:pPr>
              <w:jc w:val="center"/>
              <w:rPr>
                <w:lang w:val="it-IT"/>
              </w:rPr>
            </w:pPr>
          </w:p>
        </w:tc>
        <w:tc>
          <w:tcPr>
            <w:tcW w:w="541" w:type="dxa"/>
            <w:tcMar>
              <w:left w:w="108" w:type="dxa"/>
            </w:tcMar>
            <w:vAlign w:val="center"/>
          </w:tcPr>
          <w:p w14:paraId="601A0C0A" w14:textId="77777777" w:rsidR="00F271AC" w:rsidRPr="00E1008D" w:rsidRDefault="00F271AC" w:rsidP="00D73E98">
            <w:pPr>
              <w:jc w:val="center"/>
              <w:rPr>
                <w:lang w:val="it-IT"/>
              </w:rPr>
            </w:pPr>
          </w:p>
        </w:tc>
        <w:tc>
          <w:tcPr>
            <w:tcW w:w="562" w:type="dxa"/>
            <w:tcMar>
              <w:left w:w="108" w:type="dxa"/>
            </w:tcMar>
            <w:vAlign w:val="center"/>
          </w:tcPr>
          <w:p w14:paraId="624CC5E1" w14:textId="77777777" w:rsidR="00F271AC" w:rsidRPr="00E1008D" w:rsidRDefault="00F271AC" w:rsidP="00D73E98">
            <w:pPr>
              <w:jc w:val="center"/>
              <w:rPr>
                <w:lang w:val="it-IT"/>
              </w:rPr>
            </w:pPr>
          </w:p>
        </w:tc>
      </w:tr>
      <w:tr w:rsidR="00F271AC" w:rsidRPr="006A2E64" w14:paraId="0EF09340" w14:textId="77777777" w:rsidTr="00781C9D">
        <w:trPr>
          <w:cantSplit/>
          <w:trHeight w:val="340"/>
        </w:trPr>
        <w:tc>
          <w:tcPr>
            <w:tcW w:w="728" w:type="dxa"/>
          </w:tcPr>
          <w:p w14:paraId="3E8CF3EF" w14:textId="77777777" w:rsidR="00F271AC" w:rsidRPr="00E1008D" w:rsidRDefault="00F271AC" w:rsidP="00D73E98">
            <w:pPr>
              <w:jc w:val="center"/>
              <w:rPr>
                <w:lang w:val="it-IT"/>
              </w:rPr>
            </w:pPr>
          </w:p>
        </w:tc>
        <w:tc>
          <w:tcPr>
            <w:tcW w:w="810" w:type="dxa"/>
            <w:tcMar>
              <w:left w:w="108" w:type="dxa"/>
              <w:right w:w="0" w:type="dxa"/>
            </w:tcMar>
          </w:tcPr>
          <w:p w14:paraId="4076EB5F" w14:textId="77777777" w:rsidR="00F271AC" w:rsidRPr="00E1008D" w:rsidRDefault="00F271AC" w:rsidP="00D73E98">
            <w:pPr>
              <w:pStyle w:val="PrincCont"/>
              <w:jc w:val="left"/>
              <w:rPr>
                <w:lang w:val="it-IT"/>
              </w:rPr>
            </w:pPr>
            <w:r w:rsidRPr="00C81B68">
              <w:rPr>
                <w:lang w:val="it-IT"/>
              </w:rPr>
              <w:t>OIC 15.</w:t>
            </w:r>
            <w:r>
              <w:rPr>
                <w:lang w:val="it-IT"/>
              </w:rPr>
              <w:t>9</w:t>
            </w:r>
          </w:p>
        </w:tc>
        <w:tc>
          <w:tcPr>
            <w:tcW w:w="7116" w:type="dxa"/>
            <w:tcMar>
              <w:left w:w="108" w:type="dxa"/>
            </w:tcMar>
          </w:tcPr>
          <w:p w14:paraId="2D30634B" w14:textId="77777777" w:rsidR="00F271AC" w:rsidRPr="00B0043D" w:rsidRDefault="00F271AC" w:rsidP="00D73E98">
            <w:pPr>
              <w:pStyle w:val="Commentiriquadro"/>
            </w:pPr>
            <w:r w:rsidRPr="00B0043D">
              <w:t xml:space="preserve">Il </w:t>
            </w:r>
            <w:r w:rsidRPr="00B0043D">
              <w:rPr>
                <w:i/>
              </w:rPr>
              <w:t xml:space="preserve">tasso di interesse desumibile dalle condizioni contrattuali </w:t>
            </w:r>
            <w:r w:rsidRPr="00B0043D">
              <w:t>è il tasso che prende in considerazione tutti i flussi di cassa pagati tra le parti e previsti dal contratto (es.: commissioni, pagamenti anticipati e ogni altra differenza tra valore iniziale e valore a scadenza del credito), ma non considera i costi di transazione.</w:t>
            </w:r>
          </w:p>
        </w:tc>
        <w:tc>
          <w:tcPr>
            <w:tcW w:w="564" w:type="dxa"/>
            <w:tcMar>
              <w:left w:w="85" w:type="dxa"/>
              <w:right w:w="85" w:type="dxa"/>
            </w:tcMar>
            <w:vAlign w:val="center"/>
          </w:tcPr>
          <w:p w14:paraId="345E0E89" w14:textId="77777777" w:rsidR="00F271AC" w:rsidRPr="00E1008D" w:rsidRDefault="00F271AC" w:rsidP="00D73E98">
            <w:pPr>
              <w:jc w:val="center"/>
              <w:rPr>
                <w:lang w:val="it-IT"/>
              </w:rPr>
            </w:pPr>
          </w:p>
        </w:tc>
        <w:tc>
          <w:tcPr>
            <w:tcW w:w="541" w:type="dxa"/>
            <w:tcMar>
              <w:left w:w="108" w:type="dxa"/>
            </w:tcMar>
            <w:vAlign w:val="center"/>
          </w:tcPr>
          <w:p w14:paraId="176072E4" w14:textId="77777777" w:rsidR="00F271AC" w:rsidRPr="00E1008D" w:rsidRDefault="00F271AC" w:rsidP="00D73E98">
            <w:pPr>
              <w:jc w:val="center"/>
              <w:rPr>
                <w:lang w:val="it-IT"/>
              </w:rPr>
            </w:pPr>
          </w:p>
        </w:tc>
        <w:tc>
          <w:tcPr>
            <w:tcW w:w="562" w:type="dxa"/>
            <w:tcMar>
              <w:left w:w="108" w:type="dxa"/>
            </w:tcMar>
            <w:vAlign w:val="center"/>
          </w:tcPr>
          <w:p w14:paraId="6A24557D" w14:textId="77777777" w:rsidR="00F271AC" w:rsidRPr="00E1008D" w:rsidRDefault="00F271AC" w:rsidP="00D73E98">
            <w:pPr>
              <w:jc w:val="center"/>
              <w:rPr>
                <w:lang w:val="it-IT"/>
              </w:rPr>
            </w:pPr>
          </w:p>
        </w:tc>
      </w:tr>
      <w:tr w:rsidR="00F271AC" w:rsidRPr="006A2E64" w14:paraId="5C9990BB" w14:textId="77777777" w:rsidTr="00781C9D">
        <w:trPr>
          <w:cantSplit/>
          <w:trHeight w:val="340"/>
        </w:trPr>
        <w:tc>
          <w:tcPr>
            <w:tcW w:w="728" w:type="dxa"/>
          </w:tcPr>
          <w:p w14:paraId="3E4DB4E0" w14:textId="77777777" w:rsidR="00F271AC" w:rsidRPr="00E1008D" w:rsidRDefault="00F271AC" w:rsidP="00D73E98">
            <w:pPr>
              <w:jc w:val="center"/>
              <w:rPr>
                <w:lang w:val="it-IT"/>
              </w:rPr>
            </w:pPr>
          </w:p>
        </w:tc>
        <w:tc>
          <w:tcPr>
            <w:tcW w:w="810" w:type="dxa"/>
            <w:tcMar>
              <w:left w:w="108" w:type="dxa"/>
              <w:right w:w="0" w:type="dxa"/>
            </w:tcMar>
          </w:tcPr>
          <w:p w14:paraId="4620B8CF" w14:textId="77777777" w:rsidR="00F271AC" w:rsidRPr="00E1008D" w:rsidRDefault="00F271AC" w:rsidP="00D73E98">
            <w:pPr>
              <w:pStyle w:val="PrincCont"/>
              <w:jc w:val="left"/>
              <w:rPr>
                <w:lang w:val="it-IT"/>
              </w:rPr>
            </w:pPr>
            <w:r w:rsidRPr="00C81B68">
              <w:rPr>
                <w:lang w:val="it-IT"/>
              </w:rPr>
              <w:t>OIC 15.</w:t>
            </w:r>
            <w:r>
              <w:rPr>
                <w:lang w:val="it-IT"/>
              </w:rPr>
              <w:t>10</w:t>
            </w:r>
          </w:p>
        </w:tc>
        <w:tc>
          <w:tcPr>
            <w:tcW w:w="7116" w:type="dxa"/>
            <w:tcMar>
              <w:left w:w="108" w:type="dxa"/>
            </w:tcMar>
          </w:tcPr>
          <w:p w14:paraId="705EC951" w14:textId="77777777" w:rsidR="00F271AC" w:rsidRDefault="00F271AC" w:rsidP="00D73E98">
            <w:pPr>
              <w:pStyle w:val="Commentiriquadro"/>
            </w:pPr>
            <w:r w:rsidRPr="00B0043D">
              <w:t>L’</w:t>
            </w:r>
            <w:r w:rsidRPr="00B0043D">
              <w:rPr>
                <w:i/>
              </w:rPr>
              <w:t>attualizzazione</w:t>
            </w:r>
            <w:r w:rsidRPr="00B0043D">
              <w:t>, sotto il profilo finanziario, è il processo che consente, tramite l’applicazione di un tasso di sconto, di determinare il valore ad oggi di flussi finanziari che saranno incassati in una o più date future.</w:t>
            </w:r>
          </w:p>
          <w:p w14:paraId="7F5E2CBF" w14:textId="77777777" w:rsidR="00F271AC" w:rsidRPr="00B0043D" w:rsidRDefault="00F271AC" w:rsidP="00D73E98">
            <w:pPr>
              <w:pStyle w:val="Commentiriquadro"/>
            </w:pPr>
            <w:r w:rsidRPr="00593F9A">
              <w:t>L’attualizzazione è prevista dall’art. 2426, c</w:t>
            </w:r>
            <w:r>
              <w:t>.</w:t>
            </w:r>
            <w:r w:rsidRPr="00593F9A">
              <w:t>1, n.8 laddove si richiede che la valutazione dei crediti tenga conto anche del “fattore temporale” nel caso in cui, al momento della rilevazione iniziale, il tasso di interesse desumibile dalle condizioni contrattuali risulti significativamente diverso da quello di mercato.</w:t>
            </w:r>
          </w:p>
        </w:tc>
        <w:tc>
          <w:tcPr>
            <w:tcW w:w="564" w:type="dxa"/>
            <w:tcMar>
              <w:left w:w="85" w:type="dxa"/>
              <w:right w:w="85" w:type="dxa"/>
            </w:tcMar>
            <w:vAlign w:val="center"/>
          </w:tcPr>
          <w:p w14:paraId="5AE79332" w14:textId="77777777" w:rsidR="00F271AC" w:rsidRPr="00E1008D" w:rsidRDefault="00F271AC" w:rsidP="00D73E98">
            <w:pPr>
              <w:jc w:val="center"/>
              <w:rPr>
                <w:lang w:val="it-IT"/>
              </w:rPr>
            </w:pPr>
          </w:p>
        </w:tc>
        <w:tc>
          <w:tcPr>
            <w:tcW w:w="541" w:type="dxa"/>
            <w:tcMar>
              <w:left w:w="108" w:type="dxa"/>
            </w:tcMar>
            <w:vAlign w:val="center"/>
          </w:tcPr>
          <w:p w14:paraId="0106D017" w14:textId="77777777" w:rsidR="00F271AC" w:rsidRPr="00E1008D" w:rsidRDefault="00F271AC" w:rsidP="00D73E98">
            <w:pPr>
              <w:jc w:val="center"/>
              <w:rPr>
                <w:lang w:val="it-IT"/>
              </w:rPr>
            </w:pPr>
          </w:p>
        </w:tc>
        <w:tc>
          <w:tcPr>
            <w:tcW w:w="562" w:type="dxa"/>
            <w:tcMar>
              <w:left w:w="108" w:type="dxa"/>
            </w:tcMar>
            <w:vAlign w:val="center"/>
          </w:tcPr>
          <w:p w14:paraId="7D69BD8C" w14:textId="77777777" w:rsidR="00F271AC" w:rsidRPr="00E1008D" w:rsidRDefault="00F271AC" w:rsidP="00D73E98">
            <w:pPr>
              <w:jc w:val="center"/>
              <w:rPr>
                <w:lang w:val="it-IT"/>
              </w:rPr>
            </w:pPr>
          </w:p>
        </w:tc>
      </w:tr>
      <w:tr w:rsidR="00F271AC" w:rsidRPr="006A2E64" w14:paraId="53EFA47F" w14:textId="77777777" w:rsidTr="00781C9D">
        <w:trPr>
          <w:cantSplit/>
          <w:trHeight w:val="340"/>
        </w:trPr>
        <w:tc>
          <w:tcPr>
            <w:tcW w:w="728" w:type="dxa"/>
          </w:tcPr>
          <w:p w14:paraId="0A523878" w14:textId="77777777" w:rsidR="00F271AC" w:rsidRPr="00E1008D" w:rsidRDefault="00F271AC" w:rsidP="00D73E98">
            <w:pPr>
              <w:jc w:val="center"/>
              <w:rPr>
                <w:lang w:val="it-IT"/>
              </w:rPr>
            </w:pPr>
          </w:p>
        </w:tc>
        <w:tc>
          <w:tcPr>
            <w:tcW w:w="810" w:type="dxa"/>
            <w:tcMar>
              <w:left w:w="108" w:type="dxa"/>
              <w:right w:w="0" w:type="dxa"/>
            </w:tcMar>
          </w:tcPr>
          <w:p w14:paraId="0F4D019A" w14:textId="77777777" w:rsidR="00F271AC" w:rsidRPr="00E1008D" w:rsidRDefault="00F271AC" w:rsidP="00D73E98">
            <w:pPr>
              <w:pStyle w:val="PrincCont"/>
              <w:jc w:val="left"/>
              <w:rPr>
                <w:lang w:val="it-IT"/>
              </w:rPr>
            </w:pPr>
            <w:r w:rsidRPr="00C81B68">
              <w:rPr>
                <w:lang w:val="it-IT"/>
              </w:rPr>
              <w:t>OIC 15.</w:t>
            </w:r>
            <w:r>
              <w:rPr>
                <w:lang w:val="it-IT"/>
              </w:rPr>
              <w:t>11</w:t>
            </w:r>
          </w:p>
        </w:tc>
        <w:tc>
          <w:tcPr>
            <w:tcW w:w="7116" w:type="dxa"/>
            <w:tcMar>
              <w:left w:w="108" w:type="dxa"/>
            </w:tcMar>
          </w:tcPr>
          <w:p w14:paraId="184338A8" w14:textId="77777777" w:rsidR="00F271AC" w:rsidRPr="00A849D5" w:rsidRDefault="00F271AC" w:rsidP="00D73E98">
            <w:pPr>
              <w:pStyle w:val="Commentiriquadro"/>
            </w:pPr>
            <w:r w:rsidRPr="00A849D5">
              <w:t xml:space="preserve">Il </w:t>
            </w:r>
            <w:r w:rsidRPr="00A849D5">
              <w:rPr>
                <w:i/>
              </w:rPr>
              <w:t xml:space="preserve">tasso di interesse di mercato </w:t>
            </w:r>
            <w:r w:rsidRPr="00A849D5">
              <w:t>è il tasso che sarebbe stato applicato se due parti indipendenti avessero negoziato un’operazione similare con termini e condizioni comparabili con quella oggetto di esame che ha generato il credito. Nel determinare tale tasso d’interesse si deve massimizzare l’utilizzo di parametri osservabili sul mercato.</w:t>
            </w:r>
          </w:p>
        </w:tc>
        <w:tc>
          <w:tcPr>
            <w:tcW w:w="564" w:type="dxa"/>
            <w:tcMar>
              <w:left w:w="85" w:type="dxa"/>
              <w:right w:w="85" w:type="dxa"/>
            </w:tcMar>
            <w:vAlign w:val="center"/>
          </w:tcPr>
          <w:p w14:paraId="65E131FC" w14:textId="77777777" w:rsidR="00F271AC" w:rsidRPr="00E1008D" w:rsidRDefault="00F271AC" w:rsidP="00D73E98">
            <w:pPr>
              <w:jc w:val="center"/>
              <w:rPr>
                <w:lang w:val="it-IT"/>
              </w:rPr>
            </w:pPr>
          </w:p>
        </w:tc>
        <w:tc>
          <w:tcPr>
            <w:tcW w:w="541" w:type="dxa"/>
            <w:tcMar>
              <w:left w:w="108" w:type="dxa"/>
            </w:tcMar>
            <w:vAlign w:val="center"/>
          </w:tcPr>
          <w:p w14:paraId="0B479027" w14:textId="77777777" w:rsidR="00F271AC" w:rsidRPr="00E1008D" w:rsidRDefault="00F271AC" w:rsidP="00D73E98">
            <w:pPr>
              <w:jc w:val="center"/>
              <w:rPr>
                <w:lang w:val="it-IT"/>
              </w:rPr>
            </w:pPr>
          </w:p>
        </w:tc>
        <w:tc>
          <w:tcPr>
            <w:tcW w:w="562" w:type="dxa"/>
            <w:tcMar>
              <w:left w:w="108" w:type="dxa"/>
            </w:tcMar>
            <w:vAlign w:val="center"/>
          </w:tcPr>
          <w:p w14:paraId="5371E875" w14:textId="77777777" w:rsidR="00F271AC" w:rsidRPr="00E1008D" w:rsidRDefault="00F271AC" w:rsidP="00D73E98">
            <w:pPr>
              <w:jc w:val="center"/>
              <w:rPr>
                <w:lang w:val="it-IT"/>
              </w:rPr>
            </w:pPr>
          </w:p>
        </w:tc>
      </w:tr>
      <w:tr w:rsidR="00F271AC" w:rsidRPr="006A2E64" w14:paraId="17639EA0" w14:textId="77777777" w:rsidTr="00781C9D">
        <w:trPr>
          <w:cantSplit/>
          <w:trHeight w:val="340"/>
        </w:trPr>
        <w:tc>
          <w:tcPr>
            <w:tcW w:w="728" w:type="dxa"/>
          </w:tcPr>
          <w:p w14:paraId="2B868DBB" w14:textId="77777777" w:rsidR="00F271AC" w:rsidRPr="00E1008D" w:rsidRDefault="00F271AC" w:rsidP="00D73E98">
            <w:pPr>
              <w:jc w:val="center"/>
              <w:rPr>
                <w:lang w:val="it-IT"/>
              </w:rPr>
            </w:pPr>
          </w:p>
        </w:tc>
        <w:tc>
          <w:tcPr>
            <w:tcW w:w="810" w:type="dxa"/>
            <w:tcMar>
              <w:left w:w="108" w:type="dxa"/>
              <w:right w:w="0" w:type="dxa"/>
            </w:tcMar>
          </w:tcPr>
          <w:p w14:paraId="63F8007E" w14:textId="77777777" w:rsidR="00F271AC" w:rsidRPr="00E1008D" w:rsidRDefault="00F271AC" w:rsidP="00D73E98">
            <w:pPr>
              <w:pStyle w:val="PrincCont"/>
              <w:jc w:val="left"/>
              <w:rPr>
                <w:lang w:val="it-IT"/>
              </w:rPr>
            </w:pPr>
            <w:r w:rsidRPr="00C81B68">
              <w:rPr>
                <w:lang w:val="it-IT"/>
              </w:rPr>
              <w:t>OIC 15.</w:t>
            </w:r>
            <w:r>
              <w:rPr>
                <w:lang w:val="it-IT"/>
              </w:rPr>
              <w:t>12</w:t>
            </w:r>
          </w:p>
        </w:tc>
        <w:tc>
          <w:tcPr>
            <w:tcW w:w="7116" w:type="dxa"/>
            <w:tcMar>
              <w:left w:w="108" w:type="dxa"/>
            </w:tcMar>
          </w:tcPr>
          <w:p w14:paraId="3C37DF81" w14:textId="77777777" w:rsidR="00F271AC" w:rsidRPr="00A849D5" w:rsidRDefault="00F271AC" w:rsidP="00D73E98">
            <w:pPr>
              <w:pStyle w:val="Commentiriquadro"/>
            </w:pPr>
            <w:r w:rsidRPr="00A849D5">
              <w:t xml:space="preserve">La </w:t>
            </w:r>
            <w:r w:rsidRPr="00A849D5">
              <w:rPr>
                <w:i/>
              </w:rPr>
              <w:t xml:space="preserve">svalutazione </w:t>
            </w:r>
            <w:r w:rsidRPr="00A849D5">
              <w:t>è la riduzione di valore di un credito, derivante da una stima, al valore di presumibile realizzo riconducibile alla data di bilancio.</w:t>
            </w:r>
          </w:p>
        </w:tc>
        <w:tc>
          <w:tcPr>
            <w:tcW w:w="564" w:type="dxa"/>
            <w:tcMar>
              <w:left w:w="85" w:type="dxa"/>
              <w:right w:w="85" w:type="dxa"/>
            </w:tcMar>
            <w:vAlign w:val="center"/>
          </w:tcPr>
          <w:p w14:paraId="468629C3" w14:textId="77777777" w:rsidR="00F271AC" w:rsidRPr="00E1008D" w:rsidRDefault="00F271AC" w:rsidP="00D73E98">
            <w:pPr>
              <w:jc w:val="center"/>
              <w:rPr>
                <w:lang w:val="it-IT"/>
              </w:rPr>
            </w:pPr>
          </w:p>
        </w:tc>
        <w:tc>
          <w:tcPr>
            <w:tcW w:w="541" w:type="dxa"/>
            <w:tcMar>
              <w:left w:w="108" w:type="dxa"/>
            </w:tcMar>
            <w:vAlign w:val="center"/>
          </w:tcPr>
          <w:p w14:paraId="23FCE5C6" w14:textId="77777777" w:rsidR="00F271AC" w:rsidRPr="00E1008D" w:rsidRDefault="00F271AC" w:rsidP="00D73E98">
            <w:pPr>
              <w:jc w:val="center"/>
              <w:rPr>
                <w:lang w:val="it-IT"/>
              </w:rPr>
            </w:pPr>
          </w:p>
        </w:tc>
        <w:tc>
          <w:tcPr>
            <w:tcW w:w="562" w:type="dxa"/>
            <w:tcMar>
              <w:left w:w="108" w:type="dxa"/>
            </w:tcMar>
            <w:vAlign w:val="center"/>
          </w:tcPr>
          <w:p w14:paraId="38079ECB" w14:textId="77777777" w:rsidR="00F271AC" w:rsidRPr="00E1008D" w:rsidRDefault="00F271AC" w:rsidP="00D73E98">
            <w:pPr>
              <w:jc w:val="center"/>
              <w:rPr>
                <w:lang w:val="it-IT"/>
              </w:rPr>
            </w:pPr>
          </w:p>
        </w:tc>
      </w:tr>
      <w:tr w:rsidR="00F271AC" w:rsidRPr="006A2E64" w14:paraId="1E78AF04" w14:textId="77777777" w:rsidTr="00781C9D">
        <w:trPr>
          <w:cantSplit/>
          <w:trHeight w:val="340"/>
        </w:trPr>
        <w:tc>
          <w:tcPr>
            <w:tcW w:w="728" w:type="dxa"/>
          </w:tcPr>
          <w:p w14:paraId="63C92189" w14:textId="77777777" w:rsidR="00F271AC" w:rsidRPr="00E1008D" w:rsidRDefault="00F271AC" w:rsidP="00D73E98">
            <w:pPr>
              <w:jc w:val="center"/>
              <w:rPr>
                <w:lang w:val="it-IT"/>
              </w:rPr>
            </w:pPr>
          </w:p>
        </w:tc>
        <w:tc>
          <w:tcPr>
            <w:tcW w:w="810" w:type="dxa"/>
            <w:tcMar>
              <w:left w:w="108" w:type="dxa"/>
              <w:right w:w="0" w:type="dxa"/>
            </w:tcMar>
          </w:tcPr>
          <w:p w14:paraId="36187490" w14:textId="77777777" w:rsidR="00F271AC" w:rsidRPr="00E1008D" w:rsidRDefault="00F271AC" w:rsidP="00D73E98">
            <w:pPr>
              <w:pStyle w:val="PrincCont"/>
              <w:jc w:val="left"/>
              <w:rPr>
                <w:lang w:val="it-IT"/>
              </w:rPr>
            </w:pPr>
            <w:r w:rsidRPr="00C81B68">
              <w:rPr>
                <w:lang w:val="it-IT"/>
              </w:rPr>
              <w:t>OIC 15.</w:t>
            </w:r>
            <w:r>
              <w:rPr>
                <w:lang w:val="it-IT"/>
              </w:rPr>
              <w:t>13</w:t>
            </w:r>
          </w:p>
        </w:tc>
        <w:tc>
          <w:tcPr>
            <w:tcW w:w="7116" w:type="dxa"/>
            <w:tcMar>
              <w:left w:w="108" w:type="dxa"/>
            </w:tcMar>
          </w:tcPr>
          <w:p w14:paraId="633C9273" w14:textId="77777777" w:rsidR="00F271AC" w:rsidRPr="00A849D5" w:rsidRDefault="00F271AC" w:rsidP="00D73E98">
            <w:pPr>
              <w:pStyle w:val="Commentiriquadro"/>
            </w:pPr>
            <w:r w:rsidRPr="00A849D5">
              <w:t xml:space="preserve">La </w:t>
            </w:r>
            <w:r w:rsidRPr="00A849D5">
              <w:rPr>
                <w:i/>
              </w:rPr>
              <w:t xml:space="preserve">perdita </w:t>
            </w:r>
            <w:r w:rsidRPr="00A849D5">
              <w:t>è un evento certo e definitivo che coincide con la parte del credito non più recuperabile.</w:t>
            </w:r>
          </w:p>
        </w:tc>
        <w:tc>
          <w:tcPr>
            <w:tcW w:w="564" w:type="dxa"/>
            <w:tcMar>
              <w:left w:w="85" w:type="dxa"/>
              <w:right w:w="85" w:type="dxa"/>
            </w:tcMar>
            <w:vAlign w:val="center"/>
          </w:tcPr>
          <w:p w14:paraId="25CB3353" w14:textId="77777777" w:rsidR="00F271AC" w:rsidRPr="00E1008D" w:rsidRDefault="00F271AC" w:rsidP="00D73E98">
            <w:pPr>
              <w:jc w:val="center"/>
              <w:rPr>
                <w:lang w:val="it-IT"/>
              </w:rPr>
            </w:pPr>
          </w:p>
        </w:tc>
        <w:tc>
          <w:tcPr>
            <w:tcW w:w="541" w:type="dxa"/>
            <w:tcMar>
              <w:left w:w="108" w:type="dxa"/>
            </w:tcMar>
            <w:vAlign w:val="center"/>
          </w:tcPr>
          <w:p w14:paraId="7F7CC00E" w14:textId="77777777" w:rsidR="00F271AC" w:rsidRPr="00E1008D" w:rsidRDefault="00F271AC" w:rsidP="00D73E98">
            <w:pPr>
              <w:jc w:val="center"/>
              <w:rPr>
                <w:lang w:val="it-IT"/>
              </w:rPr>
            </w:pPr>
          </w:p>
        </w:tc>
        <w:tc>
          <w:tcPr>
            <w:tcW w:w="562" w:type="dxa"/>
            <w:tcMar>
              <w:left w:w="108" w:type="dxa"/>
            </w:tcMar>
            <w:vAlign w:val="center"/>
          </w:tcPr>
          <w:p w14:paraId="6FE0CF2C" w14:textId="77777777" w:rsidR="00F271AC" w:rsidRPr="00E1008D" w:rsidRDefault="00F271AC" w:rsidP="00D73E98">
            <w:pPr>
              <w:jc w:val="center"/>
              <w:rPr>
                <w:lang w:val="it-IT"/>
              </w:rPr>
            </w:pPr>
          </w:p>
        </w:tc>
      </w:tr>
      <w:tr w:rsidR="00F271AC" w:rsidRPr="006A2E64" w14:paraId="630C69D8" w14:textId="77777777" w:rsidTr="00781C9D">
        <w:trPr>
          <w:cantSplit/>
          <w:trHeight w:val="340"/>
        </w:trPr>
        <w:tc>
          <w:tcPr>
            <w:tcW w:w="728" w:type="dxa"/>
          </w:tcPr>
          <w:p w14:paraId="16DEF2D0" w14:textId="77777777" w:rsidR="00F271AC" w:rsidRPr="00E1008D" w:rsidRDefault="00F271AC" w:rsidP="00D73E98">
            <w:pPr>
              <w:jc w:val="center"/>
              <w:rPr>
                <w:lang w:val="it-IT"/>
              </w:rPr>
            </w:pPr>
          </w:p>
        </w:tc>
        <w:tc>
          <w:tcPr>
            <w:tcW w:w="810" w:type="dxa"/>
            <w:tcMar>
              <w:left w:w="108" w:type="dxa"/>
              <w:right w:w="0" w:type="dxa"/>
            </w:tcMar>
          </w:tcPr>
          <w:p w14:paraId="0215DE8C" w14:textId="77777777" w:rsidR="00F271AC" w:rsidRPr="00E1008D" w:rsidRDefault="00F271AC" w:rsidP="00D73E98">
            <w:pPr>
              <w:pStyle w:val="PrincCont"/>
              <w:jc w:val="left"/>
              <w:rPr>
                <w:lang w:val="it-IT"/>
              </w:rPr>
            </w:pPr>
            <w:r w:rsidRPr="00C81B68">
              <w:rPr>
                <w:lang w:val="it-IT"/>
              </w:rPr>
              <w:t>OIC 15.</w:t>
            </w:r>
            <w:r>
              <w:rPr>
                <w:lang w:val="it-IT"/>
              </w:rPr>
              <w:t>14</w:t>
            </w:r>
          </w:p>
        </w:tc>
        <w:tc>
          <w:tcPr>
            <w:tcW w:w="7116" w:type="dxa"/>
            <w:tcMar>
              <w:left w:w="108" w:type="dxa"/>
            </w:tcMar>
          </w:tcPr>
          <w:p w14:paraId="1C075131" w14:textId="77777777" w:rsidR="00F271AC" w:rsidRPr="00A849D5" w:rsidRDefault="00F271AC" w:rsidP="00D73E98">
            <w:pPr>
              <w:pStyle w:val="Commentiriquadro"/>
            </w:pPr>
            <w:r w:rsidRPr="00A849D5">
              <w:t xml:space="preserve">Il </w:t>
            </w:r>
            <w:r w:rsidRPr="00A849D5">
              <w:rPr>
                <w:i/>
              </w:rPr>
              <w:t xml:space="preserve">bilancio in forma ordinaria </w:t>
            </w:r>
            <w:r w:rsidRPr="00A849D5">
              <w:t>è il bilancio redatto secondo le disposizioni del codice civile dalle società che non redigono il bilancio in forma abbreviata ai sensi dell’art. 2435-</w:t>
            </w:r>
            <w:r w:rsidRPr="008B6BC7">
              <w:t>bis</w:t>
            </w:r>
            <w:r w:rsidRPr="00A849D5">
              <w:rPr>
                <w:i/>
              </w:rPr>
              <w:t xml:space="preserve"> </w:t>
            </w:r>
            <w:r w:rsidRPr="00A849D5">
              <w:t>CC e dalle società che non redigono il bilancio ai sensi dell’art. 2435-</w:t>
            </w:r>
            <w:r w:rsidRPr="00A17D7B">
              <w:t>ter</w:t>
            </w:r>
            <w:r w:rsidRPr="00A849D5">
              <w:rPr>
                <w:i/>
              </w:rPr>
              <w:t xml:space="preserve"> </w:t>
            </w:r>
            <w:r>
              <w:t>CC.</w:t>
            </w:r>
          </w:p>
        </w:tc>
        <w:tc>
          <w:tcPr>
            <w:tcW w:w="564" w:type="dxa"/>
            <w:tcMar>
              <w:left w:w="85" w:type="dxa"/>
              <w:right w:w="85" w:type="dxa"/>
            </w:tcMar>
            <w:vAlign w:val="center"/>
          </w:tcPr>
          <w:p w14:paraId="5FC27E59" w14:textId="77777777" w:rsidR="00F271AC" w:rsidRPr="00E1008D" w:rsidRDefault="00F271AC" w:rsidP="00D73E98">
            <w:pPr>
              <w:jc w:val="center"/>
              <w:rPr>
                <w:lang w:val="it-IT"/>
              </w:rPr>
            </w:pPr>
          </w:p>
        </w:tc>
        <w:tc>
          <w:tcPr>
            <w:tcW w:w="541" w:type="dxa"/>
            <w:tcMar>
              <w:left w:w="108" w:type="dxa"/>
            </w:tcMar>
            <w:vAlign w:val="center"/>
          </w:tcPr>
          <w:p w14:paraId="4375F9FE" w14:textId="77777777" w:rsidR="00F271AC" w:rsidRPr="00E1008D" w:rsidRDefault="00F271AC" w:rsidP="00D73E98">
            <w:pPr>
              <w:jc w:val="center"/>
              <w:rPr>
                <w:lang w:val="it-IT"/>
              </w:rPr>
            </w:pPr>
          </w:p>
        </w:tc>
        <w:tc>
          <w:tcPr>
            <w:tcW w:w="562" w:type="dxa"/>
            <w:tcMar>
              <w:left w:w="108" w:type="dxa"/>
            </w:tcMar>
            <w:vAlign w:val="center"/>
          </w:tcPr>
          <w:p w14:paraId="20046110" w14:textId="77777777" w:rsidR="00F271AC" w:rsidRPr="00E1008D" w:rsidRDefault="00F271AC" w:rsidP="00D73E98">
            <w:pPr>
              <w:jc w:val="center"/>
              <w:rPr>
                <w:lang w:val="it-IT"/>
              </w:rPr>
            </w:pPr>
          </w:p>
        </w:tc>
      </w:tr>
      <w:tr w:rsidR="00F271AC" w:rsidRPr="006A2E64" w14:paraId="5F1D6358" w14:textId="77777777" w:rsidTr="00781C9D">
        <w:trPr>
          <w:cantSplit/>
          <w:trHeight w:val="340"/>
        </w:trPr>
        <w:tc>
          <w:tcPr>
            <w:tcW w:w="728" w:type="dxa"/>
          </w:tcPr>
          <w:p w14:paraId="6E4564CC" w14:textId="77777777" w:rsidR="00F271AC" w:rsidRPr="00E1008D" w:rsidRDefault="00F271AC" w:rsidP="00D73E98">
            <w:pPr>
              <w:jc w:val="center"/>
              <w:rPr>
                <w:lang w:val="it-IT"/>
              </w:rPr>
            </w:pPr>
          </w:p>
        </w:tc>
        <w:tc>
          <w:tcPr>
            <w:tcW w:w="810" w:type="dxa"/>
            <w:tcMar>
              <w:left w:w="108" w:type="dxa"/>
              <w:right w:w="0" w:type="dxa"/>
            </w:tcMar>
          </w:tcPr>
          <w:p w14:paraId="7738E46F" w14:textId="77777777" w:rsidR="00F271AC" w:rsidRPr="00E1008D" w:rsidRDefault="00F271AC" w:rsidP="00D73E98">
            <w:pPr>
              <w:pStyle w:val="PrincCont"/>
              <w:jc w:val="left"/>
              <w:rPr>
                <w:lang w:val="it-IT"/>
              </w:rPr>
            </w:pPr>
          </w:p>
        </w:tc>
        <w:tc>
          <w:tcPr>
            <w:tcW w:w="7116" w:type="dxa"/>
            <w:tcMar>
              <w:left w:w="108" w:type="dxa"/>
            </w:tcMar>
            <w:vAlign w:val="center"/>
          </w:tcPr>
          <w:p w14:paraId="5CA0801E" w14:textId="77777777" w:rsidR="00F271AC" w:rsidRPr="00A849D5" w:rsidRDefault="00F271AC" w:rsidP="00D73E98">
            <w:pPr>
              <w:pStyle w:val="Titolo3"/>
              <w:rPr>
                <w:lang w:val="it-IT"/>
              </w:rPr>
            </w:pPr>
            <w:r w:rsidRPr="00A849D5">
              <w:rPr>
                <w:lang w:val="it-IT"/>
              </w:rPr>
              <w:t>Definizioni tratte dai principi contabili internazionali</w:t>
            </w:r>
          </w:p>
        </w:tc>
        <w:tc>
          <w:tcPr>
            <w:tcW w:w="564" w:type="dxa"/>
            <w:tcMar>
              <w:left w:w="85" w:type="dxa"/>
              <w:right w:w="85" w:type="dxa"/>
            </w:tcMar>
            <w:vAlign w:val="center"/>
          </w:tcPr>
          <w:p w14:paraId="145FDA3D" w14:textId="77777777" w:rsidR="00F271AC" w:rsidRPr="00E1008D" w:rsidRDefault="00F271AC" w:rsidP="00D73E98">
            <w:pPr>
              <w:jc w:val="center"/>
              <w:rPr>
                <w:lang w:val="it-IT"/>
              </w:rPr>
            </w:pPr>
          </w:p>
        </w:tc>
        <w:tc>
          <w:tcPr>
            <w:tcW w:w="541" w:type="dxa"/>
            <w:tcMar>
              <w:left w:w="108" w:type="dxa"/>
            </w:tcMar>
            <w:vAlign w:val="center"/>
          </w:tcPr>
          <w:p w14:paraId="3C4419BF" w14:textId="77777777" w:rsidR="00F271AC" w:rsidRPr="00E1008D" w:rsidRDefault="00F271AC" w:rsidP="00D73E98">
            <w:pPr>
              <w:jc w:val="center"/>
              <w:rPr>
                <w:lang w:val="it-IT"/>
              </w:rPr>
            </w:pPr>
          </w:p>
        </w:tc>
        <w:tc>
          <w:tcPr>
            <w:tcW w:w="562" w:type="dxa"/>
            <w:tcMar>
              <w:left w:w="108" w:type="dxa"/>
            </w:tcMar>
            <w:vAlign w:val="center"/>
          </w:tcPr>
          <w:p w14:paraId="1B9C8816" w14:textId="77777777" w:rsidR="00F271AC" w:rsidRPr="00E1008D" w:rsidRDefault="00F271AC" w:rsidP="00D73E98">
            <w:pPr>
              <w:jc w:val="center"/>
              <w:rPr>
                <w:lang w:val="it-IT"/>
              </w:rPr>
            </w:pPr>
          </w:p>
        </w:tc>
      </w:tr>
      <w:tr w:rsidR="00F271AC" w:rsidRPr="006A2E64" w14:paraId="0DE98B7B" w14:textId="77777777" w:rsidTr="00781C9D">
        <w:trPr>
          <w:cantSplit/>
          <w:trHeight w:val="340"/>
        </w:trPr>
        <w:tc>
          <w:tcPr>
            <w:tcW w:w="728" w:type="dxa"/>
          </w:tcPr>
          <w:p w14:paraId="05791F62" w14:textId="77777777" w:rsidR="00F271AC" w:rsidRPr="00E1008D" w:rsidRDefault="00F271AC" w:rsidP="00D73E98">
            <w:pPr>
              <w:jc w:val="center"/>
              <w:rPr>
                <w:lang w:val="it-IT"/>
              </w:rPr>
            </w:pPr>
          </w:p>
        </w:tc>
        <w:tc>
          <w:tcPr>
            <w:tcW w:w="810" w:type="dxa"/>
            <w:tcMar>
              <w:left w:w="108" w:type="dxa"/>
              <w:right w:w="0" w:type="dxa"/>
            </w:tcMar>
          </w:tcPr>
          <w:p w14:paraId="12B5A21C" w14:textId="77777777" w:rsidR="00F271AC" w:rsidRPr="00E1008D" w:rsidRDefault="00F271AC" w:rsidP="00D73E98">
            <w:pPr>
              <w:pStyle w:val="PrincCont"/>
              <w:jc w:val="left"/>
              <w:rPr>
                <w:lang w:val="it-IT"/>
              </w:rPr>
            </w:pPr>
            <w:r w:rsidRPr="00C81B68">
              <w:rPr>
                <w:lang w:val="it-IT"/>
              </w:rPr>
              <w:t>OIC 15.</w:t>
            </w:r>
            <w:r>
              <w:rPr>
                <w:lang w:val="it-IT"/>
              </w:rPr>
              <w:t>15</w:t>
            </w:r>
          </w:p>
        </w:tc>
        <w:tc>
          <w:tcPr>
            <w:tcW w:w="7116" w:type="dxa"/>
            <w:tcMar>
              <w:left w:w="108" w:type="dxa"/>
            </w:tcMar>
          </w:tcPr>
          <w:p w14:paraId="5D18C5CA" w14:textId="77777777" w:rsidR="00F271AC" w:rsidRPr="00A849D5" w:rsidRDefault="00F271AC" w:rsidP="00D73E98">
            <w:pPr>
              <w:pStyle w:val="Commentiriquadro"/>
            </w:pPr>
            <w:r w:rsidRPr="00A849D5">
              <w:t>L’art. 2426, c</w:t>
            </w:r>
            <w:r>
              <w:t>.</w:t>
            </w:r>
            <w:r w:rsidRPr="00A849D5">
              <w:t>2</w:t>
            </w:r>
            <w:r>
              <w:t xml:space="preserve"> CC</w:t>
            </w:r>
            <w:r w:rsidRPr="00A849D5">
              <w:t xml:space="preserve"> prescrive che per la definizione di costo ammortizzato si fa riferimento ai principi contabili internazionali adottati dall’Unione europea. Lo IAS 39 (par. 9), adottato dall’Unione europea e in vigore al momento della pubblicazione di questo principio, ricomprende i crediti tra le attività finanziarie e fornisce le seguenti definizioni con riferimento al criterio del costo ammortizzato di attività e passività finanziarie.</w:t>
            </w:r>
          </w:p>
        </w:tc>
        <w:tc>
          <w:tcPr>
            <w:tcW w:w="564" w:type="dxa"/>
            <w:tcMar>
              <w:left w:w="85" w:type="dxa"/>
              <w:right w:w="85" w:type="dxa"/>
            </w:tcMar>
            <w:vAlign w:val="center"/>
          </w:tcPr>
          <w:p w14:paraId="1A68CA60" w14:textId="77777777" w:rsidR="00F271AC" w:rsidRPr="00E1008D" w:rsidRDefault="00F271AC" w:rsidP="00D73E98">
            <w:pPr>
              <w:jc w:val="center"/>
              <w:rPr>
                <w:lang w:val="it-IT"/>
              </w:rPr>
            </w:pPr>
          </w:p>
        </w:tc>
        <w:tc>
          <w:tcPr>
            <w:tcW w:w="541" w:type="dxa"/>
            <w:tcMar>
              <w:left w:w="108" w:type="dxa"/>
            </w:tcMar>
            <w:vAlign w:val="center"/>
          </w:tcPr>
          <w:p w14:paraId="41287F3F" w14:textId="77777777" w:rsidR="00F271AC" w:rsidRPr="00E1008D" w:rsidRDefault="00F271AC" w:rsidP="00D73E98">
            <w:pPr>
              <w:jc w:val="center"/>
              <w:rPr>
                <w:lang w:val="it-IT"/>
              </w:rPr>
            </w:pPr>
          </w:p>
        </w:tc>
        <w:tc>
          <w:tcPr>
            <w:tcW w:w="562" w:type="dxa"/>
            <w:tcMar>
              <w:left w:w="108" w:type="dxa"/>
            </w:tcMar>
            <w:vAlign w:val="center"/>
          </w:tcPr>
          <w:p w14:paraId="49A65A78" w14:textId="77777777" w:rsidR="00F271AC" w:rsidRPr="00E1008D" w:rsidRDefault="00F271AC" w:rsidP="00D73E98">
            <w:pPr>
              <w:jc w:val="center"/>
              <w:rPr>
                <w:lang w:val="it-IT"/>
              </w:rPr>
            </w:pPr>
          </w:p>
        </w:tc>
      </w:tr>
      <w:tr w:rsidR="00F271AC" w:rsidRPr="006A2E64" w14:paraId="62B2045B" w14:textId="77777777" w:rsidTr="00781C9D">
        <w:trPr>
          <w:cantSplit/>
          <w:trHeight w:val="340"/>
        </w:trPr>
        <w:tc>
          <w:tcPr>
            <w:tcW w:w="728" w:type="dxa"/>
          </w:tcPr>
          <w:p w14:paraId="5398B803" w14:textId="77777777" w:rsidR="00F271AC" w:rsidRPr="00E1008D" w:rsidRDefault="00F271AC" w:rsidP="00D73E98">
            <w:pPr>
              <w:jc w:val="center"/>
              <w:rPr>
                <w:lang w:val="it-IT"/>
              </w:rPr>
            </w:pPr>
          </w:p>
        </w:tc>
        <w:tc>
          <w:tcPr>
            <w:tcW w:w="810" w:type="dxa"/>
            <w:tcMar>
              <w:left w:w="108" w:type="dxa"/>
              <w:right w:w="0" w:type="dxa"/>
            </w:tcMar>
          </w:tcPr>
          <w:p w14:paraId="24D82C20" w14:textId="77777777" w:rsidR="00F271AC" w:rsidRPr="00E1008D" w:rsidRDefault="00F271AC" w:rsidP="00D73E98">
            <w:pPr>
              <w:pStyle w:val="PrincCont"/>
              <w:jc w:val="left"/>
              <w:rPr>
                <w:lang w:val="it-IT"/>
              </w:rPr>
            </w:pPr>
            <w:r w:rsidRPr="00C81B68">
              <w:rPr>
                <w:lang w:val="it-IT"/>
              </w:rPr>
              <w:t>OIC 15.</w:t>
            </w:r>
            <w:r>
              <w:rPr>
                <w:lang w:val="it-IT"/>
              </w:rPr>
              <w:t>16</w:t>
            </w:r>
          </w:p>
        </w:tc>
        <w:tc>
          <w:tcPr>
            <w:tcW w:w="7116" w:type="dxa"/>
            <w:tcMar>
              <w:left w:w="108" w:type="dxa"/>
            </w:tcMar>
          </w:tcPr>
          <w:p w14:paraId="142183B8" w14:textId="77777777" w:rsidR="00F271AC" w:rsidRPr="00A849D5" w:rsidRDefault="00F271AC" w:rsidP="00D73E98">
            <w:pPr>
              <w:pStyle w:val="Commentiriquadro"/>
            </w:pPr>
            <w:r w:rsidRPr="00A849D5">
              <w:t xml:space="preserve">“Il </w:t>
            </w:r>
            <w:r w:rsidRPr="00A849D5">
              <w:rPr>
                <w:i/>
              </w:rPr>
              <w:t xml:space="preserve">costo ammortizzato </w:t>
            </w:r>
            <w:r w:rsidRPr="00A849D5">
              <w:t>di un’attività o passività finanziaria è il valore a cui l’attività o la passività finanziaria è stata valutata al momento della rilevazione iniziale al netto dei rimborsi di capitale, aumentato o diminuito dall’ammortamento cumulato utilizzando il criterio dell’interesse effettivo su qualsiasi differenza tra il valore iniziale e quello a scadenza e dedotta qualsiasi riduzione (operata direttamente o attraverso l’uso di un accantonamento) a seguito di una riduzione di</w:t>
            </w:r>
            <w:r>
              <w:t xml:space="preserve"> </w:t>
            </w:r>
            <w:r w:rsidRPr="00A849D5">
              <w:t>valore o di irrecuperabilità”.</w:t>
            </w:r>
          </w:p>
        </w:tc>
        <w:tc>
          <w:tcPr>
            <w:tcW w:w="564" w:type="dxa"/>
            <w:tcMar>
              <w:left w:w="85" w:type="dxa"/>
              <w:right w:w="85" w:type="dxa"/>
            </w:tcMar>
            <w:vAlign w:val="center"/>
          </w:tcPr>
          <w:p w14:paraId="64C6F73E" w14:textId="77777777" w:rsidR="00F271AC" w:rsidRPr="00E1008D" w:rsidRDefault="00F271AC" w:rsidP="00D73E98">
            <w:pPr>
              <w:jc w:val="center"/>
              <w:rPr>
                <w:lang w:val="it-IT"/>
              </w:rPr>
            </w:pPr>
          </w:p>
        </w:tc>
        <w:tc>
          <w:tcPr>
            <w:tcW w:w="541" w:type="dxa"/>
            <w:tcMar>
              <w:left w:w="108" w:type="dxa"/>
            </w:tcMar>
            <w:vAlign w:val="center"/>
          </w:tcPr>
          <w:p w14:paraId="4007F7B7" w14:textId="77777777" w:rsidR="00F271AC" w:rsidRPr="00E1008D" w:rsidRDefault="00F271AC" w:rsidP="00D73E98">
            <w:pPr>
              <w:jc w:val="center"/>
              <w:rPr>
                <w:lang w:val="it-IT"/>
              </w:rPr>
            </w:pPr>
          </w:p>
        </w:tc>
        <w:tc>
          <w:tcPr>
            <w:tcW w:w="562" w:type="dxa"/>
            <w:tcMar>
              <w:left w:w="108" w:type="dxa"/>
            </w:tcMar>
            <w:vAlign w:val="center"/>
          </w:tcPr>
          <w:p w14:paraId="0CB6FA6E" w14:textId="77777777" w:rsidR="00F271AC" w:rsidRPr="00E1008D" w:rsidRDefault="00F271AC" w:rsidP="00D73E98">
            <w:pPr>
              <w:jc w:val="center"/>
              <w:rPr>
                <w:lang w:val="it-IT"/>
              </w:rPr>
            </w:pPr>
          </w:p>
        </w:tc>
      </w:tr>
      <w:tr w:rsidR="00F271AC" w:rsidRPr="006A2E64" w14:paraId="785F3397" w14:textId="77777777" w:rsidTr="00781C9D">
        <w:trPr>
          <w:cantSplit/>
          <w:trHeight w:val="340"/>
        </w:trPr>
        <w:tc>
          <w:tcPr>
            <w:tcW w:w="728" w:type="dxa"/>
          </w:tcPr>
          <w:p w14:paraId="625E1250" w14:textId="77777777" w:rsidR="00F271AC" w:rsidRPr="00E1008D" w:rsidRDefault="00F271AC" w:rsidP="00D73E98">
            <w:pPr>
              <w:jc w:val="center"/>
              <w:rPr>
                <w:lang w:val="it-IT"/>
              </w:rPr>
            </w:pPr>
          </w:p>
        </w:tc>
        <w:tc>
          <w:tcPr>
            <w:tcW w:w="810" w:type="dxa"/>
            <w:tcMar>
              <w:left w:w="108" w:type="dxa"/>
              <w:right w:w="0" w:type="dxa"/>
            </w:tcMar>
          </w:tcPr>
          <w:p w14:paraId="4DF17F8C" w14:textId="77777777" w:rsidR="00F271AC" w:rsidRPr="00E1008D" w:rsidRDefault="00F271AC" w:rsidP="00D73E98">
            <w:pPr>
              <w:pStyle w:val="PrincCont"/>
              <w:jc w:val="left"/>
              <w:rPr>
                <w:lang w:val="it-IT"/>
              </w:rPr>
            </w:pPr>
            <w:r w:rsidRPr="00C81B68">
              <w:rPr>
                <w:lang w:val="it-IT"/>
              </w:rPr>
              <w:t>OIC 15.</w:t>
            </w:r>
            <w:r>
              <w:rPr>
                <w:lang w:val="it-IT"/>
              </w:rPr>
              <w:t>17</w:t>
            </w:r>
          </w:p>
        </w:tc>
        <w:tc>
          <w:tcPr>
            <w:tcW w:w="7116" w:type="dxa"/>
            <w:tcMar>
              <w:left w:w="108" w:type="dxa"/>
            </w:tcMar>
          </w:tcPr>
          <w:p w14:paraId="44B6FAB2" w14:textId="77777777" w:rsidR="00F271AC" w:rsidRPr="00A849D5" w:rsidRDefault="00F271AC" w:rsidP="00D73E98">
            <w:pPr>
              <w:pStyle w:val="Commentiriquadro"/>
            </w:pPr>
            <w:r w:rsidRPr="00A849D5">
              <w:t xml:space="preserve">“Il </w:t>
            </w:r>
            <w:r w:rsidRPr="00A849D5">
              <w:rPr>
                <w:i/>
              </w:rPr>
              <w:t xml:space="preserve">criterio dell’interesse effettivo </w:t>
            </w:r>
            <w:r w:rsidRPr="00A849D5">
              <w:t>è un metodo di calcolo del costo ammortizzato di un’attività o passività finanziaria (o gruppo di attività o passività finanziarie) e di ripartizione degli interessi attivi o passivi lungo il relativo periodo”.</w:t>
            </w:r>
          </w:p>
        </w:tc>
        <w:tc>
          <w:tcPr>
            <w:tcW w:w="564" w:type="dxa"/>
            <w:tcMar>
              <w:left w:w="85" w:type="dxa"/>
              <w:right w:w="85" w:type="dxa"/>
            </w:tcMar>
            <w:vAlign w:val="center"/>
          </w:tcPr>
          <w:p w14:paraId="3ABC5A87" w14:textId="77777777" w:rsidR="00F271AC" w:rsidRPr="00E1008D" w:rsidRDefault="00F271AC" w:rsidP="00D73E98">
            <w:pPr>
              <w:jc w:val="center"/>
              <w:rPr>
                <w:lang w:val="it-IT"/>
              </w:rPr>
            </w:pPr>
          </w:p>
        </w:tc>
        <w:tc>
          <w:tcPr>
            <w:tcW w:w="541" w:type="dxa"/>
            <w:tcMar>
              <w:left w:w="108" w:type="dxa"/>
            </w:tcMar>
            <w:vAlign w:val="center"/>
          </w:tcPr>
          <w:p w14:paraId="66E9BB0B" w14:textId="77777777" w:rsidR="00F271AC" w:rsidRPr="00E1008D" w:rsidRDefault="00F271AC" w:rsidP="00D73E98">
            <w:pPr>
              <w:jc w:val="center"/>
              <w:rPr>
                <w:lang w:val="it-IT"/>
              </w:rPr>
            </w:pPr>
          </w:p>
        </w:tc>
        <w:tc>
          <w:tcPr>
            <w:tcW w:w="562" w:type="dxa"/>
            <w:tcMar>
              <w:left w:w="108" w:type="dxa"/>
            </w:tcMar>
            <w:vAlign w:val="center"/>
          </w:tcPr>
          <w:p w14:paraId="2FB97235" w14:textId="77777777" w:rsidR="00F271AC" w:rsidRPr="00E1008D" w:rsidRDefault="00F271AC" w:rsidP="00D73E98">
            <w:pPr>
              <w:jc w:val="center"/>
              <w:rPr>
                <w:lang w:val="it-IT"/>
              </w:rPr>
            </w:pPr>
          </w:p>
        </w:tc>
      </w:tr>
      <w:tr w:rsidR="00F271AC" w:rsidRPr="006A2E64" w14:paraId="3958AAF7" w14:textId="77777777" w:rsidTr="00781C9D">
        <w:trPr>
          <w:cantSplit/>
          <w:trHeight w:val="340"/>
        </w:trPr>
        <w:tc>
          <w:tcPr>
            <w:tcW w:w="728" w:type="dxa"/>
          </w:tcPr>
          <w:p w14:paraId="774B2DF9" w14:textId="77777777" w:rsidR="00F271AC" w:rsidRPr="00E1008D" w:rsidRDefault="00F271AC" w:rsidP="00D73E98">
            <w:pPr>
              <w:jc w:val="center"/>
              <w:rPr>
                <w:lang w:val="it-IT"/>
              </w:rPr>
            </w:pPr>
          </w:p>
        </w:tc>
        <w:tc>
          <w:tcPr>
            <w:tcW w:w="810" w:type="dxa"/>
            <w:tcMar>
              <w:left w:w="108" w:type="dxa"/>
              <w:right w:w="0" w:type="dxa"/>
            </w:tcMar>
          </w:tcPr>
          <w:p w14:paraId="1A2FAF0F" w14:textId="77777777" w:rsidR="00F271AC" w:rsidRPr="00C81B68" w:rsidRDefault="00F271AC" w:rsidP="00D73E98">
            <w:pPr>
              <w:pStyle w:val="PrincCont"/>
              <w:jc w:val="left"/>
              <w:rPr>
                <w:lang w:val="it-IT"/>
              </w:rPr>
            </w:pPr>
            <w:r w:rsidRPr="00C81B68">
              <w:rPr>
                <w:lang w:val="it-IT"/>
              </w:rPr>
              <w:t>OIC 15.</w:t>
            </w:r>
            <w:r>
              <w:rPr>
                <w:lang w:val="it-IT"/>
              </w:rPr>
              <w:t>18</w:t>
            </w:r>
          </w:p>
        </w:tc>
        <w:tc>
          <w:tcPr>
            <w:tcW w:w="7116" w:type="dxa"/>
            <w:tcMar>
              <w:left w:w="108" w:type="dxa"/>
            </w:tcMar>
          </w:tcPr>
          <w:p w14:paraId="325B80D5" w14:textId="77777777" w:rsidR="00F271AC" w:rsidRPr="00A849D5" w:rsidRDefault="00F271AC" w:rsidP="00D73E98">
            <w:pPr>
              <w:pStyle w:val="Commentiriquadro"/>
            </w:pPr>
            <w:r w:rsidRPr="00A849D5">
              <w:t xml:space="preserve">“Il </w:t>
            </w:r>
            <w:r w:rsidRPr="00A849D5">
              <w:rPr>
                <w:i/>
              </w:rPr>
              <w:t xml:space="preserve">tasso di interesse effettivo </w:t>
            </w:r>
            <w:r w:rsidRPr="00A849D5">
              <w:t>è il tasso che attualizza esattamente i pagamenti o gli incassi futuri stimati lungo la vita attesa dello strumento finanziario o, ove opportuno, un periodo più breve al valore contabile netto dell’attività o passività finanziaria. Quando si calcola il tasso di interesse effettivo,</w:t>
            </w:r>
            <w:r>
              <w:t xml:space="preserve"> </w:t>
            </w:r>
            <w:r w:rsidRPr="00A849D5">
              <w:t>un’entità</w:t>
            </w:r>
            <w:r>
              <w:t xml:space="preserve"> </w:t>
            </w:r>
            <w:r w:rsidRPr="00A849D5">
              <w:t>deve</w:t>
            </w:r>
            <w:r>
              <w:t xml:space="preserve"> </w:t>
            </w:r>
            <w:r w:rsidRPr="00A849D5">
              <w:t>valutare</w:t>
            </w:r>
            <w:r>
              <w:t xml:space="preserve"> </w:t>
            </w:r>
            <w:r w:rsidRPr="00A849D5">
              <w:t>i</w:t>
            </w:r>
            <w:r>
              <w:t xml:space="preserve"> </w:t>
            </w:r>
            <w:r w:rsidRPr="00A849D5">
              <w:t>flussi</w:t>
            </w:r>
            <w:r>
              <w:t xml:space="preserve"> </w:t>
            </w:r>
            <w:r w:rsidRPr="00A849D5">
              <w:t>finanziari</w:t>
            </w:r>
            <w:r>
              <w:t xml:space="preserve"> </w:t>
            </w:r>
            <w:r w:rsidRPr="00A849D5">
              <w:t>tenendo</w:t>
            </w:r>
            <w:r>
              <w:t xml:space="preserve"> </w:t>
            </w:r>
            <w:r w:rsidRPr="00A849D5">
              <w:t>in</w:t>
            </w:r>
            <w:r>
              <w:t xml:space="preserve"> </w:t>
            </w:r>
            <w:r w:rsidRPr="00A849D5">
              <w:t>considerazione</w:t>
            </w:r>
            <w:r>
              <w:t xml:space="preserve"> </w:t>
            </w:r>
            <w:r w:rsidRPr="00A849D5">
              <w:t>tutti</w:t>
            </w:r>
            <w:r>
              <w:t xml:space="preserve"> </w:t>
            </w:r>
            <w:r w:rsidRPr="00A849D5">
              <w:t>i termini</w:t>
            </w:r>
            <w:r>
              <w:t xml:space="preserve"> </w:t>
            </w:r>
            <w:r w:rsidRPr="00593F9A">
              <w:t>contrattuali dello strumento finanziario (per esempio, il pagamento anticipato, un’opzione call e simili), ma non deve considerare perdite future su crediti. Il calcolo include tutti gli oneri e punti base pagati o ricevuti tra le parti di un contratto che sono parte integrante del tasso di interesse effettivo, i costi di transazione e tutti gli altri premi o sconti. Si presume che i flussi finanziari e la vita attesa di un gruppo di strumenti finanziari similari possano essere valutati in modo attendibile. Tuttavia, in quei rari casi in cui non è possibile determinare in modo attendibile i flussi finanziari o la vita attesa di uno strumento finanziario (o gruppo di strumenti finanziari), l’entità deve utilizzare i flussi finanziari contrattuali per tutta la durata del contratto dello strumento finanziario (o gruppo di strumenti</w:t>
            </w:r>
            <w:r w:rsidRPr="00593F9A">
              <w:rPr>
                <w:spacing w:val="-17"/>
              </w:rPr>
              <w:t xml:space="preserve"> </w:t>
            </w:r>
            <w:r w:rsidRPr="00593F9A">
              <w:t>finanziari)”.</w:t>
            </w:r>
          </w:p>
        </w:tc>
        <w:tc>
          <w:tcPr>
            <w:tcW w:w="564" w:type="dxa"/>
            <w:tcMar>
              <w:left w:w="85" w:type="dxa"/>
              <w:right w:w="85" w:type="dxa"/>
            </w:tcMar>
            <w:vAlign w:val="center"/>
          </w:tcPr>
          <w:p w14:paraId="7B6A2F8F" w14:textId="77777777" w:rsidR="00F271AC" w:rsidRPr="00E1008D" w:rsidRDefault="00F271AC" w:rsidP="00D73E98">
            <w:pPr>
              <w:jc w:val="center"/>
              <w:rPr>
                <w:lang w:val="it-IT"/>
              </w:rPr>
            </w:pPr>
          </w:p>
        </w:tc>
        <w:tc>
          <w:tcPr>
            <w:tcW w:w="541" w:type="dxa"/>
            <w:tcMar>
              <w:left w:w="108" w:type="dxa"/>
            </w:tcMar>
            <w:vAlign w:val="center"/>
          </w:tcPr>
          <w:p w14:paraId="33AF8C64" w14:textId="77777777" w:rsidR="00F271AC" w:rsidRPr="00E1008D" w:rsidRDefault="00F271AC" w:rsidP="00D73E98">
            <w:pPr>
              <w:jc w:val="center"/>
              <w:rPr>
                <w:lang w:val="it-IT"/>
              </w:rPr>
            </w:pPr>
          </w:p>
        </w:tc>
        <w:tc>
          <w:tcPr>
            <w:tcW w:w="562" w:type="dxa"/>
            <w:tcMar>
              <w:left w:w="108" w:type="dxa"/>
            </w:tcMar>
            <w:vAlign w:val="center"/>
          </w:tcPr>
          <w:p w14:paraId="70A9B383" w14:textId="77777777" w:rsidR="00F271AC" w:rsidRPr="00E1008D" w:rsidRDefault="00F271AC" w:rsidP="00D73E98">
            <w:pPr>
              <w:jc w:val="center"/>
              <w:rPr>
                <w:lang w:val="it-IT"/>
              </w:rPr>
            </w:pPr>
          </w:p>
        </w:tc>
      </w:tr>
      <w:tr w:rsidR="00F271AC" w:rsidRPr="006A2E64" w14:paraId="539341D4" w14:textId="77777777" w:rsidTr="00781C9D">
        <w:trPr>
          <w:cantSplit/>
          <w:trHeight w:val="340"/>
        </w:trPr>
        <w:tc>
          <w:tcPr>
            <w:tcW w:w="728" w:type="dxa"/>
          </w:tcPr>
          <w:p w14:paraId="19A3A1AC" w14:textId="77777777" w:rsidR="00F271AC" w:rsidRPr="00E1008D" w:rsidRDefault="00F271AC" w:rsidP="00D73E98">
            <w:pPr>
              <w:jc w:val="center"/>
              <w:rPr>
                <w:lang w:val="it-IT"/>
              </w:rPr>
            </w:pPr>
          </w:p>
        </w:tc>
        <w:tc>
          <w:tcPr>
            <w:tcW w:w="810" w:type="dxa"/>
            <w:tcMar>
              <w:left w:w="108" w:type="dxa"/>
              <w:right w:w="0" w:type="dxa"/>
            </w:tcMar>
          </w:tcPr>
          <w:p w14:paraId="357DF217" w14:textId="77777777" w:rsidR="00F271AC" w:rsidRPr="00E1008D" w:rsidRDefault="00F271AC" w:rsidP="00D73E98">
            <w:pPr>
              <w:pStyle w:val="PrincCont"/>
              <w:jc w:val="left"/>
              <w:rPr>
                <w:lang w:val="it-IT"/>
              </w:rPr>
            </w:pPr>
            <w:r w:rsidRPr="00C81B68">
              <w:rPr>
                <w:lang w:val="it-IT"/>
              </w:rPr>
              <w:t>OIC 15.</w:t>
            </w:r>
            <w:r>
              <w:rPr>
                <w:lang w:val="it-IT"/>
              </w:rPr>
              <w:t>19</w:t>
            </w:r>
          </w:p>
        </w:tc>
        <w:tc>
          <w:tcPr>
            <w:tcW w:w="7116" w:type="dxa"/>
            <w:tcMar>
              <w:left w:w="108" w:type="dxa"/>
            </w:tcMar>
          </w:tcPr>
          <w:p w14:paraId="3BBD3572" w14:textId="77777777" w:rsidR="00F271AC" w:rsidRPr="00A849D5" w:rsidRDefault="00F271AC" w:rsidP="00D73E98">
            <w:pPr>
              <w:pStyle w:val="Commentiriquadro"/>
            </w:pPr>
            <w:r w:rsidRPr="00A849D5">
              <w:t xml:space="preserve">“I </w:t>
            </w:r>
            <w:r w:rsidRPr="00A849D5">
              <w:rPr>
                <w:i/>
              </w:rPr>
              <w:t xml:space="preserve">costi di transazione </w:t>
            </w:r>
            <w:r w:rsidRPr="00A849D5">
              <w:t>sono costi marginali direttamente attribuibili all’acquisizione,</w:t>
            </w:r>
            <w:r>
              <w:t xml:space="preserve"> </w:t>
            </w:r>
            <w:r w:rsidRPr="00A849D5">
              <w:t>all’emissione o alla dismissione di un’attività o di una passività finanziaria. Un costo marginale è un costo che non sarebbe stato sostenuto se l’entità non avesse acquisito, emesso o dismesso lo strumento finanziario”. I costi di transazione includono gli onorari e le commissioni pagati a soggetti terzi (es.: consulenti, mediatori finanziari e notai), i contributi pagati a organismi di regolamentazione e le tasse e gli oneri sui trasferimenti. I costi di transazione non includono</w:t>
            </w:r>
            <w:r>
              <w:t xml:space="preserve"> </w:t>
            </w:r>
            <w:r w:rsidRPr="00A849D5">
              <w:t>premi o sconti sul valore nominale del credito e tutti gli altri oneri previsti dal contratto di finanziamento e pagati alla controparte.</w:t>
            </w:r>
          </w:p>
        </w:tc>
        <w:tc>
          <w:tcPr>
            <w:tcW w:w="564" w:type="dxa"/>
            <w:tcMar>
              <w:left w:w="85" w:type="dxa"/>
              <w:right w:w="85" w:type="dxa"/>
            </w:tcMar>
            <w:vAlign w:val="center"/>
          </w:tcPr>
          <w:p w14:paraId="64B82F21" w14:textId="77777777" w:rsidR="00F271AC" w:rsidRPr="00E1008D" w:rsidRDefault="00F271AC" w:rsidP="00D73E98">
            <w:pPr>
              <w:jc w:val="center"/>
              <w:rPr>
                <w:lang w:val="it-IT"/>
              </w:rPr>
            </w:pPr>
          </w:p>
        </w:tc>
        <w:tc>
          <w:tcPr>
            <w:tcW w:w="541" w:type="dxa"/>
            <w:tcMar>
              <w:left w:w="108" w:type="dxa"/>
            </w:tcMar>
            <w:vAlign w:val="center"/>
          </w:tcPr>
          <w:p w14:paraId="08F4E13B" w14:textId="77777777" w:rsidR="00F271AC" w:rsidRPr="00E1008D" w:rsidRDefault="00F271AC" w:rsidP="00D73E98">
            <w:pPr>
              <w:jc w:val="center"/>
              <w:rPr>
                <w:lang w:val="it-IT"/>
              </w:rPr>
            </w:pPr>
          </w:p>
        </w:tc>
        <w:tc>
          <w:tcPr>
            <w:tcW w:w="562" w:type="dxa"/>
            <w:tcMar>
              <w:left w:w="108" w:type="dxa"/>
            </w:tcMar>
            <w:vAlign w:val="center"/>
          </w:tcPr>
          <w:p w14:paraId="3571388D" w14:textId="77777777" w:rsidR="00F271AC" w:rsidRPr="00E1008D" w:rsidRDefault="00F271AC" w:rsidP="00D73E98">
            <w:pPr>
              <w:jc w:val="center"/>
              <w:rPr>
                <w:lang w:val="it-IT"/>
              </w:rPr>
            </w:pPr>
          </w:p>
        </w:tc>
      </w:tr>
      <w:tr w:rsidR="00F271AC" w:rsidRPr="006A2E64" w14:paraId="5A2B31CF" w14:textId="77777777" w:rsidTr="00781C9D">
        <w:trPr>
          <w:cantSplit/>
          <w:trHeight w:val="340"/>
        </w:trPr>
        <w:tc>
          <w:tcPr>
            <w:tcW w:w="728" w:type="dxa"/>
          </w:tcPr>
          <w:p w14:paraId="53513C3A" w14:textId="77777777" w:rsidR="00F271AC" w:rsidRPr="00E1008D" w:rsidRDefault="00F271AC" w:rsidP="00D73E98">
            <w:pPr>
              <w:jc w:val="center"/>
              <w:rPr>
                <w:lang w:val="it-IT"/>
              </w:rPr>
            </w:pPr>
          </w:p>
        </w:tc>
        <w:tc>
          <w:tcPr>
            <w:tcW w:w="810" w:type="dxa"/>
            <w:tcMar>
              <w:left w:w="108" w:type="dxa"/>
              <w:right w:w="0" w:type="dxa"/>
            </w:tcMar>
          </w:tcPr>
          <w:p w14:paraId="6E807195" w14:textId="77777777" w:rsidR="00F271AC" w:rsidRPr="00E1008D" w:rsidRDefault="00F271AC" w:rsidP="00D73E98">
            <w:pPr>
              <w:pStyle w:val="PrincCont"/>
              <w:jc w:val="left"/>
              <w:rPr>
                <w:lang w:val="it-IT"/>
              </w:rPr>
            </w:pPr>
          </w:p>
        </w:tc>
        <w:tc>
          <w:tcPr>
            <w:tcW w:w="7116" w:type="dxa"/>
            <w:tcMar>
              <w:left w:w="108" w:type="dxa"/>
            </w:tcMar>
            <w:vAlign w:val="center"/>
          </w:tcPr>
          <w:p w14:paraId="50924C47" w14:textId="77777777" w:rsidR="00F271AC" w:rsidRPr="00E1008D" w:rsidRDefault="00F271AC" w:rsidP="00D73E98">
            <w:pPr>
              <w:pStyle w:val="Titolo2"/>
              <w:rPr>
                <w:lang w:val="it-IT"/>
              </w:rPr>
            </w:pPr>
            <w:r w:rsidRPr="00E1008D">
              <w:rPr>
                <w:lang w:val="it-IT"/>
              </w:rPr>
              <w:t>Classificazione e contenuto delle voci</w:t>
            </w:r>
          </w:p>
        </w:tc>
        <w:tc>
          <w:tcPr>
            <w:tcW w:w="564" w:type="dxa"/>
            <w:tcMar>
              <w:left w:w="85" w:type="dxa"/>
              <w:right w:w="85" w:type="dxa"/>
            </w:tcMar>
            <w:vAlign w:val="center"/>
          </w:tcPr>
          <w:p w14:paraId="1785100B" w14:textId="77777777" w:rsidR="00F271AC" w:rsidRPr="00E1008D" w:rsidRDefault="00F271AC" w:rsidP="00D73E98">
            <w:pPr>
              <w:jc w:val="center"/>
              <w:rPr>
                <w:lang w:val="it-IT"/>
              </w:rPr>
            </w:pPr>
          </w:p>
        </w:tc>
        <w:tc>
          <w:tcPr>
            <w:tcW w:w="541" w:type="dxa"/>
            <w:tcMar>
              <w:left w:w="108" w:type="dxa"/>
            </w:tcMar>
            <w:vAlign w:val="center"/>
          </w:tcPr>
          <w:p w14:paraId="66C53E13" w14:textId="77777777" w:rsidR="00F271AC" w:rsidRPr="00E1008D" w:rsidRDefault="00F271AC" w:rsidP="00D73E98">
            <w:pPr>
              <w:jc w:val="center"/>
              <w:rPr>
                <w:lang w:val="it-IT"/>
              </w:rPr>
            </w:pPr>
          </w:p>
        </w:tc>
        <w:tc>
          <w:tcPr>
            <w:tcW w:w="562" w:type="dxa"/>
            <w:tcMar>
              <w:left w:w="108" w:type="dxa"/>
            </w:tcMar>
            <w:vAlign w:val="center"/>
          </w:tcPr>
          <w:p w14:paraId="37EB5511" w14:textId="77777777" w:rsidR="00F271AC" w:rsidRPr="00E1008D" w:rsidRDefault="00F271AC" w:rsidP="00D73E98">
            <w:pPr>
              <w:jc w:val="center"/>
              <w:rPr>
                <w:lang w:val="it-IT"/>
              </w:rPr>
            </w:pPr>
          </w:p>
        </w:tc>
      </w:tr>
      <w:tr w:rsidR="00F271AC" w:rsidRPr="00E1008D" w14:paraId="4613137F" w14:textId="77777777" w:rsidTr="00781C9D">
        <w:trPr>
          <w:cantSplit/>
          <w:trHeight w:val="264"/>
        </w:trPr>
        <w:tc>
          <w:tcPr>
            <w:tcW w:w="728" w:type="dxa"/>
          </w:tcPr>
          <w:p w14:paraId="4622BAB9" w14:textId="77777777" w:rsidR="00F271AC" w:rsidRPr="00E1008D" w:rsidRDefault="00F271AC" w:rsidP="00D73E98">
            <w:pPr>
              <w:jc w:val="center"/>
              <w:rPr>
                <w:lang w:val="it-IT"/>
              </w:rPr>
            </w:pPr>
          </w:p>
        </w:tc>
        <w:tc>
          <w:tcPr>
            <w:tcW w:w="810" w:type="dxa"/>
            <w:tcMar>
              <w:left w:w="108" w:type="dxa"/>
              <w:right w:w="0" w:type="dxa"/>
            </w:tcMar>
          </w:tcPr>
          <w:p w14:paraId="3D6233F5" w14:textId="77777777" w:rsidR="00F271AC" w:rsidRPr="00E1008D" w:rsidRDefault="00F271AC" w:rsidP="00D73E98">
            <w:pPr>
              <w:pStyle w:val="PrincCont"/>
              <w:jc w:val="left"/>
              <w:rPr>
                <w:lang w:val="it-IT"/>
              </w:rPr>
            </w:pPr>
          </w:p>
        </w:tc>
        <w:tc>
          <w:tcPr>
            <w:tcW w:w="7116" w:type="dxa"/>
            <w:tcMar>
              <w:left w:w="108" w:type="dxa"/>
            </w:tcMar>
            <w:vAlign w:val="center"/>
          </w:tcPr>
          <w:p w14:paraId="7B70154B" w14:textId="77777777" w:rsidR="00F271AC" w:rsidRPr="00E1008D" w:rsidRDefault="00F271AC" w:rsidP="00D73E98">
            <w:pPr>
              <w:pStyle w:val="Titolo3"/>
              <w:jc w:val="left"/>
            </w:pPr>
            <w:r w:rsidRPr="00E1008D">
              <w:rPr>
                <w:lang w:val="it-IT"/>
              </w:rPr>
              <w:t>Stato patrimoniale</w:t>
            </w:r>
          </w:p>
        </w:tc>
        <w:tc>
          <w:tcPr>
            <w:tcW w:w="564" w:type="dxa"/>
            <w:tcMar>
              <w:left w:w="85" w:type="dxa"/>
              <w:right w:w="85" w:type="dxa"/>
            </w:tcMar>
            <w:vAlign w:val="center"/>
          </w:tcPr>
          <w:p w14:paraId="15EDCF8A" w14:textId="77777777" w:rsidR="00F271AC" w:rsidRPr="00E1008D" w:rsidRDefault="00F271AC" w:rsidP="00D73E98">
            <w:pPr>
              <w:jc w:val="center"/>
              <w:rPr>
                <w:lang w:val="it-IT"/>
              </w:rPr>
            </w:pPr>
          </w:p>
        </w:tc>
        <w:tc>
          <w:tcPr>
            <w:tcW w:w="541" w:type="dxa"/>
            <w:tcMar>
              <w:left w:w="108" w:type="dxa"/>
            </w:tcMar>
            <w:vAlign w:val="center"/>
          </w:tcPr>
          <w:p w14:paraId="5F3FAD2F" w14:textId="77777777" w:rsidR="00F271AC" w:rsidRPr="00E1008D" w:rsidRDefault="00F271AC" w:rsidP="00D73E98">
            <w:pPr>
              <w:jc w:val="center"/>
              <w:rPr>
                <w:lang w:val="it-IT"/>
              </w:rPr>
            </w:pPr>
          </w:p>
        </w:tc>
        <w:tc>
          <w:tcPr>
            <w:tcW w:w="562" w:type="dxa"/>
            <w:tcMar>
              <w:left w:w="108" w:type="dxa"/>
            </w:tcMar>
            <w:vAlign w:val="center"/>
          </w:tcPr>
          <w:p w14:paraId="28E3CBED" w14:textId="77777777" w:rsidR="00F271AC" w:rsidRPr="00E1008D" w:rsidRDefault="00F271AC" w:rsidP="00D73E98">
            <w:pPr>
              <w:jc w:val="center"/>
              <w:rPr>
                <w:lang w:val="it-IT"/>
              </w:rPr>
            </w:pPr>
          </w:p>
        </w:tc>
      </w:tr>
      <w:tr w:rsidR="00F271AC" w:rsidRPr="00E1008D" w14:paraId="4F730B93" w14:textId="77777777" w:rsidTr="00781C9D">
        <w:trPr>
          <w:cantSplit/>
          <w:trHeight w:val="20"/>
        </w:trPr>
        <w:tc>
          <w:tcPr>
            <w:tcW w:w="728" w:type="dxa"/>
          </w:tcPr>
          <w:p w14:paraId="64DFC527" w14:textId="77777777" w:rsidR="00F271AC" w:rsidRPr="00CB0B6A" w:rsidRDefault="00F271AC" w:rsidP="00D73E98">
            <w:pPr>
              <w:jc w:val="center"/>
              <w:rPr>
                <w:b/>
                <w:lang w:val="it-IT"/>
              </w:rPr>
            </w:pPr>
            <w:r w:rsidRPr="00CB0B6A">
              <w:rPr>
                <w:b/>
                <w:lang w:val="it-IT"/>
              </w:rPr>
              <w:t>1)</w:t>
            </w:r>
          </w:p>
        </w:tc>
        <w:tc>
          <w:tcPr>
            <w:tcW w:w="810" w:type="dxa"/>
            <w:tcMar>
              <w:left w:w="108" w:type="dxa"/>
              <w:right w:w="0" w:type="dxa"/>
            </w:tcMar>
          </w:tcPr>
          <w:p w14:paraId="779B5716" w14:textId="77777777" w:rsidR="00F271AC" w:rsidRPr="00E1008D" w:rsidRDefault="00F271AC" w:rsidP="00D73E98">
            <w:pPr>
              <w:pStyle w:val="PrincCont"/>
              <w:jc w:val="left"/>
              <w:rPr>
                <w:lang w:val="it-IT"/>
              </w:rPr>
            </w:pPr>
            <w:r w:rsidRPr="00E1008D">
              <w:rPr>
                <w:lang w:val="it-IT"/>
              </w:rPr>
              <w:t>OIC 15.</w:t>
            </w:r>
            <w:r>
              <w:rPr>
                <w:lang w:val="it-IT"/>
              </w:rPr>
              <w:t>20</w:t>
            </w:r>
          </w:p>
        </w:tc>
        <w:tc>
          <w:tcPr>
            <w:tcW w:w="7116" w:type="dxa"/>
            <w:tcMar>
              <w:left w:w="108" w:type="dxa"/>
            </w:tcMar>
          </w:tcPr>
          <w:p w14:paraId="1D68D2BE" w14:textId="77777777" w:rsidR="00F271AC" w:rsidRPr="007F4E04" w:rsidRDefault="00F271AC" w:rsidP="00D73E98">
            <w:pPr>
              <w:spacing w:line="230" w:lineRule="exact"/>
              <w:rPr>
                <w:lang w:val="it-IT"/>
              </w:rPr>
            </w:pPr>
            <w:r w:rsidRPr="007F4E04">
              <w:rPr>
                <w:lang w:val="it-IT"/>
              </w:rPr>
              <w:t>I crediti sono classificati nelle seguenti voci</w:t>
            </w:r>
          </w:p>
          <w:p w14:paraId="59697E4A" w14:textId="77777777" w:rsidR="00F271AC" w:rsidRPr="007F4E04" w:rsidRDefault="00F271AC" w:rsidP="00F271AC">
            <w:pPr>
              <w:pStyle w:val="Rientroa"/>
              <w:numPr>
                <w:ilvl w:val="0"/>
                <w:numId w:val="33"/>
              </w:numPr>
              <w:tabs>
                <w:tab w:val="clear" w:pos="392"/>
                <w:tab w:val="num" w:pos="331"/>
              </w:tabs>
              <w:spacing w:line="230" w:lineRule="exact"/>
            </w:pPr>
            <w:r w:rsidRPr="007F4E04">
              <w:t>per i crediti immobilizzati:</w:t>
            </w:r>
          </w:p>
        </w:tc>
        <w:tc>
          <w:tcPr>
            <w:tcW w:w="564" w:type="dxa"/>
            <w:tcMar>
              <w:left w:w="85" w:type="dxa"/>
              <w:right w:w="85" w:type="dxa"/>
            </w:tcMar>
            <w:vAlign w:val="center"/>
          </w:tcPr>
          <w:p w14:paraId="3F1ED0B9" w14:textId="77777777" w:rsidR="00F271AC" w:rsidRPr="00E1008D" w:rsidRDefault="00F271AC" w:rsidP="00D73E98">
            <w:pPr>
              <w:jc w:val="center"/>
              <w:rPr>
                <w:lang w:val="it-IT"/>
              </w:rPr>
            </w:pPr>
          </w:p>
        </w:tc>
        <w:tc>
          <w:tcPr>
            <w:tcW w:w="541" w:type="dxa"/>
            <w:tcMar>
              <w:left w:w="108" w:type="dxa"/>
            </w:tcMar>
            <w:vAlign w:val="center"/>
          </w:tcPr>
          <w:p w14:paraId="1C3A1C01" w14:textId="77777777" w:rsidR="00F271AC" w:rsidRPr="00E1008D" w:rsidRDefault="00F271AC" w:rsidP="00D73E98">
            <w:pPr>
              <w:jc w:val="center"/>
              <w:rPr>
                <w:lang w:val="it-IT"/>
              </w:rPr>
            </w:pPr>
          </w:p>
        </w:tc>
        <w:tc>
          <w:tcPr>
            <w:tcW w:w="562" w:type="dxa"/>
            <w:tcMar>
              <w:left w:w="108" w:type="dxa"/>
            </w:tcMar>
            <w:vAlign w:val="center"/>
          </w:tcPr>
          <w:p w14:paraId="7C51212F" w14:textId="77777777" w:rsidR="00F271AC" w:rsidRPr="00E1008D" w:rsidRDefault="00F271AC" w:rsidP="00D73E98">
            <w:pPr>
              <w:jc w:val="center"/>
              <w:rPr>
                <w:lang w:val="it-IT"/>
              </w:rPr>
            </w:pPr>
          </w:p>
        </w:tc>
      </w:tr>
      <w:tr w:rsidR="00F271AC" w:rsidRPr="00E1008D" w14:paraId="42343D00" w14:textId="77777777" w:rsidTr="00781C9D">
        <w:trPr>
          <w:cantSplit/>
          <w:trHeight w:val="20"/>
        </w:trPr>
        <w:tc>
          <w:tcPr>
            <w:tcW w:w="728" w:type="dxa"/>
          </w:tcPr>
          <w:p w14:paraId="0B8FD7DA" w14:textId="77777777" w:rsidR="00F271AC" w:rsidRPr="00CB0B6A" w:rsidRDefault="00F271AC" w:rsidP="00D73E98">
            <w:pPr>
              <w:jc w:val="center"/>
              <w:rPr>
                <w:b/>
                <w:lang w:val="it-IT"/>
              </w:rPr>
            </w:pPr>
          </w:p>
        </w:tc>
        <w:tc>
          <w:tcPr>
            <w:tcW w:w="810" w:type="dxa"/>
            <w:tcMar>
              <w:left w:w="108" w:type="dxa"/>
              <w:right w:w="0" w:type="dxa"/>
            </w:tcMar>
          </w:tcPr>
          <w:p w14:paraId="28588AAE" w14:textId="77777777" w:rsidR="00F271AC" w:rsidRPr="00E1008D" w:rsidRDefault="00F271AC" w:rsidP="00D73E98">
            <w:pPr>
              <w:pStyle w:val="PrincCont"/>
              <w:jc w:val="left"/>
              <w:rPr>
                <w:lang w:val="it-IT"/>
              </w:rPr>
            </w:pPr>
          </w:p>
        </w:tc>
        <w:tc>
          <w:tcPr>
            <w:tcW w:w="7116" w:type="dxa"/>
            <w:tcMar>
              <w:left w:w="108" w:type="dxa"/>
            </w:tcMar>
          </w:tcPr>
          <w:p w14:paraId="67CD0FCC" w14:textId="77777777" w:rsidR="00F271AC" w:rsidRPr="007F4E04" w:rsidRDefault="00F271AC" w:rsidP="00D73E98">
            <w:pPr>
              <w:spacing w:line="230" w:lineRule="exact"/>
              <w:ind w:left="331"/>
              <w:rPr>
                <w:lang w:val="it-IT"/>
              </w:rPr>
            </w:pPr>
            <w:r w:rsidRPr="007F4E04">
              <w:rPr>
                <w:lang w:val="it-IT"/>
              </w:rPr>
              <w:t xml:space="preserve">B III 2 — </w:t>
            </w:r>
            <w:r w:rsidRPr="007F4E04">
              <w:rPr>
                <w:i/>
                <w:lang w:val="it-IT"/>
              </w:rPr>
              <w:t>Crediti</w:t>
            </w:r>
            <w:r w:rsidRPr="007F4E04">
              <w:rPr>
                <w:i/>
                <w:iCs/>
                <w:lang w:val="it-IT"/>
              </w:rPr>
              <w:t>:</w:t>
            </w:r>
          </w:p>
        </w:tc>
        <w:tc>
          <w:tcPr>
            <w:tcW w:w="564" w:type="dxa"/>
            <w:tcMar>
              <w:left w:w="85" w:type="dxa"/>
              <w:right w:w="85" w:type="dxa"/>
            </w:tcMar>
            <w:vAlign w:val="center"/>
          </w:tcPr>
          <w:p w14:paraId="40E3F61A" w14:textId="77777777" w:rsidR="00F271AC" w:rsidRPr="00E1008D" w:rsidRDefault="00F271AC" w:rsidP="00D73E98">
            <w:pPr>
              <w:jc w:val="center"/>
            </w:pPr>
          </w:p>
        </w:tc>
        <w:tc>
          <w:tcPr>
            <w:tcW w:w="541" w:type="dxa"/>
            <w:tcMar>
              <w:left w:w="108" w:type="dxa"/>
            </w:tcMar>
            <w:vAlign w:val="center"/>
          </w:tcPr>
          <w:p w14:paraId="046519FE" w14:textId="77777777" w:rsidR="00F271AC" w:rsidRPr="00E1008D" w:rsidRDefault="00F271AC" w:rsidP="00D73E98">
            <w:pPr>
              <w:jc w:val="center"/>
            </w:pPr>
          </w:p>
        </w:tc>
        <w:tc>
          <w:tcPr>
            <w:tcW w:w="562" w:type="dxa"/>
            <w:tcMar>
              <w:left w:w="108" w:type="dxa"/>
            </w:tcMar>
            <w:vAlign w:val="center"/>
          </w:tcPr>
          <w:p w14:paraId="35A2D0E2" w14:textId="77777777" w:rsidR="00F271AC" w:rsidRPr="00E1008D" w:rsidRDefault="00F271AC" w:rsidP="00D73E98">
            <w:pPr>
              <w:jc w:val="center"/>
            </w:pPr>
          </w:p>
        </w:tc>
      </w:tr>
      <w:tr w:rsidR="00F271AC" w:rsidRPr="00E1008D" w14:paraId="2CFCD467" w14:textId="77777777" w:rsidTr="00781C9D">
        <w:trPr>
          <w:cantSplit/>
          <w:trHeight w:val="20"/>
        </w:trPr>
        <w:tc>
          <w:tcPr>
            <w:tcW w:w="728" w:type="dxa"/>
          </w:tcPr>
          <w:p w14:paraId="69150D1A" w14:textId="77777777" w:rsidR="00F271AC" w:rsidRPr="00CB0B6A" w:rsidRDefault="00F271AC" w:rsidP="00D73E98">
            <w:pPr>
              <w:jc w:val="center"/>
              <w:rPr>
                <w:b/>
                <w:lang w:val="it-IT"/>
              </w:rPr>
            </w:pPr>
          </w:p>
        </w:tc>
        <w:tc>
          <w:tcPr>
            <w:tcW w:w="810" w:type="dxa"/>
            <w:tcMar>
              <w:left w:w="108" w:type="dxa"/>
              <w:right w:w="0" w:type="dxa"/>
            </w:tcMar>
          </w:tcPr>
          <w:p w14:paraId="67A4920F" w14:textId="77777777" w:rsidR="00F271AC" w:rsidRPr="00E1008D" w:rsidRDefault="00F271AC" w:rsidP="00D73E98">
            <w:pPr>
              <w:pStyle w:val="PrincCont"/>
              <w:jc w:val="left"/>
              <w:rPr>
                <w:lang w:val="it-IT"/>
              </w:rPr>
            </w:pPr>
          </w:p>
        </w:tc>
        <w:tc>
          <w:tcPr>
            <w:tcW w:w="7116" w:type="dxa"/>
            <w:tcMar>
              <w:left w:w="108" w:type="dxa"/>
            </w:tcMar>
          </w:tcPr>
          <w:p w14:paraId="2F842DB4" w14:textId="74AAC600" w:rsidR="00F271AC" w:rsidRPr="007F4E04" w:rsidRDefault="00F271AC" w:rsidP="00D73E98">
            <w:pPr>
              <w:spacing w:line="230" w:lineRule="exact"/>
              <w:ind w:left="615" w:hanging="142"/>
              <w:rPr>
                <w:i/>
                <w:lang w:val="it-IT"/>
              </w:rPr>
            </w:pPr>
            <w:r w:rsidRPr="007F4E04">
              <w:rPr>
                <w:i/>
                <w:lang w:val="it-IT"/>
              </w:rPr>
              <w:t>a. verso imprese controllate</w:t>
            </w:r>
            <w:r w:rsidR="003716C0">
              <w:rPr>
                <w:i/>
                <w:lang w:val="it-IT"/>
              </w:rPr>
              <w:t>;</w:t>
            </w:r>
          </w:p>
        </w:tc>
        <w:tc>
          <w:tcPr>
            <w:tcW w:w="564" w:type="dxa"/>
            <w:tcMar>
              <w:left w:w="85" w:type="dxa"/>
              <w:right w:w="85" w:type="dxa"/>
            </w:tcMar>
            <w:vAlign w:val="center"/>
          </w:tcPr>
          <w:p w14:paraId="7CDA2D93"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591362C7"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57C1483B"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5BBFB225" w14:textId="77777777" w:rsidTr="00781C9D">
        <w:trPr>
          <w:cantSplit/>
          <w:trHeight w:val="20"/>
        </w:trPr>
        <w:tc>
          <w:tcPr>
            <w:tcW w:w="728" w:type="dxa"/>
          </w:tcPr>
          <w:p w14:paraId="7A6D4C81" w14:textId="77777777" w:rsidR="00F271AC" w:rsidRPr="00CB0B6A" w:rsidRDefault="00F271AC" w:rsidP="00D73E98">
            <w:pPr>
              <w:jc w:val="center"/>
              <w:rPr>
                <w:b/>
                <w:lang w:val="it-IT"/>
              </w:rPr>
            </w:pPr>
          </w:p>
        </w:tc>
        <w:tc>
          <w:tcPr>
            <w:tcW w:w="810" w:type="dxa"/>
            <w:tcMar>
              <w:left w:w="108" w:type="dxa"/>
              <w:right w:w="0" w:type="dxa"/>
            </w:tcMar>
          </w:tcPr>
          <w:p w14:paraId="4E1CEFF1" w14:textId="77777777" w:rsidR="00F271AC" w:rsidRPr="00E1008D" w:rsidRDefault="00F271AC" w:rsidP="00D73E98">
            <w:pPr>
              <w:pStyle w:val="PrincCont"/>
              <w:jc w:val="left"/>
              <w:rPr>
                <w:lang w:val="it-IT"/>
              </w:rPr>
            </w:pPr>
          </w:p>
        </w:tc>
        <w:tc>
          <w:tcPr>
            <w:tcW w:w="7116" w:type="dxa"/>
            <w:tcMar>
              <w:left w:w="108" w:type="dxa"/>
            </w:tcMar>
          </w:tcPr>
          <w:p w14:paraId="472DCCCA" w14:textId="567AE1D7" w:rsidR="00F271AC" w:rsidRPr="007F4E04" w:rsidRDefault="00F271AC" w:rsidP="00D73E98">
            <w:pPr>
              <w:spacing w:line="230" w:lineRule="exact"/>
              <w:ind w:left="615" w:hanging="142"/>
              <w:rPr>
                <w:i/>
                <w:lang w:val="it-IT"/>
              </w:rPr>
            </w:pPr>
            <w:r w:rsidRPr="007F4E04">
              <w:rPr>
                <w:i/>
                <w:lang w:val="it-IT"/>
              </w:rPr>
              <w:t>b. verso imprese collegate</w:t>
            </w:r>
            <w:r w:rsidR="003716C0">
              <w:rPr>
                <w:i/>
                <w:lang w:val="it-IT"/>
              </w:rPr>
              <w:t>;</w:t>
            </w:r>
          </w:p>
        </w:tc>
        <w:tc>
          <w:tcPr>
            <w:tcW w:w="564" w:type="dxa"/>
            <w:tcMar>
              <w:left w:w="85" w:type="dxa"/>
              <w:right w:w="85" w:type="dxa"/>
            </w:tcMar>
            <w:vAlign w:val="center"/>
          </w:tcPr>
          <w:p w14:paraId="43162BDD"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449D85E4"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6A26560A"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7FB269F4" w14:textId="77777777" w:rsidTr="00781C9D">
        <w:trPr>
          <w:cantSplit/>
          <w:trHeight w:val="20"/>
        </w:trPr>
        <w:tc>
          <w:tcPr>
            <w:tcW w:w="728" w:type="dxa"/>
          </w:tcPr>
          <w:p w14:paraId="64222096" w14:textId="77777777" w:rsidR="00F271AC" w:rsidRPr="00CB0B6A" w:rsidRDefault="00F271AC" w:rsidP="00D73E98">
            <w:pPr>
              <w:jc w:val="center"/>
              <w:rPr>
                <w:b/>
                <w:lang w:val="it-IT"/>
              </w:rPr>
            </w:pPr>
          </w:p>
        </w:tc>
        <w:tc>
          <w:tcPr>
            <w:tcW w:w="810" w:type="dxa"/>
            <w:tcMar>
              <w:left w:w="108" w:type="dxa"/>
              <w:right w:w="0" w:type="dxa"/>
            </w:tcMar>
          </w:tcPr>
          <w:p w14:paraId="0C4910F5" w14:textId="77777777" w:rsidR="00F271AC" w:rsidRPr="00E1008D" w:rsidRDefault="00F271AC" w:rsidP="00D73E98">
            <w:pPr>
              <w:pStyle w:val="PrincCont"/>
              <w:jc w:val="left"/>
              <w:rPr>
                <w:lang w:val="it-IT"/>
              </w:rPr>
            </w:pPr>
          </w:p>
        </w:tc>
        <w:tc>
          <w:tcPr>
            <w:tcW w:w="7116" w:type="dxa"/>
            <w:tcMar>
              <w:left w:w="108" w:type="dxa"/>
            </w:tcMar>
          </w:tcPr>
          <w:p w14:paraId="6A1C4125" w14:textId="4336C7E7" w:rsidR="00F271AC" w:rsidRPr="007F4E04" w:rsidRDefault="00F271AC" w:rsidP="00D73E98">
            <w:pPr>
              <w:spacing w:line="230" w:lineRule="exact"/>
              <w:ind w:left="615" w:hanging="142"/>
              <w:rPr>
                <w:i/>
              </w:rPr>
            </w:pPr>
            <w:r w:rsidRPr="007F4E04">
              <w:rPr>
                <w:i/>
                <w:lang w:val="it-IT"/>
              </w:rPr>
              <w:t>c. verso controlla</w:t>
            </w:r>
            <w:r w:rsidRPr="007F4E04">
              <w:rPr>
                <w:i/>
              </w:rPr>
              <w:t>nti</w:t>
            </w:r>
            <w:r w:rsidR="003716C0">
              <w:rPr>
                <w:i/>
              </w:rPr>
              <w:t>;</w:t>
            </w:r>
          </w:p>
        </w:tc>
        <w:tc>
          <w:tcPr>
            <w:tcW w:w="564" w:type="dxa"/>
            <w:tcMar>
              <w:left w:w="85" w:type="dxa"/>
              <w:right w:w="85" w:type="dxa"/>
            </w:tcMar>
            <w:vAlign w:val="center"/>
          </w:tcPr>
          <w:p w14:paraId="58FC26D8"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5C6B16B7"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13535A0D"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6DD357A3" w14:textId="77777777" w:rsidTr="00781C9D">
        <w:trPr>
          <w:cantSplit/>
          <w:trHeight w:val="20"/>
        </w:trPr>
        <w:tc>
          <w:tcPr>
            <w:tcW w:w="728" w:type="dxa"/>
          </w:tcPr>
          <w:p w14:paraId="7A97AF8C" w14:textId="77777777" w:rsidR="00F271AC" w:rsidRPr="00CB0B6A" w:rsidRDefault="00F271AC" w:rsidP="00D73E98">
            <w:pPr>
              <w:jc w:val="center"/>
              <w:rPr>
                <w:b/>
                <w:lang w:val="it-IT"/>
              </w:rPr>
            </w:pPr>
          </w:p>
        </w:tc>
        <w:tc>
          <w:tcPr>
            <w:tcW w:w="810" w:type="dxa"/>
            <w:tcMar>
              <w:left w:w="108" w:type="dxa"/>
              <w:right w:w="0" w:type="dxa"/>
            </w:tcMar>
          </w:tcPr>
          <w:p w14:paraId="28367C15" w14:textId="77777777" w:rsidR="00F271AC" w:rsidRPr="00E1008D" w:rsidRDefault="00F271AC" w:rsidP="00D73E98">
            <w:pPr>
              <w:pStyle w:val="PrincCont"/>
              <w:jc w:val="left"/>
              <w:rPr>
                <w:lang w:val="it-IT"/>
              </w:rPr>
            </w:pPr>
          </w:p>
        </w:tc>
        <w:tc>
          <w:tcPr>
            <w:tcW w:w="7116" w:type="dxa"/>
            <w:tcMar>
              <w:left w:w="108" w:type="dxa"/>
            </w:tcMar>
          </w:tcPr>
          <w:p w14:paraId="4D42EC99" w14:textId="279FB7BF" w:rsidR="00F271AC" w:rsidRPr="007F4E04" w:rsidRDefault="00F271AC" w:rsidP="00D73E98">
            <w:pPr>
              <w:spacing w:line="230" w:lineRule="exact"/>
              <w:ind w:left="615" w:hanging="142"/>
              <w:rPr>
                <w:i/>
                <w:lang w:val="it-IT"/>
              </w:rPr>
            </w:pPr>
            <w:r w:rsidRPr="007F4E04">
              <w:rPr>
                <w:i/>
                <w:lang w:val="it-IT"/>
              </w:rPr>
              <w:t>d. verso imprese sottoposte al controllo delle controllanti</w:t>
            </w:r>
            <w:r w:rsidR="003716C0">
              <w:rPr>
                <w:i/>
                <w:lang w:val="it-IT"/>
              </w:rPr>
              <w:t>;</w:t>
            </w:r>
          </w:p>
        </w:tc>
        <w:tc>
          <w:tcPr>
            <w:tcW w:w="564" w:type="dxa"/>
            <w:tcMar>
              <w:left w:w="85" w:type="dxa"/>
              <w:right w:w="85" w:type="dxa"/>
            </w:tcMar>
            <w:vAlign w:val="center"/>
          </w:tcPr>
          <w:p w14:paraId="1B7B818D"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6C25BB23"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7E892167"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79E971EE" w14:textId="77777777" w:rsidTr="00781C9D">
        <w:trPr>
          <w:cantSplit/>
          <w:trHeight w:val="20"/>
        </w:trPr>
        <w:tc>
          <w:tcPr>
            <w:tcW w:w="728" w:type="dxa"/>
          </w:tcPr>
          <w:p w14:paraId="5FD605B8" w14:textId="77777777" w:rsidR="00F271AC" w:rsidRPr="00CB0B6A" w:rsidRDefault="00F271AC" w:rsidP="00D73E98">
            <w:pPr>
              <w:jc w:val="center"/>
              <w:rPr>
                <w:b/>
                <w:lang w:val="it-IT"/>
              </w:rPr>
            </w:pPr>
          </w:p>
        </w:tc>
        <w:tc>
          <w:tcPr>
            <w:tcW w:w="810" w:type="dxa"/>
            <w:tcMar>
              <w:left w:w="108" w:type="dxa"/>
              <w:right w:w="0" w:type="dxa"/>
            </w:tcMar>
          </w:tcPr>
          <w:p w14:paraId="30A64746" w14:textId="77777777" w:rsidR="00F271AC" w:rsidRPr="00E1008D" w:rsidRDefault="00F271AC" w:rsidP="00D73E98">
            <w:pPr>
              <w:pStyle w:val="PrincCont"/>
              <w:jc w:val="left"/>
              <w:rPr>
                <w:lang w:val="it-IT"/>
              </w:rPr>
            </w:pPr>
          </w:p>
        </w:tc>
        <w:tc>
          <w:tcPr>
            <w:tcW w:w="7116" w:type="dxa"/>
            <w:tcMar>
              <w:left w:w="108" w:type="dxa"/>
            </w:tcMar>
          </w:tcPr>
          <w:p w14:paraId="760923B0" w14:textId="3558D129" w:rsidR="00F271AC" w:rsidRPr="007F4E04" w:rsidRDefault="00F271AC" w:rsidP="00D73E98">
            <w:pPr>
              <w:spacing w:line="230" w:lineRule="exact"/>
              <w:ind w:left="756" w:hanging="283"/>
              <w:rPr>
                <w:i/>
              </w:rPr>
            </w:pPr>
            <w:r w:rsidRPr="007F4E04">
              <w:rPr>
                <w:i/>
              </w:rPr>
              <w:t>d-bis. verso altri</w:t>
            </w:r>
            <w:r w:rsidR="003716C0">
              <w:rPr>
                <w:i/>
              </w:rPr>
              <w:t>?</w:t>
            </w:r>
          </w:p>
        </w:tc>
        <w:tc>
          <w:tcPr>
            <w:tcW w:w="564" w:type="dxa"/>
            <w:tcMar>
              <w:left w:w="85" w:type="dxa"/>
              <w:right w:w="85" w:type="dxa"/>
            </w:tcMar>
            <w:vAlign w:val="center"/>
          </w:tcPr>
          <w:p w14:paraId="57AB2048"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5B02420C"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00ACA2AD"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6A2E64" w14:paraId="11FF6B6C" w14:textId="77777777" w:rsidTr="00781C9D">
        <w:trPr>
          <w:cantSplit/>
          <w:trHeight w:val="20"/>
        </w:trPr>
        <w:tc>
          <w:tcPr>
            <w:tcW w:w="728" w:type="dxa"/>
          </w:tcPr>
          <w:p w14:paraId="0BC4A250" w14:textId="77777777" w:rsidR="00F271AC" w:rsidRPr="00CB0B6A" w:rsidRDefault="00F271AC" w:rsidP="00D73E98">
            <w:pPr>
              <w:jc w:val="center"/>
              <w:rPr>
                <w:b/>
                <w:lang w:val="it-IT"/>
              </w:rPr>
            </w:pPr>
          </w:p>
        </w:tc>
        <w:tc>
          <w:tcPr>
            <w:tcW w:w="810" w:type="dxa"/>
            <w:tcMar>
              <w:left w:w="108" w:type="dxa"/>
              <w:right w:w="0" w:type="dxa"/>
            </w:tcMar>
          </w:tcPr>
          <w:p w14:paraId="119396D4" w14:textId="77777777" w:rsidR="00F271AC" w:rsidRPr="00E1008D" w:rsidRDefault="00F271AC" w:rsidP="00D73E98">
            <w:pPr>
              <w:pStyle w:val="PrincCont"/>
              <w:jc w:val="left"/>
              <w:rPr>
                <w:lang w:val="it-IT"/>
              </w:rPr>
            </w:pPr>
          </w:p>
        </w:tc>
        <w:tc>
          <w:tcPr>
            <w:tcW w:w="7116" w:type="dxa"/>
            <w:tcMar>
              <w:left w:w="108" w:type="dxa"/>
            </w:tcMar>
          </w:tcPr>
          <w:p w14:paraId="660E0C98" w14:textId="77777777" w:rsidR="00F271AC" w:rsidRPr="007F4E04" w:rsidRDefault="00F271AC" w:rsidP="00F271AC">
            <w:pPr>
              <w:pStyle w:val="Rientroa"/>
              <w:numPr>
                <w:ilvl w:val="0"/>
                <w:numId w:val="33"/>
              </w:numPr>
              <w:tabs>
                <w:tab w:val="clear" w:pos="392"/>
                <w:tab w:val="num" w:pos="331"/>
              </w:tabs>
              <w:spacing w:line="230" w:lineRule="exact"/>
            </w:pPr>
            <w:r w:rsidRPr="007F4E04">
              <w:t>per i crediti facenti parte dell’attivo circolante:</w:t>
            </w:r>
          </w:p>
        </w:tc>
        <w:tc>
          <w:tcPr>
            <w:tcW w:w="564" w:type="dxa"/>
            <w:tcMar>
              <w:left w:w="85" w:type="dxa"/>
              <w:right w:w="85" w:type="dxa"/>
            </w:tcMar>
            <w:vAlign w:val="center"/>
          </w:tcPr>
          <w:p w14:paraId="44060B4B" w14:textId="77777777" w:rsidR="00F271AC" w:rsidRPr="00E1008D" w:rsidRDefault="00F271AC" w:rsidP="00D73E98">
            <w:pPr>
              <w:jc w:val="center"/>
              <w:rPr>
                <w:lang w:val="it-IT"/>
              </w:rPr>
            </w:pPr>
          </w:p>
        </w:tc>
        <w:tc>
          <w:tcPr>
            <w:tcW w:w="541" w:type="dxa"/>
            <w:tcMar>
              <w:left w:w="108" w:type="dxa"/>
            </w:tcMar>
            <w:vAlign w:val="center"/>
          </w:tcPr>
          <w:p w14:paraId="36EC218D" w14:textId="77777777" w:rsidR="00F271AC" w:rsidRPr="00E1008D" w:rsidRDefault="00F271AC" w:rsidP="00D73E98">
            <w:pPr>
              <w:jc w:val="center"/>
              <w:rPr>
                <w:lang w:val="it-IT"/>
              </w:rPr>
            </w:pPr>
          </w:p>
        </w:tc>
        <w:tc>
          <w:tcPr>
            <w:tcW w:w="562" w:type="dxa"/>
            <w:tcMar>
              <w:left w:w="108" w:type="dxa"/>
            </w:tcMar>
            <w:vAlign w:val="center"/>
          </w:tcPr>
          <w:p w14:paraId="1BCFE7E1" w14:textId="77777777" w:rsidR="00F271AC" w:rsidRPr="00E1008D" w:rsidRDefault="00F271AC" w:rsidP="00D73E98">
            <w:pPr>
              <w:jc w:val="center"/>
              <w:rPr>
                <w:lang w:val="it-IT"/>
              </w:rPr>
            </w:pPr>
          </w:p>
        </w:tc>
      </w:tr>
      <w:tr w:rsidR="00F271AC" w:rsidRPr="00E1008D" w14:paraId="60E115CE" w14:textId="77777777" w:rsidTr="00781C9D">
        <w:trPr>
          <w:cantSplit/>
          <w:trHeight w:val="20"/>
        </w:trPr>
        <w:tc>
          <w:tcPr>
            <w:tcW w:w="728" w:type="dxa"/>
          </w:tcPr>
          <w:p w14:paraId="0EC8C90E" w14:textId="77777777" w:rsidR="00F271AC" w:rsidRPr="00CB0B6A" w:rsidRDefault="00F271AC" w:rsidP="00D73E98">
            <w:pPr>
              <w:jc w:val="center"/>
              <w:rPr>
                <w:b/>
                <w:lang w:val="it-IT"/>
              </w:rPr>
            </w:pPr>
          </w:p>
        </w:tc>
        <w:tc>
          <w:tcPr>
            <w:tcW w:w="810" w:type="dxa"/>
            <w:tcMar>
              <w:left w:w="108" w:type="dxa"/>
              <w:right w:w="0" w:type="dxa"/>
            </w:tcMar>
          </w:tcPr>
          <w:p w14:paraId="47D5E81D" w14:textId="77777777" w:rsidR="00F271AC" w:rsidRPr="00E1008D" w:rsidRDefault="00F271AC" w:rsidP="00D73E98">
            <w:pPr>
              <w:pStyle w:val="PrincCont"/>
              <w:jc w:val="left"/>
              <w:rPr>
                <w:lang w:val="it-IT"/>
              </w:rPr>
            </w:pPr>
          </w:p>
        </w:tc>
        <w:tc>
          <w:tcPr>
            <w:tcW w:w="7116" w:type="dxa"/>
            <w:tcMar>
              <w:left w:w="108" w:type="dxa"/>
            </w:tcMar>
          </w:tcPr>
          <w:p w14:paraId="74368C0E" w14:textId="77777777" w:rsidR="00F271AC" w:rsidRPr="007F4E04" w:rsidRDefault="00F271AC" w:rsidP="00D73E98">
            <w:pPr>
              <w:spacing w:line="230" w:lineRule="exact"/>
              <w:ind w:left="331"/>
              <w:rPr>
                <w:lang w:val="it-IT"/>
              </w:rPr>
            </w:pPr>
            <w:r w:rsidRPr="007F4E04">
              <w:rPr>
                <w:lang w:val="it-IT"/>
              </w:rPr>
              <w:t xml:space="preserve">C II — </w:t>
            </w:r>
            <w:r w:rsidRPr="007F4E04">
              <w:rPr>
                <w:i/>
                <w:lang w:val="it-IT"/>
              </w:rPr>
              <w:t>Crediti:</w:t>
            </w:r>
          </w:p>
        </w:tc>
        <w:tc>
          <w:tcPr>
            <w:tcW w:w="564" w:type="dxa"/>
            <w:tcMar>
              <w:left w:w="85" w:type="dxa"/>
              <w:right w:w="85" w:type="dxa"/>
            </w:tcMar>
            <w:vAlign w:val="center"/>
          </w:tcPr>
          <w:p w14:paraId="6BA7E806" w14:textId="77777777" w:rsidR="00F271AC" w:rsidRPr="00E1008D" w:rsidRDefault="00F271AC" w:rsidP="00D73E98">
            <w:pPr>
              <w:jc w:val="center"/>
            </w:pPr>
          </w:p>
        </w:tc>
        <w:tc>
          <w:tcPr>
            <w:tcW w:w="541" w:type="dxa"/>
            <w:tcMar>
              <w:left w:w="108" w:type="dxa"/>
            </w:tcMar>
            <w:vAlign w:val="center"/>
          </w:tcPr>
          <w:p w14:paraId="237D2099" w14:textId="77777777" w:rsidR="00F271AC" w:rsidRPr="00E1008D" w:rsidRDefault="00F271AC" w:rsidP="00D73E98">
            <w:pPr>
              <w:jc w:val="center"/>
            </w:pPr>
          </w:p>
        </w:tc>
        <w:tc>
          <w:tcPr>
            <w:tcW w:w="562" w:type="dxa"/>
            <w:tcMar>
              <w:left w:w="108" w:type="dxa"/>
            </w:tcMar>
            <w:vAlign w:val="center"/>
          </w:tcPr>
          <w:p w14:paraId="12584F26" w14:textId="77777777" w:rsidR="00F271AC" w:rsidRPr="00E1008D" w:rsidRDefault="00F271AC" w:rsidP="00D73E98">
            <w:pPr>
              <w:jc w:val="center"/>
            </w:pPr>
          </w:p>
        </w:tc>
      </w:tr>
      <w:tr w:rsidR="00F271AC" w:rsidRPr="00E1008D" w14:paraId="41E018DA" w14:textId="77777777" w:rsidTr="00781C9D">
        <w:trPr>
          <w:cantSplit/>
          <w:trHeight w:val="20"/>
        </w:trPr>
        <w:tc>
          <w:tcPr>
            <w:tcW w:w="728" w:type="dxa"/>
          </w:tcPr>
          <w:p w14:paraId="360E7819" w14:textId="77777777" w:rsidR="00F271AC" w:rsidRPr="00CB0B6A" w:rsidRDefault="00F271AC" w:rsidP="00D73E98">
            <w:pPr>
              <w:jc w:val="center"/>
              <w:rPr>
                <w:b/>
                <w:lang w:val="it-IT"/>
              </w:rPr>
            </w:pPr>
          </w:p>
        </w:tc>
        <w:tc>
          <w:tcPr>
            <w:tcW w:w="810" w:type="dxa"/>
            <w:tcMar>
              <w:left w:w="108" w:type="dxa"/>
              <w:right w:w="0" w:type="dxa"/>
            </w:tcMar>
          </w:tcPr>
          <w:p w14:paraId="64221F03" w14:textId="77777777" w:rsidR="00F271AC" w:rsidRPr="00E1008D" w:rsidRDefault="00F271AC" w:rsidP="00D73E98">
            <w:pPr>
              <w:pStyle w:val="PrincCont"/>
              <w:jc w:val="left"/>
              <w:rPr>
                <w:lang w:val="it-IT"/>
              </w:rPr>
            </w:pPr>
          </w:p>
        </w:tc>
        <w:tc>
          <w:tcPr>
            <w:tcW w:w="7116" w:type="dxa"/>
            <w:tcMar>
              <w:left w:w="108" w:type="dxa"/>
            </w:tcMar>
          </w:tcPr>
          <w:p w14:paraId="0C0C9E52" w14:textId="2B5CE345" w:rsidR="00F271AC" w:rsidRPr="007F4E04" w:rsidRDefault="00F271AC" w:rsidP="00D73E98">
            <w:pPr>
              <w:spacing w:line="230" w:lineRule="exact"/>
              <w:ind w:left="756" w:hanging="283"/>
              <w:rPr>
                <w:i/>
                <w:lang w:val="it-IT"/>
              </w:rPr>
            </w:pPr>
            <w:r w:rsidRPr="007F4E04">
              <w:rPr>
                <w:i/>
                <w:lang w:val="it-IT"/>
              </w:rPr>
              <w:t>1. verso clienti</w:t>
            </w:r>
            <w:r w:rsidR="003716C0">
              <w:rPr>
                <w:i/>
                <w:lang w:val="it-IT"/>
              </w:rPr>
              <w:t>;</w:t>
            </w:r>
          </w:p>
        </w:tc>
        <w:tc>
          <w:tcPr>
            <w:tcW w:w="564" w:type="dxa"/>
            <w:tcMar>
              <w:left w:w="85" w:type="dxa"/>
              <w:right w:w="85" w:type="dxa"/>
            </w:tcMar>
            <w:vAlign w:val="center"/>
          </w:tcPr>
          <w:p w14:paraId="5B22564D"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4F55AFBF"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2544222F"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70A467A9" w14:textId="77777777" w:rsidTr="00781C9D">
        <w:trPr>
          <w:cantSplit/>
          <w:trHeight w:val="20"/>
        </w:trPr>
        <w:tc>
          <w:tcPr>
            <w:tcW w:w="728" w:type="dxa"/>
          </w:tcPr>
          <w:p w14:paraId="4D262A60" w14:textId="77777777" w:rsidR="00F271AC" w:rsidRPr="00CB0B6A" w:rsidRDefault="00F271AC" w:rsidP="00D73E98">
            <w:pPr>
              <w:jc w:val="center"/>
              <w:rPr>
                <w:b/>
                <w:lang w:val="it-IT"/>
              </w:rPr>
            </w:pPr>
          </w:p>
        </w:tc>
        <w:tc>
          <w:tcPr>
            <w:tcW w:w="810" w:type="dxa"/>
            <w:tcMar>
              <w:left w:w="108" w:type="dxa"/>
              <w:right w:w="0" w:type="dxa"/>
            </w:tcMar>
          </w:tcPr>
          <w:p w14:paraId="4C349425" w14:textId="77777777" w:rsidR="00F271AC" w:rsidRPr="00E1008D" w:rsidRDefault="00F271AC" w:rsidP="00D73E98">
            <w:pPr>
              <w:pStyle w:val="PrincCont"/>
              <w:jc w:val="left"/>
              <w:rPr>
                <w:lang w:val="it-IT"/>
              </w:rPr>
            </w:pPr>
          </w:p>
        </w:tc>
        <w:tc>
          <w:tcPr>
            <w:tcW w:w="7116" w:type="dxa"/>
            <w:tcMar>
              <w:left w:w="108" w:type="dxa"/>
            </w:tcMar>
          </w:tcPr>
          <w:p w14:paraId="18241F2B" w14:textId="25878B96" w:rsidR="00F271AC" w:rsidRPr="007F4E04" w:rsidRDefault="00F271AC" w:rsidP="00D73E98">
            <w:pPr>
              <w:spacing w:line="230" w:lineRule="exact"/>
              <w:ind w:left="756" w:hanging="283"/>
              <w:rPr>
                <w:i/>
                <w:lang w:val="it-IT"/>
              </w:rPr>
            </w:pPr>
            <w:r w:rsidRPr="007F4E04">
              <w:rPr>
                <w:i/>
                <w:lang w:val="it-IT"/>
              </w:rPr>
              <w:t>2. verso imprese controllate</w:t>
            </w:r>
            <w:r w:rsidR="003716C0">
              <w:rPr>
                <w:i/>
                <w:lang w:val="it-IT"/>
              </w:rPr>
              <w:t>;</w:t>
            </w:r>
          </w:p>
        </w:tc>
        <w:tc>
          <w:tcPr>
            <w:tcW w:w="564" w:type="dxa"/>
            <w:tcMar>
              <w:left w:w="85" w:type="dxa"/>
              <w:right w:w="85" w:type="dxa"/>
            </w:tcMar>
            <w:vAlign w:val="center"/>
          </w:tcPr>
          <w:p w14:paraId="3CCC724A"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0A49472B"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383BFEA2"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23701B34" w14:textId="77777777" w:rsidTr="00781C9D">
        <w:trPr>
          <w:cantSplit/>
          <w:trHeight w:val="20"/>
        </w:trPr>
        <w:tc>
          <w:tcPr>
            <w:tcW w:w="728" w:type="dxa"/>
          </w:tcPr>
          <w:p w14:paraId="6E29C44A" w14:textId="77777777" w:rsidR="00F271AC" w:rsidRPr="00CB0B6A" w:rsidRDefault="00F271AC" w:rsidP="00D73E98">
            <w:pPr>
              <w:jc w:val="center"/>
              <w:rPr>
                <w:b/>
                <w:lang w:val="it-IT"/>
              </w:rPr>
            </w:pPr>
          </w:p>
        </w:tc>
        <w:tc>
          <w:tcPr>
            <w:tcW w:w="810" w:type="dxa"/>
            <w:tcMar>
              <w:left w:w="108" w:type="dxa"/>
              <w:right w:w="0" w:type="dxa"/>
            </w:tcMar>
          </w:tcPr>
          <w:p w14:paraId="535C3B80" w14:textId="77777777" w:rsidR="00F271AC" w:rsidRPr="00E1008D" w:rsidRDefault="00F271AC" w:rsidP="00D73E98">
            <w:pPr>
              <w:pStyle w:val="PrincCont"/>
              <w:jc w:val="left"/>
              <w:rPr>
                <w:lang w:val="it-IT"/>
              </w:rPr>
            </w:pPr>
          </w:p>
        </w:tc>
        <w:tc>
          <w:tcPr>
            <w:tcW w:w="7116" w:type="dxa"/>
            <w:tcMar>
              <w:left w:w="108" w:type="dxa"/>
            </w:tcMar>
          </w:tcPr>
          <w:p w14:paraId="146377A4" w14:textId="5C02B1D6" w:rsidR="00F271AC" w:rsidRPr="007F4E04" w:rsidRDefault="00F271AC" w:rsidP="00D73E98">
            <w:pPr>
              <w:spacing w:line="230" w:lineRule="exact"/>
              <w:ind w:left="756" w:hanging="283"/>
              <w:rPr>
                <w:i/>
                <w:lang w:val="it-IT"/>
              </w:rPr>
            </w:pPr>
            <w:r w:rsidRPr="007F4E04">
              <w:rPr>
                <w:i/>
                <w:lang w:val="it-IT"/>
              </w:rPr>
              <w:t>3. verso imprese collegate</w:t>
            </w:r>
            <w:r w:rsidR="003716C0">
              <w:rPr>
                <w:i/>
                <w:lang w:val="it-IT"/>
              </w:rPr>
              <w:t>;</w:t>
            </w:r>
          </w:p>
        </w:tc>
        <w:tc>
          <w:tcPr>
            <w:tcW w:w="564" w:type="dxa"/>
            <w:tcMar>
              <w:left w:w="85" w:type="dxa"/>
              <w:right w:w="85" w:type="dxa"/>
            </w:tcMar>
            <w:vAlign w:val="center"/>
          </w:tcPr>
          <w:p w14:paraId="46F195C3"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3D0B22BF"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6F40C91C"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2F4A1D5A" w14:textId="77777777" w:rsidTr="00781C9D">
        <w:trPr>
          <w:cantSplit/>
          <w:trHeight w:val="20"/>
        </w:trPr>
        <w:tc>
          <w:tcPr>
            <w:tcW w:w="728" w:type="dxa"/>
          </w:tcPr>
          <w:p w14:paraId="1ED06040" w14:textId="77777777" w:rsidR="00F271AC" w:rsidRPr="00CB0B6A" w:rsidRDefault="00F271AC" w:rsidP="00D73E98">
            <w:pPr>
              <w:jc w:val="center"/>
              <w:rPr>
                <w:b/>
                <w:lang w:val="it-IT"/>
              </w:rPr>
            </w:pPr>
          </w:p>
        </w:tc>
        <w:tc>
          <w:tcPr>
            <w:tcW w:w="810" w:type="dxa"/>
            <w:tcMar>
              <w:left w:w="108" w:type="dxa"/>
              <w:right w:w="0" w:type="dxa"/>
            </w:tcMar>
          </w:tcPr>
          <w:p w14:paraId="3B09403B" w14:textId="77777777" w:rsidR="00F271AC" w:rsidRPr="00E1008D" w:rsidRDefault="00F271AC" w:rsidP="00D73E98">
            <w:pPr>
              <w:pStyle w:val="PrincCont"/>
              <w:jc w:val="left"/>
              <w:rPr>
                <w:lang w:val="it-IT"/>
              </w:rPr>
            </w:pPr>
          </w:p>
        </w:tc>
        <w:tc>
          <w:tcPr>
            <w:tcW w:w="7116" w:type="dxa"/>
            <w:tcMar>
              <w:left w:w="108" w:type="dxa"/>
            </w:tcMar>
          </w:tcPr>
          <w:p w14:paraId="6CF1EE20" w14:textId="6E6D4F5B" w:rsidR="00F271AC" w:rsidRPr="007F4E04" w:rsidRDefault="00F271AC" w:rsidP="00D73E98">
            <w:pPr>
              <w:spacing w:line="230" w:lineRule="exact"/>
              <w:ind w:left="756" w:hanging="283"/>
              <w:rPr>
                <w:i/>
                <w:lang w:val="it-IT"/>
              </w:rPr>
            </w:pPr>
            <w:r w:rsidRPr="007F4E04">
              <w:rPr>
                <w:i/>
                <w:lang w:val="it-IT"/>
              </w:rPr>
              <w:t>4. verso controllanti</w:t>
            </w:r>
            <w:r w:rsidR="003716C0">
              <w:rPr>
                <w:i/>
                <w:lang w:val="it-IT"/>
              </w:rPr>
              <w:t>;</w:t>
            </w:r>
          </w:p>
        </w:tc>
        <w:tc>
          <w:tcPr>
            <w:tcW w:w="564" w:type="dxa"/>
            <w:tcMar>
              <w:left w:w="85" w:type="dxa"/>
              <w:right w:w="85" w:type="dxa"/>
            </w:tcMar>
            <w:vAlign w:val="center"/>
          </w:tcPr>
          <w:p w14:paraId="18492189"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48984B6D"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15927974"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72676D" w14:paraId="6CE1F6E7" w14:textId="77777777" w:rsidTr="00781C9D">
        <w:trPr>
          <w:cantSplit/>
          <w:trHeight w:val="20"/>
        </w:trPr>
        <w:tc>
          <w:tcPr>
            <w:tcW w:w="728" w:type="dxa"/>
          </w:tcPr>
          <w:p w14:paraId="4954C0BD" w14:textId="77777777" w:rsidR="00F271AC" w:rsidRPr="00CB0B6A" w:rsidRDefault="00F271AC" w:rsidP="00D73E98">
            <w:pPr>
              <w:jc w:val="center"/>
              <w:rPr>
                <w:b/>
                <w:lang w:val="it-IT"/>
              </w:rPr>
            </w:pPr>
          </w:p>
        </w:tc>
        <w:tc>
          <w:tcPr>
            <w:tcW w:w="810" w:type="dxa"/>
            <w:tcMar>
              <w:left w:w="108" w:type="dxa"/>
              <w:right w:w="0" w:type="dxa"/>
            </w:tcMar>
          </w:tcPr>
          <w:p w14:paraId="5372F198" w14:textId="77777777" w:rsidR="00F271AC" w:rsidRPr="00E1008D" w:rsidRDefault="00F271AC" w:rsidP="00D73E98">
            <w:pPr>
              <w:pStyle w:val="PrincCont"/>
              <w:jc w:val="left"/>
              <w:rPr>
                <w:lang w:val="it-IT"/>
              </w:rPr>
            </w:pPr>
          </w:p>
        </w:tc>
        <w:tc>
          <w:tcPr>
            <w:tcW w:w="7116" w:type="dxa"/>
            <w:tcMar>
              <w:left w:w="108" w:type="dxa"/>
            </w:tcMar>
          </w:tcPr>
          <w:p w14:paraId="7BAB3360" w14:textId="728A567C" w:rsidR="00F271AC" w:rsidRPr="007F4E04" w:rsidRDefault="00F271AC" w:rsidP="00D73E98">
            <w:pPr>
              <w:spacing w:line="230" w:lineRule="exact"/>
              <w:ind w:left="756" w:hanging="283"/>
              <w:rPr>
                <w:i/>
                <w:lang w:val="it-IT"/>
              </w:rPr>
            </w:pPr>
            <w:r w:rsidRPr="007F4E04">
              <w:rPr>
                <w:i/>
                <w:lang w:val="it-IT"/>
              </w:rPr>
              <w:t>5. verso imprese sottoposte al controllo delle controllanti</w:t>
            </w:r>
            <w:r w:rsidR="003716C0">
              <w:rPr>
                <w:i/>
                <w:lang w:val="it-IT"/>
              </w:rPr>
              <w:t>;</w:t>
            </w:r>
          </w:p>
        </w:tc>
        <w:tc>
          <w:tcPr>
            <w:tcW w:w="564" w:type="dxa"/>
            <w:tcMar>
              <w:left w:w="85" w:type="dxa"/>
              <w:right w:w="85" w:type="dxa"/>
            </w:tcMar>
            <w:vAlign w:val="center"/>
          </w:tcPr>
          <w:p w14:paraId="71DEDDF0" w14:textId="77777777" w:rsidR="00F271AC" w:rsidRPr="0072676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0DF527F7" w14:textId="77777777" w:rsidR="00F271AC" w:rsidRPr="0072676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110AF83D" w14:textId="77777777" w:rsidR="00F271AC" w:rsidRPr="0072676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72676D" w14:paraId="2742EB3A" w14:textId="77777777" w:rsidTr="00781C9D">
        <w:trPr>
          <w:cantSplit/>
          <w:trHeight w:val="20"/>
        </w:trPr>
        <w:tc>
          <w:tcPr>
            <w:tcW w:w="728" w:type="dxa"/>
          </w:tcPr>
          <w:p w14:paraId="33C9E558" w14:textId="77777777" w:rsidR="00F271AC" w:rsidRPr="00CB0B6A" w:rsidRDefault="00F271AC" w:rsidP="00D73E98">
            <w:pPr>
              <w:jc w:val="center"/>
              <w:rPr>
                <w:b/>
                <w:lang w:val="it-IT"/>
              </w:rPr>
            </w:pPr>
          </w:p>
        </w:tc>
        <w:tc>
          <w:tcPr>
            <w:tcW w:w="810" w:type="dxa"/>
            <w:tcMar>
              <w:left w:w="108" w:type="dxa"/>
              <w:right w:w="0" w:type="dxa"/>
            </w:tcMar>
          </w:tcPr>
          <w:p w14:paraId="63702A52" w14:textId="77777777" w:rsidR="00F271AC" w:rsidRPr="00E1008D" w:rsidRDefault="00F271AC" w:rsidP="00D73E98">
            <w:pPr>
              <w:pStyle w:val="PrincCont"/>
              <w:jc w:val="left"/>
              <w:rPr>
                <w:lang w:val="it-IT"/>
              </w:rPr>
            </w:pPr>
          </w:p>
        </w:tc>
        <w:tc>
          <w:tcPr>
            <w:tcW w:w="7116" w:type="dxa"/>
            <w:tcMar>
              <w:left w:w="108" w:type="dxa"/>
            </w:tcMar>
          </w:tcPr>
          <w:p w14:paraId="61148552" w14:textId="4024B9A0" w:rsidR="00F271AC" w:rsidRPr="007F4E04" w:rsidRDefault="00F271AC" w:rsidP="00AA4412">
            <w:pPr>
              <w:spacing w:line="230" w:lineRule="exact"/>
              <w:ind w:left="898" w:hanging="425"/>
              <w:rPr>
                <w:i/>
                <w:lang w:val="it-IT"/>
              </w:rPr>
            </w:pPr>
            <w:r w:rsidRPr="007F4E04">
              <w:rPr>
                <w:i/>
                <w:lang w:val="it-IT"/>
              </w:rPr>
              <w:t>5-bis</w:t>
            </w:r>
            <w:r w:rsidR="00AA4412">
              <w:rPr>
                <w:i/>
                <w:lang w:val="it-IT"/>
              </w:rPr>
              <w:t>.</w:t>
            </w:r>
            <w:r w:rsidRPr="007F4E04">
              <w:rPr>
                <w:i/>
                <w:lang w:val="it-IT"/>
              </w:rPr>
              <w:t xml:space="preserve"> crediti tributari</w:t>
            </w:r>
            <w:r w:rsidR="003716C0">
              <w:rPr>
                <w:i/>
                <w:lang w:val="it-IT"/>
              </w:rPr>
              <w:t>;</w:t>
            </w:r>
          </w:p>
        </w:tc>
        <w:tc>
          <w:tcPr>
            <w:tcW w:w="564" w:type="dxa"/>
            <w:tcMar>
              <w:left w:w="85" w:type="dxa"/>
              <w:right w:w="85" w:type="dxa"/>
            </w:tcMar>
            <w:vAlign w:val="center"/>
          </w:tcPr>
          <w:p w14:paraId="6B4B8C74" w14:textId="77777777" w:rsidR="00F271AC" w:rsidRPr="0072676D" w:rsidRDefault="00F271AC" w:rsidP="00D73E98">
            <w:pPr>
              <w:jc w:val="center"/>
              <w:rPr>
                <w:lang w:val="it-IT"/>
              </w:rPr>
            </w:pPr>
            <w:r w:rsidRPr="00E1008D">
              <w:fldChar w:fldCharType="begin">
                <w:ffData>
                  <w:name w:val="Check4"/>
                  <w:enabled/>
                  <w:calcOnExit w:val="0"/>
                  <w:checkBox>
                    <w:sizeAuto/>
                    <w:default w:val="0"/>
                  </w:checkBox>
                </w:ffData>
              </w:fldChar>
            </w:r>
            <w:r w:rsidRPr="0072676D">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4C582D09" w14:textId="77777777" w:rsidR="00F271AC" w:rsidRPr="0072676D" w:rsidRDefault="00F271AC" w:rsidP="00D73E98">
            <w:pPr>
              <w:jc w:val="center"/>
              <w:rPr>
                <w:lang w:val="it-IT"/>
              </w:rPr>
            </w:pPr>
            <w:r w:rsidRPr="00E1008D">
              <w:fldChar w:fldCharType="begin">
                <w:ffData>
                  <w:name w:val="Check4"/>
                  <w:enabled/>
                  <w:calcOnExit w:val="0"/>
                  <w:checkBox>
                    <w:sizeAuto/>
                    <w:default w:val="0"/>
                  </w:checkBox>
                </w:ffData>
              </w:fldChar>
            </w:r>
            <w:r w:rsidRPr="0072676D">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6DC48583" w14:textId="77777777" w:rsidR="00F271AC" w:rsidRPr="0072676D" w:rsidRDefault="00F271AC" w:rsidP="00D73E98">
            <w:pPr>
              <w:jc w:val="center"/>
              <w:rPr>
                <w:lang w:val="it-IT"/>
              </w:rPr>
            </w:pPr>
            <w:r w:rsidRPr="00E1008D">
              <w:fldChar w:fldCharType="begin">
                <w:ffData>
                  <w:name w:val="Check4"/>
                  <w:enabled/>
                  <w:calcOnExit w:val="0"/>
                  <w:checkBox>
                    <w:sizeAuto/>
                    <w:default w:val="0"/>
                  </w:checkBox>
                </w:ffData>
              </w:fldChar>
            </w:r>
            <w:r w:rsidRPr="0072676D">
              <w:rPr>
                <w:lang w:val="it-IT"/>
              </w:rPr>
              <w:instrText xml:space="preserve"> FORMCHECKBOX </w:instrText>
            </w:r>
            <w:r w:rsidRPr="00E1008D">
              <w:fldChar w:fldCharType="separate"/>
            </w:r>
            <w:r w:rsidRPr="00E1008D">
              <w:fldChar w:fldCharType="end"/>
            </w:r>
          </w:p>
        </w:tc>
      </w:tr>
      <w:tr w:rsidR="00F271AC" w:rsidRPr="00E1008D" w14:paraId="7CD50448" w14:textId="77777777" w:rsidTr="00781C9D">
        <w:trPr>
          <w:cantSplit/>
          <w:trHeight w:val="20"/>
        </w:trPr>
        <w:tc>
          <w:tcPr>
            <w:tcW w:w="728" w:type="dxa"/>
          </w:tcPr>
          <w:p w14:paraId="4D46D4A1" w14:textId="77777777" w:rsidR="00F271AC" w:rsidRPr="00CB0B6A" w:rsidRDefault="00F271AC" w:rsidP="00D73E98">
            <w:pPr>
              <w:jc w:val="center"/>
              <w:rPr>
                <w:b/>
                <w:lang w:val="it-IT"/>
              </w:rPr>
            </w:pPr>
          </w:p>
        </w:tc>
        <w:tc>
          <w:tcPr>
            <w:tcW w:w="810" w:type="dxa"/>
            <w:tcMar>
              <w:left w:w="108" w:type="dxa"/>
              <w:right w:w="0" w:type="dxa"/>
            </w:tcMar>
          </w:tcPr>
          <w:p w14:paraId="3158060C" w14:textId="77777777" w:rsidR="00F271AC" w:rsidRPr="00E1008D" w:rsidRDefault="00F271AC" w:rsidP="00D73E98">
            <w:pPr>
              <w:pStyle w:val="PrincCont"/>
              <w:jc w:val="left"/>
              <w:rPr>
                <w:lang w:val="it-IT"/>
              </w:rPr>
            </w:pPr>
          </w:p>
        </w:tc>
        <w:tc>
          <w:tcPr>
            <w:tcW w:w="7116" w:type="dxa"/>
            <w:tcMar>
              <w:left w:w="108" w:type="dxa"/>
            </w:tcMar>
          </w:tcPr>
          <w:p w14:paraId="18ECC0DF" w14:textId="5BF1FC3A" w:rsidR="00F271AC" w:rsidRPr="007F4E04" w:rsidRDefault="00AA4412" w:rsidP="00AA4412">
            <w:pPr>
              <w:spacing w:line="230" w:lineRule="exact"/>
              <w:ind w:left="898" w:hanging="425"/>
              <w:rPr>
                <w:i/>
                <w:lang w:val="it-IT"/>
              </w:rPr>
            </w:pPr>
            <w:r>
              <w:rPr>
                <w:i/>
                <w:lang w:val="it-IT"/>
              </w:rPr>
              <w:t xml:space="preserve">5-ter. </w:t>
            </w:r>
            <w:r w:rsidR="00F271AC" w:rsidRPr="007F4E04">
              <w:rPr>
                <w:i/>
                <w:lang w:val="it-IT"/>
              </w:rPr>
              <w:t xml:space="preserve"> imposte anticipate</w:t>
            </w:r>
            <w:r w:rsidR="003716C0">
              <w:rPr>
                <w:i/>
                <w:lang w:val="it-IT"/>
              </w:rPr>
              <w:t>;</w:t>
            </w:r>
          </w:p>
        </w:tc>
        <w:tc>
          <w:tcPr>
            <w:tcW w:w="564" w:type="dxa"/>
            <w:tcMar>
              <w:left w:w="85" w:type="dxa"/>
              <w:right w:w="85" w:type="dxa"/>
            </w:tcMar>
            <w:vAlign w:val="center"/>
          </w:tcPr>
          <w:p w14:paraId="4DAFDB91"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72676D">
              <w:rPr>
                <w:lang w:val="it-IT"/>
              </w:rPr>
              <w:instrText xml:space="preserve"> FORMCHE</w:instrText>
            </w:r>
            <w:r w:rsidRPr="00E1008D">
              <w:instrText xml:space="preserve">CKBOX </w:instrText>
            </w:r>
            <w:r w:rsidRPr="00E1008D">
              <w:fldChar w:fldCharType="separate"/>
            </w:r>
            <w:r w:rsidRPr="00E1008D">
              <w:fldChar w:fldCharType="end"/>
            </w:r>
          </w:p>
        </w:tc>
        <w:tc>
          <w:tcPr>
            <w:tcW w:w="541" w:type="dxa"/>
            <w:tcMar>
              <w:left w:w="108" w:type="dxa"/>
            </w:tcMar>
            <w:vAlign w:val="center"/>
          </w:tcPr>
          <w:p w14:paraId="6E871820"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4FB56448"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4D478386" w14:textId="77777777" w:rsidTr="00781C9D">
        <w:trPr>
          <w:cantSplit/>
          <w:trHeight w:val="20"/>
        </w:trPr>
        <w:tc>
          <w:tcPr>
            <w:tcW w:w="728" w:type="dxa"/>
          </w:tcPr>
          <w:p w14:paraId="13122E1A" w14:textId="77777777" w:rsidR="00F271AC" w:rsidRPr="00CB0B6A" w:rsidRDefault="00F271AC" w:rsidP="00D73E98">
            <w:pPr>
              <w:jc w:val="center"/>
              <w:rPr>
                <w:b/>
                <w:lang w:val="it-IT"/>
              </w:rPr>
            </w:pPr>
          </w:p>
        </w:tc>
        <w:tc>
          <w:tcPr>
            <w:tcW w:w="810" w:type="dxa"/>
            <w:tcMar>
              <w:left w:w="108" w:type="dxa"/>
              <w:right w:w="0" w:type="dxa"/>
            </w:tcMar>
          </w:tcPr>
          <w:p w14:paraId="3B7F5D4F" w14:textId="77777777" w:rsidR="00F271AC" w:rsidRPr="00E1008D" w:rsidRDefault="00F271AC" w:rsidP="00D73E98">
            <w:pPr>
              <w:pStyle w:val="PrincCont"/>
              <w:jc w:val="left"/>
              <w:rPr>
                <w:lang w:val="it-IT"/>
              </w:rPr>
            </w:pPr>
          </w:p>
        </w:tc>
        <w:tc>
          <w:tcPr>
            <w:tcW w:w="7116" w:type="dxa"/>
            <w:tcMar>
              <w:left w:w="108" w:type="dxa"/>
            </w:tcMar>
          </w:tcPr>
          <w:p w14:paraId="202B6C94" w14:textId="77777777" w:rsidR="00F271AC" w:rsidRPr="007F4E04" w:rsidRDefault="00F271AC" w:rsidP="00AA4412">
            <w:pPr>
              <w:spacing w:line="230" w:lineRule="exact"/>
              <w:ind w:left="898" w:hanging="425"/>
              <w:rPr>
                <w:i/>
                <w:lang w:val="it-IT"/>
              </w:rPr>
            </w:pPr>
            <w:r w:rsidRPr="007F4E04">
              <w:rPr>
                <w:i/>
                <w:lang w:val="it-IT"/>
              </w:rPr>
              <w:t>5-quater. verso altri?</w:t>
            </w:r>
          </w:p>
        </w:tc>
        <w:tc>
          <w:tcPr>
            <w:tcW w:w="564" w:type="dxa"/>
            <w:tcMar>
              <w:left w:w="85" w:type="dxa"/>
              <w:right w:w="85" w:type="dxa"/>
            </w:tcMar>
            <w:vAlign w:val="center"/>
          </w:tcPr>
          <w:p w14:paraId="3CF12B2E"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0B124D25"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58263837"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6468CE68" w14:textId="77777777" w:rsidTr="00781C9D">
        <w:trPr>
          <w:cantSplit/>
          <w:trHeight w:val="20"/>
        </w:trPr>
        <w:tc>
          <w:tcPr>
            <w:tcW w:w="728" w:type="dxa"/>
          </w:tcPr>
          <w:p w14:paraId="4B8D9AF3" w14:textId="77777777" w:rsidR="00F271AC" w:rsidRPr="00CB0B6A" w:rsidRDefault="00F271AC" w:rsidP="00D73E98">
            <w:pPr>
              <w:jc w:val="center"/>
              <w:rPr>
                <w:b/>
                <w:lang w:val="it-IT"/>
              </w:rPr>
            </w:pPr>
            <w:r w:rsidRPr="00CB0B6A">
              <w:rPr>
                <w:b/>
                <w:lang w:val="it-IT"/>
              </w:rPr>
              <w:t>2)</w:t>
            </w:r>
          </w:p>
        </w:tc>
        <w:tc>
          <w:tcPr>
            <w:tcW w:w="810" w:type="dxa"/>
            <w:tcMar>
              <w:left w:w="108" w:type="dxa"/>
              <w:right w:w="0" w:type="dxa"/>
            </w:tcMar>
          </w:tcPr>
          <w:p w14:paraId="127E2C01" w14:textId="77777777" w:rsidR="00F271AC" w:rsidRPr="00E1008D" w:rsidRDefault="00F271AC" w:rsidP="00D73E98">
            <w:pPr>
              <w:pStyle w:val="PrincCont"/>
              <w:jc w:val="left"/>
              <w:rPr>
                <w:lang w:val="it-IT"/>
              </w:rPr>
            </w:pPr>
            <w:r>
              <w:rPr>
                <w:lang w:val="it-IT"/>
              </w:rPr>
              <w:t>Art. 2424 CC</w:t>
            </w:r>
          </w:p>
        </w:tc>
        <w:tc>
          <w:tcPr>
            <w:tcW w:w="7116" w:type="dxa"/>
            <w:tcMar>
              <w:left w:w="108" w:type="dxa"/>
            </w:tcMar>
          </w:tcPr>
          <w:p w14:paraId="0D6AE008" w14:textId="77777777" w:rsidR="00F271AC" w:rsidRPr="00877C47" w:rsidRDefault="00F271AC" w:rsidP="00D73E98">
            <w:pPr>
              <w:spacing w:line="230" w:lineRule="exact"/>
              <w:rPr>
                <w:highlight w:val="yellow"/>
                <w:lang w:val="it-IT"/>
              </w:rPr>
            </w:pPr>
            <w:r w:rsidRPr="00877C47">
              <w:rPr>
                <w:lang w:val="it-IT"/>
              </w:rPr>
              <w:t>Ciascuna delle voci dei crediti iscritti fra le immobilizzazioni e l'attivo circolante è suddivisa in base alla scadenza tra crediti esigibili entro/oltre l’esercizio successivo? (Si veda il par. 19 dell’OIC 25 relativamente alle imposte anticipate).</w:t>
            </w:r>
          </w:p>
        </w:tc>
        <w:tc>
          <w:tcPr>
            <w:tcW w:w="564" w:type="dxa"/>
            <w:tcMar>
              <w:left w:w="85" w:type="dxa"/>
              <w:right w:w="85" w:type="dxa"/>
            </w:tcMar>
            <w:vAlign w:val="center"/>
          </w:tcPr>
          <w:p w14:paraId="58215930"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12676ED1"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2512FC61"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6A2E64" w14:paraId="5FA07392" w14:textId="77777777" w:rsidTr="00781C9D">
        <w:trPr>
          <w:cantSplit/>
          <w:trHeight w:val="20"/>
        </w:trPr>
        <w:tc>
          <w:tcPr>
            <w:tcW w:w="728" w:type="dxa"/>
          </w:tcPr>
          <w:p w14:paraId="23C35C53" w14:textId="77777777" w:rsidR="00F271AC" w:rsidRPr="00E1008D" w:rsidRDefault="00F271AC" w:rsidP="00D73E98">
            <w:pPr>
              <w:jc w:val="center"/>
              <w:rPr>
                <w:lang w:val="it-IT"/>
              </w:rPr>
            </w:pPr>
          </w:p>
        </w:tc>
        <w:tc>
          <w:tcPr>
            <w:tcW w:w="810" w:type="dxa"/>
            <w:tcMar>
              <w:left w:w="108" w:type="dxa"/>
              <w:right w:w="0" w:type="dxa"/>
            </w:tcMar>
          </w:tcPr>
          <w:p w14:paraId="18B9AF40" w14:textId="77777777" w:rsidR="00F271AC" w:rsidRPr="00E1008D" w:rsidRDefault="00F271AC" w:rsidP="00D73E98">
            <w:pPr>
              <w:pStyle w:val="PrincCont"/>
              <w:jc w:val="left"/>
              <w:rPr>
                <w:lang w:val="it-IT"/>
              </w:rPr>
            </w:pPr>
            <w:r>
              <w:rPr>
                <w:lang w:val="it-IT"/>
              </w:rPr>
              <w:t>OIC 15.21</w:t>
            </w:r>
          </w:p>
        </w:tc>
        <w:tc>
          <w:tcPr>
            <w:tcW w:w="7116" w:type="dxa"/>
            <w:tcMar>
              <w:left w:w="108" w:type="dxa"/>
            </w:tcMar>
          </w:tcPr>
          <w:p w14:paraId="2684EE96" w14:textId="77777777" w:rsidR="00F271AC" w:rsidRPr="00603DDF" w:rsidRDefault="00F271AC" w:rsidP="00D73E98">
            <w:pPr>
              <w:pStyle w:val="Commentiriquadro"/>
            </w:pPr>
            <w:r w:rsidRPr="00603DDF">
              <w:t>La classificazione dei crediti tra l’attivo circolante e le immobilizzazioni finanziarie prescinde dal principio dell’esigibilità (cioè sulla base del periodo di tempo entro il quale le attività si trasformeranno in liquidità, convenzionalmente rappresentato dall’anno), bensì è effettuata sulla base del ruolo svolto dalle diverse attività nell’ambito dell’ordinaria gestione aziendale. In sostanza, la classificazione dei valori patrimoniali attivi si fonda sul criterio della “destinazione” (o dell’origine) degli stessi rispetto all’attività ordinaria. In particolare, il legislatore richiede la separata indicazione: dei crediti considerati tra le immobilizzazioni finanziarie (cioè di origine finanziaria) i cui importi sono esigibili entro l’esercizio successivo (si veda voce BIII2 dell’attivo); e dei crediti ricompresi nell’attivo circolante i cui importi sono esigibili oltre l’esercizio successivo (si veda voce CII dell’attivo).</w:t>
            </w:r>
          </w:p>
        </w:tc>
        <w:tc>
          <w:tcPr>
            <w:tcW w:w="564" w:type="dxa"/>
            <w:tcMar>
              <w:left w:w="85" w:type="dxa"/>
              <w:right w:w="85" w:type="dxa"/>
            </w:tcMar>
            <w:vAlign w:val="center"/>
          </w:tcPr>
          <w:p w14:paraId="54C1BD25" w14:textId="77777777" w:rsidR="00F271AC" w:rsidRPr="00E1008D" w:rsidRDefault="00F271AC" w:rsidP="00D73E98">
            <w:pPr>
              <w:jc w:val="center"/>
              <w:rPr>
                <w:lang w:val="it-IT"/>
              </w:rPr>
            </w:pPr>
          </w:p>
        </w:tc>
        <w:tc>
          <w:tcPr>
            <w:tcW w:w="541" w:type="dxa"/>
            <w:tcMar>
              <w:left w:w="108" w:type="dxa"/>
            </w:tcMar>
            <w:vAlign w:val="center"/>
          </w:tcPr>
          <w:p w14:paraId="27820750" w14:textId="77777777" w:rsidR="00F271AC" w:rsidRPr="00E1008D" w:rsidRDefault="00F271AC" w:rsidP="00D73E98">
            <w:pPr>
              <w:jc w:val="center"/>
              <w:rPr>
                <w:lang w:val="it-IT"/>
              </w:rPr>
            </w:pPr>
          </w:p>
        </w:tc>
        <w:tc>
          <w:tcPr>
            <w:tcW w:w="562" w:type="dxa"/>
            <w:tcMar>
              <w:left w:w="108" w:type="dxa"/>
            </w:tcMar>
            <w:vAlign w:val="center"/>
          </w:tcPr>
          <w:p w14:paraId="425F5DDB" w14:textId="77777777" w:rsidR="00F271AC" w:rsidRPr="00E1008D" w:rsidRDefault="00F271AC" w:rsidP="00D73E98">
            <w:pPr>
              <w:jc w:val="center"/>
              <w:rPr>
                <w:lang w:val="it-IT"/>
              </w:rPr>
            </w:pPr>
          </w:p>
        </w:tc>
      </w:tr>
      <w:tr w:rsidR="00F271AC" w:rsidRPr="006A2E64" w14:paraId="365FC7C3" w14:textId="77777777" w:rsidTr="00781C9D">
        <w:trPr>
          <w:cantSplit/>
          <w:trHeight w:val="20"/>
        </w:trPr>
        <w:tc>
          <w:tcPr>
            <w:tcW w:w="728" w:type="dxa"/>
          </w:tcPr>
          <w:p w14:paraId="297EA027" w14:textId="77777777" w:rsidR="00F271AC" w:rsidRPr="00E1008D" w:rsidRDefault="00F271AC" w:rsidP="00D73E98">
            <w:pPr>
              <w:jc w:val="center"/>
              <w:rPr>
                <w:lang w:val="it-IT"/>
              </w:rPr>
            </w:pPr>
          </w:p>
        </w:tc>
        <w:tc>
          <w:tcPr>
            <w:tcW w:w="810" w:type="dxa"/>
            <w:tcMar>
              <w:left w:w="108" w:type="dxa"/>
              <w:right w:w="0" w:type="dxa"/>
            </w:tcMar>
          </w:tcPr>
          <w:p w14:paraId="79D2B229" w14:textId="77777777" w:rsidR="00F271AC" w:rsidRPr="00E1008D" w:rsidRDefault="00F271AC" w:rsidP="00D73E98">
            <w:pPr>
              <w:pStyle w:val="PrincCont"/>
              <w:jc w:val="left"/>
              <w:rPr>
                <w:lang w:val="it-IT"/>
              </w:rPr>
            </w:pPr>
            <w:r w:rsidRPr="00E1008D">
              <w:rPr>
                <w:lang w:val="it-IT"/>
              </w:rPr>
              <w:t>OIC 15.</w:t>
            </w:r>
            <w:r>
              <w:rPr>
                <w:lang w:val="it-IT"/>
              </w:rPr>
              <w:t>22</w:t>
            </w:r>
          </w:p>
        </w:tc>
        <w:tc>
          <w:tcPr>
            <w:tcW w:w="7116" w:type="dxa"/>
            <w:tcMar>
              <w:left w:w="108" w:type="dxa"/>
            </w:tcMar>
          </w:tcPr>
          <w:p w14:paraId="2309BF5D" w14:textId="77777777" w:rsidR="00F271AC" w:rsidRDefault="00F271AC" w:rsidP="00D73E98">
            <w:pPr>
              <w:pStyle w:val="Commentiriquadro"/>
            </w:pPr>
            <w:r w:rsidRPr="00603DDF">
              <w:t>Ai fini dell’indicazione degli importi esigibili entro o oltre l’esercizio, la classificazione è effettuata con riferimento alla loro scadenza contrattuale o legale, tenendo conto anche:</w:t>
            </w:r>
          </w:p>
          <w:p w14:paraId="47FF1EFD" w14:textId="77777777" w:rsidR="00F271AC" w:rsidRDefault="00F271AC" w:rsidP="00F271AC">
            <w:pPr>
              <w:pStyle w:val="Commentiriquadro"/>
              <w:numPr>
                <w:ilvl w:val="0"/>
                <w:numId w:val="34"/>
              </w:numPr>
              <w:ind w:left="176" w:hanging="119"/>
            </w:pPr>
            <w:r w:rsidRPr="00603DDF">
              <w:t>di fatti ed eventi previsti nel contratto che possono determinare una modifica della scadenza originaria, avvenuti entro la data di riferimento del bilancio;</w:t>
            </w:r>
          </w:p>
          <w:p w14:paraId="21549F56" w14:textId="77777777" w:rsidR="00F271AC" w:rsidRDefault="00F271AC" w:rsidP="00F271AC">
            <w:pPr>
              <w:pStyle w:val="Commentiriquadro"/>
              <w:numPr>
                <w:ilvl w:val="0"/>
                <w:numId w:val="34"/>
              </w:numPr>
              <w:ind w:left="176" w:hanging="119"/>
            </w:pPr>
            <w:r w:rsidRPr="00593F9A">
              <w:t>della realistica capacità del debitore di adempiere all’obbligazione nei termini previsti nel contratto;</w:t>
            </w:r>
            <w:r w:rsidRPr="00593F9A">
              <w:rPr>
                <w:spacing w:val="-3"/>
              </w:rPr>
              <w:t xml:space="preserve"> </w:t>
            </w:r>
            <w:r w:rsidRPr="00593F9A">
              <w:t>e</w:t>
            </w:r>
          </w:p>
          <w:p w14:paraId="46716E66" w14:textId="77777777" w:rsidR="00F271AC" w:rsidRPr="00603DDF" w:rsidRDefault="00F271AC" w:rsidP="00F271AC">
            <w:pPr>
              <w:pStyle w:val="Commentiriquadro"/>
              <w:numPr>
                <w:ilvl w:val="0"/>
                <w:numId w:val="34"/>
              </w:numPr>
              <w:ind w:left="176" w:hanging="119"/>
            </w:pPr>
            <w:r w:rsidRPr="00603DDF">
              <w:t>dell’orizzonte temporale in cui il creditore ritiene ragionevole di poter esigere il credito vantato.</w:t>
            </w:r>
          </w:p>
        </w:tc>
        <w:tc>
          <w:tcPr>
            <w:tcW w:w="564" w:type="dxa"/>
            <w:tcMar>
              <w:left w:w="85" w:type="dxa"/>
              <w:right w:w="85" w:type="dxa"/>
            </w:tcMar>
            <w:vAlign w:val="center"/>
          </w:tcPr>
          <w:p w14:paraId="08A515D3" w14:textId="77777777" w:rsidR="00F271AC" w:rsidRPr="00E1008D" w:rsidRDefault="00F271AC" w:rsidP="00D73E98">
            <w:pPr>
              <w:jc w:val="center"/>
              <w:rPr>
                <w:lang w:val="it-IT"/>
              </w:rPr>
            </w:pPr>
          </w:p>
        </w:tc>
        <w:tc>
          <w:tcPr>
            <w:tcW w:w="541" w:type="dxa"/>
            <w:tcMar>
              <w:left w:w="108" w:type="dxa"/>
            </w:tcMar>
            <w:vAlign w:val="center"/>
          </w:tcPr>
          <w:p w14:paraId="4043002A" w14:textId="77777777" w:rsidR="00F271AC" w:rsidRPr="00E1008D" w:rsidRDefault="00F271AC" w:rsidP="00D73E98">
            <w:pPr>
              <w:jc w:val="center"/>
              <w:rPr>
                <w:lang w:val="it-IT"/>
              </w:rPr>
            </w:pPr>
          </w:p>
        </w:tc>
        <w:tc>
          <w:tcPr>
            <w:tcW w:w="562" w:type="dxa"/>
            <w:tcMar>
              <w:left w:w="108" w:type="dxa"/>
            </w:tcMar>
            <w:vAlign w:val="center"/>
          </w:tcPr>
          <w:p w14:paraId="656A3428" w14:textId="77777777" w:rsidR="00F271AC" w:rsidRPr="00E1008D" w:rsidRDefault="00F271AC" w:rsidP="00D73E98">
            <w:pPr>
              <w:jc w:val="center"/>
              <w:rPr>
                <w:lang w:val="it-IT"/>
              </w:rPr>
            </w:pPr>
          </w:p>
        </w:tc>
      </w:tr>
      <w:tr w:rsidR="00F271AC" w:rsidRPr="00E1008D" w14:paraId="52BA9E82" w14:textId="77777777" w:rsidTr="00781C9D">
        <w:trPr>
          <w:cantSplit/>
          <w:trHeight w:val="20"/>
        </w:trPr>
        <w:tc>
          <w:tcPr>
            <w:tcW w:w="728" w:type="dxa"/>
          </w:tcPr>
          <w:p w14:paraId="137F4687" w14:textId="77777777" w:rsidR="00F271AC" w:rsidRPr="00CB0B6A" w:rsidRDefault="00F271AC" w:rsidP="00D73E98">
            <w:pPr>
              <w:jc w:val="center"/>
              <w:rPr>
                <w:b/>
                <w:lang w:val="it-IT"/>
              </w:rPr>
            </w:pPr>
            <w:r w:rsidRPr="00CB0B6A">
              <w:rPr>
                <w:b/>
                <w:lang w:val="it-IT"/>
              </w:rPr>
              <w:t>3)</w:t>
            </w:r>
          </w:p>
        </w:tc>
        <w:tc>
          <w:tcPr>
            <w:tcW w:w="810" w:type="dxa"/>
            <w:tcMar>
              <w:left w:w="108" w:type="dxa"/>
              <w:right w:w="0" w:type="dxa"/>
            </w:tcMar>
          </w:tcPr>
          <w:p w14:paraId="14C175D9" w14:textId="77777777" w:rsidR="00F271AC" w:rsidRPr="00E1008D" w:rsidRDefault="00F271AC" w:rsidP="00D73E98">
            <w:pPr>
              <w:pStyle w:val="PrincCont"/>
              <w:jc w:val="left"/>
              <w:rPr>
                <w:lang w:val="it-IT"/>
              </w:rPr>
            </w:pPr>
            <w:r>
              <w:rPr>
                <w:lang w:val="it-IT"/>
              </w:rPr>
              <w:t>OIC 15.22</w:t>
            </w:r>
          </w:p>
        </w:tc>
        <w:tc>
          <w:tcPr>
            <w:tcW w:w="7116" w:type="dxa"/>
            <w:tcMar>
              <w:left w:w="108" w:type="dxa"/>
            </w:tcMar>
          </w:tcPr>
          <w:p w14:paraId="5CD2C046" w14:textId="77777777" w:rsidR="00F271AC" w:rsidRPr="00E1008D" w:rsidRDefault="00F271AC" w:rsidP="00D73E98">
            <w:pPr>
              <w:spacing w:line="230" w:lineRule="exact"/>
              <w:rPr>
                <w:lang w:val="it-IT"/>
              </w:rPr>
            </w:pPr>
            <w:r w:rsidRPr="00E1008D">
              <w:rPr>
                <w:lang w:val="it-IT"/>
              </w:rPr>
              <w:t xml:space="preserve">La scadenza è determinata </w:t>
            </w:r>
            <w:r>
              <w:rPr>
                <w:lang w:val="it-IT"/>
              </w:rPr>
              <w:t>tenendo conto anche dei</w:t>
            </w:r>
            <w:r w:rsidRPr="00E1008D">
              <w:rPr>
                <w:lang w:val="it-IT"/>
              </w:rPr>
              <w:t xml:space="preserve"> termini di fatto del realizzo quando questi contrastino con i presupposti contrattuali o giuridici?</w:t>
            </w:r>
          </w:p>
        </w:tc>
        <w:tc>
          <w:tcPr>
            <w:tcW w:w="564" w:type="dxa"/>
            <w:tcMar>
              <w:left w:w="85" w:type="dxa"/>
              <w:right w:w="85" w:type="dxa"/>
            </w:tcMar>
            <w:vAlign w:val="center"/>
          </w:tcPr>
          <w:p w14:paraId="1C273159"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269CD6BC"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69E6B500"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718A3325" w14:textId="77777777" w:rsidTr="00781C9D">
        <w:trPr>
          <w:cantSplit/>
          <w:trHeight w:val="20"/>
        </w:trPr>
        <w:tc>
          <w:tcPr>
            <w:tcW w:w="728" w:type="dxa"/>
          </w:tcPr>
          <w:p w14:paraId="5C5FD570" w14:textId="77777777" w:rsidR="00F271AC" w:rsidRPr="00CB0B6A" w:rsidRDefault="00F271AC" w:rsidP="00D73E98">
            <w:pPr>
              <w:jc w:val="center"/>
              <w:rPr>
                <w:b/>
                <w:lang w:val="it-IT"/>
              </w:rPr>
            </w:pPr>
            <w:r w:rsidRPr="00CB0B6A">
              <w:rPr>
                <w:b/>
                <w:lang w:val="it-IT"/>
              </w:rPr>
              <w:t>4)</w:t>
            </w:r>
          </w:p>
        </w:tc>
        <w:tc>
          <w:tcPr>
            <w:tcW w:w="810" w:type="dxa"/>
            <w:tcMar>
              <w:left w:w="108" w:type="dxa"/>
              <w:right w:w="0" w:type="dxa"/>
            </w:tcMar>
          </w:tcPr>
          <w:p w14:paraId="638C1F53" w14:textId="77777777" w:rsidR="00F271AC" w:rsidRPr="00E1008D" w:rsidRDefault="00F271AC" w:rsidP="00D73E98">
            <w:pPr>
              <w:pStyle w:val="PrincCont"/>
              <w:jc w:val="left"/>
              <w:rPr>
                <w:lang w:val="it-IT"/>
              </w:rPr>
            </w:pPr>
            <w:r w:rsidRPr="00E1008D">
              <w:rPr>
                <w:lang w:val="it-IT"/>
              </w:rPr>
              <w:t>OIC 15.</w:t>
            </w:r>
            <w:r>
              <w:rPr>
                <w:lang w:val="it-IT"/>
              </w:rPr>
              <w:t>23</w:t>
            </w:r>
          </w:p>
        </w:tc>
        <w:tc>
          <w:tcPr>
            <w:tcW w:w="7116" w:type="dxa"/>
            <w:tcMar>
              <w:left w:w="108" w:type="dxa"/>
            </w:tcMar>
          </w:tcPr>
          <w:p w14:paraId="119A93BD" w14:textId="77777777" w:rsidR="00F271AC" w:rsidRPr="00E1008D" w:rsidRDefault="00F271AC" w:rsidP="00D73E98">
            <w:pPr>
              <w:spacing w:line="230" w:lineRule="exact"/>
              <w:rPr>
                <w:lang w:val="it-IT"/>
              </w:rPr>
            </w:pPr>
            <w:r w:rsidRPr="00C66E36">
              <w:rPr>
                <w:lang w:val="it-IT"/>
              </w:rPr>
              <w:t xml:space="preserve">I crediti sono esposti nello stato patrimoniale al netto di svalutazioni necessarie per ricondurli al valore di presumibile </w:t>
            </w:r>
            <w:r>
              <w:rPr>
                <w:lang w:val="it-IT"/>
              </w:rPr>
              <w:t>realizzo?</w:t>
            </w:r>
          </w:p>
        </w:tc>
        <w:tc>
          <w:tcPr>
            <w:tcW w:w="564" w:type="dxa"/>
            <w:tcMar>
              <w:left w:w="85" w:type="dxa"/>
              <w:right w:w="85" w:type="dxa"/>
            </w:tcMar>
            <w:vAlign w:val="center"/>
          </w:tcPr>
          <w:p w14:paraId="7222724E"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2E880077"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32869EE3"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1DC22D24" w14:textId="77777777" w:rsidTr="00781C9D">
        <w:trPr>
          <w:cantSplit/>
          <w:trHeight w:val="20"/>
        </w:trPr>
        <w:tc>
          <w:tcPr>
            <w:tcW w:w="728" w:type="dxa"/>
          </w:tcPr>
          <w:p w14:paraId="5DD8F39F" w14:textId="77777777" w:rsidR="00F271AC" w:rsidRPr="00CB0B6A" w:rsidRDefault="00F271AC" w:rsidP="00D73E98">
            <w:pPr>
              <w:jc w:val="center"/>
              <w:rPr>
                <w:b/>
                <w:lang w:val="it-IT"/>
              </w:rPr>
            </w:pPr>
            <w:r w:rsidRPr="00CB0B6A">
              <w:rPr>
                <w:b/>
                <w:lang w:val="it-IT"/>
              </w:rPr>
              <w:t>5)</w:t>
            </w:r>
          </w:p>
        </w:tc>
        <w:tc>
          <w:tcPr>
            <w:tcW w:w="810" w:type="dxa"/>
            <w:tcMar>
              <w:left w:w="108" w:type="dxa"/>
              <w:right w:w="0" w:type="dxa"/>
            </w:tcMar>
          </w:tcPr>
          <w:p w14:paraId="67070B3A" w14:textId="77777777" w:rsidR="00F271AC" w:rsidRPr="00E1008D" w:rsidRDefault="00F271AC" w:rsidP="00D73E98">
            <w:pPr>
              <w:pStyle w:val="PrincCont"/>
              <w:jc w:val="left"/>
              <w:rPr>
                <w:lang w:val="it-IT"/>
              </w:rPr>
            </w:pPr>
            <w:r w:rsidRPr="00E1008D">
              <w:rPr>
                <w:lang w:val="it-IT"/>
              </w:rPr>
              <w:t>OIC 15.</w:t>
            </w:r>
            <w:r>
              <w:rPr>
                <w:lang w:val="it-IT"/>
              </w:rPr>
              <w:t>24</w:t>
            </w:r>
          </w:p>
        </w:tc>
        <w:tc>
          <w:tcPr>
            <w:tcW w:w="7116" w:type="dxa"/>
            <w:tcMar>
              <w:left w:w="108" w:type="dxa"/>
            </w:tcMar>
          </w:tcPr>
          <w:p w14:paraId="1446A290" w14:textId="77777777" w:rsidR="00F271AC" w:rsidRPr="00E1008D" w:rsidRDefault="00F271AC" w:rsidP="003C2D50">
            <w:pPr>
              <w:spacing w:line="230" w:lineRule="exact"/>
              <w:rPr>
                <w:lang w:val="it-IT"/>
              </w:rPr>
            </w:pPr>
            <w:r w:rsidRPr="00C66E36">
              <w:rPr>
                <w:lang w:val="it-IT"/>
              </w:rPr>
              <w:t>I crediti verso imprese controllate, collegate o controllanti e verso imprese sottoposte al controllo delle controllanti, sono rilevati nelle apposite voci BIII2 a), b), c) e d) (se di natura finanziaria) o nelle voci CII 2), 3), 4) e 5) (se di natura commerciale)</w:t>
            </w:r>
            <w:r>
              <w:rPr>
                <w:lang w:val="it-IT"/>
              </w:rPr>
              <w:t>?</w:t>
            </w:r>
          </w:p>
        </w:tc>
        <w:tc>
          <w:tcPr>
            <w:tcW w:w="564" w:type="dxa"/>
            <w:tcMar>
              <w:left w:w="85" w:type="dxa"/>
              <w:right w:w="85" w:type="dxa"/>
            </w:tcMar>
            <w:vAlign w:val="center"/>
          </w:tcPr>
          <w:p w14:paraId="74D736C4"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7F5CEFD7"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2B6A0803"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F271AC" w:rsidRPr="006A2E64" w14:paraId="4FD5B6ED" w14:textId="77777777" w:rsidTr="00781C9D">
        <w:trPr>
          <w:cantSplit/>
          <w:trHeight w:val="20"/>
        </w:trPr>
        <w:tc>
          <w:tcPr>
            <w:tcW w:w="728" w:type="dxa"/>
          </w:tcPr>
          <w:p w14:paraId="3D4A6D95" w14:textId="77777777" w:rsidR="00F271AC" w:rsidRPr="00CB0B6A" w:rsidRDefault="00F271AC" w:rsidP="00D73E98">
            <w:pPr>
              <w:jc w:val="center"/>
              <w:rPr>
                <w:b/>
                <w:lang w:val="it-IT"/>
              </w:rPr>
            </w:pPr>
          </w:p>
        </w:tc>
        <w:tc>
          <w:tcPr>
            <w:tcW w:w="810" w:type="dxa"/>
            <w:tcMar>
              <w:left w:w="108" w:type="dxa"/>
              <w:right w:w="0" w:type="dxa"/>
            </w:tcMar>
          </w:tcPr>
          <w:p w14:paraId="6B5ACD1C" w14:textId="77777777" w:rsidR="00F271AC" w:rsidRPr="00E1008D" w:rsidRDefault="00F271AC" w:rsidP="00D73E98">
            <w:pPr>
              <w:pStyle w:val="PrincCont"/>
              <w:jc w:val="left"/>
              <w:rPr>
                <w:lang w:val="it-IT"/>
              </w:rPr>
            </w:pPr>
            <w:r>
              <w:rPr>
                <w:lang w:val="it-IT"/>
              </w:rPr>
              <w:t>OIC 15.24</w:t>
            </w:r>
          </w:p>
        </w:tc>
        <w:tc>
          <w:tcPr>
            <w:tcW w:w="7116" w:type="dxa"/>
            <w:tcMar>
              <w:left w:w="108" w:type="dxa"/>
            </w:tcMar>
          </w:tcPr>
          <w:p w14:paraId="157B9F2A" w14:textId="77777777" w:rsidR="00F271AC" w:rsidRPr="00C66E36" w:rsidRDefault="00F271AC" w:rsidP="00D73E98">
            <w:pPr>
              <w:pStyle w:val="Commentiriquadro"/>
            </w:pPr>
            <w:r w:rsidRPr="00C66E36">
              <w:t>Per la definizione di imprese controllate, collegate, controllanti o sottoposte al controllo delle controllanti si rinvia al disposto normativo dell’art. 2359 CC. Le voci BIII2c) e CII4 accolgono anche i crediti verso le controllanti di livello superiore al primo, ovverossia le controllanti che controllano la società, indirettamente, tramite loro controllate intermedie.</w:t>
            </w:r>
          </w:p>
        </w:tc>
        <w:tc>
          <w:tcPr>
            <w:tcW w:w="564" w:type="dxa"/>
            <w:tcMar>
              <w:left w:w="85" w:type="dxa"/>
              <w:right w:w="85" w:type="dxa"/>
            </w:tcMar>
            <w:vAlign w:val="center"/>
          </w:tcPr>
          <w:p w14:paraId="4295C8A1" w14:textId="77777777" w:rsidR="00F271AC" w:rsidRPr="00E1008D" w:rsidRDefault="00F271AC" w:rsidP="00D73E98">
            <w:pPr>
              <w:jc w:val="center"/>
              <w:rPr>
                <w:lang w:val="it-IT"/>
              </w:rPr>
            </w:pPr>
          </w:p>
        </w:tc>
        <w:tc>
          <w:tcPr>
            <w:tcW w:w="541" w:type="dxa"/>
            <w:tcMar>
              <w:left w:w="108" w:type="dxa"/>
            </w:tcMar>
            <w:vAlign w:val="center"/>
          </w:tcPr>
          <w:p w14:paraId="073E8F13" w14:textId="77777777" w:rsidR="00F271AC" w:rsidRPr="00E1008D" w:rsidRDefault="00F271AC" w:rsidP="00D73E98">
            <w:pPr>
              <w:jc w:val="center"/>
              <w:rPr>
                <w:lang w:val="it-IT"/>
              </w:rPr>
            </w:pPr>
          </w:p>
        </w:tc>
        <w:tc>
          <w:tcPr>
            <w:tcW w:w="562" w:type="dxa"/>
            <w:tcMar>
              <w:left w:w="108" w:type="dxa"/>
            </w:tcMar>
            <w:vAlign w:val="center"/>
          </w:tcPr>
          <w:p w14:paraId="0603836E" w14:textId="77777777" w:rsidR="00F271AC" w:rsidRPr="00E1008D" w:rsidRDefault="00F271AC" w:rsidP="00D73E98">
            <w:pPr>
              <w:jc w:val="center"/>
              <w:rPr>
                <w:lang w:val="it-IT"/>
              </w:rPr>
            </w:pPr>
          </w:p>
        </w:tc>
      </w:tr>
      <w:tr w:rsidR="00F271AC" w:rsidRPr="00E1008D" w14:paraId="585581B6" w14:textId="77777777" w:rsidTr="00781C9D">
        <w:trPr>
          <w:cantSplit/>
          <w:trHeight w:val="20"/>
        </w:trPr>
        <w:tc>
          <w:tcPr>
            <w:tcW w:w="728" w:type="dxa"/>
          </w:tcPr>
          <w:p w14:paraId="54D78321" w14:textId="77777777" w:rsidR="00F271AC" w:rsidRPr="00CB0B6A" w:rsidRDefault="00F271AC" w:rsidP="00C50526">
            <w:pPr>
              <w:jc w:val="center"/>
              <w:rPr>
                <w:b/>
                <w:lang w:val="it-IT"/>
              </w:rPr>
            </w:pPr>
          </w:p>
        </w:tc>
        <w:tc>
          <w:tcPr>
            <w:tcW w:w="810" w:type="dxa"/>
            <w:tcMar>
              <w:left w:w="108" w:type="dxa"/>
              <w:right w:w="0" w:type="dxa"/>
            </w:tcMar>
          </w:tcPr>
          <w:p w14:paraId="6ACE6B71" w14:textId="77777777" w:rsidR="00F271AC" w:rsidRPr="00E1008D" w:rsidRDefault="00F271AC" w:rsidP="00D73E98">
            <w:pPr>
              <w:pStyle w:val="PrincCont"/>
              <w:pageBreakBefore/>
              <w:jc w:val="left"/>
              <w:rPr>
                <w:lang w:val="it-IT"/>
              </w:rPr>
            </w:pPr>
          </w:p>
        </w:tc>
        <w:tc>
          <w:tcPr>
            <w:tcW w:w="7116" w:type="dxa"/>
            <w:tcMar>
              <w:left w:w="108" w:type="dxa"/>
            </w:tcMar>
          </w:tcPr>
          <w:p w14:paraId="0BFCC1D2" w14:textId="77777777" w:rsidR="00F271AC" w:rsidRPr="00E1008D" w:rsidRDefault="00F271AC" w:rsidP="00D73E98">
            <w:pPr>
              <w:pStyle w:val="Titolo3"/>
              <w:keepNext w:val="0"/>
              <w:pageBreakBefore/>
            </w:pPr>
            <w:r w:rsidRPr="00E1008D">
              <w:t>Conto economico</w:t>
            </w:r>
          </w:p>
        </w:tc>
        <w:tc>
          <w:tcPr>
            <w:tcW w:w="564" w:type="dxa"/>
            <w:tcMar>
              <w:left w:w="85" w:type="dxa"/>
              <w:right w:w="85" w:type="dxa"/>
            </w:tcMar>
            <w:vAlign w:val="center"/>
          </w:tcPr>
          <w:p w14:paraId="7AA43AD3" w14:textId="77777777" w:rsidR="00F271AC" w:rsidRPr="00E1008D" w:rsidRDefault="00F271AC" w:rsidP="00D73E98">
            <w:pPr>
              <w:pageBreakBefore/>
              <w:jc w:val="center"/>
              <w:rPr>
                <w:lang w:val="it-IT"/>
              </w:rPr>
            </w:pPr>
          </w:p>
        </w:tc>
        <w:tc>
          <w:tcPr>
            <w:tcW w:w="541" w:type="dxa"/>
            <w:tcMar>
              <w:left w:w="108" w:type="dxa"/>
            </w:tcMar>
            <w:vAlign w:val="center"/>
          </w:tcPr>
          <w:p w14:paraId="0971B0EF" w14:textId="77777777" w:rsidR="00F271AC" w:rsidRPr="00E1008D" w:rsidRDefault="00F271AC" w:rsidP="00D73E98">
            <w:pPr>
              <w:pageBreakBefore/>
              <w:jc w:val="center"/>
              <w:rPr>
                <w:lang w:val="it-IT"/>
              </w:rPr>
            </w:pPr>
          </w:p>
        </w:tc>
        <w:tc>
          <w:tcPr>
            <w:tcW w:w="562" w:type="dxa"/>
            <w:tcMar>
              <w:left w:w="108" w:type="dxa"/>
            </w:tcMar>
            <w:vAlign w:val="center"/>
          </w:tcPr>
          <w:p w14:paraId="699D7319" w14:textId="77777777" w:rsidR="00F271AC" w:rsidRPr="00E1008D" w:rsidRDefault="00F271AC" w:rsidP="00D73E98">
            <w:pPr>
              <w:pageBreakBefore/>
              <w:jc w:val="center"/>
              <w:rPr>
                <w:lang w:val="it-IT"/>
              </w:rPr>
            </w:pPr>
          </w:p>
        </w:tc>
      </w:tr>
      <w:tr w:rsidR="00F271AC" w:rsidRPr="00E1008D" w14:paraId="70288415" w14:textId="77777777" w:rsidTr="00781C9D">
        <w:trPr>
          <w:cantSplit/>
          <w:trHeight w:val="20"/>
        </w:trPr>
        <w:tc>
          <w:tcPr>
            <w:tcW w:w="728" w:type="dxa"/>
          </w:tcPr>
          <w:p w14:paraId="635E1814" w14:textId="77777777" w:rsidR="00F271AC" w:rsidRPr="00CB0B6A" w:rsidRDefault="00F271AC" w:rsidP="00D73E98">
            <w:pPr>
              <w:jc w:val="center"/>
              <w:rPr>
                <w:b/>
                <w:lang w:val="it-IT"/>
              </w:rPr>
            </w:pPr>
            <w:r w:rsidRPr="00CB0B6A">
              <w:rPr>
                <w:b/>
                <w:lang w:val="it-IT"/>
              </w:rPr>
              <w:t>6)</w:t>
            </w:r>
          </w:p>
        </w:tc>
        <w:tc>
          <w:tcPr>
            <w:tcW w:w="810" w:type="dxa"/>
            <w:tcMar>
              <w:left w:w="108" w:type="dxa"/>
              <w:right w:w="0" w:type="dxa"/>
            </w:tcMar>
          </w:tcPr>
          <w:p w14:paraId="2BCEA5DD" w14:textId="77777777" w:rsidR="00F271AC" w:rsidRPr="00E1008D" w:rsidRDefault="00F271AC" w:rsidP="00D73E98">
            <w:pPr>
              <w:pStyle w:val="PrincCont"/>
              <w:jc w:val="left"/>
              <w:rPr>
                <w:lang w:val="it-IT"/>
              </w:rPr>
            </w:pPr>
            <w:r>
              <w:rPr>
                <w:lang w:val="it-IT"/>
              </w:rPr>
              <w:t>OIC 15.25</w:t>
            </w:r>
          </w:p>
        </w:tc>
        <w:tc>
          <w:tcPr>
            <w:tcW w:w="7116" w:type="dxa"/>
            <w:tcMar>
              <w:left w:w="108" w:type="dxa"/>
            </w:tcMar>
          </w:tcPr>
          <w:p w14:paraId="31BDC6A9" w14:textId="77777777" w:rsidR="00F271AC" w:rsidRPr="00E1008D" w:rsidRDefault="00F271AC" w:rsidP="00D73E98">
            <w:pPr>
              <w:pStyle w:val="Rientroa"/>
              <w:numPr>
                <w:ilvl w:val="0"/>
                <w:numId w:val="0"/>
              </w:numPr>
              <w:spacing w:line="224" w:lineRule="exact"/>
              <w:ind w:left="32"/>
            </w:pPr>
            <w:r>
              <w:t>L</w:t>
            </w:r>
            <w:r w:rsidRPr="00EB6231">
              <w:t xml:space="preserve">e svalutazioni dei crediti iscritti nell’attivo circolante </w:t>
            </w:r>
            <w:r w:rsidRPr="00E1008D">
              <w:t xml:space="preserve">sono </w:t>
            </w:r>
            <w:r>
              <w:t>classificate</w:t>
            </w:r>
            <w:r w:rsidRPr="00E1008D">
              <w:t xml:space="preserve"> nella voce B10d) del conto economico “svalutazioni dei crediti compresi nell’attivo circolante e delle disponibilità liquide”?</w:t>
            </w:r>
          </w:p>
        </w:tc>
        <w:tc>
          <w:tcPr>
            <w:tcW w:w="564" w:type="dxa"/>
            <w:tcMar>
              <w:left w:w="85" w:type="dxa"/>
              <w:right w:w="85" w:type="dxa"/>
            </w:tcMar>
            <w:vAlign w:val="center"/>
          </w:tcPr>
          <w:p w14:paraId="587AFDC9"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0166F14C"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6543ABF3"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3B94E192" w14:textId="77777777" w:rsidTr="00781C9D">
        <w:trPr>
          <w:cantSplit/>
          <w:trHeight w:val="20"/>
        </w:trPr>
        <w:tc>
          <w:tcPr>
            <w:tcW w:w="728" w:type="dxa"/>
          </w:tcPr>
          <w:p w14:paraId="5D601A21" w14:textId="77777777" w:rsidR="00F271AC" w:rsidRPr="00CB0B6A" w:rsidRDefault="00F271AC" w:rsidP="00D73E98">
            <w:pPr>
              <w:jc w:val="center"/>
              <w:rPr>
                <w:b/>
                <w:lang w:val="it-IT"/>
              </w:rPr>
            </w:pPr>
            <w:r w:rsidRPr="00CB0B6A">
              <w:rPr>
                <w:b/>
                <w:lang w:val="it-IT"/>
              </w:rPr>
              <w:lastRenderedPageBreak/>
              <w:t>7)</w:t>
            </w:r>
          </w:p>
        </w:tc>
        <w:tc>
          <w:tcPr>
            <w:tcW w:w="810" w:type="dxa"/>
            <w:tcMar>
              <w:left w:w="108" w:type="dxa"/>
              <w:right w:w="0" w:type="dxa"/>
            </w:tcMar>
          </w:tcPr>
          <w:p w14:paraId="4AD7519C" w14:textId="77777777" w:rsidR="00F271AC" w:rsidRPr="00E1008D" w:rsidRDefault="00F271AC" w:rsidP="00D73E98">
            <w:pPr>
              <w:pStyle w:val="PrincCont"/>
              <w:jc w:val="left"/>
              <w:rPr>
                <w:lang w:val="it-IT"/>
              </w:rPr>
            </w:pPr>
            <w:r>
              <w:rPr>
                <w:lang w:val="it-IT"/>
              </w:rPr>
              <w:t>OIC 15.25</w:t>
            </w:r>
          </w:p>
        </w:tc>
        <w:tc>
          <w:tcPr>
            <w:tcW w:w="7116" w:type="dxa"/>
            <w:tcMar>
              <w:left w:w="108" w:type="dxa"/>
            </w:tcMar>
          </w:tcPr>
          <w:p w14:paraId="41629D8C" w14:textId="0DCA1715" w:rsidR="00F271AC" w:rsidRPr="00E1008D" w:rsidRDefault="00F271AC" w:rsidP="005E7181">
            <w:pPr>
              <w:pStyle w:val="Rientroa"/>
              <w:numPr>
                <w:ilvl w:val="0"/>
                <w:numId w:val="0"/>
              </w:numPr>
              <w:spacing w:line="240" w:lineRule="exact"/>
              <w:ind w:left="34"/>
            </w:pPr>
            <w:r>
              <w:t>L</w:t>
            </w:r>
            <w:r w:rsidRPr="00E1008D">
              <w:t xml:space="preserve">e svalutazioni di crediti finanziari iscritti nelle immobilizzazioni finanziarie </w:t>
            </w:r>
            <w:r w:rsidR="00537C83" w:rsidRPr="00E1008D">
              <w:t>sono classificate</w:t>
            </w:r>
            <w:r w:rsidRPr="00E1008D">
              <w:t xml:space="preserve"> nella voce D19b) “svalutazioni di immobilizzazioni finanziarie che non costituiscono partecipazioni”?</w:t>
            </w:r>
          </w:p>
        </w:tc>
        <w:tc>
          <w:tcPr>
            <w:tcW w:w="564" w:type="dxa"/>
            <w:tcMar>
              <w:left w:w="85" w:type="dxa"/>
              <w:right w:w="85" w:type="dxa"/>
            </w:tcMar>
            <w:vAlign w:val="center"/>
          </w:tcPr>
          <w:p w14:paraId="7F42CF75"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411DC645"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2E4C2E31"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06AD1317" w14:textId="77777777" w:rsidTr="00781C9D">
        <w:trPr>
          <w:cantSplit/>
          <w:trHeight w:val="20"/>
        </w:trPr>
        <w:tc>
          <w:tcPr>
            <w:tcW w:w="728" w:type="dxa"/>
          </w:tcPr>
          <w:p w14:paraId="599E7AB9" w14:textId="77777777" w:rsidR="00F271AC" w:rsidRPr="00CB0B6A" w:rsidRDefault="00F271AC" w:rsidP="00D73E98">
            <w:pPr>
              <w:jc w:val="center"/>
              <w:rPr>
                <w:b/>
                <w:lang w:val="it-IT"/>
              </w:rPr>
            </w:pPr>
            <w:r w:rsidRPr="00CB0B6A">
              <w:rPr>
                <w:b/>
                <w:lang w:val="it-IT"/>
              </w:rPr>
              <w:t>8)</w:t>
            </w:r>
          </w:p>
        </w:tc>
        <w:tc>
          <w:tcPr>
            <w:tcW w:w="810" w:type="dxa"/>
            <w:tcMar>
              <w:left w:w="108" w:type="dxa"/>
              <w:right w:w="0" w:type="dxa"/>
            </w:tcMar>
          </w:tcPr>
          <w:p w14:paraId="2FD6FF7F" w14:textId="77777777" w:rsidR="00F271AC" w:rsidRPr="00E1008D" w:rsidRDefault="00F271AC" w:rsidP="00D73E98">
            <w:pPr>
              <w:pStyle w:val="PrincCont"/>
              <w:jc w:val="left"/>
              <w:rPr>
                <w:lang w:val="it-IT"/>
              </w:rPr>
            </w:pPr>
            <w:r>
              <w:rPr>
                <w:lang w:val="it-IT"/>
              </w:rPr>
              <w:t>OIC 15.2</w:t>
            </w:r>
            <w:r w:rsidRPr="00E1008D">
              <w:rPr>
                <w:lang w:val="it-IT"/>
              </w:rPr>
              <w:t>5</w:t>
            </w:r>
          </w:p>
        </w:tc>
        <w:tc>
          <w:tcPr>
            <w:tcW w:w="7116" w:type="dxa"/>
            <w:tcMar>
              <w:left w:w="108" w:type="dxa"/>
            </w:tcMar>
          </w:tcPr>
          <w:p w14:paraId="66148161" w14:textId="77777777" w:rsidR="00F271AC" w:rsidRPr="00E1008D" w:rsidRDefault="00F271AC" w:rsidP="005E7181">
            <w:pPr>
              <w:spacing w:line="240" w:lineRule="exact"/>
              <w:rPr>
                <w:lang w:val="it-IT"/>
              </w:rPr>
            </w:pPr>
            <w:r>
              <w:rPr>
                <w:lang w:val="it-IT"/>
              </w:rPr>
              <w:t>G</w:t>
            </w:r>
            <w:r w:rsidRPr="00A44EEC">
              <w:rPr>
                <w:lang w:val="it-IT"/>
              </w:rPr>
              <w:t>li storni di precedenti svalutazioni dei crediti iscritti nell’attivo circolante, quando le cause ch</w:t>
            </w:r>
            <w:r>
              <w:rPr>
                <w:lang w:val="it-IT"/>
              </w:rPr>
              <w:t>e le hanno generate vengono meno, sono classificati n</w:t>
            </w:r>
            <w:r w:rsidRPr="00A44EEC">
              <w:rPr>
                <w:lang w:val="it-IT"/>
              </w:rPr>
              <w:t>ella voce A5 del conto economico “altri ricavi e proventi”</w:t>
            </w:r>
            <w:r>
              <w:rPr>
                <w:lang w:val="it-IT"/>
              </w:rPr>
              <w:t>?</w:t>
            </w:r>
          </w:p>
        </w:tc>
        <w:tc>
          <w:tcPr>
            <w:tcW w:w="564" w:type="dxa"/>
            <w:tcMar>
              <w:left w:w="85" w:type="dxa"/>
              <w:right w:w="85" w:type="dxa"/>
            </w:tcMar>
            <w:vAlign w:val="center"/>
          </w:tcPr>
          <w:p w14:paraId="3BB442B3"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0D6FAC6A"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10361AC1"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29BC328E" w14:textId="77777777" w:rsidTr="00781C9D">
        <w:trPr>
          <w:cantSplit/>
          <w:trHeight w:val="20"/>
        </w:trPr>
        <w:tc>
          <w:tcPr>
            <w:tcW w:w="728" w:type="dxa"/>
          </w:tcPr>
          <w:p w14:paraId="38C21CF1" w14:textId="77777777" w:rsidR="00F271AC" w:rsidRPr="00CB0B6A" w:rsidRDefault="00F271AC" w:rsidP="00D73E98">
            <w:pPr>
              <w:jc w:val="center"/>
              <w:rPr>
                <w:b/>
                <w:lang w:val="it-IT"/>
              </w:rPr>
            </w:pPr>
            <w:r w:rsidRPr="00CB0B6A">
              <w:rPr>
                <w:b/>
                <w:lang w:val="it-IT"/>
              </w:rPr>
              <w:t>9)</w:t>
            </w:r>
          </w:p>
        </w:tc>
        <w:tc>
          <w:tcPr>
            <w:tcW w:w="810" w:type="dxa"/>
            <w:tcMar>
              <w:left w:w="108" w:type="dxa"/>
              <w:right w:w="0" w:type="dxa"/>
            </w:tcMar>
          </w:tcPr>
          <w:p w14:paraId="09DD1D40" w14:textId="77777777" w:rsidR="00F271AC" w:rsidRPr="00E1008D" w:rsidRDefault="00F271AC" w:rsidP="00D73E98">
            <w:pPr>
              <w:pStyle w:val="PrincCont"/>
              <w:jc w:val="left"/>
              <w:rPr>
                <w:lang w:val="it-IT"/>
              </w:rPr>
            </w:pPr>
            <w:r>
              <w:rPr>
                <w:lang w:val="it-IT"/>
              </w:rPr>
              <w:t>OIC 15.2</w:t>
            </w:r>
            <w:r w:rsidRPr="00E1008D">
              <w:rPr>
                <w:lang w:val="it-IT"/>
              </w:rPr>
              <w:t>5</w:t>
            </w:r>
          </w:p>
        </w:tc>
        <w:tc>
          <w:tcPr>
            <w:tcW w:w="7116" w:type="dxa"/>
            <w:tcMar>
              <w:left w:w="108" w:type="dxa"/>
            </w:tcMar>
          </w:tcPr>
          <w:p w14:paraId="02B7CF9C" w14:textId="77777777" w:rsidR="00F271AC" w:rsidRPr="00E1008D" w:rsidRDefault="00F271AC" w:rsidP="00D73E98">
            <w:pPr>
              <w:spacing w:line="224" w:lineRule="exact"/>
              <w:rPr>
                <w:lang w:val="it-IT"/>
              </w:rPr>
            </w:pPr>
            <w:r>
              <w:rPr>
                <w:lang w:val="it-IT"/>
              </w:rPr>
              <w:t>G</w:t>
            </w:r>
            <w:r w:rsidRPr="00404838">
              <w:rPr>
                <w:lang w:val="it-IT"/>
              </w:rPr>
              <w:t>li storni di precedenti svalutazioni di crediti iscritti nelle immobilizzazioni finanziarie, quando le cause che le hanno generate vengono meno</w:t>
            </w:r>
            <w:r>
              <w:rPr>
                <w:lang w:val="it-IT"/>
              </w:rPr>
              <w:t>,</w:t>
            </w:r>
            <w:r w:rsidRPr="00404838">
              <w:rPr>
                <w:lang w:val="it-IT"/>
              </w:rPr>
              <w:t xml:space="preserve"> </w:t>
            </w:r>
            <w:r>
              <w:rPr>
                <w:lang w:val="it-IT"/>
              </w:rPr>
              <w:t>sono classificati n</w:t>
            </w:r>
            <w:r w:rsidRPr="00A44EEC">
              <w:rPr>
                <w:lang w:val="it-IT"/>
              </w:rPr>
              <w:t>ella voce</w:t>
            </w:r>
            <w:r>
              <w:rPr>
                <w:lang w:val="it-IT"/>
              </w:rPr>
              <w:t xml:space="preserve"> </w:t>
            </w:r>
            <w:r w:rsidRPr="00404838">
              <w:rPr>
                <w:lang w:val="it-IT"/>
              </w:rPr>
              <w:t>D18b) del conto economico “rivalutazioni di immobilizzazioni finanziarie che non costituiscono partecipazioni”</w:t>
            </w:r>
            <w:r>
              <w:rPr>
                <w:lang w:val="it-IT"/>
              </w:rPr>
              <w:t>?</w:t>
            </w:r>
          </w:p>
        </w:tc>
        <w:tc>
          <w:tcPr>
            <w:tcW w:w="564" w:type="dxa"/>
            <w:tcMar>
              <w:left w:w="85" w:type="dxa"/>
              <w:right w:w="85" w:type="dxa"/>
            </w:tcMar>
            <w:vAlign w:val="center"/>
          </w:tcPr>
          <w:p w14:paraId="60A43F5A"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181F5BEE"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06168A16"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22AEB676" w14:textId="77777777" w:rsidTr="00781C9D">
        <w:trPr>
          <w:cantSplit/>
          <w:trHeight w:val="20"/>
        </w:trPr>
        <w:tc>
          <w:tcPr>
            <w:tcW w:w="728" w:type="dxa"/>
          </w:tcPr>
          <w:p w14:paraId="33EC2CC8" w14:textId="77777777" w:rsidR="00F271AC" w:rsidRPr="00CB0B6A" w:rsidRDefault="00F271AC" w:rsidP="00D73E98">
            <w:pPr>
              <w:jc w:val="center"/>
              <w:rPr>
                <w:b/>
                <w:lang w:val="it-IT"/>
              </w:rPr>
            </w:pPr>
            <w:r w:rsidRPr="00CB0B6A">
              <w:rPr>
                <w:b/>
                <w:lang w:val="it-IT"/>
              </w:rPr>
              <w:t>10)</w:t>
            </w:r>
          </w:p>
        </w:tc>
        <w:tc>
          <w:tcPr>
            <w:tcW w:w="810" w:type="dxa"/>
            <w:tcMar>
              <w:left w:w="108" w:type="dxa"/>
              <w:right w:w="0" w:type="dxa"/>
            </w:tcMar>
          </w:tcPr>
          <w:p w14:paraId="067EBB2B" w14:textId="77777777" w:rsidR="00F271AC" w:rsidRDefault="00F271AC" w:rsidP="00D73E98">
            <w:pPr>
              <w:pStyle w:val="PrincCont"/>
              <w:jc w:val="left"/>
              <w:rPr>
                <w:lang w:val="it-IT"/>
              </w:rPr>
            </w:pPr>
            <w:r>
              <w:rPr>
                <w:lang w:val="it-IT"/>
              </w:rPr>
              <w:t>OIC 15.2</w:t>
            </w:r>
            <w:r w:rsidRPr="00E1008D">
              <w:rPr>
                <w:lang w:val="it-IT"/>
              </w:rPr>
              <w:t>5</w:t>
            </w:r>
          </w:p>
        </w:tc>
        <w:tc>
          <w:tcPr>
            <w:tcW w:w="7116" w:type="dxa"/>
            <w:tcMar>
              <w:left w:w="108" w:type="dxa"/>
            </w:tcMar>
          </w:tcPr>
          <w:p w14:paraId="46DF112D" w14:textId="77777777" w:rsidR="00F271AC" w:rsidRPr="00E1008D" w:rsidRDefault="00F271AC" w:rsidP="00D73E98">
            <w:pPr>
              <w:spacing w:line="224" w:lineRule="exact"/>
              <w:rPr>
                <w:lang w:val="it-IT"/>
              </w:rPr>
            </w:pPr>
            <w:r>
              <w:rPr>
                <w:lang w:val="it-IT"/>
              </w:rPr>
              <w:t>G</w:t>
            </w:r>
            <w:r w:rsidRPr="00404838">
              <w:rPr>
                <w:lang w:val="it-IT"/>
              </w:rPr>
              <w:t xml:space="preserve">li “altri proventi finanziari” rappresentati da interessi attivi e altri proventi maturati sui crediti immobilizzati e i maggiori importi incassati sui crediti acquistati ed iscritti nelle immobilizzazioni finanziarie, </w:t>
            </w:r>
            <w:r>
              <w:rPr>
                <w:lang w:val="it-IT"/>
              </w:rPr>
              <w:t>sono classificati n</w:t>
            </w:r>
            <w:r w:rsidRPr="00A44EEC">
              <w:rPr>
                <w:lang w:val="it-IT"/>
              </w:rPr>
              <w:t>ella voce</w:t>
            </w:r>
            <w:r w:rsidRPr="00404838">
              <w:rPr>
                <w:lang w:val="it-IT"/>
              </w:rPr>
              <w:t xml:space="preserve"> C16a) “Altri proventi finanziari – a) da crediti iscritti nelle immobilizzazioni” con separata indicazione di quelli da imprese controllate, collegate, controllanti e sottoposte al controllo di queste ultime</w:t>
            </w:r>
            <w:r>
              <w:rPr>
                <w:lang w:val="it-IT"/>
              </w:rPr>
              <w:t>?</w:t>
            </w:r>
          </w:p>
        </w:tc>
        <w:tc>
          <w:tcPr>
            <w:tcW w:w="564" w:type="dxa"/>
            <w:tcMar>
              <w:left w:w="85" w:type="dxa"/>
              <w:right w:w="85" w:type="dxa"/>
            </w:tcMar>
            <w:vAlign w:val="center"/>
          </w:tcPr>
          <w:p w14:paraId="76A2B9CB"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5BBEA7C4"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3C36F055"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589BFE63" w14:textId="77777777" w:rsidTr="00781C9D">
        <w:trPr>
          <w:cantSplit/>
          <w:trHeight w:val="20"/>
        </w:trPr>
        <w:tc>
          <w:tcPr>
            <w:tcW w:w="728" w:type="dxa"/>
          </w:tcPr>
          <w:p w14:paraId="239A8E95" w14:textId="77777777" w:rsidR="00F271AC" w:rsidRPr="00CB0B6A" w:rsidRDefault="00F271AC" w:rsidP="00D73E98">
            <w:pPr>
              <w:jc w:val="center"/>
              <w:rPr>
                <w:b/>
                <w:lang w:val="it-IT"/>
              </w:rPr>
            </w:pPr>
            <w:r w:rsidRPr="00CB0B6A">
              <w:rPr>
                <w:b/>
                <w:lang w:val="it-IT"/>
              </w:rPr>
              <w:t>11)</w:t>
            </w:r>
          </w:p>
        </w:tc>
        <w:tc>
          <w:tcPr>
            <w:tcW w:w="810" w:type="dxa"/>
            <w:tcMar>
              <w:left w:w="108" w:type="dxa"/>
              <w:right w:w="0" w:type="dxa"/>
            </w:tcMar>
          </w:tcPr>
          <w:p w14:paraId="7B5CA911" w14:textId="77777777" w:rsidR="00F271AC" w:rsidRDefault="00F271AC" w:rsidP="00D73E98">
            <w:pPr>
              <w:pStyle w:val="PrincCont"/>
              <w:jc w:val="left"/>
              <w:rPr>
                <w:lang w:val="it-IT"/>
              </w:rPr>
            </w:pPr>
            <w:r>
              <w:rPr>
                <w:lang w:val="it-IT"/>
              </w:rPr>
              <w:t>OIC 15.2</w:t>
            </w:r>
            <w:r w:rsidRPr="00E1008D">
              <w:rPr>
                <w:lang w:val="it-IT"/>
              </w:rPr>
              <w:t>5</w:t>
            </w:r>
          </w:p>
        </w:tc>
        <w:tc>
          <w:tcPr>
            <w:tcW w:w="7116" w:type="dxa"/>
            <w:tcMar>
              <w:left w:w="108" w:type="dxa"/>
            </w:tcMar>
          </w:tcPr>
          <w:p w14:paraId="2CCEE132" w14:textId="77777777" w:rsidR="00F271AC" w:rsidRPr="00E1008D" w:rsidRDefault="00F271AC" w:rsidP="005E7181">
            <w:pPr>
              <w:spacing w:line="240" w:lineRule="exact"/>
              <w:rPr>
                <w:lang w:val="it-IT"/>
              </w:rPr>
            </w:pPr>
            <w:r>
              <w:rPr>
                <w:lang w:val="it-IT"/>
              </w:rPr>
              <w:t>G</w:t>
            </w:r>
            <w:r w:rsidRPr="00404838">
              <w:rPr>
                <w:lang w:val="it-IT"/>
              </w:rPr>
              <w:t xml:space="preserve">li “altri proventi finanziari” sui crediti iscritti nell’attivo circolante, </w:t>
            </w:r>
            <w:r>
              <w:rPr>
                <w:lang w:val="it-IT"/>
              </w:rPr>
              <w:t>sono classificati n</w:t>
            </w:r>
            <w:r w:rsidRPr="00A44EEC">
              <w:rPr>
                <w:lang w:val="it-IT"/>
              </w:rPr>
              <w:t>ella voce</w:t>
            </w:r>
            <w:r w:rsidRPr="00404838">
              <w:rPr>
                <w:lang w:val="it-IT"/>
              </w:rPr>
              <w:t xml:space="preserve"> C16d) “Altri proventi finanziari – d) diversi dai precedenti” con separata indicazione di quelli da imprese controllate, collegate, controllanti e sottoposte al controllo di queste ultime</w:t>
            </w:r>
            <w:r>
              <w:rPr>
                <w:lang w:val="it-IT"/>
              </w:rPr>
              <w:t>?</w:t>
            </w:r>
          </w:p>
        </w:tc>
        <w:tc>
          <w:tcPr>
            <w:tcW w:w="564" w:type="dxa"/>
            <w:tcMar>
              <w:left w:w="85" w:type="dxa"/>
              <w:right w:w="85" w:type="dxa"/>
            </w:tcMar>
            <w:vAlign w:val="center"/>
          </w:tcPr>
          <w:p w14:paraId="17A203EC"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3D7D3686"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07A17897"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F271AC" w:rsidRPr="00E1008D" w14:paraId="3B2C4496" w14:textId="77777777" w:rsidTr="00781C9D">
        <w:trPr>
          <w:cantSplit/>
          <w:trHeight w:val="20"/>
        </w:trPr>
        <w:tc>
          <w:tcPr>
            <w:tcW w:w="728" w:type="dxa"/>
          </w:tcPr>
          <w:p w14:paraId="737B0B61" w14:textId="77777777" w:rsidR="00F271AC" w:rsidRPr="00CB0B6A" w:rsidRDefault="00F271AC" w:rsidP="00D73E98">
            <w:pPr>
              <w:jc w:val="center"/>
              <w:rPr>
                <w:b/>
                <w:lang w:val="it-IT"/>
              </w:rPr>
            </w:pPr>
            <w:r w:rsidRPr="00CB0B6A">
              <w:rPr>
                <w:b/>
                <w:lang w:val="it-IT"/>
              </w:rPr>
              <w:t>12)</w:t>
            </w:r>
          </w:p>
        </w:tc>
        <w:tc>
          <w:tcPr>
            <w:tcW w:w="810" w:type="dxa"/>
            <w:tcMar>
              <w:left w:w="108" w:type="dxa"/>
              <w:right w:w="0" w:type="dxa"/>
            </w:tcMar>
          </w:tcPr>
          <w:p w14:paraId="52708C43" w14:textId="77777777" w:rsidR="00F271AC" w:rsidRPr="00E1008D" w:rsidRDefault="00F271AC" w:rsidP="00D73E98">
            <w:pPr>
              <w:pStyle w:val="PrincCont"/>
              <w:jc w:val="left"/>
              <w:rPr>
                <w:lang w:val="it-IT"/>
              </w:rPr>
            </w:pPr>
            <w:r w:rsidRPr="00E1008D">
              <w:rPr>
                <w:lang w:val="it-IT"/>
              </w:rPr>
              <w:t>OIC 15.</w:t>
            </w:r>
            <w:r>
              <w:rPr>
                <w:lang w:val="it-IT"/>
              </w:rPr>
              <w:t>2</w:t>
            </w:r>
            <w:r w:rsidRPr="00E1008D">
              <w:rPr>
                <w:lang w:val="it-IT"/>
              </w:rPr>
              <w:t>6</w:t>
            </w:r>
          </w:p>
        </w:tc>
        <w:tc>
          <w:tcPr>
            <w:tcW w:w="7116" w:type="dxa"/>
            <w:tcMar>
              <w:left w:w="108" w:type="dxa"/>
            </w:tcMar>
          </w:tcPr>
          <w:p w14:paraId="42C1C247" w14:textId="77777777" w:rsidR="00F271AC" w:rsidRPr="00E1008D" w:rsidRDefault="00F271AC" w:rsidP="00D73E98">
            <w:pPr>
              <w:spacing w:line="224" w:lineRule="exact"/>
              <w:rPr>
                <w:lang w:val="it-IT"/>
              </w:rPr>
            </w:pPr>
            <w:r w:rsidRPr="00E1008D">
              <w:rPr>
                <w:lang w:val="it-IT"/>
              </w:rPr>
              <w:t xml:space="preserve">Le perdite realizzate su crediti </w:t>
            </w:r>
            <w:r w:rsidRPr="00780D60">
              <w:rPr>
                <w:lang w:val="it-IT"/>
              </w:rPr>
              <w:t xml:space="preserve">iscritti nell’attivo circolante </w:t>
            </w:r>
            <w:r w:rsidRPr="00E1008D">
              <w:rPr>
                <w:lang w:val="it-IT"/>
              </w:rPr>
              <w:t>(ad esempio derivanti da un riconoscimento giudiziale inferiore al valore del credito, da una transazione o da prescrizione)</w:t>
            </w:r>
            <w:r>
              <w:rPr>
                <w:lang w:val="it-IT"/>
              </w:rPr>
              <w:t>,</w:t>
            </w:r>
            <w:r w:rsidRPr="00E1008D">
              <w:rPr>
                <w:lang w:val="it-IT"/>
              </w:rPr>
              <w:t xml:space="preserve"> </w:t>
            </w:r>
            <w:r w:rsidRPr="00D90738">
              <w:rPr>
                <w:lang w:val="it-IT"/>
              </w:rPr>
              <w:t>per la parte che eccede l’importo del credito già svalutato</w:t>
            </w:r>
            <w:r>
              <w:rPr>
                <w:lang w:val="it-IT"/>
              </w:rPr>
              <w:t>,</w:t>
            </w:r>
            <w:r w:rsidRPr="00E1008D">
              <w:rPr>
                <w:lang w:val="it-IT"/>
              </w:rPr>
              <w:t xml:space="preserve"> sono classificate nella voce B14 “</w:t>
            </w:r>
            <w:r w:rsidRPr="00E1008D">
              <w:rPr>
                <w:iCs/>
                <w:lang w:val="it-IT"/>
              </w:rPr>
              <w:t>oneri diversi di gestione</w:t>
            </w:r>
            <w:r w:rsidRPr="00E1008D">
              <w:rPr>
                <w:lang w:val="it-IT"/>
              </w:rPr>
              <w:t>”?</w:t>
            </w:r>
          </w:p>
        </w:tc>
        <w:tc>
          <w:tcPr>
            <w:tcW w:w="564" w:type="dxa"/>
            <w:tcMar>
              <w:left w:w="85" w:type="dxa"/>
              <w:right w:w="85" w:type="dxa"/>
            </w:tcMar>
            <w:vAlign w:val="center"/>
          </w:tcPr>
          <w:p w14:paraId="1E46F2C4"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22DBFBEF"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6C5CB22C"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F271AC" w:rsidRPr="00D90738" w14:paraId="020BA8E9" w14:textId="77777777" w:rsidTr="00781C9D">
        <w:trPr>
          <w:cantSplit/>
          <w:trHeight w:val="20"/>
        </w:trPr>
        <w:tc>
          <w:tcPr>
            <w:tcW w:w="728" w:type="dxa"/>
          </w:tcPr>
          <w:p w14:paraId="2C4FF90C" w14:textId="77777777" w:rsidR="00F271AC" w:rsidRPr="00CB0B6A" w:rsidRDefault="00F271AC" w:rsidP="00D73E98">
            <w:pPr>
              <w:jc w:val="center"/>
              <w:rPr>
                <w:b/>
                <w:lang w:val="it-IT"/>
              </w:rPr>
            </w:pPr>
            <w:r w:rsidRPr="00CB0B6A">
              <w:rPr>
                <w:b/>
                <w:lang w:val="it-IT"/>
              </w:rPr>
              <w:t>13)</w:t>
            </w:r>
          </w:p>
        </w:tc>
        <w:tc>
          <w:tcPr>
            <w:tcW w:w="810" w:type="dxa"/>
            <w:tcMar>
              <w:left w:w="108" w:type="dxa"/>
              <w:right w:w="0" w:type="dxa"/>
            </w:tcMar>
          </w:tcPr>
          <w:p w14:paraId="131210F0" w14:textId="77777777" w:rsidR="00F271AC" w:rsidRPr="00E1008D" w:rsidRDefault="00F271AC" w:rsidP="00D73E98">
            <w:pPr>
              <w:pStyle w:val="PrincCont"/>
              <w:jc w:val="left"/>
              <w:rPr>
                <w:lang w:val="it-IT"/>
              </w:rPr>
            </w:pPr>
            <w:r w:rsidRPr="00E1008D">
              <w:rPr>
                <w:lang w:val="it-IT"/>
              </w:rPr>
              <w:t>OIC 15.</w:t>
            </w:r>
            <w:r>
              <w:rPr>
                <w:lang w:val="it-IT"/>
              </w:rPr>
              <w:t>2</w:t>
            </w:r>
            <w:r w:rsidRPr="00E1008D">
              <w:rPr>
                <w:lang w:val="it-IT"/>
              </w:rPr>
              <w:t>6</w:t>
            </w:r>
          </w:p>
        </w:tc>
        <w:tc>
          <w:tcPr>
            <w:tcW w:w="7116" w:type="dxa"/>
            <w:tcMar>
              <w:left w:w="108" w:type="dxa"/>
            </w:tcMar>
          </w:tcPr>
          <w:p w14:paraId="372076EB" w14:textId="77777777" w:rsidR="00F271AC" w:rsidRPr="00E1008D" w:rsidRDefault="00F271AC" w:rsidP="00D73E98">
            <w:pPr>
              <w:spacing w:line="224" w:lineRule="exact"/>
              <w:rPr>
                <w:lang w:val="it-IT"/>
              </w:rPr>
            </w:pPr>
            <w:r>
              <w:rPr>
                <w:lang w:val="it-IT"/>
              </w:rPr>
              <w:t>L</w:t>
            </w:r>
            <w:r w:rsidRPr="00D90738">
              <w:rPr>
                <w:lang w:val="it-IT"/>
              </w:rPr>
              <w:t>e perdite relative a crediti iscritti nelle immobilizzazioni finanziarie sono classificate nella voce C17 “Interessi e altri oneri finanziari”, con separata indicazione di quelle da imprese controllate, collegate, controllanti e sottopost</w:t>
            </w:r>
            <w:r>
              <w:rPr>
                <w:lang w:val="it-IT"/>
              </w:rPr>
              <w:t>e al controllo di queste ultime?</w:t>
            </w:r>
          </w:p>
        </w:tc>
        <w:tc>
          <w:tcPr>
            <w:tcW w:w="564" w:type="dxa"/>
            <w:tcMar>
              <w:left w:w="85" w:type="dxa"/>
              <w:right w:w="85" w:type="dxa"/>
            </w:tcMar>
            <w:vAlign w:val="center"/>
          </w:tcPr>
          <w:p w14:paraId="737EE3E5" w14:textId="77777777" w:rsidR="00F271AC" w:rsidRPr="00D90738"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65F9AFD1" w14:textId="77777777" w:rsidR="00F271AC" w:rsidRPr="00D90738"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36DAC6DC" w14:textId="77777777" w:rsidR="00F271AC" w:rsidRPr="00D90738"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F271AC" w:rsidRPr="00D90738" w14:paraId="46C95623" w14:textId="77777777" w:rsidTr="00781C9D">
        <w:trPr>
          <w:cantSplit/>
          <w:trHeight w:val="20"/>
        </w:trPr>
        <w:tc>
          <w:tcPr>
            <w:tcW w:w="728" w:type="dxa"/>
          </w:tcPr>
          <w:p w14:paraId="145BB4F6" w14:textId="77777777" w:rsidR="00F271AC" w:rsidRPr="00CB0B6A" w:rsidRDefault="00F271AC" w:rsidP="00D73E98">
            <w:pPr>
              <w:jc w:val="center"/>
              <w:rPr>
                <w:b/>
                <w:lang w:val="it-IT"/>
              </w:rPr>
            </w:pPr>
            <w:r w:rsidRPr="00CB0B6A">
              <w:rPr>
                <w:b/>
                <w:lang w:val="it-IT"/>
              </w:rPr>
              <w:t>14)</w:t>
            </w:r>
          </w:p>
        </w:tc>
        <w:tc>
          <w:tcPr>
            <w:tcW w:w="810" w:type="dxa"/>
            <w:tcMar>
              <w:left w:w="108" w:type="dxa"/>
              <w:right w:w="0" w:type="dxa"/>
            </w:tcMar>
          </w:tcPr>
          <w:p w14:paraId="1D39EB55" w14:textId="77777777" w:rsidR="00F271AC" w:rsidRPr="00E1008D" w:rsidRDefault="00F271AC" w:rsidP="00D73E98">
            <w:pPr>
              <w:pStyle w:val="PrincCont"/>
              <w:jc w:val="left"/>
              <w:rPr>
                <w:lang w:val="it-IT"/>
              </w:rPr>
            </w:pPr>
            <w:r w:rsidRPr="00E1008D">
              <w:rPr>
                <w:lang w:val="it-IT"/>
              </w:rPr>
              <w:t>OIC 15.</w:t>
            </w:r>
            <w:r>
              <w:rPr>
                <w:lang w:val="it-IT"/>
              </w:rPr>
              <w:t>27</w:t>
            </w:r>
          </w:p>
        </w:tc>
        <w:tc>
          <w:tcPr>
            <w:tcW w:w="7116" w:type="dxa"/>
            <w:tcMar>
              <w:left w:w="108" w:type="dxa"/>
            </w:tcMar>
          </w:tcPr>
          <w:p w14:paraId="5205DB91" w14:textId="77777777" w:rsidR="00F271AC" w:rsidRDefault="00F271AC" w:rsidP="00D73E98">
            <w:pPr>
              <w:spacing w:line="224" w:lineRule="exact"/>
              <w:rPr>
                <w:lang w:val="it-IT"/>
              </w:rPr>
            </w:pPr>
            <w:r w:rsidRPr="00A6278E">
              <w:rPr>
                <w:lang w:val="it-IT"/>
              </w:rPr>
              <w:t xml:space="preserve">I crediti verso i propri creditori </w:t>
            </w:r>
            <w:r>
              <w:rPr>
                <w:lang w:val="it-IT"/>
              </w:rPr>
              <w:t xml:space="preserve">che </w:t>
            </w:r>
            <w:r w:rsidRPr="00A6278E">
              <w:rPr>
                <w:lang w:val="it-IT"/>
              </w:rPr>
              <w:t>non possono essere compensati e sono rilevati tra le attività in coerenza con quanto disposto dall’art</w:t>
            </w:r>
            <w:r>
              <w:rPr>
                <w:lang w:val="it-IT"/>
              </w:rPr>
              <w:t>.</w:t>
            </w:r>
            <w:r w:rsidRPr="00A6278E">
              <w:rPr>
                <w:lang w:val="it-IT"/>
              </w:rPr>
              <w:t xml:space="preserve"> 2423-ter, c</w:t>
            </w:r>
            <w:r>
              <w:rPr>
                <w:lang w:val="it-IT"/>
              </w:rPr>
              <w:t>.</w:t>
            </w:r>
            <w:r w:rsidRPr="00A6278E">
              <w:rPr>
                <w:lang w:val="it-IT"/>
              </w:rPr>
              <w:t>6, che vieta la compensazione tra partite</w:t>
            </w:r>
            <w:r>
              <w:rPr>
                <w:lang w:val="it-IT"/>
              </w:rPr>
              <w:t>?</w:t>
            </w:r>
          </w:p>
        </w:tc>
        <w:tc>
          <w:tcPr>
            <w:tcW w:w="564" w:type="dxa"/>
            <w:tcMar>
              <w:left w:w="85" w:type="dxa"/>
              <w:right w:w="85" w:type="dxa"/>
            </w:tcMar>
            <w:vAlign w:val="center"/>
          </w:tcPr>
          <w:p w14:paraId="45C532A6" w14:textId="77777777" w:rsidR="00F271AC" w:rsidRPr="00D90738"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3934F680" w14:textId="77777777" w:rsidR="00F271AC" w:rsidRPr="00D90738"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3FE1716E" w14:textId="77777777" w:rsidR="00F271AC" w:rsidRPr="00D90738"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F271AC" w:rsidRPr="006A2E64" w14:paraId="58A636FF" w14:textId="77777777" w:rsidTr="00781C9D">
        <w:trPr>
          <w:cantSplit/>
          <w:trHeight w:val="20"/>
        </w:trPr>
        <w:tc>
          <w:tcPr>
            <w:tcW w:w="728" w:type="dxa"/>
          </w:tcPr>
          <w:p w14:paraId="34FA5A00" w14:textId="77777777" w:rsidR="00F271AC" w:rsidRDefault="00F271AC" w:rsidP="00D73E98">
            <w:pPr>
              <w:jc w:val="center"/>
              <w:rPr>
                <w:lang w:val="it-IT"/>
              </w:rPr>
            </w:pPr>
          </w:p>
        </w:tc>
        <w:tc>
          <w:tcPr>
            <w:tcW w:w="810" w:type="dxa"/>
            <w:tcMar>
              <w:left w:w="108" w:type="dxa"/>
              <w:right w:w="0" w:type="dxa"/>
            </w:tcMar>
          </w:tcPr>
          <w:p w14:paraId="035B9150" w14:textId="77777777" w:rsidR="00F271AC" w:rsidRPr="00E1008D" w:rsidRDefault="00F271AC" w:rsidP="00D73E98">
            <w:pPr>
              <w:pStyle w:val="PrincCont"/>
              <w:jc w:val="left"/>
              <w:rPr>
                <w:lang w:val="it-IT"/>
              </w:rPr>
            </w:pPr>
          </w:p>
        </w:tc>
        <w:tc>
          <w:tcPr>
            <w:tcW w:w="7116" w:type="dxa"/>
            <w:tcMar>
              <w:left w:w="108" w:type="dxa"/>
            </w:tcMar>
          </w:tcPr>
          <w:p w14:paraId="6AE25F56" w14:textId="77777777" w:rsidR="00F271AC" w:rsidRPr="00A6278E" w:rsidRDefault="00F271AC" w:rsidP="00D73E98">
            <w:pPr>
              <w:pStyle w:val="Commentiriquadro"/>
            </w:pPr>
            <w:r w:rsidRPr="00E40219">
              <w:t>La compensazione è ammessa nei limiti delle disposizioni legali o contrattuali (ad esempio, la compensazione legale ex art</w:t>
            </w:r>
            <w:r>
              <w:t>.</w:t>
            </w:r>
            <w:r w:rsidRPr="00E40219">
              <w:t xml:space="preserve"> 1243, c</w:t>
            </w:r>
            <w:r>
              <w:t>.</w:t>
            </w:r>
            <w:r w:rsidRPr="00E40219">
              <w:t>1</w:t>
            </w:r>
            <w:r>
              <w:t xml:space="preserve"> CC</w:t>
            </w:r>
            <w:r w:rsidRPr="00E40219">
              <w:t>).</w:t>
            </w:r>
          </w:p>
        </w:tc>
        <w:tc>
          <w:tcPr>
            <w:tcW w:w="564" w:type="dxa"/>
            <w:tcMar>
              <w:left w:w="85" w:type="dxa"/>
              <w:right w:w="85" w:type="dxa"/>
            </w:tcMar>
            <w:vAlign w:val="center"/>
          </w:tcPr>
          <w:p w14:paraId="097045B4" w14:textId="77777777" w:rsidR="00F271AC" w:rsidRPr="00D90738" w:rsidRDefault="00F271AC" w:rsidP="00D73E98">
            <w:pPr>
              <w:jc w:val="center"/>
              <w:rPr>
                <w:lang w:val="it-IT"/>
              </w:rPr>
            </w:pPr>
          </w:p>
        </w:tc>
        <w:tc>
          <w:tcPr>
            <w:tcW w:w="541" w:type="dxa"/>
            <w:tcMar>
              <w:left w:w="108" w:type="dxa"/>
            </w:tcMar>
            <w:vAlign w:val="center"/>
          </w:tcPr>
          <w:p w14:paraId="332ECDC1" w14:textId="77777777" w:rsidR="00F271AC" w:rsidRPr="00D90738" w:rsidRDefault="00F271AC" w:rsidP="00D73E98">
            <w:pPr>
              <w:jc w:val="center"/>
              <w:rPr>
                <w:lang w:val="it-IT"/>
              </w:rPr>
            </w:pPr>
          </w:p>
        </w:tc>
        <w:tc>
          <w:tcPr>
            <w:tcW w:w="562" w:type="dxa"/>
            <w:tcMar>
              <w:left w:w="108" w:type="dxa"/>
            </w:tcMar>
            <w:vAlign w:val="center"/>
          </w:tcPr>
          <w:p w14:paraId="259823E8" w14:textId="77777777" w:rsidR="00F271AC" w:rsidRPr="00D90738" w:rsidRDefault="00F271AC" w:rsidP="00D73E98">
            <w:pPr>
              <w:jc w:val="center"/>
              <w:rPr>
                <w:lang w:val="it-IT"/>
              </w:rPr>
            </w:pPr>
          </w:p>
        </w:tc>
      </w:tr>
      <w:tr w:rsidR="00F271AC" w:rsidRPr="00D90738" w14:paraId="7EE9DA02" w14:textId="77777777" w:rsidTr="00781C9D">
        <w:trPr>
          <w:cantSplit/>
          <w:trHeight w:val="20"/>
        </w:trPr>
        <w:tc>
          <w:tcPr>
            <w:tcW w:w="728" w:type="dxa"/>
          </w:tcPr>
          <w:p w14:paraId="7B98CBEB" w14:textId="77777777" w:rsidR="00F271AC" w:rsidRDefault="00F271AC" w:rsidP="00D73E98">
            <w:pPr>
              <w:jc w:val="center"/>
              <w:rPr>
                <w:lang w:val="it-IT"/>
              </w:rPr>
            </w:pPr>
          </w:p>
        </w:tc>
        <w:tc>
          <w:tcPr>
            <w:tcW w:w="810" w:type="dxa"/>
            <w:tcMar>
              <w:left w:w="108" w:type="dxa"/>
              <w:right w:w="0" w:type="dxa"/>
            </w:tcMar>
          </w:tcPr>
          <w:p w14:paraId="2FD3FD2B" w14:textId="77777777" w:rsidR="00F271AC" w:rsidRPr="00E1008D" w:rsidRDefault="00F271AC" w:rsidP="00D73E98">
            <w:pPr>
              <w:pStyle w:val="PrincCont"/>
              <w:jc w:val="left"/>
              <w:rPr>
                <w:lang w:val="it-IT"/>
              </w:rPr>
            </w:pPr>
          </w:p>
        </w:tc>
        <w:tc>
          <w:tcPr>
            <w:tcW w:w="7116" w:type="dxa"/>
            <w:tcMar>
              <w:left w:w="108" w:type="dxa"/>
            </w:tcMar>
          </w:tcPr>
          <w:p w14:paraId="72A42BC4" w14:textId="77777777" w:rsidR="00F271AC" w:rsidRDefault="00F271AC" w:rsidP="00D73E98">
            <w:pPr>
              <w:pStyle w:val="Titolo3"/>
              <w:rPr>
                <w:lang w:val="it-IT"/>
              </w:rPr>
            </w:pPr>
            <w:r>
              <w:rPr>
                <w:lang w:val="it-IT"/>
              </w:rPr>
              <w:t>Bilancio in forma abbreviata</w:t>
            </w:r>
          </w:p>
        </w:tc>
        <w:tc>
          <w:tcPr>
            <w:tcW w:w="564" w:type="dxa"/>
            <w:tcMar>
              <w:left w:w="85" w:type="dxa"/>
              <w:right w:w="85" w:type="dxa"/>
            </w:tcMar>
            <w:vAlign w:val="center"/>
          </w:tcPr>
          <w:p w14:paraId="1F2FF38B" w14:textId="77777777" w:rsidR="00F271AC" w:rsidRPr="00D90738" w:rsidRDefault="00F271AC" w:rsidP="00D73E98">
            <w:pPr>
              <w:jc w:val="center"/>
              <w:rPr>
                <w:lang w:val="it-IT"/>
              </w:rPr>
            </w:pPr>
          </w:p>
        </w:tc>
        <w:tc>
          <w:tcPr>
            <w:tcW w:w="541" w:type="dxa"/>
            <w:tcMar>
              <w:left w:w="108" w:type="dxa"/>
            </w:tcMar>
            <w:vAlign w:val="center"/>
          </w:tcPr>
          <w:p w14:paraId="0D9EE05C" w14:textId="77777777" w:rsidR="00F271AC" w:rsidRPr="00D90738" w:rsidRDefault="00F271AC" w:rsidP="00D73E98">
            <w:pPr>
              <w:jc w:val="center"/>
              <w:rPr>
                <w:lang w:val="it-IT"/>
              </w:rPr>
            </w:pPr>
          </w:p>
        </w:tc>
        <w:tc>
          <w:tcPr>
            <w:tcW w:w="562" w:type="dxa"/>
            <w:tcMar>
              <w:left w:w="108" w:type="dxa"/>
            </w:tcMar>
            <w:vAlign w:val="center"/>
          </w:tcPr>
          <w:p w14:paraId="2311DA21" w14:textId="77777777" w:rsidR="00F271AC" w:rsidRPr="00D90738" w:rsidRDefault="00F271AC" w:rsidP="00D73E98">
            <w:pPr>
              <w:jc w:val="center"/>
              <w:rPr>
                <w:lang w:val="it-IT"/>
              </w:rPr>
            </w:pPr>
          </w:p>
        </w:tc>
      </w:tr>
      <w:tr w:rsidR="00F4282F" w:rsidRPr="006A2E64" w14:paraId="35D261EC" w14:textId="77777777" w:rsidTr="00781C9D">
        <w:trPr>
          <w:cantSplit/>
          <w:trHeight w:val="20"/>
        </w:trPr>
        <w:tc>
          <w:tcPr>
            <w:tcW w:w="728" w:type="dxa"/>
          </w:tcPr>
          <w:p w14:paraId="6C5D7D81" w14:textId="77777777" w:rsidR="00F4282F" w:rsidRDefault="00F4282F" w:rsidP="00F4282F">
            <w:pPr>
              <w:jc w:val="center"/>
              <w:rPr>
                <w:lang w:val="it-IT"/>
              </w:rPr>
            </w:pPr>
          </w:p>
        </w:tc>
        <w:tc>
          <w:tcPr>
            <w:tcW w:w="810" w:type="dxa"/>
            <w:tcMar>
              <w:left w:w="108" w:type="dxa"/>
              <w:right w:w="0" w:type="dxa"/>
            </w:tcMar>
          </w:tcPr>
          <w:p w14:paraId="0FF13BAC" w14:textId="77777777" w:rsidR="00F4282F" w:rsidRDefault="00F4282F" w:rsidP="00F4282F">
            <w:pPr>
              <w:pStyle w:val="PrincCont"/>
              <w:jc w:val="left"/>
              <w:rPr>
                <w:lang w:val="it-IT"/>
              </w:rPr>
            </w:pPr>
            <w:r w:rsidRPr="00E1008D">
              <w:rPr>
                <w:lang w:val="it-IT"/>
              </w:rPr>
              <w:t>OIC 15.</w:t>
            </w:r>
            <w:r>
              <w:rPr>
                <w:lang w:val="it-IT"/>
              </w:rPr>
              <w:t>28</w:t>
            </w:r>
          </w:p>
          <w:p w14:paraId="59A4A497" w14:textId="14B8C73D" w:rsidR="003B2514" w:rsidRPr="00E1008D" w:rsidRDefault="003B2514" w:rsidP="00F4282F">
            <w:pPr>
              <w:pStyle w:val="PrincCont"/>
              <w:jc w:val="left"/>
              <w:rPr>
                <w:lang w:val="it-IT"/>
              </w:rPr>
            </w:pPr>
            <w:r w:rsidRPr="006E23C0">
              <w:t>Art 2435 ter,</w:t>
            </w:r>
            <w:r w:rsidR="0070086D">
              <w:t xml:space="preserve"> </w:t>
            </w:r>
            <w:r>
              <w:t>comma 5</w:t>
            </w:r>
          </w:p>
        </w:tc>
        <w:tc>
          <w:tcPr>
            <w:tcW w:w="7116" w:type="dxa"/>
            <w:tcMar>
              <w:left w:w="108" w:type="dxa"/>
            </w:tcMar>
            <w:vAlign w:val="center"/>
          </w:tcPr>
          <w:p w14:paraId="1C4B0FE5" w14:textId="24E12921" w:rsidR="00F4282F" w:rsidRPr="00A6278E" w:rsidRDefault="009A3CED" w:rsidP="009A3CED">
            <w:pPr>
              <w:pStyle w:val="Commentiriquadro"/>
            </w:pPr>
            <w:r>
              <w:t>A</w:t>
            </w:r>
            <w:r w:rsidR="00F4282F" w:rsidRPr="00C55656">
              <w:t xml:space="preserve">gli enti di investimento e alle imprese di partecipazione finanziaria non si applicano le disposizioni previste </w:t>
            </w:r>
            <w:r>
              <w:t>dall’art.2435 ter</w:t>
            </w:r>
            <w:r w:rsidR="00F4282F" w:rsidRPr="00C55656">
              <w:t>, dal sesto comma dell’articolo 2435- bis e dal secondo comma dell’articolo 2435- bis con riferimento alla facoltà di comprendere la voce D dell’attivo nella voce CII e la voce E del passivo nella voce D”. Pertanto, tali soggetti non possono avvalersi della facoltà di includere i ratei e risconti attivi nella voce CII “Crediti”.</w:t>
            </w:r>
          </w:p>
        </w:tc>
        <w:tc>
          <w:tcPr>
            <w:tcW w:w="564" w:type="dxa"/>
            <w:tcMar>
              <w:left w:w="85" w:type="dxa"/>
              <w:right w:w="85" w:type="dxa"/>
            </w:tcMar>
            <w:vAlign w:val="center"/>
          </w:tcPr>
          <w:p w14:paraId="06AD9245" w14:textId="77777777" w:rsidR="00F4282F" w:rsidRPr="00D90738" w:rsidRDefault="00F4282F" w:rsidP="00F4282F">
            <w:pPr>
              <w:jc w:val="center"/>
              <w:rPr>
                <w:lang w:val="it-IT"/>
              </w:rPr>
            </w:pPr>
          </w:p>
        </w:tc>
        <w:tc>
          <w:tcPr>
            <w:tcW w:w="541" w:type="dxa"/>
            <w:tcMar>
              <w:left w:w="108" w:type="dxa"/>
            </w:tcMar>
            <w:vAlign w:val="center"/>
          </w:tcPr>
          <w:p w14:paraId="4BD11EE2" w14:textId="77777777" w:rsidR="00F4282F" w:rsidRPr="00D90738" w:rsidRDefault="00F4282F" w:rsidP="00F4282F">
            <w:pPr>
              <w:jc w:val="center"/>
              <w:rPr>
                <w:lang w:val="it-IT"/>
              </w:rPr>
            </w:pPr>
          </w:p>
        </w:tc>
        <w:tc>
          <w:tcPr>
            <w:tcW w:w="562" w:type="dxa"/>
            <w:tcMar>
              <w:left w:w="108" w:type="dxa"/>
            </w:tcMar>
            <w:vAlign w:val="center"/>
          </w:tcPr>
          <w:p w14:paraId="309A9852" w14:textId="77777777" w:rsidR="00F4282F" w:rsidRPr="00D90738" w:rsidRDefault="00F4282F" w:rsidP="00F4282F">
            <w:pPr>
              <w:jc w:val="center"/>
              <w:rPr>
                <w:lang w:val="it-IT"/>
              </w:rPr>
            </w:pPr>
          </w:p>
        </w:tc>
      </w:tr>
      <w:tr w:rsidR="00F4282F" w:rsidRPr="00E1008D" w14:paraId="691D1E27" w14:textId="77777777" w:rsidTr="00781C9D">
        <w:trPr>
          <w:cantSplit/>
          <w:trHeight w:val="20"/>
        </w:trPr>
        <w:tc>
          <w:tcPr>
            <w:tcW w:w="728" w:type="dxa"/>
          </w:tcPr>
          <w:p w14:paraId="6303764C" w14:textId="77777777" w:rsidR="00F4282F" w:rsidRPr="00E1008D" w:rsidRDefault="00F4282F" w:rsidP="00F4282F">
            <w:pPr>
              <w:jc w:val="center"/>
              <w:rPr>
                <w:lang w:val="it-IT"/>
              </w:rPr>
            </w:pPr>
          </w:p>
        </w:tc>
        <w:tc>
          <w:tcPr>
            <w:tcW w:w="810" w:type="dxa"/>
            <w:tcMar>
              <w:left w:w="108" w:type="dxa"/>
              <w:right w:w="0" w:type="dxa"/>
            </w:tcMar>
          </w:tcPr>
          <w:p w14:paraId="16DE1A1A" w14:textId="77777777" w:rsidR="00F4282F" w:rsidRPr="00E1008D" w:rsidRDefault="00F4282F" w:rsidP="00F4282F">
            <w:pPr>
              <w:pStyle w:val="PrincCont"/>
              <w:keepNext/>
              <w:jc w:val="left"/>
              <w:rPr>
                <w:lang w:val="it-IT"/>
              </w:rPr>
            </w:pPr>
          </w:p>
        </w:tc>
        <w:tc>
          <w:tcPr>
            <w:tcW w:w="7116" w:type="dxa"/>
            <w:shd w:val="clear" w:color="auto" w:fill="FFFFFF" w:themeFill="background1"/>
            <w:tcMar>
              <w:left w:w="108" w:type="dxa"/>
            </w:tcMar>
          </w:tcPr>
          <w:p w14:paraId="619C1EC6" w14:textId="77777777" w:rsidR="00F4282F" w:rsidRPr="00E1008D" w:rsidRDefault="00F4282F" w:rsidP="00F4282F">
            <w:pPr>
              <w:pStyle w:val="Titolo2"/>
              <w:rPr>
                <w:lang w:val="it-IT"/>
              </w:rPr>
            </w:pPr>
            <w:r w:rsidRPr="00E1008D">
              <w:rPr>
                <w:lang w:val="it-IT"/>
              </w:rPr>
              <w:t>Rilevazione iniziale</w:t>
            </w:r>
          </w:p>
        </w:tc>
        <w:tc>
          <w:tcPr>
            <w:tcW w:w="564" w:type="dxa"/>
            <w:tcMar>
              <w:left w:w="85" w:type="dxa"/>
              <w:right w:w="85" w:type="dxa"/>
            </w:tcMar>
            <w:vAlign w:val="bottom"/>
          </w:tcPr>
          <w:p w14:paraId="3D558F23" w14:textId="77777777" w:rsidR="00F4282F" w:rsidRPr="00E1008D" w:rsidRDefault="00F4282F" w:rsidP="00F4282F">
            <w:pPr>
              <w:keepNext/>
              <w:rPr>
                <w:lang w:val="it-IT"/>
              </w:rPr>
            </w:pPr>
          </w:p>
        </w:tc>
        <w:tc>
          <w:tcPr>
            <w:tcW w:w="541" w:type="dxa"/>
            <w:tcMar>
              <w:left w:w="108" w:type="dxa"/>
            </w:tcMar>
            <w:vAlign w:val="bottom"/>
          </w:tcPr>
          <w:p w14:paraId="1660F933" w14:textId="77777777" w:rsidR="00F4282F" w:rsidRPr="00E1008D" w:rsidRDefault="00F4282F" w:rsidP="00F4282F">
            <w:pPr>
              <w:keepNext/>
              <w:rPr>
                <w:lang w:val="it-IT"/>
              </w:rPr>
            </w:pPr>
          </w:p>
        </w:tc>
        <w:tc>
          <w:tcPr>
            <w:tcW w:w="562" w:type="dxa"/>
            <w:tcMar>
              <w:left w:w="108" w:type="dxa"/>
            </w:tcMar>
            <w:vAlign w:val="bottom"/>
          </w:tcPr>
          <w:p w14:paraId="2144D7F2" w14:textId="77777777" w:rsidR="00F4282F" w:rsidRPr="00E1008D" w:rsidRDefault="00F4282F" w:rsidP="00F4282F">
            <w:pPr>
              <w:keepNext/>
              <w:rPr>
                <w:lang w:val="it-IT"/>
              </w:rPr>
            </w:pPr>
          </w:p>
        </w:tc>
      </w:tr>
      <w:tr w:rsidR="00781C9D" w:rsidRPr="00E41223" w14:paraId="309C988A" w14:textId="77777777" w:rsidTr="00781C9D">
        <w:trPr>
          <w:cantSplit/>
          <w:trHeight w:val="20"/>
        </w:trPr>
        <w:tc>
          <w:tcPr>
            <w:tcW w:w="728" w:type="dxa"/>
          </w:tcPr>
          <w:p w14:paraId="1D1AA3B3" w14:textId="77777777" w:rsidR="00781C9D" w:rsidRPr="00CB0B6A" w:rsidRDefault="00781C9D" w:rsidP="00781C9D">
            <w:pPr>
              <w:jc w:val="center"/>
              <w:rPr>
                <w:b/>
                <w:lang w:val="it-IT"/>
              </w:rPr>
            </w:pPr>
            <w:r w:rsidRPr="00CB0B6A">
              <w:rPr>
                <w:b/>
                <w:lang w:val="it-IT"/>
              </w:rPr>
              <w:t>15)</w:t>
            </w:r>
          </w:p>
        </w:tc>
        <w:tc>
          <w:tcPr>
            <w:tcW w:w="810" w:type="dxa"/>
            <w:tcMar>
              <w:left w:w="108" w:type="dxa"/>
              <w:right w:w="0" w:type="dxa"/>
            </w:tcMar>
          </w:tcPr>
          <w:p w14:paraId="2206C23A" w14:textId="77777777" w:rsidR="00781C9D" w:rsidRPr="00E1008D" w:rsidRDefault="00781C9D" w:rsidP="00781C9D">
            <w:pPr>
              <w:pStyle w:val="PrincCont"/>
              <w:jc w:val="left"/>
              <w:rPr>
                <w:lang w:val="it-IT"/>
              </w:rPr>
            </w:pPr>
            <w:r w:rsidRPr="00E1008D">
              <w:rPr>
                <w:lang w:val="it-IT"/>
              </w:rPr>
              <w:t>OIC 15.2</w:t>
            </w:r>
            <w:r>
              <w:rPr>
                <w:lang w:val="it-IT"/>
              </w:rPr>
              <w:t>9</w:t>
            </w:r>
          </w:p>
        </w:tc>
        <w:tc>
          <w:tcPr>
            <w:tcW w:w="7116" w:type="dxa"/>
            <w:tcMar>
              <w:left w:w="108" w:type="dxa"/>
            </w:tcMar>
          </w:tcPr>
          <w:p w14:paraId="7855E762" w14:textId="718BB4B3" w:rsidR="00781C9D" w:rsidRPr="00E900CF" w:rsidRDefault="00781C9D" w:rsidP="00781C9D">
            <w:pPr>
              <w:spacing w:line="230" w:lineRule="exact"/>
              <w:rPr>
                <w:lang w:val="it-IT"/>
              </w:rPr>
            </w:pPr>
            <w:r w:rsidRPr="00E1008D">
              <w:rPr>
                <w:lang w:val="it-IT"/>
              </w:rPr>
              <w:t>I crediti originati da ricavi per operazioni di vendita di beni o prestazione di servizi sono rilevati</w:t>
            </w:r>
            <w:r>
              <w:rPr>
                <w:lang w:val="it-IT"/>
              </w:rPr>
              <w:t xml:space="preserve"> secondo le indicazioni dell’OIC 34</w:t>
            </w:r>
            <w:r w:rsidR="00C22375">
              <w:rPr>
                <w:lang w:val="it-IT"/>
              </w:rPr>
              <w:t>?</w:t>
            </w:r>
            <w:r w:rsidRPr="00E1008D">
              <w:rPr>
                <w:lang w:val="it-IT"/>
              </w:rPr>
              <w:t xml:space="preserve"> </w:t>
            </w:r>
          </w:p>
        </w:tc>
        <w:tc>
          <w:tcPr>
            <w:tcW w:w="564" w:type="dxa"/>
            <w:tcMar>
              <w:left w:w="85" w:type="dxa"/>
              <w:right w:w="85" w:type="dxa"/>
            </w:tcMar>
            <w:vAlign w:val="center"/>
          </w:tcPr>
          <w:p w14:paraId="129AA346" w14:textId="7D85C502" w:rsidR="00781C9D" w:rsidRPr="00781C9D" w:rsidRDefault="00781C9D" w:rsidP="00781C9D">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517673E5" w14:textId="0FE3E533" w:rsidR="00781C9D" w:rsidRPr="00781C9D" w:rsidRDefault="00781C9D" w:rsidP="00781C9D">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4848EC43" w14:textId="34DC9897" w:rsidR="00781C9D" w:rsidRPr="00781C9D" w:rsidRDefault="00781C9D" w:rsidP="00781C9D">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5BF5CDE4" w14:textId="77777777" w:rsidTr="00781C9D">
        <w:trPr>
          <w:cantSplit/>
          <w:trHeight w:val="20"/>
        </w:trPr>
        <w:tc>
          <w:tcPr>
            <w:tcW w:w="728" w:type="dxa"/>
          </w:tcPr>
          <w:p w14:paraId="1BFBDCA3" w14:textId="0C69C612" w:rsidR="00781C9D" w:rsidRPr="00CB0B6A" w:rsidRDefault="00781C9D" w:rsidP="00781C9D">
            <w:pPr>
              <w:jc w:val="center"/>
              <w:rPr>
                <w:b/>
                <w:lang w:val="it-IT"/>
              </w:rPr>
            </w:pPr>
            <w:r w:rsidRPr="00CB0B6A">
              <w:rPr>
                <w:b/>
                <w:lang w:val="it-IT"/>
              </w:rPr>
              <w:t>1</w:t>
            </w:r>
            <w:r>
              <w:rPr>
                <w:b/>
                <w:lang w:val="it-IT"/>
              </w:rPr>
              <w:t>6</w:t>
            </w:r>
            <w:r w:rsidRPr="00CB0B6A">
              <w:rPr>
                <w:b/>
                <w:lang w:val="it-IT"/>
              </w:rPr>
              <w:t>)</w:t>
            </w:r>
          </w:p>
        </w:tc>
        <w:tc>
          <w:tcPr>
            <w:tcW w:w="810" w:type="dxa"/>
            <w:tcMar>
              <w:left w:w="108" w:type="dxa"/>
              <w:right w:w="0" w:type="dxa"/>
            </w:tcMar>
          </w:tcPr>
          <w:p w14:paraId="284C10BD" w14:textId="77777777" w:rsidR="00781C9D" w:rsidRPr="00E1008D" w:rsidRDefault="00781C9D" w:rsidP="00781C9D">
            <w:pPr>
              <w:pStyle w:val="PrincCont"/>
              <w:jc w:val="left"/>
              <w:rPr>
                <w:lang w:val="it-IT"/>
              </w:rPr>
            </w:pPr>
            <w:r>
              <w:rPr>
                <w:lang w:val="it-IT"/>
              </w:rPr>
              <w:t>OIC 15.30</w:t>
            </w:r>
          </w:p>
        </w:tc>
        <w:tc>
          <w:tcPr>
            <w:tcW w:w="7116" w:type="dxa"/>
            <w:tcMar>
              <w:left w:w="108" w:type="dxa"/>
            </w:tcMar>
          </w:tcPr>
          <w:p w14:paraId="092AECFE" w14:textId="77777777" w:rsidR="00781C9D" w:rsidRPr="00E1008D" w:rsidRDefault="00781C9D" w:rsidP="00781C9D">
            <w:pPr>
              <w:spacing w:line="240" w:lineRule="exact"/>
              <w:rPr>
                <w:lang w:val="it-IT"/>
              </w:rPr>
            </w:pPr>
            <w:r w:rsidRPr="00E1008D">
              <w:rPr>
                <w:lang w:val="it-IT"/>
              </w:rPr>
              <w:t>I crediti che si originano per ragioni differenti dallo scambio di beni e servizi (ad esempio per operazioni di finanziamento) sono iscritti in bilancio se sussiste “titolo” al credito, e cioè se essi rappresentano effettivamente obbligazione di terzi verso l</w:t>
            </w:r>
            <w:r>
              <w:rPr>
                <w:lang w:val="it-IT"/>
              </w:rPr>
              <w:t>a società</w:t>
            </w:r>
            <w:r w:rsidRPr="00E1008D">
              <w:rPr>
                <w:lang w:val="it-IT"/>
              </w:rPr>
              <w:t xml:space="preserve">? </w:t>
            </w:r>
          </w:p>
        </w:tc>
        <w:tc>
          <w:tcPr>
            <w:tcW w:w="564" w:type="dxa"/>
            <w:tcMar>
              <w:left w:w="85" w:type="dxa"/>
              <w:right w:w="85" w:type="dxa"/>
            </w:tcMar>
            <w:vAlign w:val="center"/>
          </w:tcPr>
          <w:p w14:paraId="4ED286F1"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7D8FAE01"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0C135022"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781C9D" w:rsidRPr="00121A1C" w14:paraId="7BBBA93F" w14:textId="77777777" w:rsidTr="00781C9D">
        <w:trPr>
          <w:cantSplit/>
          <w:trHeight w:val="20"/>
        </w:trPr>
        <w:tc>
          <w:tcPr>
            <w:tcW w:w="728" w:type="dxa"/>
          </w:tcPr>
          <w:p w14:paraId="7FE87DBD" w14:textId="50E06326" w:rsidR="00781C9D" w:rsidRPr="00CB0B6A" w:rsidRDefault="00781C9D" w:rsidP="00781C9D">
            <w:pPr>
              <w:jc w:val="center"/>
              <w:rPr>
                <w:b/>
                <w:lang w:val="it-IT"/>
              </w:rPr>
            </w:pPr>
            <w:r w:rsidRPr="00CB0B6A">
              <w:rPr>
                <w:b/>
                <w:lang w:val="it-IT"/>
              </w:rPr>
              <w:t>1</w:t>
            </w:r>
            <w:r>
              <w:rPr>
                <w:b/>
                <w:lang w:val="it-IT"/>
              </w:rPr>
              <w:t>7</w:t>
            </w:r>
            <w:r w:rsidRPr="00CB0B6A">
              <w:rPr>
                <w:b/>
                <w:lang w:val="it-IT"/>
              </w:rPr>
              <w:t>)</w:t>
            </w:r>
          </w:p>
        </w:tc>
        <w:tc>
          <w:tcPr>
            <w:tcW w:w="810" w:type="dxa"/>
            <w:tcMar>
              <w:left w:w="108" w:type="dxa"/>
              <w:right w:w="0" w:type="dxa"/>
            </w:tcMar>
          </w:tcPr>
          <w:p w14:paraId="152CBAAB" w14:textId="77777777" w:rsidR="00781C9D" w:rsidRPr="00E1008D" w:rsidRDefault="00781C9D" w:rsidP="00781C9D">
            <w:pPr>
              <w:pStyle w:val="PrincCont"/>
              <w:jc w:val="left"/>
              <w:rPr>
                <w:lang w:val="it-IT"/>
              </w:rPr>
            </w:pPr>
            <w:r w:rsidRPr="00E1008D">
              <w:rPr>
                <w:lang w:val="it-IT"/>
              </w:rPr>
              <w:t>OIC 15.</w:t>
            </w:r>
            <w:r>
              <w:rPr>
                <w:lang w:val="it-IT"/>
              </w:rPr>
              <w:t>3</w:t>
            </w:r>
            <w:r w:rsidRPr="00E1008D">
              <w:rPr>
                <w:lang w:val="it-IT"/>
              </w:rPr>
              <w:t>1</w:t>
            </w:r>
          </w:p>
        </w:tc>
        <w:tc>
          <w:tcPr>
            <w:tcW w:w="7116" w:type="dxa"/>
            <w:tcMar>
              <w:left w:w="108" w:type="dxa"/>
            </w:tcMar>
          </w:tcPr>
          <w:p w14:paraId="7001E119" w14:textId="77777777" w:rsidR="00781C9D" w:rsidRPr="00A722AA" w:rsidRDefault="00781C9D" w:rsidP="00781C9D">
            <w:pPr>
              <w:spacing w:line="240" w:lineRule="exact"/>
              <w:rPr>
                <w:lang w:val="it-IT"/>
              </w:rPr>
            </w:pPr>
            <w:r w:rsidRPr="00A722AA">
              <w:rPr>
                <w:lang w:val="it-IT"/>
              </w:rPr>
              <w:t>I crediti incassabili con un'attività diversa dalle disponibilità liquide sono valutati al valore corrente realizzabile di mercato di tali attività</w:t>
            </w:r>
            <w:r>
              <w:rPr>
                <w:lang w:val="it-IT"/>
              </w:rPr>
              <w:t>?</w:t>
            </w:r>
          </w:p>
        </w:tc>
        <w:tc>
          <w:tcPr>
            <w:tcW w:w="564" w:type="dxa"/>
            <w:tcMar>
              <w:left w:w="85" w:type="dxa"/>
              <w:right w:w="85" w:type="dxa"/>
            </w:tcMar>
            <w:vAlign w:val="center"/>
          </w:tcPr>
          <w:p w14:paraId="13257804"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1F79F5B7"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24D4332A"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781C9D" w:rsidRPr="006A2E64" w14:paraId="539D5761" w14:textId="77777777" w:rsidTr="00781C9D">
        <w:trPr>
          <w:cantSplit/>
          <w:trHeight w:val="20"/>
        </w:trPr>
        <w:tc>
          <w:tcPr>
            <w:tcW w:w="728" w:type="dxa"/>
          </w:tcPr>
          <w:p w14:paraId="6958D1AB" w14:textId="77777777" w:rsidR="00781C9D" w:rsidRPr="00E1008D" w:rsidRDefault="00781C9D" w:rsidP="00781C9D">
            <w:pPr>
              <w:jc w:val="center"/>
              <w:rPr>
                <w:lang w:val="it-IT"/>
              </w:rPr>
            </w:pPr>
          </w:p>
        </w:tc>
        <w:tc>
          <w:tcPr>
            <w:tcW w:w="810" w:type="dxa"/>
            <w:tcMar>
              <w:left w:w="108" w:type="dxa"/>
              <w:right w:w="0" w:type="dxa"/>
            </w:tcMar>
          </w:tcPr>
          <w:p w14:paraId="0F7069A9" w14:textId="77777777" w:rsidR="00781C9D" w:rsidRPr="00E1008D" w:rsidRDefault="00781C9D" w:rsidP="00781C9D">
            <w:pPr>
              <w:pStyle w:val="PrincCont"/>
              <w:jc w:val="left"/>
              <w:rPr>
                <w:lang w:val="it-IT"/>
              </w:rPr>
            </w:pPr>
          </w:p>
        </w:tc>
        <w:tc>
          <w:tcPr>
            <w:tcW w:w="7116" w:type="dxa"/>
            <w:tcMar>
              <w:left w:w="108" w:type="dxa"/>
            </w:tcMar>
          </w:tcPr>
          <w:p w14:paraId="66923862" w14:textId="77777777" w:rsidR="00781C9D" w:rsidRPr="00E1008D" w:rsidRDefault="00781C9D" w:rsidP="00781C9D">
            <w:pPr>
              <w:pStyle w:val="Titolo3"/>
              <w:rPr>
                <w:lang w:val="it-IT"/>
              </w:rPr>
            </w:pPr>
            <w:r w:rsidRPr="00593F9A">
              <w:rPr>
                <w:lang w:val="it-IT"/>
              </w:rPr>
              <w:t>Rilevazione iniziale dei crediti valutati al costo ammortizzato</w:t>
            </w:r>
          </w:p>
        </w:tc>
        <w:tc>
          <w:tcPr>
            <w:tcW w:w="564" w:type="dxa"/>
            <w:tcMar>
              <w:left w:w="85" w:type="dxa"/>
              <w:right w:w="85" w:type="dxa"/>
            </w:tcMar>
            <w:vAlign w:val="center"/>
          </w:tcPr>
          <w:p w14:paraId="1289E617" w14:textId="77777777" w:rsidR="00781C9D" w:rsidRPr="00E1008D" w:rsidRDefault="00781C9D" w:rsidP="00781C9D">
            <w:pPr>
              <w:jc w:val="center"/>
              <w:rPr>
                <w:lang w:val="it-IT"/>
              </w:rPr>
            </w:pPr>
          </w:p>
        </w:tc>
        <w:tc>
          <w:tcPr>
            <w:tcW w:w="541" w:type="dxa"/>
            <w:tcMar>
              <w:left w:w="108" w:type="dxa"/>
            </w:tcMar>
            <w:vAlign w:val="center"/>
          </w:tcPr>
          <w:p w14:paraId="4F4CB5B4" w14:textId="77777777" w:rsidR="00781C9D" w:rsidRPr="00E1008D" w:rsidRDefault="00781C9D" w:rsidP="00781C9D">
            <w:pPr>
              <w:jc w:val="center"/>
              <w:rPr>
                <w:lang w:val="it-IT"/>
              </w:rPr>
            </w:pPr>
          </w:p>
        </w:tc>
        <w:tc>
          <w:tcPr>
            <w:tcW w:w="562" w:type="dxa"/>
            <w:tcMar>
              <w:left w:w="108" w:type="dxa"/>
            </w:tcMar>
            <w:vAlign w:val="center"/>
          </w:tcPr>
          <w:p w14:paraId="4CE3A0D1" w14:textId="77777777" w:rsidR="00781C9D" w:rsidRPr="00E1008D" w:rsidRDefault="00781C9D" w:rsidP="00781C9D">
            <w:pPr>
              <w:jc w:val="center"/>
              <w:rPr>
                <w:lang w:val="it-IT"/>
              </w:rPr>
            </w:pPr>
          </w:p>
        </w:tc>
      </w:tr>
      <w:tr w:rsidR="00781C9D" w:rsidRPr="006A2E64" w14:paraId="55464737" w14:textId="77777777" w:rsidTr="00781C9D">
        <w:trPr>
          <w:cantSplit/>
          <w:trHeight w:val="20"/>
        </w:trPr>
        <w:tc>
          <w:tcPr>
            <w:tcW w:w="728" w:type="dxa"/>
          </w:tcPr>
          <w:p w14:paraId="562DFBD4" w14:textId="77777777" w:rsidR="00781C9D" w:rsidRDefault="00781C9D" w:rsidP="00781C9D">
            <w:pPr>
              <w:jc w:val="center"/>
              <w:rPr>
                <w:lang w:val="it-IT"/>
              </w:rPr>
            </w:pPr>
          </w:p>
        </w:tc>
        <w:tc>
          <w:tcPr>
            <w:tcW w:w="810" w:type="dxa"/>
            <w:tcMar>
              <w:left w:w="108" w:type="dxa"/>
              <w:right w:w="0" w:type="dxa"/>
            </w:tcMar>
          </w:tcPr>
          <w:p w14:paraId="3D22DAD1" w14:textId="77777777" w:rsidR="00781C9D" w:rsidRPr="00E1008D" w:rsidRDefault="00781C9D" w:rsidP="00781C9D">
            <w:pPr>
              <w:pStyle w:val="PrincCont"/>
              <w:jc w:val="left"/>
              <w:rPr>
                <w:lang w:val="it-IT"/>
              </w:rPr>
            </w:pPr>
            <w:r w:rsidRPr="00E1008D">
              <w:rPr>
                <w:lang w:val="it-IT"/>
              </w:rPr>
              <w:t>OIC 15.</w:t>
            </w:r>
            <w:r>
              <w:rPr>
                <w:lang w:val="it-IT"/>
              </w:rPr>
              <w:t>32</w:t>
            </w:r>
          </w:p>
        </w:tc>
        <w:tc>
          <w:tcPr>
            <w:tcW w:w="7116" w:type="dxa"/>
            <w:tcMar>
              <w:left w:w="108" w:type="dxa"/>
            </w:tcMar>
          </w:tcPr>
          <w:p w14:paraId="7D3165DB" w14:textId="77777777" w:rsidR="00781C9D" w:rsidRPr="00A722AA" w:rsidRDefault="00781C9D" w:rsidP="00781C9D">
            <w:pPr>
              <w:pStyle w:val="Commentiriquadro"/>
            </w:pPr>
            <w:r w:rsidRPr="00A722AA">
              <w:t>L’art. 2426</w:t>
            </w:r>
            <w:r>
              <w:t>,</w:t>
            </w:r>
            <w:r w:rsidRPr="00A722AA">
              <w:t xml:space="preserve"> c</w:t>
            </w:r>
            <w:r>
              <w:t>.</w:t>
            </w:r>
            <w:r w:rsidRPr="00A722AA">
              <w:t>1</w:t>
            </w:r>
            <w:r>
              <w:t>,</w:t>
            </w:r>
            <w:r w:rsidRPr="00A722AA">
              <w:t xml:space="preserve"> n.8 CC prescrive che “</w:t>
            </w:r>
            <w:r w:rsidRPr="00A722AA">
              <w:rPr>
                <w:i/>
              </w:rPr>
              <w:t>i crediti sono rilevati in bilancio secondo il criterio del costo ammortizzato, tenendo conto del fattore temporale</w:t>
            </w:r>
            <w:r w:rsidRPr="00A722AA">
              <w:t>”.</w:t>
            </w:r>
          </w:p>
        </w:tc>
        <w:tc>
          <w:tcPr>
            <w:tcW w:w="564" w:type="dxa"/>
            <w:tcMar>
              <w:left w:w="85" w:type="dxa"/>
              <w:right w:w="85" w:type="dxa"/>
            </w:tcMar>
            <w:vAlign w:val="center"/>
          </w:tcPr>
          <w:p w14:paraId="6B1D6BE8" w14:textId="77777777" w:rsidR="00781C9D" w:rsidRPr="00A722AA" w:rsidRDefault="00781C9D" w:rsidP="00781C9D">
            <w:pPr>
              <w:jc w:val="center"/>
              <w:rPr>
                <w:lang w:val="it-IT"/>
              </w:rPr>
            </w:pPr>
          </w:p>
        </w:tc>
        <w:tc>
          <w:tcPr>
            <w:tcW w:w="541" w:type="dxa"/>
            <w:tcMar>
              <w:left w:w="108" w:type="dxa"/>
            </w:tcMar>
            <w:vAlign w:val="center"/>
          </w:tcPr>
          <w:p w14:paraId="62C18C1B" w14:textId="77777777" w:rsidR="00781C9D" w:rsidRPr="00A722AA" w:rsidRDefault="00781C9D" w:rsidP="00781C9D">
            <w:pPr>
              <w:jc w:val="center"/>
              <w:rPr>
                <w:lang w:val="it-IT"/>
              </w:rPr>
            </w:pPr>
          </w:p>
        </w:tc>
        <w:tc>
          <w:tcPr>
            <w:tcW w:w="562" w:type="dxa"/>
            <w:tcMar>
              <w:left w:w="108" w:type="dxa"/>
            </w:tcMar>
            <w:vAlign w:val="center"/>
          </w:tcPr>
          <w:p w14:paraId="3628C625" w14:textId="77777777" w:rsidR="00781C9D" w:rsidRPr="00A722AA" w:rsidRDefault="00781C9D" w:rsidP="00781C9D">
            <w:pPr>
              <w:jc w:val="center"/>
              <w:rPr>
                <w:lang w:val="it-IT"/>
              </w:rPr>
            </w:pPr>
          </w:p>
        </w:tc>
      </w:tr>
      <w:tr w:rsidR="00781C9D" w:rsidRPr="006A2E64" w14:paraId="038C79B2" w14:textId="77777777" w:rsidTr="00781C9D">
        <w:trPr>
          <w:cantSplit/>
          <w:trHeight w:val="20"/>
        </w:trPr>
        <w:tc>
          <w:tcPr>
            <w:tcW w:w="728" w:type="dxa"/>
          </w:tcPr>
          <w:p w14:paraId="0426F7A7" w14:textId="77777777" w:rsidR="00781C9D" w:rsidRDefault="00781C9D" w:rsidP="00781C9D">
            <w:pPr>
              <w:jc w:val="center"/>
              <w:rPr>
                <w:lang w:val="it-IT"/>
              </w:rPr>
            </w:pPr>
          </w:p>
        </w:tc>
        <w:tc>
          <w:tcPr>
            <w:tcW w:w="810" w:type="dxa"/>
            <w:tcMar>
              <w:left w:w="108" w:type="dxa"/>
              <w:right w:w="0" w:type="dxa"/>
            </w:tcMar>
          </w:tcPr>
          <w:p w14:paraId="65F78002" w14:textId="77777777" w:rsidR="00781C9D" w:rsidRPr="00E1008D" w:rsidRDefault="00781C9D" w:rsidP="00781C9D">
            <w:pPr>
              <w:pStyle w:val="PrincCont"/>
              <w:jc w:val="left"/>
              <w:rPr>
                <w:lang w:val="it-IT"/>
              </w:rPr>
            </w:pPr>
            <w:r w:rsidRPr="00E1008D">
              <w:rPr>
                <w:lang w:val="it-IT"/>
              </w:rPr>
              <w:t>OIC 15.</w:t>
            </w:r>
            <w:r>
              <w:rPr>
                <w:lang w:val="it-IT"/>
              </w:rPr>
              <w:t>33</w:t>
            </w:r>
          </w:p>
        </w:tc>
        <w:tc>
          <w:tcPr>
            <w:tcW w:w="7116" w:type="dxa"/>
            <w:tcMar>
              <w:left w:w="108" w:type="dxa"/>
            </w:tcMar>
          </w:tcPr>
          <w:p w14:paraId="62F6AB5C" w14:textId="77777777" w:rsidR="00781C9D" w:rsidRPr="00A722AA" w:rsidRDefault="00781C9D" w:rsidP="00781C9D">
            <w:pPr>
              <w:pStyle w:val="Commentiriquadro"/>
              <w:spacing w:line="190" w:lineRule="exact"/>
            </w:pPr>
            <w:r w:rsidRPr="00A722AA">
              <w:t>Il criterio del costo ammortizzato può non essere applicato ai crediti se gli effetti sono irrilevanti rispetto al valore determinato in base ai paragrafi 46-48. Generalmente gli effetti sono irrilevanti se i crediti sono a breve termine (ossia con scadenza inferiore ai 12 mesi).</w:t>
            </w:r>
          </w:p>
        </w:tc>
        <w:tc>
          <w:tcPr>
            <w:tcW w:w="564" w:type="dxa"/>
            <w:tcMar>
              <w:left w:w="85" w:type="dxa"/>
              <w:right w:w="85" w:type="dxa"/>
            </w:tcMar>
            <w:vAlign w:val="center"/>
          </w:tcPr>
          <w:p w14:paraId="2C18D213" w14:textId="77777777" w:rsidR="00781C9D" w:rsidRPr="00A722AA" w:rsidRDefault="00781C9D" w:rsidP="00781C9D">
            <w:pPr>
              <w:jc w:val="center"/>
              <w:rPr>
                <w:lang w:val="it-IT"/>
              </w:rPr>
            </w:pPr>
          </w:p>
        </w:tc>
        <w:tc>
          <w:tcPr>
            <w:tcW w:w="541" w:type="dxa"/>
            <w:tcMar>
              <w:left w:w="108" w:type="dxa"/>
            </w:tcMar>
            <w:vAlign w:val="center"/>
          </w:tcPr>
          <w:p w14:paraId="4F3FDAB9" w14:textId="77777777" w:rsidR="00781C9D" w:rsidRPr="00A722AA" w:rsidRDefault="00781C9D" w:rsidP="00781C9D">
            <w:pPr>
              <w:jc w:val="center"/>
              <w:rPr>
                <w:lang w:val="it-IT"/>
              </w:rPr>
            </w:pPr>
          </w:p>
        </w:tc>
        <w:tc>
          <w:tcPr>
            <w:tcW w:w="562" w:type="dxa"/>
            <w:tcMar>
              <w:left w:w="108" w:type="dxa"/>
            </w:tcMar>
            <w:vAlign w:val="center"/>
          </w:tcPr>
          <w:p w14:paraId="5FB6D168" w14:textId="77777777" w:rsidR="00781C9D" w:rsidRPr="00A722AA" w:rsidRDefault="00781C9D" w:rsidP="00781C9D">
            <w:pPr>
              <w:jc w:val="center"/>
              <w:rPr>
                <w:lang w:val="it-IT"/>
              </w:rPr>
            </w:pPr>
          </w:p>
        </w:tc>
      </w:tr>
      <w:tr w:rsidR="00781C9D" w:rsidRPr="006A2E64" w14:paraId="7F4AED9C" w14:textId="77777777" w:rsidTr="00781C9D">
        <w:trPr>
          <w:cantSplit/>
          <w:trHeight w:val="20"/>
        </w:trPr>
        <w:tc>
          <w:tcPr>
            <w:tcW w:w="728" w:type="dxa"/>
          </w:tcPr>
          <w:p w14:paraId="3F255F41" w14:textId="77777777" w:rsidR="00781C9D" w:rsidRDefault="00781C9D" w:rsidP="00781C9D">
            <w:pPr>
              <w:jc w:val="center"/>
              <w:rPr>
                <w:lang w:val="it-IT"/>
              </w:rPr>
            </w:pPr>
          </w:p>
        </w:tc>
        <w:tc>
          <w:tcPr>
            <w:tcW w:w="810" w:type="dxa"/>
            <w:tcMar>
              <w:left w:w="108" w:type="dxa"/>
              <w:right w:w="0" w:type="dxa"/>
            </w:tcMar>
          </w:tcPr>
          <w:p w14:paraId="17C4264B" w14:textId="77777777" w:rsidR="00781C9D" w:rsidRPr="00E1008D" w:rsidRDefault="00781C9D" w:rsidP="00781C9D">
            <w:pPr>
              <w:pStyle w:val="PrincCont"/>
              <w:jc w:val="left"/>
              <w:rPr>
                <w:lang w:val="it-IT"/>
              </w:rPr>
            </w:pPr>
          </w:p>
        </w:tc>
        <w:tc>
          <w:tcPr>
            <w:tcW w:w="7116" w:type="dxa"/>
            <w:tcMar>
              <w:left w:w="108" w:type="dxa"/>
            </w:tcMar>
          </w:tcPr>
          <w:p w14:paraId="5AFDD161" w14:textId="77777777" w:rsidR="00781C9D" w:rsidRPr="00A722AA" w:rsidRDefault="00781C9D" w:rsidP="00781C9D">
            <w:pPr>
              <w:pStyle w:val="Titolo4"/>
            </w:pPr>
            <w:r w:rsidRPr="00A722AA">
              <w:t>Costo ammortizzato in assenza di attualizzazione</w:t>
            </w:r>
          </w:p>
        </w:tc>
        <w:tc>
          <w:tcPr>
            <w:tcW w:w="564" w:type="dxa"/>
            <w:tcMar>
              <w:left w:w="85" w:type="dxa"/>
              <w:right w:w="85" w:type="dxa"/>
            </w:tcMar>
            <w:vAlign w:val="center"/>
          </w:tcPr>
          <w:p w14:paraId="565650AD" w14:textId="77777777" w:rsidR="00781C9D" w:rsidRPr="00A722AA" w:rsidRDefault="00781C9D" w:rsidP="00781C9D">
            <w:pPr>
              <w:jc w:val="center"/>
              <w:rPr>
                <w:lang w:val="it-IT"/>
              </w:rPr>
            </w:pPr>
          </w:p>
        </w:tc>
        <w:tc>
          <w:tcPr>
            <w:tcW w:w="541" w:type="dxa"/>
            <w:tcMar>
              <w:left w:w="108" w:type="dxa"/>
            </w:tcMar>
            <w:vAlign w:val="center"/>
          </w:tcPr>
          <w:p w14:paraId="4861DFE7" w14:textId="77777777" w:rsidR="00781C9D" w:rsidRPr="00A722AA" w:rsidRDefault="00781C9D" w:rsidP="00781C9D">
            <w:pPr>
              <w:jc w:val="center"/>
              <w:rPr>
                <w:lang w:val="it-IT"/>
              </w:rPr>
            </w:pPr>
          </w:p>
        </w:tc>
        <w:tc>
          <w:tcPr>
            <w:tcW w:w="562" w:type="dxa"/>
            <w:tcMar>
              <w:left w:w="108" w:type="dxa"/>
            </w:tcMar>
            <w:vAlign w:val="center"/>
          </w:tcPr>
          <w:p w14:paraId="6DD77FB3" w14:textId="77777777" w:rsidR="00781C9D" w:rsidRPr="00A722AA" w:rsidRDefault="00781C9D" w:rsidP="00781C9D">
            <w:pPr>
              <w:jc w:val="center"/>
              <w:rPr>
                <w:lang w:val="it-IT"/>
              </w:rPr>
            </w:pPr>
          </w:p>
        </w:tc>
      </w:tr>
      <w:tr w:rsidR="00781C9D" w:rsidRPr="00E1008D" w14:paraId="17DB5192" w14:textId="77777777" w:rsidTr="00781C9D">
        <w:trPr>
          <w:cantSplit/>
          <w:trHeight w:val="20"/>
        </w:trPr>
        <w:tc>
          <w:tcPr>
            <w:tcW w:w="728" w:type="dxa"/>
          </w:tcPr>
          <w:p w14:paraId="788A75FA" w14:textId="4B489500" w:rsidR="00781C9D" w:rsidRPr="00CB0B6A" w:rsidRDefault="00781C9D" w:rsidP="00781C9D">
            <w:pPr>
              <w:jc w:val="center"/>
              <w:rPr>
                <w:b/>
                <w:lang w:val="it-IT"/>
              </w:rPr>
            </w:pPr>
            <w:r>
              <w:rPr>
                <w:b/>
                <w:lang w:val="it-IT"/>
              </w:rPr>
              <w:t>18</w:t>
            </w:r>
            <w:r w:rsidRPr="00CB0B6A">
              <w:rPr>
                <w:b/>
                <w:lang w:val="it-IT"/>
              </w:rPr>
              <w:t>)</w:t>
            </w:r>
          </w:p>
        </w:tc>
        <w:tc>
          <w:tcPr>
            <w:tcW w:w="810" w:type="dxa"/>
            <w:tcMar>
              <w:left w:w="108" w:type="dxa"/>
              <w:right w:w="0" w:type="dxa"/>
            </w:tcMar>
          </w:tcPr>
          <w:p w14:paraId="72DCDED8" w14:textId="77777777" w:rsidR="00781C9D" w:rsidRPr="00E1008D" w:rsidRDefault="00781C9D" w:rsidP="00781C9D">
            <w:pPr>
              <w:pStyle w:val="PrincCont"/>
              <w:jc w:val="left"/>
              <w:rPr>
                <w:lang w:val="it-IT"/>
              </w:rPr>
            </w:pPr>
            <w:r>
              <w:rPr>
                <w:lang w:val="it-IT"/>
              </w:rPr>
              <w:t>OIC 15.3</w:t>
            </w:r>
            <w:r w:rsidRPr="00E1008D">
              <w:rPr>
                <w:lang w:val="it-IT"/>
              </w:rPr>
              <w:t>4</w:t>
            </w:r>
          </w:p>
        </w:tc>
        <w:tc>
          <w:tcPr>
            <w:tcW w:w="7116" w:type="dxa"/>
            <w:tcMar>
              <w:left w:w="108" w:type="dxa"/>
            </w:tcMar>
          </w:tcPr>
          <w:p w14:paraId="1E5DFB62" w14:textId="77777777" w:rsidR="00781C9D" w:rsidRPr="00E1008D" w:rsidRDefault="00781C9D" w:rsidP="00781C9D">
            <w:pPr>
              <w:spacing w:line="240" w:lineRule="exact"/>
              <w:rPr>
                <w:lang w:val="it-IT"/>
              </w:rPr>
            </w:pPr>
            <w:r w:rsidRPr="008B3199">
              <w:rPr>
                <w:lang w:val="it-IT"/>
              </w:rPr>
              <w:t>Quando un credito è rilevato per la prima volta, il valore di iscrizione iniziale è rappresentato dal valore nominale del credito, salvo quanto previsto dai paragrafi 41-45, al netto di tutti i premi, gli sconti, gli abbuoni ed inclusivo degli eventuali costi direttamente attribuibili alla transazione che ha generato il credito</w:t>
            </w:r>
            <w:r>
              <w:rPr>
                <w:lang w:val="it-IT"/>
              </w:rPr>
              <w:t>?</w:t>
            </w:r>
          </w:p>
        </w:tc>
        <w:tc>
          <w:tcPr>
            <w:tcW w:w="564" w:type="dxa"/>
            <w:tcMar>
              <w:left w:w="85" w:type="dxa"/>
              <w:right w:w="85" w:type="dxa"/>
            </w:tcMar>
            <w:vAlign w:val="center"/>
          </w:tcPr>
          <w:p w14:paraId="16819C45"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0554C95A"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20BD43B6"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781C9D" w:rsidRPr="00E1008D" w14:paraId="24885F77" w14:textId="77777777" w:rsidTr="00781C9D">
        <w:trPr>
          <w:cantSplit/>
          <w:trHeight w:val="20"/>
        </w:trPr>
        <w:tc>
          <w:tcPr>
            <w:tcW w:w="728" w:type="dxa"/>
          </w:tcPr>
          <w:p w14:paraId="53D50735" w14:textId="3A8905EE" w:rsidR="00781C9D" w:rsidRPr="00CB0B6A" w:rsidRDefault="00781C9D" w:rsidP="00781C9D">
            <w:pPr>
              <w:jc w:val="center"/>
              <w:rPr>
                <w:b/>
                <w:lang w:val="it-IT"/>
              </w:rPr>
            </w:pPr>
            <w:r>
              <w:rPr>
                <w:b/>
                <w:lang w:val="it-IT"/>
              </w:rPr>
              <w:t>19</w:t>
            </w:r>
            <w:r w:rsidRPr="00CB0B6A">
              <w:rPr>
                <w:b/>
                <w:lang w:val="it-IT"/>
              </w:rPr>
              <w:t>)</w:t>
            </w:r>
          </w:p>
        </w:tc>
        <w:tc>
          <w:tcPr>
            <w:tcW w:w="810" w:type="dxa"/>
            <w:tcMar>
              <w:left w:w="108" w:type="dxa"/>
              <w:right w:w="0" w:type="dxa"/>
            </w:tcMar>
          </w:tcPr>
          <w:p w14:paraId="2E826CCC" w14:textId="77777777" w:rsidR="00781C9D" w:rsidRPr="00E1008D" w:rsidRDefault="00781C9D" w:rsidP="00781C9D">
            <w:pPr>
              <w:pStyle w:val="PrincCont"/>
              <w:jc w:val="left"/>
              <w:rPr>
                <w:lang w:val="it-IT"/>
              </w:rPr>
            </w:pPr>
            <w:r w:rsidRPr="00E1008D">
              <w:rPr>
                <w:lang w:val="it-IT"/>
              </w:rPr>
              <w:t>OIC 15.</w:t>
            </w:r>
            <w:r>
              <w:rPr>
                <w:lang w:val="it-IT"/>
              </w:rPr>
              <w:t>35</w:t>
            </w:r>
          </w:p>
          <w:p w14:paraId="5C94A134" w14:textId="77777777" w:rsidR="00781C9D" w:rsidRPr="00E1008D" w:rsidRDefault="00781C9D" w:rsidP="00781C9D">
            <w:pPr>
              <w:pStyle w:val="PrincCont"/>
              <w:jc w:val="left"/>
              <w:rPr>
                <w:lang w:val="it-IT"/>
              </w:rPr>
            </w:pPr>
          </w:p>
        </w:tc>
        <w:tc>
          <w:tcPr>
            <w:tcW w:w="7116" w:type="dxa"/>
            <w:tcMar>
              <w:left w:w="108" w:type="dxa"/>
            </w:tcMar>
          </w:tcPr>
          <w:p w14:paraId="4CF93297" w14:textId="77777777" w:rsidR="00781C9D" w:rsidRPr="008B3199" w:rsidRDefault="00781C9D" w:rsidP="00781C9D">
            <w:pPr>
              <w:pStyle w:val="rientrotrattinook"/>
              <w:numPr>
                <w:ilvl w:val="0"/>
                <w:numId w:val="0"/>
              </w:numPr>
              <w:spacing w:line="240" w:lineRule="exact"/>
            </w:pPr>
            <w:r w:rsidRPr="008B3199">
              <w:t>I costi di transazione, le eventuali commissioni attive e passive e ogni differenza tra valore iniziale e valore nominale a scadenza sono inclusi nel calcolo del costo ammortizzato utilizzando il criterio dell’interesse effettivo</w:t>
            </w:r>
            <w:r>
              <w:t>?</w:t>
            </w:r>
          </w:p>
        </w:tc>
        <w:tc>
          <w:tcPr>
            <w:tcW w:w="564" w:type="dxa"/>
            <w:tcMar>
              <w:left w:w="85" w:type="dxa"/>
              <w:right w:w="85" w:type="dxa"/>
            </w:tcMar>
            <w:vAlign w:val="center"/>
          </w:tcPr>
          <w:p w14:paraId="0F169783"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70BF2918"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709879DF"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781C9D" w:rsidRPr="006A2E64" w14:paraId="65C909D7" w14:textId="77777777" w:rsidTr="00781C9D">
        <w:trPr>
          <w:cantSplit/>
          <w:trHeight w:val="20"/>
        </w:trPr>
        <w:tc>
          <w:tcPr>
            <w:tcW w:w="728" w:type="dxa"/>
          </w:tcPr>
          <w:p w14:paraId="1EC33106" w14:textId="77777777" w:rsidR="00781C9D" w:rsidRPr="00CB0B6A" w:rsidRDefault="00781C9D" w:rsidP="00781C9D">
            <w:pPr>
              <w:jc w:val="center"/>
              <w:rPr>
                <w:b/>
                <w:lang w:val="it-IT"/>
              </w:rPr>
            </w:pPr>
          </w:p>
        </w:tc>
        <w:tc>
          <w:tcPr>
            <w:tcW w:w="810" w:type="dxa"/>
            <w:tcMar>
              <w:left w:w="108" w:type="dxa"/>
              <w:right w:w="0" w:type="dxa"/>
            </w:tcMar>
          </w:tcPr>
          <w:p w14:paraId="413C7006" w14:textId="77777777" w:rsidR="00781C9D" w:rsidRPr="00E1008D" w:rsidRDefault="00781C9D" w:rsidP="00781C9D">
            <w:pPr>
              <w:pStyle w:val="PrincCont"/>
              <w:jc w:val="left"/>
              <w:rPr>
                <w:lang w:val="it-IT"/>
              </w:rPr>
            </w:pPr>
            <w:r w:rsidRPr="00E1008D">
              <w:rPr>
                <w:lang w:val="it-IT"/>
              </w:rPr>
              <w:t>OIC 15.</w:t>
            </w:r>
            <w:r>
              <w:rPr>
                <w:lang w:val="it-IT"/>
              </w:rPr>
              <w:t>35</w:t>
            </w:r>
          </w:p>
        </w:tc>
        <w:tc>
          <w:tcPr>
            <w:tcW w:w="7116" w:type="dxa"/>
            <w:tcMar>
              <w:left w:w="108" w:type="dxa"/>
            </w:tcMar>
          </w:tcPr>
          <w:p w14:paraId="46A25C8A" w14:textId="77777777" w:rsidR="00781C9D" w:rsidRPr="008B3199" w:rsidRDefault="00781C9D" w:rsidP="00781C9D">
            <w:pPr>
              <w:pStyle w:val="Commentiriquadro"/>
            </w:pPr>
            <w:r>
              <w:t>I</w:t>
            </w:r>
            <w:r w:rsidRPr="008B3199">
              <w:t xml:space="preserve">l criterio dell’interesse effettivo, implica che </w:t>
            </w:r>
            <w:r>
              <w:t>i</w:t>
            </w:r>
            <w:r w:rsidRPr="008B3199">
              <w:t xml:space="preserve"> costi di transazione, le eventuali commissioni attive e passive e ogni differenza tra valore iniziale e valore nominale a scadenza siano ammortizzati lungo la durata attesa del credito. Il loro ammortamento integra o rettifica gli interessi attivi calcolati al tasso nominale (seguendone la medesima classificazione nel conto econo</w:t>
            </w:r>
            <w:r>
              <w:t xml:space="preserve">mico), di modo che il tasso di </w:t>
            </w:r>
            <w:r w:rsidRPr="008B3199">
              <w:t>interesse</w:t>
            </w:r>
            <w:r w:rsidRPr="008B3199">
              <w:rPr>
                <w:rFonts w:ascii="Times New Roman" w:hAnsi="Times New Roman"/>
                <w:sz w:val="22"/>
                <w:szCs w:val="22"/>
              </w:rPr>
              <w:t xml:space="preserve"> </w:t>
            </w:r>
            <w:r w:rsidRPr="008B3199">
              <w:t xml:space="preserve">effettivo possa rimanere un tasso di interesse costante lungo la durata del credito da applicarsi al suo valore contabile, fatta salva la rilevazione delle variazioni imputabili ai flussi finanziari dei tassi variabili di riferimento, ove applicabili (si veda </w:t>
            </w:r>
            <w:r>
              <w:t>OIC 15.</w:t>
            </w:r>
            <w:r w:rsidRPr="008B3199">
              <w:t>53). Il criterio del costo ammortizzato può non essere applicato se gli effetti sono irrilevanti; ciò è presumibile quando i costi di transazione, le commissioni pagate tra le parti e ogni altra differenza tra valore iniziale e valore a scadenza sono di scarso rilievo.</w:t>
            </w:r>
          </w:p>
        </w:tc>
        <w:tc>
          <w:tcPr>
            <w:tcW w:w="564" w:type="dxa"/>
            <w:tcMar>
              <w:left w:w="85" w:type="dxa"/>
              <w:right w:w="85" w:type="dxa"/>
            </w:tcMar>
            <w:vAlign w:val="center"/>
          </w:tcPr>
          <w:p w14:paraId="5DC4E31D" w14:textId="77777777" w:rsidR="00781C9D" w:rsidRPr="00E1008D" w:rsidRDefault="00781C9D" w:rsidP="00781C9D">
            <w:pPr>
              <w:jc w:val="center"/>
              <w:rPr>
                <w:lang w:val="it-IT"/>
              </w:rPr>
            </w:pPr>
          </w:p>
        </w:tc>
        <w:tc>
          <w:tcPr>
            <w:tcW w:w="541" w:type="dxa"/>
            <w:tcMar>
              <w:left w:w="108" w:type="dxa"/>
            </w:tcMar>
            <w:vAlign w:val="center"/>
          </w:tcPr>
          <w:p w14:paraId="6549A63A" w14:textId="77777777" w:rsidR="00781C9D" w:rsidRPr="00E1008D" w:rsidRDefault="00781C9D" w:rsidP="00781C9D">
            <w:pPr>
              <w:jc w:val="center"/>
              <w:rPr>
                <w:lang w:val="it-IT"/>
              </w:rPr>
            </w:pPr>
          </w:p>
        </w:tc>
        <w:tc>
          <w:tcPr>
            <w:tcW w:w="562" w:type="dxa"/>
            <w:tcMar>
              <w:left w:w="108" w:type="dxa"/>
            </w:tcMar>
            <w:vAlign w:val="center"/>
          </w:tcPr>
          <w:p w14:paraId="557ADEFA" w14:textId="77777777" w:rsidR="00781C9D" w:rsidRPr="00E1008D" w:rsidRDefault="00781C9D" w:rsidP="00781C9D">
            <w:pPr>
              <w:jc w:val="center"/>
              <w:rPr>
                <w:lang w:val="it-IT"/>
              </w:rPr>
            </w:pPr>
          </w:p>
        </w:tc>
      </w:tr>
      <w:tr w:rsidR="00781C9D" w:rsidRPr="00121A1C" w14:paraId="335853F4" w14:textId="77777777" w:rsidTr="00781C9D">
        <w:trPr>
          <w:cantSplit/>
          <w:trHeight w:val="20"/>
        </w:trPr>
        <w:tc>
          <w:tcPr>
            <w:tcW w:w="728" w:type="dxa"/>
          </w:tcPr>
          <w:p w14:paraId="6C8B61F5" w14:textId="35B548A3" w:rsidR="00781C9D" w:rsidRPr="00CB0B6A" w:rsidRDefault="00781C9D" w:rsidP="00781C9D">
            <w:pPr>
              <w:jc w:val="center"/>
              <w:rPr>
                <w:b/>
                <w:lang w:val="it-IT"/>
              </w:rPr>
            </w:pPr>
            <w:r w:rsidRPr="00CB0B6A">
              <w:rPr>
                <w:b/>
                <w:lang w:val="it-IT"/>
              </w:rPr>
              <w:t>2</w:t>
            </w:r>
            <w:r>
              <w:rPr>
                <w:b/>
                <w:lang w:val="it-IT"/>
              </w:rPr>
              <w:t>0</w:t>
            </w:r>
            <w:r w:rsidRPr="00CB0B6A">
              <w:rPr>
                <w:b/>
                <w:lang w:val="it-IT"/>
              </w:rPr>
              <w:t>)</w:t>
            </w:r>
          </w:p>
        </w:tc>
        <w:tc>
          <w:tcPr>
            <w:tcW w:w="810" w:type="dxa"/>
            <w:tcMar>
              <w:left w:w="108" w:type="dxa"/>
              <w:right w:w="0" w:type="dxa"/>
            </w:tcMar>
          </w:tcPr>
          <w:p w14:paraId="3A39E093" w14:textId="77777777" w:rsidR="00781C9D" w:rsidRPr="00E1008D" w:rsidRDefault="00781C9D" w:rsidP="00781C9D">
            <w:pPr>
              <w:pStyle w:val="PrincCont"/>
              <w:jc w:val="left"/>
              <w:rPr>
                <w:lang w:val="it-IT"/>
              </w:rPr>
            </w:pPr>
            <w:r w:rsidRPr="00E1008D">
              <w:rPr>
                <w:lang w:val="it-IT"/>
              </w:rPr>
              <w:t>OIC 15.</w:t>
            </w:r>
            <w:r>
              <w:rPr>
                <w:lang w:val="it-IT"/>
              </w:rPr>
              <w:t>36</w:t>
            </w:r>
          </w:p>
        </w:tc>
        <w:tc>
          <w:tcPr>
            <w:tcW w:w="7116" w:type="dxa"/>
            <w:tcMar>
              <w:left w:w="108" w:type="dxa"/>
            </w:tcMar>
          </w:tcPr>
          <w:p w14:paraId="596948E2" w14:textId="77777777" w:rsidR="00781C9D" w:rsidRPr="00345971" w:rsidRDefault="00781C9D" w:rsidP="00781C9D">
            <w:pPr>
              <w:spacing w:line="240" w:lineRule="exact"/>
              <w:rPr>
                <w:lang w:val="it-IT"/>
              </w:rPr>
            </w:pPr>
            <w:r w:rsidRPr="00345971">
              <w:rPr>
                <w:lang w:val="it-IT"/>
              </w:rPr>
              <w:t xml:space="preserve">I costi di transazione che saranno prevedibilmente sostenuti all’atto della eventuale successiva cessione del credito </w:t>
            </w:r>
            <w:r>
              <w:rPr>
                <w:lang w:val="it-IT"/>
              </w:rPr>
              <w:t>s</w:t>
            </w:r>
            <w:r w:rsidRPr="00345971">
              <w:rPr>
                <w:lang w:val="it-IT"/>
              </w:rPr>
              <w:t xml:space="preserve">ono </w:t>
            </w:r>
            <w:r>
              <w:rPr>
                <w:lang w:val="it-IT"/>
              </w:rPr>
              <w:t>stati es</w:t>
            </w:r>
            <w:r w:rsidRPr="00345971">
              <w:rPr>
                <w:lang w:val="it-IT"/>
              </w:rPr>
              <w:t xml:space="preserve">clusi </w:t>
            </w:r>
            <w:r>
              <w:rPr>
                <w:lang w:val="it-IT"/>
              </w:rPr>
              <w:t>da</w:t>
            </w:r>
            <w:r w:rsidRPr="00345971">
              <w:rPr>
                <w:lang w:val="it-IT"/>
              </w:rPr>
              <w:t>lla valutazione del credito al costo ammortizzato</w:t>
            </w:r>
            <w:r>
              <w:rPr>
                <w:lang w:val="it-IT"/>
              </w:rPr>
              <w:t>?</w:t>
            </w:r>
          </w:p>
        </w:tc>
        <w:tc>
          <w:tcPr>
            <w:tcW w:w="564" w:type="dxa"/>
            <w:tcMar>
              <w:left w:w="85" w:type="dxa"/>
              <w:right w:w="85" w:type="dxa"/>
            </w:tcMar>
            <w:vAlign w:val="center"/>
          </w:tcPr>
          <w:p w14:paraId="371DEC01"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11F3BD67"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4EB5E67E"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781C9D" w:rsidRPr="00E1008D" w14:paraId="38D8E1AC" w14:textId="77777777" w:rsidTr="00781C9D">
        <w:trPr>
          <w:cantSplit/>
          <w:trHeight w:val="20"/>
        </w:trPr>
        <w:tc>
          <w:tcPr>
            <w:tcW w:w="728" w:type="dxa"/>
          </w:tcPr>
          <w:p w14:paraId="5E998BDC" w14:textId="72E286CF" w:rsidR="00781C9D" w:rsidRPr="00CB0B6A" w:rsidRDefault="00781C9D" w:rsidP="00781C9D">
            <w:pPr>
              <w:jc w:val="center"/>
              <w:rPr>
                <w:b/>
                <w:lang w:val="it-IT"/>
              </w:rPr>
            </w:pPr>
            <w:r w:rsidRPr="00CB0B6A">
              <w:rPr>
                <w:b/>
                <w:lang w:val="it-IT"/>
              </w:rPr>
              <w:t>2</w:t>
            </w:r>
            <w:r>
              <w:rPr>
                <w:b/>
                <w:lang w:val="it-IT"/>
              </w:rPr>
              <w:t>1</w:t>
            </w:r>
            <w:r w:rsidRPr="00CB0B6A">
              <w:rPr>
                <w:b/>
                <w:lang w:val="it-IT"/>
              </w:rPr>
              <w:t>)</w:t>
            </w:r>
          </w:p>
        </w:tc>
        <w:tc>
          <w:tcPr>
            <w:tcW w:w="810" w:type="dxa"/>
            <w:tcMar>
              <w:left w:w="108" w:type="dxa"/>
              <w:right w:w="0" w:type="dxa"/>
            </w:tcMar>
          </w:tcPr>
          <w:p w14:paraId="4397570E" w14:textId="77777777" w:rsidR="00781C9D" w:rsidRPr="00E1008D" w:rsidRDefault="00781C9D" w:rsidP="00781C9D">
            <w:pPr>
              <w:pStyle w:val="PrincCont"/>
              <w:jc w:val="left"/>
              <w:rPr>
                <w:lang w:val="it-IT"/>
              </w:rPr>
            </w:pPr>
            <w:r>
              <w:rPr>
                <w:lang w:val="it-IT"/>
              </w:rPr>
              <w:t>OIC 15.37</w:t>
            </w:r>
          </w:p>
        </w:tc>
        <w:tc>
          <w:tcPr>
            <w:tcW w:w="7116" w:type="dxa"/>
            <w:tcMar>
              <w:left w:w="108" w:type="dxa"/>
            </w:tcMar>
          </w:tcPr>
          <w:p w14:paraId="1FF38FA7" w14:textId="77777777" w:rsidR="00781C9D" w:rsidRPr="00E1008D" w:rsidRDefault="00781C9D" w:rsidP="00781C9D">
            <w:pPr>
              <w:spacing w:line="240" w:lineRule="exact"/>
              <w:rPr>
                <w:lang w:val="it-IT"/>
              </w:rPr>
            </w:pPr>
            <w:r w:rsidRPr="00A56C0D">
              <w:rPr>
                <w:lang w:val="it-IT"/>
              </w:rPr>
              <w:t>Il tasso di interesse effettivo è il tasso interno di rendimento, costante lungo la durata del credito, che rende uguale il valore attuale dei flussi finanziari futuri derivanti dal credito e il suo valore di rilevazione iniziale</w:t>
            </w:r>
            <w:r>
              <w:rPr>
                <w:lang w:val="it-IT"/>
              </w:rPr>
              <w:t>?</w:t>
            </w:r>
          </w:p>
        </w:tc>
        <w:tc>
          <w:tcPr>
            <w:tcW w:w="564" w:type="dxa"/>
            <w:tcMar>
              <w:left w:w="85" w:type="dxa"/>
              <w:right w:w="85" w:type="dxa"/>
            </w:tcMar>
            <w:vAlign w:val="center"/>
          </w:tcPr>
          <w:p w14:paraId="5DDAABCB"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28FD7871"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1F025DE5"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781C9D" w:rsidRPr="006A2E64" w14:paraId="3A4310FD" w14:textId="77777777" w:rsidTr="00781C9D">
        <w:trPr>
          <w:cantSplit/>
          <w:trHeight w:val="20"/>
        </w:trPr>
        <w:tc>
          <w:tcPr>
            <w:tcW w:w="728" w:type="dxa"/>
          </w:tcPr>
          <w:p w14:paraId="73566843" w14:textId="77777777" w:rsidR="00781C9D" w:rsidRPr="00CB0B6A" w:rsidRDefault="00781C9D" w:rsidP="00781C9D">
            <w:pPr>
              <w:jc w:val="center"/>
              <w:rPr>
                <w:b/>
                <w:lang w:val="it-IT"/>
              </w:rPr>
            </w:pPr>
          </w:p>
        </w:tc>
        <w:tc>
          <w:tcPr>
            <w:tcW w:w="810" w:type="dxa"/>
            <w:tcMar>
              <w:left w:w="108" w:type="dxa"/>
              <w:right w:w="0" w:type="dxa"/>
            </w:tcMar>
          </w:tcPr>
          <w:p w14:paraId="54EAB7F1" w14:textId="77777777" w:rsidR="00781C9D" w:rsidRPr="00E1008D" w:rsidRDefault="00781C9D" w:rsidP="00781C9D">
            <w:pPr>
              <w:pStyle w:val="PrincCont"/>
              <w:jc w:val="left"/>
              <w:rPr>
                <w:lang w:val="it-IT"/>
              </w:rPr>
            </w:pPr>
            <w:r>
              <w:rPr>
                <w:lang w:val="it-IT"/>
              </w:rPr>
              <w:t>OIC 15.37</w:t>
            </w:r>
          </w:p>
        </w:tc>
        <w:tc>
          <w:tcPr>
            <w:tcW w:w="7116" w:type="dxa"/>
            <w:tcMar>
              <w:left w:w="108" w:type="dxa"/>
            </w:tcMar>
          </w:tcPr>
          <w:p w14:paraId="4B9F7E14" w14:textId="77777777" w:rsidR="00781C9D" w:rsidRPr="00151BE2" w:rsidRDefault="00781C9D" w:rsidP="00781C9D">
            <w:pPr>
              <w:pStyle w:val="Commentiriquadro"/>
            </w:pPr>
            <w:r w:rsidRPr="00151BE2">
              <w:t>Il tasso di interesse effettivo, secondo il criterio dell’interesse effettivo, è calcolato al momento della rilevazione iniziale del credito ed è poi utilizzato per la sua valutazione successiva.</w:t>
            </w:r>
          </w:p>
          <w:p w14:paraId="40B4A3D3" w14:textId="77777777" w:rsidR="00781C9D" w:rsidRPr="00151BE2" w:rsidRDefault="00781C9D" w:rsidP="00781C9D">
            <w:pPr>
              <w:pStyle w:val="Commentiriquadro"/>
            </w:pPr>
            <w:r w:rsidRPr="00151BE2">
              <w:t>In caso di interessi contrattuali a tasso variabile si rinvia a OIC 15.53.</w:t>
            </w:r>
          </w:p>
        </w:tc>
        <w:tc>
          <w:tcPr>
            <w:tcW w:w="564" w:type="dxa"/>
            <w:tcMar>
              <w:left w:w="85" w:type="dxa"/>
              <w:right w:w="85" w:type="dxa"/>
            </w:tcMar>
            <w:vAlign w:val="center"/>
          </w:tcPr>
          <w:p w14:paraId="6CFDB855" w14:textId="77777777" w:rsidR="00781C9D" w:rsidRPr="00E1008D" w:rsidRDefault="00781C9D" w:rsidP="00781C9D">
            <w:pPr>
              <w:jc w:val="center"/>
              <w:rPr>
                <w:lang w:val="it-IT"/>
              </w:rPr>
            </w:pPr>
          </w:p>
        </w:tc>
        <w:tc>
          <w:tcPr>
            <w:tcW w:w="541" w:type="dxa"/>
            <w:tcMar>
              <w:left w:w="108" w:type="dxa"/>
            </w:tcMar>
            <w:vAlign w:val="center"/>
          </w:tcPr>
          <w:p w14:paraId="5C95772F" w14:textId="77777777" w:rsidR="00781C9D" w:rsidRPr="00E1008D" w:rsidRDefault="00781C9D" w:rsidP="00781C9D">
            <w:pPr>
              <w:jc w:val="center"/>
              <w:rPr>
                <w:lang w:val="it-IT"/>
              </w:rPr>
            </w:pPr>
          </w:p>
        </w:tc>
        <w:tc>
          <w:tcPr>
            <w:tcW w:w="562" w:type="dxa"/>
            <w:tcMar>
              <w:left w:w="108" w:type="dxa"/>
            </w:tcMar>
            <w:vAlign w:val="center"/>
          </w:tcPr>
          <w:p w14:paraId="6D0A2BE6" w14:textId="77777777" w:rsidR="00781C9D" w:rsidRPr="00E1008D" w:rsidRDefault="00781C9D" w:rsidP="00781C9D">
            <w:pPr>
              <w:jc w:val="center"/>
              <w:rPr>
                <w:lang w:val="it-IT"/>
              </w:rPr>
            </w:pPr>
          </w:p>
        </w:tc>
      </w:tr>
      <w:tr w:rsidR="00781C9D" w:rsidRPr="00121A1C" w14:paraId="2AE9668D" w14:textId="77777777" w:rsidTr="00781C9D">
        <w:trPr>
          <w:cantSplit/>
          <w:trHeight w:val="20"/>
        </w:trPr>
        <w:tc>
          <w:tcPr>
            <w:tcW w:w="728" w:type="dxa"/>
          </w:tcPr>
          <w:p w14:paraId="39EF8C42" w14:textId="6BD21CD2" w:rsidR="00781C9D" w:rsidRPr="00CB0B6A" w:rsidRDefault="00781C9D" w:rsidP="00781C9D">
            <w:pPr>
              <w:jc w:val="center"/>
              <w:rPr>
                <w:b/>
                <w:lang w:val="it-IT"/>
              </w:rPr>
            </w:pPr>
            <w:r w:rsidRPr="00CB0B6A">
              <w:rPr>
                <w:b/>
                <w:lang w:val="it-IT"/>
              </w:rPr>
              <w:t>2</w:t>
            </w:r>
            <w:r>
              <w:rPr>
                <w:b/>
                <w:lang w:val="it-IT"/>
              </w:rPr>
              <w:t>2</w:t>
            </w:r>
            <w:r w:rsidRPr="00CB0B6A">
              <w:rPr>
                <w:b/>
                <w:lang w:val="it-IT"/>
              </w:rPr>
              <w:t>)</w:t>
            </w:r>
          </w:p>
        </w:tc>
        <w:tc>
          <w:tcPr>
            <w:tcW w:w="810" w:type="dxa"/>
            <w:tcMar>
              <w:left w:w="108" w:type="dxa"/>
              <w:right w:w="0" w:type="dxa"/>
            </w:tcMar>
          </w:tcPr>
          <w:p w14:paraId="35E48B5B" w14:textId="77777777" w:rsidR="00781C9D" w:rsidRPr="00E1008D" w:rsidRDefault="00781C9D" w:rsidP="00781C9D">
            <w:pPr>
              <w:pStyle w:val="PrincCont"/>
              <w:jc w:val="left"/>
              <w:rPr>
                <w:lang w:val="it-IT"/>
              </w:rPr>
            </w:pPr>
            <w:r>
              <w:rPr>
                <w:lang w:val="it-IT"/>
              </w:rPr>
              <w:t>OIC 15.38</w:t>
            </w:r>
          </w:p>
        </w:tc>
        <w:tc>
          <w:tcPr>
            <w:tcW w:w="7116" w:type="dxa"/>
            <w:tcMar>
              <w:left w:w="108" w:type="dxa"/>
            </w:tcMar>
          </w:tcPr>
          <w:p w14:paraId="1BC2F18F" w14:textId="77777777" w:rsidR="00781C9D" w:rsidRPr="00230280" w:rsidRDefault="00781C9D" w:rsidP="00781C9D">
            <w:pPr>
              <w:rPr>
                <w:lang w:val="it-IT"/>
              </w:rPr>
            </w:pPr>
            <w:r w:rsidRPr="00230280">
              <w:rPr>
                <w:lang w:val="it-IT"/>
              </w:rPr>
              <w:t>I flussi finanziari futuri utili al calcolo del tasso di interesse effettivo sono determinati tenendo in considerazione tutti i termini contrattuali della transazione che ha originato il credito, incluse le scadenze previste di incasso e pagamento, la natura dei flussi finanziari (capitale o interessi), e la probabilità che l’incasso o il pagamento anticipato si verifichi quan</w:t>
            </w:r>
            <w:r>
              <w:rPr>
                <w:lang w:val="it-IT"/>
              </w:rPr>
              <w:t>do contrattualmente è previsto?</w:t>
            </w:r>
          </w:p>
        </w:tc>
        <w:tc>
          <w:tcPr>
            <w:tcW w:w="564" w:type="dxa"/>
            <w:tcMar>
              <w:left w:w="85" w:type="dxa"/>
              <w:right w:w="85" w:type="dxa"/>
            </w:tcMar>
            <w:vAlign w:val="center"/>
          </w:tcPr>
          <w:p w14:paraId="20B9CA13"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w:instrText>
            </w:r>
            <w:r w:rsidRPr="00E1008D">
              <w:instrText xml:space="preserve">FORMCHECKBOX </w:instrText>
            </w:r>
            <w:r w:rsidRPr="00E1008D">
              <w:fldChar w:fldCharType="separate"/>
            </w:r>
            <w:r w:rsidRPr="00E1008D">
              <w:fldChar w:fldCharType="end"/>
            </w:r>
          </w:p>
        </w:tc>
        <w:tc>
          <w:tcPr>
            <w:tcW w:w="541" w:type="dxa"/>
            <w:tcMar>
              <w:left w:w="108" w:type="dxa"/>
            </w:tcMar>
            <w:vAlign w:val="center"/>
          </w:tcPr>
          <w:p w14:paraId="128A0D8D"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55369B1C"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061897D0" w14:textId="77777777" w:rsidTr="00781C9D">
        <w:trPr>
          <w:cantSplit/>
          <w:trHeight w:val="20"/>
        </w:trPr>
        <w:tc>
          <w:tcPr>
            <w:tcW w:w="728" w:type="dxa"/>
          </w:tcPr>
          <w:p w14:paraId="570FFFD8" w14:textId="77777777" w:rsidR="00781C9D" w:rsidRPr="00E1008D" w:rsidRDefault="00781C9D" w:rsidP="00781C9D">
            <w:pPr>
              <w:jc w:val="center"/>
              <w:rPr>
                <w:lang w:val="it-IT"/>
              </w:rPr>
            </w:pPr>
          </w:p>
        </w:tc>
        <w:tc>
          <w:tcPr>
            <w:tcW w:w="810" w:type="dxa"/>
            <w:tcMar>
              <w:left w:w="108" w:type="dxa"/>
              <w:right w:w="0" w:type="dxa"/>
            </w:tcMar>
          </w:tcPr>
          <w:p w14:paraId="1BD6EC65" w14:textId="77777777" w:rsidR="00781C9D" w:rsidRPr="00E1008D" w:rsidRDefault="00781C9D" w:rsidP="00781C9D">
            <w:pPr>
              <w:pStyle w:val="PrincCont"/>
              <w:jc w:val="left"/>
              <w:rPr>
                <w:lang w:val="it-IT"/>
              </w:rPr>
            </w:pPr>
            <w:r>
              <w:rPr>
                <w:lang w:val="it-IT"/>
              </w:rPr>
              <w:t>OIC 15.38</w:t>
            </w:r>
          </w:p>
        </w:tc>
        <w:tc>
          <w:tcPr>
            <w:tcW w:w="7116" w:type="dxa"/>
            <w:tcMar>
              <w:left w:w="108" w:type="dxa"/>
            </w:tcMar>
          </w:tcPr>
          <w:p w14:paraId="1F3799E3" w14:textId="77777777" w:rsidR="00781C9D" w:rsidRPr="00230280" w:rsidRDefault="00781C9D" w:rsidP="00781C9D">
            <w:pPr>
              <w:pStyle w:val="Commentiriquadro"/>
            </w:pPr>
            <w:r w:rsidRPr="00230280">
              <w:t>In caso di una variazione nelle stime dei flussi finanziari futuri si rinvia</w:t>
            </w:r>
            <w:r>
              <w:t xml:space="preserve"> a quanto indicato nell’ OIC 15.</w:t>
            </w:r>
            <w:r w:rsidRPr="00230280">
              <w:t>51.</w:t>
            </w:r>
          </w:p>
        </w:tc>
        <w:tc>
          <w:tcPr>
            <w:tcW w:w="564" w:type="dxa"/>
            <w:tcMar>
              <w:left w:w="85" w:type="dxa"/>
              <w:right w:w="85" w:type="dxa"/>
            </w:tcMar>
            <w:vAlign w:val="center"/>
          </w:tcPr>
          <w:p w14:paraId="33175FF9" w14:textId="77777777" w:rsidR="00781C9D" w:rsidRPr="00E1008D" w:rsidRDefault="00781C9D" w:rsidP="00781C9D">
            <w:pPr>
              <w:jc w:val="center"/>
              <w:rPr>
                <w:lang w:val="it-IT"/>
              </w:rPr>
            </w:pPr>
          </w:p>
        </w:tc>
        <w:tc>
          <w:tcPr>
            <w:tcW w:w="541" w:type="dxa"/>
            <w:tcMar>
              <w:left w:w="108" w:type="dxa"/>
            </w:tcMar>
            <w:vAlign w:val="center"/>
          </w:tcPr>
          <w:p w14:paraId="22C9AA60" w14:textId="77777777" w:rsidR="00781C9D" w:rsidRPr="00E1008D" w:rsidRDefault="00781C9D" w:rsidP="00781C9D">
            <w:pPr>
              <w:jc w:val="center"/>
              <w:rPr>
                <w:lang w:val="it-IT"/>
              </w:rPr>
            </w:pPr>
          </w:p>
        </w:tc>
        <w:tc>
          <w:tcPr>
            <w:tcW w:w="562" w:type="dxa"/>
            <w:tcMar>
              <w:left w:w="108" w:type="dxa"/>
            </w:tcMar>
            <w:vAlign w:val="center"/>
          </w:tcPr>
          <w:p w14:paraId="2D99F354" w14:textId="77777777" w:rsidR="00781C9D" w:rsidRPr="00E1008D" w:rsidRDefault="00781C9D" w:rsidP="00781C9D">
            <w:pPr>
              <w:jc w:val="center"/>
              <w:rPr>
                <w:lang w:val="it-IT"/>
              </w:rPr>
            </w:pPr>
          </w:p>
        </w:tc>
      </w:tr>
      <w:tr w:rsidR="00781C9D" w:rsidRPr="00230280" w14:paraId="4A44EC3E" w14:textId="77777777" w:rsidTr="00781C9D">
        <w:trPr>
          <w:cantSplit/>
          <w:trHeight w:val="20"/>
        </w:trPr>
        <w:tc>
          <w:tcPr>
            <w:tcW w:w="728" w:type="dxa"/>
          </w:tcPr>
          <w:p w14:paraId="7884C62C" w14:textId="76A895CD" w:rsidR="00781C9D" w:rsidRPr="00CB0B6A" w:rsidRDefault="00781C9D" w:rsidP="00781C9D">
            <w:pPr>
              <w:jc w:val="center"/>
              <w:rPr>
                <w:b/>
                <w:lang w:val="it-IT"/>
              </w:rPr>
            </w:pPr>
            <w:r w:rsidRPr="00CB0B6A">
              <w:rPr>
                <w:b/>
                <w:lang w:val="it-IT"/>
              </w:rPr>
              <w:t>2</w:t>
            </w:r>
            <w:r>
              <w:rPr>
                <w:b/>
                <w:lang w:val="it-IT"/>
              </w:rPr>
              <w:t>3</w:t>
            </w:r>
            <w:r w:rsidRPr="00CB0B6A">
              <w:rPr>
                <w:b/>
                <w:lang w:val="it-IT"/>
              </w:rPr>
              <w:t>)</w:t>
            </w:r>
          </w:p>
        </w:tc>
        <w:tc>
          <w:tcPr>
            <w:tcW w:w="810" w:type="dxa"/>
            <w:tcMar>
              <w:left w:w="108" w:type="dxa"/>
              <w:right w:w="0" w:type="dxa"/>
            </w:tcMar>
          </w:tcPr>
          <w:p w14:paraId="18B38E5B" w14:textId="77777777" w:rsidR="00781C9D" w:rsidRPr="00E1008D" w:rsidRDefault="00781C9D" w:rsidP="00781C9D">
            <w:pPr>
              <w:pStyle w:val="PrincCont"/>
              <w:jc w:val="left"/>
              <w:rPr>
                <w:lang w:val="it-IT"/>
              </w:rPr>
            </w:pPr>
            <w:r>
              <w:rPr>
                <w:lang w:val="it-IT"/>
              </w:rPr>
              <w:t>OIC 15.39</w:t>
            </w:r>
          </w:p>
        </w:tc>
        <w:tc>
          <w:tcPr>
            <w:tcW w:w="7116" w:type="dxa"/>
            <w:tcMar>
              <w:left w:w="108" w:type="dxa"/>
            </w:tcMar>
          </w:tcPr>
          <w:p w14:paraId="3B690303" w14:textId="77777777" w:rsidR="00781C9D" w:rsidRPr="00230280" w:rsidRDefault="00781C9D" w:rsidP="00781C9D">
            <w:pPr>
              <w:spacing w:line="240" w:lineRule="exact"/>
              <w:rPr>
                <w:lang w:val="it-IT"/>
              </w:rPr>
            </w:pPr>
            <w:r w:rsidRPr="00CA03F7">
              <w:rPr>
                <w:lang w:val="it-IT"/>
              </w:rPr>
              <w:t xml:space="preserve">I flussi finanziari futuri utili al calcolo del tasso di interesse effettivo </w:t>
            </w:r>
            <w:r>
              <w:rPr>
                <w:lang w:val="it-IT"/>
              </w:rPr>
              <w:t>esc</w:t>
            </w:r>
            <w:r w:rsidRPr="00CA03F7">
              <w:rPr>
                <w:lang w:val="it-IT"/>
              </w:rPr>
              <w:t>ludono le perdite e le svalutazioni future dei crediti, salvo il caso in cui le perdite siano riflesse nel valore iniziale di iscrizione del credito, in quanto acquistato ad un prezzo che tenga conto delle pe</w:t>
            </w:r>
            <w:r>
              <w:rPr>
                <w:lang w:val="it-IT"/>
              </w:rPr>
              <w:t>rdite stimate per inesigibilità?</w:t>
            </w:r>
          </w:p>
        </w:tc>
        <w:tc>
          <w:tcPr>
            <w:tcW w:w="564" w:type="dxa"/>
            <w:tcMar>
              <w:left w:w="85" w:type="dxa"/>
              <w:right w:w="85" w:type="dxa"/>
            </w:tcMar>
            <w:vAlign w:val="center"/>
          </w:tcPr>
          <w:p w14:paraId="46A56EA5"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539280A3"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365DDF1B"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3152E955" w14:textId="77777777" w:rsidTr="00781C9D">
        <w:trPr>
          <w:cantSplit/>
          <w:trHeight w:val="20"/>
        </w:trPr>
        <w:tc>
          <w:tcPr>
            <w:tcW w:w="728" w:type="dxa"/>
          </w:tcPr>
          <w:p w14:paraId="5127F3C5" w14:textId="77777777" w:rsidR="00781C9D" w:rsidRPr="00E1008D" w:rsidRDefault="00781C9D" w:rsidP="00781C9D">
            <w:pPr>
              <w:jc w:val="center"/>
              <w:rPr>
                <w:lang w:val="it-IT"/>
              </w:rPr>
            </w:pPr>
          </w:p>
        </w:tc>
        <w:tc>
          <w:tcPr>
            <w:tcW w:w="810" w:type="dxa"/>
            <w:tcMar>
              <w:left w:w="108" w:type="dxa"/>
              <w:right w:w="0" w:type="dxa"/>
            </w:tcMar>
          </w:tcPr>
          <w:p w14:paraId="04BF9FF7" w14:textId="77777777" w:rsidR="00781C9D" w:rsidRPr="00E1008D" w:rsidRDefault="00781C9D" w:rsidP="00781C9D">
            <w:pPr>
              <w:pStyle w:val="PrincCont"/>
              <w:jc w:val="left"/>
              <w:rPr>
                <w:lang w:val="it-IT"/>
              </w:rPr>
            </w:pPr>
            <w:r>
              <w:rPr>
                <w:lang w:val="it-IT"/>
              </w:rPr>
              <w:t>OIC 15.40</w:t>
            </w:r>
          </w:p>
        </w:tc>
        <w:tc>
          <w:tcPr>
            <w:tcW w:w="7116" w:type="dxa"/>
            <w:tcMar>
              <w:left w:w="108" w:type="dxa"/>
            </w:tcMar>
          </w:tcPr>
          <w:p w14:paraId="46688093" w14:textId="77777777" w:rsidR="00781C9D" w:rsidRPr="00CA03F7" w:rsidRDefault="00781C9D" w:rsidP="00781C9D">
            <w:pPr>
              <w:pStyle w:val="Commentiriquadro"/>
            </w:pPr>
            <w:r w:rsidRPr="00CA03F7">
              <w:t>Le scadenze di pagamento previste contrattualmente non sono considerate nella determinazione dei flussi finanziari futuri se ed in quanto, al momento della rilevazione iniziale, sia oggettivamente dimostrabile, sulla base dell’esperienza o di altri fattori documentati, che il credito sarà incassato in date posteriori alle scadenze contrattuali e a condizione che l’entità del ritardo negli incassi sia ragionevolmente stimabile sulla base delle evidenze disponibili.</w:t>
            </w:r>
          </w:p>
        </w:tc>
        <w:tc>
          <w:tcPr>
            <w:tcW w:w="564" w:type="dxa"/>
            <w:tcMar>
              <w:left w:w="85" w:type="dxa"/>
              <w:right w:w="85" w:type="dxa"/>
            </w:tcMar>
            <w:vAlign w:val="center"/>
          </w:tcPr>
          <w:p w14:paraId="321969EF" w14:textId="77777777" w:rsidR="00781C9D" w:rsidRPr="00E1008D" w:rsidRDefault="00781C9D" w:rsidP="00781C9D">
            <w:pPr>
              <w:jc w:val="center"/>
              <w:rPr>
                <w:lang w:val="it-IT"/>
              </w:rPr>
            </w:pPr>
          </w:p>
        </w:tc>
        <w:tc>
          <w:tcPr>
            <w:tcW w:w="541" w:type="dxa"/>
            <w:tcMar>
              <w:left w:w="108" w:type="dxa"/>
            </w:tcMar>
            <w:vAlign w:val="center"/>
          </w:tcPr>
          <w:p w14:paraId="1401CA32" w14:textId="77777777" w:rsidR="00781C9D" w:rsidRPr="00E1008D" w:rsidRDefault="00781C9D" w:rsidP="00781C9D">
            <w:pPr>
              <w:jc w:val="center"/>
              <w:rPr>
                <w:lang w:val="it-IT"/>
              </w:rPr>
            </w:pPr>
          </w:p>
        </w:tc>
        <w:tc>
          <w:tcPr>
            <w:tcW w:w="562" w:type="dxa"/>
            <w:tcMar>
              <w:left w:w="108" w:type="dxa"/>
            </w:tcMar>
            <w:vAlign w:val="center"/>
          </w:tcPr>
          <w:p w14:paraId="23B6A7DF" w14:textId="77777777" w:rsidR="00781C9D" w:rsidRPr="00E1008D" w:rsidRDefault="00781C9D" w:rsidP="00781C9D">
            <w:pPr>
              <w:jc w:val="center"/>
              <w:rPr>
                <w:lang w:val="it-IT"/>
              </w:rPr>
            </w:pPr>
          </w:p>
        </w:tc>
      </w:tr>
      <w:tr w:rsidR="00781C9D" w:rsidRPr="006A2E64" w14:paraId="526E5BFA" w14:textId="77777777" w:rsidTr="00781C9D">
        <w:trPr>
          <w:cantSplit/>
          <w:trHeight w:val="20"/>
        </w:trPr>
        <w:tc>
          <w:tcPr>
            <w:tcW w:w="728" w:type="dxa"/>
          </w:tcPr>
          <w:p w14:paraId="54CE3B1E" w14:textId="77777777" w:rsidR="00781C9D" w:rsidRPr="00E1008D" w:rsidRDefault="00781C9D" w:rsidP="00781C9D">
            <w:pPr>
              <w:jc w:val="center"/>
              <w:rPr>
                <w:lang w:val="it-IT"/>
              </w:rPr>
            </w:pPr>
          </w:p>
        </w:tc>
        <w:tc>
          <w:tcPr>
            <w:tcW w:w="810" w:type="dxa"/>
            <w:tcMar>
              <w:left w:w="108" w:type="dxa"/>
              <w:right w:w="0" w:type="dxa"/>
            </w:tcMar>
          </w:tcPr>
          <w:p w14:paraId="06BED48E" w14:textId="77777777" w:rsidR="00781C9D" w:rsidRPr="00E1008D" w:rsidRDefault="00781C9D" w:rsidP="00781C9D">
            <w:pPr>
              <w:pStyle w:val="PrincCont"/>
              <w:pageBreakBefore/>
              <w:jc w:val="left"/>
              <w:rPr>
                <w:lang w:val="it-IT"/>
              </w:rPr>
            </w:pPr>
          </w:p>
        </w:tc>
        <w:tc>
          <w:tcPr>
            <w:tcW w:w="7116" w:type="dxa"/>
            <w:tcMar>
              <w:left w:w="108" w:type="dxa"/>
            </w:tcMar>
          </w:tcPr>
          <w:p w14:paraId="61ECF937" w14:textId="77777777" w:rsidR="00781C9D" w:rsidRPr="00CA03F7" w:rsidRDefault="00781C9D" w:rsidP="00781C9D">
            <w:pPr>
              <w:pStyle w:val="Titolo4"/>
              <w:keepNext w:val="0"/>
              <w:pageBreakBefore/>
            </w:pPr>
            <w:r w:rsidRPr="00CA03F7">
              <w:t>Costo ammortizzato in presenza di attualizzazione</w:t>
            </w:r>
          </w:p>
        </w:tc>
        <w:tc>
          <w:tcPr>
            <w:tcW w:w="564" w:type="dxa"/>
            <w:tcMar>
              <w:left w:w="85" w:type="dxa"/>
              <w:right w:w="85" w:type="dxa"/>
            </w:tcMar>
            <w:vAlign w:val="center"/>
          </w:tcPr>
          <w:p w14:paraId="5B21A492" w14:textId="77777777" w:rsidR="00781C9D" w:rsidRPr="00E1008D" w:rsidRDefault="00781C9D" w:rsidP="00781C9D">
            <w:pPr>
              <w:pageBreakBefore/>
              <w:jc w:val="center"/>
              <w:rPr>
                <w:lang w:val="it-IT"/>
              </w:rPr>
            </w:pPr>
          </w:p>
        </w:tc>
        <w:tc>
          <w:tcPr>
            <w:tcW w:w="541" w:type="dxa"/>
            <w:tcMar>
              <w:left w:w="108" w:type="dxa"/>
            </w:tcMar>
            <w:vAlign w:val="center"/>
          </w:tcPr>
          <w:p w14:paraId="34B35CF7" w14:textId="77777777" w:rsidR="00781C9D" w:rsidRPr="00E1008D" w:rsidRDefault="00781C9D" w:rsidP="00781C9D">
            <w:pPr>
              <w:pageBreakBefore/>
              <w:jc w:val="center"/>
              <w:rPr>
                <w:lang w:val="it-IT"/>
              </w:rPr>
            </w:pPr>
          </w:p>
        </w:tc>
        <w:tc>
          <w:tcPr>
            <w:tcW w:w="562" w:type="dxa"/>
            <w:tcMar>
              <w:left w:w="108" w:type="dxa"/>
            </w:tcMar>
            <w:vAlign w:val="center"/>
          </w:tcPr>
          <w:p w14:paraId="60024718" w14:textId="77777777" w:rsidR="00781C9D" w:rsidRPr="00E1008D" w:rsidRDefault="00781C9D" w:rsidP="00781C9D">
            <w:pPr>
              <w:pageBreakBefore/>
              <w:jc w:val="center"/>
              <w:rPr>
                <w:lang w:val="it-IT"/>
              </w:rPr>
            </w:pPr>
          </w:p>
        </w:tc>
      </w:tr>
      <w:tr w:rsidR="00781C9D" w:rsidRPr="006A2E64" w14:paraId="6CC1D841" w14:textId="77777777" w:rsidTr="00781C9D">
        <w:trPr>
          <w:cantSplit/>
          <w:trHeight w:val="20"/>
        </w:trPr>
        <w:tc>
          <w:tcPr>
            <w:tcW w:w="728" w:type="dxa"/>
          </w:tcPr>
          <w:p w14:paraId="6ECB741D" w14:textId="77777777" w:rsidR="00781C9D" w:rsidRPr="00E1008D" w:rsidRDefault="00781C9D" w:rsidP="00781C9D">
            <w:pPr>
              <w:jc w:val="center"/>
              <w:rPr>
                <w:lang w:val="it-IT"/>
              </w:rPr>
            </w:pPr>
          </w:p>
        </w:tc>
        <w:tc>
          <w:tcPr>
            <w:tcW w:w="810" w:type="dxa"/>
            <w:tcMar>
              <w:left w:w="108" w:type="dxa"/>
              <w:right w:w="0" w:type="dxa"/>
            </w:tcMar>
          </w:tcPr>
          <w:p w14:paraId="0E3264C4" w14:textId="77777777" w:rsidR="00781C9D" w:rsidRPr="00E1008D" w:rsidRDefault="00781C9D" w:rsidP="00781C9D">
            <w:pPr>
              <w:pStyle w:val="PrincCont"/>
              <w:jc w:val="left"/>
              <w:rPr>
                <w:lang w:val="it-IT"/>
              </w:rPr>
            </w:pPr>
            <w:r>
              <w:rPr>
                <w:lang w:val="it-IT"/>
              </w:rPr>
              <w:t>OIC 15.41</w:t>
            </w:r>
          </w:p>
        </w:tc>
        <w:tc>
          <w:tcPr>
            <w:tcW w:w="7116" w:type="dxa"/>
            <w:tcMar>
              <w:left w:w="108" w:type="dxa"/>
            </w:tcMar>
          </w:tcPr>
          <w:p w14:paraId="3E5059CB" w14:textId="77777777" w:rsidR="00781C9D" w:rsidRDefault="00781C9D" w:rsidP="00781C9D">
            <w:pPr>
              <w:pStyle w:val="Commentiriquadro"/>
            </w:pPr>
            <w:r w:rsidRPr="00CA03F7">
              <w:t>L’art. 2426, c</w:t>
            </w:r>
            <w:r>
              <w:t>.</w:t>
            </w:r>
            <w:r w:rsidRPr="00CA03F7">
              <w:t>1, n.8, prescrive che occorre tenere conto del “</w:t>
            </w:r>
            <w:r w:rsidRPr="00CA03F7">
              <w:rPr>
                <w:i/>
              </w:rPr>
              <w:t>fattore temporale</w:t>
            </w:r>
            <w:r w:rsidRPr="00CA03F7">
              <w:t>” nella valutazione dei crediti. In sede di rilevazione iniziale, per tenere conto del fattore temporale, il tasso di interesse desumibile dalle condizioni contrattuali deve essere confrontato con i tassi di interesse di mercato.</w:t>
            </w:r>
          </w:p>
          <w:p w14:paraId="2B918921" w14:textId="77777777" w:rsidR="00781C9D" w:rsidRPr="00E1008D" w:rsidRDefault="00781C9D" w:rsidP="00781C9D">
            <w:pPr>
              <w:pStyle w:val="Commentiriquadro"/>
            </w:pPr>
            <w:r w:rsidRPr="0021433B">
              <w:t>Il tasso di interesse di mercato è il tasso che sarebbe stato applicato se due parti indipendenti avessero negoziato un’operazione similare di finanziamento con termini e condizioni comparabili a quella oggetto di esame.</w:t>
            </w:r>
          </w:p>
        </w:tc>
        <w:tc>
          <w:tcPr>
            <w:tcW w:w="564" w:type="dxa"/>
            <w:tcMar>
              <w:left w:w="85" w:type="dxa"/>
              <w:right w:w="85" w:type="dxa"/>
            </w:tcMar>
            <w:vAlign w:val="center"/>
          </w:tcPr>
          <w:p w14:paraId="09467C4D" w14:textId="77777777" w:rsidR="00781C9D" w:rsidRPr="00E1008D" w:rsidRDefault="00781C9D" w:rsidP="00781C9D">
            <w:pPr>
              <w:jc w:val="center"/>
              <w:rPr>
                <w:lang w:val="it-IT"/>
              </w:rPr>
            </w:pPr>
          </w:p>
        </w:tc>
        <w:tc>
          <w:tcPr>
            <w:tcW w:w="541" w:type="dxa"/>
            <w:tcMar>
              <w:left w:w="108" w:type="dxa"/>
            </w:tcMar>
            <w:vAlign w:val="center"/>
          </w:tcPr>
          <w:p w14:paraId="701B4A1F" w14:textId="77777777" w:rsidR="00781C9D" w:rsidRPr="00E1008D" w:rsidRDefault="00781C9D" w:rsidP="00781C9D">
            <w:pPr>
              <w:jc w:val="center"/>
              <w:rPr>
                <w:lang w:val="it-IT"/>
              </w:rPr>
            </w:pPr>
          </w:p>
        </w:tc>
        <w:tc>
          <w:tcPr>
            <w:tcW w:w="562" w:type="dxa"/>
            <w:tcMar>
              <w:left w:w="108" w:type="dxa"/>
            </w:tcMar>
            <w:vAlign w:val="center"/>
          </w:tcPr>
          <w:p w14:paraId="61F77149" w14:textId="77777777" w:rsidR="00781C9D" w:rsidRPr="00E1008D" w:rsidRDefault="00781C9D" w:rsidP="00781C9D">
            <w:pPr>
              <w:jc w:val="center"/>
              <w:rPr>
                <w:lang w:val="it-IT"/>
              </w:rPr>
            </w:pPr>
          </w:p>
        </w:tc>
      </w:tr>
      <w:tr w:rsidR="00781C9D" w:rsidRPr="006A2E64" w14:paraId="1D6D7D40" w14:textId="77777777" w:rsidTr="00781C9D">
        <w:trPr>
          <w:cantSplit/>
          <w:trHeight w:val="20"/>
        </w:trPr>
        <w:tc>
          <w:tcPr>
            <w:tcW w:w="728" w:type="dxa"/>
          </w:tcPr>
          <w:p w14:paraId="6392348A" w14:textId="77777777" w:rsidR="00781C9D" w:rsidRPr="00E1008D" w:rsidRDefault="00781C9D" w:rsidP="00781C9D">
            <w:pPr>
              <w:jc w:val="center"/>
              <w:rPr>
                <w:lang w:val="it-IT"/>
              </w:rPr>
            </w:pPr>
          </w:p>
        </w:tc>
        <w:tc>
          <w:tcPr>
            <w:tcW w:w="810" w:type="dxa"/>
            <w:tcMar>
              <w:left w:w="108" w:type="dxa"/>
              <w:right w:w="0" w:type="dxa"/>
            </w:tcMar>
          </w:tcPr>
          <w:p w14:paraId="7AF686F1" w14:textId="77777777" w:rsidR="00781C9D" w:rsidRPr="00E1008D" w:rsidRDefault="00781C9D" w:rsidP="00781C9D">
            <w:pPr>
              <w:pStyle w:val="PrincCont"/>
              <w:jc w:val="left"/>
              <w:rPr>
                <w:lang w:val="it-IT"/>
              </w:rPr>
            </w:pPr>
            <w:r>
              <w:rPr>
                <w:lang w:val="it-IT"/>
              </w:rPr>
              <w:t>OIC 15.42</w:t>
            </w:r>
          </w:p>
        </w:tc>
        <w:tc>
          <w:tcPr>
            <w:tcW w:w="7116" w:type="dxa"/>
            <w:tcMar>
              <w:left w:w="108" w:type="dxa"/>
            </w:tcMar>
          </w:tcPr>
          <w:p w14:paraId="5EA3D292" w14:textId="77777777" w:rsidR="00781C9D" w:rsidRPr="0021433B" w:rsidRDefault="00781C9D" w:rsidP="00781C9D">
            <w:pPr>
              <w:pStyle w:val="Commentiriquadro"/>
            </w:pPr>
            <w:r w:rsidRPr="0021433B">
              <w:t>Qualora il tasso di interesse desumibile dalle condizioni contrattuali sia significativamente diverso dal tasso di interesse di mercato, il tasso di interesse di mercato deve essere utilizzato per attualizzare i flussi finanziari futuri derivanti dal credito. In tal caso, il valore di iscrizione iniziale del credito è pari al valore attuale dei flussi finanziari futuri più gli eventuali costi di transazione come definiti al paragrafo 19. Il tasso di interesse desumibile dalle condizioni contrattuali (da confrontare con il tasso di mercato) include le commissioni contrattuali tra le parti dell’operazione e ogni altra differenza tra valore iniziale e valore a scadenza e non comprende i costi di transazione come definiti al paragrafo 19; tuttavia, se le commissioni contrattuali tra le parti e ogni altra differenza tra valore iniziale e valore a scadenza non sono significativi, il tasso desumibile dalle condizioni contrattuali dell’operazione può essere approssimato dal tasso di interesse nominale.</w:t>
            </w:r>
          </w:p>
        </w:tc>
        <w:tc>
          <w:tcPr>
            <w:tcW w:w="564" w:type="dxa"/>
            <w:tcMar>
              <w:left w:w="85" w:type="dxa"/>
              <w:right w:w="85" w:type="dxa"/>
            </w:tcMar>
            <w:vAlign w:val="center"/>
          </w:tcPr>
          <w:p w14:paraId="4DD2112A" w14:textId="77777777" w:rsidR="00781C9D" w:rsidRPr="00E1008D" w:rsidRDefault="00781C9D" w:rsidP="00781C9D">
            <w:pPr>
              <w:jc w:val="center"/>
              <w:rPr>
                <w:lang w:val="it-IT"/>
              </w:rPr>
            </w:pPr>
          </w:p>
        </w:tc>
        <w:tc>
          <w:tcPr>
            <w:tcW w:w="541" w:type="dxa"/>
            <w:tcMar>
              <w:left w:w="108" w:type="dxa"/>
            </w:tcMar>
            <w:vAlign w:val="center"/>
          </w:tcPr>
          <w:p w14:paraId="0EE96834" w14:textId="77777777" w:rsidR="00781C9D" w:rsidRPr="00E1008D" w:rsidRDefault="00781C9D" w:rsidP="00781C9D">
            <w:pPr>
              <w:jc w:val="center"/>
              <w:rPr>
                <w:lang w:val="it-IT"/>
              </w:rPr>
            </w:pPr>
          </w:p>
        </w:tc>
        <w:tc>
          <w:tcPr>
            <w:tcW w:w="562" w:type="dxa"/>
            <w:tcMar>
              <w:left w:w="108" w:type="dxa"/>
            </w:tcMar>
            <w:vAlign w:val="center"/>
          </w:tcPr>
          <w:p w14:paraId="2B4F549B" w14:textId="77777777" w:rsidR="00781C9D" w:rsidRPr="00E1008D" w:rsidRDefault="00781C9D" w:rsidP="00781C9D">
            <w:pPr>
              <w:jc w:val="center"/>
              <w:rPr>
                <w:lang w:val="it-IT"/>
              </w:rPr>
            </w:pPr>
          </w:p>
        </w:tc>
      </w:tr>
      <w:tr w:rsidR="00781C9D" w:rsidRPr="006A2E64" w14:paraId="7F323354" w14:textId="77777777" w:rsidTr="00781C9D">
        <w:trPr>
          <w:cantSplit/>
          <w:trHeight w:val="20"/>
        </w:trPr>
        <w:tc>
          <w:tcPr>
            <w:tcW w:w="728" w:type="dxa"/>
          </w:tcPr>
          <w:p w14:paraId="0C6AC9E8" w14:textId="77777777" w:rsidR="00781C9D" w:rsidRPr="00E1008D" w:rsidRDefault="00781C9D" w:rsidP="00781C9D">
            <w:pPr>
              <w:jc w:val="center"/>
              <w:rPr>
                <w:lang w:val="it-IT"/>
              </w:rPr>
            </w:pPr>
          </w:p>
        </w:tc>
        <w:tc>
          <w:tcPr>
            <w:tcW w:w="810" w:type="dxa"/>
            <w:tcMar>
              <w:left w:w="108" w:type="dxa"/>
              <w:right w:w="0" w:type="dxa"/>
            </w:tcMar>
          </w:tcPr>
          <w:p w14:paraId="77D091F5" w14:textId="77777777" w:rsidR="00781C9D" w:rsidRPr="00E1008D" w:rsidRDefault="00781C9D" w:rsidP="00781C9D">
            <w:pPr>
              <w:pStyle w:val="PrincCont"/>
              <w:jc w:val="left"/>
              <w:rPr>
                <w:lang w:val="it-IT"/>
              </w:rPr>
            </w:pPr>
            <w:r>
              <w:rPr>
                <w:lang w:val="it-IT"/>
              </w:rPr>
              <w:t>OIC 15.43</w:t>
            </w:r>
          </w:p>
        </w:tc>
        <w:tc>
          <w:tcPr>
            <w:tcW w:w="7116" w:type="dxa"/>
            <w:tcMar>
              <w:left w:w="108" w:type="dxa"/>
            </w:tcMar>
          </w:tcPr>
          <w:p w14:paraId="177C6B8D" w14:textId="77777777" w:rsidR="00781C9D" w:rsidRPr="005774F1" w:rsidRDefault="00781C9D" w:rsidP="00781C9D">
            <w:pPr>
              <w:pStyle w:val="Commentiriquadro"/>
            </w:pPr>
            <w:r w:rsidRPr="005774F1">
              <w:t>Una volta determinato il valore di iscrizione iniziale a seguito dell’attualizzazione, occorre calcolare il tasso di interesse effettivo, ossia il tasso interno di rendimento, costante lungo la durata del credito, che rende uguale il valore attuale dei flussi finanziari futuri derivanti dal credito e il suo valore di rilevazione iniziale. Salvo il caso previsto dal paragrafo 53, se il tasso di interesse effettivo determinato in sede di rilevazione iniziale successivamente si discosta dai tassi di mercato, esso non è comunque aggiornato.</w:t>
            </w:r>
          </w:p>
        </w:tc>
        <w:tc>
          <w:tcPr>
            <w:tcW w:w="564" w:type="dxa"/>
            <w:tcMar>
              <w:left w:w="85" w:type="dxa"/>
              <w:right w:w="85" w:type="dxa"/>
            </w:tcMar>
            <w:vAlign w:val="center"/>
          </w:tcPr>
          <w:p w14:paraId="1B36CA54" w14:textId="77777777" w:rsidR="00781C9D" w:rsidRPr="00E1008D" w:rsidRDefault="00781C9D" w:rsidP="00781C9D">
            <w:pPr>
              <w:jc w:val="center"/>
              <w:rPr>
                <w:lang w:val="it-IT"/>
              </w:rPr>
            </w:pPr>
          </w:p>
        </w:tc>
        <w:tc>
          <w:tcPr>
            <w:tcW w:w="541" w:type="dxa"/>
            <w:tcMar>
              <w:left w:w="108" w:type="dxa"/>
            </w:tcMar>
            <w:vAlign w:val="center"/>
          </w:tcPr>
          <w:p w14:paraId="1FFCC4A5" w14:textId="77777777" w:rsidR="00781C9D" w:rsidRPr="00E1008D" w:rsidRDefault="00781C9D" w:rsidP="00781C9D">
            <w:pPr>
              <w:jc w:val="center"/>
              <w:rPr>
                <w:lang w:val="it-IT"/>
              </w:rPr>
            </w:pPr>
          </w:p>
        </w:tc>
        <w:tc>
          <w:tcPr>
            <w:tcW w:w="562" w:type="dxa"/>
            <w:tcMar>
              <w:left w:w="108" w:type="dxa"/>
            </w:tcMar>
            <w:vAlign w:val="center"/>
          </w:tcPr>
          <w:p w14:paraId="3F10B666" w14:textId="77777777" w:rsidR="00781C9D" w:rsidRPr="00E1008D" w:rsidRDefault="00781C9D" w:rsidP="00781C9D">
            <w:pPr>
              <w:jc w:val="center"/>
              <w:rPr>
                <w:lang w:val="it-IT"/>
              </w:rPr>
            </w:pPr>
          </w:p>
        </w:tc>
      </w:tr>
      <w:tr w:rsidR="00781C9D" w:rsidRPr="00121A1C" w14:paraId="0F3074C8" w14:textId="77777777" w:rsidTr="00781C9D">
        <w:trPr>
          <w:cantSplit/>
          <w:trHeight w:val="20"/>
        </w:trPr>
        <w:tc>
          <w:tcPr>
            <w:tcW w:w="728" w:type="dxa"/>
          </w:tcPr>
          <w:p w14:paraId="43E81A45" w14:textId="3C87E0DE" w:rsidR="00781C9D" w:rsidRPr="00CB0B6A" w:rsidRDefault="00781C9D" w:rsidP="00781C9D">
            <w:pPr>
              <w:jc w:val="center"/>
              <w:rPr>
                <w:b/>
                <w:lang w:val="it-IT"/>
              </w:rPr>
            </w:pPr>
            <w:r w:rsidRPr="00CB0B6A">
              <w:rPr>
                <w:b/>
                <w:lang w:val="it-IT"/>
              </w:rPr>
              <w:t>2</w:t>
            </w:r>
            <w:r>
              <w:rPr>
                <w:b/>
                <w:lang w:val="it-IT"/>
              </w:rPr>
              <w:t>4</w:t>
            </w:r>
            <w:r w:rsidRPr="00CB0B6A">
              <w:rPr>
                <w:b/>
                <w:lang w:val="it-IT"/>
              </w:rPr>
              <w:t>)</w:t>
            </w:r>
          </w:p>
        </w:tc>
        <w:tc>
          <w:tcPr>
            <w:tcW w:w="810" w:type="dxa"/>
            <w:tcMar>
              <w:left w:w="108" w:type="dxa"/>
              <w:right w:w="0" w:type="dxa"/>
            </w:tcMar>
          </w:tcPr>
          <w:p w14:paraId="3A44B38A" w14:textId="77777777" w:rsidR="00781C9D" w:rsidRPr="00E1008D" w:rsidRDefault="00781C9D" w:rsidP="00781C9D">
            <w:pPr>
              <w:pStyle w:val="PrincCont"/>
              <w:jc w:val="left"/>
              <w:rPr>
                <w:lang w:val="it-IT"/>
              </w:rPr>
            </w:pPr>
            <w:r>
              <w:rPr>
                <w:lang w:val="it-IT"/>
              </w:rPr>
              <w:t>OIC 15.42</w:t>
            </w:r>
          </w:p>
        </w:tc>
        <w:tc>
          <w:tcPr>
            <w:tcW w:w="7116" w:type="dxa"/>
            <w:tcMar>
              <w:left w:w="108" w:type="dxa"/>
            </w:tcMar>
          </w:tcPr>
          <w:p w14:paraId="78A8933D" w14:textId="77777777" w:rsidR="00781C9D" w:rsidRPr="005774F1" w:rsidRDefault="00781C9D" w:rsidP="00781C9D">
            <w:pPr>
              <w:spacing w:line="230" w:lineRule="exact"/>
              <w:rPr>
                <w:lang w:val="it-IT"/>
              </w:rPr>
            </w:pPr>
            <w:r>
              <w:rPr>
                <w:lang w:val="it-IT"/>
              </w:rPr>
              <w:t>I crediti aventi un</w:t>
            </w:r>
            <w:r w:rsidRPr="005774F1">
              <w:rPr>
                <w:lang w:val="it-IT"/>
              </w:rPr>
              <w:t xml:space="preserve"> tasso di interesse desumibile dalle condizioni contrattuali significativamente diverso dal tasso di interesse di mercato</w:t>
            </w:r>
            <w:r>
              <w:rPr>
                <w:lang w:val="it-IT"/>
              </w:rPr>
              <w:t xml:space="preserve"> sono stati attualizzati?</w:t>
            </w:r>
          </w:p>
        </w:tc>
        <w:tc>
          <w:tcPr>
            <w:tcW w:w="564" w:type="dxa"/>
            <w:tcMar>
              <w:left w:w="85" w:type="dxa"/>
              <w:right w:w="85" w:type="dxa"/>
            </w:tcMar>
            <w:vAlign w:val="center"/>
          </w:tcPr>
          <w:p w14:paraId="762590C1"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1A2F3739"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206649F8"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723475B2" w14:textId="77777777" w:rsidTr="00781C9D">
        <w:trPr>
          <w:cantSplit/>
          <w:trHeight w:val="20"/>
        </w:trPr>
        <w:tc>
          <w:tcPr>
            <w:tcW w:w="728" w:type="dxa"/>
          </w:tcPr>
          <w:p w14:paraId="50FCCD49" w14:textId="77777777" w:rsidR="00781C9D" w:rsidRPr="00CB0B6A" w:rsidRDefault="00781C9D" w:rsidP="00781C9D">
            <w:pPr>
              <w:jc w:val="center"/>
              <w:rPr>
                <w:b/>
                <w:lang w:val="it-IT"/>
              </w:rPr>
            </w:pPr>
          </w:p>
        </w:tc>
        <w:tc>
          <w:tcPr>
            <w:tcW w:w="810" w:type="dxa"/>
            <w:tcMar>
              <w:left w:w="108" w:type="dxa"/>
              <w:right w:w="0" w:type="dxa"/>
            </w:tcMar>
          </w:tcPr>
          <w:p w14:paraId="0D5C3EF1" w14:textId="77777777" w:rsidR="00781C9D" w:rsidRDefault="00781C9D" w:rsidP="00781C9D">
            <w:pPr>
              <w:pStyle w:val="PrincCont"/>
              <w:jc w:val="left"/>
              <w:rPr>
                <w:lang w:val="it-IT"/>
              </w:rPr>
            </w:pPr>
            <w:r>
              <w:rPr>
                <w:lang w:val="it-IT"/>
              </w:rPr>
              <w:t>OIC 15.44</w:t>
            </w:r>
          </w:p>
        </w:tc>
        <w:tc>
          <w:tcPr>
            <w:tcW w:w="7116" w:type="dxa"/>
            <w:tcMar>
              <w:left w:w="108" w:type="dxa"/>
            </w:tcMar>
          </w:tcPr>
          <w:p w14:paraId="26E759BA" w14:textId="77777777" w:rsidR="00781C9D" w:rsidRPr="00857EB3" w:rsidRDefault="00781C9D" w:rsidP="00781C9D">
            <w:pPr>
              <w:pStyle w:val="Commentiriquadro"/>
            </w:pPr>
            <w:r w:rsidRPr="00857EB3">
              <w:t>I crediti commerciali con scadenza oltre i 12 mesi dal momento della rilevazione iniziale, senza corresponsione di interessi, o con interessi significativamente diversi dai tassi di interesse di mercato, ed i relativi ricavi, si rilevano inizialmente al valore determinato attualizzando i flussi finanziari futuri al tasso di interesse di mercato. La differenza tra il valore di rilevazione iniziale del credito così determinato e il valore a termine deve essere rilevata a conto economico come provento finanziario lungo la durata del credito utilizzando il criterio del tasso di interesse effettivo.</w:t>
            </w:r>
          </w:p>
        </w:tc>
        <w:tc>
          <w:tcPr>
            <w:tcW w:w="564" w:type="dxa"/>
            <w:tcMar>
              <w:left w:w="85" w:type="dxa"/>
              <w:right w:w="85" w:type="dxa"/>
            </w:tcMar>
            <w:vAlign w:val="center"/>
          </w:tcPr>
          <w:p w14:paraId="1469F490" w14:textId="77777777" w:rsidR="00781C9D" w:rsidRPr="00857EB3" w:rsidRDefault="00781C9D" w:rsidP="00781C9D">
            <w:pPr>
              <w:jc w:val="center"/>
              <w:rPr>
                <w:lang w:val="it-IT"/>
              </w:rPr>
            </w:pPr>
          </w:p>
        </w:tc>
        <w:tc>
          <w:tcPr>
            <w:tcW w:w="541" w:type="dxa"/>
            <w:tcMar>
              <w:left w:w="108" w:type="dxa"/>
            </w:tcMar>
            <w:vAlign w:val="center"/>
          </w:tcPr>
          <w:p w14:paraId="3FD7F06F" w14:textId="77777777" w:rsidR="00781C9D" w:rsidRPr="00857EB3" w:rsidRDefault="00781C9D" w:rsidP="00781C9D">
            <w:pPr>
              <w:jc w:val="center"/>
              <w:rPr>
                <w:lang w:val="it-IT"/>
              </w:rPr>
            </w:pPr>
          </w:p>
        </w:tc>
        <w:tc>
          <w:tcPr>
            <w:tcW w:w="562" w:type="dxa"/>
            <w:tcMar>
              <w:left w:w="108" w:type="dxa"/>
            </w:tcMar>
            <w:vAlign w:val="center"/>
          </w:tcPr>
          <w:p w14:paraId="5A2FAE09" w14:textId="77777777" w:rsidR="00781C9D" w:rsidRPr="00857EB3" w:rsidRDefault="00781C9D" w:rsidP="00781C9D">
            <w:pPr>
              <w:jc w:val="center"/>
              <w:rPr>
                <w:lang w:val="it-IT"/>
              </w:rPr>
            </w:pPr>
          </w:p>
        </w:tc>
      </w:tr>
      <w:tr w:rsidR="00781C9D" w:rsidRPr="00121A1C" w14:paraId="41C27199" w14:textId="77777777" w:rsidTr="00781C9D">
        <w:trPr>
          <w:cantSplit/>
          <w:trHeight w:val="20"/>
        </w:trPr>
        <w:tc>
          <w:tcPr>
            <w:tcW w:w="728" w:type="dxa"/>
          </w:tcPr>
          <w:p w14:paraId="6194131E" w14:textId="43CA872E" w:rsidR="00781C9D" w:rsidRPr="00CB0B6A" w:rsidRDefault="00781C9D" w:rsidP="00781C9D">
            <w:pPr>
              <w:jc w:val="center"/>
              <w:rPr>
                <w:b/>
                <w:lang w:val="it-IT"/>
              </w:rPr>
            </w:pPr>
            <w:r w:rsidRPr="00CB0B6A">
              <w:rPr>
                <w:b/>
                <w:lang w:val="it-IT"/>
              </w:rPr>
              <w:t>2</w:t>
            </w:r>
            <w:r>
              <w:rPr>
                <w:b/>
                <w:lang w:val="it-IT"/>
              </w:rPr>
              <w:t>5</w:t>
            </w:r>
            <w:r w:rsidRPr="00CB0B6A">
              <w:rPr>
                <w:b/>
                <w:lang w:val="it-IT"/>
              </w:rPr>
              <w:t>)</w:t>
            </w:r>
          </w:p>
        </w:tc>
        <w:tc>
          <w:tcPr>
            <w:tcW w:w="810" w:type="dxa"/>
            <w:tcMar>
              <w:left w:w="108" w:type="dxa"/>
              <w:right w:w="0" w:type="dxa"/>
            </w:tcMar>
          </w:tcPr>
          <w:p w14:paraId="08AE3DA5" w14:textId="77777777" w:rsidR="00781C9D" w:rsidRDefault="00781C9D" w:rsidP="00781C9D">
            <w:pPr>
              <w:pStyle w:val="PrincCont"/>
              <w:jc w:val="left"/>
              <w:rPr>
                <w:lang w:val="it-IT"/>
              </w:rPr>
            </w:pPr>
            <w:r>
              <w:rPr>
                <w:lang w:val="it-IT"/>
              </w:rPr>
              <w:t>OIC 15.44</w:t>
            </w:r>
          </w:p>
        </w:tc>
        <w:tc>
          <w:tcPr>
            <w:tcW w:w="7116" w:type="dxa"/>
            <w:tcMar>
              <w:left w:w="108" w:type="dxa"/>
            </w:tcMar>
          </w:tcPr>
          <w:p w14:paraId="1F7F8AF5" w14:textId="77777777" w:rsidR="00781C9D" w:rsidRDefault="00781C9D" w:rsidP="00781C9D">
            <w:pPr>
              <w:spacing w:line="240" w:lineRule="exact"/>
              <w:rPr>
                <w:lang w:val="it-IT"/>
              </w:rPr>
            </w:pPr>
            <w:r w:rsidRPr="00857EB3">
              <w:rPr>
                <w:lang w:val="it-IT"/>
              </w:rPr>
              <w:t>I crediti commerciali con scadenza oltre i 12 mesi dal momento della rilevazione iniziale, senza corresponsione di interessi, o con interessi significativamente diversi dai tassi di interesse di mercato</w:t>
            </w:r>
            <w:r>
              <w:rPr>
                <w:lang w:val="it-IT"/>
              </w:rPr>
              <w:t xml:space="preserve"> sono stati attualizzati?</w:t>
            </w:r>
          </w:p>
        </w:tc>
        <w:tc>
          <w:tcPr>
            <w:tcW w:w="564" w:type="dxa"/>
            <w:tcMar>
              <w:left w:w="85" w:type="dxa"/>
              <w:right w:w="85" w:type="dxa"/>
            </w:tcMar>
            <w:vAlign w:val="center"/>
          </w:tcPr>
          <w:p w14:paraId="7B028C54"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2BCE5C9E"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26C3D4AB"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121A1C" w14:paraId="43A8F846" w14:textId="77777777" w:rsidTr="00781C9D">
        <w:trPr>
          <w:cantSplit/>
          <w:trHeight w:val="20"/>
        </w:trPr>
        <w:tc>
          <w:tcPr>
            <w:tcW w:w="728" w:type="dxa"/>
          </w:tcPr>
          <w:p w14:paraId="5B8CCD60" w14:textId="4BB0C414" w:rsidR="00781C9D" w:rsidRPr="00CB0B6A" w:rsidRDefault="00781C9D" w:rsidP="00781C9D">
            <w:pPr>
              <w:jc w:val="center"/>
              <w:rPr>
                <w:b/>
                <w:lang w:val="it-IT"/>
              </w:rPr>
            </w:pPr>
            <w:r w:rsidRPr="00CB0B6A">
              <w:rPr>
                <w:b/>
                <w:lang w:val="it-IT"/>
              </w:rPr>
              <w:lastRenderedPageBreak/>
              <w:t>2</w:t>
            </w:r>
            <w:r>
              <w:rPr>
                <w:b/>
                <w:lang w:val="it-IT"/>
              </w:rPr>
              <w:t>6</w:t>
            </w:r>
            <w:r w:rsidRPr="00CB0B6A">
              <w:rPr>
                <w:b/>
                <w:lang w:val="it-IT"/>
              </w:rPr>
              <w:t>)</w:t>
            </w:r>
          </w:p>
        </w:tc>
        <w:tc>
          <w:tcPr>
            <w:tcW w:w="810" w:type="dxa"/>
            <w:tcMar>
              <w:left w:w="108" w:type="dxa"/>
              <w:right w:w="0" w:type="dxa"/>
            </w:tcMar>
          </w:tcPr>
          <w:p w14:paraId="43AFD110" w14:textId="77777777" w:rsidR="00781C9D" w:rsidRDefault="00781C9D" w:rsidP="00781C9D">
            <w:pPr>
              <w:pStyle w:val="PrincCont"/>
              <w:jc w:val="left"/>
              <w:rPr>
                <w:lang w:val="it-IT"/>
              </w:rPr>
            </w:pPr>
            <w:r>
              <w:rPr>
                <w:lang w:val="it-IT"/>
              </w:rPr>
              <w:t>OIC 15.44</w:t>
            </w:r>
          </w:p>
        </w:tc>
        <w:tc>
          <w:tcPr>
            <w:tcW w:w="7116" w:type="dxa"/>
            <w:tcMar>
              <w:left w:w="108" w:type="dxa"/>
            </w:tcMar>
          </w:tcPr>
          <w:p w14:paraId="4AF42FF3" w14:textId="77777777" w:rsidR="00781C9D" w:rsidRDefault="00781C9D" w:rsidP="00781C9D">
            <w:pPr>
              <w:spacing w:line="240" w:lineRule="exact"/>
              <w:rPr>
                <w:lang w:val="it-IT"/>
              </w:rPr>
            </w:pPr>
            <w:r w:rsidRPr="00857EB3">
              <w:rPr>
                <w:lang w:val="it-IT"/>
              </w:rPr>
              <w:t xml:space="preserve">La differenza tra il valore di rilevazione iniziale del credito </w:t>
            </w:r>
            <w:r>
              <w:rPr>
                <w:lang w:val="it-IT"/>
              </w:rPr>
              <w:t xml:space="preserve">attualizzato </w:t>
            </w:r>
            <w:r w:rsidRPr="00857EB3">
              <w:rPr>
                <w:lang w:val="it-IT"/>
              </w:rPr>
              <w:t xml:space="preserve">e il valore a termine </w:t>
            </w:r>
            <w:r>
              <w:rPr>
                <w:lang w:val="it-IT"/>
              </w:rPr>
              <w:t>è stata r</w:t>
            </w:r>
            <w:r w:rsidRPr="00857EB3">
              <w:rPr>
                <w:lang w:val="it-IT"/>
              </w:rPr>
              <w:t>ilevata a conto economico come provento finanziario lungo la durata del credito utilizzando il criterio d</w:t>
            </w:r>
            <w:r>
              <w:rPr>
                <w:lang w:val="it-IT"/>
              </w:rPr>
              <w:t>el tasso di interesse effettivo?</w:t>
            </w:r>
          </w:p>
        </w:tc>
        <w:tc>
          <w:tcPr>
            <w:tcW w:w="564" w:type="dxa"/>
            <w:tcMar>
              <w:left w:w="85" w:type="dxa"/>
              <w:right w:w="85" w:type="dxa"/>
            </w:tcMar>
            <w:vAlign w:val="center"/>
          </w:tcPr>
          <w:p w14:paraId="14E04EA7"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7C361A2E"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42975BC9"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121A1C" w14:paraId="3D7E3673" w14:textId="77777777" w:rsidTr="00781C9D">
        <w:trPr>
          <w:cantSplit/>
          <w:trHeight w:val="20"/>
        </w:trPr>
        <w:tc>
          <w:tcPr>
            <w:tcW w:w="728" w:type="dxa"/>
          </w:tcPr>
          <w:p w14:paraId="44496F7E" w14:textId="575F2156" w:rsidR="00781C9D" w:rsidRPr="00CB0B6A" w:rsidRDefault="00781C9D" w:rsidP="00781C9D">
            <w:pPr>
              <w:jc w:val="center"/>
              <w:rPr>
                <w:b/>
                <w:lang w:val="it-IT"/>
              </w:rPr>
            </w:pPr>
            <w:r>
              <w:rPr>
                <w:b/>
                <w:lang w:val="it-IT"/>
              </w:rPr>
              <w:t>27</w:t>
            </w:r>
            <w:r w:rsidRPr="00CB0B6A">
              <w:rPr>
                <w:b/>
                <w:lang w:val="it-IT"/>
              </w:rPr>
              <w:t>)</w:t>
            </w:r>
          </w:p>
        </w:tc>
        <w:tc>
          <w:tcPr>
            <w:tcW w:w="810" w:type="dxa"/>
            <w:tcMar>
              <w:left w:w="108" w:type="dxa"/>
              <w:right w:w="0" w:type="dxa"/>
            </w:tcMar>
          </w:tcPr>
          <w:p w14:paraId="50471B59" w14:textId="77777777" w:rsidR="00781C9D" w:rsidRDefault="00781C9D" w:rsidP="00781C9D">
            <w:pPr>
              <w:pStyle w:val="PrincCont"/>
              <w:jc w:val="left"/>
              <w:rPr>
                <w:lang w:val="it-IT"/>
              </w:rPr>
            </w:pPr>
            <w:r>
              <w:rPr>
                <w:lang w:val="it-IT"/>
              </w:rPr>
              <w:t>OIC 15.45</w:t>
            </w:r>
          </w:p>
        </w:tc>
        <w:tc>
          <w:tcPr>
            <w:tcW w:w="7116" w:type="dxa"/>
            <w:tcMar>
              <w:left w:w="108" w:type="dxa"/>
            </w:tcMar>
          </w:tcPr>
          <w:p w14:paraId="52F118B9" w14:textId="77777777" w:rsidR="00781C9D" w:rsidRDefault="00781C9D" w:rsidP="00781C9D">
            <w:pPr>
              <w:spacing w:line="240" w:lineRule="exact"/>
              <w:rPr>
                <w:lang w:val="it-IT"/>
              </w:rPr>
            </w:pPr>
            <w:r w:rsidRPr="00857EB3">
              <w:rPr>
                <w:lang w:val="it-IT"/>
              </w:rPr>
              <w:t>Nel caso dei crediti finanziari, la differenza tra le disponibilità liquide erogate ed il valore attual</w:t>
            </w:r>
            <w:r>
              <w:rPr>
                <w:lang w:val="it-IT"/>
              </w:rPr>
              <w:t>e dei flussi finanziari futuri</w:t>
            </w:r>
            <w:r w:rsidRPr="00857EB3">
              <w:rPr>
                <w:lang w:val="it-IT"/>
              </w:rPr>
              <w:t xml:space="preserve"> </w:t>
            </w:r>
            <w:r>
              <w:rPr>
                <w:lang w:val="it-IT"/>
              </w:rPr>
              <w:t>a</w:t>
            </w:r>
            <w:r w:rsidRPr="00857EB3">
              <w:rPr>
                <w:lang w:val="it-IT"/>
              </w:rPr>
              <w:t>l tasso di interesse di mercato, è rilevata tra gli oneri finanziari o tra i proventi finanziari del conto economico al momento della rilevazione iniziale</w:t>
            </w:r>
            <w:r>
              <w:rPr>
                <w:lang w:val="it-IT"/>
              </w:rPr>
              <w:t xml:space="preserve">, </w:t>
            </w:r>
            <w:r w:rsidRPr="00857EB3">
              <w:rPr>
                <w:lang w:val="it-IT"/>
              </w:rPr>
              <w:t xml:space="preserve">salvo che la </w:t>
            </w:r>
            <w:r w:rsidRPr="00857EB3">
              <w:rPr>
                <w:i/>
                <w:lang w:val="it-IT"/>
              </w:rPr>
              <w:t xml:space="preserve">sostanza dell’operazione o del contratto </w:t>
            </w:r>
            <w:r w:rsidRPr="00857EB3">
              <w:rPr>
                <w:lang w:val="it-IT"/>
              </w:rPr>
              <w:t>non inducano ad attribuire a tale componente una diversa natura</w:t>
            </w:r>
            <w:r>
              <w:rPr>
                <w:lang w:val="it-IT"/>
              </w:rPr>
              <w:t>?</w:t>
            </w:r>
          </w:p>
        </w:tc>
        <w:tc>
          <w:tcPr>
            <w:tcW w:w="564" w:type="dxa"/>
            <w:tcMar>
              <w:left w:w="85" w:type="dxa"/>
              <w:right w:w="85" w:type="dxa"/>
            </w:tcMar>
            <w:vAlign w:val="center"/>
          </w:tcPr>
          <w:p w14:paraId="064E408F"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030F6F24"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02276C9B"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6BA5C0C3" w14:textId="77777777" w:rsidTr="00781C9D">
        <w:trPr>
          <w:cantSplit/>
          <w:trHeight w:val="20"/>
        </w:trPr>
        <w:tc>
          <w:tcPr>
            <w:tcW w:w="728" w:type="dxa"/>
          </w:tcPr>
          <w:p w14:paraId="2DFBB6D6" w14:textId="77777777" w:rsidR="00781C9D" w:rsidRDefault="00781C9D" w:rsidP="00781C9D">
            <w:pPr>
              <w:jc w:val="center"/>
              <w:rPr>
                <w:lang w:val="it-IT"/>
              </w:rPr>
            </w:pPr>
          </w:p>
        </w:tc>
        <w:tc>
          <w:tcPr>
            <w:tcW w:w="810" w:type="dxa"/>
            <w:tcMar>
              <w:left w:w="108" w:type="dxa"/>
              <w:right w:w="0" w:type="dxa"/>
            </w:tcMar>
          </w:tcPr>
          <w:p w14:paraId="2CA1F281" w14:textId="77777777" w:rsidR="00781C9D" w:rsidRDefault="00781C9D" w:rsidP="00781C9D">
            <w:pPr>
              <w:pStyle w:val="PrincCont"/>
              <w:jc w:val="left"/>
              <w:rPr>
                <w:lang w:val="it-IT"/>
              </w:rPr>
            </w:pPr>
          </w:p>
        </w:tc>
        <w:tc>
          <w:tcPr>
            <w:tcW w:w="7116" w:type="dxa"/>
            <w:tcMar>
              <w:left w:w="108" w:type="dxa"/>
            </w:tcMar>
          </w:tcPr>
          <w:p w14:paraId="5BE112A2" w14:textId="77777777" w:rsidR="00781C9D" w:rsidRDefault="00781C9D" w:rsidP="00781C9D">
            <w:pPr>
              <w:pStyle w:val="Titolo3"/>
              <w:rPr>
                <w:lang w:val="it-IT"/>
              </w:rPr>
            </w:pPr>
            <w:r w:rsidRPr="005B6DC8">
              <w:rPr>
                <w:lang w:val="it-IT"/>
              </w:rPr>
              <w:t>Rilevazione iniziale dei crediti non valutati al costo ammortizzato e non soggetti ad attualizzazione nel bilancio in forma abbreviata</w:t>
            </w:r>
          </w:p>
        </w:tc>
        <w:tc>
          <w:tcPr>
            <w:tcW w:w="564" w:type="dxa"/>
            <w:tcMar>
              <w:left w:w="85" w:type="dxa"/>
              <w:right w:w="85" w:type="dxa"/>
            </w:tcMar>
            <w:vAlign w:val="center"/>
          </w:tcPr>
          <w:p w14:paraId="6494AD89" w14:textId="77777777" w:rsidR="00781C9D" w:rsidRPr="00857EB3" w:rsidRDefault="00781C9D" w:rsidP="00781C9D">
            <w:pPr>
              <w:jc w:val="center"/>
              <w:rPr>
                <w:lang w:val="it-IT"/>
              </w:rPr>
            </w:pPr>
          </w:p>
        </w:tc>
        <w:tc>
          <w:tcPr>
            <w:tcW w:w="541" w:type="dxa"/>
            <w:tcMar>
              <w:left w:w="108" w:type="dxa"/>
            </w:tcMar>
            <w:vAlign w:val="center"/>
          </w:tcPr>
          <w:p w14:paraId="36D2550F" w14:textId="77777777" w:rsidR="00781C9D" w:rsidRPr="00857EB3" w:rsidRDefault="00781C9D" w:rsidP="00781C9D">
            <w:pPr>
              <w:jc w:val="center"/>
              <w:rPr>
                <w:lang w:val="it-IT"/>
              </w:rPr>
            </w:pPr>
          </w:p>
        </w:tc>
        <w:tc>
          <w:tcPr>
            <w:tcW w:w="562" w:type="dxa"/>
            <w:tcMar>
              <w:left w:w="108" w:type="dxa"/>
            </w:tcMar>
            <w:vAlign w:val="center"/>
          </w:tcPr>
          <w:p w14:paraId="3E15F6B1" w14:textId="77777777" w:rsidR="00781C9D" w:rsidRPr="00857EB3" w:rsidRDefault="00781C9D" w:rsidP="00781C9D">
            <w:pPr>
              <w:jc w:val="center"/>
              <w:rPr>
                <w:lang w:val="it-IT"/>
              </w:rPr>
            </w:pPr>
          </w:p>
        </w:tc>
      </w:tr>
      <w:tr w:rsidR="00781C9D" w:rsidRPr="006A2E64" w14:paraId="35C0C993" w14:textId="77777777" w:rsidTr="00781C9D">
        <w:trPr>
          <w:cantSplit/>
          <w:trHeight w:val="20"/>
        </w:trPr>
        <w:tc>
          <w:tcPr>
            <w:tcW w:w="728" w:type="dxa"/>
          </w:tcPr>
          <w:p w14:paraId="50E0D839" w14:textId="77777777" w:rsidR="00781C9D" w:rsidRDefault="00781C9D" w:rsidP="00781C9D">
            <w:pPr>
              <w:jc w:val="center"/>
              <w:rPr>
                <w:lang w:val="it-IT"/>
              </w:rPr>
            </w:pPr>
          </w:p>
        </w:tc>
        <w:tc>
          <w:tcPr>
            <w:tcW w:w="810" w:type="dxa"/>
            <w:tcMar>
              <w:left w:w="108" w:type="dxa"/>
              <w:right w:w="0" w:type="dxa"/>
            </w:tcMar>
          </w:tcPr>
          <w:p w14:paraId="5CD3E563" w14:textId="77777777" w:rsidR="00781C9D" w:rsidRDefault="00781C9D" w:rsidP="00781C9D">
            <w:pPr>
              <w:pStyle w:val="PrincCont"/>
              <w:jc w:val="left"/>
              <w:rPr>
                <w:lang w:val="it-IT"/>
              </w:rPr>
            </w:pPr>
            <w:r>
              <w:rPr>
                <w:lang w:val="it-IT"/>
              </w:rPr>
              <w:t>OIC 15.46</w:t>
            </w:r>
          </w:p>
        </w:tc>
        <w:tc>
          <w:tcPr>
            <w:tcW w:w="7116" w:type="dxa"/>
            <w:tcMar>
              <w:left w:w="108" w:type="dxa"/>
            </w:tcMar>
          </w:tcPr>
          <w:p w14:paraId="4813E945" w14:textId="77777777" w:rsidR="00781C9D" w:rsidRDefault="00781C9D" w:rsidP="00781C9D">
            <w:pPr>
              <w:pStyle w:val="Commentiriquadro"/>
            </w:pPr>
            <w:r w:rsidRPr="005B6DC8">
              <w:t>Nel bilancio in forma abbreviata redatto ai sensi dell’art. 2435-</w:t>
            </w:r>
            <w:r w:rsidRPr="00FF6B7C">
              <w:t>bis</w:t>
            </w:r>
            <w:r>
              <w:t xml:space="preserve"> CC</w:t>
            </w:r>
            <w:r w:rsidRPr="005B6DC8">
              <w:t>, i crediti possono essere valutati al valore di presumibile realizzo senza applicare il criterio di valutazione del costo ammortizzato e l’attualizzazione.</w:t>
            </w:r>
          </w:p>
        </w:tc>
        <w:tc>
          <w:tcPr>
            <w:tcW w:w="564" w:type="dxa"/>
            <w:tcMar>
              <w:left w:w="85" w:type="dxa"/>
              <w:right w:w="85" w:type="dxa"/>
            </w:tcMar>
            <w:vAlign w:val="center"/>
          </w:tcPr>
          <w:p w14:paraId="3EE8E1E5" w14:textId="77777777" w:rsidR="00781C9D" w:rsidRPr="00857EB3" w:rsidRDefault="00781C9D" w:rsidP="00781C9D">
            <w:pPr>
              <w:jc w:val="center"/>
              <w:rPr>
                <w:lang w:val="it-IT"/>
              </w:rPr>
            </w:pPr>
          </w:p>
        </w:tc>
        <w:tc>
          <w:tcPr>
            <w:tcW w:w="541" w:type="dxa"/>
            <w:tcMar>
              <w:left w:w="108" w:type="dxa"/>
            </w:tcMar>
            <w:vAlign w:val="center"/>
          </w:tcPr>
          <w:p w14:paraId="072EE244" w14:textId="77777777" w:rsidR="00781C9D" w:rsidRPr="00857EB3" w:rsidRDefault="00781C9D" w:rsidP="00781C9D">
            <w:pPr>
              <w:jc w:val="center"/>
              <w:rPr>
                <w:lang w:val="it-IT"/>
              </w:rPr>
            </w:pPr>
          </w:p>
        </w:tc>
        <w:tc>
          <w:tcPr>
            <w:tcW w:w="562" w:type="dxa"/>
            <w:tcMar>
              <w:left w:w="108" w:type="dxa"/>
            </w:tcMar>
            <w:vAlign w:val="center"/>
          </w:tcPr>
          <w:p w14:paraId="2CAAF68A" w14:textId="77777777" w:rsidR="00781C9D" w:rsidRPr="00857EB3" w:rsidRDefault="00781C9D" w:rsidP="00781C9D">
            <w:pPr>
              <w:jc w:val="center"/>
              <w:rPr>
                <w:lang w:val="it-IT"/>
              </w:rPr>
            </w:pPr>
          </w:p>
        </w:tc>
      </w:tr>
      <w:tr w:rsidR="00781C9D" w:rsidRPr="006A2E64" w14:paraId="0705DFFB" w14:textId="77777777" w:rsidTr="00781C9D">
        <w:trPr>
          <w:cantSplit/>
          <w:trHeight w:val="20"/>
        </w:trPr>
        <w:tc>
          <w:tcPr>
            <w:tcW w:w="728" w:type="dxa"/>
          </w:tcPr>
          <w:p w14:paraId="4001E425" w14:textId="77777777" w:rsidR="00781C9D" w:rsidRDefault="00781C9D" w:rsidP="00781C9D">
            <w:pPr>
              <w:jc w:val="center"/>
              <w:rPr>
                <w:lang w:val="it-IT"/>
              </w:rPr>
            </w:pPr>
          </w:p>
        </w:tc>
        <w:tc>
          <w:tcPr>
            <w:tcW w:w="810" w:type="dxa"/>
            <w:tcMar>
              <w:left w:w="108" w:type="dxa"/>
              <w:right w:w="0" w:type="dxa"/>
            </w:tcMar>
          </w:tcPr>
          <w:p w14:paraId="239A2DD2" w14:textId="77777777" w:rsidR="00781C9D" w:rsidRDefault="00781C9D" w:rsidP="00781C9D">
            <w:pPr>
              <w:pStyle w:val="PrincCont"/>
              <w:jc w:val="left"/>
              <w:rPr>
                <w:lang w:val="it-IT"/>
              </w:rPr>
            </w:pPr>
            <w:r>
              <w:rPr>
                <w:lang w:val="it-IT"/>
              </w:rPr>
              <w:t>OIC 15.47</w:t>
            </w:r>
          </w:p>
        </w:tc>
        <w:tc>
          <w:tcPr>
            <w:tcW w:w="7116" w:type="dxa"/>
            <w:tcMar>
              <w:left w:w="108" w:type="dxa"/>
            </w:tcMar>
          </w:tcPr>
          <w:p w14:paraId="6CDC849D" w14:textId="77777777" w:rsidR="00781C9D" w:rsidRDefault="00781C9D" w:rsidP="00781C9D">
            <w:pPr>
              <w:pStyle w:val="Commentiriquadro"/>
            </w:pPr>
            <w:r w:rsidRPr="00E37211">
              <w:t>Qualora la società si avvalga di questa facoltà, i paragrafi 32-45 non si applicano e la rilevazione iniziale del credito è effettuata al valore nominale al netto dei premi, degli sconti, degli abbuoni</w:t>
            </w:r>
            <w:r w:rsidRPr="00E37211">
              <w:rPr>
                <w:rFonts w:ascii="Times New Roman" w:hAnsi="Times New Roman"/>
                <w:sz w:val="22"/>
                <w:szCs w:val="22"/>
              </w:rPr>
              <w:t xml:space="preserve"> </w:t>
            </w:r>
            <w:r w:rsidRPr="00E37211">
              <w:t>previsti contrattualmente o comunque concessi. Quando la legge prevede l’automatica applicazione degli interessi di mora, in relazione ai ritardi di pagamento nelle transazioni commerciali, si rilevano i relativi interessi nella voce C16 “</w:t>
            </w:r>
            <w:r w:rsidRPr="00E37211">
              <w:rPr>
                <w:i/>
              </w:rPr>
              <w:t>altri proventi finanziari</w:t>
            </w:r>
            <w:r w:rsidRPr="00E37211">
              <w:t>”, lettera d). Nel caso in cui l’incasso di interessi sia dubbio, occorre effettuare uno stanziamento al fondo svalutazione crediti sulla base della stimata possibilità di recupero.</w:t>
            </w:r>
          </w:p>
        </w:tc>
        <w:tc>
          <w:tcPr>
            <w:tcW w:w="564" w:type="dxa"/>
            <w:tcMar>
              <w:left w:w="85" w:type="dxa"/>
              <w:right w:w="85" w:type="dxa"/>
            </w:tcMar>
            <w:vAlign w:val="center"/>
          </w:tcPr>
          <w:p w14:paraId="62D86522" w14:textId="77777777" w:rsidR="00781C9D" w:rsidRPr="00857EB3" w:rsidRDefault="00781C9D" w:rsidP="00781C9D">
            <w:pPr>
              <w:jc w:val="center"/>
              <w:rPr>
                <w:lang w:val="it-IT"/>
              </w:rPr>
            </w:pPr>
          </w:p>
        </w:tc>
        <w:tc>
          <w:tcPr>
            <w:tcW w:w="541" w:type="dxa"/>
            <w:tcMar>
              <w:left w:w="108" w:type="dxa"/>
            </w:tcMar>
            <w:vAlign w:val="center"/>
          </w:tcPr>
          <w:p w14:paraId="22ACAAFC" w14:textId="77777777" w:rsidR="00781C9D" w:rsidRPr="00857EB3" w:rsidRDefault="00781C9D" w:rsidP="00781C9D">
            <w:pPr>
              <w:jc w:val="center"/>
              <w:rPr>
                <w:lang w:val="it-IT"/>
              </w:rPr>
            </w:pPr>
          </w:p>
        </w:tc>
        <w:tc>
          <w:tcPr>
            <w:tcW w:w="562" w:type="dxa"/>
            <w:tcMar>
              <w:left w:w="108" w:type="dxa"/>
            </w:tcMar>
            <w:vAlign w:val="center"/>
          </w:tcPr>
          <w:p w14:paraId="55285306" w14:textId="77777777" w:rsidR="00781C9D" w:rsidRPr="00857EB3" w:rsidRDefault="00781C9D" w:rsidP="00781C9D">
            <w:pPr>
              <w:jc w:val="center"/>
              <w:rPr>
                <w:lang w:val="it-IT"/>
              </w:rPr>
            </w:pPr>
          </w:p>
        </w:tc>
      </w:tr>
      <w:tr w:rsidR="00781C9D" w:rsidRPr="00121A1C" w14:paraId="7F752D0A" w14:textId="77777777" w:rsidTr="00781C9D">
        <w:trPr>
          <w:cantSplit/>
          <w:trHeight w:val="20"/>
        </w:trPr>
        <w:tc>
          <w:tcPr>
            <w:tcW w:w="728" w:type="dxa"/>
          </w:tcPr>
          <w:p w14:paraId="076E48A6" w14:textId="778EB38F" w:rsidR="00781C9D" w:rsidRPr="00CB0B6A" w:rsidRDefault="00781C9D" w:rsidP="00781C9D">
            <w:pPr>
              <w:jc w:val="center"/>
              <w:rPr>
                <w:b/>
                <w:lang w:val="it-IT"/>
              </w:rPr>
            </w:pPr>
            <w:r>
              <w:rPr>
                <w:b/>
                <w:lang w:val="it-IT"/>
              </w:rPr>
              <w:t>28</w:t>
            </w:r>
            <w:r w:rsidRPr="00CB0B6A">
              <w:rPr>
                <w:b/>
                <w:lang w:val="it-IT"/>
              </w:rPr>
              <w:t>)</w:t>
            </w:r>
          </w:p>
        </w:tc>
        <w:tc>
          <w:tcPr>
            <w:tcW w:w="810" w:type="dxa"/>
            <w:tcMar>
              <w:left w:w="108" w:type="dxa"/>
              <w:right w:w="0" w:type="dxa"/>
            </w:tcMar>
          </w:tcPr>
          <w:p w14:paraId="2CE5BF14" w14:textId="77777777" w:rsidR="00781C9D" w:rsidRDefault="00781C9D" w:rsidP="00781C9D">
            <w:pPr>
              <w:pStyle w:val="PrincCont"/>
              <w:jc w:val="left"/>
              <w:rPr>
                <w:lang w:val="it-IT"/>
              </w:rPr>
            </w:pPr>
            <w:r>
              <w:rPr>
                <w:lang w:val="it-IT"/>
              </w:rPr>
              <w:t>OIC 15.47</w:t>
            </w:r>
          </w:p>
        </w:tc>
        <w:tc>
          <w:tcPr>
            <w:tcW w:w="7116" w:type="dxa"/>
            <w:tcMar>
              <w:left w:w="108" w:type="dxa"/>
            </w:tcMar>
          </w:tcPr>
          <w:p w14:paraId="04E033A4" w14:textId="77777777" w:rsidR="00781C9D" w:rsidRDefault="00781C9D" w:rsidP="00781C9D">
            <w:pPr>
              <w:spacing w:line="240" w:lineRule="exact"/>
              <w:rPr>
                <w:lang w:val="it-IT"/>
              </w:rPr>
            </w:pPr>
            <w:r>
              <w:rPr>
                <w:lang w:val="it-IT"/>
              </w:rPr>
              <w:t>Se la società si è avvalsa della facoltà di non applicare il criterio del costo ammortizzato e l’attualizzazione ha iscritto i crediti al valore nominale al netto di premi, sconti e abbuoni?</w:t>
            </w:r>
          </w:p>
        </w:tc>
        <w:tc>
          <w:tcPr>
            <w:tcW w:w="564" w:type="dxa"/>
            <w:tcMar>
              <w:left w:w="85" w:type="dxa"/>
              <w:right w:w="85" w:type="dxa"/>
            </w:tcMar>
            <w:vAlign w:val="center"/>
          </w:tcPr>
          <w:p w14:paraId="2829D819"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6853EF6D"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77151936"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121A1C" w14:paraId="2220729F" w14:textId="77777777" w:rsidTr="00781C9D">
        <w:trPr>
          <w:cantSplit/>
          <w:trHeight w:val="20"/>
        </w:trPr>
        <w:tc>
          <w:tcPr>
            <w:tcW w:w="728" w:type="dxa"/>
          </w:tcPr>
          <w:p w14:paraId="4D4DE5B9" w14:textId="388B748E" w:rsidR="00781C9D" w:rsidRPr="00CB0B6A" w:rsidRDefault="00781C9D" w:rsidP="00781C9D">
            <w:pPr>
              <w:jc w:val="center"/>
              <w:rPr>
                <w:b/>
                <w:lang w:val="it-IT"/>
              </w:rPr>
            </w:pPr>
            <w:r>
              <w:rPr>
                <w:b/>
                <w:lang w:val="it-IT"/>
              </w:rPr>
              <w:t>29</w:t>
            </w:r>
            <w:r w:rsidRPr="00CB0B6A">
              <w:rPr>
                <w:b/>
                <w:lang w:val="it-IT"/>
              </w:rPr>
              <w:t>)</w:t>
            </w:r>
          </w:p>
        </w:tc>
        <w:tc>
          <w:tcPr>
            <w:tcW w:w="810" w:type="dxa"/>
            <w:tcMar>
              <w:left w:w="108" w:type="dxa"/>
              <w:right w:w="0" w:type="dxa"/>
            </w:tcMar>
          </w:tcPr>
          <w:p w14:paraId="4072C53F" w14:textId="77777777" w:rsidR="00781C9D" w:rsidRDefault="00781C9D" w:rsidP="00781C9D">
            <w:pPr>
              <w:pStyle w:val="PrincCont"/>
              <w:jc w:val="left"/>
              <w:rPr>
                <w:lang w:val="it-IT"/>
              </w:rPr>
            </w:pPr>
            <w:r>
              <w:rPr>
                <w:lang w:val="it-IT"/>
              </w:rPr>
              <w:t>OIC 15.48</w:t>
            </w:r>
          </w:p>
        </w:tc>
        <w:tc>
          <w:tcPr>
            <w:tcW w:w="7116" w:type="dxa"/>
            <w:tcMar>
              <w:left w:w="108" w:type="dxa"/>
            </w:tcMar>
          </w:tcPr>
          <w:p w14:paraId="0E05CFF7" w14:textId="77777777" w:rsidR="00781C9D" w:rsidRDefault="00781C9D" w:rsidP="00781C9D">
            <w:pPr>
              <w:spacing w:line="240" w:lineRule="exact"/>
              <w:rPr>
                <w:lang w:val="it-IT"/>
              </w:rPr>
            </w:pPr>
            <w:r w:rsidRPr="00E37211">
              <w:rPr>
                <w:lang w:val="it-IT"/>
              </w:rPr>
              <w:t>I costi di transazione iniziali sono rilevati tra i risconti attivi nella classe D dell’attivo dello stato patrimoniale</w:t>
            </w:r>
            <w:r>
              <w:rPr>
                <w:lang w:val="it-IT"/>
              </w:rPr>
              <w:t>?</w:t>
            </w:r>
          </w:p>
        </w:tc>
        <w:tc>
          <w:tcPr>
            <w:tcW w:w="564" w:type="dxa"/>
            <w:tcMar>
              <w:left w:w="85" w:type="dxa"/>
              <w:right w:w="85" w:type="dxa"/>
            </w:tcMar>
            <w:vAlign w:val="center"/>
          </w:tcPr>
          <w:p w14:paraId="1007F48D"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1C3D7315"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7C74A665"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121A1C" w14:paraId="7D8224BA" w14:textId="77777777" w:rsidTr="00781C9D">
        <w:trPr>
          <w:cantSplit/>
          <w:trHeight w:val="20"/>
        </w:trPr>
        <w:tc>
          <w:tcPr>
            <w:tcW w:w="728" w:type="dxa"/>
          </w:tcPr>
          <w:p w14:paraId="51D9F00A" w14:textId="77777777" w:rsidR="00781C9D" w:rsidRDefault="00781C9D" w:rsidP="00781C9D">
            <w:pPr>
              <w:jc w:val="center"/>
              <w:rPr>
                <w:lang w:val="it-IT"/>
              </w:rPr>
            </w:pPr>
          </w:p>
        </w:tc>
        <w:tc>
          <w:tcPr>
            <w:tcW w:w="810" w:type="dxa"/>
            <w:tcMar>
              <w:left w:w="108" w:type="dxa"/>
              <w:right w:w="0" w:type="dxa"/>
            </w:tcMar>
          </w:tcPr>
          <w:p w14:paraId="30DA84E7" w14:textId="77777777" w:rsidR="00781C9D" w:rsidRDefault="00781C9D" w:rsidP="00781C9D">
            <w:pPr>
              <w:pStyle w:val="PrincCont"/>
              <w:jc w:val="left"/>
              <w:rPr>
                <w:lang w:val="it-IT"/>
              </w:rPr>
            </w:pPr>
          </w:p>
        </w:tc>
        <w:tc>
          <w:tcPr>
            <w:tcW w:w="7116" w:type="dxa"/>
            <w:tcMar>
              <w:left w:w="108" w:type="dxa"/>
            </w:tcMar>
          </w:tcPr>
          <w:p w14:paraId="4A296084" w14:textId="77777777" w:rsidR="00781C9D" w:rsidRDefault="00781C9D" w:rsidP="00781C9D">
            <w:pPr>
              <w:pStyle w:val="Titolo2"/>
              <w:rPr>
                <w:lang w:val="it-IT"/>
              </w:rPr>
            </w:pPr>
            <w:r w:rsidRPr="00E37211">
              <w:rPr>
                <w:lang w:val="it-IT"/>
              </w:rPr>
              <w:t>Valutazione e rilevazioni successive</w:t>
            </w:r>
          </w:p>
        </w:tc>
        <w:tc>
          <w:tcPr>
            <w:tcW w:w="564" w:type="dxa"/>
            <w:tcMar>
              <w:left w:w="85" w:type="dxa"/>
              <w:right w:w="85" w:type="dxa"/>
            </w:tcMar>
            <w:vAlign w:val="center"/>
          </w:tcPr>
          <w:p w14:paraId="3068968C" w14:textId="77777777" w:rsidR="00781C9D" w:rsidRPr="00857EB3" w:rsidRDefault="00781C9D" w:rsidP="00781C9D">
            <w:pPr>
              <w:jc w:val="center"/>
              <w:rPr>
                <w:lang w:val="it-IT"/>
              </w:rPr>
            </w:pPr>
          </w:p>
        </w:tc>
        <w:tc>
          <w:tcPr>
            <w:tcW w:w="541" w:type="dxa"/>
            <w:tcMar>
              <w:left w:w="108" w:type="dxa"/>
            </w:tcMar>
            <w:vAlign w:val="center"/>
          </w:tcPr>
          <w:p w14:paraId="37645698" w14:textId="77777777" w:rsidR="00781C9D" w:rsidRPr="00857EB3" w:rsidRDefault="00781C9D" w:rsidP="00781C9D">
            <w:pPr>
              <w:jc w:val="center"/>
              <w:rPr>
                <w:lang w:val="it-IT"/>
              </w:rPr>
            </w:pPr>
          </w:p>
        </w:tc>
        <w:tc>
          <w:tcPr>
            <w:tcW w:w="562" w:type="dxa"/>
            <w:tcMar>
              <w:left w:w="108" w:type="dxa"/>
            </w:tcMar>
            <w:vAlign w:val="center"/>
          </w:tcPr>
          <w:p w14:paraId="1F5AE7FA" w14:textId="77777777" w:rsidR="00781C9D" w:rsidRPr="00857EB3" w:rsidRDefault="00781C9D" w:rsidP="00781C9D">
            <w:pPr>
              <w:jc w:val="center"/>
              <w:rPr>
                <w:lang w:val="it-IT"/>
              </w:rPr>
            </w:pPr>
          </w:p>
        </w:tc>
      </w:tr>
      <w:tr w:rsidR="00781C9D" w:rsidRPr="006A2E64" w14:paraId="02CB86CE" w14:textId="77777777" w:rsidTr="00781C9D">
        <w:trPr>
          <w:cantSplit/>
          <w:trHeight w:val="20"/>
        </w:trPr>
        <w:tc>
          <w:tcPr>
            <w:tcW w:w="728" w:type="dxa"/>
          </w:tcPr>
          <w:p w14:paraId="04C7FBA5" w14:textId="77777777" w:rsidR="00781C9D" w:rsidRDefault="00781C9D" w:rsidP="00781C9D">
            <w:pPr>
              <w:jc w:val="center"/>
              <w:rPr>
                <w:lang w:val="it-IT"/>
              </w:rPr>
            </w:pPr>
          </w:p>
        </w:tc>
        <w:tc>
          <w:tcPr>
            <w:tcW w:w="810" w:type="dxa"/>
            <w:tcMar>
              <w:left w:w="108" w:type="dxa"/>
              <w:right w:w="0" w:type="dxa"/>
            </w:tcMar>
          </w:tcPr>
          <w:p w14:paraId="070D9707" w14:textId="77777777" w:rsidR="00781C9D" w:rsidRDefault="00781C9D" w:rsidP="00781C9D">
            <w:pPr>
              <w:pStyle w:val="PrincCont"/>
              <w:jc w:val="left"/>
              <w:rPr>
                <w:lang w:val="it-IT"/>
              </w:rPr>
            </w:pPr>
          </w:p>
        </w:tc>
        <w:tc>
          <w:tcPr>
            <w:tcW w:w="7116" w:type="dxa"/>
            <w:tcMar>
              <w:left w:w="108" w:type="dxa"/>
            </w:tcMar>
          </w:tcPr>
          <w:p w14:paraId="2F678FDB" w14:textId="77777777" w:rsidR="00781C9D" w:rsidRDefault="00781C9D" w:rsidP="00781C9D">
            <w:pPr>
              <w:pStyle w:val="Titolo3"/>
              <w:rPr>
                <w:lang w:val="it-IT"/>
              </w:rPr>
            </w:pPr>
            <w:r w:rsidRPr="00DA2A5D">
              <w:rPr>
                <w:lang w:val="it-IT"/>
              </w:rPr>
              <w:t>Valutazione successiva dei crediti valutati al costo ammortizzato</w:t>
            </w:r>
          </w:p>
        </w:tc>
        <w:tc>
          <w:tcPr>
            <w:tcW w:w="564" w:type="dxa"/>
            <w:tcMar>
              <w:left w:w="85" w:type="dxa"/>
              <w:right w:w="85" w:type="dxa"/>
            </w:tcMar>
            <w:vAlign w:val="center"/>
          </w:tcPr>
          <w:p w14:paraId="330693C2" w14:textId="77777777" w:rsidR="00781C9D" w:rsidRPr="00857EB3" w:rsidRDefault="00781C9D" w:rsidP="00781C9D">
            <w:pPr>
              <w:jc w:val="center"/>
              <w:rPr>
                <w:lang w:val="it-IT"/>
              </w:rPr>
            </w:pPr>
          </w:p>
        </w:tc>
        <w:tc>
          <w:tcPr>
            <w:tcW w:w="541" w:type="dxa"/>
            <w:tcMar>
              <w:left w:w="108" w:type="dxa"/>
            </w:tcMar>
            <w:vAlign w:val="center"/>
          </w:tcPr>
          <w:p w14:paraId="1E5F5318" w14:textId="77777777" w:rsidR="00781C9D" w:rsidRPr="00857EB3" w:rsidRDefault="00781C9D" w:rsidP="00781C9D">
            <w:pPr>
              <w:jc w:val="center"/>
              <w:rPr>
                <w:lang w:val="it-IT"/>
              </w:rPr>
            </w:pPr>
          </w:p>
        </w:tc>
        <w:tc>
          <w:tcPr>
            <w:tcW w:w="562" w:type="dxa"/>
            <w:tcMar>
              <w:left w:w="108" w:type="dxa"/>
            </w:tcMar>
            <w:vAlign w:val="center"/>
          </w:tcPr>
          <w:p w14:paraId="4A037C7C" w14:textId="77777777" w:rsidR="00781C9D" w:rsidRPr="00857EB3" w:rsidRDefault="00781C9D" w:rsidP="00781C9D">
            <w:pPr>
              <w:jc w:val="center"/>
              <w:rPr>
                <w:lang w:val="it-IT"/>
              </w:rPr>
            </w:pPr>
          </w:p>
        </w:tc>
      </w:tr>
      <w:tr w:rsidR="00781C9D" w:rsidRPr="00121A1C" w14:paraId="3DABFC15" w14:textId="77777777" w:rsidTr="00781C9D">
        <w:trPr>
          <w:cantSplit/>
          <w:trHeight w:val="20"/>
        </w:trPr>
        <w:tc>
          <w:tcPr>
            <w:tcW w:w="728" w:type="dxa"/>
          </w:tcPr>
          <w:p w14:paraId="54FF3393" w14:textId="449771D2" w:rsidR="00781C9D" w:rsidRPr="00CB0B6A" w:rsidRDefault="00781C9D" w:rsidP="00781C9D">
            <w:pPr>
              <w:jc w:val="center"/>
              <w:rPr>
                <w:b/>
                <w:lang w:val="it-IT"/>
              </w:rPr>
            </w:pPr>
            <w:r w:rsidRPr="00CB0B6A">
              <w:rPr>
                <w:b/>
                <w:lang w:val="it-IT"/>
              </w:rPr>
              <w:t>3</w:t>
            </w:r>
            <w:r>
              <w:rPr>
                <w:b/>
                <w:lang w:val="it-IT"/>
              </w:rPr>
              <w:t>0</w:t>
            </w:r>
            <w:r w:rsidRPr="00CB0B6A">
              <w:rPr>
                <w:b/>
                <w:lang w:val="it-IT"/>
              </w:rPr>
              <w:t>)</w:t>
            </w:r>
          </w:p>
        </w:tc>
        <w:tc>
          <w:tcPr>
            <w:tcW w:w="810" w:type="dxa"/>
            <w:tcMar>
              <w:left w:w="108" w:type="dxa"/>
              <w:right w:w="0" w:type="dxa"/>
            </w:tcMar>
          </w:tcPr>
          <w:p w14:paraId="5D6A64B8" w14:textId="77777777" w:rsidR="00781C9D" w:rsidRDefault="00781C9D" w:rsidP="00781C9D">
            <w:pPr>
              <w:pStyle w:val="PrincCont"/>
              <w:jc w:val="left"/>
              <w:rPr>
                <w:lang w:val="it-IT"/>
              </w:rPr>
            </w:pPr>
            <w:r>
              <w:rPr>
                <w:lang w:val="it-IT"/>
              </w:rPr>
              <w:t>OIC 15.49</w:t>
            </w:r>
          </w:p>
        </w:tc>
        <w:tc>
          <w:tcPr>
            <w:tcW w:w="7116" w:type="dxa"/>
            <w:tcMar>
              <w:left w:w="108" w:type="dxa"/>
            </w:tcMar>
          </w:tcPr>
          <w:p w14:paraId="55A6E147" w14:textId="77777777" w:rsidR="00781C9D" w:rsidRDefault="00781C9D" w:rsidP="00781C9D">
            <w:pPr>
              <w:spacing w:line="240" w:lineRule="exact"/>
              <w:rPr>
                <w:lang w:val="it-IT"/>
              </w:rPr>
            </w:pPr>
            <w:r w:rsidRPr="00DA2A5D">
              <w:rPr>
                <w:lang w:val="it-IT"/>
              </w:rPr>
              <w:t xml:space="preserve">Alla chiusura dell’esercizio, il valore dei crediti valutati al costo ammortizzato è </w:t>
            </w:r>
            <w:r>
              <w:rPr>
                <w:lang w:val="it-IT"/>
              </w:rPr>
              <w:t>pari</w:t>
            </w:r>
            <w:r w:rsidRPr="00DA2A5D">
              <w:rPr>
                <w:lang w:val="it-IT"/>
              </w:rPr>
              <w:t xml:space="preserve"> al valore attuale dei flussi finanziari futuri scontati al tasso di interesse effettivo</w:t>
            </w:r>
            <w:r>
              <w:rPr>
                <w:lang w:val="it-IT"/>
              </w:rPr>
              <w:t>?</w:t>
            </w:r>
          </w:p>
        </w:tc>
        <w:tc>
          <w:tcPr>
            <w:tcW w:w="564" w:type="dxa"/>
            <w:tcMar>
              <w:left w:w="85" w:type="dxa"/>
              <w:right w:w="85" w:type="dxa"/>
            </w:tcMar>
            <w:vAlign w:val="center"/>
          </w:tcPr>
          <w:p w14:paraId="7E1D32FC"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4139F7B7"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67E0FF38"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745AB50A" w14:textId="77777777" w:rsidTr="00781C9D">
        <w:trPr>
          <w:cantSplit/>
          <w:trHeight w:val="20"/>
        </w:trPr>
        <w:tc>
          <w:tcPr>
            <w:tcW w:w="728" w:type="dxa"/>
          </w:tcPr>
          <w:p w14:paraId="09F28B52" w14:textId="77777777" w:rsidR="00781C9D" w:rsidRPr="00CB0B6A" w:rsidRDefault="00781C9D" w:rsidP="00781C9D">
            <w:pPr>
              <w:jc w:val="center"/>
              <w:rPr>
                <w:b/>
                <w:lang w:val="it-IT"/>
              </w:rPr>
            </w:pPr>
          </w:p>
        </w:tc>
        <w:tc>
          <w:tcPr>
            <w:tcW w:w="810" w:type="dxa"/>
            <w:tcMar>
              <w:left w:w="108" w:type="dxa"/>
              <w:right w:w="0" w:type="dxa"/>
            </w:tcMar>
          </w:tcPr>
          <w:p w14:paraId="38D78C86" w14:textId="77777777" w:rsidR="00781C9D" w:rsidRDefault="00781C9D" w:rsidP="00781C9D">
            <w:pPr>
              <w:pStyle w:val="PrincCont"/>
              <w:jc w:val="left"/>
              <w:rPr>
                <w:lang w:val="it-IT"/>
              </w:rPr>
            </w:pPr>
            <w:r>
              <w:rPr>
                <w:lang w:val="it-IT"/>
              </w:rPr>
              <w:t>OIC 15.50</w:t>
            </w:r>
          </w:p>
        </w:tc>
        <w:tc>
          <w:tcPr>
            <w:tcW w:w="7116" w:type="dxa"/>
            <w:tcMar>
              <w:left w:w="108" w:type="dxa"/>
            </w:tcMar>
          </w:tcPr>
          <w:p w14:paraId="4036D250" w14:textId="77777777" w:rsidR="00781C9D" w:rsidRDefault="00781C9D" w:rsidP="00781C9D">
            <w:pPr>
              <w:pStyle w:val="Commentiriquadro"/>
            </w:pPr>
            <w:r w:rsidRPr="00593F9A">
              <w:t>Il procedimento per determinare, successivamente alla rilevazione iniziale, il valore dei crediti valutati al costo ammortizzato da iscrivere in bilancio è il</w:t>
            </w:r>
            <w:r w:rsidRPr="00593F9A">
              <w:rPr>
                <w:spacing w:val="-13"/>
              </w:rPr>
              <w:t xml:space="preserve"> </w:t>
            </w:r>
            <w:r w:rsidRPr="00593F9A">
              <w:t>seguente:</w:t>
            </w:r>
          </w:p>
          <w:p w14:paraId="122F148B" w14:textId="77777777" w:rsidR="00781C9D" w:rsidRDefault="00781C9D" w:rsidP="000678C2">
            <w:pPr>
              <w:pStyle w:val="Commentiriquadro"/>
              <w:numPr>
                <w:ilvl w:val="0"/>
                <w:numId w:val="35"/>
              </w:numPr>
              <w:ind w:left="318" w:hanging="261"/>
            </w:pPr>
            <w:r w:rsidRPr="00DA2A5D">
              <w:t>determinare l’ammontare degli interessi calcolati con il criterio del tasso di interesse effettivo sul valore contabile del credito all’inizio dell’esercizio, o alla più recente data di rilevazione iniziale;</w:t>
            </w:r>
          </w:p>
          <w:p w14:paraId="3333C4EE" w14:textId="77777777" w:rsidR="00781C9D" w:rsidRDefault="00781C9D" w:rsidP="000678C2">
            <w:pPr>
              <w:pStyle w:val="Commentiriquadro"/>
              <w:numPr>
                <w:ilvl w:val="0"/>
                <w:numId w:val="35"/>
              </w:numPr>
              <w:ind w:left="318" w:hanging="261"/>
            </w:pPr>
            <w:r w:rsidRPr="00DA2A5D">
              <w:t>aggiungere l’ammontare degli interessi così ottenuto al precedente valore contabile del credito;</w:t>
            </w:r>
          </w:p>
          <w:p w14:paraId="6416AD49" w14:textId="77777777" w:rsidR="00781C9D" w:rsidRDefault="00781C9D" w:rsidP="000678C2">
            <w:pPr>
              <w:pStyle w:val="Commentiriquadro"/>
              <w:numPr>
                <w:ilvl w:val="0"/>
                <w:numId w:val="35"/>
              </w:numPr>
              <w:ind w:left="318" w:hanging="261"/>
            </w:pPr>
            <w:r w:rsidRPr="00DA2A5D">
              <w:t>sottrarre gli incassi per interessi e capitale intervenuti nel periodo;</w:t>
            </w:r>
          </w:p>
          <w:p w14:paraId="5502A6A8" w14:textId="77777777" w:rsidR="00781C9D" w:rsidRPr="00DA2A5D" w:rsidRDefault="00781C9D" w:rsidP="000678C2">
            <w:pPr>
              <w:pStyle w:val="Commentiriquadro"/>
              <w:numPr>
                <w:ilvl w:val="0"/>
                <w:numId w:val="35"/>
              </w:numPr>
              <w:ind w:left="318" w:hanging="261"/>
            </w:pPr>
            <w:r w:rsidRPr="00DA2A5D">
              <w:t>sottrarre le svalutazioni al valore di presumibile realizzo e le perdite su crediti.</w:t>
            </w:r>
          </w:p>
        </w:tc>
        <w:tc>
          <w:tcPr>
            <w:tcW w:w="564" w:type="dxa"/>
            <w:tcMar>
              <w:left w:w="85" w:type="dxa"/>
              <w:right w:w="85" w:type="dxa"/>
            </w:tcMar>
            <w:vAlign w:val="center"/>
          </w:tcPr>
          <w:p w14:paraId="61C04C67" w14:textId="77777777" w:rsidR="00781C9D" w:rsidRPr="00857EB3" w:rsidRDefault="00781C9D" w:rsidP="00781C9D">
            <w:pPr>
              <w:jc w:val="center"/>
              <w:rPr>
                <w:lang w:val="it-IT"/>
              </w:rPr>
            </w:pPr>
          </w:p>
        </w:tc>
        <w:tc>
          <w:tcPr>
            <w:tcW w:w="541" w:type="dxa"/>
            <w:tcMar>
              <w:left w:w="108" w:type="dxa"/>
            </w:tcMar>
            <w:vAlign w:val="center"/>
          </w:tcPr>
          <w:p w14:paraId="293FEF4D" w14:textId="77777777" w:rsidR="00781C9D" w:rsidRPr="00857EB3" w:rsidRDefault="00781C9D" w:rsidP="00781C9D">
            <w:pPr>
              <w:jc w:val="center"/>
              <w:rPr>
                <w:lang w:val="it-IT"/>
              </w:rPr>
            </w:pPr>
          </w:p>
        </w:tc>
        <w:tc>
          <w:tcPr>
            <w:tcW w:w="562" w:type="dxa"/>
            <w:tcMar>
              <w:left w:w="108" w:type="dxa"/>
            </w:tcMar>
            <w:vAlign w:val="center"/>
          </w:tcPr>
          <w:p w14:paraId="14CC1552" w14:textId="77777777" w:rsidR="00781C9D" w:rsidRPr="00857EB3" w:rsidRDefault="00781C9D" w:rsidP="00781C9D">
            <w:pPr>
              <w:jc w:val="center"/>
              <w:rPr>
                <w:lang w:val="it-IT"/>
              </w:rPr>
            </w:pPr>
          </w:p>
        </w:tc>
      </w:tr>
      <w:tr w:rsidR="00781C9D" w:rsidRPr="006A2E64" w14:paraId="0A7F0DDF" w14:textId="77777777" w:rsidTr="00781C9D">
        <w:trPr>
          <w:cantSplit/>
          <w:trHeight w:val="20"/>
        </w:trPr>
        <w:tc>
          <w:tcPr>
            <w:tcW w:w="728" w:type="dxa"/>
          </w:tcPr>
          <w:p w14:paraId="56E0410F" w14:textId="77777777" w:rsidR="00781C9D" w:rsidRPr="00CB0B6A" w:rsidRDefault="00781C9D" w:rsidP="00781C9D">
            <w:pPr>
              <w:jc w:val="center"/>
              <w:rPr>
                <w:b/>
                <w:lang w:val="it-IT"/>
              </w:rPr>
            </w:pPr>
          </w:p>
        </w:tc>
        <w:tc>
          <w:tcPr>
            <w:tcW w:w="810" w:type="dxa"/>
            <w:tcMar>
              <w:left w:w="108" w:type="dxa"/>
              <w:right w:w="0" w:type="dxa"/>
            </w:tcMar>
          </w:tcPr>
          <w:p w14:paraId="742CC32C" w14:textId="77777777" w:rsidR="00781C9D" w:rsidRDefault="00781C9D" w:rsidP="00781C9D">
            <w:pPr>
              <w:pStyle w:val="PrincCont"/>
              <w:jc w:val="left"/>
              <w:rPr>
                <w:lang w:val="it-IT"/>
              </w:rPr>
            </w:pPr>
            <w:r>
              <w:rPr>
                <w:lang w:val="it-IT"/>
              </w:rPr>
              <w:t>OIC 15.51</w:t>
            </w:r>
          </w:p>
        </w:tc>
        <w:tc>
          <w:tcPr>
            <w:tcW w:w="7116" w:type="dxa"/>
            <w:tcMar>
              <w:left w:w="108" w:type="dxa"/>
            </w:tcMar>
          </w:tcPr>
          <w:p w14:paraId="7448704F" w14:textId="77777777" w:rsidR="00781C9D" w:rsidRDefault="00781C9D" w:rsidP="00781C9D">
            <w:pPr>
              <w:pStyle w:val="Commentiriquadro"/>
            </w:pPr>
            <w:r w:rsidRPr="00DA2A5D">
              <w:t>Se, successivamente alla rilevazione iniziale, la società rivede le proprie stime di flussi finanziari futuri (es.: prevede che il credito sarà rimborsato anticipatamente o successivamente rispetto alla scadenza), essa deve rettificare il valore contabile del credito per riflettere i rideterminati flussi finanziari stimati. La società ricalcola il valore contabile del credito alla data di revisione della stima dei flussi finanziari attualizzando i rideterminati flussi finanziari al tasso di interesse effettivo calcolato in sede di rilevazione iniziale. La differenza tra il valore attuale rideterminato del credito alla data di revisione della stima dei flussi finanziari futuri e il suo precedente valore contabile alla stessa data è rilevata a conto economico negli oneri o nei proventi finanziari. Nel caso di incasso anticipato di un credito, l’eventuale differenza tra il valore contabile residuo del credito e l’incasso relativo alla sua estinzione anticipata è rilevata nel conto economico tra i proventi o tra gli oneri finanziari.</w:t>
            </w:r>
          </w:p>
        </w:tc>
        <w:tc>
          <w:tcPr>
            <w:tcW w:w="564" w:type="dxa"/>
            <w:tcMar>
              <w:left w:w="85" w:type="dxa"/>
              <w:right w:w="85" w:type="dxa"/>
            </w:tcMar>
            <w:vAlign w:val="center"/>
          </w:tcPr>
          <w:p w14:paraId="1A097452" w14:textId="77777777" w:rsidR="00781C9D" w:rsidRPr="00857EB3" w:rsidRDefault="00781C9D" w:rsidP="00781C9D">
            <w:pPr>
              <w:jc w:val="center"/>
              <w:rPr>
                <w:lang w:val="it-IT"/>
              </w:rPr>
            </w:pPr>
          </w:p>
        </w:tc>
        <w:tc>
          <w:tcPr>
            <w:tcW w:w="541" w:type="dxa"/>
            <w:tcMar>
              <w:left w:w="108" w:type="dxa"/>
            </w:tcMar>
            <w:vAlign w:val="center"/>
          </w:tcPr>
          <w:p w14:paraId="77C03DBC" w14:textId="77777777" w:rsidR="00781C9D" w:rsidRPr="00857EB3" w:rsidRDefault="00781C9D" w:rsidP="00781C9D">
            <w:pPr>
              <w:jc w:val="center"/>
              <w:rPr>
                <w:lang w:val="it-IT"/>
              </w:rPr>
            </w:pPr>
          </w:p>
        </w:tc>
        <w:tc>
          <w:tcPr>
            <w:tcW w:w="562" w:type="dxa"/>
            <w:tcMar>
              <w:left w:w="108" w:type="dxa"/>
            </w:tcMar>
            <w:vAlign w:val="center"/>
          </w:tcPr>
          <w:p w14:paraId="250D4E3C" w14:textId="77777777" w:rsidR="00781C9D" w:rsidRPr="00857EB3" w:rsidRDefault="00781C9D" w:rsidP="00781C9D">
            <w:pPr>
              <w:jc w:val="center"/>
              <w:rPr>
                <w:lang w:val="it-IT"/>
              </w:rPr>
            </w:pPr>
          </w:p>
        </w:tc>
      </w:tr>
      <w:tr w:rsidR="00781C9D" w:rsidRPr="00121A1C" w14:paraId="0FFDD176" w14:textId="77777777" w:rsidTr="00781C9D">
        <w:trPr>
          <w:cantSplit/>
          <w:trHeight w:val="20"/>
        </w:trPr>
        <w:tc>
          <w:tcPr>
            <w:tcW w:w="728" w:type="dxa"/>
          </w:tcPr>
          <w:p w14:paraId="4743CEB9" w14:textId="00F66C05" w:rsidR="00781C9D" w:rsidRPr="00CB0B6A" w:rsidRDefault="00781C9D" w:rsidP="00781C9D">
            <w:pPr>
              <w:jc w:val="center"/>
              <w:rPr>
                <w:b/>
                <w:lang w:val="it-IT"/>
              </w:rPr>
            </w:pPr>
            <w:r w:rsidRPr="00CB0B6A">
              <w:rPr>
                <w:b/>
                <w:lang w:val="it-IT"/>
              </w:rPr>
              <w:t>3</w:t>
            </w:r>
            <w:r>
              <w:rPr>
                <w:b/>
                <w:lang w:val="it-IT"/>
              </w:rPr>
              <w:t>1</w:t>
            </w:r>
            <w:r w:rsidRPr="00CB0B6A">
              <w:rPr>
                <w:b/>
                <w:lang w:val="it-IT"/>
              </w:rPr>
              <w:t>)</w:t>
            </w:r>
          </w:p>
        </w:tc>
        <w:tc>
          <w:tcPr>
            <w:tcW w:w="810" w:type="dxa"/>
            <w:tcMar>
              <w:left w:w="108" w:type="dxa"/>
              <w:right w:w="0" w:type="dxa"/>
            </w:tcMar>
          </w:tcPr>
          <w:p w14:paraId="0F5E5737" w14:textId="77777777" w:rsidR="00781C9D" w:rsidRDefault="00781C9D" w:rsidP="00781C9D">
            <w:pPr>
              <w:pStyle w:val="PrincCont"/>
              <w:jc w:val="left"/>
              <w:rPr>
                <w:lang w:val="it-IT"/>
              </w:rPr>
            </w:pPr>
            <w:r>
              <w:rPr>
                <w:lang w:val="it-IT"/>
              </w:rPr>
              <w:t>OIC 15.51</w:t>
            </w:r>
          </w:p>
        </w:tc>
        <w:tc>
          <w:tcPr>
            <w:tcW w:w="7116" w:type="dxa"/>
            <w:tcMar>
              <w:left w:w="108" w:type="dxa"/>
            </w:tcMar>
          </w:tcPr>
          <w:p w14:paraId="3144A1D0" w14:textId="77777777" w:rsidR="00781C9D" w:rsidRDefault="00781C9D" w:rsidP="00781C9D">
            <w:pPr>
              <w:spacing w:line="230" w:lineRule="exact"/>
              <w:rPr>
                <w:lang w:val="it-IT"/>
              </w:rPr>
            </w:pPr>
            <w:r w:rsidRPr="00CF6768">
              <w:rPr>
                <w:lang w:val="it-IT"/>
              </w:rPr>
              <w:t>La differenza tra il valore attuale rideterminato del credito alla data di revisione della stima dei flussi finanziari futuri e il suo precedente valore contabile alla stessa data è rilevata a conto economico negli oneri o nei proventi finanziari</w:t>
            </w:r>
            <w:r>
              <w:rPr>
                <w:lang w:val="it-IT"/>
              </w:rPr>
              <w:t>?</w:t>
            </w:r>
          </w:p>
        </w:tc>
        <w:tc>
          <w:tcPr>
            <w:tcW w:w="564" w:type="dxa"/>
            <w:tcMar>
              <w:left w:w="85" w:type="dxa"/>
              <w:right w:w="85" w:type="dxa"/>
            </w:tcMar>
            <w:vAlign w:val="center"/>
          </w:tcPr>
          <w:p w14:paraId="31007152"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79081893"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46A3ABAC"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121A1C" w14:paraId="611CF39B" w14:textId="77777777" w:rsidTr="00781C9D">
        <w:trPr>
          <w:cantSplit/>
          <w:trHeight w:val="20"/>
        </w:trPr>
        <w:tc>
          <w:tcPr>
            <w:tcW w:w="728" w:type="dxa"/>
          </w:tcPr>
          <w:p w14:paraId="17594588" w14:textId="089AB06B" w:rsidR="00781C9D" w:rsidRPr="00CB0B6A" w:rsidRDefault="00781C9D" w:rsidP="00781C9D">
            <w:pPr>
              <w:jc w:val="center"/>
              <w:rPr>
                <w:b/>
                <w:lang w:val="it-IT"/>
              </w:rPr>
            </w:pPr>
            <w:r w:rsidRPr="00CB0B6A">
              <w:rPr>
                <w:b/>
                <w:lang w:val="it-IT"/>
              </w:rPr>
              <w:t>3</w:t>
            </w:r>
            <w:r>
              <w:rPr>
                <w:b/>
                <w:lang w:val="it-IT"/>
              </w:rPr>
              <w:t>2</w:t>
            </w:r>
            <w:r w:rsidRPr="00CB0B6A">
              <w:rPr>
                <w:b/>
                <w:lang w:val="it-IT"/>
              </w:rPr>
              <w:t>)</w:t>
            </w:r>
          </w:p>
        </w:tc>
        <w:tc>
          <w:tcPr>
            <w:tcW w:w="810" w:type="dxa"/>
            <w:tcMar>
              <w:left w:w="108" w:type="dxa"/>
              <w:right w:w="0" w:type="dxa"/>
            </w:tcMar>
          </w:tcPr>
          <w:p w14:paraId="56CD2595" w14:textId="77777777" w:rsidR="00781C9D" w:rsidRDefault="00781C9D" w:rsidP="00781C9D">
            <w:pPr>
              <w:pStyle w:val="PrincCont"/>
              <w:jc w:val="left"/>
              <w:rPr>
                <w:lang w:val="it-IT"/>
              </w:rPr>
            </w:pPr>
            <w:r>
              <w:rPr>
                <w:lang w:val="it-IT"/>
              </w:rPr>
              <w:t>OIC 15.51</w:t>
            </w:r>
          </w:p>
        </w:tc>
        <w:tc>
          <w:tcPr>
            <w:tcW w:w="7116" w:type="dxa"/>
            <w:tcMar>
              <w:left w:w="108" w:type="dxa"/>
            </w:tcMar>
          </w:tcPr>
          <w:p w14:paraId="1727A14B" w14:textId="77777777" w:rsidR="00781C9D" w:rsidRPr="00CF6768" w:rsidRDefault="00781C9D" w:rsidP="00781C9D">
            <w:pPr>
              <w:spacing w:line="230" w:lineRule="exact"/>
              <w:rPr>
                <w:lang w:val="it-IT"/>
              </w:rPr>
            </w:pPr>
            <w:r w:rsidRPr="00CF6768">
              <w:rPr>
                <w:lang w:val="it-IT"/>
              </w:rPr>
              <w:t>Nel caso di incasso anticipato di un credito, l’eventuale differenza tra il valore contabile residuo del credito e l’incasso relativo alla sua estinzione anticipata è rilevata nel conto economico tra i proventi o tra gli oneri finanziari</w:t>
            </w:r>
            <w:r>
              <w:rPr>
                <w:lang w:val="it-IT"/>
              </w:rPr>
              <w:t>?</w:t>
            </w:r>
          </w:p>
        </w:tc>
        <w:tc>
          <w:tcPr>
            <w:tcW w:w="564" w:type="dxa"/>
            <w:tcMar>
              <w:left w:w="85" w:type="dxa"/>
              <w:right w:w="85" w:type="dxa"/>
            </w:tcMar>
            <w:vAlign w:val="center"/>
          </w:tcPr>
          <w:p w14:paraId="66637DC1"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11DC4835"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4ACACCBB"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121A1C" w14:paraId="66564E07" w14:textId="77777777" w:rsidTr="00781C9D">
        <w:trPr>
          <w:cantSplit/>
          <w:trHeight w:val="20"/>
        </w:trPr>
        <w:tc>
          <w:tcPr>
            <w:tcW w:w="728" w:type="dxa"/>
          </w:tcPr>
          <w:p w14:paraId="2EBA5AB3" w14:textId="316EBFFB" w:rsidR="00781C9D" w:rsidRPr="00CB0B6A" w:rsidRDefault="00781C9D" w:rsidP="00781C9D">
            <w:pPr>
              <w:jc w:val="center"/>
              <w:rPr>
                <w:b/>
                <w:lang w:val="it-IT"/>
              </w:rPr>
            </w:pPr>
            <w:r w:rsidRPr="00CB0B6A">
              <w:rPr>
                <w:b/>
                <w:lang w:val="it-IT"/>
              </w:rPr>
              <w:t>3</w:t>
            </w:r>
            <w:r>
              <w:rPr>
                <w:b/>
                <w:lang w:val="it-IT"/>
              </w:rPr>
              <w:t>3</w:t>
            </w:r>
            <w:r w:rsidRPr="00CB0B6A">
              <w:rPr>
                <w:b/>
                <w:lang w:val="it-IT"/>
              </w:rPr>
              <w:t>)</w:t>
            </w:r>
          </w:p>
        </w:tc>
        <w:tc>
          <w:tcPr>
            <w:tcW w:w="810" w:type="dxa"/>
            <w:tcMar>
              <w:left w:w="108" w:type="dxa"/>
              <w:right w:w="0" w:type="dxa"/>
            </w:tcMar>
          </w:tcPr>
          <w:p w14:paraId="3E365341" w14:textId="77777777" w:rsidR="00781C9D" w:rsidRDefault="00781C9D" w:rsidP="00781C9D">
            <w:pPr>
              <w:pStyle w:val="PrincCont"/>
              <w:jc w:val="left"/>
              <w:rPr>
                <w:lang w:val="it-IT"/>
              </w:rPr>
            </w:pPr>
            <w:r>
              <w:rPr>
                <w:lang w:val="it-IT"/>
              </w:rPr>
              <w:t>OIC 15.52</w:t>
            </w:r>
          </w:p>
        </w:tc>
        <w:tc>
          <w:tcPr>
            <w:tcW w:w="7116" w:type="dxa"/>
            <w:tcMar>
              <w:left w:w="108" w:type="dxa"/>
            </w:tcMar>
          </w:tcPr>
          <w:p w14:paraId="4524B05E" w14:textId="77777777" w:rsidR="00781C9D" w:rsidRDefault="00781C9D" w:rsidP="00781C9D">
            <w:pPr>
              <w:spacing w:line="230" w:lineRule="exact"/>
              <w:rPr>
                <w:lang w:val="it-IT"/>
              </w:rPr>
            </w:pPr>
            <w:r w:rsidRPr="00CF6768">
              <w:rPr>
                <w:lang w:val="it-IT"/>
              </w:rPr>
              <w:t xml:space="preserve">Il tasso di interesse effettivo determinato in sede di rilevazione iniziale non è successivamente ricalcolato ed è applicato fino all’estinzione del credito, ad eccezione del caso </w:t>
            </w:r>
            <w:r>
              <w:rPr>
                <w:lang w:val="it-IT"/>
              </w:rPr>
              <w:t xml:space="preserve">dei tassi contrattuali variabili </w:t>
            </w:r>
            <w:r w:rsidRPr="00CF6768">
              <w:rPr>
                <w:lang w:val="it-IT"/>
              </w:rPr>
              <w:t>descritto al paragrafo 53</w:t>
            </w:r>
            <w:r>
              <w:rPr>
                <w:lang w:val="it-IT"/>
              </w:rPr>
              <w:t xml:space="preserve"> dell’OIC 15?</w:t>
            </w:r>
          </w:p>
        </w:tc>
        <w:tc>
          <w:tcPr>
            <w:tcW w:w="564" w:type="dxa"/>
            <w:tcMar>
              <w:left w:w="85" w:type="dxa"/>
              <w:right w:w="85" w:type="dxa"/>
            </w:tcMar>
            <w:vAlign w:val="center"/>
          </w:tcPr>
          <w:p w14:paraId="2B8ED221"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211FF682"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6240ADBE"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5DF6FE78" w14:textId="77777777" w:rsidTr="00781C9D">
        <w:trPr>
          <w:cantSplit/>
          <w:trHeight w:val="20"/>
        </w:trPr>
        <w:tc>
          <w:tcPr>
            <w:tcW w:w="728" w:type="dxa"/>
          </w:tcPr>
          <w:p w14:paraId="17FC53FD" w14:textId="77777777" w:rsidR="00781C9D" w:rsidRDefault="00781C9D" w:rsidP="00781C9D">
            <w:pPr>
              <w:jc w:val="center"/>
              <w:rPr>
                <w:lang w:val="it-IT"/>
              </w:rPr>
            </w:pPr>
          </w:p>
        </w:tc>
        <w:tc>
          <w:tcPr>
            <w:tcW w:w="810" w:type="dxa"/>
            <w:tcMar>
              <w:left w:w="108" w:type="dxa"/>
              <w:right w:w="0" w:type="dxa"/>
            </w:tcMar>
          </w:tcPr>
          <w:p w14:paraId="462EC489" w14:textId="77777777" w:rsidR="00781C9D" w:rsidRDefault="00781C9D" w:rsidP="00781C9D">
            <w:pPr>
              <w:pStyle w:val="PrincCont"/>
              <w:jc w:val="left"/>
              <w:rPr>
                <w:lang w:val="it-IT"/>
              </w:rPr>
            </w:pPr>
            <w:r>
              <w:rPr>
                <w:lang w:val="it-IT"/>
              </w:rPr>
              <w:t>OIC 15.53</w:t>
            </w:r>
          </w:p>
        </w:tc>
        <w:tc>
          <w:tcPr>
            <w:tcW w:w="7116" w:type="dxa"/>
            <w:tcMar>
              <w:left w:w="108" w:type="dxa"/>
            </w:tcMar>
          </w:tcPr>
          <w:p w14:paraId="0B369B62" w14:textId="77777777" w:rsidR="00781C9D" w:rsidRPr="00CF6768" w:rsidRDefault="00781C9D" w:rsidP="00781C9D">
            <w:pPr>
              <w:pStyle w:val="Commentiriquadro"/>
            </w:pPr>
            <w:r w:rsidRPr="00CF6768">
              <w:t>Quando il tasso di interesse nominale contrattuale è variabile e parametrato ai tassi di mercato, i flussi finanziari futuri sono rideterminati periodicamente per riflettere le variazioni dei tassi di</w:t>
            </w:r>
            <w:r w:rsidRPr="00CF6768">
              <w:rPr>
                <w:rFonts w:ascii="Times New Roman" w:hAnsi="Times New Roman"/>
                <w:sz w:val="22"/>
                <w:szCs w:val="22"/>
              </w:rPr>
              <w:t xml:space="preserve"> </w:t>
            </w:r>
            <w:r w:rsidRPr="00CF6768">
              <w:t>interesse di mercato e il tasso di interesse effettivo è ricalcolato con decorrenza dalla data in cui gli interessi sono stati rilevati in base al contratto. Nel ricalcolare il tasso di interesse effettivo, in alternativa all’utilizzo della curva dei tassi attesi, si può proiettare l’ultimo tasso disponibile. Non occorre ricalcolare il tasso di interesse effettivo quando il tasso di interesse nominale aumenta o diminuisce in modo prestabilito dalle previsioni contrattuali e le sue variazioni non sono dovute a indicizzazioni legate a parametri di mercato; può essere il caso delle clausole contrattuali di “</w:t>
            </w:r>
            <w:r w:rsidRPr="00CF6768">
              <w:rPr>
                <w:i/>
              </w:rPr>
              <w:t>step- up</w:t>
            </w:r>
            <w:r w:rsidRPr="00CF6768">
              <w:t>” o di “</w:t>
            </w:r>
            <w:r w:rsidRPr="00CF6768">
              <w:rPr>
                <w:i/>
              </w:rPr>
              <w:t>step-down</w:t>
            </w:r>
            <w:r w:rsidRPr="00CF6768">
              <w:t>” che prevedono incrementi o decrementi prestabiliti del tasso di interesse nominale (es.: il tasso del 4% per il primo anno, del 6% per il secondo e dell’8% dal terzo anno e fino alla data di scadenza).</w:t>
            </w:r>
          </w:p>
        </w:tc>
        <w:tc>
          <w:tcPr>
            <w:tcW w:w="564" w:type="dxa"/>
            <w:tcMar>
              <w:left w:w="85" w:type="dxa"/>
              <w:right w:w="85" w:type="dxa"/>
            </w:tcMar>
            <w:vAlign w:val="center"/>
          </w:tcPr>
          <w:p w14:paraId="48F3A963" w14:textId="77777777" w:rsidR="00781C9D" w:rsidRPr="00857EB3" w:rsidRDefault="00781C9D" w:rsidP="00781C9D">
            <w:pPr>
              <w:jc w:val="center"/>
              <w:rPr>
                <w:lang w:val="it-IT"/>
              </w:rPr>
            </w:pPr>
          </w:p>
        </w:tc>
        <w:tc>
          <w:tcPr>
            <w:tcW w:w="541" w:type="dxa"/>
            <w:tcMar>
              <w:left w:w="108" w:type="dxa"/>
            </w:tcMar>
            <w:vAlign w:val="center"/>
          </w:tcPr>
          <w:p w14:paraId="46B609F0" w14:textId="77777777" w:rsidR="00781C9D" w:rsidRPr="00857EB3" w:rsidRDefault="00781C9D" w:rsidP="00781C9D">
            <w:pPr>
              <w:jc w:val="center"/>
              <w:rPr>
                <w:lang w:val="it-IT"/>
              </w:rPr>
            </w:pPr>
          </w:p>
        </w:tc>
        <w:tc>
          <w:tcPr>
            <w:tcW w:w="562" w:type="dxa"/>
            <w:tcMar>
              <w:left w:w="108" w:type="dxa"/>
            </w:tcMar>
            <w:vAlign w:val="center"/>
          </w:tcPr>
          <w:p w14:paraId="50A82742" w14:textId="77777777" w:rsidR="00781C9D" w:rsidRPr="00857EB3" w:rsidRDefault="00781C9D" w:rsidP="00781C9D">
            <w:pPr>
              <w:jc w:val="center"/>
              <w:rPr>
                <w:lang w:val="it-IT"/>
              </w:rPr>
            </w:pPr>
          </w:p>
        </w:tc>
      </w:tr>
      <w:tr w:rsidR="00781C9D" w:rsidRPr="00121A1C" w14:paraId="5F3BFC53" w14:textId="77777777" w:rsidTr="00781C9D">
        <w:trPr>
          <w:cantSplit/>
          <w:trHeight w:val="20"/>
        </w:trPr>
        <w:tc>
          <w:tcPr>
            <w:tcW w:w="728" w:type="dxa"/>
          </w:tcPr>
          <w:p w14:paraId="678D2638" w14:textId="00C7CDA0" w:rsidR="00781C9D" w:rsidRPr="00CB0B6A" w:rsidRDefault="00781C9D" w:rsidP="00781C9D">
            <w:pPr>
              <w:jc w:val="center"/>
              <w:rPr>
                <w:b/>
                <w:lang w:val="it-IT"/>
              </w:rPr>
            </w:pPr>
            <w:r w:rsidRPr="00CB0B6A">
              <w:rPr>
                <w:b/>
                <w:lang w:val="it-IT"/>
              </w:rPr>
              <w:lastRenderedPageBreak/>
              <w:t>3</w:t>
            </w:r>
            <w:r>
              <w:rPr>
                <w:b/>
                <w:lang w:val="it-IT"/>
              </w:rPr>
              <w:t>4</w:t>
            </w:r>
            <w:r w:rsidRPr="00CB0B6A">
              <w:rPr>
                <w:b/>
                <w:lang w:val="it-IT"/>
              </w:rPr>
              <w:t>)</w:t>
            </w:r>
          </w:p>
        </w:tc>
        <w:tc>
          <w:tcPr>
            <w:tcW w:w="810" w:type="dxa"/>
            <w:tcMar>
              <w:left w:w="108" w:type="dxa"/>
              <w:right w:w="0" w:type="dxa"/>
            </w:tcMar>
          </w:tcPr>
          <w:p w14:paraId="2D003060" w14:textId="77777777" w:rsidR="00781C9D" w:rsidRDefault="00781C9D" w:rsidP="00781C9D">
            <w:pPr>
              <w:pStyle w:val="PrincCont"/>
              <w:jc w:val="left"/>
              <w:rPr>
                <w:lang w:val="it-IT"/>
              </w:rPr>
            </w:pPr>
            <w:r>
              <w:rPr>
                <w:lang w:val="it-IT"/>
              </w:rPr>
              <w:t>OIC 15.53</w:t>
            </w:r>
          </w:p>
        </w:tc>
        <w:tc>
          <w:tcPr>
            <w:tcW w:w="7116" w:type="dxa"/>
            <w:tcMar>
              <w:left w:w="108" w:type="dxa"/>
            </w:tcMar>
          </w:tcPr>
          <w:p w14:paraId="7B4C9A47" w14:textId="77777777" w:rsidR="00781C9D" w:rsidRDefault="00781C9D" w:rsidP="00781C9D">
            <w:pPr>
              <w:spacing w:line="230" w:lineRule="exact"/>
              <w:rPr>
                <w:lang w:val="it-IT"/>
              </w:rPr>
            </w:pPr>
            <w:r>
              <w:rPr>
                <w:lang w:val="it-IT"/>
              </w:rPr>
              <w:t xml:space="preserve">In caso di tasso contrattuale variabile </w:t>
            </w:r>
            <w:r w:rsidRPr="00301E2A">
              <w:rPr>
                <w:lang w:val="it-IT"/>
              </w:rPr>
              <w:t xml:space="preserve">i flussi finanziari futuri e il tasso di interesse effettivo </w:t>
            </w:r>
            <w:r>
              <w:rPr>
                <w:lang w:val="it-IT"/>
              </w:rPr>
              <w:t>sono stati ricalcolati?</w:t>
            </w:r>
          </w:p>
        </w:tc>
        <w:tc>
          <w:tcPr>
            <w:tcW w:w="564" w:type="dxa"/>
            <w:tcMar>
              <w:left w:w="85" w:type="dxa"/>
              <w:right w:w="85" w:type="dxa"/>
            </w:tcMar>
            <w:vAlign w:val="center"/>
          </w:tcPr>
          <w:p w14:paraId="44C799F7"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386A8274"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691B814B"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676648E4" w14:textId="77777777" w:rsidTr="00781C9D">
        <w:trPr>
          <w:cantSplit/>
          <w:trHeight w:val="20"/>
        </w:trPr>
        <w:tc>
          <w:tcPr>
            <w:tcW w:w="728" w:type="dxa"/>
          </w:tcPr>
          <w:p w14:paraId="66429405" w14:textId="77777777" w:rsidR="00781C9D" w:rsidRDefault="00781C9D" w:rsidP="00781C9D">
            <w:pPr>
              <w:jc w:val="center"/>
              <w:rPr>
                <w:lang w:val="it-IT"/>
              </w:rPr>
            </w:pPr>
          </w:p>
        </w:tc>
        <w:tc>
          <w:tcPr>
            <w:tcW w:w="810" w:type="dxa"/>
            <w:tcMar>
              <w:left w:w="108" w:type="dxa"/>
              <w:right w:w="0" w:type="dxa"/>
            </w:tcMar>
          </w:tcPr>
          <w:p w14:paraId="23356FCA" w14:textId="77777777" w:rsidR="00781C9D" w:rsidRDefault="00781C9D" w:rsidP="00781C9D">
            <w:pPr>
              <w:pStyle w:val="PrincCont"/>
              <w:jc w:val="left"/>
              <w:rPr>
                <w:lang w:val="it-IT"/>
              </w:rPr>
            </w:pPr>
          </w:p>
        </w:tc>
        <w:tc>
          <w:tcPr>
            <w:tcW w:w="7116" w:type="dxa"/>
            <w:tcMar>
              <w:left w:w="108" w:type="dxa"/>
            </w:tcMar>
          </w:tcPr>
          <w:p w14:paraId="540E6868" w14:textId="77777777" w:rsidR="00781C9D" w:rsidRDefault="00781C9D" w:rsidP="00781C9D">
            <w:pPr>
              <w:pStyle w:val="Titolo3"/>
              <w:rPr>
                <w:lang w:val="it-IT"/>
              </w:rPr>
            </w:pPr>
            <w:r w:rsidRPr="00301E2A">
              <w:rPr>
                <w:lang w:val="it-IT"/>
              </w:rPr>
              <w:t>Valutazione successiva dei crediti non valutati al costo ammortizzato nel bilancio in forma abbreviata</w:t>
            </w:r>
          </w:p>
        </w:tc>
        <w:tc>
          <w:tcPr>
            <w:tcW w:w="564" w:type="dxa"/>
            <w:tcMar>
              <w:left w:w="85" w:type="dxa"/>
              <w:right w:w="85" w:type="dxa"/>
            </w:tcMar>
            <w:vAlign w:val="center"/>
          </w:tcPr>
          <w:p w14:paraId="47C83752" w14:textId="77777777" w:rsidR="00781C9D" w:rsidRPr="00857EB3" w:rsidRDefault="00781C9D" w:rsidP="00781C9D">
            <w:pPr>
              <w:jc w:val="center"/>
              <w:rPr>
                <w:lang w:val="it-IT"/>
              </w:rPr>
            </w:pPr>
          </w:p>
        </w:tc>
        <w:tc>
          <w:tcPr>
            <w:tcW w:w="541" w:type="dxa"/>
            <w:tcMar>
              <w:left w:w="108" w:type="dxa"/>
            </w:tcMar>
            <w:vAlign w:val="center"/>
          </w:tcPr>
          <w:p w14:paraId="66FF20F3" w14:textId="77777777" w:rsidR="00781C9D" w:rsidRPr="00857EB3" w:rsidRDefault="00781C9D" w:rsidP="00781C9D">
            <w:pPr>
              <w:jc w:val="center"/>
              <w:rPr>
                <w:lang w:val="it-IT"/>
              </w:rPr>
            </w:pPr>
          </w:p>
        </w:tc>
        <w:tc>
          <w:tcPr>
            <w:tcW w:w="562" w:type="dxa"/>
            <w:tcMar>
              <w:left w:w="108" w:type="dxa"/>
            </w:tcMar>
            <w:vAlign w:val="center"/>
          </w:tcPr>
          <w:p w14:paraId="649FF426" w14:textId="77777777" w:rsidR="00781C9D" w:rsidRPr="00857EB3" w:rsidRDefault="00781C9D" w:rsidP="00781C9D">
            <w:pPr>
              <w:jc w:val="center"/>
              <w:rPr>
                <w:lang w:val="it-IT"/>
              </w:rPr>
            </w:pPr>
          </w:p>
        </w:tc>
      </w:tr>
      <w:tr w:rsidR="00781C9D" w:rsidRPr="006A2E64" w14:paraId="6D28A406" w14:textId="77777777" w:rsidTr="00781C9D">
        <w:trPr>
          <w:cantSplit/>
          <w:trHeight w:val="20"/>
        </w:trPr>
        <w:tc>
          <w:tcPr>
            <w:tcW w:w="728" w:type="dxa"/>
          </w:tcPr>
          <w:p w14:paraId="5A075307" w14:textId="77777777" w:rsidR="00781C9D" w:rsidRDefault="00781C9D" w:rsidP="00781C9D">
            <w:pPr>
              <w:jc w:val="center"/>
              <w:rPr>
                <w:lang w:val="it-IT"/>
              </w:rPr>
            </w:pPr>
          </w:p>
        </w:tc>
        <w:tc>
          <w:tcPr>
            <w:tcW w:w="810" w:type="dxa"/>
            <w:tcMar>
              <w:left w:w="108" w:type="dxa"/>
              <w:right w:w="0" w:type="dxa"/>
            </w:tcMar>
          </w:tcPr>
          <w:p w14:paraId="66092B93" w14:textId="77777777" w:rsidR="00781C9D" w:rsidRDefault="00781C9D" w:rsidP="00781C9D">
            <w:pPr>
              <w:pStyle w:val="PrincCont"/>
              <w:jc w:val="left"/>
              <w:rPr>
                <w:lang w:val="it-IT"/>
              </w:rPr>
            </w:pPr>
            <w:r>
              <w:rPr>
                <w:lang w:val="it-IT"/>
              </w:rPr>
              <w:t>OIC 15.55</w:t>
            </w:r>
          </w:p>
        </w:tc>
        <w:tc>
          <w:tcPr>
            <w:tcW w:w="7116" w:type="dxa"/>
            <w:tcMar>
              <w:left w:w="108" w:type="dxa"/>
            </w:tcMar>
          </w:tcPr>
          <w:p w14:paraId="08D9A629" w14:textId="77777777" w:rsidR="00781C9D" w:rsidRDefault="00781C9D" w:rsidP="00781C9D">
            <w:pPr>
              <w:pStyle w:val="Commentiriquadro"/>
            </w:pPr>
            <w:r w:rsidRPr="00301E2A">
              <w:t>Nel bilancio in forma abbreviata redatto ai sensi dell’art. 2435-</w:t>
            </w:r>
            <w:r w:rsidRPr="00FF6B7C">
              <w:t>bis</w:t>
            </w:r>
            <w:r>
              <w:t xml:space="preserve"> CC</w:t>
            </w:r>
            <w:r w:rsidRPr="00301E2A">
              <w:t>, i crediti possono essere valutati al valore di presumibile realizzo senza applicare il criterio di valutazione del costo ammortizzato e l’attualizzazione.</w:t>
            </w:r>
          </w:p>
        </w:tc>
        <w:tc>
          <w:tcPr>
            <w:tcW w:w="564" w:type="dxa"/>
            <w:tcMar>
              <w:left w:w="85" w:type="dxa"/>
              <w:right w:w="85" w:type="dxa"/>
            </w:tcMar>
            <w:vAlign w:val="center"/>
          </w:tcPr>
          <w:p w14:paraId="20C81AC2" w14:textId="77777777" w:rsidR="00781C9D" w:rsidRPr="00857EB3" w:rsidRDefault="00781C9D" w:rsidP="00781C9D">
            <w:pPr>
              <w:jc w:val="center"/>
              <w:rPr>
                <w:lang w:val="it-IT"/>
              </w:rPr>
            </w:pPr>
          </w:p>
        </w:tc>
        <w:tc>
          <w:tcPr>
            <w:tcW w:w="541" w:type="dxa"/>
            <w:tcMar>
              <w:left w:w="108" w:type="dxa"/>
            </w:tcMar>
            <w:vAlign w:val="center"/>
          </w:tcPr>
          <w:p w14:paraId="37B7503B" w14:textId="77777777" w:rsidR="00781C9D" w:rsidRPr="00857EB3" w:rsidRDefault="00781C9D" w:rsidP="00781C9D">
            <w:pPr>
              <w:jc w:val="center"/>
              <w:rPr>
                <w:lang w:val="it-IT"/>
              </w:rPr>
            </w:pPr>
          </w:p>
        </w:tc>
        <w:tc>
          <w:tcPr>
            <w:tcW w:w="562" w:type="dxa"/>
            <w:tcMar>
              <w:left w:w="108" w:type="dxa"/>
            </w:tcMar>
            <w:vAlign w:val="center"/>
          </w:tcPr>
          <w:p w14:paraId="0E8DB36A" w14:textId="77777777" w:rsidR="00781C9D" w:rsidRPr="00857EB3" w:rsidRDefault="00781C9D" w:rsidP="00781C9D">
            <w:pPr>
              <w:jc w:val="center"/>
              <w:rPr>
                <w:lang w:val="it-IT"/>
              </w:rPr>
            </w:pPr>
          </w:p>
        </w:tc>
      </w:tr>
      <w:tr w:rsidR="00781C9D" w:rsidRPr="00121A1C" w14:paraId="407850DA" w14:textId="77777777" w:rsidTr="00781C9D">
        <w:trPr>
          <w:cantSplit/>
          <w:trHeight w:val="20"/>
        </w:trPr>
        <w:tc>
          <w:tcPr>
            <w:tcW w:w="728" w:type="dxa"/>
          </w:tcPr>
          <w:p w14:paraId="4B297510" w14:textId="385074E1" w:rsidR="00781C9D" w:rsidRPr="00781C9D" w:rsidRDefault="00781C9D" w:rsidP="00781C9D">
            <w:pPr>
              <w:jc w:val="center"/>
              <w:rPr>
                <w:b/>
                <w:bCs/>
                <w:lang w:val="it-IT"/>
              </w:rPr>
            </w:pPr>
            <w:r w:rsidRPr="00781C9D">
              <w:rPr>
                <w:b/>
                <w:bCs/>
                <w:lang w:val="it-IT"/>
              </w:rPr>
              <w:t>35)</w:t>
            </w:r>
          </w:p>
        </w:tc>
        <w:tc>
          <w:tcPr>
            <w:tcW w:w="810" w:type="dxa"/>
            <w:tcMar>
              <w:left w:w="108" w:type="dxa"/>
              <w:right w:w="0" w:type="dxa"/>
            </w:tcMar>
          </w:tcPr>
          <w:p w14:paraId="107CBC75" w14:textId="77777777" w:rsidR="00781C9D" w:rsidRDefault="00781C9D" w:rsidP="00781C9D">
            <w:pPr>
              <w:pStyle w:val="PrincCont"/>
              <w:jc w:val="left"/>
              <w:rPr>
                <w:lang w:val="it-IT"/>
              </w:rPr>
            </w:pPr>
            <w:r>
              <w:rPr>
                <w:lang w:val="it-IT"/>
              </w:rPr>
              <w:t>OIC 15.56</w:t>
            </w:r>
          </w:p>
        </w:tc>
        <w:tc>
          <w:tcPr>
            <w:tcW w:w="7116" w:type="dxa"/>
            <w:tcMar>
              <w:left w:w="108" w:type="dxa"/>
            </w:tcMar>
          </w:tcPr>
          <w:p w14:paraId="1C569F96" w14:textId="77777777" w:rsidR="00781C9D" w:rsidRDefault="00781C9D" w:rsidP="00781C9D">
            <w:pPr>
              <w:spacing w:line="240" w:lineRule="exact"/>
              <w:rPr>
                <w:lang w:val="it-IT"/>
              </w:rPr>
            </w:pPr>
            <w:r w:rsidRPr="00301E2A">
              <w:rPr>
                <w:lang w:val="it-IT"/>
              </w:rPr>
              <w:t>Qualora la società si avvalga d</w:t>
            </w:r>
            <w:r>
              <w:rPr>
                <w:lang w:val="it-IT"/>
              </w:rPr>
              <w:t>ell</w:t>
            </w:r>
            <w:r w:rsidRPr="00301E2A">
              <w:rPr>
                <w:lang w:val="it-IT"/>
              </w:rPr>
              <w:t>a facoltà</w:t>
            </w:r>
            <w:r>
              <w:rPr>
                <w:lang w:val="it-IT"/>
              </w:rPr>
              <w:t xml:space="preserve"> di valutare i crediti al valore di presumibile realizzo</w:t>
            </w:r>
            <w:r w:rsidRPr="00301E2A">
              <w:rPr>
                <w:lang w:val="it-IT"/>
              </w:rPr>
              <w:t>, la valutazione successiva del credito è effettuata al valore nominale, più gli interessi calcolati al tasso di interesse nominale, dedotti gli incassi ricevuti per capitale e interessi e al netto delle svalutazioni stimate e delle perdite su crediti contabilizzate per adeguare il credito al</w:t>
            </w:r>
            <w:r>
              <w:rPr>
                <w:lang w:val="it-IT"/>
              </w:rPr>
              <w:t xml:space="preserve"> valore di presumibile realizzo?</w:t>
            </w:r>
          </w:p>
        </w:tc>
        <w:tc>
          <w:tcPr>
            <w:tcW w:w="564" w:type="dxa"/>
            <w:tcMar>
              <w:left w:w="85" w:type="dxa"/>
              <w:right w:w="85" w:type="dxa"/>
            </w:tcMar>
            <w:vAlign w:val="center"/>
          </w:tcPr>
          <w:p w14:paraId="4234F11E"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0412EB83"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64E1AB5F"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121A1C" w14:paraId="4B490E59" w14:textId="77777777" w:rsidTr="00781C9D">
        <w:trPr>
          <w:cantSplit/>
          <w:trHeight w:val="20"/>
        </w:trPr>
        <w:tc>
          <w:tcPr>
            <w:tcW w:w="728" w:type="dxa"/>
          </w:tcPr>
          <w:p w14:paraId="62C27FE7" w14:textId="73A8B2BD" w:rsidR="00781C9D" w:rsidRPr="00781C9D" w:rsidRDefault="00781C9D" w:rsidP="00781C9D">
            <w:pPr>
              <w:jc w:val="center"/>
              <w:rPr>
                <w:b/>
                <w:bCs/>
                <w:lang w:val="it-IT"/>
              </w:rPr>
            </w:pPr>
            <w:r w:rsidRPr="00781C9D">
              <w:rPr>
                <w:b/>
                <w:bCs/>
                <w:lang w:val="it-IT"/>
              </w:rPr>
              <w:t>36)</w:t>
            </w:r>
          </w:p>
        </w:tc>
        <w:tc>
          <w:tcPr>
            <w:tcW w:w="810" w:type="dxa"/>
            <w:tcMar>
              <w:left w:w="108" w:type="dxa"/>
              <w:right w:w="0" w:type="dxa"/>
            </w:tcMar>
          </w:tcPr>
          <w:p w14:paraId="5AB1B069" w14:textId="77777777" w:rsidR="00781C9D" w:rsidRDefault="00781C9D" w:rsidP="00781C9D">
            <w:pPr>
              <w:pStyle w:val="PrincCont"/>
              <w:jc w:val="left"/>
              <w:rPr>
                <w:lang w:val="it-IT"/>
              </w:rPr>
            </w:pPr>
            <w:r>
              <w:rPr>
                <w:lang w:val="it-IT"/>
              </w:rPr>
              <w:t>OIC 15.57</w:t>
            </w:r>
          </w:p>
        </w:tc>
        <w:tc>
          <w:tcPr>
            <w:tcW w:w="7116" w:type="dxa"/>
            <w:tcMar>
              <w:left w:w="108" w:type="dxa"/>
            </w:tcMar>
          </w:tcPr>
          <w:p w14:paraId="6DC990C5" w14:textId="7402BF63" w:rsidR="00781C9D" w:rsidRDefault="00781C9D" w:rsidP="00781C9D">
            <w:pPr>
              <w:spacing w:line="230" w:lineRule="exact"/>
              <w:rPr>
                <w:lang w:val="it-IT"/>
              </w:rPr>
            </w:pPr>
            <w:r w:rsidRPr="00E63469">
              <w:rPr>
                <w:lang w:val="it-IT"/>
              </w:rPr>
              <w:t>Nel caso di incasso anticipato, in tutto o in parte, di un credito (rispetto alle originarie scadenze contrattuali) l’eventuale differenza tra il valore contabile residuo del credito e l’incasso è rilevata nel conto economico come componente di natura finanziaria</w:t>
            </w:r>
            <w:r>
              <w:rPr>
                <w:lang w:val="it-IT"/>
              </w:rPr>
              <w:t>?</w:t>
            </w:r>
          </w:p>
        </w:tc>
        <w:tc>
          <w:tcPr>
            <w:tcW w:w="564" w:type="dxa"/>
            <w:tcMar>
              <w:left w:w="85" w:type="dxa"/>
              <w:right w:w="85" w:type="dxa"/>
            </w:tcMar>
            <w:vAlign w:val="center"/>
          </w:tcPr>
          <w:p w14:paraId="68C3D398"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3B995C24"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05709677"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121A1C" w14:paraId="4FBE7B69" w14:textId="77777777" w:rsidTr="00781C9D">
        <w:trPr>
          <w:cantSplit/>
          <w:trHeight w:val="20"/>
        </w:trPr>
        <w:tc>
          <w:tcPr>
            <w:tcW w:w="728" w:type="dxa"/>
          </w:tcPr>
          <w:p w14:paraId="4CB8523C" w14:textId="257ACFBE" w:rsidR="00781C9D" w:rsidRPr="00781C9D" w:rsidRDefault="00781C9D" w:rsidP="00781C9D">
            <w:pPr>
              <w:jc w:val="center"/>
              <w:rPr>
                <w:b/>
                <w:bCs/>
                <w:lang w:val="it-IT"/>
              </w:rPr>
            </w:pPr>
            <w:r w:rsidRPr="00781C9D">
              <w:rPr>
                <w:b/>
                <w:bCs/>
                <w:lang w:val="it-IT"/>
              </w:rPr>
              <w:t>37)</w:t>
            </w:r>
          </w:p>
        </w:tc>
        <w:tc>
          <w:tcPr>
            <w:tcW w:w="810" w:type="dxa"/>
            <w:tcMar>
              <w:left w:w="108" w:type="dxa"/>
              <w:right w:w="0" w:type="dxa"/>
            </w:tcMar>
          </w:tcPr>
          <w:p w14:paraId="5637A2D5" w14:textId="77777777" w:rsidR="00781C9D" w:rsidRDefault="00781C9D" w:rsidP="00781C9D">
            <w:pPr>
              <w:pStyle w:val="PrincCont"/>
              <w:jc w:val="left"/>
              <w:rPr>
                <w:lang w:val="it-IT"/>
              </w:rPr>
            </w:pPr>
            <w:r>
              <w:rPr>
                <w:lang w:val="it-IT"/>
              </w:rPr>
              <w:t>OIC 15.58</w:t>
            </w:r>
          </w:p>
        </w:tc>
        <w:tc>
          <w:tcPr>
            <w:tcW w:w="7116" w:type="dxa"/>
            <w:tcMar>
              <w:left w:w="108" w:type="dxa"/>
            </w:tcMar>
          </w:tcPr>
          <w:p w14:paraId="2F6EB9D2" w14:textId="77777777" w:rsidR="00781C9D" w:rsidRDefault="00781C9D" w:rsidP="00781C9D">
            <w:pPr>
              <w:spacing w:line="230" w:lineRule="exact"/>
              <w:rPr>
                <w:lang w:val="it-IT"/>
              </w:rPr>
            </w:pPr>
            <w:r w:rsidRPr="00301E2A">
              <w:rPr>
                <w:lang w:val="it-IT"/>
              </w:rPr>
              <w:t>I costi di transazione iniziali, rilevati tra i risconti attivi, sono ammortizzati a quote costanti lungo la durata del credito a rettifica degli interessi attivi nominali</w:t>
            </w:r>
            <w:r>
              <w:rPr>
                <w:lang w:val="it-IT"/>
              </w:rPr>
              <w:t>?</w:t>
            </w:r>
          </w:p>
        </w:tc>
        <w:tc>
          <w:tcPr>
            <w:tcW w:w="564" w:type="dxa"/>
            <w:tcMar>
              <w:left w:w="85" w:type="dxa"/>
              <w:right w:w="85" w:type="dxa"/>
            </w:tcMar>
            <w:vAlign w:val="center"/>
          </w:tcPr>
          <w:p w14:paraId="45DB6B1B"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0DA8BF08"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1DB54FAE" w14:textId="77777777" w:rsidR="00781C9D" w:rsidRPr="00857EB3"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72860212" w14:textId="77777777" w:rsidTr="00781C9D">
        <w:trPr>
          <w:cantSplit/>
          <w:trHeight w:val="20"/>
        </w:trPr>
        <w:tc>
          <w:tcPr>
            <w:tcW w:w="728" w:type="dxa"/>
          </w:tcPr>
          <w:p w14:paraId="599143A2" w14:textId="77777777" w:rsidR="00781C9D" w:rsidRPr="00E1008D" w:rsidRDefault="00781C9D" w:rsidP="00781C9D">
            <w:pPr>
              <w:jc w:val="center"/>
              <w:rPr>
                <w:lang w:val="it-IT"/>
              </w:rPr>
            </w:pPr>
          </w:p>
        </w:tc>
        <w:tc>
          <w:tcPr>
            <w:tcW w:w="810" w:type="dxa"/>
            <w:tcMar>
              <w:left w:w="108" w:type="dxa"/>
              <w:right w:w="0" w:type="dxa"/>
            </w:tcMar>
          </w:tcPr>
          <w:p w14:paraId="34DC8B8C" w14:textId="77777777" w:rsidR="00781C9D" w:rsidRPr="00E1008D" w:rsidRDefault="00781C9D" w:rsidP="00781C9D">
            <w:pPr>
              <w:pStyle w:val="PrincCont"/>
              <w:jc w:val="left"/>
              <w:rPr>
                <w:lang w:val="it-IT"/>
              </w:rPr>
            </w:pPr>
          </w:p>
        </w:tc>
        <w:tc>
          <w:tcPr>
            <w:tcW w:w="7116" w:type="dxa"/>
            <w:tcMar>
              <w:left w:w="108" w:type="dxa"/>
            </w:tcMar>
          </w:tcPr>
          <w:p w14:paraId="0BE250B4" w14:textId="77777777" w:rsidR="00781C9D" w:rsidRPr="00F271AC" w:rsidRDefault="00781C9D" w:rsidP="00781C9D">
            <w:pPr>
              <w:pStyle w:val="Titolo3"/>
              <w:rPr>
                <w:lang w:val="it-IT"/>
              </w:rPr>
            </w:pPr>
            <w:r w:rsidRPr="00F271AC">
              <w:rPr>
                <w:lang w:val="it-IT"/>
              </w:rPr>
              <w:t>Stima delle svalutazioni dei crediti valutati al costo ammortizzato e dei crediti non valutati al costo ammortizzato</w:t>
            </w:r>
          </w:p>
        </w:tc>
        <w:tc>
          <w:tcPr>
            <w:tcW w:w="564" w:type="dxa"/>
            <w:tcMar>
              <w:left w:w="85" w:type="dxa"/>
              <w:right w:w="85" w:type="dxa"/>
            </w:tcMar>
            <w:vAlign w:val="center"/>
          </w:tcPr>
          <w:p w14:paraId="043ED0E0" w14:textId="77777777" w:rsidR="00781C9D" w:rsidRPr="00FF6B7C" w:rsidRDefault="00781C9D" w:rsidP="00781C9D">
            <w:pPr>
              <w:jc w:val="center"/>
              <w:rPr>
                <w:lang w:val="it-IT"/>
              </w:rPr>
            </w:pPr>
          </w:p>
        </w:tc>
        <w:tc>
          <w:tcPr>
            <w:tcW w:w="541" w:type="dxa"/>
            <w:tcMar>
              <w:left w:w="108" w:type="dxa"/>
            </w:tcMar>
            <w:vAlign w:val="center"/>
          </w:tcPr>
          <w:p w14:paraId="78DFDFCA" w14:textId="77777777" w:rsidR="00781C9D" w:rsidRPr="00FF6B7C" w:rsidRDefault="00781C9D" w:rsidP="00781C9D">
            <w:pPr>
              <w:jc w:val="center"/>
              <w:rPr>
                <w:lang w:val="it-IT"/>
              </w:rPr>
            </w:pPr>
          </w:p>
        </w:tc>
        <w:tc>
          <w:tcPr>
            <w:tcW w:w="562" w:type="dxa"/>
            <w:tcMar>
              <w:left w:w="108" w:type="dxa"/>
            </w:tcMar>
            <w:vAlign w:val="center"/>
          </w:tcPr>
          <w:p w14:paraId="3F992DFC" w14:textId="77777777" w:rsidR="00781C9D" w:rsidRPr="00FF6B7C" w:rsidRDefault="00781C9D" w:rsidP="00781C9D">
            <w:pPr>
              <w:jc w:val="center"/>
              <w:rPr>
                <w:lang w:val="it-IT"/>
              </w:rPr>
            </w:pPr>
          </w:p>
        </w:tc>
      </w:tr>
      <w:tr w:rsidR="00781C9D" w:rsidRPr="00E1008D" w14:paraId="5F16403C" w14:textId="77777777" w:rsidTr="00781C9D">
        <w:trPr>
          <w:cantSplit/>
          <w:trHeight w:val="20"/>
        </w:trPr>
        <w:tc>
          <w:tcPr>
            <w:tcW w:w="728" w:type="dxa"/>
          </w:tcPr>
          <w:p w14:paraId="1A0A7177" w14:textId="175EBF60" w:rsidR="00781C9D" w:rsidRPr="005D542D" w:rsidRDefault="00781C9D" w:rsidP="00781C9D">
            <w:pPr>
              <w:jc w:val="center"/>
              <w:rPr>
                <w:b/>
                <w:lang w:val="it-IT"/>
              </w:rPr>
            </w:pPr>
            <w:r>
              <w:rPr>
                <w:b/>
                <w:lang w:val="it-IT"/>
              </w:rPr>
              <w:t>38)</w:t>
            </w:r>
          </w:p>
        </w:tc>
        <w:tc>
          <w:tcPr>
            <w:tcW w:w="810" w:type="dxa"/>
            <w:tcMar>
              <w:left w:w="108" w:type="dxa"/>
              <w:right w:w="0" w:type="dxa"/>
            </w:tcMar>
          </w:tcPr>
          <w:p w14:paraId="1DAF9EB3" w14:textId="77777777" w:rsidR="00781C9D" w:rsidRPr="00E1008D" w:rsidRDefault="00781C9D" w:rsidP="00781C9D">
            <w:pPr>
              <w:pStyle w:val="PrincCont"/>
              <w:jc w:val="left"/>
              <w:rPr>
                <w:lang w:val="it-IT"/>
              </w:rPr>
            </w:pPr>
            <w:r>
              <w:rPr>
                <w:lang w:val="it-IT"/>
              </w:rPr>
              <w:t>OIC 15.59</w:t>
            </w:r>
          </w:p>
        </w:tc>
        <w:tc>
          <w:tcPr>
            <w:tcW w:w="7116" w:type="dxa"/>
            <w:tcMar>
              <w:left w:w="108" w:type="dxa"/>
            </w:tcMar>
          </w:tcPr>
          <w:p w14:paraId="756802E7" w14:textId="77777777" w:rsidR="00781C9D" w:rsidRPr="003C6EB6" w:rsidRDefault="00781C9D" w:rsidP="00781C9D">
            <w:pPr>
              <w:spacing w:line="230" w:lineRule="exact"/>
              <w:rPr>
                <w:lang w:val="it-IT"/>
              </w:rPr>
            </w:pPr>
            <w:r w:rsidRPr="003C6EB6">
              <w:rPr>
                <w:lang w:val="it-IT"/>
              </w:rPr>
              <w:t>I crediti sono rappresentati in bilancio al netto del fondo svalutazione crediti?</w:t>
            </w:r>
          </w:p>
        </w:tc>
        <w:tc>
          <w:tcPr>
            <w:tcW w:w="564" w:type="dxa"/>
            <w:tcMar>
              <w:left w:w="85" w:type="dxa"/>
              <w:right w:w="85" w:type="dxa"/>
            </w:tcMar>
            <w:vAlign w:val="center"/>
          </w:tcPr>
          <w:p w14:paraId="32445BDE" w14:textId="77777777" w:rsidR="00781C9D" w:rsidRPr="00E1008D" w:rsidRDefault="00781C9D" w:rsidP="00781C9D">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0385288C" w14:textId="77777777" w:rsidR="00781C9D" w:rsidRPr="00E1008D" w:rsidRDefault="00781C9D" w:rsidP="00781C9D">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26712E9F" w14:textId="77777777" w:rsidR="00781C9D" w:rsidRPr="00E1008D" w:rsidRDefault="00781C9D" w:rsidP="00781C9D">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283CE2B4" w14:textId="77777777" w:rsidTr="00781C9D">
        <w:trPr>
          <w:cantSplit/>
          <w:trHeight w:val="20"/>
        </w:trPr>
        <w:tc>
          <w:tcPr>
            <w:tcW w:w="728" w:type="dxa"/>
          </w:tcPr>
          <w:p w14:paraId="73AB19A8" w14:textId="3E0ABE3E" w:rsidR="00781C9D" w:rsidRPr="005D542D" w:rsidRDefault="00781C9D" w:rsidP="00781C9D">
            <w:pPr>
              <w:jc w:val="center"/>
              <w:rPr>
                <w:b/>
                <w:lang w:val="it-IT"/>
              </w:rPr>
            </w:pPr>
            <w:r>
              <w:rPr>
                <w:b/>
                <w:lang w:val="it-IT"/>
              </w:rPr>
              <w:t>39)</w:t>
            </w:r>
          </w:p>
        </w:tc>
        <w:tc>
          <w:tcPr>
            <w:tcW w:w="810" w:type="dxa"/>
            <w:tcMar>
              <w:left w:w="108" w:type="dxa"/>
              <w:right w:w="0" w:type="dxa"/>
            </w:tcMar>
          </w:tcPr>
          <w:p w14:paraId="06043666" w14:textId="77777777" w:rsidR="00781C9D" w:rsidRPr="00E1008D" w:rsidRDefault="00781C9D" w:rsidP="00781C9D">
            <w:pPr>
              <w:pStyle w:val="PrincCont"/>
              <w:jc w:val="left"/>
              <w:rPr>
                <w:lang w:val="it-IT"/>
              </w:rPr>
            </w:pPr>
            <w:r w:rsidRPr="00E1008D">
              <w:rPr>
                <w:lang w:val="it-IT"/>
              </w:rPr>
              <w:t>OIC 15.</w:t>
            </w:r>
            <w:r>
              <w:rPr>
                <w:lang w:val="it-IT"/>
              </w:rPr>
              <w:t>59</w:t>
            </w:r>
          </w:p>
        </w:tc>
        <w:tc>
          <w:tcPr>
            <w:tcW w:w="7116" w:type="dxa"/>
            <w:tcMar>
              <w:left w:w="108" w:type="dxa"/>
            </w:tcMar>
          </w:tcPr>
          <w:p w14:paraId="6AA79DFA" w14:textId="77777777" w:rsidR="00781C9D" w:rsidRPr="00E1008D" w:rsidRDefault="00781C9D" w:rsidP="00781C9D">
            <w:pPr>
              <w:spacing w:line="230" w:lineRule="exact"/>
              <w:rPr>
                <w:lang w:val="it-IT"/>
              </w:rPr>
            </w:pPr>
            <w:r>
              <w:rPr>
                <w:lang w:val="it-IT"/>
              </w:rPr>
              <w:t>I cr</w:t>
            </w:r>
            <w:r w:rsidRPr="003C6EB6">
              <w:rPr>
                <w:lang w:val="it-IT"/>
              </w:rPr>
              <w:t>edit</w:t>
            </w:r>
            <w:r>
              <w:rPr>
                <w:lang w:val="it-IT"/>
              </w:rPr>
              <w:t>i</w:t>
            </w:r>
            <w:r w:rsidRPr="003C6EB6">
              <w:rPr>
                <w:lang w:val="it-IT"/>
              </w:rPr>
              <w:t xml:space="preserve"> </w:t>
            </w:r>
            <w:r>
              <w:rPr>
                <w:lang w:val="it-IT"/>
              </w:rPr>
              <w:t>sono</w:t>
            </w:r>
            <w:r w:rsidRPr="003C6EB6">
              <w:rPr>
                <w:lang w:val="it-IT"/>
              </w:rPr>
              <w:t xml:space="preserve"> svalutat</w:t>
            </w:r>
            <w:r>
              <w:rPr>
                <w:lang w:val="it-IT"/>
              </w:rPr>
              <w:t>i</w:t>
            </w:r>
            <w:r w:rsidRPr="003C6EB6">
              <w:rPr>
                <w:lang w:val="it-IT"/>
              </w:rPr>
              <w:t xml:space="preserve"> nell’esercizio in cui si ritiene probabile che abbia</w:t>
            </w:r>
            <w:r>
              <w:rPr>
                <w:lang w:val="it-IT"/>
              </w:rPr>
              <w:t>no</w:t>
            </w:r>
            <w:r w:rsidRPr="003C6EB6">
              <w:rPr>
                <w:lang w:val="it-IT"/>
              </w:rPr>
              <w:t xml:space="preserve"> perso </w:t>
            </w:r>
            <w:r>
              <w:rPr>
                <w:lang w:val="it-IT"/>
              </w:rPr>
              <w:t>valore?</w:t>
            </w:r>
          </w:p>
        </w:tc>
        <w:tc>
          <w:tcPr>
            <w:tcW w:w="564" w:type="dxa"/>
            <w:tcMar>
              <w:left w:w="85" w:type="dxa"/>
              <w:right w:w="85" w:type="dxa"/>
            </w:tcMar>
            <w:vAlign w:val="center"/>
          </w:tcPr>
          <w:p w14:paraId="3B645F21" w14:textId="77777777" w:rsidR="00781C9D" w:rsidRPr="00E1008D" w:rsidRDefault="00781C9D" w:rsidP="00781C9D">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14A250A1" w14:textId="77777777" w:rsidR="00781C9D" w:rsidRPr="00E1008D" w:rsidRDefault="00781C9D" w:rsidP="00781C9D">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31FBE996" w14:textId="77777777" w:rsidR="00781C9D" w:rsidRPr="00E1008D" w:rsidRDefault="00781C9D" w:rsidP="00781C9D">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6054EFC6" w14:textId="77777777" w:rsidTr="00781C9D">
        <w:trPr>
          <w:cantSplit/>
          <w:trHeight w:val="20"/>
        </w:trPr>
        <w:tc>
          <w:tcPr>
            <w:tcW w:w="728" w:type="dxa"/>
          </w:tcPr>
          <w:p w14:paraId="42D1EA9B" w14:textId="77777777" w:rsidR="00781C9D" w:rsidRPr="00E1008D" w:rsidRDefault="00781C9D" w:rsidP="00781C9D">
            <w:pPr>
              <w:jc w:val="center"/>
              <w:rPr>
                <w:lang w:val="it-IT"/>
              </w:rPr>
            </w:pPr>
          </w:p>
        </w:tc>
        <w:tc>
          <w:tcPr>
            <w:tcW w:w="810" w:type="dxa"/>
            <w:tcMar>
              <w:left w:w="108" w:type="dxa"/>
              <w:right w:w="0" w:type="dxa"/>
            </w:tcMar>
          </w:tcPr>
          <w:p w14:paraId="0A2226A3" w14:textId="77777777" w:rsidR="00781C9D" w:rsidRPr="00E1008D" w:rsidRDefault="00781C9D" w:rsidP="00781C9D">
            <w:pPr>
              <w:pStyle w:val="PrincCont"/>
              <w:jc w:val="left"/>
              <w:rPr>
                <w:lang w:val="it-IT"/>
              </w:rPr>
            </w:pPr>
            <w:r w:rsidRPr="00E1008D">
              <w:rPr>
                <w:lang w:val="it-IT"/>
              </w:rPr>
              <w:t>OIC 15.</w:t>
            </w:r>
            <w:r>
              <w:rPr>
                <w:lang w:val="it-IT"/>
              </w:rPr>
              <w:t>60</w:t>
            </w:r>
          </w:p>
        </w:tc>
        <w:tc>
          <w:tcPr>
            <w:tcW w:w="7116" w:type="dxa"/>
            <w:tcMar>
              <w:left w:w="108" w:type="dxa"/>
            </w:tcMar>
          </w:tcPr>
          <w:p w14:paraId="5B30E506" w14:textId="77777777" w:rsidR="00781C9D" w:rsidRPr="00EB3F67" w:rsidRDefault="00781C9D" w:rsidP="00781C9D">
            <w:pPr>
              <w:pStyle w:val="Commentiriquadro"/>
            </w:pPr>
            <w:r w:rsidRPr="00783D03">
              <w:t xml:space="preserve">Al fine di stimare il fondo svalutazione crediti una società deve valutare se sussistano degli indicatori che facciano ritenere probabile che un credito abbia perso valore. </w:t>
            </w:r>
            <w:r w:rsidRPr="00EB3F67">
              <w:t>Di seguito si riportano alcuni esempi di tali indicatori:</w:t>
            </w:r>
          </w:p>
          <w:p w14:paraId="7DCEFEA7" w14:textId="77777777" w:rsidR="00781C9D" w:rsidRPr="00EB3F67" w:rsidRDefault="00781C9D" w:rsidP="00781C9D">
            <w:pPr>
              <w:pStyle w:val="Commentiriquadro"/>
              <w:ind w:left="176" w:hanging="119"/>
            </w:pPr>
            <w:r w:rsidRPr="00EB3F67">
              <w:t>-</w:t>
            </w:r>
            <w:r w:rsidRPr="00EB3F67">
              <w:tab/>
            </w:r>
            <w:r w:rsidRPr="00593F9A">
              <w:t>significative difficoltà finanziarie del</w:t>
            </w:r>
            <w:r w:rsidRPr="00593F9A">
              <w:rPr>
                <w:spacing w:val="-7"/>
              </w:rPr>
              <w:t xml:space="preserve"> </w:t>
            </w:r>
            <w:r w:rsidRPr="00593F9A">
              <w:t>debitore;</w:t>
            </w:r>
          </w:p>
          <w:p w14:paraId="090C46F4" w14:textId="77777777" w:rsidR="00781C9D" w:rsidRPr="00EB3F67" w:rsidRDefault="00781C9D" w:rsidP="00781C9D">
            <w:pPr>
              <w:pStyle w:val="Commentiriquadro"/>
              <w:ind w:left="176" w:hanging="119"/>
            </w:pPr>
            <w:r w:rsidRPr="00EB3F67">
              <w:t xml:space="preserve">- </w:t>
            </w:r>
            <w:r w:rsidRPr="00EB3F67">
              <w:tab/>
            </w:r>
            <w:r w:rsidRPr="00783D03">
              <w:t>una violazione del contratto, quale un inadempimento o un mancato pagamento degli interessi o del capitale;</w:t>
            </w:r>
          </w:p>
          <w:p w14:paraId="370AC2E7" w14:textId="77777777" w:rsidR="00781C9D" w:rsidRPr="00EB3F67" w:rsidRDefault="00781C9D" w:rsidP="00781C9D">
            <w:pPr>
              <w:pStyle w:val="Commentiriquadro"/>
              <w:ind w:left="176" w:hanging="119"/>
            </w:pPr>
            <w:r w:rsidRPr="00EB3F67">
              <w:t xml:space="preserve">- </w:t>
            </w:r>
            <w:r w:rsidRPr="00EB3F67">
              <w:tab/>
            </w:r>
            <w:r w:rsidRPr="00783D03">
              <w:t>il creditore, per ragioni economiche o legali relative alla difficoltà finanziaria del debitore, estende a quest’ultimo una concessione che il creditore non avrebbe altrimenti preso in considerazione;</w:t>
            </w:r>
          </w:p>
          <w:p w14:paraId="32E3DD9A" w14:textId="77777777" w:rsidR="00781C9D" w:rsidRPr="00EB3F67" w:rsidRDefault="00781C9D" w:rsidP="00781C9D">
            <w:pPr>
              <w:pStyle w:val="Commentiriquadro"/>
              <w:ind w:left="176" w:hanging="119"/>
            </w:pPr>
            <w:r w:rsidRPr="00EB3F67">
              <w:t xml:space="preserve">- </w:t>
            </w:r>
            <w:r w:rsidRPr="00EB3F67">
              <w:tab/>
            </w:r>
            <w:r w:rsidRPr="00783D03">
              <w:t>sussiste la probabilità che il debitore dichiari fallimento o attivi altre procedure di ristrutturazione finanziaria;</w:t>
            </w:r>
            <w:r w:rsidRPr="00EB3F67">
              <w:t xml:space="preserve"> </w:t>
            </w:r>
          </w:p>
          <w:p w14:paraId="6AB933EF" w14:textId="77777777" w:rsidR="00781C9D" w:rsidRPr="00EB3F67" w:rsidRDefault="00781C9D" w:rsidP="00781C9D">
            <w:pPr>
              <w:pStyle w:val="Commentiriquadro"/>
              <w:ind w:left="176" w:hanging="119"/>
            </w:pPr>
            <w:r w:rsidRPr="00EB3F67">
              <w:t xml:space="preserve">- </w:t>
            </w:r>
            <w:r w:rsidRPr="00EB3F67">
              <w:tab/>
            </w:r>
            <w:r w:rsidRPr="00783D03">
              <w:t>dati osservabili che indichino l’esistenza di una diminuzione sensibile nei futuri flussi finanziari stimati per un credito, ivi incluso, condizioni economiche nazionali o locali sfavorevoli o cambiamenti sfavorevoli nelle condizioni economiche del settore economico di appartenenza del debitore.</w:t>
            </w:r>
          </w:p>
        </w:tc>
        <w:tc>
          <w:tcPr>
            <w:tcW w:w="564" w:type="dxa"/>
            <w:tcMar>
              <w:left w:w="85" w:type="dxa"/>
              <w:right w:w="85" w:type="dxa"/>
            </w:tcMar>
            <w:vAlign w:val="center"/>
          </w:tcPr>
          <w:p w14:paraId="5E0A539B" w14:textId="77777777" w:rsidR="00781C9D" w:rsidRPr="00E1008D" w:rsidRDefault="00781C9D" w:rsidP="00781C9D">
            <w:pPr>
              <w:jc w:val="center"/>
              <w:rPr>
                <w:lang w:val="it-IT"/>
              </w:rPr>
            </w:pPr>
          </w:p>
        </w:tc>
        <w:tc>
          <w:tcPr>
            <w:tcW w:w="541" w:type="dxa"/>
            <w:tcMar>
              <w:left w:w="108" w:type="dxa"/>
            </w:tcMar>
            <w:vAlign w:val="center"/>
          </w:tcPr>
          <w:p w14:paraId="4D363DD8" w14:textId="77777777" w:rsidR="00781C9D" w:rsidRPr="00E1008D" w:rsidRDefault="00781C9D" w:rsidP="00781C9D">
            <w:pPr>
              <w:jc w:val="center"/>
              <w:rPr>
                <w:lang w:val="it-IT"/>
              </w:rPr>
            </w:pPr>
          </w:p>
        </w:tc>
        <w:tc>
          <w:tcPr>
            <w:tcW w:w="562" w:type="dxa"/>
            <w:tcMar>
              <w:left w:w="108" w:type="dxa"/>
            </w:tcMar>
            <w:vAlign w:val="center"/>
          </w:tcPr>
          <w:p w14:paraId="34EF6DD2" w14:textId="77777777" w:rsidR="00781C9D" w:rsidRPr="00E1008D" w:rsidRDefault="00781C9D" w:rsidP="00781C9D">
            <w:pPr>
              <w:jc w:val="center"/>
              <w:rPr>
                <w:lang w:val="it-IT"/>
              </w:rPr>
            </w:pPr>
          </w:p>
        </w:tc>
      </w:tr>
      <w:tr w:rsidR="00781C9D" w:rsidRPr="006A2E64" w14:paraId="2F63C714" w14:textId="77777777" w:rsidTr="00781C9D">
        <w:trPr>
          <w:cantSplit/>
          <w:trHeight w:val="20"/>
        </w:trPr>
        <w:tc>
          <w:tcPr>
            <w:tcW w:w="728" w:type="dxa"/>
          </w:tcPr>
          <w:p w14:paraId="357F5AA5" w14:textId="77777777" w:rsidR="00781C9D" w:rsidRPr="00E1008D" w:rsidRDefault="00781C9D" w:rsidP="00781C9D">
            <w:pPr>
              <w:jc w:val="center"/>
              <w:rPr>
                <w:lang w:val="it-IT"/>
              </w:rPr>
            </w:pPr>
          </w:p>
        </w:tc>
        <w:tc>
          <w:tcPr>
            <w:tcW w:w="810" w:type="dxa"/>
            <w:tcMar>
              <w:left w:w="108" w:type="dxa"/>
              <w:right w:w="0" w:type="dxa"/>
            </w:tcMar>
          </w:tcPr>
          <w:p w14:paraId="71C52C01" w14:textId="77777777" w:rsidR="00781C9D" w:rsidRPr="00E1008D" w:rsidRDefault="00781C9D" w:rsidP="00781C9D">
            <w:pPr>
              <w:pStyle w:val="PrincCont"/>
              <w:jc w:val="left"/>
              <w:rPr>
                <w:lang w:val="it-IT"/>
              </w:rPr>
            </w:pPr>
            <w:r>
              <w:rPr>
                <w:lang w:val="it-IT"/>
              </w:rPr>
              <w:t>OIC 15.61</w:t>
            </w:r>
          </w:p>
        </w:tc>
        <w:tc>
          <w:tcPr>
            <w:tcW w:w="7116" w:type="dxa"/>
            <w:tcMar>
              <w:left w:w="108" w:type="dxa"/>
            </w:tcMar>
          </w:tcPr>
          <w:p w14:paraId="343607D1" w14:textId="77777777" w:rsidR="00781C9D" w:rsidRDefault="00781C9D" w:rsidP="00781C9D">
            <w:pPr>
              <w:pStyle w:val="Commentiriquadro"/>
            </w:pPr>
            <w:r w:rsidRPr="002045D7">
              <w:t>La verifica dell’esistenza degli indicatori di perdita di valore varia a seconda della composizione delle voci dei crediti. Tale verifica è effettuata per ogni singolo credito in presenza di un numero limitato di crediti.</w:t>
            </w:r>
          </w:p>
          <w:p w14:paraId="17D6B4AB" w14:textId="77777777" w:rsidR="00781C9D" w:rsidRDefault="00781C9D" w:rsidP="00781C9D">
            <w:pPr>
              <w:pStyle w:val="Commentiriquadro"/>
            </w:pPr>
            <w:r w:rsidRPr="002045D7">
              <w:t>Se invece i crediti sono numerosi e individualmente non significativi, tale verifica può essere effettuata a livello di portafoglio crediti secondo le regole del paragrafo 62).</w:t>
            </w:r>
          </w:p>
          <w:p w14:paraId="22DDD280" w14:textId="77777777" w:rsidR="00781C9D" w:rsidRPr="002045D7" w:rsidRDefault="00781C9D" w:rsidP="00781C9D">
            <w:pPr>
              <w:pStyle w:val="Commentiriquadro"/>
            </w:pPr>
            <w:r w:rsidRPr="002045D7">
              <w:t>Nel caso in cui i crediti sono numerosi, ma alcuni di questi sono individualmente significativi, la verifica dell’esistenza degli indicatori di perdita di valore è effettuata a livello di singolo credito per i crediti individualmente significativi, mentre può essere effettuata a livello di portafoglio per i restanti crediti.</w:t>
            </w:r>
          </w:p>
        </w:tc>
        <w:tc>
          <w:tcPr>
            <w:tcW w:w="564" w:type="dxa"/>
            <w:tcMar>
              <w:left w:w="85" w:type="dxa"/>
              <w:right w:w="85" w:type="dxa"/>
            </w:tcMar>
            <w:vAlign w:val="center"/>
          </w:tcPr>
          <w:p w14:paraId="32E12BD4" w14:textId="77777777" w:rsidR="00781C9D" w:rsidRPr="00E1008D" w:rsidRDefault="00781C9D" w:rsidP="00781C9D">
            <w:pPr>
              <w:jc w:val="center"/>
              <w:rPr>
                <w:lang w:val="it-IT"/>
              </w:rPr>
            </w:pPr>
          </w:p>
        </w:tc>
        <w:tc>
          <w:tcPr>
            <w:tcW w:w="541" w:type="dxa"/>
            <w:tcMar>
              <w:left w:w="108" w:type="dxa"/>
            </w:tcMar>
            <w:vAlign w:val="center"/>
          </w:tcPr>
          <w:p w14:paraId="035B27C1" w14:textId="77777777" w:rsidR="00781C9D" w:rsidRPr="00E1008D" w:rsidRDefault="00781C9D" w:rsidP="00781C9D">
            <w:pPr>
              <w:jc w:val="center"/>
              <w:rPr>
                <w:lang w:val="it-IT"/>
              </w:rPr>
            </w:pPr>
          </w:p>
        </w:tc>
        <w:tc>
          <w:tcPr>
            <w:tcW w:w="562" w:type="dxa"/>
            <w:tcMar>
              <w:left w:w="108" w:type="dxa"/>
            </w:tcMar>
            <w:vAlign w:val="center"/>
          </w:tcPr>
          <w:p w14:paraId="5B10D261" w14:textId="77777777" w:rsidR="00781C9D" w:rsidRPr="00E1008D" w:rsidRDefault="00781C9D" w:rsidP="00781C9D">
            <w:pPr>
              <w:jc w:val="center"/>
              <w:rPr>
                <w:lang w:val="it-IT"/>
              </w:rPr>
            </w:pPr>
          </w:p>
        </w:tc>
      </w:tr>
      <w:tr w:rsidR="00781C9D" w:rsidRPr="006A2E64" w14:paraId="7BC8D03B" w14:textId="77777777" w:rsidTr="00781C9D">
        <w:trPr>
          <w:cantSplit/>
          <w:trHeight w:val="20"/>
        </w:trPr>
        <w:tc>
          <w:tcPr>
            <w:tcW w:w="728" w:type="dxa"/>
          </w:tcPr>
          <w:p w14:paraId="21D91D10" w14:textId="77777777" w:rsidR="00781C9D" w:rsidRPr="00E1008D" w:rsidRDefault="00781C9D" w:rsidP="00781C9D">
            <w:pPr>
              <w:jc w:val="center"/>
              <w:rPr>
                <w:lang w:val="it-IT"/>
              </w:rPr>
            </w:pPr>
          </w:p>
        </w:tc>
        <w:tc>
          <w:tcPr>
            <w:tcW w:w="810" w:type="dxa"/>
            <w:tcMar>
              <w:left w:w="108" w:type="dxa"/>
              <w:right w:w="0" w:type="dxa"/>
            </w:tcMar>
          </w:tcPr>
          <w:p w14:paraId="213CBDA4" w14:textId="77777777" w:rsidR="00781C9D" w:rsidRPr="00E1008D" w:rsidRDefault="00781C9D" w:rsidP="00781C9D">
            <w:pPr>
              <w:pStyle w:val="PrincCont"/>
              <w:jc w:val="left"/>
              <w:rPr>
                <w:lang w:val="it-IT"/>
              </w:rPr>
            </w:pPr>
            <w:r>
              <w:rPr>
                <w:lang w:val="it-IT"/>
              </w:rPr>
              <w:t>OIC 15.62</w:t>
            </w:r>
          </w:p>
        </w:tc>
        <w:tc>
          <w:tcPr>
            <w:tcW w:w="7116" w:type="dxa"/>
            <w:tcMar>
              <w:left w:w="108" w:type="dxa"/>
            </w:tcMar>
          </w:tcPr>
          <w:p w14:paraId="3243F35A" w14:textId="77777777" w:rsidR="00781C9D" w:rsidRPr="002045D7" w:rsidRDefault="00781C9D" w:rsidP="00781C9D">
            <w:pPr>
              <w:pStyle w:val="Commentiriquadro"/>
            </w:pPr>
            <w:r w:rsidRPr="002045D7">
              <w:t>Se la stima del fondo svalutazione crediti avviene a livello di portafoglio, i crediti sono raggruppati sulla base di caratteristiche di rischio di credito simili che sono indicative della capacità dei debitori di corrispondere tutti gli importi dovuti secondo le condizioni contrattuali (per esempio, settore economico di appartenenza dei debitori, area geografica, presenza di garanzie, classi di scaduto, ecc.). In questi casi, alle suddette classi di crediti si possono applicare formule per la determinazione delle riduzioni di valore (ad esempio, una percentuale dei crediti rappresentativa delle perdite medie storicamente rilevate, eventualmente corretta per tenere conto della congiuntura corrente).</w:t>
            </w:r>
          </w:p>
        </w:tc>
        <w:tc>
          <w:tcPr>
            <w:tcW w:w="564" w:type="dxa"/>
            <w:tcMar>
              <w:left w:w="85" w:type="dxa"/>
              <w:right w:w="85" w:type="dxa"/>
            </w:tcMar>
            <w:vAlign w:val="center"/>
          </w:tcPr>
          <w:p w14:paraId="73DB9511" w14:textId="77777777" w:rsidR="00781C9D" w:rsidRPr="00E1008D" w:rsidRDefault="00781C9D" w:rsidP="00781C9D">
            <w:pPr>
              <w:jc w:val="center"/>
              <w:rPr>
                <w:lang w:val="it-IT"/>
              </w:rPr>
            </w:pPr>
          </w:p>
        </w:tc>
        <w:tc>
          <w:tcPr>
            <w:tcW w:w="541" w:type="dxa"/>
            <w:tcMar>
              <w:left w:w="108" w:type="dxa"/>
            </w:tcMar>
            <w:vAlign w:val="center"/>
          </w:tcPr>
          <w:p w14:paraId="49F2910E" w14:textId="77777777" w:rsidR="00781C9D" w:rsidRPr="00E1008D" w:rsidRDefault="00781C9D" w:rsidP="00781C9D">
            <w:pPr>
              <w:jc w:val="center"/>
              <w:rPr>
                <w:lang w:val="it-IT"/>
              </w:rPr>
            </w:pPr>
          </w:p>
        </w:tc>
        <w:tc>
          <w:tcPr>
            <w:tcW w:w="562" w:type="dxa"/>
            <w:tcMar>
              <w:left w:w="108" w:type="dxa"/>
            </w:tcMar>
            <w:vAlign w:val="center"/>
          </w:tcPr>
          <w:p w14:paraId="79B3A4DE" w14:textId="77777777" w:rsidR="00781C9D" w:rsidRPr="00E1008D" w:rsidRDefault="00781C9D" w:rsidP="00781C9D">
            <w:pPr>
              <w:jc w:val="center"/>
              <w:rPr>
                <w:lang w:val="it-IT"/>
              </w:rPr>
            </w:pPr>
          </w:p>
        </w:tc>
      </w:tr>
      <w:tr w:rsidR="00781C9D" w:rsidRPr="002045D7" w14:paraId="63B0D209" w14:textId="77777777" w:rsidTr="00781C9D">
        <w:trPr>
          <w:cantSplit/>
          <w:trHeight w:val="20"/>
        </w:trPr>
        <w:tc>
          <w:tcPr>
            <w:tcW w:w="728" w:type="dxa"/>
          </w:tcPr>
          <w:p w14:paraId="61E963BD" w14:textId="5BFE042F" w:rsidR="00781C9D" w:rsidRPr="0013791A" w:rsidRDefault="00781C9D" w:rsidP="00781C9D">
            <w:pPr>
              <w:jc w:val="center"/>
              <w:rPr>
                <w:b/>
                <w:lang w:val="it-IT"/>
              </w:rPr>
            </w:pPr>
            <w:r>
              <w:rPr>
                <w:b/>
                <w:lang w:val="it-IT"/>
              </w:rPr>
              <w:t>40</w:t>
            </w:r>
            <w:r w:rsidRPr="0013791A">
              <w:rPr>
                <w:b/>
                <w:lang w:val="it-IT"/>
              </w:rPr>
              <w:t>)</w:t>
            </w:r>
          </w:p>
        </w:tc>
        <w:tc>
          <w:tcPr>
            <w:tcW w:w="810" w:type="dxa"/>
            <w:tcMar>
              <w:left w:w="108" w:type="dxa"/>
              <w:right w:w="0" w:type="dxa"/>
            </w:tcMar>
          </w:tcPr>
          <w:p w14:paraId="51A430B0" w14:textId="77777777" w:rsidR="00781C9D" w:rsidRPr="00E1008D" w:rsidRDefault="00781C9D" w:rsidP="00781C9D">
            <w:pPr>
              <w:pStyle w:val="PrincCont"/>
              <w:jc w:val="left"/>
              <w:rPr>
                <w:lang w:val="it-IT"/>
              </w:rPr>
            </w:pPr>
            <w:r>
              <w:rPr>
                <w:lang w:val="it-IT"/>
              </w:rPr>
              <w:t>OIC 15.61</w:t>
            </w:r>
          </w:p>
        </w:tc>
        <w:tc>
          <w:tcPr>
            <w:tcW w:w="7116" w:type="dxa"/>
            <w:tcMar>
              <w:left w:w="108" w:type="dxa"/>
            </w:tcMar>
          </w:tcPr>
          <w:p w14:paraId="22ECA06A" w14:textId="77777777" w:rsidR="00781C9D" w:rsidRPr="00E1008D" w:rsidRDefault="00781C9D" w:rsidP="00781C9D">
            <w:pPr>
              <w:spacing w:line="230" w:lineRule="exact"/>
              <w:rPr>
                <w:lang w:val="it-IT"/>
              </w:rPr>
            </w:pPr>
            <w:r>
              <w:rPr>
                <w:lang w:val="it-IT"/>
              </w:rPr>
              <w:t xml:space="preserve">La verifica </w:t>
            </w:r>
            <w:r w:rsidRPr="002045D7">
              <w:rPr>
                <w:lang w:val="it-IT"/>
              </w:rPr>
              <w:t>degli indicatori di perdita di valore è effettuata a livello di singolo credito per i crediti individualmente significativi</w:t>
            </w:r>
            <w:r>
              <w:rPr>
                <w:lang w:val="it-IT"/>
              </w:rPr>
              <w:t>?</w:t>
            </w:r>
          </w:p>
        </w:tc>
        <w:tc>
          <w:tcPr>
            <w:tcW w:w="564" w:type="dxa"/>
            <w:tcMar>
              <w:left w:w="85" w:type="dxa"/>
              <w:right w:w="85" w:type="dxa"/>
            </w:tcMar>
            <w:vAlign w:val="center"/>
          </w:tcPr>
          <w:p w14:paraId="6AD2B921" w14:textId="77777777" w:rsidR="00781C9D" w:rsidRPr="002045D7"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311510CA" w14:textId="77777777" w:rsidR="00781C9D" w:rsidRPr="002045D7"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1031DB25" w14:textId="77777777" w:rsidR="00781C9D" w:rsidRPr="002045D7"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2045D7" w14:paraId="4FDABD74" w14:textId="77777777" w:rsidTr="00781C9D">
        <w:trPr>
          <w:cantSplit/>
          <w:trHeight w:val="20"/>
        </w:trPr>
        <w:tc>
          <w:tcPr>
            <w:tcW w:w="728" w:type="dxa"/>
          </w:tcPr>
          <w:p w14:paraId="11769AEF" w14:textId="06C34C06" w:rsidR="00781C9D" w:rsidRPr="0013791A" w:rsidRDefault="00781C9D" w:rsidP="00781C9D">
            <w:pPr>
              <w:jc w:val="center"/>
              <w:rPr>
                <w:b/>
                <w:lang w:val="it-IT"/>
              </w:rPr>
            </w:pPr>
            <w:r w:rsidRPr="0013791A">
              <w:rPr>
                <w:b/>
                <w:lang w:val="it-IT"/>
              </w:rPr>
              <w:t>4</w:t>
            </w:r>
            <w:r>
              <w:rPr>
                <w:b/>
                <w:lang w:val="it-IT"/>
              </w:rPr>
              <w:t>1</w:t>
            </w:r>
            <w:r w:rsidRPr="0013791A">
              <w:rPr>
                <w:b/>
                <w:lang w:val="it-IT"/>
              </w:rPr>
              <w:t>)</w:t>
            </w:r>
          </w:p>
        </w:tc>
        <w:tc>
          <w:tcPr>
            <w:tcW w:w="810" w:type="dxa"/>
            <w:tcMar>
              <w:left w:w="108" w:type="dxa"/>
              <w:right w:w="0" w:type="dxa"/>
            </w:tcMar>
          </w:tcPr>
          <w:p w14:paraId="0E227960" w14:textId="77777777" w:rsidR="00781C9D" w:rsidRPr="00E1008D" w:rsidRDefault="00781C9D" w:rsidP="00781C9D">
            <w:pPr>
              <w:pStyle w:val="PrincCont"/>
              <w:jc w:val="left"/>
              <w:rPr>
                <w:lang w:val="it-IT"/>
              </w:rPr>
            </w:pPr>
            <w:r>
              <w:rPr>
                <w:lang w:val="it-IT"/>
              </w:rPr>
              <w:t>OIC 15.62</w:t>
            </w:r>
          </w:p>
        </w:tc>
        <w:tc>
          <w:tcPr>
            <w:tcW w:w="7116" w:type="dxa"/>
            <w:tcMar>
              <w:left w:w="108" w:type="dxa"/>
            </w:tcMar>
          </w:tcPr>
          <w:p w14:paraId="5B971457" w14:textId="77777777" w:rsidR="00781C9D" w:rsidRPr="00E1008D" w:rsidRDefault="00781C9D" w:rsidP="00781C9D">
            <w:pPr>
              <w:spacing w:line="230" w:lineRule="exact"/>
              <w:rPr>
                <w:lang w:val="it-IT"/>
              </w:rPr>
            </w:pPr>
            <w:r w:rsidRPr="002045D7">
              <w:rPr>
                <w:lang w:val="it-IT"/>
              </w:rPr>
              <w:t>Se la stima del fondo svalutazione crediti avviene a livello di portafoglio, i crediti sono raggruppati sulla base di caratteristiche di rischio di credito simili</w:t>
            </w:r>
            <w:r>
              <w:rPr>
                <w:lang w:val="it-IT"/>
              </w:rPr>
              <w:t>?</w:t>
            </w:r>
          </w:p>
        </w:tc>
        <w:tc>
          <w:tcPr>
            <w:tcW w:w="564" w:type="dxa"/>
            <w:tcMar>
              <w:left w:w="85" w:type="dxa"/>
              <w:right w:w="85" w:type="dxa"/>
            </w:tcMar>
            <w:vAlign w:val="center"/>
          </w:tcPr>
          <w:p w14:paraId="4DF43DD9" w14:textId="77777777" w:rsidR="00781C9D" w:rsidRPr="002045D7"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2DF58B6B" w14:textId="77777777" w:rsidR="00781C9D" w:rsidRPr="002045D7"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3FF25CB1" w14:textId="77777777" w:rsidR="00781C9D" w:rsidRPr="002045D7"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49E1A381" w14:textId="77777777" w:rsidTr="00781C9D">
        <w:trPr>
          <w:cantSplit/>
          <w:trHeight w:val="20"/>
        </w:trPr>
        <w:tc>
          <w:tcPr>
            <w:tcW w:w="728" w:type="dxa"/>
          </w:tcPr>
          <w:p w14:paraId="15A2EC1A" w14:textId="0D4828B2" w:rsidR="00781C9D" w:rsidRPr="0013791A" w:rsidRDefault="00781C9D" w:rsidP="00781C9D">
            <w:pPr>
              <w:jc w:val="center"/>
              <w:rPr>
                <w:b/>
                <w:lang w:val="it-IT"/>
              </w:rPr>
            </w:pPr>
            <w:r w:rsidRPr="0013791A">
              <w:rPr>
                <w:b/>
                <w:lang w:val="it-IT"/>
              </w:rPr>
              <w:t>4</w:t>
            </w:r>
            <w:r>
              <w:rPr>
                <w:b/>
                <w:lang w:val="it-IT"/>
              </w:rPr>
              <w:t>2</w:t>
            </w:r>
            <w:r w:rsidRPr="0013791A">
              <w:rPr>
                <w:b/>
                <w:lang w:val="it-IT"/>
              </w:rPr>
              <w:t>)</w:t>
            </w:r>
          </w:p>
        </w:tc>
        <w:tc>
          <w:tcPr>
            <w:tcW w:w="810" w:type="dxa"/>
            <w:tcMar>
              <w:left w:w="108" w:type="dxa"/>
              <w:right w:w="0" w:type="dxa"/>
            </w:tcMar>
          </w:tcPr>
          <w:p w14:paraId="26485692" w14:textId="77777777" w:rsidR="00781C9D" w:rsidRPr="00E1008D" w:rsidRDefault="00781C9D" w:rsidP="00781C9D">
            <w:pPr>
              <w:pStyle w:val="PrincCont"/>
              <w:jc w:val="left"/>
              <w:rPr>
                <w:lang w:val="it-IT"/>
              </w:rPr>
            </w:pPr>
            <w:r>
              <w:rPr>
                <w:lang w:val="it-IT"/>
              </w:rPr>
              <w:t>OIC 15.63</w:t>
            </w:r>
          </w:p>
        </w:tc>
        <w:tc>
          <w:tcPr>
            <w:tcW w:w="7116" w:type="dxa"/>
            <w:tcMar>
              <w:left w:w="108" w:type="dxa"/>
            </w:tcMar>
          </w:tcPr>
          <w:p w14:paraId="402DF090" w14:textId="77777777" w:rsidR="00781C9D" w:rsidRPr="00E1008D" w:rsidRDefault="00781C9D" w:rsidP="00781C9D">
            <w:pPr>
              <w:spacing w:line="230" w:lineRule="exact"/>
              <w:rPr>
                <w:lang w:val="it-IT"/>
              </w:rPr>
            </w:pPr>
            <w:r w:rsidRPr="00E1008D">
              <w:rPr>
                <w:lang w:val="it-IT"/>
              </w:rPr>
              <w:t>L’accantonamento al fondo svalutazione dei crediti assistiti da garanzie (ad esempio pegno, ipoteca, fidejussione) tiene conto degli effetti relativi all’escussione delle garanzie?</w:t>
            </w:r>
          </w:p>
        </w:tc>
        <w:tc>
          <w:tcPr>
            <w:tcW w:w="564" w:type="dxa"/>
            <w:tcMar>
              <w:left w:w="85" w:type="dxa"/>
              <w:right w:w="85" w:type="dxa"/>
            </w:tcMar>
            <w:vAlign w:val="center"/>
          </w:tcPr>
          <w:p w14:paraId="3D728FC4"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6F0228AB"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40DF197D"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1367413A" w14:textId="77777777" w:rsidTr="00781C9D">
        <w:trPr>
          <w:cantSplit/>
          <w:trHeight w:val="20"/>
        </w:trPr>
        <w:tc>
          <w:tcPr>
            <w:tcW w:w="728" w:type="dxa"/>
          </w:tcPr>
          <w:p w14:paraId="704A768F" w14:textId="244DF614" w:rsidR="00781C9D" w:rsidRPr="0013791A" w:rsidRDefault="00781C9D" w:rsidP="00781C9D">
            <w:pPr>
              <w:jc w:val="center"/>
              <w:rPr>
                <w:b/>
                <w:lang w:val="it-IT"/>
              </w:rPr>
            </w:pPr>
            <w:r w:rsidRPr="0013791A">
              <w:rPr>
                <w:b/>
                <w:lang w:val="it-IT"/>
              </w:rPr>
              <w:t>4</w:t>
            </w:r>
            <w:r>
              <w:rPr>
                <w:b/>
                <w:lang w:val="it-IT"/>
              </w:rPr>
              <w:t>3</w:t>
            </w:r>
            <w:r w:rsidRPr="0013791A">
              <w:rPr>
                <w:b/>
                <w:lang w:val="it-IT"/>
              </w:rPr>
              <w:t>)</w:t>
            </w:r>
          </w:p>
        </w:tc>
        <w:tc>
          <w:tcPr>
            <w:tcW w:w="810" w:type="dxa"/>
            <w:tcMar>
              <w:left w:w="108" w:type="dxa"/>
              <w:right w:w="0" w:type="dxa"/>
            </w:tcMar>
          </w:tcPr>
          <w:p w14:paraId="73B33EF6" w14:textId="77777777" w:rsidR="00781C9D" w:rsidRPr="00E1008D" w:rsidRDefault="00781C9D" w:rsidP="00781C9D">
            <w:pPr>
              <w:pStyle w:val="PrincCont"/>
              <w:jc w:val="left"/>
              <w:rPr>
                <w:lang w:val="it-IT"/>
              </w:rPr>
            </w:pPr>
            <w:r>
              <w:rPr>
                <w:lang w:val="it-IT"/>
              </w:rPr>
              <w:t>OIC 15.64</w:t>
            </w:r>
          </w:p>
        </w:tc>
        <w:tc>
          <w:tcPr>
            <w:tcW w:w="7116" w:type="dxa"/>
            <w:tcMar>
              <w:left w:w="108" w:type="dxa"/>
            </w:tcMar>
          </w:tcPr>
          <w:p w14:paraId="3E835CAD" w14:textId="77777777" w:rsidR="00781C9D" w:rsidRPr="00E1008D" w:rsidRDefault="00781C9D" w:rsidP="00781C9D">
            <w:pPr>
              <w:spacing w:line="230" w:lineRule="exact"/>
              <w:rPr>
                <w:iCs/>
                <w:lang w:val="it-IT"/>
              </w:rPr>
            </w:pPr>
            <w:r w:rsidRPr="00E1008D">
              <w:rPr>
                <w:lang w:val="it-IT"/>
              </w:rPr>
              <w:t>L’accantonamento al fondo svalutazione dei crediti assicurati si limita alla quota non coperta dall’assicurazione, solo se vi è la ragionevole certezza che l</w:t>
            </w:r>
            <w:r>
              <w:rPr>
                <w:lang w:val="it-IT"/>
              </w:rPr>
              <w:t xml:space="preserve">a società </w:t>
            </w:r>
            <w:r w:rsidRPr="00E1008D">
              <w:rPr>
                <w:lang w:val="it-IT"/>
              </w:rPr>
              <w:t>di assicurazione riconoscerà l’indennizzo?</w:t>
            </w:r>
          </w:p>
        </w:tc>
        <w:tc>
          <w:tcPr>
            <w:tcW w:w="564" w:type="dxa"/>
            <w:tcMar>
              <w:left w:w="85" w:type="dxa"/>
              <w:right w:w="85" w:type="dxa"/>
            </w:tcMar>
            <w:vAlign w:val="center"/>
          </w:tcPr>
          <w:p w14:paraId="508735AF"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6E23566F"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5CB7D4B0"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136D716F" w14:textId="77777777" w:rsidTr="00781C9D">
        <w:trPr>
          <w:cantSplit/>
          <w:trHeight w:val="20"/>
        </w:trPr>
        <w:tc>
          <w:tcPr>
            <w:tcW w:w="728" w:type="dxa"/>
          </w:tcPr>
          <w:p w14:paraId="7B3E0703" w14:textId="77777777" w:rsidR="00781C9D" w:rsidRPr="0013791A" w:rsidRDefault="00781C9D" w:rsidP="00781C9D">
            <w:pPr>
              <w:jc w:val="center"/>
              <w:rPr>
                <w:b/>
                <w:lang w:val="it-IT"/>
              </w:rPr>
            </w:pPr>
          </w:p>
        </w:tc>
        <w:tc>
          <w:tcPr>
            <w:tcW w:w="810" w:type="dxa"/>
            <w:tcMar>
              <w:left w:w="108" w:type="dxa"/>
              <w:right w:w="0" w:type="dxa"/>
            </w:tcMar>
          </w:tcPr>
          <w:p w14:paraId="15A00018" w14:textId="77777777" w:rsidR="00781C9D" w:rsidRDefault="00781C9D" w:rsidP="00781C9D">
            <w:pPr>
              <w:pStyle w:val="PrincCont"/>
              <w:jc w:val="left"/>
              <w:rPr>
                <w:lang w:val="it-IT"/>
              </w:rPr>
            </w:pPr>
            <w:r>
              <w:rPr>
                <w:lang w:val="it-IT"/>
              </w:rPr>
              <w:t>OIC 15.65</w:t>
            </w:r>
          </w:p>
        </w:tc>
        <w:tc>
          <w:tcPr>
            <w:tcW w:w="7116" w:type="dxa"/>
            <w:tcMar>
              <w:left w:w="108" w:type="dxa"/>
            </w:tcMar>
          </w:tcPr>
          <w:p w14:paraId="363051E4" w14:textId="77777777" w:rsidR="00781C9D" w:rsidRPr="008B5ACC" w:rsidRDefault="00781C9D" w:rsidP="00781C9D">
            <w:pPr>
              <w:pStyle w:val="Commentiriquadro"/>
            </w:pPr>
            <w:r w:rsidRPr="008B5ACC">
              <w:t>Il fondo svalutazione crediti accantonato alla fine dell’esercizio è utilizzato negli esercizi successivi a copertura di perdite realizzate sui crediti.</w:t>
            </w:r>
          </w:p>
        </w:tc>
        <w:tc>
          <w:tcPr>
            <w:tcW w:w="564" w:type="dxa"/>
            <w:tcMar>
              <w:left w:w="85" w:type="dxa"/>
              <w:right w:w="85" w:type="dxa"/>
            </w:tcMar>
            <w:vAlign w:val="center"/>
          </w:tcPr>
          <w:p w14:paraId="76C26201" w14:textId="77777777" w:rsidR="00781C9D" w:rsidRPr="008B5ACC" w:rsidRDefault="00781C9D" w:rsidP="00781C9D">
            <w:pPr>
              <w:jc w:val="center"/>
              <w:rPr>
                <w:lang w:val="it-IT"/>
              </w:rPr>
            </w:pPr>
          </w:p>
        </w:tc>
        <w:tc>
          <w:tcPr>
            <w:tcW w:w="541" w:type="dxa"/>
            <w:tcMar>
              <w:left w:w="108" w:type="dxa"/>
            </w:tcMar>
            <w:vAlign w:val="center"/>
          </w:tcPr>
          <w:p w14:paraId="1A36B9D3" w14:textId="77777777" w:rsidR="00781C9D" w:rsidRPr="008B5ACC" w:rsidRDefault="00781C9D" w:rsidP="00781C9D">
            <w:pPr>
              <w:jc w:val="center"/>
              <w:rPr>
                <w:lang w:val="it-IT"/>
              </w:rPr>
            </w:pPr>
          </w:p>
        </w:tc>
        <w:tc>
          <w:tcPr>
            <w:tcW w:w="562" w:type="dxa"/>
            <w:tcMar>
              <w:left w:w="108" w:type="dxa"/>
            </w:tcMar>
            <w:vAlign w:val="center"/>
          </w:tcPr>
          <w:p w14:paraId="40839810" w14:textId="77777777" w:rsidR="00781C9D" w:rsidRPr="008B5ACC" w:rsidRDefault="00781C9D" w:rsidP="00781C9D">
            <w:pPr>
              <w:jc w:val="center"/>
              <w:rPr>
                <w:lang w:val="it-IT"/>
              </w:rPr>
            </w:pPr>
          </w:p>
        </w:tc>
      </w:tr>
      <w:tr w:rsidR="00781C9D" w:rsidRPr="006A2E64" w14:paraId="764276A2" w14:textId="77777777" w:rsidTr="00781C9D">
        <w:trPr>
          <w:cantSplit/>
          <w:trHeight w:val="20"/>
        </w:trPr>
        <w:tc>
          <w:tcPr>
            <w:tcW w:w="728" w:type="dxa"/>
          </w:tcPr>
          <w:p w14:paraId="68A57E12" w14:textId="77777777" w:rsidR="00781C9D" w:rsidRPr="0013791A" w:rsidRDefault="00781C9D" w:rsidP="00781C9D">
            <w:pPr>
              <w:jc w:val="center"/>
              <w:rPr>
                <w:b/>
                <w:lang w:val="it-IT"/>
              </w:rPr>
            </w:pPr>
          </w:p>
        </w:tc>
        <w:tc>
          <w:tcPr>
            <w:tcW w:w="810" w:type="dxa"/>
            <w:tcMar>
              <w:left w:w="108" w:type="dxa"/>
              <w:right w:w="0" w:type="dxa"/>
            </w:tcMar>
          </w:tcPr>
          <w:p w14:paraId="2FE27512" w14:textId="77777777" w:rsidR="00781C9D" w:rsidRPr="00E1008D" w:rsidRDefault="00781C9D" w:rsidP="00781C9D">
            <w:pPr>
              <w:pStyle w:val="PrincCont"/>
              <w:jc w:val="left"/>
              <w:rPr>
                <w:lang w:val="it-IT"/>
              </w:rPr>
            </w:pPr>
          </w:p>
        </w:tc>
        <w:tc>
          <w:tcPr>
            <w:tcW w:w="7116" w:type="dxa"/>
            <w:tcMar>
              <w:left w:w="108" w:type="dxa"/>
            </w:tcMar>
          </w:tcPr>
          <w:p w14:paraId="1DB20909" w14:textId="77777777" w:rsidR="00781C9D" w:rsidRPr="008B5ACC" w:rsidRDefault="00781C9D" w:rsidP="00781C9D">
            <w:pPr>
              <w:pStyle w:val="Titolo3"/>
              <w:rPr>
                <w:lang w:val="it-IT"/>
              </w:rPr>
            </w:pPr>
            <w:r w:rsidRPr="008B5ACC">
              <w:rPr>
                <w:lang w:val="it-IT"/>
              </w:rPr>
              <w:t>Effetti delle svalutazioni e dei ripristini di valore dei crediti valutati al costo ammortizzato</w:t>
            </w:r>
          </w:p>
        </w:tc>
        <w:tc>
          <w:tcPr>
            <w:tcW w:w="564" w:type="dxa"/>
            <w:tcMar>
              <w:left w:w="85" w:type="dxa"/>
              <w:right w:w="85" w:type="dxa"/>
            </w:tcMar>
            <w:vAlign w:val="center"/>
          </w:tcPr>
          <w:p w14:paraId="52115B69" w14:textId="77777777" w:rsidR="00781C9D" w:rsidRPr="00E1008D" w:rsidRDefault="00781C9D" w:rsidP="00781C9D">
            <w:pPr>
              <w:jc w:val="center"/>
              <w:rPr>
                <w:lang w:val="it-IT"/>
              </w:rPr>
            </w:pPr>
          </w:p>
        </w:tc>
        <w:tc>
          <w:tcPr>
            <w:tcW w:w="541" w:type="dxa"/>
            <w:tcMar>
              <w:left w:w="108" w:type="dxa"/>
            </w:tcMar>
            <w:vAlign w:val="center"/>
          </w:tcPr>
          <w:p w14:paraId="7EECAD5F" w14:textId="77777777" w:rsidR="00781C9D" w:rsidRPr="00E1008D" w:rsidRDefault="00781C9D" w:rsidP="00781C9D">
            <w:pPr>
              <w:jc w:val="center"/>
              <w:rPr>
                <w:lang w:val="it-IT"/>
              </w:rPr>
            </w:pPr>
          </w:p>
        </w:tc>
        <w:tc>
          <w:tcPr>
            <w:tcW w:w="562" w:type="dxa"/>
            <w:tcMar>
              <w:left w:w="108" w:type="dxa"/>
            </w:tcMar>
            <w:vAlign w:val="center"/>
          </w:tcPr>
          <w:p w14:paraId="58C41ABC" w14:textId="77777777" w:rsidR="00781C9D" w:rsidRPr="00E1008D" w:rsidRDefault="00781C9D" w:rsidP="00781C9D">
            <w:pPr>
              <w:jc w:val="center"/>
              <w:rPr>
                <w:lang w:val="it-IT"/>
              </w:rPr>
            </w:pPr>
          </w:p>
        </w:tc>
      </w:tr>
      <w:tr w:rsidR="00781C9D" w:rsidRPr="00347C93" w14:paraId="68BD6A17" w14:textId="77777777" w:rsidTr="00781C9D">
        <w:trPr>
          <w:cantSplit/>
          <w:trHeight w:val="20"/>
        </w:trPr>
        <w:tc>
          <w:tcPr>
            <w:tcW w:w="728" w:type="dxa"/>
          </w:tcPr>
          <w:p w14:paraId="6ECE2AF8" w14:textId="5DE626B2" w:rsidR="00781C9D" w:rsidRPr="0013791A" w:rsidRDefault="00781C9D" w:rsidP="00781C9D">
            <w:pPr>
              <w:jc w:val="center"/>
              <w:rPr>
                <w:b/>
                <w:lang w:val="it-IT"/>
              </w:rPr>
            </w:pPr>
            <w:r w:rsidRPr="0013791A">
              <w:rPr>
                <w:b/>
                <w:lang w:val="it-IT"/>
              </w:rPr>
              <w:t>4</w:t>
            </w:r>
            <w:r>
              <w:rPr>
                <w:b/>
                <w:lang w:val="it-IT"/>
              </w:rPr>
              <w:t>4</w:t>
            </w:r>
            <w:r w:rsidRPr="0013791A">
              <w:rPr>
                <w:b/>
                <w:lang w:val="it-IT"/>
              </w:rPr>
              <w:t>)</w:t>
            </w:r>
          </w:p>
        </w:tc>
        <w:tc>
          <w:tcPr>
            <w:tcW w:w="810" w:type="dxa"/>
            <w:tcMar>
              <w:left w:w="108" w:type="dxa"/>
              <w:right w:w="0" w:type="dxa"/>
            </w:tcMar>
          </w:tcPr>
          <w:p w14:paraId="765371B0" w14:textId="77777777" w:rsidR="00781C9D" w:rsidRPr="00E1008D" w:rsidRDefault="00781C9D" w:rsidP="00781C9D">
            <w:pPr>
              <w:pStyle w:val="PrincCont"/>
              <w:jc w:val="left"/>
            </w:pPr>
            <w:r>
              <w:t>OIC 15.66</w:t>
            </w:r>
          </w:p>
        </w:tc>
        <w:tc>
          <w:tcPr>
            <w:tcW w:w="7116" w:type="dxa"/>
            <w:tcMar>
              <w:left w:w="108" w:type="dxa"/>
            </w:tcMar>
          </w:tcPr>
          <w:p w14:paraId="7A3D680B" w14:textId="77777777" w:rsidR="00781C9D" w:rsidRPr="00347C93" w:rsidRDefault="00781C9D" w:rsidP="00781C9D">
            <w:pPr>
              <w:spacing w:line="230" w:lineRule="exact"/>
              <w:rPr>
                <w:lang w:val="it-IT"/>
              </w:rPr>
            </w:pPr>
            <w:r w:rsidRPr="00347C93">
              <w:rPr>
                <w:lang w:val="it-IT"/>
              </w:rPr>
              <w:t xml:space="preserve">L’importo della svalutazione alla data di bilancio è pari alla differenza tra il valore contabile e il valore dei flussi finanziari futuri stimati, ridotti degli importi che si prevede di non incassare, attualizzato al tasso di interesse effettivo originario del credito (ossia al tasso di interesse effettivo calcolato in sede di rilevazione iniziale)? </w:t>
            </w:r>
          </w:p>
        </w:tc>
        <w:tc>
          <w:tcPr>
            <w:tcW w:w="564" w:type="dxa"/>
            <w:tcMar>
              <w:left w:w="85" w:type="dxa"/>
              <w:right w:w="85" w:type="dxa"/>
            </w:tcMar>
            <w:vAlign w:val="center"/>
          </w:tcPr>
          <w:p w14:paraId="20CD589F"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00CD9186"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69547946"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r>
      <w:tr w:rsidR="00781C9D" w:rsidRPr="00347C93" w14:paraId="4D466918" w14:textId="77777777" w:rsidTr="00781C9D">
        <w:trPr>
          <w:cantSplit/>
          <w:trHeight w:val="20"/>
        </w:trPr>
        <w:tc>
          <w:tcPr>
            <w:tcW w:w="728" w:type="dxa"/>
          </w:tcPr>
          <w:p w14:paraId="459BDCBB" w14:textId="7D2B1E8D" w:rsidR="00781C9D" w:rsidRPr="0013791A" w:rsidRDefault="00781C9D" w:rsidP="00781C9D">
            <w:pPr>
              <w:jc w:val="center"/>
              <w:rPr>
                <w:b/>
                <w:lang w:val="it-IT"/>
              </w:rPr>
            </w:pPr>
            <w:r w:rsidRPr="0013791A">
              <w:rPr>
                <w:b/>
                <w:lang w:val="it-IT"/>
              </w:rPr>
              <w:lastRenderedPageBreak/>
              <w:t>4</w:t>
            </w:r>
            <w:r>
              <w:rPr>
                <w:b/>
                <w:lang w:val="it-IT"/>
              </w:rPr>
              <w:t>5</w:t>
            </w:r>
            <w:r w:rsidRPr="0013791A">
              <w:rPr>
                <w:b/>
                <w:lang w:val="it-IT"/>
              </w:rPr>
              <w:t>)</w:t>
            </w:r>
          </w:p>
        </w:tc>
        <w:tc>
          <w:tcPr>
            <w:tcW w:w="810" w:type="dxa"/>
            <w:tcMar>
              <w:left w:w="108" w:type="dxa"/>
              <w:right w:w="0" w:type="dxa"/>
            </w:tcMar>
          </w:tcPr>
          <w:p w14:paraId="076FCCC0" w14:textId="77777777" w:rsidR="00781C9D" w:rsidRPr="00E1008D" w:rsidRDefault="00781C9D" w:rsidP="00781C9D">
            <w:pPr>
              <w:pStyle w:val="PrincCont"/>
              <w:jc w:val="left"/>
            </w:pPr>
            <w:r>
              <w:t>OIC 15.66</w:t>
            </w:r>
          </w:p>
        </w:tc>
        <w:tc>
          <w:tcPr>
            <w:tcW w:w="7116" w:type="dxa"/>
            <w:tcMar>
              <w:left w:w="108" w:type="dxa"/>
            </w:tcMar>
          </w:tcPr>
          <w:p w14:paraId="670E9AEB" w14:textId="77777777" w:rsidR="00781C9D" w:rsidRPr="00347C93" w:rsidRDefault="00781C9D" w:rsidP="00781C9D">
            <w:pPr>
              <w:spacing w:line="230" w:lineRule="exact"/>
              <w:rPr>
                <w:lang w:val="it-IT"/>
              </w:rPr>
            </w:pPr>
            <w:r w:rsidRPr="00347C93">
              <w:rPr>
                <w:lang w:val="it-IT"/>
              </w:rPr>
              <w:t xml:space="preserve">L’importo della svalutazione </w:t>
            </w:r>
            <w:r>
              <w:rPr>
                <w:lang w:val="it-IT"/>
              </w:rPr>
              <w:t xml:space="preserve">è stato </w:t>
            </w:r>
            <w:r w:rsidRPr="00347C93">
              <w:rPr>
                <w:lang w:val="it-IT"/>
              </w:rPr>
              <w:t>rilevato nelle apposite voci di conto economico</w:t>
            </w:r>
            <w:r>
              <w:rPr>
                <w:lang w:val="it-IT"/>
              </w:rPr>
              <w:t>?</w:t>
            </w:r>
          </w:p>
        </w:tc>
        <w:tc>
          <w:tcPr>
            <w:tcW w:w="564" w:type="dxa"/>
            <w:tcMar>
              <w:left w:w="85" w:type="dxa"/>
              <w:right w:w="85" w:type="dxa"/>
            </w:tcMar>
            <w:vAlign w:val="center"/>
          </w:tcPr>
          <w:p w14:paraId="365A19EA" w14:textId="77777777" w:rsidR="00781C9D" w:rsidRPr="00347C93" w:rsidRDefault="00781C9D" w:rsidP="00781C9D">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39A0F91B" w14:textId="77777777" w:rsidR="00781C9D" w:rsidRPr="00347C93" w:rsidRDefault="00781C9D" w:rsidP="00781C9D">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6F814524" w14:textId="77777777" w:rsidR="00781C9D" w:rsidRPr="00347C93" w:rsidRDefault="00781C9D" w:rsidP="00781C9D">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r>
      <w:tr w:rsidR="00781C9D" w:rsidRPr="00E1008D" w14:paraId="7B85F6FF" w14:textId="77777777" w:rsidTr="00781C9D">
        <w:trPr>
          <w:cantSplit/>
          <w:trHeight w:val="20"/>
        </w:trPr>
        <w:tc>
          <w:tcPr>
            <w:tcW w:w="728" w:type="dxa"/>
          </w:tcPr>
          <w:p w14:paraId="213A90AB" w14:textId="1AFB67CA" w:rsidR="00781C9D" w:rsidRPr="0013791A" w:rsidRDefault="00781C9D" w:rsidP="00781C9D">
            <w:pPr>
              <w:jc w:val="center"/>
              <w:rPr>
                <w:b/>
                <w:lang w:val="it-IT"/>
              </w:rPr>
            </w:pPr>
            <w:r>
              <w:rPr>
                <w:b/>
                <w:lang w:val="it-IT"/>
              </w:rPr>
              <w:t>46</w:t>
            </w:r>
            <w:r w:rsidRPr="0013791A">
              <w:rPr>
                <w:b/>
                <w:lang w:val="it-IT"/>
              </w:rPr>
              <w:t>)</w:t>
            </w:r>
          </w:p>
        </w:tc>
        <w:tc>
          <w:tcPr>
            <w:tcW w:w="810" w:type="dxa"/>
            <w:tcMar>
              <w:left w:w="108" w:type="dxa"/>
              <w:right w:w="0" w:type="dxa"/>
            </w:tcMar>
          </w:tcPr>
          <w:p w14:paraId="5ECCA684" w14:textId="77777777" w:rsidR="00781C9D" w:rsidRPr="00347C93" w:rsidRDefault="00781C9D" w:rsidP="00781C9D">
            <w:pPr>
              <w:pStyle w:val="PrincCont"/>
              <w:jc w:val="left"/>
              <w:rPr>
                <w:lang w:val="it-IT"/>
              </w:rPr>
            </w:pPr>
            <w:r>
              <w:rPr>
                <w:lang w:val="it-IT"/>
              </w:rPr>
              <w:t>OIC 15 67</w:t>
            </w:r>
          </w:p>
        </w:tc>
        <w:tc>
          <w:tcPr>
            <w:tcW w:w="7116" w:type="dxa"/>
            <w:tcMar>
              <w:left w:w="108" w:type="dxa"/>
            </w:tcMar>
          </w:tcPr>
          <w:p w14:paraId="6C1D1135" w14:textId="77777777" w:rsidR="00781C9D" w:rsidRPr="00347C93" w:rsidRDefault="00781C9D" w:rsidP="00781C9D">
            <w:pPr>
              <w:spacing w:line="230" w:lineRule="exact"/>
              <w:rPr>
                <w:lang w:val="it-IT"/>
              </w:rPr>
            </w:pPr>
            <w:r w:rsidRPr="00347C93">
              <w:rPr>
                <w:lang w:val="it-IT"/>
              </w:rPr>
              <w:t>Il calcolo del valore attuale dei futuri flussi finanziari stimati di un credito assistito da garanzia riflette i flussi finanziari che possono risultare dall’escussione della garanzia meno i costi per l’escussione della garanzia stessa, tenendo conto se sia probabile o meno che la garanzia sia effettivamente escussa?</w:t>
            </w:r>
          </w:p>
        </w:tc>
        <w:tc>
          <w:tcPr>
            <w:tcW w:w="564" w:type="dxa"/>
            <w:tcMar>
              <w:left w:w="85" w:type="dxa"/>
              <w:right w:w="85" w:type="dxa"/>
            </w:tcMar>
            <w:vAlign w:val="center"/>
          </w:tcPr>
          <w:p w14:paraId="322A16BD"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13B72D80"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75593CFF"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347C93" w14:paraId="211D0B42" w14:textId="77777777" w:rsidTr="00781C9D">
        <w:trPr>
          <w:cantSplit/>
          <w:trHeight w:val="20"/>
        </w:trPr>
        <w:tc>
          <w:tcPr>
            <w:tcW w:w="728" w:type="dxa"/>
          </w:tcPr>
          <w:p w14:paraId="5D619849" w14:textId="213F374B" w:rsidR="00781C9D" w:rsidRPr="0013791A" w:rsidRDefault="00781C9D" w:rsidP="00781C9D">
            <w:pPr>
              <w:jc w:val="center"/>
              <w:rPr>
                <w:b/>
                <w:lang w:val="it-IT"/>
              </w:rPr>
            </w:pPr>
            <w:r>
              <w:rPr>
                <w:b/>
                <w:lang w:val="it-IT"/>
              </w:rPr>
              <w:t>47</w:t>
            </w:r>
            <w:r w:rsidRPr="0013791A">
              <w:rPr>
                <w:b/>
                <w:lang w:val="it-IT"/>
              </w:rPr>
              <w:t>)</w:t>
            </w:r>
          </w:p>
        </w:tc>
        <w:tc>
          <w:tcPr>
            <w:tcW w:w="810" w:type="dxa"/>
            <w:tcMar>
              <w:left w:w="108" w:type="dxa"/>
              <w:right w:w="0" w:type="dxa"/>
            </w:tcMar>
          </w:tcPr>
          <w:p w14:paraId="041C07E8" w14:textId="77777777" w:rsidR="00781C9D" w:rsidRPr="00E1008D" w:rsidRDefault="00781C9D" w:rsidP="00781C9D">
            <w:pPr>
              <w:pStyle w:val="PrincCont"/>
              <w:jc w:val="left"/>
              <w:rPr>
                <w:lang w:val="it-IT"/>
              </w:rPr>
            </w:pPr>
            <w:r w:rsidRPr="00E1008D">
              <w:t xml:space="preserve">OIC 15 </w:t>
            </w:r>
            <w:r>
              <w:t>68</w:t>
            </w:r>
          </w:p>
        </w:tc>
        <w:tc>
          <w:tcPr>
            <w:tcW w:w="7116" w:type="dxa"/>
            <w:tcMar>
              <w:left w:w="108" w:type="dxa"/>
            </w:tcMar>
          </w:tcPr>
          <w:p w14:paraId="42680B86" w14:textId="77777777" w:rsidR="00781C9D" w:rsidRPr="00E1008D" w:rsidRDefault="00781C9D" w:rsidP="00781C9D">
            <w:pPr>
              <w:spacing w:line="230" w:lineRule="exact"/>
              <w:rPr>
                <w:lang w:val="it-IT"/>
              </w:rPr>
            </w:pPr>
            <w:r w:rsidRPr="00347C93">
              <w:rPr>
                <w:lang w:val="it-IT"/>
              </w:rPr>
              <w:t xml:space="preserve">Se, in un esercizio successivo, le ragioni che in precedenza avevano comportato la contabilizzazione di una svalutazione </w:t>
            </w:r>
            <w:r>
              <w:rPr>
                <w:lang w:val="it-IT"/>
              </w:rPr>
              <w:t xml:space="preserve">sono </w:t>
            </w:r>
            <w:r w:rsidRPr="00347C93">
              <w:rPr>
                <w:lang w:val="it-IT"/>
              </w:rPr>
              <w:t>ven</w:t>
            </w:r>
            <w:r>
              <w:rPr>
                <w:lang w:val="it-IT"/>
              </w:rPr>
              <w:t>ute</w:t>
            </w:r>
            <w:r w:rsidRPr="00347C93">
              <w:rPr>
                <w:lang w:val="it-IT"/>
              </w:rPr>
              <w:t xml:space="preserve"> meno in tutto o in parte (es.: per un miglioramento nella solvibilità del debitore), la svalutazione rilevata precedentemente </w:t>
            </w:r>
            <w:r>
              <w:rPr>
                <w:lang w:val="it-IT"/>
              </w:rPr>
              <w:t>è stata</w:t>
            </w:r>
            <w:r w:rsidRPr="00347C93">
              <w:rPr>
                <w:lang w:val="it-IT"/>
              </w:rPr>
              <w:t xml:space="preserve"> stornata</w:t>
            </w:r>
            <w:r>
              <w:rPr>
                <w:lang w:val="it-IT"/>
              </w:rPr>
              <w:t>?</w:t>
            </w:r>
          </w:p>
        </w:tc>
        <w:tc>
          <w:tcPr>
            <w:tcW w:w="564" w:type="dxa"/>
            <w:tcMar>
              <w:left w:w="85" w:type="dxa"/>
              <w:right w:w="85" w:type="dxa"/>
            </w:tcMar>
            <w:vAlign w:val="center"/>
          </w:tcPr>
          <w:p w14:paraId="2C8EEF05"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02745668"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4423811D"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r>
      <w:tr w:rsidR="00781C9D" w:rsidRPr="00E1008D" w14:paraId="1C828081" w14:textId="77777777" w:rsidTr="00781C9D">
        <w:trPr>
          <w:cantSplit/>
          <w:trHeight w:val="20"/>
        </w:trPr>
        <w:tc>
          <w:tcPr>
            <w:tcW w:w="728" w:type="dxa"/>
          </w:tcPr>
          <w:p w14:paraId="7245A5A9" w14:textId="1138FB9C" w:rsidR="00781C9D" w:rsidRPr="0013791A" w:rsidRDefault="00781C9D" w:rsidP="00781C9D">
            <w:pPr>
              <w:jc w:val="center"/>
              <w:rPr>
                <w:b/>
                <w:lang w:val="it-IT"/>
              </w:rPr>
            </w:pPr>
            <w:r>
              <w:rPr>
                <w:b/>
                <w:lang w:val="it-IT"/>
              </w:rPr>
              <w:t>48</w:t>
            </w:r>
            <w:r w:rsidRPr="0013791A">
              <w:rPr>
                <w:b/>
                <w:lang w:val="it-IT"/>
              </w:rPr>
              <w:t>)</w:t>
            </w:r>
          </w:p>
        </w:tc>
        <w:tc>
          <w:tcPr>
            <w:tcW w:w="810" w:type="dxa"/>
            <w:tcMar>
              <w:left w:w="108" w:type="dxa"/>
              <w:right w:w="0" w:type="dxa"/>
            </w:tcMar>
          </w:tcPr>
          <w:p w14:paraId="74F1378E" w14:textId="77777777" w:rsidR="00781C9D" w:rsidRPr="00E1008D" w:rsidRDefault="00781C9D" w:rsidP="00781C9D">
            <w:pPr>
              <w:pStyle w:val="PrincCont"/>
              <w:jc w:val="left"/>
              <w:rPr>
                <w:lang w:val="it-IT"/>
              </w:rPr>
            </w:pPr>
            <w:r w:rsidRPr="00E1008D">
              <w:rPr>
                <w:lang w:val="it-IT"/>
              </w:rPr>
              <w:t>OIC 15.</w:t>
            </w:r>
            <w:r>
              <w:rPr>
                <w:lang w:val="it-IT"/>
              </w:rPr>
              <w:t>68</w:t>
            </w:r>
          </w:p>
        </w:tc>
        <w:tc>
          <w:tcPr>
            <w:tcW w:w="7116" w:type="dxa"/>
            <w:tcMar>
              <w:left w:w="108" w:type="dxa"/>
            </w:tcMar>
          </w:tcPr>
          <w:p w14:paraId="64ED49D4" w14:textId="77777777" w:rsidR="00781C9D" w:rsidRPr="00E1008D" w:rsidRDefault="00781C9D" w:rsidP="00781C9D">
            <w:pPr>
              <w:spacing w:line="230" w:lineRule="exact"/>
              <w:rPr>
                <w:lang w:val="it-IT"/>
              </w:rPr>
            </w:pPr>
            <w:r w:rsidRPr="00347C93">
              <w:rPr>
                <w:lang w:val="it-IT"/>
              </w:rPr>
              <w:t xml:space="preserve">Il </w:t>
            </w:r>
            <w:r>
              <w:rPr>
                <w:lang w:val="it-IT"/>
              </w:rPr>
              <w:t>ripristino di valore del credito</w:t>
            </w:r>
            <w:r w:rsidRPr="00347C93">
              <w:rPr>
                <w:lang w:val="it-IT"/>
              </w:rPr>
              <w:t xml:space="preserve"> non </w:t>
            </w:r>
            <w:r>
              <w:rPr>
                <w:lang w:val="it-IT"/>
              </w:rPr>
              <w:t>ha</w:t>
            </w:r>
            <w:r w:rsidRPr="00347C93">
              <w:rPr>
                <w:lang w:val="it-IT"/>
              </w:rPr>
              <w:t xml:space="preserve"> determina</w:t>
            </w:r>
            <w:r>
              <w:rPr>
                <w:lang w:val="it-IT"/>
              </w:rPr>
              <w:t>to</w:t>
            </w:r>
            <w:r w:rsidRPr="00347C93">
              <w:rPr>
                <w:lang w:val="it-IT"/>
              </w:rPr>
              <w:t xml:space="preserve"> un valore del credito superiore al costo ammortizzato che si sarebbe avuto se la svalutazione non fosse mai stata rilevata</w:t>
            </w:r>
            <w:r>
              <w:rPr>
                <w:lang w:val="it-IT"/>
              </w:rPr>
              <w:t>?</w:t>
            </w:r>
          </w:p>
        </w:tc>
        <w:tc>
          <w:tcPr>
            <w:tcW w:w="564" w:type="dxa"/>
            <w:tcMar>
              <w:left w:w="85" w:type="dxa"/>
              <w:right w:w="85" w:type="dxa"/>
            </w:tcMar>
            <w:vAlign w:val="center"/>
          </w:tcPr>
          <w:p w14:paraId="7E3644F8"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0300E113"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53C7367F"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r>
      <w:tr w:rsidR="00781C9D" w:rsidRPr="006A2E64" w14:paraId="2B115D04" w14:textId="77777777" w:rsidTr="00781C9D">
        <w:trPr>
          <w:cantSplit/>
          <w:trHeight w:val="20"/>
        </w:trPr>
        <w:tc>
          <w:tcPr>
            <w:tcW w:w="728" w:type="dxa"/>
          </w:tcPr>
          <w:p w14:paraId="5588A197" w14:textId="77777777" w:rsidR="00781C9D" w:rsidRPr="0013791A" w:rsidRDefault="00781C9D" w:rsidP="00781C9D">
            <w:pPr>
              <w:jc w:val="center"/>
              <w:rPr>
                <w:b/>
                <w:lang w:val="it-IT"/>
              </w:rPr>
            </w:pPr>
          </w:p>
        </w:tc>
        <w:tc>
          <w:tcPr>
            <w:tcW w:w="810" w:type="dxa"/>
            <w:tcMar>
              <w:left w:w="108" w:type="dxa"/>
              <w:right w:w="0" w:type="dxa"/>
            </w:tcMar>
          </w:tcPr>
          <w:p w14:paraId="75ABF7B1" w14:textId="77777777" w:rsidR="00781C9D" w:rsidRPr="00E1008D" w:rsidRDefault="00781C9D" w:rsidP="00781C9D">
            <w:pPr>
              <w:pStyle w:val="PrincCont"/>
              <w:jc w:val="left"/>
              <w:rPr>
                <w:lang w:val="it-IT"/>
              </w:rPr>
            </w:pPr>
          </w:p>
        </w:tc>
        <w:tc>
          <w:tcPr>
            <w:tcW w:w="7116" w:type="dxa"/>
            <w:tcMar>
              <w:left w:w="108" w:type="dxa"/>
            </w:tcMar>
          </w:tcPr>
          <w:p w14:paraId="614A3956" w14:textId="77777777" w:rsidR="00781C9D" w:rsidRPr="006728DA" w:rsidRDefault="00781C9D" w:rsidP="00781C9D">
            <w:pPr>
              <w:pStyle w:val="Titolo3"/>
              <w:rPr>
                <w:lang w:val="it-IT"/>
              </w:rPr>
            </w:pPr>
            <w:r w:rsidRPr="006728DA">
              <w:rPr>
                <w:lang w:val="it-IT"/>
              </w:rPr>
              <w:t>Effetti delle svalutazioni e dei ripristini di valore dei crediti non valutati al costo ammortizzato nei bilanci redatti in forma abbreviata</w:t>
            </w:r>
          </w:p>
        </w:tc>
        <w:tc>
          <w:tcPr>
            <w:tcW w:w="564" w:type="dxa"/>
            <w:tcMar>
              <w:left w:w="85" w:type="dxa"/>
              <w:right w:w="85" w:type="dxa"/>
            </w:tcMar>
            <w:vAlign w:val="center"/>
          </w:tcPr>
          <w:p w14:paraId="778671C7" w14:textId="77777777" w:rsidR="00781C9D" w:rsidRPr="00E1008D" w:rsidRDefault="00781C9D" w:rsidP="00781C9D">
            <w:pPr>
              <w:jc w:val="center"/>
              <w:rPr>
                <w:lang w:val="it-IT"/>
              </w:rPr>
            </w:pPr>
          </w:p>
        </w:tc>
        <w:tc>
          <w:tcPr>
            <w:tcW w:w="541" w:type="dxa"/>
            <w:tcMar>
              <w:left w:w="108" w:type="dxa"/>
            </w:tcMar>
            <w:vAlign w:val="center"/>
          </w:tcPr>
          <w:p w14:paraId="7BC7E1D1" w14:textId="77777777" w:rsidR="00781C9D" w:rsidRPr="00E1008D" w:rsidRDefault="00781C9D" w:rsidP="00781C9D">
            <w:pPr>
              <w:jc w:val="center"/>
              <w:rPr>
                <w:lang w:val="it-IT"/>
              </w:rPr>
            </w:pPr>
          </w:p>
        </w:tc>
        <w:tc>
          <w:tcPr>
            <w:tcW w:w="562" w:type="dxa"/>
            <w:tcMar>
              <w:left w:w="108" w:type="dxa"/>
            </w:tcMar>
            <w:vAlign w:val="center"/>
          </w:tcPr>
          <w:p w14:paraId="3E2EF8F3" w14:textId="77777777" w:rsidR="00781C9D" w:rsidRPr="00E1008D" w:rsidRDefault="00781C9D" w:rsidP="00781C9D">
            <w:pPr>
              <w:jc w:val="center"/>
              <w:rPr>
                <w:lang w:val="it-IT"/>
              </w:rPr>
            </w:pPr>
          </w:p>
        </w:tc>
      </w:tr>
      <w:tr w:rsidR="00781C9D" w:rsidRPr="00121A1C" w14:paraId="1F8BD8B0" w14:textId="77777777" w:rsidTr="00781C9D">
        <w:trPr>
          <w:cantSplit/>
          <w:trHeight w:val="20"/>
        </w:trPr>
        <w:tc>
          <w:tcPr>
            <w:tcW w:w="728" w:type="dxa"/>
          </w:tcPr>
          <w:p w14:paraId="542A3B04" w14:textId="440276D6" w:rsidR="00781C9D" w:rsidRPr="0013791A" w:rsidRDefault="00781C9D" w:rsidP="00781C9D">
            <w:pPr>
              <w:jc w:val="center"/>
              <w:rPr>
                <w:b/>
                <w:lang w:val="it-IT"/>
              </w:rPr>
            </w:pPr>
            <w:r>
              <w:rPr>
                <w:b/>
                <w:lang w:val="it-IT"/>
              </w:rPr>
              <w:t>49</w:t>
            </w:r>
            <w:r w:rsidRPr="0013791A">
              <w:rPr>
                <w:b/>
                <w:lang w:val="it-IT"/>
              </w:rPr>
              <w:t>)</w:t>
            </w:r>
          </w:p>
        </w:tc>
        <w:tc>
          <w:tcPr>
            <w:tcW w:w="810" w:type="dxa"/>
            <w:tcMar>
              <w:left w:w="108" w:type="dxa"/>
              <w:right w:w="0" w:type="dxa"/>
            </w:tcMar>
          </w:tcPr>
          <w:p w14:paraId="7326FD1D" w14:textId="77777777" w:rsidR="00781C9D" w:rsidRPr="00E1008D" w:rsidRDefault="00781C9D" w:rsidP="00781C9D">
            <w:pPr>
              <w:pStyle w:val="PrincCont"/>
              <w:jc w:val="left"/>
              <w:rPr>
                <w:lang w:val="it-IT"/>
              </w:rPr>
            </w:pPr>
            <w:r>
              <w:rPr>
                <w:lang w:val="it-IT"/>
              </w:rPr>
              <w:t>OIC 15.69</w:t>
            </w:r>
          </w:p>
        </w:tc>
        <w:tc>
          <w:tcPr>
            <w:tcW w:w="7116" w:type="dxa"/>
            <w:tcMar>
              <w:left w:w="108" w:type="dxa"/>
            </w:tcMar>
          </w:tcPr>
          <w:p w14:paraId="39C93A9F" w14:textId="77777777" w:rsidR="00781C9D" w:rsidRPr="00E1008D" w:rsidRDefault="00781C9D" w:rsidP="00781C9D">
            <w:pPr>
              <w:spacing w:line="230" w:lineRule="exact"/>
              <w:rPr>
                <w:lang w:val="it-IT"/>
              </w:rPr>
            </w:pPr>
            <w:r w:rsidRPr="006728DA">
              <w:rPr>
                <w:lang w:val="it-IT"/>
              </w:rPr>
              <w:t>I crediti sono iscritti al loro valore nominale me</w:t>
            </w:r>
            <w:r>
              <w:rPr>
                <w:lang w:val="it-IT"/>
              </w:rPr>
              <w:t>no l’importo della svalutazione?</w:t>
            </w:r>
          </w:p>
        </w:tc>
        <w:tc>
          <w:tcPr>
            <w:tcW w:w="564" w:type="dxa"/>
            <w:tcMar>
              <w:left w:w="85" w:type="dxa"/>
              <w:right w:w="85" w:type="dxa"/>
            </w:tcMar>
            <w:vAlign w:val="center"/>
          </w:tcPr>
          <w:p w14:paraId="77DAAD9D"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1B4367A8"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03EC692F"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768DB952" w14:textId="77777777" w:rsidTr="00781C9D">
        <w:trPr>
          <w:cantSplit/>
          <w:trHeight w:val="20"/>
        </w:trPr>
        <w:tc>
          <w:tcPr>
            <w:tcW w:w="728" w:type="dxa"/>
          </w:tcPr>
          <w:p w14:paraId="53049CA5" w14:textId="2D95D1FA" w:rsidR="00781C9D" w:rsidRPr="0013791A" w:rsidRDefault="00781C9D" w:rsidP="00781C9D">
            <w:pPr>
              <w:jc w:val="center"/>
              <w:rPr>
                <w:b/>
                <w:lang w:val="it-IT"/>
              </w:rPr>
            </w:pPr>
            <w:r w:rsidRPr="0013791A">
              <w:rPr>
                <w:b/>
                <w:lang w:val="it-IT"/>
              </w:rPr>
              <w:t>5</w:t>
            </w:r>
            <w:r>
              <w:rPr>
                <w:b/>
                <w:lang w:val="it-IT"/>
              </w:rPr>
              <w:t>0</w:t>
            </w:r>
            <w:r w:rsidRPr="0013791A">
              <w:rPr>
                <w:b/>
                <w:lang w:val="it-IT"/>
              </w:rPr>
              <w:t>)</w:t>
            </w:r>
          </w:p>
        </w:tc>
        <w:tc>
          <w:tcPr>
            <w:tcW w:w="810" w:type="dxa"/>
            <w:tcMar>
              <w:left w:w="108" w:type="dxa"/>
              <w:right w:w="0" w:type="dxa"/>
            </w:tcMar>
          </w:tcPr>
          <w:p w14:paraId="72FA556F" w14:textId="77777777" w:rsidR="00781C9D" w:rsidRPr="00E1008D" w:rsidRDefault="00781C9D" w:rsidP="00781C9D">
            <w:pPr>
              <w:pStyle w:val="PrincCont"/>
              <w:jc w:val="left"/>
              <w:rPr>
                <w:lang w:val="it-IT"/>
              </w:rPr>
            </w:pPr>
            <w:r w:rsidRPr="00E1008D">
              <w:rPr>
                <w:lang w:val="it-IT"/>
              </w:rPr>
              <w:t>OIC 15.</w:t>
            </w:r>
            <w:r>
              <w:rPr>
                <w:lang w:val="it-IT"/>
              </w:rPr>
              <w:t>69</w:t>
            </w:r>
          </w:p>
        </w:tc>
        <w:tc>
          <w:tcPr>
            <w:tcW w:w="7116" w:type="dxa"/>
            <w:tcMar>
              <w:left w:w="108" w:type="dxa"/>
            </w:tcMar>
          </w:tcPr>
          <w:p w14:paraId="08AC67F5" w14:textId="77777777" w:rsidR="00781C9D" w:rsidRPr="00E1008D" w:rsidRDefault="00781C9D" w:rsidP="00781C9D">
            <w:pPr>
              <w:spacing w:line="230" w:lineRule="exact"/>
              <w:rPr>
                <w:lang w:val="it-IT"/>
              </w:rPr>
            </w:pPr>
            <w:r w:rsidRPr="005D322C">
              <w:rPr>
                <w:lang w:val="it-IT"/>
              </w:rPr>
              <w:t xml:space="preserve">L’importo della svalutazione </w:t>
            </w:r>
            <w:r>
              <w:rPr>
                <w:lang w:val="it-IT"/>
              </w:rPr>
              <w:t>è</w:t>
            </w:r>
            <w:r w:rsidRPr="005D322C">
              <w:rPr>
                <w:lang w:val="it-IT"/>
              </w:rPr>
              <w:t xml:space="preserve"> rilevato nel conto economico</w:t>
            </w:r>
            <w:r>
              <w:rPr>
                <w:lang w:val="it-IT"/>
              </w:rPr>
              <w:t xml:space="preserve"> con gli stessi criteri previsti per le rettifiche per inadempimento </w:t>
            </w:r>
            <w:r w:rsidRPr="0013791A">
              <w:rPr>
                <w:lang w:val="it-IT"/>
              </w:rPr>
              <w:t>(domande 39-44</w:t>
            </w:r>
            <w:r>
              <w:rPr>
                <w:lang w:val="it-IT"/>
              </w:rPr>
              <w:t>)?</w:t>
            </w:r>
          </w:p>
        </w:tc>
        <w:tc>
          <w:tcPr>
            <w:tcW w:w="564" w:type="dxa"/>
            <w:tcMar>
              <w:left w:w="85" w:type="dxa"/>
              <w:right w:w="85" w:type="dxa"/>
            </w:tcMar>
            <w:vAlign w:val="center"/>
          </w:tcPr>
          <w:p w14:paraId="591CD361"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41E624FA"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35256483"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7B83C26C" w14:textId="77777777" w:rsidTr="00781C9D">
        <w:trPr>
          <w:cantSplit/>
          <w:trHeight w:val="20"/>
        </w:trPr>
        <w:tc>
          <w:tcPr>
            <w:tcW w:w="728" w:type="dxa"/>
          </w:tcPr>
          <w:p w14:paraId="360B86C9" w14:textId="77777777" w:rsidR="00781C9D" w:rsidRPr="00E1008D" w:rsidRDefault="00781C9D" w:rsidP="00781C9D">
            <w:pPr>
              <w:jc w:val="center"/>
              <w:rPr>
                <w:lang w:val="it-IT"/>
              </w:rPr>
            </w:pPr>
          </w:p>
        </w:tc>
        <w:tc>
          <w:tcPr>
            <w:tcW w:w="810" w:type="dxa"/>
            <w:tcMar>
              <w:left w:w="108" w:type="dxa"/>
              <w:right w:w="0" w:type="dxa"/>
            </w:tcMar>
          </w:tcPr>
          <w:p w14:paraId="733E9A91" w14:textId="77777777" w:rsidR="00781C9D" w:rsidRPr="00E1008D" w:rsidRDefault="00781C9D" w:rsidP="00781C9D">
            <w:pPr>
              <w:pStyle w:val="PrincCont"/>
              <w:jc w:val="left"/>
              <w:rPr>
                <w:lang w:val="it-IT"/>
              </w:rPr>
            </w:pPr>
            <w:r w:rsidRPr="00E1008D">
              <w:rPr>
                <w:lang w:val="it-IT"/>
              </w:rPr>
              <w:t>OIC 15.</w:t>
            </w:r>
            <w:r>
              <w:rPr>
                <w:lang w:val="it-IT"/>
              </w:rPr>
              <w:t>70</w:t>
            </w:r>
          </w:p>
        </w:tc>
        <w:tc>
          <w:tcPr>
            <w:tcW w:w="7116" w:type="dxa"/>
            <w:tcMar>
              <w:left w:w="108" w:type="dxa"/>
            </w:tcMar>
          </w:tcPr>
          <w:p w14:paraId="43BCACCE" w14:textId="77777777" w:rsidR="00781C9D" w:rsidRPr="00E1008D" w:rsidRDefault="00781C9D" w:rsidP="00781C9D">
            <w:pPr>
              <w:pStyle w:val="Commentiriquadro"/>
            </w:pPr>
            <w:r w:rsidRPr="005D322C">
              <w:t>Se, in un esercizio successivo, le ragioni che in precedenza avevano comportato la contabilizzazione di una svalutazione vengono meno in tutto o in parte (es.: per un miglioramento nella solvibilità del debitore), la svalutazione rilevata precedentemente deve essere stornata. Il ripristino di valore del credito non deve determinare un valore del credito superiore a quello che si sarebbe avuto se la svalutazione non fosse mai stata rilevata.</w:t>
            </w:r>
          </w:p>
        </w:tc>
        <w:tc>
          <w:tcPr>
            <w:tcW w:w="564" w:type="dxa"/>
            <w:tcMar>
              <w:left w:w="85" w:type="dxa"/>
              <w:right w:w="85" w:type="dxa"/>
            </w:tcMar>
            <w:vAlign w:val="center"/>
          </w:tcPr>
          <w:p w14:paraId="383E25B1" w14:textId="77777777" w:rsidR="00781C9D" w:rsidRPr="00E1008D" w:rsidRDefault="00781C9D" w:rsidP="00781C9D">
            <w:pPr>
              <w:jc w:val="center"/>
              <w:rPr>
                <w:lang w:val="it-IT"/>
              </w:rPr>
            </w:pPr>
          </w:p>
        </w:tc>
        <w:tc>
          <w:tcPr>
            <w:tcW w:w="541" w:type="dxa"/>
            <w:tcMar>
              <w:left w:w="108" w:type="dxa"/>
            </w:tcMar>
            <w:vAlign w:val="center"/>
          </w:tcPr>
          <w:p w14:paraId="4338BC63" w14:textId="77777777" w:rsidR="00781C9D" w:rsidRPr="00E1008D" w:rsidRDefault="00781C9D" w:rsidP="00781C9D">
            <w:pPr>
              <w:jc w:val="center"/>
              <w:rPr>
                <w:lang w:val="it-IT"/>
              </w:rPr>
            </w:pPr>
          </w:p>
        </w:tc>
        <w:tc>
          <w:tcPr>
            <w:tcW w:w="562" w:type="dxa"/>
            <w:tcMar>
              <w:left w:w="108" w:type="dxa"/>
            </w:tcMar>
            <w:vAlign w:val="center"/>
          </w:tcPr>
          <w:p w14:paraId="729FE792" w14:textId="77777777" w:rsidR="00781C9D" w:rsidRPr="00E1008D" w:rsidRDefault="00781C9D" w:rsidP="00781C9D">
            <w:pPr>
              <w:jc w:val="center"/>
              <w:rPr>
                <w:lang w:val="it-IT"/>
              </w:rPr>
            </w:pPr>
          </w:p>
        </w:tc>
      </w:tr>
      <w:tr w:rsidR="00781C9D" w:rsidRPr="00E1008D" w14:paraId="1427D67A" w14:textId="77777777" w:rsidTr="00781C9D">
        <w:trPr>
          <w:cantSplit/>
          <w:trHeight w:val="20"/>
        </w:trPr>
        <w:tc>
          <w:tcPr>
            <w:tcW w:w="728" w:type="dxa"/>
          </w:tcPr>
          <w:p w14:paraId="08C6A924" w14:textId="4E4BCA4C" w:rsidR="00781C9D" w:rsidRPr="0013791A" w:rsidRDefault="00781C9D" w:rsidP="00781C9D">
            <w:pPr>
              <w:jc w:val="center"/>
              <w:rPr>
                <w:b/>
                <w:lang w:val="it-IT"/>
              </w:rPr>
            </w:pPr>
            <w:r w:rsidRPr="0013791A">
              <w:rPr>
                <w:b/>
                <w:lang w:val="it-IT"/>
              </w:rPr>
              <w:t>5</w:t>
            </w:r>
            <w:r>
              <w:rPr>
                <w:b/>
                <w:lang w:val="it-IT"/>
              </w:rPr>
              <w:t>1</w:t>
            </w:r>
            <w:r w:rsidRPr="0013791A">
              <w:rPr>
                <w:b/>
                <w:lang w:val="it-IT"/>
              </w:rPr>
              <w:t>)</w:t>
            </w:r>
          </w:p>
        </w:tc>
        <w:tc>
          <w:tcPr>
            <w:tcW w:w="810" w:type="dxa"/>
            <w:tcMar>
              <w:left w:w="108" w:type="dxa"/>
              <w:right w:w="0" w:type="dxa"/>
            </w:tcMar>
          </w:tcPr>
          <w:p w14:paraId="48537FF4" w14:textId="77777777" w:rsidR="00781C9D" w:rsidRPr="00E1008D" w:rsidRDefault="00781C9D" w:rsidP="00781C9D">
            <w:pPr>
              <w:pStyle w:val="PrincCont"/>
              <w:jc w:val="left"/>
              <w:rPr>
                <w:lang w:val="it-IT"/>
              </w:rPr>
            </w:pPr>
            <w:r w:rsidRPr="00E1008D">
              <w:rPr>
                <w:lang w:val="it-IT"/>
              </w:rPr>
              <w:t>OIC 15.</w:t>
            </w:r>
            <w:r>
              <w:rPr>
                <w:lang w:val="it-IT"/>
              </w:rPr>
              <w:t>7</w:t>
            </w:r>
            <w:r w:rsidRPr="00E1008D">
              <w:rPr>
                <w:lang w:val="it-IT"/>
              </w:rPr>
              <w:t>0</w:t>
            </w:r>
          </w:p>
        </w:tc>
        <w:tc>
          <w:tcPr>
            <w:tcW w:w="7116" w:type="dxa"/>
            <w:tcMar>
              <w:left w:w="108" w:type="dxa"/>
            </w:tcMar>
          </w:tcPr>
          <w:p w14:paraId="46607E1F" w14:textId="77777777" w:rsidR="00781C9D" w:rsidRPr="00E1008D" w:rsidRDefault="00781C9D" w:rsidP="00781C9D">
            <w:pPr>
              <w:spacing w:line="230" w:lineRule="exact"/>
              <w:rPr>
                <w:lang w:val="it-IT"/>
              </w:rPr>
            </w:pPr>
            <w:r>
              <w:rPr>
                <w:lang w:val="it-IT"/>
              </w:rPr>
              <w:t>Sono state stornate le svalutazioni le cui ragioni sono venute meno?</w:t>
            </w:r>
          </w:p>
        </w:tc>
        <w:tc>
          <w:tcPr>
            <w:tcW w:w="564" w:type="dxa"/>
            <w:tcMar>
              <w:left w:w="85" w:type="dxa"/>
              <w:right w:w="85" w:type="dxa"/>
            </w:tcMar>
            <w:vAlign w:val="center"/>
          </w:tcPr>
          <w:p w14:paraId="7ED333DD"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0779A5DE"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60DCDD6F"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547CA94A" w14:textId="77777777" w:rsidTr="00781C9D">
        <w:trPr>
          <w:cantSplit/>
          <w:trHeight w:val="20"/>
        </w:trPr>
        <w:tc>
          <w:tcPr>
            <w:tcW w:w="728" w:type="dxa"/>
          </w:tcPr>
          <w:p w14:paraId="575BB00E" w14:textId="77777777" w:rsidR="00781C9D" w:rsidRPr="0013791A" w:rsidRDefault="00781C9D" w:rsidP="00781C9D">
            <w:pPr>
              <w:jc w:val="center"/>
              <w:rPr>
                <w:b/>
                <w:lang w:val="it-IT"/>
              </w:rPr>
            </w:pPr>
          </w:p>
        </w:tc>
        <w:tc>
          <w:tcPr>
            <w:tcW w:w="810" w:type="dxa"/>
            <w:tcMar>
              <w:left w:w="108" w:type="dxa"/>
              <w:right w:w="0" w:type="dxa"/>
            </w:tcMar>
          </w:tcPr>
          <w:p w14:paraId="737DE997" w14:textId="77777777" w:rsidR="00781C9D" w:rsidRPr="00E1008D" w:rsidRDefault="00781C9D" w:rsidP="00781C9D">
            <w:pPr>
              <w:pStyle w:val="PrincCont"/>
              <w:jc w:val="left"/>
              <w:rPr>
                <w:lang w:val="it-IT"/>
              </w:rPr>
            </w:pPr>
          </w:p>
        </w:tc>
        <w:tc>
          <w:tcPr>
            <w:tcW w:w="7116" w:type="dxa"/>
            <w:tcMar>
              <w:left w:w="108" w:type="dxa"/>
            </w:tcMar>
          </w:tcPr>
          <w:p w14:paraId="40774443" w14:textId="77777777" w:rsidR="00781C9D" w:rsidRPr="00E1008D" w:rsidRDefault="00781C9D" w:rsidP="00781C9D">
            <w:pPr>
              <w:pStyle w:val="Titolo2"/>
              <w:rPr>
                <w:lang w:val="it-IT"/>
              </w:rPr>
            </w:pPr>
            <w:r w:rsidRPr="00E1008D">
              <w:rPr>
                <w:lang w:val="it-IT"/>
              </w:rPr>
              <w:t>Cancellazione dei crediti</w:t>
            </w:r>
          </w:p>
        </w:tc>
        <w:tc>
          <w:tcPr>
            <w:tcW w:w="564" w:type="dxa"/>
            <w:tcMar>
              <w:left w:w="85" w:type="dxa"/>
              <w:right w:w="85" w:type="dxa"/>
            </w:tcMar>
            <w:vAlign w:val="center"/>
          </w:tcPr>
          <w:p w14:paraId="3A82824D" w14:textId="77777777" w:rsidR="00781C9D" w:rsidRPr="00E1008D" w:rsidRDefault="00781C9D" w:rsidP="00781C9D">
            <w:pPr>
              <w:jc w:val="center"/>
              <w:rPr>
                <w:lang w:val="it-IT"/>
              </w:rPr>
            </w:pPr>
          </w:p>
        </w:tc>
        <w:tc>
          <w:tcPr>
            <w:tcW w:w="541" w:type="dxa"/>
            <w:tcMar>
              <w:left w:w="108" w:type="dxa"/>
            </w:tcMar>
            <w:vAlign w:val="center"/>
          </w:tcPr>
          <w:p w14:paraId="3BCD9426" w14:textId="77777777" w:rsidR="00781C9D" w:rsidRPr="00E1008D" w:rsidRDefault="00781C9D" w:rsidP="00781C9D">
            <w:pPr>
              <w:jc w:val="center"/>
              <w:rPr>
                <w:lang w:val="it-IT"/>
              </w:rPr>
            </w:pPr>
          </w:p>
        </w:tc>
        <w:tc>
          <w:tcPr>
            <w:tcW w:w="562" w:type="dxa"/>
            <w:tcMar>
              <w:left w:w="108" w:type="dxa"/>
            </w:tcMar>
            <w:vAlign w:val="center"/>
          </w:tcPr>
          <w:p w14:paraId="58B936EB" w14:textId="77777777" w:rsidR="00781C9D" w:rsidRPr="00E1008D" w:rsidRDefault="00781C9D" w:rsidP="00781C9D">
            <w:pPr>
              <w:jc w:val="center"/>
              <w:rPr>
                <w:lang w:val="it-IT"/>
              </w:rPr>
            </w:pPr>
          </w:p>
        </w:tc>
      </w:tr>
      <w:tr w:rsidR="00781C9D" w:rsidRPr="006A2E64" w14:paraId="5CB22A1D" w14:textId="77777777" w:rsidTr="00781C9D">
        <w:trPr>
          <w:cantSplit/>
          <w:trHeight w:val="20"/>
        </w:trPr>
        <w:tc>
          <w:tcPr>
            <w:tcW w:w="728" w:type="dxa"/>
          </w:tcPr>
          <w:p w14:paraId="4D776681" w14:textId="7CD75116" w:rsidR="00781C9D" w:rsidRPr="0013791A" w:rsidRDefault="00781C9D" w:rsidP="00781C9D">
            <w:pPr>
              <w:jc w:val="center"/>
              <w:rPr>
                <w:b/>
                <w:lang w:val="it-IT"/>
              </w:rPr>
            </w:pPr>
            <w:r w:rsidRPr="0013791A">
              <w:rPr>
                <w:b/>
                <w:lang w:val="it-IT"/>
              </w:rPr>
              <w:t>5</w:t>
            </w:r>
            <w:r>
              <w:rPr>
                <w:b/>
                <w:lang w:val="it-IT"/>
              </w:rPr>
              <w:t>2</w:t>
            </w:r>
            <w:r w:rsidRPr="0013791A">
              <w:rPr>
                <w:b/>
                <w:lang w:val="it-IT"/>
              </w:rPr>
              <w:t>)</w:t>
            </w:r>
          </w:p>
        </w:tc>
        <w:tc>
          <w:tcPr>
            <w:tcW w:w="810" w:type="dxa"/>
            <w:tcMar>
              <w:left w:w="108" w:type="dxa"/>
              <w:right w:w="0" w:type="dxa"/>
            </w:tcMar>
          </w:tcPr>
          <w:p w14:paraId="78A44EE8" w14:textId="77777777" w:rsidR="00781C9D" w:rsidRPr="00E1008D" w:rsidRDefault="00781C9D" w:rsidP="00781C9D">
            <w:pPr>
              <w:pStyle w:val="PrincCont"/>
              <w:jc w:val="left"/>
              <w:rPr>
                <w:lang w:val="it-IT"/>
              </w:rPr>
            </w:pPr>
            <w:r w:rsidRPr="00E1008D">
              <w:rPr>
                <w:lang w:val="it-IT"/>
              </w:rPr>
              <w:t>OIC 15.7</w:t>
            </w:r>
            <w:r>
              <w:rPr>
                <w:lang w:val="it-IT"/>
              </w:rPr>
              <w:t>1</w:t>
            </w:r>
          </w:p>
        </w:tc>
        <w:tc>
          <w:tcPr>
            <w:tcW w:w="7116" w:type="dxa"/>
            <w:tcMar>
              <w:left w:w="108" w:type="dxa"/>
            </w:tcMar>
          </w:tcPr>
          <w:p w14:paraId="527417A3" w14:textId="77777777" w:rsidR="00781C9D" w:rsidRPr="00E1008D" w:rsidRDefault="00781C9D" w:rsidP="00781C9D">
            <w:pPr>
              <w:spacing w:line="230" w:lineRule="exact"/>
              <w:rPr>
                <w:lang w:val="it-IT"/>
              </w:rPr>
            </w:pPr>
            <w:r w:rsidRPr="00E1008D">
              <w:rPr>
                <w:lang w:val="it-IT"/>
              </w:rPr>
              <w:t>I crediti sono cancellati da</w:t>
            </w:r>
            <w:r>
              <w:rPr>
                <w:lang w:val="it-IT"/>
              </w:rPr>
              <w:t>l</w:t>
            </w:r>
            <w:r w:rsidRPr="00E1008D">
              <w:rPr>
                <w:lang w:val="it-IT"/>
              </w:rPr>
              <w:t xml:space="preserve"> bilancio quando:</w:t>
            </w:r>
          </w:p>
        </w:tc>
        <w:tc>
          <w:tcPr>
            <w:tcW w:w="564" w:type="dxa"/>
            <w:tcMar>
              <w:left w:w="85" w:type="dxa"/>
              <w:right w:w="85" w:type="dxa"/>
            </w:tcMar>
            <w:vAlign w:val="center"/>
          </w:tcPr>
          <w:p w14:paraId="4ABB9DB5" w14:textId="77777777" w:rsidR="00781C9D" w:rsidRPr="00E1008D" w:rsidRDefault="00781C9D" w:rsidP="00781C9D">
            <w:pPr>
              <w:jc w:val="center"/>
              <w:rPr>
                <w:lang w:val="it-IT"/>
              </w:rPr>
            </w:pPr>
          </w:p>
        </w:tc>
        <w:tc>
          <w:tcPr>
            <w:tcW w:w="541" w:type="dxa"/>
            <w:tcMar>
              <w:left w:w="108" w:type="dxa"/>
            </w:tcMar>
            <w:vAlign w:val="center"/>
          </w:tcPr>
          <w:p w14:paraId="1A9E0C43" w14:textId="77777777" w:rsidR="00781C9D" w:rsidRPr="00E1008D" w:rsidRDefault="00781C9D" w:rsidP="00781C9D">
            <w:pPr>
              <w:jc w:val="center"/>
              <w:rPr>
                <w:lang w:val="it-IT"/>
              </w:rPr>
            </w:pPr>
          </w:p>
        </w:tc>
        <w:tc>
          <w:tcPr>
            <w:tcW w:w="562" w:type="dxa"/>
            <w:tcMar>
              <w:left w:w="108" w:type="dxa"/>
            </w:tcMar>
            <w:vAlign w:val="center"/>
          </w:tcPr>
          <w:p w14:paraId="3C492235" w14:textId="77777777" w:rsidR="00781C9D" w:rsidRPr="00E1008D" w:rsidRDefault="00781C9D" w:rsidP="00781C9D">
            <w:pPr>
              <w:jc w:val="center"/>
              <w:rPr>
                <w:lang w:val="it-IT"/>
              </w:rPr>
            </w:pPr>
          </w:p>
        </w:tc>
      </w:tr>
      <w:tr w:rsidR="00781C9D" w:rsidRPr="00E1008D" w14:paraId="7719E238" w14:textId="77777777" w:rsidTr="00781C9D">
        <w:trPr>
          <w:cantSplit/>
          <w:trHeight w:val="20"/>
        </w:trPr>
        <w:tc>
          <w:tcPr>
            <w:tcW w:w="728" w:type="dxa"/>
          </w:tcPr>
          <w:p w14:paraId="3A0672BA" w14:textId="77777777" w:rsidR="00781C9D" w:rsidRPr="0013791A" w:rsidRDefault="00781C9D" w:rsidP="00781C9D">
            <w:pPr>
              <w:jc w:val="center"/>
              <w:rPr>
                <w:b/>
                <w:lang w:val="it-IT"/>
              </w:rPr>
            </w:pPr>
          </w:p>
        </w:tc>
        <w:tc>
          <w:tcPr>
            <w:tcW w:w="810" w:type="dxa"/>
            <w:tcMar>
              <w:left w:w="108" w:type="dxa"/>
              <w:right w:w="0" w:type="dxa"/>
            </w:tcMar>
          </w:tcPr>
          <w:p w14:paraId="246C1B65" w14:textId="77777777" w:rsidR="00781C9D" w:rsidRPr="00E1008D" w:rsidRDefault="00781C9D" w:rsidP="00781C9D">
            <w:pPr>
              <w:pStyle w:val="PrincCont"/>
              <w:jc w:val="left"/>
              <w:rPr>
                <w:lang w:val="it-IT"/>
              </w:rPr>
            </w:pPr>
          </w:p>
        </w:tc>
        <w:tc>
          <w:tcPr>
            <w:tcW w:w="7116" w:type="dxa"/>
            <w:tcMar>
              <w:left w:w="108" w:type="dxa"/>
            </w:tcMar>
          </w:tcPr>
          <w:p w14:paraId="6263B2A7" w14:textId="77777777" w:rsidR="00781C9D" w:rsidRPr="00E1008D" w:rsidRDefault="00781C9D" w:rsidP="00781C9D">
            <w:pPr>
              <w:pStyle w:val="rientrotrattinook"/>
              <w:tabs>
                <w:tab w:val="clear" w:pos="704"/>
              </w:tabs>
              <w:spacing w:line="230" w:lineRule="exact"/>
              <w:ind w:left="460" w:hanging="284"/>
            </w:pPr>
            <w:r w:rsidRPr="00E1008D">
              <w:t>i diritti contrattuali sui flussi finanziari derivanti dal credito si estinguono</w:t>
            </w:r>
            <w:r>
              <w:t xml:space="preserve"> </w:t>
            </w:r>
            <w:r w:rsidRPr="00B54AAF">
              <w:t>parzialmente o totalmente</w:t>
            </w:r>
            <w:r>
              <w:t>;</w:t>
            </w:r>
          </w:p>
        </w:tc>
        <w:tc>
          <w:tcPr>
            <w:tcW w:w="564" w:type="dxa"/>
            <w:tcMar>
              <w:left w:w="85" w:type="dxa"/>
              <w:right w:w="85" w:type="dxa"/>
            </w:tcMar>
            <w:vAlign w:val="center"/>
          </w:tcPr>
          <w:p w14:paraId="25C99D04"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42996EF5"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134271F1"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27945BE1" w14:textId="77777777" w:rsidTr="00781C9D">
        <w:trPr>
          <w:cantSplit/>
          <w:trHeight w:val="20"/>
        </w:trPr>
        <w:tc>
          <w:tcPr>
            <w:tcW w:w="728" w:type="dxa"/>
          </w:tcPr>
          <w:p w14:paraId="37087CF9" w14:textId="77777777" w:rsidR="00781C9D" w:rsidRPr="0013791A" w:rsidRDefault="00781C9D" w:rsidP="00781C9D">
            <w:pPr>
              <w:jc w:val="center"/>
              <w:rPr>
                <w:b/>
                <w:lang w:val="it-IT"/>
              </w:rPr>
            </w:pPr>
          </w:p>
        </w:tc>
        <w:tc>
          <w:tcPr>
            <w:tcW w:w="810" w:type="dxa"/>
            <w:tcMar>
              <w:left w:w="108" w:type="dxa"/>
              <w:right w:w="0" w:type="dxa"/>
            </w:tcMar>
          </w:tcPr>
          <w:p w14:paraId="5BAF3565" w14:textId="77777777" w:rsidR="00781C9D" w:rsidRPr="00E1008D" w:rsidRDefault="00781C9D" w:rsidP="00781C9D">
            <w:pPr>
              <w:pStyle w:val="PrincCont"/>
              <w:jc w:val="left"/>
              <w:rPr>
                <w:lang w:val="it-IT"/>
              </w:rPr>
            </w:pPr>
          </w:p>
        </w:tc>
        <w:tc>
          <w:tcPr>
            <w:tcW w:w="7116" w:type="dxa"/>
            <w:tcMar>
              <w:left w:w="108" w:type="dxa"/>
            </w:tcMar>
          </w:tcPr>
          <w:p w14:paraId="6BA054D5" w14:textId="77777777" w:rsidR="00781C9D" w:rsidRPr="00E1008D" w:rsidRDefault="00781C9D" w:rsidP="00781C9D">
            <w:pPr>
              <w:pStyle w:val="rientrotrattinook"/>
              <w:tabs>
                <w:tab w:val="clear" w:pos="704"/>
              </w:tabs>
              <w:spacing w:line="230" w:lineRule="exact"/>
              <w:ind w:left="460" w:hanging="284"/>
            </w:pPr>
            <w:r w:rsidRPr="00E1008D">
              <w:t>la titolarità dei diritti contrattuali sui flussi finanziari derivanti dal credito è trasferita e con essa sono trasferiti sostanzialmente tutti i rischi inerenti il credito?</w:t>
            </w:r>
          </w:p>
        </w:tc>
        <w:tc>
          <w:tcPr>
            <w:tcW w:w="564" w:type="dxa"/>
            <w:tcMar>
              <w:left w:w="85" w:type="dxa"/>
              <w:right w:w="85" w:type="dxa"/>
            </w:tcMar>
            <w:vAlign w:val="center"/>
          </w:tcPr>
          <w:p w14:paraId="00E353DD"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2C14E8BA"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3930FE30"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540304D2" w14:textId="77777777" w:rsidTr="00781C9D">
        <w:trPr>
          <w:cantSplit/>
          <w:trHeight w:val="20"/>
        </w:trPr>
        <w:tc>
          <w:tcPr>
            <w:tcW w:w="728" w:type="dxa"/>
          </w:tcPr>
          <w:p w14:paraId="0195A035" w14:textId="77777777" w:rsidR="00781C9D" w:rsidRPr="0013791A" w:rsidRDefault="00781C9D" w:rsidP="00781C9D">
            <w:pPr>
              <w:jc w:val="center"/>
              <w:rPr>
                <w:b/>
                <w:lang w:val="it-IT"/>
              </w:rPr>
            </w:pPr>
          </w:p>
        </w:tc>
        <w:tc>
          <w:tcPr>
            <w:tcW w:w="810" w:type="dxa"/>
            <w:tcMar>
              <w:left w:w="108" w:type="dxa"/>
              <w:right w:w="0" w:type="dxa"/>
            </w:tcMar>
          </w:tcPr>
          <w:p w14:paraId="642FC015" w14:textId="77777777" w:rsidR="00781C9D" w:rsidRPr="00E1008D" w:rsidRDefault="00781C9D" w:rsidP="00781C9D">
            <w:pPr>
              <w:pStyle w:val="PrincCont"/>
              <w:jc w:val="left"/>
              <w:rPr>
                <w:lang w:val="it-IT"/>
              </w:rPr>
            </w:pPr>
            <w:r w:rsidRPr="00E1008D">
              <w:rPr>
                <w:lang w:val="it-IT"/>
              </w:rPr>
              <w:t>OIC 15.7</w:t>
            </w:r>
            <w:r>
              <w:rPr>
                <w:lang w:val="it-IT"/>
              </w:rPr>
              <w:t>1</w:t>
            </w:r>
            <w:r w:rsidRPr="00E1008D">
              <w:rPr>
                <w:lang w:val="it-IT"/>
              </w:rPr>
              <w:t xml:space="preserve">, </w:t>
            </w:r>
            <w:r w:rsidRPr="00E53C6A">
              <w:rPr>
                <w:lang w:val="it-IT"/>
              </w:rPr>
              <w:t>nota piè di pagina 1</w:t>
            </w:r>
          </w:p>
        </w:tc>
        <w:tc>
          <w:tcPr>
            <w:tcW w:w="7116" w:type="dxa"/>
            <w:tcMar>
              <w:left w:w="108" w:type="dxa"/>
            </w:tcMar>
            <w:vAlign w:val="center"/>
          </w:tcPr>
          <w:p w14:paraId="16E8D3A1" w14:textId="77777777" w:rsidR="00781C9D" w:rsidRPr="00E1008D" w:rsidRDefault="00781C9D" w:rsidP="00781C9D">
            <w:pPr>
              <w:pStyle w:val="Commentiriquadro"/>
            </w:pPr>
            <w:r w:rsidRPr="00E1008D">
              <w:t>Il Principio indica che, salvo casi eccezionali, il trasferimento dei rischi implica anche il trasferimento dei benefici.</w:t>
            </w:r>
          </w:p>
        </w:tc>
        <w:tc>
          <w:tcPr>
            <w:tcW w:w="564" w:type="dxa"/>
            <w:tcMar>
              <w:left w:w="85" w:type="dxa"/>
              <w:right w:w="85" w:type="dxa"/>
            </w:tcMar>
            <w:vAlign w:val="center"/>
          </w:tcPr>
          <w:p w14:paraId="7D0B78F0" w14:textId="77777777" w:rsidR="00781C9D" w:rsidRPr="00E1008D" w:rsidRDefault="00781C9D" w:rsidP="00781C9D">
            <w:pPr>
              <w:jc w:val="center"/>
              <w:rPr>
                <w:lang w:val="it-IT"/>
              </w:rPr>
            </w:pPr>
          </w:p>
        </w:tc>
        <w:tc>
          <w:tcPr>
            <w:tcW w:w="541" w:type="dxa"/>
            <w:tcMar>
              <w:left w:w="108" w:type="dxa"/>
            </w:tcMar>
            <w:vAlign w:val="center"/>
          </w:tcPr>
          <w:p w14:paraId="3C2B8AE5" w14:textId="77777777" w:rsidR="00781C9D" w:rsidRPr="00E1008D" w:rsidRDefault="00781C9D" w:rsidP="00781C9D">
            <w:pPr>
              <w:jc w:val="center"/>
              <w:rPr>
                <w:lang w:val="it-IT"/>
              </w:rPr>
            </w:pPr>
          </w:p>
        </w:tc>
        <w:tc>
          <w:tcPr>
            <w:tcW w:w="562" w:type="dxa"/>
            <w:tcMar>
              <w:left w:w="108" w:type="dxa"/>
            </w:tcMar>
            <w:vAlign w:val="center"/>
          </w:tcPr>
          <w:p w14:paraId="6D7C48D5" w14:textId="77777777" w:rsidR="00781C9D" w:rsidRPr="00E1008D" w:rsidRDefault="00781C9D" w:rsidP="00781C9D">
            <w:pPr>
              <w:jc w:val="center"/>
              <w:rPr>
                <w:lang w:val="it-IT"/>
              </w:rPr>
            </w:pPr>
          </w:p>
        </w:tc>
      </w:tr>
      <w:tr w:rsidR="00781C9D" w:rsidRPr="006A2E64" w14:paraId="0BD53217" w14:textId="77777777" w:rsidTr="00781C9D">
        <w:trPr>
          <w:cantSplit/>
          <w:trHeight w:val="20"/>
        </w:trPr>
        <w:tc>
          <w:tcPr>
            <w:tcW w:w="728" w:type="dxa"/>
          </w:tcPr>
          <w:p w14:paraId="12DCC66E" w14:textId="77777777" w:rsidR="00781C9D" w:rsidRPr="0013791A" w:rsidRDefault="00781C9D" w:rsidP="00781C9D">
            <w:pPr>
              <w:jc w:val="center"/>
              <w:rPr>
                <w:b/>
                <w:lang w:val="it-IT"/>
              </w:rPr>
            </w:pPr>
          </w:p>
        </w:tc>
        <w:tc>
          <w:tcPr>
            <w:tcW w:w="810" w:type="dxa"/>
            <w:tcMar>
              <w:left w:w="108" w:type="dxa"/>
              <w:right w:w="0" w:type="dxa"/>
            </w:tcMar>
          </w:tcPr>
          <w:p w14:paraId="3AB53125" w14:textId="77777777" w:rsidR="00781C9D" w:rsidRPr="00E1008D" w:rsidRDefault="00781C9D" w:rsidP="00781C9D">
            <w:pPr>
              <w:pStyle w:val="PrincCont"/>
              <w:jc w:val="left"/>
              <w:rPr>
                <w:lang w:val="it-IT"/>
              </w:rPr>
            </w:pPr>
            <w:r w:rsidRPr="00E1008D">
              <w:rPr>
                <w:lang w:val="it-IT"/>
              </w:rPr>
              <w:t>OIC 15.7</w:t>
            </w:r>
            <w:r>
              <w:rPr>
                <w:lang w:val="it-IT"/>
              </w:rPr>
              <w:t>2</w:t>
            </w:r>
          </w:p>
        </w:tc>
        <w:tc>
          <w:tcPr>
            <w:tcW w:w="7116" w:type="dxa"/>
            <w:tcMar>
              <w:left w:w="108" w:type="dxa"/>
            </w:tcMar>
            <w:vAlign w:val="center"/>
          </w:tcPr>
          <w:p w14:paraId="542B2159" w14:textId="77777777" w:rsidR="00781C9D" w:rsidRPr="00B54AAF" w:rsidRDefault="00781C9D" w:rsidP="00781C9D">
            <w:pPr>
              <w:pStyle w:val="Commentiriquadro"/>
              <w:spacing w:line="190" w:lineRule="exact"/>
            </w:pPr>
            <w:r w:rsidRPr="00B54AAF">
              <w:t>I diritti contrattuali si estinguono per pagamento, prescrizione, transazione, rinuncia al credito, rettifiche di fatturazione e ogni altro evento che fa venire meno il diritto ad esigere determinati ammontari di disponibilità liquide, o beni/servizi di valore equivalente, da clienti o da altri soggetti.</w:t>
            </w:r>
          </w:p>
        </w:tc>
        <w:tc>
          <w:tcPr>
            <w:tcW w:w="564" w:type="dxa"/>
            <w:tcMar>
              <w:left w:w="85" w:type="dxa"/>
              <w:right w:w="85" w:type="dxa"/>
            </w:tcMar>
            <w:vAlign w:val="center"/>
          </w:tcPr>
          <w:p w14:paraId="15AB230F" w14:textId="77777777" w:rsidR="00781C9D" w:rsidRPr="00E1008D" w:rsidRDefault="00781C9D" w:rsidP="00781C9D">
            <w:pPr>
              <w:jc w:val="center"/>
              <w:rPr>
                <w:lang w:val="it-IT"/>
              </w:rPr>
            </w:pPr>
          </w:p>
        </w:tc>
        <w:tc>
          <w:tcPr>
            <w:tcW w:w="541" w:type="dxa"/>
            <w:tcMar>
              <w:left w:w="108" w:type="dxa"/>
            </w:tcMar>
            <w:vAlign w:val="center"/>
          </w:tcPr>
          <w:p w14:paraId="616CB41D" w14:textId="77777777" w:rsidR="00781C9D" w:rsidRPr="00E1008D" w:rsidRDefault="00781C9D" w:rsidP="00781C9D">
            <w:pPr>
              <w:jc w:val="center"/>
              <w:rPr>
                <w:lang w:val="it-IT"/>
              </w:rPr>
            </w:pPr>
          </w:p>
        </w:tc>
        <w:tc>
          <w:tcPr>
            <w:tcW w:w="562" w:type="dxa"/>
            <w:tcMar>
              <w:left w:w="108" w:type="dxa"/>
            </w:tcMar>
            <w:vAlign w:val="center"/>
          </w:tcPr>
          <w:p w14:paraId="2246A92F" w14:textId="77777777" w:rsidR="00781C9D" w:rsidRPr="00E1008D" w:rsidRDefault="00781C9D" w:rsidP="00781C9D">
            <w:pPr>
              <w:jc w:val="center"/>
              <w:rPr>
                <w:lang w:val="it-IT"/>
              </w:rPr>
            </w:pPr>
          </w:p>
        </w:tc>
      </w:tr>
      <w:tr w:rsidR="00781C9D" w:rsidRPr="00E1008D" w14:paraId="440C1B72" w14:textId="77777777" w:rsidTr="00781C9D">
        <w:trPr>
          <w:cantSplit/>
          <w:trHeight w:val="20"/>
        </w:trPr>
        <w:tc>
          <w:tcPr>
            <w:tcW w:w="728" w:type="dxa"/>
          </w:tcPr>
          <w:p w14:paraId="0CEF50CF" w14:textId="6B4EBC0A" w:rsidR="00781C9D" w:rsidRPr="0013791A" w:rsidRDefault="00781C9D" w:rsidP="00781C9D">
            <w:pPr>
              <w:jc w:val="center"/>
              <w:rPr>
                <w:b/>
                <w:lang w:val="it-IT"/>
              </w:rPr>
            </w:pPr>
            <w:r w:rsidRPr="0013791A">
              <w:rPr>
                <w:b/>
                <w:lang w:val="it-IT"/>
              </w:rPr>
              <w:t>5</w:t>
            </w:r>
            <w:r>
              <w:rPr>
                <w:b/>
                <w:lang w:val="it-IT"/>
              </w:rPr>
              <w:t>3</w:t>
            </w:r>
            <w:r w:rsidRPr="0013791A">
              <w:rPr>
                <w:b/>
                <w:lang w:val="it-IT"/>
              </w:rPr>
              <w:t>)</w:t>
            </w:r>
          </w:p>
        </w:tc>
        <w:tc>
          <w:tcPr>
            <w:tcW w:w="810" w:type="dxa"/>
            <w:tcMar>
              <w:left w:w="108" w:type="dxa"/>
              <w:right w:w="0" w:type="dxa"/>
            </w:tcMar>
          </w:tcPr>
          <w:p w14:paraId="53FBCE5E" w14:textId="77777777" w:rsidR="00781C9D" w:rsidRPr="00E1008D" w:rsidRDefault="00781C9D" w:rsidP="00781C9D">
            <w:pPr>
              <w:pStyle w:val="PrincCont"/>
              <w:jc w:val="left"/>
              <w:rPr>
                <w:lang w:val="it-IT"/>
              </w:rPr>
            </w:pPr>
            <w:r w:rsidRPr="00E1008D">
              <w:rPr>
                <w:lang w:val="it-IT"/>
              </w:rPr>
              <w:t>OIC 15.</w:t>
            </w:r>
            <w:r>
              <w:rPr>
                <w:lang w:val="it-IT"/>
              </w:rPr>
              <w:t>73</w:t>
            </w:r>
          </w:p>
        </w:tc>
        <w:tc>
          <w:tcPr>
            <w:tcW w:w="7116" w:type="dxa"/>
            <w:tcMar>
              <w:left w:w="108" w:type="dxa"/>
            </w:tcMar>
          </w:tcPr>
          <w:p w14:paraId="7E28DCB0" w14:textId="77777777" w:rsidR="00781C9D" w:rsidRPr="00E1008D" w:rsidRDefault="00781C9D" w:rsidP="00781C9D">
            <w:pPr>
              <w:rPr>
                <w:lang w:val="it-IT"/>
              </w:rPr>
            </w:pPr>
            <w:r w:rsidRPr="00E1008D">
              <w:rPr>
                <w:lang w:val="it-IT"/>
              </w:rPr>
              <w:t>Ai fini della valutazione del trasferimento dei rischi si è tenuto conto di tutte le clausole contrattuali, quali – a titolo meramente esemplificativo – gli obblighi di riacquisto al verificarsi di certi eventi o l’esistenza di commissioni, di franchigie e di penali dovute per il mancato pagamento?</w:t>
            </w:r>
          </w:p>
        </w:tc>
        <w:tc>
          <w:tcPr>
            <w:tcW w:w="564" w:type="dxa"/>
            <w:tcMar>
              <w:left w:w="85" w:type="dxa"/>
              <w:right w:w="85" w:type="dxa"/>
            </w:tcMar>
            <w:vAlign w:val="center"/>
          </w:tcPr>
          <w:p w14:paraId="00A74567"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2C1E1E77"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1A838EDB"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596941C4" w14:textId="77777777" w:rsidTr="00781C9D">
        <w:trPr>
          <w:cantSplit/>
          <w:trHeight w:val="20"/>
        </w:trPr>
        <w:tc>
          <w:tcPr>
            <w:tcW w:w="728" w:type="dxa"/>
          </w:tcPr>
          <w:p w14:paraId="1F85C93B" w14:textId="4690BFFF" w:rsidR="00781C9D" w:rsidRPr="0013791A" w:rsidRDefault="00781C9D" w:rsidP="00781C9D">
            <w:pPr>
              <w:jc w:val="center"/>
              <w:rPr>
                <w:b/>
                <w:lang w:val="it-IT"/>
              </w:rPr>
            </w:pPr>
            <w:r w:rsidRPr="0013791A">
              <w:rPr>
                <w:b/>
                <w:lang w:val="it-IT"/>
              </w:rPr>
              <w:t>5</w:t>
            </w:r>
            <w:r>
              <w:rPr>
                <w:b/>
                <w:lang w:val="it-IT"/>
              </w:rPr>
              <w:t>4</w:t>
            </w:r>
            <w:r w:rsidRPr="0013791A">
              <w:rPr>
                <w:b/>
                <w:lang w:val="it-IT"/>
              </w:rPr>
              <w:t>)</w:t>
            </w:r>
          </w:p>
        </w:tc>
        <w:tc>
          <w:tcPr>
            <w:tcW w:w="810" w:type="dxa"/>
            <w:tcMar>
              <w:left w:w="108" w:type="dxa"/>
              <w:right w:w="0" w:type="dxa"/>
            </w:tcMar>
          </w:tcPr>
          <w:p w14:paraId="6A85B24D" w14:textId="77777777" w:rsidR="00781C9D" w:rsidRPr="00E1008D" w:rsidRDefault="00781C9D" w:rsidP="00781C9D">
            <w:pPr>
              <w:pStyle w:val="PrincCont"/>
              <w:jc w:val="left"/>
              <w:rPr>
                <w:lang w:val="it-IT"/>
              </w:rPr>
            </w:pPr>
            <w:r>
              <w:rPr>
                <w:lang w:val="it-IT"/>
              </w:rPr>
              <w:t>OIC 15.74</w:t>
            </w:r>
          </w:p>
        </w:tc>
        <w:tc>
          <w:tcPr>
            <w:tcW w:w="7116" w:type="dxa"/>
            <w:tcMar>
              <w:left w:w="108" w:type="dxa"/>
            </w:tcMar>
          </w:tcPr>
          <w:p w14:paraId="261613F5" w14:textId="77777777" w:rsidR="00781C9D" w:rsidRPr="00E1008D" w:rsidRDefault="00781C9D" w:rsidP="00781C9D">
            <w:pPr>
              <w:rPr>
                <w:lang w:val="it-IT"/>
              </w:rPr>
            </w:pPr>
            <w:r w:rsidRPr="00E1008D">
              <w:rPr>
                <w:lang w:val="it-IT"/>
              </w:rPr>
              <w:t xml:space="preserve">Quando il credito è cancellato dal bilancio a seguito di un’operazione di cessione che comporta il trasferimento sostanziale di tutti i rischi, la differenza tra corrispettivo e valore </w:t>
            </w:r>
            <w:r>
              <w:rPr>
                <w:lang w:val="it-IT"/>
              </w:rPr>
              <w:t xml:space="preserve">contabile </w:t>
            </w:r>
            <w:r w:rsidRPr="00E1008D">
              <w:rPr>
                <w:lang w:val="it-IT"/>
              </w:rPr>
              <w:t xml:space="preserve">del credito al momento della cessione è rilevata come perdita </w:t>
            </w:r>
            <w:r>
              <w:rPr>
                <w:lang w:val="it-IT"/>
              </w:rPr>
              <w:t>su crediti</w:t>
            </w:r>
            <w:r w:rsidRPr="00E1008D">
              <w:rPr>
                <w:lang w:val="it-IT"/>
              </w:rPr>
              <w:t xml:space="preserve"> da iscriversi alla voce B14 del conto economico, salvo che il contratto non consenta di individuare componenti economiche di diversa natura, anche finanziaria?</w:t>
            </w:r>
          </w:p>
        </w:tc>
        <w:tc>
          <w:tcPr>
            <w:tcW w:w="564" w:type="dxa"/>
            <w:tcMar>
              <w:left w:w="85" w:type="dxa"/>
              <w:right w:w="85" w:type="dxa"/>
            </w:tcMar>
            <w:vAlign w:val="center"/>
          </w:tcPr>
          <w:p w14:paraId="38086BA1"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3615E039"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0047B14B"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491EFC77" w14:textId="77777777" w:rsidTr="00781C9D">
        <w:trPr>
          <w:cantSplit/>
          <w:trHeight w:val="20"/>
        </w:trPr>
        <w:tc>
          <w:tcPr>
            <w:tcW w:w="728" w:type="dxa"/>
          </w:tcPr>
          <w:p w14:paraId="360CECE6" w14:textId="3A2276EC" w:rsidR="00781C9D" w:rsidRPr="0013791A" w:rsidRDefault="00781C9D" w:rsidP="00781C9D">
            <w:pPr>
              <w:jc w:val="center"/>
              <w:rPr>
                <w:b/>
                <w:lang w:val="it-IT"/>
              </w:rPr>
            </w:pPr>
            <w:r w:rsidRPr="0013791A">
              <w:rPr>
                <w:b/>
                <w:lang w:val="it-IT"/>
              </w:rPr>
              <w:t>5</w:t>
            </w:r>
            <w:r>
              <w:rPr>
                <w:b/>
                <w:lang w:val="it-IT"/>
              </w:rPr>
              <w:t>5</w:t>
            </w:r>
            <w:r w:rsidRPr="0013791A">
              <w:rPr>
                <w:b/>
                <w:lang w:val="it-IT"/>
              </w:rPr>
              <w:t>)</w:t>
            </w:r>
          </w:p>
        </w:tc>
        <w:tc>
          <w:tcPr>
            <w:tcW w:w="810" w:type="dxa"/>
            <w:tcMar>
              <w:left w:w="108" w:type="dxa"/>
              <w:right w:w="0" w:type="dxa"/>
            </w:tcMar>
          </w:tcPr>
          <w:p w14:paraId="28E8FC9D" w14:textId="77777777" w:rsidR="00781C9D" w:rsidRPr="00E1008D" w:rsidRDefault="00781C9D" w:rsidP="00781C9D">
            <w:pPr>
              <w:pStyle w:val="PrincCont"/>
              <w:jc w:val="left"/>
              <w:rPr>
                <w:lang w:val="it-IT"/>
              </w:rPr>
            </w:pPr>
            <w:r w:rsidRPr="00E1008D">
              <w:rPr>
                <w:lang w:val="it-IT"/>
              </w:rPr>
              <w:t>OIC 15.</w:t>
            </w:r>
            <w:r>
              <w:rPr>
                <w:lang w:val="it-IT"/>
              </w:rPr>
              <w:t>75</w:t>
            </w:r>
          </w:p>
        </w:tc>
        <w:tc>
          <w:tcPr>
            <w:tcW w:w="7116" w:type="dxa"/>
            <w:tcMar>
              <w:left w:w="108" w:type="dxa"/>
            </w:tcMar>
          </w:tcPr>
          <w:p w14:paraId="0D2FCA56" w14:textId="77777777" w:rsidR="00781C9D" w:rsidRPr="00E1008D" w:rsidRDefault="00781C9D" w:rsidP="00781C9D">
            <w:pPr>
              <w:spacing w:line="230" w:lineRule="exact"/>
              <w:rPr>
                <w:lang w:val="it-IT"/>
              </w:rPr>
            </w:pPr>
            <w:r w:rsidRPr="00E1008D">
              <w:rPr>
                <w:lang w:val="it-IT"/>
              </w:rPr>
              <w:t>Quando la cessione del credito non comporta la sua cancellazione dal bilancio perché la società non ha trasferito sostanzialmente tutti i rischi, il credito che rimane iscritto in bilancio è assoggettato alle regole generali di valutazione previste dall’OIC 15?</w:t>
            </w:r>
          </w:p>
        </w:tc>
        <w:tc>
          <w:tcPr>
            <w:tcW w:w="564" w:type="dxa"/>
            <w:tcMar>
              <w:left w:w="85" w:type="dxa"/>
              <w:right w:w="85" w:type="dxa"/>
            </w:tcMar>
            <w:vAlign w:val="center"/>
          </w:tcPr>
          <w:p w14:paraId="7D71FAAA"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18AA3928"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555F6E80"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2FF00077" w14:textId="77777777" w:rsidTr="00781C9D">
        <w:trPr>
          <w:cantSplit/>
          <w:trHeight w:val="20"/>
        </w:trPr>
        <w:tc>
          <w:tcPr>
            <w:tcW w:w="728" w:type="dxa"/>
          </w:tcPr>
          <w:p w14:paraId="44C84483" w14:textId="630B46D0" w:rsidR="00781C9D" w:rsidRPr="0013791A" w:rsidRDefault="00781C9D" w:rsidP="00781C9D">
            <w:pPr>
              <w:jc w:val="center"/>
              <w:rPr>
                <w:b/>
                <w:lang w:val="it-IT"/>
              </w:rPr>
            </w:pPr>
            <w:r w:rsidRPr="0013791A">
              <w:rPr>
                <w:b/>
                <w:lang w:val="it-IT"/>
              </w:rPr>
              <w:t>5</w:t>
            </w:r>
            <w:r>
              <w:rPr>
                <w:b/>
                <w:lang w:val="it-IT"/>
              </w:rPr>
              <w:t>6</w:t>
            </w:r>
            <w:r w:rsidRPr="0013791A">
              <w:rPr>
                <w:b/>
                <w:lang w:val="it-IT"/>
              </w:rPr>
              <w:t>)</w:t>
            </w:r>
          </w:p>
        </w:tc>
        <w:tc>
          <w:tcPr>
            <w:tcW w:w="810" w:type="dxa"/>
            <w:tcMar>
              <w:left w:w="108" w:type="dxa"/>
              <w:right w:w="0" w:type="dxa"/>
            </w:tcMar>
          </w:tcPr>
          <w:p w14:paraId="51F922EA" w14:textId="77777777" w:rsidR="00781C9D" w:rsidRPr="00E1008D" w:rsidRDefault="00781C9D" w:rsidP="00781C9D">
            <w:pPr>
              <w:pStyle w:val="PrincCont"/>
              <w:jc w:val="left"/>
              <w:rPr>
                <w:lang w:val="it-IT"/>
              </w:rPr>
            </w:pPr>
            <w:r>
              <w:rPr>
                <w:lang w:val="it-IT"/>
              </w:rPr>
              <w:t>OIC 15.75</w:t>
            </w:r>
          </w:p>
        </w:tc>
        <w:tc>
          <w:tcPr>
            <w:tcW w:w="7116" w:type="dxa"/>
            <w:tcMar>
              <w:left w:w="108" w:type="dxa"/>
            </w:tcMar>
          </w:tcPr>
          <w:p w14:paraId="5DBD563B" w14:textId="77777777" w:rsidR="00781C9D" w:rsidRPr="00E1008D" w:rsidRDefault="00781C9D" w:rsidP="00781C9D">
            <w:pPr>
              <w:spacing w:line="230" w:lineRule="exact"/>
              <w:rPr>
                <w:lang w:val="it-IT"/>
              </w:rPr>
            </w:pPr>
            <w:r w:rsidRPr="00E1008D">
              <w:rPr>
                <w:lang w:val="it-IT"/>
              </w:rPr>
              <w:t>Nel caso di anticipazione di una parte del corrispettivo pattuito da parte del cessionario, in contropartita dell’anticipazione ricevuta è stato iscritto un debito di natura finanziaria?</w:t>
            </w:r>
          </w:p>
        </w:tc>
        <w:tc>
          <w:tcPr>
            <w:tcW w:w="564" w:type="dxa"/>
            <w:tcMar>
              <w:left w:w="85" w:type="dxa"/>
              <w:right w:w="85" w:type="dxa"/>
            </w:tcMar>
            <w:vAlign w:val="center"/>
          </w:tcPr>
          <w:p w14:paraId="43A1EC80"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35FAC6E3"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70ACCAE1"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3C66C37A" w14:textId="77777777" w:rsidTr="00781C9D">
        <w:trPr>
          <w:cantSplit/>
          <w:trHeight w:val="20"/>
        </w:trPr>
        <w:tc>
          <w:tcPr>
            <w:tcW w:w="728" w:type="dxa"/>
          </w:tcPr>
          <w:p w14:paraId="254EB045" w14:textId="44CF50A2" w:rsidR="00781C9D" w:rsidRPr="0013791A" w:rsidRDefault="00781C9D" w:rsidP="00781C9D">
            <w:pPr>
              <w:jc w:val="center"/>
              <w:rPr>
                <w:b/>
                <w:lang w:val="it-IT"/>
              </w:rPr>
            </w:pPr>
            <w:r>
              <w:rPr>
                <w:b/>
                <w:lang w:val="it-IT"/>
              </w:rPr>
              <w:t>57</w:t>
            </w:r>
            <w:r w:rsidRPr="0013791A">
              <w:rPr>
                <w:b/>
                <w:lang w:val="it-IT"/>
              </w:rPr>
              <w:t>)</w:t>
            </w:r>
          </w:p>
        </w:tc>
        <w:tc>
          <w:tcPr>
            <w:tcW w:w="810" w:type="dxa"/>
            <w:tcMar>
              <w:left w:w="108" w:type="dxa"/>
              <w:right w:w="0" w:type="dxa"/>
            </w:tcMar>
          </w:tcPr>
          <w:p w14:paraId="56CD1524" w14:textId="77777777" w:rsidR="00781C9D" w:rsidRPr="00E1008D" w:rsidRDefault="00781C9D" w:rsidP="00781C9D">
            <w:pPr>
              <w:pStyle w:val="PrincCont"/>
              <w:jc w:val="left"/>
              <w:rPr>
                <w:lang w:val="it-IT"/>
              </w:rPr>
            </w:pPr>
            <w:r>
              <w:rPr>
                <w:lang w:val="it-IT"/>
              </w:rPr>
              <w:t>OIC 15.76</w:t>
            </w:r>
          </w:p>
        </w:tc>
        <w:tc>
          <w:tcPr>
            <w:tcW w:w="7116" w:type="dxa"/>
            <w:tcMar>
              <w:left w:w="108" w:type="dxa"/>
            </w:tcMar>
          </w:tcPr>
          <w:p w14:paraId="14B0EA43" w14:textId="77777777" w:rsidR="00781C9D" w:rsidRPr="00E1008D" w:rsidRDefault="00781C9D" w:rsidP="00781C9D">
            <w:pPr>
              <w:spacing w:line="230" w:lineRule="exact"/>
              <w:rPr>
                <w:lang w:val="it-IT"/>
              </w:rPr>
            </w:pPr>
            <w:r w:rsidRPr="00E1008D">
              <w:rPr>
                <w:lang w:val="it-IT"/>
              </w:rPr>
              <w:t>Nelle cessioni che non comportano la cancellazione del credito dal bilancio, i costi dell’operazione sono riflessi in interessi e commissioni da corrispondere al cessionario che trovano separata rilevazione nel conto economico in base alla loro natura?</w:t>
            </w:r>
          </w:p>
        </w:tc>
        <w:tc>
          <w:tcPr>
            <w:tcW w:w="564" w:type="dxa"/>
            <w:tcMar>
              <w:left w:w="85" w:type="dxa"/>
              <w:right w:w="85" w:type="dxa"/>
            </w:tcMar>
            <w:vAlign w:val="center"/>
          </w:tcPr>
          <w:p w14:paraId="6217BA32"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434EF04C"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46656F2C"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72814719" w14:textId="77777777" w:rsidTr="00781C9D">
        <w:trPr>
          <w:cantSplit/>
          <w:trHeight w:val="20"/>
        </w:trPr>
        <w:tc>
          <w:tcPr>
            <w:tcW w:w="728" w:type="dxa"/>
          </w:tcPr>
          <w:p w14:paraId="4D65E6A7" w14:textId="5C9AF2F3" w:rsidR="00781C9D" w:rsidRPr="0013791A" w:rsidRDefault="00781C9D" w:rsidP="00781C9D">
            <w:pPr>
              <w:jc w:val="center"/>
              <w:rPr>
                <w:b/>
                <w:lang w:val="it-IT"/>
              </w:rPr>
            </w:pPr>
            <w:r>
              <w:rPr>
                <w:b/>
                <w:lang w:val="it-IT"/>
              </w:rPr>
              <w:t>58</w:t>
            </w:r>
            <w:r w:rsidRPr="0013791A">
              <w:rPr>
                <w:b/>
                <w:lang w:val="it-IT"/>
              </w:rPr>
              <w:t>)</w:t>
            </w:r>
          </w:p>
        </w:tc>
        <w:tc>
          <w:tcPr>
            <w:tcW w:w="810" w:type="dxa"/>
            <w:tcMar>
              <w:left w:w="108" w:type="dxa"/>
              <w:right w:w="0" w:type="dxa"/>
            </w:tcMar>
          </w:tcPr>
          <w:p w14:paraId="594E6B82" w14:textId="77777777" w:rsidR="00781C9D" w:rsidRPr="00E1008D" w:rsidRDefault="00781C9D" w:rsidP="00781C9D">
            <w:pPr>
              <w:pStyle w:val="PrincCont"/>
              <w:jc w:val="left"/>
              <w:rPr>
                <w:lang w:val="it-IT"/>
              </w:rPr>
            </w:pPr>
            <w:r>
              <w:rPr>
                <w:lang w:val="it-IT"/>
              </w:rPr>
              <w:t>OIC 15.77</w:t>
            </w:r>
          </w:p>
        </w:tc>
        <w:tc>
          <w:tcPr>
            <w:tcW w:w="7116" w:type="dxa"/>
            <w:tcMar>
              <w:left w:w="108" w:type="dxa"/>
            </w:tcMar>
          </w:tcPr>
          <w:p w14:paraId="307F4813" w14:textId="77777777" w:rsidR="00781C9D" w:rsidRPr="00E1008D" w:rsidRDefault="00781C9D" w:rsidP="00781C9D">
            <w:pPr>
              <w:spacing w:line="230" w:lineRule="exact"/>
              <w:rPr>
                <w:lang w:val="it-IT"/>
              </w:rPr>
            </w:pPr>
            <w:r w:rsidRPr="00E1008D">
              <w:rPr>
                <w:lang w:val="it-IT"/>
              </w:rPr>
              <w:t>Qualora a seguito della cessione siano stati trasferiti sostanzialmente tutti i rischi inerenti il credito ma rimangano in capo al cedente taluni rischi minimali, se ricorrono le condizioni previste dall’OIC 31 “</w:t>
            </w:r>
            <w:r w:rsidRPr="00E1008D">
              <w:rPr>
                <w:iCs/>
                <w:lang w:val="it-IT"/>
              </w:rPr>
              <w:t>Fondi per rischi e oneri e Trattamento di Fine Rapporto</w:t>
            </w:r>
            <w:r w:rsidRPr="00E1008D">
              <w:rPr>
                <w:lang w:val="it-IT"/>
              </w:rPr>
              <w:t>”, è stato effettuato un apposito accantonamento?</w:t>
            </w:r>
          </w:p>
        </w:tc>
        <w:tc>
          <w:tcPr>
            <w:tcW w:w="564" w:type="dxa"/>
            <w:tcMar>
              <w:left w:w="85" w:type="dxa"/>
              <w:right w:w="85" w:type="dxa"/>
            </w:tcMar>
            <w:vAlign w:val="center"/>
          </w:tcPr>
          <w:p w14:paraId="1DFCBF52"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04446C08"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4FF12E12"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1CC85F6D" w14:textId="77777777" w:rsidTr="00781C9D">
        <w:trPr>
          <w:cantSplit/>
          <w:trHeight w:val="20"/>
        </w:trPr>
        <w:tc>
          <w:tcPr>
            <w:tcW w:w="728" w:type="dxa"/>
          </w:tcPr>
          <w:p w14:paraId="64916CC3" w14:textId="77777777" w:rsidR="00781C9D" w:rsidRPr="00E1008D" w:rsidRDefault="00781C9D" w:rsidP="00781C9D">
            <w:pPr>
              <w:jc w:val="center"/>
              <w:rPr>
                <w:lang w:val="it-IT"/>
              </w:rPr>
            </w:pPr>
          </w:p>
        </w:tc>
        <w:tc>
          <w:tcPr>
            <w:tcW w:w="810" w:type="dxa"/>
            <w:tcMar>
              <w:left w:w="108" w:type="dxa"/>
              <w:right w:w="0" w:type="dxa"/>
            </w:tcMar>
          </w:tcPr>
          <w:p w14:paraId="3A065739" w14:textId="77777777" w:rsidR="00781C9D" w:rsidRPr="00E1008D" w:rsidRDefault="00781C9D" w:rsidP="00781C9D">
            <w:pPr>
              <w:pStyle w:val="PrincCont"/>
              <w:jc w:val="left"/>
              <w:rPr>
                <w:lang w:val="it-IT"/>
              </w:rPr>
            </w:pPr>
          </w:p>
        </w:tc>
        <w:tc>
          <w:tcPr>
            <w:tcW w:w="7116" w:type="dxa"/>
            <w:tcMar>
              <w:left w:w="108" w:type="dxa"/>
            </w:tcMar>
          </w:tcPr>
          <w:p w14:paraId="204CEC24" w14:textId="77777777" w:rsidR="00781C9D" w:rsidRPr="00E1008D" w:rsidRDefault="00781C9D" w:rsidP="00781C9D">
            <w:pPr>
              <w:pStyle w:val="Titolo2"/>
              <w:jc w:val="both"/>
              <w:rPr>
                <w:lang w:val="it-IT"/>
              </w:rPr>
            </w:pPr>
            <w:r>
              <w:rPr>
                <w:lang w:val="it-IT"/>
              </w:rPr>
              <w:t>Nota Integrativa</w:t>
            </w:r>
          </w:p>
        </w:tc>
        <w:tc>
          <w:tcPr>
            <w:tcW w:w="564" w:type="dxa"/>
            <w:tcMar>
              <w:left w:w="85" w:type="dxa"/>
              <w:right w:w="85" w:type="dxa"/>
            </w:tcMar>
            <w:vAlign w:val="center"/>
          </w:tcPr>
          <w:p w14:paraId="420BF107" w14:textId="77777777" w:rsidR="00781C9D" w:rsidRPr="00E1008D" w:rsidRDefault="00781C9D" w:rsidP="00781C9D">
            <w:pPr>
              <w:jc w:val="center"/>
            </w:pPr>
          </w:p>
        </w:tc>
        <w:tc>
          <w:tcPr>
            <w:tcW w:w="541" w:type="dxa"/>
            <w:tcMar>
              <w:left w:w="108" w:type="dxa"/>
            </w:tcMar>
            <w:vAlign w:val="center"/>
          </w:tcPr>
          <w:p w14:paraId="5F2A6C1D" w14:textId="77777777" w:rsidR="00781C9D" w:rsidRPr="00E1008D" w:rsidRDefault="00781C9D" w:rsidP="00781C9D">
            <w:pPr>
              <w:jc w:val="center"/>
            </w:pPr>
          </w:p>
        </w:tc>
        <w:tc>
          <w:tcPr>
            <w:tcW w:w="562" w:type="dxa"/>
            <w:tcMar>
              <w:left w:w="108" w:type="dxa"/>
            </w:tcMar>
            <w:vAlign w:val="center"/>
          </w:tcPr>
          <w:p w14:paraId="798274D1" w14:textId="77777777" w:rsidR="00781C9D" w:rsidRPr="00E1008D" w:rsidRDefault="00781C9D" w:rsidP="00781C9D">
            <w:pPr>
              <w:jc w:val="center"/>
            </w:pPr>
          </w:p>
        </w:tc>
      </w:tr>
      <w:tr w:rsidR="00781C9D" w:rsidRPr="006A2E64" w14:paraId="14C8616A" w14:textId="77777777" w:rsidTr="00781C9D">
        <w:trPr>
          <w:cantSplit/>
          <w:trHeight w:val="20"/>
        </w:trPr>
        <w:tc>
          <w:tcPr>
            <w:tcW w:w="728" w:type="dxa"/>
          </w:tcPr>
          <w:p w14:paraId="4E01A8D8" w14:textId="77777777" w:rsidR="00781C9D" w:rsidRPr="00E1008D" w:rsidRDefault="00781C9D" w:rsidP="00781C9D">
            <w:pPr>
              <w:jc w:val="center"/>
              <w:rPr>
                <w:lang w:val="it-IT"/>
              </w:rPr>
            </w:pPr>
          </w:p>
        </w:tc>
        <w:tc>
          <w:tcPr>
            <w:tcW w:w="810" w:type="dxa"/>
            <w:tcMar>
              <w:left w:w="108" w:type="dxa"/>
              <w:right w:w="0" w:type="dxa"/>
            </w:tcMar>
          </w:tcPr>
          <w:p w14:paraId="30B754EA" w14:textId="77777777" w:rsidR="00781C9D" w:rsidRPr="00E1008D" w:rsidRDefault="00781C9D" w:rsidP="00781C9D">
            <w:pPr>
              <w:pStyle w:val="PrincCont"/>
              <w:jc w:val="left"/>
              <w:rPr>
                <w:lang w:val="it-IT"/>
              </w:rPr>
            </w:pPr>
          </w:p>
        </w:tc>
        <w:tc>
          <w:tcPr>
            <w:tcW w:w="7116" w:type="dxa"/>
            <w:tcMar>
              <w:left w:w="108" w:type="dxa"/>
            </w:tcMar>
          </w:tcPr>
          <w:p w14:paraId="044164CF" w14:textId="77777777" w:rsidR="00781C9D" w:rsidRDefault="00781C9D" w:rsidP="00781C9D">
            <w:pPr>
              <w:pStyle w:val="Titolo3"/>
              <w:rPr>
                <w:lang w:val="it-IT"/>
              </w:rPr>
            </w:pPr>
            <w:r w:rsidRPr="00FF2F91">
              <w:rPr>
                <w:lang w:val="it-IT"/>
              </w:rPr>
              <w:t xml:space="preserve">Informazioni relative alle società che redigono il bilancio in forma </w:t>
            </w:r>
            <w:r>
              <w:rPr>
                <w:lang w:val="it-IT"/>
              </w:rPr>
              <w:t>ordinaria</w:t>
            </w:r>
          </w:p>
        </w:tc>
        <w:tc>
          <w:tcPr>
            <w:tcW w:w="564" w:type="dxa"/>
            <w:tcMar>
              <w:left w:w="85" w:type="dxa"/>
              <w:right w:w="85" w:type="dxa"/>
            </w:tcMar>
            <w:vAlign w:val="center"/>
          </w:tcPr>
          <w:p w14:paraId="5BC51DD5" w14:textId="77777777" w:rsidR="00781C9D" w:rsidRPr="00F271AC" w:rsidRDefault="00781C9D" w:rsidP="00781C9D">
            <w:pPr>
              <w:jc w:val="center"/>
              <w:rPr>
                <w:lang w:val="it-IT"/>
              </w:rPr>
            </w:pPr>
          </w:p>
        </w:tc>
        <w:tc>
          <w:tcPr>
            <w:tcW w:w="541" w:type="dxa"/>
            <w:tcMar>
              <w:left w:w="108" w:type="dxa"/>
            </w:tcMar>
            <w:vAlign w:val="center"/>
          </w:tcPr>
          <w:p w14:paraId="34165CE8" w14:textId="77777777" w:rsidR="00781C9D" w:rsidRPr="00F271AC" w:rsidRDefault="00781C9D" w:rsidP="00781C9D">
            <w:pPr>
              <w:jc w:val="center"/>
              <w:rPr>
                <w:lang w:val="it-IT"/>
              </w:rPr>
            </w:pPr>
          </w:p>
        </w:tc>
        <w:tc>
          <w:tcPr>
            <w:tcW w:w="562" w:type="dxa"/>
            <w:tcMar>
              <w:left w:w="108" w:type="dxa"/>
            </w:tcMar>
            <w:vAlign w:val="center"/>
          </w:tcPr>
          <w:p w14:paraId="58F6F2AB" w14:textId="77777777" w:rsidR="00781C9D" w:rsidRPr="00F271AC" w:rsidRDefault="00781C9D" w:rsidP="00781C9D">
            <w:pPr>
              <w:jc w:val="center"/>
              <w:rPr>
                <w:lang w:val="it-IT"/>
              </w:rPr>
            </w:pPr>
          </w:p>
        </w:tc>
      </w:tr>
      <w:tr w:rsidR="00781C9D" w:rsidRPr="006A2E64" w14:paraId="4E245333" w14:textId="77777777" w:rsidTr="00781C9D">
        <w:trPr>
          <w:cantSplit/>
          <w:trHeight w:val="20"/>
        </w:trPr>
        <w:tc>
          <w:tcPr>
            <w:tcW w:w="728" w:type="dxa"/>
          </w:tcPr>
          <w:p w14:paraId="664DEA6F" w14:textId="3F67456B" w:rsidR="00781C9D" w:rsidRPr="0013791A" w:rsidRDefault="00781C9D" w:rsidP="00781C9D">
            <w:pPr>
              <w:jc w:val="center"/>
              <w:rPr>
                <w:b/>
                <w:lang w:val="it-IT"/>
              </w:rPr>
            </w:pPr>
            <w:r>
              <w:rPr>
                <w:b/>
                <w:lang w:val="it-IT"/>
              </w:rPr>
              <w:t>59</w:t>
            </w:r>
            <w:r w:rsidRPr="0013791A">
              <w:rPr>
                <w:b/>
                <w:lang w:val="it-IT"/>
              </w:rPr>
              <w:t>)</w:t>
            </w:r>
          </w:p>
        </w:tc>
        <w:tc>
          <w:tcPr>
            <w:tcW w:w="810" w:type="dxa"/>
            <w:tcMar>
              <w:left w:w="108" w:type="dxa"/>
              <w:right w:w="0" w:type="dxa"/>
            </w:tcMar>
          </w:tcPr>
          <w:p w14:paraId="562796BD" w14:textId="77777777" w:rsidR="00781C9D" w:rsidRPr="00E1008D" w:rsidRDefault="00781C9D" w:rsidP="00781C9D">
            <w:pPr>
              <w:pStyle w:val="PrincCont"/>
              <w:jc w:val="left"/>
              <w:rPr>
                <w:lang w:val="it-IT"/>
              </w:rPr>
            </w:pPr>
            <w:r w:rsidRPr="00E1008D">
              <w:rPr>
                <w:lang w:val="it-IT"/>
              </w:rPr>
              <w:t>Art. 2427, c.1 CC</w:t>
            </w:r>
            <w:r>
              <w:rPr>
                <w:lang w:val="it-IT"/>
              </w:rPr>
              <w:t xml:space="preserve">             </w:t>
            </w:r>
            <w:r w:rsidRPr="00E1008D">
              <w:rPr>
                <w:lang w:val="it-IT"/>
              </w:rPr>
              <w:t>OIC 15.</w:t>
            </w:r>
            <w:r>
              <w:rPr>
                <w:lang w:val="it-IT"/>
              </w:rPr>
              <w:t>78</w:t>
            </w:r>
          </w:p>
        </w:tc>
        <w:tc>
          <w:tcPr>
            <w:tcW w:w="7116" w:type="dxa"/>
            <w:tcMar>
              <w:left w:w="108" w:type="dxa"/>
            </w:tcMar>
            <w:vAlign w:val="center"/>
          </w:tcPr>
          <w:p w14:paraId="47CEB883" w14:textId="77777777" w:rsidR="00781C9D" w:rsidRPr="00172463" w:rsidRDefault="00781C9D" w:rsidP="00781C9D">
            <w:pPr>
              <w:spacing w:line="230" w:lineRule="exact"/>
              <w:rPr>
                <w:lang w:val="it-IT"/>
              </w:rPr>
            </w:pPr>
            <w:r w:rsidRPr="00172463">
              <w:rPr>
                <w:lang w:val="it-IT"/>
              </w:rPr>
              <w:t>La Nota Integrativa contiene le seguenti informazioni:</w:t>
            </w:r>
          </w:p>
        </w:tc>
        <w:tc>
          <w:tcPr>
            <w:tcW w:w="564" w:type="dxa"/>
            <w:tcMar>
              <w:left w:w="85" w:type="dxa"/>
              <w:right w:w="85" w:type="dxa"/>
            </w:tcMar>
            <w:vAlign w:val="center"/>
          </w:tcPr>
          <w:p w14:paraId="608949FC" w14:textId="77777777" w:rsidR="00781C9D" w:rsidRPr="00E1008D" w:rsidRDefault="00781C9D" w:rsidP="00781C9D">
            <w:pPr>
              <w:jc w:val="center"/>
              <w:rPr>
                <w:lang w:val="it-IT"/>
              </w:rPr>
            </w:pPr>
          </w:p>
        </w:tc>
        <w:tc>
          <w:tcPr>
            <w:tcW w:w="541" w:type="dxa"/>
            <w:tcMar>
              <w:left w:w="108" w:type="dxa"/>
            </w:tcMar>
            <w:vAlign w:val="center"/>
          </w:tcPr>
          <w:p w14:paraId="0DE844EE" w14:textId="77777777" w:rsidR="00781C9D" w:rsidRPr="00E1008D" w:rsidRDefault="00781C9D" w:rsidP="00781C9D">
            <w:pPr>
              <w:jc w:val="center"/>
              <w:rPr>
                <w:lang w:val="it-IT"/>
              </w:rPr>
            </w:pPr>
          </w:p>
        </w:tc>
        <w:tc>
          <w:tcPr>
            <w:tcW w:w="562" w:type="dxa"/>
            <w:tcMar>
              <w:left w:w="108" w:type="dxa"/>
            </w:tcMar>
            <w:vAlign w:val="center"/>
          </w:tcPr>
          <w:p w14:paraId="22A92605" w14:textId="77777777" w:rsidR="00781C9D" w:rsidRPr="00E1008D" w:rsidRDefault="00781C9D" w:rsidP="00781C9D">
            <w:pPr>
              <w:jc w:val="center"/>
              <w:rPr>
                <w:lang w:val="it-IT"/>
              </w:rPr>
            </w:pPr>
          </w:p>
        </w:tc>
      </w:tr>
      <w:tr w:rsidR="00781C9D" w:rsidRPr="00E1008D" w14:paraId="2F321E2E" w14:textId="77777777" w:rsidTr="00781C9D">
        <w:trPr>
          <w:cantSplit/>
          <w:trHeight w:val="20"/>
        </w:trPr>
        <w:tc>
          <w:tcPr>
            <w:tcW w:w="728" w:type="dxa"/>
          </w:tcPr>
          <w:p w14:paraId="6298AD02" w14:textId="77777777" w:rsidR="00781C9D" w:rsidRPr="00E1008D" w:rsidRDefault="00781C9D" w:rsidP="00781C9D">
            <w:pPr>
              <w:jc w:val="center"/>
              <w:rPr>
                <w:lang w:val="it-IT"/>
              </w:rPr>
            </w:pPr>
          </w:p>
        </w:tc>
        <w:tc>
          <w:tcPr>
            <w:tcW w:w="810" w:type="dxa"/>
            <w:tcMar>
              <w:left w:w="108" w:type="dxa"/>
              <w:right w:w="0" w:type="dxa"/>
            </w:tcMar>
          </w:tcPr>
          <w:p w14:paraId="16320BA2" w14:textId="77777777" w:rsidR="00781C9D" w:rsidRPr="00E1008D" w:rsidRDefault="00781C9D" w:rsidP="00781C9D">
            <w:pPr>
              <w:pStyle w:val="PrincCont"/>
              <w:jc w:val="left"/>
              <w:rPr>
                <w:lang w:val="it-IT"/>
              </w:rPr>
            </w:pPr>
            <w:r w:rsidRPr="00E1008D">
              <w:rPr>
                <w:lang w:val="it-IT"/>
              </w:rPr>
              <w:t>Art. 2427, c.1, n.1 CC</w:t>
            </w:r>
          </w:p>
        </w:tc>
        <w:tc>
          <w:tcPr>
            <w:tcW w:w="7116" w:type="dxa"/>
            <w:tcMar>
              <w:left w:w="108" w:type="dxa"/>
            </w:tcMar>
          </w:tcPr>
          <w:p w14:paraId="18F4FA87" w14:textId="77777777" w:rsidR="00781C9D" w:rsidRPr="00172463" w:rsidRDefault="00781C9D" w:rsidP="00781C9D">
            <w:pPr>
              <w:pStyle w:val="rientrotrattinook"/>
              <w:tabs>
                <w:tab w:val="clear" w:pos="704"/>
              </w:tabs>
              <w:ind w:left="459" w:hanging="278"/>
            </w:pPr>
            <w:r w:rsidRPr="00172463">
              <w:t>i criteri applicati nelle valutazioni, nelle rettifiche di valore e nella conversione dei valori non espressi all'origine in euro;</w:t>
            </w:r>
          </w:p>
        </w:tc>
        <w:tc>
          <w:tcPr>
            <w:tcW w:w="564" w:type="dxa"/>
            <w:tcMar>
              <w:left w:w="85" w:type="dxa"/>
              <w:right w:w="85" w:type="dxa"/>
            </w:tcMar>
            <w:vAlign w:val="center"/>
          </w:tcPr>
          <w:p w14:paraId="093BDB1F"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5851F214"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5AC0BD7C"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1C0FEDA5" w14:textId="77777777" w:rsidTr="00781C9D">
        <w:trPr>
          <w:cantSplit/>
          <w:trHeight w:val="20"/>
        </w:trPr>
        <w:tc>
          <w:tcPr>
            <w:tcW w:w="728" w:type="dxa"/>
          </w:tcPr>
          <w:p w14:paraId="30BCA646" w14:textId="77777777" w:rsidR="00781C9D" w:rsidRPr="00E1008D" w:rsidRDefault="00781C9D" w:rsidP="00781C9D">
            <w:pPr>
              <w:jc w:val="center"/>
              <w:rPr>
                <w:lang w:val="it-IT"/>
              </w:rPr>
            </w:pPr>
          </w:p>
        </w:tc>
        <w:tc>
          <w:tcPr>
            <w:tcW w:w="810" w:type="dxa"/>
            <w:tcMar>
              <w:left w:w="108" w:type="dxa"/>
              <w:right w:w="0" w:type="dxa"/>
            </w:tcMar>
          </w:tcPr>
          <w:p w14:paraId="5043A3EB" w14:textId="77777777" w:rsidR="00781C9D" w:rsidRPr="00E1008D" w:rsidRDefault="00781C9D" w:rsidP="00781C9D">
            <w:pPr>
              <w:pStyle w:val="PrincCont"/>
              <w:jc w:val="left"/>
              <w:rPr>
                <w:lang w:val="it-IT"/>
              </w:rPr>
            </w:pPr>
            <w:r w:rsidRPr="00E1008D">
              <w:rPr>
                <w:lang w:val="it-IT"/>
              </w:rPr>
              <w:t>Art. 2427, c.1, n.2 CC</w:t>
            </w:r>
          </w:p>
        </w:tc>
        <w:tc>
          <w:tcPr>
            <w:tcW w:w="7116" w:type="dxa"/>
            <w:tcMar>
              <w:left w:w="108" w:type="dxa"/>
            </w:tcMar>
          </w:tcPr>
          <w:p w14:paraId="4DF45C11" w14:textId="77777777" w:rsidR="00781C9D" w:rsidRPr="00172463" w:rsidRDefault="00781C9D" w:rsidP="00781C9D">
            <w:pPr>
              <w:pStyle w:val="rientrotrattinook"/>
              <w:tabs>
                <w:tab w:val="clear" w:pos="704"/>
              </w:tabs>
              <w:spacing w:line="230" w:lineRule="exact"/>
              <w:ind w:left="460" w:hanging="284"/>
            </w:pPr>
            <w:r w:rsidRPr="00172463">
              <w:t>i movimenti delle immobilizzazioni, specificando per ciascuna voce: il costo; le precedenti rivalutazioni, ammortamenti e svalutazioni; le acquisizioni, gli spostamenti da una ad altra voce, le alienazioni avvenuti nell’esercizio; le rivalutazioni, gli ammortamenti e le svalutazioni effettuati nell’esercizio; il totale delle rivalutazioni riguardanti le immobilizzazioni esistenti alla chiusura dell’esercizio (per quanto riguarda i crediti classificati tra le immobilizzazioni finanziarie);</w:t>
            </w:r>
          </w:p>
        </w:tc>
        <w:tc>
          <w:tcPr>
            <w:tcW w:w="564" w:type="dxa"/>
            <w:tcMar>
              <w:left w:w="85" w:type="dxa"/>
              <w:right w:w="85" w:type="dxa"/>
            </w:tcMar>
            <w:vAlign w:val="center"/>
          </w:tcPr>
          <w:p w14:paraId="327CCF05"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791EBA4B"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2ADDDA64"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4698FF3B" w14:textId="77777777" w:rsidTr="00781C9D">
        <w:trPr>
          <w:cantSplit/>
          <w:trHeight w:val="20"/>
        </w:trPr>
        <w:tc>
          <w:tcPr>
            <w:tcW w:w="728" w:type="dxa"/>
          </w:tcPr>
          <w:p w14:paraId="2A1C9913" w14:textId="77777777" w:rsidR="00781C9D" w:rsidRPr="00E1008D" w:rsidRDefault="00781C9D" w:rsidP="00781C9D">
            <w:pPr>
              <w:jc w:val="center"/>
              <w:rPr>
                <w:lang w:val="it-IT"/>
              </w:rPr>
            </w:pPr>
          </w:p>
        </w:tc>
        <w:tc>
          <w:tcPr>
            <w:tcW w:w="810" w:type="dxa"/>
            <w:tcMar>
              <w:left w:w="108" w:type="dxa"/>
              <w:right w:w="0" w:type="dxa"/>
            </w:tcMar>
          </w:tcPr>
          <w:p w14:paraId="26294858" w14:textId="77777777" w:rsidR="00781C9D" w:rsidRPr="00E1008D" w:rsidRDefault="00781C9D" w:rsidP="00781C9D">
            <w:pPr>
              <w:pStyle w:val="PrincCont"/>
              <w:jc w:val="left"/>
              <w:rPr>
                <w:lang w:val="it-IT"/>
              </w:rPr>
            </w:pPr>
            <w:r w:rsidRPr="00E1008D">
              <w:rPr>
                <w:lang w:val="it-IT"/>
              </w:rPr>
              <w:t>Art. 2427, c.1, n.4 CC</w:t>
            </w:r>
          </w:p>
        </w:tc>
        <w:tc>
          <w:tcPr>
            <w:tcW w:w="7116" w:type="dxa"/>
            <w:tcMar>
              <w:left w:w="108" w:type="dxa"/>
            </w:tcMar>
          </w:tcPr>
          <w:p w14:paraId="18C914AA" w14:textId="77777777" w:rsidR="00781C9D" w:rsidRPr="00172463" w:rsidRDefault="00781C9D" w:rsidP="00781C9D">
            <w:pPr>
              <w:pStyle w:val="rientrotrattinook"/>
              <w:tabs>
                <w:tab w:val="clear" w:pos="704"/>
              </w:tabs>
              <w:ind w:left="460" w:hanging="284"/>
            </w:pPr>
            <w:r w:rsidRPr="00172463">
              <w:t>le variazioni intervenute nella consistenza delle altre voci dell’attivo e del passivo; in particolare, per le voci del patrimonio netto, per i fondi e per il trattamento di fine rapporto, la formazione e le utilizzazioni;</w:t>
            </w:r>
          </w:p>
        </w:tc>
        <w:tc>
          <w:tcPr>
            <w:tcW w:w="564" w:type="dxa"/>
            <w:tcMar>
              <w:left w:w="85" w:type="dxa"/>
              <w:right w:w="85" w:type="dxa"/>
            </w:tcMar>
            <w:vAlign w:val="center"/>
          </w:tcPr>
          <w:p w14:paraId="752A762D"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790493EE"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3FAC0DC4"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41152725" w14:textId="77777777" w:rsidTr="00781C9D">
        <w:trPr>
          <w:cantSplit/>
          <w:trHeight w:val="20"/>
        </w:trPr>
        <w:tc>
          <w:tcPr>
            <w:tcW w:w="728" w:type="dxa"/>
          </w:tcPr>
          <w:p w14:paraId="76844AE7" w14:textId="77777777" w:rsidR="00781C9D" w:rsidRPr="00E1008D" w:rsidRDefault="00781C9D" w:rsidP="00781C9D">
            <w:pPr>
              <w:jc w:val="center"/>
              <w:rPr>
                <w:lang w:val="it-IT"/>
              </w:rPr>
            </w:pPr>
          </w:p>
        </w:tc>
        <w:tc>
          <w:tcPr>
            <w:tcW w:w="810" w:type="dxa"/>
            <w:tcMar>
              <w:left w:w="108" w:type="dxa"/>
              <w:right w:w="0" w:type="dxa"/>
            </w:tcMar>
          </w:tcPr>
          <w:p w14:paraId="4C3A8344" w14:textId="77777777" w:rsidR="00781C9D" w:rsidRPr="00E1008D" w:rsidRDefault="00781C9D" w:rsidP="00781C9D">
            <w:pPr>
              <w:pStyle w:val="PrincCont"/>
              <w:jc w:val="left"/>
              <w:rPr>
                <w:lang w:val="it-IT"/>
              </w:rPr>
            </w:pPr>
            <w:r w:rsidRPr="00E1008D">
              <w:rPr>
                <w:lang w:val="it-IT"/>
              </w:rPr>
              <w:t>Art. 2427, c.1, n.6 CC</w:t>
            </w:r>
          </w:p>
        </w:tc>
        <w:tc>
          <w:tcPr>
            <w:tcW w:w="7116" w:type="dxa"/>
            <w:tcMar>
              <w:left w:w="108" w:type="dxa"/>
            </w:tcMar>
          </w:tcPr>
          <w:p w14:paraId="7BCAB193" w14:textId="77777777" w:rsidR="00781C9D" w:rsidRPr="00E1008D" w:rsidRDefault="00781C9D" w:rsidP="00781C9D">
            <w:pPr>
              <w:pStyle w:val="rientrotrattinook"/>
              <w:tabs>
                <w:tab w:val="clear" w:pos="704"/>
              </w:tabs>
              <w:ind w:left="460" w:hanging="284"/>
            </w:pPr>
            <w:r w:rsidRPr="00E1008D">
              <w:t>distintamente per ciascuna voce, l’ammontare dei crediti e dei debiti di durata residua superiore a cinque anni, e dei debiti assistiti da garanzie reali su beni sociali, con specifica indicazione della natura delle garanzie e con specifica ripartizione secondo le aree geografiche?</w:t>
            </w:r>
          </w:p>
        </w:tc>
        <w:tc>
          <w:tcPr>
            <w:tcW w:w="564" w:type="dxa"/>
            <w:tcMar>
              <w:left w:w="85" w:type="dxa"/>
              <w:right w:w="85" w:type="dxa"/>
            </w:tcMar>
            <w:vAlign w:val="center"/>
          </w:tcPr>
          <w:p w14:paraId="2A0B477E"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0DC2869E"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7AB306B4"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781C9D" w:rsidRPr="00AF734B" w14:paraId="17E757C5" w14:textId="77777777" w:rsidTr="00781C9D">
        <w:trPr>
          <w:cantSplit/>
          <w:trHeight w:val="20"/>
        </w:trPr>
        <w:tc>
          <w:tcPr>
            <w:tcW w:w="728" w:type="dxa"/>
          </w:tcPr>
          <w:p w14:paraId="638B84BD" w14:textId="77777777" w:rsidR="00781C9D" w:rsidRPr="00E1008D" w:rsidRDefault="00781C9D" w:rsidP="00781C9D">
            <w:pPr>
              <w:jc w:val="center"/>
              <w:rPr>
                <w:lang w:val="it-IT"/>
              </w:rPr>
            </w:pPr>
          </w:p>
        </w:tc>
        <w:tc>
          <w:tcPr>
            <w:tcW w:w="810" w:type="dxa"/>
            <w:tcMar>
              <w:left w:w="108" w:type="dxa"/>
              <w:right w:w="0" w:type="dxa"/>
            </w:tcMar>
          </w:tcPr>
          <w:p w14:paraId="7A703FBE" w14:textId="77777777" w:rsidR="00781C9D" w:rsidRPr="00172463" w:rsidRDefault="00781C9D" w:rsidP="00781C9D">
            <w:pPr>
              <w:pStyle w:val="PrincCont"/>
              <w:jc w:val="left"/>
              <w:rPr>
                <w:lang w:val="it-IT"/>
              </w:rPr>
            </w:pPr>
            <w:r w:rsidRPr="00172463">
              <w:rPr>
                <w:lang w:val="it-IT"/>
              </w:rPr>
              <w:t>OIC 15.78</w:t>
            </w:r>
          </w:p>
        </w:tc>
        <w:tc>
          <w:tcPr>
            <w:tcW w:w="7116" w:type="dxa"/>
            <w:tcMar>
              <w:left w:w="108" w:type="dxa"/>
            </w:tcMar>
          </w:tcPr>
          <w:p w14:paraId="3F4A4A3E" w14:textId="77777777" w:rsidR="00781C9D" w:rsidRPr="00172463" w:rsidRDefault="00781C9D" w:rsidP="00781C9D">
            <w:pPr>
              <w:rPr>
                <w:lang w:val="it-IT"/>
              </w:rPr>
            </w:pPr>
            <w:r w:rsidRPr="00172463">
              <w:rPr>
                <w:lang w:val="it-IT"/>
              </w:rPr>
              <w:t>Nel fornire le informazioni richieste dal n. 1, c.1, dell’art. 2427 CC, la Nota Integrativa indica le ragioni che hanno condotto, ai sensi dell’OIC 15.45, ad attribuire alla differenza tra le disponibilità liquide erogate e il valore attuale dei flussi finanziari futuri una natura diversa da quella finanziaria?</w:t>
            </w:r>
          </w:p>
        </w:tc>
        <w:tc>
          <w:tcPr>
            <w:tcW w:w="564" w:type="dxa"/>
            <w:tcMar>
              <w:left w:w="85" w:type="dxa"/>
              <w:right w:w="85" w:type="dxa"/>
            </w:tcMar>
            <w:vAlign w:val="center"/>
          </w:tcPr>
          <w:p w14:paraId="200F0DDC"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AF734B">
              <w:rPr>
                <w:lang w:val="it-IT"/>
              </w:rPr>
              <w:instrText xml:space="preserve"> FORMCHECKBOX </w:instrText>
            </w:r>
            <w:r w:rsidRPr="00E1008D">
              <w:fldChar w:fldCharType="separate"/>
            </w:r>
            <w:r w:rsidRPr="00E1008D">
              <w:fldChar w:fldCharType="end"/>
            </w:r>
          </w:p>
        </w:tc>
        <w:tc>
          <w:tcPr>
            <w:tcW w:w="541" w:type="dxa"/>
            <w:tcMar>
              <w:left w:w="108" w:type="dxa"/>
            </w:tcMar>
            <w:vAlign w:val="center"/>
          </w:tcPr>
          <w:p w14:paraId="7C936285"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AF734B">
              <w:rPr>
                <w:lang w:val="it-IT"/>
              </w:rPr>
              <w:instrText xml:space="preserve"> FORMCHECKBOX </w:instrText>
            </w:r>
            <w:r w:rsidRPr="00E1008D">
              <w:fldChar w:fldCharType="separate"/>
            </w:r>
            <w:r w:rsidRPr="00E1008D">
              <w:fldChar w:fldCharType="end"/>
            </w:r>
          </w:p>
        </w:tc>
        <w:tc>
          <w:tcPr>
            <w:tcW w:w="562" w:type="dxa"/>
            <w:tcMar>
              <w:left w:w="108" w:type="dxa"/>
            </w:tcMar>
            <w:vAlign w:val="center"/>
          </w:tcPr>
          <w:p w14:paraId="3D3791F6"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AF734B">
              <w:rPr>
                <w:lang w:val="it-IT"/>
              </w:rPr>
              <w:instrText xml:space="preserve"> FORMCHECKBOX </w:instrText>
            </w:r>
            <w:r w:rsidRPr="00E1008D">
              <w:fldChar w:fldCharType="separate"/>
            </w:r>
            <w:r w:rsidRPr="00E1008D">
              <w:fldChar w:fldCharType="end"/>
            </w:r>
          </w:p>
        </w:tc>
      </w:tr>
      <w:tr w:rsidR="00781C9D" w:rsidRPr="006A2E64" w14:paraId="232D9F85" w14:textId="77777777" w:rsidTr="00781C9D">
        <w:trPr>
          <w:cantSplit/>
          <w:trHeight w:val="20"/>
        </w:trPr>
        <w:tc>
          <w:tcPr>
            <w:tcW w:w="728" w:type="dxa"/>
          </w:tcPr>
          <w:p w14:paraId="211EEC65" w14:textId="77777777" w:rsidR="00781C9D" w:rsidRPr="00E1008D" w:rsidRDefault="00781C9D" w:rsidP="00781C9D">
            <w:pPr>
              <w:jc w:val="center"/>
              <w:rPr>
                <w:lang w:val="it-IT"/>
              </w:rPr>
            </w:pPr>
          </w:p>
        </w:tc>
        <w:tc>
          <w:tcPr>
            <w:tcW w:w="810" w:type="dxa"/>
            <w:tcMar>
              <w:left w:w="108" w:type="dxa"/>
              <w:right w:w="0" w:type="dxa"/>
            </w:tcMar>
          </w:tcPr>
          <w:p w14:paraId="3A5FB1A3" w14:textId="77777777" w:rsidR="00781C9D" w:rsidRPr="00E1008D" w:rsidRDefault="00781C9D" w:rsidP="00781C9D">
            <w:pPr>
              <w:pStyle w:val="PrincCont"/>
              <w:jc w:val="left"/>
              <w:rPr>
                <w:lang w:val="it-IT"/>
              </w:rPr>
            </w:pPr>
            <w:r>
              <w:rPr>
                <w:lang w:val="it-IT"/>
              </w:rPr>
              <w:t>OIC 15.78</w:t>
            </w:r>
          </w:p>
        </w:tc>
        <w:tc>
          <w:tcPr>
            <w:tcW w:w="7116" w:type="dxa"/>
            <w:tcMar>
              <w:left w:w="108" w:type="dxa"/>
            </w:tcMar>
          </w:tcPr>
          <w:p w14:paraId="042E96FB" w14:textId="77777777" w:rsidR="00781C9D" w:rsidRPr="003B24EA" w:rsidRDefault="00781C9D" w:rsidP="00781C9D">
            <w:pPr>
              <w:pStyle w:val="Commentiriquadro"/>
              <w:spacing w:line="192" w:lineRule="exact"/>
            </w:pPr>
            <w:r w:rsidRPr="003B24EA">
              <w:t>L’indicazione sulla ripartizione geografica di cui al n. 6</w:t>
            </w:r>
            <w:r>
              <w:t>,</w:t>
            </w:r>
            <w:r w:rsidRPr="003B24EA">
              <w:t xml:space="preserve"> c.1</w:t>
            </w:r>
            <w:r>
              <w:t>,</w:t>
            </w:r>
            <w:r w:rsidRPr="003B24EA">
              <w:t xml:space="preserve"> art. 2427 CC riguarda tutti i crediti della società.</w:t>
            </w:r>
          </w:p>
        </w:tc>
        <w:tc>
          <w:tcPr>
            <w:tcW w:w="564" w:type="dxa"/>
            <w:tcMar>
              <w:left w:w="85" w:type="dxa"/>
              <w:right w:w="85" w:type="dxa"/>
            </w:tcMar>
            <w:vAlign w:val="center"/>
          </w:tcPr>
          <w:p w14:paraId="0A62C9B8" w14:textId="77777777" w:rsidR="00781C9D" w:rsidRPr="003B24EA" w:rsidRDefault="00781C9D" w:rsidP="00781C9D">
            <w:pPr>
              <w:jc w:val="center"/>
              <w:rPr>
                <w:lang w:val="it-IT"/>
              </w:rPr>
            </w:pPr>
          </w:p>
        </w:tc>
        <w:tc>
          <w:tcPr>
            <w:tcW w:w="541" w:type="dxa"/>
            <w:tcMar>
              <w:left w:w="108" w:type="dxa"/>
            </w:tcMar>
            <w:vAlign w:val="center"/>
          </w:tcPr>
          <w:p w14:paraId="0AE1439B" w14:textId="77777777" w:rsidR="00781C9D" w:rsidRPr="003B24EA" w:rsidRDefault="00781C9D" w:rsidP="00781C9D">
            <w:pPr>
              <w:jc w:val="center"/>
              <w:rPr>
                <w:lang w:val="it-IT"/>
              </w:rPr>
            </w:pPr>
          </w:p>
        </w:tc>
        <w:tc>
          <w:tcPr>
            <w:tcW w:w="562" w:type="dxa"/>
            <w:tcMar>
              <w:left w:w="108" w:type="dxa"/>
            </w:tcMar>
            <w:vAlign w:val="center"/>
          </w:tcPr>
          <w:p w14:paraId="7EEB47C7" w14:textId="77777777" w:rsidR="00781C9D" w:rsidRPr="003B24EA" w:rsidRDefault="00781C9D" w:rsidP="00781C9D">
            <w:pPr>
              <w:jc w:val="center"/>
              <w:rPr>
                <w:lang w:val="it-IT"/>
              </w:rPr>
            </w:pPr>
          </w:p>
        </w:tc>
      </w:tr>
      <w:tr w:rsidR="00781C9D" w:rsidRPr="006A2E64" w14:paraId="4799070E" w14:textId="77777777" w:rsidTr="00781C9D">
        <w:trPr>
          <w:cantSplit/>
          <w:trHeight w:val="20"/>
        </w:trPr>
        <w:tc>
          <w:tcPr>
            <w:tcW w:w="728" w:type="dxa"/>
          </w:tcPr>
          <w:p w14:paraId="284D7F78" w14:textId="77DEFE59" w:rsidR="00781C9D" w:rsidRPr="0013791A" w:rsidRDefault="00781C9D" w:rsidP="00781C9D">
            <w:pPr>
              <w:jc w:val="center"/>
              <w:rPr>
                <w:b/>
                <w:lang w:val="it-IT"/>
              </w:rPr>
            </w:pPr>
            <w:r>
              <w:rPr>
                <w:b/>
                <w:lang w:val="it-IT"/>
              </w:rPr>
              <w:t>60</w:t>
            </w:r>
            <w:r w:rsidRPr="0013791A">
              <w:rPr>
                <w:b/>
                <w:lang w:val="it-IT"/>
              </w:rPr>
              <w:t>)</w:t>
            </w:r>
          </w:p>
        </w:tc>
        <w:tc>
          <w:tcPr>
            <w:tcW w:w="810" w:type="dxa"/>
            <w:tcMar>
              <w:left w:w="108" w:type="dxa"/>
              <w:right w:w="0" w:type="dxa"/>
            </w:tcMar>
          </w:tcPr>
          <w:p w14:paraId="401FE361" w14:textId="77777777" w:rsidR="00781C9D" w:rsidRPr="00E1008D" w:rsidRDefault="00781C9D" w:rsidP="00781C9D">
            <w:pPr>
              <w:pStyle w:val="PrincCont"/>
              <w:pageBreakBefore/>
              <w:jc w:val="left"/>
              <w:rPr>
                <w:lang w:val="it-IT"/>
              </w:rPr>
            </w:pPr>
            <w:r w:rsidRPr="00E1008D">
              <w:rPr>
                <w:lang w:val="it-IT"/>
              </w:rPr>
              <w:t>OIC 15.</w:t>
            </w:r>
            <w:r>
              <w:rPr>
                <w:lang w:val="it-IT"/>
              </w:rPr>
              <w:t>78</w:t>
            </w:r>
          </w:p>
        </w:tc>
        <w:tc>
          <w:tcPr>
            <w:tcW w:w="7116" w:type="dxa"/>
            <w:tcMar>
              <w:left w:w="108" w:type="dxa"/>
            </w:tcMar>
          </w:tcPr>
          <w:p w14:paraId="2262D057" w14:textId="77777777" w:rsidR="00781C9D" w:rsidRPr="00E1008D" w:rsidRDefault="00781C9D" w:rsidP="00781C9D">
            <w:pPr>
              <w:spacing w:line="230" w:lineRule="exact"/>
              <w:rPr>
                <w:lang w:val="it-IT"/>
              </w:rPr>
            </w:pPr>
            <w:r w:rsidRPr="00E1008D">
              <w:rPr>
                <w:lang w:val="it-IT"/>
              </w:rPr>
              <w:t xml:space="preserve">Ove rilevante, la </w:t>
            </w:r>
            <w:r>
              <w:rPr>
                <w:lang w:val="it-IT"/>
              </w:rPr>
              <w:t>Nota Integrativa</w:t>
            </w:r>
            <w:r w:rsidRPr="00E1008D">
              <w:rPr>
                <w:lang w:val="it-IT"/>
              </w:rPr>
              <w:t xml:space="preserve"> indica inoltre:</w:t>
            </w:r>
          </w:p>
        </w:tc>
        <w:tc>
          <w:tcPr>
            <w:tcW w:w="564" w:type="dxa"/>
            <w:tcMar>
              <w:left w:w="85" w:type="dxa"/>
              <w:right w:w="85" w:type="dxa"/>
            </w:tcMar>
            <w:vAlign w:val="center"/>
          </w:tcPr>
          <w:p w14:paraId="43DF53C0" w14:textId="77777777" w:rsidR="00781C9D" w:rsidRPr="00E1008D" w:rsidRDefault="00781C9D" w:rsidP="00781C9D">
            <w:pPr>
              <w:jc w:val="center"/>
              <w:rPr>
                <w:lang w:val="it-IT"/>
              </w:rPr>
            </w:pPr>
          </w:p>
        </w:tc>
        <w:tc>
          <w:tcPr>
            <w:tcW w:w="541" w:type="dxa"/>
            <w:tcMar>
              <w:left w:w="108" w:type="dxa"/>
            </w:tcMar>
            <w:vAlign w:val="center"/>
          </w:tcPr>
          <w:p w14:paraId="699CC4CA" w14:textId="77777777" w:rsidR="00781C9D" w:rsidRPr="00E1008D" w:rsidRDefault="00781C9D" w:rsidP="00781C9D">
            <w:pPr>
              <w:jc w:val="center"/>
              <w:rPr>
                <w:lang w:val="it-IT"/>
              </w:rPr>
            </w:pPr>
          </w:p>
        </w:tc>
        <w:tc>
          <w:tcPr>
            <w:tcW w:w="562" w:type="dxa"/>
            <w:tcMar>
              <w:left w:w="108" w:type="dxa"/>
            </w:tcMar>
            <w:vAlign w:val="center"/>
          </w:tcPr>
          <w:p w14:paraId="3E3663A2" w14:textId="77777777" w:rsidR="00781C9D" w:rsidRPr="00E1008D" w:rsidRDefault="00781C9D" w:rsidP="00781C9D">
            <w:pPr>
              <w:jc w:val="center"/>
              <w:rPr>
                <w:lang w:val="it-IT"/>
              </w:rPr>
            </w:pPr>
          </w:p>
        </w:tc>
      </w:tr>
      <w:tr w:rsidR="00781C9D" w:rsidRPr="00E1008D" w14:paraId="11B6C900" w14:textId="77777777" w:rsidTr="00781C9D">
        <w:trPr>
          <w:cantSplit/>
          <w:trHeight w:val="20"/>
        </w:trPr>
        <w:tc>
          <w:tcPr>
            <w:tcW w:w="728" w:type="dxa"/>
          </w:tcPr>
          <w:p w14:paraId="54B08FAF" w14:textId="77777777" w:rsidR="00781C9D" w:rsidRPr="00E1008D" w:rsidRDefault="00781C9D" w:rsidP="00781C9D">
            <w:pPr>
              <w:jc w:val="center"/>
              <w:rPr>
                <w:lang w:val="it-IT"/>
              </w:rPr>
            </w:pPr>
          </w:p>
        </w:tc>
        <w:tc>
          <w:tcPr>
            <w:tcW w:w="810" w:type="dxa"/>
            <w:tcMar>
              <w:left w:w="108" w:type="dxa"/>
              <w:right w:w="0" w:type="dxa"/>
            </w:tcMar>
          </w:tcPr>
          <w:p w14:paraId="1485001F" w14:textId="77777777" w:rsidR="00781C9D" w:rsidRPr="00E1008D" w:rsidRDefault="00781C9D" w:rsidP="00781C9D">
            <w:pPr>
              <w:pStyle w:val="PrincCont"/>
              <w:jc w:val="left"/>
              <w:rPr>
                <w:lang w:val="it-IT"/>
              </w:rPr>
            </w:pPr>
          </w:p>
        </w:tc>
        <w:tc>
          <w:tcPr>
            <w:tcW w:w="7116" w:type="dxa"/>
            <w:tcMar>
              <w:left w:w="108" w:type="dxa"/>
            </w:tcMar>
          </w:tcPr>
          <w:p w14:paraId="4D626D0B" w14:textId="77777777" w:rsidR="00781C9D" w:rsidRPr="00E1008D" w:rsidRDefault="00781C9D" w:rsidP="00781C9D">
            <w:pPr>
              <w:pStyle w:val="rientrotrattinook"/>
              <w:tabs>
                <w:tab w:val="clear" w:pos="704"/>
              </w:tabs>
              <w:spacing w:line="230" w:lineRule="exact"/>
              <w:ind w:left="460" w:hanging="284"/>
            </w:pPr>
            <w:r w:rsidRPr="00E1008D">
              <w:t xml:space="preserve">il tasso d'interesse </w:t>
            </w:r>
            <w:r>
              <w:t xml:space="preserve">effettivo </w:t>
            </w:r>
            <w:r w:rsidRPr="00E1008D">
              <w:t>e le scadenze</w:t>
            </w:r>
            <w:r>
              <w:t>;</w:t>
            </w:r>
          </w:p>
        </w:tc>
        <w:tc>
          <w:tcPr>
            <w:tcW w:w="564" w:type="dxa"/>
            <w:tcMar>
              <w:left w:w="85" w:type="dxa"/>
              <w:right w:w="85" w:type="dxa"/>
            </w:tcMar>
            <w:vAlign w:val="center"/>
          </w:tcPr>
          <w:p w14:paraId="53FE1949"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561CDAA3"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2BFC863E"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25B2B2A6" w14:textId="77777777" w:rsidTr="00781C9D">
        <w:trPr>
          <w:cantSplit/>
          <w:trHeight w:val="20"/>
        </w:trPr>
        <w:tc>
          <w:tcPr>
            <w:tcW w:w="728" w:type="dxa"/>
          </w:tcPr>
          <w:p w14:paraId="2C49BBA0" w14:textId="77777777" w:rsidR="00781C9D" w:rsidRPr="00E1008D" w:rsidRDefault="00781C9D" w:rsidP="00781C9D">
            <w:pPr>
              <w:jc w:val="center"/>
              <w:rPr>
                <w:lang w:val="it-IT"/>
              </w:rPr>
            </w:pPr>
          </w:p>
        </w:tc>
        <w:tc>
          <w:tcPr>
            <w:tcW w:w="810" w:type="dxa"/>
            <w:tcMar>
              <w:left w:w="108" w:type="dxa"/>
              <w:right w:w="0" w:type="dxa"/>
            </w:tcMar>
          </w:tcPr>
          <w:p w14:paraId="23AFAC90" w14:textId="77777777" w:rsidR="00781C9D" w:rsidRPr="00E1008D" w:rsidRDefault="00781C9D" w:rsidP="00781C9D">
            <w:pPr>
              <w:pStyle w:val="PrincCont"/>
              <w:jc w:val="left"/>
              <w:rPr>
                <w:lang w:val="it-IT"/>
              </w:rPr>
            </w:pPr>
          </w:p>
        </w:tc>
        <w:tc>
          <w:tcPr>
            <w:tcW w:w="7116" w:type="dxa"/>
            <w:tcMar>
              <w:left w:w="108" w:type="dxa"/>
            </w:tcMar>
          </w:tcPr>
          <w:p w14:paraId="257BD613" w14:textId="77777777" w:rsidR="00781C9D" w:rsidRPr="00E1008D" w:rsidRDefault="00781C9D" w:rsidP="00781C9D">
            <w:pPr>
              <w:pStyle w:val="rientrotrattinook"/>
              <w:tabs>
                <w:tab w:val="clear" w:pos="704"/>
              </w:tabs>
              <w:ind w:left="460" w:hanging="284"/>
            </w:pPr>
            <w:r w:rsidRPr="00E1008D">
              <w:t>l’ammontare dei crediti per i quali sono state modificate le condizioni di pagamento ed il relativo effetto sul conto economico</w:t>
            </w:r>
            <w:r>
              <w:t>;</w:t>
            </w:r>
          </w:p>
        </w:tc>
        <w:tc>
          <w:tcPr>
            <w:tcW w:w="564" w:type="dxa"/>
            <w:tcMar>
              <w:left w:w="85" w:type="dxa"/>
              <w:right w:w="85" w:type="dxa"/>
            </w:tcMar>
            <w:vAlign w:val="center"/>
          </w:tcPr>
          <w:p w14:paraId="1AD04E80"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446055CC"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3EC85005"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7F4BFEF5" w14:textId="77777777" w:rsidTr="00781C9D">
        <w:trPr>
          <w:cantSplit/>
          <w:trHeight w:val="20"/>
        </w:trPr>
        <w:tc>
          <w:tcPr>
            <w:tcW w:w="728" w:type="dxa"/>
          </w:tcPr>
          <w:p w14:paraId="537C542F" w14:textId="77777777" w:rsidR="00781C9D" w:rsidRPr="00E1008D" w:rsidRDefault="00781C9D" w:rsidP="00781C9D">
            <w:pPr>
              <w:jc w:val="center"/>
              <w:rPr>
                <w:lang w:val="it-IT"/>
              </w:rPr>
            </w:pPr>
          </w:p>
        </w:tc>
        <w:tc>
          <w:tcPr>
            <w:tcW w:w="810" w:type="dxa"/>
            <w:tcMar>
              <w:left w:w="108" w:type="dxa"/>
              <w:right w:w="0" w:type="dxa"/>
            </w:tcMar>
          </w:tcPr>
          <w:p w14:paraId="63B66CA8" w14:textId="77777777" w:rsidR="00781C9D" w:rsidRPr="00E1008D" w:rsidRDefault="00781C9D" w:rsidP="00781C9D">
            <w:pPr>
              <w:pStyle w:val="PrincCont"/>
              <w:jc w:val="left"/>
              <w:rPr>
                <w:lang w:val="it-IT"/>
              </w:rPr>
            </w:pPr>
          </w:p>
        </w:tc>
        <w:tc>
          <w:tcPr>
            <w:tcW w:w="7116" w:type="dxa"/>
            <w:tcMar>
              <w:left w:w="108" w:type="dxa"/>
            </w:tcMar>
          </w:tcPr>
          <w:p w14:paraId="68736436" w14:textId="77777777" w:rsidR="00781C9D" w:rsidRPr="00E1008D" w:rsidRDefault="00781C9D" w:rsidP="00781C9D">
            <w:pPr>
              <w:pStyle w:val="rientrotrattinook"/>
              <w:tabs>
                <w:tab w:val="clear" w:pos="704"/>
              </w:tabs>
              <w:spacing w:line="230" w:lineRule="exact"/>
              <w:ind w:left="460" w:hanging="284"/>
            </w:pPr>
            <w:r w:rsidRPr="00E1008D">
              <w:t>l’ammontare dei crediti dati in garanzia di propri debiti o impegni</w:t>
            </w:r>
            <w:r>
              <w:t>;</w:t>
            </w:r>
          </w:p>
        </w:tc>
        <w:tc>
          <w:tcPr>
            <w:tcW w:w="564" w:type="dxa"/>
            <w:tcMar>
              <w:left w:w="85" w:type="dxa"/>
              <w:right w:w="85" w:type="dxa"/>
            </w:tcMar>
            <w:vAlign w:val="center"/>
          </w:tcPr>
          <w:p w14:paraId="2DD85D23"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6079C24F"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3A202C30"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0085F7AD" w14:textId="77777777" w:rsidTr="00781C9D">
        <w:trPr>
          <w:cantSplit/>
          <w:trHeight w:val="20"/>
        </w:trPr>
        <w:tc>
          <w:tcPr>
            <w:tcW w:w="728" w:type="dxa"/>
          </w:tcPr>
          <w:p w14:paraId="2180EED2" w14:textId="77777777" w:rsidR="00781C9D" w:rsidRPr="00E1008D" w:rsidRDefault="00781C9D" w:rsidP="00781C9D">
            <w:pPr>
              <w:jc w:val="center"/>
              <w:rPr>
                <w:lang w:val="it-IT"/>
              </w:rPr>
            </w:pPr>
          </w:p>
        </w:tc>
        <w:tc>
          <w:tcPr>
            <w:tcW w:w="810" w:type="dxa"/>
            <w:tcMar>
              <w:left w:w="108" w:type="dxa"/>
              <w:right w:w="0" w:type="dxa"/>
            </w:tcMar>
          </w:tcPr>
          <w:p w14:paraId="6A56C4D4" w14:textId="77777777" w:rsidR="00781C9D" w:rsidRPr="00E1008D" w:rsidRDefault="00781C9D" w:rsidP="00781C9D">
            <w:pPr>
              <w:pStyle w:val="PrincCont"/>
              <w:jc w:val="left"/>
              <w:rPr>
                <w:lang w:val="it-IT"/>
              </w:rPr>
            </w:pPr>
          </w:p>
        </w:tc>
        <w:tc>
          <w:tcPr>
            <w:tcW w:w="7116" w:type="dxa"/>
            <w:tcMar>
              <w:left w:w="108" w:type="dxa"/>
            </w:tcMar>
          </w:tcPr>
          <w:p w14:paraId="1DC9F15A" w14:textId="77777777" w:rsidR="00781C9D" w:rsidRPr="00E1008D" w:rsidRDefault="00781C9D" w:rsidP="00781C9D">
            <w:pPr>
              <w:pStyle w:val="rientrotrattinook"/>
              <w:tabs>
                <w:tab w:val="clear" w:pos="704"/>
              </w:tabs>
              <w:spacing w:line="230" w:lineRule="exact"/>
              <w:ind w:left="460" w:hanging="284"/>
            </w:pPr>
            <w:r w:rsidRPr="00E1008D">
              <w:t>l’ammontare degli interessi di mora compresi nei crediti scaduti, distinguendo tra quelli ritenuti recuperabili e quelli ritenuti irrecuperabili</w:t>
            </w:r>
            <w:r>
              <w:t>;</w:t>
            </w:r>
          </w:p>
        </w:tc>
        <w:tc>
          <w:tcPr>
            <w:tcW w:w="564" w:type="dxa"/>
            <w:tcMar>
              <w:left w:w="85" w:type="dxa"/>
              <w:right w:w="85" w:type="dxa"/>
            </w:tcMar>
            <w:vAlign w:val="center"/>
          </w:tcPr>
          <w:p w14:paraId="673CD898"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244E2353"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64ADF467"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E1008D" w14:paraId="68BE315F" w14:textId="77777777" w:rsidTr="00781C9D">
        <w:trPr>
          <w:cantSplit/>
          <w:trHeight w:val="20"/>
        </w:trPr>
        <w:tc>
          <w:tcPr>
            <w:tcW w:w="728" w:type="dxa"/>
          </w:tcPr>
          <w:p w14:paraId="2E7B5CAC" w14:textId="77777777" w:rsidR="00781C9D" w:rsidRPr="00E1008D" w:rsidRDefault="00781C9D" w:rsidP="00781C9D">
            <w:pPr>
              <w:jc w:val="center"/>
              <w:rPr>
                <w:lang w:val="it-IT"/>
              </w:rPr>
            </w:pPr>
          </w:p>
        </w:tc>
        <w:tc>
          <w:tcPr>
            <w:tcW w:w="810" w:type="dxa"/>
            <w:tcMar>
              <w:left w:w="108" w:type="dxa"/>
              <w:right w:w="0" w:type="dxa"/>
            </w:tcMar>
          </w:tcPr>
          <w:p w14:paraId="4D9F0E7F" w14:textId="77777777" w:rsidR="00781C9D" w:rsidRPr="00E1008D" w:rsidRDefault="00781C9D" w:rsidP="00781C9D">
            <w:pPr>
              <w:pStyle w:val="PrincCont"/>
              <w:jc w:val="left"/>
              <w:rPr>
                <w:lang w:val="it-IT"/>
              </w:rPr>
            </w:pPr>
          </w:p>
        </w:tc>
        <w:tc>
          <w:tcPr>
            <w:tcW w:w="7116" w:type="dxa"/>
            <w:tcMar>
              <w:left w:w="108" w:type="dxa"/>
            </w:tcMar>
          </w:tcPr>
          <w:p w14:paraId="69FC0593" w14:textId="6F842F32" w:rsidR="00781C9D" w:rsidRPr="00E1008D" w:rsidRDefault="00781C9D" w:rsidP="00781C9D">
            <w:pPr>
              <w:pStyle w:val="rientrotrattinook"/>
              <w:tabs>
                <w:tab w:val="clear" w:pos="704"/>
              </w:tabs>
              <w:ind w:left="460" w:hanging="284"/>
              <w:rPr>
                <w:rFonts w:ascii="SymbolMT" w:eastAsia="SymbolMT" w:cs="SymbolMT"/>
              </w:rPr>
            </w:pPr>
            <w:r w:rsidRPr="00AE5877">
              <w:t xml:space="preserve">il grado di concentrazione dei crediti se è presente un fenomeno di concentrazione dei crediti; </w:t>
            </w:r>
            <w:r w:rsidRPr="00E1008D">
              <w:t xml:space="preserve">la natura dei </w:t>
            </w:r>
            <w:r>
              <w:t>debitori</w:t>
            </w:r>
            <w:r w:rsidRPr="00E1008D">
              <w:t xml:space="preserve"> e la composizione della voce BIII2d</w:t>
            </w:r>
            <w:r>
              <w:t>-bis</w:t>
            </w:r>
            <w:r w:rsidRPr="00E1008D">
              <w:t>) e CII5</w:t>
            </w:r>
            <w:r>
              <w:t>-quater</w:t>
            </w:r>
            <w:r w:rsidRPr="00E1008D">
              <w:t xml:space="preserve"> “c</w:t>
            </w:r>
            <w:r w:rsidRPr="00E1008D">
              <w:rPr>
                <w:iCs/>
              </w:rPr>
              <w:t>rediti verso altri</w:t>
            </w:r>
            <w:r w:rsidRPr="00E1008D">
              <w:t>”?</w:t>
            </w:r>
          </w:p>
        </w:tc>
        <w:tc>
          <w:tcPr>
            <w:tcW w:w="564" w:type="dxa"/>
            <w:tcMar>
              <w:left w:w="85" w:type="dxa"/>
              <w:right w:w="85" w:type="dxa"/>
            </w:tcMar>
            <w:vAlign w:val="center"/>
          </w:tcPr>
          <w:p w14:paraId="046EBC10"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27315541"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2AA0753B" w14:textId="77777777" w:rsidR="00781C9D" w:rsidRPr="00E1008D"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7751CC11" w14:textId="77777777" w:rsidTr="00781C9D">
        <w:trPr>
          <w:cantSplit/>
          <w:trHeight w:val="20"/>
        </w:trPr>
        <w:tc>
          <w:tcPr>
            <w:tcW w:w="728" w:type="dxa"/>
          </w:tcPr>
          <w:p w14:paraId="6378FAA7" w14:textId="77777777" w:rsidR="00781C9D" w:rsidRPr="00E1008D" w:rsidRDefault="00781C9D" w:rsidP="00781C9D">
            <w:pPr>
              <w:jc w:val="center"/>
              <w:rPr>
                <w:lang w:val="it-IT"/>
              </w:rPr>
            </w:pPr>
          </w:p>
        </w:tc>
        <w:tc>
          <w:tcPr>
            <w:tcW w:w="810" w:type="dxa"/>
            <w:tcMar>
              <w:left w:w="108" w:type="dxa"/>
              <w:right w:w="0" w:type="dxa"/>
            </w:tcMar>
          </w:tcPr>
          <w:p w14:paraId="3334BD26" w14:textId="77777777" w:rsidR="00781C9D" w:rsidRPr="00AE5877" w:rsidRDefault="00781C9D" w:rsidP="00781C9D">
            <w:pPr>
              <w:pStyle w:val="PrincCont"/>
              <w:jc w:val="left"/>
            </w:pPr>
            <w:r>
              <w:t xml:space="preserve">Art. 2423, c.4 CC             </w:t>
            </w:r>
            <w:r w:rsidRPr="00AE5877">
              <w:t>OIC 15.79</w:t>
            </w:r>
          </w:p>
        </w:tc>
        <w:tc>
          <w:tcPr>
            <w:tcW w:w="7116" w:type="dxa"/>
            <w:tcMar>
              <w:left w:w="108" w:type="dxa"/>
            </w:tcMar>
          </w:tcPr>
          <w:p w14:paraId="0949248A" w14:textId="77777777" w:rsidR="00781C9D" w:rsidRPr="00AE5877" w:rsidRDefault="00781C9D" w:rsidP="00781C9D">
            <w:pPr>
              <w:pStyle w:val="Commentiriquadro"/>
            </w:pPr>
            <w:r w:rsidRPr="00AE5877">
              <w:t>L’art</w:t>
            </w:r>
            <w:r>
              <w:t>.</w:t>
            </w:r>
            <w:r w:rsidRPr="00AE5877">
              <w:t xml:space="preserve"> 2423, c</w:t>
            </w:r>
            <w:r>
              <w:t>.</w:t>
            </w:r>
            <w:r w:rsidRPr="00AE5877">
              <w:t>4</w:t>
            </w:r>
            <w:r>
              <w:t xml:space="preserve"> CC</w:t>
            </w:r>
            <w:r w:rsidRPr="00AE5877">
              <w:t xml:space="preserve"> prevede che “</w:t>
            </w:r>
            <w:r w:rsidRPr="00AE5877">
              <w:rPr>
                <w:i/>
              </w:rPr>
              <w:t xml:space="preserve">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w:t>
            </w:r>
            <w:r>
              <w:rPr>
                <w:i/>
              </w:rPr>
              <w:t>nota integrativa</w:t>
            </w:r>
            <w:r w:rsidRPr="00AE5877">
              <w:rPr>
                <w:i/>
              </w:rPr>
              <w:t xml:space="preserve"> i criteri con i quali hanno dato attuazione alla presente disposizione</w:t>
            </w:r>
            <w:r w:rsidRPr="00AE5877">
              <w:t xml:space="preserve">.” Se, ad esempio, una società tenuta all’applicazione del criterio del costo ammortizzato decide di non utilizzarlo per crediti con scadenza inferiore ai 12 mesi o di non attualizzare un credito nel caso in cui il tasso di interesse desumibile dalle condizioni contrattuali non sia significativamente diverso dal tasso di interesse di mercato, la società ai sensi di tale previsione normativa illustra in </w:t>
            </w:r>
            <w:r>
              <w:t>Nota Integrativa</w:t>
            </w:r>
            <w:r w:rsidRPr="00AE5877">
              <w:t xml:space="preserve"> le politiche contabili adottate.</w:t>
            </w:r>
          </w:p>
        </w:tc>
        <w:tc>
          <w:tcPr>
            <w:tcW w:w="564" w:type="dxa"/>
            <w:tcMar>
              <w:left w:w="85" w:type="dxa"/>
              <w:right w:w="85" w:type="dxa"/>
            </w:tcMar>
            <w:vAlign w:val="center"/>
          </w:tcPr>
          <w:p w14:paraId="560B6B6B" w14:textId="77777777" w:rsidR="00781C9D" w:rsidRPr="00082F69" w:rsidRDefault="00781C9D" w:rsidP="00781C9D">
            <w:pPr>
              <w:jc w:val="center"/>
              <w:rPr>
                <w:lang w:val="it-IT"/>
              </w:rPr>
            </w:pPr>
          </w:p>
        </w:tc>
        <w:tc>
          <w:tcPr>
            <w:tcW w:w="541" w:type="dxa"/>
            <w:tcMar>
              <w:left w:w="108" w:type="dxa"/>
            </w:tcMar>
            <w:vAlign w:val="center"/>
          </w:tcPr>
          <w:p w14:paraId="0F24C4EF" w14:textId="77777777" w:rsidR="00781C9D" w:rsidRPr="00082F69" w:rsidRDefault="00781C9D" w:rsidP="00781C9D">
            <w:pPr>
              <w:jc w:val="center"/>
              <w:rPr>
                <w:lang w:val="it-IT"/>
              </w:rPr>
            </w:pPr>
          </w:p>
        </w:tc>
        <w:tc>
          <w:tcPr>
            <w:tcW w:w="562" w:type="dxa"/>
            <w:tcMar>
              <w:left w:w="108" w:type="dxa"/>
            </w:tcMar>
            <w:vAlign w:val="center"/>
          </w:tcPr>
          <w:p w14:paraId="10A3CF3B" w14:textId="77777777" w:rsidR="00781C9D" w:rsidRPr="00082F69" w:rsidRDefault="00781C9D" w:rsidP="00781C9D">
            <w:pPr>
              <w:jc w:val="center"/>
              <w:rPr>
                <w:lang w:val="it-IT"/>
              </w:rPr>
            </w:pPr>
          </w:p>
        </w:tc>
      </w:tr>
      <w:tr w:rsidR="00781C9D" w:rsidRPr="00121A1C" w14:paraId="55B895E4" w14:textId="77777777" w:rsidTr="00781C9D">
        <w:trPr>
          <w:cantSplit/>
          <w:trHeight w:val="20"/>
        </w:trPr>
        <w:tc>
          <w:tcPr>
            <w:tcW w:w="728" w:type="dxa"/>
          </w:tcPr>
          <w:p w14:paraId="180EACE0" w14:textId="3690A37A" w:rsidR="00781C9D" w:rsidRPr="0013791A" w:rsidRDefault="00781C9D" w:rsidP="00781C9D">
            <w:pPr>
              <w:jc w:val="center"/>
              <w:rPr>
                <w:b/>
                <w:lang w:val="it-IT"/>
              </w:rPr>
            </w:pPr>
            <w:r>
              <w:rPr>
                <w:b/>
                <w:lang w:val="it-IT"/>
              </w:rPr>
              <w:t>6</w:t>
            </w:r>
            <w:r w:rsidR="00590DB3">
              <w:rPr>
                <w:b/>
                <w:lang w:val="it-IT"/>
              </w:rPr>
              <w:t>1)</w:t>
            </w:r>
          </w:p>
        </w:tc>
        <w:tc>
          <w:tcPr>
            <w:tcW w:w="810" w:type="dxa"/>
            <w:tcMar>
              <w:left w:w="108" w:type="dxa"/>
              <w:right w:w="0" w:type="dxa"/>
            </w:tcMar>
          </w:tcPr>
          <w:p w14:paraId="060ADB3B" w14:textId="77777777" w:rsidR="00781C9D" w:rsidRDefault="00781C9D" w:rsidP="00781C9D">
            <w:pPr>
              <w:pStyle w:val="PrincCont"/>
              <w:jc w:val="left"/>
            </w:pPr>
            <w:r>
              <w:t>OIC 15.79</w:t>
            </w:r>
          </w:p>
        </w:tc>
        <w:tc>
          <w:tcPr>
            <w:tcW w:w="7116" w:type="dxa"/>
            <w:tcMar>
              <w:left w:w="108" w:type="dxa"/>
            </w:tcMar>
          </w:tcPr>
          <w:p w14:paraId="69890F58" w14:textId="77777777" w:rsidR="00781C9D" w:rsidRPr="00AE5877" w:rsidRDefault="00781C9D" w:rsidP="00781C9D">
            <w:pPr>
              <w:spacing w:line="240" w:lineRule="exact"/>
              <w:rPr>
                <w:lang w:val="it-IT"/>
              </w:rPr>
            </w:pPr>
            <w:r w:rsidRPr="00910DC3">
              <w:rPr>
                <w:lang w:val="it-IT"/>
              </w:rPr>
              <w:t xml:space="preserve">La </w:t>
            </w:r>
            <w:r>
              <w:rPr>
                <w:lang w:val="it-IT"/>
              </w:rPr>
              <w:t>Nota Integrativa</w:t>
            </w:r>
            <w:r w:rsidRPr="00910DC3">
              <w:rPr>
                <w:lang w:val="it-IT"/>
              </w:rPr>
              <w:t xml:space="preserve"> illustra le politiche contabili adottate e in particolare </w:t>
            </w:r>
            <w:r w:rsidRPr="00A6393F">
              <w:rPr>
                <w:lang w:val="it-IT"/>
              </w:rPr>
              <w:t xml:space="preserve">i criteri con i quali </w:t>
            </w:r>
            <w:r w:rsidRPr="00910DC3">
              <w:rPr>
                <w:lang w:val="it-IT"/>
              </w:rPr>
              <w:t xml:space="preserve">è stata </w:t>
            </w:r>
            <w:r w:rsidRPr="00A6393F">
              <w:rPr>
                <w:lang w:val="it-IT"/>
              </w:rPr>
              <w:t>dat</w:t>
            </w:r>
            <w:r w:rsidRPr="00910DC3">
              <w:rPr>
                <w:lang w:val="it-IT"/>
              </w:rPr>
              <w:t>a</w:t>
            </w:r>
            <w:r w:rsidRPr="00A6393F">
              <w:rPr>
                <w:lang w:val="it-IT"/>
              </w:rPr>
              <w:t xml:space="preserve"> attuazione alla disposizione</w:t>
            </w:r>
            <w:r>
              <w:rPr>
                <w:lang w:val="it-IT"/>
              </w:rPr>
              <w:t xml:space="preserve"> dell’</w:t>
            </w:r>
            <w:r w:rsidRPr="00A6393F">
              <w:rPr>
                <w:lang w:val="it-IT"/>
              </w:rPr>
              <w:t>art</w:t>
            </w:r>
            <w:r>
              <w:rPr>
                <w:lang w:val="it-IT"/>
              </w:rPr>
              <w:t>.</w:t>
            </w:r>
            <w:r w:rsidRPr="00A6393F">
              <w:rPr>
                <w:lang w:val="it-IT"/>
              </w:rPr>
              <w:t xml:space="preserve"> 2423, c</w:t>
            </w:r>
            <w:r>
              <w:rPr>
                <w:lang w:val="it-IT"/>
              </w:rPr>
              <w:t>.</w:t>
            </w:r>
            <w:r w:rsidRPr="00A6393F">
              <w:rPr>
                <w:lang w:val="it-IT"/>
              </w:rPr>
              <w:t>4</w:t>
            </w:r>
            <w:r>
              <w:rPr>
                <w:lang w:val="it-IT"/>
              </w:rPr>
              <w:t xml:space="preserve"> CC?</w:t>
            </w:r>
          </w:p>
        </w:tc>
        <w:tc>
          <w:tcPr>
            <w:tcW w:w="564" w:type="dxa"/>
            <w:tcMar>
              <w:left w:w="85" w:type="dxa"/>
              <w:right w:w="85" w:type="dxa"/>
            </w:tcMar>
            <w:vAlign w:val="center"/>
          </w:tcPr>
          <w:p w14:paraId="4A1E838D" w14:textId="77777777" w:rsidR="00781C9D" w:rsidRPr="00082F69"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0FA9973C" w14:textId="77777777" w:rsidR="00781C9D" w:rsidRPr="00082F69"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781B988F" w14:textId="77777777" w:rsidR="00781C9D" w:rsidRPr="00AE5877" w:rsidRDefault="00781C9D" w:rsidP="00781C9D">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121A1C" w14:paraId="05BBC39B" w14:textId="77777777" w:rsidTr="00781C9D">
        <w:trPr>
          <w:cantSplit/>
          <w:trHeight w:val="20"/>
        </w:trPr>
        <w:tc>
          <w:tcPr>
            <w:tcW w:w="728" w:type="dxa"/>
          </w:tcPr>
          <w:p w14:paraId="255B340E" w14:textId="77777777" w:rsidR="00781C9D" w:rsidRPr="0013791A" w:rsidRDefault="00781C9D" w:rsidP="00781C9D">
            <w:pPr>
              <w:jc w:val="center"/>
              <w:rPr>
                <w:b/>
                <w:lang w:val="it-IT"/>
              </w:rPr>
            </w:pPr>
          </w:p>
        </w:tc>
        <w:tc>
          <w:tcPr>
            <w:tcW w:w="810" w:type="dxa"/>
            <w:tcMar>
              <w:left w:w="108" w:type="dxa"/>
              <w:right w:w="0" w:type="dxa"/>
            </w:tcMar>
          </w:tcPr>
          <w:p w14:paraId="36E8C9F7" w14:textId="77777777" w:rsidR="00781C9D" w:rsidRDefault="00781C9D" w:rsidP="00781C9D">
            <w:pPr>
              <w:pStyle w:val="PrincCont"/>
              <w:jc w:val="left"/>
            </w:pPr>
            <w:r>
              <w:t>Art. 2424, c.2 CC             OIC 15.80</w:t>
            </w:r>
          </w:p>
        </w:tc>
        <w:tc>
          <w:tcPr>
            <w:tcW w:w="7116" w:type="dxa"/>
            <w:tcMar>
              <w:left w:w="108" w:type="dxa"/>
            </w:tcMar>
          </w:tcPr>
          <w:p w14:paraId="1B98CA25" w14:textId="77777777" w:rsidR="00781C9D" w:rsidRPr="00FD3A46" w:rsidRDefault="00781C9D" w:rsidP="00781C9D">
            <w:pPr>
              <w:pStyle w:val="Commentiriquadro"/>
            </w:pPr>
            <w:r w:rsidRPr="00FD3A46">
              <w:t>L’art</w:t>
            </w:r>
            <w:r>
              <w:t>.</w:t>
            </w:r>
            <w:r w:rsidRPr="00FD3A46">
              <w:t xml:space="preserve"> 2424, c</w:t>
            </w:r>
            <w:r>
              <w:t>.</w:t>
            </w:r>
            <w:r w:rsidRPr="00FD3A46">
              <w:t>2</w:t>
            </w:r>
            <w:r>
              <w:t xml:space="preserve"> CC</w:t>
            </w:r>
            <w:r w:rsidRPr="00FD3A46">
              <w:t xml:space="preserve"> prevede che </w:t>
            </w:r>
            <w:r w:rsidRPr="00FD3A46">
              <w:rPr>
                <w:i/>
              </w:rPr>
              <w:t xml:space="preserve">“se un elemento dell'attivo o del passivo ricade sotto più voci dello schema, nella </w:t>
            </w:r>
            <w:r>
              <w:rPr>
                <w:i/>
              </w:rPr>
              <w:t>nota integrativa</w:t>
            </w:r>
            <w:r w:rsidRPr="00FD3A46">
              <w:rPr>
                <w:i/>
              </w:rPr>
              <w:t xml:space="preserve"> deve annotarsi, qualora ciò sia necessario ai fini della comprensione del bilancio, la sua appartenenza anche a voci diverse da quella nella quale è iscritto</w:t>
            </w:r>
            <w:r w:rsidRPr="00FD3A46">
              <w:t>”. Questa norma interessa i crediti quando, ad esempio, un credito</w:t>
            </w:r>
            <w:r w:rsidRPr="00FD3A46">
              <w:rPr>
                <w:rFonts w:ascii="Times New Roman" w:hAnsi="Times New Roman"/>
                <w:sz w:val="22"/>
                <w:szCs w:val="22"/>
              </w:rPr>
              <w:t xml:space="preserve"> </w:t>
            </w:r>
            <w:r w:rsidRPr="00FD3A46">
              <w:t xml:space="preserve">commerciale verso controllanti è classificato nei crediti verso le controllanti. </w:t>
            </w:r>
            <w:r w:rsidRPr="00FD3A46">
              <w:rPr>
                <w:lang w:val="en-US"/>
              </w:rPr>
              <w:t xml:space="preserve">Ciò va annotato in </w:t>
            </w:r>
            <w:r>
              <w:rPr>
                <w:lang w:val="en-US"/>
              </w:rPr>
              <w:t>Nota Integrativa</w:t>
            </w:r>
            <w:r w:rsidRPr="00FD3A46">
              <w:rPr>
                <w:lang w:val="en-US"/>
              </w:rPr>
              <w:t>.</w:t>
            </w:r>
          </w:p>
        </w:tc>
        <w:tc>
          <w:tcPr>
            <w:tcW w:w="564" w:type="dxa"/>
            <w:tcMar>
              <w:left w:w="85" w:type="dxa"/>
              <w:right w:w="85" w:type="dxa"/>
            </w:tcMar>
            <w:vAlign w:val="center"/>
          </w:tcPr>
          <w:p w14:paraId="4F8FB6DF" w14:textId="77777777" w:rsidR="00781C9D" w:rsidRPr="00FD3A46" w:rsidRDefault="00781C9D" w:rsidP="00781C9D">
            <w:pPr>
              <w:jc w:val="center"/>
              <w:rPr>
                <w:lang w:val="it-IT"/>
              </w:rPr>
            </w:pPr>
          </w:p>
        </w:tc>
        <w:tc>
          <w:tcPr>
            <w:tcW w:w="541" w:type="dxa"/>
            <w:tcMar>
              <w:left w:w="108" w:type="dxa"/>
            </w:tcMar>
            <w:vAlign w:val="center"/>
          </w:tcPr>
          <w:p w14:paraId="57676326" w14:textId="77777777" w:rsidR="00781C9D" w:rsidRPr="00FD3A46" w:rsidRDefault="00781C9D" w:rsidP="00781C9D">
            <w:pPr>
              <w:jc w:val="center"/>
              <w:rPr>
                <w:lang w:val="it-IT"/>
              </w:rPr>
            </w:pPr>
          </w:p>
        </w:tc>
        <w:tc>
          <w:tcPr>
            <w:tcW w:w="562" w:type="dxa"/>
            <w:tcMar>
              <w:left w:w="108" w:type="dxa"/>
            </w:tcMar>
            <w:vAlign w:val="center"/>
          </w:tcPr>
          <w:p w14:paraId="3453965A" w14:textId="77777777" w:rsidR="00781C9D" w:rsidRPr="00FD3A46" w:rsidRDefault="00781C9D" w:rsidP="00781C9D">
            <w:pPr>
              <w:jc w:val="center"/>
              <w:rPr>
                <w:lang w:val="it-IT"/>
              </w:rPr>
            </w:pPr>
          </w:p>
        </w:tc>
      </w:tr>
      <w:tr w:rsidR="00781C9D" w:rsidRPr="00121A1C" w14:paraId="3A983B19" w14:textId="77777777" w:rsidTr="00781C9D">
        <w:trPr>
          <w:cantSplit/>
          <w:trHeight w:val="20"/>
        </w:trPr>
        <w:tc>
          <w:tcPr>
            <w:tcW w:w="728" w:type="dxa"/>
          </w:tcPr>
          <w:p w14:paraId="0F4BBAAC" w14:textId="1C5A5ED8" w:rsidR="00781C9D" w:rsidRPr="0013791A" w:rsidRDefault="00781C9D" w:rsidP="00781C9D">
            <w:pPr>
              <w:jc w:val="center"/>
              <w:rPr>
                <w:b/>
                <w:lang w:val="it-IT"/>
              </w:rPr>
            </w:pPr>
            <w:r>
              <w:rPr>
                <w:b/>
                <w:lang w:val="it-IT"/>
              </w:rPr>
              <w:t>6</w:t>
            </w:r>
            <w:r w:rsidR="00590DB3">
              <w:rPr>
                <w:b/>
                <w:lang w:val="it-IT"/>
              </w:rPr>
              <w:t>2</w:t>
            </w:r>
            <w:r w:rsidRPr="0013791A">
              <w:rPr>
                <w:b/>
                <w:lang w:val="it-IT"/>
              </w:rPr>
              <w:t>)</w:t>
            </w:r>
          </w:p>
        </w:tc>
        <w:tc>
          <w:tcPr>
            <w:tcW w:w="810" w:type="dxa"/>
            <w:tcMar>
              <w:left w:w="108" w:type="dxa"/>
              <w:right w:w="0" w:type="dxa"/>
            </w:tcMar>
          </w:tcPr>
          <w:p w14:paraId="67451626" w14:textId="77777777" w:rsidR="00781C9D" w:rsidRPr="00FD3A46" w:rsidRDefault="00781C9D" w:rsidP="00781C9D">
            <w:pPr>
              <w:pStyle w:val="PrincCont"/>
              <w:jc w:val="left"/>
              <w:rPr>
                <w:lang w:val="it-IT"/>
              </w:rPr>
            </w:pPr>
            <w:r>
              <w:rPr>
                <w:lang w:val="it-IT"/>
              </w:rPr>
              <w:t>OIC 15.80</w:t>
            </w:r>
          </w:p>
        </w:tc>
        <w:tc>
          <w:tcPr>
            <w:tcW w:w="7116" w:type="dxa"/>
            <w:tcMar>
              <w:left w:w="108" w:type="dxa"/>
            </w:tcMar>
          </w:tcPr>
          <w:p w14:paraId="606F9C73" w14:textId="77777777" w:rsidR="00781C9D" w:rsidRPr="00AE5877" w:rsidRDefault="00781C9D" w:rsidP="00781C9D">
            <w:pPr>
              <w:spacing w:line="240" w:lineRule="exact"/>
              <w:rPr>
                <w:lang w:val="it-IT"/>
              </w:rPr>
            </w:pPr>
            <w:r>
              <w:rPr>
                <w:lang w:val="it-IT"/>
              </w:rPr>
              <w:t>La Nota Integrativa indica i crediti che appartengono anche a voci diverse da quelle nelle quali sono iscritte?</w:t>
            </w:r>
          </w:p>
        </w:tc>
        <w:tc>
          <w:tcPr>
            <w:tcW w:w="564" w:type="dxa"/>
            <w:tcMar>
              <w:left w:w="85" w:type="dxa"/>
              <w:right w:w="85" w:type="dxa"/>
            </w:tcMar>
            <w:vAlign w:val="center"/>
          </w:tcPr>
          <w:p w14:paraId="34D1D027"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702B42FA"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46B576B8"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59DE5B55" w14:textId="77777777" w:rsidTr="00781C9D">
        <w:trPr>
          <w:cantSplit/>
          <w:trHeight w:val="20"/>
        </w:trPr>
        <w:tc>
          <w:tcPr>
            <w:tcW w:w="728" w:type="dxa"/>
          </w:tcPr>
          <w:p w14:paraId="7D200824" w14:textId="77777777" w:rsidR="00781C9D" w:rsidRPr="0013791A" w:rsidRDefault="00781C9D" w:rsidP="00781C9D">
            <w:pPr>
              <w:jc w:val="center"/>
              <w:rPr>
                <w:b/>
                <w:lang w:val="it-IT"/>
              </w:rPr>
            </w:pPr>
          </w:p>
        </w:tc>
        <w:tc>
          <w:tcPr>
            <w:tcW w:w="810" w:type="dxa"/>
            <w:tcMar>
              <w:left w:w="108" w:type="dxa"/>
              <w:right w:w="0" w:type="dxa"/>
            </w:tcMar>
          </w:tcPr>
          <w:p w14:paraId="50E55A04" w14:textId="77777777" w:rsidR="00781C9D" w:rsidRPr="00FD3A46" w:rsidRDefault="00781C9D" w:rsidP="00781C9D">
            <w:pPr>
              <w:pStyle w:val="PrincCont"/>
              <w:jc w:val="left"/>
              <w:rPr>
                <w:lang w:val="it-IT"/>
              </w:rPr>
            </w:pPr>
            <w:r>
              <w:rPr>
                <w:lang w:val="it-IT"/>
              </w:rPr>
              <w:t>OIC 15.81</w:t>
            </w:r>
          </w:p>
        </w:tc>
        <w:tc>
          <w:tcPr>
            <w:tcW w:w="7116" w:type="dxa"/>
            <w:tcMar>
              <w:left w:w="108" w:type="dxa"/>
            </w:tcMar>
          </w:tcPr>
          <w:p w14:paraId="09BB3EEC" w14:textId="77777777" w:rsidR="00781C9D" w:rsidRDefault="00781C9D" w:rsidP="00781C9D">
            <w:pPr>
              <w:pStyle w:val="Commentiriquadro"/>
              <w:spacing w:line="190" w:lineRule="exact"/>
            </w:pPr>
            <w:r w:rsidRPr="00FD3A46">
              <w:t xml:space="preserve">Con riferimento ai crediti immobilizzati iscritti ad un valore superiore al loro </w:t>
            </w:r>
            <w:r w:rsidRPr="00FD3A46">
              <w:rPr>
                <w:i/>
              </w:rPr>
              <w:t>fair value</w:t>
            </w:r>
            <w:r w:rsidRPr="00FD3A46">
              <w:t>, l’art</w:t>
            </w:r>
            <w:r>
              <w:t>.</w:t>
            </w:r>
            <w:r w:rsidRPr="00FD3A46">
              <w:t xml:space="preserve"> 2427-bis,</w:t>
            </w:r>
            <w:r>
              <w:t xml:space="preserve"> c.1,</w:t>
            </w:r>
            <w:r w:rsidRPr="00FD3A46">
              <w:t xml:space="preserve"> n</w:t>
            </w:r>
            <w:r>
              <w:t>.</w:t>
            </w:r>
            <w:r w:rsidRPr="00FD3A46">
              <w:t xml:space="preserve"> 2</w:t>
            </w:r>
            <w:r>
              <w:t xml:space="preserve"> CC</w:t>
            </w:r>
            <w:r w:rsidRPr="00FD3A46">
              <w:t xml:space="preserve"> richiede di indicare nella </w:t>
            </w:r>
            <w:r>
              <w:t>Nota Integrativa</w:t>
            </w:r>
            <w:r w:rsidRPr="00FD3A46">
              <w:t xml:space="preserve"> i motivi per i quali il valore contabile non è stato ridotto, inclusa la natura degli elementi sostanziali sui quali si basa il convincimento che tale valore possa essere recuperato.</w:t>
            </w:r>
          </w:p>
          <w:p w14:paraId="6F6993B0" w14:textId="77777777" w:rsidR="00781C9D" w:rsidRPr="00FD3A46" w:rsidRDefault="00781C9D" w:rsidP="00781C9D">
            <w:pPr>
              <w:pStyle w:val="Commentiriquadro"/>
            </w:pPr>
            <w:r w:rsidRPr="00FD3A46">
              <w:t>Per i crediti non esistono di fatto prezzi rilevabili su mercati attivi e liquidi. Pertanto occorre fare uso di modelli valutativi, tra i quali il cosiddetto “</w:t>
            </w:r>
            <w:r w:rsidRPr="00FD3A46">
              <w:rPr>
                <w:i/>
              </w:rPr>
              <w:t>Discounted cash flow</w:t>
            </w:r>
            <w:r w:rsidRPr="00FD3A46">
              <w:t>” (DCF), cioè il calcolo del valore attuale dei flussi di cassa futuri, è certamente il più comune.</w:t>
            </w:r>
          </w:p>
        </w:tc>
        <w:tc>
          <w:tcPr>
            <w:tcW w:w="564" w:type="dxa"/>
            <w:tcMar>
              <w:left w:w="85" w:type="dxa"/>
              <w:right w:w="85" w:type="dxa"/>
            </w:tcMar>
            <w:vAlign w:val="center"/>
          </w:tcPr>
          <w:p w14:paraId="4053AA5E" w14:textId="77777777" w:rsidR="00781C9D" w:rsidRPr="00FD3A46" w:rsidRDefault="00781C9D" w:rsidP="00781C9D">
            <w:pPr>
              <w:jc w:val="center"/>
              <w:rPr>
                <w:lang w:val="it-IT"/>
              </w:rPr>
            </w:pPr>
          </w:p>
        </w:tc>
        <w:tc>
          <w:tcPr>
            <w:tcW w:w="541" w:type="dxa"/>
            <w:tcMar>
              <w:left w:w="108" w:type="dxa"/>
            </w:tcMar>
            <w:vAlign w:val="center"/>
          </w:tcPr>
          <w:p w14:paraId="64BBB37C" w14:textId="77777777" w:rsidR="00781C9D" w:rsidRPr="00FD3A46" w:rsidRDefault="00781C9D" w:rsidP="00781C9D">
            <w:pPr>
              <w:jc w:val="center"/>
              <w:rPr>
                <w:lang w:val="it-IT"/>
              </w:rPr>
            </w:pPr>
          </w:p>
        </w:tc>
        <w:tc>
          <w:tcPr>
            <w:tcW w:w="562" w:type="dxa"/>
            <w:tcMar>
              <w:left w:w="108" w:type="dxa"/>
            </w:tcMar>
            <w:vAlign w:val="center"/>
          </w:tcPr>
          <w:p w14:paraId="0FE18600" w14:textId="77777777" w:rsidR="00781C9D" w:rsidRPr="00FD3A46" w:rsidRDefault="00781C9D" w:rsidP="00781C9D">
            <w:pPr>
              <w:jc w:val="center"/>
              <w:rPr>
                <w:lang w:val="it-IT"/>
              </w:rPr>
            </w:pPr>
          </w:p>
        </w:tc>
      </w:tr>
      <w:tr w:rsidR="00781C9D" w:rsidRPr="00121A1C" w14:paraId="153D6EB9" w14:textId="77777777" w:rsidTr="00781C9D">
        <w:trPr>
          <w:cantSplit/>
          <w:trHeight w:val="20"/>
        </w:trPr>
        <w:tc>
          <w:tcPr>
            <w:tcW w:w="728" w:type="dxa"/>
          </w:tcPr>
          <w:p w14:paraId="4262A199" w14:textId="2191BBA7" w:rsidR="00781C9D" w:rsidRPr="0013791A" w:rsidRDefault="00781C9D" w:rsidP="00781C9D">
            <w:pPr>
              <w:jc w:val="center"/>
              <w:rPr>
                <w:b/>
                <w:lang w:val="it-IT"/>
              </w:rPr>
            </w:pPr>
            <w:r w:rsidRPr="0013791A">
              <w:rPr>
                <w:b/>
                <w:lang w:val="it-IT"/>
              </w:rPr>
              <w:t>6</w:t>
            </w:r>
            <w:r w:rsidR="00590DB3">
              <w:rPr>
                <w:b/>
                <w:lang w:val="it-IT"/>
              </w:rPr>
              <w:t>3</w:t>
            </w:r>
            <w:r w:rsidRPr="0013791A">
              <w:rPr>
                <w:b/>
                <w:lang w:val="it-IT"/>
              </w:rPr>
              <w:t>)</w:t>
            </w:r>
          </w:p>
        </w:tc>
        <w:tc>
          <w:tcPr>
            <w:tcW w:w="810" w:type="dxa"/>
            <w:tcMar>
              <w:left w:w="108" w:type="dxa"/>
              <w:right w:w="0" w:type="dxa"/>
            </w:tcMar>
          </w:tcPr>
          <w:p w14:paraId="5CDE3CA1" w14:textId="77777777" w:rsidR="00781C9D" w:rsidRPr="00FD3A46" w:rsidRDefault="00781C9D" w:rsidP="00781C9D">
            <w:pPr>
              <w:pStyle w:val="PrincCont"/>
              <w:jc w:val="left"/>
              <w:rPr>
                <w:lang w:val="it-IT"/>
              </w:rPr>
            </w:pPr>
            <w:r>
              <w:rPr>
                <w:lang w:val="it-IT"/>
              </w:rPr>
              <w:t>OIC 15.81</w:t>
            </w:r>
          </w:p>
        </w:tc>
        <w:tc>
          <w:tcPr>
            <w:tcW w:w="7116" w:type="dxa"/>
            <w:tcMar>
              <w:left w:w="108" w:type="dxa"/>
            </w:tcMar>
          </w:tcPr>
          <w:p w14:paraId="54C8C25B" w14:textId="77777777" w:rsidR="00781C9D" w:rsidRPr="00AE5877" w:rsidRDefault="00781C9D" w:rsidP="00781C9D">
            <w:pPr>
              <w:spacing w:line="230" w:lineRule="exact"/>
              <w:rPr>
                <w:lang w:val="it-IT"/>
              </w:rPr>
            </w:pPr>
            <w:r>
              <w:rPr>
                <w:lang w:val="it-IT"/>
              </w:rPr>
              <w:t xml:space="preserve">La Nota Integrativa contiene l’indicazione dei crediti </w:t>
            </w:r>
            <w:r w:rsidRPr="00FD3A46">
              <w:rPr>
                <w:lang w:val="it-IT"/>
              </w:rPr>
              <w:t xml:space="preserve">immobilizzati iscritti ad un valore superiore al loro </w:t>
            </w:r>
            <w:r w:rsidRPr="0013791A">
              <w:rPr>
                <w:i/>
                <w:lang w:val="it-IT"/>
              </w:rPr>
              <w:t>fair value</w:t>
            </w:r>
            <w:r w:rsidRPr="00963CDF">
              <w:rPr>
                <w:lang w:val="it-IT"/>
              </w:rPr>
              <w:t xml:space="preserve"> </w:t>
            </w:r>
            <w:r>
              <w:rPr>
                <w:lang w:val="it-IT"/>
              </w:rPr>
              <w:t xml:space="preserve">con </w:t>
            </w:r>
            <w:r w:rsidRPr="00963CDF">
              <w:rPr>
                <w:lang w:val="it-IT"/>
              </w:rPr>
              <w:t>i motivi per i quali il valore contabile non è stato ridotto, inclusa la natura degli elementi sostanziali sui quali si basa il convincimento che tale valore possa essere recuperato</w:t>
            </w:r>
            <w:r>
              <w:rPr>
                <w:lang w:val="it-IT"/>
              </w:rPr>
              <w:t>?</w:t>
            </w:r>
          </w:p>
        </w:tc>
        <w:tc>
          <w:tcPr>
            <w:tcW w:w="564" w:type="dxa"/>
            <w:tcMar>
              <w:left w:w="85" w:type="dxa"/>
              <w:right w:w="85" w:type="dxa"/>
            </w:tcMar>
            <w:vAlign w:val="center"/>
          </w:tcPr>
          <w:p w14:paraId="34D4FD0B"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69FC5C9F"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117A207F"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300BC09C" w14:textId="77777777" w:rsidTr="00781C9D">
        <w:trPr>
          <w:cantSplit/>
          <w:trHeight w:val="20"/>
        </w:trPr>
        <w:tc>
          <w:tcPr>
            <w:tcW w:w="728" w:type="dxa"/>
          </w:tcPr>
          <w:p w14:paraId="70CD66BA" w14:textId="77777777" w:rsidR="00781C9D" w:rsidRPr="00E1008D" w:rsidRDefault="00781C9D" w:rsidP="00781C9D">
            <w:pPr>
              <w:jc w:val="center"/>
              <w:rPr>
                <w:lang w:val="it-IT"/>
              </w:rPr>
            </w:pPr>
          </w:p>
        </w:tc>
        <w:tc>
          <w:tcPr>
            <w:tcW w:w="810" w:type="dxa"/>
            <w:tcMar>
              <w:left w:w="108" w:type="dxa"/>
              <w:right w:w="0" w:type="dxa"/>
            </w:tcMar>
          </w:tcPr>
          <w:p w14:paraId="12EADE44" w14:textId="77777777" w:rsidR="00781C9D" w:rsidRPr="00FD3A46" w:rsidRDefault="00781C9D" w:rsidP="00781C9D">
            <w:pPr>
              <w:pStyle w:val="PrincCont"/>
              <w:jc w:val="left"/>
              <w:rPr>
                <w:lang w:val="it-IT"/>
              </w:rPr>
            </w:pPr>
            <w:r>
              <w:rPr>
                <w:lang w:val="it-IT"/>
              </w:rPr>
              <w:t>OIC 15.82</w:t>
            </w:r>
          </w:p>
        </w:tc>
        <w:tc>
          <w:tcPr>
            <w:tcW w:w="7116" w:type="dxa"/>
            <w:tcMar>
              <w:left w:w="108" w:type="dxa"/>
            </w:tcMar>
          </w:tcPr>
          <w:p w14:paraId="575D915F" w14:textId="07DE7933" w:rsidR="00781C9D" w:rsidRDefault="00781C9D" w:rsidP="00781C9D">
            <w:pPr>
              <w:pStyle w:val="Commentiriquadro"/>
              <w:spacing w:line="190" w:lineRule="exact"/>
            </w:pPr>
            <w:r w:rsidRPr="00963CDF">
              <w:t xml:space="preserve">Le informazioni da fornire in </w:t>
            </w:r>
            <w:r>
              <w:t>Nota Integrativa</w:t>
            </w:r>
            <w:r w:rsidRPr="00963CDF">
              <w:t xml:space="preserve"> con riferimento ai crediti verso imprese controllate, collegate, controllanti, sottoposte al controllo delle controllanti e altre parti corre</w:t>
            </w:r>
            <w:r>
              <w:t xml:space="preserve">late sono disciplinate dall’OIC </w:t>
            </w:r>
            <w:r w:rsidRPr="00963CDF">
              <w:t>12 “Composizione e schemi del bilancio d’esercizio”.</w:t>
            </w:r>
          </w:p>
          <w:p w14:paraId="3B9ECBF8" w14:textId="77777777" w:rsidR="00781C9D" w:rsidRPr="00AE5877" w:rsidRDefault="00781C9D" w:rsidP="00781C9D">
            <w:pPr>
              <w:pStyle w:val="Commentiriquadro"/>
              <w:spacing w:line="190" w:lineRule="exact"/>
            </w:pPr>
            <w:r w:rsidRPr="00963CDF">
              <w:t>Analogamente le informazioni relative ai crediti verso i soggetti che esercitano l’attività di direzione e coordinamento e verso le altre società che vi sono soggette sono disciplinate nell’OIC 12.</w:t>
            </w:r>
          </w:p>
        </w:tc>
        <w:tc>
          <w:tcPr>
            <w:tcW w:w="564" w:type="dxa"/>
            <w:tcMar>
              <w:left w:w="85" w:type="dxa"/>
              <w:right w:w="85" w:type="dxa"/>
            </w:tcMar>
            <w:vAlign w:val="center"/>
          </w:tcPr>
          <w:p w14:paraId="5603B67E" w14:textId="77777777" w:rsidR="00781C9D" w:rsidRPr="00FD3A46" w:rsidRDefault="00781C9D" w:rsidP="00781C9D">
            <w:pPr>
              <w:jc w:val="center"/>
              <w:rPr>
                <w:lang w:val="it-IT"/>
              </w:rPr>
            </w:pPr>
          </w:p>
        </w:tc>
        <w:tc>
          <w:tcPr>
            <w:tcW w:w="541" w:type="dxa"/>
            <w:tcMar>
              <w:left w:w="108" w:type="dxa"/>
            </w:tcMar>
            <w:vAlign w:val="center"/>
          </w:tcPr>
          <w:p w14:paraId="677CF1F6" w14:textId="77777777" w:rsidR="00781C9D" w:rsidRPr="00FD3A46" w:rsidRDefault="00781C9D" w:rsidP="00781C9D">
            <w:pPr>
              <w:jc w:val="center"/>
              <w:rPr>
                <w:lang w:val="it-IT"/>
              </w:rPr>
            </w:pPr>
          </w:p>
        </w:tc>
        <w:tc>
          <w:tcPr>
            <w:tcW w:w="562" w:type="dxa"/>
            <w:tcMar>
              <w:left w:w="108" w:type="dxa"/>
            </w:tcMar>
            <w:vAlign w:val="center"/>
          </w:tcPr>
          <w:p w14:paraId="3F5B63AD" w14:textId="77777777" w:rsidR="00781C9D" w:rsidRPr="00FD3A46" w:rsidRDefault="00781C9D" w:rsidP="00781C9D">
            <w:pPr>
              <w:jc w:val="center"/>
              <w:rPr>
                <w:lang w:val="it-IT"/>
              </w:rPr>
            </w:pPr>
          </w:p>
        </w:tc>
      </w:tr>
      <w:tr w:rsidR="00781C9D" w:rsidRPr="006A2E64" w14:paraId="651FB50C" w14:textId="77777777" w:rsidTr="00781C9D">
        <w:trPr>
          <w:cantSplit/>
          <w:trHeight w:val="20"/>
        </w:trPr>
        <w:tc>
          <w:tcPr>
            <w:tcW w:w="728" w:type="dxa"/>
          </w:tcPr>
          <w:p w14:paraId="4DE8F591" w14:textId="77777777" w:rsidR="00781C9D" w:rsidRPr="00E1008D" w:rsidRDefault="00781C9D" w:rsidP="001F107E">
            <w:pPr>
              <w:pageBreakBefore/>
              <w:jc w:val="center"/>
              <w:rPr>
                <w:lang w:val="it-IT"/>
              </w:rPr>
            </w:pPr>
          </w:p>
        </w:tc>
        <w:tc>
          <w:tcPr>
            <w:tcW w:w="810" w:type="dxa"/>
            <w:tcMar>
              <w:left w:w="108" w:type="dxa"/>
              <w:right w:w="0" w:type="dxa"/>
            </w:tcMar>
          </w:tcPr>
          <w:p w14:paraId="7D218DCB" w14:textId="77777777" w:rsidR="00781C9D" w:rsidRPr="00FD3A46" w:rsidRDefault="00781C9D" w:rsidP="00781C9D">
            <w:pPr>
              <w:pStyle w:val="PrincCont"/>
              <w:jc w:val="left"/>
              <w:rPr>
                <w:lang w:val="it-IT"/>
              </w:rPr>
            </w:pPr>
          </w:p>
        </w:tc>
        <w:tc>
          <w:tcPr>
            <w:tcW w:w="7116" w:type="dxa"/>
            <w:tcMar>
              <w:left w:w="108" w:type="dxa"/>
            </w:tcMar>
          </w:tcPr>
          <w:p w14:paraId="0B49A7F3" w14:textId="77777777" w:rsidR="00781C9D" w:rsidRPr="00FF2F91" w:rsidRDefault="00781C9D" w:rsidP="00781C9D">
            <w:pPr>
              <w:pStyle w:val="Titolo3"/>
              <w:rPr>
                <w:lang w:val="it-IT"/>
              </w:rPr>
            </w:pPr>
            <w:r w:rsidRPr="00FF2F91">
              <w:rPr>
                <w:lang w:val="it-IT"/>
              </w:rPr>
              <w:t>Informazioni relative alle società che redigono il bilancio in forma abbreviata</w:t>
            </w:r>
          </w:p>
        </w:tc>
        <w:tc>
          <w:tcPr>
            <w:tcW w:w="564" w:type="dxa"/>
            <w:tcMar>
              <w:left w:w="85" w:type="dxa"/>
              <w:right w:w="85" w:type="dxa"/>
            </w:tcMar>
            <w:vAlign w:val="center"/>
          </w:tcPr>
          <w:p w14:paraId="23BCCADA" w14:textId="77777777" w:rsidR="00781C9D" w:rsidRPr="00FD3A46" w:rsidRDefault="00781C9D" w:rsidP="00781C9D">
            <w:pPr>
              <w:jc w:val="center"/>
              <w:rPr>
                <w:lang w:val="it-IT"/>
              </w:rPr>
            </w:pPr>
          </w:p>
        </w:tc>
        <w:tc>
          <w:tcPr>
            <w:tcW w:w="541" w:type="dxa"/>
            <w:tcMar>
              <w:left w:w="108" w:type="dxa"/>
            </w:tcMar>
            <w:vAlign w:val="center"/>
          </w:tcPr>
          <w:p w14:paraId="1CBEE22B" w14:textId="77777777" w:rsidR="00781C9D" w:rsidRPr="00FD3A46" w:rsidRDefault="00781C9D" w:rsidP="00781C9D">
            <w:pPr>
              <w:jc w:val="center"/>
              <w:rPr>
                <w:lang w:val="it-IT"/>
              </w:rPr>
            </w:pPr>
          </w:p>
        </w:tc>
        <w:tc>
          <w:tcPr>
            <w:tcW w:w="562" w:type="dxa"/>
            <w:tcMar>
              <w:left w:w="108" w:type="dxa"/>
            </w:tcMar>
            <w:vAlign w:val="center"/>
          </w:tcPr>
          <w:p w14:paraId="61F73E59" w14:textId="77777777" w:rsidR="00781C9D" w:rsidRPr="00FD3A46" w:rsidRDefault="00781C9D" w:rsidP="00781C9D">
            <w:pPr>
              <w:jc w:val="center"/>
              <w:rPr>
                <w:lang w:val="it-IT"/>
              </w:rPr>
            </w:pPr>
          </w:p>
        </w:tc>
      </w:tr>
      <w:tr w:rsidR="00781C9D" w:rsidRPr="006A2E64" w14:paraId="2E22E15F" w14:textId="77777777" w:rsidTr="00781C9D">
        <w:trPr>
          <w:cantSplit/>
          <w:trHeight w:val="20"/>
        </w:trPr>
        <w:tc>
          <w:tcPr>
            <w:tcW w:w="728" w:type="dxa"/>
          </w:tcPr>
          <w:p w14:paraId="0C716999" w14:textId="1C1CB7EE" w:rsidR="00781C9D" w:rsidRPr="0013791A" w:rsidRDefault="00590DB3" w:rsidP="00781C9D">
            <w:pPr>
              <w:jc w:val="center"/>
              <w:rPr>
                <w:b/>
                <w:lang w:val="it-IT"/>
              </w:rPr>
            </w:pPr>
            <w:r>
              <w:rPr>
                <w:b/>
                <w:lang w:val="it-IT"/>
              </w:rPr>
              <w:t>64</w:t>
            </w:r>
            <w:r w:rsidR="00781C9D" w:rsidRPr="0013791A">
              <w:rPr>
                <w:b/>
                <w:lang w:val="it-IT"/>
              </w:rPr>
              <w:t>)</w:t>
            </w:r>
          </w:p>
        </w:tc>
        <w:tc>
          <w:tcPr>
            <w:tcW w:w="810" w:type="dxa"/>
            <w:tcMar>
              <w:left w:w="108" w:type="dxa"/>
              <w:right w:w="0" w:type="dxa"/>
            </w:tcMar>
          </w:tcPr>
          <w:p w14:paraId="75ECDD0F" w14:textId="77777777" w:rsidR="00781C9D" w:rsidRPr="00FF5488" w:rsidRDefault="00781C9D" w:rsidP="00781C9D">
            <w:pPr>
              <w:pStyle w:val="PrincCont"/>
              <w:jc w:val="left"/>
            </w:pPr>
            <w:r w:rsidRPr="00FF5488">
              <w:t>Art. 2427, c.1 CC</w:t>
            </w:r>
            <w:r>
              <w:t xml:space="preserve">             </w:t>
            </w:r>
            <w:r w:rsidRPr="00FF5488">
              <w:t>OIC 15.83</w:t>
            </w:r>
          </w:p>
        </w:tc>
        <w:tc>
          <w:tcPr>
            <w:tcW w:w="7116" w:type="dxa"/>
            <w:tcMar>
              <w:left w:w="108" w:type="dxa"/>
            </w:tcMar>
          </w:tcPr>
          <w:p w14:paraId="1AE9776C" w14:textId="77777777" w:rsidR="00781C9D" w:rsidRPr="00AE5877" w:rsidRDefault="00781C9D" w:rsidP="00FF5368">
            <w:pPr>
              <w:rPr>
                <w:lang w:val="it-IT"/>
              </w:rPr>
            </w:pPr>
            <w:r w:rsidRPr="00FF2F91">
              <w:rPr>
                <w:lang w:val="it-IT"/>
              </w:rPr>
              <w:t xml:space="preserve">Con riferimento ai crediti, nella </w:t>
            </w:r>
            <w:r>
              <w:rPr>
                <w:lang w:val="it-IT"/>
              </w:rPr>
              <w:t>Nota Integrativa</w:t>
            </w:r>
            <w:r w:rsidRPr="00FF2F91">
              <w:rPr>
                <w:lang w:val="it-IT"/>
              </w:rPr>
              <w:t xml:space="preserve"> del bilancio in forma abbreviata sono fornite le seguenti informazioni richieste dall’art</w:t>
            </w:r>
            <w:r>
              <w:rPr>
                <w:lang w:val="it-IT"/>
              </w:rPr>
              <w:t>.</w:t>
            </w:r>
            <w:r w:rsidRPr="00FF2F91">
              <w:rPr>
                <w:lang w:val="it-IT"/>
              </w:rPr>
              <w:t xml:space="preserve"> 2427, c</w:t>
            </w:r>
            <w:r>
              <w:rPr>
                <w:lang w:val="it-IT"/>
              </w:rPr>
              <w:t>.</w:t>
            </w:r>
            <w:r w:rsidRPr="00FF2F91">
              <w:rPr>
                <w:lang w:val="it-IT"/>
              </w:rPr>
              <w:t xml:space="preserve">1 </w:t>
            </w:r>
            <w:r>
              <w:rPr>
                <w:lang w:val="it-IT"/>
              </w:rPr>
              <w:t>CC</w:t>
            </w:r>
            <w:r w:rsidRPr="00FF2F91">
              <w:rPr>
                <w:lang w:val="it-IT"/>
              </w:rPr>
              <w:t>:</w:t>
            </w:r>
          </w:p>
        </w:tc>
        <w:tc>
          <w:tcPr>
            <w:tcW w:w="564" w:type="dxa"/>
            <w:tcMar>
              <w:left w:w="85" w:type="dxa"/>
              <w:right w:w="85" w:type="dxa"/>
            </w:tcMar>
            <w:vAlign w:val="center"/>
          </w:tcPr>
          <w:p w14:paraId="09971E2A" w14:textId="77777777" w:rsidR="00781C9D" w:rsidRPr="00FD3A46" w:rsidRDefault="00781C9D" w:rsidP="00781C9D">
            <w:pPr>
              <w:jc w:val="center"/>
              <w:rPr>
                <w:lang w:val="it-IT"/>
              </w:rPr>
            </w:pPr>
          </w:p>
        </w:tc>
        <w:tc>
          <w:tcPr>
            <w:tcW w:w="541" w:type="dxa"/>
            <w:tcMar>
              <w:left w:w="108" w:type="dxa"/>
            </w:tcMar>
            <w:vAlign w:val="center"/>
          </w:tcPr>
          <w:p w14:paraId="056CE004" w14:textId="77777777" w:rsidR="00781C9D" w:rsidRPr="00FD3A46" w:rsidRDefault="00781C9D" w:rsidP="00781C9D">
            <w:pPr>
              <w:jc w:val="center"/>
              <w:rPr>
                <w:lang w:val="it-IT"/>
              </w:rPr>
            </w:pPr>
          </w:p>
        </w:tc>
        <w:tc>
          <w:tcPr>
            <w:tcW w:w="562" w:type="dxa"/>
            <w:tcMar>
              <w:left w:w="108" w:type="dxa"/>
            </w:tcMar>
            <w:vAlign w:val="center"/>
          </w:tcPr>
          <w:p w14:paraId="3CDABA1E" w14:textId="77777777" w:rsidR="00781C9D" w:rsidRPr="00FD3A46" w:rsidRDefault="00781C9D" w:rsidP="00781C9D">
            <w:pPr>
              <w:jc w:val="center"/>
              <w:rPr>
                <w:lang w:val="it-IT"/>
              </w:rPr>
            </w:pPr>
          </w:p>
        </w:tc>
      </w:tr>
      <w:tr w:rsidR="00781C9D" w:rsidRPr="00121A1C" w14:paraId="66165285" w14:textId="77777777" w:rsidTr="00781C9D">
        <w:trPr>
          <w:cantSplit/>
          <w:trHeight w:val="20"/>
        </w:trPr>
        <w:tc>
          <w:tcPr>
            <w:tcW w:w="728" w:type="dxa"/>
          </w:tcPr>
          <w:p w14:paraId="0B2CD680" w14:textId="77777777" w:rsidR="00781C9D" w:rsidRPr="0013791A" w:rsidRDefault="00781C9D" w:rsidP="00781C9D">
            <w:pPr>
              <w:jc w:val="center"/>
              <w:rPr>
                <w:b/>
                <w:lang w:val="it-IT"/>
              </w:rPr>
            </w:pPr>
          </w:p>
        </w:tc>
        <w:tc>
          <w:tcPr>
            <w:tcW w:w="810" w:type="dxa"/>
            <w:tcMar>
              <w:left w:w="108" w:type="dxa"/>
              <w:right w:w="0" w:type="dxa"/>
            </w:tcMar>
          </w:tcPr>
          <w:p w14:paraId="522DAFEF" w14:textId="77777777" w:rsidR="00781C9D" w:rsidRPr="00FF5488" w:rsidRDefault="00781C9D" w:rsidP="00781C9D">
            <w:pPr>
              <w:pStyle w:val="PrincCont"/>
              <w:jc w:val="left"/>
            </w:pPr>
            <w:r w:rsidRPr="00FF5488">
              <w:t>Art. 2427, c.1 CC</w:t>
            </w:r>
            <w:r>
              <w:t xml:space="preserve">             </w:t>
            </w:r>
            <w:r w:rsidRPr="00FF5488">
              <w:t>OIC 15.83</w:t>
            </w:r>
          </w:p>
        </w:tc>
        <w:tc>
          <w:tcPr>
            <w:tcW w:w="7116" w:type="dxa"/>
            <w:tcMar>
              <w:left w:w="108" w:type="dxa"/>
            </w:tcMar>
          </w:tcPr>
          <w:p w14:paraId="3DC34FF2" w14:textId="77777777" w:rsidR="00781C9D" w:rsidRPr="005D7837" w:rsidRDefault="00781C9D" w:rsidP="00781C9D">
            <w:pPr>
              <w:pStyle w:val="Puntoelenco"/>
              <w:tabs>
                <w:tab w:val="clear" w:pos="704"/>
              </w:tabs>
              <w:spacing w:line="230" w:lineRule="exact"/>
              <w:ind w:left="473" w:hanging="284"/>
              <w:rPr>
                <w:i/>
              </w:rPr>
            </w:pPr>
            <w:r>
              <w:rPr>
                <w:i/>
              </w:rPr>
              <w:t>“</w:t>
            </w:r>
            <w:r w:rsidRPr="005D7837">
              <w:rPr>
                <w:i/>
              </w:rPr>
              <w:t>i criteri applicati nella valutazione delle voci del bilancio, nelle rettifiche di valore e nella conversione dei valori non espressi all'origine in moneta avente corso legale nello Stato”;</w:t>
            </w:r>
          </w:p>
        </w:tc>
        <w:tc>
          <w:tcPr>
            <w:tcW w:w="564" w:type="dxa"/>
            <w:tcMar>
              <w:left w:w="85" w:type="dxa"/>
              <w:right w:w="85" w:type="dxa"/>
            </w:tcMar>
            <w:vAlign w:val="center"/>
          </w:tcPr>
          <w:p w14:paraId="08DED4E1"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679966AC"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0304B166"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121A1C" w14:paraId="2B8F5ACB" w14:textId="77777777" w:rsidTr="00781C9D">
        <w:trPr>
          <w:cantSplit/>
          <w:trHeight w:val="20"/>
        </w:trPr>
        <w:tc>
          <w:tcPr>
            <w:tcW w:w="728" w:type="dxa"/>
          </w:tcPr>
          <w:p w14:paraId="0168A891" w14:textId="77777777" w:rsidR="00781C9D" w:rsidRPr="0013791A" w:rsidRDefault="00781C9D" w:rsidP="00781C9D">
            <w:pPr>
              <w:jc w:val="center"/>
              <w:rPr>
                <w:b/>
                <w:lang w:val="it-IT"/>
              </w:rPr>
            </w:pPr>
          </w:p>
        </w:tc>
        <w:tc>
          <w:tcPr>
            <w:tcW w:w="810" w:type="dxa"/>
            <w:tcMar>
              <w:left w:w="108" w:type="dxa"/>
              <w:right w:w="0" w:type="dxa"/>
            </w:tcMar>
          </w:tcPr>
          <w:p w14:paraId="27176A8A" w14:textId="77777777" w:rsidR="00781C9D" w:rsidRPr="00FF5488" w:rsidRDefault="00781C9D" w:rsidP="00781C9D">
            <w:pPr>
              <w:pStyle w:val="PrincCont"/>
              <w:jc w:val="left"/>
            </w:pPr>
            <w:r w:rsidRPr="00FF5488">
              <w:t>Art. 2427, c.1 CC</w:t>
            </w:r>
            <w:r>
              <w:t xml:space="preserve">             </w:t>
            </w:r>
            <w:r w:rsidRPr="00FF5488">
              <w:t>OIC 15.83</w:t>
            </w:r>
          </w:p>
        </w:tc>
        <w:tc>
          <w:tcPr>
            <w:tcW w:w="7116" w:type="dxa"/>
            <w:tcMar>
              <w:left w:w="108" w:type="dxa"/>
            </w:tcMar>
          </w:tcPr>
          <w:p w14:paraId="485EFBE3" w14:textId="77777777" w:rsidR="00781C9D" w:rsidRPr="005D7837" w:rsidRDefault="00781C9D" w:rsidP="00781C9D">
            <w:pPr>
              <w:pStyle w:val="Puntoelenco"/>
              <w:tabs>
                <w:tab w:val="clear" w:pos="704"/>
              </w:tabs>
              <w:spacing w:line="230" w:lineRule="exact"/>
              <w:ind w:left="471" w:hanging="284"/>
              <w:rPr>
                <w:i/>
              </w:rPr>
            </w:pPr>
            <w:r w:rsidRPr="005D7837">
              <w:rPr>
                <w:i/>
              </w:rPr>
              <w:t>“i movimenti delle immobilizzazioni, specificando per ciascuna voce: il costo; le precedenti rivalutazioni, ammortamenti e svalutazioni; le acquisizioni, gli spostamenti da una ad altra voce, le alienazioni avvenuti nell’esercizio; le rivalutazioni, gli ammortamenti e le svalutazioni effettuati nell’esercizio; il totale delle rivalutazioni riguardanti le immobilizzazioni esistenti alla chiusura dell’esercizio (per quanto riguarda i crediti classificati tra le immobilizzazioni finanziarie)”?</w:t>
            </w:r>
          </w:p>
        </w:tc>
        <w:tc>
          <w:tcPr>
            <w:tcW w:w="564" w:type="dxa"/>
            <w:tcMar>
              <w:left w:w="85" w:type="dxa"/>
              <w:right w:w="85" w:type="dxa"/>
            </w:tcMar>
            <w:vAlign w:val="center"/>
          </w:tcPr>
          <w:p w14:paraId="7EF20AF1"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269AAF0C"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173A1DA1"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341C6FE6" w14:textId="77777777" w:rsidTr="00781C9D">
        <w:trPr>
          <w:cantSplit/>
          <w:trHeight w:val="20"/>
        </w:trPr>
        <w:tc>
          <w:tcPr>
            <w:tcW w:w="728" w:type="dxa"/>
          </w:tcPr>
          <w:p w14:paraId="359AE527" w14:textId="77777777" w:rsidR="00781C9D" w:rsidRPr="0013791A" w:rsidRDefault="00781C9D" w:rsidP="00781C9D">
            <w:pPr>
              <w:jc w:val="center"/>
              <w:rPr>
                <w:b/>
                <w:lang w:val="it-IT"/>
              </w:rPr>
            </w:pPr>
          </w:p>
        </w:tc>
        <w:tc>
          <w:tcPr>
            <w:tcW w:w="810" w:type="dxa"/>
            <w:tcMar>
              <w:left w:w="108" w:type="dxa"/>
              <w:right w:w="0" w:type="dxa"/>
            </w:tcMar>
          </w:tcPr>
          <w:p w14:paraId="1255E6FB" w14:textId="77777777" w:rsidR="00781C9D" w:rsidRPr="00FD3A46" w:rsidRDefault="00781C9D" w:rsidP="00781C9D">
            <w:pPr>
              <w:pStyle w:val="PrincCont"/>
              <w:jc w:val="left"/>
              <w:rPr>
                <w:lang w:val="it-IT"/>
              </w:rPr>
            </w:pPr>
            <w:r>
              <w:rPr>
                <w:lang w:val="it-IT"/>
              </w:rPr>
              <w:t>OIC 15.84</w:t>
            </w:r>
          </w:p>
        </w:tc>
        <w:tc>
          <w:tcPr>
            <w:tcW w:w="7116" w:type="dxa"/>
            <w:tcMar>
              <w:left w:w="108" w:type="dxa"/>
            </w:tcMar>
          </w:tcPr>
          <w:p w14:paraId="048AEE8C" w14:textId="77777777" w:rsidR="00781C9D" w:rsidRPr="00FF2F91" w:rsidRDefault="00781C9D" w:rsidP="00781C9D">
            <w:pPr>
              <w:pStyle w:val="Commentiriquadro"/>
            </w:pPr>
            <w:r w:rsidRPr="00FF2F91">
              <w:t xml:space="preserve">La </w:t>
            </w:r>
            <w:r>
              <w:t>Nota Integrativa</w:t>
            </w:r>
            <w:r w:rsidRPr="00FF2F91">
              <w:t xml:space="preserve"> deve quindi indicare il criterio applicato nella valutazione dei crediti sia nel caso si adotti il costo ammortizzato che nel caso si eserciti la facoltà di non valutare i crediti con tale criterio.</w:t>
            </w:r>
          </w:p>
        </w:tc>
        <w:tc>
          <w:tcPr>
            <w:tcW w:w="564" w:type="dxa"/>
            <w:tcMar>
              <w:left w:w="85" w:type="dxa"/>
              <w:right w:w="85" w:type="dxa"/>
            </w:tcMar>
            <w:vAlign w:val="center"/>
          </w:tcPr>
          <w:p w14:paraId="60EE2FA6" w14:textId="77777777" w:rsidR="00781C9D" w:rsidRPr="00FD3A46" w:rsidRDefault="00781C9D" w:rsidP="00781C9D">
            <w:pPr>
              <w:jc w:val="center"/>
              <w:rPr>
                <w:lang w:val="it-IT"/>
              </w:rPr>
            </w:pPr>
          </w:p>
        </w:tc>
        <w:tc>
          <w:tcPr>
            <w:tcW w:w="541" w:type="dxa"/>
            <w:tcMar>
              <w:left w:w="108" w:type="dxa"/>
            </w:tcMar>
            <w:vAlign w:val="center"/>
          </w:tcPr>
          <w:p w14:paraId="2CA6D563" w14:textId="77777777" w:rsidR="00781C9D" w:rsidRPr="00FD3A46" w:rsidRDefault="00781C9D" w:rsidP="00781C9D">
            <w:pPr>
              <w:jc w:val="center"/>
              <w:rPr>
                <w:lang w:val="it-IT"/>
              </w:rPr>
            </w:pPr>
          </w:p>
        </w:tc>
        <w:tc>
          <w:tcPr>
            <w:tcW w:w="562" w:type="dxa"/>
            <w:tcMar>
              <w:left w:w="108" w:type="dxa"/>
            </w:tcMar>
            <w:vAlign w:val="center"/>
          </w:tcPr>
          <w:p w14:paraId="175507E4" w14:textId="77777777" w:rsidR="00781C9D" w:rsidRPr="00FD3A46" w:rsidRDefault="00781C9D" w:rsidP="00781C9D">
            <w:pPr>
              <w:jc w:val="center"/>
              <w:rPr>
                <w:lang w:val="it-IT"/>
              </w:rPr>
            </w:pPr>
          </w:p>
        </w:tc>
      </w:tr>
      <w:tr w:rsidR="00781C9D" w:rsidRPr="006A2E64" w14:paraId="57276B0A" w14:textId="77777777" w:rsidTr="00781C9D">
        <w:trPr>
          <w:cantSplit/>
          <w:trHeight w:val="20"/>
        </w:trPr>
        <w:tc>
          <w:tcPr>
            <w:tcW w:w="728" w:type="dxa"/>
          </w:tcPr>
          <w:p w14:paraId="41FD9BA1" w14:textId="77777777" w:rsidR="00781C9D" w:rsidRPr="0013791A" w:rsidRDefault="00781C9D" w:rsidP="00781C9D">
            <w:pPr>
              <w:jc w:val="center"/>
              <w:rPr>
                <w:b/>
                <w:lang w:val="it-IT"/>
              </w:rPr>
            </w:pPr>
          </w:p>
        </w:tc>
        <w:tc>
          <w:tcPr>
            <w:tcW w:w="810" w:type="dxa"/>
            <w:tcMar>
              <w:left w:w="108" w:type="dxa"/>
              <w:right w:w="0" w:type="dxa"/>
            </w:tcMar>
          </w:tcPr>
          <w:p w14:paraId="3948377F" w14:textId="77777777" w:rsidR="00781C9D" w:rsidRPr="00FD3A46" w:rsidRDefault="00781C9D" w:rsidP="00781C9D">
            <w:pPr>
              <w:pStyle w:val="PrincCont"/>
              <w:jc w:val="left"/>
              <w:rPr>
                <w:lang w:val="it-IT"/>
              </w:rPr>
            </w:pPr>
            <w:r>
              <w:rPr>
                <w:lang w:val="it-IT"/>
              </w:rPr>
              <w:t>OIC 15.85</w:t>
            </w:r>
          </w:p>
        </w:tc>
        <w:tc>
          <w:tcPr>
            <w:tcW w:w="7116" w:type="dxa"/>
            <w:tcMar>
              <w:left w:w="108" w:type="dxa"/>
            </w:tcMar>
          </w:tcPr>
          <w:p w14:paraId="2285CBF8" w14:textId="77777777" w:rsidR="00781C9D" w:rsidRPr="00FF2F91" w:rsidRDefault="00781C9D" w:rsidP="00781C9D">
            <w:pPr>
              <w:pStyle w:val="Commentiriquadro"/>
              <w:spacing w:line="190" w:lineRule="exact"/>
            </w:pPr>
            <w:r w:rsidRPr="00FF2F91">
              <w:t>L’art</w:t>
            </w:r>
            <w:r>
              <w:t>.</w:t>
            </w:r>
            <w:r w:rsidRPr="00FF2F91">
              <w:t xml:space="preserve"> 2423, c</w:t>
            </w:r>
            <w:r>
              <w:t>.</w:t>
            </w:r>
            <w:r w:rsidRPr="00FF2F91">
              <w:t>4</w:t>
            </w:r>
            <w:r>
              <w:t xml:space="preserve"> CC</w:t>
            </w:r>
            <w:r w:rsidRPr="00FF2F91">
              <w:t xml:space="preserve"> prevede che “</w:t>
            </w:r>
            <w:r w:rsidRPr="00FF2F91">
              <w:rPr>
                <w:i/>
              </w:rPr>
              <w:t xml:space="preserve">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w:t>
            </w:r>
            <w:r>
              <w:rPr>
                <w:i/>
              </w:rPr>
              <w:t>nota integrativa</w:t>
            </w:r>
            <w:r w:rsidRPr="00FF2F91">
              <w:rPr>
                <w:i/>
              </w:rPr>
              <w:t xml:space="preserve"> i criteri con i quali hanno dato attuazione alla presente disposizione</w:t>
            </w:r>
            <w:r w:rsidRPr="00FF2F91">
              <w:t>.”</w:t>
            </w:r>
          </w:p>
        </w:tc>
        <w:tc>
          <w:tcPr>
            <w:tcW w:w="564" w:type="dxa"/>
            <w:tcMar>
              <w:left w:w="85" w:type="dxa"/>
              <w:right w:w="85" w:type="dxa"/>
            </w:tcMar>
            <w:vAlign w:val="center"/>
          </w:tcPr>
          <w:p w14:paraId="01EEB1DA" w14:textId="77777777" w:rsidR="00781C9D" w:rsidRPr="00FD3A46" w:rsidRDefault="00781C9D" w:rsidP="00781C9D">
            <w:pPr>
              <w:jc w:val="center"/>
              <w:rPr>
                <w:lang w:val="it-IT"/>
              </w:rPr>
            </w:pPr>
          </w:p>
        </w:tc>
        <w:tc>
          <w:tcPr>
            <w:tcW w:w="541" w:type="dxa"/>
            <w:tcMar>
              <w:left w:w="108" w:type="dxa"/>
            </w:tcMar>
            <w:vAlign w:val="center"/>
          </w:tcPr>
          <w:p w14:paraId="3D29B9FC" w14:textId="77777777" w:rsidR="00781C9D" w:rsidRPr="00FD3A46" w:rsidRDefault="00781C9D" w:rsidP="00781C9D">
            <w:pPr>
              <w:jc w:val="center"/>
              <w:rPr>
                <w:lang w:val="it-IT"/>
              </w:rPr>
            </w:pPr>
          </w:p>
        </w:tc>
        <w:tc>
          <w:tcPr>
            <w:tcW w:w="562" w:type="dxa"/>
            <w:tcMar>
              <w:left w:w="108" w:type="dxa"/>
            </w:tcMar>
            <w:vAlign w:val="center"/>
          </w:tcPr>
          <w:p w14:paraId="04D0BE76" w14:textId="77777777" w:rsidR="00781C9D" w:rsidRPr="00FD3A46" w:rsidRDefault="00781C9D" w:rsidP="00781C9D">
            <w:pPr>
              <w:jc w:val="center"/>
              <w:rPr>
                <w:lang w:val="it-IT"/>
              </w:rPr>
            </w:pPr>
          </w:p>
        </w:tc>
      </w:tr>
      <w:tr w:rsidR="00781C9D" w:rsidRPr="006A2E64" w14:paraId="22E88D7A" w14:textId="77777777" w:rsidTr="00781C9D">
        <w:trPr>
          <w:cantSplit/>
          <w:trHeight w:val="20"/>
        </w:trPr>
        <w:tc>
          <w:tcPr>
            <w:tcW w:w="728" w:type="dxa"/>
          </w:tcPr>
          <w:p w14:paraId="34996C88" w14:textId="77777777" w:rsidR="00781C9D" w:rsidRPr="0013791A" w:rsidRDefault="00781C9D" w:rsidP="00781C9D">
            <w:pPr>
              <w:jc w:val="center"/>
              <w:rPr>
                <w:b/>
                <w:lang w:val="it-IT"/>
              </w:rPr>
            </w:pPr>
          </w:p>
        </w:tc>
        <w:tc>
          <w:tcPr>
            <w:tcW w:w="810" w:type="dxa"/>
            <w:tcMar>
              <w:left w:w="108" w:type="dxa"/>
              <w:right w:w="0" w:type="dxa"/>
            </w:tcMar>
          </w:tcPr>
          <w:p w14:paraId="7CE5664F" w14:textId="077B54BF" w:rsidR="00781C9D" w:rsidRPr="00FD3A46" w:rsidRDefault="00781C9D" w:rsidP="00781C9D">
            <w:pPr>
              <w:pStyle w:val="PrincCont"/>
              <w:jc w:val="left"/>
              <w:rPr>
                <w:lang w:val="it-IT"/>
              </w:rPr>
            </w:pPr>
            <w:r>
              <w:rPr>
                <w:lang w:val="it-IT"/>
              </w:rPr>
              <w:t>OIC 15.88B</w:t>
            </w:r>
          </w:p>
        </w:tc>
        <w:tc>
          <w:tcPr>
            <w:tcW w:w="7116" w:type="dxa"/>
            <w:tcMar>
              <w:left w:w="108" w:type="dxa"/>
            </w:tcMar>
          </w:tcPr>
          <w:p w14:paraId="0792DACA" w14:textId="5435639E" w:rsidR="00781C9D" w:rsidRPr="00A8555D" w:rsidRDefault="00781C9D" w:rsidP="001F107E">
            <w:pPr>
              <w:pStyle w:val="Commentiriquadro"/>
            </w:pPr>
            <w:r w:rsidRPr="00A8555D">
              <w:t>Gli emendamenti al paragrafo 29 emessi in data 19 aprile 2023 ed ai paragrafi 54 e 57 emessi in</w:t>
            </w:r>
            <w:r w:rsidR="001F107E">
              <w:t xml:space="preserve"> </w:t>
            </w:r>
            <w:r w:rsidRPr="00A8555D">
              <w:t>data 18 marzo 2024, si applicano ai primi bilanci con esercizio avente inizio a partire dal 1° gennaio</w:t>
            </w:r>
            <w:r w:rsidR="001F107E">
              <w:t xml:space="preserve"> </w:t>
            </w:r>
            <w:r w:rsidRPr="00A8555D">
              <w:t>2024 o da data successiva.</w:t>
            </w:r>
          </w:p>
        </w:tc>
        <w:tc>
          <w:tcPr>
            <w:tcW w:w="564" w:type="dxa"/>
            <w:tcMar>
              <w:left w:w="85" w:type="dxa"/>
              <w:right w:w="85" w:type="dxa"/>
            </w:tcMar>
            <w:vAlign w:val="center"/>
          </w:tcPr>
          <w:p w14:paraId="27E0350D" w14:textId="77777777" w:rsidR="00781C9D" w:rsidRPr="00FD3A46" w:rsidRDefault="00781C9D" w:rsidP="00781C9D">
            <w:pPr>
              <w:jc w:val="center"/>
              <w:rPr>
                <w:lang w:val="it-IT"/>
              </w:rPr>
            </w:pPr>
          </w:p>
        </w:tc>
        <w:tc>
          <w:tcPr>
            <w:tcW w:w="541" w:type="dxa"/>
            <w:tcMar>
              <w:left w:w="108" w:type="dxa"/>
            </w:tcMar>
            <w:vAlign w:val="center"/>
          </w:tcPr>
          <w:p w14:paraId="5F5FFA01" w14:textId="77777777" w:rsidR="00781C9D" w:rsidRPr="00FD3A46" w:rsidRDefault="00781C9D" w:rsidP="00781C9D">
            <w:pPr>
              <w:jc w:val="center"/>
              <w:rPr>
                <w:lang w:val="it-IT"/>
              </w:rPr>
            </w:pPr>
          </w:p>
        </w:tc>
        <w:tc>
          <w:tcPr>
            <w:tcW w:w="562" w:type="dxa"/>
            <w:tcMar>
              <w:left w:w="108" w:type="dxa"/>
            </w:tcMar>
            <w:vAlign w:val="center"/>
          </w:tcPr>
          <w:p w14:paraId="0006E0BE" w14:textId="77777777" w:rsidR="00781C9D" w:rsidRPr="00FD3A46" w:rsidRDefault="00781C9D" w:rsidP="00781C9D">
            <w:pPr>
              <w:jc w:val="center"/>
              <w:rPr>
                <w:lang w:val="it-IT"/>
              </w:rPr>
            </w:pPr>
          </w:p>
        </w:tc>
      </w:tr>
      <w:tr w:rsidR="00781C9D" w:rsidRPr="00121A1C" w14:paraId="7B9335EE" w14:textId="77777777" w:rsidTr="00781C9D">
        <w:trPr>
          <w:cantSplit/>
          <w:trHeight w:val="20"/>
        </w:trPr>
        <w:tc>
          <w:tcPr>
            <w:tcW w:w="728" w:type="dxa"/>
          </w:tcPr>
          <w:p w14:paraId="1E4244FD" w14:textId="77777777" w:rsidR="00781C9D" w:rsidRPr="0013791A" w:rsidRDefault="00781C9D" w:rsidP="00781C9D">
            <w:pPr>
              <w:jc w:val="center"/>
              <w:rPr>
                <w:b/>
                <w:lang w:val="it-IT"/>
              </w:rPr>
            </w:pPr>
          </w:p>
        </w:tc>
        <w:tc>
          <w:tcPr>
            <w:tcW w:w="810" w:type="dxa"/>
            <w:tcMar>
              <w:left w:w="108" w:type="dxa"/>
              <w:right w:w="0" w:type="dxa"/>
            </w:tcMar>
          </w:tcPr>
          <w:p w14:paraId="6F5D5607" w14:textId="77777777" w:rsidR="00781C9D" w:rsidRPr="00FD3A46" w:rsidRDefault="00781C9D" w:rsidP="00781C9D">
            <w:pPr>
              <w:pStyle w:val="PrincCont"/>
              <w:jc w:val="left"/>
              <w:rPr>
                <w:lang w:val="it-IT"/>
              </w:rPr>
            </w:pPr>
          </w:p>
        </w:tc>
        <w:tc>
          <w:tcPr>
            <w:tcW w:w="7116" w:type="dxa"/>
            <w:tcMar>
              <w:left w:w="108" w:type="dxa"/>
            </w:tcMar>
          </w:tcPr>
          <w:p w14:paraId="6ABA4C9E" w14:textId="77777777" w:rsidR="00781C9D" w:rsidRPr="00AE5877" w:rsidRDefault="00781C9D" w:rsidP="00781C9D">
            <w:pPr>
              <w:pStyle w:val="Titolo2"/>
              <w:rPr>
                <w:lang w:val="it-IT"/>
              </w:rPr>
            </w:pPr>
            <w:r w:rsidRPr="00254E57">
              <w:rPr>
                <w:lang w:val="en-US"/>
              </w:rPr>
              <w:t>Disposizioni di prima applicazione</w:t>
            </w:r>
          </w:p>
        </w:tc>
        <w:tc>
          <w:tcPr>
            <w:tcW w:w="564" w:type="dxa"/>
            <w:tcMar>
              <w:left w:w="85" w:type="dxa"/>
              <w:right w:w="85" w:type="dxa"/>
            </w:tcMar>
            <w:vAlign w:val="center"/>
          </w:tcPr>
          <w:p w14:paraId="081A2FD4" w14:textId="77777777" w:rsidR="00781C9D" w:rsidRPr="00FD3A46" w:rsidRDefault="00781C9D" w:rsidP="00781C9D">
            <w:pPr>
              <w:jc w:val="center"/>
              <w:rPr>
                <w:lang w:val="it-IT"/>
              </w:rPr>
            </w:pPr>
          </w:p>
        </w:tc>
        <w:tc>
          <w:tcPr>
            <w:tcW w:w="541" w:type="dxa"/>
            <w:tcMar>
              <w:left w:w="108" w:type="dxa"/>
            </w:tcMar>
            <w:vAlign w:val="center"/>
          </w:tcPr>
          <w:p w14:paraId="6FA9971A" w14:textId="77777777" w:rsidR="00781C9D" w:rsidRPr="00FD3A46" w:rsidRDefault="00781C9D" w:rsidP="00781C9D">
            <w:pPr>
              <w:jc w:val="center"/>
              <w:rPr>
                <w:lang w:val="it-IT"/>
              </w:rPr>
            </w:pPr>
          </w:p>
        </w:tc>
        <w:tc>
          <w:tcPr>
            <w:tcW w:w="562" w:type="dxa"/>
            <w:tcMar>
              <w:left w:w="108" w:type="dxa"/>
            </w:tcMar>
            <w:vAlign w:val="center"/>
          </w:tcPr>
          <w:p w14:paraId="5816BE66" w14:textId="77777777" w:rsidR="00781C9D" w:rsidRPr="00FD3A46" w:rsidRDefault="00781C9D" w:rsidP="00781C9D">
            <w:pPr>
              <w:jc w:val="center"/>
              <w:rPr>
                <w:lang w:val="it-IT"/>
              </w:rPr>
            </w:pPr>
          </w:p>
        </w:tc>
      </w:tr>
      <w:tr w:rsidR="00781C9D" w:rsidRPr="006A2E64" w14:paraId="5E609085" w14:textId="77777777" w:rsidTr="00781C9D">
        <w:trPr>
          <w:cantSplit/>
          <w:trHeight w:val="20"/>
        </w:trPr>
        <w:tc>
          <w:tcPr>
            <w:tcW w:w="728" w:type="dxa"/>
          </w:tcPr>
          <w:p w14:paraId="6BE150C3" w14:textId="77777777" w:rsidR="00781C9D" w:rsidRPr="0013791A" w:rsidRDefault="00781C9D" w:rsidP="00781C9D">
            <w:pPr>
              <w:jc w:val="center"/>
              <w:rPr>
                <w:b/>
                <w:lang w:val="it-IT"/>
              </w:rPr>
            </w:pPr>
          </w:p>
        </w:tc>
        <w:tc>
          <w:tcPr>
            <w:tcW w:w="810" w:type="dxa"/>
            <w:tcMar>
              <w:left w:w="108" w:type="dxa"/>
              <w:right w:w="0" w:type="dxa"/>
            </w:tcMar>
          </w:tcPr>
          <w:p w14:paraId="3DE447EB" w14:textId="18317C4D" w:rsidR="00781C9D" w:rsidRPr="00FD3A46" w:rsidRDefault="00781C9D" w:rsidP="00781C9D">
            <w:pPr>
              <w:pStyle w:val="PrincCont"/>
              <w:jc w:val="left"/>
              <w:rPr>
                <w:lang w:val="it-IT"/>
              </w:rPr>
            </w:pPr>
            <w:r>
              <w:rPr>
                <w:lang w:val="it-IT"/>
              </w:rPr>
              <w:t>OIC 15.91</w:t>
            </w:r>
          </w:p>
        </w:tc>
        <w:tc>
          <w:tcPr>
            <w:tcW w:w="7116" w:type="dxa"/>
            <w:tcMar>
              <w:left w:w="108" w:type="dxa"/>
            </w:tcMar>
          </w:tcPr>
          <w:p w14:paraId="79A7DE9B" w14:textId="3D7A59EF" w:rsidR="00781C9D" w:rsidRPr="006B42CF" w:rsidRDefault="00781C9D" w:rsidP="00781C9D">
            <w:pPr>
              <w:pStyle w:val="Commentiriquadro"/>
            </w:pPr>
            <w:r w:rsidRPr="00F747C1">
              <w:t>Nel caso in cui una società che redige il bilancio in forma abbreviata decida di optare per il criterio del costo ammortizzato, si applicano i paragrafi 89-90. Tali paragrafi si applicano anche nel caso in cui una società che redige il bilancio in forma abbreviata diventi una società che redige il bilancio in forma ordinaria.</w:t>
            </w:r>
          </w:p>
        </w:tc>
        <w:tc>
          <w:tcPr>
            <w:tcW w:w="564" w:type="dxa"/>
            <w:tcMar>
              <w:left w:w="85" w:type="dxa"/>
              <w:right w:w="85" w:type="dxa"/>
            </w:tcMar>
            <w:vAlign w:val="center"/>
          </w:tcPr>
          <w:p w14:paraId="3813D127" w14:textId="77777777" w:rsidR="00781C9D" w:rsidRPr="00FD3A46" w:rsidRDefault="00781C9D" w:rsidP="00781C9D">
            <w:pPr>
              <w:jc w:val="center"/>
              <w:rPr>
                <w:lang w:val="it-IT"/>
              </w:rPr>
            </w:pPr>
          </w:p>
        </w:tc>
        <w:tc>
          <w:tcPr>
            <w:tcW w:w="541" w:type="dxa"/>
            <w:tcMar>
              <w:left w:w="108" w:type="dxa"/>
            </w:tcMar>
            <w:vAlign w:val="center"/>
          </w:tcPr>
          <w:p w14:paraId="6B4B8DEC" w14:textId="77777777" w:rsidR="00781C9D" w:rsidRPr="00FD3A46" w:rsidRDefault="00781C9D" w:rsidP="00781C9D">
            <w:pPr>
              <w:jc w:val="center"/>
              <w:rPr>
                <w:lang w:val="it-IT"/>
              </w:rPr>
            </w:pPr>
          </w:p>
        </w:tc>
        <w:tc>
          <w:tcPr>
            <w:tcW w:w="562" w:type="dxa"/>
            <w:tcMar>
              <w:left w:w="108" w:type="dxa"/>
            </w:tcMar>
            <w:vAlign w:val="center"/>
          </w:tcPr>
          <w:p w14:paraId="4C907EE2" w14:textId="77777777" w:rsidR="00781C9D" w:rsidRPr="00FD3A46" w:rsidRDefault="00781C9D" w:rsidP="00781C9D">
            <w:pPr>
              <w:jc w:val="center"/>
              <w:rPr>
                <w:lang w:val="it-IT"/>
              </w:rPr>
            </w:pPr>
          </w:p>
        </w:tc>
      </w:tr>
      <w:tr w:rsidR="00781C9D" w:rsidRPr="006A2E64" w14:paraId="11615C4B" w14:textId="77777777" w:rsidTr="00781C9D">
        <w:trPr>
          <w:cantSplit/>
          <w:trHeight w:val="20"/>
        </w:trPr>
        <w:tc>
          <w:tcPr>
            <w:tcW w:w="728" w:type="dxa"/>
          </w:tcPr>
          <w:p w14:paraId="5988D45C" w14:textId="77777777" w:rsidR="00781C9D" w:rsidRPr="0013791A" w:rsidRDefault="00781C9D" w:rsidP="00781C9D">
            <w:pPr>
              <w:jc w:val="center"/>
              <w:rPr>
                <w:b/>
                <w:lang w:val="it-IT"/>
              </w:rPr>
            </w:pPr>
          </w:p>
        </w:tc>
        <w:tc>
          <w:tcPr>
            <w:tcW w:w="810" w:type="dxa"/>
            <w:tcMar>
              <w:left w:w="108" w:type="dxa"/>
              <w:right w:w="0" w:type="dxa"/>
            </w:tcMar>
          </w:tcPr>
          <w:p w14:paraId="7147B2A6" w14:textId="77777777" w:rsidR="00781C9D" w:rsidRPr="00FD3A46" w:rsidRDefault="00781C9D" w:rsidP="00781C9D">
            <w:pPr>
              <w:pStyle w:val="PrincCont"/>
              <w:jc w:val="left"/>
              <w:rPr>
                <w:lang w:val="it-IT"/>
              </w:rPr>
            </w:pPr>
            <w:r>
              <w:rPr>
                <w:lang w:val="it-IT"/>
              </w:rPr>
              <w:t>OIC 15.89</w:t>
            </w:r>
          </w:p>
        </w:tc>
        <w:tc>
          <w:tcPr>
            <w:tcW w:w="7116" w:type="dxa"/>
            <w:tcMar>
              <w:left w:w="108" w:type="dxa"/>
            </w:tcMar>
          </w:tcPr>
          <w:p w14:paraId="669D735A" w14:textId="77777777" w:rsidR="00781C9D" w:rsidRPr="00254E57" w:rsidRDefault="00781C9D" w:rsidP="00781C9D">
            <w:pPr>
              <w:pStyle w:val="Commentiriquadro"/>
            </w:pPr>
            <w:r w:rsidRPr="00254E57">
              <w:t>L’art</w:t>
            </w:r>
            <w:r>
              <w:t>.</w:t>
            </w:r>
            <w:r w:rsidRPr="00254E57">
              <w:t xml:space="preserve"> 12</w:t>
            </w:r>
            <w:r>
              <w:t>,</w:t>
            </w:r>
            <w:r w:rsidRPr="00254E57">
              <w:t xml:space="preserve"> c</w:t>
            </w:r>
            <w:r>
              <w:t>.</w:t>
            </w:r>
            <w:r w:rsidRPr="00254E57">
              <w:t>2 del D.lgs. 139/2015 prevede che le modificazioni previste all’art</w:t>
            </w:r>
            <w:r>
              <w:t>.</w:t>
            </w:r>
            <w:r w:rsidRPr="00254E57">
              <w:t xml:space="preserve"> 2426, c</w:t>
            </w:r>
            <w:r>
              <w:t>.</w:t>
            </w:r>
            <w:r w:rsidRPr="00254E57">
              <w:t>1, n</w:t>
            </w:r>
            <w:r>
              <w:t>.</w:t>
            </w:r>
            <w:r w:rsidRPr="00254E57">
              <w:t>8</w:t>
            </w:r>
            <w:r>
              <w:t xml:space="preserve"> CC</w:t>
            </w:r>
            <w:r w:rsidRPr="00254E57">
              <w:t xml:space="preserve"> (criterio del costo ammortizzato) “</w:t>
            </w:r>
            <w:r w:rsidRPr="00254E57">
              <w:rPr>
                <w:i/>
              </w:rPr>
              <w:t>possono non essere applicate alle componenti delle voci riferite ad operazioni che non hanno ancora esaurito i loro effetti in bilancio</w:t>
            </w:r>
            <w:r w:rsidRPr="00254E57">
              <w:t xml:space="preserve">”. Qualora si usufruisca di tale facoltà la società applica il costo ammortizzato esclusivamente ai crediti sorti successivamente all’esercizio avente inizio a partire dal 1° gennaio 2016 e dell’esercizio della facoltà occorre farne menzione in </w:t>
            </w:r>
            <w:r>
              <w:t>Nota Integrativa</w:t>
            </w:r>
            <w:r w:rsidRPr="00254E57">
              <w:t>.</w:t>
            </w:r>
          </w:p>
        </w:tc>
        <w:tc>
          <w:tcPr>
            <w:tcW w:w="564" w:type="dxa"/>
            <w:tcMar>
              <w:left w:w="85" w:type="dxa"/>
              <w:right w:w="85" w:type="dxa"/>
            </w:tcMar>
            <w:vAlign w:val="center"/>
          </w:tcPr>
          <w:p w14:paraId="415F3703" w14:textId="77777777" w:rsidR="00781C9D" w:rsidRPr="00FD3A46" w:rsidRDefault="00781C9D" w:rsidP="00781C9D">
            <w:pPr>
              <w:jc w:val="center"/>
              <w:rPr>
                <w:lang w:val="it-IT"/>
              </w:rPr>
            </w:pPr>
          </w:p>
        </w:tc>
        <w:tc>
          <w:tcPr>
            <w:tcW w:w="541" w:type="dxa"/>
            <w:tcMar>
              <w:left w:w="108" w:type="dxa"/>
            </w:tcMar>
            <w:vAlign w:val="center"/>
          </w:tcPr>
          <w:p w14:paraId="7CCE3678" w14:textId="77777777" w:rsidR="00781C9D" w:rsidRPr="00FD3A46" w:rsidRDefault="00781C9D" w:rsidP="00781C9D">
            <w:pPr>
              <w:jc w:val="center"/>
              <w:rPr>
                <w:lang w:val="it-IT"/>
              </w:rPr>
            </w:pPr>
          </w:p>
        </w:tc>
        <w:tc>
          <w:tcPr>
            <w:tcW w:w="562" w:type="dxa"/>
            <w:tcMar>
              <w:left w:w="108" w:type="dxa"/>
            </w:tcMar>
            <w:vAlign w:val="center"/>
          </w:tcPr>
          <w:p w14:paraId="0E0C8545" w14:textId="77777777" w:rsidR="00781C9D" w:rsidRPr="00FD3A46" w:rsidRDefault="00781C9D" w:rsidP="00781C9D">
            <w:pPr>
              <w:jc w:val="center"/>
              <w:rPr>
                <w:lang w:val="it-IT"/>
              </w:rPr>
            </w:pPr>
          </w:p>
        </w:tc>
      </w:tr>
      <w:tr w:rsidR="00781C9D" w:rsidRPr="00121A1C" w14:paraId="4949560A" w14:textId="77777777" w:rsidTr="00781C9D">
        <w:trPr>
          <w:cantSplit/>
          <w:trHeight w:val="20"/>
        </w:trPr>
        <w:tc>
          <w:tcPr>
            <w:tcW w:w="728" w:type="dxa"/>
          </w:tcPr>
          <w:p w14:paraId="5F1E73E0" w14:textId="1C8CBA71" w:rsidR="00781C9D" w:rsidRPr="0013791A" w:rsidRDefault="00781C9D" w:rsidP="00781C9D">
            <w:pPr>
              <w:jc w:val="center"/>
              <w:rPr>
                <w:b/>
                <w:lang w:val="it-IT"/>
              </w:rPr>
            </w:pPr>
            <w:r>
              <w:rPr>
                <w:b/>
                <w:lang w:val="it-IT"/>
              </w:rPr>
              <w:t>6</w:t>
            </w:r>
            <w:r w:rsidR="00A8555D">
              <w:rPr>
                <w:b/>
                <w:lang w:val="it-IT"/>
              </w:rPr>
              <w:t>5</w:t>
            </w:r>
            <w:r>
              <w:rPr>
                <w:b/>
                <w:lang w:val="it-IT"/>
              </w:rPr>
              <w:t>)</w:t>
            </w:r>
          </w:p>
        </w:tc>
        <w:tc>
          <w:tcPr>
            <w:tcW w:w="810" w:type="dxa"/>
            <w:tcMar>
              <w:left w:w="108" w:type="dxa"/>
              <w:right w:w="0" w:type="dxa"/>
            </w:tcMar>
          </w:tcPr>
          <w:p w14:paraId="2E502EEB" w14:textId="77777777" w:rsidR="00781C9D" w:rsidRPr="00FD3A46" w:rsidRDefault="00781C9D" w:rsidP="00781C9D">
            <w:pPr>
              <w:pStyle w:val="PrincCont"/>
              <w:jc w:val="left"/>
              <w:rPr>
                <w:lang w:val="it-IT"/>
              </w:rPr>
            </w:pPr>
            <w:r>
              <w:rPr>
                <w:lang w:val="it-IT"/>
              </w:rPr>
              <w:t>OIC 15.90</w:t>
            </w:r>
          </w:p>
        </w:tc>
        <w:tc>
          <w:tcPr>
            <w:tcW w:w="7116" w:type="dxa"/>
            <w:tcMar>
              <w:left w:w="108" w:type="dxa"/>
            </w:tcMar>
          </w:tcPr>
          <w:p w14:paraId="5524BF57" w14:textId="77777777" w:rsidR="00781C9D" w:rsidRPr="00AE5877" w:rsidRDefault="00781C9D" w:rsidP="00781C9D">
            <w:pPr>
              <w:spacing w:line="230" w:lineRule="exact"/>
              <w:rPr>
                <w:lang w:val="it-IT"/>
              </w:rPr>
            </w:pPr>
            <w:r w:rsidRPr="00254E57">
              <w:rPr>
                <w:lang w:val="it-IT"/>
              </w:rPr>
              <w:t xml:space="preserve">Nel caso in cui la società non </w:t>
            </w:r>
            <w:r>
              <w:rPr>
                <w:lang w:val="it-IT"/>
              </w:rPr>
              <w:t xml:space="preserve">si sia avvalsa </w:t>
            </w:r>
            <w:r w:rsidRPr="00254E57">
              <w:rPr>
                <w:lang w:val="it-IT"/>
              </w:rPr>
              <w:t xml:space="preserve">della facoltà di cui al paragrafo 89, il criterio del costo ammortizzato e l’attualizzazione dei crediti </w:t>
            </w:r>
            <w:r>
              <w:rPr>
                <w:lang w:val="it-IT"/>
              </w:rPr>
              <w:t xml:space="preserve">sono stati </w:t>
            </w:r>
            <w:r w:rsidRPr="00254E57">
              <w:rPr>
                <w:lang w:val="it-IT"/>
              </w:rPr>
              <w:t>applicati a t</w:t>
            </w:r>
            <w:r>
              <w:rPr>
                <w:lang w:val="it-IT"/>
              </w:rPr>
              <w:t>utti i crediti retroattivamente?</w:t>
            </w:r>
          </w:p>
        </w:tc>
        <w:tc>
          <w:tcPr>
            <w:tcW w:w="564" w:type="dxa"/>
            <w:tcMar>
              <w:left w:w="85" w:type="dxa"/>
              <w:right w:w="85" w:type="dxa"/>
            </w:tcMar>
            <w:vAlign w:val="center"/>
          </w:tcPr>
          <w:p w14:paraId="7DCD61DD"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4B3065C1"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1ABC6A5E"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121A1C" w14:paraId="2CCCA5D8" w14:textId="77777777" w:rsidTr="00781C9D">
        <w:trPr>
          <w:cantSplit/>
          <w:trHeight w:val="20"/>
        </w:trPr>
        <w:tc>
          <w:tcPr>
            <w:tcW w:w="728" w:type="dxa"/>
          </w:tcPr>
          <w:p w14:paraId="1D7698D3" w14:textId="7344264F" w:rsidR="00781C9D" w:rsidRPr="0013791A" w:rsidRDefault="00781C9D" w:rsidP="00781C9D">
            <w:pPr>
              <w:jc w:val="center"/>
              <w:rPr>
                <w:b/>
                <w:lang w:val="it-IT"/>
              </w:rPr>
            </w:pPr>
            <w:r w:rsidRPr="0013791A">
              <w:rPr>
                <w:b/>
                <w:lang w:val="it-IT"/>
              </w:rPr>
              <w:t>6</w:t>
            </w:r>
            <w:r w:rsidR="00A8555D">
              <w:rPr>
                <w:b/>
                <w:lang w:val="it-IT"/>
              </w:rPr>
              <w:t>6</w:t>
            </w:r>
            <w:r w:rsidRPr="0013791A">
              <w:rPr>
                <w:b/>
                <w:lang w:val="it-IT"/>
              </w:rPr>
              <w:t>)</w:t>
            </w:r>
          </w:p>
        </w:tc>
        <w:tc>
          <w:tcPr>
            <w:tcW w:w="810" w:type="dxa"/>
            <w:tcMar>
              <w:left w:w="108" w:type="dxa"/>
              <w:right w:w="0" w:type="dxa"/>
            </w:tcMar>
          </w:tcPr>
          <w:p w14:paraId="69D18C4C" w14:textId="77777777" w:rsidR="00781C9D" w:rsidRPr="00FD3A46" w:rsidRDefault="00781C9D" w:rsidP="00781C9D">
            <w:pPr>
              <w:pStyle w:val="PrincCont"/>
              <w:jc w:val="left"/>
              <w:rPr>
                <w:lang w:val="it-IT"/>
              </w:rPr>
            </w:pPr>
            <w:r>
              <w:rPr>
                <w:lang w:val="it-IT"/>
              </w:rPr>
              <w:t>OIC 15.90</w:t>
            </w:r>
          </w:p>
        </w:tc>
        <w:tc>
          <w:tcPr>
            <w:tcW w:w="7116" w:type="dxa"/>
            <w:tcMar>
              <w:left w:w="108" w:type="dxa"/>
            </w:tcMar>
          </w:tcPr>
          <w:p w14:paraId="270041E9" w14:textId="1F3B7865" w:rsidR="00781C9D" w:rsidRPr="00AE5877" w:rsidRDefault="00781C9D" w:rsidP="00FF5368">
            <w:pPr>
              <w:rPr>
                <w:lang w:val="it-IT"/>
              </w:rPr>
            </w:pPr>
            <w:r w:rsidRPr="00961AF3">
              <w:rPr>
                <w:lang w:val="it-IT"/>
              </w:rPr>
              <w:t xml:space="preserve">Gli effetti derivanti dalla differenza tra il valore del credito iscritto nel bilancio dell’esercizio precedente alla data del bilancio in cui si applica la nuova disciplina e il valore del credito calcolato al costo ammortizzato (ed eventualmente attualizzato) all’inizio dell’esercizio di prima applicazione di questa disciplina sono imputati agli utili (perdite) portati a nuovo del patrimonio netto, al netto dell’effetto </w:t>
            </w:r>
            <w:r>
              <w:rPr>
                <w:lang w:val="it-IT"/>
              </w:rPr>
              <w:t>fiscale?</w:t>
            </w:r>
          </w:p>
        </w:tc>
        <w:tc>
          <w:tcPr>
            <w:tcW w:w="564" w:type="dxa"/>
            <w:tcMar>
              <w:left w:w="85" w:type="dxa"/>
              <w:right w:w="85" w:type="dxa"/>
            </w:tcMar>
            <w:vAlign w:val="center"/>
          </w:tcPr>
          <w:p w14:paraId="4FED5C9D"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6006CC20"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7FD1C056"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121A1C" w14:paraId="05342174" w14:textId="77777777" w:rsidTr="00781C9D">
        <w:trPr>
          <w:cantSplit/>
          <w:trHeight w:val="20"/>
        </w:trPr>
        <w:tc>
          <w:tcPr>
            <w:tcW w:w="728" w:type="dxa"/>
          </w:tcPr>
          <w:p w14:paraId="42031A06" w14:textId="38B77946" w:rsidR="00781C9D" w:rsidRPr="00CA3CFB" w:rsidRDefault="00781C9D" w:rsidP="00781C9D">
            <w:pPr>
              <w:jc w:val="center"/>
              <w:rPr>
                <w:b/>
                <w:lang w:val="it-IT"/>
              </w:rPr>
            </w:pPr>
            <w:r>
              <w:rPr>
                <w:b/>
                <w:lang w:val="it-IT"/>
              </w:rPr>
              <w:t>6</w:t>
            </w:r>
            <w:r w:rsidR="00A8555D">
              <w:rPr>
                <w:b/>
                <w:lang w:val="it-IT"/>
              </w:rPr>
              <w:t>7</w:t>
            </w:r>
            <w:r w:rsidRPr="00CA3CFB">
              <w:rPr>
                <w:b/>
                <w:lang w:val="it-IT"/>
              </w:rPr>
              <w:t>)</w:t>
            </w:r>
          </w:p>
        </w:tc>
        <w:tc>
          <w:tcPr>
            <w:tcW w:w="810" w:type="dxa"/>
            <w:tcMar>
              <w:left w:w="108" w:type="dxa"/>
              <w:right w:w="0" w:type="dxa"/>
            </w:tcMar>
          </w:tcPr>
          <w:p w14:paraId="0C0A27C2" w14:textId="77777777" w:rsidR="00781C9D" w:rsidRPr="00FD3A46" w:rsidRDefault="00781C9D" w:rsidP="00781C9D">
            <w:pPr>
              <w:pStyle w:val="PrincCont"/>
              <w:jc w:val="left"/>
              <w:rPr>
                <w:lang w:val="it-IT"/>
              </w:rPr>
            </w:pPr>
            <w:r>
              <w:rPr>
                <w:lang w:val="it-IT"/>
              </w:rPr>
              <w:t>OIC 15.90</w:t>
            </w:r>
          </w:p>
        </w:tc>
        <w:tc>
          <w:tcPr>
            <w:tcW w:w="7116" w:type="dxa"/>
            <w:tcMar>
              <w:left w:w="108" w:type="dxa"/>
            </w:tcMar>
          </w:tcPr>
          <w:p w14:paraId="7CA3ED34" w14:textId="77777777" w:rsidR="00781C9D" w:rsidRPr="00AE5877" w:rsidRDefault="00781C9D" w:rsidP="00781C9D">
            <w:pPr>
              <w:spacing w:line="230" w:lineRule="exact"/>
              <w:rPr>
                <w:lang w:val="it-IT"/>
              </w:rPr>
            </w:pPr>
            <w:r w:rsidRPr="00961AF3">
              <w:rPr>
                <w:lang w:val="it-IT"/>
              </w:rPr>
              <w:t>Gli effetti sorti nel corso dell’esercizio sono imputati al conto economico dell’esercizio in corso</w:t>
            </w:r>
            <w:r>
              <w:rPr>
                <w:lang w:val="it-IT"/>
              </w:rPr>
              <w:t>?</w:t>
            </w:r>
          </w:p>
        </w:tc>
        <w:tc>
          <w:tcPr>
            <w:tcW w:w="564" w:type="dxa"/>
            <w:tcMar>
              <w:left w:w="85" w:type="dxa"/>
              <w:right w:w="85" w:type="dxa"/>
            </w:tcMar>
            <w:vAlign w:val="center"/>
          </w:tcPr>
          <w:p w14:paraId="37CFD8C8"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3BBC31EB"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3DD3E63A"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0D6120C2" w14:textId="77777777" w:rsidTr="00781C9D">
        <w:trPr>
          <w:cantSplit/>
          <w:trHeight w:val="20"/>
        </w:trPr>
        <w:tc>
          <w:tcPr>
            <w:tcW w:w="728" w:type="dxa"/>
          </w:tcPr>
          <w:p w14:paraId="3BF42593" w14:textId="5EF84BF1" w:rsidR="00781C9D" w:rsidRPr="00CA3CFB" w:rsidRDefault="00781C9D" w:rsidP="00781C9D">
            <w:pPr>
              <w:jc w:val="center"/>
              <w:rPr>
                <w:b/>
                <w:lang w:val="it-IT"/>
              </w:rPr>
            </w:pPr>
            <w:r>
              <w:rPr>
                <w:b/>
                <w:lang w:val="it-IT"/>
              </w:rPr>
              <w:t>6</w:t>
            </w:r>
            <w:r w:rsidR="00A8555D">
              <w:rPr>
                <w:b/>
                <w:lang w:val="it-IT"/>
              </w:rPr>
              <w:t>8</w:t>
            </w:r>
            <w:r w:rsidRPr="00CA3CFB">
              <w:rPr>
                <w:b/>
                <w:lang w:val="it-IT"/>
              </w:rPr>
              <w:t>)</w:t>
            </w:r>
          </w:p>
        </w:tc>
        <w:tc>
          <w:tcPr>
            <w:tcW w:w="810" w:type="dxa"/>
            <w:tcMar>
              <w:left w:w="108" w:type="dxa"/>
              <w:right w:w="0" w:type="dxa"/>
            </w:tcMar>
          </w:tcPr>
          <w:p w14:paraId="2052485A" w14:textId="77777777" w:rsidR="00781C9D" w:rsidRPr="00FD3A46" w:rsidRDefault="00781C9D" w:rsidP="00781C9D">
            <w:pPr>
              <w:pStyle w:val="PrincCont"/>
              <w:jc w:val="left"/>
              <w:rPr>
                <w:lang w:val="it-IT"/>
              </w:rPr>
            </w:pPr>
            <w:r>
              <w:rPr>
                <w:lang w:val="it-IT"/>
              </w:rPr>
              <w:t>OIC 15.90</w:t>
            </w:r>
          </w:p>
        </w:tc>
        <w:tc>
          <w:tcPr>
            <w:tcW w:w="7116" w:type="dxa"/>
            <w:tcMar>
              <w:left w:w="108" w:type="dxa"/>
            </w:tcMar>
          </w:tcPr>
          <w:p w14:paraId="0FAE7745" w14:textId="38CEFA88" w:rsidR="00781C9D" w:rsidRPr="00AE5877" w:rsidRDefault="00781C9D" w:rsidP="00781C9D">
            <w:pPr>
              <w:spacing w:line="230" w:lineRule="exact"/>
              <w:rPr>
                <w:lang w:val="it-IT"/>
              </w:rPr>
            </w:pPr>
            <w:r w:rsidRPr="00D8630F">
              <w:rPr>
                <w:lang w:val="it-IT"/>
              </w:rPr>
              <w:t>Ai soli fini comparativi, le voci dello stato patrimoniale e del conto economico dell’esercizio precedente a quello di prima applicazione sono presentate come se l’OIC 15 fosse stato da sempre applicato e la differenza che è rilevata negli utili (perdite) portati a nuovo del patrimonio netto nell’esercizio di prima applicazione di questa disciplina è rappresentata nel comparativo evidenziando separatamente</w:t>
            </w:r>
            <w:r>
              <w:rPr>
                <w:lang w:val="it-IT"/>
              </w:rPr>
              <w:t>:</w:t>
            </w:r>
          </w:p>
        </w:tc>
        <w:tc>
          <w:tcPr>
            <w:tcW w:w="564" w:type="dxa"/>
            <w:tcMar>
              <w:left w:w="85" w:type="dxa"/>
              <w:right w:w="85" w:type="dxa"/>
            </w:tcMar>
            <w:vAlign w:val="center"/>
          </w:tcPr>
          <w:p w14:paraId="33224BFD" w14:textId="77777777" w:rsidR="00781C9D" w:rsidRPr="00FD3A46" w:rsidRDefault="00781C9D" w:rsidP="00781C9D">
            <w:pPr>
              <w:jc w:val="center"/>
              <w:rPr>
                <w:lang w:val="it-IT"/>
              </w:rPr>
            </w:pPr>
          </w:p>
        </w:tc>
        <w:tc>
          <w:tcPr>
            <w:tcW w:w="541" w:type="dxa"/>
            <w:tcMar>
              <w:left w:w="108" w:type="dxa"/>
            </w:tcMar>
            <w:vAlign w:val="center"/>
          </w:tcPr>
          <w:p w14:paraId="45C9EC0C" w14:textId="77777777" w:rsidR="00781C9D" w:rsidRPr="00FD3A46" w:rsidRDefault="00781C9D" w:rsidP="00781C9D">
            <w:pPr>
              <w:jc w:val="center"/>
              <w:rPr>
                <w:lang w:val="it-IT"/>
              </w:rPr>
            </w:pPr>
          </w:p>
        </w:tc>
        <w:tc>
          <w:tcPr>
            <w:tcW w:w="562" w:type="dxa"/>
            <w:tcMar>
              <w:left w:w="108" w:type="dxa"/>
            </w:tcMar>
            <w:vAlign w:val="center"/>
          </w:tcPr>
          <w:p w14:paraId="6E71589B" w14:textId="77777777" w:rsidR="00781C9D" w:rsidRPr="00FD3A46" w:rsidRDefault="00781C9D" w:rsidP="00781C9D">
            <w:pPr>
              <w:jc w:val="center"/>
              <w:rPr>
                <w:lang w:val="it-IT"/>
              </w:rPr>
            </w:pPr>
          </w:p>
        </w:tc>
      </w:tr>
      <w:tr w:rsidR="00781C9D" w:rsidRPr="00121A1C" w14:paraId="26A628B0" w14:textId="77777777" w:rsidTr="00781C9D">
        <w:trPr>
          <w:cantSplit/>
          <w:trHeight w:val="20"/>
        </w:trPr>
        <w:tc>
          <w:tcPr>
            <w:tcW w:w="728" w:type="dxa"/>
          </w:tcPr>
          <w:p w14:paraId="62325C0F" w14:textId="77777777" w:rsidR="00781C9D" w:rsidRPr="00E1008D" w:rsidRDefault="00781C9D" w:rsidP="00781C9D">
            <w:pPr>
              <w:jc w:val="center"/>
              <w:rPr>
                <w:lang w:val="it-IT"/>
              </w:rPr>
            </w:pPr>
          </w:p>
        </w:tc>
        <w:tc>
          <w:tcPr>
            <w:tcW w:w="810" w:type="dxa"/>
            <w:tcMar>
              <w:left w:w="108" w:type="dxa"/>
              <w:right w:w="0" w:type="dxa"/>
            </w:tcMar>
          </w:tcPr>
          <w:p w14:paraId="4102A462" w14:textId="77777777" w:rsidR="00781C9D" w:rsidRPr="00FD3A46" w:rsidRDefault="00781C9D" w:rsidP="00781C9D">
            <w:pPr>
              <w:pStyle w:val="PrincCont"/>
              <w:jc w:val="left"/>
              <w:rPr>
                <w:lang w:val="it-IT"/>
              </w:rPr>
            </w:pPr>
            <w:r>
              <w:rPr>
                <w:lang w:val="it-IT"/>
              </w:rPr>
              <w:t>OIC 15.90</w:t>
            </w:r>
          </w:p>
        </w:tc>
        <w:tc>
          <w:tcPr>
            <w:tcW w:w="7116" w:type="dxa"/>
            <w:tcMar>
              <w:left w:w="108" w:type="dxa"/>
            </w:tcMar>
          </w:tcPr>
          <w:p w14:paraId="1D6923E3" w14:textId="6A57E2A5" w:rsidR="00781C9D" w:rsidRPr="00AE5877" w:rsidRDefault="00781C9D" w:rsidP="00781C9D">
            <w:pPr>
              <w:pStyle w:val="rientrotrattinook"/>
              <w:tabs>
                <w:tab w:val="clear" w:pos="704"/>
              </w:tabs>
              <w:spacing w:line="230" w:lineRule="exact"/>
              <w:ind w:left="460" w:hanging="284"/>
            </w:pPr>
            <w:r w:rsidRPr="00961AF3">
              <w:t>negli utili (perdite) portati a nuovo del patrimonio netto l’effetto cumulato derivante dal cambio di principio alla data di apertura dell’esercizio precedente</w:t>
            </w:r>
            <w:r>
              <w:t>;</w:t>
            </w:r>
          </w:p>
        </w:tc>
        <w:tc>
          <w:tcPr>
            <w:tcW w:w="564" w:type="dxa"/>
            <w:tcMar>
              <w:left w:w="85" w:type="dxa"/>
              <w:right w:w="85" w:type="dxa"/>
            </w:tcMar>
            <w:vAlign w:val="center"/>
          </w:tcPr>
          <w:p w14:paraId="65927E99"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400FAA32"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3401083F"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121A1C" w14:paraId="2C0538F8" w14:textId="77777777" w:rsidTr="00781C9D">
        <w:trPr>
          <w:cantSplit/>
          <w:trHeight w:val="20"/>
        </w:trPr>
        <w:tc>
          <w:tcPr>
            <w:tcW w:w="728" w:type="dxa"/>
          </w:tcPr>
          <w:p w14:paraId="4F73AC92" w14:textId="77777777" w:rsidR="00781C9D" w:rsidRPr="00E1008D" w:rsidRDefault="00781C9D" w:rsidP="00781C9D">
            <w:pPr>
              <w:jc w:val="center"/>
              <w:rPr>
                <w:lang w:val="it-IT"/>
              </w:rPr>
            </w:pPr>
          </w:p>
        </w:tc>
        <w:tc>
          <w:tcPr>
            <w:tcW w:w="810" w:type="dxa"/>
            <w:tcMar>
              <w:left w:w="108" w:type="dxa"/>
              <w:right w:w="0" w:type="dxa"/>
            </w:tcMar>
          </w:tcPr>
          <w:p w14:paraId="23B04591" w14:textId="77777777" w:rsidR="00781C9D" w:rsidRPr="00FD3A46" w:rsidRDefault="00781C9D" w:rsidP="00781C9D">
            <w:pPr>
              <w:pStyle w:val="PrincCont"/>
              <w:jc w:val="left"/>
              <w:rPr>
                <w:lang w:val="it-IT"/>
              </w:rPr>
            </w:pPr>
            <w:r>
              <w:rPr>
                <w:lang w:val="it-IT"/>
              </w:rPr>
              <w:t>OIC 15.90</w:t>
            </w:r>
          </w:p>
        </w:tc>
        <w:tc>
          <w:tcPr>
            <w:tcW w:w="7116" w:type="dxa"/>
            <w:tcMar>
              <w:left w:w="108" w:type="dxa"/>
            </w:tcMar>
          </w:tcPr>
          <w:p w14:paraId="3C698E10" w14:textId="77777777" w:rsidR="00781C9D" w:rsidRPr="00AE5877" w:rsidRDefault="00781C9D" w:rsidP="00781C9D">
            <w:pPr>
              <w:pStyle w:val="rientrotrattinook"/>
              <w:tabs>
                <w:tab w:val="clear" w:pos="704"/>
              </w:tabs>
              <w:spacing w:line="230" w:lineRule="exact"/>
              <w:ind w:left="460" w:hanging="284"/>
            </w:pPr>
            <w:r w:rsidRPr="00961AF3">
              <w:t>nel risultato dell’esercizio precedente la quota relativa agli effetti sorti nel corso dell’esercizio precedente</w:t>
            </w:r>
            <w:r>
              <w:t>?</w:t>
            </w:r>
          </w:p>
        </w:tc>
        <w:tc>
          <w:tcPr>
            <w:tcW w:w="564" w:type="dxa"/>
            <w:tcMar>
              <w:left w:w="85" w:type="dxa"/>
              <w:right w:w="85" w:type="dxa"/>
            </w:tcMar>
            <w:vAlign w:val="center"/>
          </w:tcPr>
          <w:p w14:paraId="387BD31B"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015E7DBE"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210A87B7"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64B0E0C0" w14:textId="77777777" w:rsidTr="00781C9D">
        <w:trPr>
          <w:cantSplit/>
          <w:trHeight w:val="20"/>
        </w:trPr>
        <w:tc>
          <w:tcPr>
            <w:tcW w:w="728" w:type="dxa"/>
          </w:tcPr>
          <w:p w14:paraId="7D484AD0" w14:textId="77777777" w:rsidR="00781C9D" w:rsidRPr="00E1008D" w:rsidRDefault="00781C9D" w:rsidP="00781C9D">
            <w:pPr>
              <w:jc w:val="center"/>
              <w:rPr>
                <w:lang w:val="it-IT"/>
              </w:rPr>
            </w:pPr>
          </w:p>
        </w:tc>
        <w:tc>
          <w:tcPr>
            <w:tcW w:w="810" w:type="dxa"/>
            <w:tcMar>
              <w:left w:w="108" w:type="dxa"/>
              <w:right w:w="0" w:type="dxa"/>
            </w:tcMar>
          </w:tcPr>
          <w:p w14:paraId="596AF6FC" w14:textId="77777777" w:rsidR="00781C9D" w:rsidRPr="00FD3A46" w:rsidRDefault="00781C9D" w:rsidP="00781C9D">
            <w:pPr>
              <w:pStyle w:val="PrincCont"/>
              <w:jc w:val="left"/>
              <w:rPr>
                <w:lang w:val="it-IT"/>
              </w:rPr>
            </w:pPr>
            <w:r>
              <w:rPr>
                <w:lang w:val="it-IT"/>
              </w:rPr>
              <w:t>OIC 15.92</w:t>
            </w:r>
          </w:p>
        </w:tc>
        <w:tc>
          <w:tcPr>
            <w:tcW w:w="7116" w:type="dxa"/>
            <w:tcMar>
              <w:left w:w="108" w:type="dxa"/>
            </w:tcMar>
          </w:tcPr>
          <w:p w14:paraId="77921143" w14:textId="77777777" w:rsidR="00781C9D" w:rsidRDefault="00781C9D" w:rsidP="00781C9D">
            <w:pPr>
              <w:pStyle w:val="Commentiriquadro"/>
            </w:pPr>
            <w:r w:rsidRPr="00FC7074">
              <w:t>I seguenti casi costituiscono cambiamenti di principi contabili volontari e sono, pertanto, disciplinati dall’OIC 29:</w:t>
            </w:r>
          </w:p>
          <w:p w14:paraId="39AD30E0" w14:textId="060BE506" w:rsidR="00781C9D" w:rsidRDefault="00781C9D" w:rsidP="001F107E">
            <w:pPr>
              <w:pStyle w:val="Commentiriquadro"/>
              <w:tabs>
                <w:tab w:val="left" w:pos="196"/>
              </w:tabs>
              <w:ind w:left="123" w:hanging="66"/>
            </w:pPr>
            <w:r>
              <w:t xml:space="preserve">- </w:t>
            </w:r>
            <w:r>
              <w:tab/>
            </w:r>
            <w:r w:rsidRPr="00FC7074">
              <w:t xml:space="preserve">una società che redige il bilancio in forma ordinaria che diventa una società che redige il bilancio in forma abbreviata </w:t>
            </w:r>
            <w:r w:rsidR="001F107E">
              <w:tab/>
            </w:r>
            <w:r w:rsidRPr="00FC7074">
              <w:t>e decide di non applicare più il criterio del costo ammortizzato e l’attualizzazione;</w:t>
            </w:r>
          </w:p>
          <w:p w14:paraId="4438CCD4" w14:textId="0ECC704D" w:rsidR="00781C9D" w:rsidRPr="00FC7074" w:rsidRDefault="00781C9D" w:rsidP="001F107E">
            <w:pPr>
              <w:pStyle w:val="Commentiriquadro"/>
              <w:tabs>
                <w:tab w:val="left" w:pos="196"/>
              </w:tabs>
              <w:ind w:left="176" w:hanging="119"/>
            </w:pPr>
            <w:r>
              <w:t xml:space="preserve">- </w:t>
            </w:r>
            <w:r>
              <w:tab/>
            </w:r>
            <w:r>
              <w:tab/>
            </w:r>
            <w:r w:rsidRPr="00FC7074">
              <w:t>una società che redige il bilancio in forma abbreviata (art. 2435-</w:t>
            </w:r>
            <w:r w:rsidRPr="00FF5488">
              <w:t>bis</w:t>
            </w:r>
            <w:r>
              <w:t xml:space="preserve"> CC</w:t>
            </w:r>
            <w:r w:rsidRPr="00FC7074">
              <w:t>)</w:t>
            </w:r>
            <w:r>
              <w:t xml:space="preserve"> </w:t>
            </w:r>
            <w:r w:rsidRPr="00FC7074">
              <w:t>che decide facoltativamente di non applicare più il criterio del costo ammortizzato e l’attualizzazione.</w:t>
            </w:r>
          </w:p>
        </w:tc>
        <w:tc>
          <w:tcPr>
            <w:tcW w:w="564" w:type="dxa"/>
            <w:tcMar>
              <w:left w:w="85" w:type="dxa"/>
              <w:right w:w="85" w:type="dxa"/>
            </w:tcMar>
            <w:vAlign w:val="center"/>
          </w:tcPr>
          <w:p w14:paraId="5216B77B" w14:textId="77777777" w:rsidR="00781C9D" w:rsidRPr="00FD3A46" w:rsidRDefault="00781C9D" w:rsidP="00781C9D">
            <w:pPr>
              <w:jc w:val="center"/>
              <w:rPr>
                <w:lang w:val="it-IT"/>
              </w:rPr>
            </w:pPr>
          </w:p>
        </w:tc>
        <w:tc>
          <w:tcPr>
            <w:tcW w:w="541" w:type="dxa"/>
            <w:tcMar>
              <w:left w:w="108" w:type="dxa"/>
            </w:tcMar>
            <w:vAlign w:val="center"/>
          </w:tcPr>
          <w:p w14:paraId="4C89DB0D" w14:textId="77777777" w:rsidR="00781C9D" w:rsidRPr="00FD3A46" w:rsidRDefault="00781C9D" w:rsidP="00781C9D">
            <w:pPr>
              <w:jc w:val="center"/>
              <w:rPr>
                <w:lang w:val="it-IT"/>
              </w:rPr>
            </w:pPr>
          </w:p>
        </w:tc>
        <w:tc>
          <w:tcPr>
            <w:tcW w:w="562" w:type="dxa"/>
            <w:tcMar>
              <w:left w:w="108" w:type="dxa"/>
            </w:tcMar>
            <w:vAlign w:val="center"/>
          </w:tcPr>
          <w:p w14:paraId="5FA554BE" w14:textId="77777777" w:rsidR="00781C9D" w:rsidRPr="00FD3A46" w:rsidRDefault="00781C9D" w:rsidP="00781C9D">
            <w:pPr>
              <w:jc w:val="center"/>
              <w:rPr>
                <w:lang w:val="it-IT"/>
              </w:rPr>
            </w:pPr>
          </w:p>
        </w:tc>
      </w:tr>
      <w:tr w:rsidR="00781C9D" w:rsidRPr="00121A1C" w14:paraId="404251F5" w14:textId="77777777" w:rsidTr="00781C9D">
        <w:trPr>
          <w:cantSplit/>
          <w:trHeight w:val="20"/>
        </w:trPr>
        <w:tc>
          <w:tcPr>
            <w:tcW w:w="728" w:type="dxa"/>
          </w:tcPr>
          <w:p w14:paraId="70AB1CE2" w14:textId="513F1DB2" w:rsidR="00781C9D" w:rsidRPr="00CA3CFB" w:rsidRDefault="00A8555D" w:rsidP="00781C9D">
            <w:pPr>
              <w:jc w:val="center"/>
              <w:rPr>
                <w:b/>
                <w:lang w:val="it-IT"/>
              </w:rPr>
            </w:pPr>
            <w:r>
              <w:rPr>
                <w:b/>
                <w:lang w:val="it-IT"/>
              </w:rPr>
              <w:t>69</w:t>
            </w:r>
            <w:r w:rsidR="00781C9D" w:rsidRPr="00CA3CFB">
              <w:rPr>
                <w:b/>
                <w:lang w:val="it-IT"/>
              </w:rPr>
              <w:t>)</w:t>
            </w:r>
          </w:p>
        </w:tc>
        <w:tc>
          <w:tcPr>
            <w:tcW w:w="810" w:type="dxa"/>
            <w:tcMar>
              <w:left w:w="108" w:type="dxa"/>
              <w:right w:w="0" w:type="dxa"/>
            </w:tcMar>
          </w:tcPr>
          <w:p w14:paraId="6F8002F5" w14:textId="77777777" w:rsidR="00781C9D" w:rsidRPr="00FD3A46" w:rsidRDefault="00781C9D" w:rsidP="00781C9D">
            <w:pPr>
              <w:pStyle w:val="PrincCont"/>
              <w:jc w:val="left"/>
              <w:rPr>
                <w:lang w:val="it-IT"/>
              </w:rPr>
            </w:pPr>
            <w:r>
              <w:rPr>
                <w:lang w:val="it-IT"/>
              </w:rPr>
              <w:t>OIC 15.93</w:t>
            </w:r>
          </w:p>
        </w:tc>
        <w:tc>
          <w:tcPr>
            <w:tcW w:w="7116" w:type="dxa"/>
            <w:tcMar>
              <w:left w:w="108" w:type="dxa"/>
            </w:tcMar>
          </w:tcPr>
          <w:p w14:paraId="1CFE70C2" w14:textId="53FCEAFA" w:rsidR="00781C9D" w:rsidRPr="00AE5877" w:rsidRDefault="00781C9D" w:rsidP="00781C9D">
            <w:pPr>
              <w:spacing w:line="230" w:lineRule="exact"/>
              <w:rPr>
                <w:lang w:val="it-IT"/>
              </w:rPr>
            </w:pPr>
            <w:r w:rsidRPr="00FC7074">
              <w:rPr>
                <w:lang w:val="it-IT"/>
              </w:rPr>
              <w:t>Le disposizioni relative alla determinazione del fondo svalutazione crediti contenute nei paragrafi 59-65</w:t>
            </w:r>
            <w:r>
              <w:rPr>
                <w:lang w:val="it-IT"/>
              </w:rPr>
              <w:t xml:space="preserve"> dell’OIC 15 </w:t>
            </w:r>
            <w:r w:rsidRPr="00FC7074">
              <w:rPr>
                <w:lang w:val="it-IT"/>
              </w:rPr>
              <w:t>s</w:t>
            </w:r>
            <w:r>
              <w:rPr>
                <w:lang w:val="it-IT"/>
              </w:rPr>
              <w:t xml:space="preserve">ono state applicate </w:t>
            </w:r>
            <w:r w:rsidRPr="00FC7074">
              <w:rPr>
                <w:lang w:val="it-IT"/>
              </w:rPr>
              <w:t>a tutti i crediti esistenti nel primo bilancio in cui trovano app</w:t>
            </w:r>
            <w:r>
              <w:rPr>
                <w:lang w:val="it-IT"/>
              </w:rPr>
              <w:t>licazione le nuove disposizioni?</w:t>
            </w:r>
          </w:p>
        </w:tc>
        <w:tc>
          <w:tcPr>
            <w:tcW w:w="564" w:type="dxa"/>
            <w:tcMar>
              <w:left w:w="85" w:type="dxa"/>
              <w:right w:w="85" w:type="dxa"/>
            </w:tcMar>
            <w:vAlign w:val="center"/>
          </w:tcPr>
          <w:p w14:paraId="683890C6"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41" w:type="dxa"/>
            <w:tcMar>
              <w:left w:w="108" w:type="dxa"/>
            </w:tcMar>
            <w:vAlign w:val="center"/>
          </w:tcPr>
          <w:p w14:paraId="5D16F503"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62" w:type="dxa"/>
            <w:tcMar>
              <w:left w:w="108" w:type="dxa"/>
            </w:tcMar>
            <w:vAlign w:val="center"/>
          </w:tcPr>
          <w:p w14:paraId="54C2624F" w14:textId="77777777" w:rsidR="00781C9D" w:rsidRPr="00FD3A46" w:rsidRDefault="00781C9D" w:rsidP="00781C9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781C9D" w:rsidRPr="006A2E64" w14:paraId="7A70C01C" w14:textId="77777777" w:rsidTr="00781C9D">
        <w:trPr>
          <w:cantSplit/>
          <w:trHeight w:val="20"/>
        </w:trPr>
        <w:tc>
          <w:tcPr>
            <w:tcW w:w="728" w:type="dxa"/>
          </w:tcPr>
          <w:p w14:paraId="4B4EF500" w14:textId="77777777" w:rsidR="00781C9D" w:rsidRPr="00E1008D" w:rsidRDefault="00781C9D" w:rsidP="00781C9D">
            <w:pPr>
              <w:jc w:val="center"/>
              <w:rPr>
                <w:lang w:val="it-IT"/>
              </w:rPr>
            </w:pPr>
          </w:p>
        </w:tc>
        <w:tc>
          <w:tcPr>
            <w:tcW w:w="810" w:type="dxa"/>
            <w:tcMar>
              <w:left w:w="108" w:type="dxa"/>
              <w:right w:w="0" w:type="dxa"/>
            </w:tcMar>
          </w:tcPr>
          <w:p w14:paraId="2F19E867" w14:textId="77777777" w:rsidR="00781C9D" w:rsidRPr="00FD3A46" w:rsidRDefault="00781C9D" w:rsidP="00781C9D">
            <w:pPr>
              <w:pStyle w:val="PrincCont"/>
              <w:jc w:val="left"/>
              <w:rPr>
                <w:lang w:val="it-IT"/>
              </w:rPr>
            </w:pPr>
            <w:r>
              <w:rPr>
                <w:lang w:val="it-IT"/>
              </w:rPr>
              <w:t>OIC 15.94</w:t>
            </w:r>
          </w:p>
        </w:tc>
        <w:tc>
          <w:tcPr>
            <w:tcW w:w="7116" w:type="dxa"/>
            <w:tcMar>
              <w:left w:w="108" w:type="dxa"/>
            </w:tcMar>
          </w:tcPr>
          <w:p w14:paraId="0FF5845F" w14:textId="77777777" w:rsidR="00781C9D" w:rsidRPr="00FC7074" w:rsidRDefault="00781C9D" w:rsidP="00781C9D">
            <w:pPr>
              <w:pStyle w:val="Commentiriquadro"/>
              <w:spacing w:after="40"/>
            </w:pPr>
            <w:r w:rsidRPr="00FC7074">
              <w:t>Eventuali effetti derivanti dall’applicazione delle altre modifiche apportate alla precedente versione dell’OIC 15 possono essere rilevati in bilancio prospetticamente ai sensi dell’OIC 29. Pertanto le componenti delle voci riferite ad operazioni che non hanno ancora esaurito i loro effetti in bilancio possono continuare ad essere contabilizzate in conformità al precedente principio.</w:t>
            </w:r>
          </w:p>
        </w:tc>
        <w:tc>
          <w:tcPr>
            <w:tcW w:w="564" w:type="dxa"/>
            <w:tcMar>
              <w:left w:w="85" w:type="dxa"/>
              <w:right w:w="85" w:type="dxa"/>
            </w:tcMar>
            <w:vAlign w:val="center"/>
          </w:tcPr>
          <w:p w14:paraId="58E3F8E4" w14:textId="77777777" w:rsidR="00781C9D" w:rsidRPr="00FD3A46" w:rsidRDefault="00781C9D" w:rsidP="00781C9D">
            <w:pPr>
              <w:jc w:val="center"/>
              <w:rPr>
                <w:lang w:val="it-IT"/>
              </w:rPr>
            </w:pPr>
          </w:p>
        </w:tc>
        <w:tc>
          <w:tcPr>
            <w:tcW w:w="541" w:type="dxa"/>
            <w:tcMar>
              <w:left w:w="108" w:type="dxa"/>
            </w:tcMar>
            <w:vAlign w:val="center"/>
          </w:tcPr>
          <w:p w14:paraId="3CD02E80" w14:textId="77777777" w:rsidR="00781C9D" w:rsidRPr="00FD3A46" w:rsidRDefault="00781C9D" w:rsidP="00781C9D">
            <w:pPr>
              <w:jc w:val="center"/>
              <w:rPr>
                <w:lang w:val="it-IT"/>
              </w:rPr>
            </w:pPr>
          </w:p>
        </w:tc>
        <w:tc>
          <w:tcPr>
            <w:tcW w:w="562" w:type="dxa"/>
            <w:tcMar>
              <w:left w:w="108" w:type="dxa"/>
            </w:tcMar>
            <w:vAlign w:val="center"/>
          </w:tcPr>
          <w:p w14:paraId="1994BF04" w14:textId="77777777" w:rsidR="00781C9D" w:rsidRPr="00FD3A46" w:rsidRDefault="00781C9D" w:rsidP="00781C9D">
            <w:pPr>
              <w:jc w:val="center"/>
              <w:rPr>
                <w:lang w:val="it-IT"/>
              </w:rPr>
            </w:pPr>
          </w:p>
        </w:tc>
      </w:tr>
      <w:tr w:rsidR="00781C9D" w:rsidRPr="00893ECA" w14:paraId="31A14242" w14:textId="77777777" w:rsidTr="00781C9D">
        <w:trPr>
          <w:cantSplit/>
          <w:trHeight w:val="20"/>
        </w:trPr>
        <w:tc>
          <w:tcPr>
            <w:tcW w:w="728" w:type="dxa"/>
          </w:tcPr>
          <w:p w14:paraId="363F5A8B" w14:textId="77777777" w:rsidR="00781C9D" w:rsidRPr="00E1008D" w:rsidRDefault="00781C9D" w:rsidP="00781C9D">
            <w:pPr>
              <w:jc w:val="center"/>
              <w:rPr>
                <w:lang w:val="it-IT"/>
              </w:rPr>
            </w:pPr>
          </w:p>
        </w:tc>
        <w:tc>
          <w:tcPr>
            <w:tcW w:w="810" w:type="dxa"/>
            <w:tcMar>
              <w:left w:w="108" w:type="dxa"/>
              <w:right w:w="0" w:type="dxa"/>
            </w:tcMar>
          </w:tcPr>
          <w:p w14:paraId="37815D57" w14:textId="4E07B1BB" w:rsidR="00781C9D" w:rsidRDefault="00781C9D" w:rsidP="00781C9D">
            <w:pPr>
              <w:pStyle w:val="PrincCont"/>
              <w:jc w:val="left"/>
              <w:rPr>
                <w:lang w:val="it-IT"/>
              </w:rPr>
            </w:pPr>
            <w:r>
              <w:rPr>
                <w:lang w:val="it-IT"/>
              </w:rPr>
              <w:t>OIC 15.94A</w:t>
            </w:r>
          </w:p>
        </w:tc>
        <w:tc>
          <w:tcPr>
            <w:tcW w:w="7116" w:type="dxa"/>
            <w:tcMar>
              <w:left w:w="108" w:type="dxa"/>
            </w:tcMar>
          </w:tcPr>
          <w:p w14:paraId="78E69A15" w14:textId="13F7FF56" w:rsidR="00781C9D" w:rsidRPr="00FC7074" w:rsidRDefault="00781C9D" w:rsidP="00781C9D">
            <w:pPr>
              <w:pStyle w:val="Commentiriquadro"/>
              <w:spacing w:after="40"/>
            </w:pPr>
            <w:r w:rsidRPr="001B3ACD">
              <w:t>Gli eventuali effetti derivanti dall’applicazione degli emendamenti al paragrafo 29 emessi in data 19 aprile 2023 ed ai paragrafi 54 e 57 emessi in data 18 marzo 2024, sono rilevati in bilancio retroattivamente ai sensi dell’OIC 29. È inoltre consentita l’applicazione prospettica ai sensi dell’OIC 29.</w:t>
            </w:r>
          </w:p>
        </w:tc>
        <w:tc>
          <w:tcPr>
            <w:tcW w:w="564" w:type="dxa"/>
            <w:tcMar>
              <w:left w:w="85" w:type="dxa"/>
              <w:right w:w="85" w:type="dxa"/>
            </w:tcMar>
            <w:vAlign w:val="center"/>
          </w:tcPr>
          <w:p w14:paraId="41B222C5" w14:textId="77777777" w:rsidR="00781C9D" w:rsidRPr="00FD3A46" w:rsidRDefault="00781C9D" w:rsidP="00781C9D">
            <w:pPr>
              <w:jc w:val="center"/>
              <w:rPr>
                <w:lang w:val="it-IT"/>
              </w:rPr>
            </w:pPr>
          </w:p>
        </w:tc>
        <w:tc>
          <w:tcPr>
            <w:tcW w:w="541" w:type="dxa"/>
            <w:tcMar>
              <w:left w:w="108" w:type="dxa"/>
            </w:tcMar>
            <w:vAlign w:val="center"/>
          </w:tcPr>
          <w:p w14:paraId="69ECC53E" w14:textId="77777777" w:rsidR="00781C9D" w:rsidRPr="00FD3A46" w:rsidRDefault="00781C9D" w:rsidP="00781C9D">
            <w:pPr>
              <w:jc w:val="center"/>
              <w:rPr>
                <w:lang w:val="it-IT"/>
              </w:rPr>
            </w:pPr>
          </w:p>
        </w:tc>
        <w:tc>
          <w:tcPr>
            <w:tcW w:w="562" w:type="dxa"/>
            <w:tcMar>
              <w:left w:w="108" w:type="dxa"/>
            </w:tcMar>
            <w:vAlign w:val="center"/>
          </w:tcPr>
          <w:p w14:paraId="3B57C805" w14:textId="77777777" w:rsidR="00781C9D" w:rsidRPr="00FD3A46" w:rsidRDefault="00781C9D" w:rsidP="00781C9D">
            <w:pPr>
              <w:jc w:val="center"/>
              <w:rPr>
                <w:lang w:val="it-IT"/>
              </w:rPr>
            </w:pPr>
          </w:p>
        </w:tc>
      </w:tr>
    </w:tbl>
    <w:p w14:paraId="1E2CBD47" w14:textId="77777777" w:rsidR="00142F6A" w:rsidRDefault="00142F6A" w:rsidP="00A43012">
      <w:pPr>
        <w:rPr>
          <w:lang w:val="it-IT"/>
        </w:rPr>
        <w:sectPr w:rsidR="00142F6A" w:rsidSect="00264442">
          <w:headerReference w:type="default" r:id="rId41"/>
          <w:pgSz w:w="11906" w:h="16838" w:code="9"/>
          <w:pgMar w:top="1134" w:right="851" w:bottom="851" w:left="851" w:header="567" w:footer="567" w:gutter="0"/>
          <w:cols w:space="708"/>
          <w:docGrid w:linePitch="360"/>
        </w:sectPr>
      </w:pPr>
    </w:p>
    <w:p w14:paraId="356606CA" w14:textId="77777777" w:rsidR="00142F6A" w:rsidRDefault="00142F6A" w:rsidP="00142F6A">
      <w:pPr>
        <w:rPr>
          <w:lang w:val="it-IT"/>
        </w:rPr>
      </w:pPr>
    </w:p>
    <w:p w14:paraId="261F3D7D" w14:textId="77777777" w:rsidR="00142F6A" w:rsidRPr="004A18FC" w:rsidRDefault="00142F6A" w:rsidP="00142F6A">
      <w:pPr>
        <w:tabs>
          <w:tab w:val="left" w:pos="1890"/>
        </w:tabs>
        <w:spacing w:line="260" w:lineRule="exact"/>
        <w:ind w:left="990" w:hanging="990"/>
        <w:jc w:val="left"/>
        <w:rPr>
          <w:b/>
          <w:color w:val="0070C0"/>
        </w:rPr>
      </w:pPr>
      <w:r w:rsidRPr="004A18FC">
        <w:rPr>
          <w:b/>
          <w:color w:val="0070C0"/>
          <w:sz w:val="28"/>
        </w:rPr>
        <w:t>R</w:t>
      </w:r>
      <w:r w:rsidRPr="004A18FC">
        <w:rPr>
          <w:b/>
          <w:color w:val="0070C0"/>
          <w:sz w:val="28"/>
          <w:szCs w:val="22"/>
          <w:lang w:val="it-IT"/>
        </w:rPr>
        <w:t>atei e risconti</w:t>
      </w:r>
    </w:p>
    <w:p w14:paraId="1786B08A" w14:textId="77777777" w:rsidR="00142F6A" w:rsidRDefault="00142F6A" w:rsidP="00142F6A"/>
    <w:p w14:paraId="252F6697" w14:textId="77777777" w:rsidR="00142F6A" w:rsidRDefault="00142F6A" w:rsidP="00142F6A"/>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142F6A" w:rsidRPr="008A0F36" w14:paraId="642625AB" w14:textId="77777777" w:rsidTr="00D73E98">
        <w:trPr>
          <w:cantSplit/>
          <w:trHeight w:val="20"/>
          <w:tblHeader/>
        </w:trPr>
        <w:tc>
          <w:tcPr>
            <w:tcW w:w="680" w:type="dxa"/>
            <w:shd w:val="clear" w:color="auto" w:fill="F2F2F2" w:themeFill="background1" w:themeFillShade="F2"/>
          </w:tcPr>
          <w:p w14:paraId="267F7B22" w14:textId="77777777" w:rsidR="00142F6A" w:rsidRPr="008A0F36" w:rsidRDefault="00142F6A" w:rsidP="00D73E98">
            <w:pPr>
              <w:jc w:val="center"/>
              <w:rPr>
                <w:lang w:val="it-IT"/>
              </w:rPr>
            </w:pPr>
          </w:p>
        </w:tc>
        <w:tc>
          <w:tcPr>
            <w:tcW w:w="851" w:type="dxa"/>
            <w:shd w:val="clear" w:color="auto" w:fill="F2F2F2" w:themeFill="background1" w:themeFillShade="F2"/>
            <w:tcMar>
              <w:left w:w="108" w:type="dxa"/>
              <w:right w:w="0" w:type="dxa"/>
            </w:tcMar>
          </w:tcPr>
          <w:p w14:paraId="03A39DBF" w14:textId="77777777" w:rsidR="00142F6A" w:rsidRPr="008A0F36" w:rsidRDefault="00142F6A" w:rsidP="00D73E98">
            <w:pPr>
              <w:jc w:val="left"/>
              <w:rPr>
                <w:b/>
                <w:lang w:val="it-IT"/>
              </w:rPr>
            </w:pPr>
          </w:p>
        </w:tc>
        <w:tc>
          <w:tcPr>
            <w:tcW w:w="7060" w:type="dxa"/>
            <w:shd w:val="clear" w:color="auto" w:fill="F2F2F2" w:themeFill="background1" w:themeFillShade="F2"/>
            <w:tcMar>
              <w:left w:w="108" w:type="dxa"/>
            </w:tcMar>
          </w:tcPr>
          <w:p w14:paraId="36E76C6C" w14:textId="77777777" w:rsidR="00142F6A" w:rsidRPr="008A0F36" w:rsidRDefault="00142F6A" w:rsidP="00D73E98">
            <w:pPr>
              <w:jc w:val="center"/>
              <w:rPr>
                <w:b/>
                <w:lang w:val="it-IT"/>
              </w:rPr>
            </w:pPr>
          </w:p>
        </w:tc>
        <w:tc>
          <w:tcPr>
            <w:tcW w:w="586" w:type="dxa"/>
            <w:shd w:val="clear" w:color="auto" w:fill="F2F2F2" w:themeFill="background1" w:themeFillShade="F2"/>
            <w:tcMar>
              <w:left w:w="85" w:type="dxa"/>
              <w:right w:w="85" w:type="dxa"/>
            </w:tcMar>
            <w:vAlign w:val="bottom"/>
          </w:tcPr>
          <w:p w14:paraId="67374260" w14:textId="77777777" w:rsidR="00142F6A" w:rsidRPr="008A0F36" w:rsidRDefault="00142F6A" w:rsidP="00D73E98">
            <w:pPr>
              <w:jc w:val="center"/>
              <w:rPr>
                <w:b/>
                <w:lang w:val="it-IT"/>
              </w:rPr>
            </w:pPr>
            <w:r w:rsidRPr="008A0F36">
              <w:rPr>
                <w:b/>
                <w:lang w:val="it-IT"/>
              </w:rPr>
              <w:t>SI</w:t>
            </w:r>
          </w:p>
        </w:tc>
        <w:tc>
          <w:tcPr>
            <w:tcW w:w="573" w:type="dxa"/>
            <w:shd w:val="clear" w:color="auto" w:fill="F2F2F2" w:themeFill="background1" w:themeFillShade="F2"/>
            <w:tcMar>
              <w:left w:w="108" w:type="dxa"/>
            </w:tcMar>
            <w:vAlign w:val="bottom"/>
          </w:tcPr>
          <w:p w14:paraId="4DFA403B" w14:textId="77777777" w:rsidR="00142F6A" w:rsidRPr="008A0F36" w:rsidRDefault="00142F6A" w:rsidP="00D73E98">
            <w:pPr>
              <w:jc w:val="center"/>
              <w:rPr>
                <w:b/>
                <w:lang w:val="it-IT"/>
              </w:rPr>
            </w:pPr>
            <w:r w:rsidRPr="008A0F36">
              <w:rPr>
                <w:b/>
                <w:lang w:val="it-IT"/>
              </w:rPr>
              <w:t>NO</w:t>
            </w:r>
          </w:p>
        </w:tc>
        <w:tc>
          <w:tcPr>
            <w:tcW w:w="570" w:type="dxa"/>
            <w:shd w:val="clear" w:color="auto" w:fill="F2F2F2" w:themeFill="background1" w:themeFillShade="F2"/>
            <w:tcMar>
              <w:left w:w="108" w:type="dxa"/>
            </w:tcMar>
            <w:vAlign w:val="bottom"/>
          </w:tcPr>
          <w:p w14:paraId="147EEBBB" w14:textId="77777777" w:rsidR="00142F6A" w:rsidRPr="008A0F36" w:rsidRDefault="00142F6A" w:rsidP="00D73E98">
            <w:pPr>
              <w:jc w:val="center"/>
              <w:rPr>
                <w:b/>
                <w:lang w:val="it-IT"/>
              </w:rPr>
            </w:pPr>
            <w:r w:rsidRPr="008A0F36">
              <w:rPr>
                <w:b/>
                <w:lang w:val="it-IT"/>
              </w:rPr>
              <w:t>N/A</w:t>
            </w:r>
          </w:p>
        </w:tc>
      </w:tr>
      <w:tr w:rsidR="00142F6A" w:rsidRPr="008A0F36" w14:paraId="3DEF2469" w14:textId="77777777" w:rsidTr="00D73E98">
        <w:trPr>
          <w:cantSplit/>
          <w:trHeight w:val="20"/>
        </w:trPr>
        <w:tc>
          <w:tcPr>
            <w:tcW w:w="680" w:type="dxa"/>
            <w:vAlign w:val="center"/>
          </w:tcPr>
          <w:p w14:paraId="26800EED" w14:textId="77777777" w:rsidR="00142F6A" w:rsidRPr="008A0F36" w:rsidRDefault="00142F6A" w:rsidP="00D73E98">
            <w:pPr>
              <w:overflowPunct/>
              <w:autoSpaceDE/>
              <w:autoSpaceDN/>
              <w:adjustRightInd/>
              <w:spacing w:before="0" w:after="0" w:line="240" w:lineRule="auto"/>
              <w:jc w:val="left"/>
              <w:textAlignment w:val="auto"/>
              <w:rPr>
                <w:lang w:val="it-IT"/>
              </w:rPr>
            </w:pPr>
          </w:p>
        </w:tc>
        <w:tc>
          <w:tcPr>
            <w:tcW w:w="851" w:type="dxa"/>
            <w:tcMar>
              <w:left w:w="108" w:type="dxa"/>
              <w:right w:w="0" w:type="dxa"/>
            </w:tcMar>
            <w:vAlign w:val="center"/>
          </w:tcPr>
          <w:p w14:paraId="19C972F7" w14:textId="77777777" w:rsidR="00142F6A" w:rsidRPr="008A0F36" w:rsidRDefault="00142F6A" w:rsidP="00D73E98">
            <w:pPr>
              <w:pStyle w:val="PrincCont"/>
              <w:jc w:val="left"/>
              <w:rPr>
                <w:lang w:val="it-IT"/>
              </w:rPr>
            </w:pPr>
          </w:p>
        </w:tc>
        <w:tc>
          <w:tcPr>
            <w:tcW w:w="7060" w:type="dxa"/>
            <w:tcMar>
              <w:left w:w="108" w:type="dxa"/>
            </w:tcMar>
            <w:vAlign w:val="center"/>
          </w:tcPr>
          <w:p w14:paraId="604C318A" w14:textId="77777777" w:rsidR="00142F6A" w:rsidRPr="008A0F36" w:rsidRDefault="00142F6A" w:rsidP="00D73E98">
            <w:pPr>
              <w:pStyle w:val="Titolo1"/>
            </w:pPr>
            <w:r w:rsidRPr="00D801FA">
              <w:t>RATEi e RISCONTI</w:t>
            </w:r>
          </w:p>
        </w:tc>
        <w:tc>
          <w:tcPr>
            <w:tcW w:w="586" w:type="dxa"/>
            <w:tcMar>
              <w:left w:w="85" w:type="dxa"/>
              <w:right w:w="85" w:type="dxa"/>
            </w:tcMar>
            <w:vAlign w:val="center"/>
          </w:tcPr>
          <w:p w14:paraId="661563BB" w14:textId="77777777" w:rsidR="00142F6A" w:rsidRPr="008A0F36" w:rsidRDefault="00142F6A" w:rsidP="00D73E98">
            <w:pPr>
              <w:jc w:val="left"/>
              <w:rPr>
                <w:lang w:val="it-IT"/>
              </w:rPr>
            </w:pPr>
          </w:p>
        </w:tc>
        <w:tc>
          <w:tcPr>
            <w:tcW w:w="573" w:type="dxa"/>
            <w:tcMar>
              <w:left w:w="108" w:type="dxa"/>
            </w:tcMar>
            <w:vAlign w:val="center"/>
          </w:tcPr>
          <w:p w14:paraId="5D9FECA6" w14:textId="77777777" w:rsidR="00142F6A" w:rsidRPr="008A0F36" w:rsidRDefault="00142F6A" w:rsidP="00D73E98">
            <w:pPr>
              <w:jc w:val="left"/>
              <w:rPr>
                <w:lang w:val="it-IT"/>
              </w:rPr>
            </w:pPr>
          </w:p>
        </w:tc>
        <w:tc>
          <w:tcPr>
            <w:tcW w:w="570" w:type="dxa"/>
            <w:tcMar>
              <w:left w:w="108" w:type="dxa"/>
            </w:tcMar>
            <w:vAlign w:val="center"/>
          </w:tcPr>
          <w:p w14:paraId="5B4695D6" w14:textId="77777777" w:rsidR="00142F6A" w:rsidRPr="008A0F36" w:rsidRDefault="00142F6A" w:rsidP="00D73E98">
            <w:pPr>
              <w:jc w:val="left"/>
              <w:rPr>
                <w:lang w:val="it-IT"/>
              </w:rPr>
            </w:pPr>
          </w:p>
        </w:tc>
      </w:tr>
      <w:tr w:rsidR="00142F6A" w:rsidRPr="0067423C" w14:paraId="1866FE2E" w14:textId="77777777" w:rsidTr="00D73E98">
        <w:trPr>
          <w:cantSplit/>
          <w:trHeight w:val="340"/>
        </w:trPr>
        <w:tc>
          <w:tcPr>
            <w:tcW w:w="680" w:type="dxa"/>
          </w:tcPr>
          <w:p w14:paraId="1A5498AE" w14:textId="77777777" w:rsidR="00142F6A" w:rsidRPr="008A0F36" w:rsidRDefault="00142F6A" w:rsidP="00D73E98">
            <w:pPr>
              <w:jc w:val="center"/>
              <w:rPr>
                <w:lang w:val="it-IT"/>
              </w:rPr>
            </w:pPr>
          </w:p>
        </w:tc>
        <w:tc>
          <w:tcPr>
            <w:tcW w:w="851" w:type="dxa"/>
            <w:tcMar>
              <w:left w:w="108" w:type="dxa"/>
              <w:right w:w="0" w:type="dxa"/>
            </w:tcMar>
          </w:tcPr>
          <w:p w14:paraId="3A71F818" w14:textId="77777777" w:rsidR="00142F6A" w:rsidRDefault="00142F6A" w:rsidP="00D73E98">
            <w:pPr>
              <w:pStyle w:val="PrincCont"/>
              <w:jc w:val="left"/>
              <w:rPr>
                <w:lang w:val="it-IT"/>
              </w:rPr>
            </w:pPr>
          </w:p>
        </w:tc>
        <w:tc>
          <w:tcPr>
            <w:tcW w:w="7060" w:type="dxa"/>
            <w:tcMar>
              <w:left w:w="108" w:type="dxa"/>
            </w:tcMar>
            <w:vAlign w:val="center"/>
          </w:tcPr>
          <w:p w14:paraId="414782FE" w14:textId="77777777" w:rsidR="00142F6A" w:rsidRPr="00CF4DCD" w:rsidRDefault="00142F6A" w:rsidP="00D73E98">
            <w:pPr>
              <w:pStyle w:val="Titolo2"/>
              <w:rPr>
                <w:lang w:val="it-IT"/>
              </w:rPr>
            </w:pPr>
            <w:r>
              <w:rPr>
                <w:lang w:val="it-IT"/>
              </w:rPr>
              <w:t>Definizioni</w:t>
            </w:r>
          </w:p>
        </w:tc>
        <w:tc>
          <w:tcPr>
            <w:tcW w:w="586" w:type="dxa"/>
            <w:tcMar>
              <w:left w:w="85" w:type="dxa"/>
              <w:right w:w="85" w:type="dxa"/>
            </w:tcMar>
            <w:vAlign w:val="center"/>
          </w:tcPr>
          <w:p w14:paraId="6F790EAE" w14:textId="77777777" w:rsidR="00142F6A" w:rsidRPr="00FF19F7" w:rsidRDefault="00142F6A" w:rsidP="00D73E98">
            <w:pPr>
              <w:jc w:val="center"/>
              <w:rPr>
                <w:lang w:val="it-IT"/>
              </w:rPr>
            </w:pPr>
          </w:p>
        </w:tc>
        <w:tc>
          <w:tcPr>
            <w:tcW w:w="573" w:type="dxa"/>
            <w:tcMar>
              <w:left w:w="108" w:type="dxa"/>
            </w:tcMar>
            <w:vAlign w:val="center"/>
          </w:tcPr>
          <w:p w14:paraId="12352333" w14:textId="77777777" w:rsidR="00142F6A" w:rsidRPr="00FF19F7" w:rsidRDefault="00142F6A" w:rsidP="00D73E98">
            <w:pPr>
              <w:jc w:val="center"/>
              <w:rPr>
                <w:lang w:val="it-IT"/>
              </w:rPr>
            </w:pPr>
          </w:p>
        </w:tc>
        <w:tc>
          <w:tcPr>
            <w:tcW w:w="570" w:type="dxa"/>
            <w:tcMar>
              <w:left w:w="108" w:type="dxa"/>
            </w:tcMar>
            <w:vAlign w:val="center"/>
          </w:tcPr>
          <w:p w14:paraId="1B9403EB" w14:textId="77777777" w:rsidR="00142F6A" w:rsidRPr="00FF19F7" w:rsidRDefault="00142F6A" w:rsidP="00D73E98">
            <w:pPr>
              <w:jc w:val="center"/>
              <w:rPr>
                <w:lang w:val="it-IT"/>
              </w:rPr>
            </w:pPr>
          </w:p>
        </w:tc>
      </w:tr>
      <w:tr w:rsidR="00142F6A" w:rsidRPr="006A2E64" w14:paraId="737531F9" w14:textId="77777777" w:rsidTr="00D73E98">
        <w:trPr>
          <w:cantSplit/>
          <w:trHeight w:val="340"/>
        </w:trPr>
        <w:tc>
          <w:tcPr>
            <w:tcW w:w="680" w:type="dxa"/>
          </w:tcPr>
          <w:p w14:paraId="4231D9D7" w14:textId="77777777" w:rsidR="00142F6A" w:rsidRPr="008A0F36" w:rsidRDefault="00142F6A" w:rsidP="00D73E98">
            <w:pPr>
              <w:jc w:val="center"/>
              <w:rPr>
                <w:lang w:val="it-IT"/>
              </w:rPr>
            </w:pPr>
          </w:p>
        </w:tc>
        <w:tc>
          <w:tcPr>
            <w:tcW w:w="851" w:type="dxa"/>
            <w:tcMar>
              <w:left w:w="108" w:type="dxa"/>
              <w:right w:w="0" w:type="dxa"/>
            </w:tcMar>
          </w:tcPr>
          <w:p w14:paraId="0D7EF09D" w14:textId="77777777" w:rsidR="00142F6A" w:rsidRDefault="00142F6A" w:rsidP="00D73E98">
            <w:pPr>
              <w:pStyle w:val="PrincCont"/>
              <w:jc w:val="left"/>
              <w:rPr>
                <w:lang w:val="it-IT"/>
              </w:rPr>
            </w:pPr>
            <w:r>
              <w:rPr>
                <w:lang w:val="it-IT"/>
              </w:rPr>
              <w:t>OIC 18.3</w:t>
            </w:r>
          </w:p>
        </w:tc>
        <w:tc>
          <w:tcPr>
            <w:tcW w:w="7060" w:type="dxa"/>
            <w:tcMar>
              <w:left w:w="108" w:type="dxa"/>
            </w:tcMar>
            <w:vAlign w:val="center"/>
          </w:tcPr>
          <w:p w14:paraId="59E172E7" w14:textId="77777777" w:rsidR="00142F6A" w:rsidRDefault="00142F6A" w:rsidP="00D73E98">
            <w:pPr>
              <w:pStyle w:val="Commentiriquadro"/>
            </w:pPr>
            <w:r w:rsidRPr="008477B9">
              <w:rPr>
                <w:lang w:eastAsia="it-IT"/>
              </w:rPr>
              <w:t xml:space="preserve">I </w:t>
            </w:r>
            <w:r>
              <w:rPr>
                <w:i/>
                <w:iCs/>
                <w:lang w:eastAsia="it-IT"/>
              </w:rPr>
              <w:t xml:space="preserve">ratei attivi </w:t>
            </w:r>
            <w:r>
              <w:rPr>
                <w:lang w:eastAsia="it-IT"/>
              </w:rPr>
              <w:t>rappresentano quote di proventi di competenza dell’esercizio cui si riferisce il bilancio, che avranno manifestazione finanziaria in esercizi successivi.</w:t>
            </w:r>
          </w:p>
        </w:tc>
        <w:tc>
          <w:tcPr>
            <w:tcW w:w="586" w:type="dxa"/>
            <w:tcMar>
              <w:left w:w="85" w:type="dxa"/>
              <w:right w:w="85" w:type="dxa"/>
            </w:tcMar>
            <w:vAlign w:val="center"/>
          </w:tcPr>
          <w:p w14:paraId="3901E6C7" w14:textId="77777777" w:rsidR="00142F6A" w:rsidRPr="00FF19F7" w:rsidRDefault="00142F6A" w:rsidP="00D73E98">
            <w:pPr>
              <w:jc w:val="center"/>
              <w:rPr>
                <w:lang w:val="it-IT"/>
              </w:rPr>
            </w:pPr>
          </w:p>
        </w:tc>
        <w:tc>
          <w:tcPr>
            <w:tcW w:w="573" w:type="dxa"/>
            <w:tcMar>
              <w:left w:w="108" w:type="dxa"/>
            </w:tcMar>
            <w:vAlign w:val="center"/>
          </w:tcPr>
          <w:p w14:paraId="18FF387C" w14:textId="77777777" w:rsidR="00142F6A" w:rsidRPr="00FF19F7" w:rsidRDefault="00142F6A" w:rsidP="00D73E98">
            <w:pPr>
              <w:jc w:val="center"/>
              <w:rPr>
                <w:lang w:val="it-IT"/>
              </w:rPr>
            </w:pPr>
          </w:p>
        </w:tc>
        <w:tc>
          <w:tcPr>
            <w:tcW w:w="570" w:type="dxa"/>
            <w:tcMar>
              <w:left w:w="108" w:type="dxa"/>
            </w:tcMar>
            <w:vAlign w:val="center"/>
          </w:tcPr>
          <w:p w14:paraId="1226BEDF" w14:textId="77777777" w:rsidR="00142F6A" w:rsidRPr="00FF19F7" w:rsidRDefault="00142F6A" w:rsidP="00D73E98">
            <w:pPr>
              <w:jc w:val="center"/>
              <w:rPr>
                <w:lang w:val="it-IT"/>
              </w:rPr>
            </w:pPr>
          </w:p>
        </w:tc>
      </w:tr>
      <w:tr w:rsidR="00142F6A" w:rsidRPr="006A2E64" w14:paraId="1AC1B201" w14:textId="77777777" w:rsidTr="00D73E98">
        <w:trPr>
          <w:cantSplit/>
          <w:trHeight w:val="340"/>
        </w:trPr>
        <w:tc>
          <w:tcPr>
            <w:tcW w:w="680" w:type="dxa"/>
          </w:tcPr>
          <w:p w14:paraId="720B09CD" w14:textId="77777777" w:rsidR="00142F6A" w:rsidRPr="008A0F36" w:rsidRDefault="00142F6A" w:rsidP="00D73E98">
            <w:pPr>
              <w:jc w:val="center"/>
              <w:rPr>
                <w:lang w:val="it-IT"/>
              </w:rPr>
            </w:pPr>
          </w:p>
        </w:tc>
        <w:tc>
          <w:tcPr>
            <w:tcW w:w="851" w:type="dxa"/>
            <w:tcMar>
              <w:left w:w="108" w:type="dxa"/>
              <w:right w:w="0" w:type="dxa"/>
            </w:tcMar>
          </w:tcPr>
          <w:p w14:paraId="2C83F07D" w14:textId="77777777" w:rsidR="00142F6A" w:rsidRDefault="00142F6A" w:rsidP="00D73E98">
            <w:pPr>
              <w:pStyle w:val="PrincCont"/>
              <w:jc w:val="left"/>
              <w:rPr>
                <w:lang w:val="it-IT"/>
              </w:rPr>
            </w:pPr>
            <w:r>
              <w:rPr>
                <w:lang w:val="it-IT"/>
              </w:rPr>
              <w:t>OIC 18.4</w:t>
            </w:r>
          </w:p>
        </w:tc>
        <w:tc>
          <w:tcPr>
            <w:tcW w:w="7060" w:type="dxa"/>
            <w:tcMar>
              <w:left w:w="108" w:type="dxa"/>
            </w:tcMar>
            <w:vAlign w:val="center"/>
          </w:tcPr>
          <w:p w14:paraId="5CADBE5B" w14:textId="77777777" w:rsidR="00142F6A" w:rsidRPr="00191AE6" w:rsidRDefault="00142F6A" w:rsidP="00D73E98">
            <w:pPr>
              <w:pStyle w:val="Commentiriquadro"/>
            </w:pPr>
            <w:r>
              <w:rPr>
                <w:lang w:eastAsia="it-IT"/>
              </w:rPr>
              <w:t xml:space="preserve">I </w:t>
            </w:r>
            <w:r>
              <w:rPr>
                <w:i/>
                <w:iCs/>
                <w:lang w:eastAsia="it-IT"/>
              </w:rPr>
              <w:t xml:space="preserve">ratei passivi </w:t>
            </w:r>
            <w:r>
              <w:rPr>
                <w:lang w:eastAsia="it-IT"/>
              </w:rPr>
              <w:t>rappresentano quote di costi di competenza dell’esercizio cui si riferisce il bilancio, che avranno manifestazione finanziaria in esercizi successivi.</w:t>
            </w:r>
          </w:p>
        </w:tc>
        <w:tc>
          <w:tcPr>
            <w:tcW w:w="586" w:type="dxa"/>
            <w:tcMar>
              <w:left w:w="85" w:type="dxa"/>
              <w:right w:w="85" w:type="dxa"/>
            </w:tcMar>
            <w:vAlign w:val="center"/>
          </w:tcPr>
          <w:p w14:paraId="106C85D3" w14:textId="77777777" w:rsidR="00142F6A" w:rsidRPr="00FF19F7" w:rsidRDefault="00142F6A" w:rsidP="00D73E98">
            <w:pPr>
              <w:jc w:val="center"/>
              <w:rPr>
                <w:lang w:val="it-IT"/>
              </w:rPr>
            </w:pPr>
          </w:p>
        </w:tc>
        <w:tc>
          <w:tcPr>
            <w:tcW w:w="573" w:type="dxa"/>
            <w:tcMar>
              <w:left w:w="108" w:type="dxa"/>
            </w:tcMar>
            <w:vAlign w:val="center"/>
          </w:tcPr>
          <w:p w14:paraId="2E569E2F" w14:textId="77777777" w:rsidR="00142F6A" w:rsidRPr="00FF19F7" w:rsidRDefault="00142F6A" w:rsidP="00D73E98">
            <w:pPr>
              <w:jc w:val="center"/>
              <w:rPr>
                <w:lang w:val="it-IT"/>
              </w:rPr>
            </w:pPr>
          </w:p>
        </w:tc>
        <w:tc>
          <w:tcPr>
            <w:tcW w:w="570" w:type="dxa"/>
            <w:tcMar>
              <w:left w:w="108" w:type="dxa"/>
            </w:tcMar>
            <w:vAlign w:val="center"/>
          </w:tcPr>
          <w:p w14:paraId="4BFF4332" w14:textId="77777777" w:rsidR="00142F6A" w:rsidRPr="00FF19F7" w:rsidRDefault="00142F6A" w:rsidP="00D73E98">
            <w:pPr>
              <w:jc w:val="center"/>
              <w:rPr>
                <w:lang w:val="it-IT"/>
              </w:rPr>
            </w:pPr>
          </w:p>
        </w:tc>
      </w:tr>
      <w:tr w:rsidR="00142F6A" w:rsidRPr="006A2E64" w14:paraId="230E464E" w14:textId="77777777" w:rsidTr="00D73E98">
        <w:trPr>
          <w:cantSplit/>
          <w:trHeight w:val="340"/>
        </w:trPr>
        <w:tc>
          <w:tcPr>
            <w:tcW w:w="680" w:type="dxa"/>
          </w:tcPr>
          <w:p w14:paraId="13D685DD" w14:textId="77777777" w:rsidR="00142F6A" w:rsidRPr="008A0F36" w:rsidRDefault="00142F6A" w:rsidP="00D73E98">
            <w:pPr>
              <w:jc w:val="center"/>
              <w:rPr>
                <w:lang w:val="it-IT"/>
              </w:rPr>
            </w:pPr>
          </w:p>
        </w:tc>
        <w:tc>
          <w:tcPr>
            <w:tcW w:w="851" w:type="dxa"/>
            <w:tcMar>
              <w:left w:w="108" w:type="dxa"/>
              <w:right w:w="0" w:type="dxa"/>
            </w:tcMar>
          </w:tcPr>
          <w:p w14:paraId="27DA3D4A" w14:textId="77777777" w:rsidR="00142F6A" w:rsidRDefault="00142F6A" w:rsidP="00D73E98">
            <w:pPr>
              <w:pStyle w:val="PrincCont"/>
              <w:jc w:val="left"/>
              <w:rPr>
                <w:lang w:val="it-IT"/>
              </w:rPr>
            </w:pPr>
            <w:r>
              <w:rPr>
                <w:lang w:val="it-IT"/>
              </w:rPr>
              <w:t>OIC 18.5</w:t>
            </w:r>
          </w:p>
        </w:tc>
        <w:tc>
          <w:tcPr>
            <w:tcW w:w="7060" w:type="dxa"/>
            <w:tcMar>
              <w:left w:w="108" w:type="dxa"/>
            </w:tcMar>
            <w:vAlign w:val="center"/>
          </w:tcPr>
          <w:p w14:paraId="7A6DF6BA" w14:textId="77777777" w:rsidR="00142F6A" w:rsidRDefault="00142F6A" w:rsidP="00D73E98">
            <w:pPr>
              <w:pStyle w:val="Commentiriquadro"/>
            </w:pPr>
            <w:r>
              <w:rPr>
                <w:lang w:eastAsia="it-IT"/>
              </w:rPr>
              <w:t xml:space="preserve">I </w:t>
            </w:r>
            <w:r>
              <w:rPr>
                <w:i/>
                <w:iCs/>
                <w:lang w:eastAsia="it-IT"/>
              </w:rPr>
              <w:t xml:space="preserve">risconti attivi </w:t>
            </w:r>
            <w:r>
              <w:rPr>
                <w:lang w:eastAsia="it-IT"/>
              </w:rPr>
              <w:t xml:space="preserve">rappresentano quote di costi che hanno avuto manifestazione finanziaria nel corso dell’esercizio in chiusura o in precedenti esercizi, ma sono di competenza di uno o più esercizi successivi. Essi rappresentano la quota parte dei costi rinviata ad uno o più esercizi successivi. </w:t>
            </w:r>
          </w:p>
        </w:tc>
        <w:tc>
          <w:tcPr>
            <w:tcW w:w="586" w:type="dxa"/>
            <w:tcMar>
              <w:left w:w="85" w:type="dxa"/>
              <w:right w:w="85" w:type="dxa"/>
            </w:tcMar>
            <w:vAlign w:val="center"/>
          </w:tcPr>
          <w:p w14:paraId="679F3C46" w14:textId="77777777" w:rsidR="00142F6A" w:rsidRPr="00FF19F7" w:rsidRDefault="00142F6A" w:rsidP="00D73E98">
            <w:pPr>
              <w:jc w:val="center"/>
              <w:rPr>
                <w:lang w:val="it-IT"/>
              </w:rPr>
            </w:pPr>
          </w:p>
        </w:tc>
        <w:tc>
          <w:tcPr>
            <w:tcW w:w="573" w:type="dxa"/>
            <w:tcMar>
              <w:left w:w="108" w:type="dxa"/>
            </w:tcMar>
            <w:vAlign w:val="center"/>
          </w:tcPr>
          <w:p w14:paraId="62D82943" w14:textId="77777777" w:rsidR="00142F6A" w:rsidRPr="00FF19F7" w:rsidRDefault="00142F6A" w:rsidP="00D73E98">
            <w:pPr>
              <w:jc w:val="center"/>
              <w:rPr>
                <w:lang w:val="it-IT"/>
              </w:rPr>
            </w:pPr>
          </w:p>
        </w:tc>
        <w:tc>
          <w:tcPr>
            <w:tcW w:w="570" w:type="dxa"/>
            <w:tcMar>
              <w:left w:w="108" w:type="dxa"/>
            </w:tcMar>
            <w:vAlign w:val="center"/>
          </w:tcPr>
          <w:p w14:paraId="19B3D565" w14:textId="77777777" w:rsidR="00142F6A" w:rsidRPr="00FF19F7" w:rsidRDefault="00142F6A" w:rsidP="00D73E98">
            <w:pPr>
              <w:jc w:val="center"/>
              <w:rPr>
                <w:lang w:val="it-IT"/>
              </w:rPr>
            </w:pPr>
          </w:p>
        </w:tc>
      </w:tr>
      <w:tr w:rsidR="00142F6A" w:rsidRPr="006A2E64" w14:paraId="56A042C5" w14:textId="77777777" w:rsidTr="00D73E98">
        <w:trPr>
          <w:cantSplit/>
          <w:trHeight w:val="340"/>
        </w:trPr>
        <w:tc>
          <w:tcPr>
            <w:tcW w:w="680" w:type="dxa"/>
          </w:tcPr>
          <w:p w14:paraId="75ABE42B" w14:textId="77777777" w:rsidR="00142F6A" w:rsidRPr="008A0F36" w:rsidRDefault="00142F6A" w:rsidP="00D73E98">
            <w:pPr>
              <w:jc w:val="center"/>
              <w:rPr>
                <w:lang w:val="it-IT"/>
              </w:rPr>
            </w:pPr>
          </w:p>
        </w:tc>
        <w:tc>
          <w:tcPr>
            <w:tcW w:w="851" w:type="dxa"/>
            <w:tcMar>
              <w:left w:w="108" w:type="dxa"/>
              <w:right w:w="0" w:type="dxa"/>
            </w:tcMar>
          </w:tcPr>
          <w:p w14:paraId="5E5D2A8C" w14:textId="77777777" w:rsidR="00142F6A" w:rsidRDefault="00142F6A" w:rsidP="00D73E98">
            <w:pPr>
              <w:pStyle w:val="PrincCont"/>
              <w:jc w:val="left"/>
              <w:rPr>
                <w:lang w:val="it-IT"/>
              </w:rPr>
            </w:pPr>
            <w:r>
              <w:rPr>
                <w:lang w:val="it-IT"/>
              </w:rPr>
              <w:t>OIC 18.6</w:t>
            </w:r>
          </w:p>
        </w:tc>
        <w:tc>
          <w:tcPr>
            <w:tcW w:w="7060" w:type="dxa"/>
            <w:tcMar>
              <w:left w:w="108" w:type="dxa"/>
            </w:tcMar>
            <w:vAlign w:val="center"/>
          </w:tcPr>
          <w:p w14:paraId="37363079" w14:textId="77777777" w:rsidR="00142F6A" w:rsidRDefault="00142F6A" w:rsidP="00D73E98">
            <w:pPr>
              <w:pStyle w:val="Commentiriquadro"/>
              <w:rPr>
                <w:lang w:eastAsia="it-IT"/>
              </w:rPr>
            </w:pPr>
            <w:r>
              <w:rPr>
                <w:lang w:eastAsia="it-IT"/>
              </w:rPr>
              <w:t xml:space="preserve">I </w:t>
            </w:r>
            <w:r>
              <w:rPr>
                <w:i/>
                <w:iCs/>
                <w:lang w:eastAsia="it-IT"/>
              </w:rPr>
              <w:t xml:space="preserve">risconti passivi </w:t>
            </w:r>
            <w:r>
              <w:rPr>
                <w:lang w:eastAsia="it-IT"/>
              </w:rPr>
              <w:t xml:space="preserve">rappresentano quote di proventi che hanno avuto manifestazione finanziaria nel corso dell’esercizio in chiusura o in precedenti esercizi ma sono di competenza di uno o più esercizi </w:t>
            </w:r>
            <w:r w:rsidRPr="00191AE6">
              <w:rPr>
                <w:lang w:eastAsia="it-IT"/>
              </w:rPr>
              <w:t>successivi. Essi rappresentano la quota parte dei proventi rinviata ad uno o più esercizi successivi</w:t>
            </w:r>
            <w:r>
              <w:rPr>
                <w:lang w:eastAsia="it-IT"/>
              </w:rPr>
              <w:t>.</w:t>
            </w:r>
          </w:p>
        </w:tc>
        <w:tc>
          <w:tcPr>
            <w:tcW w:w="586" w:type="dxa"/>
            <w:tcMar>
              <w:left w:w="85" w:type="dxa"/>
              <w:right w:w="85" w:type="dxa"/>
            </w:tcMar>
            <w:vAlign w:val="center"/>
          </w:tcPr>
          <w:p w14:paraId="34EE7636" w14:textId="77777777" w:rsidR="00142F6A" w:rsidRPr="00FF19F7" w:rsidRDefault="00142F6A" w:rsidP="00D73E98">
            <w:pPr>
              <w:jc w:val="center"/>
              <w:rPr>
                <w:lang w:val="it-IT"/>
              </w:rPr>
            </w:pPr>
          </w:p>
        </w:tc>
        <w:tc>
          <w:tcPr>
            <w:tcW w:w="573" w:type="dxa"/>
            <w:tcMar>
              <w:left w:w="108" w:type="dxa"/>
            </w:tcMar>
            <w:vAlign w:val="center"/>
          </w:tcPr>
          <w:p w14:paraId="3B39D0CE" w14:textId="77777777" w:rsidR="00142F6A" w:rsidRPr="00FF19F7" w:rsidRDefault="00142F6A" w:rsidP="00D73E98">
            <w:pPr>
              <w:jc w:val="center"/>
              <w:rPr>
                <w:lang w:val="it-IT"/>
              </w:rPr>
            </w:pPr>
          </w:p>
        </w:tc>
        <w:tc>
          <w:tcPr>
            <w:tcW w:w="570" w:type="dxa"/>
            <w:tcMar>
              <w:left w:w="108" w:type="dxa"/>
            </w:tcMar>
            <w:vAlign w:val="center"/>
          </w:tcPr>
          <w:p w14:paraId="340C4AD9" w14:textId="77777777" w:rsidR="00142F6A" w:rsidRPr="00FF19F7" w:rsidRDefault="00142F6A" w:rsidP="00D73E98">
            <w:pPr>
              <w:jc w:val="center"/>
              <w:rPr>
                <w:lang w:val="it-IT"/>
              </w:rPr>
            </w:pPr>
          </w:p>
        </w:tc>
      </w:tr>
      <w:tr w:rsidR="00142F6A" w:rsidRPr="006A2E64" w14:paraId="6F07E340" w14:textId="77777777" w:rsidTr="00D73E98">
        <w:trPr>
          <w:cantSplit/>
          <w:trHeight w:val="340"/>
        </w:trPr>
        <w:tc>
          <w:tcPr>
            <w:tcW w:w="680" w:type="dxa"/>
          </w:tcPr>
          <w:p w14:paraId="5D2E5489" w14:textId="77777777" w:rsidR="00142F6A" w:rsidRPr="008A0F36" w:rsidRDefault="00142F6A" w:rsidP="00D73E98">
            <w:pPr>
              <w:jc w:val="center"/>
              <w:rPr>
                <w:lang w:val="it-IT"/>
              </w:rPr>
            </w:pPr>
          </w:p>
        </w:tc>
        <w:tc>
          <w:tcPr>
            <w:tcW w:w="851" w:type="dxa"/>
            <w:tcMar>
              <w:left w:w="108" w:type="dxa"/>
              <w:right w:w="0" w:type="dxa"/>
            </w:tcMar>
          </w:tcPr>
          <w:p w14:paraId="556DE4DC" w14:textId="77777777" w:rsidR="00142F6A" w:rsidRDefault="00142F6A" w:rsidP="00D73E98">
            <w:pPr>
              <w:pStyle w:val="PrincCont"/>
              <w:jc w:val="left"/>
              <w:rPr>
                <w:lang w:val="it-IT"/>
              </w:rPr>
            </w:pPr>
          </w:p>
        </w:tc>
        <w:tc>
          <w:tcPr>
            <w:tcW w:w="7060" w:type="dxa"/>
            <w:tcMar>
              <w:left w:w="108" w:type="dxa"/>
            </w:tcMar>
            <w:vAlign w:val="center"/>
          </w:tcPr>
          <w:p w14:paraId="73F1A4A2" w14:textId="130AAF7D" w:rsidR="00142F6A" w:rsidRPr="00142F6A" w:rsidRDefault="00142F6A" w:rsidP="00D73E98">
            <w:pPr>
              <w:pStyle w:val="Titolo2"/>
              <w:rPr>
                <w:lang w:val="it-IT"/>
              </w:rPr>
            </w:pPr>
            <w:r w:rsidRPr="00142F6A">
              <w:rPr>
                <w:lang w:val="it-IT"/>
              </w:rPr>
              <w:t>Classificazione e contenuto delle voci</w:t>
            </w:r>
            <w:r w:rsidR="00636D76">
              <w:rPr>
                <w:lang w:val="it-IT"/>
              </w:rPr>
              <w:t xml:space="preserve"> </w:t>
            </w:r>
          </w:p>
        </w:tc>
        <w:tc>
          <w:tcPr>
            <w:tcW w:w="586" w:type="dxa"/>
            <w:tcMar>
              <w:left w:w="85" w:type="dxa"/>
              <w:right w:w="85" w:type="dxa"/>
            </w:tcMar>
            <w:vAlign w:val="center"/>
          </w:tcPr>
          <w:p w14:paraId="1845DD74" w14:textId="77777777" w:rsidR="00142F6A" w:rsidRPr="00FF19F7" w:rsidRDefault="00142F6A" w:rsidP="00D73E98">
            <w:pPr>
              <w:jc w:val="center"/>
              <w:rPr>
                <w:lang w:val="it-IT"/>
              </w:rPr>
            </w:pPr>
          </w:p>
        </w:tc>
        <w:tc>
          <w:tcPr>
            <w:tcW w:w="573" w:type="dxa"/>
            <w:tcMar>
              <w:left w:w="108" w:type="dxa"/>
            </w:tcMar>
            <w:vAlign w:val="center"/>
          </w:tcPr>
          <w:p w14:paraId="4B4D75B2" w14:textId="77777777" w:rsidR="00142F6A" w:rsidRPr="00FF19F7" w:rsidRDefault="00142F6A" w:rsidP="00D73E98">
            <w:pPr>
              <w:jc w:val="center"/>
              <w:rPr>
                <w:lang w:val="it-IT"/>
              </w:rPr>
            </w:pPr>
          </w:p>
        </w:tc>
        <w:tc>
          <w:tcPr>
            <w:tcW w:w="570" w:type="dxa"/>
            <w:tcMar>
              <w:left w:w="108" w:type="dxa"/>
            </w:tcMar>
            <w:vAlign w:val="center"/>
          </w:tcPr>
          <w:p w14:paraId="75A8FD3C" w14:textId="77777777" w:rsidR="00142F6A" w:rsidRPr="00FF19F7" w:rsidRDefault="00142F6A" w:rsidP="00D73E98">
            <w:pPr>
              <w:jc w:val="center"/>
              <w:rPr>
                <w:lang w:val="it-IT"/>
              </w:rPr>
            </w:pPr>
          </w:p>
        </w:tc>
      </w:tr>
      <w:tr w:rsidR="00142F6A" w:rsidRPr="00F7168D" w14:paraId="1C776A65" w14:textId="77777777" w:rsidTr="00D73E98">
        <w:trPr>
          <w:cantSplit/>
          <w:trHeight w:val="20"/>
        </w:trPr>
        <w:tc>
          <w:tcPr>
            <w:tcW w:w="680" w:type="dxa"/>
          </w:tcPr>
          <w:p w14:paraId="1CA60337" w14:textId="77777777" w:rsidR="00142F6A" w:rsidRPr="004A18FC" w:rsidRDefault="00142F6A" w:rsidP="00D73E98">
            <w:pPr>
              <w:jc w:val="center"/>
              <w:rPr>
                <w:b/>
                <w:lang w:val="it-IT"/>
              </w:rPr>
            </w:pPr>
            <w:r w:rsidRPr="004A18FC">
              <w:rPr>
                <w:b/>
                <w:lang w:val="it-IT"/>
              </w:rPr>
              <w:t>1)</w:t>
            </w:r>
          </w:p>
        </w:tc>
        <w:tc>
          <w:tcPr>
            <w:tcW w:w="851" w:type="dxa"/>
            <w:tcMar>
              <w:left w:w="108" w:type="dxa"/>
              <w:right w:w="0" w:type="dxa"/>
            </w:tcMar>
          </w:tcPr>
          <w:p w14:paraId="27D61D4A" w14:textId="77777777" w:rsidR="00142F6A" w:rsidRDefault="00142F6A" w:rsidP="00D73E98">
            <w:pPr>
              <w:pStyle w:val="PrincCont"/>
              <w:jc w:val="left"/>
              <w:rPr>
                <w:lang w:val="it-IT"/>
              </w:rPr>
            </w:pPr>
            <w:r>
              <w:rPr>
                <w:lang w:val="it-IT"/>
              </w:rPr>
              <w:t>Art. 2424 CC</w:t>
            </w:r>
          </w:p>
          <w:p w14:paraId="5C2E5E39" w14:textId="77777777" w:rsidR="00142F6A" w:rsidRPr="008A0F36" w:rsidRDefault="00142F6A" w:rsidP="00D73E98">
            <w:pPr>
              <w:pStyle w:val="PrincCont"/>
              <w:jc w:val="left"/>
              <w:rPr>
                <w:lang w:val="it-IT"/>
              </w:rPr>
            </w:pPr>
            <w:r>
              <w:rPr>
                <w:lang w:val="it-IT"/>
              </w:rPr>
              <w:t>OIC 18.8</w:t>
            </w:r>
          </w:p>
        </w:tc>
        <w:tc>
          <w:tcPr>
            <w:tcW w:w="7060" w:type="dxa"/>
            <w:tcMar>
              <w:left w:w="108" w:type="dxa"/>
            </w:tcMar>
          </w:tcPr>
          <w:p w14:paraId="79E18F57" w14:textId="77777777" w:rsidR="00142F6A" w:rsidRPr="00EB5CF9" w:rsidRDefault="00142F6A" w:rsidP="00D73E98">
            <w:pPr>
              <w:spacing w:line="230" w:lineRule="exact"/>
              <w:rPr>
                <w:lang w:val="it-IT"/>
              </w:rPr>
            </w:pPr>
            <w:r>
              <w:rPr>
                <w:lang w:val="it-IT"/>
              </w:rPr>
              <w:t>I ratei e i risconti attivi sono stati rilevati nell’attivo dello stato patrimoniale alla voce D “Ratei e risconti”?</w:t>
            </w:r>
          </w:p>
        </w:tc>
        <w:tc>
          <w:tcPr>
            <w:tcW w:w="586" w:type="dxa"/>
            <w:tcMar>
              <w:left w:w="85" w:type="dxa"/>
              <w:right w:w="85" w:type="dxa"/>
            </w:tcMar>
            <w:vAlign w:val="center"/>
          </w:tcPr>
          <w:p w14:paraId="5D44E641"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3" w:type="dxa"/>
            <w:tcMar>
              <w:left w:w="108" w:type="dxa"/>
            </w:tcMar>
            <w:vAlign w:val="center"/>
          </w:tcPr>
          <w:p w14:paraId="374229F3"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0" w:type="dxa"/>
            <w:tcMar>
              <w:left w:w="108" w:type="dxa"/>
            </w:tcMar>
            <w:vAlign w:val="center"/>
          </w:tcPr>
          <w:p w14:paraId="00501D0F"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r>
      <w:tr w:rsidR="00142F6A" w:rsidRPr="00BD07F7" w14:paraId="7C170DA3" w14:textId="77777777" w:rsidTr="00D73E98">
        <w:trPr>
          <w:cantSplit/>
          <w:trHeight w:val="20"/>
        </w:trPr>
        <w:tc>
          <w:tcPr>
            <w:tcW w:w="680" w:type="dxa"/>
          </w:tcPr>
          <w:p w14:paraId="2C396309" w14:textId="77777777" w:rsidR="00142F6A" w:rsidRPr="004A18FC" w:rsidRDefault="00142F6A" w:rsidP="00D73E98">
            <w:pPr>
              <w:jc w:val="center"/>
              <w:rPr>
                <w:b/>
                <w:lang w:val="it-IT"/>
              </w:rPr>
            </w:pPr>
            <w:r w:rsidRPr="004A18FC">
              <w:rPr>
                <w:b/>
                <w:lang w:val="it-IT"/>
              </w:rPr>
              <w:t>2)</w:t>
            </w:r>
          </w:p>
        </w:tc>
        <w:tc>
          <w:tcPr>
            <w:tcW w:w="851" w:type="dxa"/>
            <w:tcMar>
              <w:left w:w="108" w:type="dxa"/>
              <w:right w:w="0" w:type="dxa"/>
            </w:tcMar>
          </w:tcPr>
          <w:p w14:paraId="309916EE" w14:textId="77777777" w:rsidR="00142F6A" w:rsidRDefault="00142F6A" w:rsidP="00D73E98">
            <w:pPr>
              <w:pStyle w:val="PrincCont"/>
              <w:jc w:val="left"/>
              <w:rPr>
                <w:lang w:val="it-IT"/>
              </w:rPr>
            </w:pPr>
            <w:r>
              <w:rPr>
                <w:lang w:val="it-IT"/>
              </w:rPr>
              <w:t>Art. 2424 CC</w:t>
            </w:r>
          </w:p>
          <w:p w14:paraId="7C1166F3" w14:textId="77777777" w:rsidR="00142F6A" w:rsidRPr="008A0F36" w:rsidRDefault="00142F6A" w:rsidP="00D73E98">
            <w:pPr>
              <w:pStyle w:val="PrincCont"/>
              <w:jc w:val="left"/>
              <w:rPr>
                <w:lang w:val="it-IT"/>
              </w:rPr>
            </w:pPr>
            <w:r>
              <w:rPr>
                <w:lang w:val="it-IT"/>
              </w:rPr>
              <w:t>OIC 18.8</w:t>
            </w:r>
          </w:p>
        </w:tc>
        <w:tc>
          <w:tcPr>
            <w:tcW w:w="7060" w:type="dxa"/>
            <w:tcMar>
              <w:left w:w="108" w:type="dxa"/>
            </w:tcMar>
          </w:tcPr>
          <w:p w14:paraId="42A764D9" w14:textId="2099AD9D" w:rsidR="00142F6A" w:rsidRPr="004A750E" w:rsidRDefault="00142F6A" w:rsidP="00D73E98">
            <w:pPr>
              <w:pStyle w:val="Paragrafoelenco"/>
              <w:spacing w:line="230" w:lineRule="exact"/>
              <w:ind w:left="34" w:hanging="34"/>
              <w:rPr>
                <w:lang w:val="it-IT"/>
              </w:rPr>
            </w:pPr>
            <w:r>
              <w:rPr>
                <w:lang w:val="it-IT"/>
              </w:rPr>
              <w:t>I ratei e i risconti passivi sono stati rilevati nel passivo dello stato patrimoniale alla voce E “Ratei</w:t>
            </w:r>
            <w:r w:rsidR="003C497D">
              <w:rPr>
                <w:lang w:val="it-IT"/>
              </w:rPr>
              <w:t xml:space="preserve"> </w:t>
            </w:r>
            <w:r>
              <w:rPr>
                <w:lang w:val="it-IT"/>
              </w:rPr>
              <w:t>e risconti”?</w:t>
            </w:r>
          </w:p>
        </w:tc>
        <w:tc>
          <w:tcPr>
            <w:tcW w:w="586" w:type="dxa"/>
            <w:tcMar>
              <w:left w:w="85" w:type="dxa"/>
              <w:right w:w="85" w:type="dxa"/>
            </w:tcMar>
            <w:vAlign w:val="center"/>
          </w:tcPr>
          <w:p w14:paraId="2AD4BA51"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DFC74F7"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92002C5"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2F6A" w:rsidRPr="0067423C" w14:paraId="447590FE" w14:textId="77777777" w:rsidTr="00D73E98">
        <w:trPr>
          <w:cantSplit/>
          <w:trHeight w:val="20"/>
        </w:trPr>
        <w:tc>
          <w:tcPr>
            <w:tcW w:w="680" w:type="dxa"/>
          </w:tcPr>
          <w:p w14:paraId="1B7330C3" w14:textId="77777777" w:rsidR="00142F6A" w:rsidRPr="004A18FC" w:rsidRDefault="00142F6A" w:rsidP="00D73E98">
            <w:pPr>
              <w:jc w:val="center"/>
              <w:rPr>
                <w:b/>
                <w:lang w:val="it-IT"/>
              </w:rPr>
            </w:pPr>
            <w:r w:rsidRPr="004A18FC">
              <w:rPr>
                <w:b/>
                <w:lang w:val="it-IT"/>
              </w:rPr>
              <w:t>3)</w:t>
            </w:r>
          </w:p>
        </w:tc>
        <w:tc>
          <w:tcPr>
            <w:tcW w:w="851" w:type="dxa"/>
            <w:tcMar>
              <w:left w:w="108" w:type="dxa"/>
              <w:right w:w="0" w:type="dxa"/>
            </w:tcMar>
          </w:tcPr>
          <w:p w14:paraId="2D2256C6" w14:textId="77777777" w:rsidR="00142F6A" w:rsidRPr="00D61593" w:rsidRDefault="00142F6A" w:rsidP="00D73E98">
            <w:pPr>
              <w:pStyle w:val="PrincCont"/>
              <w:jc w:val="left"/>
            </w:pPr>
            <w:r>
              <w:rPr>
                <w:lang w:val="it-IT"/>
              </w:rPr>
              <w:t>OIC 18.9</w:t>
            </w:r>
          </w:p>
        </w:tc>
        <w:tc>
          <w:tcPr>
            <w:tcW w:w="7060" w:type="dxa"/>
            <w:tcMar>
              <w:left w:w="108" w:type="dxa"/>
            </w:tcMar>
          </w:tcPr>
          <w:p w14:paraId="1967AAAC" w14:textId="77777777" w:rsidR="00142F6A" w:rsidRPr="00D12CEC" w:rsidRDefault="00142F6A" w:rsidP="00D73E98">
            <w:pPr>
              <w:spacing w:line="230" w:lineRule="exact"/>
              <w:rPr>
                <w:lang w:val="it-IT" w:eastAsia="it-IT"/>
              </w:rPr>
            </w:pPr>
            <w:r>
              <w:rPr>
                <w:lang w:val="it-IT" w:eastAsia="it-IT"/>
              </w:rPr>
              <w:t>La contropartita nel conto economico dell’iscrizione di un rateo ha trovato collocazione fra i proventi e i costi secondo la natura del rapporto economico?</w:t>
            </w:r>
          </w:p>
        </w:tc>
        <w:tc>
          <w:tcPr>
            <w:tcW w:w="586" w:type="dxa"/>
            <w:tcMar>
              <w:left w:w="85" w:type="dxa"/>
              <w:right w:w="85" w:type="dxa"/>
            </w:tcMar>
            <w:vAlign w:val="center"/>
          </w:tcPr>
          <w:p w14:paraId="390B3990"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EAC222D"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CA80286"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2F6A" w:rsidRPr="0067423C" w14:paraId="4B7EC8D5" w14:textId="77777777" w:rsidTr="00D73E98">
        <w:trPr>
          <w:cantSplit/>
          <w:trHeight w:val="20"/>
        </w:trPr>
        <w:tc>
          <w:tcPr>
            <w:tcW w:w="680" w:type="dxa"/>
          </w:tcPr>
          <w:p w14:paraId="6D483098" w14:textId="77777777" w:rsidR="00142F6A" w:rsidRPr="004A18FC" w:rsidRDefault="00142F6A" w:rsidP="00D73E98">
            <w:pPr>
              <w:jc w:val="center"/>
              <w:rPr>
                <w:b/>
                <w:lang w:val="it-IT"/>
              </w:rPr>
            </w:pPr>
            <w:r w:rsidRPr="004A18FC">
              <w:rPr>
                <w:b/>
                <w:lang w:val="it-IT"/>
              </w:rPr>
              <w:t>4)</w:t>
            </w:r>
          </w:p>
        </w:tc>
        <w:tc>
          <w:tcPr>
            <w:tcW w:w="851" w:type="dxa"/>
            <w:tcMar>
              <w:left w:w="108" w:type="dxa"/>
              <w:right w:w="0" w:type="dxa"/>
            </w:tcMar>
          </w:tcPr>
          <w:p w14:paraId="057D2CA3" w14:textId="77777777" w:rsidR="00142F6A" w:rsidRPr="00D12CEC" w:rsidRDefault="00142F6A" w:rsidP="00D73E98">
            <w:pPr>
              <w:pStyle w:val="PrincCont"/>
              <w:jc w:val="left"/>
              <w:rPr>
                <w:lang w:val="it-IT"/>
              </w:rPr>
            </w:pPr>
            <w:r>
              <w:rPr>
                <w:lang w:val="it-IT"/>
              </w:rPr>
              <w:t>OIC 18.10</w:t>
            </w:r>
          </w:p>
        </w:tc>
        <w:tc>
          <w:tcPr>
            <w:tcW w:w="7060" w:type="dxa"/>
            <w:tcMar>
              <w:left w:w="108" w:type="dxa"/>
            </w:tcMar>
          </w:tcPr>
          <w:p w14:paraId="2E260E9B" w14:textId="77777777" w:rsidR="00142F6A" w:rsidRPr="00D12CEC" w:rsidRDefault="00142F6A" w:rsidP="00D73E98">
            <w:pPr>
              <w:spacing w:line="230" w:lineRule="exact"/>
              <w:rPr>
                <w:lang w:val="it-IT" w:eastAsia="it-IT"/>
              </w:rPr>
            </w:pPr>
            <w:r>
              <w:rPr>
                <w:lang w:val="it-IT" w:eastAsia="it-IT"/>
              </w:rPr>
              <w:t xml:space="preserve">La contropartita nel conto economico dell’iscrizione di un risconto trova collocazione a rettifica dei correlati proventi e costi già contabilizzati? </w:t>
            </w:r>
          </w:p>
        </w:tc>
        <w:tc>
          <w:tcPr>
            <w:tcW w:w="586" w:type="dxa"/>
            <w:tcMar>
              <w:left w:w="85" w:type="dxa"/>
              <w:right w:w="85" w:type="dxa"/>
            </w:tcMar>
            <w:vAlign w:val="center"/>
          </w:tcPr>
          <w:p w14:paraId="050B1C4A"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648FD68"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92E2CF1"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2F6A" w:rsidRPr="006A2E64" w14:paraId="51F4BE2D" w14:textId="77777777" w:rsidTr="00D73E98">
        <w:trPr>
          <w:cantSplit/>
          <w:trHeight w:val="20"/>
        </w:trPr>
        <w:tc>
          <w:tcPr>
            <w:tcW w:w="680" w:type="dxa"/>
          </w:tcPr>
          <w:p w14:paraId="59EB5E75" w14:textId="77777777" w:rsidR="00142F6A" w:rsidRPr="004A18FC" w:rsidRDefault="00142F6A" w:rsidP="00D73E98">
            <w:pPr>
              <w:jc w:val="center"/>
              <w:rPr>
                <w:b/>
                <w:lang w:val="it-IT"/>
              </w:rPr>
            </w:pPr>
          </w:p>
        </w:tc>
        <w:tc>
          <w:tcPr>
            <w:tcW w:w="851" w:type="dxa"/>
            <w:tcMar>
              <w:left w:w="108" w:type="dxa"/>
              <w:right w:w="0" w:type="dxa"/>
            </w:tcMar>
          </w:tcPr>
          <w:p w14:paraId="3593887E" w14:textId="75A40F68" w:rsidR="00142F6A" w:rsidRPr="00C84316" w:rsidRDefault="00142F6A" w:rsidP="00D73E98">
            <w:pPr>
              <w:pStyle w:val="PrincCont"/>
              <w:jc w:val="left"/>
            </w:pPr>
            <w:r w:rsidRPr="00D61593">
              <w:t xml:space="preserve">Art. </w:t>
            </w:r>
            <w:r w:rsidR="00A0320C" w:rsidRPr="00D61593">
              <w:t>24</w:t>
            </w:r>
            <w:r w:rsidR="00A0320C">
              <w:t>3</w:t>
            </w:r>
            <w:r w:rsidR="00A0320C" w:rsidRPr="00D61593">
              <w:t>5</w:t>
            </w:r>
            <w:r w:rsidRPr="00D61593">
              <w:t>-bis, CC</w:t>
            </w:r>
            <w:r>
              <w:t xml:space="preserve">        </w:t>
            </w:r>
            <w:r w:rsidRPr="00D61593">
              <w:t>OIC 18.</w:t>
            </w:r>
            <w:r>
              <w:t>11</w:t>
            </w:r>
            <w:r w:rsidRPr="00C84316">
              <w:t xml:space="preserve"> </w:t>
            </w:r>
          </w:p>
        </w:tc>
        <w:tc>
          <w:tcPr>
            <w:tcW w:w="7060" w:type="dxa"/>
            <w:tcMar>
              <w:left w:w="108" w:type="dxa"/>
            </w:tcMar>
          </w:tcPr>
          <w:p w14:paraId="32221744" w14:textId="31EFF2F5" w:rsidR="005B4EDF" w:rsidRDefault="003A1C15" w:rsidP="003A1C15">
            <w:pPr>
              <w:pStyle w:val="Stile3"/>
            </w:pPr>
            <w:r>
              <w:t>A</w:t>
            </w:r>
            <w:r w:rsidR="005B4EDF">
              <w:t xml:space="preserve">gli enti di investimento e alle imprese di partecipazione finanziaria non si applicano le disposizioni previste dal presente articolo, dal sesto comma dell’articolo 2435- bis e dal secondo comma dell’articolo 2435- bis con riferimento alla facoltà di comprendere la voce D dell’attivo nella voce CII e la voce E del passivo nella voce D”. </w:t>
            </w:r>
          </w:p>
          <w:p w14:paraId="77E82961" w14:textId="5D486350" w:rsidR="00142F6A" w:rsidRPr="00492518" w:rsidRDefault="005B4EDF" w:rsidP="005B4EDF">
            <w:pPr>
              <w:pStyle w:val="Commentiriquadro"/>
              <w:rPr>
                <w:lang w:eastAsia="it-IT"/>
              </w:rPr>
            </w:pPr>
            <w:r>
              <w:t>Pertanto, tali soggetti non possono avvalersi della facoltà di includere i ratei e risconti attivi nella voce CII “Crediti” e i ratei e risconti passivi nella voce D “Debiti”.</w:t>
            </w:r>
          </w:p>
        </w:tc>
        <w:tc>
          <w:tcPr>
            <w:tcW w:w="586" w:type="dxa"/>
            <w:tcMar>
              <w:left w:w="85" w:type="dxa"/>
              <w:right w:w="85" w:type="dxa"/>
            </w:tcMar>
            <w:vAlign w:val="center"/>
          </w:tcPr>
          <w:p w14:paraId="208865C0" w14:textId="77777777" w:rsidR="00142F6A" w:rsidRPr="00A32A16" w:rsidRDefault="00142F6A" w:rsidP="00D73E98">
            <w:pPr>
              <w:jc w:val="center"/>
              <w:rPr>
                <w:lang w:val="it-IT"/>
              </w:rPr>
            </w:pPr>
          </w:p>
        </w:tc>
        <w:tc>
          <w:tcPr>
            <w:tcW w:w="573" w:type="dxa"/>
            <w:tcMar>
              <w:left w:w="108" w:type="dxa"/>
            </w:tcMar>
            <w:vAlign w:val="center"/>
          </w:tcPr>
          <w:p w14:paraId="2BB445CD" w14:textId="77777777" w:rsidR="00142F6A" w:rsidRPr="00A32A16" w:rsidRDefault="00142F6A" w:rsidP="00D73E98">
            <w:pPr>
              <w:jc w:val="center"/>
              <w:rPr>
                <w:lang w:val="it-IT"/>
              </w:rPr>
            </w:pPr>
          </w:p>
        </w:tc>
        <w:tc>
          <w:tcPr>
            <w:tcW w:w="570" w:type="dxa"/>
            <w:tcMar>
              <w:left w:w="108" w:type="dxa"/>
            </w:tcMar>
            <w:vAlign w:val="center"/>
          </w:tcPr>
          <w:p w14:paraId="3DE69527" w14:textId="77777777" w:rsidR="00142F6A" w:rsidRPr="00A32A16" w:rsidRDefault="00142F6A" w:rsidP="00D73E98">
            <w:pPr>
              <w:jc w:val="center"/>
              <w:rPr>
                <w:lang w:val="it-IT"/>
              </w:rPr>
            </w:pPr>
          </w:p>
        </w:tc>
      </w:tr>
      <w:tr w:rsidR="003B4C4D" w:rsidRPr="00D12CEC" w14:paraId="701D51F2" w14:textId="77777777" w:rsidTr="00D73E98">
        <w:trPr>
          <w:cantSplit/>
          <w:trHeight w:val="20"/>
        </w:trPr>
        <w:tc>
          <w:tcPr>
            <w:tcW w:w="680" w:type="dxa"/>
          </w:tcPr>
          <w:p w14:paraId="3530A95A" w14:textId="77777777" w:rsidR="003B4C4D" w:rsidRPr="004A18FC" w:rsidRDefault="003B4C4D" w:rsidP="003B4C4D">
            <w:pPr>
              <w:jc w:val="center"/>
              <w:rPr>
                <w:b/>
                <w:lang w:val="it-IT"/>
              </w:rPr>
            </w:pPr>
          </w:p>
        </w:tc>
        <w:tc>
          <w:tcPr>
            <w:tcW w:w="851" w:type="dxa"/>
            <w:tcMar>
              <w:left w:w="108" w:type="dxa"/>
              <w:right w:w="0" w:type="dxa"/>
            </w:tcMar>
          </w:tcPr>
          <w:p w14:paraId="26DDB5D7" w14:textId="77777777" w:rsidR="003B4C4D" w:rsidRPr="008A0F36" w:rsidRDefault="003B4C4D" w:rsidP="003B4C4D">
            <w:pPr>
              <w:pStyle w:val="PrincCont"/>
              <w:jc w:val="left"/>
              <w:rPr>
                <w:lang w:val="it-IT"/>
              </w:rPr>
            </w:pPr>
          </w:p>
        </w:tc>
        <w:tc>
          <w:tcPr>
            <w:tcW w:w="7060" w:type="dxa"/>
            <w:tcMar>
              <w:left w:w="108" w:type="dxa"/>
            </w:tcMar>
            <w:vAlign w:val="center"/>
          </w:tcPr>
          <w:p w14:paraId="2295D246" w14:textId="77777777" w:rsidR="003B4C4D" w:rsidRPr="00EA42C0" w:rsidRDefault="003B4C4D" w:rsidP="003B4C4D">
            <w:pPr>
              <w:pStyle w:val="Titolo2"/>
            </w:pPr>
            <w:r w:rsidRPr="00EA42C0">
              <w:t>Rilevazione iniziale</w:t>
            </w:r>
          </w:p>
        </w:tc>
        <w:tc>
          <w:tcPr>
            <w:tcW w:w="586" w:type="dxa"/>
            <w:tcMar>
              <w:left w:w="85" w:type="dxa"/>
              <w:right w:w="85" w:type="dxa"/>
            </w:tcMar>
            <w:vAlign w:val="center"/>
          </w:tcPr>
          <w:p w14:paraId="68B080BF" w14:textId="77777777" w:rsidR="003B4C4D" w:rsidRPr="00A32A16" w:rsidRDefault="003B4C4D" w:rsidP="003B4C4D">
            <w:pPr>
              <w:jc w:val="center"/>
              <w:rPr>
                <w:lang w:val="it-IT"/>
              </w:rPr>
            </w:pPr>
          </w:p>
        </w:tc>
        <w:tc>
          <w:tcPr>
            <w:tcW w:w="573" w:type="dxa"/>
            <w:tcMar>
              <w:left w:w="108" w:type="dxa"/>
            </w:tcMar>
            <w:vAlign w:val="center"/>
          </w:tcPr>
          <w:p w14:paraId="56481DDD" w14:textId="77777777" w:rsidR="003B4C4D" w:rsidRPr="00A32A16" w:rsidRDefault="003B4C4D" w:rsidP="003B4C4D">
            <w:pPr>
              <w:jc w:val="center"/>
              <w:rPr>
                <w:lang w:val="it-IT"/>
              </w:rPr>
            </w:pPr>
          </w:p>
        </w:tc>
        <w:tc>
          <w:tcPr>
            <w:tcW w:w="570" w:type="dxa"/>
            <w:tcMar>
              <w:left w:w="108" w:type="dxa"/>
            </w:tcMar>
            <w:vAlign w:val="center"/>
          </w:tcPr>
          <w:p w14:paraId="27AE9881" w14:textId="77777777" w:rsidR="003B4C4D" w:rsidRPr="00A32A16" w:rsidRDefault="003B4C4D" w:rsidP="003B4C4D">
            <w:pPr>
              <w:jc w:val="center"/>
              <w:rPr>
                <w:lang w:val="it-IT"/>
              </w:rPr>
            </w:pPr>
          </w:p>
        </w:tc>
      </w:tr>
      <w:tr w:rsidR="003B4C4D" w:rsidRPr="00F7168D" w14:paraId="5D7B4D74" w14:textId="77777777" w:rsidTr="00D73E98">
        <w:trPr>
          <w:cantSplit/>
          <w:trHeight w:val="20"/>
        </w:trPr>
        <w:tc>
          <w:tcPr>
            <w:tcW w:w="680" w:type="dxa"/>
          </w:tcPr>
          <w:p w14:paraId="2FDD9CE3" w14:textId="77777777" w:rsidR="003B4C4D" w:rsidRPr="004A18FC" w:rsidRDefault="003B4C4D" w:rsidP="003B4C4D">
            <w:pPr>
              <w:jc w:val="center"/>
              <w:rPr>
                <w:b/>
                <w:lang w:val="it-IT"/>
              </w:rPr>
            </w:pPr>
            <w:r w:rsidRPr="004A18FC">
              <w:rPr>
                <w:b/>
                <w:lang w:val="it-IT"/>
              </w:rPr>
              <w:t>5)</w:t>
            </w:r>
          </w:p>
        </w:tc>
        <w:tc>
          <w:tcPr>
            <w:tcW w:w="851" w:type="dxa"/>
            <w:tcMar>
              <w:left w:w="108" w:type="dxa"/>
              <w:right w:w="0" w:type="dxa"/>
            </w:tcMar>
          </w:tcPr>
          <w:p w14:paraId="63D88090" w14:textId="77777777" w:rsidR="003B4C4D" w:rsidRPr="00A8555D" w:rsidRDefault="003B4C4D" w:rsidP="003B4C4D">
            <w:pPr>
              <w:pStyle w:val="PrincCont"/>
              <w:jc w:val="left"/>
              <w:rPr>
                <w:lang w:val="de-DE"/>
              </w:rPr>
            </w:pPr>
            <w:r w:rsidRPr="00A8555D">
              <w:rPr>
                <w:lang w:val="de-DE"/>
              </w:rPr>
              <w:t>Art. 2424-bis, c.6 CC       OIC 18.12</w:t>
            </w:r>
          </w:p>
        </w:tc>
        <w:tc>
          <w:tcPr>
            <w:tcW w:w="7060" w:type="dxa"/>
            <w:tcMar>
              <w:left w:w="108" w:type="dxa"/>
            </w:tcMar>
          </w:tcPr>
          <w:p w14:paraId="03C8F4D3" w14:textId="74EA948B" w:rsidR="003B4C4D" w:rsidRPr="00DE38DC" w:rsidRDefault="003B4C4D" w:rsidP="003B4C4D">
            <w:pPr>
              <w:spacing w:line="230" w:lineRule="exact"/>
              <w:rPr>
                <w:lang w:val="it-IT"/>
              </w:rPr>
            </w:pPr>
            <w:r>
              <w:rPr>
                <w:lang w:val="it-IT"/>
              </w:rPr>
              <w:t xml:space="preserve">Nella voce ratei e risconti attivi sono </w:t>
            </w:r>
            <w:r w:rsidR="008477B9">
              <w:rPr>
                <w:lang w:val="it-IT"/>
              </w:rPr>
              <w:t>stati</w:t>
            </w:r>
            <w:r>
              <w:rPr>
                <w:lang w:val="it-IT"/>
              </w:rPr>
              <w:t xml:space="preserve"> iscritti i pro</w:t>
            </w:r>
            <w:r w:rsidRPr="00F9481B">
              <w:rPr>
                <w:lang w:val="it-IT"/>
              </w:rPr>
              <w:t>venti di competenza dell’esercizio esigibili in esercizi successivi, e i costi sostenuti entro la chiusura dell’esercizio ma di competenza di esercizi successivi?</w:t>
            </w:r>
          </w:p>
        </w:tc>
        <w:tc>
          <w:tcPr>
            <w:tcW w:w="586" w:type="dxa"/>
            <w:tcMar>
              <w:left w:w="85" w:type="dxa"/>
              <w:right w:w="85" w:type="dxa"/>
            </w:tcMar>
            <w:vAlign w:val="center"/>
          </w:tcPr>
          <w:p w14:paraId="4F64F454" w14:textId="77777777" w:rsidR="003B4C4D" w:rsidRPr="00A32A16" w:rsidRDefault="003B4C4D" w:rsidP="003B4C4D">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3" w:type="dxa"/>
            <w:tcMar>
              <w:left w:w="108" w:type="dxa"/>
            </w:tcMar>
            <w:vAlign w:val="center"/>
          </w:tcPr>
          <w:p w14:paraId="6EFE24C3" w14:textId="77777777" w:rsidR="003B4C4D" w:rsidRPr="00A32A16" w:rsidRDefault="003B4C4D" w:rsidP="003B4C4D">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0" w:type="dxa"/>
            <w:tcMar>
              <w:left w:w="108" w:type="dxa"/>
            </w:tcMar>
            <w:vAlign w:val="center"/>
          </w:tcPr>
          <w:p w14:paraId="26D53C69" w14:textId="77777777" w:rsidR="003B4C4D" w:rsidRPr="00A32A16" w:rsidRDefault="003B4C4D" w:rsidP="003B4C4D">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r>
      <w:tr w:rsidR="003B4C4D" w:rsidRPr="00F7168D" w14:paraId="1B84E626" w14:textId="77777777" w:rsidTr="00D73E98">
        <w:trPr>
          <w:cantSplit/>
          <w:trHeight w:val="20"/>
        </w:trPr>
        <w:tc>
          <w:tcPr>
            <w:tcW w:w="680" w:type="dxa"/>
          </w:tcPr>
          <w:p w14:paraId="5E5735A7" w14:textId="77777777" w:rsidR="003B4C4D" w:rsidRPr="004A18FC" w:rsidRDefault="003B4C4D" w:rsidP="003B4C4D">
            <w:pPr>
              <w:jc w:val="center"/>
              <w:rPr>
                <w:b/>
                <w:lang w:val="it-IT"/>
              </w:rPr>
            </w:pPr>
            <w:r w:rsidRPr="004A18FC">
              <w:rPr>
                <w:b/>
                <w:lang w:val="it-IT"/>
              </w:rPr>
              <w:t>6)</w:t>
            </w:r>
          </w:p>
        </w:tc>
        <w:tc>
          <w:tcPr>
            <w:tcW w:w="851" w:type="dxa"/>
            <w:tcMar>
              <w:left w:w="108" w:type="dxa"/>
              <w:right w:w="0" w:type="dxa"/>
            </w:tcMar>
          </w:tcPr>
          <w:p w14:paraId="52B231B1" w14:textId="77777777" w:rsidR="003B4C4D" w:rsidRPr="00A8555D" w:rsidRDefault="003B4C4D" w:rsidP="003B4C4D">
            <w:pPr>
              <w:pStyle w:val="PrincCont"/>
              <w:jc w:val="left"/>
              <w:rPr>
                <w:lang w:val="de-DE"/>
              </w:rPr>
            </w:pPr>
            <w:r w:rsidRPr="00A8555D">
              <w:rPr>
                <w:lang w:val="de-DE"/>
              </w:rPr>
              <w:t>Art. 2424-bis, c.6 CC       OIC 18.12</w:t>
            </w:r>
          </w:p>
        </w:tc>
        <w:tc>
          <w:tcPr>
            <w:tcW w:w="7060" w:type="dxa"/>
            <w:tcMar>
              <w:left w:w="108" w:type="dxa"/>
            </w:tcMar>
          </w:tcPr>
          <w:p w14:paraId="19292DF7" w14:textId="77777777" w:rsidR="003B4C4D" w:rsidRPr="00F9481B" w:rsidRDefault="003B4C4D" w:rsidP="003B4C4D">
            <w:pPr>
              <w:spacing w:line="230" w:lineRule="exact"/>
              <w:rPr>
                <w:lang w:val="it-IT"/>
              </w:rPr>
            </w:pPr>
            <w:r w:rsidRPr="00F9481B">
              <w:rPr>
                <w:lang w:val="it-IT"/>
              </w:rPr>
              <w:t>Nella voce ratei e risconti passivi sono stati iscritti i costi di competenza dell’esercizio esigibili in esercizi successivi e i proventi percepiti entro la chiusura dell’esercizio ma di competenza di esercizi successivi?</w:t>
            </w:r>
          </w:p>
        </w:tc>
        <w:tc>
          <w:tcPr>
            <w:tcW w:w="586" w:type="dxa"/>
            <w:tcMar>
              <w:left w:w="85" w:type="dxa"/>
              <w:right w:w="85" w:type="dxa"/>
            </w:tcMar>
            <w:vAlign w:val="center"/>
          </w:tcPr>
          <w:p w14:paraId="5BD52E53" w14:textId="77777777" w:rsidR="003B4C4D" w:rsidRPr="00A32A16" w:rsidRDefault="003B4C4D" w:rsidP="003B4C4D">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3" w:type="dxa"/>
            <w:tcMar>
              <w:left w:w="108" w:type="dxa"/>
            </w:tcMar>
            <w:vAlign w:val="center"/>
          </w:tcPr>
          <w:p w14:paraId="1C5F1EF0" w14:textId="77777777" w:rsidR="003B4C4D" w:rsidRPr="00A32A16" w:rsidRDefault="003B4C4D" w:rsidP="003B4C4D">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0" w:type="dxa"/>
            <w:tcMar>
              <w:left w:w="108" w:type="dxa"/>
            </w:tcMar>
            <w:vAlign w:val="center"/>
          </w:tcPr>
          <w:p w14:paraId="0832AF8A" w14:textId="77777777" w:rsidR="003B4C4D" w:rsidRPr="00A32A16" w:rsidRDefault="003B4C4D" w:rsidP="003B4C4D">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r>
      <w:tr w:rsidR="003B4C4D" w:rsidRPr="006A2E64" w14:paraId="14F4007B" w14:textId="77777777" w:rsidTr="00D73E98">
        <w:trPr>
          <w:cantSplit/>
          <w:trHeight w:val="20"/>
        </w:trPr>
        <w:tc>
          <w:tcPr>
            <w:tcW w:w="680" w:type="dxa"/>
          </w:tcPr>
          <w:p w14:paraId="547E0F4D" w14:textId="77777777" w:rsidR="003B4C4D" w:rsidRPr="004A18FC" w:rsidRDefault="003B4C4D" w:rsidP="003B4C4D">
            <w:pPr>
              <w:jc w:val="center"/>
              <w:rPr>
                <w:b/>
                <w:lang w:val="it-IT"/>
              </w:rPr>
            </w:pPr>
            <w:r w:rsidRPr="004A18FC">
              <w:rPr>
                <w:b/>
                <w:lang w:val="it-IT"/>
              </w:rPr>
              <w:t>7)</w:t>
            </w:r>
          </w:p>
        </w:tc>
        <w:tc>
          <w:tcPr>
            <w:tcW w:w="851" w:type="dxa"/>
            <w:tcMar>
              <w:left w:w="108" w:type="dxa"/>
              <w:right w:w="0" w:type="dxa"/>
            </w:tcMar>
          </w:tcPr>
          <w:p w14:paraId="031DF277" w14:textId="77777777" w:rsidR="003B4C4D" w:rsidRDefault="003B4C4D" w:rsidP="003B4C4D">
            <w:pPr>
              <w:pStyle w:val="PrincCont"/>
              <w:jc w:val="left"/>
              <w:rPr>
                <w:lang w:val="it-IT"/>
              </w:rPr>
            </w:pPr>
            <w:r>
              <w:rPr>
                <w:lang w:val="it-IT"/>
              </w:rPr>
              <w:t>OIC 18.13</w:t>
            </w:r>
          </w:p>
        </w:tc>
        <w:tc>
          <w:tcPr>
            <w:tcW w:w="7060" w:type="dxa"/>
            <w:tcMar>
              <w:left w:w="108" w:type="dxa"/>
            </w:tcMar>
          </w:tcPr>
          <w:p w14:paraId="2EEB6B84" w14:textId="77777777" w:rsidR="003B4C4D" w:rsidRPr="008045C6" w:rsidRDefault="003B4C4D" w:rsidP="003B4C4D">
            <w:pPr>
              <w:spacing w:line="230" w:lineRule="exact"/>
              <w:rPr>
                <w:lang w:val="it-IT"/>
              </w:rPr>
            </w:pPr>
            <w:r>
              <w:rPr>
                <w:lang w:val="it-IT"/>
              </w:rPr>
              <w:t>Per i ratei e i risconti rilevati sussistono le seguenti condizioni:</w:t>
            </w:r>
          </w:p>
        </w:tc>
        <w:tc>
          <w:tcPr>
            <w:tcW w:w="586" w:type="dxa"/>
            <w:tcMar>
              <w:left w:w="85" w:type="dxa"/>
              <w:right w:w="85" w:type="dxa"/>
            </w:tcMar>
            <w:vAlign w:val="center"/>
          </w:tcPr>
          <w:p w14:paraId="188867D9" w14:textId="77777777" w:rsidR="003B4C4D" w:rsidRPr="00A32A16" w:rsidRDefault="003B4C4D" w:rsidP="003B4C4D">
            <w:pPr>
              <w:jc w:val="center"/>
              <w:rPr>
                <w:lang w:val="it-IT"/>
              </w:rPr>
            </w:pPr>
          </w:p>
        </w:tc>
        <w:tc>
          <w:tcPr>
            <w:tcW w:w="573" w:type="dxa"/>
            <w:tcMar>
              <w:left w:w="108" w:type="dxa"/>
            </w:tcMar>
            <w:vAlign w:val="center"/>
          </w:tcPr>
          <w:p w14:paraId="44049F7D" w14:textId="77777777" w:rsidR="003B4C4D" w:rsidRPr="00A32A16" w:rsidRDefault="003B4C4D" w:rsidP="003B4C4D">
            <w:pPr>
              <w:jc w:val="center"/>
              <w:rPr>
                <w:lang w:val="it-IT"/>
              </w:rPr>
            </w:pPr>
          </w:p>
        </w:tc>
        <w:tc>
          <w:tcPr>
            <w:tcW w:w="570" w:type="dxa"/>
            <w:tcMar>
              <w:left w:w="108" w:type="dxa"/>
            </w:tcMar>
            <w:vAlign w:val="center"/>
          </w:tcPr>
          <w:p w14:paraId="006745F9" w14:textId="77777777" w:rsidR="003B4C4D" w:rsidRPr="00A32A16" w:rsidRDefault="003B4C4D" w:rsidP="003B4C4D">
            <w:pPr>
              <w:jc w:val="center"/>
              <w:rPr>
                <w:lang w:val="it-IT"/>
              </w:rPr>
            </w:pPr>
          </w:p>
        </w:tc>
      </w:tr>
      <w:tr w:rsidR="003B4C4D" w:rsidRPr="002D0BB3" w14:paraId="5A18C865" w14:textId="77777777" w:rsidTr="00D73E98">
        <w:trPr>
          <w:cantSplit/>
          <w:trHeight w:val="20"/>
        </w:trPr>
        <w:tc>
          <w:tcPr>
            <w:tcW w:w="680" w:type="dxa"/>
          </w:tcPr>
          <w:p w14:paraId="6FC329CD" w14:textId="77777777" w:rsidR="003B4C4D" w:rsidRDefault="003B4C4D" w:rsidP="003B4C4D">
            <w:pPr>
              <w:jc w:val="center"/>
              <w:rPr>
                <w:lang w:val="it-IT"/>
              </w:rPr>
            </w:pPr>
          </w:p>
        </w:tc>
        <w:tc>
          <w:tcPr>
            <w:tcW w:w="851" w:type="dxa"/>
            <w:tcMar>
              <w:left w:w="108" w:type="dxa"/>
              <w:right w:w="0" w:type="dxa"/>
            </w:tcMar>
          </w:tcPr>
          <w:p w14:paraId="2D2791BE" w14:textId="77777777" w:rsidR="003B4C4D" w:rsidRDefault="003B4C4D" w:rsidP="003B4C4D">
            <w:pPr>
              <w:pStyle w:val="PrincCont"/>
              <w:jc w:val="left"/>
              <w:rPr>
                <w:lang w:val="it-IT"/>
              </w:rPr>
            </w:pPr>
          </w:p>
        </w:tc>
        <w:tc>
          <w:tcPr>
            <w:tcW w:w="7060" w:type="dxa"/>
            <w:tcMar>
              <w:left w:w="108" w:type="dxa"/>
            </w:tcMar>
          </w:tcPr>
          <w:p w14:paraId="620F0435" w14:textId="77777777" w:rsidR="003B4C4D" w:rsidRDefault="003B4C4D" w:rsidP="000678C2">
            <w:pPr>
              <w:numPr>
                <w:ilvl w:val="0"/>
                <w:numId w:val="36"/>
              </w:numPr>
              <w:tabs>
                <w:tab w:val="clear" w:pos="720"/>
              </w:tabs>
              <w:spacing w:line="230" w:lineRule="exact"/>
              <w:ind w:left="318" w:hanging="283"/>
              <w:rPr>
                <w:lang w:val="it-IT"/>
              </w:rPr>
            </w:pPr>
            <w:r>
              <w:rPr>
                <w:lang w:val="it-IT"/>
              </w:rPr>
              <w:t>il contratto inizia in un esercizio e termina in uno successivo;</w:t>
            </w:r>
          </w:p>
        </w:tc>
        <w:tc>
          <w:tcPr>
            <w:tcW w:w="586" w:type="dxa"/>
            <w:tcMar>
              <w:left w:w="85" w:type="dxa"/>
              <w:right w:w="85" w:type="dxa"/>
            </w:tcMar>
            <w:vAlign w:val="center"/>
          </w:tcPr>
          <w:p w14:paraId="75214B74" w14:textId="77777777" w:rsidR="003B4C4D" w:rsidRPr="00D75189" w:rsidRDefault="003B4C4D" w:rsidP="003B4C4D">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3" w:type="dxa"/>
            <w:tcMar>
              <w:left w:w="108" w:type="dxa"/>
            </w:tcMar>
            <w:vAlign w:val="center"/>
          </w:tcPr>
          <w:p w14:paraId="1958980E" w14:textId="77777777" w:rsidR="003B4C4D" w:rsidRPr="00D75189" w:rsidRDefault="003B4C4D" w:rsidP="003B4C4D">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0" w:type="dxa"/>
            <w:tcMar>
              <w:left w:w="108" w:type="dxa"/>
            </w:tcMar>
            <w:vAlign w:val="center"/>
          </w:tcPr>
          <w:p w14:paraId="76CE0EC0" w14:textId="77777777" w:rsidR="003B4C4D" w:rsidRPr="00D75189" w:rsidRDefault="003B4C4D" w:rsidP="003B4C4D">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r>
      <w:tr w:rsidR="003B4C4D" w:rsidRPr="00F7168D" w14:paraId="6708B7CC" w14:textId="77777777" w:rsidTr="00D73E98">
        <w:trPr>
          <w:cantSplit/>
          <w:trHeight w:val="20"/>
        </w:trPr>
        <w:tc>
          <w:tcPr>
            <w:tcW w:w="680" w:type="dxa"/>
          </w:tcPr>
          <w:p w14:paraId="03CCB338" w14:textId="77777777" w:rsidR="003B4C4D" w:rsidRDefault="003B4C4D" w:rsidP="003B4C4D">
            <w:pPr>
              <w:jc w:val="center"/>
              <w:rPr>
                <w:lang w:val="it-IT"/>
              </w:rPr>
            </w:pPr>
          </w:p>
        </w:tc>
        <w:tc>
          <w:tcPr>
            <w:tcW w:w="851" w:type="dxa"/>
            <w:tcMar>
              <w:left w:w="108" w:type="dxa"/>
              <w:right w:w="0" w:type="dxa"/>
            </w:tcMar>
          </w:tcPr>
          <w:p w14:paraId="5F042DBB" w14:textId="77777777" w:rsidR="003B4C4D" w:rsidRDefault="003B4C4D" w:rsidP="003B4C4D">
            <w:pPr>
              <w:pStyle w:val="PrincCont"/>
              <w:jc w:val="left"/>
              <w:rPr>
                <w:lang w:val="it-IT"/>
              </w:rPr>
            </w:pPr>
          </w:p>
        </w:tc>
        <w:tc>
          <w:tcPr>
            <w:tcW w:w="7060" w:type="dxa"/>
            <w:tcMar>
              <w:left w:w="108" w:type="dxa"/>
            </w:tcMar>
          </w:tcPr>
          <w:p w14:paraId="3E5B363A" w14:textId="77777777" w:rsidR="003B4C4D" w:rsidRPr="008045C6" w:rsidRDefault="003B4C4D" w:rsidP="000678C2">
            <w:pPr>
              <w:numPr>
                <w:ilvl w:val="0"/>
                <w:numId w:val="36"/>
              </w:numPr>
              <w:tabs>
                <w:tab w:val="clear" w:pos="720"/>
              </w:tabs>
              <w:spacing w:line="230" w:lineRule="exact"/>
              <w:ind w:left="318" w:hanging="284"/>
              <w:rPr>
                <w:lang w:val="it-IT"/>
              </w:rPr>
            </w:pPr>
            <w:r>
              <w:rPr>
                <w:lang w:val="it-IT"/>
              </w:rPr>
              <w:t>il corrispettivo delle prestazioni è contrattualmente dovuto in via anticipata o posticipata rispetto a prestazioni comuni a due o più esercizi consecutivi;</w:t>
            </w:r>
          </w:p>
        </w:tc>
        <w:tc>
          <w:tcPr>
            <w:tcW w:w="586" w:type="dxa"/>
            <w:tcMar>
              <w:left w:w="85" w:type="dxa"/>
              <w:right w:w="85" w:type="dxa"/>
            </w:tcMar>
            <w:vAlign w:val="center"/>
          </w:tcPr>
          <w:p w14:paraId="4C3C1A00" w14:textId="77777777" w:rsidR="003B4C4D" w:rsidRPr="00A32A16" w:rsidRDefault="003B4C4D" w:rsidP="003B4C4D">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3" w:type="dxa"/>
            <w:tcMar>
              <w:left w:w="108" w:type="dxa"/>
            </w:tcMar>
            <w:vAlign w:val="center"/>
          </w:tcPr>
          <w:p w14:paraId="38BE3E0E" w14:textId="77777777" w:rsidR="003B4C4D" w:rsidRPr="00A32A16" w:rsidRDefault="003B4C4D" w:rsidP="003B4C4D">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0" w:type="dxa"/>
            <w:tcMar>
              <w:left w:w="108" w:type="dxa"/>
            </w:tcMar>
            <w:vAlign w:val="center"/>
          </w:tcPr>
          <w:p w14:paraId="755F6092" w14:textId="77777777" w:rsidR="003B4C4D" w:rsidRPr="00A32A16" w:rsidRDefault="003B4C4D" w:rsidP="003B4C4D">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r>
      <w:tr w:rsidR="003B4C4D" w:rsidRPr="00F7168D" w14:paraId="17A7CD57" w14:textId="77777777" w:rsidTr="00D73E98">
        <w:trPr>
          <w:cantSplit/>
          <w:trHeight w:val="20"/>
        </w:trPr>
        <w:tc>
          <w:tcPr>
            <w:tcW w:w="680" w:type="dxa"/>
          </w:tcPr>
          <w:p w14:paraId="54800990" w14:textId="77777777" w:rsidR="003B4C4D" w:rsidRDefault="003B4C4D" w:rsidP="003B4C4D">
            <w:pPr>
              <w:jc w:val="center"/>
              <w:rPr>
                <w:lang w:val="it-IT"/>
              </w:rPr>
            </w:pPr>
          </w:p>
        </w:tc>
        <w:tc>
          <w:tcPr>
            <w:tcW w:w="851" w:type="dxa"/>
            <w:tcMar>
              <w:left w:w="108" w:type="dxa"/>
              <w:right w:w="0" w:type="dxa"/>
            </w:tcMar>
          </w:tcPr>
          <w:p w14:paraId="4EFBCE33" w14:textId="77777777" w:rsidR="003B4C4D" w:rsidRDefault="003B4C4D" w:rsidP="003B4C4D">
            <w:pPr>
              <w:pStyle w:val="PrincCont"/>
              <w:jc w:val="left"/>
              <w:rPr>
                <w:lang w:val="it-IT"/>
              </w:rPr>
            </w:pPr>
          </w:p>
        </w:tc>
        <w:tc>
          <w:tcPr>
            <w:tcW w:w="7060" w:type="dxa"/>
            <w:tcMar>
              <w:left w:w="108" w:type="dxa"/>
            </w:tcMar>
          </w:tcPr>
          <w:p w14:paraId="2D226228" w14:textId="77777777" w:rsidR="003B4C4D" w:rsidRPr="008045C6" w:rsidRDefault="003B4C4D" w:rsidP="000678C2">
            <w:pPr>
              <w:numPr>
                <w:ilvl w:val="0"/>
                <w:numId w:val="36"/>
              </w:numPr>
              <w:tabs>
                <w:tab w:val="clear" w:pos="720"/>
              </w:tabs>
              <w:spacing w:line="230" w:lineRule="exact"/>
              <w:ind w:left="318" w:hanging="283"/>
              <w:rPr>
                <w:lang w:val="it-IT"/>
              </w:rPr>
            </w:pPr>
            <w:r>
              <w:rPr>
                <w:lang w:val="it-IT"/>
              </w:rPr>
              <w:t>l’entità dei ratei e dei risconti varia con il trascorrere del tempo?</w:t>
            </w:r>
          </w:p>
        </w:tc>
        <w:tc>
          <w:tcPr>
            <w:tcW w:w="586" w:type="dxa"/>
            <w:tcMar>
              <w:left w:w="85" w:type="dxa"/>
              <w:right w:w="85" w:type="dxa"/>
            </w:tcMar>
            <w:vAlign w:val="center"/>
          </w:tcPr>
          <w:p w14:paraId="1B1C5407" w14:textId="77777777" w:rsidR="003B4C4D" w:rsidRPr="00A32A16" w:rsidRDefault="003B4C4D" w:rsidP="003B4C4D">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3" w:type="dxa"/>
            <w:tcMar>
              <w:left w:w="108" w:type="dxa"/>
            </w:tcMar>
            <w:vAlign w:val="center"/>
          </w:tcPr>
          <w:p w14:paraId="28D04C90" w14:textId="77777777" w:rsidR="003B4C4D" w:rsidRPr="00A32A16" w:rsidRDefault="003B4C4D" w:rsidP="003B4C4D">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0" w:type="dxa"/>
            <w:tcMar>
              <w:left w:w="108" w:type="dxa"/>
            </w:tcMar>
            <w:vAlign w:val="center"/>
          </w:tcPr>
          <w:p w14:paraId="5A15F6BE" w14:textId="77777777" w:rsidR="003B4C4D" w:rsidRPr="00A32A16" w:rsidRDefault="003B4C4D" w:rsidP="003B4C4D">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r>
      <w:tr w:rsidR="003B4C4D" w:rsidRPr="006A2E64" w14:paraId="490A9CD1" w14:textId="77777777" w:rsidTr="00D73E98">
        <w:trPr>
          <w:cantSplit/>
          <w:trHeight w:val="20"/>
        </w:trPr>
        <w:tc>
          <w:tcPr>
            <w:tcW w:w="680" w:type="dxa"/>
          </w:tcPr>
          <w:p w14:paraId="1B7D2ED1" w14:textId="77777777" w:rsidR="003B4C4D" w:rsidRDefault="003B4C4D" w:rsidP="003B4C4D">
            <w:pPr>
              <w:jc w:val="center"/>
              <w:rPr>
                <w:lang w:val="it-IT"/>
              </w:rPr>
            </w:pPr>
          </w:p>
        </w:tc>
        <w:tc>
          <w:tcPr>
            <w:tcW w:w="851" w:type="dxa"/>
            <w:tcMar>
              <w:left w:w="108" w:type="dxa"/>
              <w:right w:w="0" w:type="dxa"/>
            </w:tcMar>
          </w:tcPr>
          <w:p w14:paraId="2C79C1D9" w14:textId="77777777" w:rsidR="003B4C4D" w:rsidRPr="008A0F36" w:rsidRDefault="003B4C4D" w:rsidP="003B4C4D">
            <w:pPr>
              <w:pStyle w:val="PrincCont"/>
              <w:jc w:val="left"/>
              <w:rPr>
                <w:lang w:val="it-IT"/>
              </w:rPr>
            </w:pPr>
            <w:r>
              <w:rPr>
                <w:lang w:val="it-IT"/>
              </w:rPr>
              <w:t>OIC 18.14</w:t>
            </w:r>
          </w:p>
        </w:tc>
        <w:tc>
          <w:tcPr>
            <w:tcW w:w="7060" w:type="dxa"/>
            <w:tcMar>
              <w:left w:w="108" w:type="dxa"/>
            </w:tcMar>
          </w:tcPr>
          <w:p w14:paraId="560E64F7" w14:textId="77777777" w:rsidR="003B4C4D" w:rsidRPr="00DE38DC" w:rsidRDefault="003B4C4D" w:rsidP="003B4C4D">
            <w:pPr>
              <w:pStyle w:val="Commentiriquadro"/>
              <w:rPr>
                <w:lang w:eastAsia="it-IT"/>
              </w:rPr>
            </w:pPr>
            <w:r>
              <w:rPr>
                <w:lang w:eastAsia="it-IT"/>
              </w:rPr>
              <w:t>Non possono essere rilevati tra i ratei e i risconti, i proventi e gli oneri, la cui competenza è maturata per intero nell’esercizio in chiusura o in quelli successivi. A titolo di esempio: fatture da ricevere e fatture da emettere, interessi attivi e passivi maturati e non ancora accreditati, addebitati sul conto corrente, ecc).</w:t>
            </w:r>
          </w:p>
        </w:tc>
        <w:tc>
          <w:tcPr>
            <w:tcW w:w="586" w:type="dxa"/>
            <w:tcMar>
              <w:left w:w="85" w:type="dxa"/>
              <w:right w:w="85" w:type="dxa"/>
            </w:tcMar>
            <w:vAlign w:val="center"/>
          </w:tcPr>
          <w:p w14:paraId="01444E59" w14:textId="77777777" w:rsidR="003B4C4D" w:rsidRPr="00DE38DC" w:rsidRDefault="003B4C4D" w:rsidP="003B4C4D">
            <w:pPr>
              <w:jc w:val="center"/>
              <w:rPr>
                <w:lang w:val="it-IT"/>
              </w:rPr>
            </w:pPr>
          </w:p>
        </w:tc>
        <w:tc>
          <w:tcPr>
            <w:tcW w:w="573" w:type="dxa"/>
            <w:tcMar>
              <w:left w:w="108" w:type="dxa"/>
            </w:tcMar>
            <w:vAlign w:val="center"/>
          </w:tcPr>
          <w:p w14:paraId="347E4E0D" w14:textId="77777777" w:rsidR="003B4C4D" w:rsidRPr="00DE38DC" w:rsidRDefault="003B4C4D" w:rsidP="003B4C4D">
            <w:pPr>
              <w:jc w:val="center"/>
              <w:rPr>
                <w:lang w:val="it-IT"/>
              </w:rPr>
            </w:pPr>
          </w:p>
        </w:tc>
        <w:tc>
          <w:tcPr>
            <w:tcW w:w="570" w:type="dxa"/>
            <w:tcMar>
              <w:left w:w="108" w:type="dxa"/>
            </w:tcMar>
            <w:vAlign w:val="center"/>
          </w:tcPr>
          <w:p w14:paraId="6C851885" w14:textId="77777777" w:rsidR="003B4C4D" w:rsidRPr="00DE38DC" w:rsidRDefault="003B4C4D" w:rsidP="003B4C4D">
            <w:pPr>
              <w:jc w:val="center"/>
              <w:rPr>
                <w:lang w:val="it-IT"/>
              </w:rPr>
            </w:pPr>
          </w:p>
        </w:tc>
      </w:tr>
      <w:tr w:rsidR="003B4C4D" w:rsidRPr="00F0679B" w14:paraId="35D227B9" w14:textId="77777777" w:rsidTr="00D73E98">
        <w:trPr>
          <w:cantSplit/>
          <w:trHeight w:val="20"/>
        </w:trPr>
        <w:tc>
          <w:tcPr>
            <w:tcW w:w="680" w:type="dxa"/>
          </w:tcPr>
          <w:p w14:paraId="372ECEC6" w14:textId="77777777" w:rsidR="003B4C4D" w:rsidRPr="008A0F36" w:rsidRDefault="003B4C4D" w:rsidP="003B4C4D">
            <w:pPr>
              <w:jc w:val="center"/>
              <w:rPr>
                <w:lang w:val="it-IT"/>
              </w:rPr>
            </w:pPr>
          </w:p>
        </w:tc>
        <w:tc>
          <w:tcPr>
            <w:tcW w:w="851" w:type="dxa"/>
            <w:tcMar>
              <w:left w:w="108" w:type="dxa"/>
              <w:right w:w="0" w:type="dxa"/>
            </w:tcMar>
          </w:tcPr>
          <w:p w14:paraId="19BF5B66" w14:textId="77777777" w:rsidR="003B4C4D" w:rsidRPr="008A0F36" w:rsidRDefault="003B4C4D" w:rsidP="003B4C4D">
            <w:pPr>
              <w:pStyle w:val="PrincCont"/>
              <w:jc w:val="left"/>
              <w:rPr>
                <w:lang w:val="it-IT"/>
              </w:rPr>
            </w:pPr>
          </w:p>
        </w:tc>
        <w:tc>
          <w:tcPr>
            <w:tcW w:w="7060" w:type="dxa"/>
            <w:tcMar>
              <w:left w:w="108" w:type="dxa"/>
            </w:tcMar>
            <w:vAlign w:val="center"/>
          </w:tcPr>
          <w:p w14:paraId="5D2206E2" w14:textId="77777777" w:rsidR="003B4C4D" w:rsidRPr="00AD6E2D" w:rsidRDefault="003B4C4D" w:rsidP="003B4C4D">
            <w:pPr>
              <w:pStyle w:val="Titolo2"/>
            </w:pPr>
            <w:r>
              <w:t>Valutazione e rilevazione successiva</w:t>
            </w:r>
          </w:p>
        </w:tc>
        <w:tc>
          <w:tcPr>
            <w:tcW w:w="586" w:type="dxa"/>
            <w:tcMar>
              <w:left w:w="85" w:type="dxa"/>
              <w:right w:w="85" w:type="dxa"/>
            </w:tcMar>
            <w:vAlign w:val="center"/>
          </w:tcPr>
          <w:p w14:paraId="7D6EFA18" w14:textId="77777777" w:rsidR="003B4C4D" w:rsidRPr="00A32A16" w:rsidRDefault="003B4C4D" w:rsidP="003B4C4D">
            <w:pPr>
              <w:jc w:val="center"/>
              <w:rPr>
                <w:lang w:val="it-IT"/>
              </w:rPr>
            </w:pPr>
          </w:p>
        </w:tc>
        <w:tc>
          <w:tcPr>
            <w:tcW w:w="573" w:type="dxa"/>
            <w:tcMar>
              <w:left w:w="108" w:type="dxa"/>
            </w:tcMar>
            <w:vAlign w:val="center"/>
          </w:tcPr>
          <w:p w14:paraId="257D5D70" w14:textId="77777777" w:rsidR="003B4C4D" w:rsidRPr="00A32A16" w:rsidRDefault="003B4C4D" w:rsidP="003B4C4D">
            <w:pPr>
              <w:jc w:val="center"/>
              <w:rPr>
                <w:lang w:val="it-IT"/>
              </w:rPr>
            </w:pPr>
          </w:p>
        </w:tc>
        <w:tc>
          <w:tcPr>
            <w:tcW w:w="570" w:type="dxa"/>
            <w:tcMar>
              <w:left w:w="108" w:type="dxa"/>
            </w:tcMar>
            <w:vAlign w:val="center"/>
          </w:tcPr>
          <w:p w14:paraId="557648C2" w14:textId="77777777" w:rsidR="003B4C4D" w:rsidRPr="00A32A16" w:rsidRDefault="003B4C4D" w:rsidP="003B4C4D">
            <w:pPr>
              <w:jc w:val="center"/>
              <w:rPr>
                <w:lang w:val="it-IT"/>
              </w:rPr>
            </w:pPr>
          </w:p>
        </w:tc>
      </w:tr>
      <w:tr w:rsidR="003B4C4D" w:rsidRPr="006A2E64" w14:paraId="2E191A57" w14:textId="77777777" w:rsidTr="00D73E98">
        <w:trPr>
          <w:cantSplit/>
          <w:trHeight w:val="20"/>
        </w:trPr>
        <w:tc>
          <w:tcPr>
            <w:tcW w:w="680" w:type="dxa"/>
          </w:tcPr>
          <w:p w14:paraId="5A4AB79A" w14:textId="77777777" w:rsidR="003B4C4D" w:rsidRPr="008A0F36" w:rsidRDefault="003B4C4D" w:rsidP="003B4C4D">
            <w:pPr>
              <w:jc w:val="center"/>
              <w:rPr>
                <w:lang w:val="it-IT"/>
              </w:rPr>
            </w:pPr>
          </w:p>
        </w:tc>
        <w:tc>
          <w:tcPr>
            <w:tcW w:w="851" w:type="dxa"/>
            <w:tcMar>
              <w:left w:w="108" w:type="dxa"/>
              <w:right w:w="0" w:type="dxa"/>
            </w:tcMar>
          </w:tcPr>
          <w:p w14:paraId="7F726F26" w14:textId="77777777" w:rsidR="003B4C4D" w:rsidRPr="008A0F36" w:rsidRDefault="003B4C4D" w:rsidP="003B4C4D">
            <w:pPr>
              <w:pStyle w:val="PrincCont"/>
              <w:jc w:val="left"/>
              <w:rPr>
                <w:lang w:val="it-IT"/>
              </w:rPr>
            </w:pPr>
          </w:p>
        </w:tc>
        <w:tc>
          <w:tcPr>
            <w:tcW w:w="7060" w:type="dxa"/>
            <w:tcMar>
              <w:left w:w="108" w:type="dxa"/>
            </w:tcMar>
          </w:tcPr>
          <w:p w14:paraId="641F0DB2" w14:textId="77777777" w:rsidR="003B4C4D" w:rsidRPr="00F669B4" w:rsidRDefault="003B4C4D" w:rsidP="003B4C4D">
            <w:pPr>
              <w:pStyle w:val="Titolo3"/>
              <w:rPr>
                <w:lang w:val="it-IT"/>
              </w:rPr>
            </w:pPr>
            <w:r w:rsidRPr="00F669B4">
              <w:rPr>
                <w:lang w:val="it-IT"/>
              </w:rPr>
              <w:t>Determinazione della quota di competenza</w:t>
            </w:r>
          </w:p>
        </w:tc>
        <w:tc>
          <w:tcPr>
            <w:tcW w:w="586" w:type="dxa"/>
            <w:tcMar>
              <w:left w:w="85" w:type="dxa"/>
              <w:right w:w="85" w:type="dxa"/>
            </w:tcMar>
            <w:vAlign w:val="center"/>
          </w:tcPr>
          <w:p w14:paraId="165D6079" w14:textId="77777777" w:rsidR="003B4C4D" w:rsidRPr="00F0679B" w:rsidRDefault="003B4C4D" w:rsidP="003B4C4D">
            <w:pPr>
              <w:jc w:val="center"/>
              <w:rPr>
                <w:lang w:val="it-IT"/>
              </w:rPr>
            </w:pPr>
          </w:p>
        </w:tc>
        <w:tc>
          <w:tcPr>
            <w:tcW w:w="573" w:type="dxa"/>
            <w:tcMar>
              <w:left w:w="108" w:type="dxa"/>
            </w:tcMar>
            <w:vAlign w:val="center"/>
          </w:tcPr>
          <w:p w14:paraId="174AD0A2" w14:textId="77777777" w:rsidR="003B4C4D" w:rsidRPr="00F0679B" w:rsidRDefault="003B4C4D" w:rsidP="003B4C4D">
            <w:pPr>
              <w:jc w:val="center"/>
              <w:rPr>
                <w:lang w:val="it-IT"/>
              </w:rPr>
            </w:pPr>
          </w:p>
        </w:tc>
        <w:tc>
          <w:tcPr>
            <w:tcW w:w="570" w:type="dxa"/>
            <w:tcMar>
              <w:left w:w="108" w:type="dxa"/>
            </w:tcMar>
            <w:vAlign w:val="center"/>
          </w:tcPr>
          <w:p w14:paraId="2C32A60D" w14:textId="77777777" w:rsidR="003B4C4D" w:rsidRPr="00F0679B" w:rsidRDefault="003B4C4D" w:rsidP="003B4C4D">
            <w:pPr>
              <w:jc w:val="center"/>
              <w:rPr>
                <w:lang w:val="it-IT"/>
              </w:rPr>
            </w:pPr>
          </w:p>
        </w:tc>
      </w:tr>
      <w:tr w:rsidR="003B4C4D" w:rsidRPr="00F0679B" w14:paraId="5802C473" w14:textId="77777777" w:rsidTr="00D73E98">
        <w:trPr>
          <w:cantSplit/>
          <w:trHeight w:val="20"/>
        </w:trPr>
        <w:tc>
          <w:tcPr>
            <w:tcW w:w="680" w:type="dxa"/>
          </w:tcPr>
          <w:p w14:paraId="14143860" w14:textId="77777777" w:rsidR="003B4C4D" w:rsidRPr="004A18FC" w:rsidRDefault="003B4C4D" w:rsidP="003B4C4D">
            <w:pPr>
              <w:jc w:val="center"/>
              <w:rPr>
                <w:b/>
                <w:lang w:val="it-IT"/>
              </w:rPr>
            </w:pPr>
            <w:r w:rsidRPr="004A18FC">
              <w:rPr>
                <w:b/>
                <w:lang w:val="it-IT"/>
              </w:rPr>
              <w:t>8)</w:t>
            </w:r>
          </w:p>
        </w:tc>
        <w:tc>
          <w:tcPr>
            <w:tcW w:w="851" w:type="dxa"/>
            <w:tcMar>
              <w:left w:w="108" w:type="dxa"/>
              <w:right w:w="0" w:type="dxa"/>
            </w:tcMar>
          </w:tcPr>
          <w:p w14:paraId="66C37A43" w14:textId="77777777" w:rsidR="003B4C4D" w:rsidRPr="008A0F36" w:rsidRDefault="003B4C4D" w:rsidP="003B4C4D">
            <w:pPr>
              <w:pStyle w:val="PrincCont"/>
              <w:jc w:val="left"/>
              <w:rPr>
                <w:lang w:val="it-IT"/>
              </w:rPr>
            </w:pPr>
            <w:r>
              <w:rPr>
                <w:lang w:val="it-IT"/>
              </w:rPr>
              <w:t>OIC 18.15</w:t>
            </w:r>
          </w:p>
        </w:tc>
        <w:tc>
          <w:tcPr>
            <w:tcW w:w="7060" w:type="dxa"/>
            <w:tcMar>
              <w:left w:w="108" w:type="dxa"/>
            </w:tcMar>
          </w:tcPr>
          <w:p w14:paraId="74364FCD" w14:textId="77777777" w:rsidR="003B4C4D" w:rsidRPr="00AD6E2D" w:rsidRDefault="003B4C4D" w:rsidP="003B4C4D">
            <w:pPr>
              <w:spacing w:line="230" w:lineRule="exact"/>
              <w:rPr>
                <w:lang w:val="it-IT"/>
              </w:rPr>
            </w:pPr>
            <w:r>
              <w:rPr>
                <w:lang w:val="it-IT"/>
              </w:rPr>
              <w:t>L’importo dei ratei e dei risconti è stato determinato mediante ripartizione del ricavo o del costo, al fine di attribuire all’esercizio in corso solo la quota parte di competenza?</w:t>
            </w:r>
          </w:p>
        </w:tc>
        <w:tc>
          <w:tcPr>
            <w:tcW w:w="586" w:type="dxa"/>
            <w:tcMar>
              <w:left w:w="85" w:type="dxa"/>
              <w:right w:w="85" w:type="dxa"/>
            </w:tcMar>
            <w:vAlign w:val="center"/>
          </w:tcPr>
          <w:p w14:paraId="62A06827" w14:textId="77777777" w:rsidR="003B4C4D" w:rsidRPr="00FF19F7" w:rsidRDefault="003B4C4D" w:rsidP="003B4C4D">
            <w:pPr>
              <w:jc w:val="center"/>
              <w:rPr>
                <w:lang w:val="it-IT"/>
              </w:rPr>
            </w:pPr>
            <w:r w:rsidRPr="00F13B3E">
              <w:rPr>
                <w:lang w:val="it-IT"/>
              </w:rPr>
              <w:fldChar w:fldCharType="begin">
                <w:ffData>
                  <w:name w:val="Check4"/>
                  <w:enabled/>
                  <w:calcOnExit w:val="0"/>
                  <w:checkBox>
                    <w:sizeAuto/>
                    <w:default w:val="0"/>
                  </w:checkBox>
                </w:ffData>
              </w:fldChar>
            </w:r>
            <w:r w:rsidRPr="00F13B3E">
              <w:rPr>
                <w:lang w:val="it-IT"/>
              </w:rPr>
              <w:instrText xml:space="preserve"> FORMCHECKBOX </w:instrText>
            </w:r>
            <w:r w:rsidRPr="00F13B3E">
              <w:rPr>
                <w:lang w:val="it-IT"/>
              </w:rPr>
            </w:r>
            <w:r w:rsidRPr="00F13B3E">
              <w:rPr>
                <w:lang w:val="it-IT"/>
              </w:rPr>
              <w:fldChar w:fldCharType="separate"/>
            </w:r>
            <w:r w:rsidRPr="00F13B3E">
              <w:rPr>
                <w:lang w:val="it-IT"/>
              </w:rPr>
              <w:fldChar w:fldCharType="end"/>
            </w:r>
          </w:p>
        </w:tc>
        <w:tc>
          <w:tcPr>
            <w:tcW w:w="573" w:type="dxa"/>
            <w:tcMar>
              <w:left w:w="108" w:type="dxa"/>
            </w:tcMar>
            <w:vAlign w:val="center"/>
          </w:tcPr>
          <w:p w14:paraId="3EC88399" w14:textId="77777777" w:rsidR="003B4C4D" w:rsidRPr="00F13B3E" w:rsidRDefault="003B4C4D" w:rsidP="003B4C4D">
            <w:pPr>
              <w:jc w:val="center"/>
              <w:rPr>
                <w:lang w:val="it-IT"/>
              </w:rPr>
            </w:pPr>
            <w:r w:rsidRPr="00F13B3E">
              <w:rPr>
                <w:lang w:val="it-IT"/>
              </w:rPr>
              <w:fldChar w:fldCharType="begin">
                <w:ffData>
                  <w:name w:val="Check4"/>
                  <w:enabled/>
                  <w:calcOnExit w:val="0"/>
                  <w:checkBox>
                    <w:sizeAuto/>
                    <w:default w:val="0"/>
                  </w:checkBox>
                </w:ffData>
              </w:fldChar>
            </w:r>
            <w:r w:rsidRPr="00F13B3E">
              <w:rPr>
                <w:lang w:val="it-IT"/>
              </w:rPr>
              <w:instrText xml:space="preserve"> FORMCHECKBOX </w:instrText>
            </w:r>
            <w:r w:rsidRPr="00F13B3E">
              <w:rPr>
                <w:lang w:val="it-IT"/>
              </w:rPr>
            </w:r>
            <w:r w:rsidRPr="00F13B3E">
              <w:rPr>
                <w:lang w:val="it-IT"/>
              </w:rPr>
              <w:fldChar w:fldCharType="separate"/>
            </w:r>
            <w:r w:rsidRPr="00F13B3E">
              <w:rPr>
                <w:lang w:val="it-IT"/>
              </w:rPr>
              <w:fldChar w:fldCharType="end"/>
            </w:r>
          </w:p>
        </w:tc>
        <w:tc>
          <w:tcPr>
            <w:tcW w:w="570" w:type="dxa"/>
            <w:tcMar>
              <w:left w:w="108" w:type="dxa"/>
            </w:tcMar>
            <w:vAlign w:val="center"/>
          </w:tcPr>
          <w:p w14:paraId="2D6D5FD9" w14:textId="77777777" w:rsidR="003B4C4D" w:rsidRDefault="003B4C4D" w:rsidP="003B4C4D">
            <w:pPr>
              <w:jc w:val="center"/>
            </w:pPr>
            <w:r w:rsidRPr="00F13B3E">
              <w:rPr>
                <w:lang w:val="it-IT"/>
              </w:rPr>
              <w:fldChar w:fldCharType="begin">
                <w:ffData>
                  <w:name w:val="Check4"/>
                  <w:enabled/>
                  <w:calcOnExit w:val="0"/>
                  <w:checkBox>
                    <w:sizeAuto/>
                    <w:default w:val="0"/>
                  </w:checkBox>
                </w:ffData>
              </w:fldChar>
            </w:r>
            <w:r w:rsidRPr="00F13B3E">
              <w:rPr>
                <w:lang w:val="it-IT"/>
              </w:rPr>
              <w:instrText xml:space="preserve"> FORMCHECKBO</w:instrText>
            </w:r>
            <w:r w:rsidRPr="007477DE">
              <w:instrText xml:space="preserve">X </w:instrText>
            </w:r>
            <w:r w:rsidRPr="00F13B3E">
              <w:rPr>
                <w:lang w:val="it-IT"/>
              </w:rPr>
            </w:r>
            <w:r w:rsidRPr="00F13B3E">
              <w:rPr>
                <w:lang w:val="it-IT"/>
              </w:rPr>
              <w:fldChar w:fldCharType="separate"/>
            </w:r>
            <w:r w:rsidRPr="00F13B3E">
              <w:rPr>
                <w:lang w:val="it-IT"/>
              </w:rPr>
              <w:fldChar w:fldCharType="end"/>
            </w:r>
          </w:p>
        </w:tc>
      </w:tr>
      <w:tr w:rsidR="003B4C4D" w:rsidRPr="005A5DDA" w14:paraId="04902BE1" w14:textId="77777777" w:rsidTr="00D73E98">
        <w:trPr>
          <w:cantSplit/>
          <w:trHeight w:val="20"/>
        </w:trPr>
        <w:tc>
          <w:tcPr>
            <w:tcW w:w="680" w:type="dxa"/>
          </w:tcPr>
          <w:p w14:paraId="7D374797" w14:textId="77777777" w:rsidR="003B4C4D" w:rsidRPr="004A18FC" w:rsidRDefault="003B4C4D" w:rsidP="003B4C4D">
            <w:pPr>
              <w:jc w:val="center"/>
              <w:rPr>
                <w:b/>
                <w:lang w:val="it-IT"/>
              </w:rPr>
            </w:pPr>
            <w:r w:rsidRPr="004A18FC">
              <w:rPr>
                <w:b/>
                <w:lang w:val="it-IT"/>
              </w:rPr>
              <w:t>9)</w:t>
            </w:r>
          </w:p>
        </w:tc>
        <w:tc>
          <w:tcPr>
            <w:tcW w:w="851" w:type="dxa"/>
            <w:tcMar>
              <w:left w:w="108" w:type="dxa"/>
              <w:right w:w="0" w:type="dxa"/>
            </w:tcMar>
          </w:tcPr>
          <w:p w14:paraId="4CC26790" w14:textId="77777777" w:rsidR="003B4C4D" w:rsidRPr="00F2606A" w:rsidRDefault="003B4C4D" w:rsidP="003B4C4D">
            <w:pPr>
              <w:pStyle w:val="PrincCont"/>
              <w:jc w:val="left"/>
            </w:pPr>
            <w:r w:rsidRPr="00F2606A">
              <w:t xml:space="preserve">OIC </w:t>
            </w:r>
            <w:r>
              <w:t>18</w:t>
            </w:r>
            <w:r w:rsidRPr="00F2606A">
              <w:t>.</w:t>
            </w:r>
            <w:r>
              <w:t>16</w:t>
            </w:r>
          </w:p>
        </w:tc>
        <w:tc>
          <w:tcPr>
            <w:tcW w:w="7060" w:type="dxa"/>
            <w:tcMar>
              <w:left w:w="108" w:type="dxa"/>
            </w:tcMar>
          </w:tcPr>
          <w:p w14:paraId="590BD4F4" w14:textId="77777777" w:rsidR="003B4C4D" w:rsidRPr="00AD6E2D" w:rsidRDefault="003B4C4D" w:rsidP="003B4C4D">
            <w:pPr>
              <w:spacing w:line="230" w:lineRule="exact"/>
              <w:rPr>
                <w:lang w:val="it-IT"/>
              </w:rPr>
            </w:pPr>
            <w:r>
              <w:rPr>
                <w:lang w:val="it-IT"/>
              </w:rPr>
              <w:t>Se il rateo o il risconto si riferisce a prestazioni contrattuali rese o ricevute che hanno un contenuto economico costante nel tempo, la ripartizione del ricavo o del costo è stata effettuata in proporzione al tempo (cd. criterio del “tempo fisico”)?</w:t>
            </w:r>
          </w:p>
        </w:tc>
        <w:tc>
          <w:tcPr>
            <w:tcW w:w="586" w:type="dxa"/>
            <w:tcMar>
              <w:left w:w="85" w:type="dxa"/>
              <w:right w:w="85" w:type="dxa"/>
            </w:tcMar>
            <w:vAlign w:val="center"/>
          </w:tcPr>
          <w:p w14:paraId="35F58615" w14:textId="77777777" w:rsidR="003B4C4D" w:rsidRPr="00FF19F7"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2725AD9F" w14:textId="77777777" w:rsidR="003B4C4D" w:rsidRPr="00DE38DC"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6B826601" w14:textId="77777777" w:rsidR="003B4C4D" w:rsidRPr="00DE38DC"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3B4C4D" w:rsidRPr="006A2E64" w14:paraId="36C3F194" w14:textId="77777777" w:rsidTr="00D73E98">
        <w:trPr>
          <w:cantSplit/>
          <w:trHeight w:val="20"/>
        </w:trPr>
        <w:tc>
          <w:tcPr>
            <w:tcW w:w="680" w:type="dxa"/>
          </w:tcPr>
          <w:p w14:paraId="29EFFF6D" w14:textId="77777777" w:rsidR="003B4C4D" w:rsidRPr="008A0F36" w:rsidRDefault="003B4C4D" w:rsidP="003B4C4D">
            <w:pPr>
              <w:jc w:val="center"/>
              <w:rPr>
                <w:lang w:val="it-IT"/>
              </w:rPr>
            </w:pPr>
          </w:p>
        </w:tc>
        <w:tc>
          <w:tcPr>
            <w:tcW w:w="851" w:type="dxa"/>
            <w:tcMar>
              <w:left w:w="108" w:type="dxa"/>
              <w:right w:w="0" w:type="dxa"/>
            </w:tcMar>
          </w:tcPr>
          <w:p w14:paraId="7726C446" w14:textId="77777777" w:rsidR="003B4C4D" w:rsidRDefault="003B4C4D" w:rsidP="003B4C4D">
            <w:pPr>
              <w:pStyle w:val="PrincCont"/>
              <w:jc w:val="left"/>
              <w:rPr>
                <w:lang w:val="it-IT"/>
              </w:rPr>
            </w:pPr>
            <w:r>
              <w:rPr>
                <w:lang w:val="it-IT"/>
              </w:rPr>
              <w:t>OIC 18.17</w:t>
            </w:r>
          </w:p>
        </w:tc>
        <w:tc>
          <w:tcPr>
            <w:tcW w:w="7060" w:type="dxa"/>
            <w:tcMar>
              <w:left w:w="108" w:type="dxa"/>
            </w:tcMar>
          </w:tcPr>
          <w:p w14:paraId="25449CCE" w14:textId="77777777" w:rsidR="003B4C4D" w:rsidRPr="00AD6E2D" w:rsidRDefault="003B4C4D" w:rsidP="00CF0BF6">
            <w:pPr>
              <w:pStyle w:val="Commentiriquadro"/>
              <w:spacing w:after="40"/>
              <w:rPr>
                <w:lang w:eastAsia="it-IT"/>
              </w:rPr>
            </w:pPr>
            <w:r>
              <w:rPr>
                <w:lang w:eastAsia="it-IT"/>
              </w:rPr>
              <w:t>Generalmente il criterio del “tempo fisico” è applicato per i canoni dei contratti di locazione, per i premi dei contratti assicurativi.</w:t>
            </w:r>
          </w:p>
        </w:tc>
        <w:tc>
          <w:tcPr>
            <w:tcW w:w="586" w:type="dxa"/>
            <w:tcMar>
              <w:left w:w="85" w:type="dxa"/>
              <w:right w:w="85" w:type="dxa"/>
            </w:tcMar>
            <w:vAlign w:val="center"/>
          </w:tcPr>
          <w:p w14:paraId="5440498D" w14:textId="77777777" w:rsidR="003B4C4D" w:rsidRPr="00AD6E2D" w:rsidRDefault="003B4C4D" w:rsidP="003B4C4D">
            <w:pPr>
              <w:jc w:val="center"/>
              <w:rPr>
                <w:lang w:val="it-IT"/>
              </w:rPr>
            </w:pPr>
          </w:p>
        </w:tc>
        <w:tc>
          <w:tcPr>
            <w:tcW w:w="573" w:type="dxa"/>
            <w:tcMar>
              <w:left w:w="108" w:type="dxa"/>
            </w:tcMar>
            <w:vAlign w:val="center"/>
          </w:tcPr>
          <w:p w14:paraId="41528156" w14:textId="77777777" w:rsidR="003B4C4D" w:rsidRPr="00AD6E2D" w:rsidRDefault="003B4C4D" w:rsidP="003B4C4D">
            <w:pPr>
              <w:jc w:val="center"/>
              <w:rPr>
                <w:lang w:val="it-IT"/>
              </w:rPr>
            </w:pPr>
          </w:p>
        </w:tc>
        <w:tc>
          <w:tcPr>
            <w:tcW w:w="570" w:type="dxa"/>
            <w:tcMar>
              <w:left w:w="108" w:type="dxa"/>
            </w:tcMar>
            <w:vAlign w:val="center"/>
          </w:tcPr>
          <w:p w14:paraId="1538954A" w14:textId="77777777" w:rsidR="003B4C4D" w:rsidRPr="00AD6E2D" w:rsidRDefault="003B4C4D" w:rsidP="003B4C4D">
            <w:pPr>
              <w:jc w:val="center"/>
              <w:rPr>
                <w:lang w:val="it-IT"/>
              </w:rPr>
            </w:pPr>
          </w:p>
        </w:tc>
      </w:tr>
      <w:tr w:rsidR="003B4C4D" w:rsidRPr="005A5DDA" w14:paraId="0DB8F093" w14:textId="77777777" w:rsidTr="00D73E98">
        <w:trPr>
          <w:cantSplit/>
          <w:trHeight w:val="20"/>
        </w:trPr>
        <w:tc>
          <w:tcPr>
            <w:tcW w:w="680" w:type="dxa"/>
          </w:tcPr>
          <w:p w14:paraId="16178F5D" w14:textId="77777777" w:rsidR="003B4C4D" w:rsidRPr="00EA3CC5" w:rsidRDefault="003B4C4D" w:rsidP="003B4C4D">
            <w:pPr>
              <w:jc w:val="center"/>
              <w:rPr>
                <w:b/>
                <w:lang w:val="it-IT"/>
              </w:rPr>
            </w:pPr>
            <w:r w:rsidRPr="00EA3CC5">
              <w:rPr>
                <w:b/>
                <w:lang w:val="it-IT"/>
              </w:rPr>
              <w:lastRenderedPageBreak/>
              <w:t>10)</w:t>
            </w:r>
          </w:p>
        </w:tc>
        <w:tc>
          <w:tcPr>
            <w:tcW w:w="851" w:type="dxa"/>
            <w:tcMar>
              <w:left w:w="108" w:type="dxa"/>
              <w:right w:w="0" w:type="dxa"/>
            </w:tcMar>
          </w:tcPr>
          <w:p w14:paraId="20E39909" w14:textId="77777777" w:rsidR="003B4C4D" w:rsidRDefault="003B4C4D" w:rsidP="003B4C4D">
            <w:pPr>
              <w:pStyle w:val="PrincCont"/>
              <w:jc w:val="left"/>
              <w:rPr>
                <w:lang w:val="it-IT"/>
              </w:rPr>
            </w:pPr>
            <w:r>
              <w:rPr>
                <w:lang w:val="it-IT"/>
              </w:rPr>
              <w:t>OIC 18.18</w:t>
            </w:r>
          </w:p>
        </w:tc>
        <w:tc>
          <w:tcPr>
            <w:tcW w:w="7060" w:type="dxa"/>
            <w:tcMar>
              <w:left w:w="108" w:type="dxa"/>
            </w:tcMar>
          </w:tcPr>
          <w:p w14:paraId="780386B2" w14:textId="75E78015" w:rsidR="003B4C4D" w:rsidRPr="00A84B46" w:rsidRDefault="003B4C4D" w:rsidP="003B4C4D">
            <w:pPr>
              <w:spacing w:line="230" w:lineRule="exact"/>
              <w:rPr>
                <w:lang w:val="it-IT"/>
              </w:rPr>
            </w:pPr>
            <w:r>
              <w:rPr>
                <w:lang w:val="it-IT"/>
              </w:rPr>
              <w:t>Se il rateo o il risconto si riferisce a prestazioni contrattuali rese o ricevute che non hanno un contenuto economico costante nel tempo, la ripartizione del ricavo o del costo è stata effettuata in rapporto alle condizioni di svolgimento della gestione (cd. criterio del “tempo economico”)?</w:t>
            </w:r>
            <w:r>
              <w:rPr>
                <w:lang w:val="it-IT"/>
              </w:rPr>
              <w:tab/>
            </w:r>
          </w:p>
        </w:tc>
        <w:tc>
          <w:tcPr>
            <w:tcW w:w="586" w:type="dxa"/>
            <w:tcMar>
              <w:left w:w="85" w:type="dxa"/>
              <w:right w:w="85" w:type="dxa"/>
            </w:tcMar>
            <w:vAlign w:val="center"/>
          </w:tcPr>
          <w:p w14:paraId="099F4C70" w14:textId="77777777" w:rsidR="003B4C4D" w:rsidRPr="00FF19F7"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3F441A69" w14:textId="77777777" w:rsidR="003B4C4D" w:rsidRPr="00DE38DC"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32B6110D" w14:textId="77777777" w:rsidR="003B4C4D" w:rsidRPr="00DE38DC"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3B4C4D" w:rsidRPr="006A2E64" w14:paraId="37C70772" w14:textId="77777777" w:rsidTr="00D73E98">
        <w:trPr>
          <w:cantSplit/>
          <w:trHeight w:val="20"/>
        </w:trPr>
        <w:tc>
          <w:tcPr>
            <w:tcW w:w="680" w:type="dxa"/>
          </w:tcPr>
          <w:p w14:paraId="0AF1EA82" w14:textId="77777777" w:rsidR="003B4C4D" w:rsidRPr="00EA3CC5" w:rsidRDefault="003B4C4D" w:rsidP="003B4C4D">
            <w:pPr>
              <w:jc w:val="center"/>
              <w:rPr>
                <w:b/>
                <w:lang w:val="it-IT"/>
              </w:rPr>
            </w:pPr>
          </w:p>
        </w:tc>
        <w:tc>
          <w:tcPr>
            <w:tcW w:w="851" w:type="dxa"/>
            <w:tcMar>
              <w:left w:w="108" w:type="dxa"/>
              <w:right w:w="0" w:type="dxa"/>
            </w:tcMar>
          </w:tcPr>
          <w:p w14:paraId="7DBE2C0E" w14:textId="77777777" w:rsidR="003B4C4D" w:rsidRDefault="003B4C4D" w:rsidP="003B4C4D">
            <w:pPr>
              <w:pStyle w:val="PrincCont"/>
              <w:jc w:val="left"/>
              <w:rPr>
                <w:lang w:val="it-IT"/>
              </w:rPr>
            </w:pPr>
            <w:r>
              <w:rPr>
                <w:lang w:val="it-IT"/>
              </w:rPr>
              <w:t>OIC 18.19</w:t>
            </w:r>
          </w:p>
        </w:tc>
        <w:tc>
          <w:tcPr>
            <w:tcW w:w="7060" w:type="dxa"/>
            <w:tcMar>
              <w:left w:w="108" w:type="dxa"/>
            </w:tcMar>
          </w:tcPr>
          <w:p w14:paraId="03AD0316" w14:textId="77777777" w:rsidR="003B4C4D" w:rsidRPr="00AD6E2D" w:rsidRDefault="003B4C4D" w:rsidP="003B4C4D">
            <w:pPr>
              <w:pStyle w:val="Commentiriquadro"/>
              <w:rPr>
                <w:lang w:eastAsia="it-IT"/>
              </w:rPr>
            </w:pPr>
            <w:r>
              <w:rPr>
                <w:lang w:eastAsia="it-IT"/>
              </w:rPr>
              <w:t>Il criterio del “tempo economico” è applicato, ad esempio, nel caso di un contratto di locazione di un immobile che viene utilizzato solo per una parte dell’anno (come nell’ipotesi di una attività alberghiera stagionale) ma il pagamento del canone copre un periodo annuale a cavallo di due esercizi. In questi casi, il calcolo dei ratei e risconti è effettuato non in proporzione al tempo, ma correlando, in termini economici, la prestazione e la controprestazione derivanti dall’operazione in base al principio di correlazione tra costi e ricavi.</w:t>
            </w:r>
          </w:p>
        </w:tc>
        <w:tc>
          <w:tcPr>
            <w:tcW w:w="586" w:type="dxa"/>
            <w:tcMar>
              <w:left w:w="85" w:type="dxa"/>
              <w:right w:w="85" w:type="dxa"/>
            </w:tcMar>
            <w:vAlign w:val="center"/>
          </w:tcPr>
          <w:p w14:paraId="1F5C08FC" w14:textId="77777777" w:rsidR="003B4C4D" w:rsidRPr="00DE38DC" w:rsidRDefault="003B4C4D" w:rsidP="003B4C4D">
            <w:pPr>
              <w:jc w:val="center"/>
              <w:rPr>
                <w:lang w:val="it-IT"/>
              </w:rPr>
            </w:pPr>
          </w:p>
        </w:tc>
        <w:tc>
          <w:tcPr>
            <w:tcW w:w="573" w:type="dxa"/>
            <w:tcMar>
              <w:left w:w="108" w:type="dxa"/>
            </w:tcMar>
            <w:vAlign w:val="center"/>
          </w:tcPr>
          <w:p w14:paraId="28D1628C" w14:textId="77777777" w:rsidR="003B4C4D" w:rsidRPr="00DE38DC" w:rsidRDefault="003B4C4D" w:rsidP="003B4C4D">
            <w:pPr>
              <w:jc w:val="center"/>
              <w:rPr>
                <w:lang w:val="it-IT"/>
              </w:rPr>
            </w:pPr>
          </w:p>
        </w:tc>
        <w:tc>
          <w:tcPr>
            <w:tcW w:w="570" w:type="dxa"/>
            <w:tcMar>
              <w:left w:w="108" w:type="dxa"/>
            </w:tcMar>
            <w:vAlign w:val="center"/>
          </w:tcPr>
          <w:p w14:paraId="03BE54C7" w14:textId="77777777" w:rsidR="003B4C4D" w:rsidRPr="00DE38DC" w:rsidRDefault="003B4C4D" w:rsidP="003B4C4D">
            <w:pPr>
              <w:jc w:val="center"/>
              <w:rPr>
                <w:lang w:val="it-IT"/>
              </w:rPr>
            </w:pPr>
          </w:p>
        </w:tc>
      </w:tr>
      <w:tr w:rsidR="003B4C4D" w:rsidRPr="00F0679B" w14:paraId="31E1D4F3" w14:textId="77777777" w:rsidTr="00D73E98">
        <w:trPr>
          <w:cantSplit/>
          <w:trHeight w:val="20"/>
        </w:trPr>
        <w:tc>
          <w:tcPr>
            <w:tcW w:w="680" w:type="dxa"/>
          </w:tcPr>
          <w:p w14:paraId="6975803F" w14:textId="77777777" w:rsidR="003B4C4D" w:rsidRPr="00EA3CC5" w:rsidRDefault="003B4C4D" w:rsidP="003B4C4D">
            <w:pPr>
              <w:jc w:val="center"/>
              <w:rPr>
                <w:b/>
                <w:lang w:val="it-IT"/>
              </w:rPr>
            </w:pPr>
          </w:p>
        </w:tc>
        <w:tc>
          <w:tcPr>
            <w:tcW w:w="851" w:type="dxa"/>
            <w:tcMar>
              <w:left w:w="108" w:type="dxa"/>
              <w:right w:w="0" w:type="dxa"/>
            </w:tcMar>
          </w:tcPr>
          <w:p w14:paraId="5BC5D6F0" w14:textId="77777777" w:rsidR="003B4C4D" w:rsidRDefault="003B4C4D" w:rsidP="003B4C4D">
            <w:pPr>
              <w:pStyle w:val="PrincCont"/>
              <w:jc w:val="left"/>
              <w:rPr>
                <w:lang w:val="it-IT"/>
              </w:rPr>
            </w:pPr>
          </w:p>
        </w:tc>
        <w:tc>
          <w:tcPr>
            <w:tcW w:w="7060" w:type="dxa"/>
            <w:tcMar>
              <w:left w:w="108" w:type="dxa"/>
            </w:tcMar>
          </w:tcPr>
          <w:p w14:paraId="4FD39E29" w14:textId="77777777" w:rsidR="003B4C4D" w:rsidRPr="00EA42C0" w:rsidRDefault="003B4C4D" w:rsidP="003B4C4D">
            <w:pPr>
              <w:pStyle w:val="Titolo3"/>
            </w:pPr>
            <w:r w:rsidRPr="00EA42C0">
              <w:t>Recuperabilità del valore</w:t>
            </w:r>
          </w:p>
        </w:tc>
        <w:tc>
          <w:tcPr>
            <w:tcW w:w="586" w:type="dxa"/>
            <w:tcMar>
              <w:left w:w="85" w:type="dxa"/>
              <w:right w:w="85" w:type="dxa"/>
            </w:tcMar>
            <w:vAlign w:val="center"/>
          </w:tcPr>
          <w:p w14:paraId="04677718" w14:textId="77777777" w:rsidR="003B4C4D" w:rsidRPr="00AD6E2D" w:rsidRDefault="003B4C4D" w:rsidP="003B4C4D">
            <w:pPr>
              <w:jc w:val="center"/>
              <w:rPr>
                <w:lang w:val="it-IT"/>
              </w:rPr>
            </w:pPr>
          </w:p>
        </w:tc>
        <w:tc>
          <w:tcPr>
            <w:tcW w:w="573" w:type="dxa"/>
            <w:tcMar>
              <w:left w:w="108" w:type="dxa"/>
            </w:tcMar>
            <w:vAlign w:val="center"/>
          </w:tcPr>
          <w:p w14:paraId="1050924A" w14:textId="77777777" w:rsidR="003B4C4D" w:rsidRPr="00AD6E2D" w:rsidRDefault="003B4C4D" w:rsidP="003B4C4D">
            <w:pPr>
              <w:jc w:val="center"/>
              <w:rPr>
                <w:lang w:val="it-IT"/>
              </w:rPr>
            </w:pPr>
          </w:p>
        </w:tc>
        <w:tc>
          <w:tcPr>
            <w:tcW w:w="570" w:type="dxa"/>
            <w:tcMar>
              <w:left w:w="108" w:type="dxa"/>
            </w:tcMar>
            <w:vAlign w:val="center"/>
          </w:tcPr>
          <w:p w14:paraId="7E08C7B1" w14:textId="77777777" w:rsidR="003B4C4D" w:rsidRPr="00AD6E2D" w:rsidRDefault="003B4C4D" w:rsidP="003B4C4D">
            <w:pPr>
              <w:jc w:val="center"/>
              <w:rPr>
                <w:lang w:val="it-IT"/>
              </w:rPr>
            </w:pPr>
          </w:p>
        </w:tc>
      </w:tr>
      <w:tr w:rsidR="003B4C4D" w:rsidRPr="00F7168D" w14:paraId="5F12B241" w14:textId="77777777" w:rsidTr="00D73E98">
        <w:trPr>
          <w:cantSplit/>
          <w:trHeight w:val="20"/>
        </w:trPr>
        <w:tc>
          <w:tcPr>
            <w:tcW w:w="680" w:type="dxa"/>
          </w:tcPr>
          <w:p w14:paraId="3FB34DA9" w14:textId="77777777" w:rsidR="003B4C4D" w:rsidRPr="00EA3CC5" w:rsidRDefault="003B4C4D" w:rsidP="003B4C4D">
            <w:pPr>
              <w:jc w:val="center"/>
              <w:rPr>
                <w:b/>
                <w:lang w:val="it-IT"/>
              </w:rPr>
            </w:pPr>
            <w:r w:rsidRPr="00EA3CC5">
              <w:rPr>
                <w:b/>
                <w:lang w:val="it-IT"/>
              </w:rPr>
              <w:t>11)</w:t>
            </w:r>
          </w:p>
        </w:tc>
        <w:tc>
          <w:tcPr>
            <w:tcW w:w="851" w:type="dxa"/>
            <w:tcMar>
              <w:left w:w="108" w:type="dxa"/>
              <w:right w:w="0" w:type="dxa"/>
            </w:tcMar>
          </w:tcPr>
          <w:p w14:paraId="5CB72F00" w14:textId="77777777" w:rsidR="003B4C4D" w:rsidRDefault="003B4C4D" w:rsidP="003B4C4D">
            <w:pPr>
              <w:pStyle w:val="PrincCont"/>
              <w:jc w:val="left"/>
              <w:rPr>
                <w:lang w:val="it-IT"/>
              </w:rPr>
            </w:pPr>
            <w:r>
              <w:rPr>
                <w:lang w:val="it-IT"/>
              </w:rPr>
              <w:t>OIC 18.20</w:t>
            </w:r>
          </w:p>
        </w:tc>
        <w:tc>
          <w:tcPr>
            <w:tcW w:w="7060" w:type="dxa"/>
            <w:tcMar>
              <w:left w:w="108" w:type="dxa"/>
            </w:tcMar>
          </w:tcPr>
          <w:p w14:paraId="7A92EE56" w14:textId="77777777" w:rsidR="003B4C4D" w:rsidRPr="00F62F9C" w:rsidRDefault="003B4C4D" w:rsidP="003B4C4D">
            <w:pPr>
              <w:spacing w:line="230" w:lineRule="exact"/>
              <w:rPr>
                <w:lang w:val="it-IT"/>
              </w:rPr>
            </w:pPr>
            <w:r>
              <w:rPr>
                <w:lang w:val="it-IT"/>
              </w:rPr>
              <w:t>Alla fine di ciascun esercizio la società ha effettuato una nuova valutazione verificando che le condizioni di iscrizione del rateo o del risconto siano ancora va</w:t>
            </w:r>
            <w:r w:rsidRPr="00F62F9C">
              <w:rPr>
                <w:lang w:val="it-IT"/>
              </w:rPr>
              <w:t>I</w:t>
            </w:r>
            <w:r>
              <w:rPr>
                <w:lang w:val="it-IT"/>
              </w:rPr>
              <w:t>ide, sia con riferimento al trascorrere del tempo sia con riferimento all’eventuale recuperabilità dell’importo iscritto in bilancio?</w:t>
            </w:r>
            <w:r w:rsidRPr="00F62F9C">
              <w:rPr>
                <w:lang w:val="it-IT"/>
              </w:rPr>
              <w:t xml:space="preserve"> </w:t>
            </w:r>
          </w:p>
        </w:tc>
        <w:tc>
          <w:tcPr>
            <w:tcW w:w="586" w:type="dxa"/>
            <w:tcMar>
              <w:left w:w="85" w:type="dxa"/>
              <w:right w:w="85" w:type="dxa"/>
            </w:tcMar>
            <w:vAlign w:val="center"/>
          </w:tcPr>
          <w:p w14:paraId="71CE4330" w14:textId="77777777" w:rsidR="003B4C4D" w:rsidRPr="00FF19F7"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10F482A6" w14:textId="77777777" w:rsidR="003B4C4D" w:rsidRPr="00DE38DC"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0F44D7AD" w14:textId="77777777" w:rsidR="003B4C4D" w:rsidRPr="00DE38DC"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3B4C4D" w:rsidRPr="00F7168D" w14:paraId="685F8385" w14:textId="77777777" w:rsidTr="00D73E98">
        <w:trPr>
          <w:cantSplit/>
          <w:trHeight w:val="20"/>
        </w:trPr>
        <w:tc>
          <w:tcPr>
            <w:tcW w:w="680" w:type="dxa"/>
          </w:tcPr>
          <w:p w14:paraId="6B4D6078" w14:textId="77777777" w:rsidR="003B4C4D" w:rsidRPr="00EA3CC5" w:rsidRDefault="003B4C4D" w:rsidP="003B4C4D">
            <w:pPr>
              <w:jc w:val="center"/>
              <w:rPr>
                <w:b/>
                <w:lang w:val="it-IT"/>
              </w:rPr>
            </w:pPr>
            <w:r w:rsidRPr="00EA3CC5">
              <w:rPr>
                <w:b/>
                <w:lang w:val="it-IT"/>
              </w:rPr>
              <w:t>12)</w:t>
            </w:r>
          </w:p>
        </w:tc>
        <w:tc>
          <w:tcPr>
            <w:tcW w:w="851" w:type="dxa"/>
            <w:tcMar>
              <w:left w:w="108" w:type="dxa"/>
              <w:right w:w="0" w:type="dxa"/>
            </w:tcMar>
          </w:tcPr>
          <w:p w14:paraId="127ADB46" w14:textId="77777777" w:rsidR="003B4C4D" w:rsidRDefault="003B4C4D" w:rsidP="003B4C4D">
            <w:pPr>
              <w:pStyle w:val="PrincCont"/>
              <w:jc w:val="left"/>
              <w:rPr>
                <w:lang w:val="it-IT"/>
              </w:rPr>
            </w:pPr>
            <w:r>
              <w:rPr>
                <w:lang w:val="it-IT"/>
              </w:rPr>
              <w:t>OIC 18.20</w:t>
            </w:r>
          </w:p>
        </w:tc>
        <w:tc>
          <w:tcPr>
            <w:tcW w:w="7060" w:type="dxa"/>
            <w:tcMar>
              <w:left w:w="108" w:type="dxa"/>
            </w:tcMar>
          </w:tcPr>
          <w:p w14:paraId="0E3AD3B1" w14:textId="77777777" w:rsidR="003B4C4D" w:rsidRDefault="003B4C4D" w:rsidP="003B4C4D">
            <w:pPr>
              <w:spacing w:line="230" w:lineRule="exact"/>
              <w:rPr>
                <w:lang w:val="it-IT"/>
              </w:rPr>
            </w:pPr>
            <w:r>
              <w:rPr>
                <w:lang w:val="it-IT"/>
              </w:rPr>
              <w:t>Se necessario sono state apportate le necessarie rettifiche di valore?</w:t>
            </w:r>
          </w:p>
        </w:tc>
        <w:tc>
          <w:tcPr>
            <w:tcW w:w="586" w:type="dxa"/>
            <w:tcMar>
              <w:left w:w="85" w:type="dxa"/>
              <w:right w:w="85" w:type="dxa"/>
            </w:tcMar>
            <w:vAlign w:val="center"/>
          </w:tcPr>
          <w:p w14:paraId="01D7D6D1" w14:textId="77777777" w:rsidR="003B4C4D" w:rsidRPr="00FF19F7"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5058B52A" w14:textId="77777777" w:rsidR="003B4C4D" w:rsidRPr="00DE38DC"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762AF0A9" w14:textId="77777777" w:rsidR="003B4C4D" w:rsidRPr="00DE38DC"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3B4C4D" w:rsidRPr="00F7168D" w14:paraId="5BFC0357" w14:textId="77777777" w:rsidTr="00D73E98">
        <w:trPr>
          <w:cantSplit/>
          <w:trHeight w:val="20"/>
        </w:trPr>
        <w:tc>
          <w:tcPr>
            <w:tcW w:w="680" w:type="dxa"/>
          </w:tcPr>
          <w:p w14:paraId="33457689" w14:textId="77777777" w:rsidR="003B4C4D" w:rsidRPr="00EA3CC5" w:rsidRDefault="003B4C4D" w:rsidP="003B4C4D">
            <w:pPr>
              <w:jc w:val="center"/>
              <w:rPr>
                <w:b/>
                <w:lang w:val="it-IT"/>
              </w:rPr>
            </w:pPr>
            <w:r w:rsidRPr="00EA3CC5">
              <w:rPr>
                <w:b/>
                <w:lang w:val="it-IT"/>
              </w:rPr>
              <w:t>13)</w:t>
            </w:r>
          </w:p>
        </w:tc>
        <w:tc>
          <w:tcPr>
            <w:tcW w:w="851" w:type="dxa"/>
            <w:tcMar>
              <w:left w:w="108" w:type="dxa"/>
              <w:right w:w="0" w:type="dxa"/>
            </w:tcMar>
          </w:tcPr>
          <w:p w14:paraId="0AE12ADB" w14:textId="77777777" w:rsidR="003B4C4D" w:rsidRDefault="003B4C4D" w:rsidP="003B4C4D">
            <w:pPr>
              <w:pStyle w:val="PrincCont"/>
              <w:jc w:val="left"/>
              <w:rPr>
                <w:lang w:val="it-IT"/>
              </w:rPr>
            </w:pPr>
            <w:r>
              <w:rPr>
                <w:lang w:val="it-IT"/>
              </w:rPr>
              <w:t>OIC 18.21</w:t>
            </w:r>
          </w:p>
        </w:tc>
        <w:tc>
          <w:tcPr>
            <w:tcW w:w="7060" w:type="dxa"/>
            <w:tcMar>
              <w:left w:w="108" w:type="dxa"/>
            </w:tcMar>
          </w:tcPr>
          <w:p w14:paraId="7B35D92A" w14:textId="66518AE9" w:rsidR="003B4C4D" w:rsidRDefault="003B4C4D" w:rsidP="003B4C4D">
            <w:pPr>
              <w:spacing w:line="230" w:lineRule="exact"/>
              <w:rPr>
                <w:lang w:val="it-IT"/>
              </w:rPr>
            </w:pPr>
            <w:r>
              <w:rPr>
                <w:lang w:val="it-IT"/>
              </w:rPr>
              <w:t>I ratei attivi sono stati valutati per tener conto del relativo valore di presumibile realizzazione?</w:t>
            </w:r>
          </w:p>
        </w:tc>
        <w:tc>
          <w:tcPr>
            <w:tcW w:w="586" w:type="dxa"/>
            <w:tcMar>
              <w:left w:w="85" w:type="dxa"/>
              <w:right w:w="85" w:type="dxa"/>
            </w:tcMar>
            <w:vAlign w:val="center"/>
          </w:tcPr>
          <w:p w14:paraId="5BD916A5" w14:textId="77777777" w:rsidR="003B4C4D" w:rsidRPr="00FF19F7"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3246917B" w14:textId="77777777" w:rsidR="003B4C4D" w:rsidRPr="00DE38DC"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5847F7D8" w14:textId="77777777" w:rsidR="003B4C4D" w:rsidRPr="00DE38DC"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3B4C4D" w:rsidRPr="006A2E64" w14:paraId="1678BCBC" w14:textId="77777777" w:rsidTr="00D73E98">
        <w:trPr>
          <w:cantSplit/>
          <w:trHeight w:val="20"/>
        </w:trPr>
        <w:tc>
          <w:tcPr>
            <w:tcW w:w="680" w:type="dxa"/>
          </w:tcPr>
          <w:p w14:paraId="6E1913B1" w14:textId="77777777" w:rsidR="003B4C4D" w:rsidRPr="00EA3CC5" w:rsidRDefault="003B4C4D" w:rsidP="003B4C4D">
            <w:pPr>
              <w:jc w:val="center"/>
              <w:rPr>
                <w:b/>
                <w:lang w:val="it-IT"/>
              </w:rPr>
            </w:pPr>
            <w:r w:rsidRPr="00EA3CC5">
              <w:rPr>
                <w:b/>
                <w:lang w:val="it-IT"/>
              </w:rPr>
              <w:t>14)</w:t>
            </w:r>
          </w:p>
        </w:tc>
        <w:tc>
          <w:tcPr>
            <w:tcW w:w="851" w:type="dxa"/>
            <w:tcMar>
              <w:left w:w="108" w:type="dxa"/>
              <w:right w:w="0" w:type="dxa"/>
            </w:tcMar>
          </w:tcPr>
          <w:p w14:paraId="53156D81" w14:textId="77777777" w:rsidR="003B4C4D" w:rsidRDefault="003B4C4D" w:rsidP="003B4C4D">
            <w:pPr>
              <w:pStyle w:val="PrincCont"/>
              <w:jc w:val="left"/>
              <w:rPr>
                <w:lang w:val="it-IT"/>
              </w:rPr>
            </w:pPr>
            <w:r>
              <w:rPr>
                <w:lang w:val="it-IT"/>
              </w:rPr>
              <w:t>OIC 18.21</w:t>
            </w:r>
          </w:p>
        </w:tc>
        <w:tc>
          <w:tcPr>
            <w:tcW w:w="7060" w:type="dxa"/>
            <w:tcMar>
              <w:left w:w="108" w:type="dxa"/>
            </w:tcMar>
          </w:tcPr>
          <w:p w14:paraId="7816BF9B" w14:textId="77777777" w:rsidR="003B4C4D" w:rsidRPr="00E652B9" w:rsidRDefault="003B4C4D" w:rsidP="003C497D">
            <w:pPr>
              <w:spacing w:line="240" w:lineRule="exact"/>
              <w:rPr>
                <w:lang w:val="it-IT"/>
              </w:rPr>
            </w:pPr>
            <w:r>
              <w:rPr>
                <w:lang w:val="it-IT"/>
              </w:rPr>
              <w:t>Se il valore presumibile di realizzazione risulta inferiore al valore contabile, è stata rilevata una svalutazione nel conto economico:</w:t>
            </w:r>
          </w:p>
        </w:tc>
        <w:tc>
          <w:tcPr>
            <w:tcW w:w="586" w:type="dxa"/>
            <w:tcMar>
              <w:left w:w="85" w:type="dxa"/>
              <w:right w:w="85" w:type="dxa"/>
            </w:tcMar>
            <w:vAlign w:val="center"/>
          </w:tcPr>
          <w:p w14:paraId="1BC1A408" w14:textId="77777777" w:rsidR="003B4C4D" w:rsidRPr="00FF19F7" w:rsidRDefault="003B4C4D" w:rsidP="003B4C4D">
            <w:pPr>
              <w:jc w:val="center"/>
              <w:rPr>
                <w:lang w:val="it-IT"/>
              </w:rPr>
            </w:pPr>
          </w:p>
        </w:tc>
        <w:tc>
          <w:tcPr>
            <w:tcW w:w="573" w:type="dxa"/>
            <w:tcMar>
              <w:left w:w="108" w:type="dxa"/>
            </w:tcMar>
            <w:vAlign w:val="center"/>
          </w:tcPr>
          <w:p w14:paraId="6EBE9128" w14:textId="77777777" w:rsidR="003B4C4D" w:rsidRPr="00DE38DC" w:rsidRDefault="003B4C4D" w:rsidP="003B4C4D">
            <w:pPr>
              <w:jc w:val="center"/>
              <w:rPr>
                <w:lang w:val="it-IT"/>
              </w:rPr>
            </w:pPr>
          </w:p>
        </w:tc>
        <w:tc>
          <w:tcPr>
            <w:tcW w:w="570" w:type="dxa"/>
            <w:tcMar>
              <w:left w:w="108" w:type="dxa"/>
            </w:tcMar>
            <w:vAlign w:val="center"/>
          </w:tcPr>
          <w:p w14:paraId="1FD3ABF6" w14:textId="77777777" w:rsidR="003B4C4D" w:rsidRPr="00DE38DC" w:rsidRDefault="003B4C4D" w:rsidP="003B4C4D">
            <w:pPr>
              <w:jc w:val="center"/>
              <w:rPr>
                <w:lang w:val="it-IT"/>
              </w:rPr>
            </w:pPr>
          </w:p>
        </w:tc>
      </w:tr>
      <w:tr w:rsidR="003B4C4D" w:rsidRPr="00E652B9" w14:paraId="62A270E6" w14:textId="77777777" w:rsidTr="00D73E98">
        <w:trPr>
          <w:cantSplit/>
          <w:trHeight w:val="20"/>
        </w:trPr>
        <w:tc>
          <w:tcPr>
            <w:tcW w:w="680" w:type="dxa"/>
          </w:tcPr>
          <w:p w14:paraId="30ED2CE6" w14:textId="77777777" w:rsidR="003B4C4D" w:rsidRPr="00EA3CC5" w:rsidRDefault="003B4C4D" w:rsidP="003B4C4D">
            <w:pPr>
              <w:jc w:val="center"/>
              <w:rPr>
                <w:b/>
                <w:lang w:val="it-IT"/>
              </w:rPr>
            </w:pPr>
          </w:p>
        </w:tc>
        <w:tc>
          <w:tcPr>
            <w:tcW w:w="851" w:type="dxa"/>
            <w:tcMar>
              <w:left w:w="108" w:type="dxa"/>
              <w:right w:w="0" w:type="dxa"/>
            </w:tcMar>
          </w:tcPr>
          <w:p w14:paraId="15E03AAA" w14:textId="77777777" w:rsidR="003B4C4D" w:rsidRDefault="003B4C4D" w:rsidP="003B4C4D">
            <w:pPr>
              <w:pStyle w:val="PrincCont"/>
              <w:jc w:val="left"/>
              <w:rPr>
                <w:lang w:val="it-IT"/>
              </w:rPr>
            </w:pPr>
          </w:p>
        </w:tc>
        <w:tc>
          <w:tcPr>
            <w:tcW w:w="7060" w:type="dxa"/>
            <w:tcMar>
              <w:left w:w="108" w:type="dxa"/>
            </w:tcMar>
          </w:tcPr>
          <w:p w14:paraId="56374DB2" w14:textId="77777777" w:rsidR="003B4C4D" w:rsidRPr="00E652B9" w:rsidRDefault="003B4C4D" w:rsidP="000678C2">
            <w:pPr>
              <w:pStyle w:val="Paragrafoelenco"/>
              <w:numPr>
                <w:ilvl w:val="0"/>
                <w:numId w:val="37"/>
              </w:numPr>
              <w:spacing w:line="230" w:lineRule="exact"/>
              <w:ind w:left="318" w:hanging="284"/>
              <w:rPr>
                <w:lang w:val="it-IT"/>
              </w:rPr>
            </w:pPr>
            <w:r w:rsidRPr="00E652B9">
              <w:rPr>
                <w:lang w:val="it-IT"/>
              </w:rPr>
              <w:t>nella voce B10d) “svalutazioni dei crediti compresi nell’attivo circolante e delle disponibilità liquide”, se le svalutazioni sono riferite a ratei e ris</w:t>
            </w:r>
            <w:r>
              <w:rPr>
                <w:lang w:val="it-IT"/>
              </w:rPr>
              <w:t>conti di natura non finanziaria (ad esempio contratti di affitto);</w:t>
            </w:r>
          </w:p>
        </w:tc>
        <w:tc>
          <w:tcPr>
            <w:tcW w:w="586" w:type="dxa"/>
            <w:tcMar>
              <w:left w:w="85" w:type="dxa"/>
              <w:right w:w="85" w:type="dxa"/>
            </w:tcMar>
            <w:vAlign w:val="center"/>
          </w:tcPr>
          <w:p w14:paraId="22AC7983" w14:textId="77777777" w:rsidR="003B4C4D" w:rsidRPr="00FF19F7"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4DBE53E1" w14:textId="77777777" w:rsidR="003B4C4D" w:rsidRPr="00DE38DC"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19A4CEE9" w14:textId="77777777" w:rsidR="003B4C4D" w:rsidRPr="00DE38DC"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3B4C4D" w:rsidRPr="00F7168D" w14:paraId="01438976" w14:textId="77777777" w:rsidTr="00D73E98">
        <w:trPr>
          <w:cantSplit/>
          <w:trHeight w:val="20"/>
        </w:trPr>
        <w:tc>
          <w:tcPr>
            <w:tcW w:w="680" w:type="dxa"/>
          </w:tcPr>
          <w:p w14:paraId="0CD2007F" w14:textId="77777777" w:rsidR="003B4C4D" w:rsidRPr="00EA3CC5" w:rsidRDefault="003B4C4D" w:rsidP="003B4C4D">
            <w:pPr>
              <w:jc w:val="center"/>
              <w:rPr>
                <w:b/>
                <w:lang w:val="it-IT"/>
              </w:rPr>
            </w:pPr>
          </w:p>
        </w:tc>
        <w:tc>
          <w:tcPr>
            <w:tcW w:w="851" w:type="dxa"/>
            <w:tcMar>
              <w:left w:w="108" w:type="dxa"/>
              <w:right w:w="0" w:type="dxa"/>
            </w:tcMar>
          </w:tcPr>
          <w:p w14:paraId="6F69D2EA" w14:textId="77777777" w:rsidR="003B4C4D" w:rsidRDefault="003B4C4D" w:rsidP="003B4C4D">
            <w:pPr>
              <w:pStyle w:val="PrincCont"/>
              <w:jc w:val="left"/>
              <w:rPr>
                <w:lang w:val="it-IT"/>
              </w:rPr>
            </w:pPr>
          </w:p>
        </w:tc>
        <w:tc>
          <w:tcPr>
            <w:tcW w:w="7060" w:type="dxa"/>
            <w:tcMar>
              <w:left w:w="108" w:type="dxa"/>
            </w:tcMar>
          </w:tcPr>
          <w:p w14:paraId="49CD3F7D" w14:textId="614AF492" w:rsidR="003B4C4D" w:rsidRPr="00096070" w:rsidRDefault="003B4C4D" w:rsidP="000678C2">
            <w:pPr>
              <w:pStyle w:val="Paragrafoelenco"/>
              <w:numPr>
                <w:ilvl w:val="0"/>
                <w:numId w:val="37"/>
              </w:numPr>
              <w:spacing w:line="230" w:lineRule="exact"/>
              <w:ind w:left="318" w:hanging="284"/>
              <w:rPr>
                <w:lang w:val="it-IT"/>
              </w:rPr>
            </w:pPr>
            <w:r w:rsidRPr="00096070">
              <w:rPr>
                <w:lang w:val="it-IT"/>
              </w:rPr>
              <w:t>nella voce C “Proventi e oneri finanziari” o nella voce D “Rettifiche di valore di attività</w:t>
            </w:r>
            <w:r>
              <w:rPr>
                <w:lang w:val="it-IT"/>
              </w:rPr>
              <w:t xml:space="preserve"> </w:t>
            </w:r>
            <w:r w:rsidRPr="00096070">
              <w:rPr>
                <w:lang w:val="it-IT"/>
              </w:rPr>
              <w:t>finanziarie” se le svalutazioni sono riferite a ratei e risconti di natura finanziaria?</w:t>
            </w:r>
          </w:p>
        </w:tc>
        <w:tc>
          <w:tcPr>
            <w:tcW w:w="586" w:type="dxa"/>
            <w:tcMar>
              <w:left w:w="85" w:type="dxa"/>
              <w:right w:w="85" w:type="dxa"/>
            </w:tcMar>
            <w:vAlign w:val="center"/>
          </w:tcPr>
          <w:p w14:paraId="62096836" w14:textId="77777777" w:rsidR="003B4C4D" w:rsidRPr="00FF19F7"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1DEFDC9A" w14:textId="77777777" w:rsidR="003B4C4D" w:rsidRPr="00DE38DC"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15EEB286" w14:textId="77777777" w:rsidR="003B4C4D" w:rsidRPr="00DE38DC"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3B4C4D" w:rsidRPr="00F7168D" w14:paraId="6A3368B8" w14:textId="77777777" w:rsidTr="00D73E98">
        <w:trPr>
          <w:cantSplit/>
          <w:trHeight w:val="20"/>
        </w:trPr>
        <w:tc>
          <w:tcPr>
            <w:tcW w:w="680" w:type="dxa"/>
          </w:tcPr>
          <w:p w14:paraId="16FD31FC" w14:textId="77777777" w:rsidR="003B4C4D" w:rsidRPr="00EA3CC5" w:rsidRDefault="003B4C4D" w:rsidP="003B4C4D">
            <w:pPr>
              <w:jc w:val="center"/>
              <w:rPr>
                <w:b/>
                <w:lang w:val="it-IT"/>
              </w:rPr>
            </w:pPr>
            <w:r w:rsidRPr="00EA3CC5">
              <w:rPr>
                <w:b/>
                <w:lang w:val="it-IT"/>
              </w:rPr>
              <w:t>15)</w:t>
            </w:r>
          </w:p>
        </w:tc>
        <w:tc>
          <w:tcPr>
            <w:tcW w:w="851" w:type="dxa"/>
            <w:tcMar>
              <w:left w:w="108" w:type="dxa"/>
              <w:right w:w="0" w:type="dxa"/>
            </w:tcMar>
          </w:tcPr>
          <w:p w14:paraId="0A735A48" w14:textId="77777777" w:rsidR="003B4C4D" w:rsidRDefault="003B4C4D" w:rsidP="003B4C4D">
            <w:pPr>
              <w:pStyle w:val="PrincCont"/>
              <w:jc w:val="left"/>
              <w:rPr>
                <w:lang w:val="it-IT"/>
              </w:rPr>
            </w:pPr>
            <w:r>
              <w:rPr>
                <w:lang w:val="it-IT"/>
              </w:rPr>
              <w:t>OIC 18.22</w:t>
            </w:r>
          </w:p>
        </w:tc>
        <w:tc>
          <w:tcPr>
            <w:tcW w:w="7060" w:type="dxa"/>
            <w:tcMar>
              <w:left w:w="108" w:type="dxa"/>
            </w:tcMar>
          </w:tcPr>
          <w:p w14:paraId="065B30F2" w14:textId="77777777" w:rsidR="003B4C4D" w:rsidRDefault="003B4C4D" w:rsidP="003B4C4D">
            <w:pPr>
              <w:spacing w:line="230" w:lineRule="exact"/>
              <w:rPr>
                <w:lang w:val="it-IT"/>
              </w:rPr>
            </w:pPr>
            <w:r>
              <w:rPr>
                <w:lang w:val="it-IT"/>
              </w:rPr>
              <w:t>I ratei passivi sono stati rilevati al valore nominale?</w:t>
            </w:r>
          </w:p>
        </w:tc>
        <w:tc>
          <w:tcPr>
            <w:tcW w:w="586" w:type="dxa"/>
            <w:tcMar>
              <w:left w:w="85" w:type="dxa"/>
              <w:right w:w="85" w:type="dxa"/>
            </w:tcMar>
            <w:vAlign w:val="center"/>
          </w:tcPr>
          <w:p w14:paraId="73717942" w14:textId="77777777" w:rsidR="003B4C4D" w:rsidRPr="00FF19F7"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6345CA27" w14:textId="77777777" w:rsidR="003B4C4D" w:rsidRPr="00DE38DC"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0769356E" w14:textId="77777777" w:rsidR="003B4C4D" w:rsidRPr="00DE38DC" w:rsidRDefault="003B4C4D" w:rsidP="003B4C4D">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3B4C4D" w:rsidRPr="008A0F36" w14:paraId="648C6383" w14:textId="77777777" w:rsidTr="00D73E98">
        <w:trPr>
          <w:cantSplit/>
          <w:trHeight w:val="20"/>
        </w:trPr>
        <w:tc>
          <w:tcPr>
            <w:tcW w:w="680" w:type="dxa"/>
          </w:tcPr>
          <w:p w14:paraId="514537AE" w14:textId="77777777" w:rsidR="003B4C4D" w:rsidRPr="00EA3CC5" w:rsidRDefault="003B4C4D" w:rsidP="003B4C4D">
            <w:pPr>
              <w:jc w:val="center"/>
              <w:rPr>
                <w:b/>
                <w:lang w:val="it-IT"/>
              </w:rPr>
            </w:pPr>
            <w:r w:rsidRPr="00EA3CC5">
              <w:rPr>
                <w:b/>
                <w:lang w:val="it-IT"/>
              </w:rPr>
              <w:t>16)</w:t>
            </w:r>
          </w:p>
        </w:tc>
        <w:tc>
          <w:tcPr>
            <w:tcW w:w="851" w:type="dxa"/>
            <w:tcMar>
              <w:left w:w="108" w:type="dxa"/>
              <w:right w:w="0" w:type="dxa"/>
            </w:tcMar>
          </w:tcPr>
          <w:p w14:paraId="6775EA12" w14:textId="77777777" w:rsidR="003B4C4D" w:rsidRPr="008A0F36" w:rsidRDefault="003B4C4D" w:rsidP="003B4C4D">
            <w:pPr>
              <w:pStyle w:val="PrincCont"/>
              <w:jc w:val="left"/>
              <w:rPr>
                <w:lang w:val="it-IT"/>
              </w:rPr>
            </w:pPr>
            <w:r>
              <w:rPr>
                <w:lang w:val="it-IT"/>
              </w:rPr>
              <w:t>OIC 18.23</w:t>
            </w:r>
          </w:p>
        </w:tc>
        <w:tc>
          <w:tcPr>
            <w:tcW w:w="7060" w:type="dxa"/>
            <w:tcMar>
              <w:left w:w="108" w:type="dxa"/>
            </w:tcMar>
          </w:tcPr>
          <w:p w14:paraId="31A1A8E7" w14:textId="40B21C85" w:rsidR="003B4C4D" w:rsidRPr="006F5755" w:rsidRDefault="003B4C4D" w:rsidP="003B4C4D">
            <w:pPr>
              <w:spacing w:line="230" w:lineRule="exact"/>
              <w:rPr>
                <w:lang w:val="it-IT"/>
              </w:rPr>
            </w:pPr>
            <w:r w:rsidRPr="006F5755">
              <w:rPr>
                <w:lang w:val="it-IT"/>
              </w:rPr>
              <w:t xml:space="preserve">I </w:t>
            </w:r>
            <w:r>
              <w:rPr>
                <w:lang w:val="it-IT"/>
              </w:rPr>
              <w:t xml:space="preserve">risconti attivi sono </w:t>
            </w:r>
            <w:r w:rsidR="00E908CD" w:rsidRPr="00E908CD">
              <w:rPr>
                <w:lang w:val="it-IT"/>
              </w:rPr>
              <w:t>stati</w:t>
            </w:r>
            <w:r>
              <w:rPr>
                <w:lang w:val="it-IT"/>
              </w:rPr>
              <w:t xml:space="preserve"> valutati considerando il futuro beneficio economico correlato a costi differiti</w:t>
            </w:r>
            <w:r w:rsidRPr="006F5755">
              <w:rPr>
                <w:lang w:val="it-IT"/>
              </w:rPr>
              <w:t>?</w:t>
            </w:r>
            <w:r>
              <w:rPr>
                <w:lang w:val="it-IT"/>
              </w:rPr>
              <w:t xml:space="preserve"> </w:t>
            </w:r>
          </w:p>
        </w:tc>
        <w:tc>
          <w:tcPr>
            <w:tcW w:w="586" w:type="dxa"/>
            <w:tcMar>
              <w:left w:w="85" w:type="dxa"/>
              <w:right w:w="85" w:type="dxa"/>
            </w:tcMar>
            <w:vAlign w:val="center"/>
          </w:tcPr>
          <w:p w14:paraId="21D98322"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0886154"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B0AB345"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3B4C4D" w:rsidRPr="00F7168D" w14:paraId="1B693CD7" w14:textId="77777777" w:rsidTr="00D73E98">
        <w:trPr>
          <w:cantSplit/>
          <w:trHeight w:val="20"/>
        </w:trPr>
        <w:tc>
          <w:tcPr>
            <w:tcW w:w="680" w:type="dxa"/>
          </w:tcPr>
          <w:p w14:paraId="78D285C2" w14:textId="77777777" w:rsidR="003B4C4D" w:rsidRPr="00EA3CC5" w:rsidRDefault="003B4C4D" w:rsidP="003B4C4D">
            <w:pPr>
              <w:jc w:val="center"/>
              <w:rPr>
                <w:b/>
                <w:lang w:val="it-IT"/>
              </w:rPr>
            </w:pPr>
            <w:r w:rsidRPr="00EA3CC5">
              <w:rPr>
                <w:b/>
                <w:lang w:val="it-IT"/>
              </w:rPr>
              <w:t>17)</w:t>
            </w:r>
          </w:p>
        </w:tc>
        <w:tc>
          <w:tcPr>
            <w:tcW w:w="851" w:type="dxa"/>
            <w:tcMar>
              <w:left w:w="108" w:type="dxa"/>
              <w:right w:w="0" w:type="dxa"/>
            </w:tcMar>
          </w:tcPr>
          <w:p w14:paraId="3F625644" w14:textId="77777777" w:rsidR="003B4C4D" w:rsidRPr="008A0F36" w:rsidRDefault="003B4C4D" w:rsidP="003B4C4D">
            <w:pPr>
              <w:pStyle w:val="PrincCont"/>
              <w:jc w:val="left"/>
              <w:rPr>
                <w:lang w:val="it-IT"/>
              </w:rPr>
            </w:pPr>
            <w:r>
              <w:rPr>
                <w:lang w:val="it-IT"/>
              </w:rPr>
              <w:t>OIC 18.23</w:t>
            </w:r>
          </w:p>
        </w:tc>
        <w:tc>
          <w:tcPr>
            <w:tcW w:w="7060" w:type="dxa"/>
            <w:tcMar>
              <w:left w:w="108" w:type="dxa"/>
            </w:tcMar>
          </w:tcPr>
          <w:p w14:paraId="3A945308" w14:textId="77777777" w:rsidR="003B4C4D" w:rsidRPr="006F5755" w:rsidRDefault="003B4C4D" w:rsidP="003B4C4D">
            <w:pPr>
              <w:spacing w:line="230" w:lineRule="exact"/>
              <w:rPr>
                <w:lang w:val="it-IT"/>
              </w:rPr>
            </w:pPr>
            <w:r>
              <w:rPr>
                <w:lang w:val="it-IT"/>
              </w:rPr>
              <w:t>Se il beneficio risultasse inferiore (in tutto o in parte) rispetto alla quota riscontata, è stata rilevata una opportuna rettifica di valore?</w:t>
            </w:r>
          </w:p>
        </w:tc>
        <w:tc>
          <w:tcPr>
            <w:tcW w:w="586" w:type="dxa"/>
            <w:tcMar>
              <w:left w:w="85" w:type="dxa"/>
              <w:right w:w="85" w:type="dxa"/>
            </w:tcMar>
            <w:vAlign w:val="center"/>
          </w:tcPr>
          <w:p w14:paraId="67423C0F"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30709B3"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00C1AB3"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3B4C4D" w:rsidRPr="00F7168D" w14:paraId="4AA92929" w14:textId="77777777" w:rsidTr="00D73E98">
        <w:trPr>
          <w:cantSplit/>
          <w:trHeight w:val="20"/>
        </w:trPr>
        <w:tc>
          <w:tcPr>
            <w:tcW w:w="680" w:type="dxa"/>
          </w:tcPr>
          <w:p w14:paraId="2F4FC8AB" w14:textId="77777777" w:rsidR="003B4C4D" w:rsidRPr="00EA3CC5" w:rsidRDefault="003B4C4D" w:rsidP="003B4C4D">
            <w:pPr>
              <w:jc w:val="center"/>
              <w:rPr>
                <w:b/>
                <w:lang w:val="it-IT"/>
              </w:rPr>
            </w:pPr>
            <w:r w:rsidRPr="00EA3CC5">
              <w:rPr>
                <w:b/>
                <w:lang w:val="it-IT"/>
              </w:rPr>
              <w:t>18)</w:t>
            </w:r>
          </w:p>
        </w:tc>
        <w:tc>
          <w:tcPr>
            <w:tcW w:w="851" w:type="dxa"/>
            <w:tcMar>
              <w:left w:w="108" w:type="dxa"/>
              <w:right w:w="0" w:type="dxa"/>
            </w:tcMar>
          </w:tcPr>
          <w:p w14:paraId="22D20351" w14:textId="77777777" w:rsidR="003B4C4D" w:rsidRPr="008A0F36" w:rsidRDefault="003B4C4D" w:rsidP="003B4C4D">
            <w:pPr>
              <w:pStyle w:val="PrincCont"/>
              <w:jc w:val="left"/>
              <w:rPr>
                <w:lang w:val="it-IT"/>
              </w:rPr>
            </w:pPr>
            <w:r>
              <w:rPr>
                <w:lang w:val="it-IT"/>
              </w:rPr>
              <w:t>OIC 18.23</w:t>
            </w:r>
          </w:p>
        </w:tc>
        <w:tc>
          <w:tcPr>
            <w:tcW w:w="7060" w:type="dxa"/>
            <w:tcMar>
              <w:left w:w="108" w:type="dxa"/>
            </w:tcMar>
          </w:tcPr>
          <w:p w14:paraId="6DD600EE" w14:textId="13955C69" w:rsidR="003B4C4D" w:rsidRPr="006F5755" w:rsidRDefault="003B4C4D" w:rsidP="003C497D">
            <w:pPr>
              <w:spacing w:line="240" w:lineRule="exact"/>
              <w:rPr>
                <w:lang w:val="it-IT"/>
              </w:rPr>
            </w:pPr>
            <w:r>
              <w:rPr>
                <w:lang w:val="it-IT"/>
              </w:rPr>
              <w:t>Tale rettifica di valore è stata rilevata nella voce B10d) “svalutazioni dei crediti compresi nell’attivo circolante e delle disponibilità liquide” del conto economico in contropartita della riduzione del risconto attivo?</w:t>
            </w:r>
          </w:p>
        </w:tc>
        <w:tc>
          <w:tcPr>
            <w:tcW w:w="586" w:type="dxa"/>
            <w:tcMar>
              <w:left w:w="85" w:type="dxa"/>
              <w:right w:w="85" w:type="dxa"/>
            </w:tcMar>
            <w:vAlign w:val="center"/>
          </w:tcPr>
          <w:p w14:paraId="45EEA7BE"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FA5F279"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C53EC9D"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3B4C4D" w:rsidRPr="00B94B6C" w14:paraId="0FC3732C" w14:textId="77777777" w:rsidTr="00D73E98">
        <w:trPr>
          <w:cantSplit/>
          <w:trHeight w:val="20"/>
        </w:trPr>
        <w:tc>
          <w:tcPr>
            <w:tcW w:w="680" w:type="dxa"/>
          </w:tcPr>
          <w:p w14:paraId="569CF9D6" w14:textId="77777777" w:rsidR="003B4C4D" w:rsidRPr="008A0F36" w:rsidRDefault="003B4C4D" w:rsidP="003B4C4D">
            <w:pPr>
              <w:jc w:val="center"/>
              <w:rPr>
                <w:lang w:val="it-IT"/>
              </w:rPr>
            </w:pPr>
          </w:p>
        </w:tc>
        <w:tc>
          <w:tcPr>
            <w:tcW w:w="851" w:type="dxa"/>
            <w:tcMar>
              <w:left w:w="108" w:type="dxa"/>
              <w:right w:w="0" w:type="dxa"/>
            </w:tcMar>
          </w:tcPr>
          <w:p w14:paraId="5F296ED1" w14:textId="77777777" w:rsidR="003B4C4D" w:rsidRDefault="003B4C4D" w:rsidP="003B4C4D">
            <w:pPr>
              <w:pStyle w:val="PrincCont"/>
              <w:jc w:val="left"/>
              <w:rPr>
                <w:lang w:val="it-IT"/>
              </w:rPr>
            </w:pPr>
          </w:p>
        </w:tc>
        <w:tc>
          <w:tcPr>
            <w:tcW w:w="7060" w:type="dxa"/>
            <w:tcMar>
              <w:left w:w="108" w:type="dxa"/>
            </w:tcMar>
            <w:vAlign w:val="center"/>
          </w:tcPr>
          <w:p w14:paraId="538D2D3A" w14:textId="77777777" w:rsidR="003B4C4D" w:rsidRPr="00EA42C0" w:rsidRDefault="003B4C4D" w:rsidP="003B4C4D">
            <w:pPr>
              <w:pStyle w:val="Titolo2"/>
            </w:pPr>
            <w:r w:rsidRPr="00EA42C0">
              <w:t>Nota Integrativa</w:t>
            </w:r>
          </w:p>
        </w:tc>
        <w:tc>
          <w:tcPr>
            <w:tcW w:w="586" w:type="dxa"/>
            <w:tcMar>
              <w:left w:w="85" w:type="dxa"/>
              <w:right w:w="85" w:type="dxa"/>
            </w:tcMar>
            <w:vAlign w:val="center"/>
          </w:tcPr>
          <w:p w14:paraId="6A0CFA16" w14:textId="77777777" w:rsidR="003B4C4D" w:rsidRPr="00B94B6C" w:rsidRDefault="003B4C4D" w:rsidP="003B4C4D">
            <w:pPr>
              <w:jc w:val="center"/>
              <w:rPr>
                <w:lang w:val="it-IT"/>
              </w:rPr>
            </w:pPr>
          </w:p>
        </w:tc>
        <w:tc>
          <w:tcPr>
            <w:tcW w:w="573" w:type="dxa"/>
            <w:tcMar>
              <w:left w:w="108" w:type="dxa"/>
            </w:tcMar>
            <w:vAlign w:val="center"/>
          </w:tcPr>
          <w:p w14:paraId="0EE30D0A" w14:textId="77777777" w:rsidR="003B4C4D" w:rsidRPr="00B94B6C" w:rsidRDefault="003B4C4D" w:rsidP="003B4C4D">
            <w:pPr>
              <w:jc w:val="center"/>
              <w:rPr>
                <w:lang w:val="it-IT"/>
              </w:rPr>
            </w:pPr>
          </w:p>
        </w:tc>
        <w:tc>
          <w:tcPr>
            <w:tcW w:w="570" w:type="dxa"/>
            <w:tcMar>
              <w:left w:w="108" w:type="dxa"/>
            </w:tcMar>
            <w:vAlign w:val="center"/>
          </w:tcPr>
          <w:p w14:paraId="3777F374" w14:textId="77777777" w:rsidR="003B4C4D" w:rsidRPr="00B94B6C" w:rsidRDefault="003B4C4D" w:rsidP="003B4C4D">
            <w:pPr>
              <w:jc w:val="center"/>
              <w:rPr>
                <w:lang w:val="it-IT"/>
              </w:rPr>
            </w:pPr>
          </w:p>
        </w:tc>
      </w:tr>
      <w:tr w:rsidR="003B4C4D" w:rsidRPr="006A2E64" w14:paraId="4CF9DA38" w14:textId="77777777" w:rsidTr="00D73E98">
        <w:trPr>
          <w:cantSplit/>
          <w:trHeight w:val="20"/>
        </w:trPr>
        <w:tc>
          <w:tcPr>
            <w:tcW w:w="680" w:type="dxa"/>
          </w:tcPr>
          <w:p w14:paraId="58262424" w14:textId="77777777" w:rsidR="003B4C4D" w:rsidRPr="008A0F36" w:rsidRDefault="003B4C4D" w:rsidP="003B4C4D">
            <w:pPr>
              <w:jc w:val="center"/>
              <w:rPr>
                <w:lang w:val="it-IT"/>
              </w:rPr>
            </w:pPr>
          </w:p>
        </w:tc>
        <w:tc>
          <w:tcPr>
            <w:tcW w:w="851" w:type="dxa"/>
            <w:tcMar>
              <w:left w:w="108" w:type="dxa"/>
              <w:right w:w="0" w:type="dxa"/>
            </w:tcMar>
          </w:tcPr>
          <w:p w14:paraId="4A456C05" w14:textId="77777777" w:rsidR="003B4C4D" w:rsidRDefault="003B4C4D" w:rsidP="003B4C4D">
            <w:pPr>
              <w:pStyle w:val="PrincCont"/>
              <w:jc w:val="left"/>
              <w:rPr>
                <w:lang w:val="it-IT"/>
              </w:rPr>
            </w:pPr>
          </w:p>
        </w:tc>
        <w:tc>
          <w:tcPr>
            <w:tcW w:w="7060" w:type="dxa"/>
            <w:tcMar>
              <w:left w:w="108" w:type="dxa"/>
            </w:tcMar>
            <w:vAlign w:val="center"/>
          </w:tcPr>
          <w:p w14:paraId="644DC7B8" w14:textId="77777777" w:rsidR="003B4C4D" w:rsidRPr="00142F6A" w:rsidRDefault="003B4C4D" w:rsidP="003B4C4D">
            <w:pPr>
              <w:pStyle w:val="Titolo3"/>
              <w:rPr>
                <w:lang w:val="it-IT"/>
              </w:rPr>
            </w:pPr>
            <w:r w:rsidRPr="00142F6A">
              <w:rPr>
                <w:lang w:val="it-IT"/>
              </w:rPr>
              <w:t>Informazioni relative alle società che redigono il bilancio in forma ordinaria</w:t>
            </w:r>
          </w:p>
        </w:tc>
        <w:tc>
          <w:tcPr>
            <w:tcW w:w="586" w:type="dxa"/>
            <w:tcMar>
              <w:left w:w="85" w:type="dxa"/>
              <w:right w:w="85" w:type="dxa"/>
            </w:tcMar>
            <w:vAlign w:val="center"/>
          </w:tcPr>
          <w:p w14:paraId="16F3B7C3" w14:textId="77777777" w:rsidR="003B4C4D" w:rsidRPr="00B94B6C" w:rsidRDefault="003B4C4D" w:rsidP="003B4C4D">
            <w:pPr>
              <w:jc w:val="center"/>
              <w:rPr>
                <w:lang w:val="it-IT"/>
              </w:rPr>
            </w:pPr>
          </w:p>
        </w:tc>
        <w:tc>
          <w:tcPr>
            <w:tcW w:w="573" w:type="dxa"/>
            <w:tcMar>
              <w:left w:w="108" w:type="dxa"/>
            </w:tcMar>
            <w:vAlign w:val="center"/>
          </w:tcPr>
          <w:p w14:paraId="1EDD661E" w14:textId="77777777" w:rsidR="003B4C4D" w:rsidRPr="00B94B6C" w:rsidRDefault="003B4C4D" w:rsidP="003B4C4D">
            <w:pPr>
              <w:jc w:val="center"/>
              <w:rPr>
                <w:lang w:val="it-IT"/>
              </w:rPr>
            </w:pPr>
          </w:p>
        </w:tc>
        <w:tc>
          <w:tcPr>
            <w:tcW w:w="570" w:type="dxa"/>
            <w:tcMar>
              <w:left w:w="108" w:type="dxa"/>
            </w:tcMar>
            <w:vAlign w:val="center"/>
          </w:tcPr>
          <w:p w14:paraId="2EA3622B" w14:textId="77777777" w:rsidR="003B4C4D" w:rsidRPr="00B94B6C" w:rsidRDefault="003B4C4D" w:rsidP="003B4C4D">
            <w:pPr>
              <w:jc w:val="center"/>
              <w:rPr>
                <w:lang w:val="it-IT"/>
              </w:rPr>
            </w:pPr>
          </w:p>
        </w:tc>
      </w:tr>
      <w:tr w:rsidR="003B4C4D" w:rsidRPr="006A2E64" w14:paraId="6E10179E" w14:textId="77777777" w:rsidTr="00CF0BF6">
        <w:trPr>
          <w:cantSplit/>
          <w:trHeight w:val="20"/>
        </w:trPr>
        <w:tc>
          <w:tcPr>
            <w:tcW w:w="680" w:type="dxa"/>
          </w:tcPr>
          <w:p w14:paraId="283584F1" w14:textId="77777777" w:rsidR="003B4C4D" w:rsidRPr="00EA3CC5" w:rsidRDefault="003B4C4D" w:rsidP="003B4C4D">
            <w:pPr>
              <w:jc w:val="center"/>
              <w:rPr>
                <w:b/>
                <w:lang w:val="it-IT"/>
              </w:rPr>
            </w:pPr>
            <w:r w:rsidRPr="00EA3CC5">
              <w:rPr>
                <w:b/>
                <w:lang w:val="it-IT"/>
              </w:rPr>
              <w:t>19)</w:t>
            </w:r>
          </w:p>
        </w:tc>
        <w:tc>
          <w:tcPr>
            <w:tcW w:w="851" w:type="dxa"/>
            <w:tcMar>
              <w:left w:w="108" w:type="dxa"/>
              <w:right w:w="0" w:type="dxa"/>
            </w:tcMar>
          </w:tcPr>
          <w:p w14:paraId="2839C8ED" w14:textId="77777777" w:rsidR="003B4C4D" w:rsidRPr="008A0F36" w:rsidRDefault="003B4C4D" w:rsidP="003B4C4D">
            <w:pPr>
              <w:pStyle w:val="PrincCont"/>
              <w:jc w:val="left"/>
              <w:rPr>
                <w:lang w:val="it-IT"/>
              </w:rPr>
            </w:pPr>
            <w:r>
              <w:rPr>
                <w:lang w:val="it-IT"/>
              </w:rPr>
              <w:t>Art.2427</w:t>
            </w:r>
            <w:r w:rsidRPr="008516E9">
              <w:rPr>
                <w:i/>
                <w:lang w:val="it-IT"/>
              </w:rPr>
              <w:t xml:space="preserve"> </w:t>
            </w:r>
            <w:r>
              <w:rPr>
                <w:lang w:val="it-IT"/>
              </w:rPr>
              <w:t>CC  OIC 18.25</w:t>
            </w:r>
          </w:p>
        </w:tc>
        <w:tc>
          <w:tcPr>
            <w:tcW w:w="7060" w:type="dxa"/>
            <w:tcMar>
              <w:left w:w="108" w:type="dxa"/>
            </w:tcMar>
            <w:vAlign w:val="center"/>
          </w:tcPr>
          <w:p w14:paraId="4BDDE87D" w14:textId="77777777" w:rsidR="003B4C4D" w:rsidRPr="00B94B6C" w:rsidRDefault="003B4C4D" w:rsidP="003B4C4D">
            <w:pPr>
              <w:spacing w:line="230" w:lineRule="exact"/>
              <w:rPr>
                <w:rFonts w:ascii="Times New Roman" w:hAnsi="Times New Roman"/>
                <w:sz w:val="22"/>
                <w:szCs w:val="22"/>
                <w:lang w:val="it-IT" w:eastAsia="it-IT"/>
              </w:rPr>
            </w:pPr>
            <w:r w:rsidRPr="008516E9">
              <w:rPr>
                <w:lang w:val="it-IT"/>
              </w:rPr>
              <w:t xml:space="preserve">Con riguardo ai </w:t>
            </w:r>
            <w:r>
              <w:rPr>
                <w:lang w:val="it-IT"/>
              </w:rPr>
              <w:t>ratei e risconti</w:t>
            </w:r>
            <w:r w:rsidRPr="008516E9">
              <w:rPr>
                <w:lang w:val="it-IT"/>
              </w:rPr>
              <w:t xml:space="preserve">, nella </w:t>
            </w:r>
            <w:r>
              <w:rPr>
                <w:lang w:val="it-IT"/>
              </w:rPr>
              <w:t>Nota Integrativa</w:t>
            </w:r>
            <w:r w:rsidRPr="008516E9">
              <w:rPr>
                <w:lang w:val="it-IT"/>
              </w:rPr>
              <w:t xml:space="preserve"> sono state fornite le seguenti informazioni</w:t>
            </w:r>
            <w:r>
              <w:rPr>
                <w:lang w:val="it-IT"/>
              </w:rPr>
              <w:t>:</w:t>
            </w:r>
            <w:r w:rsidRPr="008516E9">
              <w:rPr>
                <w:lang w:val="it-IT"/>
              </w:rPr>
              <w:t xml:space="preserve"> </w:t>
            </w:r>
          </w:p>
        </w:tc>
        <w:tc>
          <w:tcPr>
            <w:tcW w:w="586" w:type="dxa"/>
            <w:tcMar>
              <w:left w:w="85" w:type="dxa"/>
              <w:right w:w="85" w:type="dxa"/>
            </w:tcMar>
            <w:vAlign w:val="center"/>
          </w:tcPr>
          <w:p w14:paraId="1B2CECB0" w14:textId="77777777" w:rsidR="003B4C4D" w:rsidRPr="00FF19F7" w:rsidRDefault="003B4C4D" w:rsidP="003B4C4D">
            <w:pPr>
              <w:jc w:val="center"/>
              <w:rPr>
                <w:lang w:val="it-IT"/>
              </w:rPr>
            </w:pPr>
          </w:p>
        </w:tc>
        <w:tc>
          <w:tcPr>
            <w:tcW w:w="573" w:type="dxa"/>
            <w:tcMar>
              <w:left w:w="108" w:type="dxa"/>
            </w:tcMar>
            <w:vAlign w:val="center"/>
          </w:tcPr>
          <w:p w14:paraId="2580D748" w14:textId="77777777" w:rsidR="003B4C4D" w:rsidRPr="00FF19F7" w:rsidRDefault="003B4C4D" w:rsidP="003B4C4D">
            <w:pPr>
              <w:jc w:val="center"/>
              <w:rPr>
                <w:lang w:val="it-IT"/>
              </w:rPr>
            </w:pPr>
          </w:p>
        </w:tc>
        <w:tc>
          <w:tcPr>
            <w:tcW w:w="570" w:type="dxa"/>
            <w:tcMar>
              <w:left w:w="108" w:type="dxa"/>
            </w:tcMar>
            <w:vAlign w:val="center"/>
          </w:tcPr>
          <w:p w14:paraId="5ACFB999" w14:textId="77777777" w:rsidR="003B4C4D" w:rsidRPr="00FF19F7" w:rsidRDefault="003B4C4D" w:rsidP="003B4C4D">
            <w:pPr>
              <w:jc w:val="center"/>
              <w:rPr>
                <w:lang w:val="it-IT"/>
              </w:rPr>
            </w:pPr>
          </w:p>
        </w:tc>
      </w:tr>
      <w:tr w:rsidR="003B4C4D" w:rsidRPr="00EA46CB" w14:paraId="106683A1" w14:textId="77777777" w:rsidTr="00D73E98">
        <w:trPr>
          <w:cantSplit/>
          <w:trHeight w:val="20"/>
        </w:trPr>
        <w:tc>
          <w:tcPr>
            <w:tcW w:w="680" w:type="dxa"/>
          </w:tcPr>
          <w:p w14:paraId="7A66FDF5" w14:textId="77777777" w:rsidR="003B4C4D" w:rsidRPr="00EA3CC5" w:rsidRDefault="003B4C4D" w:rsidP="003B4C4D">
            <w:pPr>
              <w:jc w:val="center"/>
              <w:rPr>
                <w:b/>
                <w:lang w:val="it-IT"/>
              </w:rPr>
            </w:pPr>
          </w:p>
        </w:tc>
        <w:tc>
          <w:tcPr>
            <w:tcW w:w="851" w:type="dxa"/>
            <w:tcMar>
              <w:left w:w="108" w:type="dxa"/>
              <w:right w:w="0" w:type="dxa"/>
            </w:tcMar>
          </w:tcPr>
          <w:p w14:paraId="5C29A00E" w14:textId="77777777" w:rsidR="003B4C4D" w:rsidRPr="00C45514" w:rsidRDefault="003B4C4D" w:rsidP="003B4C4D">
            <w:pPr>
              <w:pStyle w:val="PrincCont"/>
              <w:jc w:val="left"/>
            </w:pPr>
            <w:r w:rsidRPr="00C45514">
              <w:t>Art.2427, c.1, n.1</w:t>
            </w:r>
            <w:r w:rsidRPr="00C45514">
              <w:rPr>
                <w:i/>
              </w:rPr>
              <w:t xml:space="preserve"> </w:t>
            </w:r>
            <w:r w:rsidRPr="00C45514">
              <w:t>CC</w:t>
            </w:r>
            <w:r>
              <w:t xml:space="preserve">       </w:t>
            </w:r>
            <w:r w:rsidRPr="00C45514">
              <w:t>OIC 18.25</w:t>
            </w:r>
          </w:p>
        </w:tc>
        <w:tc>
          <w:tcPr>
            <w:tcW w:w="7060" w:type="dxa"/>
            <w:tcMar>
              <w:left w:w="108" w:type="dxa"/>
            </w:tcMar>
          </w:tcPr>
          <w:p w14:paraId="43EE2342" w14:textId="77777777" w:rsidR="003B4C4D" w:rsidRPr="008516E9" w:rsidRDefault="003B4C4D" w:rsidP="003B4C4D">
            <w:pPr>
              <w:pStyle w:val="rientrotrattinook"/>
              <w:tabs>
                <w:tab w:val="clear" w:pos="704"/>
              </w:tabs>
              <w:spacing w:line="230" w:lineRule="exact"/>
              <w:ind w:left="460" w:hanging="284"/>
            </w:pPr>
            <w:r w:rsidRPr="008516E9">
              <w:t xml:space="preserve">il criterio applicato nella valutazione, nelle rettifiche di valore e nella conversione dei valori non espressi all'origine in moneta </w:t>
            </w:r>
            <w:r>
              <w:t>avente corso legale nello Stato;</w:t>
            </w:r>
          </w:p>
        </w:tc>
        <w:tc>
          <w:tcPr>
            <w:tcW w:w="586" w:type="dxa"/>
            <w:tcMar>
              <w:left w:w="85" w:type="dxa"/>
              <w:right w:w="85" w:type="dxa"/>
            </w:tcMar>
            <w:vAlign w:val="center"/>
          </w:tcPr>
          <w:p w14:paraId="21CB8394"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7838E20"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CF00E6F"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3B4C4D" w:rsidRPr="00EA46CB" w14:paraId="469415C5" w14:textId="77777777" w:rsidTr="002D708D">
        <w:trPr>
          <w:cantSplit/>
          <w:trHeight w:val="20"/>
        </w:trPr>
        <w:tc>
          <w:tcPr>
            <w:tcW w:w="680" w:type="dxa"/>
          </w:tcPr>
          <w:p w14:paraId="47D48005" w14:textId="77777777" w:rsidR="003B4C4D" w:rsidRPr="00EA3CC5" w:rsidRDefault="003B4C4D" w:rsidP="003B4C4D">
            <w:pPr>
              <w:jc w:val="center"/>
              <w:rPr>
                <w:b/>
                <w:lang w:val="it-IT"/>
              </w:rPr>
            </w:pPr>
          </w:p>
        </w:tc>
        <w:tc>
          <w:tcPr>
            <w:tcW w:w="851" w:type="dxa"/>
            <w:tcMar>
              <w:left w:w="108" w:type="dxa"/>
              <w:right w:w="0" w:type="dxa"/>
            </w:tcMar>
          </w:tcPr>
          <w:p w14:paraId="3E401310" w14:textId="77777777" w:rsidR="003B4C4D" w:rsidRPr="00C45514" w:rsidRDefault="003B4C4D" w:rsidP="003B4C4D">
            <w:pPr>
              <w:pStyle w:val="PrincCont"/>
              <w:jc w:val="left"/>
            </w:pPr>
            <w:r w:rsidRPr="00C45514">
              <w:t>Art.2427, c.1, n.4</w:t>
            </w:r>
            <w:r w:rsidRPr="00C45514">
              <w:rPr>
                <w:i/>
              </w:rPr>
              <w:t xml:space="preserve"> </w:t>
            </w:r>
            <w:r w:rsidRPr="00C45514">
              <w:t>CC</w:t>
            </w:r>
            <w:r>
              <w:t xml:space="preserve">       </w:t>
            </w:r>
            <w:r w:rsidRPr="00C45514">
              <w:t>OIC 18.25</w:t>
            </w:r>
          </w:p>
        </w:tc>
        <w:tc>
          <w:tcPr>
            <w:tcW w:w="7060" w:type="dxa"/>
            <w:tcMar>
              <w:left w:w="108" w:type="dxa"/>
            </w:tcMar>
            <w:vAlign w:val="center"/>
          </w:tcPr>
          <w:p w14:paraId="3B281F16" w14:textId="77777777" w:rsidR="003B4C4D" w:rsidRPr="008516E9" w:rsidRDefault="003B4C4D" w:rsidP="003B4C4D">
            <w:pPr>
              <w:pStyle w:val="Puntoelenco"/>
              <w:tabs>
                <w:tab w:val="clear" w:pos="704"/>
              </w:tabs>
              <w:spacing w:line="230" w:lineRule="exact"/>
              <w:ind w:left="460" w:hanging="284"/>
              <w:jc w:val="left"/>
            </w:pPr>
            <w:r>
              <w:t>le variazioni intervenute</w:t>
            </w:r>
            <w:r w:rsidRPr="008516E9">
              <w:t xml:space="preserve"> </w:t>
            </w:r>
            <w:r>
              <w:t>nella consistenza delle voci dell’attivo e del passivo;</w:t>
            </w:r>
          </w:p>
        </w:tc>
        <w:tc>
          <w:tcPr>
            <w:tcW w:w="586" w:type="dxa"/>
            <w:tcMar>
              <w:left w:w="85" w:type="dxa"/>
              <w:right w:w="85" w:type="dxa"/>
            </w:tcMar>
            <w:vAlign w:val="center"/>
          </w:tcPr>
          <w:p w14:paraId="0D3D5368" w14:textId="77777777" w:rsidR="003B4C4D" w:rsidRDefault="003B4C4D" w:rsidP="003B4C4D">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4B56A0B" w14:textId="77777777" w:rsidR="003B4C4D" w:rsidRDefault="003B4C4D" w:rsidP="003B4C4D">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EB1D062" w14:textId="77777777" w:rsidR="003B4C4D" w:rsidRDefault="003B4C4D" w:rsidP="003B4C4D">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3B4C4D" w:rsidRPr="00EA46CB" w14:paraId="4B700971" w14:textId="77777777" w:rsidTr="002D708D">
        <w:trPr>
          <w:cantSplit/>
          <w:trHeight w:val="20"/>
        </w:trPr>
        <w:tc>
          <w:tcPr>
            <w:tcW w:w="680" w:type="dxa"/>
          </w:tcPr>
          <w:p w14:paraId="3A13FC0F" w14:textId="77777777" w:rsidR="003B4C4D" w:rsidRPr="00EA3CC5" w:rsidRDefault="003B4C4D" w:rsidP="003B4C4D">
            <w:pPr>
              <w:jc w:val="center"/>
              <w:rPr>
                <w:b/>
                <w:lang w:val="it-IT"/>
              </w:rPr>
            </w:pPr>
          </w:p>
        </w:tc>
        <w:tc>
          <w:tcPr>
            <w:tcW w:w="851" w:type="dxa"/>
            <w:tcMar>
              <w:left w:w="108" w:type="dxa"/>
              <w:right w:w="0" w:type="dxa"/>
            </w:tcMar>
          </w:tcPr>
          <w:p w14:paraId="2BB9AEF5" w14:textId="77777777" w:rsidR="003B4C4D" w:rsidRPr="00C45514" w:rsidRDefault="003B4C4D" w:rsidP="003B4C4D">
            <w:pPr>
              <w:pStyle w:val="PrincCont"/>
              <w:jc w:val="left"/>
            </w:pPr>
            <w:r w:rsidRPr="00C45514">
              <w:t>Art.2427, c.1, n.7</w:t>
            </w:r>
            <w:r w:rsidRPr="00C45514">
              <w:rPr>
                <w:i/>
              </w:rPr>
              <w:t xml:space="preserve"> </w:t>
            </w:r>
            <w:r w:rsidRPr="00C45514">
              <w:t>CC</w:t>
            </w:r>
            <w:r>
              <w:t xml:space="preserve">       </w:t>
            </w:r>
            <w:r w:rsidRPr="00C45514">
              <w:t>OIC 18.25</w:t>
            </w:r>
          </w:p>
        </w:tc>
        <w:tc>
          <w:tcPr>
            <w:tcW w:w="7060" w:type="dxa"/>
            <w:tcMar>
              <w:left w:w="108" w:type="dxa"/>
            </w:tcMar>
            <w:vAlign w:val="center"/>
          </w:tcPr>
          <w:p w14:paraId="0D79A8E0" w14:textId="77777777" w:rsidR="003B4C4D" w:rsidRPr="008516E9" w:rsidRDefault="003B4C4D" w:rsidP="003B4C4D">
            <w:pPr>
              <w:pStyle w:val="rientrotrattinook"/>
              <w:tabs>
                <w:tab w:val="clear" w:pos="704"/>
              </w:tabs>
              <w:spacing w:line="230" w:lineRule="exact"/>
              <w:ind w:left="460" w:hanging="284"/>
              <w:jc w:val="left"/>
              <w:rPr>
                <w:rFonts w:ascii="Times New Roman" w:hAnsi="Times New Roman"/>
                <w:sz w:val="22"/>
                <w:szCs w:val="22"/>
                <w:lang w:eastAsia="it-IT"/>
              </w:rPr>
            </w:pPr>
            <w:r w:rsidRPr="008516E9">
              <w:t>la composizione delle voci: “</w:t>
            </w:r>
            <w:r>
              <w:t>ratei e risconti attivi</w:t>
            </w:r>
            <w:r w:rsidRPr="008516E9">
              <w:t>” e “</w:t>
            </w:r>
            <w:r>
              <w:t>ratei e risconti passivi</w:t>
            </w:r>
            <w:r w:rsidRPr="008516E9">
              <w:t>”</w:t>
            </w:r>
            <w:r>
              <w:t>?</w:t>
            </w:r>
          </w:p>
        </w:tc>
        <w:tc>
          <w:tcPr>
            <w:tcW w:w="586" w:type="dxa"/>
            <w:tcMar>
              <w:left w:w="85" w:type="dxa"/>
              <w:right w:w="85" w:type="dxa"/>
            </w:tcMar>
            <w:vAlign w:val="center"/>
          </w:tcPr>
          <w:p w14:paraId="0F5051E0"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761B035"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9B18CB7"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3B4C4D" w:rsidRPr="00EA46CB" w14:paraId="176609AA" w14:textId="77777777" w:rsidTr="00D73E98">
        <w:trPr>
          <w:cantSplit/>
          <w:trHeight w:val="20"/>
        </w:trPr>
        <w:tc>
          <w:tcPr>
            <w:tcW w:w="680" w:type="dxa"/>
          </w:tcPr>
          <w:p w14:paraId="24272066" w14:textId="77777777" w:rsidR="003B4C4D" w:rsidRPr="00EA3CC5" w:rsidRDefault="003B4C4D" w:rsidP="003B4C4D">
            <w:pPr>
              <w:jc w:val="center"/>
              <w:rPr>
                <w:b/>
                <w:lang w:val="it-IT"/>
              </w:rPr>
            </w:pPr>
            <w:r w:rsidRPr="00EA3CC5">
              <w:rPr>
                <w:b/>
                <w:lang w:val="it-IT"/>
              </w:rPr>
              <w:t>20)</w:t>
            </w:r>
          </w:p>
        </w:tc>
        <w:tc>
          <w:tcPr>
            <w:tcW w:w="851" w:type="dxa"/>
            <w:tcMar>
              <w:left w:w="108" w:type="dxa"/>
              <w:right w:w="0" w:type="dxa"/>
            </w:tcMar>
          </w:tcPr>
          <w:p w14:paraId="0C12B58F" w14:textId="77777777" w:rsidR="003B4C4D" w:rsidRDefault="003B4C4D" w:rsidP="003B4C4D">
            <w:pPr>
              <w:pStyle w:val="PrincCont"/>
              <w:jc w:val="left"/>
              <w:rPr>
                <w:lang w:val="it-IT"/>
              </w:rPr>
            </w:pPr>
            <w:r>
              <w:rPr>
                <w:lang w:val="it-IT"/>
              </w:rPr>
              <w:t>OIC 18.25</w:t>
            </w:r>
          </w:p>
        </w:tc>
        <w:tc>
          <w:tcPr>
            <w:tcW w:w="7060" w:type="dxa"/>
            <w:tcMar>
              <w:left w:w="108" w:type="dxa"/>
            </w:tcMar>
          </w:tcPr>
          <w:p w14:paraId="44CBF3E2" w14:textId="77777777" w:rsidR="003B4C4D" w:rsidRPr="008516E9" w:rsidRDefault="003B4C4D" w:rsidP="003C497D">
            <w:pPr>
              <w:pStyle w:val="Paragrafoelenco"/>
              <w:numPr>
                <w:ilvl w:val="0"/>
                <w:numId w:val="20"/>
              </w:numPr>
              <w:overflowPunct/>
              <w:spacing w:before="0" w:after="0" w:line="240" w:lineRule="exact"/>
              <w:ind w:left="34" w:hanging="357"/>
              <w:textAlignment w:val="auto"/>
              <w:rPr>
                <w:lang w:val="it-IT" w:eastAsia="it-IT"/>
              </w:rPr>
            </w:pPr>
            <w:r>
              <w:rPr>
                <w:lang w:val="it-IT" w:eastAsia="it-IT"/>
              </w:rPr>
              <w:t>La Nota Integrativa, nell’illustrare i criteri applicati nella valutazione, fornisce evidenza dell’utilizzo del metodo del “tempo economico” per la rilevazione dei ratei e dei risconti e la motivazione della scelta effettuata?</w:t>
            </w:r>
          </w:p>
        </w:tc>
        <w:tc>
          <w:tcPr>
            <w:tcW w:w="586" w:type="dxa"/>
            <w:tcMar>
              <w:left w:w="85" w:type="dxa"/>
              <w:right w:w="85" w:type="dxa"/>
            </w:tcMar>
            <w:vAlign w:val="center"/>
          </w:tcPr>
          <w:p w14:paraId="5F580323" w14:textId="77777777" w:rsidR="003B4C4D" w:rsidRPr="00A32A16" w:rsidRDefault="003B4C4D" w:rsidP="003B4C4D">
            <w:pPr>
              <w:jc w:val="center"/>
              <w:rPr>
                <w:lang w:val="it-IT"/>
              </w:rPr>
            </w:pPr>
            <w:r w:rsidRPr="0022758A">
              <w:rPr>
                <w:lang w:val="it-IT"/>
              </w:rPr>
              <w:fldChar w:fldCharType="begin">
                <w:ffData>
                  <w:name w:val="Check4"/>
                  <w:enabled/>
                  <w:calcOnExit w:val="0"/>
                  <w:checkBox>
                    <w:sizeAuto/>
                    <w:default w:val="0"/>
                  </w:checkBox>
                </w:ffData>
              </w:fldChar>
            </w:r>
            <w:r w:rsidRPr="0022758A">
              <w:rPr>
                <w:lang w:val="it-IT"/>
              </w:rPr>
              <w:instrText xml:space="preserve"> FORMCHECKBOX </w:instrText>
            </w:r>
            <w:r w:rsidRPr="0022758A">
              <w:rPr>
                <w:lang w:val="it-IT"/>
              </w:rPr>
            </w:r>
            <w:r w:rsidRPr="0022758A">
              <w:rPr>
                <w:lang w:val="it-IT"/>
              </w:rPr>
              <w:fldChar w:fldCharType="separate"/>
            </w:r>
            <w:r w:rsidRPr="0022758A">
              <w:rPr>
                <w:lang w:val="it-IT"/>
              </w:rPr>
              <w:fldChar w:fldCharType="end"/>
            </w:r>
          </w:p>
        </w:tc>
        <w:tc>
          <w:tcPr>
            <w:tcW w:w="573" w:type="dxa"/>
            <w:tcMar>
              <w:left w:w="108" w:type="dxa"/>
            </w:tcMar>
            <w:vAlign w:val="center"/>
          </w:tcPr>
          <w:p w14:paraId="4E7D2DFB"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359CEFA" w14:textId="77777777" w:rsidR="003B4C4D" w:rsidRPr="00A32A16"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3B4C4D" w:rsidRPr="007B0D99" w14:paraId="380D1707" w14:textId="77777777" w:rsidTr="00D73E98">
        <w:trPr>
          <w:cantSplit/>
          <w:trHeight w:val="20"/>
        </w:trPr>
        <w:tc>
          <w:tcPr>
            <w:tcW w:w="680" w:type="dxa"/>
          </w:tcPr>
          <w:p w14:paraId="408D851E" w14:textId="77777777" w:rsidR="003B4C4D" w:rsidRPr="00EA3CC5" w:rsidRDefault="003B4C4D" w:rsidP="003B4C4D">
            <w:pPr>
              <w:jc w:val="center"/>
              <w:rPr>
                <w:b/>
                <w:lang w:val="it-IT"/>
              </w:rPr>
            </w:pPr>
            <w:r w:rsidRPr="00EA3CC5">
              <w:rPr>
                <w:b/>
                <w:lang w:val="it-IT"/>
              </w:rPr>
              <w:t>21)</w:t>
            </w:r>
          </w:p>
        </w:tc>
        <w:tc>
          <w:tcPr>
            <w:tcW w:w="851" w:type="dxa"/>
            <w:tcMar>
              <w:left w:w="108" w:type="dxa"/>
              <w:right w:w="0" w:type="dxa"/>
            </w:tcMar>
          </w:tcPr>
          <w:p w14:paraId="103898E2" w14:textId="77777777" w:rsidR="003B4C4D" w:rsidRPr="00D801FA" w:rsidRDefault="003B4C4D" w:rsidP="003B4C4D">
            <w:pPr>
              <w:pStyle w:val="PrincCont"/>
              <w:jc w:val="left"/>
              <w:rPr>
                <w:lang w:val="it-IT"/>
              </w:rPr>
            </w:pPr>
            <w:r w:rsidRPr="00D801FA">
              <w:rPr>
                <w:lang w:val="it-IT"/>
              </w:rPr>
              <w:t>OIC 18.2</w:t>
            </w:r>
            <w:r>
              <w:rPr>
                <w:lang w:val="it-IT"/>
              </w:rPr>
              <w:t>5</w:t>
            </w:r>
            <w:r w:rsidRPr="00D801FA">
              <w:rPr>
                <w:lang w:val="it-IT"/>
              </w:rPr>
              <w:t xml:space="preserve"> </w:t>
            </w:r>
          </w:p>
        </w:tc>
        <w:tc>
          <w:tcPr>
            <w:tcW w:w="7060" w:type="dxa"/>
            <w:tcMar>
              <w:left w:w="108" w:type="dxa"/>
            </w:tcMar>
          </w:tcPr>
          <w:p w14:paraId="664DC66E" w14:textId="77777777" w:rsidR="003B4C4D" w:rsidRPr="00D801FA" w:rsidRDefault="003B4C4D" w:rsidP="003C497D">
            <w:pPr>
              <w:pStyle w:val="Paragrafoelenco"/>
              <w:numPr>
                <w:ilvl w:val="0"/>
                <w:numId w:val="20"/>
              </w:numPr>
              <w:overflowPunct/>
              <w:spacing w:before="0" w:after="0" w:line="240" w:lineRule="exact"/>
              <w:ind w:left="34" w:hanging="357"/>
              <w:textAlignment w:val="auto"/>
              <w:rPr>
                <w:lang w:val="it-IT" w:eastAsia="it-IT"/>
              </w:rPr>
            </w:pPr>
            <w:r>
              <w:rPr>
                <w:lang w:val="it-IT" w:eastAsia="it-IT"/>
              </w:rPr>
              <w:t>Ove rilevante, la Nota Integrativa indica</w:t>
            </w:r>
            <w:r w:rsidRPr="00D801FA">
              <w:rPr>
                <w:lang w:val="it-IT" w:eastAsia="it-IT"/>
              </w:rPr>
              <w:t xml:space="preserve"> la ripartizione dei ratei e dei risconti con durata entro e oltre l’esercizio successivo nonché dei ratei e dei risconti con durata oltre i cinque anni?</w:t>
            </w:r>
          </w:p>
        </w:tc>
        <w:tc>
          <w:tcPr>
            <w:tcW w:w="586" w:type="dxa"/>
            <w:tcMar>
              <w:left w:w="85" w:type="dxa"/>
              <w:right w:w="85" w:type="dxa"/>
            </w:tcMar>
            <w:vAlign w:val="center"/>
          </w:tcPr>
          <w:p w14:paraId="50C249DE" w14:textId="77777777" w:rsidR="003B4C4D" w:rsidRPr="00D801FA" w:rsidRDefault="003B4C4D" w:rsidP="003B4C4D">
            <w:pPr>
              <w:jc w:val="center"/>
              <w:rPr>
                <w:lang w:val="it-IT"/>
              </w:rPr>
            </w:pPr>
            <w:r w:rsidRPr="00D801FA">
              <w:rPr>
                <w:lang w:val="it-IT"/>
              </w:rPr>
              <w:fldChar w:fldCharType="begin">
                <w:ffData>
                  <w:name w:val="Check4"/>
                  <w:enabled/>
                  <w:calcOnExit w:val="0"/>
                  <w:checkBox>
                    <w:sizeAuto/>
                    <w:default w:val="0"/>
                  </w:checkBox>
                </w:ffData>
              </w:fldChar>
            </w:r>
            <w:r w:rsidRPr="00D801FA">
              <w:rPr>
                <w:lang w:val="it-IT"/>
              </w:rPr>
              <w:instrText xml:space="preserve"> FORMCHECKBOX </w:instrText>
            </w:r>
            <w:r w:rsidRPr="00D801FA">
              <w:rPr>
                <w:lang w:val="it-IT"/>
              </w:rPr>
            </w:r>
            <w:r w:rsidRPr="00D801FA">
              <w:rPr>
                <w:lang w:val="it-IT"/>
              </w:rPr>
              <w:fldChar w:fldCharType="separate"/>
            </w:r>
            <w:r w:rsidRPr="00D801FA">
              <w:rPr>
                <w:lang w:val="it-IT"/>
              </w:rPr>
              <w:fldChar w:fldCharType="end"/>
            </w:r>
          </w:p>
        </w:tc>
        <w:tc>
          <w:tcPr>
            <w:tcW w:w="573" w:type="dxa"/>
            <w:tcMar>
              <w:left w:w="108" w:type="dxa"/>
            </w:tcMar>
            <w:vAlign w:val="center"/>
          </w:tcPr>
          <w:p w14:paraId="4898B6AB" w14:textId="77777777" w:rsidR="003B4C4D" w:rsidRPr="00D801FA" w:rsidRDefault="003B4C4D" w:rsidP="003B4C4D">
            <w:pPr>
              <w:jc w:val="center"/>
              <w:rPr>
                <w:lang w:val="it-IT"/>
              </w:rPr>
            </w:pPr>
            <w:r w:rsidRPr="00D801FA">
              <w:fldChar w:fldCharType="begin">
                <w:ffData>
                  <w:name w:val="Check4"/>
                  <w:enabled/>
                  <w:calcOnExit w:val="0"/>
                  <w:checkBox>
                    <w:sizeAuto/>
                    <w:default w:val="0"/>
                  </w:checkBox>
                </w:ffData>
              </w:fldChar>
            </w:r>
            <w:r w:rsidRPr="00D801FA">
              <w:instrText xml:space="preserve"> FORMCHECKBOX </w:instrText>
            </w:r>
            <w:r w:rsidRPr="00D801FA">
              <w:fldChar w:fldCharType="separate"/>
            </w:r>
            <w:r w:rsidRPr="00D801FA">
              <w:fldChar w:fldCharType="end"/>
            </w:r>
          </w:p>
        </w:tc>
        <w:tc>
          <w:tcPr>
            <w:tcW w:w="570" w:type="dxa"/>
            <w:tcMar>
              <w:left w:w="108" w:type="dxa"/>
            </w:tcMar>
            <w:vAlign w:val="center"/>
          </w:tcPr>
          <w:p w14:paraId="25A4A2FA" w14:textId="77777777" w:rsidR="003B4C4D" w:rsidRPr="00A32A16" w:rsidRDefault="003B4C4D" w:rsidP="003B4C4D">
            <w:pPr>
              <w:jc w:val="center"/>
              <w:rPr>
                <w:lang w:val="it-IT"/>
              </w:rPr>
            </w:pPr>
            <w:r w:rsidRPr="00D801FA">
              <w:fldChar w:fldCharType="begin">
                <w:ffData>
                  <w:name w:val="Check4"/>
                  <w:enabled/>
                  <w:calcOnExit w:val="0"/>
                  <w:checkBox>
                    <w:sizeAuto/>
                    <w:default w:val="0"/>
                  </w:checkBox>
                </w:ffData>
              </w:fldChar>
            </w:r>
            <w:r w:rsidRPr="00D801FA">
              <w:instrText xml:space="preserve"> FORMCHECKBOX </w:instrText>
            </w:r>
            <w:r w:rsidRPr="00D801FA">
              <w:fldChar w:fldCharType="separate"/>
            </w:r>
            <w:r w:rsidRPr="00D801FA">
              <w:fldChar w:fldCharType="end"/>
            </w:r>
          </w:p>
        </w:tc>
      </w:tr>
      <w:tr w:rsidR="003B4C4D" w:rsidRPr="006A2E64" w14:paraId="04EA4450" w14:textId="77777777" w:rsidTr="00D73E98">
        <w:trPr>
          <w:cantSplit/>
          <w:trHeight w:val="20"/>
        </w:trPr>
        <w:tc>
          <w:tcPr>
            <w:tcW w:w="680" w:type="dxa"/>
          </w:tcPr>
          <w:p w14:paraId="693948F3" w14:textId="77777777" w:rsidR="003B4C4D" w:rsidRDefault="003B4C4D" w:rsidP="003B4C4D">
            <w:pPr>
              <w:jc w:val="center"/>
              <w:rPr>
                <w:lang w:val="it-IT"/>
              </w:rPr>
            </w:pPr>
          </w:p>
        </w:tc>
        <w:tc>
          <w:tcPr>
            <w:tcW w:w="851" w:type="dxa"/>
            <w:tcMar>
              <w:left w:w="108" w:type="dxa"/>
              <w:right w:w="0" w:type="dxa"/>
            </w:tcMar>
          </w:tcPr>
          <w:p w14:paraId="55B07136" w14:textId="77777777" w:rsidR="003B4C4D" w:rsidRDefault="003B4C4D" w:rsidP="003B4C4D">
            <w:pPr>
              <w:pStyle w:val="PrincCont"/>
              <w:jc w:val="left"/>
              <w:rPr>
                <w:lang w:val="it-IT"/>
              </w:rPr>
            </w:pPr>
          </w:p>
        </w:tc>
        <w:tc>
          <w:tcPr>
            <w:tcW w:w="7060" w:type="dxa"/>
            <w:tcMar>
              <w:left w:w="108" w:type="dxa"/>
            </w:tcMar>
          </w:tcPr>
          <w:p w14:paraId="6CF403C6" w14:textId="77777777" w:rsidR="003B4C4D" w:rsidRPr="00142F6A" w:rsidRDefault="003B4C4D" w:rsidP="003B4C4D">
            <w:pPr>
              <w:pStyle w:val="Titolo3"/>
              <w:rPr>
                <w:lang w:val="it-IT" w:eastAsia="it-IT"/>
              </w:rPr>
            </w:pPr>
            <w:r w:rsidRPr="00142F6A">
              <w:rPr>
                <w:lang w:val="it-IT"/>
              </w:rPr>
              <w:t>Informazioni relative alle società che redigono il bilancio in forma abbreviata</w:t>
            </w:r>
          </w:p>
        </w:tc>
        <w:tc>
          <w:tcPr>
            <w:tcW w:w="586" w:type="dxa"/>
            <w:tcMar>
              <w:left w:w="85" w:type="dxa"/>
              <w:right w:w="85" w:type="dxa"/>
            </w:tcMar>
            <w:vAlign w:val="center"/>
          </w:tcPr>
          <w:p w14:paraId="6841B6FE" w14:textId="77777777" w:rsidR="003B4C4D" w:rsidRPr="00AB1B8F" w:rsidRDefault="003B4C4D" w:rsidP="003B4C4D">
            <w:pPr>
              <w:jc w:val="center"/>
              <w:rPr>
                <w:lang w:val="it-IT"/>
              </w:rPr>
            </w:pPr>
          </w:p>
        </w:tc>
        <w:tc>
          <w:tcPr>
            <w:tcW w:w="573" w:type="dxa"/>
            <w:tcMar>
              <w:left w:w="108" w:type="dxa"/>
            </w:tcMar>
            <w:vAlign w:val="center"/>
          </w:tcPr>
          <w:p w14:paraId="3C16160D" w14:textId="77777777" w:rsidR="003B4C4D" w:rsidRPr="00AB1B8F" w:rsidRDefault="003B4C4D" w:rsidP="003B4C4D">
            <w:pPr>
              <w:jc w:val="center"/>
              <w:rPr>
                <w:lang w:val="it-IT"/>
              </w:rPr>
            </w:pPr>
          </w:p>
        </w:tc>
        <w:tc>
          <w:tcPr>
            <w:tcW w:w="570" w:type="dxa"/>
            <w:tcMar>
              <w:left w:w="108" w:type="dxa"/>
            </w:tcMar>
            <w:vAlign w:val="center"/>
          </w:tcPr>
          <w:p w14:paraId="3658BA27" w14:textId="77777777" w:rsidR="003B4C4D" w:rsidRPr="00AB1B8F" w:rsidRDefault="003B4C4D" w:rsidP="003B4C4D">
            <w:pPr>
              <w:jc w:val="center"/>
              <w:rPr>
                <w:lang w:val="it-IT"/>
              </w:rPr>
            </w:pPr>
          </w:p>
        </w:tc>
      </w:tr>
      <w:tr w:rsidR="003B4C4D" w:rsidRPr="0054599B" w14:paraId="0B631344" w14:textId="77777777" w:rsidTr="00D73E98">
        <w:trPr>
          <w:cantSplit/>
          <w:trHeight w:val="20"/>
        </w:trPr>
        <w:tc>
          <w:tcPr>
            <w:tcW w:w="680" w:type="dxa"/>
          </w:tcPr>
          <w:p w14:paraId="2A4B51E2" w14:textId="77777777" w:rsidR="003B4C4D" w:rsidRPr="00F85E21" w:rsidRDefault="003B4C4D" w:rsidP="003B4C4D">
            <w:pPr>
              <w:jc w:val="center"/>
              <w:rPr>
                <w:b/>
                <w:lang w:val="it-IT"/>
              </w:rPr>
            </w:pPr>
            <w:r w:rsidRPr="00F85E21">
              <w:rPr>
                <w:b/>
                <w:lang w:val="it-IT"/>
              </w:rPr>
              <w:t>22)</w:t>
            </w:r>
          </w:p>
        </w:tc>
        <w:tc>
          <w:tcPr>
            <w:tcW w:w="851" w:type="dxa"/>
            <w:tcMar>
              <w:left w:w="108" w:type="dxa"/>
              <w:right w:w="0" w:type="dxa"/>
            </w:tcMar>
          </w:tcPr>
          <w:p w14:paraId="26911402" w14:textId="77777777" w:rsidR="003B4C4D" w:rsidRDefault="003B4C4D" w:rsidP="003B4C4D">
            <w:pPr>
              <w:pStyle w:val="PrincCont"/>
              <w:jc w:val="left"/>
              <w:rPr>
                <w:lang w:val="it-IT"/>
              </w:rPr>
            </w:pPr>
            <w:r>
              <w:rPr>
                <w:lang w:val="it-IT"/>
              </w:rPr>
              <w:t>OIC 18.27</w:t>
            </w:r>
          </w:p>
        </w:tc>
        <w:tc>
          <w:tcPr>
            <w:tcW w:w="7060" w:type="dxa"/>
            <w:tcMar>
              <w:left w:w="108" w:type="dxa"/>
            </w:tcMar>
          </w:tcPr>
          <w:p w14:paraId="26B96074" w14:textId="77777777" w:rsidR="003B4C4D" w:rsidRPr="008516E9" w:rsidRDefault="003B4C4D" w:rsidP="003B4C4D">
            <w:pPr>
              <w:pStyle w:val="Puntoelenco"/>
              <w:numPr>
                <w:ilvl w:val="0"/>
                <w:numId w:val="0"/>
              </w:numPr>
              <w:spacing w:line="230" w:lineRule="exact"/>
            </w:pPr>
            <w:r>
              <w:rPr>
                <w:lang w:eastAsia="it-IT"/>
              </w:rPr>
              <w:t>Per le società che redigono il bilancio in forma abbreviata sono state fornite le informazioni di cui all’art. 2427, comma 1, numero 1, CC?</w:t>
            </w:r>
          </w:p>
        </w:tc>
        <w:tc>
          <w:tcPr>
            <w:tcW w:w="586" w:type="dxa"/>
            <w:tcMar>
              <w:left w:w="85" w:type="dxa"/>
              <w:right w:w="85" w:type="dxa"/>
            </w:tcMar>
            <w:vAlign w:val="center"/>
          </w:tcPr>
          <w:p w14:paraId="30B5FFCF" w14:textId="77777777" w:rsidR="003B4C4D" w:rsidRPr="0054599B"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1236E7B" w14:textId="77777777" w:rsidR="003B4C4D" w:rsidRPr="0054599B"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7524D0F" w14:textId="77777777" w:rsidR="003B4C4D" w:rsidRPr="0054599B" w:rsidRDefault="003B4C4D" w:rsidP="003B4C4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bl>
    <w:p w14:paraId="72E6D0DF" w14:textId="77777777" w:rsidR="00142F6A" w:rsidRPr="00181FF6" w:rsidRDefault="00142F6A" w:rsidP="00142F6A">
      <w:pPr>
        <w:rPr>
          <w:lang w:val="it-IT"/>
        </w:rPr>
      </w:pPr>
    </w:p>
    <w:p w14:paraId="1BE7EB8E" w14:textId="77777777" w:rsidR="00142F6A" w:rsidRDefault="00142F6A" w:rsidP="00A43012">
      <w:pPr>
        <w:rPr>
          <w:lang w:val="it-IT"/>
        </w:rPr>
        <w:sectPr w:rsidR="00142F6A" w:rsidSect="00EA6B48">
          <w:headerReference w:type="default" r:id="rId42"/>
          <w:footerReference w:type="default" r:id="rId43"/>
          <w:pgSz w:w="11906" w:h="16838" w:code="9"/>
          <w:pgMar w:top="1134" w:right="851" w:bottom="851" w:left="851" w:header="567" w:footer="567" w:gutter="0"/>
          <w:cols w:space="708"/>
          <w:docGrid w:linePitch="360"/>
        </w:sectPr>
      </w:pPr>
    </w:p>
    <w:p w14:paraId="2B4479D5" w14:textId="77777777" w:rsidR="00C406E6" w:rsidRDefault="00C406E6" w:rsidP="00C406E6"/>
    <w:p w14:paraId="3616A486" w14:textId="77777777" w:rsidR="004C78F3" w:rsidRDefault="004C78F3" w:rsidP="00C406E6"/>
    <w:p w14:paraId="7D02B2A6" w14:textId="77777777" w:rsidR="00C406E6" w:rsidRPr="00A542EC" w:rsidRDefault="00C406E6" w:rsidP="00C406E6">
      <w:pPr>
        <w:tabs>
          <w:tab w:val="left" w:pos="1890"/>
        </w:tabs>
        <w:spacing w:line="260" w:lineRule="exact"/>
        <w:ind w:left="990" w:hanging="990"/>
        <w:jc w:val="left"/>
        <w:rPr>
          <w:b/>
          <w:color w:val="0070C0"/>
        </w:rPr>
      </w:pPr>
      <w:r w:rsidRPr="00A542EC">
        <w:rPr>
          <w:b/>
          <w:color w:val="0070C0"/>
          <w:sz w:val="28"/>
        </w:rPr>
        <w:t>Disponibilità liquide</w:t>
      </w:r>
    </w:p>
    <w:p w14:paraId="6B8C7513" w14:textId="77777777" w:rsidR="00C406E6" w:rsidRDefault="00C406E6" w:rsidP="00C406E6"/>
    <w:p w14:paraId="067453F7" w14:textId="77777777" w:rsidR="00C406E6" w:rsidRDefault="00C406E6" w:rsidP="00C406E6"/>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C406E6" w:rsidRPr="008A0F36" w14:paraId="19DC22F4" w14:textId="77777777" w:rsidTr="00D73E98">
        <w:trPr>
          <w:cantSplit/>
          <w:trHeight w:val="20"/>
          <w:tblHeader/>
        </w:trPr>
        <w:tc>
          <w:tcPr>
            <w:tcW w:w="680" w:type="dxa"/>
            <w:shd w:val="clear" w:color="auto" w:fill="F2F2F2" w:themeFill="background1" w:themeFillShade="F2"/>
          </w:tcPr>
          <w:p w14:paraId="37C5DA29" w14:textId="77777777" w:rsidR="00C406E6" w:rsidRPr="008A0F36" w:rsidRDefault="00C406E6" w:rsidP="00D73E98">
            <w:pPr>
              <w:jc w:val="center"/>
              <w:rPr>
                <w:lang w:val="it-IT"/>
              </w:rPr>
            </w:pPr>
          </w:p>
        </w:tc>
        <w:tc>
          <w:tcPr>
            <w:tcW w:w="851" w:type="dxa"/>
            <w:shd w:val="clear" w:color="auto" w:fill="F2F2F2" w:themeFill="background1" w:themeFillShade="F2"/>
            <w:tcMar>
              <w:left w:w="108" w:type="dxa"/>
              <w:right w:w="0" w:type="dxa"/>
            </w:tcMar>
          </w:tcPr>
          <w:p w14:paraId="3C4F2FE9" w14:textId="77777777" w:rsidR="00C406E6" w:rsidRPr="008A0F36" w:rsidRDefault="00C406E6" w:rsidP="00D73E98">
            <w:pPr>
              <w:jc w:val="left"/>
              <w:rPr>
                <w:b/>
                <w:lang w:val="it-IT"/>
              </w:rPr>
            </w:pPr>
          </w:p>
        </w:tc>
        <w:tc>
          <w:tcPr>
            <w:tcW w:w="7060" w:type="dxa"/>
            <w:shd w:val="clear" w:color="auto" w:fill="F2F2F2" w:themeFill="background1" w:themeFillShade="F2"/>
            <w:tcMar>
              <w:left w:w="108" w:type="dxa"/>
            </w:tcMar>
          </w:tcPr>
          <w:p w14:paraId="44EDCF64" w14:textId="77777777" w:rsidR="00C406E6" w:rsidRPr="008A0F36" w:rsidRDefault="00C406E6" w:rsidP="00D73E98">
            <w:pPr>
              <w:jc w:val="center"/>
              <w:rPr>
                <w:b/>
                <w:lang w:val="it-IT"/>
              </w:rPr>
            </w:pPr>
          </w:p>
        </w:tc>
        <w:tc>
          <w:tcPr>
            <w:tcW w:w="586" w:type="dxa"/>
            <w:shd w:val="clear" w:color="auto" w:fill="F2F2F2" w:themeFill="background1" w:themeFillShade="F2"/>
            <w:tcMar>
              <w:left w:w="85" w:type="dxa"/>
              <w:right w:w="85" w:type="dxa"/>
            </w:tcMar>
            <w:vAlign w:val="bottom"/>
          </w:tcPr>
          <w:p w14:paraId="723A0FAF" w14:textId="77777777" w:rsidR="00C406E6" w:rsidRPr="008A0F36" w:rsidRDefault="00C406E6" w:rsidP="00D73E98">
            <w:pPr>
              <w:jc w:val="center"/>
              <w:rPr>
                <w:b/>
                <w:lang w:val="it-IT"/>
              </w:rPr>
            </w:pPr>
            <w:r w:rsidRPr="008A0F36">
              <w:rPr>
                <w:b/>
                <w:lang w:val="it-IT"/>
              </w:rPr>
              <w:t>SI</w:t>
            </w:r>
          </w:p>
        </w:tc>
        <w:tc>
          <w:tcPr>
            <w:tcW w:w="573" w:type="dxa"/>
            <w:shd w:val="clear" w:color="auto" w:fill="F2F2F2" w:themeFill="background1" w:themeFillShade="F2"/>
            <w:tcMar>
              <w:left w:w="108" w:type="dxa"/>
            </w:tcMar>
            <w:vAlign w:val="bottom"/>
          </w:tcPr>
          <w:p w14:paraId="38789D0B" w14:textId="77777777" w:rsidR="00C406E6" w:rsidRPr="008A0F36" w:rsidRDefault="00C406E6" w:rsidP="00D73E98">
            <w:pPr>
              <w:jc w:val="center"/>
              <w:rPr>
                <w:b/>
                <w:lang w:val="it-IT"/>
              </w:rPr>
            </w:pPr>
            <w:r w:rsidRPr="008A0F36">
              <w:rPr>
                <w:b/>
                <w:lang w:val="it-IT"/>
              </w:rPr>
              <w:t>NO</w:t>
            </w:r>
          </w:p>
        </w:tc>
        <w:tc>
          <w:tcPr>
            <w:tcW w:w="570" w:type="dxa"/>
            <w:shd w:val="clear" w:color="auto" w:fill="F2F2F2" w:themeFill="background1" w:themeFillShade="F2"/>
            <w:tcMar>
              <w:left w:w="108" w:type="dxa"/>
            </w:tcMar>
            <w:vAlign w:val="bottom"/>
          </w:tcPr>
          <w:p w14:paraId="062D7B34" w14:textId="77777777" w:rsidR="00C406E6" w:rsidRPr="008A0F36" w:rsidRDefault="00C406E6" w:rsidP="00D73E98">
            <w:pPr>
              <w:jc w:val="center"/>
              <w:rPr>
                <w:b/>
                <w:lang w:val="it-IT"/>
              </w:rPr>
            </w:pPr>
            <w:r w:rsidRPr="008A0F36">
              <w:rPr>
                <w:b/>
                <w:lang w:val="it-IT"/>
              </w:rPr>
              <w:t>N/A</w:t>
            </w:r>
          </w:p>
        </w:tc>
      </w:tr>
      <w:tr w:rsidR="00C406E6" w:rsidRPr="008A0F36" w14:paraId="4C8C4BE8" w14:textId="77777777" w:rsidTr="00D73E98">
        <w:trPr>
          <w:cantSplit/>
          <w:trHeight w:val="20"/>
        </w:trPr>
        <w:tc>
          <w:tcPr>
            <w:tcW w:w="680" w:type="dxa"/>
            <w:vAlign w:val="center"/>
          </w:tcPr>
          <w:p w14:paraId="2D35B2CC" w14:textId="77777777" w:rsidR="00C406E6" w:rsidRPr="008A0F36" w:rsidRDefault="00C406E6" w:rsidP="00D73E98">
            <w:pPr>
              <w:overflowPunct/>
              <w:autoSpaceDE/>
              <w:autoSpaceDN/>
              <w:adjustRightInd/>
              <w:spacing w:before="0" w:after="0" w:line="240" w:lineRule="auto"/>
              <w:jc w:val="left"/>
              <w:textAlignment w:val="auto"/>
              <w:rPr>
                <w:lang w:val="it-IT"/>
              </w:rPr>
            </w:pPr>
          </w:p>
        </w:tc>
        <w:tc>
          <w:tcPr>
            <w:tcW w:w="851" w:type="dxa"/>
            <w:tcMar>
              <w:left w:w="108" w:type="dxa"/>
              <w:right w:w="0" w:type="dxa"/>
            </w:tcMar>
            <w:vAlign w:val="center"/>
          </w:tcPr>
          <w:p w14:paraId="001912E1" w14:textId="77777777" w:rsidR="00C406E6" w:rsidRPr="008A0F36" w:rsidRDefault="00C406E6" w:rsidP="00D73E98">
            <w:pPr>
              <w:pStyle w:val="PrincCont"/>
              <w:jc w:val="left"/>
              <w:rPr>
                <w:lang w:val="it-IT"/>
              </w:rPr>
            </w:pPr>
          </w:p>
        </w:tc>
        <w:tc>
          <w:tcPr>
            <w:tcW w:w="7060" w:type="dxa"/>
            <w:tcMar>
              <w:left w:w="108" w:type="dxa"/>
            </w:tcMar>
            <w:vAlign w:val="center"/>
          </w:tcPr>
          <w:p w14:paraId="5CF60240" w14:textId="77777777" w:rsidR="00C406E6" w:rsidRPr="008A0F36" w:rsidRDefault="00C406E6" w:rsidP="00D73E98">
            <w:pPr>
              <w:pStyle w:val="Titolo1"/>
            </w:pPr>
            <w:r>
              <w:t>DISPONIBILITà LIQUIDE</w:t>
            </w:r>
          </w:p>
        </w:tc>
        <w:tc>
          <w:tcPr>
            <w:tcW w:w="586" w:type="dxa"/>
            <w:tcMar>
              <w:left w:w="85" w:type="dxa"/>
              <w:right w:w="85" w:type="dxa"/>
            </w:tcMar>
            <w:vAlign w:val="center"/>
          </w:tcPr>
          <w:p w14:paraId="64C13A26" w14:textId="77777777" w:rsidR="00C406E6" w:rsidRPr="008A0F36" w:rsidRDefault="00C406E6" w:rsidP="00D73E98">
            <w:pPr>
              <w:jc w:val="left"/>
              <w:rPr>
                <w:lang w:val="it-IT"/>
              </w:rPr>
            </w:pPr>
          </w:p>
        </w:tc>
        <w:tc>
          <w:tcPr>
            <w:tcW w:w="573" w:type="dxa"/>
            <w:tcMar>
              <w:left w:w="108" w:type="dxa"/>
            </w:tcMar>
            <w:vAlign w:val="center"/>
          </w:tcPr>
          <w:p w14:paraId="63E0B6AB" w14:textId="77777777" w:rsidR="00C406E6" w:rsidRPr="008A0F36" w:rsidRDefault="00C406E6" w:rsidP="00D73E98">
            <w:pPr>
              <w:jc w:val="left"/>
              <w:rPr>
                <w:lang w:val="it-IT"/>
              </w:rPr>
            </w:pPr>
          </w:p>
        </w:tc>
        <w:tc>
          <w:tcPr>
            <w:tcW w:w="570" w:type="dxa"/>
            <w:tcMar>
              <w:left w:w="108" w:type="dxa"/>
            </w:tcMar>
            <w:vAlign w:val="center"/>
          </w:tcPr>
          <w:p w14:paraId="3ECCA96B" w14:textId="77777777" w:rsidR="00C406E6" w:rsidRPr="008A0F36" w:rsidRDefault="00C406E6" w:rsidP="00D73E98">
            <w:pPr>
              <w:jc w:val="left"/>
              <w:rPr>
                <w:lang w:val="it-IT"/>
              </w:rPr>
            </w:pPr>
          </w:p>
        </w:tc>
      </w:tr>
      <w:tr w:rsidR="00C406E6" w:rsidRPr="006A2E64" w14:paraId="58010D07" w14:textId="77777777" w:rsidTr="00D73E98">
        <w:trPr>
          <w:cantSplit/>
          <w:trHeight w:val="340"/>
        </w:trPr>
        <w:tc>
          <w:tcPr>
            <w:tcW w:w="680" w:type="dxa"/>
          </w:tcPr>
          <w:p w14:paraId="3D48DB8C" w14:textId="77777777" w:rsidR="00C406E6" w:rsidRPr="008A0F36" w:rsidRDefault="00C406E6" w:rsidP="00D73E98">
            <w:pPr>
              <w:jc w:val="center"/>
              <w:rPr>
                <w:lang w:val="it-IT"/>
              </w:rPr>
            </w:pPr>
          </w:p>
        </w:tc>
        <w:tc>
          <w:tcPr>
            <w:tcW w:w="851" w:type="dxa"/>
            <w:tcMar>
              <w:left w:w="108" w:type="dxa"/>
              <w:right w:w="0" w:type="dxa"/>
            </w:tcMar>
          </w:tcPr>
          <w:p w14:paraId="2F1B62A7" w14:textId="77777777" w:rsidR="00C406E6" w:rsidRPr="008A0F36" w:rsidRDefault="00C406E6" w:rsidP="00D73E98">
            <w:pPr>
              <w:pStyle w:val="PrincCont"/>
              <w:jc w:val="left"/>
              <w:rPr>
                <w:lang w:val="it-IT"/>
              </w:rPr>
            </w:pPr>
            <w:r>
              <w:rPr>
                <w:lang w:val="it-IT"/>
              </w:rPr>
              <w:t>OIC 14.4</w:t>
            </w:r>
          </w:p>
        </w:tc>
        <w:tc>
          <w:tcPr>
            <w:tcW w:w="7060" w:type="dxa"/>
            <w:tcMar>
              <w:left w:w="108" w:type="dxa"/>
            </w:tcMar>
          </w:tcPr>
          <w:p w14:paraId="48A45D82" w14:textId="77777777" w:rsidR="00C406E6" w:rsidRPr="00492518" w:rsidRDefault="00C406E6" w:rsidP="00D73E98">
            <w:pPr>
              <w:pStyle w:val="Commentiriquadro"/>
              <w:rPr>
                <w:lang w:eastAsia="it-IT"/>
              </w:rPr>
            </w:pPr>
            <w:r>
              <w:rPr>
                <w:lang w:eastAsia="it-IT"/>
              </w:rPr>
              <w:t>Le disponibilità liquide sono rappresentate da depositi bancari e postali, assegni, denaro e valori in cassa e possono comprendere moneta, assegni e depositi bancari e postali espressi in valuta.</w:t>
            </w:r>
          </w:p>
        </w:tc>
        <w:tc>
          <w:tcPr>
            <w:tcW w:w="586" w:type="dxa"/>
            <w:tcMar>
              <w:left w:w="85" w:type="dxa"/>
              <w:right w:w="85" w:type="dxa"/>
            </w:tcMar>
            <w:vAlign w:val="center"/>
          </w:tcPr>
          <w:p w14:paraId="64A430F2" w14:textId="77777777" w:rsidR="00C406E6" w:rsidRPr="00FF19F7" w:rsidRDefault="00C406E6" w:rsidP="00D73E98">
            <w:pPr>
              <w:jc w:val="center"/>
              <w:rPr>
                <w:lang w:val="it-IT"/>
              </w:rPr>
            </w:pPr>
          </w:p>
        </w:tc>
        <w:tc>
          <w:tcPr>
            <w:tcW w:w="573" w:type="dxa"/>
            <w:tcMar>
              <w:left w:w="108" w:type="dxa"/>
            </w:tcMar>
            <w:vAlign w:val="center"/>
          </w:tcPr>
          <w:p w14:paraId="09F6A343" w14:textId="77777777" w:rsidR="00C406E6" w:rsidRPr="00FF19F7" w:rsidRDefault="00C406E6" w:rsidP="00D73E98">
            <w:pPr>
              <w:jc w:val="center"/>
              <w:rPr>
                <w:lang w:val="it-IT"/>
              </w:rPr>
            </w:pPr>
          </w:p>
        </w:tc>
        <w:tc>
          <w:tcPr>
            <w:tcW w:w="570" w:type="dxa"/>
            <w:tcMar>
              <w:left w:w="108" w:type="dxa"/>
            </w:tcMar>
            <w:vAlign w:val="center"/>
          </w:tcPr>
          <w:p w14:paraId="55E1F1AB" w14:textId="77777777" w:rsidR="00C406E6" w:rsidRPr="00FF19F7" w:rsidRDefault="00C406E6" w:rsidP="00D73E98">
            <w:pPr>
              <w:jc w:val="center"/>
              <w:rPr>
                <w:lang w:val="it-IT"/>
              </w:rPr>
            </w:pPr>
          </w:p>
        </w:tc>
      </w:tr>
      <w:tr w:rsidR="00C406E6" w:rsidRPr="006A2E64" w14:paraId="0421605C" w14:textId="77777777" w:rsidTr="00D73E98">
        <w:trPr>
          <w:cantSplit/>
          <w:trHeight w:val="340"/>
        </w:trPr>
        <w:tc>
          <w:tcPr>
            <w:tcW w:w="680" w:type="dxa"/>
          </w:tcPr>
          <w:p w14:paraId="3B5DB290" w14:textId="77777777" w:rsidR="00C406E6" w:rsidRPr="008A0F36" w:rsidRDefault="00C406E6" w:rsidP="00D73E98">
            <w:pPr>
              <w:jc w:val="center"/>
              <w:rPr>
                <w:lang w:val="it-IT"/>
              </w:rPr>
            </w:pPr>
          </w:p>
        </w:tc>
        <w:tc>
          <w:tcPr>
            <w:tcW w:w="851" w:type="dxa"/>
            <w:tcMar>
              <w:left w:w="108" w:type="dxa"/>
              <w:right w:w="0" w:type="dxa"/>
            </w:tcMar>
          </w:tcPr>
          <w:p w14:paraId="1498232B" w14:textId="77777777" w:rsidR="00C406E6" w:rsidRDefault="00C406E6" w:rsidP="00D73E98">
            <w:pPr>
              <w:pStyle w:val="PrincCont"/>
              <w:jc w:val="left"/>
              <w:rPr>
                <w:lang w:val="it-IT"/>
              </w:rPr>
            </w:pPr>
          </w:p>
        </w:tc>
        <w:tc>
          <w:tcPr>
            <w:tcW w:w="7060" w:type="dxa"/>
            <w:tcMar>
              <w:left w:w="108" w:type="dxa"/>
            </w:tcMar>
            <w:vAlign w:val="center"/>
          </w:tcPr>
          <w:p w14:paraId="2B89EED5" w14:textId="77777777" w:rsidR="00C406E6" w:rsidRPr="00BD1D5C" w:rsidRDefault="00C406E6" w:rsidP="00D73E98">
            <w:pPr>
              <w:pStyle w:val="Titolo2"/>
              <w:rPr>
                <w:lang w:val="it-IT"/>
              </w:rPr>
            </w:pPr>
            <w:r w:rsidRPr="00BD1D5C">
              <w:rPr>
                <w:lang w:val="it-IT"/>
              </w:rPr>
              <w:t>Classificazione e contenuto delle voci</w:t>
            </w:r>
          </w:p>
        </w:tc>
        <w:tc>
          <w:tcPr>
            <w:tcW w:w="586" w:type="dxa"/>
            <w:tcMar>
              <w:left w:w="85" w:type="dxa"/>
              <w:right w:w="85" w:type="dxa"/>
            </w:tcMar>
            <w:vAlign w:val="center"/>
          </w:tcPr>
          <w:p w14:paraId="659C1C6C" w14:textId="77777777" w:rsidR="00C406E6" w:rsidRPr="00FF19F7" w:rsidRDefault="00C406E6" w:rsidP="00D73E98">
            <w:pPr>
              <w:jc w:val="center"/>
              <w:rPr>
                <w:lang w:val="it-IT"/>
              </w:rPr>
            </w:pPr>
          </w:p>
        </w:tc>
        <w:tc>
          <w:tcPr>
            <w:tcW w:w="573" w:type="dxa"/>
            <w:tcMar>
              <w:left w:w="108" w:type="dxa"/>
            </w:tcMar>
            <w:vAlign w:val="center"/>
          </w:tcPr>
          <w:p w14:paraId="30FB3A2B" w14:textId="77777777" w:rsidR="00C406E6" w:rsidRPr="00FF19F7" w:rsidRDefault="00C406E6" w:rsidP="00D73E98">
            <w:pPr>
              <w:jc w:val="center"/>
              <w:rPr>
                <w:lang w:val="it-IT"/>
              </w:rPr>
            </w:pPr>
          </w:p>
        </w:tc>
        <w:tc>
          <w:tcPr>
            <w:tcW w:w="570" w:type="dxa"/>
            <w:tcMar>
              <w:left w:w="108" w:type="dxa"/>
            </w:tcMar>
            <w:vAlign w:val="center"/>
          </w:tcPr>
          <w:p w14:paraId="30F362C8" w14:textId="77777777" w:rsidR="00C406E6" w:rsidRPr="00FF19F7" w:rsidRDefault="00C406E6" w:rsidP="00D73E98">
            <w:pPr>
              <w:jc w:val="center"/>
              <w:rPr>
                <w:lang w:val="it-IT"/>
              </w:rPr>
            </w:pPr>
          </w:p>
        </w:tc>
      </w:tr>
      <w:tr w:rsidR="00C406E6" w:rsidRPr="0065332E" w14:paraId="17BDD749" w14:textId="77777777" w:rsidTr="00D73E98">
        <w:trPr>
          <w:cantSplit/>
          <w:trHeight w:val="299"/>
        </w:trPr>
        <w:tc>
          <w:tcPr>
            <w:tcW w:w="680" w:type="dxa"/>
          </w:tcPr>
          <w:p w14:paraId="0F7A6AC3" w14:textId="77777777" w:rsidR="00C406E6" w:rsidRPr="008A0F36" w:rsidRDefault="00C406E6" w:rsidP="00D73E98">
            <w:pPr>
              <w:jc w:val="center"/>
              <w:rPr>
                <w:lang w:val="it-IT"/>
              </w:rPr>
            </w:pPr>
          </w:p>
        </w:tc>
        <w:tc>
          <w:tcPr>
            <w:tcW w:w="851" w:type="dxa"/>
            <w:tcMar>
              <w:left w:w="108" w:type="dxa"/>
              <w:right w:w="0" w:type="dxa"/>
            </w:tcMar>
          </w:tcPr>
          <w:p w14:paraId="665E7D4D" w14:textId="77777777" w:rsidR="00C406E6" w:rsidRDefault="00C406E6" w:rsidP="00D73E98">
            <w:pPr>
              <w:pStyle w:val="PrincCont"/>
              <w:jc w:val="left"/>
              <w:rPr>
                <w:lang w:val="it-IT"/>
              </w:rPr>
            </w:pPr>
          </w:p>
        </w:tc>
        <w:tc>
          <w:tcPr>
            <w:tcW w:w="7060" w:type="dxa"/>
            <w:tcMar>
              <w:left w:w="108" w:type="dxa"/>
            </w:tcMar>
            <w:vAlign w:val="center"/>
          </w:tcPr>
          <w:p w14:paraId="51F9D13B" w14:textId="77777777" w:rsidR="00C406E6" w:rsidRPr="002A7AA3" w:rsidRDefault="00C406E6" w:rsidP="00D73E98">
            <w:pPr>
              <w:pStyle w:val="Titolo3"/>
              <w:jc w:val="left"/>
              <w:rPr>
                <w:highlight w:val="yellow"/>
                <w:lang w:val="it-IT"/>
              </w:rPr>
            </w:pPr>
            <w:r w:rsidRPr="002A7AA3">
              <w:rPr>
                <w:lang w:val="it-IT"/>
              </w:rPr>
              <w:t>Stato patrimoniale</w:t>
            </w:r>
          </w:p>
        </w:tc>
        <w:tc>
          <w:tcPr>
            <w:tcW w:w="586" w:type="dxa"/>
            <w:tcMar>
              <w:left w:w="85" w:type="dxa"/>
              <w:right w:w="85" w:type="dxa"/>
            </w:tcMar>
            <w:vAlign w:val="center"/>
          </w:tcPr>
          <w:p w14:paraId="77DCB19A" w14:textId="77777777" w:rsidR="00C406E6" w:rsidRPr="00FF19F7" w:rsidRDefault="00C406E6" w:rsidP="00D73E98">
            <w:pPr>
              <w:jc w:val="center"/>
              <w:rPr>
                <w:lang w:val="it-IT"/>
              </w:rPr>
            </w:pPr>
          </w:p>
        </w:tc>
        <w:tc>
          <w:tcPr>
            <w:tcW w:w="573" w:type="dxa"/>
            <w:tcMar>
              <w:left w:w="108" w:type="dxa"/>
            </w:tcMar>
            <w:vAlign w:val="center"/>
          </w:tcPr>
          <w:p w14:paraId="689653BC" w14:textId="77777777" w:rsidR="00C406E6" w:rsidRPr="00FF19F7" w:rsidRDefault="00C406E6" w:rsidP="00D73E98">
            <w:pPr>
              <w:jc w:val="center"/>
              <w:rPr>
                <w:lang w:val="it-IT"/>
              </w:rPr>
            </w:pPr>
          </w:p>
        </w:tc>
        <w:tc>
          <w:tcPr>
            <w:tcW w:w="570" w:type="dxa"/>
            <w:tcMar>
              <w:left w:w="108" w:type="dxa"/>
            </w:tcMar>
            <w:vAlign w:val="center"/>
          </w:tcPr>
          <w:p w14:paraId="6A1737A0" w14:textId="77777777" w:rsidR="00C406E6" w:rsidRPr="00FF19F7" w:rsidRDefault="00C406E6" w:rsidP="00D73E98">
            <w:pPr>
              <w:jc w:val="center"/>
              <w:rPr>
                <w:lang w:val="it-IT"/>
              </w:rPr>
            </w:pPr>
          </w:p>
        </w:tc>
      </w:tr>
      <w:tr w:rsidR="00C406E6" w:rsidRPr="006A2E64" w14:paraId="75AC5B22" w14:textId="77777777" w:rsidTr="00D73E98">
        <w:trPr>
          <w:cantSplit/>
          <w:trHeight w:val="20"/>
        </w:trPr>
        <w:tc>
          <w:tcPr>
            <w:tcW w:w="680" w:type="dxa"/>
          </w:tcPr>
          <w:p w14:paraId="68F8BD0C" w14:textId="77777777" w:rsidR="00C406E6" w:rsidRPr="00A542EC" w:rsidRDefault="00C406E6" w:rsidP="00D73E98">
            <w:pPr>
              <w:jc w:val="center"/>
              <w:rPr>
                <w:b/>
                <w:lang w:val="it-IT"/>
              </w:rPr>
            </w:pPr>
            <w:r w:rsidRPr="00A542EC">
              <w:rPr>
                <w:b/>
                <w:lang w:val="it-IT"/>
              </w:rPr>
              <w:t>1)</w:t>
            </w:r>
          </w:p>
        </w:tc>
        <w:tc>
          <w:tcPr>
            <w:tcW w:w="851" w:type="dxa"/>
            <w:tcMar>
              <w:left w:w="108" w:type="dxa"/>
              <w:right w:w="0" w:type="dxa"/>
            </w:tcMar>
          </w:tcPr>
          <w:p w14:paraId="297951AC" w14:textId="77777777" w:rsidR="00C406E6" w:rsidRPr="008A0F36" w:rsidRDefault="00C406E6" w:rsidP="00D73E98">
            <w:pPr>
              <w:pStyle w:val="PrincCont"/>
              <w:jc w:val="left"/>
              <w:rPr>
                <w:lang w:val="it-IT"/>
              </w:rPr>
            </w:pPr>
            <w:r>
              <w:rPr>
                <w:lang w:val="it-IT"/>
              </w:rPr>
              <w:t>Art. 2424 CC OIC 14.8</w:t>
            </w:r>
          </w:p>
        </w:tc>
        <w:tc>
          <w:tcPr>
            <w:tcW w:w="7060" w:type="dxa"/>
            <w:tcMar>
              <w:left w:w="108" w:type="dxa"/>
            </w:tcMar>
          </w:tcPr>
          <w:p w14:paraId="2E3F04EF" w14:textId="77777777" w:rsidR="00C406E6" w:rsidRPr="002A7AA3" w:rsidRDefault="00C406E6" w:rsidP="00D73E98">
            <w:pPr>
              <w:spacing w:line="230" w:lineRule="exact"/>
              <w:rPr>
                <w:lang w:val="it-IT"/>
              </w:rPr>
            </w:pPr>
            <w:r w:rsidRPr="002A7AA3">
              <w:rPr>
                <w:lang w:val="it-IT"/>
              </w:rPr>
              <w:t>Le disponibilità liquide sono iscritte nell’attivo circolante e sono state classificate nelle seguenti voci: C IV – Disponibilità liquide:</w:t>
            </w:r>
          </w:p>
        </w:tc>
        <w:tc>
          <w:tcPr>
            <w:tcW w:w="586" w:type="dxa"/>
            <w:tcMar>
              <w:left w:w="85" w:type="dxa"/>
              <w:right w:w="85" w:type="dxa"/>
            </w:tcMar>
            <w:vAlign w:val="center"/>
          </w:tcPr>
          <w:p w14:paraId="42AD094F" w14:textId="77777777" w:rsidR="00C406E6" w:rsidRPr="00A32A16" w:rsidRDefault="00C406E6" w:rsidP="00D73E98">
            <w:pPr>
              <w:jc w:val="center"/>
              <w:rPr>
                <w:lang w:val="it-IT"/>
              </w:rPr>
            </w:pPr>
          </w:p>
        </w:tc>
        <w:tc>
          <w:tcPr>
            <w:tcW w:w="573" w:type="dxa"/>
            <w:tcMar>
              <w:left w:w="108" w:type="dxa"/>
            </w:tcMar>
            <w:vAlign w:val="center"/>
          </w:tcPr>
          <w:p w14:paraId="034AF64B" w14:textId="77777777" w:rsidR="00C406E6" w:rsidRPr="00A32A16" w:rsidRDefault="00C406E6" w:rsidP="00D73E98">
            <w:pPr>
              <w:jc w:val="center"/>
              <w:rPr>
                <w:lang w:val="it-IT"/>
              </w:rPr>
            </w:pPr>
          </w:p>
        </w:tc>
        <w:tc>
          <w:tcPr>
            <w:tcW w:w="570" w:type="dxa"/>
            <w:tcMar>
              <w:left w:w="108" w:type="dxa"/>
            </w:tcMar>
            <w:vAlign w:val="center"/>
          </w:tcPr>
          <w:p w14:paraId="6DD73F82" w14:textId="77777777" w:rsidR="00C406E6" w:rsidRPr="00A32A16" w:rsidRDefault="00C406E6" w:rsidP="00D73E98">
            <w:pPr>
              <w:jc w:val="center"/>
              <w:rPr>
                <w:lang w:val="it-IT"/>
              </w:rPr>
            </w:pPr>
          </w:p>
        </w:tc>
      </w:tr>
      <w:tr w:rsidR="00C406E6" w:rsidRPr="00BD07F7" w14:paraId="096FAFA9" w14:textId="77777777" w:rsidTr="00D73E98">
        <w:trPr>
          <w:cantSplit/>
          <w:trHeight w:val="20"/>
        </w:trPr>
        <w:tc>
          <w:tcPr>
            <w:tcW w:w="680" w:type="dxa"/>
          </w:tcPr>
          <w:p w14:paraId="70311053" w14:textId="77777777" w:rsidR="00C406E6" w:rsidRPr="00A542EC" w:rsidRDefault="00C406E6" w:rsidP="00D73E98">
            <w:pPr>
              <w:jc w:val="center"/>
              <w:rPr>
                <w:b/>
                <w:lang w:val="it-IT"/>
              </w:rPr>
            </w:pPr>
          </w:p>
        </w:tc>
        <w:tc>
          <w:tcPr>
            <w:tcW w:w="851" w:type="dxa"/>
            <w:tcMar>
              <w:left w:w="108" w:type="dxa"/>
              <w:right w:w="0" w:type="dxa"/>
            </w:tcMar>
          </w:tcPr>
          <w:p w14:paraId="254C2C6D" w14:textId="77777777" w:rsidR="00C406E6" w:rsidRDefault="00C406E6" w:rsidP="00D73E98">
            <w:pPr>
              <w:pStyle w:val="PrincCont"/>
              <w:jc w:val="left"/>
              <w:rPr>
                <w:lang w:val="it-IT"/>
              </w:rPr>
            </w:pPr>
          </w:p>
        </w:tc>
        <w:tc>
          <w:tcPr>
            <w:tcW w:w="7060" w:type="dxa"/>
            <w:tcMar>
              <w:left w:w="108" w:type="dxa"/>
            </w:tcMar>
          </w:tcPr>
          <w:p w14:paraId="76511734" w14:textId="77777777" w:rsidR="00C406E6" w:rsidRPr="00C061D6" w:rsidRDefault="00C406E6" w:rsidP="000678C2">
            <w:pPr>
              <w:pStyle w:val="Paragrafoelenco"/>
              <w:numPr>
                <w:ilvl w:val="0"/>
                <w:numId w:val="38"/>
              </w:numPr>
              <w:spacing w:line="230" w:lineRule="exact"/>
              <w:ind w:left="318" w:hanging="284"/>
            </w:pPr>
            <w:r w:rsidRPr="00C061D6">
              <w:t>depositi bancari e postali</w:t>
            </w:r>
            <w:r w:rsidR="00950ADA">
              <w:t>;</w:t>
            </w:r>
          </w:p>
        </w:tc>
        <w:tc>
          <w:tcPr>
            <w:tcW w:w="586" w:type="dxa"/>
            <w:tcMar>
              <w:left w:w="85" w:type="dxa"/>
              <w:right w:w="85" w:type="dxa"/>
            </w:tcMar>
            <w:vAlign w:val="center"/>
          </w:tcPr>
          <w:p w14:paraId="1FF41C48"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2EDA954"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285FE0B"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BD07F7" w14:paraId="050880BA" w14:textId="77777777" w:rsidTr="00D73E98">
        <w:trPr>
          <w:cantSplit/>
          <w:trHeight w:val="20"/>
        </w:trPr>
        <w:tc>
          <w:tcPr>
            <w:tcW w:w="680" w:type="dxa"/>
          </w:tcPr>
          <w:p w14:paraId="1CB29AB2" w14:textId="77777777" w:rsidR="00C406E6" w:rsidRPr="00A542EC" w:rsidRDefault="00C406E6" w:rsidP="00D73E98">
            <w:pPr>
              <w:jc w:val="center"/>
              <w:rPr>
                <w:b/>
                <w:lang w:val="it-IT"/>
              </w:rPr>
            </w:pPr>
          </w:p>
        </w:tc>
        <w:tc>
          <w:tcPr>
            <w:tcW w:w="851" w:type="dxa"/>
            <w:tcMar>
              <w:left w:w="108" w:type="dxa"/>
              <w:right w:w="0" w:type="dxa"/>
            </w:tcMar>
          </w:tcPr>
          <w:p w14:paraId="0AE57044" w14:textId="77777777" w:rsidR="00C406E6" w:rsidRDefault="00C406E6" w:rsidP="00D73E98">
            <w:pPr>
              <w:pStyle w:val="PrincCont"/>
              <w:jc w:val="left"/>
              <w:rPr>
                <w:lang w:val="it-IT"/>
              </w:rPr>
            </w:pPr>
          </w:p>
        </w:tc>
        <w:tc>
          <w:tcPr>
            <w:tcW w:w="7060" w:type="dxa"/>
            <w:tcMar>
              <w:left w:w="108" w:type="dxa"/>
            </w:tcMar>
          </w:tcPr>
          <w:p w14:paraId="1F108CC3" w14:textId="77777777" w:rsidR="00C406E6" w:rsidRPr="00C061D6" w:rsidRDefault="00C406E6" w:rsidP="000678C2">
            <w:pPr>
              <w:pStyle w:val="Paragrafoelenco"/>
              <w:numPr>
                <w:ilvl w:val="0"/>
                <w:numId w:val="38"/>
              </w:numPr>
              <w:spacing w:line="230" w:lineRule="exact"/>
              <w:ind w:left="318" w:hanging="284"/>
            </w:pPr>
            <w:r w:rsidRPr="00C061D6">
              <w:t>assegni</w:t>
            </w:r>
            <w:r w:rsidR="00950ADA">
              <w:t>;</w:t>
            </w:r>
          </w:p>
        </w:tc>
        <w:tc>
          <w:tcPr>
            <w:tcW w:w="586" w:type="dxa"/>
            <w:tcMar>
              <w:left w:w="85" w:type="dxa"/>
              <w:right w:w="85" w:type="dxa"/>
            </w:tcMar>
            <w:vAlign w:val="center"/>
          </w:tcPr>
          <w:p w14:paraId="58F4E72F"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655E7D1"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8AB0C6C"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BD07F7" w14:paraId="20E99597" w14:textId="77777777" w:rsidTr="00D73E98">
        <w:trPr>
          <w:cantSplit/>
          <w:trHeight w:val="20"/>
        </w:trPr>
        <w:tc>
          <w:tcPr>
            <w:tcW w:w="680" w:type="dxa"/>
          </w:tcPr>
          <w:p w14:paraId="323F0BDB" w14:textId="77777777" w:rsidR="00C406E6" w:rsidRPr="00A542EC" w:rsidRDefault="00C406E6" w:rsidP="00D73E98">
            <w:pPr>
              <w:jc w:val="center"/>
              <w:rPr>
                <w:b/>
                <w:lang w:val="it-IT"/>
              </w:rPr>
            </w:pPr>
          </w:p>
        </w:tc>
        <w:tc>
          <w:tcPr>
            <w:tcW w:w="851" w:type="dxa"/>
            <w:tcMar>
              <w:left w:w="108" w:type="dxa"/>
              <w:right w:w="0" w:type="dxa"/>
            </w:tcMar>
          </w:tcPr>
          <w:p w14:paraId="37B69173" w14:textId="77777777" w:rsidR="00C406E6" w:rsidRDefault="00C406E6" w:rsidP="00D73E98">
            <w:pPr>
              <w:pStyle w:val="PrincCont"/>
              <w:jc w:val="left"/>
              <w:rPr>
                <w:lang w:val="it-IT"/>
              </w:rPr>
            </w:pPr>
          </w:p>
        </w:tc>
        <w:tc>
          <w:tcPr>
            <w:tcW w:w="7060" w:type="dxa"/>
            <w:tcMar>
              <w:left w:w="108" w:type="dxa"/>
            </w:tcMar>
          </w:tcPr>
          <w:p w14:paraId="71F6A7CA" w14:textId="77777777" w:rsidR="00C406E6" w:rsidRPr="00C061D6" w:rsidRDefault="00C406E6" w:rsidP="000678C2">
            <w:pPr>
              <w:pStyle w:val="Paragrafoelenco"/>
              <w:numPr>
                <w:ilvl w:val="0"/>
                <w:numId w:val="38"/>
              </w:numPr>
              <w:spacing w:line="230" w:lineRule="exact"/>
              <w:ind w:left="318" w:hanging="284"/>
              <w:rPr>
                <w:lang w:val="it-IT"/>
              </w:rPr>
            </w:pPr>
            <w:r w:rsidRPr="00C061D6">
              <w:rPr>
                <w:lang w:val="it-IT"/>
              </w:rPr>
              <w:t>denaro e valori in cassa?</w:t>
            </w:r>
          </w:p>
        </w:tc>
        <w:tc>
          <w:tcPr>
            <w:tcW w:w="586" w:type="dxa"/>
            <w:tcMar>
              <w:left w:w="85" w:type="dxa"/>
              <w:right w:w="85" w:type="dxa"/>
            </w:tcMar>
            <w:vAlign w:val="center"/>
          </w:tcPr>
          <w:p w14:paraId="1E8FE75F"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1ABEC13"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B8C5019"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492518" w14:paraId="32B6007F" w14:textId="77777777" w:rsidTr="00D73E98">
        <w:trPr>
          <w:cantSplit/>
          <w:trHeight w:val="20"/>
        </w:trPr>
        <w:tc>
          <w:tcPr>
            <w:tcW w:w="680" w:type="dxa"/>
          </w:tcPr>
          <w:p w14:paraId="3C1C98C6" w14:textId="77777777" w:rsidR="00C406E6" w:rsidRPr="00A542EC" w:rsidRDefault="00C406E6" w:rsidP="00D73E98">
            <w:pPr>
              <w:jc w:val="center"/>
              <w:rPr>
                <w:b/>
                <w:lang w:val="it-IT"/>
              </w:rPr>
            </w:pPr>
            <w:r w:rsidRPr="00A542EC">
              <w:rPr>
                <w:b/>
                <w:lang w:val="it-IT"/>
              </w:rPr>
              <w:t>2)</w:t>
            </w:r>
          </w:p>
        </w:tc>
        <w:tc>
          <w:tcPr>
            <w:tcW w:w="851" w:type="dxa"/>
            <w:tcMar>
              <w:left w:w="108" w:type="dxa"/>
              <w:right w:w="0" w:type="dxa"/>
            </w:tcMar>
          </w:tcPr>
          <w:p w14:paraId="301DB262" w14:textId="77777777" w:rsidR="00C406E6" w:rsidRDefault="00C406E6" w:rsidP="00D73E98">
            <w:pPr>
              <w:pStyle w:val="PrincCont"/>
              <w:jc w:val="left"/>
              <w:rPr>
                <w:lang w:val="it-IT"/>
              </w:rPr>
            </w:pPr>
            <w:r>
              <w:rPr>
                <w:lang w:val="it-IT"/>
              </w:rPr>
              <w:t>OIC 14.5</w:t>
            </w:r>
          </w:p>
        </w:tc>
        <w:tc>
          <w:tcPr>
            <w:tcW w:w="7060" w:type="dxa"/>
            <w:tcMar>
              <w:left w:w="108" w:type="dxa"/>
            </w:tcMar>
          </w:tcPr>
          <w:p w14:paraId="7E5113E4" w14:textId="77777777" w:rsidR="00C406E6" w:rsidRDefault="00C406E6" w:rsidP="00D73E98">
            <w:pPr>
              <w:spacing w:line="230" w:lineRule="exact"/>
              <w:rPr>
                <w:lang w:val="it-IT"/>
              </w:rPr>
            </w:pPr>
            <w:r>
              <w:rPr>
                <w:lang w:val="it-IT"/>
              </w:rPr>
              <w:t>I depositi bancari e postali sono disponibilità presso il sistema bancario o l’amministrazione postale e possiedono il requisito di poter essere incassati a pronti?</w:t>
            </w:r>
          </w:p>
        </w:tc>
        <w:tc>
          <w:tcPr>
            <w:tcW w:w="586" w:type="dxa"/>
            <w:tcMar>
              <w:left w:w="85" w:type="dxa"/>
              <w:right w:w="85" w:type="dxa"/>
            </w:tcMar>
            <w:vAlign w:val="center"/>
          </w:tcPr>
          <w:p w14:paraId="07751E2C"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331339B4"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3997F51"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343BAE" w14:paraId="5925D17A" w14:textId="77777777" w:rsidTr="00D73E98">
        <w:trPr>
          <w:cantSplit/>
          <w:trHeight w:val="432"/>
        </w:trPr>
        <w:tc>
          <w:tcPr>
            <w:tcW w:w="680" w:type="dxa"/>
          </w:tcPr>
          <w:p w14:paraId="0B3DD936" w14:textId="77777777" w:rsidR="00C406E6" w:rsidRPr="00A542EC" w:rsidRDefault="00C406E6" w:rsidP="00D73E98">
            <w:pPr>
              <w:jc w:val="center"/>
              <w:rPr>
                <w:b/>
                <w:lang w:val="it-IT"/>
              </w:rPr>
            </w:pPr>
            <w:r w:rsidRPr="00A542EC">
              <w:rPr>
                <w:b/>
                <w:lang w:val="it-IT"/>
              </w:rPr>
              <w:t>3)</w:t>
            </w:r>
          </w:p>
        </w:tc>
        <w:tc>
          <w:tcPr>
            <w:tcW w:w="851" w:type="dxa"/>
            <w:tcMar>
              <w:left w:w="108" w:type="dxa"/>
              <w:right w:w="0" w:type="dxa"/>
            </w:tcMar>
          </w:tcPr>
          <w:p w14:paraId="5EC2B49F" w14:textId="77777777" w:rsidR="00C406E6" w:rsidRDefault="00C406E6" w:rsidP="00D73E98">
            <w:pPr>
              <w:pStyle w:val="PrincCont"/>
              <w:jc w:val="left"/>
              <w:rPr>
                <w:lang w:val="it-IT"/>
              </w:rPr>
            </w:pPr>
            <w:r>
              <w:rPr>
                <w:lang w:val="it-IT"/>
              </w:rPr>
              <w:t>OIC 14.6</w:t>
            </w:r>
          </w:p>
        </w:tc>
        <w:tc>
          <w:tcPr>
            <w:tcW w:w="7060" w:type="dxa"/>
            <w:tcMar>
              <w:left w:w="108" w:type="dxa"/>
            </w:tcMar>
          </w:tcPr>
          <w:p w14:paraId="6E9826F4" w14:textId="77777777" w:rsidR="00C406E6" w:rsidRDefault="00C406E6" w:rsidP="00D73E98">
            <w:pPr>
              <w:spacing w:line="230" w:lineRule="exact"/>
              <w:rPr>
                <w:lang w:val="it-IT"/>
              </w:rPr>
            </w:pPr>
            <w:r>
              <w:rPr>
                <w:lang w:val="it-IT"/>
              </w:rPr>
              <w:t>Gli assegni sono titoli di credito bancari (di conto corrente, circolari e simili) esigibili a vista, nazionali ed esteri?</w:t>
            </w:r>
          </w:p>
        </w:tc>
        <w:tc>
          <w:tcPr>
            <w:tcW w:w="586" w:type="dxa"/>
            <w:tcMar>
              <w:left w:w="85" w:type="dxa"/>
              <w:right w:w="85" w:type="dxa"/>
            </w:tcMar>
            <w:vAlign w:val="center"/>
          </w:tcPr>
          <w:p w14:paraId="5E1B4DC2"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5882F3B3"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32CC0D45"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343BAE" w14:paraId="69DD60FC" w14:textId="77777777" w:rsidTr="00D73E98">
        <w:trPr>
          <w:cantSplit/>
          <w:trHeight w:val="20"/>
        </w:trPr>
        <w:tc>
          <w:tcPr>
            <w:tcW w:w="680" w:type="dxa"/>
          </w:tcPr>
          <w:p w14:paraId="1AE2251E" w14:textId="77777777" w:rsidR="00C406E6" w:rsidRPr="00A542EC" w:rsidRDefault="00C406E6" w:rsidP="00D73E98">
            <w:pPr>
              <w:jc w:val="center"/>
              <w:rPr>
                <w:b/>
                <w:lang w:val="it-IT"/>
              </w:rPr>
            </w:pPr>
            <w:r w:rsidRPr="00A542EC">
              <w:rPr>
                <w:b/>
                <w:lang w:val="it-IT"/>
              </w:rPr>
              <w:t>4)</w:t>
            </w:r>
          </w:p>
        </w:tc>
        <w:tc>
          <w:tcPr>
            <w:tcW w:w="851" w:type="dxa"/>
            <w:tcMar>
              <w:left w:w="108" w:type="dxa"/>
              <w:right w:w="0" w:type="dxa"/>
            </w:tcMar>
          </w:tcPr>
          <w:p w14:paraId="70B6A3AC" w14:textId="77777777" w:rsidR="00C406E6" w:rsidRDefault="00C406E6" w:rsidP="00D73E98">
            <w:pPr>
              <w:pStyle w:val="PrincCont"/>
              <w:jc w:val="left"/>
              <w:rPr>
                <w:lang w:val="it-IT"/>
              </w:rPr>
            </w:pPr>
            <w:r>
              <w:rPr>
                <w:lang w:val="it-IT"/>
              </w:rPr>
              <w:t>OIC 14.7</w:t>
            </w:r>
          </w:p>
        </w:tc>
        <w:tc>
          <w:tcPr>
            <w:tcW w:w="7060" w:type="dxa"/>
            <w:tcMar>
              <w:left w:w="108" w:type="dxa"/>
            </w:tcMar>
          </w:tcPr>
          <w:p w14:paraId="29B1EB08" w14:textId="77777777" w:rsidR="00C406E6" w:rsidRDefault="00C406E6" w:rsidP="00D73E98">
            <w:pPr>
              <w:spacing w:line="230" w:lineRule="exact"/>
              <w:rPr>
                <w:lang w:val="it-IT"/>
              </w:rPr>
            </w:pPr>
            <w:r>
              <w:rPr>
                <w:lang w:val="it-IT"/>
              </w:rPr>
              <w:t>Il denaro e i valori in cassa sono costituiti da moneta e valori bollati (per es. francobolli, marche d bollo, carte bollate, ecc.)?</w:t>
            </w:r>
          </w:p>
        </w:tc>
        <w:tc>
          <w:tcPr>
            <w:tcW w:w="586" w:type="dxa"/>
            <w:tcMar>
              <w:left w:w="85" w:type="dxa"/>
              <w:right w:w="85" w:type="dxa"/>
            </w:tcMar>
            <w:vAlign w:val="center"/>
          </w:tcPr>
          <w:p w14:paraId="29925AF7"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6EB86D06"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343B8155"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343BAE" w14:paraId="6D226C17" w14:textId="77777777" w:rsidTr="00D73E98">
        <w:trPr>
          <w:cantSplit/>
          <w:trHeight w:val="20"/>
        </w:trPr>
        <w:tc>
          <w:tcPr>
            <w:tcW w:w="680" w:type="dxa"/>
          </w:tcPr>
          <w:p w14:paraId="6CDE8BD8" w14:textId="77777777" w:rsidR="00C406E6" w:rsidRPr="00A542EC" w:rsidRDefault="00C406E6" w:rsidP="00D73E98">
            <w:pPr>
              <w:jc w:val="center"/>
              <w:rPr>
                <w:b/>
                <w:lang w:val="it-IT"/>
              </w:rPr>
            </w:pPr>
            <w:r w:rsidRPr="00A542EC">
              <w:rPr>
                <w:b/>
                <w:lang w:val="it-IT"/>
              </w:rPr>
              <w:t>5)</w:t>
            </w:r>
          </w:p>
        </w:tc>
        <w:tc>
          <w:tcPr>
            <w:tcW w:w="851" w:type="dxa"/>
            <w:tcMar>
              <w:left w:w="108" w:type="dxa"/>
              <w:right w:w="0" w:type="dxa"/>
            </w:tcMar>
          </w:tcPr>
          <w:p w14:paraId="30A7D7AE" w14:textId="77777777" w:rsidR="00C406E6" w:rsidRDefault="00C406E6" w:rsidP="00D73E98">
            <w:pPr>
              <w:pStyle w:val="PrincCont"/>
              <w:jc w:val="left"/>
              <w:rPr>
                <w:lang w:val="it-IT"/>
              </w:rPr>
            </w:pPr>
            <w:r>
              <w:rPr>
                <w:lang w:val="it-IT"/>
              </w:rPr>
              <w:t>OIC 14.9</w:t>
            </w:r>
          </w:p>
        </w:tc>
        <w:tc>
          <w:tcPr>
            <w:tcW w:w="7060" w:type="dxa"/>
            <w:tcMar>
              <w:left w:w="108" w:type="dxa"/>
            </w:tcMar>
          </w:tcPr>
          <w:p w14:paraId="3209EB94" w14:textId="77777777" w:rsidR="00C406E6" w:rsidRDefault="00C406E6" w:rsidP="00D73E98">
            <w:pPr>
              <w:spacing w:line="230" w:lineRule="exact"/>
              <w:rPr>
                <w:lang w:val="it-IT"/>
              </w:rPr>
            </w:pPr>
            <w:r>
              <w:rPr>
                <w:lang w:val="it-IT"/>
              </w:rPr>
              <w:t>Le disponibilità liquide vincolate sono state classificate nell’attivo circolante o nell’attivo immobilizzato, a seconda delle caratteristiche del vincolo?</w:t>
            </w:r>
          </w:p>
        </w:tc>
        <w:tc>
          <w:tcPr>
            <w:tcW w:w="586" w:type="dxa"/>
            <w:tcMar>
              <w:left w:w="85" w:type="dxa"/>
              <w:right w:w="85" w:type="dxa"/>
            </w:tcMar>
            <w:vAlign w:val="center"/>
          </w:tcPr>
          <w:p w14:paraId="419F5D8A"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19D449A2"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00197ECF"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343BAE" w14:paraId="50AC8687" w14:textId="77777777" w:rsidTr="00D73E98">
        <w:trPr>
          <w:cantSplit/>
          <w:trHeight w:val="20"/>
        </w:trPr>
        <w:tc>
          <w:tcPr>
            <w:tcW w:w="680" w:type="dxa"/>
          </w:tcPr>
          <w:p w14:paraId="5C99A498" w14:textId="77777777" w:rsidR="00C406E6" w:rsidRDefault="00C406E6" w:rsidP="00D73E98">
            <w:pPr>
              <w:jc w:val="center"/>
              <w:rPr>
                <w:lang w:val="it-IT"/>
              </w:rPr>
            </w:pPr>
          </w:p>
        </w:tc>
        <w:tc>
          <w:tcPr>
            <w:tcW w:w="851" w:type="dxa"/>
            <w:tcMar>
              <w:left w:w="108" w:type="dxa"/>
              <w:right w:w="0" w:type="dxa"/>
            </w:tcMar>
          </w:tcPr>
          <w:p w14:paraId="0D4C349D" w14:textId="77777777" w:rsidR="00C406E6" w:rsidRDefault="00C406E6" w:rsidP="00D73E98">
            <w:pPr>
              <w:pStyle w:val="PrincCont"/>
              <w:jc w:val="left"/>
              <w:rPr>
                <w:lang w:val="it-IT"/>
              </w:rPr>
            </w:pPr>
          </w:p>
        </w:tc>
        <w:tc>
          <w:tcPr>
            <w:tcW w:w="7060" w:type="dxa"/>
            <w:tcMar>
              <w:left w:w="108" w:type="dxa"/>
            </w:tcMar>
          </w:tcPr>
          <w:p w14:paraId="3F8B12E6" w14:textId="77777777" w:rsidR="00C406E6" w:rsidRPr="002A7AA3" w:rsidRDefault="00C406E6" w:rsidP="00D73E98">
            <w:pPr>
              <w:pStyle w:val="Titolo3"/>
              <w:rPr>
                <w:lang w:val="it-IT"/>
              </w:rPr>
            </w:pPr>
            <w:r>
              <w:t>Tesoreria accentrata</w:t>
            </w:r>
          </w:p>
        </w:tc>
        <w:tc>
          <w:tcPr>
            <w:tcW w:w="586" w:type="dxa"/>
            <w:tcMar>
              <w:left w:w="85" w:type="dxa"/>
              <w:right w:w="85" w:type="dxa"/>
            </w:tcMar>
            <w:vAlign w:val="center"/>
          </w:tcPr>
          <w:p w14:paraId="5560CD4E" w14:textId="77777777" w:rsidR="00C406E6" w:rsidRPr="00AB30DE" w:rsidRDefault="00C406E6" w:rsidP="00D73E98">
            <w:pPr>
              <w:jc w:val="center"/>
              <w:rPr>
                <w:lang w:val="it-IT"/>
              </w:rPr>
            </w:pPr>
          </w:p>
        </w:tc>
        <w:tc>
          <w:tcPr>
            <w:tcW w:w="573" w:type="dxa"/>
            <w:tcMar>
              <w:left w:w="108" w:type="dxa"/>
            </w:tcMar>
            <w:vAlign w:val="center"/>
          </w:tcPr>
          <w:p w14:paraId="7DB11BAC" w14:textId="77777777" w:rsidR="00C406E6" w:rsidRPr="00AB30DE" w:rsidRDefault="00C406E6" w:rsidP="00D73E98">
            <w:pPr>
              <w:jc w:val="center"/>
              <w:rPr>
                <w:lang w:val="it-IT"/>
              </w:rPr>
            </w:pPr>
          </w:p>
        </w:tc>
        <w:tc>
          <w:tcPr>
            <w:tcW w:w="570" w:type="dxa"/>
            <w:tcMar>
              <w:left w:w="108" w:type="dxa"/>
            </w:tcMar>
            <w:vAlign w:val="center"/>
          </w:tcPr>
          <w:p w14:paraId="0E7F9CBC" w14:textId="77777777" w:rsidR="00C406E6" w:rsidRDefault="00C406E6" w:rsidP="00D73E98">
            <w:pPr>
              <w:jc w:val="center"/>
            </w:pPr>
          </w:p>
        </w:tc>
      </w:tr>
      <w:tr w:rsidR="00C406E6" w:rsidRPr="006A2E64" w14:paraId="49F07608" w14:textId="77777777" w:rsidTr="00144BBD">
        <w:trPr>
          <w:cantSplit/>
          <w:trHeight w:val="654"/>
        </w:trPr>
        <w:tc>
          <w:tcPr>
            <w:tcW w:w="680" w:type="dxa"/>
          </w:tcPr>
          <w:p w14:paraId="05B1C5A9" w14:textId="77777777" w:rsidR="00C406E6" w:rsidRDefault="00C406E6" w:rsidP="00D73E98">
            <w:pPr>
              <w:jc w:val="center"/>
              <w:rPr>
                <w:lang w:val="it-IT"/>
              </w:rPr>
            </w:pPr>
          </w:p>
        </w:tc>
        <w:tc>
          <w:tcPr>
            <w:tcW w:w="851" w:type="dxa"/>
            <w:tcMar>
              <w:left w:w="108" w:type="dxa"/>
              <w:right w:w="0" w:type="dxa"/>
            </w:tcMar>
          </w:tcPr>
          <w:p w14:paraId="0FF884FE" w14:textId="77777777" w:rsidR="00C406E6" w:rsidRDefault="00C406E6" w:rsidP="00D73E98">
            <w:pPr>
              <w:pStyle w:val="PrincCont"/>
              <w:jc w:val="left"/>
              <w:rPr>
                <w:lang w:val="it-IT"/>
              </w:rPr>
            </w:pPr>
            <w:r>
              <w:rPr>
                <w:lang w:val="it-IT"/>
              </w:rPr>
              <w:t>OIC 14.10</w:t>
            </w:r>
          </w:p>
        </w:tc>
        <w:tc>
          <w:tcPr>
            <w:tcW w:w="7060" w:type="dxa"/>
            <w:tcMar>
              <w:left w:w="108" w:type="dxa"/>
            </w:tcMar>
          </w:tcPr>
          <w:p w14:paraId="4C12B846" w14:textId="77777777" w:rsidR="00C406E6" w:rsidRPr="00196924" w:rsidRDefault="00C406E6" w:rsidP="00D73E98">
            <w:pPr>
              <w:pStyle w:val="Commentiriquadro"/>
            </w:pPr>
            <w:r w:rsidRPr="00516708">
              <w:t>Nel caso di appartenenza ad un grupp</w:t>
            </w:r>
            <w:r>
              <w:t xml:space="preserve">o, la gestione della tesoreria può essere </w:t>
            </w:r>
            <w:r w:rsidRPr="00516708">
              <w:t xml:space="preserve">accentrata per ottimizzare l’uso delle risorse finanziarie (si pensi ai contratti di </w:t>
            </w:r>
            <w:r w:rsidRPr="00516708">
              <w:rPr>
                <w:i/>
              </w:rPr>
              <w:t>cash pooling</w:t>
            </w:r>
            <w:r>
              <w:t xml:space="preserve">). </w:t>
            </w:r>
            <w:r w:rsidRPr="00196924">
              <w:t>In tali</w:t>
            </w:r>
            <w:r>
              <w:t xml:space="preserve"> circostanze, un unico soggetto giu</w:t>
            </w:r>
            <w:r w:rsidRPr="00196924">
              <w:t>ridico (in genere la società capogruppo o una società fina</w:t>
            </w:r>
            <w:r>
              <w:t xml:space="preserve">nziaria del gruppo) gestisce la </w:t>
            </w:r>
            <w:r w:rsidRPr="00196924">
              <w:t>liquidità per conto delle altre società del gruppo.</w:t>
            </w:r>
          </w:p>
        </w:tc>
        <w:tc>
          <w:tcPr>
            <w:tcW w:w="586" w:type="dxa"/>
            <w:tcMar>
              <w:left w:w="85" w:type="dxa"/>
              <w:right w:w="85" w:type="dxa"/>
            </w:tcMar>
            <w:vAlign w:val="center"/>
          </w:tcPr>
          <w:p w14:paraId="05343185" w14:textId="77777777" w:rsidR="00C406E6" w:rsidRPr="00AB30DE" w:rsidRDefault="00C406E6" w:rsidP="00D73E98">
            <w:pPr>
              <w:jc w:val="center"/>
              <w:rPr>
                <w:lang w:val="it-IT"/>
              </w:rPr>
            </w:pPr>
          </w:p>
        </w:tc>
        <w:tc>
          <w:tcPr>
            <w:tcW w:w="573" w:type="dxa"/>
            <w:tcMar>
              <w:left w:w="108" w:type="dxa"/>
            </w:tcMar>
            <w:vAlign w:val="center"/>
          </w:tcPr>
          <w:p w14:paraId="3E5C77DC" w14:textId="77777777" w:rsidR="00C406E6" w:rsidRPr="00AB30DE" w:rsidRDefault="00C406E6" w:rsidP="00D73E98">
            <w:pPr>
              <w:jc w:val="center"/>
              <w:rPr>
                <w:lang w:val="it-IT"/>
              </w:rPr>
            </w:pPr>
          </w:p>
        </w:tc>
        <w:tc>
          <w:tcPr>
            <w:tcW w:w="570" w:type="dxa"/>
            <w:tcMar>
              <w:left w:w="108" w:type="dxa"/>
            </w:tcMar>
            <w:vAlign w:val="center"/>
          </w:tcPr>
          <w:p w14:paraId="7C6F03C4" w14:textId="77777777" w:rsidR="00C406E6" w:rsidRPr="006001E4" w:rsidRDefault="00C406E6" w:rsidP="00D73E98">
            <w:pPr>
              <w:jc w:val="center"/>
              <w:rPr>
                <w:lang w:val="it-IT"/>
              </w:rPr>
            </w:pPr>
          </w:p>
        </w:tc>
      </w:tr>
      <w:tr w:rsidR="00C406E6" w:rsidRPr="006001E4" w14:paraId="7A0F1BC7" w14:textId="77777777" w:rsidTr="00D73E98">
        <w:trPr>
          <w:cantSplit/>
          <w:trHeight w:val="20"/>
        </w:trPr>
        <w:tc>
          <w:tcPr>
            <w:tcW w:w="680" w:type="dxa"/>
          </w:tcPr>
          <w:p w14:paraId="28ECE640" w14:textId="77777777" w:rsidR="00C406E6" w:rsidRPr="00A542EC" w:rsidRDefault="00C406E6" w:rsidP="00D73E98">
            <w:pPr>
              <w:jc w:val="center"/>
              <w:rPr>
                <w:b/>
                <w:lang w:val="it-IT"/>
              </w:rPr>
            </w:pPr>
            <w:r w:rsidRPr="00A542EC">
              <w:rPr>
                <w:b/>
                <w:lang w:val="it-IT"/>
              </w:rPr>
              <w:t>6)</w:t>
            </w:r>
          </w:p>
        </w:tc>
        <w:tc>
          <w:tcPr>
            <w:tcW w:w="851" w:type="dxa"/>
            <w:tcMar>
              <w:left w:w="108" w:type="dxa"/>
              <w:right w:w="0" w:type="dxa"/>
            </w:tcMar>
          </w:tcPr>
          <w:p w14:paraId="2349FAD2" w14:textId="77777777" w:rsidR="00C406E6" w:rsidRDefault="00C406E6" w:rsidP="00D73E98">
            <w:pPr>
              <w:pStyle w:val="PrincCont"/>
              <w:jc w:val="left"/>
              <w:rPr>
                <w:lang w:val="it-IT"/>
              </w:rPr>
            </w:pPr>
            <w:r>
              <w:rPr>
                <w:lang w:val="it-IT"/>
              </w:rPr>
              <w:t>OIC 14.11</w:t>
            </w:r>
          </w:p>
        </w:tc>
        <w:tc>
          <w:tcPr>
            <w:tcW w:w="7060" w:type="dxa"/>
            <w:tcMar>
              <w:left w:w="108" w:type="dxa"/>
            </w:tcMar>
          </w:tcPr>
          <w:p w14:paraId="68280E66" w14:textId="77777777" w:rsidR="00C406E6" w:rsidRPr="006001E4" w:rsidRDefault="00C406E6" w:rsidP="00D73E98">
            <w:pPr>
              <w:spacing w:line="230" w:lineRule="exact"/>
              <w:rPr>
                <w:lang w:val="it-IT"/>
              </w:rPr>
            </w:pPr>
            <w:r>
              <w:rPr>
                <w:lang w:val="it-IT"/>
              </w:rPr>
              <w:t>Nel bilancio delle singole società partecipanti ad una gestione di tesoreria accentrata, i crediti che si sono generati, se i termini di esigibilità lo consentono, sono stati rilevati in un’apposita voce, ai sensi dell’art. 2423</w:t>
            </w:r>
            <w:r w:rsidRPr="00297DBF">
              <w:rPr>
                <w:lang w:val="it-IT"/>
              </w:rPr>
              <w:t>-</w:t>
            </w:r>
            <w:r w:rsidRPr="00612EBE">
              <w:rPr>
                <w:lang w:val="it-IT"/>
              </w:rPr>
              <w:t>ter</w:t>
            </w:r>
            <w:r w:rsidRPr="00297DBF">
              <w:rPr>
                <w:lang w:val="it-IT"/>
              </w:rPr>
              <w:t>,</w:t>
            </w:r>
            <w:r>
              <w:rPr>
                <w:lang w:val="it-IT"/>
              </w:rPr>
              <w:t xml:space="preserve"> comma 3 del codice civile, tra le “</w:t>
            </w:r>
            <w:r w:rsidRPr="006001E4">
              <w:rPr>
                <w:i/>
                <w:lang w:val="it-IT"/>
              </w:rPr>
              <w:t>Attività finanziarie che non costituiscono immobilizzazioni</w:t>
            </w:r>
            <w:r>
              <w:rPr>
                <w:i/>
                <w:lang w:val="it-IT"/>
              </w:rPr>
              <w:t>”</w:t>
            </w:r>
            <w:r>
              <w:rPr>
                <w:lang w:val="it-IT"/>
              </w:rPr>
              <w:t>, denominata “</w:t>
            </w:r>
            <w:r w:rsidRPr="006001E4">
              <w:rPr>
                <w:i/>
                <w:lang w:val="it-IT"/>
              </w:rPr>
              <w:t>Attività finanziarie per la gestione accentrata della tesoreria</w:t>
            </w:r>
            <w:r>
              <w:rPr>
                <w:i/>
                <w:lang w:val="it-IT"/>
              </w:rPr>
              <w:t xml:space="preserve">” </w:t>
            </w:r>
            <w:r>
              <w:rPr>
                <w:lang w:val="it-IT"/>
              </w:rPr>
              <w:t>(con indicazione della controparte, ad esempio controllante, controllata)?</w:t>
            </w:r>
          </w:p>
        </w:tc>
        <w:tc>
          <w:tcPr>
            <w:tcW w:w="586" w:type="dxa"/>
            <w:tcMar>
              <w:left w:w="85" w:type="dxa"/>
              <w:right w:w="85" w:type="dxa"/>
            </w:tcMar>
            <w:vAlign w:val="center"/>
          </w:tcPr>
          <w:p w14:paraId="63BD3D2A"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6DE0537D"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51EFDD71" w14:textId="77777777" w:rsidR="00C406E6" w:rsidRPr="006001E4"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196924" w14:paraId="452C512D" w14:textId="77777777" w:rsidTr="00D73E98">
        <w:trPr>
          <w:cantSplit/>
          <w:trHeight w:val="20"/>
        </w:trPr>
        <w:tc>
          <w:tcPr>
            <w:tcW w:w="680" w:type="dxa"/>
          </w:tcPr>
          <w:p w14:paraId="30A9986E" w14:textId="77777777" w:rsidR="00C406E6" w:rsidRPr="00A542EC" w:rsidRDefault="00C406E6" w:rsidP="00D73E98">
            <w:pPr>
              <w:jc w:val="center"/>
              <w:rPr>
                <w:b/>
                <w:lang w:val="it-IT"/>
              </w:rPr>
            </w:pPr>
            <w:r w:rsidRPr="00A542EC">
              <w:rPr>
                <w:b/>
                <w:lang w:val="it-IT"/>
              </w:rPr>
              <w:t>7)</w:t>
            </w:r>
          </w:p>
        </w:tc>
        <w:tc>
          <w:tcPr>
            <w:tcW w:w="851" w:type="dxa"/>
            <w:tcMar>
              <w:left w:w="108" w:type="dxa"/>
              <w:right w:w="0" w:type="dxa"/>
            </w:tcMar>
          </w:tcPr>
          <w:p w14:paraId="7549869B" w14:textId="77777777" w:rsidR="00C406E6" w:rsidRDefault="00C406E6" w:rsidP="00D73E98">
            <w:pPr>
              <w:pStyle w:val="PrincCont"/>
              <w:jc w:val="left"/>
              <w:rPr>
                <w:lang w:val="it-IT"/>
              </w:rPr>
            </w:pPr>
            <w:r>
              <w:rPr>
                <w:lang w:val="it-IT"/>
              </w:rPr>
              <w:t>OIC 14.11</w:t>
            </w:r>
          </w:p>
        </w:tc>
        <w:tc>
          <w:tcPr>
            <w:tcW w:w="7060" w:type="dxa"/>
            <w:tcMar>
              <w:left w:w="108" w:type="dxa"/>
            </w:tcMar>
          </w:tcPr>
          <w:p w14:paraId="20BDCF90" w14:textId="77777777" w:rsidR="00C406E6" w:rsidRDefault="00C406E6" w:rsidP="00D73E98">
            <w:pPr>
              <w:spacing w:line="230" w:lineRule="exact"/>
              <w:rPr>
                <w:lang w:val="it-IT"/>
              </w:rPr>
            </w:pPr>
            <w:r w:rsidRPr="00196924">
              <w:rPr>
                <w:lang w:val="it-IT"/>
              </w:rPr>
              <w:t>Se i termini di esigibilità a bre</w:t>
            </w:r>
            <w:r>
              <w:rPr>
                <w:lang w:val="it-IT"/>
              </w:rPr>
              <w:t>ve termine non sono soddisfatti, i</w:t>
            </w:r>
            <w:r w:rsidRPr="00196924">
              <w:rPr>
                <w:lang w:val="it-IT"/>
              </w:rPr>
              <w:t xml:space="preserve"> crediti </w:t>
            </w:r>
            <w:r>
              <w:rPr>
                <w:lang w:val="it-IT"/>
              </w:rPr>
              <w:t xml:space="preserve">che si sono generati dalla partecipazione alla gestione di tesoreria accentrata sono rilevati nelle </w:t>
            </w:r>
            <w:r w:rsidRPr="00196924">
              <w:rPr>
                <w:lang w:val="it-IT"/>
              </w:rPr>
              <w:t>Immobilizzazioni</w:t>
            </w:r>
            <w:r>
              <w:rPr>
                <w:lang w:val="it-IT"/>
              </w:rPr>
              <w:t xml:space="preserve"> finanziarie?</w:t>
            </w:r>
          </w:p>
        </w:tc>
        <w:tc>
          <w:tcPr>
            <w:tcW w:w="586" w:type="dxa"/>
            <w:tcMar>
              <w:left w:w="85" w:type="dxa"/>
              <w:right w:w="85" w:type="dxa"/>
            </w:tcMar>
            <w:vAlign w:val="center"/>
          </w:tcPr>
          <w:p w14:paraId="2CD0867B"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56C3D4E1"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31CA9E6C" w14:textId="77777777" w:rsidR="00C406E6" w:rsidRPr="00196924"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6001E4" w14:paraId="53EDA2A5" w14:textId="77777777" w:rsidTr="00D73E98">
        <w:trPr>
          <w:cantSplit/>
          <w:trHeight w:val="20"/>
        </w:trPr>
        <w:tc>
          <w:tcPr>
            <w:tcW w:w="680" w:type="dxa"/>
          </w:tcPr>
          <w:p w14:paraId="5033112D" w14:textId="77777777" w:rsidR="00C406E6" w:rsidRPr="00A542EC" w:rsidRDefault="00C406E6" w:rsidP="00D73E98">
            <w:pPr>
              <w:jc w:val="center"/>
              <w:rPr>
                <w:b/>
                <w:lang w:val="it-IT"/>
              </w:rPr>
            </w:pPr>
            <w:r>
              <w:rPr>
                <w:b/>
                <w:lang w:val="it-IT"/>
              </w:rPr>
              <w:t>8)</w:t>
            </w:r>
          </w:p>
        </w:tc>
        <w:tc>
          <w:tcPr>
            <w:tcW w:w="851" w:type="dxa"/>
            <w:tcMar>
              <w:left w:w="108" w:type="dxa"/>
              <w:right w:w="0" w:type="dxa"/>
            </w:tcMar>
          </w:tcPr>
          <w:p w14:paraId="5226BF6B" w14:textId="77777777" w:rsidR="00C406E6" w:rsidRDefault="00C406E6" w:rsidP="00D73E98">
            <w:pPr>
              <w:pStyle w:val="PrincCont"/>
              <w:jc w:val="left"/>
              <w:rPr>
                <w:lang w:val="it-IT"/>
              </w:rPr>
            </w:pPr>
            <w:r>
              <w:rPr>
                <w:lang w:val="it-IT"/>
              </w:rPr>
              <w:t>OIC 14.11</w:t>
            </w:r>
          </w:p>
        </w:tc>
        <w:tc>
          <w:tcPr>
            <w:tcW w:w="7060" w:type="dxa"/>
            <w:tcMar>
              <w:left w:w="108" w:type="dxa"/>
            </w:tcMar>
          </w:tcPr>
          <w:p w14:paraId="338A3E12" w14:textId="77777777" w:rsidR="00C406E6" w:rsidRDefault="00C406E6" w:rsidP="00D73E98">
            <w:pPr>
              <w:spacing w:line="230" w:lineRule="exact"/>
              <w:rPr>
                <w:lang w:val="it-IT"/>
              </w:rPr>
            </w:pPr>
            <w:r w:rsidRPr="009F10BA">
              <w:rPr>
                <w:lang w:val="it-IT"/>
              </w:rPr>
              <w:t>Le eventuali svalutazioni e rivalutazioni di tali crediti sono iscritte in voci specifiche della sezione D) del conto economico, denominate rispettivamente “</w:t>
            </w:r>
            <w:r w:rsidRPr="009F10BA">
              <w:rPr>
                <w:i/>
                <w:lang w:val="it-IT"/>
              </w:rPr>
              <w:t>svalutazioni di attività finanziarie per la gestione accentrata della tesoreria</w:t>
            </w:r>
            <w:r w:rsidRPr="009F10BA">
              <w:rPr>
                <w:lang w:val="it-IT"/>
              </w:rPr>
              <w:t>” e “</w:t>
            </w:r>
            <w:r w:rsidRPr="009F10BA">
              <w:rPr>
                <w:i/>
                <w:lang w:val="it-IT"/>
              </w:rPr>
              <w:t>rivalutazioni di attività finanziarie per la gestione accentrata della tesoreria</w:t>
            </w:r>
            <w:r w:rsidRPr="009F10BA">
              <w:rPr>
                <w:lang w:val="it-IT"/>
              </w:rPr>
              <w:t>” con indicazione della controparte (ad esempio controllante, controllata)?</w:t>
            </w:r>
          </w:p>
        </w:tc>
        <w:tc>
          <w:tcPr>
            <w:tcW w:w="586" w:type="dxa"/>
            <w:tcMar>
              <w:left w:w="85" w:type="dxa"/>
              <w:right w:w="85" w:type="dxa"/>
            </w:tcMar>
            <w:vAlign w:val="center"/>
          </w:tcPr>
          <w:p w14:paraId="597BF5FB"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039875EE"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0AF0D37A" w14:textId="77777777" w:rsidR="00C406E6" w:rsidRDefault="00C406E6"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6001E4" w14:paraId="0D8C225F" w14:textId="77777777" w:rsidTr="00D73E98">
        <w:trPr>
          <w:cantSplit/>
          <w:trHeight w:val="20"/>
        </w:trPr>
        <w:tc>
          <w:tcPr>
            <w:tcW w:w="680" w:type="dxa"/>
          </w:tcPr>
          <w:p w14:paraId="5E857E0A" w14:textId="77777777" w:rsidR="00C406E6" w:rsidRPr="00A542EC" w:rsidRDefault="00C406E6" w:rsidP="00D73E98">
            <w:pPr>
              <w:jc w:val="center"/>
              <w:rPr>
                <w:b/>
                <w:lang w:val="it-IT"/>
              </w:rPr>
            </w:pPr>
            <w:r>
              <w:rPr>
                <w:b/>
                <w:lang w:val="it-IT"/>
              </w:rPr>
              <w:t>9</w:t>
            </w:r>
            <w:r w:rsidRPr="00A542EC">
              <w:rPr>
                <w:b/>
                <w:lang w:val="it-IT"/>
              </w:rPr>
              <w:t>)</w:t>
            </w:r>
          </w:p>
        </w:tc>
        <w:tc>
          <w:tcPr>
            <w:tcW w:w="851" w:type="dxa"/>
            <w:tcMar>
              <w:left w:w="108" w:type="dxa"/>
              <w:right w:w="0" w:type="dxa"/>
            </w:tcMar>
          </w:tcPr>
          <w:p w14:paraId="42412744" w14:textId="77777777" w:rsidR="00C406E6" w:rsidRDefault="00C406E6" w:rsidP="00D73E98">
            <w:pPr>
              <w:pStyle w:val="PrincCont"/>
              <w:jc w:val="left"/>
              <w:rPr>
                <w:lang w:val="it-IT"/>
              </w:rPr>
            </w:pPr>
            <w:r>
              <w:rPr>
                <w:lang w:val="it-IT"/>
              </w:rPr>
              <w:t>OIC 14.11</w:t>
            </w:r>
          </w:p>
        </w:tc>
        <w:tc>
          <w:tcPr>
            <w:tcW w:w="7060" w:type="dxa"/>
            <w:tcMar>
              <w:left w:w="108" w:type="dxa"/>
            </w:tcMar>
          </w:tcPr>
          <w:p w14:paraId="588C292E" w14:textId="77777777" w:rsidR="00C406E6" w:rsidRDefault="00C406E6" w:rsidP="00D73E98">
            <w:pPr>
              <w:spacing w:line="230" w:lineRule="exact"/>
              <w:rPr>
                <w:lang w:val="it-IT"/>
              </w:rPr>
            </w:pPr>
            <w:r>
              <w:rPr>
                <w:lang w:val="it-IT"/>
              </w:rPr>
              <w:t>Nel bilancio delle singole società partecipanti ad una gestione di tesoreria accentrata, i debiti che si generano sono classificati secondo quanto previsto dall’OIC 19 “Debiti”?</w:t>
            </w:r>
          </w:p>
        </w:tc>
        <w:tc>
          <w:tcPr>
            <w:tcW w:w="586" w:type="dxa"/>
            <w:tcMar>
              <w:left w:w="85" w:type="dxa"/>
              <w:right w:w="85" w:type="dxa"/>
            </w:tcMar>
            <w:vAlign w:val="center"/>
          </w:tcPr>
          <w:p w14:paraId="14149C82"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75C4F60C"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20202DDC" w14:textId="77777777" w:rsidR="00C406E6" w:rsidRPr="003F5832"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AA3D70" w14:paraId="7D463503" w14:textId="77777777" w:rsidTr="00D73E98">
        <w:trPr>
          <w:cantSplit/>
          <w:trHeight w:val="20"/>
        </w:trPr>
        <w:tc>
          <w:tcPr>
            <w:tcW w:w="680" w:type="dxa"/>
          </w:tcPr>
          <w:p w14:paraId="540F5AFF" w14:textId="77777777" w:rsidR="00C406E6" w:rsidRPr="00A542EC" w:rsidRDefault="00C406E6" w:rsidP="00D73E98">
            <w:pPr>
              <w:jc w:val="center"/>
              <w:rPr>
                <w:b/>
                <w:lang w:val="it-IT"/>
              </w:rPr>
            </w:pPr>
          </w:p>
        </w:tc>
        <w:tc>
          <w:tcPr>
            <w:tcW w:w="851" w:type="dxa"/>
            <w:tcMar>
              <w:left w:w="108" w:type="dxa"/>
              <w:right w:w="0" w:type="dxa"/>
            </w:tcMar>
          </w:tcPr>
          <w:p w14:paraId="6C22C339" w14:textId="77777777" w:rsidR="00C406E6" w:rsidRDefault="00C406E6" w:rsidP="00D73E98">
            <w:pPr>
              <w:pStyle w:val="PrincCont"/>
              <w:jc w:val="left"/>
              <w:rPr>
                <w:lang w:val="it-IT"/>
              </w:rPr>
            </w:pPr>
          </w:p>
        </w:tc>
        <w:tc>
          <w:tcPr>
            <w:tcW w:w="7060" w:type="dxa"/>
            <w:tcMar>
              <w:left w:w="108" w:type="dxa"/>
            </w:tcMar>
          </w:tcPr>
          <w:p w14:paraId="0CA852B4" w14:textId="77777777" w:rsidR="00C406E6" w:rsidRPr="00863143" w:rsidRDefault="00C406E6" w:rsidP="00D73E98">
            <w:pPr>
              <w:pStyle w:val="Titolo3"/>
              <w:rPr>
                <w:highlight w:val="yellow"/>
                <w:lang w:val="it-IT"/>
              </w:rPr>
            </w:pPr>
            <w:r>
              <w:rPr>
                <w:lang w:val="it-IT"/>
              </w:rPr>
              <w:t>Bilancio in forma abbreviata</w:t>
            </w:r>
            <w:r w:rsidRPr="009F10BA">
              <w:rPr>
                <w:lang w:val="it-IT"/>
              </w:rPr>
              <w:t xml:space="preserve"> </w:t>
            </w:r>
          </w:p>
        </w:tc>
        <w:tc>
          <w:tcPr>
            <w:tcW w:w="586" w:type="dxa"/>
            <w:tcMar>
              <w:left w:w="85" w:type="dxa"/>
              <w:right w:w="85" w:type="dxa"/>
            </w:tcMar>
            <w:vAlign w:val="center"/>
          </w:tcPr>
          <w:p w14:paraId="30797392" w14:textId="77777777" w:rsidR="00C406E6" w:rsidRPr="00AB30DE" w:rsidRDefault="00C406E6" w:rsidP="00D73E98">
            <w:pPr>
              <w:jc w:val="center"/>
              <w:rPr>
                <w:lang w:val="it-IT"/>
              </w:rPr>
            </w:pPr>
          </w:p>
        </w:tc>
        <w:tc>
          <w:tcPr>
            <w:tcW w:w="573" w:type="dxa"/>
            <w:tcMar>
              <w:left w:w="108" w:type="dxa"/>
            </w:tcMar>
            <w:vAlign w:val="center"/>
          </w:tcPr>
          <w:p w14:paraId="3E537A03" w14:textId="77777777" w:rsidR="00C406E6" w:rsidRPr="00AB30DE" w:rsidRDefault="00C406E6" w:rsidP="00D73E98">
            <w:pPr>
              <w:jc w:val="center"/>
              <w:rPr>
                <w:lang w:val="it-IT"/>
              </w:rPr>
            </w:pPr>
          </w:p>
        </w:tc>
        <w:tc>
          <w:tcPr>
            <w:tcW w:w="570" w:type="dxa"/>
            <w:tcMar>
              <w:left w:w="108" w:type="dxa"/>
            </w:tcMar>
            <w:vAlign w:val="center"/>
          </w:tcPr>
          <w:p w14:paraId="237C93FE" w14:textId="77777777" w:rsidR="00C406E6" w:rsidRPr="00863143" w:rsidRDefault="00C406E6" w:rsidP="00D73E98">
            <w:pPr>
              <w:jc w:val="center"/>
              <w:rPr>
                <w:lang w:val="it-IT"/>
              </w:rPr>
            </w:pPr>
          </w:p>
        </w:tc>
      </w:tr>
      <w:tr w:rsidR="00C406E6" w:rsidRPr="007B316E" w14:paraId="0CCC4181" w14:textId="77777777" w:rsidTr="00D73E98">
        <w:trPr>
          <w:cantSplit/>
          <w:trHeight w:val="20"/>
        </w:trPr>
        <w:tc>
          <w:tcPr>
            <w:tcW w:w="680" w:type="dxa"/>
          </w:tcPr>
          <w:p w14:paraId="096CA7B5" w14:textId="77777777" w:rsidR="00C406E6" w:rsidRPr="00A542EC" w:rsidRDefault="00C406E6" w:rsidP="00D73E98">
            <w:pPr>
              <w:jc w:val="center"/>
              <w:rPr>
                <w:b/>
                <w:highlight w:val="yellow"/>
                <w:lang w:val="it-IT"/>
              </w:rPr>
            </w:pPr>
            <w:r>
              <w:rPr>
                <w:b/>
                <w:lang w:val="it-IT"/>
              </w:rPr>
              <w:t>10</w:t>
            </w:r>
            <w:r w:rsidRPr="00A542EC">
              <w:rPr>
                <w:b/>
                <w:lang w:val="it-IT"/>
              </w:rPr>
              <w:t>)</w:t>
            </w:r>
          </w:p>
        </w:tc>
        <w:tc>
          <w:tcPr>
            <w:tcW w:w="851" w:type="dxa"/>
            <w:tcMar>
              <w:left w:w="108" w:type="dxa"/>
              <w:right w:w="0" w:type="dxa"/>
            </w:tcMar>
          </w:tcPr>
          <w:p w14:paraId="286A88B9" w14:textId="77777777" w:rsidR="00C406E6" w:rsidRPr="00A8555D" w:rsidRDefault="00C406E6" w:rsidP="00D73E98">
            <w:pPr>
              <w:pStyle w:val="PrincCont"/>
              <w:jc w:val="left"/>
              <w:rPr>
                <w:lang w:val="de-DE"/>
              </w:rPr>
            </w:pPr>
            <w:r w:rsidRPr="00A8555D">
              <w:rPr>
                <w:lang w:val="de-DE"/>
              </w:rPr>
              <w:t xml:space="preserve">Art 2435-bis, c.2 CC </w:t>
            </w:r>
          </w:p>
          <w:p w14:paraId="1A0BDD01" w14:textId="77777777" w:rsidR="00C406E6" w:rsidRPr="00A8555D" w:rsidRDefault="00C406E6" w:rsidP="00D73E98">
            <w:pPr>
              <w:pStyle w:val="PrincCont"/>
              <w:jc w:val="left"/>
              <w:rPr>
                <w:highlight w:val="yellow"/>
                <w:lang w:val="de-DE"/>
              </w:rPr>
            </w:pPr>
            <w:r w:rsidRPr="00A8555D">
              <w:rPr>
                <w:lang w:val="de-DE"/>
              </w:rPr>
              <w:t>OIC 14.12</w:t>
            </w:r>
          </w:p>
        </w:tc>
        <w:tc>
          <w:tcPr>
            <w:tcW w:w="7060" w:type="dxa"/>
            <w:tcMar>
              <w:left w:w="108" w:type="dxa"/>
            </w:tcMar>
          </w:tcPr>
          <w:p w14:paraId="542A20E4" w14:textId="076FB447" w:rsidR="00C35D17" w:rsidRPr="00A8555D" w:rsidRDefault="00C406E6" w:rsidP="00A8555D">
            <w:pPr>
              <w:spacing w:line="230" w:lineRule="exact"/>
              <w:rPr>
                <w:lang w:val="it-IT"/>
              </w:rPr>
            </w:pPr>
            <w:r w:rsidRPr="00C2111F">
              <w:rPr>
                <w:lang w:val="it-IT"/>
              </w:rPr>
              <w:t>N</w:t>
            </w:r>
            <w:r w:rsidRPr="009F10BA">
              <w:rPr>
                <w:lang w:val="it-IT"/>
              </w:rPr>
              <w:t xml:space="preserve">el bilancio in forma abbreviata </w:t>
            </w:r>
            <w:r>
              <w:rPr>
                <w:lang w:val="it-IT"/>
              </w:rPr>
              <w:t>lo schema di stato patrimo</w:t>
            </w:r>
            <w:r w:rsidR="00D46CF7">
              <w:rPr>
                <w:lang w:val="it-IT"/>
              </w:rPr>
              <w:t>n</w:t>
            </w:r>
            <w:r>
              <w:rPr>
                <w:lang w:val="it-IT"/>
              </w:rPr>
              <w:t xml:space="preserve">iale </w:t>
            </w:r>
            <w:r w:rsidRPr="009F10BA">
              <w:rPr>
                <w:lang w:val="it-IT"/>
              </w:rPr>
              <w:t>comprende solo le voci contrassegnate, nell’articolo 2424</w:t>
            </w:r>
            <w:r>
              <w:rPr>
                <w:lang w:val="it-IT"/>
              </w:rPr>
              <w:t xml:space="preserve"> del codice civile</w:t>
            </w:r>
            <w:r w:rsidRPr="009F10BA">
              <w:rPr>
                <w:lang w:val="it-IT"/>
              </w:rPr>
              <w:t>, con lettere maiuscole e con numeri arabi?</w:t>
            </w:r>
          </w:p>
        </w:tc>
        <w:tc>
          <w:tcPr>
            <w:tcW w:w="586" w:type="dxa"/>
            <w:tcMar>
              <w:left w:w="85" w:type="dxa"/>
              <w:right w:w="85" w:type="dxa"/>
            </w:tcMar>
            <w:vAlign w:val="center"/>
          </w:tcPr>
          <w:p w14:paraId="6F3CA723"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04E4E187"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5BACBC9A" w14:textId="77777777" w:rsidR="00C406E6" w:rsidRPr="003F5832"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7B316E" w14:paraId="355484FA" w14:textId="77777777" w:rsidTr="00D73E98">
        <w:trPr>
          <w:cantSplit/>
          <w:trHeight w:val="20"/>
        </w:trPr>
        <w:tc>
          <w:tcPr>
            <w:tcW w:w="680" w:type="dxa"/>
          </w:tcPr>
          <w:p w14:paraId="12F9B860" w14:textId="77777777" w:rsidR="00C406E6" w:rsidRPr="00A542EC" w:rsidRDefault="00C406E6" w:rsidP="00D73E98">
            <w:pPr>
              <w:jc w:val="center"/>
              <w:rPr>
                <w:b/>
                <w:lang w:val="it-IT"/>
              </w:rPr>
            </w:pPr>
            <w:r w:rsidRPr="00A542EC">
              <w:rPr>
                <w:b/>
                <w:lang w:val="it-IT"/>
              </w:rPr>
              <w:t>1</w:t>
            </w:r>
            <w:r>
              <w:rPr>
                <w:b/>
                <w:lang w:val="it-IT"/>
              </w:rPr>
              <w:t>1</w:t>
            </w:r>
            <w:r w:rsidRPr="00A542EC">
              <w:rPr>
                <w:b/>
                <w:lang w:val="it-IT"/>
              </w:rPr>
              <w:t>)</w:t>
            </w:r>
          </w:p>
        </w:tc>
        <w:tc>
          <w:tcPr>
            <w:tcW w:w="851" w:type="dxa"/>
            <w:tcMar>
              <w:left w:w="108" w:type="dxa"/>
              <w:right w:w="0" w:type="dxa"/>
            </w:tcMar>
          </w:tcPr>
          <w:p w14:paraId="1122EB6F" w14:textId="77777777" w:rsidR="00C406E6" w:rsidRPr="009F10BA" w:rsidRDefault="00C406E6" w:rsidP="00D73E98">
            <w:pPr>
              <w:pStyle w:val="PrincCont"/>
              <w:jc w:val="left"/>
              <w:rPr>
                <w:lang w:val="it-IT"/>
              </w:rPr>
            </w:pPr>
            <w:r w:rsidRPr="009F10BA">
              <w:rPr>
                <w:lang w:val="it-IT"/>
              </w:rPr>
              <w:t>OIC 14.12</w:t>
            </w:r>
          </w:p>
        </w:tc>
        <w:tc>
          <w:tcPr>
            <w:tcW w:w="7060" w:type="dxa"/>
            <w:tcMar>
              <w:left w:w="108" w:type="dxa"/>
            </w:tcMar>
          </w:tcPr>
          <w:p w14:paraId="03AEA96A" w14:textId="225A0BF2" w:rsidR="00C35D17" w:rsidRPr="00C35D17" w:rsidRDefault="00C406E6" w:rsidP="00A8555D">
            <w:pPr>
              <w:spacing w:line="230" w:lineRule="exact"/>
              <w:rPr>
                <w:lang w:val="it-IT"/>
              </w:rPr>
            </w:pPr>
            <w:r w:rsidRPr="009F10BA">
              <w:rPr>
                <w:lang w:val="it-IT"/>
              </w:rPr>
              <w:t>Nel bilancio di una società che redige il bilancio in forma abbreviata e che partecipa ad una gestione di tesoreria accentrata, se i termini di esigibilità lo consentono i crediti che si generano vengono rilevati nella voce CIII) “</w:t>
            </w:r>
            <w:r w:rsidRPr="009F10BA">
              <w:rPr>
                <w:i/>
                <w:lang w:val="it-IT"/>
              </w:rPr>
              <w:t>Attività finanziarie che non costituiscono immobilizzazioni</w:t>
            </w:r>
            <w:r w:rsidRPr="009F10BA">
              <w:rPr>
                <w:lang w:val="it-IT"/>
              </w:rPr>
              <w:t xml:space="preserve">”? </w:t>
            </w:r>
          </w:p>
        </w:tc>
        <w:tc>
          <w:tcPr>
            <w:tcW w:w="586" w:type="dxa"/>
            <w:tcMar>
              <w:left w:w="85" w:type="dxa"/>
              <w:right w:w="85" w:type="dxa"/>
            </w:tcMar>
            <w:vAlign w:val="center"/>
          </w:tcPr>
          <w:p w14:paraId="5EA601CD"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219FFB74"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117E4CC9" w14:textId="77777777" w:rsidR="00C406E6" w:rsidRPr="003F5832"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7B316E" w14:paraId="54D513D4" w14:textId="77777777" w:rsidTr="00D73E98">
        <w:trPr>
          <w:cantSplit/>
          <w:trHeight w:val="20"/>
        </w:trPr>
        <w:tc>
          <w:tcPr>
            <w:tcW w:w="680" w:type="dxa"/>
          </w:tcPr>
          <w:p w14:paraId="067E2904" w14:textId="77777777" w:rsidR="00C406E6" w:rsidRPr="00A542EC" w:rsidRDefault="00C406E6" w:rsidP="00D73E98">
            <w:pPr>
              <w:jc w:val="center"/>
              <w:rPr>
                <w:b/>
                <w:lang w:val="it-IT"/>
              </w:rPr>
            </w:pPr>
            <w:r w:rsidRPr="00A542EC">
              <w:rPr>
                <w:b/>
                <w:lang w:val="it-IT"/>
              </w:rPr>
              <w:t>1</w:t>
            </w:r>
            <w:r>
              <w:rPr>
                <w:b/>
                <w:lang w:val="it-IT"/>
              </w:rPr>
              <w:t>2</w:t>
            </w:r>
            <w:r w:rsidRPr="00A542EC">
              <w:rPr>
                <w:b/>
                <w:lang w:val="it-IT"/>
              </w:rPr>
              <w:t>)</w:t>
            </w:r>
          </w:p>
        </w:tc>
        <w:tc>
          <w:tcPr>
            <w:tcW w:w="851" w:type="dxa"/>
            <w:tcMar>
              <w:left w:w="108" w:type="dxa"/>
              <w:right w:w="0" w:type="dxa"/>
            </w:tcMar>
          </w:tcPr>
          <w:p w14:paraId="30F828CA" w14:textId="77777777" w:rsidR="00C406E6" w:rsidRPr="009F10BA" w:rsidRDefault="00C406E6" w:rsidP="00D73E98">
            <w:pPr>
              <w:pStyle w:val="PrincCont"/>
              <w:jc w:val="left"/>
              <w:rPr>
                <w:lang w:val="it-IT"/>
              </w:rPr>
            </w:pPr>
            <w:r w:rsidRPr="009F10BA">
              <w:rPr>
                <w:lang w:val="it-IT"/>
              </w:rPr>
              <w:t>OIC 14.12</w:t>
            </w:r>
          </w:p>
        </w:tc>
        <w:tc>
          <w:tcPr>
            <w:tcW w:w="7060" w:type="dxa"/>
            <w:tcMar>
              <w:left w:w="108" w:type="dxa"/>
            </w:tcMar>
          </w:tcPr>
          <w:p w14:paraId="3B4198E9" w14:textId="3E73B764" w:rsidR="00C35D17" w:rsidRPr="00C35D17" w:rsidRDefault="00C406E6" w:rsidP="00A8555D">
            <w:pPr>
              <w:spacing w:line="230" w:lineRule="exact"/>
              <w:rPr>
                <w:lang w:val="it-IT"/>
              </w:rPr>
            </w:pPr>
            <w:r w:rsidRPr="009F10BA">
              <w:rPr>
                <w:lang w:val="it-IT"/>
              </w:rPr>
              <w:t>Se i termini di esigibilità a breve termine non sono soddisfatti i crediti sono rilevati nelle Immobilizzazioni finanziarie?</w:t>
            </w:r>
            <w:r w:rsidR="00A84B46">
              <w:rPr>
                <w:lang w:val="it-IT"/>
              </w:rPr>
              <w:tab/>
            </w:r>
          </w:p>
        </w:tc>
        <w:tc>
          <w:tcPr>
            <w:tcW w:w="586" w:type="dxa"/>
            <w:tcMar>
              <w:left w:w="85" w:type="dxa"/>
              <w:right w:w="85" w:type="dxa"/>
            </w:tcMar>
            <w:vAlign w:val="center"/>
          </w:tcPr>
          <w:p w14:paraId="5E940014"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6ED3EC82"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532530FC" w14:textId="77777777" w:rsidR="00C406E6" w:rsidRPr="003F5832"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7B316E" w14:paraId="524FEAFD" w14:textId="77777777" w:rsidTr="00D73E98">
        <w:trPr>
          <w:cantSplit/>
          <w:trHeight w:val="20"/>
        </w:trPr>
        <w:tc>
          <w:tcPr>
            <w:tcW w:w="680" w:type="dxa"/>
          </w:tcPr>
          <w:p w14:paraId="0D669585" w14:textId="77777777" w:rsidR="00C406E6" w:rsidRPr="00A542EC" w:rsidRDefault="00C406E6" w:rsidP="00D73E98">
            <w:pPr>
              <w:jc w:val="center"/>
              <w:rPr>
                <w:b/>
                <w:lang w:val="it-IT"/>
              </w:rPr>
            </w:pPr>
            <w:r w:rsidRPr="00A542EC">
              <w:rPr>
                <w:b/>
                <w:lang w:val="it-IT"/>
              </w:rPr>
              <w:t>1</w:t>
            </w:r>
            <w:r>
              <w:rPr>
                <w:b/>
                <w:lang w:val="it-IT"/>
              </w:rPr>
              <w:t>3</w:t>
            </w:r>
            <w:r w:rsidRPr="00A542EC">
              <w:rPr>
                <w:b/>
                <w:lang w:val="it-IT"/>
              </w:rPr>
              <w:t>)</w:t>
            </w:r>
          </w:p>
        </w:tc>
        <w:tc>
          <w:tcPr>
            <w:tcW w:w="851" w:type="dxa"/>
            <w:tcMar>
              <w:left w:w="108" w:type="dxa"/>
              <w:right w:w="0" w:type="dxa"/>
            </w:tcMar>
          </w:tcPr>
          <w:p w14:paraId="3382B934" w14:textId="77777777" w:rsidR="00C406E6" w:rsidRPr="009F10BA" w:rsidRDefault="00C406E6" w:rsidP="00D73E98">
            <w:pPr>
              <w:pStyle w:val="PrincCont"/>
              <w:jc w:val="left"/>
              <w:rPr>
                <w:lang w:val="it-IT"/>
              </w:rPr>
            </w:pPr>
            <w:r w:rsidRPr="009F10BA">
              <w:rPr>
                <w:lang w:val="it-IT"/>
              </w:rPr>
              <w:t>OIC 14.12</w:t>
            </w:r>
          </w:p>
        </w:tc>
        <w:tc>
          <w:tcPr>
            <w:tcW w:w="7060" w:type="dxa"/>
            <w:tcMar>
              <w:left w:w="108" w:type="dxa"/>
            </w:tcMar>
          </w:tcPr>
          <w:p w14:paraId="7EA785C8" w14:textId="3199B3C5" w:rsidR="00C35D17" w:rsidRPr="00C35D17" w:rsidRDefault="00C406E6" w:rsidP="00A8555D">
            <w:pPr>
              <w:spacing w:line="230" w:lineRule="exact"/>
              <w:rPr>
                <w:lang w:val="it-IT"/>
              </w:rPr>
            </w:pPr>
            <w:r w:rsidRPr="009F10BA">
              <w:rPr>
                <w:lang w:val="it-IT"/>
              </w:rPr>
              <w:t>Le eventuali svalutazioni e rivalutazioni di tali crediti sono iscritte in voci specifiche della sezione D) del conto economico, denominate rispettivamente “</w:t>
            </w:r>
            <w:r w:rsidRPr="009F10BA">
              <w:rPr>
                <w:i/>
                <w:lang w:val="it-IT"/>
              </w:rPr>
              <w:t>svalutazioni di attività finanziarie per la gestione accentrata della tesoreria</w:t>
            </w:r>
            <w:r w:rsidRPr="009F10BA">
              <w:rPr>
                <w:lang w:val="it-IT"/>
              </w:rPr>
              <w:t>” e “</w:t>
            </w:r>
            <w:r w:rsidRPr="009F10BA">
              <w:rPr>
                <w:i/>
                <w:lang w:val="it-IT"/>
              </w:rPr>
              <w:t>rivalutazioni di attività finanziarie per la gestione accentrata della tesoreria</w:t>
            </w:r>
            <w:r w:rsidRPr="009F10BA">
              <w:rPr>
                <w:lang w:val="it-IT"/>
              </w:rPr>
              <w:t>” con indicazione della controparte (ad esempio controllante, controllata)?</w:t>
            </w:r>
            <w:r w:rsidR="00AA56B6">
              <w:rPr>
                <w:lang w:val="it-IT"/>
              </w:rPr>
              <w:tab/>
            </w:r>
          </w:p>
        </w:tc>
        <w:tc>
          <w:tcPr>
            <w:tcW w:w="586" w:type="dxa"/>
            <w:tcMar>
              <w:left w:w="85" w:type="dxa"/>
              <w:right w:w="85" w:type="dxa"/>
            </w:tcMar>
            <w:vAlign w:val="center"/>
          </w:tcPr>
          <w:p w14:paraId="7A8F6B41"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6B12879C"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40E95432" w14:textId="77777777" w:rsidR="00C406E6" w:rsidRPr="003F5832"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7B316E" w14:paraId="0D20A11D" w14:textId="77777777" w:rsidTr="00D73E98">
        <w:trPr>
          <w:cantSplit/>
          <w:trHeight w:val="20"/>
        </w:trPr>
        <w:tc>
          <w:tcPr>
            <w:tcW w:w="680" w:type="dxa"/>
          </w:tcPr>
          <w:p w14:paraId="5EF6CA2B" w14:textId="77777777" w:rsidR="00C406E6" w:rsidRPr="00A542EC" w:rsidRDefault="00C406E6" w:rsidP="00D73E98">
            <w:pPr>
              <w:jc w:val="center"/>
              <w:rPr>
                <w:b/>
                <w:lang w:val="it-IT"/>
              </w:rPr>
            </w:pPr>
            <w:r w:rsidRPr="00A542EC">
              <w:rPr>
                <w:b/>
                <w:lang w:val="it-IT"/>
              </w:rPr>
              <w:t>1</w:t>
            </w:r>
            <w:r>
              <w:rPr>
                <w:b/>
                <w:lang w:val="it-IT"/>
              </w:rPr>
              <w:t>4</w:t>
            </w:r>
            <w:r w:rsidRPr="00A542EC">
              <w:rPr>
                <w:b/>
                <w:lang w:val="it-IT"/>
              </w:rPr>
              <w:t>)</w:t>
            </w:r>
          </w:p>
        </w:tc>
        <w:tc>
          <w:tcPr>
            <w:tcW w:w="851" w:type="dxa"/>
            <w:tcMar>
              <w:left w:w="108" w:type="dxa"/>
              <w:right w:w="0" w:type="dxa"/>
            </w:tcMar>
          </w:tcPr>
          <w:p w14:paraId="3CB6C0CB" w14:textId="77777777" w:rsidR="00C406E6" w:rsidRPr="009F10BA" w:rsidRDefault="00C406E6" w:rsidP="00D73E98">
            <w:pPr>
              <w:pStyle w:val="PrincCont"/>
              <w:jc w:val="left"/>
              <w:rPr>
                <w:lang w:val="it-IT"/>
              </w:rPr>
            </w:pPr>
            <w:r w:rsidRPr="009F10BA">
              <w:rPr>
                <w:lang w:val="it-IT"/>
              </w:rPr>
              <w:t>OIC 14.12</w:t>
            </w:r>
          </w:p>
        </w:tc>
        <w:tc>
          <w:tcPr>
            <w:tcW w:w="7060" w:type="dxa"/>
            <w:tcMar>
              <w:left w:w="108" w:type="dxa"/>
            </w:tcMar>
          </w:tcPr>
          <w:p w14:paraId="4A0EF82C" w14:textId="2BDE2257" w:rsidR="00C35D17" w:rsidRPr="00C35D17" w:rsidRDefault="00C406E6" w:rsidP="00A8555D">
            <w:pPr>
              <w:spacing w:line="230" w:lineRule="exact"/>
              <w:rPr>
                <w:lang w:val="it-IT"/>
              </w:rPr>
            </w:pPr>
            <w:r w:rsidRPr="009F10BA">
              <w:rPr>
                <w:lang w:val="it-IT"/>
              </w:rPr>
              <w:t>Nel bilancio delle singole società partecipanti ad una gestione di tesoreria accentrata, i debiti che si generano sono classificati secondo quanto previsto dall’OIC 19 “Debiti”?</w:t>
            </w:r>
          </w:p>
        </w:tc>
        <w:tc>
          <w:tcPr>
            <w:tcW w:w="586" w:type="dxa"/>
            <w:tcMar>
              <w:left w:w="85" w:type="dxa"/>
              <w:right w:w="85" w:type="dxa"/>
            </w:tcMar>
            <w:vAlign w:val="center"/>
          </w:tcPr>
          <w:p w14:paraId="3B539450"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106DA339"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591B733C" w14:textId="77777777" w:rsidR="00C406E6" w:rsidRPr="003F5832"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6A2E64" w14:paraId="1B631872" w14:textId="77777777" w:rsidTr="00D73E98">
        <w:trPr>
          <w:cantSplit/>
          <w:trHeight w:val="20"/>
        </w:trPr>
        <w:tc>
          <w:tcPr>
            <w:tcW w:w="680" w:type="dxa"/>
          </w:tcPr>
          <w:p w14:paraId="37D1809F" w14:textId="77777777" w:rsidR="00C406E6" w:rsidRPr="008A0F36" w:rsidRDefault="00C406E6" w:rsidP="00D73E98">
            <w:pPr>
              <w:jc w:val="center"/>
              <w:rPr>
                <w:lang w:val="it-IT"/>
              </w:rPr>
            </w:pPr>
          </w:p>
        </w:tc>
        <w:tc>
          <w:tcPr>
            <w:tcW w:w="851" w:type="dxa"/>
            <w:tcMar>
              <w:left w:w="108" w:type="dxa"/>
              <w:right w:w="0" w:type="dxa"/>
            </w:tcMar>
          </w:tcPr>
          <w:p w14:paraId="7B40183E" w14:textId="77777777" w:rsidR="00C406E6" w:rsidRPr="008A0F36" w:rsidRDefault="00C406E6" w:rsidP="00D73E98">
            <w:pPr>
              <w:pStyle w:val="PrincCont"/>
              <w:jc w:val="left"/>
              <w:rPr>
                <w:lang w:val="it-IT"/>
              </w:rPr>
            </w:pPr>
          </w:p>
        </w:tc>
        <w:tc>
          <w:tcPr>
            <w:tcW w:w="7060" w:type="dxa"/>
            <w:tcMar>
              <w:left w:w="108" w:type="dxa"/>
            </w:tcMar>
          </w:tcPr>
          <w:p w14:paraId="64EF0379" w14:textId="77777777" w:rsidR="00C406E6" w:rsidRPr="007B316E" w:rsidRDefault="00C406E6" w:rsidP="00D73E98">
            <w:pPr>
              <w:pStyle w:val="Titolo2"/>
              <w:rPr>
                <w:lang w:val="it-IT"/>
              </w:rPr>
            </w:pPr>
            <w:r w:rsidRPr="007B316E">
              <w:rPr>
                <w:lang w:val="it-IT"/>
              </w:rPr>
              <w:t>Rilevazione iniziale</w:t>
            </w:r>
            <w:r>
              <w:rPr>
                <w:lang w:val="it-IT"/>
              </w:rPr>
              <w:t xml:space="preserve"> e valutazioni successive</w:t>
            </w:r>
          </w:p>
        </w:tc>
        <w:tc>
          <w:tcPr>
            <w:tcW w:w="586" w:type="dxa"/>
            <w:tcMar>
              <w:left w:w="85" w:type="dxa"/>
              <w:right w:w="85" w:type="dxa"/>
            </w:tcMar>
            <w:vAlign w:val="center"/>
          </w:tcPr>
          <w:p w14:paraId="40652A06" w14:textId="77777777" w:rsidR="00C406E6" w:rsidRPr="00A32A16" w:rsidRDefault="00C406E6" w:rsidP="00D73E98">
            <w:pPr>
              <w:jc w:val="center"/>
              <w:rPr>
                <w:lang w:val="it-IT"/>
              </w:rPr>
            </w:pPr>
          </w:p>
        </w:tc>
        <w:tc>
          <w:tcPr>
            <w:tcW w:w="573" w:type="dxa"/>
            <w:tcMar>
              <w:left w:w="108" w:type="dxa"/>
            </w:tcMar>
            <w:vAlign w:val="center"/>
          </w:tcPr>
          <w:p w14:paraId="040A05B2" w14:textId="77777777" w:rsidR="00C406E6" w:rsidRPr="00A32A16" w:rsidRDefault="00C406E6" w:rsidP="00D73E98">
            <w:pPr>
              <w:jc w:val="center"/>
              <w:rPr>
                <w:lang w:val="it-IT"/>
              </w:rPr>
            </w:pPr>
          </w:p>
        </w:tc>
        <w:tc>
          <w:tcPr>
            <w:tcW w:w="570" w:type="dxa"/>
            <w:tcMar>
              <w:left w:w="108" w:type="dxa"/>
            </w:tcMar>
            <w:vAlign w:val="center"/>
          </w:tcPr>
          <w:p w14:paraId="0F892528" w14:textId="77777777" w:rsidR="00C406E6" w:rsidRPr="00A32A16" w:rsidRDefault="00C406E6" w:rsidP="00D73E98">
            <w:pPr>
              <w:jc w:val="center"/>
              <w:rPr>
                <w:lang w:val="it-IT"/>
              </w:rPr>
            </w:pPr>
          </w:p>
        </w:tc>
      </w:tr>
      <w:tr w:rsidR="00C406E6" w:rsidRPr="007B316E" w14:paraId="1DD026A8" w14:textId="77777777" w:rsidTr="00D73E98">
        <w:trPr>
          <w:cantSplit/>
          <w:trHeight w:val="20"/>
        </w:trPr>
        <w:tc>
          <w:tcPr>
            <w:tcW w:w="680" w:type="dxa"/>
          </w:tcPr>
          <w:p w14:paraId="43AD87A2" w14:textId="77777777" w:rsidR="00C406E6" w:rsidRPr="00A542EC" w:rsidRDefault="00C406E6" w:rsidP="00D73E98">
            <w:pPr>
              <w:jc w:val="center"/>
              <w:rPr>
                <w:b/>
                <w:lang w:val="it-IT"/>
              </w:rPr>
            </w:pPr>
            <w:r w:rsidRPr="00A542EC">
              <w:rPr>
                <w:b/>
                <w:lang w:val="it-IT"/>
              </w:rPr>
              <w:t>1</w:t>
            </w:r>
            <w:r>
              <w:rPr>
                <w:b/>
                <w:lang w:val="it-IT"/>
              </w:rPr>
              <w:t>5</w:t>
            </w:r>
            <w:r w:rsidRPr="00A542EC">
              <w:rPr>
                <w:b/>
                <w:lang w:val="it-IT"/>
              </w:rPr>
              <w:t>)</w:t>
            </w:r>
          </w:p>
        </w:tc>
        <w:tc>
          <w:tcPr>
            <w:tcW w:w="851" w:type="dxa"/>
            <w:tcMar>
              <w:left w:w="108" w:type="dxa"/>
              <w:right w:w="0" w:type="dxa"/>
            </w:tcMar>
          </w:tcPr>
          <w:p w14:paraId="733930DC" w14:textId="77777777" w:rsidR="00C406E6" w:rsidRPr="008A0F36" w:rsidRDefault="00C406E6" w:rsidP="00D73E98">
            <w:pPr>
              <w:pStyle w:val="PrincCont"/>
              <w:jc w:val="left"/>
              <w:rPr>
                <w:lang w:val="it-IT"/>
              </w:rPr>
            </w:pPr>
            <w:r>
              <w:rPr>
                <w:lang w:val="it-IT"/>
              </w:rPr>
              <w:t xml:space="preserve">OIC 14.14 </w:t>
            </w:r>
          </w:p>
        </w:tc>
        <w:tc>
          <w:tcPr>
            <w:tcW w:w="7060" w:type="dxa"/>
            <w:tcMar>
              <w:left w:w="108" w:type="dxa"/>
            </w:tcMar>
          </w:tcPr>
          <w:p w14:paraId="74144E0C" w14:textId="77777777" w:rsidR="00C406E6" w:rsidRPr="007B316E" w:rsidRDefault="00C406E6" w:rsidP="00D73E98">
            <w:pPr>
              <w:spacing w:line="230" w:lineRule="exact"/>
              <w:rPr>
                <w:lang w:val="it-IT"/>
              </w:rPr>
            </w:pPr>
            <w:r>
              <w:rPr>
                <w:lang w:val="it-IT"/>
              </w:rPr>
              <w:t>Nei conti accesi alle disponibilità liquide sono rilevati tutti i movimenti in entrata ed in uscita avvenuti entro la data del bilancio?</w:t>
            </w:r>
          </w:p>
        </w:tc>
        <w:tc>
          <w:tcPr>
            <w:tcW w:w="586" w:type="dxa"/>
            <w:tcMar>
              <w:left w:w="85" w:type="dxa"/>
              <w:right w:w="85" w:type="dxa"/>
            </w:tcMar>
            <w:vAlign w:val="center"/>
          </w:tcPr>
          <w:p w14:paraId="4A031260"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72E4DBFE"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50D8876C" w14:textId="77777777" w:rsidR="00C406E6" w:rsidRPr="003F5832"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343BAE" w14:paraId="4DE8F4A3" w14:textId="77777777" w:rsidTr="00D73E98">
        <w:trPr>
          <w:cantSplit/>
          <w:trHeight w:val="20"/>
        </w:trPr>
        <w:tc>
          <w:tcPr>
            <w:tcW w:w="680" w:type="dxa"/>
          </w:tcPr>
          <w:p w14:paraId="5567CE80" w14:textId="77777777" w:rsidR="00C406E6" w:rsidRPr="00A542EC" w:rsidRDefault="00C406E6" w:rsidP="00D73E98">
            <w:pPr>
              <w:jc w:val="center"/>
              <w:rPr>
                <w:b/>
                <w:lang w:val="it-IT"/>
              </w:rPr>
            </w:pPr>
            <w:r w:rsidRPr="00A542EC">
              <w:rPr>
                <w:b/>
                <w:lang w:val="it-IT"/>
              </w:rPr>
              <w:t>1</w:t>
            </w:r>
            <w:r>
              <w:rPr>
                <w:b/>
                <w:lang w:val="it-IT"/>
              </w:rPr>
              <w:t>6</w:t>
            </w:r>
            <w:r w:rsidRPr="00A542EC">
              <w:rPr>
                <w:b/>
                <w:lang w:val="it-IT"/>
              </w:rPr>
              <w:t>)</w:t>
            </w:r>
          </w:p>
        </w:tc>
        <w:tc>
          <w:tcPr>
            <w:tcW w:w="851" w:type="dxa"/>
            <w:tcMar>
              <w:left w:w="108" w:type="dxa"/>
              <w:right w:w="0" w:type="dxa"/>
            </w:tcMar>
          </w:tcPr>
          <w:p w14:paraId="0A69EBAE" w14:textId="77777777" w:rsidR="00C406E6" w:rsidRPr="00C909F7" w:rsidRDefault="00C406E6" w:rsidP="00D73E98">
            <w:pPr>
              <w:pStyle w:val="PrincCont"/>
              <w:jc w:val="left"/>
              <w:rPr>
                <w:lang w:val="it-IT"/>
              </w:rPr>
            </w:pPr>
            <w:r>
              <w:rPr>
                <w:lang w:val="it-IT"/>
              </w:rPr>
              <w:t>OIC 14.15</w:t>
            </w:r>
          </w:p>
        </w:tc>
        <w:tc>
          <w:tcPr>
            <w:tcW w:w="7060" w:type="dxa"/>
            <w:tcMar>
              <w:left w:w="108" w:type="dxa"/>
            </w:tcMar>
          </w:tcPr>
          <w:p w14:paraId="1C832A43" w14:textId="77777777" w:rsidR="00C406E6" w:rsidRPr="00BD1D5C" w:rsidRDefault="00C406E6" w:rsidP="00D73E98">
            <w:pPr>
              <w:pStyle w:val="Titolo2"/>
              <w:spacing w:line="230" w:lineRule="exact"/>
              <w:jc w:val="both"/>
              <w:rPr>
                <w:b w:val="0"/>
                <w:i/>
                <w:sz w:val="20"/>
                <w:lang w:val="it-IT"/>
              </w:rPr>
            </w:pPr>
            <w:r w:rsidRPr="00BD1D5C">
              <w:rPr>
                <w:b w:val="0"/>
                <w:sz w:val="20"/>
                <w:lang w:val="it-IT"/>
              </w:rPr>
              <w:t>I saldi dei conti bancari tengono conto di tutti gli assegni emessi e dei bonifici disposti entro la data di chiusura dell’esercizio e degli incassi effettuati dalle banche od altre istituzioni creditizie ed accreditati nei conti prima della chiusura dell’esercizio, anche se la relativa documentazione bancaria è pervenuta nell’esercizio successivo?</w:t>
            </w:r>
          </w:p>
        </w:tc>
        <w:tc>
          <w:tcPr>
            <w:tcW w:w="586" w:type="dxa"/>
            <w:tcMar>
              <w:left w:w="85" w:type="dxa"/>
              <w:right w:w="85" w:type="dxa"/>
            </w:tcMar>
            <w:vAlign w:val="center"/>
          </w:tcPr>
          <w:p w14:paraId="6EF8FAB8"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60B74F64"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36D948E"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343BAE" w14:paraId="2DBDC4B7" w14:textId="77777777" w:rsidTr="00D73E98">
        <w:trPr>
          <w:cantSplit/>
          <w:trHeight w:val="20"/>
        </w:trPr>
        <w:tc>
          <w:tcPr>
            <w:tcW w:w="680" w:type="dxa"/>
          </w:tcPr>
          <w:p w14:paraId="7CFDDE2A" w14:textId="77777777" w:rsidR="00C406E6" w:rsidRPr="00A542EC" w:rsidRDefault="00C406E6" w:rsidP="00D73E98">
            <w:pPr>
              <w:jc w:val="center"/>
              <w:rPr>
                <w:b/>
                <w:lang w:val="it-IT"/>
              </w:rPr>
            </w:pPr>
            <w:r w:rsidRPr="00A542EC">
              <w:rPr>
                <w:b/>
                <w:lang w:val="it-IT"/>
              </w:rPr>
              <w:t>1</w:t>
            </w:r>
            <w:r>
              <w:rPr>
                <w:b/>
                <w:lang w:val="it-IT"/>
              </w:rPr>
              <w:t>7</w:t>
            </w:r>
            <w:r w:rsidRPr="00A542EC">
              <w:rPr>
                <w:b/>
                <w:lang w:val="it-IT"/>
              </w:rPr>
              <w:t>)</w:t>
            </w:r>
          </w:p>
        </w:tc>
        <w:tc>
          <w:tcPr>
            <w:tcW w:w="851" w:type="dxa"/>
            <w:tcMar>
              <w:left w:w="108" w:type="dxa"/>
              <w:right w:w="0" w:type="dxa"/>
            </w:tcMar>
          </w:tcPr>
          <w:p w14:paraId="3240E001" w14:textId="77777777" w:rsidR="00C406E6" w:rsidRPr="008A0F36" w:rsidRDefault="00C406E6" w:rsidP="00D73E98">
            <w:pPr>
              <w:pStyle w:val="PrincCont"/>
              <w:jc w:val="left"/>
              <w:rPr>
                <w:lang w:val="it-IT"/>
              </w:rPr>
            </w:pPr>
            <w:r>
              <w:rPr>
                <w:lang w:val="it-IT"/>
              </w:rPr>
              <w:t>OIC 14.16</w:t>
            </w:r>
          </w:p>
        </w:tc>
        <w:tc>
          <w:tcPr>
            <w:tcW w:w="7060" w:type="dxa"/>
            <w:tcMar>
              <w:left w:w="108" w:type="dxa"/>
            </w:tcMar>
          </w:tcPr>
          <w:p w14:paraId="7DDE4BD2" w14:textId="797641BD" w:rsidR="00C406E6" w:rsidRPr="00DE38DC" w:rsidRDefault="00DE1893" w:rsidP="00D73E98">
            <w:pPr>
              <w:spacing w:line="230" w:lineRule="exact"/>
              <w:rPr>
                <w:lang w:val="it-IT"/>
              </w:rPr>
            </w:pPr>
            <w:r>
              <w:rPr>
                <w:lang w:val="it-IT"/>
              </w:rPr>
              <w:t>Le rimesse di numerario ricevute in cassa o in banca in data posteriore a quella di chiusura dell’esercizio</w:t>
            </w:r>
            <w:r w:rsidR="00C406E6">
              <w:rPr>
                <w:lang w:val="it-IT"/>
              </w:rPr>
              <w:t xml:space="preserve"> sono state rilevate come disponibilità liquide nell’esercizio successivo, anche se il loro giorno di valuta o la disposizione di pagamento da parte del debitore è anteriore alla data di bilancio?</w:t>
            </w:r>
          </w:p>
        </w:tc>
        <w:tc>
          <w:tcPr>
            <w:tcW w:w="586" w:type="dxa"/>
            <w:tcMar>
              <w:left w:w="85" w:type="dxa"/>
              <w:right w:w="85" w:type="dxa"/>
            </w:tcMar>
            <w:vAlign w:val="center"/>
          </w:tcPr>
          <w:p w14:paraId="540F9FBD"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766FF797"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07A4534"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343BAE" w14:paraId="1A53E35E" w14:textId="77777777" w:rsidTr="00D73E98">
        <w:trPr>
          <w:cantSplit/>
          <w:trHeight w:val="20"/>
        </w:trPr>
        <w:tc>
          <w:tcPr>
            <w:tcW w:w="680" w:type="dxa"/>
          </w:tcPr>
          <w:p w14:paraId="64307EBD" w14:textId="77777777" w:rsidR="00C406E6" w:rsidRPr="00A542EC" w:rsidRDefault="00C406E6" w:rsidP="00D73E98">
            <w:pPr>
              <w:jc w:val="center"/>
              <w:rPr>
                <w:b/>
                <w:lang w:val="it-IT"/>
              </w:rPr>
            </w:pPr>
            <w:r w:rsidRPr="00A542EC">
              <w:rPr>
                <w:b/>
                <w:lang w:val="it-IT"/>
              </w:rPr>
              <w:t>1</w:t>
            </w:r>
            <w:r>
              <w:rPr>
                <w:b/>
                <w:lang w:val="it-IT"/>
              </w:rPr>
              <w:t>8</w:t>
            </w:r>
            <w:r w:rsidRPr="00A542EC">
              <w:rPr>
                <w:b/>
                <w:lang w:val="it-IT"/>
              </w:rPr>
              <w:t>)</w:t>
            </w:r>
          </w:p>
        </w:tc>
        <w:tc>
          <w:tcPr>
            <w:tcW w:w="851" w:type="dxa"/>
            <w:tcMar>
              <w:left w:w="108" w:type="dxa"/>
              <w:right w:w="0" w:type="dxa"/>
            </w:tcMar>
          </w:tcPr>
          <w:p w14:paraId="337B05D5" w14:textId="77777777" w:rsidR="00C406E6" w:rsidRDefault="00C406E6" w:rsidP="00D73E98">
            <w:pPr>
              <w:pStyle w:val="PrincCont"/>
              <w:jc w:val="left"/>
              <w:rPr>
                <w:lang w:val="it-IT"/>
              </w:rPr>
            </w:pPr>
            <w:r>
              <w:rPr>
                <w:lang w:val="it-IT"/>
              </w:rPr>
              <w:t>OIC 14.17</w:t>
            </w:r>
          </w:p>
        </w:tc>
        <w:tc>
          <w:tcPr>
            <w:tcW w:w="7060" w:type="dxa"/>
            <w:tcMar>
              <w:left w:w="108" w:type="dxa"/>
            </w:tcMar>
          </w:tcPr>
          <w:p w14:paraId="119B88CF" w14:textId="77777777" w:rsidR="00C406E6" w:rsidRDefault="00C406E6" w:rsidP="00D73E98">
            <w:pPr>
              <w:spacing w:line="230" w:lineRule="exact"/>
              <w:rPr>
                <w:lang w:val="it-IT"/>
              </w:rPr>
            </w:pPr>
            <w:r>
              <w:rPr>
                <w:lang w:val="it-IT"/>
              </w:rPr>
              <w:t>La riduzione delle disponibilità liquide e la corrispondente riduzione dei debiti relativa a rimesse di numerario uscite dalla cassa o disposte con assegni o bonifici bancari in data posteriore a quella di bilancio sono state rilevate nell’esercizio successivo?</w:t>
            </w:r>
          </w:p>
        </w:tc>
        <w:tc>
          <w:tcPr>
            <w:tcW w:w="586" w:type="dxa"/>
            <w:tcMar>
              <w:left w:w="85" w:type="dxa"/>
              <w:right w:w="85" w:type="dxa"/>
            </w:tcMar>
            <w:vAlign w:val="center"/>
          </w:tcPr>
          <w:p w14:paraId="16DC2B2B"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1770CC6B"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D5ED666"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343BAE" w14:paraId="31BD95A8" w14:textId="77777777" w:rsidTr="00D73E98">
        <w:trPr>
          <w:cantSplit/>
          <w:trHeight w:val="20"/>
        </w:trPr>
        <w:tc>
          <w:tcPr>
            <w:tcW w:w="680" w:type="dxa"/>
          </w:tcPr>
          <w:p w14:paraId="1F465E99" w14:textId="77777777" w:rsidR="00C406E6" w:rsidRPr="00A542EC" w:rsidRDefault="00C406E6" w:rsidP="00D73E98">
            <w:pPr>
              <w:jc w:val="center"/>
              <w:rPr>
                <w:b/>
                <w:lang w:val="it-IT"/>
              </w:rPr>
            </w:pPr>
            <w:r w:rsidRPr="00A542EC">
              <w:rPr>
                <w:b/>
                <w:lang w:val="it-IT"/>
              </w:rPr>
              <w:t>1</w:t>
            </w:r>
            <w:r>
              <w:rPr>
                <w:b/>
                <w:lang w:val="it-IT"/>
              </w:rPr>
              <w:t>9</w:t>
            </w:r>
            <w:r w:rsidRPr="00A542EC">
              <w:rPr>
                <w:b/>
                <w:lang w:val="it-IT"/>
              </w:rPr>
              <w:t>)</w:t>
            </w:r>
          </w:p>
        </w:tc>
        <w:tc>
          <w:tcPr>
            <w:tcW w:w="851" w:type="dxa"/>
            <w:tcMar>
              <w:left w:w="108" w:type="dxa"/>
              <w:right w:w="0" w:type="dxa"/>
            </w:tcMar>
          </w:tcPr>
          <w:p w14:paraId="69A7D810" w14:textId="77777777" w:rsidR="00C406E6" w:rsidRPr="00BD1D5C" w:rsidRDefault="00C406E6" w:rsidP="00D73E98">
            <w:pPr>
              <w:pStyle w:val="PrincCont"/>
              <w:jc w:val="left"/>
            </w:pPr>
            <w:r>
              <w:t>Art. 2423-ter, c.6 CC       OIC 14.18</w:t>
            </w:r>
          </w:p>
        </w:tc>
        <w:tc>
          <w:tcPr>
            <w:tcW w:w="7060" w:type="dxa"/>
            <w:tcMar>
              <w:left w:w="108" w:type="dxa"/>
            </w:tcMar>
          </w:tcPr>
          <w:p w14:paraId="6718DEC3" w14:textId="0312EE30" w:rsidR="00C406E6" w:rsidRDefault="001D10EF" w:rsidP="00D73E98">
            <w:pPr>
              <w:spacing w:line="230" w:lineRule="exact"/>
              <w:rPr>
                <w:lang w:val="it-IT"/>
              </w:rPr>
            </w:pPr>
            <w:r>
              <w:rPr>
                <w:lang w:val="it-IT"/>
              </w:rPr>
              <w:t>È</w:t>
            </w:r>
            <w:r w:rsidR="00C406E6">
              <w:rPr>
                <w:lang w:val="it-IT"/>
              </w:rPr>
              <w:t xml:space="preserve"> stato rispettato il divieto di compensazione tra conti correnti attivi e passivi anche se della stessa natura e tenuti presso la stessa banca?</w:t>
            </w:r>
          </w:p>
        </w:tc>
        <w:tc>
          <w:tcPr>
            <w:tcW w:w="586" w:type="dxa"/>
            <w:tcMar>
              <w:left w:w="85" w:type="dxa"/>
              <w:right w:w="85" w:type="dxa"/>
            </w:tcMar>
            <w:vAlign w:val="center"/>
          </w:tcPr>
          <w:p w14:paraId="4026CFD5"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2BFFF4EC"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563D3B5"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6A2E64" w14:paraId="481CA31A" w14:textId="77777777" w:rsidTr="00D73E98">
        <w:trPr>
          <w:cantSplit/>
          <w:trHeight w:val="20"/>
        </w:trPr>
        <w:tc>
          <w:tcPr>
            <w:tcW w:w="680" w:type="dxa"/>
          </w:tcPr>
          <w:p w14:paraId="51230BC5" w14:textId="77777777" w:rsidR="00C406E6" w:rsidRPr="00A542EC" w:rsidRDefault="00C406E6" w:rsidP="00D73E98">
            <w:pPr>
              <w:jc w:val="center"/>
              <w:rPr>
                <w:b/>
                <w:lang w:val="it-IT"/>
              </w:rPr>
            </w:pPr>
            <w:r>
              <w:rPr>
                <w:b/>
                <w:lang w:val="it-IT"/>
              </w:rPr>
              <w:t>20</w:t>
            </w:r>
            <w:r w:rsidRPr="00A542EC">
              <w:rPr>
                <w:b/>
                <w:lang w:val="it-IT"/>
              </w:rPr>
              <w:t>)</w:t>
            </w:r>
          </w:p>
        </w:tc>
        <w:tc>
          <w:tcPr>
            <w:tcW w:w="851" w:type="dxa"/>
            <w:tcMar>
              <w:left w:w="108" w:type="dxa"/>
              <w:right w:w="0" w:type="dxa"/>
            </w:tcMar>
          </w:tcPr>
          <w:p w14:paraId="4887782E" w14:textId="77777777" w:rsidR="00C406E6" w:rsidRPr="008A0F36" w:rsidRDefault="00C406E6" w:rsidP="00D73E98">
            <w:pPr>
              <w:pStyle w:val="PrincCont"/>
              <w:jc w:val="left"/>
              <w:rPr>
                <w:lang w:val="it-IT"/>
              </w:rPr>
            </w:pPr>
            <w:r>
              <w:rPr>
                <w:lang w:val="it-IT"/>
              </w:rPr>
              <w:t>OIC 14.19</w:t>
            </w:r>
          </w:p>
        </w:tc>
        <w:tc>
          <w:tcPr>
            <w:tcW w:w="7060" w:type="dxa"/>
            <w:tcMar>
              <w:left w:w="108" w:type="dxa"/>
            </w:tcMar>
          </w:tcPr>
          <w:p w14:paraId="101A60F8" w14:textId="77777777" w:rsidR="00C406E6" w:rsidRPr="00AD6E2D" w:rsidRDefault="00C406E6" w:rsidP="00D73E98">
            <w:pPr>
              <w:spacing w:line="230" w:lineRule="exact"/>
              <w:rPr>
                <w:lang w:val="it-IT"/>
              </w:rPr>
            </w:pPr>
            <w:r>
              <w:rPr>
                <w:lang w:val="it-IT"/>
              </w:rPr>
              <w:t>Le disponibilità liquide sono state valutate secondo i seguenti criteri:</w:t>
            </w:r>
          </w:p>
        </w:tc>
        <w:tc>
          <w:tcPr>
            <w:tcW w:w="586" w:type="dxa"/>
            <w:tcMar>
              <w:left w:w="85" w:type="dxa"/>
              <w:right w:w="85" w:type="dxa"/>
            </w:tcMar>
            <w:vAlign w:val="center"/>
          </w:tcPr>
          <w:p w14:paraId="5F06BEEB" w14:textId="77777777" w:rsidR="00C406E6" w:rsidRPr="00FF19F7" w:rsidRDefault="00C406E6" w:rsidP="00D73E98">
            <w:pPr>
              <w:jc w:val="center"/>
              <w:rPr>
                <w:lang w:val="it-IT"/>
              </w:rPr>
            </w:pPr>
          </w:p>
        </w:tc>
        <w:tc>
          <w:tcPr>
            <w:tcW w:w="573" w:type="dxa"/>
            <w:tcMar>
              <w:left w:w="108" w:type="dxa"/>
            </w:tcMar>
            <w:vAlign w:val="center"/>
          </w:tcPr>
          <w:p w14:paraId="20D71963" w14:textId="77777777" w:rsidR="00C406E6" w:rsidRPr="00BD1D5C" w:rsidRDefault="00C406E6" w:rsidP="00D73E98">
            <w:pPr>
              <w:jc w:val="center"/>
              <w:rPr>
                <w:lang w:val="it-IT"/>
              </w:rPr>
            </w:pPr>
          </w:p>
        </w:tc>
        <w:tc>
          <w:tcPr>
            <w:tcW w:w="570" w:type="dxa"/>
            <w:tcMar>
              <w:left w:w="108" w:type="dxa"/>
            </w:tcMar>
            <w:vAlign w:val="center"/>
          </w:tcPr>
          <w:p w14:paraId="76F5A089" w14:textId="77777777" w:rsidR="00C406E6" w:rsidRPr="00BD1D5C" w:rsidRDefault="00C406E6" w:rsidP="00D73E98">
            <w:pPr>
              <w:jc w:val="center"/>
              <w:rPr>
                <w:lang w:val="it-IT"/>
              </w:rPr>
            </w:pPr>
          </w:p>
        </w:tc>
      </w:tr>
      <w:tr w:rsidR="00C406E6" w:rsidRPr="004B1048" w14:paraId="60CE6423" w14:textId="77777777" w:rsidTr="00D73E98">
        <w:trPr>
          <w:cantSplit/>
          <w:trHeight w:val="20"/>
        </w:trPr>
        <w:tc>
          <w:tcPr>
            <w:tcW w:w="680" w:type="dxa"/>
          </w:tcPr>
          <w:p w14:paraId="0DA9F5B0" w14:textId="77777777" w:rsidR="00C406E6" w:rsidRPr="00A542EC" w:rsidRDefault="00C406E6" w:rsidP="00D73E98">
            <w:pPr>
              <w:jc w:val="center"/>
              <w:rPr>
                <w:b/>
                <w:lang w:val="it-IT"/>
              </w:rPr>
            </w:pPr>
          </w:p>
        </w:tc>
        <w:tc>
          <w:tcPr>
            <w:tcW w:w="851" w:type="dxa"/>
            <w:tcMar>
              <w:left w:w="108" w:type="dxa"/>
              <w:right w:w="0" w:type="dxa"/>
            </w:tcMar>
          </w:tcPr>
          <w:p w14:paraId="4C43213A" w14:textId="77777777" w:rsidR="00C406E6" w:rsidRDefault="00C406E6" w:rsidP="00D73E98">
            <w:pPr>
              <w:pStyle w:val="PrincCont"/>
              <w:jc w:val="left"/>
              <w:rPr>
                <w:lang w:val="it-IT"/>
              </w:rPr>
            </w:pPr>
          </w:p>
        </w:tc>
        <w:tc>
          <w:tcPr>
            <w:tcW w:w="7060" w:type="dxa"/>
            <w:tcMar>
              <w:left w:w="108" w:type="dxa"/>
            </w:tcMar>
          </w:tcPr>
          <w:p w14:paraId="465E8211" w14:textId="77777777" w:rsidR="00C406E6" w:rsidRPr="004B1048" w:rsidRDefault="00C406E6" w:rsidP="000678C2">
            <w:pPr>
              <w:pStyle w:val="rientrotrattinook"/>
              <w:numPr>
                <w:ilvl w:val="0"/>
                <w:numId w:val="39"/>
              </w:numPr>
              <w:spacing w:line="230" w:lineRule="exact"/>
              <w:ind w:left="460" w:hanging="284"/>
            </w:pPr>
            <w:r>
              <w:t xml:space="preserve">depositi bancari, postali e gli assegni (di conto corrente, circolari e assimilati): al presumibile valore di </w:t>
            </w:r>
            <w:r w:rsidR="00950ADA">
              <w:t>realizzo;</w:t>
            </w:r>
          </w:p>
        </w:tc>
        <w:tc>
          <w:tcPr>
            <w:tcW w:w="586" w:type="dxa"/>
            <w:tcMar>
              <w:left w:w="85" w:type="dxa"/>
              <w:right w:w="85" w:type="dxa"/>
            </w:tcMar>
            <w:vAlign w:val="center"/>
          </w:tcPr>
          <w:p w14:paraId="32B09168" w14:textId="77777777" w:rsidR="00C406E6" w:rsidRPr="00FF19F7"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AC70458" w14:textId="77777777" w:rsidR="00C406E6" w:rsidRDefault="00C406E6"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7FFE7B55" w14:textId="77777777" w:rsidR="00C406E6" w:rsidRDefault="00C406E6"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C406E6" w:rsidRPr="006A2E64" w14:paraId="4C50BAD2" w14:textId="77777777" w:rsidTr="00D73E98">
        <w:trPr>
          <w:cantSplit/>
          <w:trHeight w:val="20"/>
        </w:trPr>
        <w:tc>
          <w:tcPr>
            <w:tcW w:w="680" w:type="dxa"/>
          </w:tcPr>
          <w:p w14:paraId="68E48115" w14:textId="77777777" w:rsidR="00C406E6" w:rsidRDefault="00C406E6" w:rsidP="00D73E98">
            <w:pPr>
              <w:jc w:val="center"/>
              <w:rPr>
                <w:lang w:val="it-IT"/>
              </w:rPr>
            </w:pPr>
          </w:p>
        </w:tc>
        <w:tc>
          <w:tcPr>
            <w:tcW w:w="851" w:type="dxa"/>
            <w:tcMar>
              <w:left w:w="108" w:type="dxa"/>
              <w:right w:w="0" w:type="dxa"/>
            </w:tcMar>
          </w:tcPr>
          <w:p w14:paraId="2138F1D3" w14:textId="77777777" w:rsidR="00C406E6" w:rsidRDefault="00C406E6" w:rsidP="00D73E98">
            <w:pPr>
              <w:pStyle w:val="PrincCont"/>
              <w:jc w:val="left"/>
              <w:rPr>
                <w:lang w:val="it-IT"/>
              </w:rPr>
            </w:pPr>
          </w:p>
        </w:tc>
        <w:tc>
          <w:tcPr>
            <w:tcW w:w="7060" w:type="dxa"/>
            <w:tcMar>
              <w:left w:w="108" w:type="dxa"/>
            </w:tcMar>
          </w:tcPr>
          <w:p w14:paraId="20A1F469" w14:textId="77777777" w:rsidR="00C406E6" w:rsidRPr="00492518" w:rsidRDefault="00C406E6" w:rsidP="00D73E98">
            <w:pPr>
              <w:pStyle w:val="Commentiriquadro"/>
              <w:rPr>
                <w:lang w:eastAsia="it-IT"/>
              </w:rPr>
            </w:pPr>
            <w:r>
              <w:rPr>
                <w:lang w:eastAsia="it-IT"/>
              </w:rPr>
              <w:t>Il presumibile valore di realizzo, normalmente, coincide col valore nominale, mentre nelle situazioni di difficile esigibilità è esposto lo stimato valore netto di realizzo.</w:t>
            </w:r>
          </w:p>
        </w:tc>
        <w:tc>
          <w:tcPr>
            <w:tcW w:w="586" w:type="dxa"/>
            <w:tcMar>
              <w:left w:w="85" w:type="dxa"/>
              <w:right w:w="85" w:type="dxa"/>
            </w:tcMar>
            <w:vAlign w:val="center"/>
          </w:tcPr>
          <w:p w14:paraId="002A21F0" w14:textId="77777777" w:rsidR="00C406E6" w:rsidRPr="008A74BA" w:rsidRDefault="00C406E6" w:rsidP="00D73E98">
            <w:pPr>
              <w:jc w:val="center"/>
              <w:rPr>
                <w:lang w:val="it-IT"/>
              </w:rPr>
            </w:pPr>
          </w:p>
        </w:tc>
        <w:tc>
          <w:tcPr>
            <w:tcW w:w="573" w:type="dxa"/>
            <w:tcMar>
              <w:left w:w="108" w:type="dxa"/>
            </w:tcMar>
            <w:vAlign w:val="center"/>
          </w:tcPr>
          <w:p w14:paraId="6B6493BB" w14:textId="77777777" w:rsidR="00C406E6" w:rsidRPr="008A74BA" w:rsidRDefault="00C406E6" w:rsidP="00D73E98">
            <w:pPr>
              <w:jc w:val="center"/>
              <w:rPr>
                <w:lang w:val="it-IT"/>
              </w:rPr>
            </w:pPr>
          </w:p>
        </w:tc>
        <w:tc>
          <w:tcPr>
            <w:tcW w:w="570" w:type="dxa"/>
            <w:tcMar>
              <w:left w:w="108" w:type="dxa"/>
            </w:tcMar>
            <w:vAlign w:val="center"/>
          </w:tcPr>
          <w:p w14:paraId="0C8458D6" w14:textId="77777777" w:rsidR="00C406E6" w:rsidRPr="008A74BA" w:rsidRDefault="00C406E6" w:rsidP="00D73E98">
            <w:pPr>
              <w:jc w:val="center"/>
              <w:rPr>
                <w:lang w:val="it-IT"/>
              </w:rPr>
            </w:pPr>
          </w:p>
        </w:tc>
      </w:tr>
      <w:tr w:rsidR="00C406E6" w:rsidRPr="00987B51" w14:paraId="38FE5D76" w14:textId="77777777" w:rsidTr="00D73E98">
        <w:trPr>
          <w:cantSplit/>
          <w:trHeight w:val="20"/>
        </w:trPr>
        <w:tc>
          <w:tcPr>
            <w:tcW w:w="680" w:type="dxa"/>
          </w:tcPr>
          <w:p w14:paraId="501BE327" w14:textId="77777777" w:rsidR="00C406E6" w:rsidRDefault="00C406E6" w:rsidP="00D73E98">
            <w:pPr>
              <w:jc w:val="center"/>
              <w:rPr>
                <w:lang w:val="it-IT"/>
              </w:rPr>
            </w:pPr>
          </w:p>
        </w:tc>
        <w:tc>
          <w:tcPr>
            <w:tcW w:w="851" w:type="dxa"/>
            <w:tcMar>
              <w:left w:w="108" w:type="dxa"/>
              <w:right w:w="0" w:type="dxa"/>
            </w:tcMar>
          </w:tcPr>
          <w:p w14:paraId="58E63957" w14:textId="77777777" w:rsidR="00C406E6" w:rsidRDefault="00C406E6" w:rsidP="00D73E98">
            <w:pPr>
              <w:pStyle w:val="PrincCont"/>
              <w:jc w:val="left"/>
              <w:rPr>
                <w:lang w:val="it-IT"/>
              </w:rPr>
            </w:pPr>
          </w:p>
        </w:tc>
        <w:tc>
          <w:tcPr>
            <w:tcW w:w="7060" w:type="dxa"/>
            <w:tcMar>
              <w:left w:w="108" w:type="dxa"/>
            </w:tcMar>
          </w:tcPr>
          <w:p w14:paraId="1332A735" w14:textId="77777777" w:rsidR="00C406E6" w:rsidRPr="004B1048" w:rsidRDefault="00C406E6" w:rsidP="000678C2">
            <w:pPr>
              <w:pStyle w:val="rientrotrattinook"/>
              <w:numPr>
                <w:ilvl w:val="0"/>
                <w:numId w:val="39"/>
              </w:numPr>
              <w:spacing w:line="230" w:lineRule="exact"/>
              <w:ind w:left="460" w:hanging="284"/>
            </w:pPr>
            <w:r>
              <w:t>denaro e valori bolla</w:t>
            </w:r>
            <w:r w:rsidR="00950ADA">
              <w:t>ti in cassa: al valore nominale;</w:t>
            </w:r>
          </w:p>
        </w:tc>
        <w:tc>
          <w:tcPr>
            <w:tcW w:w="586" w:type="dxa"/>
            <w:tcMar>
              <w:left w:w="85" w:type="dxa"/>
              <w:right w:w="85" w:type="dxa"/>
            </w:tcMar>
            <w:vAlign w:val="center"/>
          </w:tcPr>
          <w:p w14:paraId="1945659D" w14:textId="77777777" w:rsidR="00C406E6" w:rsidRPr="00FF19F7"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657E4D8" w14:textId="77777777" w:rsidR="00C406E6" w:rsidRDefault="00C406E6"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44F2FDC6" w14:textId="77777777" w:rsidR="00C406E6" w:rsidRDefault="00C406E6"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C406E6" w:rsidRPr="00987B51" w14:paraId="3F59057B" w14:textId="77777777" w:rsidTr="00D73E98">
        <w:trPr>
          <w:cantSplit/>
          <w:trHeight w:val="20"/>
        </w:trPr>
        <w:tc>
          <w:tcPr>
            <w:tcW w:w="680" w:type="dxa"/>
          </w:tcPr>
          <w:p w14:paraId="11544B1E" w14:textId="77777777" w:rsidR="00C406E6" w:rsidRDefault="00C406E6" w:rsidP="00D73E98">
            <w:pPr>
              <w:jc w:val="center"/>
              <w:rPr>
                <w:lang w:val="it-IT"/>
              </w:rPr>
            </w:pPr>
          </w:p>
        </w:tc>
        <w:tc>
          <w:tcPr>
            <w:tcW w:w="851" w:type="dxa"/>
            <w:tcMar>
              <w:left w:w="108" w:type="dxa"/>
              <w:right w:w="0" w:type="dxa"/>
            </w:tcMar>
          </w:tcPr>
          <w:p w14:paraId="69D269CE" w14:textId="77777777" w:rsidR="00C406E6" w:rsidRDefault="00C406E6" w:rsidP="00D73E98">
            <w:pPr>
              <w:pStyle w:val="PrincCont"/>
              <w:jc w:val="left"/>
              <w:rPr>
                <w:lang w:val="it-IT"/>
              </w:rPr>
            </w:pPr>
          </w:p>
        </w:tc>
        <w:tc>
          <w:tcPr>
            <w:tcW w:w="7060" w:type="dxa"/>
            <w:tcMar>
              <w:left w:w="108" w:type="dxa"/>
            </w:tcMar>
          </w:tcPr>
          <w:p w14:paraId="4831EE9C" w14:textId="77777777" w:rsidR="00C406E6" w:rsidRPr="004B1048" w:rsidRDefault="00C406E6" w:rsidP="000678C2">
            <w:pPr>
              <w:pStyle w:val="rientrotrattinook"/>
              <w:numPr>
                <w:ilvl w:val="0"/>
                <w:numId w:val="39"/>
              </w:numPr>
              <w:spacing w:line="230" w:lineRule="exact"/>
              <w:ind w:left="460" w:hanging="284"/>
            </w:pPr>
            <w:r>
              <w:t>disponibilità in valuta estera: al cambio in vigore alla data di chiusura dell’esercizio?</w:t>
            </w:r>
          </w:p>
        </w:tc>
        <w:tc>
          <w:tcPr>
            <w:tcW w:w="586" w:type="dxa"/>
            <w:tcMar>
              <w:left w:w="85" w:type="dxa"/>
              <w:right w:w="85" w:type="dxa"/>
            </w:tcMar>
            <w:vAlign w:val="center"/>
          </w:tcPr>
          <w:p w14:paraId="3E9BAA4B" w14:textId="77777777" w:rsidR="00C406E6" w:rsidRPr="00FF19F7"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4E0CDFE" w14:textId="77777777" w:rsidR="00C406E6" w:rsidRDefault="00C406E6"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6F4B85CD" w14:textId="77777777" w:rsidR="00C406E6" w:rsidRDefault="00C406E6"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C406E6" w:rsidRPr="00B94B6C" w14:paraId="216427EE" w14:textId="77777777" w:rsidTr="00D73E98">
        <w:trPr>
          <w:cantSplit/>
          <w:trHeight w:val="20"/>
        </w:trPr>
        <w:tc>
          <w:tcPr>
            <w:tcW w:w="680" w:type="dxa"/>
          </w:tcPr>
          <w:p w14:paraId="55340AD6" w14:textId="77777777" w:rsidR="00C406E6" w:rsidRPr="008A0F36" w:rsidRDefault="00C406E6" w:rsidP="00D73E98">
            <w:pPr>
              <w:jc w:val="center"/>
              <w:rPr>
                <w:lang w:val="it-IT"/>
              </w:rPr>
            </w:pPr>
          </w:p>
        </w:tc>
        <w:tc>
          <w:tcPr>
            <w:tcW w:w="851" w:type="dxa"/>
            <w:tcMar>
              <w:left w:w="108" w:type="dxa"/>
              <w:right w:w="0" w:type="dxa"/>
            </w:tcMar>
          </w:tcPr>
          <w:p w14:paraId="489094B3" w14:textId="77777777" w:rsidR="00C406E6" w:rsidRDefault="00C406E6" w:rsidP="00D73E98">
            <w:pPr>
              <w:pStyle w:val="PrincCont"/>
              <w:jc w:val="left"/>
              <w:rPr>
                <w:lang w:val="it-IT"/>
              </w:rPr>
            </w:pPr>
          </w:p>
        </w:tc>
        <w:tc>
          <w:tcPr>
            <w:tcW w:w="7060" w:type="dxa"/>
            <w:tcMar>
              <w:left w:w="108" w:type="dxa"/>
            </w:tcMar>
          </w:tcPr>
          <w:p w14:paraId="6DA57283" w14:textId="77777777" w:rsidR="00C406E6" w:rsidRPr="00B94B6C" w:rsidRDefault="00C406E6" w:rsidP="00D73E98">
            <w:pPr>
              <w:pStyle w:val="Titolo2"/>
            </w:pPr>
            <w:r>
              <w:t>Nota Integrativa</w:t>
            </w:r>
          </w:p>
        </w:tc>
        <w:tc>
          <w:tcPr>
            <w:tcW w:w="586" w:type="dxa"/>
            <w:tcMar>
              <w:left w:w="85" w:type="dxa"/>
              <w:right w:w="85" w:type="dxa"/>
            </w:tcMar>
            <w:vAlign w:val="center"/>
          </w:tcPr>
          <w:p w14:paraId="7F270379" w14:textId="77777777" w:rsidR="00C406E6" w:rsidRPr="00B94B6C" w:rsidRDefault="00C406E6" w:rsidP="00D73E98">
            <w:pPr>
              <w:jc w:val="center"/>
              <w:rPr>
                <w:lang w:val="it-IT"/>
              </w:rPr>
            </w:pPr>
          </w:p>
        </w:tc>
        <w:tc>
          <w:tcPr>
            <w:tcW w:w="573" w:type="dxa"/>
            <w:tcMar>
              <w:left w:w="108" w:type="dxa"/>
            </w:tcMar>
            <w:vAlign w:val="center"/>
          </w:tcPr>
          <w:p w14:paraId="16BD2AC7" w14:textId="77777777" w:rsidR="00C406E6" w:rsidRPr="00B94B6C" w:rsidRDefault="00C406E6" w:rsidP="00D73E98">
            <w:pPr>
              <w:jc w:val="center"/>
              <w:rPr>
                <w:lang w:val="it-IT"/>
              </w:rPr>
            </w:pPr>
          </w:p>
        </w:tc>
        <w:tc>
          <w:tcPr>
            <w:tcW w:w="570" w:type="dxa"/>
            <w:tcMar>
              <w:left w:w="108" w:type="dxa"/>
            </w:tcMar>
            <w:vAlign w:val="center"/>
          </w:tcPr>
          <w:p w14:paraId="721EC478" w14:textId="77777777" w:rsidR="00C406E6" w:rsidRPr="00B94B6C" w:rsidRDefault="00C406E6" w:rsidP="00D73E98">
            <w:pPr>
              <w:jc w:val="center"/>
              <w:rPr>
                <w:lang w:val="it-IT"/>
              </w:rPr>
            </w:pPr>
          </w:p>
        </w:tc>
      </w:tr>
      <w:tr w:rsidR="00C406E6" w:rsidRPr="006A2E64" w14:paraId="43EFFC57" w14:textId="77777777" w:rsidTr="00D73E98">
        <w:trPr>
          <w:cantSplit/>
          <w:trHeight w:val="20"/>
        </w:trPr>
        <w:tc>
          <w:tcPr>
            <w:tcW w:w="680" w:type="dxa"/>
          </w:tcPr>
          <w:p w14:paraId="1A5CA483" w14:textId="77777777" w:rsidR="00C406E6" w:rsidRPr="008A0F36" w:rsidRDefault="00C406E6" w:rsidP="00D73E98">
            <w:pPr>
              <w:jc w:val="center"/>
              <w:rPr>
                <w:lang w:val="it-IT"/>
              </w:rPr>
            </w:pPr>
          </w:p>
        </w:tc>
        <w:tc>
          <w:tcPr>
            <w:tcW w:w="851" w:type="dxa"/>
            <w:tcMar>
              <w:left w:w="108" w:type="dxa"/>
              <w:right w:w="0" w:type="dxa"/>
            </w:tcMar>
          </w:tcPr>
          <w:p w14:paraId="6F200144" w14:textId="77777777" w:rsidR="00C406E6" w:rsidRDefault="00C406E6" w:rsidP="00D73E98">
            <w:pPr>
              <w:pStyle w:val="PrincCont"/>
              <w:jc w:val="left"/>
              <w:rPr>
                <w:lang w:val="it-IT"/>
              </w:rPr>
            </w:pPr>
          </w:p>
        </w:tc>
        <w:tc>
          <w:tcPr>
            <w:tcW w:w="7060" w:type="dxa"/>
            <w:tcMar>
              <w:left w:w="108" w:type="dxa"/>
            </w:tcMar>
          </w:tcPr>
          <w:p w14:paraId="39DD7913" w14:textId="77777777" w:rsidR="00C406E6" w:rsidRPr="00863143" w:rsidRDefault="00C406E6" w:rsidP="00D73E98">
            <w:pPr>
              <w:pStyle w:val="Titolo2"/>
              <w:rPr>
                <w:i/>
                <w:sz w:val="20"/>
                <w:lang w:val="it-IT"/>
              </w:rPr>
            </w:pPr>
            <w:r w:rsidRPr="00863143">
              <w:rPr>
                <w:i/>
                <w:sz w:val="20"/>
                <w:lang w:val="it-IT"/>
              </w:rPr>
              <w:t>Informazioni relative alle società che redigono il bilancio in forma ordinaria</w:t>
            </w:r>
          </w:p>
        </w:tc>
        <w:tc>
          <w:tcPr>
            <w:tcW w:w="586" w:type="dxa"/>
            <w:tcMar>
              <w:left w:w="85" w:type="dxa"/>
              <w:right w:w="85" w:type="dxa"/>
            </w:tcMar>
            <w:vAlign w:val="center"/>
          </w:tcPr>
          <w:p w14:paraId="007AB2FC" w14:textId="77777777" w:rsidR="00C406E6" w:rsidRPr="00B94B6C" w:rsidRDefault="00C406E6" w:rsidP="00D73E98">
            <w:pPr>
              <w:jc w:val="center"/>
              <w:rPr>
                <w:lang w:val="it-IT"/>
              </w:rPr>
            </w:pPr>
          </w:p>
        </w:tc>
        <w:tc>
          <w:tcPr>
            <w:tcW w:w="573" w:type="dxa"/>
            <w:tcMar>
              <w:left w:w="108" w:type="dxa"/>
            </w:tcMar>
            <w:vAlign w:val="center"/>
          </w:tcPr>
          <w:p w14:paraId="7E31224B" w14:textId="77777777" w:rsidR="00C406E6" w:rsidRPr="00B94B6C" w:rsidRDefault="00C406E6" w:rsidP="00D73E98">
            <w:pPr>
              <w:jc w:val="center"/>
              <w:rPr>
                <w:lang w:val="it-IT"/>
              </w:rPr>
            </w:pPr>
          </w:p>
        </w:tc>
        <w:tc>
          <w:tcPr>
            <w:tcW w:w="570" w:type="dxa"/>
            <w:tcMar>
              <w:left w:w="108" w:type="dxa"/>
            </w:tcMar>
            <w:vAlign w:val="center"/>
          </w:tcPr>
          <w:p w14:paraId="3DFD92A8" w14:textId="77777777" w:rsidR="00C406E6" w:rsidRPr="00B94B6C" w:rsidRDefault="00C406E6" w:rsidP="00D73E98">
            <w:pPr>
              <w:jc w:val="center"/>
              <w:rPr>
                <w:lang w:val="it-IT"/>
              </w:rPr>
            </w:pPr>
          </w:p>
        </w:tc>
      </w:tr>
      <w:tr w:rsidR="00C406E6" w:rsidRPr="006A2E64" w14:paraId="518F4BC5" w14:textId="77777777" w:rsidTr="00D73E98">
        <w:trPr>
          <w:cantSplit/>
          <w:trHeight w:val="389"/>
        </w:trPr>
        <w:tc>
          <w:tcPr>
            <w:tcW w:w="680" w:type="dxa"/>
          </w:tcPr>
          <w:p w14:paraId="68B0701E" w14:textId="77777777" w:rsidR="00C406E6" w:rsidRPr="00C802FA" w:rsidRDefault="00C406E6" w:rsidP="00D73E98">
            <w:pPr>
              <w:jc w:val="center"/>
              <w:rPr>
                <w:b/>
                <w:lang w:val="it-IT"/>
              </w:rPr>
            </w:pPr>
            <w:r w:rsidRPr="00C802FA">
              <w:rPr>
                <w:b/>
                <w:lang w:val="it-IT"/>
              </w:rPr>
              <w:t>2</w:t>
            </w:r>
            <w:r>
              <w:rPr>
                <w:b/>
                <w:lang w:val="it-IT"/>
              </w:rPr>
              <w:t>1</w:t>
            </w:r>
            <w:r w:rsidRPr="00C802FA">
              <w:rPr>
                <w:b/>
                <w:lang w:val="it-IT"/>
              </w:rPr>
              <w:t>)</w:t>
            </w:r>
          </w:p>
        </w:tc>
        <w:tc>
          <w:tcPr>
            <w:tcW w:w="851" w:type="dxa"/>
            <w:tcMar>
              <w:left w:w="108" w:type="dxa"/>
              <w:right w:w="0" w:type="dxa"/>
            </w:tcMar>
          </w:tcPr>
          <w:p w14:paraId="53CA18EC" w14:textId="77777777" w:rsidR="00C406E6" w:rsidRPr="00054AC5" w:rsidRDefault="00C406E6" w:rsidP="00D73E98">
            <w:pPr>
              <w:pStyle w:val="PrincCont"/>
              <w:jc w:val="left"/>
              <w:rPr>
                <w:lang w:val="it-IT"/>
              </w:rPr>
            </w:pPr>
            <w:r>
              <w:rPr>
                <w:lang w:val="it-IT"/>
              </w:rPr>
              <w:t>Art 2427, c.1 CC             OIC 14.20</w:t>
            </w:r>
          </w:p>
        </w:tc>
        <w:tc>
          <w:tcPr>
            <w:tcW w:w="7060" w:type="dxa"/>
            <w:tcMar>
              <w:left w:w="108" w:type="dxa"/>
            </w:tcMar>
          </w:tcPr>
          <w:p w14:paraId="0B2AF067" w14:textId="77777777" w:rsidR="00C406E6" w:rsidRPr="0039154C" w:rsidRDefault="00C406E6" w:rsidP="00D73E98">
            <w:pPr>
              <w:pStyle w:val="Puntoelenco"/>
              <w:numPr>
                <w:ilvl w:val="0"/>
                <w:numId w:val="0"/>
              </w:numPr>
              <w:spacing w:line="230" w:lineRule="exact"/>
              <w:ind w:left="34"/>
              <w:contextualSpacing w:val="0"/>
            </w:pPr>
            <w:r w:rsidRPr="0039154C">
              <w:t>Con riferime</w:t>
            </w:r>
            <w:r>
              <w:t xml:space="preserve">nto alle disponibilità liquide, sono state indicate </w:t>
            </w:r>
            <w:r w:rsidRPr="0039154C">
              <w:t>le seguenti</w:t>
            </w:r>
            <w:r>
              <w:rPr>
                <w:sz w:val="16"/>
                <w:szCs w:val="16"/>
              </w:rPr>
              <w:t xml:space="preserve"> </w:t>
            </w:r>
            <w:r w:rsidRPr="0039154C">
              <w:t xml:space="preserve">informazioni nella </w:t>
            </w:r>
            <w:r>
              <w:t>Nota Integrativa</w:t>
            </w:r>
            <w:r w:rsidRPr="0039154C">
              <w:t>:</w:t>
            </w:r>
            <w:r>
              <w:t xml:space="preserve"> </w:t>
            </w:r>
          </w:p>
        </w:tc>
        <w:tc>
          <w:tcPr>
            <w:tcW w:w="586" w:type="dxa"/>
            <w:tcMar>
              <w:left w:w="85" w:type="dxa"/>
              <w:right w:w="85" w:type="dxa"/>
            </w:tcMar>
            <w:vAlign w:val="center"/>
          </w:tcPr>
          <w:p w14:paraId="09554AA8" w14:textId="77777777" w:rsidR="00C406E6" w:rsidRPr="00FF19F7" w:rsidRDefault="00C406E6" w:rsidP="00D73E98">
            <w:pPr>
              <w:jc w:val="center"/>
              <w:rPr>
                <w:lang w:val="it-IT"/>
              </w:rPr>
            </w:pPr>
          </w:p>
        </w:tc>
        <w:tc>
          <w:tcPr>
            <w:tcW w:w="573" w:type="dxa"/>
            <w:tcMar>
              <w:left w:w="108" w:type="dxa"/>
            </w:tcMar>
            <w:vAlign w:val="center"/>
          </w:tcPr>
          <w:p w14:paraId="281DBB17" w14:textId="77777777" w:rsidR="00C406E6" w:rsidRPr="00DE38DC" w:rsidRDefault="00C406E6" w:rsidP="00D73E98">
            <w:pPr>
              <w:jc w:val="center"/>
              <w:rPr>
                <w:lang w:val="it-IT"/>
              </w:rPr>
            </w:pPr>
          </w:p>
        </w:tc>
        <w:tc>
          <w:tcPr>
            <w:tcW w:w="570" w:type="dxa"/>
            <w:tcMar>
              <w:left w:w="108" w:type="dxa"/>
            </w:tcMar>
            <w:vAlign w:val="center"/>
          </w:tcPr>
          <w:p w14:paraId="179F33B4" w14:textId="77777777" w:rsidR="00C406E6" w:rsidRPr="00DE38DC" w:rsidRDefault="00C406E6" w:rsidP="00D73E98">
            <w:pPr>
              <w:jc w:val="center"/>
              <w:rPr>
                <w:lang w:val="it-IT"/>
              </w:rPr>
            </w:pPr>
          </w:p>
        </w:tc>
      </w:tr>
      <w:tr w:rsidR="00C406E6" w:rsidRPr="00ED28C3" w14:paraId="7B7CF225" w14:textId="77777777" w:rsidTr="00D73E98">
        <w:trPr>
          <w:cantSplit/>
          <w:trHeight w:val="314"/>
        </w:trPr>
        <w:tc>
          <w:tcPr>
            <w:tcW w:w="680" w:type="dxa"/>
          </w:tcPr>
          <w:p w14:paraId="015A9412" w14:textId="77777777" w:rsidR="00C406E6" w:rsidRPr="00C802FA" w:rsidRDefault="00C406E6" w:rsidP="00D73E98">
            <w:pPr>
              <w:jc w:val="center"/>
              <w:rPr>
                <w:b/>
                <w:lang w:val="it-IT"/>
              </w:rPr>
            </w:pPr>
          </w:p>
        </w:tc>
        <w:tc>
          <w:tcPr>
            <w:tcW w:w="851" w:type="dxa"/>
            <w:tcMar>
              <w:left w:w="108" w:type="dxa"/>
              <w:right w:w="0" w:type="dxa"/>
            </w:tcMar>
          </w:tcPr>
          <w:p w14:paraId="0AEF1F4E" w14:textId="77777777" w:rsidR="00C406E6" w:rsidRPr="00196924" w:rsidRDefault="00C406E6" w:rsidP="00D73E98">
            <w:pPr>
              <w:pStyle w:val="PrincCont"/>
              <w:jc w:val="left"/>
            </w:pPr>
            <w:r w:rsidRPr="00196924">
              <w:t>Art. 2427, c.1, n.1 CC</w:t>
            </w:r>
            <w:r>
              <w:t xml:space="preserve">       </w:t>
            </w:r>
            <w:r w:rsidRPr="00196924">
              <w:t>OIC 14.20</w:t>
            </w:r>
          </w:p>
        </w:tc>
        <w:tc>
          <w:tcPr>
            <w:tcW w:w="7060" w:type="dxa"/>
            <w:shd w:val="clear" w:color="auto" w:fill="auto"/>
            <w:tcMar>
              <w:left w:w="108" w:type="dxa"/>
            </w:tcMar>
          </w:tcPr>
          <w:p w14:paraId="12909F9F" w14:textId="77777777" w:rsidR="00C406E6" w:rsidRPr="00364363" w:rsidRDefault="00C406E6" w:rsidP="000678C2">
            <w:pPr>
              <w:pStyle w:val="rientrotrattinook"/>
              <w:numPr>
                <w:ilvl w:val="0"/>
                <w:numId w:val="39"/>
              </w:numPr>
              <w:spacing w:line="230" w:lineRule="exact"/>
              <w:ind w:left="460" w:hanging="284"/>
            </w:pPr>
            <w:r>
              <w:t>i</w:t>
            </w:r>
            <w:r w:rsidRPr="00BA6C01">
              <w:t xml:space="preserve"> </w:t>
            </w:r>
            <w:r w:rsidRPr="00364363">
              <w:t xml:space="preserve">criteri applicati nelle valutazioni, nelle rettifiche di valore, nella conversione dei valori non espressi all’origine in moneta </w:t>
            </w:r>
            <w:r w:rsidR="00950ADA">
              <w:t>avente corso legale nello Stato;</w:t>
            </w:r>
          </w:p>
        </w:tc>
        <w:tc>
          <w:tcPr>
            <w:tcW w:w="586" w:type="dxa"/>
            <w:tcMar>
              <w:left w:w="85" w:type="dxa"/>
              <w:right w:w="85" w:type="dxa"/>
            </w:tcMar>
            <w:vAlign w:val="center"/>
          </w:tcPr>
          <w:p w14:paraId="51486326" w14:textId="77777777" w:rsidR="00C406E6" w:rsidRPr="00FF19F7"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61109CD4"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555D6873"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7603AC" w14:paraId="7DF1D2B3" w14:textId="77777777" w:rsidTr="00D73E98">
        <w:trPr>
          <w:cantSplit/>
          <w:trHeight w:val="314"/>
        </w:trPr>
        <w:tc>
          <w:tcPr>
            <w:tcW w:w="680" w:type="dxa"/>
          </w:tcPr>
          <w:p w14:paraId="036264A4" w14:textId="77777777" w:rsidR="00C406E6" w:rsidRPr="00C802FA" w:rsidRDefault="00C406E6" w:rsidP="00D73E98">
            <w:pPr>
              <w:jc w:val="center"/>
              <w:rPr>
                <w:b/>
                <w:lang w:val="it-IT"/>
              </w:rPr>
            </w:pPr>
          </w:p>
        </w:tc>
        <w:tc>
          <w:tcPr>
            <w:tcW w:w="851" w:type="dxa"/>
            <w:tcMar>
              <w:left w:w="108" w:type="dxa"/>
              <w:right w:w="0" w:type="dxa"/>
            </w:tcMar>
          </w:tcPr>
          <w:p w14:paraId="70BB89F8" w14:textId="77777777" w:rsidR="00C406E6" w:rsidRPr="00196924" w:rsidRDefault="00C406E6" w:rsidP="00D73E98">
            <w:pPr>
              <w:pStyle w:val="PrincCont"/>
              <w:jc w:val="left"/>
            </w:pPr>
            <w:r w:rsidRPr="00196924">
              <w:t>Art. 2427, c.1, n.4 CC</w:t>
            </w:r>
            <w:r>
              <w:t xml:space="preserve">       </w:t>
            </w:r>
            <w:r w:rsidRPr="00196924">
              <w:t>OIC 14.20</w:t>
            </w:r>
          </w:p>
        </w:tc>
        <w:tc>
          <w:tcPr>
            <w:tcW w:w="7060" w:type="dxa"/>
            <w:shd w:val="clear" w:color="auto" w:fill="auto"/>
            <w:tcMar>
              <w:left w:w="108" w:type="dxa"/>
            </w:tcMar>
          </w:tcPr>
          <w:p w14:paraId="65A8D73E" w14:textId="77777777" w:rsidR="00C406E6" w:rsidRPr="00364363" w:rsidRDefault="00C406E6" w:rsidP="000678C2">
            <w:pPr>
              <w:pStyle w:val="Puntoelenco"/>
              <w:numPr>
                <w:ilvl w:val="0"/>
                <w:numId w:val="39"/>
              </w:numPr>
              <w:spacing w:line="230" w:lineRule="exact"/>
              <w:ind w:left="460" w:hanging="284"/>
              <w:contextualSpacing w:val="0"/>
            </w:pPr>
            <w:r>
              <w:t>l</w:t>
            </w:r>
            <w:r w:rsidRPr="00364363">
              <w:t>e variazioni intervenute nella consistenza delle altre voci dell’attivo e del passivo; in particolare per le voci del patrimonio netto, per i fondi e per il trattamento di fine rapporto,</w:t>
            </w:r>
            <w:r>
              <w:t xml:space="preserve"> </w:t>
            </w:r>
            <w:r w:rsidRPr="00364363">
              <w:t>l</w:t>
            </w:r>
            <w:r w:rsidR="00950ADA">
              <w:t>a formazione e le utilizzazioni;</w:t>
            </w:r>
          </w:p>
        </w:tc>
        <w:tc>
          <w:tcPr>
            <w:tcW w:w="586" w:type="dxa"/>
            <w:tcMar>
              <w:left w:w="85" w:type="dxa"/>
              <w:right w:w="85" w:type="dxa"/>
            </w:tcMar>
            <w:vAlign w:val="center"/>
          </w:tcPr>
          <w:p w14:paraId="195651F3"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1F928463"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52ED8AC7"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80456E" w14:paraId="706415B4" w14:textId="77777777" w:rsidTr="00D73E98">
        <w:trPr>
          <w:cantSplit/>
          <w:trHeight w:val="314"/>
        </w:trPr>
        <w:tc>
          <w:tcPr>
            <w:tcW w:w="680" w:type="dxa"/>
          </w:tcPr>
          <w:p w14:paraId="412D1823" w14:textId="77777777" w:rsidR="00C406E6" w:rsidRPr="00C802FA" w:rsidRDefault="00C406E6" w:rsidP="00D73E98">
            <w:pPr>
              <w:jc w:val="center"/>
              <w:rPr>
                <w:b/>
                <w:lang w:val="it-IT"/>
              </w:rPr>
            </w:pPr>
          </w:p>
        </w:tc>
        <w:tc>
          <w:tcPr>
            <w:tcW w:w="851" w:type="dxa"/>
            <w:tcMar>
              <w:left w:w="108" w:type="dxa"/>
              <w:right w:w="0" w:type="dxa"/>
            </w:tcMar>
          </w:tcPr>
          <w:p w14:paraId="7A03BAF9" w14:textId="77777777" w:rsidR="00C406E6" w:rsidRPr="00196924" w:rsidRDefault="00C406E6" w:rsidP="00D73E98">
            <w:pPr>
              <w:pStyle w:val="PrincCont"/>
              <w:jc w:val="left"/>
            </w:pPr>
            <w:r w:rsidRPr="00196924">
              <w:t>Art. 2427, c.1, n.9 CC</w:t>
            </w:r>
            <w:r>
              <w:t xml:space="preserve">       </w:t>
            </w:r>
            <w:r w:rsidRPr="00196924">
              <w:t>OIC 14.20</w:t>
            </w:r>
          </w:p>
        </w:tc>
        <w:tc>
          <w:tcPr>
            <w:tcW w:w="7060" w:type="dxa"/>
            <w:shd w:val="clear" w:color="auto" w:fill="auto"/>
            <w:tcMar>
              <w:left w:w="108" w:type="dxa"/>
            </w:tcMar>
          </w:tcPr>
          <w:p w14:paraId="7C28CE80" w14:textId="77777777" w:rsidR="00C406E6" w:rsidRPr="00364363" w:rsidRDefault="00C406E6" w:rsidP="000678C2">
            <w:pPr>
              <w:pStyle w:val="Puntoelenco"/>
              <w:numPr>
                <w:ilvl w:val="0"/>
                <w:numId w:val="39"/>
              </w:numPr>
              <w:spacing w:line="230" w:lineRule="exact"/>
              <w:ind w:left="460" w:hanging="284"/>
              <w:contextualSpacing w:val="0"/>
            </w:pPr>
            <w:r>
              <w:t>l</w:t>
            </w:r>
            <w:r w:rsidRPr="00364363">
              <w:t xml:space="preserve">’importo complessivo degli </w:t>
            </w:r>
            <w:r w:rsidRPr="00364363">
              <w:rPr>
                <w:i/>
              </w:rPr>
              <w:t>impegni</w:t>
            </w:r>
            <w:r w:rsidRPr="00364363">
              <w:t>, delle garanzie e delle passività potenziali non risultanti dallo stato patrimoniale, con indicazione della natura delle garanzie reali prestate; gli impegni esistenti in materia di trattamento di quiescenza e simili, nonché gli impegni assunti nei confronti di imprese controllate, collegate, nonché controllanti e imprese sottoposte al controllo di queste ult</w:t>
            </w:r>
            <w:r w:rsidR="00950ADA">
              <w:t>ime sono distintamente indicati;</w:t>
            </w:r>
          </w:p>
        </w:tc>
        <w:tc>
          <w:tcPr>
            <w:tcW w:w="586" w:type="dxa"/>
            <w:tcMar>
              <w:left w:w="85" w:type="dxa"/>
              <w:right w:w="85" w:type="dxa"/>
            </w:tcMar>
            <w:vAlign w:val="center"/>
          </w:tcPr>
          <w:p w14:paraId="44870201" w14:textId="77777777" w:rsidR="00C406E6" w:rsidRPr="00FF19F7"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0A64C3CC"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56B81E02"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350AF3" w14:paraId="2744C6D0" w14:textId="77777777" w:rsidTr="00D73E98">
        <w:trPr>
          <w:cantSplit/>
          <w:trHeight w:val="314"/>
        </w:trPr>
        <w:tc>
          <w:tcPr>
            <w:tcW w:w="680" w:type="dxa"/>
          </w:tcPr>
          <w:p w14:paraId="4AA19892" w14:textId="77777777" w:rsidR="00C406E6" w:rsidRPr="00C802FA" w:rsidRDefault="00C406E6" w:rsidP="00D73E98">
            <w:pPr>
              <w:jc w:val="center"/>
              <w:rPr>
                <w:b/>
                <w:lang w:val="it-IT"/>
              </w:rPr>
            </w:pPr>
          </w:p>
        </w:tc>
        <w:tc>
          <w:tcPr>
            <w:tcW w:w="851" w:type="dxa"/>
            <w:tcMar>
              <w:left w:w="108" w:type="dxa"/>
              <w:right w:w="0" w:type="dxa"/>
            </w:tcMar>
          </w:tcPr>
          <w:p w14:paraId="3466EE62" w14:textId="77777777" w:rsidR="00C406E6" w:rsidRPr="00A8555D" w:rsidRDefault="00C406E6" w:rsidP="00D73E98">
            <w:pPr>
              <w:pStyle w:val="PrincCont"/>
              <w:jc w:val="left"/>
              <w:rPr>
                <w:lang w:val="de-DE"/>
              </w:rPr>
            </w:pPr>
            <w:r w:rsidRPr="00A8555D">
              <w:rPr>
                <w:lang w:val="de-DE"/>
              </w:rPr>
              <w:t>Art. 2427, c.1, n.22-bis CC OIC 14.20</w:t>
            </w:r>
          </w:p>
        </w:tc>
        <w:tc>
          <w:tcPr>
            <w:tcW w:w="7060" w:type="dxa"/>
            <w:shd w:val="clear" w:color="auto" w:fill="auto"/>
            <w:tcMar>
              <w:left w:w="108" w:type="dxa"/>
            </w:tcMar>
          </w:tcPr>
          <w:p w14:paraId="6BD3FB2B" w14:textId="77777777" w:rsidR="00C406E6" w:rsidRPr="00364363" w:rsidRDefault="00C406E6" w:rsidP="000678C2">
            <w:pPr>
              <w:pStyle w:val="rientrotrattinook"/>
              <w:numPr>
                <w:ilvl w:val="0"/>
                <w:numId w:val="39"/>
              </w:numPr>
              <w:spacing w:line="230" w:lineRule="exact"/>
              <w:ind w:left="460" w:hanging="284"/>
            </w:pPr>
            <w:r>
              <w:t>l</w:t>
            </w:r>
            <w:r w:rsidRPr="00364363">
              <w:t>e operazioni realizzate con parti correlate, precisando l’importo, la natura del rapporto e ogni altra informazione necessaria per la comprens</w:t>
            </w:r>
            <w:r>
              <w:t xml:space="preserve">ione del bilancio relativa tali </w:t>
            </w:r>
            <w:r w:rsidRPr="00364363">
              <w:t>operazioni, qualora le stesse non siano state concluse a</w:t>
            </w:r>
            <w:r w:rsidR="00950ADA">
              <w:t xml:space="preserve"> normali condizioni di mercato);</w:t>
            </w:r>
          </w:p>
        </w:tc>
        <w:tc>
          <w:tcPr>
            <w:tcW w:w="586" w:type="dxa"/>
            <w:tcMar>
              <w:left w:w="85" w:type="dxa"/>
              <w:right w:w="85" w:type="dxa"/>
            </w:tcMar>
            <w:vAlign w:val="center"/>
          </w:tcPr>
          <w:p w14:paraId="3E578B18"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3F7FF5E7"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2B09851F"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350AF3" w14:paraId="2BEEBF43" w14:textId="77777777" w:rsidTr="00D73E98">
        <w:trPr>
          <w:cantSplit/>
          <w:trHeight w:val="314"/>
        </w:trPr>
        <w:tc>
          <w:tcPr>
            <w:tcW w:w="680" w:type="dxa"/>
          </w:tcPr>
          <w:p w14:paraId="148BD728" w14:textId="77777777" w:rsidR="00C406E6" w:rsidRPr="00C802FA" w:rsidRDefault="00C406E6" w:rsidP="00D73E98">
            <w:pPr>
              <w:jc w:val="center"/>
              <w:rPr>
                <w:b/>
                <w:lang w:val="it-IT"/>
              </w:rPr>
            </w:pPr>
          </w:p>
        </w:tc>
        <w:tc>
          <w:tcPr>
            <w:tcW w:w="851" w:type="dxa"/>
            <w:tcMar>
              <w:left w:w="108" w:type="dxa"/>
              <w:right w:w="0" w:type="dxa"/>
            </w:tcMar>
          </w:tcPr>
          <w:p w14:paraId="53C9D8D8" w14:textId="77777777" w:rsidR="00C406E6" w:rsidRPr="00A8555D" w:rsidRDefault="00C406E6" w:rsidP="00D73E98">
            <w:pPr>
              <w:pStyle w:val="PrincCont"/>
              <w:jc w:val="left"/>
              <w:rPr>
                <w:lang w:val="de-DE"/>
              </w:rPr>
            </w:pPr>
            <w:r w:rsidRPr="00A8555D">
              <w:rPr>
                <w:lang w:val="de-DE"/>
              </w:rPr>
              <w:t>Art. 2427, c.1, n.22-bis CC  OIC 14.20</w:t>
            </w:r>
          </w:p>
        </w:tc>
        <w:tc>
          <w:tcPr>
            <w:tcW w:w="7060" w:type="dxa"/>
            <w:shd w:val="clear" w:color="auto" w:fill="auto"/>
            <w:tcMar>
              <w:left w:w="108" w:type="dxa"/>
            </w:tcMar>
          </w:tcPr>
          <w:p w14:paraId="0190C2F8" w14:textId="77777777" w:rsidR="00C406E6" w:rsidRPr="00364363" w:rsidRDefault="00C406E6" w:rsidP="000678C2">
            <w:pPr>
              <w:pStyle w:val="rientrotrattinook"/>
              <w:numPr>
                <w:ilvl w:val="0"/>
                <w:numId w:val="39"/>
              </w:numPr>
              <w:spacing w:line="230" w:lineRule="exact"/>
              <w:ind w:left="460" w:hanging="284"/>
            </w:pPr>
            <w:r>
              <w:t>l</w:t>
            </w:r>
            <w:r w:rsidRPr="00364363">
              <w:t>a società ha aggregato le informazioni relative alle singole operazioni con parti correlate secondo la loro natura solo nel caso in cui la loro separata evidenziazione non sia necessaria per comprendere gli effetti delle operazioni medesime sulla situazione patrimoniale e finanziaria e sul risultato economico della società?</w:t>
            </w:r>
          </w:p>
        </w:tc>
        <w:tc>
          <w:tcPr>
            <w:tcW w:w="586" w:type="dxa"/>
            <w:tcMar>
              <w:left w:w="85" w:type="dxa"/>
              <w:right w:w="85" w:type="dxa"/>
            </w:tcMar>
            <w:vAlign w:val="center"/>
          </w:tcPr>
          <w:p w14:paraId="2994582C"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3B074CAE"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22157323"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6A2E64" w14:paraId="0B679B22" w14:textId="77777777" w:rsidTr="002D708D">
        <w:trPr>
          <w:cantSplit/>
          <w:trHeight w:val="314"/>
        </w:trPr>
        <w:tc>
          <w:tcPr>
            <w:tcW w:w="680" w:type="dxa"/>
          </w:tcPr>
          <w:p w14:paraId="012C3400" w14:textId="77777777" w:rsidR="00C406E6" w:rsidRPr="00C802FA" w:rsidRDefault="00C406E6" w:rsidP="00D73E98">
            <w:pPr>
              <w:jc w:val="center"/>
              <w:rPr>
                <w:b/>
                <w:lang w:val="it-IT"/>
              </w:rPr>
            </w:pPr>
            <w:r w:rsidRPr="00C802FA">
              <w:rPr>
                <w:b/>
                <w:lang w:val="it-IT"/>
              </w:rPr>
              <w:t>2</w:t>
            </w:r>
            <w:r>
              <w:rPr>
                <w:b/>
                <w:lang w:val="it-IT"/>
              </w:rPr>
              <w:t>2</w:t>
            </w:r>
            <w:r w:rsidRPr="00C802FA">
              <w:rPr>
                <w:b/>
                <w:lang w:val="it-IT"/>
              </w:rPr>
              <w:t xml:space="preserve">) </w:t>
            </w:r>
          </w:p>
        </w:tc>
        <w:tc>
          <w:tcPr>
            <w:tcW w:w="851" w:type="dxa"/>
            <w:tcMar>
              <w:left w:w="108" w:type="dxa"/>
              <w:right w:w="0" w:type="dxa"/>
            </w:tcMar>
          </w:tcPr>
          <w:p w14:paraId="17D3A27E" w14:textId="77777777" w:rsidR="00C406E6" w:rsidRPr="00196924" w:rsidRDefault="00C406E6" w:rsidP="00D73E98">
            <w:pPr>
              <w:pStyle w:val="PrincCont"/>
              <w:jc w:val="left"/>
            </w:pPr>
            <w:r w:rsidRPr="00196924">
              <w:t>Art 2427</w:t>
            </w:r>
            <w:r>
              <w:t>,</w:t>
            </w:r>
            <w:r w:rsidRPr="00196924">
              <w:t xml:space="preserve"> c.1,</w:t>
            </w:r>
            <w:r>
              <w:t xml:space="preserve"> </w:t>
            </w:r>
            <w:r w:rsidRPr="00196924">
              <w:t>n.9 CC</w:t>
            </w:r>
            <w:r>
              <w:t xml:space="preserve">       </w:t>
            </w:r>
            <w:r w:rsidRPr="00196924">
              <w:t>OIC 14.20</w:t>
            </w:r>
          </w:p>
        </w:tc>
        <w:tc>
          <w:tcPr>
            <w:tcW w:w="7060" w:type="dxa"/>
            <w:tcMar>
              <w:left w:w="108" w:type="dxa"/>
            </w:tcMar>
            <w:vAlign w:val="center"/>
          </w:tcPr>
          <w:p w14:paraId="2D0D81FC" w14:textId="77777777" w:rsidR="00C406E6" w:rsidRPr="00350AF3" w:rsidRDefault="00C406E6" w:rsidP="002D708D">
            <w:pPr>
              <w:pStyle w:val="Puntoelenco"/>
              <w:numPr>
                <w:ilvl w:val="0"/>
                <w:numId w:val="0"/>
              </w:numPr>
              <w:spacing w:line="230" w:lineRule="exact"/>
              <w:ind w:left="34"/>
              <w:contextualSpacing w:val="0"/>
              <w:jc w:val="left"/>
            </w:pPr>
            <w:r>
              <w:t>L</w:t>
            </w:r>
            <w:r w:rsidRPr="00350AF3">
              <w:t>a</w:t>
            </w:r>
            <w:r>
              <w:t xml:space="preserve"> società ha indicato in Nota Integrativa</w:t>
            </w:r>
            <w:r w:rsidRPr="00350AF3">
              <w:t>:</w:t>
            </w:r>
          </w:p>
        </w:tc>
        <w:tc>
          <w:tcPr>
            <w:tcW w:w="586" w:type="dxa"/>
            <w:tcMar>
              <w:left w:w="85" w:type="dxa"/>
              <w:right w:w="85" w:type="dxa"/>
            </w:tcMar>
            <w:vAlign w:val="center"/>
          </w:tcPr>
          <w:p w14:paraId="7A406717" w14:textId="77777777" w:rsidR="00C406E6" w:rsidRPr="00DE38DC" w:rsidRDefault="00C406E6" w:rsidP="00D73E98">
            <w:pPr>
              <w:jc w:val="center"/>
              <w:rPr>
                <w:lang w:val="it-IT"/>
              </w:rPr>
            </w:pPr>
          </w:p>
        </w:tc>
        <w:tc>
          <w:tcPr>
            <w:tcW w:w="573" w:type="dxa"/>
            <w:tcMar>
              <w:left w:w="108" w:type="dxa"/>
            </w:tcMar>
            <w:vAlign w:val="center"/>
          </w:tcPr>
          <w:p w14:paraId="13BFCAF1" w14:textId="77777777" w:rsidR="00C406E6" w:rsidRPr="00DE38DC" w:rsidRDefault="00C406E6" w:rsidP="00D73E98">
            <w:pPr>
              <w:jc w:val="center"/>
              <w:rPr>
                <w:lang w:val="it-IT"/>
              </w:rPr>
            </w:pPr>
          </w:p>
        </w:tc>
        <w:tc>
          <w:tcPr>
            <w:tcW w:w="570" w:type="dxa"/>
            <w:tcMar>
              <w:left w:w="108" w:type="dxa"/>
            </w:tcMar>
            <w:vAlign w:val="center"/>
          </w:tcPr>
          <w:p w14:paraId="3FD938DF" w14:textId="77777777" w:rsidR="00C406E6" w:rsidRPr="00DE38DC" w:rsidRDefault="00C406E6" w:rsidP="00D73E98">
            <w:pPr>
              <w:jc w:val="center"/>
              <w:rPr>
                <w:lang w:val="it-IT"/>
              </w:rPr>
            </w:pPr>
          </w:p>
        </w:tc>
      </w:tr>
      <w:tr w:rsidR="00C406E6" w:rsidRPr="00350AF3" w14:paraId="5B71A800" w14:textId="77777777" w:rsidTr="002D708D">
        <w:trPr>
          <w:cantSplit/>
          <w:trHeight w:val="314"/>
        </w:trPr>
        <w:tc>
          <w:tcPr>
            <w:tcW w:w="680" w:type="dxa"/>
          </w:tcPr>
          <w:p w14:paraId="20B70BD8" w14:textId="77777777" w:rsidR="00C406E6" w:rsidRPr="00C802FA" w:rsidRDefault="00C406E6" w:rsidP="00D73E98">
            <w:pPr>
              <w:jc w:val="center"/>
              <w:rPr>
                <w:b/>
                <w:lang w:val="it-IT"/>
              </w:rPr>
            </w:pPr>
          </w:p>
        </w:tc>
        <w:tc>
          <w:tcPr>
            <w:tcW w:w="851" w:type="dxa"/>
            <w:tcMar>
              <w:left w:w="108" w:type="dxa"/>
              <w:right w:w="0" w:type="dxa"/>
            </w:tcMar>
          </w:tcPr>
          <w:p w14:paraId="294E228E" w14:textId="77777777" w:rsidR="00C406E6" w:rsidRPr="00196924" w:rsidRDefault="00C406E6" w:rsidP="00D73E98">
            <w:pPr>
              <w:pStyle w:val="PrincCont"/>
              <w:jc w:val="left"/>
            </w:pPr>
            <w:r w:rsidRPr="00196924">
              <w:t>Art 2427</w:t>
            </w:r>
            <w:r>
              <w:t>,</w:t>
            </w:r>
            <w:r w:rsidRPr="00196924">
              <w:t xml:space="preserve"> c.1,</w:t>
            </w:r>
            <w:r>
              <w:t xml:space="preserve"> </w:t>
            </w:r>
            <w:r w:rsidRPr="00196924">
              <w:t>n.9 CC</w:t>
            </w:r>
            <w:r>
              <w:t xml:space="preserve">       </w:t>
            </w:r>
            <w:r w:rsidRPr="00196924">
              <w:t>OIC 14.20</w:t>
            </w:r>
          </w:p>
        </w:tc>
        <w:tc>
          <w:tcPr>
            <w:tcW w:w="7060" w:type="dxa"/>
            <w:tcMar>
              <w:left w:w="108" w:type="dxa"/>
            </w:tcMar>
            <w:vAlign w:val="center"/>
          </w:tcPr>
          <w:p w14:paraId="35906732" w14:textId="77777777" w:rsidR="00C406E6" w:rsidRPr="00350AF3" w:rsidRDefault="00C406E6" w:rsidP="000678C2">
            <w:pPr>
              <w:pStyle w:val="rientrotrattinook"/>
              <w:numPr>
                <w:ilvl w:val="0"/>
                <w:numId w:val="39"/>
              </w:numPr>
              <w:spacing w:line="230" w:lineRule="exact"/>
              <w:ind w:left="460" w:hanging="284"/>
              <w:jc w:val="left"/>
            </w:pPr>
            <w:r w:rsidRPr="00635400">
              <w:t>l</w:t>
            </w:r>
            <w:r w:rsidRPr="00350AF3">
              <w:t>a natura dei fondi liquidi vi</w:t>
            </w:r>
            <w:r w:rsidR="00950ADA">
              <w:t>ncolati e la durata del vincolo;</w:t>
            </w:r>
          </w:p>
        </w:tc>
        <w:tc>
          <w:tcPr>
            <w:tcW w:w="586" w:type="dxa"/>
            <w:tcMar>
              <w:left w:w="85" w:type="dxa"/>
              <w:right w:w="85" w:type="dxa"/>
            </w:tcMar>
            <w:vAlign w:val="center"/>
          </w:tcPr>
          <w:p w14:paraId="7FD3B92F"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78743FF9"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1EC7360F"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350AF3" w14:paraId="2056402A" w14:textId="77777777" w:rsidTr="00D73E98">
        <w:trPr>
          <w:cantSplit/>
          <w:trHeight w:val="314"/>
        </w:trPr>
        <w:tc>
          <w:tcPr>
            <w:tcW w:w="680" w:type="dxa"/>
          </w:tcPr>
          <w:p w14:paraId="3246FDF0" w14:textId="77777777" w:rsidR="00C406E6" w:rsidRPr="00C802FA" w:rsidRDefault="00C406E6" w:rsidP="00D73E98">
            <w:pPr>
              <w:jc w:val="center"/>
              <w:rPr>
                <w:b/>
                <w:lang w:val="it-IT"/>
              </w:rPr>
            </w:pPr>
          </w:p>
        </w:tc>
        <w:tc>
          <w:tcPr>
            <w:tcW w:w="851" w:type="dxa"/>
            <w:tcMar>
              <w:left w:w="108" w:type="dxa"/>
              <w:right w:w="0" w:type="dxa"/>
            </w:tcMar>
          </w:tcPr>
          <w:p w14:paraId="6888B647" w14:textId="77777777" w:rsidR="00C406E6" w:rsidRPr="00196924" w:rsidRDefault="00C406E6" w:rsidP="00D73E98">
            <w:pPr>
              <w:pStyle w:val="PrincCont"/>
              <w:jc w:val="left"/>
            </w:pPr>
            <w:r w:rsidRPr="00196924">
              <w:t>Art 2427</w:t>
            </w:r>
            <w:r>
              <w:t>,</w:t>
            </w:r>
            <w:r w:rsidRPr="00196924">
              <w:t xml:space="preserve"> c.1, </w:t>
            </w:r>
            <w:r>
              <w:t xml:space="preserve"> </w:t>
            </w:r>
            <w:r w:rsidRPr="00196924">
              <w:t>n. 9 CC</w:t>
            </w:r>
            <w:r>
              <w:t xml:space="preserve">      </w:t>
            </w:r>
            <w:r w:rsidRPr="00196924">
              <w:t>OIC 14.20</w:t>
            </w:r>
          </w:p>
        </w:tc>
        <w:tc>
          <w:tcPr>
            <w:tcW w:w="7060" w:type="dxa"/>
            <w:tcMar>
              <w:left w:w="108" w:type="dxa"/>
            </w:tcMar>
          </w:tcPr>
          <w:p w14:paraId="5FC5B6AE" w14:textId="77777777" w:rsidR="00C406E6" w:rsidRPr="00350AF3" w:rsidRDefault="002D708D" w:rsidP="000678C2">
            <w:pPr>
              <w:pStyle w:val="rientrotrattinook"/>
              <w:numPr>
                <w:ilvl w:val="0"/>
                <w:numId w:val="39"/>
              </w:numPr>
              <w:spacing w:line="230" w:lineRule="exact"/>
              <w:ind w:left="460" w:hanging="284"/>
            </w:pPr>
            <w:r>
              <w:t xml:space="preserve">i </w:t>
            </w:r>
            <w:r w:rsidR="00C406E6" w:rsidRPr="00350AF3">
              <w:t>conti cassa o conti bancari attivi all’estero che non possono e</w:t>
            </w:r>
            <w:r w:rsidR="00C406E6">
              <w:t xml:space="preserve">ssere trasferiti o utilizzati a </w:t>
            </w:r>
            <w:r w:rsidR="00C406E6" w:rsidRPr="00350AF3">
              <w:t>causa di restrizioni valutarie del</w:t>
            </w:r>
            <w:r w:rsidR="00C406E6">
              <w:t xml:space="preserve"> paese estero o per altre cause?</w:t>
            </w:r>
          </w:p>
        </w:tc>
        <w:tc>
          <w:tcPr>
            <w:tcW w:w="586" w:type="dxa"/>
            <w:tcMar>
              <w:left w:w="85" w:type="dxa"/>
              <w:right w:w="85" w:type="dxa"/>
            </w:tcMar>
            <w:vAlign w:val="center"/>
          </w:tcPr>
          <w:p w14:paraId="3EFE18D6"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350BAB99"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1BC2EEF7"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6A2E64" w14:paraId="5EF6032B" w14:textId="77777777" w:rsidTr="002D708D">
        <w:trPr>
          <w:cantSplit/>
          <w:trHeight w:val="314"/>
        </w:trPr>
        <w:tc>
          <w:tcPr>
            <w:tcW w:w="680" w:type="dxa"/>
          </w:tcPr>
          <w:p w14:paraId="27E85B35" w14:textId="77777777" w:rsidR="00C406E6" w:rsidRPr="00C802FA" w:rsidRDefault="00C406E6" w:rsidP="00D73E98">
            <w:pPr>
              <w:jc w:val="center"/>
              <w:rPr>
                <w:b/>
                <w:lang w:val="it-IT"/>
              </w:rPr>
            </w:pPr>
            <w:r w:rsidRPr="00C802FA">
              <w:rPr>
                <w:b/>
                <w:lang w:val="it-IT"/>
              </w:rPr>
              <w:t>2</w:t>
            </w:r>
            <w:r>
              <w:rPr>
                <w:b/>
                <w:lang w:val="it-IT"/>
              </w:rPr>
              <w:t>3</w:t>
            </w:r>
            <w:r w:rsidRPr="00C802FA">
              <w:rPr>
                <w:b/>
                <w:lang w:val="it-IT"/>
              </w:rPr>
              <w:t>)</w:t>
            </w:r>
          </w:p>
        </w:tc>
        <w:tc>
          <w:tcPr>
            <w:tcW w:w="851" w:type="dxa"/>
            <w:tcMar>
              <w:left w:w="108" w:type="dxa"/>
              <w:right w:w="0" w:type="dxa"/>
            </w:tcMar>
          </w:tcPr>
          <w:p w14:paraId="17FFD2D4" w14:textId="77777777" w:rsidR="00C406E6" w:rsidRPr="00A8555D" w:rsidRDefault="00C406E6" w:rsidP="00D73E98">
            <w:pPr>
              <w:pStyle w:val="PrincCont"/>
              <w:jc w:val="left"/>
              <w:rPr>
                <w:lang w:val="de-DE"/>
              </w:rPr>
            </w:pPr>
            <w:r w:rsidRPr="00A8555D">
              <w:rPr>
                <w:lang w:val="de-DE"/>
              </w:rPr>
              <w:t>Art 2427, c.1, n. 22-bis CC OIC 14.20</w:t>
            </w:r>
          </w:p>
        </w:tc>
        <w:tc>
          <w:tcPr>
            <w:tcW w:w="7060" w:type="dxa"/>
            <w:tcMar>
              <w:left w:w="108" w:type="dxa"/>
            </w:tcMar>
            <w:vAlign w:val="center"/>
          </w:tcPr>
          <w:p w14:paraId="4C47C8EF" w14:textId="77777777" w:rsidR="00C406E6" w:rsidRDefault="00C406E6" w:rsidP="002D708D">
            <w:pPr>
              <w:pStyle w:val="rientrotrattinook"/>
              <w:numPr>
                <w:ilvl w:val="0"/>
                <w:numId w:val="0"/>
              </w:numPr>
              <w:spacing w:line="230" w:lineRule="exact"/>
              <w:jc w:val="left"/>
              <w:rPr>
                <w:rFonts w:ascii="Times New Roman" w:hAnsi="Times New Roman"/>
                <w:sz w:val="22"/>
                <w:szCs w:val="22"/>
                <w:lang w:eastAsia="it-IT"/>
              </w:rPr>
            </w:pPr>
            <w:r>
              <w:t>L</w:t>
            </w:r>
            <w:r w:rsidRPr="00350AF3">
              <w:t>a</w:t>
            </w:r>
            <w:r>
              <w:t xml:space="preserve"> società ha indicato in</w:t>
            </w:r>
            <w:r w:rsidRPr="00350AF3">
              <w:t xml:space="preserve"> </w:t>
            </w:r>
            <w:r>
              <w:t>Nota Integrativa:</w:t>
            </w:r>
          </w:p>
        </w:tc>
        <w:tc>
          <w:tcPr>
            <w:tcW w:w="586" w:type="dxa"/>
            <w:tcMar>
              <w:left w:w="85" w:type="dxa"/>
              <w:right w:w="85" w:type="dxa"/>
            </w:tcMar>
            <w:vAlign w:val="center"/>
          </w:tcPr>
          <w:p w14:paraId="78F46252" w14:textId="77777777" w:rsidR="00C406E6" w:rsidRPr="00DE38DC" w:rsidRDefault="00C406E6" w:rsidP="00D73E98">
            <w:pPr>
              <w:jc w:val="center"/>
              <w:rPr>
                <w:lang w:val="it-IT"/>
              </w:rPr>
            </w:pPr>
          </w:p>
        </w:tc>
        <w:tc>
          <w:tcPr>
            <w:tcW w:w="573" w:type="dxa"/>
            <w:tcMar>
              <w:left w:w="108" w:type="dxa"/>
            </w:tcMar>
            <w:vAlign w:val="center"/>
          </w:tcPr>
          <w:p w14:paraId="526CDA66" w14:textId="77777777" w:rsidR="00C406E6" w:rsidRPr="00DE38DC" w:rsidRDefault="00C406E6" w:rsidP="00D73E98">
            <w:pPr>
              <w:jc w:val="center"/>
              <w:rPr>
                <w:lang w:val="it-IT"/>
              </w:rPr>
            </w:pPr>
          </w:p>
        </w:tc>
        <w:tc>
          <w:tcPr>
            <w:tcW w:w="570" w:type="dxa"/>
            <w:tcMar>
              <w:left w:w="108" w:type="dxa"/>
            </w:tcMar>
            <w:vAlign w:val="center"/>
          </w:tcPr>
          <w:p w14:paraId="35036993" w14:textId="77777777" w:rsidR="00C406E6" w:rsidRPr="00DE38DC" w:rsidRDefault="00C406E6" w:rsidP="00D73E98">
            <w:pPr>
              <w:jc w:val="center"/>
              <w:rPr>
                <w:lang w:val="it-IT"/>
              </w:rPr>
            </w:pPr>
          </w:p>
        </w:tc>
      </w:tr>
      <w:tr w:rsidR="00C406E6" w:rsidRPr="00350AF3" w14:paraId="7415F46C" w14:textId="77777777" w:rsidTr="00D73E98">
        <w:trPr>
          <w:cantSplit/>
          <w:trHeight w:val="314"/>
        </w:trPr>
        <w:tc>
          <w:tcPr>
            <w:tcW w:w="680" w:type="dxa"/>
          </w:tcPr>
          <w:p w14:paraId="1EE46F80" w14:textId="77777777" w:rsidR="00C406E6" w:rsidRPr="00054AC5" w:rsidRDefault="00C406E6" w:rsidP="00D73E98">
            <w:pPr>
              <w:jc w:val="center"/>
              <w:rPr>
                <w:lang w:val="it-IT"/>
              </w:rPr>
            </w:pPr>
          </w:p>
        </w:tc>
        <w:tc>
          <w:tcPr>
            <w:tcW w:w="851" w:type="dxa"/>
            <w:tcMar>
              <w:left w:w="108" w:type="dxa"/>
              <w:right w:w="0" w:type="dxa"/>
            </w:tcMar>
          </w:tcPr>
          <w:p w14:paraId="3C964409" w14:textId="77777777" w:rsidR="00C406E6" w:rsidRPr="00A8555D" w:rsidRDefault="00C406E6" w:rsidP="00D73E98">
            <w:pPr>
              <w:pStyle w:val="PrincCont"/>
              <w:jc w:val="left"/>
              <w:rPr>
                <w:lang w:val="de-DE"/>
              </w:rPr>
            </w:pPr>
            <w:r w:rsidRPr="00A8555D">
              <w:rPr>
                <w:lang w:val="de-DE"/>
              </w:rPr>
              <w:t>Art 2427, c.1, n. 22-bis CC OIC 14.20</w:t>
            </w:r>
          </w:p>
        </w:tc>
        <w:tc>
          <w:tcPr>
            <w:tcW w:w="7060" w:type="dxa"/>
            <w:tcMar>
              <w:left w:w="108" w:type="dxa"/>
            </w:tcMar>
          </w:tcPr>
          <w:p w14:paraId="6BBCF27F" w14:textId="77777777" w:rsidR="00C406E6" w:rsidRDefault="00C406E6" w:rsidP="000678C2">
            <w:pPr>
              <w:pStyle w:val="rientrotrattinook"/>
              <w:numPr>
                <w:ilvl w:val="0"/>
                <w:numId w:val="39"/>
              </w:numPr>
              <w:spacing w:line="230" w:lineRule="exact"/>
              <w:ind w:left="460" w:hanging="284"/>
              <w:rPr>
                <w:rFonts w:ascii="Times New Roman" w:hAnsi="Times New Roman"/>
                <w:sz w:val="22"/>
                <w:szCs w:val="22"/>
                <w:lang w:eastAsia="it-IT"/>
              </w:rPr>
            </w:pPr>
            <w:r w:rsidRPr="00635400">
              <w:t>l</w:t>
            </w:r>
            <w:r w:rsidRPr="00350AF3">
              <w:t xml:space="preserve">’utilizzo di eventuali sistemi di tesoreria accentrata </w:t>
            </w:r>
            <w:r>
              <w:t xml:space="preserve">che non sono regolati a normali </w:t>
            </w:r>
            <w:r w:rsidRPr="00350AF3">
              <w:t>condizioni di merca</w:t>
            </w:r>
            <w:r>
              <w:t>to?</w:t>
            </w:r>
          </w:p>
        </w:tc>
        <w:tc>
          <w:tcPr>
            <w:tcW w:w="586" w:type="dxa"/>
            <w:tcMar>
              <w:left w:w="85" w:type="dxa"/>
              <w:right w:w="85" w:type="dxa"/>
            </w:tcMar>
            <w:vAlign w:val="center"/>
          </w:tcPr>
          <w:p w14:paraId="4AAFDB30"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57788D63"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46D4FDB5"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6A2E64" w14:paraId="0D3B6F94" w14:textId="77777777" w:rsidTr="00D73E98">
        <w:trPr>
          <w:cantSplit/>
          <w:trHeight w:val="314"/>
        </w:trPr>
        <w:tc>
          <w:tcPr>
            <w:tcW w:w="680" w:type="dxa"/>
          </w:tcPr>
          <w:p w14:paraId="094ED41D" w14:textId="77777777" w:rsidR="00C406E6" w:rsidRPr="00054AC5" w:rsidRDefault="00C406E6" w:rsidP="00D73E98">
            <w:pPr>
              <w:jc w:val="center"/>
              <w:rPr>
                <w:lang w:val="it-IT"/>
              </w:rPr>
            </w:pPr>
          </w:p>
        </w:tc>
        <w:tc>
          <w:tcPr>
            <w:tcW w:w="851" w:type="dxa"/>
            <w:tcMar>
              <w:left w:w="108" w:type="dxa"/>
              <w:right w:w="0" w:type="dxa"/>
            </w:tcMar>
          </w:tcPr>
          <w:p w14:paraId="302C2032" w14:textId="77777777" w:rsidR="00C406E6" w:rsidRDefault="00C406E6" w:rsidP="00D73E98">
            <w:pPr>
              <w:pStyle w:val="PrincCont"/>
              <w:jc w:val="left"/>
              <w:rPr>
                <w:lang w:val="it-IT"/>
              </w:rPr>
            </w:pPr>
            <w:r>
              <w:rPr>
                <w:lang w:val="it-IT"/>
              </w:rPr>
              <w:t>Art. 2423, c.4 CC             OIC 14.21</w:t>
            </w:r>
          </w:p>
        </w:tc>
        <w:tc>
          <w:tcPr>
            <w:tcW w:w="7060" w:type="dxa"/>
            <w:tcMar>
              <w:left w:w="108" w:type="dxa"/>
            </w:tcMar>
          </w:tcPr>
          <w:p w14:paraId="27DBF8D4" w14:textId="77777777" w:rsidR="00C406E6" w:rsidRDefault="00C406E6" w:rsidP="00D73E98">
            <w:pPr>
              <w:pStyle w:val="Commentiriquadro"/>
            </w:pPr>
            <w:r w:rsidRPr="007071A8">
              <w:rPr>
                <w:lang w:eastAsia="it-IT"/>
              </w:rPr>
              <w:t>L’articolo 2423, comma 4,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w:t>
            </w:r>
            <w:r>
              <w:rPr>
                <w:lang w:eastAsia="it-IT"/>
              </w:rPr>
              <w:t>nuta delle scritture contabili. Le società illustrano nella Nota Integrativa i criteri con i quali hanno dato attuazione alla presente disposizione.”</w:t>
            </w:r>
          </w:p>
        </w:tc>
        <w:tc>
          <w:tcPr>
            <w:tcW w:w="586" w:type="dxa"/>
            <w:tcMar>
              <w:left w:w="85" w:type="dxa"/>
              <w:right w:w="85" w:type="dxa"/>
            </w:tcMar>
            <w:vAlign w:val="center"/>
          </w:tcPr>
          <w:p w14:paraId="3CE5AE9D" w14:textId="77777777" w:rsidR="00C406E6" w:rsidRPr="00FF19F7" w:rsidRDefault="00C406E6" w:rsidP="00D73E98">
            <w:pPr>
              <w:jc w:val="center"/>
              <w:rPr>
                <w:lang w:val="it-IT"/>
              </w:rPr>
            </w:pPr>
          </w:p>
        </w:tc>
        <w:tc>
          <w:tcPr>
            <w:tcW w:w="573" w:type="dxa"/>
            <w:tcMar>
              <w:left w:w="108" w:type="dxa"/>
            </w:tcMar>
            <w:vAlign w:val="center"/>
          </w:tcPr>
          <w:p w14:paraId="52688F75" w14:textId="77777777" w:rsidR="00C406E6" w:rsidRPr="00DE38DC" w:rsidRDefault="00C406E6" w:rsidP="00D73E98">
            <w:pPr>
              <w:jc w:val="center"/>
              <w:rPr>
                <w:lang w:val="it-IT"/>
              </w:rPr>
            </w:pPr>
          </w:p>
        </w:tc>
        <w:tc>
          <w:tcPr>
            <w:tcW w:w="570" w:type="dxa"/>
            <w:tcMar>
              <w:left w:w="108" w:type="dxa"/>
            </w:tcMar>
            <w:vAlign w:val="center"/>
          </w:tcPr>
          <w:p w14:paraId="10544DDA" w14:textId="77777777" w:rsidR="00C406E6" w:rsidRPr="00DE38DC" w:rsidRDefault="00C406E6" w:rsidP="00D73E98">
            <w:pPr>
              <w:jc w:val="center"/>
              <w:rPr>
                <w:lang w:val="it-IT"/>
              </w:rPr>
            </w:pPr>
          </w:p>
        </w:tc>
      </w:tr>
      <w:tr w:rsidR="00C406E6" w:rsidRPr="006A2E64" w14:paraId="2A67CCDC" w14:textId="77777777" w:rsidTr="00D73E98">
        <w:trPr>
          <w:cantSplit/>
          <w:trHeight w:val="314"/>
        </w:trPr>
        <w:tc>
          <w:tcPr>
            <w:tcW w:w="680" w:type="dxa"/>
          </w:tcPr>
          <w:p w14:paraId="3C3429E7" w14:textId="77777777" w:rsidR="00C406E6" w:rsidRPr="00054AC5" w:rsidRDefault="00C406E6" w:rsidP="00D73E98">
            <w:pPr>
              <w:jc w:val="center"/>
              <w:rPr>
                <w:lang w:val="it-IT"/>
              </w:rPr>
            </w:pPr>
          </w:p>
        </w:tc>
        <w:tc>
          <w:tcPr>
            <w:tcW w:w="851" w:type="dxa"/>
            <w:tcMar>
              <w:left w:w="108" w:type="dxa"/>
              <w:right w:w="0" w:type="dxa"/>
            </w:tcMar>
          </w:tcPr>
          <w:p w14:paraId="3838520B" w14:textId="77777777" w:rsidR="00C406E6" w:rsidRPr="0013175B" w:rsidRDefault="00C406E6" w:rsidP="00D73E98">
            <w:pPr>
              <w:pStyle w:val="PrincCont"/>
              <w:jc w:val="left"/>
              <w:rPr>
                <w:lang w:val="it-IT"/>
              </w:rPr>
            </w:pPr>
          </w:p>
        </w:tc>
        <w:tc>
          <w:tcPr>
            <w:tcW w:w="7060" w:type="dxa"/>
            <w:shd w:val="clear" w:color="auto" w:fill="auto"/>
            <w:tcMar>
              <w:left w:w="108" w:type="dxa"/>
            </w:tcMar>
            <w:vAlign w:val="center"/>
          </w:tcPr>
          <w:p w14:paraId="63B042A4" w14:textId="77777777" w:rsidR="00C406E6" w:rsidRPr="00635400" w:rsidRDefault="00C406E6" w:rsidP="00D73E98">
            <w:pPr>
              <w:pStyle w:val="rientrotrattinook"/>
              <w:numPr>
                <w:ilvl w:val="0"/>
                <w:numId w:val="0"/>
              </w:numPr>
              <w:jc w:val="left"/>
              <w:rPr>
                <w:b/>
                <w:i/>
              </w:rPr>
            </w:pPr>
            <w:r w:rsidRPr="00BD329B">
              <w:rPr>
                <w:b/>
                <w:i/>
              </w:rPr>
              <w:t xml:space="preserve">Informazioni relative alle società che redigono </w:t>
            </w:r>
            <w:r>
              <w:rPr>
                <w:b/>
                <w:i/>
              </w:rPr>
              <w:t>il bilancio in forma abbreviata</w:t>
            </w:r>
          </w:p>
        </w:tc>
        <w:tc>
          <w:tcPr>
            <w:tcW w:w="586" w:type="dxa"/>
            <w:tcMar>
              <w:left w:w="85" w:type="dxa"/>
              <w:right w:w="85" w:type="dxa"/>
            </w:tcMar>
            <w:vAlign w:val="center"/>
          </w:tcPr>
          <w:p w14:paraId="7BF974D3" w14:textId="77777777" w:rsidR="00C406E6" w:rsidRPr="00BF1835" w:rsidRDefault="00C406E6" w:rsidP="00D73E98">
            <w:pPr>
              <w:jc w:val="center"/>
              <w:rPr>
                <w:lang w:val="it-IT"/>
              </w:rPr>
            </w:pPr>
          </w:p>
        </w:tc>
        <w:tc>
          <w:tcPr>
            <w:tcW w:w="573" w:type="dxa"/>
            <w:tcMar>
              <w:left w:w="108" w:type="dxa"/>
            </w:tcMar>
            <w:vAlign w:val="center"/>
          </w:tcPr>
          <w:p w14:paraId="2C03CE65" w14:textId="77777777" w:rsidR="00C406E6" w:rsidRPr="00BF1835" w:rsidRDefault="00C406E6" w:rsidP="00D73E98">
            <w:pPr>
              <w:jc w:val="center"/>
              <w:rPr>
                <w:lang w:val="it-IT"/>
              </w:rPr>
            </w:pPr>
          </w:p>
        </w:tc>
        <w:tc>
          <w:tcPr>
            <w:tcW w:w="570" w:type="dxa"/>
            <w:tcMar>
              <w:left w:w="108" w:type="dxa"/>
            </w:tcMar>
            <w:vAlign w:val="center"/>
          </w:tcPr>
          <w:p w14:paraId="2911C964" w14:textId="77777777" w:rsidR="00C406E6" w:rsidRPr="00BF1835" w:rsidRDefault="00C406E6" w:rsidP="00D73E98">
            <w:pPr>
              <w:jc w:val="center"/>
              <w:rPr>
                <w:lang w:val="it-IT"/>
              </w:rPr>
            </w:pPr>
          </w:p>
        </w:tc>
      </w:tr>
      <w:tr w:rsidR="00C406E6" w:rsidRPr="006A2E64" w14:paraId="42B3EB24" w14:textId="77777777" w:rsidTr="00D73E98">
        <w:trPr>
          <w:cantSplit/>
          <w:trHeight w:val="314"/>
        </w:trPr>
        <w:tc>
          <w:tcPr>
            <w:tcW w:w="680" w:type="dxa"/>
          </w:tcPr>
          <w:p w14:paraId="6B2ACAFE" w14:textId="77777777" w:rsidR="00C406E6" w:rsidRPr="00953A57" w:rsidRDefault="00C406E6" w:rsidP="00D73E98">
            <w:pPr>
              <w:jc w:val="center"/>
              <w:rPr>
                <w:b/>
                <w:lang w:val="it-IT"/>
              </w:rPr>
            </w:pPr>
            <w:r w:rsidRPr="00953A57">
              <w:rPr>
                <w:b/>
                <w:lang w:val="it-IT"/>
              </w:rPr>
              <w:t>24)</w:t>
            </w:r>
          </w:p>
        </w:tc>
        <w:tc>
          <w:tcPr>
            <w:tcW w:w="851" w:type="dxa"/>
            <w:tcMar>
              <w:left w:w="108" w:type="dxa"/>
              <w:right w:w="0" w:type="dxa"/>
            </w:tcMar>
          </w:tcPr>
          <w:p w14:paraId="63BA5F84" w14:textId="77777777" w:rsidR="00C406E6" w:rsidRPr="0013175B" w:rsidRDefault="00C406E6" w:rsidP="00D73E98">
            <w:pPr>
              <w:pStyle w:val="PrincCont"/>
              <w:jc w:val="left"/>
              <w:rPr>
                <w:lang w:val="it-IT"/>
              </w:rPr>
            </w:pPr>
            <w:r>
              <w:rPr>
                <w:lang w:val="it-IT"/>
              </w:rPr>
              <w:t>Art. 2427, c.1 CC             OIC 14.22</w:t>
            </w:r>
          </w:p>
        </w:tc>
        <w:tc>
          <w:tcPr>
            <w:tcW w:w="7060" w:type="dxa"/>
            <w:tcMar>
              <w:left w:w="108" w:type="dxa"/>
            </w:tcMar>
          </w:tcPr>
          <w:p w14:paraId="7FEF44DC" w14:textId="77777777" w:rsidR="00C406E6" w:rsidRPr="00460681" w:rsidRDefault="00C406E6" w:rsidP="0099367B">
            <w:pPr>
              <w:pStyle w:val="rientrotrattinook"/>
              <w:numPr>
                <w:ilvl w:val="0"/>
                <w:numId w:val="0"/>
              </w:numPr>
              <w:spacing w:line="240" w:lineRule="exact"/>
              <w:rPr>
                <w:b/>
                <w:highlight w:val="yellow"/>
              </w:rPr>
            </w:pPr>
            <w:r w:rsidRPr="0039154C">
              <w:t>Con riferimento alle disponibilità liquide,</w:t>
            </w:r>
            <w:r>
              <w:t xml:space="preserve"> nella Nota Integrativa del bilancio in forma abbreviata sono fornite </w:t>
            </w:r>
            <w:r w:rsidRPr="0039154C">
              <w:t>le seguenti</w:t>
            </w:r>
            <w:r>
              <w:rPr>
                <w:sz w:val="16"/>
                <w:szCs w:val="16"/>
              </w:rPr>
              <w:t xml:space="preserve"> </w:t>
            </w:r>
            <w:r w:rsidRPr="0039154C">
              <w:t>informazioni</w:t>
            </w:r>
            <w:r>
              <w:t>:</w:t>
            </w:r>
          </w:p>
        </w:tc>
        <w:tc>
          <w:tcPr>
            <w:tcW w:w="586" w:type="dxa"/>
            <w:tcMar>
              <w:left w:w="85" w:type="dxa"/>
              <w:right w:w="85" w:type="dxa"/>
            </w:tcMar>
            <w:vAlign w:val="center"/>
          </w:tcPr>
          <w:p w14:paraId="19319A12" w14:textId="77777777" w:rsidR="00C406E6" w:rsidRPr="00BF1835" w:rsidRDefault="00C406E6" w:rsidP="00D73E98">
            <w:pPr>
              <w:jc w:val="center"/>
              <w:rPr>
                <w:lang w:val="it-IT"/>
              </w:rPr>
            </w:pPr>
          </w:p>
        </w:tc>
        <w:tc>
          <w:tcPr>
            <w:tcW w:w="573" w:type="dxa"/>
            <w:tcMar>
              <w:left w:w="108" w:type="dxa"/>
            </w:tcMar>
            <w:vAlign w:val="center"/>
          </w:tcPr>
          <w:p w14:paraId="1EF0589E" w14:textId="77777777" w:rsidR="00C406E6" w:rsidRPr="00BF1835" w:rsidRDefault="00C406E6" w:rsidP="00D73E98">
            <w:pPr>
              <w:jc w:val="center"/>
              <w:rPr>
                <w:lang w:val="it-IT"/>
              </w:rPr>
            </w:pPr>
          </w:p>
        </w:tc>
        <w:tc>
          <w:tcPr>
            <w:tcW w:w="570" w:type="dxa"/>
            <w:tcMar>
              <w:left w:w="108" w:type="dxa"/>
            </w:tcMar>
            <w:vAlign w:val="center"/>
          </w:tcPr>
          <w:p w14:paraId="05846218" w14:textId="77777777" w:rsidR="00C406E6" w:rsidRPr="00BF1835" w:rsidRDefault="00C406E6" w:rsidP="00D73E98">
            <w:pPr>
              <w:jc w:val="center"/>
              <w:rPr>
                <w:lang w:val="it-IT"/>
              </w:rPr>
            </w:pPr>
          </w:p>
        </w:tc>
      </w:tr>
      <w:tr w:rsidR="00C406E6" w:rsidRPr="00460681" w14:paraId="4BC6126F" w14:textId="77777777" w:rsidTr="00D73E98">
        <w:trPr>
          <w:cantSplit/>
          <w:trHeight w:val="314"/>
        </w:trPr>
        <w:tc>
          <w:tcPr>
            <w:tcW w:w="680" w:type="dxa"/>
          </w:tcPr>
          <w:p w14:paraId="0B50954E" w14:textId="77777777" w:rsidR="00C406E6" w:rsidRPr="00953A57" w:rsidRDefault="00C406E6" w:rsidP="00D73E98">
            <w:pPr>
              <w:jc w:val="center"/>
              <w:rPr>
                <w:b/>
                <w:lang w:val="it-IT"/>
              </w:rPr>
            </w:pPr>
          </w:p>
        </w:tc>
        <w:tc>
          <w:tcPr>
            <w:tcW w:w="851" w:type="dxa"/>
            <w:tcMar>
              <w:left w:w="108" w:type="dxa"/>
              <w:right w:w="0" w:type="dxa"/>
            </w:tcMar>
          </w:tcPr>
          <w:p w14:paraId="2D7C80EB" w14:textId="77777777" w:rsidR="00C406E6" w:rsidRPr="00196924" w:rsidRDefault="00C406E6" w:rsidP="00D73E98">
            <w:pPr>
              <w:pStyle w:val="PrincCont"/>
              <w:jc w:val="left"/>
            </w:pPr>
            <w:r w:rsidRPr="00196924">
              <w:t>Art. 2427, c.1</w:t>
            </w:r>
            <w:r>
              <w:t xml:space="preserve">, </w:t>
            </w:r>
            <w:r w:rsidRPr="00196924">
              <w:t>n.1 CC</w:t>
            </w:r>
            <w:r>
              <w:t xml:space="preserve">       OIC 14.22</w:t>
            </w:r>
          </w:p>
        </w:tc>
        <w:tc>
          <w:tcPr>
            <w:tcW w:w="7060" w:type="dxa"/>
            <w:tcMar>
              <w:left w:w="108" w:type="dxa"/>
            </w:tcMar>
          </w:tcPr>
          <w:p w14:paraId="1C6A77F6" w14:textId="77777777" w:rsidR="00C406E6" w:rsidRPr="00364363" w:rsidRDefault="00C406E6" w:rsidP="000678C2">
            <w:pPr>
              <w:pStyle w:val="rientrotrattinook"/>
              <w:numPr>
                <w:ilvl w:val="0"/>
                <w:numId w:val="39"/>
              </w:numPr>
              <w:spacing w:line="230" w:lineRule="exact"/>
              <w:ind w:left="460" w:hanging="284"/>
            </w:pPr>
            <w:r w:rsidRPr="00364363">
              <w:t xml:space="preserve">i criteri applicati nelle valutazioni, nelle rettifiche di valore, nella conversione dei valori non espressi all’origine in moneta </w:t>
            </w:r>
            <w:r w:rsidR="00950ADA">
              <w:t>avente corso legale nello Stato;</w:t>
            </w:r>
          </w:p>
        </w:tc>
        <w:tc>
          <w:tcPr>
            <w:tcW w:w="586" w:type="dxa"/>
            <w:tcMar>
              <w:left w:w="85" w:type="dxa"/>
              <w:right w:w="85" w:type="dxa"/>
            </w:tcMar>
            <w:vAlign w:val="center"/>
          </w:tcPr>
          <w:p w14:paraId="3B88E1DF"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0D4E091F"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05C0AD54"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460681" w14:paraId="1D33EEBD" w14:textId="77777777" w:rsidTr="00D73E98">
        <w:trPr>
          <w:cantSplit/>
          <w:trHeight w:val="314"/>
        </w:trPr>
        <w:tc>
          <w:tcPr>
            <w:tcW w:w="680" w:type="dxa"/>
          </w:tcPr>
          <w:p w14:paraId="08BDF888" w14:textId="77777777" w:rsidR="00C406E6" w:rsidRPr="00953A57" w:rsidRDefault="00C406E6" w:rsidP="00D73E98">
            <w:pPr>
              <w:jc w:val="center"/>
              <w:rPr>
                <w:b/>
                <w:lang w:val="it-IT"/>
              </w:rPr>
            </w:pPr>
          </w:p>
        </w:tc>
        <w:tc>
          <w:tcPr>
            <w:tcW w:w="851" w:type="dxa"/>
            <w:tcMar>
              <w:left w:w="108" w:type="dxa"/>
              <w:right w:w="0" w:type="dxa"/>
            </w:tcMar>
          </w:tcPr>
          <w:p w14:paraId="7AF42277" w14:textId="77777777" w:rsidR="00C406E6" w:rsidRPr="00196924" w:rsidRDefault="00C406E6" w:rsidP="00D73E98">
            <w:pPr>
              <w:pStyle w:val="PrincCont"/>
              <w:jc w:val="left"/>
            </w:pPr>
            <w:r w:rsidRPr="00196924">
              <w:t>Art. 2427, c.1</w:t>
            </w:r>
            <w:r>
              <w:t xml:space="preserve">, </w:t>
            </w:r>
            <w:r w:rsidRPr="00196924">
              <w:t>n.9</w:t>
            </w:r>
            <w:r>
              <w:t xml:space="preserve"> </w:t>
            </w:r>
            <w:r w:rsidRPr="00196924">
              <w:t>CC</w:t>
            </w:r>
            <w:r>
              <w:t xml:space="preserve">       OIC 14.22</w:t>
            </w:r>
          </w:p>
        </w:tc>
        <w:tc>
          <w:tcPr>
            <w:tcW w:w="7060" w:type="dxa"/>
            <w:tcMar>
              <w:left w:w="108" w:type="dxa"/>
            </w:tcMar>
          </w:tcPr>
          <w:p w14:paraId="02DB1DC1" w14:textId="77777777" w:rsidR="00C406E6" w:rsidRPr="00364363" w:rsidRDefault="00C406E6" w:rsidP="000678C2">
            <w:pPr>
              <w:pStyle w:val="rientrotrattinook"/>
              <w:numPr>
                <w:ilvl w:val="0"/>
                <w:numId w:val="39"/>
              </w:numPr>
              <w:spacing w:line="240" w:lineRule="exact"/>
              <w:ind w:left="460" w:hanging="284"/>
            </w:pPr>
            <w:r w:rsidRPr="00364363">
              <w:t>l’importo complessivo degli impegni, delle garanzie e delle passività potenziali non</w:t>
            </w:r>
            <w:r>
              <w:t xml:space="preserve"> </w:t>
            </w:r>
            <w:r w:rsidRPr="00364363">
              <w:t>risultanti dallo stato patrimoniale, con indicazione della natura delle garanzie reali prestate; gli impegni esistenti in materia di trattamento di quiescenza e simili, nonché gli impegni assunti nei confronti di imprese controllate, collegate, nonché controllanti e imprese sottoposte al controllo di queste ult</w:t>
            </w:r>
            <w:r w:rsidR="00950ADA">
              <w:t>ime sono distintamente indicati;</w:t>
            </w:r>
          </w:p>
        </w:tc>
        <w:tc>
          <w:tcPr>
            <w:tcW w:w="586" w:type="dxa"/>
            <w:tcMar>
              <w:left w:w="85" w:type="dxa"/>
              <w:right w:w="85" w:type="dxa"/>
            </w:tcMar>
            <w:vAlign w:val="center"/>
          </w:tcPr>
          <w:p w14:paraId="2B112598"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4BDBFFB4"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51ED71CF"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460681" w14:paraId="78DEC8D3" w14:textId="77777777" w:rsidTr="00D73E98">
        <w:trPr>
          <w:cantSplit/>
          <w:trHeight w:val="314"/>
        </w:trPr>
        <w:tc>
          <w:tcPr>
            <w:tcW w:w="680" w:type="dxa"/>
          </w:tcPr>
          <w:p w14:paraId="6C5A88A6" w14:textId="77777777" w:rsidR="00C406E6" w:rsidRPr="00953A57" w:rsidRDefault="00C406E6" w:rsidP="00D73E98">
            <w:pPr>
              <w:jc w:val="center"/>
              <w:rPr>
                <w:b/>
                <w:lang w:val="it-IT"/>
              </w:rPr>
            </w:pPr>
          </w:p>
        </w:tc>
        <w:tc>
          <w:tcPr>
            <w:tcW w:w="851" w:type="dxa"/>
            <w:tcMar>
              <w:left w:w="108" w:type="dxa"/>
              <w:right w:w="0" w:type="dxa"/>
            </w:tcMar>
          </w:tcPr>
          <w:p w14:paraId="683926CA" w14:textId="77777777" w:rsidR="00C406E6" w:rsidRPr="00A8555D" w:rsidRDefault="00C406E6" w:rsidP="00D73E98">
            <w:pPr>
              <w:pStyle w:val="PrincCont"/>
              <w:jc w:val="left"/>
              <w:rPr>
                <w:lang w:val="de-DE"/>
              </w:rPr>
            </w:pPr>
            <w:r w:rsidRPr="00A8555D">
              <w:rPr>
                <w:lang w:val="de-DE"/>
              </w:rPr>
              <w:t>Art. 2427, c.1, n.22-bis CC  OIC 14.22</w:t>
            </w:r>
          </w:p>
        </w:tc>
        <w:tc>
          <w:tcPr>
            <w:tcW w:w="7060" w:type="dxa"/>
            <w:tcMar>
              <w:left w:w="108" w:type="dxa"/>
            </w:tcMar>
          </w:tcPr>
          <w:p w14:paraId="7391EF2B" w14:textId="77777777" w:rsidR="00C406E6" w:rsidRPr="00364363" w:rsidRDefault="00C406E6" w:rsidP="000678C2">
            <w:pPr>
              <w:pStyle w:val="rientrotrattinook"/>
              <w:numPr>
                <w:ilvl w:val="0"/>
                <w:numId w:val="39"/>
              </w:numPr>
              <w:spacing w:line="240" w:lineRule="exact"/>
              <w:ind w:left="460" w:hanging="284"/>
            </w:pPr>
            <w:r w:rsidRPr="00364363">
              <w:t>le operazioni realizzate con parti correlate, precisando l’importo, la natura del</w:t>
            </w:r>
            <w:r>
              <w:t xml:space="preserve"> </w:t>
            </w:r>
            <w:r w:rsidRPr="00364363">
              <w:t xml:space="preserve">rapporto e ogni altra informazione necessaria per la comprensione del bilancio relativa tali operazioni, qualora le stesse non siano state concluse </w:t>
            </w:r>
            <w:r w:rsidR="00950ADA">
              <w:t>a normali condizioni di mercato;</w:t>
            </w:r>
          </w:p>
        </w:tc>
        <w:tc>
          <w:tcPr>
            <w:tcW w:w="586" w:type="dxa"/>
            <w:tcMar>
              <w:left w:w="85" w:type="dxa"/>
              <w:right w:w="85" w:type="dxa"/>
            </w:tcMar>
            <w:vAlign w:val="center"/>
          </w:tcPr>
          <w:p w14:paraId="40913204"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1D38A4CA"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21168AFD"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460681" w14:paraId="7F7C89D6" w14:textId="77777777" w:rsidTr="00D73E98">
        <w:trPr>
          <w:cantSplit/>
          <w:trHeight w:val="314"/>
        </w:trPr>
        <w:tc>
          <w:tcPr>
            <w:tcW w:w="680" w:type="dxa"/>
          </w:tcPr>
          <w:p w14:paraId="15CB3A58" w14:textId="77777777" w:rsidR="00C406E6" w:rsidRPr="00953A57" w:rsidRDefault="00C406E6" w:rsidP="00D73E98">
            <w:pPr>
              <w:jc w:val="center"/>
              <w:rPr>
                <w:b/>
                <w:lang w:val="it-IT"/>
              </w:rPr>
            </w:pPr>
          </w:p>
        </w:tc>
        <w:tc>
          <w:tcPr>
            <w:tcW w:w="851" w:type="dxa"/>
            <w:tcMar>
              <w:left w:w="108" w:type="dxa"/>
              <w:right w:w="0" w:type="dxa"/>
            </w:tcMar>
          </w:tcPr>
          <w:p w14:paraId="308A06D4" w14:textId="77777777" w:rsidR="00C406E6" w:rsidRPr="00A8555D" w:rsidRDefault="00C406E6" w:rsidP="00D73E98">
            <w:pPr>
              <w:pStyle w:val="PrincCont"/>
              <w:jc w:val="left"/>
              <w:rPr>
                <w:lang w:val="de-DE"/>
              </w:rPr>
            </w:pPr>
            <w:r w:rsidRPr="00A8555D">
              <w:rPr>
                <w:lang w:val="de-DE"/>
              </w:rPr>
              <w:t>Art. 2427, c.1 n.22-bis CC OIC 14.22</w:t>
            </w:r>
          </w:p>
        </w:tc>
        <w:tc>
          <w:tcPr>
            <w:tcW w:w="7060" w:type="dxa"/>
            <w:tcMar>
              <w:left w:w="108" w:type="dxa"/>
            </w:tcMar>
          </w:tcPr>
          <w:p w14:paraId="3A34CA15" w14:textId="77777777" w:rsidR="00C406E6" w:rsidRPr="00364363" w:rsidRDefault="00C406E6" w:rsidP="000678C2">
            <w:pPr>
              <w:pStyle w:val="rientrotrattinook"/>
              <w:numPr>
                <w:ilvl w:val="0"/>
                <w:numId w:val="39"/>
              </w:numPr>
              <w:spacing w:line="240" w:lineRule="exact"/>
              <w:ind w:left="460" w:hanging="284"/>
            </w:pPr>
            <w:r w:rsidRPr="00364363">
              <w:t>La società ha aggregato le informazioni relative alle singole operazioni con parti correlate secondo la loro natura solo nel caso in cui la loro separata evidenziazione non sia necessaria per comprendere gli effetti delle operazioni medesime sulla situazione patrimoniale e finanziaria e sul risultato economico della società?</w:t>
            </w:r>
          </w:p>
        </w:tc>
        <w:tc>
          <w:tcPr>
            <w:tcW w:w="586" w:type="dxa"/>
            <w:tcMar>
              <w:left w:w="85" w:type="dxa"/>
              <w:right w:w="85" w:type="dxa"/>
            </w:tcMar>
            <w:vAlign w:val="center"/>
          </w:tcPr>
          <w:p w14:paraId="16396405"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32BEC5DF"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5BB9BC60"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6A2E64" w14:paraId="16294240" w14:textId="77777777" w:rsidTr="002D708D">
        <w:trPr>
          <w:cantSplit/>
          <w:trHeight w:val="314"/>
        </w:trPr>
        <w:tc>
          <w:tcPr>
            <w:tcW w:w="680" w:type="dxa"/>
          </w:tcPr>
          <w:p w14:paraId="67C0C436" w14:textId="77777777" w:rsidR="00C406E6" w:rsidRPr="00953A57" w:rsidRDefault="00C406E6" w:rsidP="00D73E98">
            <w:pPr>
              <w:jc w:val="center"/>
              <w:rPr>
                <w:b/>
                <w:lang w:val="it-IT"/>
              </w:rPr>
            </w:pPr>
            <w:r>
              <w:rPr>
                <w:b/>
                <w:lang w:val="it-IT"/>
              </w:rPr>
              <w:t>25)</w:t>
            </w:r>
          </w:p>
        </w:tc>
        <w:tc>
          <w:tcPr>
            <w:tcW w:w="851" w:type="dxa"/>
            <w:tcMar>
              <w:left w:w="108" w:type="dxa"/>
              <w:right w:w="0" w:type="dxa"/>
            </w:tcMar>
          </w:tcPr>
          <w:p w14:paraId="693433FD" w14:textId="77777777" w:rsidR="00C406E6" w:rsidRPr="00196924" w:rsidRDefault="00C406E6" w:rsidP="00D73E98">
            <w:pPr>
              <w:pStyle w:val="PrincCont"/>
              <w:jc w:val="left"/>
            </w:pPr>
            <w:r w:rsidRPr="00196924">
              <w:t>Art 2427</w:t>
            </w:r>
            <w:r>
              <w:t>,</w:t>
            </w:r>
            <w:r w:rsidRPr="00196924">
              <w:t xml:space="preserve"> c.1,</w:t>
            </w:r>
            <w:r>
              <w:t xml:space="preserve"> </w:t>
            </w:r>
            <w:r w:rsidRPr="00196924">
              <w:t>n.9 CC</w:t>
            </w:r>
            <w:r>
              <w:t xml:space="preserve">       OIC 14.22</w:t>
            </w:r>
          </w:p>
        </w:tc>
        <w:tc>
          <w:tcPr>
            <w:tcW w:w="7060" w:type="dxa"/>
            <w:tcMar>
              <w:left w:w="108" w:type="dxa"/>
            </w:tcMar>
            <w:vAlign w:val="center"/>
          </w:tcPr>
          <w:p w14:paraId="12BB7217" w14:textId="77777777" w:rsidR="00C406E6" w:rsidRPr="00350AF3" w:rsidRDefault="00C406E6" w:rsidP="002D708D">
            <w:pPr>
              <w:pStyle w:val="Puntoelenco"/>
              <w:numPr>
                <w:ilvl w:val="0"/>
                <w:numId w:val="0"/>
              </w:numPr>
              <w:spacing w:line="230" w:lineRule="exact"/>
              <w:ind w:left="34"/>
              <w:jc w:val="left"/>
            </w:pPr>
            <w:r>
              <w:t>L</w:t>
            </w:r>
            <w:r w:rsidRPr="00350AF3">
              <w:t>a</w:t>
            </w:r>
            <w:r>
              <w:t xml:space="preserve"> società ha indicato in Nota Integrativa</w:t>
            </w:r>
            <w:r w:rsidRPr="00350AF3">
              <w:t>:</w:t>
            </w:r>
          </w:p>
        </w:tc>
        <w:tc>
          <w:tcPr>
            <w:tcW w:w="586" w:type="dxa"/>
            <w:tcMar>
              <w:left w:w="85" w:type="dxa"/>
              <w:right w:w="85" w:type="dxa"/>
            </w:tcMar>
            <w:vAlign w:val="center"/>
          </w:tcPr>
          <w:p w14:paraId="3C149587" w14:textId="77777777" w:rsidR="00C406E6" w:rsidRPr="00BF1835" w:rsidRDefault="00C406E6" w:rsidP="00D73E98">
            <w:pPr>
              <w:jc w:val="center"/>
              <w:rPr>
                <w:lang w:val="it-IT"/>
              </w:rPr>
            </w:pPr>
          </w:p>
        </w:tc>
        <w:tc>
          <w:tcPr>
            <w:tcW w:w="573" w:type="dxa"/>
            <w:tcMar>
              <w:left w:w="108" w:type="dxa"/>
            </w:tcMar>
            <w:vAlign w:val="center"/>
          </w:tcPr>
          <w:p w14:paraId="7CB92638" w14:textId="77777777" w:rsidR="00C406E6" w:rsidRPr="00BF1835" w:rsidRDefault="00C406E6" w:rsidP="00D73E98">
            <w:pPr>
              <w:jc w:val="center"/>
              <w:rPr>
                <w:lang w:val="it-IT"/>
              </w:rPr>
            </w:pPr>
          </w:p>
        </w:tc>
        <w:tc>
          <w:tcPr>
            <w:tcW w:w="570" w:type="dxa"/>
            <w:tcMar>
              <w:left w:w="108" w:type="dxa"/>
            </w:tcMar>
            <w:vAlign w:val="center"/>
          </w:tcPr>
          <w:p w14:paraId="65FC2BCD" w14:textId="77777777" w:rsidR="00C406E6" w:rsidRPr="00BF1835" w:rsidRDefault="00C406E6" w:rsidP="00D73E98">
            <w:pPr>
              <w:jc w:val="center"/>
              <w:rPr>
                <w:lang w:val="it-IT"/>
              </w:rPr>
            </w:pPr>
          </w:p>
        </w:tc>
      </w:tr>
      <w:tr w:rsidR="00C406E6" w:rsidRPr="00460681" w14:paraId="1D5F9198" w14:textId="77777777" w:rsidTr="002D708D">
        <w:trPr>
          <w:cantSplit/>
          <w:trHeight w:val="314"/>
        </w:trPr>
        <w:tc>
          <w:tcPr>
            <w:tcW w:w="680" w:type="dxa"/>
          </w:tcPr>
          <w:p w14:paraId="47DF3E82" w14:textId="77777777" w:rsidR="00C406E6" w:rsidRPr="00953A57" w:rsidRDefault="00C406E6" w:rsidP="00D73E98">
            <w:pPr>
              <w:jc w:val="center"/>
              <w:rPr>
                <w:b/>
                <w:lang w:val="it-IT"/>
              </w:rPr>
            </w:pPr>
          </w:p>
        </w:tc>
        <w:tc>
          <w:tcPr>
            <w:tcW w:w="851" w:type="dxa"/>
            <w:tcMar>
              <w:left w:w="108" w:type="dxa"/>
              <w:right w:w="0" w:type="dxa"/>
            </w:tcMar>
          </w:tcPr>
          <w:p w14:paraId="5A6DCFFA" w14:textId="77777777" w:rsidR="00C406E6" w:rsidRPr="00196924" w:rsidRDefault="00C406E6" w:rsidP="00D73E98">
            <w:pPr>
              <w:pStyle w:val="PrincCont"/>
              <w:jc w:val="left"/>
            </w:pPr>
            <w:r w:rsidRPr="00196924">
              <w:t>Art 2427</w:t>
            </w:r>
            <w:r>
              <w:t>,</w:t>
            </w:r>
            <w:r w:rsidRPr="00196924">
              <w:t xml:space="preserve"> c.1,</w:t>
            </w:r>
            <w:r>
              <w:t xml:space="preserve"> </w:t>
            </w:r>
            <w:r w:rsidRPr="00196924">
              <w:t>n.9 CC</w:t>
            </w:r>
            <w:r>
              <w:t xml:space="preserve">        OIC 14.22</w:t>
            </w:r>
          </w:p>
        </w:tc>
        <w:tc>
          <w:tcPr>
            <w:tcW w:w="7060" w:type="dxa"/>
            <w:tcMar>
              <w:left w:w="108" w:type="dxa"/>
            </w:tcMar>
            <w:vAlign w:val="center"/>
          </w:tcPr>
          <w:p w14:paraId="41D07FFD" w14:textId="77777777" w:rsidR="00C406E6" w:rsidRPr="00350AF3" w:rsidRDefault="00C406E6" w:rsidP="000678C2">
            <w:pPr>
              <w:pStyle w:val="rientrotrattinook"/>
              <w:numPr>
                <w:ilvl w:val="0"/>
                <w:numId w:val="39"/>
              </w:numPr>
              <w:spacing w:line="230" w:lineRule="exact"/>
              <w:ind w:left="460" w:hanging="284"/>
              <w:jc w:val="left"/>
            </w:pPr>
            <w:r w:rsidRPr="00635400">
              <w:t>l</w:t>
            </w:r>
            <w:r w:rsidRPr="00350AF3">
              <w:t>a natura dei fondi liquidi vi</w:t>
            </w:r>
            <w:r w:rsidR="00950ADA">
              <w:t>ncolati e la durata del vincolo;</w:t>
            </w:r>
          </w:p>
        </w:tc>
        <w:tc>
          <w:tcPr>
            <w:tcW w:w="586" w:type="dxa"/>
            <w:tcMar>
              <w:left w:w="85" w:type="dxa"/>
              <w:right w:w="85" w:type="dxa"/>
            </w:tcMar>
            <w:vAlign w:val="center"/>
          </w:tcPr>
          <w:p w14:paraId="76CAE266"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605C6CEC"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54CB7BF7"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460681" w14:paraId="0F42053C" w14:textId="77777777" w:rsidTr="00D73E98">
        <w:trPr>
          <w:cantSplit/>
          <w:trHeight w:val="314"/>
        </w:trPr>
        <w:tc>
          <w:tcPr>
            <w:tcW w:w="680" w:type="dxa"/>
          </w:tcPr>
          <w:p w14:paraId="7661260B" w14:textId="77777777" w:rsidR="00C406E6" w:rsidRPr="00953A57" w:rsidRDefault="00C406E6" w:rsidP="00D73E98">
            <w:pPr>
              <w:jc w:val="center"/>
              <w:rPr>
                <w:b/>
                <w:lang w:val="it-IT"/>
              </w:rPr>
            </w:pPr>
          </w:p>
        </w:tc>
        <w:tc>
          <w:tcPr>
            <w:tcW w:w="851" w:type="dxa"/>
            <w:tcMar>
              <w:left w:w="108" w:type="dxa"/>
              <w:right w:w="0" w:type="dxa"/>
            </w:tcMar>
          </w:tcPr>
          <w:p w14:paraId="07FD6C2F" w14:textId="77777777" w:rsidR="00C406E6" w:rsidRPr="00196924" w:rsidRDefault="00C406E6" w:rsidP="00D73E98">
            <w:pPr>
              <w:pStyle w:val="PrincCont"/>
              <w:jc w:val="left"/>
            </w:pPr>
            <w:r w:rsidRPr="00196924">
              <w:t>Art 2427</w:t>
            </w:r>
            <w:r>
              <w:t>,</w:t>
            </w:r>
            <w:r w:rsidRPr="00196924">
              <w:t xml:space="preserve"> c.1, n. 9 CC</w:t>
            </w:r>
            <w:r>
              <w:t xml:space="preserve">      OIC 14.22</w:t>
            </w:r>
          </w:p>
        </w:tc>
        <w:tc>
          <w:tcPr>
            <w:tcW w:w="7060" w:type="dxa"/>
            <w:tcMar>
              <w:left w:w="108" w:type="dxa"/>
            </w:tcMar>
          </w:tcPr>
          <w:p w14:paraId="202C080A" w14:textId="77777777" w:rsidR="00C406E6" w:rsidRPr="00350AF3" w:rsidRDefault="002D708D" w:rsidP="000678C2">
            <w:pPr>
              <w:pStyle w:val="rientrotrattinook"/>
              <w:numPr>
                <w:ilvl w:val="0"/>
                <w:numId w:val="39"/>
              </w:numPr>
              <w:spacing w:line="230" w:lineRule="exact"/>
              <w:ind w:left="460" w:hanging="284"/>
            </w:pPr>
            <w:r>
              <w:t>i</w:t>
            </w:r>
            <w:r w:rsidR="00C406E6" w:rsidRPr="00635400">
              <w:t xml:space="preserve"> </w:t>
            </w:r>
            <w:r w:rsidR="00C406E6" w:rsidRPr="00350AF3">
              <w:t>conti cassa o conti bancari attivi all’estero che non possono e</w:t>
            </w:r>
            <w:r w:rsidR="00C406E6">
              <w:t xml:space="preserve">ssere trasferiti o utilizzati a </w:t>
            </w:r>
            <w:r w:rsidR="00C406E6" w:rsidRPr="00350AF3">
              <w:t>causa di restrizioni valutarie del</w:t>
            </w:r>
            <w:r w:rsidR="00C406E6">
              <w:t xml:space="preserve"> paese estero o per altre cause?</w:t>
            </w:r>
          </w:p>
        </w:tc>
        <w:tc>
          <w:tcPr>
            <w:tcW w:w="586" w:type="dxa"/>
            <w:tcMar>
              <w:left w:w="85" w:type="dxa"/>
              <w:right w:w="85" w:type="dxa"/>
            </w:tcMar>
            <w:vAlign w:val="center"/>
          </w:tcPr>
          <w:p w14:paraId="543D2D9D"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4A0BD2E6"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42A6ACDA"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460681" w14:paraId="603AB535" w14:textId="77777777" w:rsidTr="00D73E98">
        <w:trPr>
          <w:cantSplit/>
          <w:trHeight w:val="314"/>
        </w:trPr>
        <w:tc>
          <w:tcPr>
            <w:tcW w:w="680" w:type="dxa"/>
          </w:tcPr>
          <w:p w14:paraId="72CF80B2" w14:textId="77777777" w:rsidR="00C406E6" w:rsidRPr="00953A57" w:rsidRDefault="00C406E6" w:rsidP="00D73E98">
            <w:pPr>
              <w:jc w:val="center"/>
              <w:rPr>
                <w:b/>
                <w:lang w:val="it-IT"/>
              </w:rPr>
            </w:pPr>
            <w:r>
              <w:rPr>
                <w:b/>
                <w:lang w:val="it-IT"/>
              </w:rPr>
              <w:t>26)</w:t>
            </w:r>
          </w:p>
        </w:tc>
        <w:tc>
          <w:tcPr>
            <w:tcW w:w="851" w:type="dxa"/>
            <w:tcMar>
              <w:left w:w="108" w:type="dxa"/>
              <w:right w:w="0" w:type="dxa"/>
            </w:tcMar>
          </w:tcPr>
          <w:p w14:paraId="1D892BD2" w14:textId="302A7F53" w:rsidR="00C406E6" w:rsidRPr="00A8555D" w:rsidRDefault="00C406E6" w:rsidP="00D73E98">
            <w:pPr>
              <w:pStyle w:val="PrincCont"/>
              <w:jc w:val="left"/>
              <w:rPr>
                <w:lang w:val="de-DE"/>
              </w:rPr>
            </w:pPr>
            <w:r w:rsidRPr="00A8555D">
              <w:rPr>
                <w:lang w:val="de-DE"/>
              </w:rPr>
              <w:t>Art 2427, c.1, n. 22-bis CC  OIC 14.22</w:t>
            </w:r>
          </w:p>
        </w:tc>
        <w:tc>
          <w:tcPr>
            <w:tcW w:w="7060" w:type="dxa"/>
            <w:tcMar>
              <w:left w:w="108" w:type="dxa"/>
            </w:tcMar>
          </w:tcPr>
          <w:p w14:paraId="3262D435" w14:textId="77777777" w:rsidR="00C406E6" w:rsidRPr="00CA002F" w:rsidRDefault="00C406E6" w:rsidP="00D73E98">
            <w:pPr>
              <w:pStyle w:val="rientrotrattinook"/>
              <w:numPr>
                <w:ilvl w:val="0"/>
                <w:numId w:val="0"/>
              </w:numPr>
              <w:spacing w:line="230" w:lineRule="exact"/>
              <w:rPr>
                <w:highlight w:val="yellow"/>
              </w:rPr>
            </w:pPr>
            <w:r w:rsidRPr="006D4A48">
              <w:t>L</w:t>
            </w:r>
            <w:r w:rsidRPr="00BD329B">
              <w:t xml:space="preserve">a </w:t>
            </w:r>
            <w:r>
              <w:t>Nota Integrativa</w:t>
            </w:r>
            <w:r w:rsidRPr="00BD329B">
              <w:t xml:space="preserve"> indica, l’utilizzo di eventuali sistemi di tesoreria accentrata che non sono regolati a normali condizioni di mercato a meno che la società non si avvalga dell’esenzione prevista dall’articolo 2435</w:t>
            </w:r>
            <w:r w:rsidRPr="005A78BA">
              <w:t>-</w:t>
            </w:r>
            <w:r w:rsidRPr="00612EBE">
              <w:t>bis</w:t>
            </w:r>
            <w:r w:rsidRPr="00BD329B">
              <w:t>, comma 6, del codice civile, in virtù del quale “</w:t>
            </w:r>
            <w:r w:rsidRPr="00BD329B">
              <w:rPr>
                <w:i/>
              </w:rPr>
              <w:t>Le società possono limitare l’informativa richiesta ai sensi dell’articolo 2427, primo comma, numero 22-bis, alle operazioni realizzate direttamente o indirettamente con i loro maggiori azionisti ed a quelle con i membri degli organi di amministrazione e controllo nonché con le imprese in cui la società stessa detiene una partecipazione</w:t>
            </w:r>
            <w:r w:rsidRPr="00BD329B">
              <w:t>”?</w:t>
            </w:r>
          </w:p>
        </w:tc>
        <w:tc>
          <w:tcPr>
            <w:tcW w:w="586" w:type="dxa"/>
            <w:tcMar>
              <w:left w:w="85" w:type="dxa"/>
              <w:right w:w="85" w:type="dxa"/>
            </w:tcMar>
            <w:vAlign w:val="center"/>
          </w:tcPr>
          <w:p w14:paraId="1473C295"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37FC92FD"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6F9FCAF9"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6A2E64" w14:paraId="37D90403" w14:textId="77777777" w:rsidTr="00D73E98">
        <w:trPr>
          <w:cantSplit/>
          <w:trHeight w:val="314"/>
        </w:trPr>
        <w:tc>
          <w:tcPr>
            <w:tcW w:w="680" w:type="dxa"/>
          </w:tcPr>
          <w:p w14:paraId="47468ABE" w14:textId="77777777" w:rsidR="00C406E6" w:rsidRPr="00953A57" w:rsidRDefault="00C406E6" w:rsidP="00D73E98">
            <w:pPr>
              <w:jc w:val="center"/>
              <w:rPr>
                <w:b/>
                <w:lang w:val="it-IT"/>
              </w:rPr>
            </w:pPr>
          </w:p>
        </w:tc>
        <w:tc>
          <w:tcPr>
            <w:tcW w:w="851" w:type="dxa"/>
            <w:tcMar>
              <w:left w:w="108" w:type="dxa"/>
              <w:right w:w="0" w:type="dxa"/>
            </w:tcMar>
          </w:tcPr>
          <w:p w14:paraId="784588B7" w14:textId="77777777" w:rsidR="00C406E6" w:rsidRPr="00460681" w:rsidRDefault="00C406E6" w:rsidP="00D73E98">
            <w:pPr>
              <w:pStyle w:val="PrincCont"/>
              <w:jc w:val="left"/>
              <w:rPr>
                <w:lang w:val="it-IT"/>
              </w:rPr>
            </w:pPr>
            <w:r>
              <w:rPr>
                <w:lang w:val="it-IT"/>
              </w:rPr>
              <w:t>Art. 2423, c.4 CC              OIC 14.23</w:t>
            </w:r>
          </w:p>
        </w:tc>
        <w:tc>
          <w:tcPr>
            <w:tcW w:w="7060" w:type="dxa"/>
            <w:tcMar>
              <w:left w:w="108" w:type="dxa"/>
            </w:tcMar>
          </w:tcPr>
          <w:p w14:paraId="1E9AD1B0" w14:textId="77777777" w:rsidR="00C406E6" w:rsidRPr="007071A8" w:rsidRDefault="00C406E6" w:rsidP="00D73E98">
            <w:pPr>
              <w:pStyle w:val="Commentiriquadro"/>
              <w:rPr>
                <w:highlight w:val="yellow"/>
              </w:rPr>
            </w:pPr>
            <w:r w:rsidRPr="007071A8">
              <w:t>L’articolo 2423, comma 4,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w:t>
            </w:r>
            <w:r>
              <w:t>nuta delle scritture contabili. Le società illustrano nella Nota Integrativa i criteri con i quali hanno dato attuazione alla presente disposizione”.</w:t>
            </w:r>
          </w:p>
        </w:tc>
        <w:tc>
          <w:tcPr>
            <w:tcW w:w="586" w:type="dxa"/>
            <w:tcMar>
              <w:left w:w="85" w:type="dxa"/>
              <w:right w:w="85" w:type="dxa"/>
            </w:tcMar>
            <w:vAlign w:val="center"/>
          </w:tcPr>
          <w:p w14:paraId="346B147F" w14:textId="77777777" w:rsidR="00C406E6" w:rsidRPr="00BF1835" w:rsidRDefault="00C406E6" w:rsidP="00D73E98">
            <w:pPr>
              <w:jc w:val="center"/>
              <w:rPr>
                <w:lang w:val="it-IT"/>
              </w:rPr>
            </w:pPr>
          </w:p>
        </w:tc>
        <w:tc>
          <w:tcPr>
            <w:tcW w:w="573" w:type="dxa"/>
            <w:tcMar>
              <w:left w:w="108" w:type="dxa"/>
            </w:tcMar>
            <w:vAlign w:val="center"/>
          </w:tcPr>
          <w:p w14:paraId="0AFE1186" w14:textId="77777777" w:rsidR="00C406E6" w:rsidRPr="00BF1835" w:rsidRDefault="00C406E6" w:rsidP="00D73E98">
            <w:pPr>
              <w:jc w:val="center"/>
              <w:rPr>
                <w:lang w:val="it-IT"/>
              </w:rPr>
            </w:pPr>
          </w:p>
        </w:tc>
        <w:tc>
          <w:tcPr>
            <w:tcW w:w="570" w:type="dxa"/>
            <w:tcMar>
              <w:left w:w="108" w:type="dxa"/>
            </w:tcMar>
            <w:vAlign w:val="center"/>
          </w:tcPr>
          <w:p w14:paraId="4FF2FCCC" w14:textId="77777777" w:rsidR="00C406E6" w:rsidRPr="00BF1835" w:rsidRDefault="00C406E6" w:rsidP="00D73E98">
            <w:pPr>
              <w:jc w:val="center"/>
              <w:rPr>
                <w:lang w:val="it-IT"/>
              </w:rPr>
            </w:pPr>
          </w:p>
        </w:tc>
      </w:tr>
    </w:tbl>
    <w:p w14:paraId="1A89BE01" w14:textId="77777777" w:rsidR="00C406E6" w:rsidRPr="00181FF6" w:rsidRDefault="00C406E6" w:rsidP="00C406E6">
      <w:pPr>
        <w:rPr>
          <w:lang w:val="it-IT"/>
        </w:rPr>
      </w:pPr>
    </w:p>
    <w:p w14:paraId="314ADFEA" w14:textId="77777777" w:rsidR="00C406E6" w:rsidRDefault="00C406E6" w:rsidP="00A43012">
      <w:pPr>
        <w:rPr>
          <w:lang w:val="it-IT"/>
        </w:rPr>
        <w:sectPr w:rsidR="00C406E6" w:rsidSect="009E30D3">
          <w:headerReference w:type="default" r:id="rId44"/>
          <w:footerReference w:type="default" r:id="rId45"/>
          <w:pgSz w:w="11906" w:h="16838" w:code="9"/>
          <w:pgMar w:top="1134" w:right="851" w:bottom="851" w:left="851" w:header="568" w:footer="567" w:gutter="0"/>
          <w:cols w:space="708"/>
          <w:docGrid w:linePitch="360"/>
        </w:sectPr>
      </w:pPr>
    </w:p>
    <w:p w14:paraId="207CECA6" w14:textId="77777777" w:rsidR="00D32BD7" w:rsidRPr="006B42CF" w:rsidRDefault="00D32BD7" w:rsidP="00D32BD7">
      <w:pPr>
        <w:overflowPunct/>
        <w:autoSpaceDE/>
        <w:autoSpaceDN/>
        <w:adjustRightInd/>
        <w:spacing w:before="0" w:after="0" w:line="240" w:lineRule="auto"/>
        <w:jc w:val="left"/>
        <w:textAlignment w:val="auto"/>
        <w:rPr>
          <w:lang w:val="it-IT"/>
        </w:rPr>
      </w:pPr>
    </w:p>
    <w:p w14:paraId="738F7192" w14:textId="77777777" w:rsidR="00D32BD7" w:rsidRPr="00350ACC" w:rsidRDefault="00D32BD7" w:rsidP="00D32BD7">
      <w:pPr>
        <w:tabs>
          <w:tab w:val="left" w:pos="1890"/>
        </w:tabs>
        <w:spacing w:line="260" w:lineRule="exact"/>
        <w:ind w:left="990" w:hanging="990"/>
        <w:jc w:val="left"/>
        <w:rPr>
          <w:b/>
          <w:color w:val="0070C0"/>
          <w:lang w:val="it-IT"/>
        </w:rPr>
      </w:pPr>
      <w:r w:rsidRPr="00350ACC">
        <w:rPr>
          <w:b/>
          <w:color w:val="0070C0"/>
          <w:sz w:val="28"/>
          <w:lang w:val="it-IT"/>
        </w:rPr>
        <w:t>Patrimonio netto</w:t>
      </w:r>
    </w:p>
    <w:p w14:paraId="6104E300" w14:textId="77777777" w:rsidR="00D32BD7" w:rsidRPr="00FA54FF" w:rsidRDefault="00D32BD7" w:rsidP="00D32BD7">
      <w:pPr>
        <w:overflowPunct/>
        <w:autoSpaceDE/>
        <w:autoSpaceDN/>
        <w:adjustRightInd/>
        <w:spacing w:before="0" w:after="0" w:line="240" w:lineRule="auto"/>
        <w:jc w:val="left"/>
        <w:textAlignment w:val="auto"/>
        <w:rPr>
          <w:lang w:val="it-IT"/>
        </w:rPr>
      </w:pPr>
    </w:p>
    <w:p w14:paraId="138565AC" w14:textId="77777777" w:rsidR="00D32BD7" w:rsidRPr="00FA54FF" w:rsidRDefault="00D32BD7" w:rsidP="00D32BD7">
      <w:pPr>
        <w:overflowPunct/>
        <w:autoSpaceDE/>
        <w:autoSpaceDN/>
        <w:adjustRightInd/>
        <w:spacing w:before="0" w:after="0" w:line="240" w:lineRule="auto"/>
        <w:jc w:val="left"/>
        <w:textAlignment w:val="auto"/>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1"/>
        <w:gridCol w:w="882"/>
        <w:gridCol w:w="7028"/>
        <w:gridCol w:w="586"/>
        <w:gridCol w:w="573"/>
        <w:gridCol w:w="570"/>
      </w:tblGrid>
      <w:tr w:rsidR="00D32BD7" w:rsidRPr="008A0F36" w14:paraId="7BF8C808" w14:textId="77777777" w:rsidTr="0091564B">
        <w:trPr>
          <w:cantSplit/>
          <w:trHeight w:val="20"/>
          <w:tblHeader/>
        </w:trPr>
        <w:tc>
          <w:tcPr>
            <w:tcW w:w="681" w:type="dxa"/>
            <w:shd w:val="clear" w:color="auto" w:fill="F2F2F2" w:themeFill="background1" w:themeFillShade="F2"/>
          </w:tcPr>
          <w:p w14:paraId="7F9A35D2" w14:textId="77777777" w:rsidR="00D32BD7" w:rsidRPr="008A0F36" w:rsidRDefault="00D32BD7" w:rsidP="00D73E98">
            <w:pPr>
              <w:jc w:val="center"/>
              <w:rPr>
                <w:lang w:val="it-IT"/>
              </w:rPr>
            </w:pPr>
          </w:p>
        </w:tc>
        <w:tc>
          <w:tcPr>
            <w:tcW w:w="882" w:type="dxa"/>
            <w:shd w:val="clear" w:color="auto" w:fill="F2F2F2" w:themeFill="background1" w:themeFillShade="F2"/>
            <w:tcMar>
              <w:left w:w="108" w:type="dxa"/>
              <w:right w:w="0" w:type="dxa"/>
            </w:tcMar>
          </w:tcPr>
          <w:p w14:paraId="5A0FBE49" w14:textId="77777777" w:rsidR="00D32BD7" w:rsidRPr="008A0F36" w:rsidRDefault="00D32BD7" w:rsidP="00D73E98">
            <w:pPr>
              <w:jc w:val="left"/>
              <w:rPr>
                <w:b/>
                <w:lang w:val="it-IT"/>
              </w:rPr>
            </w:pPr>
          </w:p>
        </w:tc>
        <w:tc>
          <w:tcPr>
            <w:tcW w:w="7028" w:type="dxa"/>
            <w:shd w:val="clear" w:color="auto" w:fill="F2F2F2" w:themeFill="background1" w:themeFillShade="F2"/>
            <w:tcMar>
              <w:left w:w="108" w:type="dxa"/>
            </w:tcMar>
          </w:tcPr>
          <w:p w14:paraId="2903E03F" w14:textId="77777777" w:rsidR="00D32BD7" w:rsidRPr="008A0F36" w:rsidRDefault="00D32BD7" w:rsidP="00D73E98">
            <w:pPr>
              <w:jc w:val="center"/>
              <w:rPr>
                <w:b/>
                <w:lang w:val="it-IT"/>
              </w:rPr>
            </w:pPr>
          </w:p>
        </w:tc>
        <w:tc>
          <w:tcPr>
            <w:tcW w:w="586" w:type="dxa"/>
            <w:shd w:val="clear" w:color="auto" w:fill="F2F2F2" w:themeFill="background1" w:themeFillShade="F2"/>
            <w:tcMar>
              <w:left w:w="85" w:type="dxa"/>
              <w:right w:w="85" w:type="dxa"/>
            </w:tcMar>
            <w:vAlign w:val="bottom"/>
          </w:tcPr>
          <w:p w14:paraId="14BE8FAE" w14:textId="77777777" w:rsidR="00D32BD7" w:rsidRPr="008A0F36" w:rsidRDefault="00D32BD7" w:rsidP="00D73E98">
            <w:pPr>
              <w:jc w:val="center"/>
              <w:rPr>
                <w:b/>
                <w:lang w:val="it-IT"/>
              </w:rPr>
            </w:pPr>
            <w:r w:rsidRPr="008A0F36">
              <w:rPr>
                <w:b/>
                <w:lang w:val="it-IT"/>
              </w:rPr>
              <w:t>SI</w:t>
            </w:r>
          </w:p>
        </w:tc>
        <w:tc>
          <w:tcPr>
            <w:tcW w:w="573" w:type="dxa"/>
            <w:shd w:val="clear" w:color="auto" w:fill="F2F2F2" w:themeFill="background1" w:themeFillShade="F2"/>
            <w:tcMar>
              <w:left w:w="108" w:type="dxa"/>
            </w:tcMar>
            <w:vAlign w:val="bottom"/>
          </w:tcPr>
          <w:p w14:paraId="6D9AC1ED" w14:textId="77777777" w:rsidR="00D32BD7" w:rsidRPr="008A0F36" w:rsidRDefault="00D32BD7" w:rsidP="00D73E98">
            <w:pPr>
              <w:jc w:val="center"/>
              <w:rPr>
                <w:b/>
                <w:lang w:val="it-IT"/>
              </w:rPr>
            </w:pPr>
            <w:r w:rsidRPr="008A0F36">
              <w:rPr>
                <w:b/>
                <w:lang w:val="it-IT"/>
              </w:rPr>
              <w:t>NO</w:t>
            </w:r>
          </w:p>
        </w:tc>
        <w:tc>
          <w:tcPr>
            <w:tcW w:w="570" w:type="dxa"/>
            <w:shd w:val="clear" w:color="auto" w:fill="F2F2F2" w:themeFill="background1" w:themeFillShade="F2"/>
            <w:tcMar>
              <w:left w:w="108" w:type="dxa"/>
            </w:tcMar>
            <w:vAlign w:val="bottom"/>
          </w:tcPr>
          <w:p w14:paraId="650E9862" w14:textId="77777777" w:rsidR="00D32BD7" w:rsidRPr="008A0F36" w:rsidRDefault="00D32BD7" w:rsidP="00D73E98">
            <w:pPr>
              <w:jc w:val="center"/>
              <w:rPr>
                <w:b/>
                <w:lang w:val="it-IT"/>
              </w:rPr>
            </w:pPr>
            <w:r w:rsidRPr="008A0F36">
              <w:rPr>
                <w:b/>
                <w:lang w:val="it-IT"/>
              </w:rPr>
              <w:t>N/A</w:t>
            </w:r>
          </w:p>
        </w:tc>
      </w:tr>
      <w:tr w:rsidR="00D32BD7" w:rsidRPr="0090609A" w14:paraId="67004B9C" w14:textId="77777777" w:rsidTr="0091564B">
        <w:trPr>
          <w:cantSplit/>
          <w:trHeight w:val="20"/>
        </w:trPr>
        <w:tc>
          <w:tcPr>
            <w:tcW w:w="681" w:type="dxa"/>
          </w:tcPr>
          <w:p w14:paraId="121ED258" w14:textId="77777777" w:rsidR="00D32BD7" w:rsidRPr="008216D3" w:rsidRDefault="00D32BD7" w:rsidP="00D73E98">
            <w:pPr>
              <w:jc w:val="center"/>
              <w:rPr>
                <w:b/>
                <w:lang w:val="it-IT"/>
              </w:rPr>
            </w:pPr>
          </w:p>
        </w:tc>
        <w:tc>
          <w:tcPr>
            <w:tcW w:w="882" w:type="dxa"/>
            <w:tcMar>
              <w:left w:w="108" w:type="dxa"/>
              <w:right w:w="0" w:type="dxa"/>
            </w:tcMar>
          </w:tcPr>
          <w:p w14:paraId="43784220" w14:textId="77777777" w:rsidR="00D32BD7" w:rsidRPr="008A0F36" w:rsidRDefault="00D32BD7" w:rsidP="00D73E98">
            <w:pPr>
              <w:pStyle w:val="PrincCont"/>
              <w:keepNext/>
              <w:jc w:val="left"/>
              <w:rPr>
                <w:lang w:val="it-IT"/>
              </w:rPr>
            </w:pPr>
          </w:p>
        </w:tc>
        <w:tc>
          <w:tcPr>
            <w:tcW w:w="7028" w:type="dxa"/>
            <w:tcMar>
              <w:left w:w="108" w:type="dxa"/>
            </w:tcMar>
            <w:vAlign w:val="center"/>
          </w:tcPr>
          <w:p w14:paraId="778D9C64" w14:textId="77777777" w:rsidR="00D32BD7" w:rsidRPr="008A0F36" w:rsidRDefault="00D32BD7" w:rsidP="00D73E98">
            <w:pPr>
              <w:pStyle w:val="Titolo2"/>
              <w:rPr>
                <w:lang w:val="it-IT"/>
              </w:rPr>
            </w:pPr>
            <w:r w:rsidRPr="0090609A">
              <w:rPr>
                <w:lang w:val="it-IT"/>
              </w:rPr>
              <w:t>PATRIMONIO NETTO</w:t>
            </w:r>
          </w:p>
        </w:tc>
        <w:tc>
          <w:tcPr>
            <w:tcW w:w="586" w:type="dxa"/>
            <w:tcMar>
              <w:left w:w="85" w:type="dxa"/>
              <w:right w:w="85" w:type="dxa"/>
            </w:tcMar>
            <w:vAlign w:val="bottom"/>
          </w:tcPr>
          <w:p w14:paraId="0EB58F35" w14:textId="77777777" w:rsidR="00D32BD7" w:rsidRPr="008A0F36" w:rsidRDefault="00D32BD7" w:rsidP="00D73E98">
            <w:pPr>
              <w:keepNext/>
              <w:rPr>
                <w:lang w:val="it-IT"/>
              </w:rPr>
            </w:pPr>
          </w:p>
        </w:tc>
        <w:tc>
          <w:tcPr>
            <w:tcW w:w="573" w:type="dxa"/>
            <w:tcMar>
              <w:left w:w="108" w:type="dxa"/>
            </w:tcMar>
            <w:vAlign w:val="bottom"/>
          </w:tcPr>
          <w:p w14:paraId="6643A6DD" w14:textId="77777777" w:rsidR="00D32BD7" w:rsidRPr="008A0F36" w:rsidRDefault="00D32BD7" w:rsidP="00D73E98">
            <w:pPr>
              <w:keepNext/>
              <w:rPr>
                <w:lang w:val="it-IT"/>
              </w:rPr>
            </w:pPr>
          </w:p>
        </w:tc>
        <w:tc>
          <w:tcPr>
            <w:tcW w:w="570" w:type="dxa"/>
            <w:tcMar>
              <w:left w:w="108" w:type="dxa"/>
            </w:tcMar>
            <w:vAlign w:val="bottom"/>
          </w:tcPr>
          <w:p w14:paraId="4C65587B" w14:textId="77777777" w:rsidR="00D32BD7" w:rsidRPr="008A0F36" w:rsidRDefault="00D32BD7" w:rsidP="00D73E98">
            <w:pPr>
              <w:keepNext/>
              <w:rPr>
                <w:lang w:val="it-IT"/>
              </w:rPr>
            </w:pPr>
          </w:p>
        </w:tc>
      </w:tr>
      <w:tr w:rsidR="00D32BD7" w:rsidRPr="0090609A" w14:paraId="7EEECB04" w14:textId="77777777" w:rsidTr="0091564B">
        <w:trPr>
          <w:cantSplit/>
          <w:trHeight w:val="20"/>
        </w:trPr>
        <w:tc>
          <w:tcPr>
            <w:tcW w:w="681" w:type="dxa"/>
          </w:tcPr>
          <w:p w14:paraId="11619337" w14:textId="77777777" w:rsidR="00D32BD7" w:rsidRPr="008216D3" w:rsidRDefault="00D32BD7" w:rsidP="00D73E98">
            <w:pPr>
              <w:jc w:val="center"/>
              <w:rPr>
                <w:b/>
                <w:lang w:val="it-IT"/>
              </w:rPr>
            </w:pPr>
          </w:p>
        </w:tc>
        <w:tc>
          <w:tcPr>
            <w:tcW w:w="882" w:type="dxa"/>
            <w:tcMar>
              <w:left w:w="108" w:type="dxa"/>
              <w:right w:w="0" w:type="dxa"/>
            </w:tcMar>
          </w:tcPr>
          <w:p w14:paraId="67595BE7" w14:textId="77777777" w:rsidR="00D32BD7" w:rsidRPr="008A0F36" w:rsidRDefault="00D32BD7" w:rsidP="00D73E98">
            <w:pPr>
              <w:pStyle w:val="PrincCont"/>
              <w:keepNext/>
              <w:jc w:val="left"/>
              <w:rPr>
                <w:lang w:val="it-IT"/>
              </w:rPr>
            </w:pPr>
          </w:p>
        </w:tc>
        <w:tc>
          <w:tcPr>
            <w:tcW w:w="7028" w:type="dxa"/>
            <w:tcMar>
              <w:left w:w="108" w:type="dxa"/>
            </w:tcMar>
            <w:vAlign w:val="center"/>
          </w:tcPr>
          <w:p w14:paraId="6A278C39" w14:textId="77777777" w:rsidR="00D32BD7" w:rsidRPr="0090609A" w:rsidRDefault="00D32BD7" w:rsidP="00D73E98">
            <w:pPr>
              <w:pStyle w:val="Titolo2"/>
              <w:rPr>
                <w:lang w:val="it-IT"/>
              </w:rPr>
            </w:pPr>
            <w:r w:rsidRPr="00C737BB">
              <w:rPr>
                <w:lang w:val="it-IT"/>
              </w:rPr>
              <w:t>Definizioni</w:t>
            </w:r>
          </w:p>
        </w:tc>
        <w:tc>
          <w:tcPr>
            <w:tcW w:w="586" w:type="dxa"/>
            <w:tcMar>
              <w:left w:w="85" w:type="dxa"/>
              <w:right w:w="85" w:type="dxa"/>
            </w:tcMar>
            <w:vAlign w:val="bottom"/>
          </w:tcPr>
          <w:p w14:paraId="0A3B68B6" w14:textId="77777777" w:rsidR="00D32BD7" w:rsidRPr="008A0F36" w:rsidRDefault="00D32BD7" w:rsidP="00D73E98">
            <w:pPr>
              <w:keepNext/>
              <w:rPr>
                <w:lang w:val="it-IT"/>
              </w:rPr>
            </w:pPr>
          </w:p>
        </w:tc>
        <w:tc>
          <w:tcPr>
            <w:tcW w:w="573" w:type="dxa"/>
            <w:tcMar>
              <w:left w:w="108" w:type="dxa"/>
            </w:tcMar>
            <w:vAlign w:val="bottom"/>
          </w:tcPr>
          <w:p w14:paraId="242CC737" w14:textId="77777777" w:rsidR="00D32BD7" w:rsidRPr="008A0F36" w:rsidRDefault="00D32BD7" w:rsidP="00D73E98">
            <w:pPr>
              <w:keepNext/>
              <w:rPr>
                <w:lang w:val="it-IT"/>
              </w:rPr>
            </w:pPr>
          </w:p>
        </w:tc>
        <w:tc>
          <w:tcPr>
            <w:tcW w:w="570" w:type="dxa"/>
            <w:tcMar>
              <w:left w:w="108" w:type="dxa"/>
            </w:tcMar>
            <w:vAlign w:val="bottom"/>
          </w:tcPr>
          <w:p w14:paraId="64E34C30" w14:textId="77777777" w:rsidR="00D32BD7" w:rsidRPr="008A0F36" w:rsidRDefault="00D32BD7" w:rsidP="00D73E98">
            <w:pPr>
              <w:keepNext/>
              <w:rPr>
                <w:lang w:val="it-IT"/>
              </w:rPr>
            </w:pPr>
          </w:p>
        </w:tc>
      </w:tr>
      <w:tr w:rsidR="00D32BD7" w:rsidRPr="006A2E64" w14:paraId="103E4676" w14:textId="77777777" w:rsidTr="0091564B">
        <w:trPr>
          <w:cantSplit/>
          <w:trHeight w:val="20"/>
        </w:trPr>
        <w:tc>
          <w:tcPr>
            <w:tcW w:w="681" w:type="dxa"/>
          </w:tcPr>
          <w:p w14:paraId="29EF42C7" w14:textId="77777777" w:rsidR="00D32BD7" w:rsidRPr="008216D3" w:rsidRDefault="00D32BD7" w:rsidP="00D73E98">
            <w:pPr>
              <w:jc w:val="center"/>
              <w:rPr>
                <w:b/>
                <w:lang w:val="it-IT"/>
              </w:rPr>
            </w:pPr>
          </w:p>
        </w:tc>
        <w:tc>
          <w:tcPr>
            <w:tcW w:w="882" w:type="dxa"/>
            <w:tcMar>
              <w:left w:w="108" w:type="dxa"/>
              <w:right w:w="0" w:type="dxa"/>
            </w:tcMar>
          </w:tcPr>
          <w:p w14:paraId="5AE19C8A" w14:textId="77777777" w:rsidR="00D32BD7" w:rsidRPr="008A0F36" w:rsidRDefault="00D32BD7" w:rsidP="00D73E98">
            <w:pPr>
              <w:pStyle w:val="PrincCont"/>
              <w:keepNext/>
              <w:jc w:val="left"/>
              <w:rPr>
                <w:lang w:val="it-IT"/>
              </w:rPr>
            </w:pPr>
            <w:r>
              <w:rPr>
                <w:lang w:val="it-IT"/>
              </w:rPr>
              <w:t>OIC 28.4</w:t>
            </w:r>
          </w:p>
        </w:tc>
        <w:tc>
          <w:tcPr>
            <w:tcW w:w="7028" w:type="dxa"/>
            <w:tcMar>
              <w:left w:w="108" w:type="dxa"/>
            </w:tcMar>
          </w:tcPr>
          <w:p w14:paraId="1C3F4894" w14:textId="77777777" w:rsidR="00D32BD7" w:rsidRPr="00A64667" w:rsidRDefault="00D32BD7" w:rsidP="00D73E98">
            <w:pPr>
              <w:pStyle w:val="Commentiriquadro"/>
            </w:pPr>
            <w:r w:rsidRPr="00A64667">
              <w:t xml:space="preserve">Il </w:t>
            </w:r>
            <w:r w:rsidRPr="00A64667">
              <w:rPr>
                <w:i/>
                <w:iCs/>
              </w:rPr>
              <w:t xml:space="preserve">patrimonio netto </w:t>
            </w:r>
            <w:r w:rsidRPr="00A64667">
              <w:t>è la differenza tra le attiv</w:t>
            </w:r>
            <w:r>
              <w:t>ità e le passività di bilancio.</w:t>
            </w:r>
          </w:p>
        </w:tc>
        <w:tc>
          <w:tcPr>
            <w:tcW w:w="586" w:type="dxa"/>
            <w:tcMar>
              <w:left w:w="85" w:type="dxa"/>
              <w:right w:w="85" w:type="dxa"/>
            </w:tcMar>
            <w:vAlign w:val="bottom"/>
          </w:tcPr>
          <w:p w14:paraId="42D02590" w14:textId="77777777" w:rsidR="00D32BD7" w:rsidRPr="008A0F36" w:rsidRDefault="00D32BD7" w:rsidP="00D73E98">
            <w:pPr>
              <w:keepNext/>
              <w:rPr>
                <w:lang w:val="it-IT"/>
              </w:rPr>
            </w:pPr>
          </w:p>
        </w:tc>
        <w:tc>
          <w:tcPr>
            <w:tcW w:w="573" w:type="dxa"/>
            <w:tcMar>
              <w:left w:w="108" w:type="dxa"/>
            </w:tcMar>
            <w:vAlign w:val="bottom"/>
          </w:tcPr>
          <w:p w14:paraId="463DF04F" w14:textId="77777777" w:rsidR="00D32BD7" w:rsidRPr="008A0F36" w:rsidRDefault="00D32BD7" w:rsidP="00D73E98">
            <w:pPr>
              <w:keepNext/>
              <w:rPr>
                <w:lang w:val="it-IT"/>
              </w:rPr>
            </w:pPr>
          </w:p>
        </w:tc>
        <w:tc>
          <w:tcPr>
            <w:tcW w:w="570" w:type="dxa"/>
            <w:tcMar>
              <w:left w:w="108" w:type="dxa"/>
            </w:tcMar>
            <w:vAlign w:val="bottom"/>
          </w:tcPr>
          <w:p w14:paraId="5138EF39" w14:textId="77777777" w:rsidR="00D32BD7" w:rsidRPr="008A0F36" w:rsidRDefault="00D32BD7" w:rsidP="00D73E98">
            <w:pPr>
              <w:keepNext/>
              <w:rPr>
                <w:lang w:val="it-IT"/>
              </w:rPr>
            </w:pPr>
          </w:p>
        </w:tc>
      </w:tr>
      <w:tr w:rsidR="00D32BD7" w:rsidRPr="006A2E64" w14:paraId="70AAABCA" w14:textId="77777777" w:rsidTr="0091564B">
        <w:trPr>
          <w:cantSplit/>
          <w:trHeight w:val="20"/>
        </w:trPr>
        <w:tc>
          <w:tcPr>
            <w:tcW w:w="681" w:type="dxa"/>
          </w:tcPr>
          <w:p w14:paraId="4021CDCC" w14:textId="77777777" w:rsidR="00D32BD7" w:rsidRPr="008216D3" w:rsidRDefault="00D32BD7" w:rsidP="00D73E98">
            <w:pPr>
              <w:jc w:val="center"/>
              <w:rPr>
                <w:b/>
                <w:lang w:val="it-IT"/>
              </w:rPr>
            </w:pPr>
          </w:p>
        </w:tc>
        <w:tc>
          <w:tcPr>
            <w:tcW w:w="882" w:type="dxa"/>
            <w:tcMar>
              <w:left w:w="108" w:type="dxa"/>
              <w:right w:w="0" w:type="dxa"/>
            </w:tcMar>
          </w:tcPr>
          <w:p w14:paraId="6BE0D609" w14:textId="77777777" w:rsidR="00D32BD7" w:rsidRPr="008A0F36" w:rsidRDefault="00D32BD7" w:rsidP="00D73E98">
            <w:pPr>
              <w:pStyle w:val="PrincCont"/>
              <w:keepNext/>
              <w:jc w:val="left"/>
              <w:rPr>
                <w:lang w:val="it-IT"/>
              </w:rPr>
            </w:pPr>
            <w:r>
              <w:rPr>
                <w:lang w:val="it-IT"/>
              </w:rPr>
              <w:t>OIC 28.5</w:t>
            </w:r>
          </w:p>
        </w:tc>
        <w:tc>
          <w:tcPr>
            <w:tcW w:w="7028" w:type="dxa"/>
            <w:tcMar>
              <w:left w:w="108" w:type="dxa"/>
            </w:tcMar>
          </w:tcPr>
          <w:p w14:paraId="2B8009B0" w14:textId="77777777" w:rsidR="00D32BD7" w:rsidRPr="00A64667" w:rsidRDefault="00D32BD7" w:rsidP="00D73E98">
            <w:pPr>
              <w:pStyle w:val="Commentiriquadro"/>
            </w:pPr>
            <w:r w:rsidRPr="00A64667">
              <w:t xml:space="preserve">Il </w:t>
            </w:r>
            <w:r w:rsidRPr="00A64667">
              <w:rPr>
                <w:i/>
                <w:iCs/>
              </w:rPr>
              <w:t xml:space="preserve">bilancio in forma ordinaria </w:t>
            </w:r>
            <w:r w:rsidRPr="00A64667">
              <w:t>è il bilancio redatto secondo le disposizioni del codice civile dalle società che non redigono il bilancio in forma abbreviata ai sensi dell’articolo 2435-</w:t>
            </w:r>
            <w:r w:rsidRPr="00A64667">
              <w:rPr>
                <w:i/>
                <w:iCs/>
              </w:rPr>
              <w:t xml:space="preserve">bis </w:t>
            </w:r>
            <w:r w:rsidRPr="00A64667">
              <w:t>del codice civile (bilancio in forma abbreviata) e che non redigono il bilancio ai sensi dell’articolo 2435-</w:t>
            </w:r>
            <w:r w:rsidRPr="00A64667">
              <w:rPr>
                <w:i/>
                <w:iCs/>
              </w:rPr>
              <w:t>ter</w:t>
            </w:r>
            <w:r w:rsidRPr="00A64667">
              <w:t xml:space="preserve"> del codice civile </w:t>
            </w:r>
            <w:r>
              <w:t>(bilancio delle micro-imprese).</w:t>
            </w:r>
          </w:p>
        </w:tc>
        <w:tc>
          <w:tcPr>
            <w:tcW w:w="586" w:type="dxa"/>
            <w:tcMar>
              <w:left w:w="85" w:type="dxa"/>
              <w:right w:w="85" w:type="dxa"/>
            </w:tcMar>
            <w:vAlign w:val="bottom"/>
          </w:tcPr>
          <w:p w14:paraId="6A00667F" w14:textId="77777777" w:rsidR="00D32BD7" w:rsidRPr="008A0F36" w:rsidRDefault="00D32BD7" w:rsidP="00D73E98">
            <w:pPr>
              <w:keepNext/>
              <w:rPr>
                <w:lang w:val="it-IT"/>
              </w:rPr>
            </w:pPr>
          </w:p>
        </w:tc>
        <w:tc>
          <w:tcPr>
            <w:tcW w:w="573" w:type="dxa"/>
            <w:tcMar>
              <w:left w:w="108" w:type="dxa"/>
            </w:tcMar>
            <w:vAlign w:val="bottom"/>
          </w:tcPr>
          <w:p w14:paraId="2C6913DE" w14:textId="77777777" w:rsidR="00D32BD7" w:rsidRPr="008A0F36" w:rsidRDefault="00D32BD7" w:rsidP="00D73E98">
            <w:pPr>
              <w:keepNext/>
              <w:rPr>
                <w:lang w:val="it-IT"/>
              </w:rPr>
            </w:pPr>
          </w:p>
        </w:tc>
        <w:tc>
          <w:tcPr>
            <w:tcW w:w="570" w:type="dxa"/>
            <w:tcMar>
              <w:left w:w="108" w:type="dxa"/>
            </w:tcMar>
            <w:vAlign w:val="bottom"/>
          </w:tcPr>
          <w:p w14:paraId="562BFD8B" w14:textId="77777777" w:rsidR="00D32BD7" w:rsidRPr="008A0F36" w:rsidRDefault="00D32BD7" w:rsidP="00D73E98">
            <w:pPr>
              <w:keepNext/>
              <w:rPr>
                <w:lang w:val="it-IT"/>
              </w:rPr>
            </w:pPr>
          </w:p>
        </w:tc>
      </w:tr>
      <w:tr w:rsidR="00D32BD7" w:rsidRPr="006A2E64" w14:paraId="08586CC9" w14:textId="77777777" w:rsidTr="0091564B">
        <w:trPr>
          <w:cantSplit/>
          <w:trHeight w:val="20"/>
        </w:trPr>
        <w:tc>
          <w:tcPr>
            <w:tcW w:w="681" w:type="dxa"/>
          </w:tcPr>
          <w:p w14:paraId="5E8D4C9B" w14:textId="77777777" w:rsidR="00D32BD7" w:rsidRPr="008216D3" w:rsidRDefault="00D32BD7" w:rsidP="00D73E98">
            <w:pPr>
              <w:jc w:val="center"/>
              <w:rPr>
                <w:b/>
                <w:lang w:val="it-IT"/>
              </w:rPr>
            </w:pPr>
          </w:p>
        </w:tc>
        <w:tc>
          <w:tcPr>
            <w:tcW w:w="882" w:type="dxa"/>
            <w:tcMar>
              <w:left w:w="108" w:type="dxa"/>
              <w:right w:w="0" w:type="dxa"/>
            </w:tcMar>
          </w:tcPr>
          <w:p w14:paraId="6DC0C99F" w14:textId="77777777" w:rsidR="00D32BD7" w:rsidRPr="008A0F36" w:rsidRDefault="00D32BD7" w:rsidP="00D73E98">
            <w:pPr>
              <w:pStyle w:val="PrincCont"/>
              <w:keepNext/>
              <w:jc w:val="left"/>
              <w:rPr>
                <w:lang w:val="it-IT"/>
              </w:rPr>
            </w:pPr>
            <w:r>
              <w:rPr>
                <w:lang w:val="it-IT"/>
              </w:rPr>
              <w:t>OIC 28.6</w:t>
            </w:r>
          </w:p>
        </w:tc>
        <w:tc>
          <w:tcPr>
            <w:tcW w:w="7028" w:type="dxa"/>
            <w:tcMar>
              <w:left w:w="108" w:type="dxa"/>
            </w:tcMar>
          </w:tcPr>
          <w:p w14:paraId="1803C782" w14:textId="77777777" w:rsidR="00D32BD7" w:rsidRPr="00A64667" w:rsidRDefault="00D32BD7" w:rsidP="00D73E98">
            <w:pPr>
              <w:pStyle w:val="Commentiriquadro"/>
            </w:pPr>
            <w:r w:rsidRPr="00A64667">
              <w:t xml:space="preserve">Un </w:t>
            </w:r>
            <w:r w:rsidRPr="00A64667">
              <w:rPr>
                <w:i/>
                <w:iCs/>
              </w:rPr>
              <w:t xml:space="preserve">aumento di capitale è inscindibile </w:t>
            </w:r>
            <w:r w:rsidRPr="00A64667">
              <w:t>se l’aumento di capitale sociale può essere effettuato solo se è sottoscritto integralmente entro il termin</w:t>
            </w:r>
            <w:r>
              <w:t>e previsto dalla deliberazione.</w:t>
            </w:r>
          </w:p>
        </w:tc>
        <w:tc>
          <w:tcPr>
            <w:tcW w:w="586" w:type="dxa"/>
            <w:tcMar>
              <w:left w:w="85" w:type="dxa"/>
              <w:right w:w="85" w:type="dxa"/>
            </w:tcMar>
            <w:vAlign w:val="bottom"/>
          </w:tcPr>
          <w:p w14:paraId="64098BAF" w14:textId="77777777" w:rsidR="00D32BD7" w:rsidRPr="008A0F36" w:rsidRDefault="00D32BD7" w:rsidP="00D73E98">
            <w:pPr>
              <w:keepNext/>
              <w:rPr>
                <w:lang w:val="it-IT"/>
              </w:rPr>
            </w:pPr>
          </w:p>
        </w:tc>
        <w:tc>
          <w:tcPr>
            <w:tcW w:w="573" w:type="dxa"/>
            <w:tcMar>
              <w:left w:w="108" w:type="dxa"/>
            </w:tcMar>
            <w:vAlign w:val="bottom"/>
          </w:tcPr>
          <w:p w14:paraId="5D40A106" w14:textId="77777777" w:rsidR="00D32BD7" w:rsidRPr="008A0F36" w:rsidRDefault="00D32BD7" w:rsidP="00D73E98">
            <w:pPr>
              <w:keepNext/>
              <w:rPr>
                <w:lang w:val="it-IT"/>
              </w:rPr>
            </w:pPr>
          </w:p>
        </w:tc>
        <w:tc>
          <w:tcPr>
            <w:tcW w:w="570" w:type="dxa"/>
            <w:tcMar>
              <w:left w:w="108" w:type="dxa"/>
            </w:tcMar>
            <w:vAlign w:val="bottom"/>
          </w:tcPr>
          <w:p w14:paraId="136E44F7" w14:textId="77777777" w:rsidR="00D32BD7" w:rsidRPr="008A0F36" w:rsidRDefault="00D32BD7" w:rsidP="00D73E98">
            <w:pPr>
              <w:keepNext/>
              <w:rPr>
                <w:lang w:val="it-IT"/>
              </w:rPr>
            </w:pPr>
          </w:p>
        </w:tc>
      </w:tr>
      <w:tr w:rsidR="00D32BD7" w:rsidRPr="006A2E64" w14:paraId="120F8324" w14:textId="77777777" w:rsidTr="0091564B">
        <w:trPr>
          <w:cantSplit/>
          <w:trHeight w:val="20"/>
        </w:trPr>
        <w:tc>
          <w:tcPr>
            <w:tcW w:w="681" w:type="dxa"/>
          </w:tcPr>
          <w:p w14:paraId="4351FF36" w14:textId="77777777" w:rsidR="00D32BD7" w:rsidRPr="008216D3" w:rsidRDefault="00D32BD7" w:rsidP="00D73E98">
            <w:pPr>
              <w:jc w:val="center"/>
              <w:rPr>
                <w:b/>
                <w:lang w:val="it-IT"/>
              </w:rPr>
            </w:pPr>
          </w:p>
        </w:tc>
        <w:tc>
          <w:tcPr>
            <w:tcW w:w="882" w:type="dxa"/>
            <w:tcMar>
              <w:left w:w="108" w:type="dxa"/>
              <w:right w:w="0" w:type="dxa"/>
            </w:tcMar>
          </w:tcPr>
          <w:p w14:paraId="3BB88A31" w14:textId="77777777" w:rsidR="00D32BD7" w:rsidRPr="008A0F36" w:rsidRDefault="00D32BD7" w:rsidP="00D73E98">
            <w:pPr>
              <w:pStyle w:val="PrincCont"/>
              <w:keepNext/>
              <w:jc w:val="left"/>
              <w:rPr>
                <w:lang w:val="it-IT"/>
              </w:rPr>
            </w:pPr>
            <w:r>
              <w:rPr>
                <w:lang w:val="it-IT"/>
              </w:rPr>
              <w:t>OIC 28.7</w:t>
            </w:r>
          </w:p>
        </w:tc>
        <w:tc>
          <w:tcPr>
            <w:tcW w:w="7028" w:type="dxa"/>
            <w:tcMar>
              <w:left w:w="108" w:type="dxa"/>
            </w:tcMar>
          </w:tcPr>
          <w:p w14:paraId="319A4FE5" w14:textId="77777777" w:rsidR="00D32BD7" w:rsidRPr="00A64667" w:rsidRDefault="00D32BD7" w:rsidP="00D73E98">
            <w:pPr>
              <w:pStyle w:val="Commentiriquadro"/>
            </w:pPr>
            <w:r w:rsidRPr="00A64667">
              <w:t xml:space="preserve">Un </w:t>
            </w:r>
            <w:r w:rsidRPr="00A64667">
              <w:rPr>
                <w:i/>
                <w:iCs/>
              </w:rPr>
              <w:t xml:space="preserve">aumento di capitale è scindibile </w:t>
            </w:r>
            <w:r w:rsidRPr="00A64667">
              <w:t>quando la delibera assembleare prevede espressamente che il capitale sociale possa essere aumentato anche in assenza di integrale sottoscrizione dell’aumento stesso entro il termine previsto dalla deliberazione.</w:t>
            </w:r>
          </w:p>
        </w:tc>
        <w:tc>
          <w:tcPr>
            <w:tcW w:w="586" w:type="dxa"/>
            <w:tcMar>
              <w:left w:w="85" w:type="dxa"/>
              <w:right w:w="85" w:type="dxa"/>
            </w:tcMar>
            <w:vAlign w:val="bottom"/>
          </w:tcPr>
          <w:p w14:paraId="07F7D2B8" w14:textId="77777777" w:rsidR="00D32BD7" w:rsidRPr="008A0F36" w:rsidRDefault="00D32BD7" w:rsidP="00D73E98">
            <w:pPr>
              <w:keepNext/>
              <w:rPr>
                <w:lang w:val="it-IT"/>
              </w:rPr>
            </w:pPr>
          </w:p>
        </w:tc>
        <w:tc>
          <w:tcPr>
            <w:tcW w:w="573" w:type="dxa"/>
            <w:tcMar>
              <w:left w:w="108" w:type="dxa"/>
            </w:tcMar>
            <w:vAlign w:val="bottom"/>
          </w:tcPr>
          <w:p w14:paraId="495B9E1B" w14:textId="77777777" w:rsidR="00D32BD7" w:rsidRPr="008A0F36" w:rsidRDefault="00D32BD7" w:rsidP="00D73E98">
            <w:pPr>
              <w:keepNext/>
              <w:rPr>
                <w:lang w:val="it-IT"/>
              </w:rPr>
            </w:pPr>
          </w:p>
        </w:tc>
        <w:tc>
          <w:tcPr>
            <w:tcW w:w="570" w:type="dxa"/>
            <w:tcMar>
              <w:left w:w="108" w:type="dxa"/>
            </w:tcMar>
            <w:vAlign w:val="bottom"/>
          </w:tcPr>
          <w:p w14:paraId="5ACD53AA" w14:textId="77777777" w:rsidR="00D32BD7" w:rsidRPr="008A0F36" w:rsidRDefault="00D32BD7" w:rsidP="00D73E98">
            <w:pPr>
              <w:keepNext/>
              <w:rPr>
                <w:lang w:val="it-IT"/>
              </w:rPr>
            </w:pPr>
          </w:p>
        </w:tc>
      </w:tr>
      <w:tr w:rsidR="00D32BD7" w:rsidRPr="006A2E64" w14:paraId="09DDB1E3" w14:textId="77777777" w:rsidTr="0091564B">
        <w:trPr>
          <w:cantSplit/>
          <w:trHeight w:val="20"/>
        </w:trPr>
        <w:tc>
          <w:tcPr>
            <w:tcW w:w="681" w:type="dxa"/>
          </w:tcPr>
          <w:p w14:paraId="7826C282" w14:textId="77777777" w:rsidR="00D32BD7" w:rsidRPr="008216D3" w:rsidRDefault="00D32BD7" w:rsidP="00D73E98">
            <w:pPr>
              <w:jc w:val="center"/>
              <w:rPr>
                <w:b/>
                <w:lang w:val="it-IT"/>
              </w:rPr>
            </w:pPr>
          </w:p>
        </w:tc>
        <w:tc>
          <w:tcPr>
            <w:tcW w:w="882" w:type="dxa"/>
            <w:tcMar>
              <w:left w:w="108" w:type="dxa"/>
              <w:right w:w="0" w:type="dxa"/>
            </w:tcMar>
          </w:tcPr>
          <w:p w14:paraId="0200EB8B" w14:textId="77777777" w:rsidR="00D32BD7" w:rsidRPr="008A0F36" w:rsidRDefault="00D32BD7" w:rsidP="00D73E98">
            <w:pPr>
              <w:pStyle w:val="PrincCont"/>
              <w:keepNext/>
              <w:jc w:val="left"/>
              <w:rPr>
                <w:lang w:val="it-IT"/>
              </w:rPr>
            </w:pPr>
          </w:p>
        </w:tc>
        <w:tc>
          <w:tcPr>
            <w:tcW w:w="7028" w:type="dxa"/>
            <w:tcMar>
              <w:left w:w="108" w:type="dxa"/>
            </w:tcMar>
            <w:vAlign w:val="center"/>
          </w:tcPr>
          <w:p w14:paraId="7858DFC7" w14:textId="77777777" w:rsidR="00D32BD7" w:rsidRPr="009A7C36" w:rsidRDefault="00D32BD7" w:rsidP="00D73E98">
            <w:pPr>
              <w:pStyle w:val="Titolo2"/>
              <w:rPr>
                <w:lang w:val="it-IT"/>
              </w:rPr>
            </w:pPr>
            <w:r w:rsidRPr="009A7C36">
              <w:rPr>
                <w:lang w:val="it-IT"/>
              </w:rPr>
              <w:t>Classificazione e contenuto delle voci</w:t>
            </w:r>
          </w:p>
        </w:tc>
        <w:tc>
          <w:tcPr>
            <w:tcW w:w="586" w:type="dxa"/>
            <w:tcMar>
              <w:left w:w="85" w:type="dxa"/>
              <w:right w:w="85" w:type="dxa"/>
            </w:tcMar>
            <w:vAlign w:val="bottom"/>
          </w:tcPr>
          <w:p w14:paraId="048DBC8D" w14:textId="77777777" w:rsidR="00D32BD7" w:rsidRPr="008A0F36" w:rsidRDefault="00D32BD7" w:rsidP="00D73E98">
            <w:pPr>
              <w:keepNext/>
              <w:rPr>
                <w:lang w:val="it-IT"/>
              </w:rPr>
            </w:pPr>
          </w:p>
        </w:tc>
        <w:tc>
          <w:tcPr>
            <w:tcW w:w="573" w:type="dxa"/>
            <w:tcMar>
              <w:left w:w="108" w:type="dxa"/>
            </w:tcMar>
            <w:vAlign w:val="bottom"/>
          </w:tcPr>
          <w:p w14:paraId="4C871CF4" w14:textId="77777777" w:rsidR="00D32BD7" w:rsidRPr="008A0F36" w:rsidRDefault="00D32BD7" w:rsidP="00D73E98">
            <w:pPr>
              <w:keepNext/>
              <w:rPr>
                <w:lang w:val="it-IT"/>
              </w:rPr>
            </w:pPr>
          </w:p>
        </w:tc>
        <w:tc>
          <w:tcPr>
            <w:tcW w:w="570" w:type="dxa"/>
            <w:tcMar>
              <w:left w:w="108" w:type="dxa"/>
            </w:tcMar>
            <w:vAlign w:val="bottom"/>
          </w:tcPr>
          <w:p w14:paraId="766E8B2A" w14:textId="77777777" w:rsidR="00D32BD7" w:rsidRPr="008A0F36" w:rsidRDefault="00D32BD7" w:rsidP="00D73E98">
            <w:pPr>
              <w:keepNext/>
              <w:rPr>
                <w:lang w:val="it-IT"/>
              </w:rPr>
            </w:pPr>
          </w:p>
        </w:tc>
      </w:tr>
      <w:tr w:rsidR="00D32BD7" w:rsidRPr="006A2E64" w14:paraId="0A9B6477" w14:textId="77777777" w:rsidTr="00A05417">
        <w:trPr>
          <w:cantSplit/>
          <w:trHeight w:val="20"/>
        </w:trPr>
        <w:tc>
          <w:tcPr>
            <w:tcW w:w="681" w:type="dxa"/>
          </w:tcPr>
          <w:p w14:paraId="18FE0D09" w14:textId="77777777" w:rsidR="00D32BD7" w:rsidRPr="008216D3" w:rsidRDefault="00D32BD7" w:rsidP="00A05417">
            <w:pPr>
              <w:pStyle w:val="Numeroelenco"/>
              <w:numPr>
                <w:ilvl w:val="0"/>
                <w:numId w:val="0"/>
              </w:numPr>
              <w:ind w:left="57"/>
              <w:jc w:val="center"/>
              <w:rPr>
                <w:b/>
                <w:lang w:val="it-IT"/>
              </w:rPr>
            </w:pPr>
            <w:r w:rsidRPr="008216D3">
              <w:rPr>
                <w:b/>
                <w:lang w:val="it-IT"/>
              </w:rPr>
              <w:t>1)</w:t>
            </w:r>
          </w:p>
        </w:tc>
        <w:tc>
          <w:tcPr>
            <w:tcW w:w="882" w:type="dxa"/>
            <w:tcMar>
              <w:left w:w="108" w:type="dxa"/>
              <w:right w:w="0" w:type="dxa"/>
            </w:tcMar>
          </w:tcPr>
          <w:p w14:paraId="6546D541" w14:textId="69635E27" w:rsidR="00D32BD7" w:rsidRPr="005B0B2C" w:rsidRDefault="00D32BD7" w:rsidP="00D73E98">
            <w:pPr>
              <w:pStyle w:val="PrincCont"/>
              <w:jc w:val="left"/>
              <w:rPr>
                <w:lang w:val="it-IT"/>
              </w:rPr>
            </w:pPr>
            <w:r>
              <w:rPr>
                <w:lang w:val="it-IT"/>
              </w:rPr>
              <w:t xml:space="preserve">2424 CC    </w:t>
            </w:r>
            <w:r w:rsidR="00506B2B">
              <w:rPr>
                <w:lang w:val="it-IT"/>
              </w:rPr>
              <w:t xml:space="preserve"> </w:t>
            </w:r>
            <w:r>
              <w:rPr>
                <w:lang w:val="it-IT"/>
              </w:rPr>
              <w:t>OIC 28.8</w:t>
            </w:r>
          </w:p>
        </w:tc>
        <w:tc>
          <w:tcPr>
            <w:tcW w:w="7028" w:type="dxa"/>
            <w:tcMar>
              <w:left w:w="108" w:type="dxa"/>
            </w:tcMar>
          </w:tcPr>
          <w:p w14:paraId="69700749" w14:textId="77777777" w:rsidR="00D32BD7" w:rsidRPr="008A0F36" w:rsidRDefault="00D32BD7" w:rsidP="000540D4">
            <w:pPr>
              <w:spacing w:line="230" w:lineRule="exact"/>
              <w:rPr>
                <w:lang w:val="it-IT"/>
              </w:rPr>
            </w:pPr>
            <w:r>
              <w:rPr>
                <w:lang w:val="it-IT"/>
              </w:rPr>
              <w:t>L</w:t>
            </w:r>
            <w:r w:rsidRPr="001D5E7C">
              <w:rPr>
                <w:lang w:val="it-IT"/>
              </w:rPr>
              <w:t>e voci del patrimonio netto sono iscritte nel passivo</w:t>
            </w:r>
            <w:r>
              <w:rPr>
                <w:lang w:val="it-IT"/>
              </w:rPr>
              <w:t xml:space="preserve"> </w:t>
            </w:r>
            <w:r w:rsidRPr="001D5E7C">
              <w:rPr>
                <w:lang w:val="it-IT"/>
              </w:rPr>
              <w:t>dello stato patrimoniale alla voce A “</w:t>
            </w:r>
            <w:r w:rsidRPr="00F10231">
              <w:rPr>
                <w:i/>
                <w:lang w:val="it-IT"/>
              </w:rPr>
              <w:t>Patrimonio netto</w:t>
            </w:r>
            <w:r w:rsidRPr="001D5E7C">
              <w:rPr>
                <w:lang w:val="it-IT"/>
              </w:rPr>
              <w:t>” con la seguente classificazione</w:t>
            </w:r>
            <w:r>
              <w:rPr>
                <w:lang w:val="it-IT"/>
              </w:rPr>
              <w:t>:</w:t>
            </w:r>
          </w:p>
        </w:tc>
        <w:tc>
          <w:tcPr>
            <w:tcW w:w="586" w:type="dxa"/>
            <w:tcMar>
              <w:left w:w="85" w:type="dxa"/>
              <w:right w:w="85" w:type="dxa"/>
            </w:tcMar>
            <w:vAlign w:val="center"/>
          </w:tcPr>
          <w:p w14:paraId="09D47236" w14:textId="77777777" w:rsidR="00D32BD7" w:rsidRPr="00A32A16" w:rsidRDefault="00D32BD7" w:rsidP="00D73E98">
            <w:pPr>
              <w:jc w:val="center"/>
              <w:rPr>
                <w:lang w:val="it-IT"/>
              </w:rPr>
            </w:pPr>
          </w:p>
        </w:tc>
        <w:tc>
          <w:tcPr>
            <w:tcW w:w="573" w:type="dxa"/>
            <w:tcMar>
              <w:left w:w="108" w:type="dxa"/>
            </w:tcMar>
            <w:vAlign w:val="center"/>
          </w:tcPr>
          <w:p w14:paraId="362E2A4E" w14:textId="77777777" w:rsidR="00D32BD7" w:rsidRPr="00A32A16" w:rsidRDefault="00D32BD7" w:rsidP="00D73E98">
            <w:pPr>
              <w:jc w:val="center"/>
              <w:rPr>
                <w:lang w:val="it-IT"/>
              </w:rPr>
            </w:pPr>
          </w:p>
        </w:tc>
        <w:tc>
          <w:tcPr>
            <w:tcW w:w="570" w:type="dxa"/>
            <w:tcMar>
              <w:left w:w="108" w:type="dxa"/>
            </w:tcMar>
            <w:vAlign w:val="center"/>
          </w:tcPr>
          <w:p w14:paraId="2419BE04" w14:textId="77777777" w:rsidR="00D32BD7" w:rsidRPr="00A32A16" w:rsidRDefault="00D32BD7" w:rsidP="00D73E98">
            <w:pPr>
              <w:jc w:val="center"/>
              <w:rPr>
                <w:lang w:val="it-IT"/>
              </w:rPr>
            </w:pPr>
          </w:p>
        </w:tc>
      </w:tr>
      <w:tr w:rsidR="00D32BD7" w:rsidRPr="008361A3" w14:paraId="58997CEF" w14:textId="77777777" w:rsidTr="0091564B">
        <w:trPr>
          <w:cantSplit/>
          <w:trHeight w:val="20"/>
        </w:trPr>
        <w:tc>
          <w:tcPr>
            <w:tcW w:w="681" w:type="dxa"/>
          </w:tcPr>
          <w:p w14:paraId="0669E7E0" w14:textId="77777777" w:rsidR="00D32BD7" w:rsidRPr="008216D3" w:rsidRDefault="00D32BD7" w:rsidP="00D73E98">
            <w:pPr>
              <w:jc w:val="center"/>
              <w:rPr>
                <w:b/>
                <w:lang w:val="it-IT"/>
              </w:rPr>
            </w:pPr>
          </w:p>
        </w:tc>
        <w:tc>
          <w:tcPr>
            <w:tcW w:w="882" w:type="dxa"/>
            <w:tcMar>
              <w:left w:w="108" w:type="dxa"/>
              <w:right w:w="0" w:type="dxa"/>
            </w:tcMar>
          </w:tcPr>
          <w:p w14:paraId="27F12A28" w14:textId="77777777" w:rsidR="00D32BD7" w:rsidRPr="008A0F36" w:rsidRDefault="00D32BD7" w:rsidP="00D73E98">
            <w:pPr>
              <w:pStyle w:val="PrincCont"/>
              <w:jc w:val="left"/>
              <w:rPr>
                <w:lang w:val="it-IT"/>
              </w:rPr>
            </w:pPr>
          </w:p>
        </w:tc>
        <w:tc>
          <w:tcPr>
            <w:tcW w:w="7028" w:type="dxa"/>
            <w:tcMar>
              <w:left w:w="108" w:type="dxa"/>
            </w:tcMar>
          </w:tcPr>
          <w:p w14:paraId="69EB19B2" w14:textId="1397C376" w:rsidR="00D32BD7" w:rsidRPr="00600229" w:rsidRDefault="00D32BD7" w:rsidP="000678C2">
            <w:pPr>
              <w:pStyle w:val="Puntoroman"/>
              <w:numPr>
                <w:ilvl w:val="0"/>
                <w:numId w:val="40"/>
              </w:numPr>
              <w:tabs>
                <w:tab w:val="left" w:pos="318"/>
              </w:tabs>
              <w:spacing w:line="230" w:lineRule="exact"/>
              <w:ind w:left="777"/>
            </w:pPr>
            <w:r>
              <w:t>Capitale</w:t>
            </w:r>
            <w:r w:rsidR="00F03085">
              <w:t>;</w:t>
            </w:r>
          </w:p>
        </w:tc>
        <w:tc>
          <w:tcPr>
            <w:tcW w:w="586" w:type="dxa"/>
            <w:tcMar>
              <w:left w:w="85" w:type="dxa"/>
              <w:right w:w="85" w:type="dxa"/>
            </w:tcMar>
            <w:vAlign w:val="center"/>
          </w:tcPr>
          <w:p w14:paraId="7B45A158"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94BAB73"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6FD25A2"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361A3" w14:paraId="7C08A439" w14:textId="77777777" w:rsidTr="0091564B">
        <w:trPr>
          <w:cantSplit/>
          <w:trHeight w:val="20"/>
        </w:trPr>
        <w:tc>
          <w:tcPr>
            <w:tcW w:w="681" w:type="dxa"/>
          </w:tcPr>
          <w:p w14:paraId="135AC8CD" w14:textId="77777777" w:rsidR="00D32BD7" w:rsidRPr="008216D3" w:rsidRDefault="00D32BD7" w:rsidP="00D73E98">
            <w:pPr>
              <w:jc w:val="center"/>
              <w:rPr>
                <w:b/>
                <w:lang w:val="it-IT"/>
              </w:rPr>
            </w:pPr>
          </w:p>
        </w:tc>
        <w:tc>
          <w:tcPr>
            <w:tcW w:w="882" w:type="dxa"/>
            <w:tcMar>
              <w:left w:w="108" w:type="dxa"/>
              <w:right w:w="0" w:type="dxa"/>
            </w:tcMar>
          </w:tcPr>
          <w:p w14:paraId="1CD60A23" w14:textId="77777777" w:rsidR="00D32BD7" w:rsidRPr="008A0F36" w:rsidRDefault="00D32BD7" w:rsidP="00D73E98">
            <w:pPr>
              <w:pStyle w:val="PrincCont"/>
              <w:jc w:val="left"/>
              <w:rPr>
                <w:lang w:val="it-IT"/>
              </w:rPr>
            </w:pPr>
          </w:p>
        </w:tc>
        <w:tc>
          <w:tcPr>
            <w:tcW w:w="7028" w:type="dxa"/>
            <w:tcMar>
              <w:left w:w="108" w:type="dxa"/>
            </w:tcMar>
          </w:tcPr>
          <w:p w14:paraId="5A4F93E4" w14:textId="40323047" w:rsidR="00D32BD7" w:rsidRPr="00600229" w:rsidRDefault="00D32BD7" w:rsidP="000678C2">
            <w:pPr>
              <w:pStyle w:val="Puntoroman"/>
              <w:numPr>
                <w:ilvl w:val="0"/>
                <w:numId w:val="40"/>
              </w:numPr>
              <w:tabs>
                <w:tab w:val="left" w:pos="318"/>
              </w:tabs>
              <w:spacing w:line="230" w:lineRule="exact"/>
              <w:ind w:left="777"/>
            </w:pPr>
            <w:r w:rsidRPr="001D5E7C">
              <w:t>Riser</w:t>
            </w:r>
            <w:r>
              <w:t>va da soprapprezzo delle azioni</w:t>
            </w:r>
            <w:r w:rsidR="00F03085">
              <w:t>;</w:t>
            </w:r>
          </w:p>
        </w:tc>
        <w:tc>
          <w:tcPr>
            <w:tcW w:w="586" w:type="dxa"/>
            <w:tcMar>
              <w:left w:w="85" w:type="dxa"/>
              <w:right w:w="85" w:type="dxa"/>
            </w:tcMar>
            <w:vAlign w:val="center"/>
          </w:tcPr>
          <w:p w14:paraId="39E96DFE"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B2D6CC9"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8B327BF"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361A3" w14:paraId="2FC0E959" w14:textId="77777777" w:rsidTr="0091564B">
        <w:trPr>
          <w:cantSplit/>
          <w:trHeight w:val="20"/>
        </w:trPr>
        <w:tc>
          <w:tcPr>
            <w:tcW w:w="681" w:type="dxa"/>
          </w:tcPr>
          <w:p w14:paraId="729116BD" w14:textId="77777777" w:rsidR="00D32BD7" w:rsidRPr="008216D3" w:rsidRDefault="00D32BD7" w:rsidP="00D73E98">
            <w:pPr>
              <w:jc w:val="center"/>
              <w:rPr>
                <w:b/>
                <w:lang w:val="it-IT"/>
              </w:rPr>
            </w:pPr>
          </w:p>
        </w:tc>
        <w:tc>
          <w:tcPr>
            <w:tcW w:w="882" w:type="dxa"/>
            <w:tcMar>
              <w:left w:w="108" w:type="dxa"/>
              <w:right w:w="0" w:type="dxa"/>
            </w:tcMar>
          </w:tcPr>
          <w:p w14:paraId="43225090" w14:textId="77777777" w:rsidR="00D32BD7" w:rsidRPr="008A0F36" w:rsidRDefault="00D32BD7" w:rsidP="00D73E98">
            <w:pPr>
              <w:pStyle w:val="PrincCont"/>
              <w:jc w:val="left"/>
              <w:rPr>
                <w:lang w:val="it-IT"/>
              </w:rPr>
            </w:pPr>
          </w:p>
        </w:tc>
        <w:tc>
          <w:tcPr>
            <w:tcW w:w="7028" w:type="dxa"/>
            <w:tcMar>
              <w:left w:w="108" w:type="dxa"/>
            </w:tcMar>
          </w:tcPr>
          <w:p w14:paraId="1679808D" w14:textId="6072E64A" w:rsidR="00D32BD7" w:rsidRPr="00600229" w:rsidRDefault="00D32BD7" w:rsidP="000678C2">
            <w:pPr>
              <w:pStyle w:val="Puntoroman"/>
              <w:numPr>
                <w:ilvl w:val="0"/>
                <w:numId w:val="40"/>
              </w:numPr>
              <w:tabs>
                <w:tab w:val="left" w:pos="318"/>
              </w:tabs>
              <w:spacing w:line="230" w:lineRule="exact"/>
              <w:ind w:left="777"/>
            </w:pPr>
            <w:r>
              <w:t>Riserve di rivalutazione</w:t>
            </w:r>
            <w:r w:rsidR="00F03085">
              <w:t>;</w:t>
            </w:r>
          </w:p>
        </w:tc>
        <w:tc>
          <w:tcPr>
            <w:tcW w:w="586" w:type="dxa"/>
            <w:tcMar>
              <w:left w:w="85" w:type="dxa"/>
              <w:right w:w="85" w:type="dxa"/>
            </w:tcMar>
            <w:vAlign w:val="center"/>
          </w:tcPr>
          <w:p w14:paraId="4E456BB3"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841A0FF"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8CA30D9"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361A3" w14:paraId="0854AE38" w14:textId="77777777" w:rsidTr="0091564B">
        <w:trPr>
          <w:cantSplit/>
          <w:trHeight w:val="20"/>
        </w:trPr>
        <w:tc>
          <w:tcPr>
            <w:tcW w:w="681" w:type="dxa"/>
          </w:tcPr>
          <w:p w14:paraId="16C4C01E" w14:textId="77777777" w:rsidR="00D32BD7" w:rsidRPr="008216D3" w:rsidRDefault="00D32BD7" w:rsidP="00D73E98">
            <w:pPr>
              <w:jc w:val="center"/>
              <w:rPr>
                <w:b/>
                <w:lang w:val="it-IT"/>
              </w:rPr>
            </w:pPr>
          </w:p>
        </w:tc>
        <w:tc>
          <w:tcPr>
            <w:tcW w:w="882" w:type="dxa"/>
            <w:tcMar>
              <w:left w:w="108" w:type="dxa"/>
              <w:right w:w="0" w:type="dxa"/>
            </w:tcMar>
          </w:tcPr>
          <w:p w14:paraId="150B0F00" w14:textId="77777777" w:rsidR="00D32BD7" w:rsidRPr="008A0F36" w:rsidRDefault="00D32BD7" w:rsidP="00D73E98">
            <w:pPr>
              <w:pStyle w:val="PrincCont"/>
              <w:jc w:val="left"/>
              <w:rPr>
                <w:lang w:val="it-IT"/>
              </w:rPr>
            </w:pPr>
          </w:p>
        </w:tc>
        <w:tc>
          <w:tcPr>
            <w:tcW w:w="7028" w:type="dxa"/>
            <w:tcMar>
              <w:left w:w="108" w:type="dxa"/>
            </w:tcMar>
          </w:tcPr>
          <w:p w14:paraId="644B2D24" w14:textId="32F97E33" w:rsidR="00D32BD7" w:rsidRPr="00600229" w:rsidRDefault="00D32BD7" w:rsidP="000678C2">
            <w:pPr>
              <w:pStyle w:val="Puntoroman"/>
              <w:numPr>
                <w:ilvl w:val="0"/>
                <w:numId w:val="40"/>
              </w:numPr>
              <w:tabs>
                <w:tab w:val="left" w:pos="318"/>
              </w:tabs>
              <w:spacing w:line="230" w:lineRule="exact"/>
              <w:ind w:left="777"/>
            </w:pPr>
            <w:r>
              <w:t>Riserva legale</w:t>
            </w:r>
            <w:r w:rsidR="00F03085">
              <w:t>;</w:t>
            </w:r>
          </w:p>
        </w:tc>
        <w:tc>
          <w:tcPr>
            <w:tcW w:w="586" w:type="dxa"/>
            <w:tcMar>
              <w:left w:w="85" w:type="dxa"/>
              <w:right w:w="85" w:type="dxa"/>
            </w:tcMar>
            <w:vAlign w:val="center"/>
          </w:tcPr>
          <w:p w14:paraId="330FBC7C"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DBEA4EE"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5CA2E08"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361A3" w14:paraId="574EA38C" w14:textId="77777777" w:rsidTr="0091564B">
        <w:trPr>
          <w:cantSplit/>
          <w:trHeight w:val="20"/>
        </w:trPr>
        <w:tc>
          <w:tcPr>
            <w:tcW w:w="681" w:type="dxa"/>
          </w:tcPr>
          <w:p w14:paraId="33AC4E7F" w14:textId="77777777" w:rsidR="00D32BD7" w:rsidRPr="008216D3" w:rsidRDefault="00D32BD7" w:rsidP="00D73E98">
            <w:pPr>
              <w:jc w:val="center"/>
              <w:rPr>
                <w:b/>
                <w:lang w:val="it-IT"/>
              </w:rPr>
            </w:pPr>
          </w:p>
        </w:tc>
        <w:tc>
          <w:tcPr>
            <w:tcW w:w="882" w:type="dxa"/>
            <w:tcMar>
              <w:left w:w="108" w:type="dxa"/>
              <w:right w:w="0" w:type="dxa"/>
            </w:tcMar>
          </w:tcPr>
          <w:p w14:paraId="744C21CB" w14:textId="77777777" w:rsidR="00D32BD7" w:rsidRPr="008A0F36" w:rsidRDefault="00D32BD7" w:rsidP="00D73E98">
            <w:pPr>
              <w:pStyle w:val="PrincCont"/>
              <w:jc w:val="left"/>
              <w:rPr>
                <w:lang w:val="it-IT"/>
              </w:rPr>
            </w:pPr>
          </w:p>
        </w:tc>
        <w:tc>
          <w:tcPr>
            <w:tcW w:w="7028" w:type="dxa"/>
            <w:tcMar>
              <w:left w:w="108" w:type="dxa"/>
            </w:tcMar>
          </w:tcPr>
          <w:p w14:paraId="27B969C6" w14:textId="286B31C9" w:rsidR="00D32BD7" w:rsidRDefault="00D32BD7" w:rsidP="000678C2">
            <w:pPr>
              <w:pStyle w:val="Puntoroman"/>
              <w:numPr>
                <w:ilvl w:val="0"/>
                <w:numId w:val="40"/>
              </w:numPr>
              <w:tabs>
                <w:tab w:val="left" w:pos="318"/>
              </w:tabs>
              <w:spacing w:line="230" w:lineRule="exact"/>
            </w:pPr>
            <w:r w:rsidRPr="001D5E7C">
              <w:t>Riserve statutarie</w:t>
            </w:r>
            <w:r w:rsidR="00F03085">
              <w:t>;</w:t>
            </w:r>
          </w:p>
        </w:tc>
        <w:tc>
          <w:tcPr>
            <w:tcW w:w="586" w:type="dxa"/>
            <w:tcMar>
              <w:left w:w="85" w:type="dxa"/>
              <w:right w:w="85" w:type="dxa"/>
            </w:tcMar>
            <w:vAlign w:val="center"/>
          </w:tcPr>
          <w:p w14:paraId="0F1BA2AE"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23CA735"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BE7665B"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47205" w:rsidRPr="008361A3" w14:paraId="0DA576B7" w14:textId="77777777" w:rsidTr="0091564B">
        <w:trPr>
          <w:cantSplit/>
          <w:trHeight w:val="20"/>
        </w:trPr>
        <w:tc>
          <w:tcPr>
            <w:tcW w:w="681" w:type="dxa"/>
          </w:tcPr>
          <w:p w14:paraId="7EE520AD" w14:textId="77777777" w:rsidR="00047205" w:rsidRPr="008216D3" w:rsidRDefault="00047205" w:rsidP="00047205">
            <w:pPr>
              <w:jc w:val="center"/>
              <w:rPr>
                <w:b/>
                <w:lang w:val="it-IT"/>
              </w:rPr>
            </w:pPr>
          </w:p>
        </w:tc>
        <w:tc>
          <w:tcPr>
            <w:tcW w:w="882" w:type="dxa"/>
            <w:tcMar>
              <w:left w:w="108" w:type="dxa"/>
              <w:right w:w="0" w:type="dxa"/>
            </w:tcMar>
          </w:tcPr>
          <w:p w14:paraId="37237F7D" w14:textId="77777777" w:rsidR="00047205" w:rsidRPr="008A0F36" w:rsidRDefault="00047205" w:rsidP="00047205">
            <w:pPr>
              <w:pStyle w:val="PrincCont"/>
              <w:jc w:val="left"/>
              <w:rPr>
                <w:lang w:val="it-IT"/>
              </w:rPr>
            </w:pPr>
          </w:p>
        </w:tc>
        <w:tc>
          <w:tcPr>
            <w:tcW w:w="7028" w:type="dxa"/>
            <w:tcMar>
              <w:left w:w="108" w:type="dxa"/>
            </w:tcMar>
          </w:tcPr>
          <w:p w14:paraId="67DEB4F3" w14:textId="3361BBE5" w:rsidR="00047205" w:rsidRPr="001D5E7C" w:rsidRDefault="00047205" w:rsidP="000678C2">
            <w:pPr>
              <w:pStyle w:val="Puntoroman"/>
              <w:numPr>
                <w:ilvl w:val="0"/>
                <w:numId w:val="40"/>
              </w:numPr>
              <w:tabs>
                <w:tab w:val="left" w:pos="318"/>
              </w:tabs>
              <w:spacing w:line="230" w:lineRule="exact"/>
            </w:pPr>
            <w:r>
              <w:t>Altre riserve, distintamente indicate;</w:t>
            </w:r>
          </w:p>
        </w:tc>
        <w:tc>
          <w:tcPr>
            <w:tcW w:w="586" w:type="dxa"/>
            <w:tcMar>
              <w:left w:w="85" w:type="dxa"/>
              <w:right w:w="85" w:type="dxa"/>
            </w:tcMar>
            <w:vAlign w:val="center"/>
          </w:tcPr>
          <w:p w14:paraId="65D0C69C" w14:textId="7BBAB249" w:rsidR="00047205" w:rsidRDefault="00047205" w:rsidP="00047205">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56043F0" w14:textId="4456890A" w:rsidR="00047205" w:rsidRDefault="00047205" w:rsidP="00047205">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91B0BEE" w14:textId="46D41B7A" w:rsidR="00047205" w:rsidRDefault="00047205" w:rsidP="00047205">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361A3" w14:paraId="453F3AA4" w14:textId="77777777" w:rsidTr="0091564B">
        <w:trPr>
          <w:cantSplit/>
          <w:trHeight w:val="20"/>
        </w:trPr>
        <w:tc>
          <w:tcPr>
            <w:tcW w:w="681" w:type="dxa"/>
          </w:tcPr>
          <w:p w14:paraId="1FC80860" w14:textId="77777777" w:rsidR="00D32BD7" w:rsidRPr="008216D3" w:rsidRDefault="00D32BD7" w:rsidP="00D73E98">
            <w:pPr>
              <w:jc w:val="center"/>
              <w:rPr>
                <w:b/>
                <w:lang w:val="it-IT"/>
              </w:rPr>
            </w:pPr>
          </w:p>
        </w:tc>
        <w:tc>
          <w:tcPr>
            <w:tcW w:w="882" w:type="dxa"/>
            <w:tcMar>
              <w:left w:w="108" w:type="dxa"/>
              <w:right w:w="0" w:type="dxa"/>
            </w:tcMar>
          </w:tcPr>
          <w:p w14:paraId="57F5FFB3" w14:textId="77777777" w:rsidR="00D32BD7" w:rsidRPr="008A0F36" w:rsidRDefault="00D32BD7" w:rsidP="00D73E98">
            <w:pPr>
              <w:pStyle w:val="PrincCont"/>
              <w:jc w:val="left"/>
              <w:rPr>
                <w:lang w:val="it-IT"/>
              </w:rPr>
            </w:pPr>
          </w:p>
        </w:tc>
        <w:tc>
          <w:tcPr>
            <w:tcW w:w="7028" w:type="dxa"/>
            <w:tcMar>
              <w:left w:w="108" w:type="dxa"/>
            </w:tcMar>
          </w:tcPr>
          <w:p w14:paraId="135F520B" w14:textId="47720BCB" w:rsidR="00D32BD7" w:rsidRDefault="00D32BD7" w:rsidP="000678C2">
            <w:pPr>
              <w:pStyle w:val="Puntoroman"/>
              <w:numPr>
                <w:ilvl w:val="0"/>
                <w:numId w:val="40"/>
              </w:numPr>
              <w:tabs>
                <w:tab w:val="left" w:pos="318"/>
              </w:tabs>
              <w:spacing w:line="230" w:lineRule="exact"/>
            </w:pPr>
            <w:r>
              <w:t>Riserva per operazioni di copertura dei flussi finanziari attesi</w:t>
            </w:r>
            <w:r w:rsidR="00F03085">
              <w:t>;</w:t>
            </w:r>
          </w:p>
        </w:tc>
        <w:tc>
          <w:tcPr>
            <w:tcW w:w="586" w:type="dxa"/>
            <w:tcMar>
              <w:left w:w="85" w:type="dxa"/>
              <w:right w:w="85" w:type="dxa"/>
            </w:tcMar>
            <w:vAlign w:val="center"/>
          </w:tcPr>
          <w:p w14:paraId="4ADB2592"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43D2702"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90E50D1"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361A3" w14:paraId="6BA94E81" w14:textId="77777777" w:rsidTr="0091564B">
        <w:trPr>
          <w:cantSplit/>
          <w:trHeight w:val="20"/>
        </w:trPr>
        <w:tc>
          <w:tcPr>
            <w:tcW w:w="681" w:type="dxa"/>
          </w:tcPr>
          <w:p w14:paraId="25B981D1" w14:textId="77777777" w:rsidR="00D32BD7" w:rsidRPr="008216D3" w:rsidRDefault="00D32BD7" w:rsidP="00D73E98">
            <w:pPr>
              <w:jc w:val="center"/>
              <w:rPr>
                <w:b/>
                <w:lang w:val="it-IT"/>
              </w:rPr>
            </w:pPr>
          </w:p>
        </w:tc>
        <w:tc>
          <w:tcPr>
            <w:tcW w:w="882" w:type="dxa"/>
            <w:tcMar>
              <w:left w:w="108" w:type="dxa"/>
              <w:right w:w="0" w:type="dxa"/>
            </w:tcMar>
          </w:tcPr>
          <w:p w14:paraId="58B5F967" w14:textId="77777777" w:rsidR="00D32BD7" w:rsidRPr="008A0F36" w:rsidRDefault="00D32BD7" w:rsidP="00D73E98">
            <w:pPr>
              <w:pStyle w:val="PrincCont"/>
              <w:jc w:val="left"/>
              <w:rPr>
                <w:lang w:val="it-IT"/>
              </w:rPr>
            </w:pPr>
          </w:p>
        </w:tc>
        <w:tc>
          <w:tcPr>
            <w:tcW w:w="7028" w:type="dxa"/>
            <w:tcMar>
              <w:left w:w="108" w:type="dxa"/>
            </w:tcMar>
          </w:tcPr>
          <w:p w14:paraId="582DD363" w14:textId="7D3B4F26" w:rsidR="00D32BD7" w:rsidRDefault="00D32BD7" w:rsidP="000678C2">
            <w:pPr>
              <w:pStyle w:val="Puntoroman"/>
              <w:numPr>
                <w:ilvl w:val="0"/>
                <w:numId w:val="40"/>
              </w:numPr>
              <w:tabs>
                <w:tab w:val="left" w:pos="318"/>
              </w:tabs>
              <w:spacing w:line="230" w:lineRule="exact"/>
            </w:pPr>
            <w:r w:rsidRPr="003F21B8">
              <w:t>Utili (perdite) portati a nuovo</w:t>
            </w:r>
            <w:r w:rsidR="00F03085">
              <w:t>;</w:t>
            </w:r>
          </w:p>
        </w:tc>
        <w:tc>
          <w:tcPr>
            <w:tcW w:w="586" w:type="dxa"/>
            <w:tcMar>
              <w:left w:w="85" w:type="dxa"/>
              <w:right w:w="85" w:type="dxa"/>
            </w:tcMar>
            <w:vAlign w:val="center"/>
          </w:tcPr>
          <w:p w14:paraId="7113572D"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E044DDD"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62BDC25"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361A3" w14:paraId="0A0B5524" w14:textId="77777777" w:rsidTr="0091564B">
        <w:trPr>
          <w:cantSplit/>
          <w:trHeight w:val="20"/>
        </w:trPr>
        <w:tc>
          <w:tcPr>
            <w:tcW w:w="681" w:type="dxa"/>
          </w:tcPr>
          <w:p w14:paraId="5935AD9D" w14:textId="77777777" w:rsidR="00D32BD7" w:rsidRPr="008216D3" w:rsidRDefault="00D32BD7" w:rsidP="00D73E98">
            <w:pPr>
              <w:jc w:val="center"/>
              <w:rPr>
                <w:b/>
                <w:lang w:val="it-IT"/>
              </w:rPr>
            </w:pPr>
          </w:p>
        </w:tc>
        <w:tc>
          <w:tcPr>
            <w:tcW w:w="882" w:type="dxa"/>
            <w:tcMar>
              <w:left w:w="108" w:type="dxa"/>
              <w:right w:w="0" w:type="dxa"/>
            </w:tcMar>
          </w:tcPr>
          <w:p w14:paraId="7B523886" w14:textId="77777777" w:rsidR="00D32BD7" w:rsidRPr="008A0F36" w:rsidRDefault="00D32BD7" w:rsidP="00D73E98">
            <w:pPr>
              <w:pStyle w:val="PrincCont"/>
              <w:jc w:val="left"/>
              <w:rPr>
                <w:lang w:val="it-IT"/>
              </w:rPr>
            </w:pPr>
          </w:p>
        </w:tc>
        <w:tc>
          <w:tcPr>
            <w:tcW w:w="7028" w:type="dxa"/>
            <w:tcMar>
              <w:left w:w="108" w:type="dxa"/>
            </w:tcMar>
          </w:tcPr>
          <w:p w14:paraId="1C4F5A61" w14:textId="67584DED" w:rsidR="00D32BD7" w:rsidRDefault="00D32BD7" w:rsidP="000678C2">
            <w:pPr>
              <w:pStyle w:val="Puntoroman"/>
              <w:numPr>
                <w:ilvl w:val="0"/>
                <w:numId w:val="40"/>
              </w:numPr>
              <w:tabs>
                <w:tab w:val="left" w:pos="318"/>
              </w:tabs>
              <w:spacing w:line="230" w:lineRule="exact"/>
            </w:pPr>
            <w:r w:rsidRPr="003F21B8">
              <w:t>Utile (perdita) dell’esercizio</w:t>
            </w:r>
            <w:r w:rsidR="00F03085">
              <w:t>;</w:t>
            </w:r>
            <w:r w:rsidRPr="003F21B8" w:rsidDel="008904BD">
              <w:t xml:space="preserve"> </w:t>
            </w:r>
          </w:p>
        </w:tc>
        <w:tc>
          <w:tcPr>
            <w:tcW w:w="586" w:type="dxa"/>
            <w:tcMar>
              <w:left w:w="85" w:type="dxa"/>
              <w:right w:w="85" w:type="dxa"/>
            </w:tcMar>
            <w:vAlign w:val="center"/>
          </w:tcPr>
          <w:p w14:paraId="2B4AEBB8"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441B953"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86F89EF"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361A3" w14:paraId="7E4C64E2" w14:textId="77777777" w:rsidTr="0091564B">
        <w:trPr>
          <w:cantSplit/>
          <w:trHeight w:val="20"/>
        </w:trPr>
        <w:tc>
          <w:tcPr>
            <w:tcW w:w="681" w:type="dxa"/>
          </w:tcPr>
          <w:p w14:paraId="6FCE0C35" w14:textId="77777777" w:rsidR="00D32BD7" w:rsidRPr="008216D3" w:rsidRDefault="00D32BD7" w:rsidP="00D73E98">
            <w:pPr>
              <w:jc w:val="center"/>
              <w:rPr>
                <w:b/>
                <w:lang w:val="it-IT"/>
              </w:rPr>
            </w:pPr>
          </w:p>
        </w:tc>
        <w:tc>
          <w:tcPr>
            <w:tcW w:w="882" w:type="dxa"/>
            <w:tcMar>
              <w:left w:w="108" w:type="dxa"/>
              <w:right w:w="0" w:type="dxa"/>
            </w:tcMar>
          </w:tcPr>
          <w:p w14:paraId="4EB74E0E" w14:textId="77777777" w:rsidR="00D32BD7" w:rsidRPr="008A0F36" w:rsidRDefault="00D32BD7" w:rsidP="00D73E98">
            <w:pPr>
              <w:pStyle w:val="PrincCont"/>
              <w:jc w:val="left"/>
              <w:rPr>
                <w:lang w:val="it-IT"/>
              </w:rPr>
            </w:pPr>
          </w:p>
        </w:tc>
        <w:tc>
          <w:tcPr>
            <w:tcW w:w="7028" w:type="dxa"/>
            <w:tcMar>
              <w:left w:w="108" w:type="dxa"/>
            </w:tcMar>
          </w:tcPr>
          <w:p w14:paraId="693A5237" w14:textId="77777777" w:rsidR="00D32BD7" w:rsidRDefault="00D32BD7" w:rsidP="000678C2">
            <w:pPr>
              <w:pStyle w:val="Puntoroman"/>
              <w:numPr>
                <w:ilvl w:val="0"/>
                <w:numId w:val="40"/>
              </w:numPr>
              <w:tabs>
                <w:tab w:val="left" w:pos="318"/>
              </w:tabs>
              <w:spacing w:line="230" w:lineRule="exact"/>
            </w:pPr>
            <w:r w:rsidRPr="008904BD">
              <w:t>Riserva negativa per</w:t>
            </w:r>
            <w:r>
              <w:t xml:space="preserve"> azioni proprie in portafoglio?</w:t>
            </w:r>
          </w:p>
        </w:tc>
        <w:tc>
          <w:tcPr>
            <w:tcW w:w="586" w:type="dxa"/>
            <w:tcMar>
              <w:left w:w="85" w:type="dxa"/>
              <w:right w:w="85" w:type="dxa"/>
            </w:tcMar>
            <w:vAlign w:val="center"/>
          </w:tcPr>
          <w:p w14:paraId="7D70EDBB"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05D1265"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D97A973"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6A2E64" w14:paraId="654B1AAA" w14:textId="77777777" w:rsidTr="00A05417">
        <w:trPr>
          <w:cantSplit/>
          <w:trHeight w:val="20"/>
        </w:trPr>
        <w:tc>
          <w:tcPr>
            <w:tcW w:w="681" w:type="dxa"/>
          </w:tcPr>
          <w:p w14:paraId="53C73693" w14:textId="77777777" w:rsidR="00D32BD7" w:rsidRPr="008216D3" w:rsidRDefault="00D32BD7" w:rsidP="00A05417">
            <w:pPr>
              <w:pStyle w:val="Numeroelenco"/>
              <w:numPr>
                <w:ilvl w:val="0"/>
                <w:numId w:val="0"/>
              </w:numPr>
              <w:ind w:left="57"/>
              <w:jc w:val="center"/>
              <w:rPr>
                <w:b/>
                <w:lang w:val="it-IT"/>
              </w:rPr>
            </w:pPr>
            <w:r w:rsidRPr="008216D3">
              <w:rPr>
                <w:b/>
                <w:lang w:val="it-IT"/>
              </w:rPr>
              <w:t>2)</w:t>
            </w:r>
          </w:p>
        </w:tc>
        <w:tc>
          <w:tcPr>
            <w:tcW w:w="882" w:type="dxa"/>
            <w:tcMar>
              <w:left w:w="108" w:type="dxa"/>
              <w:right w:w="0" w:type="dxa"/>
            </w:tcMar>
          </w:tcPr>
          <w:p w14:paraId="1C8584A4" w14:textId="77777777" w:rsidR="00D32BD7" w:rsidRPr="008A0F36" w:rsidRDefault="00D32BD7" w:rsidP="00D73E98">
            <w:pPr>
              <w:pStyle w:val="PrincCont"/>
              <w:jc w:val="left"/>
              <w:rPr>
                <w:lang w:val="it-IT"/>
              </w:rPr>
            </w:pPr>
            <w:r>
              <w:t>OIC 28.9</w:t>
            </w:r>
          </w:p>
        </w:tc>
        <w:tc>
          <w:tcPr>
            <w:tcW w:w="7028" w:type="dxa"/>
            <w:tcMar>
              <w:left w:w="108" w:type="dxa"/>
            </w:tcMar>
          </w:tcPr>
          <w:p w14:paraId="493E35E2" w14:textId="77777777" w:rsidR="00D32BD7" w:rsidRPr="0071033A" w:rsidRDefault="00D32BD7" w:rsidP="000540D4">
            <w:pPr>
              <w:spacing w:line="230" w:lineRule="exact"/>
              <w:rPr>
                <w:lang w:val="it-IT"/>
              </w:rPr>
            </w:pPr>
            <w:r w:rsidRPr="00CD36E9">
              <w:rPr>
                <w:lang w:val="it-IT"/>
              </w:rPr>
              <w:t>Nella voce AI “</w:t>
            </w:r>
            <w:r w:rsidRPr="0090609A">
              <w:rPr>
                <w:i/>
                <w:lang w:val="it-IT"/>
              </w:rPr>
              <w:t>Capitale</w:t>
            </w:r>
            <w:r w:rsidRPr="00CD36E9">
              <w:rPr>
                <w:lang w:val="it-IT"/>
              </w:rPr>
              <w:t xml:space="preserve">” </w:t>
            </w:r>
            <w:r>
              <w:rPr>
                <w:lang w:val="it-IT"/>
              </w:rPr>
              <w:t>si è</w:t>
            </w:r>
            <w:r w:rsidRPr="00CD36E9">
              <w:rPr>
                <w:lang w:val="it-IT"/>
              </w:rPr>
              <w:t xml:space="preserve"> iscri</w:t>
            </w:r>
            <w:r>
              <w:rPr>
                <w:lang w:val="it-IT"/>
              </w:rPr>
              <w:t>tto l’importo nominale:</w:t>
            </w:r>
            <w:r w:rsidRPr="00CD36E9">
              <w:rPr>
                <w:lang w:val="it-IT"/>
              </w:rPr>
              <w:t xml:space="preserve"> </w:t>
            </w:r>
          </w:p>
        </w:tc>
        <w:tc>
          <w:tcPr>
            <w:tcW w:w="586" w:type="dxa"/>
            <w:tcMar>
              <w:left w:w="85" w:type="dxa"/>
              <w:right w:w="85" w:type="dxa"/>
            </w:tcMar>
            <w:vAlign w:val="center"/>
          </w:tcPr>
          <w:p w14:paraId="72A602AE" w14:textId="77777777" w:rsidR="00D32BD7" w:rsidRPr="00A32A16" w:rsidRDefault="00D32BD7" w:rsidP="00D73E98">
            <w:pPr>
              <w:jc w:val="center"/>
              <w:rPr>
                <w:lang w:val="it-IT"/>
              </w:rPr>
            </w:pPr>
          </w:p>
        </w:tc>
        <w:tc>
          <w:tcPr>
            <w:tcW w:w="573" w:type="dxa"/>
            <w:tcMar>
              <w:left w:w="108" w:type="dxa"/>
            </w:tcMar>
            <w:vAlign w:val="center"/>
          </w:tcPr>
          <w:p w14:paraId="65C1B669" w14:textId="77777777" w:rsidR="00D32BD7" w:rsidRPr="00A32A16" w:rsidRDefault="00D32BD7" w:rsidP="00D73E98">
            <w:pPr>
              <w:jc w:val="center"/>
              <w:rPr>
                <w:lang w:val="it-IT"/>
              </w:rPr>
            </w:pPr>
          </w:p>
        </w:tc>
        <w:tc>
          <w:tcPr>
            <w:tcW w:w="570" w:type="dxa"/>
            <w:tcMar>
              <w:left w:w="108" w:type="dxa"/>
            </w:tcMar>
            <w:vAlign w:val="center"/>
          </w:tcPr>
          <w:p w14:paraId="537FB4E2" w14:textId="77777777" w:rsidR="00D32BD7" w:rsidRPr="00A32A16" w:rsidRDefault="00D32BD7" w:rsidP="00D73E98">
            <w:pPr>
              <w:jc w:val="center"/>
              <w:rPr>
                <w:lang w:val="it-IT"/>
              </w:rPr>
            </w:pPr>
          </w:p>
        </w:tc>
      </w:tr>
      <w:tr w:rsidR="00D32BD7" w:rsidRPr="00F248DB" w14:paraId="6C2E5B7B" w14:textId="77777777" w:rsidTr="00A05417">
        <w:trPr>
          <w:cantSplit/>
          <w:trHeight w:val="20"/>
        </w:trPr>
        <w:tc>
          <w:tcPr>
            <w:tcW w:w="681" w:type="dxa"/>
          </w:tcPr>
          <w:p w14:paraId="0D4AE06D" w14:textId="77777777" w:rsidR="00D32BD7" w:rsidRPr="008216D3" w:rsidRDefault="00D32BD7" w:rsidP="00A05417">
            <w:pPr>
              <w:jc w:val="center"/>
              <w:rPr>
                <w:b/>
                <w:lang w:val="it-IT"/>
              </w:rPr>
            </w:pPr>
          </w:p>
        </w:tc>
        <w:tc>
          <w:tcPr>
            <w:tcW w:w="882" w:type="dxa"/>
            <w:tcMar>
              <w:left w:w="108" w:type="dxa"/>
              <w:right w:w="0" w:type="dxa"/>
            </w:tcMar>
          </w:tcPr>
          <w:p w14:paraId="0C9061F5" w14:textId="77777777" w:rsidR="00D32BD7" w:rsidRPr="00BD1D5C" w:rsidRDefault="00D32BD7" w:rsidP="00D73E98">
            <w:pPr>
              <w:pStyle w:val="PrincCont"/>
              <w:jc w:val="left"/>
              <w:rPr>
                <w:lang w:val="it-IT"/>
              </w:rPr>
            </w:pPr>
          </w:p>
        </w:tc>
        <w:tc>
          <w:tcPr>
            <w:tcW w:w="7028" w:type="dxa"/>
            <w:tcMar>
              <w:left w:w="108" w:type="dxa"/>
            </w:tcMar>
          </w:tcPr>
          <w:p w14:paraId="1A0ABBDD" w14:textId="77777777" w:rsidR="00D32BD7" w:rsidRDefault="00D32BD7" w:rsidP="000540D4">
            <w:pPr>
              <w:pStyle w:val="rientrotrattinook"/>
              <w:tabs>
                <w:tab w:val="clear" w:pos="704"/>
              </w:tabs>
              <w:spacing w:line="230" w:lineRule="exact"/>
              <w:ind w:left="460" w:hanging="284"/>
            </w:pPr>
            <w:r w:rsidRPr="00F248DB">
              <w:t>del capitale sociale di costituzione da parte dei soci</w:t>
            </w:r>
            <w:r w:rsidR="00950ADA">
              <w:t>;</w:t>
            </w:r>
          </w:p>
        </w:tc>
        <w:tc>
          <w:tcPr>
            <w:tcW w:w="586" w:type="dxa"/>
            <w:tcMar>
              <w:left w:w="85" w:type="dxa"/>
              <w:right w:w="85" w:type="dxa"/>
            </w:tcMar>
            <w:vAlign w:val="center"/>
          </w:tcPr>
          <w:p w14:paraId="28D5C82E"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C6D5DB6"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AB0D027"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C70AB" w14:paraId="4766E27C" w14:textId="77777777" w:rsidTr="00A05417">
        <w:trPr>
          <w:cantSplit/>
          <w:trHeight w:val="20"/>
        </w:trPr>
        <w:tc>
          <w:tcPr>
            <w:tcW w:w="681" w:type="dxa"/>
          </w:tcPr>
          <w:p w14:paraId="49786C81" w14:textId="77777777" w:rsidR="00D32BD7" w:rsidRPr="008216D3" w:rsidRDefault="00D32BD7" w:rsidP="00A05417">
            <w:pPr>
              <w:jc w:val="center"/>
              <w:rPr>
                <w:b/>
                <w:lang w:val="it-IT"/>
              </w:rPr>
            </w:pPr>
          </w:p>
        </w:tc>
        <w:tc>
          <w:tcPr>
            <w:tcW w:w="882" w:type="dxa"/>
            <w:tcMar>
              <w:left w:w="108" w:type="dxa"/>
              <w:right w:w="0" w:type="dxa"/>
            </w:tcMar>
          </w:tcPr>
          <w:p w14:paraId="2BE75D37" w14:textId="77777777" w:rsidR="00D32BD7" w:rsidRPr="008A0F36" w:rsidRDefault="00D32BD7" w:rsidP="00D73E98">
            <w:pPr>
              <w:pStyle w:val="PrincCont"/>
              <w:jc w:val="left"/>
              <w:rPr>
                <w:lang w:val="it-IT"/>
              </w:rPr>
            </w:pPr>
          </w:p>
        </w:tc>
        <w:tc>
          <w:tcPr>
            <w:tcW w:w="7028" w:type="dxa"/>
            <w:tcMar>
              <w:left w:w="108" w:type="dxa"/>
            </w:tcMar>
          </w:tcPr>
          <w:p w14:paraId="65EFE457" w14:textId="77777777" w:rsidR="00D32BD7" w:rsidRDefault="00D32BD7" w:rsidP="000540D4">
            <w:pPr>
              <w:pStyle w:val="rientrotrattinook"/>
              <w:tabs>
                <w:tab w:val="clear" w:pos="704"/>
              </w:tabs>
              <w:spacing w:line="230" w:lineRule="exact"/>
              <w:ind w:left="460" w:hanging="284"/>
            </w:pPr>
            <w:r>
              <w:t>del</w:t>
            </w:r>
            <w:r w:rsidRPr="00CD36E9">
              <w:t>le</w:t>
            </w:r>
            <w:r>
              <w:t xml:space="preserve"> </w:t>
            </w:r>
            <w:r w:rsidRPr="00CD36E9">
              <w:t>successive sottoscrizioni degli aumenti di capitale</w:t>
            </w:r>
            <w:r>
              <w:t xml:space="preserve"> da parte dei soci anche se non ancora interamente versati?</w:t>
            </w:r>
          </w:p>
        </w:tc>
        <w:tc>
          <w:tcPr>
            <w:tcW w:w="586" w:type="dxa"/>
            <w:tcMar>
              <w:left w:w="85" w:type="dxa"/>
              <w:right w:w="85" w:type="dxa"/>
            </w:tcMar>
            <w:vAlign w:val="center"/>
          </w:tcPr>
          <w:p w14:paraId="3F17C3E2"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DC28C9F"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B99693A"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95E19" w:rsidRPr="006A2E64" w14:paraId="17D48321" w14:textId="77777777" w:rsidTr="00A05417">
        <w:trPr>
          <w:cantSplit/>
          <w:trHeight w:val="20"/>
        </w:trPr>
        <w:tc>
          <w:tcPr>
            <w:tcW w:w="681" w:type="dxa"/>
          </w:tcPr>
          <w:p w14:paraId="722A2ADB" w14:textId="77777777" w:rsidR="00495E19" w:rsidRPr="008216D3" w:rsidRDefault="00495E19" w:rsidP="00A05417">
            <w:pPr>
              <w:jc w:val="center"/>
              <w:rPr>
                <w:b/>
                <w:lang w:val="it-IT"/>
              </w:rPr>
            </w:pPr>
          </w:p>
        </w:tc>
        <w:tc>
          <w:tcPr>
            <w:tcW w:w="882" w:type="dxa"/>
            <w:tcMar>
              <w:left w:w="108" w:type="dxa"/>
              <w:right w:w="0" w:type="dxa"/>
            </w:tcMar>
          </w:tcPr>
          <w:p w14:paraId="56BB17E2" w14:textId="78BEA648" w:rsidR="00495E19" w:rsidRPr="008A0F36" w:rsidRDefault="00495E19" w:rsidP="00D73E98">
            <w:pPr>
              <w:pStyle w:val="PrincCont"/>
              <w:jc w:val="left"/>
              <w:rPr>
                <w:lang w:val="it-IT"/>
              </w:rPr>
            </w:pPr>
            <w:r>
              <w:t>OIC 28.9A</w:t>
            </w:r>
          </w:p>
        </w:tc>
        <w:tc>
          <w:tcPr>
            <w:tcW w:w="7028" w:type="dxa"/>
            <w:tcMar>
              <w:left w:w="108" w:type="dxa"/>
            </w:tcMar>
          </w:tcPr>
          <w:p w14:paraId="62900A8C" w14:textId="6232F304" w:rsidR="00495E19" w:rsidRDefault="00495E19" w:rsidP="00B5708B">
            <w:pPr>
              <w:pStyle w:val="Commentiriquadro"/>
            </w:pPr>
            <w:r>
              <w:t>se il cliente è una società cooperativa, nella voce Capitale sono iscritte l</w:t>
            </w:r>
            <w:r w:rsidRPr="00495E19">
              <w:t>e azioni dei soci sovventori e le azioni di partecipazione cooperativa previste dalla Legge n. 59 del 1992</w:t>
            </w:r>
          </w:p>
        </w:tc>
        <w:tc>
          <w:tcPr>
            <w:tcW w:w="586" w:type="dxa"/>
            <w:tcMar>
              <w:left w:w="85" w:type="dxa"/>
              <w:right w:w="85" w:type="dxa"/>
            </w:tcMar>
            <w:vAlign w:val="center"/>
          </w:tcPr>
          <w:p w14:paraId="4AF187B5" w14:textId="77777777" w:rsidR="00495E19" w:rsidRPr="00B5708B" w:rsidRDefault="00495E19" w:rsidP="00D73E98">
            <w:pPr>
              <w:jc w:val="center"/>
              <w:rPr>
                <w:lang w:val="it-IT"/>
              </w:rPr>
            </w:pPr>
          </w:p>
        </w:tc>
        <w:tc>
          <w:tcPr>
            <w:tcW w:w="573" w:type="dxa"/>
            <w:tcMar>
              <w:left w:w="108" w:type="dxa"/>
            </w:tcMar>
            <w:vAlign w:val="center"/>
          </w:tcPr>
          <w:p w14:paraId="2EF00558" w14:textId="77777777" w:rsidR="00495E19" w:rsidRPr="00B5708B" w:rsidRDefault="00495E19" w:rsidP="00D73E98">
            <w:pPr>
              <w:jc w:val="center"/>
              <w:rPr>
                <w:lang w:val="it-IT"/>
              </w:rPr>
            </w:pPr>
          </w:p>
        </w:tc>
        <w:tc>
          <w:tcPr>
            <w:tcW w:w="570" w:type="dxa"/>
            <w:tcMar>
              <w:left w:w="108" w:type="dxa"/>
            </w:tcMar>
            <w:vAlign w:val="center"/>
          </w:tcPr>
          <w:p w14:paraId="4909CB99" w14:textId="77777777" w:rsidR="00495E19" w:rsidRPr="00B5708B" w:rsidRDefault="00495E19" w:rsidP="00D73E98">
            <w:pPr>
              <w:jc w:val="center"/>
              <w:rPr>
                <w:lang w:val="it-IT"/>
              </w:rPr>
            </w:pPr>
          </w:p>
        </w:tc>
      </w:tr>
      <w:tr w:rsidR="00D32BD7" w:rsidRPr="008C70AB" w14:paraId="0BA3F5ED" w14:textId="77777777" w:rsidTr="00A05417">
        <w:trPr>
          <w:cantSplit/>
          <w:trHeight w:val="20"/>
        </w:trPr>
        <w:tc>
          <w:tcPr>
            <w:tcW w:w="681" w:type="dxa"/>
          </w:tcPr>
          <w:p w14:paraId="510B982C" w14:textId="77777777" w:rsidR="00D32BD7" w:rsidRPr="008216D3" w:rsidRDefault="00D32BD7" w:rsidP="00A05417">
            <w:pPr>
              <w:pStyle w:val="Numeroelenco"/>
              <w:numPr>
                <w:ilvl w:val="0"/>
                <w:numId w:val="0"/>
              </w:numPr>
              <w:ind w:left="57"/>
              <w:jc w:val="center"/>
              <w:rPr>
                <w:b/>
                <w:lang w:val="it-IT"/>
              </w:rPr>
            </w:pPr>
            <w:r w:rsidRPr="008216D3">
              <w:rPr>
                <w:b/>
                <w:lang w:val="it-IT"/>
              </w:rPr>
              <w:t>3)</w:t>
            </w:r>
          </w:p>
        </w:tc>
        <w:tc>
          <w:tcPr>
            <w:tcW w:w="882" w:type="dxa"/>
            <w:tcMar>
              <w:left w:w="108" w:type="dxa"/>
              <w:right w:w="0" w:type="dxa"/>
            </w:tcMar>
          </w:tcPr>
          <w:p w14:paraId="44D9A3C1" w14:textId="77777777" w:rsidR="00D32BD7" w:rsidRPr="008A0F36" w:rsidRDefault="00D32BD7" w:rsidP="00D73E98">
            <w:pPr>
              <w:pStyle w:val="PrincCont"/>
              <w:jc w:val="left"/>
              <w:rPr>
                <w:lang w:val="it-IT"/>
              </w:rPr>
            </w:pPr>
            <w:r>
              <w:t>OIC 28.9</w:t>
            </w:r>
          </w:p>
        </w:tc>
        <w:tc>
          <w:tcPr>
            <w:tcW w:w="7028" w:type="dxa"/>
            <w:tcMar>
              <w:left w:w="108" w:type="dxa"/>
            </w:tcMar>
          </w:tcPr>
          <w:p w14:paraId="6C6BFFCC" w14:textId="77777777" w:rsidR="00D32BD7" w:rsidRDefault="00D32BD7" w:rsidP="000540D4">
            <w:pPr>
              <w:pStyle w:val="Titolo2"/>
              <w:spacing w:line="230" w:lineRule="exact"/>
              <w:jc w:val="both"/>
              <w:rPr>
                <w:lang w:val="it-IT"/>
              </w:rPr>
            </w:pPr>
            <w:r w:rsidRPr="00DE01F0">
              <w:rPr>
                <w:b w:val="0"/>
                <w:sz w:val="20"/>
                <w:lang w:val="it-IT"/>
              </w:rPr>
              <w:t>Gl</w:t>
            </w:r>
            <w:r>
              <w:rPr>
                <w:b w:val="0"/>
                <w:sz w:val="20"/>
                <w:lang w:val="it-IT"/>
              </w:rPr>
              <w:t>i</w:t>
            </w:r>
            <w:r w:rsidRPr="00DE01F0">
              <w:rPr>
                <w:b w:val="0"/>
                <w:sz w:val="20"/>
                <w:lang w:val="it-IT"/>
              </w:rPr>
              <w:t xml:space="preserve"> importi sono aggiornati per le modifiche dovute ad altre operazioni sul capitale?</w:t>
            </w:r>
          </w:p>
        </w:tc>
        <w:tc>
          <w:tcPr>
            <w:tcW w:w="586" w:type="dxa"/>
            <w:tcMar>
              <w:left w:w="85" w:type="dxa"/>
              <w:right w:w="85" w:type="dxa"/>
            </w:tcMar>
            <w:vAlign w:val="center"/>
          </w:tcPr>
          <w:p w14:paraId="06412967"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CDE044D"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C57B412"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C70AB" w14:paraId="5198D0BF" w14:textId="77777777" w:rsidTr="00A05417">
        <w:trPr>
          <w:cantSplit/>
          <w:trHeight w:val="20"/>
        </w:trPr>
        <w:tc>
          <w:tcPr>
            <w:tcW w:w="681" w:type="dxa"/>
          </w:tcPr>
          <w:p w14:paraId="2C1E4157" w14:textId="77777777" w:rsidR="00D32BD7" w:rsidRPr="008216D3" w:rsidRDefault="00D32BD7" w:rsidP="00A05417">
            <w:pPr>
              <w:pStyle w:val="Numeroelenco"/>
              <w:numPr>
                <w:ilvl w:val="0"/>
                <w:numId w:val="0"/>
              </w:numPr>
              <w:ind w:left="57"/>
              <w:jc w:val="center"/>
              <w:rPr>
                <w:b/>
                <w:lang w:val="it-IT"/>
              </w:rPr>
            </w:pPr>
            <w:r w:rsidRPr="008216D3">
              <w:rPr>
                <w:b/>
                <w:lang w:val="it-IT"/>
              </w:rPr>
              <w:t>4)</w:t>
            </w:r>
          </w:p>
        </w:tc>
        <w:tc>
          <w:tcPr>
            <w:tcW w:w="882" w:type="dxa"/>
            <w:tcMar>
              <w:left w:w="108" w:type="dxa"/>
              <w:right w:w="0" w:type="dxa"/>
            </w:tcMar>
          </w:tcPr>
          <w:p w14:paraId="1FBD81F2" w14:textId="77777777" w:rsidR="00D32BD7" w:rsidRPr="008A0F36" w:rsidRDefault="00D32BD7" w:rsidP="00D73E98">
            <w:pPr>
              <w:pStyle w:val="PrincCont"/>
              <w:jc w:val="left"/>
              <w:rPr>
                <w:lang w:val="it-IT"/>
              </w:rPr>
            </w:pPr>
            <w:r>
              <w:t>OIC 28.9</w:t>
            </w:r>
          </w:p>
        </w:tc>
        <w:tc>
          <w:tcPr>
            <w:tcW w:w="7028" w:type="dxa"/>
            <w:tcMar>
              <w:left w:w="108" w:type="dxa"/>
            </w:tcMar>
          </w:tcPr>
          <w:p w14:paraId="442EE480" w14:textId="77777777" w:rsidR="00D32BD7" w:rsidRPr="007F2E1C" w:rsidRDefault="00D32BD7" w:rsidP="000540D4">
            <w:pPr>
              <w:pStyle w:val="Titolo2"/>
              <w:spacing w:line="230" w:lineRule="exact"/>
              <w:jc w:val="both"/>
              <w:rPr>
                <w:b w:val="0"/>
                <w:sz w:val="20"/>
                <w:lang w:val="it-IT"/>
              </w:rPr>
            </w:pPr>
            <w:r w:rsidRPr="007F2E1C">
              <w:rPr>
                <w:b w:val="0"/>
                <w:sz w:val="20"/>
                <w:lang w:val="it-IT"/>
              </w:rPr>
              <w:t>Il credito verso soci per versamenti ancora dovuti</w:t>
            </w:r>
            <w:r>
              <w:rPr>
                <w:b w:val="0"/>
                <w:sz w:val="20"/>
                <w:lang w:val="it-IT"/>
              </w:rPr>
              <w:t xml:space="preserve"> è iscritto nella voce </w:t>
            </w:r>
            <w:r w:rsidRPr="00F70B5E">
              <w:rPr>
                <w:b w:val="0"/>
                <w:sz w:val="20"/>
                <w:lang w:val="it-IT"/>
              </w:rPr>
              <w:t>A “</w:t>
            </w:r>
            <w:r w:rsidRPr="008C5F62">
              <w:rPr>
                <w:b w:val="0"/>
                <w:i/>
                <w:sz w:val="20"/>
                <w:lang w:val="it-IT"/>
              </w:rPr>
              <w:t>Crediti verso soci per versamenti ancora dovu</w:t>
            </w:r>
            <w:r w:rsidRPr="00F70B5E">
              <w:rPr>
                <w:b w:val="0"/>
                <w:i/>
                <w:sz w:val="20"/>
                <w:lang w:val="it-IT"/>
              </w:rPr>
              <w:t>ti</w:t>
            </w:r>
            <w:r w:rsidRPr="00F70B5E">
              <w:rPr>
                <w:b w:val="0"/>
                <w:sz w:val="20"/>
                <w:lang w:val="it-IT"/>
              </w:rPr>
              <w:t>”</w:t>
            </w:r>
            <w:r w:rsidRPr="007F2E1C">
              <w:rPr>
                <w:b w:val="0"/>
                <w:sz w:val="20"/>
                <w:lang w:val="it-IT"/>
              </w:rPr>
              <w:t xml:space="preserve"> dell’attivo dello stato patrimoniale</w:t>
            </w:r>
            <w:r>
              <w:rPr>
                <w:b w:val="0"/>
                <w:sz w:val="20"/>
                <w:lang w:val="it-IT"/>
              </w:rPr>
              <w:t xml:space="preserve"> con separata indicazione della parte già richiamata?</w:t>
            </w:r>
          </w:p>
        </w:tc>
        <w:tc>
          <w:tcPr>
            <w:tcW w:w="586" w:type="dxa"/>
            <w:tcMar>
              <w:left w:w="85" w:type="dxa"/>
              <w:right w:w="85" w:type="dxa"/>
            </w:tcMar>
            <w:vAlign w:val="center"/>
          </w:tcPr>
          <w:p w14:paraId="5600D632"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92611E1"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488DD26"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6A2E64" w14:paraId="3C0A414F" w14:textId="77777777" w:rsidTr="00A05417">
        <w:trPr>
          <w:cantSplit/>
          <w:trHeight w:val="20"/>
        </w:trPr>
        <w:tc>
          <w:tcPr>
            <w:tcW w:w="681" w:type="dxa"/>
          </w:tcPr>
          <w:p w14:paraId="6E8D1656" w14:textId="77777777" w:rsidR="00D32BD7" w:rsidRPr="008216D3" w:rsidRDefault="00D32BD7" w:rsidP="00A05417">
            <w:pPr>
              <w:pStyle w:val="Numeroelenco"/>
              <w:numPr>
                <w:ilvl w:val="0"/>
                <w:numId w:val="0"/>
              </w:numPr>
              <w:ind w:left="57"/>
              <w:jc w:val="center"/>
              <w:rPr>
                <w:b/>
                <w:lang w:val="it-IT"/>
              </w:rPr>
            </w:pPr>
            <w:r w:rsidRPr="008216D3">
              <w:rPr>
                <w:b/>
                <w:lang w:val="it-IT"/>
              </w:rPr>
              <w:t>5)</w:t>
            </w:r>
          </w:p>
        </w:tc>
        <w:tc>
          <w:tcPr>
            <w:tcW w:w="882" w:type="dxa"/>
            <w:tcMar>
              <w:left w:w="108" w:type="dxa"/>
              <w:right w:w="0" w:type="dxa"/>
            </w:tcMar>
          </w:tcPr>
          <w:p w14:paraId="359ED11C" w14:textId="77777777" w:rsidR="00D32BD7" w:rsidRPr="008A0F36" w:rsidRDefault="00D32BD7" w:rsidP="00D73E98">
            <w:pPr>
              <w:pStyle w:val="PrincCont"/>
              <w:jc w:val="left"/>
              <w:rPr>
                <w:lang w:val="it-IT"/>
              </w:rPr>
            </w:pPr>
            <w:r>
              <w:t>OIC 28.10</w:t>
            </w:r>
          </w:p>
        </w:tc>
        <w:tc>
          <w:tcPr>
            <w:tcW w:w="7028" w:type="dxa"/>
            <w:tcMar>
              <w:left w:w="108" w:type="dxa"/>
            </w:tcMar>
          </w:tcPr>
          <w:p w14:paraId="28C9005B" w14:textId="77777777" w:rsidR="00D32BD7" w:rsidRPr="00FB7011" w:rsidRDefault="00D32BD7" w:rsidP="000540D4">
            <w:pPr>
              <w:pStyle w:val="Titolo2"/>
              <w:spacing w:line="230" w:lineRule="exact"/>
              <w:jc w:val="both"/>
              <w:rPr>
                <w:lang w:val="it-IT"/>
              </w:rPr>
            </w:pPr>
            <w:r w:rsidRPr="00FB7011">
              <w:rPr>
                <w:b w:val="0"/>
                <w:sz w:val="20"/>
                <w:lang w:val="it-IT"/>
              </w:rPr>
              <w:t>Nella voce AII “</w:t>
            </w:r>
            <w:r w:rsidRPr="008C5F62">
              <w:rPr>
                <w:b w:val="0"/>
                <w:i/>
                <w:sz w:val="20"/>
                <w:lang w:val="it-IT"/>
              </w:rPr>
              <w:t>Riserva da soprapprezzo delle azioni</w:t>
            </w:r>
            <w:r>
              <w:rPr>
                <w:b w:val="0"/>
                <w:sz w:val="20"/>
                <w:lang w:val="it-IT"/>
              </w:rPr>
              <w:t>” sono iscritte:</w:t>
            </w:r>
          </w:p>
        </w:tc>
        <w:tc>
          <w:tcPr>
            <w:tcW w:w="586" w:type="dxa"/>
            <w:tcMar>
              <w:left w:w="85" w:type="dxa"/>
              <w:right w:w="85" w:type="dxa"/>
            </w:tcMar>
            <w:vAlign w:val="center"/>
          </w:tcPr>
          <w:p w14:paraId="421F6D17" w14:textId="77777777" w:rsidR="00D32BD7" w:rsidRPr="008C70AB" w:rsidRDefault="00D32BD7" w:rsidP="00D73E98">
            <w:pPr>
              <w:jc w:val="center"/>
              <w:rPr>
                <w:lang w:val="it-IT"/>
              </w:rPr>
            </w:pPr>
          </w:p>
        </w:tc>
        <w:tc>
          <w:tcPr>
            <w:tcW w:w="573" w:type="dxa"/>
            <w:tcMar>
              <w:left w:w="108" w:type="dxa"/>
            </w:tcMar>
            <w:vAlign w:val="center"/>
          </w:tcPr>
          <w:p w14:paraId="4AA8D084" w14:textId="77777777" w:rsidR="00D32BD7" w:rsidRPr="008C70AB" w:rsidRDefault="00D32BD7" w:rsidP="00D73E98">
            <w:pPr>
              <w:jc w:val="center"/>
              <w:rPr>
                <w:lang w:val="it-IT"/>
              </w:rPr>
            </w:pPr>
          </w:p>
        </w:tc>
        <w:tc>
          <w:tcPr>
            <w:tcW w:w="570" w:type="dxa"/>
            <w:tcMar>
              <w:left w:w="108" w:type="dxa"/>
            </w:tcMar>
            <w:vAlign w:val="center"/>
          </w:tcPr>
          <w:p w14:paraId="49542488" w14:textId="77777777" w:rsidR="00D32BD7" w:rsidRPr="008C70AB" w:rsidRDefault="00D32BD7" w:rsidP="00D73E98">
            <w:pPr>
              <w:jc w:val="center"/>
              <w:rPr>
                <w:lang w:val="it-IT"/>
              </w:rPr>
            </w:pPr>
          </w:p>
        </w:tc>
      </w:tr>
      <w:tr w:rsidR="00D32BD7" w:rsidRPr="008C70AB" w14:paraId="05872608" w14:textId="77777777" w:rsidTr="00A05417">
        <w:trPr>
          <w:cantSplit/>
          <w:trHeight w:val="20"/>
        </w:trPr>
        <w:tc>
          <w:tcPr>
            <w:tcW w:w="681" w:type="dxa"/>
          </w:tcPr>
          <w:p w14:paraId="70784D9C" w14:textId="77777777" w:rsidR="00D32BD7" w:rsidRPr="008216D3" w:rsidRDefault="00D32BD7" w:rsidP="00A05417">
            <w:pPr>
              <w:jc w:val="center"/>
              <w:rPr>
                <w:b/>
                <w:lang w:val="it-IT"/>
              </w:rPr>
            </w:pPr>
          </w:p>
        </w:tc>
        <w:tc>
          <w:tcPr>
            <w:tcW w:w="882" w:type="dxa"/>
            <w:tcMar>
              <w:left w:w="108" w:type="dxa"/>
              <w:right w:w="0" w:type="dxa"/>
            </w:tcMar>
          </w:tcPr>
          <w:p w14:paraId="524658AD" w14:textId="77777777" w:rsidR="00D32BD7" w:rsidRPr="008A0F36" w:rsidRDefault="00D32BD7" w:rsidP="00D73E98">
            <w:pPr>
              <w:pStyle w:val="PrincCont"/>
              <w:jc w:val="left"/>
              <w:rPr>
                <w:lang w:val="it-IT"/>
              </w:rPr>
            </w:pPr>
          </w:p>
        </w:tc>
        <w:tc>
          <w:tcPr>
            <w:tcW w:w="7028" w:type="dxa"/>
            <w:tcMar>
              <w:left w:w="108" w:type="dxa"/>
            </w:tcMar>
          </w:tcPr>
          <w:p w14:paraId="6FC4BA30" w14:textId="77777777" w:rsidR="00D32BD7" w:rsidRPr="00FB7011" w:rsidRDefault="00D32BD7" w:rsidP="000540D4">
            <w:pPr>
              <w:pStyle w:val="rientrotrattinook"/>
              <w:tabs>
                <w:tab w:val="clear" w:pos="704"/>
              </w:tabs>
              <w:spacing w:line="230" w:lineRule="exact"/>
              <w:ind w:left="459" w:hanging="278"/>
            </w:pPr>
            <w:r w:rsidRPr="00FB7011">
              <w:t>l’eccedenza del prezzo di emissione delle azioni o delle quote rispetto al loro valore nominale</w:t>
            </w:r>
            <w:r w:rsidR="00950ADA">
              <w:t>;</w:t>
            </w:r>
          </w:p>
        </w:tc>
        <w:tc>
          <w:tcPr>
            <w:tcW w:w="586" w:type="dxa"/>
            <w:tcMar>
              <w:left w:w="85" w:type="dxa"/>
              <w:right w:w="85" w:type="dxa"/>
            </w:tcMar>
            <w:vAlign w:val="center"/>
          </w:tcPr>
          <w:p w14:paraId="6927BF5E"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4E563C6"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F31689D"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C70AB" w14:paraId="35E89D1C" w14:textId="77777777" w:rsidTr="00A05417">
        <w:trPr>
          <w:cantSplit/>
          <w:trHeight w:val="20"/>
        </w:trPr>
        <w:tc>
          <w:tcPr>
            <w:tcW w:w="681" w:type="dxa"/>
          </w:tcPr>
          <w:p w14:paraId="2CCAAFF6" w14:textId="77777777" w:rsidR="00D32BD7" w:rsidRPr="008216D3" w:rsidRDefault="00D32BD7" w:rsidP="00A05417">
            <w:pPr>
              <w:jc w:val="center"/>
              <w:rPr>
                <w:b/>
                <w:lang w:val="it-IT"/>
              </w:rPr>
            </w:pPr>
          </w:p>
        </w:tc>
        <w:tc>
          <w:tcPr>
            <w:tcW w:w="882" w:type="dxa"/>
            <w:tcMar>
              <w:left w:w="108" w:type="dxa"/>
              <w:right w:w="0" w:type="dxa"/>
            </w:tcMar>
          </w:tcPr>
          <w:p w14:paraId="76CD4CE7" w14:textId="77777777" w:rsidR="00D32BD7" w:rsidRPr="008A0F36" w:rsidRDefault="00D32BD7" w:rsidP="00D73E98">
            <w:pPr>
              <w:pStyle w:val="PrincCont"/>
              <w:jc w:val="left"/>
              <w:rPr>
                <w:lang w:val="it-IT"/>
              </w:rPr>
            </w:pPr>
          </w:p>
        </w:tc>
        <w:tc>
          <w:tcPr>
            <w:tcW w:w="7028" w:type="dxa"/>
            <w:tcMar>
              <w:left w:w="108" w:type="dxa"/>
            </w:tcMar>
          </w:tcPr>
          <w:p w14:paraId="3D0C2045" w14:textId="77777777" w:rsidR="00D32BD7" w:rsidRPr="00FB7011" w:rsidRDefault="00D32BD7" w:rsidP="000540D4">
            <w:pPr>
              <w:pStyle w:val="rientrotrattinook"/>
              <w:tabs>
                <w:tab w:val="clear" w:pos="704"/>
              </w:tabs>
              <w:spacing w:line="230" w:lineRule="exact"/>
              <w:ind w:left="459" w:hanging="278"/>
            </w:pPr>
            <w:r w:rsidRPr="00FB7011">
              <w:t>le differenze che emergono a seguito della conversione delle obbligazioni in azioni</w:t>
            </w:r>
            <w:r w:rsidR="00950ADA">
              <w:t>?</w:t>
            </w:r>
          </w:p>
        </w:tc>
        <w:tc>
          <w:tcPr>
            <w:tcW w:w="586" w:type="dxa"/>
            <w:tcMar>
              <w:left w:w="85" w:type="dxa"/>
              <w:right w:w="85" w:type="dxa"/>
            </w:tcMar>
            <w:vAlign w:val="center"/>
          </w:tcPr>
          <w:p w14:paraId="153ED5B4"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6991DAE"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B145408"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869E8" w:rsidRPr="008C70AB" w14:paraId="62497262" w14:textId="77777777" w:rsidTr="00A05417">
        <w:trPr>
          <w:cantSplit/>
          <w:trHeight w:val="20"/>
        </w:trPr>
        <w:tc>
          <w:tcPr>
            <w:tcW w:w="681" w:type="dxa"/>
          </w:tcPr>
          <w:p w14:paraId="37E00BB8" w14:textId="77777777" w:rsidR="009869E8" w:rsidRPr="008216D3" w:rsidRDefault="009869E8" w:rsidP="00A05417">
            <w:pPr>
              <w:pStyle w:val="Numeroelenco"/>
              <w:numPr>
                <w:ilvl w:val="0"/>
                <w:numId w:val="0"/>
              </w:numPr>
              <w:ind w:left="57"/>
              <w:jc w:val="center"/>
              <w:rPr>
                <w:b/>
                <w:lang w:val="it-IT"/>
              </w:rPr>
            </w:pPr>
            <w:r>
              <w:rPr>
                <w:b/>
                <w:lang w:val="it-IT"/>
              </w:rPr>
              <w:t>6)</w:t>
            </w:r>
          </w:p>
        </w:tc>
        <w:tc>
          <w:tcPr>
            <w:tcW w:w="882" w:type="dxa"/>
            <w:tcMar>
              <w:left w:w="108" w:type="dxa"/>
              <w:right w:w="0" w:type="dxa"/>
            </w:tcMar>
          </w:tcPr>
          <w:p w14:paraId="292E75CD" w14:textId="77777777" w:rsidR="009869E8" w:rsidRPr="008A0F36" w:rsidRDefault="009869E8" w:rsidP="009869E8">
            <w:pPr>
              <w:pStyle w:val="PrincCont"/>
              <w:jc w:val="left"/>
              <w:rPr>
                <w:lang w:val="it-IT"/>
              </w:rPr>
            </w:pPr>
            <w:r>
              <w:t>OIC 28.11</w:t>
            </w:r>
          </w:p>
        </w:tc>
        <w:tc>
          <w:tcPr>
            <w:tcW w:w="7028" w:type="dxa"/>
            <w:tcMar>
              <w:left w:w="108" w:type="dxa"/>
            </w:tcMar>
          </w:tcPr>
          <w:p w14:paraId="7669F8C9" w14:textId="11010291" w:rsidR="00C35D17" w:rsidRPr="00A8555D" w:rsidRDefault="009869E8" w:rsidP="00A8555D">
            <w:pPr>
              <w:pStyle w:val="Titolo2"/>
              <w:spacing w:line="230" w:lineRule="exact"/>
              <w:jc w:val="both"/>
              <w:rPr>
                <w:b w:val="0"/>
                <w:sz w:val="20"/>
                <w:lang w:val="it-IT"/>
              </w:rPr>
            </w:pPr>
            <w:r w:rsidRPr="00EF6CA6">
              <w:rPr>
                <w:b w:val="0"/>
                <w:sz w:val="20"/>
                <w:lang w:val="it-IT"/>
              </w:rPr>
              <w:t>Nella voce AI</w:t>
            </w:r>
            <w:r>
              <w:rPr>
                <w:b w:val="0"/>
                <w:sz w:val="20"/>
                <w:lang w:val="it-IT"/>
              </w:rPr>
              <w:t>II “</w:t>
            </w:r>
            <w:r w:rsidRPr="008C5F62">
              <w:rPr>
                <w:b w:val="0"/>
                <w:i/>
                <w:sz w:val="20"/>
                <w:lang w:val="it-IT"/>
              </w:rPr>
              <w:t>Riserve di rivalutazione</w:t>
            </w:r>
            <w:r>
              <w:rPr>
                <w:b w:val="0"/>
                <w:sz w:val="20"/>
                <w:lang w:val="it-IT"/>
              </w:rPr>
              <w:t>” sono</w:t>
            </w:r>
            <w:r w:rsidRPr="00EF6CA6">
              <w:rPr>
                <w:b w:val="0"/>
                <w:sz w:val="20"/>
                <w:lang w:val="it-IT"/>
              </w:rPr>
              <w:t xml:space="preserve"> iscri</w:t>
            </w:r>
            <w:r>
              <w:rPr>
                <w:b w:val="0"/>
                <w:sz w:val="20"/>
                <w:lang w:val="it-IT"/>
              </w:rPr>
              <w:t>tte</w:t>
            </w:r>
            <w:r w:rsidRPr="00EF6CA6">
              <w:rPr>
                <w:b w:val="0"/>
                <w:sz w:val="20"/>
                <w:lang w:val="it-IT"/>
              </w:rPr>
              <w:t xml:space="preserve"> le riv</w:t>
            </w:r>
            <w:r>
              <w:rPr>
                <w:b w:val="0"/>
                <w:sz w:val="20"/>
                <w:lang w:val="it-IT"/>
              </w:rPr>
              <w:t>alutazioni di attività</w:t>
            </w:r>
            <w:r w:rsidRPr="00EF6CA6">
              <w:rPr>
                <w:b w:val="0"/>
                <w:sz w:val="20"/>
                <w:lang w:val="it-IT"/>
              </w:rPr>
              <w:t xml:space="preserve"> previste dalle leggi speciali in materia</w:t>
            </w:r>
            <w:r>
              <w:rPr>
                <w:b w:val="0"/>
                <w:sz w:val="20"/>
                <w:lang w:val="it-IT"/>
              </w:rPr>
              <w:t>?</w:t>
            </w:r>
            <w:r w:rsidR="00C35D17">
              <w:rPr>
                <w:lang w:val="it-IT"/>
              </w:rPr>
              <w:tab/>
            </w:r>
          </w:p>
        </w:tc>
        <w:tc>
          <w:tcPr>
            <w:tcW w:w="586" w:type="dxa"/>
            <w:tcMar>
              <w:left w:w="85" w:type="dxa"/>
              <w:right w:w="85" w:type="dxa"/>
            </w:tcMar>
            <w:vAlign w:val="center"/>
          </w:tcPr>
          <w:p w14:paraId="5A7A2384" w14:textId="77777777" w:rsidR="009869E8" w:rsidRPr="00A32A16" w:rsidRDefault="009869E8" w:rsidP="009869E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AB15965" w14:textId="77777777" w:rsidR="009869E8" w:rsidRPr="00A32A16" w:rsidRDefault="009869E8" w:rsidP="009869E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0BF3463" w14:textId="77777777" w:rsidR="009869E8" w:rsidRPr="00A32A16" w:rsidRDefault="009869E8" w:rsidP="009869E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8C70AB" w14:paraId="7CB79808" w14:textId="77777777" w:rsidTr="00A05417">
        <w:trPr>
          <w:cantSplit/>
          <w:trHeight w:val="20"/>
        </w:trPr>
        <w:tc>
          <w:tcPr>
            <w:tcW w:w="681" w:type="dxa"/>
          </w:tcPr>
          <w:p w14:paraId="36B61130" w14:textId="77777777" w:rsidR="00573EC9" w:rsidRDefault="00573EC9" w:rsidP="00A05417">
            <w:pPr>
              <w:pStyle w:val="Numeroelenco"/>
              <w:numPr>
                <w:ilvl w:val="0"/>
                <w:numId w:val="0"/>
              </w:numPr>
              <w:ind w:left="57"/>
              <w:jc w:val="center"/>
              <w:rPr>
                <w:b/>
                <w:lang w:val="it-IT"/>
              </w:rPr>
            </w:pPr>
            <w:r>
              <w:rPr>
                <w:b/>
                <w:lang w:val="it-IT"/>
              </w:rPr>
              <w:t>7)</w:t>
            </w:r>
          </w:p>
        </w:tc>
        <w:tc>
          <w:tcPr>
            <w:tcW w:w="882" w:type="dxa"/>
            <w:tcMar>
              <w:left w:w="108" w:type="dxa"/>
              <w:right w:w="0" w:type="dxa"/>
            </w:tcMar>
          </w:tcPr>
          <w:p w14:paraId="01BE3462" w14:textId="77777777" w:rsidR="00573EC9" w:rsidRPr="008A0F36" w:rsidRDefault="00573EC9" w:rsidP="006E0FCA">
            <w:pPr>
              <w:pStyle w:val="PrincCont"/>
              <w:jc w:val="left"/>
              <w:rPr>
                <w:lang w:val="it-IT"/>
              </w:rPr>
            </w:pPr>
            <w:r>
              <w:t>Art 2430 CC OIC 28.12</w:t>
            </w:r>
          </w:p>
        </w:tc>
        <w:tc>
          <w:tcPr>
            <w:tcW w:w="7028" w:type="dxa"/>
            <w:tcMar>
              <w:left w:w="108" w:type="dxa"/>
            </w:tcMar>
          </w:tcPr>
          <w:p w14:paraId="78EC5430" w14:textId="35939A0A" w:rsidR="00C35D17" w:rsidRPr="00A8555D" w:rsidRDefault="00573EC9" w:rsidP="00A8555D">
            <w:pPr>
              <w:pStyle w:val="Titolo2"/>
              <w:spacing w:line="230" w:lineRule="exact"/>
              <w:jc w:val="both"/>
              <w:rPr>
                <w:b w:val="0"/>
                <w:sz w:val="20"/>
                <w:lang w:val="it-IT"/>
              </w:rPr>
            </w:pPr>
            <w:r w:rsidRPr="003201E2">
              <w:rPr>
                <w:b w:val="0"/>
                <w:sz w:val="20"/>
                <w:lang w:val="it-IT"/>
              </w:rPr>
              <w:t>Nel</w:t>
            </w:r>
            <w:r>
              <w:rPr>
                <w:b w:val="0"/>
                <w:sz w:val="20"/>
                <w:lang w:val="it-IT"/>
              </w:rPr>
              <w:t>la voce AIV “</w:t>
            </w:r>
            <w:r w:rsidRPr="008C5F62">
              <w:rPr>
                <w:b w:val="0"/>
                <w:i/>
                <w:sz w:val="20"/>
                <w:lang w:val="it-IT"/>
              </w:rPr>
              <w:t>Riserva legale</w:t>
            </w:r>
            <w:r>
              <w:rPr>
                <w:b w:val="0"/>
                <w:sz w:val="20"/>
                <w:lang w:val="it-IT"/>
              </w:rPr>
              <w:t xml:space="preserve">” è </w:t>
            </w:r>
            <w:r w:rsidRPr="003201E2">
              <w:rPr>
                <w:b w:val="0"/>
                <w:sz w:val="20"/>
                <w:lang w:val="it-IT"/>
              </w:rPr>
              <w:t>iscri</w:t>
            </w:r>
            <w:r>
              <w:rPr>
                <w:b w:val="0"/>
                <w:sz w:val="20"/>
                <w:lang w:val="it-IT"/>
              </w:rPr>
              <w:t xml:space="preserve">tta </w:t>
            </w:r>
            <w:r w:rsidRPr="003201E2">
              <w:rPr>
                <w:b w:val="0"/>
                <w:sz w:val="20"/>
                <w:lang w:val="it-IT"/>
              </w:rPr>
              <w:t>la quota dell’utile dell’esercizio che l’assemblea ha destinato a tale riserva</w:t>
            </w:r>
            <w:r>
              <w:rPr>
                <w:b w:val="0"/>
                <w:sz w:val="20"/>
                <w:lang w:val="it-IT"/>
              </w:rPr>
              <w:t xml:space="preserve">? </w:t>
            </w:r>
          </w:p>
        </w:tc>
        <w:tc>
          <w:tcPr>
            <w:tcW w:w="586" w:type="dxa"/>
            <w:tcMar>
              <w:left w:w="85" w:type="dxa"/>
              <w:right w:w="85" w:type="dxa"/>
            </w:tcMar>
            <w:vAlign w:val="center"/>
          </w:tcPr>
          <w:p w14:paraId="1D66A54F" w14:textId="77777777" w:rsidR="00573EC9" w:rsidRPr="00A32A16" w:rsidRDefault="00573EC9" w:rsidP="006E0FCA">
            <w:pPr>
              <w:jc w:val="center"/>
              <w:rPr>
                <w:lang w:val="it-IT"/>
              </w:rPr>
            </w:pPr>
            <w:r>
              <w:fldChar w:fldCharType="begin">
                <w:ffData>
                  <w:name w:val="Check4"/>
                  <w:enabled/>
                  <w:calcOnExit w:val="0"/>
                  <w:checkBox>
                    <w:sizeAuto/>
                    <w:default w:val="0"/>
                  </w:checkBox>
                </w:ffData>
              </w:fldChar>
            </w:r>
            <w:r w:rsidRPr="00831DD6">
              <w:rPr>
                <w:lang w:val="it-IT"/>
              </w:rPr>
              <w:instrText xml:space="preserve"> FORMCHECKBOX </w:instrText>
            </w:r>
            <w:r>
              <w:fldChar w:fldCharType="separate"/>
            </w:r>
            <w:r>
              <w:fldChar w:fldCharType="end"/>
            </w:r>
          </w:p>
        </w:tc>
        <w:tc>
          <w:tcPr>
            <w:tcW w:w="573" w:type="dxa"/>
            <w:tcMar>
              <w:left w:w="108" w:type="dxa"/>
            </w:tcMar>
            <w:vAlign w:val="center"/>
          </w:tcPr>
          <w:p w14:paraId="05E09973" w14:textId="77777777" w:rsidR="00573EC9" w:rsidRPr="00A32A16" w:rsidRDefault="00573EC9" w:rsidP="006E0FCA">
            <w:pPr>
              <w:jc w:val="center"/>
              <w:rPr>
                <w:lang w:val="it-IT"/>
              </w:rPr>
            </w:pPr>
            <w:r>
              <w:fldChar w:fldCharType="begin">
                <w:ffData>
                  <w:name w:val="Check4"/>
                  <w:enabled/>
                  <w:calcOnExit w:val="0"/>
                  <w:checkBox>
                    <w:sizeAuto/>
                    <w:default w:val="0"/>
                  </w:checkBox>
                </w:ffData>
              </w:fldChar>
            </w:r>
            <w:r w:rsidRPr="00831DD6">
              <w:rPr>
                <w:lang w:val="it-IT"/>
              </w:rPr>
              <w:instrText xml:space="preserve"> FORMCHECKBOX </w:instrText>
            </w:r>
            <w:r>
              <w:fldChar w:fldCharType="separate"/>
            </w:r>
            <w:r>
              <w:fldChar w:fldCharType="end"/>
            </w:r>
          </w:p>
        </w:tc>
        <w:tc>
          <w:tcPr>
            <w:tcW w:w="570" w:type="dxa"/>
            <w:tcMar>
              <w:left w:w="108" w:type="dxa"/>
            </w:tcMar>
            <w:vAlign w:val="center"/>
          </w:tcPr>
          <w:p w14:paraId="146B8AC6" w14:textId="77777777" w:rsidR="00573EC9" w:rsidRPr="00A32A16" w:rsidRDefault="00573EC9" w:rsidP="006E0FCA">
            <w:pPr>
              <w:jc w:val="center"/>
              <w:rPr>
                <w:lang w:val="it-IT"/>
              </w:rPr>
            </w:pPr>
            <w:r>
              <w:fldChar w:fldCharType="begin">
                <w:ffData>
                  <w:name w:val="Check4"/>
                  <w:enabled/>
                  <w:calcOnExit w:val="0"/>
                  <w:checkBox>
                    <w:sizeAuto/>
                    <w:default w:val="0"/>
                  </w:checkBox>
                </w:ffData>
              </w:fldChar>
            </w:r>
            <w:r w:rsidRPr="00831DD6">
              <w:rPr>
                <w:lang w:val="it-IT"/>
              </w:rPr>
              <w:instrText xml:space="preserve"> FORMCHECKBOX </w:instrText>
            </w:r>
            <w:r>
              <w:fldChar w:fldCharType="separate"/>
            </w:r>
            <w:r>
              <w:fldChar w:fldCharType="end"/>
            </w:r>
          </w:p>
        </w:tc>
      </w:tr>
      <w:tr w:rsidR="00573EC9" w:rsidRPr="008C70AB" w14:paraId="1E6AE1B7" w14:textId="77777777" w:rsidTr="00A05417">
        <w:trPr>
          <w:cantSplit/>
          <w:trHeight w:val="20"/>
        </w:trPr>
        <w:tc>
          <w:tcPr>
            <w:tcW w:w="681" w:type="dxa"/>
          </w:tcPr>
          <w:p w14:paraId="2A505D66" w14:textId="77777777" w:rsidR="00573EC9" w:rsidRDefault="00573EC9" w:rsidP="00A05417">
            <w:pPr>
              <w:pStyle w:val="Numeroelenco"/>
              <w:numPr>
                <w:ilvl w:val="0"/>
                <w:numId w:val="0"/>
              </w:numPr>
              <w:ind w:left="57"/>
              <w:jc w:val="center"/>
              <w:rPr>
                <w:b/>
                <w:lang w:val="it-IT"/>
              </w:rPr>
            </w:pPr>
            <w:r>
              <w:rPr>
                <w:b/>
                <w:lang w:val="it-IT"/>
              </w:rPr>
              <w:t>8)</w:t>
            </w:r>
          </w:p>
        </w:tc>
        <w:tc>
          <w:tcPr>
            <w:tcW w:w="882" w:type="dxa"/>
            <w:tcMar>
              <w:left w:w="108" w:type="dxa"/>
              <w:right w:w="0" w:type="dxa"/>
            </w:tcMar>
          </w:tcPr>
          <w:p w14:paraId="681BDA82" w14:textId="77777777" w:rsidR="00573EC9" w:rsidRDefault="00573EC9" w:rsidP="006E0FCA">
            <w:pPr>
              <w:pStyle w:val="PrincCont"/>
              <w:jc w:val="left"/>
            </w:pPr>
            <w:r>
              <w:t>OIC 28.12</w:t>
            </w:r>
          </w:p>
        </w:tc>
        <w:tc>
          <w:tcPr>
            <w:tcW w:w="7028" w:type="dxa"/>
            <w:tcMar>
              <w:left w:w="108" w:type="dxa"/>
            </w:tcMar>
          </w:tcPr>
          <w:p w14:paraId="0F9A9FDF" w14:textId="205D8D82" w:rsidR="00C35D17" w:rsidRPr="00A8555D" w:rsidRDefault="00573EC9" w:rsidP="00A8555D">
            <w:pPr>
              <w:pStyle w:val="Titolo2"/>
              <w:spacing w:line="230" w:lineRule="exact"/>
              <w:jc w:val="both"/>
              <w:rPr>
                <w:b w:val="0"/>
                <w:sz w:val="20"/>
                <w:lang w:val="it-IT"/>
              </w:rPr>
            </w:pPr>
            <w:r w:rsidRPr="00B16BBC">
              <w:rPr>
                <w:b w:val="0"/>
                <w:sz w:val="20"/>
                <w:lang w:val="it-IT"/>
              </w:rPr>
              <w:t>Se l’importo della riserva legale è sceso</w:t>
            </w:r>
            <w:r>
              <w:rPr>
                <w:b w:val="0"/>
                <w:sz w:val="20"/>
                <w:lang w:val="it-IT"/>
              </w:rPr>
              <w:t>, per qualsiasi ragione,</w:t>
            </w:r>
            <w:r w:rsidRPr="00B16BBC">
              <w:rPr>
                <w:b w:val="0"/>
                <w:sz w:val="20"/>
                <w:lang w:val="it-IT"/>
              </w:rPr>
              <w:t xml:space="preserve"> al di sotto del limite del quinto del capitale sociale, si è provveduto al suo reintegro con il progressivo accantonamento di almeno il ventesimo degli utili netti?</w:t>
            </w:r>
            <w:r w:rsidR="00637D5C">
              <w:rPr>
                <w:lang w:val="it-IT"/>
              </w:rPr>
              <w:tab/>
            </w:r>
          </w:p>
        </w:tc>
        <w:tc>
          <w:tcPr>
            <w:tcW w:w="586" w:type="dxa"/>
            <w:tcMar>
              <w:left w:w="85" w:type="dxa"/>
              <w:right w:w="85" w:type="dxa"/>
            </w:tcMar>
            <w:vAlign w:val="center"/>
          </w:tcPr>
          <w:p w14:paraId="39F3DE0B" w14:textId="77777777" w:rsidR="00573EC9" w:rsidRPr="00B16BBC" w:rsidRDefault="00573EC9" w:rsidP="006E0FCA">
            <w:pPr>
              <w:jc w:val="center"/>
              <w:rPr>
                <w:lang w:val="it-IT"/>
              </w:rPr>
            </w:pPr>
            <w:r>
              <w:fldChar w:fldCharType="begin">
                <w:ffData>
                  <w:name w:val="Check4"/>
                  <w:enabled/>
                  <w:calcOnExit w:val="0"/>
                  <w:checkBox>
                    <w:sizeAuto/>
                    <w:default w:val="0"/>
                  </w:checkBox>
                </w:ffData>
              </w:fldChar>
            </w:r>
            <w:r w:rsidRPr="00831DD6">
              <w:rPr>
                <w:lang w:val="it-IT"/>
              </w:rPr>
              <w:instrText xml:space="preserve"> FORMCHECKBOX </w:instrText>
            </w:r>
            <w:r>
              <w:fldChar w:fldCharType="separate"/>
            </w:r>
            <w:r>
              <w:fldChar w:fldCharType="end"/>
            </w:r>
          </w:p>
        </w:tc>
        <w:tc>
          <w:tcPr>
            <w:tcW w:w="573" w:type="dxa"/>
            <w:tcMar>
              <w:left w:w="108" w:type="dxa"/>
            </w:tcMar>
            <w:vAlign w:val="center"/>
          </w:tcPr>
          <w:p w14:paraId="5B9A1008" w14:textId="77777777" w:rsidR="00573EC9" w:rsidRPr="00B16BBC" w:rsidRDefault="00573EC9" w:rsidP="006E0FCA">
            <w:pPr>
              <w:jc w:val="center"/>
              <w:rPr>
                <w:lang w:val="it-IT"/>
              </w:rPr>
            </w:pPr>
            <w:r>
              <w:fldChar w:fldCharType="begin">
                <w:ffData>
                  <w:name w:val="Check4"/>
                  <w:enabled/>
                  <w:calcOnExit w:val="0"/>
                  <w:checkBox>
                    <w:sizeAuto/>
                    <w:default w:val="0"/>
                  </w:checkBox>
                </w:ffData>
              </w:fldChar>
            </w:r>
            <w:r w:rsidRPr="00831DD6">
              <w:rPr>
                <w:lang w:val="it-IT"/>
              </w:rPr>
              <w:instrText xml:space="preserve"> FORMCHECKBOX </w:instrText>
            </w:r>
            <w:r>
              <w:fldChar w:fldCharType="separate"/>
            </w:r>
            <w:r>
              <w:fldChar w:fldCharType="end"/>
            </w:r>
          </w:p>
        </w:tc>
        <w:tc>
          <w:tcPr>
            <w:tcW w:w="570" w:type="dxa"/>
            <w:tcMar>
              <w:left w:w="108" w:type="dxa"/>
            </w:tcMar>
            <w:vAlign w:val="center"/>
          </w:tcPr>
          <w:p w14:paraId="4065DA0C" w14:textId="77777777" w:rsidR="00573EC9" w:rsidRPr="00B16BBC" w:rsidRDefault="00573EC9" w:rsidP="006E0FCA">
            <w:pPr>
              <w:jc w:val="center"/>
              <w:rPr>
                <w:lang w:val="it-IT"/>
              </w:rPr>
            </w:pPr>
            <w:r>
              <w:fldChar w:fldCharType="begin">
                <w:ffData>
                  <w:name w:val="Check4"/>
                  <w:enabled/>
                  <w:calcOnExit w:val="0"/>
                  <w:checkBox>
                    <w:sizeAuto/>
                    <w:default w:val="0"/>
                  </w:checkBox>
                </w:ffData>
              </w:fldChar>
            </w:r>
            <w:r w:rsidRPr="00831DD6">
              <w:rPr>
                <w:lang w:val="it-IT"/>
              </w:rPr>
              <w:instrText xml:space="preserve"> FORMCHECKBOX </w:instrText>
            </w:r>
            <w:r>
              <w:fldChar w:fldCharType="separate"/>
            </w:r>
            <w:r>
              <w:fldChar w:fldCharType="end"/>
            </w:r>
          </w:p>
        </w:tc>
      </w:tr>
      <w:tr w:rsidR="00573EC9" w:rsidRPr="006A2E64" w14:paraId="52B26FD3" w14:textId="77777777" w:rsidTr="0091564B">
        <w:trPr>
          <w:cantSplit/>
          <w:trHeight w:val="20"/>
        </w:trPr>
        <w:tc>
          <w:tcPr>
            <w:tcW w:w="681" w:type="dxa"/>
          </w:tcPr>
          <w:p w14:paraId="0561FDC7" w14:textId="77777777" w:rsidR="00573EC9" w:rsidRPr="008216D3" w:rsidRDefault="00573EC9" w:rsidP="00D73E98">
            <w:pPr>
              <w:jc w:val="center"/>
              <w:rPr>
                <w:b/>
                <w:lang w:val="it-IT"/>
              </w:rPr>
            </w:pPr>
          </w:p>
        </w:tc>
        <w:tc>
          <w:tcPr>
            <w:tcW w:w="882" w:type="dxa"/>
            <w:tcMar>
              <w:left w:w="108" w:type="dxa"/>
              <w:right w:w="0" w:type="dxa"/>
            </w:tcMar>
          </w:tcPr>
          <w:p w14:paraId="1B517C09" w14:textId="77777777" w:rsidR="00573EC9" w:rsidRDefault="00573EC9" w:rsidP="00D73E98">
            <w:pPr>
              <w:pStyle w:val="PrincCont"/>
              <w:jc w:val="left"/>
            </w:pPr>
          </w:p>
        </w:tc>
        <w:tc>
          <w:tcPr>
            <w:tcW w:w="7028" w:type="dxa"/>
            <w:tcMar>
              <w:left w:w="108" w:type="dxa"/>
            </w:tcMar>
          </w:tcPr>
          <w:p w14:paraId="2010165A" w14:textId="444BDEB0" w:rsidR="00C35D17" w:rsidRPr="0050247A" w:rsidRDefault="00573EC9" w:rsidP="00A8555D">
            <w:pPr>
              <w:pStyle w:val="Commentiriquadro"/>
              <w:rPr>
                <w:sz w:val="20"/>
                <w:szCs w:val="20"/>
              </w:rPr>
            </w:pPr>
            <w:r w:rsidRPr="00E42887">
              <w:t>L’art.2430 CC obbliga ad accantonare in tale riserva almeno il 5% dell’utile dell’esercizio fino a quando l’importo della riserva non abbia raggiunto il quinto del capitale sociale.</w:t>
            </w:r>
          </w:p>
        </w:tc>
        <w:tc>
          <w:tcPr>
            <w:tcW w:w="586" w:type="dxa"/>
            <w:tcMar>
              <w:left w:w="85" w:type="dxa"/>
              <w:right w:w="85" w:type="dxa"/>
            </w:tcMar>
            <w:vAlign w:val="center"/>
          </w:tcPr>
          <w:p w14:paraId="24362D33" w14:textId="77777777" w:rsidR="00573EC9" w:rsidRPr="00E42887" w:rsidRDefault="00573EC9" w:rsidP="00D73E98">
            <w:pPr>
              <w:jc w:val="center"/>
              <w:rPr>
                <w:lang w:val="it-IT"/>
              </w:rPr>
            </w:pPr>
          </w:p>
        </w:tc>
        <w:tc>
          <w:tcPr>
            <w:tcW w:w="573" w:type="dxa"/>
            <w:tcMar>
              <w:left w:w="108" w:type="dxa"/>
            </w:tcMar>
            <w:vAlign w:val="center"/>
          </w:tcPr>
          <w:p w14:paraId="4D70C156" w14:textId="77777777" w:rsidR="00573EC9" w:rsidRPr="00E42887" w:rsidRDefault="00573EC9" w:rsidP="00D73E98">
            <w:pPr>
              <w:jc w:val="center"/>
              <w:rPr>
                <w:lang w:val="it-IT"/>
              </w:rPr>
            </w:pPr>
          </w:p>
        </w:tc>
        <w:tc>
          <w:tcPr>
            <w:tcW w:w="570" w:type="dxa"/>
            <w:tcMar>
              <w:left w:w="108" w:type="dxa"/>
            </w:tcMar>
            <w:vAlign w:val="center"/>
          </w:tcPr>
          <w:p w14:paraId="79B5E8D7" w14:textId="77777777" w:rsidR="00573EC9" w:rsidRPr="00E42887" w:rsidRDefault="00573EC9" w:rsidP="00D73E98">
            <w:pPr>
              <w:jc w:val="center"/>
              <w:rPr>
                <w:lang w:val="it-IT"/>
              </w:rPr>
            </w:pPr>
          </w:p>
        </w:tc>
      </w:tr>
      <w:tr w:rsidR="00573EC9" w:rsidRPr="00FE2D94" w14:paraId="004939F6" w14:textId="77777777" w:rsidTr="00A05417">
        <w:trPr>
          <w:cantSplit/>
          <w:trHeight w:val="20"/>
        </w:trPr>
        <w:tc>
          <w:tcPr>
            <w:tcW w:w="681" w:type="dxa"/>
          </w:tcPr>
          <w:p w14:paraId="2278C4E6" w14:textId="77777777" w:rsidR="00573EC9" w:rsidRPr="009868D2" w:rsidRDefault="00573EC9" w:rsidP="00A05417">
            <w:pPr>
              <w:pStyle w:val="Numeroelenco"/>
              <w:numPr>
                <w:ilvl w:val="0"/>
                <w:numId w:val="0"/>
              </w:numPr>
              <w:ind w:left="57"/>
              <w:jc w:val="center"/>
              <w:rPr>
                <w:b/>
                <w:lang w:val="it-IT"/>
              </w:rPr>
            </w:pPr>
            <w:r w:rsidRPr="009868D2">
              <w:rPr>
                <w:b/>
                <w:lang w:val="it-IT"/>
              </w:rPr>
              <w:t>9)</w:t>
            </w:r>
          </w:p>
        </w:tc>
        <w:tc>
          <w:tcPr>
            <w:tcW w:w="882" w:type="dxa"/>
            <w:tcMar>
              <w:left w:w="108" w:type="dxa"/>
              <w:right w:w="0" w:type="dxa"/>
            </w:tcMar>
          </w:tcPr>
          <w:p w14:paraId="0E267DD4" w14:textId="241FF78E" w:rsidR="00573EC9" w:rsidRPr="000966F3" w:rsidRDefault="00573EC9" w:rsidP="00D73E98">
            <w:pPr>
              <w:pStyle w:val="PrincCont"/>
              <w:jc w:val="left"/>
              <w:rPr>
                <w:lang w:val="de-DE"/>
              </w:rPr>
            </w:pPr>
            <w:r w:rsidRPr="000966F3">
              <w:rPr>
                <w:lang w:val="de-DE"/>
              </w:rPr>
              <w:t xml:space="preserve">Art. 2412, c. 1, CC    </w:t>
            </w:r>
            <w:r w:rsidR="00506B2B">
              <w:rPr>
                <w:lang w:val="de-DE"/>
              </w:rPr>
              <w:t xml:space="preserve"> </w:t>
            </w:r>
            <w:r w:rsidRPr="000966F3">
              <w:rPr>
                <w:lang w:val="de-DE"/>
              </w:rPr>
              <w:t xml:space="preserve"> Art.2413, c.1, CC </w:t>
            </w:r>
          </w:p>
        </w:tc>
        <w:tc>
          <w:tcPr>
            <w:tcW w:w="7028" w:type="dxa"/>
            <w:tcMar>
              <w:left w:w="108" w:type="dxa"/>
            </w:tcMar>
          </w:tcPr>
          <w:p w14:paraId="75B5F26C" w14:textId="6E78359C" w:rsidR="00C35D17" w:rsidRPr="00C35D17" w:rsidRDefault="00573EC9" w:rsidP="00C35D17">
            <w:pPr>
              <w:rPr>
                <w:lang w:val="it-IT"/>
              </w:rPr>
            </w:pPr>
            <w:r w:rsidRPr="009868D2">
              <w:rPr>
                <w:lang w:val="it-IT"/>
              </w:rPr>
              <w:t>Se è stato emesso un prestito obbligazionario ed il capitale è stato ridotto in conseguenza di perdite, la riserva legale è stata reintegrata finché l’ammontare del capitale sociale, della riserva legale e delle ri</w:t>
            </w:r>
            <w:r w:rsidRPr="00FE2D94">
              <w:rPr>
                <w:lang w:val="it-IT"/>
              </w:rPr>
              <w:t>serve disponibili non è pari alla metà dell’ammontare delle obbligazioni in circolazione?</w:t>
            </w:r>
          </w:p>
        </w:tc>
        <w:tc>
          <w:tcPr>
            <w:tcW w:w="586" w:type="dxa"/>
            <w:tcMar>
              <w:left w:w="85" w:type="dxa"/>
              <w:right w:w="85" w:type="dxa"/>
            </w:tcMar>
            <w:vAlign w:val="center"/>
          </w:tcPr>
          <w:p w14:paraId="60221337" w14:textId="77777777" w:rsidR="00573EC9" w:rsidRPr="009868D2" w:rsidRDefault="00573EC9" w:rsidP="00D73E98">
            <w:pPr>
              <w:jc w:val="center"/>
              <w:rPr>
                <w:lang w:val="it-IT"/>
              </w:rPr>
            </w:pPr>
            <w:r w:rsidRPr="00FE2D94">
              <w:fldChar w:fldCharType="begin">
                <w:ffData>
                  <w:name w:val="Check4"/>
                  <w:enabled/>
                  <w:calcOnExit w:val="0"/>
                  <w:checkBox>
                    <w:sizeAuto/>
                    <w:default w:val="0"/>
                  </w:checkBox>
                </w:ffData>
              </w:fldChar>
            </w:r>
            <w:r w:rsidRPr="00FE2D94">
              <w:instrText xml:space="preserve"> FORMCHECKBOX </w:instrText>
            </w:r>
            <w:r w:rsidRPr="00FE2D94">
              <w:fldChar w:fldCharType="separate"/>
            </w:r>
            <w:r w:rsidRPr="00FE2D94">
              <w:fldChar w:fldCharType="end"/>
            </w:r>
          </w:p>
        </w:tc>
        <w:tc>
          <w:tcPr>
            <w:tcW w:w="573" w:type="dxa"/>
            <w:tcMar>
              <w:left w:w="108" w:type="dxa"/>
            </w:tcMar>
            <w:vAlign w:val="center"/>
          </w:tcPr>
          <w:p w14:paraId="16481A19" w14:textId="77777777" w:rsidR="00573EC9" w:rsidRPr="009868D2" w:rsidRDefault="00573EC9" w:rsidP="00D73E98">
            <w:pPr>
              <w:jc w:val="center"/>
              <w:rPr>
                <w:lang w:val="it-IT"/>
              </w:rPr>
            </w:pPr>
            <w:r w:rsidRPr="00FE2D94">
              <w:fldChar w:fldCharType="begin">
                <w:ffData>
                  <w:name w:val="Check4"/>
                  <w:enabled/>
                  <w:calcOnExit w:val="0"/>
                  <w:checkBox>
                    <w:sizeAuto/>
                    <w:default w:val="0"/>
                  </w:checkBox>
                </w:ffData>
              </w:fldChar>
            </w:r>
            <w:r w:rsidRPr="00FE2D94">
              <w:instrText xml:space="preserve"> FORMCHECKBOX </w:instrText>
            </w:r>
            <w:r w:rsidRPr="00FE2D94">
              <w:fldChar w:fldCharType="separate"/>
            </w:r>
            <w:r w:rsidRPr="00FE2D94">
              <w:fldChar w:fldCharType="end"/>
            </w:r>
          </w:p>
        </w:tc>
        <w:tc>
          <w:tcPr>
            <w:tcW w:w="570" w:type="dxa"/>
            <w:tcMar>
              <w:left w:w="108" w:type="dxa"/>
            </w:tcMar>
            <w:vAlign w:val="center"/>
          </w:tcPr>
          <w:p w14:paraId="671DE0E2" w14:textId="77777777" w:rsidR="00573EC9" w:rsidRPr="009868D2" w:rsidRDefault="00573EC9" w:rsidP="00D73E98">
            <w:pPr>
              <w:jc w:val="center"/>
              <w:rPr>
                <w:lang w:val="it-IT"/>
              </w:rPr>
            </w:pPr>
            <w:r w:rsidRPr="00FE2D94">
              <w:fldChar w:fldCharType="begin">
                <w:ffData>
                  <w:name w:val="Check4"/>
                  <w:enabled/>
                  <w:calcOnExit w:val="0"/>
                  <w:checkBox>
                    <w:sizeAuto/>
                    <w:default w:val="0"/>
                  </w:checkBox>
                </w:ffData>
              </w:fldChar>
            </w:r>
            <w:r w:rsidRPr="00FE2D94">
              <w:instrText xml:space="preserve"> FORMCHECKBOX </w:instrText>
            </w:r>
            <w:r w:rsidRPr="00FE2D94">
              <w:fldChar w:fldCharType="separate"/>
            </w:r>
            <w:r w:rsidRPr="00FE2D94">
              <w:fldChar w:fldCharType="end"/>
            </w:r>
          </w:p>
        </w:tc>
      </w:tr>
      <w:tr w:rsidR="00573EC9" w:rsidRPr="006A2E64" w14:paraId="756B9351" w14:textId="77777777" w:rsidTr="0091564B">
        <w:trPr>
          <w:cantSplit/>
          <w:trHeight w:val="104"/>
        </w:trPr>
        <w:tc>
          <w:tcPr>
            <w:tcW w:w="681" w:type="dxa"/>
          </w:tcPr>
          <w:p w14:paraId="14414F83" w14:textId="77777777" w:rsidR="00573EC9" w:rsidRPr="00FE2D94" w:rsidRDefault="00573EC9" w:rsidP="00D73E98">
            <w:pPr>
              <w:jc w:val="center"/>
              <w:rPr>
                <w:b/>
                <w:lang w:val="it-IT"/>
              </w:rPr>
            </w:pPr>
          </w:p>
        </w:tc>
        <w:tc>
          <w:tcPr>
            <w:tcW w:w="882" w:type="dxa"/>
            <w:tcMar>
              <w:left w:w="108" w:type="dxa"/>
              <w:right w:w="0" w:type="dxa"/>
            </w:tcMar>
          </w:tcPr>
          <w:p w14:paraId="28941076" w14:textId="77777777" w:rsidR="00573EC9" w:rsidRPr="00FE2D94" w:rsidRDefault="00573EC9" w:rsidP="00D73E98">
            <w:pPr>
              <w:pStyle w:val="PrincCont"/>
              <w:jc w:val="left"/>
              <w:rPr>
                <w:lang w:val="it-IT"/>
              </w:rPr>
            </w:pPr>
            <w:r w:rsidRPr="00FE2D94">
              <w:rPr>
                <w:lang w:val="it-IT"/>
              </w:rPr>
              <w:t>Art.2413 c</w:t>
            </w:r>
            <w:r>
              <w:rPr>
                <w:lang w:val="it-IT"/>
              </w:rPr>
              <w:t>.</w:t>
            </w:r>
            <w:r w:rsidRPr="00FE2D94">
              <w:rPr>
                <w:lang w:val="it-IT"/>
              </w:rPr>
              <w:t>2, CC</w:t>
            </w:r>
          </w:p>
        </w:tc>
        <w:tc>
          <w:tcPr>
            <w:tcW w:w="7028" w:type="dxa"/>
            <w:tcMar>
              <w:left w:w="108" w:type="dxa"/>
            </w:tcMar>
          </w:tcPr>
          <w:p w14:paraId="534845BB" w14:textId="64B1B8F8" w:rsidR="00573EC9" w:rsidRPr="00FE2D94" w:rsidRDefault="00573EC9" w:rsidP="00D73E98">
            <w:pPr>
              <w:pStyle w:val="Commentiriquadro"/>
            </w:pPr>
            <w:r w:rsidRPr="00FE2D94">
              <w:t>Se la riduzione del capitale sociale è obbligatoria, o le riserve diminuiscono in conseguenza di perdite, non possono distribuirsi utili sinché l’ammontare del capitale sociale, della riserva legale e delle riserve disponibili non eguagli la metà dell’ammontare delle obbligazioni in circolazione</w:t>
            </w:r>
            <w:r w:rsidR="00F32912">
              <w:t>.</w:t>
            </w:r>
          </w:p>
        </w:tc>
        <w:tc>
          <w:tcPr>
            <w:tcW w:w="586" w:type="dxa"/>
            <w:tcMar>
              <w:left w:w="85" w:type="dxa"/>
              <w:right w:w="85" w:type="dxa"/>
            </w:tcMar>
            <w:vAlign w:val="center"/>
          </w:tcPr>
          <w:p w14:paraId="16A7F233" w14:textId="77777777" w:rsidR="00573EC9" w:rsidRPr="00FE2D94" w:rsidRDefault="00573EC9" w:rsidP="00D73E98">
            <w:pPr>
              <w:jc w:val="center"/>
              <w:rPr>
                <w:lang w:val="it-IT"/>
              </w:rPr>
            </w:pPr>
          </w:p>
        </w:tc>
        <w:tc>
          <w:tcPr>
            <w:tcW w:w="573" w:type="dxa"/>
            <w:tcMar>
              <w:left w:w="108" w:type="dxa"/>
            </w:tcMar>
            <w:vAlign w:val="center"/>
          </w:tcPr>
          <w:p w14:paraId="44034B25" w14:textId="77777777" w:rsidR="00573EC9" w:rsidRPr="00FE2D94" w:rsidRDefault="00573EC9" w:rsidP="00D73E98">
            <w:pPr>
              <w:jc w:val="center"/>
              <w:rPr>
                <w:lang w:val="it-IT"/>
              </w:rPr>
            </w:pPr>
          </w:p>
        </w:tc>
        <w:tc>
          <w:tcPr>
            <w:tcW w:w="570" w:type="dxa"/>
            <w:tcMar>
              <w:left w:w="108" w:type="dxa"/>
            </w:tcMar>
            <w:vAlign w:val="center"/>
          </w:tcPr>
          <w:p w14:paraId="4D66A242" w14:textId="77777777" w:rsidR="00573EC9" w:rsidRPr="00FE2D94" w:rsidRDefault="00573EC9" w:rsidP="00D73E98">
            <w:pPr>
              <w:jc w:val="center"/>
              <w:rPr>
                <w:lang w:val="it-IT"/>
              </w:rPr>
            </w:pPr>
          </w:p>
        </w:tc>
      </w:tr>
      <w:tr w:rsidR="00573EC9" w:rsidRPr="006A2E64" w14:paraId="10D5BF63" w14:textId="77777777" w:rsidTr="0091564B">
        <w:trPr>
          <w:cantSplit/>
          <w:trHeight w:val="20"/>
        </w:trPr>
        <w:tc>
          <w:tcPr>
            <w:tcW w:w="681" w:type="dxa"/>
          </w:tcPr>
          <w:p w14:paraId="3AFF865C" w14:textId="77777777" w:rsidR="00573EC9" w:rsidRPr="00FE2D94" w:rsidRDefault="00573EC9" w:rsidP="00D73E98">
            <w:pPr>
              <w:jc w:val="center"/>
              <w:rPr>
                <w:b/>
                <w:lang w:val="it-IT"/>
              </w:rPr>
            </w:pPr>
          </w:p>
        </w:tc>
        <w:tc>
          <w:tcPr>
            <w:tcW w:w="882" w:type="dxa"/>
            <w:tcMar>
              <w:left w:w="108" w:type="dxa"/>
              <w:right w:w="0" w:type="dxa"/>
            </w:tcMar>
          </w:tcPr>
          <w:p w14:paraId="77D23BAE" w14:textId="77777777" w:rsidR="00573EC9" w:rsidRPr="00FE2D94" w:rsidRDefault="00573EC9" w:rsidP="00D73E98">
            <w:pPr>
              <w:pStyle w:val="PrincCont"/>
              <w:jc w:val="left"/>
            </w:pPr>
            <w:r w:rsidRPr="00FE2D94">
              <w:t xml:space="preserve">Art.2431 CC </w:t>
            </w:r>
          </w:p>
        </w:tc>
        <w:tc>
          <w:tcPr>
            <w:tcW w:w="7028" w:type="dxa"/>
            <w:tcMar>
              <w:left w:w="108" w:type="dxa"/>
            </w:tcMar>
          </w:tcPr>
          <w:p w14:paraId="57486E42" w14:textId="77777777" w:rsidR="00573EC9" w:rsidRPr="008C5F62" w:rsidRDefault="00573EC9" w:rsidP="00D73E98">
            <w:pPr>
              <w:pStyle w:val="Commentiriquadro"/>
              <w:rPr>
                <w:lang w:eastAsia="it-IT"/>
              </w:rPr>
            </w:pPr>
            <w:r w:rsidRPr="00FE2D94">
              <w:rPr>
                <w:lang w:eastAsia="it-IT"/>
              </w:rPr>
              <w:t>L’articolo 2431 stabilisce che “</w:t>
            </w:r>
            <w:r w:rsidRPr="00FE2D94">
              <w:rPr>
                <w:i/>
                <w:lang w:eastAsia="it-IT"/>
              </w:rPr>
              <w:t>Le somme percepite dalla società per l’emissione di azioni ad un prezzo superiore al loro valore nominale, ivi comprese quelle derivate dalla conversione di obbligazioni, non possono essere distribuite fino a che la riserva legale non abbia raggiunto il limite stabilito dall’art. 2430</w:t>
            </w:r>
            <w:r w:rsidRPr="00FE2D94">
              <w:rPr>
                <w:lang w:eastAsia="it-IT"/>
              </w:rPr>
              <w:t>.”</w:t>
            </w:r>
          </w:p>
        </w:tc>
        <w:tc>
          <w:tcPr>
            <w:tcW w:w="586" w:type="dxa"/>
            <w:tcMar>
              <w:left w:w="85" w:type="dxa"/>
              <w:right w:w="85" w:type="dxa"/>
            </w:tcMar>
            <w:vAlign w:val="center"/>
          </w:tcPr>
          <w:p w14:paraId="10BAB11F" w14:textId="77777777" w:rsidR="00573EC9" w:rsidRPr="000242C1" w:rsidRDefault="00573EC9" w:rsidP="00D73E98">
            <w:pPr>
              <w:jc w:val="center"/>
              <w:rPr>
                <w:lang w:val="it-IT"/>
              </w:rPr>
            </w:pPr>
          </w:p>
        </w:tc>
        <w:tc>
          <w:tcPr>
            <w:tcW w:w="573" w:type="dxa"/>
            <w:tcMar>
              <w:left w:w="108" w:type="dxa"/>
            </w:tcMar>
            <w:vAlign w:val="center"/>
          </w:tcPr>
          <w:p w14:paraId="6529AF40" w14:textId="77777777" w:rsidR="00573EC9" w:rsidRPr="000242C1" w:rsidRDefault="00573EC9" w:rsidP="00D73E98">
            <w:pPr>
              <w:jc w:val="center"/>
              <w:rPr>
                <w:lang w:val="it-IT"/>
              </w:rPr>
            </w:pPr>
          </w:p>
        </w:tc>
        <w:tc>
          <w:tcPr>
            <w:tcW w:w="570" w:type="dxa"/>
            <w:tcMar>
              <w:left w:w="108" w:type="dxa"/>
            </w:tcMar>
            <w:vAlign w:val="center"/>
          </w:tcPr>
          <w:p w14:paraId="0B3524E9" w14:textId="77777777" w:rsidR="00573EC9" w:rsidRPr="000242C1" w:rsidRDefault="00573EC9" w:rsidP="00D73E98">
            <w:pPr>
              <w:jc w:val="center"/>
              <w:rPr>
                <w:lang w:val="it-IT"/>
              </w:rPr>
            </w:pPr>
          </w:p>
        </w:tc>
      </w:tr>
      <w:tr w:rsidR="00573EC9" w:rsidRPr="00EF6CA6" w14:paraId="698859F2" w14:textId="77777777" w:rsidTr="00A05417">
        <w:trPr>
          <w:cantSplit/>
          <w:trHeight w:val="20"/>
        </w:trPr>
        <w:tc>
          <w:tcPr>
            <w:tcW w:w="681" w:type="dxa"/>
          </w:tcPr>
          <w:p w14:paraId="731BEA0A" w14:textId="77777777" w:rsidR="00573EC9" w:rsidRPr="008216D3" w:rsidRDefault="00573EC9" w:rsidP="00A05417">
            <w:pPr>
              <w:pStyle w:val="Numeroelenco"/>
              <w:numPr>
                <w:ilvl w:val="0"/>
                <w:numId w:val="0"/>
              </w:numPr>
              <w:ind w:left="57"/>
              <w:jc w:val="center"/>
              <w:rPr>
                <w:b/>
                <w:lang w:val="it-IT"/>
              </w:rPr>
            </w:pPr>
            <w:r w:rsidRPr="008216D3">
              <w:rPr>
                <w:b/>
                <w:lang w:val="it-IT"/>
              </w:rPr>
              <w:t>10)</w:t>
            </w:r>
          </w:p>
        </w:tc>
        <w:tc>
          <w:tcPr>
            <w:tcW w:w="882" w:type="dxa"/>
            <w:tcMar>
              <w:left w:w="108" w:type="dxa"/>
              <w:right w:w="0" w:type="dxa"/>
            </w:tcMar>
          </w:tcPr>
          <w:p w14:paraId="10EE80DD" w14:textId="77777777" w:rsidR="00573EC9" w:rsidRPr="008A0F36" w:rsidRDefault="00573EC9" w:rsidP="00D73E98">
            <w:pPr>
              <w:pStyle w:val="PrincCont"/>
              <w:jc w:val="left"/>
              <w:rPr>
                <w:lang w:val="it-IT"/>
              </w:rPr>
            </w:pPr>
            <w:r>
              <w:t>OIC 28.13</w:t>
            </w:r>
          </w:p>
        </w:tc>
        <w:tc>
          <w:tcPr>
            <w:tcW w:w="7028" w:type="dxa"/>
            <w:tcMar>
              <w:left w:w="108" w:type="dxa"/>
            </w:tcMar>
          </w:tcPr>
          <w:p w14:paraId="2A0FDB10" w14:textId="62FA38CC" w:rsidR="00573EC9" w:rsidRPr="00BB7C07" w:rsidRDefault="00573EC9" w:rsidP="009B5277">
            <w:pPr>
              <w:pStyle w:val="Titolo2"/>
              <w:spacing w:after="0"/>
              <w:jc w:val="both"/>
              <w:rPr>
                <w:b w:val="0"/>
                <w:sz w:val="20"/>
                <w:lang w:val="it-IT"/>
              </w:rPr>
            </w:pPr>
            <w:r w:rsidRPr="00C36A89">
              <w:rPr>
                <w:b w:val="0"/>
                <w:sz w:val="20"/>
                <w:lang w:val="it-IT"/>
              </w:rPr>
              <w:t>Nella voce AV “</w:t>
            </w:r>
            <w:r w:rsidRPr="00E42887">
              <w:rPr>
                <w:b w:val="0"/>
                <w:i/>
                <w:sz w:val="20"/>
                <w:lang w:val="it-IT"/>
              </w:rPr>
              <w:t>Riserve statutarie</w:t>
            </w:r>
            <w:r w:rsidRPr="00C36A89">
              <w:rPr>
                <w:b w:val="0"/>
                <w:sz w:val="20"/>
                <w:lang w:val="it-IT"/>
              </w:rPr>
              <w:t xml:space="preserve">” </w:t>
            </w:r>
            <w:r>
              <w:rPr>
                <w:b w:val="0"/>
                <w:sz w:val="20"/>
                <w:lang w:val="it-IT"/>
              </w:rPr>
              <w:t>sono iscritte</w:t>
            </w:r>
            <w:r w:rsidRPr="00C36A89">
              <w:rPr>
                <w:b w:val="0"/>
                <w:sz w:val="20"/>
                <w:lang w:val="it-IT"/>
              </w:rPr>
              <w:t xml:space="preserve"> tutte le tipologie di ri</w:t>
            </w:r>
            <w:r w:rsidR="002730E8">
              <w:rPr>
                <w:b w:val="0"/>
                <w:sz w:val="20"/>
                <w:lang w:val="it-IT"/>
              </w:rPr>
              <w:t xml:space="preserve">serve previste dallo statuto </w:t>
            </w:r>
            <w:r>
              <w:rPr>
                <w:b w:val="0"/>
                <w:sz w:val="20"/>
                <w:lang w:val="it-IT"/>
              </w:rPr>
              <w:t>della società?</w:t>
            </w:r>
          </w:p>
        </w:tc>
        <w:tc>
          <w:tcPr>
            <w:tcW w:w="586" w:type="dxa"/>
            <w:tcMar>
              <w:left w:w="85" w:type="dxa"/>
              <w:right w:w="85" w:type="dxa"/>
            </w:tcMar>
            <w:vAlign w:val="center"/>
          </w:tcPr>
          <w:p w14:paraId="3D53B5ED"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F771904"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7079914"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1D22D64F" w14:textId="77777777" w:rsidTr="00A05417">
        <w:trPr>
          <w:cantSplit/>
          <w:trHeight w:val="20"/>
        </w:trPr>
        <w:tc>
          <w:tcPr>
            <w:tcW w:w="681" w:type="dxa"/>
          </w:tcPr>
          <w:p w14:paraId="2EEF9645" w14:textId="77777777" w:rsidR="00573EC9" w:rsidRPr="008216D3" w:rsidRDefault="00573EC9" w:rsidP="00A05417">
            <w:pPr>
              <w:jc w:val="center"/>
              <w:rPr>
                <w:b/>
                <w:lang w:val="it-IT"/>
              </w:rPr>
            </w:pPr>
          </w:p>
        </w:tc>
        <w:tc>
          <w:tcPr>
            <w:tcW w:w="882" w:type="dxa"/>
            <w:tcMar>
              <w:left w:w="108" w:type="dxa"/>
              <w:right w:w="0" w:type="dxa"/>
            </w:tcMar>
          </w:tcPr>
          <w:p w14:paraId="3864AA7C" w14:textId="77777777" w:rsidR="00573EC9" w:rsidRDefault="00573EC9" w:rsidP="00D73E98">
            <w:pPr>
              <w:pStyle w:val="PrincCont"/>
              <w:jc w:val="left"/>
              <w:rPr>
                <w:lang w:val="it-IT"/>
              </w:rPr>
            </w:pPr>
            <w:r>
              <w:rPr>
                <w:lang w:val="it-IT"/>
              </w:rPr>
              <w:t>OIC 28.13</w:t>
            </w:r>
          </w:p>
        </w:tc>
        <w:tc>
          <w:tcPr>
            <w:tcW w:w="7028" w:type="dxa"/>
            <w:tcMar>
              <w:left w:w="108" w:type="dxa"/>
            </w:tcMar>
          </w:tcPr>
          <w:p w14:paraId="08ED3396" w14:textId="77777777" w:rsidR="00573EC9" w:rsidRPr="00E42887" w:rsidRDefault="00573EC9" w:rsidP="00D73E98">
            <w:pPr>
              <w:pStyle w:val="Commentiriquadro"/>
            </w:pPr>
            <w:r w:rsidRPr="00E42887">
              <w:t>Le condizioni, i vincoli e le modalità di formazione e movimentazione di queste riserve sono disciplinate dallo statuto.</w:t>
            </w:r>
          </w:p>
        </w:tc>
        <w:tc>
          <w:tcPr>
            <w:tcW w:w="586" w:type="dxa"/>
            <w:tcMar>
              <w:left w:w="85" w:type="dxa"/>
              <w:right w:w="85" w:type="dxa"/>
            </w:tcMar>
            <w:vAlign w:val="center"/>
          </w:tcPr>
          <w:p w14:paraId="0EE0C17C" w14:textId="77777777" w:rsidR="00573EC9" w:rsidRPr="006326D8" w:rsidRDefault="00573EC9" w:rsidP="00D73E98">
            <w:pPr>
              <w:jc w:val="center"/>
              <w:rPr>
                <w:lang w:val="it-IT"/>
              </w:rPr>
            </w:pPr>
          </w:p>
        </w:tc>
        <w:tc>
          <w:tcPr>
            <w:tcW w:w="573" w:type="dxa"/>
            <w:tcMar>
              <w:left w:w="108" w:type="dxa"/>
            </w:tcMar>
            <w:vAlign w:val="center"/>
          </w:tcPr>
          <w:p w14:paraId="5F6B6A2B" w14:textId="77777777" w:rsidR="00573EC9" w:rsidRPr="006326D8" w:rsidRDefault="00573EC9" w:rsidP="00D73E98">
            <w:pPr>
              <w:jc w:val="center"/>
              <w:rPr>
                <w:lang w:val="it-IT"/>
              </w:rPr>
            </w:pPr>
          </w:p>
        </w:tc>
        <w:tc>
          <w:tcPr>
            <w:tcW w:w="570" w:type="dxa"/>
            <w:tcMar>
              <w:left w:w="108" w:type="dxa"/>
            </w:tcMar>
            <w:vAlign w:val="center"/>
          </w:tcPr>
          <w:p w14:paraId="36D4CF56" w14:textId="77777777" w:rsidR="00573EC9" w:rsidRPr="006326D8" w:rsidRDefault="00573EC9" w:rsidP="00D73E98">
            <w:pPr>
              <w:jc w:val="center"/>
              <w:rPr>
                <w:lang w:val="it-IT"/>
              </w:rPr>
            </w:pPr>
          </w:p>
        </w:tc>
      </w:tr>
      <w:tr w:rsidR="00573EC9" w:rsidRPr="006A2E64" w14:paraId="1053FC96" w14:textId="77777777" w:rsidTr="00A05417">
        <w:trPr>
          <w:cantSplit/>
          <w:trHeight w:val="20"/>
        </w:trPr>
        <w:tc>
          <w:tcPr>
            <w:tcW w:w="681" w:type="dxa"/>
          </w:tcPr>
          <w:p w14:paraId="5C8453CA" w14:textId="77777777" w:rsidR="00573EC9" w:rsidRPr="008216D3" w:rsidRDefault="00573EC9" w:rsidP="00A05417">
            <w:pPr>
              <w:pStyle w:val="Numeroelenco"/>
              <w:numPr>
                <w:ilvl w:val="0"/>
                <w:numId w:val="0"/>
              </w:numPr>
              <w:ind w:left="57"/>
              <w:jc w:val="center"/>
              <w:rPr>
                <w:b/>
                <w:lang w:val="it-IT"/>
              </w:rPr>
            </w:pPr>
            <w:r>
              <w:rPr>
                <w:b/>
                <w:lang w:val="it-IT"/>
              </w:rPr>
              <w:t>11</w:t>
            </w:r>
            <w:r w:rsidRPr="008216D3">
              <w:rPr>
                <w:b/>
                <w:lang w:val="it-IT"/>
              </w:rPr>
              <w:t>)</w:t>
            </w:r>
          </w:p>
        </w:tc>
        <w:tc>
          <w:tcPr>
            <w:tcW w:w="882" w:type="dxa"/>
            <w:tcMar>
              <w:left w:w="108" w:type="dxa"/>
              <w:right w:w="0" w:type="dxa"/>
            </w:tcMar>
          </w:tcPr>
          <w:p w14:paraId="5B8F43F9" w14:textId="77777777" w:rsidR="00573EC9" w:rsidRPr="008A0F36" w:rsidRDefault="00573EC9" w:rsidP="00D73E98">
            <w:pPr>
              <w:pStyle w:val="PrincCont"/>
              <w:jc w:val="left"/>
              <w:rPr>
                <w:lang w:val="it-IT"/>
              </w:rPr>
            </w:pPr>
            <w:r>
              <w:t>OIC 28.14</w:t>
            </w:r>
          </w:p>
        </w:tc>
        <w:tc>
          <w:tcPr>
            <w:tcW w:w="7028" w:type="dxa"/>
            <w:tcMar>
              <w:left w:w="108" w:type="dxa"/>
            </w:tcMar>
          </w:tcPr>
          <w:p w14:paraId="222F8E43" w14:textId="0FA625F3" w:rsidR="00573EC9" w:rsidRPr="00BB7C07" w:rsidRDefault="00573EC9" w:rsidP="00D73E98">
            <w:pPr>
              <w:pStyle w:val="Titolo2"/>
              <w:spacing w:line="230" w:lineRule="exact"/>
              <w:jc w:val="both"/>
              <w:rPr>
                <w:b w:val="0"/>
                <w:sz w:val="20"/>
                <w:lang w:val="it-IT"/>
              </w:rPr>
            </w:pPr>
            <w:r w:rsidRPr="00B80F48">
              <w:rPr>
                <w:b w:val="0"/>
                <w:sz w:val="20"/>
                <w:lang w:val="it-IT"/>
              </w:rPr>
              <w:t>Ne</w:t>
            </w:r>
            <w:r>
              <w:rPr>
                <w:b w:val="0"/>
                <w:sz w:val="20"/>
                <w:lang w:val="it-IT"/>
              </w:rPr>
              <w:t>lla voce AVI “</w:t>
            </w:r>
            <w:r w:rsidRPr="00E42887">
              <w:rPr>
                <w:b w:val="0"/>
                <w:i/>
                <w:sz w:val="20"/>
                <w:lang w:val="it-IT"/>
              </w:rPr>
              <w:t xml:space="preserve">Altre riserve, distintamente </w:t>
            </w:r>
            <w:r w:rsidR="00D46CF7" w:rsidRPr="00E42887">
              <w:rPr>
                <w:b w:val="0"/>
                <w:i/>
                <w:sz w:val="20"/>
                <w:lang w:val="it-IT"/>
              </w:rPr>
              <w:t>indicate</w:t>
            </w:r>
            <w:r>
              <w:rPr>
                <w:b w:val="0"/>
                <w:sz w:val="20"/>
                <w:lang w:val="it-IT"/>
              </w:rPr>
              <w:t xml:space="preserve">” sono state </w:t>
            </w:r>
            <w:r w:rsidRPr="00B80F48">
              <w:rPr>
                <w:b w:val="0"/>
                <w:sz w:val="20"/>
                <w:lang w:val="it-IT"/>
              </w:rPr>
              <w:t>classifica</w:t>
            </w:r>
            <w:r>
              <w:rPr>
                <w:b w:val="0"/>
                <w:sz w:val="20"/>
                <w:lang w:val="it-IT"/>
              </w:rPr>
              <w:t>te</w:t>
            </w:r>
            <w:r w:rsidRPr="00B80F48">
              <w:rPr>
                <w:b w:val="0"/>
                <w:sz w:val="20"/>
                <w:lang w:val="it-IT"/>
              </w:rPr>
              <w:t xml:space="preserve"> tutte le altre riserve che non sono già state iscritte</w:t>
            </w:r>
            <w:r>
              <w:rPr>
                <w:b w:val="0"/>
                <w:sz w:val="20"/>
                <w:lang w:val="it-IT"/>
              </w:rPr>
              <w:t xml:space="preserve"> </w:t>
            </w:r>
            <w:r w:rsidRPr="00B80F48">
              <w:rPr>
                <w:b w:val="0"/>
                <w:sz w:val="20"/>
                <w:lang w:val="it-IT"/>
              </w:rPr>
              <w:t>nelle prece</w:t>
            </w:r>
            <w:r>
              <w:rPr>
                <w:b w:val="0"/>
                <w:sz w:val="20"/>
                <w:lang w:val="it-IT"/>
              </w:rPr>
              <w:t>denti voci del patrimonio netto, quali:</w:t>
            </w:r>
          </w:p>
        </w:tc>
        <w:tc>
          <w:tcPr>
            <w:tcW w:w="586" w:type="dxa"/>
            <w:tcMar>
              <w:left w:w="85" w:type="dxa"/>
              <w:right w:w="85" w:type="dxa"/>
            </w:tcMar>
            <w:vAlign w:val="center"/>
          </w:tcPr>
          <w:p w14:paraId="15715BE9" w14:textId="77777777" w:rsidR="00573EC9" w:rsidRPr="00A32A16" w:rsidRDefault="00573EC9" w:rsidP="00D73E98">
            <w:pPr>
              <w:jc w:val="center"/>
              <w:rPr>
                <w:lang w:val="it-IT"/>
              </w:rPr>
            </w:pPr>
          </w:p>
        </w:tc>
        <w:tc>
          <w:tcPr>
            <w:tcW w:w="573" w:type="dxa"/>
            <w:tcMar>
              <w:left w:w="108" w:type="dxa"/>
            </w:tcMar>
            <w:vAlign w:val="center"/>
          </w:tcPr>
          <w:p w14:paraId="38DFBCA2" w14:textId="77777777" w:rsidR="00573EC9" w:rsidRPr="00A32A16" w:rsidRDefault="00573EC9" w:rsidP="00D73E98">
            <w:pPr>
              <w:jc w:val="center"/>
              <w:rPr>
                <w:lang w:val="it-IT"/>
              </w:rPr>
            </w:pPr>
          </w:p>
        </w:tc>
        <w:tc>
          <w:tcPr>
            <w:tcW w:w="570" w:type="dxa"/>
            <w:tcMar>
              <w:left w:w="108" w:type="dxa"/>
            </w:tcMar>
            <w:vAlign w:val="center"/>
          </w:tcPr>
          <w:p w14:paraId="7A545529" w14:textId="77777777" w:rsidR="00573EC9" w:rsidRPr="00A32A16" w:rsidRDefault="00573EC9" w:rsidP="00D73E98">
            <w:pPr>
              <w:jc w:val="center"/>
              <w:rPr>
                <w:lang w:val="it-IT"/>
              </w:rPr>
            </w:pPr>
          </w:p>
        </w:tc>
      </w:tr>
      <w:tr w:rsidR="00573EC9" w:rsidRPr="008361A3" w14:paraId="63F2EE6C" w14:textId="77777777" w:rsidTr="0091564B">
        <w:trPr>
          <w:cantSplit/>
          <w:trHeight w:val="20"/>
        </w:trPr>
        <w:tc>
          <w:tcPr>
            <w:tcW w:w="681" w:type="dxa"/>
          </w:tcPr>
          <w:p w14:paraId="010DAF2F" w14:textId="77777777" w:rsidR="00573EC9" w:rsidRPr="008216D3" w:rsidRDefault="00573EC9" w:rsidP="00D73E98">
            <w:pPr>
              <w:jc w:val="center"/>
              <w:rPr>
                <w:b/>
                <w:lang w:val="it-IT"/>
              </w:rPr>
            </w:pPr>
          </w:p>
        </w:tc>
        <w:tc>
          <w:tcPr>
            <w:tcW w:w="882" w:type="dxa"/>
            <w:tcMar>
              <w:left w:w="108" w:type="dxa"/>
              <w:right w:w="0" w:type="dxa"/>
            </w:tcMar>
          </w:tcPr>
          <w:p w14:paraId="05064364" w14:textId="77777777" w:rsidR="00573EC9" w:rsidRPr="008A0F36" w:rsidRDefault="00573EC9" w:rsidP="00D73E98">
            <w:pPr>
              <w:pStyle w:val="PrincCont"/>
              <w:jc w:val="left"/>
              <w:rPr>
                <w:lang w:val="it-IT"/>
              </w:rPr>
            </w:pPr>
            <w:r>
              <w:rPr>
                <w:lang w:val="it-IT"/>
              </w:rPr>
              <w:t>Art. 2423 CC</w:t>
            </w:r>
          </w:p>
        </w:tc>
        <w:tc>
          <w:tcPr>
            <w:tcW w:w="7028" w:type="dxa"/>
            <w:tcMar>
              <w:left w:w="108" w:type="dxa"/>
            </w:tcMar>
          </w:tcPr>
          <w:p w14:paraId="5C541856" w14:textId="77777777" w:rsidR="00573EC9" w:rsidRPr="008A0F36" w:rsidRDefault="00573EC9" w:rsidP="00D32BD7">
            <w:pPr>
              <w:pStyle w:val="rientrotrattinook"/>
              <w:tabs>
                <w:tab w:val="clear" w:pos="704"/>
              </w:tabs>
              <w:spacing w:line="230" w:lineRule="exact"/>
              <w:ind w:left="460" w:hanging="284"/>
            </w:pPr>
            <w:r>
              <w:t>la “</w:t>
            </w:r>
            <w:r w:rsidRPr="00A02853">
              <w:rPr>
                <w:i/>
              </w:rPr>
              <w:t>Riserva da deroghe ex articolo 2423 codice civile</w:t>
            </w:r>
            <w:r>
              <w:t>”, che viene costituita nei casi eccezionali in cui l’applicazione di una disposizione del codice civile, riguardante le regole di redazione del bilancio, sia incompatibile con il principio di rappresentazione veritiera e corretta, mediante iscrizione degli utili derivanti dalla deroga</w:t>
            </w:r>
            <w:r w:rsidR="00950ADA">
              <w:t>;</w:t>
            </w:r>
          </w:p>
        </w:tc>
        <w:tc>
          <w:tcPr>
            <w:tcW w:w="586" w:type="dxa"/>
            <w:tcMar>
              <w:left w:w="85" w:type="dxa"/>
              <w:right w:w="85" w:type="dxa"/>
            </w:tcMar>
            <w:vAlign w:val="center"/>
          </w:tcPr>
          <w:p w14:paraId="21368BBF"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49BD336"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9029AA1"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EF6CA6" w14:paraId="5E233D83" w14:textId="77777777" w:rsidTr="0091564B">
        <w:trPr>
          <w:cantSplit/>
          <w:trHeight w:val="20"/>
        </w:trPr>
        <w:tc>
          <w:tcPr>
            <w:tcW w:w="681" w:type="dxa"/>
          </w:tcPr>
          <w:p w14:paraId="79B1A090" w14:textId="77777777" w:rsidR="00573EC9" w:rsidRPr="008216D3" w:rsidRDefault="00573EC9" w:rsidP="00D73E98">
            <w:pPr>
              <w:jc w:val="center"/>
              <w:rPr>
                <w:b/>
                <w:lang w:val="it-IT"/>
              </w:rPr>
            </w:pPr>
          </w:p>
        </w:tc>
        <w:tc>
          <w:tcPr>
            <w:tcW w:w="882" w:type="dxa"/>
            <w:tcMar>
              <w:left w:w="108" w:type="dxa"/>
              <w:right w:w="0" w:type="dxa"/>
            </w:tcMar>
          </w:tcPr>
          <w:p w14:paraId="2E69B3C4" w14:textId="77777777" w:rsidR="00573EC9" w:rsidRPr="008A0F36" w:rsidRDefault="00573EC9" w:rsidP="00D73E98">
            <w:pPr>
              <w:pStyle w:val="PrincCont"/>
              <w:jc w:val="left"/>
              <w:rPr>
                <w:lang w:val="it-IT"/>
              </w:rPr>
            </w:pPr>
            <w:r>
              <w:t>Art. 2359-bis, c.4, CC</w:t>
            </w:r>
          </w:p>
        </w:tc>
        <w:tc>
          <w:tcPr>
            <w:tcW w:w="7028" w:type="dxa"/>
            <w:tcMar>
              <w:left w:w="108" w:type="dxa"/>
            </w:tcMar>
          </w:tcPr>
          <w:p w14:paraId="28223EFF" w14:textId="77777777" w:rsidR="00573EC9" w:rsidRPr="009E6605" w:rsidRDefault="00573EC9" w:rsidP="00D32BD7">
            <w:pPr>
              <w:pStyle w:val="rientrotrattinook"/>
              <w:tabs>
                <w:tab w:val="clear" w:pos="704"/>
              </w:tabs>
              <w:spacing w:line="230" w:lineRule="exact"/>
              <w:ind w:left="460" w:hanging="284"/>
            </w:pPr>
            <w:r>
              <w:t>l</w:t>
            </w:r>
            <w:r w:rsidRPr="009E6605">
              <w:t>a “</w:t>
            </w:r>
            <w:r w:rsidRPr="00A02853">
              <w:rPr>
                <w:i/>
              </w:rPr>
              <w:t>Riserva azioni (quote) della società controllante</w:t>
            </w:r>
            <w:r w:rsidRPr="009E6605">
              <w:t>”,</w:t>
            </w:r>
            <w:r>
              <w:t xml:space="preserve"> che accoglie l’importo delle azioni o quote della società controllante possedute dalla controllata fin tanto che non sono trasferite</w:t>
            </w:r>
            <w:r w:rsidR="00950ADA">
              <w:t>;</w:t>
            </w:r>
          </w:p>
        </w:tc>
        <w:tc>
          <w:tcPr>
            <w:tcW w:w="586" w:type="dxa"/>
            <w:tcMar>
              <w:left w:w="85" w:type="dxa"/>
              <w:right w:w="85" w:type="dxa"/>
            </w:tcMar>
            <w:vAlign w:val="center"/>
          </w:tcPr>
          <w:p w14:paraId="44D7797B"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95C2A0B"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FC5B0F9"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EF6CA6" w14:paraId="03CB03A8" w14:textId="77777777" w:rsidTr="0091564B">
        <w:trPr>
          <w:cantSplit/>
          <w:trHeight w:val="20"/>
        </w:trPr>
        <w:tc>
          <w:tcPr>
            <w:tcW w:w="681" w:type="dxa"/>
          </w:tcPr>
          <w:p w14:paraId="08FBAA94" w14:textId="77777777" w:rsidR="00573EC9" w:rsidRPr="008216D3" w:rsidRDefault="00573EC9" w:rsidP="00D73E98">
            <w:pPr>
              <w:jc w:val="center"/>
              <w:rPr>
                <w:b/>
                <w:lang w:val="it-IT"/>
              </w:rPr>
            </w:pPr>
          </w:p>
        </w:tc>
        <w:tc>
          <w:tcPr>
            <w:tcW w:w="882" w:type="dxa"/>
            <w:tcMar>
              <w:left w:w="108" w:type="dxa"/>
              <w:right w:w="0" w:type="dxa"/>
            </w:tcMar>
          </w:tcPr>
          <w:p w14:paraId="39CB9707" w14:textId="77777777" w:rsidR="00573EC9" w:rsidRPr="008A0F36" w:rsidRDefault="00573EC9" w:rsidP="00D73E98">
            <w:pPr>
              <w:pStyle w:val="PrincCont"/>
              <w:jc w:val="left"/>
              <w:rPr>
                <w:lang w:val="it-IT"/>
              </w:rPr>
            </w:pPr>
            <w:r>
              <w:rPr>
                <w:lang w:val="it-IT"/>
              </w:rPr>
              <w:t>Art. 2426, c.1, n. 4, CC</w:t>
            </w:r>
          </w:p>
        </w:tc>
        <w:tc>
          <w:tcPr>
            <w:tcW w:w="7028" w:type="dxa"/>
            <w:tcMar>
              <w:left w:w="108" w:type="dxa"/>
            </w:tcMar>
          </w:tcPr>
          <w:p w14:paraId="526DC846" w14:textId="77777777" w:rsidR="00573EC9" w:rsidRPr="00A02853" w:rsidRDefault="00573EC9" w:rsidP="00D32BD7">
            <w:pPr>
              <w:pStyle w:val="rientrotrattinook"/>
              <w:tabs>
                <w:tab w:val="clear" w:pos="704"/>
              </w:tabs>
              <w:spacing w:line="230" w:lineRule="exact"/>
              <w:ind w:left="460" w:hanging="284"/>
            </w:pPr>
            <w:r w:rsidRPr="00A02853">
              <w:t>la “Riserva da rivalutazione delle partecipazioni”, che accoglie le plusvalenze, derivanti dall’applicazione del metodo del patrimonio netto, rispetto al valore delle partecipazioni indicato nel bilancio dell’esercizio precedente</w:t>
            </w:r>
            <w:r w:rsidR="00950ADA">
              <w:t>;</w:t>
            </w:r>
          </w:p>
        </w:tc>
        <w:tc>
          <w:tcPr>
            <w:tcW w:w="586" w:type="dxa"/>
            <w:tcMar>
              <w:left w:w="85" w:type="dxa"/>
              <w:right w:w="85" w:type="dxa"/>
            </w:tcMar>
            <w:vAlign w:val="center"/>
          </w:tcPr>
          <w:p w14:paraId="58A91260"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932CAC2"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C99652B"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146025B5" w14:textId="77777777" w:rsidTr="0091564B">
        <w:trPr>
          <w:cantSplit/>
          <w:trHeight w:val="20"/>
        </w:trPr>
        <w:tc>
          <w:tcPr>
            <w:tcW w:w="681" w:type="dxa"/>
          </w:tcPr>
          <w:p w14:paraId="1E580020" w14:textId="77777777" w:rsidR="00573EC9" w:rsidRPr="008216D3" w:rsidRDefault="00573EC9" w:rsidP="00D73E98">
            <w:pPr>
              <w:jc w:val="center"/>
              <w:rPr>
                <w:b/>
                <w:lang w:val="it-IT"/>
              </w:rPr>
            </w:pPr>
          </w:p>
        </w:tc>
        <w:tc>
          <w:tcPr>
            <w:tcW w:w="882" w:type="dxa"/>
            <w:tcMar>
              <w:left w:w="108" w:type="dxa"/>
              <w:right w:w="0" w:type="dxa"/>
            </w:tcMar>
          </w:tcPr>
          <w:p w14:paraId="31099907" w14:textId="77777777" w:rsidR="00573EC9" w:rsidRDefault="00573EC9" w:rsidP="00D73E98">
            <w:pPr>
              <w:pStyle w:val="PrincCont"/>
              <w:jc w:val="left"/>
              <w:rPr>
                <w:lang w:val="it-IT"/>
              </w:rPr>
            </w:pPr>
            <w:r>
              <w:rPr>
                <w:lang w:val="it-IT"/>
              </w:rPr>
              <w:t>Art. 2426, c.1, n. 4, CC</w:t>
            </w:r>
          </w:p>
        </w:tc>
        <w:tc>
          <w:tcPr>
            <w:tcW w:w="7028" w:type="dxa"/>
            <w:tcMar>
              <w:left w:w="108" w:type="dxa"/>
            </w:tcMar>
          </w:tcPr>
          <w:p w14:paraId="58406D5F" w14:textId="77777777" w:rsidR="00573EC9" w:rsidRPr="00A02853" w:rsidRDefault="00573EC9" w:rsidP="00D73E98">
            <w:pPr>
              <w:pStyle w:val="Commentiriquadro"/>
            </w:pPr>
            <w:r w:rsidRPr="00A02853">
              <w:t>La “</w:t>
            </w:r>
            <w:r w:rsidRPr="00A02853">
              <w:rPr>
                <w:i/>
              </w:rPr>
              <w:t>Riserva da rivalutazione delle partecipazioni</w:t>
            </w:r>
            <w:r w:rsidRPr="00A02853">
              <w:t>” non è distribuibile.</w:t>
            </w:r>
          </w:p>
        </w:tc>
        <w:tc>
          <w:tcPr>
            <w:tcW w:w="586" w:type="dxa"/>
            <w:tcMar>
              <w:left w:w="85" w:type="dxa"/>
              <w:right w:w="85" w:type="dxa"/>
            </w:tcMar>
            <w:vAlign w:val="center"/>
          </w:tcPr>
          <w:p w14:paraId="3AB0A875" w14:textId="77777777" w:rsidR="00573EC9" w:rsidRPr="00A02853" w:rsidRDefault="00573EC9" w:rsidP="00D73E98">
            <w:pPr>
              <w:jc w:val="center"/>
              <w:rPr>
                <w:lang w:val="it-IT"/>
              </w:rPr>
            </w:pPr>
          </w:p>
        </w:tc>
        <w:tc>
          <w:tcPr>
            <w:tcW w:w="573" w:type="dxa"/>
            <w:tcMar>
              <w:left w:w="108" w:type="dxa"/>
            </w:tcMar>
            <w:vAlign w:val="center"/>
          </w:tcPr>
          <w:p w14:paraId="263B6D44" w14:textId="77777777" w:rsidR="00573EC9" w:rsidRPr="00A02853" w:rsidRDefault="00573EC9" w:rsidP="00D73E98">
            <w:pPr>
              <w:jc w:val="center"/>
              <w:rPr>
                <w:lang w:val="it-IT"/>
              </w:rPr>
            </w:pPr>
          </w:p>
        </w:tc>
        <w:tc>
          <w:tcPr>
            <w:tcW w:w="570" w:type="dxa"/>
            <w:tcMar>
              <w:left w:w="108" w:type="dxa"/>
            </w:tcMar>
            <w:vAlign w:val="center"/>
          </w:tcPr>
          <w:p w14:paraId="50DB9E99" w14:textId="77777777" w:rsidR="00573EC9" w:rsidRPr="00A02853" w:rsidRDefault="00573EC9" w:rsidP="00D73E98">
            <w:pPr>
              <w:jc w:val="center"/>
              <w:rPr>
                <w:lang w:val="it-IT"/>
              </w:rPr>
            </w:pPr>
          </w:p>
        </w:tc>
      </w:tr>
      <w:tr w:rsidR="00573EC9" w:rsidRPr="00A02853" w14:paraId="05D5F864" w14:textId="77777777" w:rsidTr="0091564B">
        <w:trPr>
          <w:cantSplit/>
          <w:trHeight w:val="20"/>
        </w:trPr>
        <w:tc>
          <w:tcPr>
            <w:tcW w:w="681" w:type="dxa"/>
          </w:tcPr>
          <w:p w14:paraId="4793473A" w14:textId="77777777" w:rsidR="00573EC9" w:rsidRPr="008216D3" w:rsidRDefault="00573EC9" w:rsidP="00D73E98">
            <w:pPr>
              <w:jc w:val="center"/>
              <w:rPr>
                <w:b/>
                <w:lang w:val="it-IT"/>
              </w:rPr>
            </w:pPr>
          </w:p>
        </w:tc>
        <w:tc>
          <w:tcPr>
            <w:tcW w:w="882" w:type="dxa"/>
            <w:tcMar>
              <w:left w:w="108" w:type="dxa"/>
              <w:right w:w="0" w:type="dxa"/>
            </w:tcMar>
          </w:tcPr>
          <w:p w14:paraId="782057EE" w14:textId="77777777" w:rsidR="00573EC9" w:rsidRPr="00A8555D" w:rsidRDefault="00573EC9" w:rsidP="00D73E98">
            <w:pPr>
              <w:pStyle w:val="PrincCont"/>
              <w:jc w:val="left"/>
              <w:rPr>
                <w:lang w:val="de-DE"/>
              </w:rPr>
            </w:pPr>
            <w:r w:rsidRPr="00A8555D">
              <w:rPr>
                <w:lang w:val="de-DE"/>
              </w:rPr>
              <w:t>Art. 2426 c.1, n.8-bis, CC</w:t>
            </w:r>
          </w:p>
        </w:tc>
        <w:tc>
          <w:tcPr>
            <w:tcW w:w="7028" w:type="dxa"/>
            <w:tcMar>
              <w:left w:w="108" w:type="dxa"/>
            </w:tcMar>
          </w:tcPr>
          <w:p w14:paraId="0BDA39D4" w14:textId="77777777" w:rsidR="00573EC9" w:rsidRPr="00A02853" w:rsidRDefault="00573EC9" w:rsidP="0099367B">
            <w:pPr>
              <w:pStyle w:val="rientrotrattinook"/>
              <w:tabs>
                <w:tab w:val="clear" w:pos="704"/>
              </w:tabs>
              <w:ind w:left="460" w:hanging="284"/>
            </w:pPr>
            <w:r w:rsidRPr="009A1BD5">
              <w:t>la “</w:t>
            </w:r>
            <w:r w:rsidRPr="009A1BD5">
              <w:rPr>
                <w:i/>
              </w:rPr>
              <w:t>Riserva per utili su cambi non realizzati</w:t>
            </w:r>
            <w:r w:rsidRPr="009A1BD5">
              <w:t>”, che</w:t>
            </w:r>
            <w:r>
              <w:t xml:space="preserve"> </w:t>
            </w:r>
            <w:r w:rsidRPr="009A1BD5">
              <w:t>accoglie l’utile netto derivante dall’iscrizione al cambio a pronti alla fine dell’esercizio delle attività e passività monetarie in valuta estera</w:t>
            </w:r>
            <w:r>
              <w:t>?</w:t>
            </w:r>
            <w:r w:rsidRPr="009A1BD5">
              <w:t xml:space="preserve"> </w:t>
            </w:r>
          </w:p>
        </w:tc>
        <w:tc>
          <w:tcPr>
            <w:tcW w:w="586" w:type="dxa"/>
            <w:tcMar>
              <w:left w:w="85" w:type="dxa"/>
              <w:right w:w="85" w:type="dxa"/>
            </w:tcMar>
            <w:vAlign w:val="center"/>
          </w:tcPr>
          <w:p w14:paraId="4DE930F0" w14:textId="77777777" w:rsidR="00573EC9" w:rsidRPr="00A02853" w:rsidRDefault="00573EC9" w:rsidP="00D73E98">
            <w:pPr>
              <w:jc w:val="center"/>
              <w:rPr>
                <w:lang w:val="it-IT"/>
              </w:rPr>
            </w:pPr>
            <w:r>
              <w:fldChar w:fldCharType="begin">
                <w:ffData>
                  <w:name w:val="Check4"/>
                  <w:enabled/>
                  <w:calcOnExit w:val="0"/>
                  <w:checkBox>
                    <w:sizeAuto/>
                    <w:default w:val="0"/>
                  </w:checkBox>
                </w:ffData>
              </w:fldChar>
            </w:r>
            <w:r w:rsidRPr="009A1BD5">
              <w:rPr>
                <w:lang w:val="it-IT"/>
              </w:rPr>
              <w:instrText xml:space="preserve"> FORMCHECKBOX </w:instrText>
            </w:r>
            <w:r>
              <w:fldChar w:fldCharType="separate"/>
            </w:r>
            <w:r>
              <w:fldChar w:fldCharType="end"/>
            </w:r>
          </w:p>
        </w:tc>
        <w:tc>
          <w:tcPr>
            <w:tcW w:w="573" w:type="dxa"/>
            <w:tcMar>
              <w:left w:w="108" w:type="dxa"/>
            </w:tcMar>
            <w:vAlign w:val="center"/>
          </w:tcPr>
          <w:p w14:paraId="06074680" w14:textId="77777777" w:rsidR="00573EC9" w:rsidRPr="00A02853" w:rsidRDefault="00573EC9" w:rsidP="00D73E98">
            <w:pPr>
              <w:jc w:val="center"/>
              <w:rPr>
                <w:lang w:val="it-IT"/>
              </w:rPr>
            </w:pPr>
            <w:r>
              <w:fldChar w:fldCharType="begin">
                <w:ffData>
                  <w:name w:val="Check4"/>
                  <w:enabled/>
                  <w:calcOnExit w:val="0"/>
                  <w:checkBox>
                    <w:sizeAuto/>
                    <w:default w:val="0"/>
                  </w:checkBox>
                </w:ffData>
              </w:fldChar>
            </w:r>
            <w:r w:rsidRPr="009A1BD5">
              <w:rPr>
                <w:lang w:val="it-IT"/>
              </w:rPr>
              <w:instrText xml:space="preserve"> FORMCHECKBOX </w:instrText>
            </w:r>
            <w:r>
              <w:fldChar w:fldCharType="separate"/>
            </w:r>
            <w:r>
              <w:fldChar w:fldCharType="end"/>
            </w:r>
          </w:p>
        </w:tc>
        <w:tc>
          <w:tcPr>
            <w:tcW w:w="570" w:type="dxa"/>
            <w:tcMar>
              <w:left w:w="108" w:type="dxa"/>
            </w:tcMar>
            <w:vAlign w:val="center"/>
          </w:tcPr>
          <w:p w14:paraId="602851C6" w14:textId="77777777" w:rsidR="00573EC9" w:rsidRPr="00A02853" w:rsidRDefault="00573EC9" w:rsidP="00D73E98">
            <w:pPr>
              <w:jc w:val="center"/>
              <w:rPr>
                <w:lang w:val="it-IT"/>
              </w:rPr>
            </w:pPr>
            <w:r>
              <w:fldChar w:fldCharType="begin">
                <w:ffData>
                  <w:name w:val="Check4"/>
                  <w:enabled/>
                  <w:calcOnExit w:val="0"/>
                  <w:checkBox>
                    <w:sizeAuto/>
                    <w:default w:val="0"/>
                  </w:checkBox>
                </w:ffData>
              </w:fldChar>
            </w:r>
            <w:r w:rsidRPr="009A1BD5">
              <w:rPr>
                <w:lang w:val="it-IT"/>
              </w:rPr>
              <w:instrText xml:space="preserve"> FORMCHECKBOX </w:instrText>
            </w:r>
            <w:r>
              <w:fldChar w:fldCharType="separate"/>
            </w:r>
            <w:r>
              <w:fldChar w:fldCharType="end"/>
            </w:r>
          </w:p>
        </w:tc>
      </w:tr>
      <w:tr w:rsidR="00573EC9" w:rsidRPr="006A2E64" w14:paraId="477F8BCC" w14:textId="77777777" w:rsidTr="0091564B">
        <w:trPr>
          <w:cantSplit/>
          <w:trHeight w:val="20"/>
        </w:trPr>
        <w:tc>
          <w:tcPr>
            <w:tcW w:w="681" w:type="dxa"/>
          </w:tcPr>
          <w:p w14:paraId="7CA6D789" w14:textId="77777777" w:rsidR="00573EC9" w:rsidRPr="008216D3" w:rsidRDefault="00573EC9" w:rsidP="00D73E98">
            <w:pPr>
              <w:jc w:val="center"/>
              <w:rPr>
                <w:b/>
                <w:lang w:val="it-IT"/>
              </w:rPr>
            </w:pPr>
          </w:p>
        </w:tc>
        <w:tc>
          <w:tcPr>
            <w:tcW w:w="882" w:type="dxa"/>
            <w:tcMar>
              <w:left w:w="108" w:type="dxa"/>
              <w:right w:w="0" w:type="dxa"/>
            </w:tcMar>
          </w:tcPr>
          <w:p w14:paraId="27A7A05A" w14:textId="77777777" w:rsidR="00573EC9" w:rsidRDefault="00573EC9" w:rsidP="00D73E98">
            <w:pPr>
              <w:pStyle w:val="PrincCont"/>
              <w:jc w:val="left"/>
              <w:rPr>
                <w:lang w:val="it-IT"/>
              </w:rPr>
            </w:pPr>
          </w:p>
        </w:tc>
        <w:tc>
          <w:tcPr>
            <w:tcW w:w="7028" w:type="dxa"/>
            <w:tcMar>
              <w:left w:w="108" w:type="dxa"/>
            </w:tcMar>
          </w:tcPr>
          <w:p w14:paraId="64BF60A7" w14:textId="77777777" w:rsidR="00573EC9" w:rsidRPr="009A1BD5" w:rsidRDefault="00573EC9" w:rsidP="00D73E98">
            <w:pPr>
              <w:pStyle w:val="Commentiriquadro"/>
            </w:pPr>
            <w:r>
              <w:t>L</w:t>
            </w:r>
            <w:r w:rsidRPr="009A1BD5">
              <w:t>a “</w:t>
            </w:r>
            <w:r w:rsidRPr="009A1BD5">
              <w:rPr>
                <w:i/>
                <w:iCs/>
              </w:rPr>
              <w:t>Riserva per utili su cambi non realizzati</w:t>
            </w:r>
            <w:r w:rsidRPr="009A1BD5">
              <w:t>” non è distribuibile fin tanto che l’utile netto non è realizzato</w:t>
            </w:r>
            <w:r>
              <w:t>.</w:t>
            </w:r>
          </w:p>
        </w:tc>
        <w:tc>
          <w:tcPr>
            <w:tcW w:w="586" w:type="dxa"/>
            <w:tcMar>
              <w:left w:w="85" w:type="dxa"/>
              <w:right w:w="85" w:type="dxa"/>
            </w:tcMar>
            <w:vAlign w:val="center"/>
          </w:tcPr>
          <w:p w14:paraId="1CEBDD35" w14:textId="77777777" w:rsidR="00573EC9" w:rsidRPr="00A02853" w:rsidRDefault="00573EC9" w:rsidP="00D73E98">
            <w:pPr>
              <w:jc w:val="center"/>
              <w:rPr>
                <w:lang w:val="it-IT"/>
              </w:rPr>
            </w:pPr>
          </w:p>
        </w:tc>
        <w:tc>
          <w:tcPr>
            <w:tcW w:w="573" w:type="dxa"/>
            <w:tcMar>
              <w:left w:w="108" w:type="dxa"/>
            </w:tcMar>
            <w:vAlign w:val="center"/>
          </w:tcPr>
          <w:p w14:paraId="1F91FB5E" w14:textId="77777777" w:rsidR="00573EC9" w:rsidRPr="00A02853" w:rsidRDefault="00573EC9" w:rsidP="00D73E98">
            <w:pPr>
              <w:jc w:val="center"/>
              <w:rPr>
                <w:lang w:val="it-IT"/>
              </w:rPr>
            </w:pPr>
          </w:p>
        </w:tc>
        <w:tc>
          <w:tcPr>
            <w:tcW w:w="570" w:type="dxa"/>
            <w:tcMar>
              <w:left w:w="108" w:type="dxa"/>
            </w:tcMar>
            <w:vAlign w:val="center"/>
          </w:tcPr>
          <w:p w14:paraId="3E651912" w14:textId="77777777" w:rsidR="00573EC9" w:rsidRPr="00A02853" w:rsidRDefault="00573EC9" w:rsidP="00D73E98">
            <w:pPr>
              <w:jc w:val="center"/>
              <w:rPr>
                <w:lang w:val="it-IT"/>
              </w:rPr>
            </w:pPr>
          </w:p>
        </w:tc>
      </w:tr>
      <w:tr w:rsidR="00573EC9" w:rsidRPr="00A02853" w14:paraId="59E34DF6" w14:textId="77777777" w:rsidTr="00A05417">
        <w:trPr>
          <w:cantSplit/>
          <w:trHeight w:val="20"/>
        </w:trPr>
        <w:tc>
          <w:tcPr>
            <w:tcW w:w="681" w:type="dxa"/>
          </w:tcPr>
          <w:p w14:paraId="0322FD29" w14:textId="77777777" w:rsidR="00573EC9" w:rsidRPr="008216D3" w:rsidRDefault="00573EC9" w:rsidP="00A05417">
            <w:pPr>
              <w:pStyle w:val="Numeroelenco"/>
              <w:numPr>
                <w:ilvl w:val="0"/>
                <w:numId w:val="0"/>
              </w:numPr>
              <w:ind w:left="57"/>
              <w:jc w:val="center"/>
              <w:rPr>
                <w:b/>
                <w:lang w:val="it-IT"/>
              </w:rPr>
            </w:pPr>
            <w:r w:rsidRPr="008216D3">
              <w:rPr>
                <w:b/>
                <w:lang w:val="it-IT"/>
              </w:rPr>
              <w:t>1</w:t>
            </w:r>
            <w:r>
              <w:rPr>
                <w:b/>
                <w:lang w:val="it-IT"/>
              </w:rPr>
              <w:t>2</w:t>
            </w:r>
            <w:r w:rsidRPr="008216D3">
              <w:rPr>
                <w:b/>
                <w:lang w:val="it-IT"/>
              </w:rPr>
              <w:t>)</w:t>
            </w:r>
          </w:p>
        </w:tc>
        <w:tc>
          <w:tcPr>
            <w:tcW w:w="882" w:type="dxa"/>
            <w:tcMar>
              <w:left w:w="108" w:type="dxa"/>
              <w:right w:w="0" w:type="dxa"/>
            </w:tcMar>
          </w:tcPr>
          <w:p w14:paraId="7056BE85" w14:textId="77777777" w:rsidR="00573EC9" w:rsidRDefault="00573EC9" w:rsidP="00D73E98">
            <w:pPr>
              <w:pStyle w:val="PrincCont"/>
              <w:jc w:val="left"/>
              <w:rPr>
                <w:lang w:val="it-IT"/>
              </w:rPr>
            </w:pPr>
            <w:r>
              <w:t>OIC 28.15</w:t>
            </w:r>
          </w:p>
        </w:tc>
        <w:tc>
          <w:tcPr>
            <w:tcW w:w="7028" w:type="dxa"/>
            <w:tcMar>
              <w:left w:w="108" w:type="dxa"/>
            </w:tcMar>
          </w:tcPr>
          <w:p w14:paraId="4AD7F01A" w14:textId="77777777" w:rsidR="00573EC9" w:rsidRPr="009A1BD5" w:rsidRDefault="00573EC9" w:rsidP="00D73E98">
            <w:pPr>
              <w:spacing w:line="230" w:lineRule="exact"/>
              <w:rPr>
                <w:lang w:val="it-IT"/>
              </w:rPr>
            </w:pPr>
            <w:r w:rsidRPr="009A1BD5">
              <w:rPr>
                <w:lang w:val="it-IT"/>
              </w:rPr>
              <w:t>Nella voce AVII – “</w:t>
            </w:r>
            <w:r w:rsidRPr="009A1BD5">
              <w:rPr>
                <w:i/>
                <w:iCs/>
                <w:lang w:val="it-IT"/>
              </w:rPr>
              <w:t>Riserva per operazioni di copertura dei flussi finanziari attesi</w:t>
            </w:r>
            <w:r w:rsidRPr="009A1BD5">
              <w:rPr>
                <w:lang w:val="it-IT"/>
              </w:rPr>
              <w:t xml:space="preserve">” sono iscritte le variazioni di </w:t>
            </w:r>
            <w:r w:rsidRPr="009A1BD5">
              <w:rPr>
                <w:i/>
                <w:iCs/>
                <w:lang w:val="it-IT"/>
              </w:rPr>
              <w:t xml:space="preserve">fair value </w:t>
            </w:r>
            <w:r w:rsidRPr="009A1BD5">
              <w:rPr>
                <w:lang w:val="it-IT"/>
              </w:rPr>
              <w:t>degli strumenti finanziari derivati generatesi nell’ambito di coperture di flussi finanziari attesi, al netto degli eventuali effetti fiscali differiti?</w:t>
            </w:r>
          </w:p>
        </w:tc>
        <w:tc>
          <w:tcPr>
            <w:tcW w:w="586" w:type="dxa"/>
            <w:tcMar>
              <w:left w:w="85" w:type="dxa"/>
              <w:right w:w="85" w:type="dxa"/>
            </w:tcMar>
            <w:vAlign w:val="center"/>
          </w:tcPr>
          <w:p w14:paraId="5922E2B2" w14:textId="77777777" w:rsidR="00573EC9" w:rsidRPr="00A02853"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A5FAAEB" w14:textId="77777777" w:rsidR="00573EC9" w:rsidRPr="00A02853"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32CD48F" w14:textId="77777777" w:rsidR="00573EC9" w:rsidRPr="00A02853"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16FB78AE" w14:textId="77777777" w:rsidTr="00A05417">
        <w:trPr>
          <w:cantSplit/>
          <w:trHeight w:val="20"/>
        </w:trPr>
        <w:tc>
          <w:tcPr>
            <w:tcW w:w="681" w:type="dxa"/>
          </w:tcPr>
          <w:p w14:paraId="0032B24F" w14:textId="77777777" w:rsidR="00573EC9" w:rsidRPr="008216D3" w:rsidRDefault="00573EC9" w:rsidP="00A05417">
            <w:pPr>
              <w:pStyle w:val="Numeroelenco"/>
              <w:numPr>
                <w:ilvl w:val="0"/>
                <w:numId w:val="0"/>
              </w:numPr>
              <w:jc w:val="center"/>
              <w:rPr>
                <w:b/>
                <w:lang w:val="it-IT"/>
              </w:rPr>
            </w:pPr>
          </w:p>
        </w:tc>
        <w:tc>
          <w:tcPr>
            <w:tcW w:w="882" w:type="dxa"/>
            <w:tcMar>
              <w:left w:w="108" w:type="dxa"/>
              <w:right w:w="0" w:type="dxa"/>
            </w:tcMar>
          </w:tcPr>
          <w:p w14:paraId="33EF2F4E" w14:textId="77777777" w:rsidR="00573EC9" w:rsidRPr="00A8555D" w:rsidRDefault="00573EC9" w:rsidP="00D73E98">
            <w:pPr>
              <w:pStyle w:val="PrincCont"/>
              <w:jc w:val="left"/>
              <w:rPr>
                <w:lang w:val="de-DE"/>
              </w:rPr>
            </w:pPr>
            <w:r w:rsidRPr="00A8555D">
              <w:rPr>
                <w:lang w:val="de-DE"/>
              </w:rPr>
              <w:t>Art. 2426, c.1, n.11-bis, CC OIC 28.15</w:t>
            </w:r>
          </w:p>
        </w:tc>
        <w:tc>
          <w:tcPr>
            <w:tcW w:w="7028" w:type="dxa"/>
            <w:tcMar>
              <w:left w:w="108" w:type="dxa"/>
            </w:tcMar>
          </w:tcPr>
          <w:p w14:paraId="79F69C6D" w14:textId="77777777" w:rsidR="00573EC9" w:rsidRPr="000C2342" w:rsidRDefault="00573EC9" w:rsidP="00D73E98">
            <w:pPr>
              <w:pStyle w:val="Commentiriquadro"/>
            </w:pPr>
            <w:r w:rsidRPr="000C2342">
              <w:t>Come previsto dall’articolo 2426, comma 1, numero 11-bis, del codice civile: “</w:t>
            </w:r>
            <w:r w:rsidRPr="000C2342">
              <w:rPr>
                <w:i/>
              </w:rPr>
              <w:t>le riserve di patrimonio che derivano dalla valutazione al fair value di derivati utilizzati per la copertura di flussi finanziari attesi di un altro strumento finanziario o di un’operazione programmata non sono considerate nel computo del patrimonio netto per le finalità di cui agli articoli 2412, 2433, 2442, 2446 e 2447 e, se positivi, non sono disponibili e non sono utilizzabili a copertura delle perdite</w:t>
            </w:r>
            <w:r w:rsidRPr="000C2342">
              <w:t>”.</w:t>
            </w:r>
          </w:p>
        </w:tc>
        <w:tc>
          <w:tcPr>
            <w:tcW w:w="586" w:type="dxa"/>
            <w:tcMar>
              <w:left w:w="85" w:type="dxa"/>
              <w:right w:w="85" w:type="dxa"/>
            </w:tcMar>
            <w:vAlign w:val="center"/>
          </w:tcPr>
          <w:p w14:paraId="04DBE8B4" w14:textId="77777777" w:rsidR="00573EC9" w:rsidRPr="000C2342" w:rsidRDefault="00573EC9" w:rsidP="00D73E98">
            <w:pPr>
              <w:jc w:val="center"/>
              <w:rPr>
                <w:lang w:val="it-IT"/>
              </w:rPr>
            </w:pPr>
          </w:p>
        </w:tc>
        <w:tc>
          <w:tcPr>
            <w:tcW w:w="573" w:type="dxa"/>
            <w:tcMar>
              <w:left w:w="108" w:type="dxa"/>
            </w:tcMar>
            <w:vAlign w:val="center"/>
          </w:tcPr>
          <w:p w14:paraId="037AF279" w14:textId="77777777" w:rsidR="00573EC9" w:rsidRPr="000C2342" w:rsidRDefault="00573EC9" w:rsidP="00D73E98">
            <w:pPr>
              <w:jc w:val="center"/>
              <w:rPr>
                <w:lang w:val="it-IT"/>
              </w:rPr>
            </w:pPr>
          </w:p>
        </w:tc>
        <w:tc>
          <w:tcPr>
            <w:tcW w:w="570" w:type="dxa"/>
            <w:tcMar>
              <w:left w:w="108" w:type="dxa"/>
            </w:tcMar>
            <w:vAlign w:val="center"/>
          </w:tcPr>
          <w:p w14:paraId="1EB4BE76" w14:textId="77777777" w:rsidR="00573EC9" w:rsidRPr="000C2342" w:rsidRDefault="00573EC9" w:rsidP="00D73E98">
            <w:pPr>
              <w:jc w:val="center"/>
              <w:rPr>
                <w:lang w:val="it-IT"/>
              </w:rPr>
            </w:pPr>
          </w:p>
        </w:tc>
      </w:tr>
      <w:tr w:rsidR="00573EC9" w:rsidRPr="006A2E64" w14:paraId="07B4C645" w14:textId="77777777" w:rsidTr="00A05417">
        <w:trPr>
          <w:cantSplit/>
          <w:trHeight w:val="20"/>
        </w:trPr>
        <w:tc>
          <w:tcPr>
            <w:tcW w:w="681" w:type="dxa"/>
          </w:tcPr>
          <w:p w14:paraId="48516D73" w14:textId="77777777" w:rsidR="00573EC9" w:rsidRPr="008216D3" w:rsidRDefault="00573EC9" w:rsidP="00A05417">
            <w:pPr>
              <w:pStyle w:val="Numeroelenco"/>
              <w:numPr>
                <w:ilvl w:val="0"/>
                <w:numId w:val="0"/>
              </w:numPr>
              <w:ind w:left="57"/>
              <w:jc w:val="center"/>
              <w:rPr>
                <w:b/>
                <w:lang w:val="it-IT"/>
              </w:rPr>
            </w:pPr>
            <w:r>
              <w:rPr>
                <w:b/>
                <w:lang w:val="it-IT"/>
              </w:rPr>
              <w:t>13</w:t>
            </w:r>
            <w:r w:rsidRPr="008216D3">
              <w:rPr>
                <w:b/>
                <w:lang w:val="it-IT"/>
              </w:rPr>
              <w:t>)</w:t>
            </w:r>
          </w:p>
        </w:tc>
        <w:tc>
          <w:tcPr>
            <w:tcW w:w="882" w:type="dxa"/>
            <w:tcMar>
              <w:left w:w="108" w:type="dxa"/>
              <w:right w:w="0" w:type="dxa"/>
            </w:tcMar>
          </w:tcPr>
          <w:p w14:paraId="76E09E21" w14:textId="77777777" w:rsidR="00573EC9" w:rsidRPr="008A0F36" w:rsidRDefault="00573EC9" w:rsidP="00D73E98">
            <w:pPr>
              <w:pStyle w:val="PrincCont"/>
              <w:jc w:val="left"/>
              <w:rPr>
                <w:lang w:val="it-IT"/>
              </w:rPr>
            </w:pPr>
            <w:r>
              <w:t>OIC 28.16</w:t>
            </w:r>
          </w:p>
        </w:tc>
        <w:tc>
          <w:tcPr>
            <w:tcW w:w="7028" w:type="dxa"/>
            <w:tcMar>
              <w:left w:w="108" w:type="dxa"/>
            </w:tcMar>
          </w:tcPr>
          <w:p w14:paraId="221F5186" w14:textId="77777777" w:rsidR="00573EC9" w:rsidRPr="00BB7C07" w:rsidRDefault="00573EC9" w:rsidP="00D73E98">
            <w:pPr>
              <w:pStyle w:val="Titolo2"/>
              <w:spacing w:line="230" w:lineRule="exact"/>
              <w:rPr>
                <w:b w:val="0"/>
                <w:sz w:val="20"/>
                <w:lang w:val="it-IT"/>
              </w:rPr>
            </w:pPr>
            <w:r w:rsidRPr="00545CF1">
              <w:rPr>
                <w:b w:val="0"/>
                <w:sz w:val="20"/>
                <w:lang w:val="it-IT"/>
              </w:rPr>
              <w:t>Nella voce AVIII “</w:t>
            </w:r>
            <w:r w:rsidRPr="00E93E24">
              <w:rPr>
                <w:b w:val="0"/>
                <w:i/>
                <w:sz w:val="20"/>
                <w:lang w:val="it-IT"/>
              </w:rPr>
              <w:t>Utili (perdite) portati a nuovo</w:t>
            </w:r>
            <w:r>
              <w:rPr>
                <w:b w:val="0"/>
                <w:sz w:val="20"/>
                <w:lang w:val="it-IT"/>
              </w:rPr>
              <w:t xml:space="preserve">” sono </w:t>
            </w:r>
            <w:r w:rsidRPr="00545CF1">
              <w:rPr>
                <w:b w:val="0"/>
                <w:sz w:val="20"/>
                <w:lang w:val="it-IT"/>
              </w:rPr>
              <w:t>iscri</w:t>
            </w:r>
            <w:r>
              <w:rPr>
                <w:b w:val="0"/>
                <w:sz w:val="20"/>
                <w:lang w:val="it-IT"/>
              </w:rPr>
              <w:t xml:space="preserve">tti: </w:t>
            </w:r>
          </w:p>
        </w:tc>
        <w:tc>
          <w:tcPr>
            <w:tcW w:w="586" w:type="dxa"/>
            <w:tcMar>
              <w:left w:w="85" w:type="dxa"/>
              <w:right w:w="85" w:type="dxa"/>
            </w:tcMar>
            <w:vAlign w:val="center"/>
          </w:tcPr>
          <w:p w14:paraId="26874D22" w14:textId="77777777" w:rsidR="00573EC9" w:rsidRPr="00A32A16" w:rsidRDefault="00573EC9" w:rsidP="00D73E98">
            <w:pPr>
              <w:jc w:val="center"/>
              <w:rPr>
                <w:lang w:val="it-IT"/>
              </w:rPr>
            </w:pPr>
          </w:p>
        </w:tc>
        <w:tc>
          <w:tcPr>
            <w:tcW w:w="573" w:type="dxa"/>
            <w:tcMar>
              <w:left w:w="108" w:type="dxa"/>
            </w:tcMar>
            <w:vAlign w:val="center"/>
          </w:tcPr>
          <w:p w14:paraId="2FA6E7D2" w14:textId="77777777" w:rsidR="00573EC9" w:rsidRPr="00A32A16" w:rsidRDefault="00573EC9" w:rsidP="00D73E98">
            <w:pPr>
              <w:jc w:val="center"/>
              <w:rPr>
                <w:lang w:val="it-IT"/>
              </w:rPr>
            </w:pPr>
          </w:p>
        </w:tc>
        <w:tc>
          <w:tcPr>
            <w:tcW w:w="570" w:type="dxa"/>
            <w:tcMar>
              <w:left w:w="108" w:type="dxa"/>
            </w:tcMar>
            <w:vAlign w:val="center"/>
          </w:tcPr>
          <w:p w14:paraId="31182E4B" w14:textId="77777777" w:rsidR="00573EC9" w:rsidRPr="00A32A16" w:rsidRDefault="00573EC9" w:rsidP="00D73E98">
            <w:pPr>
              <w:jc w:val="center"/>
              <w:rPr>
                <w:lang w:val="it-IT"/>
              </w:rPr>
            </w:pPr>
          </w:p>
        </w:tc>
      </w:tr>
      <w:tr w:rsidR="00573EC9" w:rsidRPr="00B42E2D" w14:paraId="297C5236" w14:textId="77777777" w:rsidTr="00A05417">
        <w:trPr>
          <w:cantSplit/>
          <w:trHeight w:val="20"/>
        </w:trPr>
        <w:tc>
          <w:tcPr>
            <w:tcW w:w="681" w:type="dxa"/>
          </w:tcPr>
          <w:p w14:paraId="3D27026F" w14:textId="77777777" w:rsidR="00573EC9" w:rsidRPr="008216D3" w:rsidRDefault="00573EC9" w:rsidP="00A05417">
            <w:pPr>
              <w:pStyle w:val="Numeroelenco"/>
              <w:numPr>
                <w:ilvl w:val="0"/>
                <w:numId w:val="0"/>
              </w:numPr>
              <w:ind w:left="57"/>
              <w:jc w:val="center"/>
              <w:rPr>
                <w:b/>
                <w:lang w:val="it-IT"/>
              </w:rPr>
            </w:pPr>
          </w:p>
        </w:tc>
        <w:tc>
          <w:tcPr>
            <w:tcW w:w="882" w:type="dxa"/>
            <w:tcMar>
              <w:left w:w="108" w:type="dxa"/>
              <w:right w:w="0" w:type="dxa"/>
            </w:tcMar>
          </w:tcPr>
          <w:p w14:paraId="1C952D19" w14:textId="77777777" w:rsidR="00573EC9" w:rsidRPr="00E93E24" w:rsidRDefault="00573EC9" w:rsidP="00D73E98">
            <w:pPr>
              <w:pStyle w:val="PrincCont"/>
              <w:jc w:val="left"/>
              <w:rPr>
                <w:lang w:val="it-IT"/>
              </w:rPr>
            </w:pPr>
          </w:p>
        </w:tc>
        <w:tc>
          <w:tcPr>
            <w:tcW w:w="7028" w:type="dxa"/>
            <w:tcMar>
              <w:left w:w="108" w:type="dxa"/>
            </w:tcMar>
          </w:tcPr>
          <w:p w14:paraId="21EFEA95" w14:textId="77777777" w:rsidR="00573EC9" w:rsidRPr="00E93E24" w:rsidRDefault="00573EC9" w:rsidP="00D32BD7">
            <w:pPr>
              <w:pStyle w:val="rientrotrattinook"/>
              <w:tabs>
                <w:tab w:val="clear" w:pos="704"/>
              </w:tabs>
              <w:spacing w:line="230" w:lineRule="exact"/>
              <w:ind w:left="460" w:hanging="284"/>
            </w:pPr>
            <w:r w:rsidRPr="00E93E24">
              <w:t>i risultati netti di esercizi precedenti che non sono stati distribuiti o accantonati ad altre riserve e le perdite non ripianate</w:t>
            </w:r>
            <w:r w:rsidR="00950ADA">
              <w:t>;</w:t>
            </w:r>
          </w:p>
        </w:tc>
        <w:tc>
          <w:tcPr>
            <w:tcW w:w="586" w:type="dxa"/>
            <w:tcMar>
              <w:left w:w="85" w:type="dxa"/>
              <w:right w:w="85" w:type="dxa"/>
            </w:tcMar>
            <w:vAlign w:val="center"/>
          </w:tcPr>
          <w:p w14:paraId="0C070915" w14:textId="77777777" w:rsidR="00573EC9" w:rsidRDefault="00573EC9"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4F431E4" w14:textId="77777777" w:rsidR="00573EC9" w:rsidRDefault="00573EC9"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72AA157" w14:textId="77777777" w:rsidR="00573EC9" w:rsidRDefault="00573EC9"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E93E24" w14:paraId="6844ED5E" w14:textId="77777777" w:rsidTr="00A05417">
        <w:trPr>
          <w:cantSplit/>
          <w:trHeight w:val="20"/>
        </w:trPr>
        <w:tc>
          <w:tcPr>
            <w:tcW w:w="681" w:type="dxa"/>
          </w:tcPr>
          <w:p w14:paraId="216A9FA9" w14:textId="77777777" w:rsidR="00573EC9" w:rsidRPr="008216D3" w:rsidRDefault="00573EC9" w:rsidP="00A05417">
            <w:pPr>
              <w:pStyle w:val="Numeroelenco"/>
              <w:numPr>
                <w:ilvl w:val="0"/>
                <w:numId w:val="0"/>
              </w:numPr>
              <w:ind w:left="57"/>
              <w:jc w:val="center"/>
              <w:rPr>
                <w:b/>
                <w:lang w:val="it-IT"/>
              </w:rPr>
            </w:pPr>
          </w:p>
        </w:tc>
        <w:tc>
          <w:tcPr>
            <w:tcW w:w="882" w:type="dxa"/>
            <w:tcMar>
              <w:left w:w="108" w:type="dxa"/>
              <w:right w:w="0" w:type="dxa"/>
            </w:tcMar>
          </w:tcPr>
          <w:p w14:paraId="127BD929" w14:textId="77777777" w:rsidR="00573EC9" w:rsidRDefault="00573EC9" w:rsidP="00D73E98">
            <w:pPr>
              <w:pStyle w:val="PrincCont"/>
              <w:jc w:val="left"/>
            </w:pPr>
          </w:p>
        </w:tc>
        <w:tc>
          <w:tcPr>
            <w:tcW w:w="7028" w:type="dxa"/>
            <w:tcMar>
              <w:left w:w="108" w:type="dxa"/>
            </w:tcMar>
          </w:tcPr>
          <w:p w14:paraId="3446A74D" w14:textId="77777777" w:rsidR="00573EC9" w:rsidRPr="00E93E24" w:rsidRDefault="00573EC9" w:rsidP="0099367B">
            <w:pPr>
              <w:pStyle w:val="rientrotrattinook"/>
              <w:tabs>
                <w:tab w:val="clear" w:pos="704"/>
              </w:tabs>
              <w:ind w:left="460" w:hanging="284"/>
            </w:pPr>
            <w:r w:rsidRPr="00E93E24">
              <w:t>le rettifiche derivanti dalle correzioni di errori commessi in esercizi precedenti e le rettifiche derivanti da cambiamenti di principi contabili (qualora l’imputazione ad un’altra voce di patrimonio netto non sia più appropriata)?</w:t>
            </w:r>
          </w:p>
        </w:tc>
        <w:tc>
          <w:tcPr>
            <w:tcW w:w="586" w:type="dxa"/>
            <w:tcMar>
              <w:left w:w="85" w:type="dxa"/>
              <w:right w:w="85" w:type="dxa"/>
            </w:tcMar>
            <w:vAlign w:val="center"/>
          </w:tcPr>
          <w:p w14:paraId="158D11A9" w14:textId="77777777" w:rsidR="00573EC9" w:rsidRPr="00E93E24"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FEB4E51" w14:textId="77777777" w:rsidR="00573EC9" w:rsidRPr="00E93E24"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1287608" w14:textId="77777777" w:rsidR="00573EC9" w:rsidRPr="00E93E24"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B42E2D" w14:paraId="65AD1B75" w14:textId="77777777" w:rsidTr="00A05417">
        <w:trPr>
          <w:cantSplit/>
          <w:trHeight w:val="20"/>
        </w:trPr>
        <w:tc>
          <w:tcPr>
            <w:tcW w:w="681" w:type="dxa"/>
          </w:tcPr>
          <w:p w14:paraId="37530E88" w14:textId="77777777" w:rsidR="00573EC9" w:rsidRPr="008216D3" w:rsidRDefault="00573EC9" w:rsidP="00A05417">
            <w:pPr>
              <w:pStyle w:val="Numeroelenco"/>
              <w:numPr>
                <w:ilvl w:val="0"/>
                <w:numId w:val="0"/>
              </w:numPr>
              <w:ind w:left="57"/>
              <w:jc w:val="center"/>
              <w:rPr>
                <w:b/>
                <w:lang w:val="it-IT"/>
              </w:rPr>
            </w:pPr>
            <w:r>
              <w:rPr>
                <w:b/>
                <w:lang w:val="it-IT"/>
              </w:rPr>
              <w:t>14</w:t>
            </w:r>
            <w:r w:rsidRPr="008216D3">
              <w:rPr>
                <w:b/>
                <w:lang w:val="it-IT"/>
              </w:rPr>
              <w:t>)</w:t>
            </w:r>
          </w:p>
        </w:tc>
        <w:tc>
          <w:tcPr>
            <w:tcW w:w="882" w:type="dxa"/>
            <w:tcMar>
              <w:left w:w="108" w:type="dxa"/>
              <w:right w:w="0" w:type="dxa"/>
            </w:tcMar>
          </w:tcPr>
          <w:p w14:paraId="08615A04" w14:textId="77777777" w:rsidR="00573EC9" w:rsidRPr="008A0F36" w:rsidRDefault="00573EC9" w:rsidP="00D73E98">
            <w:pPr>
              <w:pStyle w:val="PrincCont"/>
              <w:jc w:val="left"/>
              <w:rPr>
                <w:lang w:val="it-IT"/>
              </w:rPr>
            </w:pPr>
            <w:r>
              <w:t>OIC 28.17</w:t>
            </w:r>
          </w:p>
        </w:tc>
        <w:tc>
          <w:tcPr>
            <w:tcW w:w="7028" w:type="dxa"/>
            <w:tcMar>
              <w:left w:w="108" w:type="dxa"/>
            </w:tcMar>
          </w:tcPr>
          <w:p w14:paraId="19C7006E" w14:textId="77777777" w:rsidR="00573EC9" w:rsidRPr="00BB7C07" w:rsidRDefault="00573EC9" w:rsidP="00D73E98">
            <w:pPr>
              <w:pStyle w:val="Titolo2"/>
              <w:spacing w:line="230" w:lineRule="exact"/>
              <w:jc w:val="both"/>
              <w:rPr>
                <w:b w:val="0"/>
                <w:sz w:val="20"/>
                <w:lang w:val="it-IT"/>
              </w:rPr>
            </w:pPr>
            <w:r w:rsidRPr="00B634CF">
              <w:rPr>
                <w:b w:val="0"/>
                <w:sz w:val="20"/>
                <w:lang w:val="it-IT"/>
              </w:rPr>
              <w:t>Nella voce AIX “</w:t>
            </w:r>
            <w:r w:rsidRPr="00E93E24">
              <w:rPr>
                <w:b w:val="0"/>
                <w:i/>
                <w:sz w:val="20"/>
                <w:lang w:val="it-IT"/>
              </w:rPr>
              <w:t>Utile (perdita dell’esercizio)</w:t>
            </w:r>
            <w:r w:rsidRPr="00B634CF">
              <w:rPr>
                <w:b w:val="0"/>
                <w:sz w:val="20"/>
                <w:lang w:val="it-IT"/>
              </w:rPr>
              <w:t xml:space="preserve">” </w:t>
            </w:r>
            <w:r>
              <w:rPr>
                <w:b w:val="0"/>
                <w:sz w:val="20"/>
                <w:lang w:val="it-IT"/>
              </w:rPr>
              <w:t>è</w:t>
            </w:r>
            <w:r w:rsidRPr="00B634CF">
              <w:rPr>
                <w:b w:val="0"/>
                <w:sz w:val="20"/>
                <w:lang w:val="it-IT"/>
              </w:rPr>
              <w:t xml:space="preserve"> iscri</w:t>
            </w:r>
            <w:r>
              <w:rPr>
                <w:b w:val="0"/>
                <w:sz w:val="20"/>
                <w:lang w:val="it-IT"/>
              </w:rPr>
              <w:t>tto</w:t>
            </w:r>
            <w:r w:rsidRPr="00B634CF">
              <w:rPr>
                <w:b w:val="0"/>
                <w:sz w:val="20"/>
                <w:lang w:val="it-IT"/>
              </w:rPr>
              <w:t xml:space="preserve"> il risultato dell’esercizio che scaturisce</w:t>
            </w:r>
            <w:r>
              <w:rPr>
                <w:b w:val="0"/>
                <w:sz w:val="20"/>
                <w:lang w:val="it-IT"/>
              </w:rPr>
              <w:t xml:space="preserve"> </w:t>
            </w:r>
            <w:r w:rsidRPr="00B634CF">
              <w:rPr>
                <w:b w:val="0"/>
                <w:sz w:val="20"/>
                <w:lang w:val="it-IT"/>
              </w:rPr>
              <w:t>dal conto economico</w:t>
            </w:r>
            <w:r>
              <w:rPr>
                <w:b w:val="0"/>
                <w:sz w:val="20"/>
                <w:lang w:val="it-IT"/>
              </w:rPr>
              <w:t>?</w:t>
            </w:r>
          </w:p>
        </w:tc>
        <w:tc>
          <w:tcPr>
            <w:tcW w:w="586" w:type="dxa"/>
            <w:tcMar>
              <w:left w:w="85" w:type="dxa"/>
              <w:right w:w="85" w:type="dxa"/>
            </w:tcMar>
            <w:vAlign w:val="center"/>
          </w:tcPr>
          <w:p w14:paraId="02683F8D"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45AB18D"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65A6A4E"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33E1DC7C" w14:textId="77777777" w:rsidTr="0091564B">
        <w:trPr>
          <w:cantSplit/>
          <w:trHeight w:val="20"/>
        </w:trPr>
        <w:tc>
          <w:tcPr>
            <w:tcW w:w="681" w:type="dxa"/>
          </w:tcPr>
          <w:p w14:paraId="3D0351A3" w14:textId="77777777" w:rsidR="00573EC9" w:rsidRPr="008216D3" w:rsidRDefault="00573EC9" w:rsidP="00D32BD7">
            <w:pPr>
              <w:pStyle w:val="Numeroelenco"/>
              <w:numPr>
                <w:ilvl w:val="0"/>
                <w:numId w:val="0"/>
              </w:numPr>
              <w:ind w:left="57"/>
              <w:rPr>
                <w:b/>
                <w:lang w:val="it-IT"/>
              </w:rPr>
            </w:pPr>
          </w:p>
        </w:tc>
        <w:tc>
          <w:tcPr>
            <w:tcW w:w="882" w:type="dxa"/>
            <w:tcMar>
              <w:left w:w="108" w:type="dxa"/>
              <w:right w:w="0" w:type="dxa"/>
            </w:tcMar>
          </w:tcPr>
          <w:p w14:paraId="435FB6E7" w14:textId="77777777" w:rsidR="00573EC9" w:rsidRDefault="00573EC9" w:rsidP="00D73E98">
            <w:pPr>
              <w:pStyle w:val="PrincCont"/>
              <w:jc w:val="left"/>
            </w:pPr>
            <w:r>
              <w:t>OIC 28.17</w:t>
            </w:r>
          </w:p>
        </w:tc>
        <w:tc>
          <w:tcPr>
            <w:tcW w:w="7028" w:type="dxa"/>
            <w:tcMar>
              <w:left w:w="108" w:type="dxa"/>
            </w:tcMar>
          </w:tcPr>
          <w:p w14:paraId="49F889D8" w14:textId="77777777" w:rsidR="00573EC9" w:rsidRPr="00E93E24" w:rsidRDefault="00573EC9" w:rsidP="00D73E98">
            <w:pPr>
              <w:pStyle w:val="Commentiriquadro"/>
              <w:rPr>
                <w:sz w:val="20"/>
              </w:rPr>
            </w:pPr>
            <w:r w:rsidRPr="00E93E24">
              <w:t>Se durante l’esercizio è stata ripianata la perdita dell’esercizio, si può aggiungere una voce di patrimonio netto “</w:t>
            </w:r>
            <w:r w:rsidRPr="00E93E24">
              <w:rPr>
                <w:i/>
                <w:iCs/>
              </w:rPr>
              <w:t>Perdita ripianata nell’esercizio</w:t>
            </w:r>
            <w:r w:rsidRPr="00E93E24">
              <w:t>”.</w:t>
            </w:r>
          </w:p>
        </w:tc>
        <w:tc>
          <w:tcPr>
            <w:tcW w:w="586" w:type="dxa"/>
            <w:tcMar>
              <w:left w:w="85" w:type="dxa"/>
              <w:right w:w="85" w:type="dxa"/>
            </w:tcMar>
            <w:vAlign w:val="center"/>
          </w:tcPr>
          <w:p w14:paraId="5ECCF9B6" w14:textId="77777777" w:rsidR="00573EC9" w:rsidRPr="00E93E24" w:rsidRDefault="00573EC9" w:rsidP="00D73E98">
            <w:pPr>
              <w:jc w:val="center"/>
              <w:rPr>
                <w:lang w:val="it-IT"/>
              </w:rPr>
            </w:pPr>
          </w:p>
        </w:tc>
        <w:tc>
          <w:tcPr>
            <w:tcW w:w="573" w:type="dxa"/>
            <w:tcMar>
              <w:left w:w="108" w:type="dxa"/>
            </w:tcMar>
            <w:vAlign w:val="center"/>
          </w:tcPr>
          <w:p w14:paraId="78949793" w14:textId="77777777" w:rsidR="00573EC9" w:rsidRPr="00E93E24" w:rsidRDefault="00573EC9" w:rsidP="00D73E98">
            <w:pPr>
              <w:jc w:val="center"/>
              <w:rPr>
                <w:lang w:val="it-IT"/>
              </w:rPr>
            </w:pPr>
          </w:p>
        </w:tc>
        <w:tc>
          <w:tcPr>
            <w:tcW w:w="570" w:type="dxa"/>
            <w:tcMar>
              <w:left w:w="108" w:type="dxa"/>
            </w:tcMar>
            <w:vAlign w:val="center"/>
          </w:tcPr>
          <w:p w14:paraId="7787E825" w14:textId="77777777" w:rsidR="00573EC9" w:rsidRPr="00E93E24" w:rsidRDefault="00573EC9" w:rsidP="00D73E98">
            <w:pPr>
              <w:jc w:val="center"/>
              <w:rPr>
                <w:lang w:val="it-IT"/>
              </w:rPr>
            </w:pPr>
          </w:p>
        </w:tc>
      </w:tr>
      <w:tr w:rsidR="00573EC9" w:rsidRPr="00B42E2D" w14:paraId="1F94EA06" w14:textId="77777777" w:rsidTr="00A05417">
        <w:trPr>
          <w:cantSplit/>
          <w:trHeight w:val="20"/>
        </w:trPr>
        <w:tc>
          <w:tcPr>
            <w:tcW w:w="681" w:type="dxa"/>
          </w:tcPr>
          <w:p w14:paraId="7AD4636D" w14:textId="77777777" w:rsidR="00573EC9" w:rsidRPr="008216D3" w:rsidRDefault="00573EC9" w:rsidP="00A05417">
            <w:pPr>
              <w:pStyle w:val="Numeroelenco"/>
              <w:numPr>
                <w:ilvl w:val="0"/>
                <w:numId w:val="0"/>
              </w:numPr>
              <w:ind w:left="57"/>
              <w:jc w:val="center"/>
              <w:rPr>
                <w:b/>
                <w:lang w:val="it-IT"/>
              </w:rPr>
            </w:pPr>
            <w:r>
              <w:rPr>
                <w:b/>
                <w:lang w:val="it-IT"/>
              </w:rPr>
              <w:t>15</w:t>
            </w:r>
            <w:r w:rsidRPr="008216D3">
              <w:rPr>
                <w:b/>
                <w:lang w:val="it-IT"/>
              </w:rPr>
              <w:t>)</w:t>
            </w:r>
          </w:p>
        </w:tc>
        <w:tc>
          <w:tcPr>
            <w:tcW w:w="882" w:type="dxa"/>
            <w:tcMar>
              <w:left w:w="108" w:type="dxa"/>
              <w:right w:w="0" w:type="dxa"/>
            </w:tcMar>
          </w:tcPr>
          <w:p w14:paraId="40F73965" w14:textId="77777777" w:rsidR="00573EC9" w:rsidRPr="0071033A" w:rsidRDefault="00573EC9" w:rsidP="00D73E98">
            <w:pPr>
              <w:pStyle w:val="PrincCont"/>
              <w:jc w:val="left"/>
            </w:pPr>
            <w:r w:rsidRPr="00710C9C">
              <w:t>Art. 2357-</w:t>
            </w:r>
            <w:r w:rsidRPr="00391E7E">
              <w:t xml:space="preserve">ter </w:t>
            </w:r>
            <w:r w:rsidRPr="00710C9C">
              <w:t>CC</w:t>
            </w:r>
            <w:r>
              <w:t xml:space="preserve">               OIC 28.18</w:t>
            </w:r>
          </w:p>
        </w:tc>
        <w:tc>
          <w:tcPr>
            <w:tcW w:w="7028" w:type="dxa"/>
            <w:tcMar>
              <w:left w:w="108" w:type="dxa"/>
            </w:tcMar>
          </w:tcPr>
          <w:p w14:paraId="6761A7A3" w14:textId="77777777" w:rsidR="00573EC9" w:rsidRPr="00710C9C" w:rsidRDefault="00573EC9" w:rsidP="00D73E98">
            <w:pPr>
              <w:spacing w:line="230" w:lineRule="exact"/>
              <w:rPr>
                <w:lang w:val="it-IT"/>
              </w:rPr>
            </w:pPr>
            <w:r w:rsidRPr="00710C9C">
              <w:rPr>
                <w:lang w:val="it-IT"/>
              </w:rPr>
              <w:t>Nella voce AX “</w:t>
            </w:r>
            <w:r w:rsidRPr="00710C9C">
              <w:rPr>
                <w:i/>
                <w:iCs/>
                <w:lang w:val="it-IT"/>
              </w:rPr>
              <w:t>Riserva negativa per azioni proprie in portafoglio</w:t>
            </w:r>
            <w:r w:rsidRPr="00710C9C">
              <w:rPr>
                <w:lang w:val="it-IT"/>
              </w:rPr>
              <w:t xml:space="preserve">” è iscritto, in detrazione del patrimonio netto, il costo di acquisto delle azioni proprie? </w:t>
            </w:r>
          </w:p>
        </w:tc>
        <w:tc>
          <w:tcPr>
            <w:tcW w:w="586" w:type="dxa"/>
            <w:tcMar>
              <w:left w:w="85" w:type="dxa"/>
              <w:right w:w="85" w:type="dxa"/>
            </w:tcMar>
            <w:vAlign w:val="center"/>
          </w:tcPr>
          <w:p w14:paraId="28691127"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1C3BF16"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D86987E"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B42E2D" w14:paraId="53FF3197" w14:textId="77777777" w:rsidTr="00A05417">
        <w:trPr>
          <w:cantSplit/>
          <w:trHeight w:val="20"/>
        </w:trPr>
        <w:tc>
          <w:tcPr>
            <w:tcW w:w="681" w:type="dxa"/>
          </w:tcPr>
          <w:p w14:paraId="2EE2B043" w14:textId="77777777" w:rsidR="00573EC9" w:rsidRPr="008216D3" w:rsidRDefault="00573EC9" w:rsidP="00A05417">
            <w:pPr>
              <w:pStyle w:val="Numeroelenco"/>
              <w:numPr>
                <w:ilvl w:val="0"/>
                <w:numId w:val="0"/>
              </w:numPr>
              <w:ind w:left="57"/>
              <w:jc w:val="center"/>
              <w:rPr>
                <w:b/>
                <w:lang w:val="it-IT"/>
              </w:rPr>
            </w:pPr>
          </w:p>
        </w:tc>
        <w:tc>
          <w:tcPr>
            <w:tcW w:w="882" w:type="dxa"/>
            <w:tcMar>
              <w:left w:w="108" w:type="dxa"/>
              <w:right w:w="0" w:type="dxa"/>
            </w:tcMar>
          </w:tcPr>
          <w:p w14:paraId="4990CA23" w14:textId="77777777" w:rsidR="00573EC9" w:rsidRPr="00710C9C" w:rsidRDefault="00573EC9" w:rsidP="00D73E98">
            <w:pPr>
              <w:pStyle w:val="PrincCont"/>
              <w:jc w:val="left"/>
            </w:pPr>
          </w:p>
        </w:tc>
        <w:tc>
          <w:tcPr>
            <w:tcW w:w="7028" w:type="dxa"/>
            <w:tcMar>
              <w:left w:w="108" w:type="dxa"/>
            </w:tcMar>
            <w:vAlign w:val="center"/>
          </w:tcPr>
          <w:p w14:paraId="52A78BB6" w14:textId="77777777" w:rsidR="00573EC9" w:rsidRPr="00710C9C" w:rsidRDefault="00573EC9" w:rsidP="00D73E98">
            <w:pPr>
              <w:pStyle w:val="Titolo3"/>
              <w:jc w:val="left"/>
              <w:rPr>
                <w:lang w:val="it-IT"/>
              </w:rPr>
            </w:pPr>
            <w:r>
              <w:rPr>
                <w:lang w:val="it-IT"/>
              </w:rPr>
              <w:t>Bilancio in forma abbreviata</w:t>
            </w:r>
          </w:p>
        </w:tc>
        <w:tc>
          <w:tcPr>
            <w:tcW w:w="586" w:type="dxa"/>
            <w:tcMar>
              <w:left w:w="85" w:type="dxa"/>
              <w:right w:w="85" w:type="dxa"/>
            </w:tcMar>
            <w:vAlign w:val="center"/>
          </w:tcPr>
          <w:p w14:paraId="00A7ADA5" w14:textId="77777777" w:rsidR="00573EC9" w:rsidRDefault="00573EC9" w:rsidP="00D73E98">
            <w:pPr>
              <w:jc w:val="center"/>
            </w:pPr>
          </w:p>
        </w:tc>
        <w:tc>
          <w:tcPr>
            <w:tcW w:w="573" w:type="dxa"/>
            <w:tcMar>
              <w:left w:w="108" w:type="dxa"/>
            </w:tcMar>
            <w:vAlign w:val="center"/>
          </w:tcPr>
          <w:p w14:paraId="3BBD5554" w14:textId="77777777" w:rsidR="00573EC9" w:rsidRDefault="00573EC9" w:rsidP="00D73E98">
            <w:pPr>
              <w:jc w:val="center"/>
            </w:pPr>
          </w:p>
        </w:tc>
        <w:tc>
          <w:tcPr>
            <w:tcW w:w="570" w:type="dxa"/>
            <w:tcMar>
              <w:left w:w="108" w:type="dxa"/>
            </w:tcMar>
            <w:vAlign w:val="center"/>
          </w:tcPr>
          <w:p w14:paraId="697F4ECE" w14:textId="77777777" w:rsidR="00573EC9" w:rsidRDefault="00573EC9" w:rsidP="00D73E98">
            <w:pPr>
              <w:jc w:val="center"/>
            </w:pPr>
          </w:p>
        </w:tc>
      </w:tr>
      <w:tr w:rsidR="00573EC9" w:rsidRPr="006A2E64" w14:paraId="08EF1B97" w14:textId="77777777" w:rsidTr="00A05417">
        <w:trPr>
          <w:cantSplit/>
          <w:trHeight w:val="20"/>
        </w:trPr>
        <w:tc>
          <w:tcPr>
            <w:tcW w:w="681" w:type="dxa"/>
          </w:tcPr>
          <w:p w14:paraId="001E5842" w14:textId="77777777" w:rsidR="00573EC9" w:rsidRPr="008216D3" w:rsidRDefault="00573EC9" w:rsidP="00A05417">
            <w:pPr>
              <w:pStyle w:val="Numeroelenco"/>
              <w:numPr>
                <w:ilvl w:val="0"/>
                <w:numId w:val="0"/>
              </w:numPr>
              <w:ind w:left="57"/>
              <w:jc w:val="center"/>
              <w:rPr>
                <w:b/>
                <w:lang w:val="it-IT"/>
              </w:rPr>
            </w:pPr>
            <w:r w:rsidRPr="008216D3">
              <w:rPr>
                <w:b/>
                <w:lang w:val="it-IT"/>
              </w:rPr>
              <w:t>1</w:t>
            </w:r>
            <w:r>
              <w:rPr>
                <w:b/>
                <w:lang w:val="it-IT"/>
              </w:rPr>
              <w:t>6</w:t>
            </w:r>
            <w:r w:rsidRPr="008216D3">
              <w:rPr>
                <w:b/>
                <w:lang w:val="it-IT"/>
              </w:rPr>
              <w:t>)</w:t>
            </w:r>
          </w:p>
        </w:tc>
        <w:tc>
          <w:tcPr>
            <w:tcW w:w="882" w:type="dxa"/>
            <w:tcMar>
              <w:left w:w="108" w:type="dxa"/>
              <w:right w:w="0" w:type="dxa"/>
            </w:tcMar>
          </w:tcPr>
          <w:p w14:paraId="272C8CC2" w14:textId="77777777" w:rsidR="00573EC9" w:rsidRPr="00A74618" w:rsidRDefault="00573EC9" w:rsidP="00D73E98">
            <w:pPr>
              <w:pStyle w:val="PrincCont"/>
              <w:jc w:val="left"/>
            </w:pPr>
            <w:r>
              <w:t>Art. 2435-</w:t>
            </w:r>
            <w:r w:rsidRPr="00391E7E">
              <w:t>bis</w:t>
            </w:r>
            <w:r>
              <w:rPr>
                <w:i/>
              </w:rPr>
              <w:t xml:space="preserve"> </w:t>
            </w:r>
            <w:r>
              <w:t>CC             OIC 28.19</w:t>
            </w:r>
          </w:p>
        </w:tc>
        <w:tc>
          <w:tcPr>
            <w:tcW w:w="7028" w:type="dxa"/>
            <w:tcMar>
              <w:left w:w="108" w:type="dxa"/>
            </w:tcMar>
          </w:tcPr>
          <w:p w14:paraId="7320AB78" w14:textId="77777777" w:rsidR="00573EC9" w:rsidRPr="00A74618" w:rsidRDefault="00573EC9" w:rsidP="00D73E98">
            <w:pPr>
              <w:pStyle w:val="Commentiriquadro"/>
            </w:pPr>
            <w:r w:rsidRPr="00A74618">
              <w:t>Ai sensi dell’articolo 2435-</w:t>
            </w:r>
            <w:r w:rsidRPr="00A74618">
              <w:rPr>
                <w:i/>
                <w:iCs/>
              </w:rPr>
              <w:t xml:space="preserve">bis </w:t>
            </w:r>
            <w:r w:rsidRPr="00A74618">
              <w:t>del codice civile le società che redigono il bilancio in forma abbreviata espongono nel bilancio unicamente le voci contrassegnate nell’articolo 2424 del codice civile con lettere maiuscole e con numeri romani. Con riferimento al patrimonio netto tali società adottano lo schema riepilogato al paragrafo 8 dell’OIC 28 ma non indicano separatamente le riserve che compongono la voce AVI “</w:t>
            </w:r>
            <w:r w:rsidRPr="00A74618">
              <w:rPr>
                <w:i/>
                <w:iCs/>
              </w:rPr>
              <w:t>Altre riserve</w:t>
            </w:r>
            <w:r w:rsidRPr="00A74618">
              <w:t>”.</w:t>
            </w:r>
          </w:p>
        </w:tc>
        <w:tc>
          <w:tcPr>
            <w:tcW w:w="586" w:type="dxa"/>
            <w:tcMar>
              <w:left w:w="85" w:type="dxa"/>
              <w:right w:w="85" w:type="dxa"/>
            </w:tcMar>
            <w:vAlign w:val="center"/>
          </w:tcPr>
          <w:p w14:paraId="475EFD46" w14:textId="77777777" w:rsidR="00573EC9" w:rsidRPr="00A74618" w:rsidRDefault="00573EC9" w:rsidP="00D73E98">
            <w:pPr>
              <w:jc w:val="center"/>
              <w:rPr>
                <w:lang w:val="it-IT"/>
              </w:rPr>
            </w:pPr>
          </w:p>
        </w:tc>
        <w:tc>
          <w:tcPr>
            <w:tcW w:w="573" w:type="dxa"/>
            <w:tcMar>
              <w:left w:w="108" w:type="dxa"/>
            </w:tcMar>
            <w:vAlign w:val="center"/>
          </w:tcPr>
          <w:p w14:paraId="222748D0" w14:textId="77777777" w:rsidR="00573EC9" w:rsidRPr="00A74618" w:rsidRDefault="00573EC9" w:rsidP="00D73E98">
            <w:pPr>
              <w:jc w:val="center"/>
              <w:rPr>
                <w:lang w:val="it-IT"/>
              </w:rPr>
            </w:pPr>
          </w:p>
        </w:tc>
        <w:tc>
          <w:tcPr>
            <w:tcW w:w="570" w:type="dxa"/>
            <w:tcMar>
              <w:left w:w="108" w:type="dxa"/>
            </w:tcMar>
            <w:vAlign w:val="center"/>
          </w:tcPr>
          <w:p w14:paraId="582119FE" w14:textId="77777777" w:rsidR="00573EC9" w:rsidRPr="00A74618" w:rsidRDefault="00573EC9" w:rsidP="00D73E98">
            <w:pPr>
              <w:jc w:val="center"/>
              <w:rPr>
                <w:lang w:val="it-IT"/>
              </w:rPr>
            </w:pPr>
          </w:p>
        </w:tc>
      </w:tr>
      <w:tr w:rsidR="00573EC9" w:rsidRPr="006A2E64" w14:paraId="7509BC90" w14:textId="77777777" w:rsidTr="0091564B">
        <w:trPr>
          <w:cantSplit/>
          <w:trHeight w:val="20"/>
        </w:trPr>
        <w:tc>
          <w:tcPr>
            <w:tcW w:w="681" w:type="dxa"/>
          </w:tcPr>
          <w:p w14:paraId="58021C10" w14:textId="77777777" w:rsidR="00573EC9" w:rsidRPr="008216D3" w:rsidRDefault="00573EC9" w:rsidP="00D73E98">
            <w:pPr>
              <w:jc w:val="center"/>
              <w:rPr>
                <w:b/>
                <w:lang w:val="it-IT"/>
              </w:rPr>
            </w:pPr>
          </w:p>
        </w:tc>
        <w:tc>
          <w:tcPr>
            <w:tcW w:w="882" w:type="dxa"/>
            <w:tcMar>
              <w:left w:w="108" w:type="dxa"/>
              <w:right w:w="0" w:type="dxa"/>
            </w:tcMar>
          </w:tcPr>
          <w:p w14:paraId="63FB7218" w14:textId="77777777" w:rsidR="00573EC9" w:rsidRPr="008A0F36" w:rsidRDefault="00573EC9" w:rsidP="00D73E98">
            <w:pPr>
              <w:pStyle w:val="PrincCont"/>
              <w:pageBreakBefore/>
              <w:jc w:val="left"/>
              <w:rPr>
                <w:lang w:val="it-IT"/>
              </w:rPr>
            </w:pPr>
          </w:p>
        </w:tc>
        <w:tc>
          <w:tcPr>
            <w:tcW w:w="7028" w:type="dxa"/>
            <w:tcMar>
              <w:left w:w="108" w:type="dxa"/>
            </w:tcMar>
          </w:tcPr>
          <w:p w14:paraId="4054EC38" w14:textId="77777777" w:rsidR="00573EC9" w:rsidRPr="008C70AB" w:rsidRDefault="00573EC9" w:rsidP="00D73E98">
            <w:pPr>
              <w:pStyle w:val="Titolo2"/>
              <w:keepNext w:val="0"/>
              <w:pageBreakBefore/>
              <w:rPr>
                <w:lang w:val="it-IT"/>
              </w:rPr>
            </w:pPr>
            <w:r>
              <w:rPr>
                <w:lang w:val="it-IT"/>
              </w:rPr>
              <w:t>Rilevazione iniziale e movimentazioni successive in occasione di operazioni tra società e soci operanti in qualità di soci</w:t>
            </w:r>
          </w:p>
        </w:tc>
        <w:tc>
          <w:tcPr>
            <w:tcW w:w="586" w:type="dxa"/>
            <w:tcMar>
              <w:left w:w="85" w:type="dxa"/>
              <w:right w:w="85" w:type="dxa"/>
            </w:tcMar>
            <w:vAlign w:val="center"/>
          </w:tcPr>
          <w:p w14:paraId="14F6F098" w14:textId="77777777" w:rsidR="00573EC9" w:rsidRPr="008C70AB" w:rsidRDefault="00573EC9" w:rsidP="00D73E98">
            <w:pPr>
              <w:pageBreakBefore/>
              <w:jc w:val="center"/>
              <w:rPr>
                <w:lang w:val="it-IT"/>
              </w:rPr>
            </w:pPr>
          </w:p>
        </w:tc>
        <w:tc>
          <w:tcPr>
            <w:tcW w:w="573" w:type="dxa"/>
            <w:tcMar>
              <w:left w:w="108" w:type="dxa"/>
            </w:tcMar>
            <w:vAlign w:val="center"/>
          </w:tcPr>
          <w:p w14:paraId="6078BF4C" w14:textId="77777777" w:rsidR="00573EC9" w:rsidRPr="008C70AB" w:rsidRDefault="00573EC9" w:rsidP="00D73E98">
            <w:pPr>
              <w:pageBreakBefore/>
              <w:jc w:val="center"/>
              <w:rPr>
                <w:lang w:val="it-IT"/>
              </w:rPr>
            </w:pPr>
          </w:p>
        </w:tc>
        <w:tc>
          <w:tcPr>
            <w:tcW w:w="570" w:type="dxa"/>
            <w:tcMar>
              <w:left w:w="108" w:type="dxa"/>
            </w:tcMar>
            <w:vAlign w:val="center"/>
          </w:tcPr>
          <w:p w14:paraId="134FBCC6" w14:textId="77777777" w:rsidR="00573EC9" w:rsidRPr="008C70AB" w:rsidRDefault="00573EC9" w:rsidP="00D73E98">
            <w:pPr>
              <w:pageBreakBefore/>
              <w:jc w:val="center"/>
              <w:rPr>
                <w:lang w:val="it-IT"/>
              </w:rPr>
            </w:pPr>
          </w:p>
        </w:tc>
      </w:tr>
      <w:tr w:rsidR="00573EC9" w:rsidRPr="00FB7D09" w14:paraId="3FA4E7A4" w14:textId="77777777" w:rsidTr="0091564B">
        <w:trPr>
          <w:cantSplit/>
          <w:trHeight w:val="20"/>
        </w:trPr>
        <w:tc>
          <w:tcPr>
            <w:tcW w:w="681" w:type="dxa"/>
          </w:tcPr>
          <w:p w14:paraId="1193C8D7" w14:textId="77777777" w:rsidR="00573EC9" w:rsidRPr="008216D3" w:rsidRDefault="00573EC9" w:rsidP="00D73E98">
            <w:pPr>
              <w:jc w:val="center"/>
              <w:rPr>
                <w:b/>
                <w:lang w:val="it-IT"/>
              </w:rPr>
            </w:pPr>
          </w:p>
        </w:tc>
        <w:tc>
          <w:tcPr>
            <w:tcW w:w="882" w:type="dxa"/>
            <w:tcMar>
              <w:left w:w="108" w:type="dxa"/>
              <w:right w:w="0" w:type="dxa"/>
            </w:tcMar>
          </w:tcPr>
          <w:p w14:paraId="6D8CA290" w14:textId="77777777" w:rsidR="00573EC9" w:rsidRDefault="00573EC9" w:rsidP="00D73E98">
            <w:pPr>
              <w:pStyle w:val="PrincCont"/>
              <w:jc w:val="left"/>
              <w:rPr>
                <w:lang w:val="it-IT"/>
              </w:rPr>
            </w:pPr>
          </w:p>
        </w:tc>
        <w:tc>
          <w:tcPr>
            <w:tcW w:w="7028" w:type="dxa"/>
            <w:tcMar>
              <w:left w:w="108" w:type="dxa"/>
            </w:tcMar>
          </w:tcPr>
          <w:p w14:paraId="474572EF" w14:textId="77777777" w:rsidR="00573EC9" w:rsidRDefault="00573EC9" w:rsidP="00D73E98">
            <w:pPr>
              <w:pStyle w:val="Titolo3"/>
              <w:rPr>
                <w:lang w:val="it-IT"/>
              </w:rPr>
            </w:pPr>
            <w:r w:rsidRPr="00D01930">
              <w:rPr>
                <w:lang w:val="it-IT"/>
              </w:rPr>
              <w:t>Criteri generali</w:t>
            </w:r>
          </w:p>
        </w:tc>
        <w:tc>
          <w:tcPr>
            <w:tcW w:w="586" w:type="dxa"/>
            <w:tcMar>
              <w:left w:w="85" w:type="dxa"/>
              <w:right w:w="85" w:type="dxa"/>
            </w:tcMar>
            <w:vAlign w:val="center"/>
          </w:tcPr>
          <w:p w14:paraId="4E572825" w14:textId="77777777" w:rsidR="00573EC9" w:rsidRPr="00FF19F7" w:rsidRDefault="00573EC9" w:rsidP="00D73E98">
            <w:pPr>
              <w:jc w:val="center"/>
              <w:rPr>
                <w:lang w:val="it-IT"/>
              </w:rPr>
            </w:pPr>
          </w:p>
        </w:tc>
        <w:tc>
          <w:tcPr>
            <w:tcW w:w="573" w:type="dxa"/>
            <w:tcMar>
              <w:left w:w="108" w:type="dxa"/>
            </w:tcMar>
            <w:vAlign w:val="center"/>
          </w:tcPr>
          <w:p w14:paraId="00ABEDCF" w14:textId="77777777" w:rsidR="00573EC9" w:rsidRPr="00FF19F7" w:rsidRDefault="00573EC9" w:rsidP="00D73E98">
            <w:pPr>
              <w:jc w:val="center"/>
              <w:rPr>
                <w:lang w:val="it-IT"/>
              </w:rPr>
            </w:pPr>
          </w:p>
        </w:tc>
        <w:tc>
          <w:tcPr>
            <w:tcW w:w="570" w:type="dxa"/>
            <w:tcMar>
              <w:left w:w="108" w:type="dxa"/>
            </w:tcMar>
            <w:vAlign w:val="center"/>
          </w:tcPr>
          <w:p w14:paraId="5ECED3EC" w14:textId="77777777" w:rsidR="00573EC9" w:rsidRPr="00FF19F7" w:rsidRDefault="00573EC9" w:rsidP="00D73E98">
            <w:pPr>
              <w:jc w:val="center"/>
              <w:rPr>
                <w:lang w:val="it-IT"/>
              </w:rPr>
            </w:pPr>
          </w:p>
        </w:tc>
      </w:tr>
      <w:tr w:rsidR="00573EC9" w:rsidRPr="006A2E64" w14:paraId="51755FCB" w14:textId="77777777" w:rsidTr="0091564B">
        <w:trPr>
          <w:cantSplit/>
          <w:trHeight w:val="20"/>
        </w:trPr>
        <w:tc>
          <w:tcPr>
            <w:tcW w:w="681" w:type="dxa"/>
          </w:tcPr>
          <w:p w14:paraId="34575AE4" w14:textId="77777777" w:rsidR="00573EC9" w:rsidRPr="008216D3" w:rsidRDefault="00573EC9" w:rsidP="00D73E98">
            <w:pPr>
              <w:jc w:val="center"/>
              <w:rPr>
                <w:b/>
                <w:lang w:val="it-IT"/>
              </w:rPr>
            </w:pPr>
          </w:p>
        </w:tc>
        <w:tc>
          <w:tcPr>
            <w:tcW w:w="882" w:type="dxa"/>
            <w:tcMar>
              <w:left w:w="108" w:type="dxa"/>
              <w:right w:w="0" w:type="dxa"/>
            </w:tcMar>
          </w:tcPr>
          <w:p w14:paraId="1646AE47" w14:textId="77777777" w:rsidR="00573EC9" w:rsidRDefault="00573EC9" w:rsidP="00D73E98">
            <w:pPr>
              <w:pStyle w:val="PrincCont"/>
              <w:jc w:val="left"/>
              <w:rPr>
                <w:lang w:val="it-IT"/>
              </w:rPr>
            </w:pPr>
            <w:r>
              <w:t>OIC 28.21</w:t>
            </w:r>
          </w:p>
        </w:tc>
        <w:tc>
          <w:tcPr>
            <w:tcW w:w="7028" w:type="dxa"/>
            <w:tcMar>
              <w:left w:w="108" w:type="dxa"/>
            </w:tcMar>
          </w:tcPr>
          <w:p w14:paraId="30989E47" w14:textId="77777777" w:rsidR="00573EC9" w:rsidRPr="00F10231" w:rsidRDefault="00573EC9" w:rsidP="00D73E98">
            <w:pPr>
              <w:pStyle w:val="Commentiriquadro"/>
            </w:pPr>
            <w:r w:rsidRPr="00F10231">
              <w:t xml:space="preserve">Le operazioni trattate nell’OIC 28 sono solo quelle effettuate tra la società e i soggetti che esercitano i loro diritti e doveri in qualità di soci. Pertanto, sono escluse tutte le altre operazioni in cui i medesimi soggetti intervengono con qualificazioni diverse (ad esempio come clienti, fornitori o finanziatori). </w:t>
            </w:r>
          </w:p>
        </w:tc>
        <w:tc>
          <w:tcPr>
            <w:tcW w:w="586" w:type="dxa"/>
            <w:tcMar>
              <w:left w:w="85" w:type="dxa"/>
              <w:right w:w="85" w:type="dxa"/>
            </w:tcMar>
            <w:vAlign w:val="center"/>
          </w:tcPr>
          <w:p w14:paraId="69FCE461" w14:textId="77777777" w:rsidR="00573EC9" w:rsidRPr="00FF19F7" w:rsidRDefault="00573EC9" w:rsidP="00D73E98">
            <w:pPr>
              <w:jc w:val="center"/>
              <w:rPr>
                <w:lang w:val="it-IT"/>
              </w:rPr>
            </w:pPr>
          </w:p>
        </w:tc>
        <w:tc>
          <w:tcPr>
            <w:tcW w:w="573" w:type="dxa"/>
            <w:tcMar>
              <w:left w:w="108" w:type="dxa"/>
            </w:tcMar>
            <w:vAlign w:val="center"/>
          </w:tcPr>
          <w:p w14:paraId="25D24E3B" w14:textId="77777777" w:rsidR="00573EC9" w:rsidRPr="00FF19F7" w:rsidRDefault="00573EC9" w:rsidP="00D73E98">
            <w:pPr>
              <w:jc w:val="center"/>
              <w:rPr>
                <w:lang w:val="it-IT"/>
              </w:rPr>
            </w:pPr>
          </w:p>
        </w:tc>
        <w:tc>
          <w:tcPr>
            <w:tcW w:w="570" w:type="dxa"/>
            <w:tcMar>
              <w:left w:w="108" w:type="dxa"/>
            </w:tcMar>
            <w:vAlign w:val="center"/>
          </w:tcPr>
          <w:p w14:paraId="101003FB" w14:textId="77777777" w:rsidR="00573EC9" w:rsidRPr="00FF19F7" w:rsidRDefault="00573EC9" w:rsidP="00D73E98">
            <w:pPr>
              <w:jc w:val="center"/>
              <w:rPr>
                <w:lang w:val="it-IT"/>
              </w:rPr>
            </w:pPr>
          </w:p>
        </w:tc>
      </w:tr>
      <w:tr w:rsidR="00573EC9" w:rsidRPr="006A2E64" w14:paraId="5FA0E857" w14:textId="77777777" w:rsidTr="0091564B">
        <w:trPr>
          <w:cantSplit/>
          <w:trHeight w:val="20"/>
        </w:trPr>
        <w:tc>
          <w:tcPr>
            <w:tcW w:w="681" w:type="dxa"/>
          </w:tcPr>
          <w:p w14:paraId="1EE8BDA6" w14:textId="77777777" w:rsidR="00573EC9" w:rsidRPr="008216D3" w:rsidRDefault="00573EC9" w:rsidP="00D73E98">
            <w:pPr>
              <w:jc w:val="center"/>
              <w:rPr>
                <w:b/>
                <w:lang w:val="it-IT"/>
              </w:rPr>
            </w:pPr>
          </w:p>
        </w:tc>
        <w:tc>
          <w:tcPr>
            <w:tcW w:w="882" w:type="dxa"/>
            <w:tcMar>
              <w:left w:w="108" w:type="dxa"/>
              <w:right w:w="0" w:type="dxa"/>
            </w:tcMar>
          </w:tcPr>
          <w:p w14:paraId="61C0470B" w14:textId="77777777" w:rsidR="00573EC9" w:rsidRDefault="00573EC9" w:rsidP="00D73E98">
            <w:pPr>
              <w:pStyle w:val="PrincCont"/>
              <w:jc w:val="left"/>
              <w:rPr>
                <w:lang w:val="it-IT"/>
              </w:rPr>
            </w:pPr>
            <w:r>
              <w:t>OIC 28.21</w:t>
            </w:r>
          </w:p>
        </w:tc>
        <w:tc>
          <w:tcPr>
            <w:tcW w:w="7028" w:type="dxa"/>
            <w:tcMar>
              <w:left w:w="108" w:type="dxa"/>
            </w:tcMar>
          </w:tcPr>
          <w:p w14:paraId="2872649D" w14:textId="77777777" w:rsidR="00573EC9" w:rsidRPr="00F10231" w:rsidRDefault="00573EC9" w:rsidP="008B2AFD">
            <w:pPr>
              <w:pStyle w:val="Commentiriquadro"/>
              <w:spacing w:line="190" w:lineRule="exact"/>
            </w:pPr>
            <w:r w:rsidRPr="00F10231">
              <w:t>Le operazioni trattate nell’OIC 28 hanno natura patrimoniale e quindi i loro effetti sono rilevati direttamente a patrimonio netto.</w:t>
            </w:r>
          </w:p>
        </w:tc>
        <w:tc>
          <w:tcPr>
            <w:tcW w:w="586" w:type="dxa"/>
            <w:tcMar>
              <w:left w:w="85" w:type="dxa"/>
              <w:right w:w="85" w:type="dxa"/>
            </w:tcMar>
            <w:vAlign w:val="center"/>
          </w:tcPr>
          <w:p w14:paraId="478A98ED" w14:textId="77777777" w:rsidR="00573EC9" w:rsidRPr="00FF19F7" w:rsidRDefault="00573EC9" w:rsidP="00D73E98">
            <w:pPr>
              <w:jc w:val="center"/>
              <w:rPr>
                <w:lang w:val="it-IT"/>
              </w:rPr>
            </w:pPr>
          </w:p>
        </w:tc>
        <w:tc>
          <w:tcPr>
            <w:tcW w:w="573" w:type="dxa"/>
            <w:tcMar>
              <w:left w:w="108" w:type="dxa"/>
            </w:tcMar>
            <w:vAlign w:val="center"/>
          </w:tcPr>
          <w:p w14:paraId="2B199749" w14:textId="77777777" w:rsidR="00573EC9" w:rsidRPr="00FF19F7" w:rsidRDefault="00573EC9" w:rsidP="00D73E98">
            <w:pPr>
              <w:jc w:val="center"/>
              <w:rPr>
                <w:lang w:val="it-IT"/>
              </w:rPr>
            </w:pPr>
          </w:p>
        </w:tc>
        <w:tc>
          <w:tcPr>
            <w:tcW w:w="570" w:type="dxa"/>
            <w:tcMar>
              <w:left w:w="108" w:type="dxa"/>
            </w:tcMar>
            <w:vAlign w:val="center"/>
          </w:tcPr>
          <w:p w14:paraId="0FCDA789" w14:textId="77777777" w:rsidR="00573EC9" w:rsidRPr="00FF19F7" w:rsidRDefault="00573EC9" w:rsidP="00D73E98">
            <w:pPr>
              <w:jc w:val="center"/>
              <w:rPr>
                <w:lang w:val="it-IT"/>
              </w:rPr>
            </w:pPr>
          </w:p>
        </w:tc>
      </w:tr>
      <w:tr w:rsidR="00573EC9" w:rsidRPr="006A2E64" w14:paraId="33B0B542" w14:textId="77777777" w:rsidTr="0091564B">
        <w:trPr>
          <w:cantSplit/>
          <w:trHeight w:val="20"/>
        </w:trPr>
        <w:tc>
          <w:tcPr>
            <w:tcW w:w="681" w:type="dxa"/>
          </w:tcPr>
          <w:p w14:paraId="3AFE4CF0" w14:textId="77777777" w:rsidR="00573EC9" w:rsidRPr="008216D3" w:rsidRDefault="00573EC9" w:rsidP="00D73E98">
            <w:pPr>
              <w:jc w:val="center"/>
              <w:rPr>
                <w:b/>
                <w:lang w:val="it-IT"/>
              </w:rPr>
            </w:pPr>
          </w:p>
        </w:tc>
        <w:tc>
          <w:tcPr>
            <w:tcW w:w="882" w:type="dxa"/>
            <w:tcMar>
              <w:left w:w="108" w:type="dxa"/>
              <w:right w:w="0" w:type="dxa"/>
            </w:tcMar>
          </w:tcPr>
          <w:p w14:paraId="48DA6C47" w14:textId="77777777" w:rsidR="00573EC9" w:rsidRDefault="00573EC9" w:rsidP="00D73E98">
            <w:pPr>
              <w:pStyle w:val="PrincCont"/>
              <w:jc w:val="left"/>
            </w:pPr>
            <w:r>
              <w:t>OIC 28.22</w:t>
            </w:r>
          </w:p>
        </w:tc>
        <w:tc>
          <w:tcPr>
            <w:tcW w:w="7028" w:type="dxa"/>
            <w:tcMar>
              <w:left w:w="108" w:type="dxa"/>
            </w:tcMar>
          </w:tcPr>
          <w:p w14:paraId="7E78B881" w14:textId="77777777" w:rsidR="00573EC9" w:rsidRPr="00F10231" w:rsidRDefault="00573EC9" w:rsidP="008B2AFD">
            <w:pPr>
              <w:pStyle w:val="Commentiriquadro"/>
              <w:spacing w:line="190" w:lineRule="exact"/>
            </w:pPr>
            <w:r w:rsidRPr="00F10231">
              <w:t>I finanziamenti ricevuti da soci che prevedono un obbligo di restituzione delle somme ricevute sono trattati nell’OIC 19 “Debiti”, mentre i versamenti effettuati dai soci che non prevedono un obbligo di restituzione delle somme ricevute sono trattati nell’OIC 28.</w:t>
            </w:r>
          </w:p>
        </w:tc>
        <w:tc>
          <w:tcPr>
            <w:tcW w:w="586" w:type="dxa"/>
            <w:tcMar>
              <w:left w:w="85" w:type="dxa"/>
              <w:right w:w="85" w:type="dxa"/>
            </w:tcMar>
            <w:vAlign w:val="center"/>
          </w:tcPr>
          <w:p w14:paraId="784B2F76" w14:textId="77777777" w:rsidR="00573EC9" w:rsidRPr="00FF19F7" w:rsidRDefault="00573EC9" w:rsidP="00D73E98">
            <w:pPr>
              <w:jc w:val="center"/>
              <w:rPr>
                <w:lang w:val="it-IT"/>
              </w:rPr>
            </w:pPr>
          </w:p>
        </w:tc>
        <w:tc>
          <w:tcPr>
            <w:tcW w:w="573" w:type="dxa"/>
            <w:tcMar>
              <w:left w:w="108" w:type="dxa"/>
            </w:tcMar>
            <w:vAlign w:val="center"/>
          </w:tcPr>
          <w:p w14:paraId="7768B2C8" w14:textId="77777777" w:rsidR="00573EC9" w:rsidRPr="00FF19F7" w:rsidRDefault="00573EC9" w:rsidP="00D73E98">
            <w:pPr>
              <w:jc w:val="center"/>
              <w:rPr>
                <w:lang w:val="it-IT"/>
              </w:rPr>
            </w:pPr>
          </w:p>
        </w:tc>
        <w:tc>
          <w:tcPr>
            <w:tcW w:w="570" w:type="dxa"/>
            <w:tcMar>
              <w:left w:w="108" w:type="dxa"/>
            </w:tcMar>
            <w:vAlign w:val="center"/>
          </w:tcPr>
          <w:p w14:paraId="069F98AC" w14:textId="77777777" w:rsidR="00573EC9" w:rsidRPr="00FF19F7" w:rsidRDefault="00573EC9" w:rsidP="00D73E98">
            <w:pPr>
              <w:jc w:val="center"/>
              <w:rPr>
                <w:lang w:val="it-IT"/>
              </w:rPr>
            </w:pPr>
          </w:p>
        </w:tc>
      </w:tr>
      <w:tr w:rsidR="00573EC9" w:rsidRPr="006A2E64" w14:paraId="660B6933" w14:textId="77777777" w:rsidTr="0091564B">
        <w:trPr>
          <w:cantSplit/>
          <w:trHeight w:val="20"/>
        </w:trPr>
        <w:tc>
          <w:tcPr>
            <w:tcW w:w="681" w:type="dxa"/>
          </w:tcPr>
          <w:p w14:paraId="1D26765A" w14:textId="77777777" w:rsidR="00573EC9" w:rsidRPr="008216D3" w:rsidRDefault="00573EC9" w:rsidP="00D73E98">
            <w:pPr>
              <w:jc w:val="center"/>
              <w:rPr>
                <w:b/>
                <w:lang w:val="it-IT"/>
              </w:rPr>
            </w:pPr>
          </w:p>
        </w:tc>
        <w:tc>
          <w:tcPr>
            <w:tcW w:w="882" w:type="dxa"/>
            <w:tcMar>
              <w:left w:w="108" w:type="dxa"/>
              <w:right w:w="0" w:type="dxa"/>
            </w:tcMar>
          </w:tcPr>
          <w:p w14:paraId="67971836" w14:textId="77777777" w:rsidR="00573EC9" w:rsidRDefault="00573EC9" w:rsidP="00D73E98">
            <w:pPr>
              <w:pStyle w:val="PrincCont"/>
              <w:jc w:val="left"/>
              <w:rPr>
                <w:lang w:val="it-IT"/>
              </w:rPr>
            </w:pPr>
            <w:r>
              <w:t>OIC 28.23</w:t>
            </w:r>
          </w:p>
        </w:tc>
        <w:tc>
          <w:tcPr>
            <w:tcW w:w="7028" w:type="dxa"/>
            <w:tcMar>
              <w:left w:w="108" w:type="dxa"/>
            </w:tcMar>
          </w:tcPr>
          <w:p w14:paraId="2A88AE54" w14:textId="77777777" w:rsidR="00573EC9" w:rsidRPr="00F10231" w:rsidRDefault="00573EC9" w:rsidP="00D73E98">
            <w:pPr>
              <w:pStyle w:val="Commentiriquadro"/>
            </w:pPr>
            <w:r w:rsidRPr="00F10231">
              <w:t>Le operazioni tra società e soci (operanti in qualità di soci) possono far sorgere dei crediti o dei debiti verso soci. La società iscrive un credito verso soci quando i soci assumono un’obbligazione nei confronti della società (ad esempio, quando il socio sottoscrive un aumento di capitale sociale). La società iscrive un debito verso soci quando assume un’obbligazione nei confronti dei soci (ad esempio, quando l’assemblea dei soci delibera la riduzione del capitale sociale per recesso di un socio).</w:t>
            </w:r>
          </w:p>
        </w:tc>
        <w:tc>
          <w:tcPr>
            <w:tcW w:w="586" w:type="dxa"/>
            <w:tcMar>
              <w:left w:w="85" w:type="dxa"/>
              <w:right w:w="85" w:type="dxa"/>
            </w:tcMar>
            <w:vAlign w:val="center"/>
          </w:tcPr>
          <w:p w14:paraId="589496C5" w14:textId="77777777" w:rsidR="00573EC9" w:rsidRPr="00FF19F7" w:rsidRDefault="00573EC9" w:rsidP="00D73E98">
            <w:pPr>
              <w:jc w:val="center"/>
              <w:rPr>
                <w:lang w:val="it-IT"/>
              </w:rPr>
            </w:pPr>
          </w:p>
        </w:tc>
        <w:tc>
          <w:tcPr>
            <w:tcW w:w="573" w:type="dxa"/>
            <w:tcMar>
              <w:left w:w="108" w:type="dxa"/>
            </w:tcMar>
            <w:vAlign w:val="center"/>
          </w:tcPr>
          <w:p w14:paraId="5768DDA1" w14:textId="77777777" w:rsidR="00573EC9" w:rsidRPr="00FF19F7" w:rsidRDefault="00573EC9" w:rsidP="00D73E98">
            <w:pPr>
              <w:jc w:val="center"/>
              <w:rPr>
                <w:lang w:val="it-IT"/>
              </w:rPr>
            </w:pPr>
          </w:p>
        </w:tc>
        <w:tc>
          <w:tcPr>
            <w:tcW w:w="570" w:type="dxa"/>
            <w:tcMar>
              <w:left w:w="108" w:type="dxa"/>
            </w:tcMar>
            <w:vAlign w:val="center"/>
          </w:tcPr>
          <w:p w14:paraId="6D0B5010" w14:textId="77777777" w:rsidR="00573EC9" w:rsidRPr="00FF19F7" w:rsidRDefault="00573EC9" w:rsidP="00D73E98">
            <w:pPr>
              <w:jc w:val="center"/>
              <w:rPr>
                <w:lang w:val="it-IT"/>
              </w:rPr>
            </w:pPr>
          </w:p>
        </w:tc>
      </w:tr>
      <w:tr w:rsidR="00CC5912" w:rsidRPr="006A2E64" w14:paraId="5E4C7C04" w14:textId="77777777" w:rsidTr="0091564B">
        <w:trPr>
          <w:cantSplit/>
          <w:trHeight w:val="20"/>
        </w:trPr>
        <w:tc>
          <w:tcPr>
            <w:tcW w:w="681" w:type="dxa"/>
          </w:tcPr>
          <w:p w14:paraId="00E1AF61" w14:textId="77777777" w:rsidR="00CC5912" w:rsidRPr="008216D3" w:rsidRDefault="00CC5912" w:rsidP="00D73E98">
            <w:pPr>
              <w:jc w:val="center"/>
              <w:rPr>
                <w:b/>
                <w:lang w:val="it-IT"/>
              </w:rPr>
            </w:pPr>
          </w:p>
        </w:tc>
        <w:tc>
          <w:tcPr>
            <w:tcW w:w="882" w:type="dxa"/>
            <w:tcMar>
              <w:left w:w="108" w:type="dxa"/>
              <w:right w:w="0" w:type="dxa"/>
            </w:tcMar>
          </w:tcPr>
          <w:p w14:paraId="6D11CD04" w14:textId="5F81F0E8" w:rsidR="00CC5912" w:rsidRDefault="00CC5912" w:rsidP="00D73E98">
            <w:pPr>
              <w:pStyle w:val="PrincCont"/>
              <w:jc w:val="left"/>
            </w:pPr>
            <w:r>
              <w:t>OIC 28.23A</w:t>
            </w:r>
          </w:p>
        </w:tc>
        <w:tc>
          <w:tcPr>
            <w:tcW w:w="7028" w:type="dxa"/>
            <w:tcMar>
              <w:left w:w="108" w:type="dxa"/>
            </w:tcMar>
          </w:tcPr>
          <w:p w14:paraId="5EF2F5CF" w14:textId="00748DA7" w:rsidR="00CC5912" w:rsidRPr="00F10231" w:rsidRDefault="00CC5912" w:rsidP="00326F1C">
            <w:pPr>
              <w:pStyle w:val="Commentiriquadro"/>
            </w:pPr>
            <w:r>
              <w:t>Per le società cooperative, i ristorni, di cui all’articolo 2545-sexies del codice civile, sono iscritti tra i debiti quando, nel rispetto dei criteri previsti dall' atto costitutivo, dallo statuto e/o dal regolamento, di cui all’articolo 2521 del codice civile, sussiste un’obbligazione alla data di chiusura dell’esercizio in capo alla società alla ripartizione dei ristorni. La contropartita del debito è imputata a conto economico in base alla tipologia del ristorno come rettifica di ricavo o come costo in base alla sua natura.</w:t>
            </w:r>
          </w:p>
        </w:tc>
        <w:tc>
          <w:tcPr>
            <w:tcW w:w="586" w:type="dxa"/>
            <w:tcMar>
              <w:left w:w="85" w:type="dxa"/>
              <w:right w:w="85" w:type="dxa"/>
            </w:tcMar>
            <w:vAlign w:val="center"/>
          </w:tcPr>
          <w:p w14:paraId="29CCE609" w14:textId="77777777" w:rsidR="00CC5912" w:rsidRPr="00FF19F7" w:rsidRDefault="00CC5912" w:rsidP="00D73E98">
            <w:pPr>
              <w:jc w:val="center"/>
              <w:rPr>
                <w:lang w:val="it-IT"/>
              </w:rPr>
            </w:pPr>
          </w:p>
        </w:tc>
        <w:tc>
          <w:tcPr>
            <w:tcW w:w="573" w:type="dxa"/>
            <w:tcMar>
              <w:left w:w="108" w:type="dxa"/>
            </w:tcMar>
            <w:vAlign w:val="center"/>
          </w:tcPr>
          <w:p w14:paraId="34A1A6F6" w14:textId="77777777" w:rsidR="00CC5912" w:rsidRPr="00FF19F7" w:rsidRDefault="00CC5912" w:rsidP="00D73E98">
            <w:pPr>
              <w:jc w:val="center"/>
              <w:rPr>
                <w:lang w:val="it-IT"/>
              </w:rPr>
            </w:pPr>
          </w:p>
        </w:tc>
        <w:tc>
          <w:tcPr>
            <w:tcW w:w="570" w:type="dxa"/>
            <w:tcMar>
              <w:left w:w="108" w:type="dxa"/>
            </w:tcMar>
            <w:vAlign w:val="center"/>
          </w:tcPr>
          <w:p w14:paraId="388EEDFB" w14:textId="77777777" w:rsidR="00CC5912" w:rsidRPr="00FF19F7" w:rsidRDefault="00CC5912" w:rsidP="00D73E98">
            <w:pPr>
              <w:jc w:val="center"/>
              <w:rPr>
                <w:lang w:val="it-IT"/>
              </w:rPr>
            </w:pPr>
          </w:p>
        </w:tc>
      </w:tr>
      <w:tr w:rsidR="00CC5912" w:rsidRPr="006A2E64" w14:paraId="14F51C94" w14:textId="77777777" w:rsidTr="0091564B">
        <w:trPr>
          <w:cantSplit/>
          <w:trHeight w:val="20"/>
        </w:trPr>
        <w:tc>
          <w:tcPr>
            <w:tcW w:w="681" w:type="dxa"/>
          </w:tcPr>
          <w:p w14:paraId="732066E5" w14:textId="77777777" w:rsidR="00CC5912" w:rsidRPr="008216D3" w:rsidRDefault="00CC5912" w:rsidP="00D73E98">
            <w:pPr>
              <w:jc w:val="center"/>
              <w:rPr>
                <w:b/>
                <w:lang w:val="it-IT"/>
              </w:rPr>
            </w:pPr>
          </w:p>
        </w:tc>
        <w:tc>
          <w:tcPr>
            <w:tcW w:w="882" w:type="dxa"/>
            <w:tcMar>
              <w:left w:w="108" w:type="dxa"/>
              <w:right w:w="0" w:type="dxa"/>
            </w:tcMar>
          </w:tcPr>
          <w:p w14:paraId="3D1865FD" w14:textId="0B66F780" w:rsidR="00CC5912" w:rsidRDefault="00CC5912" w:rsidP="00D73E98">
            <w:pPr>
              <w:pStyle w:val="PrincCont"/>
              <w:jc w:val="left"/>
            </w:pPr>
            <w:r>
              <w:t>OIC 28.23B</w:t>
            </w:r>
          </w:p>
        </w:tc>
        <w:tc>
          <w:tcPr>
            <w:tcW w:w="7028" w:type="dxa"/>
            <w:tcMar>
              <w:left w:w="108" w:type="dxa"/>
            </w:tcMar>
          </w:tcPr>
          <w:p w14:paraId="6C0D6C0E" w14:textId="76C985CF" w:rsidR="00CC5912" w:rsidRDefault="00CC5912" w:rsidP="00326F1C">
            <w:pPr>
              <w:pStyle w:val="Commentiriquadro"/>
            </w:pPr>
            <w:r>
              <w:t>Se alla data di chiusura dell’esercizio non sussiste un’obbligazione alla ripartizione dei ristorni ai soci ai sensi del paragrafo precedente, i ristorni sono contabilizzati secondo le modalità previste per la distribuzione dell’utile nel momento in cui, in conseguenza della delibera assunta dall’assemblea dei soci, sorge l’obbligo in capo alla società alla ripartizione dei ristorni.</w:t>
            </w:r>
          </w:p>
        </w:tc>
        <w:tc>
          <w:tcPr>
            <w:tcW w:w="586" w:type="dxa"/>
            <w:tcMar>
              <w:left w:w="85" w:type="dxa"/>
              <w:right w:w="85" w:type="dxa"/>
            </w:tcMar>
            <w:vAlign w:val="center"/>
          </w:tcPr>
          <w:p w14:paraId="59F74A6C" w14:textId="77777777" w:rsidR="00CC5912" w:rsidRPr="00FF19F7" w:rsidRDefault="00CC5912" w:rsidP="00D73E98">
            <w:pPr>
              <w:jc w:val="center"/>
              <w:rPr>
                <w:lang w:val="it-IT"/>
              </w:rPr>
            </w:pPr>
          </w:p>
        </w:tc>
        <w:tc>
          <w:tcPr>
            <w:tcW w:w="573" w:type="dxa"/>
            <w:tcMar>
              <w:left w:w="108" w:type="dxa"/>
            </w:tcMar>
            <w:vAlign w:val="center"/>
          </w:tcPr>
          <w:p w14:paraId="7EEEFC74" w14:textId="77777777" w:rsidR="00CC5912" w:rsidRPr="00FF19F7" w:rsidRDefault="00CC5912" w:rsidP="00D73E98">
            <w:pPr>
              <w:jc w:val="center"/>
              <w:rPr>
                <w:lang w:val="it-IT"/>
              </w:rPr>
            </w:pPr>
          </w:p>
        </w:tc>
        <w:tc>
          <w:tcPr>
            <w:tcW w:w="570" w:type="dxa"/>
            <w:tcMar>
              <w:left w:w="108" w:type="dxa"/>
            </w:tcMar>
            <w:vAlign w:val="center"/>
          </w:tcPr>
          <w:p w14:paraId="3157EB92" w14:textId="77777777" w:rsidR="00CC5912" w:rsidRPr="00FF19F7" w:rsidRDefault="00CC5912" w:rsidP="00D73E98">
            <w:pPr>
              <w:jc w:val="center"/>
              <w:rPr>
                <w:lang w:val="it-IT"/>
              </w:rPr>
            </w:pPr>
          </w:p>
        </w:tc>
      </w:tr>
      <w:tr w:rsidR="00573EC9" w:rsidRPr="006A2E64" w14:paraId="44D395E2" w14:textId="77777777" w:rsidTr="0091564B">
        <w:trPr>
          <w:cantSplit/>
          <w:trHeight w:val="20"/>
        </w:trPr>
        <w:tc>
          <w:tcPr>
            <w:tcW w:w="681" w:type="dxa"/>
          </w:tcPr>
          <w:p w14:paraId="5ECFBF3D" w14:textId="77777777" w:rsidR="00573EC9" w:rsidRPr="008216D3" w:rsidRDefault="00573EC9" w:rsidP="00D73E98">
            <w:pPr>
              <w:jc w:val="center"/>
              <w:rPr>
                <w:b/>
                <w:lang w:val="it-IT"/>
              </w:rPr>
            </w:pPr>
          </w:p>
        </w:tc>
        <w:tc>
          <w:tcPr>
            <w:tcW w:w="882" w:type="dxa"/>
            <w:tcMar>
              <w:left w:w="108" w:type="dxa"/>
              <w:right w:w="0" w:type="dxa"/>
            </w:tcMar>
          </w:tcPr>
          <w:p w14:paraId="62E86EB6" w14:textId="77777777" w:rsidR="00573EC9" w:rsidRDefault="00573EC9" w:rsidP="00D73E98">
            <w:pPr>
              <w:pStyle w:val="PrincCont"/>
              <w:jc w:val="left"/>
              <w:rPr>
                <w:lang w:val="it-IT"/>
              </w:rPr>
            </w:pPr>
          </w:p>
        </w:tc>
        <w:tc>
          <w:tcPr>
            <w:tcW w:w="7028" w:type="dxa"/>
            <w:tcMar>
              <w:left w:w="108" w:type="dxa"/>
            </w:tcMar>
          </w:tcPr>
          <w:p w14:paraId="09EC1702" w14:textId="77777777" w:rsidR="00573EC9" w:rsidRPr="00D01930" w:rsidRDefault="00573EC9" w:rsidP="00D73E98">
            <w:pPr>
              <w:pStyle w:val="Titolo3"/>
              <w:rPr>
                <w:lang w:val="it-IT"/>
              </w:rPr>
            </w:pPr>
            <w:r w:rsidRPr="00D01930">
              <w:rPr>
                <w:lang w:val="it-IT"/>
              </w:rPr>
              <w:t>Aumento di capitale sociale attraverso conferimenti in denaro</w:t>
            </w:r>
          </w:p>
        </w:tc>
        <w:tc>
          <w:tcPr>
            <w:tcW w:w="586" w:type="dxa"/>
            <w:tcMar>
              <w:left w:w="85" w:type="dxa"/>
              <w:right w:w="85" w:type="dxa"/>
            </w:tcMar>
            <w:vAlign w:val="center"/>
          </w:tcPr>
          <w:p w14:paraId="413B67DE" w14:textId="77777777" w:rsidR="00573EC9" w:rsidRPr="00FF19F7" w:rsidRDefault="00573EC9" w:rsidP="00D73E98">
            <w:pPr>
              <w:jc w:val="center"/>
              <w:rPr>
                <w:lang w:val="it-IT"/>
              </w:rPr>
            </w:pPr>
          </w:p>
        </w:tc>
        <w:tc>
          <w:tcPr>
            <w:tcW w:w="573" w:type="dxa"/>
            <w:tcMar>
              <w:left w:w="108" w:type="dxa"/>
            </w:tcMar>
            <w:vAlign w:val="center"/>
          </w:tcPr>
          <w:p w14:paraId="1F0C75B5" w14:textId="77777777" w:rsidR="00573EC9" w:rsidRPr="00FF19F7" w:rsidRDefault="00573EC9" w:rsidP="00D73E98">
            <w:pPr>
              <w:jc w:val="center"/>
              <w:rPr>
                <w:lang w:val="it-IT"/>
              </w:rPr>
            </w:pPr>
          </w:p>
        </w:tc>
        <w:tc>
          <w:tcPr>
            <w:tcW w:w="570" w:type="dxa"/>
            <w:tcMar>
              <w:left w:w="108" w:type="dxa"/>
            </w:tcMar>
            <w:vAlign w:val="center"/>
          </w:tcPr>
          <w:p w14:paraId="3C0C7439" w14:textId="77777777" w:rsidR="00573EC9" w:rsidRPr="00FF19F7" w:rsidRDefault="00573EC9" w:rsidP="00D73E98">
            <w:pPr>
              <w:jc w:val="center"/>
              <w:rPr>
                <w:lang w:val="it-IT"/>
              </w:rPr>
            </w:pPr>
          </w:p>
        </w:tc>
      </w:tr>
      <w:tr w:rsidR="00573EC9" w:rsidRPr="00F10231" w14:paraId="2953DF97" w14:textId="77777777" w:rsidTr="0091564B">
        <w:trPr>
          <w:cantSplit/>
          <w:trHeight w:val="20"/>
        </w:trPr>
        <w:tc>
          <w:tcPr>
            <w:tcW w:w="681" w:type="dxa"/>
          </w:tcPr>
          <w:p w14:paraId="0429DD84" w14:textId="77777777" w:rsidR="00573EC9" w:rsidRPr="008216D3" w:rsidRDefault="00573EC9" w:rsidP="00D73E98">
            <w:pPr>
              <w:jc w:val="center"/>
              <w:rPr>
                <w:b/>
                <w:lang w:val="it-IT"/>
              </w:rPr>
            </w:pPr>
            <w:r>
              <w:rPr>
                <w:b/>
                <w:lang w:val="it-IT"/>
              </w:rPr>
              <w:t>17</w:t>
            </w:r>
            <w:r w:rsidRPr="008216D3">
              <w:rPr>
                <w:b/>
                <w:lang w:val="it-IT"/>
              </w:rPr>
              <w:t>)</w:t>
            </w:r>
          </w:p>
        </w:tc>
        <w:tc>
          <w:tcPr>
            <w:tcW w:w="882" w:type="dxa"/>
            <w:tcMar>
              <w:left w:w="108" w:type="dxa"/>
              <w:right w:w="0" w:type="dxa"/>
            </w:tcMar>
          </w:tcPr>
          <w:p w14:paraId="5523BF55" w14:textId="77777777" w:rsidR="00573EC9" w:rsidRDefault="00573EC9" w:rsidP="00D73E98">
            <w:pPr>
              <w:pStyle w:val="PrincCont"/>
              <w:jc w:val="left"/>
              <w:rPr>
                <w:lang w:val="it-IT"/>
              </w:rPr>
            </w:pPr>
            <w:r>
              <w:t>OIC 28.25</w:t>
            </w:r>
          </w:p>
        </w:tc>
        <w:tc>
          <w:tcPr>
            <w:tcW w:w="7028" w:type="dxa"/>
            <w:tcMar>
              <w:left w:w="108" w:type="dxa"/>
            </w:tcMar>
          </w:tcPr>
          <w:p w14:paraId="57700A6D" w14:textId="77777777" w:rsidR="00573EC9" w:rsidRPr="0050194D" w:rsidRDefault="00573EC9" w:rsidP="00047205">
            <w:pPr>
              <w:spacing w:line="214" w:lineRule="exact"/>
              <w:rPr>
                <w:lang w:val="it-IT"/>
              </w:rPr>
            </w:pPr>
            <w:r w:rsidRPr="0050194D">
              <w:rPr>
                <w:lang w:val="it-IT"/>
              </w:rPr>
              <w:t>La società ha rilevato il credito verso i soci all’atto della sottoscrizione dell’aumento di capitale sociale, momento in cui sorge il diritto della società a ricevere le somme dai sottoscrittori delle azioni di nuova emissione?</w:t>
            </w:r>
          </w:p>
        </w:tc>
        <w:tc>
          <w:tcPr>
            <w:tcW w:w="586" w:type="dxa"/>
            <w:tcMar>
              <w:left w:w="85" w:type="dxa"/>
              <w:right w:w="85" w:type="dxa"/>
            </w:tcMar>
            <w:vAlign w:val="center"/>
          </w:tcPr>
          <w:p w14:paraId="004CDCAE"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FBAB3F6"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896B969"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1896AA23" w14:textId="77777777" w:rsidTr="0091564B">
        <w:trPr>
          <w:cantSplit/>
          <w:trHeight w:val="20"/>
        </w:trPr>
        <w:tc>
          <w:tcPr>
            <w:tcW w:w="681" w:type="dxa"/>
          </w:tcPr>
          <w:p w14:paraId="11B573A8" w14:textId="77777777" w:rsidR="00573EC9" w:rsidRPr="008216D3" w:rsidRDefault="00573EC9" w:rsidP="00D73E98">
            <w:pPr>
              <w:jc w:val="center"/>
              <w:rPr>
                <w:b/>
                <w:lang w:val="it-IT"/>
              </w:rPr>
            </w:pPr>
          </w:p>
        </w:tc>
        <w:tc>
          <w:tcPr>
            <w:tcW w:w="882" w:type="dxa"/>
            <w:tcMar>
              <w:left w:w="108" w:type="dxa"/>
              <w:right w:w="0" w:type="dxa"/>
            </w:tcMar>
          </w:tcPr>
          <w:p w14:paraId="7922B8AA" w14:textId="4B2A549B" w:rsidR="00573EC9" w:rsidRPr="00A8555D" w:rsidRDefault="00573EC9" w:rsidP="00D73E98">
            <w:pPr>
              <w:pStyle w:val="PrincCont"/>
              <w:jc w:val="left"/>
              <w:rPr>
                <w:lang w:val="de-DE"/>
              </w:rPr>
            </w:pPr>
            <w:r w:rsidRPr="00A8555D">
              <w:rPr>
                <w:lang w:val="de-DE"/>
              </w:rPr>
              <w:t>Art. 2439 CC   Art. 2481-bis</w:t>
            </w:r>
            <w:r w:rsidRPr="00A8555D">
              <w:rPr>
                <w:i/>
                <w:lang w:val="de-DE"/>
              </w:rPr>
              <w:t xml:space="preserve"> </w:t>
            </w:r>
            <w:r w:rsidRPr="00A8555D">
              <w:rPr>
                <w:lang w:val="de-DE"/>
              </w:rPr>
              <w:t xml:space="preserve">CC         </w:t>
            </w:r>
            <w:r w:rsidR="00C54E62">
              <w:rPr>
                <w:lang w:val="de-DE"/>
              </w:rPr>
              <w:t xml:space="preserve"> </w:t>
            </w:r>
            <w:r w:rsidRPr="00A8555D">
              <w:rPr>
                <w:lang w:val="de-DE"/>
              </w:rPr>
              <w:t xml:space="preserve">    OIC 28.26</w:t>
            </w:r>
          </w:p>
        </w:tc>
        <w:tc>
          <w:tcPr>
            <w:tcW w:w="7028" w:type="dxa"/>
            <w:tcMar>
              <w:left w:w="108" w:type="dxa"/>
            </w:tcMar>
            <w:vAlign w:val="center"/>
          </w:tcPr>
          <w:p w14:paraId="44133A48" w14:textId="77777777" w:rsidR="00573EC9" w:rsidRPr="0050194D" w:rsidRDefault="00573EC9" w:rsidP="00506B2B">
            <w:pPr>
              <w:pStyle w:val="Commentiriquadro"/>
            </w:pPr>
            <w:r w:rsidRPr="0050194D">
              <w:t>Ai sensi degli articoli 2439 e 2481-</w:t>
            </w:r>
            <w:r w:rsidRPr="0050194D">
              <w:rPr>
                <w:i/>
                <w:iCs/>
              </w:rPr>
              <w:t xml:space="preserve">bis </w:t>
            </w:r>
            <w:r w:rsidRPr="0050194D">
              <w:t>del codice civile</w:t>
            </w:r>
            <w:r>
              <w:t xml:space="preserve"> </w:t>
            </w:r>
            <w:r w:rsidRPr="0050194D">
              <w:t>i sottoscrittori sono obbligati a versare almeno il 25% del valore nominale delle azioni sottoscritte e, se previsto, l’</w:t>
            </w:r>
            <w:r>
              <w:t>intero soprapprezzo.</w:t>
            </w:r>
          </w:p>
        </w:tc>
        <w:tc>
          <w:tcPr>
            <w:tcW w:w="586" w:type="dxa"/>
            <w:tcMar>
              <w:left w:w="85" w:type="dxa"/>
              <w:right w:w="85" w:type="dxa"/>
            </w:tcMar>
            <w:vAlign w:val="center"/>
          </w:tcPr>
          <w:p w14:paraId="30AFC4FB" w14:textId="77777777" w:rsidR="00573EC9" w:rsidRPr="00FF19F7" w:rsidRDefault="00573EC9" w:rsidP="00D73E98">
            <w:pPr>
              <w:jc w:val="center"/>
              <w:rPr>
                <w:lang w:val="it-IT"/>
              </w:rPr>
            </w:pPr>
          </w:p>
        </w:tc>
        <w:tc>
          <w:tcPr>
            <w:tcW w:w="573" w:type="dxa"/>
            <w:tcMar>
              <w:left w:w="108" w:type="dxa"/>
            </w:tcMar>
            <w:vAlign w:val="center"/>
          </w:tcPr>
          <w:p w14:paraId="6224AF71" w14:textId="77777777" w:rsidR="00573EC9" w:rsidRPr="00FF19F7" w:rsidRDefault="00573EC9" w:rsidP="00D73E98">
            <w:pPr>
              <w:jc w:val="center"/>
              <w:rPr>
                <w:lang w:val="it-IT"/>
              </w:rPr>
            </w:pPr>
          </w:p>
        </w:tc>
        <w:tc>
          <w:tcPr>
            <w:tcW w:w="570" w:type="dxa"/>
            <w:tcMar>
              <w:left w:w="108" w:type="dxa"/>
            </w:tcMar>
            <w:vAlign w:val="center"/>
          </w:tcPr>
          <w:p w14:paraId="346B6F39" w14:textId="77777777" w:rsidR="00573EC9" w:rsidRPr="00FF19F7" w:rsidRDefault="00573EC9" w:rsidP="00D73E98">
            <w:pPr>
              <w:jc w:val="center"/>
              <w:rPr>
                <w:lang w:val="it-IT"/>
              </w:rPr>
            </w:pPr>
          </w:p>
        </w:tc>
      </w:tr>
      <w:tr w:rsidR="00573EC9" w:rsidRPr="006A2E64" w14:paraId="1A47D6EF" w14:textId="77777777" w:rsidTr="0091564B">
        <w:trPr>
          <w:cantSplit/>
          <w:trHeight w:val="20"/>
        </w:trPr>
        <w:tc>
          <w:tcPr>
            <w:tcW w:w="681" w:type="dxa"/>
          </w:tcPr>
          <w:p w14:paraId="6709BEAE" w14:textId="77777777" w:rsidR="00573EC9" w:rsidRPr="008216D3" w:rsidRDefault="00573EC9" w:rsidP="00D73E98">
            <w:pPr>
              <w:jc w:val="center"/>
              <w:rPr>
                <w:b/>
                <w:lang w:val="it-IT"/>
              </w:rPr>
            </w:pPr>
            <w:r>
              <w:rPr>
                <w:b/>
                <w:lang w:val="it-IT"/>
              </w:rPr>
              <w:t>18</w:t>
            </w:r>
            <w:r w:rsidRPr="008216D3">
              <w:rPr>
                <w:b/>
                <w:lang w:val="it-IT"/>
              </w:rPr>
              <w:t>)</w:t>
            </w:r>
          </w:p>
        </w:tc>
        <w:tc>
          <w:tcPr>
            <w:tcW w:w="882" w:type="dxa"/>
            <w:tcMar>
              <w:left w:w="108" w:type="dxa"/>
              <w:right w:w="0" w:type="dxa"/>
            </w:tcMar>
          </w:tcPr>
          <w:p w14:paraId="7BE4FB5D" w14:textId="77777777" w:rsidR="00573EC9" w:rsidRDefault="00573EC9" w:rsidP="00D73E98">
            <w:pPr>
              <w:pStyle w:val="PrincCont"/>
              <w:jc w:val="left"/>
              <w:rPr>
                <w:lang w:val="it-IT"/>
              </w:rPr>
            </w:pPr>
            <w:r>
              <w:t>OIC 28.26</w:t>
            </w:r>
          </w:p>
        </w:tc>
        <w:tc>
          <w:tcPr>
            <w:tcW w:w="7028" w:type="dxa"/>
            <w:tcMar>
              <w:left w:w="108" w:type="dxa"/>
            </w:tcMar>
          </w:tcPr>
          <w:p w14:paraId="1A8C1D0B" w14:textId="77777777" w:rsidR="00573EC9" w:rsidRPr="0050194D" w:rsidRDefault="00573EC9" w:rsidP="00D73E98">
            <w:pPr>
              <w:spacing w:line="230" w:lineRule="exact"/>
              <w:rPr>
                <w:lang w:val="it-IT"/>
              </w:rPr>
            </w:pPr>
            <w:r w:rsidRPr="0050194D">
              <w:rPr>
                <w:lang w:val="it-IT"/>
              </w:rPr>
              <w:t xml:space="preserve">La società nell’attivo dello stato patrimoniale </w:t>
            </w:r>
            <w:r>
              <w:rPr>
                <w:lang w:val="it-IT"/>
              </w:rPr>
              <w:t>ha alimentato:</w:t>
            </w:r>
          </w:p>
        </w:tc>
        <w:tc>
          <w:tcPr>
            <w:tcW w:w="586" w:type="dxa"/>
            <w:tcMar>
              <w:left w:w="85" w:type="dxa"/>
              <w:right w:w="85" w:type="dxa"/>
            </w:tcMar>
            <w:vAlign w:val="center"/>
          </w:tcPr>
          <w:p w14:paraId="0C42E506" w14:textId="77777777" w:rsidR="00573EC9" w:rsidRPr="00FF19F7" w:rsidRDefault="00573EC9" w:rsidP="00D73E98">
            <w:pPr>
              <w:jc w:val="center"/>
              <w:rPr>
                <w:lang w:val="it-IT"/>
              </w:rPr>
            </w:pPr>
          </w:p>
        </w:tc>
        <w:tc>
          <w:tcPr>
            <w:tcW w:w="573" w:type="dxa"/>
            <w:tcMar>
              <w:left w:w="108" w:type="dxa"/>
            </w:tcMar>
            <w:vAlign w:val="center"/>
          </w:tcPr>
          <w:p w14:paraId="7D58C93A" w14:textId="77777777" w:rsidR="00573EC9" w:rsidRPr="00FF19F7" w:rsidRDefault="00573EC9" w:rsidP="00D73E98">
            <w:pPr>
              <w:jc w:val="center"/>
              <w:rPr>
                <w:lang w:val="it-IT"/>
              </w:rPr>
            </w:pPr>
          </w:p>
        </w:tc>
        <w:tc>
          <w:tcPr>
            <w:tcW w:w="570" w:type="dxa"/>
            <w:tcMar>
              <w:left w:w="108" w:type="dxa"/>
            </w:tcMar>
            <w:vAlign w:val="center"/>
          </w:tcPr>
          <w:p w14:paraId="522CC329" w14:textId="77777777" w:rsidR="00573EC9" w:rsidRPr="00FF19F7" w:rsidRDefault="00573EC9" w:rsidP="00D73E98">
            <w:pPr>
              <w:jc w:val="center"/>
              <w:rPr>
                <w:lang w:val="it-IT"/>
              </w:rPr>
            </w:pPr>
          </w:p>
        </w:tc>
      </w:tr>
      <w:tr w:rsidR="00573EC9" w:rsidRPr="00F10231" w14:paraId="57C488AC" w14:textId="77777777" w:rsidTr="0091564B">
        <w:trPr>
          <w:cantSplit/>
          <w:trHeight w:val="20"/>
        </w:trPr>
        <w:tc>
          <w:tcPr>
            <w:tcW w:w="681" w:type="dxa"/>
          </w:tcPr>
          <w:p w14:paraId="510D5CE6" w14:textId="77777777" w:rsidR="00573EC9" w:rsidRPr="008216D3" w:rsidRDefault="00573EC9" w:rsidP="00D73E98">
            <w:pPr>
              <w:jc w:val="center"/>
              <w:rPr>
                <w:b/>
                <w:lang w:val="it-IT"/>
              </w:rPr>
            </w:pPr>
          </w:p>
        </w:tc>
        <w:tc>
          <w:tcPr>
            <w:tcW w:w="882" w:type="dxa"/>
            <w:tcMar>
              <w:left w:w="108" w:type="dxa"/>
              <w:right w:w="0" w:type="dxa"/>
            </w:tcMar>
          </w:tcPr>
          <w:p w14:paraId="08B1C7BD" w14:textId="77777777" w:rsidR="00573EC9" w:rsidRDefault="00573EC9" w:rsidP="00D73E98">
            <w:pPr>
              <w:pStyle w:val="PrincCont"/>
              <w:jc w:val="left"/>
              <w:rPr>
                <w:lang w:val="it-IT"/>
              </w:rPr>
            </w:pPr>
          </w:p>
        </w:tc>
        <w:tc>
          <w:tcPr>
            <w:tcW w:w="7028" w:type="dxa"/>
            <w:tcMar>
              <w:left w:w="108" w:type="dxa"/>
            </w:tcMar>
          </w:tcPr>
          <w:p w14:paraId="27484B85" w14:textId="77777777" w:rsidR="00573EC9" w:rsidRPr="0050194D" w:rsidRDefault="00573EC9" w:rsidP="002730E8">
            <w:pPr>
              <w:pStyle w:val="rientrotrattinook"/>
              <w:tabs>
                <w:tab w:val="clear" w:pos="704"/>
                <w:tab w:val="num" w:pos="460"/>
              </w:tabs>
              <w:spacing w:line="210" w:lineRule="exact"/>
              <w:ind w:left="460" w:hanging="284"/>
            </w:pPr>
            <w:r w:rsidRPr="0050194D">
              <w:t xml:space="preserve">la voce C IV </w:t>
            </w:r>
            <w:r w:rsidRPr="0050194D">
              <w:rPr>
                <w:iCs/>
              </w:rPr>
              <w:t xml:space="preserve">“Disponibilità liquide” </w:t>
            </w:r>
            <w:r w:rsidRPr="0050194D">
              <w:t>per gli importi incassati</w:t>
            </w:r>
            <w:r>
              <w:t>,</w:t>
            </w:r>
            <w:r w:rsidRPr="0050194D">
              <w:t xml:space="preserve"> e</w:t>
            </w:r>
          </w:p>
        </w:tc>
        <w:tc>
          <w:tcPr>
            <w:tcW w:w="586" w:type="dxa"/>
            <w:tcMar>
              <w:left w:w="85" w:type="dxa"/>
              <w:right w:w="85" w:type="dxa"/>
            </w:tcMar>
            <w:vAlign w:val="center"/>
          </w:tcPr>
          <w:p w14:paraId="1B85E717"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AFF128D"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677AA14"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785E1089" w14:textId="77777777" w:rsidTr="0091564B">
        <w:trPr>
          <w:cantSplit/>
          <w:trHeight w:val="20"/>
        </w:trPr>
        <w:tc>
          <w:tcPr>
            <w:tcW w:w="681" w:type="dxa"/>
          </w:tcPr>
          <w:p w14:paraId="29BC0C4C" w14:textId="77777777" w:rsidR="00573EC9" w:rsidRPr="008216D3" w:rsidRDefault="00573EC9" w:rsidP="00D73E98">
            <w:pPr>
              <w:jc w:val="center"/>
              <w:rPr>
                <w:b/>
                <w:lang w:val="it-IT"/>
              </w:rPr>
            </w:pPr>
          </w:p>
        </w:tc>
        <w:tc>
          <w:tcPr>
            <w:tcW w:w="882" w:type="dxa"/>
            <w:tcMar>
              <w:left w:w="108" w:type="dxa"/>
              <w:right w:w="0" w:type="dxa"/>
            </w:tcMar>
          </w:tcPr>
          <w:p w14:paraId="2E3082F9" w14:textId="77777777" w:rsidR="00573EC9" w:rsidRDefault="00573EC9" w:rsidP="00D73E98">
            <w:pPr>
              <w:pStyle w:val="PrincCont"/>
              <w:jc w:val="left"/>
              <w:rPr>
                <w:lang w:val="it-IT"/>
              </w:rPr>
            </w:pPr>
          </w:p>
        </w:tc>
        <w:tc>
          <w:tcPr>
            <w:tcW w:w="7028" w:type="dxa"/>
            <w:tcMar>
              <w:left w:w="108" w:type="dxa"/>
            </w:tcMar>
          </w:tcPr>
          <w:p w14:paraId="161D4940" w14:textId="77777777" w:rsidR="00573EC9" w:rsidRDefault="00573EC9" w:rsidP="008B2AFD">
            <w:pPr>
              <w:pStyle w:val="rientrotrattinook"/>
              <w:tabs>
                <w:tab w:val="clear" w:pos="704"/>
                <w:tab w:val="num" w:pos="460"/>
              </w:tabs>
              <w:spacing w:line="210" w:lineRule="exact"/>
              <w:ind w:left="460" w:hanging="284"/>
            </w:pPr>
            <w:r w:rsidRPr="0050194D">
              <w:t>la voce A “</w:t>
            </w:r>
            <w:r w:rsidRPr="0050194D">
              <w:rPr>
                <w:i/>
              </w:rPr>
              <w:t>Crediti verso soci per versamenti ancora dovuti</w:t>
            </w:r>
            <w:r w:rsidRPr="0050194D">
              <w:t>” per gli importi ancora dovuti?</w:t>
            </w:r>
          </w:p>
        </w:tc>
        <w:tc>
          <w:tcPr>
            <w:tcW w:w="586" w:type="dxa"/>
            <w:tcMar>
              <w:left w:w="85" w:type="dxa"/>
              <w:right w:w="85" w:type="dxa"/>
            </w:tcMar>
            <w:vAlign w:val="center"/>
          </w:tcPr>
          <w:p w14:paraId="7C8FD7F7"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55D1604"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F2277E3"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62B38DB5" w14:textId="77777777" w:rsidTr="0091564B">
        <w:trPr>
          <w:cantSplit/>
          <w:trHeight w:val="20"/>
        </w:trPr>
        <w:tc>
          <w:tcPr>
            <w:tcW w:w="681" w:type="dxa"/>
          </w:tcPr>
          <w:p w14:paraId="4BAD4623" w14:textId="77777777" w:rsidR="00573EC9" w:rsidRPr="008216D3" w:rsidRDefault="00573EC9" w:rsidP="00D73E98">
            <w:pPr>
              <w:jc w:val="center"/>
              <w:rPr>
                <w:b/>
                <w:lang w:val="it-IT"/>
              </w:rPr>
            </w:pPr>
            <w:r>
              <w:rPr>
                <w:b/>
                <w:lang w:val="it-IT"/>
              </w:rPr>
              <w:t>19</w:t>
            </w:r>
            <w:r w:rsidRPr="008216D3">
              <w:rPr>
                <w:b/>
                <w:lang w:val="it-IT"/>
              </w:rPr>
              <w:t>)</w:t>
            </w:r>
          </w:p>
        </w:tc>
        <w:tc>
          <w:tcPr>
            <w:tcW w:w="882" w:type="dxa"/>
            <w:tcMar>
              <w:left w:w="108" w:type="dxa"/>
              <w:right w:w="0" w:type="dxa"/>
            </w:tcMar>
          </w:tcPr>
          <w:p w14:paraId="51689BFC" w14:textId="77777777" w:rsidR="00573EC9" w:rsidRDefault="00573EC9" w:rsidP="00D73E98">
            <w:pPr>
              <w:pStyle w:val="PrincCont"/>
              <w:jc w:val="left"/>
              <w:rPr>
                <w:lang w:val="it-IT"/>
              </w:rPr>
            </w:pPr>
            <w:r>
              <w:t>OIC 28.26</w:t>
            </w:r>
          </w:p>
        </w:tc>
        <w:tc>
          <w:tcPr>
            <w:tcW w:w="7028" w:type="dxa"/>
            <w:tcMar>
              <w:left w:w="108" w:type="dxa"/>
            </w:tcMar>
          </w:tcPr>
          <w:p w14:paraId="3534E246" w14:textId="77777777" w:rsidR="00573EC9" w:rsidRPr="0050194D" w:rsidRDefault="00573EC9" w:rsidP="00D73E98">
            <w:pPr>
              <w:spacing w:line="230" w:lineRule="exact"/>
              <w:rPr>
                <w:lang w:val="it-IT"/>
              </w:rPr>
            </w:pPr>
            <w:r w:rsidRPr="0050194D">
              <w:rPr>
                <w:lang w:val="it-IT"/>
              </w:rPr>
              <w:t>Dal lato passivo, la società ha alimentato:</w:t>
            </w:r>
          </w:p>
        </w:tc>
        <w:tc>
          <w:tcPr>
            <w:tcW w:w="586" w:type="dxa"/>
            <w:tcMar>
              <w:left w:w="85" w:type="dxa"/>
              <w:right w:w="85" w:type="dxa"/>
            </w:tcMar>
            <w:vAlign w:val="center"/>
          </w:tcPr>
          <w:p w14:paraId="48D95518" w14:textId="77777777" w:rsidR="00573EC9" w:rsidRPr="0050194D" w:rsidRDefault="00573EC9" w:rsidP="00D73E98">
            <w:pPr>
              <w:jc w:val="center"/>
              <w:rPr>
                <w:lang w:val="it-IT"/>
              </w:rPr>
            </w:pPr>
          </w:p>
        </w:tc>
        <w:tc>
          <w:tcPr>
            <w:tcW w:w="573" w:type="dxa"/>
            <w:tcMar>
              <w:left w:w="108" w:type="dxa"/>
            </w:tcMar>
            <w:vAlign w:val="center"/>
          </w:tcPr>
          <w:p w14:paraId="54A2665D" w14:textId="77777777" w:rsidR="00573EC9" w:rsidRPr="0050194D" w:rsidRDefault="00573EC9" w:rsidP="00D73E98">
            <w:pPr>
              <w:jc w:val="center"/>
              <w:rPr>
                <w:lang w:val="it-IT"/>
              </w:rPr>
            </w:pPr>
          </w:p>
        </w:tc>
        <w:tc>
          <w:tcPr>
            <w:tcW w:w="570" w:type="dxa"/>
            <w:tcMar>
              <w:left w:w="108" w:type="dxa"/>
            </w:tcMar>
            <w:vAlign w:val="center"/>
          </w:tcPr>
          <w:p w14:paraId="753DE628" w14:textId="77777777" w:rsidR="00573EC9" w:rsidRPr="0050194D" w:rsidRDefault="00573EC9" w:rsidP="00D73E98">
            <w:pPr>
              <w:jc w:val="center"/>
              <w:rPr>
                <w:lang w:val="it-IT"/>
              </w:rPr>
            </w:pPr>
          </w:p>
        </w:tc>
      </w:tr>
      <w:tr w:rsidR="00573EC9" w:rsidRPr="00F10231" w14:paraId="24E484D4" w14:textId="77777777" w:rsidTr="0091564B">
        <w:trPr>
          <w:cantSplit/>
          <w:trHeight w:val="20"/>
        </w:trPr>
        <w:tc>
          <w:tcPr>
            <w:tcW w:w="681" w:type="dxa"/>
          </w:tcPr>
          <w:p w14:paraId="1D50384A" w14:textId="77777777" w:rsidR="00573EC9" w:rsidRPr="008216D3" w:rsidRDefault="00573EC9" w:rsidP="00D73E98">
            <w:pPr>
              <w:jc w:val="center"/>
              <w:rPr>
                <w:b/>
                <w:lang w:val="it-IT"/>
              </w:rPr>
            </w:pPr>
          </w:p>
        </w:tc>
        <w:tc>
          <w:tcPr>
            <w:tcW w:w="882" w:type="dxa"/>
            <w:tcMar>
              <w:left w:w="108" w:type="dxa"/>
              <w:right w:w="0" w:type="dxa"/>
            </w:tcMar>
          </w:tcPr>
          <w:p w14:paraId="298C3910" w14:textId="77777777" w:rsidR="00573EC9" w:rsidRPr="0050194D" w:rsidRDefault="00573EC9" w:rsidP="00D73E98">
            <w:pPr>
              <w:pStyle w:val="PrincCont"/>
              <w:jc w:val="left"/>
              <w:rPr>
                <w:lang w:val="it-IT"/>
              </w:rPr>
            </w:pPr>
          </w:p>
        </w:tc>
        <w:tc>
          <w:tcPr>
            <w:tcW w:w="7028" w:type="dxa"/>
            <w:tcMar>
              <w:left w:w="108" w:type="dxa"/>
            </w:tcMar>
          </w:tcPr>
          <w:p w14:paraId="0375EDE9" w14:textId="77777777" w:rsidR="00573EC9" w:rsidRPr="0050194D" w:rsidRDefault="00573EC9" w:rsidP="00047205">
            <w:pPr>
              <w:pStyle w:val="Puntoelenco"/>
              <w:tabs>
                <w:tab w:val="clear" w:pos="704"/>
                <w:tab w:val="num" w:pos="460"/>
              </w:tabs>
              <w:spacing w:line="214" w:lineRule="exact"/>
              <w:ind w:left="460" w:hanging="284"/>
            </w:pPr>
            <w:r w:rsidRPr="0050194D">
              <w:t>la voce AII “</w:t>
            </w:r>
            <w:r w:rsidRPr="0050194D">
              <w:rPr>
                <w:i/>
                <w:iCs/>
              </w:rPr>
              <w:t>Riserva soprapprezzo azioni</w:t>
            </w:r>
            <w:r w:rsidRPr="0050194D">
              <w:t>” (se è previsto un sovrapprezzo) e un’altra voce di patrimonio netto, oppure</w:t>
            </w:r>
          </w:p>
        </w:tc>
        <w:tc>
          <w:tcPr>
            <w:tcW w:w="586" w:type="dxa"/>
            <w:tcMar>
              <w:left w:w="85" w:type="dxa"/>
              <w:right w:w="85" w:type="dxa"/>
            </w:tcMar>
            <w:vAlign w:val="center"/>
          </w:tcPr>
          <w:p w14:paraId="5E34C7FA"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9E8B4D6"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F6E489C"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683EE54D" w14:textId="77777777" w:rsidTr="0091564B">
        <w:trPr>
          <w:cantSplit/>
          <w:trHeight w:val="20"/>
        </w:trPr>
        <w:tc>
          <w:tcPr>
            <w:tcW w:w="681" w:type="dxa"/>
          </w:tcPr>
          <w:p w14:paraId="6DC89207" w14:textId="77777777" w:rsidR="00573EC9" w:rsidRPr="008216D3" w:rsidRDefault="00573EC9" w:rsidP="00D73E98">
            <w:pPr>
              <w:jc w:val="center"/>
              <w:rPr>
                <w:b/>
                <w:lang w:val="it-IT"/>
              </w:rPr>
            </w:pPr>
          </w:p>
        </w:tc>
        <w:tc>
          <w:tcPr>
            <w:tcW w:w="882" w:type="dxa"/>
            <w:tcMar>
              <w:left w:w="108" w:type="dxa"/>
              <w:right w:w="0" w:type="dxa"/>
            </w:tcMar>
          </w:tcPr>
          <w:p w14:paraId="42970EA7" w14:textId="77777777" w:rsidR="00573EC9" w:rsidRPr="0050194D" w:rsidRDefault="00573EC9" w:rsidP="00D73E98">
            <w:pPr>
              <w:pStyle w:val="PrincCont"/>
              <w:jc w:val="left"/>
              <w:rPr>
                <w:lang w:val="it-IT"/>
              </w:rPr>
            </w:pPr>
          </w:p>
        </w:tc>
        <w:tc>
          <w:tcPr>
            <w:tcW w:w="7028" w:type="dxa"/>
            <w:tcMar>
              <w:left w:w="108" w:type="dxa"/>
            </w:tcMar>
          </w:tcPr>
          <w:p w14:paraId="3819FD1A" w14:textId="77777777" w:rsidR="00573EC9" w:rsidRPr="0050194D" w:rsidRDefault="00573EC9" w:rsidP="00A05417">
            <w:pPr>
              <w:pStyle w:val="Puntoelenco"/>
              <w:tabs>
                <w:tab w:val="clear" w:pos="704"/>
                <w:tab w:val="num" w:pos="460"/>
              </w:tabs>
              <w:ind w:left="460" w:hanging="284"/>
            </w:pPr>
            <w:r w:rsidRPr="0050194D">
              <w:t>ha iscritto un debito (come previsto dall’OIC 28)?</w:t>
            </w:r>
          </w:p>
        </w:tc>
        <w:tc>
          <w:tcPr>
            <w:tcW w:w="586" w:type="dxa"/>
            <w:tcMar>
              <w:left w:w="85" w:type="dxa"/>
              <w:right w:w="85" w:type="dxa"/>
            </w:tcMar>
            <w:vAlign w:val="center"/>
          </w:tcPr>
          <w:p w14:paraId="580F9F8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A677952"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EA62DFC"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07B2ADCE" w14:textId="77777777" w:rsidTr="0091564B">
        <w:trPr>
          <w:cantSplit/>
          <w:trHeight w:val="20"/>
        </w:trPr>
        <w:tc>
          <w:tcPr>
            <w:tcW w:w="681" w:type="dxa"/>
          </w:tcPr>
          <w:p w14:paraId="4FEFA31F" w14:textId="77777777" w:rsidR="00573EC9" w:rsidRPr="008216D3" w:rsidRDefault="00573EC9" w:rsidP="00D73E98">
            <w:pPr>
              <w:jc w:val="center"/>
              <w:rPr>
                <w:b/>
                <w:lang w:val="it-IT"/>
              </w:rPr>
            </w:pPr>
          </w:p>
        </w:tc>
        <w:tc>
          <w:tcPr>
            <w:tcW w:w="882" w:type="dxa"/>
            <w:tcMar>
              <w:left w:w="108" w:type="dxa"/>
              <w:right w:w="0" w:type="dxa"/>
            </w:tcMar>
          </w:tcPr>
          <w:p w14:paraId="3751C889" w14:textId="77777777" w:rsidR="00573EC9" w:rsidRPr="0050194D" w:rsidRDefault="00573EC9" w:rsidP="00D73E98">
            <w:pPr>
              <w:pStyle w:val="PrincCont"/>
              <w:jc w:val="left"/>
              <w:rPr>
                <w:lang w:val="it-IT"/>
              </w:rPr>
            </w:pPr>
            <w:r>
              <w:rPr>
                <w:lang w:val="it-IT"/>
              </w:rPr>
              <w:t xml:space="preserve">Art. 2444, c.2, CC              OIC 28.27 </w:t>
            </w:r>
          </w:p>
        </w:tc>
        <w:tc>
          <w:tcPr>
            <w:tcW w:w="7028" w:type="dxa"/>
            <w:tcMar>
              <w:left w:w="108" w:type="dxa"/>
            </w:tcMar>
          </w:tcPr>
          <w:p w14:paraId="5786F54D" w14:textId="77777777" w:rsidR="00573EC9" w:rsidRPr="008E728E" w:rsidRDefault="00573EC9" w:rsidP="00047205">
            <w:pPr>
              <w:pStyle w:val="Commentiriquadro"/>
              <w:spacing w:line="192" w:lineRule="exact"/>
            </w:pPr>
            <w:r w:rsidRPr="008E728E">
              <w:t xml:space="preserve">Il divieto </w:t>
            </w:r>
            <w:r w:rsidRPr="008E728E">
              <w:rPr>
                <w:i/>
                <w:iCs/>
              </w:rPr>
              <w:t xml:space="preserve">ex </w:t>
            </w:r>
            <w:r w:rsidRPr="008E728E">
              <w:t>articolo 2444, comma 2, del codice civile di menzionare negli atti della società l’aumento del capitale sociale, fino a quando l’attestazione dell’eseguito aumento non sia iscritta nel registro delle imprese fa nascere, sotto il profilo contabile, la necessità di utilizzare una voce di patrimonio netto diversa dalla voce AI “</w:t>
            </w:r>
            <w:r w:rsidRPr="008E728E">
              <w:rPr>
                <w:i/>
                <w:iCs/>
              </w:rPr>
              <w:t>Capitale</w:t>
            </w:r>
            <w:r w:rsidRPr="008E728E">
              <w:t xml:space="preserve">”, al fine di accogliere gli importi di capitale sottoscritti dai soci. </w:t>
            </w:r>
          </w:p>
        </w:tc>
        <w:tc>
          <w:tcPr>
            <w:tcW w:w="586" w:type="dxa"/>
            <w:tcMar>
              <w:left w:w="85" w:type="dxa"/>
              <w:right w:w="85" w:type="dxa"/>
            </w:tcMar>
            <w:vAlign w:val="center"/>
          </w:tcPr>
          <w:p w14:paraId="6F7D7A63" w14:textId="77777777" w:rsidR="00573EC9" w:rsidRPr="0050194D" w:rsidRDefault="00573EC9" w:rsidP="00D73E98">
            <w:pPr>
              <w:jc w:val="center"/>
              <w:rPr>
                <w:lang w:val="it-IT"/>
              </w:rPr>
            </w:pPr>
          </w:p>
        </w:tc>
        <w:tc>
          <w:tcPr>
            <w:tcW w:w="573" w:type="dxa"/>
            <w:tcMar>
              <w:left w:w="108" w:type="dxa"/>
            </w:tcMar>
            <w:vAlign w:val="center"/>
          </w:tcPr>
          <w:p w14:paraId="3BCD2BFD" w14:textId="77777777" w:rsidR="00573EC9" w:rsidRPr="0050194D" w:rsidRDefault="00573EC9" w:rsidP="00D73E98">
            <w:pPr>
              <w:jc w:val="center"/>
              <w:rPr>
                <w:lang w:val="it-IT"/>
              </w:rPr>
            </w:pPr>
          </w:p>
        </w:tc>
        <w:tc>
          <w:tcPr>
            <w:tcW w:w="570" w:type="dxa"/>
            <w:tcMar>
              <w:left w:w="108" w:type="dxa"/>
            </w:tcMar>
            <w:vAlign w:val="center"/>
          </w:tcPr>
          <w:p w14:paraId="491D64D9" w14:textId="77777777" w:rsidR="00573EC9" w:rsidRPr="0050194D" w:rsidRDefault="00573EC9" w:rsidP="00D73E98">
            <w:pPr>
              <w:jc w:val="center"/>
              <w:rPr>
                <w:lang w:val="it-IT"/>
              </w:rPr>
            </w:pPr>
          </w:p>
        </w:tc>
      </w:tr>
      <w:tr w:rsidR="00573EC9" w:rsidRPr="00F10231" w14:paraId="77131188" w14:textId="77777777" w:rsidTr="0091564B">
        <w:trPr>
          <w:cantSplit/>
          <w:trHeight w:val="20"/>
        </w:trPr>
        <w:tc>
          <w:tcPr>
            <w:tcW w:w="681" w:type="dxa"/>
          </w:tcPr>
          <w:p w14:paraId="6CC26A8F" w14:textId="77777777" w:rsidR="00573EC9" w:rsidRPr="008216D3" w:rsidRDefault="00573EC9" w:rsidP="00D32BD7">
            <w:pPr>
              <w:jc w:val="center"/>
              <w:rPr>
                <w:b/>
                <w:lang w:val="it-IT"/>
              </w:rPr>
            </w:pPr>
            <w:r w:rsidRPr="008216D3">
              <w:rPr>
                <w:b/>
                <w:lang w:val="it-IT"/>
              </w:rPr>
              <w:t>2</w:t>
            </w:r>
            <w:r>
              <w:rPr>
                <w:b/>
                <w:lang w:val="it-IT"/>
              </w:rPr>
              <w:t>0</w:t>
            </w:r>
            <w:r w:rsidRPr="008216D3">
              <w:rPr>
                <w:b/>
                <w:lang w:val="it-IT"/>
              </w:rPr>
              <w:t>)</w:t>
            </w:r>
          </w:p>
        </w:tc>
        <w:tc>
          <w:tcPr>
            <w:tcW w:w="882" w:type="dxa"/>
            <w:tcMar>
              <w:left w:w="108" w:type="dxa"/>
              <w:right w:w="0" w:type="dxa"/>
            </w:tcMar>
          </w:tcPr>
          <w:p w14:paraId="797EEF06" w14:textId="77777777" w:rsidR="00573EC9" w:rsidRPr="0050194D" w:rsidRDefault="00573EC9" w:rsidP="00D73E98">
            <w:pPr>
              <w:pStyle w:val="PrincCont"/>
              <w:jc w:val="left"/>
              <w:rPr>
                <w:lang w:val="it-IT"/>
              </w:rPr>
            </w:pPr>
            <w:r>
              <w:rPr>
                <w:lang w:val="it-IT"/>
              </w:rPr>
              <w:t>OIC 28.27</w:t>
            </w:r>
          </w:p>
        </w:tc>
        <w:tc>
          <w:tcPr>
            <w:tcW w:w="7028" w:type="dxa"/>
            <w:tcMar>
              <w:left w:w="108" w:type="dxa"/>
            </w:tcMar>
          </w:tcPr>
          <w:p w14:paraId="15A4BBC8" w14:textId="77777777" w:rsidR="00573EC9" w:rsidRPr="008E728E" w:rsidRDefault="00573EC9" w:rsidP="002730E8">
            <w:pPr>
              <w:rPr>
                <w:lang w:val="it-IT"/>
              </w:rPr>
            </w:pPr>
            <w:r w:rsidRPr="008E728E">
              <w:rPr>
                <w:lang w:val="it-IT"/>
              </w:rPr>
              <w:t>In ipotesi di aumento di capitale scindibile, gli importi sottoscritti sono stati rilevati in una voce di patrimonio netto diversa dalla voce AI “</w:t>
            </w:r>
            <w:r w:rsidRPr="008E728E">
              <w:rPr>
                <w:i/>
                <w:iCs/>
                <w:lang w:val="it-IT"/>
              </w:rPr>
              <w:t>Capitale</w:t>
            </w:r>
            <w:r w:rsidRPr="008E728E">
              <w:rPr>
                <w:lang w:val="it-IT"/>
              </w:rPr>
              <w:t>”?</w:t>
            </w:r>
          </w:p>
        </w:tc>
        <w:tc>
          <w:tcPr>
            <w:tcW w:w="586" w:type="dxa"/>
            <w:tcMar>
              <w:left w:w="85" w:type="dxa"/>
              <w:right w:w="85" w:type="dxa"/>
            </w:tcMar>
            <w:vAlign w:val="center"/>
          </w:tcPr>
          <w:p w14:paraId="6BC4B235"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3F59130"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ECFDB0B"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50154601" w14:textId="77777777" w:rsidTr="0091564B">
        <w:trPr>
          <w:cantSplit/>
          <w:trHeight w:val="20"/>
        </w:trPr>
        <w:tc>
          <w:tcPr>
            <w:tcW w:w="681" w:type="dxa"/>
          </w:tcPr>
          <w:p w14:paraId="319474C2" w14:textId="77777777" w:rsidR="00573EC9" w:rsidRPr="008216D3" w:rsidRDefault="00573EC9" w:rsidP="00D73E98">
            <w:pPr>
              <w:jc w:val="center"/>
              <w:rPr>
                <w:b/>
                <w:lang w:val="it-IT"/>
              </w:rPr>
            </w:pPr>
            <w:r>
              <w:rPr>
                <w:b/>
                <w:lang w:val="it-IT"/>
              </w:rPr>
              <w:t>21</w:t>
            </w:r>
            <w:r w:rsidRPr="008216D3">
              <w:rPr>
                <w:b/>
                <w:lang w:val="it-IT"/>
              </w:rPr>
              <w:t>)</w:t>
            </w:r>
          </w:p>
        </w:tc>
        <w:tc>
          <w:tcPr>
            <w:tcW w:w="882" w:type="dxa"/>
            <w:tcMar>
              <w:left w:w="108" w:type="dxa"/>
              <w:right w:w="0" w:type="dxa"/>
            </w:tcMar>
          </w:tcPr>
          <w:p w14:paraId="2750151D" w14:textId="77777777" w:rsidR="00573EC9" w:rsidRPr="0050194D" w:rsidRDefault="00573EC9" w:rsidP="00D73E98">
            <w:pPr>
              <w:pStyle w:val="PrincCont"/>
              <w:jc w:val="left"/>
              <w:rPr>
                <w:lang w:val="it-IT"/>
              </w:rPr>
            </w:pPr>
            <w:r>
              <w:rPr>
                <w:lang w:val="it-IT"/>
              </w:rPr>
              <w:t>OIC 28.27</w:t>
            </w:r>
          </w:p>
        </w:tc>
        <w:tc>
          <w:tcPr>
            <w:tcW w:w="7028" w:type="dxa"/>
            <w:tcMar>
              <w:left w:w="108" w:type="dxa"/>
            </w:tcMar>
          </w:tcPr>
          <w:p w14:paraId="4646BCD2" w14:textId="77777777" w:rsidR="00573EC9" w:rsidRPr="008E728E" w:rsidRDefault="00573EC9" w:rsidP="002730E8">
            <w:pPr>
              <w:rPr>
                <w:lang w:val="it-IT"/>
              </w:rPr>
            </w:pPr>
            <w:r w:rsidRPr="008E728E">
              <w:rPr>
                <w:lang w:val="it-IT"/>
              </w:rPr>
              <w:t>All’atto dell’iscrizione nel registro delle imprese dell’attestazione di cui all’articolo 2444 codice civile, si è provveduto a girare tale voce alla voce AI “</w:t>
            </w:r>
            <w:r w:rsidRPr="008E728E">
              <w:rPr>
                <w:i/>
                <w:iCs/>
                <w:lang w:val="it-IT"/>
              </w:rPr>
              <w:t>Capitale</w:t>
            </w:r>
            <w:r w:rsidRPr="008E728E">
              <w:rPr>
                <w:lang w:val="it-IT"/>
              </w:rPr>
              <w:t>”?</w:t>
            </w:r>
          </w:p>
        </w:tc>
        <w:tc>
          <w:tcPr>
            <w:tcW w:w="586" w:type="dxa"/>
            <w:tcMar>
              <w:left w:w="85" w:type="dxa"/>
              <w:right w:w="85" w:type="dxa"/>
            </w:tcMar>
            <w:vAlign w:val="center"/>
          </w:tcPr>
          <w:p w14:paraId="22C6A27A"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953E229"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2180F71"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046DA3BB" w14:textId="77777777" w:rsidTr="0091564B">
        <w:trPr>
          <w:cantSplit/>
          <w:trHeight w:val="20"/>
        </w:trPr>
        <w:tc>
          <w:tcPr>
            <w:tcW w:w="681" w:type="dxa"/>
          </w:tcPr>
          <w:p w14:paraId="5B2B7A0A" w14:textId="77777777" w:rsidR="00573EC9" w:rsidRPr="008216D3" w:rsidRDefault="00573EC9" w:rsidP="00D73E98">
            <w:pPr>
              <w:jc w:val="center"/>
              <w:rPr>
                <w:b/>
                <w:lang w:val="it-IT"/>
              </w:rPr>
            </w:pPr>
            <w:r>
              <w:rPr>
                <w:b/>
                <w:lang w:val="it-IT"/>
              </w:rPr>
              <w:t>22</w:t>
            </w:r>
            <w:r w:rsidRPr="008216D3">
              <w:rPr>
                <w:b/>
                <w:lang w:val="it-IT"/>
              </w:rPr>
              <w:t>)</w:t>
            </w:r>
          </w:p>
        </w:tc>
        <w:tc>
          <w:tcPr>
            <w:tcW w:w="882" w:type="dxa"/>
            <w:tcMar>
              <w:left w:w="108" w:type="dxa"/>
              <w:right w:w="0" w:type="dxa"/>
            </w:tcMar>
          </w:tcPr>
          <w:p w14:paraId="2DF5BE21" w14:textId="77777777" w:rsidR="00573EC9" w:rsidRPr="0050194D" w:rsidRDefault="00573EC9" w:rsidP="00D73E98">
            <w:pPr>
              <w:pStyle w:val="PrincCont"/>
              <w:jc w:val="left"/>
              <w:rPr>
                <w:lang w:val="it-IT"/>
              </w:rPr>
            </w:pPr>
            <w:r>
              <w:rPr>
                <w:lang w:val="it-IT"/>
              </w:rPr>
              <w:t>OIC 28.28</w:t>
            </w:r>
          </w:p>
        </w:tc>
        <w:tc>
          <w:tcPr>
            <w:tcW w:w="7028" w:type="dxa"/>
            <w:tcMar>
              <w:left w:w="108" w:type="dxa"/>
            </w:tcMar>
          </w:tcPr>
          <w:p w14:paraId="478BD26D" w14:textId="45BEF834" w:rsidR="00573EC9" w:rsidRPr="00B96BEB" w:rsidRDefault="00573EC9" w:rsidP="002730E8">
            <w:pPr>
              <w:spacing w:line="210" w:lineRule="exact"/>
              <w:rPr>
                <w:lang w:val="it-IT"/>
              </w:rPr>
            </w:pPr>
            <w:r w:rsidRPr="00B96BEB">
              <w:rPr>
                <w:lang w:val="it-IT"/>
              </w:rPr>
              <w:t>In caso di aumento di capitale inscindibile gli importi sottoscritti durante il termine previsto per l’aumento di capitale sociale (comprensivi dell’eventuale sovrapprezzo) sono stati rilevati nella voce “</w:t>
            </w:r>
            <w:r w:rsidRPr="00B96BEB">
              <w:rPr>
                <w:i/>
                <w:iCs/>
                <w:lang w:val="it-IT"/>
              </w:rPr>
              <w:t>Altri debiti</w:t>
            </w:r>
            <w:r w:rsidRPr="00B96BEB">
              <w:rPr>
                <w:lang w:val="it-IT"/>
              </w:rPr>
              <w:t xml:space="preserve">”, in quanto, se l’importo complessivamente sottoscritto risultasse inferiore a quello deliberato dall’assemblea, i conferimenti </w:t>
            </w:r>
            <w:r w:rsidR="00DE1893" w:rsidRPr="00B96BEB">
              <w:rPr>
                <w:lang w:val="it-IT"/>
              </w:rPr>
              <w:t>dovrebbero essere restituiti</w:t>
            </w:r>
            <w:r w:rsidRPr="00B96BEB">
              <w:rPr>
                <w:lang w:val="it-IT"/>
              </w:rPr>
              <w:t xml:space="preserve"> ai sottoscrittori?</w:t>
            </w:r>
          </w:p>
        </w:tc>
        <w:tc>
          <w:tcPr>
            <w:tcW w:w="586" w:type="dxa"/>
            <w:tcMar>
              <w:left w:w="85" w:type="dxa"/>
              <w:right w:w="85" w:type="dxa"/>
            </w:tcMar>
            <w:vAlign w:val="center"/>
          </w:tcPr>
          <w:p w14:paraId="5A1482A7"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FE51F73"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3F4765C"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4A4314B8" w14:textId="77777777" w:rsidTr="0091564B">
        <w:trPr>
          <w:cantSplit/>
          <w:trHeight w:val="20"/>
        </w:trPr>
        <w:tc>
          <w:tcPr>
            <w:tcW w:w="681" w:type="dxa"/>
          </w:tcPr>
          <w:p w14:paraId="7D2EFD98" w14:textId="77777777" w:rsidR="00573EC9" w:rsidRPr="008216D3" w:rsidRDefault="00573EC9" w:rsidP="00D73E98">
            <w:pPr>
              <w:jc w:val="center"/>
              <w:rPr>
                <w:b/>
                <w:lang w:val="it-IT"/>
              </w:rPr>
            </w:pPr>
            <w:r>
              <w:rPr>
                <w:b/>
                <w:lang w:val="it-IT"/>
              </w:rPr>
              <w:t>23</w:t>
            </w:r>
            <w:r w:rsidRPr="008216D3">
              <w:rPr>
                <w:b/>
                <w:lang w:val="it-IT"/>
              </w:rPr>
              <w:t>)</w:t>
            </w:r>
          </w:p>
        </w:tc>
        <w:tc>
          <w:tcPr>
            <w:tcW w:w="882" w:type="dxa"/>
            <w:tcMar>
              <w:left w:w="108" w:type="dxa"/>
              <w:right w:w="0" w:type="dxa"/>
            </w:tcMar>
          </w:tcPr>
          <w:p w14:paraId="0EC3A70F" w14:textId="77777777" w:rsidR="00573EC9" w:rsidRPr="0050194D" w:rsidRDefault="00573EC9" w:rsidP="00D73E98">
            <w:pPr>
              <w:pStyle w:val="PrincCont"/>
              <w:jc w:val="left"/>
              <w:rPr>
                <w:lang w:val="it-IT"/>
              </w:rPr>
            </w:pPr>
            <w:r>
              <w:rPr>
                <w:lang w:val="it-IT"/>
              </w:rPr>
              <w:t>OIC 28.28</w:t>
            </w:r>
          </w:p>
        </w:tc>
        <w:tc>
          <w:tcPr>
            <w:tcW w:w="7028" w:type="dxa"/>
            <w:tcMar>
              <w:left w:w="108" w:type="dxa"/>
            </w:tcMar>
          </w:tcPr>
          <w:p w14:paraId="02ECA13A" w14:textId="77777777" w:rsidR="00573EC9" w:rsidRPr="00B96BEB" w:rsidRDefault="00573EC9" w:rsidP="008B2AFD">
            <w:pPr>
              <w:spacing w:line="210" w:lineRule="exact"/>
              <w:rPr>
                <w:lang w:val="it-IT"/>
              </w:rPr>
            </w:pPr>
            <w:r w:rsidRPr="00B96BEB">
              <w:rPr>
                <w:lang w:val="it-IT"/>
              </w:rPr>
              <w:t>Successivamente all’integrale sottoscrizione dell'aumento di capitale sociale deliberato dall’assemblea, e all’iscrizione nel registro delle imprese dell’attestazione di cui all’articolo 2444 del codice civile, si è provveduto a girare tale voce alla voce AI “</w:t>
            </w:r>
            <w:r w:rsidRPr="00B96BEB">
              <w:rPr>
                <w:i/>
                <w:iCs/>
                <w:lang w:val="it-IT"/>
              </w:rPr>
              <w:t>Capitale</w:t>
            </w:r>
            <w:r w:rsidRPr="00B96BEB">
              <w:rPr>
                <w:lang w:val="it-IT"/>
              </w:rPr>
              <w:t>” ed eventualmente alla voce “</w:t>
            </w:r>
            <w:r w:rsidRPr="00B96BEB">
              <w:rPr>
                <w:i/>
                <w:iCs/>
                <w:lang w:val="it-IT"/>
              </w:rPr>
              <w:t>Riserva soprapprezzo azioni</w:t>
            </w:r>
            <w:r w:rsidRPr="00B96BEB">
              <w:rPr>
                <w:lang w:val="it-IT"/>
              </w:rPr>
              <w:t>”?</w:t>
            </w:r>
          </w:p>
        </w:tc>
        <w:tc>
          <w:tcPr>
            <w:tcW w:w="586" w:type="dxa"/>
            <w:tcMar>
              <w:left w:w="85" w:type="dxa"/>
              <w:right w:w="85" w:type="dxa"/>
            </w:tcMar>
            <w:vAlign w:val="center"/>
          </w:tcPr>
          <w:p w14:paraId="4AF1D91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B21B826"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7A25928"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1BCDFB80" w14:textId="77777777" w:rsidTr="0091564B">
        <w:trPr>
          <w:cantSplit/>
          <w:trHeight w:val="20"/>
        </w:trPr>
        <w:tc>
          <w:tcPr>
            <w:tcW w:w="681" w:type="dxa"/>
          </w:tcPr>
          <w:p w14:paraId="0A7EB1BC" w14:textId="77777777" w:rsidR="00573EC9" w:rsidRPr="008216D3" w:rsidRDefault="00573EC9" w:rsidP="00D73E98">
            <w:pPr>
              <w:jc w:val="center"/>
              <w:rPr>
                <w:b/>
                <w:lang w:val="it-IT"/>
              </w:rPr>
            </w:pPr>
          </w:p>
        </w:tc>
        <w:tc>
          <w:tcPr>
            <w:tcW w:w="882" w:type="dxa"/>
            <w:tcMar>
              <w:left w:w="108" w:type="dxa"/>
              <w:right w:w="0" w:type="dxa"/>
            </w:tcMar>
          </w:tcPr>
          <w:p w14:paraId="39753970" w14:textId="77777777" w:rsidR="00573EC9" w:rsidRPr="0050194D" w:rsidRDefault="00573EC9" w:rsidP="00D73E98">
            <w:pPr>
              <w:pStyle w:val="PrincCont"/>
              <w:jc w:val="left"/>
              <w:rPr>
                <w:lang w:val="it-IT"/>
              </w:rPr>
            </w:pPr>
          </w:p>
        </w:tc>
        <w:tc>
          <w:tcPr>
            <w:tcW w:w="7028" w:type="dxa"/>
            <w:tcMar>
              <w:left w:w="108" w:type="dxa"/>
            </w:tcMar>
          </w:tcPr>
          <w:p w14:paraId="612943BE" w14:textId="77777777" w:rsidR="00573EC9" w:rsidRPr="00810216" w:rsidRDefault="00573EC9" w:rsidP="00D73E98">
            <w:pPr>
              <w:pStyle w:val="Titolo3"/>
              <w:rPr>
                <w:rFonts w:ascii="Times New Roman" w:hAnsi="Times New Roman"/>
                <w:sz w:val="22"/>
                <w:szCs w:val="22"/>
                <w:lang w:val="it-IT" w:eastAsia="it-IT"/>
              </w:rPr>
            </w:pPr>
            <w:r w:rsidRPr="00D01930">
              <w:rPr>
                <w:lang w:val="it-IT"/>
              </w:rPr>
              <w:t>Aumento di capitale sociale a seguito della conversione di un prestito obbligazionario convertibile</w:t>
            </w:r>
          </w:p>
        </w:tc>
        <w:tc>
          <w:tcPr>
            <w:tcW w:w="586" w:type="dxa"/>
            <w:tcMar>
              <w:left w:w="85" w:type="dxa"/>
              <w:right w:w="85" w:type="dxa"/>
            </w:tcMar>
            <w:vAlign w:val="center"/>
          </w:tcPr>
          <w:p w14:paraId="0718C9DC" w14:textId="77777777" w:rsidR="00573EC9" w:rsidRPr="0050194D" w:rsidRDefault="00573EC9" w:rsidP="00D73E98">
            <w:pPr>
              <w:jc w:val="center"/>
              <w:rPr>
                <w:lang w:val="it-IT"/>
              </w:rPr>
            </w:pPr>
          </w:p>
        </w:tc>
        <w:tc>
          <w:tcPr>
            <w:tcW w:w="573" w:type="dxa"/>
            <w:tcMar>
              <w:left w:w="108" w:type="dxa"/>
            </w:tcMar>
            <w:vAlign w:val="center"/>
          </w:tcPr>
          <w:p w14:paraId="5D04BDBC" w14:textId="77777777" w:rsidR="00573EC9" w:rsidRPr="0050194D" w:rsidRDefault="00573EC9" w:rsidP="00D73E98">
            <w:pPr>
              <w:jc w:val="center"/>
              <w:rPr>
                <w:lang w:val="it-IT"/>
              </w:rPr>
            </w:pPr>
          </w:p>
        </w:tc>
        <w:tc>
          <w:tcPr>
            <w:tcW w:w="570" w:type="dxa"/>
            <w:tcMar>
              <w:left w:w="108" w:type="dxa"/>
            </w:tcMar>
            <w:vAlign w:val="center"/>
          </w:tcPr>
          <w:p w14:paraId="19EFB3B6" w14:textId="77777777" w:rsidR="00573EC9" w:rsidRPr="0050194D" w:rsidRDefault="00573EC9" w:rsidP="00D73E98">
            <w:pPr>
              <w:jc w:val="center"/>
              <w:rPr>
                <w:lang w:val="it-IT"/>
              </w:rPr>
            </w:pPr>
          </w:p>
        </w:tc>
      </w:tr>
      <w:tr w:rsidR="00573EC9" w:rsidRPr="006A2E64" w14:paraId="67DB331A" w14:textId="77777777" w:rsidTr="0091564B">
        <w:trPr>
          <w:cantSplit/>
          <w:trHeight w:val="20"/>
        </w:trPr>
        <w:tc>
          <w:tcPr>
            <w:tcW w:w="681" w:type="dxa"/>
          </w:tcPr>
          <w:p w14:paraId="483621AF" w14:textId="77777777" w:rsidR="00573EC9" w:rsidRPr="008216D3" w:rsidRDefault="00573EC9" w:rsidP="00D73E98">
            <w:pPr>
              <w:jc w:val="center"/>
              <w:rPr>
                <w:b/>
                <w:lang w:val="it-IT"/>
              </w:rPr>
            </w:pPr>
          </w:p>
        </w:tc>
        <w:tc>
          <w:tcPr>
            <w:tcW w:w="882" w:type="dxa"/>
            <w:tcMar>
              <w:left w:w="108" w:type="dxa"/>
              <w:right w:w="0" w:type="dxa"/>
            </w:tcMar>
          </w:tcPr>
          <w:p w14:paraId="5FB71BA7" w14:textId="77777777" w:rsidR="00573EC9" w:rsidRPr="00BE68B3" w:rsidRDefault="00573EC9" w:rsidP="00D73E98">
            <w:pPr>
              <w:pStyle w:val="PrincCont"/>
              <w:jc w:val="left"/>
              <w:rPr>
                <w:lang w:val="it-IT"/>
              </w:rPr>
            </w:pPr>
            <w:r>
              <w:rPr>
                <w:lang w:val="it-IT"/>
              </w:rPr>
              <w:t>Art. 2420-</w:t>
            </w:r>
            <w:r w:rsidRPr="00391E7E">
              <w:rPr>
                <w:lang w:val="it-IT"/>
              </w:rPr>
              <w:t>bis</w:t>
            </w:r>
            <w:r>
              <w:rPr>
                <w:i/>
                <w:lang w:val="it-IT"/>
              </w:rPr>
              <w:t xml:space="preserve"> </w:t>
            </w:r>
            <w:r w:rsidRPr="00BE68B3">
              <w:rPr>
                <w:lang w:val="it-IT"/>
              </w:rPr>
              <w:t>CC</w:t>
            </w:r>
            <w:r>
              <w:rPr>
                <w:lang w:val="it-IT"/>
              </w:rPr>
              <w:t xml:space="preserve">             OIC 28.29</w:t>
            </w:r>
          </w:p>
        </w:tc>
        <w:tc>
          <w:tcPr>
            <w:tcW w:w="7028" w:type="dxa"/>
            <w:tcMar>
              <w:left w:w="108" w:type="dxa"/>
            </w:tcMar>
          </w:tcPr>
          <w:p w14:paraId="0EACB0C9" w14:textId="77777777" w:rsidR="00573EC9" w:rsidRPr="00BE68B3" w:rsidRDefault="00573EC9" w:rsidP="00047205">
            <w:pPr>
              <w:pStyle w:val="Commentiriquadro"/>
              <w:spacing w:line="194" w:lineRule="exact"/>
            </w:pPr>
            <w:r w:rsidRPr="00BE68B3">
              <w:t xml:space="preserve">Nell’ipotesi di emissione di un prestito obbligazionario convertibile, ai sensi dell’articolo 2420- </w:t>
            </w:r>
            <w:r w:rsidRPr="00BE68B3">
              <w:rPr>
                <w:i/>
                <w:iCs/>
              </w:rPr>
              <w:t xml:space="preserve">bis </w:t>
            </w:r>
            <w:r w:rsidRPr="00BE68B3">
              <w:t xml:space="preserve">del codice civile, l’aumento del capitale sociale si delibera contestualmente all’emissione. Al momento dell’esercizio del diritto di opzione per la conversione delle obbligazioni in azioni, gli amministratori danno parziale attuazione all’aumento di capitale sociale. </w:t>
            </w:r>
          </w:p>
        </w:tc>
        <w:tc>
          <w:tcPr>
            <w:tcW w:w="586" w:type="dxa"/>
            <w:tcMar>
              <w:left w:w="85" w:type="dxa"/>
              <w:right w:w="85" w:type="dxa"/>
            </w:tcMar>
            <w:vAlign w:val="center"/>
          </w:tcPr>
          <w:p w14:paraId="1206BDB4" w14:textId="77777777" w:rsidR="00573EC9" w:rsidRPr="0050194D" w:rsidRDefault="00573EC9" w:rsidP="00D73E98">
            <w:pPr>
              <w:jc w:val="center"/>
              <w:rPr>
                <w:lang w:val="it-IT"/>
              </w:rPr>
            </w:pPr>
          </w:p>
        </w:tc>
        <w:tc>
          <w:tcPr>
            <w:tcW w:w="573" w:type="dxa"/>
            <w:tcMar>
              <w:left w:w="108" w:type="dxa"/>
            </w:tcMar>
            <w:vAlign w:val="center"/>
          </w:tcPr>
          <w:p w14:paraId="27A85C16" w14:textId="77777777" w:rsidR="00573EC9" w:rsidRPr="0050194D" w:rsidRDefault="00573EC9" w:rsidP="00D73E98">
            <w:pPr>
              <w:jc w:val="center"/>
              <w:rPr>
                <w:lang w:val="it-IT"/>
              </w:rPr>
            </w:pPr>
          </w:p>
        </w:tc>
        <w:tc>
          <w:tcPr>
            <w:tcW w:w="570" w:type="dxa"/>
            <w:tcMar>
              <w:left w:w="108" w:type="dxa"/>
            </w:tcMar>
            <w:vAlign w:val="center"/>
          </w:tcPr>
          <w:p w14:paraId="00E18C97" w14:textId="77777777" w:rsidR="00573EC9" w:rsidRPr="0050194D" w:rsidRDefault="00573EC9" w:rsidP="00D73E98">
            <w:pPr>
              <w:jc w:val="center"/>
              <w:rPr>
                <w:lang w:val="it-IT"/>
              </w:rPr>
            </w:pPr>
          </w:p>
        </w:tc>
      </w:tr>
      <w:tr w:rsidR="00573EC9" w:rsidRPr="00F10231" w14:paraId="68B75A37" w14:textId="77777777" w:rsidTr="0091564B">
        <w:trPr>
          <w:cantSplit/>
          <w:trHeight w:val="20"/>
        </w:trPr>
        <w:tc>
          <w:tcPr>
            <w:tcW w:w="681" w:type="dxa"/>
          </w:tcPr>
          <w:p w14:paraId="5F4459C4" w14:textId="77777777" w:rsidR="00573EC9" w:rsidRPr="008216D3" w:rsidRDefault="00573EC9" w:rsidP="00D73E98">
            <w:pPr>
              <w:jc w:val="center"/>
              <w:rPr>
                <w:b/>
                <w:lang w:val="it-IT"/>
              </w:rPr>
            </w:pPr>
            <w:r>
              <w:rPr>
                <w:b/>
                <w:lang w:val="it-IT"/>
              </w:rPr>
              <w:t>24</w:t>
            </w:r>
            <w:r w:rsidRPr="008216D3">
              <w:rPr>
                <w:b/>
                <w:lang w:val="it-IT"/>
              </w:rPr>
              <w:t>)</w:t>
            </w:r>
          </w:p>
        </w:tc>
        <w:tc>
          <w:tcPr>
            <w:tcW w:w="882" w:type="dxa"/>
            <w:tcMar>
              <w:left w:w="108" w:type="dxa"/>
              <w:right w:w="0" w:type="dxa"/>
            </w:tcMar>
          </w:tcPr>
          <w:p w14:paraId="5C349A07" w14:textId="77777777" w:rsidR="00573EC9" w:rsidRPr="0050194D" w:rsidRDefault="00573EC9" w:rsidP="00D73E98">
            <w:pPr>
              <w:pStyle w:val="PrincCont"/>
              <w:jc w:val="left"/>
              <w:rPr>
                <w:lang w:val="it-IT"/>
              </w:rPr>
            </w:pPr>
            <w:r w:rsidRPr="00790751">
              <w:rPr>
                <w:lang w:val="it-IT"/>
              </w:rPr>
              <w:t>OIC 28.29</w:t>
            </w:r>
          </w:p>
        </w:tc>
        <w:tc>
          <w:tcPr>
            <w:tcW w:w="7028" w:type="dxa"/>
            <w:tcMar>
              <w:left w:w="108" w:type="dxa"/>
            </w:tcMar>
          </w:tcPr>
          <w:p w14:paraId="6905F8F9" w14:textId="77777777" w:rsidR="00573EC9" w:rsidRPr="00BE68B3" w:rsidRDefault="00573EC9" w:rsidP="002730E8">
            <w:pPr>
              <w:rPr>
                <w:lang w:val="it-IT"/>
              </w:rPr>
            </w:pPr>
            <w:r w:rsidRPr="00BE68B3">
              <w:rPr>
                <w:lang w:val="it-IT"/>
              </w:rPr>
              <w:t>Al momento dell’esercizio del diritto di opzione, è stata contabilizzata l’eliminazione del valore contabile del prestito obbligazionario, per la parte per la quale è stato esercitato il diritto di opzione e un corrispondente aumento di patrimonio netto?</w:t>
            </w:r>
          </w:p>
        </w:tc>
        <w:tc>
          <w:tcPr>
            <w:tcW w:w="586" w:type="dxa"/>
            <w:tcMar>
              <w:left w:w="85" w:type="dxa"/>
              <w:right w:w="85" w:type="dxa"/>
            </w:tcMar>
            <w:vAlign w:val="center"/>
          </w:tcPr>
          <w:p w14:paraId="252D6105"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8EFBA42"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FC94DB7"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01AA8CB6" w14:textId="77777777" w:rsidTr="0091564B">
        <w:trPr>
          <w:cantSplit/>
          <w:trHeight w:val="20"/>
        </w:trPr>
        <w:tc>
          <w:tcPr>
            <w:tcW w:w="681" w:type="dxa"/>
          </w:tcPr>
          <w:p w14:paraId="5D0CF02E" w14:textId="77777777" w:rsidR="00573EC9" w:rsidRPr="008216D3" w:rsidRDefault="00573EC9" w:rsidP="00D73E98">
            <w:pPr>
              <w:jc w:val="center"/>
              <w:rPr>
                <w:b/>
                <w:lang w:val="it-IT"/>
              </w:rPr>
            </w:pPr>
            <w:r>
              <w:rPr>
                <w:b/>
                <w:lang w:val="it-IT"/>
              </w:rPr>
              <w:t>25</w:t>
            </w:r>
            <w:r w:rsidRPr="008216D3">
              <w:rPr>
                <w:b/>
                <w:lang w:val="it-IT"/>
              </w:rPr>
              <w:t>)</w:t>
            </w:r>
          </w:p>
        </w:tc>
        <w:tc>
          <w:tcPr>
            <w:tcW w:w="882" w:type="dxa"/>
            <w:tcMar>
              <w:left w:w="108" w:type="dxa"/>
              <w:right w:w="0" w:type="dxa"/>
            </w:tcMar>
          </w:tcPr>
          <w:p w14:paraId="54670CBF" w14:textId="77777777" w:rsidR="00573EC9" w:rsidRPr="0050194D" w:rsidRDefault="00573EC9" w:rsidP="00D73E98">
            <w:pPr>
              <w:pStyle w:val="PrincCont"/>
              <w:jc w:val="left"/>
              <w:rPr>
                <w:lang w:val="it-IT"/>
              </w:rPr>
            </w:pPr>
            <w:r w:rsidRPr="00790751">
              <w:rPr>
                <w:lang w:val="it-IT"/>
              </w:rPr>
              <w:t>OIC 28.29</w:t>
            </w:r>
          </w:p>
        </w:tc>
        <w:tc>
          <w:tcPr>
            <w:tcW w:w="7028" w:type="dxa"/>
            <w:tcMar>
              <w:left w:w="108" w:type="dxa"/>
            </w:tcMar>
          </w:tcPr>
          <w:p w14:paraId="1060D4C8" w14:textId="77777777" w:rsidR="00573EC9" w:rsidRPr="00BE68B3" w:rsidRDefault="00573EC9" w:rsidP="008B2AFD">
            <w:pPr>
              <w:spacing w:line="210" w:lineRule="exact"/>
              <w:rPr>
                <w:lang w:val="it-IT"/>
              </w:rPr>
            </w:pPr>
            <w:r w:rsidRPr="00BE68B3">
              <w:rPr>
                <w:lang w:val="it-IT"/>
              </w:rPr>
              <w:t>Se il valore nominale delle obbligazioni convertite è superiore a quello delle azioni emesse, l’eccedenza è stata rilevata nella riserva sovrapprezzo azioni?</w:t>
            </w:r>
          </w:p>
        </w:tc>
        <w:tc>
          <w:tcPr>
            <w:tcW w:w="586" w:type="dxa"/>
            <w:tcMar>
              <w:left w:w="85" w:type="dxa"/>
              <w:right w:w="85" w:type="dxa"/>
            </w:tcMar>
            <w:vAlign w:val="center"/>
          </w:tcPr>
          <w:p w14:paraId="6DCFA48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1E74E11"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1AAD498"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74CD5124" w14:textId="77777777" w:rsidTr="0091564B">
        <w:trPr>
          <w:cantSplit/>
          <w:trHeight w:val="20"/>
        </w:trPr>
        <w:tc>
          <w:tcPr>
            <w:tcW w:w="681" w:type="dxa"/>
          </w:tcPr>
          <w:p w14:paraId="06E4CC28" w14:textId="77777777" w:rsidR="00573EC9" w:rsidRPr="008216D3" w:rsidRDefault="00573EC9" w:rsidP="00D73E98">
            <w:pPr>
              <w:jc w:val="center"/>
              <w:rPr>
                <w:b/>
                <w:lang w:val="it-IT"/>
              </w:rPr>
            </w:pPr>
            <w:r>
              <w:rPr>
                <w:b/>
                <w:lang w:val="it-IT"/>
              </w:rPr>
              <w:t>26</w:t>
            </w:r>
            <w:r w:rsidRPr="008216D3">
              <w:rPr>
                <w:b/>
                <w:lang w:val="it-IT"/>
              </w:rPr>
              <w:t>)</w:t>
            </w:r>
          </w:p>
        </w:tc>
        <w:tc>
          <w:tcPr>
            <w:tcW w:w="882" w:type="dxa"/>
            <w:tcMar>
              <w:left w:w="108" w:type="dxa"/>
              <w:right w:w="0" w:type="dxa"/>
            </w:tcMar>
          </w:tcPr>
          <w:p w14:paraId="1278CA31" w14:textId="77777777" w:rsidR="00573EC9" w:rsidRPr="0050194D" w:rsidRDefault="00573EC9" w:rsidP="00D73E98">
            <w:pPr>
              <w:pStyle w:val="PrincCont"/>
              <w:pageBreakBefore/>
              <w:jc w:val="left"/>
              <w:rPr>
                <w:lang w:val="it-IT"/>
              </w:rPr>
            </w:pPr>
            <w:r w:rsidRPr="00790751">
              <w:rPr>
                <w:lang w:val="it-IT"/>
              </w:rPr>
              <w:t>OIC 28.29</w:t>
            </w:r>
          </w:p>
        </w:tc>
        <w:tc>
          <w:tcPr>
            <w:tcW w:w="7028" w:type="dxa"/>
            <w:tcMar>
              <w:left w:w="108" w:type="dxa"/>
            </w:tcMar>
          </w:tcPr>
          <w:p w14:paraId="3EF171FD" w14:textId="77777777" w:rsidR="00573EC9" w:rsidRPr="00BE68B3" w:rsidRDefault="00573EC9" w:rsidP="000540D4">
            <w:pPr>
              <w:pageBreakBefore/>
              <w:spacing w:after="0" w:line="230" w:lineRule="exact"/>
              <w:rPr>
                <w:lang w:val="it-IT"/>
              </w:rPr>
            </w:pPr>
            <w:r w:rsidRPr="00BE68B3">
              <w:rPr>
                <w:lang w:val="it-IT"/>
              </w:rPr>
              <w:t>L'eventuale differenza tra valore nominale e valore contabile delle obbligazioni convertite è stata rilevata a patrimonio netto?</w:t>
            </w:r>
          </w:p>
        </w:tc>
        <w:tc>
          <w:tcPr>
            <w:tcW w:w="586" w:type="dxa"/>
            <w:tcMar>
              <w:left w:w="85" w:type="dxa"/>
              <w:right w:w="85" w:type="dxa"/>
            </w:tcMar>
            <w:vAlign w:val="center"/>
          </w:tcPr>
          <w:p w14:paraId="4FAECA58" w14:textId="77777777" w:rsidR="00573EC9" w:rsidRPr="0050194D" w:rsidRDefault="00573EC9" w:rsidP="00D73E98">
            <w:pPr>
              <w:pageBreakBefore/>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F956270" w14:textId="77777777" w:rsidR="00573EC9" w:rsidRPr="0050194D" w:rsidRDefault="00573EC9" w:rsidP="00D73E98">
            <w:pPr>
              <w:pageBreakBefore/>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0EE660A" w14:textId="77777777" w:rsidR="00573EC9" w:rsidRPr="0050194D" w:rsidRDefault="00573EC9" w:rsidP="00D73E98">
            <w:pPr>
              <w:pageBreakBefore/>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0EF8B640" w14:textId="77777777" w:rsidTr="0091564B">
        <w:trPr>
          <w:cantSplit/>
          <w:trHeight w:val="20"/>
        </w:trPr>
        <w:tc>
          <w:tcPr>
            <w:tcW w:w="681" w:type="dxa"/>
          </w:tcPr>
          <w:p w14:paraId="03AEC52C" w14:textId="77777777" w:rsidR="00573EC9" w:rsidRPr="008216D3" w:rsidRDefault="00573EC9" w:rsidP="00D73E98">
            <w:pPr>
              <w:jc w:val="center"/>
              <w:rPr>
                <w:b/>
                <w:lang w:val="it-IT"/>
              </w:rPr>
            </w:pPr>
          </w:p>
        </w:tc>
        <w:tc>
          <w:tcPr>
            <w:tcW w:w="882" w:type="dxa"/>
            <w:tcMar>
              <w:left w:w="108" w:type="dxa"/>
              <w:right w:w="0" w:type="dxa"/>
            </w:tcMar>
          </w:tcPr>
          <w:p w14:paraId="62CEDC75" w14:textId="77777777" w:rsidR="00573EC9" w:rsidRPr="0050194D" w:rsidRDefault="00573EC9" w:rsidP="00D73E98">
            <w:pPr>
              <w:pStyle w:val="PrincCont"/>
              <w:jc w:val="left"/>
              <w:rPr>
                <w:lang w:val="it-IT"/>
              </w:rPr>
            </w:pPr>
            <w:r>
              <w:rPr>
                <w:lang w:val="it-IT"/>
              </w:rPr>
              <w:t>Art. 2346 CC    OIC 28.29</w:t>
            </w:r>
          </w:p>
        </w:tc>
        <w:tc>
          <w:tcPr>
            <w:tcW w:w="7028" w:type="dxa"/>
            <w:tcMar>
              <w:left w:w="108" w:type="dxa"/>
            </w:tcMar>
          </w:tcPr>
          <w:p w14:paraId="34EC6C8A" w14:textId="77777777" w:rsidR="00573EC9" w:rsidRPr="00BE68B3" w:rsidRDefault="00573EC9" w:rsidP="00047205">
            <w:pPr>
              <w:pStyle w:val="Commentiriquadro"/>
              <w:spacing w:line="192" w:lineRule="exact"/>
            </w:pPr>
            <w:r w:rsidRPr="00BE68B3">
              <w:t>Il caso inverso (i.e. valore nominale delle azioni emesse superiore al valore nominale delle obbligazioni emesse) non può verificarsi, in quanto in contrasto con l’articolo 2346 del codice civile che vieta che il valore dei conferimenti possa essere complessivamente inferiore all’ammontare globale del capitale sociale.</w:t>
            </w:r>
          </w:p>
        </w:tc>
        <w:tc>
          <w:tcPr>
            <w:tcW w:w="586" w:type="dxa"/>
            <w:tcMar>
              <w:left w:w="85" w:type="dxa"/>
              <w:right w:w="85" w:type="dxa"/>
            </w:tcMar>
            <w:vAlign w:val="center"/>
          </w:tcPr>
          <w:p w14:paraId="6D0CC385" w14:textId="77777777" w:rsidR="00573EC9" w:rsidRPr="0050194D" w:rsidRDefault="00573EC9" w:rsidP="00D73E98">
            <w:pPr>
              <w:jc w:val="center"/>
              <w:rPr>
                <w:lang w:val="it-IT"/>
              </w:rPr>
            </w:pPr>
          </w:p>
        </w:tc>
        <w:tc>
          <w:tcPr>
            <w:tcW w:w="573" w:type="dxa"/>
            <w:tcMar>
              <w:left w:w="108" w:type="dxa"/>
            </w:tcMar>
            <w:vAlign w:val="center"/>
          </w:tcPr>
          <w:p w14:paraId="1DB5B9E8" w14:textId="77777777" w:rsidR="00573EC9" w:rsidRPr="0050194D" w:rsidRDefault="00573EC9" w:rsidP="00D73E98">
            <w:pPr>
              <w:jc w:val="center"/>
              <w:rPr>
                <w:lang w:val="it-IT"/>
              </w:rPr>
            </w:pPr>
          </w:p>
        </w:tc>
        <w:tc>
          <w:tcPr>
            <w:tcW w:w="570" w:type="dxa"/>
            <w:tcMar>
              <w:left w:w="108" w:type="dxa"/>
            </w:tcMar>
            <w:vAlign w:val="center"/>
          </w:tcPr>
          <w:p w14:paraId="5FA9C508" w14:textId="77777777" w:rsidR="00573EC9" w:rsidRPr="0050194D" w:rsidRDefault="00573EC9" w:rsidP="00D73E98">
            <w:pPr>
              <w:jc w:val="center"/>
              <w:rPr>
                <w:lang w:val="it-IT"/>
              </w:rPr>
            </w:pPr>
          </w:p>
        </w:tc>
      </w:tr>
      <w:tr w:rsidR="00573EC9" w:rsidRPr="006A2E64" w14:paraId="27D54135" w14:textId="77777777" w:rsidTr="0091564B">
        <w:trPr>
          <w:cantSplit/>
          <w:trHeight w:val="20"/>
        </w:trPr>
        <w:tc>
          <w:tcPr>
            <w:tcW w:w="681" w:type="dxa"/>
          </w:tcPr>
          <w:p w14:paraId="76746FC4" w14:textId="77777777" w:rsidR="00573EC9" w:rsidRPr="008216D3" w:rsidRDefault="00573EC9" w:rsidP="00D73E98">
            <w:pPr>
              <w:jc w:val="center"/>
              <w:rPr>
                <w:b/>
                <w:lang w:val="it-IT"/>
              </w:rPr>
            </w:pPr>
            <w:r>
              <w:rPr>
                <w:b/>
                <w:lang w:val="it-IT"/>
              </w:rPr>
              <w:t>27</w:t>
            </w:r>
            <w:r w:rsidRPr="008216D3">
              <w:rPr>
                <w:b/>
                <w:lang w:val="it-IT"/>
              </w:rPr>
              <w:t>)</w:t>
            </w:r>
          </w:p>
        </w:tc>
        <w:tc>
          <w:tcPr>
            <w:tcW w:w="882" w:type="dxa"/>
            <w:tcMar>
              <w:left w:w="108" w:type="dxa"/>
              <w:right w:w="0" w:type="dxa"/>
            </w:tcMar>
          </w:tcPr>
          <w:p w14:paraId="6BF0AD15" w14:textId="77777777" w:rsidR="00573EC9" w:rsidRPr="0050194D" w:rsidRDefault="00573EC9" w:rsidP="00D73E98">
            <w:pPr>
              <w:pStyle w:val="PrincCont"/>
              <w:jc w:val="left"/>
              <w:rPr>
                <w:lang w:val="it-IT"/>
              </w:rPr>
            </w:pPr>
            <w:r w:rsidRPr="00790751">
              <w:rPr>
                <w:lang w:val="it-IT"/>
              </w:rPr>
              <w:t>OIC 28.</w:t>
            </w:r>
            <w:r>
              <w:rPr>
                <w:lang w:val="it-IT"/>
              </w:rPr>
              <w:t>30</w:t>
            </w:r>
          </w:p>
        </w:tc>
        <w:tc>
          <w:tcPr>
            <w:tcW w:w="7028" w:type="dxa"/>
            <w:tcMar>
              <w:left w:w="108" w:type="dxa"/>
            </w:tcMar>
          </w:tcPr>
          <w:p w14:paraId="0B2CFAA4" w14:textId="77777777" w:rsidR="00573EC9" w:rsidRPr="00AE0BB7" w:rsidRDefault="00573EC9" w:rsidP="000431A0">
            <w:pPr>
              <w:pageBreakBefore/>
              <w:spacing w:after="0" w:line="240" w:lineRule="auto"/>
              <w:rPr>
                <w:lang w:val="it-IT"/>
              </w:rPr>
            </w:pPr>
            <w:r w:rsidRPr="00AE0BB7">
              <w:rPr>
                <w:lang w:val="it-IT"/>
              </w:rPr>
              <w:t>Lo strumento finanziario derivato (i.e. opzione di conversione) incluso nel prestito obbligazionario convertibile è stato:</w:t>
            </w:r>
          </w:p>
        </w:tc>
        <w:tc>
          <w:tcPr>
            <w:tcW w:w="586" w:type="dxa"/>
            <w:tcMar>
              <w:left w:w="85" w:type="dxa"/>
              <w:right w:w="85" w:type="dxa"/>
            </w:tcMar>
            <w:vAlign w:val="center"/>
          </w:tcPr>
          <w:p w14:paraId="57980A5E" w14:textId="77777777" w:rsidR="00573EC9" w:rsidRPr="0050194D" w:rsidRDefault="00573EC9" w:rsidP="00D73E98">
            <w:pPr>
              <w:jc w:val="center"/>
              <w:rPr>
                <w:lang w:val="it-IT"/>
              </w:rPr>
            </w:pPr>
          </w:p>
        </w:tc>
        <w:tc>
          <w:tcPr>
            <w:tcW w:w="573" w:type="dxa"/>
            <w:tcMar>
              <w:left w:w="108" w:type="dxa"/>
            </w:tcMar>
            <w:vAlign w:val="center"/>
          </w:tcPr>
          <w:p w14:paraId="7ED2991A" w14:textId="77777777" w:rsidR="00573EC9" w:rsidRPr="0050194D" w:rsidRDefault="00573EC9" w:rsidP="00D73E98">
            <w:pPr>
              <w:jc w:val="center"/>
              <w:rPr>
                <w:lang w:val="it-IT"/>
              </w:rPr>
            </w:pPr>
          </w:p>
        </w:tc>
        <w:tc>
          <w:tcPr>
            <w:tcW w:w="570" w:type="dxa"/>
            <w:tcMar>
              <w:left w:w="108" w:type="dxa"/>
            </w:tcMar>
            <w:vAlign w:val="center"/>
          </w:tcPr>
          <w:p w14:paraId="70487C4B" w14:textId="77777777" w:rsidR="00573EC9" w:rsidRPr="0050194D" w:rsidRDefault="00573EC9" w:rsidP="00D73E98">
            <w:pPr>
              <w:jc w:val="center"/>
              <w:rPr>
                <w:lang w:val="it-IT"/>
              </w:rPr>
            </w:pPr>
          </w:p>
        </w:tc>
      </w:tr>
      <w:tr w:rsidR="00573EC9" w:rsidRPr="00F10231" w14:paraId="4EF22374" w14:textId="77777777" w:rsidTr="0091564B">
        <w:trPr>
          <w:cantSplit/>
          <w:trHeight w:val="20"/>
        </w:trPr>
        <w:tc>
          <w:tcPr>
            <w:tcW w:w="681" w:type="dxa"/>
          </w:tcPr>
          <w:p w14:paraId="3B3360C0" w14:textId="77777777" w:rsidR="00573EC9" w:rsidRPr="008216D3" w:rsidRDefault="00573EC9" w:rsidP="00D73E98">
            <w:pPr>
              <w:jc w:val="center"/>
              <w:rPr>
                <w:b/>
                <w:lang w:val="it-IT"/>
              </w:rPr>
            </w:pPr>
          </w:p>
        </w:tc>
        <w:tc>
          <w:tcPr>
            <w:tcW w:w="882" w:type="dxa"/>
            <w:tcMar>
              <w:left w:w="108" w:type="dxa"/>
              <w:right w:w="0" w:type="dxa"/>
            </w:tcMar>
          </w:tcPr>
          <w:p w14:paraId="3D137F11" w14:textId="77777777" w:rsidR="00573EC9" w:rsidRPr="0050194D" w:rsidRDefault="00573EC9" w:rsidP="00D73E98">
            <w:pPr>
              <w:pStyle w:val="PrincCont"/>
              <w:jc w:val="left"/>
              <w:rPr>
                <w:lang w:val="it-IT"/>
              </w:rPr>
            </w:pPr>
          </w:p>
        </w:tc>
        <w:tc>
          <w:tcPr>
            <w:tcW w:w="7028" w:type="dxa"/>
            <w:tcMar>
              <w:left w:w="108" w:type="dxa"/>
            </w:tcMar>
          </w:tcPr>
          <w:p w14:paraId="2FFE766F" w14:textId="77777777" w:rsidR="00573EC9" w:rsidRPr="00AE0BB7" w:rsidRDefault="00573EC9" w:rsidP="00D32BD7">
            <w:pPr>
              <w:pStyle w:val="Puntoelenco"/>
              <w:tabs>
                <w:tab w:val="clear" w:pos="704"/>
              </w:tabs>
              <w:ind w:left="460" w:hanging="284"/>
            </w:pPr>
            <w:r w:rsidRPr="00AE0BB7">
              <w:t xml:space="preserve">separato ai sensi dell’OIC 32 “Strumenti finanziari derivati”, </w:t>
            </w:r>
          </w:p>
        </w:tc>
        <w:tc>
          <w:tcPr>
            <w:tcW w:w="586" w:type="dxa"/>
            <w:tcMar>
              <w:left w:w="85" w:type="dxa"/>
              <w:right w:w="85" w:type="dxa"/>
            </w:tcMar>
            <w:vAlign w:val="center"/>
          </w:tcPr>
          <w:p w14:paraId="50125032"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99B8021"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D8F5665"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5102E63F" w14:textId="77777777" w:rsidTr="0091564B">
        <w:trPr>
          <w:cantSplit/>
          <w:trHeight w:val="20"/>
        </w:trPr>
        <w:tc>
          <w:tcPr>
            <w:tcW w:w="681" w:type="dxa"/>
          </w:tcPr>
          <w:p w14:paraId="3A46ECE9" w14:textId="77777777" w:rsidR="00573EC9" w:rsidRPr="008216D3" w:rsidRDefault="00573EC9" w:rsidP="00D73E98">
            <w:pPr>
              <w:jc w:val="center"/>
              <w:rPr>
                <w:b/>
                <w:lang w:val="it-IT"/>
              </w:rPr>
            </w:pPr>
          </w:p>
        </w:tc>
        <w:tc>
          <w:tcPr>
            <w:tcW w:w="882" w:type="dxa"/>
            <w:tcMar>
              <w:left w:w="108" w:type="dxa"/>
              <w:right w:w="0" w:type="dxa"/>
            </w:tcMar>
          </w:tcPr>
          <w:p w14:paraId="4DFB8355" w14:textId="77777777" w:rsidR="00573EC9" w:rsidRPr="0050194D" w:rsidRDefault="00573EC9" w:rsidP="00D73E98">
            <w:pPr>
              <w:pStyle w:val="PrincCont"/>
              <w:jc w:val="left"/>
              <w:rPr>
                <w:lang w:val="it-IT"/>
              </w:rPr>
            </w:pPr>
          </w:p>
        </w:tc>
        <w:tc>
          <w:tcPr>
            <w:tcW w:w="7028" w:type="dxa"/>
            <w:tcMar>
              <w:left w:w="108" w:type="dxa"/>
            </w:tcMar>
          </w:tcPr>
          <w:p w14:paraId="44EA21CE" w14:textId="77777777" w:rsidR="00573EC9" w:rsidRPr="00AE0BB7" w:rsidRDefault="00573EC9" w:rsidP="00D32BD7">
            <w:pPr>
              <w:pStyle w:val="Puntoelenco"/>
              <w:tabs>
                <w:tab w:val="clear" w:pos="704"/>
              </w:tabs>
              <w:ind w:left="460" w:hanging="284"/>
            </w:pPr>
            <w:r w:rsidRPr="00AE0BB7">
              <w:t xml:space="preserve">valutato al </w:t>
            </w:r>
            <w:r w:rsidRPr="00AF376F">
              <w:rPr>
                <w:i/>
              </w:rPr>
              <w:t>fair value</w:t>
            </w:r>
            <w:r w:rsidRPr="00AE0BB7">
              <w:t xml:space="preserve">, ed </w:t>
            </w:r>
          </w:p>
        </w:tc>
        <w:tc>
          <w:tcPr>
            <w:tcW w:w="586" w:type="dxa"/>
            <w:tcMar>
              <w:left w:w="85" w:type="dxa"/>
              <w:right w:w="85" w:type="dxa"/>
            </w:tcMar>
            <w:vAlign w:val="center"/>
          </w:tcPr>
          <w:p w14:paraId="651FB21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BFF85BB"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4BA0FF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09FDD806" w14:textId="77777777" w:rsidTr="0091564B">
        <w:trPr>
          <w:cantSplit/>
          <w:trHeight w:val="20"/>
        </w:trPr>
        <w:tc>
          <w:tcPr>
            <w:tcW w:w="681" w:type="dxa"/>
          </w:tcPr>
          <w:p w14:paraId="7747DA39" w14:textId="77777777" w:rsidR="00573EC9" w:rsidRPr="008216D3" w:rsidRDefault="00573EC9" w:rsidP="00D73E98">
            <w:pPr>
              <w:jc w:val="center"/>
              <w:rPr>
                <w:b/>
                <w:lang w:val="it-IT"/>
              </w:rPr>
            </w:pPr>
          </w:p>
        </w:tc>
        <w:tc>
          <w:tcPr>
            <w:tcW w:w="882" w:type="dxa"/>
            <w:tcMar>
              <w:left w:w="108" w:type="dxa"/>
              <w:right w:w="0" w:type="dxa"/>
            </w:tcMar>
          </w:tcPr>
          <w:p w14:paraId="1A8BA6A9" w14:textId="77777777" w:rsidR="00573EC9" w:rsidRPr="0050194D" w:rsidRDefault="00573EC9" w:rsidP="00D73E98">
            <w:pPr>
              <w:pStyle w:val="PrincCont"/>
              <w:jc w:val="left"/>
              <w:rPr>
                <w:lang w:val="it-IT"/>
              </w:rPr>
            </w:pPr>
          </w:p>
        </w:tc>
        <w:tc>
          <w:tcPr>
            <w:tcW w:w="7028" w:type="dxa"/>
            <w:tcMar>
              <w:left w:w="108" w:type="dxa"/>
            </w:tcMar>
          </w:tcPr>
          <w:p w14:paraId="7A854EDF" w14:textId="77777777" w:rsidR="00573EC9" w:rsidRPr="00AE0BB7" w:rsidRDefault="00573EC9" w:rsidP="002730E8">
            <w:pPr>
              <w:pStyle w:val="Puntoelenco"/>
              <w:tabs>
                <w:tab w:val="clear" w:pos="704"/>
              </w:tabs>
              <w:ind w:left="460" w:hanging="284"/>
            </w:pPr>
            <w:r w:rsidRPr="00AE0BB7">
              <w:t xml:space="preserve">iscritto in una riserva di patrimonio netto? </w:t>
            </w:r>
          </w:p>
        </w:tc>
        <w:tc>
          <w:tcPr>
            <w:tcW w:w="586" w:type="dxa"/>
            <w:tcMar>
              <w:left w:w="85" w:type="dxa"/>
              <w:right w:w="85" w:type="dxa"/>
            </w:tcMar>
            <w:vAlign w:val="center"/>
          </w:tcPr>
          <w:p w14:paraId="672FCB07"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F8CBBDD"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50FCB7A"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6446E426" w14:textId="77777777" w:rsidTr="0091564B">
        <w:trPr>
          <w:cantSplit/>
          <w:trHeight w:val="20"/>
        </w:trPr>
        <w:tc>
          <w:tcPr>
            <w:tcW w:w="681" w:type="dxa"/>
          </w:tcPr>
          <w:p w14:paraId="6A550358" w14:textId="77777777" w:rsidR="00573EC9" w:rsidRPr="008216D3" w:rsidRDefault="00573EC9" w:rsidP="00D73E98">
            <w:pPr>
              <w:jc w:val="center"/>
              <w:rPr>
                <w:b/>
                <w:lang w:val="it-IT"/>
              </w:rPr>
            </w:pPr>
          </w:p>
        </w:tc>
        <w:tc>
          <w:tcPr>
            <w:tcW w:w="882" w:type="dxa"/>
            <w:tcMar>
              <w:left w:w="108" w:type="dxa"/>
              <w:right w:w="0" w:type="dxa"/>
            </w:tcMar>
          </w:tcPr>
          <w:p w14:paraId="5A6E2467" w14:textId="77777777" w:rsidR="00573EC9" w:rsidRPr="0050194D" w:rsidRDefault="00573EC9" w:rsidP="00D73E98">
            <w:pPr>
              <w:pStyle w:val="PrincCont"/>
              <w:jc w:val="left"/>
              <w:rPr>
                <w:lang w:val="it-IT"/>
              </w:rPr>
            </w:pPr>
            <w:r w:rsidRPr="00790751">
              <w:rPr>
                <w:lang w:val="it-IT"/>
              </w:rPr>
              <w:t>OIC 28.</w:t>
            </w:r>
            <w:r>
              <w:rPr>
                <w:lang w:val="it-IT"/>
              </w:rPr>
              <w:t>30</w:t>
            </w:r>
          </w:p>
        </w:tc>
        <w:tc>
          <w:tcPr>
            <w:tcW w:w="7028" w:type="dxa"/>
            <w:tcMar>
              <w:left w:w="108" w:type="dxa"/>
            </w:tcMar>
          </w:tcPr>
          <w:p w14:paraId="4E7770AA" w14:textId="77777777" w:rsidR="00573EC9" w:rsidRPr="00AE0BB7" w:rsidRDefault="00573EC9" w:rsidP="00D73E98">
            <w:pPr>
              <w:pStyle w:val="Commentiriquadro"/>
            </w:pPr>
            <w:r w:rsidRPr="00AE0BB7">
              <w:t>Tale riserva, non è soggetta a valutazioni successive.</w:t>
            </w:r>
          </w:p>
        </w:tc>
        <w:tc>
          <w:tcPr>
            <w:tcW w:w="586" w:type="dxa"/>
            <w:tcMar>
              <w:left w:w="85" w:type="dxa"/>
              <w:right w:w="85" w:type="dxa"/>
            </w:tcMar>
            <w:vAlign w:val="center"/>
          </w:tcPr>
          <w:p w14:paraId="5729FD27" w14:textId="77777777" w:rsidR="00573EC9" w:rsidRPr="0050194D" w:rsidRDefault="00573EC9" w:rsidP="00D73E98">
            <w:pPr>
              <w:jc w:val="center"/>
              <w:rPr>
                <w:lang w:val="it-IT"/>
              </w:rPr>
            </w:pPr>
          </w:p>
        </w:tc>
        <w:tc>
          <w:tcPr>
            <w:tcW w:w="573" w:type="dxa"/>
            <w:tcMar>
              <w:left w:w="108" w:type="dxa"/>
            </w:tcMar>
            <w:vAlign w:val="center"/>
          </w:tcPr>
          <w:p w14:paraId="00E1A161" w14:textId="77777777" w:rsidR="00573EC9" w:rsidRPr="0050194D" w:rsidRDefault="00573EC9" w:rsidP="00D73E98">
            <w:pPr>
              <w:jc w:val="center"/>
              <w:rPr>
                <w:lang w:val="it-IT"/>
              </w:rPr>
            </w:pPr>
          </w:p>
        </w:tc>
        <w:tc>
          <w:tcPr>
            <w:tcW w:w="570" w:type="dxa"/>
            <w:tcMar>
              <w:left w:w="108" w:type="dxa"/>
            </w:tcMar>
            <w:vAlign w:val="center"/>
          </w:tcPr>
          <w:p w14:paraId="6AF8C267" w14:textId="77777777" w:rsidR="00573EC9" w:rsidRPr="0050194D" w:rsidRDefault="00573EC9" w:rsidP="00D73E98">
            <w:pPr>
              <w:jc w:val="center"/>
              <w:rPr>
                <w:lang w:val="it-IT"/>
              </w:rPr>
            </w:pPr>
          </w:p>
        </w:tc>
      </w:tr>
      <w:tr w:rsidR="00573EC9" w:rsidRPr="006A2E64" w14:paraId="5F5CB0D9" w14:textId="77777777" w:rsidTr="0091564B">
        <w:trPr>
          <w:cantSplit/>
          <w:trHeight w:val="20"/>
        </w:trPr>
        <w:tc>
          <w:tcPr>
            <w:tcW w:w="681" w:type="dxa"/>
          </w:tcPr>
          <w:p w14:paraId="0EAB7F6B" w14:textId="77777777" w:rsidR="00573EC9" w:rsidRPr="008216D3" w:rsidRDefault="00573EC9" w:rsidP="00D73E98">
            <w:pPr>
              <w:jc w:val="center"/>
              <w:rPr>
                <w:b/>
                <w:lang w:val="it-IT"/>
              </w:rPr>
            </w:pPr>
          </w:p>
        </w:tc>
        <w:tc>
          <w:tcPr>
            <w:tcW w:w="882" w:type="dxa"/>
            <w:tcMar>
              <w:left w:w="108" w:type="dxa"/>
              <w:right w:w="0" w:type="dxa"/>
            </w:tcMar>
          </w:tcPr>
          <w:p w14:paraId="6443D7C7" w14:textId="77777777" w:rsidR="00573EC9" w:rsidRPr="0050194D" w:rsidRDefault="00573EC9" w:rsidP="00D73E98">
            <w:pPr>
              <w:pStyle w:val="PrincCont"/>
              <w:jc w:val="left"/>
              <w:rPr>
                <w:lang w:val="it-IT"/>
              </w:rPr>
            </w:pPr>
          </w:p>
        </w:tc>
        <w:tc>
          <w:tcPr>
            <w:tcW w:w="7028" w:type="dxa"/>
            <w:tcMar>
              <w:left w:w="108" w:type="dxa"/>
            </w:tcMar>
          </w:tcPr>
          <w:p w14:paraId="19B9D812" w14:textId="77777777" w:rsidR="00573EC9" w:rsidRPr="008904BD" w:rsidRDefault="00573EC9" w:rsidP="00D73E98">
            <w:pPr>
              <w:pStyle w:val="Titolo3"/>
              <w:rPr>
                <w:lang w:val="it-IT"/>
              </w:rPr>
            </w:pPr>
            <w:r w:rsidRPr="00D01930">
              <w:rPr>
                <w:lang w:val="it-IT"/>
              </w:rPr>
              <w:t>Riduzione del capitale sociale per recesso del socio</w:t>
            </w:r>
          </w:p>
        </w:tc>
        <w:tc>
          <w:tcPr>
            <w:tcW w:w="586" w:type="dxa"/>
            <w:tcMar>
              <w:left w:w="85" w:type="dxa"/>
              <w:right w:w="85" w:type="dxa"/>
            </w:tcMar>
            <w:vAlign w:val="center"/>
          </w:tcPr>
          <w:p w14:paraId="09A2D7CD" w14:textId="77777777" w:rsidR="00573EC9" w:rsidRPr="0050194D" w:rsidRDefault="00573EC9" w:rsidP="00D73E98">
            <w:pPr>
              <w:jc w:val="center"/>
              <w:rPr>
                <w:lang w:val="it-IT"/>
              </w:rPr>
            </w:pPr>
          </w:p>
        </w:tc>
        <w:tc>
          <w:tcPr>
            <w:tcW w:w="573" w:type="dxa"/>
            <w:tcMar>
              <w:left w:w="108" w:type="dxa"/>
            </w:tcMar>
            <w:vAlign w:val="center"/>
          </w:tcPr>
          <w:p w14:paraId="473D7BDC" w14:textId="77777777" w:rsidR="00573EC9" w:rsidRPr="0050194D" w:rsidRDefault="00573EC9" w:rsidP="00D73E98">
            <w:pPr>
              <w:jc w:val="center"/>
              <w:rPr>
                <w:lang w:val="it-IT"/>
              </w:rPr>
            </w:pPr>
          </w:p>
        </w:tc>
        <w:tc>
          <w:tcPr>
            <w:tcW w:w="570" w:type="dxa"/>
            <w:tcMar>
              <w:left w:w="108" w:type="dxa"/>
            </w:tcMar>
            <w:vAlign w:val="center"/>
          </w:tcPr>
          <w:p w14:paraId="1CC57D18" w14:textId="77777777" w:rsidR="00573EC9" w:rsidRPr="0050194D" w:rsidRDefault="00573EC9" w:rsidP="00D73E98">
            <w:pPr>
              <w:jc w:val="center"/>
              <w:rPr>
                <w:lang w:val="it-IT"/>
              </w:rPr>
            </w:pPr>
          </w:p>
        </w:tc>
      </w:tr>
      <w:tr w:rsidR="00573EC9" w:rsidRPr="006A2E64" w14:paraId="566C7937" w14:textId="77777777" w:rsidTr="0091564B">
        <w:trPr>
          <w:cantSplit/>
          <w:trHeight w:val="20"/>
        </w:trPr>
        <w:tc>
          <w:tcPr>
            <w:tcW w:w="681" w:type="dxa"/>
          </w:tcPr>
          <w:p w14:paraId="01F95857" w14:textId="77777777" w:rsidR="00573EC9" w:rsidRPr="008216D3" w:rsidRDefault="00573EC9" w:rsidP="00D73E98">
            <w:pPr>
              <w:jc w:val="center"/>
              <w:rPr>
                <w:b/>
                <w:lang w:val="it-IT"/>
              </w:rPr>
            </w:pPr>
          </w:p>
        </w:tc>
        <w:tc>
          <w:tcPr>
            <w:tcW w:w="882" w:type="dxa"/>
            <w:tcMar>
              <w:left w:w="108" w:type="dxa"/>
              <w:right w:w="0" w:type="dxa"/>
            </w:tcMar>
          </w:tcPr>
          <w:p w14:paraId="55BEBD79" w14:textId="77777777" w:rsidR="00573EC9" w:rsidRPr="008904BD" w:rsidRDefault="00573EC9" w:rsidP="00D73E98">
            <w:pPr>
              <w:pStyle w:val="PrincCont"/>
              <w:jc w:val="left"/>
            </w:pPr>
            <w:r>
              <w:t>Art. 2437-</w:t>
            </w:r>
            <w:r w:rsidRPr="00391E7E">
              <w:t>quater</w:t>
            </w:r>
            <w:r w:rsidRPr="008904BD">
              <w:rPr>
                <w:i/>
              </w:rPr>
              <w:t xml:space="preserve">, </w:t>
            </w:r>
            <w:r w:rsidRPr="008904BD">
              <w:t>CC</w:t>
            </w:r>
            <w:r>
              <w:t xml:space="preserve">   </w:t>
            </w:r>
            <w:r w:rsidRPr="008904BD">
              <w:t>Art. 2473 CC</w:t>
            </w:r>
          </w:p>
        </w:tc>
        <w:tc>
          <w:tcPr>
            <w:tcW w:w="7028" w:type="dxa"/>
            <w:tcMar>
              <w:left w:w="108" w:type="dxa"/>
            </w:tcMar>
          </w:tcPr>
          <w:p w14:paraId="1177A9D2" w14:textId="77777777" w:rsidR="00573EC9" w:rsidRPr="00AE0BB7" w:rsidRDefault="00573EC9" w:rsidP="00D73E98">
            <w:pPr>
              <w:pStyle w:val="Commentiriquadro"/>
            </w:pPr>
            <w:r w:rsidRPr="00AE0BB7">
              <w:t>Ai sensi degli articoli 2437-</w:t>
            </w:r>
            <w:r w:rsidRPr="00AE0BB7">
              <w:rPr>
                <w:i/>
                <w:iCs/>
              </w:rPr>
              <w:t xml:space="preserve">quater </w:t>
            </w:r>
            <w:r w:rsidRPr="00AE0BB7">
              <w:t xml:space="preserve">e 2473 del codice civile, in caso di mancato collocamento delle azioni per cui è stato esercitato il diritto di recesso, entro centottanta giorni dalla comunicazione di recesso, le azioni sono rimborsate mediante l’acquisto da parte della società utilizzando riserve disponibili. </w:t>
            </w:r>
          </w:p>
        </w:tc>
        <w:tc>
          <w:tcPr>
            <w:tcW w:w="586" w:type="dxa"/>
            <w:tcMar>
              <w:left w:w="85" w:type="dxa"/>
              <w:right w:w="85" w:type="dxa"/>
            </w:tcMar>
            <w:vAlign w:val="center"/>
          </w:tcPr>
          <w:p w14:paraId="36BAA61F" w14:textId="77777777" w:rsidR="00573EC9" w:rsidRPr="0050194D" w:rsidRDefault="00573EC9" w:rsidP="00D73E98">
            <w:pPr>
              <w:jc w:val="center"/>
              <w:rPr>
                <w:lang w:val="it-IT"/>
              </w:rPr>
            </w:pPr>
          </w:p>
        </w:tc>
        <w:tc>
          <w:tcPr>
            <w:tcW w:w="573" w:type="dxa"/>
            <w:tcMar>
              <w:left w:w="108" w:type="dxa"/>
            </w:tcMar>
            <w:vAlign w:val="center"/>
          </w:tcPr>
          <w:p w14:paraId="3183BC05" w14:textId="77777777" w:rsidR="00573EC9" w:rsidRPr="0050194D" w:rsidRDefault="00573EC9" w:rsidP="00D73E98">
            <w:pPr>
              <w:jc w:val="center"/>
              <w:rPr>
                <w:lang w:val="it-IT"/>
              </w:rPr>
            </w:pPr>
          </w:p>
        </w:tc>
        <w:tc>
          <w:tcPr>
            <w:tcW w:w="570" w:type="dxa"/>
            <w:tcMar>
              <w:left w:w="108" w:type="dxa"/>
            </w:tcMar>
            <w:vAlign w:val="center"/>
          </w:tcPr>
          <w:p w14:paraId="25D0CD9B" w14:textId="77777777" w:rsidR="00573EC9" w:rsidRPr="0050194D" w:rsidRDefault="00573EC9" w:rsidP="00D73E98">
            <w:pPr>
              <w:jc w:val="center"/>
              <w:rPr>
                <w:lang w:val="it-IT"/>
              </w:rPr>
            </w:pPr>
          </w:p>
        </w:tc>
      </w:tr>
      <w:tr w:rsidR="00573EC9" w:rsidRPr="00F10231" w14:paraId="1B1CCE0E" w14:textId="77777777" w:rsidTr="0091564B">
        <w:trPr>
          <w:cantSplit/>
          <w:trHeight w:val="20"/>
        </w:trPr>
        <w:tc>
          <w:tcPr>
            <w:tcW w:w="681" w:type="dxa"/>
          </w:tcPr>
          <w:p w14:paraId="1A731EE1" w14:textId="77777777" w:rsidR="00573EC9" w:rsidRPr="008216D3" w:rsidRDefault="00573EC9" w:rsidP="00D73E98">
            <w:pPr>
              <w:jc w:val="center"/>
              <w:rPr>
                <w:b/>
                <w:lang w:val="it-IT"/>
              </w:rPr>
            </w:pPr>
            <w:r>
              <w:rPr>
                <w:b/>
                <w:lang w:val="it-IT"/>
              </w:rPr>
              <w:t>28</w:t>
            </w:r>
            <w:r w:rsidRPr="008216D3">
              <w:rPr>
                <w:b/>
                <w:lang w:val="it-IT"/>
              </w:rPr>
              <w:t>)</w:t>
            </w:r>
          </w:p>
        </w:tc>
        <w:tc>
          <w:tcPr>
            <w:tcW w:w="882" w:type="dxa"/>
            <w:tcMar>
              <w:left w:w="108" w:type="dxa"/>
              <w:right w:w="0" w:type="dxa"/>
            </w:tcMar>
          </w:tcPr>
          <w:p w14:paraId="4D7466CB" w14:textId="77777777" w:rsidR="00573EC9" w:rsidRPr="0050194D" w:rsidRDefault="00573EC9" w:rsidP="00D73E98">
            <w:pPr>
              <w:pStyle w:val="PrincCont"/>
              <w:jc w:val="left"/>
              <w:rPr>
                <w:lang w:val="it-IT"/>
              </w:rPr>
            </w:pPr>
            <w:r w:rsidRPr="00790751">
              <w:rPr>
                <w:lang w:val="it-IT"/>
              </w:rPr>
              <w:t>OIC 28.</w:t>
            </w:r>
            <w:r>
              <w:rPr>
                <w:lang w:val="it-IT"/>
              </w:rPr>
              <w:t>32</w:t>
            </w:r>
          </w:p>
        </w:tc>
        <w:tc>
          <w:tcPr>
            <w:tcW w:w="7028" w:type="dxa"/>
            <w:tcMar>
              <w:left w:w="108" w:type="dxa"/>
            </w:tcMar>
          </w:tcPr>
          <w:p w14:paraId="05985769" w14:textId="77777777" w:rsidR="00573EC9" w:rsidRPr="00AE0BB7" w:rsidRDefault="00573EC9" w:rsidP="00D73E98">
            <w:pPr>
              <w:spacing w:line="230" w:lineRule="exact"/>
              <w:rPr>
                <w:lang w:val="it-IT"/>
              </w:rPr>
            </w:pPr>
            <w:r w:rsidRPr="00AE0BB7">
              <w:rPr>
                <w:lang w:val="it-IT"/>
              </w:rPr>
              <w:t>Dopo centottanta giorni dalla comunicazione di recesso la società ha rilevato in bilancio l’obbligo a rimborsare il socio recedente acquistando le azioni dello stesso (non acquistate da altri soci) al valore determinato secondo gli articoli 2437-</w:t>
            </w:r>
            <w:r w:rsidRPr="00AE0BB7">
              <w:rPr>
                <w:i/>
                <w:iCs/>
                <w:lang w:val="it-IT"/>
              </w:rPr>
              <w:t xml:space="preserve">ter </w:t>
            </w:r>
            <w:r w:rsidRPr="00AE0BB7">
              <w:rPr>
                <w:lang w:val="it-IT"/>
              </w:rPr>
              <w:t xml:space="preserve">e 2473 del codice civile? </w:t>
            </w:r>
          </w:p>
        </w:tc>
        <w:tc>
          <w:tcPr>
            <w:tcW w:w="586" w:type="dxa"/>
            <w:tcMar>
              <w:left w:w="85" w:type="dxa"/>
              <w:right w:w="85" w:type="dxa"/>
            </w:tcMar>
            <w:vAlign w:val="center"/>
          </w:tcPr>
          <w:p w14:paraId="405E0C92"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3150411"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84A07E0"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44F94A36" w14:textId="77777777" w:rsidTr="0091564B">
        <w:trPr>
          <w:cantSplit/>
          <w:trHeight w:val="20"/>
        </w:trPr>
        <w:tc>
          <w:tcPr>
            <w:tcW w:w="681" w:type="dxa"/>
          </w:tcPr>
          <w:p w14:paraId="3B19B2F9" w14:textId="77777777" w:rsidR="00573EC9" w:rsidRPr="008216D3" w:rsidRDefault="00573EC9" w:rsidP="00D73E98">
            <w:pPr>
              <w:jc w:val="center"/>
              <w:rPr>
                <w:b/>
                <w:lang w:val="it-IT"/>
              </w:rPr>
            </w:pPr>
          </w:p>
        </w:tc>
        <w:tc>
          <w:tcPr>
            <w:tcW w:w="882" w:type="dxa"/>
            <w:tcMar>
              <w:left w:w="108" w:type="dxa"/>
              <w:right w:w="0" w:type="dxa"/>
            </w:tcMar>
          </w:tcPr>
          <w:p w14:paraId="63F3C3A9" w14:textId="77777777" w:rsidR="00573EC9" w:rsidRPr="0050194D" w:rsidRDefault="00573EC9" w:rsidP="00D73E98">
            <w:pPr>
              <w:pStyle w:val="PrincCont"/>
              <w:jc w:val="left"/>
              <w:rPr>
                <w:lang w:val="it-IT"/>
              </w:rPr>
            </w:pPr>
            <w:r w:rsidRPr="00790751">
              <w:rPr>
                <w:lang w:val="it-IT"/>
              </w:rPr>
              <w:t>OIC 28.</w:t>
            </w:r>
            <w:r>
              <w:rPr>
                <w:lang w:val="it-IT"/>
              </w:rPr>
              <w:t>32</w:t>
            </w:r>
          </w:p>
        </w:tc>
        <w:tc>
          <w:tcPr>
            <w:tcW w:w="7028" w:type="dxa"/>
            <w:tcMar>
              <w:left w:w="108" w:type="dxa"/>
            </w:tcMar>
          </w:tcPr>
          <w:p w14:paraId="19A615FF" w14:textId="77777777" w:rsidR="00573EC9" w:rsidRPr="0050194D" w:rsidRDefault="00573EC9" w:rsidP="00D73E98">
            <w:pPr>
              <w:pStyle w:val="Commentiriquadro"/>
            </w:pPr>
            <w:r>
              <w:t>In caso di assenza di utili e riserve disponibili il rimborso delle azioni avviene mediante riduzione del capitale o lo scioglimento (liquidazione) della società.</w:t>
            </w:r>
          </w:p>
        </w:tc>
        <w:tc>
          <w:tcPr>
            <w:tcW w:w="586" w:type="dxa"/>
            <w:tcMar>
              <w:left w:w="85" w:type="dxa"/>
              <w:right w:w="85" w:type="dxa"/>
            </w:tcMar>
            <w:vAlign w:val="center"/>
          </w:tcPr>
          <w:p w14:paraId="13A684D2" w14:textId="77777777" w:rsidR="00573EC9" w:rsidRPr="0050194D" w:rsidRDefault="00573EC9" w:rsidP="00D73E98">
            <w:pPr>
              <w:jc w:val="center"/>
              <w:rPr>
                <w:lang w:val="it-IT"/>
              </w:rPr>
            </w:pPr>
          </w:p>
        </w:tc>
        <w:tc>
          <w:tcPr>
            <w:tcW w:w="573" w:type="dxa"/>
            <w:tcMar>
              <w:left w:w="108" w:type="dxa"/>
            </w:tcMar>
            <w:vAlign w:val="center"/>
          </w:tcPr>
          <w:p w14:paraId="76423411" w14:textId="77777777" w:rsidR="00573EC9" w:rsidRPr="0050194D" w:rsidRDefault="00573EC9" w:rsidP="00D73E98">
            <w:pPr>
              <w:jc w:val="center"/>
              <w:rPr>
                <w:lang w:val="it-IT"/>
              </w:rPr>
            </w:pPr>
          </w:p>
        </w:tc>
        <w:tc>
          <w:tcPr>
            <w:tcW w:w="570" w:type="dxa"/>
            <w:tcMar>
              <w:left w:w="108" w:type="dxa"/>
            </w:tcMar>
            <w:vAlign w:val="center"/>
          </w:tcPr>
          <w:p w14:paraId="64D470D3" w14:textId="77777777" w:rsidR="00573EC9" w:rsidRPr="0050194D" w:rsidRDefault="00573EC9" w:rsidP="00D73E98">
            <w:pPr>
              <w:jc w:val="center"/>
              <w:rPr>
                <w:lang w:val="it-IT"/>
              </w:rPr>
            </w:pPr>
          </w:p>
        </w:tc>
      </w:tr>
      <w:tr w:rsidR="00573EC9" w:rsidRPr="00F10231" w14:paraId="4B0BB95C" w14:textId="77777777" w:rsidTr="0091564B">
        <w:trPr>
          <w:cantSplit/>
          <w:trHeight w:val="20"/>
        </w:trPr>
        <w:tc>
          <w:tcPr>
            <w:tcW w:w="681" w:type="dxa"/>
          </w:tcPr>
          <w:p w14:paraId="2AA0C140" w14:textId="77777777" w:rsidR="00573EC9" w:rsidRPr="008216D3" w:rsidRDefault="00573EC9" w:rsidP="00D73E98">
            <w:pPr>
              <w:jc w:val="center"/>
              <w:rPr>
                <w:b/>
                <w:lang w:val="it-IT"/>
              </w:rPr>
            </w:pPr>
            <w:r>
              <w:rPr>
                <w:b/>
                <w:lang w:val="it-IT"/>
              </w:rPr>
              <w:t>29</w:t>
            </w:r>
            <w:r w:rsidRPr="008216D3">
              <w:rPr>
                <w:b/>
                <w:lang w:val="it-IT"/>
              </w:rPr>
              <w:t>)</w:t>
            </w:r>
          </w:p>
        </w:tc>
        <w:tc>
          <w:tcPr>
            <w:tcW w:w="882" w:type="dxa"/>
            <w:tcMar>
              <w:left w:w="108" w:type="dxa"/>
              <w:right w:w="0" w:type="dxa"/>
            </w:tcMar>
          </w:tcPr>
          <w:p w14:paraId="74228099" w14:textId="77777777" w:rsidR="00573EC9" w:rsidRPr="0050194D" w:rsidRDefault="00573EC9" w:rsidP="00D73E98">
            <w:pPr>
              <w:pStyle w:val="PrincCont"/>
              <w:jc w:val="left"/>
              <w:rPr>
                <w:lang w:val="it-IT"/>
              </w:rPr>
            </w:pPr>
            <w:r w:rsidRPr="00790751">
              <w:rPr>
                <w:lang w:val="it-IT"/>
              </w:rPr>
              <w:t>OIC 28.</w:t>
            </w:r>
            <w:r>
              <w:rPr>
                <w:lang w:val="it-IT"/>
              </w:rPr>
              <w:t>32</w:t>
            </w:r>
          </w:p>
        </w:tc>
        <w:tc>
          <w:tcPr>
            <w:tcW w:w="7028" w:type="dxa"/>
            <w:tcMar>
              <w:left w:w="108" w:type="dxa"/>
            </w:tcMar>
          </w:tcPr>
          <w:p w14:paraId="6AAC714E" w14:textId="77777777" w:rsidR="00573EC9" w:rsidRPr="00AE0BB7" w:rsidRDefault="00573EC9" w:rsidP="00D73E98">
            <w:pPr>
              <w:spacing w:line="230" w:lineRule="exact"/>
              <w:rPr>
                <w:lang w:val="it-IT"/>
              </w:rPr>
            </w:pPr>
            <w:r w:rsidRPr="00AE0BB7">
              <w:rPr>
                <w:lang w:val="it-IT"/>
              </w:rPr>
              <w:t>A seguito della delibera di riduzione del capitale sociale, la società ha iscritto un debito nei confronti del socio receduto per un importo determinato secondo gli articoli 2437-</w:t>
            </w:r>
            <w:r w:rsidRPr="00AE0BB7">
              <w:rPr>
                <w:i/>
                <w:iCs/>
                <w:lang w:val="it-IT"/>
              </w:rPr>
              <w:t xml:space="preserve">ter </w:t>
            </w:r>
            <w:r w:rsidRPr="00AE0BB7">
              <w:rPr>
                <w:lang w:val="it-IT"/>
              </w:rPr>
              <w:t>e 2473 del codice civile?</w:t>
            </w:r>
          </w:p>
        </w:tc>
        <w:tc>
          <w:tcPr>
            <w:tcW w:w="586" w:type="dxa"/>
            <w:tcMar>
              <w:left w:w="85" w:type="dxa"/>
              <w:right w:w="85" w:type="dxa"/>
            </w:tcMar>
            <w:vAlign w:val="center"/>
          </w:tcPr>
          <w:p w14:paraId="7483A3C3"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92E554A"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18AF5FE"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776DE1AD" w14:textId="77777777" w:rsidTr="0091564B">
        <w:trPr>
          <w:cantSplit/>
          <w:trHeight w:val="20"/>
        </w:trPr>
        <w:tc>
          <w:tcPr>
            <w:tcW w:w="681" w:type="dxa"/>
          </w:tcPr>
          <w:p w14:paraId="1BD2DF15" w14:textId="77777777" w:rsidR="00573EC9" w:rsidRPr="008216D3" w:rsidRDefault="00573EC9" w:rsidP="00D73E98">
            <w:pPr>
              <w:jc w:val="center"/>
              <w:rPr>
                <w:b/>
                <w:lang w:val="it-IT"/>
              </w:rPr>
            </w:pPr>
          </w:p>
        </w:tc>
        <w:tc>
          <w:tcPr>
            <w:tcW w:w="882" w:type="dxa"/>
            <w:tcMar>
              <w:left w:w="108" w:type="dxa"/>
              <w:right w:w="0" w:type="dxa"/>
            </w:tcMar>
          </w:tcPr>
          <w:p w14:paraId="03C4F3B6" w14:textId="77777777" w:rsidR="00573EC9" w:rsidRPr="0050194D" w:rsidRDefault="00573EC9" w:rsidP="00D73E98">
            <w:pPr>
              <w:pStyle w:val="PrincCont"/>
              <w:jc w:val="left"/>
              <w:rPr>
                <w:lang w:val="it-IT"/>
              </w:rPr>
            </w:pPr>
          </w:p>
        </w:tc>
        <w:tc>
          <w:tcPr>
            <w:tcW w:w="7028" w:type="dxa"/>
            <w:tcMar>
              <w:left w:w="108" w:type="dxa"/>
            </w:tcMar>
          </w:tcPr>
          <w:p w14:paraId="35C640BE" w14:textId="77777777" w:rsidR="00573EC9" w:rsidRPr="008904BD" w:rsidRDefault="00573EC9" w:rsidP="00D73E98">
            <w:pPr>
              <w:pStyle w:val="Titolo3"/>
              <w:rPr>
                <w:lang w:val="it-IT"/>
              </w:rPr>
            </w:pPr>
            <w:r w:rsidRPr="00D01930">
              <w:rPr>
                <w:lang w:val="it-IT"/>
              </w:rPr>
              <w:t>Riduzione del capitale sociale in caso di morosità del socio</w:t>
            </w:r>
          </w:p>
        </w:tc>
        <w:tc>
          <w:tcPr>
            <w:tcW w:w="586" w:type="dxa"/>
            <w:tcMar>
              <w:left w:w="85" w:type="dxa"/>
              <w:right w:w="85" w:type="dxa"/>
            </w:tcMar>
            <w:vAlign w:val="center"/>
          </w:tcPr>
          <w:p w14:paraId="11AE98A3" w14:textId="77777777" w:rsidR="00573EC9" w:rsidRPr="0050194D" w:rsidRDefault="00573EC9" w:rsidP="00D73E98">
            <w:pPr>
              <w:jc w:val="center"/>
              <w:rPr>
                <w:lang w:val="it-IT"/>
              </w:rPr>
            </w:pPr>
          </w:p>
        </w:tc>
        <w:tc>
          <w:tcPr>
            <w:tcW w:w="573" w:type="dxa"/>
            <w:tcMar>
              <w:left w:w="108" w:type="dxa"/>
            </w:tcMar>
            <w:vAlign w:val="center"/>
          </w:tcPr>
          <w:p w14:paraId="72224FFF" w14:textId="77777777" w:rsidR="00573EC9" w:rsidRPr="0050194D" w:rsidRDefault="00573EC9" w:rsidP="00D73E98">
            <w:pPr>
              <w:jc w:val="center"/>
              <w:rPr>
                <w:lang w:val="it-IT"/>
              </w:rPr>
            </w:pPr>
          </w:p>
        </w:tc>
        <w:tc>
          <w:tcPr>
            <w:tcW w:w="570" w:type="dxa"/>
            <w:tcMar>
              <w:left w:w="108" w:type="dxa"/>
            </w:tcMar>
            <w:vAlign w:val="center"/>
          </w:tcPr>
          <w:p w14:paraId="2963DEFA" w14:textId="77777777" w:rsidR="00573EC9" w:rsidRPr="0050194D" w:rsidRDefault="00573EC9" w:rsidP="00D73E98">
            <w:pPr>
              <w:jc w:val="center"/>
              <w:rPr>
                <w:lang w:val="it-IT"/>
              </w:rPr>
            </w:pPr>
          </w:p>
        </w:tc>
      </w:tr>
      <w:tr w:rsidR="00573EC9" w:rsidRPr="006A2E64" w14:paraId="56332827" w14:textId="77777777" w:rsidTr="0091564B">
        <w:trPr>
          <w:cantSplit/>
          <w:trHeight w:val="20"/>
        </w:trPr>
        <w:tc>
          <w:tcPr>
            <w:tcW w:w="681" w:type="dxa"/>
          </w:tcPr>
          <w:p w14:paraId="4D77A747" w14:textId="77777777" w:rsidR="00573EC9" w:rsidRPr="008216D3" w:rsidRDefault="00573EC9" w:rsidP="00D73E98">
            <w:pPr>
              <w:jc w:val="center"/>
              <w:rPr>
                <w:b/>
                <w:lang w:val="it-IT"/>
              </w:rPr>
            </w:pPr>
          </w:p>
        </w:tc>
        <w:tc>
          <w:tcPr>
            <w:tcW w:w="882" w:type="dxa"/>
            <w:tcMar>
              <w:left w:w="108" w:type="dxa"/>
              <w:right w:w="0" w:type="dxa"/>
            </w:tcMar>
          </w:tcPr>
          <w:p w14:paraId="02592B55" w14:textId="77777777" w:rsidR="00573EC9" w:rsidRPr="0050194D" w:rsidRDefault="00573EC9" w:rsidP="00D73E98">
            <w:pPr>
              <w:pStyle w:val="PrincCont"/>
              <w:jc w:val="left"/>
              <w:rPr>
                <w:lang w:val="it-IT"/>
              </w:rPr>
            </w:pPr>
            <w:r>
              <w:rPr>
                <w:lang w:val="it-IT"/>
              </w:rPr>
              <w:t>Art. 2344 CC</w:t>
            </w:r>
          </w:p>
        </w:tc>
        <w:tc>
          <w:tcPr>
            <w:tcW w:w="7028" w:type="dxa"/>
            <w:tcMar>
              <w:left w:w="108" w:type="dxa"/>
            </w:tcMar>
          </w:tcPr>
          <w:p w14:paraId="31E01BDE" w14:textId="77777777" w:rsidR="00573EC9" w:rsidRPr="00AE0BB7" w:rsidRDefault="00573EC9" w:rsidP="00D73E98">
            <w:pPr>
              <w:pStyle w:val="Commentiriquadro"/>
            </w:pPr>
            <w:r w:rsidRPr="00AE0BB7">
              <w:t xml:space="preserve">Ai sensi dell’articolo 2344 del codice civile, qualora il socio non esegua il pagamento dovuti, trascorsi quindici giorni dalla pubblicazione sulla Gazzetta Ufficiale della diffida al pagamento, gli amministratori offrono le azioni agli altri soci, in proporzione della loro partecipazione, per un corrispettivo non inferiore ai conferimenti ancora dovuti. In mancanza di offerte, gli amministratori possono far vendere a terzi le azioni a rischio e per conto del socio. </w:t>
            </w:r>
          </w:p>
          <w:p w14:paraId="7D99F222" w14:textId="77777777" w:rsidR="00573EC9" w:rsidRPr="00AE0BB7" w:rsidRDefault="00573EC9" w:rsidP="00D73E98">
            <w:pPr>
              <w:pStyle w:val="Commentiriquadro"/>
            </w:pPr>
            <w:r w:rsidRPr="00AE0BB7">
              <w:t xml:space="preserve">Qualora la vendita non possa avere luogo per mancanza di compratori, gli amministratori possono dichiarare decaduto il socio, trattenendo le somme riscosse, salvo riconoscimento dei maggiori danni. </w:t>
            </w:r>
          </w:p>
          <w:p w14:paraId="15EAF512" w14:textId="77777777" w:rsidR="00573EC9" w:rsidRPr="00AE0BB7" w:rsidRDefault="00573EC9" w:rsidP="00D73E98">
            <w:pPr>
              <w:pStyle w:val="Commentiriquadro"/>
            </w:pPr>
            <w:r w:rsidRPr="00AE0BB7">
              <w:t xml:space="preserve">Se entro l’esercizio in cui vi è stata la dichiarazione di decadenza, non si è riusciti a collocare le azioni del socio decaduto, occorre provvedere al loro annullamento e alla conseguente riduzione del capitale sociale. </w:t>
            </w:r>
          </w:p>
        </w:tc>
        <w:tc>
          <w:tcPr>
            <w:tcW w:w="586" w:type="dxa"/>
            <w:tcMar>
              <w:left w:w="85" w:type="dxa"/>
              <w:right w:w="85" w:type="dxa"/>
            </w:tcMar>
            <w:vAlign w:val="center"/>
          </w:tcPr>
          <w:p w14:paraId="71C86A9C" w14:textId="77777777" w:rsidR="00573EC9" w:rsidRPr="0050194D" w:rsidRDefault="00573EC9" w:rsidP="00D73E98">
            <w:pPr>
              <w:jc w:val="center"/>
              <w:rPr>
                <w:lang w:val="it-IT"/>
              </w:rPr>
            </w:pPr>
          </w:p>
        </w:tc>
        <w:tc>
          <w:tcPr>
            <w:tcW w:w="573" w:type="dxa"/>
            <w:tcMar>
              <w:left w:w="108" w:type="dxa"/>
            </w:tcMar>
            <w:vAlign w:val="center"/>
          </w:tcPr>
          <w:p w14:paraId="30AECFEB" w14:textId="77777777" w:rsidR="00573EC9" w:rsidRPr="0050194D" w:rsidRDefault="00573EC9" w:rsidP="00D73E98">
            <w:pPr>
              <w:jc w:val="center"/>
              <w:rPr>
                <w:lang w:val="it-IT"/>
              </w:rPr>
            </w:pPr>
          </w:p>
        </w:tc>
        <w:tc>
          <w:tcPr>
            <w:tcW w:w="570" w:type="dxa"/>
            <w:tcMar>
              <w:left w:w="108" w:type="dxa"/>
            </w:tcMar>
            <w:vAlign w:val="center"/>
          </w:tcPr>
          <w:p w14:paraId="3D6B3DEB" w14:textId="77777777" w:rsidR="00573EC9" w:rsidRPr="0050194D" w:rsidRDefault="00573EC9" w:rsidP="00D73E98">
            <w:pPr>
              <w:jc w:val="center"/>
              <w:rPr>
                <w:lang w:val="it-IT"/>
              </w:rPr>
            </w:pPr>
          </w:p>
        </w:tc>
      </w:tr>
      <w:tr w:rsidR="00573EC9" w:rsidRPr="006A2E64" w14:paraId="7F1039B0" w14:textId="77777777" w:rsidTr="0091564B">
        <w:trPr>
          <w:cantSplit/>
          <w:trHeight w:val="20"/>
        </w:trPr>
        <w:tc>
          <w:tcPr>
            <w:tcW w:w="681" w:type="dxa"/>
          </w:tcPr>
          <w:p w14:paraId="03983A76" w14:textId="77777777" w:rsidR="00573EC9" w:rsidRPr="008216D3" w:rsidRDefault="00573EC9" w:rsidP="00D73E98">
            <w:pPr>
              <w:jc w:val="center"/>
              <w:rPr>
                <w:b/>
                <w:lang w:val="it-IT"/>
              </w:rPr>
            </w:pPr>
            <w:r>
              <w:rPr>
                <w:b/>
                <w:lang w:val="it-IT"/>
              </w:rPr>
              <w:t>30</w:t>
            </w:r>
            <w:r w:rsidRPr="008216D3">
              <w:rPr>
                <w:b/>
                <w:lang w:val="it-IT"/>
              </w:rPr>
              <w:t>)</w:t>
            </w:r>
          </w:p>
        </w:tc>
        <w:tc>
          <w:tcPr>
            <w:tcW w:w="882" w:type="dxa"/>
            <w:tcMar>
              <w:left w:w="108" w:type="dxa"/>
              <w:right w:w="0" w:type="dxa"/>
            </w:tcMar>
          </w:tcPr>
          <w:p w14:paraId="02076FA0" w14:textId="77777777" w:rsidR="00573EC9" w:rsidRPr="0050194D" w:rsidRDefault="00573EC9" w:rsidP="00D73E98">
            <w:pPr>
              <w:pStyle w:val="PrincCont"/>
              <w:jc w:val="left"/>
              <w:rPr>
                <w:lang w:val="it-IT"/>
              </w:rPr>
            </w:pPr>
            <w:r w:rsidRPr="00790751">
              <w:rPr>
                <w:lang w:val="it-IT"/>
              </w:rPr>
              <w:t>OIC 28.</w:t>
            </w:r>
            <w:r>
              <w:rPr>
                <w:lang w:val="it-IT"/>
              </w:rPr>
              <w:t>33</w:t>
            </w:r>
          </w:p>
        </w:tc>
        <w:tc>
          <w:tcPr>
            <w:tcW w:w="7028" w:type="dxa"/>
            <w:tcMar>
              <w:left w:w="108" w:type="dxa"/>
            </w:tcMar>
          </w:tcPr>
          <w:p w14:paraId="72520DC9" w14:textId="77777777" w:rsidR="00573EC9" w:rsidRPr="00D623A3" w:rsidRDefault="00573EC9" w:rsidP="00D73E98">
            <w:pPr>
              <w:spacing w:line="230" w:lineRule="exact"/>
              <w:rPr>
                <w:lang w:val="it-IT"/>
              </w:rPr>
            </w:pPr>
            <w:r w:rsidRPr="00D623A3">
              <w:rPr>
                <w:lang w:val="it-IT"/>
              </w:rPr>
              <w:t xml:space="preserve">A seguito della delibera assembleare di riduzione del capitale sociale: </w:t>
            </w:r>
          </w:p>
        </w:tc>
        <w:tc>
          <w:tcPr>
            <w:tcW w:w="586" w:type="dxa"/>
            <w:tcMar>
              <w:left w:w="85" w:type="dxa"/>
              <w:right w:w="85" w:type="dxa"/>
            </w:tcMar>
            <w:vAlign w:val="center"/>
          </w:tcPr>
          <w:p w14:paraId="50E7CEDC" w14:textId="77777777" w:rsidR="00573EC9" w:rsidRPr="0050194D" w:rsidRDefault="00573EC9" w:rsidP="00D73E98">
            <w:pPr>
              <w:jc w:val="center"/>
              <w:rPr>
                <w:lang w:val="it-IT"/>
              </w:rPr>
            </w:pPr>
          </w:p>
        </w:tc>
        <w:tc>
          <w:tcPr>
            <w:tcW w:w="573" w:type="dxa"/>
            <w:tcMar>
              <w:left w:w="108" w:type="dxa"/>
            </w:tcMar>
            <w:vAlign w:val="center"/>
          </w:tcPr>
          <w:p w14:paraId="67F79B9F" w14:textId="77777777" w:rsidR="00573EC9" w:rsidRPr="0050194D" w:rsidRDefault="00573EC9" w:rsidP="00D73E98">
            <w:pPr>
              <w:jc w:val="center"/>
              <w:rPr>
                <w:lang w:val="it-IT"/>
              </w:rPr>
            </w:pPr>
          </w:p>
        </w:tc>
        <w:tc>
          <w:tcPr>
            <w:tcW w:w="570" w:type="dxa"/>
            <w:tcMar>
              <w:left w:w="108" w:type="dxa"/>
            </w:tcMar>
            <w:vAlign w:val="center"/>
          </w:tcPr>
          <w:p w14:paraId="211A0A77" w14:textId="77777777" w:rsidR="00573EC9" w:rsidRPr="0050194D" w:rsidRDefault="00573EC9" w:rsidP="00D73E98">
            <w:pPr>
              <w:jc w:val="center"/>
              <w:rPr>
                <w:lang w:val="it-IT"/>
              </w:rPr>
            </w:pPr>
          </w:p>
        </w:tc>
      </w:tr>
      <w:tr w:rsidR="00573EC9" w:rsidRPr="00F10231" w14:paraId="4FFD27C3" w14:textId="77777777" w:rsidTr="0091564B">
        <w:trPr>
          <w:cantSplit/>
          <w:trHeight w:val="20"/>
        </w:trPr>
        <w:tc>
          <w:tcPr>
            <w:tcW w:w="681" w:type="dxa"/>
          </w:tcPr>
          <w:p w14:paraId="2C821990" w14:textId="77777777" w:rsidR="00573EC9" w:rsidRPr="008216D3" w:rsidRDefault="00573EC9" w:rsidP="00D73E98">
            <w:pPr>
              <w:jc w:val="center"/>
              <w:rPr>
                <w:b/>
                <w:lang w:val="it-IT"/>
              </w:rPr>
            </w:pPr>
          </w:p>
        </w:tc>
        <w:tc>
          <w:tcPr>
            <w:tcW w:w="882" w:type="dxa"/>
            <w:tcMar>
              <w:left w:w="108" w:type="dxa"/>
              <w:right w:w="0" w:type="dxa"/>
            </w:tcMar>
          </w:tcPr>
          <w:p w14:paraId="161B7046" w14:textId="77777777" w:rsidR="00573EC9" w:rsidRPr="0050194D" w:rsidRDefault="00573EC9" w:rsidP="00D73E98">
            <w:pPr>
              <w:pStyle w:val="PrincCont"/>
              <w:jc w:val="left"/>
              <w:rPr>
                <w:lang w:val="it-IT"/>
              </w:rPr>
            </w:pPr>
          </w:p>
        </w:tc>
        <w:tc>
          <w:tcPr>
            <w:tcW w:w="7028" w:type="dxa"/>
            <w:tcMar>
              <w:left w:w="108" w:type="dxa"/>
            </w:tcMar>
          </w:tcPr>
          <w:p w14:paraId="35AEE16E" w14:textId="5E52D165" w:rsidR="00573EC9" w:rsidRPr="00D623A3" w:rsidRDefault="00573EC9" w:rsidP="00D32BD7">
            <w:pPr>
              <w:pStyle w:val="Puntoelenco"/>
              <w:tabs>
                <w:tab w:val="clear" w:pos="704"/>
              </w:tabs>
              <w:spacing w:line="230" w:lineRule="exact"/>
              <w:ind w:left="460" w:hanging="284"/>
            </w:pPr>
            <w:r w:rsidRPr="00D623A3">
              <w:t xml:space="preserve">il capitale sociale e l’eventuale riserva da soprapprezzo azioni </w:t>
            </w:r>
            <w:r w:rsidR="00E908CD" w:rsidRPr="00E908CD">
              <w:t>sono stati ridotti</w:t>
            </w:r>
            <w:r w:rsidRPr="00D623A3">
              <w:t xml:space="preserve"> di un ammontare corrispondente a</w:t>
            </w:r>
            <w:r w:rsidR="009B5277">
              <w:t>l valore delle azioni annullate;</w:t>
            </w:r>
          </w:p>
        </w:tc>
        <w:tc>
          <w:tcPr>
            <w:tcW w:w="586" w:type="dxa"/>
            <w:tcMar>
              <w:left w:w="85" w:type="dxa"/>
              <w:right w:w="85" w:type="dxa"/>
            </w:tcMar>
            <w:vAlign w:val="center"/>
          </w:tcPr>
          <w:p w14:paraId="110B150D"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1335043"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89B118D"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74D2B319" w14:textId="77777777" w:rsidTr="0091564B">
        <w:trPr>
          <w:cantSplit/>
          <w:trHeight w:val="20"/>
        </w:trPr>
        <w:tc>
          <w:tcPr>
            <w:tcW w:w="681" w:type="dxa"/>
          </w:tcPr>
          <w:p w14:paraId="3DEB4001" w14:textId="77777777" w:rsidR="00573EC9" w:rsidRPr="008216D3" w:rsidRDefault="00573EC9" w:rsidP="00D73E98">
            <w:pPr>
              <w:jc w:val="center"/>
              <w:rPr>
                <w:b/>
                <w:lang w:val="it-IT"/>
              </w:rPr>
            </w:pPr>
          </w:p>
        </w:tc>
        <w:tc>
          <w:tcPr>
            <w:tcW w:w="882" w:type="dxa"/>
            <w:tcMar>
              <w:left w:w="108" w:type="dxa"/>
              <w:right w:w="0" w:type="dxa"/>
            </w:tcMar>
          </w:tcPr>
          <w:p w14:paraId="050329E1" w14:textId="77777777" w:rsidR="00573EC9" w:rsidRPr="0050194D" w:rsidRDefault="00573EC9" w:rsidP="00D73E98">
            <w:pPr>
              <w:pStyle w:val="PrincCont"/>
              <w:jc w:val="left"/>
              <w:rPr>
                <w:lang w:val="it-IT"/>
              </w:rPr>
            </w:pPr>
          </w:p>
        </w:tc>
        <w:tc>
          <w:tcPr>
            <w:tcW w:w="7028" w:type="dxa"/>
            <w:tcMar>
              <w:left w:w="108" w:type="dxa"/>
            </w:tcMar>
          </w:tcPr>
          <w:p w14:paraId="656A431A" w14:textId="0F0A5E18" w:rsidR="00573EC9" w:rsidRPr="00D623A3" w:rsidRDefault="00573EC9" w:rsidP="00D32BD7">
            <w:pPr>
              <w:pStyle w:val="Puntoelenco"/>
              <w:tabs>
                <w:tab w:val="clear" w:pos="704"/>
              </w:tabs>
              <w:spacing w:line="230" w:lineRule="exact"/>
              <w:ind w:left="460" w:hanging="284"/>
            </w:pPr>
            <w:r w:rsidRPr="00D623A3">
              <w:t>a fronte di tale riduzione, è stato stornato il credito vantato nei confronti del socio decaduto (per i decimi da lui ancora dovuti)</w:t>
            </w:r>
            <w:r w:rsidR="009B5277">
              <w:t>;</w:t>
            </w:r>
            <w:r w:rsidRPr="00D623A3">
              <w:t xml:space="preserve"> </w:t>
            </w:r>
          </w:p>
        </w:tc>
        <w:tc>
          <w:tcPr>
            <w:tcW w:w="586" w:type="dxa"/>
            <w:tcMar>
              <w:left w:w="85" w:type="dxa"/>
              <w:right w:w="85" w:type="dxa"/>
            </w:tcMar>
            <w:vAlign w:val="center"/>
          </w:tcPr>
          <w:p w14:paraId="389D1649"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D6CC030"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015F131"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66A066C6" w14:textId="77777777" w:rsidTr="0091564B">
        <w:trPr>
          <w:cantSplit/>
          <w:trHeight w:val="20"/>
        </w:trPr>
        <w:tc>
          <w:tcPr>
            <w:tcW w:w="681" w:type="dxa"/>
          </w:tcPr>
          <w:p w14:paraId="522DBF2A" w14:textId="77777777" w:rsidR="00573EC9" w:rsidRPr="008216D3" w:rsidRDefault="00573EC9" w:rsidP="00D73E98">
            <w:pPr>
              <w:jc w:val="center"/>
              <w:rPr>
                <w:b/>
                <w:lang w:val="it-IT"/>
              </w:rPr>
            </w:pPr>
          </w:p>
        </w:tc>
        <w:tc>
          <w:tcPr>
            <w:tcW w:w="882" w:type="dxa"/>
            <w:tcMar>
              <w:left w:w="108" w:type="dxa"/>
              <w:right w:w="0" w:type="dxa"/>
            </w:tcMar>
          </w:tcPr>
          <w:p w14:paraId="400B9C7A" w14:textId="77777777" w:rsidR="00573EC9" w:rsidRPr="0050194D" w:rsidRDefault="00573EC9" w:rsidP="00D73E98">
            <w:pPr>
              <w:pStyle w:val="PrincCont"/>
              <w:jc w:val="left"/>
              <w:rPr>
                <w:lang w:val="it-IT"/>
              </w:rPr>
            </w:pPr>
          </w:p>
        </w:tc>
        <w:tc>
          <w:tcPr>
            <w:tcW w:w="7028" w:type="dxa"/>
            <w:tcMar>
              <w:left w:w="108" w:type="dxa"/>
            </w:tcMar>
          </w:tcPr>
          <w:p w14:paraId="187ED594" w14:textId="77777777" w:rsidR="00573EC9" w:rsidRPr="00D623A3" w:rsidRDefault="00573EC9" w:rsidP="00D32BD7">
            <w:pPr>
              <w:pStyle w:val="Puntoelenco"/>
              <w:tabs>
                <w:tab w:val="clear" w:pos="704"/>
              </w:tabs>
              <w:spacing w:line="230" w:lineRule="exact"/>
              <w:ind w:left="460" w:hanging="284"/>
            </w:pPr>
            <w:r w:rsidRPr="00D623A3">
              <w:t>la differenza tra la riduzione del patrimonio netto ed il credito verso il socio decaduto è confluita in una riserva?</w:t>
            </w:r>
          </w:p>
        </w:tc>
        <w:tc>
          <w:tcPr>
            <w:tcW w:w="586" w:type="dxa"/>
            <w:tcMar>
              <w:left w:w="85" w:type="dxa"/>
              <w:right w:w="85" w:type="dxa"/>
            </w:tcMar>
            <w:vAlign w:val="center"/>
          </w:tcPr>
          <w:p w14:paraId="54D45FC3"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26AA33D"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0054E7B"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3B60534D" w14:textId="77777777" w:rsidTr="0091564B">
        <w:trPr>
          <w:cantSplit/>
          <w:trHeight w:val="20"/>
        </w:trPr>
        <w:tc>
          <w:tcPr>
            <w:tcW w:w="681" w:type="dxa"/>
          </w:tcPr>
          <w:p w14:paraId="3293AC93" w14:textId="77777777" w:rsidR="00573EC9" w:rsidRPr="008216D3" w:rsidRDefault="00573EC9" w:rsidP="00D73E98">
            <w:pPr>
              <w:jc w:val="center"/>
              <w:rPr>
                <w:b/>
                <w:lang w:val="it-IT"/>
              </w:rPr>
            </w:pPr>
          </w:p>
        </w:tc>
        <w:tc>
          <w:tcPr>
            <w:tcW w:w="882" w:type="dxa"/>
            <w:tcMar>
              <w:left w:w="108" w:type="dxa"/>
              <w:right w:w="0" w:type="dxa"/>
            </w:tcMar>
          </w:tcPr>
          <w:p w14:paraId="6650414B" w14:textId="77777777" w:rsidR="00573EC9" w:rsidRPr="0050194D" w:rsidRDefault="00573EC9" w:rsidP="00D73E98">
            <w:pPr>
              <w:pStyle w:val="PrincCont"/>
              <w:jc w:val="left"/>
              <w:rPr>
                <w:lang w:val="it-IT"/>
              </w:rPr>
            </w:pPr>
          </w:p>
        </w:tc>
        <w:tc>
          <w:tcPr>
            <w:tcW w:w="7028" w:type="dxa"/>
            <w:tcMar>
              <w:left w:w="108" w:type="dxa"/>
            </w:tcMar>
          </w:tcPr>
          <w:p w14:paraId="2FE5B56F" w14:textId="77777777" w:rsidR="00573EC9" w:rsidRPr="00E3278B" w:rsidRDefault="00573EC9" w:rsidP="00D73E98">
            <w:pPr>
              <w:pStyle w:val="Titolo3"/>
              <w:rPr>
                <w:rFonts w:ascii="Times New Roman" w:hAnsi="Times New Roman"/>
                <w:sz w:val="22"/>
                <w:szCs w:val="22"/>
                <w:lang w:val="it-IT" w:eastAsia="it-IT"/>
              </w:rPr>
            </w:pPr>
            <w:r w:rsidRPr="00D01930">
              <w:rPr>
                <w:lang w:val="it-IT"/>
              </w:rPr>
              <w:t>Riduzione del capitale sociale in caso di mancato rispetto in tema di acquisto di azioni della controllante</w:t>
            </w:r>
          </w:p>
        </w:tc>
        <w:tc>
          <w:tcPr>
            <w:tcW w:w="586" w:type="dxa"/>
            <w:tcMar>
              <w:left w:w="85" w:type="dxa"/>
              <w:right w:w="85" w:type="dxa"/>
            </w:tcMar>
            <w:vAlign w:val="center"/>
          </w:tcPr>
          <w:p w14:paraId="1A6E3F57" w14:textId="77777777" w:rsidR="00573EC9" w:rsidRPr="0050194D" w:rsidRDefault="00573EC9" w:rsidP="00D73E98">
            <w:pPr>
              <w:jc w:val="center"/>
              <w:rPr>
                <w:lang w:val="it-IT"/>
              </w:rPr>
            </w:pPr>
          </w:p>
        </w:tc>
        <w:tc>
          <w:tcPr>
            <w:tcW w:w="573" w:type="dxa"/>
            <w:tcMar>
              <w:left w:w="108" w:type="dxa"/>
            </w:tcMar>
            <w:vAlign w:val="center"/>
          </w:tcPr>
          <w:p w14:paraId="1280A22F" w14:textId="77777777" w:rsidR="00573EC9" w:rsidRPr="0050194D" w:rsidRDefault="00573EC9" w:rsidP="00D73E98">
            <w:pPr>
              <w:jc w:val="center"/>
              <w:rPr>
                <w:lang w:val="it-IT"/>
              </w:rPr>
            </w:pPr>
          </w:p>
        </w:tc>
        <w:tc>
          <w:tcPr>
            <w:tcW w:w="570" w:type="dxa"/>
            <w:tcMar>
              <w:left w:w="108" w:type="dxa"/>
            </w:tcMar>
            <w:vAlign w:val="center"/>
          </w:tcPr>
          <w:p w14:paraId="6BDA93AD" w14:textId="77777777" w:rsidR="00573EC9" w:rsidRPr="0050194D" w:rsidRDefault="00573EC9" w:rsidP="00D73E98">
            <w:pPr>
              <w:jc w:val="center"/>
              <w:rPr>
                <w:lang w:val="it-IT"/>
              </w:rPr>
            </w:pPr>
          </w:p>
        </w:tc>
      </w:tr>
      <w:tr w:rsidR="00573EC9" w:rsidRPr="006A2E64" w14:paraId="774BE82D" w14:textId="77777777" w:rsidTr="0091564B">
        <w:trPr>
          <w:cantSplit/>
          <w:trHeight w:val="20"/>
        </w:trPr>
        <w:tc>
          <w:tcPr>
            <w:tcW w:w="681" w:type="dxa"/>
          </w:tcPr>
          <w:p w14:paraId="796889C2" w14:textId="77777777" w:rsidR="00573EC9" w:rsidRPr="008216D3" w:rsidRDefault="00573EC9" w:rsidP="00D73E98">
            <w:pPr>
              <w:jc w:val="center"/>
              <w:rPr>
                <w:b/>
                <w:lang w:val="it-IT"/>
              </w:rPr>
            </w:pPr>
          </w:p>
        </w:tc>
        <w:tc>
          <w:tcPr>
            <w:tcW w:w="882" w:type="dxa"/>
            <w:tcMar>
              <w:left w:w="108" w:type="dxa"/>
              <w:right w:w="0" w:type="dxa"/>
            </w:tcMar>
          </w:tcPr>
          <w:p w14:paraId="3A79E10C" w14:textId="77777777" w:rsidR="00573EC9" w:rsidRPr="007C2D96" w:rsidRDefault="00573EC9" w:rsidP="00D73E98">
            <w:pPr>
              <w:pStyle w:val="PrincCont"/>
              <w:jc w:val="left"/>
              <w:rPr>
                <w:lang w:val="it-IT"/>
              </w:rPr>
            </w:pPr>
            <w:r>
              <w:rPr>
                <w:lang w:val="it-IT"/>
              </w:rPr>
              <w:t>Art. 2359-</w:t>
            </w:r>
            <w:r w:rsidRPr="00391E7E">
              <w:rPr>
                <w:lang w:val="it-IT"/>
              </w:rPr>
              <w:t>bis</w:t>
            </w:r>
            <w:r>
              <w:rPr>
                <w:i/>
                <w:lang w:val="it-IT"/>
              </w:rPr>
              <w:t xml:space="preserve"> </w:t>
            </w:r>
            <w:r>
              <w:rPr>
                <w:lang w:val="it-IT"/>
              </w:rPr>
              <w:t>CC</w:t>
            </w:r>
          </w:p>
        </w:tc>
        <w:tc>
          <w:tcPr>
            <w:tcW w:w="7028" w:type="dxa"/>
            <w:tcMar>
              <w:left w:w="108" w:type="dxa"/>
            </w:tcMar>
          </w:tcPr>
          <w:p w14:paraId="70BB4FB7" w14:textId="77777777" w:rsidR="00573EC9" w:rsidRPr="007C2D96" w:rsidRDefault="00573EC9" w:rsidP="00D73E98">
            <w:pPr>
              <w:pStyle w:val="Commentiriquadro"/>
            </w:pPr>
            <w:r w:rsidRPr="007C2D96">
              <w:t>In caso di violazione dei limiti previsti dall’articolo 2359-</w:t>
            </w:r>
            <w:r w:rsidRPr="007C2D96">
              <w:rPr>
                <w:i/>
                <w:iCs/>
              </w:rPr>
              <w:t xml:space="preserve">bis </w:t>
            </w:r>
            <w:r w:rsidRPr="007C2D96">
              <w:t xml:space="preserve">per l’acquisto di azioni della controllante da parte di società controllate, le azioni in eccesso devono essere alienate entro un anno dal loro acquisto. </w:t>
            </w:r>
          </w:p>
        </w:tc>
        <w:tc>
          <w:tcPr>
            <w:tcW w:w="586" w:type="dxa"/>
            <w:tcMar>
              <w:left w:w="85" w:type="dxa"/>
              <w:right w:w="85" w:type="dxa"/>
            </w:tcMar>
            <w:vAlign w:val="center"/>
          </w:tcPr>
          <w:p w14:paraId="5CEE0ED3" w14:textId="77777777" w:rsidR="00573EC9" w:rsidRPr="0050194D" w:rsidRDefault="00573EC9" w:rsidP="00D73E98">
            <w:pPr>
              <w:jc w:val="center"/>
              <w:rPr>
                <w:lang w:val="it-IT"/>
              </w:rPr>
            </w:pPr>
          </w:p>
        </w:tc>
        <w:tc>
          <w:tcPr>
            <w:tcW w:w="573" w:type="dxa"/>
            <w:tcMar>
              <w:left w:w="108" w:type="dxa"/>
            </w:tcMar>
            <w:vAlign w:val="center"/>
          </w:tcPr>
          <w:p w14:paraId="33BB8B7F" w14:textId="77777777" w:rsidR="00573EC9" w:rsidRPr="0050194D" w:rsidRDefault="00573EC9" w:rsidP="00D73E98">
            <w:pPr>
              <w:jc w:val="center"/>
              <w:rPr>
                <w:lang w:val="it-IT"/>
              </w:rPr>
            </w:pPr>
          </w:p>
        </w:tc>
        <w:tc>
          <w:tcPr>
            <w:tcW w:w="570" w:type="dxa"/>
            <w:tcMar>
              <w:left w:w="108" w:type="dxa"/>
            </w:tcMar>
            <w:vAlign w:val="center"/>
          </w:tcPr>
          <w:p w14:paraId="3CE34E9E" w14:textId="77777777" w:rsidR="00573EC9" w:rsidRPr="0050194D" w:rsidRDefault="00573EC9" w:rsidP="00D73E98">
            <w:pPr>
              <w:jc w:val="center"/>
              <w:rPr>
                <w:lang w:val="it-IT"/>
              </w:rPr>
            </w:pPr>
          </w:p>
        </w:tc>
      </w:tr>
      <w:tr w:rsidR="00573EC9" w:rsidRPr="006A2E64" w14:paraId="3EDFC52F" w14:textId="77777777" w:rsidTr="0091564B">
        <w:trPr>
          <w:cantSplit/>
          <w:trHeight w:val="20"/>
        </w:trPr>
        <w:tc>
          <w:tcPr>
            <w:tcW w:w="681" w:type="dxa"/>
          </w:tcPr>
          <w:p w14:paraId="3616EBF4" w14:textId="77777777" w:rsidR="00573EC9" w:rsidRPr="008216D3" w:rsidRDefault="00573EC9" w:rsidP="00D73E98">
            <w:pPr>
              <w:jc w:val="center"/>
              <w:rPr>
                <w:b/>
                <w:lang w:val="it-IT"/>
              </w:rPr>
            </w:pPr>
            <w:r>
              <w:rPr>
                <w:b/>
                <w:lang w:val="it-IT"/>
              </w:rPr>
              <w:t>31</w:t>
            </w:r>
            <w:r w:rsidRPr="008216D3">
              <w:rPr>
                <w:b/>
                <w:lang w:val="it-IT"/>
              </w:rPr>
              <w:t>)</w:t>
            </w:r>
          </w:p>
        </w:tc>
        <w:tc>
          <w:tcPr>
            <w:tcW w:w="882" w:type="dxa"/>
            <w:tcMar>
              <w:left w:w="108" w:type="dxa"/>
              <w:right w:w="0" w:type="dxa"/>
            </w:tcMar>
          </w:tcPr>
          <w:p w14:paraId="2866AECF" w14:textId="31FC8917" w:rsidR="00573EC9" w:rsidRPr="00D32BD7" w:rsidRDefault="00573EC9" w:rsidP="00D73E98">
            <w:pPr>
              <w:pStyle w:val="PrincCont"/>
              <w:jc w:val="left"/>
            </w:pPr>
            <w:r w:rsidRPr="007C2D96">
              <w:t>Art. 2359-</w:t>
            </w:r>
            <w:r w:rsidRPr="00391E7E">
              <w:t>ter</w:t>
            </w:r>
            <w:r w:rsidRPr="007C2D96">
              <w:rPr>
                <w:i/>
              </w:rPr>
              <w:t xml:space="preserve"> </w:t>
            </w:r>
            <w:r w:rsidRPr="007C2D96">
              <w:t>CC</w:t>
            </w:r>
            <w:r>
              <w:t xml:space="preserve">             </w:t>
            </w:r>
            <w:r w:rsidR="00144BBD">
              <w:t xml:space="preserve"> </w:t>
            </w:r>
            <w:r w:rsidRPr="009514D5">
              <w:t>Artt. 2437-ter</w:t>
            </w:r>
            <w:r w:rsidRPr="009514D5">
              <w:rPr>
                <w:i/>
              </w:rPr>
              <w:t xml:space="preserve"> </w:t>
            </w:r>
            <w:r w:rsidRPr="009514D5">
              <w:t>e quater</w:t>
            </w:r>
            <w:r w:rsidRPr="00391E7E">
              <w:t xml:space="preserve"> </w:t>
            </w:r>
            <w:r w:rsidRPr="008904BD">
              <w:t>CC</w:t>
            </w:r>
            <w:r w:rsidR="00C54E62">
              <w:t xml:space="preserve"> </w:t>
            </w:r>
            <w:r>
              <w:t xml:space="preserve">  </w:t>
            </w:r>
            <w:r w:rsidRPr="00D32BD7">
              <w:t>OIC 28.34</w:t>
            </w:r>
          </w:p>
        </w:tc>
        <w:tc>
          <w:tcPr>
            <w:tcW w:w="7028" w:type="dxa"/>
            <w:tcMar>
              <w:left w:w="108" w:type="dxa"/>
            </w:tcMar>
            <w:vAlign w:val="center"/>
          </w:tcPr>
          <w:p w14:paraId="064CF366" w14:textId="77777777" w:rsidR="00573EC9" w:rsidRPr="007C2D96" w:rsidRDefault="00573EC9" w:rsidP="002D708D">
            <w:pPr>
              <w:spacing w:after="0" w:line="230" w:lineRule="exact"/>
              <w:jc w:val="left"/>
              <w:rPr>
                <w:lang w:val="it-IT"/>
              </w:rPr>
            </w:pPr>
            <w:r w:rsidRPr="007C2D96">
              <w:rPr>
                <w:lang w:val="it-IT"/>
              </w:rPr>
              <w:t xml:space="preserve">In mancanza della vendita, la società controllante ha: </w:t>
            </w:r>
          </w:p>
        </w:tc>
        <w:tc>
          <w:tcPr>
            <w:tcW w:w="586" w:type="dxa"/>
            <w:tcMar>
              <w:left w:w="85" w:type="dxa"/>
              <w:right w:w="85" w:type="dxa"/>
            </w:tcMar>
            <w:vAlign w:val="center"/>
          </w:tcPr>
          <w:p w14:paraId="51224C5F" w14:textId="77777777" w:rsidR="00573EC9" w:rsidRPr="0050194D" w:rsidRDefault="00573EC9" w:rsidP="00D73E98">
            <w:pPr>
              <w:jc w:val="center"/>
              <w:rPr>
                <w:lang w:val="it-IT"/>
              </w:rPr>
            </w:pPr>
          </w:p>
        </w:tc>
        <w:tc>
          <w:tcPr>
            <w:tcW w:w="573" w:type="dxa"/>
            <w:tcMar>
              <w:left w:w="108" w:type="dxa"/>
            </w:tcMar>
            <w:vAlign w:val="center"/>
          </w:tcPr>
          <w:p w14:paraId="2BD8BAD2" w14:textId="77777777" w:rsidR="00573EC9" w:rsidRPr="0050194D" w:rsidRDefault="00573EC9" w:rsidP="00D73E98">
            <w:pPr>
              <w:jc w:val="center"/>
              <w:rPr>
                <w:lang w:val="it-IT"/>
              </w:rPr>
            </w:pPr>
          </w:p>
        </w:tc>
        <w:tc>
          <w:tcPr>
            <w:tcW w:w="570" w:type="dxa"/>
            <w:tcMar>
              <w:left w:w="108" w:type="dxa"/>
            </w:tcMar>
            <w:vAlign w:val="center"/>
          </w:tcPr>
          <w:p w14:paraId="3483C9C1" w14:textId="77777777" w:rsidR="00573EC9" w:rsidRPr="0050194D" w:rsidRDefault="00573EC9" w:rsidP="00D73E98">
            <w:pPr>
              <w:jc w:val="center"/>
              <w:rPr>
                <w:lang w:val="it-IT"/>
              </w:rPr>
            </w:pPr>
          </w:p>
        </w:tc>
      </w:tr>
      <w:tr w:rsidR="00573EC9" w:rsidRPr="00F10231" w14:paraId="0F826C8C" w14:textId="77777777" w:rsidTr="0091564B">
        <w:trPr>
          <w:cantSplit/>
          <w:trHeight w:val="20"/>
        </w:trPr>
        <w:tc>
          <w:tcPr>
            <w:tcW w:w="681" w:type="dxa"/>
          </w:tcPr>
          <w:p w14:paraId="299C6E46" w14:textId="77777777" w:rsidR="00573EC9" w:rsidRPr="008216D3" w:rsidRDefault="00573EC9" w:rsidP="00D73E98">
            <w:pPr>
              <w:jc w:val="center"/>
              <w:rPr>
                <w:b/>
                <w:lang w:val="it-IT"/>
              </w:rPr>
            </w:pPr>
          </w:p>
        </w:tc>
        <w:tc>
          <w:tcPr>
            <w:tcW w:w="882" w:type="dxa"/>
            <w:tcMar>
              <w:left w:w="108" w:type="dxa"/>
              <w:right w:w="0" w:type="dxa"/>
            </w:tcMar>
          </w:tcPr>
          <w:p w14:paraId="713F30DE" w14:textId="77777777" w:rsidR="00573EC9" w:rsidRDefault="00573EC9" w:rsidP="00D73E98">
            <w:pPr>
              <w:pStyle w:val="PrincCont"/>
              <w:jc w:val="left"/>
              <w:rPr>
                <w:lang w:val="it-IT"/>
              </w:rPr>
            </w:pPr>
          </w:p>
        </w:tc>
        <w:tc>
          <w:tcPr>
            <w:tcW w:w="7028" w:type="dxa"/>
            <w:tcMar>
              <w:left w:w="108" w:type="dxa"/>
            </w:tcMar>
          </w:tcPr>
          <w:p w14:paraId="2042B2C1" w14:textId="77777777" w:rsidR="00573EC9" w:rsidRPr="007C2D96" w:rsidRDefault="00573EC9" w:rsidP="00D32BD7">
            <w:pPr>
              <w:pStyle w:val="Puntoelenco"/>
              <w:tabs>
                <w:tab w:val="clear" w:pos="704"/>
              </w:tabs>
              <w:spacing w:line="230" w:lineRule="exact"/>
              <w:ind w:left="460" w:hanging="284"/>
            </w:pPr>
            <w:r w:rsidRPr="007C2D96">
              <w:t>annullato le azioni acquistate in eccesso dalle controllate</w:t>
            </w:r>
            <w:r w:rsidR="002D708D">
              <w:t>;</w:t>
            </w:r>
          </w:p>
        </w:tc>
        <w:tc>
          <w:tcPr>
            <w:tcW w:w="586" w:type="dxa"/>
            <w:tcMar>
              <w:left w:w="85" w:type="dxa"/>
              <w:right w:w="85" w:type="dxa"/>
            </w:tcMar>
            <w:vAlign w:val="center"/>
          </w:tcPr>
          <w:p w14:paraId="39D06490"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AAEC8F9"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E60B812"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0BC8F8FC" w14:textId="77777777" w:rsidTr="0091564B">
        <w:trPr>
          <w:cantSplit/>
          <w:trHeight w:val="20"/>
        </w:trPr>
        <w:tc>
          <w:tcPr>
            <w:tcW w:w="681" w:type="dxa"/>
          </w:tcPr>
          <w:p w14:paraId="198B00D1" w14:textId="77777777" w:rsidR="00573EC9" w:rsidRPr="008216D3" w:rsidRDefault="00573EC9" w:rsidP="00D73E98">
            <w:pPr>
              <w:jc w:val="center"/>
              <w:rPr>
                <w:b/>
                <w:lang w:val="it-IT"/>
              </w:rPr>
            </w:pPr>
          </w:p>
        </w:tc>
        <w:tc>
          <w:tcPr>
            <w:tcW w:w="882" w:type="dxa"/>
            <w:tcMar>
              <w:left w:w="108" w:type="dxa"/>
              <w:right w:w="0" w:type="dxa"/>
            </w:tcMar>
          </w:tcPr>
          <w:p w14:paraId="04AB101F" w14:textId="77777777" w:rsidR="00573EC9" w:rsidRDefault="00573EC9" w:rsidP="00D73E98">
            <w:pPr>
              <w:pStyle w:val="PrincCont"/>
              <w:jc w:val="left"/>
              <w:rPr>
                <w:lang w:val="it-IT"/>
              </w:rPr>
            </w:pPr>
          </w:p>
        </w:tc>
        <w:tc>
          <w:tcPr>
            <w:tcW w:w="7028" w:type="dxa"/>
            <w:tcMar>
              <w:left w:w="108" w:type="dxa"/>
            </w:tcMar>
          </w:tcPr>
          <w:p w14:paraId="31961F99" w14:textId="77777777" w:rsidR="00573EC9" w:rsidRPr="007C2D96" w:rsidRDefault="00573EC9" w:rsidP="00D32BD7">
            <w:pPr>
              <w:pStyle w:val="Puntoelenco"/>
              <w:tabs>
                <w:tab w:val="clear" w:pos="704"/>
              </w:tabs>
              <w:spacing w:line="230" w:lineRule="exact"/>
              <w:ind w:left="460" w:hanging="284"/>
            </w:pPr>
            <w:r w:rsidRPr="007C2D96">
              <w:t>ridotto il capitale sociale e rimborsare le controllate?</w:t>
            </w:r>
          </w:p>
        </w:tc>
        <w:tc>
          <w:tcPr>
            <w:tcW w:w="586" w:type="dxa"/>
            <w:tcMar>
              <w:left w:w="85" w:type="dxa"/>
              <w:right w:w="85" w:type="dxa"/>
            </w:tcMar>
            <w:vAlign w:val="center"/>
          </w:tcPr>
          <w:p w14:paraId="6746FC1C"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9429B9C"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B58768D"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47906D1D" w14:textId="77777777" w:rsidTr="0091564B">
        <w:trPr>
          <w:cantSplit/>
          <w:trHeight w:val="20"/>
        </w:trPr>
        <w:tc>
          <w:tcPr>
            <w:tcW w:w="681" w:type="dxa"/>
          </w:tcPr>
          <w:p w14:paraId="38049578" w14:textId="77777777" w:rsidR="00573EC9" w:rsidRPr="008216D3" w:rsidRDefault="00573EC9" w:rsidP="00D73E98">
            <w:pPr>
              <w:jc w:val="center"/>
              <w:rPr>
                <w:b/>
                <w:lang w:val="it-IT"/>
              </w:rPr>
            </w:pPr>
          </w:p>
        </w:tc>
        <w:tc>
          <w:tcPr>
            <w:tcW w:w="882" w:type="dxa"/>
            <w:tcMar>
              <w:left w:w="108" w:type="dxa"/>
              <w:right w:w="0" w:type="dxa"/>
            </w:tcMar>
          </w:tcPr>
          <w:p w14:paraId="22E6DFBB" w14:textId="77777777" w:rsidR="00573EC9" w:rsidRPr="0050194D" w:rsidRDefault="00573EC9" w:rsidP="00D73E98">
            <w:pPr>
              <w:pStyle w:val="PrincCont"/>
              <w:jc w:val="left"/>
              <w:rPr>
                <w:lang w:val="it-IT"/>
              </w:rPr>
            </w:pPr>
          </w:p>
        </w:tc>
        <w:tc>
          <w:tcPr>
            <w:tcW w:w="7028" w:type="dxa"/>
            <w:tcMar>
              <w:left w:w="108" w:type="dxa"/>
            </w:tcMar>
          </w:tcPr>
          <w:p w14:paraId="0E21D92F" w14:textId="77777777" w:rsidR="00573EC9" w:rsidRPr="007C2D96" w:rsidRDefault="00573EC9" w:rsidP="00D73E98">
            <w:pPr>
              <w:pStyle w:val="Commentiriquadro"/>
            </w:pPr>
            <w:r w:rsidRPr="007C2D96">
              <w:t xml:space="preserve">Per quanto riguarda la contabilizzazione dell’annullamento di azioni </w:t>
            </w:r>
            <w:r>
              <w:t>proprie si rinvia ai punti 35 e 36 successivi.</w:t>
            </w:r>
          </w:p>
        </w:tc>
        <w:tc>
          <w:tcPr>
            <w:tcW w:w="586" w:type="dxa"/>
            <w:tcMar>
              <w:left w:w="85" w:type="dxa"/>
              <w:right w:w="85" w:type="dxa"/>
            </w:tcMar>
            <w:vAlign w:val="center"/>
          </w:tcPr>
          <w:p w14:paraId="4395A828" w14:textId="77777777" w:rsidR="00573EC9" w:rsidRPr="0050194D" w:rsidRDefault="00573EC9" w:rsidP="00D73E98">
            <w:pPr>
              <w:jc w:val="center"/>
              <w:rPr>
                <w:lang w:val="it-IT"/>
              </w:rPr>
            </w:pPr>
          </w:p>
        </w:tc>
        <w:tc>
          <w:tcPr>
            <w:tcW w:w="573" w:type="dxa"/>
            <w:tcMar>
              <w:left w:w="108" w:type="dxa"/>
            </w:tcMar>
            <w:vAlign w:val="center"/>
          </w:tcPr>
          <w:p w14:paraId="5F60D654" w14:textId="77777777" w:rsidR="00573EC9" w:rsidRPr="0050194D" w:rsidRDefault="00573EC9" w:rsidP="00D73E98">
            <w:pPr>
              <w:jc w:val="center"/>
              <w:rPr>
                <w:lang w:val="it-IT"/>
              </w:rPr>
            </w:pPr>
          </w:p>
        </w:tc>
        <w:tc>
          <w:tcPr>
            <w:tcW w:w="570" w:type="dxa"/>
            <w:tcMar>
              <w:left w:w="108" w:type="dxa"/>
            </w:tcMar>
            <w:vAlign w:val="center"/>
          </w:tcPr>
          <w:p w14:paraId="210B3F84" w14:textId="77777777" w:rsidR="00573EC9" w:rsidRPr="0050194D" w:rsidRDefault="00573EC9" w:rsidP="00D73E98">
            <w:pPr>
              <w:jc w:val="center"/>
              <w:rPr>
                <w:lang w:val="it-IT"/>
              </w:rPr>
            </w:pPr>
          </w:p>
        </w:tc>
      </w:tr>
      <w:tr w:rsidR="00573EC9" w:rsidRPr="006A2E64" w14:paraId="12EC435C" w14:textId="77777777" w:rsidTr="0091564B">
        <w:trPr>
          <w:cantSplit/>
          <w:trHeight w:val="20"/>
        </w:trPr>
        <w:tc>
          <w:tcPr>
            <w:tcW w:w="681" w:type="dxa"/>
          </w:tcPr>
          <w:p w14:paraId="0AB6DA4A" w14:textId="77777777" w:rsidR="00573EC9" w:rsidRPr="008216D3" w:rsidRDefault="00573EC9" w:rsidP="00D73E98">
            <w:pPr>
              <w:jc w:val="center"/>
              <w:rPr>
                <w:b/>
                <w:lang w:val="it-IT"/>
              </w:rPr>
            </w:pPr>
          </w:p>
        </w:tc>
        <w:tc>
          <w:tcPr>
            <w:tcW w:w="882" w:type="dxa"/>
            <w:tcMar>
              <w:left w:w="108" w:type="dxa"/>
              <w:right w:w="0" w:type="dxa"/>
            </w:tcMar>
          </w:tcPr>
          <w:p w14:paraId="23E0F9D0" w14:textId="77777777" w:rsidR="00573EC9" w:rsidRPr="0050194D" w:rsidRDefault="00573EC9" w:rsidP="00D73E98">
            <w:pPr>
              <w:pStyle w:val="PrincCont"/>
              <w:jc w:val="left"/>
              <w:rPr>
                <w:lang w:val="it-IT"/>
              </w:rPr>
            </w:pPr>
            <w:r>
              <w:rPr>
                <w:lang w:val="it-IT"/>
              </w:rPr>
              <w:t>OIC 28.35</w:t>
            </w:r>
          </w:p>
        </w:tc>
        <w:tc>
          <w:tcPr>
            <w:tcW w:w="7028" w:type="dxa"/>
            <w:tcMar>
              <w:left w:w="108" w:type="dxa"/>
            </w:tcMar>
          </w:tcPr>
          <w:p w14:paraId="08DC6B7F" w14:textId="77777777" w:rsidR="00573EC9" w:rsidRPr="007C2D96" w:rsidRDefault="00573EC9" w:rsidP="00D73E98">
            <w:pPr>
              <w:pStyle w:val="Commentiriquadro"/>
            </w:pPr>
            <w:r w:rsidRPr="007C2D96">
              <w:t xml:space="preserve">Per le società controllate, l’annullamento delle azioni della controllante comporta la liberazione della riserva per azioni in portafoglio della società controllante, che diviene disponibile. </w:t>
            </w:r>
          </w:p>
        </w:tc>
        <w:tc>
          <w:tcPr>
            <w:tcW w:w="586" w:type="dxa"/>
            <w:tcMar>
              <w:left w:w="85" w:type="dxa"/>
              <w:right w:w="85" w:type="dxa"/>
            </w:tcMar>
            <w:vAlign w:val="center"/>
          </w:tcPr>
          <w:p w14:paraId="0B148CD4" w14:textId="77777777" w:rsidR="00573EC9" w:rsidRPr="0050194D" w:rsidRDefault="00573EC9" w:rsidP="00D73E98">
            <w:pPr>
              <w:jc w:val="center"/>
              <w:rPr>
                <w:lang w:val="it-IT"/>
              </w:rPr>
            </w:pPr>
          </w:p>
        </w:tc>
        <w:tc>
          <w:tcPr>
            <w:tcW w:w="573" w:type="dxa"/>
            <w:tcMar>
              <w:left w:w="108" w:type="dxa"/>
            </w:tcMar>
            <w:vAlign w:val="center"/>
          </w:tcPr>
          <w:p w14:paraId="2E6B6281" w14:textId="77777777" w:rsidR="00573EC9" w:rsidRPr="0050194D" w:rsidRDefault="00573EC9" w:rsidP="00D73E98">
            <w:pPr>
              <w:jc w:val="center"/>
              <w:rPr>
                <w:lang w:val="it-IT"/>
              </w:rPr>
            </w:pPr>
          </w:p>
        </w:tc>
        <w:tc>
          <w:tcPr>
            <w:tcW w:w="570" w:type="dxa"/>
            <w:tcMar>
              <w:left w:w="108" w:type="dxa"/>
            </w:tcMar>
            <w:vAlign w:val="center"/>
          </w:tcPr>
          <w:p w14:paraId="68AEBF42" w14:textId="77777777" w:rsidR="00573EC9" w:rsidRPr="0050194D" w:rsidRDefault="00573EC9" w:rsidP="00D73E98">
            <w:pPr>
              <w:jc w:val="center"/>
              <w:rPr>
                <w:lang w:val="it-IT"/>
              </w:rPr>
            </w:pPr>
          </w:p>
        </w:tc>
      </w:tr>
      <w:tr w:rsidR="00573EC9" w:rsidRPr="006A2E64" w14:paraId="5229C31A" w14:textId="77777777" w:rsidTr="0091564B">
        <w:trPr>
          <w:cantSplit/>
          <w:trHeight w:val="20"/>
        </w:trPr>
        <w:tc>
          <w:tcPr>
            <w:tcW w:w="681" w:type="dxa"/>
          </w:tcPr>
          <w:p w14:paraId="0CE0E7FB" w14:textId="77777777" w:rsidR="00573EC9" w:rsidRPr="008216D3" w:rsidRDefault="00573EC9" w:rsidP="00D73E98">
            <w:pPr>
              <w:jc w:val="center"/>
              <w:rPr>
                <w:b/>
                <w:lang w:val="it-IT"/>
              </w:rPr>
            </w:pPr>
          </w:p>
        </w:tc>
        <w:tc>
          <w:tcPr>
            <w:tcW w:w="882" w:type="dxa"/>
            <w:tcMar>
              <w:left w:w="108" w:type="dxa"/>
              <w:right w:w="0" w:type="dxa"/>
            </w:tcMar>
          </w:tcPr>
          <w:p w14:paraId="2B304D92" w14:textId="77777777" w:rsidR="00573EC9" w:rsidRPr="0050194D" w:rsidRDefault="00573EC9" w:rsidP="00D73E98">
            <w:pPr>
              <w:pStyle w:val="PrincCont"/>
              <w:jc w:val="left"/>
              <w:rPr>
                <w:lang w:val="it-IT"/>
              </w:rPr>
            </w:pPr>
          </w:p>
        </w:tc>
        <w:tc>
          <w:tcPr>
            <w:tcW w:w="7028" w:type="dxa"/>
            <w:tcMar>
              <w:left w:w="108" w:type="dxa"/>
            </w:tcMar>
            <w:vAlign w:val="center"/>
          </w:tcPr>
          <w:p w14:paraId="771C9528" w14:textId="77777777" w:rsidR="00573EC9" w:rsidRPr="008904BD" w:rsidRDefault="00573EC9" w:rsidP="00D73E98">
            <w:pPr>
              <w:pStyle w:val="Titolo3"/>
              <w:jc w:val="left"/>
              <w:rPr>
                <w:lang w:val="it-IT"/>
              </w:rPr>
            </w:pPr>
            <w:r w:rsidRPr="00D01930">
              <w:rPr>
                <w:lang w:val="it-IT"/>
              </w:rPr>
              <w:t>La rinuncia del credito da parte del socio</w:t>
            </w:r>
          </w:p>
        </w:tc>
        <w:tc>
          <w:tcPr>
            <w:tcW w:w="586" w:type="dxa"/>
            <w:tcMar>
              <w:left w:w="85" w:type="dxa"/>
              <w:right w:w="85" w:type="dxa"/>
            </w:tcMar>
            <w:vAlign w:val="center"/>
          </w:tcPr>
          <w:p w14:paraId="1E930570" w14:textId="77777777" w:rsidR="00573EC9" w:rsidRPr="0050194D" w:rsidRDefault="00573EC9" w:rsidP="00D73E98">
            <w:pPr>
              <w:jc w:val="center"/>
              <w:rPr>
                <w:lang w:val="it-IT"/>
              </w:rPr>
            </w:pPr>
          </w:p>
        </w:tc>
        <w:tc>
          <w:tcPr>
            <w:tcW w:w="573" w:type="dxa"/>
            <w:tcMar>
              <w:left w:w="108" w:type="dxa"/>
            </w:tcMar>
            <w:vAlign w:val="center"/>
          </w:tcPr>
          <w:p w14:paraId="09444E5E" w14:textId="77777777" w:rsidR="00573EC9" w:rsidRPr="0050194D" w:rsidRDefault="00573EC9" w:rsidP="00D73E98">
            <w:pPr>
              <w:jc w:val="center"/>
              <w:rPr>
                <w:lang w:val="it-IT"/>
              </w:rPr>
            </w:pPr>
          </w:p>
        </w:tc>
        <w:tc>
          <w:tcPr>
            <w:tcW w:w="570" w:type="dxa"/>
            <w:tcMar>
              <w:left w:w="108" w:type="dxa"/>
            </w:tcMar>
            <w:vAlign w:val="center"/>
          </w:tcPr>
          <w:p w14:paraId="1C7F13DD" w14:textId="77777777" w:rsidR="00573EC9" w:rsidRPr="0050194D" w:rsidRDefault="00573EC9" w:rsidP="00D73E98">
            <w:pPr>
              <w:jc w:val="center"/>
              <w:rPr>
                <w:lang w:val="it-IT"/>
              </w:rPr>
            </w:pPr>
          </w:p>
        </w:tc>
      </w:tr>
      <w:tr w:rsidR="00573EC9" w:rsidRPr="00F10231" w14:paraId="0A53B9CB" w14:textId="77777777" w:rsidTr="0091564B">
        <w:trPr>
          <w:cantSplit/>
          <w:trHeight w:val="20"/>
        </w:trPr>
        <w:tc>
          <w:tcPr>
            <w:tcW w:w="681" w:type="dxa"/>
          </w:tcPr>
          <w:p w14:paraId="272E90AB" w14:textId="77777777" w:rsidR="00573EC9" w:rsidRPr="008216D3" w:rsidRDefault="00573EC9" w:rsidP="00D73E98">
            <w:pPr>
              <w:jc w:val="center"/>
              <w:rPr>
                <w:b/>
                <w:lang w:val="it-IT"/>
              </w:rPr>
            </w:pPr>
            <w:r>
              <w:rPr>
                <w:b/>
                <w:lang w:val="it-IT"/>
              </w:rPr>
              <w:t>32</w:t>
            </w:r>
            <w:r w:rsidRPr="008216D3">
              <w:rPr>
                <w:b/>
                <w:lang w:val="it-IT"/>
              </w:rPr>
              <w:t>)</w:t>
            </w:r>
          </w:p>
        </w:tc>
        <w:tc>
          <w:tcPr>
            <w:tcW w:w="882" w:type="dxa"/>
            <w:tcMar>
              <w:left w:w="108" w:type="dxa"/>
              <w:right w:w="0" w:type="dxa"/>
            </w:tcMar>
          </w:tcPr>
          <w:p w14:paraId="4070A9E4" w14:textId="77777777" w:rsidR="00573EC9" w:rsidRPr="0050194D" w:rsidRDefault="00573EC9" w:rsidP="00D73E98">
            <w:pPr>
              <w:pStyle w:val="PrincCont"/>
              <w:jc w:val="left"/>
              <w:rPr>
                <w:lang w:val="it-IT"/>
              </w:rPr>
            </w:pPr>
            <w:r>
              <w:rPr>
                <w:lang w:val="it-IT"/>
              </w:rPr>
              <w:t>OIC 28.36</w:t>
            </w:r>
          </w:p>
        </w:tc>
        <w:tc>
          <w:tcPr>
            <w:tcW w:w="7028" w:type="dxa"/>
            <w:tcMar>
              <w:left w:w="108" w:type="dxa"/>
            </w:tcMar>
          </w:tcPr>
          <w:p w14:paraId="3D326B64" w14:textId="274ABCFF" w:rsidR="00164751" w:rsidRPr="00A8555D" w:rsidRDefault="00573EC9" w:rsidP="00A8555D">
            <w:pPr>
              <w:spacing w:line="230" w:lineRule="exact"/>
              <w:rPr>
                <w:lang w:val="it-IT"/>
              </w:rPr>
            </w:pPr>
            <w:r w:rsidRPr="0081146B">
              <w:rPr>
                <w:lang w:val="it-IT"/>
              </w:rPr>
              <w:t>In caso di rinuncia del socio al suo diritto di credito il valore contabile del debito della</w:t>
            </w:r>
            <w:r>
              <w:rPr>
                <w:lang w:val="it-IT"/>
              </w:rPr>
              <w:t xml:space="preserve"> </w:t>
            </w:r>
            <w:r w:rsidRPr="0081146B">
              <w:rPr>
                <w:lang w:val="it-IT"/>
              </w:rPr>
              <w:t>società è stato trasformato in una posta di patrimonio netto?</w:t>
            </w:r>
            <w:r w:rsidR="00164751">
              <w:rPr>
                <w:rFonts w:ascii="Times New Roman" w:hAnsi="Times New Roman"/>
                <w:lang w:val="it-IT"/>
              </w:rPr>
              <w:tab/>
            </w:r>
          </w:p>
        </w:tc>
        <w:tc>
          <w:tcPr>
            <w:tcW w:w="586" w:type="dxa"/>
            <w:tcMar>
              <w:left w:w="85" w:type="dxa"/>
              <w:right w:w="85" w:type="dxa"/>
            </w:tcMar>
            <w:vAlign w:val="center"/>
          </w:tcPr>
          <w:p w14:paraId="524EB3D1"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055469F"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283189A"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61CF285C" w14:textId="77777777" w:rsidTr="0091564B">
        <w:trPr>
          <w:cantSplit/>
          <w:trHeight w:val="20"/>
        </w:trPr>
        <w:tc>
          <w:tcPr>
            <w:tcW w:w="681" w:type="dxa"/>
          </w:tcPr>
          <w:p w14:paraId="490B5F29" w14:textId="77777777" w:rsidR="00573EC9" w:rsidRPr="008216D3" w:rsidRDefault="00573EC9" w:rsidP="00326F1C">
            <w:pPr>
              <w:pageBreakBefore/>
              <w:jc w:val="center"/>
              <w:rPr>
                <w:b/>
                <w:lang w:val="it-IT"/>
              </w:rPr>
            </w:pPr>
          </w:p>
        </w:tc>
        <w:tc>
          <w:tcPr>
            <w:tcW w:w="882" w:type="dxa"/>
            <w:tcMar>
              <w:left w:w="108" w:type="dxa"/>
              <w:right w:w="0" w:type="dxa"/>
            </w:tcMar>
          </w:tcPr>
          <w:p w14:paraId="544E8D7F" w14:textId="77777777" w:rsidR="00573EC9" w:rsidRPr="0050194D" w:rsidRDefault="00573EC9" w:rsidP="00D73E98">
            <w:pPr>
              <w:pStyle w:val="PrincCont"/>
              <w:jc w:val="left"/>
              <w:rPr>
                <w:lang w:val="it-IT"/>
              </w:rPr>
            </w:pPr>
          </w:p>
        </w:tc>
        <w:tc>
          <w:tcPr>
            <w:tcW w:w="7028" w:type="dxa"/>
            <w:tcMar>
              <w:left w:w="108" w:type="dxa"/>
            </w:tcMar>
          </w:tcPr>
          <w:p w14:paraId="649726AA" w14:textId="77777777" w:rsidR="00573EC9" w:rsidRPr="008904BD" w:rsidRDefault="00573EC9" w:rsidP="00D73E98">
            <w:pPr>
              <w:pStyle w:val="Titolo3"/>
              <w:rPr>
                <w:lang w:val="it-IT"/>
              </w:rPr>
            </w:pPr>
            <w:r w:rsidRPr="00D01930">
              <w:rPr>
                <w:lang w:val="it-IT"/>
              </w:rPr>
              <w:t>Acquisto, annullamento e alienazione azioni proprie</w:t>
            </w:r>
          </w:p>
        </w:tc>
        <w:tc>
          <w:tcPr>
            <w:tcW w:w="586" w:type="dxa"/>
            <w:tcMar>
              <w:left w:w="85" w:type="dxa"/>
              <w:right w:w="85" w:type="dxa"/>
            </w:tcMar>
            <w:vAlign w:val="center"/>
          </w:tcPr>
          <w:p w14:paraId="15B32652" w14:textId="77777777" w:rsidR="00573EC9" w:rsidRPr="0050194D" w:rsidRDefault="00573EC9" w:rsidP="00D73E98">
            <w:pPr>
              <w:jc w:val="center"/>
              <w:rPr>
                <w:lang w:val="it-IT"/>
              </w:rPr>
            </w:pPr>
          </w:p>
        </w:tc>
        <w:tc>
          <w:tcPr>
            <w:tcW w:w="573" w:type="dxa"/>
            <w:tcMar>
              <w:left w:w="108" w:type="dxa"/>
            </w:tcMar>
            <w:vAlign w:val="center"/>
          </w:tcPr>
          <w:p w14:paraId="14D1D41C" w14:textId="77777777" w:rsidR="00573EC9" w:rsidRPr="0050194D" w:rsidRDefault="00573EC9" w:rsidP="00D73E98">
            <w:pPr>
              <w:jc w:val="center"/>
              <w:rPr>
                <w:lang w:val="it-IT"/>
              </w:rPr>
            </w:pPr>
          </w:p>
        </w:tc>
        <w:tc>
          <w:tcPr>
            <w:tcW w:w="570" w:type="dxa"/>
            <w:tcMar>
              <w:left w:w="108" w:type="dxa"/>
            </w:tcMar>
            <w:vAlign w:val="center"/>
          </w:tcPr>
          <w:p w14:paraId="50C2F21D" w14:textId="77777777" w:rsidR="00573EC9" w:rsidRPr="0050194D" w:rsidRDefault="00573EC9" w:rsidP="00D73E98">
            <w:pPr>
              <w:jc w:val="center"/>
              <w:rPr>
                <w:lang w:val="it-IT"/>
              </w:rPr>
            </w:pPr>
          </w:p>
        </w:tc>
      </w:tr>
      <w:tr w:rsidR="00573EC9" w:rsidRPr="00F10231" w14:paraId="5FAFE5EB" w14:textId="77777777" w:rsidTr="0091564B">
        <w:trPr>
          <w:cantSplit/>
          <w:trHeight w:val="20"/>
        </w:trPr>
        <w:tc>
          <w:tcPr>
            <w:tcW w:w="681" w:type="dxa"/>
          </w:tcPr>
          <w:p w14:paraId="634C4BDA" w14:textId="77777777" w:rsidR="00573EC9" w:rsidRPr="008216D3" w:rsidRDefault="00573EC9" w:rsidP="00D73E98">
            <w:pPr>
              <w:jc w:val="center"/>
              <w:rPr>
                <w:b/>
                <w:lang w:val="it-IT"/>
              </w:rPr>
            </w:pPr>
            <w:r>
              <w:rPr>
                <w:b/>
                <w:lang w:val="it-IT"/>
              </w:rPr>
              <w:t>33</w:t>
            </w:r>
            <w:r w:rsidRPr="008216D3">
              <w:rPr>
                <w:b/>
                <w:lang w:val="it-IT"/>
              </w:rPr>
              <w:t>)</w:t>
            </w:r>
          </w:p>
        </w:tc>
        <w:tc>
          <w:tcPr>
            <w:tcW w:w="882" w:type="dxa"/>
            <w:tcMar>
              <w:left w:w="108" w:type="dxa"/>
              <w:right w:w="0" w:type="dxa"/>
            </w:tcMar>
          </w:tcPr>
          <w:p w14:paraId="0106E2C2" w14:textId="77777777" w:rsidR="00573EC9" w:rsidRPr="0050194D" w:rsidRDefault="00573EC9" w:rsidP="00D73E98">
            <w:pPr>
              <w:pStyle w:val="PrincCont"/>
              <w:jc w:val="left"/>
              <w:rPr>
                <w:lang w:val="it-IT"/>
              </w:rPr>
            </w:pPr>
            <w:r>
              <w:rPr>
                <w:lang w:val="it-IT"/>
              </w:rPr>
              <w:t>Art. 2424 CC OIC 28.37</w:t>
            </w:r>
          </w:p>
        </w:tc>
        <w:tc>
          <w:tcPr>
            <w:tcW w:w="7028" w:type="dxa"/>
            <w:tcMar>
              <w:left w:w="108" w:type="dxa"/>
            </w:tcMar>
          </w:tcPr>
          <w:p w14:paraId="0035E9EC" w14:textId="77777777" w:rsidR="00573EC9" w:rsidRPr="0081146B" w:rsidRDefault="00573EC9" w:rsidP="00D73E98">
            <w:pPr>
              <w:spacing w:after="0" w:line="230" w:lineRule="exact"/>
              <w:rPr>
                <w:lang w:val="it-IT"/>
              </w:rPr>
            </w:pPr>
            <w:r w:rsidRPr="0081146B">
              <w:rPr>
                <w:lang w:val="it-IT"/>
              </w:rPr>
              <w:t>Le azioni proprie sono state iscritte in bilancio, al momento dell’acquisto, per un valore corrispondente al loro di costo d'acquisto tramite l’iscrizione di una riserva negativa AX “</w:t>
            </w:r>
            <w:r w:rsidRPr="0081146B">
              <w:rPr>
                <w:i/>
                <w:iCs/>
                <w:lang w:val="it-IT"/>
              </w:rPr>
              <w:t>Riserva negativa azioni proprie in portafoglio</w:t>
            </w:r>
            <w:r w:rsidRPr="0081146B">
              <w:rPr>
                <w:lang w:val="it-IT"/>
              </w:rPr>
              <w:t>” ricompresa tra le voci del patrimonio netto?</w:t>
            </w:r>
          </w:p>
        </w:tc>
        <w:tc>
          <w:tcPr>
            <w:tcW w:w="586" w:type="dxa"/>
            <w:tcMar>
              <w:left w:w="85" w:type="dxa"/>
              <w:right w:w="85" w:type="dxa"/>
            </w:tcMar>
            <w:vAlign w:val="center"/>
          </w:tcPr>
          <w:p w14:paraId="2F5BB41D"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C199668"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CAC0E5E"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162C76BB" w14:textId="77777777" w:rsidTr="0091564B">
        <w:trPr>
          <w:cantSplit/>
          <w:trHeight w:val="20"/>
        </w:trPr>
        <w:tc>
          <w:tcPr>
            <w:tcW w:w="681" w:type="dxa"/>
          </w:tcPr>
          <w:p w14:paraId="7A1443EE" w14:textId="77777777" w:rsidR="00573EC9" w:rsidRPr="008216D3" w:rsidRDefault="00573EC9" w:rsidP="00D73E98">
            <w:pPr>
              <w:jc w:val="center"/>
              <w:rPr>
                <w:b/>
                <w:lang w:val="it-IT"/>
              </w:rPr>
            </w:pPr>
            <w:r>
              <w:rPr>
                <w:b/>
                <w:lang w:val="it-IT"/>
              </w:rPr>
              <w:t>34</w:t>
            </w:r>
            <w:r w:rsidRPr="008216D3">
              <w:rPr>
                <w:b/>
                <w:lang w:val="it-IT"/>
              </w:rPr>
              <w:t>)</w:t>
            </w:r>
          </w:p>
        </w:tc>
        <w:tc>
          <w:tcPr>
            <w:tcW w:w="882" w:type="dxa"/>
            <w:tcMar>
              <w:left w:w="108" w:type="dxa"/>
              <w:right w:w="0" w:type="dxa"/>
            </w:tcMar>
          </w:tcPr>
          <w:p w14:paraId="767F0050" w14:textId="77777777" w:rsidR="00573EC9" w:rsidRPr="0050194D" w:rsidRDefault="00573EC9" w:rsidP="00D73E98">
            <w:pPr>
              <w:pStyle w:val="PrincCont"/>
              <w:jc w:val="left"/>
              <w:rPr>
                <w:lang w:val="it-IT"/>
              </w:rPr>
            </w:pPr>
            <w:r>
              <w:rPr>
                <w:lang w:val="it-IT"/>
              </w:rPr>
              <w:t>OIC 28.38</w:t>
            </w:r>
          </w:p>
        </w:tc>
        <w:tc>
          <w:tcPr>
            <w:tcW w:w="7028" w:type="dxa"/>
            <w:tcMar>
              <w:left w:w="108" w:type="dxa"/>
            </w:tcMar>
          </w:tcPr>
          <w:p w14:paraId="013BEAD6" w14:textId="77777777" w:rsidR="00573EC9" w:rsidRPr="0081146B" w:rsidRDefault="00573EC9" w:rsidP="00D73E98">
            <w:pPr>
              <w:spacing w:after="0" w:line="240" w:lineRule="auto"/>
              <w:rPr>
                <w:lang w:val="it-IT"/>
              </w:rPr>
            </w:pPr>
            <w:r w:rsidRPr="0081146B">
              <w:rPr>
                <w:lang w:val="it-IT"/>
              </w:rPr>
              <w:t>Nel caso in cui l’assemblea decida di annullare le azioni proprie in portafoglio, la società ha provveduto:</w:t>
            </w:r>
            <w:r>
              <w:rPr>
                <w:lang w:val="it-IT"/>
              </w:rPr>
              <w:t xml:space="preserve"> </w:t>
            </w:r>
          </w:p>
        </w:tc>
        <w:tc>
          <w:tcPr>
            <w:tcW w:w="586" w:type="dxa"/>
            <w:tcMar>
              <w:left w:w="85" w:type="dxa"/>
              <w:right w:w="85" w:type="dxa"/>
            </w:tcMar>
            <w:vAlign w:val="center"/>
          </w:tcPr>
          <w:p w14:paraId="72ACCB43" w14:textId="77777777" w:rsidR="00573EC9" w:rsidRPr="0050194D" w:rsidRDefault="00573EC9" w:rsidP="00D73E98">
            <w:pPr>
              <w:jc w:val="center"/>
              <w:rPr>
                <w:lang w:val="it-IT"/>
              </w:rPr>
            </w:pPr>
          </w:p>
        </w:tc>
        <w:tc>
          <w:tcPr>
            <w:tcW w:w="573" w:type="dxa"/>
            <w:tcMar>
              <w:left w:w="108" w:type="dxa"/>
            </w:tcMar>
            <w:vAlign w:val="center"/>
          </w:tcPr>
          <w:p w14:paraId="69FEBA08" w14:textId="77777777" w:rsidR="00573EC9" w:rsidRPr="0050194D" w:rsidRDefault="00573EC9" w:rsidP="00D73E98">
            <w:pPr>
              <w:jc w:val="center"/>
              <w:rPr>
                <w:lang w:val="it-IT"/>
              </w:rPr>
            </w:pPr>
          </w:p>
        </w:tc>
        <w:tc>
          <w:tcPr>
            <w:tcW w:w="570" w:type="dxa"/>
            <w:tcMar>
              <w:left w:w="108" w:type="dxa"/>
            </w:tcMar>
            <w:vAlign w:val="center"/>
          </w:tcPr>
          <w:p w14:paraId="6C33B17A" w14:textId="77777777" w:rsidR="00573EC9" w:rsidRPr="0050194D" w:rsidRDefault="00573EC9" w:rsidP="00D73E98">
            <w:pPr>
              <w:jc w:val="center"/>
              <w:rPr>
                <w:lang w:val="it-IT"/>
              </w:rPr>
            </w:pPr>
          </w:p>
        </w:tc>
      </w:tr>
      <w:tr w:rsidR="00573EC9" w:rsidRPr="00F10231" w14:paraId="24922C01" w14:textId="77777777" w:rsidTr="0091564B">
        <w:trPr>
          <w:cantSplit/>
          <w:trHeight w:val="20"/>
        </w:trPr>
        <w:tc>
          <w:tcPr>
            <w:tcW w:w="681" w:type="dxa"/>
          </w:tcPr>
          <w:p w14:paraId="42D39C81" w14:textId="77777777" w:rsidR="00573EC9" w:rsidRPr="008216D3" w:rsidRDefault="00573EC9" w:rsidP="00D73E98">
            <w:pPr>
              <w:jc w:val="center"/>
              <w:rPr>
                <w:b/>
                <w:lang w:val="it-IT"/>
              </w:rPr>
            </w:pPr>
          </w:p>
        </w:tc>
        <w:tc>
          <w:tcPr>
            <w:tcW w:w="882" w:type="dxa"/>
            <w:tcMar>
              <w:left w:w="108" w:type="dxa"/>
              <w:right w:w="0" w:type="dxa"/>
            </w:tcMar>
          </w:tcPr>
          <w:p w14:paraId="4B27E006" w14:textId="77777777" w:rsidR="00573EC9" w:rsidRPr="0050194D" w:rsidRDefault="00573EC9" w:rsidP="00D73E98">
            <w:pPr>
              <w:pStyle w:val="PrincCont"/>
              <w:jc w:val="left"/>
              <w:rPr>
                <w:lang w:val="it-IT"/>
              </w:rPr>
            </w:pPr>
          </w:p>
        </w:tc>
        <w:tc>
          <w:tcPr>
            <w:tcW w:w="7028" w:type="dxa"/>
            <w:tcMar>
              <w:left w:w="108" w:type="dxa"/>
            </w:tcMar>
          </w:tcPr>
          <w:p w14:paraId="53CA13E1" w14:textId="77777777" w:rsidR="00573EC9" w:rsidRPr="0081146B" w:rsidRDefault="00573EC9" w:rsidP="00D32BD7">
            <w:pPr>
              <w:pStyle w:val="Puntoelenco"/>
              <w:tabs>
                <w:tab w:val="clear" w:pos="704"/>
              </w:tabs>
              <w:spacing w:line="230" w:lineRule="exact"/>
              <w:ind w:left="460" w:hanging="284"/>
            </w:pPr>
            <w:r w:rsidRPr="0081146B">
              <w:t>a stornare la voce AX “</w:t>
            </w:r>
            <w:r w:rsidRPr="0081146B">
              <w:rPr>
                <w:i/>
              </w:rPr>
              <w:t>Riserva negativa per azioni proprie in portafoglio</w:t>
            </w:r>
            <w:r w:rsidRPr="0081146B">
              <w:t xml:space="preserve">”, e </w:t>
            </w:r>
          </w:p>
        </w:tc>
        <w:tc>
          <w:tcPr>
            <w:tcW w:w="586" w:type="dxa"/>
            <w:tcMar>
              <w:left w:w="85" w:type="dxa"/>
              <w:right w:w="85" w:type="dxa"/>
            </w:tcMar>
            <w:vAlign w:val="center"/>
          </w:tcPr>
          <w:p w14:paraId="0A698671"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D575F8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BF802D9"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726A595E" w14:textId="77777777" w:rsidTr="0091564B">
        <w:trPr>
          <w:cantSplit/>
          <w:trHeight w:val="20"/>
        </w:trPr>
        <w:tc>
          <w:tcPr>
            <w:tcW w:w="681" w:type="dxa"/>
          </w:tcPr>
          <w:p w14:paraId="16AEEEDE" w14:textId="77777777" w:rsidR="00573EC9" w:rsidRPr="008216D3" w:rsidRDefault="00573EC9" w:rsidP="00D73E98">
            <w:pPr>
              <w:jc w:val="center"/>
              <w:rPr>
                <w:b/>
                <w:lang w:val="it-IT"/>
              </w:rPr>
            </w:pPr>
          </w:p>
        </w:tc>
        <w:tc>
          <w:tcPr>
            <w:tcW w:w="882" w:type="dxa"/>
            <w:tcMar>
              <w:left w:w="108" w:type="dxa"/>
              <w:right w:w="0" w:type="dxa"/>
            </w:tcMar>
          </w:tcPr>
          <w:p w14:paraId="500E7F95" w14:textId="77777777" w:rsidR="00573EC9" w:rsidRPr="0050194D" w:rsidRDefault="00573EC9" w:rsidP="00D73E98">
            <w:pPr>
              <w:pStyle w:val="PrincCont"/>
              <w:jc w:val="left"/>
              <w:rPr>
                <w:lang w:val="it-IT"/>
              </w:rPr>
            </w:pPr>
          </w:p>
        </w:tc>
        <w:tc>
          <w:tcPr>
            <w:tcW w:w="7028" w:type="dxa"/>
            <w:tcMar>
              <w:left w:w="108" w:type="dxa"/>
            </w:tcMar>
          </w:tcPr>
          <w:p w14:paraId="5741552A" w14:textId="77777777" w:rsidR="00573EC9" w:rsidRPr="0081146B" w:rsidRDefault="00573EC9" w:rsidP="00D32BD7">
            <w:pPr>
              <w:pStyle w:val="Puntoelenco"/>
              <w:tabs>
                <w:tab w:val="clear" w:pos="704"/>
              </w:tabs>
              <w:spacing w:line="230" w:lineRule="exact"/>
              <w:ind w:left="460" w:hanging="284"/>
            </w:pPr>
            <w:r w:rsidRPr="0081146B">
              <w:t xml:space="preserve">a ridurre contestualmente il capitale sociale per il valore nominale delle azioni annullate? </w:t>
            </w:r>
          </w:p>
        </w:tc>
        <w:tc>
          <w:tcPr>
            <w:tcW w:w="586" w:type="dxa"/>
            <w:tcMar>
              <w:left w:w="85" w:type="dxa"/>
              <w:right w:w="85" w:type="dxa"/>
            </w:tcMar>
            <w:vAlign w:val="center"/>
          </w:tcPr>
          <w:p w14:paraId="006D0487"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1536178"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6CF1BCD"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7AD5167C" w14:textId="77777777" w:rsidTr="0091564B">
        <w:trPr>
          <w:cantSplit/>
          <w:trHeight w:val="20"/>
        </w:trPr>
        <w:tc>
          <w:tcPr>
            <w:tcW w:w="681" w:type="dxa"/>
          </w:tcPr>
          <w:p w14:paraId="74F35971" w14:textId="77777777" w:rsidR="00573EC9" w:rsidRPr="008216D3" w:rsidRDefault="00573EC9" w:rsidP="00D73E98">
            <w:pPr>
              <w:jc w:val="center"/>
              <w:rPr>
                <w:b/>
                <w:lang w:val="it-IT"/>
              </w:rPr>
            </w:pPr>
            <w:r>
              <w:rPr>
                <w:b/>
                <w:lang w:val="it-IT"/>
              </w:rPr>
              <w:t>35</w:t>
            </w:r>
            <w:r w:rsidRPr="008216D3">
              <w:rPr>
                <w:b/>
                <w:lang w:val="it-IT"/>
              </w:rPr>
              <w:t>)</w:t>
            </w:r>
          </w:p>
        </w:tc>
        <w:tc>
          <w:tcPr>
            <w:tcW w:w="882" w:type="dxa"/>
            <w:tcMar>
              <w:left w:w="108" w:type="dxa"/>
              <w:right w:w="0" w:type="dxa"/>
            </w:tcMar>
          </w:tcPr>
          <w:p w14:paraId="36BB2C47" w14:textId="77777777" w:rsidR="00573EC9" w:rsidRPr="0050194D" w:rsidRDefault="00573EC9" w:rsidP="00D73E98">
            <w:pPr>
              <w:pStyle w:val="PrincCont"/>
              <w:jc w:val="left"/>
              <w:rPr>
                <w:lang w:val="it-IT"/>
              </w:rPr>
            </w:pPr>
            <w:r>
              <w:rPr>
                <w:lang w:val="it-IT"/>
              </w:rPr>
              <w:t>OIC 28.38</w:t>
            </w:r>
          </w:p>
        </w:tc>
        <w:tc>
          <w:tcPr>
            <w:tcW w:w="7028" w:type="dxa"/>
            <w:tcMar>
              <w:left w:w="108" w:type="dxa"/>
            </w:tcMar>
          </w:tcPr>
          <w:p w14:paraId="459E6CBF" w14:textId="77777777" w:rsidR="00573EC9" w:rsidRPr="0081146B" w:rsidRDefault="00573EC9" w:rsidP="0021515C">
            <w:pPr>
              <w:spacing w:line="240" w:lineRule="exact"/>
              <w:rPr>
                <w:lang w:val="it-IT"/>
              </w:rPr>
            </w:pPr>
            <w:r w:rsidRPr="0081146B">
              <w:rPr>
                <w:lang w:val="it-IT"/>
              </w:rPr>
              <w:t>L’eventuale differenza tra il valore contabile della riserva e il valore nominale delle azioni annullate è stata imputata ad incremento o decremento del patrimonio netto?</w:t>
            </w:r>
          </w:p>
        </w:tc>
        <w:tc>
          <w:tcPr>
            <w:tcW w:w="586" w:type="dxa"/>
            <w:tcMar>
              <w:left w:w="85" w:type="dxa"/>
              <w:right w:w="85" w:type="dxa"/>
            </w:tcMar>
            <w:vAlign w:val="center"/>
          </w:tcPr>
          <w:p w14:paraId="69BEA3C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19D81E0"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28C48E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35623102" w14:textId="77777777" w:rsidTr="0091564B">
        <w:trPr>
          <w:cantSplit/>
          <w:trHeight w:val="20"/>
        </w:trPr>
        <w:tc>
          <w:tcPr>
            <w:tcW w:w="681" w:type="dxa"/>
          </w:tcPr>
          <w:p w14:paraId="5BCC9412" w14:textId="77777777" w:rsidR="00573EC9" w:rsidRPr="008216D3" w:rsidRDefault="00573EC9" w:rsidP="00D73E98">
            <w:pPr>
              <w:jc w:val="center"/>
              <w:rPr>
                <w:b/>
                <w:lang w:val="it-IT"/>
              </w:rPr>
            </w:pPr>
            <w:r>
              <w:rPr>
                <w:b/>
                <w:lang w:val="it-IT"/>
              </w:rPr>
              <w:t>36</w:t>
            </w:r>
            <w:r w:rsidRPr="008216D3">
              <w:rPr>
                <w:b/>
                <w:lang w:val="it-IT"/>
              </w:rPr>
              <w:t>)</w:t>
            </w:r>
          </w:p>
        </w:tc>
        <w:tc>
          <w:tcPr>
            <w:tcW w:w="882" w:type="dxa"/>
            <w:tcMar>
              <w:left w:w="108" w:type="dxa"/>
              <w:right w:w="0" w:type="dxa"/>
            </w:tcMar>
          </w:tcPr>
          <w:p w14:paraId="52596EA6" w14:textId="77777777" w:rsidR="00573EC9" w:rsidRPr="0050194D" w:rsidRDefault="00573EC9" w:rsidP="00D73E98">
            <w:pPr>
              <w:pStyle w:val="PrincCont"/>
              <w:jc w:val="left"/>
              <w:rPr>
                <w:lang w:val="it-IT"/>
              </w:rPr>
            </w:pPr>
            <w:r>
              <w:rPr>
                <w:lang w:val="it-IT"/>
              </w:rPr>
              <w:t>OIC 28.39</w:t>
            </w:r>
          </w:p>
        </w:tc>
        <w:tc>
          <w:tcPr>
            <w:tcW w:w="7028" w:type="dxa"/>
            <w:tcMar>
              <w:left w:w="108" w:type="dxa"/>
            </w:tcMar>
          </w:tcPr>
          <w:p w14:paraId="4BF6B6A9" w14:textId="77777777" w:rsidR="00573EC9" w:rsidRPr="0046246F" w:rsidRDefault="00573EC9" w:rsidP="00047205">
            <w:pPr>
              <w:spacing w:after="0" w:line="232" w:lineRule="exact"/>
              <w:rPr>
                <w:lang w:val="it-IT"/>
              </w:rPr>
            </w:pPr>
            <w:r w:rsidRPr="0046246F">
              <w:rPr>
                <w:lang w:val="it-IT"/>
              </w:rPr>
              <w:t>Nel caso in cui l’assemblea decida di alienare le azioni proprie, l’eventuale differenza tra il valore contabile della voce AX “</w:t>
            </w:r>
            <w:r w:rsidRPr="0046246F">
              <w:rPr>
                <w:i/>
                <w:iCs/>
                <w:lang w:val="it-IT"/>
              </w:rPr>
              <w:t>Riserva negativa per azioni proprie in portafoglio</w:t>
            </w:r>
            <w:r w:rsidRPr="0046246F">
              <w:rPr>
                <w:lang w:val="it-IT"/>
              </w:rPr>
              <w:t>” e il valore di realizzo delle azioni alienate è stata imputata ad incremento o decremento di un’altra voce del patrimonio netto?</w:t>
            </w:r>
          </w:p>
        </w:tc>
        <w:tc>
          <w:tcPr>
            <w:tcW w:w="586" w:type="dxa"/>
            <w:tcMar>
              <w:left w:w="85" w:type="dxa"/>
              <w:right w:w="85" w:type="dxa"/>
            </w:tcMar>
            <w:vAlign w:val="center"/>
          </w:tcPr>
          <w:p w14:paraId="52CA61DC"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919276A"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509D5F7"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25391A4D" w14:textId="77777777" w:rsidTr="0091564B">
        <w:trPr>
          <w:cantSplit/>
          <w:trHeight w:val="20"/>
        </w:trPr>
        <w:tc>
          <w:tcPr>
            <w:tcW w:w="681" w:type="dxa"/>
          </w:tcPr>
          <w:p w14:paraId="12FEF01F" w14:textId="77777777" w:rsidR="00573EC9" w:rsidRPr="008216D3" w:rsidRDefault="00573EC9" w:rsidP="00D73E98">
            <w:pPr>
              <w:jc w:val="center"/>
              <w:rPr>
                <w:b/>
                <w:lang w:val="it-IT"/>
              </w:rPr>
            </w:pPr>
          </w:p>
        </w:tc>
        <w:tc>
          <w:tcPr>
            <w:tcW w:w="882" w:type="dxa"/>
            <w:tcMar>
              <w:left w:w="108" w:type="dxa"/>
              <w:right w:w="0" w:type="dxa"/>
            </w:tcMar>
          </w:tcPr>
          <w:p w14:paraId="594E994C" w14:textId="77777777" w:rsidR="00573EC9" w:rsidRPr="0050194D" w:rsidRDefault="00573EC9" w:rsidP="00D73E98">
            <w:pPr>
              <w:pStyle w:val="PrincCont"/>
              <w:jc w:val="left"/>
              <w:rPr>
                <w:lang w:val="it-IT"/>
              </w:rPr>
            </w:pPr>
          </w:p>
        </w:tc>
        <w:tc>
          <w:tcPr>
            <w:tcW w:w="7028" w:type="dxa"/>
            <w:tcMar>
              <w:left w:w="108" w:type="dxa"/>
            </w:tcMar>
          </w:tcPr>
          <w:p w14:paraId="375BCFC0" w14:textId="77777777" w:rsidR="00573EC9" w:rsidRPr="0050194D" w:rsidRDefault="00573EC9" w:rsidP="00D73E98">
            <w:pPr>
              <w:pStyle w:val="Titolo3"/>
            </w:pPr>
            <w:r w:rsidRPr="00D01930">
              <w:rPr>
                <w:lang w:val="it-IT"/>
              </w:rPr>
              <w:t>Acquisto azioni della controllante</w:t>
            </w:r>
          </w:p>
        </w:tc>
        <w:tc>
          <w:tcPr>
            <w:tcW w:w="586" w:type="dxa"/>
            <w:tcMar>
              <w:left w:w="85" w:type="dxa"/>
              <w:right w:w="85" w:type="dxa"/>
            </w:tcMar>
            <w:vAlign w:val="center"/>
          </w:tcPr>
          <w:p w14:paraId="583DDC1B" w14:textId="77777777" w:rsidR="00573EC9" w:rsidRPr="0050194D" w:rsidRDefault="00573EC9" w:rsidP="00D73E98">
            <w:pPr>
              <w:jc w:val="center"/>
              <w:rPr>
                <w:lang w:val="it-IT"/>
              </w:rPr>
            </w:pPr>
          </w:p>
        </w:tc>
        <w:tc>
          <w:tcPr>
            <w:tcW w:w="573" w:type="dxa"/>
            <w:tcMar>
              <w:left w:w="108" w:type="dxa"/>
            </w:tcMar>
            <w:vAlign w:val="center"/>
          </w:tcPr>
          <w:p w14:paraId="5831CC1A" w14:textId="77777777" w:rsidR="00573EC9" w:rsidRPr="0050194D" w:rsidRDefault="00573EC9" w:rsidP="00D73E98">
            <w:pPr>
              <w:jc w:val="center"/>
              <w:rPr>
                <w:lang w:val="it-IT"/>
              </w:rPr>
            </w:pPr>
          </w:p>
        </w:tc>
        <w:tc>
          <w:tcPr>
            <w:tcW w:w="570" w:type="dxa"/>
            <w:tcMar>
              <w:left w:w="108" w:type="dxa"/>
            </w:tcMar>
            <w:vAlign w:val="center"/>
          </w:tcPr>
          <w:p w14:paraId="096FE88D" w14:textId="77777777" w:rsidR="00573EC9" w:rsidRPr="0050194D" w:rsidRDefault="00573EC9" w:rsidP="00D73E98">
            <w:pPr>
              <w:jc w:val="center"/>
              <w:rPr>
                <w:lang w:val="it-IT"/>
              </w:rPr>
            </w:pPr>
          </w:p>
        </w:tc>
      </w:tr>
      <w:tr w:rsidR="00573EC9" w:rsidRPr="00F10231" w14:paraId="2A05278D" w14:textId="77777777" w:rsidTr="0091564B">
        <w:trPr>
          <w:cantSplit/>
          <w:trHeight w:val="20"/>
        </w:trPr>
        <w:tc>
          <w:tcPr>
            <w:tcW w:w="681" w:type="dxa"/>
          </w:tcPr>
          <w:p w14:paraId="1AB2D4D7" w14:textId="77777777" w:rsidR="00573EC9" w:rsidRPr="008216D3" w:rsidRDefault="00573EC9" w:rsidP="00D73E98">
            <w:pPr>
              <w:jc w:val="center"/>
              <w:rPr>
                <w:b/>
                <w:lang w:val="it-IT"/>
              </w:rPr>
            </w:pPr>
            <w:r>
              <w:rPr>
                <w:b/>
                <w:lang w:val="it-IT"/>
              </w:rPr>
              <w:t>37</w:t>
            </w:r>
            <w:r w:rsidRPr="008216D3">
              <w:rPr>
                <w:b/>
                <w:lang w:val="it-IT"/>
              </w:rPr>
              <w:t>)</w:t>
            </w:r>
          </w:p>
        </w:tc>
        <w:tc>
          <w:tcPr>
            <w:tcW w:w="882" w:type="dxa"/>
            <w:tcMar>
              <w:left w:w="108" w:type="dxa"/>
              <w:right w:w="0" w:type="dxa"/>
            </w:tcMar>
          </w:tcPr>
          <w:p w14:paraId="599BFFEA" w14:textId="77777777" w:rsidR="00573EC9" w:rsidRPr="0050194D" w:rsidRDefault="00573EC9" w:rsidP="00D73E98">
            <w:pPr>
              <w:pStyle w:val="PrincCont"/>
              <w:jc w:val="left"/>
              <w:rPr>
                <w:lang w:val="it-IT"/>
              </w:rPr>
            </w:pPr>
            <w:r>
              <w:rPr>
                <w:lang w:val="it-IT"/>
              </w:rPr>
              <w:t>OIC 28.40</w:t>
            </w:r>
          </w:p>
        </w:tc>
        <w:tc>
          <w:tcPr>
            <w:tcW w:w="7028" w:type="dxa"/>
            <w:tcMar>
              <w:left w:w="108" w:type="dxa"/>
            </w:tcMar>
          </w:tcPr>
          <w:p w14:paraId="50B59C9B" w14:textId="77777777" w:rsidR="00573EC9" w:rsidRPr="0046246F" w:rsidRDefault="00573EC9" w:rsidP="00047205">
            <w:pPr>
              <w:rPr>
                <w:lang w:val="it-IT"/>
              </w:rPr>
            </w:pPr>
            <w:r w:rsidRPr="0046246F">
              <w:rPr>
                <w:lang w:val="it-IT"/>
              </w:rPr>
              <w:t>Nel caso in cui un'impresa controllata detenga azioni della società controllante entro i limiti consentiti dall'articolo 2359-</w:t>
            </w:r>
            <w:r w:rsidRPr="0046246F">
              <w:rPr>
                <w:i/>
                <w:iCs/>
                <w:lang w:val="it-IT"/>
              </w:rPr>
              <w:t>bis</w:t>
            </w:r>
            <w:r w:rsidRPr="0046246F">
              <w:rPr>
                <w:lang w:val="it-IT"/>
              </w:rPr>
              <w:t>, comma 3, del codice civile, è stata costituita in contropartita una riserva di ammontare pari all'importo iscritto nell'attivo, da indicare nella voce AVI “</w:t>
            </w:r>
            <w:r w:rsidRPr="0046246F">
              <w:rPr>
                <w:i/>
                <w:iCs/>
                <w:lang w:val="it-IT"/>
              </w:rPr>
              <w:t>Altre</w:t>
            </w:r>
            <w:r w:rsidRPr="0046246F">
              <w:rPr>
                <w:lang w:val="it-IT"/>
              </w:rPr>
              <w:t xml:space="preserve"> </w:t>
            </w:r>
            <w:r w:rsidRPr="0046246F">
              <w:rPr>
                <w:i/>
                <w:iCs/>
                <w:lang w:val="it-IT"/>
              </w:rPr>
              <w:t>riserve</w:t>
            </w:r>
            <w:r w:rsidRPr="0046246F">
              <w:rPr>
                <w:lang w:val="it-IT"/>
              </w:rPr>
              <w:t>”?</w:t>
            </w:r>
          </w:p>
        </w:tc>
        <w:tc>
          <w:tcPr>
            <w:tcW w:w="586" w:type="dxa"/>
            <w:tcMar>
              <w:left w:w="85" w:type="dxa"/>
              <w:right w:w="85" w:type="dxa"/>
            </w:tcMar>
            <w:vAlign w:val="center"/>
          </w:tcPr>
          <w:p w14:paraId="6245D606"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C309DB7"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01F40C8"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57C4B237" w14:textId="77777777" w:rsidTr="0091564B">
        <w:trPr>
          <w:cantSplit/>
          <w:trHeight w:val="20"/>
        </w:trPr>
        <w:tc>
          <w:tcPr>
            <w:tcW w:w="681" w:type="dxa"/>
          </w:tcPr>
          <w:p w14:paraId="22CB1F78" w14:textId="77777777" w:rsidR="00573EC9" w:rsidRPr="008216D3" w:rsidRDefault="00573EC9" w:rsidP="00D73E98">
            <w:pPr>
              <w:jc w:val="center"/>
              <w:rPr>
                <w:b/>
                <w:lang w:val="it-IT"/>
              </w:rPr>
            </w:pPr>
          </w:p>
        </w:tc>
        <w:tc>
          <w:tcPr>
            <w:tcW w:w="882" w:type="dxa"/>
            <w:tcMar>
              <w:left w:w="108" w:type="dxa"/>
              <w:right w:w="0" w:type="dxa"/>
            </w:tcMar>
          </w:tcPr>
          <w:p w14:paraId="658310DD" w14:textId="77777777" w:rsidR="00573EC9" w:rsidRPr="0050194D" w:rsidRDefault="00573EC9" w:rsidP="00D73E98">
            <w:pPr>
              <w:pStyle w:val="PrincCont"/>
              <w:jc w:val="left"/>
              <w:rPr>
                <w:lang w:val="it-IT"/>
              </w:rPr>
            </w:pPr>
          </w:p>
        </w:tc>
        <w:tc>
          <w:tcPr>
            <w:tcW w:w="7028" w:type="dxa"/>
            <w:tcMar>
              <w:left w:w="108" w:type="dxa"/>
            </w:tcMar>
          </w:tcPr>
          <w:p w14:paraId="702AD90E" w14:textId="77777777" w:rsidR="00573EC9" w:rsidRPr="0046246F" w:rsidRDefault="00573EC9" w:rsidP="00D73E98">
            <w:pPr>
              <w:pStyle w:val="Puntoelenco"/>
              <w:numPr>
                <w:ilvl w:val="0"/>
                <w:numId w:val="0"/>
              </w:numPr>
              <w:rPr>
                <w:b/>
                <w:sz w:val="22"/>
                <w:szCs w:val="22"/>
              </w:rPr>
            </w:pPr>
            <w:r>
              <w:rPr>
                <w:b/>
                <w:sz w:val="22"/>
                <w:szCs w:val="22"/>
              </w:rPr>
              <w:t>Nota Integrativa</w:t>
            </w:r>
          </w:p>
        </w:tc>
        <w:tc>
          <w:tcPr>
            <w:tcW w:w="586" w:type="dxa"/>
            <w:tcMar>
              <w:left w:w="85" w:type="dxa"/>
              <w:right w:w="85" w:type="dxa"/>
            </w:tcMar>
            <w:vAlign w:val="center"/>
          </w:tcPr>
          <w:p w14:paraId="36D5E812" w14:textId="77777777" w:rsidR="00573EC9" w:rsidRPr="0050194D" w:rsidRDefault="00573EC9" w:rsidP="00D73E98">
            <w:pPr>
              <w:jc w:val="center"/>
              <w:rPr>
                <w:lang w:val="it-IT"/>
              </w:rPr>
            </w:pPr>
          </w:p>
        </w:tc>
        <w:tc>
          <w:tcPr>
            <w:tcW w:w="573" w:type="dxa"/>
            <w:tcMar>
              <w:left w:w="108" w:type="dxa"/>
            </w:tcMar>
            <w:vAlign w:val="center"/>
          </w:tcPr>
          <w:p w14:paraId="4734C94A" w14:textId="77777777" w:rsidR="00573EC9" w:rsidRPr="0050194D" w:rsidRDefault="00573EC9" w:rsidP="00D73E98">
            <w:pPr>
              <w:jc w:val="center"/>
              <w:rPr>
                <w:lang w:val="it-IT"/>
              </w:rPr>
            </w:pPr>
          </w:p>
        </w:tc>
        <w:tc>
          <w:tcPr>
            <w:tcW w:w="570" w:type="dxa"/>
            <w:tcMar>
              <w:left w:w="108" w:type="dxa"/>
            </w:tcMar>
            <w:vAlign w:val="center"/>
          </w:tcPr>
          <w:p w14:paraId="4F1AF20D" w14:textId="77777777" w:rsidR="00573EC9" w:rsidRPr="0050194D" w:rsidRDefault="00573EC9" w:rsidP="00D73E98">
            <w:pPr>
              <w:jc w:val="center"/>
              <w:rPr>
                <w:lang w:val="it-IT"/>
              </w:rPr>
            </w:pPr>
          </w:p>
        </w:tc>
      </w:tr>
      <w:tr w:rsidR="00573EC9" w:rsidRPr="006A2E64" w14:paraId="17DC69AE" w14:textId="77777777" w:rsidTr="0091564B">
        <w:trPr>
          <w:cantSplit/>
          <w:trHeight w:val="20"/>
        </w:trPr>
        <w:tc>
          <w:tcPr>
            <w:tcW w:w="681" w:type="dxa"/>
          </w:tcPr>
          <w:p w14:paraId="2FF5CB7D" w14:textId="77777777" w:rsidR="00573EC9" w:rsidRPr="008216D3" w:rsidRDefault="00573EC9" w:rsidP="00D73E98">
            <w:pPr>
              <w:jc w:val="center"/>
              <w:rPr>
                <w:b/>
                <w:lang w:val="it-IT"/>
              </w:rPr>
            </w:pPr>
          </w:p>
        </w:tc>
        <w:tc>
          <w:tcPr>
            <w:tcW w:w="882" w:type="dxa"/>
            <w:tcMar>
              <w:left w:w="108" w:type="dxa"/>
              <w:right w:w="0" w:type="dxa"/>
            </w:tcMar>
          </w:tcPr>
          <w:p w14:paraId="038C3648" w14:textId="77777777" w:rsidR="00573EC9" w:rsidRPr="0050194D" w:rsidRDefault="00573EC9" w:rsidP="00D73E98">
            <w:pPr>
              <w:pStyle w:val="PrincCont"/>
              <w:jc w:val="left"/>
              <w:rPr>
                <w:lang w:val="it-IT"/>
              </w:rPr>
            </w:pPr>
          </w:p>
        </w:tc>
        <w:tc>
          <w:tcPr>
            <w:tcW w:w="7028" w:type="dxa"/>
            <w:tcMar>
              <w:left w:w="108" w:type="dxa"/>
            </w:tcMar>
          </w:tcPr>
          <w:p w14:paraId="350B20A7" w14:textId="77777777" w:rsidR="00573EC9" w:rsidRPr="008904BD" w:rsidRDefault="00573EC9" w:rsidP="00D73E98">
            <w:pPr>
              <w:pStyle w:val="Titolo3"/>
              <w:rPr>
                <w:lang w:val="it-IT"/>
              </w:rPr>
            </w:pPr>
            <w:r w:rsidRPr="0046246F">
              <w:rPr>
                <w:lang w:val="it-IT"/>
              </w:rPr>
              <w:t>Informazioni relative alle società che redigono il bilancio in forma ordinaria</w:t>
            </w:r>
          </w:p>
        </w:tc>
        <w:tc>
          <w:tcPr>
            <w:tcW w:w="586" w:type="dxa"/>
            <w:tcMar>
              <w:left w:w="85" w:type="dxa"/>
              <w:right w:w="85" w:type="dxa"/>
            </w:tcMar>
            <w:vAlign w:val="center"/>
          </w:tcPr>
          <w:p w14:paraId="06F07EDD" w14:textId="77777777" w:rsidR="00573EC9" w:rsidRPr="0050194D" w:rsidRDefault="00573EC9" w:rsidP="00D73E98">
            <w:pPr>
              <w:jc w:val="center"/>
              <w:rPr>
                <w:lang w:val="it-IT"/>
              </w:rPr>
            </w:pPr>
          </w:p>
        </w:tc>
        <w:tc>
          <w:tcPr>
            <w:tcW w:w="573" w:type="dxa"/>
            <w:tcMar>
              <w:left w:w="108" w:type="dxa"/>
            </w:tcMar>
            <w:vAlign w:val="center"/>
          </w:tcPr>
          <w:p w14:paraId="533F8FBE" w14:textId="77777777" w:rsidR="00573EC9" w:rsidRPr="0050194D" w:rsidRDefault="00573EC9" w:rsidP="00D73E98">
            <w:pPr>
              <w:jc w:val="center"/>
              <w:rPr>
                <w:lang w:val="it-IT"/>
              </w:rPr>
            </w:pPr>
          </w:p>
        </w:tc>
        <w:tc>
          <w:tcPr>
            <w:tcW w:w="570" w:type="dxa"/>
            <w:tcMar>
              <w:left w:w="108" w:type="dxa"/>
            </w:tcMar>
            <w:vAlign w:val="center"/>
          </w:tcPr>
          <w:p w14:paraId="487A5359" w14:textId="77777777" w:rsidR="00573EC9" w:rsidRPr="0050194D" w:rsidRDefault="00573EC9" w:rsidP="00D73E98">
            <w:pPr>
              <w:jc w:val="center"/>
              <w:rPr>
                <w:lang w:val="it-IT"/>
              </w:rPr>
            </w:pPr>
          </w:p>
        </w:tc>
      </w:tr>
      <w:tr w:rsidR="00573EC9" w:rsidRPr="006A2E64" w14:paraId="5C09C005" w14:textId="77777777" w:rsidTr="00144BBD">
        <w:trPr>
          <w:cantSplit/>
          <w:trHeight w:val="20"/>
        </w:trPr>
        <w:tc>
          <w:tcPr>
            <w:tcW w:w="681" w:type="dxa"/>
          </w:tcPr>
          <w:p w14:paraId="7DCF04B6" w14:textId="77777777" w:rsidR="00573EC9" w:rsidRPr="008216D3" w:rsidRDefault="00573EC9" w:rsidP="00D73E98">
            <w:pPr>
              <w:jc w:val="center"/>
              <w:rPr>
                <w:b/>
                <w:lang w:val="it-IT"/>
              </w:rPr>
            </w:pPr>
            <w:r>
              <w:rPr>
                <w:b/>
                <w:lang w:val="it-IT"/>
              </w:rPr>
              <w:t>38</w:t>
            </w:r>
            <w:r w:rsidRPr="008216D3">
              <w:rPr>
                <w:b/>
                <w:lang w:val="it-IT"/>
              </w:rPr>
              <w:t>)</w:t>
            </w:r>
          </w:p>
        </w:tc>
        <w:tc>
          <w:tcPr>
            <w:tcW w:w="882" w:type="dxa"/>
            <w:tcMar>
              <w:left w:w="108" w:type="dxa"/>
              <w:right w:w="0" w:type="dxa"/>
            </w:tcMar>
          </w:tcPr>
          <w:p w14:paraId="09F4A56B" w14:textId="77777777" w:rsidR="00573EC9" w:rsidRPr="0050194D" w:rsidRDefault="00573EC9" w:rsidP="00D73E98">
            <w:pPr>
              <w:pStyle w:val="PrincCont"/>
              <w:jc w:val="left"/>
              <w:rPr>
                <w:lang w:val="it-IT"/>
              </w:rPr>
            </w:pPr>
            <w:r w:rsidRPr="008F33F2">
              <w:t>Art. 2427, c</w:t>
            </w:r>
            <w:r>
              <w:t>.</w:t>
            </w:r>
            <w:r w:rsidRPr="008F33F2">
              <w:t>1,</w:t>
            </w:r>
            <w:r>
              <w:rPr>
                <w:lang w:val="it-IT"/>
              </w:rPr>
              <w:t xml:space="preserve"> OIC 28.41</w:t>
            </w:r>
          </w:p>
        </w:tc>
        <w:tc>
          <w:tcPr>
            <w:tcW w:w="7028" w:type="dxa"/>
            <w:tcMar>
              <w:left w:w="108" w:type="dxa"/>
            </w:tcMar>
            <w:vAlign w:val="center"/>
          </w:tcPr>
          <w:p w14:paraId="097AB18C" w14:textId="77777777" w:rsidR="00573EC9" w:rsidRPr="0050194D" w:rsidRDefault="00573EC9" w:rsidP="00D73E98">
            <w:pPr>
              <w:pStyle w:val="Puntoelenco"/>
              <w:numPr>
                <w:ilvl w:val="0"/>
                <w:numId w:val="0"/>
              </w:numPr>
              <w:spacing w:line="230" w:lineRule="exact"/>
            </w:pPr>
            <w:r>
              <w:t>La società ha indicato in Nota Integrativa le seguenti informazioni:</w:t>
            </w:r>
          </w:p>
        </w:tc>
        <w:tc>
          <w:tcPr>
            <w:tcW w:w="586" w:type="dxa"/>
            <w:tcMar>
              <w:left w:w="85" w:type="dxa"/>
              <w:right w:w="85" w:type="dxa"/>
            </w:tcMar>
            <w:vAlign w:val="center"/>
          </w:tcPr>
          <w:p w14:paraId="42F9F9C3" w14:textId="77777777" w:rsidR="00573EC9" w:rsidRPr="0050194D" w:rsidRDefault="00573EC9" w:rsidP="00D73E98">
            <w:pPr>
              <w:jc w:val="center"/>
              <w:rPr>
                <w:lang w:val="it-IT"/>
              </w:rPr>
            </w:pPr>
          </w:p>
        </w:tc>
        <w:tc>
          <w:tcPr>
            <w:tcW w:w="573" w:type="dxa"/>
            <w:tcMar>
              <w:left w:w="108" w:type="dxa"/>
            </w:tcMar>
            <w:vAlign w:val="center"/>
          </w:tcPr>
          <w:p w14:paraId="0AEF86A2" w14:textId="77777777" w:rsidR="00573EC9" w:rsidRPr="0050194D" w:rsidRDefault="00573EC9" w:rsidP="00D73E98">
            <w:pPr>
              <w:jc w:val="center"/>
              <w:rPr>
                <w:lang w:val="it-IT"/>
              </w:rPr>
            </w:pPr>
          </w:p>
        </w:tc>
        <w:tc>
          <w:tcPr>
            <w:tcW w:w="570" w:type="dxa"/>
            <w:tcMar>
              <w:left w:w="108" w:type="dxa"/>
            </w:tcMar>
            <w:vAlign w:val="center"/>
          </w:tcPr>
          <w:p w14:paraId="220CB1B2" w14:textId="77777777" w:rsidR="00573EC9" w:rsidRPr="0050194D" w:rsidRDefault="00573EC9" w:rsidP="00D73E98">
            <w:pPr>
              <w:jc w:val="center"/>
              <w:rPr>
                <w:lang w:val="it-IT"/>
              </w:rPr>
            </w:pPr>
          </w:p>
        </w:tc>
      </w:tr>
      <w:tr w:rsidR="00573EC9" w:rsidRPr="006E6F76" w14:paraId="23388D5A" w14:textId="77777777" w:rsidTr="0091564B">
        <w:trPr>
          <w:cantSplit/>
          <w:trHeight w:val="20"/>
        </w:trPr>
        <w:tc>
          <w:tcPr>
            <w:tcW w:w="681" w:type="dxa"/>
          </w:tcPr>
          <w:p w14:paraId="7D186F28" w14:textId="77777777" w:rsidR="00573EC9" w:rsidRPr="008216D3" w:rsidRDefault="00573EC9" w:rsidP="00D73E98">
            <w:pPr>
              <w:jc w:val="center"/>
              <w:rPr>
                <w:b/>
                <w:lang w:val="it-IT"/>
              </w:rPr>
            </w:pPr>
          </w:p>
        </w:tc>
        <w:tc>
          <w:tcPr>
            <w:tcW w:w="882" w:type="dxa"/>
            <w:tcMar>
              <w:left w:w="108" w:type="dxa"/>
              <w:right w:w="0" w:type="dxa"/>
            </w:tcMar>
          </w:tcPr>
          <w:p w14:paraId="2D6D4E97" w14:textId="77777777" w:rsidR="00573EC9" w:rsidRPr="0046246F" w:rsidRDefault="00573EC9" w:rsidP="00D73E98">
            <w:pPr>
              <w:pStyle w:val="PrincCont"/>
              <w:jc w:val="left"/>
            </w:pPr>
            <w:r w:rsidRPr="008F33F2">
              <w:t>Art. 2427, c</w:t>
            </w:r>
            <w:r>
              <w:t>.</w:t>
            </w:r>
            <w:r w:rsidRPr="008F33F2">
              <w:t>1, n</w:t>
            </w:r>
            <w:r>
              <w:t>.</w:t>
            </w:r>
            <w:r w:rsidRPr="008F33F2">
              <w:t>1, CC</w:t>
            </w:r>
          </w:p>
        </w:tc>
        <w:tc>
          <w:tcPr>
            <w:tcW w:w="7028" w:type="dxa"/>
            <w:tcMar>
              <w:left w:w="108" w:type="dxa"/>
            </w:tcMar>
          </w:tcPr>
          <w:p w14:paraId="556CB079" w14:textId="77777777" w:rsidR="00573EC9" w:rsidRPr="0046246F" w:rsidRDefault="006E6F76" w:rsidP="001753D3">
            <w:pPr>
              <w:pStyle w:val="Rientroa"/>
              <w:numPr>
                <w:ilvl w:val="0"/>
                <w:numId w:val="0"/>
              </w:numPr>
              <w:ind w:left="391" w:hanging="357"/>
            </w:pPr>
            <w:r w:rsidRPr="006E6F76">
              <w:t>a)</w:t>
            </w:r>
            <w:r w:rsidRPr="006E6F76">
              <w:tab/>
            </w:r>
            <w:r w:rsidR="00573EC9" w:rsidRPr="0046246F">
              <w:t>“</w:t>
            </w:r>
            <w:r w:rsidR="00573EC9" w:rsidRPr="007552BF">
              <w:t>i criteri applicati nella valutazione delle voci del bilancio, nelle rettifiche di valore e nella conversione dei valori non espressi all’origine in moneta avente corso legale nello Stato</w:t>
            </w:r>
            <w:r w:rsidR="00573EC9" w:rsidRPr="0046246F">
              <w:t>”;</w:t>
            </w:r>
          </w:p>
        </w:tc>
        <w:tc>
          <w:tcPr>
            <w:tcW w:w="586" w:type="dxa"/>
            <w:tcMar>
              <w:left w:w="85" w:type="dxa"/>
              <w:right w:w="85" w:type="dxa"/>
            </w:tcMar>
            <w:vAlign w:val="center"/>
          </w:tcPr>
          <w:p w14:paraId="45BB05F2"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c>
          <w:tcPr>
            <w:tcW w:w="573" w:type="dxa"/>
            <w:tcMar>
              <w:left w:w="108" w:type="dxa"/>
            </w:tcMar>
            <w:vAlign w:val="center"/>
          </w:tcPr>
          <w:p w14:paraId="32DFF5A6"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c>
          <w:tcPr>
            <w:tcW w:w="570" w:type="dxa"/>
            <w:tcMar>
              <w:left w:w="108" w:type="dxa"/>
            </w:tcMar>
            <w:vAlign w:val="center"/>
          </w:tcPr>
          <w:p w14:paraId="54DFA7E3"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r>
      <w:tr w:rsidR="00573EC9" w:rsidRPr="00F10231" w14:paraId="30D99D0F" w14:textId="77777777" w:rsidTr="0091564B">
        <w:trPr>
          <w:cantSplit/>
          <w:trHeight w:val="20"/>
        </w:trPr>
        <w:tc>
          <w:tcPr>
            <w:tcW w:w="681" w:type="dxa"/>
          </w:tcPr>
          <w:p w14:paraId="4B938006" w14:textId="77777777" w:rsidR="00573EC9" w:rsidRPr="008216D3" w:rsidRDefault="00573EC9" w:rsidP="00D73E98">
            <w:pPr>
              <w:jc w:val="center"/>
              <w:rPr>
                <w:b/>
                <w:lang w:val="it-IT"/>
              </w:rPr>
            </w:pPr>
          </w:p>
        </w:tc>
        <w:tc>
          <w:tcPr>
            <w:tcW w:w="882" w:type="dxa"/>
            <w:tcMar>
              <w:left w:w="108" w:type="dxa"/>
              <w:right w:w="0" w:type="dxa"/>
            </w:tcMar>
          </w:tcPr>
          <w:p w14:paraId="74A34735" w14:textId="77777777" w:rsidR="00573EC9" w:rsidRPr="0050194D" w:rsidRDefault="00573EC9" w:rsidP="00D73E98">
            <w:pPr>
              <w:pStyle w:val="PrincCont"/>
              <w:jc w:val="left"/>
              <w:rPr>
                <w:lang w:val="it-IT"/>
              </w:rPr>
            </w:pPr>
            <w:r w:rsidRPr="006E6F76">
              <w:rPr>
                <w:lang w:val="it-IT"/>
              </w:rPr>
              <w:t>Art. 2427, c.1, n.4, CC</w:t>
            </w:r>
          </w:p>
        </w:tc>
        <w:tc>
          <w:tcPr>
            <w:tcW w:w="7028" w:type="dxa"/>
            <w:tcMar>
              <w:left w:w="108" w:type="dxa"/>
            </w:tcMar>
          </w:tcPr>
          <w:p w14:paraId="36EFC513" w14:textId="77777777" w:rsidR="00573EC9" w:rsidRPr="0046246F" w:rsidRDefault="006E6F76" w:rsidP="001753D3">
            <w:pPr>
              <w:pStyle w:val="Rientroa"/>
              <w:numPr>
                <w:ilvl w:val="0"/>
                <w:numId w:val="0"/>
              </w:numPr>
              <w:ind w:left="391" w:hanging="357"/>
            </w:pPr>
            <w:r>
              <w:t>b)</w:t>
            </w:r>
            <w:r>
              <w:tab/>
            </w:r>
            <w:r w:rsidR="00573EC9" w:rsidRPr="0046246F">
              <w:t>“</w:t>
            </w:r>
            <w:r w:rsidR="00573EC9" w:rsidRPr="007552BF">
              <w:t>le variazioni intervenute nella consistenza delle altre voci dell’attivo e del passivo; in particolare, per le voci del patrimonio netto, per i fondi e per il trattamento di fine rapporto, la formazione e le utilizzazioni</w:t>
            </w:r>
            <w:r w:rsidR="00573EC9" w:rsidRPr="0046246F">
              <w:t>”;</w:t>
            </w:r>
          </w:p>
        </w:tc>
        <w:tc>
          <w:tcPr>
            <w:tcW w:w="586" w:type="dxa"/>
            <w:tcMar>
              <w:left w:w="85" w:type="dxa"/>
              <w:right w:w="85" w:type="dxa"/>
            </w:tcMar>
            <w:vAlign w:val="center"/>
          </w:tcPr>
          <w:p w14:paraId="2768377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42436E7"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C5B2CFC"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E6F76" w14:paraId="6CA248A1" w14:textId="77777777" w:rsidTr="00144BBD">
        <w:trPr>
          <w:cantSplit/>
          <w:trHeight w:val="20"/>
        </w:trPr>
        <w:tc>
          <w:tcPr>
            <w:tcW w:w="681" w:type="dxa"/>
          </w:tcPr>
          <w:p w14:paraId="276B164D" w14:textId="77777777" w:rsidR="00573EC9" w:rsidRPr="00391E7E" w:rsidRDefault="00573EC9" w:rsidP="00D73E98">
            <w:pPr>
              <w:jc w:val="center"/>
              <w:rPr>
                <w:b/>
                <w:highlight w:val="yellow"/>
                <w:lang w:val="it-IT"/>
              </w:rPr>
            </w:pPr>
          </w:p>
        </w:tc>
        <w:tc>
          <w:tcPr>
            <w:tcW w:w="882" w:type="dxa"/>
            <w:tcMar>
              <w:left w:w="108" w:type="dxa"/>
              <w:right w:w="0" w:type="dxa"/>
            </w:tcMar>
          </w:tcPr>
          <w:p w14:paraId="5243573F" w14:textId="77777777" w:rsidR="00573EC9" w:rsidRPr="00391E7E" w:rsidRDefault="00573EC9" w:rsidP="00D73E98">
            <w:pPr>
              <w:pStyle w:val="PrincCont"/>
              <w:jc w:val="left"/>
              <w:rPr>
                <w:highlight w:val="yellow"/>
                <w:lang w:val="it-IT"/>
              </w:rPr>
            </w:pPr>
            <w:r w:rsidRPr="009514D5">
              <w:t>Art. 2427, c.1, n.7, CC</w:t>
            </w:r>
          </w:p>
        </w:tc>
        <w:tc>
          <w:tcPr>
            <w:tcW w:w="7028" w:type="dxa"/>
            <w:tcMar>
              <w:left w:w="108" w:type="dxa"/>
            </w:tcMar>
            <w:vAlign w:val="center"/>
          </w:tcPr>
          <w:p w14:paraId="7C76EC77" w14:textId="77777777" w:rsidR="00573EC9" w:rsidRPr="0046246F" w:rsidRDefault="006E6F76" w:rsidP="006E6F76">
            <w:pPr>
              <w:pStyle w:val="Rientroa"/>
              <w:numPr>
                <w:ilvl w:val="0"/>
                <w:numId w:val="0"/>
              </w:numPr>
              <w:spacing w:line="230" w:lineRule="exact"/>
              <w:ind w:left="392" w:hanging="360"/>
            </w:pPr>
            <w:r>
              <w:t>c)</w:t>
            </w:r>
            <w:r>
              <w:tab/>
            </w:r>
            <w:r w:rsidR="00573EC9" w:rsidRPr="0046246F">
              <w:t xml:space="preserve">“(…) </w:t>
            </w:r>
            <w:r w:rsidR="00573EC9" w:rsidRPr="007552BF">
              <w:t>la composizione della voce «altre riserve</w:t>
            </w:r>
            <w:r w:rsidR="00573EC9" w:rsidRPr="0046246F">
              <w:t>»”;</w:t>
            </w:r>
          </w:p>
        </w:tc>
        <w:tc>
          <w:tcPr>
            <w:tcW w:w="586" w:type="dxa"/>
            <w:tcMar>
              <w:left w:w="85" w:type="dxa"/>
              <w:right w:w="85" w:type="dxa"/>
            </w:tcMar>
            <w:vAlign w:val="center"/>
          </w:tcPr>
          <w:p w14:paraId="795A969A"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c>
          <w:tcPr>
            <w:tcW w:w="573" w:type="dxa"/>
            <w:tcMar>
              <w:left w:w="108" w:type="dxa"/>
            </w:tcMar>
            <w:vAlign w:val="center"/>
          </w:tcPr>
          <w:p w14:paraId="23507813"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c>
          <w:tcPr>
            <w:tcW w:w="570" w:type="dxa"/>
            <w:tcMar>
              <w:left w:w="108" w:type="dxa"/>
            </w:tcMar>
            <w:vAlign w:val="center"/>
          </w:tcPr>
          <w:p w14:paraId="611B3A8E"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r>
      <w:tr w:rsidR="00573EC9" w:rsidRPr="00F10231" w14:paraId="3F57747E" w14:textId="77777777" w:rsidTr="0091564B">
        <w:trPr>
          <w:cantSplit/>
          <w:trHeight w:val="20"/>
        </w:trPr>
        <w:tc>
          <w:tcPr>
            <w:tcW w:w="681" w:type="dxa"/>
          </w:tcPr>
          <w:p w14:paraId="28C929AC" w14:textId="77777777" w:rsidR="00573EC9" w:rsidRPr="008216D3" w:rsidRDefault="00573EC9" w:rsidP="00D73E98">
            <w:pPr>
              <w:jc w:val="center"/>
              <w:rPr>
                <w:b/>
                <w:lang w:val="it-IT"/>
              </w:rPr>
            </w:pPr>
          </w:p>
        </w:tc>
        <w:tc>
          <w:tcPr>
            <w:tcW w:w="882" w:type="dxa"/>
            <w:tcMar>
              <w:left w:w="108" w:type="dxa"/>
              <w:right w:w="0" w:type="dxa"/>
            </w:tcMar>
          </w:tcPr>
          <w:p w14:paraId="48507597" w14:textId="77777777" w:rsidR="00573EC9" w:rsidRPr="00A8555D" w:rsidRDefault="00573EC9" w:rsidP="00D73E98">
            <w:pPr>
              <w:pStyle w:val="PrincCont"/>
              <w:jc w:val="left"/>
              <w:rPr>
                <w:lang w:val="de-DE"/>
              </w:rPr>
            </w:pPr>
            <w:r w:rsidRPr="00A8555D">
              <w:rPr>
                <w:lang w:val="de-DE"/>
              </w:rPr>
              <w:t>Art. 2427, c.1, n.7-bis, CC</w:t>
            </w:r>
          </w:p>
        </w:tc>
        <w:tc>
          <w:tcPr>
            <w:tcW w:w="7028" w:type="dxa"/>
            <w:tcMar>
              <w:left w:w="108" w:type="dxa"/>
            </w:tcMar>
          </w:tcPr>
          <w:p w14:paraId="51BBEDFB" w14:textId="77777777" w:rsidR="00573EC9" w:rsidRPr="0046246F" w:rsidRDefault="006E6F76" w:rsidP="00326F1C">
            <w:pPr>
              <w:pStyle w:val="Rientroa"/>
              <w:numPr>
                <w:ilvl w:val="0"/>
                <w:numId w:val="0"/>
              </w:numPr>
              <w:spacing w:line="230" w:lineRule="exact"/>
              <w:ind w:left="391" w:hanging="357"/>
            </w:pPr>
            <w:r>
              <w:t>d)</w:t>
            </w:r>
            <w:r>
              <w:tab/>
            </w:r>
            <w:r w:rsidR="00573EC9" w:rsidRPr="0046246F">
              <w:t>“</w:t>
            </w:r>
            <w:r w:rsidR="00573EC9" w:rsidRPr="007552BF">
              <w:t>l’indicazione in modo analitico delle voci di patrimonio netto, con specificazione in appositi prospetti della loro origine, possibilità di utilizzazione e distribuibilità, nonché della loro avvenuta utilizzazione nei precedenti esercizi</w:t>
            </w:r>
            <w:r w:rsidR="00573EC9" w:rsidRPr="0046246F">
              <w:t>”;</w:t>
            </w:r>
          </w:p>
        </w:tc>
        <w:tc>
          <w:tcPr>
            <w:tcW w:w="586" w:type="dxa"/>
            <w:tcMar>
              <w:left w:w="85" w:type="dxa"/>
              <w:right w:w="85" w:type="dxa"/>
            </w:tcMar>
            <w:vAlign w:val="center"/>
          </w:tcPr>
          <w:p w14:paraId="31A5A501"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AB7E3A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BA4E0F9"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E6F76" w14:paraId="4D6B6573" w14:textId="77777777" w:rsidTr="0091564B">
        <w:trPr>
          <w:cantSplit/>
          <w:trHeight w:val="20"/>
        </w:trPr>
        <w:tc>
          <w:tcPr>
            <w:tcW w:w="681" w:type="dxa"/>
          </w:tcPr>
          <w:p w14:paraId="191CDCEB" w14:textId="77777777" w:rsidR="00573EC9" w:rsidRPr="008216D3" w:rsidRDefault="00573EC9" w:rsidP="00D73E98">
            <w:pPr>
              <w:jc w:val="center"/>
              <w:rPr>
                <w:b/>
                <w:lang w:val="it-IT"/>
              </w:rPr>
            </w:pPr>
          </w:p>
        </w:tc>
        <w:tc>
          <w:tcPr>
            <w:tcW w:w="882" w:type="dxa"/>
            <w:tcMar>
              <w:left w:w="108" w:type="dxa"/>
              <w:right w:w="0" w:type="dxa"/>
            </w:tcMar>
          </w:tcPr>
          <w:p w14:paraId="0353E05E" w14:textId="77777777" w:rsidR="00573EC9" w:rsidRDefault="00573EC9" w:rsidP="00D73E98">
            <w:pPr>
              <w:pStyle w:val="PrincCont"/>
              <w:jc w:val="left"/>
            </w:pPr>
            <w:r>
              <w:t>Art. 2427, c.1, n.17</w:t>
            </w:r>
            <w:r w:rsidRPr="008F33F2">
              <w:t>, CC</w:t>
            </w:r>
          </w:p>
        </w:tc>
        <w:tc>
          <w:tcPr>
            <w:tcW w:w="7028" w:type="dxa"/>
            <w:tcMar>
              <w:left w:w="108" w:type="dxa"/>
            </w:tcMar>
          </w:tcPr>
          <w:p w14:paraId="43D32414" w14:textId="77777777" w:rsidR="00573EC9" w:rsidRPr="007552BF" w:rsidRDefault="006E6F76" w:rsidP="006E6F76">
            <w:pPr>
              <w:pStyle w:val="Rientroa"/>
              <w:numPr>
                <w:ilvl w:val="0"/>
                <w:numId w:val="0"/>
              </w:numPr>
              <w:ind w:left="392" w:hanging="360"/>
            </w:pPr>
            <w:r w:rsidRPr="006E6F76">
              <w:t>e)</w:t>
            </w:r>
            <w:r w:rsidRPr="006E6F76">
              <w:tab/>
            </w:r>
            <w:r w:rsidR="00573EC9" w:rsidRPr="007552BF">
              <w:t>“il numero e il valore nominale di ciascuna categoria di azioni della società ed il numero ed il valore nominale delle nuove azioni della società sottoscritte durante l’esercizio”;</w:t>
            </w:r>
          </w:p>
        </w:tc>
        <w:tc>
          <w:tcPr>
            <w:tcW w:w="586" w:type="dxa"/>
            <w:tcMar>
              <w:left w:w="85" w:type="dxa"/>
              <w:right w:w="85" w:type="dxa"/>
            </w:tcMar>
            <w:vAlign w:val="center"/>
          </w:tcPr>
          <w:p w14:paraId="161BFA5F" w14:textId="77777777" w:rsidR="00573EC9" w:rsidRPr="007552BF" w:rsidRDefault="00573EC9" w:rsidP="00D73E98">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c>
          <w:tcPr>
            <w:tcW w:w="573" w:type="dxa"/>
            <w:tcMar>
              <w:left w:w="108" w:type="dxa"/>
            </w:tcMar>
            <w:vAlign w:val="center"/>
          </w:tcPr>
          <w:p w14:paraId="4A60D698" w14:textId="77777777" w:rsidR="00573EC9" w:rsidRPr="007552BF" w:rsidRDefault="00573EC9" w:rsidP="00D73E98">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c>
          <w:tcPr>
            <w:tcW w:w="570" w:type="dxa"/>
            <w:tcMar>
              <w:left w:w="108" w:type="dxa"/>
            </w:tcMar>
            <w:vAlign w:val="center"/>
          </w:tcPr>
          <w:p w14:paraId="00155506" w14:textId="77777777" w:rsidR="00573EC9" w:rsidRPr="007552BF" w:rsidRDefault="00573EC9" w:rsidP="00D73E98">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r>
      <w:tr w:rsidR="00E74BB4" w:rsidRPr="006A2E64" w14:paraId="12D6DA19" w14:textId="77777777" w:rsidTr="0091564B">
        <w:trPr>
          <w:cantSplit/>
          <w:trHeight w:val="20"/>
        </w:trPr>
        <w:tc>
          <w:tcPr>
            <w:tcW w:w="681" w:type="dxa"/>
          </w:tcPr>
          <w:p w14:paraId="7CC2811C" w14:textId="77777777" w:rsidR="00E74BB4" w:rsidRPr="008216D3" w:rsidRDefault="00E74BB4" w:rsidP="00D73E98">
            <w:pPr>
              <w:jc w:val="center"/>
              <w:rPr>
                <w:b/>
                <w:lang w:val="it-IT"/>
              </w:rPr>
            </w:pPr>
          </w:p>
        </w:tc>
        <w:tc>
          <w:tcPr>
            <w:tcW w:w="882" w:type="dxa"/>
            <w:tcMar>
              <w:left w:w="108" w:type="dxa"/>
              <w:right w:w="0" w:type="dxa"/>
            </w:tcMar>
          </w:tcPr>
          <w:p w14:paraId="4CE00449" w14:textId="7E550D9B" w:rsidR="00E74BB4" w:rsidRDefault="0082592A" w:rsidP="00D73E98">
            <w:pPr>
              <w:pStyle w:val="PrincCont"/>
              <w:jc w:val="left"/>
            </w:pPr>
            <w:r>
              <w:t>Art. 2427, c.1, n.17</w:t>
            </w:r>
            <w:r w:rsidRPr="008F33F2">
              <w:t>, CC</w:t>
            </w:r>
          </w:p>
        </w:tc>
        <w:tc>
          <w:tcPr>
            <w:tcW w:w="7028" w:type="dxa"/>
            <w:tcMar>
              <w:left w:w="108" w:type="dxa"/>
            </w:tcMar>
          </w:tcPr>
          <w:p w14:paraId="49113AC3" w14:textId="4B802B60" w:rsidR="00E74BB4" w:rsidRPr="006E6F76" w:rsidRDefault="0082592A" w:rsidP="00B5708B">
            <w:pPr>
              <w:pStyle w:val="Commentiriquadro"/>
            </w:pPr>
            <w:r>
              <w:t>Le società cooperative devono fornire evidenza del numero e del valore nominale delle azioni ordinarie, delle azioni dei soci sovventori e delle azioni di partecipazione cooperativa</w:t>
            </w:r>
          </w:p>
        </w:tc>
        <w:tc>
          <w:tcPr>
            <w:tcW w:w="586" w:type="dxa"/>
            <w:tcMar>
              <w:left w:w="85" w:type="dxa"/>
              <w:right w:w="85" w:type="dxa"/>
            </w:tcMar>
            <w:vAlign w:val="center"/>
          </w:tcPr>
          <w:p w14:paraId="3508274D" w14:textId="77777777" w:rsidR="00E74BB4" w:rsidRPr="00B5708B" w:rsidRDefault="00E74BB4" w:rsidP="00D73E98">
            <w:pPr>
              <w:jc w:val="center"/>
              <w:rPr>
                <w:lang w:val="it-IT"/>
              </w:rPr>
            </w:pPr>
          </w:p>
        </w:tc>
        <w:tc>
          <w:tcPr>
            <w:tcW w:w="573" w:type="dxa"/>
            <w:tcMar>
              <w:left w:w="108" w:type="dxa"/>
            </w:tcMar>
            <w:vAlign w:val="center"/>
          </w:tcPr>
          <w:p w14:paraId="14D8945C" w14:textId="77777777" w:rsidR="00E74BB4" w:rsidRPr="00B5708B" w:rsidRDefault="00E74BB4" w:rsidP="00D73E98">
            <w:pPr>
              <w:jc w:val="center"/>
              <w:rPr>
                <w:lang w:val="it-IT"/>
              </w:rPr>
            </w:pPr>
          </w:p>
        </w:tc>
        <w:tc>
          <w:tcPr>
            <w:tcW w:w="570" w:type="dxa"/>
            <w:tcMar>
              <w:left w:w="108" w:type="dxa"/>
            </w:tcMar>
            <w:vAlign w:val="center"/>
          </w:tcPr>
          <w:p w14:paraId="53C049AA" w14:textId="77777777" w:rsidR="00E74BB4" w:rsidRPr="00B5708B" w:rsidRDefault="00E74BB4" w:rsidP="00D73E98">
            <w:pPr>
              <w:jc w:val="center"/>
              <w:rPr>
                <w:lang w:val="it-IT"/>
              </w:rPr>
            </w:pPr>
          </w:p>
        </w:tc>
      </w:tr>
      <w:tr w:rsidR="00573EC9" w:rsidRPr="00F10231" w14:paraId="18FA7CEC" w14:textId="77777777" w:rsidTr="0091564B">
        <w:trPr>
          <w:cantSplit/>
          <w:trHeight w:val="20"/>
        </w:trPr>
        <w:tc>
          <w:tcPr>
            <w:tcW w:w="681" w:type="dxa"/>
          </w:tcPr>
          <w:p w14:paraId="2C1FD54E" w14:textId="77777777" w:rsidR="00573EC9" w:rsidRPr="008216D3" w:rsidRDefault="00573EC9" w:rsidP="00D73E98">
            <w:pPr>
              <w:jc w:val="center"/>
              <w:rPr>
                <w:b/>
                <w:lang w:val="it-IT"/>
              </w:rPr>
            </w:pPr>
          </w:p>
        </w:tc>
        <w:tc>
          <w:tcPr>
            <w:tcW w:w="882" w:type="dxa"/>
            <w:tcMar>
              <w:left w:w="108" w:type="dxa"/>
              <w:right w:w="0" w:type="dxa"/>
            </w:tcMar>
          </w:tcPr>
          <w:p w14:paraId="5C46E15C" w14:textId="77777777" w:rsidR="00573EC9" w:rsidRPr="0050194D" w:rsidRDefault="00573EC9" w:rsidP="00D73E98">
            <w:pPr>
              <w:pStyle w:val="PrincCont"/>
              <w:jc w:val="left"/>
              <w:rPr>
                <w:lang w:val="it-IT"/>
              </w:rPr>
            </w:pPr>
            <w:r w:rsidRPr="006E6F76">
              <w:rPr>
                <w:lang w:val="it-IT"/>
              </w:rPr>
              <w:t>Art. 2427, c.1, n.18, CC</w:t>
            </w:r>
          </w:p>
        </w:tc>
        <w:tc>
          <w:tcPr>
            <w:tcW w:w="7028" w:type="dxa"/>
            <w:tcMar>
              <w:left w:w="108" w:type="dxa"/>
            </w:tcMar>
          </w:tcPr>
          <w:p w14:paraId="26405FF7" w14:textId="77777777" w:rsidR="00573EC9" w:rsidRPr="0050194D" w:rsidRDefault="006E6F76" w:rsidP="00047205">
            <w:pPr>
              <w:pStyle w:val="Rientroa"/>
              <w:numPr>
                <w:ilvl w:val="0"/>
                <w:numId w:val="0"/>
              </w:numPr>
              <w:ind w:left="391" w:hanging="357"/>
            </w:pPr>
            <w:r>
              <w:t>f)</w:t>
            </w:r>
            <w:r>
              <w:tab/>
            </w:r>
            <w:r w:rsidR="00573EC9">
              <w:t>“</w:t>
            </w:r>
            <w:r w:rsidR="00573EC9" w:rsidRPr="007552BF">
              <w:t>le azioni di godimento, le obbligazioni convertibili in azioni, i warrants, le opzioni e i titoli o valori simili emessi dalla società, specificando il loro numero e i diritti che essi attribuiscono”;</w:t>
            </w:r>
          </w:p>
        </w:tc>
        <w:tc>
          <w:tcPr>
            <w:tcW w:w="586" w:type="dxa"/>
            <w:tcMar>
              <w:left w:w="85" w:type="dxa"/>
              <w:right w:w="85" w:type="dxa"/>
            </w:tcMar>
            <w:vAlign w:val="center"/>
          </w:tcPr>
          <w:p w14:paraId="0EAE3C88"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D54F0EB"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EAB3419"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E6F76" w14:paraId="75094C3A" w14:textId="77777777" w:rsidTr="0091564B">
        <w:trPr>
          <w:cantSplit/>
          <w:trHeight w:val="20"/>
        </w:trPr>
        <w:tc>
          <w:tcPr>
            <w:tcW w:w="681" w:type="dxa"/>
          </w:tcPr>
          <w:p w14:paraId="5C973B68" w14:textId="77777777" w:rsidR="00573EC9" w:rsidRPr="008216D3" w:rsidRDefault="00573EC9" w:rsidP="00D73E98">
            <w:pPr>
              <w:jc w:val="center"/>
              <w:rPr>
                <w:b/>
                <w:lang w:val="it-IT"/>
              </w:rPr>
            </w:pPr>
          </w:p>
        </w:tc>
        <w:tc>
          <w:tcPr>
            <w:tcW w:w="882" w:type="dxa"/>
            <w:tcMar>
              <w:left w:w="108" w:type="dxa"/>
              <w:right w:w="0" w:type="dxa"/>
            </w:tcMar>
          </w:tcPr>
          <w:p w14:paraId="30CEDE2C" w14:textId="77777777" w:rsidR="00573EC9" w:rsidRPr="0050194D" w:rsidRDefault="00573EC9" w:rsidP="00D73E98">
            <w:pPr>
              <w:pStyle w:val="PrincCont"/>
              <w:jc w:val="left"/>
              <w:rPr>
                <w:lang w:val="it-IT"/>
              </w:rPr>
            </w:pPr>
            <w:r>
              <w:t>Art. 2427, c.1, n.19</w:t>
            </w:r>
            <w:r w:rsidRPr="008F33F2">
              <w:t>, CC</w:t>
            </w:r>
          </w:p>
        </w:tc>
        <w:tc>
          <w:tcPr>
            <w:tcW w:w="7028" w:type="dxa"/>
            <w:tcMar>
              <w:left w:w="108" w:type="dxa"/>
            </w:tcMar>
          </w:tcPr>
          <w:p w14:paraId="0B2E0C37" w14:textId="32837C2E" w:rsidR="00573EC9" w:rsidRPr="007552BF" w:rsidRDefault="006E6F76" w:rsidP="006E6F76">
            <w:pPr>
              <w:pStyle w:val="Rientroa"/>
              <w:numPr>
                <w:ilvl w:val="0"/>
                <w:numId w:val="0"/>
              </w:numPr>
              <w:spacing w:line="230" w:lineRule="exact"/>
              <w:ind w:left="392" w:hanging="360"/>
            </w:pPr>
            <w:r>
              <w:t>g)</w:t>
            </w:r>
            <w:r>
              <w:tab/>
            </w:r>
            <w:r w:rsidR="00573EC9" w:rsidRPr="007552BF">
              <w:t>“il numero e le caratteristiche degli altri strumenti finanziari emessi dalla società, con l’indicazione dei diritti patrimoniali e partecipativi che conferiscono e delle principali caratteristiche delle operazioni relative”</w:t>
            </w:r>
            <w:r w:rsidR="00144BBD">
              <w:t>;</w:t>
            </w:r>
          </w:p>
        </w:tc>
        <w:tc>
          <w:tcPr>
            <w:tcW w:w="586" w:type="dxa"/>
            <w:tcMar>
              <w:left w:w="85" w:type="dxa"/>
              <w:right w:w="85" w:type="dxa"/>
            </w:tcMar>
            <w:vAlign w:val="center"/>
          </w:tcPr>
          <w:p w14:paraId="00973F60"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c>
          <w:tcPr>
            <w:tcW w:w="573" w:type="dxa"/>
            <w:tcMar>
              <w:left w:w="108" w:type="dxa"/>
            </w:tcMar>
            <w:vAlign w:val="center"/>
          </w:tcPr>
          <w:p w14:paraId="4566EB7D"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c>
          <w:tcPr>
            <w:tcW w:w="570" w:type="dxa"/>
            <w:tcMar>
              <w:left w:w="108" w:type="dxa"/>
            </w:tcMar>
            <w:vAlign w:val="center"/>
          </w:tcPr>
          <w:p w14:paraId="1864FB4C"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r>
      <w:tr w:rsidR="00573EC9" w:rsidRPr="007552BF" w14:paraId="5DBE670C" w14:textId="77777777" w:rsidTr="00BF62BD">
        <w:trPr>
          <w:cantSplit/>
          <w:trHeight w:val="20"/>
        </w:trPr>
        <w:tc>
          <w:tcPr>
            <w:tcW w:w="681" w:type="dxa"/>
          </w:tcPr>
          <w:p w14:paraId="00BE4110" w14:textId="77777777" w:rsidR="00573EC9" w:rsidRPr="008216D3" w:rsidRDefault="00573EC9" w:rsidP="00D73E98">
            <w:pPr>
              <w:jc w:val="center"/>
              <w:rPr>
                <w:b/>
                <w:lang w:val="it-IT"/>
              </w:rPr>
            </w:pPr>
          </w:p>
        </w:tc>
        <w:tc>
          <w:tcPr>
            <w:tcW w:w="882" w:type="dxa"/>
            <w:tcMar>
              <w:left w:w="108" w:type="dxa"/>
              <w:right w:w="0" w:type="dxa"/>
            </w:tcMar>
          </w:tcPr>
          <w:p w14:paraId="1DD2BD2F" w14:textId="77777777" w:rsidR="00573EC9" w:rsidRPr="00361E4F" w:rsidRDefault="00573EC9" w:rsidP="00D73E98">
            <w:pPr>
              <w:pStyle w:val="PrincCont"/>
              <w:jc w:val="left"/>
            </w:pPr>
            <w:r w:rsidRPr="00361E4F">
              <w:t>Art. 2427, c.1, n.22-septies, CC</w:t>
            </w:r>
          </w:p>
        </w:tc>
        <w:tc>
          <w:tcPr>
            <w:tcW w:w="7028" w:type="dxa"/>
            <w:tcMar>
              <w:left w:w="108" w:type="dxa"/>
            </w:tcMar>
            <w:vAlign w:val="center"/>
          </w:tcPr>
          <w:p w14:paraId="38B07AA9" w14:textId="77777777" w:rsidR="00573EC9" w:rsidRPr="007552BF" w:rsidRDefault="006E6F76" w:rsidP="00BF62BD">
            <w:pPr>
              <w:pStyle w:val="Rientroa"/>
              <w:numPr>
                <w:ilvl w:val="0"/>
                <w:numId w:val="0"/>
              </w:numPr>
              <w:spacing w:line="230" w:lineRule="exact"/>
              <w:ind w:left="392" w:hanging="360"/>
              <w:jc w:val="left"/>
            </w:pPr>
            <w:r>
              <w:rPr>
                <w:lang w:eastAsia="it-IT"/>
              </w:rPr>
              <w:t>h)</w:t>
            </w:r>
            <w:r>
              <w:rPr>
                <w:lang w:eastAsia="it-IT"/>
              </w:rPr>
              <w:tab/>
            </w:r>
            <w:r w:rsidR="00573EC9">
              <w:rPr>
                <w:lang w:eastAsia="it-IT"/>
              </w:rPr>
              <w:t>“</w:t>
            </w:r>
            <w:r w:rsidR="00573EC9" w:rsidRPr="007552BF">
              <w:rPr>
                <w:lang w:eastAsia="it-IT"/>
              </w:rPr>
              <w:t>la proposta di destinazione degli utili o di copertura delle perdite</w:t>
            </w:r>
            <w:r w:rsidR="00573EC9">
              <w:rPr>
                <w:lang w:eastAsia="it-IT"/>
              </w:rPr>
              <w:t>”?</w:t>
            </w:r>
          </w:p>
        </w:tc>
        <w:tc>
          <w:tcPr>
            <w:tcW w:w="586" w:type="dxa"/>
            <w:tcMar>
              <w:left w:w="85" w:type="dxa"/>
              <w:right w:w="85" w:type="dxa"/>
            </w:tcMar>
            <w:vAlign w:val="center"/>
          </w:tcPr>
          <w:p w14:paraId="655E686A" w14:textId="77777777" w:rsidR="00573EC9" w:rsidRPr="007552BF"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1D8A9E2" w14:textId="77777777" w:rsidR="00573EC9" w:rsidRPr="007552BF"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FFA3B37" w14:textId="77777777" w:rsidR="00573EC9" w:rsidRPr="007552BF"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15D67A9C" w14:textId="77777777" w:rsidTr="0091564B">
        <w:trPr>
          <w:cantSplit/>
          <w:trHeight w:val="20"/>
        </w:trPr>
        <w:tc>
          <w:tcPr>
            <w:tcW w:w="681" w:type="dxa"/>
          </w:tcPr>
          <w:p w14:paraId="6C842ECB" w14:textId="77777777" w:rsidR="00573EC9" w:rsidRPr="008216D3" w:rsidRDefault="00573EC9" w:rsidP="00D73E98">
            <w:pPr>
              <w:jc w:val="center"/>
              <w:rPr>
                <w:b/>
                <w:lang w:val="it-IT"/>
              </w:rPr>
            </w:pPr>
          </w:p>
        </w:tc>
        <w:tc>
          <w:tcPr>
            <w:tcW w:w="882" w:type="dxa"/>
            <w:tcMar>
              <w:left w:w="108" w:type="dxa"/>
              <w:right w:w="0" w:type="dxa"/>
            </w:tcMar>
          </w:tcPr>
          <w:p w14:paraId="2604101E" w14:textId="77777777" w:rsidR="00573EC9" w:rsidRPr="007552BF" w:rsidRDefault="00573EC9" w:rsidP="00D73E98">
            <w:pPr>
              <w:pStyle w:val="PrincCont"/>
              <w:jc w:val="left"/>
              <w:rPr>
                <w:lang w:val="it-IT"/>
              </w:rPr>
            </w:pPr>
          </w:p>
        </w:tc>
        <w:tc>
          <w:tcPr>
            <w:tcW w:w="7028" w:type="dxa"/>
            <w:tcMar>
              <w:left w:w="108" w:type="dxa"/>
            </w:tcMar>
          </w:tcPr>
          <w:p w14:paraId="04EB17CF" w14:textId="77777777" w:rsidR="00573EC9" w:rsidRPr="00102CCA" w:rsidRDefault="00573EC9" w:rsidP="00D73E98">
            <w:pPr>
              <w:pStyle w:val="Commentiriquadro"/>
              <w:rPr>
                <w:lang w:eastAsia="it-IT"/>
              </w:rPr>
            </w:pPr>
            <w:r>
              <w:rPr>
                <w:lang w:eastAsia="it-IT"/>
              </w:rPr>
              <w:t>Ai sensi del numero 7-</w:t>
            </w:r>
            <w:r>
              <w:rPr>
                <w:i/>
                <w:iCs/>
                <w:lang w:eastAsia="it-IT"/>
              </w:rPr>
              <w:t>bis</w:t>
            </w:r>
            <w:r>
              <w:rPr>
                <w:lang w:eastAsia="it-IT"/>
              </w:rPr>
              <w:t>) con riguardo al numero degli esercizi precedenti per i quali occorre fornire l’informazione dell’avvenuta utilizzazione delle voci di patrimonio netto, in genere è sufficiente fornire un’informazione riferita agli ultimi tre esercizi. In presenza di particolari situazioni riguardanti l’importo e le modalità di utilizzo delle riserve, è opportuno includere un’informazione riferita a un numero di esercizi superiore ai tre indicati.</w:t>
            </w:r>
          </w:p>
        </w:tc>
        <w:tc>
          <w:tcPr>
            <w:tcW w:w="586" w:type="dxa"/>
            <w:tcMar>
              <w:left w:w="85" w:type="dxa"/>
              <w:right w:w="85" w:type="dxa"/>
            </w:tcMar>
            <w:vAlign w:val="center"/>
          </w:tcPr>
          <w:p w14:paraId="49FD098F" w14:textId="77777777" w:rsidR="00573EC9" w:rsidRPr="007552BF" w:rsidRDefault="00573EC9" w:rsidP="00D73E98">
            <w:pPr>
              <w:jc w:val="center"/>
              <w:rPr>
                <w:lang w:val="it-IT"/>
              </w:rPr>
            </w:pPr>
          </w:p>
        </w:tc>
        <w:tc>
          <w:tcPr>
            <w:tcW w:w="573" w:type="dxa"/>
            <w:tcMar>
              <w:left w:w="108" w:type="dxa"/>
            </w:tcMar>
            <w:vAlign w:val="center"/>
          </w:tcPr>
          <w:p w14:paraId="0B6496FB" w14:textId="77777777" w:rsidR="00573EC9" w:rsidRPr="007552BF" w:rsidRDefault="00573EC9" w:rsidP="00D73E98">
            <w:pPr>
              <w:jc w:val="center"/>
              <w:rPr>
                <w:lang w:val="it-IT"/>
              </w:rPr>
            </w:pPr>
          </w:p>
        </w:tc>
        <w:tc>
          <w:tcPr>
            <w:tcW w:w="570" w:type="dxa"/>
            <w:tcMar>
              <w:left w:w="108" w:type="dxa"/>
            </w:tcMar>
            <w:vAlign w:val="center"/>
          </w:tcPr>
          <w:p w14:paraId="2D00E178" w14:textId="77777777" w:rsidR="00573EC9" w:rsidRPr="007552BF" w:rsidRDefault="00573EC9" w:rsidP="00D73E98">
            <w:pPr>
              <w:jc w:val="center"/>
              <w:rPr>
                <w:lang w:val="it-IT"/>
              </w:rPr>
            </w:pPr>
          </w:p>
        </w:tc>
      </w:tr>
      <w:tr w:rsidR="00607AD4" w:rsidRPr="0091564B" w14:paraId="348CC6AC" w14:textId="77777777" w:rsidTr="0091564B">
        <w:trPr>
          <w:cantSplit/>
          <w:trHeight w:val="20"/>
        </w:trPr>
        <w:tc>
          <w:tcPr>
            <w:tcW w:w="681" w:type="dxa"/>
          </w:tcPr>
          <w:p w14:paraId="6D9040CC" w14:textId="7DB702B5" w:rsidR="00607AD4" w:rsidRPr="008216D3" w:rsidRDefault="00607AD4" w:rsidP="00607AD4">
            <w:pPr>
              <w:jc w:val="center"/>
              <w:rPr>
                <w:b/>
                <w:lang w:val="it-IT"/>
              </w:rPr>
            </w:pPr>
            <w:r>
              <w:rPr>
                <w:b/>
                <w:lang w:val="it-IT"/>
              </w:rPr>
              <w:t>39)</w:t>
            </w:r>
          </w:p>
        </w:tc>
        <w:tc>
          <w:tcPr>
            <w:tcW w:w="882" w:type="dxa"/>
            <w:tcMar>
              <w:left w:w="108" w:type="dxa"/>
              <w:right w:w="0" w:type="dxa"/>
            </w:tcMar>
          </w:tcPr>
          <w:p w14:paraId="5212C01A" w14:textId="17AE966B" w:rsidR="00607AD4" w:rsidRPr="007552BF" w:rsidRDefault="00607AD4" w:rsidP="00607AD4">
            <w:pPr>
              <w:pStyle w:val="PrincCont"/>
              <w:jc w:val="left"/>
              <w:rPr>
                <w:lang w:val="it-IT"/>
              </w:rPr>
            </w:pPr>
            <w:r>
              <w:rPr>
                <w:lang w:val="it-IT"/>
              </w:rPr>
              <w:t>OIC 28.41A</w:t>
            </w:r>
          </w:p>
        </w:tc>
        <w:tc>
          <w:tcPr>
            <w:tcW w:w="7028" w:type="dxa"/>
            <w:tcMar>
              <w:left w:w="108" w:type="dxa"/>
            </w:tcMar>
          </w:tcPr>
          <w:p w14:paraId="34609829" w14:textId="043AB68F" w:rsidR="00607AD4" w:rsidRPr="006B42CF" w:rsidRDefault="00607AD4" w:rsidP="00047205">
            <w:pPr>
              <w:rPr>
                <w:lang w:val="it-IT" w:eastAsia="it-IT"/>
              </w:rPr>
            </w:pPr>
            <w:r w:rsidRPr="006B42CF">
              <w:rPr>
                <w:lang w:val="it-IT" w:eastAsia="it-IT"/>
              </w:rPr>
              <w:t xml:space="preserve">La nota integrativa include l’informativa sul </w:t>
            </w:r>
            <w:r w:rsidRPr="006B42CF">
              <w:rPr>
                <w:i/>
                <w:lang w:val="it-IT" w:eastAsia="it-IT"/>
              </w:rPr>
              <w:t>fair value</w:t>
            </w:r>
            <w:r w:rsidRPr="006B42CF">
              <w:rPr>
                <w:lang w:val="it-IT" w:eastAsia="it-IT"/>
              </w:rPr>
              <w:t xml:space="preserve"> dei contratti derivati aventi ad oggetto azioni della società per i quali, la determinazione del numero di azioni assegnate ai possessori avviene solo a</w:t>
            </w:r>
            <w:r w:rsidR="00C54E62">
              <w:rPr>
                <w:lang w:val="it-IT" w:eastAsia="it-IT"/>
              </w:rPr>
              <w:t>l</w:t>
            </w:r>
            <w:r w:rsidRPr="006B42CF">
              <w:rPr>
                <w:lang w:val="it-IT" w:eastAsia="it-IT"/>
              </w:rPr>
              <w:t xml:space="preserve"> momento dell’effettivo esercizio dell’opzione?</w:t>
            </w:r>
          </w:p>
        </w:tc>
        <w:tc>
          <w:tcPr>
            <w:tcW w:w="586" w:type="dxa"/>
            <w:tcMar>
              <w:left w:w="85" w:type="dxa"/>
              <w:right w:w="85" w:type="dxa"/>
            </w:tcMar>
            <w:vAlign w:val="center"/>
          </w:tcPr>
          <w:p w14:paraId="78BA3A41" w14:textId="46835361" w:rsidR="00607AD4" w:rsidRPr="007552BF" w:rsidRDefault="00607AD4" w:rsidP="00607AD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B59B5E5" w14:textId="37229D8F" w:rsidR="00607AD4" w:rsidRPr="007552BF" w:rsidRDefault="00607AD4" w:rsidP="00607AD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BA3C36B" w14:textId="46035150" w:rsidR="00607AD4" w:rsidRPr="007552BF" w:rsidRDefault="00607AD4" w:rsidP="00607AD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0F770B" w14:paraId="1CC1A40B" w14:textId="77777777" w:rsidTr="0091564B">
        <w:trPr>
          <w:cantSplit/>
          <w:trHeight w:val="20"/>
        </w:trPr>
        <w:tc>
          <w:tcPr>
            <w:tcW w:w="681" w:type="dxa"/>
          </w:tcPr>
          <w:p w14:paraId="602A671F" w14:textId="73E0E465" w:rsidR="00573EC9" w:rsidRPr="008216D3" w:rsidRDefault="00607AD4" w:rsidP="00D73E98">
            <w:pPr>
              <w:jc w:val="center"/>
              <w:rPr>
                <w:b/>
                <w:lang w:val="it-IT"/>
              </w:rPr>
            </w:pPr>
            <w:r>
              <w:rPr>
                <w:b/>
                <w:lang w:val="it-IT"/>
              </w:rPr>
              <w:t>40</w:t>
            </w:r>
            <w:r w:rsidR="00573EC9" w:rsidRPr="008216D3">
              <w:rPr>
                <w:b/>
                <w:lang w:val="it-IT"/>
              </w:rPr>
              <w:t>)</w:t>
            </w:r>
          </w:p>
        </w:tc>
        <w:tc>
          <w:tcPr>
            <w:tcW w:w="882" w:type="dxa"/>
            <w:tcMar>
              <w:left w:w="108" w:type="dxa"/>
              <w:right w:w="0" w:type="dxa"/>
            </w:tcMar>
          </w:tcPr>
          <w:p w14:paraId="55C2EFCB" w14:textId="77777777" w:rsidR="00573EC9" w:rsidRPr="000F770B" w:rsidRDefault="00573EC9" w:rsidP="00D73E98">
            <w:pPr>
              <w:pStyle w:val="PrincCont"/>
              <w:jc w:val="left"/>
            </w:pPr>
            <w:r>
              <w:t>Art. 2427, c.1b-</w:t>
            </w:r>
            <w:r w:rsidRPr="00500855">
              <w:t>quater</w:t>
            </w:r>
            <w:r>
              <w:t>, CC             OIC 28.42</w:t>
            </w:r>
          </w:p>
        </w:tc>
        <w:tc>
          <w:tcPr>
            <w:tcW w:w="7028" w:type="dxa"/>
            <w:tcMar>
              <w:left w:w="108" w:type="dxa"/>
            </w:tcMar>
          </w:tcPr>
          <w:p w14:paraId="32762F4A" w14:textId="77777777" w:rsidR="00573EC9" w:rsidRPr="00F70B5E" w:rsidRDefault="00573EC9" w:rsidP="00326F1C">
            <w:pPr>
              <w:spacing w:after="0" w:line="230" w:lineRule="exact"/>
              <w:rPr>
                <w:lang w:val="it-IT"/>
              </w:rPr>
            </w:pPr>
            <w:r w:rsidRPr="000F770B">
              <w:rPr>
                <w:lang w:val="it-IT"/>
              </w:rPr>
              <w:t xml:space="preserve">La società ha presentato in </w:t>
            </w:r>
            <w:r>
              <w:rPr>
                <w:lang w:val="it-IT"/>
              </w:rPr>
              <w:t>Nota Integrativa</w:t>
            </w:r>
            <w:r w:rsidRPr="000F770B">
              <w:rPr>
                <w:lang w:val="it-IT"/>
              </w:rPr>
              <w:t xml:space="preserve"> una tabella che indichi i movimenti delle riserve di </w:t>
            </w:r>
            <w:r w:rsidRPr="000F770B">
              <w:rPr>
                <w:i/>
                <w:iCs/>
                <w:lang w:val="it-IT"/>
              </w:rPr>
              <w:t xml:space="preserve">fair value </w:t>
            </w:r>
            <w:r w:rsidRPr="000F770B">
              <w:rPr>
                <w:lang w:val="it-IT"/>
              </w:rPr>
              <w:t>avvenuti nell’esercizio?</w:t>
            </w:r>
          </w:p>
        </w:tc>
        <w:tc>
          <w:tcPr>
            <w:tcW w:w="586" w:type="dxa"/>
            <w:tcMar>
              <w:left w:w="85" w:type="dxa"/>
              <w:right w:w="85" w:type="dxa"/>
            </w:tcMar>
            <w:vAlign w:val="center"/>
          </w:tcPr>
          <w:p w14:paraId="7B00FCFA" w14:textId="77777777" w:rsidR="00573EC9" w:rsidRPr="000F770B"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FF5ED84" w14:textId="77777777" w:rsidR="00573EC9" w:rsidRPr="000F770B"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8A5D3F8" w14:textId="77777777" w:rsidR="00573EC9" w:rsidRPr="000F770B"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0F770B" w14:paraId="3E70CF16" w14:textId="77777777" w:rsidTr="0091564B">
        <w:trPr>
          <w:cantSplit/>
          <w:trHeight w:val="20"/>
        </w:trPr>
        <w:tc>
          <w:tcPr>
            <w:tcW w:w="681" w:type="dxa"/>
          </w:tcPr>
          <w:p w14:paraId="4BBEF065" w14:textId="15A6E67D" w:rsidR="00573EC9" w:rsidRPr="008216D3" w:rsidRDefault="00573EC9" w:rsidP="00D73E98">
            <w:pPr>
              <w:jc w:val="center"/>
              <w:rPr>
                <w:b/>
                <w:lang w:val="it-IT"/>
              </w:rPr>
            </w:pPr>
            <w:r>
              <w:rPr>
                <w:b/>
                <w:lang w:val="it-IT"/>
              </w:rPr>
              <w:t>4</w:t>
            </w:r>
            <w:r w:rsidR="00607AD4">
              <w:rPr>
                <w:b/>
                <w:lang w:val="it-IT"/>
              </w:rPr>
              <w:t>1</w:t>
            </w:r>
            <w:r w:rsidRPr="008216D3">
              <w:rPr>
                <w:b/>
                <w:lang w:val="it-IT"/>
              </w:rPr>
              <w:t>)</w:t>
            </w:r>
          </w:p>
        </w:tc>
        <w:tc>
          <w:tcPr>
            <w:tcW w:w="882" w:type="dxa"/>
            <w:tcMar>
              <w:left w:w="108" w:type="dxa"/>
              <w:right w:w="0" w:type="dxa"/>
            </w:tcMar>
          </w:tcPr>
          <w:p w14:paraId="77192795" w14:textId="7ECC980D" w:rsidR="00573EC9" w:rsidRPr="000F770B" w:rsidRDefault="00602741" w:rsidP="00D73E98">
            <w:pPr>
              <w:pStyle w:val="PrincCont"/>
              <w:jc w:val="left"/>
              <w:rPr>
                <w:lang w:val="it-IT"/>
              </w:rPr>
            </w:pPr>
            <w:r>
              <w:rPr>
                <w:lang w:val="it-IT"/>
              </w:rPr>
              <w:t xml:space="preserve">Art. 2423, c.4, CC           </w:t>
            </w:r>
            <w:r w:rsidR="00326F1C">
              <w:rPr>
                <w:lang w:val="it-IT"/>
              </w:rPr>
              <w:t xml:space="preserve">   </w:t>
            </w:r>
            <w:r>
              <w:rPr>
                <w:lang w:val="it-IT"/>
              </w:rPr>
              <w:t xml:space="preserve"> </w:t>
            </w:r>
            <w:r w:rsidR="00573EC9">
              <w:rPr>
                <w:lang w:val="it-IT"/>
              </w:rPr>
              <w:t>OIC 28.43</w:t>
            </w:r>
          </w:p>
        </w:tc>
        <w:tc>
          <w:tcPr>
            <w:tcW w:w="7028" w:type="dxa"/>
            <w:tcMar>
              <w:left w:w="108" w:type="dxa"/>
            </w:tcMar>
          </w:tcPr>
          <w:p w14:paraId="1B10779E" w14:textId="77777777" w:rsidR="00573EC9" w:rsidRPr="009C1CB2" w:rsidRDefault="00573EC9" w:rsidP="001753D3">
            <w:pPr>
              <w:spacing w:after="0"/>
              <w:rPr>
                <w:iCs/>
                <w:lang w:val="it-IT"/>
              </w:rPr>
            </w:pPr>
            <w:r w:rsidRPr="009C1CB2">
              <w:rPr>
                <w:iCs/>
                <w:lang w:val="it-IT"/>
              </w:rPr>
              <w:t xml:space="preserve">La società ha illustrato nella </w:t>
            </w:r>
            <w:r>
              <w:rPr>
                <w:iCs/>
                <w:lang w:val="it-IT"/>
              </w:rPr>
              <w:t>Nota Integrativa</w:t>
            </w:r>
            <w:r w:rsidRPr="009C1CB2">
              <w:rPr>
                <w:iCs/>
                <w:lang w:val="it-IT"/>
              </w:rPr>
              <w:t xml:space="preserve"> i criteri con i quali hanno dato attuazione alle disposizioni dell’</w:t>
            </w:r>
            <w:r w:rsidRPr="009C1CB2">
              <w:rPr>
                <w:lang w:val="it-IT"/>
              </w:rPr>
              <w:t>articolo 2423, comma 4, codice civile?</w:t>
            </w:r>
          </w:p>
        </w:tc>
        <w:tc>
          <w:tcPr>
            <w:tcW w:w="586" w:type="dxa"/>
            <w:tcMar>
              <w:left w:w="85" w:type="dxa"/>
              <w:right w:w="85" w:type="dxa"/>
            </w:tcMar>
            <w:vAlign w:val="center"/>
          </w:tcPr>
          <w:p w14:paraId="61C99EDF" w14:textId="77777777" w:rsidR="00573EC9" w:rsidRPr="000F770B"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EE0ACE1" w14:textId="77777777" w:rsidR="00573EC9" w:rsidRPr="000F770B"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C54DB60" w14:textId="77777777" w:rsidR="00573EC9" w:rsidRPr="000F770B"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244FC1F6" w14:textId="77777777" w:rsidTr="0091564B">
        <w:trPr>
          <w:cantSplit/>
          <w:trHeight w:val="20"/>
        </w:trPr>
        <w:tc>
          <w:tcPr>
            <w:tcW w:w="681" w:type="dxa"/>
          </w:tcPr>
          <w:p w14:paraId="08C55756" w14:textId="77777777" w:rsidR="00573EC9" w:rsidRPr="008216D3" w:rsidRDefault="00573EC9" w:rsidP="00D73E98">
            <w:pPr>
              <w:jc w:val="center"/>
              <w:rPr>
                <w:b/>
                <w:lang w:val="it-IT"/>
              </w:rPr>
            </w:pPr>
          </w:p>
        </w:tc>
        <w:tc>
          <w:tcPr>
            <w:tcW w:w="882" w:type="dxa"/>
            <w:tcMar>
              <w:left w:w="108" w:type="dxa"/>
              <w:right w:w="0" w:type="dxa"/>
            </w:tcMar>
          </w:tcPr>
          <w:p w14:paraId="15B437A4" w14:textId="77777777" w:rsidR="00573EC9" w:rsidRPr="000F770B" w:rsidRDefault="00573EC9" w:rsidP="00D73E98">
            <w:pPr>
              <w:pStyle w:val="PrincCont"/>
              <w:jc w:val="left"/>
              <w:rPr>
                <w:lang w:val="it-IT"/>
              </w:rPr>
            </w:pPr>
            <w:r>
              <w:rPr>
                <w:lang w:val="it-IT"/>
              </w:rPr>
              <w:t>Art. 2423, c.4, CC</w:t>
            </w:r>
          </w:p>
        </w:tc>
        <w:tc>
          <w:tcPr>
            <w:tcW w:w="7028" w:type="dxa"/>
            <w:tcMar>
              <w:left w:w="108" w:type="dxa"/>
            </w:tcMar>
          </w:tcPr>
          <w:p w14:paraId="3DC7474D" w14:textId="77777777" w:rsidR="00573EC9" w:rsidRPr="000F770B" w:rsidRDefault="00573EC9" w:rsidP="00047205">
            <w:pPr>
              <w:pStyle w:val="Commentiriquadro"/>
              <w:spacing w:line="192" w:lineRule="exact"/>
            </w:pPr>
            <w:r w:rsidRPr="009C1CB2">
              <w:t xml:space="preserve">L’articolo 2423, comma 4,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w:t>
            </w:r>
          </w:p>
        </w:tc>
        <w:tc>
          <w:tcPr>
            <w:tcW w:w="586" w:type="dxa"/>
            <w:tcMar>
              <w:left w:w="85" w:type="dxa"/>
              <w:right w:w="85" w:type="dxa"/>
            </w:tcMar>
            <w:vAlign w:val="center"/>
          </w:tcPr>
          <w:p w14:paraId="21071BB5" w14:textId="77777777" w:rsidR="00573EC9" w:rsidRPr="000F770B" w:rsidRDefault="00573EC9" w:rsidP="00D73E98">
            <w:pPr>
              <w:jc w:val="center"/>
              <w:rPr>
                <w:lang w:val="it-IT"/>
              </w:rPr>
            </w:pPr>
          </w:p>
        </w:tc>
        <w:tc>
          <w:tcPr>
            <w:tcW w:w="573" w:type="dxa"/>
            <w:tcMar>
              <w:left w:w="108" w:type="dxa"/>
            </w:tcMar>
            <w:vAlign w:val="center"/>
          </w:tcPr>
          <w:p w14:paraId="28BEB437" w14:textId="77777777" w:rsidR="00573EC9" w:rsidRPr="000F770B" w:rsidRDefault="00573EC9" w:rsidP="00D73E98">
            <w:pPr>
              <w:jc w:val="center"/>
              <w:rPr>
                <w:lang w:val="it-IT"/>
              </w:rPr>
            </w:pPr>
          </w:p>
        </w:tc>
        <w:tc>
          <w:tcPr>
            <w:tcW w:w="570" w:type="dxa"/>
            <w:tcMar>
              <w:left w:w="108" w:type="dxa"/>
            </w:tcMar>
            <w:vAlign w:val="center"/>
          </w:tcPr>
          <w:p w14:paraId="37146411" w14:textId="77777777" w:rsidR="00573EC9" w:rsidRPr="000F770B" w:rsidRDefault="00573EC9" w:rsidP="00D73E98">
            <w:pPr>
              <w:jc w:val="center"/>
              <w:rPr>
                <w:lang w:val="it-IT"/>
              </w:rPr>
            </w:pPr>
          </w:p>
        </w:tc>
      </w:tr>
      <w:tr w:rsidR="00573EC9" w:rsidRPr="006A2E64" w14:paraId="295F45A9" w14:textId="77777777" w:rsidTr="0091564B">
        <w:trPr>
          <w:cantSplit/>
          <w:trHeight w:val="20"/>
        </w:trPr>
        <w:tc>
          <w:tcPr>
            <w:tcW w:w="681" w:type="dxa"/>
          </w:tcPr>
          <w:p w14:paraId="22D0AF6B" w14:textId="77777777" w:rsidR="00573EC9" w:rsidRPr="008216D3" w:rsidRDefault="00573EC9" w:rsidP="00D73E98">
            <w:pPr>
              <w:jc w:val="center"/>
              <w:rPr>
                <w:b/>
                <w:lang w:val="it-IT"/>
              </w:rPr>
            </w:pPr>
          </w:p>
        </w:tc>
        <w:tc>
          <w:tcPr>
            <w:tcW w:w="882" w:type="dxa"/>
            <w:tcMar>
              <w:left w:w="108" w:type="dxa"/>
              <w:right w:w="0" w:type="dxa"/>
            </w:tcMar>
          </w:tcPr>
          <w:p w14:paraId="3AE6666D" w14:textId="77777777" w:rsidR="00573EC9" w:rsidRPr="000F770B" w:rsidRDefault="00573EC9" w:rsidP="00D73E98">
            <w:pPr>
              <w:pStyle w:val="PrincCont"/>
              <w:pageBreakBefore/>
              <w:jc w:val="left"/>
              <w:rPr>
                <w:lang w:val="it-IT"/>
              </w:rPr>
            </w:pPr>
          </w:p>
        </w:tc>
        <w:tc>
          <w:tcPr>
            <w:tcW w:w="7028" w:type="dxa"/>
            <w:tcMar>
              <w:left w:w="108" w:type="dxa"/>
            </w:tcMar>
            <w:vAlign w:val="center"/>
          </w:tcPr>
          <w:p w14:paraId="33F4332C" w14:textId="77777777" w:rsidR="00573EC9" w:rsidRPr="008904BD" w:rsidRDefault="00573EC9" w:rsidP="00D73E98">
            <w:pPr>
              <w:pStyle w:val="Titolo3"/>
              <w:keepNext w:val="0"/>
              <w:pageBreakBefore/>
              <w:jc w:val="left"/>
              <w:rPr>
                <w:lang w:val="it-IT"/>
              </w:rPr>
            </w:pPr>
            <w:r w:rsidRPr="00602129">
              <w:rPr>
                <w:lang w:val="it-IT"/>
              </w:rPr>
              <w:t>Informazioni relative alle società che redigono il bilancio in forma abbreviata</w:t>
            </w:r>
          </w:p>
        </w:tc>
        <w:tc>
          <w:tcPr>
            <w:tcW w:w="586" w:type="dxa"/>
            <w:tcMar>
              <w:left w:w="85" w:type="dxa"/>
              <w:right w:w="85" w:type="dxa"/>
            </w:tcMar>
            <w:vAlign w:val="center"/>
          </w:tcPr>
          <w:p w14:paraId="3A5BF514" w14:textId="77777777" w:rsidR="00573EC9" w:rsidRPr="000F770B" w:rsidRDefault="00573EC9" w:rsidP="00D73E98">
            <w:pPr>
              <w:pageBreakBefore/>
              <w:jc w:val="center"/>
              <w:rPr>
                <w:lang w:val="it-IT"/>
              </w:rPr>
            </w:pPr>
          </w:p>
        </w:tc>
        <w:tc>
          <w:tcPr>
            <w:tcW w:w="573" w:type="dxa"/>
            <w:tcMar>
              <w:left w:w="108" w:type="dxa"/>
            </w:tcMar>
            <w:vAlign w:val="center"/>
          </w:tcPr>
          <w:p w14:paraId="74D5CECA" w14:textId="77777777" w:rsidR="00573EC9" w:rsidRPr="000F770B" w:rsidRDefault="00573EC9" w:rsidP="00D73E98">
            <w:pPr>
              <w:pageBreakBefore/>
              <w:jc w:val="center"/>
              <w:rPr>
                <w:lang w:val="it-IT"/>
              </w:rPr>
            </w:pPr>
          </w:p>
        </w:tc>
        <w:tc>
          <w:tcPr>
            <w:tcW w:w="570" w:type="dxa"/>
            <w:tcMar>
              <w:left w:w="108" w:type="dxa"/>
            </w:tcMar>
            <w:vAlign w:val="center"/>
          </w:tcPr>
          <w:p w14:paraId="496B0302" w14:textId="77777777" w:rsidR="00573EC9" w:rsidRPr="000F770B" w:rsidRDefault="00573EC9" w:rsidP="00D73E98">
            <w:pPr>
              <w:pageBreakBefore/>
              <w:jc w:val="center"/>
              <w:rPr>
                <w:lang w:val="it-IT"/>
              </w:rPr>
            </w:pPr>
          </w:p>
        </w:tc>
      </w:tr>
      <w:tr w:rsidR="00573EC9" w:rsidRPr="000F770B" w14:paraId="3D2356E3" w14:textId="77777777" w:rsidTr="0091564B">
        <w:trPr>
          <w:cantSplit/>
          <w:trHeight w:val="20"/>
        </w:trPr>
        <w:tc>
          <w:tcPr>
            <w:tcW w:w="681" w:type="dxa"/>
          </w:tcPr>
          <w:p w14:paraId="47002761" w14:textId="3EE4FD30" w:rsidR="00573EC9" w:rsidRPr="008216D3" w:rsidRDefault="00573EC9" w:rsidP="00D73E98">
            <w:pPr>
              <w:jc w:val="center"/>
              <w:rPr>
                <w:b/>
                <w:lang w:val="it-IT"/>
              </w:rPr>
            </w:pPr>
            <w:r>
              <w:rPr>
                <w:b/>
                <w:lang w:val="it-IT"/>
              </w:rPr>
              <w:t>4</w:t>
            </w:r>
            <w:r w:rsidR="00607AD4">
              <w:rPr>
                <w:b/>
                <w:lang w:val="it-IT"/>
              </w:rPr>
              <w:t>2</w:t>
            </w:r>
            <w:r w:rsidRPr="008216D3">
              <w:rPr>
                <w:b/>
                <w:lang w:val="it-IT"/>
              </w:rPr>
              <w:t>)</w:t>
            </w:r>
          </w:p>
        </w:tc>
        <w:tc>
          <w:tcPr>
            <w:tcW w:w="882" w:type="dxa"/>
            <w:tcMar>
              <w:left w:w="108" w:type="dxa"/>
              <w:right w:w="0" w:type="dxa"/>
            </w:tcMar>
          </w:tcPr>
          <w:p w14:paraId="6BF39CE9" w14:textId="09F2339F" w:rsidR="00573EC9" w:rsidRPr="000F770B" w:rsidRDefault="00573EC9" w:rsidP="00D73E98">
            <w:pPr>
              <w:pStyle w:val="PrincCont"/>
              <w:jc w:val="left"/>
              <w:rPr>
                <w:lang w:val="it-IT"/>
              </w:rPr>
            </w:pPr>
            <w:r w:rsidRPr="00D151AD">
              <w:t>Art. 2435-bis, CC</w:t>
            </w:r>
            <w:r>
              <w:t xml:space="preserve">            </w:t>
            </w:r>
            <w:r w:rsidR="00326F1C">
              <w:t xml:space="preserve"> </w:t>
            </w:r>
            <w:r>
              <w:t xml:space="preserve"> OIC 28.44</w:t>
            </w:r>
          </w:p>
        </w:tc>
        <w:tc>
          <w:tcPr>
            <w:tcW w:w="7028" w:type="dxa"/>
            <w:tcMar>
              <w:left w:w="108" w:type="dxa"/>
            </w:tcMar>
          </w:tcPr>
          <w:p w14:paraId="7BD78D54" w14:textId="77777777" w:rsidR="00573EC9" w:rsidRPr="00602129" w:rsidRDefault="00573EC9" w:rsidP="00047205">
            <w:pPr>
              <w:rPr>
                <w:lang w:val="it-IT"/>
              </w:rPr>
            </w:pPr>
            <w:r w:rsidRPr="00602129">
              <w:rPr>
                <w:lang w:val="it-IT"/>
              </w:rPr>
              <w:t>Le società che redigono il bilancio in forma abbreviata con riferimento al patrimonio netto hanno fornito le informazioni di cui all’articolo 2427 comma 1 numero 1 del codice civile (i.e. “</w:t>
            </w:r>
            <w:r w:rsidRPr="00602129">
              <w:rPr>
                <w:i/>
                <w:iCs/>
                <w:lang w:val="it-IT"/>
              </w:rPr>
              <w:t>i criteri applicati nella valutazione delle voci del</w:t>
            </w:r>
            <w:r w:rsidRPr="00602129">
              <w:rPr>
                <w:lang w:val="it-IT"/>
              </w:rPr>
              <w:t xml:space="preserve"> </w:t>
            </w:r>
            <w:r w:rsidRPr="00602129">
              <w:rPr>
                <w:i/>
                <w:iCs/>
                <w:lang w:val="it-IT"/>
              </w:rPr>
              <w:t>bilancio, nelle rettifiche di valore e nella conversione dei valori non espressi all’origine in</w:t>
            </w:r>
            <w:r w:rsidRPr="00602129">
              <w:rPr>
                <w:lang w:val="it-IT"/>
              </w:rPr>
              <w:t xml:space="preserve"> </w:t>
            </w:r>
            <w:r w:rsidRPr="00602129">
              <w:rPr>
                <w:i/>
                <w:iCs/>
                <w:lang w:val="it-IT"/>
              </w:rPr>
              <w:t>moneta avente corso legale nello Stato</w:t>
            </w:r>
            <w:r w:rsidRPr="00602129">
              <w:rPr>
                <w:lang w:val="it-IT"/>
              </w:rPr>
              <w:t>”)?</w:t>
            </w:r>
          </w:p>
        </w:tc>
        <w:tc>
          <w:tcPr>
            <w:tcW w:w="586" w:type="dxa"/>
            <w:tcMar>
              <w:left w:w="85" w:type="dxa"/>
              <w:right w:w="85" w:type="dxa"/>
            </w:tcMar>
            <w:vAlign w:val="center"/>
          </w:tcPr>
          <w:p w14:paraId="1755C4EE" w14:textId="77777777" w:rsidR="00573EC9" w:rsidRPr="000F770B"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070AA36" w14:textId="77777777" w:rsidR="00573EC9" w:rsidRPr="000F770B"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D3ECBF6" w14:textId="77777777" w:rsidR="00573EC9" w:rsidRPr="000F770B"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0F770B" w14:paraId="573AE0E5" w14:textId="77777777" w:rsidTr="0091564B">
        <w:trPr>
          <w:cantSplit/>
          <w:trHeight w:val="20"/>
        </w:trPr>
        <w:tc>
          <w:tcPr>
            <w:tcW w:w="681" w:type="dxa"/>
          </w:tcPr>
          <w:p w14:paraId="0FC916FD" w14:textId="71D1E19E" w:rsidR="00573EC9" w:rsidRPr="008216D3" w:rsidRDefault="00573EC9" w:rsidP="00D73E98">
            <w:pPr>
              <w:jc w:val="center"/>
              <w:rPr>
                <w:b/>
                <w:lang w:val="it-IT"/>
              </w:rPr>
            </w:pPr>
            <w:r>
              <w:rPr>
                <w:b/>
                <w:lang w:val="it-IT"/>
              </w:rPr>
              <w:t>4</w:t>
            </w:r>
            <w:r w:rsidR="00607AD4">
              <w:rPr>
                <w:b/>
                <w:lang w:val="it-IT"/>
              </w:rPr>
              <w:t>3</w:t>
            </w:r>
            <w:r w:rsidRPr="008216D3">
              <w:rPr>
                <w:b/>
                <w:lang w:val="it-IT"/>
              </w:rPr>
              <w:t>)</w:t>
            </w:r>
          </w:p>
        </w:tc>
        <w:tc>
          <w:tcPr>
            <w:tcW w:w="882" w:type="dxa"/>
            <w:tcMar>
              <w:left w:w="108" w:type="dxa"/>
              <w:right w:w="0" w:type="dxa"/>
            </w:tcMar>
          </w:tcPr>
          <w:p w14:paraId="30839731" w14:textId="2BB308D8" w:rsidR="00573EC9" w:rsidRPr="000F770B" w:rsidRDefault="00573EC9" w:rsidP="00D73E98">
            <w:pPr>
              <w:pStyle w:val="PrincCont"/>
              <w:jc w:val="left"/>
              <w:rPr>
                <w:lang w:val="it-IT"/>
              </w:rPr>
            </w:pPr>
            <w:r w:rsidRPr="00D151AD">
              <w:t>Art. 2435-bis, CC</w:t>
            </w:r>
            <w:r>
              <w:t xml:space="preserve">             </w:t>
            </w:r>
            <w:r w:rsidR="00326F1C">
              <w:t xml:space="preserve"> </w:t>
            </w:r>
            <w:r>
              <w:t>OIC 28.45</w:t>
            </w:r>
          </w:p>
        </w:tc>
        <w:tc>
          <w:tcPr>
            <w:tcW w:w="7028" w:type="dxa"/>
            <w:tcMar>
              <w:left w:w="108" w:type="dxa"/>
            </w:tcMar>
          </w:tcPr>
          <w:p w14:paraId="434BFDE1" w14:textId="77777777" w:rsidR="00573EC9" w:rsidRPr="00B05BE4" w:rsidRDefault="00573EC9" w:rsidP="00D73E98">
            <w:pPr>
              <w:spacing w:line="230" w:lineRule="exact"/>
              <w:rPr>
                <w:lang w:val="it-IT"/>
              </w:rPr>
            </w:pPr>
            <w:r w:rsidRPr="00B05BE4">
              <w:rPr>
                <w:lang w:val="it-IT"/>
              </w:rPr>
              <w:t>Le società che redigono il bilancio in forma abbreviata con riferimento al patrimonio netto hanno fornito le informazioni richieste dall’articolo 2427-</w:t>
            </w:r>
            <w:r w:rsidRPr="00B05BE4">
              <w:rPr>
                <w:i/>
                <w:iCs/>
                <w:lang w:val="it-IT"/>
              </w:rPr>
              <w:t xml:space="preserve">bis </w:t>
            </w:r>
            <w:r w:rsidRPr="00B05BE4">
              <w:rPr>
                <w:lang w:val="it-IT"/>
              </w:rPr>
              <w:t>comma 1 numero 1b-</w:t>
            </w:r>
            <w:r w:rsidRPr="00B05BE4">
              <w:rPr>
                <w:i/>
                <w:iCs/>
                <w:lang w:val="it-IT"/>
              </w:rPr>
              <w:t>quater</w:t>
            </w:r>
            <w:r w:rsidRPr="00B05BE4">
              <w:rPr>
                <w:lang w:val="it-IT"/>
              </w:rPr>
              <w:t>) del codice civile (</w:t>
            </w:r>
            <w:r w:rsidRPr="00B05BE4">
              <w:rPr>
                <w:i/>
                <w:iCs/>
                <w:lang w:val="it-IT"/>
              </w:rPr>
              <w:t>i.e. una tabella che indichi i movimenti</w:t>
            </w:r>
            <w:r w:rsidRPr="00B05BE4">
              <w:rPr>
                <w:lang w:val="it-IT"/>
              </w:rPr>
              <w:t xml:space="preserve"> </w:t>
            </w:r>
            <w:r w:rsidRPr="00B05BE4">
              <w:rPr>
                <w:i/>
                <w:iCs/>
                <w:lang w:val="it-IT"/>
              </w:rPr>
              <w:t>delle riserve di fair value avvenuti nell’esercizio</w:t>
            </w:r>
            <w:r w:rsidRPr="00B05BE4">
              <w:rPr>
                <w:lang w:val="it-IT"/>
              </w:rPr>
              <w:t>)?</w:t>
            </w:r>
          </w:p>
        </w:tc>
        <w:tc>
          <w:tcPr>
            <w:tcW w:w="586" w:type="dxa"/>
            <w:tcMar>
              <w:left w:w="85" w:type="dxa"/>
              <w:right w:w="85" w:type="dxa"/>
            </w:tcMar>
            <w:vAlign w:val="center"/>
          </w:tcPr>
          <w:p w14:paraId="55577ABA" w14:textId="77777777" w:rsidR="00573EC9" w:rsidRPr="000F770B"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80C112E" w14:textId="77777777" w:rsidR="00573EC9" w:rsidRPr="000F770B"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1FBE2DC" w14:textId="77777777" w:rsidR="00573EC9" w:rsidRPr="000F770B"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6A2E64" w14:paraId="49289F6C" w14:textId="77777777" w:rsidTr="0091564B">
        <w:trPr>
          <w:cantSplit/>
          <w:trHeight w:val="20"/>
        </w:trPr>
        <w:tc>
          <w:tcPr>
            <w:tcW w:w="681" w:type="dxa"/>
          </w:tcPr>
          <w:p w14:paraId="08D29C45" w14:textId="77777777" w:rsidR="00573EC9" w:rsidRPr="008216D3" w:rsidRDefault="00573EC9" w:rsidP="001753D3">
            <w:pPr>
              <w:jc w:val="center"/>
              <w:rPr>
                <w:b/>
                <w:lang w:val="it-IT"/>
              </w:rPr>
            </w:pPr>
          </w:p>
        </w:tc>
        <w:tc>
          <w:tcPr>
            <w:tcW w:w="882" w:type="dxa"/>
            <w:tcMar>
              <w:left w:w="108" w:type="dxa"/>
              <w:right w:w="0" w:type="dxa"/>
            </w:tcMar>
          </w:tcPr>
          <w:p w14:paraId="12C1A5D6" w14:textId="77777777" w:rsidR="00573EC9" w:rsidRPr="000F770B" w:rsidRDefault="00573EC9" w:rsidP="00D73E98">
            <w:pPr>
              <w:pStyle w:val="PrincCont"/>
              <w:jc w:val="left"/>
              <w:rPr>
                <w:lang w:val="it-IT"/>
              </w:rPr>
            </w:pPr>
            <w:r>
              <w:rPr>
                <w:lang w:val="it-IT"/>
              </w:rPr>
              <w:t>OIC 28.46</w:t>
            </w:r>
          </w:p>
        </w:tc>
        <w:tc>
          <w:tcPr>
            <w:tcW w:w="7028" w:type="dxa"/>
            <w:tcMar>
              <w:left w:w="108" w:type="dxa"/>
            </w:tcMar>
          </w:tcPr>
          <w:p w14:paraId="2A03C102" w14:textId="77777777" w:rsidR="00573EC9" w:rsidRPr="000F770B" w:rsidRDefault="00573EC9" w:rsidP="00D73E98">
            <w:pPr>
              <w:pStyle w:val="Commentiriquadro"/>
            </w:pPr>
            <w:r>
              <w:t>L’articolo 2423, comma 4,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w:t>
            </w:r>
          </w:p>
        </w:tc>
        <w:tc>
          <w:tcPr>
            <w:tcW w:w="586" w:type="dxa"/>
            <w:tcMar>
              <w:left w:w="85" w:type="dxa"/>
              <w:right w:w="85" w:type="dxa"/>
            </w:tcMar>
            <w:vAlign w:val="center"/>
          </w:tcPr>
          <w:p w14:paraId="6D104164" w14:textId="77777777" w:rsidR="00573EC9" w:rsidRPr="000F770B" w:rsidRDefault="00573EC9" w:rsidP="00D73E98">
            <w:pPr>
              <w:jc w:val="center"/>
              <w:rPr>
                <w:lang w:val="it-IT"/>
              </w:rPr>
            </w:pPr>
          </w:p>
        </w:tc>
        <w:tc>
          <w:tcPr>
            <w:tcW w:w="573" w:type="dxa"/>
            <w:tcMar>
              <w:left w:w="108" w:type="dxa"/>
            </w:tcMar>
            <w:vAlign w:val="center"/>
          </w:tcPr>
          <w:p w14:paraId="23A9871A" w14:textId="77777777" w:rsidR="00573EC9" w:rsidRPr="000F770B" w:rsidRDefault="00573EC9" w:rsidP="00D73E98">
            <w:pPr>
              <w:jc w:val="center"/>
              <w:rPr>
                <w:lang w:val="it-IT"/>
              </w:rPr>
            </w:pPr>
          </w:p>
        </w:tc>
        <w:tc>
          <w:tcPr>
            <w:tcW w:w="570" w:type="dxa"/>
            <w:tcMar>
              <w:left w:w="108" w:type="dxa"/>
            </w:tcMar>
            <w:vAlign w:val="center"/>
          </w:tcPr>
          <w:p w14:paraId="39B0A7F8" w14:textId="77777777" w:rsidR="00573EC9" w:rsidRPr="000F770B" w:rsidRDefault="00573EC9" w:rsidP="00D73E98">
            <w:pPr>
              <w:jc w:val="center"/>
              <w:rPr>
                <w:lang w:val="it-IT"/>
              </w:rPr>
            </w:pPr>
          </w:p>
        </w:tc>
      </w:tr>
      <w:tr w:rsidR="00573EC9" w:rsidRPr="000F770B" w14:paraId="751574EE" w14:textId="77777777" w:rsidTr="0091564B">
        <w:trPr>
          <w:cantSplit/>
          <w:trHeight w:val="20"/>
        </w:trPr>
        <w:tc>
          <w:tcPr>
            <w:tcW w:w="681" w:type="dxa"/>
          </w:tcPr>
          <w:p w14:paraId="3678D344" w14:textId="1BC959AB" w:rsidR="00573EC9" w:rsidRPr="008216D3" w:rsidRDefault="00573EC9" w:rsidP="00D73E98">
            <w:pPr>
              <w:jc w:val="center"/>
              <w:rPr>
                <w:b/>
                <w:lang w:val="it-IT"/>
              </w:rPr>
            </w:pPr>
            <w:r>
              <w:rPr>
                <w:b/>
                <w:lang w:val="it-IT"/>
              </w:rPr>
              <w:t>4</w:t>
            </w:r>
            <w:r w:rsidR="00607AD4">
              <w:rPr>
                <w:b/>
                <w:lang w:val="it-IT"/>
              </w:rPr>
              <w:t>4</w:t>
            </w:r>
            <w:r w:rsidRPr="008216D3">
              <w:rPr>
                <w:b/>
                <w:lang w:val="it-IT"/>
              </w:rPr>
              <w:t>)</w:t>
            </w:r>
          </w:p>
        </w:tc>
        <w:tc>
          <w:tcPr>
            <w:tcW w:w="882" w:type="dxa"/>
            <w:tcMar>
              <w:left w:w="108" w:type="dxa"/>
              <w:right w:w="0" w:type="dxa"/>
            </w:tcMar>
          </w:tcPr>
          <w:p w14:paraId="544DBA28" w14:textId="77777777" w:rsidR="00573EC9" w:rsidRPr="000F770B" w:rsidRDefault="00573EC9" w:rsidP="00D73E98">
            <w:pPr>
              <w:pStyle w:val="PrincCont"/>
              <w:jc w:val="left"/>
              <w:rPr>
                <w:lang w:val="it-IT"/>
              </w:rPr>
            </w:pPr>
          </w:p>
        </w:tc>
        <w:tc>
          <w:tcPr>
            <w:tcW w:w="7028" w:type="dxa"/>
            <w:tcMar>
              <w:left w:w="108" w:type="dxa"/>
            </w:tcMar>
          </w:tcPr>
          <w:p w14:paraId="44EB844C" w14:textId="77777777" w:rsidR="00573EC9" w:rsidRPr="000F770B" w:rsidRDefault="00573EC9" w:rsidP="00D73E98">
            <w:pPr>
              <w:pStyle w:val="Puntoelenco"/>
              <w:numPr>
                <w:ilvl w:val="0"/>
                <w:numId w:val="0"/>
              </w:numPr>
              <w:spacing w:line="230" w:lineRule="exact"/>
            </w:pPr>
            <w:r w:rsidRPr="009C1CB2">
              <w:rPr>
                <w:iCs/>
              </w:rPr>
              <w:t xml:space="preserve">La società ha illustrato nella </w:t>
            </w:r>
            <w:r>
              <w:rPr>
                <w:iCs/>
              </w:rPr>
              <w:t>Nota Integrativa</w:t>
            </w:r>
            <w:r w:rsidRPr="009C1CB2">
              <w:rPr>
                <w:iCs/>
              </w:rPr>
              <w:t xml:space="preserve"> i criteri con i quali hanno dato attuazione alle disposizioni dell’</w:t>
            </w:r>
            <w:r w:rsidRPr="009C1CB2">
              <w:t>articolo 2423, comma 4, codice civile?</w:t>
            </w:r>
          </w:p>
        </w:tc>
        <w:tc>
          <w:tcPr>
            <w:tcW w:w="586" w:type="dxa"/>
            <w:tcMar>
              <w:left w:w="85" w:type="dxa"/>
              <w:right w:w="85" w:type="dxa"/>
            </w:tcMar>
            <w:vAlign w:val="center"/>
          </w:tcPr>
          <w:p w14:paraId="1A3F2370" w14:textId="77777777" w:rsidR="00573EC9" w:rsidRPr="000F770B"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33F52A3" w14:textId="77777777" w:rsidR="00573EC9" w:rsidRPr="000F770B"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F51ED9D" w14:textId="77777777" w:rsidR="00573EC9" w:rsidRPr="000F770B"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bl>
    <w:p w14:paraId="2A2D1FF8" w14:textId="77777777" w:rsidR="00AD4AE2" w:rsidRDefault="00AD4AE2" w:rsidP="00AD4AE2">
      <w:pPr>
        <w:rPr>
          <w:lang w:val="it-IT"/>
        </w:rPr>
        <w:sectPr w:rsidR="00AD4AE2" w:rsidSect="009E30D3">
          <w:headerReference w:type="default" r:id="rId46"/>
          <w:footerReference w:type="default" r:id="rId47"/>
          <w:pgSz w:w="11906" w:h="16838" w:code="9"/>
          <w:pgMar w:top="1134" w:right="851" w:bottom="851" w:left="851" w:header="567" w:footer="567" w:gutter="0"/>
          <w:cols w:space="708"/>
          <w:docGrid w:linePitch="360"/>
        </w:sectPr>
      </w:pPr>
    </w:p>
    <w:p w14:paraId="20302957" w14:textId="77777777" w:rsidR="00AD4AE2" w:rsidRDefault="00AD4AE2" w:rsidP="00AD4AE2">
      <w:pPr>
        <w:rPr>
          <w:lang w:val="it-IT"/>
        </w:rPr>
      </w:pPr>
    </w:p>
    <w:p w14:paraId="0A6E161F" w14:textId="77777777" w:rsidR="00467356" w:rsidRPr="00655A70" w:rsidRDefault="00467356" w:rsidP="00AD4AE2">
      <w:pPr>
        <w:rPr>
          <w:lang w:val="it-IT"/>
        </w:rPr>
      </w:pPr>
    </w:p>
    <w:p w14:paraId="72AEA394" w14:textId="0704B2A9" w:rsidR="00AD4AE2" w:rsidRPr="00BF7CB6" w:rsidRDefault="00AD4AE2" w:rsidP="00AD4AE2">
      <w:pPr>
        <w:tabs>
          <w:tab w:val="left" w:pos="1890"/>
        </w:tabs>
        <w:spacing w:line="260" w:lineRule="exact"/>
        <w:ind w:left="990" w:hanging="990"/>
        <w:jc w:val="left"/>
        <w:rPr>
          <w:b/>
          <w:color w:val="0070C0"/>
          <w:lang w:val="it-IT"/>
        </w:rPr>
      </w:pPr>
      <w:r w:rsidRPr="00BF7CB6">
        <w:rPr>
          <w:b/>
          <w:color w:val="0070C0"/>
          <w:sz w:val="28"/>
          <w:lang w:val="it-IT"/>
        </w:rPr>
        <w:t>Fondi per rischi e oneri</w:t>
      </w:r>
      <w:r w:rsidR="00D01826">
        <w:rPr>
          <w:b/>
          <w:color w:val="0070C0"/>
          <w:sz w:val="28"/>
          <w:lang w:val="it-IT"/>
        </w:rPr>
        <w:t xml:space="preserve"> e T</w:t>
      </w:r>
      <w:r>
        <w:rPr>
          <w:b/>
          <w:color w:val="0070C0"/>
          <w:sz w:val="28"/>
          <w:lang w:val="it-IT"/>
        </w:rPr>
        <w:t>rattamento di fine rapporto</w:t>
      </w:r>
    </w:p>
    <w:p w14:paraId="30C64EB7" w14:textId="77777777" w:rsidR="00AD4AE2" w:rsidRPr="00BF7CB6" w:rsidRDefault="00AD4AE2" w:rsidP="00AD4AE2">
      <w:pPr>
        <w:rPr>
          <w:lang w:val="it-IT"/>
        </w:rPr>
      </w:pPr>
    </w:p>
    <w:p w14:paraId="42C69653" w14:textId="77777777" w:rsidR="00AD4AE2" w:rsidRPr="00BF7CB6" w:rsidRDefault="00AD4AE2" w:rsidP="00AD4AE2">
      <w:pPr>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12"/>
        <w:gridCol w:w="851"/>
        <w:gridCol w:w="6945"/>
        <w:gridCol w:w="567"/>
        <w:gridCol w:w="709"/>
        <w:gridCol w:w="536"/>
      </w:tblGrid>
      <w:tr w:rsidR="00AD4AE2" w:rsidRPr="00BF7CB6" w14:paraId="62D8AE53" w14:textId="77777777" w:rsidTr="00DB608E">
        <w:trPr>
          <w:cantSplit/>
          <w:trHeight w:val="20"/>
          <w:tblHeader/>
        </w:trPr>
        <w:tc>
          <w:tcPr>
            <w:tcW w:w="712" w:type="dxa"/>
            <w:shd w:val="clear" w:color="auto" w:fill="F2F2F2"/>
          </w:tcPr>
          <w:p w14:paraId="5781D1CE" w14:textId="77777777" w:rsidR="00AD4AE2" w:rsidRPr="00BF7CB6" w:rsidRDefault="00AD4AE2" w:rsidP="000D7E0A">
            <w:pPr>
              <w:jc w:val="center"/>
              <w:rPr>
                <w:lang w:val="it-IT"/>
              </w:rPr>
            </w:pPr>
          </w:p>
        </w:tc>
        <w:tc>
          <w:tcPr>
            <w:tcW w:w="851" w:type="dxa"/>
            <w:shd w:val="clear" w:color="auto" w:fill="F2F2F2"/>
            <w:tcMar>
              <w:left w:w="108" w:type="dxa"/>
              <w:right w:w="0" w:type="dxa"/>
            </w:tcMar>
          </w:tcPr>
          <w:p w14:paraId="2A5ABC01" w14:textId="77777777" w:rsidR="00AD4AE2" w:rsidRPr="00BF7CB6" w:rsidRDefault="00AD4AE2" w:rsidP="000D7E0A">
            <w:pPr>
              <w:jc w:val="left"/>
              <w:rPr>
                <w:b/>
                <w:lang w:val="it-IT"/>
              </w:rPr>
            </w:pPr>
          </w:p>
        </w:tc>
        <w:tc>
          <w:tcPr>
            <w:tcW w:w="6945" w:type="dxa"/>
            <w:shd w:val="clear" w:color="auto" w:fill="F2F2F2"/>
            <w:tcMar>
              <w:left w:w="108" w:type="dxa"/>
            </w:tcMar>
          </w:tcPr>
          <w:p w14:paraId="75EB48FA" w14:textId="77777777" w:rsidR="00AD4AE2" w:rsidRPr="00BF7CB6" w:rsidRDefault="00AD4AE2" w:rsidP="000D7E0A">
            <w:pPr>
              <w:jc w:val="center"/>
              <w:rPr>
                <w:b/>
                <w:lang w:val="it-IT"/>
              </w:rPr>
            </w:pPr>
          </w:p>
        </w:tc>
        <w:tc>
          <w:tcPr>
            <w:tcW w:w="567" w:type="dxa"/>
            <w:shd w:val="clear" w:color="auto" w:fill="F2F2F2"/>
            <w:tcMar>
              <w:left w:w="85" w:type="dxa"/>
              <w:right w:w="85" w:type="dxa"/>
            </w:tcMar>
            <w:vAlign w:val="bottom"/>
          </w:tcPr>
          <w:p w14:paraId="5E5B9E1F" w14:textId="77777777" w:rsidR="00AD4AE2" w:rsidRPr="00BF7CB6" w:rsidRDefault="00AD4AE2" w:rsidP="000D7E0A">
            <w:pPr>
              <w:jc w:val="center"/>
              <w:rPr>
                <w:b/>
                <w:lang w:val="it-IT"/>
              </w:rPr>
            </w:pPr>
            <w:r w:rsidRPr="00BF7CB6">
              <w:rPr>
                <w:b/>
                <w:lang w:val="it-IT"/>
              </w:rPr>
              <w:t>SI</w:t>
            </w:r>
          </w:p>
        </w:tc>
        <w:tc>
          <w:tcPr>
            <w:tcW w:w="709" w:type="dxa"/>
            <w:shd w:val="clear" w:color="auto" w:fill="F2F2F2"/>
            <w:tcMar>
              <w:left w:w="108" w:type="dxa"/>
            </w:tcMar>
            <w:vAlign w:val="bottom"/>
          </w:tcPr>
          <w:p w14:paraId="7BCDFC7A" w14:textId="77777777" w:rsidR="00AD4AE2" w:rsidRPr="00BF7CB6" w:rsidRDefault="00AD4AE2" w:rsidP="000D7E0A">
            <w:pPr>
              <w:jc w:val="center"/>
              <w:rPr>
                <w:b/>
                <w:lang w:val="it-IT"/>
              </w:rPr>
            </w:pPr>
            <w:r w:rsidRPr="00BF7CB6">
              <w:rPr>
                <w:b/>
                <w:lang w:val="it-IT"/>
              </w:rPr>
              <w:t>NO</w:t>
            </w:r>
          </w:p>
        </w:tc>
        <w:tc>
          <w:tcPr>
            <w:tcW w:w="536" w:type="dxa"/>
            <w:shd w:val="clear" w:color="auto" w:fill="F2F2F2"/>
            <w:tcMar>
              <w:left w:w="108" w:type="dxa"/>
            </w:tcMar>
            <w:vAlign w:val="bottom"/>
          </w:tcPr>
          <w:p w14:paraId="285BBFC5" w14:textId="77777777" w:rsidR="00AD4AE2" w:rsidRPr="00BF7CB6" w:rsidRDefault="00AD4AE2" w:rsidP="000D7E0A">
            <w:pPr>
              <w:jc w:val="center"/>
              <w:rPr>
                <w:b/>
                <w:lang w:val="it-IT"/>
              </w:rPr>
            </w:pPr>
            <w:r w:rsidRPr="00BF7CB6">
              <w:rPr>
                <w:b/>
                <w:lang w:val="it-IT"/>
              </w:rPr>
              <w:t>N/A</w:t>
            </w:r>
          </w:p>
        </w:tc>
      </w:tr>
      <w:tr w:rsidR="00AD4AE2" w:rsidRPr="006A2E64" w14:paraId="214D308C" w14:textId="77777777" w:rsidTr="00DB608E">
        <w:trPr>
          <w:cantSplit/>
          <w:trHeight w:val="20"/>
        </w:trPr>
        <w:tc>
          <w:tcPr>
            <w:tcW w:w="712" w:type="dxa"/>
            <w:vAlign w:val="center"/>
          </w:tcPr>
          <w:p w14:paraId="2DA4841D"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1" w:type="dxa"/>
            <w:tcMar>
              <w:left w:w="108" w:type="dxa"/>
              <w:right w:w="0" w:type="dxa"/>
            </w:tcMar>
            <w:vAlign w:val="center"/>
          </w:tcPr>
          <w:p w14:paraId="1B6D1DD6" w14:textId="77777777" w:rsidR="00AD4AE2" w:rsidRPr="00BF7CB6" w:rsidRDefault="00AD4AE2" w:rsidP="000D7E0A">
            <w:pPr>
              <w:pStyle w:val="PrincCont"/>
              <w:jc w:val="left"/>
              <w:rPr>
                <w:lang w:val="it-IT"/>
              </w:rPr>
            </w:pPr>
          </w:p>
        </w:tc>
        <w:tc>
          <w:tcPr>
            <w:tcW w:w="6945" w:type="dxa"/>
            <w:tcMar>
              <w:left w:w="108" w:type="dxa"/>
            </w:tcMar>
            <w:vAlign w:val="center"/>
          </w:tcPr>
          <w:p w14:paraId="441E514A" w14:textId="77777777" w:rsidR="00AD4AE2" w:rsidRPr="00AD4AE2" w:rsidRDefault="00AD4AE2" w:rsidP="000D7E0A">
            <w:pPr>
              <w:pStyle w:val="Titolo2"/>
              <w:rPr>
                <w:lang w:val="it-IT"/>
              </w:rPr>
            </w:pPr>
            <w:r w:rsidRPr="00AD4AE2">
              <w:rPr>
                <w:lang w:val="it-IT"/>
              </w:rPr>
              <w:t>FONDI PER RISCHI E ONERI E TRATTAMENTO DI FINE RAPPORTO</w:t>
            </w:r>
          </w:p>
        </w:tc>
        <w:tc>
          <w:tcPr>
            <w:tcW w:w="567" w:type="dxa"/>
            <w:tcMar>
              <w:left w:w="85" w:type="dxa"/>
              <w:right w:w="85" w:type="dxa"/>
            </w:tcMar>
            <w:vAlign w:val="center"/>
          </w:tcPr>
          <w:p w14:paraId="5A2166B6" w14:textId="77777777" w:rsidR="00AD4AE2" w:rsidRPr="00BF7CB6" w:rsidRDefault="00AD4AE2" w:rsidP="000D7E0A">
            <w:pPr>
              <w:jc w:val="left"/>
              <w:rPr>
                <w:lang w:val="it-IT"/>
              </w:rPr>
            </w:pPr>
          </w:p>
        </w:tc>
        <w:tc>
          <w:tcPr>
            <w:tcW w:w="709" w:type="dxa"/>
            <w:tcMar>
              <w:left w:w="108" w:type="dxa"/>
            </w:tcMar>
            <w:vAlign w:val="center"/>
          </w:tcPr>
          <w:p w14:paraId="4E6E445C" w14:textId="77777777" w:rsidR="00AD4AE2" w:rsidRPr="00BF7CB6" w:rsidRDefault="00AD4AE2" w:rsidP="000D7E0A">
            <w:pPr>
              <w:jc w:val="left"/>
              <w:rPr>
                <w:lang w:val="it-IT"/>
              </w:rPr>
            </w:pPr>
          </w:p>
        </w:tc>
        <w:tc>
          <w:tcPr>
            <w:tcW w:w="536" w:type="dxa"/>
            <w:tcMar>
              <w:left w:w="108" w:type="dxa"/>
            </w:tcMar>
            <w:vAlign w:val="center"/>
          </w:tcPr>
          <w:p w14:paraId="77415B01" w14:textId="77777777" w:rsidR="00AD4AE2" w:rsidRPr="00BF7CB6" w:rsidRDefault="00AD4AE2" w:rsidP="000D7E0A">
            <w:pPr>
              <w:jc w:val="left"/>
              <w:rPr>
                <w:lang w:val="it-IT"/>
              </w:rPr>
            </w:pPr>
          </w:p>
        </w:tc>
      </w:tr>
      <w:tr w:rsidR="00AD4AE2" w:rsidRPr="006A2E64" w14:paraId="487F5FA8" w14:textId="77777777" w:rsidTr="00DB608E">
        <w:trPr>
          <w:cantSplit/>
          <w:trHeight w:val="20"/>
        </w:trPr>
        <w:tc>
          <w:tcPr>
            <w:tcW w:w="712" w:type="dxa"/>
            <w:vAlign w:val="center"/>
          </w:tcPr>
          <w:p w14:paraId="294C3604"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1" w:type="dxa"/>
            <w:tcMar>
              <w:left w:w="108" w:type="dxa"/>
              <w:right w:w="0" w:type="dxa"/>
            </w:tcMar>
            <w:vAlign w:val="center"/>
          </w:tcPr>
          <w:p w14:paraId="6BC0F20B" w14:textId="77777777" w:rsidR="00AD4AE2" w:rsidRPr="00BF7CB6" w:rsidRDefault="00AD4AE2" w:rsidP="000D7E0A">
            <w:pPr>
              <w:pStyle w:val="PrincCont"/>
              <w:jc w:val="left"/>
              <w:rPr>
                <w:lang w:val="it-IT"/>
              </w:rPr>
            </w:pPr>
          </w:p>
        </w:tc>
        <w:tc>
          <w:tcPr>
            <w:tcW w:w="6945" w:type="dxa"/>
            <w:tcMar>
              <w:left w:w="108" w:type="dxa"/>
            </w:tcMar>
            <w:vAlign w:val="center"/>
          </w:tcPr>
          <w:p w14:paraId="641291D8" w14:textId="77777777" w:rsidR="00AD4AE2" w:rsidRPr="00AD4AE2" w:rsidRDefault="00AD4AE2" w:rsidP="000D7E0A">
            <w:pPr>
              <w:pStyle w:val="Titolo2"/>
              <w:rPr>
                <w:lang w:val="it-IT"/>
              </w:rPr>
            </w:pPr>
            <w:r w:rsidRPr="00AD4AE2">
              <w:rPr>
                <w:lang w:val="it-IT"/>
              </w:rPr>
              <w:t>Fondi per rischi e oneri</w:t>
            </w:r>
          </w:p>
        </w:tc>
        <w:tc>
          <w:tcPr>
            <w:tcW w:w="567" w:type="dxa"/>
            <w:tcMar>
              <w:left w:w="85" w:type="dxa"/>
              <w:right w:w="85" w:type="dxa"/>
            </w:tcMar>
            <w:vAlign w:val="center"/>
          </w:tcPr>
          <w:p w14:paraId="3772036E" w14:textId="77777777" w:rsidR="00AD4AE2" w:rsidRPr="00BF7CB6" w:rsidRDefault="00AD4AE2" w:rsidP="000D7E0A">
            <w:pPr>
              <w:jc w:val="left"/>
              <w:rPr>
                <w:lang w:val="it-IT"/>
              </w:rPr>
            </w:pPr>
          </w:p>
        </w:tc>
        <w:tc>
          <w:tcPr>
            <w:tcW w:w="709" w:type="dxa"/>
            <w:tcMar>
              <w:left w:w="108" w:type="dxa"/>
            </w:tcMar>
            <w:vAlign w:val="center"/>
          </w:tcPr>
          <w:p w14:paraId="2BFA6562" w14:textId="77777777" w:rsidR="00AD4AE2" w:rsidRPr="00BF7CB6" w:rsidRDefault="00AD4AE2" w:rsidP="000D7E0A">
            <w:pPr>
              <w:jc w:val="left"/>
              <w:rPr>
                <w:lang w:val="it-IT"/>
              </w:rPr>
            </w:pPr>
          </w:p>
        </w:tc>
        <w:tc>
          <w:tcPr>
            <w:tcW w:w="536" w:type="dxa"/>
            <w:tcMar>
              <w:left w:w="108" w:type="dxa"/>
            </w:tcMar>
            <w:vAlign w:val="center"/>
          </w:tcPr>
          <w:p w14:paraId="401032F3" w14:textId="77777777" w:rsidR="00AD4AE2" w:rsidRPr="00BF7CB6" w:rsidRDefault="00AD4AE2" w:rsidP="000D7E0A">
            <w:pPr>
              <w:jc w:val="left"/>
              <w:rPr>
                <w:lang w:val="it-IT"/>
              </w:rPr>
            </w:pPr>
          </w:p>
        </w:tc>
      </w:tr>
      <w:tr w:rsidR="00AD4AE2" w:rsidRPr="00BF7CB6" w14:paraId="5720D3F3" w14:textId="77777777" w:rsidTr="00DB608E">
        <w:trPr>
          <w:cantSplit/>
          <w:trHeight w:val="20"/>
        </w:trPr>
        <w:tc>
          <w:tcPr>
            <w:tcW w:w="712" w:type="dxa"/>
            <w:vAlign w:val="center"/>
          </w:tcPr>
          <w:p w14:paraId="59857F87"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1" w:type="dxa"/>
            <w:tcMar>
              <w:left w:w="108" w:type="dxa"/>
              <w:right w:w="0" w:type="dxa"/>
            </w:tcMar>
            <w:vAlign w:val="center"/>
          </w:tcPr>
          <w:p w14:paraId="717A5387" w14:textId="77777777" w:rsidR="00AD4AE2" w:rsidRPr="00BF7CB6" w:rsidRDefault="00AD4AE2" w:rsidP="000D7E0A">
            <w:pPr>
              <w:pStyle w:val="PrincCont"/>
              <w:jc w:val="left"/>
              <w:rPr>
                <w:lang w:val="it-IT"/>
              </w:rPr>
            </w:pPr>
          </w:p>
        </w:tc>
        <w:tc>
          <w:tcPr>
            <w:tcW w:w="6945" w:type="dxa"/>
            <w:tcMar>
              <w:left w:w="108" w:type="dxa"/>
            </w:tcMar>
            <w:vAlign w:val="center"/>
          </w:tcPr>
          <w:p w14:paraId="7CE35B0C" w14:textId="77777777" w:rsidR="00AD4AE2" w:rsidRPr="005E3C20" w:rsidRDefault="00AD4AE2" w:rsidP="000D7E0A">
            <w:pPr>
              <w:pStyle w:val="Titolo3"/>
            </w:pPr>
            <w:r w:rsidRPr="005E3C20">
              <w:t>Definizioni</w:t>
            </w:r>
          </w:p>
        </w:tc>
        <w:tc>
          <w:tcPr>
            <w:tcW w:w="567" w:type="dxa"/>
            <w:tcMar>
              <w:left w:w="85" w:type="dxa"/>
              <w:right w:w="85" w:type="dxa"/>
            </w:tcMar>
            <w:vAlign w:val="center"/>
          </w:tcPr>
          <w:p w14:paraId="3928E90D" w14:textId="77777777" w:rsidR="00AD4AE2" w:rsidRPr="00BF7CB6" w:rsidRDefault="00AD4AE2" w:rsidP="000D7E0A">
            <w:pPr>
              <w:jc w:val="left"/>
              <w:rPr>
                <w:lang w:val="it-IT"/>
              </w:rPr>
            </w:pPr>
          </w:p>
        </w:tc>
        <w:tc>
          <w:tcPr>
            <w:tcW w:w="709" w:type="dxa"/>
            <w:tcMar>
              <w:left w:w="108" w:type="dxa"/>
            </w:tcMar>
            <w:vAlign w:val="center"/>
          </w:tcPr>
          <w:p w14:paraId="71815DC7" w14:textId="77777777" w:rsidR="00AD4AE2" w:rsidRPr="00BF7CB6" w:rsidRDefault="00AD4AE2" w:rsidP="000D7E0A">
            <w:pPr>
              <w:jc w:val="left"/>
              <w:rPr>
                <w:lang w:val="it-IT"/>
              </w:rPr>
            </w:pPr>
          </w:p>
        </w:tc>
        <w:tc>
          <w:tcPr>
            <w:tcW w:w="536" w:type="dxa"/>
            <w:tcMar>
              <w:left w:w="108" w:type="dxa"/>
            </w:tcMar>
            <w:vAlign w:val="center"/>
          </w:tcPr>
          <w:p w14:paraId="0AF79521" w14:textId="77777777" w:rsidR="00AD4AE2" w:rsidRPr="00BF7CB6" w:rsidRDefault="00AD4AE2" w:rsidP="000D7E0A">
            <w:pPr>
              <w:jc w:val="left"/>
              <w:rPr>
                <w:lang w:val="it-IT"/>
              </w:rPr>
            </w:pPr>
          </w:p>
        </w:tc>
      </w:tr>
      <w:tr w:rsidR="00AD4AE2" w:rsidRPr="006A2E64" w14:paraId="2E64C454" w14:textId="77777777" w:rsidTr="00DB608E">
        <w:trPr>
          <w:cantSplit/>
          <w:trHeight w:val="20"/>
        </w:trPr>
        <w:tc>
          <w:tcPr>
            <w:tcW w:w="712" w:type="dxa"/>
            <w:vAlign w:val="center"/>
          </w:tcPr>
          <w:p w14:paraId="216FFDA0"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1" w:type="dxa"/>
            <w:tcMar>
              <w:left w:w="108" w:type="dxa"/>
              <w:right w:w="0" w:type="dxa"/>
            </w:tcMar>
          </w:tcPr>
          <w:p w14:paraId="6061AFA0" w14:textId="77777777" w:rsidR="00AD4AE2" w:rsidRPr="00BF7CB6" w:rsidRDefault="00AD4AE2" w:rsidP="000D7E0A">
            <w:pPr>
              <w:pStyle w:val="PrincCont"/>
              <w:jc w:val="left"/>
              <w:rPr>
                <w:lang w:val="it-IT"/>
              </w:rPr>
            </w:pPr>
            <w:r w:rsidRPr="00BF7CB6">
              <w:rPr>
                <w:lang w:val="it-IT"/>
              </w:rPr>
              <w:t>OIC 31.4</w:t>
            </w:r>
          </w:p>
        </w:tc>
        <w:tc>
          <w:tcPr>
            <w:tcW w:w="6945" w:type="dxa"/>
            <w:tcMar>
              <w:left w:w="108" w:type="dxa"/>
            </w:tcMar>
            <w:vAlign w:val="center"/>
          </w:tcPr>
          <w:p w14:paraId="1E9B786D" w14:textId="77777777" w:rsidR="00AD4AE2" w:rsidRPr="00BF7CB6" w:rsidRDefault="00AD4AE2" w:rsidP="000D7E0A">
            <w:pPr>
              <w:pStyle w:val="Commentiriquadro"/>
            </w:pPr>
            <w:r w:rsidRPr="00BF7CB6">
              <w:t xml:space="preserve">I fondi per rischi e oneri rappresentano passività di natura determinata, certe o probabili, con data di sopravvenienza o ammontare indeterminati. </w:t>
            </w:r>
          </w:p>
        </w:tc>
        <w:tc>
          <w:tcPr>
            <w:tcW w:w="567" w:type="dxa"/>
            <w:tcMar>
              <w:left w:w="85" w:type="dxa"/>
              <w:right w:w="85" w:type="dxa"/>
            </w:tcMar>
            <w:vAlign w:val="center"/>
          </w:tcPr>
          <w:p w14:paraId="4D67A545" w14:textId="77777777" w:rsidR="00AD4AE2" w:rsidRPr="00BF7CB6" w:rsidRDefault="00AD4AE2" w:rsidP="000D7E0A">
            <w:pPr>
              <w:jc w:val="left"/>
              <w:rPr>
                <w:lang w:val="it-IT"/>
              </w:rPr>
            </w:pPr>
          </w:p>
        </w:tc>
        <w:tc>
          <w:tcPr>
            <w:tcW w:w="709" w:type="dxa"/>
            <w:tcMar>
              <w:left w:w="108" w:type="dxa"/>
            </w:tcMar>
            <w:vAlign w:val="center"/>
          </w:tcPr>
          <w:p w14:paraId="1C3C2056" w14:textId="77777777" w:rsidR="00AD4AE2" w:rsidRPr="00BF7CB6" w:rsidRDefault="00AD4AE2" w:rsidP="000D7E0A">
            <w:pPr>
              <w:jc w:val="left"/>
              <w:rPr>
                <w:lang w:val="it-IT"/>
              </w:rPr>
            </w:pPr>
          </w:p>
        </w:tc>
        <w:tc>
          <w:tcPr>
            <w:tcW w:w="536" w:type="dxa"/>
            <w:tcMar>
              <w:left w:w="108" w:type="dxa"/>
            </w:tcMar>
            <w:vAlign w:val="center"/>
          </w:tcPr>
          <w:p w14:paraId="49B135AB" w14:textId="77777777" w:rsidR="00AD4AE2" w:rsidRPr="00BF7CB6" w:rsidRDefault="00AD4AE2" w:rsidP="000D7E0A">
            <w:pPr>
              <w:jc w:val="left"/>
              <w:rPr>
                <w:lang w:val="it-IT"/>
              </w:rPr>
            </w:pPr>
          </w:p>
        </w:tc>
      </w:tr>
      <w:tr w:rsidR="00AD4AE2" w:rsidRPr="006A2E64" w14:paraId="52CE8BB6" w14:textId="77777777" w:rsidTr="00DB608E">
        <w:trPr>
          <w:cantSplit/>
          <w:trHeight w:val="20"/>
        </w:trPr>
        <w:tc>
          <w:tcPr>
            <w:tcW w:w="712" w:type="dxa"/>
            <w:vAlign w:val="center"/>
          </w:tcPr>
          <w:p w14:paraId="6ACC90DF"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1" w:type="dxa"/>
            <w:tcMar>
              <w:left w:w="108" w:type="dxa"/>
              <w:right w:w="0" w:type="dxa"/>
            </w:tcMar>
          </w:tcPr>
          <w:p w14:paraId="44DEAA5B" w14:textId="77777777" w:rsidR="00AD4AE2" w:rsidRPr="00BF7CB6" w:rsidRDefault="00AD4AE2" w:rsidP="000D7E0A">
            <w:pPr>
              <w:pStyle w:val="PrincCont"/>
              <w:jc w:val="left"/>
              <w:rPr>
                <w:lang w:val="it-IT"/>
              </w:rPr>
            </w:pPr>
            <w:r w:rsidRPr="00BF7CB6">
              <w:rPr>
                <w:lang w:val="it-IT"/>
              </w:rPr>
              <w:t>OIC 31.5</w:t>
            </w:r>
          </w:p>
        </w:tc>
        <w:tc>
          <w:tcPr>
            <w:tcW w:w="6945" w:type="dxa"/>
            <w:tcMar>
              <w:left w:w="108" w:type="dxa"/>
            </w:tcMar>
            <w:vAlign w:val="center"/>
          </w:tcPr>
          <w:p w14:paraId="2D3A3BE7" w14:textId="77777777" w:rsidR="00AD4AE2" w:rsidRPr="00BF7CB6" w:rsidRDefault="00AD4AE2" w:rsidP="000D7E0A">
            <w:pPr>
              <w:pStyle w:val="Commentiriquadro"/>
            </w:pPr>
            <w:r w:rsidRPr="00BF7CB6">
              <w:t>I fondi per rischi rappresentano passività di natura determinata ed esistenza probabile, i cui valori sono stimati. Si tratta, quindi, di passività potenziali connesse a situazioni già esistenti alla data di bilancio, ma caratterizzate da uno stato d’incertezza il cui esito dipende dal verificarsi o meno di uno o più eventi in futuro.</w:t>
            </w:r>
          </w:p>
        </w:tc>
        <w:tc>
          <w:tcPr>
            <w:tcW w:w="567" w:type="dxa"/>
            <w:tcMar>
              <w:left w:w="85" w:type="dxa"/>
              <w:right w:w="85" w:type="dxa"/>
            </w:tcMar>
            <w:vAlign w:val="center"/>
          </w:tcPr>
          <w:p w14:paraId="2E18D467" w14:textId="77777777" w:rsidR="00AD4AE2" w:rsidRPr="00BF7CB6" w:rsidRDefault="00AD4AE2" w:rsidP="000D7E0A">
            <w:pPr>
              <w:jc w:val="left"/>
              <w:rPr>
                <w:lang w:val="it-IT"/>
              </w:rPr>
            </w:pPr>
          </w:p>
        </w:tc>
        <w:tc>
          <w:tcPr>
            <w:tcW w:w="709" w:type="dxa"/>
            <w:tcMar>
              <w:left w:w="108" w:type="dxa"/>
            </w:tcMar>
            <w:vAlign w:val="center"/>
          </w:tcPr>
          <w:p w14:paraId="099931D6" w14:textId="77777777" w:rsidR="00AD4AE2" w:rsidRPr="00BF7CB6" w:rsidRDefault="00AD4AE2" w:rsidP="000D7E0A">
            <w:pPr>
              <w:jc w:val="left"/>
              <w:rPr>
                <w:lang w:val="it-IT"/>
              </w:rPr>
            </w:pPr>
          </w:p>
        </w:tc>
        <w:tc>
          <w:tcPr>
            <w:tcW w:w="536" w:type="dxa"/>
            <w:tcMar>
              <w:left w:w="108" w:type="dxa"/>
            </w:tcMar>
            <w:vAlign w:val="center"/>
          </w:tcPr>
          <w:p w14:paraId="55199DFB" w14:textId="77777777" w:rsidR="00AD4AE2" w:rsidRPr="00BF7CB6" w:rsidRDefault="00AD4AE2" w:rsidP="000D7E0A">
            <w:pPr>
              <w:jc w:val="left"/>
              <w:rPr>
                <w:lang w:val="it-IT"/>
              </w:rPr>
            </w:pPr>
          </w:p>
        </w:tc>
      </w:tr>
      <w:tr w:rsidR="00AD4AE2" w:rsidRPr="006A2E64" w14:paraId="14F5A7A5" w14:textId="77777777" w:rsidTr="00DB608E">
        <w:trPr>
          <w:cantSplit/>
          <w:trHeight w:val="20"/>
        </w:trPr>
        <w:tc>
          <w:tcPr>
            <w:tcW w:w="712" w:type="dxa"/>
            <w:vAlign w:val="center"/>
          </w:tcPr>
          <w:p w14:paraId="58D2A3AD"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1" w:type="dxa"/>
            <w:tcMar>
              <w:left w:w="108" w:type="dxa"/>
              <w:right w:w="0" w:type="dxa"/>
            </w:tcMar>
          </w:tcPr>
          <w:p w14:paraId="23DE0688" w14:textId="77777777" w:rsidR="00AD4AE2" w:rsidRPr="00BF7CB6" w:rsidRDefault="00AD4AE2" w:rsidP="000D7E0A">
            <w:pPr>
              <w:pStyle w:val="PrincCont"/>
              <w:jc w:val="left"/>
              <w:rPr>
                <w:lang w:val="it-IT"/>
              </w:rPr>
            </w:pPr>
            <w:r w:rsidRPr="00BF7CB6">
              <w:rPr>
                <w:lang w:val="it-IT"/>
              </w:rPr>
              <w:t>OIC 31.6</w:t>
            </w:r>
          </w:p>
        </w:tc>
        <w:tc>
          <w:tcPr>
            <w:tcW w:w="6945" w:type="dxa"/>
            <w:tcMar>
              <w:left w:w="108" w:type="dxa"/>
            </w:tcMar>
            <w:vAlign w:val="center"/>
          </w:tcPr>
          <w:p w14:paraId="17AD4B5A" w14:textId="77777777" w:rsidR="00AD4AE2" w:rsidRPr="00BF7CB6" w:rsidRDefault="00AD4AE2" w:rsidP="000D7E0A">
            <w:pPr>
              <w:pStyle w:val="Commentiriquadro"/>
            </w:pPr>
            <w:r w:rsidRPr="00BF7CB6">
              <w:t>I fondi per oneri rappresentano passività di natura determinata ed esistenza certa, stimate nell'importo o nella data di sopravvenienza, connesse a obbligazioni già assunte alla data di bilancio, ma che avranno manifestazione numeraria negli esercizi successivi.</w:t>
            </w:r>
          </w:p>
        </w:tc>
        <w:tc>
          <w:tcPr>
            <w:tcW w:w="567" w:type="dxa"/>
            <w:tcMar>
              <w:left w:w="85" w:type="dxa"/>
              <w:right w:w="85" w:type="dxa"/>
            </w:tcMar>
            <w:vAlign w:val="center"/>
          </w:tcPr>
          <w:p w14:paraId="6E307B28" w14:textId="77777777" w:rsidR="00AD4AE2" w:rsidRPr="00BF7CB6" w:rsidRDefault="00AD4AE2" w:rsidP="000D7E0A">
            <w:pPr>
              <w:jc w:val="left"/>
              <w:rPr>
                <w:lang w:val="it-IT"/>
              </w:rPr>
            </w:pPr>
          </w:p>
        </w:tc>
        <w:tc>
          <w:tcPr>
            <w:tcW w:w="709" w:type="dxa"/>
            <w:tcMar>
              <w:left w:w="108" w:type="dxa"/>
            </w:tcMar>
            <w:vAlign w:val="center"/>
          </w:tcPr>
          <w:p w14:paraId="54F1A7F7" w14:textId="77777777" w:rsidR="00AD4AE2" w:rsidRPr="00BF7CB6" w:rsidRDefault="00AD4AE2" w:rsidP="000D7E0A">
            <w:pPr>
              <w:jc w:val="left"/>
              <w:rPr>
                <w:lang w:val="it-IT"/>
              </w:rPr>
            </w:pPr>
          </w:p>
        </w:tc>
        <w:tc>
          <w:tcPr>
            <w:tcW w:w="536" w:type="dxa"/>
            <w:tcMar>
              <w:left w:w="108" w:type="dxa"/>
            </w:tcMar>
            <w:vAlign w:val="center"/>
          </w:tcPr>
          <w:p w14:paraId="55C58113" w14:textId="77777777" w:rsidR="00AD4AE2" w:rsidRPr="00BF7CB6" w:rsidRDefault="00AD4AE2" w:rsidP="000D7E0A">
            <w:pPr>
              <w:jc w:val="left"/>
              <w:rPr>
                <w:lang w:val="it-IT"/>
              </w:rPr>
            </w:pPr>
          </w:p>
        </w:tc>
      </w:tr>
      <w:tr w:rsidR="00AD4AE2" w:rsidRPr="006A2E64" w14:paraId="324B2468" w14:textId="77777777" w:rsidTr="00DB608E">
        <w:trPr>
          <w:cantSplit/>
          <w:trHeight w:val="20"/>
        </w:trPr>
        <w:tc>
          <w:tcPr>
            <w:tcW w:w="712" w:type="dxa"/>
            <w:vAlign w:val="center"/>
          </w:tcPr>
          <w:p w14:paraId="2F2D3471"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1" w:type="dxa"/>
            <w:tcMar>
              <w:left w:w="108" w:type="dxa"/>
              <w:right w:w="0" w:type="dxa"/>
            </w:tcMar>
          </w:tcPr>
          <w:p w14:paraId="7441A22C" w14:textId="77777777" w:rsidR="00AD4AE2" w:rsidRPr="00BF7CB6" w:rsidRDefault="00AD4AE2" w:rsidP="000D7E0A">
            <w:pPr>
              <w:pStyle w:val="PrincCont"/>
              <w:jc w:val="left"/>
              <w:rPr>
                <w:lang w:val="it-IT"/>
              </w:rPr>
            </w:pPr>
            <w:r w:rsidRPr="00BF7CB6">
              <w:rPr>
                <w:lang w:val="it-IT"/>
              </w:rPr>
              <w:t>OIC 31.7</w:t>
            </w:r>
          </w:p>
        </w:tc>
        <w:tc>
          <w:tcPr>
            <w:tcW w:w="6945" w:type="dxa"/>
            <w:tcMar>
              <w:left w:w="108" w:type="dxa"/>
            </w:tcMar>
            <w:vAlign w:val="center"/>
          </w:tcPr>
          <w:p w14:paraId="14F76AFF" w14:textId="77777777" w:rsidR="00AD4AE2" w:rsidRPr="00BF7CB6" w:rsidRDefault="00AD4AE2" w:rsidP="000D7E0A">
            <w:pPr>
              <w:pStyle w:val="Commentiriquadro"/>
            </w:pPr>
            <w:r w:rsidRPr="00BF7CB6">
              <w:t>I fondi per trattamento di quiescenza e obblighi simili rappresentano accantonamenti per i trattamenti previdenziali integrativi, diversi dal trattamento di fine rapporto, nonché per le indennità una tantum spettanti ai lavoratori dipendenti, autonomi e collaboratori, in forza di legge o di contratto, al momento di cessazione del relativo rapporto. Si tratta, quindi, di fondi a copertura di oneri di natura determinata ed esistenza certa, il cui importo da riconoscere alla cessazione del rapporto è funzione della durata del rapporto stesso e delle altre condizioni di maturazione previste dalle contrattazioni sottostanti. Tali fondi sono indeterminati nell'ammontare, in quanto possono essere subordinati al verificarsi di varie condizioni di maturazione (età, anzianità di servizio, ecc.) e potrebbero richiedere anche il ricorso a calcoli matematico-attuariali. Tuttavia, per determinati trattamenti di quiescenza, tali fondi sono stimabili alla data di bilancio con ragionevole attendibilità.</w:t>
            </w:r>
          </w:p>
        </w:tc>
        <w:tc>
          <w:tcPr>
            <w:tcW w:w="567" w:type="dxa"/>
            <w:tcMar>
              <w:left w:w="85" w:type="dxa"/>
              <w:right w:w="85" w:type="dxa"/>
            </w:tcMar>
            <w:vAlign w:val="center"/>
          </w:tcPr>
          <w:p w14:paraId="72D07999" w14:textId="77777777" w:rsidR="00AD4AE2" w:rsidRPr="00BF7CB6" w:rsidRDefault="00AD4AE2" w:rsidP="000D7E0A">
            <w:pPr>
              <w:jc w:val="left"/>
              <w:rPr>
                <w:lang w:val="it-IT"/>
              </w:rPr>
            </w:pPr>
          </w:p>
        </w:tc>
        <w:tc>
          <w:tcPr>
            <w:tcW w:w="709" w:type="dxa"/>
            <w:tcMar>
              <w:left w:w="108" w:type="dxa"/>
            </w:tcMar>
            <w:vAlign w:val="center"/>
          </w:tcPr>
          <w:p w14:paraId="42D5CEEE" w14:textId="77777777" w:rsidR="00AD4AE2" w:rsidRPr="00BF7CB6" w:rsidRDefault="00AD4AE2" w:rsidP="000D7E0A">
            <w:pPr>
              <w:jc w:val="left"/>
              <w:rPr>
                <w:lang w:val="it-IT"/>
              </w:rPr>
            </w:pPr>
          </w:p>
        </w:tc>
        <w:tc>
          <w:tcPr>
            <w:tcW w:w="536" w:type="dxa"/>
            <w:tcMar>
              <w:left w:w="108" w:type="dxa"/>
            </w:tcMar>
            <w:vAlign w:val="center"/>
          </w:tcPr>
          <w:p w14:paraId="1F704D1D" w14:textId="77777777" w:rsidR="00AD4AE2" w:rsidRPr="00BF7CB6" w:rsidRDefault="00AD4AE2" w:rsidP="000D7E0A">
            <w:pPr>
              <w:jc w:val="left"/>
              <w:rPr>
                <w:lang w:val="it-IT"/>
              </w:rPr>
            </w:pPr>
          </w:p>
        </w:tc>
      </w:tr>
      <w:tr w:rsidR="00AD4AE2" w:rsidRPr="006A2E64" w14:paraId="7B17DAA2" w14:textId="77777777" w:rsidTr="00DB608E">
        <w:trPr>
          <w:cantSplit/>
          <w:trHeight w:val="20"/>
        </w:trPr>
        <w:tc>
          <w:tcPr>
            <w:tcW w:w="712" w:type="dxa"/>
            <w:vAlign w:val="center"/>
          </w:tcPr>
          <w:p w14:paraId="07C07F94"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1" w:type="dxa"/>
            <w:tcMar>
              <w:left w:w="108" w:type="dxa"/>
              <w:right w:w="0" w:type="dxa"/>
            </w:tcMar>
          </w:tcPr>
          <w:p w14:paraId="7EEB036A" w14:textId="77777777" w:rsidR="00AD4AE2" w:rsidRPr="00BF7CB6" w:rsidRDefault="00AD4AE2" w:rsidP="000D7E0A">
            <w:pPr>
              <w:pStyle w:val="PrincCont"/>
              <w:jc w:val="left"/>
              <w:rPr>
                <w:lang w:val="it-IT"/>
              </w:rPr>
            </w:pPr>
            <w:r w:rsidRPr="00BF7CB6">
              <w:rPr>
                <w:lang w:val="it-IT"/>
              </w:rPr>
              <w:t>OIC 31.8</w:t>
            </w:r>
          </w:p>
        </w:tc>
        <w:tc>
          <w:tcPr>
            <w:tcW w:w="6945" w:type="dxa"/>
            <w:tcMar>
              <w:left w:w="108" w:type="dxa"/>
            </w:tcMar>
            <w:vAlign w:val="center"/>
          </w:tcPr>
          <w:p w14:paraId="18EEF19F" w14:textId="77777777" w:rsidR="00AD4AE2" w:rsidRPr="00BF7CB6" w:rsidRDefault="00AD4AE2" w:rsidP="000D7E0A">
            <w:pPr>
              <w:pStyle w:val="Commentiriquadro"/>
            </w:pPr>
            <w:r w:rsidRPr="00BF7CB6">
              <w:t>L’accantonamento a fondo rappresenta la contropartita economica (onere o perdita) correlata alla rilevazione patrimoniale, di competenza dell’esercizio, nei fondi per rischi e oneri.</w:t>
            </w:r>
          </w:p>
        </w:tc>
        <w:tc>
          <w:tcPr>
            <w:tcW w:w="567" w:type="dxa"/>
            <w:tcMar>
              <w:left w:w="85" w:type="dxa"/>
              <w:right w:w="85" w:type="dxa"/>
            </w:tcMar>
            <w:vAlign w:val="center"/>
          </w:tcPr>
          <w:p w14:paraId="21B81AD5" w14:textId="77777777" w:rsidR="00AD4AE2" w:rsidRPr="00BF7CB6" w:rsidRDefault="00AD4AE2" w:rsidP="000D7E0A">
            <w:pPr>
              <w:jc w:val="left"/>
              <w:rPr>
                <w:lang w:val="it-IT"/>
              </w:rPr>
            </w:pPr>
          </w:p>
        </w:tc>
        <w:tc>
          <w:tcPr>
            <w:tcW w:w="709" w:type="dxa"/>
            <w:tcMar>
              <w:left w:w="108" w:type="dxa"/>
            </w:tcMar>
            <w:vAlign w:val="center"/>
          </w:tcPr>
          <w:p w14:paraId="2EEA2E74" w14:textId="77777777" w:rsidR="00AD4AE2" w:rsidRPr="00BF7CB6" w:rsidRDefault="00AD4AE2" w:rsidP="000D7E0A">
            <w:pPr>
              <w:jc w:val="left"/>
              <w:rPr>
                <w:lang w:val="it-IT"/>
              </w:rPr>
            </w:pPr>
          </w:p>
        </w:tc>
        <w:tc>
          <w:tcPr>
            <w:tcW w:w="536" w:type="dxa"/>
            <w:tcMar>
              <w:left w:w="108" w:type="dxa"/>
            </w:tcMar>
            <w:vAlign w:val="center"/>
          </w:tcPr>
          <w:p w14:paraId="6904E025" w14:textId="77777777" w:rsidR="00AD4AE2" w:rsidRPr="00BF7CB6" w:rsidRDefault="00AD4AE2" w:rsidP="000D7E0A">
            <w:pPr>
              <w:jc w:val="left"/>
              <w:rPr>
                <w:lang w:val="it-IT"/>
              </w:rPr>
            </w:pPr>
          </w:p>
        </w:tc>
      </w:tr>
      <w:tr w:rsidR="00AD4AE2" w:rsidRPr="006A2E64" w14:paraId="3BE4C432" w14:textId="77777777" w:rsidTr="00DB608E">
        <w:trPr>
          <w:cantSplit/>
          <w:trHeight w:val="20"/>
        </w:trPr>
        <w:tc>
          <w:tcPr>
            <w:tcW w:w="712" w:type="dxa"/>
            <w:vAlign w:val="center"/>
          </w:tcPr>
          <w:p w14:paraId="5D2B67F8"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1" w:type="dxa"/>
            <w:tcMar>
              <w:left w:w="108" w:type="dxa"/>
              <w:right w:w="0" w:type="dxa"/>
            </w:tcMar>
          </w:tcPr>
          <w:p w14:paraId="65407D51" w14:textId="77777777" w:rsidR="00AD4AE2" w:rsidRPr="00BF7CB6" w:rsidRDefault="00AD4AE2" w:rsidP="000D7E0A">
            <w:pPr>
              <w:pStyle w:val="PrincCont"/>
              <w:jc w:val="left"/>
              <w:rPr>
                <w:lang w:val="it-IT"/>
              </w:rPr>
            </w:pPr>
            <w:r w:rsidRPr="00BF7CB6">
              <w:rPr>
                <w:lang w:val="it-IT"/>
              </w:rPr>
              <w:t>OIC 31.9</w:t>
            </w:r>
          </w:p>
        </w:tc>
        <w:tc>
          <w:tcPr>
            <w:tcW w:w="6945" w:type="dxa"/>
            <w:tcMar>
              <w:left w:w="108" w:type="dxa"/>
            </w:tcMar>
            <w:vAlign w:val="center"/>
          </w:tcPr>
          <w:p w14:paraId="76147FAA" w14:textId="77777777" w:rsidR="00AD4AE2" w:rsidRPr="00BF7CB6" w:rsidRDefault="00AD4AE2" w:rsidP="000D7E0A">
            <w:pPr>
              <w:pStyle w:val="Commentiriquadro"/>
            </w:pPr>
            <w:r w:rsidRPr="00BF7CB6">
              <w:t>Per potenzialità si intende una situazione, una condizione o una fattispecie esistente alla data di bilancio,</w:t>
            </w:r>
            <w:r>
              <w:t xml:space="preserve"> </w:t>
            </w:r>
            <w:r w:rsidRPr="00BF7CB6">
              <w:t>caratterizzate da uno stato d'incertezza, che al verificarsi o meno di uno o più eventi futuri, potranno concretizzarsi in una perdita (passività potenziale), ovvero in un utile (attività potenziale).</w:t>
            </w:r>
          </w:p>
        </w:tc>
        <w:tc>
          <w:tcPr>
            <w:tcW w:w="567" w:type="dxa"/>
            <w:tcMar>
              <w:left w:w="85" w:type="dxa"/>
              <w:right w:w="85" w:type="dxa"/>
            </w:tcMar>
            <w:vAlign w:val="center"/>
          </w:tcPr>
          <w:p w14:paraId="0B728489" w14:textId="77777777" w:rsidR="00AD4AE2" w:rsidRPr="00BF7CB6" w:rsidRDefault="00AD4AE2" w:rsidP="000D7E0A">
            <w:pPr>
              <w:jc w:val="left"/>
              <w:rPr>
                <w:lang w:val="it-IT"/>
              </w:rPr>
            </w:pPr>
          </w:p>
        </w:tc>
        <w:tc>
          <w:tcPr>
            <w:tcW w:w="709" w:type="dxa"/>
            <w:tcMar>
              <w:left w:w="108" w:type="dxa"/>
            </w:tcMar>
            <w:vAlign w:val="center"/>
          </w:tcPr>
          <w:p w14:paraId="43534546" w14:textId="77777777" w:rsidR="00AD4AE2" w:rsidRPr="00BF7CB6" w:rsidRDefault="00AD4AE2" w:rsidP="000D7E0A">
            <w:pPr>
              <w:jc w:val="left"/>
              <w:rPr>
                <w:lang w:val="it-IT"/>
              </w:rPr>
            </w:pPr>
          </w:p>
        </w:tc>
        <w:tc>
          <w:tcPr>
            <w:tcW w:w="536" w:type="dxa"/>
            <w:tcMar>
              <w:left w:w="108" w:type="dxa"/>
            </w:tcMar>
            <w:vAlign w:val="center"/>
          </w:tcPr>
          <w:p w14:paraId="6C956F89" w14:textId="77777777" w:rsidR="00AD4AE2" w:rsidRPr="00BF7CB6" w:rsidRDefault="00AD4AE2" w:rsidP="000D7E0A">
            <w:pPr>
              <w:jc w:val="left"/>
              <w:rPr>
                <w:lang w:val="it-IT"/>
              </w:rPr>
            </w:pPr>
          </w:p>
        </w:tc>
      </w:tr>
      <w:tr w:rsidR="00AD4AE2" w:rsidRPr="006A2E64" w14:paraId="19434250" w14:textId="77777777" w:rsidTr="00DB608E">
        <w:trPr>
          <w:cantSplit/>
          <w:trHeight w:val="20"/>
        </w:trPr>
        <w:tc>
          <w:tcPr>
            <w:tcW w:w="712" w:type="dxa"/>
            <w:vAlign w:val="center"/>
          </w:tcPr>
          <w:p w14:paraId="52477B85"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1" w:type="dxa"/>
            <w:tcMar>
              <w:left w:w="108" w:type="dxa"/>
              <w:right w:w="0" w:type="dxa"/>
            </w:tcMar>
          </w:tcPr>
          <w:p w14:paraId="1B5A707D" w14:textId="77777777" w:rsidR="00AD4AE2" w:rsidRPr="00BF7CB6" w:rsidRDefault="00AD4AE2" w:rsidP="000D7E0A">
            <w:pPr>
              <w:pStyle w:val="PrincCont"/>
              <w:jc w:val="left"/>
              <w:rPr>
                <w:lang w:val="it-IT"/>
              </w:rPr>
            </w:pPr>
            <w:r w:rsidRPr="00BF7CB6">
              <w:rPr>
                <w:lang w:val="it-IT"/>
              </w:rPr>
              <w:t>OIC 31.10</w:t>
            </w:r>
          </w:p>
        </w:tc>
        <w:tc>
          <w:tcPr>
            <w:tcW w:w="6945" w:type="dxa"/>
            <w:tcMar>
              <w:left w:w="108" w:type="dxa"/>
            </w:tcMar>
            <w:vAlign w:val="center"/>
          </w:tcPr>
          <w:p w14:paraId="779A36B6" w14:textId="77777777" w:rsidR="00AD4AE2" w:rsidRPr="00BF7CB6" w:rsidRDefault="00AD4AE2" w:rsidP="000D7E0A">
            <w:pPr>
              <w:pStyle w:val="Commentiriquadro"/>
            </w:pPr>
            <w:r w:rsidRPr="00BF7CB6">
              <w:t>Le passività potenziali rappresentano passività connesse a “potenzialità”, cioè a situazioni già esistenti alla data di bilancio, ma con esito pendente in quanto si risolveranno in futuro.</w:t>
            </w:r>
          </w:p>
        </w:tc>
        <w:tc>
          <w:tcPr>
            <w:tcW w:w="567" w:type="dxa"/>
            <w:tcMar>
              <w:left w:w="85" w:type="dxa"/>
              <w:right w:w="85" w:type="dxa"/>
            </w:tcMar>
            <w:vAlign w:val="center"/>
          </w:tcPr>
          <w:p w14:paraId="7231D302" w14:textId="77777777" w:rsidR="00AD4AE2" w:rsidRPr="00BF7CB6" w:rsidRDefault="00AD4AE2" w:rsidP="000D7E0A">
            <w:pPr>
              <w:jc w:val="left"/>
              <w:rPr>
                <w:lang w:val="it-IT"/>
              </w:rPr>
            </w:pPr>
          </w:p>
        </w:tc>
        <w:tc>
          <w:tcPr>
            <w:tcW w:w="709" w:type="dxa"/>
            <w:tcMar>
              <w:left w:w="108" w:type="dxa"/>
            </w:tcMar>
            <w:vAlign w:val="center"/>
          </w:tcPr>
          <w:p w14:paraId="7C78ED55" w14:textId="77777777" w:rsidR="00AD4AE2" w:rsidRPr="00BF7CB6" w:rsidRDefault="00AD4AE2" w:rsidP="000D7E0A">
            <w:pPr>
              <w:jc w:val="left"/>
              <w:rPr>
                <w:lang w:val="it-IT"/>
              </w:rPr>
            </w:pPr>
          </w:p>
        </w:tc>
        <w:tc>
          <w:tcPr>
            <w:tcW w:w="536" w:type="dxa"/>
            <w:tcMar>
              <w:left w:w="108" w:type="dxa"/>
            </w:tcMar>
            <w:vAlign w:val="center"/>
          </w:tcPr>
          <w:p w14:paraId="4635CE97" w14:textId="77777777" w:rsidR="00AD4AE2" w:rsidRPr="00BF7CB6" w:rsidRDefault="00AD4AE2" w:rsidP="000D7E0A">
            <w:pPr>
              <w:jc w:val="left"/>
              <w:rPr>
                <w:lang w:val="it-IT"/>
              </w:rPr>
            </w:pPr>
          </w:p>
        </w:tc>
      </w:tr>
      <w:tr w:rsidR="00AD4AE2" w:rsidRPr="006A2E64" w14:paraId="41A0C897" w14:textId="77777777" w:rsidTr="00DB608E">
        <w:trPr>
          <w:cantSplit/>
          <w:trHeight w:val="20"/>
        </w:trPr>
        <w:tc>
          <w:tcPr>
            <w:tcW w:w="712" w:type="dxa"/>
            <w:vAlign w:val="center"/>
          </w:tcPr>
          <w:p w14:paraId="4453A72B"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1" w:type="dxa"/>
            <w:tcMar>
              <w:left w:w="108" w:type="dxa"/>
              <w:right w:w="0" w:type="dxa"/>
            </w:tcMar>
          </w:tcPr>
          <w:p w14:paraId="5840E7A0" w14:textId="77777777" w:rsidR="00AD4AE2" w:rsidRPr="00BF7CB6" w:rsidRDefault="00AD4AE2" w:rsidP="000D7E0A">
            <w:pPr>
              <w:pStyle w:val="PrincCont"/>
              <w:jc w:val="left"/>
              <w:rPr>
                <w:lang w:val="it-IT"/>
              </w:rPr>
            </w:pPr>
            <w:r w:rsidRPr="00BF7CB6">
              <w:rPr>
                <w:lang w:val="it-IT"/>
              </w:rPr>
              <w:t>OIC 31.11</w:t>
            </w:r>
          </w:p>
        </w:tc>
        <w:tc>
          <w:tcPr>
            <w:tcW w:w="6945" w:type="dxa"/>
            <w:tcMar>
              <w:left w:w="108" w:type="dxa"/>
            </w:tcMar>
            <w:vAlign w:val="center"/>
          </w:tcPr>
          <w:p w14:paraId="4D02B825" w14:textId="77777777" w:rsidR="00AD4AE2" w:rsidRPr="00BF7CB6" w:rsidRDefault="00AD4AE2" w:rsidP="000D7E0A">
            <w:pPr>
              <w:pStyle w:val="Commentiriquadro"/>
            </w:pPr>
            <w:r w:rsidRPr="00BF7CB6">
              <w:t>Le attività potenziali rappresentano attività connesse a situazioni già presenti alla data di bilancio, la cui esistenza sarà confermata solamente all’avverarsi o meno di uno o più eventi futuri incerti che non ricadono nell’ambito del controllo della società.</w:t>
            </w:r>
          </w:p>
        </w:tc>
        <w:tc>
          <w:tcPr>
            <w:tcW w:w="567" w:type="dxa"/>
            <w:tcMar>
              <w:left w:w="85" w:type="dxa"/>
              <w:right w:w="85" w:type="dxa"/>
            </w:tcMar>
            <w:vAlign w:val="center"/>
          </w:tcPr>
          <w:p w14:paraId="7C5F472B" w14:textId="77777777" w:rsidR="00AD4AE2" w:rsidRPr="00BF7CB6" w:rsidRDefault="00AD4AE2" w:rsidP="000D7E0A">
            <w:pPr>
              <w:jc w:val="left"/>
              <w:rPr>
                <w:lang w:val="it-IT"/>
              </w:rPr>
            </w:pPr>
          </w:p>
        </w:tc>
        <w:tc>
          <w:tcPr>
            <w:tcW w:w="709" w:type="dxa"/>
            <w:tcMar>
              <w:left w:w="108" w:type="dxa"/>
            </w:tcMar>
            <w:vAlign w:val="center"/>
          </w:tcPr>
          <w:p w14:paraId="6E3A33C1" w14:textId="77777777" w:rsidR="00AD4AE2" w:rsidRPr="00BF7CB6" w:rsidRDefault="00AD4AE2" w:rsidP="000D7E0A">
            <w:pPr>
              <w:jc w:val="left"/>
              <w:rPr>
                <w:lang w:val="it-IT"/>
              </w:rPr>
            </w:pPr>
          </w:p>
        </w:tc>
        <w:tc>
          <w:tcPr>
            <w:tcW w:w="536" w:type="dxa"/>
            <w:tcMar>
              <w:left w:w="108" w:type="dxa"/>
            </w:tcMar>
            <w:vAlign w:val="center"/>
          </w:tcPr>
          <w:p w14:paraId="49E06C1F" w14:textId="77777777" w:rsidR="00AD4AE2" w:rsidRPr="00BF7CB6" w:rsidRDefault="00AD4AE2" w:rsidP="000D7E0A">
            <w:pPr>
              <w:jc w:val="left"/>
              <w:rPr>
                <w:lang w:val="it-IT"/>
              </w:rPr>
            </w:pPr>
          </w:p>
        </w:tc>
      </w:tr>
      <w:tr w:rsidR="00AD4AE2" w:rsidRPr="006A2E64" w14:paraId="42288C97" w14:textId="77777777" w:rsidTr="00DB608E">
        <w:trPr>
          <w:cantSplit/>
          <w:trHeight w:val="20"/>
        </w:trPr>
        <w:tc>
          <w:tcPr>
            <w:tcW w:w="712" w:type="dxa"/>
            <w:vAlign w:val="center"/>
          </w:tcPr>
          <w:p w14:paraId="503C0ED6"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1" w:type="dxa"/>
            <w:tcMar>
              <w:left w:w="108" w:type="dxa"/>
              <w:right w:w="0" w:type="dxa"/>
            </w:tcMar>
          </w:tcPr>
          <w:p w14:paraId="2B121A9C" w14:textId="77777777" w:rsidR="00AD4AE2" w:rsidRPr="00BF7CB6" w:rsidRDefault="00AD4AE2" w:rsidP="000D7E0A">
            <w:pPr>
              <w:pStyle w:val="PrincCont"/>
              <w:jc w:val="left"/>
              <w:rPr>
                <w:lang w:val="it-IT"/>
              </w:rPr>
            </w:pPr>
            <w:r w:rsidRPr="00BF7CB6">
              <w:rPr>
                <w:lang w:val="it-IT"/>
              </w:rPr>
              <w:t>OIC 31.12</w:t>
            </w:r>
          </w:p>
        </w:tc>
        <w:tc>
          <w:tcPr>
            <w:tcW w:w="6945" w:type="dxa"/>
            <w:tcMar>
              <w:left w:w="108" w:type="dxa"/>
            </w:tcMar>
            <w:vAlign w:val="center"/>
          </w:tcPr>
          <w:p w14:paraId="7093979A" w14:textId="77777777" w:rsidR="00AD4AE2" w:rsidRPr="00BF7CB6" w:rsidRDefault="00AD4AE2" w:rsidP="000D7E0A">
            <w:pPr>
              <w:pStyle w:val="Commentiriquadro"/>
            </w:pPr>
            <w:r w:rsidRPr="00BF7CB6">
              <w:t>In relazione al grado di realizzazione e di accadimento, gli eventi futuri possono classificarsi come probabili, possibili o remoti. Un evento è probabile quando il suo accadimento è ritenuto più verosimile del contrario. Un evento è possibile quando dipende da una circostanza che può o meno verificarsi; quindi il grado di accadimento dell'evento futuro è inferiore al probabile. Si tratta dunque di eventi contraddistinti da una ridotta probabilità di realizzazione. Un evento è remoto quando ha scarsissime possibilità di verificarsi; ovvero, potrà accadere solo in situazioni eccezionali.</w:t>
            </w:r>
          </w:p>
        </w:tc>
        <w:tc>
          <w:tcPr>
            <w:tcW w:w="567" w:type="dxa"/>
            <w:tcMar>
              <w:left w:w="85" w:type="dxa"/>
              <w:right w:w="85" w:type="dxa"/>
            </w:tcMar>
            <w:vAlign w:val="center"/>
          </w:tcPr>
          <w:p w14:paraId="692BF357" w14:textId="77777777" w:rsidR="00AD4AE2" w:rsidRPr="008A0F36" w:rsidRDefault="00AD4AE2" w:rsidP="000D7E0A">
            <w:pPr>
              <w:jc w:val="left"/>
              <w:rPr>
                <w:lang w:val="it-IT"/>
              </w:rPr>
            </w:pPr>
          </w:p>
        </w:tc>
        <w:tc>
          <w:tcPr>
            <w:tcW w:w="709" w:type="dxa"/>
            <w:tcMar>
              <w:left w:w="108" w:type="dxa"/>
            </w:tcMar>
            <w:vAlign w:val="center"/>
          </w:tcPr>
          <w:p w14:paraId="56234F4F" w14:textId="77777777" w:rsidR="00AD4AE2" w:rsidRPr="008A0F36" w:rsidRDefault="00AD4AE2" w:rsidP="000D7E0A">
            <w:pPr>
              <w:jc w:val="left"/>
              <w:rPr>
                <w:lang w:val="it-IT"/>
              </w:rPr>
            </w:pPr>
          </w:p>
        </w:tc>
        <w:tc>
          <w:tcPr>
            <w:tcW w:w="536" w:type="dxa"/>
            <w:tcMar>
              <w:left w:w="108" w:type="dxa"/>
            </w:tcMar>
            <w:vAlign w:val="center"/>
          </w:tcPr>
          <w:p w14:paraId="23A66976" w14:textId="77777777" w:rsidR="00AD4AE2" w:rsidRPr="008A0F36" w:rsidRDefault="00AD4AE2" w:rsidP="000D7E0A">
            <w:pPr>
              <w:jc w:val="left"/>
              <w:rPr>
                <w:lang w:val="it-IT"/>
              </w:rPr>
            </w:pPr>
          </w:p>
        </w:tc>
      </w:tr>
      <w:tr w:rsidR="00AD4AE2" w:rsidRPr="006A2E64" w14:paraId="1350B83F" w14:textId="77777777" w:rsidTr="00DB608E">
        <w:trPr>
          <w:cantSplit/>
          <w:trHeight w:val="340"/>
        </w:trPr>
        <w:tc>
          <w:tcPr>
            <w:tcW w:w="712" w:type="dxa"/>
          </w:tcPr>
          <w:p w14:paraId="28A64397" w14:textId="77777777" w:rsidR="00AD4AE2" w:rsidRPr="00BD1173" w:rsidRDefault="00AD4AE2" w:rsidP="000D7E0A">
            <w:pPr>
              <w:jc w:val="center"/>
              <w:rPr>
                <w:b/>
                <w:lang w:val="it-IT"/>
              </w:rPr>
            </w:pPr>
          </w:p>
        </w:tc>
        <w:tc>
          <w:tcPr>
            <w:tcW w:w="851" w:type="dxa"/>
            <w:tcMar>
              <w:left w:w="108" w:type="dxa"/>
              <w:right w:w="0" w:type="dxa"/>
            </w:tcMar>
          </w:tcPr>
          <w:p w14:paraId="0D7BBD51" w14:textId="77777777" w:rsidR="00AD4AE2" w:rsidRDefault="00AD4AE2" w:rsidP="000D7E0A">
            <w:pPr>
              <w:pStyle w:val="PrincCont"/>
              <w:jc w:val="left"/>
              <w:rPr>
                <w:lang w:val="it-IT"/>
              </w:rPr>
            </w:pPr>
          </w:p>
        </w:tc>
        <w:tc>
          <w:tcPr>
            <w:tcW w:w="6945" w:type="dxa"/>
            <w:tcMar>
              <w:left w:w="108" w:type="dxa"/>
            </w:tcMar>
            <w:vAlign w:val="center"/>
          </w:tcPr>
          <w:p w14:paraId="5F1A8E83" w14:textId="77777777" w:rsidR="00AD4AE2" w:rsidRPr="00AD4AE2" w:rsidRDefault="00AD4AE2" w:rsidP="000D7E0A">
            <w:pPr>
              <w:pStyle w:val="Titolo3"/>
              <w:rPr>
                <w:lang w:val="it-IT"/>
              </w:rPr>
            </w:pPr>
            <w:r w:rsidRPr="00AD4AE2">
              <w:rPr>
                <w:lang w:val="it-IT"/>
              </w:rPr>
              <w:t>Classificazione e contenuto delle voci</w:t>
            </w:r>
          </w:p>
        </w:tc>
        <w:tc>
          <w:tcPr>
            <w:tcW w:w="567" w:type="dxa"/>
            <w:tcMar>
              <w:left w:w="85" w:type="dxa"/>
              <w:right w:w="85" w:type="dxa"/>
            </w:tcMar>
            <w:vAlign w:val="center"/>
          </w:tcPr>
          <w:p w14:paraId="18DA1960" w14:textId="77777777" w:rsidR="00AD4AE2" w:rsidRPr="00FF19F7" w:rsidRDefault="00AD4AE2" w:rsidP="000D7E0A">
            <w:pPr>
              <w:jc w:val="center"/>
              <w:rPr>
                <w:lang w:val="it-IT"/>
              </w:rPr>
            </w:pPr>
          </w:p>
        </w:tc>
        <w:tc>
          <w:tcPr>
            <w:tcW w:w="709" w:type="dxa"/>
            <w:tcMar>
              <w:left w:w="108" w:type="dxa"/>
            </w:tcMar>
            <w:vAlign w:val="center"/>
          </w:tcPr>
          <w:p w14:paraId="020C2CEE" w14:textId="77777777" w:rsidR="00AD4AE2" w:rsidRPr="00FF19F7" w:rsidRDefault="00AD4AE2" w:rsidP="000D7E0A">
            <w:pPr>
              <w:jc w:val="center"/>
              <w:rPr>
                <w:lang w:val="it-IT"/>
              </w:rPr>
            </w:pPr>
          </w:p>
        </w:tc>
        <w:tc>
          <w:tcPr>
            <w:tcW w:w="536" w:type="dxa"/>
            <w:tcMar>
              <w:left w:w="108" w:type="dxa"/>
            </w:tcMar>
            <w:vAlign w:val="center"/>
          </w:tcPr>
          <w:p w14:paraId="28244AA7" w14:textId="77777777" w:rsidR="00AD4AE2" w:rsidRPr="00FF19F7" w:rsidRDefault="00AD4AE2" w:rsidP="000D7E0A">
            <w:pPr>
              <w:jc w:val="center"/>
              <w:rPr>
                <w:lang w:val="it-IT"/>
              </w:rPr>
            </w:pPr>
          </w:p>
        </w:tc>
      </w:tr>
      <w:tr w:rsidR="00AD4AE2" w:rsidRPr="004A750E" w14:paraId="5D152519" w14:textId="77777777" w:rsidTr="00DB608E">
        <w:trPr>
          <w:cantSplit/>
          <w:trHeight w:val="294"/>
        </w:trPr>
        <w:tc>
          <w:tcPr>
            <w:tcW w:w="712" w:type="dxa"/>
          </w:tcPr>
          <w:p w14:paraId="1AB90F9F" w14:textId="77777777" w:rsidR="00AD4AE2" w:rsidRPr="00BD1173" w:rsidRDefault="00AD4AE2" w:rsidP="000D7E0A">
            <w:pPr>
              <w:jc w:val="center"/>
              <w:rPr>
                <w:b/>
                <w:lang w:val="it-IT"/>
              </w:rPr>
            </w:pPr>
          </w:p>
        </w:tc>
        <w:tc>
          <w:tcPr>
            <w:tcW w:w="851" w:type="dxa"/>
            <w:tcMar>
              <w:left w:w="108" w:type="dxa"/>
              <w:right w:w="0" w:type="dxa"/>
            </w:tcMar>
          </w:tcPr>
          <w:p w14:paraId="48990C38" w14:textId="77777777" w:rsidR="00AD4AE2" w:rsidRDefault="00AD4AE2" w:rsidP="000D7E0A">
            <w:pPr>
              <w:pStyle w:val="PrincCont"/>
              <w:jc w:val="left"/>
              <w:rPr>
                <w:lang w:val="it-IT"/>
              </w:rPr>
            </w:pPr>
          </w:p>
        </w:tc>
        <w:tc>
          <w:tcPr>
            <w:tcW w:w="6945" w:type="dxa"/>
            <w:tcMar>
              <w:left w:w="108" w:type="dxa"/>
            </w:tcMar>
            <w:vAlign w:val="center"/>
          </w:tcPr>
          <w:p w14:paraId="3276A8CC" w14:textId="77777777" w:rsidR="00AD4AE2" w:rsidRPr="00492518" w:rsidRDefault="00AD4AE2" w:rsidP="000D7E0A">
            <w:pPr>
              <w:pStyle w:val="Titolo4"/>
              <w:jc w:val="left"/>
            </w:pPr>
            <w:r w:rsidRPr="008B6F54">
              <w:t>Stato patrimoniale</w:t>
            </w:r>
          </w:p>
        </w:tc>
        <w:tc>
          <w:tcPr>
            <w:tcW w:w="567" w:type="dxa"/>
            <w:tcMar>
              <w:left w:w="85" w:type="dxa"/>
              <w:right w:w="85" w:type="dxa"/>
            </w:tcMar>
            <w:vAlign w:val="center"/>
          </w:tcPr>
          <w:p w14:paraId="0D365588" w14:textId="77777777" w:rsidR="00AD4AE2" w:rsidRPr="00FF19F7" w:rsidRDefault="00AD4AE2" w:rsidP="000D7E0A">
            <w:pPr>
              <w:jc w:val="center"/>
              <w:rPr>
                <w:lang w:val="it-IT"/>
              </w:rPr>
            </w:pPr>
          </w:p>
        </w:tc>
        <w:tc>
          <w:tcPr>
            <w:tcW w:w="709" w:type="dxa"/>
            <w:tcMar>
              <w:left w:w="108" w:type="dxa"/>
            </w:tcMar>
            <w:vAlign w:val="center"/>
          </w:tcPr>
          <w:p w14:paraId="787BF774" w14:textId="77777777" w:rsidR="00AD4AE2" w:rsidRPr="00FF19F7" w:rsidRDefault="00AD4AE2" w:rsidP="000D7E0A">
            <w:pPr>
              <w:jc w:val="center"/>
              <w:rPr>
                <w:lang w:val="it-IT"/>
              </w:rPr>
            </w:pPr>
          </w:p>
        </w:tc>
        <w:tc>
          <w:tcPr>
            <w:tcW w:w="536" w:type="dxa"/>
            <w:tcMar>
              <w:left w:w="108" w:type="dxa"/>
            </w:tcMar>
            <w:vAlign w:val="center"/>
          </w:tcPr>
          <w:p w14:paraId="46D10E0F" w14:textId="77777777" w:rsidR="00AD4AE2" w:rsidRPr="00FF19F7" w:rsidRDefault="00AD4AE2" w:rsidP="000D7E0A">
            <w:pPr>
              <w:jc w:val="center"/>
              <w:rPr>
                <w:lang w:val="it-IT"/>
              </w:rPr>
            </w:pPr>
          </w:p>
        </w:tc>
      </w:tr>
      <w:tr w:rsidR="00AD4AE2" w:rsidRPr="006A2E64" w14:paraId="24F106F0" w14:textId="77777777" w:rsidTr="005E08F0">
        <w:trPr>
          <w:cantSplit/>
          <w:trHeight w:val="20"/>
        </w:trPr>
        <w:tc>
          <w:tcPr>
            <w:tcW w:w="712" w:type="dxa"/>
          </w:tcPr>
          <w:p w14:paraId="0F3D0D25" w14:textId="77777777" w:rsidR="00AD4AE2" w:rsidRPr="00BD1173" w:rsidRDefault="00AD4AE2" w:rsidP="000D7E0A">
            <w:pPr>
              <w:jc w:val="center"/>
              <w:rPr>
                <w:b/>
                <w:lang w:val="it-IT"/>
              </w:rPr>
            </w:pPr>
            <w:r w:rsidRPr="00BD1173">
              <w:rPr>
                <w:b/>
                <w:lang w:val="it-IT"/>
              </w:rPr>
              <w:t>1)</w:t>
            </w:r>
          </w:p>
        </w:tc>
        <w:tc>
          <w:tcPr>
            <w:tcW w:w="851" w:type="dxa"/>
            <w:tcMar>
              <w:left w:w="108" w:type="dxa"/>
              <w:right w:w="0" w:type="dxa"/>
            </w:tcMar>
          </w:tcPr>
          <w:p w14:paraId="342E0ED9" w14:textId="77777777" w:rsidR="00AD4AE2" w:rsidRPr="008A0F36" w:rsidRDefault="00AD4AE2" w:rsidP="000D7E0A">
            <w:pPr>
              <w:pStyle w:val="PrincCont"/>
              <w:jc w:val="left"/>
              <w:rPr>
                <w:lang w:val="it-IT"/>
              </w:rPr>
            </w:pPr>
            <w:r>
              <w:rPr>
                <w:lang w:val="it-IT"/>
              </w:rPr>
              <w:t>Art. 2424 CC OIC 31.14</w:t>
            </w:r>
          </w:p>
        </w:tc>
        <w:tc>
          <w:tcPr>
            <w:tcW w:w="6945" w:type="dxa"/>
            <w:tcMar>
              <w:left w:w="108" w:type="dxa"/>
            </w:tcMar>
            <w:vAlign w:val="center"/>
          </w:tcPr>
          <w:p w14:paraId="65FC5C78" w14:textId="77777777" w:rsidR="00AD4AE2" w:rsidRPr="00A93E07" w:rsidRDefault="00AD4AE2" w:rsidP="000D7E0A">
            <w:pPr>
              <w:pStyle w:val="Commentiriquadro"/>
              <w:pBdr>
                <w:top w:val="none" w:sz="0" w:space="0" w:color="auto"/>
                <w:left w:val="none" w:sz="0" w:space="0" w:color="auto"/>
                <w:bottom w:val="none" w:sz="0" w:space="0" w:color="auto"/>
                <w:right w:val="none" w:sz="0" w:space="0" w:color="auto"/>
              </w:pBdr>
              <w:spacing w:line="230" w:lineRule="exact"/>
              <w:ind w:left="0"/>
              <w:rPr>
                <w:sz w:val="20"/>
                <w:szCs w:val="20"/>
              </w:rPr>
            </w:pPr>
            <w:r w:rsidRPr="00BC17DD">
              <w:rPr>
                <w:sz w:val="20"/>
                <w:szCs w:val="20"/>
              </w:rPr>
              <w:t>I fondi per rischi e oneri sono esposti nelle seguenti voci:</w:t>
            </w:r>
          </w:p>
        </w:tc>
        <w:tc>
          <w:tcPr>
            <w:tcW w:w="567" w:type="dxa"/>
            <w:tcMar>
              <w:left w:w="85" w:type="dxa"/>
              <w:right w:w="85" w:type="dxa"/>
            </w:tcMar>
            <w:vAlign w:val="center"/>
          </w:tcPr>
          <w:p w14:paraId="1D7445EE" w14:textId="77777777" w:rsidR="00AD4AE2" w:rsidRPr="00A32A16" w:rsidRDefault="00AD4AE2" w:rsidP="000D7E0A">
            <w:pPr>
              <w:jc w:val="center"/>
              <w:rPr>
                <w:lang w:val="it-IT"/>
              </w:rPr>
            </w:pPr>
          </w:p>
        </w:tc>
        <w:tc>
          <w:tcPr>
            <w:tcW w:w="709" w:type="dxa"/>
            <w:tcMar>
              <w:left w:w="108" w:type="dxa"/>
            </w:tcMar>
            <w:vAlign w:val="center"/>
          </w:tcPr>
          <w:p w14:paraId="10AB893D" w14:textId="77777777" w:rsidR="00AD4AE2" w:rsidRPr="00A32A16" w:rsidRDefault="00AD4AE2" w:rsidP="000D7E0A">
            <w:pPr>
              <w:jc w:val="center"/>
              <w:rPr>
                <w:lang w:val="it-IT"/>
              </w:rPr>
            </w:pPr>
          </w:p>
        </w:tc>
        <w:tc>
          <w:tcPr>
            <w:tcW w:w="536" w:type="dxa"/>
            <w:tcMar>
              <w:left w:w="108" w:type="dxa"/>
            </w:tcMar>
            <w:vAlign w:val="center"/>
          </w:tcPr>
          <w:p w14:paraId="1FBCB178" w14:textId="77777777" w:rsidR="00AD4AE2" w:rsidRPr="00A32A16" w:rsidRDefault="00AD4AE2" w:rsidP="000D7E0A">
            <w:pPr>
              <w:jc w:val="center"/>
              <w:rPr>
                <w:lang w:val="it-IT"/>
              </w:rPr>
            </w:pPr>
          </w:p>
        </w:tc>
      </w:tr>
      <w:tr w:rsidR="00AD4AE2" w:rsidRPr="006A2E64" w14:paraId="2E5F5AE2" w14:textId="77777777" w:rsidTr="00DB608E">
        <w:trPr>
          <w:cantSplit/>
          <w:trHeight w:val="20"/>
        </w:trPr>
        <w:tc>
          <w:tcPr>
            <w:tcW w:w="712" w:type="dxa"/>
          </w:tcPr>
          <w:p w14:paraId="4DA3DD75" w14:textId="77777777" w:rsidR="00AD4AE2" w:rsidRPr="00BD1173" w:rsidRDefault="00AD4AE2" w:rsidP="000D7E0A">
            <w:pPr>
              <w:jc w:val="center"/>
              <w:rPr>
                <w:b/>
                <w:lang w:val="it-IT"/>
              </w:rPr>
            </w:pPr>
          </w:p>
        </w:tc>
        <w:tc>
          <w:tcPr>
            <w:tcW w:w="851" w:type="dxa"/>
            <w:tcMar>
              <w:left w:w="108" w:type="dxa"/>
              <w:right w:w="0" w:type="dxa"/>
            </w:tcMar>
          </w:tcPr>
          <w:p w14:paraId="2273BB28" w14:textId="77777777" w:rsidR="00AD4AE2" w:rsidRDefault="00AD4AE2" w:rsidP="000D7E0A">
            <w:pPr>
              <w:pStyle w:val="PrincCont"/>
              <w:jc w:val="left"/>
              <w:rPr>
                <w:lang w:val="it-IT"/>
              </w:rPr>
            </w:pPr>
          </w:p>
        </w:tc>
        <w:tc>
          <w:tcPr>
            <w:tcW w:w="6945" w:type="dxa"/>
            <w:tcMar>
              <w:left w:w="108" w:type="dxa"/>
            </w:tcMar>
          </w:tcPr>
          <w:p w14:paraId="4CDFA55A" w14:textId="77777777" w:rsidR="00AD4AE2" w:rsidRPr="00CC11CE" w:rsidRDefault="00AD4AE2" w:rsidP="000D7E0A">
            <w:pPr>
              <w:spacing w:line="230" w:lineRule="exact"/>
              <w:rPr>
                <w:lang w:val="it-IT"/>
              </w:rPr>
            </w:pPr>
            <w:r w:rsidRPr="00CC11CE">
              <w:rPr>
                <w:lang w:val="it-IT"/>
              </w:rPr>
              <w:t>B - Fondi per rischi ed oneri</w:t>
            </w:r>
          </w:p>
        </w:tc>
        <w:tc>
          <w:tcPr>
            <w:tcW w:w="567" w:type="dxa"/>
            <w:tcMar>
              <w:left w:w="85" w:type="dxa"/>
              <w:right w:w="85" w:type="dxa"/>
            </w:tcMar>
            <w:vAlign w:val="center"/>
          </w:tcPr>
          <w:p w14:paraId="3AD753E6" w14:textId="77777777" w:rsidR="00AD4AE2" w:rsidRPr="00A32A16" w:rsidRDefault="00AD4AE2" w:rsidP="000D7E0A">
            <w:pPr>
              <w:jc w:val="center"/>
              <w:rPr>
                <w:lang w:val="it-IT"/>
              </w:rPr>
            </w:pPr>
          </w:p>
        </w:tc>
        <w:tc>
          <w:tcPr>
            <w:tcW w:w="709" w:type="dxa"/>
            <w:tcMar>
              <w:left w:w="108" w:type="dxa"/>
            </w:tcMar>
            <w:vAlign w:val="center"/>
          </w:tcPr>
          <w:p w14:paraId="71BA6F1A" w14:textId="77777777" w:rsidR="00AD4AE2" w:rsidRPr="00A32A16" w:rsidRDefault="00AD4AE2" w:rsidP="000D7E0A">
            <w:pPr>
              <w:jc w:val="center"/>
              <w:rPr>
                <w:lang w:val="it-IT"/>
              </w:rPr>
            </w:pPr>
          </w:p>
        </w:tc>
        <w:tc>
          <w:tcPr>
            <w:tcW w:w="536" w:type="dxa"/>
            <w:tcMar>
              <w:left w:w="108" w:type="dxa"/>
            </w:tcMar>
            <w:vAlign w:val="center"/>
          </w:tcPr>
          <w:p w14:paraId="18451C67" w14:textId="77777777" w:rsidR="00AD4AE2" w:rsidRPr="00A32A16" w:rsidRDefault="00AD4AE2" w:rsidP="000D7E0A">
            <w:pPr>
              <w:jc w:val="center"/>
              <w:rPr>
                <w:lang w:val="it-IT"/>
              </w:rPr>
            </w:pPr>
          </w:p>
        </w:tc>
      </w:tr>
      <w:tr w:rsidR="00AD4AE2" w:rsidRPr="00BD07F7" w14:paraId="1A6664E4" w14:textId="77777777" w:rsidTr="00DB608E">
        <w:trPr>
          <w:cantSplit/>
          <w:trHeight w:val="20"/>
        </w:trPr>
        <w:tc>
          <w:tcPr>
            <w:tcW w:w="712" w:type="dxa"/>
            <w:vAlign w:val="center"/>
          </w:tcPr>
          <w:p w14:paraId="1B2E642C" w14:textId="77777777" w:rsidR="00AD4AE2" w:rsidRPr="00BD1173" w:rsidRDefault="00AD4AE2" w:rsidP="000D7E0A">
            <w:pPr>
              <w:jc w:val="center"/>
              <w:rPr>
                <w:b/>
                <w:lang w:val="it-IT"/>
              </w:rPr>
            </w:pPr>
          </w:p>
        </w:tc>
        <w:tc>
          <w:tcPr>
            <w:tcW w:w="851" w:type="dxa"/>
            <w:tcMar>
              <w:left w:w="108" w:type="dxa"/>
              <w:right w:w="0" w:type="dxa"/>
            </w:tcMar>
            <w:vAlign w:val="center"/>
          </w:tcPr>
          <w:p w14:paraId="5DC5BE2E" w14:textId="77777777" w:rsidR="00AD4AE2" w:rsidRDefault="00AD4AE2" w:rsidP="000D7E0A">
            <w:pPr>
              <w:pStyle w:val="PrincCont"/>
              <w:jc w:val="left"/>
              <w:rPr>
                <w:lang w:val="it-IT"/>
              </w:rPr>
            </w:pPr>
          </w:p>
        </w:tc>
        <w:tc>
          <w:tcPr>
            <w:tcW w:w="6945" w:type="dxa"/>
            <w:tcMar>
              <w:left w:w="108" w:type="dxa"/>
            </w:tcMar>
            <w:vAlign w:val="center"/>
          </w:tcPr>
          <w:p w14:paraId="061DCE85" w14:textId="15EF591D" w:rsidR="00AD4AE2" w:rsidRPr="00EB358A" w:rsidRDefault="00AD4AE2" w:rsidP="000678C2">
            <w:pPr>
              <w:pStyle w:val="Paragrafoelenco"/>
              <w:numPr>
                <w:ilvl w:val="0"/>
                <w:numId w:val="41"/>
              </w:numPr>
              <w:spacing w:line="230" w:lineRule="exact"/>
              <w:ind w:left="511" w:hanging="227"/>
              <w:rPr>
                <w:lang w:val="it-IT"/>
              </w:rPr>
            </w:pPr>
            <w:r>
              <w:rPr>
                <w:lang w:val="it-IT"/>
              </w:rPr>
              <w:t>p</w:t>
            </w:r>
            <w:r w:rsidRPr="00EB358A">
              <w:rPr>
                <w:lang w:val="it-IT"/>
              </w:rPr>
              <w:t>er trattamento di quiescenza e obblighi simili</w:t>
            </w:r>
            <w:r w:rsidR="007A55DC">
              <w:rPr>
                <w:lang w:val="it-IT"/>
              </w:rPr>
              <w:t>;</w:t>
            </w:r>
          </w:p>
        </w:tc>
        <w:tc>
          <w:tcPr>
            <w:tcW w:w="567" w:type="dxa"/>
            <w:tcMar>
              <w:left w:w="85" w:type="dxa"/>
              <w:right w:w="85" w:type="dxa"/>
            </w:tcMar>
            <w:vAlign w:val="center"/>
          </w:tcPr>
          <w:p w14:paraId="408875B2"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4E17FC0A"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092CE553"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492518" w14:paraId="523F41CC" w14:textId="77777777" w:rsidTr="00DB608E">
        <w:trPr>
          <w:cantSplit/>
          <w:trHeight w:val="20"/>
        </w:trPr>
        <w:tc>
          <w:tcPr>
            <w:tcW w:w="712" w:type="dxa"/>
            <w:vAlign w:val="center"/>
          </w:tcPr>
          <w:p w14:paraId="65393A18" w14:textId="77777777" w:rsidR="00AD4AE2" w:rsidRPr="00BD1173" w:rsidRDefault="00AD4AE2" w:rsidP="000D7E0A">
            <w:pPr>
              <w:jc w:val="center"/>
              <w:rPr>
                <w:b/>
                <w:lang w:val="it-IT"/>
              </w:rPr>
            </w:pPr>
          </w:p>
        </w:tc>
        <w:tc>
          <w:tcPr>
            <w:tcW w:w="851" w:type="dxa"/>
            <w:tcMar>
              <w:left w:w="108" w:type="dxa"/>
              <w:right w:w="0" w:type="dxa"/>
            </w:tcMar>
            <w:vAlign w:val="center"/>
          </w:tcPr>
          <w:p w14:paraId="5F769E8E" w14:textId="77777777" w:rsidR="00AD4AE2" w:rsidRDefault="00AD4AE2" w:rsidP="000D7E0A">
            <w:pPr>
              <w:pStyle w:val="PrincCont"/>
              <w:jc w:val="left"/>
              <w:rPr>
                <w:lang w:val="it-IT"/>
              </w:rPr>
            </w:pPr>
          </w:p>
        </w:tc>
        <w:tc>
          <w:tcPr>
            <w:tcW w:w="6945" w:type="dxa"/>
            <w:tcMar>
              <w:left w:w="108" w:type="dxa"/>
            </w:tcMar>
            <w:vAlign w:val="center"/>
          </w:tcPr>
          <w:p w14:paraId="64ADA6BE" w14:textId="1A3A7578" w:rsidR="00AD4AE2" w:rsidRPr="00EB358A" w:rsidRDefault="00AD4AE2" w:rsidP="000678C2">
            <w:pPr>
              <w:pStyle w:val="Paragrafoelenco"/>
              <w:numPr>
                <w:ilvl w:val="0"/>
                <w:numId w:val="41"/>
              </w:numPr>
              <w:spacing w:line="230" w:lineRule="exact"/>
              <w:ind w:left="511" w:hanging="227"/>
              <w:rPr>
                <w:lang w:val="it-IT"/>
              </w:rPr>
            </w:pPr>
            <w:r>
              <w:rPr>
                <w:lang w:val="it-IT"/>
              </w:rPr>
              <w:t>p</w:t>
            </w:r>
            <w:r w:rsidRPr="00EB358A">
              <w:rPr>
                <w:lang w:val="it-IT"/>
              </w:rPr>
              <w:t>er imposte, anche differite</w:t>
            </w:r>
            <w:r w:rsidR="007A55DC">
              <w:rPr>
                <w:lang w:val="it-IT"/>
              </w:rPr>
              <w:t>;</w:t>
            </w:r>
          </w:p>
        </w:tc>
        <w:tc>
          <w:tcPr>
            <w:tcW w:w="567" w:type="dxa"/>
            <w:tcMar>
              <w:left w:w="85" w:type="dxa"/>
              <w:right w:w="85" w:type="dxa"/>
            </w:tcMar>
            <w:vAlign w:val="center"/>
          </w:tcPr>
          <w:p w14:paraId="74E2BC35"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395B40C1"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7CCFFD8F"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492518" w14:paraId="5D3D59D4" w14:textId="77777777" w:rsidTr="00DB608E">
        <w:trPr>
          <w:cantSplit/>
          <w:trHeight w:val="20"/>
        </w:trPr>
        <w:tc>
          <w:tcPr>
            <w:tcW w:w="712" w:type="dxa"/>
            <w:vAlign w:val="center"/>
          </w:tcPr>
          <w:p w14:paraId="5FCC09D9" w14:textId="77777777" w:rsidR="00AD4AE2" w:rsidRPr="00BD1173" w:rsidRDefault="00AD4AE2" w:rsidP="000D7E0A">
            <w:pPr>
              <w:jc w:val="center"/>
              <w:rPr>
                <w:b/>
                <w:lang w:val="it-IT"/>
              </w:rPr>
            </w:pPr>
          </w:p>
        </w:tc>
        <w:tc>
          <w:tcPr>
            <w:tcW w:w="851" w:type="dxa"/>
            <w:tcMar>
              <w:left w:w="108" w:type="dxa"/>
              <w:right w:w="0" w:type="dxa"/>
            </w:tcMar>
            <w:vAlign w:val="center"/>
          </w:tcPr>
          <w:p w14:paraId="31A2A266" w14:textId="77777777" w:rsidR="00AD4AE2" w:rsidRDefault="00AD4AE2" w:rsidP="000D7E0A">
            <w:pPr>
              <w:pStyle w:val="PrincCont"/>
              <w:jc w:val="left"/>
              <w:rPr>
                <w:lang w:val="it-IT"/>
              </w:rPr>
            </w:pPr>
          </w:p>
        </w:tc>
        <w:tc>
          <w:tcPr>
            <w:tcW w:w="6945" w:type="dxa"/>
            <w:tcMar>
              <w:left w:w="108" w:type="dxa"/>
            </w:tcMar>
            <w:vAlign w:val="center"/>
          </w:tcPr>
          <w:p w14:paraId="473CF15B" w14:textId="4FB93E75" w:rsidR="00AD4AE2" w:rsidRPr="00EB358A" w:rsidRDefault="00AD4AE2" w:rsidP="000678C2">
            <w:pPr>
              <w:pStyle w:val="Paragrafoelenco"/>
              <w:numPr>
                <w:ilvl w:val="0"/>
                <w:numId w:val="41"/>
              </w:numPr>
              <w:spacing w:line="230" w:lineRule="exact"/>
              <w:ind w:left="511" w:hanging="227"/>
              <w:rPr>
                <w:lang w:val="it-IT"/>
              </w:rPr>
            </w:pPr>
            <w:r>
              <w:rPr>
                <w:lang w:val="it-IT"/>
              </w:rPr>
              <w:t>strumenti finanziari derivati passivi</w:t>
            </w:r>
            <w:r w:rsidR="007A55DC">
              <w:rPr>
                <w:lang w:val="it-IT"/>
              </w:rPr>
              <w:t>;</w:t>
            </w:r>
          </w:p>
        </w:tc>
        <w:tc>
          <w:tcPr>
            <w:tcW w:w="567" w:type="dxa"/>
            <w:tcMar>
              <w:left w:w="85" w:type="dxa"/>
              <w:right w:w="85" w:type="dxa"/>
            </w:tcMar>
            <w:vAlign w:val="center"/>
          </w:tcPr>
          <w:p w14:paraId="080402C8" w14:textId="77777777" w:rsidR="00AD4AE2" w:rsidRDefault="00AD4AE2"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1CEB7A84" w14:textId="77777777" w:rsidR="00AD4AE2" w:rsidRDefault="00AD4AE2"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10C7D4DA" w14:textId="77777777" w:rsidR="00AD4AE2" w:rsidRDefault="00AD4AE2"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492518" w14:paraId="78A3A105" w14:textId="77777777" w:rsidTr="00DB608E">
        <w:trPr>
          <w:cantSplit/>
          <w:trHeight w:val="20"/>
        </w:trPr>
        <w:tc>
          <w:tcPr>
            <w:tcW w:w="712" w:type="dxa"/>
            <w:vAlign w:val="center"/>
          </w:tcPr>
          <w:p w14:paraId="15AC016B" w14:textId="77777777" w:rsidR="00AD4AE2" w:rsidRPr="00BD1173" w:rsidRDefault="00AD4AE2" w:rsidP="000D7E0A">
            <w:pPr>
              <w:jc w:val="center"/>
              <w:rPr>
                <w:b/>
                <w:lang w:val="it-IT"/>
              </w:rPr>
            </w:pPr>
          </w:p>
        </w:tc>
        <w:tc>
          <w:tcPr>
            <w:tcW w:w="851" w:type="dxa"/>
            <w:tcMar>
              <w:left w:w="108" w:type="dxa"/>
              <w:right w:w="0" w:type="dxa"/>
            </w:tcMar>
            <w:vAlign w:val="center"/>
          </w:tcPr>
          <w:p w14:paraId="02BF32D4" w14:textId="77777777" w:rsidR="00AD4AE2" w:rsidRDefault="00AD4AE2" w:rsidP="000D7E0A">
            <w:pPr>
              <w:pStyle w:val="PrincCont"/>
              <w:jc w:val="left"/>
              <w:rPr>
                <w:lang w:val="it-IT"/>
              </w:rPr>
            </w:pPr>
          </w:p>
        </w:tc>
        <w:tc>
          <w:tcPr>
            <w:tcW w:w="6945" w:type="dxa"/>
            <w:tcMar>
              <w:left w:w="108" w:type="dxa"/>
            </w:tcMar>
            <w:vAlign w:val="center"/>
          </w:tcPr>
          <w:p w14:paraId="7C0D9108" w14:textId="44907794" w:rsidR="00637D5C" w:rsidRPr="00637D5C" w:rsidRDefault="00AD4AE2" w:rsidP="000678C2">
            <w:pPr>
              <w:pStyle w:val="Paragrafoelenco"/>
              <w:numPr>
                <w:ilvl w:val="0"/>
                <w:numId w:val="41"/>
              </w:numPr>
              <w:spacing w:line="230" w:lineRule="exact"/>
              <w:ind w:left="511" w:hanging="227"/>
              <w:rPr>
                <w:lang w:val="it-IT"/>
              </w:rPr>
            </w:pPr>
            <w:r>
              <w:rPr>
                <w:lang w:val="it-IT"/>
              </w:rPr>
              <w:t>a</w:t>
            </w:r>
            <w:r w:rsidRPr="00EB358A">
              <w:rPr>
                <w:lang w:val="it-IT"/>
              </w:rPr>
              <w:t>ltri</w:t>
            </w:r>
            <w:r>
              <w:rPr>
                <w:lang w:val="it-IT"/>
              </w:rPr>
              <w:t>?</w:t>
            </w:r>
          </w:p>
        </w:tc>
        <w:tc>
          <w:tcPr>
            <w:tcW w:w="567" w:type="dxa"/>
            <w:tcMar>
              <w:left w:w="85" w:type="dxa"/>
              <w:right w:w="85" w:type="dxa"/>
            </w:tcMar>
            <w:vAlign w:val="center"/>
          </w:tcPr>
          <w:p w14:paraId="2F81CB95"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216BDE49"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423B511D"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D94711" w14:paraId="40E3BC97" w14:textId="77777777" w:rsidTr="00DB608E">
        <w:trPr>
          <w:cantSplit/>
          <w:trHeight w:val="20"/>
        </w:trPr>
        <w:tc>
          <w:tcPr>
            <w:tcW w:w="712" w:type="dxa"/>
          </w:tcPr>
          <w:p w14:paraId="386534B4" w14:textId="77777777" w:rsidR="00AD4AE2" w:rsidRPr="00BD1173" w:rsidRDefault="00AD4AE2" w:rsidP="000D7E0A">
            <w:pPr>
              <w:jc w:val="center"/>
              <w:rPr>
                <w:b/>
                <w:lang w:val="it-IT"/>
              </w:rPr>
            </w:pPr>
            <w:r w:rsidRPr="00BD1173">
              <w:rPr>
                <w:b/>
                <w:lang w:val="it-IT"/>
              </w:rPr>
              <w:t>2)</w:t>
            </w:r>
          </w:p>
        </w:tc>
        <w:tc>
          <w:tcPr>
            <w:tcW w:w="851" w:type="dxa"/>
            <w:tcMar>
              <w:left w:w="108" w:type="dxa"/>
              <w:right w:w="0" w:type="dxa"/>
            </w:tcMar>
          </w:tcPr>
          <w:p w14:paraId="1DA3A8D9" w14:textId="77777777" w:rsidR="00AD4AE2" w:rsidRDefault="00AD4AE2" w:rsidP="000D7E0A">
            <w:pPr>
              <w:pStyle w:val="PrincCont"/>
              <w:jc w:val="left"/>
              <w:rPr>
                <w:lang w:val="it-IT"/>
              </w:rPr>
            </w:pPr>
            <w:r>
              <w:rPr>
                <w:lang w:val="it-IT"/>
              </w:rPr>
              <w:t>OIC 31.15</w:t>
            </w:r>
          </w:p>
        </w:tc>
        <w:tc>
          <w:tcPr>
            <w:tcW w:w="6945" w:type="dxa"/>
            <w:tcMar>
              <w:left w:w="108" w:type="dxa"/>
            </w:tcMar>
            <w:vAlign w:val="center"/>
          </w:tcPr>
          <w:p w14:paraId="2A913CF0" w14:textId="754835CA" w:rsidR="00637D5C" w:rsidRPr="00637305" w:rsidRDefault="00AD4AE2" w:rsidP="00637305">
            <w:pPr>
              <w:spacing w:line="230" w:lineRule="exact"/>
              <w:rPr>
                <w:color w:val="000000"/>
                <w:sz w:val="16"/>
                <w:szCs w:val="16"/>
                <w:lang w:val="it-IT"/>
              </w:rPr>
            </w:pPr>
            <w:r>
              <w:rPr>
                <w:lang w:val="it-IT"/>
              </w:rPr>
              <w:t>La voce B1 “per trattamento di quiescenza ed obblighi simili” accogli i fondi previdenziali integrativi, diversi dal trattamento di fine rapporto ex art. 2120 CC, nonché le indennità una tantum?</w:t>
            </w:r>
          </w:p>
        </w:tc>
        <w:tc>
          <w:tcPr>
            <w:tcW w:w="567" w:type="dxa"/>
            <w:tcMar>
              <w:left w:w="85" w:type="dxa"/>
              <w:right w:w="85" w:type="dxa"/>
            </w:tcMar>
            <w:vAlign w:val="center"/>
          </w:tcPr>
          <w:p w14:paraId="20DB8E31"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21EAC0D3"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45F41C05"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6A2E64" w14:paraId="091FBD31" w14:textId="77777777" w:rsidTr="00DB608E">
        <w:trPr>
          <w:cantSplit/>
          <w:trHeight w:val="20"/>
        </w:trPr>
        <w:tc>
          <w:tcPr>
            <w:tcW w:w="712" w:type="dxa"/>
          </w:tcPr>
          <w:p w14:paraId="7BC6BF59" w14:textId="77777777" w:rsidR="00AD4AE2" w:rsidRPr="00BD1173" w:rsidRDefault="00AD4AE2" w:rsidP="000D7E0A">
            <w:pPr>
              <w:jc w:val="center"/>
              <w:rPr>
                <w:b/>
                <w:lang w:val="it-IT"/>
              </w:rPr>
            </w:pPr>
          </w:p>
        </w:tc>
        <w:tc>
          <w:tcPr>
            <w:tcW w:w="851" w:type="dxa"/>
            <w:tcMar>
              <w:left w:w="108" w:type="dxa"/>
              <w:right w:w="0" w:type="dxa"/>
            </w:tcMar>
          </w:tcPr>
          <w:p w14:paraId="12A7B903" w14:textId="77777777" w:rsidR="00AD4AE2" w:rsidRPr="00BF5EED" w:rsidRDefault="00AD4AE2" w:rsidP="000D7E0A">
            <w:pPr>
              <w:pStyle w:val="PrincCont"/>
              <w:jc w:val="left"/>
              <w:rPr>
                <w:lang w:val="it-IT"/>
              </w:rPr>
            </w:pPr>
          </w:p>
        </w:tc>
        <w:tc>
          <w:tcPr>
            <w:tcW w:w="6945" w:type="dxa"/>
            <w:tcMar>
              <w:left w:w="108" w:type="dxa"/>
            </w:tcMar>
          </w:tcPr>
          <w:p w14:paraId="47716F59" w14:textId="77777777" w:rsidR="00AD4AE2" w:rsidRPr="009D437A" w:rsidRDefault="00AD4AE2" w:rsidP="000D7E0A">
            <w:pPr>
              <w:pStyle w:val="Commentiriquadro"/>
              <w:rPr>
                <w:color w:val="000000"/>
              </w:rPr>
            </w:pPr>
            <w:r>
              <w:rPr>
                <w:color w:val="000000"/>
              </w:rPr>
              <w:t>Esempi di tali fondi possono essere:</w:t>
            </w:r>
          </w:p>
          <w:p w14:paraId="65C97934" w14:textId="109DDB62" w:rsidR="00AD4AE2" w:rsidRPr="009D437A" w:rsidRDefault="00AD4AE2" w:rsidP="000D7E0A">
            <w:pPr>
              <w:pStyle w:val="Commentiriquadro"/>
              <w:ind w:left="176" w:hanging="119"/>
            </w:pPr>
            <w:r>
              <w:t>-</w:t>
            </w:r>
            <w:r>
              <w:tab/>
            </w:r>
            <w:r w:rsidRPr="009D437A">
              <w:t>Fondi di indennità per cessazione di rapporti di collaborazione coordinata e continuativa</w:t>
            </w:r>
            <w:r w:rsidR="007A55DC">
              <w:t>;</w:t>
            </w:r>
          </w:p>
          <w:p w14:paraId="7D3BB1DA" w14:textId="12F60004" w:rsidR="00AD4AE2" w:rsidRPr="009D437A" w:rsidRDefault="00AD4AE2" w:rsidP="000D7E0A">
            <w:pPr>
              <w:pStyle w:val="Commentiriquadro"/>
              <w:ind w:left="176" w:hanging="119"/>
              <w:rPr>
                <w:color w:val="000000"/>
              </w:rPr>
            </w:pPr>
            <w:r>
              <w:rPr>
                <w:color w:val="000000"/>
              </w:rPr>
              <w:t>-</w:t>
            </w:r>
            <w:r>
              <w:rPr>
                <w:color w:val="000000"/>
              </w:rPr>
              <w:tab/>
            </w:r>
            <w:r w:rsidRPr="009D437A">
              <w:rPr>
                <w:color w:val="000000"/>
              </w:rPr>
              <w:t>Fondi di indennità per cessazione di rapporti di agenzia, rappresentanza, ecc.</w:t>
            </w:r>
            <w:r w:rsidR="007A55DC">
              <w:rPr>
                <w:color w:val="000000"/>
              </w:rPr>
              <w:t>;</w:t>
            </w:r>
          </w:p>
          <w:p w14:paraId="762302F6" w14:textId="026B62E3" w:rsidR="00AD4AE2" w:rsidRPr="009D437A" w:rsidRDefault="00AD4AE2" w:rsidP="000D7E0A">
            <w:pPr>
              <w:pStyle w:val="Commentiriquadro"/>
              <w:ind w:left="176" w:hanging="119"/>
              <w:rPr>
                <w:color w:val="000000"/>
              </w:rPr>
            </w:pPr>
            <w:r>
              <w:rPr>
                <w:color w:val="000000"/>
              </w:rPr>
              <w:t>-</w:t>
            </w:r>
            <w:r>
              <w:rPr>
                <w:color w:val="000000"/>
              </w:rPr>
              <w:tab/>
            </w:r>
            <w:r w:rsidRPr="009D437A">
              <w:rPr>
                <w:color w:val="000000"/>
              </w:rPr>
              <w:t>Fondi di indennità suppletiva di clientela</w:t>
            </w:r>
            <w:r w:rsidR="007A55DC">
              <w:rPr>
                <w:color w:val="000000"/>
              </w:rPr>
              <w:t>;</w:t>
            </w:r>
          </w:p>
          <w:p w14:paraId="3835807E" w14:textId="7F36371E" w:rsidR="00637D5C" w:rsidRPr="0093085B" w:rsidRDefault="00AD4AE2" w:rsidP="00144BBD">
            <w:pPr>
              <w:pStyle w:val="Commentiriquadro"/>
              <w:spacing w:after="40"/>
              <w:ind w:left="176" w:hanging="119"/>
            </w:pPr>
            <w:r>
              <w:rPr>
                <w:color w:val="000000"/>
              </w:rPr>
              <w:t>-</w:t>
            </w:r>
            <w:r>
              <w:rPr>
                <w:color w:val="000000"/>
              </w:rPr>
              <w:tab/>
            </w:r>
            <w:r w:rsidRPr="009D437A">
              <w:rPr>
                <w:color w:val="000000"/>
              </w:rPr>
              <w:t>Fondi per premi di fedeltà riconosciuti ai dipendenti</w:t>
            </w:r>
            <w:r w:rsidR="001B36B0">
              <w:rPr>
                <w:color w:val="000000"/>
              </w:rPr>
              <w:t>.</w:t>
            </w:r>
          </w:p>
        </w:tc>
        <w:tc>
          <w:tcPr>
            <w:tcW w:w="567" w:type="dxa"/>
            <w:tcMar>
              <w:left w:w="85" w:type="dxa"/>
              <w:right w:w="85" w:type="dxa"/>
            </w:tcMar>
            <w:vAlign w:val="center"/>
          </w:tcPr>
          <w:p w14:paraId="778F359D" w14:textId="77777777" w:rsidR="00AD4AE2" w:rsidRPr="00BF5EED" w:rsidRDefault="00AD4AE2" w:rsidP="000D7E0A">
            <w:pPr>
              <w:jc w:val="center"/>
              <w:rPr>
                <w:lang w:val="it-IT"/>
              </w:rPr>
            </w:pPr>
          </w:p>
        </w:tc>
        <w:tc>
          <w:tcPr>
            <w:tcW w:w="709" w:type="dxa"/>
            <w:tcMar>
              <w:left w:w="108" w:type="dxa"/>
            </w:tcMar>
            <w:vAlign w:val="center"/>
          </w:tcPr>
          <w:p w14:paraId="4C08D20D" w14:textId="77777777" w:rsidR="00AD4AE2" w:rsidRPr="00BF5EED" w:rsidRDefault="00AD4AE2" w:rsidP="000D7E0A">
            <w:pPr>
              <w:jc w:val="center"/>
              <w:rPr>
                <w:lang w:val="it-IT"/>
              </w:rPr>
            </w:pPr>
          </w:p>
        </w:tc>
        <w:tc>
          <w:tcPr>
            <w:tcW w:w="536" w:type="dxa"/>
            <w:tcMar>
              <w:left w:w="108" w:type="dxa"/>
            </w:tcMar>
            <w:vAlign w:val="center"/>
          </w:tcPr>
          <w:p w14:paraId="096F2D0B" w14:textId="77777777" w:rsidR="00AD4AE2" w:rsidRPr="00BF5EED" w:rsidRDefault="00AD4AE2" w:rsidP="000D7E0A">
            <w:pPr>
              <w:jc w:val="center"/>
              <w:rPr>
                <w:lang w:val="it-IT"/>
              </w:rPr>
            </w:pPr>
          </w:p>
        </w:tc>
      </w:tr>
      <w:tr w:rsidR="00AD4AE2" w:rsidRPr="006A2E64" w14:paraId="6CE1A034" w14:textId="77777777" w:rsidTr="00DB608E">
        <w:trPr>
          <w:cantSplit/>
          <w:trHeight w:val="20"/>
        </w:trPr>
        <w:tc>
          <w:tcPr>
            <w:tcW w:w="712" w:type="dxa"/>
            <w:vAlign w:val="center"/>
          </w:tcPr>
          <w:p w14:paraId="21A9AB23" w14:textId="77777777" w:rsidR="00AD4AE2" w:rsidRPr="00BD1173" w:rsidRDefault="00AD4AE2" w:rsidP="000D7E0A">
            <w:pPr>
              <w:pageBreakBefore/>
              <w:jc w:val="center"/>
              <w:rPr>
                <w:b/>
                <w:lang w:val="it-IT"/>
              </w:rPr>
            </w:pPr>
            <w:r w:rsidRPr="00BD1173">
              <w:rPr>
                <w:b/>
                <w:lang w:val="it-IT"/>
              </w:rPr>
              <w:t>3)</w:t>
            </w:r>
          </w:p>
        </w:tc>
        <w:tc>
          <w:tcPr>
            <w:tcW w:w="851" w:type="dxa"/>
            <w:tcMar>
              <w:left w:w="108" w:type="dxa"/>
              <w:right w:w="0" w:type="dxa"/>
            </w:tcMar>
          </w:tcPr>
          <w:p w14:paraId="0517293F" w14:textId="77777777" w:rsidR="00AD4AE2" w:rsidRDefault="00AD4AE2" w:rsidP="000D7E0A">
            <w:pPr>
              <w:pStyle w:val="PrincCont"/>
              <w:pageBreakBefore/>
              <w:jc w:val="left"/>
              <w:rPr>
                <w:lang w:val="it-IT"/>
              </w:rPr>
            </w:pPr>
            <w:r>
              <w:rPr>
                <w:lang w:val="it-IT"/>
              </w:rPr>
              <w:t>OIC 31.16</w:t>
            </w:r>
          </w:p>
        </w:tc>
        <w:tc>
          <w:tcPr>
            <w:tcW w:w="6945" w:type="dxa"/>
            <w:tcMar>
              <w:left w:w="108" w:type="dxa"/>
            </w:tcMar>
            <w:vAlign w:val="center"/>
          </w:tcPr>
          <w:p w14:paraId="64960CF5" w14:textId="77777777" w:rsidR="00AD4AE2" w:rsidRPr="000E34D2" w:rsidRDefault="00AD4AE2" w:rsidP="000D7E0A">
            <w:pPr>
              <w:pStyle w:val="Commentiriquadro"/>
              <w:pBdr>
                <w:top w:val="none" w:sz="0" w:space="0" w:color="auto"/>
                <w:left w:val="none" w:sz="0" w:space="0" w:color="auto"/>
                <w:bottom w:val="none" w:sz="0" w:space="0" w:color="auto"/>
                <w:right w:val="none" w:sz="0" w:space="0" w:color="auto"/>
              </w:pBdr>
              <w:rPr>
                <w:color w:val="000000"/>
              </w:rPr>
            </w:pPr>
            <w:r w:rsidRPr="00BF181A">
              <w:rPr>
                <w:color w:val="000000"/>
                <w:sz w:val="20"/>
                <w:szCs w:val="20"/>
              </w:rPr>
              <w:t>La voce B2 “</w:t>
            </w:r>
            <w:r>
              <w:rPr>
                <w:color w:val="000000"/>
                <w:sz w:val="20"/>
                <w:szCs w:val="20"/>
              </w:rPr>
              <w:t>p</w:t>
            </w:r>
            <w:r w:rsidRPr="009D437A">
              <w:rPr>
                <w:color w:val="000000"/>
                <w:sz w:val="20"/>
                <w:szCs w:val="20"/>
              </w:rPr>
              <w:t>er imposte, anche differit</w:t>
            </w:r>
            <w:r w:rsidRPr="00BF181A">
              <w:rPr>
                <w:i/>
                <w:color w:val="000000"/>
                <w:sz w:val="20"/>
                <w:szCs w:val="20"/>
              </w:rPr>
              <w:t>e</w:t>
            </w:r>
            <w:r w:rsidRPr="00BF181A">
              <w:rPr>
                <w:color w:val="000000"/>
                <w:sz w:val="20"/>
                <w:szCs w:val="20"/>
              </w:rPr>
              <w:t>” accoglie:</w:t>
            </w:r>
          </w:p>
        </w:tc>
        <w:tc>
          <w:tcPr>
            <w:tcW w:w="567" w:type="dxa"/>
            <w:tcMar>
              <w:left w:w="85" w:type="dxa"/>
              <w:right w:w="85" w:type="dxa"/>
            </w:tcMar>
            <w:vAlign w:val="center"/>
          </w:tcPr>
          <w:p w14:paraId="6B7C003F" w14:textId="77777777" w:rsidR="00AD4AE2" w:rsidRPr="009D437A" w:rsidRDefault="00AD4AE2" w:rsidP="000D7E0A">
            <w:pPr>
              <w:jc w:val="center"/>
              <w:rPr>
                <w:lang w:val="it-IT"/>
              </w:rPr>
            </w:pPr>
          </w:p>
        </w:tc>
        <w:tc>
          <w:tcPr>
            <w:tcW w:w="709" w:type="dxa"/>
            <w:tcMar>
              <w:left w:w="108" w:type="dxa"/>
            </w:tcMar>
            <w:vAlign w:val="center"/>
          </w:tcPr>
          <w:p w14:paraId="0F226AA6" w14:textId="77777777" w:rsidR="00AD4AE2" w:rsidRPr="009D437A" w:rsidRDefault="00AD4AE2" w:rsidP="000D7E0A">
            <w:pPr>
              <w:jc w:val="center"/>
              <w:rPr>
                <w:lang w:val="it-IT"/>
              </w:rPr>
            </w:pPr>
          </w:p>
        </w:tc>
        <w:tc>
          <w:tcPr>
            <w:tcW w:w="536" w:type="dxa"/>
            <w:tcMar>
              <w:left w:w="108" w:type="dxa"/>
            </w:tcMar>
            <w:vAlign w:val="center"/>
          </w:tcPr>
          <w:p w14:paraId="36621C3A" w14:textId="77777777" w:rsidR="00AD4AE2" w:rsidRPr="009D437A" w:rsidRDefault="00AD4AE2" w:rsidP="000D7E0A">
            <w:pPr>
              <w:jc w:val="center"/>
              <w:rPr>
                <w:lang w:val="it-IT"/>
              </w:rPr>
            </w:pPr>
          </w:p>
        </w:tc>
      </w:tr>
      <w:tr w:rsidR="00AD4AE2" w:rsidRPr="00BF181A" w14:paraId="2CD74D22" w14:textId="77777777" w:rsidTr="00DB608E">
        <w:trPr>
          <w:cantSplit/>
          <w:trHeight w:val="20"/>
        </w:trPr>
        <w:tc>
          <w:tcPr>
            <w:tcW w:w="712" w:type="dxa"/>
            <w:vAlign w:val="center"/>
          </w:tcPr>
          <w:p w14:paraId="26CBE181" w14:textId="77777777" w:rsidR="00AD4AE2" w:rsidRPr="00BD1173" w:rsidRDefault="00AD4AE2" w:rsidP="000D7E0A">
            <w:pPr>
              <w:jc w:val="center"/>
              <w:rPr>
                <w:b/>
                <w:lang w:val="it-IT"/>
              </w:rPr>
            </w:pPr>
          </w:p>
        </w:tc>
        <w:tc>
          <w:tcPr>
            <w:tcW w:w="851" w:type="dxa"/>
            <w:tcMar>
              <w:left w:w="108" w:type="dxa"/>
              <w:right w:w="0" w:type="dxa"/>
            </w:tcMar>
            <w:vAlign w:val="center"/>
          </w:tcPr>
          <w:p w14:paraId="7696DA04" w14:textId="77777777" w:rsidR="00AD4AE2" w:rsidRDefault="00AD4AE2" w:rsidP="000D7E0A">
            <w:pPr>
              <w:pStyle w:val="PrincCont"/>
              <w:jc w:val="left"/>
              <w:rPr>
                <w:lang w:val="it-IT"/>
              </w:rPr>
            </w:pPr>
          </w:p>
        </w:tc>
        <w:tc>
          <w:tcPr>
            <w:tcW w:w="6945" w:type="dxa"/>
            <w:tcMar>
              <w:left w:w="108" w:type="dxa"/>
            </w:tcMar>
            <w:vAlign w:val="center"/>
          </w:tcPr>
          <w:p w14:paraId="1436C896" w14:textId="77777777" w:rsidR="00AD4AE2" w:rsidRPr="00BF181A" w:rsidRDefault="00AD4AE2" w:rsidP="000678C2">
            <w:pPr>
              <w:pStyle w:val="Commentiriquadro"/>
              <w:numPr>
                <w:ilvl w:val="0"/>
                <w:numId w:val="42"/>
              </w:numPr>
              <w:pBdr>
                <w:top w:val="none" w:sz="0" w:space="0" w:color="auto"/>
                <w:left w:val="none" w:sz="0" w:space="0" w:color="auto"/>
                <w:bottom w:val="none" w:sz="0" w:space="0" w:color="auto"/>
                <w:right w:val="none" w:sz="0" w:space="0" w:color="auto"/>
              </w:pBdr>
              <w:spacing w:line="220" w:lineRule="exact"/>
              <w:ind w:left="414" w:right="-25" w:hanging="238"/>
              <w:rPr>
                <w:color w:val="000000"/>
                <w:sz w:val="20"/>
                <w:szCs w:val="20"/>
              </w:rPr>
            </w:pPr>
            <w:r w:rsidRPr="000E34D2">
              <w:rPr>
                <w:color w:val="000000"/>
                <w:sz w:val="20"/>
                <w:szCs w:val="20"/>
              </w:rPr>
              <w:t>le passività per imposte probabili, aventi ammontare o data di sopravvenienza indeterminata, derivanti, ad esempio, da accertamenti non definitivi o contenziosi in corso e altre fattispecie similari</w:t>
            </w:r>
            <w:r w:rsidR="007D5F96">
              <w:rPr>
                <w:color w:val="000000"/>
                <w:sz w:val="20"/>
                <w:szCs w:val="20"/>
              </w:rPr>
              <w:t>;</w:t>
            </w:r>
          </w:p>
        </w:tc>
        <w:tc>
          <w:tcPr>
            <w:tcW w:w="567" w:type="dxa"/>
            <w:tcMar>
              <w:left w:w="85" w:type="dxa"/>
              <w:right w:w="85" w:type="dxa"/>
            </w:tcMar>
            <w:vAlign w:val="center"/>
          </w:tcPr>
          <w:p w14:paraId="14B9E329"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3A4C4601"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1B26715A"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BF181A" w14:paraId="0983A6CA" w14:textId="77777777" w:rsidTr="00DB608E">
        <w:trPr>
          <w:cantSplit/>
          <w:trHeight w:val="20"/>
        </w:trPr>
        <w:tc>
          <w:tcPr>
            <w:tcW w:w="712" w:type="dxa"/>
            <w:vAlign w:val="center"/>
          </w:tcPr>
          <w:p w14:paraId="5AB6D71C" w14:textId="77777777" w:rsidR="00AD4AE2" w:rsidRPr="00BD1173" w:rsidRDefault="00AD4AE2" w:rsidP="000D7E0A">
            <w:pPr>
              <w:jc w:val="center"/>
              <w:rPr>
                <w:b/>
                <w:lang w:val="it-IT"/>
              </w:rPr>
            </w:pPr>
          </w:p>
        </w:tc>
        <w:tc>
          <w:tcPr>
            <w:tcW w:w="851" w:type="dxa"/>
            <w:tcMar>
              <w:left w:w="108" w:type="dxa"/>
              <w:right w:w="0" w:type="dxa"/>
            </w:tcMar>
            <w:vAlign w:val="center"/>
          </w:tcPr>
          <w:p w14:paraId="33672B22" w14:textId="77777777" w:rsidR="00AD4AE2" w:rsidRDefault="00AD4AE2" w:rsidP="000D7E0A">
            <w:pPr>
              <w:pStyle w:val="PrincCont"/>
              <w:jc w:val="left"/>
              <w:rPr>
                <w:lang w:val="it-IT"/>
              </w:rPr>
            </w:pPr>
          </w:p>
        </w:tc>
        <w:tc>
          <w:tcPr>
            <w:tcW w:w="6945" w:type="dxa"/>
            <w:tcMar>
              <w:left w:w="108" w:type="dxa"/>
            </w:tcMar>
            <w:vAlign w:val="center"/>
          </w:tcPr>
          <w:p w14:paraId="17EE88A7" w14:textId="77777777" w:rsidR="00AD4AE2" w:rsidRPr="00BF181A" w:rsidRDefault="00AD4AE2" w:rsidP="000678C2">
            <w:pPr>
              <w:pStyle w:val="Commentiriquadro"/>
              <w:numPr>
                <w:ilvl w:val="0"/>
                <w:numId w:val="42"/>
              </w:numPr>
              <w:pBdr>
                <w:top w:val="none" w:sz="0" w:space="0" w:color="auto"/>
                <w:left w:val="none" w:sz="0" w:space="0" w:color="auto"/>
                <w:bottom w:val="none" w:sz="0" w:space="0" w:color="auto"/>
                <w:right w:val="none" w:sz="0" w:space="0" w:color="auto"/>
              </w:pBdr>
              <w:spacing w:before="20" w:line="230" w:lineRule="exact"/>
              <w:ind w:left="414" w:right="-25" w:hanging="238"/>
              <w:rPr>
                <w:color w:val="000000"/>
                <w:sz w:val="20"/>
                <w:szCs w:val="20"/>
              </w:rPr>
            </w:pPr>
            <w:r w:rsidRPr="000E34D2">
              <w:rPr>
                <w:color w:val="000000"/>
                <w:sz w:val="20"/>
                <w:szCs w:val="20"/>
              </w:rPr>
              <w:t>le passività per imposte differite determinate in base alle differenze temporanee imponibili?</w:t>
            </w:r>
          </w:p>
        </w:tc>
        <w:tc>
          <w:tcPr>
            <w:tcW w:w="567" w:type="dxa"/>
            <w:tcMar>
              <w:left w:w="85" w:type="dxa"/>
              <w:right w:w="85" w:type="dxa"/>
            </w:tcMar>
            <w:vAlign w:val="center"/>
          </w:tcPr>
          <w:p w14:paraId="34FD2537"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6E8991CF"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2EABA271"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2B2EE2" w14:paraId="64767000" w14:textId="77777777" w:rsidTr="00DB608E">
        <w:trPr>
          <w:cantSplit/>
          <w:trHeight w:val="20"/>
        </w:trPr>
        <w:tc>
          <w:tcPr>
            <w:tcW w:w="712" w:type="dxa"/>
          </w:tcPr>
          <w:p w14:paraId="1AA24FC7" w14:textId="77777777" w:rsidR="00AD4AE2" w:rsidRPr="00BD1173" w:rsidRDefault="00AD4AE2" w:rsidP="000D7E0A">
            <w:pPr>
              <w:jc w:val="center"/>
              <w:rPr>
                <w:b/>
                <w:lang w:val="it-IT"/>
              </w:rPr>
            </w:pPr>
            <w:r w:rsidRPr="00BD1173">
              <w:rPr>
                <w:b/>
                <w:lang w:val="it-IT"/>
              </w:rPr>
              <w:t>4)</w:t>
            </w:r>
          </w:p>
        </w:tc>
        <w:tc>
          <w:tcPr>
            <w:tcW w:w="851" w:type="dxa"/>
            <w:tcMar>
              <w:left w:w="108" w:type="dxa"/>
              <w:right w:w="0" w:type="dxa"/>
            </w:tcMar>
          </w:tcPr>
          <w:p w14:paraId="5FDB4834" w14:textId="77777777" w:rsidR="00AD4AE2" w:rsidRDefault="00AD4AE2" w:rsidP="000D7E0A">
            <w:pPr>
              <w:pStyle w:val="PrincCont"/>
              <w:jc w:val="left"/>
              <w:rPr>
                <w:lang w:val="it-IT"/>
              </w:rPr>
            </w:pPr>
            <w:r>
              <w:rPr>
                <w:lang w:val="it-IT"/>
              </w:rPr>
              <w:t>OIC 31.17</w:t>
            </w:r>
          </w:p>
        </w:tc>
        <w:tc>
          <w:tcPr>
            <w:tcW w:w="6945" w:type="dxa"/>
            <w:tcBorders>
              <w:bottom w:val="single" w:sz="4" w:space="0" w:color="auto"/>
            </w:tcBorders>
            <w:tcMar>
              <w:left w:w="108" w:type="dxa"/>
            </w:tcMar>
            <w:vAlign w:val="center"/>
          </w:tcPr>
          <w:p w14:paraId="7A6DD498" w14:textId="77777777" w:rsidR="00AD4AE2" w:rsidRPr="002B2EE2" w:rsidRDefault="00AD4AE2" w:rsidP="00732493">
            <w:pPr>
              <w:pStyle w:val="Commentiriquadro"/>
              <w:pBdr>
                <w:top w:val="none" w:sz="0" w:space="0" w:color="auto"/>
                <w:left w:val="none" w:sz="0" w:space="0" w:color="auto"/>
                <w:bottom w:val="none" w:sz="0" w:space="0" w:color="auto"/>
                <w:right w:val="none" w:sz="0" w:space="0" w:color="auto"/>
              </w:pBdr>
              <w:spacing w:line="230" w:lineRule="exact"/>
              <w:ind w:right="-25"/>
              <w:rPr>
                <w:color w:val="000000"/>
                <w:sz w:val="20"/>
                <w:szCs w:val="20"/>
              </w:rPr>
            </w:pPr>
            <w:r>
              <w:rPr>
                <w:color w:val="000000"/>
                <w:sz w:val="20"/>
                <w:szCs w:val="20"/>
              </w:rPr>
              <w:t xml:space="preserve">La voce B3 “strumenti finanziari derivati passivi” accoglie gli strumenti finanziari derivati con </w:t>
            </w:r>
            <w:r w:rsidRPr="00D32C6A">
              <w:rPr>
                <w:i/>
                <w:color w:val="000000"/>
                <w:sz w:val="20"/>
                <w:szCs w:val="20"/>
              </w:rPr>
              <w:t>fair value</w:t>
            </w:r>
            <w:r>
              <w:rPr>
                <w:color w:val="000000"/>
                <w:sz w:val="20"/>
                <w:szCs w:val="20"/>
              </w:rPr>
              <w:t xml:space="preserve"> negativo alla data di valutazione?</w:t>
            </w:r>
          </w:p>
        </w:tc>
        <w:tc>
          <w:tcPr>
            <w:tcW w:w="567" w:type="dxa"/>
            <w:tcMar>
              <w:left w:w="85" w:type="dxa"/>
              <w:right w:w="85" w:type="dxa"/>
            </w:tcMar>
            <w:vAlign w:val="center"/>
          </w:tcPr>
          <w:p w14:paraId="6281C606" w14:textId="77777777" w:rsidR="00AD4AE2" w:rsidRPr="00CF6941"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2796C94B" w14:textId="77777777" w:rsidR="00AD4AE2" w:rsidRPr="00CF6941"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5EB51869" w14:textId="77777777" w:rsidR="00AD4AE2" w:rsidRPr="00CF6941"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6A2E64" w14:paraId="1182022B" w14:textId="77777777" w:rsidTr="00DB608E">
        <w:trPr>
          <w:cantSplit/>
          <w:trHeight w:val="20"/>
        </w:trPr>
        <w:tc>
          <w:tcPr>
            <w:tcW w:w="712" w:type="dxa"/>
          </w:tcPr>
          <w:p w14:paraId="2EB39382" w14:textId="77777777" w:rsidR="00AD4AE2" w:rsidRPr="00BD1173" w:rsidRDefault="00AD4AE2" w:rsidP="000D7E0A">
            <w:pPr>
              <w:jc w:val="center"/>
              <w:rPr>
                <w:b/>
                <w:lang w:val="it-IT"/>
              </w:rPr>
            </w:pPr>
          </w:p>
        </w:tc>
        <w:tc>
          <w:tcPr>
            <w:tcW w:w="851" w:type="dxa"/>
            <w:tcMar>
              <w:left w:w="108" w:type="dxa"/>
              <w:right w:w="0" w:type="dxa"/>
            </w:tcMar>
          </w:tcPr>
          <w:p w14:paraId="3A2E9E18" w14:textId="77777777" w:rsidR="00AD4AE2" w:rsidRPr="00BF5EED" w:rsidRDefault="00AD4AE2" w:rsidP="000D7E0A">
            <w:pPr>
              <w:pStyle w:val="PrincCont"/>
              <w:jc w:val="left"/>
              <w:rPr>
                <w:lang w:val="it-IT"/>
              </w:rPr>
            </w:pPr>
            <w:r>
              <w:rPr>
                <w:lang w:val="it-IT"/>
              </w:rPr>
              <w:t>OIC 31.17</w:t>
            </w:r>
          </w:p>
        </w:tc>
        <w:tc>
          <w:tcPr>
            <w:tcW w:w="6945" w:type="dxa"/>
            <w:tcMar>
              <w:left w:w="108" w:type="dxa"/>
            </w:tcMar>
          </w:tcPr>
          <w:p w14:paraId="2973DD94" w14:textId="77777777" w:rsidR="00AD4AE2" w:rsidRPr="00942F5B" w:rsidRDefault="00AD4AE2" w:rsidP="000D7E0A">
            <w:pPr>
              <w:pStyle w:val="Commentiriquadro"/>
              <w:rPr>
                <w:color w:val="000000"/>
              </w:rPr>
            </w:pPr>
            <w:r>
              <w:rPr>
                <w:color w:val="000000"/>
              </w:rPr>
              <w:t>Per la definizione di strumento derivato, le modalità di rilevazione e valutazione in bilancio, i relativi obblighi e le disposizioni di prima applicazione si rinvia all’OIC 32 “Strumenti finanziari derivati”.</w:t>
            </w:r>
          </w:p>
        </w:tc>
        <w:tc>
          <w:tcPr>
            <w:tcW w:w="567" w:type="dxa"/>
            <w:tcMar>
              <w:left w:w="85" w:type="dxa"/>
              <w:right w:w="85" w:type="dxa"/>
            </w:tcMar>
            <w:vAlign w:val="center"/>
          </w:tcPr>
          <w:p w14:paraId="5D084EF4" w14:textId="77777777" w:rsidR="00AD4AE2" w:rsidRPr="00BF5EED" w:rsidRDefault="00AD4AE2" w:rsidP="000D7E0A">
            <w:pPr>
              <w:jc w:val="center"/>
              <w:rPr>
                <w:lang w:val="it-IT"/>
              </w:rPr>
            </w:pPr>
          </w:p>
        </w:tc>
        <w:tc>
          <w:tcPr>
            <w:tcW w:w="709" w:type="dxa"/>
            <w:tcMar>
              <w:left w:w="108" w:type="dxa"/>
            </w:tcMar>
            <w:vAlign w:val="center"/>
          </w:tcPr>
          <w:p w14:paraId="22C9DED4" w14:textId="77777777" w:rsidR="00AD4AE2" w:rsidRPr="00BF5EED" w:rsidRDefault="00AD4AE2" w:rsidP="000D7E0A">
            <w:pPr>
              <w:jc w:val="center"/>
              <w:rPr>
                <w:lang w:val="it-IT"/>
              </w:rPr>
            </w:pPr>
          </w:p>
        </w:tc>
        <w:tc>
          <w:tcPr>
            <w:tcW w:w="536" w:type="dxa"/>
            <w:tcMar>
              <w:left w:w="108" w:type="dxa"/>
            </w:tcMar>
            <w:vAlign w:val="center"/>
          </w:tcPr>
          <w:p w14:paraId="35762BFB" w14:textId="77777777" w:rsidR="00AD4AE2" w:rsidRPr="00BF5EED" w:rsidRDefault="00AD4AE2" w:rsidP="000D7E0A">
            <w:pPr>
              <w:jc w:val="center"/>
              <w:rPr>
                <w:lang w:val="it-IT"/>
              </w:rPr>
            </w:pPr>
          </w:p>
        </w:tc>
      </w:tr>
      <w:tr w:rsidR="00AD4AE2" w:rsidRPr="002B2EE2" w14:paraId="342DD547" w14:textId="77777777" w:rsidTr="00DB608E">
        <w:trPr>
          <w:cantSplit/>
          <w:trHeight w:val="20"/>
        </w:trPr>
        <w:tc>
          <w:tcPr>
            <w:tcW w:w="712" w:type="dxa"/>
          </w:tcPr>
          <w:p w14:paraId="4399F81F" w14:textId="77777777" w:rsidR="00AD4AE2" w:rsidRPr="00BD1173" w:rsidRDefault="00AD4AE2" w:rsidP="000D7E0A">
            <w:pPr>
              <w:jc w:val="center"/>
              <w:rPr>
                <w:b/>
                <w:lang w:val="it-IT"/>
              </w:rPr>
            </w:pPr>
            <w:r w:rsidRPr="00BD1173">
              <w:rPr>
                <w:b/>
                <w:lang w:val="it-IT"/>
              </w:rPr>
              <w:t>5)</w:t>
            </w:r>
          </w:p>
        </w:tc>
        <w:tc>
          <w:tcPr>
            <w:tcW w:w="851" w:type="dxa"/>
            <w:tcMar>
              <w:left w:w="108" w:type="dxa"/>
              <w:right w:w="0" w:type="dxa"/>
            </w:tcMar>
          </w:tcPr>
          <w:p w14:paraId="04D0A890" w14:textId="77777777" w:rsidR="00AD4AE2" w:rsidRDefault="00AD4AE2" w:rsidP="000D7E0A">
            <w:pPr>
              <w:pStyle w:val="PrincCont"/>
              <w:jc w:val="left"/>
              <w:rPr>
                <w:lang w:val="it-IT"/>
              </w:rPr>
            </w:pPr>
            <w:r>
              <w:rPr>
                <w:lang w:val="it-IT"/>
              </w:rPr>
              <w:t>OIC 31.18</w:t>
            </w:r>
          </w:p>
        </w:tc>
        <w:tc>
          <w:tcPr>
            <w:tcW w:w="6945" w:type="dxa"/>
            <w:tcBorders>
              <w:top w:val="single" w:sz="4" w:space="0" w:color="auto"/>
            </w:tcBorders>
            <w:tcMar>
              <w:left w:w="108" w:type="dxa"/>
            </w:tcMar>
            <w:vAlign w:val="center"/>
          </w:tcPr>
          <w:p w14:paraId="53DF53FC" w14:textId="77777777" w:rsidR="00AD4AE2" w:rsidRPr="00BF181A" w:rsidRDefault="00AD4AE2" w:rsidP="000D7E0A">
            <w:pPr>
              <w:pStyle w:val="Commentiriquadro"/>
              <w:pBdr>
                <w:top w:val="none" w:sz="0" w:space="0" w:color="auto"/>
                <w:left w:val="none" w:sz="0" w:space="0" w:color="auto"/>
                <w:bottom w:val="none" w:sz="0" w:space="0" w:color="auto"/>
                <w:right w:val="none" w:sz="0" w:space="0" w:color="auto"/>
              </w:pBdr>
              <w:spacing w:line="230" w:lineRule="exact"/>
              <w:rPr>
                <w:color w:val="000000"/>
                <w:sz w:val="20"/>
                <w:szCs w:val="20"/>
              </w:rPr>
            </w:pPr>
            <w:r w:rsidRPr="00BF181A">
              <w:rPr>
                <w:color w:val="000000"/>
                <w:sz w:val="20"/>
                <w:szCs w:val="20"/>
              </w:rPr>
              <w:t>La voce B</w:t>
            </w:r>
            <w:r>
              <w:rPr>
                <w:color w:val="000000"/>
                <w:sz w:val="20"/>
                <w:szCs w:val="20"/>
              </w:rPr>
              <w:t>4</w:t>
            </w:r>
            <w:r w:rsidRPr="00BF181A">
              <w:rPr>
                <w:color w:val="000000"/>
                <w:sz w:val="20"/>
                <w:szCs w:val="20"/>
              </w:rPr>
              <w:t xml:space="preserve"> “</w:t>
            </w:r>
            <w:r>
              <w:rPr>
                <w:color w:val="000000"/>
                <w:sz w:val="20"/>
                <w:szCs w:val="20"/>
              </w:rPr>
              <w:t>a</w:t>
            </w:r>
            <w:r w:rsidRPr="00CF6941">
              <w:rPr>
                <w:color w:val="000000"/>
                <w:sz w:val="20"/>
                <w:szCs w:val="20"/>
              </w:rPr>
              <w:t>ltri</w:t>
            </w:r>
            <w:r w:rsidRPr="00BF181A">
              <w:rPr>
                <w:color w:val="000000"/>
                <w:sz w:val="20"/>
                <w:szCs w:val="20"/>
              </w:rPr>
              <w:t>” accoglie le tipologie di fondi per rischi e on</w:t>
            </w:r>
            <w:r w:rsidRPr="006950A1">
              <w:rPr>
                <w:color w:val="000000"/>
                <w:sz w:val="20"/>
                <w:szCs w:val="20"/>
              </w:rPr>
              <w:t>eri diverse da quelle precedent</w:t>
            </w:r>
            <w:r>
              <w:rPr>
                <w:color w:val="000000"/>
                <w:sz w:val="20"/>
                <w:szCs w:val="20"/>
              </w:rPr>
              <w:t>i?</w:t>
            </w:r>
          </w:p>
        </w:tc>
        <w:tc>
          <w:tcPr>
            <w:tcW w:w="567" w:type="dxa"/>
            <w:tcMar>
              <w:left w:w="85" w:type="dxa"/>
              <w:right w:w="85" w:type="dxa"/>
            </w:tcMar>
            <w:vAlign w:val="center"/>
          </w:tcPr>
          <w:p w14:paraId="39A5C2D0" w14:textId="77777777" w:rsidR="00AD4AE2" w:rsidRPr="00CF6941"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272F7E5B" w14:textId="77777777" w:rsidR="00AD4AE2" w:rsidRPr="00CF6941"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640F25E6" w14:textId="77777777" w:rsidR="00AD4AE2" w:rsidRPr="00CF6941"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2B2EE2" w14:paraId="5AF276DF" w14:textId="77777777" w:rsidTr="00DB608E">
        <w:trPr>
          <w:cantSplit/>
          <w:trHeight w:val="20"/>
        </w:trPr>
        <w:tc>
          <w:tcPr>
            <w:tcW w:w="712" w:type="dxa"/>
          </w:tcPr>
          <w:p w14:paraId="5D5BCDC6" w14:textId="77777777" w:rsidR="00AD4AE2" w:rsidRPr="00BD1173" w:rsidRDefault="00AD4AE2" w:rsidP="000D7E0A">
            <w:pPr>
              <w:jc w:val="center"/>
              <w:rPr>
                <w:b/>
                <w:lang w:val="it-IT"/>
              </w:rPr>
            </w:pPr>
          </w:p>
        </w:tc>
        <w:tc>
          <w:tcPr>
            <w:tcW w:w="851" w:type="dxa"/>
            <w:tcMar>
              <w:left w:w="108" w:type="dxa"/>
              <w:right w:w="0" w:type="dxa"/>
            </w:tcMar>
          </w:tcPr>
          <w:p w14:paraId="25F1FBA0" w14:textId="77777777" w:rsidR="00AD4AE2" w:rsidRPr="00BF5EED" w:rsidRDefault="00AD4AE2" w:rsidP="000D7E0A">
            <w:pPr>
              <w:pStyle w:val="PrincCont"/>
              <w:jc w:val="left"/>
              <w:rPr>
                <w:lang w:val="it-IT"/>
              </w:rPr>
            </w:pPr>
          </w:p>
        </w:tc>
        <w:tc>
          <w:tcPr>
            <w:tcW w:w="6945" w:type="dxa"/>
            <w:tcMar>
              <w:left w:w="108" w:type="dxa"/>
            </w:tcMar>
          </w:tcPr>
          <w:p w14:paraId="4F4EE2AB" w14:textId="77777777" w:rsidR="00AD4AE2" w:rsidRDefault="00AD4AE2" w:rsidP="000D7E0A">
            <w:pPr>
              <w:pStyle w:val="Commentiriquadro"/>
              <w:rPr>
                <w:color w:val="000000"/>
              </w:rPr>
            </w:pPr>
            <w:r w:rsidRPr="00CF6941">
              <w:rPr>
                <w:color w:val="000000"/>
              </w:rPr>
              <w:t>Esempio dei fondi che rientrano nella voce “altri” sono i seguenti:</w:t>
            </w:r>
          </w:p>
          <w:p w14:paraId="205AA725" w14:textId="6CBD523D" w:rsidR="00AD4AE2" w:rsidRDefault="00AD4AE2" w:rsidP="000D7E0A">
            <w:pPr>
              <w:pStyle w:val="Commentiriquadro"/>
              <w:ind w:left="176" w:hanging="119"/>
            </w:pPr>
            <w:r>
              <w:t>-</w:t>
            </w:r>
            <w:r>
              <w:tab/>
            </w:r>
            <w:r w:rsidRPr="00CF6941">
              <w:t>Fondi per cause in corso</w:t>
            </w:r>
            <w:r w:rsidR="007A55DC">
              <w:t>;</w:t>
            </w:r>
          </w:p>
          <w:p w14:paraId="50CAF4EE" w14:textId="3608DBB5" w:rsidR="00AD4AE2" w:rsidRDefault="00AD4AE2" w:rsidP="000D7E0A">
            <w:pPr>
              <w:pStyle w:val="Commentiriquadro"/>
              <w:ind w:left="176" w:hanging="119"/>
            </w:pPr>
            <w:r>
              <w:t>-</w:t>
            </w:r>
            <w:r>
              <w:tab/>
            </w:r>
            <w:r w:rsidRPr="00CF6941">
              <w:t>Fondi per garanzie prestate</w:t>
            </w:r>
            <w:r w:rsidR="007A55DC">
              <w:t>;</w:t>
            </w:r>
          </w:p>
          <w:p w14:paraId="15233B09" w14:textId="0CE18E97" w:rsidR="00AD4AE2" w:rsidRDefault="00AD4AE2" w:rsidP="000D7E0A">
            <w:pPr>
              <w:pStyle w:val="Commentiriquadro"/>
              <w:ind w:left="176" w:hanging="119"/>
            </w:pPr>
            <w:r>
              <w:t>-</w:t>
            </w:r>
            <w:r>
              <w:tab/>
            </w:r>
            <w:r w:rsidRPr="00A95A6D">
              <w:t>Fondi per eventuali contestazioni da parte di terzi</w:t>
            </w:r>
            <w:r w:rsidR="007A55DC">
              <w:t>;</w:t>
            </w:r>
          </w:p>
          <w:p w14:paraId="039C8351" w14:textId="4427F68B" w:rsidR="00AD4AE2" w:rsidRDefault="00AD4AE2" w:rsidP="000D7E0A">
            <w:pPr>
              <w:pStyle w:val="Commentiriquadro"/>
              <w:ind w:left="176" w:hanging="119"/>
            </w:pPr>
            <w:r>
              <w:t>-</w:t>
            </w:r>
            <w:r>
              <w:tab/>
            </w:r>
            <w:r w:rsidRPr="00A95A6D">
              <w:t>Fondi per manutenzione ciclica</w:t>
            </w:r>
            <w:r w:rsidR="007A55DC">
              <w:t>;</w:t>
            </w:r>
          </w:p>
          <w:p w14:paraId="26667300" w14:textId="4C2A1B78" w:rsidR="00AD4AE2" w:rsidRDefault="00AD4AE2" w:rsidP="000D7E0A">
            <w:pPr>
              <w:pStyle w:val="Commentiriquadro"/>
              <w:ind w:left="176" w:hanging="119"/>
            </w:pPr>
            <w:r>
              <w:t>-</w:t>
            </w:r>
            <w:r>
              <w:tab/>
            </w:r>
            <w:r w:rsidRPr="00A95A6D">
              <w:t>Fondi per manutenzione e ripristino dei beni gratuitamente devolvibili</w:t>
            </w:r>
            <w:r w:rsidR="007A55DC">
              <w:t>;</w:t>
            </w:r>
          </w:p>
          <w:p w14:paraId="43567FCC" w14:textId="066CB6CB" w:rsidR="00AD4AE2" w:rsidRDefault="00AD4AE2" w:rsidP="000D7E0A">
            <w:pPr>
              <w:pStyle w:val="Commentiriquadro"/>
              <w:ind w:left="176" w:hanging="119"/>
            </w:pPr>
            <w:r>
              <w:t>-</w:t>
            </w:r>
            <w:r>
              <w:tab/>
            </w:r>
            <w:r w:rsidRPr="00A95A6D">
              <w:t>Fondi per operazioni e concorsi a premio</w:t>
            </w:r>
            <w:r w:rsidR="007A55DC">
              <w:t>;</w:t>
            </w:r>
          </w:p>
          <w:p w14:paraId="687182CF" w14:textId="13AD4850" w:rsidR="00AD4AE2" w:rsidRDefault="00AD4AE2" w:rsidP="000D7E0A">
            <w:pPr>
              <w:pStyle w:val="Commentiriquadro"/>
              <w:ind w:left="176" w:hanging="119"/>
            </w:pPr>
            <w:r>
              <w:t>-</w:t>
            </w:r>
            <w:r>
              <w:tab/>
            </w:r>
            <w:r w:rsidRPr="00A95A6D">
              <w:t>Fondi per resi di prodotti</w:t>
            </w:r>
            <w:r w:rsidR="007A55DC">
              <w:t>;</w:t>
            </w:r>
          </w:p>
          <w:p w14:paraId="65B426E6" w14:textId="79BBF23C" w:rsidR="00AD4AE2" w:rsidRDefault="00AD4AE2" w:rsidP="000D7E0A">
            <w:pPr>
              <w:pStyle w:val="Commentiriquadro"/>
              <w:ind w:left="176" w:hanging="119"/>
            </w:pPr>
            <w:r>
              <w:t>-</w:t>
            </w:r>
            <w:r>
              <w:tab/>
            </w:r>
            <w:r w:rsidRPr="00A95A6D">
              <w:t>Fondi per recupero ambientale</w:t>
            </w:r>
            <w:r w:rsidR="007A55DC">
              <w:t>;</w:t>
            </w:r>
          </w:p>
          <w:p w14:paraId="48B21A17" w14:textId="7B32F804" w:rsidR="009944BA" w:rsidRDefault="009944BA" w:rsidP="000D7E0A">
            <w:pPr>
              <w:pStyle w:val="Commentiriquadro"/>
              <w:ind w:left="176" w:hanging="119"/>
            </w:pPr>
            <w:r>
              <w:t xml:space="preserve">− </w:t>
            </w:r>
            <w:r w:rsidR="005E08F0">
              <w:t>F</w:t>
            </w:r>
            <w:r>
              <w:t>ondi per oneri di smantellamento e/o ripristino;</w:t>
            </w:r>
          </w:p>
          <w:p w14:paraId="4B452E61" w14:textId="3A48EB72" w:rsidR="00AD4AE2" w:rsidRDefault="00AD4AE2" w:rsidP="000D7E0A">
            <w:pPr>
              <w:pStyle w:val="Commentiriquadro"/>
              <w:ind w:left="176" w:hanging="119"/>
            </w:pPr>
            <w:r>
              <w:t>-</w:t>
            </w:r>
            <w:r>
              <w:tab/>
            </w:r>
            <w:r w:rsidRPr="00CF6941">
              <w:t>Fondi per prepensionamento e ristrutturazioni aziendali</w:t>
            </w:r>
            <w:r w:rsidR="007A55DC">
              <w:t>;</w:t>
            </w:r>
          </w:p>
          <w:p w14:paraId="38111D80" w14:textId="77777777" w:rsidR="00AD4AE2" w:rsidRPr="00CF6941" w:rsidRDefault="00AD4AE2" w:rsidP="000D7E0A">
            <w:pPr>
              <w:pStyle w:val="Commentiriquadro"/>
              <w:ind w:left="176" w:hanging="119"/>
            </w:pPr>
            <w:r>
              <w:t>-</w:t>
            </w:r>
            <w:r>
              <w:tab/>
              <w:t>Fondi per contratti onerosi.</w:t>
            </w:r>
          </w:p>
        </w:tc>
        <w:tc>
          <w:tcPr>
            <w:tcW w:w="567" w:type="dxa"/>
            <w:tcMar>
              <w:left w:w="85" w:type="dxa"/>
              <w:right w:w="85" w:type="dxa"/>
            </w:tcMar>
            <w:vAlign w:val="center"/>
          </w:tcPr>
          <w:p w14:paraId="03A57E50" w14:textId="77777777" w:rsidR="00AD4AE2" w:rsidRPr="00BF5EED" w:rsidRDefault="00AD4AE2" w:rsidP="000D7E0A">
            <w:pPr>
              <w:jc w:val="center"/>
              <w:rPr>
                <w:lang w:val="it-IT"/>
              </w:rPr>
            </w:pPr>
          </w:p>
        </w:tc>
        <w:tc>
          <w:tcPr>
            <w:tcW w:w="709" w:type="dxa"/>
            <w:tcMar>
              <w:left w:w="108" w:type="dxa"/>
            </w:tcMar>
            <w:vAlign w:val="center"/>
          </w:tcPr>
          <w:p w14:paraId="7EEB691F" w14:textId="77777777" w:rsidR="00AD4AE2" w:rsidRPr="00BF5EED" w:rsidRDefault="00AD4AE2" w:rsidP="000D7E0A">
            <w:pPr>
              <w:jc w:val="center"/>
              <w:rPr>
                <w:lang w:val="it-IT"/>
              </w:rPr>
            </w:pPr>
          </w:p>
        </w:tc>
        <w:tc>
          <w:tcPr>
            <w:tcW w:w="536" w:type="dxa"/>
            <w:tcMar>
              <w:left w:w="108" w:type="dxa"/>
            </w:tcMar>
            <w:vAlign w:val="center"/>
          </w:tcPr>
          <w:p w14:paraId="282CD4F5" w14:textId="77777777" w:rsidR="00AD4AE2" w:rsidRPr="00BF5EED" w:rsidRDefault="00AD4AE2" w:rsidP="000D7E0A">
            <w:pPr>
              <w:jc w:val="center"/>
              <w:rPr>
                <w:lang w:val="it-IT"/>
              </w:rPr>
            </w:pPr>
          </w:p>
        </w:tc>
      </w:tr>
      <w:tr w:rsidR="00AD4AE2" w:rsidRPr="006A2E64" w14:paraId="6746D9E2" w14:textId="77777777" w:rsidTr="00DB608E">
        <w:trPr>
          <w:cantSplit/>
          <w:trHeight w:val="20"/>
        </w:trPr>
        <w:tc>
          <w:tcPr>
            <w:tcW w:w="712" w:type="dxa"/>
          </w:tcPr>
          <w:p w14:paraId="22C727DF" w14:textId="77777777" w:rsidR="00AD4AE2" w:rsidRPr="00BD1173" w:rsidRDefault="00AD4AE2" w:rsidP="000D7E0A">
            <w:pPr>
              <w:jc w:val="center"/>
              <w:rPr>
                <w:b/>
                <w:lang w:val="it-IT"/>
              </w:rPr>
            </w:pPr>
          </w:p>
        </w:tc>
        <w:tc>
          <w:tcPr>
            <w:tcW w:w="851" w:type="dxa"/>
            <w:tcMar>
              <w:left w:w="108" w:type="dxa"/>
              <w:right w:w="0" w:type="dxa"/>
            </w:tcMar>
          </w:tcPr>
          <w:p w14:paraId="4D516E34" w14:textId="77777777" w:rsidR="00AD4AE2" w:rsidRDefault="00AD4AE2" w:rsidP="000D7E0A">
            <w:pPr>
              <w:pStyle w:val="PrincCont"/>
              <w:jc w:val="left"/>
              <w:rPr>
                <w:lang w:val="it-IT"/>
              </w:rPr>
            </w:pPr>
          </w:p>
        </w:tc>
        <w:tc>
          <w:tcPr>
            <w:tcW w:w="6945" w:type="dxa"/>
            <w:tcMar>
              <w:left w:w="108" w:type="dxa"/>
            </w:tcMar>
            <w:vAlign w:val="center"/>
          </w:tcPr>
          <w:p w14:paraId="47FD92B6" w14:textId="77777777" w:rsidR="00AD4AE2" w:rsidRDefault="00AD4AE2" w:rsidP="000D7E0A">
            <w:pPr>
              <w:pStyle w:val="Titolo4"/>
              <w:jc w:val="left"/>
            </w:pPr>
            <w:r w:rsidRPr="008B6F54">
              <w:t>Componenti economiche relative ai fondi per rischi ed oneri</w:t>
            </w:r>
          </w:p>
        </w:tc>
        <w:tc>
          <w:tcPr>
            <w:tcW w:w="567" w:type="dxa"/>
            <w:tcMar>
              <w:left w:w="85" w:type="dxa"/>
              <w:right w:w="85" w:type="dxa"/>
            </w:tcMar>
            <w:vAlign w:val="center"/>
          </w:tcPr>
          <w:p w14:paraId="65F23771" w14:textId="77777777" w:rsidR="00AD4AE2" w:rsidRPr="00492518" w:rsidRDefault="00AD4AE2" w:rsidP="000D7E0A">
            <w:pPr>
              <w:jc w:val="center"/>
              <w:rPr>
                <w:lang w:val="it-IT"/>
              </w:rPr>
            </w:pPr>
          </w:p>
        </w:tc>
        <w:tc>
          <w:tcPr>
            <w:tcW w:w="709" w:type="dxa"/>
            <w:tcMar>
              <w:left w:w="108" w:type="dxa"/>
            </w:tcMar>
            <w:vAlign w:val="center"/>
          </w:tcPr>
          <w:p w14:paraId="1845D666" w14:textId="77777777" w:rsidR="00AD4AE2" w:rsidRPr="00492518" w:rsidRDefault="00AD4AE2" w:rsidP="000D7E0A">
            <w:pPr>
              <w:jc w:val="center"/>
              <w:rPr>
                <w:lang w:val="it-IT"/>
              </w:rPr>
            </w:pPr>
          </w:p>
        </w:tc>
        <w:tc>
          <w:tcPr>
            <w:tcW w:w="536" w:type="dxa"/>
            <w:tcMar>
              <w:left w:w="108" w:type="dxa"/>
            </w:tcMar>
            <w:vAlign w:val="center"/>
          </w:tcPr>
          <w:p w14:paraId="4A3ED38E" w14:textId="77777777" w:rsidR="00AD4AE2" w:rsidRPr="00492518" w:rsidRDefault="00AD4AE2" w:rsidP="000D7E0A">
            <w:pPr>
              <w:jc w:val="center"/>
              <w:rPr>
                <w:lang w:val="it-IT"/>
              </w:rPr>
            </w:pPr>
          </w:p>
        </w:tc>
      </w:tr>
      <w:tr w:rsidR="00AD4AE2" w:rsidRPr="004C7CBE" w14:paraId="275F844E" w14:textId="77777777" w:rsidTr="00DB608E">
        <w:trPr>
          <w:cantSplit/>
          <w:trHeight w:val="20"/>
        </w:trPr>
        <w:tc>
          <w:tcPr>
            <w:tcW w:w="712" w:type="dxa"/>
          </w:tcPr>
          <w:p w14:paraId="24219123" w14:textId="77777777" w:rsidR="00AD4AE2" w:rsidRPr="00BD1173" w:rsidRDefault="00AD4AE2" w:rsidP="000D7E0A">
            <w:pPr>
              <w:jc w:val="center"/>
              <w:rPr>
                <w:b/>
                <w:lang w:val="it-IT"/>
              </w:rPr>
            </w:pPr>
            <w:r w:rsidRPr="00BD1173">
              <w:rPr>
                <w:b/>
                <w:lang w:val="it-IT"/>
              </w:rPr>
              <w:t>6)</w:t>
            </w:r>
          </w:p>
        </w:tc>
        <w:tc>
          <w:tcPr>
            <w:tcW w:w="851" w:type="dxa"/>
            <w:tcMar>
              <w:left w:w="108" w:type="dxa"/>
              <w:right w:w="0" w:type="dxa"/>
            </w:tcMar>
          </w:tcPr>
          <w:p w14:paraId="36C9C3FB" w14:textId="77777777" w:rsidR="00AD4AE2" w:rsidRDefault="00AD4AE2" w:rsidP="000D7E0A">
            <w:pPr>
              <w:pStyle w:val="PrincCont"/>
              <w:jc w:val="left"/>
              <w:rPr>
                <w:lang w:val="it-IT"/>
              </w:rPr>
            </w:pPr>
            <w:r>
              <w:rPr>
                <w:lang w:val="it-IT"/>
              </w:rPr>
              <w:t>OIC 31.19</w:t>
            </w:r>
          </w:p>
        </w:tc>
        <w:tc>
          <w:tcPr>
            <w:tcW w:w="6945" w:type="dxa"/>
            <w:tcMar>
              <w:left w:w="108" w:type="dxa"/>
            </w:tcMar>
          </w:tcPr>
          <w:p w14:paraId="75704CF8" w14:textId="77777777" w:rsidR="00AD4AE2" w:rsidRPr="00E35E21" w:rsidRDefault="00AD4AE2" w:rsidP="00144BBD">
            <w:pPr>
              <w:rPr>
                <w:lang w:val="it-IT"/>
              </w:rPr>
            </w:pPr>
            <w:r w:rsidRPr="00E35E21">
              <w:rPr>
                <w:color w:val="000000"/>
                <w:lang w:val="it-IT"/>
              </w:rPr>
              <w:t>Gli accantonamenti ai fondi rischi e oneri sono</w:t>
            </w:r>
            <w:r>
              <w:rPr>
                <w:color w:val="000000"/>
                <w:lang w:val="it-IT"/>
              </w:rPr>
              <w:t xml:space="preserve"> stati</w:t>
            </w:r>
            <w:r w:rsidRPr="00E35E21">
              <w:rPr>
                <w:color w:val="000000"/>
                <w:lang w:val="it-IT"/>
              </w:rPr>
              <w:t xml:space="preserve"> iscritti</w:t>
            </w:r>
            <w:r>
              <w:rPr>
                <w:color w:val="000000"/>
                <w:lang w:val="it-IT"/>
              </w:rPr>
              <w:t xml:space="preserve"> prioritariamente</w:t>
            </w:r>
            <w:r w:rsidRPr="00E35E21">
              <w:rPr>
                <w:color w:val="000000"/>
                <w:lang w:val="it-IT"/>
              </w:rPr>
              <w:t xml:space="preserve"> </w:t>
            </w:r>
            <w:r>
              <w:rPr>
                <w:color w:val="000000"/>
                <w:lang w:val="it-IT"/>
              </w:rPr>
              <w:t>nelle</w:t>
            </w:r>
            <w:r w:rsidRPr="00E35E21">
              <w:rPr>
                <w:color w:val="000000"/>
                <w:lang w:val="it-IT"/>
              </w:rPr>
              <w:t xml:space="preserve"> voci </w:t>
            </w:r>
            <w:r>
              <w:rPr>
                <w:color w:val="000000"/>
                <w:lang w:val="it-IT"/>
              </w:rPr>
              <w:t>di costo di conto economico delle pertinenti classi (B, C o D), dovendo prevalere il criterio della classificazione “per natura” dei costi?</w:t>
            </w:r>
          </w:p>
        </w:tc>
        <w:tc>
          <w:tcPr>
            <w:tcW w:w="567" w:type="dxa"/>
            <w:tcMar>
              <w:left w:w="85" w:type="dxa"/>
              <w:right w:w="85" w:type="dxa"/>
            </w:tcMar>
            <w:vAlign w:val="center"/>
          </w:tcPr>
          <w:p w14:paraId="7045CFA9"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413C731E"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47190EF4"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6A2E64" w14:paraId="75576FD9" w14:textId="77777777" w:rsidTr="00DB608E">
        <w:trPr>
          <w:cantSplit/>
          <w:trHeight w:val="20"/>
        </w:trPr>
        <w:tc>
          <w:tcPr>
            <w:tcW w:w="712" w:type="dxa"/>
          </w:tcPr>
          <w:p w14:paraId="166359C3" w14:textId="77777777" w:rsidR="00AD4AE2" w:rsidRPr="00BD1173" w:rsidRDefault="00AD4AE2" w:rsidP="000D7E0A">
            <w:pPr>
              <w:jc w:val="center"/>
              <w:rPr>
                <w:b/>
                <w:lang w:val="it-IT"/>
              </w:rPr>
            </w:pPr>
          </w:p>
        </w:tc>
        <w:tc>
          <w:tcPr>
            <w:tcW w:w="851" w:type="dxa"/>
            <w:tcMar>
              <w:left w:w="108" w:type="dxa"/>
              <w:right w:w="0" w:type="dxa"/>
            </w:tcMar>
          </w:tcPr>
          <w:p w14:paraId="7C7754DE" w14:textId="77777777" w:rsidR="00AD4AE2" w:rsidRPr="00BF5EED" w:rsidRDefault="00AD4AE2" w:rsidP="000D7E0A">
            <w:pPr>
              <w:pStyle w:val="PrincCont"/>
              <w:jc w:val="left"/>
              <w:rPr>
                <w:lang w:val="it-IT"/>
              </w:rPr>
            </w:pPr>
            <w:r>
              <w:rPr>
                <w:lang w:val="it-IT"/>
              </w:rPr>
              <w:t>OIC 31.19</w:t>
            </w:r>
          </w:p>
        </w:tc>
        <w:tc>
          <w:tcPr>
            <w:tcW w:w="6945" w:type="dxa"/>
            <w:tcMar>
              <w:left w:w="108" w:type="dxa"/>
            </w:tcMar>
          </w:tcPr>
          <w:p w14:paraId="08FFD059" w14:textId="128D0A80" w:rsidR="00AD4AE2" w:rsidRPr="00942F5B" w:rsidRDefault="00AD4AE2" w:rsidP="000D7E0A">
            <w:pPr>
              <w:pStyle w:val="Commentiriquadro"/>
              <w:rPr>
                <w:color w:val="000000"/>
              </w:rPr>
            </w:pPr>
            <w:r>
              <w:rPr>
                <w:color w:val="000000"/>
              </w:rPr>
              <w:t xml:space="preserve">Tutte le volte in cui non è attuabile questa correlazione tra la natura dell’accantonamento ed una delle voci delle suddette classi, gli accantonamenti per rischi ed oneri sono iscritti </w:t>
            </w:r>
            <w:r w:rsidR="00D46CF7">
              <w:rPr>
                <w:color w:val="000000"/>
              </w:rPr>
              <w:t>alle</w:t>
            </w:r>
            <w:r>
              <w:rPr>
                <w:color w:val="000000"/>
              </w:rPr>
              <w:t xml:space="preserve"> voci B12 e B13 del conto economico.</w:t>
            </w:r>
          </w:p>
        </w:tc>
        <w:tc>
          <w:tcPr>
            <w:tcW w:w="567" w:type="dxa"/>
            <w:tcMar>
              <w:left w:w="85" w:type="dxa"/>
              <w:right w:w="85" w:type="dxa"/>
            </w:tcMar>
            <w:vAlign w:val="center"/>
          </w:tcPr>
          <w:p w14:paraId="58E89802" w14:textId="77777777" w:rsidR="00AD4AE2" w:rsidRPr="00BF5EED" w:rsidRDefault="00AD4AE2" w:rsidP="000D7E0A">
            <w:pPr>
              <w:jc w:val="center"/>
              <w:rPr>
                <w:lang w:val="it-IT"/>
              </w:rPr>
            </w:pPr>
          </w:p>
        </w:tc>
        <w:tc>
          <w:tcPr>
            <w:tcW w:w="709" w:type="dxa"/>
            <w:tcMar>
              <w:left w:w="108" w:type="dxa"/>
            </w:tcMar>
            <w:vAlign w:val="center"/>
          </w:tcPr>
          <w:p w14:paraId="6E1C6EF9" w14:textId="77777777" w:rsidR="00AD4AE2" w:rsidRPr="00BF5EED" w:rsidRDefault="00AD4AE2" w:rsidP="000D7E0A">
            <w:pPr>
              <w:jc w:val="center"/>
              <w:rPr>
                <w:lang w:val="it-IT"/>
              </w:rPr>
            </w:pPr>
          </w:p>
        </w:tc>
        <w:tc>
          <w:tcPr>
            <w:tcW w:w="536" w:type="dxa"/>
            <w:tcMar>
              <w:left w:w="108" w:type="dxa"/>
            </w:tcMar>
            <w:vAlign w:val="center"/>
          </w:tcPr>
          <w:p w14:paraId="53DA3606" w14:textId="77777777" w:rsidR="00AD4AE2" w:rsidRPr="00BF5EED" w:rsidRDefault="00AD4AE2" w:rsidP="000D7E0A">
            <w:pPr>
              <w:jc w:val="center"/>
              <w:rPr>
                <w:lang w:val="it-IT"/>
              </w:rPr>
            </w:pPr>
          </w:p>
        </w:tc>
      </w:tr>
      <w:tr w:rsidR="001F4A01" w:rsidRPr="006A2E64" w14:paraId="04FC6A97" w14:textId="77777777" w:rsidTr="00DB608E">
        <w:trPr>
          <w:cantSplit/>
          <w:trHeight w:val="20"/>
        </w:trPr>
        <w:tc>
          <w:tcPr>
            <w:tcW w:w="712" w:type="dxa"/>
          </w:tcPr>
          <w:p w14:paraId="05B47234" w14:textId="01A3376B" w:rsidR="001F4A01" w:rsidRPr="00022565" w:rsidRDefault="001F4A01" w:rsidP="001F4A01">
            <w:pPr>
              <w:jc w:val="center"/>
              <w:rPr>
                <w:b/>
                <w:lang w:val="it-IT"/>
              </w:rPr>
            </w:pPr>
            <w:r w:rsidRPr="00022565">
              <w:rPr>
                <w:b/>
                <w:lang w:val="it-IT"/>
              </w:rPr>
              <w:t>7)</w:t>
            </w:r>
          </w:p>
        </w:tc>
        <w:tc>
          <w:tcPr>
            <w:tcW w:w="851" w:type="dxa"/>
            <w:tcMar>
              <w:left w:w="108" w:type="dxa"/>
              <w:right w:w="0" w:type="dxa"/>
            </w:tcMar>
          </w:tcPr>
          <w:p w14:paraId="768DF374" w14:textId="6D91A570" w:rsidR="001F4A01" w:rsidRPr="00022565" w:rsidRDefault="001F4A01" w:rsidP="001F4A01">
            <w:pPr>
              <w:pStyle w:val="PrincCont"/>
              <w:jc w:val="left"/>
              <w:rPr>
                <w:lang w:val="it-IT"/>
              </w:rPr>
            </w:pPr>
            <w:r w:rsidRPr="00022565">
              <w:rPr>
                <w:lang w:val="it-IT"/>
              </w:rPr>
              <w:t>OIC 31.19A</w:t>
            </w:r>
          </w:p>
        </w:tc>
        <w:tc>
          <w:tcPr>
            <w:tcW w:w="6945" w:type="dxa"/>
            <w:tcMar>
              <w:left w:w="108" w:type="dxa"/>
            </w:tcMar>
          </w:tcPr>
          <w:p w14:paraId="3EC19CAE" w14:textId="0784A1EB" w:rsidR="001F4A01" w:rsidRPr="003B0242" w:rsidRDefault="001F4A01" w:rsidP="001F4A01">
            <w:pPr>
              <w:rPr>
                <w:color w:val="000000"/>
                <w:lang w:val="it-IT"/>
              </w:rPr>
            </w:pPr>
            <w:r w:rsidRPr="003B0242">
              <w:rPr>
                <w:lang w:val="it-IT"/>
              </w:rPr>
              <w:t>Il fondo per smantellamento e/o ripristino è iscritto in contropartita del cespite, laddove iscritto in bilancio, sul quale insiste l’obbligazione di smantellamento del cespite e/o ripristino del sito?</w:t>
            </w:r>
          </w:p>
        </w:tc>
        <w:tc>
          <w:tcPr>
            <w:tcW w:w="567" w:type="dxa"/>
            <w:tcMar>
              <w:left w:w="85" w:type="dxa"/>
              <w:right w:w="85" w:type="dxa"/>
            </w:tcMar>
            <w:vAlign w:val="center"/>
          </w:tcPr>
          <w:p w14:paraId="24A49CA6" w14:textId="77777777" w:rsidR="001F4A01" w:rsidRPr="00022565" w:rsidRDefault="001F4A01" w:rsidP="001F4A01">
            <w:pPr>
              <w:jc w:val="center"/>
              <w:rPr>
                <w:lang w:val="it-IT"/>
              </w:rPr>
            </w:pPr>
          </w:p>
        </w:tc>
        <w:tc>
          <w:tcPr>
            <w:tcW w:w="709" w:type="dxa"/>
            <w:tcMar>
              <w:left w:w="108" w:type="dxa"/>
            </w:tcMar>
            <w:vAlign w:val="center"/>
          </w:tcPr>
          <w:p w14:paraId="5A1A5330" w14:textId="77777777" w:rsidR="001F4A01" w:rsidRPr="00022565" w:rsidRDefault="001F4A01" w:rsidP="001F4A01">
            <w:pPr>
              <w:jc w:val="center"/>
              <w:rPr>
                <w:lang w:val="it-IT"/>
              </w:rPr>
            </w:pPr>
          </w:p>
        </w:tc>
        <w:tc>
          <w:tcPr>
            <w:tcW w:w="536" w:type="dxa"/>
            <w:tcMar>
              <w:left w:w="108" w:type="dxa"/>
            </w:tcMar>
            <w:vAlign w:val="center"/>
          </w:tcPr>
          <w:p w14:paraId="3EF62BD5" w14:textId="77777777" w:rsidR="001F4A01" w:rsidRPr="00022565" w:rsidRDefault="001F4A01" w:rsidP="001F4A01">
            <w:pPr>
              <w:jc w:val="center"/>
              <w:rPr>
                <w:lang w:val="it-IT"/>
              </w:rPr>
            </w:pPr>
          </w:p>
        </w:tc>
      </w:tr>
      <w:tr w:rsidR="00022565" w:rsidRPr="00022565" w14:paraId="456BDFC0" w14:textId="77777777" w:rsidTr="00DB608E">
        <w:trPr>
          <w:cantSplit/>
          <w:trHeight w:val="20"/>
        </w:trPr>
        <w:tc>
          <w:tcPr>
            <w:tcW w:w="712" w:type="dxa"/>
          </w:tcPr>
          <w:p w14:paraId="1BDFC2AB" w14:textId="3556C483" w:rsidR="00022565" w:rsidRPr="00022565" w:rsidRDefault="00022565" w:rsidP="00022565">
            <w:pPr>
              <w:jc w:val="center"/>
              <w:rPr>
                <w:b/>
                <w:lang w:val="it-IT"/>
              </w:rPr>
            </w:pPr>
            <w:r w:rsidRPr="00022565">
              <w:rPr>
                <w:b/>
                <w:lang w:val="it-IT"/>
              </w:rPr>
              <w:t>8)</w:t>
            </w:r>
          </w:p>
        </w:tc>
        <w:tc>
          <w:tcPr>
            <w:tcW w:w="851" w:type="dxa"/>
            <w:tcMar>
              <w:left w:w="108" w:type="dxa"/>
              <w:right w:w="0" w:type="dxa"/>
            </w:tcMar>
          </w:tcPr>
          <w:p w14:paraId="723BE293" w14:textId="5CBD9BB9" w:rsidR="00022565" w:rsidRPr="00022565" w:rsidRDefault="00022565" w:rsidP="00022565">
            <w:pPr>
              <w:pStyle w:val="PrincCont"/>
              <w:jc w:val="left"/>
              <w:rPr>
                <w:lang w:val="it-IT"/>
              </w:rPr>
            </w:pPr>
            <w:r w:rsidRPr="00022565">
              <w:rPr>
                <w:lang w:val="it-IT"/>
              </w:rPr>
              <w:t>OIC 31.19A</w:t>
            </w:r>
          </w:p>
        </w:tc>
        <w:tc>
          <w:tcPr>
            <w:tcW w:w="6945" w:type="dxa"/>
            <w:tcMar>
              <w:left w:w="108" w:type="dxa"/>
            </w:tcMar>
          </w:tcPr>
          <w:p w14:paraId="7E70140A" w14:textId="710BE2A5" w:rsidR="00022565" w:rsidRPr="00022565" w:rsidRDefault="00022565" w:rsidP="00022565">
            <w:pPr>
              <w:rPr>
                <w:lang w:val="it-IT"/>
              </w:rPr>
            </w:pPr>
            <w:r w:rsidRPr="00022565">
              <w:rPr>
                <w:lang w:val="it-IT"/>
              </w:rPr>
              <w:t>Gli aggiornamenti di stima dei costi di smantellamento e/o ripristino sono portati ad incremento o decremento del cespite a cui si riferiscono?</w:t>
            </w:r>
          </w:p>
        </w:tc>
        <w:tc>
          <w:tcPr>
            <w:tcW w:w="567" w:type="dxa"/>
            <w:tcMar>
              <w:left w:w="85" w:type="dxa"/>
              <w:right w:w="85" w:type="dxa"/>
            </w:tcMar>
            <w:vAlign w:val="center"/>
          </w:tcPr>
          <w:p w14:paraId="2CBDC08A" w14:textId="07944919" w:rsidR="00022565" w:rsidRPr="00022565"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0690402F" w14:textId="5EC50112" w:rsidR="00022565" w:rsidRPr="00022565"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66FAFA94" w14:textId="46C70A32" w:rsidR="00022565" w:rsidRPr="00022565"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022565" w14:paraId="7D91055B" w14:textId="77777777" w:rsidTr="00DB608E">
        <w:trPr>
          <w:cantSplit/>
          <w:trHeight w:val="20"/>
        </w:trPr>
        <w:tc>
          <w:tcPr>
            <w:tcW w:w="712" w:type="dxa"/>
          </w:tcPr>
          <w:p w14:paraId="7F753FD0" w14:textId="3427775B" w:rsidR="00022565" w:rsidRPr="00022565" w:rsidRDefault="00022565" w:rsidP="00022565">
            <w:pPr>
              <w:jc w:val="center"/>
              <w:rPr>
                <w:b/>
                <w:lang w:val="it-IT"/>
              </w:rPr>
            </w:pPr>
            <w:r w:rsidRPr="00022565">
              <w:rPr>
                <w:b/>
                <w:lang w:val="it-IT"/>
              </w:rPr>
              <w:t>9)</w:t>
            </w:r>
          </w:p>
        </w:tc>
        <w:tc>
          <w:tcPr>
            <w:tcW w:w="851" w:type="dxa"/>
            <w:tcMar>
              <w:left w:w="108" w:type="dxa"/>
              <w:right w:w="0" w:type="dxa"/>
            </w:tcMar>
          </w:tcPr>
          <w:p w14:paraId="501E0253" w14:textId="691AB533" w:rsidR="00022565" w:rsidRPr="00022565" w:rsidRDefault="00022565" w:rsidP="00022565">
            <w:pPr>
              <w:pStyle w:val="PrincCont"/>
              <w:jc w:val="left"/>
              <w:rPr>
                <w:lang w:val="it-IT"/>
              </w:rPr>
            </w:pPr>
            <w:r w:rsidRPr="00022565">
              <w:rPr>
                <w:lang w:val="it-IT"/>
              </w:rPr>
              <w:t>OIC 31.19A</w:t>
            </w:r>
          </w:p>
        </w:tc>
        <w:tc>
          <w:tcPr>
            <w:tcW w:w="6945" w:type="dxa"/>
            <w:tcMar>
              <w:left w:w="108" w:type="dxa"/>
            </w:tcMar>
          </w:tcPr>
          <w:p w14:paraId="2A4C1C6B" w14:textId="6D619CC0" w:rsidR="00022565" w:rsidRPr="00022565" w:rsidRDefault="00022565" w:rsidP="00022565">
            <w:pPr>
              <w:rPr>
                <w:lang w:val="it-IT"/>
              </w:rPr>
            </w:pPr>
            <w:r w:rsidRPr="00022565">
              <w:rPr>
                <w:lang w:val="it-IT"/>
              </w:rPr>
              <w:t>Eventuali aggiornamenti di stima del fondo relativi al trascorrere del tempo di cui al paragrafo 34 del principio OIC 31 ovvero all’adeguamento del tasso di attualizzazione, sono imputati nella stima dell’accantonamento a conto economico?</w:t>
            </w:r>
          </w:p>
        </w:tc>
        <w:tc>
          <w:tcPr>
            <w:tcW w:w="567" w:type="dxa"/>
            <w:tcMar>
              <w:left w:w="85" w:type="dxa"/>
              <w:right w:w="85" w:type="dxa"/>
            </w:tcMar>
            <w:vAlign w:val="center"/>
          </w:tcPr>
          <w:p w14:paraId="44EB0EC9" w14:textId="727CBEF0" w:rsidR="00022565" w:rsidRPr="00022565"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08A30DAA" w14:textId="36B5DFCB" w:rsidR="00022565" w:rsidRPr="00022565"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724FE1A9" w14:textId="7A574A15" w:rsidR="00022565" w:rsidRPr="00022565"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022565" w14:paraId="577554A7" w14:textId="77777777" w:rsidTr="00DB608E">
        <w:trPr>
          <w:cantSplit/>
          <w:trHeight w:val="20"/>
        </w:trPr>
        <w:tc>
          <w:tcPr>
            <w:tcW w:w="712" w:type="dxa"/>
          </w:tcPr>
          <w:p w14:paraId="770B31A2" w14:textId="5CCB942E" w:rsidR="00022565" w:rsidRPr="00022565" w:rsidRDefault="00022565" w:rsidP="00022565">
            <w:pPr>
              <w:jc w:val="center"/>
              <w:rPr>
                <w:b/>
                <w:lang w:val="it-IT"/>
              </w:rPr>
            </w:pPr>
            <w:r w:rsidRPr="00022565">
              <w:rPr>
                <w:b/>
                <w:lang w:val="it-IT"/>
              </w:rPr>
              <w:t>10)</w:t>
            </w:r>
          </w:p>
        </w:tc>
        <w:tc>
          <w:tcPr>
            <w:tcW w:w="851" w:type="dxa"/>
            <w:tcMar>
              <w:left w:w="108" w:type="dxa"/>
              <w:right w:w="0" w:type="dxa"/>
            </w:tcMar>
          </w:tcPr>
          <w:p w14:paraId="037BFE2E" w14:textId="09008C4B" w:rsidR="00022565" w:rsidRPr="00022565" w:rsidRDefault="00022565" w:rsidP="00022565">
            <w:pPr>
              <w:pStyle w:val="PrincCont"/>
              <w:jc w:val="left"/>
              <w:rPr>
                <w:lang w:val="it-IT"/>
              </w:rPr>
            </w:pPr>
            <w:r w:rsidRPr="00022565">
              <w:rPr>
                <w:lang w:val="it-IT"/>
              </w:rPr>
              <w:t>OIC 31.19B</w:t>
            </w:r>
          </w:p>
        </w:tc>
        <w:tc>
          <w:tcPr>
            <w:tcW w:w="6945" w:type="dxa"/>
            <w:tcMar>
              <w:left w:w="108" w:type="dxa"/>
            </w:tcMar>
          </w:tcPr>
          <w:p w14:paraId="46D2D499" w14:textId="54C766DD" w:rsidR="00022565" w:rsidRPr="00022565" w:rsidRDefault="00022565" w:rsidP="00022565">
            <w:pPr>
              <w:rPr>
                <w:lang w:val="it-IT"/>
              </w:rPr>
            </w:pPr>
            <w:r w:rsidRPr="00022565">
              <w:rPr>
                <w:lang w:val="it-IT"/>
              </w:rPr>
              <w:t>Laddove il cespite sul quale insiste l’obbligazione di smantellamento del bene e/o ripristino del sito non risulti iscritto in bilancio, come nel caso di beni in concessione, in affitto o in usufrutto, in contropartita del fondo di smantellamento del bene e/o ripristino del sito è rilevata un’attività iscritta tra le Altre immobilizzazioni immateriali ai sensi dell’OIC 24 – Immobilizzazioni immateriali?</w:t>
            </w:r>
          </w:p>
        </w:tc>
        <w:tc>
          <w:tcPr>
            <w:tcW w:w="567" w:type="dxa"/>
            <w:tcMar>
              <w:left w:w="85" w:type="dxa"/>
              <w:right w:w="85" w:type="dxa"/>
            </w:tcMar>
            <w:vAlign w:val="center"/>
          </w:tcPr>
          <w:p w14:paraId="2132B9AA" w14:textId="0E67DA89" w:rsidR="00022565" w:rsidRPr="00022565" w:rsidRDefault="00022565" w:rsidP="00022565">
            <w:pPr>
              <w:jc w:val="center"/>
            </w:pPr>
            <w:r w:rsidRPr="00022565">
              <w:fldChar w:fldCharType="begin">
                <w:ffData>
                  <w:name w:val="Check4"/>
                  <w:enabled/>
                  <w:calcOnExit w:val="0"/>
                  <w:checkBox>
                    <w:sizeAuto/>
                    <w:default w:val="0"/>
                  </w:checkBox>
                </w:ffData>
              </w:fldChar>
            </w:r>
            <w:r w:rsidRPr="00022565">
              <w:instrText xml:space="preserve"> FORMCHECKBOX </w:instrText>
            </w:r>
            <w:r w:rsidRPr="00022565">
              <w:fldChar w:fldCharType="separate"/>
            </w:r>
            <w:r w:rsidRPr="00022565">
              <w:fldChar w:fldCharType="end"/>
            </w:r>
          </w:p>
        </w:tc>
        <w:tc>
          <w:tcPr>
            <w:tcW w:w="709" w:type="dxa"/>
            <w:tcMar>
              <w:left w:w="108" w:type="dxa"/>
            </w:tcMar>
            <w:vAlign w:val="center"/>
          </w:tcPr>
          <w:p w14:paraId="32097E8F" w14:textId="41378333" w:rsidR="00022565" w:rsidRDefault="00022565" w:rsidP="00022565">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3148F896" w14:textId="09B115AB" w:rsidR="00022565" w:rsidRDefault="00022565" w:rsidP="00022565">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6A2E64" w14:paraId="45E031F5" w14:textId="77777777" w:rsidTr="00DB608E">
        <w:trPr>
          <w:cantSplit/>
          <w:trHeight w:val="20"/>
        </w:trPr>
        <w:tc>
          <w:tcPr>
            <w:tcW w:w="712" w:type="dxa"/>
          </w:tcPr>
          <w:p w14:paraId="3E2AC4E0" w14:textId="77777777" w:rsidR="00022565" w:rsidRPr="00022565" w:rsidRDefault="00022565" w:rsidP="00022565">
            <w:pPr>
              <w:jc w:val="center"/>
              <w:rPr>
                <w:b/>
                <w:lang w:val="it-IT"/>
              </w:rPr>
            </w:pPr>
          </w:p>
        </w:tc>
        <w:tc>
          <w:tcPr>
            <w:tcW w:w="851" w:type="dxa"/>
            <w:tcMar>
              <w:left w:w="108" w:type="dxa"/>
              <w:right w:w="0" w:type="dxa"/>
            </w:tcMar>
          </w:tcPr>
          <w:p w14:paraId="09CF8FC8" w14:textId="650E7FF1" w:rsidR="00022565" w:rsidRPr="00022565" w:rsidRDefault="00022565" w:rsidP="00022565">
            <w:pPr>
              <w:pStyle w:val="PrincCont"/>
              <w:jc w:val="left"/>
              <w:rPr>
                <w:lang w:val="it-IT"/>
              </w:rPr>
            </w:pPr>
            <w:r w:rsidRPr="00022565">
              <w:rPr>
                <w:lang w:val="it-IT"/>
              </w:rPr>
              <w:t>OIC 31.19B</w:t>
            </w:r>
          </w:p>
        </w:tc>
        <w:tc>
          <w:tcPr>
            <w:tcW w:w="6945" w:type="dxa"/>
            <w:tcMar>
              <w:left w:w="108" w:type="dxa"/>
            </w:tcMar>
          </w:tcPr>
          <w:p w14:paraId="7ACBAD4A" w14:textId="784F3656" w:rsidR="00022565" w:rsidRPr="00022565" w:rsidRDefault="00022565" w:rsidP="00022565">
            <w:pPr>
              <w:pStyle w:val="Commentiriquadro"/>
            </w:pPr>
            <w:r w:rsidRPr="00022565">
              <w:t>L’ammortamento di tale attività si effettua nel periodo minore tra quello di utilità futura del cespite sul quale insiste l’obbligazione e la durata residua della concessione, dell’affitto o dell’usufrutto, tenuto conto dell’eventuale periodo di rinnovo, se dipendente dal conduttore.</w:t>
            </w:r>
          </w:p>
        </w:tc>
        <w:tc>
          <w:tcPr>
            <w:tcW w:w="567" w:type="dxa"/>
            <w:tcMar>
              <w:left w:w="85" w:type="dxa"/>
              <w:right w:w="85" w:type="dxa"/>
            </w:tcMar>
            <w:vAlign w:val="center"/>
          </w:tcPr>
          <w:p w14:paraId="72C3F494" w14:textId="77777777" w:rsidR="00022565" w:rsidRPr="00816787" w:rsidRDefault="00022565" w:rsidP="00022565">
            <w:pPr>
              <w:jc w:val="center"/>
              <w:rPr>
                <w:lang w:val="it-IT"/>
              </w:rPr>
            </w:pPr>
          </w:p>
        </w:tc>
        <w:tc>
          <w:tcPr>
            <w:tcW w:w="709" w:type="dxa"/>
            <w:tcMar>
              <w:left w:w="108" w:type="dxa"/>
            </w:tcMar>
            <w:vAlign w:val="center"/>
          </w:tcPr>
          <w:p w14:paraId="628AC5FA" w14:textId="77777777" w:rsidR="00022565" w:rsidRPr="00816787" w:rsidRDefault="00022565" w:rsidP="00022565">
            <w:pPr>
              <w:jc w:val="center"/>
              <w:rPr>
                <w:lang w:val="it-IT"/>
              </w:rPr>
            </w:pPr>
          </w:p>
        </w:tc>
        <w:tc>
          <w:tcPr>
            <w:tcW w:w="536" w:type="dxa"/>
            <w:tcMar>
              <w:left w:w="108" w:type="dxa"/>
            </w:tcMar>
            <w:vAlign w:val="center"/>
          </w:tcPr>
          <w:p w14:paraId="00D9FD89" w14:textId="77777777" w:rsidR="00022565" w:rsidRPr="00816787" w:rsidRDefault="00022565" w:rsidP="00022565">
            <w:pPr>
              <w:jc w:val="center"/>
              <w:rPr>
                <w:lang w:val="it-IT"/>
              </w:rPr>
            </w:pPr>
          </w:p>
        </w:tc>
      </w:tr>
      <w:tr w:rsidR="00022565" w:rsidRPr="006A2E64" w14:paraId="08313285" w14:textId="77777777" w:rsidTr="00DB608E">
        <w:trPr>
          <w:cantSplit/>
          <w:trHeight w:val="20"/>
        </w:trPr>
        <w:tc>
          <w:tcPr>
            <w:tcW w:w="712" w:type="dxa"/>
          </w:tcPr>
          <w:p w14:paraId="366AD8B6" w14:textId="03C75D87" w:rsidR="00022565" w:rsidRPr="00BD1173" w:rsidRDefault="00022565" w:rsidP="00022565">
            <w:pPr>
              <w:jc w:val="center"/>
              <w:rPr>
                <w:b/>
                <w:lang w:val="it-IT"/>
              </w:rPr>
            </w:pPr>
          </w:p>
        </w:tc>
        <w:tc>
          <w:tcPr>
            <w:tcW w:w="851" w:type="dxa"/>
            <w:tcMar>
              <w:left w:w="108" w:type="dxa"/>
              <w:right w:w="0" w:type="dxa"/>
            </w:tcMar>
          </w:tcPr>
          <w:p w14:paraId="3C0881C7" w14:textId="77777777" w:rsidR="00022565" w:rsidRDefault="00022565" w:rsidP="00022565">
            <w:pPr>
              <w:pStyle w:val="PrincCont"/>
              <w:jc w:val="left"/>
              <w:rPr>
                <w:lang w:val="it-IT"/>
              </w:rPr>
            </w:pPr>
            <w:r>
              <w:rPr>
                <w:lang w:val="it-IT"/>
              </w:rPr>
              <w:t>OIC 31.20</w:t>
            </w:r>
          </w:p>
        </w:tc>
        <w:tc>
          <w:tcPr>
            <w:tcW w:w="6945" w:type="dxa"/>
            <w:tcMar>
              <w:left w:w="108" w:type="dxa"/>
            </w:tcMar>
          </w:tcPr>
          <w:p w14:paraId="2D6789F5" w14:textId="77777777" w:rsidR="00022565" w:rsidRDefault="00022565" w:rsidP="00022565">
            <w:pPr>
              <w:pStyle w:val="Commentiriquadro"/>
              <w:spacing w:line="190" w:lineRule="exact"/>
              <w:rPr>
                <w:color w:val="000000"/>
              </w:rPr>
            </w:pPr>
            <w:r>
              <w:t>Nel conto economico gli accantonamenti ai fondi per trattamento di quiescenza ed obblighi simili sono in linea generale rilevati alla voce B9d. Si rilevano, tuttavia, alla voce B7, gli altri accantonamenti relativi a trattamenti di fine rapporto, diversi da quelli di lavoro subordinato. Ciò, in coerenza con la voce nella quale sono rilevate le competenze ordinarie, in costanza di rapporto. Rientrano, ad esempio, nella voce B7, gli accantonamenti ai fondi indennità suppletiva di clientela, ai fondi indennità per la cessazione di rapporti di agenzia e rappresentanza, ed ai fondi di indennità per la cessazione di rapporti di collaborazione coordinata e continuativa.</w:t>
            </w:r>
          </w:p>
        </w:tc>
        <w:tc>
          <w:tcPr>
            <w:tcW w:w="567" w:type="dxa"/>
            <w:tcMar>
              <w:left w:w="85" w:type="dxa"/>
              <w:right w:w="85" w:type="dxa"/>
            </w:tcMar>
            <w:vAlign w:val="center"/>
          </w:tcPr>
          <w:p w14:paraId="78244D99" w14:textId="77777777" w:rsidR="00022565" w:rsidRPr="00BF5EED" w:rsidRDefault="00022565" w:rsidP="00022565">
            <w:pPr>
              <w:jc w:val="center"/>
              <w:rPr>
                <w:lang w:val="it-IT"/>
              </w:rPr>
            </w:pPr>
          </w:p>
        </w:tc>
        <w:tc>
          <w:tcPr>
            <w:tcW w:w="709" w:type="dxa"/>
            <w:tcMar>
              <w:left w:w="108" w:type="dxa"/>
            </w:tcMar>
            <w:vAlign w:val="center"/>
          </w:tcPr>
          <w:p w14:paraId="23C1DF5E" w14:textId="77777777" w:rsidR="00022565" w:rsidRPr="00BF5EED" w:rsidRDefault="00022565" w:rsidP="00022565">
            <w:pPr>
              <w:jc w:val="center"/>
              <w:rPr>
                <w:lang w:val="it-IT"/>
              </w:rPr>
            </w:pPr>
          </w:p>
        </w:tc>
        <w:tc>
          <w:tcPr>
            <w:tcW w:w="536" w:type="dxa"/>
            <w:tcMar>
              <w:left w:w="108" w:type="dxa"/>
            </w:tcMar>
            <w:vAlign w:val="center"/>
          </w:tcPr>
          <w:p w14:paraId="5FA2EB7E" w14:textId="77777777" w:rsidR="00022565" w:rsidRPr="00BF5EED" w:rsidRDefault="00022565" w:rsidP="00022565">
            <w:pPr>
              <w:jc w:val="center"/>
              <w:rPr>
                <w:lang w:val="it-IT"/>
              </w:rPr>
            </w:pPr>
          </w:p>
        </w:tc>
      </w:tr>
      <w:tr w:rsidR="00022565" w:rsidRPr="009F46CA" w14:paraId="293649C2" w14:textId="77777777" w:rsidTr="00DB608E">
        <w:trPr>
          <w:cantSplit/>
          <w:trHeight w:val="20"/>
        </w:trPr>
        <w:tc>
          <w:tcPr>
            <w:tcW w:w="712" w:type="dxa"/>
          </w:tcPr>
          <w:p w14:paraId="626BC173" w14:textId="77777777" w:rsidR="00022565" w:rsidRPr="00BD1173" w:rsidRDefault="00022565" w:rsidP="00022565">
            <w:pPr>
              <w:jc w:val="center"/>
              <w:rPr>
                <w:b/>
                <w:lang w:val="it-IT"/>
              </w:rPr>
            </w:pPr>
          </w:p>
        </w:tc>
        <w:tc>
          <w:tcPr>
            <w:tcW w:w="851" w:type="dxa"/>
            <w:tcMar>
              <w:left w:w="108" w:type="dxa"/>
              <w:right w:w="0" w:type="dxa"/>
            </w:tcMar>
          </w:tcPr>
          <w:p w14:paraId="5AE94E43" w14:textId="77777777" w:rsidR="00022565" w:rsidRPr="008A0F36" w:rsidRDefault="00022565" w:rsidP="00022565">
            <w:pPr>
              <w:pStyle w:val="PrincCont"/>
              <w:jc w:val="left"/>
              <w:rPr>
                <w:lang w:val="it-IT"/>
              </w:rPr>
            </w:pPr>
          </w:p>
        </w:tc>
        <w:tc>
          <w:tcPr>
            <w:tcW w:w="6945" w:type="dxa"/>
            <w:tcMar>
              <w:left w:w="108" w:type="dxa"/>
            </w:tcMar>
            <w:vAlign w:val="center"/>
          </w:tcPr>
          <w:p w14:paraId="436C5959" w14:textId="77777777" w:rsidR="00022565" w:rsidRPr="009F46CA" w:rsidRDefault="00022565" w:rsidP="00022565">
            <w:pPr>
              <w:pStyle w:val="Titolo4"/>
              <w:jc w:val="left"/>
            </w:pPr>
            <w:r w:rsidRPr="008B6F54">
              <w:t>Bilancio in forma abbreviata</w:t>
            </w:r>
          </w:p>
        </w:tc>
        <w:tc>
          <w:tcPr>
            <w:tcW w:w="567" w:type="dxa"/>
            <w:tcMar>
              <w:left w:w="85" w:type="dxa"/>
              <w:right w:w="85" w:type="dxa"/>
            </w:tcMar>
            <w:vAlign w:val="center"/>
          </w:tcPr>
          <w:p w14:paraId="2EAC9296" w14:textId="77777777" w:rsidR="00022565" w:rsidRPr="00A32A16" w:rsidRDefault="00022565" w:rsidP="00022565">
            <w:pPr>
              <w:jc w:val="center"/>
              <w:rPr>
                <w:lang w:val="it-IT"/>
              </w:rPr>
            </w:pPr>
          </w:p>
        </w:tc>
        <w:tc>
          <w:tcPr>
            <w:tcW w:w="709" w:type="dxa"/>
            <w:tcMar>
              <w:left w:w="108" w:type="dxa"/>
            </w:tcMar>
            <w:vAlign w:val="center"/>
          </w:tcPr>
          <w:p w14:paraId="2D804382" w14:textId="77777777" w:rsidR="00022565" w:rsidRPr="00A32A16" w:rsidRDefault="00022565" w:rsidP="00022565">
            <w:pPr>
              <w:jc w:val="center"/>
              <w:rPr>
                <w:lang w:val="it-IT"/>
              </w:rPr>
            </w:pPr>
          </w:p>
        </w:tc>
        <w:tc>
          <w:tcPr>
            <w:tcW w:w="536" w:type="dxa"/>
            <w:tcMar>
              <w:left w:w="108" w:type="dxa"/>
            </w:tcMar>
            <w:vAlign w:val="center"/>
          </w:tcPr>
          <w:p w14:paraId="2CAAA2DA" w14:textId="77777777" w:rsidR="00022565" w:rsidRPr="00A32A16" w:rsidRDefault="00022565" w:rsidP="00022565">
            <w:pPr>
              <w:jc w:val="center"/>
              <w:rPr>
                <w:lang w:val="it-IT"/>
              </w:rPr>
            </w:pPr>
          </w:p>
        </w:tc>
      </w:tr>
      <w:tr w:rsidR="00022565" w:rsidRPr="009F46CA" w14:paraId="32D5E9FC" w14:textId="77777777" w:rsidTr="00DB608E">
        <w:trPr>
          <w:cantSplit/>
          <w:trHeight w:val="20"/>
        </w:trPr>
        <w:tc>
          <w:tcPr>
            <w:tcW w:w="712" w:type="dxa"/>
          </w:tcPr>
          <w:p w14:paraId="22B852AC" w14:textId="6E3081CE" w:rsidR="00022565" w:rsidRPr="00BD1173" w:rsidRDefault="00022565" w:rsidP="00022565">
            <w:pPr>
              <w:jc w:val="center"/>
              <w:rPr>
                <w:b/>
                <w:lang w:val="it-IT"/>
              </w:rPr>
            </w:pPr>
            <w:r>
              <w:rPr>
                <w:b/>
                <w:lang w:val="it-IT"/>
              </w:rPr>
              <w:t>11)</w:t>
            </w:r>
          </w:p>
        </w:tc>
        <w:tc>
          <w:tcPr>
            <w:tcW w:w="851" w:type="dxa"/>
            <w:tcMar>
              <w:left w:w="108" w:type="dxa"/>
              <w:right w:w="0" w:type="dxa"/>
            </w:tcMar>
          </w:tcPr>
          <w:p w14:paraId="144856FF" w14:textId="77777777" w:rsidR="00022565" w:rsidRPr="008A0F36" w:rsidRDefault="00022565" w:rsidP="00022565">
            <w:pPr>
              <w:pStyle w:val="PrincCont"/>
              <w:jc w:val="left"/>
              <w:rPr>
                <w:lang w:val="it-IT"/>
              </w:rPr>
            </w:pPr>
            <w:r>
              <w:rPr>
                <w:lang w:val="it-IT"/>
              </w:rPr>
              <w:t>Art. 2435-bis CC             OIC 31.21</w:t>
            </w:r>
          </w:p>
        </w:tc>
        <w:tc>
          <w:tcPr>
            <w:tcW w:w="6945" w:type="dxa"/>
            <w:tcMar>
              <w:left w:w="108" w:type="dxa"/>
            </w:tcMar>
          </w:tcPr>
          <w:p w14:paraId="363E2531" w14:textId="0D05C898" w:rsidR="00022565" w:rsidRPr="00DE38DC" w:rsidRDefault="00022565" w:rsidP="00022565">
            <w:pPr>
              <w:pStyle w:val="Titolo2"/>
              <w:spacing w:line="220" w:lineRule="exact"/>
              <w:jc w:val="both"/>
              <w:rPr>
                <w:lang w:val="it-IT"/>
              </w:rPr>
            </w:pPr>
            <w:r w:rsidRPr="009F46CA">
              <w:rPr>
                <w:b w:val="0"/>
                <w:sz w:val="20"/>
                <w:lang w:val="it-IT"/>
              </w:rPr>
              <w:t>Le società che redigono il bilancio in for</w:t>
            </w:r>
            <w:r>
              <w:rPr>
                <w:b w:val="0"/>
                <w:sz w:val="20"/>
                <w:lang w:val="it-IT"/>
              </w:rPr>
              <w:t>ma abbreviata</w:t>
            </w:r>
            <w:r w:rsidRPr="009F46CA">
              <w:rPr>
                <w:b w:val="0"/>
                <w:sz w:val="20"/>
                <w:lang w:val="it-IT"/>
              </w:rPr>
              <w:t xml:space="preserve"> presentano</w:t>
            </w:r>
            <w:r>
              <w:rPr>
                <w:b w:val="0"/>
                <w:sz w:val="20"/>
                <w:lang w:val="it-IT"/>
              </w:rPr>
              <w:t xml:space="preserve"> i fondi rischi e oneri nel loro complesso come un’unica voce?</w:t>
            </w:r>
          </w:p>
        </w:tc>
        <w:tc>
          <w:tcPr>
            <w:tcW w:w="567" w:type="dxa"/>
            <w:tcMar>
              <w:left w:w="85" w:type="dxa"/>
              <w:right w:w="85" w:type="dxa"/>
            </w:tcMar>
            <w:vAlign w:val="center"/>
          </w:tcPr>
          <w:p w14:paraId="09259741"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022852E9"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60017442"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6A2E64" w14:paraId="6580AC7A" w14:textId="77777777" w:rsidTr="00DB608E">
        <w:trPr>
          <w:cantSplit/>
          <w:trHeight w:val="20"/>
        </w:trPr>
        <w:tc>
          <w:tcPr>
            <w:tcW w:w="712" w:type="dxa"/>
          </w:tcPr>
          <w:p w14:paraId="537E4981" w14:textId="77777777" w:rsidR="00022565" w:rsidRPr="00BD1173" w:rsidRDefault="00022565" w:rsidP="00022565">
            <w:pPr>
              <w:jc w:val="center"/>
              <w:rPr>
                <w:b/>
                <w:lang w:val="it-IT"/>
              </w:rPr>
            </w:pPr>
          </w:p>
        </w:tc>
        <w:tc>
          <w:tcPr>
            <w:tcW w:w="851" w:type="dxa"/>
            <w:tcMar>
              <w:left w:w="108" w:type="dxa"/>
              <w:right w:w="0" w:type="dxa"/>
            </w:tcMar>
          </w:tcPr>
          <w:p w14:paraId="2ED6B55A" w14:textId="77777777" w:rsidR="00022565" w:rsidRPr="009F46CA" w:rsidRDefault="00022565" w:rsidP="00022565">
            <w:pPr>
              <w:pStyle w:val="PrincCont"/>
              <w:jc w:val="left"/>
            </w:pPr>
            <w:r w:rsidRPr="009F46CA">
              <w:t>Art. 2435-ter, c.3</w:t>
            </w:r>
            <w:r>
              <w:t>,</w:t>
            </w:r>
            <w:r w:rsidRPr="009F46CA">
              <w:t xml:space="preserve"> CC</w:t>
            </w:r>
            <w:r>
              <w:t xml:space="preserve">      </w:t>
            </w:r>
            <w:r w:rsidRPr="009F46CA">
              <w:t>OIC 31.20</w:t>
            </w:r>
          </w:p>
        </w:tc>
        <w:tc>
          <w:tcPr>
            <w:tcW w:w="6945" w:type="dxa"/>
            <w:tcMar>
              <w:left w:w="108" w:type="dxa"/>
            </w:tcMar>
          </w:tcPr>
          <w:p w14:paraId="7DF80F37" w14:textId="77777777" w:rsidR="00022565" w:rsidRDefault="00022565" w:rsidP="00022565">
            <w:pPr>
              <w:pStyle w:val="Commentiriquadro"/>
              <w:spacing w:line="190" w:lineRule="exact"/>
              <w:rPr>
                <w:color w:val="000000"/>
              </w:rPr>
            </w:pPr>
            <w:r>
              <w:t>Eventuali effetti derivanti dall’applicazione delle altre modifiche apportate alla precedente versione dell’OIC 31 possono essere rilevati prospetticamente ai sensi dell’OIC 29. Pertanto le componenti delle voci riferite ad operazioni che non hanno ancora esaurito i loro effetti in bilancio possono continuare ad essere contabilizzate in conformità al precedente principio.</w:t>
            </w:r>
          </w:p>
        </w:tc>
        <w:tc>
          <w:tcPr>
            <w:tcW w:w="567" w:type="dxa"/>
            <w:tcMar>
              <w:left w:w="85" w:type="dxa"/>
              <w:right w:w="85" w:type="dxa"/>
            </w:tcMar>
            <w:vAlign w:val="center"/>
          </w:tcPr>
          <w:p w14:paraId="306CA2CC" w14:textId="77777777" w:rsidR="00022565" w:rsidRPr="00BF5EED" w:rsidRDefault="00022565" w:rsidP="00022565">
            <w:pPr>
              <w:jc w:val="center"/>
              <w:rPr>
                <w:lang w:val="it-IT"/>
              </w:rPr>
            </w:pPr>
          </w:p>
        </w:tc>
        <w:tc>
          <w:tcPr>
            <w:tcW w:w="709" w:type="dxa"/>
            <w:tcMar>
              <w:left w:w="108" w:type="dxa"/>
            </w:tcMar>
            <w:vAlign w:val="center"/>
          </w:tcPr>
          <w:p w14:paraId="52AE42A7" w14:textId="77777777" w:rsidR="00022565" w:rsidRPr="00BF5EED" w:rsidRDefault="00022565" w:rsidP="00022565">
            <w:pPr>
              <w:jc w:val="center"/>
              <w:rPr>
                <w:lang w:val="it-IT"/>
              </w:rPr>
            </w:pPr>
          </w:p>
        </w:tc>
        <w:tc>
          <w:tcPr>
            <w:tcW w:w="536" w:type="dxa"/>
            <w:tcMar>
              <w:left w:w="108" w:type="dxa"/>
            </w:tcMar>
            <w:vAlign w:val="center"/>
          </w:tcPr>
          <w:p w14:paraId="023FD2A5" w14:textId="77777777" w:rsidR="00022565" w:rsidRPr="00BF5EED" w:rsidRDefault="00022565" w:rsidP="00022565">
            <w:pPr>
              <w:jc w:val="center"/>
              <w:rPr>
                <w:lang w:val="it-IT"/>
              </w:rPr>
            </w:pPr>
          </w:p>
        </w:tc>
      </w:tr>
      <w:tr w:rsidR="00022565" w:rsidRPr="006A2E64" w14:paraId="5F5C4AFD" w14:textId="77777777" w:rsidTr="00DB608E">
        <w:trPr>
          <w:cantSplit/>
          <w:trHeight w:val="20"/>
        </w:trPr>
        <w:tc>
          <w:tcPr>
            <w:tcW w:w="712" w:type="dxa"/>
          </w:tcPr>
          <w:p w14:paraId="017D9507" w14:textId="77777777" w:rsidR="00022565" w:rsidRPr="00BD1173" w:rsidRDefault="00022565" w:rsidP="00022565">
            <w:pPr>
              <w:jc w:val="center"/>
              <w:rPr>
                <w:b/>
                <w:lang w:val="it-IT"/>
              </w:rPr>
            </w:pPr>
          </w:p>
        </w:tc>
        <w:tc>
          <w:tcPr>
            <w:tcW w:w="851" w:type="dxa"/>
            <w:tcMar>
              <w:left w:w="108" w:type="dxa"/>
              <w:right w:w="0" w:type="dxa"/>
            </w:tcMar>
          </w:tcPr>
          <w:p w14:paraId="49CACFEF" w14:textId="055E54D6" w:rsidR="00022565" w:rsidRPr="009F46CA" w:rsidRDefault="00022565" w:rsidP="00022565">
            <w:pPr>
              <w:pStyle w:val="PrincCont"/>
              <w:jc w:val="left"/>
            </w:pPr>
            <w:r w:rsidRPr="009F46CA">
              <w:t>Art. 2435-ter, c.3</w:t>
            </w:r>
            <w:r>
              <w:t>,</w:t>
            </w:r>
            <w:r w:rsidRPr="009F46CA">
              <w:t xml:space="preserve"> CC</w:t>
            </w:r>
            <w:r>
              <w:t xml:space="preserve">      </w:t>
            </w:r>
            <w:r w:rsidRPr="009F46CA">
              <w:t>OIC 31.2</w:t>
            </w:r>
            <w:r>
              <w:t>2</w:t>
            </w:r>
          </w:p>
        </w:tc>
        <w:tc>
          <w:tcPr>
            <w:tcW w:w="6945" w:type="dxa"/>
            <w:tcMar>
              <w:left w:w="108" w:type="dxa"/>
            </w:tcMar>
          </w:tcPr>
          <w:p w14:paraId="0497EBFB" w14:textId="2BC4847A" w:rsidR="00022565" w:rsidRDefault="00022565" w:rsidP="00022565">
            <w:pPr>
              <w:pStyle w:val="Commentiriquadro"/>
            </w:pPr>
            <w:r>
              <w:t>L’articolo 2435-ter, comma 3 del codice civile prevede che alle micro-imprese non sia applicabile la disciplina degli strumenti finanziari derivati e delle operazioni di copertura contenuta nell’articolo 2426, comma 1, numero 11-bis del codice civile. In presenza di strumenti finanziari derivati, ove ne ricorrano le condizioni per l’iscrizione ai sensi del presente principio contabile, la società rileva un fondo rischi ed oneri. Nella valutazione del fondo la società può fare riferimento alle linee guida per la valutazione di un contratto derivato contenute nell’OIC 32.</w:t>
            </w:r>
          </w:p>
        </w:tc>
        <w:tc>
          <w:tcPr>
            <w:tcW w:w="567" w:type="dxa"/>
            <w:tcMar>
              <w:left w:w="85" w:type="dxa"/>
              <w:right w:w="85" w:type="dxa"/>
            </w:tcMar>
            <w:vAlign w:val="center"/>
          </w:tcPr>
          <w:p w14:paraId="5344A731" w14:textId="77777777" w:rsidR="00022565" w:rsidRPr="00BF5EED" w:rsidRDefault="00022565" w:rsidP="00022565">
            <w:pPr>
              <w:jc w:val="center"/>
              <w:rPr>
                <w:lang w:val="it-IT"/>
              </w:rPr>
            </w:pPr>
          </w:p>
        </w:tc>
        <w:tc>
          <w:tcPr>
            <w:tcW w:w="709" w:type="dxa"/>
            <w:tcMar>
              <w:left w:w="108" w:type="dxa"/>
            </w:tcMar>
            <w:vAlign w:val="center"/>
          </w:tcPr>
          <w:p w14:paraId="0BCEE6AF" w14:textId="77777777" w:rsidR="00022565" w:rsidRPr="00BF5EED" w:rsidRDefault="00022565" w:rsidP="00022565">
            <w:pPr>
              <w:jc w:val="center"/>
              <w:rPr>
                <w:lang w:val="it-IT"/>
              </w:rPr>
            </w:pPr>
          </w:p>
        </w:tc>
        <w:tc>
          <w:tcPr>
            <w:tcW w:w="536" w:type="dxa"/>
            <w:tcMar>
              <w:left w:w="108" w:type="dxa"/>
            </w:tcMar>
            <w:vAlign w:val="center"/>
          </w:tcPr>
          <w:p w14:paraId="1B747FEC" w14:textId="77777777" w:rsidR="00022565" w:rsidRPr="00BF5EED" w:rsidRDefault="00022565" w:rsidP="00022565">
            <w:pPr>
              <w:jc w:val="center"/>
              <w:rPr>
                <w:lang w:val="it-IT"/>
              </w:rPr>
            </w:pPr>
          </w:p>
        </w:tc>
      </w:tr>
      <w:tr w:rsidR="00022565" w:rsidRPr="006A2E64" w14:paraId="0645D7FA" w14:textId="77777777" w:rsidTr="00DB608E">
        <w:trPr>
          <w:cantSplit/>
          <w:trHeight w:val="20"/>
        </w:trPr>
        <w:tc>
          <w:tcPr>
            <w:tcW w:w="712" w:type="dxa"/>
          </w:tcPr>
          <w:p w14:paraId="4C2C7BB4" w14:textId="77777777" w:rsidR="00022565" w:rsidRPr="00BD1173" w:rsidRDefault="00022565" w:rsidP="00022565">
            <w:pPr>
              <w:jc w:val="center"/>
              <w:rPr>
                <w:b/>
                <w:lang w:val="it-IT"/>
              </w:rPr>
            </w:pPr>
          </w:p>
        </w:tc>
        <w:tc>
          <w:tcPr>
            <w:tcW w:w="851" w:type="dxa"/>
            <w:tcMar>
              <w:left w:w="108" w:type="dxa"/>
              <w:right w:w="0" w:type="dxa"/>
            </w:tcMar>
          </w:tcPr>
          <w:p w14:paraId="6E4C77AF" w14:textId="333896CD" w:rsidR="00022565" w:rsidRPr="00CB1293" w:rsidRDefault="00022565" w:rsidP="00022565">
            <w:pPr>
              <w:spacing w:before="40" w:line="240" w:lineRule="auto"/>
              <w:ind w:right="28"/>
              <w:jc w:val="left"/>
              <w:rPr>
                <w:sz w:val="13"/>
                <w:szCs w:val="13"/>
              </w:rPr>
            </w:pPr>
            <w:r>
              <w:rPr>
                <w:sz w:val="13"/>
                <w:szCs w:val="13"/>
              </w:rPr>
              <w:t>OIC</w:t>
            </w:r>
            <w:r w:rsidRPr="00CB1293">
              <w:rPr>
                <w:sz w:val="13"/>
                <w:szCs w:val="13"/>
              </w:rPr>
              <w:t xml:space="preserve"> 31.22 A</w:t>
            </w:r>
          </w:p>
          <w:p w14:paraId="619281E4" w14:textId="2DE7D182" w:rsidR="00022565" w:rsidRPr="009F46CA" w:rsidRDefault="00022565" w:rsidP="00022565">
            <w:pPr>
              <w:pStyle w:val="PrincCont"/>
              <w:jc w:val="left"/>
            </w:pPr>
            <w:r w:rsidRPr="006E23C0">
              <w:t>Art 2435 ter,</w:t>
            </w:r>
            <w:r w:rsidR="005E08F0">
              <w:t xml:space="preserve"> </w:t>
            </w:r>
            <w:r>
              <w:t>comma 5</w:t>
            </w:r>
          </w:p>
        </w:tc>
        <w:tc>
          <w:tcPr>
            <w:tcW w:w="6945" w:type="dxa"/>
            <w:tcMar>
              <w:left w:w="108" w:type="dxa"/>
            </w:tcMar>
          </w:tcPr>
          <w:p w14:paraId="4C8DF3B9" w14:textId="2D1AFD6F" w:rsidR="00022565" w:rsidRPr="00D92DB5" w:rsidRDefault="00022565" w:rsidP="00022565">
            <w:pPr>
              <w:pStyle w:val="Commentiriquadro"/>
            </w:pPr>
            <w:r>
              <w:t>L’articolo 2435 – ter, comma 5, del codice civile prevede che agli enti di investimento e alle imprese di partecipazione finanziaria non si applicano le disposizioni previste dal medesimo articolo. Pertanto, tali soggetti applicano la disciplina degli strumenti finanziari derivati e delle operazioni di copertura contenuta nell’articolo 2426, comma 1, numero 11-bis, del codice civile declinata dall’OIC 32.</w:t>
            </w:r>
          </w:p>
        </w:tc>
        <w:tc>
          <w:tcPr>
            <w:tcW w:w="567" w:type="dxa"/>
            <w:tcMar>
              <w:left w:w="85" w:type="dxa"/>
              <w:right w:w="85" w:type="dxa"/>
            </w:tcMar>
            <w:vAlign w:val="center"/>
          </w:tcPr>
          <w:p w14:paraId="7CCBEF9F" w14:textId="77777777" w:rsidR="00022565" w:rsidRPr="00D92DB5" w:rsidRDefault="00022565" w:rsidP="00022565">
            <w:pPr>
              <w:jc w:val="center"/>
              <w:rPr>
                <w:lang w:val="it-IT"/>
              </w:rPr>
            </w:pPr>
          </w:p>
        </w:tc>
        <w:tc>
          <w:tcPr>
            <w:tcW w:w="709" w:type="dxa"/>
            <w:tcMar>
              <w:left w:w="108" w:type="dxa"/>
            </w:tcMar>
            <w:vAlign w:val="center"/>
          </w:tcPr>
          <w:p w14:paraId="36B4AAC9" w14:textId="77777777" w:rsidR="00022565" w:rsidRPr="00D92DB5" w:rsidRDefault="00022565" w:rsidP="00022565">
            <w:pPr>
              <w:jc w:val="center"/>
              <w:rPr>
                <w:lang w:val="it-IT"/>
              </w:rPr>
            </w:pPr>
          </w:p>
        </w:tc>
        <w:tc>
          <w:tcPr>
            <w:tcW w:w="536" w:type="dxa"/>
            <w:tcMar>
              <w:left w:w="108" w:type="dxa"/>
            </w:tcMar>
            <w:vAlign w:val="center"/>
          </w:tcPr>
          <w:p w14:paraId="4C08BCF5" w14:textId="77777777" w:rsidR="00022565" w:rsidRPr="00D92DB5" w:rsidRDefault="00022565" w:rsidP="00022565">
            <w:pPr>
              <w:jc w:val="center"/>
              <w:rPr>
                <w:lang w:val="it-IT"/>
              </w:rPr>
            </w:pPr>
          </w:p>
        </w:tc>
      </w:tr>
      <w:tr w:rsidR="00022565" w:rsidRPr="00F50B82" w14:paraId="424ADBB0" w14:textId="77777777" w:rsidTr="00DB608E">
        <w:trPr>
          <w:cantSplit/>
          <w:trHeight w:val="20"/>
        </w:trPr>
        <w:tc>
          <w:tcPr>
            <w:tcW w:w="712" w:type="dxa"/>
          </w:tcPr>
          <w:p w14:paraId="1465A86E" w14:textId="77777777" w:rsidR="00022565" w:rsidRPr="00D92DB5" w:rsidRDefault="00022565" w:rsidP="00022565">
            <w:pPr>
              <w:jc w:val="center"/>
              <w:rPr>
                <w:b/>
                <w:lang w:val="it-IT"/>
              </w:rPr>
            </w:pPr>
          </w:p>
        </w:tc>
        <w:tc>
          <w:tcPr>
            <w:tcW w:w="851" w:type="dxa"/>
            <w:tcMar>
              <w:left w:w="108" w:type="dxa"/>
              <w:right w:w="0" w:type="dxa"/>
            </w:tcMar>
          </w:tcPr>
          <w:p w14:paraId="1AFB41DB" w14:textId="77777777" w:rsidR="00022565" w:rsidRPr="00D92DB5" w:rsidRDefault="00022565" w:rsidP="00022565">
            <w:pPr>
              <w:pStyle w:val="PrincCont"/>
              <w:jc w:val="left"/>
              <w:rPr>
                <w:lang w:val="it-IT"/>
              </w:rPr>
            </w:pPr>
          </w:p>
        </w:tc>
        <w:tc>
          <w:tcPr>
            <w:tcW w:w="6945" w:type="dxa"/>
            <w:tcMar>
              <w:left w:w="108" w:type="dxa"/>
            </w:tcMar>
          </w:tcPr>
          <w:p w14:paraId="341A2362" w14:textId="77777777" w:rsidR="00022565" w:rsidRPr="00A93BDD" w:rsidRDefault="00022565" w:rsidP="00022565">
            <w:pPr>
              <w:pStyle w:val="Titolo3"/>
              <w:rPr>
                <w:i w:val="0"/>
                <w:lang w:val="it-IT"/>
              </w:rPr>
            </w:pPr>
            <w:r w:rsidRPr="00A93BDD">
              <w:rPr>
                <w:i w:val="0"/>
                <w:lang w:val="it-IT"/>
              </w:rPr>
              <w:t>Rilevazione iniziale</w:t>
            </w:r>
          </w:p>
        </w:tc>
        <w:tc>
          <w:tcPr>
            <w:tcW w:w="567" w:type="dxa"/>
            <w:tcMar>
              <w:left w:w="85" w:type="dxa"/>
              <w:right w:w="85" w:type="dxa"/>
            </w:tcMar>
            <w:vAlign w:val="center"/>
          </w:tcPr>
          <w:p w14:paraId="69CC429C" w14:textId="77777777" w:rsidR="00022565" w:rsidRPr="00A32A16" w:rsidRDefault="00022565" w:rsidP="00022565">
            <w:pPr>
              <w:jc w:val="center"/>
              <w:rPr>
                <w:lang w:val="it-IT"/>
              </w:rPr>
            </w:pPr>
          </w:p>
        </w:tc>
        <w:tc>
          <w:tcPr>
            <w:tcW w:w="709" w:type="dxa"/>
            <w:tcMar>
              <w:left w:w="108" w:type="dxa"/>
            </w:tcMar>
            <w:vAlign w:val="center"/>
          </w:tcPr>
          <w:p w14:paraId="5C245CF9" w14:textId="77777777" w:rsidR="00022565" w:rsidRPr="00A32A16" w:rsidRDefault="00022565" w:rsidP="00022565">
            <w:pPr>
              <w:jc w:val="center"/>
              <w:rPr>
                <w:lang w:val="it-IT"/>
              </w:rPr>
            </w:pPr>
          </w:p>
        </w:tc>
        <w:tc>
          <w:tcPr>
            <w:tcW w:w="536" w:type="dxa"/>
            <w:tcMar>
              <w:left w:w="108" w:type="dxa"/>
            </w:tcMar>
            <w:vAlign w:val="center"/>
          </w:tcPr>
          <w:p w14:paraId="7A0F916C" w14:textId="77777777" w:rsidR="00022565" w:rsidRPr="00A32A16" w:rsidRDefault="00022565" w:rsidP="00022565">
            <w:pPr>
              <w:jc w:val="center"/>
              <w:rPr>
                <w:lang w:val="it-IT"/>
              </w:rPr>
            </w:pPr>
          </w:p>
        </w:tc>
      </w:tr>
      <w:tr w:rsidR="00022565" w:rsidRPr="004C7CBE" w14:paraId="4D623C86" w14:textId="77777777" w:rsidTr="00DB608E">
        <w:trPr>
          <w:cantSplit/>
          <w:trHeight w:val="20"/>
        </w:trPr>
        <w:tc>
          <w:tcPr>
            <w:tcW w:w="712" w:type="dxa"/>
          </w:tcPr>
          <w:p w14:paraId="4CDAC7BA" w14:textId="6E93F1E3" w:rsidR="00022565" w:rsidRPr="00BD1173" w:rsidRDefault="00022565" w:rsidP="00022565">
            <w:pPr>
              <w:jc w:val="center"/>
              <w:rPr>
                <w:b/>
                <w:lang w:val="it-IT"/>
              </w:rPr>
            </w:pPr>
            <w:r>
              <w:rPr>
                <w:b/>
                <w:lang w:val="it-IT"/>
              </w:rPr>
              <w:t>12</w:t>
            </w:r>
            <w:r w:rsidRPr="00BD1173">
              <w:rPr>
                <w:b/>
                <w:lang w:val="it-IT"/>
              </w:rPr>
              <w:t>)</w:t>
            </w:r>
          </w:p>
        </w:tc>
        <w:tc>
          <w:tcPr>
            <w:tcW w:w="851" w:type="dxa"/>
            <w:tcMar>
              <w:left w:w="108" w:type="dxa"/>
              <w:right w:w="0" w:type="dxa"/>
            </w:tcMar>
          </w:tcPr>
          <w:p w14:paraId="002D0DC8" w14:textId="77777777" w:rsidR="00022565" w:rsidRPr="00A8555D" w:rsidRDefault="00022565" w:rsidP="00022565">
            <w:pPr>
              <w:pStyle w:val="PrincCont"/>
              <w:jc w:val="left"/>
              <w:rPr>
                <w:lang w:val="de-DE"/>
              </w:rPr>
            </w:pPr>
            <w:r w:rsidRPr="00A8555D">
              <w:rPr>
                <w:lang w:val="de-DE"/>
              </w:rPr>
              <w:t>Art. 2424-bis, c.3, CC      OIC 31.23</w:t>
            </w:r>
          </w:p>
        </w:tc>
        <w:tc>
          <w:tcPr>
            <w:tcW w:w="6945" w:type="dxa"/>
            <w:tcMar>
              <w:left w:w="108" w:type="dxa"/>
            </w:tcMar>
          </w:tcPr>
          <w:p w14:paraId="5B7651A6" w14:textId="77777777" w:rsidR="00022565" w:rsidRPr="002B2EE2" w:rsidRDefault="00022565" w:rsidP="00022565">
            <w:pPr>
              <w:rPr>
                <w:lang w:val="it-IT"/>
              </w:rPr>
            </w:pPr>
            <w:r w:rsidRPr="002B2EE2">
              <w:rPr>
                <w:lang w:val="it-IT"/>
              </w:rPr>
              <w:t>Gli accantonamenti per rischi ed oneri sono destinati soltanto a coprire perdite o debiti di natura determinata, di esistenza certa o probabile, dei quali tuttavia alla chiusura dell’esercizio sono indeterminati o l’ammontare o la data di sopravvenienza?</w:t>
            </w:r>
          </w:p>
        </w:tc>
        <w:tc>
          <w:tcPr>
            <w:tcW w:w="567" w:type="dxa"/>
            <w:tcMar>
              <w:left w:w="85" w:type="dxa"/>
              <w:right w:w="85" w:type="dxa"/>
            </w:tcMar>
            <w:vAlign w:val="center"/>
          </w:tcPr>
          <w:p w14:paraId="65273CA6"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2D4E9162"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3A2C37B7"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C73496" w14:paraId="7A8305F1" w14:textId="77777777" w:rsidTr="00DB608E">
        <w:trPr>
          <w:cantSplit/>
          <w:trHeight w:val="20"/>
        </w:trPr>
        <w:tc>
          <w:tcPr>
            <w:tcW w:w="712" w:type="dxa"/>
          </w:tcPr>
          <w:p w14:paraId="4CB8C0BD" w14:textId="7960B8CF" w:rsidR="00022565" w:rsidRPr="00BD1173" w:rsidRDefault="00022565" w:rsidP="00022565">
            <w:pPr>
              <w:jc w:val="center"/>
              <w:rPr>
                <w:b/>
                <w:lang w:val="it-IT"/>
              </w:rPr>
            </w:pPr>
            <w:r>
              <w:rPr>
                <w:b/>
                <w:lang w:val="it-IT"/>
              </w:rPr>
              <w:t>13)</w:t>
            </w:r>
          </w:p>
        </w:tc>
        <w:tc>
          <w:tcPr>
            <w:tcW w:w="851" w:type="dxa"/>
            <w:tcMar>
              <w:left w:w="108" w:type="dxa"/>
              <w:right w:w="0" w:type="dxa"/>
            </w:tcMar>
          </w:tcPr>
          <w:p w14:paraId="66C6E741" w14:textId="77777777" w:rsidR="00022565" w:rsidRPr="00A8555D" w:rsidRDefault="00022565" w:rsidP="00022565">
            <w:pPr>
              <w:pStyle w:val="PrincCont"/>
              <w:jc w:val="left"/>
              <w:rPr>
                <w:lang w:val="de-DE"/>
              </w:rPr>
            </w:pPr>
            <w:r w:rsidRPr="00A8555D">
              <w:rPr>
                <w:lang w:val="de-DE"/>
              </w:rPr>
              <w:t>Art. 2423-bis, c.1, n.4), CC    OIC 31.24</w:t>
            </w:r>
          </w:p>
        </w:tc>
        <w:tc>
          <w:tcPr>
            <w:tcW w:w="6945" w:type="dxa"/>
            <w:tcMar>
              <w:left w:w="108" w:type="dxa"/>
            </w:tcMar>
          </w:tcPr>
          <w:p w14:paraId="77A28539" w14:textId="77777777" w:rsidR="00022565" w:rsidRPr="00C73496" w:rsidRDefault="00022565" w:rsidP="00022565">
            <w:pPr>
              <w:pStyle w:val="Titolo2"/>
              <w:jc w:val="both"/>
              <w:rPr>
                <w:i/>
                <w:lang w:val="it-IT"/>
              </w:rPr>
            </w:pPr>
            <w:r w:rsidRPr="00C73496">
              <w:rPr>
                <w:b w:val="0"/>
                <w:sz w:val="20"/>
                <w:lang w:val="it-IT"/>
              </w:rPr>
              <w:t>S</w:t>
            </w:r>
            <w:r>
              <w:rPr>
                <w:b w:val="0"/>
                <w:sz w:val="20"/>
                <w:lang w:val="it-IT"/>
              </w:rPr>
              <w:t xml:space="preserve">i è </w:t>
            </w:r>
            <w:r w:rsidRPr="00C73496">
              <w:rPr>
                <w:b w:val="0"/>
                <w:sz w:val="20"/>
                <w:lang w:val="it-IT"/>
              </w:rPr>
              <w:t>tenuto conto dei rischi e delle perdite di competenza dell’esercizio, anche se conosciuti</w:t>
            </w:r>
            <w:r w:rsidRPr="00C73496">
              <w:rPr>
                <w:sz w:val="20"/>
                <w:lang w:val="it-IT"/>
              </w:rPr>
              <w:t xml:space="preserve"> </w:t>
            </w:r>
            <w:r>
              <w:rPr>
                <w:b w:val="0"/>
                <w:sz w:val="20"/>
                <w:lang w:val="it-IT"/>
              </w:rPr>
              <w:t>dopo la chiusura dell’esercizio stesso</w:t>
            </w:r>
            <w:r w:rsidRPr="00C73496">
              <w:rPr>
                <w:b w:val="0"/>
                <w:sz w:val="20"/>
                <w:lang w:val="it-IT"/>
              </w:rPr>
              <w:t>?</w:t>
            </w:r>
          </w:p>
        </w:tc>
        <w:tc>
          <w:tcPr>
            <w:tcW w:w="567" w:type="dxa"/>
            <w:tcMar>
              <w:left w:w="85" w:type="dxa"/>
              <w:right w:w="85" w:type="dxa"/>
            </w:tcMar>
            <w:vAlign w:val="center"/>
          </w:tcPr>
          <w:p w14:paraId="30DDC907"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4775EBFB"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11EADF3E"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6A2E64" w14:paraId="34A177BD" w14:textId="77777777" w:rsidTr="00DB608E">
        <w:trPr>
          <w:cantSplit/>
          <w:trHeight w:val="20"/>
        </w:trPr>
        <w:tc>
          <w:tcPr>
            <w:tcW w:w="712" w:type="dxa"/>
          </w:tcPr>
          <w:p w14:paraId="0F87E624" w14:textId="7F7B2BEB" w:rsidR="00022565" w:rsidRPr="00BD1173" w:rsidRDefault="00022565" w:rsidP="00022565">
            <w:pPr>
              <w:jc w:val="center"/>
              <w:rPr>
                <w:b/>
                <w:lang w:val="it-IT"/>
              </w:rPr>
            </w:pPr>
            <w:r>
              <w:rPr>
                <w:b/>
                <w:lang w:val="it-IT"/>
              </w:rPr>
              <w:t>14)</w:t>
            </w:r>
          </w:p>
        </w:tc>
        <w:tc>
          <w:tcPr>
            <w:tcW w:w="851" w:type="dxa"/>
            <w:tcMar>
              <w:left w:w="108" w:type="dxa"/>
              <w:right w:w="0" w:type="dxa"/>
            </w:tcMar>
          </w:tcPr>
          <w:p w14:paraId="6B94A2A8" w14:textId="77777777" w:rsidR="00022565" w:rsidRDefault="00022565" w:rsidP="00022565">
            <w:pPr>
              <w:pStyle w:val="PrincCont"/>
              <w:jc w:val="left"/>
            </w:pPr>
            <w:r>
              <w:t>OIC 31.25</w:t>
            </w:r>
          </w:p>
        </w:tc>
        <w:tc>
          <w:tcPr>
            <w:tcW w:w="6945" w:type="dxa"/>
            <w:tcMar>
              <w:left w:w="108" w:type="dxa"/>
            </w:tcMar>
          </w:tcPr>
          <w:p w14:paraId="4030EDFC" w14:textId="77777777" w:rsidR="00022565" w:rsidRPr="00031A34" w:rsidRDefault="00022565" w:rsidP="00022565">
            <w:pPr>
              <w:pStyle w:val="Titolo2"/>
              <w:spacing w:line="220" w:lineRule="exact"/>
              <w:jc w:val="both"/>
              <w:rPr>
                <w:b w:val="0"/>
                <w:sz w:val="20"/>
                <w:lang w:val="it-IT"/>
              </w:rPr>
            </w:pPr>
            <w:r w:rsidRPr="00031A34">
              <w:rPr>
                <w:b w:val="0"/>
                <w:sz w:val="20"/>
                <w:lang w:val="it-IT"/>
              </w:rPr>
              <w:t xml:space="preserve">I fondi per rischi e oneri accolgono gli accantonamenti destinati a coprire perdite o debiti aventi, alla chiusura dell’esercizio, le seguenti caratteristiche: </w:t>
            </w:r>
          </w:p>
        </w:tc>
        <w:tc>
          <w:tcPr>
            <w:tcW w:w="567" w:type="dxa"/>
            <w:tcMar>
              <w:left w:w="85" w:type="dxa"/>
              <w:right w:w="85" w:type="dxa"/>
            </w:tcMar>
            <w:vAlign w:val="center"/>
          </w:tcPr>
          <w:p w14:paraId="3026A634" w14:textId="77777777" w:rsidR="00022565" w:rsidRPr="00CF6B66" w:rsidRDefault="00022565" w:rsidP="00022565">
            <w:pPr>
              <w:jc w:val="center"/>
              <w:rPr>
                <w:highlight w:val="yellow"/>
                <w:lang w:val="it-IT"/>
              </w:rPr>
            </w:pPr>
          </w:p>
        </w:tc>
        <w:tc>
          <w:tcPr>
            <w:tcW w:w="709" w:type="dxa"/>
            <w:tcMar>
              <w:left w:w="108" w:type="dxa"/>
            </w:tcMar>
            <w:vAlign w:val="center"/>
          </w:tcPr>
          <w:p w14:paraId="55C2E192" w14:textId="77777777" w:rsidR="00022565" w:rsidRPr="00CF6B66" w:rsidRDefault="00022565" w:rsidP="00022565">
            <w:pPr>
              <w:jc w:val="center"/>
              <w:rPr>
                <w:highlight w:val="yellow"/>
                <w:lang w:val="it-IT"/>
              </w:rPr>
            </w:pPr>
          </w:p>
        </w:tc>
        <w:tc>
          <w:tcPr>
            <w:tcW w:w="536" w:type="dxa"/>
            <w:tcMar>
              <w:left w:w="108" w:type="dxa"/>
            </w:tcMar>
            <w:vAlign w:val="center"/>
          </w:tcPr>
          <w:p w14:paraId="30547F39" w14:textId="77777777" w:rsidR="00022565" w:rsidRPr="00CF6B66" w:rsidRDefault="00022565" w:rsidP="00022565">
            <w:pPr>
              <w:jc w:val="center"/>
              <w:rPr>
                <w:highlight w:val="yellow"/>
                <w:lang w:val="it-IT"/>
              </w:rPr>
            </w:pPr>
          </w:p>
        </w:tc>
      </w:tr>
      <w:tr w:rsidR="00022565" w:rsidRPr="00733366" w14:paraId="581BD8FC" w14:textId="77777777" w:rsidTr="00DB608E">
        <w:trPr>
          <w:cantSplit/>
          <w:trHeight w:val="20"/>
        </w:trPr>
        <w:tc>
          <w:tcPr>
            <w:tcW w:w="712" w:type="dxa"/>
          </w:tcPr>
          <w:p w14:paraId="317B52D2" w14:textId="77777777" w:rsidR="00022565" w:rsidRDefault="00022565" w:rsidP="00022565">
            <w:pPr>
              <w:jc w:val="center"/>
              <w:rPr>
                <w:b/>
                <w:lang w:val="it-IT"/>
              </w:rPr>
            </w:pPr>
          </w:p>
        </w:tc>
        <w:tc>
          <w:tcPr>
            <w:tcW w:w="851" w:type="dxa"/>
            <w:tcMar>
              <w:left w:w="108" w:type="dxa"/>
              <w:right w:w="0" w:type="dxa"/>
            </w:tcMar>
          </w:tcPr>
          <w:p w14:paraId="63250EDD" w14:textId="77777777" w:rsidR="00022565" w:rsidRPr="00AD4AE2" w:rsidRDefault="00022565" w:rsidP="00022565">
            <w:pPr>
              <w:pStyle w:val="PrincCont"/>
              <w:jc w:val="left"/>
              <w:rPr>
                <w:lang w:val="it-IT"/>
              </w:rPr>
            </w:pPr>
          </w:p>
        </w:tc>
        <w:tc>
          <w:tcPr>
            <w:tcW w:w="6945" w:type="dxa"/>
            <w:tcMar>
              <w:left w:w="108" w:type="dxa"/>
            </w:tcMar>
          </w:tcPr>
          <w:p w14:paraId="1FB8268E" w14:textId="1A95B8C3" w:rsidR="00022565" w:rsidRPr="00031A34" w:rsidRDefault="00022565" w:rsidP="00022565">
            <w:pPr>
              <w:pStyle w:val="rientrotrattinook"/>
              <w:tabs>
                <w:tab w:val="clear" w:pos="704"/>
              </w:tabs>
              <w:spacing w:line="230" w:lineRule="exact"/>
              <w:ind w:left="460" w:hanging="284"/>
            </w:pPr>
            <w:r w:rsidRPr="00031A34">
              <w:t>natura determinata</w:t>
            </w:r>
            <w:r>
              <w:t>;</w:t>
            </w:r>
          </w:p>
        </w:tc>
        <w:tc>
          <w:tcPr>
            <w:tcW w:w="567" w:type="dxa"/>
            <w:tcMar>
              <w:left w:w="85" w:type="dxa"/>
              <w:right w:w="85" w:type="dxa"/>
            </w:tcMar>
            <w:vAlign w:val="center"/>
          </w:tcPr>
          <w:p w14:paraId="76ABC922"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37501C5B"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175CA468"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733366" w14:paraId="2A033134" w14:textId="77777777" w:rsidTr="00DB608E">
        <w:trPr>
          <w:cantSplit/>
          <w:trHeight w:val="154"/>
        </w:trPr>
        <w:tc>
          <w:tcPr>
            <w:tcW w:w="712" w:type="dxa"/>
          </w:tcPr>
          <w:p w14:paraId="3F602605" w14:textId="77777777" w:rsidR="00022565" w:rsidRDefault="00022565" w:rsidP="00022565">
            <w:pPr>
              <w:jc w:val="center"/>
              <w:rPr>
                <w:b/>
                <w:lang w:val="it-IT"/>
              </w:rPr>
            </w:pPr>
          </w:p>
        </w:tc>
        <w:tc>
          <w:tcPr>
            <w:tcW w:w="851" w:type="dxa"/>
            <w:tcMar>
              <w:left w:w="108" w:type="dxa"/>
              <w:right w:w="0" w:type="dxa"/>
            </w:tcMar>
          </w:tcPr>
          <w:p w14:paraId="669F6BED" w14:textId="77777777" w:rsidR="00022565" w:rsidRDefault="00022565" w:rsidP="00022565">
            <w:pPr>
              <w:pStyle w:val="PrincCont"/>
              <w:jc w:val="left"/>
            </w:pPr>
          </w:p>
        </w:tc>
        <w:tc>
          <w:tcPr>
            <w:tcW w:w="6945" w:type="dxa"/>
            <w:tcMar>
              <w:left w:w="108" w:type="dxa"/>
            </w:tcMar>
          </w:tcPr>
          <w:p w14:paraId="0CFC4256" w14:textId="7CDDC8BC" w:rsidR="00022565" w:rsidRPr="00031A34" w:rsidRDefault="00022565" w:rsidP="00022565">
            <w:pPr>
              <w:pStyle w:val="rientrotrattinook"/>
              <w:tabs>
                <w:tab w:val="clear" w:pos="704"/>
              </w:tabs>
              <w:spacing w:line="230" w:lineRule="exact"/>
              <w:ind w:left="460" w:hanging="284"/>
            </w:pPr>
            <w:r w:rsidRPr="00031A34">
              <w:t>esistenza certa o probabile</w:t>
            </w:r>
            <w:r>
              <w:t>;</w:t>
            </w:r>
          </w:p>
        </w:tc>
        <w:tc>
          <w:tcPr>
            <w:tcW w:w="567" w:type="dxa"/>
            <w:tcMar>
              <w:left w:w="85" w:type="dxa"/>
              <w:right w:w="85" w:type="dxa"/>
            </w:tcMar>
            <w:vAlign w:val="center"/>
          </w:tcPr>
          <w:p w14:paraId="44898B8C"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6BBB5D70"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0DFC7AE4"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733366" w14:paraId="71D750E1" w14:textId="77777777" w:rsidTr="00DB608E">
        <w:trPr>
          <w:cantSplit/>
          <w:trHeight w:val="20"/>
        </w:trPr>
        <w:tc>
          <w:tcPr>
            <w:tcW w:w="712" w:type="dxa"/>
          </w:tcPr>
          <w:p w14:paraId="57837074" w14:textId="77777777" w:rsidR="00022565" w:rsidRDefault="00022565" w:rsidP="00022565">
            <w:pPr>
              <w:jc w:val="center"/>
              <w:rPr>
                <w:b/>
                <w:lang w:val="it-IT"/>
              </w:rPr>
            </w:pPr>
          </w:p>
        </w:tc>
        <w:tc>
          <w:tcPr>
            <w:tcW w:w="851" w:type="dxa"/>
            <w:tcMar>
              <w:left w:w="108" w:type="dxa"/>
              <w:right w:w="0" w:type="dxa"/>
            </w:tcMar>
          </w:tcPr>
          <w:p w14:paraId="687E06CD" w14:textId="77777777" w:rsidR="00022565" w:rsidRDefault="00022565" w:rsidP="00022565">
            <w:pPr>
              <w:pStyle w:val="PrincCont"/>
              <w:jc w:val="left"/>
            </w:pPr>
          </w:p>
        </w:tc>
        <w:tc>
          <w:tcPr>
            <w:tcW w:w="6945" w:type="dxa"/>
            <w:tcMar>
              <w:left w:w="108" w:type="dxa"/>
            </w:tcMar>
          </w:tcPr>
          <w:p w14:paraId="45D7DF8F" w14:textId="636AC177" w:rsidR="00022565" w:rsidRPr="00031A34" w:rsidRDefault="00022565" w:rsidP="00022565">
            <w:pPr>
              <w:pStyle w:val="rientrotrattinook"/>
              <w:tabs>
                <w:tab w:val="clear" w:pos="704"/>
              </w:tabs>
              <w:ind w:left="460" w:hanging="284"/>
            </w:pPr>
            <w:r w:rsidRPr="00031A34">
              <w:t>ammontare o data di sopravvenienza della passività indeterminati</w:t>
            </w:r>
            <w:r>
              <w:t>;</w:t>
            </w:r>
          </w:p>
        </w:tc>
        <w:tc>
          <w:tcPr>
            <w:tcW w:w="567" w:type="dxa"/>
            <w:tcMar>
              <w:left w:w="85" w:type="dxa"/>
              <w:right w:w="85" w:type="dxa"/>
            </w:tcMar>
            <w:vAlign w:val="center"/>
          </w:tcPr>
          <w:p w14:paraId="05A838CF"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21981818"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62E121B7"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733366" w14:paraId="4DC7AEB1" w14:textId="77777777" w:rsidTr="00DB608E">
        <w:trPr>
          <w:cantSplit/>
          <w:trHeight w:val="20"/>
        </w:trPr>
        <w:tc>
          <w:tcPr>
            <w:tcW w:w="712" w:type="dxa"/>
          </w:tcPr>
          <w:p w14:paraId="6C46BB0D" w14:textId="77777777" w:rsidR="00022565" w:rsidRDefault="00022565" w:rsidP="00022565">
            <w:pPr>
              <w:jc w:val="center"/>
              <w:rPr>
                <w:b/>
                <w:lang w:val="it-IT"/>
              </w:rPr>
            </w:pPr>
          </w:p>
        </w:tc>
        <w:tc>
          <w:tcPr>
            <w:tcW w:w="851" w:type="dxa"/>
            <w:tcMar>
              <w:left w:w="108" w:type="dxa"/>
              <w:right w:w="0" w:type="dxa"/>
            </w:tcMar>
          </w:tcPr>
          <w:p w14:paraId="7082D08A" w14:textId="77777777" w:rsidR="00022565" w:rsidRDefault="00022565" w:rsidP="00022565">
            <w:pPr>
              <w:pStyle w:val="PrincCont"/>
              <w:jc w:val="left"/>
            </w:pPr>
          </w:p>
        </w:tc>
        <w:tc>
          <w:tcPr>
            <w:tcW w:w="6945" w:type="dxa"/>
            <w:tcMar>
              <w:left w:w="108" w:type="dxa"/>
            </w:tcMar>
          </w:tcPr>
          <w:p w14:paraId="658730D9" w14:textId="77777777" w:rsidR="00022565" w:rsidRPr="00031A34" w:rsidRDefault="00022565" w:rsidP="00022565">
            <w:pPr>
              <w:pStyle w:val="Puntoelenco"/>
              <w:tabs>
                <w:tab w:val="clear" w:pos="704"/>
              </w:tabs>
              <w:ind w:left="459" w:hanging="283"/>
            </w:pPr>
            <w:r w:rsidRPr="00031A34">
              <w:t>ammontare della passività attendibilmente stimabile?</w:t>
            </w:r>
          </w:p>
        </w:tc>
        <w:tc>
          <w:tcPr>
            <w:tcW w:w="567" w:type="dxa"/>
            <w:tcMar>
              <w:left w:w="85" w:type="dxa"/>
              <w:right w:w="85" w:type="dxa"/>
            </w:tcMar>
            <w:vAlign w:val="center"/>
          </w:tcPr>
          <w:p w14:paraId="0E69D245"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0CB467F4"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0004A8AD"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2B2EE2" w14:paraId="451E048F" w14:textId="77777777" w:rsidTr="00DB608E">
        <w:trPr>
          <w:cantSplit/>
          <w:trHeight w:val="20"/>
        </w:trPr>
        <w:tc>
          <w:tcPr>
            <w:tcW w:w="712" w:type="dxa"/>
          </w:tcPr>
          <w:p w14:paraId="00859ED6" w14:textId="3DD1C7E8" w:rsidR="00022565" w:rsidRPr="00BD1173" w:rsidRDefault="00022565" w:rsidP="00022565">
            <w:pPr>
              <w:jc w:val="center"/>
              <w:rPr>
                <w:b/>
                <w:lang w:val="it-IT"/>
              </w:rPr>
            </w:pPr>
            <w:r>
              <w:rPr>
                <w:b/>
                <w:lang w:val="it-IT"/>
              </w:rPr>
              <w:t>15</w:t>
            </w:r>
            <w:r w:rsidRPr="00BD1173">
              <w:rPr>
                <w:b/>
                <w:lang w:val="it-IT"/>
              </w:rPr>
              <w:t>)</w:t>
            </w:r>
          </w:p>
        </w:tc>
        <w:tc>
          <w:tcPr>
            <w:tcW w:w="851" w:type="dxa"/>
            <w:tcMar>
              <w:left w:w="108" w:type="dxa"/>
              <w:right w:w="0" w:type="dxa"/>
            </w:tcMar>
          </w:tcPr>
          <w:p w14:paraId="212B339D" w14:textId="77777777" w:rsidR="00022565" w:rsidRDefault="00022565" w:rsidP="00022565">
            <w:pPr>
              <w:pStyle w:val="PrincCont"/>
              <w:jc w:val="left"/>
              <w:rPr>
                <w:lang w:val="it-IT"/>
              </w:rPr>
            </w:pPr>
            <w:r>
              <w:rPr>
                <w:lang w:val="it-IT"/>
              </w:rPr>
              <w:t>OIC 31.26</w:t>
            </w:r>
          </w:p>
        </w:tc>
        <w:tc>
          <w:tcPr>
            <w:tcW w:w="6945" w:type="dxa"/>
            <w:tcMar>
              <w:left w:w="108" w:type="dxa"/>
            </w:tcMar>
          </w:tcPr>
          <w:p w14:paraId="1167C689" w14:textId="77777777" w:rsidR="00022565" w:rsidRDefault="00022565" w:rsidP="00022565">
            <w:pPr>
              <w:pStyle w:val="Titolo2"/>
              <w:jc w:val="both"/>
              <w:rPr>
                <w:b w:val="0"/>
                <w:color w:val="000000"/>
                <w:sz w:val="20"/>
                <w:lang w:val="it-IT"/>
              </w:rPr>
            </w:pPr>
            <w:r>
              <w:rPr>
                <w:b w:val="0"/>
                <w:color w:val="000000"/>
                <w:sz w:val="20"/>
                <w:lang w:val="it-IT"/>
              </w:rPr>
              <w:t>I fondi sono iscritti nel rispetto del principio di competenza a fronte di somme che si prevede verranno pagate ovvero di beni e servizi che dovranno essere forniti al tempo in cui l’obbligazione dovrà essere soddisfatta?</w:t>
            </w:r>
          </w:p>
        </w:tc>
        <w:tc>
          <w:tcPr>
            <w:tcW w:w="567" w:type="dxa"/>
            <w:tcMar>
              <w:left w:w="85" w:type="dxa"/>
              <w:right w:w="85" w:type="dxa"/>
            </w:tcMar>
            <w:vAlign w:val="center"/>
          </w:tcPr>
          <w:p w14:paraId="55383319" w14:textId="77777777" w:rsidR="00022565" w:rsidRPr="00CC11CE"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680D268D" w14:textId="77777777" w:rsidR="00022565" w:rsidRPr="00CC11CE"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5B8CD6EC" w14:textId="77777777" w:rsidR="00022565" w:rsidRPr="00CC11CE"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6A2E64" w14:paraId="2B3331FA" w14:textId="77777777" w:rsidTr="00DB608E">
        <w:trPr>
          <w:cantSplit/>
          <w:trHeight w:val="20"/>
        </w:trPr>
        <w:tc>
          <w:tcPr>
            <w:tcW w:w="712" w:type="dxa"/>
          </w:tcPr>
          <w:p w14:paraId="2BA1C036" w14:textId="70A5AE18" w:rsidR="00022565" w:rsidRPr="00BD1173" w:rsidRDefault="00022565" w:rsidP="00022565">
            <w:pPr>
              <w:jc w:val="center"/>
              <w:rPr>
                <w:b/>
                <w:lang w:val="it-IT"/>
              </w:rPr>
            </w:pPr>
            <w:r>
              <w:rPr>
                <w:b/>
                <w:lang w:val="it-IT"/>
              </w:rPr>
              <w:t>16</w:t>
            </w:r>
            <w:r w:rsidRPr="00BD1173">
              <w:rPr>
                <w:b/>
                <w:lang w:val="it-IT"/>
              </w:rPr>
              <w:t>)</w:t>
            </w:r>
          </w:p>
        </w:tc>
        <w:tc>
          <w:tcPr>
            <w:tcW w:w="851" w:type="dxa"/>
            <w:tcMar>
              <w:left w:w="108" w:type="dxa"/>
              <w:right w:w="0" w:type="dxa"/>
            </w:tcMar>
          </w:tcPr>
          <w:p w14:paraId="77579E6C" w14:textId="77777777" w:rsidR="00022565" w:rsidRDefault="00022565" w:rsidP="00022565">
            <w:pPr>
              <w:pStyle w:val="PrincCont"/>
              <w:jc w:val="left"/>
              <w:rPr>
                <w:lang w:val="it-IT"/>
              </w:rPr>
            </w:pPr>
            <w:r>
              <w:rPr>
                <w:lang w:val="it-IT"/>
              </w:rPr>
              <w:t>OIC 31.27</w:t>
            </w:r>
          </w:p>
        </w:tc>
        <w:tc>
          <w:tcPr>
            <w:tcW w:w="6945" w:type="dxa"/>
            <w:tcMar>
              <w:left w:w="108" w:type="dxa"/>
            </w:tcMar>
          </w:tcPr>
          <w:p w14:paraId="77658805" w14:textId="5CD15BFE" w:rsidR="00022565" w:rsidRPr="00CC11CE" w:rsidRDefault="005E08F0" w:rsidP="00022565">
            <w:pPr>
              <w:pStyle w:val="Titolo2"/>
              <w:spacing w:line="230" w:lineRule="exact"/>
              <w:rPr>
                <w:b w:val="0"/>
                <w:sz w:val="20"/>
                <w:lang w:val="it-IT"/>
              </w:rPr>
            </w:pPr>
            <w:r>
              <w:rPr>
                <w:b w:val="0"/>
                <w:color w:val="000000"/>
                <w:sz w:val="20"/>
                <w:lang w:val="it-IT"/>
              </w:rPr>
              <w:t>È</w:t>
            </w:r>
            <w:r w:rsidR="00022565">
              <w:rPr>
                <w:b w:val="0"/>
                <w:color w:val="000000"/>
                <w:sz w:val="20"/>
                <w:lang w:val="it-IT"/>
              </w:rPr>
              <w:t xml:space="preserve"> </w:t>
            </w:r>
            <w:r w:rsidR="00022565" w:rsidRPr="00CC11CE">
              <w:rPr>
                <w:b w:val="0"/>
                <w:color w:val="000000"/>
                <w:sz w:val="20"/>
                <w:lang w:val="it-IT"/>
              </w:rPr>
              <w:t>stato rispettato il div</w:t>
            </w:r>
            <w:r w:rsidR="00022565">
              <w:rPr>
                <w:b w:val="0"/>
                <w:color w:val="000000"/>
                <w:sz w:val="20"/>
                <w:lang w:val="it-IT"/>
              </w:rPr>
              <w:t>ieto ad iscrivere</w:t>
            </w:r>
            <w:r w:rsidR="00022565" w:rsidRPr="00CC11CE">
              <w:rPr>
                <w:b w:val="0"/>
                <w:color w:val="000000"/>
                <w:sz w:val="20"/>
                <w:lang w:val="it-IT"/>
              </w:rPr>
              <w:t xml:space="preserve"> fondi per:</w:t>
            </w:r>
          </w:p>
        </w:tc>
        <w:tc>
          <w:tcPr>
            <w:tcW w:w="567" w:type="dxa"/>
            <w:tcMar>
              <w:left w:w="85" w:type="dxa"/>
              <w:right w:w="85" w:type="dxa"/>
            </w:tcMar>
            <w:vAlign w:val="center"/>
          </w:tcPr>
          <w:p w14:paraId="0D203283" w14:textId="77777777" w:rsidR="00022565" w:rsidRPr="00CC11CE" w:rsidRDefault="00022565" w:rsidP="00022565">
            <w:pPr>
              <w:jc w:val="center"/>
              <w:rPr>
                <w:lang w:val="it-IT"/>
              </w:rPr>
            </w:pPr>
          </w:p>
        </w:tc>
        <w:tc>
          <w:tcPr>
            <w:tcW w:w="709" w:type="dxa"/>
            <w:tcMar>
              <w:left w:w="108" w:type="dxa"/>
            </w:tcMar>
            <w:vAlign w:val="center"/>
          </w:tcPr>
          <w:p w14:paraId="273E8776" w14:textId="77777777" w:rsidR="00022565" w:rsidRPr="00CC11CE" w:rsidRDefault="00022565" w:rsidP="00022565">
            <w:pPr>
              <w:jc w:val="center"/>
              <w:rPr>
                <w:lang w:val="it-IT"/>
              </w:rPr>
            </w:pPr>
          </w:p>
        </w:tc>
        <w:tc>
          <w:tcPr>
            <w:tcW w:w="536" w:type="dxa"/>
            <w:tcMar>
              <w:left w:w="108" w:type="dxa"/>
            </w:tcMar>
            <w:vAlign w:val="center"/>
          </w:tcPr>
          <w:p w14:paraId="24DF725D" w14:textId="77777777" w:rsidR="00022565" w:rsidRPr="00CC11CE" w:rsidRDefault="00022565" w:rsidP="00022565">
            <w:pPr>
              <w:jc w:val="center"/>
              <w:rPr>
                <w:lang w:val="it-IT"/>
              </w:rPr>
            </w:pPr>
          </w:p>
        </w:tc>
      </w:tr>
      <w:tr w:rsidR="00022565" w:rsidRPr="004B4AC8" w14:paraId="1CFF571E" w14:textId="77777777" w:rsidTr="00DB608E">
        <w:trPr>
          <w:cantSplit/>
          <w:trHeight w:val="20"/>
        </w:trPr>
        <w:tc>
          <w:tcPr>
            <w:tcW w:w="712" w:type="dxa"/>
          </w:tcPr>
          <w:p w14:paraId="661115A4" w14:textId="77777777" w:rsidR="00022565" w:rsidRPr="00BD1173" w:rsidRDefault="00022565" w:rsidP="00022565">
            <w:pPr>
              <w:jc w:val="center"/>
              <w:rPr>
                <w:b/>
                <w:lang w:val="it-IT"/>
              </w:rPr>
            </w:pPr>
          </w:p>
        </w:tc>
        <w:tc>
          <w:tcPr>
            <w:tcW w:w="851" w:type="dxa"/>
            <w:tcMar>
              <w:left w:w="108" w:type="dxa"/>
              <w:right w:w="0" w:type="dxa"/>
            </w:tcMar>
          </w:tcPr>
          <w:p w14:paraId="38781BE8" w14:textId="77777777" w:rsidR="00022565" w:rsidRDefault="00022565" w:rsidP="00022565">
            <w:pPr>
              <w:pStyle w:val="PrincCont"/>
              <w:jc w:val="left"/>
              <w:rPr>
                <w:lang w:val="it-IT"/>
              </w:rPr>
            </w:pPr>
          </w:p>
        </w:tc>
        <w:tc>
          <w:tcPr>
            <w:tcW w:w="6945" w:type="dxa"/>
            <w:tcMar>
              <w:left w:w="108" w:type="dxa"/>
            </w:tcMar>
          </w:tcPr>
          <w:p w14:paraId="72D35943" w14:textId="39864EE1" w:rsidR="00022565" w:rsidRPr="00B86853" w:rsidRDefault="00022565" w:rsidP="00022565">
            <w:pPr>
              <w:pStyle w:val="Rientroa"/>
              <w:numPr>
                <w:ilvl w:val="0"/>
                <w:numId w:val="0"/>
              </w:numPr>
              <w:ind w:left="392" w:hanging="360"/>
            </w:pPr>
            <w:r>
              <w:t>a)</w:t>
            </w:r>
            <w:r>
              <w:tab/>
            </w:r>
            <w:r w:rsidRPr="00B86853">
              <w:t>rettificare i valori dell’attivo</w:t>
            </w:r>
            <w:r>
              <w:t>;</w:t>
            </w:r>
          </w:p>
        </w:tc>
        <w:tc>
          <w:tcPr>
            <w:tcW w:w="567" w:type="dxa"/>
            <w:tcMar>
              <w:left w:w="85" w:type="dxa"/>
              <w:right w:w="85" w:type="dxa"/>
            </w:tcMar>
            <w:vAlign w:val="center"/>
          </w:tcPr>
          <w:p w14:paraId="31145235"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73A28043"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3C1F6F58"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4B4AC8" w14:paraId="4E6514F9" w14:textId="77777777" w:rsidTr="00DB608E">
        <w:trPr>
          <w:cantSplit/>
          <w:trHeight w:val="20"/>
        </w:trPr>
        <w:tc>
          <w:tcPr>
            <w:tcW w:w="712" w:type="dxa"/>
          </w:tcPr>
          <w:p w14:paraId="0ABDCCB4" w14:textId="77777777" w:rsidR="00022565" w:rsidRPr="00BD1173" w:rsidRDefault="00022565" w:rsidP="00022565">
            <w:pPr>
              <w:jc w:val="center"/>
              <w:rPr>
                <w:b/>
                <w:lang w:val="it-IT"/>
              </w:rPr>
            </w:pPr>
          </w:p>
        </w:tc>
        <w:tc>
          <w:tcPr>
            <w:tcW w:w="851" w:type="dxa"/>
            <w:tcMar>
              <w:left w:w="108" w:type="dxa"/>
              <w:right w:w="0" w:type="dxa"/>
            </w:tcMar>
          </w:tcPr>
          <w:p w14:paraId="2E62CEB6" w14:textId="77777777" w:rsidR="00022565" w:rsidRDefault="00022565" w:rsidP="00022565">
            <w:pPr>
              <w:pStyle w:val="PrincCont"/>
              <w:jc w:val="left"/>
              <w:rPr>
                <w:lang w:val="it-IT"/>
              </w:rPr>
            </w:pPr>
          </w:p>
        </w:tc>
        <w:tc>
          <w:tcPr>
            <w:tcW w:w="6945" w:type="dxa"/>
            <w:tcMar>
              <w:left w:w="108" w:type="dxa"/>
            </w:tcMar>
          </w:tcPr>
          <w:p w14:paraId="1FA0F43C" w14:textId="708CD7EA" w:rsidR="00022565" w:rsidRPr="00B86853" w:rsidRDefault="00022565" w:rsidP="00022565">
            <w:pPr>
              <w:pStyle w:val="Rientroa"/>
              <w:numPr>
                <w:ilvl w:val="0"/>
                <w:numId w:val="0"/>
              </w:numPr>
              <w:ind w:left="392" w:hanging="360"/>
            </w:pPr>
            <w:r>
              <w:t>b)</w:t>
            </w:r>
            <w:r>
              <w:tab/>
            </w:r>
            <w:r w:rsidRPr="00B86853">
              <w:t>coprire rischi generici</w:t>
            </w:r>
            <w:r>
              <w:t>;</w:t>
            </w:r>
          </w:p>
        </w:tc>
        <w:tc>
          <w:tcPr>
            <w:tcW w:w="567" w:type="dxa"/>
            <w:tcMar>
              <w:left w:w="85" w:type="dxa"/>
              <w:right w:w="85" w:type="dxa"/>
            </w:tcMar>
            <w:vAlign w:val="center"/>
          </w:tcPr>
          <w:p w14:paraId="7CC66CA6"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634307C0"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1D8D3CE0"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4B4AC8" w14:paraId="6FCBFC0F" w14:textId="77777777" w:rsidTr="00DB608E">
        <w:trPr>
          <w:cantSplit/>
          <w:trHeight w:val="20"/>
        </w:trPr>
        <w:tc>
          <w:tcPr>
            <w:tcW w:w="712" w:type="dxa"/>
          </w:tcPr>
          <w:p w14:paraId="16E265C2" w14:textId="77777777" w:rsidR="00022565" w:rsidRPr="00BD1173" w:rsidRDefault="00022565" w:rsidP="00022565">
            <w:pPr>
              <w:jc w:val="center"/>
              <w:rPr>
                <w:b/>
                <w:lang w:val="it-IT"/>
              </w:rPr>
            </w:pPr>
          </w:p>
        </w:tc>
        <w:tc>
          <w:tcPr>
            <w:tcW w:w="851" w:type="dxa"/>
            <w:tcMar>
              <w:left w:w="108" w:type="dxa"/>
              <w:right w:w="0" w:type="dxa"/>
            </w:tcMar>
          </w:tcPr>
          <w:p w14:paraId="06667A07" w14:textId="77777777" w:rsidR="00022565" w:rsidRDefault="00022565" w:rsidP="00022565">
            <w:pPr>
              <w:pStyle w:val="PrincCont"/>
              <w:jc w:val="left"/>
              <w:rPr>
                <w:lang w:val="it-IT"/>
              </w:rPr>
            </w:pPr>
          </w:p>
        </w:tc>
        <w:tc>
          <w:tcPr>
            <w:tcW w:w="6945" w:type="dxa"/>
            <w:tcMar>
              <w:left w:w="108" w:type="dxa"/>
            </w:tcMar>
          </w:tcPr>
          <w:p w14:paraId="24641B03" w14:textId="66442577" w:rsidR="00022565" w:rsidRPr="00B86853" w:rsidRDefault="00022565" w:rsidP="00022565">
            <w:pPr>
              <w:pStyle w:val="Rientroa"/>
              <w:numPr>
                <w:ilvl w:val="0"/>
                <w:numId w:val="0"/>
              </w:numPr>
              <w:ind w:left="392" w:hanging="360"/>
            </w:pPr>
            <w:r>
              <w:t>c)</w:t>
            </w:r>
            <w:r>
              <w:tab/>
            </w:r>
            <w:r w:rsidRPr="00B86853">
              <w:t>effettuare accantonamenti per oneri o perdite derivanti da eventi avvenuti dopo la chiusura dell’esercizio e relativi a situazioni che non erano in essere alla data di bilancio</w:t>
            </w:r>
            <w:r>
              <w:t>;</w:t>
            </w:r>
          </w:p>
        </w:tc>
        <w:tc>
          <w:tcPr>
            <w:tcW w:w="567" w:type="dxa"/>
            <w:tcMar>
              <w:left w:w="85" w:type="dxa"/>
              <w:right w:w="85" w:type="dxa"/>
            </w:tcMar>
            <w:vAlign w:val="center"/>
          </w:tcPr>
          <w:p w14:paraId="2F6D0BF8"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057106AF"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5C1A1607"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4B4AC8" w14:paraId="12EAF855" w14:textId="77777777" w:rsidTr="00DB608E">
        <w:trPr>
          <w:cantSplit/>
          <w:trHeight w:val="20"/>
        </w:trPr>
        <w:tc>
          <w:tcPr>
            <w:tcW w:w="712" w:type="dxa"/>
          </w:tcPr>
          <w:p w14:paraId="7F91AC67" w14:textId="77777777" w:rsidR="00022565" w:rsidRPr="00BD1173" w:rsidRDefault="00022565" w:rsidP="00022565">
            <w:pPr>
              <w:jc w:val="center"/>
              <w:rPr>
                <w:b/>
                <w:lang w:val="it-IT"/>
              </w:rPr>
            </w:pPr>
          </w:p>
        </w:tc>
        <w:tc>
          <w:tcPr>
            <w:tcW w:w="851" w:type="dxa"/>
            <w:tcMar>
              <w:left w:w="108" w:type="dxa"/>
              <w:right w:w="0" w:type="dxa"/>
            </w:tcMar>
          </w:tcPr>
          <w:p w14:paraId="128FED6C" w14:textId="77777777" w:rsidR="00022565" w:rsidRDefault="00022565" w:rsidP="00022565">
            <w:pPr>
              <w:pStyle w:val="PrincCont"/>
              <w:jc w:val="left"/>
              <w:rPr>
                <w:lang w:val="it-IT"/>
              </w:rPr>
            </w:pPr>
          </w:p>
        </w:tc>
        <w:tc>
          <w:tcPr>
            <w:tcW w:w="6945" w:type="dxa"/>
            <w:tcMar>
              <w:left w:w="108" w:type="dxa"/>
            </w:tcMar>
          </w:tcPr>
          <w:p w14:paraId="36940168" w14:textId="5F5E3100" w:rsidR="00022565" w:rsidRPr="00B86853" w:rsidRDefault="00022565" w:rsidP="00022565">
            <w:pPr>
              <w:pStyle w:val="Rientroa"/>
              <w:numPr>
                <w:ilvl w:val="0"/>
                <w:numId w:val="0"/>
              </w:numPr>
              <w:ind w:left="392" w:hanging="360"/>
            </w:pPr>
            <w:r>
              <w:t>d)</w:t>
            </w:r>
            <w:r>
              <w:tab/>
            </w:r>
            <w:r w:rsidRPr="00B86853">
              <w:t>rilevare passività potenziali ritenute probabili, ma il cui ammontare non può essere determinato se non in modo aleatorio ed arbitrario</w:t>
            </w:r>
            <w:r>
              <w:t>;</w:t>
            </w:r>
          </w:p>
        </w:tc>
        <w:tc>
          <w:tcPr>
            <w:tcW w:w="567" w:type="dxa"/>
            <w:tcMar>
              <w:left w:w="85" w:type="dxa"/>
              <w:right w:w="85" w:type="dxa"/>
            </w:tcMar>
            <w:vAlign w:val="center"/>
          </w:tcPr>
          <w:p w14:paraId="6706BCF5"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088BFC77"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7D612590"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4B4AC8" w14:paraId="34393B13" w14:textId="77777777" w:rsidTr="00DB608E">
        <w:trPr>
          <w:cantSplit/>
          <w:trHeight w:val="20"/>
        </w:trPr>
        <w:tc>
          <w:tcPr>
            <w:tcW w:w="712" w:type="dxa"/>
          </w:tcPr>
          <w:p w14:paraId="5B458176" w14:textId="77777777" w:rsidR="00022565" w:rsidRPr="00BD1173" w:rsidRDefault="00022565" w:rsidP="00022565">
            <w:pPr>
              <w:jc w:val="center"/>
              <w:rPr>
                <w:b/>
                <w:lang w:val="it-IT"/>
              </w:rPr>
            </w:pPr>
          </w:p>
        </w:tc>
        <w:tc>
          <w:tcPr>
            <w:tcW w:w="851" w:type="dxa"/>
            <w:tcMar>
              <w:left w:w="108" w:type="dxa"/>
              <w:right w:w="0" w:type="dxa"/>
            </w:tcMar>
          </w:tcPr>
          <w:p w14:paraId="148468A2" w14:textId="77777777" w:rsidR="00022565" w:rsidRDefault="00022565" w:rsidP="00022565">
            <w:pPr>
              <w:pStyle w:val="PrincCont"/>
              <w:jc w:val="left"/>
              <w:rPr>
                <w:lang w:val="it-IT"/>
              </w:rPr>
            </w:pPr>
          </w:p>
        </w:tc>
        <w:tc>
          <w:tcPr>
            <w:tcW w:w="6945" w:type="dxa"/>
            <w:tcMar>
              <w:left w:w="108" w:type="dxa"/>
            </w:tcMar>
          </w:tcPr>
          <w:p w14:paraId="36AEBD62" w14:textId="77777777" w:rsidR="00022565" w:rsidRPr="00B86853" w:rsidRDefault="00022565" w:rsidP="00022565">
            <w:pPr>
              <w:pStyle w:val="Rientroa"/>
              <w:numPr>
                <w:ilvl w:val="0"/>
                <w:numId w:val="0"/>
              </w:numPr>
              <w:ind w:left="392" w:hanging="360"/>
            </w:pPr>
            <w:r>
              <w:t>e)</w:t>
            </w:r>
            <w:r>
              <w:tab/>
            </w:r>
            <w:r w:rsidRPr="00B86853">
              <w:t>rilevare passività potenziali ritenute possibili o remote?</w:t>
            </w:r>
          </w:p>
        </w:tc>
        <w:tc>
          <w:tcPr>
            <w:tcW w:w="567" w:type="dxa"/>
            <w:tcMar>
              <w:left w:w="85" w:type="dxa"/>
              <w:right w:w="85" w:type="dxa"/>
            </w:tcMar>
            <w:vAlign w:val="center"/>
          </w:tcPr>
          <w:p w14:paraId="68A42AB9"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7D07D80A"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30F7F9DC"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866F62" w14:paraId="2E6BC866" w14:textId="77777777" w:rsidTr="00DB608E">
        <w:trPr>
          <w:cantSplit/>
          <w:trHeight w:val="20"/>
        </w:trPr>
        <w:tc>
          <w:tcPr>
            <w:tcW w:w="712" w:type="dxa"/>
          </w:tcPr>
          <w:p w14:paraId="129C0CB1" w14:textId="796A86E6" w:rsidR="00022565" w:rsidRPr="00BD1173" w:rsidRDefault="00022565" w:rsidP="00022565">
            <w:pPr>
              <w:jc w:val="center"/>
              <w:rPr>
                <w:b/>
                <w:lang w:val="it-IT"/>
              </w:rPr>
            </w:pPr>
            <w:r>
              <w:rPr>
                <w:b/>
                <w:lang w:val="it-IT"/>
              </w:rPr>
              <w:t>17)</w:t>
            </w:r>
          </w:p>
        </w:tc>
        <w:tc>
          <w:tcPr>
            <w:tcW w:w="851" w:type="dxa"/>
            <w:tcMar>
              <w:left w:w="108" w:type="dxa"/>
              <w:right w:w="0" w:type="dxa"/>
            </w:tcMar>
          </w:tcPr>
          <w:p w14:paraId="079F8C0A" w14:textId="77777777" w:rsidR="00022565" w:rsidRDefault="00022565" w:rsidP="00022565">
            <w:pPr>
              <w:pStyle w:val="PrincCont"/>
              <w:jc w:val="left"/>
              <w:rPr>
                <w:lang w:val="it-IT"/>
              </w:rPr>
            </w:pPr>
            <w:r>
              <w:rPr>
                <w:lang w:val="it-IT"/>
              </w:rPr>
              <w:t>OIC 31.28</w:t>
            </w:r>
          </w:p>
        </w:tc>
        <w:tc>
          <w:tcPr>
            <w:tcW w:w="6945" w:type="dxa"/>
            <w:tcMar>
              <w:left w:w="108" w:type="dxa"/>
            </w:tcMar>
          </w:tcPr>
          <w:p w14:paraId="0ECC15C8" w14:textId="77777777" w:rsidR="00022565" w:rsidRPr="00B86853" w:rsidRDefault="00022565" w:rsidP="00022565">
            <w:pPr>
              <w:pStyle w:val="Rientroa"/>
              <w:numPr>
                <w:ilvl w:val="0"/>
                <w:numId w:val="0"/>
              </w:numPr>
              <w:spacing w:line="230" w:lineRule="exact"/>
              <w:ind w:left="35" w:hanging="3"/>
            </w:pPr>
            <w:r>
              <w:t>Gli accantonamenti ai fondi per rischi e oneri sono rilevati nell’esercizio in cui sono soddisfatti tutti i requisiti indicati nei paragrafi 23-26 dell’OIC 31?</w:t>
            </w:r>
          </w:p>
        </w:tc>
        <w:tc>
          <w:tcPr>
            <w:tcW w:w="567" w:type="dxa"/>
            <w:tcMar>
              <w:left w:w="85" w:type="dxa"/>
              <w:right w:w="85" w:type="dxa"/>
            </w:tcMar>
            <w:vAlign w:val="center"/>
          </w:tcPr>
          <w:p w14:paraId="466C4B55" w14:textId="3CE4753B" w:rsidR="00022565" w:rsidRPr="00733366"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4392E621" w14:textId="237237E5" w:rsidR="00022565" w:rsidRPr="00733366"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75934931" w14:textId="6FD70F66" w:rsidR="00022565" w:rsidRPr="00733366"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49572F" w14:paraId="06E78A60" w14:textId="77777777" w:rsidTr="00DB608E">
        <w:trPr>
          <w:cantSplit/>
          <w:trHeight w:val="20"/>
        </w:trPr>
        <w:tc>
          <w:tcPr>
            <w:tcW w:w="712" w:type="dxa"/>
          </w:tcPr>
          <w:p w14:paraId="77F3C499" w14:textId="798C81D7" w:rsidR="00022565" w:rsidRPr="00BD1173" w:rsidRDefault="00022565" w:rsidP="00022565">
            <w:pPr>
              <w:jc w:val="center"/>
              <w:rPr>
                <w:b/>
                <w:lang w:val="it-IT"/>
              </w:rPr>
            </w:pPr>
            <w:r>
              <w:rPr>
                <w:b/>
                <w:lang w:val="it-IT"/>
              </w:rPr>
              <w:t>18</w:t>
            </w:r>
            <w:r w:rsidRPr="00BD1173">
              <w:rPr>
                <w:b/>
                <w:lang w:val="it-IT"/>
              </w:rPr>
              <w:t>)</w:t>
            </w:r>
          </w:p>
        </w:tc>
        <w:tc>
          <w:tcPr>
            <w:tcW w:w="851" w:type="dxa"/>
            <w:tcMar>
              <w:left w:w="108" w:type="dxa"/>
              <w:right w:w="0" w:type="dxa"/>
            </w:tcMar>
          </w:tcPr>
          <w:p w14:paraId="5DCA0FBA" w14:textId="77777777" w:rsidR="00022565" w:rsidRPr="008A0F36" w:rsidRDefault="00022565" w:rsidP="00022565">
            <w:pPr>
              <w:pStyle w:val="PrincCont"/>
              <w:jc w:val="left"/>
              <w:rPr>
                <w:lang w:val="it-IT"/>
              </w:rPr>
            </w:pPr>
            <w:r>
              <w:rPr>
                <w:lang w:val="it-IT"/>
              </w:rPr>
              <w:t>OIC 31.31</w:t>
            </w:r>
          </w:p>
        </w:tc>
        <w:tc>
          <w:tcPr>
            <w:tcW w:w="6945" w:type="dxa"/>
            <w:tcMar>
              <w:left w:w="108" w:type="dxa"/>
            </w:tcMar>
          </w:tcPr>
          <w:p w14:paraId="2BCA2D03" w14:textId="77777777" w:rsidR="00022565" w:rsidRPr="004529D9" w:rsidRDefault="00022565" w:rsidP="00022565">
            <w:pPr>
              <w:pStyle w:val="Titolo2"/>
              <w:spacing w:line="220" w:lineRule="exact"/>
              <w:jc w:val="both"/>
              <w:rPr>
                <w:b w:val="0"/>
                <w:sz w:val="20"/>
                <w:lang w:val="it-IT"/>
              </w:rPr>
            </w:pPr>
            <w:r w:rsidRPr="004529D9">
              <w:rPr>
                <w:b w:val="0"/>
                <w:color w:val="000000"/>
                <w:sz w:val="20"/>
                <w:lang w:val="it-IT"/>
              </w:rPr>
              <w:t xml:space="preserve">In presenza di </w:t>
            </w:r>
            <w:r>
              <w:rPr>
                <w:b w:val="0"/>
                <w:color w:val="000000"/>
                <w:sz w:val="20"/>
                <w:lang w:val="it-IT"/>
              </w:rPr>
              <w:t>polizze assicurative a copertura di passività potenziali</w:t>
            </w:r>
            <w:r w:rsidRPr="004529D9">
              <w:rPr>
                <w:b w:val="0"/>
                <w:color w:val="000000"/>
                <w:sz w:val="20"/>
                <w:lang w:val="it-IT"/>
              </w:rPr>
              <w:t>,</w:t>
            </w:r>
            <w:r>
              <w:rPr>
                <w:b w:val="0"/>
                <w:color w:val="000000"/>
                <w:sz w:val="20"/>
                <w:lang w:val="it-IT"/>
              </w:rPr>
              <w:t xml:space="preserve"> nella stima dei fondi si è tenuto conto di eventuali rimborsi assicurativi qualora si ritenga che in caso di soccombenza il risarcimento sia ragionevolmente certo</w:t>
            </w:r>
            <w:r w:rsidRPr="004529D9">
              <w:rPr>
                <w:b w:val="0"/>
                <w:color w:val="000000"/>
                <w:sz w:val="20"/>
                <w:lang w:val="it-IT"/>
              </w:rPr>
              <w:t xml:space="preserve">? </w:t>
            </w:r>
          </w:p>
        </w:tc>
        <w:tc>
          <w:tcPr>
            <w:tcW w:w="567" w:type="dxa"/>
            <w:tcMar>
              <w:left w:w="85" w:type="dxa"/>
              <w:right w:w="85" w:type="dxa"/>
            </w:tcMar>
            <w:vAlign w:val="center"/>
          </w:tcPr>
          <w:p w14:paraId="062D88C9"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1BE53F71"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44BFA346"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1F4E4A" w14:paraId="56CABB4E" w14:textId="77777777" w:rsidTr="00DB608E">
        <w:trPr>
          <w:cantSplit/>
          <w:trHeight w:val="20"/>
        </w:trPr>
        <w:tc>
          <w:tcPr>
            <w:tcW w:w="712" w:type="dxa"/>
          </w:tcPr>
          <w:p w14:paraId="7BB44576" w14:textId="1913F8A8" w:rsidR="00022565" w:rsidRPr="00BD1173" w:rsidRDefault="00022565" w:rsidP="00022565">
            <w:pPr>
              <w:jc w:val="center"/>
              <w:rPr>
                <w:b/>
                <w:lang w:val="it-IT"/>
              </w:rPr>
            </w:pPr>
            <w:r>
              <w:rPr>
                <w:b/>
                <w:lang w:val="it-IT"/>
              </w:rPr>
              <w:t>19</w:t>
            </w:r>
            <w:r w:rsidRPr="00BD1173">
              <w:rPr>
                <w:b/>
                <w:lang w:val="it-IT"/>
              </w:rPr>
              <w:t>)</w:t>
            </w:r>
          </w:p>
        </w:tc>
        <w:tc>
          <w:tcPr>
            <w:tcW w:w="851" w:type="dxa"/>
            <w:tcMar>
              <w:left w:w="108" w:type="dxa"/>
              <w:right w:w="0" w:type="dxa"/>
            </w:tcMar>
          </w:tcPr>
          <w:p w14:paraId="4DD9AFBC" w14:textId="77777777" w:rsidR="00022565" w:rsidRDefault="00022565" w:rsidP="00022565">
            <w:pPr>
              <w:pStyle w:val="PrincCont"/>
              <w:jc w:val="left"/>
              <w:rPr>
                <w:lang w:val="it-IT"/>
              </w:rPr>
            </w:pPr>
            <w:r>
              <w:rPr>
                <w:lang w:val="it-IT"/>
              </w:rPr>
              <w:t>OIC 31.32</w:t>
            </w:r>
          </w:p>
        </w:tc>
        <w:tc>
          <w:tcPr>
            <w:tcW w:w="6945" w:type="dxa"/>
            <w:tcMar>
              <w:left w:w="108" w:type="dxa"/>
            </w:tcMar>
          </w:tcPr>
          <w:p w14:paraId="3337A07B" w14:textId="77777777" w:rsidR="00022565" w:rsidRDefault="00022565" w:rsidP="00022565">
            <w:pPr>
              <w:pStyle w:val="Titolo2"/>
              <w:jc w:val="both"/>
              <w:rPr>
                <w:b w:val="0"/>
                <w:sz w:val="20"/>
                <w:lang w:val="it-IT"/>
              </w:rPr>
            </w:pPr>
            <w:r w:rsidRPr="008C34E0">
              <w:rPr>
                <w:b w:val="0"/>
                <w:sz w:val="20"/>
                <w:lang w:val="it-IT"/>
              </w:rPr>
              <w:t>L’entità dell’accantonamento ai fondi è misurata facendo riferimento alla miglior stima dei costi alla data di bilancio, ivi incluse le spese legali determinabili in modo non aleatorio ed arbitrario, necessari per fronteggiare la sottostante passività, certa o probabile</w:t>
            </w:r>
            <w:r>
              <w:rPr>
                <w:b w:val="0"/>
                <w:sz w:val="20"/>
                <w:lang w:val="it-IT"/>
              </w:rPr>
              <w:t>?</w:t>
            </w:r>
          </w:p>
        </w:tc>
        <w:tc>
          <w:tcPr>
            <w:tcW w:w="567" w:type="dxa"/>
            <w:tcMar>
              <w:left w:w="85" w:type="dxa"/>
              <w:right w:w="85" w:type="dxa"/>
            </w:tcMar>
            <w:vAlign w:val="center"/>
          </w:tcPr>
          <w:p w14:paraId="781458B6" w14:textId="77777777" w:rsidR="00022565" w:rsidRPr="001F4E4A"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3F9C29A4" w14:textId="77777777" w:rsidR="00022565" w:rsidRPr="001F4E4A"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64F6453A" w14:textId="77777777" w:rsidR="00022565" w:rsidRPr="001F4E4A"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6A2E64" w14:paraId="22203581" w14:textId="77777777" w:rsidTr="00DB608E">
        <w:trPr>
          <w:cantSplit/>
          <w:trHeight w:val="20"/>
        </w:trPr>
        <w:tc>
          <w:tcPr>
            <w:tcW w:w="712" w:type="dxa"/>
          </w:tcPr>
          <w:p w14:paraId="3A807521" w14:textId="77777777" w:rsidR="00022565" w:rsidRPr="00BD1173" w:rsidRDefault="00022565" w:rsidP="00022565">
            <w:pPr>
              <w:jc w:val="center"/>
              <w:rPr>
                <w:b/>
                <w:lang w:val="it-IT"/>
              </w:rPr>
            </w:pPr>
          </w:p>
        </w:tc>
        <w:tc>
          <w:tcPr>
            <w:tcW w:w="851" w:type="dxa"/>
            <w:tcMar>
              <w:left w:w="108" w:type="dxa"/>
              <w:right w:w="0" w:type="dxa"/>
            </w:tcMar>
          </w:tcPr>
          <w:p w14:paraId="6D1A4C00" w14:textId="77777777" w:rsidR="00022565" w:rsidRDefault="00022565" w:rsidP="00022565">
            <w:pPr>
              <w:pStyle w:val="PrincCont"/>
              <w:jc w:val="left"/>
              <w:rPr>
                <w:lang w:val="it-IT"/>
              </w:rPr>
            </w:pPr>
          </w:p>
        </w:tc>
        <w:tc>
          <w:tcPr>
            <w:tcW w:w="6945" w:type="dxa"/>
            <w:tcMar>
              <w:left w:w="108" w:type="dxa"/>
            </w:tcMar>
          </w:tcPr>
          <w:p w14:paraId="24E2941D" w14:textId="77777777" w:rsidR="00022565" w:rsidRPr="00FA1AD4" w:rsidRDefault="00022565" w:rsidP="00022565">
            <w:pPr>
              <w:pStyle w:val="Titolo4"/>
              <w:rPr>
                <w:rFonts w:cs="Arial"/>
                <w:sz w:val="24"/>
                <w:szCs w:val="24"/>
              </w:rPr>
            </w:pPr>
            <w:r w:rsidRPr="00FA1AD4">
              <w:t>Il processo di stima del fondo</w:t>
            </w:r>
          </w:p>
        </w:tc>
        <w:tc>
          <w:tcPr>
            <w:tcW w:w="567" w:type="dxa"/>
            <w:tcMar>
              <w:left w:w="85" w:type="dxa"/>
              <w:right w:w="85" w:type="dxa"/>
            </w:tcMar>
            <w:vAlign w:val="center"/>
          </w:tcPr>
          <w:p w14:paraId="2358D69B" w14:textId="77777777" w:rsidR="00022565" w:rsidRPr="00FA1AD4" w:rsidRDefault="00022565" w:rsidP="00022565">
            <w:pPr>
              <w:jc w:val="center"/>
              <w:rPr>
                <w:lang w:val="it-IT"/>
              </w:rPr>
            </w:pPr>
          </w:p>
        </w:tc>
        <w:tc>
          <w:tcPr>
            <w:tcW w:w="709" w:type="dxa"/>
            <w:tcMar>
              <w:left w:w="108" w:type="dxa"/>
            </w:tcMar>
            <w:vAlign w:val="center"/>
          </w:tcPr>
          <w:p w14:paraId="222DC962" w14:textId="77777777" w:rsidR="00022565" w:rsidRPr="00FA1AD4" w:rsidRDefault="00022565" w:rsidP="00022565">
            <w:pPr>
              <w:jc w:val="center"/>
              <w:rPr>
                <w:lang w:val="it-IT"/>
              </w:rPr>
            </w:pPr>
          </w:p>
        </w:tc>
        <w:tc>
          <w:tcPr>
            <w:tcW w:w="536" w:type="dxa"/>
            <w:tcMar>
              <w:left w:w="108" w:type="dxa"/>
            </w:tcMar>
            <w:vAlign w:val="center"/>
          </w:tcPr>
          <w:p w14:paraId="51937C9B" w14:textId="77777777" w:rsidR="00022565" w:rsidRPr="00FA1AD4" w:rsidRDefault="00022565" w:rsidP="00022565">
            <w:pPr>
              <w:jc w:val="center"/>
              <w:rPr>
                <w:lang w:val="it-IT"/>
              </w:rPr>
            </w:pPr>
          </w:p>
        </w:tc>
      </w:tr>
      <w:tr w:rsidR="00022565" w:rsidRPr="0049572F" w14:paraId="49F4ED7A" w14:textId="77777777" w:rsidTr="00DB608E">
        <w:trPr>
          <w:cantSplit/>
          <w:trHeight w:val="20"/>
        </w:trPr>
        <w:tc>
          <w:tcPr>
            <w:tcW w:w="712" w:type="dxa"/>
          </w:tcPr>
          <w:p w14:paraId="48B15E9E" w14:textId="1352CDD4" w:rsidR="00022565" w:rsidRPr="00BD1173" w:rsidRDefault="00022565" w:rsidP="00022565">
            <w:pPr>
              <w:jc w:val="center"/>
              <w:rPr>
                <w:b/>
                <w:lang w:val="it-IT"/>
              </w:rPr>
            </w:pPr>
            <w:r>
              <w:rPr>
                <w:b/>
                <w:lang w:val="it-IT"/>
              </w:rPr>
              <w:t>20</w:t>
            </w:r>
            <w:r w:rsidRPr="00BD1173">
              <w:rPr>
                <w:b/>
                <w:lang w:val="it-IT"/>
              </w:rPr>
              <w:t>)</w:t>
            </w:r>
          </w:p>
        </w:tc>
        <w:tc>
          <w:tcPr>
            <w:tcW w:w="851" w:type="dxa"/>
            <w:tcMar>
              <w:left w:w="108" w:type="dxa"/>
              <w:right w:w="0" w:type="dxa"/>
            </w:tcMar>
          </w:tcPr>
          <w:p w14:paraId="5787BB8C" w14:textId="77777777" w:rsidR="00022565" w:rsidRPr="008A0F36" w:rsidRDefault="00022565" w:rsidP="00022565">
            <w:pPr>
              <w:pStyle w:val="PrincCont"/>
              <w:jc w:val="left"/>
              <w:rPr>
                <w:lang w:val="it-IT"/>
              </w:rPr>
            </w:pPr>
            <w:r>
              <w:rPr>
                <w:lang w:val="it-IT"/>
              </w:rPr>
              <w:t>OIC 31.33</w:t>
            </w:r>
          </w:p>
        </w:tc>
        <w:tc>
          <w:tcPr>
            <w:tcW w:w="6945" w:type="dxa"/>
            <w:tcMar>
              <w:left w:w="108" w:type="dxa"/>
            </w:tcMar>
          </w:tcPr>
          <w:p w14:paraId="0D32D622" w14:textId="77777777" w:rsidR="00022565" w:rsidRPr="00CE0930" w:rsidRDefault="00022565" w:rsidP="00022565">
            <w:pPr>
              <w:pStyle w:val="Titolo2"/>
              <w:spacing w:line="230" w:lineRule="exact"/>
              <w:jc w:val="both"/>
              <w:rPr>
                <w:b w:val="0"/>
                <w:color w:val="000000"/>
                <w:sz w:val="20"/>
                <w:lang w:val="it-IT"/>
              </w:rPr>
            </w:pPr>
            <w:r w:rsidRPr="00CE0930">
              <w:rPr>
                <w:b w:val="0"/>
                <w:color w:val="000000"/>
                <w:sz w:val="20"/>
                <w:lang w:val="it-IT"/>
              </w:rPr>
              <w:t>Nella stima deg</w:t>
            </w:r>
            <w:r>
              <w:rPr>
                <w:b w:val="0"/>
                <w:color w:val="000000"/>
                <w:sz w:val="20"/>
                <w:lang w:val="it-IT"/>
              </w:rPr>
              <w:t>li accantonamenti si è tenuto</w:t>
            </w:r>
            <w:r w:rsidRPr="00CE0930">
              <w:rPr>
                <w:b w:val="0"/>
                <w:color w:val="000000"/>
                <w:sz w:val="20"/>
                <w:lang w:val="it-IT"/>
              </w:rPr>
              <w:t xml:space="preserve"> conto</w:t>
            </w:r>
            <w:r>
              <w:rPr>
                <w:b w:val="0"/>
                <w:color w:val="000000"/>
                <w:sz w:val="20"/>
                <w:lang w:val="it-IT"/>
              </w:rPr>
              <w:t xml:space="preserve"> anche</w:t>
            </w:r>
            <w:r w:rsidRPr="00CE0930">
              <w:rPr>
                <w:b w:val="0"/>
                <w:color w:val="000000"/>
                <w:sz w:val="20"/>
                <w:lang w:val="it-IT"/>
              </w:rPr>
              <w:t xml:space="preserve"> di tutti gli aumenti di costo già noti e determinabili al</w:t>
            </w:r>
            <w:r>
              <w:rPr>
                <w:b w:val="0"/>
                <w:color w:val="000000"/>
                <w:sz w:val="20"/>
                <w:lang w:val="it-IT"/>
              </w:rPr>
              <w:t>la data di bilancio?</w:t>
            </w:r>
          </w:p>
        </w:tc>
        <w:tc>
          <w:tcPr>
            <w:tcW w:w="567" w:type="dxa"/>
            <w:tcMar>
              <w:left w:w="85" w:type="dxa"/>
              <w:right w:w="85" w:type="dxa"/>
            </w:tcMar>
            <w:vAlign w:val="center"/>
          </w:tcPr>
          <w:p w14:paraId="724D9BE2"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26621C86"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1CECF80E"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6A2E64" w14:paraId="39DB9EF0" w14:textId="77777777" w:rsidTr="00DB608E">
        <w:trPr>
          <w:cantSplit/>
          <w:trHeight w:val="20"/>
        </w:trPr>
        <w:tc>
          <w:tcPr>
            <w:tcW w:w="712" w:type="dxa"/>
          </w:tcPr>
          <w:p w14:paraId="54474A98" w14:textId="2BEC4C6D" w:rsidR="00022565" w:rsidRPr="00BD1173" w:rsidRDefault="00022565" w:rsidP="00022565">
            <w:pPr>
              <w:jc w:val="center"/>
              <w:rPr>
                <w:b/>
                <w:lang w:val="it-IT"/>
              </w:rPr>
            </w:pPr>
            <w:r>
              <w:rPr>
                <w:b/>
                <w:lang w:val="it-IT"/>
              </w:rPr>
              <w:t>21</w:t>
            </w:r>
            <w:r w:rsidRPr="00BD1173">
              <w:rPr>
                <w:b/>
                <w:lang w:val="it-IT"/>
              </w:rPr>
              <w:t>)</w:t>
            </w:r>
          </w:p>
        </w:tc>
        <w:tc>
          <w:tcPr>
            <w:tcW w:w="851" w:type="dxa"/>
            <w:tcMar>
              <w:left w:w="108" w:type="dxa"/>
              <w:right w:w="0" w:type="dxa"/>
            </w:tcMar>
          </w:tcPr>
          <w:p w14:paraId="4E058AED" w14:textId="77777777" w:rsidR="00022565" w:rsidRDefault="00022565" w:rsidP="00022565">
            <w:pPr>
              <w:pStyle w:val="PrincCont"/>
              <w:jc w:val="left"/>
              <w:rPr>
                <w:lang w:val="it-IT"/>
              </w:rPr>
            </w:pPr>
            <w:r>
              <w:rPr>
                <w:lang w:val="it-IT"/>
              </w:rPr>
              <w:t>OIC 31.34</w:t>
            </w:r>
          </w:p>
        </w:tc>
        <w:tc>
          <w:tcPr>
            <w:tcW w:w="6945" w:type="dxa"/>
            <w:tcMar>
              <w:left w:w="108" w:type="dxa"/>
            </w:tcMar>
          </w:tcPr>
          <w:p w14:paraId="45AF7A8B" w14:textId="77777777" w:rsidR="00022565" w:rsidRPr="00031A34" w:rsidRDefault="00022565" w:rsidP="00022565">
            <w:pPr>
              <w:pStyle w:val="Titolo2"/>
              <w:jc w:val="both"/>
              <w:rPr>
                <w:b w:val="0"/>
                <w:color w:val="000000"/>
                <w:sz w:val="20"/>
                <w:lang w:val="it-IT"/>
              </w:rPr>
            </w:pPr>
            <w:r w:rsidRPr="00031A34">
              <w:rPr>
                <w:b w:val="0"/>
                <w:color w:val="000000"/>
                <w:sz w:val="20"/>
                <w:lang w:val="it-IT"/>
              </w:rPr>
              <w:t>Nel processo di stima, è stato tenuto conto dell’orizzonte temporale di riferimento ove siano ricorse le seguenti circostanze:</w:t>
            </w:r>
          </w:p>
        </w:tc>
        <w:tc>
          <w:tcPr>
            <w:tcW w:w="567" w:type="dxa"/>
            <w:tcMar>
              <w:left w:w="85" w:type="dxa"/>
              <w:right w:w="85" w:type="dxa"/>
            </w:tcMar>
            <w:vAlign w:val="center"/>
          </w:tcPr>
          <w:p w14:paraId="77FCF52B" w14:textId="77777777" w:rsidR="00022565" w:rsidRPr="00D32C6A" w:rsidRDefault="00022565" w:rsidP="00022565">
            <w:pPr>
              <w:jc w:val="center"/>
              <w:rPr>
                <w:lang w:val="it-IT"/>
              </w:rPr>
            </w:pPr>
          </w:p>
        </w:tc>
        <w:tc>
          <w:tcPr>
            <w:tcW w:w="709" w:type="dxa"/>
            <w:tcMar>
              <w:left w:w="108" w:type="dxa"/>
            </w:tcMar>
            <w:vAlign w:val="center"/>
          </w:tcPr>
          <w:p w14:paraId="3E56682F" w14:textId="77777777" w:rsidR="00022565" w:rsidRPr="00D32C6A" w:rsidRDefault="00022565" w:rsidP="00022565">
            <w:pPr>
              <w:jc w:val="center"/>
              <w:rPr>
                <w:lang w:val="it-IT"/>
              </w:rPr>
            </w:pPr>
          </w:p>
        </w:tc>
        <w:tc>
          <w:tcPr>
            <w:tcW w:w="536" w:type="dxa"/>
            <w:tcMar>
              <w:left w:w="108" w:type="dxa"/>
            </w:tcMar>
            <w:vAlign w:val="center"/>
          </w:tcPr>
          <w:p w14:paraId="13E7ACC4" w14:textId="77777777" w:rsidR="00022565" w:rsidRPr="00D32C6A" w:rsidRDefault="00022565" w:rsidP="00022565">
            <w:pPr>
              <w:jc w:val="center"/>
              <w:rPr>
                <w:lang w:val="it-IT"/>
              </w:rPr>
            </w:pPr>
          </w:p>
        </w:tc>
      </w:tr>
      <w:tr w:rsidR="00022565" w:rsidRPr="002332E6" w14:paraId="2F4427FE" w14:textId="77777777" w:rsidTr="00DB608E">
        <w:trPr>
          <w:cantSplit/>
          <w:trHeight w:val="20"/>
        </w:trPr>
        <w:tc>
          <w:tcPr>
            <w:tcW w:w="712" w:type="dxa"/>
          </w:tcPr>
          <w:p w14:paraId="396D3ED2" w14:textId="77777777" w:rsidR="00022565" w:rsidRDefault="00022565" w:rsidP="00022565">
            <w:pPr>
              <w:jc w:val="center"/>
              <w:rPr>
                <w:b/>
                <w:lang w:val="it-IT"/>
              </w:rPr>
            </w:pPr>
          </w:p>
        </w:tc>
        <w:tc>
          <w:tcPr>
            <w:tcW w:w="851" w:type="dxa"/>
            <w:tcMar>
              <w:left w:w="108" w:type="dxa"/>
              <w:right w:w="0" w:type="dxa"/>
            </w:tcMar>
          </w:tcPr>
          <w:p w14:paraId="2F0FCBC4" w14:textId="77777777" w:rsidR="00022565" w:rsidRDefault="00022565" w:rsidP="00022565">
            <w:pPr>
              <w:pStyle w:val="PrincCont"/>
              <w:jc w:val="left"/>
              <w:rPr>
                <w:lang w:val="it-IT"/>
              </w:rPr>
            </w:pPr>
          </w:p>
        </w:tc>
        <w:tc>
          <w:tcPr>
            <w:tcW w:w="6945" w:type="dxa"/>
            <w:tcMar>
              <w:left w:w="108" w:type="dxa"/>
            </w:tcMar>
          </w:tcPr>
          <w:p w14:paraId="0C08F101" w14:textId="77777777" w:rsidR="00022565" w:rsidRPr="00031A34" w:rsidRDefault="00022565" w:rsidP="00022565">
            <w:pPr>
              <w:pStyle w:val="rientrotrattinook"/>
              <w:tabs>
                <w:tab w:val="clear" w:pos="704"/>
              </w:tabs>
              <w:spacing w:line="230" w:lineRule="exact"/>
              <w:ind w:left="460" w:hanging="284"/>
            </w:pPr>
            <w:r w:rsidRPr="00031A34">
              <w:t>presenza di un fondo oneri, quindi alla data di bilancio esiste un’obbligazione certa, in forza di un vincolo contrattuale o di legge;</w:t>
            </w:r>
          </w:p>
        </w:tc>
        <w:tc>
          <w:tcPr>
            <w:tcW w:w="567" w:type="dxa"/>
            <w:tcMar>
              <w:left w:w="85" w:type="dxa"/>
              <w:right w:w="85" w:type="dxa"/>
            </w:tcMar>
            <w:vAlign w:val="center"/>
          </w:tcPr>
          <w:p w14:paraId="4E125BD3" w14:textId="77777777" w:rsidR="00022565" w:rsidRPr="00D32C6A"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31598ACA" w14:textId="77777777" w:rsidR="00022565" w:rsidRPr="00D32C6A"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532E38C1" w14:textId="77777777" w:rsidR="00022565" w:rsidRPr="00D32C6A"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2332E6" w14:paraId="17F9721F" w14:textId="77777777" w:rsidTr="00DB608E">
        <w:trPr>
          <w:cantSplit/>
          <w:trHeight w:val="20"/>
        </w:trPr>
        <w:tc>
          <w:tcPr>
            <w:tcW w:w="712" w:type="dxa"/>
          </w:tcPr>
          <w:p w14:paraId="64BF19FB" w14:textId="77777777" w:rsidR="00022565" w:rsidRDefault="00022565" w:rsidP="00022565">
            <w:pPr>
              <w:jc w:val="center"/>
              <w:rPr>
                <w:b/>
                <w:lang w:val="it-IT"/>
              </w:rPr>
            </w:pPr>
          </w:p>
        </w:tc>
        <w:tc>
          <w:tcPr>
            <w:tcW w:w="851" w:type="dxa"/>
            <w:tcMar>
              <w:left w:w="108" w:type="dxa"/>
              <w:right w:w="0" w:type="dxa"/>
            </w:tcMar>
          </w:tcPr>
          <w:p w14:paraId="1254A2CE" w14:textId="77777777" w:rsidR="00022565" w:rsidRDefault="00022565" w:rsidP="00022565">
            <w:pPr>
              <w:pStyle w:val="PrincCont"/>
              <w:jc w:val="left"/>
              <w:rPr>
                <w:lang w:val="it-IT"/>
              </w:rPr>
            </w:pPr>
          </w:p>
        </w:tc>
        <w:tc>
          <w:tcPr>
            <w:tcW w:w="6945" w:type="dxa"/>
            <w:tcMar>
              <w:left w:w="108" w:type="dxa"/>
            </w:tcMar>
          </w:tcPr>
          <w:p w14:paraId="53F66C89" w14:textId="77777777" w:rsidR="00022565" w:rsidRPr="00031A34" w:rsidRDefault="00022565" w:rsidP="00022565">
            <w:pPr>
              <w:pStyle w:val="rientrotrattinook"/>
              <w:tabs>
                <w:tab w:val="clear" w:pos="704"/>
              </w:tabs>
              <w:spacing w:line="230" w:lineRule="exact"/>
              <w:ind w:left="460" w:hanging="284"/>
            </w:pPr>
            <w:r w:rsidRPr="00031A34">
              <w:t>è possibile operare una stima ragionevolmente attendibile dell’esborso connesso all’obbligazione e della data di sopravvenienza;</w:t>
            </w:r>
          </w:p>
        </w:tc>
        <w:tc>
          <w:tcPr>
            <w:tcW w:w="567" w:type="dxa"/>
            <w:tcMar>
              <w:left w:w="85" w:type="dxa"/>
              <w:right w:w="85" w:type="dxa"/>
            </w:tcMar>
            <w:vAlign w:val="center"/>
          </w:tcPr>
          <w:p w14:paraId="2FAEAA59" w14:textId="77777777" w:rsidR="00022565" w:rsidRPr="00D32C6A"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5AC9E55B" w14:textId="77777777" w:rsidR="00022565" w:rsidRPr="00D32C6A"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0E70C9C6" w14:textId="77777777" w:rsidR="00022565" w:rsidRPr="00D32C6A"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2332E6" w14:paraId="4B961EDD" w14:textId="77777777" w:rsidTr="00DB608E">
        <w:trPr>
          <w:cantSplit/>
          <w:trHeight w:val="20"/>
        </w:trPr>
        <w:tc>
          <w:tcPr>
            <w:tcW w:w="712" w:type="dxa"/>
          </w:tcPr>
          <w:p w14:paraId="579BC3C9" w14:textId="77777777" w:rsidR="00022565" w:rsidRDefault="00022565" w:rsidP="00022565">
            <w:pPr>
              <w:jc w:val="center"/>
              <w:rPr>
                <w:b/>
                <w:lang w:val="it-IT"/>
              </w:rPr>
            </w:pPr>
          </w:p>
        </w:tc>
        <w:tc>
          <w:tcPr>
            <w:tcW w:w="851" w:type="dxa"/>
            <w:tcMar>
              <w:left w:w="108" w:type="dxa"/>
              <w:right w:w="0" w:type="dxa"/>
            </w:tcMar>
          </w:tcPr>
          <w:p w14:paraId="0DB2DC86" w14:textId="77777777" w:rsidR="00022565" w:rsidRDefault="00022565" w:rsidP="00022565">
            <w:pPr>
              <w:pStyle w:val="PrincCont"/>
              <w:jc w:val="left"/>
              <w:rPr>
                <w:lang w:val="it-IT"/>
              </w:rPr>
            </w:pPr>
          </w:p>
        </w:tc>
        <w:tc>
          <w:tcPr>
            <w:tcW w:w="6945" w:type="dxa"/>
            <w:tcMar>
              <w:left w:w="108" w:type="dxa"/>
            </w:tcMar>
          </w:tcPr>
          <w:p w14:paraId="21C2C6BD" w14:textId="77777777" w:rsidR="00022565" w:rsidRPr="00031A34" w:rsidRDefault="00022565" w:rsidP="00022565">
            <w:pPr>
              <w:pStyle w:val="Puntoelenco"/>
              <w:tabs>
                <w:tab w:val="clear" w:pos="704"/>
              </w:tabs>
              <w:spacing w:line="230" w:lineRule="exact"/>
              <w:ind w:left="460" w:hanging="284"/>
              <w:rPr>
                <w:color w:val="000000"/>
              </w:rPr>
            </w:pPr>
            <w:r w:rsidRPr="00031A34">
              <w:t>la data di sopravvenienza è così lontana nel tempo da rendere significativamente diverso il valore attuale dell’obbligazione e la passività stimata al momento dell’esborso?</w:t>
            </w:r>
          </w:p>
        </w:tc>
        <w:tc>
          <w:tcPr>
            <w:tcW w:w="567" w:type="dxa"/>
            <w:tcMar>
              <w:left w:w="85" w:type="dxa"/>
              <w:right w:w="85" w:type="dxa"/>
            </w:tcMar>
            <w:vAlign w:val="center"/>
          </w:tcPr>
          <w:p w14:paraId="484F1421" w14:textId="77777777" w:rsidR="00022565" w:rsidRPr="00D32C6A"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1CC41D2B" w14:textId="77777777" w:rsidR="00022565" w:rsidRPr="00D32C6A"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2A9FB2AB" w14:textId="77777777" w:rsidR="00022565" w:rsidRPr="00D32C6A"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6A2E64" w14:paraId="53301BD0" w14:textId="77777777" w:rsidTr="00DB608E">
        <w:trPr>
          <w:cantSplit/>
          <w:trHeight w:val="20"/>
        </w:trPr>
        <w:tc>
          <w:tcPr>
            <w:tcW w:w="712" w:type="dxa"/>
          </w:tcPr>
          <w:p w14:paraId="592AEED5" w14:textId="544DAB21" w:rsidR="00022565" w:rsidRPr="00BD1173" w:rsidRDefault="00022565" w:rsidP="00022565">
            <w:pPr>
              <w:jc w:val="center"/>
              <w:rPr>
                <w:b/>
                <w:lang w:val="it-IT"/>
              </w:rPr>
            </w:pPr>
            <w:r>
              <w:rPr>
                <w:b/>
                <w:lang w:val="it-IT"/>
              </w:rPr>
              <w:t>22</w:t>
            </w:r>
            <w:r w:rsidRPr="00BD1173">
              <w:rPr>
                <w:b/>
                <w:lang w:val="it-IT"/>
              </w:rPr>
              <w:t>)</w:t>
            </w:r>
          </w:p>
        </w:tc>
        <w:tc>
          <w:tcPr>
            <w:tcW w:w="851" w:type="dxa"/>
            <w:tcMar>
              <w:left w:w="108" w:type="dxa"/>
              <w:right w:w="0" w:type="dxa"/>
            </w:tcMar>
          </w:tcPr>
          <w:p w14:paraId="5F194675" w14:textId="77777777" w:rsidR="00022565" w:rsidRDefault="00022565" w:rsidP="00022565">
            <w:pPr>
              <w:pStyle w:val="PrincCont"/>
              <w:jc w:val="left"/>
              <w:rPr>
                <w:lang w:val="it-IT"/>
              </w:rPr>
            </w:pPr>
            <w:r>
              <w:rPr>
                <w:lang w:val="it-IT"/>
              </w:rPr>
              <w:t>OIC 31.35</w:t>
            </w:r>
          </w:p>
        </w:tc>
        <w:tc>
          <w:tcPr>
            <w:tcW w:w="6945" w:type="dxa"/>
            <w:tcMar>
              <w:left w:w="108" w:type="dxa"/>
            </w:tcMar>
          </w:tcPr>
          <w:p w14:paraId="67B0D19D" w14:textId="77777777" w:rsidR="00022565" w:rsidRPr="007451FD" w:rsidRDefault="00022565" w:rsidP="00022565">
            <w:pPr>
              <w:pStyle w:val="Titolo2"/>
              <w:spacing w:line="220" w:lineRule="exact"/>
              <w:jc w:val="both"/>
              <w:rPr>
                <w:b w:val="0"/>
                <w:color w:val="000000"/>
                <w:sz w:val="20"/>
                <w:lang w:val="it-IT"/>
              </w:rPr>
            </w:pPr>
            <w:r w:rsidRPr="007451FD">
              <w:rPr>
                <w:b w:val="0"/>
                <w:color w:val="000000"/>
                <w:sz w:val="20"/>
                <w:lang w:val="it-IT"/>
              </w:rPr>
              <w:t>Nell’ambito del processo di stima, tra gli elementi utili per la valutazione complessiva della congruità del fondo, la società ha considerato la necessità di:</w:t>
            </w:r>
          </w:p>
        </w:tc>
        <w:tc>
          <w:tcPr>
            <w:tcW w:w="567" w:type="dxa"/>
            <w:tcMar>
              <w:left w:w="85" w:type="dxa"/>
              <w:right w:w="85" w:type="dxa"/>
            </w:tcMar>
            <w:vAlign w:val="center"/>
          </w:tcPr>
          <w:p w14:paraId="05666F72" w14:textId="77777777" w:rsidR="00022565" w:rsidRPr="00313EEF" w:rsidRDefault="00022565" w:rsidP="00022565">
            <w:pPr>
              <w:jc w:val="center"/>
              <w:rPr>
                <w:lang w:val="it-IT"/>
              </w:rPr>
            </w:pPr>
          </w:p>
        </w:tc>
        <w:tc>
          <w:tcPr>
            <w:tcW w:w="709" w:type="dxa"/>
            <w:tcMar>
              <w:left w:w="108" w:type="dxa"/>
            </w:tcMar>
            <w:vAlign w:val="center"/>
          </w:tcPr>
          <w:p w14:paraId="45CE221C" w14:textId="77777777" w:rsidR="00022565" w:rsidRPr="00313EEF" w:rsidRDefault="00022565" w:rsidP="00022565">
            <w:pPr>
              <w:jc w:val="center"/>
              <w:rPr>
                <w:lang w:val="it-IT"/>
              </w:rPr>
            </w:pPr>
          </w:p>
        </w:tc>
        <w:tc>
          <w:tcPr>
            <w:tcW w:w="536" w:type="dxa"/>
            <w:tcMar>
              <w:left w:w="108" w:type="dxa"/>
            </w:tcMar>
            <w:vAlign w:val="center"/>
          </w:tcPr>
          <w:p w14:paraId="0FFF60C5" w14:textId="77777777" w:rsidR="00022565" w:rsidRPr="00313EEF" w:rsidRDefault="00022565" w:rsidP="00022565">
            <w:pPr>
              <w:jc w:val="center"/>
              <w:rPr>
                <w:lang w:val="it-IT"/>
              </w:rPr>
            </w:pPr>
          </w:p>
        </w:tc>
      </w:tr>
      <w:tr w:rsidR="00022565" w:rsidRPr="00313EEF" w14:paraId="36EE9D68" w14:textId="77777777" w:rsidTr="00DB608E">
        <w:trPr>
          <w:cantSplit/>
          <w:trHeight w:val="20"/>
        </w:trPr>
        <w:tc>
          <w:tcPr>
            <w:tcW w:w="712" w:type="dxa"/>
          </w:tcPr>
          <w:p w14:paraId="77A7E7E1" w14:textId="77777777" w:rsidR="00022565" w:rsidRDefault="00022565" w:rsidP="00022565">
            <w:pPr>
              <w:jc w:val="center"/>
              <w:rPr>
                <w:b/>
                <w:lang w:val="it-IT"/>
              </w:rPr>
            </w:pPr>
          </w:p>
        </w:tc>
        <w:tc>
          <w:tcPr>
            <w:tcW w:w="851" w:type="dxa"/>
            <w:tcMar>
              <w:left w:w="108" w:type="dxa"/>
              <w:right w:w="0" w:type="dxa"/>
            </w:tcMar>
          </w:tcPr>
          <w:p w14:paraId="7F77A376" w14:textId="77777777" w:rsidR="00022565" w:rsidRDefault="00022565" w:rsidP="00022565">
            <w:pPr>
              <w:pStyle w:val="PrincCont"/>
              <w:jc w:val="left"/>
              <w:rPr>
                <w:lang w:val="it-IT"/>
              </w:rPr>
            </w:pPr>
          </w:p>
        </w:tc>
        <w:tc>
          <w:tcPr>
            <w:tcW w:w="6945" w:type="dxa"/>
            <w:tcMar>
              <w:left w:w="108" w:type="dxa"/>
            </w:tcMar>
          </w:tcPr>
          <w:p w14:paraId="2BC6E878" w14:textId="77777777" w:rsidR="00022565" w:rsidRPr="007451FD" w:rsidRDefault="00022565" w:rsidP="00022565">
            <w:pPr>
              <w:pStyle w:val="rientrotrattinook"/>
              <w:keepNext/>
              <w:tabs>
                <w:tab w:val="clear" w:pos="704"/>
              </w:tabs>
              <w:spacing w:line="230" w:lineRule="exact"/>
              <w:ind w:left="460" w:hanging="284"/>
            </w:pPr>
            <w:r w:rsidRPr="007451FD">
              <w:t>conseguire specifiche conoscenze della situazione di rischio ed incertezza in essere</w:t>
            </w:r>
            <w:r>
              <w:t>;</w:t>
            </w:r>
          </w:p>
        </w:tc>
        <w:tc>
          <w:tcPr>
            <w:tcW w:w="567" w:type="dxa"/>
            <w:tcMar>
              <w:left w:w="85" w:type="dxa"/>
              <w:right w:w="85" w:type="dxa"/>
            </w:tcMar>
            <w:vAlign w:val="center"/>
          </w:tcPr>
          <w:p w14:paraId="08D10E27" w14:textId="77777777" w:rsidR="00022565" w:rsidRPr="00313EEF"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57189761" w14:textId="77777777" w:rsidR="00022565" w:rsidRPr="00313EEF"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65743A54" w14:textId="77777777" w:rsidR="00022565" w:rsidRPr="00313EEF"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313EEF" w14:paraId="1C977BDA" w14:textId="77777777" w:rsidTr="00DB608E">
        <w:trPr>
          <w:cantSplit/>
          <w:trHeight w:val="20"/>
        </w:trPr>
        <w:tc>
          <w:tcPr>
            <w:tcW w:w="712" w:type="dxa"/>
          </w:tcPr>
          <w:p w14:paraId="7B19600A" w14:textId="77777777" w:rsidR="00022565" w:rsidRDefault="00022565" w:rsidP="00022565">
            <w:pPr>
              <w:jc w:val="center"/>
              <w:rPr>
                <w:b/>
                <w:lang w:val="it-IT"/>
              </w:rPr>
            </w:pPr>
          </w:p>
        </w:tc>
        <w:tc>
          <w:tcPr>
            <w:tcW w:w="851" w:type="dxa"/>
            <w:tcMar>
              <w:left w:w="108" w:type="dxa"/>
              <w:right w:w="0" w:type="dxa"/>
            </w:tcMar>
          </w:tcPr>
          <w:p w14:paraId="178667DB" w14:textId="77777777" w:rsidR="00022565" w:rsidRDefault="00022565" w:rsidP="00022565">
            <w:pPr>
              <w:pStyle w:val="PrincCont"/>
              <w:jc w:val="left"/>
              <w:rPr>
                <w:lang w:val="it-IT"/>
              </w:rPr>
            </w:pPr>
          </w:p>
        </w:tc>
        <w:tc>
          <w:tcPr>
            <w:tcW w:w="6945" w:type="dxa"/>
            <w:tcMar>
              <w:left w:w="108" w:type="dxa"/>
            </w:tcMar>
          </w:tcPr>
          <w:p w14:paraId="1A4AF8BB" w14:textId="77777777" w:rsidR="00022565" w:rsidRPr="007451FD" w:rsidRDefault="00022565" w:rsidP="00022565">
            <w:pPr>
              <w:pStyle w:val="rientrotrattinook"/>
              <w:keepNext/>
              <w:tabs>
                <w:tab w:val="clear" w:pos="704"/>
              </w:tabs>
              <w:spacing w:line="230" w:lineRule="exact"/>
              <w:ind w:left="460" w:hanging="284"/>
            </w:pPr>
            <w:r w:rsidRPr="007451FD">
              <w:t>elaborare statistiche per operazioni similari e serie storiche di accadimento in similari fattispecie</w:t>
            </w:r>
            <w:r>
              <w:t>;</w:t>
            </w:r>
          </w:p>
        </w:tc>
        <w:tc>
          <w:tcPr>
            <w:tcW w:w="567" w:type="dxa"/>
            <w:tcMar>
              <w:left w:w="85" w:type="dxa"/>
              <w:right w:w="85" w:type="dxa"/>
            </w:tcMar>
            <w:vAlign w:val="center"/>
          </w:tcPr>
          <w:p w14:paraId="4934CBF0" w14:textId="77777777" w:rsidR="00022565" w:rsidRPr="00313EEF"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0980A443" w14:textId="77777777" w:rsidR="00022565" w:rsidRPr="00313EEF"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272A4B4C" w14:textId="77777777" w:rsidR="00022565" w:rsidRPr="00313EEF"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313EEF" w14:paraId="44684FD3" w14:textId="77777777" w:rsidTr="00DB608E">
        <w:trPr>
          <w:cantSplit/>
          <w:trHeight w:val="20"/>
        </w:trPr>
        <w:tc>
          <w:tcPr>
            <w:tcW w:w="712" w:type="dxa"/>
          </w:tcPr>
          <w:p w14:paraId="7A771A7B" w14:textId="77777777" w:rsidR="00022565" w:rsidRDefault="00022565" w:rsidP="00022565">
            <w:pPr>
              <w:jc w:val="center"/>
              <w:rPr>
                <w:b/>
                <w:lang w:val="it-IT"/>
              </w:rPr>
            </w:pPr>
          </w:p>
        </w:tc>
        <w:tc>
          <w:tcPr>
            <w:tcW w:w="851" w:type="dxa"/>
            <w:tcMar>
              <w:left w:w="108" w:type="dxa"/>
              <w:right w:w="0" w:type="dxa"/>
            </w:tcMar>
          </w:tcPr>
          <w:p w14:paraId="463FDB0B" w14:textId="77777777" w:rsidR="00022565" w:rsidRDefault="00022565" w:rsidP="00022565">
            <w:pPr>
              <w:pStyle w:val="PrincCont"/>
              <w:jc w:val="left"/>
              <w:rPr>
                <w:lang w:val="it-IT"/>
              </w:rPr>
            </w:pPr>
          </w:p>
        </w:tc>
        <w:tc>
          <w:tcPr>
            <w:tcW w:w="6945" w:type="dxa"/>
            <w:tcMar>
              <w:left w:w="108" w:type="dxa"/>
            </w:tcMar>
          </w:tcPr>
          <w:p w14:paraId="1AC3004D" w14:textId="77777777" w:rsidR="00022565" w:rsidRPr="007451FD" w:rsidRDefault="00022565" w:rsidP="00022565">
            <w:pPr>
              <w:pStyle w:val="rientrotrattinook"/>
              <w:keepNext/>
              <w:tabs>
                <w:tab w:val="clear" w:pos="704"/>
              </w:tabs>
              <w:spacing w:line="230" w:lineRule="exact"/>
              <w:ind w:left="460" w:hanging="284"/>
            </w:pPr>
            <w:r w:rsidRPr="007451FD">
              <w:t>acquisire il supporto di pareri di consulenti esterni (ad esempio, pareri legali per una stima dell’esito della causa in situazioni di contenzioso in corso)</w:t>
            </w:r>
            <w:r>
              <w:t>;</w:t>
            </w:r>
          </w:p>
        </w:tc>
        <w:tc>
          <w:tcPr>
            <w:tcW w:w="567" w:type="dxa"/>
            <w:tcMar>
              <w:left w:w="85" w:type="dxa"/>
              <w:right w:w="85" w:type="dxa"/>
            </w:tcMar>
            <w:vAlign w:val="center"/>
          </w:tcPr>
          <w:p w14:paraId="45EF5281" w14:textId="77777777" w:rsidR="00022565" w:rsidRPr="00313EEF"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093CF21D" w14:textId="77777777" w:rsidR="00022565" w:rsidRPr="00313EEF"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0220EE72" w14:textId="77777777" w:rsidR="00022565" w:rsidRPr="00313EEF"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313EEF" w14:paraId="3BA045BF" w14:textId="77777777" w:rsidTr="00DB608E">
        <w:trPr>
          <w:cantSplit/>
          <w:trHeight w:val="20"/>
        </w:trPr>
        <w:tc>
          <w:tcPr>
            <w:tcW w:w="712" w:type="dxa"/>
          </w:tcPr>
          <w:p w14:paraId="70CB2546" w14:textId="77777777" w:rsidR="00022565" w:rsidRDefault="00022565" w:rsidP="00022565">
            <w:pPr>
              <w:jc w:val="center"/>
              <w:rPr>
                <w:b/>
                <w:lang w:val="it-IT"/>
              </w:rPr>
            </w:pPr>
          </w:p>
        </w:tc>
        <w:tc>
          <w:tcPr>
            <w:tcW w:w="851" w:type="dxa"/>
            <w:tcMar>
              <w:left w:w="108" w:type="dxa"/>
              <w:right w:w="0" w:type="dxa"/>
            </w:tcMar>
          </w:tcPr>
          <w:p w14:paraId="3C61D42F" w14:textId="77777777" w:rsidR="00022565" w:rsidRDefault="00022565" w:rsidP="00022565">
            <w:pPr>
              <w:pStyle w:val="PrincCont"/>
              <w:jc w:val="left"/>
              <w:rPr>
                <w:lang w:val="it-IT"/>
              </w:rPr>
            </w:pPr>
          </w:p>
        </w:tc>
        <w:tc>
          <w:tcPr>
            <w:tcW w:w="6945" w:type="dxa"/>
            <w:tcMar>
              <w:left w:w="108" w:type="dxa"/>
            </w:tcMar>
          </w:tcPr>
          <w:p w14:paraId="1015DC54" w14:textId="77777777" w:rsidR="00022565" w:rsidRPr="007451FD" w:rsidRDefault="00022565" w:rsidP="00022565">
            <w:pPr>
              <w:pStyle w:val="Puntoelenco"/>
              <w:tabs>
                <w:tab w:val="clear" w:pos="704"/>
              </w:tabs>
              <w:spacing w:line="230" w:lineRule="exact"/>
              <w:ind w:left="460" w:hanging="284"/>
              <w:rPr>
                <w:color w:val="000000"/>
              </w:rPr>
            </w:pPr>
            <w:r w:rsidRPr="007451FD">
              <w:t>disporre di tutti quegli altri elementi pertinenti che consentono di effettuare una stima ragionevolmente attendibile?</w:t>
            </w:r>
          </w:p>
        </w:tc>
        <w:tc>
          <w:tcPr>
            <w:tcW w:w="567" w:type="dxa"/>
            <w:tcMar>
              <w:left w:w="85" w:type="dxa"/>
              <w:right w:w="85" w:type="dxa"/>
            </w:tcMar>
            <w:vAlign w:val="center"/>
          </w:tcPr>
          <w:p w14:paraId="31B24068" w14:textId="77777777" w:rsidR="00022565" w:rsidRPr="00313EEF"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1E5DB0F9" w14:textId="77777777" w:rsidR="00022565" w:rsidRPr="00313EEF"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0B5AF61C" w14:textId="77777777" w:rsidR="00022565" w:rsidRPr="00313EEF"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49572F" w14:paraId="51ACDDDF" w14:textId="77777777" w:rsidTr="00DB608E">
        <w:trPr>
          <w:cantSplit/>
          <w:trHeight w:val="20"/>
        </w:trPr>
        <w:tc>
          <w:tcPr>
            <w:tcW w:w="712" w:type="dxa"/>
          </w:tcPr>
          <w:p w14:paraId="0EA0855C" w14:textId="77777777" w:rsidR="00022565" w:rsidRPr="00BD1173" w:rsidRDefault="00022565" w:rsidP="00022565">
            <w:pPr>
              <w:jc w:val="center"/>
              <w:rPr>
                <w:b/>
                <w:lang w:val="it-IT"/>
              </w:rPr>
            </w:pPr>
          </w:p>
        </w:tc>
        <w:tc>
          <w:tcPr>
            <w:tcW w:w="851" w:type="dxa"/>
            <w:tcMar>
              <w:left w:w="108" w:type="dxa"/>
              <w:right w:w="0" w:type="dxa"/>
            </w:tcMar>
          </w:tcPr>
          <w:p w14:paraId="3F28CD26" w14:textId="77777777" w:rsidR="00022565" w:rsidRPr="008A0F36" w:rsidRDefault="00022565" w:rsidP="00022565">
            <w:pPr>
              <w:pStyle w:val="PrincCont"/>
              <w:jc w:val="left"/>
              <w:rPr>
                <w:lang w:val="it-IT"/>
              </w:rPr>
            </w:pPr>
          </w:p>
        </w:tc>
        <w:tc>
          <w:tcPr>
            <w:tcW w:w="6945" w:type="dxa"/>
            <w:tcMar>
              <w:left w:w="108" w:type="dxa"/>
            </w:tcMar>
          </w:tcPr>
          <w:p w14:paraId="1B530386" w14:textId="77777777" w:rsidR="00022565" w:rsidRPr="00A93BDD" w:rsidRDefault="00022565" w:rsidP="00022565">
            <w:pPr>
              <w:pStyle w:val="Titolo3"/>
              <w:rPr>
                <w:i w:val="0"/>
                <w:lang w:val="it-IT"/>
              </w:rPr>
            </w:pPr>
            <w:r w:rsidRPr="008B6F54">
              <w:rPr>
                <w:i w:val="0"/>
                <w:lang w:val="it-IT"/>
              </w:rPr>
              <w:t>Valutazioni successive</w:t>
            </w:r>
          </w:p>
        </w:tc>
        <w:tc>
          <w:tcPr>
            <w:tcW w:w="567" w:type="dxa"/>
            <w:tcMar>
              <w:left w:w="85" w:type="dxa"/>
              <w:right w:w="85" w:type="dxa"/>
            </w:tcMar>
            <w:vAlign w:val="center"/>
          </w:tcPr>
          <w:p w14:paraId="5ABAE18D" w14:textId="77777777" w:rsidR="00022565" w:rsidRPr="00A32A16" w:rsidRDefault="00022565" w:rsidP="00022565">
            <w:pPr>
              <w:jc w:val="center"/>
              <w:rPr>
                <w:lang w:val="it-IT"/>
              </w:rPr>
            </w:pPr>
          </w:p>
        </w:tc>
        <w:tc>
          <w:tcPr>
            <w:tcW w:w="709" w:type="dxa"/>
            <w:tcMar>
              <w:left w:w="108" w:type="dxa"/>
            </w:tcMar>
            <w:vAlign w:val="center"/>
          </w:tcPr>
          <w:p w14:paraId="4E6BCF10" w14:textId="77777777" w:rsidR="00022565" w:rsidRPr="00A32A16" w:rsidRDefault="00022565" w:rsidP="00022565">
            <w:pPr>
              <w:jc w:val="center"/>
              <w:rPr>
                <w:lang w:val="it-IT"/>
              </w:rPr>
            </w:pPr>
          </w:p>
        </w:tc>
        <w:tc>
          <w:tcPr>
            <w:tcW w:w="536" w:type="dxa"/>
            <w:tcMar>
              <w:left w:w="108" w:type="dxa"/>
            </w:tcMar>
            <w:vAlign w:val="center"/>
          </w:tcPr>
          <w:p w14:paraId="18F387C9" w14:textId="77777777" w:rsidR="00022565" w:rsidRPr="00A32A16" w:rsidRDefault="00022565" w:rsidP="00022565">
            <w:pPr>
              <w:jc w:val="center"/>
              <w:rPr>
                <w:lang w:val="it-IT"/>
              </w:rPr>
            </w:pPr>
          </w:p>
        </w:tc>
      </w:tr>
      <w:tr w:rsidR="00022565" w:rsidRPr="00F0679B" w14:paraId="03D4E976" w14:textId="77777777" w:rsidTr="00DB608E">
        <w:trPr>
          <w:cantSplit/>
          <w:trHeight w:val="20"/>
        </w:trPr>
        <w:tc>
          <w:tcPr>
            <w:tcW w:w="712" w:type="dxa"/>
          </w:tcPr>
          <w:p w14:paraId="6FC88229" w14:textId="1C64D8A8" w:rsidR="00022565" w:rsidRPr="00BD1173" w:rsidRDefault="00022565" w:rsidP="00022565">
            <w:pPr>
              <w:jc w:val="center"/>
              <w:rPr>
                <w:b/>
                <w:lang w:val="it-IT"/>
              </w:rPr>
            </w:pPr>
            <w:r>
              <w:rPr>
                <w:b/>
                <w:lang w:val="it-IT"/>
              </w:rPr>
              <w:t>23</w:t>
            </w:r>
            <w:r w:rsidRPr="00BD1173">
              <w:rPr>
                <w:b/>
                <w:lang w:val="it-IT"/>
              </w:rPr>
              <w:t>)</w:t>
            </w:r>
          </w:p>
        </w:tc>
        <w:tc>
          <w:tcPr>
            <w:tcW w:w="851" w:type="dxa"/>
            <w:tcMar>
              <w:left w:w="108" w:type="dxa"/>
              <w:right w:w="0" w:type="dxa"/>
            </w:tcMar>
          </w:tcPr>
          <w:p w14:paraId="7A364A0A" w14:textId="77777777" w:rsidR="00022565" w:rsidRPr="008A0F36" w:rsidRDefault="00022565" w:rsidP="00022565">
            <w:pPr>
              <w:pStyle w:val="PrincCont"/>
              <w:jc w:val="left"/>
              <w:rPr>
                <w:lang w:val="it-IT"/>
              </w:rPr>
            </w:pPr>
            <w:r>
              <w:rPr>
                <w:lang w:val="it-IT"/>
              </w:rPr>
              <w:t>OIC 31.37</w:t>
            </w:r>
          </w:p>
        </w:tc>
        <w:tc>
          <w:tcPr>
            <w:tcW w:w="6945" w:type="dxa"/>
            <w:tcMar>
              <w:left w:w="108" w:type="dxa"/>
            </w:tcMar>
          </w:tcPr>
          <w:p w14:paraId="0FC3583F" w14:textId="77777777" w:rsidR="00022565" w:rsidRPr="00CE0930" w:rsidRDefault="00022565" w:rsidP="00022565">
            <w:pPr>
              <w:pStyle w:val="Titolo2"/>
              <w:spacing w:line="230" w:lineRule="exact"/>
              <w:jc w:val="both"/>
              <w:rPr>
                <w:lang w:val="it-IT"/>
              </w:rPr>
            </w:pPr>
            <w:r w:rsidRPr="00CE0930">
              <w:rPr>
                <w:b w:val="0"/>
                <w:color w:val="000000"/>
                <w:sz w:val="20"/>
                <w:lang w:val="it-IT"/>
              </w:rPr>
              <w:t>I fondi per rischi e oneri iscritti</w:t>
            </w:r>
            <w:r>
              <w:rPr>
                <w:b w:val="0"/>
                <w:color w:val="000000"/>
                <w:sz w:val="20"/>
                <w:lang w:val="it-IT"/>
              </w:rPr>
              <w:t xml:space="preserve"> in un periodo precedente sono stati</w:t>
            </w:r>
            <w:r w:rsidRPr="00CE0930">
              <w:rPr>
                <w:b w:val="0"/>
                <w:color w:val="000000"/>
                <w:sz w:val="20"/>
                <w:lang w:val="it-IT"/>
              </w:rPr>
              <w:t xml:space="preserve"> oggetto di riesame per verificarne la corretta mi</w:t>
            </w:r>
            <w:r>
              <w:rPr>
                <w:b w:val="0"/>
                <w:color w:val="000000"/>
                <w:sz w:val="20"/>
                <w:lang w:val="it-IT"/>
              </w:rPr>
              <w:t>surazione alla data di bilancio?</w:t>
            </w:r>
          </w:p>
        </w:tc>
        <w:tc>
          <w:tcPr>
            <w:tcW w:w="567" w:type="dxa"/>
            <w:tcMar>
              <w:left w:w="85" w:type="dxa"/>
              <w:right w:w="85" w:type="dxa"/>
            </w:tcMar>
            <w:vAlign w:val="center"/>
          </w:tcPr>
          <w:p w14:paraId="541D310B"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7EEF49C2"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3CEDA4B8"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6A1A9F" w14:paraId="65BC7701" w14:textId="77777777" w:rsidTr="00DB608E">
        <w:trPr>
          <w:cantSplit/>
          <w:trHeight w:val="20"/>
        </w:trPr>
        <w:tc>
          <w:tcPr>
            <w:tcW w:w="712" w:type="dxa"/>
          </w:tcPr>
          <w:p w14:paraId="1A0CF357" w14:textId="7F4693B2" w:rsidR="00022565" w:rsidRPr="00BD1173" w:rsidRDefault="00022565" w:rsidP="00022565">
            <w:pPr>
              <w:jc w:val="center"/>
              <w:rPr>
                <w:b/>
                <w:lang w:val="it-IT"/>
              </w:rPr>
            </w:pPr>
            <w:r>
              <w:rPr>
                <w:b/>
                <w:lang w:val="it-IT"/>
              </w:rPr>
              <w:t>24</w:t>
            </w:r>
            <w:r w:rsidRPr="00BD1173">
              <w:rPr>
                <w:b/>
                <w:lang w:val="it-IT"/>
              </w:rPr>
              <w:t>)</w:t>
            </w:r>
          </w:p>
        </w:tc>
        <w:tc>
          <w:tcPr>
            <w:tcW w:w="851" w:type="dxa"/>
            <w:tcMar>
              <w:left w:w="108" w:type="dxa"/>
              <w:right w:w="0" w:type="dxa"/>
            </w:tcMar>
          </w:tcPr>
          <w:p w14:paraId="7DE00F2B" w14:textId="77777777" w:rsidR="00022565" w:rsidRPr="008A0F36" w:rsidRDefault="00022565" w:rsidP="00022565">
            <w:pPr>
              <w:pStyle w:val="PrincCont"/>
              <w:jc w:val="left"/>
              <w:rPr>
                <w:lang w:val="it-IT"/>
              </w:rPr>
            </w:pPr>
            <w:r>
              <w:rPr>
                <w:lang w:val="it-IT"/>
              </w:rPr>
              <w:t>OIC 31.40</w:t>
            </w:r>
          </w:p>
        </w:tc>
        <w:tc>
          <w:tcPr>
            <w:tcW w:w="6945" w:type="dxa"/>
            <w:tcMar>
              <w:left w:w="108" w:type="dxa"/>
            </w:tcMar>
          </w:tcPr>
          <w:p w14:paraId="17B2D82A" w14:textId="77777777" w:rsidR="00022565" w:rsidRPr="00FA1AD4" w:rsidRDefault="00022565" w:rsidP="00022565">
            <w:pPr>
              <w:keepNext/>
              <w:spacing w:line="230" w:lineRule="exact"/>
              <w:rPr>
                <w:lang w:val="it-IT"/>
              </w:rPr>
            </w:pPr>
            <w:r w:rsidRPr="00FA1AD4">
              <w:rPr>
                <w:color w:val="000000"/>
                <w:lang w:val="it-IT"/>
              </w:rPr>
              <w:t>Nel caso si manifestino eventi dopo la chiusura dell’esercizio, ma prima della formazione del</w:t>
            </w:r>
            <w:r>
              <w:rPr>
                <w:color w:val="000000"/>
                <w:lang w:val="it-IT"/>
              </w:rPr>
              <w:t xml:space="preserve"> </w:t>
            </w:r>
            <w:r w:rsidRPr="00FA1AD4">
              <w:rPr>
                <w:color w:val="000000"/>
                <w:lang w:val="it-IT"/>
              </w:rPr>
              <w:t>bilancio, che evidenziano condizioni che già esistevano alla data di bilancio, e che richiedono</w:t>
            </w:r>
            <w:r>
              <w:rPr>
                <w:color w:val="000000"/>
                <w:lang w:val="it-IT"/>
              </w:rPr>
              <w:t xml:space="preserve"> </w:t>
            </w:r>
            <w:r w:rsidRPr="00FA1AD4">
              <w:rPr>
                <w:color w:val="000000"/>
                <w:lang w:val="it-IT"/>
              </w:rPr>
              <w:t>quindi modi</w:t>
            </w:r>
            <w:r>
              <w:rPr>
                <w:color w:val="000000"/>
                <w:lang w:val="it-IT"/>
              </w:rPr>
              <w:t>fiche al fondo iscritto, il bilancio è stato modificato</w:t>
            </w:r>
            <w:r w:rsidRPr="00FA1AD4">
              <w:rPr>
                <w:color w:val="000000"/>
                <w:lang w:val="it-IT"/>
              </w:rPr>
              <w:t xml:space="preserve"> p</w:t>
            </w:r>
            <w:r>
              <w:rPr>
                <w:color w:val="000000"/>
                <w:lang w:val="it-IT"/>
              </w:rPr>
              <w:t xml:space="preserve">er tenere conto di tali effetti (cfr. OIC 29 </w:t>
            </w:r>
            <w:r w:rsidRPr="006A1A9F">
              <w:rPr>
                <w:lang w:val="it-IT"/>
              </w:rPr>
              <w:t>“Cambiamenti di principi contabili, cambiamenti di stime contabili, correzioni di errori, fatti intervenuti dopo la chiusura dell’esercizio”</w:t>
            </w:r>
            <w:r>
              <w:rPr>
                <w:lang w:val="it-IT"/>
              </w:rPr>
              <w:t>)</w:t>
            </w:r>
            <w:r>
              <w:rPr>
                <w:color w:val="000000"/>
                <w:lang w:val="it-IT"/>
              </w:rPr>
              <w:t>?</w:t>
            </w:r>
          </w:p>
        </w:tc>
        <w:tc>
          <w:tcPr>
            <w:tcW w:w="567" w:type="dxa"/>
            <w:tcMar>
              <w:left w:w="85" w:type="dxa"/>
              <w:right w:w="85" w:type="dxa"/>
            </w:tcMar>
            <w:vAlign w:val="center"/>
          </w:tcPr>
          <w:p w14:paraId="431B7A55"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709" w:type="dxa"/>
            <w:tcMar>
              <w:left w:w="108" w:type="dxa"/>
            </w:tcMar>
            <w:vAlign w:val="center"/>
          </w:tcPr>
          <w:p w14:paraId="1030D5C4" w14:textId="77777777" w:rsidR="00022565" w:rsidRPr="00DE38DC" w:rsidRDefault="00022565" w:rsidP="00022565">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36" w:type="dxa"/>
            <w:tcMar>
              <w:left w:w="108" w:type="dxa"/>
            </w:tcMar>
            <w:vAlign w:val="center"/>
          </w:tcPr>
          <w:p w14:paraId="3C856D3C" w14:textId="77777777" w:rsidR="00022565" w:rsidRPr="00DE38DC" w:rsidRDefault="00022565" w:rsidP="00022565">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022565" w:rsidRPr="006A1A9F" w14:paraId="31DC2264" w14:textId="77777777" w:rsidTr="00DB608E">
        <w:trPr>
          <w:cantSplit/>
          <w:trHeight w:val="20"/>
        </w:trPr>
        <w:tc>
          <w:tcPr>
            <w:tcW w:w="712" w:type="dxa"/>
          </w:tcPr>
          <w:p w14:paraId="0A2E43E6" w14:textId="10583143" w:rsidR="00022565" w:rsidRPr="00BD1173" w:rsidRDefault="00022565" w:rsidP="00022565">
            <w:pPr>
              <w:jc w:val="center"/>
              <w:rPr>
                <w:b/>
                <w:lang w:val="it-IT"/>
              </w:rPr>
            </w:pPr>
            <w:r>
              <w:rPr>
                <w:b/>
                <w:lang w:val="it-IT"/>
              </w:rPr>
              <w:t>25</w:t>
            </w:r>
            <w:r w:rsidRPr="00BD1173">
              <w:rPr>
                <w:b/>
                <w:lang w:val="it-IT"/>
              </w:rPr>
              <w:t>)</w:t>
            </w:r>
          </w:p>
        </w:tc>
        <w:tc>
          <w:tcPr>
            <w:tcW w:w="851" w:type="dxa"/>
            <w:tcMar>
              <w:left w:w="108" w:type="dxa"/>
              <w:right w:w="0" w:type="dxa"/>
            </w:tcMar>
          </w:tcPr>
          <w:p w14:paraId="2BEF7C90" w14:textId="77777777" w:rsidR="00022565" w:rsidDel="00632BB7" w:rsidRDefault="00022565" w:rsidP="00022565">
            <w:pPr>
              <w:pStyle w:val="PrincCont"/>
              <w:jc w:val="left"/>
              <w:rPr>
                <w:lang w:val="it-IT"/>
              </w:rPr>
            </w:pPr>
            <w:r>
              <w:rPr>
                <w:lang w:val="it-IT"/>
              </w:rPr>
              <w:t>OIC 31.41</w:t>
            </w:r>
          </w:p>
        </w:tc>
        <w:tc>
          <w:tcPr>
            <w:tcW w:w="6945" w:type="dxa"/>
            <w:tcMar>
              <w:left w:w="108" w:type="dxa"/>
            </w:tcMar>
          </w:tcPr>
          <w:p w14:paraId="1D8A6805" w14:textId="77777777" w:rsidR="00022565" w:rsidRPr="00F25D44" w:rsidRDefault="00022565" w:rsidP="00022565">
            <w:pPr>
              <w:keepNext/>
              <w:widowControl w:val="0"/>
              <w:spacing w:after="0" w:line="230" w:lineRule="exact"/>
              <w:rPr>
                <w:color w:val="000000"/>
                <w:lang w:val="it-IT"/>
              </w:rPr>
            </w:pPr>
            <w:r>
              <w:rPr>
                <w:color w:val="000000"/>
                <w:lang w:val="it-IT"/>
              </w:rPr>
              <w:t xml:space="preserve">L’accantonamento annuale per trattamento di quiescenza ed obblighi simili è stato determinato in misura idonea a consentire un progressivo adeguamento del relativo fondo per renderlo congruo rispetto alla passività che sarà maturata alla cessazione del rapporto nei confronti dei dipendenti o di altri soggetti, </w:t>
            </w:r>
            <w:r w:rsidRPr="00C9773D">
              <w:rPr>
                <w:lang w:val="it-IT"/>
              </w:rPr>
              <w:t>in applicazione di norme di legge, diverse dall'articolo 2120 codice civile, di contratti di lavoro, piani aziendali, ecc.</w:t>
            </w:r>
            <w:r>
              <w:rPr>
                <w:color w:val="000000"/>
                <w:lang w:val="it-IT"/>
              </w:rPr>
              <w:t>?</w:t>
            </w:r>
          </w:p>
        </w:tc>
        <w:tc>
          <w:tcPr>
            <w:tcW w:w="567" w:type="dxa"/>
            <w:tcMar>
              <w:left w:w="85" w:type="dxa"/>
              <w:right w:w="85" w:type="dxa"/>
            </w:tcMar>
            <w:vAlign w:val="center"/>
          </w:tcPr>
          <w:p w14:paraId="61C55B23" w14:textId="77777777" w:rsidR="00022565" w:rsidRPr="00D32C6A"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6B4626F4" w14:textId="77777777" w:rsidR="00022565" w:rsidRPr="00D32C6A"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7D51454A" w14:textId="77777777" w:rsidR="00022565" w:rsidRPr="00D32C6A" w:rsidRDefault="00022565" w:rsidP="00022565">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6A1A9F" w14:paraId="24CBAB36" w14:textId="77777777" w:rsidTr="00DB608E">
        <w:trPr>
          <w:cantSplit/>
          <w:trHeight w:val="20"/>
        </w:trPr>
        <w:tc>
          <w:tcPr>
            <w:tcW w:w="712" w:type="dxa"/>
          </w:tcPr>
          <w:p w14:paraId="65202F91" w14:textId="51AEF3B2" w:rsidR="00022565" w:rsidRPr="00BD1173" w:rsidRDefault="00022565" w:rsidP="00022565">
            <w:pPr>
              <w:jc w:val="center"/>
              <w:rPr>
                <w:b/>
                <w:lang w:val="it-IT"/>
              </w:rPr>
            </w:pPr>
            <w:r>
              <w:rPr>
                <w:b/>
                <w:lang w:val="it-IT"/>
              </w:rPr>
              <w:t>26)</w:t>
            </w:r>
          </w:p>
        </w:tc>
        <w:tc>
          <w:tcPr>
            <w:tcW w:w="851" w:type="dxa"/>
            <w:tcMar>
              <w:left w:w="108" w:type="dxa"/>
              <w:right w:w="0" w:type="dxa"/>
            </w:tcMar>
          </w:tcPr>
          <w:p w14:paraId="1ECDB454" w14:textId="77777777" w:rsidR="00022565" w:rsidRDefault="00022565" w:rsidP="00022565">
            <w:pPr>
              <w:pStyle w:val="PrincCont"/>
              <w:jc w:val="left"/>
              <w:rPr>
                <w:lang w:val="it-IT"/>
              </w:rPr>
            </w:pPr>
            <w:r>
              <w:rPr>
                <w:lang w:val="it-IT"/>
              </w:rPr>
              <w:t>OIC 31.42</w:t>
            </w:r>
          </w:p>
        </w:tc>
        <w:tc>
          <w:tcPr>
            <w:tcW w:w="6945" w:type="dxa"/>
            <w:tcMar>
              <w:left w:w="108" w:type="dxa"/>
            </w:tcMar>
          </w:tcPr>
          <w:p w14:paraId="548BCE82" w14:textId="77777777" w:rsidR="00022565" w:rsidRPr="00F25D44" w:rsidRDefault="00022565" w:rsidP="00022565">
            <w:pPr>
              <w:keepNext/>
              <w:widowControl w:val="0"/>
              <w:rPr>
                <w:color w:val="000000"/>
                <w:lang w:val="it-IT"/>
              </w:rPr>
            </w:pPr>
            <w:r>
              <w:rPr>
                <w:color w:val="000000"/>
                <w:lang w:val="it-IT"/>
              </w:rPr>
              <w:t>Se la società ha stipulato una polizza per trasferire ad una compagnia di assicurazione l’intera obbligazione per la corresponsione dei trattamenti di quiescenza previsti dal piano, sono stati imputati al conto economico i soli premi annualmente pagati, in sostituzione degli accantonamenti ad un apposito fondo?</w:t>
            </w:r>
          </w:p>
        </w:tc>
        <w:tc>
          <w:tcPr>
            <w:tcW w:w="567" w:type="dxa"/>
            <w:tcMar>
              <w:left w:w="85" w:type="dxa"/>
              <w:right w:w="85" w:type="dxa"/>
            </w:tcMar>
            <w:vAlign w:val="center"/>
          </w:tcPr>
          <w:p w14:paraId="127E42D2" w14:textId="77777777" w:rsidR="00022565" w:rsidRPr="00A671FA" w:rsidRDefault="00022565" w:rsidP="00022565">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709" w:type="dxa"/>
            <w:tcMar>
              <w:left w:w="108" w:type="dxa"/>
            </w:tcMar>
            <w:vAlign w:val="center"/>
          </w:tcPr>
          <w:p w14:paraId="10D633DB" w14:textId="77777777" w:rsidR="00022565" w:rsidRPr="00A671FA" w:rsidRDefault="00022565" w:rsidP="00022565">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36" w:type="dxa"/>
            <w:tcMar>
              <w:left w:w="108" w:type="dxa"/>
            </w:tcMar>
            <w:vAlign w:val="center"/>
          </w:tcPr>
          <w:p w14:paraId="04900991" w14:textId="77777777" w:rsidR="00022565" w:rsidRPr="00A671FA" w:rsidRDefault="00022565" w:rsidP="00022565">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022565" w:rsidRPr="006A2E64" w14:paraId="78F15A38" w14:textId="77777777" w:rsidTr="00DB608E">
        <w:trPr>
          <w:cantSplit/>
          <w:trHeight w:val="20"/>
        </w:trPr>
        <w:tc>
          <w:tcPr>
            <w:tcW w:w="712" w:type="dxa"/>
          </w:tcPr>
          <w:p w14:paraId="3473FE8D" w14:textId="77777777" w:rsidR="00022565" w:rsidRPr="00BD1173" w:rsidRDefault="00022565" w:rsidP="00022565">
            <w:pPr>
              <w:jc w:val="center"/>
              <w:rPr>
                <w:b/>
                <w:lang w:val="it-IT"/>
              </w:rPr>
            </w:pPr>
          </w:p>
        </w:tc>
        <w:tc>
          <w:tcPr>
            <w:tcW w:w="851" w:type="dxa"/>
            <w:tcMar>
              <w:left w:w="108" w:type="dxa"/>
              <w:right w:w="0" w:type="dxa"/>
            </w:tcMar>
          </w:tcPr>
          <w:p w14:paraId="60F92915" w14:textId="77777777" w:rsidR="00022565" w:rsidRDefault="00022565" w:rsidP="00022565">
            <w:pPr>
              <w:pStyle w:val="PrincCont"/>
              <w:jc w:val="left"/>
              <w:rPr>
                <w:lang w:val="it-IT"/>
              </w:rPr>
            </w:pPr>
          </w:p>
        </w:tc>
        <w:tc>
          <w:tcPr>
            <w:tcW w:w="6945" w:type="dxa"/>
            <w:tcMar>
              <w:left w:w="108" w:type="dxa"/>
            </w:tcMar>
          </w:tcPr>
          <w:p w14:paraId="51A9FDDE" w14:textId="77777777" w:rsidR="00022565" w:rsidRPr="00FA1AD4" w:rsidRDefault="00022565" w:rsidP="00022565">
            <w:pPr>
              <w:pStyle w:val="Titolo4"/>
            </w:pPr>
            <w:r w:rsidRPr="00FA1AD4">
              <w:t>Utilizzazione dei fondi e fondi eccedenti</w:t>
            </w:r>
          </w:p>
        </w:tc>
        <w:tc>
          <w:tcPr>
            <w:tcW w:w="567" w:type="dxa"/>
            <w:tcMar>
              <w:left w:w="85" w:type="dxa"/>
              <w:right w:w="85" w:type="dxa"/>
            </w:tcMar>
            <w:vAlign w:val="center"/>
          </w:tcPr>
          <w:p w14:paraId="017D156E" w14:textId="77777777" w:rsidR="00022565" w:rsidRPr="00FF19F7" w:rsidRDefault="00022565" w:rsidP="00022565">
            <w:pPr>
              <w:jc w:val="center"/>
              <w:rPr>
                <w:lang w:val="it-IT"/>
              </w:rPr>
            </w:pPr>
          </w:p>
        </w:tc>
        <w:tc>
          <w:tcPr>
            <w:tcW w:w="709" w:type="dxa"/>
            <w:tcMar>
              <w:left w:w="108" w:type="dxa"/>
            </w:tcMar>
            <w:vAlign w:val="center"/>
          </w:tcPr>
          <w:p w14:paraId="36ABC007" w14:textId="77777777" w:rsidR="00022565" w:rsidRPr="00DE38DC" w:rsidRDefault="00022565" w:rsidP="00022565">
            <w:pPr>
              <w:jc w:val="center"/>
              <w:rPr>
                <w:lang w:val="it-IT"/>
              </w:rPr>
            </w:pPr>
          </w:p>
        </w:tc>
        <w:tc>
          <w:tcPr>
            <w:tcW w:w="536" w:type="dxa"/>
            <w:tcMar>
              <w:left w:w="108" w:type="dxa"/>
            </w:tcMar>
            <w:vAlign w:val="center"/>
          </w:tcPr>
          <w:p w14:paraId="75F2A6AE" w14:textId="77777777" w:rsidR="00022565" w:rsidRPr="00DE38DC" w:rsidRDefault="00022565" w:rsidP="00022565">
            <w:pPr>
              <w:jc w:val="center"/>
              <w:rPr>
                <w:lang w:val="it-IT"/>
              </w:rPr>
            </w:pPr>
          </w:p>
        </w:tc>
      </w:tr>
      <w:tr w:rsidR="00022565" w:rsidRPr="004C7CBE" w14:paraId="0F670B8C" w14:textId="77777777" w:rsidTr="00DB608E">
        <w:trPr>
          <w:cantSplit/>
          <w:trHeight w:val="20"/>
        </w:trPr>
        <w:tc>
          <w:tcPr>
            <w:tcW w:w="712" w:type="dxa"/>
          </w:tcPr>
          <w:p w14:paraId="5E1EFDAB" w14:textId="6D661394" w:rsidR="00022565" w:rsidRPr="00BD1173" w:rsidRDefault="00022565" w:rsidP="00022565">
            <w:pPr>
              <w:jc w:val="center"/>
              <w:rPr>
                <w:b/>
                <w:lang w:val="it-IT"/>
              </w:rPr>
            </w:pPr>
            <w:r>
              <w:rPr>
                <w:b/>
                <w:lang w:val="it-IT"/>
              </w:rPr>
              <w:t>27</w:t>
            </w:r>
            <w:r w:rsidRPr="00BD1173">
              <w:rPr>
                <w:b/>
                <w:lang w:val="it-IT"/>
              </w:rPr>
              <w:t>)</w:t>
            </w:r>
          </w:p>
        </w:tc>
        <w:tc>
          <w:tcPr>
            <w:tcW w:w="851" w:type="dxa"/>
            <w:tcMar>
              <w:left w:w="108" w:type="dxa"/>
              <w:right w:w="0" w:type="dxa"/>
            </w:tcMar>
          </w:tcPr>
          <w:p w14:paraId="65F6758A" w14:textId="77777777" w:rsidR="00022565" w:rsidRPr="00BD1173" w:rsidRDefault="00022565" w:rsidP="00022565">
            <w:pPr>
              <w:pStyle w:val="PrincCont"/>
              <w:jc w:val="left"/>
              <w:rPr>
                <w:b/>
                <w:lang w:val="it-IT"/>
              </w:rPr>
            </w:pPr>
            <w:r>
              <w:rPr>
                <w:lang w:val="it-IT"/>
              </w:rPr>
              <w:t>OIC 31.42</w:t>
            </w:r>
          </w:p>
        </w:tc>
        <w:tc>
          <w:tcPr>
            <w:tcW w:w="6945" w:type="dxa"/>
            <w:tcMar>
              <w:left w:w="108" w:type="dxa"/>
            </w:tcMar>
          </w:tcPr>
          <w:p w14:paraId="3B0828F8" w14:textId="77777777" w:rsidR="00022565" w:rsidRPr="00FA1AD4" w:rsidRDefault="00022565" w:rsidP="00022565">
            <w:pPr>
              <w:keepNext/>
              <w:spacing w:line="230" w:lineRule="exact"/>
              <w:rPr>
                <w:lang w:val="it-IT"/>
              </w:rPr>
            </w:pPr>
            <w:r w:rsidRPr="00FA1AD4">
              <w:rPr>
                <w:color w:val="000000"/>
                <w:lang w:val="it-IT"/>
              </w:rPr>
              <w:t>L’utilizzazione del fondo è effettuata in modo diretto e solo per quelle</w:t>
            </w:r>
            <w:r>
              <w:rPr>
                <w:color w:val="000000"/>
                <w:lang w:val="it-IT"/>
              </w:rPr>
              <w:t xml:space="preserve"> </w:t>
            </w:r>
            <w:r w:rsidRPr="00FA1AD4">
              <w:rPr>
                <w:color w:val="000000"/>
                <w:lang w:val="it-IT"/>
              </w:rPr>
              <w:t>spese e passività per le quali lo stesso fondo era s</w:t>
            </w:r>
            <w:r>
              <w:rPr>
                <w:color w:val="000000"/>
                <w:lang w:val="it-IT"/>
              </w:rPr>
              <w:t>tato originariamente costituito?</w:t>
            </w:r>
          </w:p>
        </w:tc>
        <w:tc>
          <w:tcPr>
            <w:tcW w:w="567" w:type="dxa"/>
            <w:tcMar>
              <w:left w:w="85" w:type="dxa"/>
              <w:right w:w="85" w:type="dxa"/>
            </w:tcMar>
            <w:vAlign w:val="center"/>
          </w:tcPr>
          <w:p w14:paraId="431872E8"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709" w:type="dxa"/>
            <w:tcMar>
              <w:left w:w="108" w:type="dxa"/>
            </w:tcMar>
            <w:vAlign w:val="center"/>
          </w:tcPr>
          <w:p w14:paraId="1BFD0CB2" w14:textId="77777777" w:rsidR="00022565" w:rsidRPr="00DE38DC" w:rsidRDefault="00022565" w:rsidP="00022565">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36" w:type="dxa"/>
            <w:tcMar>
              <w:left w:w="108" w:type="dxa"/>
            </w:tcMar>
            <w:vAlign w:val="center"/>
          </w:tcPr>
          <w:p w14:paraId="55DCB70B" w14:textId="77777777" w:rsidR="00022565" w:rsidRPr="00DE38DC" w:rsidRDefault="00022565" w:rsidP="00022565">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022565" w:rsidRPr="00F0679B" w14:paraId="58C541ED" w14:textId="77777777" w:rsidTr="00DB608E">
        <w:trPr>
          <w:cantSplit/>
          <w:trHeight w:val="20"/>
        </w:trPr>
        <w:tc>
          <w:tcPr>
            <w:tcW w:w="712" w:type="dxa"/>
          </w:tcPr>
          <w:p w14:paraId="7F32B892" w14:textId="1BBF77D8" w:rsidR="00022565" w:rsidRPr="00BD1173" w:rsidRDefault="00022565" w:rsidP="00022565">
            <w:pPr>
              <w:jc w:val="center"/>
              <w:rPr>
                <w:b/>
                <w:lang w:val="it-IT"/>
              </w:rPr>
            </w:pPr>
            <w:r>
              <w:rPr>
                <w:b/>
                <w:lang w:val="it-IT"/>
              </w:rPr>
              <w:t>28</w:t>
            </w:r>
            <w:r w:rsidRPr="00BD1173">
              <w:rPr>
                <w:b/>
                <w:lang w:val="it-IT"/>
              </w:rPr>
              <w:t>)</w:t>
            </w:r>
          </w:p>
        </w:tc>
        <w:tc>
          <w:tcPr>
            <w:tcW w:w="851" w:type="dxa"/>
            <w:tcMar>
              <w:left w:w="108" w:type="dxa"/>
              <w:right w:w="0" w:type="dxa"/>
            </w:tcMar>
          </w:tcPr>
          <w:p w14:paraId="57DFBA84" w14:textId="77777777" w:rsidR="00022565" w:rsidRDefault="00022565" w:rsidP="00022565">
            <w:pPr>
              <w:pStyle w:val="PrincCont"/>
              <w:jc w:val="left"/>
              <w:rPr>
                <w:lang w:val="it-IT"/>
              </w:rPr>
            </w:pPr>
            <w:r>
              <w:rPr>
                <w:lang w:val="it-IT"/>
              </w:rPr>
              <w:t>OIC 31.45</w:t>
            </w:r>
          </w:p>
          <w:p w14:paraId="3D032EFF" w14:textId="77777777" w:rsidR="00022565" w:rsidRDefault="00022565" w:rsidP="00022565">
            <w:pPr>
              <w:pStyle w:val="PrincCont"/>
              <w:jc w:val="left"/>
              <w:rPr>
                <w:lang w:val="it-IT"/>
              </w:rPr>
            </w:pPr>
          </w:p>
        </w:tc>
        <w:tc>
          <w:tcPr>
            <w:tcW w:w="6945" w:type="dxa"/>
            <w:tcMar>
              <w:left w:w="108" w:type="dxa"/>
            </w:tcMar>
          </w:tcPr>
          <w:p w14:paraId="3E2ECCB2" w14:textId="77777777" w:rsidR="00022565" w:rsidRPr="00793CE4" w:rsidRDefault="00022565" w:rsidP="00022565">
            <w:pPr>
              <w:keepNext/>
              <w:spacing w:line="230" w:lineRule="exact"/>
              <w:rPr>
                <w:lang w:val="it-IT"/>
              </w:rPr>
            </w:pPr>
            <w:r w:rsidRPr="00FA1AD4">
              <w:rPr>
                <w:color w:val="000000"/>
                <w:lang w:val="it-IT"/>
              </w:rPr>
              <w:t>Nel caso in</w:t>
            </w:r>
            <w:r>
              <w:rPr>
                <w:color w:val="000000"/>
                <w:lang w:val="it-IT"/>
              </w:rPr>
              <w:t xml:space="preserve"> cui </w:t>
            </w:r>
            <w:r w:rsidRPr="00FA1AD4">
              <w:rPr>
                <w:color w:val="000000"/>
                <w:lang w:val="it-IT"/>
              </w:rPr>
              <w:t>il fondo iscritto non sia sufficiente a coprire</w:t>
            </w:r>
            <w:r>
              <w:rPr>
                <w:color w:val="000000"/>
                <w:lang w:val="it-IT"/>
              </w:rPr>
              <w:t xml:space="preserve"> </w:t>
            </w:r>
            <w:r w:rsidRPr="00FA1AD4">
              <w:rPr>
                <w:color w:val="000000"/>
                <w:lang w:val="it-IT"/>
              </w:rPr>
              <w:t>l’ammontare degli oneri effettivamente sostenuti, la differenza negativa è</w:t>
            </w:r>
            <w:r>
              <w:rPr>
                <w:color w:val="000000"/>
                <w:lang w:val="it-IT"/>
              </w:rPr>
              <w:t xml:space="preserve"> stata </w:t>
            </w:r>
            <w:r w:rsidRPr="00FA1AD4">
              <w:rPr>
                <w:color w:val="000000"/>
                <w:lang w:val="it-IT"/>
              </w:rPr>
              <w:t>rilevata nelle</w:t>
            </w:r>
            <w:r>
              <w:rPr>
                <w:color w:val="000000"/>
                <w:lang w:val="it-IT"/>
              </w:rPr>
              <w:t xml:space="preserve"> </w:t>
            </w:r>
            <w:r w:rsidRPr="00FA1AD4">
              <w:rPr>
                <w:color w:val="000000"/>
                <w:lang w:val="it-IT"/>
              </w:rPr>
              <w:t>voci di conto economico in coerenza con l’accantoname</w:t>
            </w:r>
            <w:r>
              <w:rPr>
                <w:color w:val="000000"/>
                <w:lang w:val="it-IT"/>
              </w:rPr>
              <w:t>nto originario?</w:t>
            </w:r>
          </w:p>
        </w:tc>
        <w:tc>
          <w:tcPr>
            <w:tcW w:w="567" w:type="dxa"/>
            <w:tcMar>
              <w:left w:w="85" w:type="dxa"/>
              <w:right w:w="85" w:type="dxa"/>
            </w:tcMar>
            <w:vAlign w:val="center"/>
          </w:tcPr>
          <w:p w14:paraId="246F9D43"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709" w:type="dxa"/>
            <w:tcMar>
              <w:left w:w="108" w:type="dxa"/>
            </w:tcMar>
            <w:vAlign w:val="center"/>
          </w:tcPr>
          <w:p w14:paraId="68F0C996" w14:textId="77777777" w:rsidR="00022565" w:rsidRPr="00DE38DC" w:rsidRDefault="00022565" w:rsidP="00022565">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36" w:type="dxa"/>
            <w:tcMar>
              <w:left w:w="108" w:type="dxa"/>
            </w:tcMar>
            <w:vAlign w:val="center"/>
          </w:tcPr>
          <w:p w14:paraId="78726CCF" w14:textId="77777777" w:rsidR="00022565" w:rsidRPr="00DE38DC" w:rsidRDefault="00022565" w:rsidP="00022565">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022565" w:rsidRPr="004C7CBE" w14:paraId="2E614801" w14:textId="77777777" w:rsidTr="00DB608E">
        <w:trPr>
          <w:cantSplit/>
          <w:trHeight w:val="20"/>
        </w:trPr>
        <w:tc>
          <w:tcPr>
            <w:tcW w:w="712" w:type="dxa"/>
          </w:tcPr>
          <w:p w14:paraId="227EFD56" w14:textId="1990505A" w:rsidR="00022565" w:rsidRPr="00BD1173" w:rsidRDefault="00022565" w:rsidP="00022565">
            <w:pPr>
              <w:jc w:val="center"/>
              <w:rPr>
                <w:b/>
                <w:lang w:val="it-IT"/>
              </w:rPr>
            </w:pPr>
            <w:r>
              <w:rPr>
                <w:b/>
                <w:lang w:val="it-IT"/>
              </w:rPr>
              <w:t>29</w:t>
            </w:r>
            <w:r w:rsidRPr="00BD1173">
              <w:rPr>
                <w:b/>
                <w:lang w:val="it-IT"/>
              </w:rPr>
              <w:t>)</w:t>
            </w:r>
          </w:p>
        </w:tc>
        <w:tc>
          <w:tcPr>
            <w:tcW w:w="851" w:type="dxa"/>
            <w:tcMar>
              <w:left w:w="108" w:type="dxa"/>
              <w:right w:w="0" w:type="dxa"/>
            </w:tcMar>
          </w:tcPr>
          <w:p w14:paraId="7CC996B8" w14:textId="6347135F" w:rsidR="00022565" w:rsidRDefault="00022565" w:rsidP="00022565">
            <w:pPr>
              <w:pStyle w:val="PrincCont"/>
              <w:jc w:val="left"/>
              <w:rPr>
                <w:lang w:val="it-IT"/>
              </w:rPr>
            </w:pPr>
            <w:r>
              <w:rPr>
                <w:lang w:val="it-IT"/>
              </w:rPr>
              <w:t xml:space="preserve">OIC 31.46 </w:t>
            </w:r>
            <w:r w:rsidR="005E08F0">
              <w:rPr>
                <w:lang w:val="it-IT"/>
              </w:rPr>
              <w:t xml:space="preserve"> </w:t>
            </w:r>
            <w:r>
              <w:rPr>
                <w:lang w:val="it-IT"/>
              </w:rPr>
              <w:t>OIC 31.47</w:t>
            </w:r>
          </w:p>
          <w:p w14:paraId="5CA7FFD0" w14:textId="77777777" w:rsidR="00022565" w:rsidRDefault="00022565" w:rsidP="00022565">
            <w:pPr>
              <w:pStyle w:val="PrincCont"/>
              <w:jc w:val="left"/>
              <w:rPr>
                <w:lang w:val="it-IT"/>
              </w:rPr>
            </w:pPr>
          </w:p>
        </w:tc>
        <w:tc>
          <w:tcPr>
            <w:tcW w:w="6945" w:type="dxa"/>
            <w:tcMar>
              <w:left w:w="108" w:type="dxa"/>
            </w:tcMar>
          </w:tcPr>
          <w:p w14:paraId="340DA8DA" w14:textId="77777777" w:rsidR="00022565" w:rsidRPr="00F25D44" w:rsidRDefault="00022565" w:rsidP="00022565">
            <w:pPr>
              <w:keepNext/>
              <w:spacing w:line="230" w:lineRule="exact"/>
              <w:rPr>
                <w:lang w:val="it-IT"/>
              </w:rPr>
            </w:pPr>
            <w:r>
              <w:rPr>
                <w:color w:val="000000"/>
                <w:lang w:val="it-IT"/>
              </w:rPr>
              <w:t xml:space="preserve">Nel caso in cui </w:t>
            </w:r>
            <w:r w:rsidRPr="00F25D44">
              <w:rPr>
                <w:color w:val="000000"/>
                <w:lang w:val="it-IT"/>
              </w:rPr>
              <w:t>il fondo precedentemente iscritto risulti</w:t>
            </w:r>
            <w:r>
              <w:rPr>
                <w:color w:val="000000"/>
                <w:lang w:val="it-IT"/>
              </w:rPr>
              <w:t xml:space="preserve"> </w:t>
            </w:r>
            <w:r w:rsidRPr="00F25D44">
              <w:rPr>
                <w:color w:val="000000"/>
                <w:lang w:val="it-IT"/>
              </w:rPr>
              <w:t>parz</w:t>
            </w:r>
            <w:r>
              <w:rPr>
                <w:color w:val="000000"/>
                <w:lang w:val="it-IT"/>
              </w:rPr>
              <w:t xml:space="preserve">ialmente o totalmente eccedente, </w:t>
            </w:r>
            <w:r w:rsidRPr="00F25D44">
              <w:rPr>
                <w:color w:val="000000"/>
                <w:lang w:val="it-IT"/>
              </w:rPr>
              <w:t>l’eliminazione o riduzione del fondo eccedente è</w:t>
            </w:r>
            <w:r>
              <w:rPr>
                <w:color w:val="000000"/>
                <w:lang w:val="it-IT"/>
              </w:rPr>
              <w:t xml:space="preserve"> stata </w:t>
            </w:r>
            <w:r w:rsidRPr="00F25D44">
              <w:rPr>
                <w:color w:val="000000"/>
                <w:lang w:val="it-IT"/>
              </w:rPr>
              <w:t xml:space="preserve">contabilizzata fra i componenti positivi del reddito </w:t>
            </w:r>
            <w:r>
              <w:rPr>
                <w:color w:val="000000"/>
                <w:lang w:val="it-IT"/>
              </w:rPr>
              <w:t>della classe avente la stessa natura</w:t>
            </w:r>
            <w:r w:rsidRPr="00F25D44">
              <w:rPr>
                <w:color w:val="000000"/>
                <w:lang w:val="it-IT"/>
              </w:rPr>
              <w:t xml:space="preserve"> in cui era stato rilevato l’originario accantonamento</w:t>
            </w:r>
            <w:r>
              <w:rPr>
                <w:color w:val="000000"/>
                <w:lang w:val="it-IT"/>
              </w:rPr>
              <w:t>?</w:t>
            </w:r>
          </w:p>
        </w:tc>
        <w:tc>
          <w:tcPr>
            <w:tcW w:w="567" w:type="dxa"/>
            <w:tcMar>
              <w:left w:w="85" w:type="dxa"/>
              <w:right w:w="85" w:type="dxa"/>
            </w:tcMar>
            <w:vAlign w:val="center"/>
          </w:tcPr>
          <w:p w14:paraId="0B138851"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709" w:type="dxa"/>
            <w:tcMar>
              <w:left w:w="108" w:type="dxa"/>
            </w:tcMar>
            <w:vAlign w:val="center"/>
          </w:tcPr>
          <w:p w14:paraId="07614C18" w14:textId="77777777" w:rsidR="00022565" w:rsidRPr="00DE38DC" w:rsidRDefault="00022565" w:rsidP="00022565">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36" w:type="dxa"/>
            <w:tcMar>
              <w:left w:w="108" w:type="dxa"/>
            </w:tcMar>
            <w:vAlign w:val="center"/>
          </w:tcPr>
          <w:p w14:paraId="3AB0DED4" w14:textId="77777777" w:rsidR="00022565" w:rsidRPr="00DE38DC" w:rsidRDefault="00022565" w:rsidP="00022565">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022565" w:rsidRPr="0000372D" w14:paraId="7D3CC723" w14:textId="77777777" w:rsidTr="00DB608E">
        <w:trPr>
          <w:cantSplit/>
          <w:trHeight w:val="20"/>
        </w:trPr>
        <w:tc>
          <w:tcPr>
            <w:tcW w:w="712" w:type="dxa"/>
          </w:tcPr>
          <w:p w14:paraId="651411CC" w14:textId="77777777" w:rsidR="00022565" w:rsidRPr="00BD1173" w:rsidRDefault="00022565" w:rsidP="00022565">
            <w:pPr>
              <w:jc w:val="center"/>
              <w:rPr>
                <w:b/>
                <w:lang w:val="it-IT"/>
              </w:rPr>
            </w:pPr>
          </w:p>
        </w:tc>
        <w:tc>
          <w:tcPr>
            <w:tcW w:w="851" w:type="dxa"/>
            <w:tcMar>
              <w:left w:w="108" w:type="dxa"/>
              <w:right w:w="0" w:type="dxa"/>
            </w:tcMar>
          </w:tcPr>
          <w:p w14:paraId="4DFBAB3B" w14:textId="77777777" w:rsidR="00022565" w:rsidRPr="0000372D" w:rsidRDefault="00022565" w:rsidP="00022565">
            <w:pPr>
              <w:jc w:val="left"/>
              <w:rPr>
                <w:b/>
                <w:lang w:val="it-IT"/>
              </w:rPr>
            </w:pPr>
          </w:p>
        </w:tc>
        <w:tc>
          <w:tcPr>
            <w:tcW w:w="6945" w:type="dxa"/>
            <w:tcMar>
              <w:left w:w="108" w:type="dxa"/>
            </w:tcMar>
          </w:tcPr>
          <w:p w14:paraId="4AE4D465" w14:textId="77777777" w:rsidR="00022565" w:rsidRPr="008A26AB" w:rsidRDefault="00022565" w:rsidP="00022565">
            <w:pPr>
              <w:pStyle w:val="Titolo3"/>
            </w:pPr>
            <w:r w:rsidRPr="008A26AB">
              <w:t>Attività ed utili potenziali</w:t>
            </w:r>
          </w:p>
        </w:tc>
        <w:tc>
          <w:tcPr>
            <w:tcW w:w="567" w:type="dxa"/>
            <w:tcMar>
              <w:left w:w="85" w:type="dxa"/>
              <w:right w:w="85" w:type="dxa"/>
            </w:tcMar>
            <w:vAlign w:val="center"/>
          </w:tcPr>
          <w:p w14:paraId="47B4F7FD" w14:textId="77777777" w:rsidR="00022565" w:rsidRPr="0000372D" w:rsidRDefault="00022565" w:rsidP="00022565">
            <w:pPr>
              <w:jc w:val="center"/>
              <w:rPr>
                <w:b/>
                <w:lang w:val="it-IT"/>
              </w:rPr>
            </w:pPr>
          </w:p>
        </w:tc>
        <w:tc>
          <w:tcPr>
            <w:tcW w:w="709" w:type="dxa"/>
            <w:tcMar>
              <w:left w:w="108" w:type="dxa"/>
            </w:tcMar>
            <w:vAlign w:val="center"/>
          </w:tcPr>
          <w:p w14:paraId="049A81D3" w14:textId="77777777" w:rsidR="00022565" w:rsidRPr="0000372D" w:rsidRDefault="00022565" w:rsidP="00022565">
            <w:pPr>
              <w:jc w:val="center"/>
              <w:rPr>
                <w:b/>
                <w:lang w:val="it-IT"/>
              </w:rPr>
            </w:pPr>
          </w:p>
        </w:tc>
        <w:tc>
          <w:tcPr>
            <w:tcW w:w="536" w:type="dxa"/>
            <w:tcMar>
              <w:left w:w="108" w:type="dxa"/>
            </w:tcMar>
            <w:vAlign w:val="center"/>
          </w:tcPr>
          <w:p w14:paraId="3673381F" w14:textId="77777777" w:rsidR="00022565" w:rsidRPr="0000372D" w:rsidRDefault="00022565" w:rsidP="00022565">
            <w:pPr>
              <w:jc w:val="center"/>
              <w:rPr>
                <w:b/>
                <w:lang w:val="it-IT"/>
              </w:rPr>
            </w:pPr>
          </w:p>
        </w:tc>
      </w:tr>
      <w:tr w:rsidR="00022565" w:rsidRPr="0000372D" w14:paraId="71AA3AD2" w14:textId="77777777" w:rsidTr="00DB608E">
        <w:trPr>
          <w:cantSplit/>
          <w:trHeight w:val="20"/>
        </w:trPr>
        <w:tc>
          <w:tcPr>
            <w:tcW w:w="712" w:type="dxa"/>
          </w:tcPr>
          <w:p w14:paraId="1FB08DAA" w14:textId="196B1472" w:rsidR="00022565" w:rsidRPr="00BD1173" w:rsidRDefault="00022565" w:rsidP="00022565">
            <w:pPr>
              <w:jc w:val="center"/>
              <w:rPr>
                <w:b/>
                <w:lang w:val="it-IT"/>
              </w:rPr>
            </w:pPr>
            <w:r>
              <w:rPr>
                <w:b/>
                <w:lang w:val="it-IT"/>
              </w:rPr>
              <w:t>30</w:t>
            </w:r>
            <w:r w:rsidRPr="00BD1173">
              <w:rPr>
                <w:b/>
                <w:lang w:val="it-IT"/>
              </w:rPr>
              <w:t>)</w:t>
            </w:r>
          </w:p>
        </w:tc>
        <w:tc>
          <w:tcPr>
            <w:tcW w:w="851" w:type="dxa"/>
            <w:tcMar>
              <w:left w:w="108" w:type="dxa"/>
              <w:right w:w="0" w:type="dxa"/>
            </w:tcMar>
          </w:tcPr>
          <w:p w14:paraId="533787A7" w14:textId="77777777" w:rsidR="00022565" w:rsidRDefault="00022565" w:rsidP="00022565">
            <w:pPr>
              <w:pStyle w:val="PrincCont"/>
              <w:jc w:val="left"/>
              <w:rPr>
                <w:lang w:val="it-IT"/>
              </w:rPr>
            </w:pPr>
            <w:r>
              <w:rPr>
                <w:lang w:val="it-IT"/>
              </w:rPr>
              <w:t>OIC 31.48</w:t>
            </w:r>
          </w:p>
        </w:tc>
        <w:tc>
          <w:tcPr>
            <w:tcW w:w="6945" w:type="dxa"/>
            <w:tcMar>
              <w:left w:w="108" w:type="dxa"/>
            </w:tcMar>
          </w:tcPr>
          <w:p w14:paraId="145BE3CB" w14:textId="77777777" w:rsidR="00022565" w:rsidRPr="0000372D" w:rsidRDefault="00022565" w:rsidP="00022565">
            <w:pPr>
              <w:widowControl w:val="0"/>
              <w:spacing w:after="0" w:line="230" w:lineRule="exact"/>
              <w:rPr>
                <w:rFonts w:cs="Arial"/>
                <w:sz w:val="24"/>
                <w:szCs w:val="24"/>
                <w:lang w:val="it-IT"/>
              </w:rPr>
            </w:pPr>
            <w:r w:rsidRPr="0000372D">
              <w:rPr>
                <w:color w:val="000000"/>
                <w:lang w:val="it-IT"/>
              </w:rPr>
              <w:t xml:space="preserve">Le attività e gli utili potenziali, anche se probabili, non sono rilevati in bilancio per il rispetto del </w:t>
            </w:r>
            <w:r>
              <w:rPr>
                <w:color w:val="000000"/>
                <w:lang w:val="it-IT"/>
              </w:rPr>
              <w:t>principio della prudenza?</w:t>
            </w:r>
          </w:p>
        </w:tc>
        <w:tc>
          <w:tcPr>
            <w:tcW w:w="567" w:type="dxa"/>
            <w:tcMar>
              <w:left w:w="85" w:type="dxa"/>
              <w:right w:w="85" w:type="dxa"/>
            </w:tcMar>
            <w:vAlign w:val="center"/>
          </w:tcPr>
          <w:p w14:paraId="243E9939"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c>
          <w:tcPr>
            <w:tcW w:w="709" w:type="dxa"/>
            <w:tcMar>
              <w:left w:w="108" w:type="dxa"/>
            </w:tcMar>
            <w:vAlign w:val="center"/>
          </w:tcPr>
          <w:p w14:paraId="1088D536"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c>
          <w:tcPr>
            <w:tcW w:w="536" w:type="dxa"/>
            <w:tcMar>
              <w:left w:w="108" w:type="dxa"/>
            </w:tcMar>
            <w:vAlign w:val="center"/>
          </w:tcPr>
          <w:p w14:paraId="6C682040"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r>
      <w:tr w:rsidR="00022565" w:rsidRPr="00705B57" w14:paraId="7C2B2E70" w14:textId="77777777" w:rsidTr="00DB608E">
        <w:trPr>
          <w:cantSplit/>
          <w:trHeight w:val="20"/>
        </w:trPr>
        <w:tc>
          <w:tcPr>
            <w:tcW w:w="712" w:type="dxa"/>
          </w:tcPr>
          <w:p w14:paraId="2A9F88FF" w14:textId="07F2D0B8" w:rsidR="00022565" w:rsidRPr="00BD1173" w:rsidRDefault="00022565" w:rsidP="00022565">
            <w:pPr>
              <w:jc w:val="center"/>
              <w:rPr>
                <w:b/>
                <w:lang w:val="it-IT"/>
              </w:rPr>
            </w:pPr>
            <w:r>
              <w:rPr>
                <w:b/>
                <w:lang w:val="it-IT"/>
              </w:rPr>
              <w:t>31</w:t>
            </w:r>
            <w:r w:rsidRPr="00BD1173">
              <w:rPr>
                <w:b/>
                <w:lang w:val="it-IT"/>
              </w:rPr>
              <w:t>)</w:t>
            </w:r>
          </w:p>
        </w:tc>
        <w:tc>
          <w:tcPr>
            <w:tcW w:w="851" w:type="dxa"/>
            <w:tcMar>
              <w:left w:w="108" w:type="dxa"/>
              <w:right w:w="0" w:type="dxa"/>
            </w:tcMar>
          </w:tcPr>
          <w:p w14:paraId="4557581B" w14:textId="77777777" w:rsidR="00022565" w:rsidRDefault="00022565" w:rsidP="00022565">
            <w:pPr>
              <w:pStyle w:val="PrincCont"/>
              <w:jc w:val="left"/>
              <w:rPr>
                <w:lang w:val="it-IT"/>
              </w:rPr>
            </w:pPr>
            <w:r>
              <w:rPr>
                <w:lang w:val="it-IT"/>
              </w:rPr>
              <w:t>OIC 31.48</w:t>
            </w:r>
          </w:p>
        </w:tc>
        <w:tc>
          <w:tcPr>
            <w:tcW w:w="6945" w:type="dxa"/>
            <w:tcMar>
              <w:left w:w="108" w:type="dxa"/>
            </w:tcMar>
          </w:tcPr>
          <w:p w14:paraId="42DBE9DC" w14:textId="77777777" w:rsidR="00022565" w:rsidRPr="0000372D" w:rsidRDefault="00022565" w:rsidP="00022565">
            <w:pPr>
              <w:widowControl w:val="0"/>
              <w:spacing w:after="0" w:line="230" w:lineRule="exact"/>
              <w:rPr>
                <w:color w:val="000000"/>
                <w:lang w:val="it-IT"/>
              </w:rPr>
            </w:pPr>
            <w:r w:rsidRPr="00E12662">
              <w:rPr>
                <w:color w:val="000000"/>
                <w:lang w:val="it-IT"/>
              </w:rPr>
              <w:t>Quando il realizzo dell’utile è certo e l’ammontare può essere determinato con un considerevole grado di accuratezza</w:t>
            </w:r>
            <w:r>
              <w:rPr>
                <w:color w:val="000000"/>
                <w:lang w:val="it-IT"/>
              </w:rPr>
              <w:t xml:space="preserve"> e quindi non costituisce una potenzialità</w:t>
            </w:r>
            <w:r w:rsidRPr="00E12662">
              <w:rPr>
                <w:color w:val="000000"/>
                <w:lang w:val="it-IT"/>
              </w:rPr>
              <w:t xml:space="preserve">, tale utile </w:t>
            </w:r>
            <w:r>
              <w:rPr>
                <w:color w:val="000000"/>
                <w:lang w:val="it-IT"/>
              </w:rPr>
              <w:t>è rilevato in bilancio?</w:t>
            </w:r>
          </w:p>
        </w:tc>
        <w:tc>
          <w:tcPr>
            <w:tcW w:w="567" w:type="dxa"/>
            <w:tcMar>
              <w:left w:w="85" w:type="dxa"/>
              <w:right w:w="85" w:type="dxa"/>
            </w:tcMar>
            <w:vAlign w:val="center"/>
          </w:tcPr>
          <w:p w14:paraId="09A785E6" w14:textId="77777777" w:rsidR="00022565" w:rsidRPr="00705B57" w:rsidRDefault="00022565" w:rsidP="00022565">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c>
          <w:tcPr>
            <w:tcW w:w="709" w:type="dxa"/>
            <w:tcMar>
              <w:left w:w="108" w:type="dxa"/>
            </w:tcMar>
            <w:vAlign w:val="center"/>
          </w:tcPr>
          <w:p w14:paraId="7AC88E62" w14:textId="77777777" w:rsidR="00022565" w:rsidRPr="00705B57" w:rsidRDefault="00022565" w:rsidP="00022565">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c>
          <w:tcPr>
            <w:tcW w:w="536" w:type="dxa"/>
            <w:tcMar>
              <w:left w:w="108" w:type="dxa"/>
            </w:tcMar>
            <w:vAlign w:val="center"/>
          </w:tcPr>
          <w:p w14:paraId="7B0B50E4" w14:textId="77777777" w:rsidR="00022565" w:rsidRPr="00705B57" w:rsidRDefault="00022565" w:rsidP="00022565">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r>
      <w:tr w:rsidR="00022565" w:rsidRPr="0000372D" w14:paraId="2DE5050B" w14:textId="77777777" w:rsidTr="00DB608E">
        <w:trPr>
          <w:cantSplit/>
          <w:trHeight w:val="20"/>
        </w:trPr>
        <w:tc>
          <w:tcPr>
            <w:tcW w:w="712" w:type="dxa"/>
          </w:tcPr>
          <w:p w14:paraId="1FA18962" w14:textId="454C718B" w:rsidR="00022565" w:rsidRPr="00BD1173" w:rsidRDefault="00022565" w:rsidP="00022565">
            <w:pPr>
              <w:jc w:val="center"/>
              <w:rPr>
                <w:b/>
                <w:lang w:val="it-IT"/>
              </w:rPr>
            </w:pPr>
            <w:r>
              <w:rPr>
                <w:b/>
                <w:lang w:val="it-IT"/>
              </w:rPr>
              <w:t>32</w:t>
            </w:r>
            <w:r w:rsidRPr="00BD1173">
              <w:rPr>
                <w:b/>
                <w:lang w:val="it-IT"/>
              </w:rPr>
              <w:t>)</w:t>
            </w:r>
          </w:p>
        </w:tc>
        <w:tc>
          <w:tcPr>
            <w:tcW w:w="851" w:type="dxa"/>
            <w:tcMar>
              <w:left w:w="108" w:type="dxa"/>
              <w:right w:w="0" w:type="dxa"/>
            </w:tcMar>
          </w:tcPr>
          <w:p w14:paraId="13203079" w14:textId="77777777" w:rsidR="00022565" w:rsidRDefault="00022565" w:rsidP="00022565">
            <w:pPr>
              <w:pStyle w:val="PrincCont"/>
              <w:jc w:val="left"/>
              <w:rPr>
                <w:lang w:val="it-IT"/>
              </w:rPr>
            </w:pPr>
            <w:r>
              <w:rPr>
                <w:lang w:val="it-IT"/>
              </w:rPr>
              <w:t>OIC 31.49</w:t>
            </w:r>
          </w:p>
        </w:tc>
        <w:tc>
          <w:tcPr>
            <w:tcW w:w="6945" w:type="dxa"/>
            <w:tcBorders>
              <w:bottom w:val="single" w:sz="4" w:space="0" w:color="auto"/>
            </w:tcBorders>
            <w:tcMar>
              <w:left w:w="108" w:type="dxa"/>
            </w:tcMar>
          </w:tcPr>
          <w:p w14:paraId="54F04A74" w14:textId="77777777" w:rsidR="00022565" w:rsidRPr="008A5919" w:rsidRDefault="00022565" w:rsidP="00022565">
            <w:pPr>
              <w:widowControl w:val="0"/>
              <w:spacing w:after="0" w:line="230" w:lineRule="exact"/>
              <w:rPr>
                <w:color w:val="000000"/>
                <w:lang w:val="it-IT"/>
              </w:rPr>
            </w:pPr>
            <w:r w:rsidRPr="00AF66EC">
              <w:rPr>
                <w:color w:val="000000"/>
                <w:lang w:val="it-IT"/>
              </w:rPr>
              <w:t xml:space="preserve">Se l’evento è probabile, sono stati evidenziati in </w:t>
            </w:r>
            <w:r>
              <w:rPr>
                <w:color w:val="000000"/>
                <w:lang w:val="it-IT"/>
              </w:rPr>
              <w:t>Nota Integrativa</w:t>
            </w:r>
            <w:r w:rsidRPr="00AF66EC">
              <w:rPr>
                <w:color w:val="000000"/>
                <w:lang w:val="it-IT"/>
              </w:rPr>
              <w:t xml:space="preserve"> l’esistenza di u</w:t>
            </w:r>
            <w:r>
              <w:rPr>
                <w:color w:val="000000"/>
                <w:lang w:val="it-IT"/>
              </w:rPr>
              <w:t xml:space="preserve">n’attività potenziale, </w:t>
            </w:r>
            <w:r w:rsidRPr="00AF66EC">
              <w:rPr>
                <w:color w:val="000000"/>
                <w:lang w:val="it-IT"/>
              </w:rPr>
              <w:t>la natura ed i fattori d’incertezza che hanno effetto</w:t>
            </w:r>
            <w:r w:rsidRPr="008A5919">
              <w:rPr>
                <w:color w:val="000000"/>
                <w:lang w:val="it-IT"/>
              </w:rPr>
              <w:t xml:space="preserve"> </w:t>
            </w:r>
            <w:r w:rsidRPr="00AF66EC">
              <w:rPr>
                <w:color w:val="000000"/>
                <w:lang w:val="it-IT"/>
              </w:rPr>
              <w:t>sul verificarsi dell’evento, la stima dell’ammontare se attuabile e l’impatto sul bilancio tenendo conto d</w:t>
            </w:r>
            <w:r>
              <w:rPr>
                <w:color w:val="000000"/>
                <w:lang w:val="it-IT"/>
              </w:rPr>
              <w:t>egli effetti fiscali</w:t>
            </w:r>
            <w:r w:rsidRPr="00AF66EC">
              <w:rPr>
                <w:color w:val="000000"/>
                <w:lang w:val="it-IT"/>
              </w:rPr>
              <w:t xml:space="preserve">? </w:t>
            </w:r>
          </w:p>
        </w:tc>
        <w:tc>
          <w:tcPr>
            <w:tcW w:w="567" w:type="dxa"/>
            <w:tcMar>
              <w:left w:w="85" w:type="dxa"/>
              <w:right w:w="85" w:type="dxa"/>
            </w:tcMar>
            <w:vAlign w:val="center"/>
          </w:tcPr>
          <w:p w14:paraId="21651C55"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c>
          <w:tcPr>
            <w:tcW w:w="709" w:type="dxa"/>
            <w:tcMar>
              <w:left w:w="108" w:type="dxa"/>
            </w:tcMar>
            <w:vAlign w:val="center"/>
          </w:tcPr>
          <w:p w14:paraId="3EFCBAB3"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c>
          <w:tcPr>
            <w:tcW w:w="536" w:type="dxa"/>
            <w:tcMar>
              <w:left w:w="108" w:type="dxa"/>
            </w:tcMar>
            <w:vAlign w:val="center"/>
          </w:tcPr>
          <w:p w14:paraId="00934C5C"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r>
      <w:tr w:rsidR="00022565" w:rsidRPr="0000372D" w14:paraId="52C98496" w14:textId="77777777" w:rsidTr="00DB608E">
        <w:trPr>
          <w:cantSplit/>
          <w:trHeight w:val="20"/>
        </w:trPr>
        <w:tc>
          <w:tcPr>
            <w:tcW w:w="712" w:type="dxa"/>
          </w:tcPr>
          <w:p w14:paraId="45FF4380" w14:textId="77777777" w:rsidR="00022565" w:rsidRPr="00BD1173" w:rsidRDefault="00022565" w:rsidP="00022565">
            <w:pPr>
              <w:jc w:val="center"/>
              <w:rPr>
                <w:b/>
                <w:lang w:val="it-IT"/>
              </w:rPr>
            </w:pPr>
          </w:p>
        </w:tc>
        <w:tc>
          <w:tcPr>
            <w:tcW w:w="851" w:type="dxa"/>
            <w:tcMar>
              <w:left w:w="108" w:type="dxa"/>
              <w:right w:w="0" w:type="dxa"/>
            </w:tcMar>
          </w:tcPr>
          <w:p w14:paraId="6CCD55EF" w14:textId="77777777" w:rsidR="00022565" w:rsidRDefault="00022565" w:rsidP="00022565">
            <w:pPr>
              <w:pStyle w:val="PrincCont"/>
              <w:jc w:val="left"/>
              <w:rPr>
                <w:lang w:val="it-IT"/>
              </w:rPr>
            </w:pPr>
          </w:p>
        </w:tc>
        <w:tc>
          <w:tcPr>
            <w:tcW w:w="6945" w:type="dxa"/>
            <w:tcMar>
              <w:left w:w="108" w:type="dxa"/>
            </w:tcMar>
          </w:tcPr>
          <w:p w14:paraId="1C669E79" w14:textId="77777777" w:rsidR="00022565" w:rsidRPr="008A26AB" w:rsidRDefault="00022565" w:rsidP="00022565">
            <w:pPr>
              <w:pStyle w:val="Titolo3"/>
            </w:pPr>
            <w:r w:rsidRPr="008A26AB">
              <w:t>Nota Integrativa</w:t>
            </w:r>
          </w:p>
        </w:tc>
        <w:tc>
          <w:tcPr>
            <w:tcW w:w="567" w:type="dxa"/>
            <w:tcMar>
              <w:left w:w="85" w:type="dxa"/>
              <w:right w:w="85" w:type="dxa"/>
            </w:tcMar>
            <w:vAlign w:val="center"/>
          </w:tcPr>
          <w:p w14:paraId="27DA4A1F" w14:textId="77777777" w:rsidR="00022565" w:rsidRPr="00B94B6C" w:rsidRDefault="00022565" w:rsidP="00022565">
            <w:pPr>
              <w:jc w:val="center"/>
              <w:rPr>
                <w:lang w:val="it-IT"/>
              </w:rPr>
            </w:pPr>
          </w:p>
        </w:tc>
        <w:tc>
          <w:tcPr>
            <w:tcW w:w="709" w:type="dxa"/>
            <w:tcMar>
              <w:left w:w="108" w:type="dxa"/>
            </w:tcMar>
            <w:vAlign w:val="center"/>
          </w:tcPr>
          <w:p w14:paraId="7C5A49A5" w14:textId="77777777" w:rsidR="00022565" w:rsidRPr="00B94B6C" w:rsidRDefault="00022565" w:rsidP="00022565">
            <w:pPr>
              <w:jc w:val="center"/>
              <w:rPr>
                <w:lang w:val="it-IT"/>
              </w:rPr>
            </w:pPr>
          </w:p>
        </w:tc>
        <w:tc>
          <w:tcPr>
            <w:tcW w:w="536" w:type="dxa"/>
            <w:tcMar>
              <w:left w:w="108" w:type="dxa"/>
            </w:tcMar>
            <w:vAlign w:val="center"/>
          </w:tcPr>
          <w:p w14:paraId="2EC83C99" w14:textId="77777777" w:rsidR="00022565" w:rsidRPr="00B94B6C" w:rsidRDefault="00022565" w:rsidP="00022565">
            <w:pPr>
              <w:jc w:val="center"/>
              <w:rPr>
                <w:lang w:val="it-IT"/>
              </w:rPr>
            </w:pPr>
          </w:p>
        </w:tc>
      </w:tr>
      <w:tr w:rsidR="00022565" w:rsidRPr="006A2E64" w14:paraId="41B9C4A8" w14:textId="77777777" w:rsidTr="00DB608E">
        <w:trPr>
          <w:cantSplit/>
          <w:trHeight w:val="20"/>
        </w:trPr>
        <w:tc>
          <w:tcPr>
            <w:tcW w:w="712" w:type="dxa"/>
          </w:tcPr>
          <w:p w14:paraId="17F04184" w14:textId="77777777" w:rsidR="00022565" w:rsidRPr="00BD1173" w:rsidRDefault="00022565" w:rsidP="00022565">
            <w:pPr>
              <w:jc w:val="center"/>
              <w:rPr>
                <w:b/>
                <w:lang w:val="it-IT"/>
              </w:rPr>
            </w:pPr>
          </w:p>
        </w:tc>
        <w:tc>
          <w:tcPr>
            <w:tcW w:w="851" w:type="dxa"/>
            <w:tcMar>
              <w:left w:w="108" w:type="dxa"/>
              <w:right w:w="0" w:type="dxa"/>
            </w:tcMar>
          </w:tcPr>
          <w:p w14:paraId="770E2251" w14:textId="77777777" w:rsidR="00022565" w:rsidRDefault="00022565" w:rsidP="00022565">
            <w:pPr>
              <w:pStyle w:val="PrincCont"/>
              <w:jc w:val="left"/>
              <w:rPr>
                <w:lang w:val="it-IT"/>
              </w:rPr>
            </w:pPr>
          </w:p>
        </w:tc>
        <w:tc>
          <w:tcPr>
            <w:tcW w:w="6945" w:type="dxa"/>
            <w:tcMar>
              <w:left w:w="108" w:type="dxa"/>
            </w:tcMar>
            <w:vAlign w:val="center"/>
          </w:tcPr>
          <w:p w14:paraId="7447748F" w14:textId="77777777" w:rsidR="00022565" w:rsidRPr="00720DAE" w:rsidRDefault="00022565" w:rsidP="00022565">
            <w:pPr>
              <w:pStyle w:val="Titolo4"/>
              <w:jc w:val="left"/>
            </w:pPr>
            <w:r w:rsidRPr="00720DAE">
              <w:t>Informazioni relative alle società che redigono il bilancio in forma ordinaria</w:t>
            </w:r>
          </w:p>
        </w:tc>
        <w:tc>
          <w:tcPr>
            <w:tcW w:w="567" w:type="dxa"/>
            <w:tcMar>
              <w:left w:w="85" w:type="dxa"/>
              <w:right w:w="85" w:type="dxa"/>
            </w:tcMar>
            <w:vAlign w:val="center"/>
          </w:tcPr>
          <w:p w14:paraId="744F8AF5" w14:textId="77777777" w:rsidR="00022565" w:rsidRPr="00B94B6C" w:rsidRDefault="00022565" w:rsidP="00022565">
            <w:pPr>
              <w:jc w:val="center"/>
              <w:rPr>
                <w:lang w:val="it-IT"/>
              </w:rPr>
            </w:pPr>
          </w:p>
        </w:tc>
        <w:tc>
          <w:tcPr>
            <w:tcW w:w="709" w:type="dxa"/>
            <w:tcMar>
              <w:left w:w="108" w:type="dxa"/>
            </w:tcMar>
            <w:vAlign w:val="center"/>
          </w:tcPr>
          <w:p w14:paraId="2A92C055" w14:textId="77777777" w:rsidR="00022565" w:rsidRPr="00B94B6C" w:rsidRDefault="00022565" w:rsidP="00022565">
            <w:pPr>
              <w:jc w:val="center"/>
              <w:rPr>
                <w:lang w:val="it-IT"/>
              </w:rPr>
            </w:pPr>
          </w:p>
        </w:tc>
        <w:tc>
          <w:tcPr>
            <w:tcW w:w="536" w:type="dxa"/>
            <w:tcMar>
              <w:left w:w="108" w:type="dxa"/>
            </w:tcMar>
            <w:vAlign w:val="center"/>
          </w:tcPr>
          <w:p w14:paraId="5AE942EF" w14:textId="77777777" w:rsidR="00022565" w:rsidRPr="00B94B6C" w:rsidRDefault="00022565" w:rsidP="00022565">
            <w:pPr>
              <w:jc w:val="center"/>
              <w:rPr>
                <w:lang w:val="it-IT"/>
              </w:rPr>
            </w:pPr>
          </w:p>
        </w:tc>
      </w:tr>
      <w:tr w:rsidR="00022565" w:rsidRPr="006A2E64" w14:paraId="4A209384" w14:textId="77777777" w:rsidTr="00DB608E">
        <w:trPr>
          <w:cantSplit/>
          <w:trHeight w:val="20"/>
        </w:trPr>
        <w:tc>
          <w:tcPr>
            <w:tcW w:w="712" w:type="dxa"/>
          </w:tcPr>
          <w:p w14:paraId="0EBA4836" w14:textId="108F1787" w:rsidR="00022565" w:rsidRPr="00BD1173" w:rsidRDefault="00022565" w:rsidP="00022565">
            <w:pPr>
              <w:jc w:val="center"/>
              <w:rPr>
                <w:b/>
                <w:lang w:val="it-IT"/>
              </w:rPr>
            </w:pPr>
            <w:r>
              <w:rPr>
                <w:b/>
                <w:lang w:val="it-IT"/>
              </w:rPr>
              <w:t>33</w:t>
            </w:r>
            <w:r w:rsidRPr="00BD1173">
              <w:rPr>
                <w:b/>
                <w:lang w:val="it-IT"/>
              </w:rPr>
              <w:t>)</w:t>
            </w:r>
          </w:p>
        </w:tc>
        <w:tc>
          <w:tcPr>
            <w:tcW w:w="851" w:type="dxa"/>
            <w:tcMar>
              <w:left w:w="108" w:type="dxa"/>
              <w:right w:w="0" w:type="dxa"/>
            </w:tcMar>
          </w:tcPr>
          <w:p w14:paraId="1B70F7AB" w14:textId="77777777" w:rsidR="00022565" w:rsidRPr="008A5919" w:rsidRDefault="00022565" w:rsidP="00022565">
            <w:pPr>
              <w:pStyle w:val="PrincCont"/>
              <w:jc w:val="left"/>
            </w:pPr>
            <w:r>
              <w:t>Art</w:t>
            </w:r>
            <w:r w:rsidRPr="008A5919">
              <w:t>.2427, c.1, CC</w:t>
            </w:r>
            <w:r>
              <w:t xml:space="preserve">             OIC 31.49</w:t>
            </w:r>
          </w:p>
        </w:tc>
        <w:tc>
          <w:tcPr>
            <w:tcW w:w="6945" w:type="dxa"/>
            <w:tcMar>
              <w:left w:w="108" w:type="dxa"/>
            </w:tcMar>
            <w:vAlign w:val="center"/>
          </w:tcPr>
          <w:p w14:paraId="57DA0980" w14:textId="77777777" w:rsidR="00022565" w:rsidRPr="00B94B6C" w:rsidRDefault="00022565" w:rsidP="00022565">
            <w:pPr>
              <w:spacing w:line="240" w:lineRule="exact"/>
              <w:rPr>
                <w:rFonts w:ascii="Times New Roman" w:hAnsi="Times New Roman"/>
                <w:sz w:val="22"/>
                <w:szCs w:val="22"/>
                <w:lang w:val="it-IT" w:eastAsia="it-IT"/>
              </w:rPr>
            </w:pPr>
            <w:r w:rsidRPr="008A5919">
              <w:rPr>
                <w:lang w:val="it-IT"/>
              </w:rPr>
              <w:t>N</w:t>
            </w:r>
            <w:r w:rsidRPr="008516E9">
              <w:rPr>
                <w:lang w:val="it-IT"/>
              </w:rPr>
              <w:t xml:space="preserve">ella </w:t>
            </w:r>
            <w:r>
              <w:rPr>
                <w:lang w:val="it-IT"/>
              </w:rPr>
              <w:t>Nota Integrativa</w:t>
            </w:r>
            <w:r w:rsidRPr="008516E9">
              <w:rPr>
                <w:lang w:val="it-IT"/>
              </w:rPr>
              <w:t xml:space="preserve"> sono state fornite le seguenti informazioni:</w:t>
            </w:r>
          </w:p>
        </w:tc>
        <w:tc>
          <w:tcPr>
            <w:tcW w:w="567" w:type="dxa"/>
            <w:tcMar>
              <w:left w:w="85" w:type="dxa"/>
              <w:right w:w="85" w:type="dxa"/>
            </w:tcMar>
            <w:vAlign w:val="center"/>
          </w:tcPr>
          <w:p w14:paraId="62AB5E0C" w14:textId="77777777" w:rsidR="00022565" w:rsidRPr="00FF19F7" w:rsidRDefault="00022565" w:rsidP="00022565">
            <w:pPr>
              <w:jc w:val="center"/>
              <w:rPr>
                <w:lang w:val="it-IT"/>
              </w:rPr>
            </w:pPr>
          </w:p>
        </w:tc>
        <w:tc>
          <w:tcPr>
            <w:tcW w:w="709" w:type="dxa"/>
            <w:tcMar>
              <w:left w:w="108" w:type="dxa"/>
            </w:tcMar>
            <w:vAlign w:val="center"/>
          </w:tcPr>
          <w:p w14:paraId="6343D770" w14:textId="77777777" w:rsidR="00022565" w:rsidRPr="00FF19F7" w:rsidRDefault="00022565" w:rsidP="00022565">
            <w:pPr>
              <w:jc w:val="center"/>
              <w:rPr>
                <w:lang w:val="it-IT"/>
              </w:rPr>
            </w:pPr>
          </w:p>
        </w:tc>
        <w:tc>
          <w:tcPr>
            <w:tcW w:w="536" w:type="dxa"/>
            <w:tcMar>
              <w:left w:w="108" w:type="dxa"/>
            </w:tcMar>
            <w:vAlign w:val="center"/>
          </w:tcPr>
          <w:p w14:paraId="3CACBECD" w14:textId="77777777" w:rsidR="00022565" w:rsidRPr="00FF19F7" w:rsidRDefault="00022565" w:rsidP="00022565">
            <w:pPr>
              <w:jc w:val="center"/>
              <w:rPr>
                <w:lang w:val="it-IT"/>
              </w:rPr>
            </w:pPr>
          </w:p>
        </w:tc>
      </w:tr>
      <w:tr w:rsidR="00022565" w:rsidRPr="00EA46CB" w14:paraId="31B220E4" w14:textId="77777777" w:rsidTr="00DB608E">
        <w:trPr>
          <w:cantSplit/>
          <w:trHeight w:val="465"/>
        </w:trPr>
        <w:tc>
          <w:tcPr>
            <w:tcW w:w="712" w:type="dxa"/>
          </w:tcPr>
          <w:p w14:paraId="5EC80F02" w14:textId="77777777" w:rsidR="00022565" w:rsidRPr="00BD1173" w:rsidRDefault="00022565" w:rsidP="00022565">
            <w:pPr>
              <w:jc w:val="center"/>
              <w:rPr>
                <w:b/>
                <w:lang w:val="it-IT"/>
              </w:rPr>
            </w:pPr>
          </w:p>
        </w:tc>
        <w:tc>
          <w:tcPr>
            <w:tcW w:w="851" w:type="dxa"/>
            <w:tcMar>
              <w:left w:w="108" w:type="dxa"/>
              <w:right w:w="0" w:type="dxa"/>
            </w:tcMar>
          </w:tcPr>
          <w:p w14:paraId="3BF4BAAF" w14:textId="77777777" w:rsidR="00022565" w:rsidRDefault="00022565" w:rsidP="00022565">
            <w:pPr>
              <w:pStyle w:val="PrincCont"/>
              <w:jc w:val="left"/>
              <w:rPr>
                <w:lang w:val="it-IT"/>
              </w:rPr>
            </w:pPr>
            <w:r w:rsidRPr="008A5919">
              <w:rPr>
                <w:lang w:val="it-IT"/>
              </w:rPr>
              <w:t>Art.2427, c.1,</w:t>
            </w:r>
            <w:r>
              <w:rPr>
                <w:lang w:val="it-IT"/>
              </w:rPr>
              <w:t xml:space="preserve"> </w:t>
            </w:r>
            <w:r w:rsidRPr="008A5919">
              <w:rPr>
                <w:lang w:val="it-IT"/>
              </w:rPr>
              <w:t>n.</w:t>
            </w:r>
            <w:r>
              <w:rPr>
                <w:lang w:val="it-IT"/>
              </w:rPr>
              <w:t xml:space="preserve">1), CC </w:t>
            </w:r>
          </w:p>
        </w:tc>
        <w:tc>
          <w:tcPr>
            <w:tcW w:w="6945" w:type="dxa"/>
            <w:tcMar>
              <w:left w:w="108" w:type="dxa"/>
            </w:tcMar>
          </w:tcPr>
          <w:p w14:paraId="36AAA830" w14:textId="77777777" w:rsidR="00022565" w:rsidRPr="008516E9" w:rsidRDefault="00022565" w:rsidP="00022565">
            <w:pPr>
              <w:pStyle w:val="rientrotrattinook"/>
              <w:tabs>
                <w:tab w:val="clear" w:pos="704"/>
              </w:tabs>
              <w:spacing w:line="230" w:lineRule="exact"/>
              <w:ind w:left="460" w:hanging="284"/>
            </w:pPr>
            <w:r w:rsidRPr="008516E9">
              <w:t>il criterio applicato nella valutazione, nelle rettifiche di valore e nella conversione dei valori non espressi all'origine in moneta avente corso legale nel</w:t>
            </w:r>
            <w:r>
              <w:t xml:space="preserve">lo Stato; </w:t>
            </w:r>
          </w:p>
        </w:tc>
        <w:tc>
          <w:tcPr>
            <w:tcW w:w="567" w:type="dxa"/>
            <w:tcMar>
              <w:left w:w="85" w:type="dxa"/>
              <w:right w:w="85" w:type="dxa"/>
            </w:tcMar>
            <w:vAlign w:val="center"/>
          </w:tcPr>
          <w:p w14:paraId="4C030065"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D32C6A">
              <w:rPr>
                <w:lang w:val="it-IT"/>
              </w:rPr>
              <w:instrText xml:space="preserve"> FORMCHECKBOX </w:instrText>
            </w:r>
            <w:r>
              <w:fldChar w:fldCharType="separate"/>
            </w:r>
            <w:r>
              <w:fldChar w:fldCharType="end"/>
            </w:r>
          </w:p>
        </w:tc>
        <w:tc>
          <w:tcPr>
            <w:tcW w:w="709" w:type="dxa"/>
            <w:tcMar>
              <w:left w:w="108" w:type="dxa"/>
            </w:tcMar>
            <w:vAlign w:val="center"/>
          </w:tcPr>
          <w:p w14:paraId="2A32FD0E"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D32C6A">
              <w:rPr>
                <w:lang w:val="it-IT"/>
              </w:rPr>
              <w:instrText xml:space="preserve"> FORMCHECKBOX </w:instrText>
            </w:r>
            <w:r>
              <w:fldChar w:fldCharType="separate"/>
            </w:r>
            <w:r>
              <w:fldChar w:fldCharType="end"/>
            </w:r>
          </w:p>
        </w:tc>
        <w:tc>
          <w:tcPr>
            <w:tcW w:w="536" w:type="dxa"/>
            <w:tcMar>
              <w:left w:w="108" w:type="dxa"/>
            </w:tcMar>
            <w:vAlign w:val="center"/>
          </w:tcPr>
          <w:p w14:paraId="0122DE2D"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D32C6A">
              <w:rPr>
                <w:lang w:val="it-IT"/>
              </w:rPr>
              <w:instrText xml:space="preserve"> </w:instrText>
            </w:r>
            <w:r>
              <w:instrText xml:space="preserve">FORMCHECKBOX </w:instrText>
            </w:r>
            <w:r>
              <w:fldChar w:fldCharType="separate"/>
            </w:r>
            <w:r>
              <w:fldChar w:fldCharType="end"/>
            </w:r>
          </w:p>
        </w:tc>
      </w:tr>
      <w:tr w:rsidR="00022565" w:rsidRPr="004C7CBE" w14:paraId="1CAB090F" w14:textId="77777777" w:rsidTr="00DB608E">
        <w:trPr>
          <w:cantSplit/>
          <w:trHeight w:val="20"/>
        </w:trPr>
        <w:tc>
          <w:tcPr>
            <w:tcW w:w="712" w:type="dxa"/>
          </w:tcPr>
          <w:p w14:paraId="19A49BAE" w14:textId="77777777" w:rsidR="00022565" w:rsidRPr="00BD1173" w:rsidRDefault="00022565" w:rsidP="00022565">
            <w:pPr>
              <w:jc w:val="center"/>
              <w:rPr>
                <w:b/>
                <w:lang w:val="it-IT"/>
              </w:rPr>
            </w:pPr>
          </w:p>
        </w:tc>
        <w:tc>
          <w:tcPr>
            <w:tcW w:w="851" w:type="dxa"/>
            <w:tcMar>
              <w:left w:w="108" w:type="dxa"/>
              <w:right w:w="0" w:type="dxa"/>
            </w:tcMar>
          </w:tcPr>
          <w:p w14:paraId="5AF520D0" w14:textId="77777777" w:rsidR="00022565" w:rsidRPr="008A5919" w:rsidRDefault="00022565" w:rsidP="00022565">
            <w:pPr>
              <w:pStyle w:val="PrincCont"/>
              <w:jc w:val="left"/>
              <w:rPr>
                <w:lang w:val="it-IT"/>
              </w:rPr>
            </w:pPr>
            <w:r w:rsidRPr="008A5919">
              <w:rPr>
                <w:lang w:val="it-IT"/>
              </w:rPr>
              <w:t>Art.2427, c.1,</w:t>
            </w:r>
            <w:r>
              <w:rPr>
                <w:lang w:val="it-IT"/>
              </w:rPr>
              <w:t xml:space="preserve"> </w:t>
            </w:r>
            <w:r w:rsidRPr="008A5919">
              <w:rPr>
                <w:lang w:val="it-IT"/>
              </w:rPr>
              <w:t>n.</w:t>
            </w:r>
            <w:r>
              <w:rPr>
                <w:lang w:val="it-IT"/>
              </w:rPr>
              <w:t>4)</w:t>
            </w:r>
            <w:r w:rsidRPr="008A5919">
              <w:rPr>
                <w:lang w:val="it-IT"/>
              </w:rPr>
              <w:t xml:space="preserve">, CC </w:t>
            </w:r>
          </w:p>
          <w:p w14:paraId="08F8AF68" w14:textId="77777777" w:rsidR="00022565" w:rsidRDefault="00022565" w:rsidP="00022565">
            <w:pPr>
              <w:pStyle w:val="PrincCont"/>
              <w:jc w:val="left"/>
              <w:rPr>
                <w:lang w:val="it-IT"/>
              </w:rPr>
            </w:pPr>
          </w:p>
        </w:tc>
        <w:tc>
          <w:tcPr>
            <w:tcW w:w="6945" w:type="dxa"/>
            <w:tcMar>
              <w:left w:w="108" w:type="dxa"/>
            </w:tcMar>
          </w:tcPr>
          <w:p w14:paraId="476DF0DD" w14:textId="77777777" w:rsidR="00022565" w:rsidRPr="0081642F" w:rsidRDefault="00022565" w:rsidP="00022565">
            <w:pPr>
              <w:pStyle w:val="rientrotrattinook"/>
              <w:tabs>
                <w:tab w:val="clear" w:pos="704"/>
              </w:tabs>
              <w:spacing w:line="230" w:lineRule="exact"/>
              <w:ind w:left="460" w:hanging="284"/>
              <w:rPr>
                <w:rFonts w:ascii="Times New Roman" w:hAnsi="Times New Roman"/>
                <w:sz w:val="22"/>
                <w:szCs w:val="22"/>
                <w:lang w:eastAsia="it-IT"/>
              </w:rPr>
            </w:pPr>
            <w:r w:rsidRPr="00F818D7">
              <w:t>le variazioni intervenute nella consistenza delle altre voci dell’attivo e del passivo;</w:t>
            </w:r>
            <w:r>
              <w:t xml:space="preserve"> in particolare (…) </w:t>
            </w:r>
            <w:r w:rsidRPr="00F818D7">
              <w:t>per i fondi e per il trattamento di fine rapporto, l</w:t>
            </w:r>
            <w:r>
              <w:t>a formazione e le utilizzazioni;</w:t>
            </w:r>
          </w:p>
        </w:tc>
        <w:tc>
          <w:tcPr>
            <w:tcW w:w="567" w:type="dxa"/>
            <w:tcMar>
              <w:left w:w="85" w:type="dxa"/>
              <w:right w:w="85" w:type="dxa"/>
            </w:tcMar>
            <w:vAlign w:val="center"/>
          </w:tcPr>
          <w:p w14:paraId="5FBE1E15"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1B94F6A1"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3CC640A7"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EA46CB" w14:paraId="2C645CEC" w14:textId="77777777" w:rsidTr="00DB608E">
        <w:trPr>
          <w:cantSplit/>
          <w:trHeight w:val="20"/>
        </w:trPr>
        <w:tc>
          <w:tcPr>
            <w:tcW w:w="712" w:type="dxa"/>
          </w:tcPr>
          <w:p w14:paraId="68873560" w14:textId="77777777" w:rsidR="00022565" w:rsidRPr="00BD1173" w:rsidRDefault="00022565" w:rsidP="00022565">
            <w:pPr>
              <w:jc w:val="center"/>
              <w:rPr>
                <w:b/>
                <w:lang w:val="it-IT"/>
              </w:rPr>
            </w:pPr>
          </w:p>
        </w:tc>
        <w:tc>
          <w:tcPr>
            <w:tcW w:w="851" w:type="dxa"/>
            <w:tcMar>
              <w:left w:w="108" w:type="dxa"/>
              <w:right w:w="0" w:type="dxa"/>
            </w:tcMar>
          </w:tcPr>
          <w:p w14:paraId="2617952B" w14:textId="77777777" w:rsidR="00022565" w:rsidRDefault="00022565" w:rsidP="00022565">
            <w:pPr>
              <w:pStyle w:val="PrincCont"/>
              <w:jc w:val="left"/>
              <w:rPr>
                <w:lang w:val="it-IT"/>
              </w:rPr>
            </w:pPr>
            <w:r w:rsidRPr="008A5919">
              <w:rPr>
                <w:lang w:val="it-IT"/>
              </w:rPr>
              <w:t>Art.2427, c.1,</w:t>
            </w:r>
            <w:r>
              <w:rPr>
                <w:lang w:val="it-IT"/>
              </w:rPr>
              <w:t xml:space="preserve"> </w:t>
            </w:r>
            <w:r w:rsidRPr="008A5919">
              <w:rPr>
                <w:lang w:val="it-IT"/>
              </w:rPr>
              <w:t>n.</w:t>
            </w:r>
            <w:r>
              <w:rPr>
                <w:lang w:val="it-IT"/>
              </w:rPr>
              <w:t xml:space="preserve">7), CC </w:t>
            </w:r>
          </w:p>
        </w:tc>
        <w:tc>
          <w:tcPr>
            <w:tcW w:w="6945" w:type="dxa"/>
            <w:tcMar>
              <w:left w:w="108" w:type="dxa"/>
            </w:tcMar>
            <w:vAlign w:val="center"/>
          </w:tcPr>
          <w:p w14:paraId="71C25EAC" w14:textId="77777777" w:rsidR="00022565" w:rsidRPr="008516E9" w:rsidRDefault="00022565" w:rsidP="00022565">
            <w:pPr>
              <w:pStyle w:val="rientrotrattinook"/>
              <w:tabs>
                <w:tab w:val="clear" w:pos="704"/>
              </w:tabs>
              <w:spacing w:line="230" w:lineRule="exact"/>
              <w:ind w:left="460" w:hanging="284"/>
              <w:rPr>
                <w:rFonts w:ascii="Times New Roman" w:hAnsi="Times New Roman"/>
                <w:sz w:val="22"/>
                <w:szCs w:val="22"/>
                <w:lang w:eastAsia="it-IT"/>
              </w:rPr>
            </w:pPr>
            <w:r w:rsidRPr="00F818D7">
              <w:t>l</w:t>
            </w:r>
            <w:r>
              <w:t>a composizione (…) della voce “A</w:t>
            </w:r>
            <w:r w:rsidRPr="00F818D7">
              <w:t>ltri fondi” dello stato patrimoniale; (…)</w:t>
            </w:r>
            <w:r>
              <w:t>;</w:t>
            </w:r>
          </w:p>
        </w:tc>
        <w:tc>
          <w:tcPr>
            <w:tcW w:w="567" w:type="dxa"/>
            <w:tcMar>
              <w:left w:w="85" w:type="dxa"/>
              <w:right w:w="85" w:type="dxa"/>
            </w:tcMar>
            <w:vAlign w:val="center"/>
          </w:tcPr>
          <w:p w14:paraId="48B6D456"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A5919">
              <w:rPr>
                <w:lang w:val="it-IT"/>
              </w:rPr>
              <w:instrText xml:space="preserve"> FO</w:instrText>
            </w:r>
            <w:r>
              <w:instrText xml:space="preserve">RMCHECKBOX </w:instrText>
            </w:r>
            <w:r>
              <w:fldChar w:fldCharType="separate"/>
            </w:r>
            <w:r>
              <w:fldChar w:fldCharType="end"/>
            </w:r>
          </w:p>
        </w:tc>
        <w:tc>
          <w:tcPr>
            <w:tcW w:w="709" w:type="dxa"/>
            <w:tcMar>
              <w:left w:w="108" w:type="dxa"/>
            </w:tcMar>
            <w:vAlign w:val="center"/>
          </w:tcPr>
          <w:p w14:paraId="28FCB7CB"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0223A457"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2B2EE2" w14:paraId="00FF4543" w14:textId="77777777" w:rsidTr="00DB608E">
        <w:trPr>
          <w:cantSplit/>
          <w:trHeight w:val="314"/>
        </w:trPr>
        <w:tc>
          <w:tcPr>
            <w:tcW w:w="712" w:type="dxa"/>
          </w:tcPr>
          <w:p w14:paraId="214D8FDF" w14:textId="77777777" w:rsidR="00022565" w:rsidRPr="00BD1173" w:rsidRDefault="00022565" w:rsidP="00022565">
            <w:pPr>
              <w:jc w:val="center"/>
              <w:rPr>
                <w:b/>
                <w:lang w:val="it-IT"/>
              </w:rPr>
            </w:pPr>
          </w:p>
        </w:tc>
        <w:tc>
          <w:tcPr>
            <w:tcW w:w="851" w:type="dxa"/>
            <w:tcMar>
              <w:left w:w="108" w:type="dxa"/>
              <w:right w:w="0" w:type="dxa"/>
            </w:tcMar>
          </w:tcPr>
          <w:p w14:paraId="37952917" w14:textId="77777777" w:rsidR="00022565" w:rsidRDefault="00022565" w:rsidP="00022565">
            <w:pPr>
              <w:pStyle w:val="PrincCont"/>
              <w:jc w:val="left"/>
            </w:pPr>
            <w:r w:rsidRPr="008A5919">
              <w:rPr>
                <w:lang w:val="it-IT"/>
              </w:rPr>
              <w:t>Art.2427, c.1,</w:t>
            </w:r>
            <w:r>
              <w:rPr>
                <w:lang w:val="it-IT"/>
              </w:rPr>
              <w:t xml:space="preserve"> </w:t>
            </w:r>
            <w:r w:rsidRPr="008A5919">
              <w:rPr>
                <w:lang w:val="it-IT"/>
              </w:rPr>
              <w:t>n.</w:t>
            </w:r>
            <w:r>
              <w:rPr>
                <w:lang w:val="it-IT"/>
              </w:rPr>
              <w:t>9),</w:t>
            </w:r>
            <w:r w:rsidRPr="008A5919">
              <w:rPr>
                <w:lang w:val="it-IT"/>
              </w:rPr>
              <w:t xml:space="preserve"> CC</w:t>
            </w:r>
          </w:p>
        </w:tc>
        <w:tc>
          <w:tcPr>
            <w:tcW w:w="6945" w:type="dxa"/>
            <w:tcMar>
              <w:left w:w="108" w:type="dxa"/>
            </w:tcMar>
            <w:vAlign w:val="center"/>
          </w:tcPr>
          <w:p w14:paraId="70563157" w14:textId="77777777" w:rsidR="00022565" w:rsidRPr="00F818D7" w:rsidRDefault="00022565" w:rsidP="00022565">
            <w:pPr>
              <w:pStyle w:val="Puntoelenco"/>
              <w:tabs>
                <w:tab w:val="clear" w:pos="704"/>
                <w:tab w:val="left" w:pos="317"/>
              </w:tabs>
              <w:spacing w:line="230" w:lineRule="exact"/>
              <w:ind w:left="454" w:hanging="284"/>
            </w:pPr>
            <w:r>
              <w:tab/>
              <w:t xml:space="preserve">l’importo complessivo (…) delle passività potenziali non risultanti dallo stato patrimoniale, (…) gli impegni esistenti in materia di trattamento di quiescenza e simili, (…)? </w:t>
            </w:r>
          </w:p>
        </w:tc>
        <w:tc>
          <w:tcPr>
            <w:tcW w:w="567" w:type="dxa"/>
            <w:tcMar>
              <w:left w:w="85" w:type="dxa"/>
              <w:right w:w="85" w:type="dxa"/>
            </w:tcMar>
            <w:vAlign w:val="center"/>
          </w:tcPr>
          <w:p w14:paraId="35AFDC94"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A5919">
              <w:rPr>
                <w:lang w:val="it-IT"/>
              </w:rPr>
              <w:instrText xml:space="preserve"> FO</w:instrText>
            </w:r>
            <w:r>
              <w:instrText xml:space="preserve">RMCHECKBOX </w:instrText>
            </w:r>
            <w:r>
              <w:fldChar w:fldCharType="separate"/>
            </w:r>
            <w:r>
              <w:fldChar w:fldCharType="end"/>
            </w:r>
          </w:p>
        </w:tc>
        <w:tc>
          <w:tcPr>
            <w:tcW w:w="709" w:type="dxa"/>
            <w:tcMar>
              <w:left w:w="108" w:type="dxa"/>
            </w:tcMar>
            <w:vAlign w:val="center"/>
          </w:tcPr>
          <w:p w14:paraId="36ADEAEA"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4919E1FB"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6A2E64" w14:paraId="0F235FAC" w14:textId="77777777" w:rsidTr="00DB608E">
        <w:trPr>
          <w:cantSplit/>
          <w:trHeight w:val="314"/>
        </w:trPr>
        <w:tc>
          <w:tcPr>
            <w:tcW w:w="712" w:type="dxa"/>
          </w:tcPr>
          <w:p w14:paraId="5C10BE1B" w14:textId="27B0BA20" w:rsidR="00022565" w:rsidRPr="00BD1173" w:rsidRDefault="00022565" w:rsidP="00022565">
            <w:pPr>
              <w:jc w:val="center"/>
              <w:rPr>
                <w:b/>
                <w:lang w:val="it-IT"/>
              </w:rPr>
            </w:pPr>
            <w:r>
              <w:rPr>
                <w:b/>
                <w:lang w:val="it-IT"/>
              </w:rPr>
              <w:t>34</w:t>
            </w:r>
            <w:r w:rsidRPr="00BD1173">
              <w:rPr>
                <w:b/>
                <w:lang w:val="it-IT"/>
              </w:rPr>
              <w:t>)</w:t>
            </w:r>
          </w:p>
        </w:tc>
        <w:tc>
          <w:tcPr>
            <w:tcW w:w="851" w:type="dxa"/>
            <w:tcMar>
              <w:left w:w="108" w:type="dxa"/>
              <w:right w:w="0" w:type="dxa"/>
            </w:tcMar>
          </w:tcPr>
          <w:p w14:paraId="0959F671" w14:textId="77777777" w:rsidR="00022565" w:rsidRPr="00EB358A" w:rsidRDefault="00022565" w:rsidP="00022565">
            <w:pPr>
              <w:pStyle w:val="PrincCont"/>
              <w:jc w:val="left"/>
            </w:pPr>
            <w:r>
              <w:t>Art.2427 c.1, n</w:t>
            </w:r>
            <w:r w:rsidRPr="00EB358A">
              <w:t>.7</w:t>
            </w:r>
            <w:r>
              <w:t>)</w:t>
            </w:r>
            <w:r w:rsidRPr="00EB358A">
              <w:t>, CC</w:t>
            </w:r>
            <w:r>
              <w:t xml:space="preserve">     OIC 31.49</w:t>
            </w:r>
          </w:p>
        </w:tc>
        <w:tc>
          <w:tcPr>
            <w:tcW w:w="6945" w:type="dxa"/>
            <w:tcMar>
              <w:left w:w="108" w:type="dxa"/>
            </w:tcMar>
            <w:vAlign w:val="center"/>
          </w:tcPr>
          <w:p w14:paraId="5B5009D1" w14:textId="1111FFFA" w:rsidR="00022565" w:rsidRPr="00907D1A" w:rsidRDefault="00022565" w:rsidP="00022565">
            <w:pPr>
              <w:spacing w:line="230" w:lineRule="exact"/>
              <w:rPr>
                <w:lang w:val="it-IT"/>
              </w:rPr>
            </w:pPr>
            <w:r w:rsidRPr="00F818D7">
              <w:rPr>
                <w:color w:val="000000"/>
                <w:lang w:val="it-IT"/>
              </w:rPr>
              <w:t xml:space="preserve">Nell’illustrazione della composizione della </w:t>
            </w:r>
            <w:r w:rsidRPr="008A5919">
              <w:rPr>
                <w:color w:val="000000"/>
                <w:lang w:val="it-IT"/>
              </w:rPr>
              <w:t>voce “</w:t>
            </w:r>
            <w:r>
              <w:rPr>
                <w:rFonts w:cs="Arial"/>
                <w:iCs/>
                <w:color w:val="000000"/>
                <w:lang w:val="it-IT"/>
              </w:rPr>
              <w:t>a</w:t>
            </w:r>
            <w:r w:rsidRPr="008A5919">
              <w:rPr>
                <w:rFonts w:cs="Arial"/>
                <w:iCs/>
                <w:color w:val="000000"/>
                <w:lang w:val="it-IT"/>
              </w:rPr>
              <w:t>ltri fondi</w:t>
            </w:r>
            <w:r w:rsidRPr="008A5919">
              <w:rPr>
                <w:color w:val="000000"/>
                <w:lang w:val="it-IT"/>
              </w:rPr>
              <w:t>” la</w:t>
            </w:r>
            <w:r w:rsidRPr="00F818D7">
              <w:rPr>
                <w:color w:val="000000"/>
                <w:lang w:val="it-IT"/>
              </w:rPr>
              <w:t xml:space="preserve"> </w:t>
            </w:r>
            <w:r>
              <w:rPr>
                <w:color w:val="000000"/>
                <w:lang w:val="it-IT"/>
              </w:rPr>
              <w:t>Nota Integrativa</w:t>
            </w:r>
            <w:r w:rsidRPr="00F818D7">
              <w:rPr>
                <w:color w:val="000000"/>
                <w:lang w:val="it-IT"/>
              </w:rPr>
              <w:t xml:space="preserve"> fornisce</w:t>
            </w:r>
            <w:r>
              <w:rPr>
                <w:lang w:val="it-IT"/>
              </w:rPr>
              <w:t>:</w:t>
            </w:r>
          </w:p>
        </w:tc>
        <w:tc>
          <w:tcPr>
            <w:tcW w:w="567" w:type="dxa"/>
            <w:tcMar>
              <w:left w:w="85" w:type="dxa"/>
              <w:right w:w="85" w:type="dxa"/>
            </w:tcMar>
            <w:vAlign w:val="center"/>
          </w:tcPr>
          <w:p w14:paraId="28957CAE" w14:textId="77777777" w:rsidR="00022565" w:rsidRPr="00A32A16" w:rsidRDefault="00022565" w:rsidP="00022565">
            <w:pPr>
              <w:jc w:val="center"/>
              <w:rPr>
                <w:lang w:val="it-IT"/>
              </w:rPr>
            </w:pPr>
          </w:p>
        </w:tc>
        <w:tc>
          <w:tcPr>
            <w:tcW w:w="709" w:type="dxa"/>
            <w:tcMar>
              <w:left w:w="108" w:type="dxa"/>
            </w:tcMar>
            <w:vAlign w:val="center"/>
          </w:tcPr>
          <w:p w14:paraId="09DCEC51" w14:textId="77777777" w:rsidR="00022565" w:rsidRPr="00A32A16" w:rsidRDefault="00022565" w:rsidP="00022565">
            <w:pPr>
              <w:rPr>
                <w:lang w:val="it-IT"/>
              </w:rPr>
            </w:pPr>
          </w:p>
        </w:tc>
        <w:tc>
          <w:tcPr>
            <w:tcW w:w="536" w:type="dxa"/>
            <w:tcMar>
              <w:left w:w="108" w:type="dxa"/>
            </w:tcMar>
            <w:vAlign w:val="center"/>
          </w:tcPr>
          <w:p w14:paraId="7B628F60" w14:textId="77777777" w:rsidR="00022565" w:rsidRPr="00A32A16" w:rsidRDefault="00022565" w:rsidP="00022565">
            <w:pPr>
              <w:rPr>
                <w:lang w:val="it-IT"/>
              </w:rPr>
            </w:pPr>
          </w:p>
        </w:tc>
      </w:tr>
      <w:tr w:rsidR="00022565" w:rsidRPr="008516E9" w14:paraId="40519F5C" w14:textId="77777777" w:rsidTr="00DB608E">
        <w:trPr>
          <w:cantSplit/>
          <w:trHeight w:val="314"/>
        </w:trPr>
        <w:tc>
          <w:tcPr>
            <w:tcW w:w="712" w:type="dxa"/>
          </w:tcPr>
          <w:p w14:paraId="5B19FE75" w14:textId="77777777" w:rsidR="00022565" w:rsidRPr="00BD1173" w:rsidRDefault="00022565" w:rsidP="00022565">
            <w:pPr>
              <w:jc w:val="center"/>
              <w:rPr>
                <w:b/>
                <w:lang w:val="it-IT"/>
              </w:rPr>
            </w:pPr>
          </w:p>
        </w:tc>
        <w:tc>
          <w:tcPr>
            <w:tcW w:w="851" w:type="dxa"/>
            <w:tcMar>
              <w:left w:w="108" w:type="dxa"/>
              <w:right w:w="0" w:type="dxa"/>
            </w:tcMar>
          </w:tcPr>
          <w:p w14:paraId="0F43B875" w14:textId="77777777" w:rsidR="00022565" w:rsidRDefault="00022565" w:rsidP="00022565">
            <w:pPr>
              <w:pStyle w:val="PrincCont"/>
              <w:jc w:val="left"/>
              <w:rPr>
                <w:lang w:val="it-IT"/>
              </w:rPr>
            </w:pPr>
          </w:p>
        </w:tc>
        <w:tc>
          <w:tcPr>
            <w:tcW w:w="6945" w:type="dxa"/>
            <w:tcMar>
              <w:left w:w="108" w:type="dxa"/>
            </w:tcMar>
          </w:tcPr>
          <w:p w14:paraId="34080DD6" w14:textId="77777777" w:rsidR="00022565" w:rsidRPr="00907D1A" w:rsidRDefault="00022565" w:rsidP="00022565">
            <w:pPr>
              <w:pStyle w:val="rientrotrattinook"/>
              <w:tabs>
                <w:tab w:val="clear" w:pos="704"/>
              </w:tabs>
              <w:spacing w:line="230" w:lineRule="exact"/>
              <w:ind w:left="460" w:hanging="284"/>
            </w:pPr>
            <w:r w:rsidRPr="0055161B">
              <w:t>la descrizione della situazione d’incertezza e l’indicazione dell’ammontare dello stanziamento, relativo alla perdita con</w:t>
            </w:r>
            <w:r>
              <w:t>nessa da considerarsi probabile;</w:t>
            </w:r>
          </w:p>
        </w:tc>
        <w:tc>
          <w:tcPr>
            <w:tcW w:w="567" w:type="dxa"/>
            <w:tcMar>
              <w:left w:w="85" w:type="dxa"/>
              <w:right w:w="85" w:type="dxa"/>
            </w:tcMar>
            <w:vAlign w:val="center"/>
          </w:tcPr>
          <w:p w14:paraId="3407A076"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709" w:type="dxa"/>
            <w:tcMar>
              <w:left w:w="108" w:type="dxa"/>
            </w:tcMar>
            <w:vAlign w:val="center"/>
          </w:tcPr>
          <w:p w14:paraId="23A3A0EA"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36" w:type="dxa"/>
            <w:tcMar>
              <w:left w:w="108" w:type="dxa"/>
            </w:tcMar>
            <w:vAlign w:val="center"/>
          </w:tcPr>
          <w:p w14:paraId="576106E0"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022565" w:rsidRPr="008516E9" w14:paraId="446F271D" w14:textId="77777777" w:rsidTr="00DB608E">
        <w:trPr>
          <w:cantSplit/>
          <w:trHeight w:val="314"/>
        </w:trPr>
        <w:tc>
          <w:tcPr>
            <w:tcW w:w="712" w:type="dxa"/>
          </w:tcPr>
          <w:p w14:paraId="165B5A0D" w14:textId="77777777" w:rsidR="00022565" w:rsidRPr="00BD1173" w:rsidRDefault="00022565" w:rsidP="00022565">
            <w:pPr>
              <w:jc w:val="center"/>
              <w:rPr>
                <w:b/>
                <w:lang w:val="it-IT"/>
              </w:rPr>
            </w:pPr>
          </w:p>
        </w:tc>
        <w:tc>
          <w:tcPr>
            <w:tcW w:w="851" w:type="dxa"/>
            <w:tcMar>
              <w:left w:w="108" w:type="dxa"/>
              <w:right w:w="0" w:type="dxa"/>
            </w:tcMar>
          </w:tcPr>
          <w:p w14:paraId="499A5F17" w14:textId="77777777" w:rsidR="00022565" w:rsidRDefault="00022565" w:rsidP="00022565">
            <w:pPr>
              <w:pStyle w:val="PrincCont"/>
              <w:jc w:val="left"/>
              <w:rPr>
                <w:lang w:val="it-IT"/>
              </w:rPr>
            </w:pPr>
          </w:p>
        </w:tc>
        <w:tc>
          <w:tcPr>
            <w:tcW w:w="6945" w:type="dxa"/>
            <w:tcMar>
              <w:left w:w="108" w:type="dxa"/>
            </w:tcMar>
          </w:tcPr>
          <w:p w14:paraId="423EE24D" w14:textId="77777777" w:rsidR="00022565" w:rsidRPr="00907D1A" w:rsidRDefault="00022565" w:rsidP="00022565">
            <w:pPr>
              <w:pStyle w:val="rientrotrattinook"/>
              <w:tabs>
                <w:tab w:val="clear" w:pos="704"/>
              </w:tabs>
              <w:spacing w:line="240" w:lineRule="exact"/>
              <w:ind w:left="460" w:hanging="284"/>
            </w:pPr>
            <w:r w:rsidRPr="0055161B">
              <w:t>l’evidenza del rischio di ulteriori perdite, se vi è la possibilità di subire perdite addizionali rispetto agli ammontar</w:t>
            </w:r>
            <w:r>
              <w:t>i degli accantonamenti iscritti;</w:t>
            </w:r>
          </w:p>
        </w:tc>
        <w:tc>
          <w:tcPr>
            <w:tcW w:w="567" w:type="dxa"/>
            <w:tcMar>
              <w:left w:w="85" w:type="dxa"/>
              <w:right w:w="85" w:type="dxa"/>
            </w:tcMar>
            <w:vAlign w:val="center"/>
          </w:tcPr>
          <w:p w14:paraId="017C81DD"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709" w:type="dxa"/>
            <w:tcMar>
              <w:left w:w="108" w:type="dxa"/>
            </w:tcMar>
            <w:vAlign w:val="center"/>
          </w:tcPr>
          <w:p w14:paraId="208E9F41"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36" w:type="dxa"/>
            <w:tcMar>
              <w:left w:w="108" w:type="dxa"/>
            </w:tcMar>
            <w:vAlign w:val="center"/>
          </w:tcPr>
          <w:p w14:paraId="1A803B49"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022565" w:rsidRPr="008516E9" w14:paraId="3FCF1B5E" w14:textId="77777777" w:rsidTr="00DB608E">
        <w:trPr>
          <w:cantSplit/>
          <w:trHeight w:val="314"/>
        </w:trPr>
        <w:tc>
          <w:tcPr>
            <w:tcW w:w="712" w:type="dxa"/>
          </w:tcPr>
          <w:p w14:paraId="773C5F95" w14:textId="77777777" w:rsidR="00022565" w:rsidRPr="00BD1173" w:rsidRDefault="00022565" w:rsidP="00022565">
            <w:pPr>
              <w:jc w:val="center"/>
              <w:rPr>
                <w:b/>
                <w:lang w:val="it-IT"/>
              </w:rPr>
            </w:pPr>
          </w:p>
        </w:tc>
        <w:tc>
          <w:tcPr>
            <w:tcW w:w="851" w:type="dxa"/>
            <w:tcMar>
              <w:left w:w="108" w:type="dxa"/>
              <w:right w:w="0" w:type="dxa"/>
            </w:tcMar>
          </w:tcPr>
          <w:p w14:paraId="622BC9C4" w14:textId="77777777" w:rsidR="00022565" w:rsidRDefault="00022565" w:rsidP="00022565">
            <w:pPr>
              <w:pStyle w:val="PrincCont"/>
              <w:jc w:val="left"/>
              <w:rPr>
                <w:lang w:val="it-IT"/>
              </w:rPr>
            </w:pPr>
          </w:p>
        </w:tc>
        <w:tc>
          <w:tcPr>
            <w:tcW w:w="6945" w:type="dxa"/>
            <w:tcMar>
              <w:left w:w="108" w:type="dxa"/>
            </w:tcMar>
          </w:tcPr>
          <w:p w14:paraId="44E8611C" w14:textId="77777777" w:rsidR="00022565" w:rsidRPr="00907D1A" w:rsidRDefault="00022565" w:rsidP="00022565">
            <w:pPr>
              <w:pStyle w:val="rientrotrattinook"/>
              <w:tabs>
                <w:tab w:val="clear" w:pos="704"/>
              </w:tabs>
              <w:spacing w:line="240" w:lineRule="exact"/>
              <w:ind w:left="460" w:hanging="284"/>
            </w:pPr>
            <w:r w:rsidRPr="0055161B">
              <w:t>nel caso di passività potenziali ritenute probabili, ma il cui ammontare non può essere determinato se non in modo aleatorio ed arbitrario, l’indicazione che l’evento è probabile e le stesse informazioni da fornire nel caso di passività potenziali riten</w:t>
            </w:r>
            <w:r>
              <w:t>ute possibili;</w:t>
            </w:r>
          </w:p>
        </w:tc>
        <w:tc>
          <w:tcPr>
            <w:tcW w:w="567" w:type="dxa"/>
            <w:tcMar>
              <w:left w:w="85" w:type="dxa"/>
              <w:right w:w="85" w:type="dxa"/>
            </w:tcMar>
            <w:vAlign w:val="center"/>
          </w:tcPr>
          <w:p w14:paraId="21E24125"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709" w:type="dxa"/>
            <w:tcMar>
              <w:left w:w="108" w:type="dxa"/>
            </w:tcMar>
            <w:vAlign w:val="center"/>
          </w:tcPr>
          <w:p w14:paraId="7FE9F756"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36" w:type="dxa"/>
            <w:tcMar>
              <w:left w:w="108" w:type="dxa"/>
            </w:tcMar>
            <w:vAlign w:val="center"/>
          </w:tcPr>
          <w:p w14:paraId="4DC2A8B6"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022565" w:rsidRPr="004C7CBE" w14:paraId="7879947E" w14:textId="77777777" w:rsidTr="00DB608E">
        <w:trPr>
          <w:cantSplit/>
          <w:trHeight w:val="314"/>
        </w:trPr>
        <w:tc>
          <w:tcPr>
            <w:tcW w:w="712" w:type="dxa"/>
          </w:tcPr>
          <w:p w14:paraId="0759C968" w14:textId="77777777" w:rsidR="00022565" w:rsidRPr="00BD1173" w:rsidRDefault="00022565" w:rsidP="00022565">
            <w:pPr>
              <w:jc w:val="center"/>
              <w:rPr>
                <w:b/>
                <w:lang w:val="it-IT"/>
              </w:rPr>
            </w:pPr>
          </w:p>
        </w:tc>
        <w:tc>
          <w:tcPr>
            <w:tcW w:w="851" w:type="dxa"/>
            <w:tcMar>
              <w:left w:w="108" w:type="dxa"/>
              <w:right w:w="0" w:type="dxa"/>
            </w:tcMar>
          </w:tcPr>
          <w:p w14:paraId="1A904F9C" w14:textId="77777777" w:rsidR="00022565" w:rsidRDefault="00022565" w:rsidP="00022565">
            <w:pPr>
              <w:pStyle w:val="PrincCont"/>
              <w:jc w:val="left"/>
              <w:rPr>
                <w:lang w:val="it-IT"/>
              </w:rPr>
            </w:pPr>
          </w:p>
        </w:tc>
        <w:tc>
          <w:tcPr>
            <w:tcW w:w="6945" w:type="dxa"/>
            <w:tcMar>
              <w:left w:w="108" w:type="dxa"/>
            </w:tcMar>
          </w:tcPr>
          <w:p w14:paraId="2D4AC952" w14:textId="77777777" w:rsidR="00022565" w:rsidRPr="00216D43" w:rsidRDefault="00022565" w:rsidP="00022565">
            <w:pPr>
              <w:pStyle w:val="rientrotrattinook"/>
              <w:tabs>
                <w:tab w:val="clear" w:pos="704"/>
              </w:tabs>
              <w:spacing w:line="240" w:lineRule="exact"/>
              <w:ind w:left="460" w:hanging="284"/>
            </w:pPr>
            <w:r w:rsidRPr="0055161B">
              <w:t>l’evidenza della possibilità di sostenere perdite connesse alla mancata assicurazione di rischi solitamente assicurati (ad esempio, quando l’impresa decide di auto assicurarsi), ovvero nel caso di i</w:t>
            </w:r>
            <w:r>
              <w:t>ndisponibilità di assicurazione;</w:t>
            </w:r>
          </w:p>
        </w:tc>
        <w:tc>
          <w:tcPr>
            <w:tcW w:w="567" w:type="dxa"/>
            <w:tcMar>
              <w:left w:w="85" w:type="dxa"/>
              <w:right w:w="85" w:type="dxa"/>
            </w:tcMar>
            <w:vAlign w:val="center"/>
          </w:tcPr>
          <w:p w14:paraId="291A2ABA"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709" w:type="dxa"/>
            <w:tcMar>
              <w:left w:w="108" w:type="dxa"/>
            </w:tcMar>
            <w:vAlign w:val="center"/>
          </w:tcPr>
          <w:p w14:paraId="6BE5F689"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36" w:type="dxa"/>
            <w:tcMar>
              <w:left w:w="108" w:type="dxa"/>
            </w:tcMar>
            <w:vAlign w:val="center"/>
          </w:tcPr>
          <w:p w14:paraId="702FE538"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022565" w:rsidRPr="004C7CBE" w14:paraId="259C5B9A" w14:textId="77777777" w:rsidTr="00DB608E">
        <w:trPr>
          <w:cantSplit/>
          <w:trHeight w:val="314"/>
        </w:trPr>
        <w:tc>
          <w:tcPr>
            <w:tcW w:w="712" w:type="dxa"/>
          </w:tcPr>
          <w:p w14:paraId="6B42AF6A" w14:textId="77777777" w:rsidR="00022565" w:rsidRPr="00BD1173" w:rsidRDefault="00022565" w:rsidP="00022565">
            <w:pPr>
              <w:jc w:val="center"/>
              <w:rPr>
                <w:b/>
                <w:lang w:val="it-IT"/>
              </w:rPr>
            </w:pPr>
          </w:p>
        </w:tc>
        <w:tc>
          <w:tcPr>
            <w:tcW w:w="851" w:type="dxa"/>
            <w:tcMar>
              <w:left w:w="108" w:type="dxa"/>
              <w:right w:w="0" w:type="dxa"/>
            </w:tcMar>
          </w:tcPr>
          <w:p w14:paraId="78506945" w14:textId="77777777" w:rsidR="00022565" w:rsidRDefault="00022565" w:rsidP="00022565">
            <w:pPr>
              <w:pStyle w:val="PrincCont"/>
              <w:jc w:val="left"/>
              <w:rPr>
                <w:lang w:val="it-IT"/>
              </w:rPr>
            </w:pPr>
          </w:p>
        </w:tc>
        <w:tc>
          <w:tcPr>
            <w:tcW w:w="6945" w:type="dxa"/>
            <w:tcMar>
              <w:left w:w="108" w:type="dxa"/>
            </w:tcMar>
          </w:tcPr>
          <w:p w14:paraId="3FE36E55" w14:textId="77777777" w:rsidR="00022565" w:rsidRPr="00216D43" w:rsidRDefault="00022565" w:rsidP="00022565">
            <w:pPr>
              <w:pStyle w:val="rientrotrattinook"/>
              <w:tabs>
                <w:tab w:val="clear" w:pos="704"/>
              </w:tabs>
              <w:spacing w:line="230" w:lineRule="exact"/>
              <w:ind w:left="460" w:hanging="284"/>
            </w:pPr>
            <w:r w:rsidRPr="0055161B">
              <w:t>l’evidenza delle variazioni dei fondi relative ad accantonamenti che hanno trovato contropartita in voci del conto economi</w:t>
            </w:r>
            <w:r>
              <w:t>co diverse dalle voci B12 e B13?</w:t>
            </w:r>
          </w:p>
        </w:tc>
        <w:tc>
          <w:tcPr>
            <w:tcW w:w="567" w:type="dxa"/>
            <w:tcMar>
              <w:left w:w="85" w:type="dxa"/>
              <w:right w:w="85" w:type="dxa"/>
            </w:tcMar>
            <w:vAlign w:val="center"/>
          </w:tcPr>
          <w:p w14:paraId="130C8CDF"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709" w:type="dxa"/>
            <w:tcMar>
              <w:left w:w="108" w:type="dxa"/>
            </w:tcMar>
            <w:vAlign w:val="center"/>
          </w:tcPr>
          <w:p w14:paraId="63850041"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36" w:type="dxa"/>
            <w:tcMar>
              <w:left w:w="108" w:type="dxa"/>
            </w:tcMar>
            <w:vAlign w:val="center"/>
          </w:tcPr>
          <w:p w14:paraId="0067B521"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022565" w:rsidRPr="006A2E64" w14:paraId="23415E23" w14:textId="77777777" w:rsidTr="00DB608E">
        <w:trPr>
          <w:cantSplit/>
          <w:trHeight w:val="314"/>
        </w:trPr>
        <w:tc>
          <w:tcPr>
            <w:tcW w:w="712" w:type="dxa"/>
          </w:tcPr>
          <w:p w14:paraId="7A72E7A7" w14:textId="77E5E43A" w:rsidR="00022565" w:rsidRPr="00BD1173" w:rsidRDefault="00022565" w:rsidP="00022565">
            <w:pPr>
              <w:jc w:val="center"/>
              <w:rPr>
                <w:b/>
                <w:lang w:val="it-IT"/>
              </w:rPr>
            </w:pPr>
            <w:r>
              <w:rPr>
                <w:b/>
                <w:lang w:val="it-IT"/>
              </w:rPr>
              <w:t>35</w:t>
            </w:r>
            <w:r w:rsidRPr="00BD1173">
              <w:rPr>
                <w:b/>
                <w:lang w:val="it-IT"/>
              </w:rPr>
              <w:t>)</w:t>
            </w:r>
          </w:p>
        </w:tc>
        <w:tc>
          <w:tcPr>
            <w:tcW w:w="851" w:type="dxa"/>
            <w:tcMar>
              <w:left w:w="108" w:type="dxa"/>
              <w:right w:w="0" w:type="dxa"/>
            </w:tcMar>
          </w:tcPr>
          <w:p w14:paraId="252DEF8D" w14:textId="77777777" w:rsidR="00022565" w:rsidRDefault="00022565" w:rsidP="00022565">
            <w:pPr>
              <w:pStyle w:val="PrincCont"/>
              <w:jc w:val="left"/>
              <w:rPr>
                <w:lang w:val="it-IT"/>
              </w:rPr>
            </w:pPr>
            <w:r>
              <w:rPr>
                <w:lang w:val="it-IT"/>
              </w:rPr>
              <w:t>OIC 31.49</w:t>
            </w:r>
          </w:p>
        </w:tc>
        <w:tc>
          <w:tcPr>
            <w:tcW w:w="6945" w:type="dxa"/>
            <w:tcMar>
              <w:left w:w="108" w:type="dxa"/>
            </w:tcMar>
          </w:tcPr>
          <w:p w14:paraId="6E4BADB1" w14:textId="77777777" w:rsidR="00022565" w:rsidRPr="0055161B" w:rsidRDefault="00022565" w:rsidP="00022565">
            <w:pPr>
              <w:spacing w:line="230" w:lineRule="exact"/>
              <w:rPr>
                <w:lang w:val="it-IT"/>
              </w:rPr>
            </w:pPr>
            <w:r w:rsidRPr="0055161B">
              <w:rPr>
                <w:lang w:val="it-IT"/>
              </w:rPr>
              <w:t xml:space="preserve">Nel caso di passività potenziali ritenute possibili, sono indicate in </w:t>
            </w:r>
            <w:r>
              <w:rPr>
                <w:lang w:val="it-IT"/>
              </w:rPr>
              <w:t>Nota Integrativa</w:t>
            </w:r>
            <w:r w:rsidRPr="0055161B">
              <w:rPr>
                <w:lang w:val="it-IT"/>
              </w:rPr>
              <w:t xml:space="preserve"> le seguenti</w:t>
            </w:r>
            <w:r>
              <w:rPr>
                <w:lang w:val="it-IT"/>
              </w:rPr>
              <w:t xml:space="preserve"> </w:t>
            </w:r>
            <w:r w:rsidRPr="0055161B">
              <w:rPr>
                <w:lang w:val="it-IT"/>
              </w:rPr>
              <w:t>informazioni:</w:t>
            </w:r>
          </w:p>
        </w:tc>
        <w:tc>
          <w:tcPr>
            <w:tcW w:w="567" w:type="dxa"/>
            <w:tcMar>
              <w:left w:w="85" w:type="dxa"/>
              <w:right w:w="85" w:type="dxa"/>
            </w:tcMar>
            <w:vAlign w:val="center"/>
          </w:tcPr>
          <w:p w14:paraId="6853455A" w14:textId="77777777" w:rsidR="00022565" w:rsidRPr="00A32A16" w:rsidRDefault="00022565" w:rsidP="00022565">
            <w:pPr>
              <w:jc w:val="center"/>
              <w:rPr>
                <w:lang w:val="it-IT"/>
              </w:rPr>
            </w:pPr>
          </w:p>
        </w:tc>
        <w:tc>
          <w:tcPr>
            <w:tcW w:w="709" w:type="dxa"/>
            <w:tcMar>
              <w:left w:w="108" w:type="dxa"/>
            </w:tcMar>
            <w:vAlign w:val="center"/>
          </w:tcPr>
          <w:p w14:paraId="5D9876D1" w14:textId="77777777" w:rsidR="00022565" w:rsidRPr="00A32A16" w:rsidRDefault="00022565" w:rsidP="00022565">
            <w:pPr>
              <w:jc w:val="center"/>
              <w:rPr>
                <w:lang w:val="it-IT"/>
              </w:rPr>
            </w:pPr>
          </w:p>
        </w:tc>
        <w:tc>
          <w:tcPr>
            <w:tcW w:w="536" w:type="dxa"/>
            <w:tcMar>
              <w:left w:w="108" w:type="dxa"/>
            </w:tcMar>
            <w:vAlign w:val="center"/>
          </w:tcPr>
          <w:p w14:paraId="3D132A0F" w14:textId="77777777" w:rsidR="00022565" w:rsidRPr="00A32A16" w:rsidRDefault="00022565" w:rsidP="00022565">
            <w:pPr>
              <w:jc w:val="center"/>
              <w:rPr>
                <w:lang w:val="it-IT"/>
              </w:rPr>
            </w:pPr>
          </w:p>
        </w:tc>
      </w:tr>
      <w:tr w:rsidR="00022565" w:rsidRPr="008516E9" w14:paraId="0CCC2B8F" w14:textId="77777777" w:rsidTr="00DB608E">
        <w:trPr>
          <w:cantSplit/>
          <w:trHeight w:val="288"/>
        </w:trPr>
        <w:tc>
          <w:tcPr>
            <w:tcW w:w="712" w:type="dxa"/>
          </w:tcPr>
          <w:p w14:paraId="1DC532A5" w14:textId="77777777" w:rsidR="00022565" w:rsidRPr="00BD1173" w:rsidRDefault="00022565" w:rsidP="00022565">
            <w:pPr>
              <w:jc w:val="center"/>
              <w:rPr>
                <w:b/>
                <w:lang w:val="it-IT"/>
              </w:rPr>
            </w:pPr>
          </w:p>
        </w:tc>
        <w:tc>
          <w:tcPr>
            <w:tcW w:w="851" w:type="dxa"/>
            <w:tcMar>
              <w:left w:w="108" w:type="dxa"/>
              <w:right w:w="0" w:type="dxa"/>
            </w:tcMar>
          </w:tcPr>
          <w:p w14:paraId="313493D2" w14:textId="77777777" w:rsidR="00022565" w:rsidRDefault="00022565" w:rsidP="00022565">
            <w:pPr>
              <w:pStyle w:val="PrincCont"/>
              <w:jc w:val="left"/>
              <w:rPr>
                <w:lang w:val="it-IT"/>
              </w:rPr>
            </w:pPr>
          </w:p>
        </w:tc>
        <w:tc>
          <w:tcPr>
            <w:tcW w:w="6945" w:type="dxa"/>
            <w:tcMar>
              <w:left w:w="108" w:type="dxa"/>
            </w:tcMar>
          </w:tcPr>
          <w:p w14:paraId="4917BBC0" w14:textId="77777777" w:rsidR="00022565" w:rsidRPr="00907D1A" w:rsidRDefault="00022565" w:rsidP="00022565">
            <w:pPr>
              <w:pStyle w:val="rientrotrattinook"/>
              <w:tabs>
                <w:tab w:val="clear" w:pos="704"/>
              </w:tabs>
              <w:spacing w:line="230" w:lineRule="exact"/>
              <w:ind w:left="460" w:hanging="284"/>
            </w:pPr>
            <w:r w:rsidRPr="004814BD">
              <w:t>la situazione d’incertezza, ove rilevante, che procure</w:t>
            </w:r>
            <w:r>
              <w:t>rebbe la perdita;</w:t>
            </w:r>
          </w:p>
        </w:tc>
        <w:tc>
          <w:tcPr>
            <w:tcW w:w="567" w:type="dxa"/>
            <w:tcMar>
              <w:left w:w="85" w:type="dxa"/>
              <w:right w:w="85" w:type="dxa"/>
            </w:tcMar>
            <w:vAlign w:val="center"/>
          </w:tcPr>
          <w:p w14:paraId="2E8A9423"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709" w:type="dxa"/>
            <w:tcMar>
              <w:left w:w="108" w:type="dxa"/>
            </w:tcMar>
            <w:vAlign w:val="center"/>
          </w:tcPr>
          <w:p w14:paraId="1561BEF6"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36" w:type="dxa"/>
            <w:tcMar>
              <w:left w:w="108" w:type="dxa"/>
            </w:tcMar>
            <w:vAlign w:val="center"/>
          </w:tcPr>
          <w:p w14:paraId="61E79857"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022565" w:rsidRPr="008516E9" w14:paraId="6850D63A" w14:textId="77777777" w:rsidTr="00DB608E">
        <w:trPr>
          <w:cantSplit/>
          <w:trHeight w:val="279"/>
        </w:trPr>
        <w:tc>
          <w:tcPr>
            <w:tcW w:w="712" w:type="dxa"/>
          </w:tcPr>
          <w:p w14:paraId="0FAFBA49" w14:textId="77777777" w:rsidR="00022565" w:rsidRPr="00BD1173" w:rsidRDefault="00022565" w:rsidP="00022565">
            <w:pPr>
              <w:jc w:val="center"/>
              <w:rPr>
                <w:b/>
                <w:lang w:val="it-IT"/>
              </w:rPr>
            </w:pPr>
          </w:p>
        </w:tc>
        <w:tc>
          <w:tcPr>
            <w:tcW w:w="851" w:type="dxa"/>
            <w:tcMar>
              <w:left w:w="108" w:type="dxa"/>
              <w:right w:w="0" w:type="dxa"/>
            </w:tcMar>
          </w:tcPr>
          <w:p w14:paraId="638A31DF" w14:textId="77777777" w:rsidR="00022565" w:rsidRDefault="00022565" w:rsidP="00022565">
            <w:pPr>
              <w:pStyle w:val="PrincCont"/>
              <w:jc w:val="left"/>
              <w:rPr>
                <w:lang w:val="it-IT"/>
              </w:rPr>
            </w:pPr>
          </w:p>
        </w:tc>
        <w:tc>
          <w:tcPr>
            <w:tcW w:w="6945" w:type="dxa"/>
            <w:tcMar>
              <w:left w:w="108" w:type="dxa"/>
            </w:tcMar>
          </w:tcPr>
          <w:p w14:paraId="47A8306C" w14:textId="77777777" w:rsidR="00022565" w:rsidRPr="00216D43" w:rsidRDefault="00022565" w:rsidP="00022565">
            <w:pPr>
              <w:pStyle w:val="rientrotrattinook"/>
              <w:tabs>
                <w:tab w:val="clear" w:pos="704"/>
              </w:tabs>
              <w:spacing w:line="230" w:lineRule="exact"/>
              <w:ind w:left="460" w:hanging="284"/>
            </w:pPr>
            <w:r>
              <w:t>l’importo stimato o l’indicazione che lo stesso non può essere determinato;</w:t>
            </w:r>
          </w:p>
        </w:tc>
        <w:tc>
          <w:tcPr>
            <w:tcW w:w="567" w:type="dxa"/>
            <w:tcMar>
              <w:left w:w="85" w:type="dxa"/>
              <w:right w:w="85" w:type="dxa"/>
            </w:tcMar>
            <w:vAlign w:val="center"/>
          </w:tcPr>
          <w:p w14:paraId="1A56751B"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709" w:type="dxa"/>
            <w:tcMar>
              <w:left w:w="108" w:type="dxa"/>
            </w:tcMar>
            <w:vAlign w:val="center"/>
          </w:tcPr>
          <w:p w14:paraId="01D7466F"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36" w:type="dxa"/>
            <w:tcMar>
              <w:left w:w="108" w:type="dxa"/>
            </w:tcMar>
            <w:vAlign w:val="center"/>
          </w:tcPr>
          <w:p w14:paraId="3AB5B796"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022565" w:rsidRPr="004814BD" w14:paraId="2CCD25A8" w14:textId="77777777" w:rsidTr="00DB608E">
        <w:trPr>
          <w:cantSplit/>
          <w:trHeight w:val="20"/>
        </w:trPr>
        <w:tc>
          <w:tcPr>
            <w:tcW w:w="712" w:type="dxa"/>
          </w:tcPr>
          <w:p w14:paraId="00374CA9" w14:textId="77777777" w:rsidR="00022565" w:rsidRPr="00BD1173" w:rsidRDefault="00022565" w:rsidP="00022565">
            <w:pPr>
              <w:jc w:val="center"/>
              <w:rPr>
                <w:b/>
                <w:lang w:val="it-IT"/>
              </w:rPr>
            </w:pPr>
          </w:p>
        </w:tc>
        <w:tc>
          <w:tcPr>
            <w:tcW w:w="851" w:type="dxa"/>
            <w:tcMar>
              <w:left w:w="108" w:type="dxa"/>
              <w:right w:w="0" w:type="dxa"/>
            </w:tcMar>
          </w:tcPr>
          <w:p w14:paraId="64849DD9" w14:textId="77777777" w:rsidR="00022565" w:rsidRPr="008A0F36" w:rsidRDefault="00022565" w:rsidP="00022565">
            <w:pPr>
              <w:pStyle w:val="PrincCont"/>
              <w:jc w:val="left"/>
              <w:rPr>
                <w:lang w:val="it-IT"/>
              </w:rPr>
            </w:pPr>
          </w:p>
        </w:tc>
        <w:tc>
          <w:tcPr>
            <w:tcW w:w="6945" w:type="dxa"/>
            <w:tcMar>
              <w:left w:w="108" w:type="dxa"/>
            </w:tcMar>
          </w:tcPr>
          <w:p w14:paraId="4EA87F59" w14:textId="77777777" w:rsidR="00022565" w:rsidRPr="004814BD" w:rsidRDefault="00022565" w:rsidP="00022565">
            <w:pPr>
              <w:pStyle w:val="rientrotrattinook"/>
              <w:tabs>
                <w:tab w:val="clear" w:pos="704"/>
              </w:tabs>
              <w:spacing w:line="230" w:lineRule="exact"/>
              <w:ind w:left="460" w:hanging="284"/>
            </w:pPr>
            <w:r w:rsidRPr="004814BD">
              <w:t>altri po</w:t>
            </w:r>
            <w:r>
              <w:t>ssibili effetti se non evidenti;</w:t>
            </w:r>
          </w:p>
        </w:tc>
        <w:tc>
          <w:tcPr>
            <w:tcW w:w="567" w:type="dxa"/>
            <w:tcMar>
              <w:left w:w="85" w:type="dxa"/>
              <w:right w:w="85" w:type="dxa"/>
            </w:tcMar>
            <w:vAlign w:val="center"/>
          </w:tcPr>
          <w:p w14:paraId="312A68AD"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709" w:type="dxa"/>
            <w:tcMar>
              <w:left w:w="108" w:type="dxa"/>
            </w:tcMar>
            <w:vAlign w:val="center"/>
          </w:tcPr>
          <w:p w14:paraId="42FE8B8A"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36" w:type="dxa"/>
            <w:tcMar>
              <w:left w:w="108" w:type="dxa"/>
            </w:tcMar>
            <w:vAlign w:val="center"/>
          </w:tcPr>
          <w:p w14:paraId="3A3C0D0B"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022565" w:rsidRPr="004814BD" w14:paraId="7CA2F4A5" w14:textId="77777777" w:rsidTr="00DB608E">
        <w:trPr>
          <w:cantSplit/>
          <w:trHeight w:val="20"/>
        </w:trPr>
        <w:tc>
          <w:tcPr>
            <w:tcW w:w="712" w:type="dxa"/>
          </w:tcPr>
          <w:p w14:paraId="552A5C85" w14:textId="77777777" w:rsidR="00022565" w:rsidRPr="00BD1173" w:rsidRDefault="00022565" w:rsidP="00022565">
            <w:pPr>
              <w:jc w:val="center"/>
              <w:rPr>
                <w:b/>
                <w:lang w:val="it-IT"/>
              </w:rPr>
            </w:pPr>
          </w:p>
        </w:tc>
        <w:tc>
          <w:tcPr>
            <w:tcW w:w="851" w:type="dxa"/>
            <w:tcMar>
              <w:left w:w="108" w:type="dxa"/>
              <w:right w:w="0" w:type="dxa"/>
            </w:tcMar>
          </w:tcPr>
          <w:p w14:paraId="552C46E3" w14:textId="77777777" w:rsidR="00022565" w:rsidRPr="008A0F36" w:rsidRDefault="00022565" w:rsidP="00022565">
            <w:pPr>
              <w:pStyle w:val="PrincCont"/>
              <w:jc w:val="left"/>
              <w:rPr>
                <w:lang w:val="it-IT"/>
              </w:rPr>
            </w:pPr>
          </w:p>
        </w:tc>
        <w:tc>
          <w:tcPr>
            <w:tcW w:w="6945" w:type="dxa"/>
            <w:tcMar>
              <w:left w:w="108" w:type="dxa"/>
            </w:tcMar>
          </w:tcPr>
          <w:p w14:paraId="1EA853E0" w14:textId="77777777" w:rsidR="00022565" w:rsidRPr="00BF7CB6" w:rsidRDefault="00022565" w:rsidP="00022565">
            <w:pPr>
              <w:pStyle w:val="rientrotrattinook"/>
              <w:tabs>
                <w:tab w:val="clear" w:pos="704"/>
              </w:tabs>
              <w:spacing w:line="230" w:lineRule="exact"/>
              <w:ind w:left="460" w:hanging="284"/>
            </w:pPr>
            <w:r w:rsidRPr="00BF7CB6">
              <w:t>l’indicazione del parere della direzione dell’impresa e dei suoi consulenti legali ed altri esperti, ove disponibili?</w:t>
            </w:r>
          </w:p>
        </w:tc>
        <w:tc>
          <w:tcPr>
            <w:tcW w:w="567" w:type="dxa"/>
            <w:tcMar>
              <w:left w:w="85" w:type="dxa"/>
              <w:right w:w="85" w:type="dxa"/>
            </w:tcMar>
            <w:vAlign w:val="center"/>
          </w:tcPr>
          <w:p w14:paraId="3AA670F2"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709" w:type="dxa"/>
            <w:tcMar>
              <w:left w:w="108" w:type="dxa"/>
            </w:tcMar>
            <w:vAlign w:val="center"/>
          </w:tcPr>
          <w:p w14:paraId="1E47D313"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36" w:type="dxa"/>
            <w:tcMar>
              <w:left w:w="108" w:type="dxa"/>
            </w:tcMar>
            <w:vAlign w:val="center"/>
          </w:tcPr>
          <w:p w14:paraId="44794D9A"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022565" w:rsidRPr="006A2E64" w14:paraId="74BF5C92" w14:textId="77777777" w:rsidTr="00DB608E">
        <w:trPr>
          <w:cantSplit/>
          <w:trHeight w:val="20"/>
        </w:trPr>
        <w:tc>
          <w:tcPr>
            <w:tcW w:w="712" w:type="dxa"/>
          </w:tcPr>
          <w:p w14:paraId="129046C5" w14:textId="77777777" w:rsidR="00022565" w:rsidRPr="00BD1173" w:rsidRDefault="00022565" w:rsidP="00022565">
            <w:pPr>
              <w:jc w:val="center"/>
              <w:rPr>
                <w:b/>
                <w:lang w:val="it-IT"/>
              </w:rPr>
            </w:pPr>
          </w:p>
        </w:tc>
        <w:tc>
          <w:tcPr>
            <w:tcW w:w="851" w:type="dxa"/>
            <w:tcMar>
              <w:left w:w="108" w:type="dxa"/>
              <w:right w:w="0" w:type="dxa"/>
            </w:tcMar>
          </w:tcPr>
          <w:p w14:paraId="43F7AB8A" w14:textId="77777777" w:rsidR="00022565" w:rsidRPr="000A64DC" w:rsidRDefault="00022565" w:rsidP="00022565">
            <w:pPr>
              <w:pStyle w:val="PrincCont"/>
              <w:jc w:val="left"/>
              <w:rPr>
                <w:lang w:val="it-IT"/>
              </w:rPr>
            </w:pPr>
            <w:r w:rsidRPr="00AF1CAD">
              <w:rPr>
                <w:lang w:val="it-IT"/>
              </w:rPr>
              <w:t>OIC 31.49</w:t>
            </w:r>
          </w:p>
        </w:tc>
        <w:tc>
          <w:tcPr>
            <w:tcW w:w="6945" w:type="dxa"/>
            <w:tcMar>
              <w:left w:w="108" w:type="dxa"/>
            </w:tcMar>
          </w:tcPr>
          <w:p w14:paraId="0F7C9AE9" w14:textId="77777777" w:rsidR="00022565" w:rsidRPr="00BF7CB6" w:rsidRDefault="00022565" w:rsidP="00022565">
            <w:pPr>
              <w:pStyle w:val="Commentiriquadro"/>
            </w:pPr>
            <w:r w:rsidRPr="00BF7CB6">
              <w:t>Tale informativa non è richiesta per le passività potenziali ritenute remote</w:t>
            </w:r>
          </w:p>
        </w:tc>
        <w:tc>
          <w:tcPr>
            <w:tcW w:w="567" w:type="dxa"/>
            <w:tcMar>
              <w:left w:w="85" w:type="dxa"/>
              <w:right w:w="85" w:type="dxa"/>
            </w:tcMar>
            <w:vAlign w:val="center"/>
          </w:tcPr>
          <w:p w14:paraId="3A4FA4F3" w14:textId="77777777" w:rsidR="00022565" w:rsidRPr="000A64DC" w:rsidRDefault="00022565" w:rsidP="00022565">
            <w:pPr>
              <w:jc w:val="center"/>
              <w:rPr>
                <w:lang w:val="it-IT"/>
              </w:rPr>
            </w:pPr>
          </w:p>
        </w:tc>
        <w:tc>
          <w:tcPr>
            <w:tcW w:w="709" w:type="dxa"/>
            <w:tcMar>
              <w:left w:w="108" w:type="dxa"/>
            </w:tcMar>
            <w:vAlign w:val="center"/>
          </w:tcPr>
          <w:p w14:paraId="1C77E2FC" w14:textId="77777777" w:rsidR="00022565" w:rsidRPr="000A64DC" w:rsidRDefault="00022565" w:rsidP="00022565">
            <w:pPr>
              <w:jc w:val="center"/>
              <w:rPr>
                <w:lang w:val="it-IT"/>
              </w:rPr>
            </w:pPr>
          </w:p>
        </w:tc>
        <w:tc>
          <w:tcPr>
            <w:tcW w:w="536" w:type="dxa"/>
            <w:tcMar>
              <w:left w:w="108" w:type="dxa"/>
            </w:tcMar>
            <w:vAlign w:val="center"/>
          </w:tcPr>
          <w:p w14:paraId="3E4B95D2" w14:textId="77777777" w:rsidR="00022565" w:rsidRPr="000A64DC" w:rsidRDefault="00022565" w:rsidP="00022565">
            <w:pPr>
              <w:jc w:val="center"/>
              <w:rPr>
                <w:lang w:val="it-IT"/>
              </w:rPr>
            </w:pPr>
          </w:p>
        </w:tc>
      </w:tr>
      <w:tr w:rsidR="00022565" w:rsidRPr="000A64DC" w14:paraId="694496AF" w14:textId="77777777" w:rsidTr="00DB608E">
        <w:trPr>
          <w:cantSplit/>
          <w:trHeight w:val="20"/>
        </w:trPr>
        <w:tc>
          <w:tcPr>
            <w:tcW w:w="712" w:type="dxa"/>
          </w:tcPr>
          <w:p w14:paraId="6C4F5196" w14:textId="229FA55A" w:rsidR="00022565" w:rsidRPr="00BD1173" w:rsidRDefault="00022565" w:rsidP="00022565">
            <w:pPr>
              <w:jc w:val="center"/>
              <w:rPr>
                <w:b/>
                <w:lang w:val="it-IT"/>
              </w:rPr>
            </w:pPr>
            <w:r>
              <w:rPr>
                <w:b/>
                <w:lang w:val="it-IT"/>
              </w:rPr>
              <w:t>36)</w:t>
            </w:r>
          </w:p>
        </w:tc>
        <w:tc>
          <w:tcPr>
            <w:tcW w:w="851" w:type="dxa"/>
            <w:tcMar>
              <w:left w:w="108" w:type="dxa"/>
              <w:right w:w="0" w:type="dxa"/>
            </w:tcMar>
          </w:tcPr>
          <w:p w14:paraId="39F9CDC5" w14:textId="77777777" w:rsidR="00022565" w:rsidRPr="000A64DC" w:rsidRDefault="00022565" w:rsidP="00022565">
            <w:pPr>
              <w:pStyle w:val="PrincCont"/>
              <w:jc w:val="left"/>
              <w:rPr>
                <w:lang w:val="it-IT"/>
              </w:rPr>
            </w:pPr>
            <w:r w:rsidRPr="00AF1CAD">
              <w:rPr>
                <w:lang w:val="it-IT"/>
              </w:rPr>
              <w:t>OIC 31.49</w:t>
            </w:r>
          </w:p>
        </w:tc>
        <w:tc>
          <w:tcPr>
            <w:tcW w:w="6945" w:type="dxa"/>
            <w:tcMar>
              <w:left w:w="108" w:type="dxa"/>
            </w:tcMar>
          </w:tcPr>
          <w:p w14:paraId="3F57D628" w14:textId="77777777" w:rsidR="00022565" w:rsidRPr="000A64DC" w:rsidRDefault="00022565" w:rsidP="00022565">
            <w:pPr>
              <w:pStyle w:val="rientrotrattinook"/>
              <w:numPr>
                <w:ilvl w:val="0"/>
                <w:numId w:val="0"/>
              </w:numPr>
              <w:spacing w:line="240" w:lineRule="exact"/>
              <w:rPr>
                <w:sz w:val="16"/>
                <w:szCs w:val="16"/>
                <w:highlight w:val="red"/>
              </w:rPr>
            </w:pPr>
            <w:r>
              <w:t xml:space="preserve">L'esistenza di un’attività potenziale, e quindi la natura ed i fattori d'incertezza che hanno effetto sul verificarsi dell'evento, la stima dell'ammontare se attendibile e l'impatto sul bilancio tenendo conto degli effetti fiscali, sono stati evidenziati in Nota Integrativa, se l'evento è probabile? </w:t>
            </w:r>
          </w:p>
        </w:tc>
        <w:tc>
          <w:tcPr>
            <w:tcW w:w="567" w:type="dxa"/>
            <w:tcMar>
              <w:left w:w="85" w:type="dxa"/>
              <w:right w:w="85" w:type="dxa"/>
            </w:tcMar>
            <w:vAlign w:val="center"/>
          </w:tcPr>
          <w:p w14:paraId="27BFA356"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c>
          <w:tcPr>
            <w:tcW w:w="709" w:type="dxa"/>
            <w:tcMar>
              <w:left w:w="108" w:type="dxa"/>
            </w:tcMar>
            <w:vAlign w:val="center"/>
          </w:tcPr>
          <w:p w14:paraId="7DE9D5CF"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c>
          <w:tcPr>
            <w:tcW w:w="536" w:type="dxa"/>
            <w:tcMar>
              <w:left w:w="108" w:type="dxa"/>
            </w:tcMar>
            <w:vAlign w:val="center"/>
          </w:tcPr>
          <w:p w14:paraId="0EBC4F8D"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r>
      <w:tr w:rsidR="00022565" w:rsidRPr="006A2E64" w14:paraId="6EEC2026" w14:textId="77777777" w:rsidTr="003A4637">
        <w:trPr>
          <w:cantSplit/>
          <w:trHeight w:val="929"/>
        </w:trPr>
        <w:tc>
          <w:tcPr>
            <w:tcW w:w="712" w:type="dxa"/>
          </w:tcPr>
          <w:p w14:paraId="075595D6" w14:textId="77777777" w:rsidR="00022565" w:rsidRPr="007A41C5" w:rsidRDefault="00022565" w:rsidP="00022565">
            <w:pPr>
              <w:jc w:val="center"/>
              <w:rPr>
                <w:b/>
                <w:lang w:val="it-IT"/>
              </w:rPr>
            </w:pPr>
          </w:p>
          <w:p w14:paraId="7961F98C" w14:textId="77777777" w:rsidR="00022565" w:rsidRPr="007A41C5" w:rsidRDefault="00022565" w:rsidP="00022565">
            <w:pPr>
              <w:jc w:val="center"/>
              <w:rPr>
                <w:b/>
                <w:lang w:val="it-IT"/>
              </w:rPr>
            </w:pPr>
          </w:p>
          <w:p w14:paraId="69685EA2" w14:textId="77777777" w:rsidR="00022565" w:rsidRPr="007A41C5" w:rsidRDefault="00022565" w:rsidP="003A4637">
            <w:pPr>
              <w:rPr>
                <w:b/>
                <w:lang w:val="it-IT"/>
              </w:rPr>
            </w:pPr>
          </w:p>
        </w:tc>
        <w:tc>
          <w:tcPr>
            <w:tcW w:w="851" w:type="dxa"/>
            <w:tcMar>
              <w:left w:w="108" w:type="dxa"/>
              <w:right w:w="0" w:type="dxa"/>
            </w:tcMar>
          </w:tcPr>
          <w:p w14:paraId="64034F01" w14:textId="77777777" w:rsidR="00022565" w:rsidRPr="00321DBA" w:rsidRDefault="00022565" w:rsidP="00022565">
            <w:pPr>
              <w:pStyle w:val="PrincCont"/>
              <w:jc w:val="left"/>
              <w:rPr>
                <w:lang w:val="it-IT"/>
              </w:rPr>
            </w:pPr>
            <w:r w:rsidRPr="00321DBA">
              <w:rPr>
                <w:lang w:val="it-IT"/>
              </w:rPr>
              <w:t>Art. 2423 CC</w:t>
            </w:r>
            <w:r>
              <w:rPr>
                <w:lang w:val="it-IT"/>
              </w:rPr>
              <w:t>, c.4              OIC 31.50</w:t>
            </w:r>
          </w:p>
        </w:tc>
        <w:tc>
          <w:tcPr>
            <w:tcW w:w="6945" w:type="dxa"/>
            <w:tcMar>
              <w:left w:w="108" w:type="dxa"/>
            </w:tcMar>
          </w:tcPr>
          <w:p w14:paraId="6DFAD79D" w14:textId="77777777" w:rsidR="00022565" w:rsidRPr="00321DBA" w:rsidRDefault="00022565" w:rsidP="00022565">
            <w:pPr>
              <w:pStyle w:val="Commentiriquadro"/>
            </w:pPr>
            <w:r w:rsidRPr="00321DBA">
              <w:t xml:space="preserve">Non occorre rispettare gli obblighi in tema di rilevazione, valutazione, presentazione e informativa quando la loro osservanza abbia effetti irrilevanti al fine di dare una rappresentazione veritiera e corretta. </w:t>
            </w:r>
            <w:r>
              <w:t>R</w:t>
            </w:r>
            <w:r w:rsidRPr="00321DBA">
              <w:t xml:space="preserve">imangono fermi gli obblighi in tema di regolare tenuta delle scritture contabili. Le società illustrano nella </w:t>
            </w:r>
            <w:r>
              <w:t>Nota Integrativa</w:t>
            </w:r>
            <w:r w:rsidRPr="00321DBA">
              <w:t xml:space="preserve"> i criteri con i quali hanno dato attuaz</w:t>
            </w:r>
            <w:r>
              <w:t>ione alla presente disposizione.</w:t>
            </w:r>
          </w:p>
        </w:tc>
        <w:tc>
          <w:tcPr>
            <w:tcW w:w="567" w:type="dxa"/>
            <w:tcMar>
              <w:left w:w="85" w:type="dxa"/>
              <w:right w:w="85" w:type="dxa"/>
            </w:tcMar>
            <w:vAlign w:val="center"/>
          </w:tcPr>
          <w:p w14:paraId="4B2EA4B6" w14:textId="77777777" w:rsidR="00022565" w:rsidRPr="00732336" w:rsidRDefault="00022565" w:rsidP="00022565">
            <w:pPr>
              <w:jc w:val="center"/>
              <w:rPr>
                <w:lang w:val="it-IT"/>
              </w:rPr>
            </w:pPr>
          </w:p>
          <w:p w14:paraId="5771AB90" w14:textId="77777777" w:rsidR="00022565" w:rsidRPr="00732336" w:rsidRDefault="00022565" w:rsidP="00022565">
            <w:pPr>
              <w:jc w:val="center"/>
              <w:rPr>
                <w:lang w:val="it-IT"/>
              </w:rPr>
            </w:pPr>
          </w:p>
          <w:p w14:paraId="3ECF9E29" w14:textId="77777777" w:rsidR="00022565" w:rsidRPr="00732336" w:rsidRDefault="00022565" w:rsidP="00022565">
            <w:pPr>
              <w:rPr>
                <w:lang w:val="it-IT"/>
              </w:rPr>
            </w:pPr>
          </w:p>
        </w:tc>
        <w:tc>
          <w:tcPr>
            <w:tcW w:w="709" w:type="dxa"/>
            <w:tcMar>
              <w:left w:w="108" w:type="dxa"/>
            </w:tcMar>
            <w:vAlign w:val="center"/>
          </w:tcPr>
          <w:p w14:paraId="3DF3657C" w14:textId="77777777" w:rsidR="00022565" w:rsidRPr="00AD4AE2" w:rsidRDefault="00022565" w:rsidP="00022565">
            <w:pPr>
              <w:jc w:val="center"/>
              <w:rPr>
                <w:lang w:val="it-IT"/>
              </w:rPr>
            </w:pPr>
          </w:p>
          <w:p w14:paraId="3D8910AD" w14:textId="77777777" w:rsidR="00022565" w:rsidRPr="00AD4AE2" w:rsidRDefault="00022565" w:rsidP="00022565">
            <w:pPr>
              <w:rPr>
                <w:lang w:val="it-IT"/>
              </w:rPr>
            </w:pPr>
          </w:p>
          <w:p w14:paraId="4E519364" w14:textId="77777777" w:rsidR="00022565" w:rsidRPr="00732336" w:rsidRDefault="00022565" w:rsidP="00022565">
            <w:pPr>
              <w:jc w:val="center"/>
              <w:rPr>
                <w:lang w:val="it-IT"/>
              </w:rPr>
            </w:pPr>
          </w:p>
        </w:tc>
        <w:tc>
          <w:tcPr>
            <w:tcW w:w="536" w:type="dxa"/>
            <w:tcMar>
              <w:left w:w="108" w:type="dxa"/>
            </w:tcMar>
            <w:vAlign w:val="center"/>
          </w:tcPr>
          <w:p w14:paraId="2A90354D" w14:textId="77777777" w:rsidR="00022565" w:rsidRPr="00AD4AE2" w:rsidRDefault="00022565" w:rsidP="00022565">
            <w:pPr>
              <w:jc w:val="center"/>
              <w:rPr>
                <w:lang w:val="it-IT"/>
              </w:rPr>
            </w:pPr>
          </w:p>
          <w:p w14:paraId="795999DE" w14:textId="77777777" w:rsidR="00022565" w:rsidRPr="00AD4AE2" w:rsidRDefault="00022565" w:rsidP="00022565">
            <w:pPr>
              <w:jc w:val="center"/>
              <w:rPr>
                <w:lang w:val="it-IT"/>
              </w:rPr>
            </w:pPr>
          </w:p>
          <w:p w14:paraId="7D70E41D" w14:textId="77777777" w:rsidR="00022565" w:rsidRPr="00732336" w:rsidRDefault="00022565" w:rsidP="00022565">
            <w:pPr>
              <w:jc w:val="center"/>
              <w:rPr>
                <w:lang w:val="it-IT"/>
              </w:rPr>
            </w:pPr>
          </w:p>
        </w:tc>
      </w:tr>
      <w:tr w:rsidR="00022565" w:rsidRPr="006A2E64" w14:paraId="03C29B35" w14:textId="77777777" w:rsidTr="00DB608E">
        <w:trPr>
          <w:cantSplit/>
          <w:trHeight w:val="20"/>
        </w:trPr>
        <w:tc>
          <w:tcPr>
            <w:tcW w:w="712" w:type="dxa"/>
            <w:vAlign w:val="center"/>
          </w:tcPr>
          <w:p w14:paraId="739A3621" w14:textId="77777777" w:rsidR="00022565" w:rsidRPr="00BD1173" w:rsidRDefault="00022565" w:rsidP="00022565">
            <w:pPr>
              <w:jc w:val="center"/>
              <w:rPr>
                <w:b/>
                <w:lang w:val="it-IT"/>
              </w:rPr>
            </w:pPr>
          </w:p>
        </w:tc>
        <w:tc>
          <w:tcPr>
            <w:tcW w:w="851" w:type="dxa"/>
            <w:tcMar>
              <w:left w:w="108" w:type="dxa"/>
              <w:right w:w="0" w:type="dxa"/>
            </w:tcMar>
            <w:vAlign w:val="center"/>
          </w:tcPr>
          <w:p w14:paraId="7E1B9894" w14:textId="77777777" w:rsidR="00022565" w:rsidRPr="0004794D" w:rsidRDefault="00022565" w:rsidP="00022565">
            <w:pPr>
              <w:jc w:val="left"/>
              <w:rPr>
                <w:b/>
                <w:lang w:val="it-IT"/>
              </w:rPr>
            </w:pPr>
          </w:p>
        </w:tc>
        <w:tc>
          <w:tcPr>
            <w:tcW w:w="6945" w:type="dxa"/>
            <w:tcMar>
              <w:left w:w="108" w:type="dxa"/>
            </w:tcMar>
            <w:vAlign w:val="center"/>
          </w:tcPr>
          <w:p w14:paraId="03B96B11" w14:textId="77777777" w:rsidR="00022565" w:rsidRPr="00CF6B66" w:rsidRDefault="00022565" w:rsidP="00022565">
            <w:pPr>
              <w:pStyle w:val="Titolo4"/>
              <w:jc w:val="left"/>
              <w:rPr>
                <w:highlight w:val="yellow"/>
              </w:rPr>
            </w:pPr>
            <w:r w:rsidRPr="006A4EB5">
              <w:t>Informazioni relative alle società che redigono il bilancio in forma abbreviata</w:t>
            </w:r>
          </w:p>
        </w:tc>
        <w:tc>
          <w:tcPr>
            <w:tcW w:w="567" w:type="dxa"/>
            <w:tcMar>
              <w:left w:w="85" w:type="dxa"/>
              <w:right w:w="85" w:type="dxa"/>
            </w:tcMar>
            <w:vAlign w:val="center"/>
          </w:tcPr>
          <w:p w14:paraId="7B4D240B" w14:textId="77777777" w:rsidR="00022565" w:rsidRPr="0004794D" w:rsidRDefault="00022565" w:rsidP="00022565">
            <w:pPr>
              <w:jc w:val="left"/>
              <w:rPr>
                <w:b/>
                <w:lang w:val="it-IT"/>
              </w:rPr>
            </w:pPr>
          </w:p>
        </w:tc>
        <w:tc>
          <w:tcPr>
            <w:tcW w:w="709" w:type="dxa"/>
            <w:tcMar>
              <w:left w:w="108" w:type="dxa"/>
            </w:tcMar>
            <w:vAlign w:val="center"/>
          </w:tcPr>
          <w:p w14:paraId="596CB507" w14:textId="77777777" w:rsidR="00022565" w:rsidRPr="0004794D" w:rsidRDefault="00022565" w:rsidP="00022565">
            <w:pPr>
              <w:jc w:val="left"/>
              <w:rPr>
                <w:b/>
                <w:lang w:val="it-IT"/>
              </w:rPr>
            </w:pPr>
          </w:p>
        </w:tc>
        <w:tc>
          <w:tcPr>
            <w:tcW w:w="536" w:type="dxa"/>
            <w:tcMar>
              <w:left w:w="108" w:type="dxa"/>
            </w:tcMar>
            <w:vAlign w:val="center"/>
          </w:tcPr>
          <w:p w14:paraId="3A69B146" w14:textId="77777777" w:rsidR="00022565" w:rsidRPr="0004794D" w:rsidRDefault="00022565" w:rsidP="00022565">
            <w:pPr>
              <w:jc w:val="left"/>
              <w:rPr>
                <w:b/>
                <w:lang w:val="it-IT"/>
              </w:rPr>
            </w:pPr>
          </w:p>
        </w:tc>
      </w:tr>
      <w:tr w:rsidR="00022565" w:rsidRPr="006A2E64" w14:paraId="6EB0365E" w14:textId="77777777" w:rsidTr="00DB608E">
        <w:trPr>
          <w:cantSplit/>
          <w:trHeight w:val="20"/>
        </w:trPr>
        <w:tc>
          <w:tcPr>
            <w:tcW w:w="712" w:type="dxa"/>
          </w:tcPr>
          <w:p w14:paraId="5BC8EC63" w14:textId="008F67C0" w:rsidR="00022565" w:rsidRPr="000A64DC" w:rsidRDefault="00022565" w:rsidP="00022565">
            <w:pPr>
              <w:jc w:val="center"/>
              <w:rPr>
                <w:lang w:val="it-IT"/>
              </w:rPr>
            </w:pPr>
            <w:r>
              <w:rPr>
                <w:b/>
                <w:lang w:val="it-IT"/>
              </w:rPr>
              <w:t>37</w:t>
            </w:r>
            <w:r w:rsidRPr="00F259CC">
              <w:rPr>
                <w:b/>
                <w:lang w:val="it-IT"/>
              </w:rPr>
              <w:t>)</w:t>
            </w:r>
          </w:p>
        </w:tc>
        <w:tc>
          <w:tcPr>
            <w:tcW w:w="851" w:type="dxa"/>
            <w:tcMar>
              <w:left w:w="108" w:type="dxa"/>
              <w:right w:w="0" w:type="dxa"/>
            </w:tcMar>
            <w:vAlign w:val="center"/>
          </w:tcPr>
          <w:p w14:paraId="46216B48" w14:textId="77777777" w:rsidR="00022565" w:rsidRPr="002C29A3" w:rsidRDefault="00022565" w:rsidP="00022565">
            <w:pPr>
              <w:pStyle w:val="PrincCont"/>
              <w:jc w:val="left"/>
            </w:pPr>
            <w:r w:rsidRPr="002C29A3">
              <w:t>Art. 2435-bis CC</w:t>
            </w:r>
            <w:r>
              <w:t xml:space="preserve">             OIC 31.51</w:t>
            </w:r>
          </w:p>
        </w:tc>
        <w:tc>
          <w:tcPr>
            <w:tcW w:w="6945" w:type="dxa"/>
            <w:tcMar>
              <w:left w:w="108" w:type="dxa"/>
            </w:tcMar>
            <w:vAlign w:val="center"/>
          </w:tcPr>
          <w:p w14:paraId="0B1D706B" w14:textId="77777777" w:rsidR="00022565" w:rsidRPr="00372174" w:rsidRDefault="00022565" w:rsidP="00022565">
            <w:pPr>
              <w:pStyle w:val="Titolo1"/>
              <w:keepNext w:val="0"/>
              <w:jc w:val="both"/>
              <w:rPr>
                <w:rFonts w:cs="Arial"/>
                <w:b w:val="0"/>
                <w:caps w:val="0"/>
                <w:color w:val="000000"/>
                <w:kern w:val="0"/>
                <w:sz w:val="20"/>
                <w:szCs w:val="20"/>
              </w:rPr>
            </w:pPr>
            <w:r w:rsidRPr="00372174">
              <w:rPr>
                <w:rFonts w:cs="Arial"/>
                <w:b w:val="0"/>
                <w:caps w:val="0"/>
                <w:color w:val="000000"/>
                <w:kern w:val="0"/>
                <w:sz w:val="20"/>
                <w:szCs w:val="20"/>
              </w:rPr>
              <w:t xml:space="preserve">Con riferimento ai fondi, nella </w:t>
            </w:r>
            <w:r>
              <w:rPr>
                <w:rFonts w:cs="Arial"/>
                <w:b w:val="0"/>
                <w:caps w:val="0"/>
                <w:color w:val="000000"/>
                <w:kern w:val="0"/>
                <w:sz w:val="20"/>
                <w:szCs w:val="20"/>
              </w:rPr>
              <w:t>Nota Integrativa</w:t>
            </w:r>
            <w:r w:rsidRPr="00372174">
              <w:rPr>
                <w:rFonts w:cs="Arial"/>
                <w:b w:val="0"/>
                <w:caps w:val="0"/>
                <w:color w:val="000000"/>
                <w:kern w:val="0"/>
                <w:sz w:val="20"/>
                <w:szCs w:val="20"/>
              </w:rPr>
              <w:t xml:space="preserve"> del </w:t>
            </w:r>
            <w:r w:rsidRPr="008B6F54">
              <w:rPr>
                <w:rFonts w:cs="Arial"/>
                <w:b w:val="0"/>
                <w:caps w:val="0"/>
                <w:color w:val="000000"/>
                <w:kern w:val="0"/>
                <w:sz w:val="20"/>
                <w:szCs w:val="20"/>
              </w:rPr>
              <w:t>bilancio in forma abbreviata sono fornite le seguenti informazioni:</w:t>
            </w:r>
          </w:p>
        </w:tc>
        <w:tc>
          <w:tcPr>
            <w:tcW w:w="567" w:type="dxa"/>
            <w:tcMar>
              <w:left w:w="85" w:type="dxa"/>
              <w:right w:w="85" w:type="dxa"/>
            </w:tcMar>
            <w:vAlign w:val="center"/>
          </w:tcPr>
          <w:p w14:paraId="036E6263" w14:textId="77777777" w:rsidR="00022565" w:rsidRPr="0004794D" w:rsidRDefault="00022565" w:rsidP="00022565">
            <w:pPr>
              <w:jc w:val="left"/>
              <w:rPr>
                <w:b/>
                <w:lang w:val="it-IT"/>
              </w:rPr>
            </w:pPr>
          </w:p>
        </w:tc>
        <w:tc>
          <w:tcPr>
            <w:tcW w:w="709" w:type="dxa"/>
            <w:tcMar>
              <w:left w:w="108" w:type="dxa"/>
            </w:tcMar>
            <w:vAlign w:val="center"/>
          </w:tcPr>
          <w:p w14:paraId="3CC11534" w14:textId="77777777" w:rsidR="00022565" w:rsidRPr="0004794D" w:rsidRDefault="00022565" w:rsidP="00022565">
            <w:pPr>
              <w:jc w:val="left"/>
              <w:rPr>
                <w:b/>
                <w:lang w:val="it-IT"/>
              </w:rPr>
            </w:pPr>
          </w:p>
        </w:tc>
        <w:tc>
          <w:tcPr>
            <w:tcW w:w="536" w:type="dxa"/>
            <w:tcMar>
              <w:left w:w="108" w:type="dxa"/>
            </w:tcMar>
            <w:vAlign w:val="center"/>
          </w:tcPr>
          <w:p w14:paraId="5657504B" w14:textId="77777777" w:rsidR="00022565" w:rsidRPr="0004794D" w:rsidRDefault="00022565" w:rsidP="00022565">
            <w:pPr>
              <w:jc w:val="left"/>
              <w:rPr>
                <w:b/>
                <w:lang w:val="it-IT"/>
              </w:rPr>
            </w:pPr>
          </w:p>
        </w:tc>
      </w:tr>
      <w:tr w:rsidR="00022565" w:rsidRPr="00D32C6A" w14:paraId="1FEB37DD" w14:textId="77777777" w:rsidTr="00DB608E">
        <w:trPr>
          <w:cantSplit/>
          <w:trHeight w:val="20"/>
        </w:trPr>
        <w:tc>
          <w:tcPr>
            <w:tcW w:w="712" w:type="dxa"/>
          </w:tcPr>
          <w:p w14:paraId="7922AE47" w14:textId="77777777" w:rsidR="00022565" w:rsidRPr="00BD1173" w:rsidRDefault="00022565" w:rsidP="00022565">
            <w:pPr>
              <w:jc w:val="center"/>
              <w:rPr>
                <w:b/>
                <w:lang w:val="it-IT"/>
              </w:rPr>
            </w:pPr>
          </w:p>
        </w:tc>
        <w:tc>
          <w:tcPr>
            <w:tcW w:w="851" w:type="dxa"/>
            <w:tcMar>
              <w:left w:w="108" w:type="dxa"/>
              <w:right w:w="0" w:type="dxa"/>
            </w:tcMar>
          </w:tcPr>
          <w:p w14:paraId="4284DCFE" w14:textId="77777777" w:rsidR="00022565" w:rsidRDefault="00022565" w:rsidP="00022565">
            <w:pPr>
              <w:pStyle w:val="PrincCont"/>
              <w:jc w:val="left"/>
              <w:rPr>
                <w:lang w:val="it-IT"/>
              </w:rPr>
            </w:pPr>
            <w:r w:rsidRPr="002C29A3">
              <w:t>Art. 2435-bis CC</w:t>
            </w:r>
            <w:r>
              <w:t xml:space="preserve">             OIC 31.51</w:t>
            </w:r>
          </w:p>
        </w:tc>
        <w:tc>
          <w:tcPr>
            <w:tcW w:w="6945" w:type="dxa"/>
            <w:tcMar>
              <w:left w:w="108" w:type="dxa"/>
            </w:tcMar>
          </w:tcPr>
          <w:p w14:paraId="7E1ED835" w14:textId="77777777" w:rsidR="00022565" w:rsidRPr="006B42CF" w:rsidRDefault="00022565" w:rsidP="00022565">
            <w:pPr>
              <w:pStyle w:val="rientrotrattinook"/>
              <w:tabs>
                <w:tab w:val="clear" w:pos="704"/>
              </w:tabs>
              <w:spacing w:line="230" w:lineRule="exact"/>
              <w:ind w:left="460" w:hanging="284"/>
            </w:pPr>
            <w:r w:rsidRPr="006B42CF">
              <w:t xml:space="preserve">il criterio applicato nella valutazione, nelle rettifiche di valore e nella conversione dei valori non espressi all'origine in moneta avente corso legale nello Stato; </w:t>
            </w:r>
          </w:p>
        </w:tc>
        <w:tc>
          <w:tcPr>
            <w:tcW w:w="567" w:type="dxa"/>
            <w:tcMar>
              <w:left w:w="85" w:type="dxa"/>
              <w:right w:w="85" w:type="dxa"/>
            </w:tcMar>
            <w:vAlign w:val="center"/>
          </w:tcPr>
          <w:p w14:paraId="00596497"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D32C6A">
              <w:rPr>
                <w:lang w:val="it-IT"/>
              </w:rPr>
              <w:instrText xml:space="preserve"> FORMCHECKBOX </w:instrText>
            </w:r>
            <w:r>
              <w:fldChar w:fldCharType="separate"/>
            </w:r>
            <w:r>
              <w:fldChar w:fldCharType="end"/>
            </w:r>
          </w:p>
        </w:tc>
        <w:tc>
          <w:tcPr>
            <w:tcW w:w="709" w:type="dxa"/>
            <w:tcMar>
              <w:left w:w="108" w:type="dxa"/>
            </w:tcMar>
            <w:vAlign w:val="center"/>
          </w:tcPr>
          <w:p w14:paraId="0074A7BC"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D32C6A">
              <w:rPr>
                <w:lang w:val="it-IT"/>
              </w:rPr>
              <w:instrText xml:space="preserve"> FORMCHECKBOX </w:instrText>
            </w:r>
            <w:r>
              <w:fldChar w:fldCharType="separate"/>
            </w:r>
            <w:r>
              <w:fldChar w:fldCharType="end"/>
            </w:r>
          </w:p>
        </w:tc>
        <w:tc>
          <w:tcPr>
            <w:tcW w:w="536" w:type="dxa"/>
            <w:tcMar>
              <w:left w:w="108" w:type="dxa"/>
            </w:tcMar>
            <w:vAlign w:val="center"/>
          </w:tcPr>
          <w:p w14:paraId="16539797"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D32C6A">
              <w:rPr>
                <w:lang w:val="it-IT"/>
              </w:rPr>
              <w:instrText xml:space="preserve"> </w:instrText>
            </w:r>
            <w:r>
              <w:instrText xml:space="preserve">FORMCHECKBOX </w:instrText>
            </w:r>
            <w:r>
              <w:fldChar w:fldCharType="separate"/>
            </w:r>
            <w:r>
              <w:fldChar w:fldCharType="end"/>
            </w:r>
          </w:p>
        </w:tc>
      </w:tr>
      <w:tr w:rsidR="00022565" w:rsidRPr="00D32C6A" w14:paraId="2F7E46E4" w14:textId="77777777" w:rsidTr="00DB608E">
        <w:trPr>
          <w:cantSplit/>
          <w:trHeight w:val="20"/>
        </w:trPr>
        <w:tc>
          <w:tcPr>
            <w:tcW w:w="712" w:type="dxa"/>
          </w:tcPr>
          <w:p w14:paraId="1DCAD455" w14:textId="77777777" w:rsidR="00022565" w:rsidRPr="00BD1173" w:rsidRDefault="00022565" w:rsidP="00022565">
            <w:pPr>
              <w:jc w:val="center"/>
              <w:rPr>
                <w:b/>
                <w:lang w:val="it-IT"/>
              </w:rPr>
            </w:pPr>
          </w:p>
        </w:tc>
        <w:tc>
          <w:tcPr>
            <w:tcW w:w="851" w:type="dxa"/>
            <w:tcMar>
              <w:left w:w="108" w:type="dxa"/>
              <w:right w:w="0" w:type="dxa"/>
            </w:tcMar>
          </w:tcPr>
          <w:p w14:paraId="09407974" w14:textId="77777777" w:rsidR="00022565" w:rsidRDefault="00022565" w:rsidP="00022565">
            <w:pPr>
              <w:pStyle w:val="PrincCont"/>
              <w:jc w:val="left"/>
            </w:pPr>
            <w:r w:rsidRPr="002C29A3">
              <w:t>Art. 2435-bis CC</w:t>
            </w:r>
            <w:r>
              <w:t xml:space="preserve">             OIC 31.51</w:t>
            </w:r>
          </w:p>
        </w:tc>
        <w:tc>
          <w:tcPr>
            <w:tcW w:w="6945" w:type="dxa"/>
            <w:tcMar>
              <w:left w:w="108" w:type="dxa"/>
            </w:tcMar>
            <w:vAlign w:val="center"/>
          </w:tcPr>
          <w:p w14:paraId="09800FF1" w14:textId="77777777" w:rsidR="00022565" w:rsidRPr="006B42CF" w:rsidRDefault="00022565" w:rsidP="00022565">
            <w:pPr>
              <w:pStyle w:val="Puntoelenco"/>
              <w:tabs>
                <w:tab w:val="clear" w:pos="704"/>
                <w:tab w:val="num" w:pos="171"/>
              </w:tabs>
              <w:spacing w:line="240" w:lineRule="exact"/>
              <w:ind w:left="454" w:hanging="284"/>
            </w:pPr>
            <w:r w:rsidRPr="006B42CF">
              <w:t xml:space="preserve">l’importo complessivo (…) delle passività potenziali non risultanti dallo stato patrimoniale, (…) gli impegni esistenti in materia di trattamento di quiescenza e simili, (…)? </w:t>
            </w:r>
          </w:p>
        </w:tc>
        <w:tc>
          <w:tcPr>
            <w:tcW w:w="567" w:type="dxa"/>
            <w:tcMar>
              <w:left w:w="85" w:type="dxa"/>
              <w:right w:w="85" w:type="dxa"/>
            </w:tcMar>
            <w:vAlign w:val="center"/>
          </w:tcPr>
          <w:p w14:paraId="10F037E4"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8A5919">
              <w:rPr>
                <w:lang w:val="it-IT"/>
              </w:rPr>
              <w:instrText xml:space="preserve"> FO</w:instrText>
            </w:r>
            <w:r>
              <w:instrText xml:space="preserve">RMCHECKBOX </w:instrText>
            </w:r>
            <w:r>
              <w:fldChar w:fldCharType="separate"/>
            </w:r>
            <w:r>
              <w:fldChar w:fldCharType="end"/>
            </w:r>
          </w:p>
        </w:tc>
        <w:tc>
          <w:tcPr>
            <w:tcW w:w="709" w:type="dxa"/>
            <w:tcMar>
              <w:left w:w="108" w:type="dxa"/>
            </w:tcMar>
            <w:vAlign w:val="center"/>
          </w:tcPr>
          <w:p w14:paraId="6A9CE72A"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205D1F16"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6A2E64" w14:paraId="37950E82" w14:textId="77777777" w:rsidTr="003A4637">
        <w:trPr>
          <w:cantSplit/>
          <w:trHeight w:val="915"/>
        </w:trPr>
        <w:tc>
          <w:tcPr>
            <w:tcW w:w="712" w:type="dxa"/>
          </w:tcPr>
          <w:p w14:paraId="1A725FA3" w14:textId="77777777" w:rsidR="00022565" w:rsidRPr="007A41C5" w:rsidRDefault="00022565" w:rsidP="00022565">
            <w:pPr>
              <w:jc w:val="center"/>
              <w:rPr>
                <w:b/>
                <w:lang w:val="it-IT"/>
              </w:rPr>
            </w:pPr>
          </w:p>
          <w:p w14:paraId="30CBBCA5" w14:textId="77777777" w:rsidR="00022565" w:rsidRPr="007A41C5" w:rsidRDefault="00022565" w:rsidP="00022565">
            <w:pPr>
              <w:jc w:val="center"/>
              <w:rPr>
                <w:b/>
                <w:lang w:val="it-IT"/>
              </w:rPr>
            </w:pPr>
          </w:p>
          <w:p w14:paraId="05387D71" w14:textId="77777777" w:rsidR="00022565" w:rsidRPr="007A41C5" w:rsidRDefault="00022565" w:rsidP="003A4637">
            <w:pPr>
              <w:rPr>
                <w:b/>
                <w:lang w:val="it-IT"/>
              </w:rPr>
            </w:pPr>
          </w:p>
        </w:tc>
        <w:tc>
          <w:tcPr>
            <w:tcW w:w="851" w:type="dxa"/>
            <w:tcMar>
              <w:left w:w="108" w:type="dxa"/>
              <w:right w:w="0" w:type="dxa"/>
            </w:tcMar>
          </w:tcPr>
          <w:p w14:paraId="63310994" w14:textId="77777777" w:rsidR="00022565" w:rsidRPr="00321DBA" w:rsidRDefault="00022565" w:rsidP="00022565">
            <w:pPr>
              <w:pStyle w:val="PrincCont"/>
              <w:jc w:val="left"/>
              <w:rPr>
                <w:lang w:val="it-IT"/>
              </w:rPr>
            </w:pPr>
            <w:r w:rsidRPr="00321DBA">
              <w:rPr>
                <w:lang w:val="it-IT"/>
              </w:rPr>
              <w:t>Art. 2423 CC</w:t>
            </w:r>
            <w:r>
              <w:rPr>
                <w:lang w:val="it-IT"/>
              </w:rPr>
              <w:t>, c.4             OIC 31.52</w:t>
            </w:r>
          </w:p>
        </w:tc>
        <w:tc>
          <w:tcPr>
            <w:tcW w:w="6945" w:type="dxa"/>
            <w:tcMar>
              <w:left w:w="108" w:type="dxa"/>
            </w:tcMar>
          </w:tcPr>
          <w:p w14:paraId="6B494F13" w14:textId="77777777" w:rsidR="00022565" w:rsidRPr="00CF6B66" w:rsidRDefault="00022565" w:rsidP="00022565">
            <w:pPr>
              <w:pStyle w:val="Commentiriquadro"/>
            </w:pPr>
            <w:r w:rsidRPr="00CF6B66">
              <w:t xml:space="preserve">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w:t>
            </w:r>
            <w:r>
              <w:t>Nota Integrativa</w:t>
            </w:r>
            <w:r w:rsidRPr="00CF6B66">
              <w:t xml:space="preserve"> i criteri con i quali hanno dato attuazione alla presente disposizione.</w:t>
            </w:r>
          </w:p>
        </w:tc>
        <w:tc>
          <w:tcPr>
            <w:tcW w:w="567" w:type="dxa"/>
            <w:tcMar>
              <w:left w:w="85" w:type="dxa"/>
              <w:right w:w="85" w:type="dxa"/>
            </w:tcMar>
            <w:vAlign w:val="center"/>
          </w:tcPr>
          <w:p w14:paraId="766B83B6" w14:textId="77777777" w:rsidR="00022565" w:rsidRPr="00732336" w:rsidRDefault="00022565" w:rsidP="00022565">
            <w:pPr>
              <w:rPr>
                <w:lang w:val="it-IT"/>
              </w:rPr>
            </w:pPr>
          </w:p>
          <w:p w14:paraId="15A8C80B" w14:textId="77777777" w:rsidR="00022565" w:rsidRPr="00732336" w:rsidRDefault="00022565" w:rsidP="00022565">
            <w:pPr>
              <w:jc w:val="center"/>
              <w:rPr>
                <w:lang w:val="it-IT"/>
              </w:rPr>
            </w:pPr>
          </w:p>
        </w:tc>
        <w:tc>
          <w:tcPr>
            <w:tcW w:w="709" w:type="dxa"/>
            <w:tcMar>
              <w:left w:w="108" w:type="dxa"/>
            </w:tcMar>
            <w:vAlign w:val="center"/>
          </w:tcPr>
          <w:p w14:paraId="070F0945" w14:textId="77777777" w:rsidR="00022565" w:rsidRPr="00732336" w:rsidRDefault="00022565" w:rsidP="00022565">
            <w:pPr>
              <w:jc w:val="center"/>
              <w:rPr>
                <w:lang w:val="it-IT"/>
              </w:rPr>
            </w:pPr>
          </w:p>
        </w:tc>
        <w:tc>
          <w:tcPr>
            <w:tcW w:w="536" w:type="dxa"/>
            <w:tcMar>
              <w:left w:w="108" w:type="dxa"/>
            </w:tcMar>
            <w:vAlign w:val="center"/>
          </w:tcPr>
          <w:p w14:paraId="66E3432D" w14:textId="77777777" w:rsidR="00022565" w:rsidRPr="00732336" w:rsidRDefault="00022565" w:rsidP="00022565">
            <w:pPr>
              <w:jc w:val="center"/>
              <w:rPr>
                <w:lang w:val="it-IT"/>
              </w:rPr>
            </w:pPr>
          </w:p>
        </w:tc>
      </w:tr>
      <w:tr w:rsidR="00022565" w:rsidRPr="006A2E64" w14:paraId="3D30CD92" w14:textId="77777777" w:rsidTr="00DB608E">
        <w:trPr>
          <w:cantSplit/>
          <w:trHeight w:val="20"/>
        </w:trPr>
        <w:tc>
          <w:tcPr>
            <w:tcW w:w="712" w:type="dxa"/>
            <w:vAlign w:val="center"/>
          </w:tcPr>
          <w:p w14:paraId="6C5A600C" w14:textId="77777777" w:rsidR="00022565" w:rsidRPr="00BD1173" w:rsidRDefault="00022565" w:rsidP="00022565">
            <w:pPr>
              <w:jc w:val="center"/>
              <w:rPr>
                <w:b/>
                <w:lang w:val="it-IT"/>
              </w:rPr>
            </w:pPr>
          </w:p>
        </w:tc>
        <w:tc>
          <w:tcPr>
            <w:tcW w:w="851" w:type="dxa"/>
            <w:tcMar>
              <w:left w:w="108" w:type="dxa"/>
              <w:right w:w="0" w:type="dxa"/>
            </w:tcMar>
            <w:vAlign w:val="center"/>
          </w:tcPr>
          <w:p w14:paraId="6223AFDB" w14:textId="77777777" w:rsidR="00022565" w:rsidRPr="0004794D" w:rsidRDefault="00022565" w:rsidP="00022565">
            <w:pPr>
              <w:jc w:val="left"/>
              <w:rPr>
                <w:b/>
                <w:lang w:val="it-IT"/>
              </w:rPr>
            </w:pPr>
          </w:p>
        </w:tc>
        <w:tc>
          <w:tcPr>
            <w:tcW w:w="6945" w:type="dxa"/>
            <w:tcMar>
              <w:left w:w="108" w:type="dxa"/>
            </w:tcMar>
            <w:vAlign w:val="center"/>
          </w:tcPr>
          <w:p w14:paraId="0E1E5C5F" w14:textId="77777777" w:rsidR="00022565" w:rsidRPr="00AD4AE2" w:rsidRDefault="00022565" w:rsidP="00022565">
            <w:pPr>
              <w:pStyle w:val="Titolo2"/>
              <w:rPr>
                <w:lang w:val="it-IT"/>
              </w:rPr>
            </w:pPr>
            <w:r w:rsidRPr="00AD4AE2">
              <w:rPr>
                <w:lang w:val="it-IT"/>
              </w:rPr>
              <w:t>Trattamento di fine rapporto di lavoro subordinato (TFR)</w:t>
            </w:r>
          </w:p>
        </w:tc>
        <w:tc>
          <w:tcPr>
            <w:tcW w:w="567" w:type="dxa"/>
            <w:tcMar>
              <w:left w:w="85" w:type="dxa"/>
              <w:right w:w="85" w:type="dxa"/>
            </w:tcMar>
            <w:vAlign w:val="center"/>
          </w:tcPr>
          <w:p w14:paraId="3DCA6CFF" w14:textId="77777777" w:rsidR="00022565" w:rsidRPr="0004794D" w:rsidRDefault="00022565" w:rsidP="00022565">
            <w:pPr>
              <w:jc w:val="left"/>
              <w:rPr>
                <w:b/>
                <w:lang w:val="it-IT"/>
              </w:rPr>
            </w:pPr>
          </w:p>
        </w:tc>
        <w:tc>
          <w:tcPr>
            <w:tcW w:w="709" w:type="dxa"/>
            <w:tcMar>
              <w:left w:w="108" w:type="dxa"/>
            </w:tcMar>
            <w:vAlign w:val="center"/>
          </w:tcPr>
          <w:p w14:paraId="19C44D3A" w14:textId="77777777" w:rsidR="00022565" w:rsidRPr="0004794D" w:rsidRDefault="00022565" w:rsidP="00022565">
            <w:pPr>
              <w:jc w:val="left"/>
              <w:rPr>
                <w:b/>
                <w:lang w:val="it-IT"/>
              </w:rPr>
            </w:pPr>
          </w:p>
        </w:tc>
        <w:tc>
          <w:tcPr>
            <w:tcW w:w="536" w:type="dxa"/>
            <w:tcMar>
              <w:left w:w="108" w:type="dxa"/>
            </w:tcMar>
            <w:vAlign w:val="center"/>
          </w:tcPr>
          <w:p w14:paraId="1AD374B4" w14:textId="77777777" w:rsidR="00022565" w:rsidRPr="0004794D" w:rsidRDefault="00022565" w:rsidP="00022565">
            <w:pPr>
              <w:jc w:val="left"/>
              <w:rPr>
                <w:b/>
                <w:lang w:val="it-IT"/>
              </w:rPr>
            </w:pPr>
          </w:p>
        </w:tc>
      </w:tr>
      <w:tr w:rsidR="00022565" w:rsidRPr="00D32C6A" w14:paraId="05B9D8BF" w14:textId="77777777" w:rsidTr="00DB608E">
        <w:trPr>
          <w:cantSplit/>
          <w:trHeight w:val="20"/>
        </w:trPr>
        <w:tc>
          <w:tcPr>
            <w:tcW w:w="712" w:type="dxa"/>
            <w:vAlign w:val="center"/>
          </w:tcPr>
          <w:p w14:paraId="144B2C03" w14:textId="77777777" w:rsidR="00022565" w:rsidRPr="00BD1173" w:rsidRDefault="00022565" w:rsidP="00022565">
            <w:pPr>
              <w:jc w:val="center"/>
              <w:rPr>
                <w:b/>
                <w:lang w:val="it-IT"/>
              </w:rPr>
            </w:pPr>
          </w:p>
        </w:tc>
        <w:tc>
          <w:tcPr>
            <w:tcW w:w="851" w:type="dxa"/>
            <w:tcMar>
              <w:left w:w="108" w:type="dxa"/>
              <w:right w:w="0" w:type="dxa"/>
            </w:tcMar>
            <w:vAlign w:val="center"/>
          </w:tcPr>
          <w:p w14:paraId="22E43DFE" w14:textId="77777777" w:rsidR="00022565" w:rsidRPr="0004794D" w:rsidRDefault="00022565" w:rsidP="00022565">
            <w:pPr>
              <w:jc w:val="left"/>
              <w:rPr>
                <w:b/>
                <w:lang w:val="it-IT"/>
              </w:rPr>
            </w:pPr>
          </w:p>
        </w:tc>
        <w:tc>
          <w:tcPr>
            <w:tcW w:w="6945" w:type="dxa"/>
            <w:tcMar>
              <w:left w:w="108" w:type="dxa"/>
            </w:tcMar>
            <w:vAlign w:val="center"/>
          </w:tcPr>
          <w:p w14:paraId="292AF704" w14:textId="77777777" w:rsidR="00022565" w:rsidRPr="00A93BDD" w:rsidRDefault="00022565" w:rsidP="00022565">
            <w:pPr>
              <w:pStyle w:val="Titolo3"/>
              <w:rPr>
                <w:i w:val="0"/>
              </w:rPr>
            </w:pPr>
            <w:r w:rsidRPr="008B6F54">
              <w:t>Definizione</w:t>
            </w:r>
          </w:p>
        </w:tc>
        <w:tc>
          <w:tcPr>
            <w:tcW w:w="567" w:type="dxa"/>
            <w:tcMar>
              <w:left w:w="85" w:type="dxa"/>
              <w:right w:w="85" w:type="dxa"/>
            </w:tcMar>
            <w:vAlign w:val="center"/>
          </w:tcPr>
          <w:p w14:paraId="705321B4" w14:textId="77777777" w:rsidR="00022565" w:rsidRPr="0004794D" w:rsidRDefault="00022565" w:rsidP="00022565">
            <w:pPr>
              <w:jc w:val="left"/>
              <w:rPr>
                <w:b/>
                <w:lang w:val="it-IT"/>
              </w:rPr>
            </w:pPr>
          </w:p>
        </w:tc>
        <w:tc>
          <w:tcPr>
            <w:tcW w:w="709" w:type="dxa"/>
            <w:tcMar>
              <w:left w:w="108" w:type="dxa"/>
            </w:tcMar>
            <w:vAlign w:val="center"/>
          </w:tcPr>
          <w:p w14:paraId="4040DAA5" w14:textId="77777777" w:rsidR="00022565" w:rsidRPr="0004794D" w:rsidRDefault="00022565" w:rsidP="00022565">
            <w:pPr>
              <w:jc w:val="left"/>
              <w:rPr>
                <w:b/>
                <w:lang w:val="it-IT"/>
              </w:rPr>
            </w:pPr>
          </w:p>
        </w:tc>
        <w:tc>
          <w:tcPr>
            <w:tcW w:w="536" w:type="dxa"/>
            <w:tcMar>
              <w:left w:w="108" w:type="dxa"/>
            </w:tcMar>
            <w:vAlign w:val="center"/>
          </w:tcPr>
          <w:p w14:paraId="1310C748" w14:textId="77777777" w:rsidR="00022565" w:rsidRPr="0004794D" w:rsidRDefault="00022565" w:rsidP="00022565">
            <w:pPr>
              <w:jc w:val="left"/>
              <w:rPr>
                <w:b/>
                <w:lang w:val="it-IT"/>
              </w:rPr>
            </w:pPr>
          </w:p>
        </w:tc>
      </w:tr>
      <w:tr w:rsidR="00022565" w:rsidRPr="006A2E64" w14:paraId="778E2B5D" w14:textId="77777777" w:rsidTr="00DB608E">
        <w:trPr>
          <w:cantSplit/>
          <w:trHeight w:val="20"/>
        </w:trPr>
        <w:tc>
          <w:tcPr>
            <w:tcW w:w="712" w:type="dxa"/>
            <w:vAlign w:val="center"/>
          </w:tcPr>
          <w:p w14:paraId="45BCC4B8" w14:textId="77777777" w:rsidR="00022565" w:rsidRPr="00BD1173" w:rsidRDefault="00022565" w:rsidP="00022565">
            <w:pPr>
              <w:jc w:val="center"/>
              <w:rPr>
                <w:b/>
                <w:lang w:val="it-IT"/>
              </w:rPr>
            </w:pPr>
          </w:p>
        </w:tc>
        <w:tc>
          <w:tcPr>
            <w:tcW w:w="851" w:type="dxa"/>
            <w:tcMar>
              <w:left w:w="108" w:type="dxa"/>
              <w:right w:w="0" w:type="dxa"/>
            </w:tcMar>
            <w:vAlign w:val="center"/>
          </w:tcPr>
          <w:p w14:paraId="75D39C8F" w14:textId="77777777" w:rsidR="00022565" w:rsidRPr="00BF7CB6" w:rsidRDefault="00022565" w:rsidP="00022565">
            <w:pPr>
              <w:jc w:val="left"/>
              <w:rPr>
                <w:b/>
                <w:lang w:val="it-IT"/>
              </w:rPr>
            </w:pPr>
          </w:p>
        </w:tc>
        <w:tc>
          <w:tcPr>
            <w:tcW w:w="6945" w:type="dxa"/>
            <w:tcMar>
              <w:left w:w="108" w:type="dxa"/>
            </w:tcMar>
            <w:vAlign w:val="center"/>
          </w:tcPr>
          <w:p w14:paraId="522A125C" w14:textId="77777777" w:rsidR="00022565" w:rsidRPr="00BF7CB6" w:rsidRDefault="00022565" w:rsidP="00022565">
            <w:pPr>
              <w:pStyle w:val="Commentiriquadro"/>
            </w:pPr>
            <w:r w:rsidRPr="00BF7CB6">
              <w:t>Il trattamento di fine rapporto (TFR) rappresenta la prestazione cui il lavoratore subordinato ha diritto in ogni caso di cessazione del rapporto di lavoro, ai sensi dell’articolo 2120 codice civile “Disciplina del trattamento di fine rapporto”.</w:t>
            </w:r>
          </w:p>
        </w:tc>
        <w:tc>
          <w:tcPr>
            <w:tcW w:w="567" w:type="dxa"/>
            <w:tcMar>
              <w:left w:w="85" w:type="dxa"/>
              <w:right w:w="85" w:type="dxa"/>
            </w:tcMar>
            <w:vAlign w:val="center"/>
          </w:tcPr>
          <w:p w14:paraId="330F295E" w14:textId="77777777" w:rsidR="00022565" w:rsidRPr="0004794D" w:rsidRDefault="00022565" w:rsidP="00022565">
            <w:pPr>
              <w:jc w:val="left"/>
              <w:rPr>
                <w:b/>
                <w:lang w:val="it-IT"/>
              </w:rPr>
            </w:pPr>
          </w:p>
        </w:tc>
        <w:tc>
          <w:tcPr>
            <w:tcW w:w="709" w:type="dxa"/>
            <w:tcMar>
              <w:left w:w="108" w:type="dxa"/>
            </w:tcMar>
            <w:vAlign w:val="center"/>
          </w:tcPr>
          <w:p w14:paraId="67B2BBBC" w14:textId="77777777" w:rsidR="00022565" w:rsidRPr="0004794D" w:rsidRDefault="00022565" w:rsidP="00022565">
            <w:pPr>
              <w:jc w:val="left"/>
              <w:rPr>
                <w:b/>
                <w:lang w:val="it-IT"/>
              </w:rPr>
            </w:pPr>
          </w:p>
        </w:tc>
        <w:tc>
          <w:tcPr>
            <w:tcW w:w="536" w:type="dxa"/>
            <w:tcMar>
              <w:left w:w="108" w:type="dxa"/>
            </w:tcMar>
            <w:vAlign w:val="center"/>
          </w:tcPr>
          <w:p w14:paraId="4ED90B2A" w14:textId="77777777" w:rsidR="00022565" w:rsidRPr="0004794D" w:rsidRDefault="00022565" w:rsidP="00022565">
            <w:pPr>
              <w:jc w:val="left"/>
              <w:rPr>
                <w:b/>
                <w:lang w:val="it-IT"/>
              </w:rPr>
            </w:pPr>
          </w:p>
        </w:tc>
      </w:tr>
      <w:tr w:rsidR="00022565" w:rsidRPr="006A2E64" w14:paraId="4C93A2E7" w14:textId="77777777" w:rsidTr="00DB608E">
        <w:trPr>
          <w:cantSplit/>
          <w:trHeight w:val="340"/>
        </w:trPr>
        <w:tc>
          <w:tcPr>
            <w:tcW w:w="712" w:type="dxa"/>
          </w:tcPr>
          <w:p w14:paraId="24227836" w14:textId="77777777" w:rsidR="00022565" w:rsidRPr="00BD1173" w:rsidRDefault="00022565" w:rsidP="00022565">
            <w:pPr>
              <w:jc w:val="center"/>
              <w:rPr>
                <w:b/>
                <w:lang w:val="it-IT"/>
              </w:rPr>
            </w:pPr>
          </w:p>
        </w:tc>
        <w:tc>
          <w:tcPr>
            <w:tcW w:w="851" w:type="dxa"/>
            <w:tcMar>
              <w:left w:w="108" w:type="dxa"/>
              <w:right w:w="0" w:type="dxa"/>
            </w:tcMar>
          </w:tcPr>
          <w:p w14:paraId="596A78F9" w14:textId="77777777" w:rsidR="00022565" w:rsidRDefault="00022565" w:rsidP="00022565">
            <w:pPr>
              <w:pStyle w:val="PrincCont"/>
              <w:jc w:val="left"/>
              <w:rPr>
                <w:lang w:val="it-IT"/>
              </w:rPr>
            </w:pPr>
          </w:p>
        </w:tc>
        <w:tc>
          <w:tcPr>
            <w:tcW w:w="6945" w:type="dxa"/>
            <w:tcMar>
              <w:left w:w="108" w:type="dxa"/>
            </w:tcMar>
            <w:vAlign w:val="center"/>
          </w:tcPr>
          <w:p w14:paraId="64AFBBA0" w14:textId="77777777" w:rsidR="00022565" w:rsidRPr="00AD4AE2" w:rsidRDefault="00022565" w:rsidP="00022565">
            <w:pPr>
              <w:pStyle w:val="Titolo3"/>
              <w:rPr>
                <w:lang w:val="it-IT"/>
              </w:rPr>
            </w:pPr>
            <w:r w:rsidRPr="00AD4AE2">
              <w:rPr>
                <w:lang w:val="it-IT"/>
              </w:rPr>
              <w:t>La disciplina contabile per le imprese con meno di 50 dipendenti</w:t>
            </w:r>
          </w:p>
        </w:tc>
        <w:tc>
          <w:tcPr>
            <w:tcW w:w="567" w:type="dxa"/>
            <w:tcMar>
              <w:left w:w="85" w:type="dxa"/>
              <w:right w:w="85" w:type="dxa"/>
            </w:tcMar>
            <w:vAlign w:val="center"/>
          </w:tcPr>
          <w:p w14:paraId="44BDDACB" w14:textId="77777777" w:rsidR="00022565" w:rsidRPr="00FF19F7" w:rsidRDefault="00022565" w:rsidP="00022565">
            <w:pPr>
              <w:jc w:val="center"/>
              <w:rPr>
                <w:lang w:val="it-IT"/>
              </w:rPr>
            </w:pPr>
          </w:p>
        </w:tc>
        <w:tc>
          <w:tcPr>
            <w:tcW w:w="709" w:type="dxa"/>
            <w:tcMar>
              <w:left w:w="108" w:type="dxa"/>
            </w:tcMar>
            <w:vAlign w:val="center"/>
          </w:tcPr>
          <w:p w14:paraId="427F6647" w14:textId="77777777" w:rsidR="00022565" w:rsidRPr="00FF19F7" w:rsidRDefault="00022565" w:rsidP="00022565">
            <w:pPr>
              <w:jc w:val="center"/>
              <w:rPr>
                <w:lang w:val="it-IT"/>
              </w:rPr>
            </w:pPr>
          </w:p>
        </w:tc>
        <w:tc>
          <w:tcPr>
            <w:tcW w:w="536" w:type="dxa"/>
            <w:tcMar>
              <w:left w:w="108" w:type="dxa"/>
            </w:tcMar>
            <w:vAlign w:val="center"/>
          </w:tcPr>
          <w:p w14:paraId="2C83850A" w14:textId="77777777" w:rsidR="00022565" w:rsidRPr="00FF19F7" w:rsidRDefault="00022565" w:rsidP="00022565">
            <w:pPr>
              <w:jc w:val="center"/>
              <w:rPr>
                <w:lang w:val="it-IT"/>
              </w:rPr>
            </w:pPr>
          </w:p>
        </w:tc>
      </w:tr>
      <w:tr w:rsidR="00022565" w:rsidRPr="006A2E64" w14:paraId="33F94719" w14:textId="77777777" w:rsidTr="00DB608E">
        <w:trPr>
          <w:cantSplit/>
          <w:trHeight w:val="20"/>
        </w:trPr>
        <w:tc>
          <w:tcPr>
            <w:tcW w:w="712" w:type="dxa"/>
          </w:tcPr>
          <w:p w14:paraId="56DD62B1" w14:textId="77777777" w:rsidR="00022565" w:rsidRPr="00BD1173" w:rsidRDefault="00022565" w:rsidP="00022565">
            <w:pPr>
              <w:jc w:val="center"/>
              <w:rPr>
                <w:b/>
                <w:lang w:val="it-IT"/>
              </w:rPr>
            </w:pPr>
          </w:p>
        </w:tc>
        <w:tc>
          <w:tcPr>
            <w:tcW w:w="851" w:type="dxa"/>
            <w:tcMar>
              <w:left w:w="108" w:type="dxa"/>
              <w:right w:w="0" w:type="dxa"/>
            </w:tcMar>
          </w:tcPr>
          <w:p w14:paraId="061FF3ED" w14:textId="77777777" w:rsidR="00022565" w:rsidRDefault="00022565" w:rsidP="00022565">
            <w:pPr>
              <w:pStyle w:val="PrincCont"/>
              <w:jc w:val="left"/>
              <w:rPr>
                <w:lang w:val="it-IT"/>
              </w:rPr>
            </w:pPr>
            <w:r>
              <w:rPr>
                <w:lang w:val="it-IT"/>
              </w:rPr>
              <w:t>OIC 31.56</w:t>
            </w:r>
          </w:p>
        </w:tc>
        <w:tc>
          <w:tcPr>
            <w:tcW w:w="6945" w:type="dxa"/>
            <w:tcMar>
              <w:left w:w="108" w:type="dxa"/>
            </w:tcMar>
          </w:tcPr>
          <w:p w14:paraId="12DD737D" w14:textId="77777777" w:rsidR="00022565" w:rsidRPr="00942F5B" w:rsidRDefault="00022565" w:rsidP="00022565">
            <w:pPr>
              <w:pStyle w:val="Commentiriquadro"/>
              <w:rPr>
                <w:color w:val="000000"/>
              </w:rPr>
            </w:pPr>
            <w:r w:rsidRPr="006E2BE1">
              <w:rPr>
                <w:color w:val="000000"/>
              </w:rPr>
              <w:t>La normativa, di cui alla Legge 27 dicembre 2006, n. 296 non si applica alle società che abbiano alle proprie dipendenze meno di 50 dipendenti; per tali aziende resta in vigore la precedente normativa. Per queste imprese, permane quindi la disciplina contabile prevista prima della riforma della previdenza complementare.</w:t>
            </w:r>
          </w:p>
        </w:tc>
        <w:tc>
          <w:tcPr>
            <w:tcW w:w="567" w:type="dxa"/>
            <w:tcMar>
              <w:left w:w="85" w:type="dxa"/>
              <w:right w:w="85" w:type="dxa"/>
            </w:tcMar>
            <w:vAlign w:val="center"/>
          </w:tcPr>
          <w:p w14:paraId="54A43237" w14:textId="77777777" w:rsidR="00022565" w:rsidRPr="00D20226" w:rsidRDefault="00022565" w:rsidP="00022565">
            <w:pPr>
              <w:jc w:val="center"/>
              <w:rPr>
                <w:lang w:val="it-IT"/>
              </w:rPr>
            </w:pPr>
          </w:p>
        </w:tc>
        <w:tc>
          <w:tcPr>
            <w:tcW w:w="709" w:type="dxa"/>
            <w:tcMar>
              <w:left w:w="108" w:type="dxa"/>
            </w:tcMar>
            <w:vAlign w:val="center"/>
          </w:tcPr>
          <w:p w14:paraId="3A273D79" w14:textId="77777777" w:rsidR="00022565" w:rsidRPr="00D20226" w:rsidRDefault="00022565" w:rsidP="00022565">
            <w:pPr>
              <w:jc w:val="center"/>
              <w:rPr>
                <w:lang w:val="it-IT"/>
              </w:rPr>
            </w:pPr>
          </w:p>
        </w:tc>
        <w:tc>
          <w:tcPr>
            <w:tcW w:w="536" w:type="dxa"/>
            <w:tcMar>
              <w:left w:w="108" w:type="dxa"/>
            </w:tcMar>
            <w:vAlign w:val="center"/>
          </w:tcPr>
          <w:p w14:paraId="0E6E2E77" w14:textId="77777777" w:rsidR="00022565" w:rsidRPr="00D20226" w:rsidRDefault="00022565" w:rsidP="00022565">
            <w:pPr>
              <w:jc w:val="center"/>
              <w:rPr>
                <w:lang w:val="it-IT"/>
              </w:rPr>
            </w:pPr>
          </w:p>
        </w:tc>
      </w:tr>
      <w:tr w:rsidR="00022565" w:rsidRPr="006A2E64" w14:paraId="3CB8AC03" w14:textId="77777777" w:rsidTr="00DB608E">
        <w:trPr>
          <w:cantSplit/>
          <w:trHeight w:val="340"/>
        </w:trPr>
        <w:tc>
          <w:tcPr>
            <w:tcW w:w="712" w:type="dxa"/>
          </w:tcPr>
          <w:p w14:paraId="7D2968F0" w14:textId="77777777" w:rsidR="00022565" w:rsidRPr="00BD1173" w:rsidRDefault="00022565" w:rsidP="00022565">
            <w:pPr>
              <w:jc w:val="center"/>
              <w:rPr>
                <w:b/>
                <w:lang w:val="it-IT"/>
              </w:rPr>
            </w:pPr>
          </w:p>
        </w:tc>
        <w:tc>
          <w:tcPr>
            <w:tcW w:w="851" w:type="dxa"/>
            <w:tcMar>
              <w:left w:w="108" w:type="dxa"/>
              <w:right w:w="0" w:type="dxa"/>
            </w:tcMar>
          </w:tcPr>
          <w:p w14:paraId="38ABBDBE" w14:textId="77777777" w:rsidR="00022565" w:rsidRDefault="00022565" w:rsidP="00022565">
            <w:pPr>
              <w:pStyle w:val="PrincCont"/>
              <w:jc w:val="left"/>
              <w:rPr>
                <w:lang w:val="it-IT"/>
              </w:rPr>
            </w:pPr>
          </w:p>
        </w:tc>
        <w:tc>
          <w:tcPr>
            <w:tcW w:w="6945" w:type="dxa"/>
            <w:tcMar>
              <w:left w:w="108" w:type="dxa"/>
            </w:tcMar>
            <w:vAlign w:val="center"/>
          </w:tcPr>
          <w:p w14:paraId="2F9AF3EC" w14:textId="77777777" w:rsidR="00022565" w:rsidRPr="00AD4AE2" w:rsidRDefault="00022565" w:rsidP="00022565">
            <w:pPr>
              <w:pStyle w:val="Titolo3"/>
              <w:rPr>
                <w:lang w:val="it-IT"/>
              </w:rPr>
            </w:pPr>
            <w:r w:rsidRPr="00AD4AE2">
              <w:rPr>
                <w:lang w:val="it-IT"/>
              </w:rPr>
              <w:t>Classificazione e contenuto delle voci</w:t>
            </w:r>
          </w:p>
        </w:tc>
        <w:tc>
          <w:tcPr>
            <w:tcW w:w="567" w:type="dxa"/>
            <w:tcMar>
              <w:left w:w="85" w:type="dxa"/>
              <w:right w:w="85" w:type="dxa"/>
            </w:tcMar>
            <w:vAlign w:val="center"/>
          </w:tcPr>
          <w:p w14:paraId="668C6CAA" w14:textId="77777777" w:rsidR="00022565" w:rsidRPr="00FF19F7" w:rsidRDefault="00022565" w:rsidP="00022565">
            <w:pPr>
              <w:jc w:val="center"/>
              <w:rPr>
                <w:lang w:val="it-IT"/>
              </w:rPr>
            </w:pPr>
          </w:p>
        </w:tc>
        <w:tc>
          <w:tcPr>
            <w:tcW w:w="709" w:type="dxa"/>
            <w:tcMar>
              <w:left w:w="108" w:type="dxa"/>
            </w:tcMar>
            <w:vAlign w:val="center"/>
          </w:tcPr>
          <w:p w14:paraId="34319DFC" w14:textId="77777777" w:rsidR="00022565" w:rsidRPr="00FF19F7" w:rsidRDefault="00022565" w:rsidP="00022565">
            <w:pPr>
              <w:jc w:val="center"/>
              <w:rPr>
                <w:lang w:val="it-IT"/>
              </w:rPr>
            </w:pPr>
          </w:p>
        </w:tc>
        <w:tc>
          <w:tcPr>
            <w:tcW w:w="536" w:type="dxa"/>
            <w:tcMar>
              <w:left w:w="108" w:type="dxa"/>
            </w:tcMar>
            <w:vAlign w:val="center"/>
          </w:tcPr>
          <w:p w14:paraId="6E86996C" w14:textId="77777777" w:rsidR="00022565" w:rsidRPr="00FF19F7" w:rsidRDefault="00022565" w:rsidP="00022565">
            <w:pPr>
              <w:jc w:val="center"/>
              <w:rPr>
                <w:lang w:val="it-IT"/>
              </w:rPr>
            </w:pPr>
          </w:p>
        </w:tc>
      </w:tr>
      <w:tr w:rsidR="00022565" w:rsidRPr="004C7CBE" w14:paraId="66D565D0" w14:textId="77777777" w:rsidTr="00DB608E">
        <w:trPr>
          <w:cantSplit/>
          <w:trHeight w:val="20"/>
        </w:trPr>
        <w:tc>
          <w:tcPr>
            <w:tcW w:w="712" w:type="dxa"/>
          </w:tcPr>
          <w:p w14:paraId="13ABB899" w14:textId="4B8E21EC" w:rsidR="00022565" w:rsidRPr="00BD1173" w:rsidRDefault="00022565" w:rsidP="00022565">
            <w:pPr>
              <w:jc w:val="center"/>
              <w:rPr>
                <w:b/>
                <w:lang w:val="it-IT"/>
              </w:rPr>
            </w:pPr>
            <w:r>
              <w:rPr>
                <w:b/>
                <w:lang w:val="it-IT"/>
              </w:rPr>
              <w:t>38</w:t>
            </w:r>
            <w:r w:rsidRPr="00BD1173">
              <w:rPr>
                <w:b/>
                <w:lang w:val="it-IT"/>
              </w:rPr>
              <w:t>)</w:t>
            </w:r>
          </w:p>
        </w:tc>
        <w:tc>
          <w:tcPr>
            <w:tcW w:w="851" w:type="dxa"/>
            <w:tcMar>
              <w:left w:w="108" w:type="dxa"/>
              <w:right w:w="0" w:type="dxa"/>
            </w:tcMar>
          </w:tcPr>
          <w:p w14:paraId="3DD58054" w14:textId="77777777" w:rsidR="00022565" w:rsidRPr="008A0F36" w:rsidRDefault="00022565" w:rsidP="00022565">
            <w:pPr>
              <w:pStyle w:val="PrincCont"/>
              <w:jc w:val="left"/>
              <w:rPr>
                <w:lang w:val="it-IT"/>
              </w:rPr>
            </w:pPr>
            <w:r>
              <w:rPr>
                <w:lang w:val="it-IT"/>
              </w:rPr>
              <w:t>OIC 31.60</w:t>
            </w:r>
          </w:p>
        </w:tc>
        <w:tc>
          <w:tcPr>
            <w:tcW w:w="6945" w:type="dxa"/>
            <w:tcMar>
              <w:left w:w="108" w:type="dxa"/>
            </w:tcMar>
          </w:tcPr>
          <w:p w14:paraId="42A8D994" w14:textId="77777777" w:rsidR="00022565" w:rsidRPr="006231AE" w:rsidRDefault="00022565" w:rsidP="00022565">
            <w:pPr>
              <w:spacing w:line="230" w:lineRule="exact"/>
              <w:rPr>
                <w:color w:val="000000"/>
                <w:lang w:val="it-IT"/>
              </w:rPr>
            </w:pPr>
            <w:r w:rsidRPr="006231AE">
              <w:rPr>
                <w:color w:val="000000"/>
                <w:lang w:val="it-IT"/>
              </w:rPr>
              <w:t>Il trattamento di fine rapporto</w:t>
            </w:r>
            <w:r>
              <w:rPr>
                <w:color w:val="000000"/>
                <w:lang w:val="it-IT"/>
              </w:rPr>
              <w:t xml:space="preserve"> </w:t>
            </w:r>
            <w:r w:rsidRPr="006231AE">
              <w:rPr>
                <w:color w:val="000000"/>
                <w:lang w:val="it-IT"/>
              </w:rPr>
              <w:t>di lavoro subordinato è iscritto nella voce C del passivo?</w:t>
            </w:r>
          </w:p>
        </w:tc>
        <w:tc>
          <w:tcPr>
            <w:tcW w:w="567" w:type="dxa"/>
            <w:tcMar>
              <w:left w:w="85" w:type="dxa"/>
              <w:right w:w="85" w:type="dxa"/>
            </w:tcMar>
            <w:vAlign w:val="center"/>
          </w:tcPr>
          <w:p w14:paraId="62AFCC0B"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c>
          <w:tcPr>
            <w:tcW w:w="709" w:type="dxa"/>
            <w:tcMar>
              <w:left w:w="108" w:type="dxa"/>
            </w:tcMar>
            <w:vAlign w:val="center"/>
          </w:tcPr>
          <w:p w14:paraId="0D33B491"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c>
          <w:tcPr>
            <w:tcW w:w="536" w:type="dxa"/>
            <w:tcMar>
              <w:left w:w="108" w:type="dxa"/>
            </w:tcMar>
            <w:vAlign w:val="center"/>
          </w:tcPr>
          <w:p w14:paraId="13A2C7BD"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r>
      <w:tr w:rsidR="00022565" w:rsidRPr="0004794D" w14:paraId="4CFB13A3" w14:textId="77777777" w:rsidTr="00DB608E">
        <w:trPr>
          <w:cantSplit/>
          <w:trHeight w:val="20"/>
        </w:trPr>
        <w:tc>
          <w:tcPr>
            <w:tcW w:w="712" w:type="dxa"/>
          </w:tcPr>
          <w:p w14:paraId="23AFD9B2" w14:textId="03BBAD7E" w:rsidR="00022565" w:rsidRPr="00BD1173" w:rsidRDefault="00022565" w:rsidP="00022565">
            <w:pPr>
              <w:jc w:val="center"/>
              <w:rPr>
                <w:b/>
                <w:lang w:val="it-IT"/>
              </w:rPr>
            </w:pPr>
            <w:r>
              <w:rPr>
                <w:b/>
                <w:lang w:val="it-IT"/>
              </w:rPr>
              <w:t>39</w:t>
            </w:r>
            <w:r w:rsidRPr="00BD1173">
              <w:rPr>
                <w:b/>
                <w:lang w:val="it-IT"/>
              </w:rPr>
              <w:t>)</w:t>
            </w:r>
          </w:p>
        </w:tc>
        <w:tc>
          <w:tcPr>
            <w:tcW w:w="851" w:type="dxa"/>
            <w:tcMar>
              <w:left w:w="108" w:type="dxa"/>
              <w:right w:w="0" w:type="dxa"/>
            </w:tcMar>
          </w:tcPr>
          <w:p w14:paraId="2C3F422E" w14:textId="77777777" w:rsidR="00022565" w:rsidRDefault="00022565" w:rsidP="00022565">
            <w:pPr>
              <w:pStyle w:val="PrincCont"/>
              <w:jc w:val="left"/>
              <w:rPr>
                <w:lang w:val="it-IT"/>
              </w:rPr>
            </w:pPr>
            <w:r>
              <w:rPr>
                <w:lang w:val="it-IT"/>
              </w:rPr>
              <w:t>OIC 31.60</w:t>
            </w:r>
          </w:p>
          <w:p w14:paraId="11DAA140" w14:textId="77777777" w:rsidR="00022565" w:rsidRDefault="00022565" w:rsidP="00022565">
            <w:pPr>
              <w:pStyle w:val="PrincCont"/>
              <w:jc w:val="left"/>
              <w:rPr>
                <w:lang w:val="it-IT"/>
              </w:rPr>
            </w:pPr>
          </w:p>
        </w:tc>
        <w:tc>
          <w:tcPr>
            <w:tcW w:w="6945" w:type="dxa"/>
            <w:tcMar>
              <w:left w:w="108" w:type="dxa"/>
            </w:tcMar>
          </w:tcPr>
          <w:p w14:paraId="0B68D31E" w14:textId="77777777" w:rsidR="00022565" w:rsidRPr="00CC11CE" w:rsidRDefault="00022565" w:rsidP="00022565">
            <w:pPr>
              <w:spacing w:line="240" w:lineRule="exact"/>
              <w:rPr>
                <w:lang w:val="it-IT"/>
              </w:rPr>
            </w:pPr>
            <w:r>
              <w:rPr>
                <w:color w:val="000000"/>
                <w:lang w:val="it-IT"/>
              </w:rPr>
              <w:t>Il relativo</w:t>
            </w:r>
            <w:r w:rsidRPr="006231AE">
              <w:rPr>
                <w:color w:val="000000"/>
                <w:lang w:val="it-IT"/>
              </w:rPr>
              <w:t xml:space="preserve"> accantonamento è effettuato nel conto economico alla voce B9</w:t>
            </w:r>
            <w:r>
              <w:rPr>
                <w:color w:val="000000"/>
                <w:lang w:val="it-IT"/>
              </w:rPr>
              <w:t xml:space="preserve"> c) “T</w:t>
            </w:r>
            <w:r w:rsidRPr="006231AE">
              <w:rPr>
                <w:color w:val="000000"/>
                <w:lang w:val="it-IT"/>
              </w:rPr>
              <w:t>rattamento di fine rapporto</w:t>
            </w:r>
            <w:r>
              <w:rPr>
                <w:color w:val="000000"/>
                <w:lang w:val="it-IT"/>
              </w:rPr>
              <w:t>”?</w:t>
            </w:r>
          </w:p>
        </w:tc>
        <w:tc>
          <w:tcPr>
            <w:tcW w:w="567" w:type="dxa"/>
            <w:tcMar>
              <w:left w:w="85" w:type="dxa"/>
              <w:right w:w="85" w:type="dxa"/>
            </w:tcMar>
            <w:vAlign w:val="center"/>
          </w:tcPr>
          <w:p w14:paraId="4F77E896"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c>
          <w:tcPr>
            <w:tcW w:w="709" w:type="dxa"/>
            <w:tcMar>
              <w:left w:w="108" w:type="dxa"/>
            </w:tcMar>
            <w:vAlign w:val="center"/>
          </w:tcPr>
          <w:p w14:paraId="46228F4B"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c>
          <w:tcPr>
            <w:tcW w:w="536" w:type="dxa"/>
            <w:tcMar>
              <w:left w:w="108" w:type="dxa"/>
            </w:tcMar>
            <w:vAlign w:val="center"/>
          </w:tcPr>
          <w:p w14:paraId="36E0110E"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r>
      <w:tr w:rsidR="00022565" w:rsidRPr="006A2E64" w14:paraId="7EDEE732" w14:textId="77777777" w:rsidTr="00DB608E">
        <w:trPr>
          <w:cantSplit/>
          <w:trHeight w:val="20"/>
        </w:trPr>
        <w:tc>
          <w:tcPr>
            <w:tcW w:w="712" w:type="dxa"/>
          </w:tcPr>
          <w:p w14:paraId="572D2DFA" w14:textId="77777777" w:rsidR="00022565" w:rsidRPr="00BD1173" w:rsidRDefault="00022565" w:rsidP="00022565">
            <w:pPr>
              <w:jc w:val="center"/>
              <w:rPr>
                <w:b/>
                <w:lang w:val="it-IT"/>
              </w:rPr>
            </w:pPr>
          </w:p>
        </w:tc>
        <w:tc>
          <w:tcPr>
            <w:tcW w:w="851" w:type="dxa"/>
            <w:tcMar>
              <w:left w:w="108" w:type="dxa"/>
              <w:right w:w="0" w:type="dxa"/>
            </w:tcMar>
          </w:tcPr>
          <w:p w14:paraId="7B49C0E2" w14:textId="77777777" w:rsidR="00022565" w:rsidRDefault="00022565" w:rsidP="00022565">
            <w:pPr>
              <w:pStyle w:val="PrincCont"/>
              <w:jc w:val="left"/>
              <w:rPr>
                <w:lang w:val="it-IT"/>
              </w:rPr>
            </w:pPr>
          </w:p>
        </w:tc>
        <w:tc>
          <w:tcPr>
            <w:tcW w:w="6945" w:type="dxa"/>
            <w:tcMar>
              <w:left w:w="108" w:type="dxa"/>
            </w:tcMar>
            <w:vAlign w:val="center"/>
          </w:tcPr>
          <w:p w14:paraId="5779A1F9" w14:textId="77777777" w:rsidR="00022565" w:rsidRPr="00AD4AE2" w:rsidRDefault="00022565" w:rsidP="00022565">
            <w:pPr>
              <w:pStyle w:val="Titolo3"/>
              <w:jc w:val="left"/>
              <w:rPr>
                <w:lang w:val="it-IT"/>
              </w:rPr>
            </w:pPr>
            <w:r w:rsidRPr="00AD4AE2">
              <w:rPr>
                <w:lang w:val="it-IT"/>
              </w:rPr>
              <w:t>Rilevazione iniziale e valutazioni successive</w:t>
            </w:r>
          </w:p>
        </w:tc>
        <w:tc>
          <w:tcPr>
            <w:tcW w:w="567" w:type="dxa"/>
            <w:tcMar>
              <w:left w:w="85" w:type="dxa"/>
              <w:right w:w="85" w:type="dxa"/>
            </w:tcMar>
            <w:vAlign w:val="center"/>
          </w:tcPr>
          <w:p w14:paraId="7047C1AB" w14:textId="77777777" w:rsidR="00022565" w:rsidRPr="00492518" w:rsidRDefault="00022565" w:rsidP="00022565">
            <w:pPr>
              <w:jc w:val="center"/>
              <w:rPr>
                <w:lang w:val="it-IT"/>
              </w:rPr>
            </w:pPr>
          </w:p>
        </w:tc>
        <w:tc>
          <w:tcPr>
            <w:tcW w:w="709" w:type="dxa"/>
            <w:tcMar>
              <w:left w:w="108" w:type="dxa"/>
            </w:tcMar>
            <w:vAlign w:val="center"/>
          </w:tcPr>
          <w:p w14:paraId="0BDDB2C3" w14:textId="77777777" w:rsidR="00022565" w:rsidRPr="00492518" w:rsidRDefault="00022565" w:rsidP="00022565">
            <w:pPr>
              <w:jc w:val="center"/>
              <w:rPr>
                <w:lang w:val="it-IT"/>
              </w:rPr>
            </w:pPr>
          </w:p>
        </w:tc>
        <w:tc>
          <w:tcPr>
            <w:tcW w:w="536" w:type="dxa"/>
            <w:tcMar>
              <w:left w:w="108" w:type="dxa"/>
            </w:tcMar>
            <w:vAlign w:val="center"/>
          </w:tcPr>
          <w:p w14:paraId="531F9D35" w14:textId="77777777" w:rsidR="00022565" w:rsidRPr="00492518" w:rsidRDefault="00022565" w:rsidP="00022565">
            <w:pPr>
              <w:jc w:val="center"/>
              <w:rPr>
                <w:lang w:val="it-IT"/>
              </w:rPr>
            </w:pPr>
          </w:p>
        </w:tc>
      </w:tr>
      <w:tr w:rsidR="00022565" w:rsidRPr="004C7CBE" w14:paraId="76AE7DAB" w14:textId="77777777" w:rsidTr="00DB608E">
        <w:trPr>
          <w:cantSplit/>
          <w:trHeight w:val="20"/>
        </w:trPr>
        <w:tc>
          <w:tcPr>
            <w:tcW w:w="712" w:type="dxa"/>
          </w:tcPr>
          <w:p w14:paraId="48586D6A" w14:textId="0AB43F3E" w:rsidR="00022565" w:rsidRPr="00BD1173" w:rsidRDefault="00022565" w:rsidP="00022565">
            <w:pPr>
              <w:jc w:val="center"/>
              <w:rPr>
                <w:b/>
                <w:lang w:val="it-IT"/>
              </w:rPr>
            </w:pPr>
            <w:r>
              <w:rPr>
                <w:b/>
                <w:lang w:val="it-IT"/>
              </w:rPr>
              <w:t>40</w:t>
            </w:r>
            <w:r w:rsidRPr="00BD1173">
              <w:rPr>
                <w:b/>
                <w:lang w:val="it-IT"/>
              </w:rPr>
              <w:t>)</w:t>
            </w:r>
          </w:p>
        </w:tc>
        <w:tc>
          <w:tcPr>
            <w:tcW w:w="851" w:type="dxa"/>
            <w:tcMar>
              <w:left w:w="108" w:type="dxa"/>
              <w:right w:w="0" w:type="dxa"/>
            </w:tcMar>
          </w:tcPr>
          <w:p w14:paraId="036A45EA" w14:textId="28F1C2CB" w:rsidR="00022565" w:rsidRDefault="00022565" w:rsidP="00022565">
            <w:pPr>
              <w:pStyle w:val="PrincCont"/>
              <w:jc w:val="left"/>
              <w:rPr>
                <w:lang w:val="it-IT"/>
              </w:rPr>
            </w:pPr>
            <w:r>
              <w:rPr>
                <w:lang w:val="it-IT"/>
              </w:rPr>
              <w:t>Art. 2120 CC OIC 31.62</w:t>
            </w:r>
          </w:p>
        </w:tc>
        <w:tc>
          <w:tcPr>
            <w:tcW w:w="6945" w:type="dxa"/>
            <w:tcMar>
              <w:left w:w="108" w:type="dxa"/>
            </w:tcMar>
          </w:tcPr>
          <w:p w14:paraId="1F08E3A6" w14:textId="77777777" w:rsidR="00022565" w:rsidRPr="00BC0576" w:rsidRDefault="00022565" w:rsidP="00022565">
            <w:pPr>
              <w:spacing w:line="240" w:lineRule="exact"/>
              <w:rPr>
                <w:color w:val="000000"/>
                <w:lang w:val="it-IT"/>
              </w:rPr>
            </w:pPr>
            <w:r w:rsidRPr="006231AE">
              <w:rPr>
                <w:color w:val="000000"/>
                <w:lang w:val="it-IT"/>
              </w:rPr>
              <w:t>Il TFR spettante al personale dipendente in forza di legge o di contratt</w:t>
            </w:r>
            <w:r>
              <w:rPr>
                <w:color w:val="000000"/>
                <w:lang w:val="it-IT"/>
              </w:rPr>
              <w:t xml:space="preserve">o </w:t>
            </w:r>
            <w:r w:rsidRPr="006231AE">
              <w:rPr>
                <w:color w:val="000000"/>
                <w:lang w:val="it-IT"/>
              </w:rPr>
              <w:t xml:space="preserve">al momento di cessazione del </w:t>
            </w:r>
            <w:r>
              <w:rPr>
                <w:color w:val="000000"/>
                <w:lang w:val="it-IT"/>
              </w:rPr>
              <w:t xml:space="preserve">rapporto di lavoro subordinato, che </w:t>
            </w:r>
            <w:r w:rsidRPr="006231AE">
              <w:rPr>
                <w:color w:val="000000"/>
                <w:lang w:val="it-IT"/>
              </w:rPr>
              <w:t>costituisce onere retributivo certo</w:t>
            </w:r>
            <w:r>
              <w:rPr>
                <w:color w:val="000000"/>
                <w:lang w:val="it-IT"/>
              </w:rPr>
              <w:t>,</w:t>
            </w:r>
            <w:r w:rsidRPr="006231AE">
              <w:rPr>
                <w:color w:val="000000"/>
                <w:lang w:val="it-IT"/>
              </w:rPr>
              <w:t xml:space="preserve"> </w:t>
            </w:r>
            <w:r>
              <w:rPr>
                <w:color w:val="000000"/>
                <w:lang w:val="it-IT"/>
              </w:rPr>
              <w:t>è iscritto</w:t>
            </w:r>
            <w:r w:rsidRPr="006231AE">
              <w:rPr>
                <w:color w:val="000000"/>
                <w:lang w:val="it-IT"/>
              </w:rPr>
              <w:t xml:space="preserve"> in ciascun esercizio </w:t>
            </w:r>
            <w:r>
              <w:rPr>
                <w:color w:val="000000"/>
                <w:lang w:val="it-IT"/>
              </w:rPr>
              <w:t>secondo</w:t>
            </w:r>
            <w:r w:rsidRPr="006231AE">
              <w:rPr>
                <w:color w:val="000000"/>
                <w:lang w:val="it-IT"/>
              </w:rPr>
              <w:t xml:space="preserve"> il criterio della competenza economica</w:t>
            </w:r>
            <w:r>
              <w:rPr>
                <w:color w:val="000000"/>
                <w:lang w:val="it-IT"/>
              </w:rPr>
              <w:t>?</w:t>
            </w:r>
          </w:p>
        </w:tc>
        <w:tc>
          <w:tcPr>
            <w:tcW w:w="567" w:type="dxa"/>
            <w:tcMar>
              <w:left w:w="85" w:type="dxa"/>
              <w:right w:w="85" w:type="dxa"/>
            </w:tcMar>
            <w:vAlign w:val="center"/>
          </w:tcPr>
          <w:p w14:paraId="33120F47"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56E0E491"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0CAD7D59"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3B501D" w14:paraId="4D0D4E9F" w14:textId="77777777" w:rsidTr="00DB608E">
        <w:trPr>
          <w:cantSplit/>
          <w:trHeight w:val="20"/>
        </w:trPr>
        <w:tc>
          <w:tcPr>
            <w:tcW w:w="712" w:type="dxa"/>
          </w:tcPr>
          <w:p w14:paraId="1F180E1F" w14:textId="172889E5" w:rsidR="00022565" w:rsidRPr="00BD1173" w:rsidRDefault="00022565" w:rsidP="00022565">
            <w:pPr>
              <w:jc w:val="center"/>
              <w:rPr>
                <w:b/>
                <w:lang w:val="it-IT"/>
              </w:rPr>
            </w:pPr>
            <w:r>
              <w:rPr>
                <w:b/>
                <w:lang w:val="it-IT"/>
              </w:rPr>
              <w:t>41</w:t>
            </w:r>
            <w:r w:rsidRPr="00BD1173">
              <w:rPr>
                <w:b/>
                <w:lang w:val="it-IT"/>
              </w:rPr>
              <w:t>)</w:t>
            </w:r>
          </w:p>
        </w:tc>
        <w:tc>
          <w:tcPr>
            <w:tcW w:w="851" w:type="dxa"/>
            <w:tcMar>
              <w:left w:w="108" w:type="dxa"/>
              <w:right w:w="0" w:type="dxa"/>
            </w:tcMar>
          </w:tcPr>
          <w:p w14:paraId="78E27E9E" w14:textId="77777777" w:rsidR="00022565" w:rsidRPr="00BF5EED" w:rsidRDefault="00022565" w:rsidP="00022565">
            <w:pPr>
              <w:pStyle w:val="PrincCont"/>
              <w:jc w:val="left"/>
              <w:rPr>
                <w:lang w:val="it-IT"/>
              </w:rPr>
            </w:pPr>
            <w:r>
              <w:rPr>
                <w:lang w:val="it-IT"/>
              </w:rPr>
              <w:t>Art. 2120 CC OIC 31.64</w:t>
            </w:r>
          </w:p>
        </w:tc>
        <w:tc>
          <w:tcPr>
            <w:tcW w:w="6945" w:type="dxa"/>
            <w:tcMar>
              <w:left w:w="108" w:type="dxa"/>
            </w:tcMar>
          </w:tcPr>
          <w:p w14:paraId="24207EEB" w14:textId="77777777" w:rsidR="00022565" w:rsidRPr="00CE4957" w:rsidRDefault="00022565" w:rsidP="00022565">
            <w:pPr>
              <w:widowControl w:val="0"/>
              <w:spacing w:line="240" w:lineRule="exact"/>
              <w:rPr>
                <w:rFonts w:ascii="Arial" w:hAnsi="Arial" w:cs="Arial"/>
                <w:sz w:val="24"/>
                <w:szCs w:val="24"/>
                <w:lang w:val="it-IT"/>
              </w:rPr>
            </w:pPr>
            <w:r w:rsidRPr="006E2BE1">
              <w:rPr>
                <w:color w:val="000000"/>
                <w:lang w:val="it-IT"/>
              </w:rPr>
              <w:t>Il TFR è determinato in conf</w:t>
            </w:r>
            <w:r>
              <w:rPr>
                <w:color w:val="000000"/>
                <w:lang w:val="it-IT"/>
              </w:rPr>
              <w:t>ormità al disposto dell’art.</w:t>
            </w:r>
            <w:r w:rsidRPr="006E2BE1">
              <w:rPr>
                <w:color w:val="000000"/>
                <w:lang w:val="it-IT"/>
              </w:rPr>
              <w:t xml:space="preserve"> 2120 </w:t>
            </w:r>
            <w:r>
              <w:rPr>
                <w:color w:val="000000"/>
                <w:lang w:val="it-IT"/>
              </w:rPr>
              <w:t>CC</w:t>
            </w:r>
            <w:r w:rsidRPr="006E2BE1">
              <w:rPr>
                <w:color w:val="000000"/>
                <w:lang w:val="it-IT"/>
              </w:rPr>
              <w:t xml:space="preserve"> e dei contratti nazionali ed integrativi in vigore alla data di bilancio per le categorie di lavoro subordinato e considerando ogni forma di remunerazion</w:t>
            </w:r>
            <w:r>
              <w:rPr>
                <w:color w:val="000000"/>
                <w:lang w:val="it-IT"/>
              </w:rPr>
              <w:t>e avente carattere continuativo?</w:t>
            </w:r>
          </w:p>
        </w:tc>
        <w:tc>
          <w:tcPr>
            <w:tcW w:w="567" w:type="dxa"/>
            <w:tcMar>
              <w:left w:w="85" w:type="dxa"/>
              <w:right w:w="85" w:type="dxa"/>
            </w:tcMar>
            <w:vAlign w:val="center"/>
          </w:tcPr>
          <w:p w14:paraId="0DB1B93E"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3B501D">
              <w:rPr>
                <w:lang w:val="it-IT"/>
              </w:rPr>
              <w:instrText xml:space="preserve"> FORMCHECKBOX </w:instrText>
            </w:r>
            <w:r>
              <w:fldChar w:fldCharType="separate"/>
            </w:r>
            <w:r>
              <w:fldChar w:fldCharType="end"/>
            </w:r>
          </w:p>
        </w:tc>
        <w:tc>
          <w:tcPr>
            <w:tcW w:w="709" w:type="dxa"/>
            <w:tcMar>
              <w:left w:w="108" w:type="dxa"/>
            </w:tcMar>
            <w:vAlign w:val="center"/>
          </w:tcPr>
          <w:p w14:paraId="761C3804"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3B501D">
              <w:rPr>
                <w:lang w:val="it-IT"/>
              </w:rPr>
              <w:instrText xml:space="preserve"> FORMCHECKBOX </w:instrText>
            </w:r>
            <w:r>
              <w:fldChar w:fldCharType="separate"/>
            </w:r>
            <w:r>
              <w:fldChar w:fldCharType="end"/>
            </w:r>
          </w:p>
        </w:tc>
        <w:tc>
          <w:tcPr>
            <w:tcW w:w="536" w:type="dxa"/>
            <w:tcMar>
              <w:left w:w="108" w:type="dxa"/>
            </w:tcMar>
            <w:vAlign w:val="center"/>
          </w:tcPr>
          <w:p w14:paraId="339DF002"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rsidRPr="003B501D">
              <w:rPr>
                <w:lang w:val="it-IT"/>
              </w:rPr>
              <w:instrText xml:space="preserve"> FORMCHECKBOX </w:instrText>
            </w:r>
            <w:r>
              <w:fldChar w:fldCharType="separate"/>
            </w:r>
            <w:r>
              <w:fldChar w:fldCharType="end"/>
            </w:r>
          </w:p>
        </w:tc>
      </w:tr>
      <w:tr w:rsidR="00022565" w:rsidRPr="00BF5EED" w14:paraId="3D5A0CDC" w14:textId="77777777" w:rsidTr="00DB608E">
        <w:trPr>
          <w:cantSplit/>
          <w:trHeight w:val="20"/>
        </w:trPr>
        <w:tc>
          <w:tcPr>
            <w:tcW w:w="712" w:type="dxa"/>
          </w:tcPr>
          <w:p w14:paraId="128E180F" w14:textId="3CC7FB05" w:rsidR="00022565" w:rsidRPr="00BD1173" w:rsidRDefault="00022565" w:rsidP="00022565">
            <w:pPr>
              <w:jc w:val="center"/>
              <w:rPr>
                <w:b/>
                <w:lang w:val="it-IT"/>
              </w:rPr>
            </w:pPr>
            <w:r>
              <w:rPr>
                <w:b/>
                <w:lang w:val="it-IT"/>
              </w:rPr>
              <w:t>42</w:t>
            </w:r>
            <w:r w:rsidRPr="00BD1173">
              <w:rPr>
                <w:b/>
                <w:lang w:val="it-IT"/>
              </w:rPr>
              <w:t>)</w:t>
            </w:r>
          </w:p>
        </w:tc>
        <w:tc>
          <w:tcPr>
            <w:tcW w:w="851" w:type="dxa"/>
            <w:tcMar>
              <w:left w:w="108" w:type="dxa"/>
              <w:right w:w="0" w:type="dxa"/>
            </w:tcMar>
          </w:tcPr>
          <w:p w14:paraId="703DB94F" w14:textId="77777777" w:rsidR="00022565" w:rsidRPr="00BF5EED" w:rsidRDefault="00022565" w:rsidP="00022565">
            <w:pPr>
              <w:pStyle w:val="PrincCont"/>
              <w:jc w:val="left"/>
              <w:rPr>
                <w:lang w:val="it-IT"/>
              </w:rPr>
            </w:pPr>
            <w:r>
              <w:rPr>
                <w:lang w:val="it-IT"/>
              </w:rPr>
              <w:t>OIC 31.66</w:t>
            </w:r>
          </w:p>
        </w:tc>
        <w:tc>
          <w:tcPr>
            <w:tcW w:w="6945" w:type="dxa"/>
            <w:tcMar>
              <w:left w:w="108" w:type="dxa"/>
            </w:tcMar>
          </w:tcPr>
          <w:p w14:paraId="0AFAFEF1" w14:textId="77777777" w:rsidR="00022565" w:rsidRPr="003420A1" w:rsidRDefault="00022565" w:rsidP="00022565">
            <w:pPr>
              <w:spacing w:line="230" w:lineRule="exact"/>
              <w:rPr>
                <w:color w:val="000000"/>
                <w:lang w:val="it-IT"/>
              </w:rPr>
            </w:pPr>
            <w:r w:rsidRPr="006E2BE1">
              <w:rPr>
                <w:color w:val="000000"/>
                <w:lang w:val="it-IT"/>
              </w:rPr>
              <w:t>La passività per TFR include anche le eventuali somme erogate a titolo di prestito, di cui il TFR</w:t>
            </w:r>
            <w:r w:rsidRPr="003420A1">
              <w:rPr>
                <w:color w:val="000000"/>
                <w:lang w:val="it-IT"/>
              </w:rPr>
              <w:t xml:space="preserve"> </w:t>
            </w:r>
            <w:r w:rsidRPr="006E2BE1">
              <w:rPr>
                <w:color w:val="000000"/>
                <w:lang w:val="it-IT"/>
              </w:rPr>
              <w:t>maturato costituisce garanzia, le quali sono rile</w:t>
            </w:r>
            <w:r>
              <w:rPr>
                <w:color w:val="000000"/>
                <w:lang w:val="it-IT"/>
              </w:rPr>
              <w:t>vate tra i crediti nella voce “C</w:t>
            </w:r>
            <w:r w:rsidRPr="006E2BE1">
              <w:rPr>
                <w:color w:val="000000"/>
                <w:lang w:val="it-IT"/>
              </w:rPr>
              <w:t xml:space="preserve">rediti </w:t>
            </w:r>
            <w:r w:rsidRPr="003420A1">
              <w:rPr>
                <w:color w:val="000000"/>
                <w:lang w:val="it-IT"/>
              </w:rPr>
              <w:t>verso altri</w:t>
            </w:r>
            <w:r>
              <w:rPr>
                <w:color w:val="000000"/>
                <w:lang w:val="it-IT"/>
              </w:rPr>
              <w:t xml:space="preserve">” </w:t>
            </w:r>
            <w:r w:rsidRPr="006E2BE1">
              <w:rPr>
                <w:color w:val="000000"/>
                <w:lang w:val="it-IT"/>
              </w:rPr>
              <w:t>delle</w:t>
            </w:r>
            <w:r w:rsidRPr="003420A1">
              <w:rPr>
                <w:color w:val="000000"/>
                <w:lang w:val="it-IT"/>
              </w:rPr>
              <w:t xml:space="preserve"> </w:t>
            </w:r>
            <w:r w:rsidRPr="006E2BE1">
              <w:rPr>
                <w:color w:val="000000"/>
                <w:lang w:val="it-IT"/>
              </w:rPr>
              <w:t>immobilizzazioni finanziarie o dell’attivo circolante in relazione alla durata del prestito?</w:t>
            </w:r>
          </w:p>
        </w:tc>
        <w:tc>
          <w:tcPr>
            <w:tcW w:w="567" w:type="dxa"/>
            <w:tcMar>
              <w:left w:w="85" w:type="dxa"/>
              <w:right w:w="85" w:type="dxa"/>
            </w:tcMar>
            <w:vAlign w:val="center"/>
          </w:tcPr>
          <w:p w14:paraId="5A13251D"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2B83A0E7"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73C08FD0"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BF5EED" w14:paraId="6430BF03" w14:textId="77777777" w:rsidTr="00DB608E">
        <w:trPr>
          <w:cantSplit/>
          <w:trHeight w:val="20"/>
        </w:trPr>
        <w:tc>
          <w:tcPr>
            <w:tcW w:w="712" w:type="dxa"/>
          </w:tcPr>
          <w:p w14:paraId="42AC15C9" w14:textId="4E20C4D1" w:rsidR="00022565" w:rsidRPr="00BD1173" w:rsidRDefault="00022565" w:rsidP="00022565">
            <w:pPr>
              <w:jc w:val="center"/>
              <w:rPr>
                <w:b/>
                <w:lang w:val="it-IT"/>
              </w:rPr>
            </w:pPr>
            <w:r>
              <w:rPr>
                <w:b/>
                <w:lang w:val="it-IT"/>
              </w:rPr>
              <w:t>43</w:t>
            </w:r>
            <w:r w:rsidRPr="00BD1173">
              <w:rPr>
                <w:b/>
                <w:lang w:val="it-IT"/>
              </w:rPr>
              <w:t>)</w:t>
            </w:r>
          </w:p>
        </w:tc>
        <w:tc>
          <w:tcPr>
            <w:tcW w:w="851" w:type="dxa"/>
            <w:tcMar>
              <w:left w:w="108" w:type="dxa"/>
              <w:right w:w="0" w:type="dxa"/>
            </w:tcMar>
          </w:tcPr>
          <w:p w14:paraId="5ECC8CE5" w14:textId="77777777" w:rsidR="00022565" w:rsidRPr="00BF5EED" w:rsidRDefault="00022565" w:rsidP="00022565">
            <w:pPr>
              <w:pStyle w:val="PrincCont"/>
              <w:jc w:val="left"/>
              <w:rPr>
                <w:lang w:val="it-IT"/>
              </w:rPr>
            </w:pPr>
            <w:r>
              <w:rPr>
                <w:lang w:val="it-IT"/>
              </w:rPr>
              <w:t>OIC 31.67</w:t>
            </w:r>
          </w:p>
        </w:tc>
        <w:tc>
          <w:tcPr>
            <w:tcW w:w="6945" w:type="dxa"/>
            <w:tcMar>
              <w:left w:w="108" w:type="dxa"/>
            </w:tcMar>
          </w:tcPr>
          <w:p w14:paraId="684614F7" w14:textId="77777777" w:rsidR="00022565" w:rsidRPr="00DA0755" w:rsidRDefault="00022565" w:rsidP="00022565">
            <w:pPr>
              <w:spacing w:line="240" w:lineRule="exact"/>
              <w:rPr>
                <w:color w:val="000000"/>
                <w:lang w:val="it-IT"/>
              </w:rPr>
            </w:pPr>
            <w:r>
              <w:rPr>
                <w:color w:val="000000"/>
                <w:lang w:val="it-IT"/>
              </w:rPr>
              <w:t>Dalla</w:t>
            </w:r>
            <w:r w:rsidRPr="00537669">
              <w:rPr>
                <w:color w:val="000000"/>
                <w:lang w:val="it-IT"/>
              </w:rPr>
              <w:t xml:space="preserve"> passività sono</w:t>
            </w:r>
            <w:r>
              <w:rPr>
                <w:color w:val="000000"/>
                <w:lang w:val="it-IT"/>
              </w:rPr>
              <w:t xml:space="preserve"> state</w:t>
            </w:r>
            <w:r w:rsidRPr="00537669">
              <w:rPr>
                <w:color w:val="000000"/>
                <w:lang w:val="it-IT"/>
              </w:rPr>
              <w:t xml:space="preserve"> detratte le anticipazioni parziali del TFR maturato ed erogate in</w:t>
            </w:r>
            <w:r w:rsidRPr="003420A1">
              <w:rPr>
                <w:color w:val="000000"/>
                <w:lang w:val="it-IT"/>
              </w:rPr>
              <w:t xml:space="preserve"> </w:t>
            </w:r>
            <w:r w:rsidRPr="00537669">
              <w:rPr>
                <w:color w:val="000000"/>
                <w:lang w:val="it-IT"/>
              </w:rPr>
              <w:t>forza di contratti collettivi o individuali o di accordi aziendali, per le quali non ne è richiesto il</w:t>
            </w:r>
            <w:r w:rsidRPr="003420A1">
              <w:rPr>
                <w:color w:val="000000"/>
                <w:lang w:val="it-IT"/>
              </w:rPr>
              <w:t xml:space="preserve"> </w:t>
            </w:r>
            <w:r w:rsidRPr="00537669">
              <w:rPr>
                <w:color w:val="000000"/>
                <w:lang w:val="it-IT"/>
              </w:rPr>
              <w:t>rimborso?</w:t>
            </w:r>
          </w:p>
        </w:tc>
        <w:tc>
          <w:tcPr>
            <w:tcW w:w="567" w:type="dxa"/>
            <w:tcMar>
              <w:left w:w="85" w:type="dxa"/>
              <w:right w:w="85" w:type="dxa"/>
            </w:tcMar>
            <w:vAlign w:val="center"/>
          </w:tcPr>
          <w:p w14:paraId="639F3786"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6E21E9D1"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2613E479"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BB4963" w14:paraId="0659DE5E" w14:textId="77777777" w:rsidTr="00DB608E">
        <w:trPr>
          <w:cantSplit/>
          <w:trHeight w:val="20"/>
        </w:trPr>
        <w:tc>
          <w:tcPr>
            <w:tcW w:w="712" w:type="dxa"/>
          </w:tcPr>
          <w:p w14:paraId="3D1CB3C0" w14:textId="77777777" w:rsidR="00022565" w:rsidRPr="00BD1173" w:rsidRDefault="00022565" w:rsidP="00022565">
            <w:pPr>
              <w:jc w:val="center"/>
              <w:rPr>
                <w:b/>
                <w:lang w:val="it-IT"/>
              </w:rPr>
            </w:pPr>
          </w:p>
        </w:tc>
        <w:tc>
          <w:tcPr>
            <w:tcW w:w="851" w:type="dxa"/>
            <w:tcMar>
              <w:left w:w="108" w:type="dxa"/>
              <w:right w:w="0" w:type="dxa"/>
            </w:tcMar>
          </w:tcPr>
          <w:p w14:paraId="1128A88A" w14:textId="77777777" w:rsidR="00022565" w:rsidRDefault="00022565" w:rsidP="00022565">
            <w:pPr>
              <w:pStyle w:val="PrincCont"/>
              <w:jc w:val="left"/>
              <w:rPr>
                <w:lang w:val="it-IT"/>
              </w:rPr>
            </w:pPr>
            <w:r>
              <w:rPr>
                <w:lang w:val="it-IT"/>
              </w:rPr>
              <w:t>OIC 31.68</w:t>
            </w:r>
          </w:p>
        </w:tc>
        <w:tc>
          <w:tcPr>
            <w:tcW w:w="6945" w:type="dxa"/>
            <w:tcMar>
              <w:left w:w="108" w:type="dxa"/>
            </w:tcMar>
          </w:tcPr>
          <w:p w14:paraId="5FD67D2A" w14:textId="77777777" w:rsidR="00022565" w:rsidRPr="00BB4963" w:rsidRDefault="00022565" w:rsidP="00022565">
            <w:pPr>
              <w:spacing w:line="240" w:lineRule="exact"/>
              <w:rPr>
                <w:color w:val="000000"/>
                <w:lang w:val="it-IT"/>
              </w:rPr>
            </w:pPr>
            <w:r w:rsidRPr="00BB4963">
              <w:rPr>
                <w:lang w:val="it-IT"/>
              </w:rPr>
              <w:t xml:space="preserve">Nel caso in cui i contratti in vigore siano scaduti prima della data di bilancio e gli effetti del loro rinnovo sul trattamento di fine rapporto siano ragionevolmente stimabili, ancorché non formalmente definiti alla data di formazione del bilancio, per l'eventuale accantonamento a tale data si </w:t>
            </w:r>
            <w:r>
              <w:rPr>
                <w:lang w:val="it-IT"/>
              </w:rPr>
              <w:t>è tenuto</w:t>
            </w:r>
            <w:r w:rsidRPr="00BB4963">
              <w:rPr>
                <w:lang w:val="it-IT"/>
              </w:rPr>
              <w:t xml:space="preserve"> conto di quanto previsto per la rilevazione degli effetti relativi ai fatti intervenuti dopo la chiusura dell’esercizio, come discipli</w:t>
            </w:r>
            <w:r>
              <w:rPr>
                <w:lang w:val="it-IT"/>
              </w:rPr>
              <w:t>nato nell’OIC 29?</w:t>
            </w:r>
          </w:p>
        </w:tc>
        <w:tc>
          <w:tcPr>
            <w:tcW w:w="567" w:type="dxa"/>
            <w:tcMar>
              <w:left w:w="85" w:type="dxa"/>
              <w:right w:w="85" w:type="dxa"/>
            </w:tcMar>
            <w:vAlign w:val="center"/>
          </w:tcPr>
          <w:p w14:paraId="428C9597"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265399D3"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7040F091"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BF5EED" w14:paraId="211212B5" w14:textId="77777777" w:rsidTr="00DB608E">
        <w:trPr>
          <w:cantSplit/>
          <w:trHeight w:val="20"/>
        </w:trPr>
        <w:tc>
          <w:tcPr>
            <w:tcW w:w="712" w:type="dxa"/>
          </w:tcPr>
          <w:p w14:paraId="40B48102" w14:textId="4D563041" w:rsidR="00022565" w:rsidRPr="00BD1173" w:rsidRDefault="00022565" w:rsidP="00022565">
            <w:pPr>
              <w:jc w:val="center"/>
              <w:rPr>
                <w:b/>
                <w:lang w:val="it-IT"/>
              </w:rPr>
            </w:pPr>
            <w:r>
              <w:rPr>
                <w:b/>
                <w:lang w:val="it-IT"/>
              </w:rPr>
              <w:t>44</w:t>
            </w:r>
            <w:r w:rsidRPr="00BD1173">
              <w:rPr>
                <w:b/>
                <w:lang w:val="it-IT"/>
              </w:rPr>
              <w:t>)</w:t>
            </w:r>
          </w:p>
        </w:tc>
        <w:tc>
          <w:tcPr>
            <w:tcW w:w="851" w:type="dxa"/>
            <w:tcMar>
              <w:left w:w="108" w:type="dxa"/>
              <w:right w:w="0" w:type="dxa"/>
            </w:tcMar>
          </w:tcPr>
          <w:p w14:paraId="67C600CB" w14:textId="77777777" w:rsidR="00022565" w:rsidRPr="00BF5EED" w:rsidRDefault="00022565" w:rsidP="00022565">
            <w:pPr>
              <w:pStyle w:val="PrincCont"/>
              <w:jc w:val="left"/>
              <w:rPr>
                <w:lang w:val="it-IT"/>
              </w:rPr>
            </w:pPr>
            <w:r>
              <w:rPr>
                <w:lang w:val="it-IT"/>
              </w:rPr>
              <w:t>OIC 31.69</w:t>
            </w:r>
          </w:p>
        </w:tc>
        <w:tc>
          <w:tcPr>
            <w:tcW w:w="6945" w:type="dxa"/>
            <w:tcMar>
              <w:left w:w="108" w:type="dxa"/>
            </w:tcMar>
          </w:tcPr>
          <w:p w14:paraId="32194822" w14:textId="77777777" w:rsidR="00022565" w:rsidRPr="00D32C6A" w:rsidRDefault="00022565" w:rsidP="003A4637">
            <w:pPr>
              <w:rPr>
                <w:lang w:val="it-IT"/>
              </w:rPr>
            </w:pPr>
            <w:r w:rsidRPr="00537669">
              <w:rPr>
                <w:color w:val="000000"/>
                <w:lang w:val="it-IT"/>
              </w:rPr>
              <w:t>Qualora la società abbia provveduto alla stipulazione di polizze a fronte del trattamento di fine</w:t>
            </w:r>
            <w:r w:rsidRPr="00537669">
              <w:rPr>
                <w:rFonts w:cs="Arial"/>
                <w:sz w:val="24"/>
                <w:szCs w:val="24"/>
                <w:lang w:val="it-IT"/>
              </w:rPr>
              <w:t xml:space="preserve"> </w:t>
            </w:r>
            <w:r w:rsidRPr="00537669">
              <w:rPr>
                <w:color w:val="000000"/>
                <w:lang w:val="it-IT"/>
              </w:rPr>
              <w:t>rapporto maturato a suo carico prima della riforma della previdenza complementare,</w:t>
            </w:r>
            <w:r>
              <w:rPr>
                <w:color w:val="000000"/>
                <w:lang w:val="it-IT"/>
              </w:rPr>
              <w:t xml:space="preserve"> a fronte del</w:t>
            </w:r>
            <w:r w:rsidRPr="00537669">
              <w:rPr>
                <w:color w:val="000000"/>
                <w:lang w:val="it-IT"/>
              </w:rPr>
              <w:t>l’entità del</w:t>
            </w:r>
            <w:r w:rsidRPr="00537669">
              <w:rPr>
                <w:rFonts w:cs="Arial"/>
                <w:sz w:val="24"/>
                <w:szCs w:val="24"/>
                <w:lang w:val="it-IT"/>
              </w:rPr>
              <w:t xml:space="preserve"> </w:t>
            </w:r>
            <w:r w:rsidRPr="00537669">
              <w:rPr>
                <w:color w:val="000000"/>
                <w:lang w:val="it-IT"/>
              </w:rPr>
              <w:t xml:space="preserve">premio corrisposto alla compagnia assicuratrice </w:t>
            </w:r>
            <w:r>
              <w:rPr>
                <w:color w:val="000000"/>
                <w:lang w:val="it-IT"/>
              </w:rPr>
              <w:t xml:space="preserve">è stato iscritto </w:t>
            </w:r>
            <w:r w:rsidRPr="00537669">
              <w:rPr>
                <w:color w:val="000000"/>
                <w:lang w:val="it-IT"/>
              </w:rPr>
              <w:t xml:space="preserve">un </w:t>
            </w:r>
            <w:r>
              <w:rPr>
                <w:color w:val="000000"/>
                <w:lang w:val="it-IT"/>
              </w:rPr>
              <w:t>credito immobilizzato?</w:t>
            </w:r>
          </w:p>
        </w:tc>
        <w:tc>
          <w:tcPr>
            <w:tcW w:w="567" w:type="dxa"/>
            <w:tcMar>
              <w:left w:w="85" w:type="dxa"/>
              <w:right w:w="85" w:type="dxa"/>
            </w:tcMar>
            <w:vAlign w:val="center"/>
          </w:tcPr>
          <w:p w14:paraId="0EF118C5"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524FFDEE"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61CD6E6C"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3420A1" w14:paraId="04ABF0E5" w14:textId="77777777" w:rsidTr="00DB608E">
        <w:trPr>
          <w:cantSplit/>
          <w:trHeight w:val="20"/>
        </w:trPr>
        <w:tc>
          <w:tcPr>
            <w:tcW w:w="712" w:type="dxa"/>
          </w:tcPr>
          <w:p w14:paraId="4D646BB1" w14:textId="76BC001A" w:rsidR="00022565" w:rsidRPr="00BD1173" w:rsidRDefault="00022565" w:rsidP="00022565">
            <w:pPr>
              <w:jc w:val="center"/>
              <w:rPr>
                <w:b/>
                <w:lang w:val="it-IT"/>
              </w:rPr>
            </w:pPr>
            <w:r>
              <w:rPr>
                <w:b/>
                <w:lang w:val="it-IT"/>
              </w:rPr>
              <w:t>45</w:t>
            </w:r>
            <w:r w:rsidRPr="00BD1173">
              <w:rPr>
                <w:b/>
                <w:lang w:val="it-IT"/>
              </w:rPr>
              <w:t>)</w:t>
            </w:r>
          </w:p>
        </w:tc>
        <w:tc>
          <w:tcPr>
            <w:tcW w:w="851" w:type="dxa"/>
            <w:tcMar>
              <w:left w:w="108" w:type="dxa"/>
              <w:right w:w="0" w:type="dxa"/>
            </w:tcMar>
          </w:tcPr>
          <w:p w14:paraId="20843926" w14:textId="77777777" w:rsidR="00022565" w:rsidRDefault="00022565" w:rsidP="00022565">
            <w:pPr>
              <w:pStyle w:val="PrincCont"/>
              <w:jc w:val="left"/>
              <w:rPr>
                <w:lang w:val="it-IT"/>
              </w:rPr>
            </w:pPr>
            <w:r>
              <w:rPr>
                <w:lang w:val="it-IT"/>
              </w:rPr>
              <w:t>OIC 31.69</w:t>
            </w:r>
          </w:p>
        </w:tc>
        <w:tc>
          <w:tcPr>
            <w:tcW w:w="6945" w:type="dxa"/>
            <w:tcMar>
              <w:left w:w="108" w:type="dxa"/>
            </w:tcMar>
          </w:tcPr>
          <w:p w14:paraId="0B912419" w14:textId="77777777" w:rsidR="00022565" w:rsidRPr="00537669" w:rsidRDefault="00022565" w:rsidP="00022565">
            <w:pPr>
              <w:spacing w:line="240" w:lineRule="exact"/>
              <w:rPr>
                <w:color w:val="000000"/>
                <w:lang w:val="it-IT"/>
              </w:rPr>
            </w:pPr>
            <w:r>
              <w:rPr>
                <w:color w:val="000000"/>
                <w:lang w:val="it-IT"/>
              </w:rPr>
              <w:t xml:space="preserve">Tale credito è stato esposto </w:t>
            </w:r>
            <w:r w:rsidRPr="00537669">
              <w:rPr>
                <w:color w:val="000000"/>
                <w:lang w:val="it-IT"/>
              </w:rPr>
              <w:t>alla voce</w:t>
            </w:r>
            <w:r>
              <w:rPr>
                <w:color w:val="000000"/>
                <w:lang w:val="it-IT"/>
              </w:rPr>
              <w:t xml:space="preserve"> BIII 2 dello stato patrimoniale?</w:t>
            </w:r>
          </w:p>
        </w:tc>
        <w:tc>
          <w:tcPr>
            <w:tcW w:w="567" w:type="dxa"/>
            <w:tcMar>
              <w:left w:w="85" w:type="dxa"/>
              <w:right w:w="85" w:type="dxa"/>
            </w:tcMar>
            <w:vAlign w:val="center"/>
          </w:tcPr>
          <w:p w14:paraId="5A229CE3"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7CE98714"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25F00992"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047205" w14:paraId="2549410F" w14:textId="77777777" w:rsidTr="00DB608E">
        <w:trPr>
          <w:cantSplit/>
          <w:trHeight w:val="20"/>
        </w:trPr>
        <w:tc>
          <w:tcPr>
            <w:tcW w:w="712" w:type="dxa"/>
          </w:tcPr>
          <w:p w14:paraId="53454646" w14:textId="783EDEE9" w:rsidR="00022565" w:rsidRPr="00BD1173" w:rsidRDefault="00022565" w:rsidP="00022565">
            <w:pPr>
              <w:jc w:val="center"/>
              <w:rPr>
                <w:b/>
                <w:lang w:val="it-IT"/>
              </w:rPr>
            </w:pPr>
            <w:r>
              <w:rPr>
                <w:b/>
                <w:lang w:val="it-IT"/>
              </w:rPr>
              <w:t>46)</w:t>
            </w:r>
          </w:p>
        </w:tc>
        <w:tc>
          <w:tcPr>
            <w:tcW w:w="851" w:type="dxa"/>
            <w:tcMar>
              <w:left w:w="108" w:type="dxa"/>
              <w:right w:w="0" w:type="dxa"/>
            </w:tcMar>
          </w:tcPr>
          <w:p w14:paraId="23A5D767" w14:textId="77777777" w:rsidR="00022565" w:rsidRDefault="00022565" w:rsidP="00022565">
            <w:pPr>
              <w:pStyle w:val="PrincCont"/>
              <w:jc w:val="left"/>
              <w:rPr>
                <w:lang w:val="it-IT"/>
              </w:rPr>
            </w:pPr>
            <w:r>
              <w:rPr>
                <w:lang w:val="it-IT"/>
              </w:rPr>
              <w:t>OIC 31.71</w:t>
            </w:r>
          </w:p>
        </w:tc>
        <w:tc>
          <w:tcPr>
            <w:tcW w:w="6945" w:type="dxa"/>
            <w:tcMar>
              <w:left w:w="108" w:type="dxa"/>
            </w:tcMar>
          </w:tcPr>
          <w:p w14:paraId="2C455A71" w14:textId="77777777" w:rsidR="00022565" w:rsidRPr="00DF39AF" w:rsidRDefault="00022565" w:rsidP="00022565">
            <w:pPr>
              <w:spacing w:line="240" w:lineRule="exact"/>
              <w:rPr>
                <w:color w:val="000000"/>
                <w:lang w:val="it-IT"/>
              </w:rPr>
            </w:pPr>
            <w:r w:rsidRPr="00DF39AF">
              <w:rPr>
                <w:lang w:val="it-IT"/>
              </w:rPr>
              <w:t>Gli ammontari di TFR relativi a rapporti di lavoro cessati, il cui pagamento è già scaduto o scadrà ad una data determinata dell'esercizio successivo, soddisfano i criteri per essere considerati debiti e sono quindi classificati nello stato patrimoniale nella voce D14.</w:t>
            </w:r>
          </w:p>
        </w:tc>
        <w:tc>
          <w:tcPr>
            <w:tcW w:w="567" w:type="dxa"/>
            <w:tcMar>
              <w:left w:w="85" w:type="dxa"/>
              <w:right w:w="85" w:type="dxa"/>
            </w:tcMar>
            <w:vAlign w:val="center"/>
          </w:tcPr>
          <w:p w14:paraId="7BAB7A96" w14:textId="7926A780" w:rsidR="00022565" w:rsidRPr="00DF39AF"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7C8ACF04" w14:textId="5AF4E564" w:rsidR="00022565" w:rsidRPr="00DF39AF"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7434B679" w14:textId="00110BF7" w:rsidR="00022565" w:rsidRPr="00DF39AF"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6A2E64" w14:paraId="4897D566" w14:textId="77777777" w:rsidTr="00DB608E">
        <w:trPr>
          <w:cantSplit/>
          <w:trHeight w:val="20"/>
        </w:trPr>
        <w:tc>
          <w:tcPr>
            <w:tcW w:w="712" w:type="dxa"/>
          </w:tcPr>
          <w:p w14:paraId="3F7C996E" w14:textId="77777777" w:rsidR="00022565" w:rsidRDefault="00022565" w:rsidP="00022565">
            <w:pPr>
              <w:jc w:val="center"/>
              <w:rPr>
                <w:b/>
                <w:lang w:val="it-IT"/>
              </w:rPr>
            </w:pPr>
          </w:p>
        </w:tc>
        <w:tc>
          <w:tcPr>
            <w:tcW w:w="851" w:type="dxa"/>
            <w:tcMar>
              <w:left w:w="108" w:type="dxa"/>
              <w:right w:w="0" w:type="dxa"/>
            </w:tcMar>
          </w:tcPr>
          <w:p w14:paraId="2A16E3E9" w14:textId="77777777" w:rsidR="00022565" w:rsidRDefault="00022565" w:rsidP="00022565">
            <w:pPr>
              <w:pStyle w:val="PrincCont"/>
              <w:jc w:val="left"/>
              <w:rPr>
                <w:lang w:val="it-IT"/>
              </w:rPr>
            </w:pPr>
          </w:p>
        </w:tc>
        <w:tc>
          <w:tcPr>
            <w:tcW w:w="6945" w:type="dxa"/>
            <w:tcMar>
              <w:left w:w="108" w:type="dxa"/>
            </w:tcMar>
          </w:tcPr>
          <w:p w14:paraId="4B32180B" w14:textId="22248E4D" w:rsidR="00022565" w:rsidRPr="00DF39AF" w:rsidRDefault="00022565" w:rsidP="00022565">
            <w:pPr>
              <w:spacing w:line="240" w:lineRule="exact"/>
              <w:rPr>
                <w:lang w:val="it-IT"/>
              </w:rPr>
            </w:pPr>
            <w:r w:rsidRPr="00755E1B">
              <w:rPr>
                <w:b/>
                <w:bCs/>
                <w:i/>
                <w:lang w:val="it-IT"/>
              </w:rPr>
              <w:t>La disciplina contabile per le imprese con 50 o più dipendenti</w:t>
            </w:r>
          </w:p>
        </w:tc>
        <w:tc>
          <w:tcPr>
            <w:tcW w:w="567" w:type="dxa"/>
            <w:tcMar>
              <w:left w:w="85" w:type="dxa"/>
              <w:right w:w="85" w:type="dxa"/>
            </w:tcMar>
            <w:vAlign w:val="center"/>
          </w:tcPr>
          <w:p w14:paraId="5BD132E3" w14:textId="77777777" w:rsidR="00022565" w:rsidRPr="00755E1B" w:rsidRDefault="00022565" w:rsidP="00022565">
            <w:pPr>
              <w:jc w:val="center"/>
              <w:rPr>
                <w:lang w:val="it-IT"/>
              </w:rPr>
            </w:pPr>
          </w:p>
        </w:tc>
        <w:tc>
          <w:tcPr>
            <w:tcW w:w="709" w:type="dxa"/>
            <w:tcMar>
              <w:left w:w="108" w:type="dxa"/>
            </w:tcMar>
            <w:vAlign w:val="center"/>
          </w:tcPr>
          <w:p w14:paraId="039A26F4" w14:textId="77777777" w:rsidR="00022565" w:rsidRPr="00755E1B" w:rsidRDefault="00022565" w:rsidP="00022565">
            <w:pPr>
              <w:jc w:val="center"/>
              <w:rPr>
                <w:lang w:val="it-IT"/>
              </w:rPr>
            </w:pPr>
          </w:p>
        </w:tc>
        <w:tc>
          <w:tcPr>
            <w:tcW w:w="536" w:type="dxa"/>
            <w:tcMar>
              <w:left w:w="108" w:type="dxa"/>
            </w:tcMar>
            <w:vAlign w:val="center"/>
          </w:tcPr>
          <w:p w14:paraId="4BD5151D" w14:textId="77777777" w:rsidR="00022565" w:rsidRPr="00755E1B" w:rsidRDefault="00022565" w:rsidP="00022565">
            <w:pPr>
              <w:jc w:val="center"/>
              <w:rPr>
                <w:lang w:val="it-IT"/>
              </w:rPr>
            </w:pPr>
          </w:p>
        </w:tc>
      </w:tr>
      <w:tr w:rsidR="00022565" w:rsidRPr="006A2E64" w14:paraId="703524F7" w14:textId="77777777" w:rsidTr="00DB608E">
        <w:trPr>
          <w:cantSplit/>
          <w:trHeight w:val="20"/>
        </w:trPr>
        <w:tc>
          <w:tcPr>
            <w:tcW w:w="712" w:type="dxa"/>
          </w:tcPr>
          <w:p w14:paraId="63EA28B4" w14:textId="77777777" w:rsidR="00022565" w:rsidRPr="00BD1173" w:rsidRDefault="00022565" w:rsidP="00022565">
            <w:pPr>
              <w:jc w:val="center"/>
              <w:rPr>
                <w:b/>
                <w:lang w:val="it-IT"/>
              </w:rPr>
            </w:pPr>
          </w:p>
        </w:tc>
        <w:tc>
          <w:tcPr>
            <w:tcW w:w="851" w:type="dxa"/>
            <w:tcMar>
              <w:left w:w="108" w:type="dxa"/>
              <w:right w:w="0" w:type="dxa"/>
            </w:tcMar>
          </w:tcPr>
          <w:p w14:paraId="29287C33" w14:textId="77777777" w:rsidR="00022565" w:rsidRDefault="00022565" w:rsidP="00022565">
            <w:pPr>
              <w:pStyle w:val="PrincCont"/>
              <w:jc w:val="left"/>
              <w:rPr>
                <w:lang w:val="it-IT"/>
              </w:rPr>
            </w:pPr>
            <w:r>
              <w:rPr>
                <w:lang w:val="it-IT"/>
              </w:rPr>
              <w:t>OIC 31.72</w:t>
            </w:r>
          </w:p>
          <w:p w14:paraId="11317F35" w14:textId="77777777" w:rsidR="00022565" w:rsidRPr="008A0F36" w:rsidRDefault="00022565" w:rsidP="00022565">
            <w:pPr>
              <w:pStyle w:val="PrincCont"/>
              <w:jc w:val="left"/>
              <w:rPr>
                <w:lang w:val="it-IT"/>
              </w:rPr>
            </w:pPr>
          </w:p>
        </w:tc>
        <w:tc>
          <w:tcPr>
            <w:tcW w:w="6945" w:type="dxa"/>
            <w:tcMar>
              <w:left w:w="108" w:type="dxa"/>
            </w:tcMar>
          </w:tcPr>
          <w:p w14:paraId="32E9BD17" w14:textId="40B56DC2" w:rsidR="00022565" w:rsidRPr="0049572F" w:rsidRDefault="00022565" w:rsidP="00022565">
            <w:pPr>
              <w:pStyle w:val="Commentiriquadro"/>
              <w:rPr>
                <w:color w:val="000000"/>
              </w:rPr>
            </w:pPr>
            <w:r>
              <w:rPr>
                <w:color w:val="000000"/>
              </w:rPr>
              <w:t>L</w:t>
            </w:r>
            <w:r w:rsidRPr="00B1253C">
              <w:rPr>
                <w:color w:val="000000"/>
              </w:rPr>
              <w:t>a Legge 27 dicembre 2006, n. 296 (Legge Finanziaria 2007) ha introdotto nuove regole per il Trattamento di fine</w:t>
            </w:r>
            <w:r w:rsidR="003A4637">
              <w:rPr>
                <w:color w:val="000000"/>
              </w:rPr>
              <w:t xml:space="preserve"> </w:t>
            </w:r>
            <w:r w:rsidRPr="00B1253C">
              <w:rPr>
                <w:color w:val="000000"/>
              </w:rPr>
              <w:t>rapporto che matura a partire dal 1° gennaio 2007 (nel seguito TFR “maturando”). La riforma non riguarda invece il TFR “maturato” al 31 dicembre 2006, che rimane in azienda nelle modalità già in a</w:t>
            </w:r>
            <w:r>
              <w:rPr>
                <w:color w:val="000000"/>
              </w:rPr>
              <w:t>tto ante riforma (cfr. OIC 31.62</w:t>
            </w:r>
            <w:r w:rsidRPr="00B1253C">
              <w:rPr>
                <w:color w:val="000000"/>
              </w:rPr>
              <w:t xml:space="preserve"> - </w:t>
            </w:r>
            <w:r>
              <w:rPr>
                <w:color w:val="000000"/>
              </w:rPr>
              <w:t>71</w:t>
            </w:r>
            <w:r w:rsidRPr="00B1253C">
              <w:rPr>
                <w:color w:val="000000"/>
              </w:rPr>
              <w:t>).</w:t>
            </w:r>
          </w:p>
        </w:tc>
        <w:tc>
          <w:tcPr>
            <w:tcW w:w="567" w:type="dxa"/>
            <w:tcMar>
              <w:left w:w="85" w:type="dxa"/>
              <w:right w:w="85" w:type="dxa"/>
            </w:tcMar>
            <w:vAlign w:val="center"/>
          </w:tcPr>
          <w:p w14:paraId="4C07F4F8" w14:textId="77777777" w:rsidR="00022565" w:rsidRPr="00A32A16" w:rsidRDefault="00022565" w:rsidP="00022565">
            <w:pPr>
              <w:jc w:val="center"/>
              <w:rPr>
                <w:lang w:val="it-IT"/>
              </w:rPr>
            </w:pPr>
          </w:p>
        </w:tc>
        <w:tc>
          <w:tcPr>
            <w:tcW w:w="709" w:type="dxa"/>
            <w:tcMar>
              <w:left w:w="108" w:type="dxa"/>
            </w:tcMar>
            <w:vAlign w:val="center"/>
          </w:tcPr>
          <w:p w14:paraId="684DB139" w14:textId="77777777" w:rsidR="00022565" w:rsidRPr="00A32A16" w:rsidRDefault="00022565" w:rsidP="00022565">
            <w:pPr>
              <w:jc w:val="center"/>
              <w:rPr>
                <w:lang w:val="it-IT"/>
              </w:rPr>
            </w:pPr>
          </w:p>
        </w:tc>
        <w:tc>
          <w:tcPr>
            <w:tcW w:w="536" w:type="dxa"/>
            <w:tcMar>
              <w:left w:w="108" w:type="dxa"/>
            </w:tcMar>
            <w:vAlign w:val="center"/>
          </w:tcPr>
          <w:p w14:paraId="0794BD77" w14:textId="77777777" w:rsidR="00022565" w:rsidRPr="00A32A16" w:rsidRDefault="00022565" w:rsidP="00022565">
            <w:pPr>
              <w:jc w:val="center"/>
              <w:rPr>
                <w:lang w:val="it-IT"/>
              </w:rPr>
            </w:pPr>
          </w:p>
        </w:tc>
      </w:tr>
      <w:tr w:rsidR="00022565" w:rsidRPr="006A2E64" w14:paraId="425471FA" w14:textId="77777777" w:rsidTr="00DB608E">
        <w:trPr>
          <w:cantSplit/>
          <w:trHeight w:val="20"/>
        </w:trPr>
        <w:tc>
          <w:tcPr>
            <w:tcW w:w="712" w:type="dxa"/>
          </w:tcPr>
          <w:p w14:paraId="41D81469" w14:textId="77777777" w:rsidR="00022565" w:rsidRPr="00BD1173" w:rsidRDefault="00022565" w:rsidP="00022565">
            <w:pPr>
              <w:jc w:val="center"/>
              <w:rPr>
                <w:b/>
                <w:lang w:val="it-IT"/>
              </w:rPr>
            </w:pPr>
          </w:p>
        </w:tc>
        <w:tc>
          <w:tcPr>
            <w:tcW w:w="851" w:type="dxa"/>
            <w:tcMar>
              <w:left w:w="108" w:type="dxa"/>
              <w:right w:w="0" w:type="dxa"/>
            </w:tcMar>
          </w:tcPr>
          <w:p w14:paraId="1993E394" w14:textId="77777777" w:rsidR="00022565" w:rsidRDefault="00022565" w:rsidP="00022565">
            <w:pPr>
              <w:pStyle w:val="PrincCont"/>
              <w:jc w:val="left"/>
              <w:rPr>
                <w:lang w:val="it-IT"/>
              </w:rPr>
            </w:pPr>
            <w:r>
              <w:rPr>
                <w:lang w:val="it-IT"/>
              </w:rPr>
              <w:t>OIC 31.73</w:t>
            </w:r>
          </w:p>
          <w:p w14:paraId="598E59AA" w14:textId="77777777" w:rsidR="00022565" w:rsidRDefault="00022565" w:rsidP="00022565">
            <w:pPr>
              <w:pStyle w:val="PrincCont"/>
              <w:jc w:val="left"/>
              <w:rPr>
                <w:lang w:val="it-IT"/>
              </w:rPr>
            </w:pPr>
            <w:r>
              <w:rPr>
                <w:lang w:val="it-IT"/>
              </w:rPr>
              <w:t>OIC 31.75</w:t>
            </w:r>
          </w:p>
        </w:tc>
        <w:tc>
          <w:tcPr>
            <w:tcW w:w="6945" w:type="dxa"/>
            <w:tcMar>
              <w:left w:w="108" w:type="dxa"/>
            </w:tcMar>
          </w:tcPr>
          <w:p w14:paraId="4512B1BD" w14:textId="77777777" w:rsidR="00022565" w:rsidRPr="00B87E6D" w:rsidRDefault="00022565" w:rsidP="00022565">
            <w:pPr>
              <w:pStyle w:val="Commentiriquadro"/>
              <w:rPr>
                <w:color w:val="000000"/>
              </w:rPr>
            </w:pPr>
            <w:r w:rsidRPr="00B87E6D">
              <w:rPr>
                <w:color w:val="000000"/>
              </w:rPr>
              <w:t>Per effetto di detta riforma, quindi:</w:t>
            </w:r>
          </w:p>
          <w:p w14:paraId="79397779" w14:textId="77777777" w:rsidR="00022565" w:rsidRPr="00B87E6D" w:rsidRDefault="00022565" w:rsidP="00022565">
            <w:pPr>
              <w:pStyle w:val="Commentiriquadro"/>
              <w:ind w:left="176" w:hanging="119"/>
              <w:rPr>
                <w:color w:val="000000"/>
              </w:rPr>
            </w:pPr>
            <w:r>
              <w:rPr>
                <w:color w:val="000000"/>
              </w:rPr>
              <w:t xml:space="preserve">- </w:t>
            </w:r>
            <w:r>
              <w:rPr>
                <w:color w:val="000000"/>
              </w:rPr>
              <w:tab/>
              <w:t>l</w:t>
            </w:r>
            <w:r w:rsidRPr="00B87E6D">
              <w:rPr>
                <w:color w:val="000000"/>
              </w:rPr>
              <w:t xml:space="preserve">e quote di TFR maturate fino al 31 dicembre 2006 rimangono in azienda ed </w:t>
            </w:r>
            <w:r>
              <w:rPr>
                <w:color w:val="000000"/>
              </w:rPr>
              <w:t>ad esse</w:t>
            </w:r>
            <w:r w:rsidRPr="00B87E6D">
              <w:rPr>
                <w:color w:val="000000"/>
              </w:rPr>
              <w:t xml:space="preserve"> si applica la disciplina contabile</w:t>
            </w:r>
            <w:r>
              <w:rPr>
                <w:color w:val="000000"/>
              </w:rPr>
              <w:t xml:space="preserve"> di cui ai precedenti paragrafi;</w:t>
            </w:r>
          </w:p>
          <w:p w14:paraId="2CA958AA" w14:textId="77777777" w:rsidR="00022565" w:rsidRPr="00B87E6D" w:rsidRDefault="00022565" w:rsidP="00022565">
            <w:pPr>
              <w:pStyle w:val="Commentiriquadro"/>
              <w:ind w:left="176" w:hanging="119"/>
              <w:rPr>
                <w:color w:val="000000"/>
              </w:rPr>
            </w:pPr>
            <w:r w:rsidRPr="00B87E6D">
              <w:rPr>
                <w:color w:val="000000"/>
              </w:rPr>
              <w:t>-</w:t>
            </w:r>
            <w:r>
              <w:rPr>
                <w:color w:val="000000"/>
              </w:rPr>
              <w:tab/>
            </w:r>
            <w:r w:rsidRPr="00B87E6D">
              <w:rPr>
                <w:color w:val="000000"/>
              </w:rPr>
              <w:t>le quote di TFR maturande a partire dal 1°gennaio 2007 devono, a scelta del dipendente,</w:t>
            </w:r>
            <w:r>
              <w:rPr>
                <w:color w:val="000000"/>
              </w:rPr>
              <w:t xml:space="preserve"> </w:t>
            </w:r>
            <w:r w:rsidRPr="00B87E6D">
              <w:rPr>
                <w:color w:val="000000"/>
              </w:rPr>
              <w:t>essere destinate a forme di previdenza complementare; ovvero essere mantenute in azienda, la quale provvederà a trasferire le quote di TFR al Fondo di Tesoreria, gestito dall’INPS.</w:t>
            </w:r>
            <w:r>
              <w:rPr>
                <w:color w:val="000000"/>
              </w:rPr>
              <w:t xml:space="preserve"> </w:t>
            </w:r>
            <w:r w:rsidRPr="00B87E6D">
              <w:rPr>
                <w:color w:val="000000"/>
              </w:rPr>
              <w:t>Le quote versate, di anno in anno, ai fondi di tesoreri</w:t>
            </w:r>
            <w:r>
              <w:rPr>
                <w:color w:val="000000"/>
              </w:rPr>
              <w:t xml:space="preserve">a o di previdenza complementari </w:t>
            </w:r>
            <w:r w:rsidRPr="00B87E6D">
              <w:rPr>
                <w:color w:val="000000"/>
              </w:rPr>
              <w:t>rappresentano l’unico contributo che il datore di lavoro è tenuto ad assolvere, ed esclude ogni</w:t>
            </w:r>
            <w:r>
              <w:rPr>
                <w:color w:val="000000"/>
              </w:rPr>
              <w:t xml:space="preserve"> </w:t>
            </w:r>
            <w:r w:rsidRPr="00B87E6D">
              <w:rPr>
                <w:color w:val="000000"/>
              </w:rPr>
              <w:t>possibile onere o garanzia di rendimento o rivalutazione delle quote versate ai fondi.</w:t>
            </w:r>
          </w:p>
        </w:tc>
        <w:tc>
          <w:tcPr>
            <w:tcW w:w="567" w:type="dxa"/>
            <w:tcMar>
              <w:left w:w="85" w:type="dxa"/>
              <w:right w:w="85" w:type="dxa"/>
            </w:tcMar>
            <w:vAlign w:val="center"/>
          </w:tcPr>
          <w:p w14:paraId="77BB4766" w14:textId="77777777" w:rsidR="00022565" w:rsidRPr="00D20226" w:rsidRDefault="00022565" w:rsidP="00022565">
            <w:pPr>
              <w:jc w:val="center"/>
              <w:rPr>
                <w:lang w:val="it-IT"/>
              </w:rPr>
            </w:pPr>
          </w:p>
        </w:tc>
        <w:tc>
          <w:tcPr>
            <w:tcW w:w="709" w:type="dxa"/>
            <w:tcMar>
              <w:left w:w="108" w:type="dxa"/>
            </w:tcMar>
            <w:vAlign w:val="center"/>
          </w:tcPr>
          <w:p w14:paraId="66AF057E" w14:textId="77777777" w:rsidR="00022565" w:rsidRPr="00D20226" w:rsidRDefault="00022565" w:rsidP="00022565">
            <w:pPr>
              <w:jc w:val="center"/>
              <w:rPr>
                <w:lang w:val="it-IT"/>
              </w:rPr>
            </w:pPr>
          </w:p>
        </w:tc>
        <w:tc>
          <w:tcPr>
            <w:tcW w:w="536" w:type="dxa"/>
            <w:tcMar>
              <w:left w:w="108" w:type="dxa"/>
            </w:tcMar>
            <w:vAlign w:val="center"/>
          </w:tcPr>
          <w:p w14:paraId="6372B346" w14:textId="77777777" w:rsidR="00022565" w:rsidRPr="00D20226" w:rsidRDefault="00022565" w:rsidP="00022565">
            <w:pPr>
              <w:jc w:val="center"/>
              <w:rPr>
                <w:lang w:val="it-IT"/>
              </w:rPr>
            </w:pPr>
          </w:p>
        </w:tc>
      </w:tr>
      <w:tr w:rsidR="00022565" w:rsidRPr="004B4AC8" w14:paraId="6B57C489" w14:textId="77777777" w:rsidTr="00DB608E">
        <w:trPr>
          <w:cantSplit/>
          <w:trHeight w:val="20"/>
        </w:trPr>
        <w:tc>
          <w:tcPr>
            <w:tcW w:w="712" w:type="dxa"/>
          </w:tcPr>
          <w:p w14:paraId="3CA54CBA" w14:textId="73368993" w:rsidR="00022565" w:rsidRPr="00BD1173" w:rsidRDefault="00022565" w:rsidP="00022565">
            <w:pPr>
              <w:jc w:val="center"/>
              <w:rPr>
                <w:b/>
                <w:lang w:val="it-IT"/>
              </w:rPr>
            </w:pPr>
            <w:r>
              <w:rPr>
                <w:b/>
                <w:lang w:val="it-IT"/>
              </w:rPr>
              <w:t>47</w:t>
            </w:r>
            <w:r w:rsidRPr="00BD1173">
              <w:rPr>
                <w:b/>
                <w:lang w:val="it-IT"/>
              </w:rPr>
              <w:t>)</w:t>
            </w:r>
          </w:p>
        </w:tc>
        <w:tc>
          <w:tcPr>
            <w:tcW w:w="851" w:type="dxa"/>
            <w:tcMar>
              <w:left w:w="108" w:type="dxa"/>
              <w:right w:w="0" w:type="dxa"/>
            </w:tcMar>
          </w:tcPr>
          <w:p w14:paraId="2C7D4B4C" w14:textId="77777777" w:rsidR="00022565" w:rsidRDefault="00022565" w:rsidP="00022565">
            <w:pPr>
              <w:pStyle w:val="PrincCont"/>
              <w:jc w:val="left"/>
              <w:rPr>
                <w:lang w:val="it-IT"/>
              </w:rPr>
            </w:pPr>
            <w:r>
              <w:rPr>
                <w:lang w:val="it-IT"/>
              </w:rPr>
              <w:t>OIC 31.76</w:t>
            </w:r>
          </w:p>
          <w:p w14:paraId="5DBE6046" w14:textId="77777777" w:rsidR="00022565" w:rsidRDefault="00022565" w:rsidP="00022565">
            <w:pPr>
              <w:pStyle w:val="PrincCont"/>
              <w:jc w:val="left"/>
              <w:rPr>
                <w:lang w:val="it-IT"/>
              </w:rPr>
            </w:pPr>
          </w:p>
        </w:tc>
        <w:tc>
          <w:tcPr>
            <w:tcW w:w="6945" w:type="dxa"/>
            <w:tcMar>
              <w:left w:w="108" w:type="dxa"/>
            </w:tcMar>
          </w:tcPr>
          <w:p w14:paraId="6B804A13" w14:textId="77777777" w:rsidR="00022565" w:rsidRPr="00BA3902" w:rsidRDefault="00022565" w:rsidP="00022565">
            <w:pPr>
              <w:pStyle w:val="Titolo2"/>
              <w:spacing w:line="230" w:lineRule="exact"/>
              <w:jc w:val="both"/>
              <w:rPr>
                <w:b w:val="0"/>
                <w:color w:val="000000"/>
                <w:sz w:val="20"/>
                <w:lang w:val="it-IT"/>
              </w:rPr>
            </w:pPr>
            <w:r w:rsidRPr="00BA3902">
              <w:rPr>
                <w:b w:val="0"/>
                <w:color w:val="000000"/>
                <w:sz w:val="20"/>
                <w:lang w:val="it-IT"/>
              </w:rPr>
              <w:t>Per le quote maturande, la società</w:t>
            </w:r>
            <w:r>
              <w:rPr>
                <w:b w:val="0"/>
                <w:color w:val="000000"/>
                <w:sz w:val="20"/>
                <w:lang w:val="it-IT"/>
              </w:rPr>
              <w:t xml:space="preserve"> ha </w:t>
            </w:r>
            <w:r w:rsidRPr="00BA3902">
              <w:rPr>
                <w:b w:val="0"/>
                <w:color w:val="000000"/>
                <w:sz w:val="20"/>
                <w:lang w:val="it-IT"/>
              </w:rPr>
              <w:t>rileva</w:t>
            </w:r>
            <w:r>
              <w:rPr>
                <w:b w:val="0"/>
                <w:color w:val="000000"/>
                <w:sz w:val="20"/>
                <w:lang w:val="it-IT"/>
              </w:rPr>
              <w:t xml:space="preserve">to </w:t>
            </w:r>
            <w:r w:rsidRPr="00BA3902">
              <w:rPr>
                <w:b w:val="0"/>
                <w:color w:val="000000"/>
                <w:sz w:val="20"/>
                <w:lang w:val="it-IT"/>
              </w:rPr>
              <w:t>nel conto economico, alla voce B9</w:t>
            </w:r>
            <w:r>
              <w:rPr>
                <w:b w:val="0"/>
                <w:color w:val="000000"/>
                <w:sz w:val="20"/>
                <w:lang w:val="it-IT"/>
              </w:rPr>
              <w:t xml:space="preserve"> </w:t>
            </w:r>
            <w:r w:rsidRPr="00BA3902">
              <w:rPr>
                <w:b w:val="0"/>
                <w:color w:val="000000"/>
                <w:sz w:val="20"/>
                <w:lang w:val="it-IT"/>
              </w:rPr>
              <w:t>c), solo il costo (escluso l’effetto della relativa rivalutazione ora non più a carico del datore di lavoro)</w:t>
            </w:r>
            <w:r>
              <w:rPr>
                <w:b w:val="0"/>
                <w:color w:val="000000"/>
                <w:sz w:val="20"/>
                <w:lang w:val="it-IT"/>
              </w:rPr>
              <w:t>?</w:t>
            </w:r>
          </w:p>
        </w:tc>
        <w:tc>
          <w:tcPr>
            <w:tcW w:w="567" w:type="dxa"/>
            <w:tcMar>
              <w:left w:w="85" w:type="dxa"/>
              <w:right w:w="85" w:type="dxa"/>
            </w:tcMar>
            <w:vAlign w:val="center"/>
          </w:tcPr>
          <w:p w14:paraId="33A6A347"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1AD2B5AF"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2090BAB7"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4B4AC8" w14:paraId="07B0658D" w14:textId="77777777" w:rsidTr="00DB608E">
        <w:trPr>
          <w:cantSplit/>
          <w:trHeight w:val="20"/>
        </w:trPr>
        <w:tc>
          <w:tcPr>
            <w:tcW w:w="712" w:type="dxa"/>
          </w:tcPr>
          <w:p w14:paraId="211BB59B" w14:textId="17F57E0B" w:rsidR="00022565" w:rsidRPr="00BD1173" w:rsidRDefault="00022565" w:rsidP="00022565">
            <w:pPr>
              <w:jc w:val="center"/>
              <w:rPr>
                <w:b/>
                <w:lang w:val="it-IT"/>
              </w:rPr>
            </w:pPr>
            <w:r>
              <w:rPr>
                <w:b/>
                <w:lang w:val="it-IT"/>
              </w:rPr>
              <w:t>48</w:t>
            </w:r>
            <w:r w:rsidRPr="00BD1173">
              <w:rPr>
                <w:b/>
                <w:lang w:val="it-IT"/>
              </w:rPr>
              <w:t>)</w:t>
            </w:r>
          </w:p>
        </w:tc>
        <w:tc>
          <w:tcPr>
            <w:tcW w:w="851" w:type="dxa"/>
            <w:tcMar>
              <w:left w:w="108" w:type="dxa"/>
              <w:right w:w="0" w:type="dxa"/>
            </w:tcMar>
          </w:tcPr>
          <w:p w14:paraId="3F12BC46" w14:textId="77777777" w:rsidR="00022565" w:rsidRDefault="00022565" w:rsidP="00022565">
            <w:pPr>
              <w:pStyle w:val="PrincCont"/>
              <w:jc w:val="left"/>
              <w:rPr>
                <w:lang w:val="it-IT"/>
              </w:rPr>
            </w:pPr>
            <w:r>
              <w:rPr>
                <w:lang w:val="it-IT"/>
              </w:rPr>
              <w:t>OIC 31.76</w:t>
            </w:r>
          </w:p>
          <w:p w14:paraId="4CCD8F6A" w14:textId="77777777" w:rsidR="00022565" w:rsidRDefault="00022565" w:rsidP="00022565">
            <w:pPr>
              <w:pStyle w:val="PrincCont"/>
              <w:jc w:val="left"/>
              <w:rPr>
                <w:lang w:val="it-IT"/>
              </w:rPr>
            </w:pPr>
          </w:p>
        </w:tc>
        <w:tc>
          <w:tcPr>
            <w:tcW w:w="6945" w:type="dxa"/>
            <w:tcMar>
              <w:left w:w="108" w:type="dxa"/>
            </w:tcMar>
          </w:tcPr>
          <w:p w14:paraId="0503A203" w14:textId="77777777" w:rsidR="00022565" w:rsidRPr="00CC11CE" w:rsidRDefault="00022565" w:rsidP="00022565">
            <w:pPr>
              <w:pStyle w:val="Titolo2"/>
              <w:spacing w:line="230" w:lineRule="exact"/>
              <w:jc w:val="both"/>
              <w:rPr>
                <w:b w:val="0"/>
                <w:sz w:val="20"/>
                <w:lang w:val="it-IT"/>
              </w:rPr>
            </w:pPr>
            <w:r>
              <w:rPr>
                <w:b w:val="0"/>
                <w:color w:val="000000"/>
                <w:sz w:val="20"/>
                <w:lang w:val="it-IT"/>
              </w:rPr>
              <w:t>I</w:t>
            </w:r>
            <w:r w:rsidRPr="00BA3902">
              <w:rPr>
                <w:b w:val="0"/>
                <w:color w:val="000000"/>
                <w:sz w:val="20"/>
                <w:lang w:val="it-IT"/>
              </w:rPr>
              <w:t>l debito relativo alla quota non ancor</w:t>
            </w:r>
            <w:r>
              <w:rPr>
                <w:b w:val="0"/>
                <w:color w:val="000000"/>
                <w:sz w:val="20"/>
                <w:lang w:val="it-IT"/>
              </w:rPr>
              <w:t>a versata alla data di bilancio</w:t>
            </w:r>
            <w:r w:rsidRPr="00BA3902">
              <w:rPr>
                <w:b w:val="0"/>
                <w:color w:val="000000"/>
                <w:sz w:val="20"/>
                <w:lang w:val="it-IT"/>
              </w:rPr>
              <w:t xml:space="preserve"> e</w:t>
            </w:r>
            <w:r>
              <w:rPr>
                <w:b w:val="0"/>
                <w:color w:val="000000"/>
                <w:sz w:val="20"/>
                <w:lang w:val="it-IT"/>
              </w:rPr>
              <w:t xml:space="preserve"> stato </w:t>
            </w:r>
            <w:r w:rsidRPr="00BA3902">
              <w:rPr>
                <w:b w:val="0"/>
                <w:color w:val="000000"/>
                <w:sz w:val="20"/>
                <w:lang w:val="it-IT"/>
              </w:rPr>
              <w:t>rileva</w:t>
            </w:r>
            <w:r>
              <w:rPr>
                <w:b w:val="0"/>
                <w:color w:val="000000"/>
                <w:sz w:val="20"/>
                <w:lang w:val="it-IT"/>
              </w:rPr>
              <w:t>to</w:t>
            </w:r>
            <w:r w:rsidRPr="00BA3902">
              <w:rPr>
                <w:b w:val="0"/>
                <w:color w:val="000000"/>
                <w:sz w:val="20"/>
                <w:lang w:val="it-IT"/>
              </w:rPr>
              <w:t xml:space="preserve"> nella voce D1</w:t>
            </w:r>
            <w:r>
              <w:rPr>
                <w:b w:val="0"/>
                <w:color w:val="000000"/>
                <w:sz w:val="20"/>
                <w:lang w:val="it-IT"/>
              </w:rPr>
              <w:t>4</w:t>
            </w:r>
            <w:r w:rsidRPr="00BA3902">
              <w:rPr>
                <w:b w:val="0"/>
                <w:color w:val="000000"/>
                <w:sz w:val="20"/>
                <w:lang w:val="it-IT"/>
              </w:rPr>
              <w:t xml:space="preserve"> del passivo</w:t>
            </w:r>
            <w:r>
              <w:rPr>
                <w:b w:val="0"/>
                <w:color w:val="000000"/>
                <w:sz w:val="20"/>
                <w:lang w:val="it-IT"/>
              </w:rPr>
              <w:t>?</w:t>
            </w:r>
          </w:p>
        </w:tc>
        <w:tc>
          <w:tcPr>
            <w:tcW w:w="567" w:type="dxa"/>
            <w:tcMar>
              <w:left w:w="85" w:type="dxa"/>
              <w:right w:w="85" w:type="dxa"/>
            </w:tcMar>
            <w:vAlign w:val="center"/>
          </w:tcPr>
          <w:p w14:paraId="776B1205" w14:textId="77777777" w:rsidR="00022565" w:rsidRPr="00FF19F7" w:rsidRDefault="00022565" w:rsidP="00022565">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709" w:type="dxa"/>
            <w:tcMar>
              <w:left w:w="108" w:type="dxa"/>
            </w:tcMar>
            <w:vAlign w:val="center"/>
          </w:tcPr>
          <w:p w14:paraId="619F4E37"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36" w:type="dxa"/>
            <w:tcMar>
              <w:left w:w="108" w:type="dxa"/>
            </w:tcMar>
            <w:vAlign w:val="center"/>
          </w:tcPr>
          <w:p w14:paraId="37886C52" w14:textId="77777777" w:rsidR="00022565" w:rsidRDefault="00022565" w:rsidP="00022565">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022565" w:rsidRPr="0000372D" w14:paraId="2C41118A" w14:textId="77777777" w:rsidTr="00DB608E">
        <w:trPr>
          <w:cantSplit/>
          <w:trHeight w:val="20"/>
        </w:trPr>
        <w:tc>
          <w:tcPr>
            <w:tcW w:w="712" w:type="dxa"/>
          </w:tcPr>
          <w:p w14:paraId="15348AF2" w14:textId="77777777" w:rsidR="00022565" w:rsidRPr="00BD1173" w:rsidRDefault="00022565" w:rsidP="00022565">
            <w:pPr>
              <w:jc w:val="center"/>
              <w:rPr>
                <w:b/>
                <w:lang w:val="it-IT"/>
              </w:rPr>
            </w:pPr>
          </w:p>
        </w:tc>
        <w:tc>
          <w:tcPr>
            <w:tcW w:w="851" w:type="dxa"/>
            <w:tcMar>
              <w:left w:w="108" w:type="dxa"/>
              <w:right w:w="0" w:type="dxa"/>
            </w:tcMar>
          </w:tcPr>
          <w:p w14:paraId="1BC32CA6" w14:textId="77777777" w:rsidR="00022565" w:rsidRDefault="00022565" w:rsidP="00022565">
            <w:pPr>
              <w:pStyle w:val="PrincCont"/>
              <w:jc w:val="left"/>
              <w:rPr>
                <w:lang w:val="it-IT"/>
              </w:rPr>
            </w:pPr>
          </w:p>
        </w:tc>
        <w:tc>
          <w:tcPr>
            <w:tcW w:w="6945" w:type="dxa"/>
            <w:tcMar>
              <w:left w:w="108" w:type="dxa"/>
            </w:tcMar>
          </w:tcPr>
          <w:p w14:paraId="2994A1C4" w14:textId="77777777" w:rsidR="00022565" w:rsidRPr="00A93BDD" w:rsidRDefault="00022565" w:rsidP="00022565">
            <w:pPr>
              <w:pStyle w:val="Titolo3"/>
            </w:pPr>
            <w:r w:rsidRPr="00A93BDD">
              <w:t>Nota Integrativa</w:t>
            </w:r>
          </w:p>
        </w:tc>
        <w:tc>
          <w:tcPr>
            <w:tcW w:w="567" w:type="dxa"/>
            <w:tcMar>
              <w:left w:w="85" w:type="dxa"/>
              <w:right w:w="85" w:type="dxa"/>
            </w:tcMar>
            <w:vAlign w:val="center"/>
          </w:tcPr>
          <w:p w14:paraId="460E9E4A" w14:textId="77777777" w:rsidR="00022565" w:rsidRPr="00B94B6C" w:rsidRDefault="00022565" w:rsidP="00022565">
            <w:pPr>
              <w:jc w:val="center"/>
              <w:rPr>
                <w:lang w:val="it-IT"/>
              </w:rPr>
            </w:pPr>
          </w:p>
        </w:tc>
        <w:tc>
          <w:tcPr>
            <w:tcW w:w="709" w:type="dxa"/>
            <w:tcMar>
              <w:left w:w="108" w:type="dxa"/>
            </w:tcMar>
            <w:vAlign w:val="center"/>
          </w:tcPr>
          <w:p w14:paraId="39DB5EAA" w14:textId="77777777" w:rsidR="00022565" w:rsidRPr="00B94B6C" w:rsidRDefault="00022565" w:rsidP="00022565">
            <w:pPr>
              <w:jc w:val="center"/>
              <w:rPr>
                <w:lang w:val="it-IT"/>
              </w:rPr>
            </w:pPr>
          </w:p>
        </w:tc>
        <w:tc>
          <w:tcPr>
            <w:tcW w:w="536" w:type="dxa"/>
            <w:tcMar>
              <w:left w:w="108" w:type="dxa"/>
            </w:tcMar>
            <w:vAlign w:val="center"/>
          </w:tcPr>
          <w:p w14:paraId="2FCB7B2C" w14:textId="77777777" w:rsidR="00022565" w:rsidRPr="00B94B6C" w:rsidRDefault="00022565" w:rsidP="00022565">
            <w:pPr>
              <w:jc w:val="center"/>
              <w:rPr>
                <w:lang w:val="it-IT"/>
              </w:rPr>
            </w:pPr>
          </w:p>
        </w:tc>
      </w:tr>
      <w:tr w:rsidR="00022565" w:rsidRPr="006A2E64" w14:paraId="7870EF24" w14:textId="77777777" w:rsidTr="00DB608E">
        <w:trPr>
          <w:cantSplit/>
          <w:trHeight w:val="20"/>
        </w:trPr>
        <w:tc>
          <w:tcPr>
            <w:tcW w:w="712" w:type="dxa"/>
          </w:tcPr>
          <w:p w14:paraId="574AAAB5" w14:textId="77777777" w:rsidR="00022565" w:rsidRPr="00BD1173" w:rsidRDefault="00022565" w:rsidP="00022565">
            <w:pPr>
              <w:jc w:val="center"/>
              <w:rPr>
                <w:b/>
                <w:lang w:val="it-IT"/>
              </w:rPr>
            </w:pPr>
          </w:p>
        </w:tc>
        <w:tc>
          <w:tcPr>
            <w:tcW w:w="851" w:type="dxa"/>
            <w:tcMar>
              <w:left w:w="108" w:type="dxa"/>
              <w:right w:w="0" w:type="dxa"/>
            </w:tcMar>
          </w:tcPr>
          <w:p w14:paraId="6683B7D8" w14:textId="77777777" w:rsidR="00022565" w:rsidRDefault="00022565" w:rsidP="00022565">
            <w:pPr>
              <w:pStyle w:val="PrincCont"/>
              <w:jc w:val="left"/>
              <w:rPr>
                <w:lang w:val="it-IT"/>
              </w:rPr>
            </w:pPr>
          </w:p>
        </w:tc>
        <w:tc>
          <w:tcPr>
            <w:tcW w:w="6945" w:type="dxa"/>
            <w:tcMar>
              <w:left w:w="108" w:type="dxa"/>
            </w:tcMar>
          </w:tcPr>
          <w:p w14:paraId="6630CE5B" w14:textId="77777777" w:rsidR="00022565" w:rsidRPr="00A93BDD" w:rsidRDefault="00022565" w:rsidP="00022565">
            <w:pPr>
              <w:pStyle w:val="Titolo4"/>
            </w:pPr>
            <w:r w:rsidRPr="00A93BDD">
              <w:t>Informazioni relative alle società che redigono il bilancio in forma ordinaria</w:t>
            </w:r>
          </w:p>
        </w:tc>
        <w:tc>
          <w:tcPr>
            <w:tcW w:w="567" w:type="dxa"/>
            <w:tcMar>
              <w:left w:w="85" w:type="dxa"/>
              <w:right w:w="85" w:type="dxa"/>
            </w:tcMar>
            <w:vAlign w:val="center"/>
          </w:tcPr>
          <w:p w14:paraId="796960AE" w14:textId="77777777" w:rsidR="00022565" w:rsidRPr="00B94B6C" w:rsidRDefault="00022565" w:rsidP="00022565">
            <w:pPr>
              <w:jc w:val="center"/>
              <w:rPr>
                <w:lang w:val="it-IT"/>
              </w:rPr>
            </w:pPr>
          </w:p>
        </w:tc>
        <w:tc>
          <w:tcPr>
            <w:tcW w:w="709" w:type="dxa"/>
            <w:tcMar>
              <w:left w:w="108" w:type="dxa"/>
            </w:tcMar>
            <w:vAlign w:val="center"/>
          </w:tcPr>
          <w:p w14:paraId="5AAEFB6E" w14:textId="77777777" w:rsidR="00022565" w:rsidRPr="00B94B6C" w:rsidRDefault="00022565" w:rsidP="00022565">
            <w:pPr>
              <w:jc w:val="center"/>
              <w:rPr>
                <w:lang w:val="it-IT"/>
              </w:rPr>
            </w:pPr>
          </w:p>
        </w:tc>
        <w:tc>
          <w:tcPr>
            <w:tcW w:w="536" w:type="dxa"/>
            <w:tcMar>
              <w:left w:w="108" w:type="dxa"/>
            </w:tcMar>
            <w:vAlign w:val="center"/>
          </w:tcPr>
          <w:p w14:paraId="05F08D7F" w14:textId="77777777" w:rsidR="00022565" w:rsidRPr="00B94B6C" w:rsidRDefault="00022565" w:rsidP="00022565">
            <w:pPr>
              <w:jc w:val="center"/>
              <w:rPr>
                <w:lang w:val="it-IT"/>
              </w:rPr>
            </w:pPr>
          </w:p>
        </w:tc>
      </w:tr>
      <w:tr w:rsidR="00022565" w:rsidRPr="006A2E64" w14:paraId="59650EB2" w14:textId="77777777" w:rsidTr="00DB608E">
        <w:trPr>
          <w:cantSplit/>
          <w:trHeight w:val="20"/>
        </w:trPr>
        <w:tc>
          <w:tcPr>
            <w:tcW w:w="712" w:type="dxa"/>
          </w:tcPr>
          <w:p w14:paraId="1F932626" w14:textId="22CC7A0D" w:rsidR="00022565" w:rsidRPr="00BD1173" w:rsidRDefault="00022565" w:rsidP="00022565">
            <w:pPr>
              <w:jc w:val="center"/>
              <w:rPr>
                <w:b/>
                <w:lang w:val="it-IT"/>
              </w:rPr>
            </w:pPr>
            <w:r>
              <w:rPr>
                <w:b/>
                <w:lang w:val="it-IT"/>
              </w:rPr>
              <w:t>49</w:t>
            </w:r>
            <w:r w:rsidRPr="00BD1173">
              <w:rPr>
                <w:b/>
                <w:lang w:val="it-IT"/>
              </w:rPr>
              <w:t>)</w:t>
            </w:r>
          </w:p>
        </w:tc>
        <w:tc>
          <w:tcPr>
            <w:tcW w:w="851" w:type="dxa"/>
            <w:tcMar>
              <w:left w:w="108" w:type="dxa"/>
              <w:right w:w="0" w:type="dxa"/>
            </w:tcMar>
          </w:tcPr>
          <w:p w14:paraId="6B2B5333" w14:textId="77777777" w:rsidR="00022565" w:rsidRPr="00916E27" w:rsidRDefault="00022565" w:rsidP="00022565">
            <w:pPr>
              <w:pStyle w:val="PrincCont"/>
              <w:jc w:val="left"/>
            </w:pPr>
            <w:r>
              <w:t>Art</w:t>
            </w:r>
            <w:r w:rsidRPr="00916E27">
              <w:t>.2427, c.1</w:t>
            </w:r>
            <w:r>
              <w:t>, CC             OIC 31.77</w:t>
            </w:r>
          </w:p>
        </w:tc>
        <w:tc>
          <w:tcPr>
            <w:tcW w:w="6945" w:type="dxa"/>
            <w:tcMar>
              <w:left w:w="108" w:type="dxa"/>
            </w:tcMar>
            <w:vAlign w:val="center"/>
          </w:tcPr>
          <w:p w14:paraId="7823ABBB" w14:textId="77777777" w:rsidR="00022565" w:rsidRPr="00B94B6C" w:rsidRDefault="00022565" w:rsidP="00022565">
            <w:pPr>
              <w:spacing w:line="230" w:lineRule="exact"/>
              <w:jc w:val="left"/>
              <w:rPr>
                <w:rFonts w:ascii="Times New Roman" w:hAnsi="Times New Roman"/>
                <w:sz w:val="22"/>
                <w:szCs w:val="22"/>
                <w:lang w:val="it-IT" w:eastAsia="it-IT"/>
              </w:rPr>
            </w:pPr>
            <w:r>
              <w:rPr>
                <w:lang w:val="it-IT"/>
              </w:rPr>
              <w:t>N</w:t>
            </w:r>
            <w:r w:rsidRPr="008516E9">
              <w:rPr>
                <w:lang w:val="it-IT"/>
              </w:rPr>
              <w:t xml:space="preserve">ella </w:t>
            </w:r>
            <w:r>
              <w:rPr>
                <w:lang w:val="it-IT"/>
              </w:rPr>
              <w:t>Nota Integrativa</w:t>
            </w:r>
            <w:r w:rsidRPr="008516E9">
              <w:rPr>
                <w:lang w:val="it-IT"/>
              </w:rPr>
              <w:t xml:space="preserve"> sono state f</w:t>
            </w:r>
            <w:r>
              <w:rPr>
                <w:lang w:val="it-IT"/>
              </w:rPr>
              <w:t>ornite le seguenti informazioni:</w:t>
            </w:r>
          </w:p>
        </w:tc>
        <w:tc>
          <w:tcPr>
            <w:tcW w:w="567" w:type="dxa"/>
            <w:tcMar>
              <w:left w:w="85" w:type="dxa"/>
              <w:right w:w="85" w:type="dxa"/>
            </w:tcMar>
            <w:vAlign w:val="center"/>
          </w:tcPr>
          <w:p w14:paraId="0B802DD5" w14:textId="77777777" w:rsidR="00022565" w:rsidRPr="00A32A16" w:rsidRDefault="00022565" w:rsidP="00022565">
            <w:pPr>
              <w:jc w:val="center"/>
              <w:rPr>
                <w:lang w:val="it-IT"/>
              </w:rPr>
            </w:pPr>
          </w:p>
        </w:tc>
        <w:tc>
          <w:tcPr>
            <w:tcW w:w="709" w:type="dxa"/>
            <w:tcMar>
              <w:left w:w="108" w:type="dxa"/>
            </w:tcMar>
            <w:vAlign w:val="center"/>
          </w:tcPr>
          <w:p w14:paraId="4F6AF276" w14:textId="77777777" w:rsidR="00022565" w:rsidRPr="00A32A16" w:rsidRDefault="00022565" w:rsidP="00022565">
            <w:pPr>
              <w:jc w:val="center"/>
              <w:rPr>
                <w:lang w:val="it-IT"/>
              </w:rPr>
            </w:pPr>
          </w:p>
        </w:tc>
        <w:tc>
          <w:tcPr>
            <w:tcW w:w="536" w:type="dxa"/>
            <w:tcMar>
              <w:left w:w="108" w:type="dxa"/>
            </w:tcMar>
            <w:vAlign w:val="center"/>
          </w:tcPr>
          <w:p w14:paraId="54E4678A" w14:textId="77777777" w:rsidR="00022565" w:rsidRPr="00A32A16" w:rsidRDefault="00022565" w:rsidP="00022565">
            <w:pPr>
              <w:jc w:val="center"/>
              <w:rPr>
                <w:lang w:val="it-IT"/>
              </w:rPr>
            </w:pPr>
          </w:p>
        </w:tc>
      </w:tr>
      <w:tr w:rsidR="00022565" w:rsidRPr="00EA46CB" w14:paraId="305AEBD8" w14:textId="77777777" w:rsidTr="00DB608E">
        <w:trPr>
          <w:cantSplit/>
          <w:trHeight w:val="494"/>
        </w:trPr>
        <w:tc>
          <w:tcPr>
            <w:tcW w:w="712" w:type="dxa"/>
          </w:tcPr>
          <w:p w14:paraId="14F19C48" w14:textId="77777777" w:rsidR="00022565" w:rsidRPr="00BD1173" w:rsidRDefault="00022565" w:rsidP="00022565">
            <w:pPr>
              <w:jc w:val="center"/>
              <w:rPr>
                <w:b/>
                <w:lang w:val="it-IT"/>
              </w:rPr>
            </w:pPr>
          </w:p>
        </w:tc>
        <w:tc>
          <w:tcPr>
            <w:tcW w:w="851" w:type="dxa"/>
            <w:tcMar>
              <w:left w:w="108" w:type="dxa"/>
              <w:right w:w="0" w:type="dxa"/>
            </w:tcMar>
          </w:tcPr>
          <w:p w14:paraId="140532ED" w14:textId="77777777" w:rsidR="00022565" w:rsidRPr="007451FD" w:rsidRDefault="00022565" w:rsidP="00022565">
            <w:pPr>
              <w:pStyle w:val="PrincCont"/>
              <w:jc w:val="left"/>
            </w:pPr>
            <w:r>
              <w:t>Art</w:t>
            </w:r>
            <w:r w:rsidRPr="00916E27">
              <w:t>.2427, c.1</w:t>
            </w:r>
            <w:r>
              <w:t>, n.1, CC</w:t>
            </w:r>
          </w:p>
        </w:tc>
        <w:tc>
          <w:tcPr>
            <w:tcW w:w="6945" w:type="dxa"/>
            <w:tcMar>
              <w:left w:w="108" w:type="dxa"/>
            </w:tcMar>
          </w:tcPr>
          <w:p w14:paraId="267F6D7D" w14:textId="73E83AD9" w:rsidR="00022565" w:rsidRPr="008516E9" w:rsidRDefault="00022565" w:rsidP="00022565">
            <w:pPr>
              <w:pStyle w:val="rientrotrattinook"/>
              <w:tabs>
                <w:tab w:val="clear" w:pos="704"/>
              </w:tabs>
              <w:spacing w:line="230" w:lineRule="exact"/>
              <w:ind w:left="460" w:hanging="284"/>
            </w:pPr>
            <w:r>
              <w:t>i criteri applicati</w:t>
            </w:r>
            <w:r w:rsidRPr="008516E9">
              <w:t xml:space="preserve"> nella valutazione, nelle rettifiche di valore e nella conversione dei valori </w:t>
            </w:r>
            <w:r>
              <w:t>non espressi all’origine in euro;</w:t>
            </w:r>
          </w:p>
        </w:tc>
        <w:tc>
          <w:tcPr>
            <w:tcW w:w="567" w:type="dxa"/>
            <w:tcMar>
              <w:left w:w="85" w:type="dxa"/>
              <w:right w:w="85" w:type="dxa"/>
            </w:tcMar>
            <w:vAlign w:val="center"/>
          </w:tcPr>
          <w:p w14:paraId="01982184"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444A74E8"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7773CBB6"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4C7CBE" w14:paraId="493D308C" w14:textId="77777777" w:rsidTr="00DB608E">
        <w:trPr>
          <w:cantSplit/>
          <w:trHeight w:val="20"/>
        </w:trPr>
        <w:tc>
          <w:tcPr>
            <w:tcW w:w="712" w:type="dxa"/>
          </w:tcPr>
          <w:p w14:paraId="2B169882" w14:textId="77777777" w:rsidR="00022565" w:rsidRDefault="00022565" w:rsidP="00022565">
            <w:pPr>
              <w:jc w:val="center"/>
              <w:rPr>
                <w:lang w:val="it-IT"/>
              </w:rPr>
            </w:pPr>
          </w:p>
        </w:tc>
        <w:tc>
          <w:tcPr>
            <w:tcW w:w="851" w:type="dxa"/>
            <w:tcMar>
              <w:left w:w="108" w:type="dxa"/>
              <w:right w:w="0" w:type="dxa"/>
            </w:tcMar>
          </w:tcPr>
          <w:p w14:paraId="1CE5814E" w14:textId="77777777" w:rsidR="00022565" w:rsidRPr="00916E27" w:rsidRDefault="00022565" w:rsidP="00022565">
            <w:pPr>
              <w:pStyle w:val="PrincCont"/>
              <w:jc w:val="left"/>
              <w:rPr>
                <w:lang w:val="it-IT"/>
              </w:rPr>
            </w:pPr>
            <w:r w:rsidRPr="00916E27">
              <w:rPr>
                <w:lang w:val="it-IT"/>
              </w:rPr>
              <w:t>Art.2427, c.</w:t>
            </w:r>
            <w:r>
              <w:rPr>
                <w:lang w:val="it-IT"/>
              </w:rPr>
              <w:t>1</w:t>
            </w:r>
            <w:r w:rsidRPr="00916E27">
              <w:rPr>
                <w:lang w:val="it-IT"/>
              </w:rPr>
              <w:t>, n.</w:t>
            </w:r>
            <w:r>
              <w:rPr>
                <w:lang w:val="it-IT"/>
              </w:rPr>
              <w:t>4</w:t>
            </w:r>
            <w:r w:rsidRPr="00916E27">
              <w:rPr>
                <w:lang w:val="it-IT"/>
              </w:rPr>
              <w:t>, CC</w:t>
            </w:r>
          </w:p>
          <w:p w14:paraId="2B9E4B27" w14:textId="77777777" w:rsidR="00022565" w:rsidRDefault="00022565" w:rsidP="00022565">
            <w:pPr>
              <w:pStyle w:val="PrincCont"/>
              <w:jc w:val="left"/>
              <w:rPr>
                <w:lang w:val="it-IT"/>
              </w:rPr>
            </w:pPr>
          </w:p>
        </w:tc>
        <w:tc>
          <w:tcPr>
            <w:tcW w:w="6945" w:type="dxa"/>
            <w:tcMar>
              <w:left w:w="108" w:type="dxa"/>
            </w:tcMar>
          </w:tcPr>
          <w:p w14:paraId="72B5EB62" w14:textId="77777777" w:rsidR="00022565" w:rsidRPr="0081642F" w:rsidRDefault="00022565" w:rsidP="00022565">
            <w:pPr>
              <w:pStyle w:val="rientrotrattinook"/>
              <w:tabs>
                <w:tab w:val="clear" w:pos="704"/>
              </w:tabs>
              <w:spacing w:line="230" w:lineRule="exact"/>
              <w:ind w:left="460" w:hanging="284"/>
              <w:rPr>
                <w:rFonts w:ascii="Times New Roman" w:hAnsi="Times New Roman"/>
                <w:sz w:val="22"/>
                <w:szCs w:val="22"/>
                <w:lang w:eastAsia="it-IT"/>
              </w:rPr>
            </w:pPr>
            <w:r w:rsidRPr="00F818D7">
              <w:t>le variazioni intervenute nella consistenza delle altre voci dell’attivo e del passivo;</w:t>
            </w:r>
            <w:r>
              <w:t xml:space="preserve"> in particolare (…) </w:t>
            </w:r>
            <w:r w:rsidRPr="00F818D7">
              <w:t>per i fondi e per il trattamento di fine rapporto, la formazione e le utilizzazioni</w:t>
            </w:r>
            <w:r>
              <w:t>?</w:t>
            </w:r>
          </w:p>
        </w:tc>
        <w:tc>
          <w:tcPr>
            <w:tcW w:w="567" w:type="dxa"/>
            <w:tcMar>
              <w:left w:w="85" w:type="dxa"/>
              <w:right w:w="85" w:type="dxa"/>
            </w:tcMar>
            <w:vAlign w:val="center"/>
          </w:tcPr>
          <w:p w14:paraId="48141519"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457A3BB8"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7D51E14D"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6A2E64" w14:paraId="55B14953" w14:textId="77777777" w:rsidTr="00DB608E">
        <w:trPr>
          <w:cantSplit/>
          <w:trHeight w:val="20"/>
        </w:trPr>
        <w:tc>
          <w:tcPr>
            <w:tcW w:w="712" w:type="dxa"/>
          </w:tcPr>
          <w:p w14:paraId="4B7C4227" w14:textId="77777777" w:rsidR="00022565" w:rsidRPr="007A41C5" w:rsidRDefault="00022565" w:rsidP="00022565">
            <w:pPr>
              <w:jc w:val="center"/>
              <w:rPr>
                <w:b/>
                <w:lang w:val="it-IT"/>
              </w:rPr>
            </w:pPr>
          </w:p>
          <w:p w14:paraId="79029D18" w14:textId="77777777" w:rsidR="00022565" w:rsidRPr="007A41C5" w:rsidRDefault="00022565" w:rsidP="00022565">
            <w:pPr>
              <w:jc w:val="center"/>
              <w:rPr>
                <w:b/>
                <w:lang w:val="it-IT"/>
              </w:rPr>
            </w:pPr>
          </w:p>
          <w:p w14:paraId="74519422" w14:textId="77777777" w:rsidR="00022565" w:rsidRPr="007A41C5" w:rsidRDefault="00022565" w:rsidP="00022565">
            <w:pPr>
              <w:jc w:val="center"/>
              <w:rPr>
                <w:b/>
                <w:lang w:val="it-IT"/>
              </w:rPr>
            </w:pPr>
          </w:p>
          <w:p w14:paraId="78ACC446" w14:textId="77777777" w:rsidR="00022565" w:rsidRPr="007A41C5" w:rsidRDefault="00022565" w:rsidP="00022565">
            <w:pPr>
              <w:jc w:val="center"/>
              <w:rPr>
                <w:b/>
                <w:lang w:val="it-IT"/>
              </w:rPr>
            </w:pPr>
          </w:p>
        </w:tc>
        <w:tc>
          <w:tcPr>
            <w:tcW w:w="851" w:type="dxa"/>
            <w:tcMar>
              <w:left w:w="108" w:type="dxa"/>
              <w:right w:w="0" w:type="dxa"/>
            </w:tcMar>
          </w:tcPr>
          <w:p w14:paraId="16F2AF3D" w14:textId="77777777" w:rsidR="00022565" w:rsidRPr="00321DBA" w:rsidRDefault="00022565" w:rsidP="00022565">
            <w:pPr>
              <w:pStyle w:val="PrincCont"/>
              <w:jc w:val="left"/>
              <w:rPr>
                <w:lang w:val="it-IT"/>
              </w:rPr>
            </w:pPr>
            <w:r w:rsidRPr="00321DBA">
              <w:rPr>
                <w:lang w:val="it-IT"/>
              </w:rPr>
              <w:t>Art. 2423 CC</w:t>
            </w:r>
            <w:r>
              <w:rPr>
                <w:lang w:val="it-IT"/>
              </w:rPr>
              <w:t>, c.4</w:t>
            </w:r>
          </w:p>
          <w:p w14:paraId="773969BC" w14:textId="77777777" w:rsidR="00022565" w:rsidRPr="00321DBA" w:rsidRDefault="00022565" w:rsidP="00022565">
            <w:pPr>
              <w:pStyle w:val="PrincCont"/>
              <w:jc w:val="left"/>
              <w:rPr>
                <w:lang w:val="it-IT"/>
              </w:rPr>
            </w:pPr>
            <w:r>
              <w:rPr>
                <w:lang w:val="it-IT"/>
              </w:rPr>
              <w:t>OIC 31.78</w:t>
            </w:r>
          </w:p>
        </w:tc>
        <w:tc>
          <w:tcPr>
            <w:tcW w:w="6945" w:type="dxa"/>
            <w:tcMar>
              <w:left w:w="108" w:type="dxa"/>
            </w:tcMar>
          </w:tcPr>
          <w:p w14:paraId="709A4270" w14:textId="77777777" w:rsidR="00022565" w:rsidRPr="00321DBA" w:rsidRDefault="00022565" w:rsidP="00022565">
            <w:pPr>
              <w:pStyle w:val="Commentiriquadro"/>
            </w:pPr>
            <w:r w:rsidRPr="00321DBA">
              <w:t xml:space="preserve">Non occorre rispettare gli obblighi in tema di rilevazione, valutazione, presentazione e informativa quando la loro osservanza abbia effetti irrilevanti al fine di dare una rappresentazione veritiera e corretta. </w:t>
            </w:r>
            <w:r>
              <w:t>R</w:t>
            </w:r>
            <w:r w:rsidRPr="00321DBA">
              <w:t xml:space="preserve">imangono fermi gli obblighi in tema di regolare tenuta delle scritture contabili. Le società illustrano nella </w:t>
            </w:r>
            <w:r>
              <w:t>Nota Integrativa</w:t>
            </w:r>
            <w:r w:rsidRPr="00321DBA">
              <w:t xml:space="preserve"> i criteri con i quali hanno dato attuaz</w:t>
            </w:r>
            <w:r>
              <w:t>ione alla presente disposizione.</w:t>
            </w:r>
          </w:p>
        </w:tc>
        <w:tc>
          <w:tcPr>
            <w:tcW w:w="567" w:type="dxa"/>
            <w:tcMar>
              <w:left w:w="85" w:type="dxa"/>
              <w:right w:w="85" w:type="dxa"/>
            </w:tcMar>
            <w:vAlign w:val="center"/>
          </w:tcPr>
          <w:p w14:paraId="68F3A750" w14:textId="77777777" w:rsidR="00022565" w:rsidRPr="00891EFD" w:rsidRDefault="00022565" w:rsidP="00022565">
            <w:pPr>
              <w:jc w:val="center"/>
              <w:rPr>
                <w:lang w:val="it-IT"/>
              </w:rPr>
            </w:pPr>
          </w:p>
        </w:tc>
        <w:tc>
          <w:tcPr>
            <w:tcW w:w="709" w:type="dxa"/>
            <w:tcMar>
              <w:left w:w="108" w:type="dxa"/>
            </w:tcMar>
            <w:vAlign w:val="center"/>
          </w:tcPr>
          <w:p w14:paraId="6666A62A" w14:textId="77777777" w:rsidR="00022565" w:rsidRPr="00891EFD" w:rsidRDefault="00022565" w:rsidP="00022565">
            <w:pPr>
              <w:jc w:val="center"/>
              <w:rPr>
                <w:lang w:val="it-IT"/>
              </w:rPr>
            </w:pPr>
          </w:p>
        </w:tc>
        <w:tc>
          <w:tcPr>
            <w:tcW w:w="536" w:type="dxa"/>
            <w:tcMar>
              <w:left w:w="108" w:type="dxa"/>
            </w:tcMar>
            <w:vAlign w:val="center"/>
          </w:tcPr>
          <w:p w14:paraId="0B018E00" w14:textId="77777777" w:rsidR="00022565" w:rsidRPr="00891EFD" w:rsidRDefault="00022565" w:rsidP="00022565">
            <w:pPr>
              <w:jc w:val="center"/>
              <w:rPr>
                <w:lang w:val="it-IT"/>
              </w:rPr>
            </w:pPr>
          </w:p>
        </w:tc>
      </w:tr>
      <w:tr w:rsidR="00022565" w:rsidRPr="006A2E64" w14:paraId="48088091" w14:textId="77777777" w:rsidTr="00DB608E">
        <w:trPr>
          <w:cantSplit/>
          <w:trHeight w:val="20"/>
        </w:trPr>
        <w:tc>
          <w:tcPr>
            <w:tcW w:w="712" w:type="dxa"/>
          </w:tcPr>
          <w:p w14:paraId="0D56DF41" w14:textId="77777777" w:rsidR="00022565" w:rsidRDefault="00022565" w:rsidP="00022565">
            <w:pPr>
              <w:jc w:val="center"/>
              <w:rPr>
                <w:lang w:val="it-IT"/>
              </w:rPr>
            </w:pPr>
          </w:p>
        </w:tc>
        <w:tc>
          <w:tcPr>
            <w:tcW w:w="851" w:type="dxa"/>
            <w:tcMar>
              <w:left w:w="108" w:type="dxa"/>
              <w:right w:w="0" w:type="dxa"/>
            </w:tcMar>
          </w:tcPr>
          <w:p w14:paraId="58BF7BE1" w14:textId="77777777" w:rsidR="00022565" w:rsidRPr="00916E27" w:rsidRDefault="00022565" w:rsidP="00022565">
            <w:pPr>
              <w:pStyle w:val="PrincCont"/>
              <w:jc w:val="left"/>
              <w:rPr>
                <w:lang w:val="it-IT"/>
              </w:rPr>
            </w:pPr>
          </w:p>
        </w:tc>
        <w:tc>
          <w:tcPr>
            <w:tcW w:w="6945" w:type="dxa"/>
            <w:tcMar>
              <w:left w:w="108" w:type="dxa"/>
            </w:tcMar>
          </w:tcPr>
          <w:p w14:paraId="45005A94" w14:textId="77777777" w:rsidR="00022565" w:rsidRPr="00A93BDD" w:rsidRDefault="00022565" w:rsidP="00022565">
            <w:pPr>
              <w:pStyle w:val="Titolo4"/>
            </w:pPr>
            <w:r w:rsidRPr="00A93BDD">
              <w:t xml:space="preserve">Informazioni relative alle società che redigono </w:t>
            </w:r>
            <w:r>
              <w:t>il bilancio in forma abbreviata</w:t>
            </w:r>
          </w:p>
        </w:tc>
        <w:tc>
          <w:tcPr>
            <w:tcW w:w="567" w:type="dxa"/>
            <w:tcMar>
              <w:left w:w="85" w:type="dxa"/>
              <w:right w:w="85" w:type="dxa"/>
            </w:tcMar>
            <w:vAlign w:val="center"/>
          </w:tcPr>
          <w:p w14:paraId="399FB290" w14:textId="77777777" w:rsidR="00022565" w:rsidRPr="00DF39AF" w:rsidRDefault="00022565" w:rsidP="00022565">
            <w:pPr>
              <w:jc w:val="center"/>
              <w:rPr>
                <w:lang w:val="it-IT"/>
              </w:rPr>
            </w:pPr>
          </w:p>
        </w:tc>
        <w:tc>
          <w:tcPr>
            <w:tcW w:w="709" w:type="dxa"/>
            <w:tcMar>
              <w:left w:w="108" w:type="dxa"/>
            </w:tcMar>
            <w:vAlign w:val="center"/>
          </w:tcPr>
          <w:p w14:paraId="3E920D23" w14:textId="77777777" w:rsidR="00022565" w:rsidRPr="00DF39AF" w:rsidRDefault="00022565" w:rsidP="00022565">
            <w:pPr>
              <w:jc w:val="center"/>
              <w:rPr>
                <w:lang w:val="it-IT"/>
              </w:rPr>
            </w:pPr>
          </w:p>
        </w:tc>
        <w:tc>
          <w:tcPr>
            <w:tcW w:w="536" w:type="dxa"/>
            <w:tcMar>
              <w:left w:w="108" w:type="dxa"/>
            </w:tcMar>
            <w:vAlign w:val="center"/>
          </w:tcPr>
          <w:p w14:paraId="040ED4DB" w14:textId="77777777" w:rsidR="00022565" w:rsidRPr="00DF39AF" w:rsidRDefault="00022565" w:rsidP="00022565">
            <w:pPr>
              <w:jc w:val="center"/>
              <w:rPr>
                <w:lang w:val="it-IT"/>
              </w:rPr>
            </w:pPr>
          </w:p>
        </w:tc>
      </w:tr>
      <w:tr w:rsidR="00022565" w:rsidRPr="006A2E64" w14:paraId="3BD3EDC7" w14:textId="77777777" w:rsidTr="00DB608E">
        <w:trPr>
          <w:cantSplit/>
          <w:trHeight w:val="20"/>
        </w:trPr>
        <w:tc>
          <w:tcPr>
            <w:tcW w:w="712" w:type="dxa"/>
          </w:tcPr>
          <w:p w14:paraId="09391E8F" w14:textId="4038B659" w:rsidR="00022565" w:rsidRPr="00F259CC" w:rsidRDefault="00022565" w:rsidP="00022565">
            <w:pPr>
              <w:jc w:val="center"/>
              <w:rPr>
                <w:b/>
                <w:lang w:val="it-IT"/>
              </w:rPr>
            </w:pPr>
            <w:r>
              <w:rPr>
                <w:b/>
                <w:lang w:val="it-IT"/>
              </w:rPr>
              <w:t>50</w:t>
            </w:r>
            <w:r w:rsidRPr="00F259CC">
              <w:rPr>
                <w:b/>
                <w:lang w:val="it-IT"/>
              </w:rPr>
              <w:t>)</w:t>
            </w:r>
          </w:p>
        </w:tc>
        <w:tc>
          <w:tcPr>
            <w:tcW w:w="851" w:type="dxa"/>
            <w:tcMar>
              <w:left w:w="108" w:type="dxa"/>
              <w:right w:w="0" w:type="dxa"/>
            </w:tcMar>
          </w:tcPr>
          <w:p w14:paraId="6F560C4B" w14:textId="77777777" w:rsidR="00022565" w:rsidRPr="00A8555D" w:rsidRDefault="00022565" w:rsidP="00022565">
            <w:pPr>
              <w:pStyle w:val="PrincCont"/>
              <w:jc w:val="left"/>
              <w:rPr>
                <w:lang w:val="de-DE"/>
              </w:rPr>
            </w:pPr>
            <w:r w:rsidRPr="00A8555D">
              <w:rPr>
                <w:lang w:val="de-DE"/>
              </w:rPr>
              <w:t>Art. 2435-bis CC              Art. 2435-ter CC             OIC 31.79</w:t>
            </w:r>
          </w:p>
        </w:tc>
        <w:tc>
          <w:tcPr>
            <w:tcW w:w="6945" w:type="dxa"/>
            <w:tcMar>
              <w:left w:w="108" w:type="dxa"/>
            </w:tcMar>
            <w:vAlign w:val="center"/>
          </w:tcPr>
          <w:p w14:paraId="532289DD" w14:textId="1195393F" w:rsidR="00022565" w:rsidRPr="00321DBA" w:rsidRDefault="00022565" w:rsidP="00022565">
            <w:pPr>
              <w:pStyle w:val="rientrotrattinook"/>
              <w:numPr>
                <w:ilvl w:val="0"/>
                <w:numId w:val="0"/>
              </w:numPr>
              <w:spacing w:line="230" w:lineRule="exact"/>
              <w:ind w:left="34" w:right="-25"/>
              <w:jc w:val="left"/>
              <w:rPr>
                <w:rFonts w:cs="Arial"/>
                <w:b/>
                <w:bCs/>
                <w:sz w:val="22"/>
                <w:szCs w:val="22"/>
              </w:rPr>
            </w:pPr>
            <w:r>
              <w:t>Con riferimento al TFR</w:t>
            </w:r>
            <w:r w:rsidRPr="00DF39AF">
              <w:t xml:space="preserve">, nella </w:t>
            </w:r>
            <w:r>
              <w:t>Nota Integrativa</w:t>
            </w:r>
            <w:r w:rsidRPr="00DF39AF">
              <w:t xml:space="preserve"> del bilancio in forma abbreviata e </w:t>
            </w:r>
            <w:r>
              <w:t>delle micro</w:t>
            </w:r>
            <w:r w:rsidR="003A4637">
              <w:t>-</w:t>
            </w:r>
            <w:r>
              <w:t>imprese sono fornite</w:t>
            </w:r>
            <w:r w:rsidRPr="00DF39AF">
              <w:t xml:space="preserve"> le seguenti informazioni:</w:t>
            </w:r>
          </w:p>
        </w:tc>
        <w:tc>
          <w:tcPr>
            <w:tcW w:w="567" w:type="dxa"/>
            <w:tcMar>
              <w:left w:w="85" w:type="dxa"/>
              <w:right w:w="85" w:type="dxa"/>
            </w:tcMar>
            <w:vAlign w:val="center"/>
          </w:tcPr>
          <w:p w14:paraId="6F0FBD6C" w14:textId="77777777" w:rsidR="00022565" w:rsidRPr="00DF39AF" w:rsidRDefault="00022565" w:rsidP="00022565">
            <w:pPr>
              <w:jc w:val="center"/>
              <w:rPr>
                <w:lang w:val="it-IT"/>
              </w:rPr>
            </w:pPr>
          </w:p>
        </w:tc>
        <w:tc>
          <w:tcPr>
            <w:tcW w:w="709" w:type="dxa"/>
            <w:tcMar>
              <w:left w:w="108" w:type="dxa"/>
            </w:tcMar>
            <w:vAlign w:val="center"/>
          </w:tcPr>
          <w:p w14:paraId="49E2C5C7" w14:textId="77777777" w:rsidR="00022565" w:rsidRPr="00DF39AF" w:rsidRDefault="00022565" w:rsidP="00022565">
            <w:pPr>
              <w:jc w:val="center"/>
              <w:rPr>
                <w:lang w:val="it-IT"/>
              </w:rPr>
            </w:pPr>
          </w:p>
        </w:tc>
        <w:tc>
          <w:tcPr>
            <w:tcW w:w="536" w:type="dxa"/>
            <w:tcMar>
              <w:left w:w="108" w:type="dxa"/>
            </w:tcMar>
            <w:vAlign w:val="center"/>
          </w:tcPr>
          <w:p w14:paraId="1BCA52B7" w14:textId="77777777" w:rsidR="00022565" w:rsidRPr="00DF39AF" w:rsidRDefault="00022565" w:rsidP="00022565">
            <w:pPr>
              <w:jc w:val="center"/>
              <w:rPr>
                <w:lang w:val="it-IT"/>
              </w:rPr>
            </w:pPr>
          </w:p>
        </w:tc>
      </w:tr>
      <w:tr w:rsidR="00022565" w:rsidRPr="00A52FB9" w14:paraId="53246C95" w14:textId="77777777" w:rsidTr="00DB608E">
        <w:trPr>
          <w:cantSplit/>
          <w:trHeight w:val="20"/>
        </w:trPr>
        <w:tc>
          <w:tcPr>
            <w:tcW w:w="712" w:type="dxa"/>
          </w:tcPr>
          <w:p w14:paraId="4C55C714" w14:textId="77777777" w:rsidR="00022565" w:rsidRDefault="00022565" w:rsidP="00022565">
            <w:pPr>
              <w:jc w:val="center"/>
              <w:rPr>
                <w:lang w:val="it-IT"/>
              </w:rPr>
            </w:pPr>
          </w:p>
        </w:tc>
        <w:tc>
          <w:tcPr>
            <w:tcW w:w="851" w:type="dxa"/>
            <w:tcMar>
              <w:left w:w="108" w:type="dxa"/>
              <w:right w:w="0" w:type="dxa"/>
            </w:tcMar>
          </w:tcPr>
          <w:p w14:paraId="11C337AA" w14:textId="77777777" w:rsidR="00022565" w:rsidRPr="00916E27" w:rsidRDefault="00022565" w:rsidP="00022565">
            <w:pPr>
              <w:pStyle w:val="PrincCont"/>
              <w:jc w:val="left"/>
              <w:rPr>
                <w:lang w:val="it-IT"/>
              </w:rPr>
            </w:pPr>
          </w:p>
        </w:tc>
        <w:tc>
          <w:tcPr>
            <w:tcW w:w="6945" w:type="dxa"/>
            <w:tcMar>
              <w:left w:w="108" w:type="dxa"/>
            </w:tcMar>
          </w:tcPr>
          <w:p w14:paraId="093B2FBB" w14:textId="77777777" w:rsidR="00022565" w:rsidRPr="00CF6B66" w:rsidRDefault="00022565" w:rsidP="003A4637">
            <w:pPr>
              <w:pStyle w:val="rientrotrattinook"/>
              <w:tabs>
                <w:tab w:val="clear" w:pos="704"/>
              </w:tabs>
              <w:ind w:left="460" w:hanging="284"/>
            </w:pPr>
            <w:r>
              <w:t>i criteri applicati</w:t>
            </w:r>
            <w:r w:rsidRPr="008516E9">
              <w:t xml:space="preserve"> nella valutazione, nelle rettifiche di valore e nella conversione dei valori </w:t>
            </w:r>
            <w:r>
              <w:t>non espressi all’origine in euro?</w:t>
            </w:r>
          </w:p>
        </w:tc>
        <w:tc>
          <w:tcPr>
            <w:tcW w:w="567" w:type="dxa"/>
            <w:tcMar>
              <w:left w:w="85" w:type="dxa"/>
              <w:right w:w="85" w:type="dxa"/>
            </w:tcMar>
            <w:vAlign w:val="center"/>
          </w:tcPr>
          <w:p w14:paraId="3EA2CA89"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709" w:type="dxa"/>
            <w:tcMar>
              <w:left w:w="108" w:type="dxa"/>
            </w:tcMar>
            <w:vAlign w:val="center"/>
          </w:tcPr>
          <w:p w14:paraId="0640CD0E"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tcMar>
              <w:left w:w="108" w:type="dxa"/>
            </w:tcMar>
            <w:vAlign w:val="center"/>
          </w:tcPr>
          <w:p w14:paraId="7F07390C" w14:textId="77777777" w:rsidR="00022565" w:rsidRPr="00A32A16" w:rsidRDefault="00022565" w:rsidP="0002256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22565" w:rsidRPr="006A2E64" w14:paraId="3C2C88A0" w14:textId="77777777" w:rsidTr="003A4637">
        <w:trPr>
          <w:cantSplit/>
          <w:trHeight w:val="876"/>
        </w:trPr>
        <w:tc>
          <w:tcPr>
            <w:tcW w:w="712" w:type="dxa"/>
          </w:tcPr>
          <w:p w14:paraId="37666745" w14:textId="77777777" w:rsidR="00022565" w:rsidRPr="007A41C5" w:rsidRDefault="00022565" w:rsidP="00022565">
            <w:pPr>
              <w:jc w:val="center"/>
              <w:rPr>
                <w:b/>
                <w:lang w:val="it-IT"/>
              </w:rPr>
            </w:pPr>
          </w:p>
          <w:p w14:paraId="6E94A56B" w14:textId="77777777" w:rsidR="00022565" w:rsidRPr="007A41C5" w:rsidRDefault="00022565" w:rsidP="00022565">
            <w:pPr>
              <w:jc w:val="center"/>
              <w:rPr>
                <w:b/>
                <w:lang w:val="it-IT"/>
              </w:rPr>
            </w:pPr>
          </w:p>
          <w:p w14:paraId="6EA3C637" w14:textId="77777777" w:rsidR="00022565" w:rsidRPr="007A41C5" w:rsidRDefault="00022565" w:rsidP="003A4637">
            <w:pPr>
              <w:rPr>
                <w:b/>
                <w:lang w:val="it-IT"/>
              </w:rPr>
            </w:pPr>
          </w:p>
        </w:tc>
        <w:tc>
          <w:tcPr>
            <w:tcW w:w="851" w:type="dxa"/>
            <w:tcMar>
              <w:left w:w="108" w:type="dxa"/>
              <w:right w:w="0" w:type="dxa"/>
            </w:tcMar>
          </w:tcPr>
          <w:p w14:paraId="1BF830C2" w14:textId="77777777" w:rsidR="00022565" w:rsidRPr="00321DBA" w:rsidRDefault="00022565" w:rsidP="00022565">
            <w:pPr>
              <w:pStyle w:val="PrincCont"/>
              <w:jc w:val="left"/>
              <w:rPr>
                <w:lang w:val="it-IT"/>
              </w:rPr>
            </w:pPr>
            <w:r w:rsidRPr="00321DBA">
              <w:rPr>
                <w:lang w:val="it-IT"/>
              </w:rPr>
              <w:t>Art. 2423 CC</w:t>
            </w:r>
            <w:r>
              <w:rPr>
                <w:lang w:val="it-IT"/>
              </w:rPr>
              <w:t>, c.4             OIC 31.80</w:t>
            </w:r>
          </w:p>
        </w:tc>
        <w:tc>
          <w:tcPr>
            <w:tcW w:w="6945" w:type="dxa"/>
            <w:tcMar>
              <w:left w:w="108" w:type="dxa"/>
            </w:tcMar>
          </w:tcPr>
          <w:p w14:paraId="1B7330DC" w14:textId="77777777" w:rsidR="00022565" w:rsidRPr="00321DBA" w:rsidRDefault="00022565" w:rsidP="00022565">
            <w:pPr>
              <w:pStyle w:val="Commentiriquadro"/>
            </w:pPr>
            <w:r w:rsidRPr="00321DBA">
              <w:t xml:space="preserve">Non occorre rispettare gli obblighi in tema di rilevazione, valutazione, presentazione e informativa quando la loro osservanza abbia effetti irrilevanti al fine di dare una rappresentazione veritiera e corretta. </w:t>
            </w:r>
            <w:r>
              <w:t>R</w:t>
            </w:r>
            <w:r w:rsidRPr="00321DBA">
              <w:t xml:space="preserve">imangono fermi gli obblighi in tema di regolare tenuta delle scritture contabili. Le società illustrano nella </w:t>
            </w:r>
            <w:r>
              <w:t>Nota Integrativa</w:t>
            </w:r>
            <w:r w:rsidRPr="00321DBA">
              <w:t xml:space="preserve"> i criteri con i quali hanno dato attuaz</w:t>
            </w:r>
            <w:r>
              <w:t>ione alla presente disposizione.</w:t>
            </w:r>
          </w:p>
        </w:tc>
        <w:tc>
          <w:tcPr>
            <w:tcW w:w="567" w:type="dxa"/>
            <w:tcMar>
              <w:left w:w="85" w:type="dxa"/>
              <w:right w:w="85" w:type="dxa"/>
            </w:tcMar>
            <w:vAlign w:val="center"/>
          </w:tcPr>
          <w:p w14:paraId="2D262C1C" w14:textId="77777777" w:rsidR="00022565" w:rsidRPr="00732336" w:rsidRDefault="00022565" w:rsidP="00022565">
            <w:pPr>
              <w:jc w:val="center"/>
              <w:rPr>
                <w:lang w:val="it-IT"/>
              </w:rPr>
            </w:pPr>
          </w:p>
          <w:p w14:paraId="2C76ECE3" w14:textId="77777777" w:rsidR="00022565" w:rsidRPr="00891EFD" w:rsidRDefault="00022565" w:rsidP="00022565">
            <w:pPr>
              <w:rPr>
                <w:lang w:val="it-IT"/>
              </w:rPr>
            </w:pPr>
          </w:p>
          <w:p w14:paraId="696A9B93" w14:textId="77777777" w:rsidR="00022565" w:rsidRPr="00732336" w:rsidRDefault="00022565" w:rsidP="00022565">
            <w:pPr>
              <w:jc w:val="center"/>
              <w:rPr>
                <w:lang w:val="it-IT"/>
              </w:rPr>
            </w:pPr>
          </w:p>
        </w:tc>
        <w:tc>
          <w:tcPr>
            <w:tcW w:w="709" w:type="dxa"/>
            <w:tcMar>
              <w:left w:w="108" w:type="dxa"/>
            </w:tcMar>
            <w:vAlign w:val="center"/>
          </w:tcPr>
          <w:p w14:paraId="39DF51CF" w14:textId="77777777" w:rsidR="00022565" w:rsidRPr="00891EFD" w:rsidRDefault="00022565" w:rsidP="00022565">
            <w:pPr>
              <w:rPr>
                <w:lang w:val="it-IT"/>
              </w:rPr>
            </w:pPr>
          </w:p>
          <w:p w14:paraId="47525242" w14:textId="77777777" w:rsidR="00022565" w:rsidRPr="00732336" w:rsidRDefault="00022565" w:rsidP="00022565">
            <w:pPr>
              <w:jc w:val="center"/>
              <w:rPr>
                <w:lang w:val="it-IT"/>
              </w:rPr>
            </w:pPr>
          </w:p>
        </w:tc>
        <w:tc>
          <w:tcPr>
            <w:tcW w:w="536" w:type="dxa"/>
            <w:tcMar>
              <w:left w:w="108" w:type="dxa"/>
            </w:tcMar>
            <w:vAlign w:val="center"/>
          </w:tcPr>
          <w:p w14:paraId="3C2A8292" w14:textId="77777777" w:rsidR="00022565" w:rsidRPr="00891EFD" w:rsidRDefault="00022565" w:rsidP="00022565">
            <w:pPr>
              <w:rPr>
                <w:lang w:val="it-IT"/>
              </w:rPr>
            </w:pPr>
          </w:p>
          <w:p w14:paraId="45DFF7A7" w14:textId="77777777" w:rsidR="00022565" w:rsidRPr="00732336" w:rsidRDefault="00022565" w:rsidP="00022565">
            <w:pPr>
              <w:jc w:val="center"/>
              <w:rPr>
                <w:lang w:val="it-IT"/>
              </w:rPr>
            </w:pPr>
          </w:p>
        </w:tc>
      </w:tr>
      <w:tr w:rsidR="00022565" w:rsidRPr="006A2E64" w14:paraId="3D27D473" w14:textId="77777777" w:rsidTr="00DB608E">
        <w:trPr>
          <w:cantSplit/>
          <w:trHeight w:val="20"/>
        </w:trPr>
        <w:tc>
          <w:tcPr>
            <w:tcW w:w="712" w:type="dxa"/>
          </w:tcPr>
          <w:p w14:paraId="13823C7E" w14:textId="77777777" w:rsidR="00022565" w:rsidRPr="007A41C5" w:rsidRDefault="00022565" w:rsidP="00022565">
            <w:pPr>
              <w:jc w:val="center"/>
              <w:rPr>
                <w:b/>
                <w:lang w:val="it-IT"/>
              </w:rPr>
            </w:pPr>
          </w:p>
        </w:tc>
        <w:tc>
          <w:tcPr>
            <w:tcW w:w="851" w:type="dxa"/>
            <w:tcMar>
              <w:left w:w="108" w:type="dxa"/>
              <w:right w:w="0" w:type="dxa"/>
            </w:tcMar>
          </w:tcPr>
          <w:p w14:paraId="06576380" w14:textId="77777777" w:rsidR="00022565" w:rsidRPr="00321DBA" w:rsidRDefault="00022565" w:rsidP="00022565">
            <w:pPr>
              <w:pStyle w:val="PrincCont"/>
              <w:jc w:val="left"/>
              <w:rPr>
                <w:lang w:val="it-IT"/>
              </w:rPr>
            </w:pPr>
            <w:r>
              <w:rPr>
                <w:lang w:val="it-IT"/>
              </w:rPr>
              <w:t>Art. 2435-ter CC             OIC 31.81</w:t>
            </w:r>
          </w:p>
        </w:tc>
        <w:tc>
          <w:tcPr>
            <w:tcW w:w="6945" w:type="dxa"/>
            <w:tcMar>
              <w:left w:w="108" w:type="dxa"/>
            </w:tcMar>
          </w:tcPr>
          <w:p w14:paraId="6190E20A" w14:textId="46FFD698" w:rsidR="00022565" w:rsidRPr="00321DBA" w:rsidRDefault="00022565" w:rsidP="00022565">
            <w:pPr>
              <w:pStyle w:val="Commentiriquadro"/>
            </w:pPr>
            <w:r>
              <w:t>Le micro-imprese sono esonerate dalla redazione della Nota Integrativa quando in calce allo stato patrimoniale risultino le informazioni previste dal primo comma dell’articolo 2427, numeri 9) e 16) del codice civile</w:t>
            </w:r>
            <w:r w:rsidR="003A4637">
              <w:t>.</w:t>
            </w:r>
          </w:p>
        </w:tc>
        <w:tc>
          <w:tcPr>
            <w:tcW w:w="567" w:type="dxa"/>
            <w:tcMar>
              <w:left w:w="85" w:type="dxa"/>
              <w:right w:w="85" w:type="dxa"/>
            </w:tcMar>
            <w:vAlign w:val="center"/>
          </w:tcPr>
          <w:p w14:paraId="0E3C90D9" w14:textId="77777777" w:rsidR="00022565" w:rsidRPr="00732336" w:rsidRDefault="00022565" w:rsidP="00022565">
            <w:pPr>
              <w:jc w:val="center"/>
              <w:rPr>
                <w:lang w:val="it-IT"/>
              </w:rPr>
            </w:pPr>
          </w:p>
        </w:tc>
        <w:tc>
          <w:tcPr>
            <w:tcW w:w="709" w:type="dxa"/>
            <w:tcMar>
              <w:left w:w="108" w:type="dxa"/>
            </w:tcMar>
            <w:vAlign w:val="center"/>
          </w:tcPr>
          <w:p w14:paraId="448D87EF" w14:textId="77777777" w:rsidR="00022565" w:rsidRPr="00732336" w:rsidRDefault="00022565" w:rsidP="00022565">
            <w:pPr>
              <w:rPr>
                <w:lang w:val="it-IT"/>
              </w:rPr>
            </w:pPr>
          </w:p>
        </w:tc>
        <w:tc>
          <w:tcPr>
            <w:tcW w:w="536" w:type="dxa"/>
            <w:tcMar>
              <w:left w:w="108" w:type="dxa"/>
            </w:tcMar>
            <w:vAlign w:val="center"/>
          </w:tcPr>
          <w:p w14:paraId="04A4B106" w14:textId="77777777" w:rsidR="00022565" w:rsidRPr="00732336" w:rsidRDefault="00022565" w:rsidP="00022565">
            <w:pPr>
              <w:jc w:val="center"/>
              <w:rPr>
                <w:lang w:val="it-IT"/>
              </w:rPr>
            </w:pPr>
          </w:p>
        </w:tc>
      </w:tr>
      <w:tr w:rsidR="00816787" w:rsidRPr="006A2E64" w14:paraId="27D01F03" w14:textId="77777777" w:rsidTr="00DB608E">
        <w:trPr>
          <w:cantSplit/>
          <w:trHeight w:val="20"/>
        </w:trPr>
        <w:tc>
          <w:tcPr>
            <w:tcW w:w="712" w:type="dxa"/>
          </w:tcPr>
          <w:p w14:paraId="17E8222C" w14:textId="77777777" w:rsidR="00816787" w:rsidRPr="00816787" w:rsidRDefault="00816787" w:rsidP="00816787">
            <w:pPr>
              <w:jc w:val="center"/>
              <w:rPr>
                <w:b/>
                <w:lang w:val="it-IT"/>
              </w:rPr>
            </w:pPr>
          </w:p>
        </w:tc>
        <w:tc>
          <w:tcPr>
            <w:tcW w:w="851" w:type="dxa"/>
            <w:tcMar>
              <w:left w:w="108" w:type="dxa"/>
              <w:right w:w="0" w:type="dxa"/>
            </w:tcMar>
          </w:tcPr>
          <w:p w14:paraId="63C9DE65" w14:textId="77777777" w:rsidR="00816787" w:rsidRPr="00816787" w:rsidRDefault="00816787" w:rsidP="00816787">
            <w:pPr>
              <w:pStyle w:val="PrincCont"/>
              <w:jc w:val="left"/>
              <w:rPr>
                <w:lang w:val="it-IT"/>
              </w:rPr>
            </w:pPr>
            <w:r w:rsidRPr="00816787">
              <w:rPr>
                <w:lang w:val="it-IT"/>
              </w:rPr>
              <w:t>OIC 31.83B</w:t>
            </w:r>
          </w:p>
          <w:p w14:paraId="3F73B678" w14:textId="77777777" w:rsidR="00816787" w:rsidRPr="00816787" w:rsidRDefault="00816787" w:rsidP="00816787">
            <w:pPr>
              <w:pStyle w:val="PrincCont"/>
              <w:jc w:val="left"/>
              <w:rPr>
                <w:lang w:val="it-IT"/>
              </w:rPr>
            </w:pPr>
          </w:p>
        </w:tc>
        <w:tc>
          <w:tcPr>
            <w:tcW w:w="6945" w:type="dxa"/>
            <w:tcMar>
              <w:left w:w="108" w:type="dxa"/>
            </w:tcMar>
          </w:tcPr>
          <w:p w14:paraId="552BF42E" w14:textId="5265BBB5" w:rsidR="00816787" w:rsidRPr="00816787" w:rsidRDefault="00816787" w:rsidP="00816787">
            <w:pPr>
              <w:pStyle w:val="Commentiriquadro"/>
            </w:pPr>
            <w:r w:rsidRPr="00816787">
              <w:t>Gli emendamenti ai paragrafi 18, 19A e 19B, emessi in data 18 marzo 2024, si applicano ai primi bilanci con esercizio avente inizio a partire dal 1° gennaio 2024 o da data successiva.</w:t>
            </w:r>
          </w:p>
        </w:tc>
        <w:tc>
          <w:tcPr>
            <w:tcW w:w="567" w:type="dxa"/>
            <w:tcMar>
              <w:left w:w="85" w:type="dxa"/>
              <w:right w:w="85" w:type="dxa"/>
            </w:tcMar>
            <w:vAlign w:val="center"/>
          </w:tcPr>
          <w:p w14:paraId="124379B5" w14:textId="77777777" w:rsidR="00816787" w:rsidRPr="00732336" w:rsidRDefault="00816787" w:rsidP="00816787">
            <w:pPr>
              <w:jc w:val="center"/>
              <w:rPr>
                <w:lang w:val="it-IT"/>
              </w:rPr>
            </w:pPr>
          </w:p>
        </w:tc>
        <w:tc>
          <w:tcPr>
            <w:tcW w:w="709" w:type="dxa"/>
            <w:tcMar>
              <w:left w:w="108" w:type="dxa"/>
            </w:tcMar>
            <w:vAlign w:val="center"/>
          </w:tcPr>
          <w:p w14:paraId="41A0C4EF" w14:textId="77777777" w:rsidR="00816787" w:rsidRPr="00732336" w:rsidRDefault="00816787" w:rsidP="00816787">
            <w:pPr>
              <w:rPr>
                <w:lang w:val="it-IT"/>
              </w:rPr>
            </w:pPr>
          </w:p>
        </w:tc>
        <w:tc>
          <w:tcPr>
            <w:tcW w:w="536" w:type="dxa"/>
            <w:tcMar>
              <w:left w:w="108" w:type="dxa"/>
            </w:tcMar>
            <w:vAlign w:val="center"/>
          </w:tcPr>
          <w:p w14:paraId="4FAFD6CC" w14:textId="77777777" w:rsidR="00816787" w:rsidRPr="00732336" w:rsidRDefault="00816787" w:rsidP="00816787">
            <w:pPr>
              <w:jc w:val="center"/>
              <w:rPr>
                <w:lang w:val="it-IT"/>
              </w:rPr>
            </w:pPr>
          </w:p>
        </w:tc>
      </w:tr>
      <w:tr w:rsidR="00816787" w:rsidRPr="006A2E64" w14:paraId="3F0A47C8" w14:textId="77777777" w:rsidTr="00DB608E">
        <w:trPr>
          <w:cantSplit/>
          <w:trHeight w:val="20"/>
        </w:trPr>
        <w:tc>
          <w:tcPr>
            <w:tcW w:w="712" w:type="dxa"/>
          </w:tcPr>
          <w:p w14:paraId="7A722436" w14:textId="77777777" w:rsidR="00816787" w:rsidRPr="00816787" w:rsidRDefault="00816787" w:rsidP="00816787">
            <w:pPr>
              <w:jc w:val="center"/>
              <w:rPr>
                <w:b/>
                <w:lang w:val="it-IT"/>
              </w:rPr>
            </w:pPr>
          </w:p>
        </w:tc>
        <w:tc>
          <w:tcPr>
            <w:tcW w:w="851" w:type="dxa"/>
            <w:tcMar>
              <w:left w:w="108" w:type="dxa"/>
              <w:right w:w="0" w:type="dxa"/>
            </w:tcMar>
          </w:tcPr>
          <w:p w14:paraId="07E419EA" w14:textId="06A6F04C" w:rsidR="00816787" w:rsidRPr="00816787" w:rsidRDefault="00816787" w:rsidP="00816787">
            <w:pPr>
              <w:pStyle w:val="PrincCont"/>
              <w:jc w:val="left"/>
              <w:rPr>
                <w:lang w:val="it-IT"/>
              </w:rPr>
            </w:pPr>
            <w:r w:rsidRPr="00816787">
              <w:rPr>
                <w:lang w:val="it-IT"/>
              </w:rPr>
              <w:t>OIC 31.85A</w:t>
            </w:r>
          </w:p>
        </w:tc>
        <w:tc>
          <w:tcPr>
            <w:tcW w:w="6945" w:type="dxa"/>
            <w:tcMar>
              <w:left w:w="108" w:type="dxa"/>
            </w:tcMar>
          </w:tcPr>
          <w:p w14:paraId="0E54AA7A" w14:textId="49077016" w:rsidR="00816787" w:rsidRPr="00816787" w:rsidRDefault="00816787" w:rsidP="003A4637">
            <w:pPr>
              <w:pStyle w:val="Commentiriquadro"/>
              <w:spacing w:line="180" w:lineRule="exact"/>
            </w:pPr>
            <w:r w:rsidRPr="00816787">
              <w:t>Gli eventuali effetti derivanti dall’applicazione degli emendamenti ai paragrafi 18, 19A e 19B</w:t>
            </w:r>
            <w:r w:rsidR="003A4637">
              <w:t xml:space="preserve"> </w:t>
            </w:r>
            <w:r w:rsidRPr="00816787">
              <w:t>emessi in data 18 marzo 2024, sono rilevati in bilancio retroattivamente ai sensi dell’OIC 29.</w:t>
            </w:r>
          </w:p>
          <w:p w14:paraId="54C2E7DE" w14:textId="611CD0AD" w:rsidR="00816787" w:rsidRPr="00816787" w:rsidRDefault="00816787" w:rsidP="003A4637">
            <w:pPr>
              <w:pStyle w:val="Commentiriquadro"/>
              <w:spacing w:line="194" w:lineRule="exact"/>
            </w:pPr>
            <w:r w:rsidRPr="00816787">
              <w:t>È inoltre consentita l’applicazione prospettica ai sensi dell’OIC 29.</w:t>
            </w:r>
          </w:p>
        </w:tc>
        <w:tc>
          <w:tcPr>
            <w:tcW w:w="567" w:type="dxa"/>
            <w:tcMar>
              <w:left w:w="85" w:type="dxa"/>
              <w:right w:w="85" w:type="dxa"/>
            </w:tcMar>
            <w:vAlign w:val="center"/>
          </w:tcPr>
          <w:p w14:paraId="544622E3" w14:textId="77777777" w:rsidR="00816787" w:rsidRPr="00732336" w:rsidRDefault="00816787" w:rsidP="00816787">
            <w:pPr>
              <w:jc w:val="center"/>
              <w:rPr>
                <w:lang w:val="it-IT"/>
              </w:rPr>
            </w:pPr>
          </w:p>
        </w:tc>
        <w:tc>
          <w:tcPr>
            <w:tcW w:w="709" w:type="dxa"/>
            <w:tcMar>
              <w:left w:w="108" w:type="dxa"/>
            </w:tcMar>
            <w:vAlign w:val="center"/>
          </w:tcPr>
          <w:p w14:paraId="21B5463E" w14:textId="77777777" w:rsidR="00816787" w:rsidRPr="00732336" w:rsidRDefault="00816787" w:rsidP="00816787">
            <w:pPr>
              <w:rPr>
                <w:lang w:val="it-IT"/>
              </w:rPr>
            </w:pPr>
          </w:p>
        </w:tc>
        <w:tc>
          <w:tcPr>
            <w:tcW w:w="536" w:type="dxa"/>
            <w:tcMar>
              <w:left w:w="108" w:type="dxa"/>
            </w:tcMar>
            <w:vAlign w:val="center"/>
          </w:tcPr>
          <w:p w14:paraId="425481F4" w14:textId="77777777" w:rsidR="00816787" w:rsidRPr="00732336" w:rsidRDefault="00816787" w:rsidP="00816787">
            <w:pPr>
              <w:jc w:val="center"/>
              <w:rPr>
                <w:lang w:val="it-IT"/>
              </w:rPr>
            </w:pPr>
          </w:p>
        </w:tc>
      </w:tr>
    </w:tbl>
    <w:p w14:paraId="773CDE95" w14:textId="77777777" w:rsidR="00181C91" w:rsidRDefault="00181C91" w:rsidP="00AD4AE2">
      <w:pPr>
        <w:rPr>
          <w:lang w:val="it-IT"/>
        </w:rPr>
        <w:sectPr w:rsidR="00181C91" w:rsidSect="00C752C9">
          <w:headerReference w:type="default" r:id="rId48"/>
          <w:footerReference w:type="default" r:id="rId49"/>
          <w:pgSz w:w="11906" w:h="16838" w:code="9"/>
          <w:pgMar w:top="1134" w:right="851" w:bottom="851" w:left="851" w:header="567" w:footer="567" w:gutter="0"/>
          <w:cols w:space="708"/>
          <w:docGrid w:linePitch="360"/>
        </w:sectPr>
      </w:pPr>
    </w:p>
    <w:p w14:paraId="68579443" w14:textId="77777777" w:rsidR="00E71821" w:rsidRPr="00E71821" w:rsidRDefault="00E71821" w:rsidP="00E71821">
      <w:pPr>
        <w:rPr>
          <w:lang w:val="it-IT"/>
        </w:rPr>
      </w:pPr>
    </w:p>
    <w:p w14:paraId="667EDBF8" w14:textId="77777777" w:rsidR="00181C91" w:rsidRPr="00313D7C" w:rsidRDefault="00181C91" w:rsidP="00181C91">
      <w:pPr>
        <w:spacing w:line="260" w:lineRule="exact"/>
        <w:ind w:left="990" w:hanging="990"/>
        <w:jc w:val="left"/>
        <w:rPr>
          <w:b/>
          <w:color w:val="0070C0"/>
          <w:lang w:val="it-IT"/>
        </w:rPr>
      </w:pPr>
      <w:r w:rsidRPr="00313D7C">
        <w:rPr>
          <w:b/>
          <w:color w:val="0070C0"/>
          <w:sz w:val="28"/>
          <w:lang w:val="it-IT"/>
        </w:rPr>
        <w:t>Debiti</w:t>
      </w:r>
    </w:p>
    <w:p w14:paraId="2BC99EA0" w14:textId="77777777" w:rsidR="00181C91" w:rsidRPr="00C23DD7" w:rsidRDefault="00181C91" w:rsidP="00181C91">
      <w:pPr>
        <w:rPr>
          <w:lang w:val="it-IT"/>
        </w:rPr>
      </w:pPr>
    </w:p>
    <w:p w14:paraId="70D71852" w14:textId="77777777" w:rsidR="00181C91" w:rsidRPr="00C23DD7" w:rsidRDefault="00181C91" w:rsidP="00181C91">
      <w:pPr>
        <w:rPr>
          <w:lang w:val="it-IT"/>
        </w:rPr>
      </w:pPr>
    </w:p>
    <w:tbl>
      <w:tblPr>
        <w:tblW w:w="1018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54"/>
        <w:gridCol w:w="859"/>
        <w:gridCol w:w="6997"/>
        <w:gridCol w:w="566"/>
        <w:gridCol w:w="541"/>
        <w:gridCol w:w="563"/>
      </w:tblGrid>
      <w:tr w:rsidR="00B02E06" w:rsidRPr="00C23DD7" w14:paraId="32E3201A" w14:textId="77777777" w:rsidTr="00A8555D">
        <w:trPr>
          <w:cantSplit/>
          <w:trHeight w:val="20"/>
          <w:tblHeader/>
        </w:trPr>
        <w:tc>
          <w:tcPr>
            <w:tcW w:w="654" w:type="dxa"/>
            <w:shd w:val="clear" w:color="auto" w:fill="F2F2F2" w:themeFill="background1" w:themeFillShade="F2"/>
          </w:tcPr>
          <w:p w14:paraId="06CCE479" w14:textId="77777777" w:rsidR="00181C91" w:rsidRPr="00C23DD7" w:rsidRDefault="00181C91" w:rsidP="000D7E0A">
            <w:pPr>
              <w:jc w:val="center"/>
              <w:rPr>
                <w:lang w:val="it-IT"/>
              </w:rPr>
            </w:pPr>
          </w:p>
        </w:tc>
        <w:tc>
          <w:tcPr>
            <w:tcW w:w="859" w:type="dxa"/>
            <w:shd w:val="clear" w:color="auto" w:fill="F2F2F2" w:themeFill="background1" w:themeFillShade="F2"/>
            <w:tcMar>
              <w:left w:w="108" w:type="dxa"/>
              <w:right w:w="0" w:type="dxa"/>
            </w:tcMar>
          </w:tcPr>
          <w:p w14:paraId="7D65B1F9" w14:textId="77777777" w:rsidR="00181C91" w:rsidRPr="00C23DD7" w:rsidRDefault="00181C91" w:rsidP="000D7E0A">
            <w:pPr>
              <w:jc w:val="left"/>
              <w:rPr>
                <w:b/>
                <w:lang w:val="it-IT"/>
              </w:rPr>
            </w:pPr>
          </w:p>
        </w:tc>
        <w:tc>
          <w:tcPr>
            <w:tcW w:w="6997" w:type="dxa"/>
            <w:shd w:val="clear" w:color="auto" w:fill="F2F2F2" w:themeFill="background1" w:themeFillShade="F2"/>
            <w:tcMar>
              <w:left w:w="108" w:type="dxa"/>
            </w:tcMar>
          </w:tcPr>
          <w:p w14:paraId="41698A41" w14:textId="77777777" w:rsidR="00181C91" w:rsidRPr="00C23DD7" w:rsidRDefault="00181C91" w:rsidP="000D7E0A">
            <w:pPr>
              <w:jc w:val="center"/>
              <w:rPr>
                <w:b/>
                <w:lang w:val="it-IT"/>
              </w:rPr>
            </w:pPr>
          </w:p>
        </w:tc>
        <w:tc>
          <w:tcPr>
            <w:tcW w:w="566" w:type="dxa"/>
            <w:shd w:val="clear" w:color="auto" w:fill="F2F2F2" w:themeFill="background1" w:themeFillShade="F2"/>
            <w:tcMar>
              <w:left w:w="85" w:type="dxa"/>
              <w:right w:w="85" w:type="dxa"/>
            </w:tcMar>
            <w:vAlign w:val="bottom"/>
          </w:tcPr>
          <w:p w14:paraId="08E9AF91" w14:textId="77777777" w:rsidR="00181C91" w:rsidRPr="00C23DD7" w:rsidRDefault="00181C91" w:rsidP="000D7E0A">
            <w:pPr>
              <w:jc w:val="center"/>
              <w:rPr>
                <w:b/>
                <w:lang w:val="it-IT"/>
              </w:rPr>
            </w:pPr>
            <w:r w:rsidRPr="00C23DD7">
              <w:rPr>
                <w:b/>
                <w:lang w:val="it-IT"/>
              </w:rPr>
              <w:t>SI</w:t>
            </w:r>
          </w:p>
        </w:tc>
        <w:tc>
          <w:tcPr>
            <w:tcW w:w="541" w:type="dxa"/>
            <w:shd w:val="clear" w:color="auto" w:fill="F2F2F2" w:themeFill="background1" w:themeFillShade="F2"/>
            <w:tcMar>
              <w:left w:w="108" w:type="dxa"/>
            </w:tcMar>
            <w:vAlign w:val="bottom"/>
          </w:tcPr>
          <w:p w14:paraId="0800F9E3" w14:textId="77777777" w:rsidR="00181C91" w:rsidRPr="00C23DD7" w:rsidRDefault="00181C91" w:rsidP="000D7E0A">
            <w:pPr>
              <w:jc w:val="center"/>
              <w:rPr>
                <w:b/>
                <w:lang w:val="it-IT"/>
              </w:rPr>
            </w:pPr>
            <w:r w:rsidRPr="00C23DD7">
              <w:rPr>
                <w:b/>
                <w:lang w:val="it-IT"/>
              </w:rPr>
              <w:t>NO</w:t>
            </w:r>
          </w:p>
        </w:tc>
        <w:tc>
          <w:tcPr>
            <w:tcW w:w="563" w:type="dxa"/>
            <w:shd w:val="clear" w:color="auto" w:fill="F2F2F2" w:themeFill="background1" w:themeFillShade="F2"/>
            <w:tcMar>
              <w:left w:w="108" w:type="dxa"/>
            </w:tcMar>
            <w:vAlign w:val="bottom"/>
          </w:tcPr>
          <w:p w14:paraId="287F3363" w14:textId="77777777" w:rsidR="00181C91" w:rsidRPr="00C23DD7" w:rsidRDefault="00181C91" w:rsidP="000D7E0A">
            <w:pPr>
              <w:jc w:val="center"/>
              <w:rPr>
                <w:b/>
                <w:lang w:val="it-IT"/>
              </w:rPr>
            </w:pPr>
            <w:r w:rsidRPr="00C23DD7">
              <w:rPr>
                <w:b/>
                <w:lang w:val="it-IT"/>
              </w:rPr>
              <w:t>N/A</w:t>
            </w:r>
          </w:p>
        </w:tc>
      </w:tr>
      <w:tr w:rsidR="00E13897" w:rsidRPr="00C23DD7" w14:paraId="353BE2CF" w14:textId="77777777" w:rsidTr="00A8555D">
        <w:trPr>
          <w:cantSplit/>
          <w:trHeight w:val="20"/>
        </w:trPr>
        <w:tc>
          <w:tcPr>
            <w:tcW w:w="654" w:type="dxa"/>
            <w:vAlign w:val="center"/>
          </w:tcPr>
          <w:p w14:paraId="4E5355B1" w14:textId="77777777" w:rsidR="00181C91" w:rsidRPr="00C23DD7" w:rsidRDefault="00181C91" w:rsidP="000D7E0A">
            <w:pPr>
              <w:overflowPunct/>
              <w:autoSpaceDE/>
              <w:autoSpaceDN/>
              <w:adjustRightInd/>
              <w:spacing w:before="0" w:after="0" w:line="240" w:lineRule="auto"/>
              <w:jc w:val="left"/>
              <w:textAlignment w:val="auto"/>
              <w:rPr>
                <w:lang w:val="it-IT"/>
              </w:rPr>
            </w:pPr>
          </w:p>
        </w:tc>
        <w:tc>
          <w:tcPr>
            <w:tcW w:w="859" w:type="dxa"/>
            <w:tcMar>
              <w:left w:w="108" w:type="dxa"/>
              <w:right w:w="0" w:type="dxa"/>
            </w:tcMar>
            <w:vAlign w:val="center"/>
          </w:tcPr>
          <w:p w14:paraId="6E0B55BE" w14:textId="77777777" w:rsidR="00181C91" w:rsidRPr="00C23DD7" w:rsidRDefault="00181C91" w:rsidP="000D7E0A">
            <w:pPr>
              <w:pStyle w:val="PrincCont"/>
              <w:jc w:val="left"/>
              <w:rPr>
                <w:lang w:val="it-IT"/>
              </w:rPr>
            </w:pPr>
          </w:p>
        </w:tc>
        <w:tc>
          <w:tcPr>
            <w:tcW w:w="6997" w:type="dxa"/>
            <w:tcMar>
              <w:left w:w="108" w:type="dxa"/>
            </w:tcMar>
            <w:vAlign w:val="center"/>
          </w:tcPr>
          <w:p w14:paraId="43E5502F" w14:textId="77777777" w:rsidR="00181C91" w:rsidRPr="00C23DD7" w:rsidRDefault="00181C91" w:rsidP="000D7E0A">
            <w:pPr>
              <w:pStyle w:val="Titolo1"/>
              <w:keepNext w:val="0"/>
            </w:pPr>
            <w:r w:rsidRPr="00C23DD7">
              <w:t xml:space="preserve">debiti </w:t>
            </w:r>
          </w:p>
        </w:tc>
        <w:tc>
          <w:tcPr>
            <w:tcW w:w="566" w:type="dxa"/>
            <w:tcMar>
              <w:left w:w="85" w:type="dxa"/>
              <w:right w:w="85" w:type="dxa"/>
            </w:tcMar>
            <w:vAlign w:val="center"/>
          </w:tcPr>
          <w:p w14:paraId="4F420625" w14:textId="77777777" w:rsidR="00181C91" w:rsidRPr="00C23DD7" w:rsidRDefault="00181C91" w:rsidP="000D7E0A">
            <w:pPr>
              <w:jc w:val="left"/>
              <w:rPr>
                <w:lang w:val="it-IT"/>
              </w:rPr>
            </w:pPr>
          </w:p>
        </w:tc>
        <w:tc>
          <w:tcPr>
            <w:tcW w:w="541" w:type="dxa"/>
            <w:tcMar>
              <w:left w:w="108" w:type="dxa"/>
            </w:tcMar>
            <w:vAlign w:val="center"/>
          </w:tcPr>
          <w:p w14:paraId="32F2A8F0" w14:textId="77777777" w:rsidR="00181C91" w:rsidRPr="00C23DD7" w:rsidRDefault="00181C91" w:rsidP="000D7E0A">
            <w:pPr>
              <w:jc w:val="left"/>
              <w:rPr>
                <w:lang w:val="it-IT"/>
              </w:rPr>
            </w:pPr>
          </w:p>
        </w:tc>
        <w:tc>
          <w:tcPr>
            <w:tcW w:w="563" w:type="dxa"/>
            <w:tcMar>
              <w:left w:w="108" w:type="dxa"/>
            </w:tcMar>
            <w:vAlign w:val="center"/>
          </w:tcPr>
          <w:p w14:paraId="2247BD74" w14:textId="77777777" w:rsidR="00181C91" w:rsidRPr="00C23DD7" w:rsidRDefault="00181C91" w:rsidP="000D7E0A">
            <w:pPr>
              <w:jc w:val="left"/>
              <w:rPr>
                <w:lang w:val="it-IT"/>
              </w:rPr>
            </w:pPr>
          </w:p>
        </w:tc>
      </w:tr>
      <w:tr w:rsidR="00E13897" w:rsidRPr="00C23DD7" w14:paraId="633CD439" w14:textId="77777777" w:rsidTr="00A8555D">
        <w:trPr>
          <w:cantSplit/>
          <w:trHeight w:val="284"/>
        </w:trPr>
        <w:tc>
          <w:tcPr>
            <w:tcW w:w="654" w:type="dxa"/>
          </w:tcPr>
          <w:p w14:paraId="5578E69B" w14:textId="77777777" w:rsidR="00181C91" w:rsidRPr="00C23DD7" w:rsidRDefault="00181C91" w:rsidP="000D7E0A">
            <w:pPr>
              <w:jc w:val="center"/>
              <w:rPr>
                <w:lang w:val="it-IT"/>
              </w:rPr>
            </w:pPr>
          </w:p>
        </w:tc>
        <w:tc>
          <w:tcPr>
            <w:tcW w:w="859" w:type="dxa"/>
            <w:tcMar>
              <w:left w:w="108" w:type="dxa"/>
              <w:right w:w="0" w:type="dxa"/>
            </w:tcMar>
          </w:tcPr>
          <w:p w14:paraId="1A33A61F" w14:textId="77777777" w:rsidR="00181C91" w:rsidRPr="00C23DD7" w:rsidRDefault="00181C91" w:rsidP="000D7E0A">
            <w:pPr>
              <w:pStyle w:val="PrincCont"/>
              <w:jc w:val="left"/>
              <w:rPr>
                <w:lang w:val="it-IT"/>
              </w:rPr>
            </w:pPr>
          </w:p>
        </w:tc>
        <w:tc>
          <w:tcPr>
            <w:tcW w:w="6997" w:type="dxa"/>
            <w:tcMar>
              <w:left w:w="108" w:type="dxa"/>
            </w:tcMar>
            <w:vAlign w:val="center"/>
          </w:tcPr>
          <w:p w14:paraId="4A78B69F" w14:textId="77777777" w:rsidR="00181C91" w:rsidRPr="00647827" w:rsidRDefault="00181C91" w:rsidP="000D7E0A">
            <w:pPr>
              <w:pStyle w:val="Titolo2"/>
            </w:pPr>
            <w:r w:rsidRPr="00647827">
              <w:t>Definizioni</w:t>
            </w:r>
          </w:p>
        </w:tc>
        <w:tc>
          <w:tcPr>
            <w:tcW w:w="566" w:type="dxa"/>
            <w:tcMar>
              <w:left w:w="85" w:type="dxa"/>
              <w:right w:w="85" w:type="dxa"/>
            </w:tcMar>
            <w:vAlign w:val="center"/>
          </w:tcPr>
          <w:p w14:paraId="1402D6EB" w14:textId="77777777" w:rsidR="00181C91" w:rsidRPr="00C23DD7" w:rsidRDefault="00181C91" w:rsidP="000D7E0A">
            <w:pPr>
              <w:jc w:val="center"/>
              <w:rPr>
                <w:lang w:val="it-IT"/>
              </w:rPr>
            </w:pPr>
          </w:p>
        </w:tc>
        <w:tc>
          <w:tcPr>
            <w:tcW w:w="541" w:type="dxa"/>
            <w:tcMar>
              <w:left w:w="108" w:type="dxa"/>
            </w:tcMar>
            <w:vAlign w:val="center"/>
          </w:tcPr>
          <w:p w14:paraId="4BFBB117" w14:textId="77777777" w:rsidR="00181C91" w:rsidRPr="00C23DD7" w:rsidRDefault="00181C91" w:rsidP="000D7E0A">
            <w:pPr>
              <w:jc w:val="center"/>
              <w:rPr>
                <w:lang w:val="it-IT"/>
              </w:rPr>
            </w:pPr>
          </w:p>
        </w:tc>
        <w:tc>
          <w:tcPr>
            <w:tcW w:w="563" w:type="dxa"/>
            <w:tcMar>
              <w:left w:w="108" w:type="dxa"/>
            </w:tcMar>
            <w:vAlign w:val="center"/>
          </w:tcPr>
          <w:p w14:paraId="11C59048" w14:textId="77777777" w:rsidR="00181C91" w:rsidRPr="00C23DD7" w:rsidRDefault="00181C91" w:rsidP="000D7E0A">
            <w:pPr>
              <w:jc w:val="center"/>
              <w:rPr>
                <w:lang w:val="it-IT"/>
              </w:rPr>
            </w:pPr>
          </w:p>
        </w:tc>
      </w:tr>
      <w:tr w:rsidR="00D57FAA" w:rsidRPr="006A2E64" w14:paraId="400BE4D2" w14:textId="77777777" w:rsidTr="00A8555D">
        <w:trPr>
          <w:cantSplit/>
          <w:trHeight w:val="340"/>
        </w:trPr>
        <w:tc>
          <w:tcPr>
            <w:tcW w:w="654" w:type="dxa"/>
          </w:tcPr>
          <w:p w14:paraId="2FA68625" w14:textId="77777777" w:rsidR="00181C91" w:rsidRPr="00C23DD7" w:rsidRDefault="00181C91" w:rsidP="000D7E0A">
            <w:pPr>
              <w:jc w:val="center"/>
              <w:rPr>
                <w:lang w:val="it-IT"/>
              </w:rPr>
            </w:pPr>
          </w:p>
        </w:tc>
        <w:tc>
          <w:tcPr>
            <w:tcW w:w="859" w:type="dxa"/>
            <w:tcMar>
              <w:left w:w="108" w:type="dxa"/>
              <w:right w:w="0" w:type="dxa"/>
            </w:tcMar>
          </w:tcPr>
          <w:p w14:paraId="22750173" w14:textId="77777777" w:rsidR="00181C91" w:rsidRPr="00C23DD7" w:rsidRDefault="00181C91" w:rsidP="000D7E0A">
            <w:pPr>
              <w:pStyle w:val="PrincCont"/>
              <w:jc w:val="left"/>
              <w:rPr>
                <w:lang w:val="it-IT"/>
              </w:rPr>
            </w:pPr>
            <w:r w:rsidRPr="00C23DD7">
              <w:rPr>
                <w:lang w:val="it-IT"/>
              </w:rPr>
              <w:t>OIC 19.4</w:t>
            </w:r>
          </w:p>
        </w:tc>
        <w:tc>
          <w:tcPr>
            <w:tcW w:w="6997" w:type="dxa"/>
            <w:tcMar>
              <w:left w:w="108" w:type="dxa"/>
            </w:tcMar>
          </w:tcPr>
          <w:p w14:paraId="7DC5619B" w14:textId="77777777" w:rsidR="00181C91" w:rsidRPr="00C23DD7" w:rsidRDefault="00181C91" w:rsidP="000D7E0A">
            <w:pPr>
              <w:pStyle w:val="Commentiriquadro"/>
              <w:rPr>
                <w:lang w:eastAsia="it-IT"/>
              </w:rPr>
            </w:pPr>
            <w:r w:rsidRPr="00C23DD7">
              <w:rPr>
                <w:lang w:eastAsia="it-IT"/>
              </w:rPr>
              <w:t xml:space="preserve">I </w:t>
            </w:r>
            <w:r w:rsidRPr="00C23DD7">
              <w:rPr>
                <w:i/>
                <w:lang w:eastAsia="it-IT"/>
              </w:rPr>
              <w:t xml:space="preserve">debiti </w:t>
            </w:r>
            <w:r w:rsidRPr="00C23DD7">
              <w:rPr>
                <w:lang w:eastAsia="it-IT"/>
              </w:rPr>
              <w:t>sono passività di natura determinata ed esistenza certa, che rappresentano obbligazioni a pagare ammontari fissi o determinabili di disponibilità liquide, o di beni/servizi aventi un valore equivalente, di solito ad una data stabilita. Tali obbligazioni sono nei confronti di finanziatori, fornitori e altri soggetti.</w:t>
            </w:r>
          </w:p>
        </w:tc>
        <w:tc>
          <w:tcPr>
            <w:tcW w:w="566" w:type="dxa"/>
            <w:tcMar>
              <w:left w:w="85" w:type="dxa"/>
              <w:right w:w="85" w:type="dxa"/>
            </w:tcMar>
            <w:vAlign w:val="center"/>
          </w:tcPr>
          <w:p w14:paraId="183E666E" w14:textId="77777777" w:rsidR="00181C91" w:rsidRPr="00C23DD7" w:rsidRDefault="00181C91" w:rsidP="000D7E0A">
            <w:pPr>
              <w:jc w:val="center"/>
              <w:rPr>
                <w:lang w:val="it-IT"/>
              </w:rPr>
            </w:pPr>
          </w:p>
        </w:tc>
        <w:tc>
          <w:tcPr>
            <w:tcW w:w="541" w:type="dxa"/>
            <w:tcMar>
              <w:left w:w="108" w:type="dxa"/>
            </w:tcMar>
            <w:vAlign w:val="center"/>
          </w:tcPr>
          <w:p w14:paraId="2CEC4BD3" w14:textId="77777777" w:rsidR="00181C91" w:rsidRPr="00C23DD7" w:rsidRDefault="00181C91" w:rsidP="000D7E0A">
            <w:pPr>
              <w:jc w:val="center"/>
              <w:rPr>
                <w:lang w:val="it-IT"/>
              </w:rPr>
            </w:pPr>
          </w:p>
        </w:tc>
        <w:tc>
          <w:tcPr>
            <w:tcW w:w="563" w:type="dxa"/>
            <w:tcMar>
              <w:left w:w="108" w:type="dxa"/>
            </w:tcMar>
            <w:vAlign w:val="center"/>
          </w:tcPr>
          <w:p w14:paraId="0025AA88" w14:textId="77777777" w:rsidR="00181C91" w:rsidRPr="00C23DD7" w:rsidRDefault="00181C91" w:rsidP="000D7E0A">
            <w:pPr>
              <w:jc w:val="center"/>
              <w:rPr>
                <w:lang w:val="it-IT"/>
              </w:rPr>
            </w:pPr>
          </w:p>
        </w:tc>
      </w:tr>
      <w:tr w:rsidR="00D57FAA" w:rsidRPr="006A2E64" w14:paraId="2994C792" w14:textId="77777777" w:rsidTr="00A8555D">
        <w:trPr>
          <w:cantSplit/>
          <w:trHeight w:val="340"/>
        </w:trPr>
        <w:tc>
          <w:tcPr>
            <w:tcW w:w="654" w:type="dxa"/>
          </w:tcPr>
          <w:p w14:paraId="235615B9" w14:textId="77777777" w:rsidR="00181C91" w:rsidRPr="00C23DD7" w:rsidRDefault="00181C91" w:rsidP="000D7E0A">
            <w:pPr>
              <w:jc w:val="center"/>
              <w:rPr>
                <w:lang w:val="it-IT"/>
              </w:rPr>
            </w:pPr>
          </w:p>
        </w:tc>
        <w:tc>
          <w:tcPr>
            <w:tcW w:w="859" w:type="dxa"/>
            <w:tcMar>
              <w:left w:w="108" w:type="dxa"/>
              <w:right w:w="0" w:type="dxa"/>
            </w:tcMar>
          </w:tcPr>
          <w:p w14:paraId="388C1C5F" w14:textId="77777777" w:rsidR="00181C91" w:rsidRPr="00C23DD7" w:rsidRDefault="00181C91" w:rsidP="000D7E0A">
            <w:pPr>
              <w:pStyle w:val="PrincCont"/>
              <w:jc w:val="left"/>
              <w:rPr>
                <w:lang w:val="it-IT"/>
              </w:rPr>
            </w:pPr>
            <w:r w:rsidRPr="00C23DD7">
              <w:rPr>
                <w:lang w:val="it-IT"/>
              </w:rPr>
              <w:t>OIC 19.5</w:t>
            </w:r>
          </w:p>
        </w:tc>
        <w:tc>
          <w:tcPr>
            <w:tcW w:w="6997" w:type="dxa"/>
            <w:tcMar>
              <w:left w:w="108" w:type="dxa"/>
            </w:tcMar>
          </w:tcPr>
          <w:p w14:paraId="72292AE5" w14:textId="77777777" w:rsidR="00181C91" w:rsidRPr="00C23DD7" w:rsidRDefault="00181C91" w:rsidP="000D7E0A">
            <w:pPr>
              <w:pStyle w:val="Commentiriquadro"/>
              <w:rPr>
                <w:lang w:eastAsia="it-IT"/>
              </w:rPr>
            </w:pPr>
            <w:r w:rsidRPr="00C23DD7">
              <w:rPr>
                <w:lang w:eastAsia="it-IT"/>
              </w:rPr>
              <w:t>I debiti differiscono dai fondi per rischi ed oneri che, invece, accolgono gli accantonamenti destinati a coprire perdite o debiti aventi natura determinata, esistenza certa o probabile ed il cui ammontare o data di sopravvenienza è indeterminato alla chiusura dell’esercizio.</w:t>
            </w:r>
          </w:p>
        </w:tc>
        <w:tc>
          <w:tcPr>
            <w:tcW w:w="566" w:type="dxa"/>
            <w:tcMar>
              <w:left w:w="85" w:type="dxa"/>
              <w:right w:w="85" w:type="dxa"/>
            </w:tcMar>
            <w:vAlign w:val="center"/>
          </w:tcPr>
          <w:p w14:paraId="305F90D9" w14:textId="77777777" w:rsidR="00181C91" w:rsidRPr="00C23DD7" w:rsidRDefault="00181C91" w:rsidP="000D7E0A">
            <w:pPr>
              <w:jc w:val="center"/>
              <w:rPr>
                <w:lang w:val="it-IT"/>
              </w:rPr>
            </w:pPr>
          </w:p>
        </w:tc>
        <w:tc>
          <w:tcPr>
            <w:tcW w:w="541" w:type="dxa"/>
            <w:tcMar>
              <w:left w:w="108" w:type="dxa"/>
            </w:tcMar>
            <w:vAlign w:val="center"/>
          </w:tcPr>
          <w:p w14:paraId="5D449FD5" w14:textId="77777777" w:rsidR="00181C91" w:rsidRPr="00C23DD7" w:rsidRDefault="00181C91" w:rsidP="000D7E0A">
            <w:pPr>
              <w:jc w:val="center"/>
              <w:rPr>
                <w:lang w:val="it-IT"/>
              </w:rPr>
            </w:pPr>
          </w:p>
        </w:tc>
        <w:tc>
          <w:tcPr>
            <w:tcW w:w="563" w:type="dxa"/>
            <w:tcMar>
              <w:left w:w="108" w:type="dxa"/>
            </w:tcMar>
            <w:vAlign w:val="center"/>
          </w:tcPr>
          <w:p w14:paraId="2CB4A7C4" w14:textId="77777777" w:rsidR="00181C91" w:rsidRPr="00C23DD7" w:rsidRDefault="00181C91" w:rsidP="000D7E0A">
            <w:pPr>
              <w:jc w:val="center"/>
              <w:rPr>
                <w:lang w:val="it-IT"/>
              </w:rPr>
            </w:pPr>
          </w:p>
        </w:tc>
      </w:tr>
      <w:tr w:rsidR="00D57FAA" w:rsidRPr="006A2E64" w14:paraId="12C19888" w14:textId="77777777" w:rsidTr="00A8555D">
        <w:trPr>
          <w:cantSplit/>
          <w:trHeight w:val="340"/>
        </w:trPr>
        <w:tc>
          <w:tcPr>
            <w:tcW w:w="654" w:type="dxa"/>
          </w:tcPr>
          <w:p w14:paraId="4BB8FCD0" w14:textId="77777777" w:rsidR="00181C91" w:rsidRPr="00C23DD7" w:rsidRDefault="00181C91" w:rsidP="000D7E0A">
            <w:pPr>
              <w:jc w:val="center"/>
              <w:rPr>
                <w:lang w:val="it-IT"/>
              </w:rPr>
            </w:pPr>
          </w:p>
        </w:tc>
        <w:tc>
          <w:tcPr>
            <w:tcW w:w="859" w:type="dxa"/>
            <w:tcMar>
              <w:left w:w="108" w:type="dxa"/>
              <w:right w:w="0" w:type="dxa"/>
            </w:tcMar>
          </w:tcPr>
          <w:p w14:paraId="12C78A10" w14:textId="77777777" w:rsidR="00181C91" w:rsidRPr="00C23DD7" w:rsidRDefault="00181C91" w:rsidP="000D7E0A">
            <w:pPr>
              <w:pStyle w:val="PrincCont"/>
              <w:jc w:val="left"/>
              <w:rPr>
                <w:lang w:val="it-IT"/>
              </w:rPr>
            </w:pPr>
            <w:r w:rsidRPr="00C23DD7">
              <w:rPr>
                <w:lang w:val="it-IT"/>
              </w:rPr>
              <w:t>OIC 19.6</w:t>
            </w:r>
          </w:p>
        </w:tc>
        <w:tc>
          <w:tcPr>
            <w:tcW w:w="6997" w:type="dxa"/>
            <w:tcMar>
              <w:left w:w="108" w:type="dxa"/>
            </w:tcMar>
          </w:tcPr>
          <w:p w14:paraId="0C083AC4" w14:textId="77777777" w:rsidR="00181C91" w:rsidRPr="00C23DD7" w:rsidRDefault="00181C91" w:rsidP="000D7E0A">
            <w:pPr>
              <w:pStyle w:val="Commentiriquadro"/>
              <w:rPr>
                <w:lang w:eastAsia="it-IT"/>
              </w:rPr>
            </w:pPr>
            <w:r w:rsidRPr="00C23DD7">
              <w:rPr>
                <w:lang w:eastAsia="it-IT"/>
              </w:rPr>
              <w:t>I debiti differiscono dagli impegni che rappresentano accordi per adempiere in futuro a certe obbligazioni assunte o a svolgere o eseguire determinate azioni o attività.</w:t>
            </w:r>
          </w:p>
        </w:tc>
        <w:tc>
          <w:tcPr>
            <w:tcW w:w="566" w:type="dxa"/>
            <w:tcMar>
              <w:left w:w="85" w:type="dxa"/>
              <w:right w:w="85" w:type="dxa"/>
            </w:tcMar>
            <w:vAlign w:val="center"/>
          </w:tcPr>
          <w:p w14:paraId="32C33876" w14:textId="77777777" w:rsidR="00181C91" w:rsidRPr="00C23DD7" w:rsidRDefault="00181C91" w:rsidP="000D7E0A">
            <w:pPr>
              <w:jc w:val="center"/>
              <w:rPr>
                <w:lang w:val="it-IT"/>
              </w:rPr>
            </w:pPr>
          </w:p>
        </w:tc>
        <w:tc>
          <w:tcPr>
            <w:tcW w:w="541" w:type="dxa"/>
            <w:tcMar>
              <w:left w:w="108" w:type="dxa"/>
            </w:tcMar>
            <w:vAlign w:val="center"/>
          </w:tcPr>
          <w:p w14:paraId="0659D6BF" w14:textId="77777777" w:rsidR="00181C91" w:rsidRPr="00C23DD7" w:rsidRDefault="00181C91" w:rsidP="000D7E0A">
            <w:pPr>
              <w:jc w:val="center"/>
              <w:rPr>
                <w:lang w:val="it-IT"/>
              </w:rPr>
            </w:pPr>
          </w:p>
        </w:tc>
        <w:tc>
          <w:tcPr>
            <w:tcW w:w="563" w:type="dxa"/>
            <w:tcMar>
              <w:left w:w="108" w:type="dxa"/>
            </w:tcMar>
            <w:vAlign w:val="center"/>
          </w:tcPr>
          <w:p w14:paraId="3F9002A0" w14:textId="77777777" w:rsidR="00181C91" w:rsidRPr="00C23DD7" w:rsidRDefault="00181C91" w:rsidP="000D7E0A">
            <w:pPr>
              <w:jc w:val="center"/>
              <w:rPr>
                <w:lang w:val="it-IT"/>
              </w:rPr>
            </w:pPr>
          </w:p>
        </w:tc>
      </w:tr>
      <w:tr w:rsidR="00D57FAA" w:rsidRPr="006A2E64" w14:paraId="3919105E" w14:textId="77777777" w:rsidTr="00A8555D">
        <w:trPr>
          <w:cantSplit/>
          <w:trHeight w:val="340"/>
        </w:trPr>
        <w:tc>
          <w:tcPr>
            <w:tcW w:w="654" w:type="dxa"/>
          </w:tcPr>
          <w:p w14:paraId="28055C2B" w14:textId="77777777" w:rsidR="00181C91" w:rsidRPr="00C23DD7" w:rsidRDefault="00181C91" w:rsidP="000D7E0A">
            <w:pPr>
              <w:jc w:val="center"/>
              <w:rPr>
                <w:lang w:val="it-IT"/>
              </w:rPr>
            </w:pPr>
          </w:p>
        </w:tc>
        <w:tc>
          <w:tcPr>
            <w:tcW w:w="859" w:type="dxa"/>
            <w:tcMar>
              <w:left w:w="108" w:type="dxa"/>
              <w:right w:w="0" w:type="dxa"/>
            </w:tcMar>
          </w:tcPr>
          <w:p w14:paraId="70ADB163" w14:textId="77777777" w:rsidR="00181C91" w:rsidRPr="00C23DD7" w:rsidRDefault="00181C91" w:rsidP="000D7E0A">
            <w:pPr>
              <w:pStyle w:val="PrincCont"/>
              <w:jc w:val="left"/>
              <w:rPr>
                <w:lang w:val="it-IT"/>
              </w:rPr>
            </w:pPr>
            <w:r w:rsidRPr="00C23DD7">
              <w:rPr>
                <w:lang w:val="it-IT"/>
              </w:rPr>
              <w:t>OIC 19.7</w:t>
            </w:r>
          </w:p>
        </w:tc>
        <w:tc>
          <w:tcPr>
            <w:tcW w:w="6997" w:type="dxa"/>
            <w:tcMar>
              <w:left w:w="108" w:type="dxa"/>
            </w:tcMar>
          </w:tcPr>
          <w:p w14:paraId="527B2603" w14:textId="77777777" w:rsidR="00181C91" w:rsidRPr="00C23DD7" w:rsidRDefault="00181C91" w:rsidP="000D7E0A">
            <w:pPr>
              <w:pStyle w:val="Commentiriquadro"/>
              <w:rPr>
                <w:lang w:eastAsia="it-IT"/>
              </w:rPr>
            </w:pPr>
            <w:r w:rsidRPr="00C23DD7">
              <w:rPr>
                <w:lang w:eastAsia="it-IT"/>
              </w:rPr>
              <w:t xml:space="preserve">Le </w:t>
            </w:r>
            <w:r w:rsidRPr="00C23DD7">
              <w:rPr>
                <w:i/>
                <w:lang w:eastAsia="it-IT"/>
              </w:rPr>
              <w:t xml:space="preserve">disponibilità liquide </w:t>
            </w:r>
            <w:r w:rsidRPr="00C23DD7">
              <w:rPr>
                <w:lang w:eastAsia="it-IT"/>
              </w:rPr>
              <w:t>sono rappresentate da:</w:t>
            </w:r>
          </w:p>
          <w:p w14:paraId="596E3574" w14:textId="77777777" w:rsidR="00181C91" w:rsidRPr="00C23DD7" w:rsidRDefault="00181C91" w:rsidP="000678C2">
            <w:pPr>
              <w:pStyle w:val="Commentiriquadro"/>
              <w:numPr>
                <w:ilvl w:val="0"/>
                <w:numId w:val="43"/>
              </w:numPr>
              <w:ind w:left="176" w:hanging="119"/>
              <w:rPr>
                <w:lang w:eastAsia="it-IT"/>
              </w:rPr>
            </w:pPr>
            <w:r w:rsidRPr="00C23DD7">
              <w:rPr>
                <w:lang w:eastAsia="it-IT"/>
              </w:rPr>
              <w:t>depositi bancari e postali;</w:t>
            </w:r>
          </w:p>
          <w:p w14:paraId="74058059" w14:textId="77777777" w:rsidR="00181C91" w:rsidRPr="00C23DD7" w:rsidRDefault="00181C91" w:rsidP="000678C2">
            <w:pPr>
              <w:pStyle w:val="Commentiriquadro"/>
              <w:numPr>
                <w:ilvl w:val="0"/>
                <w:numId w:val="43"/>
              </w:numPr>
              <w:ind w:left="176" w:hanging="119"/>
              <w:rPr>
                <w:lang w:eastAsia="it-IT"/>
              </w:rPr>
            </w:pPr>
            <w:r w:rsidRPr="00C23DD7">
              <w:rPr>
                <w:lang w:eastAsia="it-IT"/>
              </w:rPr>
              <w:t>assegni;</w:t>
            </w:r>
          </w:p>
          <w:p w14:paraId="1219D50A" w14:textId="77777777" w:rsidR="00181C91" w:rsidRPr="00C23DD7" w:rsidRDefault="00181C91" w:rsidP="000678C2">
            <w:pPr>
              <w:pStyle w:val="Commentiriquadro"/>
              <w:numPr>
                <w:ilvl w:val="0"/>
                <w:numId w:val="43"/>
              </w:numPr>
              <w:ind w:left="176" w:hanging="119"/>
              <w:rPr>
                <w:lang w:eastAsia="it-IT"/>
              </w:rPr>
            </w:pPr>
            <w:r w:rsidRPr="00C23DD7">
              <w:rPr>
                <w:lang w:eastAsia="it-IT"/>
              </w:rPr>
              <w:t>denaro e valori in cassa.</w:t>
            </w:r>
          </w:p>
        </w:tc>
        <w:tc>
          <w:tcPr>
            <w:tcW w:w="566" w:type="dxa"/>
            <w:tcMar>
              <w:left w:w="85" w:type="dxa"/>
              <w:right w:w="85" w:type="dxa"/>
            </w:tcMar>
            <w:vAlign w:val="center"/>
          </w:tcPr>
          <w:p w14:paraId="040E9A1B" w14:textId="77777777" w:rsidR="00181C91" w:rsidRPr="00C23DD7" w:rsidRDefault="00181C91" w:rsidP="000D7E0A">
            <w:pPr>
              <w:jc w:val="center"/>
              <w:rPr>
                <w:lang w:val="it-IT"/>
              </w:rPr>
            </w:pPr>
          </w:p>
        </w:tc>
        <w:tc>
          <w:tcPr>
            <w:tcW w:w="541" w:type="dxa"/>
            <w:tcMar>
              <w:left w:w="108" w:type="dxa"/>
            </w:tcMar>
            <w:vAlign w:val="center"/>
          </w:tcPr>
          <w:p w14:paraId="3F3ABD7F" w14:textId="77777777" w:rsidR="00181C91" w:rsidRPr="00C23DD7" w:rsidRDefault="00181C91" w:rsidP="000D7E0A">
            <w:pPr>
              <w:jc w:val="center"/>
              <w:rPr>
                <w:lang w:val="it-IT"/>
              </w:rPr>
            </w:pPr>
          </w:p>
        </w:tc>
        <w:tc>
          <w:tcPr>
            <w:tcW w:w="563" w:type="dxa"/>
            <w:tcMar>
              <w:left w:w="108" w:type="dxa"/>
            </w:tcMar>
            <w:vAlign w:val="center"/>
          </w:tcPr>
          <w:p w14:paraId="4B849A1C" w14:textId="77777777" w:rsidR="00181C91" w:rsidRPr="00C23DD7" w:rsidRDefault="00181C91" w:rsidP="000D7E0A">
            <w:pPr>
              <w:jc w:val="center"/>
              <w:rPr>
                <w:lang w:val="it-IT"/>
              </w:rPr>
            </w:pPr>
          </w:p>
        </w:tc>
      </w:tr>
      <w:tr w:rsidR="00D57FAA" w:rsidRPr="006A2E64" w14:paraId="11E06ED1" w14:textId="77777777" w:rsidTr="00A8555D">
        <w:trPr>
          <w:cantSplit/>
          <w:trHeight w:val="340"/>
        </w:trPr>
        <w:tc>
          <w:tcPr>
            <w:tcW w:w="654" w:type="dxa"/>
          </w:tcPr>
          <w:p w14:paraId="1195CB14" w14:textId="77777777" w:rsidR="00181C91" w:rsidRPr="00C23DD7" w:rsidRDefault="00181C91" w:rsidP="000D7E0A">
            <w:pPr>
              <w:jc w:val="center"/>
              <w:rPr>
                <w:lang w:val="it-IT"/>
              </w:rPr>
            </w:pPr>
          </w:p>
        </w:tc>
        <w:tc>
          <w:tcPr>
            <w:tcW w:w="859" w:type="dxa"/>
            <w:tcMar>
              <w:left w:w="108" w:type="dxa"/>
              <w:right w:w="0" w:type="dxa"/>
            </w:tcMar>
          </w:tcPr>
          <w:p w14:paraId="3A9C8B71" w14:textId="77777777" w:rsidR="00181C91" w:rsidRPr="00C23DD7" w:rsidRDefault="00181C91" w:rsidP="000D7E0A">
            <w:pPr>
              <w:pStyle w:val="PrincCont"/>
              <w:jc w:val="left"/>
              <w:rPr>
                <w:lang w:val="it-IT"/>
              </w:rPr>
            </w:pPr>
            <w:r w:rsidRPr="00C23DD7">
              <w:rPr>
                <w:lang w:val="it-IT"/>
              </w:rPr>
              <w:t>OIC 19.8</w:t>
            </w:r>
          </w:p>
        </w:tc>
        <w:tc>
          <w:tcPr>
            <w:tcW w:w="6997" w:type="dxa"/>
            <w:tcMar>
              <w:left w:w="108" w:type="dxa"/>
            </w:tcMar>
          </w:tcPr>
          <w:p w14:paraId="229E4B57"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valore nominale </w:t>
            </w:r>
            <w:r w:rsidRPr="00C23DD7">
              <w:rPr>
                <w:lang w:eastAsia="it-IT"/>
              </w:rPr>
              <w:t>di un debito è l’ammontare, definito contrattualmente, che occorre pagare al creditore per estinguere il debito.</w:t>
            </w:r>
          </w:p>
        </w:tc>
        <w:tc>
          <w:tcPr>
            <w:tcW w:w="566" w:type="dxa"/>
            <w:tcMar>
              <w:left w:w="85" w:type="dxa"/>
              <w:right w:w="85" w:type="dxa"/>
            </w:tcMar>
            <w:vAlign w:val="center"/>
          </w:tcPr>
          <w:p w14:paraId="2DBD018D" w14:textId="77777777" w:rsidR="00181C91" w:rsidRPr="00C23DD7" w:rsidRDefault="00181C91" w:rsidP="000D7E0A">
            <w:pPr>
              <w:jc w:val="center"/>
              <w:rPr>
                <w:lang w:val="it-IT"/>
              </w:rPr>
            </w:pPr>
          </w:p>
        </w:tc>
        <w:tc>
          <w:tcPr>
            <w:tcW w:w="541" w:type="dxa"/>
            <w:tcMar>
              <w:left w:w="108" w:type="dxa"/>
            </w:tcMar>
            <w:vAlign w:val="center"/>
          </w:tcPr>
          <w:p w14:paraId="46F159DC" w14:textId="77777777" w:rsidR="00181C91" w:rsidRPr="00C23DD7" w:rsidRDefault="00181C91" w:rsidP="000D7E0A">
            <w:pPr>
              <w:jc w:val="center"/>
              <w:rPr>
                <w:lang w:val="it-IT"/>
              </w:rPr>
            </w:pPr>
          </w:p>
        </w:tc>
        <w:tc>
          <w:tcPr>
            <w:tcW w:w="563" w:type="dxa"/>
            <w:tcMar>
              <w:left w:w="108" w:type="dxa"/>
            </w:tcMar>
            <w:vAlign w:val="center"/>
          </w:tcPr>
          <w:p w14:paraId="34112C62" w14:textId="77777777" w:rsidR="00181C91" w:rsidRPr="00C23DD7" w:rsidRDefault="00181C91" w:rsidP="000D7E0A">
            <w:pPr>
              <w:jc w:val="center"/>
              <w:rPr>
                <w:lang w:val="it-IT"/>
              </w:rPr>
            </w:pPr>
          </w:p>
        </w:tc>
      </w:tr>
      <w:tr w:rsidR="00D57FAA" w:rsidRPr="006A2E64" w14:paraId="4DD169CA" w14:textId="77777777" w:rsidTr="00A8555D">
        <w:trPr>
          <w:cantSplit/>
          <w:trHeight w:val="340"/>
        </w:trPr>
        <w:tc>
          <w:tcPr>
            <w:tcW w:w="654" w:type="dxa"/>
          </w:tcPr>
          <w:p w14:paraId="6A07F8C7" w14:textId="77777777" w:rsidR="00181C91" w:rsidRPr="00C23DD7" w:rsidRDefault="00181C91" w:rsidP="000D7E0A">
            <w:pPr>
              <w:jc w:val="center"/>
              <w:rPr>
                <w:lang w:val="it-IT"/>
              </w:rPr>
            </w:pPr>
          </w:p>
        </w:tc>
        <w:tc>
          <w:tcPr>
            <w:tcW w:w="859" w:type="dxa"/>
            <w:tcMar>
              <w:left w:w="108" w:type="dxa"/>
              <w:right w:w="0" w:type="dxa"/>
            </w:tcMar>
          </w:tcPr>
          <w:p w14:paraId="4EDFD49E" w14:textId="77777777" w:rsidR="00181C91" w:rsidRPr="00C23DD7" w:rsidRDefault="00181C91" w:rsidP="000D7E0A">
            <w:pPr>
              <w:pStyle w:val="PrincCont"/>
              <w:jc w:val="left"/>
              <w:rPr>
                <w:b/>
                <w:lang w:val="it-IT"/>
              </w:rPr>
            </w:pPr>
            <w:r w:rsidRPr="00C23DD7">
              <w:rPr>
                <w:lang w:val="it-IT"/>
              </w:rPr>
              <w:t>OIC 19.9</w:t>
            </w:r>
          </w:p>
        </w:tc>
        <w:tc>
          <w:tcPr>
            <w:tcW w:w="6997" w:type="dxa"/>
            <w:tcMar>
              <w:left w:w="108" w:type="dxa"/>
            </w:tcMar>
          </w:tcPr>
          <w:p w14:paraId="7BEC8192"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tasso di interesse nominale </w:t>
            </w:r>
            <w:r w:rsidRPr="00C23DD7">
              <w:rPr>
                <w:lang w:eastAsia="it-IT"/>
              </w:rPr>
              <w:t>di un debito è il tasso di interesse contrattuale che, applicato al suo valore nominale, consente di determinare i flussi finanziari costituiti da interessi passivi nominali lungo la durata del debito.</w:t>
            </w:r>
          </w:p>
        </w:tc>
        <w:tc>
          <w:tcPr>
            <w:tcW w:w="566" w:type="dxa"/>
            <w:tcMar>
              <w:left w:w="85" w:type="dxa"/>
              <w:right w:w="85" w:type="dxa"/>
            </w:tcMar>
            <w:vAlign w:val="center"/>
          </w:tcPr>
          <w:p w14:paraId="3B33A584" w14:textId="77777777" w:rsidR="00181C91" w:rsidRPr="00C23DD7" w:rsidRDefault="00181C91" w:rsidP="000D7E0A">
            <w:pPr>
              <w:jc w:val="center"/>
              <w:rPr>
                <w:lang w:val="it-IT"/>
              </w:rPr>
            </w:pPr>
          </w:p>
        </w:tc>
        <w:tc>
          <w:tcPr>
            <w:tcW w:w="541" w:type="dxa"/>
            <w:tcMar>
              <w:left w:w="108" w:type="dxa"/>
            </w:tcMar>
            <w:vAlign w:val="center"/>
          </w:tcPr>
          <w:p w14:paraId="47618CF3" w14:textId="77777777" w:rsidR="00181C91" w:rsidRPr="00C23DD7" w:rsidRDefault="00181C91" w:rsidP="000D7E0A">
            <w:pPr>
              <w:jc w:val="center"/>
              <w:rPr>
                <w:lang w:val="it-IT"/>
              </w:rPr>
            </w:pPr>
          </w:p>
        </w:tc>
        <w:tc>
          <w:tcPr>
            <w:tcW w:w="563" w:type="dxa"/>
            <w:tcMar>
              <w:left w:w="108" w:type="dxa"/>
            </w:tcMar>
            <w:vAlign w:val="center"/>
          </w:tcPr>
          <w:p w14:paraId="04691182" w14:textId="77777777" w:rsidR="00181C91" w:rsidRPr="00C23DD7" w:rsidRDefault="00181C91" w:rsidP="000D7E0A">
            <w:pPr>
              <w:jc w:val="center"/>
              <w:rPr>
                <w:lang w:val="it-IT"/>
              </w:rPr>
            </w:pPr>
          </w:p>
        </w:tc>
      </w:tr>
      <w:tr w:rsidR="00D57FAA" w:rsidRPr="006A2E64" w14:paraId="2ED9644A" w14:textId="77777777" w:rsidTr="00A8555D">
        <w:trPr>
          <w:cantSplit/>
          <w:trHeight w:val="340"/>
        </w:trPr>
        <w:tc>
          <w:tcPr>
            <w:tcW w:w="654" w:type="dxa"/>
          </w:tcPr>
          <w:p w14:paraId="75D441BF" w14:textId="77777777" w:rsidR="00181C91" w:rsidRPr="00C23DD7" w:rsidRDefault="00181C91" w:rsidP="000D7E0A">
            <w:pPr>
              <w:jc w:val="center"/>
              <w:rPr>
                <w:lang w:val="it-IT"/>
              </w:rPr>
            </w:pPr>
          </w:p>
        </w:tc>
        <w:tc>
          <w:tcPr>
            <w:tcW w:w="859" w:type="dxa"/>
            <w:tcMar>
              <w:left w:w="108" w:type="dxa"/>
              <w:right w:w="0" w:type="dxa"/>
            </w:tcMar>
          </w:tcPr>
          <w:p w14:paraId="6AEB34A5" w14:textId="77777777" w:rsidR="00181C91" w:rsidRPr="00C23DD7" w:rsidRDefault="00181C91" w:rsidP="000D7E0A">
            <w:pPr>
              <w:pStyle w:val="PrincCont"/>
              <w:jc w:val="left"/>
              <w:rPr>
                <w:lang w:val="it-IT"/>
              </w:rPr>
            </w:pPr>
            <w:r w:rsidRPr="00C23DD7">
              <w:rPr>
                <w:lang w:val="it-IT"/>
              </w:rPr>
              <w:t>OIC 19.10</w:t>
            </w:r>
          </w:p>
        </w:tc>
        <w:tc>
          <w:tcPr>
            <w:tcW w:w="6997" w:type="dxa"/>
            <w:tcMar>
              <w:left w:w="108" w:type="dxa"/>
            </w:tcMar>
          </w:tcPr>
          <w:p w14:paraId="5C4F8C4F"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tasso di interesse desumibile dalle condizioni contrattuali </w:t>
            </w:r>
            <w:r w:rsidRPr="00C23DD7">
              <w:rPr>
                <w:lang w:eastAsia="it-IT"/>
              </w:rPr>
              <w:t>è il tasso che prende in considerazione tutti i flussi di cassa pagati tra le parti e previsti dal contratto (es.: commissioni, pagamenti anticipati e ogni altra differenza tra valore iniziale e valore a scadenza del debito), ma non considera i costi di transazione.</w:t>
            </w:r>
          </w:p>
        </w:tc>
        <w:tc>
          <w:tcPr>
            <w:tcW w:w="566" w:type="dxa"/>
            <w:tcMar>
              <w:left w:w="85" w:type="dxa"/>
              <w:right w:w="85" w:type="dxa"/>
            </w:tcMar>
            <w:vAlign w:val="center"/>
          </w:tcPr>
          <w:p w14:paraId="72C6A1F7" w14:textId="77777777" w:rsidR="00181C91" w:rsidRPr="00C23DD7" w:rsidRDefault="00181C91" w:rsidP="000D7E0A">
            <w:pPr>
              <w:jc w:val="center"/>
              <w:rPr>
                <w:lang w:val="it-IT"/>
              </w:rPr>
            </w:pPr>
          </w:p>
        </w:tc>
        <w:tc>
          <w:tcPr>
            <w:tcW w:w="541" w:type="dxa"/>
            <w:tcMar>
              <w:left w:w="108" w:type="dxa"/>
            </w:tcMar>
            <w:vAlign w:val="center"/>
          </w:tcPr>
          <w:p w14:paraId="494076D1" w14:textId="77777777" w:rsidR="00181C91" w:rsidRPr="00C23DD7" w:rsidRDefault="00181C91" w:rsidP="000D7E0A">
            <w:pPr>
              <w:jc w:val="center"/>
              <w:rPr>
                <w:lang w:val="it-IT"/>
              </w:rPr>
            </w:pPr>
          </w:p>
        </w:tc>
        <w:tc>
          <w:tcPr>
            <w:tcW w:w="563" w:type="dxa"/>
            <w:tcMar>
              <w:left w:w="108" w:type="dxa"/>
            </w:tcMar>
            <w:vAlign w:val="center"/>
          </w:tcPr>
          <w:p w14:paraId="491B13F4" w14:textId="77777777" w:rsidR="00181C91" w:rsidRPr="00C23DD7" w:rsidRDefault="00181C91" w:rsidP="000D7E0A">
            <w:pPr>
              <w:jc w:val="center"/>
              <w:rPr>
                <w:lang w:val="it-IT"/>
              </w:rPr>
            </w:pPr>
          </w:p>
        </w:tc>
      </w:tr>
      <w:tr w:rsidR="00D57FAA" w:rsidRPr="006A2E64" w14:paraId="5D4F1A09" w14:textId="77777777" w:rsidTr="00A8555D">
        <w:trPr>
          <w:cantSplit/>
          <w:trHeight w:val="340"/>
        </w:trPr>
        <w:tc>
          <w:tcPr>
            <w:tcW w:w="654" w:type="dxa"/>
          </w:tcPr>
          <w:p w14:paraId="64E92CE5" w14:textId="77777777" w:rsidR="00181C91" w:rsidRPr="00C23DD7" w:rsidRDefault="00181C91" w:rsidP="000D7E0A">
            <w:pPr>
              <w:jc w:val="center"/>
              <w:rPr>
                <w:lang w:val="it-IT"/>
              </w:rPr>
            </w:pPr>
          </w:p>
        </w:tc>
        <w:tc>
          <w:tcPr>
            <w:tcW w:w="859" w:type="dxa"/>
            <w:tcMar>
              <w:left w:w="108" w:type="dxa"/>
              <w:right w:w="0" w:type="dxa"/>
            </w:tcMar>
          </w:tcPr>
          <w:p w14:paraId="606C2801" w14:textId="77777777" w:rsidR="00181C91" w:rsidRPr="00C23DD7" w:rsidRDefault="00181C91" w:rsidP="000D7E0A">
            <w:pPr>
              <w:pStyle w:val="PrincCont"/>
              <w:jc w:val="left"/>
              <w:rPr>
                <w:lang w:val="it-IT"/>
              </w:rPr>
            </w:pPr>
            <w:r w:rsidRPr="00C23DD7">
              <w:rPr>
                <w:lang w:val="it-IT"/>
              </w:rPr>
              <w:t>OIC 19.11</w:t>
            </w:r>
          </w:p>
        </w:tc>
        <w:tc>
          <w:tcPr>
            <w:tcW w:w="6997" w:type="dxa"/>
            <w:tcMar>
              <w:left w:w="108" w:type="dxa"/>
            </w:tcMar>
          </w:tcPr>
          <w:p w14:paraId="30478DE6" w14:textId="77777777" w:rsidR="00181C91" w:rsidRPr="00C23DD7" w:rsidRDefault="00181C91" w:rsidP="000D7E0A">
            <w:pPr>
              <w:pStyle w:val="Commentiriquadro"/>
              <w:rPr>
                <w:lang w:eastAsia="it-IT"/>
              </w:rPr>
            </w:pPr>
            <w:r w:rsidRPr="00C23DD7">
              <w:rPr>
                <w:lang w:eastAsia="it-IT"/>
              </w:rPr>
              <w:t>L’</w:t>
            </w:r>
            <w:r w:rsidRPr="00C23DD7">
              <w:rPr>
                <w:i/>
                <w:lang w:eastAsia="it-IT"/>
              </w:rPr>
              <w:t>attualizzazione</w:t>
            </w:r>
            <w:r w:rsidRPr="00C23DD7">
              <w:rPr>
                <w:lang w:eastAsia="it-IT"/>
              </w:rPr>
              <w:t>, sotto il profilo finanziario, è il processo che consente, tramite l’applicazione di un tasso di sconto, di determinare il valore ad oggi di flussi finanziari che saranno pagati in una o più date future.</w:t>
            </w:r>
          </w:p>
          <w:p w14:paraId="441B7ABC" w14:textId="77777777" w:rsidR="00181C91" w:rsidRPr="00C23DD7" w:rsidRDefault="00181C91" w:rsidP="000D7E0A">
            <w:pPr>
              <w:pStyle w:val="Commentiriquadro"/>
              <w:rPr>
                <w:lang w:eastAsia="it-IT"/>
              </w:rPr>
            </w:pPr>
            <w:r w:rsidRPr="00C23DD7">
              <w:rPr>
                <w:lang w:eastAsia="it-IT"/>
              </w:rPr>
              <w:t>L’</w:t>
            </w:r>
            <w:r w:rsidRPr="00C23DD7">
              <w:rPr>
                <w:i/>
                <w:lang w:eastAsia="it-IT"/>
              </w:rPr>
              <w:t xml:space="preserve">attualizzazione </w:t>
            </w:r>
            <w:r w:rsidRPr="00C23DD7">
              <w:rPr>
                <w:lang w:eastAsia="it-IT"/>
              </w:rPr>
              <w:t>è prevista dall’art. 2426, c</w:t>
            </w:r>
            <w:r>
              <w:rPr>
                <w:lang w:eastAsia="it-IT"/>
              </w:rPr>
              <w:t>.</w:t>
            </w:r>
            <w:r w:rsidRPr="00C23DD7">
              <w:rPr>
                <w:lang w:eastAsia="it-IT"/>
              </w:rPr>
              <w:t xml:space="preserve">1, n.8 laddove si richiede che la valutazione dei debiti tenga conto anche del “fattore temporale” nel caso in cui, al momento della rilevazione iniziale, il tasso di interesse </w:t>
            </w:r>
            <w:r w:rsidRPr="00C23DD7">
              <w:rPr>
                <w:i/>
                <w:lang w:eastAsia="it-IT"/>
              </w:rPr>
              <w:t xml:space="preserve">desumibile dalle condizioni contrattuali </w:t>
            </w:r>
            <w:r w:rsidRPr="00C23DD7">
              <w:rPr>
                <w:lang w:eastAsia="it-IT"/>
              </w:rPr>
              <w:t>risulti significativamente diverso da quello di mercato.</w:t>
            </w:r>
          </w:p>
        </w:tc>
        <w:tc>
          <w:tcPr>
            <w:tcW w:w="566" w:type="dxa"/>
            <w:tcMar>
              <w:left w:w="85" w:type="dxa"/>
              <w:right w:w="85" w:type="dxa"/>
            </w:tcMar>
            <w:vAlign w:val="center"/>
          </w:tcPr>
          <w:p w14:paraId="6D405164" w14:textId="77777777" w:rsidR="00181C91" w:rsidRPr="00C23DD7" w:rsidRDefault="00181C91" w:rsidP="000D7E0A">
            <w:pPr>
              <w:jc w:val="center"/>
              <w:rPr>
                <w:lang w:val="it-IT"/>
              </w:rPr>
            </w:pPr>
          </w:p>
        </w:tc>
        <w:tc>
          <w:tcPr>
            <w:tcW w:w="541" w:type="dxa"/>
            <w:tcMar>
              <w:left w:w="108" w:type="dxa"/>
            </w:tcMar>
            <w:vAlign w:val="center"/>
          </w:tcPr>
          <w:p w14:paraId="577F5406" w14:textId="77777777" w:rsidR="00181C91" w:rsidRPr="00C23DD7" w:rsidRDefault="00181C91" w:rsidP="000D7E0A">
            <w:pPr>
              <w:jc w:val="center"/>
              <w:rPr>
                <w:lang w:val="it-IT"/>
              </w:rPr>
            </w:pPr>
          </w:p>
        </w:tc>
        <w:tc>
          <w:tcPr>
            <w:tcW w:w="563" w:type="dxa"/>
            <w:tcMar>
              <w:left w:w="108" w:type="dxa"/>
            </w:tcMar>
            <w:vAlign w:val="center"/>
          </w:tcPr>
          <w:p w14:paraId="4AC75D32" w14:textId="77777777" w:rsidR="00181C91" w:rsidRPr="00C23DD7" w:rsidRDefault="00181C91" w:rsidP="000D7E0A">
            <w:pPr>
              <w:jc w:val="center"/>
              <w:rPr>
                <w:lang w:val="it-IT"/>
              </w:rPr>
            </w:pPr>
          </w:p>
        </w:tc>
      </w:tr>
      <w:tr w:rsidR="00D57FAA" w:rsidRPr="006A2E64" w14:paraId="516E3F82" w14:textId="77777777" w:rsidTr="00A8555D">
        <w:trPr>
          <w:cantSplit/>
          <w:trHeight w:val="340"/>
        </w:trPr>
        <w:tc>
          <w:tcPr>
            <w:tcW w:w="654" w:type="dxa"/>
          </w:tcPr>
          <w:p w14:paraId="3EA6A110" w14:textId="77777777" w:rsidR="00181C91" w:rsidRPr="00C23DD7" w:rsidRDefault="00181C91" w:rsidP="000D7E0A">
            <w:pPr>
              <w:jc w:val="center"/>
              <w:rPr>
                <w:lang w:val="it-IT"/>
              </w:rPr>
            </w:pPr>
          </w:p>
        </w:tc>
        <w:tc>
          <w:tcPr>
            <w:tcW w:w="859" w:type="dxa"/>
            <w:tcMar>
              <w:left w:w="108" w:type="dxa"/>
              <w:right w:w="0" w:type="dxa"/>
            </w:tcMar>
          </w:tcPr>
          <w:p w14:paraId="197DBBD4" w14:textId="77777777" w:rsidR="00181C91" w:rsidRPr="00C23DD7" w:rsidRDefault="00181C91" w:rsidP="000D7E0A">
            <w:pPr>
              <w:pStyle w:val="PrincCont"/>
              <w:jc w:val="left"/>
              <w:rPr>
                <w:lang w:val="it-IT"/>
              </w:rPr>
            </w:pPr>
            <w:r w:rsidRPr="00C23DD7">
              <w:rPr>
                <w:lang w:val="it-IT"/>
              </w:rPr>
              <w:t>OIC 19.12</w:t>
            </w:r>
          </w:p>
        </w:tc>
        <w:tc>
          <w:tcPr>
            <w:tcW w:w="6997" w:type="dxa"/>
            <w:tcMar>
              <w:left w:w="108" w:type="dxa"/>
            </w:tcMar>
          </w:tcPr>
          <w:p w14:paraId="079B85C4"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tasso di interesse di mercato </w:t>
            </w:r>
            <w:r w:rsidRPr="00C23DD7">
              <w:rPr>
                <w:lang w:eastAsia="it-IT"/>
              </w:rPr>
              <w:t>è il tasso che sarebbe stato applicato se due parti indipendenti avessero negoziato un’operazione similare con termini e condizioni comparabili con quella oggetto di esame che ha generato il debito. Nel determinare tale tasso d’interesse si deve massimizzare l’utilizzo di parametri osservabili sul mercato.</w:t>
            </w:r>
          </w:p>
        </w:tc>
        <w:tc>
          <w:tcPr>
            <w:tcW w:w="566" w:type="dxa"/>
            <w:tcMar>
              <w:left w:w="85" w:type="dxa"/>
              <w:right w:w="85" w:type="dxa"/>
            </w:tcMar>
            <w:vAlign w:val="center"/>
          </w:tcPr>
          <w:p w14:paraId="74676A32" w14:textId="77777777" w:rsidR="00181C91" w:rsidRPr="00C23DD7" w:rsidRDefault="00181C91" w:rsidP="000D7E0A">
            <w:pPr>
              <w:jc w:val="center"/>
              <w:rPr>
                <w:lang w:val="it-IT"/>
              </w:rPr>
            </w:pPr>
          </w:p>
        </w:tc>
        <w:tc>
          <w:tcPr>
            <w:tcW w:w="541" w:type="dxa"/>
            <w:tcMar>
              <w:left w:w="108" w:type="dxa"/>
            </w:tcMar>
            <w:vAlign w:val="center"/>
          </w:tcPr>
          <w:p w14:paraId="3E61F0A2" w14:textId="77777777" w:rsidR="00181C91" w:rsidRPr="00C23DD7" w:rsidRDefault="00181C91" w:rsidP="000D7E0A">
            <w:pPr>
              <w:jc w:val="center"/>
              <w:rPr>
                <w:lang w:val="it-IT"/>
              </w:rPr>
            </w:pPr>
          </w:p>
        </w:tc>
        <w:tc>
          <w:tcPr>
            <w:tcW w:w="563" w:type="dxa"/>
            <w:tcMar>
              <w:left w:w="108" w:type="dxa"/>
            </w:tcMar>
            <w:vAlign w:val="center"/>
          </w:tcPr>
          <w:p w14:paraId="4E59430E" w14:textId="77777777" w:rsidR="00181C91" w:rsidRPr="00C23DD7" w:rsidRDefault="00181C91" w:rsidP="000D7E0A">
            <w:pPr>
              <w:jc w:val="center"/>
              <w:rPr>
                <w:lang w:val="it-IT"/>
              </w:rPr>
            </w:pPr>
          </w:p>
        </w:tc>
      </w:tr>
      <w:tr w:rsidR="00D57FAA" w:rsidRPr="006A2E64" w14:paraId="3AC97C89" w14:textId="77777777" w:rsidTr="00A8555D">
        <w:trPr>
          <w:cantSplit/>
          <w:trHeight w:val="340"/>
        </w:trPr>
        <w:tc>
          <w:tcPr>
            <w:tcW w:w="654" w:type="dxa"/>
          </w:tcPr>
          <w:p w14:paraId="0D874CC0" w14:textId="77777777" w:rsidR="00181C91" w:rsidRPr="00C23DD7" w:rsidRDefault="00181C91" w:rsidP="000D7E0A">
            <w:pPr>
              <w:jc w:val="center"/>
              <w:rPr>
                <w:lang w:val="it-IT"/>
              </w:rPr>
            </w:pPr>
          </w:p>
        </w:tc>
        <w:tc>
          <w:tcPr>
            <w:tcW w:w="859" w:type="dxa"/>
            <w:tcMar>
              <w:left w:w="108" w:type="dxa"/>
              <w:right w:w="0" w:type="dxa"/>
            </w:tcMar>
          </w:tcPr>
          <w:p w14:paraId="1A981228" w14:textId="77777777" w:rsidR="00181C91" w:rsidRPr="00C23DD7" w:rsidRDefault="00181C91" w:rsidP="000D7E0A">
            <w:pPr>
              <w:pStyle w:val="PrincCont"/>
              <w:jc w:val="left"/>
              <w:rPr>
                <w:lang w:val="it-IT"/>
              </w:rPr>
            </w:pPr>
            <w:r w:rsidRPr="00C23DD7">
              <w:rPr>
                <w:lang w:val="it-IT"/>
              </w:rPr>
              <w:t>OIC 19.13</w:t>
            </w:r>
          </w:p>
        </w:tc>
        <w:tc>
          <w:tcPr>
            <w:tcW w:w="6997" w:type="dxa"/>
            <w:tcMar>
              <w:left w:w="108" w:type="dxa"/>
            </w:tcMar>
          </w:tcPr>
          <w:p w14:paraId="56FD490B" w14:textId="77777777" w:rsidR="00181C91" w:rsidRPr="00C23DD7" w:rsidRDefault="00181C91" w:rsidP="000D7E0A">
            <w:pPr>
              <w:pStyle w:val="Commentiriquadro"/>
              <w:rPr>
                <w:lang w:eastAsia="it-IT"/>
              </w:rPr>
            </w:pPr>
            <w:r w:rsidRPr="00C23DD7">
              <w:rPr>
                <w:lang w:eastAsia="it-IT"/>
              </w:rPr>
              <w:t>L’</w:t>
            </w:r>
            <w:r w:rsidRPr="00C23DD7">
              <w:rPr>
                <w:i/>
                <w:lang w:eastAsia="it-IT"/>
              </w:rPr>
              <w:t xml:space="preserve">aggio </w:t>
            </w:r>
            <w:r w:rsidRPr="00C23DD7">
              <w:rPr>
                <w:lang w:eastAsia="it-IT"/>
              </w:rPr>
              <w:t>di emissione di un prestito obbligazionario è la differenza positiva tra il prezzo di emissione delle obbligazioni e il loro valore nominale (prestito obbligazionario emesso sopra la pari).</w:t>
            </w:r>
          </w:p>
        </w:tc>
        <w:tc>
          <w:tcPr>
            <w:tcW w:w="566" w:type="dxa"/>
            <w:tcMar>
              <w:left w:w="85" w:type="dxa"/>
              <w:right w:w="85" w:type="dxa"/>
            </w:tcMar>
            <w:vAlign w:val="center"/>
          </w:tcPr>
          <w:p w14:paraId="4DE813E5" w14:textId="77777777" w:rsidR="00181C91" w:rsidRPr="00C23DD7" w:rsidRDefault="00181C91" w:rsidP="000D7E0A">
            <w:pPr>
              <w:jc w:val="center"/>
              <w:rPr>
                <w:lang w:val="it-IT"/>
              </w:rPr>
            </w:pPr>
          </w:p>
        </w:tc>
        <w:tc>
          <w:tcPr>
            <w:tcW w:w="541" w:type="dxa"/>
            <w:tcMar>
              <w:left w:w="108" w:type="dxa"/>
            </w:tcMar>
            <w:vAlign w:val="center"/>
          </w:tcPr>
          <w:p w14:paraId="5B501D6B" w14:textId="77777777" w:rsidR="00181C91" w:rsidRPr="00C23DD7" w:rsidRDefault="00181C91" w:rsidP="000D7E0A">
            <w:pPr>
              <w:jc w:val="center"/>
              <w:rPr>
                <w:lang w:val="it-IT"/>
              </w:rPr>
            </w:pPr>
          </w:p>
        </w:tc>
        <w:tc>
          <w:tcPr>
            <w:tcW w:w="563" w:type="dxa"/>
            <w:tcMar>
              <w:left w:w="108" w:type="dxa"/>
            </w:tcMar>
            <w:vAlign w:val="center"/>
          </w:tcPr>
          <w:p w14:paraId="2B857AEC" w14:textId="77777777" w:rsidR="00181C91" w:rsidRPr="00C23DD7" w:rsidRDefault="00181C91" w:rsidP="000D7E0A">
            <w:pPr>
              <w:jc w:val="center"/>
              <w:rPr>
                <w:lang w:val="it-IT"/>
              </w:rPr>
            </w:pPr>
          </w:p>
        </w:tc>
      </w:tr>
      <w:tr w:rsidR="00D57FAA" w:rsidRPr="006A2E64" w14:paraId="1C0E949C" w14:textId="77777777" w:rsidTr="00A8555D">
        <w:trPr>
          <w:cantSplit/>
          <w:trHeight w:val="340"/>
        </w:trPr>
        <w:tc>
          <w:tcPr>
            <w:tcW w:w="654" w:type="dxa"/>
          </w:tcPr>
          <w:p w14:paraId="5EBB7493" w14:textId="77777777" w:rsidR="00181C91" w:rsidRPr="00C23DD7" w:rsidRDefault="00181C91" w:rsidP="000D7E0A">
            <w:pPr>
              <w:jc w:val="center"/>
              <w:rPr>
                <w:lang w:val="it-IT"/>
              </w:rPr>
            </w:pPr>
          </w:p>
        </w:tc>
        <w:tc>
          <w:tcPr>
            <w:tcW w:w="859" w:type="dxa"/>
            <w:tcMar>
              <w:left w:w="108" w:type="dxa"/>
              <w:right w:w="0" w:type="dxa"/>
            </w:tcMar>
          </w:tcPr>
          <w:p w14:paraId="58741F51" w14:textId="77777777" w:rsidR="00181C91" w:rsidRPr="00C23DD7" w:rsidRDefault="00181C91" w:rsidP="000D7E0A">
            <w:pPr>
              <w:pStyle w:val="PrincCont"/>
              <w:jc w:val="left"/>
              <w:rPr>
                <w:lang w:val="it-IT"/>
              </w:rPr>
            </w:pPr>
            <w:r w:rsidRPr="00C23DD7">
              <w:rPr>
                <w:lang w:val="it-IT"/>
              </w:rPr>
              <w:t>OIC 19.14</w:t>
            </w:r>
          </w:p>
        </w:tc>
        <w:tc>
          <w:tcPr>
            <w:tcW w:w="6997" w:type="dxa"/>
            <w:tcMar>
              <w:left w:w="108" w:type="dxa"/>
            </w:tcMar>
          </w:tcPr>
          <w:p w14:paraId="79E24030"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disaggio </w:t>
            </w:r>
            <w:r w:rsidRPr="00C23DD7">
              <w:rPr>
                <w:lang w:eastAsia="it-IT"/>
              </w:rPr>
              <w:t>di emissione di un prestito obbligazionario è la differenza negativa tra il prezzo di emissione delle obbligazioni e il loro valore nominale (prestito obbligazionario emesso sotto la pari).</w:t>
            </w:r>
          </w:p>
        </w:tc>
        <w:tc>
          <w:tcPr>
            <w:tcW w:w="566" w:type="dxa"/>
            <w:tcMar>
              <w:left w:w="85" w:type="dxa"/>
              <w:right w:w="85" w:type="dxa"/>
            </w:tcMar>
            <w:vAlign w:val="center"/>
          </w:tcPr>
          <w:p w14:paraId="77C56280" w14:textId="77777777" w:rsidR="00181C91" w:rsidRPr="00C23DD7" w:rsidRDefault="00181C91" w:rsidP="000D7E0A">
            <w:pPr>
              <w:jc w:val="center"/>
              <w:rPr>
                <w:lang w:val="it-IT"/>
              </w:rPr>
            </w:pPr>
          </w:p>
        </w:tc>
        <w:tc>
          <w:tcPr>
            <w:tcW w:w="541" w:type="dxa"/>
            <w:tcMar>
              <w:left w:w="108" w:type="dxa"/>
            </w:tcMar>
            <w:vAlign w:val="center"/>
          </w:tcPr>
          <w:p w14:paraId="6A60CC72" w14:textId="77777777" w:rsidR="00181C91" w:rsidRPr="00C23DD7" w:rsidRDefault="00181C91" w:rsidP="000D7E0A">
            <w:pPr>
              <w:jc w:val="center"/>
              <w:rPr>
                <w:lang w:val="it-IT"/>
              </w:rPr>
            </w:pPr>
          </w:p>
        </w:tc>
        <w:tc>
          <w:tcPr>
            <w:tcW w:w="563" w:type="dxa"/>
            <w:tcMar>
              <w:left w:w="108" w:type="dxa"/>
            </w:tcMar>
            <w:vAlign w:val="center"/>
          </w:tcPr>
          <w:p w14:paraId="1E902CAC" w14:textId="77777777" w:rsidR="00181C91" w:rsidRPr="00C23DD7" w:rsidRDefault="00181C91" w:rsidP="000D7E0A">
            <w:pPr>
              <w:jc w:val="center"/>
              <w:rPr>
                <w:lang w:val="it-IT"/>
              </w:rPr>
            </w:pPr>
          </w:p>
        </w:tc>
      </w:tr>
      <w:tr w:rsidR="00D57FAA" w:rsidRPr="006A2E64" w14:paraId="77D3B8DF" w14:textId="77777777" w:rsidTr="00A8555D">
        <w:trPr>
          <w:cantSplit/>
          <w:trHeight w:val="340"/>
        </w:trPr>
        <w:tc>
          <w:tcPr>
            <w:tcW w:w="654" w:type="dxa"/>
          </w:tcPr>
          <w:p w14:paraId="7667DB24" w14:textId="77777777" w:rsidR="00181C91" w:rsidRPr="00C23DD7" w:rsidRDefault="00181C91" w:rsidP="000D7E0A">
            <w:pPr>
              <w:jc w:val="center"/>
              <w:rPr>
                <w:lang w:val="it-IT"/>
              </w:rPr>
            </w:pPr>
          </w:p>
        </w:tc>
        <w:tc>
          <w:tcPr>
            <w:tcW w:w="859" w:type="dxa"/>
            <w:tcMar>
              <w:left w:w="108" w:type="dxa"/>
              <w:right w:w="0" w:type="dxa"/>
            </w:tcMar>
          </w:tcPr>
          <w:p w14:paraId="094EF64F" w14:textId="77777777" w:rsidR="00181C91" w:rsidRPr="00C23DD7" w:rsidRDefault="00181C91" w:rsidP="000D7E0A">
            <w:pPr>
              <w:pStyle w:val="PrincCont"/>
              <w:jc w:val="left"/>
              <w:rPr>
                <w:lang w:val="it-IT"/>
              </w:rPr>
            </w:pPr>
            <w:r w:rsidRPr="00C23DD7">
              <w:rPr>
                <w:lang w:val="it-IT"/>
              </w:rPr>
              <w:t>OIC 19.15</w:t>
            </w:r>
          </w:p>
        </w:tc>
        <w:tc>
          <w:tcPr>
            <w:tcW w:w="6997" w:type="dxa"/>
            <w:tcMar>
              <w:left w:w="108" w:type="dxa"/>
            </w:tcMar>
          </w:tcPr>
          <w:p w14:paraId="354BDC7D"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bilancio in forma ordinaria </w:t>
            </w:r>
            <w:r w:rsidRPr="00C23DD7">
              <w:rPr>
                <w:lang w:eastAsia="it-IT"/>
              </w:rPr>
              <w:t>è il bilancio redatto secondo le disposizioni del codice civile dalle società che non redigono il bilancio in forma abbreviata ai sensi dell’art. 2435-</w:t>
            </w:r>
            <w:r w:rsidRPr="00C32B15">
              <w:rPr>
                <w:lang w:eastAsia="it-IT"/>
              </w:rPr>
              <w:t>bis</w:t>
            </w:r>
            <w:r>
              <w:rPr>
                <w:lang w:eastAsia="it-IT"/>
              </w:rPr>
              <w:t xml:space="preserve"> CC</w:t>
            </w:r>
            <w:r w:rsidRPr="00C23DD7">
              <w:rPr>
                <w:lang w:eastAsia="it-IT"/>
              </w:rPr>
              <w:t xml:space="preserve"> e dalle società che non redigono il bilancio ai sensi dell’art. 2435-</w:t>
            </w:r>
            <w:r w:rsidRPr="00C32B15">
              <w:rPr>
                <w:lang w:eastAsia="it-IT"/>
              </w:rPr>
              <w:t>ter</w:t>
            </w:r>
            <w:r>
              <w:rPr>
                <w:lang w:eastAsia="it-IT"/>
              </w:rPr>
              <w:t xml:space="preserve"> CC</w:t>
            </w:r>
            <w:r w:rsidRPr="00C23DD7">
              <w:rPr>
                <w:lang w:eastAsia="it-IT"/>
              </w:rPr>
              <w:t>.</w:t>
            </w:r>
          </w:p>
        </w:tc>
        <w:tc>
          <w:tcPr>
            <w:tcW w:w="566" w:type="dxa"/>
            <w:tcMar>
              <w:left w:w="85" w:type="dxa"/>
              <w:right w:w="85" w:type="dxa"/>
            </w:tcMar>
            <w:vAlign w:val="center"/>
          </w:tcPr>
          <w:p w14:paraId="3A566C32" w14:textId="77777777" w:rsidR="00181C91" w:rsidRPr="00C23DD7" w:rsidRDefault="00181C91" w:rsidP="000D7E0A">
            <w:pPr>
              <w:jc w:val="center"/>
              <w:rPr>
                <w:lang w:val="it-IT"/>
              </w:rPr>
            </w:pPr>
          </w:p>
        </w:tc>
        <w:tc>
          <w:tcPr>
            <w:tcW w:w="541" w:type="dxa"/>
            <w:tcMar>
              <w:left w:w="108" w:type="dxa"/>
            </w:tcMar>
            <w:vAlign w:val="center"/>
          </w:tcPr>
          <w:p w14:paraId="20818A44" w14:textId="77777777" w:rsidR="00181C91" w:rsidRPr="00C23DD7" w:rsidRDefault="00181C91" w:rsidP="000D7E0A">
            <w:pPr>
              <w:jc w:val="center"/>
              <w:rPr>
                <w:lang w:val="it-IT"/>
              </w:rPr>
            </w:pPr>
          </w:p>
        </w:tc>
        <w:tc>
          <w:tcPr>
            <w:tcW w:w="563" w:type="dxa"/>
            <w:tcMar>
              <w:left w:w="108" w:type="dxa"/>
            </w:tcMar>
            <w:vAlign w:val="center"/>
          </w:tcPr>
          <w:p w14:paraId="24A20CD9" w14:textId="77777777" w:rsidR="00181C91" w:rsidRPr="00C23DD7" w:rsidRDefault="00181C91" w:rsidP="000D7E0A">
            <w:pPr>
              <w:jc w:val="center"/>
              <w:rPr>
                <w:lang w:val="it-IT"/>
              </w:rPr>
            </w:pPr>
          </w:p>
        </w:tc>
      </w:tr>
      <w:tr w:rsidR="00D57FAA" w:rsidRPr="006A2E64" w14:paraId="6E3DE12C" w14:textId="77777777" w:rsidTr="00A8555D">
        <w:trPr>
          <w:cantSplit/>
          <w:trHeight w:val="183"/>
        </w:trPr>
        <w:tc>
          <w:tcPr>
            <w:tcW w:w="654" w:type="dxa"/>
          </w:tcPr>
          <w:p w14:paraId="10682D43" w14:textId="77777777" w:rsidR="00181C91" w:rsidRPr="00C23DD7" w:rsidRDefault="00181C91" w:rsidP="000D7E0A">
            <w:pPr>
              <w:jc w:val="center"/>
              <w:rPr>
                <w:lang w:val="it-IT"/>
              </w:rPr>
            </w:pPr>
          </w:p>
        </w:tc>
        <w:tc>
          <w:tcPr>
            <w:tcW w:w="859" w:type="dxa"/>
            <w:tcMar>
              <w:left w:w="108" w:type="dxa"/>
              <w:right w:w="0" w:type="dxa"/>
            </w:tcMar>
          </w:tcPr>
          <w:p w14:paraId="079D2CB3" w14:textId="77777777" w:rsidR="00181C91" w:rsidRPr="00C23DD7" w:rsidRDefault="00181C91" w:rsidP="000D7E0A">
            <w:pPr>
              <w:pStyle w:val="PrincCont"/>
              <w:jc w:val="left"/>
              <w:rPr>
                <w:lang w:val="it-IT"/>
              </w:rPr>
            </w:pPr>
          </w:p>
        </w:tc>
        <w:tc>
          <w:tcPr>
            <w:tcW w:w="6997" w:type="dxa"/>
            <w:tcMar>
              <w:left w:w="108" w:type="dxa"/>
            </w:tcMar>
            <w:vAlign w:val="center"/>
          </w:tcPr>
          <w:p w14:paraId="33C87BD6" w14:textId="77777777" w:rsidR="00181C91" w:rsidRPr="00181C91" w:rsidRDefault="00181C91" w:rsidP="000D7E0A">
            <w:pPr>
              <w:pStyle w:val="Titolo3"/>
              <w:rPr>
                <w:lang w:val="it-IT"/>
              </w:rPr>
            </w:pPr>
            <w:r w:rsidRPr="00181C91">
              <w:rPr>
                <w:lang w:val="it-IT"/>
              </w:rPr>
              <w:t>Definizioni tratte dai principi contabili internazionali</w:t>
            </w:r>
          </w:p>
        </w:tc>
        <w:tc>
          <w:tcPr>
            <w:tcW w:w="566" w:type="dxa"/>
            <w:tcMar>
              <w:left w:w="85" w:type="dxa"/>
              <w:right w:w="85" w:type="dxa"/>
            </w:tcMar>
            <w:vAlign w:val="center"/>
          </w:tcPr>
          <w:p w14:paraId="2D438C0C" w14:textId="77777777" w:rsidR="00181C91" w:rsidRPr="00C23DD7" w:rsidRDefault="00181C91" w:rsidP="000D7E0A">
            <w:pPr>
              <w:jc w:val="center"/>
              <w:rPr>
                <w:lang w:val="it-IT"/>
              </w:rPr>
            </w:pPr>
          </w:p>
        </w:tc>
        <w:tc>
          <w:tcPr>
            <w:tcW w:w="541" w:type="dxa"/>
            <w:tcMar>
              <w:left w:w="108" w:type="dxa"/>
            </w:tcMar>
            <w:vAlign w:val="center"/>
          </w:tcPr>
          <w:p w14:paraId="136070E5" w14:textId="77777777" w:rsidR="00181C91" w:rsidRPr="00C23DD7" w:rsidRDefault="00181C91" w:rsidP="000D7E0A">
            <w:pPr>
              <w:jc w:val="center"/>
              <w:rPr>
                <w:lang w:val="it-IT"/>
              </w:rPr>
            </w:pPr>
          </w:p>
        </w:tc>
        <w:tc>
          <w:tcPr>
            <w:tcW w:w="563" w:type="dxa"/>
            <w:tcMar>
              <w:left w:w="108" w:type="dxa"/>
            </w:tcMar>
            <w:vAlign w:val="center"/>
          </w:tcPr>
          <w:p w14:paraId="75D7AE12" w14:textId="77777777" w:rsidR="00181C91" w:rsidRPr="00C23DD7" w:rsidRDefault="00181C91" w:rsidP="000D7E0A">
            <w:pPr>
              <w:jc w:val="center"/>
              <w:rPr>
                <w:lang w:val="it-IT"/>
              </w:rPr>
            </w:pPr>
          </w:p>
        </w:tc>
      </w:tr>
      <w:tr w:rsidR="00D57FAA" w:rsidRPr="006A2E64" w14:paraId="74D01160" w14:textId="77777777" w:rsidTr="00A8555D">
        <w:trPr>
          <w:cantSplit/>
          <w:trHeight w:val="340"/>
        </w:trPr>
        <w:tc>
          <w:tcPr>
            <w:tcW w:w="654" w:type="dxa"/>
          </w:tcPr>
          <w:p w14:paraId="56F43FE8" w14:textId="77777777" w:rsidR="00181C91" w:rsidRPr="00C23DD7" w:rsidRDefault="00181C91" w:rsidP="000D7E0A">
            <w:pPr>
              <w:jc w:val="center"/>
              <w:rPr>
                <w:lang w:val="it-IT"/>
              </w:rPr>
            </w:pPr>
          </w:p>
        </w:tc>
        <w:tc>
          <w:tcPr>
            <w:tcW w:w="859" w:type="dxa"/>
            <w:tcMar>
              <w:left w:w="108" w:type="dxa"/>
              <w:right w:w="0" w:type="dxa"/>
            </w:tcMar>
          </w:tcPr>
          <w:p w14:paraId="734488E9" w14:textId="77777777" w:rsidR="00181C91" w:rsidRPr="00C23DD7" w:rsidRDefault="00181C91" w:rsidP="000D7E0A">
            <w:pPr>
              <w:pStyle w:val="PrincCont"/>
              <w:jc w:val="left"/>
              <w:rPr>
                <w:lang w:val="it-IT"/>
              </w:rPr>
            </w:pPr>
            <w:r w:rsidRPr="00C23DD7">
              <w:rPr>
                <w:lang w:val="it-IT"/>
              </w:rPr>
              <w:t>OIC 19.16</w:t>
            </w:r>
          </w:p>
        </w:tc>
        <w:tc>
          <w:tcPr>
            <w:tcW w:w="6997" w:type="dxa"/>
            <w:tcMar>
              <w:left w:w="108" w:type="dxa"/>
            </w:tcMar>
          </w:tcPr>
          <w:p w14:paraId="2745467C" w14:textId="77777777" w:rsidR="00181C91" w:rsidRPr="00C23DD7" w:rsidRDefault="00181C91" w:rsidP="000D7E0A">
            <w:pPr>
              <w:pStyle w:val="Commentiriquadro"/>
              <w:rPr>
                <w:lang w:eastAsia="it-IT"/>
              </w:rPr>
            </w:pPr>
            <w:r w:rsidRPr="00C23DD7">
              <w:rPr>
                <w:lang w:eastAsia="it-IT"/>
              </w:rPr>
              <w:t>L’art. 2426, c</w:t>
            </w:r>
            <w:r>
              <w:rPr>
                <w:lang w:eastAsia="it-IT"/>
              </w:rPr>
              <w:t>.</w:t>
            </w:r>
            <w:r w:rsidRPr="00C23DD7">
              <w:rPr>
                <w:lang w:eastAsia="it-IT"/>
              </w:rPr>
              <w:t>2</w:t>
            </w:r>
            <w:r>
              <w:rPr>
                <w:lang w:eastAsia="it-IT"/>
              </w:rPr>
              <w:t xml:space="preserve"> CC</w:t>
            </w:r>
            <w:r w:rsidRPr="00C23DD7">
              <w:rPr>
                <w:lang w:eastAsia="it-IT"/>
              </w:rPr>
              <w:t xml:space="preserve"> prescrive che per la definizione di costo ammortizzato si fa riferimento ai principi contabili internazionali adottati dall’Unione europea. Lo IAS 39 (par. 9), adottato dall’Unione europea e in vigore al momento della pubblicazione di questo principio, ricomprende i debiti tra le passività finanziarie e fornisce le seguenti definizioni con riferimento al criterio del costo ammortizzato di attività e passività finanziarie.</w:t>
            </w:r>
          </w:p>
        </w:tc>
        <w:tc>
          <w:tcPr>
            <w:tcW w:w="566" w:type="dxa"/>
            <w:tcMar>
              <w:left w:w="85" w:type="dxa"/>
              <w:right w:w="85" w:type="dxa"/>
            </w:tcMar>
            <w:vAlign w:val="center"/>
          </w:tcPr>
          <w:p w14:paraId="27ADD5FF" w14:textId="77777777" w:rsidR="00181C91" w:rsidRPr="00C23DD7" w:rsidRDefault="00181C91" w:rsidP="000D7E0A">
            <w:pPr>
              <w:jc w:val="center"/>
              <w:rPr>
                <w:lang w:val="it-IT"/>
              </w:rPr>
            </w:pPr>
          </w:p>
        </w:tc>
        <w:tc>
          <w:tcPr>
            <w:tcW w:w="541" w:type="dxa"/>
            <w:tcMar>
              <w:left w:w="108" w:type="dxa"/>
            </w:tcMar>
            <w:vAlign w:val="center"/>
          </w:tcPr>
          <w:p w14:paraId="52F74E09" w14:textId="77777777" w:rsidR="00181C91" w:rsidRPr="00C23DD7" w:rsidRDefault="00181C91" w:rsidP="000D7E0A">
            <w:pPr>
              <w:jc w:val="center"/>
              <w:rPr>
                <w:lang w:val="it-IT"/>
              </w:rPr>
            </w:pPr>
          </w:p>
        </w:tc>
        <w:tc>
          <w:tcPr>
            <w:tcW w:w="563" w:type="dxa"/>
            <w:tcMar>
              <w:left w:w="108" w:type="dxa"/>
            </w:tcMar>
            <w:vAlign w:val="center"/>
          </w:tcPr>
          <w:p w14:paraId="74798429" w14:textId="77777777" w:rsidR="00181C91" w:rsidRPr="00C23DD7" w:rsidRDefault="00181C91" w:rsidP="000D7E0A">
            <w:pPr>
              <w:jc w:val="center"/>
              <w:rPr>
                <w:lang w:val="it-IT"/>
              </w:rPr>
            </w:pPr>
          </w:p>
        </w:tc>
      </w:tr>
      <w:tr w:rsidR="00D57FAA" w:rsidRPr="006A2E64" w14:paraId="4FF97AA7" w14:textId="77777777" w:rsidTr="00A8555D">
        <w:trPr>
          <w:cantSplit/>
          <w:trHeight w:val="340"/>
        </w:trPr>
        <w:tc>
          <w:tcPr>
            <w:tcW w:w="654" w:type="dxa"/>
          </w:tcPr>
          <w:p w14:paraId="6D379312" w14:textId="77777777" w:rsidR="00181C91" w:rsidRPr="00C23DD7" w:rsidRDefault="00181C91" w:rsidP="000D7E0A">
            <w:pPr>
              <w:jc w:val="center"/>
              <w:rPr>
                <w:lang w:val="it-IT"/>
              </w:rPr>
            </w:pPr>
          </w:p>
        </w:tc>
        <w:tc>
          <w:tcPr>
            <w:tcW w:w="859" w:type="dxa"/>
            <w:tcMar>
              <w:left w:w="108" w:type="dxa"/>
              <w:right w:w="0" w:type="dxa"/>
            </w:tcMar>
          </w:tcPr>
          <w:p w14:paraId="08121BD8" w14:textId="77777777" w:rsidR="00181C91" w:rsidRPr="00C23DD7" w:rsidRDefault="00181C91" w:rsidP="000D7E0A">
            <w:pPr>
              <w:pStyle w:val="PrincCont"/>
              <w:jc w:val="left"/>
              <w:rPr>
                <w:lang w:val="it-IT"/>
              </w:rPr>
            </w:pPr>
            <w:r w:rsidRPr="00C23DD7">
              <w:rPr>
                <w:lang w:val="it-IT"/>
              </w:rPr>
              <w:t>OIC 19.17</w:t>
            </w:r>
          </w:p>
        </w:tc>
        <w:tc>
          <w:tcPr>
            <w:tcW w:w="6997" w:type="dxa"/>
            <w:tcMar>
              <w:left w:w="108" w:type="dxa"/>
            </w:tcMar>
          </w:tcPr>
          <w:p w14:paraId="39C2DC26"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costo ammortizzato </w:t>
            </w:r>
            <w:r w:rsidRPr="00C23DD7">
              <w:rPr>
                <w:lang w:eastAsia="it-IT"/>
              </w:rPr>
              <w:t>di un’attività o passività finanziaria è il valore a cui l’attività o la passività finanziaria è stata valutata al momento della rilevazione iniziale al netto dei rimborsi di capitale, aumentato o diminuito dall’ammortamento cumulato utilizzando il criterio dell’interesse effettivo su qualsiasi differenza tra il valore iniziale e quello a scadenza e dedotta qualsiasi riduzione (operata direttamente o attraverso l’uso di un accantonamento) a seguito di una riduzione di valore o di irrecuperabilità”.</w:t>
            </w:r>
          </w:p>
        </w:tc>
        <w:tc>
          <w:tcPr>
            <w:tcW w:w="566" w:type="dxa"/>
            <w:tcMar>
              <w:left w:w="85" w:type="dxa"/>
              <w:right w:w="85" w:type="dxa"/>
            </w:tcMar>
            <w:vAlign w:val="center"/>
          </w:tcPr>
          <w:p w14:paraId="03847DDE" w14:textId="77777777" w:rsidR="00181C91" w:rsidRPr="00C23DD7" w:rsidRDefault="00181C91" w:rsidP="000D7E0A">
            <w:pPr>
              <w:jc w:val="center"/>
              <w:rPr>
                <w:lang w:val="it-IT"/>
              </w:rPr>
            </w:pPr>
          </w:p>
        </w:tc>
        <w:tc>
          <w:tcPr>
            <w:tcW w:w="541" w:type="dxa"/>
            <w:tcMar>
              <w:left w:w="108" w:type="dxa"/>
            </w:tcMar>
            <w:vAlign w:val="center"/>
          </w:tcPr>
          <w:p w14:paraId="0CDD5BE2" w14:textId="77777777" w:rsidR="00181C91" w:rsidRPr="00C23DD7" w:rsidRDefault="00181C91" w:rsidP="000D7E0A">
            <w:pPr>
              <w:jc w:val="center"/>
              <w:rPr>
                <w:lang w:val="it-IT"/>
              </w:rPr>
            </w:pPr>
          </w:p>
        </w:tc>
        <w:tc>
          <w:tcPr>
            <w:tcW w:w="563" w:type="dxa"/>
            <w:tcMar>
              <w:left w:w="108" w:type="dxa"/>
            </w:tcMar>
            <w:vAlign w:val="center"/>
          </w:tcPr>
          <w:p w14:paraId="231AA35A" w14:textId="77777777" w:rsidR="00181C91" w:rsidRPr="00C23DD7" w:rsidRDefault="00181C91" w:rsidP="000D7E0A">
            <w:pPr>
              <w:jc w:val="center"/>
              <w:rPr>
                <w:lang w:val="it-IT"/>
              </w:rPr>
            </w:pPr>
          </w:p>
        </w:tc>
      </w:tr>
      <w:tr w:rsidR="00D57FAA" w:rsidRPr="006A2E64" w14:paraId="3E27D806" w14:textId="77777777" w:rsidTr="00A8555D">
        <w:trPr>
          <w:cantSplit/>
          <w:trHeight w:val="340"/>
        </w:trPr>
        <w:tc>
          <w:tcPr>
            <w:tcW w:w="654" w:type="dxa"/>
          </w:tcPr>
          <w:p w14:paraId="30E33308" w14:textId="77777777" w:rsidR="00181C91" w:rsidRPr="00C23DD7" w:rsidRDefault="00181C91" w:rsidP="000D7E0A">
            <w:pPr>
              <w:jc w:val="center"/>
              <w:rPr>
                <w:lang w:val="it-IT"/>
              </w:rPr>
            </w:pPr>
          </w:p>
        </w:tc>
        <w:tc>
          <w:tcPr>
            <w:tcW w:w="859" w:type="dxa"/>
            <w:tcMar>
              <w:left w:w="108" w:type="dxa"/>
              <w:right w:w="0" w:type="dxa"/>
            </w:tcMar>
          </w:tcPr>
          <w:p w14:paraId="172995FF" w14:textId="77777777" w:rsidR="00181C91" w:rsidRPr="00C23DD7" w:rsidRDefault="00181C91" w:rsidP="000D7E0A">
            <w:pPr>
              <w:pStyle w:val="PrincCont"/>
              <w:jc w:val="left"/>
              <w:rPr>
                <w:lang w:val="it-IT"/>
              </w:rPr>
            </w:pPr>
            <w:r w:rsidRPr="00C23DD7">
              <w:rPr>
                <w:lang w:val="it-IT"/>
              </w:rPr>
              <w:t>OIC 19.18</w:t>
            </w:r>
          </w:p>
        </w:tc>
        <w:tc>
          <w:tcPr>
            <w:tcW w:w="6997" w:type="dxa"/>
            <w:tcMar>
              <w:left w:w="108" w:type="dxa"/>
            </w:tcMar>
          </w:tcPr>
          <w:p w14:paraId="316C142E"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criterio dell’interesse effettivo </w:t>
            </w:r>
            <w:r w:rsidRPr="00C23DD7">
              <w:rPr>
                <w:lang w:eastAsia="it-IT"/>
              </w:rPr>
              <w:t>è un metodo di calcolo del costo ammortizzato di un’attività o passività finanziaria (o gruppo di attività o passività finanziarie) e di ripartizione degli interessi attivi o passivi lungo il relativo periodo”.</w:t>
            </w:r>
          </w:p>
        </w:tc>
        <w:tc>
          <w:tcPr>
            <w:tcW w:w="566" w:type="dxa"/>
            <w:tcMar>
              <w:left w:w="85" w:type="dxa"/>
              <w:right w:w="85" w:type="dxa"/>
            </w:tcMar>
            <w:vAlign w:val="center"/>
          </w:tcPr>
          <w:p w14:paraId="1A4EF990" w14:textId="77777777" w:rsidR="00181C91" w:rsidRPr="00C23DD7" w:rsidRDefault="00181C91" w:rsidP="000D7E0A">
            <w:pPr>
              <w:jc w:val="center"/>
              <w:rPr>
                <w:lang w:val="it-IT"/>
              </w:rPr>
            </w:pPr>
          </w:p>
        </w:tc>
        <w:tc>
          <w:tcPr>
            <w:tcW w:w="541" w:type="dxa"/>
            <w:tcMar>
              <w:left w:w="108" w:type="dxa"/>
            </w:tcMar>
            <w:vAlign w:val="center"/>
          </w:tcPr>
          <w:p w14:paraId="62C8BC69" w14:textId="77777777" w:rsidR="00181C91" w:rsidRPr="00C23DD7" w:rsidRDefault="00181C91" w:rsidP="000D7E0A">
            <w:pPr>
              <w:jc w:val="center"/>
              <w:rPr>
                <w:lang w:val="it-IT"/>
              </w:rPr>
            </w:pPr>
          </w:p>
        </w:tc>
        <w:tc>
          <w:tcPr>
            <w:tcW w:w="563" w:type="dxa"/>
            <w:tcMar>
              <w:left w:w="108" w:type="dxa"/>
            </w:tcMar>
            <w:vAlign w:val="center"/>
          </w:tcPr>
          <w:p w14:paraId="49F103B3" w14:textId="77777777" w:rsidR="00181C91" w:rsidRPr="00C23DD7" w:rsidRDefault="00181C91" w:rsidP="000D7E0A">
            <w:pPr>
              <w:jc w:val="center"/>
              <w:rPr>
                <w:lang w:val="it-IT"/>
              </w:rPr>
            </w:pPr>
          </w:p>
        </w:tc>
      </w:tr>
      <w:tr w:rsidR="00D57FAA" w:rsidRPr="006A2E64" w14:paraId="151D74EF" w14:textId="77777777" w:rsidTr="00A8555D">
        <w:trPr>
          <w:cantSplit/>
          <w:trHeight w:val="340"/>
        </w:trPr>
        <w:tc>
          <w:tcPr>
            <w:tcW w:w="654" w:type="dxa"/>
          </w:tcPr>
          <w:p w14:paraId="19972A89" w14:textId="77777777" w:rsidR="00181C91" w:rsidRPr="00C23DD7" w:rsidRDefault="00181C91" w:rsidP="000D7E0A">
            <w:pPr>
              <w:jc w:val="center"/>
              <w:rPr>
                <w:lang w:val="it-IT"/>
              </w:rPr>
            </w:pPr>
          </w:p>
        </w:tc>
        <w:tc>
          <w:tcPr>
            <w:tcW w:w="859" w:type="dxa"/>
            <w:tcMar>
              <w:left w:w="108" w:type="dxa"/>
              <w:right w:w="0" w:type="dxa"/>
            </w:tcMar>
          </w:tcPr>
          <w:p w14:paraId="574780C4" w14:textId="77777777" w:rsidR="00181C91" w:rsidRPr="00C23DD7" w:rsidRDefault="00181C91" w:rsidP="000D7E0A">
            <w:pPr>
              <w:pStyle w:val="PrincCont"/>
              <w:jc w:val="left"/>
              <w:rPr>
                <w:lang w:val="it-IT"/>
              </w:rPr>
            </w:pPr>
            <w:r w:rsidRPr="00C23DD7">
              <w:rPr>
                <w:lang w:val="it-IT"/>
              </w:rPr>
              <w:t>OIC 19.19</w:t>
            </w:r>
          </w:p>
        </w:tc>
        <w:tc>
          <w:tcPr>
            <w:tcW w:w="6997" w:type="dxa"/>
            <w:tcMar>
              <w:left w:w="108" w:type="dxa"/>
            </w:tcMar>
          </w:tcPr>
          <w:p w14:paraId="6D23C57A"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tasso di interesse effettivo </w:t>
            </w:r>
            <w:r w:rsidRPr="00C23DD7">
              <w:rPr>
                <w:lang w:eastAsia="it-IT"/>
              </w:rPr>
              <w:t>è il tasso che attualizza esattamente i pagamenti o gli incassi futuri stimati lungo la vita attesa dello strumento finanziario o, ove opportuno, un periodo più breve al valore contabile netto dell’attività o passività finanziaria. Quando si calcola il tasso di interesse effettivo, un’entità deve valutare i flussi finanziari tenendo in considerazione tutti i termini contrattuali dello strumento finanziario (per esempio, il pagamento anticipato, un’opzione call e simili), ma non deve considerare perdite future su crediti. Il calcolo include tutti gli oneri e punti base pagati o ricevuti tra le parti di un contratto che sono parte integrante del tasso di interesse effettivo, i costi di transazione e tutti gli altri premi o sconti. Si presume che i flussi finanziari e la vita attesa di un gruppo di strumenti finanziari similari possano essere valutati in modo attendibile. Tuttavia, in quei rari casi in cui non è possibile determinare in modo attendibile i flussi finanziari o la vita attesa di uno strumento finanziario (o gruppo di strumenti finanziari), l’entità deve utilizzare i flussi finanziari contrattuali per tutta la durata del contratto dello strumento finanziario (o gruppo di strumenti finanziari)”.</w:t>
            </w:r>
          </w:p>
        </w:tc>
        <w:tc>
          <w:tcPr>
            <w:tcW w:w="566" w:type="dxa"/>
            <w:tcMar>
              <w:left w:w="85" w:type="dxa"/>
              <w:right w:w="85" w:type="dxa"/>
            </w:tcMar>
            <w:vAlign w:val="center"/>
          </w:tcPr>
          <w:p w14:paraId="105BD734" w14:textId="77777777" w:rsidR="00181C91" w:rsidRPr="00C23DD7" w:rsidRDefault="00181C91" w:rsidP="000D7E0A">
            <w:pPr>
              <w:jc w:val="center"/>
              <w:rPr>
                <w:lang w:val="it-IT"/>
              </w:rPr>
            </w:pPr>
          </w:p>
        </w:tc>
        <w:tc>
          <w:tcPr>
            <w:tcW w:w="541" w:type="dxa"/>
            <w:tcMar>
              <w:left w:w="108" w:type="dxa"/>
            </w:tcMar>
            <w:vAlign w:val="center"/>
          </w:tcPr>
          <w:p w14:paraId="2E5B9F5D" w14:textId="77777777" w:rsidR="00181C91" w:rsidRPr="00C23DD7" w:rsidRDefault="00181C91" w:rsidP="000D7E0A">
            <w:pPr>
              <w:jc w:val="center"/>
              <w:rPr>
                <w:lang w:val="it-IT"/>
              </w:rPr>
            </w:pPr>
          </w:p>
        </w:tc>
        <w:tc>
          <w:tcPr>
            <w:tcW w:w="563" w:type="dxa"/>
            <w:tcMar>
              <w:left w:w="108" w:type="dxa"/>
            </w:tcMar>
            <w:vAlign w:val="center"/>
          </w:tcPr>
          <w:p w14:paraId="0BFD727A" w14:textId="77777777" w:rsidR="00181C91" w:rsidRPr="00C23DD7" w:rsidRDefault="00181C91" w:rsidP="000D7E0A">
            <w:pPr>
              <w:jc w:val="center"/>
              <w:rPr>
                <w:lang w:val="it-IT"/>
              </w:rPr>
            </w:pPr>
          </w:p>
        </w:tc>
      </w:tr>
      <w:tr w:rsidR="00D57FAA" w:rsidRPr="006A2E64" w14:paraId="7421ED9B" w14:textId="77777777" w:rsidTr="00A8555D">
        <w:trPr>
          <w:cantSplit/>
          <w:trHeight w:val="340"/>
        </w:trPr>
        <w:tc>
          <w:tcPr>
            <w:tcW w:w="654" w:type="dxa"/>
          </w:tcPr>
          <w:p w14:paraId="261BBAA9" w14:textId="77777777" w:rsidR="00181C91" w:rsidRPr="00C23DD7" w:rsidRDefault="00181C91" w:rsidP="000D7E0A">
            <w:pPr>
              <w:jc w:val="center"/>
              <w:rPr>
                <w:lang w:val="it-IT"/>
              </w:rPr>
            </w:pPr>
          </w:p>
        </w:tc>
        <w:tc>
          <w:tcPr>
            <w:tcW w:w="859" w:type="dxa"/>
            <w:tcMar>
              <w:left w:w="108" w:type="dxa"/>
              <w:right w:w="0" w:type="dxa"/>
            </w:tcMar>
          </w:tcPr>
          <w:p w14:paraId="10D4A3F6" w14:textId="77777777" w:rsidR="00181C91" w:rsidRPr="00C23DD7" w:rsidRDefault="00181C91" w:rsidP="000D7E0A">
            <w:pPr>
              <w:pStyle w:val="PrincCont"/>
              <w:jc w:val="left"/>
              <w:rPr>
                <w:lang w:val="it-IT"/>
              </w:rPr>
            </w:pPr>
            <w:r w:rsidRPr="00C23DD7">
              <w:rPr>
                <w:lang w:val="it-IT"/>
              </w:rPr>
              <w:t>OIC 19.20</w:t>
            </w:r>
          </w:p>
        </w:tc>
        <w:tc>
          <w:tcPr>
            <w:tcW w:w="6997" w:type="dxa"/>
            <w:tcMar>
              <w:left w:w="108" w:type="dxa"/>
            </w:tcMar>
          </w:tcPr>
          <w:p w14:paraId="48A2E18B" w14:textId="77777777" w:rsidR="00181C91" w:rsidRPr="00C23DD7" w:rsidRDefault="00181C91" w:rsidP="000D7E0A">
            <w:pPr>
              <w:pStyle w:val="Commentiriquadro"/>
              <w:rPr>
                <w:lang w:eastAsia="it-IT"/>
              </w:rPr>
            </w:pPr>
            <w:r w:rsidRPr="00C23DD7">
              <w:rPr>
                <w:lang w:eastAsia="it-IT"/>
              </w:rPr>
              <w:t xml:space="preserve">“I </w:t>
            </w:r>
            <w:r w:rsidRPr="00C23DD7">
              <w:rPr>
                <w:i/>
                <w:lang w:eastAsia="it-IT"/>
              </w:rPr>
              <w:t xml:space="preserve">costi di transazione </w:t>
            </w:r>
            <w:r w:rsidRPr="00C23DD7">
              <w:rPr>
                <w:lang w:eastAsia="it-IT"/>
              </w:rPr>
              <w:t>sono costi marginali direttamente attribuibili all’acquisizione, all’emissione o alla dismissione di un’attività o di una passività finanziaria. Un costo marginale è un costo che non sarebbe stato sostenuto se l’entità non avesse acquisito, emesso o dismesso lo strumento finanziario”. I costi di transazione includono gli onorari e le commissioni pagati a soggetti terzi (es.: consulenti, mediatori finanziari e notai), i contributi pagati a organismi di regolamentazione e le tasse e gli oneri sui trasferimenti. I costi di transazione non includono premi o sconti sul valore nominale del debito e tutti gli altri oneri previsti dal contratto di finanziamento e pagati alla controparte.</w:t>
            </w:r>
          </w:p>
        </w:tc>
        <w:tc>
          <w:tcPr>
            <w:tcW w:w="566" w:type="dxa"/>
            <w:tcMar>
              <w:left w:w="85" w:type="dxa"/>
              <w:right w:w="85" w:type="dxa"/>
            </w:tcMar>
            <w:vAlign w:val="center"/>
          </w:tcPr>
          <w:p w14:paraId="2BB36EC9" w14:textId="77777777" w:rsidR="00181C91" w:rsidRPr="00C23DD7" w:rsidRDefault="00181C91" w:rsidP="000D7E0A">
            <w:pPr>
              <w:jc w:val="center"/>
              <w:rPr>
                <w:lang w:val="it-IT"/>
              </w:rPr>
            </w:pPr>
          </w:p>
        </w:tc>
        <w:tc>
          <w:tcPr>
            <w:tcW w:w="541" w:type="dxa"/>
            <w:tcMar>
              <w:left w:w="108" w:type="dxa"/>
            </w:tcMar>
            <w:vAlign w:val="center"/>
          </w:tcPr>
          <w:p w14:paraId="1DADCDF8" w14:textId="77777777" w:rsidR="00181C91" w:rsidRPr="00C23DD7" w:rsidRDefault="00181C91" w:rsidP="000D7E0A">
            <w:pPr>
              <w:jc w:val="center"/>
              <w:rPr>
                <w:lang w:val="it-IT"/>
              </w:rPr>
            </w:pPr>
          </w:p>
        </w:tc>
        <w:tc>
          <w:tcPr>
            <w:tcW w:w="563" w:type="dxa"/>
            <w:tcMar>
              <w:left w:w="108" w:type="dxa"/>
            </w:tcMar>
            <w:vAlign w:val="center"/>
          </w:tcPr>
          <w:p w14:paraId="2FC3585E" w14:textId="77777777" w:rsidR="00181C91" w:rsidRPr="00C23DD7" w:rsidRDefault="00181C91" w:rsidP="000D7E0A">
            <w:pPr>
              <w:jc w:val="center"/>
              <w:rPr>
                <w:lang w:val="it-IT"/>
              </w:rPr>
            </w:pPr>
          </w:p>
        </w:tc>
      </w:tr>
      <w:tr w:rsidR="00D57FAA" w:rsidRPr="006A2E64" w14:paraId="20CD3460" w14:textId="77777777" w:rsidTr="00A8555D">
        <w:trPr>
          <w:cantSplit/>
          <w:trHeight w:val="20"/>
        </w:trPr>
        <w:tc>
          <w:tcPr>
            <w:tcW w:w="654" w:type="dxa"/>
          </w:tcPr>
          <w:p w14:paraId="54A53CE2" w14:textId="77777777" w:rsidR="00181C91" w:rsidRPr="00C23DD7" w:rsidRDefault="00181C91" w:rsidP="000D7E0A">
            <w:pPr>
              <w:ind w:left="227"/>
              <w:jc w:val="center"/>
              <w:rPr>
                <w:lang w:val="it-IT"/>
              </w:rPr>
            </w:pPr>
          </w:p>
        </w:tc>
        <w:tc>
          <w:tcPr>
            <w:tcW w:w="859" w:type="dxa"/>
            <w:tcMar>
              <w:left w:w="108" w:type="dxa"/>
              <w:right w:w="0" w:type="dxa"/>
            </w:tcMar>
          </w:tcPr>
          <w:p w14:paraId="621D8164" w14:textId="77777777" w:rsidR="00181C91" w:rsidRPr="00C23DD7" w:rsidRDefault="00181C91" w:rsidP="000D7E0A">
            <w:pPr>
              <w:pStyle w:val="PrincCont"/>
              <w:jc w:val="left"/>
              <w:rPr>
                <w:lang w:val="it-IT"/>
              </w:rPr>
            </w:pPr>
          </w:p>
        </w:tc>
        <w:tc>
          <w:tcPr>
            <w:tcW w:w="6997" w:type="dxa"/>
            <w:tcMar>
              <w:left w:w="108" w:type="dxa"/>
            </w:tcMar>
          </w:tcPr>
          <w:p w14:paraId="20F9CA9F" w14:textId="77777777" w:rsidR="00181C91" w:rsidRPr="00C23DD7" w:rsidRDefault="00181C91" w:rsidP="000D7E0A">
            <w:pPr>
              <w:pStyle w:val="Titolo2"/>
              <w:rPr>
                <w:lang w:val="it-IT"/>
              </w:rPr>
            </w:pPr>
            <w:r w:rsidRPr="00C23DD7">
              <w:rPr>
                <w:lang w:val="it-IT"/>
              </w:rPr>
              <w:t>Classificazione e contenuto delle voci</w:t>
            </w:r>
          </w:p>
        </w:tc>
        <w:tc>
          <w:tcPr>
            <w:tcW w:w="566" w:type="dxa"/>
            <w:tcMar>
              <w:left w:w="85" w:type="dxa"/>
              <w:right w:w="85" w:type="dxa"/>
            </w:tcMar>
            <w:vAlign w:val="center"/>
          </w:tcPr>
          <w:p w14:paraId="29DF01D1" w14:textId="77777777" w:rsidR="00181C91" w:rsidRPr="00C23DD7" w:rsidRDefault="00181C91" w:rsidP="000D7E0A">
            <w:pPr>
              <w:jc w:val="center"/>
              <w:rPr>
                <w:lang w:val="it-IT"/>
              </w:rPr>
            </w:pPr>
          </w:p>
        </w:tc>
        <w:tc>
          <w:tcPr>
            <w:tcW w:w="541" w:type="dxa"/>
            <w:tcMar>
              <w:left w:w="108" w:type="dxa"/>
            </w:tcMar>
            <w:vAlign w:val="center"/>
          </w:tcPr>
          <w:p w14:paraId="6B557069" w14:textId="77777777" w:rsidR="00181C91" w:rsidRPr="00C23DD7" w:rsidRDefault="00181C91" w:rsidP="000D7E0A">
            <w:pPr>
              <w:jc w:val="center"/>
              <w:rPr>
                <w:lang w:val="it-IT"/>
              </w:rPr>
            </w:pPr>
          </w:p>
        </w:tc>
        <w:tc>
          <w:tcPr>
            <w:tcW w:w="563" w:type="dxa"/>
            <w:tcMar>
              <w:left w:w="108" w:type="dxa"/>
            </w:tcMar>
            <w:vAlign w:val="center"/>
          </w:tcPr>
          <w:p w14:paraId="47C662E8" w14:textId="77777777" w:rsidR="00181C91" w:rsidRPr="00C23DD7" w:rsidRDefault="00181C91" w:rsidP="000D7E0A">
            <w:pPr>
              <w:jc w:val="center"/>
              <w:rPr>
                <w:lang w:val="it-IT"/>
              </w:rPr>
            </w:pPr>
          </w:p>
        </w:tc>
      </w:tr>
      <w:tr w:rsidR="00D57FAA" w:rsidRPr="006A2E64" w14:paraId="43286A2A" w14:textId="77777777" w:rsidTr="00A8555D">
        <w:trPr>
          <w:cantSplit/>
          <w:trHeight w:val="20"/>
        </w:trPr>
        <w:tc>
          <w:tcPr>
            <w:tcW w:w="654" w:type="dxa"/>
          </w:tcPr>
          <w:p w14:paraId="7B5F1566" w14:textId="77777777" w:rsidR="00181C91" w:rsidRPr="0075607F" w:rsidRDefault="00181C91" w:rsidP="000D7E0A">
            <w:pPr>
              <w:jc w:val="center"/>
              <w:rPr>
                <w:b/>
                <w:lang w:val="it-IT"/>
              </w:rPr>
            </w:pPr>
            <w:r w:rsidRPr="0075607F">
              <w:rPr>
                <w:b/>
                <w:lang w:val="it-IT"/>
              </w:rPr>
              <w:t>1)</w:t>
            </w:r>
          </w:p>
        </w:tc>
        <w:tc>
          <w:tcPr>
            <w:tcW w:w="859" w:type="dxa"/>
            <w:tcMar>
              <w:left w:w="108" w:type="dxa"/>
              <w:right w:w="0" w:type="dxa"/>
            </w:tcMar>
          </w:tcPr>
          <w:p w14:paraId="09C4D1AF" w14:textId="77777777" w:rsidR="00181C91" w:rsidRPr="00C23DD7" w:rsidRDefault="00181C91" w:rsidP="000D7E0A">
            <w:pPr>
              <w:pStyle w:val="PrincCont"/>
              <w:jc w:val="left"/>
              <w:rPr>
                <w:lang w:val="it-IT"/>
              </w:rPr>
            </w:pPr>
            <w:r w:rsidRPr="00C23DD7">
              <w:rPr>
                <w:lang w:val="it-IT"/>
              </w:rPr>
              <w:t>Art. 2424 CC</w:t>
            </w:r>
            <w:r>
              <w:rPr>
                <w:lang w:val="it-IT"/>
              </w:rPr>
              <w:t xml:space="preserve"> </w:t>
            </w:r>
            <w:r w:rsidRPr="00C23DD7">
              <w:rPr>
                <w:lang w:val="it-IT"/>
              </w:rPr>
              <w:t>OIC 19.21</w:t>
            </w:r>
          </w:p>
        </w:tc>
        <w:tc>
          <w:tcPr>
            <w:tcW w:w="6997" w:type="dxa"/>
            <w:tcMar>
              <w:left w:w="108" w:type="dxa"/>
            </w:tcMar>
            <w:vAlign w:val="center"/>
          </w:tcPr>
          <w:p w14:paraId="5EACE224" w14:textId="77777777" w:rsidR="00181C91" w:rsidRPr="00C23DD7" w:rsidRDefault="00181C91" w:rsidP="000D7E0A">
            <w:pPr>
              <w:spacing w:line="230" w:lineRule="exact"/>
              <w:rPr>
                <w:lang w:val="it-IT"/>
              </w:rPr>
            </w:pPr>
            <w:r w:rsidRPr="00C23DD7">
              <w:rPr>
                <w:lang w:val="it-IT"/>
              </w:rPr>
              <w:t xml:space="preserve">I debiti sono stati </w:t>
            </w:r>
            <w:r>
              <w:rPr>
                <w:lang w:val="it-IT"/>
              </w:rPr>
              <w:t>esposti</w:t>
            </w:r>
            <w:r w:rsidRPr="00C23DD7">
              <w:rPr>
                <w:lang w:val="it-IT"/>
              </w:rPr>
              <w:t xml:space="preserve"> nella voce D “Debiti” con la seguente classificazione:</w:t>
            </w:r>
          </w:p>
        </w:tc>
        <w:tc>
          <w:tcPr>
            <w:tcW w:w="566" w:type="dxa"/>
            <w:tcMar>
              <w:left w:w="85" w:type="dxa"/>
              <w:right w:w="85" w:type="dxa"/>
            </w:tcMar>
            <w:vAlign w:val="center"/>
          </w:tcPr>
          <w:p w14:paraId="296C686E" w14:textId="77777777" w:rsidR="00181C91" w:rsidRPr="00C23DD7" w:rsidRDefault="00181C91" w:rsidP="000D7E0A">
            <w:pPr>
              <w:jc w:val="center"/>
              <w:rPr>
                <w:lang w:val="it-IT"/>
              </w:rPr>
            </w:pPr>
          </w:p>
        </w:tc>
        <w:tc>
          <w:tcPr>
            <w:tcW w:w="541" w:type="dxa"/>
            <w:tcMar>
              <w:left w:w="108" w:type="dxa"/>
            </w:tcMar>
            <w:vAlign w:val="center"/>
          </w:tcPr>
          <w:p w14:paraId="3EEF0646" w14:textId="77777777" w:rsidR="00181C91" w:rsidRPr="00C23DD7" w:rsidRDefault="00181C91" w:rsidP="000D7E0A">
            <w:pPr>
              <w:jc w:val="center"/>
              <w:rPr>
                <w:lang w:val="it-IT"/>
              </w:rPr>
            </w:pPr>
          </w:p>
        </w:tc>
        <w:tc>
          <w:tcPr>
            <w:tcW w:w="563" w:type="dxa"/>
            <w:tcMar>
              <w:left w:w="108" w:type="dxa"/>
            </w:tcMar>
            <w:vAlign w:val="center"/>
          </w:tcPr>
          <w:p w14:paraId="72D07BC0" w14:textId="77777777" w:rsidR="00181C91" w:rsidRPr="00C23DD7" w:rsidRDefault="00181C91" w:rsidP="000D7E0A">
            <w:pPr>
              <w:jc w:val="center"/>
              <w:rPr>
                <w:lang w:val="it-IT"/>
              </w:rPr>
            </w:pPr>
          </w:p>
        </w:tc>
      </w:tr>
      <w:tr w:rsidR="00E13897" w:rsidRPr="00C23DD7" w14:paraId="27D6DBD3" w14:textId="77777777" w:rsidTr="00A8555D">
        <w:trPr>
          <w:cantSplit/>
          <w:trHeight w:val="20"/>
        </w:trPr>
        <w:tc>
          <w:tcPr>
            <w:tcW w:w="654" w:type="dxa"/>
          </w:tcPr>
          <w:p w14:paraId="007D9904" w14:textId="77777777" w:rsidR="00181C91" w:rsidRPr="0075607F" w:rsidRDefault="00181C91" w:rsidP="000D7E0A">
            <w:pPr>
              <w:jc w:val="center"/>
              <w:rPr>
                <w:b/>
                <w:lang w:val="it-IT"/>
              </w:rPr>
            </w:pPr>
          </w:p>
        </w:tc>
        <w:tc>
          <w:tcPr>
            <w:tcW w:w="859" w:type="dxa"/>
            <w:tcMar>
              <w:left w:w="108" w:type="dxa"/>
              <w:right w:w="0" w:type="dxa"/>
            </w:tcMar>
          </w:tcPr>
          <w:p w14:paraId="6D63D411" w14:textId="77777777" w:rsidR="00181C91" w:rsidRPr="00C23DD7" w:rsidRDefault="00181C91" w:rsidP="000D7E0A">
            <w:pPr>
              <w:pStyle w:val="PrincCont"/>
              <w:jc w:val="left"/>
              <w:rPr>
                <w:lang w:val="it-IT"/>
              </w:rPr>
            </w:pPr>
          </w:p>
        </w:tc>
        <w:tc>
          <w:tcPr>
            <w:tcW w:w="6997" w:type="dxa"/>
            <w:tcMar>
              <w:left w:w="108" w:type="dxa"/>
            </w:tcMar>
          </w:tcPr>
          <w:p w14:paraId="29CB7110" w14:textId="0A79F576" w:rsidR="00181C91" w:rsidRPr="00C23DD7" w:rsidRDefault="00CC0226" w:rsidP="000D7E0A">
            <w:pPr>
              <w:pStyle w:val="Rientro10"/>
              <w:spacing w:line="230" w:lineRule="exact"/>
            </w:pPr>
            <w:r>
              <w:tab/>
            </w:r>
            <w:r w:rsidR="00181C91" w:rsidRPr="00C23DD7">
              <w:t>obbligazioni</w:t>
            </w:r>
            <w:r w:rsidR="007F1FB1">
              <w:t>;</w:t>
            </w:r>
          </w:p>
        </w:tc>
        <w:tc>
          <w:tcPr>
            <w:tcW w:w="566" w:type="dxa"/>
            <w:tcMar>
              <w:left w:w="85" w:type="dxa"/>
              <w:right w:w="85" w:type="dxa"/>
            </w:tcMar>
            <w:vAlign w:val="center"/>
          </w:tcPr>
          <w:p w14:paraId="7CBD2C94"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0642BB2"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1DECFDF1"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10A35AF5" w14:textId="77777777" w:rsidTr="00A8555D">
        <w:trPr>
          <w:cantSplit/>
          <w:trHeight w:val="20"/>
        </w:trPr>
        <w:tc>
          <w:tcPr>
            <w:tcW w:w="654" w:type="dxa"/>
          </w:tcPr>
          <w:p w14:paraId="78BBE446" w14:textId="77777777" w:rsidR="00181C91" w:rsidRPr="0075607F" w:rsidRDefault="00181C91" w:rsidP="000D7E0A">
            <w:pPr>
              <w:jc w:val="center"/>
              <w:rPr>
                <w:b/>
                <w:lang w:val="it-IT"/>
              </w:rPr>
            </w:pPr>
          </w:p>
        </w:tc>
        <w:tc>
          <w:tcPr>
            <w:tcW w:w="859" w:type="dxa"/>
            <w:tcMar>
              <w:left w:w="108" w:type="dxa"/>
              <w:right w:w="0" w:type="dxa"/>
            </w:tcMar>
          </w:tcPr>
          <w:p w14:paraId="5B313B3A" w14:textId="77777777" w:rsidR="00181C91" w:rsidRPr="00C23DD7" w:rsidRDefault="00181C91" w:rsidP="000D7E0A">
            <w:pPr>
              <w:pStyle w:val="PrincCont"/>
              <w:jc w:val="left"/>
              <w:rPr>
                <w:lang w:val="it-IT"/>
              </w:rPr>
            </w:pPr>
          </w:p>
        </w:tc>
        <w:tc>
          <w:tcPr>
            <w:tcW w:w="6997" w:type="dxa"/>
            <w:tcMar>
              <w:left w:w="108" w:type="dxa"/>
            </w:tcMar>
          </w:tcPr>
          <w:p w14:paraId="0ABA0C32" w14:textId="03CA7840" w:rsidR="00181C91" w:rsidRPr="00C23DD7" w:rsidRDefault="00181C91" w:rsidP="000D7E0A">
            <w:pPr>
              <w:pStyle w:val="Paragrafoelenco"/>
              <w:spacing w:line="230" w:lineRule="exact"/>
              <w:ind w:left="460" w:hanging="425"/>
              <w:rPr>
                <w:lang w:val="it-IT"/>
              </w:rPr>
            </w:pPr>
            <w:r w:rsidRPr="00C23DD7">
              <w:rPr>
                <w:lang w:val="it-IT"/>
              </w:rPr>
              <w:t xml:space="preserve">2) </w:t>
            </w:r>
            <w:r w:rsidRPr="00C23DD7">
              <w:rPr>
                <w:lang w:val="it-IT"/>
              </w:rPr>
              <w:tab/>
              <w:t>obbligazioni convertibili</w:t>
            </w:r>
            <w:r w:rsidR="007F1FB1">
              <w:rPr>
                <w:lang w:val="it-IT"/>
              </w:rPr>
              <w:t>;</w:t>
            </w:r>
          </w:p>
        </w:tc>
        <w:tc>
          <w:tcPr>
            <w:tcW w:w="566" w:type="dxa"/>
            <w:tcMar>
              <w:left w:w="85" w:type="dxa"/>
              <w:right w:w="85" w:type="dxa"/>
            </w:tcMar>
            <w:vAlign w:val="center"/>
          </w:tcPr>
          <w:p w14:paraId="1E7291C3"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2C4EB723"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2D496A0"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5C09855" w14:textId="77777777" w:rsidTr="00A8555D">
        <w:trPr>
          <w:cantSplit/>
          <w:trHeight w:val="20"/>
        </w:trPr>
        <w:tc>
          <w:tcPr>
            <w:tcW w:w="654" w:type="dxa"/>
          </w:tcPr>
          <w:p w14:paraId="65E532E2" w14:textId="77777777" w:rsidR="00181C91" w:rsidRPr="0075607F" w:rsidRDefault="00181C91" w:rsidP="000D7E0A">
            <w:pPr>
              <w:jc w:val="center"/>
              <w:rPr>
                <w:b/>
                <w:lang w:val="it-IT"/>
              </w:rPr>
            </w:pPr>
          </w:p>
        </w:tc>
        <w:tc>
          <w:tcPr>
            <w:tcW w:w="859" w:type="dxa"/>
            <w:tcMar>
              <w:left w:w="108" w:type="dxa"/>
              <w:right w:w="0" w:type="dxa"/>
            </w:tcMar>
          </w:tcPr>
          <w:p w14:paraId="24DDE5B0" w14:textId="77777777" w:rsidR="00181C91" w:rsidRPr="00C23DD7" w:rsidRDefault="00181C91" w:rsidP="000D7E0A">
            <w:pPr>
              <w:pStyle w:val="PrincCont"/>
              <w:jc w:val="left"/>
              <w:rPr>
                <w:lang w:val="it-IT"/>
              </w:rPr>
            </w:pPr>
          </w:p>
        </w:tc>
        <w:tc>
          <w:tcPr>
            <w:tcW w:w="6997" w:type="dxa"/>
            <w:tcMar>
              <w:left w:w="108" w:type="dxa"/>
            </w:tcMar>
          </w:tcPr>
          <w:p w14:paraId="6FC165C1" w14:textId="0973F490" w:rsidR="00181C91" w:rsidRPr="00C23DD7" w:rsidRDefault="00181C91" w:rsidP="000D7E0A">
            <w:pPr>
              <w:pStyle w:val="Paragrafoelenco"/>
              <w:spacing w:line="230" w:lineRule="exact"/>
              <w:ind w:left="460" w:hanging="425"/>
              <w:rPr>
                <w:lang w:val="it-IT"/>
              </w:rPr>
            </w:pPr>
            <w:r w:rsidRPr="00C23DD7">
              <w:rPr>
                <w:lang w:val="it-IT"/>
              </w:rPr>
              <w:t>3)</w:t>
            </w:r>
            <w:r w:rsidRPr="00C23DD7">
              <w:rPr>
                <w:lang w:val="it-IT"/>
              </w:rPr>
              <w:tab/>
              <w:t>debiti verso soci per finanziamenti</w:t>
            </w:r>
            <w:r w:rsidR="007F1FB1">
              <w:rPr>
                <w:lang w:val="it-IT"/>
              </w:rPr>
              <w:t>;</w:t>
            </w:r>
          </w:p>
        </w:tc>
        <w:tc>
          <w:tcPr>
            <w:tcW w:w="566" w:type="dxa"/>
            <w:tcMar>
              <w:left w:w="85" w:type="dxa"/>
              <w:right w:w="85" w:type="dxa"/>
            </w:tcMar>
            <w:vAlign w:val="center"/>
          </w:tcPr>
          <w:p w14:paraId="69698EA1"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11919786"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196EABC6"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8EC5B68" w14:textId="77777777" w:rsidTr="00A8555D">
        <w:trPr>
          <w:cantSplit/>
          <w:trHeight w:val="20"/>
        </w:trPr>
        <w:tc>
          <w:tcPr>
            <w:tcW w:w="654" w:type="dxa"/>
          </w:tcPr>
          <w:p w14:paraId="08A0C0B6" w14:textId="77777777" w:rsidR="00181C91" w:rsidRPr="0075607F" w:rsidRDefault="00181C91" w:rsidP="000D7E0A">
            <w:pPr>
              <w:jc w:val="center"/>
              <w:rPr>
                <w:b/>
                <w:lang w:val="it-IT"/>
              </w:rPr>
            </w:pPr>
          </w:p>
        </w:tc>
        <w:tc>
          <w:tcPr>
            <w:tcW w:w="859" w:type="dxa"/>
            <w:tcMar>
              <w:left w:w="108" w:type="dxa"/>
              <w:right w:w="0" w:type="dxa"/>
            </w:tcMar>
          </w:tcPr>
          <w:p w14:paraId="1A0DB2B4" w14:textId="77777777" w:rsidR="00181C91" w:rsidRPr="00C23DD7" w:rsidRDefault="00181C91" w:rsidP="000D7E0A">
            <w:pPr>
              <w:pStyle w:val="PrincCont"/>
              <w:jc w:val="left"/>
              <w:rPr>
                <w:lang w:val="it-IT"/>
              </w:rPr>
            </w:pPr>
          </w:p>
        </w:tc>
        <w:tc>
          <w:tcPr>
            <w:tcW w:w="6997" w:type="dxa"/>
            <w:tcMar>
              <w:left w:w="108" w:type="dxa"/>
            </w:tcMar>
          </w:tcPr>
          <w:p w14:paraId="1A8D59CB" w14:textId="4079EC77" w:rsidR="00181C91" w:rsidRPr="00C23DD7" w:rsidRDefault="00181C91" w:rsidP="000D7E0A">
            <w:pPr>
              <w:pStyle w:val="Paragrafoelenco"/>
              <w:spacing w:line="230" w:lineRule="exact"/>
              <w:ind w:left="460" w:hanging="425"/>
              <w:rPr>
                <w:lang w:val="it-IT"/>
              </w:rPr>
            </w:pPr>
            <w:r w:rsidRPr="00C23DD7">
              <w:rPr>
                <w:lang w:val="it-IT"/>
              </w:rPr>
              <w:t xml:space="preserve">4) </w:t>
            </w:r>
            <w:r w:rsidRPr="00C23DD7">
              <w:rPr>
                <w:lang w:val="it-IT"/>
              </w:rPr>
              <w:tab/>
              <w:t>debiti verso banche</w:t>
            </w:r>
            <w:r w:rsidR="007F1FB1">
              <w:rPr>
                <w:lang w:val="it-IT"/>
              </w:rPr>
              <w:t>;</w:t>
            </w:r>
          </w:p>
        </w:tc>
        <w:tc>
          <w:tcPr>
            <w:tcW w:w="566" w:type="dxa"/>
            <w:tcMar>
              <w:left w:w="85" w:type="dxa"/>
              <w:right w:w="85" w:type="dxa"/>
            </w:tcMar>
            <w:vAlign w:val="center"/>
          </w:tcPr>
          <w:p w14:paraId="3BBA6F47"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7A4BC8E9"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486795D8"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919CBBC" w14:textId="77777777" w:rsidTr="00A8555D">
        <w:trPr>
          <w:cantSplit/>
          <w:trHeight w:val="20"/>
        </w:trPr>
        <w:tc>
          <w:tcPr>
            <w:tcW w:w="654" w:type="dxa"/>
          </w:tcPr>
          <w:p w14:paraId="2E7B79C0" w14:textId="77777777" w:rsidR="00181C91" w:rsidRPr="0075607F" w:rsidRDefault="00181C91" w:rsidP="000D7E0A">
            <w:pPr>
              <w:jc w:val="center"/>
              <w:rPr>
                <w:b/>
                <w:lang w:val="it-IT"/>
              </w:rPr>
            </w:pPr>
          </w:p>
        </w:tc>
        <w:tc>
          <w:tcPr>
            <w:tcW w:w="859" w:type="dxa"/>
            <w:tcMar>
              <w:left w:w="108" w:type="dxa"/>
              <w:right w:w="0" w:type="dxa"/>
            </w:tcMar>
          </w:tcPr>
          <w:p w14:paraId="51FA93D7" w14:textId="77777777" w:rsidR="00181C91" w:rsidRPr="00C23DD7" w:rsidRDefault="00181C91" w:rsidP="000D7E0A">
            <w:pPr>
              <w:pStyle w:val="PrincCont"/>
              <w:jc w:val="left"/>
              <w:rPr>
                <w:lang w:val="it-IT"/>
              </w:rPr>
            </w:pPr>
          </w:p>
        </w:tc>
        <w:tc>
          <w:tcPr>
            <w:tcW w:w="6997" w:type="dxa"/>
            <w:tcMar>
              <w:left w:w="108" w:type="dxa"/>
            </w:tcMar>
          </w:tcPr>
          <w:p w14:paraId="150677D3" w14:textId="207154E5" w:rsidR="00181C91" w:rsidRPr="00C23DD7" w:rsidRDefault="00181C91" w:rsidP="000D7E0A">
            <w:pPr>
              <w:pStyle w:val="Paragrafoelenco"/>
              <w:spacing w:line="230" w:lineRule="exact"/>
              <w:ind w:left="460" w:hanging="425"/>
              <w:rPr>
                <w:lang w:val="it-IT"/>
              </w:rPr>
            </w:pPr>
            <w:r w:rsidRPr="00C23DD7">
              <w:rPr>
                <w:lang w:val="it-IT"/>
              </w:rPr>
              <w:t xml:space="preserve">5) </w:t>
            </w:r>
            <w:r w:rsidRPr="00C23DD7">
              <w:rPr>
                <w:lang w:val="it-IT"/>
              </w:rPr>
              <w:tab/>
              <w:t>debiti verso altri finanziatori</w:t>
            </w:r>
            <w:r w:rsidR="007F1FB1">
              <w:rPr>
                <w:lang w:val="it-IT"/>
              </w:rPr>
              <w:t>;</w:t>
            </w:r>
          </w:p>
        </w:tc>
        <w:tc>
          <w:tcPr>
            <w:tcW w:w="566" w:type="dxa"/>
            <w:tcMar>
              <w:left w:w="85" w:type="dxa"/>
              <w:right w:w="85" w:type="dxa"/>
            </w:tcMar>
            <w:vAlign w:val="center"/>
          </w:tcPr>
          <w:p w14:paraId="342F8F87"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1FA1F886"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3C7F54A"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0AB9F82" w14:textId="77777777" w:rsidTr="00A8555D">
        <w:trPr>
          <w:cantSplit/>
          <w:trHeight w:val="20"/>
        </w:trPr>
        <w:tc>
          <w:tcPr>
            <w:tcW w:w="654" w:type="dxa"/>
          </w:tcPr>
          <w:p w14:paraId="7DA9B972" w14:textId="77777777" w:rsidR="00181C91" w:rsidRPr="0075607F" w:rsidRDefault="00181C91" w:rsidP="000D7E0A">
            <w:pPr>
              <w:jc w:val="center"/>
              <w:rPr>
                <w:b/>
                <w:lang w:val="it-IT"/>
              </w:rPr>
            </w:pPr>
          </w:p>
        </w:tc>
        <w:tc>
          <w:tcPr>
            <w:tcW w:w="859" w:type="dxa"/>
            <w:tcMar>
              <w:left w:w="108" w:type="dxa"/>
              <w:right w:w="0" w:type="dxa"/>
            </w:tcMar>
          </w:tcPr>
          <w:p w14:paraId="733C358F" w14:textId="77777777" w:rsidR="00181C91" w:rsidRPr="00C23DD7" w:rsidRDefault="00181C91" w:rsidP="000D7E0A">
            <w:pPr>
              <w:pStyle w:val="PrincCont"/>
              <w:jc w:val="left"/>
              <w:rPr>
                <w:lang w:val="it-IT"/>
              </w:rPr>
            </w:pPr>
          </w:p>
        </w:tc>
        <w:tc>
          <w:tcPr>
            <w:tcW w:w="6997" w:type="dxa"/>
            <w:tcMar>
              <w:left w:w="108" w:type="dxa"/>
            </w:tcMar>
          </w:tcPr>
          <w:p w14:paraId="67DFA58F" w14:textId="36D2897E" w:rsidR="00181C91" w:rsidRPr="00C23DD7" w:rsidRDefault="00181C91" w:rsidP="000D7E0A">
            <w:pPr>
              <w:pStyle w:val="Paragrafoelenco"/>
              <w:spacing w:line="230" w:lineRule="exact"/>
              <w:ind w:left="460" w:hanging="425"/>
              <w:rPr>
                <w:lang w:val="it-IT"/>
              </w:rPr>
            </w:pPr>
            <w:r w:rsidRPr="00C23DD7">
              <w:rPr>
                <w:lang w:val="it-IT"/>
              </w:rPr>
              <w:t xml:space="preserve">6) </w:t>
            </w:r>
            <w:r w:rsidRPr="00C23DD7">
              <w:rPr>
                <w:lang w:val="it-IT"/>
              </w:rPr>
              <w:tab/>
              <w:t>acconti</w:t>
            </w:r>
            <w:r w:rsidR="007F1FB1">
              <w:rPr>
                <w:lang w:val="it-IT"/>
              </w:rPr>
              <w:t>;</w:t>
            </w:r>
          </w:p>
        </w:tc>
        <w:tc>
          <w:tcPr>
            <w:tcW w:w="566" w:type="dxa"/>
            <w:tcMar>
              <w:left w:w="85" w:type="dxa"/>
              <w:right w:w="85" w:type="dxa"/>
            </w:tcMar>
            <w:vAlign w:val="center"/>
          </w:tcPr>
          <w:p w14:paraId="09DF4D79"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6ABCB5C"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17A56F4D"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2D654989" w14:textId="77777777" w:rsidTr="00A8555D">
        <w:trPr>
          <w:cantSplit/>
          <w:trHeight w:val="20"/>
        </w:trPr>
        <w:tc>
          <w:tcPr>
            <w:tcW w:w="654" w:type="dxa"/>
          </w:tcPr>
          <w:p w14:paraId="13132375" w14:textId="77777777" w:rsidR="00181C91" w:rsidRPr="0075607F" w:rsidRDefault="00181C91" w:rsidP="000D7E0A">
            <w:pPr>
              <w:jc w:val="center"/>
              <w:rPr>
                <w:b/>
                <w:lang w:val="it-IT"/>
              </w:rPr>
            </w:pPr>
          </w:p>
        </w:tc>
        <w:tc>
          <w:tcPr>
            <w:tcW w:w="859" w:type="dxa"/>
            <w:tcMar>
              <w:left w:w="108" w:type="dxa"/>
              <w:right w:w="0" w:type="dxa"/>
            </w:tcMar>
          </w:tcPr>
          <w:p w14:paraId="60440230" w14:textId="77777777" w:rsidR="00181C91" w:rsidRPr="00C23DD7" w:rsidRDefault="00181C91" w:rsidP="000D7E0A">
            <w:pPr>
              <w:pStyle w:val="PrincCont"/>
              <w:jc w:val="left"/>
              <w:rPr>
                <w:lang w:val="it-IT"/>
              </w:rPr>
            </w:pPr>
          </w:p>
        </w:tc>
        <w:tc>
          <w:tcPr>
            <w:tcW w:w="6997" w:type="dxa"/>
            <w:tcMar>
              <w:left w:w="108" w:type="dxa"/>
            </w:tcMar>
          </w:tcPr>
          <w:p w14:paraId="2C14DE9B" w14:textId="45F1785F" w:rsidR="00181C91" w:rsidRPr="00C23DD7" w:rsidRDefault="00181C91" w:rsidP="000D7E0A">
            <w:pPr>
              <w:pStyle w:val="Paragrafoelenco"/>
              <w:spacing w:line="230" w:lineRule="exact"/>
              <w:ind w:left="460" w:hanging="425"/>
              <w:rPr>
                <w:lang w:val="it-IT"/>
              </w:rPr>
            </w:pPr>
            <w:r w:rsidRPr="00C23DD7">
              <w:rPr>
                <w:lang w:val="it-IT"/>
              </w:rPr>
              <w:t xml:space="preserve">7) </w:t>
            </w:r>
            <w:r w:rsidRPr="00C23DD7">
              <w:rPr>
                <w:lang w:val="it-IT"/>
              </w:rPr>
              <w:tab/>
              <w:t>debiti verso fornitori</w:t>
            </w:r>
            <w:r w:rsidR="007F1FB1">
              <w:rPr>
                <w:lang w:val="it-IT"/>
              </w:rPr>
              <w:t>;</w:t>
            </w:r>
          </w:p>
        </w:tc>
        <w:tc>
          <w:tcPr>
            <w:tcW w:w="566" w:type="dxa"/>
            <w:tcMar>
              <w:left w:w="85" w:type="dxa"/>
              <w:right w:w="85" w:type="dxa"/>
            </w:tcMar>
            <w:vAlign w:val="center"/>
          </w:tcPr>
          <w:p w14:paraId="37AC9AC1"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73B9ABA9"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34FB7286"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4D262B2" w14:textId="77777777" w:rsidTr="00A8555D">
        <w:trPr>
          <w:cantSplit/>
          <w:trHeight w:val="20"/>
        </w:trPr>
        <w:tc>
          <w:tcPr>
            <w:tcW w:w="654" w:type="dxa"/>
          </w:tcPr>
          <w:p w14:paraId="21C2D1DB" w14:textId="77777777" w:rsidR="00181C91" w:rsidRPr="0075607F" w:rsidRDefault="00181C91" w:rsidP="000D7E0A">
            <w:pPr>
              <w:jc w:val="center"/>
              <w:rPr>
                <w:b/>
                <w:lang w:val="it-IT"/>
              </w:rPr>
            </w:pPr>
          </w:p>
        </w:tc>
        <w:tc>
          <w:tcPr>
            <w:tcW w:w="859" w:type="dxa"/>
            <w:tcMar>
              <w:left w:w="108" w:type="dxa"/>
              <w:right w:w="0" w:type="dxa"/>
            </w:tcMar>
          </w:tcPr>
          <w:p w14:paraId="49F9842B" w14:textId="77777777" w:rsidR="00181C91" w:rsidRPr="00C23DD7" w:rsidRDefault="00181C91" w:rsidP="000D7E0A">
            <w:pPr>
              <w:pStyle w:val="PrincCont"/>
              <w:jc w:val="left"/>
              <w:rPr>
                <w:lang w:val="it-IT"/>
              </w:rPr>
            </w:pPr>
          </w:p>
        </w:tc>
        <w:tc>
          <w:tcPr>
            <w:tcW w:w="6997" w:type="dxa"/>
            <w:tcMar>
              <w:left w:w="108" w:type="dxa"/>
            </w:tcMar>
          </w:tcPr>
          <w:p w14:paraId="045035A6" w14:textId="5BA3A6EE" w:rsidR="00181C91" w:rsidRPr="00C23DD7" w:rsidRDefault="00181C91" w:rsidP="000D7E0A">
            <w:pPr>
              <w:pStyle w:val="Paragrafoelenco"/>
              <w:spacing w:line="230" w:lineRule="exact"/>
              <w:ind w:left="460" w:hanging="425"/>
              <w:rPr>
                <w:lang w:val="it-IT"/>
              </w:rPr>
            </w:pPr>
            <w:r w:rsidRPr="00C23DD7">
              <w:rPr>
                <w:lang w:val="it-IT"/>
              </w:rPr>
              <w:t xml:space="preserve">8) </w:t>
            </w:r>
            <w:r w:rsidRPr="00C23DD7">
              <w:rPr>
                <w:lang w:val="it-IT"/>
              </w:rPr>
              <w:tab/>
              <w:t>debiti rappresentati da titoli di credito</w:t>
            </w:r>
            <w:r w:rsidR="007F1FB1">
              <w:rPr>
                <w:lang w:val="it-IT"/>
              </w:rPr>
              <w:t>;</w:t>
            </w:r>
          </w:p>
        </w:tc>
        <w:tc>
          <w:tcPr>
            <w:tcW w:w="566" w:type="dxa"/>
            <w:tcMar>
              <w:left w:w="85" w:type="dxa"/>
              <w:right w:w="85" w:type="dxa"/>
            </w:tcMar>
            <w:vAlign w:val="center"/>
          </w:tcPr>
          <w:p w14:paraId="1426D47C"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0B24ED9"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43879E58"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2E7D04D8" w14:textId="77777777" w:rsidTr="00A8555D">
        <w:trPr>
          <w:cantSplit/>
          <w:trHeight w:val="20"/>
        </w:trPr>
        <w:tc>
          <w:tcPr>
            <w:tcW w:w="654" w:type="dxa"/>
          </w:tcPr>
          <w:p w14:paraId="56212081" w14:textId="77777777" w:rsidR="00181C91" w:rsidRPr="0075607F" w:rsidRDefault="00181C91" w:rsidP="000D7E0A">
            <w:pPr>
              <w:jc w:val="center"/>
              <w:rPr>
                <w:b/>
                <w:lang w:val="it-IT"/>
              </w:rPr>
            </w:pPr>
          </w:p>
        </w:tc>
        <w:tc>
          <w:tcPr>
            <w:tcW w:w="859" w:type="dxa"/>
            <w:tcMar>
              <w:left w:w="108" w:type="dxa"/>
              <w:right w:w="0" w:type="dxa"/>
            </w:tcMar>
          </w:tcPr>
          <w:p w14:paraId="4FE8C689" w14:textId="77777777" w:rsidR="00181C91" w:rsidRPr="00C23DD7" w:rsidRDefault="00181C91" w:rsidP="000D7E0A">
            <w:pPr>
              <w:pStyle w:val="PrincCont"/>
              <w:jc w:val="left"/>
              <w:rPr>
                <w:lang w:val="it-IT"/>
              </w:rPr>
            </w:pPr>
          </w:p>
        </w:tc>
        <w:tc>
          <w:tcPr>
            <w:tcW w:w="6997" w:type="dxa"/>
            <w:tcMar>
              <w:left w:w="108" w:type="dxa"/>
            </w:tcMar>
          </w:tcPr>
          <w:p w14:paraId="30154F29" w14:textId="2A52D322" w:rsidR="00181C91" w:rsidRPr="00C23DD7" w:rsidRDefault="00181C91" w:rsidP="000D7E0A">
            <w:pPr>
              <w:pStyle w:val="Paragrafoelenco"/>
              <w:spacing w:line="230" w:lineRule="exact"/>
              <w:ind w:left="460" w:hanging="425"/>
              <w:rPr>
                <w:lang w:val="it-IT"/>
              </w:rPr>
            </w:pPr>
            <w:r w:rsidRPr="00C23DD7">
              <w:rPr>
                <w:lang w:val="it-IT"/>
              </w:rPr>
              <w:t xml:space="preserve">9) </w:t>
            </w:r>
            <w:r w:rsidRPr="00C23DD7">
              <w:rPr>
                <w:lang w:val="it-IT"/>
              </w:rPr>
              <w:tab/>
              <w:t>debiti verso imprese controllate</w:t>
            </w:r>
            <w:r w:rsidR="00535D4D">
              <w:rPr>
                <w:lang w:val="it-IT"/>
              </w:rPr>
              <w:t>;</w:t>
            </w:r>
          </w:p>
        </w:tc>
        <w:tc>
          <w:tcPr>
            <w:tcW w:w="566" w:type="dxa"/>
            <w:tcMar>
              <w:left w:w="85" w:type="dxa"/>
              <w:right w:w="85" w:type="dxa"/>
            </w:tcMar>
            <w:vAlign w:val="center"/>
          </w:tcPr>
          <w:p w14:paraId="3C8AA61F"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2E13BF04"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4693C86E"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0E5D6167" w14:textId="77777777" w:rsidTr="00A8555D">
        <w:trPr>
          <w:cantSplit/>
          <w:trHeight w:val="20"/>
        </w:trPr>
        <w:tc>
          <w:tcPr>
            <w:tcW w:w="654" w:type="dxa"/>
          </w:tcPr>
          <w:p w14:paraId="0D2FA6FE" w14:textId="77777777" w:rsidR="00181C91" w:rsidRPr="0075607F" w:rsidRDefault="00181C91" w:rsidP="000D7E0A">
            <w:pPr>
              <w:jc w:val="center"/>
              <w:rPr>
                <w:b/>
                <w:lang w:val="it-IT"/>
              </w:rPr>
            </w:pPr>
          </w:p>
        </w:tc>
        <w:tc>
          <w:tcPr>
            <w:tcW w:w="859" w:type="dxa"/>
            <w:tcMar>
              <w:left w:w="108" w:type="dxa"/>
              <w:right w:w="0" w:type="dxa"/>
            </w:tcMar>
          </w:tcPr>
          <w:p w14:paraId="78260D8D" w14:textId="77777777" w:rsidR="00181C91" w:rsidRPr="00C23DD7" w:rsidRDefault="00181C91" w:rsidP="000D7E0A">
            <w:pPr>
              <w:pStyle w:val="PrincCont"/>
              <w:jc w:val="left"/>
              <w:rPr>
                <w:lang w:val="it-IT"/>
              </w:rPr>
            </w:pPr>
          </w:p>
        </w:tc>
        <w:tc>
          <w:tcPr>
            <w:tcW w:w="6997" w:type="dxa"/>
            <w:tcMar>
              <w:left w:w="108" w:type="dxa"/>
            </w:tcMar>
          </w:tcPr>
          <w:p w14:paraId="66E2CBA9" w14:textId="467A79CC" w:rsidR="00181C91" w:rsidRPr="00C23DD7" w:rsidRDefault="00181C91" w:rsidP="000D7E0A">
            <w:pPr>
              <w:pStyle w:val="Paragrafoelenco"/>
              <w:spacing w:line="230" w:lineRule="exact"/>
              <w:ind w:left="460" w:hanging="425"/>
              <w:rPr>
                <w:lang w:val="it-IT"/>
              </w:rPr>
            </w:pPr>
            <w:r w:rsidRPr="00C23DD7">
              <w:rPr>
                <w:lang w:val="it-IT"/>
              </w:rPr>
              <w:t xml:space="preserve">10) </w:t>
            </w:r>
            <w:r w:rsidRPr="00C23DD7">
              <w:rPr>
                <w:lang w:val="it-IT"/>
              </w:rPr>
              <w:tab/>
              <w:t>debiti verso imprese collegate</w:t>
            </w:r>
            <w:r w:rsidR="00535D4D">
              <w:rPr>
                <w:lang w:val="it-IT"/>
              </w:rPr>
              <w:t>;</w:t>
            </w:r>
          </w:p>
        </w:tc>
        <w:tc>
          <w:tcPr>
            <w:tcW w:w="566" w:type="dxa"/>
            <w:tcMar>
              <w:left w:w="85" w:type="dxa"/>
              <w:right w:w="85" w:type="dxa"/>
            </w:tcMar>
            <w:vAlign w:val="center"/>
          </w:tcPr>
          <w:p w14:paraId="25AC12E6"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55DC8BC"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09EAC392"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2C838A9E" w14:textId="77777777" w:rsidTr="00A8555D">
        <w:trPr>
          <w:cantSplit/>
          <w:trHeight w:val="20"/>
        </w:trPr>
        <w:tc>
          <w:tcPr>
            <w:tcW w:w="654" w:type="dxa"/>
          </w:tcPr>
          <w:p w14:paraId="2F6E6A16" w14:textId="77777777" w:rsidR="00181C91" w:rsidRPr="0075607F" w:rsidRDefault="00181C91" w:rsidP="000D7E0A">
            <w:pPr>
              <w:jc w:val="center"/>
              <w:rPr>
                <w:b/>
                <w:lang w:val="it-IT"/>
              </w:rPr>
            </w:pPr>
          </w:p>
        </w:tc>
        <w:tc>
          <w:tcPr>
            <w:tcW w:w="859" w:type="dxa"/>
            <w:tcMar>
              <w:left w:w="108" w:type="dxa"/>
              <w:right w:w="0" w:type="dxa"/>
            </w:tcMar>
          </w:tcPr>
          <w:p w14:paraId="39E89447" w14:textId="77777777" w:rsidR="00181C91" w:rsidRPr="00C23DD7" w:rsidRDefault="00181C91" w:rsidP="000D7E0A">
            <w:pPr>
              <w:pStyle w:val="PrincCont"/>
              <w:jc w:val="left"/>
              <w:rPr>
                <w:lang w:val="it-IT"/>
              </w:rPr>
            </w:pPr>
          </w:p>
        </w:tc>
        <w:tc>
          <w:tcPr>
            <w:tcW w:w="6997" w:type="dxa"/>
            <w:tcMar>
              <w:left w:w="108" w:type="dxa"/>
            </w:tcMar>
          </w:tcPr>
          <w:p w14:paraId="2A8D29CE" w14:textId="639F54A9" w:rsidR="00181C91" w:rsidRPr="00C23DD7" w:rsidRDefault="00181C91" w:rsidP="000D7E0A">
            <w:pPr>
              <w:pStyle w:val="Paragrafoelenco"/>
              <w:spacing w:line="230" w:lineRule="exact"/>
              <w:ind w:left="460" w:hanging="425"/>
              <w:rPr>
                <w:lang w:val="it-IT"/>
              </w:rPr>
            </w:pPr>
            <w:r w:rsidRPr="00C23DD7">
              <w:rPr>
                <w:lang w:val="it-IT"/>
              </w:rPr>
              <w:t xml:space="preserve">11) </w:t>
            </w:r>
            <w:r w:rsidRPr="00C23DD7">
              <w:rPr>
                <w:lang w:val="it-IT"/>
              </w:rPr>
              <w:tab/>
              <w:t>debiti verso controllanti</w:t>
            </w:r>
            <w:r w:rsidR="00535D4D">
              <w:rPr>
                <w:lang w:val="it-IT"/>
              </w:rPr>
              <w:t>;</w:t>
            </w:r>
          </w:p>
        </w:tc>
        <w:tc>
          <w:tcPr>
            <w:tcW w:w="566" w:type="dxa"/>
            <w:tcMar>
              <w:left w:w="85" w:type="dxa"/>
              <w:right w:w="85" w:type="dxa"/>
            </w:tcMar>
            <w:vAlign w:val="center"/>
          </w:tcPr>
          <w:p w14:paraId="04899EA7"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2E9825D7"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1DF07349"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0F5A1CC4" w14:textId="77777777" w:rsidTr="00A8555D">
        <w:trPr>
          <w:cantSplit/>
          <w:trHeight w:val="20"/>
        </w:trPr>
        <w:tc>
          <w:tcPr>
            <w:tcW w:w="654" w:type="dxa"/>
          </w:tcPr>
          <w:p w14:paraId="4D6993BC" w14:textId="77777777" w:rsidR="00181C91" w:rsidRPr="0075607F" w:rsidRDefault="00181C91" w:rsidP="000D7E0A">
            <w:pPr>
              <w:jc w:val="center"/>
              <w:rPr>
                <w:b/>
                <w:lang w:val="it-IT"/>
              </w:rPr>
            </w:pPr>
          </w:p>
        </w:tc>
        <w:tc>
          <w:tcPr>
            <w:tcW w:w="859" w:type="dxa"/>
            <w:tcMar>
              <w:left w:w="108" w:type="dxa"/>
              <w:right w:w="0" w:type="dxa"/>
            </w:tcMar>
          </w:tcPr>
          <w:p w14:paraId="66555FF2" w14:textId="77777777" w:rsidR="00181C91" w:rsidRPr="00C23DD7" w:rsidRDefault="00181C91" w:rsidP="000D7E0A">
            <w:pPr>
              <w:pStyle w:val="PrincCont"/>
              <w:jc w:val="left"/>
              <w:rPr>
                <w:lang w:val="it-IT"/>
              </w:rPr>
            </w:pPr>
          </w:p>
        </w:tc>
        <w:tc>
          <w:tcPr>
            <w:tcW w:w="6997" w:type="dxa"/>
            <w:tcMar>
              <w:left w:w="108" w:type="dxa"/>
            </w:tcMar>
          </w:tcPr>
          <w:p w14:paraId="744EC025" w14:textId="4E3665B3" w:rsidR="00181C91" w:rsidRPr="00C23DD7" w:rsidRDefault="00181C91" w:rsidP="000D7E0A">
            <w:pPr>
              <w:pStyle w:val="Paragrafoelenco"/>
              <w:spacing w:line="230" w:lineRule="exact"/>
              <w:ind w:left="460" w:hanging="425"/>
              <w:rPr>
                <w:lang w:val="it-IT"/>
              </w:rPr>
            </w:pPr>
            <w:r w:rsidRPr="00110EFD">
              <w:rPr>
                <w:lang w:val="it-IT"/>
              </w:rPr>
              <w:t>11</w:t>
            </w:r>
            <w:r w:rsidRPr="00110EFD">
              <w:rPr>
                <w:sz w:val="18"/>
                <w:lang w:val="it-IT"/>
              </w:rPr>
              <w:t>-bis</w:t>
            </w:r>
            <w:r w:rsidRPr="00110EFD">
              <w:rPr>
                <w:lang w:val="it-IT"/>
              </w:rPr>
              <w:t>)</w:t>
            </w:r>
            <w:r w:rsidR="00007734">
              <w:rPr>
                <w:lang w:val="it-IT"/>
              </w:rPr>
              <w:t xml:space="preserve"> </w:t>
            </w:r>
            <w:r w:rsidRPr="00110EFD">
              <w:rPr>
                <w:lang w:val="it-IT"/>
              </w:rPr>
              <w:t>de</w:t>
            </w:r>
            <w:r w:rsidRPr="00C23DD7">
              <w:rPr>
                <w:lang w:val="it-IT"/>
              </w:rPr>
              <w:t>biti verso imprese sottoposte al controllo delle controllanti</w:t>
            </w:r>
            <w:r w:rsidR="00535D4D">
              <w:rPr>
                <w:lang w:val="it-IT"/>
              </w:rPr>
              <w:t>;</w:t>
            </w:r>
          </w:p>
        </w:tc>
        <w:tc>
          <w:tcPr>
            <w:tcW w:w="566" w:type="dxa"/>
            <w:tcMar>
              <w:left w:w="85" w:type="dxa"/>
              <w:right w:w="85" w:type="dxa"/>
            </w:tcMar>
            <w:vAlign w:val="center"/>
          </w:tcPr>
          <w:p w14:paraId="0C2E479A"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667D91AB"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7A4A4C32"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07F3D323" w14:textId="77777777" w:rsidTr="00A8555D">
        <w:trPr>
          <w:cantSplit/>
          <w:trHeight w:val="20"/>
        </w:trPr>
        <w:tc>
          <w:tcPr>
            <w:tcW w:w="654" w:type="dxa"/>
          </w:tcPr>
          <w:p w14:paraId="0F0E55C3" w14:textId="77777777" w:rsidR="00181C91" w:rsidRPr="0075607F" w:rsidRDefault="00181C91" w:rsidP="000D7E0A">
            <w:pPr>
              <w:jc w:val="center"/>
              <w:rPr>
                <w:b/>
                <w:lang w:val="it-IT"/>
              </w:rPr>
            </w:pPr>
          </w:p>
        </w:tc>
        <w:tc>
          <w:tcPr>
            <w:tcW w:w="859" w:type="dxa"/>
            <w:tcMar>
              <w:left w:w="108" w:type="dxa"/>
              <w:right w:w="0" w:type="dxa"/>
            </w:tcMar>
          </w:tcPr>
          <w:p w14:paraId="33FCC30D" w14:textId="77777777" w:rsidR="00181C91" w:rsidRPr="00C23DD7" w:rsidRDefault="00181C91" w:rsidP="000D7E0A">
            <w:pPr>
              <w:pStyle w:val="PrincCont"/>
              <w:jc w:val="left"/>
              <w:rPr>
                <w:lang w:val="it-IT"/>
              </w:rPr>
            </w:pPr>
          </w:p>
        </w:tc>
        <w:tc>
          <w:tcPr>
            <w:tcW w:w="6997" w:type="dxa"/>
            <w:tcMar>
              <w:left w:w="108" w:type="dxa"/>
            </w:tcMar>
          </w:tcPr>
          <w:p w14:paraId="02D39FD2" w14:textId="27BC3C9A" w:rsidR="00181C91" w:rsidRPr="00C23DD7" w:rsidRDefault="00181C91" w:rsidP="000D7E0A">
            <w:pPr>
              <w:pStyle w:val="Paragrafoelenco"/>
              <w:spacing w:line="230" w:lineRule="exact"/>
              <w:ind w:left="460" w:hanging="425"/>
              <w:rPr>
                <w:lang w:val="it-IT"/>
              </w:rPr>
            </w:pPr>
            <w:r w:rsidRPr="00C23DD7">
              <w:rPr>
                <w:lang w:val="it-IT"/>
              </w:rPr>
              <w:t xml:space="preserve">12) </w:t>
            </w:r>
            <w:r w:rsidRPr="00C23DD7">
              <w:rPr>
                <w:lang w:val="it-IT"/>
              </w:rPr>
              <w:tab/>
              <w:t>debiti tributari</w:t>
            </w:r>
            <w:r w:rsidR="00535D4D">
              <w:rPr>
                <w:lang w:val="it-IT"/>
              </w:rPr>
              <w:t>;</w:t>
            </w:r>
          </w:p>
        </w:tc>
        <w:tc>
          <w:tcPr>
            <w:tcW w:w="566" w:type="dxa"/>
            <w:tcMar>
              <w:left w:w="85" w:type="dxa"/>
              <w:right w:w="85" w:type="dxa"/>
            </w:tcMar>
            <w:vAlign w:val="center"/>
          </w:tcPr>
          <w:p w14:paraId="0BA6E374"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1C709A68"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6E05A45"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25ED8A2D" w14:textId="77777777" w:rsidTr="00A8555D">
        <w:trPr>
          <w:cantSplit/>
          <w:trHeight w:val="20"/>
        </w:trPr>
        <w:tc>
          <w:tcPr>
            <w:tcW w:w="654" w:type="dxa"/>
          </w:tcPr>
          <w:p w14:paraId="2FF79B2D" w14:textId="77777777" w:rsidR="00181C91" w:rsidRPr="0075607F" w:rsidRDefault="00181C91" w:rsidP="000D7E0A">
            <w:pPr>
              <w:jc w:val="center"/>
              <w:rPr>
                <w:b/>
                <w:lang w:val="it-IT"/>
              </w:rPr>
            </w:pPr>
          </w:p>
        </w:tc>
        <w:tc>
          <w:tcPr>
            <w:tcW w:w="859" w:type="dxa"/>
            <w:tcMar>
              <w:left w:w="108" w:type="dxa"/>
              <w:right w:w="0" w:type="dxa"/>
            </w:tcMar>
          </w:tcPr>
          <w:p w14:paraId="4908EB0C" w14:textId="77777777" w:rsidR="00181C91" w:rsidRPr="00C23DD7" w:rsidRDefault="00181C91" w:rsidP="000D7E0A">
            <w:pPr>
              <w:pStyle w:val="PrincCont"/>
              <w:jc w:val="left"/>
              <w:rPr>
                <w:lang w:val="it-IT"/>
              </w:rPr>
            </w:pPr>
          </w:p>
        </w:tc>
        <w:tc>
          <w:tcPr>
            <w:tcW w:w="6997" w:type="dxa"/>
            <w:tcMar>
              <w:left w:w="108" w:type="dxa"/>
            </w:tcMar>
          </w:tcPr>
          <w:p w14:paraId="762DF772" w14:textId="7B6D972A" w:rsidR="00181C91" w:rsidRPr="00C23DD7" w:rsidRDefault="00181C91" w:rsidP="000D7E0A">
            <w:pPr>
              <w:pStyle w:val="Paragrafoelenco"/>
              <w:spacing w:line="230" w:lineRule="exact"/>
              <w:ind w:left="460" w:hanging="425"/>
              <w:rPr>
                <w:lang w:val="it-IT"/>
              </w:rPr>
            </w:pPr>
            <w:r w:rsidRPr="00C23DD7">
              <w:rPr>
                <w:lang w:val="it-IT"/>
              </w:rPr>
              <w:t xml:space="preserve">13) </w:t>
            </w:r>
            <w:r w:rsidRPr="00C23DD7">
              <w:rPr>
                <w:lang w:val="it-IT"/>
              </w:rPr>
              <w:tab/>
              <w:t>debiti verso istituti di previdenza e di sicurezza sociale</w:t>
            </w:r>
            <w:r w:rsidR="00535D4D">
              <w:rPr>
                <w:lang w:val="it-IT"/>
              </w:rPr>
              <w:t>;</w:t>
            </w:r>
          </w:p>
        </w:tc>
        <w:tc>
          <w:tcPr>
            <w:tcW w:w="566" w:type="dxa"/>
            <w:tcMar>
              <w:left w:w="85" w:type="dxa"/>
              <w:right w:w="85" w:type="dxa"/>
            </w:tcMar>
            <w:vAlign w:val="center"/>
          </w:tcPr>
          <w:p w14:paraId="5C7ACEE4"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6E5FF20B"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71D57B71"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3DBC40B4" w14:textId="77777777" w:rsidTr="00A8555D">
        <w:trPr>
          <w:cantSplit/>
          <w:trHeight w:val="20"/>
        </w:trPr>
        <w:tc>
          <w:tcPr>
            <w:tcW w:w="654" w:type="dxa"/>
          </w:tcPr>
          <w:p w14:paraId="24DA9805" w14:textId="77777777" w:rsidR="00181C91" w:rsidRPr="0075607F" w:rsidRDefault="00181C91" w:rsidP="000D7E0A">
            <w:pPr>
              <w:jc w:val="center"/>
              <w:rPr>
                <w:b/>
                <w:lang w:val="it-IT"/>
              </w:rPr>
            </w:pPr>
          </w:p>
        </w:tc>
        <w:tc>
          <w:tcPr>
            <w:tcW w:w="859" w:type="dxa"/>
            <w:tcMar>
              <w:left w:w="108" w:type="dxa"/>
              <w:right w:w="0" w:type="dxa"/>
            </w:tcMar>
          </w:tcPr>
          <w:p w14:paraId="7106D014" w14:textId="77777777" w:rsidR="00181C91" w:rsidRPr="00C23DD7" w:rsidRDefault="00181C91" w:rsidP="000D7E0A">
            <w:pPr>
              <w:pStyle w:val="PrincCont"/>
              <w:jc w:val="left"/>
              <w:rPr>
                <w:lang w:val="it-IT"/>
              </w:rPr>
            </w:pPr>
          </w:p>
        </w:tc>
        <w:tc>
          <w:tcPr>
            <w:tcW w:w="6997" w:type="dxa"/>
            <w:tcMar>
              <w:left w:w="108" w:type="dxa"/>
            </w:tcMar>
          </w:tcPr>
          <w:p w14:paraId="2D698E6C" w14:textId="77777777" w:rsidR="00181C91" w:rsidRPr="00C23DD7" w:rsidRDefault="00181C91" w:rsidP="000D7E0A">
            <w:pPr>
              <w:pStyle w:val="Paragrafoelenco"/>
              <w:spacing w:line="230" w:lineRule="exact"/>
              <w:ind w:left="460" w:hanging="425"/>
              <w:rPr>
                <w:lang w:val="it-IT"/>
              </w:rPr>
            </w:pPr>
            <w:r w:rsidRPr="00C23DD7">
              <w:rPr>
                <w:lang w:val="it-IT"/>
              </w:rPr>
              <w:t xml:space="preserve">14) </w:t>
            </w:r>
            <w:r w:rsidRPr="00C23DD7">
              <w:rPr>
                <w:lang w:val="it-IT"/>
              </w:rPr>
              <w:tab/>
              <w:t>altri debiti?</w:t>
            </w:r>
          </w:p>
        </w:tc>
        <w:tc>
          <w:tcPr>
            <w:tcW w:w="566" w:type="dxa"/>
            <w:tcMar>
              <w:left w:w="85" w:type="dxa"/>
              <w:right w:w="85" w:type="dxa"/>
            </w:tcMar>
            <w:vAlign w:val="center"/>
          </w:tcPr>
          <w:p w14:paraId="45898227"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752DF7E"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5154CFFF"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6F60C2" w14:paraId="4D8011E9" w14:textId="77777777" w:rsidTr="00A8555D">
        <w:trPr>
          <w:cantSplit/>
          <w:trHeight w:val="20"/>
        </w:trPr>
        <w:tc>
          <w:tcPr>
            <w:tcW w:w="654" w:type="dxa"/>
          </w:tcPr>
          <w:p w14:paraId="7A0B15C6" w14:textId="77777777" w:rsidR="006F60C2" w:rsidRPr="0075607F" w:rsidRDefault="00B838AD" w:rsidP="006F60C2">
            <w:pPr>
              <w:jc w:val="center"/>
              <w:rPr>
                <w:b/>
                <w:lang w:val="it-IT"/>
              </w:rPr>
            </w:pPr>
            <w:r>
              <w:rPr>
                <w:b/>
                <w:lang w:val="it-IT"/>
              </w:rPr>
              <w:t>2</w:t>
            </w:r>
            <w:r w:rsidR="006F60C2" w:rsidRPr="0075607F">
              <w:rPr>
                <w:b/>
                <w:lang w:val="it-IT"/>
              </w:rPr>
              <w:t>)</w:t>
            </w:r>
          </w:p>
        </w:tc>
        <w:tc>
          <w:tcPr>
            <w:tcW w:w="859" w:type="dxa"/>
            <w:tcMar>
              <w:left w:w="108" w:type="dxa"/>
              <w:right w:w="0" w:type="dxa"/>
            </w:tcMar>
          </w:tcPr>
          <w:p w14:paraId="164F4BB6" w14:textId="77777777" w:rsidR="006F60C2" w:rsidRPr="00C23DD7" w:rsidRDefault="006F60C2" w:rsidP="006F60C2">
            <w:pPr>
              <w:pStyle w:val="PrincCont"/>
              <w:jc w:val="left"/>
              <w:rPr>
                <w:lang w:val="it-IT"/>
              </w:rPr>
            </w:pPr>
            <w:r>
              <w:rPr>
                <w:lang w:val="it-IT"/>
              </w:rPr>
              <w:t>OIC 19. 21A</w:t>
            </w:r>
          </w:p>
        </w:tc>
        <w:tc>
          <w:tcPr>
            <w:tcW w:w="6997" w:type="dxa"/>
            <w:tcMar>
              <w:left w:w="108" w:type="dxa"/>
            </w:tcMar>
          </w:tcPr>
          <w:p w14:paraId="7B18457A" w14:textId="77777777" w:rsidR="006F60C2" w:rsidRPr="0091564B" w:rsidRDefault="006F60C2" w:rsidP="006F60C2">
            <w:pPr>
              <w:spacing w:line="230" w:lineRule="exact"/>
              <w:rPr>
                <w:lang w:val="it-IT"/>
              </w:rPr>
            </w:pPr>
            <w:r w:rsidRPr="0091564B">
              <w:rPr>
                <w:lang w:val="it-IT"/>
              </w:rPr>
              <w:t>La classificazione dei debiti tra le varie voci di debito è stata effettuata sulla base della natura (o dell’origine) degli stessi rispetto alla gestione ordinaria a prescindere dal periodo di tempo entro cui le passività devono essere estinte?</w:t>
            </w:r>
          </w:p>
        </w:tc>
        <w:tc>
          <w:tcPr>
            <w:tcW w:w="566" w:type="dxa"/>
            <w:tcMar>
              <w:left w:w="85" w:type="dxa"/>
              <w:right w:w="85" w:type="dxa"/>
            </w:tcMar>
            <w:vAlign w:val="center"/>
          </w:tcPr>
          <w:p w14:paraId="6D2E5AA5" w14:textId="77777777" w:rsidR="006F60C2" w:rsidRPr="00CC0226" w:rsidRDefault="006F60C2" w:rsidP="006F60C2">
            <w:pPr>
              <w:jc w:val="center"/>
              <w:rPr>
                <w:lang w:val="it-IT"/>
              </w:rPr>
            </w:pPr>
            <w:r w:rsidRPr="00CC0226">
              <w:rPr>
                <w:lang w:val="it-IT"/>
              </w:rPr>
              <w:fldChar w:fldCharType="begin">
                <w:ffData>
                  <w:name w:val="Check4"/>
                  <w:enabled/>
                  <w:calcOnExit w:val="0"/>
                  <w:checkBox>
                    <w:sizeAuto/>
                    <w:default w:val="0"/>
                  </w:checkBox>
                </w:ffData>
              </w:fldChar>
            </w:r>
            <w:r w:rsidRPr="00CC0226">
              <w:rPr>
                <w:lang w:val="it-IT"/>
              </w:rPr>
              <w:instrText xml:space="preserve"> FORMCHECKBOX </w:instrText>
            </w:r>
            <w:r w:rsidRPr="00CC0226">
              <w:rPr>
                <w:lang w:val="it-IT"/>
              </w:rPr>
            </w:r>
            <w:r w:rsidRPr="00CC0226">
              <w:rPr>
                <w:lang w:val="it-IT"/>
              </w:rPr>
              <w:fldChar w:fldCharType="separate"/>
            </w:r>
            <w:r w:rsidRPr="00CC0226">
              <w:rPr>
                <w:lang w:val="it-IT"/>
              </w:rPr>
              <w:fldChar w:fldCharType="end"/>
            </w:r>
          </w:p>
        </w:tc>
        <w:tc>
          <w:tcPr>
            <w:tcW w:w="541" w:type="dxa"/>
            <w:tcMar>
              <w:left w:w="108" w:type="dxa"/>
            </w:tcMar>
            <w:vAlign w:val="center"/>
          </w:tcPr>
          <w:p w14:paraId="2658599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670B94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149CA82" w14:textId="77777777" w:rsidTr="00A8555D">
        <w:trPr>
          <w:cantSplit/>
          <w:trHeight w:val="292"/>
        </w:trPr>
        <w:tc>
          <w:tcPr>
            <w:tcW w:w="654" w:type="dxa"/>
          </w:tcPr>
          <w:p w14:paraId="453BF7ED" w14:textId="77777777" w:rsidR="006F60C2" w:rsidRPr="0075607F" w:rsidRDefault="00B838AD" w:rsidP="006F60C2">
            <w:pPr>
              <w:jc w:val="center"/>
              <w:rPr>
                <w:b/>
                <w:lang w:val="it-IT"/>
              </w:rPr>
            </w:pPr>
            <w:r>
              <w:rPr>
                <w:b/>
                <w:lang w:val="it-IT"/>
              </w:rPr>
              <w:t>3</w:t>
            </w:r>
            <w:r w:rsidR="006F60C2" w:rsidRPr="0075607F">
              <w:rPr>
                <w:b/>
                <w:lang w:val="it-IT"/>
              </w:rPr>
              <w:t>)</w:t>
            </w:r>
          </w:p>
        </w:tc>
        <w:tc>
          <w:tcPr>
            <w:tcW w:w="859" w:type="dxa"/>
            <w:tcMar>
              <w:left w:w="108" w:type="dxa"/>
              <w:right w:w="0" w:type="dxa"/>
            </w:tcMar>
          </w:tcPr>
          <w:p w14:paraId="28A32899" w14:textId="77777777" w:rsidR="006F60C2" w:rsidRPr="00C23DD7" w:rsidRDefault="006F60C2" w:rsidP="006F60C2">
            <w:pPr>
              <w:pStyle w:val="PrincCont"/>
              <w:jc w:val="left"/>
              <w:rPr>
                <w:lang w:val="it-IT"/>
              </w:rPr>
            </w:pPr>
            <w:r w:rsidRPr="00C23DD7">
              <w:rPr>
                <w:lang w:val="it-IT"/>
              </w:rPr>
              <w:t>Art. 2424 CC</w:t>
            </w:r>
            <w:r>
              <w:rPr>
                <w:lang w:val="it-IT"/>
              </w:rPr>
              <w:t xml:space="preserve"> </w:t>
            </w:r>
            <w:r w:rsidRPr="00C23DD7">
              <w:rPr>
                <w:lang w:val="it-IT"/>
              </w:rPr>
              <w:t>OIC 19.22</w:t>
            </w:r>
          </w:p>
        </w:tc>
        <w:tc>
          <w:tcPr>
            <w:tcW w:w="6997" w:type="dxa"/>
            <w:tcMar>
              <w:left w:w="108" w:type="dxa"/>
            </w:tcMar>
          </w:tcPr>
          <w:p w14:paraId="165945D5" w14:textId="77777777" w:rsidR="006F60C2" w:rsidRPr="00C23DD7" w:rsidRDefault="006F60C2" w:rsidP="0097560C">
            <w:pPr>
              <w:rPr>
                <w:lang w:val="it-IT"/>
              </w:rPr>
            </w:pPr>
            <w:r w:rsidRPr="00C23DD7">
              <w:rPr>
                <w:lang w:val="it-IT"/>
              </w:rPr>
              <w:t>Per ciascuna voce dei debiti è stata data indicazione separata degli importi esigibili entro ed oltre l’esercizio successivo?</w:t>
            </w:r>
          </w:p>
        </w:tc>
        <w:tc>
          <w:tcPr>
            <w:tcW w:w="566" w:type="dxa"/>
            <w:tcMar>
              <w:left w:w="85" w:type="dxa"/>
              <w:right w:w="85" w:type="dxa"/>
            </w:tcMar>
            <w:vAlign w:val="center"/>
          </w:tcPr>
          <w:p w14:paraId="79D8C475" w14:textId="77777777" w:rsidR="006F60C2" w:rsidRPr="00CC0226" w:rsidRDefault="006F60C2" w:rsidP="006F60C2">
            <w:pPr>
              <w:jc w:val="center"/>
              <w:rPr>
                <w:lang w:val="it-IT"/>
              </w:rPr>
            </w:pPr>
            <w:r w:rsidRPr="00CC0226">
              <w:rPr>
                <w:lang w:val="it-IT"/>
              </w:rPr>
              <w:fldChar w:fldCharType="begin">
                <w:ffData>
                  <w:name w:val="Check4"/>
                  <w:enabled/>
                  <w:calcOnExit w:val="0"/>
                  <w:checkBox>
                    <w:sizeAuto/>
                    <w:default w:val="0"/>
                  </w:checkBox>
                </w:ffData>
              </w:fldChar>
            </w:r>
            <w:r w:rsidRPr="00CC0226">
              <w:rPr>
                <w:lang w:val="it-IT"/>
              </w:rPr>
              <w:instrText xml:space="preserve"> FORMCHECKBOX </w:instrText>
            </w:r>
            <w:r w:rsidRPr="00CC0226">
              <w:rPr>
                <w:lang w:val="it-IT"/>
              </w:rPr>
            </w:r>
            <w:r w:rsidRPr="00CC0226">
              <w:rPr>
                <w:lang w:val="it-IT"/>
              </w:rPr>
              <w:fldChar w:fldCharType="separate"/>
            </w:r>
            <w:r w:rsidRPr="00CC0226">
              <w:rPr>
                <w:lang w:val="it-IT"/>
              </w:rPr>
              <w:fldChar w:fldCharType="end"/>
            </w:r>
          </w:p>
        </w:tc>
        <w:tc>
          <w:tcPr>
            <w:tcW w:w="541" w:type="dxa"/>
            <w:tcMar>
              <w:left w:w="108" w:type="dxa"/>
            </w:tcMar>
            <w:vAlign w:val="center"/>
          </w:tcPr>
          <w:p w14:paraId="0BF5B2AB"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BD40ED4"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30FDCF26" w14:textId="77777777" w:rsidTr="00A8555D">
        <w:trPr>
          <w:cantSplit/>
          <w:trHeight w:val="292"/>
        </w:trPr>
        <w:tc>
          <w:tcPr>
            <w:tcW w:w="654" w:type="dxa"/>
          </w:tcPr>
          <w:p w14:paraId="46EAC1DB" w14:textId="77777777" w:rsidR="006F60C2" w:rsidRPr="0075607F" w:rsidRDefault="00383716" w:rsidP="006F60C2">
            <w:pPr>
              <w:jc w:val="center"/>
              <w:rPr>
                <w:b/>
                <w:lang w:val="it-IT"/>
              </w:rPr>
            </w:pPr>
            <w:r>
              <w:rPr>
                <w:b/>
                <w:lang w:val="it-IT"/>
              </w:rPr>
              <w:t>4</w:t>
            </w:r>
            <w:r w:rsidR="006F60C2" w:rsidRPr="0075607F">
              <w:rPr>
                <w:b/>
                <w:lang w:val="it-IT"/>
              </w:rPr>
              <w:t>)</w:t>
            </w:r>
          </w:p>
        </w:tc>
        <w:tc>
          <w:tcPr>
            <w:tcW w:w="859" w:type="dxa"/>
            <w:tcMar>
              <w:left w:w="108" w:type="dxa"/>
              <w:right w:w="0" w:type="dxa"/>
            </w:tcMar>
          </w:tcPr>
          <w:p w14:paraId="371BC63A" w14:textId="77777777" w:rsidR="006F60C2" w:rsidRPr="00C23DD7" w:rsidRDefault="006F60C2" w:rsidP="006F60C2">
            <w:pPr>
              <w:pStyle w:val="PrincCont"/>
              <w:jc w:val="left"/>
              <w:rPr>
                <w:lang w:val="it-IT"/>
              </w:rPr>
            </w:pPr>
            <w:r w:rsidRPr="00C23DD7">
              <w:rPr>
                <w:lang w:val="it-IT"/>
              </w:rPr>
              <w:t>OIC 19.23</w:t>
            </w:r>
          </w:p>
        </w:tc>
        <w:tc>
          <w:tcPr>
            <w:tcW w:w="6997" w:type="dxa"/>
            <w:tcMar>
              <w:left w:w="108" w:type="dxa"/>
            </w:tcMar>
          </w:tcPr>
          <w:p w14:paraId="3F90667A" w14:textId="77777777" w:rsidR="006F60C2" w:rsidRPr="00C23DD7" w:rsidRDefault="006F60C2" w:rsidP="001753D3">
            <w:pPr>
              <w:rPr>
                <w:lang w:val="it-IT"/>
              </w:rPr>
            </w:pPr>
            <w:r w:rsidRPr="00C23DD7">
              <w:rPr>
                <w:lang w:val="it-IT"/>
              </w:rPr>
              <w:t>Ai fini dell’indicazione degli importi esigibili entro o oltre l’esercizio, la classificazione è effettuata con riferimento alla loro scadenza contrattuale o legale, tenendo conto anche di fatti ed eventi previsti nel contratto che possono determinare una modifica della scadenza originaria, avvenuti entro la d</w:t>
            </w:r>
            <w:r>
              <w:rPr>
                <w:lang w:val="it-IT"/>
              </w:rPr>
              <w:t>ata di riferimento del bilancio</w:t>
            </w:r>
            <w:r w:rsidRPr="00C23DD7">
              <w:rPr>
                <w:lang w:val="it-IT"/>
              </w:rPr>
              <w:t>?</w:t>
            </w:r>
          </w:p>
        </w:tc>
        <w:tc>
          <w:tcPr>
            <w:tcW w:w="566" w:type="dxa"/>
            <w:tcMar>
              <w:left w:w="85" w:type="dxa"/>
              <w:right w:w="85" w:type="dxa"/>
            </w:tcMar>
            <w:vAlign w:val="center"/>
          </w:tcPr>
          <w:p w14:paraId="21B83422"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2B4BFB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5B2B8E4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12780463" w14:textId="77777777" w:rsidTr="00A8555D">
        <w:trPr>
          <w:cantSplit/>
          <w:trHeight w:val="292"/>
        </w:trPr>
        <w:tc>
          <w:tcPr>
            <w:tcW w:w="654" w:type="dxa"/>
          </w:tcPr>
          <w:p w14:paraId="1400B5BB" w14:textId="77777777" w:rsidR="006F60C2" w:rsidRPr="0075607F" w:rsidRDefault="00383716" w:rsidP="006F60C2">
            <w:pPr>
              <w:jc w:val="center"/>
              <w:rPr>
                <w:b/>
                <w:lang w:val="it-IT"/>
              </w:rPr>
            </w:pPr>
            <w:r>
              <w:rPr>
                <w:b/>
                <w:lang w:val="it-IT"/>
              </w:rPr>
              <w:t>5</w:t>
            </w:r>
            <w:r w:rsidR="006F60C2" w:rsidRPr="0075607F">
              <w:rPr>
                <w:b/>
                <w:lang w:val="it-IT"/>
              </w:rPr>
              <w:t>)</w:t>
            </w:r>
          </w:p>
        </w:tc>
        <w:tc>
          <w:tcPr>
            <w:tcW w:w="859" w:type="dxa"/>
            <w:tcMar>
              <w:left w:w="108" w:type="dxa"/>
              <w:right w:w="0" w:type="dxa"/>
            </w:tcMar>
          </w:tcPr>
          <w:p w14:paraId="7A488100" w14:textId="77777777" w:rsidR="006F60C2" w:rsidRPr="00C23DD7" w:rsidRDefault="006F60C2" w:rsidP="006F60C2">
            <w:pPr>
              <w:pStyle w:val="PrincCont"/>
              <w:jc w:val="left"/>
              <w:rPr>
                <w:lang w:val="it-IT"/>
              </w:rPr>
            </w:pPr>
            <w:r w:rsidRPr="00C23DD7">
              <w:rPr>
                <w:lang w:val="it-IT"/>
              </w:rPr>
              <w:t>OIC 19.24</w:t>
            </w:r>
          </w:p>
        </w:tc>
        <w:tc>
          <w:tcPr>
            <w:tcW w:w="6997" w:type="dxa"/>
            <w:tcMar>
              <w:left w:w="108" w:type="dxa"/>
            </w:tcMar>
          </w:tcPr>
          <w:p w14:paraId="4A89D46F" w14:textId="77777777" w:rsidR="006F60C2" w:rsidRPr="00C23DD7" w:rsidRDefault="006F60C2" w:rsidP="001753D3">
            <w:pPr>
              <w:rPr>
                <w:lang w:val="it-IT"/>
              </w:rPr>
            </w:pPr>
            <w:r w:rsidRPr="00C23DD7">
              <w:rPr>
                <w:lang w:val="it-IT" w:eastAsia="it-IT"/>
              </w:rPr>
              <w:t>Nel caso in cui la società abbia violato una clausola contrattuale prevista per un debito a lungo termine entro la data di riferimento del bilancio, con la conseguenza che il debito diventa immediatamente esigibile, essa ha classificato il debito come esigibile entro l’esercizio, a meno che tra la data di chiusura dell’esercizio e prima della data di formazione del bilancio, non siano intervenuti nuovi accordi contrattuali che legittimano la classificazione come debiti a lungo termine?</w:t>
            </w:r>
          </w:p>
        </w:tc>
        <w:tc>
          <w:tcPr>
            <w:tcW w:w="566" w:type="dxa"/>
            <w:tcMar>
              <w:left w:w="85" w:type="dxa"/>
              <w:right w:w="85" w:type="dxa"/>
            </w:tcMar>
            <w:vAlign w:val="center"/>
          </w:tcPr>
          <w:p w14:paraId="24A794D8"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C05F93C"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1C3759AD"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64AAFC2" w14:textId="77777777" w:rsidTr="00A8555D">
        <w:trPr>
          <w:cantSplit/>
          <w:trHeight w:val="292"/>
        </w:trPr>
        <w:tc>
          <w:tcPr>
            <w:tcW w:w="654" w:type="dxa"/>
          </w:tcPr>
          <w:p w14:paraId="214D08D5" w14:textId="77777777" w:rsidR="006F60C2" w:rsidRPr="0075607F" w:rsidRDefault="00383716" w:rsidP="006F60C2">
            <w:pPr>
              <w:jc w:val="center"/>
              <w:rPr>
                <w:b/>
                <w:lang w:val="it-IT"/>
              </w:rPr>
            </w:pPr>
            <w:r>
              <w:rPr>
                <w:b/>
                <w:lang w:val="it-IT"/>
              </w:rPr>
              <w:t>6</w:t>
            </w:r>
            <w:r w:rsidR="006F60C2" w:rsidRPr="0075607F">
              <w:rPr>
                <w:b/>
                <w:lang w:val="it-IT"/>
              </w:rPr>
              <w:t>)</w:t>
            </w:r>
          </w:p>
        </w:tc>
        <w:tc>
          <w:tcPr>
            <w:tcW w:w="859" w:type="dxa"/>
            <w:tcMar>
              <w:left w:w="108" w:type="dxa"/>
              <w:right w:w="0" w:type="dxa"/>
            </w:tcMar>
          </w:tcPr>
          <w:p w14:paraId="23589611" w14:textId="77777777" w:rsidR="006F60C2" w:rsidRPr="00C23DD7" w:rsidRDefault="006F60C2" w:rsidP="006F60C2">
            <w:pPr>
              <w:pStyle w:val="PrincCont"/>
              <w:jc w:val="left"/>
              <w:rPr>
                <w:lang w:val="it-IT"/>
              </w:rPr>
            </w:pPr>
            <w:r w:rsidRPr="00C23DD7">
              <w:rPr>
                <w:lang w:val="it-IT"/>
              </w:rPr>
              <w:t>OIC 19.24</w:t>
            </w:r>
          </w:p>
        </w:tc>
        <w:tc>
          <w:tcPr>
            <w:tcW w:w="6997" w:type="dxa"/>
            <w:tcMar>
              <w:left w:w="108" w:type="dxa"/>
            </w:tcMar>
          </w:tcPr>
          <w:p w14:paraId="1881D6FB" w14:textId="77777777" w:rsidR="006F60C2" w:rsidRPr="00C23DD7" w:rsidRDefault="006F60C2" w:rsidP="006F60C2">
            <w:pPr>
              <w:spacing w:line="230" w:lineRule="exact"/>
              <w:rPr>
                <w:lang w:val="it-IT" w:eastAsia="it-IT"/>
              </w:rPr>
            </w:pPr>
            <w:r w:rsidRPr="00C23DD7">
              <w:rPr>
                <w:lang w:val="it-IT" w:eastAsia="it-IT"/>
              </w:rPr>
              <w:t xml:space="preserve">Se rilevante, tale evento è illustrato nella </w:t>
            </w:r>
            <w:r>
              <w:rPr>
                <w:lang w:val="it-IT" w:eastAsia="it-IT"/>
              </w:rPr>
              <w:t>Nota Integrativa</w:t>
            </w:r>
            <w:r w:rsidRPr="00C23DD7">
              <w:rPr>
                <w:lang w:val="it-IT" w:eastAsia="it-IT"/>
              </w:rPr>
              <w:t xml:space="preserve"> secondo quanto previsto dall’OIC 29 per i fatti intervenuti dopo la chiusura dell’esercizio? </w:t>
            </w:r>
          </w:p>
        </w:tc>
        <w:tc>
          <w:tcPr>
            <w:tcW w:w="566" w:type="dxa"/>
            <w:tcMar>
              <w:left w:w="85" w:type="dxa"/>
              <w:right w:w="85" w:type="dxa"/>
            </w:tcMar>
            <w:vAlign w:val="center"/>
          </w:tcPr>
          <w:p w14:paraId="482115A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8478F0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C474C66"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141C0EBA" w14:textId="77777777" w:rsidTr="00A8555D">
        <w:trPr>
          <w:cantSplit/>
          <w:trHeight w:val="292"/>
        </w:trPr>
        <w:tc>
          <w:tcPr>
            <w:tcW w:w="654" w:type="dxa"/>
          </w:tcPr>
          <w:p w14:paraId="3A4582FD" w14:textId="77777777" w:rsidR="006F60C2" w:rsidRPr="0075607F" w:rsidRDefault="00383716" w:rsidP="006F60C2">
            <w:pPr>
              <w:jc w:val="center"/>
              <w:rPr>
                <w:b/>
                <w:lang w:val="it-IT"/>
              </w:rPr>
            </w:pPr>
            <w:r>
              <w:rPr>
                <w:b/>
                <w:lang w:val="it-IT"/>
              </w:rPr>
              <w:t>7</w:t>
            </w:r>
            <w:r w:rsidR="006F60C2" w:rsidRPr="0075607F">
              <w:rPr>
                <w:b/>
                <w:lang w:val="it-IT"/>
              </w:rPr>
              <w:t>)</w:t>
            </w:r>
          </w:p>
        </w:tc>
        <w:tc>
          <w:tcPr>
            <w:tcW w:w="859" w:type="dxa"/>
            <w:tcMar>
              <w:left w:w="108" w:type="dxa"/>
              <w:right w:w="0" w:type="dxa"/>
            </w:tcMar>
          </w:tcPr>
          <w:p w14:paraId="17BEF1C3" w14:textId="77777777" w:rsidR="006F60C2" w:rsidRPr="00C23DD7" w:rsidRDefault="006F60C2" w:rsidP="006F60C2">
            <w:pPr>
              <w:pStyle w:val="PrincCont"/>
              <w:jc w:val="left"/>
              <w:rPr>
                <w:lang w:val="it-IT"/>
              </w:rPr>
            </w:pPr>
            <w:r w:rsidRPr="00C23DD7">
              <w:rPr>
                <w:lang w:val="it-IT"/>
              </w:rPr>
              <w:t>OIC 19.24</w:t>
            </w:r>
          </w:p>
        </w:tc>
        <w:tc>
          <w:tcPr>
            <w:tcW w:w="6997" w:type="dxa"/>
            <w:tcMar>
              <w:left w:w="108" w:type="dxa"/>
            </w:tcMar>
          </w:tcPr>
          <w:p w14:paraId="134D951E" w14:textId="77777777" w:rsidR="006F60C2" w:rsidRPr="00C23DD7" w:rsidRDefault="006F60C2" w:rsidP="00F671E7">
            <w:pPr>
              <w:spacing w:line="240" w:lineRule="exact"/>
              <w:rPr>
                <w:lang w:val="it-IT" w:eastAsia="it-IT"/>
              </w:rPr>
            </w:pPr>
            <w:r w:rsidRPr="00C23DD7">
              <w:rPr>
                <w:lang w:val="it-IT" w:eastAsia="it-IT"/>
              </w:rPr>
              <w:t>Nel caso in cui la sostituzione di un prestito a breve con un prestito a lungo termine si sia conclusa tra la data di riferimento del bilancio e la data di formazione del bilancio, il debito continua ad essere classificato come esigibile entro l’esercizio successivo?</w:t>
            </w:r>
          </w:p>
        </w:tc>
        <w:tc>
          <w:tcPr>
            <w:tcW w:w="566" w:type="dxa"/>
            <w:tcMar>
              <w:left w:w="85" w:type="dxa"/>
              <w:right w:w="85" w:type="dxa"/>
            </w:tcMar>
            <w:vAlign w:val="center"/>
          </w:tcPr>
          <w:p w14:paraId="225E5A1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18B40FE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4ED31D68"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6AD137F7" w14:textId="77777777" w:rsidTr="00A8555D">
        <w:trPr>
          <w:cantSplit/>
          <w:trHeight w:val="292"/>
        </w:trPr>
        <w:tc>
          <w:tcPr>
            <w:tcW w:w="654" w:type="dxa"/>
          </w:tcPr>
          <w:p w14:paraId="136DB749" w14:textId="77777777" w:rsidR="006F60C2" w:rsidRPr="0075607F" w:rsidRDefault="00383716" w:rsidP="006F60C2">
            <w:pPr>
              <w:jc w:val="center"/>
              <w:rPr>
                <w:b/>
                <w:lang w:val="it-IT"/>
              </w:rPr>
            </w:pPr>
            <w:r>
              <w:rPr>
                <w:b/>
                <w:lang w:val="it-IT"/>
              </w:rPr>
              <w:t>8</w:t>
            </w:r>
            <w:r w:rsidR="006F60C2" w:rsidRPr="0075607F">
              <w:rPr>
                <w:b/>
                <w:lang w:val="it-IT"/>
              </w:rPr>
              <w:t>)</w:t>
            </w:r>
          </w:p>
        </w:tc>
        <w:tc>
          <w:tcPr>
            <w:tcW w:w="859" w:type="dxa"/>
            <w:tcMar>
              <w:left w:w="108" w:type="dxa"/>
              <w:right w:w="0" w:type="dxa"/>
            </w:tcMar>
          </w:tcPr>
          <w:p w14:paraId="731D2A75" w14:textId="77777777" w:rsidR="006F60C2" w:rsidRPr="00C23DD7" w:rsidRDefault="006F60C2" w:rsidP="006F60C2">
            <w:pPr>
              <w:pStyle w:val="PrincCont"/>
              <w:jc w:val="left"/>
              <w:rPr>
                <w:lang w:val="it-IT"/>
              </w:rPr>
            </w:pPr>
            <w:r w:rsidRPr="00C23DD7">
              <w:rPr>
                <w:lang w:val="it-IT"/>
              </w:rPr>
              <w:t>OIC 19.24</w:t>
            </w:r>
          </w:p>
        </w:tc>
        <w:tc>
          <w:tcPr>
            <w:tcW w:w="6997" w:type="dxa"/>
            <w:tcMar>
              <w:left w:w="108" w:type="dxa"/>
            </w:tcMar>
          </w:tcPr>
          <w:p w14:paraId="40F2BA86" w14:textId="77777777" w:rsidR="006F60C2" w:rsidRPr="00C23DD7" w:rsidRDefault="006F60C2" w:rsidP="00F671E7">
            <w:pPr>
              <w:spacing w:line="240" w:lineRule="exact"/>
              <w:rPr>
                <w:lang w:val="it-IT" w:eastAsia="it-IT"/>
              </w:rPr>
            </w:pPr>
            <w:r w:rsidRPr="00C23DD7">
              <w:rPr>
                <w:lang w:val="it-IT"/>
              </w:rPr>
              <w:t xml:space="preserve">Con riferimento al punto precedente, se rilevante, tale evento è illustrato nella </w:t>
            </w:r>
            <w:r>
              <w:rPr>
                <w:lang w:val="it-IT"/>
              </w:rPr>
              <w:t>Nota Integrativa</w:t>
            </w:r>
            <w:r w:rsidRPr="00C23DD7">
              <w:rPr>
                <w:lang w:val="it-IT"/>
              </w:rPr>
              <w:t xml:space="preserve"> secondo quanto previsto dall’OIC 29 per i fatti intervenuti dopo la chiusura dell’esercizio?</w:t>
            </w:r>
          </w:p>
        </w:tc>
        <w:tc>
          <w:tcPr>
            <w:tcW w:w="566" w:type="dxa"/>
            <w:tcMar>
              <w:left w:w="85" w:type="dxa"/>
              <w:right w:w="85" w:type="dxa"/>
            </w:tcMar>
            <w:vAlign w:val="center"/>
          </w:tcPr>
          <w:p w14:paraId="3AEA6F7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EC1DD7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7E5A573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66141543" w14:textId="77777777" w:rsidTr="00A8555D">
        <w:trPr>
          <w:cantSplit/>
          <w:trHeight w:val="292"/>
        </w:trPr>
        <w:tc>
          <w:tcPr>
            <w:tcW w:w="654" w:type="dxa"/>
          </w:tcPr>
          <w:p w14:paraId="775CEE25" w14:textId="77777777" w:rsidR="006F60C2" w:rsidRPr="0075607F" w:rsidRDefault="006F60C2" w:rsidP="006F60C2">
            <w:pPr>
              <w:ind w:left="227"/>
              <w:jc w:val="center"/>
              <w:rPr>
                <w:b/>
                <w:lang w:val="it-IT"/>
              </w:rPr>
            </w:pPr>
          </w:p>
        </w:tc>
        <w:tc>
          <w:tcPr>
            <w:tcW w:w="859" w:type="dxa"/>
            <w:tcMar>
              <w:left w:w="108" w:type="dxa"/>
              <w:right w:w="0" w:type="dxa"/>
            </w:tcMar>
          </w:tcPr>
          <w:p w14:paraId="4329058A" w14:textId="77777777" w:rsidR="006F60C2" w:rsidRPr="00C23DD7" w:rsidRDefault="006F60C2" w:rsidP="006F60C2">
            <w:pPr>
              <w:pStyle w:val="PrincCont"/>
              <w:jc w:val="left"/>
              <w:rPr>
                <w:lang w:val="it-IT"/>
              </w:rPr>
            </w:pPr>
          </w:p>
        </w:tc>
        <w:tc>
          <w:tcPr>
            <w:tcW w:w="6997" w:type="dxa"/>
            <w:tcMar>
              <w:left w:w="108" w:type="dxa"/>
            </w:tcMar>
            <w:vAlign w:val="center"/>
          </w:tcPr>
          <w:p w14:paraId="17C661F7" w14:textId="77777777" w:rsidR="006F60C2" w:rsidRPr="00C23DD7" w:rsidRDefault="006F60C2" w:rsidP="006F60C2">
            <w:pPr>
              <w:pStyle w:val="Titolo3"/>
              <w:rPr>
                <w:lang w:val="it-IT"/>
              </w:rPr>
            </w:pPr>
            <w:r w:rsidRPr="00C23DD7">
              <w:rPr>
                <w:lang w:val="it-IT"/>
              </w:rPr>
              <w:t>Il contenuto delle singole voci di debito</w:t>
            </w:r>
          </w:p>
        </w:tc>
        <w:tc>
          <w:tcPr>
            <w:tcW w:w="566" w:type="dxa"/>
            <w:tcMar>
              <w:left w:w="85" w:type="dxa"/>
              <w:right w:w="85" w:type="dxa"/>
            </w:tcMar>
            <w:vAlign w:val="center"/>
          </w:tcPr>
          <w:p w14:paraId="30A90A9C" w14:textId="77777777" w:rsidR="006F60C2" w:rsidRPr="00C23DD7" w:rsidRDefault="006F60C2" w:rsidP="006F60C2">
            <w:pPr>
              <w:jc w:val="center"/>
              <w:rPr>
                <w:lang w:val="it-IT"/>
              </w:rPr>
            </w:pPr>
          </w:p>
        </w:tc>
        <w:tc>
          <w:tcPr>
            <w:tcW w:w="541" w:type="dxa"/>
            <w:tcMar>
              <w:left w:w="108" w:type="dxa"/>
            </w:tcMar>
            <w:vAlign w:val="center"/>
          </w:tcPr>
          <w:p w14:paraId="6008E041" w14:textId="77777777" w:rsidR="006F60C2" w:rsidRPr="00C23DD7" w:rsidRDefault="006F60C2" w:rsidP="006F60C2">
            <w:pPr>
              <w:jc w:val="center"/>
              <w:rPr>
                <w:lang w:val="it-IT"/>
              </w:rPr>
            </w:pPr>
          </w:p>
        </w:tc>
        <w:tc>
          <w:tcPr>
            <w:tcW w:w="563" w:type="dxa"/>
            <w:tcMar>
              <w:left w:w="108" w:type="dxa"/>
            </w:tcMar>
            <w:vAlign w:val="center"/>
          </w:tcPr>
          <w:p w14:paraId="4F9018CB" w14:textId="77777777" w:rsidR="006F60C2" w:rsidRPr="00C23DD7" w:rsidRDefault="006F60C2" w:rsidP="006F60C2">
            <w:pPr>
              <w:jc w:val="center"/>
              <w:rPr>
                <w:lang w:val="it-IT"/>
              </w:rPr>
            </w:pPr>
          </w:p>
        </w:tc>
      </w:tr>
      <w:tr w:rsidR="00E13897" w:rsidRPr="00C23DD7" w14:paraId="5D2EB869" w14:textId="77777777" w:rsidTr="00A8555D">
        <w:trPr>
          <w:cantSplit/>
          <w:trHeight w:val="292"/>
        </w:trPr>
        <w:tc>
          <w:tcPr>
            <w:tcW w:w="654" w:type="dxa"/>
          </w:tcPr>
          <w:p w14:paraId="2B808C4C" w14:textId="77777777" w:rsidR="006F60C2" w:rsidRPr="0075607F" w:rsidRDefault="00383716" w:rsidP="006F60C2">
            <w:pPr>
              <w:jc w:val="center"/>
              <w:rPr>
                <w:b/>
                <w:lang w:val="it-IT"/>
              </w:rPr>
            </w:pPr>
            <w:r>
              <w:rPr>
                <w:b/>
                <w:lang w:val="it-IT"/>
              </w:rPr>
              <w:t>9</w:t>
            </w:r>
            <w:r w:rsidR="006F60C2" w:rsidRPr="0075607F">
              <w:rPr>
                <w:b/>
                <w:lang w:val="it-IT"/>
              </w:rPr>
              <w:t>)</w:t>
            </w:r>
          </w:p>
        </w:tc>
        <w:tc>
          <w:tcPr>
            <w:tcW w:w="859" w:type="dxa"/>
            <w:tcMar>
              <w:left w:w="108" w:type="dxa"/>
              <w:right w:w="0" w:type="dxa"/>
            </w:tcMar>
          </w:tcPr>
          <w:p w14:paraId="7D931B18" w14:textId="77777777" w:rsidR="006F60C2" w:rsidRPr="00C23DD7" w:rsidRDefault="006F60C2" w:rsidP="006F60C2">
            <w:pPr>
              <w:pStyle w:val="PrincCont"/>
              <w:jc w:val="left"/>
              <w:rPr>
                <w:lang w:val="it-IT"/>
              </w:rPr>
            </w:pPr>
            <w:r w:rsidRPr="00C23DD7">
              <w:rPr>
                <w:lang w:val="it-IT"/>
              </w:rPr>
              <w:t>OIC19.25</w:t>
            </w:r>
          </w:p>
        </w:tc>
        <w:tc>
          <w:tcPr>
            <w:tcW w:w="6997" w:type="dxa"/>
            <w:tcMar>
              <w:left w:w="108" w:type="dxa"/>
            </w:tcMar>
          </w:tcPr>
          <w:p w14:paraId="0F835F9B" w14:textId="77777777" w:rsidR="006F60C2" w:rsidRPr="00C23DD7" w:rsidRDefault="006F60C2" w:rsidP="006F60C2">
            <w:pPr>
              <w:spacing w:line="230" w:lineRule="exact"/>
              <w:rPr>
                <w:lang w:val="it-IT"/>
              </w:rPr>
            </w:pPr>
            <w:r w:rsidRPr="00C23DD7">
              <w:rPr>
                <w:lang w:val="it-IT"/>
              </w:rPr>
              <w:t>Le voci D1 e D2 dello stato patrimoniale passivo accolgono rispettivamente le obbligazioni e le obbligazioni convertibili in azioni e includono gli interessi maturati?</w:t>
            </w:r>
          </w:p>
        </w:tc>
        <w:tc>
          <w:tcPr>
            <w:tcW w:w="566" w:type="dxa"/>
            <w:tcMar>
              <w:left w:w="85" w:type="dxa"/>
              <w:right w:w="85" w:type="dxa"/>
            </w:tcMar>
            <w:vAlign w:val="center"/>
          </w:tcPr>
          <w:p w14:paraId="3DF788C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C46774E"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165BDCB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DB69A3E" w14:textId="77777777" w:rsidTr="00A8555D">
        <w:trPr>
          <w:cantSplit/>
          <w:trHeight w:val="292"/>
        </w:trPr>
        <w:tc>
          <w:tcPr>
            <w:tcW w:w="654" w:type="dxa"/>
          </w:tcPr>
          <w:p w14:paraId="646577DF" w14:textId="77777777" w:rsidR="006F60C2" w:rsidRPr="0075607F" w:rsidRDefault="00383716" w:rsidP="006F60C2">
            <w:pPr>
              <w:jc w:val="center"/>
              <w:rPr>
                <w:b/>
                <w:lang w:val="it-IT"/>
              </w:rPr>
            </w:pPr>
            <w:r>
              <w:rPr>
                <w:b/>
                <w:lang w:val="it-IT"/>
              </w:rPr>
              <w:t>10</w:t>
            </w:r>
            <w:r w:rsidR="006F60C2" w:rsidRPr="0075607F">
              <w:rPr>
                <w:b/>
                <w:lang w:val="it-IT"/>
              </w:rPr>
              <w:t>)</w:t>
            </w:r>
          </w:p>
        </w:tc>
        <w:tc>
          <w:tcPr>
            <w:tcW w:w="859" w:type="dxa"/>
            <w:tcMar>
              <w:left w:w="108" w:type="dxa"/>
              <w:right w:w="0" w:type="dxa"/>
            </w:tcMar>
          </w:tcPr>
          <w:p w14:paraId="23B49D26" w14:textId="77777777" w:rsidR="006F60C2" w:rsidRPr="00C23DD7" w:rsidRDefault="006F60C2" w:rsidP="006F60C2">
            <w:pPr>
              <w:pStyle w:val="PrincCont"/>
              <w:jc w:val="left"/>
              <w:rPr>
                <w:lang w:val="it-IT"/>
              </w:rPr>
            </w:pPr>
            <w:r w:rsidRPr="00C23DD7">
              <w:rPr>
                <w:lang w:val="it-IT"/>
              </w:rPr>
              <w:t>OIC 19.26</w:t>
            </w:r>
          </w:p>
        </w:tc>
        <w:tc>
          <w:tcPr>
            <w:tcW w:w="6997" w:type="dxa"/>
            <w:tcMar>
              <w:left w:w="108" w:type="dxa"/>
            </w:tcMar>
          </w:tcPr>
          <w:p w14:paraId="62FD8D4D" w14:textId="77777777" w:rsidR="006F60C2" w:rsidRPr="00C23DD7" w:rsidRDefault="006F60C2" w:rsidP="006F60C2">
            <w:pPr>
              <w:spacing w:line="230" w:lineRule="exact"/>
              <w:rPr>
                <w:lang w:val="it-IT"/>
              </w:rPr>
            </w:pPr>
            <w:r w:rsidRPr="00C23DD7">
              <w:rPr>
                <w:lang w:val="it-IT"/>
              </w:rPr>
              <w:t>La voce D3 contiene l’importo di tutti i finanziamenti concessi dai soci (compresi quelli concessi da un socio che è anche una società controllante) alla società sotto qualsiasi forma, per i quali la società ha un obbligo di restituzione?</w:t>
            </w:r>
          </w:p>
        </w:tc>
        <w:tc>
          <w:tcPr>
            <w:tcW w:w="566" w:type="dxa"/>
            <w:tcMar>
              <w:left w:w="85" w:type="dxa"/>
              <w:right w:w="85" w:type="dxa"/>
            </w:tcMar>
            <w:vAlign w:val="center"/>
          </w:tcPr>
          <w:p w14:paraId="34229C4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2ED28A24"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5E0A56F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7A76E23F" w14:textId="77777777" w:rsidTr="00A8555D">
        <w:trPr>
          <w:cantSplit/>
          <w:trHeight w:val="292"/>
        </w:trPr>
        <w:tc>
          <w:tcPr>
            <w:tcW w:w="654" w:type="dxa"/>
          </w:tcPr>
          <w:p w14:paraId="714820ED" w14:textId="77777777" w:rsidR="006F60C2" w:rsidRPr="0075607F" w:rsidRDefault="006F60C2" w:rsidP="006F60C2">
            <w:pPr>
              <w:jc w:val="center"/>
              <w:rPr>
                <w:b/>
                <w:lang w:val="it-IT"/>
              </w:rPr>
            </w:pPr>
          </w:p>
        </w:tc>
        <w:tc>
          <w:tcPr>
            <w:tcW w:w="859" w:type="dxa"/>
            <w:tcMar>
              <w:left w:w="108" w:type="dxa"/>
              <w:right w:w="0" w:type="dxa"/>
            </w:tcMar>
          </w:tcPr>
          <w:p w14:paraId="77240D38" w14:textId="77777777" w:rsidR="006F60C2" w:rsidRPr="00C23DD7" w:rsidRDefault="006F60C2" w:rsidP="006F60C2">
            <w:pPr>
              <w:pStyle w:val="PrincCont"/>
              <w:jc w:val="left"/>
              <w:rPr>
                <w:lang w:val="it-IT"/>
              </w:rPr>
            </w:pPr>
            <w:r w:rsidRPr="00C23DD7">
              <w:rPr>
                <w:lang w:val="it-IT"/>
              </w:rPr>
              <w:t>OIC 19.26</w:t>
            </w:r>
          </w:p>
        </w:tc>
        <w:tc>
          <w:tcPr>
            <w:tcW w:w="6997" w:type="dxa"/>
            <w:tcMar>
              <w:left w:w="108" w:type="dxa"/>
            </w:tcMar>
          </w:tcPr>
          <w:p w14:paraId="3D1C178D" w14:textId="77777777" w:rsidR="006F60C2" w:rsidRPr="00C23DD7" w:rsidRDefault="006F60C2" w:rsidP="006F60C2">
            <w:pPr>
              <w:pStyle w:val="Commentiriquadro"/>
            </w:pPr>
            <w:r w:rsidRPr="00C23DD7">
              <w:t>Non è rilevante ai fini della classificazione nella voce D3 la natura fruttifera o meno di tali debiti, né l’eventualità che i versamenti vengano effettuati da tutti i soci in misura proporzionale alle quote di partecipazione. L’elemento discriminante per considerare il debito un finanziamento e non un contributo va individuato esclusivamente nel diritto dei soci previsto contrattualmente alla restituzione delle somme versate (indipendentemente dalle possibilità di rinnovo dello stesso finanziamento). Infatti, per questa tipologia di versamenti il loro eventuale passaggio a patrimonio netto necessita della preventiva rinuncia dei soci al diritto alla restituzione, trasformando così il finanziamento in apporto di capitale.</w:t>
            </w:r>
          </w:p>
          <w:p w14:paraId="79C05FF3" w14:textId="77777777" w:rsidR="006F60C2" w:rsidRPr="00C23DD7" w:rsidRDefault="006F60C2" w:rsidP="006F60C2">
            <w:pPr>
              <w:pStyle w:val="Commentiriquadro"/>
            </w:pPr>
            <w:r w:rsidRPr="00C23DD7">
              <w:t>Nella voce D3 sono iscritti i finanziamenti effettuati da un socio che è anche una società controllante.</w:t>
            </w:r>
          </w:p>
        </w:tc>
        <w:tc>
          <w:tcPr>
            <w:tcW w:w="566" w:type="dxa"/>
            <w:tcMar>
              <w:left w:w="85" w:type="dxa"/>
              <w:right w:w="85" w:type="dxa"/>
            </w:tcMar>
            <w:vAlign w:val="center"/>
          </w:tcPr>
          <w:p w14:paraId="642DE469" w14:textId="77777777" w:rsidR="006F60C2" w:rsidRPr="00C23DD7" w:rsidRDefault="006F60C2" w:rsidP="006F60C2">
            <w:pPr>
              <w:jc w:val="center"/>
              <w:rPr>
                <w:lang w:val="it-IT"/>
              </w:rPr>
            </w:pPr>
          </w:p>
        </w:tc>
        <w:tc>
          <w:tcPr>
            <w:tcW w:w="541" w:type="dxa"/>
            <w:tcMar>
              <w:left w:w="108" w:type="dxa"/>
            </w:tcMar>
            <w:vAlign w:val="center"/>
          </w:tcPr>
          <w:p w14:paraId="4FA08927" w14:textId="77777777" w:rsidR="006F60C2" w:rsidRPr="00C23DD7" w:rsidRDefault="006F60C2" w:rsidP="006F60C2">
            <w:pPr>
              <w:jc w:val="center"/>
              <w:rPr>
                <w:lang w:val="it-IT"/>
              </w:rPr>
            </w:pPr>
          </w:p>
        </w:tc>
        <w:tc>
          <w:tcPr>
            <w:tcW w:w="563" w:type="dxa"/>
            <w:tcMar>
              <w:left w:w="108" w:type="dxa"/>
            </w:tcMar>
            <w:vAlign w:val="center"/>
          </w:tcPr>
          <w:p w14:paraId="5CBA846B" w14:textId="77777777" w:rsidR="006F60C2" w:rsidRPr="00C23DD7" w:rsidRDefault="006F60C2" w:rsidP="006F60C2">
            <w:pPr>
              <w:jc w:val="center"/>
              <w:rPr>
                <w:lang w:val="it-IT"/>
              </w:rPr>
            </w:pPr>
          </w:p>
        </w:tc>
      </w:tr>
      <w:tr w:rsidR="00E13897" w:rsidRPr="00C23DD7" w14:paraId="3A5FFA7E" w14:textId="77777777" w:rsidTr="00A8555D">
        <w:trPr>
          <w:cantSplit/>
          <w:trHeight w:val="292"/>
        </w:trPr>
        <w:tc>
          <w:tcPr>
            <w:tcW w:w="654" w:type="dxa"/>
          </w:tcPr>
          <w:p w14:paraId="3DD281E0" w14:textId="77777777" w:rsidR="006F60C2" w:rsidRPr="0075607F" w:rsidRDefault="00383716" w:rsidP="006F60C2">
            <w:pPr>
              <w:jc w:val="center"/>
              <w:rPr>
                <w:b/>
                <w:lang w:val="it-IT"/>
              </w:rPr>
            </w:pPr>
            <w:r>
              <w:rPr>
                <w:b/>
                <w:lang w:val="it-IT"/>
              </w:rPr>
              <w:t>11</w:t>
            </w:r>
            <w:r w:rsidR="006F60C2" w:rsidRPr="0075607F">
              <w:rPr>
                <w:b/>
                <w:lang w:val="it-IT"/>
              </w:rPr>
              <w:t>)</w:t>
            </w:r>
          </w:p>
        </w:tc>
        <w:tc>
          <w:tcPr>
            <w:tcW w:w="859" w:type="dxa"/>
            <w:tcMar>
              <w:left w:w="108" w:type="dxa"/>
              <w:right w:w="0" w:type="dxa"/>
            </w:tcMar>
          </w:tcPr>
          <w:p w14:paraId="4FCD32EF" w14:textId="77777777" w:rsidR="006F60C2" w:rsidRPr="00C23DD7" w:rsidRDefault="006F60C2" w:rsidP="006F60C2">
            <w:pPr>
              <w:pStyle w:val="PrincCont"/>
              <w:jc w:val="left"/>
              <w:rPr>
                <w:lang w:val="it-IT"/>
              </w:rPr>
            </w:pPr>
            <w:r w:rsidRPr="00C23DD7">
              <w:rPr>
                <w:lang w:val="it-IT"/>
              </w:rPr>
              <w:t>OIC 19.27</w:t>
            </w:r>
          </w:p>
        </w:tc>
        <w:tc>
          <w:tcPr>
            <w:tcW w:w="6997" w:type="dxa"/>
            <w:tcMar>
              <w:left w:w="108" w:type="dxa"/>
            </w:tcMar>
          </w:tcPr>
          <w:p w14:paraId="0E27DC62" w14:textId="77777777" w:rsidR="006F60C2" w:rsidRPr="00C23DD7" w:rsidRDefault="006F60C2" w:rsidP="006F60C2">
            <w:pPr>
              <w:spacing w:line="230" w:lineRule="exact"/>
              <w:rPr>
                <w:lang w:val="it-IT"/>
              </w:rPr>
            </w:pPr>
            <w:r w:rsidRPr="00C23DD7">
              <w:rPr>
                <w:lang w:val="it-IT"/>
              </w:rPr>
              <w:t>La società ha ricompreso nella voce D4 “Debiti verso banche” i debiti nei confronti delle banche indipendentemente dalla loro veste tecnica, quali gli scoperti di conto corrente, le anticipazioni a scadenza fissa, anticipi su fatture o ricevute bancarie, i finanziamenti a diverso titolo?</w:t>
            </w:r>
          </w:p>
        </w:tc>
        <w:tc>
          <w:tcPr>
            <w:tcW w:w="566" w:type="dxa"/>
            <w:tcMar>
              <w:left w:w="85" w:type="dxa"/>
              <w:right w:w="85" w:type="dxa"/>
            </w:tcMar>
            <w:vAlign w:val="center"/>
          </w:tcPr>
          <w:p w14:paraId="2A3E621C"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646A31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4EEB77CE"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7A140599" w14:textId="77777777" w:rsidTr="00A8555D">
        <w:trPr>
          <w:cantSplit/>
          <w:trHeight w:val="292"/>
        </w:trPr>
        <w:tc>
          <w:tcPr>
            <w:tcW w:w="654" w:type="dxa"/>
          </w:tcPr>
          <w:p w14:paraId="0F1999C1" w14:textId="77777777" w:rsidR="006F60C2" w:rsidRPr="0075607F" w:rsidRDefault="00383716" w:rsidP="006F60C2">
            <w:pPr>
              <w:jc w:val="center"/>
              <w:rPr>
                <w:b/>
                <w:lang w:val="it-IT"/>
              </w:rPr>
            </w:pPr>
            <w:r>
              <w:rPr>
                <w:b/>
                <w:lang w:val="it-IT"/>
              </w:rPr>
              <w:t>12</w:t>
            </w:r>
            <w:r w:rsidR="006F60C2" w:rsidRPr="0075607F">
              <w:rPr>
                <w:b/>
                <w:lang w:val="it-IT"/>
              </w:rPr>
              <w:t>)</w:t>
            </w:r>
          </w:p>
        </w:tc>
        <w:tc>
          <w:tcPr>
            <w:tcW w:w="859" w:type="dxa"/>
            <w:tcMar>
              <w:left w:w="108" w:type="dxa"/>
              <w:right w:w="0" w:type="dxa"/>
            </w:tcMar>
          </w:tcPr>
          <w:p w14:paraId="642C3CC1" w14:textId="77777777" w:rsidR="006F60C2" w:rsidRPr="00C23DD7" w:rsidRDefault="006F60C2" w:rsidP="006F60C2">
            <w:pPr>
              <w:pStyle w:val="PrincCont"/>
              <w:jc w:val="left"/>
              <w:rPr>
                <w:lang w:val="it-IT"/>
              </w:rPr>
            </w:pPr>
            <w:r w:rsidRPr="00C23DD7">
              <w:rPr>
                <w:lang w:val="it-IT"/>
              </w:rPr>
              <w:t>OIC 19.28</w:t>
            </w:r>
          </w:p>
        </w:tc>
        <w:tc>
          <w:tcPr>
            <w:tcW w:w="6997" w:type="dxa"/>
            <w:tcMar>
              <w:left w:w="108" w:type="dxa"/>
            </w:tcMar>
          </w:tcPr>
          <w:p w14:paraId="1023A86F" w14:textId="77777777" w:rsidR="006F60C2" w:rsidRPr="00C23DD7" w:rsidRDefault="006F60C2" w:rsidP="006F60C2">
            <w:pPr>
              <w:spacing w:line="230" w:lineRule="exact"/>
              <w:rPr>
                <w:lang w:val="it-IT"/>
              </w:rPr>
            </w:pPr>
            <w:r w:rsidRPr="00C23DD7">
              <w:rPr>
                <w:lang w:val="it-IT"/>
              </w:rPr>
              <w:t>Nella voce D5 “Debiti verso altri finanziatori” sono iscritti i debiti finanziari contratti con finanziatori diversi dagli obbligazionisti, soci, banche, imprese controllate, collegate, controllanti e imprese soggette a comune controllo, come ad esempio:</w:t>
            </w:r>
          </w:p>
        </w:tc>
        <w:tc>
          <w:tcPr>
            <w:tcW w:w="566" w:type="dxa"/>
            <w:tcMar>
              <w:left w:w="85" w:type="dxa"/>
              <w:right w:w="85" w:type="dxa"/>
            </w:tcMar>
            <w:vAlign w:val="center"/>
          </w:tcPr>
          <w:p w14:paraId="43016884" w14:textId="77777777" w:rsidR="006F60C2" w:rsidRPr="00C23DD7" w:rsidRDefault="006F60C2" w:rsidP="006F60C2">
            <w:pPr>
              <w:jc w:val="center"/>
              <w:rPr>
                <w:lang w:val="it-IT"/>
              </w:rPr>
            </w:pPr>
          </w:p>
        </w:tc>
        <w:tc>
          <w:tcPr>
            <w:tcW w:w="541" w:type="dxa"/>
            <w:tcMar>
              <w:left w:w="108" w:type="dxa"/>
            </w:tcMar>
            <w:vAlign w:val="center"/>
          </w:tcPr>
          <w:p w14:paraId="281360A7" w14:textId="77777777" w:rsidR="006F60C2" w:rsidRPr="00C23DD7" w:rsidRDefault="006F60C2" w:rsidP="006F60C2">
            <w:pPr>
              <w:jc w:val="center"/>
              <w:rPr>
                <w:lang w:val="it-IT"/>
              </w:rPr>
            </w:pPr>
          </w:p>
        </w:tc>
        <w:tc>
          <w:tcPr>
            <w:tcW w:w="563" w:type="dxa"/>
            <w:tcMar>
              <w:left w:w="108" w:type="dxa"/>
            </w:tcMar>
            <w:vAlign w:val="center"/>
          </w:tcPr>
          <w:p w14:paraId="0A6FB233" w14:textId="77777777" w:rsidR="006F60C2" w:rsidRPr="00C23DD7" w:rsidRDefault="006F60C2" w:rsidP="006F60C2">
            <w:pPr>
              <w:jc w:val="center"/>
              <w:rPr>
                <w:lang w:val="it-IT"/>
              </w:rPr>
            </w:pPr>
          </w:p>
        </w:tc>
      </w:tr>
      <w:tr w:rsidR="00E13897" w:rsidRPr="00C23DD7" w14:paraId="5E106FFA" w14:textId="77777777" w:rsidTr="00A8555D">
        <w:trPr>
          <w:cantSplit/>
          <w:trHeight w:val="292"/>
        </w:trPr>
        <w:tc>
          <w:tcPr>
            <w:tcW w:w="654" w:type="dxa"/>
          </w:tcPr>
          <w:p w14:paraId="6D27ABD3" w14:textId="77777777" w:rsidR="006F60C2" w:rsidRPr="0075607F" w:rsidRDefault="006F60C2" w:rsidP="006F60C2">
            <w:pPr>
              <w:ind w:left="227"/>
              <w:jc w:val="center"/>
              <w:rPr>
                <w:b/>
                <w:lang w:val="it-IT"/>
              </w:rPr>
            </w:pPr>
          </w:p>
        </w:tc>
        <w:tc>
          <w:tcPr>
            <w:tcW w:w="859" w:type="dxa"/>
            <w:tcMar>
              <w:left w:w="108" w:type="dxa"/>
              <w:right w:w="0" w:type="dxa"/>
            </w:tcMar>
          </w:tcPr>
          <w:p w14:paraId="25F7B790" w14:textId="77777777" w:rsidR="006F60C2" w:rsidRPr="00C23DD7" w:rsidRDefault="006F60C2" w:rsidP="006F60C2">
            <w:pPr>
              <w:pStyle w:val="PrincCont"/>
              <w:jc w:val="left"/>
              <w:rPr>
                <w:lang w:val="it-IT"/>
              </w:rPr>
            </w:pPr>
          </w:p>
        </w:tc>
        <w:tc>
          <w:tcPr>
            <w:tcW w:w="6997" w:type="dxa"/>
            <w:tcMar>
              <w:left w:w="108" w:type="dxa"/>
            </w:tcMar>
          </w:tcPr>
          <w:p w14:paraId="2B49D72C" w14:textId="77777777" w:rsidR="006F60C2" w:rsidRPr="00C23DD7" w:rsidRDefault="006F60C2" w:rsidP="006F60C2">
            <w:pPr>
              <w:pStyle w:val="rientrotrattinook"/>
              <w:tabs>
                <w:tab w:val="clear" w:pos="704"/>
              </w:tabs>
              <w:spacing w:line="230" w:lineRule="exact"/>
              <w:ind w:left="460" w:hanging="284"/>
            </w:pPr>
            <w:r w:rsidRPr="00C23DD7">
              <w:t>i prestiti da terzi (non banche) fruttiferi ed infruttiferi</w:t>
            </w:r>
            <w:r w:rsidR="00F04050">
              <w:t>;</w:t>
            </w:r>
          </w:p>
        </w:tc>
        <w:tc>
          <w:tcPr>
            <w:tcW w:w="566" w:type="dxa"/>
            <w:tcMar>
              <w:left w:w="85" w:type="dxa"/>
              <w:right w:w="85" w:type="dxa"/>
            </w:tcMar>
            <w:vAlign w:val="center"/>
          </w:tcPr>
          <w:p w14:paraId="4AD06DE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91421BD"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545F10B2"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36507E96" w14:textId="77777777" w:rsidTr="00A8555D">
        <w:trPr>
          <w:cantSplit/>
          <w:trHeight w:val="292"/>
        </w:trPr>
        <w:tc>
          <w:tcPr>
            <w:tcW w:w="654" w:type="dxa"/>
          </w:tcPr>
          <w:p w14:paraId="37A4B891" w14:textId="77777777" w:rsidR="006F60C2" w:rsidRPr="0075607F" w:rsidRDefault="006F60C2" w:rsidP="006F60C2">
            <w:pPr>
              <w:ind w:left="227"/>
              <w:jc w:val="center"/>
              <w:rPr>
                <w:b/>
                <w:lang w:val="it-IT"/>
              </w:rPr>
            </w:pPr>
          </w:p>
        </w:tc>
        <w:tc>
          <w:tcPr>
            <w:tcW w:w="859" w:type="dxa"/>
            <w:tcMar>
              <w:left w:w="108" w:type="dxa"/>
              <w:right w:w="0" w:type="dxa"/>
            </w:tcMar>
          </w:tcPr>
          <w:p w14:paraId="454957FC" w14:textId="77777777" w:rsidR="006F60C2" w:rsidRPr="00C23DD7" w:rsidRDefault="006F60C2" w:rsidP="006F60C2">
            <w:pPr>
              <w:pStyle w:val="PrincCont"/>
              <w:jc w:val="left"/>
              <w:rPr>
                <w:lang w:val="it-IT"/>
              </w:rPr>
            </w:pPr>
          </w:p>
        </w:tc>
        <w:tc>
          <w:tcPr>
            <w:tcW w:w="6997" w:type="dxa"/>
            <w:tcMar>
              <w:left w:w="108" w:type="dxa"/>
            </w:tcMar>
          </w:tcPr>
          <w:p w14:paraId="29C13910" w14:textId="77777777" w:rsidR="006F60C2" w:rsidRPr="00C23DD7" w:rsidRDefault="006F60C2" w:rsidP="006F60C2">
            <w:pPr>
              <w:pStyle w:val="rientrotrattinook"/>
              <w:tabs>
                <w:tab w:val="clear" w:pos="704"/>
              </w:tabs>
              <w:spacing w:line="230" w:lineRule="exact"/>
              <w:ind w:left="460" w:hanging="284"/>
            </w:pPr>
            <w:r w:rsidRPr="00C23DD7">
              <w:t>i prestiti da società finanziarie (ad esempio società di factoring)</w:t>
            </w:r>
            <w:r w:rsidR="00F04050">
              <w:t>;</w:t>
            </w:r>
          </w:p>
        </w:tc>
        <w:tc>
          <w:tcPr>
            <w:tcW w:w="566" w:type="dxa"/>
            <w:tcMar>
              <w:left w:w="85" w:type="dxa"/>
              <w:right w:w="85" w:type="dxa"/>
            </w:tcMar>
            <w:vAlign w:val="center"/>
          </w:tcPr>
          <w:p w14:paraId="74B6DE78"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2681A29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56487F82"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676B0A1C" w14:textId="77777777" w:rsidTr="00A8555D">
        <w:trPr>
          <w:cantSplit/>
          <w:trHeight w:val="292"/>
        </w:trPr>
        <w:tc>
          <w:tcPr>
            <w:tcW w:w="654" w:type="dxa"/>
          </w:tcPr>
          <w:p w14:paraId="49150A99" w14:textId="77777777" w:rsidR="006F60C2" w:rsidRPr="0075607F" w:rsidRDefault="006F60C2" w:rsidP="006F60C2">
            <w:pPr>
              <w:ind w:left="227"/>
              <w:jc w:val="center"/>
              <w:rPr>
                <w:b/>
                <w:lang w:val="it-IT"/>
              </w:rPr>
            </w:pPr>
          </w:p>
        </w:tc>
        <w:tc>
          <w:tcPr>
            <w:tcW w:w="859" w:type="dxa"/>
            <w:tcMar>
              <w:left w:w="108" w:type="dxa"/>
              <w:right w:w="0" w:type="dxa"/>
            </w:tcMar>
          </w:tcPr>
          <w:p w14:paraId="47445BB6" w14:textId="77777777" w:rsidR="006F60C2" w:rsidRPr="00C23DD7" w:rsidRDefault="006F60C2" w:rsidP="006F60C2">
            <w:pPr>
              <w:pStyle w:val="PrincCont"/>
              <w:jc w:val="left"/>
              <w:rPr>
                <w:lang w:val="it-IT"/>
              </w:rPr>
            </w:pPr>
          </w:p>
        </w:tc>
        <w:tc>
          <w:tcPr>
            <w:tcW w:w="6997" w:type="dxa"/>
            <w:tcMar>
              <w:left w:w="108" w:type="dxa"/>
            </w:tcMar>
          </w:tcPr>
          <w:p w14:paraId="247F1D93" w14:textId="77777777" w:rsidR="006F60C2" w:rsidRPr="00C23DD7" w:rsidRDefault="006F60C2" w:rsidP="006F60C2">
            <w:pPr>
              <w:pStyle w:val="rientrotrattinook"/>
              <w:tabs>
                <w:tab w:val="clear" w:pos="704"/>
              </w:tabs>
              <w:spacing w:line="230" w:lineRule="exact"/>
              <w:ind w:left="460" w:hanging="284"/>
            </w:pPr>
            <w:r w:rsidRPr="00C23DD7">
              <w:t>le polizze di credito commerciale (</w:t>
            </w:r>
            <w:r w:rsidRPr="00F671E7">
              <w:rPr>
                <w:i/>
              </w:rPr>
              <w:t>commercial papers</w:t>
            </w:r>
            <w:r w:rsidRPr="00C23DD7">
              <w:t>)?</w:t>
            </w:r>
          </w:p>
        </w:tc>
        <w:tc>
          <w:tcPr>
            <w:tcW w:w="566" w:type="dxa"/>
            <w:tcMar>
              <w:left w:w="85" w:type="dxa"/>
              <w:right w:w="85" w:type="dxa"/>
            </w:tcMar>
            <w:vAlign w:val="center"/>
          </w:tcPr>
          <w:p w14:paraId="3B9E5CAE"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556559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1C1EDF5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5EF7CA27" w14:textId="77777777" w:rsidTr="00A8555D">
        <w:trPr>
          <w:cantSplit/>
          <w:trHeight w:val="292"/>
        </w:trPr>
        <w:tc>
          <w:tcPr>
            <w:tcW w:w="654" w:type="dxa"/>
          </w:tcPr>
          <w:p w14:paraId="106FB788" w14:textId="77777777" w:rsidR="006F60C2" w:rsidRPr="0075607F" w:rsidRDefault="00383716" w:rsidP="006F60C2">
            <w:pPr>
              <w:jc w:val="center"/>
              <w:rPr>
                <w:b/>
                <w:lang w:val="it-IT"/>
              </w:rPr>
            </w:pPr>
            <w:r>
              <w:rPr>
                <w:b/>
                <w:lang w:val="it-IT"/>
              </w:rPr>
              <w:t>13</w:t>
            </w:r>
            <w:r w:rsidR="006F60C2" w:rsidRPr="0075607F">
              <w:rPr>
                <w:b/>
                <w:lang w:val="it-IT"/>
              </w:rPr>
              <w:t>)</w:t>
            </w:r>
          </w:p>
        </w:tc>
        <w:tc>
          <w:tcPr>
            <w:tcW w:w="859" w:type="dxa"/>
            <w:tcMar>
              <w:left w:w="108" w:type="dxa"/>
              <w:right w:w="0" w:type="dxa"/>
            </w:tcMar>
          </w:tcPr>
          <w:p w14:paraId="28E08A57" w14:textId="77777777" w:rsidR="006F60C2" w:rsidRPr="00C23DD7" w:rsidRDefault="006F60C2" w:rsidP="006F60C2">
            <w:pPr>
              <w:pStyle w:val="PrincCont"/>
              <w:jc w:val="left"/>
              <w:rPr>
                <w:lang w:val="it-IT"/>
              </w:rPr>
            </w:pPr>
            <w:r w:rsidRPr="00C23DD7">
              <w:rPr>
                <w:lang w:val="it-IT"/>
              </w:rPr>
              <w:t>OIC 19.29</w:t>
            </w:r>
          </w:p>
        </w:tc>
        <w:tc>
          <w:tcPr>
            <w:tcW w:w="6997" w:type="dxa"/>
            <w:tcMar>
              <w:left w:w="108" w:type="dxa"/>
            </w:tcMar>
          </w:tcPr>
          <w:p w14:paraId="4927EC58" w14:textId="73976761" w:rsidR="006F60C2" w:rsidRPr="00C23DD7" w:rsidRDefault="006F60C2" w:rsidP="006F60C2">
            <w:pPr>
              <w:spacing w:line="230" w:lineRule="exact"/>
              <w:rPr>
                <w:lang w:val="it-IT"/>
              </w:rPr>
            </w:pPr>
            <w:r w:rsidRPr="00C23DD7">
              <w:rPr>
                <w:lang w:val="it-IT"/>
              </w:rPr>
              <w:t xml:space="preserve">La voce D6 “Acconti” accoglie i debiti per anticipi ricevuti dai clienti per forniture di beni o servizi non ancora effettuate </w:t>
            </w:r>
            <w:r w:rsidR="00D46CF7" w:rsidRPr="00C23DD7">
              <w:rPr>
                <w:lang w:val="it-IT"/>
              </w:rPr>
              <w:t>nonché</w:t>
            </w:r>
            <w:r w:rsidRPr="00C23DD7">
              <w:rPr>
                <w:lang w:val="it-IT"/>
              </w:rPr>
              <w:t xml:space="preserve"> gli acconti, con o senza funzione di caparra, su operazioni di cessione di immobilizzazioni materiali, immateriali e finanziarie?</w:t>
            </w:r>
          </w:p>
        </w:tc>
        <w:tc>
          <w:tcPr>
            <w:tcW w:w="566" w:type="dxa"/>
            <w:tcMar>
              <w:left w:w="85" w:type="dxa"/>
              <w:right w:w="85" w:type="dxa"/>
            </w:tcMar>
            <w:vAlign w:val="center"/>
          </w:tcPr>
          <w:p w14:paraId="1BA2C36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E2F6C02"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0C4F72E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2B3983A3" w14:textId="77777777" w:rsidTr="00A8555D">
        <w:trPr>
          <w:cantSplit/>
          <w:trHeight w:val="292"/>
        </w:trPr>
        <w:tc>
          <w:tcPr>
            <w:tcW w:w="654" w:type="dxa"/>
          </w:tcPr>
          <w:p w14:paraId="631329E2" w14:textId="77777777" w:rsidR="006F60C2" w:rsidRPr="0075607F" w:rsidRDefault="00383716" w:rsidP="006F60C2">
            <w:pPr>
              <w:jc w:val="center"/>
              <w:rPr>
                <w:b/>
                <w:lang w:val="it-IT"/>
              </w:rPr>
            </w:pPr>
            <w:r>
              <w:rPr>
                <w:b/>
                <w:lang w:val="it-IT"/>
              </w:rPr>
              <w:t>14</w:t>
            </w:r>
            <w:r w:rsidR="006F60C2" w:rsidRPr="0075607F">
              <w:rPr>
                <w:b/>
                <w:lang w:val="it-IT"/>
              </w:rPr>
              <w:t>)</w:t>
            </w:r>
          </w:p>
        </w:tc>
        <w:tc>
          <w:tcPr>
            <w:tcW w:w="859" w:type="dxa"/>
            <w:tcMar>
              <w:left w:w="108" w:type="dxa"/>
              <w:right w:w="0" w:type="dxa"/>
            </w:tcMar>
          </w:tcPr>
          <w:p w14:paraId="713ABCA2" w14:textId="77777777" w:rsidR="006F60C2" w:rsidRPr="00C23DD7" w:rsidRDefault="006F60C2" w:rsidP="006F60C2">
            <w:pPr>
              <w:pStyle w:val="PrincCont"/>
              <w:jc w:val="left"/>
              <w:rPr>
                <w:lang w:val="it-IT"/>
              </w:rPr>
            </w:pPr>
            <w:r w:rsidRPr="00C23DD7">
              <w:rPr>
                <w:lang w:val="it-IT"/>
              </w:rPr>
              <w:t>OIC19.30</w:t>
            </w:r>
          </w:p>
        </w:tc>
        <w:tc>
          <w:tcPr>
            <w:tcW w:w="6997" w:type="dxa"/>
            <w:tcMar>
              <w:left w:w="108" w:type="dxa"/>
            </w:tcMar>
          </w:tcPr>
          <w:p w14:paraId="75638484" w14:textId="77777777" w:rsidR="006F60C2" w:rsidRPr="00C23DD7" w:rsidRDefault="006F60C2" w:rsidP="006F60C2">
            <w:pPr>
              <w:spacing w:line="230" w:lineRule="exact"/>
              <w:rPr>
                <w:lang w:val="it-IT"/>
              </w:rPr>
            </w:pPr>
            <w:r w:rsidRPr="00C23DD7">
              <w:rPr>
                <w:lang w:val="it-IT"/>
              </w:rPr>
              <w:t>La voce D7 “Debiti verso fornitori” accoglie i debiti originati da acquisizioni di beni o servizi?</w:t>
            </w:r>
          </w:p>
        </w:tc>
        <w:tc>
          <w:tcPr>
            <w:tcW w:w="566" w:type="dxa"/>
            <w:tcMar>
              <w:left w:w="85" w:type="dxa"/>
              <w:right w:w="85" w:type="dxa"/>
            </w:tcMar>
            <w:vAlign w:val="center"/>
          </w:tcPr>
          <w:p w14:paraId="05DFAAED"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70ACFA0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37008D4D"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607B444E" w14:textId="77777777" w:rsidTr="00A8555D">
        <w:trPr>
          <w:cantSplit/>
          <w:trHeight w:val="292"/>
        </w:trPr>
        <w:tc>
          <w:tcPr>
            <w:tcW w:w="654" w:type="dxa"/>
          </w:tcPr>
          <w:p w14:paraId="587BD4B0" w14:textId="77777777" w:rsidR="006F60C2" w:rsidRPr="0075607F" w:rsidRDefault="00383716" w:rsidP="006F60C2">
            <w:pPr>
              <w:jc w:val="center"/>
              <w:rPr>
                <w:b/>
                <w:lang w:val="it-IT"/>
              </w:rPr>
            </w:pPr>
            <w:r>
              <w:rPr>
                <w:b/>
                <w:lang w:val="it-IT"/>
              </w:rPr>
              <w:t>15</w:t>
            </w:r>
            <w:r w:rsidR="006F60C2" w:rsidRPr="0075607F">
              <w:rPr>
                <w:b/>
                <w:lang w:val="it-IT"/>
              </w:rPr>
              <w:t>)</w:t>
            </w:r>
          </w:p>
        </w:tc>
        <w:tc>
          <w:tcPr>
            <w:tcW w:w="859" w:type="dxa"/>
            <w:tcMar>
              <w:left w:w="108" w:type="dxa"/>
              <w:right w:w="0" w:type="dxa"/>
            </w:tcMar>
          </w:tcPr>
          <w:p w14:paraId="219B40ED" w14:textId="77777777" w:rsidR="006F60C2" w:rsidRPr="00C23DD7" w:rsidRDefault="006F60C2" w:rsidP="006F60C2">
            <w:pPr>
              <w:pStyle w:val="PrincCont"/>
              <w:jc w:val="left"/>
              <w:rPr>
                <w:lang w:val="it-IT"/>
              </w:rPr>
            </w:pPr>
            <w:r w:rsidRPr="00C23DD7">
              <w:rPr>
                <w:lang w:val="it-IT"/>
              </w:rPr>
              <w:t>OIC19.30</w:t>
            </w:r>
          </w:p>
        </w:tc>
        <w:tc>
          <w:tcPr>
            <w:tcW w:w="6997" w:type="dxa"/>
            <w:tcMar>
              <w:left w:w="108" w:type="dxa"/>
            </w:tcMar>
          </w:tcPr>
          <w:p w14:paraId="5C168788" w14:textId="77777777" w:rsidR="006F60C2" w:rsidRPr="00C23DD7" w:rsidRDefault="006F60C2" w:rsidP="006F60C2">
            <w:pPr>
              <w:spacing w:line="230" w:lineRule="exact"/>
              <w:rPr>
                <w:lang w:val="it-IT"/>
              </w:rPr>
            </w:pPr>
            <w:r w:rsidRPr="00C23DD7">
              <w:rPr>
                <w:lang w:val="it-IT"/>
              </w:rPr>
              <w:t>I debiti verso i fornitori nei confronti di imprese controllate, collegate, controllanti o sottoposte al controllo delle controllanti sono iscritti rispettivamente nelle voci D9, D10</w:t>
            </w:r>
            <w:r>
              <w:rPr>
                <w:lang w:val="it-IT"/>
              </w:rPr>
              <w:t>,</w:t>
            </w:r>
            <w:r w:rsidRPr="00C23DD7">
              <w:rPr>
                <w:lang w:val="it-IT"/>
              </w:rPr>
              <w:t xml:space="preserve"> D11 e D11-</w:t>
            </w:r>
            <w:r w:rsidRPr="00F671E7">
              <w:rPr>
                <w:i/>
                <w:lang w:val="it-IT"/>
              </w:rPr>
              <w:t>bis</w:t>
            </w:r>
            <w:r w:rsidRPr="00C23DD7">
              <w:rPr>
                <w:lang w:val="it-IT"/>
              </w:rPr>
              <w:t>?</w:t>
            </w:r>
          </w:p>
        </w:tc>
        <w:tc>
          <w:tcPr>
            <w:tcW w:w="566" w:type="dxa"/>
            <w:tcMar>
              <w:left w:w="85" w:type="dxa"/>
              <w:right w:w="85" w:type="dxa"/>
            </w:tcMar>
            <w:vAlign w:val="center"/>
          </w:tcPr>
          <w:p w14:paraId="675A588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10031102"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0B024A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19F54BC9" w14:textId="77777777" w:rsidTr="00A8555D">
        <w:trPr>
          <w:cantSplit/>
          <w:trHeight w:val="292"/>
        </w:trPr>
        <w:tc>
          <w:tcPr>
            <w:tcW w:w="654" w:type="dxa"/>
          </w:tcPr>
          <w:p w14:paraId="73F8472A" w14:textId="77777777" w:rsidR="006F60C2" w:rsidRPr="0075607F" w:rsidRDefault="00383716" w:rsidP="006F60C2">
            <w:pPr>
              <w:jc w:val="center"/>
              <w:rPr>
                <w:b/>
                <w:lang w:val="it-IT"/>
              </w:rPr>
            </w:pPr>
            <w:r>
              <w:rPr>
                <w:b/>
                <w:lang w:val="it-IT"/>
              </w:rPr>
              <w:t>16</w:t>
            </w:r>
            <w:r w:rsidR="006F60C2" w:rsidRPr="0075607F">
              <w:rPr>
                <w:b/>
                <w:lang w:val="it-IT"/>
              </w:rPr>
              <w:t>)</w:t>
            </w:r>
          </w:p>
        </w:tc>
        <w:tc>
          <w:tcPr>
            <w:tcW w:w="859" w:type="dxa"/>
            <w:tcMar>
              <w:left w:w="108" w:type="dxa"/>
              <w:right w:w="0" w:type="dxa"/>
            </w:tcMar>
          </w:tcPr>
          <w:p w14:paraId="16CF0681" w14:textId="77777777" w:rsidR="006F60C2" w:rsidRPr="00C23DD7" w:rsidRDefault="006F60C2" w:rsidP="006F60C2">
            <w:pPr>
              <w:pStyle w:val="PrincCont"/>
              <w:jc w:val="left"/>
              <w:rPr>
                <w:lang w:val="it-IT"/>
              </w:rPr>
            </w:pPr>
            <w:r w:rsidRPr="00C23DD7">
              <w:rPr>
                <w:lang w:val="it-IT"/>
              </w:rPr>
              <w:t>OIC19.31</w:t>
            </w:r>
          </w:p>
        </w:tc>
        <w:tc>
          <w:tcPr>
            <w:tcW w:w="6997" w:type="dxa"/>
            <w:tcMar>
              <w:left w:w="108" w:type="dxa"/>
            </w:tcMar>
          </w:tcPr>
          <w:p w14:paraId="1F393A3D" w14:textId="6BB5CC5A" w:rsidR="006F60C2" w:rsidRPr="00C23DD7" w:rsidRDefault="006F60C2" w:rsidP="006F60C2">
            <w:pPr>
              <w:spacing w:line="230" w:lineRule="exact"/>
              <w:rPr>
                <w:lang w:val="it-IT"/>
              </w:rPr>
            </w:pPr>
            <w:r w:rsidRPr="00C23DD7">
              <w:rPr>
                <w:lang w:val="it-IT"/>
              </w:rPr>
              <w:t xml:space="preserve">La voce D8 “Debiti rappresentati da </w:t>
            </w:r>
            <w:r w:rsidR="00D46CF7" w:rsidRPr="00C23DD7">
              <w:rPr>
                <w:lang w:val="it-IT"/>
              </w:rPr>
              <w:t>titoli</w:t>
            </w:r>
            <w:r w:rsidRPr="00C23DD7">
              <w:rPr>
                <w:lang w:val="it-IT"/>
              </w:rPr>
              <w:t xml:space="preserve"> di credito” rileva tutti i debiti che sono rappresentati da titoli di credito, siano essi commerciali o finanziari?</w:t>
            </w:r>
          </w:p>
        </w:tc>
        <w:tc>
          <w:tcPr>
            <w:tcW w:w="566" w:type="dxa"/>
            <w:tcMar>
              <w:left w:w="85" w:type="dxa"/>
              <w:right w:w="85" w:type="dxa"/>
            </w:tcMar>
            <w:vAlign w:val="center"/>
          </w:tcPr>
          <w:p w14:paraId="717BF28D"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B14F47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DF48DEB"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00107FB1" w14:textId="77777777" w:rsidTr="00A8555D">
        <w:trPr>
          <w:cantSplit/>
          <w:trHeight w:val="292"/>
        </w:trPr>
        <w:tc>
          <w:tcPr>
            <w:tcW w:w="654" w:type="dxa"/>
          </w:tcPr>
          <w:p w14:paraId="72692892" w14:textId="77777777" w:rsidR="006F60C2" w:rsidRPr="0075607F" w:rsidRDefault="006F60C2" w:rsidP="006F60C2">
            <w:pPr>
              <w:ind w:left="227"/>
              <w:jc w:val="center"/>
              <w:rPr>
                <w:b/>
                <w:lang w:val="it-IT"/>
              </w:rPr>
            </w:pPr>
          </w:p>
        </w:tc>
        <w:tc>
          <w:tcPr>
            <w:tcW w:w="859" w:type="dxa"/>
            <w:tcMar>
              <w:left w:w="108" w:type="dxa"/>
              <w:right w:w="0" w:type="dxa"/>
            </w:tcMar>
          </w:tcPr>
          <w:p w14:paraId="47465EFA" w14:textId="77777777" w:rsidR="006F60C2" w:rsidRPr="00C23DD7" w:rsidRDefault="006F60C2" w:rsidP="006F60C2">
            <w:pPr>
              <w:pStyle w:val="PrincCont"/>
              <w:jc w:val="left"/>
              <w:rPr>
                <w:lang w:val="it-IT"/>
              </w:rPr>
            </w:pPr>
            <w:r w:rsidRPr="00C23DD7">
              <w:rPr>
                <w:lang w:val="it-IT"/>
              </w:rPr>
              <w:t>OIC 19.31</w:t>
            </w:r>
          </w:p>
        </w:tc>
        <w:tc>
          <w:tcPr>
            <w:tcW w:w="6997" w:type="dxa"/>
            <w:tcMar>
              <w:left w:w="108" w:type="dxa"/>
            </w:tcMar>
          </w:tcPr>
          <w:p w14:paraId="71B6730F" w14:textId="77777777" w:rsidR="006F60C2" w:rsidRPr="00C23DD7" w:rsidRDefault="006F60C2" w:rsidP="006F60C2">
            <w:pPr>
              <w:pStyle w:val="Commentiriquadro"/>
            </w:pPr>
            <w:r w:rsidRPr="00C23DD7">
              <w:rPr>
                <w:lang w:eastAsia="it-IT"/>
              </w:rPr>
              <w:t>Titoli di credito: si tratta principalmente di cambiali commerciali, cambiali finanziarie e certificati di investimento. Nella voce non sono, invece, rilevate le cambiali rilasciate a fornitori, banche ed altri creditori esclusivamente a titolo di garanzia, utilizzabili dagli stessi qualora si rendesse necessario smobilizzare i propri crediti, in quanto il debito è già esposto in bilancio.</w:t>
            </w:r>
          </w:p>
        </w:tc>
        <w:tc>
          <w:tcPr>
            <w:tcW w:w="566" w:type="dxa"/>
            <w:tcMar>
              <w:left w:w="85" w:type="dxa"/>
              <w:right w:w="85" w:type="dxa"/>
            </w:tcMar>
            <w:vAlign w:val="center"/>
          </w:tcPr>
          <w:p w14:paraId="7F690945" w14:textId="77777777" w:rsidR="006F60C2" w:rsidRPr="00C23DD7" w:rsidRDefault="006F60C2" w:rsidP="006F60C2">
            <w:pPr>
              <w:jc w:val="center"/>
              <w:rPr>
                <w:lang w:val="it-IT"/>
              </w:rPr>
            </w:pPr>
          </w:p>
        </w:tc>
        <w:tc>
          <w:tcPr>
            <w:tcW w:w="541" w:type="dxa"/>
            <w:tcMar>
              <w:left w:w="108" w:type="dxa"/>
            </w:tcMar>
            <w:vAlign w:val="center"/>
          </w:tcPr>
          <w:p w14:paraId="7B95A1F6" w14:textId="77777777" w:rsidR="006F60C2" w:rsidRPr="00C23DD7" w:rsidRDefault="006F60C2" w:rsidP="006F60C2">
            <w:pPr>
              <w:jc w:val="center"/>
              <w:rPr>
                <w:lang w:val="it-IT"/>
              </w:rPr>
            </w:pPr>
          </w:p>
        </w:tc>
        <w:tc>
          <w:tcPr>
            <w:tcW w:w="563" w:type="dxa"/>
            <w:tcMar>
              <w:left w:w="108" w:type="dxa"/>
            </w:tcMar>
            <w:vAlign w:val="center"/>
          </w:tcPr>
          <w:p w14:paraId="36734AFC" w14:textId="77777777" w:rsidR="006F60C2" w:rsidRPr="00C23DD7" w:rsidRDefault="006F60C2" w:rsidP="006F60C2">
            <w:pPr>
              <w:jc w:val="center"/>
              <w:rPr>
                <w:lang w:val="it-IT"/>
              </w:rPr>
            </w:pPr>
          </w:p>
        </w:tc>
      </w:tr>
      <w:tr w:rsidR="00E13897" w:rsidRPr="00C23DD7" w14:paraId="0287202C" w14:textId="77777777" w:rsidTr="00A8555D">
        <w:trPr>
          <w:cantSplit/>
          <w:trHeight w:val="292"/>
        </w:trPr>
        <w:tc>
          <w:tcPr>
            <w:tcW w:w="654" w:type="dxa"/>
          </w:tcPr>
          <w:p w14:paraId="13FF4A1F" w14:textId="77777777" w:rsidR="006F60C2" w:rsidRPr="0075607F" w:rsidRDefault="00383716" w:rsidP="006F60C2">
            <w:pPr>
              <w:jc w:val="center"/>
              <w:rPr>
                <w:b/>
                <w:lang w:val="it-IT"/>
              </w:rPr>
            </w:pPr>
            <w:r>
              <w:rPr>
                <w:b/>
                <w:lang w:val="it-IT"/>
              </w:rPr>
              <w:t>17</w:t>
            </w:r>
            <w:r w:rsidR="006F60C2" w:rsidRPr="0075607F">
              <w:rPr>
                <w:b/>
                <w:lang w:val="it-IT"/>
              </w:rPr>
              <w:t>)</w:t>
            </w:r>
          </w:p>
        </w:tc>
        <w:tc>
          <w:tcPr>
            <w:tcW w:w="859" w:type="dxa"/>
            <w:tcMar>
              <w:left w:w="108" w:type="dxa"/>
              <w:right w:w="0" w:type="dxa"/>
            </w:tcMar>
          </w:tcPr>
          <w:p w14:paraId="43CB502B" w14:textId="77777777" w:rsidR="006F60C2" w:rsidRPr="00C23DD7" w:rsidRDefault="006F60C2" w:rsidP="006F60C2">
            <w:pPr>
              <w:pStyle w:val="PrincCont"/>
              <w:jc w:val="left"/>
              <w:rPr>
                <w:lang w:val="it-IT"/>
              </w:rPr>
            </w:pPr>
            <w:r w:rsidRPr="00C23DD7">
              <w:rPr>
                <w:lang w:val="it-IT"/>
              </w:rPr>
              <w:t>OIC 19.32</w:t>
            </w:r>
          </w:p>
        </w:tc>
        <w:tc>
          <w:tcPr>
            <w:tcW w:w="6997" w:type="dxa"/>
            <w:tcMar>
              <w:left w:w="108" w:type="dxa"/>
            </w:tcMar>
          </w:tcPr>
          <w:p w14:paraId="69CF5F00" w14:textId="77777777" w:rsidR="006F60C2" w:rsidRPr="00C23DD7" w:rsidRDefault="006F60C2" w:rsidP="006B29D9">
            <w:pPr>
              <w:spacing w:line="240" w:lineRule="exact"/>
              <w:rPr>
                <w:lang w:val="it-IT"/>
              </w:rPr>
            </w:pPr>
            <w:r w:rsidRPr="00C23DD7">
              <w:rPr>
                <w:lang w:val="it-IT"/>
              </w:rPr>
              <w:t>Le voci D9, D10</w:t>
            </w:r>
            <w:r>
              <w:rPr>
                <w:lang w:val="it-IT"/>
              </w:rPr>
              <w:t>,</w:t>
            </w:r>
            <w:r w:rsidRPr="00C23DD7">
              <w:rPr>
                <w:lang w:val="it-IT"/>
              </w:rPr>
              <w:t xml:space="preserve"> D11 e D11-</w:t>
            </w:r>
            <w:r w:rsidRPr="00AF376F">
              <w:rPr>
                <w:i/>
                <w:lang w:val="it-IT"/>
              </w:rPr>
              <w:t>bis</w:t>
            </w:r>
            <w:r w:rsidRPr="00C23DD7">
              <w:rPr>
                <w:lang w:val="it-IT"/>
              </w:rPr>
              <w:t xml:space="preserve"> accolgono rispettivamente i debiti verso imprese controllate, collegate e controllanti</w:t>
            </w:r>
            <w:r w:rsidRPr="00C23DD7">
              <w:rPr>
                <w:rFonts w:ascii="Times New Roman" w:hAnsi="Times New Roman"/>
                <w:sz w:val="22"/>
                <w:szCs w:val="22"/>
                <w:lang w:val="it-IT"/>
              </w:rPr>
              <w:t xml:space="preserve"> </w:t>
            </w:r>
            <w:r w:rsidRPr="00C23DD7">
              <w:rPr>
                <w:lang w:val="it-IT"/>
              </w:rPr>
              <w:t>e verso imprese sottoposte al controllo delle controllanti, come definite ai sensi dell’art. 2359 CC?</w:t>
            </w:r>
          </w:p>
        </w:tc>
        <w:tc>
          <w:tcPr>
            <w:tcW w:w="566" w:type="dxa"/>
            <w:tcMar>
              <w:left w:w="85" w:type="dxa"/>
              <w:right w:w="85" w:type="dxa"/>
            </w:tcMar>
            <w:vAlign w:val="center"/>
          </w:tcPr>
          <w:p w14:paraId="537C616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65B1CDE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7134680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339503D" w14:textId="77777777" w:rsidTr="00A8555D">
        <w:trPr>
          <w:cantSplit/>
          <w:trHeight w:val="292"/>
        </w:trPr>
        <w:tc>
          <w:tcPr>
            <w:tcW w:w="654" w:type="dxa"/>
          </w:tcPr>
          <w:p w14:paraId="14E9ECD0" w14:textId="77777777" w:rsidR="006F60C2" w:rsidRPr="0075607F" w:rsidRDefault="00383716" w:rsidP="006F60C2">
            <w:pPr>
              <w:jc w:val="center"/>
              <w:rPr>
                <w:b/>
                <w:lang w:val="it-IT"/>
              </w:rPr>
            </w:pPr>
            <w:r>
              <w:rPr>
                <w:b/>
                <w:lang w:val="it-IT"/>
              </w:rPr>
              <w:t>18</w:t>
            </w:r>
            <w:r w:rsidR="006F60C2" w:rsidRPr="0075607F">
              <w:rPr>
                <w:b/>
                <w:lang w:val="it-IT"/>
              </w:rPr>
              <w:t>)</w:t>
            </w:r>
          </w:p>
        </w:tc>
        <w:tc>
          <w:tcPr>
            <w:tcW w:w="859" w:type="dxa"/>
            <w:tcMar>
              <w:left w:w="108" w:type="dxa"/>
              <w:right w:w="0" w:type="dxa"/>
            </w:tcMar>
          </w:tcPr>
          <w:p w14:paraId="6D2E9D36" w14:textId="77777777" w:rsidR="006F60C2" w:rsidRPr="00C23DD7" w:rsidRDefault="006F60C2" w:rsidP="006F60C2">
            <w:pPr>
              <w:pStyle w:val="PrincCont"/>
              <w:jc w:val="left"/>
              <w:rPr>
                <w:lang w:val="it-IT"/>
              </w:rPr>
            </w:pPr>
            <w:r w:rsidRPr="00C23DD7">
              <w:rPr>
                <w:lang w:val="it-IT"/>
              </w:rPr>
              <w:t>OIC 19.32</w:t>
            </w:r>
          </w:p>
        </w:tc>
        <w:tc>
          <w:tcPr>
            <w:tcW w:w="6997" w:type="dxa"/>
            <w:tcMar>
              <w:left w:w="108" w:type="dxa"/>
            </w:tcMar>
          </w:tcPr>
          <w:p w14:paraId="3052138F" w14:textId="77777777" w:rsidR="006F60C2" w:rsidRPr="00C23DD7" w:rsidRDefault="006F60C2" w:rsidP="006B29D9">
            <w:pPr>
              <w:spacing w:line="240" w:lineRule="exact"/>
              <w:rPr>
                <w:lang w:val="it-IT"/>
              </w:rPr>
            </w:pPr>
            <w:r w:rsidRPr="00C23DD7">
              <w:rPr>
                <w:lang w:val="it-IT"/>
              </w:rPr>
              <w:t>La voce D11 accoglie</w:t>
            </w:r>
            <w:r>
              <w:rPr>
                <w:lang w:val="it-IT"/>
              </w:rPr>
              <w:t>,</w:t>
            </w:r>
            <w:r w:rsidRPr="00C23DD7">
              <w:rPr>
                <w:lang w:val="it-IT"/>
              </w:rPr>
              <w:t xml:space="preserve"> oltre ai debiti verso le controllanti dirette diversi da quelli classificabili in D3, anche i debiti verso le controllanti che controllano la società, indirettamente, tramite loro controllate intermedie?</w:t>
            </w:r>
          </w:p>
        </w:tc>
        <w:tc>
          <w:tcPr>
            <w:tcW w:w="566" w:type="dxa"/>
            <w:tcMar>
              <w:left w:w="85" w:type="dxa"/>
              <w:right w:w="85" w:type="dxa"/>
            </w:tcMar>
            <w:vAlign w:val="center"/>
          </w:tcPr>
          <w:p w14:paraId="57C5210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08FE4D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B4B4F9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0C4190C4" w14:textId="77777777" w:rsidTr="00A8555D">
        <w:trPr>
          <w:cantSplit/>
          <w:trHeight w:val="292"/>
        </w:trPr>
        <w:tc>
          <w:tcPr>
            <w:tcW w:w="654" w:type="dxa"/>
          </w:tcPr>
          <w:p w14:paraId="08C7FBB8" w14:textId="77777777" w:rsidR="006F60C2" w:rsidRPr="0075607F" w:rsidRDefault="00383716" w:rsidP="006F60C2">
            <w:pPr>
              <w:jc w:val="center"/>
              <w:rPr>
                <w:b/>
                <w:lang w:val="it-IT"/>
              </w:rPr>
            </w:pPr>
            <w:r>
              <w:rPr>
                <w:b/>
                <w:lang w:val="it-IT"/>
              </w:rPr>
              <w:t>19</w:t>
            </w:r>
            <w:r w:rsidR="006F60C2" w:rsidRPr="0075607F">
              <w:rPr>
                <w:b/>
                <w:lang w:val="it-IT"/>
              </w:rPr>
              <w:t>)</w:t>
            </w:r>
          </w:p>
        </w:tc>
        <w:tc>
          <w:tcPr>
            <w:tcW w:w="859" w:type="dxa"/>
            <w:tcMar>
              <w:left w:w="108" w:type="dxa"/>
              <w:right w:w="0" w:type="dxa"/>
            </w:tcMar>
          </w:tcPr>
          <w:p w14:paraId="7B108739" w14:textId="77777777" w:rsidR="006F60C2" w:rsidRPr="00C23DD7" w:rsidRDefault="006F60C2" w:rsidP="006F60C2">
            <w:pPr>
              <w:pStyle w:val="PrincCont"/>
              <w:jc w:val="left"/>
              <w:rPr>
                <w:lang w:val="it-IT"/>
              </w:rPr>
            </w:pPr>
            <w:r w:rsidRPr="00C23DD7">
              <w:rPr>
                <w:lang w:val="it-IT"/>
              </w:rPr>
              <w:t>OIC 19.32</w:t>
            </w:r>
          </w:p>
        </w:tc>
        <w:tc>
          <w:tcPr>
            <w:tcW w:w="6997" w:type="dxa"/>
            <w:tcMar>
              <w:left w:w="108" w:type="dxa"/>
            </w:tcMar>
          </w:tcPr>
          <w:p w14:paraId="44209D8D" w14:textId="77777777" w:rsidR="006F60C2" w:rsidRPr="00C23DD7" w:rsidRDefault="006F60C2" w:rsidP="006F60C2">
            <w:pPr>
              <w:spacing w:line="230" w:lineRule="exact"/>
              <w:rPr>
                <w:lang w:val="it-IT"/>
              </w:rPr>
            </w:pPr>
            <w:r w:rsidRPr="00C23DD7">
              <w:rPr>
                <w:lang w:val="it-IT"/>
              </w:rPr>
              <w:t>La voce D11-</w:t>
            </w:r>
            <w:r w:rsidRPr="00AF376F">
              <w:rPr>
                <w:i/>
                <w:lang w:val="it-IT"/>
              </w:rPr>
              <w:t>bis</w:t>
            </w:r>
            <w:r w:rsidRPr="00C23DD7">
              <w:rPr>
                <w:lang w:val="it-IT"/>
              </w:rPr>
              <w:t xml:space="preserve"> accoglie i debiti verso imprese soggette a comune controllo (cd. imprese sorelle), diverse dalle imprese controllate, collegate o controllanti?</w:t>
            </w:r>
          </w:p>
        </w:tc>
        <w:tc>
          <w:tcPr>
            <w:tcW w:w="566" w:type="dxa"/>
            <w:tcMar>
              <w:left w:w="85" w:type="dxa"/>
              <w:right w:w="85" w:type="dxa"/>
            </w:tcMar>
            <w:vAlign w:val="center"/>
          </w:tcPr>
          <w:p w14:paraId="32491034"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7FF568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59A78FB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736F7864" w14:textId="77777777" w:rsidTr="00A8555D">
        <w:trPr>
          <w:cantSplit/>
          <w:trHeight w:val="292"/>
        </w:trPr>
        <w:tc>
          <w:tcPr>
            <w:tcW w:w="654" w:type="dxa"/>
          </w:tcPr>
          <w:p w14:paraId="4A5B598A" w14:textId="77777777" w:rsidR="006F60C2" w:rsidRPr="0075607F" w:rsidRDefault="00383716" w:rsidP="006F60C2">
            <w:pPr>
              <w:jc w:val="center"/>
              <w:rPr>
                <w:b/>
                <w:lang w:val="it-IT"/>
              </w:rPr>
            </w:pPr>
            <w:r>
              <w:rPr>
                <w:b/>
                <w:lang w:val="it-IT"/>
              </w:rPr>
              <w:t>20</w:t>
            </w:r>
            <w:r w:rsidR="006F60C2" w:rsidRPr="0075607F">
              <w:rPr>
                <w:b/>
                <w:lang w:val="it-IT"/>
              </w:rPr>
              <w:t>)</w:t>
            </w:r>
          </w:p>
        </w:tc>
        <w:tc>
          <w:tcPr>
            <w:tcW w:w="859" w:type="dxa"/>
            <w:tcMar>
              <w:left w:w="108" w:type="dxa"/>
              <w:right w:w="0" w:type="dxa"/>
            </w:tcMar>
          </w:tcPr>
          <w:p w14:paraId="2D86CEA9" w14:textId="77777777" w:rsidR="006F60C2" w:rsidRPr="00C23DD7" w:rsidRDefault="006F60C2" w:rsidP="006F60C2">
            <w:pPr>
              <w:pStyle w:val="PrincCont"/>
              <w:jc w:val="left"/>
              <w:rPr>
                <w:lang w:val="it-IT"/>
              </w:rPr>
            </w:pPr>
            <w:r w:rsidRPr="00C23DD7">
              <w:rPr>
                <w:lang w:val="it-IT"/>
              </w:rPr>
              <w:t>OIC 19.33</w:t>
            </w:r>
          </w:p>
        </w:tc>
        <w:tc>
          <w:tcPr>
            <w:tcW w:w="6997" w:type="dxa"/>
            <w:tcMar>
              <w:left w:w="108" w:type="dxa"/>
            </w:tcMar>
          </w:tcPr>
          <w:p w14:paraId="27B306D5" w14:textId="77777777" w:rsidR="006F60C2" w:rsidRPr="00C23DD7" w:rsidRDefault="006F60C2" w:rsidP="006F60C2">
            <w:pPr>
              <w:spacing w:line="230" w:lineRule="exact"/>
              <w:rPr>
                <w:lang w:val="it-IT"/>
              </w:rPr>
            </w:pPr>
            <w:r w:rsidRPr="00C23DD7">
              <w:rPr>
                <w:lang w:val="it-IT"/>
              </w:rPr>
              <w:t xml:space="preserve">La voce D12 “Debiti tributari” accoglie le passività per imposte certe e determinate, quali i debiti per imposte correnti dell’esercizio in corso e degli esercizi precedenti (dirette ed indirette) dovute in base a dichiarazioni dei redditi, per </w:t>
            </w:r>
            <w:r w:rsidRPr="00C23DD7">
              <w:rPr>
                <w:i/>
                <w:lang w:val="it-IT"/>
              </w:rPr>
              <w:t xml:space="preserve">accertamenti </w:t>
            </w:r>
            <w:r w:rsidRPr="00C23DD7">
              <w:rPr>
                <w:lang w:val="it-IT"/>
              </w:rPr>
              <w:t>definitivi o contenziosi chiusi, per ritenute operate come sostituto d’imposta e non versate alla data di bilancio, nonché i tributi di qualsiasi tipo?</w:t>
            </w:r>
          </w:p>
        </w:tc>
        <w:tc>
          <w:tcPr>
            <w:tcW w:w="566" w:type="dxa"/>
            <w:tcMar>
              <w:left w:w="85" w:type="dxa"/>
              <w:right w:w="85" w:type="dxa"/>
            </w:tcMar>
            <w:vAlign w:val="center"/>
          </w:tcPr>
          <w:p w14:paraId="1A19E044"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6DBD3DBC"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0FF63582"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7773C410" w14:textId="77777777" w:rsidTr="00A8555D">
        <w:trPr>
          <w:cantSplit/>
          <w:trHeight w:val="292"/>
        </w:trPr>
        <w:tc>
          <w:tcPr>
            <w:tcW w:w="654" w:type="dxa"/>
          </w:tcPr>
          <w:p w14:paraId="166A8F10" w14:textId="77777777" w:rsidR="006F60C2" w:rsidRPr="0075607F" w:rsidRDefault="006F60C2" w:rsidP="006F60C2">
            <w:pPr>
              <w:jc w:val="center"/>
              <w:rPr>
                <w:b/>
                <w:lang w:val="it-IT"/>
              </w:rPr>
            </w:pPr>
          </w:p>
        </w:tc>
        <w:tc>
          <w:tcPr>
            <w:tcW w:w="859" w:type="dxa"/>
            <w:tcMar>
              <w:left w:w="108" w:type="dxa"/>
              <w:right w:w="0" w:type="dxa"/>
            </w:tcMar>
          </w:tcPr>
          <w:p w14:paraId="10FF20AC" w14:textId="77777777" w:rsidR="006F60C2" w:rsidRPr="00C23DD7" w:rsidRDefault="006F60C2" w:rsidP="006F60C2">
            <w:pPr>
              <w:pStyle w:val="PrincCont"/>
              <w:jc w:val="left"/>
              <w:rPr>
                <w:lang w:val="it-IT"/>
              </w:rPr>
            </w:pPr>
            <w:r w:rsidRPr="00C23DD7">
              <w:rPr>
                <w:lang w:val="it-IT"/>
              </w:rPr>
              <w:t>OIC 19.33</w:t>
            </w:r>
          </w:p>
        </w:tc>
        <w:tc>
          <w:tcPr>
            <w:tcW w:w="6997" w:type="dxa"/>
            <w:tcMar>
              <w:left w:w="108" w:type="dxa"/>
            </w:tcMar>
          </w:tcPr>
          <w:p w14:paraId="26952161" w14:textId="77777777" w:rsidR="006F60C2" w:rsidRPr="00C23DD7" w:rsidRDefault="006F60C2" w:rsidP="006F60C2">
            <w:pPr>
              <w:pStyle w:val="Commentiriquadro"/>
            </w:pPr>
            <w:r w:rsidRPr="00C23DD7">
              <w:t>Le passività per imposte probabili, il cui ammontare o data di sopravvenienza è indeterminato alla chiusura dell’esercizio, derivanti, ad esempio, da accertamenti non definitivi,</w:t>
            </w:r>
            <w:r w:rsidRPr="00C23DD7">
              <w:rPr>
                <w:rFonts w:ascii="Times New Roman" w:hAnsi="Times New Roman"/>
                <w:sz w:val="22"/>
                <w:szCs w:val="22"/>
              </w:rPr>
              <w:t xml:space="preserve"> </w:t>
            </w:r>
            <w:r w:rsidRPr="00C23DD7">
              <w:t>contenziosi in corso e altre fattispecie similari, sono iscritte nella voce B2 “</w:t>
            </w:r>
            <w:r w:rsidRPr="00C23DD7">
              <w:rPr>
                <w:i/>
              </w:rPr>
              <w:t>Fondi per imposte, anche differite</w:t>
            </w:r>
            <w:r w:rsidRPr="00C23DD7">
              <w:t>”.</w:t>
            </w:r>
          </w:p>
        </w:tc>
        <w:tc>
          <w:tcPr>
            <w:tcW w:w="566" w:type="dxa"/>
            <w:tcMar>
              <w:left w:w="85" w:type="dxa"/>
              <w:right w:w="85" w:type="dxa"/>
            </w:tcMar>
            <w:vAlign w:val="center"/>
          </w:tcPr>
          <w:p w14:paraId="422E573C" w14:textId="77777777" w:rsidR="006F60C2" w:rsidRPr="00C23DD7" w:rsidRDefault="006F60C2" w:rsidP="006F60C2">
            <w:pPr>
              <w:jc w:val="center"/>
              <w:rPr>
                <w:lang w:val="it-IT"/>
              </w:rPr>
            </w:pPr>
          </w:p>
        </w:tc>
        <w:tc>
          <w:tcPr>
            <w:tcW w:w="541" w:type="dxa"/>
            <w:tcMar>
              <w:left w:w="108" w:type="dxa"/>
            </w:tcMar>
            <w:vAlign w:val="center"/>
          </w:tcPr>
          <w:p w14:paraId="06D58034" w14:textId="77777777" w:rsidR="006F60C2" w:rsidRPr="00C23DD7" w:rsidRDefault="006F60C2" w:rsidP="006F60C2">
            <w:pPr>
              <w:jc w:val="center"/>
              <w:rPr>
                <w:lang w:val="it-IT"/>
              </w:rPr>
            </w:pPr>
          </w:p>
        </w:tc>
        <w:tc>
          <w:tcPr>
            <w:tcW w:w="563" w:type="dxa"/>
            <w:tcMar>
              <w:left w:w="108" w:type="dxa"/>
            </w:tcMar>
            <w:vAlign w:val="center"/>
          </w:tcPr>
          <w:p w14:paraId="47A3F17B" w14:textId="77777777" w:rsidR="006F60C2" w:rsidRPr="00C23DD7" w:rsidRDefault="006F60C2" w:rsidP="006F60C2">
            <w:pPr>
              <w:jc w:val="center"/>
              <w:rPr>
                <w:lang w:val="it-IT"/>
              </w:rPr>
            </w:pPr>
          </w:p>
        </w:tc>
      </w:tr>
      <w:tr w:rsidR="00E13897" w:rsidRPr="00C23DD7" w14:paraId="03BD551E" w14:textId="77777777" w:rsidTr="00A8555D">
        <w:trPr>
          <w:cantSplit/>
          <w:trHeight w:val="292"/>
        </w:trPr>
        <w:tc>
          <w:tcPr>
            <w:tcW w:w="654" w:type="dxa"/>
          </w:tcPr>
          <w:p w14:paraId="2F35857C" w14:textId="77777777" w:rsidR="006F60C2" w:rsidRPr="0075607F" w:rsidRDefault="00383716" w:rsidP="006F60C2">
            <w:pPr>
              <w:jc w:val="center"/>
              <w:rPr>
                <w:b/>
                <w:lang w:val="it-IT"/>
              </w:rPr>
            </w:pPr>
            <w:r>
              <w:rPr>
                <w:b/>
                <w:lang w:val="it-IT"/>
              </w:rPr>
              <w:t>21</w:t>
            </w:r>
            <w:r w:rsidR="006F60C2" w:rsidRPr="0075607F">
              <w:rPr>
                <w:b/>
                <w:lang w:val="it-IT"/>
              </w:rPr>
              <w:t>)</w:t>
            </w:r>
          </w:p>
        </w:tc>
        <w:tc>
          <w:tcPr>
            <w:tcW w:w="859" w:type="dxa"/>
            <w:tcMar>
              <w:left w:w="108" w:type="dxa"/>
              <w:right w:w="0" w:type="dxa"/>
            </w:tcMar>
          </w:tcPr>
          <w:p w14:paraId="334EC0A3" w14:textId="77777777" w:rsidR="006F60C2" w:rsidRPr="00C23DD7" w:rsidRDefault="006F60C2" w:rsidP="006F60C2">
            <w:pPr>
              <w:pStyle w:val="PrincCont"/>
              <w:jc w:val="left"/>
              <w:rPr>
                <w:lang w:val="it-IT"/>
              </w:rPr>
            </w:pPr>
            <w:r w:rsidRPr="00C23DD7">
              <w:rPr>
                <w:lang w:val="it-IT"/>
              </w:rPr>
              <w:t>OIC 19.34</w:t>
            </w:r>
          </w:p>
        </w:tc>
        <w:tc>
          <w:tcPr>
            <w:tcW w:w="6997" w:type="dxa"/>
            <w:tcMar>
              <w:left w:w="108" w:type="dxa"/>
            </w:tcMar>
          </w:tcPr>
          <w:p w14:paraId="6F40F7D7" w14:textId="77777777" w:rsidR="006F60C2" w:rsidRPr="00C23DD7" w:rsidRDefault="006F60C2" w:rsidP="006F60C2">
            <w:pPr>
              <w:spacing w:line="230" w:lineRule="exact"/>
              <w:rPr>
                <w:lang w:val="it-IT"/>
              </w:rPr>
            </w:pPr>
            <w:r w:rsidRPr="00C23DD7">
              <w:rPr>
                <w:lang w:val="it-IT"/>
              </w:rPr>
              <w:t>La voce D13 accoglie i debiti verso istituti di previdenza e di sicurezza sociale derivanti da obblighi contributivi, previdenziali o assicurativi, inclusi gli importi dei contributi sociali trattenuti a carico dei dipendenti?</w:t>
            </w:r>
          </w:p>
        </w:tc>
        <w:tc>
          <w:tcPr>
            <w:tcW w:w="566" w:type="dxa"/>
            <w:tcMar>
              <w:left w:w="85" w:type="dxa"/>
              <w:right w:w="85" w:type="dxa"/>
            </w:tcMar>
            <w:vAlign w:val="center"/>
          </w:tcPr>
          <w:p w14:paraId="2A70F00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9B4752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AFE9596"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52DB9371" w14:textId="77777777" w:rsidTr="00A8555D">
        <w:trPr>
          <w:cantSplit/>
          <w:trHeight w:val="292"/>
        </w:trPr>
        <w:tc>
          <w:tcPr>
            <w:tcW w:w="654" w:type="dxa"/>
          </w:tcPr>
          <w:p w14:paraId="1177072A" w14:textId="77777777" w:rsidR="006F60C2" w:rsidRPr="0075607F" w:rsidRDefault="00383716" w:rsidP="006F60C2">
            <w:pPr>
              <w:jc w:val="center"/>
              <w:rPr>
                <w:b/>
                <w:lang w:val="it-IT"/>
              </w:rPr>
            </w:pPr>
            <w:r>
              <w:rPr>
                <w:b/>
                <w:lang w:val="it-IT"/>
              </w:rPr>
              <w:t>22</w:t>
            </w:r>
            <w:r w:rsidR="006F60C2" w:rsidRPr="0075607F">
              <w:rPr>
                <w:b/>
                <w:lang w:val="it-IT"/>
              </w:rPr>
              <w:t>)</w:t>
            </w:r>
          </w:p>
        </w:tc>
        <w:tc>
          <w:tcPr>
            <w:tcW w:w="859" w:type="dxa"/>
            <w:tcMar>
              <w:left w:w="108" w:type="dxa"/>
              <w:right w:w="0" w:type="dxa"/>
            </w:tcMar>
          </w:tcPr>
          <w:p w14:paraId="1E5A90A1" w14:textId="77777777" w:rsidR="006F60C2" w:rsidRPr="00C23DD7" w:rsidRDefault="006F60C2" w:rsidP="006F60C2">
            <w:pPr>
              <w:pStyle w:val="PrincCont"/>
              <w:jc w:val="left"/>
              <w:rPr>
                <w:lang w:val="it-IT"/>
              </w:rPr>
            </w:pPr>
            <w:r w:rsidRPr="00C23DD7">
              <w:rPr>
                <w:lang w:val="it-IT"/>
              </w:rPr>
              <w:t>OIC 19.35</w:t>
            </w:r>
          </w:p>
        </w:tc>
        <w:tc>
          <w:tcPr>
            <w:tcW w:w="6997" w:type="dxa"/>
            <w:tcMar>
              <w:left w:w="108" w:type="dxa"/>
            </w:tcMar>
          </w:tcPr>
          <w:p w14:paraId="136B3713" w14:textId="77777777" w:rsidR="006F60C2" w:rsidRPr="00C23DD7" w:rsidRDefault="006F60C2" w:rsidP="006F60C2">
            <w:pPr>
              <w:spacing w:line="230" w:lineRule="exact"/>
              <w:rPr>
                <w:lang w:val="it-IT"/>
              </w:rPr>
            </w:pPr>
            <w:r w:rsidRPr="00C23DD7">
              <w:rPr>
                <w:lang w:val="it-IT"/>
              </w:rPr>
              <w:t>Tutte le voci di debito che non hanno trovato una specifica collocazione nelle precedenti voci sono confluite nella voce D14 “Altri debiti”?</w:t>
            </w:r>
          </w:p>
        </w:tc>
        <w:tc>
          <w:tcPr>
            <w:tcW w:w="566" w:type="dxa"/>
            <w:tcMar>
              <w:left w:w="85" w:type="dxa"/>
              <w:right w:w="85" w:type="dxa"/>
            </w:tcMar>
            <w:vAlign w:val="center"/>
          </w:tcPr>
          <w:p w14:paraId="132C8B6D"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2EED9EEE"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CF6CB2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71FE2B42" w14:textId="77777777" w:rsidTr="00A8555D">
        <w:trPr>
          <w:cantSplit/>
          <w:trHeight w:val="292"/>
        </w:trPr>
        <w:tc>
          <w:tcPr>
            <w:tcW w:w="654" w:type="dxa"/>
          </w:tcPr>
          <w:p w14:paraId="4CB449F7" w14:textId="77777777" w:rsidR="006F60C2" w:rsidRPr="0075607F" w:rsidRDefault="00383716" w:rsidP="006F60C2">
            <w:pPr>
              <w:jc w:val="center"/>
              <w:rPr>
                <w:b/>
                <w:lang w:val="it-IT"/>
              </w:rPr>
            </w:pPr>
            <w:r>
              <w:rPr>
                <w:b/>
                <w:lang w:val="it-IT"/>
              </w:rPr>
              <w:t>23</w:t>
            </w:r>
            <w:r w:rsidR="006F60C2" w:rsidRPr="0075607F">
              <w:rPr>
                <w:b/>
                <w:lang w:val="it-IT"/>
              </w:rPr>
              <w:t>)</w:t>
            </w:r>
          </w:p>
        </w:tc>
        <w:tc>
          <w:tcPr>
            <w:tcW w:w="859" w:type="dxa"/>
            <w:tcMar>
              <w:left w:w="108" w:type="dxa"/>
              <w:right w:w="0" w:type="dxa"/>
            </w:tcMar>
          </w:tcPr>
          <w:p w14:paraId="3B86627F" w14:textId="77777777" w:rsidR="006F60C2" w:rsidRPr="003C261C" w:rsidRDefault="006F60C2" w:rsidP="006F60C2">
            <w:pPr>
              <w:pStyle w:val="PrincCont"/>
              <w:jc w:val="left"/>
            </w:pPr>
            <w:r w:rsidRPr="003C261C">
              <w:t>Art. 2423-ter, c.6 CC</w:t>
            </w:r>
            <w:r>
              <w:t xml:space="preserve">       </w:t>
            </w:r>
            <w:r w:rsidRPr="003C261C">
              <w:t>OIC 19.36</w:t>
            </w:r>
          </w:p>
        </w:tc>
        <w:tc>
          <w:tcPr>
            <w:tcW w:w="6997" w:type="dxa"/>
            <w:tcMar>
              <w:left w:w="108" w:type="dxa"/>
            </w:tcMar>
          </w:tcPr>
          <w:p w14:paraId="2D7D6CD7" w14:textId="77777777" w:rsidR="006F60C2" w:rsidRPr="00C23DD7" w:rsidRDefault="006F60C2" w:rsidP="006B29D9">
            <w:pPr>
              <w:spacing w:line="240" w:lineRule="exact"/>
              <w:rPr>
                <w:lang w:val="it-IT"/>
              </w:rPr>
            </w:pPr>
            <w:r w:rsidRPr="00C23DD7">
              <w:rPr>
                <w:lang w:val="it-IT"/>
              </w:rPr>
              <w:t>I debiti verso i propri debitori non possono essere compensati e sono rilevati tra le passività in coerenza con quanto disposto dall’art</w:t>
            </w:r>
            <w:r>
              <w:rPr>
                <w:lang w:val="it-IT"/>
              </w:rPr>
              <w:t>.</w:t>
            </w:r>
            <w:r w:rsidRPr="00C23DD7">
              <w:rPr>
                <w:lang w:val="it-IT"/>
              </w:rPr>
              <w:t xml:space="preserve"> 2423-</w:t>
            </w:r>
            <w:r w:rsidRPr="00C32B15">
              <w:rPr>
                <w:lang w:val="it-IT"/>
              </w:rPr>
              <w:t>ter</w:t>
            </w:r>
            <w:r w:rsidRPr="00C23DD7">
              <w:rPr>
                <w:lang w:val="it-IT"/>
              </w:rPr>
              <w:t>, c</w:t>
            </w:r>
            <w:r>
              <w:rPr>
                <w:lang w:val="it-IT"/>
              </w:rPr>
              <w:t>.</w:t>
            </w:r>
            <w:r w:rsidRPr="00C23DD7">
              <w:rPr>
                <w:lang w:val="it-IT"/>
              </w:rPr>
              <w:t>6, che vieta la compensazione tra partite?</w:t>
            </w:r>
          </w:p>
        </w:tc>
        <w:tc>
          <w:tcPr>
            <w:tcW w:w="566" w:type="dxa"/>
            <w:tcMar>
              <w:left w:w="85" w:type="dxa"/>
              <w:right w:w="85" w:type="dxa"/>
            </w:tcMar>
            <w:vAlign w:val="center"/>
          </w:tcPr>
          <w:p w14:paraId="3FC5519E"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FD8E84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0F52AE8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14110266" w14:textId="77777777" w:rsidTr="00A8555D">
        <w:trPr>
          <w:cantSplit/>
          <w:trHeight w:val="292"/>
        </w:trPr>
        <w:tc>
          <w:tcPr>
            <w:tcW w:w="654" w:type="dxa"/>
          </w:tcPr>
          <w:p w14:paraId="3ECE8859" w14:textId="77777777" w:rsidR="006F60C2" w:rsidRPr="0075607F" w:rsidRDefault="006F60C2" w:rsidP="006F60C2">
            <w:pPr>
              <w:jc w:val="center"/>
              <w:rPr>
                <w:b/>
                <w:lang w:val="it-IT"/>
              </w:rPr>
            </w:pPr>
          </w:p>
        </w:tc>
        <w:tc>
          <w:tcPr>
            <w:tcW w:w="859" w:type="dxa"/>
            <w:tcMar>
              <w:left w:w="108" w:type="dxa"/>
              <w:right w:w="0" w:type="dxa"/>
            </w:tcMar>
            <w:vAlign w:val="center"/>
          </w:tcPr>
          <w:p w14:paraId="1451A476" w14:textId="77777777" w:rsidR="006F60C2" w:rsidRPr="00C23DD7" w:rsidRDefault="006F60C2" w:rsidP="006F60C2">
            <w:pPr>
              <w:pStyle w:val="PrincCont"/>
              <w:jc w:val="left"/>
              <w:rPr>
                <w:lang w:val="it-IT"/>
              </w:rPr>
            </w:pPr>
            <w:r w:rsidRPr="00C23DD7">
              <w:rPr>
                <w:lang w:val="it-IT"/>
              </w:rPr>
              <w:t>OIC 19.36</w:t>
            </w:r>
          </w:p>
        </w:tc>
        <w:tc>
          <w:tcPr>
            <w:tcW w:w="6997" w:type="dxa"/>
            <w:tcMar>
              <w:left w:w="108" w:type="dxa"/>
            </w:tcMar>
          </w:tcPr>
          <w:p w14:paraId="1B1F0C73" w14:textId="77777777" w:rsidR="006F60C2" w:rsidRPr="00C23DD7" w:rsidRDefault="006F60C2" w:rsidP="006F60C2">
            <w:pPr>
              <w:pStyle w:val="Commentiriquadro"/>
            </w:pPr>
            <w:r w:rsidRPr="00C23DD7">
              <w:t xml:space="preserve">La compensazione è ammessa nei limiti delle disposizioni legali o contrattuali (ad esempio, la compensazione legale </w:t>
            </w:r>
            <w:r w:rsidRPr="00C23DD7">
              <w:rPr>
                <w:i/>
              </w:rPr>
              <w:t xml:space="preserve">ex </w:t>
            </w:r>
            <w:r w:rsidRPr="00C23DD7">
              <w:t>art</w:t>
            </w:r>
            <w:r>
              <w:t>.</w:t>
            </w:r>
            <w:r w:rsidRPr="00C23DD7">
              <w:t>1243, c</w:t>
            </w:r>
            <w:r>
              <w:t>.</w:t>
            </w:r>
            <w:r w:rsidRPr="00C23DD7">
              <w:t>1</w:t>
            </w:r>
            <w:r>
              <w:t xml:space="preserve"> CC</w:t>
            </w:r>
            <w:r w:rsidRPr="00C23DD7">
              <w:t>).</w:t>
            </w:r>
          </w:p>
        </w:tc>
        <w:tc>
          <w:tcPr>
            <w:tcW w:w="566" w:type="dxa"/>
            <w:tcMar>
              <w:left w:w="85" w:type="dxa"/>
              <w:right w:w="85" w:type="dxa"/>
            </w:tcMar>
            <w:vAlign w:val="center"/>
          </w:tcPr>
          <w:p w14:paraId="112D597E" w14:textId="77777777" w:rsidR="006F60C2" w:rsidRPr="00C23DD7" w:rsidRDefault="006F60C2" w:rsidP="006F60C2">
            <w:pPr>
              <w:jc w:val="center"/>
              <w:rPr>
                <w:lang w:val="it-IT"/>
              </w:rPr>
            </w:pPr>
          </w:p>
        </w:tc>
        <w:tc>
          <w:tcPr>
            <w:tcW w:w="541" w:type="dxa"/>
            <w:tcMar>
              <w:left w:w="108" w:type="dxa"/>
            </w:tcMar>
            <w:vAlign w:val="center"/>
          </w:tcPr>
          <w:p w14:paraId="13CEF5B7" w14:textId="77777777" w:rsidR="006F60C2" w:rsidRPr="00C23DD7" w:rsidRDefault="006F60C2" w:rsidP="006F60C2">
            <w:pPr>
              <w:jc w:val="center"/>
              <w:rPr>
                <w:lang w:val="it-IT"/>
              </w:rPr>
            </w:pPr>
          </w:p>
        </w:tc>
        <w:tc>
          <w:tcPr>
            <w:tcW w:w="563" w:type="dxa"/>
            <w:tcMar>
              <w:left w:w="108" w:type="dxa"/>
            </w:tcMar>
            <w:vAlign w:val="center"/>
          </w:tcPr>
          <w:p w14:paraId="05B53724" w14:textId="77777777" w:rsidR="006F60C2" w:rsidRPr="00C23DD7" w:rsidRDefault="006F60C2" w:rsidP="006F60C2">
            <w:pPr>
              <w:jc w:val="center"/>
              <w:rPr>
                <w:lang w:val="it-IT"/>
              </w:rPr>
            </w:pPr>
          </w:p>
        </w:tc>
      </w:tr>
      <w:tr w:rsidR="00E13897" w:rsidRPr="00C23DD7" w14:paraId="245CCA89" w14:textId="77777777" w:rsidTr="00A8555D">
        <w:trPr>
          <w:cantSplit/>
          <w:trHeight w:val="292"/>
        </w:trPr>
        <w:tc>
          <w:tcPr>
            <w:tcW w:w="654" w:type="dxa"/>
          </w:tcPr>
          <w:p w14:paraId="6B95BDDF" w14:textId="77777777" w:rsidR="006F60C2" w:rsidRPr="0075607F" w:rsidRDefault="006F60C2" w:rsidP="006B29D9">
            <w:pPr>
              <w:pageBreakBefore/>
              <w:jc w:val="center"/>
              <w:rPr>
                <w:b/>
                <w:lang w:val="it-IT"/>
              </w:rPr>
            </w:pPr>
          </w:p>
        </w:tc>
        <w:tc>
          <w:tcPr>
            <w:tcW w:w="859" w:type="dxa"/>
            <w:tcMar>
              <w:left w:w="108" w:type="dxa"/>
              <w:right w:w="0" w:type="dxa"/>
            </w:tcMar>
            <w:vAlign w:val="center"/>
          </w:tcPr>
          <w:p w14:paraId="6AA20467" w14:textId="77777777" w:rsidR="006F60C2" w:rsidRPr="00C23DD7" w:rsidRDefault="006F60C2" w:rsidP="006F60C2">
            <w:pPr>
              <w:pStyle w:val="PrincCont"/>
              <w:jc w:val="left"/>
              <w:rPr>
                <w:lang w:val="it-IT"/>
              </w:rPr>
            </w:pPr>
          </w:p>
        </w:tc>
        <w:tc>
          <w:tcPr>
            <w:tcW w:w="6997" w:type="dxa"/>
            <w:tcMar>
              <w:left w:w="108" w:type="dxa"/>
            </w:tcMar>
            <w:vAlign w:val="center"/>
          </w:tcPr>
          <w:p w14:paraId="648FCEF0" w14:textId="77777777" w:rsidR="006F60C2" w:rsidRPr="00C23DD7" w:rsidRDefault="006F60C2" w:rsidP="006F60C2">
            <w:pPr>
              <w:pStyle w:val="Titolo3"/>
              <w:jc w:val="left"/>
              <w:rPr>
                <w:lang w:val="it-IT"/>
              </w:rPr>
            </w:pPr>
            <w:r w:rsidRPr="00C23DD7">
              <w:rPr>
                <w:lang w:val="it-IT"/>
              </w:rPr>
              <w:t>Bilancio in forma abbreviata</w:t>
            </w:r>
          </w:p>
        </w:tc>
        <w:tc>
          <w:tcPr>
            <w:tcW w:w="566" w:type="dxa"/>
            <w:tcMar>
              <w:left w:w="85" w:type="dxa"/>
              <w:right w:w="85" w:type="dxa"/>
            </w:tcMar>
            <w:vAlign w:val="center"/>
          </w:tcPr>
          <w:p w14:paraId="7C02C020" w14:textId="77777777" w:rsidR="006F60C2" w:rsidRPr="00C23DD7" w:rsidRDefault="006F60C2" w:rsidP="006F60C2">
            <w:pPr>
              <w:jc w:val="center"/>
              <w:rPr>
                <w:lang w:val="it-IT"/>
              </w:rPr>
            </w:pPr>
          </w:p>
        </w:tc>
        <w:tc>
          <w:tcPr>
            <w:tcW w:w="541" w:type="dxa"/>
            <w:tcMar>
              <w:left w:w="108" w:type="dxa"/>
            </w:tcMar>
            <w:vAlign w:val="center"/>
          </w:tcPr>
          <w:p w14:paraId="10917DE5" w14:textId="77777777" w:rsidR="006F60C2" w:rsidRPr="00C23DD7" w:rsidRDefault="006F60C2" w:rsidP="006F60C2">
            <w:pPr>
              <w:jc w:val="center"/>
              <w:rPr>
                <w:lang w:val="it-IT"/>
              </w:rPr>
            </w:pPr>
          </w:p>
        </w:tc>
        <w:tc>
          <w:tcPr>
            <w:tcW w:w="563" w:type="dxa"/>
            <w:tcMar>
              <w:left w:w="108" w:type="dxa"/>
            </w:tcMar>
            <w:vAlign w:val="center"/>
          </w:tcPr>
          <w:p w14:paraId="38976DD1" w14:textId="77777777" w:rsidR="006F60C2" w:rsidRPr="00C23DD7" w:rsidRDefault="006F60C2" w:rsidP="006F60C2">
            <w:pPr>
              <w:jc w:val="center"/>
              <w:rPr>
                <w:lang w:val="it-IT"/>
              </w:rPr>
            </w:pPr>
          </w:p>
        </w:tc>
      </w:tr>
      <w:tr w:rsidR="00D57FAA" w:rsidRPr="006A2E64" w14:paraId="4FFEB082" w14:textId="77777777" w:rsidTr="00A8555D">
        <w:trPr>
          <w:cantSplit/>
          <w:trHeight w:val="292"/>
        </w:trPr>
        <w:tc>
          <w:tcPr>
            <w:tcW w:w="654" w:type="dxa"/>
          </w:tcPr>
          <w:p w14:paraId="16D2BAEB" w14:textId="77777777" w:rsidR="006F60C2" w:rsidRPr="0075607F" w:rsidRDefault="006F60C2" w:rsidP="006F60C2">
            <w:pPr>
              <w:jc w:val="center"/>
              <w:rPr>
                <w:b/>
                <w:lang w:val="it-IT"/>
              </w:rPr>
            </w:pPr>
          </w:p>
        </w:tc>
        <w:tc>
          <w:tcPr>
            <w:tcW w:w="859" w:type="dxa"/>
            <w:tcMar>
              <w:left w:w="108" w:type="dxa"/>
              <w:right w:w="0" w:type="dxa"/>
            </w:tcMar>
          </w:tcPr>
          <w:p w14:paraId="44B72710" w14:textId="77777777" w:rsidR="006F60C2" w:rsidRDefault="006F60C2" w:rsidP="006F60C2">
            <w:pPr>
              <w:pStyle w:val="PrincCont"/>
              <w:jc w:val="left"/>
              <w:rPr>
                <w:lang w:val="it-IT"/>
              </w:rPr>
            </w:pPr>
            <w:r w:rsidRPr="00C23DD7">
              <w:rPr>
                <w:lang w:val="it-IT"/>
              </w:rPr>
              <w:t>OIC 19.37</w:t>
            </w:r>
          </w:p>
          <w:p w14:paraId="2D599859" w14:textId="57A5572D" w:rsidR="006C1BB0" w:rsidRPr="00C23DD7" w:rsidRDefault="006C1BB0" w:rsidP="006F60C2">
            <w:pPr>
              <w:pStyle w:val="PrincCont"/>
              <w:jc w:val="left"/>
              <w:rPr>
                <w:lang w:val="it-IT"/>
              </w:rPr>
            </w:pPr>
            <w:r w:rsidRPr="006E23C0">
              <w:t xml:space="preserve">Art 2435 ter </w:t>
            </w:r>
            <w:r>
              <w:t>comma 5</w:t>
            </w:r>
          </w:p>
        </w:tc>
        <w:tc>
          <w:tcPr>
            <w:tcW w:w="6997" w:type="dxa"/>
            <w:tcMar>
              <w:left w:w="108" w:type="dxa"/>
            </w:tcMar>
          </w:tcPr>
          <w:p w14:paraId="5F6FCC4F" w14:textId="20D3C2D0" w:rsidR="004C7B8A" w:rsidRDefault="004C7B8A" w:rsidP="0097560C">
            <w:pPr>
              <w:pStyle w:val="Commentiriquadro"/>
            </w:pPr>
            <w:r>
              <w:t xml:space="preserve">Le stesse semplificazioni si applicano nel bilancio delle micro-imprese ai sensi dell’art. 2435-ter del codice civile.   Pertanto, le società di cui agli artt. 2435-bis e 2435-ter c.c. possono non rispettare quanto previsto ai paragrafi 21 e da 25 a 35. </w:t>
            </w:r>
          </w:p>
          <w:p w14:paraId="6136530A" w14:textId="74E7A44A" w:rsidR="006F60C2" w:rsidRPr="00C23DD7" w:rsidRDefault="004C7B8A">
            <w:pPr>
              <w:pStyle w:val="Commentiriquadro"/>
            </w:pPr>
            <w:r>
              <w:t>L’articolo 2435-ter, comma 5, del codice civile prevede che “agli enti di investimento e alle imprese di partecipazione finanziaria non si applicano le disposizioni previste dal presente articolo, dal sesto comma dell’articolo 2435-bis e dal secondo comma dell’articolo 2435-bis con riferimento alla facoltà di comprendere la voce D dell’attivo nella voce CII e la voce E del passivo nella voce D”. Pertanto, tali soggetti non possono avvalersi della facoltà di includere i ratei e risconti passivi nella voce D “Debiti”</w:t>
            </w:r>
            <w:r w:rsidR="006F60C2" w:rsidRPr="00C23DD7">
              <w:t>.</w:t>
            </w:r>
          </w:p>
        </w:tc>
        <w:tc>
          <w:tcPr>
            <w:tcW w:w="566" w:type="dxa"/>
            <w:tcMar>
              <w:left w:w="85" w:type="dxa"/>
              <w:right w:w="85" w:type="dxa"/>
            </w:tcMar>
            <w:vAlign w:val="center"/>
          </w:tcPr>
          <w:p w14:paraId="7C1C961F" w14:textId="77777777" w:rsidR="006F60C2" w:rsidRPr="00C23DD7" w:rsidRDefault="006F60C2" w:rsidP="006F60C2">
            <w:pPr>
              <w:jc w:val="center"/>
              <w:rPr>
                <w:lang w:val="it-IT"/>
              </w:rPr>
            </w:pPr>
          </w:p>
        </w:tc>
        <w:tc>
          <w:tcPr>
            <w:tcW w:w="541" w:type="dxa"/>
            <w:tcMar>
              <w:left w:w="108" w:type="dxa"/>
            </w:tcMar>
            <w:vAlign w:val="center"/>
          </w:tcPr>
          <w:p w14:paraId="6FB82E40" w14:textId="77777777" w:rsidR="006F60C2" w:rsidRPr="00C23DD7" w:rsidRDefault="006F60C2" w:rsidP="006F60C2">
            <w:pPr>
              <w:jc w:val="center"/>
              <w:rPr>
                <w:lang w:val="it-IT"/>
              </w:rPr>
            </w:pPr>
          </w:p>
        </w:tc>
        <w:tc>
          <w:tcPr>
            <w:tcW w:w="563" w:type="dxa"/>
            <w:tcMar>
              <w:left w:w="108" w:type="dxa"/>
            </w:tcMar>
            <w:vAlign w:val="center"/>
          </w:tcPr>
          <w:p w14:paraId="07D34B5C" w14:textId="77777777" w:rsidR="006F60C2" w:rsidRPr="00C23DD7" w:rsidRDefault="006F60C2" w:rsidP="006F60C2">
            <w:pPr>
              <w:jc w:val="center"/>
              <w:rPr>
                <w:lang w:val="it-IT"/>
              </w:rPr>
            </w:pPr>
          </w:p>
        </w:tc>
      </w:tr>
      <w:tr w:rsidR="00E13897" w:rsidRPr="00C23DD7" w14:paraId="44269C33" w14:textId="77777777" w:rsidTr="00A8555D">
        <w:trPr>
          <w:cantSplit/>
          <w:trHeight w:val="292"/>
        </w:trPr>
        <w:tc>
          <w:tcPr>
            <w:tcW w:w="654" w:type="dxa"/>
          </w:tcPr>
          <w:p w14:paraId="78C64BE2" w14:textId="77777777" w:rsidR="006F60C2" w:rsidRPr="0075607F" w:rsidRDefault="006F60C2" w:rsidP="006F60C2">
            <w:pPr>
              <w:ind w:left="227"/>
              <w:jc w:val="center"/>
              <w:rPr>
                <w:b/>
                <w:lang w:val="it-IT"/>
              </w:rPr>
            </w:pPr>
          </w:p>
        </w:tc>
        <w:tc>
          <w:tcPr>
            <w:tcW w:w="859" w:type="dxa"/>
            <w:tcMar>
              <w:left w:w="108" w:type="dxa"/>
              <w:right w:w="0" w:type="dxa"/>
            </w:tcMar>
          </w:tcPr>
          <w:p w14:paraId="6A5A0314" w14:textId="77777777" w:rsidR="006F60C2" w:rsidRPr="00C23DD7" w:rsidRDefault="006F60C2" w:rsidP="006F60C2">
            <w:pPr>
              <w:pStyle w:val="PrincCont"/>
              <w:jc w:val="left"/>
              <w:rPr>
                <w:lang w:val="it-IT"/>
              </w:rPr>
            </w:pPr>
          </w:p>
        </w:tc>
        <w:tc>
          <w:tcPr>
            <w:tcW w:w="6997" w:type="dxa"/>
            <w:tcMar>
              <w:left w:w="108" w:type="dxa"/>
            </w:tcMar>
          </w:tcPr>
          <w:p w14:paraId="1A34F859" w14:textId="77777777" w:rsidR="006F60C2" w:rsidRPr="00C23DD7" w:rsidRDefault="006F60C2" w:rsidP="006F60C2">
            <w:pPr>
              <w:pStyle w:val="Titolo2"/>
              <w:jc w:val="both"/>
              <w:rPr>
                <w:lang w:val="it-IT"/>
              </w:rPr>
            </w:pPr>
            <w:r w:rsidRPr="00C23DD7">
              <w:rPr>
                <w:lang w:val="it-IT"/>
              </w:rPr>
              <w:t>Rilevazione iniziale</w:t>
            </w:r>
          </w:p>
        </w:tc>
        <w:tc>
          <w:tcPr>
            <w:tcW w:w="566" w:type="dxa"/>
            <w:tcMar>
              <w:left w:w="85" w:type="dxa"/>
              <w:right w:w="85" w:type="dxa"/>
            </w:tcMar>
            <w:vAlign w:val="center"/>
          </w:tcPr>
          <w:p w14:paraId="7D283F40" w14:textId="77777777" w:rsidR="006F60C2" w:rsidRPr="00C23DD7" w:rsidRDefault="006F60C2" w:rsidP="006F60C2">
            <w:pPr>
              <w:jc w:val="center"/>
              <w:rPr>
                <w:lang w:val="it-IT"/>
              </w:rPr>
            </w:pPr>
          </w:p>
        </w:tc>
        <w:tc>
          <w:tcPr>
            <w:tcW w:w="541" w:type="dxa"/>
            <w:tcMar>
              <w:left w:w="108" w:type="dxa"/>
            </w:tcMar>
            <w:vAlign w:val="center"/>
          </w:tcPr>
          <w:p w14:paraId="0C0F810D" w14:textId="77777777" w:rsidR="006F60C2" w:rsidRPr="00C23DD7" w:rsidRDefault="006F60C2" w:rsidP="006F60C2">
            <w:pPr>
              <w:jc w:val="center"/>
              <w:rPr>
                <w:lang w:val="it-IT"/>
              </w:rPr>
            </w:pPr>
          </w:p>
        </w:tc>
        <w:tc>
          <w:tcPr>
            <w:tcW w:w="563" w:type="dxa"/>
            <w:tcMar>
              <w:left w:w="108" w:type="dxa"/>
            </w:tcMar>
            <w:vAlign w:val="center"/>
          </w:tcPr>
          <w:p w14:paraId="49D67A82" w14:textId="77777777" w:rsidR="006F60C2" w:rsidRPr="00C23DD7" w:rsidRDefault="006F60C2" w:rsidP="006F60C2">
            <w:pPr>
              <w:jc w:val="center"/>
              <w:rPr>
                <w:lang w:val="it-IT"/>
              </w:rPr>
            </w:pPr>
          </w:p>
        </w:tc>
      </w:tr>
      <w:tr w:rsidR="00D57FAA" w:rsidRPr="006A2E64" w14:paraId="78D602BB" w14:textId="77777777" w:rsidTr="00A8555D">
        <w:trPr>
          <w:cantSplit/>
          <w:trHeight w:val="292"/>
        </w:trPr>
        <w:tc>
          <w:tcPr>
            <w:tcW w:w="654" w:type="dxa"/>
          </w:tcPr>
          <w:p w14:paraId="18433B9A" w14:textId="77777777" w:rsidR="006F60C2" w:rsidRPr="0075607F" w:rsidRDefault="006F60C2" w:rsidP="006F60C2">
            <w:pPr>
              <w:ind w:left="227"/>
              <w:jc w:val="center"/>
              <w:rPr>
                <w:b/>
                <w:lang w:val="it-IT"/>
              </w:rPr>
            </w:pPr>
          </w:p>
        </w:tc>
        <w:tc>
          <w:tcPr>
            <w:tcW w:w="859" w:type="dxa"/>
            <w:tcMar>
              <w:left w:w="108" w:type="dxa"/>
              <w:right w:w="0" w:type="dxa"/>
            </w:tcMar>
          </w:tcPr>
          <w:p w14:paraId="66524C13" w14:textId="77777777" w:rsidR="006F60C2" w:rsidRPr="00C23DD7" w:rsidRDefault="006F60C2" w:rsidP="006F60C2">
            <w:pPr>
              <w:pStyle w:val="PrincCont"/>
              <w:jc w:val="left"/>
              <w:rPr>
                <w:lang w:val="it-IT"/>
              </w:rPr>
            </w:pPr>
          </w:p>
        </w:tc>
        <w:tc>
          <w:tcPr>
            <w:tcW w:w="6997" w:type="dxa"/>
            <w:tcMar>
              <w:left w:w="108" w:type="dxa"/>
            </w:tcMar>
          </w:tcPr>
          <w:p w14:paraId="7E3D5987" w14:textId="77777777" w:rsidR="006F60C2" w:rsidRPr="00C23DD7" w:rsidRDefault="006F60C2" w:rsidP="006F60C2">
            <w:pPr>
              <w:pStyle w:val="Titolo3"/>
              <w:rPr>
                <w:lang w:val="it-IT"/>
              </w:rPr>
            </w:pPr>
            <w:r w:rsidRPr="00C23DD7">
              <w:rPr>
                <w:lang w:val="it-IT"/>
              </w:rPr>
              <w:t>Requisiti per l’iscrizione iniziale dei debiti</w:t>
            </w:r>
          </w:p>
        </w:tc>
        <w:tc>
          <w:tcPr>
            <w:tcW w:w="566" w:type="dxa"/>
            <w:tcMar>
              <w:left w:w="85" w:type="dxa"/>
              <w:right w:w="85" w:type="dxa"/>
            </w:tcMar>
            <w:vAlign w:val="center"/>
          </w:tcPr>
          <w:p w14:paraId="12A08E13" w14:textId="77777777" w:rsidR="006F60C2" w:rsidRPr="00C23DD7" w:rsidRDefault="006F60C2" w:rsidP="006F60C2">
            <w:pPr>
              <w:jc w:val="center"/>
              <w:rPr>
                <w:lang w:val="it-IT"/>
              </w:rPr>
            </w:pPr>
          </w:p>
        </w:tc>
        <w:tc>
          <w:tcPr>
            <w:tcW w:w="541" w:type="dxa"/>
            <w:tcMar>
              <w:left w:w="108" w:type="dxa"/>
            </w:tcMar>
            <w:vAlign w:val="center"/>
          </w:tcPr>
          <w:p w14:paraId="34773676" w14:textId="77777777" w:rsidR="006F60C2" w:rsidRPr="00C23DD7" w:rsidRDefault="006F60C2" w:rsidP="006F60C2">
            <w:pPr>
              <w:jc w:val="center"/>
              <w:rPr>
                <w:lang w:val="it-IT"/>
              </w:rPr>
            </w:pPr>
          </w:p>
        </w:tc>
        <w:tc>
          <w:tcPr>
            <w:tcW w:w="563" w:type="dxa"/>
            <w:tcMar>
              <w:left w:w="108" w:type="dxa"/>
            </w:tcMar>
            <w:vAlign w:val="center"/>
          </w:tcPr>
          <w:p w14:paraId="5C711240" w14:textId="77777777" w:rsidR="006F60C2" w:rsidRPr="00C23DD7" w:rsidRDefault="006F60C2" w:rsidP="006F60C2">
            <w:pPr>
              <w:jc w:val="center"/>
              <w:rPr>
                <w:lang w:val="it-IT"/>
              </w:rPr>
            </w:pPr>
          </w:p>
        </w:tc>
      </w:tr>
      <w:tr w:rsidR="00D57FAA" w:rsidRPr="006A2E64" w14:paraId="214D6DCE" w14:textId="77777777" w:rsidTr="00A8555D">
        <w:trPr>
          <w:cantSplit/>
          <w:trHeight w:val="292"/>
        </w:trPr>
        <w:tc>
          <w:tcPr>
            <w:tcW w:w="654" w:type="dxa"/>
          </w:tcPr>
          <w:p w14:paraId="4533A5D6" w14:textId="77777777" w:rsidR="006F60C2" w:rsidRPr="0075607F" w:rsidRDefault="006F60C2" w:rsidP="006F60C2">
            <w:pPr>
              <w:ind w:left="227"/>
              <w:jc w:val="center"/>
              <w:rPr>
                <w:b/>
                <w:lang w:val="it-IT"/>
              </w:rPr>
            </w:pPr>
          </w:p>
        </w:tc>
        <w:tc>
          <w:tcPr>
            <w:tcW w:w="859" w:type="dxa"/>
            <w:tcMar>
              <w:left w:w="108" w:type="dxa"/>
              <w:right w:w="0" w:type="dxa"/>
            </w:tcMar>
          </w:tcPr>
          <w:p w14:paraId="696DDDC7" w14:textId="77777777" w:rsidR="006F60C2" w:rsidRPr="00C23DD7" w:rsidRDefault="006F60C2" w:rsidP="006F60C2">
            <w:pPr>
              <w:pStyle w:val="PrincCont"/>
              <w:jc w:val="left"/>
              <w:rPr>
                <w:lang w:val="it-IT"/>
              </w:rPr>
            </w:pPr>
            <w:r w:rsidRPr="00C23DD7">
              <w:rPr>
                <w:lang w:val="it-IT"/>
              </w:rPr>
              <w:t>OIC 19.38</w:t>
            </w:r>
          </w:p>
        </w:tc>
        <w:tc>
          <w:tcPr>
            <w:tcW w:w="6997" w:type="dxa"/>
            <w:tcMar>
              <w:left w:w="108" w:type="dxa"/>
            </w:tcMar>
          </w:tcPr>
          <w:p w14:paraId="393AF5C1" w14:textId="592F113C" w:rsidR="006F60C2" w:rsidRPr="00C23DD7" w:rsidRDefault="006F60C2" w:rsidP="000966F3">
            <w:pPr>
              <w:pStyle w:val="Commentiriquadro"/>
            </w:pPr>
            <w:r w:rsidRPr="00C23DD7">
              <w:t xml:space="preserve">I debiti originati da acquisti di beni sono rilevati in base al principio della competenza quando si </w:t>
            </w:r>
            <w:r w:rsidR="0028260C">
              <w:t xml:space="preserve">verifica </w:t>
            </w:r>
            <w:r w:rsidRPr="00C23DD7">
              <w:t xml:space="preserve">il </w:t>
            </w:r>
            <w:r w:rsidR="0028260C">
              <w:t>trasferimento</w:t>
            </w:r>
            <w:r w:rsidRPr="00C23DD7">
              <w:t xml:space="preserve"> sostanziale dei rischi e benefici.</w:t>
            </w:r>
          </w:p>
          <w:p w14:paraId="25F2CD40" w14:textId="05BFF621" w:rsidR="006F60C2" w:rsidRPr="00C23DD7" w:rsidRDefault="006F60C2" w:rsidP="006F60C2">
            <w:pPr>
              <w:pStyle w:val="Commentiriquadro"/>
            </w:pPr>
            <w:r w:rsidRPr="00C23DD7">
              <w:t>Salvo che le condizioni degli accordi contrattuali prevedano che il trasferimento</w:t>
            </w:r>
            <w:r w:rsidR="0028260C">
              <w:t xml:space="preserve"> sostanziale</w:t>
            </w:r>
            <w:r w:rsidRPr="00C23DD7">
              <w:t xml:space="preserve"> dei rischi e benefici avvenga diversamente:</w:t>
            </w:r>
          </w:p>
          <w:p w14:paraId="6EB8C572" w14:textId="77777777" w:rsidR="006F60C2" w:rsidRPr="00C23DD7" w:rsidRDefault="006F60C2" w:rsidP="000678C2">
            <w:pPr>
              <w:pStyle w:val="Commentiriquadro"/>
              <w:numPr>
                <w:ilvl w:val="0"/>
                <w:numId w:val="44"/>
              </w:numPr>
              <w:ind w:left="318" w:hanging="261"/>
            </w:pPr>
            <w:r w:rsidRPr="00C23DD7">
              <w:t>in caso di acquisto di beni mobili, il trasferimento dei rischi e benefici si verifica con la spedizione o consegna dei beni stessi;</w:t>
            </w:r>
          </w:p>
          <w:p w14:paraId="417BA545" w14:textId="77777777" w:rsidR="006F60C2" w:rsidRPr="00C23DD7" w:rsidRDefault="006F60C2" w:rsidP="000678C2">
            <w:pPr>
              <w:pStyle w:val="Commentiriquadro"/>
              <w:numPr>
                <w:ilvl w:val="0"/>
                <w:numId w:val="44"/>
              </w:numPr>
              <w:ind w:left="318" w:hanging="261"/>
            </w:pPr>
            <w:r w:rsidRPr="00C23DD7">
              <w:t>per i beni per i quali è richiesto l’atto pubblico (ad esempio, beni immobili) il trasferimento dei rischi e benefici coincide con la data della stipulazione del contratto di compravendita;</w:t>
            </w:r>
          </w:p>
          <w:p w14:paraId="3F800F79" w14:textId="77777777" w:rsidR="006F60C2" w:rsidRPr="00C23DD7" w:rsidRDefault="006F60C2" w:rsidP="000678C2">
            <w:pPr>
              <w:pStyle w:val="Commentiriquadro"/>
              <w:numPr>
                <w:ilvl w:val="0"/>
                <w:numId w:val="44"/>
              </w:numPr>
              <w:ind w:left="318" w:hanging="261"/>
            </w:pPr>
            <w:r w:rsidRPr="00C23DD7">
              <w:t xml:space="preserve">nel caso della vendita a rate con riserva della proprietà, l’art. 1523 </w:t>
            </w:r>
            <w:r>
              <w:t>CC</w:t>
            </w:r>
            <w:r w:rsidRPr="00C23DD7">
              <w:t xml:space="preserve"> prevede che il compratore acquista la proprietà della cosa con il pagamento dell’ultima rata di prezzo, ma assume i rischi dal momento della consegna. Pertanto, nel bilancio dell’acquirente, l’iscrizione del bene avviene alla consegna a fronte della rilevazione di un debito, relativo alle rate non scadute, indipendentemente dal passaggio del titolo di proprietà.</w:t>
            </w:r>
          </w:p>
          <w:p w14:paraId="76DB4F71" w14:textId="254BC9B5" w:rsidR="0028260C" w:rsidRPr="0028260C" w:rsidRDefault="006F60C2" w:rsidP="0028260C">
            <w:pPr>
              <w:pStyle w:val="Commentiriquadro"/>
            </w:pPr>
            <w:r w:rsidRPr="00C23DD7">
              <w:t xml:space="preserve">I debiti originati da acquisti di servizi sono rilevati in base </w:t>
            </w:r>
            <w:r w:rsidR="0028260C" w:rsidRPr="0028260C">
              <w:t>allo</w:t>
            </w:r>
            <w:r w:rsidR="0028260C" w:rsidRPr="00A8555D">
              <w:t xml:space="preserve"> stato </w:t>
            </w:r>
            <w:r w:rsidR="0028260C" w:rsidRPr="0028260C">
              <w:t xml:space="preserve">di avanzamento delle prestazioni ricevute se sono rispettate entrambe le seguenti condizioni:   </w:t>
            </w:r>
          </w:p>
          <w:p w14:paraId="56839032" w14:textId="4C0D826F" w:rsidR="0028260C" w:rsidRPr="0028260C" w:rsidRDefault="0028260C" w:rsidP="00007734">
            <w:pPr>
              <w:pStyle w:val="Commentiriquadro"/>
              <w:tabs>
                <w:tab w:val="left" w:pos="372"/>
              </w:tabs>
              <w:ind w:left="230" w:hanging="173"/>
            </w:pPr>
            <w:r w:rsidRPr="0028260C">
              <w:t xml:space="preserve">a) </w:t>
            </w:r>
            <w:r w:rsidR="00007734">
              <w:tab/>
            </w:r>
            <w:r w:rsidR="00007734">
              <w:tab/>
            </w:r>
            <w:r w:rsidRPr="0028260C">
              <w:t>il contratto tra le parti prevede che l’obbligo al pagamento del corrispettivo per l’acquirente matura via via che</w:t>
            </w:r>
            <w:r w:rsidRPr="00A8555D">
              <w:t xml:space="preserve"> </w:t>
            </w:r>
            <w:r w:rsidR="00007734">
              <w:tab/>
            </w:r>
            <w:r w:rsidRPr="00A8555D">
              <w:t xml:space="preserve">la prestazione è </w:t>
            </w:r>
            <w:r w:rsidRPr="0028260C">
              <w:t xml:space="preserve">ricevuta; e   </w:t>
            </w:r>
          </w:p>
          <w:p w14:paraId="103FA89B" w14:textId="0281EAD2" w:rsidR="0028260C" w:rsidRPr="0028260C" w:rsidRDefault="0028260C" w:rsidP="00007734">
            <w:pPr>
              <w:pStyle w:val="Commentiriquadro"/>
              <w:tabs>
                <w:tab w:val="left" w:pos="372"/>
              </w:tabs>
              <w:ind w:left="372" w:hanging="315"/>
            </w:pPr>
            <w:r w:rsidRPr="0028260C">
              <w:t xml:space="preserve">b) </w:t>
            </w:r>
            <w:r w:rsidR="00007734">
              <w:tab/>
            </w:r>
            <w:r w:rsidRPr="0028260C">
              <w:t xml:space="preserve">l’ammontare del costo di competenza può essere misurato attendibilmente.   </w:t>
            </w:r>
          </w:p>
          <w:p w14:paraId="2EDE72C5" w14:textId="48715ECE" w:rsidR="006F60C2" w:rsidRPr="00C23DD7" w:rsidRDefault="0028260C" w:rsidP="00007734">
            <w:pPr>
              <w:pStyle w:val="Commentiriquadro"/>
            </w:pPr>
            <w:r w:rsidRPr="0028260C">
              <w:t xml:space="preserve">Se tali condizioni non sono rispettate il debito, ed il relativo costo, sono rilevati quando la prestazione è </w:t>
            </w:r>
            <w:r w:rsidRPr="00A8555D">
              <w:t xml:space="preserve">stata </w:t>
            </w:r>
            <w:r w:rsidRPr="0028260C">
              <w:t>completata</w:t>
            </w:r>
            <w:r w:rsidRPr="00A8555D">
              <w:t xml:space="preserve">.  </w:t>
            </w:r>
          </w:p>
        </w:tc>
        <w:tc>
          <w:tcPr>
            <w:tcW w:w="566" w:type="dxa"/>
            <w:tcMar>
              <w:left w:w="85" w:type="dxa"/>
              <w:right w:w="85" w:type="dxa"/>
            </w:tcMar>
            <w:vAlign w:val="center"/>
          </w:tcPr>
          <w:p w14:paraId="26E5B2EE" w14:textId="77777777" w:rsidR="006F60C2" w:rsidRPr="00C23DD7" w:rsidRDefault="006F60C2" w:rsidP="006F60C2">
            <w:pPr>
              <w:jc w:val="center"/>
              <w:rPr>
                <w:lang w:val="it-IT"/>
              </w:rPr>
            </w:pPr>
          </w:p>
        </w:tc>
        <w:tc>
          <w:tcPr>
            <w:tcW w:w="541" w:type="dxa"/>
            <w:tcMar>
              <w:left w:w="108" w:type="dxa"/>
            </w:tcMar>
            <w:vAlign w:val="center"/>
          </w:tcPr>
          <w:p w14:paraId="550E1340" w14:textId="77777777" w:rsidR="006F60C2" w:rsidRPr="00C23DD7" w:rsidRDefault="006F60C2" w:rsidP="006F60C2">
            <w:pPr>
              <w:jc w:val="center"/>
              <w:rPr>
                <w:lang w:val="it-IT"/>
              </w:rPr>
            </w:pPr>
          </w:p>
        </w:tc>
        <w:tc>
          <w:tcPr>
            <w:tcW w:w="563" w:type="dxa"/>
            <w:tcMar>
              <w:left w:w="108" w:type="dxa"/>
            </w:tcMar>
            <w:vAlign w:val="center"/>
          </w:tcPr>
          <w:p w14:paraId="18056055" w14:textId="77777777" w:rsidR="006F60C2" w:rsidRPr="00C23DD7" w:rsidRDefault="006F60C2" w:rsidP="006F60C2">
            <w:pPr>
              <w:jc w:val="center"/>
              <w:rPr>
                <w:lang w:val="it-IT"/>
              </w:rPr>
            </w:pPr>
          </w:p>
        </w:tc>
      </w:tr>
      <w:tr w:rsidR="00E13897" w:rsidRPr="00C23DD7" w14:paraId="6CA450A6" w14:textId="77777777" w:rsidTr="00A8555D">
        <w:trPr>
          <w:cantSplit/>
          <w:trHeight w:val="292"/>
        </w:trPr>
        <w:tc>
          <w:tcPr>
            <w:tcW w:w="654" w:type="dxa"/>
          </w:tcPr>
          <w:p w14:paraId="327A31E8" w14:textId="77777777" w:rsidR="006F60C2" w:rsidRPr="0075607F" w:rsidRDefault="00383716" w:rsidP="006F60C2">
            <w:pPr>
              <w:jc w:val="center"/>
              <w:rPr>
                <w:b/>
                <w:lang w:val="it-IT"/>
              </w:rPr>
            </w:pPr>
            <w:r>
              <w:rPr>
                <w:b/>
                <w:lang w:val="it-IT"/>
              </w:rPr>
              <w:t>24</w:t>
            </w:r>
            <w:r w:rsidR="006F60C2" w:rsidRPr="0075607F">
              <w:rPr>
                <w:b/>
                <w:lang w:val="it-IT"/>
              </w:rPr>
              <w:t>)</w:t>
            </w:r>
          </w:p>
        </w:tc>
        <w:tc>
          <w:tcPr>
            <w:tcW w:w="859" w:type="dxa"/>
            <w:tcMar>
              <w:left w:w="108" w:type="dxa"/>
              <w:right w:w="0" w:type="dxa"/>
            </w:tcMar>
          </w:tcPr>
          <w:p w14:paraId="14D9625B" w14:textId="77777777" w:rsidR="006F60C2" w:rsidRPr="00C23DD7" w:rsidRDefault="006F60C2" w:rsidP="006F60C2">
            <w:pPr>
              <w:pStyle w:val="PrincCont"/>
              <w:jc w:val="left"/>
              <w:rPr>
                <w:lang w:val="it-IT"/>
              </w:rPr>
            </w:pPr>
            <w:r w:rsidRPr="00C23DD7">
              <w:rPr>
                <w:lang w:val="it-IT"/>
              </w:rPr>
              <w:t>OIC 19.38</w:t>
            </w:r>
          </w:p>
        </w:tc>
        <w:tc>
          <w:tcPr>
            <w:tcW w:w="6997" w:type="dxa"/>
            <w:tcMar>
              <w:left w:w="108" w:type="dxa"/>
            </w:tcMar>
          </w:tcPr>
          <w:p w14:paraId="729F0510" w14:textId="77777777" w:rsidR="006F60C2" w:rsidRPr="00C23DD7" w:rsidRDefault="006F60C2" w:rsidP="006F60C2">
            <w:pPr>
              <w:spacing w:line="230" w:lineRule="exact"/>
              <w:rPr>
                <w:lang w:val="it-IT"/>
              </w:rPr>
            </w:pPr>
            <w:r w:rsidRPr="00C23DD7">
              <w:rPr>
                <w:lang w:val="it-IT"/>
              </w:rPr>
              <w:t>I debiti commerciali originati da acquisizioni di beni sono stati iscritti nello stato patrimoniale quando si è verificato il passaggio sostanziale e non formale del titolo di proprietà assumendo quale parametro di riferimento, per il passaggio sostanziale, il trasferimento dei rischi e benefici?</w:t>
            </w:r>
          </w:p>
        </w:tc>
        <w:tc>
          <w:tcPr>
            <w:tcW w:w="566" w:type="dxa"/>
            <w:tcMar>
              <w:left w:w="85" w:type="dxa"/>
              <w:right w:w="85" w:type="dxa"/>
            </w:tcMar>
            <w:vAlign w:val="center"/>
          </w:tcPr>
          <w:p w14:paraId="5992260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6C8E37B"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73CBCDD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71C89583" w14:textId="77777777" w:rsidTr="00A8555D">
        <w:trPr>
          <w:cantSplit/>
          <w:trHeight w:val="292"/>
        </w:trPr>
        <w:tc>
          <w:tcPr>
            <w:tcW w:w="654" w:type="dxa"/>
          </w:tcPr>
          <w:p w14:paraId="76B6DC46" w14:textId="77777777" w:rsidR="006F60C2" w:rsidRPr="0075607F" w:rsidRDefault="00383716" w:rsidP="006F60C2">
            <w:pPr>
              <w:jc w:val="center"/>
              <w:rPr>
                <w:b/>
                <w:lang w:val="it-IT"/>
              </w:rPr>
            </w:pPr>
            <w:r>
              <w:rPr>
                <w:b/>
                <w:lang w:val="it-IT"/>
              </w:rPr>
              <w:t>25</w:t>
            </w:r>
            <w:r w:rsidR="006F60C2" w:rsidRPr="0075607F">
              <w:rPr>
                <w:b/>
                <w:lang w:val="it-IT"/>
              </w:rPr>
              <w:t>)</w:t>
            </w:r>
          </w:p>
        </w:tc>
        <w:tc>
          <w:tcPr>
            <w:tcW w:w="859" w:type="dxa"/>
            <w:tcMar>
              <w:left w:w="108" w:type="dxa"/>
              <w:right w:w="0" w:type="dxa"/>
            </w:tcMar>
          </w:tcPr>
          <w:p w14:paraId="602D5FE4" w14:textId="77777777" w:rsidR="006F60C2" w:rsidRPr="00C23DD7" w:rsidRDefault="006F60C2" w:rsidP="006F60C2">
            <w:pPr>
              <w:pStyle w:val="PrincCont"/>
              <w:jc w:val="left"/>
              <w:rPr>
                <w:lang w:val="it-IT"/>
              </w:rPr>
            </w:pPr>
            <w:r w:rsidRPr="00C23DD7">
              <w:rPr>
                <w:lang w:val="it-IT"/>
              </w:rPr>
              <w:t>OIC 19.38</w:t>
            </w:r>
          </w:p>
        </w:tc>
        <w:tc>
          <w:tcPr>
            <w:tcW w:w="6997" w:type="dxa"/>
            <w:tcMar>
              <w:left w:w="108" w:type="dxa"/>
            </w:tcMar>
          </w:tcPr>
          <w:p w14:paraId="47C48E69" w14:textId="77777777" w:rsidR="006F60C2" w:rsidRPr="00C23DD7" w:rsidRDefault="006F60C2" w:rsidP="0097560C">
            <w:pPr>
              <w:spacing w:line="240" w:lineRule="exact"/>
              <w:rPr>
                <w:lang w:val="it-IT"/>
              </w:rPr>
            </w:pPr>
            <w:r w:rsidRPr="00C23DD7">
              <w:rPr>
                <w:lang w:val="it-IT"/>
              </w:rPr>
              <w:t>I debiti relativi a servizi sono stati rilevati quando i servizi sono stati resi, cioè la prestazione è stata effettuata?</w:t>
            </w:r>
          </w:p>
        </w:tc>
        <w:tc>
          <w:tcPr>
            <w:tcW w:w="566" w:type="dxa"/>
            <w:tcMar>
              <w:left w:w="85" w:type="dxa"/>
              <w:right w:w="85" w:type="dxa"/>
            </w:tcMar>
            <w:vAlign w:val="center"/>
          </w:tcPr>
          <w:p w14:paraId="5A98312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1BA28B4C"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45C6AC3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378AF083" w14:textId="77777777" w:rsidTr="00A8555D">
        <w:trPr>
          <w:cantSplit/>
          <w:trHeight w:val="292"/>
        </w:trPr>
        <w:tc>
          <w:tcPr>
            <w:tcW w:w="654" w:type="dxa"/>
          </w:tcPr>
          <w:p w14:paraId="371CA7E5" w14:textId="77777777" w:rsidR="006F60C2" w:rsidRPr="0075607F" w:rsidRDefault="00383716" w:rsidP="006F60C2">
            <w:pPr>
              <w:jc w:val="center"/>
              <w:rPr>
                <w:b/>
                <w:lang w:val="it-IT"/>
              </w:rPr>
            </w:pPr>
            <w:r>
              <w:rPr>
                <w:b/>
                <w:lang w:val="it-IT"/>
              </w:rPr>
              <w:t>26</w:t>
            </w:r>
            <w:r w:rsidR="006F60C2" w:rsidRPr="0075607F">
              <w:rPr>
                <w:b/>
                <w:lang w:val="it-IT"/>
              </w:rPr>
              <w:t>)</w:t>
            </w:r>
          </w:p>
        </w:tc>
        <w:tc>
          <w:tcPr>
            <w:tcW w:w="859" w:type="dxa"/>
            <w:tcMar>
              <w:left w:w="108" w:type="dxa"/>
              <w:right w:w="0" w:type="dxa"/>
            </w:tcMar>
          </w:tcPr>
          <w:p w14:paraId="6161C5D8" w14:textId="77777777" w:rsidR="006F60C2" w:rsidRPr="00C23DD7" w:rsidRDefault="006F60C2" w:rsidP="006F60C2">
            <w:pPr>
              <w:pStyle w:val="PrincCont"/>
              <w:jc w:val="left"/>
              <w:rPr>
                <w:lang w:val="it-IT"/>
              </w:rPr>
            </w:pPr>
            <w:r w:rsidRPr="00C23DD7">
              <w:rPr>
                <w:lang w:val="it-IT"/>
              </w:rPr>
              <w:t>OIC 19.39</w:t>
            </w:r>
          </w:p>
        </w:tc>
        <w:tc>
          <w:tcPr>
            <w:tcW w:w="6997" w:type="dxa"/>
            <w:tcMar>
              <w:left w:w="108" w:type="dxa"/>
            </w:tcMar>
          </w:tcPr>
          <w:p w14:paraId="7EEFDE82" w14:textId="58A6414E" w:rsidR="006F60C2" w:rsidRPr="00C23DD7" w:rsidRDefault="006F60C2" w:rsidP="00F671E7">
            <w:pPr>
              <w:spacing w:line="240" w:lineRule="exact"/>
              <w:rPr>
                <w:lang w:val="it-IT"/>
              </w:rPr>
            </w:pPr>
            <w:r w:rsidRPr="00C23DD7">
              <w:rPr>
                <w:lang w:val="it-IT"/>
              </w:rPr>
              <w:t>I debiti di finanziamento e quelli che si originano per ragioni diverse dallo scambio di beni e servizi sono stati iscritti in bilancio quando è sorta l’obbligazione della società al pagamento verso la controparte, da individuarsi sulla base delle norme legali e contrattuali?</w:t>
            </w:r>
          </w:p>
        </w:tc>
        <w:tc>
          <w:tcPr>
            <w:tcW w:w="566" w:type="dxa"/>
            <w:tcMar>
              <w:left w:w="85" w:type="dxa"/>
              <w:right w:w="85" w:type="dxa"/>
            </w:tcMar>
            <w:vAlign w:val="center"/>
          </w:tcPr>
          <w:p w14:paraId="533828C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2C80FE0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B9E6B6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6CE0D0FE" w14:textId="77777777" w:rsidTr="00A8555D">
        <w:trPr>
          <w:cantSplit/>
          <w:trHeight w:val="292"/>
        </w:trPr>
        <w:tc>
          <w:tcPr>
            <w:tcW w:w="654" w:type="dxa"/>
          </w:tcPr>
          <w:p w14:paraId="68399DF1" w14:textId="77777777" w:rsidR="006F60C2" w:rsidRPr="0075607F" w:rsidRDefault="006F60C2" w:rsidP="006F60C2">
            <w:pPr>
              <w:jc w:val="center"/>
              <w:rPr>
                <w:lang w:val="it-IT"/>
              </w:rPr>
            </w:pPr>
          </w:p>
        </w:tc>
        <w:tc>
          <w:tcPr>
            <w:tcW w:w="859" w:type="dxa"/>
            <w:tcMar>
              <w:left w:w="108" w:type="dxa"/>
              <w:right w:w="0" w:type="dxa"/>
            </w:tcMar>
          </w:tcPr>
          <w:p w14:paraId="056D03EA" w14:textId="77777777" w:rsidR="006F60C2" w:rsidRPr="00C23DD7" w:rsidRDefault="006F60C2" w:rsidP="006F60C2">
            <w:pPr>
              <w:pStyle w:val="PrincCont"/>
              <w:jc w:val="left"/>
              <w:rPr>
                <w:lang w:val="it-IT"/>
              </w:rPr>
            </w:pPr>
            <w:r w:rsidRPr="00C23DD7">
              <w:rPr>
                <w:lang w:val="it-IT"/>
              </w:rPr>
              <w:t>OIC 19.40</w:t>
            </w:r>
          </w:p>
        </w:tc>
        <w:tc>
          <w:tcPr>
            <w:tcW w:w="6997" w:type="dxa"/>
            <w:tcMar>
              <w:left w:w="108" w:type="dxa"/>
            </w:tcMar>
          </w:tcPr>
          <w:p w14:paraId="423BE7EC" w14:textId="77777777" w:rsidR="006F60C2" w:rsidRPr="00C23DD7" w:rsidRDefault="006F60C2" w:rsidP="006F60C2">
            <w:pPr>
              <w:pStyle w:val="Commentiriquadro"/>
            </w:pPr>
            <w:r w:rsidRPr="00C23DD7">
              <w:t>L’iscrizione di un debito di finanziamento avviene all’erogazione del finanziamento. I prestiti obbligazionari sono iscritti al momento della sottoscrizione.</w:t>
            </w:r>
          </w:p>
          <w:p w14:paraId="0F3D2041" w14:textId="77777777" w:rsidR="006F60C2" w:rsidRPr="00C23DD7" w:rsidRDefault="006F60C2" w:rsidP="006F60C2">
            <w:pPr>
              <w:pStyle w:val="Commentiriquadro"/>
            </w:pPr>
            <w:r w:rsidRPr="00C23DD7">
              <w:t>I debiti per gli acconti da clienti vengono iscritti quando sorge il diritto all’incasso dell’acconto.</w:t>
            </w:r>
          </w:p>
          <w:p w14:paraId="370B1716" w14:textId="77777777" w:rsidR="006F60C2" w:rsidRPr="00C23DD7" w:rsidRDefault="006F60C2" w:rsidP="006F60C2">
            <w:pPr>
              <w:pStyle w:val="Commentiriquadro"/>
            </w:pPr>
            <w:r w:rsidRPr="00C23DD7">
              <w:t>Nel caso dei debiti tributari, dei debiti verso istituti di previdenza e assistenza e degli altri debiti, l’iscrizione del debito avviene quando è sorta l’obbligazione al pagamento, da individuarsi sulla base delle norme legali e contrattuali.</w:t>
            </w:r>
          </w:p>
        </w:tc>
        <w:tc>
          <w:tcPr>
            <w:tcW w:w="566" w:type="dxa"/>
            <w:tcMar>
              <w:left w:w="85" w:type="dxa"/>
              <w:right w:w="85" w:type="dxa"/>
            </w:tcMar>
            <w:vAlign w:val="center"/>
          </w:tcPr>
          <w:p w14:paraId="3F8166AE" w14:textId="77777777" w:rsidR="006F60C2" w:rsidRPr="00C23DD7" w:rsidRDefault="006F60C2" w:rsidP="006F60C2">
            <w:pPr>
              <w:jc w:val="center"/>
              <w:rPr>
                <w:lang w:val="it-IT"/>
              </w:rPr>
            </w:pPr>
          </w:p>
        </w:tc>
        <w:tc>
          <w:tcPr>
            <w:tcW w:w="541" w:type="dxa"/>
            <w:tcMar>
              <w:left w:w="108" w:type="dxa"/>
            </w:tcMar>
            <w:vAlign w:val="center"/>
          </w:tcPr>
          <w:p w14:paraId="624D0A2F" w14:textId="77777777" w:rsidR="006F60C2" w:rsidRPr="00C23DD7" w:rsidRDefault="006F60C2" w:rsidP="006F60C2">
            <w:pPr>
              <w:jc w:val="center"/>
              <w:rPr>
                <w:lang w:val="it-IT"/>
              </w:rPr>
            </w:pPr>
          </w:p>
        </w:tc>
        <w:tc>
          <w:tcPr>
            <w:tcW w:w="563" w:type="dxa"/>
            <w:tcMar>
              <w:left w:w="108" w:type="dxa"/>
            </w:tcMar>
            <w:vAlign w:val="center"/>
          </w:tcPr>
          <w:p w14:paraId="408C9945" w14:textId="77777777" w:rsidR="006F60C2" w:rsidRPr="00C23DD7" w:rsidRDefault="006F60C2" w:rsidP="006F60C2">
            <w:pPr>
              <w:jc w:val="center"/>
              <w:rPr>
                <w:lang w:val="it-IT"/>
              </w:rPr>
            </w:pPr>
          </w:p>
        </w:tc>
      </w:tr>
      <w:tr w:rsidR="00E13897" w:rsidRPr="00C23DD7" w14:paraId="2595E9C3" w14:textId="77777777" w:rsidTr="00A8555D">
        <w:trPr>
          <w:cantSplit/>
          <w:trHeight w:val="292"/>
        </w:trPr>
        <w:tc>
          <w:tcPr>
            <w:tcW w:w="654" w:type="dxa"/>
          </w:tcPr>
          <w:p w14:paraId="07BE93D1" w14:textId="77777777" w:rsidR="006F60C2" w:rsidRPr="0075607F" w:rsidRDefault="00383716" w:rsidP="006F60C2">
            <w:pPr>
              <w:jc w:val="center"/>
              <w:rPr>
                <w:b/>
                <w:lang w:val="it-IT"/>
              </w:rPr>
            </w:pPr>
            <w:r>
              <w:rPr>
                <w:b/>
                <w:lang w:val="it-IT"/>
              </w:rPr>
              <w:t>27</w:t>
            </w:r>
            <w:r w:rsidR="006F60C2" w:rsidRPr="0075607F">
              <w:rPr>
                <w:b/>
                <w:lang w:val="it-IT"/>
              </w:rPr>
              <w:t>)</w:t>
            </w:r>
          </w:p>
        </w:tc>
        <w:tc>
          <w:tcPr>
            <w:tcW w:w="859" w:type="dxa"/>
            <w:tcMar>
              <w:left w:w="108" w:type="dxa"/>
              <w:right w:w="0" w:type="dxa"/>
            </w:tcMar>
          </w:tcPr>
          <w:p w14:paraId="35397000" w14:textId="77777777" w:rsidR="006F60C2" w:rsidRPr="00C23DD7" w:rsidRDefault="006F60C2" w:rsidP="006F60C2">
            <w:pPr>
              <w:pStyle w:val="PrincCont"/>
              <w:jc w:val="left"/>
              <w:rPr>
                <w:lang w:val="it-IT"/>
              </w:rPr>
            </w:pPr>
            <w:r w:rsidRPr="00C23DD7">
              <w:rPr>
                <w:lang w:val="it-IT"/>
              </w:rPr>
              <w:t>OIC 19.40</w:t>
            </w:r>
          </w:p>
        </w:tc>
        <w:tc>
          <w:tcPr>
            <w:tcW w:w="6997" w:type="dxa"/>
            <w:tcMar>
              <w:left w:w="108" w:type="dxa"/>
            </w:tcMar>
          </w:tcPr>
          <w:p w14:paraId="778A76E1" w14:textId="77777777" w:rsidR="006F60C2" w:rsidRPr="00C23DD7" w:rsidRDefault="006F60C2" w:rsidP="006F60C2">
            <w:pPr>
              <w:spacing w:line="230" w:lineRule="exact"/>
              <w:rPr>
                <w:lang w:val="it-IT"/>
              </w:rPr>
            </w:pPr>
            <w:r w:rsidRPr="00C23DD7">
              <w:rPr>
                <w:lang w:val="it-IT"/>
              </w:rPr>
              <w:t>L’iscrizione dei debiti di finanziamento è avvenuta all’erogazione del finanziamento?</w:t>
            </w:r>
          </w:p>
        </w:tc>
        <w:tc>
          <w:tcPr>
            <w:tcW w:w="566" w:type="dxa"/>
            <w:tcMar>
              <w:left w:w="85" w:type="dxa"/>
              <w:right w:w="85" w:type="dxa"/>
            </w:tcMar>
            <w:vAlign w:val="center"/>
          </w:tcPr>
          <w:p w14:paraId="15FF8F8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830DB6C"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555E815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3903A1E2" w14:textId="77777777" w:rsidTr="00A8555D">
        <w:trPr>
          <w:cantSplit/>
          <w:trHeight w:val="292"/>
        </w:trPr>
        <w:tc>
          <w:tcPr>
            <w:tcW w:w="654" w:type="dxa"/>
          </w:tcPr>
          <w:p w14:paraId="0335A5ED" w14:textId="77777777" w:rsidR="006F60C2" w:rsidRPr="0075607F" w:rsidRDefault="00383716" w:rsidP="006F60C2">
            <w:pPr>
              <w:jc w:val="center"/>
              <w:rPr>
                <w:b/>
                <w:lang w:val="it-IT"/>
              </w:rPr>
            </w:pPr>
            <w:r>
              <w:rPr>
                <w:b/>
                <w:lang w:val="it-IT"/>
              </w:rPr>
              <w:t>28</w:t>
            </w:r>
            <w:r w:rsidR="006F60C2" w:rsidRPr="0075607F">
              <w:rPr>
                <w:b/>
                <w:lang w:val="it-IT"/>
              </w:rPr>
              <w:t>)</w:t>
            </w:r>
          </w:p>
        </w:tc>
        <w:tc>
          <w:tcPr>
            <w:tcW w:w="859" w:type="dxa"/>
            <w:tcMar>
              <w:left w:w="108" w:type="dxa"/>
              <w:right w:w="0" w:type="dxa"/>
            </w:tcMar>
          </w:tcPr>
          <w:p w14:paraId="3C2B1E89" w14:textId="77777777" w:rsidR="006F60C2" w:rsidRPr="00C23DD7" w:rsidRDefault="006F60C2" w:rsidP="006F60C2">
            <w:pPr>
              <w:pStyle w:val="PrincCont"/>
              <w:jc w:val="left"/>
              <w:rPr>
                <w:lang w:val="it-IT"/>
              </w:rPr>
            </w:pPr>
            <w:r w:rsidRPr="00C23DD7">
              <w:rPr>
                <w:lang w:val="it-IT"/>
              </w:rPr>
              <w:t>OIC 19.40</w:t>
            </w:r>
          </w:p>
        </w:tc>
        <w:tc>
          <w:tcPr>
            <w:tcW w:w="6997" w:type="dxa"/>
            <w:tcMar>
              <w:left w:w="108" w:type="dxa"/>
            </w:tcMar>
          </w:tcPr>
          <w:p w14:paraId="5D3F3268" w14:textId="77777777" w:rsidR="006F60C2" w:rsidRPr="00C23DD7" w:rsidRDefault="006F60C2" w:rsidP="006F60C2">
            <w:pPr>
              <w:spacing w:line="230" w:lineRule="exact"/>
              <w:rPr>
                <w:lang w:val="it-IT"/>
              </w:rPr>
            </w:pPr>
            <w:r w:rsidRPr="00C23DD7">
              <w:rPr>
                <w:lang w:val="it-IT"/>
              </w:rPr>
              <w:t>I prestiti obbligazionari sono stati rilevati al momento della sottoscrizione?</w:t>
            </w:r>
          </w:p>
        </w:tc>
        <w:tc>
          <w:tcPr>
            <w:tcW w:w="566" w:type="dxa"/>
            <w:tcMar>
              <w:left w:w="85" w:type="dxa"/>
              <w:right w:w="85" w:type="dxa"/>
            </w:tcMar>
            <w:vAlign w:val="center"/>
          </w:tcPr>
          <w:p w14:paraId="5C7D98F2"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9615B9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0703D4B4"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71D982E2" w14:textId="77777777" w:rsidTr="00A8555D">
        <w:trPr>
          <w:cantSplit/>
          <w:trHeight w:val="292"/>
        </w:trPr>
        <w:tc>
          <w:tcPr>
            <w:tcW w:w="654" w:type="dxa"/>
          </w:tcPr>
          <w:p w14:paraId="5B66202F" w14:textId="77777777" w:rsidR="006F60C2" w:rsidRPr="0075607F" w:rsidRDefault="00383716" w:rsidP="006F60C2">
            <w:pPr>
              <w:jc w:val="center"/>
              <w:rPr>
                <w:b/>
                <w:lang w:val="it-IT"/>
              </w:rPr>
            </w:pPr>
            <w:r>
              <w:rPr>
                <w:b/>
                <w:lang w:val="it-IT"/>
              </w:rPr>
              <w:t>29</w:t>
            </w:r>
            <w:r w:rsidR="006F60C2" w:rsidRPr="0075607F">
              <w:rPr>
                <w:b/>
                <w:lang w:val="it-IT"/>
              </w:rPr>
              <w:t>)</w:t>
            </w:r>
          </w:p>
        </w:tc>
        <w:tc>
          <w:tcPr>
            <w:tcW w:w="859" w:type="dxa"/>
            <w:tcMar>
              <w:left w:w="108" w:type="dxa"/>
              <w:right w:w="0" w:type="dxa"/>
            </w:tcMar>
          </w:tcPr>
          <w:p w14:paraId="77ED970B" w14:textId="77777777" w:rsidR="006F60C2" w:rsidRPr="00C23DD7" w:rsidRDefault="006F60C2" w:rsidP="006F60C2">
            <w:pPr>
              <w:pStyle w:val="PrincCont"/>
              <w:jc w:val="left"/>
              <w:rPr>
                <w:lang w:val="it-IT"/>
              </w:rPr>
            </w:pPr>
            <w:r w:rsidRPr="00C23DD7">
              <w:rPr>
                <w:lang w:val="it-IT"/>
              </w:rPr>
              <w:t>OIC 19.40</w:t>
            </w:r>
          </w:p>
        </w:tc>
        <w:tc>
          <w:tcPr>
            <w:tcW w:w="6997" w:type="dxa"/>
            <w:tcMar>
              <w:left w:w="108" w:type="dxa"/>
            </w:tcMar>
          </w:tcPr>
          <w:p w14:paraId="70C87761" w14:textId="77777777" w:rsidR="006F60C2" w:rsidRPr="00C23DD7" w:rsidRDefault="006F60C2" w:rsidP="006F60C2">
            <w:pPr>
              <w:spacing w:line="230" w:lineRule="exact"/>
              <w:rPr>
                <w:lang w:val="it-IT"/>
              </w:rPr>
            </w:pPr>
            <w:r w:rsidRPr="00C23DD7">
              <w:rPr>
                <w:lang w:val="it-IT"/>
              </w:rPr>
              <w:t>I debiti</w:t>
            </w:r>
            <w:r w:rsidRPr="00C23DD7">
              <w:rPr>
                <w:rFonts w:ascii="Times New Roman" w:hAnsi="Times New Roman"/>
                <w:sz w:val="22"/>
                <w:szCs w:val="22"/>
                <w:lang w:val="it-IT"/>
              </w:rPr>
              <w:t xml:space="preserve"> </w:t>
            </w:r>
            <w:r w:rsidRPr="00C23DD7">
              <w:rPr>
                <w:lang w:val="it-IT"/>
              </w:rPr>
              <w:t>per gli acconti da clienti sono stati iscritti quando è sorto il diritto all’incasso dell’acconto?</w:t>
            </w:r>
          </w:p>
        </w:tc>
        <w:tc>
          <w:tcPr>
            <w:tcW w:w="566" w:type="dxa"/>
            <w:tcMar>
              <w:left w:w="85" w:type="dxa"/>
              <w:right w:w="85" w:type="dxa"/>
            </w:tcMar>
            <w:vAlign w:val="center"/>
          </w:tcPr>
          <w:p w14:paraId="5598C424"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60A9755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0066EE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6BE988A2" w14:textId="77777777" w:rsidTr="00A8555D">
        <w:trPr>
          <w:cantSplit/>
          <w:trHeight w:val="292"/>
        </w:trPr>
        <w:tc>
          <w:tcPr>
            <w:tcW w:w="654" w:type="dxa"/>
          </w:tcPr>
          <w:p w14:paraId="407F18AE" w14:textId="77777777" w:rsidR="006F60C2" w:rsidRPr="0075607F" w:rsidRDefault="00383716" w:rsidP="006F60C2">
            <w:pPr>
              <w:jc w:val="center"/>
              <w:rPr>
                <w:b/>
                <w:lang w:val="it-IT"/>
              </w:rPr>
            </w:pPr>
            <w:r>
              <w:rPr>
                <w:b/>
                <w:lang w:val="it-IT"/>
              </w:rPr>
              <w:t>30</w:t>
            </w:r>
            <w:r w:rsidR="006F60C2" w:rsidRPr="0075607F">
              <w:rPr>
                <w:b/>
                <w:lang w:val="it-IT"/>
              </w:rPr>
              <w:t>)</w:t>
            </w:r>
          </w:p>
        </w:tc>
        <w:tc>
          <w:tcPr>
            <w:tcW w:w="859" w:type="dxa"/>
            <w:tcMar>
              <w:left w:w="108" w:type="dxa"/>
              <w:right w:w="0" w:type="dxa"/>
            </w:tcMar>
          </w:tcPr>
          <w:p w14:paraId="66E2995C" w14:textId="77777777" w:rsidR="006F60C2" w:rsidRPr="00C23DD7" w:rsidRDefault="006F60C2" w:rsidP="006F60C2">
            <w:pPr>
              <w:pStyle w:val="PrincCont"/>
              <w:jc w:val="left"/>
              <w:rPr>
                <w:lang w:val="it-IT"/>
              </w:rPr>
            </w:pPr>
            <w:r w:rsidRPr="00C23DD7">
              <w:rPr>
                <w:lang w:val="it-IT"/>
              </w:rPr>
              <w:t>OIC 19.40</w:t>
            </w:r>
          </w:p>
        </w:tc>
        <w:tc>
          <w:tcPr>
            <w:tcW w:w="6997" w:type="dxa"/>
            <w:tcMar>
              <w:left w:w="108" w:type="dxa"/>
            </w:tcMar>
          </w:tcPr>
          <w:p w14:paraId="1E224992" w14:textId="77777777" w:rsidR="006F60C2" w:rsidRPr="00C23DD7" w:rsidRDefault="006F60C2" w:rsidP="006F60C2">
            <w:pPr>
              <w:spacing w:line="230" w:lineRule="exact"/>
              <w:rPr>
                <w:lang w:val="it-IT"/>
              </w:rPr>
            </w:pPr>
            <w:r w:rsidRPr="00C23DD7">
              <w:rPr>
                <w:lang w:val="it-IT"/>
              </w:rPr>
              <w:t>I debiti tributari, i debiti verso istituti di previdenza e assistenza e gli altri debiti, l’iscrizione del debito è avvenuta quando è sorta l’obbligazione al pagamento, da individuarsi sulla base delle norme legali e contrattuali?</w:t>
            </w:r>
          </w:p>
        </w:tc>
        <w:tc>
          <w:tcPr>
            <w:tcW w:w="566" w:type="dxa"/>
            <w:tcMar>
              <w:left w:w="85" w:type="dxa"/>
              <w:right w:w="85" w:type="dxa"/>
            </w:tcMar>
            <w:vAlign w:val="center"/>
          </w:tcPr>
          <w:p w14:paraId="246D3624"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CC2BD3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5E20BC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2CA0F89A" w14:textId="77777777" w:rsidTr="00A8555D">
        <w:trPr>
          <w:cantSplit/>
          <w:trHeight w:val="292"/>
        </w:trPr>
        <w:tc>
          <w:tcPr>
            <w:tcW w:w="654" w:type="dxa"/>
          </w:tcPr>
          <w:p w14:paraId="792B9E6B" w14:textId="77777777" w:rsidR="006F60C2" w:rsidRPr="0075607F" w:rsidRDefault="006F60C2" w:rsidP="006F60C2">
            <w:pPr>
              <w:ind w:left="227"/>
              <w:jc w:val="center"/>
              <w:rPr>
                <w:b/>
                <w:lang w:val="it-IT"/>
              </w:rPr>
            </w:pPr>
          </w:p>
        </w:tc>
        <w:tc>
          <w:tcPr>
            <w:tcW w:w="859" w:type="dxa"/>
            <w:tcMar>
              <w:left w:w="108" w:type="dxa"/>
              <w:right w:w="0" w:type="dxa"/>
            </w:tcMar>
          </w:tcPr>
          <w:p w14:paraId="19695A8C" w14:textId="77777777" w:rsidR="006F60C2" w:rsidRPr="00C23DD7" w:rsidRDefault="006F60C2" w:rsidP="006F60C2">
            <w:pPr>
              <w:pStyle w:val="PrincCont"/>
              <w:jc w:val="left"/>
              <w:rPr>
                <w:lang w:val="it-IT"/>
              </w:rPr>
            </w:pPr>
          </w:p>
        </w:tc>
        <w:tc>
          <w:tcPr>
            <w:tcW w:w="6997" w:type="dxa"/>
            <w:tcMar>
              <w:left w:w="108" w:type="dxa"/>
            </w:tcMar>
            <w:vAlign w:val="center"/>
          </w:tcPr>
          <w:p w14:paraId="79C36115" w14:textId="77777777" w:rsidR="006F60C2" w:rsidRPr="00C23DD7" w:rsidRDefault="006F60C2" w:rsidP="006F60C2">
            <w:pPr>
              <w:pStyle w:val="Titolo3"/>
              <w:jc w:val="left"/>
              <w:rPr>
                <w:lang w:val="it-IT"/>
              </w:rPr>
            </w:pPr>
            <w:r w:rsidRPr="00C23DD7">
              <w:rPr>
                <w:lang w:val="it-IT"/>
              </w:rPr>
              <w:t>Rilevazione iniziale dei debiti valutati al costo ammortizzato</w:t>
            </w:r>
          </w:p>
        </w:tc>
        <w:tc>
          <w:tcPr>
            <w:tcW w:w="566" w:type="dxa"/>
            <w:tcMar>
              <w:left w:w="85" w:type="dxa"/>
              <w:right w:w="85" w:type="dxa"/>
            </w:tcMar>
            <w:vAlign w:val="center"/>
          </w:tcPr>
          <w:p w14:paraId="5770539F" w14:textId="77777777" w:rsidR="006F60C2" w:rsidRPr="00C23DD7" w:rsidRDefault="006F60C2" w:rsidP="006F60C2">
            <w:pPr>
              <w:jc w:val="center"/>
              <w:rPr>
                <w:lang w:val="it-IT"/>
              </w:rPr>
            </w:pPr>
          </w:p>
        </w:tc>
        <w:tc>
          <w:tcPr>
            <w:tcW w:w="541" w:type="dxa"/>
            <w:tcMar>
              <w:left w:w="108" w:type="dxa"/>
            </w:tcMar>
            <w:vAlign w:val="center"/>
          </w:tcPr>
          <w:p w14:paraId="0B44D14F" w14:textId="77777777" w:rsidR="006F60C2" w:rsidRPr="00C23DD7" w:rsidRDefault="006F60C2" w:rsidP="006F60C2">
            <w:pPr>
              <w:jc w:val="center"/>
              <w:rPr>
                <w:lang w:val="it-IT"/>
              </w:rPr>
            </w:pPr>
          </w:p>
        </w:tc>
        <w:tc>
          <w:tcPr>
            <w:tcW w:w="563" w:type="dxa"/>
            <w:tcMar>
              <w:left w:w="108" w:type="dxa"/>
            </w:tcMar>
            <w:vAlign w:val="center"/>
          </w:tcPr>
          <w:p w14:paraId="6A1E6F4E" w14:textId="77777777" w:rsidR="006F60C2" w:rsidRPr="00C23DD7" w:rsidRDefault="006F60C2" w:rsidP="006F60C2">
            <w:pPr>
              <w:jc w:val="center"/>
              <w:rPr>
                <w:lang w:val="it-IT"/>
              </w:rPr>
            </w:pPr>
          </w:p>
        </w:tc>
      </w:tr>
      <w:tr w:rsidR="00D57FAA" w:rsidRPr="006A2E64" w14:paraId="45043B2B" w14:textId="77777777" w:rsidTr="00A8555D">
        <w:trPr>
          <w:cantSplit/>
          <w:trHeight w:val="292"/>
        </w:trPr>
        <w:tc>
          <w:tcPr>
            <w:tcW w:w="654" w:type="dxa"/>
          </w:tcPr>
          <w:p w14:paraId="366DE9B0" w14:textId="77777777" w:rsidR="006F60C2" w:rsidRPr="0075607F" w:rsidRDefault="006F60C2" w:rsidP="006F60C2">
            <w:pPr>
              <w:jc w:val="center"/>
              <w:rPr>
                <w:b/>
                <w:lang w:val="it-IT"/>
              </w:rPr>
            </w:pPr>
          </w:p>
        </w:tc>
        <w:tc>
          <w:tcPr>
            <w:tcW w:w="859" w:type="dxa"/>
            <w:tcMar>
              <w:left w:w="108" w:type="dxa"/>
              <w:right w:w="0" w:type="dxa"/>
            </w:tcMar>
          </w:tcPr>
          <w:p w14:paraId="31AAD231" w14:textId="77777777" w:rsidR="006F60C2" w:rsidRPr="00C23DD7" w:rsidRDefault="006F60C2" w:rsidP="006F60C2">
            <w:pPr>
              <w:pStyle w:val="PrincCont"/>
              <w:jc w:val="left"/>
              <w:rPr>
                <w:lang w:val="it-IT"/>
              </w:rPr>
            </w:pPr>
            <w:r w:rsidRPr="00C23DD7">
              <w:rPr>
                <w:lang w:val="it-IT"/>
              </w:rPr>
              <w:t>OIC 19.41</w:t>
            </w:r>
          </w:p>
        </w:tc>
        <w:tc>
          <w:tcPr>
            <w:tcW w:w="6997" w:type="dxa"/>
            <w:tcMar>
              <w:left w:w="108" w:type="dxa"/>
            </w:tcMar>
          </w:tcPr>
          <w:p w14:paraId="014E5FB2" w14:textId="77777777" w:rsidR="006F60C2" w:rsidRPr="00C23DD7" w:rsidRDefault="006F60C2" w:rsidP="006F60C2">
            <w:pPr>
              <w:pStyle w:val="Commentiriquadro"/>
            </w:pPr>
            <w:r w:rsidRPr="00C23DD7">
              <w:t>L’art. 2426, c</w:t>
            </w:r>
            <w:r>
              <w:t>.</w:t>
            </w:r>
            <w:r w:rsidRPr="00C23DD7">
              <w:t>1, n.8</w:t>
            </w:r>
            <w:r>
              <w:t xml:space="preserve"> CC</w:t>
            </w:r>
            <w:r w:rsidRPr="00C23DD7">
              <w:t xml:space="preserve"> prescrive che “i debiti sono rilevati in bilancio secondo il criterio del costo ammortizzato, tenendo conto del fattore temporale”.</w:t>
            </w:r>
          </w:p>
        </w:tc>
        <w:tc>
          <w:tcPr>
            <w:tcW w:w="566" w:type="dxa"/>
            <w:tcMar>
              <w:left w:w="85" w:type="dxa"/>
              <w:right w:w="85" w:type="dxa"/>
            </w:tcMar>
            <w:vAlign w:val="center"/>
          </w:tcPr>
          <w:p w14:paraId="36B9E47D" w14:textId="77777777" w:rsidR="006F60C2" w:rsidRPr="00C23DD7" w:rsidRDefault="006F60C2" w:rsidP="006F60C2">
            <w:pPr>
              <w:jc w:val="center"/>
              <w:rPr>
                <w:lang w:val="it-IT"/>
              </w:rPr>
            </w:pPr>
          </w:p>
        </w:tc>
        <w:tc>
          <w:tcPr>
            <w:tcW w:w="541" w:type="dxa"/>
            <w:tcMar>
              <w:left w:w="108" w:type="dxa"/>
            </w:tcMar>
            <w:vAlign w:val="center"/>
          </w:tcPr>
          <w:p w14:paraId="147F6B6D" w14:textId="77777777" w:rsidR="006F60C2" w:rsidRPr="00C23DD7" w:rsidRDefault="006F60C2" w:rsidP="006F60C2">
            <w:pPr>
              <w:jc w:val="center"/>
              <w:rPr>
                <w:lang w:val="it-IT"/>
              </w:rPr>
            </w:pPr>
          </w:p>
        </w:tc>
        <w:tc>
          <w:tcPr>
            <w:tcW w:w="563" w:type="dxa"/>
            <w:tcMar>
              <w:left w:w="108" w:type="dxa"/>
            </w:tcMar>
            <w:vAlign w:val="center"/>
          </w:tcPr>
          <w:p w14:paraId="7748F5A2" w14:textId="77777777" w:rsidR="006F60C2" w:rsidRPr="00C23DD7" w:rsidRDefault="006F60C2" w:rsidP="006F60C2">
            <w:pPr>
              <w:jc w:val="center"/>
              <w:rPr>
                <w:lang w:val="it-IT"/>
              </w:rPr>
            </w:pPr>
          </w:p>
        </w:tc>
      </w:tr>
      <w:tr w:rsidR="00D57FAA" w:rsidRPr="006A2E64" w14:paraId="2712F9F0" w14:textId="77777777" w:rsidTr="00A8555D">
        <w:trPr>
          <w:cantSplit/>
          <w:trHeight w:val="292"/>
        </w:trPr>
        <w:tc>
          <w:tcPr>
            <w:tcW w:w="654" w:type="dxa"/>
          </w:tcPr>
          <w:p w14:paraId="4E5EA914" w14:textId="77777777" w:rsidR="006F60C2" w:rsidRPr="0075607F" w:rsidRDefault="006F60C2" w:rsidP="006F60C2">
            <w:pPr>
              <w:jc w:val="center"/>
              <w:rPr>
                <w:b/>
                <w:lang w:val="it-IT"/>
              </w:rPr>
            </w:pPr>
          </w:p>
        </w:tc>
        <w:tc>
          <w:tcPr>
            <w:tcW w:w="859" w:type="dxa"/>
            <w:tcMar>
              <w:left w:w="108" w:type="dxa"/>
              <w:right w:w="0" w:type="dxa"/>
            </w:tcMar>
          </w:tcPr>
          <w:p w14:paraId="2089308B" w14:textId="77777777" w:rsidR="006F60C2" w:rsidRPr="00C23DD7" w:rsidRDefault="006F60C2" w:rsidP="006F60C2">
            <w:pPr>
              <w:pStyle w:val="PrincCont"/>
              <w:jc w:val="left"/>
              <w:rPr>
                <w:lang w:val="it-IT"/>
              </w:rPr>
            </w:pPr>
            <w:r w:rsidRPr="00C23DD7">
              <w:rPr>
                <w:lang w:val="it-IT"/>
              </w:rPr>
              <w:t>OIC 19.42</w:t>
            </w:r>
          </w:p>
        </w:tc>
        <w:tc>
          <w:tcPr>
            <w:tcW w:w="6997" w:type="dxa"/>
            <w:tcMar>
              <w:left w:w="108" w:type="dxa"/>
            </w:tcMar>
          </w:tcPr>
          <w:p w14:paraId="4A181AE3" w14:textId="77777777" w:rsidR="006F60C2" w:rsidRPr="00C23DD7" w:rsidRDefault="006F60C2" w:rsidP="006F60C2">
            <w:pPr>
              <w:pStyle w:val="Commentiriquadro"/>
            </w:pPr>
            <w:r w:rsidRPr="00C23DD7">
              <w:t>Il criterio del costo ammortizzato può non essere applicato ai debiti se gli effetti sono irrilevanti rispetto al valore determinato in base ai paragrafi 54-57. Generalmente gli effetti sono irrilevanti se i debiti sono a breve termine (ossia con scadenza inferiore ai 12 mesi).</w:t>
            </w:r>
          </w:p>
        </w:tc>
        <w:tc>
          <w:tcPr>
            <w:tcW w:w="566" w:type="dxa"/>
            <w:tcMar>
              <w:left w:w="85" w:type="dxa"/>
              <w:right w:w="85" w:type="dxa"/>
            </w:tcMar>
            <w:vAlign w:val="center"/>
          </w:tcPr>
          <w:p w14:paraId="19CC60DE" w14:textId="77777777" w:rsidR="006F60C2" w:rsidRPr="00C23DD7" w:rsidRDefault="006F60C2" w:rsidP="006F60C2">
            <w:pPr>
              <w:jc w:val="center"/>
              <w:rPr>
                <w:lang w:val="it-IT"/>
              </w:rPr>
            </w:pPr>
          </w:p>
        </w:tc>
        <w:tc>
          <w:tcPr>
            <w:tcW w:w="541" w:type="dxa"/>
            <w:tcMar>
              <w:left w:w="108" w:type="dxa"/>
            </w:tcMar>
            <w:vAlign w:val="center"/>
          </w:tcPr>
          <w:p w14:paraId="50ACD56D" w14:textId="77777777" w:rsidR="006F60C2" w:rsidRPr="00C23DD7" w:rsidRDefault="006F60C2" w:rsidP="006F60C2">
            <w:pPr>
              <w:jc w:val="center"/>
              <w:rPr>
                <w:lang w:val="it-IT"/>
              </w:rPr>
            </w:pPr>
          </w:p>
        </w:tc>
        <w:tc>
          <w:tcPr>
            <w:tcW w:w="563" w:type="dxa"/>
            <w:tcMar>
              <w:left w:w="108" w:type="dxa"/>
            </w:tcMar>
            <w:vAlign w:val="center"/>
          </w:tcPr>
          <w:p w14:paraId="118499F5" w14:textId="77777777" w:rsidR="006F60C2" w:rsidRPr="00C23DD7" w:rsidRDefault="006F60C2" w:rsidP="006F60C2">
            <w:pPr>
              <w:jc w:val="center"/>
              <w:rPr>
                <w:lang w:val="it-IT"/>
              </w:rPr>
            </w:pPr>
          </w:p>
        </w:tc>
      </w:tr>
      <w:tr w:rsidR="00D57FAA" w:rsidRPr="006A2E64" w14:paraId="294E1B43" w14:textId="77777777" w:rsidTr="00A8555D">
        <w:trPr>
          <w:cantSplit/>
          <w:trHeight w:val="292"/>
        </w:trPr>
        <w:tc>
          <w:tcPr>
            <w:tcW w:w="654" w:type="dxa"/>
          </w:tcPr>
          <w:p w14:paraId="1E0B2CEE" w14:textId="77777777" w:rsidR="006F60C2" w:rsidRPr="0075607F" w:rsidRDefault="006F60C2" w:rsidP="006F60C2">
            <w:pPr>
              <w:jc w:val="center"/>
              <w:rPr>
                <w:b/>
                <w:lang w:val="it-IT"/>
              </w:rPr>
            </w:pPr>
          </w:p>
        </w:tc>
        <w:tc>
          <w:tcPr>
            <w:tcW w:w="859" w:type="dxa"/>
            <w:tcMar>
              <w:left w:w="108" w:type="dxa"/>
              <w:right w:w="0" w:type="dxa"/>
            </w:tcMar>
          </w:tcPr>
          <w:p w14:paraId="2DC7578A" w14:textId="77777777" w:rsidR="006F60C2" w:rsidRPr="00C23DD7" w:rsidRDefault="006F60C2" w:rsidP="006F60C2">
            <w:pPr>
              <w:pStyle w:val="PrincCont"/>
              <w:jc w:val="left"/>
              <w:rPr>
                <w:lang w:val="it-IT"/>
              </w:rPr>
            </w:pPr>
          </w:p>
        </w:tc>
        <w:tc>
          <w:tcPr>
            <w:tcW w:w="6997" w:type="dxa"/>
            <w:tcMar>
              <w:left w:w="108" w:type="dxa"/>
            </w:tcMar>
            <w:vAlign w:val="center"/>
          </w:tcPr>
          <w:p w14:paraId="537621FF" w14:textId="77777777" w:rsidR="006F60C2" w:rsidRPr="00C23DD7" w:rsidRDefault="006F60C2" w:rsidP="006F60C2">
            <w:pPr>
              <w:pStyle w:val="Titolo3"/>
              <w:jc w:val="left"/>
              <w:rPr>
                <w:lang w:val="it-IT"/>
              </w:rPr>
            </w:pPr>
            <w:r w:rsidRPr="00C23DD7">
              <w:rPr>
                <w:lang w:val="it-IT"/>
              </w:rPr>
              <w:t>Costo ammortizzato in assenza di attualizzazione</w:t>
            </w:r>
          </w:p>
        </w:tc>
        <w:tc>
          <w:tcPr>
            <w:tcW w:w="566" w:type="dxa"/>
            <w:tcMar>
              <w:left w:w="85" w:type="dxa"/>
              <w:right w:w="85" w:type="dxa"/>
            </w:tcMar>
            <w:vAlign w:val="center"/>
          </w:tcPr>
          <w:p w14:paraId="76031DCF" w14:textId="77777777" w:rsidR="006F60C2" w:rsidRPr="00C23DD7" w:rsidRDefault="006F60C2" w:rsidP="006F60C2">
            <w:pPr>
              <w:jc w:val="center"/>
              <w:rPr>
                <w:lang w:val="it-IT"/>
              </w:rPr>
            </w:pPr>
          </w:p>
        </w:tc>
        <w:tc>
          <w:tcPr>
            <w:tcW w:w="541" w:type="dxa"/>
            <w:tcMar>
              <w:left w:w="108" w:type="dxa"/>
            </w:tcMar>
            <w:vAlign w:val="center"/>
          </w:tcPr>
          <w:p w14:paraId="709B76CC" w14:textId="77777777" w:rsidR="006F60C2" w:rsidRPr="00C23DD7" w:rsidRDefault="006F60C2" w:rsidP="006F60C2">
            <w:pPr>
              <w:jc w:val="center"/>
              <w:rPr>
                <w:lang w:val="it-IT"/>
              </w:rPr>
            </w:pPr>
          </w:p>
        </w:tc>
        <w:tc>
          <w:tcPr>
            <w:tcW w:w="563" w:type="dxa"/>
            <w:tcMar>
              <w:left w:w="108" w:type="dxa"/>
            </w:tcMar>
            <w:vAlign w:val="center"/>
          </w:tcPr>
          <w:p w14:paraId="17295FD5" w14:textId="77777777" w:rsidR="006F60C2" w:rsidRPr="00C23DD7" w:rsidRDefault="006F60C2" w:rsidP="006F60C2">
            <w:pPr>
              <w:jc w:val="center"/>
              <w:rPr>
                <w:lang w:val="it-IT"/>
              </w:rPr>
            </w:pPr>
          </w:p>
        </w:tc>
      </w:tr>
      <w:tr w:rsidR="00E13897" w:rsidRPr="00C23DD7" w14:paraId="0CE81824" w14:textId="77777777" w:rsidTr="00A8555D">
        <w:trPr>
          <w:cantSplit/>
          <w:trHeight w:val="292"/>
        </w:trPr>
        <w:tc>
          <w:tcPr>
            <w:tcW w:w="654" w:type="dxa"/>
          </w:tcPr>
          <w:p w14:paraId="3478AB9D" w14:textId="77777777" w:rsidR="006F60C2" w:rsidRPr="0075607F" w:rsidRDefault="00383716" w:rsidP="006F60C2">
            <w:pPr>
              <w:jc w:val="center"/>
              <w:rPr>
                <w:b/>
                <w:lang w:val="it-IT"/>
              </w:rPr>
            </w:pPr>
            <w:r>
              <w:rPr>
                <w:b/>
                <w:lang w:val="it-IT"/>
              </w:rPr>
              <w:t>31</w:t>
            </w:r>
            <w:r w:rsidR="006F60C2" w:rsidRPr="0075607F">
              <w:rPr>
                <w:b/>
                <w:lang w:val="it-IT"/>
              </w:rPr>
              <w:t>)</w:t>
            </w:r>
          </w:p>
        </w:tc>
        <w:tc>
          <w:tcPr>
            <w:tcW w:w="859" w:type="dxa"/>
            <w:tcMar>
              <w:left w:w="108" w:type="dxa"/>
              <w:right w:w="0" w:type="dxa"/>
            </w:tcMar>
          </w:tcPr>
          <w:p w14:paraId="145C6A73" w14:textId="77777777" w:rsidR="006F60C2" w:rsidRPr="00C23DD7" w:rsidRDefault="006F60C2" w:rsidP="006F60C2">
            <w:pPr>
              <w:pStyle w:val="PrincCont"/>
              <w:jc w:val="left"/>
              <w:rPr>
                <w:lang w:val="it-IT"/>
              </w:rPr>
            </w:pPr>
            <w:r w:rsidRPr="00C23DD7">
              <w:rPr>
                <w:lang w:val="it-IT"/>
              </w:rPr>
              <w:t>OIC 19.43</w:t>
            </w:r>
          </w:p>
        </w:tc>
        <w:tc>
          <w:tcPr>
            <w:tcW w:w="6997" w:type="dxa"/>
            <w:tcMar>
              <w:left w:w="108" w:type="dxa"/>
            </w:tcMar>
          </w:tcPr>
          <w:p w14:paraId="386C6B09" w14:textId="77777777" w:rsidR="006F60C2" w:rsidRPr="00C23DD7" w:rsidRDefault="006F60C2" w:rsidP="006F60C2">
            <w:pPr>
              <w:spacing w:line="230" w:lineRule="exact"/>
              <w:rPr>
                <w:lang w:val="it-IT"/>
              </w:rPr>
            </w:pPr>
            <w:r w:rsidRPr="00C23DD7">
              <w:rPr>
                <w:lang w:val="it-IT"/>
              </w:rPr>
              <w:t>Le regole relative al calcolo del costo ammortizzato sono state applicate a tutti i debiti che rappresentano obbligazioni a pagare ammontari fissi o determinabili di disponibilità liquide?</w:t>
            </w:r>
          </w:p>
        </w:tc>
        <w:tc>
          <w:tcPr>
            <w:tcW w:w="566" w:type="dxa"/>
            <w:tcMar>
              <w:left w:w="85" w:type="dxa"/>
              <w:right w:w="85" w:type="dxa"/>
            </w:tcMar>
            <w:vAlign w:val="center"/>
          </w:tcPr>
          <w:p w14:paraId="3253070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64120FC"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7B9B390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75D6D769" w14:textId="77777777" w:rsidTr="00A8555D">
        <w:trPr>
          <w:cantSplit/>
          <w:trHeight w:val="292"/>
        </w:trPr>
        <w:tc>
          <w:tcPr>
            <w:tcW w:w="654" w:type="dxa"/>
          </w:tcPr>
          <w:p w14:paraId="3EF2D8F2" w14:textId="77777777" w:rsidR="006F60C2" w:rsidRPr="0075607F" w:rsidRDefault="00383716" w:rsidP="006F60C2">
            <w:pPr>
              <w:jc w:val="center"/>
              <w:rPr>
                <w:b/>
                <w:lang w:val="it-IT"/>
              </w:rPr>
            </w:pPr>
            <w:r>
              <w:rPr>
                <w:b/>
                <w:lang w:val="it-IT"/>
              </w:rPr>
              <w:t>32</w:t>
            </w:r>
            <w:r w:rsidR="006F60C2" w:rsidRPr="0075607F">
              <w:rPr>
                <w:b/>
                <w:lang w:val="it-IT"/>
              </w:rPr>
              <w:t>)</w:t>
            </w:r>
          </w:p>
        </w:tc>
        <w:tc>
          <w:tcPr>
            <w:tcW w:w="859" w:type="dxa"/>
            <w:tcMar>
              <w:left w:w="108" w:type="dxa"/>
              <w:right w:w="0" w:type="dxa"/>
            </w:tcMar>
          </w:tcPr>
          <w:p w14:paraId="05799AC7" w14:textId="77777777" w:rsidR="006F60C2" w:rsidRPr="00C23DD7" w:rsidRDefault="006F60C2" w:rsidP="006F60C2">
            <w:pPr>
              <w:pStyle w:val="PrincCont"/>
              <w:jc w:val="left"/>
              <w:rPr>
                <w:lang w:val="it-IT"/>
              </w:rPr>
            </w:pPr>
            <w:r w:rsidRPr="00C23DD7">
              <w:rPr>
                <w:lang w:val="it-IT"/>
              </w:rPr>
              <w:t>OIC 19.44</w:t>
            </w:r>
          </w:p>
        </w:tc>
        <w:tc>
          <w:tcPr>
            <w:tcW w:w="6997" w:type="dxa"/>
            <w:tcMar>
              <w:left w:w="108" w:type="dxa"/>
            </w:tcMar>
          </w:tcPr>
          <w:p w14:paraId="2533761F" w14:textId="77777777" w:rsidR="006F60C2" w:rsidRPr="00C23DD7" w:rsidRDefault="006F60C2" w:rsidP="006F60C2">
            <w:pPr>
              <w:spacing w:line="230" w:lineRule="exact"/>
              <w:rPr>
                <w:lang w:val="it-IT"/>
              </w:rPr>
            </w:pPr>
            <w:r w:rsidRPr="00C23DD7">
              <w:rPr>
                <w:lang w:val="it-IT"/>
              </w:rPr>
              <w:t>Quando un debito è rilevato per la prima volta, il valore di iscrizione iniziale è rappresentato dal valore nominale del debito, salvo quanto previsto dai paragrafi 48-53, al netto dei costi di transazione e di tutti i premi, gli sconti, gli abbuoni direttamente derivanti dalla transazione che ha generato il debito?</w:t>
            </w:r>
          </w:p>
        </w:tc>
        <w:tc>
          <w:tcPr>
            <w:tcW w:w="566" w:type="dxa"/>
            <w:tcMar>
              <w:left w:w="85" w:type="dxa"/>
              <w:right w:w="85" w:type="dxa"/>
            </w:tcMar>
            <w:vAlign w:val="center"/>
          </w:tcPr>
          <w:p w14:paraId="4247551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597EDF4"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709095FC"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07BCF7E8" w14:textId="77777777" w:rsidTr="00A8555D">
        <w:trPr>
          <w:cantSplit/>
          <w:trHeight w:val="292"/>
        </w:trPr>
        <w:tc>
          <w:tcPr>
            <w:tcW w:w="654" w:type="dxa"/>
          </w:tcPr>
          <w:p w14:paraId="4E12C284" w14:textId="77777777" w:rsidR="006F60C2" w:rsidRPr="0075607F" w:rsidRDefault="006F60C2" w:rsidP="006F60C2">
            <w:pPr>
              <w:pStyle w:val="Paragrafoelenco"/>
              <w:ind w:left="587"/>
              <w:jc w:val="center"/>
              <w:rPr>
                <w:lang w:val="it-IT"/>
              </w:rPr>
            </w:pPr>
          </w:p>
        </w:tc>
        <w:tc>
          <w:tcPr>
            <w:tcW w:w="859" w:type="dxa"/>
            <w:tcMar>
              <w:left w:w="108" w:type="dxa"/>
              <w:right w:w="0" w:type="dxa"/>
            </w:tcMar>
          </w:tcPr>
          <w:p w14:paraId="40BD2708" w14:textId="77777777" w:rsidR="006F60C2" w:rsidRPr="00C23DD7" w:rsidRDefault="006F60C2" w:rsidP="006F60C2">
            <w:pPr>
              <w:pStyle w:val="PrincCont"/>
              <w:jc w:val="left"/>
              <w:rPr>
                <w:lang w:val="it-IT"/>
              </w:rPr>
            </w:pPr>
            <w:r w:rsidRPr="00C23DD7">
              <w:rPr>
                <w:lang w:val="it-IT"/>
              </w:rPr>
              <w:t>OIC 19.45</w:t>
            </w:r>
          </w:p>
        </w:tc>
        <w:tc>
          <w:tcPr>
            <w:tcW w:w="6997" w:type="dxa"/>
            <w:tcMar>
              <w:left w:w="108" w:type="dxa"/>
            </w:tcMar>
          </w:tcPr>
          <w:p w14:paraId="338F3905" w14:textId="77777777" w:rsidR="006F60C2" w:rsidRPr="00C23DD7" w:rsidRDefault="006F60C2" w:rsidP="006F60C2">
            <w:pPr>
              <w:pStyle w:val="Commentiriquadro"/>
            </w:pPr>
            <w:r w:rsidRPr="00C23DD7">
              <w:t>I costi di transazione, quali le spese di istruttoria, gli oneri di perizia del valore dell’immobile e altri costi accessori per l’ottenimento di finanziamenti e mutui ipotecari, le eventuali commissioni attive e passive iniziali, le spese di emissione (es.: spese legali e commissioni iniziali) sostenuti per l’emissione di prestiti obbligazionari, gli aggi e i disaggi di emissione dei prestiti obbligazionari e ogni altra differenza tra valore iniziale e valore nominale a scadenza sono inclusi nel calcolo del costo ammortizzato utilizzando il criterio dell’interesse effettivo, che implica che essi siano ammortizzati lungo la durata attesa del debito. Il loro ammortamento integra o rettifica gli interessi passivi calcolati al tasso nominale (seguendone la medesima classificazione nel conto economico), di modo che il tasso di interesse effettivo possa rimanere un tasso di interesse costante lungo la durata del debito da applicarsi al suo valore contabile, fatta salva la rilevazione delle variazioni imputabili ai flussi finanziari dei tassi variabili di riferimento, ove applicabili (si veda par. 63). Il criterio del costo ammortizzato può non essere applicato se gli effetti sono irrilevanti; ciò è presumibile se i costi di transazione, le commissioni pagate tra le parti e ogni altra differenza tra valore iniziale e valore a scadenza sono di scarso rilievo.</w:t>
            </w:r>
          </w:p>
        </w:tc>
        <w:tc>
          <w:tcPr>
            <w:tcW w:w="566" w:type="dxa"/>
            <w:tcMar>
              <w:left w:w="85" w:type="dxa"/>
              <w:right w:w="85" w:type="dxa"/>
            </w:tcMar>
            <w:vAlign w:val="center"/>
          </w:tcPr>
          <w:p w14:paraId="188B49DD" w14:textId="77777777" w:rsidR="006F60C2" w:rsidRPr="00C23DD7" w:rsidRDefault="006F60C2" w:rsidP="006F60C2">
            <w:pPr>
              <w:jc w:val="center"/>
              <w:rPr>
                <w:lang w:val="it-IT"/>
              </w:rPr>
            </w:pPr>
          </w:p>
        </w:tc>
        <w:tc>
          <w:tcPr>
            <w:tcW w:w="541" w:type="dxa"/>
            <w:tcMar>
              <w:left w:w="108" w:type="dxa"/>
            </w:tcMar>
            <w:vAlign w:val="center"/>
          </w:tcPr>
          <w:p w14:paraId="329D5CFB" w14:textId="77777777" w:rsidR="006F60C2" w:rsidRPr="00C23DD7" w:rsidRDefault="006F60C2" w:rsidP="006F60C2">
            <w:pPr>
              <w:jc w:val="center"/>
              <w:rPr>
                <w:lang w:val="it-IT"/>
              </w:rPr>
            </w:pPr>
          </w:p>
        </w:tc>
        <w:tc>
          <w:tcPr>
            <w:tcW w:w="563" w:type="dxa"/>
            <w:tcMar>
              <w:left w:w="108" w:type="dxa"/>
            </w:tcMar>
            <w:vAlign w:val="center"/>
          </w:tcPr>
          <w:p w14:paraId="5A04DDC7" w14:textId="77777777" w:rsidR="006F60C2" w:rsidRPr="00C23DD7" w:rsidRDefault="006F60C2" w:rsidP="006F60C2">
            <w:pPr>
              <w:jc w:val="center"/>
              <w:rPr>
                <w:lang w:val="it-IT"/>
              </w:rPr>
            </w:pPr>
          </w:p>
        </w:tc>
      </w:tr>
      <w:tr w:rsidR="00E13897" w:rsidRPr="00C23DD7" w14:paraId="359B7417" w14:textId="77777777" w:rsidTr="00A8555D">
        <w:trPr>
          <w:cantSplit/>
          <w:trHeight w:val="292"/>
        </w:trPr>
        <w:tc>
          <w:tcPr>
            <w:tcW w:w="654" w:type="dxa"/>
          </w:tcPr>
          <w:p w14:paraId="777F463C" w14:textId="77777777" w:rsidR="006F60C2" w:rsidRPr="0075607F" w:rsidRDefault="00383716" w:rsidP="006F60C2">
            <w:pPr>
              <w:jc w:val="center"/>
              <w:rPr>
                <w:b/>
                <w:lang w:val="it-IT"/>
              </w:rPr>
            </w:pPr>
            <w:r>
              <w:rPr>
                <w:b/>
                <w:lang w:val="it-IT"/>
              </w:rPr>
              <w:t>33</w:t>
            </w:r>
            <w:r w:rsidR="006F60C2" w:rsidRPr="0075607F">
              <w:rPr>
                <w:b/>
                <w:lang w:val="it-IT"/>
              </w:rPr>
              <w:t>)</w:t>
            </w:r>
          </w:p>
        </w:tc>
        <w:tc>
          <w:tcPr>
            <w:tcW w:w="859" w:type="dxa"/>
            <w:tcMar>
              <w:left w:w="108" w:type="dxa"/>
              <w:right w:w="0" w:type="dxa"/>
            </w:tcMar>
          </w:tcPr>
          <w:p w14:paraId="68B66C86" w14:textId="77777777" w:rsidR="006F60C2" w:rsidRPr="00C23DD7" w:rsidRDefault="006F60C2" w:rsidP="006F60C2">
            <w:pPr>
              <w:pStyle w:val="PrincCont"/>
              <w:jc w:val="left"/>
              <w:rPr>
                <w:lang w:val="it-IT"/>
              </w:rPr>
            </w:pPr>
            <w:r w:rsidRPr="00C23DD7">
              <w:rPr>
                <w:lang w:val="it-IT"/>
              </w:rPr>
              <w:t>OIC 19.45</w:t>
            </w:r>
          </w:p>
        </w:tc>
        <w:tc>
          <w:tcPr>
            <w:tcW w:w="6997" w:type="dxa"/>
            <w:tcMar>
              <w:left w:w="108" w:type="dxa"/>
            </w:tcMar>
          </w:tcPr>
          <w:p w14:paraId="396E2CEB" w14:textId="77777777" w:rsidR="006F60C2" w:rsidRPr="00C23DD7" w:rsidRDefault="006F60C2" w:rsidP="006F60C2">
            <w:pPr>
              <w:spacing w:line="230" w:lineRule="exact"/>
              <w:rPr>
                <w:lang w:val="it-IT"/>
              </w:rPr>
            </w:pPr>
            <w:r w:rsidRPr="00C23DD7">
              <w:rPr>
                <w:lang w:val="it-IT"/>
              </w:rPr>
              <w:t>I costi di transazione,</w:t>
            </w:r>
            <w:r w:rsidRPr="00C23DD7">
              <w:rPr>
                <w:rFonts w:ascii="Times New Roman" w:hAnsi="Times New Roman"/>
                <w:sz w:val="22"/>
                <w:szCs w:val="22"/>
                <w:lang w:val="it-IT"/>
              </w:rPr>
              <w:t xml:space="preserve"> </w:t>
            </w:r>
            <w:r w:rsidRPr="00AF376F">
              <w:rPr>
                <w:lang w:val="it-IT"/>
              </w:rPr>
              <w:t>gli</w:t>
            </w:r>
            <w:r w:rsidRPr="00C23DD7">
              <w:rPr>
                <w:rFonts w:ascii="Times New Roman" w:hAnsi="Times New Roman"/>
                <w:sz w:val="22"/>
                <w:szCs w:val="22"/>
                <w:lang w:val="it-IT"/>
              </w:rPr>
              <w:t xml:space="preserve"> </w:t>
            </w:r>
            <w:r w:rsidRPr="00C23DD7">
              <w:rPr>
                <w:lang w:val="it-IT"/>
              </w:rPr>
              <w:t>altri costi accessori, le eventuali commissioni attive e passive iniziali</w:t>
            </w:r>
            <w:r w:rsidRPr="00C23DD7">
              <w:rPr>
                <w:rFonts w:ascii="Times New Roman" w:hAnsi="Times New Roman"/>
                <w:sz w:val="22"/>
                <w:szCs w:val="22"/>
                <w:lang w:val="it-IT"/>
              </w:rPr>
              <w:t xml:space="preserve"> </w:t>
            </w:r>
            <w:r w:rsidRPr="00C23DD7">
              <w:rPr>
                <w:lang w:val="it-IT"/>
              </w:rPr>
              <w:t>e ogni altra differenza tra valore iniziale e valore nominale a scadenza sono inclusi nel calcolo del costo ammortizzato utilizzando il criterio dell’interesse effettivo?</w:t>
            </w:r>
          </w:p>
        </w:tc>
        <w:tc>
          <w:tcPr>
            <w:tcW w:w="566" w:type="dxa"/>
            <w:tcMar>
              <w:left w:w="85" w:type="dxa"/>
              <w:right w:w="85" w:type="dxa"/>
            </w:tcMar>
            <w:vAlign w:val="center"/>
          </w:tcPr>
          <w:p w14:paraId="52BDFDD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DC05CCD"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37B4FEB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2CD5DE3" w14:textId="77777777" w:rsidTr="00A8555D">
        <w:trPr>
          <w:cantSplit/>
          <w:trHeight w:val="292"/>
        </w:trPr>
        <w:tc>
          <w:tcPr>
            <w:tcW w:w="654" w:type="dxa"/>
          </w:tcPr>
          <w:p w14:paraId="27C15B24" w14:textId="77777777" w:rsidR="006F60C2" w:rsidRPr="0075607F" w:rsidRDefault="00383716" w:rsidP="006F60C2">
            <w:pPr>
              <w:jc w:val="center"/>
              <w:rPr>
                <w:b/>
                <w:lang w:val="it-IT"/>
              </w:rPr>
            </w:pPr>
            <w:r>
              <w:rPr>
                <w:b/>
                <w:lang w:val="it-IT"/>
              </w:rPr>
              <w:t>34</w:t>
            </w:r>
            <w:r w:rsidR="006F60C2" w:rsidRPr="0075607F">
              <w:rPr>
                <w:b/>
                <w:lang w:val="it-IT"/>
              </w:rPr>
              <w:t>)</w:t>
            </w:r>
          </w:p>
        </w:tc>
        <w:tc>
          <w:tcPr>
            <w:tcW w:w="859" w:type="dxa"/>
            <w:tcMar>
              <w:left w:w="108" w:type="dxa"/>
              <w:right w:w="0" w:type="dxa"/>
            </w:tcMar>
          </w:tcPr>
          <w:p w14:paraId="3FD2442D" w14:textId="77777777" w:rsidR="006F60C2" w:rsidRPr="00C23DD7" w:rsidRDefault="006F60C2" w:rsidP="006F60C2">
            <w:pPr>
              <w:pStyle w:val="PrincCont"/>
              <w:jc w:val="left"/>
              <w:rPr>
                <w:lang w:val="it-IT"/>
              </w:rPr>
            </w:pPr>
            <w:r w:rsidRPr="00C23DD7">
              <w:rPr>
                <w:lang w:val="it-IT"/>
              </w:rPr>
              <w:t>OIC 19.46</w:t>
            </w:r>
          </w:p>
        </w:tc>
        <w:tc>
          <w:tcPr>
            <w:tcW w:w="6997" w:type="dxa"/>
            <w:tcMar>
              <w:left w:w="108" w:type="dxa"/>
            </w:tcMar>
          </w:tcPr>
          <w:p w14:paraId="008E52DC" w14:textId="77777777" w:rsidR="006F60C2" w:rsidRPr="00C23DD7" w:rsidRDefault="006F60C2" w:rsidP="006F60C2">
            <w:pPr>
              <w:spacing w:line="230" w:lineRule="exact"/>
              <w:rPr>
                <w:lang w:val="it-IT"/>
              </w:rPr>
            </w:pPr>
            <w:r w:rsidRPr="00C23DD7">
              <w:rPr>
                <w:lang w:val="it-IT"/>
              </w:rPr>
              <w:t>Il tasso di interesse effettivo è il tasso interno di rendimento, costante lungo la durata del debito, che rende uguale il valore attuale dei flussi finanziari futuri derivanti dal debito e il suo valore di rilevazione iniziale?</w:t>
            </w:r>
          </w:p>
        </w:tc>
        <w:tc>
          <w:tcPr>
            <w:tcW w:w="566" w:type="dxa"/>
            <w:tcMar>
              <w:left w:w="85" w:type="dxa"/>
              <w:right w:w="85" w:type="dxa"/>
            </w:tcMar>
            <w:vAlign w:val="center"/>
          </w:tcPr>
          <w:p w14:paraId="6F0D739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72189ED4"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3592262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6F89447D" w14:textId="77777777" w:rsidTr="00A8555D">
        <w:trPr>
          <w:cantSplit/>
          <w:trHeight w:val="292"/>
        </w:trPr>
        <w:tc>
          <w:tcPr>
            <w:tcW w:w="654" w:type="dxa"/>
          </w:tcPr>
          <w:p w14:paraId="5B979326" w14:textId="77777777" w:rsidR="006F60C2" w:rsidRPr="0075607F" w:rsidRDefault="006F60C2" w:rsidP="006F60C2">
            <w:pPr>
              <w:ind w:left="227"/>
              <w:jc w:val="center"/>
              <w:rPr>
                <w:b/>
                <w:lang w:val="it-IT"/>
              </w:rPr>
            </w:pPr>
          </w:p>
        </w:tc>
        <w:tc>
          <w:tcPr>
            <w:tcW w:w="859" w:type="dxa"/>
            <w:tcMar>
              <w:left w:w="108" w:type="dxa"/>
              <w:right w:w="0" w:type="dxa"/>
            </w:tcMar>
          </w:tcPr>
          <w:p w14:paraId="60F4EFCB" w14:textId="77777777" w:rsidR="006F60C2" w:rsidRPr="00C23DD7" w:rsidRDefault="006F60C2" w:rsidP="006F60C2">
            <w:pPr>
              <w:pStyle w:val="PrincCont"/>
              <w:jc w:val="left"/>
              <w:rPr>
                <w:lang w:val="it-IT"/>
              </w:rPr>
            </w:pPr>
            <w:r w:rsidRPr="00C23DD7">
              <w:rPr>
                <w:lang w:val="it-IT"/>
              </w:rPr>
              <w:t>OIC 19.46</w:t>
            </w:r>
          </w:p>
        </w:tc>
        <w:tc>
          <w:tcPr>
            <w:tcW w:w="6997" w:type="dxa"/>
            <w:tcMar>
              <w:left w:w="108" w:type="dxa"/>
            </w:tcMar>
          </w:tcPr>
          <w:p w14:paraId="2FA03A87" w14:textId="77777777" w:rsidR="006F60C2" w:rsidRPr="00C23DD7" w:rsidRDefault="006F60C2" w:rsidP="006F60C2">
            <w:pPr>
              <w:pStyle w:val="Commentiriquadro"/>
            </w:pPr>
            <w:r w:rsidRPr="00C23DD7">
              <w:t>Il tasso di interesse effettivo, secondo il criterio dell’interesse effettivo, è calcolato al momento della rilevazione iniziale del debito ed è poi utilizzato per la sua valutazione successiva.</w:t>
            </w:r>
          </w:p>
          <w:p w14:paraId="30F22995" w14:textId="77777777" w:rsidR="006F60C2" w:rsidRPr="00C23DD7" w:rsidRDefault="006F60C2" w:rsidP="006F60C2">
            <w:pPr>
              <w:pStyle w:val="Commentiriquadro"/>
            </w:pPr>
            <w:r w:rsidRPr="00C23DD7">
              <w:t>In caso di interessi contrattuali a tasso variabile si rinvia a quanto indicato nel paragrafo 64.</w:t>
            </w:r>
          </w:p>
        </w:tc>
        <w:tc>
          <w:tcPr>
            <w:tcW w:w="566" w:type="dxa"/>
            <w:tcMar>
              <w:left w:w="85" w:type="dxa"/>
              <w:right w:w="85" w:type="dxa"/>
            </w:tcMar>
            <w:vAlign w:val="center"/>
          </w:tcPr>
          <w:p w14:paraId="5531F91E" w14:textId="77777777" w:rsidR="006F60C2" w:rsidRPr="00C23DD7" w:rsidRDefault="006F60C2" w:rsidP="006F60C2">
            <w:pPr>
              <w:jc w:val="center"/>
              <w:rPr>
                <w:lang w:val="it-IT"/>
              </w:rPr>
            </w:pPr>
          </w:p>
        </w:tc>
        <w:tc>
          <w:tcPr>
            <w:tcW w:w="541" w:type="dxa"/>
            <w:tcMar>
              <w:left w:w="108" w:type="dxa"/>
            </w:tcMar>
            <w:vAlign w:val="center"/>
          </w:tcPr>
          <w:p w14:paraId="792ED261" w14:textId="77777777" w:rsidR="006F60C2" w:rsidRPr="00C23DD7" w:rsidRDefault="006F60C2" w:rsidP="006F60C2">
            <w:pPr>
              <w:jc w:val="center"/>
              <w:rPr>
                <w:lang w:val="it-IT"/>
              </w:rPr>
            </w:pPr>
          </w:p>
        </w:tc>
        <w:tc>
          <w:tcPr>
            <w:tcW w:w="563" w:type="dxa"/>
            <w:tcMar>
              <w:left w:w="108" w:type="dxa"/>
            </w:tcMar>
            <w:vAlign w:val="center"/>
          </w:tcPr>
          <w:p w14:paraId="1449D551" w14:textId="77777777" w:rsidR="006F60C2" w:rsidRPr="00C23DD7" w:rsidRDefault="006F60C2" w:rsidP="006F60C2">
            <w:pPr>
              <w:jc w:val="center"/>
              <w:rPr>
                <w:lang w:val="it-IT"/>
              </w:rPr>
            </w:pPr>
          </w:p>
        </w:tc>
      </w:tr>
      <w:tr w:rsidR="00E13897" w:rsidRPr="00C23DD7" w14:paraId="76491226" w14:textId="77777777" w:rsidTr="00A8555D">
        <w:trPr>
          <w:cantSplit/>
          <w:trHeight w:val="292"/>
        </w:trPr>
        <w:tc>
          <w:tcPr>
            <w:tcW w:w="654" w:type="dxa"/>
          </w:tcPr>
          <w:p w14:paraId="001554DE" w14:textId="77777777" w:rsidR="006F60C2" w:rsidRPr="0075607F" w:rsidRDefault="00383716" w:rsidP="006F60C2">
            <w:pPr>
              <w:jc w:val="center"/>
              <w:rPr>
                <w:b/>
                <w:lang w:val="it-IT"/>
              </w:rPr>
            </w:pPr>
            <w:r>
              <w:rPr>
                <w:b/>
                <w:lang w:val="it-IT"/>
              </w:rPr>
              <w:t>35</w:t>
            </w:r>
            <w:r w:rsidR="006F60C2" w:rsidRPr="0075607F">
              <w:rPr>
                <w:b/>
                <w:lang w:val="it-IT"/>
              </w:rPr>
              <w:t>)</w:t>
            </w:r>
          </w:p>
        </w:tc>
        <w:tc>
          <w:tcPr>
            <w:tcW w:w="859" w:type="dxa"/>
            <w:tcMar>
              <w:left w:w="108" w:type="dxa"/>
              <w:right w:w="0" w:type="dxa"/>
            </w:tcMar>
          </w:tcPr>
          <w:p w14:paraId="4D657A07" w14:textId="77777777" w:rsidR="006F60C2" w:rsidRPr="00C23DD7" w:rsidRDefault="006F60C2" w:rsidP="006F60C2">
            <w:pPr>
              <w:pStyle w:val="PrincCont"/>
              <w:jc w:val="left"/>
              <w:rPr>
                <w:lang w:val="it-IT"/>
              </w:rPr>
            </w:pPr>
            <w:r w:rsidRPr="00C23DD7">
              <w:rPr>
                <w:lang w:val="it-IT"/>
              </w:rPr>
              <w:t>OIC 19.47</w:t>
            </w:r>
          </w:p>
        </w:tc>
        <w:tc>
          <w:tcPr>
            <w:tcW w:w="6997" w:type="dxa"/>
            <w:tcMar>
              <w:left w:w="108" w:type="dxa"/>
            </w:tcMar>
          </w:tcPr>
          <w:p w14:paraId="49072CEB" w14:textId="77777777" w:rsidR="006F60C2" w:rsidRPr="00C23DD7" w:rsidRDefault="006F60C2" w:rsidP="006F60C2">
            <w:pPr>
              <w:spacing w:line="230" w:lineRule="exact"/>
              <w:rPr>
                <w:lang w:val="it-IT"/>
              </w:rPr>
            </w:pPr>
            <w:r w:rsidRPr="00C23DD7">
              <w:rPr>
                <w:lang w:val="it-IT"/>
              </w:rPr>
              <w:t>I flussi finanziari futuri utili al calcolo del tasso di interesse effettivo sono determinati tenendo in considerazione tutti i termini contrattuali della transazione che ha originato il debito, incluse le scadenze previste di incasso e pagamento, la natura dei flussi finanziari (capitale o interessi), e, quando contrattualmente previsto, la probabilità che l’estinzione anticipata del debito si verifichi?</w:t>
            </w:r>
          </w:p>
        </w:tc>
        <w:tc>
          <w:tcPr>
            <w:tcW w:w="566" w:type="dxa"/>
            <w:tcMar>
              <w:left w:w="85" w:type="dxa"/>
              <w:right w:w="85" w:type="dxa"/>
            </w:tcMar>
            <w:vAlign w:val="center"/>
          </w:tcPr>
          <w:p w14:paraId="33531AB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16340B0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5973E9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13BBF7A6" w14:textId="77777777" w:rsidTr="00A8555D">
        <w:trPr>
          <w:cantSplit/>
          <w:trHeight w:val="292"/>
        </w:trPr>
        <w:tc>
          <w:tcPr>
            <w:tcW w:w="654" w:type="dxa"/>
          </w:tcPr>
          <w:p w14:paraId="6C4A4033" w14:textId="77777777" w:rsidR="006F60C2" w:rsidRPr="0075607F" w:rsidRDefault="00383716" w:rsidP="006F60C2">
            <w:pPr>
              <w:jc w:val="center"/>
              <w:rPr>
                <w:b/>
                <w:lang w:val="it-IT"/>
              </w:rPr>
            </w:pPr>
            <w:r>
              <w:rPr>
                <w:b/>
                <w:lang w:val="it-IT"/>
              </w:rPr>
              <w:t>36</w:t>
            </w:r>
            <w:r w:rsidR="006F60C2" w:rsidRPr="0075607F">
              <w:rPr>
                <w:b/>
                <w:lang w:val="it-IT"/>
              </w:rPr>
              <w:t>)</w:t>
            </w:r>
          </w:p>
        </w:tc>
        <w:tc>
          <w:tcPr>
            <w:tcW w:w="859" w:type="dxa"/>
            <w:tcMar>
              <w:left w:w="108" w:type="dxa"/>
              <w:right w:w="0" w:type="dxa"/>
            </w:tcMar>
          </w:tcPr>
          <w:p w14:paraId="778DE33A" w14:textId="77777777" w:rsidR="006F60C2" w:rsidRPr="00C23DD7" w:rsidRDefault="006F60C2" w:rsidP="006F60C2">
            <w:pPr>
              <w:pStyle w:val="PrincCont"/>
              <w:jc w:val="left"/>
              <w:rPr>
                <w:lang w:val="it-IT"/>
              </w:rPr>
            </w:pPr>
            <w:r w:rsidRPr="00C23DD7">
              <w:rPr>
                <w:lang w:val="it-IT"/>
              </w:rPr>
              <w:t>OIC 19.47</w:t>
            </w:r>
          </w:p>
        </w:tc>
        <w:tc>
          <w:tcPr>
            <w:tcW w:w="6997" w:type="dxa"/>
            <w:tcMar>
              <w:left w:w="108" w:type="dxa"/>
            </w:tcMar>
          </w:tcPr>
          <w:p w14:paraId="19532E45" w14:textId="77777777" w:rsidR="006F60C2" w:rsidRPr="00C23DD7" w:rsidRDefault="006F60C2" w:rsidP="006F60C2">
            <w:pPr>
              <w:spacing w:line="230" w:lineRule="exact"/>
              <w:rPr>
                <w:lang w:val="it-IT"/>
              </w:rPr>
            </w:pPr>
            <w:r w:rsidRPr="00C23DD7">
              <w:rPr>
                <w:lang w:val="it-IT"/>
              </w:rPr>
              <w:t>I flussi finanziari futuri includono, nel caso di prestiti obbligazionari, anche il pagamento di eventuali premi riservati ai possessori di obbligazioni estratte a sorte?</w:t>
            </w:r>
          </w:p>
        </w:tc>
        <w:tc>
          <w:tcPr>
            <w:tcW w:w="566" w:type="dxa"/>
            <w:tcMar>
              <w:left w:w="85" w:type="dxa"/>
              <w:right w:w="85" w:type="dxa"/>
            </w:tcMar>
            <w:vAlign w:val="center"/>
          </w:tcPr>
          <w:p w14:paraId="2722CCD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7D18D0F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3C152F14"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7E24E6C6" w14:textId="77777777" w:rsidTr="00A8555D">
        <w:trPr>
          <w:cantSplit/>
          <w:trHeight w:val="292"/>
        </w:trPr>
        <w:tc>
          <w:tcPr>
            <w:tcW w:w="654" w:type="dxa"/>
          </w:tcPr>
          <w:p w14:paraId="2D184591" w14:textId="77777777" w:rsidR="006F60C2" w:rsidRPr="0075607F" w:rsidRDefault="006F60C2" w:rsidP="006F60C2">
            <w:pPr>
              <w:ind w:left="227"/>
              <w:jc w:val="center"/>
              <w:rPr>
                <w:b/>
                <w:lang w:val="it-IT"/>
              </w:rPr>
            </w:pPr>
          </w:p>
        </w:tc>
        <w:tc>
          <w:tcPr>
            <w:tcW w:w="859" w:type="dxa"/>
            <w:tcMar>
              <w:left w:w="108" w:type="dxa"/>
              <w:right w:w="0" w:type="dxa"/>
            </w:tcMar>
          </w:tcPr>
          <w:p w14:paraId="1731903D" w14:textId="77777777" w:rsidR="006F60C2" w:rsidRPr="00C23DD7" w:rsidRDefault="006F60C2" w:rsidP="006F60C2">
            <w:pPr>
              <w:pStyle w:val="PrincCont"/>
              <w:jc w:val="left"/>
              <w:rPr>
                <w:lang w:val="it-IT"/>
              </w:rPr>
            </w:pPr>
            <w:r w:rsidRPr="00C23DD7">
              <w:rPr>
                <w:lang w:val="it-IT"/>
              </w:rPr>
              <w:t>OIC 19.47</w:t>
            </w:r>
          </w:p>
        </w:tc>
        <w:tc>
          <w:tcPr>
            <w:tcW w:w="6997" w:type="dxa"/>
            <w:tcMar>
              <w:left w:w="108" w:type="dxa"/>
            </w:tcMar>
          </w:tcPr>
          <w:p w14:paraId="63772F5A" w14:textId="77777777" w:rsidR="006F60C2" w:rsidRPr="00C23DD7" w:rsidRDefault="006F60C2" w:rsidP="006F60C2">
            <w:pPr>
              <w:pStyle w:val="Commentiriquadro"/>
            </w:pPr>
            <w:r w:rsidRPr="00C23DD7">
              <w:t>In caso di una variazione nelle stime dei flussi finanziari futuri si rinvia a quanto indicato nel paragrafo 61.</w:t>
            </w:r>
          </w:p>
        </w:tc>
        <w:tc>
          <w:tcPr>
            <w:tcW w:w="566" w:type="dxa"/>
            <w:tcMar>
              <w:left w:w="85" w:type="dxa"/>
              <w:right w:w="85" w:type="dxa"/>
            </w:tcMar>
            <w:vAlign w:val="center"/>
          </w:tcPr>
          <w:p w14:paraId="6E607C90" w14:textId="77777777" w:rsidR="006F60C2" w:rsidRPr="00C23DD7" w:rsidRDefault="006F60C2" w:rsidP="006F60C2">
            <w:pPr>
              <w:jc w:val="center"/>
              <w:rPr>
                <w:lang w:val="it-IT"/>
              </w:rPr>
            </w:pPr>
          </w:p>
        </w:tc>
        <w:tc>
          <w:tcPr>
            <w:tcW w:w="541" w:type="dxa"/>
            <w:tcMar>
              <w:left w:w="108" w:type="dxa"/>
            </w:tcMar>
            <w:vAlign w:val="center"/>
          </w:tcPr>
          <w:p w14:paraId="06979D99" w14:textId="77777777" w:rsidR="006F60C2" w:rsidRPr="00C23DD7" w:rsidRDefault="006F60C2" w:rsidP="006F60C2">
            <w:pPr>
              <w:jc w:val="center"/>
              <w:rPr>
                <w:lang w:val="it-IT"/>
              </w:rPr>
            </w:pPr>
          </w:p>
        </w:tc>
        <w:tc>
          <w:tcPr>
            <w:tcW w:w="563" w:type="dxa"/>
            <w:tcMar>
              <w:left w:w="108" w:type="dxa"/>
            </w:tcMar>
            <w:vAlign w:val="center"/>
          </w:tcPr>
          <w:p w14:paraId="01859EAC" w14:textId="77777777" w:rsidR="006F60C2" w:rsidRPr="00C23DD7" w:rsidRDefault="006F60C2" w:rsidP="006F60C2">
            <w:pPr>
              <w:jc w:val="center"/>
              <w:rPr>
                <w:lang w:val="it-IT"/>
              </w:rPr>
            </w:pPr>
          </w:p>
        </w:tc>
      </w:tr>
      <w:tr w:rsidR="00D57FAA" w:rsidRPr="006A2E64" w14:paraId="79907115" w14:textId="77777777" w:rsidTr="00A8555D">
        <w:trPr>
          <w:cantSplit/>
          <w:trHeight w:val="292"/>
        </w:trPr>
        <w:tc>
          <w:tcPr>
            <w:tcW w:w="654" w:type="dxa"/>
          </w:tcPr>
          <w:p w14:paraId="68B64645" w14:textId="77777777" w:rsidR="006F60C2" w:rsidRPr="0075607F" w:rsidRDefault="006F60C2" w:rsidP="006F60C2">
            <w:pPr>
              <w:ind w:left="227"/>
              <w:jc w:val="center"/>
              <w:rPr>
                <w:lang w:val="it-IT"/>
              </w:rPr>
            </w:pPr>
          </w:p>
        </w:tc>
        <w:tc>
          <w:tcPr>
            <w:tcW w:w="859" w:type="dxa"/>
            <w:tcMar>
              <w:left w:w="108" w:type="dxa"/>
              <w:right w:w="0" w:type="dxa"/>
            </w:tcMar>
          </w:tcPr>
          <w:p w14:paraId="33B2B2B0" w14:textId="77777777" w:rsidR="006F60C2" w:rsidRPr="00C23DD7" w:rsidRDefault="006F60C2" w:rsidP="006F60C2">
            <w:pPr>
              <w:pStyle w:val="PrincCont"/>
              <w:jc w:val="left"/>
              <w:rPr>
                <w:lang w:val="it-IT"/>
              </w:rPr>
            </w:pPr>
          </w:p>
        </w:tc>
        <w:tc>
          <w:tcPr>
            <w:tcW w:w="6997" w:type="dxa"/>
            <w:tcMar>
              <w:left w:w="108" w:type="dxa"/>
            </w:tcMar>
            <w:vAlign w:val="center"/>
          </w:tcPr>
          <w:p w14:paraId="697DD9CF" w14:textId="77777777" w:rsidR="006F60C2" w:rsidRPr="00C23DD7" w:rsidRDefault="006F60C2" w:rsidP="006F60C2">
            <w:pPr>
              <w:pStyle w:val="Titolo3"/>
              <w:jc w:val="left"/>
              <w:rPr>
                <w:lang w:val="it-IT"/>
              </w:rPr>
            </w:pPr>
            <w:r w:rsidRPr="00C23DD7">
              <w:rPr>
                <w:lang w:val="it-IT"/>
              </w:rPr>
              <w:t>Costo ammortizzato in presenza di attualizzazione</w:t>
            </w:r>
          </w:p>
        </w:tc>
        <w:tc>
          <w:tcPr>
            <w:tcW w:w="566" w:type="dxa"/>
            <w:tcMar>
              <w:left w:w="85" w:type="dxa"/>
              <w:right w:w="85" w:type="dxa"/>
            </w:tcMar>
            <w:vAlign w:val="center"/>
          </w:tcPr>
          <w:p w14:paraId="1C19CC2B" w14:textId="77777777" w:rsidR="006F60C2" w:rsidRPr="00C23DD7" w:rsidRDefault="006F60C2" w:rsidP="006F60C2">
            <w:pPr>
              <w:jc w:val="center"/>
              <w:rPr>
                <w:lang w:val="it-IT"/>
              </w:rPr>
            </w:pPr>
          </w:p>
        </w:tc>
        <w:tc>
          <w:tcPr>
            <w:tcW w:w="541" w:type="dxa"/>
            <w:tcMar>
              <w:left w:w="108" w:type="dxa"/>
            </w:tcMar>
            <w:vAlign w:val="center"/>
          </w:tcPr>
          <w:p w14:paraId="24BA4BAA" w14:textId="77777777" w:rsidR="006F60C2" w:rsidRPr="00C23DD7" w:rsidRDefault="006F60C2" w:rsidP="006F60C2">
            <w:pPr>
              <w:jc w:val="center"/>
              <w:rPr>
                <w:lang w:val="it-IT"/>
              </w:rPr>
            </w:pPr>
          </w:p>
        </w:tc>
        <w:tc>
          <w:tcPr>
            <w:tcW w:w="563" w:type="dxa"/>
            <w:tcMar>
              <w:left w:w="108" w:type="dxa"/>
            </w:tcMar>
            <w:vAlign w:val="center"/>
          </w:tcPr>
          <w:p w14:paraId="19F57B86" w14:textId="77777777" w:rsidR="006F60C2" w:rsidRPr="00C23DD7" w:rsidRDefault="006F60C2" w:rsidP="006F60C2">
            <w:pPr>
              <w:jc w:val="center"/>
              <w:rPr>
                <w:lang w:val="it-IT"/>
              </w:rPr>
            </w:pPr>
          </w:p>
        </w:tc>
      </w:tr>
      <w:tr w:rsidR="00E13897" w:rsidRPr="00C23DD7" w14:paraId="6BFFD7D2" w14:textId="77777777" w:rsidTr="00A8555D">
        <w:trPr>
          <w:cantSplit/>
          <w:trHeight w:val="292"/>
        </w:trPr>
        <w:tc>
          <w:tcPr>
            <w:tcW w:w="654" w:type="dxa"/>
          </w:tcPr>
          <w:p w14:paraId="354F35AE" w14:textId="77777777" w:rsidR="006F60C2" w:rsidRPr="0075607F" w:rsidRDefault="006F60C2" w:rsidP="006F60C2">
            <w:pPr>
              <w:jc w:val="center"/>
              <w:rPr>
                <w:lang w:val="it-IT"/>
              </w:rPr>
            </w:pPr>
          </w:p>
        </w:tc>
        <w:tc>
          <w:tcPr>
            <w:tcW w:w="859" w:type="dxa"/>
            <w:tcMar>
              <w:left w:w="108" w:type="dxa"/>
              <w:right w:w="0" w:type="dxa"/>
            </w:tcMar>
          </w:tcPr>
          <w:p w14:paraId="3ACB2236" w14:textId="77777777" w:rsidR="006F60C2" w:rsidRPr="00C23DD7" w:rsidRDefault="006F60C2" w:rsidP="006F60C2">
            <w:pPr>
              <w:pStyle w:val="PrincCont"/>
              <w:jc w:val="left"/>
              <w:rPr>
                <w:lang w:val="it-IT"/>
              </w:rPr>
            </w:pPr>
            <w:r w:rsidRPr="00C23DD7">
              <w:rPr>
                <w:lang w:val="it-IT"/>
              </w:rPr>
              <w:t>OIC 19.48</w:t>
            </w:r>
          </w:p>
        </w:tc>
        <w:tc>
          <w:tcPr>
            <w:tcW w:w="6997" w:type="dxa"/>
            <w:tcBorders>
              <w:bottom w:val="single" w:sz="2" w:space="0" w:color="auto"/>
            </w:tcBorders>
            <w:tcMar>
              <w:left w:w="108" w:type="dxa"/>
            </w:tcMar>
          </w:tcPr>
          <w:p w14:paraId="1DEC4ED5" w14:textId="77777777" w:rsidR="006F60C2" w:rsidRPr="00C23DD7" w:rsidRDefault="006F60C2" w:rsidP="006F60C2">
            <w:pPr>
              <w:pStyle w:val="Commentiriquadro"/>
            </w:pPr>
            <w:r w:rsidRPr="00C23DD7">
              <w:t>L’art. 2426, c</w:t>
            </w:r>
            <w:r>
              <w:t>.</w:t>
            </w:r>
            <w:r w:rsidRPr="00C23DD7">
              <w:t>1, n.8 prescrive che occorre tenere conto del “fattore temporale” nella valutazione dei debiti. In sede di rilevazione iniziale, per tenere conto del fattore temporale, il tasso di interesse desumibile dalle condizioni contrattuali deve essere confrontato con i tassi di interesse di mercato.</w:t>
            </w:r>
          </w:p>
        </w:tc>
        <w:tc>
          <w:tcPr>
            <w:tcW w:w="566" w:type="dxa"/>
            <w:tcMar>
              <w:left w:w="85" w:type="dxa"/>
              <w:right w:w="85" w:type="dxa"/>
            </w:tcMar>
            <w:vAlign w:val="center"/>
          </w:tcPr>
          <w:p w14:paraId="0D98F35C"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FBCC9D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48973602"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4836E872" w14:textId="77777777" w:rsidTr="00A8555D">
        <w:trPr>
          <w:cantSplit/>
          <w:trHeight w:val="292"/>
        </w:trPr>
        <w:tc>
          <w:tcPr>
            <w:tcW w:w="654" w:type="dxa"/>
          </w:tcPr>
          <w:p w14:paraId="51077F1C" w14:textId="77777777" w:rsidR="006F60C2" w:rsidRPr="0075607F" w:rsidRDefault="006F60C2" w:rsidP="006F60C2">
            <w:pPr>
              <w:pStyle w:val="Paragrafoelenco"/>
              <w:ind w:left="587"/>
              <w:jc w:val="center"/>
              <w:rPr>
                <w:lang w:val="it-IT"/>
              </w:rPr>
            </w:pPr>
          </w:p>
        </w:tc>
        <w:tc>
          <w:tcPr>
            <w:tcW w:w="859" w:type="dxa"/>
            <w:tcMar>
              <w:left w:w="108" w:type="dxa"/>
              <w:right w:w="0" w:type="dxa"/>
            </w:tcMar>
          </w:tcPr>
          <w:p w14:paraId="27A43DB3" w14:textId="77777777" w:rsidR="006F60C2" w:rsidRPr="00C23DD7" w:rsidRDefault="006F60C2" w:rsidP="006F60C2">
            <w:pPr>
              <w:pStyle w:val="PrincCont"/>
              <w:jc w:val="left"/>
              <w:rPr>
                <w:lang w:val="it-IT"/>
              </w:rPr>
            </w:pPr>
            <w:r w:rsidRPr="00C23DD7">
              <w:rPr>
                <w:lang w:val="it-IT"/>
              </w:rPr>
              <w:t>OIC 19.49</w:t>
            </w:r>
          </w:p>
        </w:tc>
        <w:tc>
          <w:tcPr>
            <w:tcW w:w="6997" w:type="dxa"/>
            <w:tcMar>
              <w:left w:w="108" w:type="dxa"/>
            </w:tcMar>
          </w:tcPr>
          <w:p w14:paraId="62DFBE69" w14:textId="77777777" w:rsidR="006F60C2" w:rsidRPr="00C23DD7" w:rsidRDefault="006F60C2" w:rsidP="006F60C2">
            <w:pPr>
              <w:pStyle w:val="Commentiriquadro"/>
            </w:pPr>
            <w:r w:rsidRPr="00C23DD7">
              <w:t>Il tasso di interesse di mercato è il tasso che sarebbe stato applicato se due parti indipendenti avessero negoziato un’operazione similare di finanziamento con termini e condizioni comparabili a quella oggetto di esame.</w:t>
            </w:r>
          </w:p>
        </w:tc>
        <w:tc>
          <w:tcPr>
            <w:tcW w:w="566" w:type="dxa"/>
            <w:tcMar>
              <w:left w:w="85" w:type="dxa"/>
              <w:right w:w="85" w:type="dxa"/>
            </w:tcMar>
            <w:vAlign w:val="center"/>
          </w:tcPr>
          <w:p w14:paraId="3C98BFCD" w14:textId="77777777" w:rsidR="006F60C2" w:rsidRPr="00C23DD7" w:rsidRDefault="006F60C2" w:rsidP="006F60C2">
            <w:pPr>
              <w:jc w:val="center"/>
              <w:rPr>
                <w:lang w:val="it-IT"/>
              </w:rPr>
            </w:pPr>
          </w:p>
        </w:tc>
        <w:tc>
          <w:tcPr>
            <w:tcW w:w="541" w:type="dxa"/>
            <w:tcMar>
              <w:left w:w="108" w:type="dxa"/>
            </w:tcMar>
            <w:vAlign w:val="center"/>
          </w:tcPr>
          <w:p w14:paraId="4B02E667" w14:textId="77777777" w:rsidR="006F60C2" w:rsidRPr="00C23DD7" w:rsidRDefault="006F60C2" w:rsidP="006F60C2">
            <w:pPr>
              <w:jc w:val="center"/>
              <w:rPr>
                <w:lang w:val="it-IT"/>
              </w:rPr>
            </w:pPr>
          </w:p>
        </w:tc>
        <w:tc>
          <w:tcPr>
            <w:tcW w:w="563" w:type="dxa"/>
            <w:tcMar>
              <w:left w:w="108" w:type="dxa"/>
            </w:tcMar>
            <w:vAlign w:val="center"/>
          </w:tcPr>
          <w:p w14:paraId="494DC978" w14:textId="77777777" w:rsidR="006F60C2" w:rsidRPr="00C23DD7" w:rsidRDefault="006F60C2" w:rsidP="006F60C2">
            <w:pPr>
              <w:jc w:val="center"/>
              <w:rPr>
                <w:lang w:val="it-IT"/>
              </w:rPr>
            </w:pPr>
          </w:p>
        </w:tc>
      </w:tr>
      <w:tr w:rsidR="00D57FAA" w:rsidRPr="006A2E64" w14:paraId="06CE8A02" w14:textId="77777777" w:rsidTr="00A8555D">
        <w:trPr>
          <w:cantSplit/>
          <w:trHeight w:val="292"/>
        </w:trPr>
        <w:tc>
          <w:tcPr>
            <w:tcW w:w="654" w:type="dxa"/>
          </w:tcPr>
          <w:p w14:paraId="7D802DCF" w14:textId="77777777" w:rsidR="006F60C2" w:rsidRPr="0075607F" w:rsidRDefault="006F60C2" w:rsidP="006F60C2">
            <w:pPr>
              <w:pStyle w:val="Paragrafoelenco"/>
              <w:ind w:left="587"/>
              <w:jc w:val="center"/>
              <w:rPr>
                <w:lang w:val="it-IT"/>
              </w:rPr>
            </w:pPr>
          </w:p>
        </w:tc>
        <w:tc>
          <w:tcPr>
            <w:tcW w:w="859" w:type="dxa"/>
            <w:tcMar>
              <w:left w:w="108" w:type="dxa"/>
              <w:right w:w="0" w:type="dxa"/>
            </w:tcMar>
          </w:tcPr>
          <w:p w14:paraId="396A5A95" w14:textId="77777777" w:rsidR="006F60C2" w:rsidRPr="00C23DD7" w:rsidRDefault="006F60C2" w:rsidP="006F60C2">
            <w:pPr>
              <w:pStyle w:val="PrincCont"/>
              <w:jc w:val="left"/>
              <w:rPr>
                <w:lang w:val="it-IT"/>
              </w:rPr>
            </w:pPr>
            <w:r w:rsidRPr="00C23DD7">
              <w:rPr>
                <w:lang w:val="it-IT"/>
              </w:rPr>
              <w:t>OIC 19.50</w:t>
            </w:r>
          </w:p>
        </w:tc>
        <w:tc>
          <w:tcPr>
            <w:tcW w:w="6997" w:type="dxa"/>
            <w:tcMar>
              <w:left w:w="108" w:type="dxa"/>
            </w:tcMar>
          </w:tcPr>
          <w:p w14:paraId="4021CDB0" w14:textId="77777777" w:rsidR="006F60C2" w:rsidRPr="00C23DD7" w:rsidRDefault="006F60C2" w:rsidP="006F60C2">
            <w:pPr>
              <w:pStyle w:val="Commentiriquadro"/>
            </w:pPr>
            <w:r w:rsidRPr="00C23DD7">
              <w:t>Qualora il tasso di interesse desumibile dalle condizioni contrattuali sia significativamente diverso dal tasso di interesse di mercato, il tasso di interesse di mercato deve essere utilizzato per attualizzare i flussi finanziari futuri derivanti dal debito. In tal caso, il valore di iscrizione iniziale del debito è pari al valore attuale dei flussi finanziari futuri più gli eventuali costi di transazione come definiti al paragrafo 20. Il tasso di interesse desumibile dalle condizioni contrattuali (da confrontare con il tasso di mercato) include le commissioni contrattuali tra le parti dell’operazione e ogni altra differenza tra valore iniziale e valore a scadenza e non comprende i costi di transazione come definiti al paragrafo 20; tuttavia, se le commissioni contrattuali tra le parti e ogni altra differenza tra valore iniziale e valore a scadenza non sono significativi, il tasso desumibile dalle condizioni contrattuali dell’operazione può essere approssimato dal tasso di interesse nominale.</w:t>
            </w:r>
          </w:p>
        </w:tc>
        <w:tc>
          <w:tcPr>
            <w:tcW w:w="566" w:type="dxa"/>
            <w:tcMar>
              <w:left w:w="85" w:type="dxa"/>
              <w:right w:w="85" w:type="dxa"/>
            </w:tcMar>
            <w:vAlign w:val="center"/>
          </w:tcPr>
          <w:p w14:paraId="6BDC9E52" w14:textId="77777777" w:rsidR="006F60C2" w:rsidRPr="00C23DD7" w:rsidRDefault="006F60C2" w:rsidP="006F60C2">
            <w:pPr>
              <w:jc w:val="center"/>
              <w:rPr>
                <w:lang w:val="it-IT"/>
              </w:rPr>
            </w:pPr>
          </w:p>
        </w:tc>
        <w:tc>
          <w:tcPr>
            <w:tcW w:w="541" w:type="dxa"/>
            <w:tcMar>
              <w:left w:w="108" w:type="dxa"/>
            </w:tcMar>
            <w:vAlign w:val="center"/>
          </w:tcPr>
          <w:p w14:paraId="09B29146" w14:textId="77777777" w:rsidR="006F60C2" w:rsidRPr="00C23DD7" w:rsidRDefault="006F60C2" w:rsidP="006F60C2">
            <w:pPr>
              <w:jc w:val="center"/>
              <w:rPr>
                <w:lang w:val="it-IT"/>
              </w:rPr>
            </w:pPr>
          </w:p>
        </w:tc>
        <w:tc>
          <w:tcPr>
            <w:tcW w:w="563" w:type="dxa"/>
            <w:tcMar>
              <w:left w:w="108" w:type="dxa"/>
            </w:tcMar>
            <w:vAlign w:val="center"/>
          </w:tcPr>
          <w:p w14:paraId="227BEA0C" w14:textId="77777777" w:rsidR="006F60C2" w:rsidRPr="00C23DD7" w:rsidRDefault="006F60C2" w:rsidP="006F60C2">
            <w:pPr>
              <w:jc w:val="center"/>
              <w:rPr>
                <w:lang w:val="it-IT"/>
              </w:rPr>
            </w:pPr>
          </w:p>
        </w:tc>
      </w:tr>
      <w:tr w:rsidR="00E13897" w:rsidRPr="00C23DD7" w14:paraId="499E7E94" w14:textId="77777777" w:rsidTr="00A8555D">
        <w:trPr>
          <w:cantSplit/>
          <w:trHeight w:val="437"/>
        </w:trPr>
        <w:tc>
          <w:tcPr>
            <w:tcW w:w="654" w:type="dxa"/>
          </w:tcPr>
          <w:p w14:paraId="3C911251" w14:textId="77777777" w:rsidR="006F60C2" w:rsidRPr="0075607F" w:rsidRDefault="00383716" w:rsidP="006F60C2">
            <w:pPr>
              <w:jc w:val="center"/>
              <w:rPr>
                <w:b/>
                <w:lang w:val="it-IT"/>
              </w:rPr>
            </w:pPr>
            <w:r>
              <w:rPr>
                <w:b/>
                <w:lang w:val="it-IT"/>
              </w:rPr>
              <w:t>37</w:t>
            </w:r>
            <w:r w:rsidR="006F60C2" w:rsidRPr="0075607F">
              <w:rPr>
                <w:b/>
                <w:lang w:val="it-IT"/>
              </w:rPr>
              <w:t>)</w:t>
            </w:r>
          </w:p>
        </w:tc>
        <w:tc>
          <w:tcPr>
            <w:tcW w:w="859" w:type="dxa"/>
            <w:tcMar>
              <w:left w:w="108" w:type="dxa"/>
              <w:right w:w="0" w:type="dxa"/>
            </w:tcMar>
          </w:tcPr>
          <w:p w14:paraId="247891FB" w14:textId="77777777" w:rsidR="006F60C2" w:rsidRPr="00C23DD7" w:rsidRDefault="006F60C2" w:rsidP="006F60C2">
            <w:pPr>
              <w:pStyle w:val="PrincCont"/>
              <w:jc w:val="left"/>
              <w:rPr>
                <w:lang w:val="it-IT"/>
              </w:rPr>
            </w:pPr>
            <w:r w:rsidRPr="00C23DD7">
              <w:rPr>
                <w:lang w:val="it-IT"/>
              </w:rPr>
              <w:t>OIC 19.50</w:t>
            </w:r>
          </w:p>
        </w:tc>
        <w:tc>
          <w:tcPr>
            <w:tcW w:w="6997" w:type="dxa"/>
            <w:tcMar>
              <w:left w:w="108" w:type="dxa"/>
            </w:tcMar>
          </w:tcPr>
          <w:p w14:paraId="40851AE2" w14:textId="77777777" w:rsidR="006F60C2" w:rsidRPr="00C23DD7" w:rsidRDefault="006F60C2" w:rsidP="008D6AFE">
            <w:pPr>
              <w:pStyle w:val="Titolo2"/>
              <w:keepNext w:val="0"/>
              <w:spacing w:line="230" w:lineRule="exact"/>
              <w:jc w:val="both"/>
              <w:rPr>
                <w:b w:val="0"/>
                <w:sz w:val="20"/>
                <w:lang w:val="it-IT"/>
              </w:rPr>
            </w:pPr>
            <w:r w:rsidRPr="00C23DD7">
              <w:rPr>
                <w:b w:val="0"/>
                <w:sz w:val="20"/>
                <w:lang w:val="it-IT"/>
              </w:rPr>
              <w:t>I debiti aventi un tasso d’interesse desumibile dalle condizioni contrattuali significativamente diverso dal tasso di mercato sono stati attualizzati?</w:t>
            </w:r>
          </w:p>
        </w:tc>
        <w:tc>
          <w:tcPr>
            <w:tcW w:w="566" w:type="dxa"/>
            <w:tcMar>
              <w:left w:w="85" w:type="dxa"/>
              <w:right w:w="85" w:type="dxa"/>
            </w:tcMar>
            <w:vAlign w:val="center"/>
          </w:tcPr>
          <w:p w14:paraId="4D651BA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AE1CCED"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037F66FC"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059BC3AF" w14:textId="77777777" w:rsidTr="00A8555D">
        <w:trPr>
          <w:cantSplit/>
          <w:trHeight w:val="496"/>
        </w:trPr>
        <w:tc>
          <w:tcPr>
            <w:tcW w:w="654" w:type="dxa"/>
          </w:tcPr>
          <w:p w14:paraId="606AD3F9" w14:textId="77777777" w:rsidR="006F60C2" w:rsidRPr="0075607F" w:rsidRDefault="00383716" w:rsidP="006F60C2">
            <w:pPr>
              <w:jc w:val="center"/>
              <w:rPr>
                <w:b/>
                <w:lang w:val="it-IT"/>
              </w:rPr>
            </w:pPr>
            <w:r>
              <w:rPr>
                <w:b/>
                <w:lang w:val="it-IT"/>
              </w:rPr>
              <w:t>38</w:t>
            </w:r>
            <w:r w:rsidR="006F60C2" w:rsidRPr="0075607F">
              <w:rPr>
                <w:b/>
                <w:lang w:val="it-IT"/>
              </w:rPr>
              <w:t>)</w:t>
            </w:r>
          </w:p>
        </w:tc>
        <w:tc>
          <w:tcPr>
            <w:tcW w:w="859" w:type="dxa"/>
            <w:tcMar>
              <w:left w:w="108" w:type="dxa"/>
              <w:right w:w="0" w:type="dxa"/>
            </w:tcMar>
          </w:tcPr>
          <w:p w14:paraId="7D52D9FC" w14:textId="77777777" w:rsidR="006F60C2" w:rsidRPr="00C23DD7" w:rsidRDefault="006F60C2" w:rsidP="006F60C2">
            <w:pPr>
              <w:pStyle w:val="PrincCont"/>
              <w:jc w:val="left"/>
              <w:rPr>
                <w:lang w:val="it-IT"/>
              </w:rPr>
            </w:pPr>
            <w:r w:rsidRPr="00C23DD7">
              <w:rPr>
                <w:lang w:val="it-IT"/>
              </w:rPr>
              <w:t>OIC 19.51</w:t>
            </w:r>
          </w:p>
        </w:tc>
        <w:tc>
          <w:tcPr>
            <w:tcW w:w="6997" w:type="dxa"/>
            <w:tcMar>
              <w:left w:w="108" w:type="dxa"/>
            </w:tcMar>
          </w:tcPr>
          <w:p w14:paraId="6E819347" w14:textId="77777777" w:rsidR="006F60C2" w:rsidRPr="00C23DD7" w:rsidRDefault="006F60C2" w:rsidP="006F60C2">
            <w:pPr>
              <w:spacing w:line="230" w:lineRule="exact"/>
              <w:rPr>
                <w:lang w:val="it-IT"/>
              </w:rPr>
            </w:pPr>
            <w:r w:rsidRPr="00C23DD7">
              <w:rPr>
                <w:lang w:val="it-IT"/>
              </w:rPr>
              <w:t>Una volta determinato il valore di iscrizione iniziale a seguito dell’attualizzazione, è stato calcolato il tasso di interesse effettivo, ossia il tasso interno di rendimento, costante lungo la durata del debito, che rende uguale il valore attuale dei flussi finanziari futuri derivanti dal debito e il suo valore di rilevazione iniziale?</w:t>
            </w:r>
          </w:p>
        </w:tc>
        <w:tc>
          <w:tcPr>
            <w:tcW w:w="566" w:type="dxa"/>
            <w:tcMar>
              <w:left w:w="85" w:type="dxa"/>
              <w:right w:w="85" w:type="dxa"/>
            </w:tcMar>
            <w:vAlign w:val="center"/>
          </w:tcPr>
          <w:p w14:paraId="7BFBF902"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C8CC96D"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10180C4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41F11B3A" w14:textId="77777777" w:rsidTr="00A8555D">
        <w:trPr>
          <w:cantSplit/>
          <w:trHeight w:val="496"/>
        </w:trPr>
        <w:tc>
          <w:tcPr>
            <w:tcW w:w="654" w:type="dxa"/>
          </w:tcPr>
          <w:p w14:paraId="43AEB36A" w14:textId="77777777" w:rsidR="006F60C2" w:rsidRPr="0075607F" w:rsidRDefault="006F60C2" w:rsidP="006F60C2">
            <w:pPr>
              <w:jc w:val="center"/>
              <w:rPr>
                <w:b/>
                <w:lang w:val="it-IT"/>
              </w:rPr>
            </w:pPr>
          </w:p>
        </w:tc>
        <w:tc>
          <w:tcPr>
            <w:tcW w:w="859" w:type="dxa"/>
            <w:tcMar>
              <w:left w:w="108" w:type="dxa"/>
              <w:right w:w="0" w:type="dxa"/>
            </w:tcMar>
          </w:tcPr>
          <w:p w14:paraId="2025D51B" w14:textId="77777777" w:rsidR="006F60C2" w:rsidRPr="00C23DD7" w:rsidRDefault="006F60C2" w:rsidP="006F60C2">
            <w:pPr>
              <w:pStyle w:val="PrincCont"/>
              <w:jc w:val="left"/>
              <w:rPr>
                <w:lang w:val="it-IT"/>
              </w:rPr>
            </w:pPr>
            <w:r w:rsidRPr="00C23DD7">
              <w:rPr>
                <w:lang w:val="it-IT"/>
              </w:rPr>
              <w:t>OIC 19.51</w:t>
            </w:r>
          </w:p>
        </w:tc>
        <w:tc>
          <w:tcPr>
            <w:tcW w:w="6997" w:type="dxa"/>
            <w:tcMar>
              <w:left w:w="108" w:type="dxa"/>
            </w:tcMar>
            <w:vAlign w:val="center"/>
          </w:tcPr>
          <w:p w14:paraId="666D405A" w14:textId="77777777" w:rsidR="006F60C2" w:rsidRPr="00C23DD7" w:rsidRDefault="006F60C2" w:rsidP="006F60C2">
            <w:pPr>
              <w:pStyle w:val="Commentiriquadro"/>
            </w:pPr>
            <w:r w:rsidRPr="00C23DD7">
              <w:t>Salvo il caso previsto dal paragrafo 64, se il tasso di interesse effettivo determinato in sede di rilevazione iniziale successivamente si discosta dai tassi di mercato, esso non è comunque aggiornato.</w:t>
            </w:r>
          </w:p>
        </w:tc>
        <w:tc>
          <w:tcPr>
            <w:tcW w:w="566" w:type="dxa"/>
            <w:tcMar>
              <w:left w:w="85" w:type="dxa"/>
              <w:right w:w="85" w:type="dxa"/>
            </w:tcMar>
            <w:vAlign w:val="center"/>
          </w:tcPr>
          <w:p w14:paraId="084AAAD8" w14:textId="77777777" w:rsidR="006F60C2" w:rsidRPr="00C23DD7" w:rsidRDefault="006F60C2" w:rsidP="006F60C2">
            <w:pPr>
              <w:jc w:val="center"/>
              <w:rPr>
                <w:lang w:val="it-IT"/>
              </w:rPr>
            </w:pPr>
          </w:p>
        </w:tc>
        <w:tc>
          <w:tcPr>
            <w:tcW w:w="541" w:type="dxa"/>
            <w:tcMar>
              <w:left w:w="108" w:type="dxa"/>
            </w:tcMar>
            <w:vAlign w:val="center"/>
          </w:tcPr>
          <w:p w14:paraId="3388D465" w14:textId="77777777" w:rsidR="006F60C2" w:rsidRPr="00C23DD7" w:rsidRDefault="006F60C2" w:rsidP="006F60C2">
            <w:pPr>
              <w:jc w:val="center"/>
              <w:rPr>
                <w:lang w:val="it-IT"/>
              </w:rPr>
            </w:pPr>
          </w:p>
        </w:tc>
        <w:tc>
          <w:tcPr>
            <w:tcW w:w="563" w:type="dxa"/>
            <w:tcMar>
              <w:left w:w="108" w:type="dxa"/>
            </w:tcMar>
            <w:vAlign w:val="center"/>
          </w:tcPr>
          <w:p w14:paraId="2348FBD0" w14:textId="77777777" w:rsidR="006F60C2" w:rsidRPr="00C23DD7" w:rsidRDefault="006F60C2" w:rsidP="006F60C2">
            <w:pPr>
              <w:jc w:val="center"/>
              <w:rPr>
                <w:lang w:val="it-IT"/>
              </w:rPr>
            </w:pPr>
          </w:p>
        </w:tc>
      </w:tr>
      <w:tr w:rsidR="00E13897" w:rsidRPr="00C23DD7" w14:paraId="5FD24CB1" w14:textId="77777777" w:rsidTr="00A8555D">
        <w:trPr>
          <w:cantSplit/>
          <w:trHeight w:val="496"/>
        </w:trPr>
        <w:tc>
          <w:tcPr>
            <w:tcW w:w="654" w:type="dxa"/>
          </w:tcPr>
          <w:p w14:paraId="59AE508B" w14:textId="77777777" w:rsidR="006F60C2" w:rsidRPr="0075607F" w:rsidRDefault="00383716" w:rsidP="006F60C2">
            <w:pPr>
              <w:jc w:val="center"/>
              <w:rPr>
                <w:b/>
                <w:lang w:val="it-IT"/>
              </w:rPr>
            </w:pPr>
            <w:r>
              <w:rPr>
                <w:b/>
                <w:lang w:val="it-IT"/>
              </w:rPr>
              <w:t>39</w:t>
            </w:r>
            <w:r w:rsidR="006F60C2" w:rsidRPr="0075607F">
              <w:rPr>
                <w:b/>
                <w:lang w:val="it-IT"/>
              </w:rPr>
              <w:t>)</w:t>
            </w:r>
          </w:p>
        </w:tc>
        <w:tc>
          <w:tcPr>
            <w:tcW w:w="859" w:type="dxa"/>
            <w:tcMar>
              <w:left w:w="108" w:type="dxa"/>
              <w:right w:w="0" w:type="dxa"/>
            </w:tcMar>
          </w:tcPr>
          <w:p w14:paraId="0F54C17C" w14:textId="77777777" w:rsidR="006F60C2" w:rsidRPr="00C23DD7" w:rsidRDefault="006F60C2" w:rsidP="006F60C2">
            <w:pPr>
              <w:pStyle w:val="PrincCont"/>
              <w:jc w:val="left"/>
              <w:rPr>
                <w:lang w:val="it-IT"/>
              </w:rPr>
            </w:pPr>
            <w:r w:rsidRPr="00C23DD7">
              <w:rPr>
                <w:lang w:val="it-IT"/>
              </w:rPr>
              <w:t>OIC 19.52</w:t>
            </w:r>
          </w:p>
        </w:tc>
        <w:tc>
          <w:tcPr>
            <w:tcW w:w="6997" w:type="dxa"/>
            <w:tcMar>
              <w:left w:w="108" w:type="dxa"/>
            </w:tcMar>
            <w:vAlign w:val="center"/>
          </w:tcPr>
          <w:p w14:paraId="418F757C" w14:textId="77777777" w:rsidR="006F60C2" w:rsidRPr="00C23DD7" w:rsidRDefault="006F60C2" w:rsidP="006F60C2">
            <w:pPr>
              <w:pStyle w:val="Titolo2"/>
              <w:spacing w:line="230" w:lineRule="exact"/>
              <w:jc w:val="both"/>
              <w:rPr>
                <w:b w:val="0"/>
                <w:sz w:val="20"/>
                <w:lang w:val="it-IT"/>
              </w:rPr>
            </w:pPr>
            <w:r w:rsidRPr="00C23DD7">
              <w:rPr>
                <w:b w:val="0"/>
                <w:sz w:val="20"/>
                <w:lang w:val="it-IT"/>
              </w:rPr>
              <w:t>I debiti commerciali con scadenza oltre i 12 mesi dal momento della rilevazione iniziale, senza corresponsione di interessi, o con interessi significativamente diversi dai tassi di interesse di mercato, ed i relativi costi, sono stati rilevati inizialmente al valore determinato attualizzando i flussi finanziari futuri al tasso di interesse di mercato?</w:t>
            </w:r>
          </w:p>
        </w:tc>
        <w:tc>
          <w:tcPr>
            <w:tcW w:w="566" w:type="dxa"/>
            <w:tcMar>
              <w:left w:w="85" w:type="dxa"/>
              <w:right w:w="85" w:type="dxa"/>
            </w:tcMar>
            <w:vAlign w:val="center"/>
          </w:tcPr>
          <w:p w14:paraId="379ADBCE"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AEF4BCC"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593BA268"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66EDDA2B" w14:textId="77777777" w:rsidTr="00A8555D">
        <w:trPr>
          <w:cantSplit/>
          <w:trHeight w:val="496"/>
        </w:trPr>
        <w:tc>
          <w:tcPr>
            <w:tcW w:w="654" w:type="dxa"/>
          </w:tcPr>
          <w:p w14:paraId="21D50522" w14:textId="77777777" w:rsidR="006F60C2" w:rsidRPr="0075607F" w:rsidRDefault="00383716" w:rsidP="006F60C2">
            <w:pPr>
              <w:jc w:val="center"/>
              <w:rPr>
                <w:b/>
                <w:lang w:val="it-IT"/>
              </w:rPr>
            </w:pPr>
            <w:r>
              <w:rPr>
                <w:b/>
                <w:lang w:val="it-IT"/>
              </w:rPr>
              <w:t>40</w:t>
            </w:r>
            <w:r w:rsidR="006F60C2" w:rsidRPr="0075607F">
              <w:rPr>
                <w:b/>
                <w:lang w:val="it-IT"/>
              </w:rPr>
              <w:t>)</w:t>
            </w:r>
          </w:p>
        </w:tc>
        <w:tc>
          <w:tcPr>
            <w:tcW w:w="859" w:type="dxa"/>
            <w:tcMar>
              <w:left w:w="108" w:type="dxa"/>
              <w:right w:w="0" w:type="dxa"/>
            </w:tcMar>
          </w:tcPr>
          <w:p w14:paraId="0432B33C" w14:textId="77777777" w:rsidR="006F60C2" w:rsidRPr="00C23DD7" w:rsidRDefault="006F60C2" w:rsidP="006F60C2">
            <w:pPr>
              <w:pStyle w:val="PrincCont"/>
              <w:jc w:val="left"/>
              <w:rPr>
                <w:lang w:val="it-IT"/>
              </w:rPr>
            </w:pPr>
            <w:r w:rsidRPr="00C23DD7">
              <w:rPr>
                <w:lang w:val="it-IT"/>
              </w:rPr>
              <w:t>OIC 19.52</w:t>
            </w:r>
          </w:p>
        </w:tc>
        <w:tc>
          <w:tcPr>
            <w:tcW w:w="6997" w:type="dxa"/>
            <w:tcMar>
              <w:left w:w="108" w:type="dxa"/>
            </w:tcMar>
            <w:vAlign w:val="center"/>
          </w:tcPr>
          <w:p w14:paraId="2812BC05" w14:textId="77777777" w:rsidR="006F60C2" w:rsidRPr="00C23DD7" w:rsidRDefault="006F60C2" w:rsidP="006F60C2">
            <w:pPr>
              <w:pStyle w:val="Titolo2"/>
              <w:spacing w:line="230" w:lineRule="exact"/>
              <w:jc w:val="both"/>
              <w:rPr>
                <w:b w:val="0"/>
                <w:sz w:val="20"/>
                <w:lang w:val="it-IT"/>
              </w:rPr>
            </w:pPr>
            <w:r w:rsidRPr="00C23DD7">
              <w:rPr>
                <w:b w:val="0"/>
                <w:sz w:val="20"/>
                <w:lang w:val="it-IT"/>
              </w:rPr>
              <w:t>La differenza tra il valore di rilevazione iniziale del debito attualizzato e il valore a termine è stata rilevata a conto economico come onere finanziario lungo la durata del debito utilizzando il criterio del tasso di interesse effettivo?</w:t>
            </w:r>
          </w:p>
        </w:tc>
        <w:tc>
          <w:tcPr>
            <w:tcW w:w="566" w:type="dxa"/>
            <w:tcMar>
              <w:left w:w="85" w:type="dxa"/>
              <w:right w:w="85" w:type="dxa"/>
            </w:tcMar>
            <w:vAlign w:val="center"/>
          </w:tcPr>
          <w:p w14:paraId="71C3E0A2"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28D985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0D1B2F2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12010D71" w14:textId="77777777" w:rsidTr="00A8555D">
        <w:trPr>
          <w:cantSplit/>
          <w:trHeight w:val="496"/>
        </w:trPr>
        <w:tc>
          <w:tcPr>
            <w:tcW w:w="654" w:type="dxa"/>
          </w:tcPr>
          <w:p w14:paraId="4DD78804" w14:textId="77777777" w:rsidR="006F60C2" w:rsidRPr="0075607F" w:rsidRDefault="00383716" w:rsidP="006F60C2">
            <w:pPr>
              <w:jc w:val="center"/>
              <w:rPr>
                <w:b/>
                <w:lang w:val="it-IT"/>
              </w:rPr>
            </w:pPr>
            <w:r>
              <w:rPr>
                <w:b/>
                <w:lang w:val="it-IT"/>
              </w:rPr>
              <w:t>41</w:t>
            </w:r>
            <w:r w:rsidR="006F60C2" w:rsidRPr="0075607F">
              <w:rPr>
                <w:b/>
                <w:lang w:val="it-IT"/>
              </w:rPr>
              <w:t>)</w:t>
            </w:r>
          </w:p>
        </w:tc>
        <w:tc>
          <w:tcPr>
            <w:tcW w:w="859" w:type="dxa"/>
            <w:tcMar>
              <w:left w:w="108" w:type="dxa"/>
              <w:right w:w="0" w:type="dxa"/>
            </w:tcMar>
          </w:tcPr>
          <w:p w14:paraId="6089DB4A" w14:textId="77777777" w:rsidR="006F60C2" w:rsidRPr="00C23DD7" w:rsidRDefault="006F60C2" w:rsidP="006F60C2">
            <w:pPr>
              <w:pStyle w:val="PrincCont"/>
              <w:jc w:val="left"/>
              <w:rPr>
                <w:lang w:val="it-IT"/>
              </w:rPr>
            </w:pPr>
            <w:r w:rsidRPr="00C23DD7">
              <w:rPr>
                <w:lang w:val="it-IT"/>
              </w:rPr>
              <w:t>OIC 19.53</w:t>
            </w:r>
          </w:p>
        </w:tc>
        <w:tc>
          <w:tcPr>
            <w:tcW w:w="6997" w:type="dxa"/>
            <w:tcMar>
              <w:left w:w="108" w:type="dxa"/>
            </w:tcMar>
            <w:vAlign w:val="center"/>
          </w:tcPr>
          <w:p w14:paraId="23AE9DEC" w14:textId="77777777" w:rsidR="006F60C2" w:rsidRPr="00C23DD7" w:rsidRDefault="006F60C2" w:rsidP="006F60C2">
            <w:pPr>
              <w:spacing w:line="230" w:lineRule="exact"/>
              <w:rPr>
                <w:lang w:val="it-IT"/>
              </w:rPr>
            </w:pPr>
            <w:r w:rsidRPr="00C23DD7">
              <w:rPr>
                <w:lang w:val="it-IT"/>
              </w:rPr>
              <w:t>Nel caso dei debiti di natura finanziaria, la differenza tra le disponibilità liquide ricevute e il valore attuale dei flussi finanziari futuri, determinato utilizzando il tasso di interesse di mercato, è rilevata tra i proventi finanziari o tra gli oneri finanziari del conto economico al momento della rilevazione iniziale, salvo che</w:t>
            </w:r>
            <w:r>
              <w:rPr>
                <w:lang w:val="it-IT"/>
              </w:rPr>
              <w:t xml:space="preserve"> </w:t>
            </w:r>
            <w:r w:rsidRPr="00C23DD7">
              <w:rPr>
                <w:lang w:val="it-IT"/>
              </w:rPr>
              <w:t xml:space="preserve">la </w:t>
            </w:r>
            <w:r w:rsidRPr="00C23DD7">
              <w:rPr>
                <w:i/>
                <w:lang w:val="it-IT"/>
              </w:rPr>
              <w:t xml:space="preserve">sostanza dell’operazione o del contratto </w:t>
            </w:r>
            <w:r w:rsidRPr="00C23DD7">
              <w:rPr>
                <w:lang w:val="it-IT"/>
              </w:rPr>
              <w:t>non inducano ad attribuire a tale componente una diversa natura?</w:t>
            </w:r>
          </w:p>
        </w:tc>
        <w:tc>
          <w:tcPr>
            <w:tcW w:w="566" w:type="dxa"/>
            <w:tcMar>
              <w:left w:w="85" w:type="dxa"/>
              <w:right w:w="85" w:type="dxa"/>
            </w:tcMar>
            <w:vAlign w:val="center"/>
          </w:tcPr>
          <w:p w14:paraId="7CED19C2"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2F021C1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7EFB83ED"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62160775" w14:textId="77777777" w:rsidTr="00A8555D">
        <w:trPr>
          <w:cantSplit/>
          <w:trHeight w:val="496"/>
        </w:trPr>
        <w:tc>
          <w:tcPr>
            <w:tcW w:w="654" w:type="dxa"/>
          </w:tcPr>
          <w:p w14:paraId="4D6D62B8" w14:textId="77777777" w:rsidR="006F60C2" w:rsidRPr="0075607F" w:rsidRDefault="006F60C2" w:rsidP="006F60C2">
            <w:pPr>
              <w:jc w:val="center"/>
              <w:rPr>
                <w:b/>
                <w:lang w:val="it-IT"/>
              </w:rPr>
            </w:pPr>
          </w:p>
        </w:tc>
        <w:tc>
          <w:tcPr>
            <w:tcW w:w="859" w:type="dxa"/>
            <w:tcMar>
              <w:left w:w="108" w:type="dxa"/>
              <w:right w:w="0" w:type="dxa"/>
            </w:tcMar>
          </w:tcPr>
          <w:p w14:paraId="78710F4C" w14:textId="77777777" w:rsidR="006F60C2" w:rsidRPr="00C23DD7" w:rsidRDefault="006F60C2" w:rsidP="006F60C2">
            <w:pPr>
              <w:pStyle w:val="PrincCont"/>
              <w:jc w:val="left"/>
              <w:rPr>
                <w:lang w:val="it-IT"/>
              </w:rPr>
            </w:pPr>
          </w:p>
        </w:tc>
        <w:tc>
          <w:tcPr>
            <w:tcW w:w="6997" w:type="dxa"/>
            <w:tcMar>
              <w:left w:w="108" w:type="dxa"/>
            </w:tcMar>
            <w:vAlign w:val="center"/>
          </w:tcPr>
          <w:p w14:paraId="2464CA60" w14:textId="77777777" w:rsidR="006F60C2" w:rsidRPr="00C23DD7" w:rsidRDefault="006F60C2" w:rsidP="006F60C2">
            <w:pPr>
              <w:pStyle w:val="Titolo3"/>
              <w:rPr>
                <w:lang w:val="it-IT"/>
              </w:rPr>
            </w:pPr>
            <w:r w:rsidRPr="00C23DD7">
              <w:rPr>
                <w:lang w:val="it-IT"/>
              </w:rPr>
              <w:t>Rilevazione iniziale dei debiti non valutati al costo ammortizzato e non soggetti ad attualizzazione nel bilancio in forma abbreviata</w:t>
            </w:r>
          </w:p>
        </w:tc>
        <w:tc>
          <w:tcPr>
            <w:tcW w:w="566" w:type="dxa"/>
            <w:tcMar>
              <w:left w:w="85" w:type="dxa"/>
              <w:right w:w="85" w:type="dxa"/>
            </w:tcMar>
            <w:vAlign w:val="center"/>
          </w:tcPr>
          <w:p w14:paraId="49B490C7" w14:textId="77777777" w:rsidR="006F60C2" w:rsidRPr="00C23DD7" w:rsidRDefault="006F60C2" w:rsidP="006F60C2">
            <w:pPr>
              <w:jc w:val="center"/>
              <w:rPr>
                <w:lang w:val="it-IT"/>
              </w:rPr>
            </w:pPr>
          </w:p>
        </w:tc>
        <w:tc>
          <w:tcPr>
            <w:tcW w:w="541" w:type="dxa"/>
            <w:tcMar>
              <w:left w:w="108" w:type="dxa"/>
            </w:tcMar>
            <w:vAlign w:val="center"/>
          </w:tcPr>
          <w:p w14:paraId="2F22FC35" w14:textId="77777777" w:rsidR="006F60C2" w:rsidRPr="00C23DD7" w:rsidRDefault="006F60C2" w:rsidP="006F60C2">
            <w:pPr>
              <w:jc w:val="center"/>
              <w:rPr>
                <w:lang w:val="it-IT"/>
              </w:rPr>
            </w:pPr>
          </w:p>
        </w:tc>
        <w:tc>
          <w:tcPr>
            <w:tcW w:w="563" w:type="dxa"/>
            <w:tcMar>
              <w:left w:w="108" w:type="dxa"/>
            </w:tcMar>
            <w:vAlign w:val="center"/>
          </w:tcPr>
          <w:p w14:paraId="6C3255E4" w14:textId="77777777" w:rsidR="006F60C2" w:rsidRPr="00C23DD7" w:rsidRDefault="006F60C2" w:rsidP="006F60C2">
            <w:pPr>
              <w:jc w:val="center"/>
              <w:rPr>
                <w:lang w:val="it-IT"/>
              </w:rPr>
            </w:pPr>
          </w:p>
        </w:tc>
      </w:tr>
      <w:tr w:rsidR="00D57FAA" w:rsidRPr="006A2E64" w14:paraId="07671C51" w14:textId="77777777" w:rsidTr="00A8555D">
        <w:trPr>
          <w:cantSplit/>
          <w:trHeight w:val="292"/>
        </w:trPr>
        <w:tc>
          <w:tcPr>
            <w:tcW w:w="654" w:type="dxa"/>
          </w:tcPr>
          <w:p w14:paraId="0229089F" w14:textId="77777777" w:rsidR="006F60C2" w:rsidRPr="0075607F" w:rsidRDefault="006F60C2" w:rsidP="006F60C2">
            <w:pPr>
              <w:ind w:left="227"/>
              <w:jc w:val="center"/>
              <w:rPr>
                <w:b/>
                <w:lang w:val="it-IT"/>
              </w:rPr>
            </w:pPr>
          </w:p>
        </w:tc>
        <w:tc>
          <w:tcPr>
            <w:tcW w:w="859" w:type="dxa"/>
            <w:tcMar>
              <w:left w:w="108" w:type="dxa"/>
              <w:right w:w="0" w:type="dxa"/>
            </w:tcMar>
          </w:tcPr>
          <w:p w14:paraId="7B3C6B90" w14:textId="77777777" w:rsidR="006F60C2" w:rsidRPr="00C23DD7" w:rsidRDefault="006F60C2" w:rsidP="006F60C2">
            <w:pPr>
              <w:pStyle w:val="PrincCont"/>
              <w:jc w:val="left"/>
              <w:rPr>
                <w:lang w:val="it-IT"/>
              </w:rPr>
            </w:pPr>
            <w:r w:rsidRPr="00C23DD7">
              <w:rPr>
                <w:lang w:val="it-IT"/>
              </w:rPr>
              <w:t>OIC 19.54</w:t>
            </w:r>
          </w:p>
        </w:tc>
        <w:tc>
          <w:tcPr>
            <w:tcW w:w="6997" w:type="dxa"/>
            <w:tcMar>
              <w:left w:w="108" w:type="dxa"/>
            </w:tcMar>
          </w:tcPr>
          <w:p w14:paraId="57F76F2C" w14:textId="77777777" w:rsidR="006F60C2" w:rsidRPr="00C23DD7" w:rsidRDefault="006F60C2" w:rsidP="006F60C2">
            <w:pPr>
              <w:pStyle w:val="Commentiriquadro"/>
            </w:pPr>
            <w:r w:rsidRPr="00C23DD7">
              <w:t>Nel bilancio in forma abbreviata redatto ai sensi dell’art. 2435-</w:t>
            </w:r>
            <w:r w:rsidRPr="00C32B15">
              <w:t>bis</w:t>
            </w:r>
            <w:r>
              <w:t xml:space="preserve"> CC</w:t>
            </w:r>
            <w:r w:rsidRPr="00C23DD7">
              <w:t>, i debiti possono essere valutati al valore nominale senza applicare il criterio di valutazione del costo ammortizzato e l’attualizzazione.</w:t>
            </w:r>
          </w:p>
        </w:tc>
        <w:tc>
          <w:tcPr>
            <w:tcW w:w="566" w:type="dxa"/>
            <w:tcMar>
              <w:left w:w="85" w:type="dxa"/>
              <w:right w:w="85" w:type="dxa"/>
            </w:tcMar>
            <w:vAlign w:val="center"/>
          </w:tcPr>
          <w:p w14:paraId="4A70BF21" w14:textId="77777777" w:rsidR="006F60C2" w:rsidRPr="00C23DD7" w:rsidRDefault="006F60C2" w:rsidP="006F60C2">
            <w:pPr>
              <w:jc w:val="center"/>
              <w:rPr>
                <w:lang w:val="it-IT"/>
              </w:rPr>
            </w:pPr>
          </w:p>
        </w:tc>
        <w:tc>
          <w:tcPr>
            <w:tcW w:w="541" w:type="dxa"/>
            <w:tcMar>
              <w:left w:w="108" w:type="dxa"/>
            </w:tcMar>
            <w:vAlign w:val="center"/>
          </w:tcPr>
          <w:p w14:paraId="62612E27" w14:textId="77777777" w:rsidR="006F60C2" w:rsidRPr="00C23DD7" w:rsidRDefault="006F60C2" w:rsidP="006F60C2">
            <w:pPr>
              <w:jc w:val="center"/>
              <w:rPr>
                <w:lang w:val="it-IT"/>
              </w:rPr>
            </w:pPr>
          </w:p>
        </w:tc>
        <w:tc>
          <w:tcPr>
            <w:tcW w:w="563" w:type="dxa"/>
            <w:tcMar>
              <w:left w:w="108" w:type="dxa"/>
            </w:tcMar>
            <w:vAlign w:val="center"/>
          </w:tcPr>
          <w:p w14:paraId="45346DDA" w14:textId="77777777" w:rsidR="006F60C2" w:rsidRPr="00C23DD7" w:rsidRDefault="006F60C2" w:rsidP="006F60C2">
            <w:pPr>
              <w:jc w:val="center"/>
              <w:rPr>
                <w:lang w:val="it-IT"/>
              </w:rPr>
            </w:pPr>
          </w:p>
        </w:tc>
      </w:tr>
      <w:tr w:rsidR="00E13897" w:rsidRPr="00C23DD7" w14:paraId="70549C01" w14:textId="77777777" w:rsidTr="00A8555D">
        <w:trPr>
          <w:cantSplit/>
          <w:trHeight w:val="292"/>
        </w:trPr>
        <w:tc>
          <w:tcPr>
            <w:tcW w:w="654" w:type="dxa"/>
          </w:tcPr>
          <w:p w14:paraId="19B5F3EB" w14:textId="77777777" w:rsidR="006F60C2" w:rsidRPr="0075607F" w:rsidRDefault="00383716" w:rsidP="006F60C2">
            <w:pPr>
              <w:jc w:val="center"/>
              <w:rPr>
                <w:b/>
                <w:lang w:val="it-IT"/>
              </w:rPr>
            </w:pPr>
            <w:r>
              <w:rPr>
                <w:b/>
                <w:lang w:val="it-IT"/>
              </w:rPr>
              <w:t>42</w:t>
            </w:r>
            <w:r w:rsidR="006F60C2" w:rsidRPr="0075607F">
              <w:rPr>
                <w:b/>
                <w:lang w:val="it-IT"/>
              </w:rPr>
              <w:t>)</w:t>
            </w:r>
          </w:p>
        </w:tc>
        <w:tc>
          <w:tcPr>
            <w:tcW w:w="859" w:type="dxa"/>
            <w:tcMar>
              <w:left w:w="108" w:type="dxa"/>
              <w:right w:w="0" w:type="dxa"/>
            </w:tcMar>
          </w:tcPr>
          <w:p w14:paraId="745B4374" w14:textId="77777777" w:rsidR="006F60C2" w:rsidRPr="00C23DD7" w:rsidRDefault="006F60C2" w:rsidP="006F60C2">
            <w:pPr>
              <w:pStyle w:val="PrincCont"/>
              <w:jc w:val="left"/>
              <w:rPr>
                <w:lang w:val="it-IT"/>
              </w:rPr>
            </w:pPr>
            <w:r w:rsidRPr="00C23DD7">
              <w:rPr>
                <w:lang w:val="it-IT"/>
              </w:rPr>
              <w:t>OIC 19.55</w:t>
            </w:r>
          </w:p>
        </w:tc>
        <w:tc>
          <w:tcPr>
            <w:tcW w:w="6997" w:type="dxa"/>
            <w:tcMar>
              <w:left w:w="108" w:type="dxa"/>
            </w:tcMar>
          </w:tcPr>
          <w:p w14:paraId="6C37A51C" w14:textId="77777777" w:rsidR="006F60C2" w:rsidRPr="00C23DD7" w:rsidRDefault="006F60C2" w:rsidP="006F60C2">
            <w:pPr>
              <w:pStyle w:val="Titolo2"/>
              <w:spacing w:line="230" w:lineRule="exact"/>
              <w:jc w:val="both"/>
              <w:rPr>
                <w:b w:val="0"/>
                <w:sz w:val="20"/>
                <w:lang w:val="it-IT"/>
              </w:rPr>
            </w:pPr>
            <w:r w:rsidRPr="00C23DD7">
              <w:rPr>
                <w:b w:val="0"/>
                <w:sz w:val="20"/>
                <w:lang w:val="it-IT"/>
              </w:rPr>
              <w:t>Qualora la società si sia avvalsa della facoltà di non applicare il criterio di valutazione del costo ammortizzato e l’attualizzazione, la rilevazione iniziale del debito è stata effettuata al valore nominale al netto dei premi, degli sconti, degli abbuoni previsti contrattualmente o comunque concessi?</w:t>
            </w:r>
          </w:p>
        </w:tc>
        <w:tc>
          <w:tcPr>
            <w:tcW w:w="566" w:type="dxa"/>
            <w:tcMar>
              <w:left w:w="85" w:type="dxa"/>
              <w:right w:w="85" w:type="dxa"/>
            </w:tcMar>
            <w:vAlign w:val="center"/>
          </w:tcPr>
          <w:p w14:paraId="2DC619A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23D23C7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53654D5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7E0F1C64" w14:textId="77777777" w:rsidTr="00A8555D">
        <w:trPr>
          <w:cantSplit/>
          <w:trHeight w:val="496"/>
        </w:trPr>
        <w:tc>
          <w:tcPr>
            <w:tcW w:w="654" w:type="dxa"/>
          </w:tcPr>
          <w:p w14:paraId="78F1C24E" w14:textId="77777777" w:rsidR="006F60C2" w:rsidRPr="0075607F" w:rsidRDefault="00383716" w:rsidP="006F60C2">
            <w:pPr>
              <w:jc w:val="center"/>
              <w:rPr>
                <w:b/>
                <w:lang w:val="it-IT"/>
              </w:rPr>
            </w:pPr>
            <w:r>
              <w:rPr>
                <w:b/>
                <w:lang w:val="it-IT"/>
              </w:rPr>
              <w:t>43</w:t>
            </w:r>
            <w:r w:rsidR="006F60C2" w:rsidRPr="0075607F">
              <w:rPr>
                <w:b/>
                <w:lang w:val="it-IT"/>
              </w:rPr>
              <w:t>)</w:t>
            </w:r>
          </w:p>
        </w:tc>
        <w:tc>
          <w:tcPr>
            <w:tcW w:w="859" w:type="dxa"/>
            <w:tcMar>
              <w:left w:w="108" w:type="dxa"/>
              <w:right w:w="0" w:type="dxa"/>
            </w:tcMar>
          </w:tcPr>
          <w:p w14:paraId="6DB8128F" w14:textId="77777777" w:rsidR="006F60C2" w:rsidRPr="00C23DD7" w:rsidRDefault="006F60C2" w:rsidP="006F60C2">
            <w:pPr>
              <w:pStyle w:val="PrincCont"/>
              <w:jc w:val="left"/>
              <w:rPr>
                <w:lang w:val="it-IT"/>
              </w:rPr>
            </w:pPr>
            <w:r w:rsidRPr="00C23DD7">
              <w:rPr>
                <w:lang w:val="it-IT"/>
              </w:rPr>
              <w:t>OIC 19.56</w:t>
            </w:r>
          </w:p>
        </w:tc>
        <w:tc>
          <w:tcPr>
            <w:tcW w:w="6997" w:type="dxa"/>
            <w:tcMar>
              <w:left w:w="108" w:type="dxa"/>
            </w:tcMar>
          </w:tcPr>
          <w:p w14:paraId="49ACEB43" w14:textId="77777777" w:rsidR="006F60C2" w:rsidRPr="00C23DD7" w:rsidRDefault="006F60C2" w:rsidP="006F60C2">
            <w:pPr>
              <w:spacing w:line="230" w:lineRule="exact"/>
              <w:rPr>
                <w:lang w:val="it-IT"/>
              </w:rPr>
            </w:pPr>
            <w:r w:rsidRPr="00C23DD7">
              <w:rPr>
                <w:lang w:val="it-IT"/>
              </w:rPr>
              <w:t>Nel caso di prestiti obbligazionari</w:t>
            </w:r>
            <w:r>
              <w:rPr>
                <w:lang w:val="it-IT"/>
              </w:rPr>
              <w:t>:</w:t>
            </w:r>
          </w:p>
          <w:p w14:paraId="09CA582A" w14:textId="77777777" w:rsidR="006F60C2" w:rsidRPr="00C23DD7" w:rsidRDefault="006F60C2" w:rsidP="006F60C2">
            <w:pPr>
              <w:pStyle w:val="trattinosottoa"/>
              <w:tabs>
                <w:tab w:val="clear" w:pos="704"/>
              </w:tabs>
              <w:spacing w:line="230" w:lineRule="exact"/>
              <w:ind w:left="470" w:hanging="284"/>
            </w:pPr>
            <w:r w:rsidRPr="00C23DD7">
              <w:t>gli aggi di emissione sono stati rilevati tra i risconti passivi nella classe E del passivo dello stato patrimoniale; e</w:t>
            </w:r>
          </w:p>
          <w:p w14:paraId="32A4E92C" w14:textId="77777777" w:rsidR="006F60C2" w:rsidRPr="00C23DD7" w:rsidRDefault="006F60C2" w:rsidP="006F60C2">
            <w:pPr>
              <w:pStyle w:val="trattinosottoa"/>
              <w:tabs>
                <w:tab w:val="clear" w:pos="704"/>
              </w:tabs>
              <w:spacing w:line="230" w:lineRule="exact"/>
              <w:ind w:left="470" w:hanging="284"/>
            </w:pPr>
            <w:r w:rsidRPr="00C23DD7">
              <w:t>i disaggi di emissione sono stati rilevati tra i risconti attivi nella classe D dell’attivo dello stato patrimoniale?</w:t>
            </w:r>
          </w:p>
        </w:tc>
        <w:tc>
          <w:tcPr>
            <w:tcW w:w="566" w:type="dxa"/>
            <w:tcMar>
              <w:left w:w="85" w:type="dxa"/>
              <w:right w:w="85" w:type="dxa"/>
            </w:tcMar>
            <w:vAlign w:val="center"/>
          </w:tcPr>
          <w:p w14:paraId="7B92136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2DFE3446"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0C28389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56AD3501" w14:textId="77777777" w:rsidTr="00A8555D">
        <w:trPr>
          <w:cantSplit/>
          <w:trHeight w:val="292"/>
        </w:trPr>
        <w:tc>
          <w:tcPr>
            <w:tcW w:w="654" w:type="dxa"/>
          </w:tcPr>
          <w:p w14:paraId="24C122FD" w14:textId="77777777" w:rsidR="006F60C2" w:rsidRPr="0075607F" w:rsidRDefault="00383716" w:rsidP="006F60C2">
            <w:pPr>
              <w:jc w:val="center"/>
              <w:rPr>
                <w:b/>
                <w:lang w:val="it-IT"/>
              </w:rPr>
            </w:pPr>
            <w:r>
              <w:rPr>
                <w:b/>
                <w:lang w:val="it-IT"/>
              </w:rPr>
              <w:t>44</w:t>
            </w:r>
            <w:r w:rsidR="006F60C2" w:rsidRPr="0075607F">
              <w:rPr>
                <w:b/>
                <w:lang w:val="it-IT"/>
              </w:rPr>
              <w:t>)</w:t>
            </w:r>
          </w:p>
        </w:tc>
        <w:tc>
          <w:tcPr>
            <w:tcW w:w="859" w:type="dxa"/>
            <w:tcMar>
              <w:left w:w="108" w:type="dxa"/>
              <w:right w:w="0" w:type="dxa"/>
            </w:tcMar>
          </w:tcPr>
          <w:p w14:paraId="206804BA" w14:textId="77777777" w:rsidR="006F60C2" w:rsidRPr="00C23DD7" w:rsidRDefault="006F60C2" w:rsidP="006F60C2">
            <w:pPr>
              <w:pStyle w:val="PrincCont"/>
              <w:jc w:val="left"/>
              <w:rPr>
                <w:lang w:val="it-IT"/>
              </w:rPr>
            </w:pPr>
            <w:r w:rsidRPr="00C23DD7">
              <w:rPr>
                <w:lang w:val="it-IT"/>
              </w:rPr>
              <w:t>OIC 19.57</w:t>
            </w:r>
          </w:p>
        </w:tc>
        <w:tc>
          <w:tcPr>
            <w:tcW w:w="6997" w:type="dxa"/>
            <w:tcMar>
              <w:left w:w="108" w:type="dxa"/>
            </w:tcMar>
          </w:tcPr>
          <w:p w14:paraId="518A0B9E" w14:textId="77777777" w:rsidR="006F60C2" w:rsidRPr="00C23DD7" w:rsidRDefault="006F60C2" w:rsidP="006F60C2">
            <w:pPr>
              <w:spacing w:line="230" w:lineRule="exact"/>
              <w:rPr>
                <w:lang w:val="it-IT"/>
              </w:rPr>
            </w:pPr>
            <w:r w:rsidRPr="00C23DD7">
              <w:rPr>
                <w:lang w:val="it-IT"/>
              </w:rPr>
              <w:t>I costi di transazione iniziali sostenuti per ottenere finanziamenti, quali, ad esempio, le spese di istruttoria, l’imposta sostitutiva su finanziamenti a medio termine, gli oneri di perizia dell’immobile, le commissioni dovute a intermediari finanziari ed eventuali altri costi di transazione iniziali sono stati rilevati tra i risconti attivi nella classe D dell’attivo dello stato patrimoniale?</w:t>
            </w:r>
          </w:p>
        </w:tc>
        <w:tc>
          <w:tcPr>
            <w:tcW w:w="566" w:type="dxa"/>
            <w:tcMar>
              <w:left w:w="85" w:type="dxa"/>
              <w:right w:w="85" w:type="dxa"/>
            </w:tcMar>
            <w:vAlign w:val="center"/>
          </w:tcPr>
          <w:p w14:paraId="37EC812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7232CA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B73DB3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35A69C70" w14:textId="77777777" w:rsidTr="00A8555D">
        <w:trPr>
          <w:cantSplit/>
          <w:trHeight w:val="292"/>
        </w:trPr>
        <w:tc>
          <w:tcPr>
            <w:tcW w:w="654" w:type="dxa"/>
          </w:tcPr>
          <w:p w14:paraId="4DD73C68" w14:textId="77777777" w:rsidR="006F60C2" w:rsidRPr="0075607F" w:rsidRDefault="006F60C2" w:rsidP="006F60C2">
            <w:pPr>
              <w:ind w:left="227"/>
              <w:jc w:val="center"/>
              <w:rPr>
                <w:b/>
                <w:lang w:val="it-IT"/>
              </w:rPr>
            </w:pPr>
          </w:p>
        </w:tc>
        <w:tc>
          <w:tcPr>
            <w:tcW w:w="859" w:type="dxa"/>
            <w:tcMar>
              <w:left w:w="108" w:type="dxa"/>
              <w:right w:w="0" w:type="dxa"/>
            </w:tcMar>
          </w:tcPr>
          <w:p w14:paraId="553541D7" w14:textId="77777777" w:rsidR="006F60C2" w:rsidRPr="00C23DD7" w:rsidRDefault="006F60C2" w:rsidP="006F60C2">
            <w:pPr>
              <w:pStyle w:val="PrincCont"/>
              <w:jc w:val="left"/>
              <w:rPr>
                <w:lang w:val="it-IT"/>
              </w:rPr>
            </w:pPr>
          </w:p>
        </w:tc>
        <w:tc>
          <w:tcPr>
            <w:tcW w:w="6997" w:type="dxa"/>
            <w:tcMar>
              <w:left w:w="108" w:type="dxa"/>
            </w:tcMar>
          </w:tcPr>
          <w:p w14:paraId="772BA9B2" w14:textId="77777777" w:rsidR="006F60C2" w:rsidRPr="00C23DD7" w:rsidRDefault="006F60C2" w:rsidP="006F60C2">
            <w:pPr>
              <w:pStyle w:val="Titolo2"/>
              <w:rPr>
                <w:lang w:val="it-IT"/>
              </w:rPr>
            </w:pPr>
            <w:r w:rsidRPr="00C23DD7">
              <w:rPr>
                <w:lang w:val="it-IT"/>
              </w:rPr>
              <w:t>Valutazione e rilevazioni successive</w:t>
            </w:r>
          </w:p>
        </w:tc>
        <w:tc>
          <w:tcPr>
            <w:tcW w:w="566" w:type="dxa"/>
            <w:tcMar>
              <w:left w:w="85" w:type="dxa"/>
              <w:right w:w="85" w:type="dxa"/>
            </w:tcMar>
            <w:vAlign w:val="center"/>
          </w:tcPr>
          <w:p w14:paraId="611A14A3" w14:textId="77777777" w:rsidR="006F60C2" w:rsidRPr="00C23DD7" w:rsidRDefault="006F60C2" w:rsidP="006F60C2">
            <w:pPr>
              <w:jc w:val="center"/>
              <w:rPr>
                <w:lang w:val="it-IT"/>
              </w:rPr>
            </w:pPr>
          </w:p>
        </w:tc>
        <w:tc>
          <w:tcPr>
            <w:tcW w:w="541" w:type="dxa"/>
            <w:tcMar>
              <w:left w:w="108" w:type="dxa"/>
            </w:tcMar>
            <w:vAlign w:val="center"/>
          </w:tcPr>
          <w:p w14:paraId="40969E89" w14:textId="77777777" w:rsidR="006F60C2" w:rsidRPr="00C23DD7" w:rsidRDefault="006F60C2" w:rsidP="006F60C2">
            <w:pPr>
              <w:jc w:val="center"/>
              <w:rPr>
                <w:lang w:val="it-IT"/>
              </w:rPr>
            </w:pPr>
          </w:p>
        </w:tc>
        <w:tc>
          <w:tcPr>
            <w:tcW w:w="563" w:type="dxa"/>
            <w:tcMar>
              <w:left w:w="108" w:type="dxa"/>
            </w:tcMar>
            <w:vAlign w:val="center"/>
          </w:tcPr>
          <w:p w14:paraId="6D4CC821" w14:textId="77777777" w:rsidR="006F60C2" w:rsidRPr="00C23DD7" w:rsidRDefault="006F60C2" w:rsidP="006F60C2">
            <w:pPr>
              <w:jc w:val="center"/>
              <w:rPr>
                <w:lang w:val="it-IT"/>
              </w:rPr>
            </w:pPr>
          </w:p>
        </w:tc>
      </w:tr>
      <w:tr w:rsidR="00D57FAA" w:rsidRPr="006A2E64" w14:paraId="629AF645" w14:textId="77777777" w:rsidTr="00A8555D">
        <w:trPr>
          <w:cantSplit/>
          <w:trHeight w:val="292"/>
        </w:trPr>
        <w:tc>
          <w:tcPr>
            <w:tcW w:w="654" w:type="dxa"/>
          </w:tcPr>
          <w:p w14:paraId="53CC57AB" w14:textId="77777777" w:rsidR="006F60C2" w:rsidRPr="0075607F" w:rsidRDefault="006F60C2" w:rsidP="006F60C2">
            <w:pPr>
              <w:jc w:val="center"/>
              <w:rPr>
                <w:b/>
                <w:lang w:val="it-IT"/>
              </w:rPr>
            </w:pPr>
          </w:p>
        </w:tc>
        <w:tc>
          <w:tcPr>
            <w:tcW w:w="859" w:type="dxa"/>
            <w:tcMar>
              <w:left w:w="108" w:type="dxa"/>
              <w:right w:w="0" w:type="dxa"/>
            </w:tcMar>
          </w:tcPr>
          <w:p w14:paraId="614C12EF" w14:textId="77777777" w:rsidR="006F60C2" w:rsidRPr="00C23DD7" w:rsidRDefault="006F60C2" w:rsidP="006F60C2">
            <w:pPr>
              <w:pStyle w:val="PrincCont"/>
              <w:jc w:val="left"/>
              <w:rPr>
                <w:lang w:val="it-IT"/>
              </w:rPr>
            </w:pPr>
          </w:p>
        </w:tc>
        <w:tc>
          <w:tcPr>
            <w:tcW w:w="6997" w:type="dxa"/>
            <w:tcMar>
              <w:left w:w="108" w:type="dxa"/>
            </w:tcMar>
          </w:tcPr>
          <w:p w14:paraId="3E7F5688" w14:textId="77777777" w:rsidR="006F60C2" w:rsidRPr="00C23DD7" w:rsidRDefault="006F60C2" w:rsidP="006F60C2">
            <w:pPr>
              <w:pStyle w:val="Titolo3"/>
              <w:rPr>
                <w:lang w:val="it-IT"/>
              </w:rPr>
            </w:pPr>
            <w:r w:rsidRPr="00C23DD7">
              <w:rPr>
                <w:lang w:val="it-IT"/>
              </w:rPr>
              <w:t>Valutazione successiva dei debiti valutati al costo ammortizzato</w:t>
            </w:r>
          </w:p>
        </w:tc>
        <w:tc>
          <w:tcPr>
            <w:tcW w:w="566" w:type="dxa"/>
            <w:tcMar>
              <w:left w:w="85" w:type="dxa"/>
              <w:right w:w="85" w:type="dxa"/>
            </w:tcMar>
            <w:vAlign w:val="center"/>
          </w:tcPr>
          <w:p w14:paraId="362774FA" w14:textId="77777777" w:rsidR="006F60C2" w:rsidRPr="00C23DD7" w:rsidRDefault="006F60C2" w:rsidP="006F60C2">
            <w:pPr>
              <w:jc w:val="center"/>
              <w:rPr>
                <w:lang w:val="it-IT"/>
              </w:rPr>
            </w:pPr>
          </w:p>
        </w:tc>
        <w:tc>
          <w:tcPr>
            <w:tcW w:w="541" w:type="dxa"/>
            <w:tcMar>
              <w:left w:w="108" w:type="dxa"/>
            </w:tcMar>
            <w:vAlign w:val="center"/>
          </w:tcPr>
          <w:p w14:paraId="22BF5EEF" w14:textId="77777777" w:rsidR="006F60C2" w:rsidRPr="00C23DD7" w:rsidRDefault="006F60C2" w:rsidP="006F60C2">
            <w:pPr>
              <w:jc w:val="center"/>
              <w:rPr>
                <w:lang w:val="it-IT"/>
              </w:rPr>
            </w:pPr>
          </w:p>
        </w:tc>
        <w:tc>
          <w:tcPr>
            <w:tcW w:w="563" w:type="dxa"/>
            <w:tcMar>
              <w:left w:w="108" w:type="dxa"/>
            </w:tcMar>
            <w:vAlign w:val="center"/>
          </w:tcPr>
          <w:p w14:paraId="22A9AE93" w14:textId="77777777" w:rsidR="006F60C2" w:rsidRPr="00C23DD7" w:rsidRDefault="006F60C2" w:rsidP="006F60C2">
            <w:pPr>
              <w:jc w:val="center"/>
              <w:rPr>
                <w:lang w:val="it-IT"/>
              </w:rPr>
            </w:pPr>
          </w:p>
        </w:tc>
      </w:tr>
      <w:tr w:rsidR="00E13897" w:rsidRPr="00C23DD7" w14:paraId="5D87B891" w14:textId="77777777" w:rsidTr="00A8555D">
        <w:trPr>
          <w:cantSplit/>
          <w:trHeight w:val="292"/>
        </w:trPr>
        <w:tc>
          <w:tcPr>
            <w:tcW w:w="654" w:type="dxa"/>
          </w:tcPr>
          <w:p w14:paraId="6DE6B019" w14:textId="77777777" w:rsidR="006F60C2" w:rsidRPr="0075607F" w:rsidRDefault="00383716" w:rsidP="006F60C2">
            <w:pPr>
              <w:jc w:val="center"/>
              <w:rPr>
                <w:b/>
                <w:lang w:val="it-IT"/>
              </w:rPr>
            </w:pPr>
            <w:r>
              <w:rPr>
                <w:b/>
                <w:lang w:val="it-IT"/>
              </w:rPr>
              <w:t>45</w:t>
            </w:r>
            <w:r w:rsidR="006F60C2" w:rsidRPr="0075607F">
              <w:rPr>
                <w:b/>
                <w:lang w:val="it-IT"/>
              </w:rPr>
              <w:t>)</w:t>
            </w:r>
          </w:p>
        </w:tc>
        <w:tc>
          <w:tcPr>
            <w:tcW w:w="859" w:type="dxa"/>
            <w:tcMar>
              <w:left w:w="108" w:type="dxa"/>
              <w:right w:w="0" w:type="dxa"/>
            </w:tcMar>
          </w:tcPr>
          <w:p w14:paraId="45FE92A9" w14:textId="77777777" w:rsidR="006F60C2" w:rsidRPr="00C23DD7" w:rsidRDefault="006F60C2" w:rsidP="006F60C2">
            <w:pPr>
              <w:pStyle w:val="PrincCont"/>
              <w:jc w:val="left"/>
              <w:rPr>
                <w:lang w:val="it-IT"/>
              </w:rPr>
            </w:pPr>
            <w:r w:rsidRPr="00C23DD7">
              <w:rPr>
                <w:lang w:val="it-IT"/>
              </w:rPr>
              <w:t>OIC 19.58</w:t>
            </w:r>
          </w:p>
        </w:tc>
        <w:tc>
          <w:tcPr>
            <w:tcW w:w="6997" w:type="dxa"/>
            <w:tcMar>
              <w:left w:w="108" w:type="dxa"/>
            </w:tcMar>
          </w:tcPr>
          <w:p w14:paraId="524D46AB" w14:textId="77777777" w:rsidR="006F60C2" w:rsidRPr="00C23DD7" w:rsidRDefault="006F60C2" w:rsidP="006F60C2">
            <w:pPr>
              <w:spacing w:line="230" w:lineRule="exact"/>
              <w:rPr>
                <w:lang w:val="it-IT"/>
              </w:rPr>
            </w:pPr>
            <w:r>
              <w:rPr>
                <w:lang w:val="it-IT"/>
              </w:rPr>
              <w:t>Le regole relative al calcolo del costo ammortizzato sono state applicate a tutti i debiti che rappresentano obbligazioni a pagare ammontare fissi o determinabili di disponibilità liquide?</w:t>
            </w:r>
          </w:p>
        </w:tc>
        <w:tc>
          <w:tcPr>
            <w:tcW w:w="566" w:type="dxa"/>
            <w:tcMar>
              <w:left w:w="85" w:type="dxa"/>
              <w:right w:w="85" w:type="dxa"/>
            </w:tcMar>
            <w:vAlign w:val="center"/>
          </w:tcPr>
          <w:p w14:paraId="799CEFD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14A96C76"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42B2B99E"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2D1A549D" w14:textId="77777777" w:rsidTr="00A8555D">
        <w:trPr>
          <w:cantSplit/>
          <w:trHeight w:val="292"/>
        </w:trPr>
        <w:tc>
          <w:tcPr>
            <w:tcW w:w="654" w:type="dxa"/>
          </w:tcPr>
          <w:p w14:paraId="3AC0682B" w14:textId="77777777" w:rsidR="006F60C2" w:rsidRPr="0075607F" w:rsidRDefault="00383716" w:rsidP="006F60C2">
            <w:pPr>
              <w:jc w:val="center"/>
              <w:rPr>
                <w:b/>
                <w:lang w:val="it-IT"/>
              </w:rPr>
            </w:pPr>
            <w:r>
              <w:rPr>
                <w:b/>
                <w:lang w:val="it-IT"/>
              </w:rPr>
              <w:t>46</w:t>
            </w:r>
            <w:r w:rsidR="006F60C2" w:rsidRPr="0075607F">
              <w:rPr>
                <w:b/>
                <w:lang w:val="it-IT"/>
              </w:rPr>
              <w:t>)</w:t>
            </w:r>
          </w:p>
        </w:tc>
        <w:tc>
          <w:tcPr>
            <w:tcW w:w="859" w:type="dxa"/>
            <w:tcMar>
              <w:left w:w="108" w:type="dxa"/>
              <w:right w:w="0" w:type="dxa"/>
            </w:tcMar>
          </w:tcPr>
          <w:p w14:paraId="02691D21" w14:textId="77777777" w:rsidR="006F60C2" w:rsidRPr="00C23DD7" w:rsidRDefault="006F60C2" w:rsidP="006F60C2">
            <w:pPr>
              <w:pStyle w:val="PrincCont"/>
              <w:jc w:val="left"/>
              <w:rPr>
                <w:lang w:val="it-IT"/>
              </w:rPr>
            </w:pPr>
            <w:r w:rsidRPr="00C23DD7">
              <w:rPr>
                <w:lang w:val="it-IT"/>
              </w:rPr>
              <w:t>OIC 19.59</w:t>
            </w:r>
          </w:p>
        </w:tc>
        <w:tc>
          <w:tcPr>
            <w:tcW w:w="6997" w:type="dxa"/>
            <w:tcMar>
              <w:left w:w="108" w:type="dxa"/>
            </w:tcMar>
          </w:tcPr>
          <w:p w14:paraId="158F36DC" w14:textId="77777777" w:rsidR="006F60C2" w:rsidRPr="00C23DD7" w:rsidRDefault="006F60C2" w:rsidP="006F60C2">
            <w:pPr>
              <w:spacing w:line="230" w:lineRule="exact"/>
              <w:rPr>
                <w:lang w:val="it-IT"/>
              </w:rPr>
            </w:pPr>
            <w:r w:rsidRPr="00C23DD7">
              <w:rPr>
                <w:lang w:val="it-IT"/>
              </w:rPr>
              <w:t>Alla chiusura dell’esercizio, il valore dei debiti valutati al costo ammortizzato è pari al valore attuale dei flussi finanziari futuri scontati al tasso di interesse effettivo</w:t>
            </w:r>
            <w:r>
              <w:rPr>
                <w:lang w:val="it-IT"/>
              </w:rPr>
              <w:t>?</w:t>
            </w:r>
          </w:p>
        </w:tc>
        <w:tc>
          <w:tcPr>
            <w:tcW w:w="566" w:type="dxa"/>
            <w:tcMar>
              <w:left w:w="85" w:type="dxa"/>
              <w:right w:w="85" w:type="dxa"/>
            </w:tcMar>
            <w:vAlign w:val="center"/>
          </w:tcPr>
          <w:p w14:paraId="32384E6C"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5254E1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7330AAEE"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1CE4389F" w14:textId="77777777" w:rsidTr="00A8555D">
        <w:trPr>
          <w:cantSplit/>
          <w:trHeight w:val="292"/>
        </w:trPr>
        <w:tc>
          <w:tcPr>
            <w:tcW w:w="654" w:type="dxa"/>
          </w:tcPr>
          <w:p w14:paraId="662CD117" w14:textId="77777777" w:rsidR="006F60C2" w:rsidRPr="0075607F" w:rsidRDefault="006F60C2" w:rsidP="006F60C2">
            <w:pPr>
              <w:jc w:val="center"/>
              <w:rPr>
                <w:b/>
                <w:lang w:val="it-IT"/>
              </w:rPr>
            </w:pPr>
          </w:p>
        </w:tc>
        <w:tc>
          <w:tcPr>
            <w:tcW w:w="859" w:type="dxa"/>
            <w:tcMar>
              <w:left w:w="108" w:type="dxa"/>
              <w:right w:w="0" w:type="dxa"/>
            </w:tcMar>
          </w:tcPr>
          <w:p w14:paraId="605E5930" w14:textId="77777777" w:rsidR="006F60C2" w:rsidRPr="00C23DD7" w:rsidRDefault="006F60C2" w:rsidP="006F60C2">
            <w:pPr>
              <w:pStyle w:val="PrincCont"/>
              <w:jc w:val="left"/>
              <w:rPr>
                <w:lang w:val="it-IT"/>
              </w:rPr>
            </w:pPr>
            <w:r w:rsidRPr="00C23DD7">
              <w:rPr>
                <w:lang w:val="it-IT"/>
              </w:rPr>
              <w:t>OIC 19.60</w:t>
            </w:r>
          </w:p>
        </w:tc>
        <w:tc>
          <w:tcPr>
            <w:tcW w:w="6997" w:type="dxa"/>
            <w:tcMar>
              <w:left w:w="108" w:type="dxa"/>
            </w:tcMar>
          </w:tcPr>
          <w:p w14:paraId="1E906D9E" w14:textId="77777777" w:rsidR="006F60C2" w:rsidRPr="00C23DD7" w:rsidRDefault="006F60C2" w:rsidP="006F60C2">
            <w:pPr>
              <w:pStyle w:val="Commentiriquadro"/>
            </w:pPr>
            <w:r w:rsidRPr="00C23DD7">
              <w:t>Il procedimento per determinare, successivamente alla rilevazione iniziale, il valore dei debiti valutati al costo ammortizzato da iscrivere in bilancio è il seguente:</w:t>
            </w:r>
          </w:p>
          <w:p w14:paraId="25C9FE72" w14:textId="77777777" w:rsidR="006F60C2" w:rsidRPr="00C23DD7" w:rsidRDefault="006F60C2" w:rsidP="000678C2">
            <w:pPr>
              <w:pStyle w:val="Commentiriquadro"/>
              <w:numPr>
                <w:ilvl w:val="0"/>
                <w:numId w:val="45"/>
              </w:numPr>
              <w:ind w:left="318" w:hanging="261"/>
            </w:pPr>
            <w:r w:rsidRPr="00C23DD7">
              <w:t>determinare l’ammontare degli interessi calcolati con il criterio del tasso di interesse effettivo sul valore contabile del debito all’inizio dell’esercizio, o alla più recente data di rilevazione iniziale;</w:t>
            </w:r>
          </w:p>
          <w:p w14:paraId="51333028" w14:textId="77777777" w:rsidR="006F60C2" w:rsidRPr="00C23DD7" w:rsidRDefault="006F60C2" w:rsidP="000678C2">
            <w:pPr>
              <w:pStyle w:val="Commentiriquadro"/>
              <w:numPr>
                <w:ilvl w:val="0"/>
                <w:numId w:val="45"/>
              </w:numPr>
              <w:ind w:left="318" w:hanging="261"/>
            </w:pPr>
            <w:r w:rsidRPr="00C23DD7">
              <w:t>aggiungere l’ammontare degli interessi così ottenuto al precedente valore contabile del debito;</w:t>
            </w:r>
          </w:p>
          <w:p w14:paraId="33CB5915" w14:textId="77777777" w:rsidR="006F60C2" w:rsidRPr="00C23DD7" w:rsidRDefault="006F60C2" w:rsidP="000678C2">
            <w:pPr>
              <w:pStyle w:val="Commentiriquadro"/>
              <w:numPr>
                <w:ilvl w:val="0"/>
                <w:numId w:val="45"/>
              </w:numPr>
              <w:ind w:left="318" w:hanging="261"/>
            </w:pPr>
            <w:r w:rsidRPr="00C23DD7">
              <w:t>sottrarre i pagamenti per interessi e capitale intervenuti nel periodo.</w:t>
            </w:r>
          </w:p>
        </w:tc>
        <w:tc>
          <w:tcPr>
            <w:tcW w:w="566" w:type="dxa"/>
            <w:tcMar>
              <w:left w:w="85" w:type="dxa"/>
              <w:right w:w="85" w:type="dxa"/>
            </w:tcMar>
            <w:vAlign w:val="center"/>
          </w:tcPr>
          <w:p w14:paraId="1B253959" w14:textId="77777777" w:rsidR="006F60C2" w:rsidRPr="00C23DD7" w:rsidRDefault="006F60C2" w:rsidP="006F60C2">
            <w:pPr>
              <w:jc w:val="center"/>
              <w:rPr>
                <w:lang w:val="it-IT"/>
              </w:rPr>
            </w:pPr>
          </w:p>
        </w:tc>
        <w:tc>
          <w:tcPr>
            <w:tcW w:w="541" w:type="dxa"/>
            <w:tcMar>
              <w:left w:w="108" w:type="dxa"/>
            </w:tcMar>
            <w:vAlign w:val="center"/>
          </w:tcPr>
          <w:p w14:paraId="7E15C014" w14:textId="77777777" w:rsidR="006F60C2" w:rsidRPr="00C23DD7" w:rsidRDefault="006F60C2" w:rsidP="006F60C2">
            <w:pPr>
              <w:jc w:val="center"/>
              <w:rPr>
                <w:lang w:val="it-IT"/>
              </w:rPr>
            </w:pPr>
          </w:p>
        </w:tc>
        <w:tc>
          <w:tcPr>
            <w:tcW w:w="563" w:type="dxa"/>
            <w:tcMar>
              <w:left w:w="108" w:type="dxa"/>
            </w:tcMar>
            <w:vAlign w:val="center"/>
          </w:tcPr>
          <w:p w14:paraId="2376BAAD" w14:textId="77777777" w:rsidR="006F60C2" w:rsidRPr="00C23DD7" w:rsidRDefault="006F60C2" w:rsidP="006F60C2">
            <w:pPr>
              <w:jc w:val="center"/>
              <w:rPr>
                <w:lang w:val="it-IT"/>
              </w:rPr>
            </w:pPr>
          </w:p>
        </w:tc>
      </w:tr>
      <w:tr w:rsidR="00D57FAA" w:rsidRPr="006A2E64" w14:paraId="40785FFF" w14:textId="77777777" w:rsidTr="00A8555D">
        <w:trPr>
          <w:cantSplit/>
          <w:trHeight w:val="292"/>
        </w:trPr>
        <w:tc>
          <w:tcPr>
            <w:tcW w:w="654" w:type="dxa"/>
          </w:tcPr>
          <w:p w14:paraId="7A5CE0F5" w14:textId="77777777" w:rsidR="006F60C2" w:rsidRPr="0075607F" w:rsidRDefault="006F60C2" w:rsidP="006F60C2">
            <w:pPr>
              <w:ind w:left="227"/>
              <w:jc w:val="center"/>
              <w:rPr>
                <w:b/>
                <w:lang w:val="it-IT"/>
              </w:rPr>
            </w:pPr>
          </w:p>
        </w:tc>
        <w:tc>
          <w:tcPr>
            <w:tcW w:w="859" w:type="dxa"/>
            <w:tcMar>
              <w:left w:w="108" w:type="dxa"/>
              <w:right w:w="0" w:type="dxa"/>
            </w:tcMar>
          </w:tcPr>
          <w:p w14:paraId="582F15DB" w14:textId="77777777" w:rsidR="006F60C2" w:rsidRPr="00C23DD7" w:rsidRDefault="006F60C2" w:rsidP="006F60C2">
            <w:pPr>
              <w:pStyle w:val="PrincCont"/>
              <w:jc w:val="left"/>
              <w:rPr>
                <w:lang w:val="it-IT"/>
              </w:rPr>
            </w:pPr>
            <w:r w:rsidRPr="00C23DD7">
              <w:rPr>
                <w:lang w:val="it-IT"/>
              </w:rPr>
              <w:t>OIC 19.61</w:t>
            </w:r>
          </w:p>
        </w:tc>
        <w:tc>
          <w:tcPr>
            <w:tcW w:w="6997" w:type="dxa"/>
            <w:tcMar>
              <w:left w:w="108" w:type="dxa"/>
            </w:tcMar>
          </w:tcPr>
          <w:p w14:paraId="21666055" w14:textId="77777777" w:rsidR="006F60C2" w:rsidRPr="00C23DD7" w:rsidRDefault="006F60C2" w:rsidP="006F60C2">
            <w:pPr>
              <w:pStyle w:val="Commentiriquadro"/>
            </w:pPr>
            <w:r w:rsidRPr="00C23DD7">
              <w:t>Se, successivamente alla rilevazione iniziale, la società rivede le proprie stime di flussi finanziari futuri (es.: prevede che il debito sarà rimborsato anticipatamente rispetto alla scadenza), essa deve rettificare il valore contabile del debito per riflettere i rideterminati flussi finanziari stimati. La società ricalcola il valore contabile del debito alla data di revisione della stima dei flussi finanziari attualizzando i rideterminati flussi finanziari al tasso di interesse effettivo calcolato in sede di rilevazione iniziale. La differenza tra il valore attuale rideterminato del debito alla data di revisione della stima dei flussi finanziari futuri e il suo precedente valore contabile alla stessa data è rilevata a conto economico negli oneri o nei proventi finanziari.</w:t>
            </w:r>
          </w:p>
        </w:tc>
        <w:tc>
          <w:tcPr>
            <w:tcW w:w="566" w:type="dxa"/>
            <w:tcMar>
              <w:left w:w="85" w:type="dxa"/>
              <w:right w:w="85" w:type="dxa"/>
            </w:tcMar>
            <w:vAlign w:val="center"/>
          </w:tcPr>
          <w:p w14:paraId="6F8A5453" w14:textId="77777777" w:rsidR="006F60C2" w:rsidRPr="00C23DD7" w:rsidRDefault="006F60C2" w:rsidP="006F60C2">
            <w:pPr>
              <w:jc w:val="center"/>
              <w:rPr>
                <w:lang w:val="it-IT"/>
              </w:rPr>
            </w:pPr>
          </w:p>
        </w:tc>
        <w:tc>
          <w:tcPr>
            <w:tcW w:w="541" w:type="dxa"/>
            <w:tcMar>
              <w:left w:w="108" w:type="dxa"/>
            </w:tcMar>
            <w:vAlign w:val="center"/>
          </w:tcPr>
          <w:p w14:paraId="28D1DDE1" w14:textId="77777777" w:rsidR="006F60C2" w:rsidRPr="00C23DD7" w:rsidRDefault="006F60C2" w:rsidP="006F60C2">
            <w:pPr>
              <w:jc w:val="center"/>
              <w:rPr>
                <w:lang w:val="it-IT"/>
              </w:rPr>
            </w:pPr>
          </w:p>
        </w:tc>
        <w:tc>
          <w:tcPr>
            <w:tcW w:w="563" w:type="dxa"/>
            <w:tcMar>
              <w:left w:w="108" w:type="dxa"/>
            </w:tcMar>
            <w:vAlign w:val="center"/>
          </w:tcPr>
          <w:p w14:paraId="1639BF9B" w14:textId="77777777" w:rsidR="006F60C2" w:rsidRPr="00C23DD7" w:rsidRDefault="006F60C2" w:rsidP="006F60C2">
            <w:pPr>
              <w:jc w:val="center"/>
              <w:rPr>
                <w:lang w:val="it-IT"/>
              </w:rPr>
            </w:pPr>
          </w:p>
        </w:tc>
      </w:tr>
      <w:tr w:rsidR="00E13897" w:rsidRPr="00C23DD7" w14:paraId="62F7447C" w14:textId="77777777" w:rsidTr="00A8555D">
        <w:trPr>
          <w:cantSplit/>
          <w:trHeight w:val="292"/>
        </w:trPr>
        <w:tc>
          <w:tcPr>
            <w:tcW w:w="654" w:type="dxa"/>
          </w:tcPr>
          <w:p w14:paraId="65078670" w14:textId="77777777" w:rsidR="006F60C2" w:rsidRPr="0075607F" w:rsidRDefault="00E426CB" w:rsidP="006F60C2">
            <w:pPr>
              <w:jc w:val="center"/>
              <w:rPr>
                <w:b/>
                <w:lang w:val="it-IT"/>
              </w:rPr>
            </w:pPr>
            <w:r>
              <w:rPr>
                <w:b/>
                <w:lang w:val="it-IT"/>
              </w:rPr>
              <w:t>47</w:t>
            </w:r>
            <w:r w:rsidR="006F60C2" w:rsidRPr="0075607F">
              <w:rPr>
                <w:b/>
                <w:lang w:val="it-IT"/>
              </w:rPr>
              <w:t>)</w:t>
            </w:r>
          </w:p>
        </w:tc>
        <w:tc>
          <w:tcPr>
            <w:tcW w:w="859" w:type="dxa"/>
            <w:tcMar>
              <w:left w:w="108" w:type="dxa"/>
              <w:right w:w="0" w:type="dxa"/>
            </w:tcMar>
          </w:tcPr>
          <w:p w14:paraId="6CBD577E" w14:textId="77777777" w:rsidR="006F60C2" w:rsidRPr="00C23DD7" w:rsidRDefault="006F60C2" w:rsidP="006F60C2">
            <w:pPr>
              <w:pStyle w:val="PrincCont"/>
              <w:jc w:val="left"/>
              <w:rPr>
                <w:lang w:val="it-IT"/>
              </w:rPr>
            </w:pPr>
            <w:r w:rsidRPr="00C23DD7">
              <w:rPr>
                <w:lang w:val="it-IT"/>
              </w:rPr>
              <w:t>OIC 19.61</w:t>
            </w:r>
          </w:p>
        </w:tc>
        <w:tc>
          <w:tcPr>
            <w:tcW w:w="6997" w:type="dxa"/>
            <w:tcMar>
              <w:left w:w="108" w:type="dxa"/>
            </w:tcMar>
          </w:tcPr>
          <w:p w14:paraId="36D270B0" w14:textId="77777777" w:rsidR="006F60C2" w:rsidRPr="00C23DD7" w:rsidRDefault="006F60C2" w:rsidP="007570B9">
            <w:pPr>
              <w:spacing w:line="240" w:lineRule="exact"/>
              <w:rPr>
                <w:lang w:val="it-IT"/>
              </w:rPr>
            </w:pPr>
            <w:r w:rsidRPr="00C23DD7">
              <w:rPr>
                <w:lang w:val="it-IT"/>
              </w:rPr>
              <w:t>L’eventuale differenza tra il valore attuale rideterminato del debito alla data di revisione della stima dei flussi finanziari futuri e il suo precedente valore contabile alla stessa data è rilevata a conto economico negli oneri o nei proventi finanziari?</w:t>
            </w:r>
          </w:p>
        </w:tc>
        <w:tc>
          <w:tcPr>
            <w:tcW w:w="566" w:type="dxa"/>
            <w:tcMar>
              <w:left w:w="85" w:type="dxa"/>
              <w:right w:w="85" w:type="dxa"/>
            </w:tcMar>
            <w:vAlign w:val="center"/>
          </w:tcPr>
          <w:p w14:paraId="4239E9C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2CA48F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55E051E"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0E741276" w14:textId="77777777" w:rsidTr="00A8555D">
        <w:trPr>
          <w:cantSplit/>
          <w:trHeight w:val="292"/>
        </w:trPr>
        <w:tc>
          <w:tcPr>
            <w:tcW w:w="654" w:type="dxa"/>
          </w:tcPr>
          <w:p w14:paraId="430B3B2A" w14:textId="77777777" w:rsidR="006F60C2" w:rsidRPr="0075607F" w:rsidRDefault="00E426CB" w:rsidP="006F60C2">
            <w:pPr>
              <w:jc w:val="center"/>
              <w:rPr>
                <w:b/>
                <w:lang w:val="it-IT"/>
              </w:rPr>
            </w:pPr>
            <w:r>
              <w:rPr>
                <w:b/>
                <w:lang w:val="it-IT"/>
              </w:rPr>
              <w:t>48</w:t>
            </w:r>
            <w:r w:rsidR="006F60C2" w:rsidRPr="0075607F">
              <w:rPr>
                <w:b/>
                <w:lang w:val="it-IT"/>
              </w:rPr>
              <w:t>)</w:t>
            </w:r>
          </w:p>
        </w:tc>
        <w:tc>
          <w:tcPr>
            <w:tcW w:w="859" w:type="dxa"/>
            <w:tcMar>
              <w:left w:w="108" w:type="dxa"/>
              <w:right w:w="0" w:type="dxa"/>
            </w:tcMar>
          </w:tcPr>
          <w:p w14:paraId="20E9863D" w14:textId="77777777" w:rsidR="006F60C2" w:rsidRPr="00C23DD7" w:rsidRDefault="006F60C2" w:rsidP="006F60C2">
            <w:pPr>
              <w:pStyle w:val="PrincCont"/>
              <w:jc w:val="left"/>
              <w:rPr>
                <w:lang w:val="it-IT"/>
              </w:rPr>
            </w:pPr>
            <w:r w:rsidRPr="00C23DD7">
              <w:rPr>
                <w:lang w:val="it-IT"/>
              </w:rPr>
              <w:t>OIC 19.62</w:t>
            </w:r>
          </w:p>
        </w:tc>
        <w:tc>
          <w:tcPr>
            <w:tcW w:w="6997" w:type="dxa"/>
            <w:tcMar>
              <w:left w:w="108" w:type="dxa"/>
            </w:tcMar>
          </w:tcPr>
          <w:p w14:paraId="39CF8CAE" w14:textId="77777777" w:rsidR="006F60C2" w:rsidRPr="00C23DD7" w:rsidRDefault="006F60C2" w:rsidP="006B29D9">
            <w:pPr>
              <w:spacing w:line="230" w:lineRule="exact"/>
              <w:rPr>
                <w:lang w:val="it-IT"/>
              </w:rPr>
            </w:pPr>
            <w:r w:rsidRPr="00C23DD7">
              <w:rPr>
                <w:lang w:val="it-IT"/>
              </w:rPr>
              <w:t>Nel caso di estinzione anticipata di un debito o di un prestito obbligazionario a condizioni o in tempi non previsti nell’ambito della stima dei flussi finanziari futuri, la differenza tra il valore contabile residuo del debito al momento dell’estinzione anticipata e l’esborso di disponibilità liquide è rilevata nel conto economico tra i proventi o tra gli oneri finanziari?</w:t>
            </w:r>
          </w:p>
        </w:tc>
        <w:tc>
          <w:tcPr>
            <w:tcW w:w="566" w:type="dxa"/>
            <w:tcMar>
              <w:left w:w="85" w:type="dxa"/>
              <w:right w:w="85" w:type="dxa"/>
            </w:tcMar>
            <w:vAlign w:val="center"/>
          </w:tcPr>
          <w:p w14:paraId="6A54C3B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0E5B29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1700A2D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6540923" w14:textId="77777777" w:rsidTr="00A8555D">
        <w:trPr>
          <w:cantSplit/>
          <w:trHeight w:val="292"/>
        </w:trPr>
        <w:tc>
          <w:tcPr>
            <w:tcW w:w="654" w:type="dxa"/>
          </w:tcPr>
          <w:p w14:paraId="15F4F21E" w14:textId="77777777" w:rsidR="006F60C2" w:rsidRPr="0075607F" w:rsidRDefault="00E426CB" w:rsidP="006F60C2">
            <w:pPr>
              <w:jc w:val="center"/>
              <w:rPr>
                <w:b/>
                <w:lang w:val="it-IT"/>
              </w:rPr>
            </w:pPr>
            <w:r>
              <w:rPr>
                <w:b/>
                <w:lang w:val="it-IT"/>
              </w:rPr>
              <w:t>49</w:t>
            </w:r>
            <w:r w:rsidR="006F60C2" w:rsidRPr="0075607F">
              <w:rPr>
                <w:b/>
                <w:lang w:val="it-IT"/>
              </w:rPr>
              <w:t>)</w:t>
            </w:r>
          </w:p>
        </w:tc>
        <w:tc>
          <w:tcPr>
            <w:tcW w:w="859" w:type="dxa"/>
            <w:tcMar>
              <w:left w:w="108" w:type="dxa"/>
              <w:right w:w="0" w:type="dxa"/>
            </w:tcMar>
          </w:tcPr>
          <w:p w14:paraId="70F913AE" w14:textId="77777777" w:rsidR="006F60C2" w:rsidRPr="00C23DD7" w:rsidRDefault="006F60C2" w:rsidP="006F60C2">
            <w:pPr>
              <w:pStyle w:val="PrincCont"/>
              <w:jc w:val="left"/>
              <w:rPr>
                <w:lang w:val="it-IT"/>
              </w:rPr>
            </w:pPr>
            <w:r w:rsidRPr="00C23DD7">
              <w:rPr>
                <w:lang w:val="it-IT"/>
              </w:rPr>
              <w:t>OIC 19.63</w:t>
            </w:r>
          </w:p>
        </w:tc>
        <w:tc>
          <w:tcPr>
            <w:tcW w:w="6997" w:type="dxa"/>
            <w:tcMar>
              <w:left w:w="108" w:type="dxa"/>
            </w:tcMar>
          </w:tcPr>
          <w:p w14:paraId="1E74EF8D" w14:textId="77777777" w:rsidR="006F60C2" w:rsidRPr="00C23DD7" w:rsidRDefault="006F60C2" w:rsidP="006F60C2">
            <w:pPr>
              <w:spacing w:line="230" w:lineRule="exact"/>
              <w:rPr>
                <w:lang w:val="it-IT"/>
              </w:rPr>
            </w:pPr>
            <w:r w:rsidRPr="00C23DD7">
              <w:rPr>
                <w:lang w:val="it-IT"/>
              </w:rPr>
              <w:t>Il tasso di interesse effettivo determinato in sede di rilevazione iniziale non è successivamente ricalcolato ed è stato applicato fino all’estinzione del debito, ad eccezione del caso di tassi contrattuali variabili descritto al paragrafo 64 dell’OIC 19?</w:t>
            </w:r>
          </w:p>
        </w:tc>
        <w:tc>
          <w:tcPr>
            <w:tcW w:w="566" w:type="dxa"/>
            <w:tcMar>
              <w:left w:w="85" w:type="dxa"/>
              <w:right w:w="85" w:type="dxa"/>
            </w:tcMar>
            <w:vAlign w:val="center"/>
          </w:tcPr>
          <w:p w14:paraId="0716B916"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DC731B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DCA560D"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53F0858D" w14:textId="77777777" w:rsidTr="00A8555D">
        <w:trPr>
          <w:cantSplit/>
          <w:trHeight w:val="292"/>
        </w:trPr>
        <w:tc>
          <w:tcPr>
            <w:tcW w:w="654" w:type="dxa"/>
          </w:tcPr>
          <w:p w14:paraId="20EF6A72" w14:textId="77777777" w:rsidR="006F60C2" w:rsidRPr="0075607F" w:rsidRDefault="006F60C2" w:rsidP="006F60C2">
            <w:pPr>
              <w:jc w:val="center"/>
              <w:rPr>
                <w:lang w:val="it-IT"/>
              </w:rPr>
            </w:pPr>
          </w:p>
        </w:tc>
        <w:tc>
          <w:tcPr>
            <w:tcW w:w="859" w:type="dxa"/>
            <w:tcMar>
              <w:left w:w="108" w:type="dxa"/>
              <w:right w:w="0" w:type="dxa"/>
            </w:tcMar>
          </w:tcPr>
          <w:p w14:paraId="1BD34C04" w14:textId="77777777" w:rsidR="006F60C2" w:rsidRPr="00C23DD7" w:rsidRDefault="006F60C2" w:rsidP="006F60C2">
            <w:pPr>
              <w:pStyle w:val="PrincCont"/>
              <w:jc w:val="left"/>
              <w:rPr>
                <w:lang w:val="it-IT"/>
              </w:rPr>
            </w:pPr>
            <w:r w:rsidRPr="00C23DD7">
              <w:rPr>
                <w:lang w:val="it-IT"/>
              </w:rPr>
              <w:t>OIC 19.64</w:t>
            </w:r>
          </w:p>
        </w:tc>
        <w:tc>
          <w:tcPr>
            <w:tcW w:w="6997" w:type="dxa"/>
            <w:tcMar>
              <w:left w:w="108" w:type="dxa"/>
            </w:tcMar>
          </w:tcPr>
          <w:p w14:paraId="1417FC90" w14:textId="77777777" w:rsidR="006F60C2" w:rsidRPr="00C23DD7" w:rsidRDefault="006F60C2" w:rsidP="006F60C2">
            <w:pPr>
              <w:pStyle w:val="Commentiriquadro"/>
            </w:pPr>
            <w:r w:rsidRPr="00C23DD7">
              <w:t>Quando il tasso di interesse nominale contrattuale è variabile e parametrato ai tassi di mercato, i flussi finanziari futuri sono rideterminati periodicamente per riflettere le variazioni dei tassi di interesse di mercato e il tasso di interesse effettivo è ricalcolato con decorrenza dalla data in cui gli interessi sono stati rilevati in base al contratto. Nel ricalcolare il tasso di interesse effettivo, in alternativa all’utilizzo della curva dei tassi attesi, si può proiettare l’ultimo tasso disponibile. Non occorre ricalcolare il tasso di interesse effettivo quando il tasso di interesse nominale aumenta o diminuisce in modo prestabilito dalle previsioni contrattuali e le sue variazioni non sono dovute a indicizzazioni legate a parametri di mercato; può essere il caso delle clausole contrattuali di “step- up” o di “step-down” che prevedono incrementi o decrementi prestabiliti del tasso di interesse nominale (es.: il tasso del 4% per il primo anno, del 6% per il secondo e dell’8% dal terzo anno e fino alla data di scadenza).</w:t>
            </w:r>
          </w:p>
        </w:tc>
        <w:tc>
          <w:tcPr>
            <w:tcW w:w="566" w:type="dxa"/>
            <w:tcMar>
              <w:left w:w="85" w:type="dxa"/>
              <w:right w:w="85" w:type="dxa"/>
            </w:tcMar>
            <w:vAlign w:val="center"/>
          </w:tcPr>
          <w:p w14:paraId="7740E23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F34851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CE2CD72"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047205" w14:paraId="116F66FC" w14:textId="77777777" w:rsidTr="00A8555D">
        <w:trPr>
          <w:cantSplit/>
          <w:trHeight w:val="292"/>
        </w:trPr>
        <w:tc>
          <w:tcPr>
            <w:tcW w:w="654" w:type="dxa"/>
          </w:tcPr>
          <w:p w14:paraId="4D4044DE" w14:textId="77777777" w:rsidR="0087458A" w:rsidRPr="0075607F" w:rsidRDefault="0087458A" w:rsidP="0087458A">
            <w:pPr>
              <w:jc w:val="center"/>
              <w:rPr>
                <w:b/>
                <w:lang w:val="it-IT"/>
              </w:rPr>
            </w:pPr>
            <w:r>
              <w:rPr>
                <w:b/>
                <w:lang w:val="it-IT"/>
              </w:rPr>
              <w:t>50</w:t>
            </w:r>
            <w:r w:rsidRPr="0075607F">
              <w:rPr>
                <w:b/>
                <w:lang w:val="it-IT"/>
              </w:rPr>
              <w:t>)</w:t>
            </w:r>
          </w:p>
        </w:tc>
        <w:tc>
          <w:tcPr>
            <w:tcW w:w="859" w:type="dxa"/>
            <w:tcMar>
              <w:left w:w="108" w:type="dxa"/>
              <w:right w:w="0" w:type="dxa"/>
            </w:tcMar>
          </w:tcPr>
          <w:p w14:paraId="359EDFE7" w14:textId="77777777" w:rsidR="0087458A" w:rsidRPr="00C23DD7" w:rsidRDefault="0087458A" w:rsidP="0087458A">
            <w:pPr>
              <w:pStyle w:val="PrincCont"/>
              <w:jc w:val="left"/>
              <w:rPr>
                <w:lang w:val="it-IT"/>
              </w:rPr>
            </w:pPr>
            <w:r w:rsidRPr="00C23DD7">
              <w:rPr>
                <w:lang w:val="it-IT"/>
              </w:rPr>
              <w:t>OIC 19.64</w:t>
            </w:r>
          </w:p>
        </w:tc>
        <w:tc>
          <w:tcPr>
            <w:tcW w:w="6997" w:type="dxa"/>
            <w:tcMar>
              <w:left w:w="108" w:type="dxa"/>
            </w:tcMar>
          </w:tcPr>
          <w:p w14:paraId="2B005FEF" w14:textId="77777777" w:rsidR="0087458A" w:rsidRPr="00C23DD7" w:rsidRDefault="0087458A" w:rsidP="0087458A">
            <w:pPr>
              <w:spacing w:line="240" w:lineRule="exact"/>
              <w:rPr>
                <w:lang w:val="it-IT"/>
              </w:rPr>
            </w:pPr>
            <w:r w:rsidRPr="00C23DD7">
              <w:rPr>
                <w:lang w:val="it-IT"/>
              </w:rPr>
              <w:t>In caso di tasso contrattuale variabile i flussi finanziari futuri e il tasso di interesse effettivo sono stati ricalcolati con decorrenza dalla data in cui gli interessi sono stati rilevati in base al contratto?</w:t>
            </w:r>
          </w:p>
        </w:tc>
        <w:tc>
          <w:tcPr>
            <w:tcW w:w="566" w:type="dxa"/>
            <w:tcMar>
              <w:left w:w="85" w:type="dxa"/>
              <w:right w:w="85" w:type="dxa"/>
            </w:tcMar>
            <w:vAlign w:val="center"/>
          </w:tcPr>
          <w:p w14:paraId="486D2472" w14:textId="6A630860" w:rsidR="0087458A" w:rsidRPr="00C23DD7" w:rsidRDefault="0087458A" w:rsidP="0087458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1E1C1457" w14:textId="7445362B" w:rsidR="0087458A" w:rsidRPr="00C23DD7" w:rsidRDefault="0087458A" w:rsidP="0087458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364508CD" w14:textId="1E3C1406" w:rsidR="0087458A" w:rsidRPr="00C23DD7" w:rsidRDefault="0087458A" w:rsidP="0087458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3F3A42C2" w14:textId="77777777" w:rsidTr="00A8555D">
        <w:trPr>
          <w:cantSplit/>
          <w:trHeight w:val="292"/>
        </w:trPr>
        <w:tc>
          <w:tcPr>
            <w:tcW w:w="654" w:type="dxa"/>
          </w:tcPr>
          <w:p w14:paraId="79CE8219" w14:textId="77777777" w:rsidR="006F60C2" w:rsidRPr="0075607F" w:rsidRDefault="006F60C2" w:rsidP="006F60C2">
            <w:pPr>
              <w:ind w:left="227"/>
              <w:jc w:val="center"/>
              <w:rPr>
                <w:b/>
                <w:lang w:val="it-IT"/>
              </w:rPr>
            </w:pPr>
          </w:p>
        </w:tc>
        <w:tc>
          <w:tcPr>
            <w:tcW w:w="859" w:type="dxa"/>
            <w:tcMar>
              <w:left w:w="108" w:type="dxa"/>
              <w:right w:w="0" w:type="dxa"/>
            </w:tcMar>
          </w:tcPr>
          <w:p w14:paraId="0261EDE6" w14:textId="77777777" w:rsidR="006F60C2" w:rsidRPr="00C23DD7" w:rsidRDefault="006F60C2" w:rsidP="006F60C2">
            <w:pPr>
              <w:pStyle w:val="PrincCont"/>
              <w:jc w:val="left"/>
              <w:rPr>
                <w:lang w:val="it-IT"/>
              </w:rPr>
            </w:pPr>
            <w:r w:rsidRPr="00C23DD7">
              <w:rPr>
                <w:lang w:val="it-IT"/>
              </w:rPr>
              <w:t>OIC 19.65</w:t>
            </w:r>
          </w:p>
        </w:tc>
        <w:tc>
          <w:tcPr>
            <w:tcW w:w="6997" w:type="dxa"/>
            <w:tcMar>
              <w:left w:w="108" w:type="dxa"/>
            </w:tcMar>
          </w:tcPr>
          <w:p w14:paraId="01F04AEE" w14:textId="77777777" w:rsidR="006F60C2" w:rsidRPr="00C23DD7" w:rsidRDefault="006F60C2" w:rsidP="006F60C2">
            <w:pPr>
              <w:pStyle w:val="Commentiriquadro"/>
            </w:pPr>
            <w:r w:rsidRPr="00C23DD7">
              <w:t>Le regole relative alla valutazione successiva dei prestiti obbligazionari non sono disciplinate in modo specifico in quanto ricomprese nella tecnica del costo ammortizzato.</w:t>
            </w:r>
          </w:p>
        </w:tc>
        <w:tc>
          <w:tcPr>
            <w:tcW w:w="566" w:type="dxa"/>
            <w:tcMar>
              <w:left w:w="85" w:type="dxa"/>
              <w:right w:w="85" w:type="dxa"/>
            </w:tcMar>
            <w:vAlign w:val="center"/>
          </w:tcPr>
          <w:p w14:paraId="7A772CAE" w14:textId="77777777" w:rsidR="006F60C2" w:rsidRPr="00C23DD7" w:rsidRDefault="006F60C2" w:rsidP="006F60C2">
            <w:pPr>
              <w:jc w:val="center"/>
              <w:rPr>
                <w:lang w:val="it-IT"/>
              </w:rPr>
            </w:pPr>
          </w:p>
        </w:tc>
        <w:tc>
          <w:tcPr>
            <w:tcW w:w="541" w:type="dxa"/>
            <w:tcMar>
              <w:left w:w="108" w:type="dxa"/>
            </w:tcMar>
            <w:vAlign w:val="center"/>
          </w:tcPr>
          <w:p w14:paraId="48FA0418" w14:textId="77777777" w:rsidR="006F60C2" w:rsidRPr="00C23DD7" w:rsidRDefault="006F60C2" w:rsidP="006F60C2">
            <w:pPr>
              <w:jc w:val="center"/>
              <w:rPr>
                <w:lang w:val="it-IT"/>
              </w:rPr>
            </w:pPr>
          </w:p>
        </w:tc>
        <w:tc>
          <w:tcPr>
            <w:tcW w:w="563" w:type="dxa"/>
            <w:tcMar>
              <w:left w:w="108" w:type="dxa"/>
            </w:tcMar>
            <w:vAlign w:val="center"/>
          </w:tcPr>
          <w:p w14:paraId="3A7BECDA" w14:textId="77777777" w:rsidR="006F60C2" w:rsidRPr="00C23DD7" w:rsidRDefault="006F60C2" w:rsidP="006F60C2">
            <w:pPr>
              <w:jc w:val="center"/>
              <w:rPr>
                <w:lang w:val="it-IT"/>
              </w:rPr>
            </w:pPr>
          </w:p>
        </w:tc>
      </w:tr>
      <w:tr w:rsidR="00D57FAA" w:rsidRPr="006A2E64" w14:paraId="0DB7FE98" w14:textId="77777777" w:rsidTr="00A8555D">
        <w:trPr>
          <w:cantSplit/>
          <w:trHeight w:val="292"/>
        </w:trPr>
        <w:tc>
          <w:tcPr>
            <w:tcW w:w="654" w:type="dxa"/>
          </w:tcPr>
          <w:p w14:paraId="3C06E86F" w14:textId="77777777" w:rsidR="006F60C2" w:rsidRPr="0075607F" w:rsidRDefault="006F60C2" w:rsidP="006F60C2">
            <w:pPr>
              <w:jc w:val="center"/>
              <w:rPr>
                <w:b/>
                <w:lang w:val="it-IT"/>
              </w:rPr>
            </w:pPr>
          </w:p>
        </w:tc>
        <w:tc>
          <w:tcPr>
            <w:tcW w:w="859" w:type="dxa"/>
            <w:tcMar>
              <w:left w:w="108" w:type="dxa"/>
              <w:right w:w="0" w:type="dxa"/>
            </w:tcMar>
          </w:tcPr>
          <w:p w14:paraId="700FCD01" w14:textId="77777777" w:rsidR="006F60C2" w:rsidRPr="00C23DD7" w:rsidRDefault="006F60C2" w:rsidP="006F60C2">
            <w:pPr>
              <w:pStyle w:val="PrincCont"/>
              <w:jc w:val="left"/>
              <w:rPr>
                <w:lang w:val="it-IT"/>
              </w:rPr>
            </w:pPr>
          </w:p>
        </w:tc>
        <w:tc>
          <w:tcPr>
            <w:tcW w:w="6997" w:type="dxa"/>
            <w:tcMar>
              <w:left w:w="108" w:type="dxa"/>
            </w:tcMar>
          </w:tcPr>
          <w:p w14:paraId="293881AC" w14:textId="77777777" w:rsidR="006F60C2" w:rsidRPr="00C23DD7" w:rsidRDefault="006F60C2" w:rsidP="006F60C2">
            <w:pPr>
              <w:pStyle w:val="Titolo3"/>
              <w:rPr>
                <w:lang w:val="it-IT"/>
              </w:rPr>
            </w:pPr>
            <w:r w:rsidRPr="00C23DD7">
              <w:rPr>
                <w:lang w:val="it-IT"/>
              </w:rPr>
              <w:t>Valutazione successiva dei debiti non valutati al costo ammortizzato nel bilancio in forma abbreviata</w:t>
            </w:r>
          </w:p>
        </w:tc>
        <w:tc>
          <w:tcPr>
            <w:tcW w:w="566" w:type="dxa"/>
            <w:tcMar>
              <w:left w:w="85" w:type="dxa"/>
              <w:right w:w="85" w:type="dxa"/>
            </w:tcMar>
            <w:vAlign w:val="center"/>
          </w:tcPr>
          <w:p w14:paraId="77D362F2" w14:textId="77777777" w:rsidR="006F60C2" w:rsidRPr="00C23DD7" w:rsidRDefault="006F60C2" w:rsidP="006F60C2">
            <w:pPr>
              <w:jc w:val="center"/>
              <w:rPr>
                <w:lang w:val="it-IT"/>
              </w:rPr>
            </w:pPr>
          </w:p>
        </w:tc>
        <w:tc>
          <w:tcPr>
            <w:tcW w:w="541" w:type="dxa"/>
            <w:tcMar>
              <w:left w:w="108" w:type="dxa"/>
            </w:tcMar>
            <w:vAlign w:val="center"/>
          </w:tcPr>
          <w:p w14:paraId="0387D85A" w14:textId="77777777" w:rsidR="006F60C2" w:rsidRPr="00C23DD7" w:rsidRDefault="006F60C2" w:rsidP="006F60C2">
            <w:pPr>
              <w:jc w:val="center"/>
              <w:rPr>
                <w:lang w:val="it-IT"/>
              </w:rPr>
            </w:pPr>
          </w:p>
        </w:tc>
        <w:tc>
          <w:tcPr>
            <w:tcW w:w="563" w:type="dxa"/>
            <w:tcMar>
              <w:left w:w="108" w:type="dxa"/>
            </w:tcMar>
            <w:vAlign w:val="center"/>
          </w:tcPr>
          <w:p w14:paraId="0D83A0AE" w14:textId="77777777" w:rsidR="006F60C2" w:rsidRPr="00C23DD7" w:rsidRDefault="006F60C2" w:rsidP="006F60C2">
            <w:pPr>
              <w:jc w:val="center"/>
              <w:rPr>
                <w:lang w:val="it-IT"/>
              </w:rPr>
            </w:pPr>
          </w:p>
        </w:tc>
      </w:tr>
      <w:tr w:rsidR="00D57FAA" w:rsidRPr="006A2E64" w14:paraId="4ABEE450" w14:textId="77777777" w:rsidTr="00A8555D">
        <w:trPr>
          <w:cantSplit/>
          <w:trHeight w:val="292"/>
        </w:trPr>
        <w:tc>
          <w:tcPr>
            <w:tcW w:w="654" w:type="dxa"/>
          </w:tcPr>
          <w:p w14:paraId="66AEB65A" w14:textId="77777777" w:rsidR="006F60C2" w:rsidRPr="0075607F" w:rsidRDefault="006F60C2" w:rsidP="006F60C2">
            <w:pPr>
              <w:jc w:val="center"/>
              <w:rPr>
                <w:b/>
                <w:lang w:val="it-IT"/>
              </w:rPr>
            </w:pPr>
          </w:p>
        </w:tc>
        <w:tc>
          <w:tcPr>
            <w:tcW w:w="859" w:type="dxa"/>
            <w:tcMar>
              <w:left w:w="108" w:type="dxa"/>
              <w:right w:w="0" w:type="dxa"/>
            </w:tcMar>
          </w:tcPr>
          <w:p w14:paraId="5796902F" w14:textId="77777777" w:rsidR="006F60C2" w:rsidRPr="00C23DD7" w:rsidRDefault="006F60C2" w:rsidP="006F60C2">
            <w:pPr>
              <w:pStyle w:val="PrincCont"/>
              <w:jc w:val="left"/>
              <w:rPr>
                <w:lang w:val="it-IT"/>
              </w:rPr>
            </w:pPr>
            <w:r w:rsidRPr="00C23DD7">
              <w:rPr>
                <w:lang w:val="it-IT"/>
              </w:rPr>
              <w:t>OIC 19.67</w:t>
            </w:r>
          </w:p>
        </w:tc>
        <w:tc>
          <w:tcPr>
            <w:tcW w:w="6997" w:type="dxa"/>
            <w:tcMar>
              <w:left w:w="108" w:type="dxa"/>
            </w:tcMar>
          </w:tcPr>
          <w:p w14:paraId="46262DB8" w14:textId="77777777" w:rsidR="006F60C2" w:rsidRPr="00C23DD7" w:rsidRDefault="006F60C2" w:rsidP="006F60C2">
            <w:pPr>
              <w:pStyle w:val="Commentiriquadro"/>
            </w:pPr>
            <w:r w:rsidRPr="00C23DD7">
              <w:t>Nel bilancio in forma abbreviata redatto ai sensi dell’art. 2435-</w:t>
            </w:r>
            <w:r w:rsidRPr="00C32B15">
              <w:t>bis</w:t>
            </w:r>
            <w:r>
              <w:t xml:space="preserve"> CC</w:t>
            </w:r>
            <w:r w:rsidRPr="00C23DD7">
              <w:t>, i debiti possono essere valutati al valore nominale senza applicare il criterio di valutazione del costo ammortizzato e l’attualizzazione.</w:t>
            </w:r>
          </w:p>
        </w:tc>
        <w:tc>
          <w:tcPr>
            <w:tcW w:w="566" w:type="dxa"/>
            <w:tcMar>
              <w:left w:w="85" w:type="dxa"/>
              <w:right w:w="85" w:type="dxa"/>
            </w:tcMar>
            <w:vAlign w:val="center"/>
          </w:tcPr>
          <w:p w14:paraId="41B4D318" w14:textId="77777777" w:rsidR="006F60C2" w:rsidRPr="00C23DD7" w:rsidRDefault="006F60C2" w:rsidP="006F60C2">
            <w:pPr>
              <w:jc w:val="center"/>
              <w:rPr>
                <w:lang w:val="it-IT"/>
              </w:rPr>
            </w:pPr>
          </w:p>
        </w:tc>
        <w:tc>
          <w:tcPr>
            <w:tcW w:w="541" w:type="dxa"/>
            <w:tcMar>
              <w:left w:w="108" w:type="dxa"/>
            </w:tcMar>
            <w:vAlign w:val="center"/>
          </w:tcPr>
          <w:p w14:paraId="51132519" w14:textId="77777777" w:rsidR="006F60C2" w:rsidRPr="00C23DD7" w:rsidRDefault="006F60C2" w:rsidP="006F60C2">
            <w:pPr>
              <w:jc w:val="center"/>
              <w:rPr>
                <w:lang w:val="it-IT"/>
              </w:rPr>
            </w:pPr>
          </w:p>
        </w:tc>
        <w:tc>
          <w:tcPr>
            <w:tcW w:w="563" w:type="dxa"/>
            <w:tcMar>
              <w:left w:w="108" w:type="dxa"/>
            </w:tcMar>
            <w:vAlign w:val="center"/>
          </w:tcPr>
          <w:p w14:paraId="668300B4" w14:textId="77777777" w:rsidR="006F60C2" w:rsidRPr="00C23DD7" w:rsidRDefault="006F60C2" w:rsidP="006F60C2">
            <w:pPr>
              <w:jc w:val="center"/>
              <w:rPr>
                <w:lang w:val="it-IT"/>
              </w:rPr>
            </w:pPr>
          </w:p>
        </w:tc>
      </w:tr>
      <w:tr w:rsidR="00E13897" w:rsidRPr="00C23DD7" w14:paraId="493CB8B7" w14:textId="77777777" w:rsidTr="00A8555D">
        <w:trPr>
          <w:cantSplit/>
          <w:trHeight w:val="292"/>
        </w:trPr>
        <w:tc>
          <w:tcPr>
            <w:tcW w:w="654" w:type="dxa"/>
          </w:tcPr>
          <w:p w14:paraId="1849B29F" w14:textId="67222F0A" w:rsidR="006F60C2" w:rsidRPr="0075607F" w:rsidRDefault="006D0003" w:rsidP="006F60C2">
            <w:pPr>
              <w:jc w:val="center"/>
              <w:rPr>
                <w:b/>
                <w:lang w:val="it-IT"/>
              </w:rPr>
            </w:pPr>
            <w:r>
              <w:rPr>
                <w:b/>
                <w:lang w:val="it-IT"/>
              </w:rPr>
              <w:t>51</w:t>
            </w:r>
            <w:r w:rsidR="006F60C2" w:rsidRPr="0075607F">
              <w:rPr>
                <w:b/>
                <w:lang w:val="it-IT"/>
              </w:rPr>
              <w:t>)</w:t>
            </w:r>
          </w:p>
        </w:tc>
        <w:tc>
          <w:tcPr>
            <w:tcW w:w="859" w:type="dxa"/>
            <w:tcMar>
              <w:left w:w="108" w:type="dxa"/>
              <w:right w:w="0" w:type="dxa"/>
            </w:tcMar>
          </w:tcPr>
          <w:p w14:paraId="5E564445" w14:textId="77777777" w:rsidR="006F60C2" w:rsidRPr="00C23DD7" w:rsidRDefault="006F60C2" w:rsidP="006F60C2">
            <w:pPr>
              <w:pStyle w:val="PrincCont"/>
              <w:jc w:val="left"/>
              <w:rPr>
                <w:lang w:val="it-IT"/>
              </w:rPr>
            </w:pPr>
            <w:r w:rsidRPr="00C23DD7">
              <w:rPr>
                <w:lang w:val="it-IT"/>
              </w:rPr>
              <w:t>OIC 19.68</w:t>
            </w:r>
          </w:p>
        </w:tc>
        <w:tc>
          <w:tcPr>
            <w:tcW w:w="6997" w:type="dxa"/>
            <w:tcMar>
              <w:left w:w="108" w:type="dxa"/>
            </w:tcMar>
          </w:tcPr>
          <w:p w14:paraId="2E85E1FC" w14:textId="77777777" w:rsidR="006F60C2" w:rsidRPr="00C23DD7" w:rsidRDefault="006F60C2" w:rsidP="006F60C2">
            <w:pPr>
              <w:spacing w:line="240" w:lineRule="exact"/>
              <w:rPr>
                <w:lang w:val="it-IT"/>
              </w:rPr>
            </w:pPr>
            <w:r w:rsidRPr="00C23DD7">
              <w:rPr>
                <w:lang w:val="it-IT"/>
              </w:rPr>
              <w:t>Qualora la società si avvalga della facoltà di non applicare il criterio di valutazione del costo ammortizzato e l’attualizzazione, la valutazione successiva del debito è effettuata al valore nominale più gli interessi passivi calcolati al tasso di interesse nominale, dedotti i pagamenti per capitale e interessi?</w:t>
            </w:r>
          </w:p>
        </w:tc>
        <w:tc>
          <w:tcPr>
            <w:tcW w:w="566" w:type="dxa"/>
            <w:tcMar>
              <w:left w:w="85" w:type="dxa"/>
              <w:right w:w="85" w:type="dxa"/>
            </w:tcMar>
            <w:vAlign w:val="center"/>
          </w:tcPr>
          <w:p w14:paraId="613B4EF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B526D4B"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437BC3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3E127D82" w14:textId="77777777" w:rsidTr="00A8555D">
        <w:trPr>
          <w:cantSplit/>
          <w:trHeight w:val="292"/>
        </w:trPr>
        <w:tc>
          <w:tcPr>
            <w:tcW w:w="654" w:type="dxa"/>
          </w:tcPr>
          <w:p w14:paraId="39870E6F" w14:textId="3BD0AA02" w:rsidR="006F60C2" w:rsidRPr="0075607F" w:rsidRDefault="006D0003" w:rsidP="006F60C2">
            <w:pPr>
              <w:jc w:val="center"/>
              <w:rPr>
                <w:b/>
                <w:lang w:val="it-IT"/>
              </w:rPr>
            </w:pPr>
            <w:r>
              <w:rPr>
                <w:b/>
                <w:lang w:val="it-IT"/>
              </w:rPr>
              <w:t>52</w:t>
            </w:r>
            <w:r w:rsidR="006F60C2" w:rsidRPr="0075607F">
              <w:rPr>
                <w:b/>
                <w:lang w:val="it-IT"/>
              </w:rPr>
              <w:t>)</w:t>
            </w:r>
          </w:p>
        </w:tc>
        <w:tc>
          <w:tcPr>
            <w:tcW w:w="859" w:type="dxa"/>
            <w:tcMar>
              <w:left w:w="108" w:type="dxa"/>
              <w:right w:w="0" w:type="dxa"/>
            </w:tcMar>
          </w:tcPr>
          <w:p w14:paraId="0D419CE2" w14:textId="77777777" w:rsidR="006F60C2" w:rsidRPr="00C23DD7" w:rsidRDefault="006F60C2" w:rsidP="006F60C2">
            <w:pPr>
              <w:pStyle w:val="PrincCont"/>
              <w:jc w:val="left"/>
              <w:rPr>
                <w:lang w:val="it-IT"/>
              </w:rPr>
            </w:pPr>
          </w:p>
        </w:tc>
        <w:tc>
          <w:tcPr>
            <w:tcW w:w="6997" w:type="dxa"/>
            <w:tcMar>
              <w:left w:w="108" w:type="dxa"/>
            </w:tcMar>
          </w:tcPr>
          <w:p w14:paraId="292C3470" w14:textId="77777777" w:rsidR="006F60C2" w:rsidRPr="00C23DD7" w:rsidRDefault="006F60C2" w:rsidP="006F60C2">
            <w:pPr>
              <w:spacing w:line="240" w:lineRule="exact"/>
              <w:rPr>
                <w:lang w:val="it-IT"/>
              </w:rPr>
            </w:pPr>
            <w:r w:rsidRPr="00C23DD7">
              <w:rPr>
                <w:lang w:val="it-IT"/>
              </w:rPr>
              <w:t>Nel caso di prestiti obbligazionari:</w:t>
            </w:r>
          </w:p>
        </w:tc>
        <w:tc>
          <w:tcPr>
            <w:tcW w:w="566" w:type="dxa"/>
            <w:tcMar>
              <w:left w:w="85" w:type="dxa"/>
              <w:right w:w="85" w:type="dxa"/>
            </w:tcMar>
            <w:vAlign w:val="center"/>
          </w:tcPr>
          <w:p w14:paraId="1FE47838" w14:textId="77777777" w:rsidR="006F60C2" w:rsidRPr="00C23DD7" w:rsidRDefault="006F60C2" w:rsidP="006F60C2">
            <w:pPr>
              <w:jc w:val="center"/>
              <w:rPr>
                <w:lang w:val="it-IT"/>
              </w:rPr>
            </w:pPr>
          </w:p>
        </w:tc>
        <w:tc>
          <w:tcPr>
            <w:tcW w:w="541" w:type="dxa"/>
            <w:tcMar>
              <w:left w:w="108" w:type="dxa"/>
            </w:tcMar>
            <w:vAlign w:val="center"/>
          </w:tcPr>
          <w:p w14:paraId="1AE4B36B" w14:textId="77777777" w:rsidR="006F60C2" w:rsidRPr="00C23DD7" w:rsidRDefault="006F60C2" w:rsidP="006F60C2">
            <w:pPr>
              <w:jc w:val="center"/>
              <w:rPr>
                <w:lang w:val="it-IT"/>
              </w:rPr>
            </w:pPr>
          </w:p>
        </w:tc>
        <w:tc>
          <w:tcPr>
            <w:tcW w:w="563" w:type="dxa"/>
            <w:tcMar>
              <w:left w:w="108" w:type="dxa"/>
            </w:tcMar>
            <w:vAlign w:val="center"/>
          </w:tcPr>
          <w:p w14:paraId="52C3D6C1" w14:textId="77777777" w:rsidR="006F60C2" w:rsidRPr="00C23DD7" w:rsidRDefault="006F60C2" w:rsidP="006F60C2">
            <w:pPr>
              <w:jc w:val="center"/>
              <w:rPr>
                <w:lang w:val="it-IT"/>
              </w:rPr>
            </w:pPr>
          </w:p>
        </w:tc>
      </w:tr>
      <w:tr w:rsidR="00E13897" w:rsidRPr="00C23DD7" w14:paraId="7EE93508" w14:textId="77777777" w:rsidTr="00A8555D">
        <w:trPr>
          <w:cantSplit/>
          <w:trHeight w:val="292"/>
        </w:trPr>
        <w:tc>
          <w:tcPr>
            <w:tcW w:w="654" w:type="dxa"/>
          </w:tcPr>
          <w:p w14:paraId="6665C46F" w14:textId="77777777" w:rsidR="006F60C2" w:rsidRPr="0075607F" w:rsidRDefault="006F60C2" w:rsidP="006F60C2">
            <w:pPr>
              <w:jc w:val="center"/>
              <w:rPr>
                <w:lang w:val="it-IT"/>
              </w:rPr>
            </w:pPr>
          </w:p>
        </w:tc>
        <w:tc>
          <w:tcPr>
            <w:tcW w:w="859" w:type="dxa"/>
            <w:tcMar>
              <w:left w:w="108" w:type="dxa"/>
              <w:right w:w="0" w:type="dxa"/>
            </w:tcMar>
          </w:tcPr>
          <w:p w14:paraId="692DB8DA" w14:textId="77777777" w:rsidR="006F60C2" w:rsidRPr="00C23DD7" w:rsidRDefault="006F60C2" w:rsidP="006F60C2">
            <w:pPr>
              <w:pStyle w:val="PrincCont"/>
              <w:jc w:val="left"/>
              <w:rPr>
                <w:lang w:val="it-IT"/>
              </w:rPr>
            </w:pPr>
            <w:r w:rsidRPr="00C23DD7">
              <w:rPr>
                <w:lang w:val="it-IT"/>
              </w:rPr>
              <w:t>OIC 19.69</w:t>
            </w:r>
          </w:p>
        </w:tc>
        <w:tc>
          <w:tcPr>
            <w:tcW w:w="6997" w:type="dxa"/>
            <w:tcMar>
              <w:left w:w="108" w:type="dxa"/>
            </w:tcMar>
          </w:tcPr>
          <w:p w14:paraId="1A197DEE" w14:textId="77777777" w:rsidR="006F60C2" w:rsidRPr="00C23DD7" w:rsidRDefault="006F60C2" w:rsidP="006F60C2">
            <w:pPr>
              <w:pStyle w:val="trattinosottoa"/>
              <w:tabs>
                <w:tab w:val="clear" w:pos="704"/>
              </w:tabs>
              <w:ind w:left="460" w:hanging="284"/>
            </w:pPr>
            <w:r w:rsidRPr="00C23DD7">
              <w:t>gli aggi di emissione rilevati tra i risconti passivi, sono accreditati a conto economico lungo la durata del prestito a quote costanti a rettifica degli interessi passivi nominali;</w:t>
            </w:r>
          </w:p>
        </w:tc>
        <w:tc>
          <w:tcPr>
            <w:tcW w:w="566" w:type="dxa"/>
            <w:tcMar>
              <w:left w:w="85" w:type="dxa"/>
              <w:right w:w="85" w:type="dxa"/>
            </w:tcMar>
            <w:vAlign w:val="center"/>
          </w:tcPr>
          <w:p w14:paraId="5F00DB2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EE4D3F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BA39DC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56025626" w14:textId="77777777" w:rsidTr="00A8555D">
        <w:trPr>
          <w:cantSplit/>
          <w:trHeight w:val="292"/>
        </w:trPr>
        <w:tc>
          <w:tcPr>
            <w:tcW w:w="654" w:type="dxa"/>
          </w:tcPr>
          <w:p w14:paraId="53A46E6A" w14:textId="77777777" w:rsidR="006F60C2" w:rsidRPr="0075607F" w:rsidRDefault="006F60C2" w:rsidP="006F60C2">
            <w:pPr>
              <w:jc w:val="center"/>
              <w:rPr>
                <w:lang w:val="it-IT"/>
              </w:rPr>
            </w:pPr>
          </w:p>
        </w:tc>
        <w:tc>
          <w:tcPr>
            <w:tcW w:w="859" w:type="dxa"/>
            <w:tcMar>
              <w:left w:w="108" w:type="dxa"/>
              <w:right w:w="0" w:type="dxa"/>
            </w:tcMar>
          </w:tcPr>
          <w:p w14:paraId="662CB1BF" w14:textId="77777777" w:rsidR="006F60C2" w:rsidRPr="00C23DD7" w:rsidRDefault="006F60C2" w:rsidP="006F60C2">
            <w:pPr>
              <w:pStyle w:val="PrincCont"/>
              <w:jc w:val="left"/>
              <w:rPr>
                <w:lang w:val="it-IT"/>
              </w:rPr>
            </w:pPr>
            <w:r w:rsidRPr="00C23DD7">
              <w:rPr>
                <w:lang w:val="it-IT"/>
              </w:rPr>
              <w:t>OIC 19.69</w:t>
            </w:r>
          </w:p>
        </w:tc>
        <w:tc>
          <w:tcPr>
            <w:tcW w:w="6997" w:type="dxa"/>
            <w:tcMar>
              <w:left w:w="108" w:type="dxa"/>
            </w:tcMar>
          </w:tcPr>
          <w:p w14:paraId="5BABD30A" w14:textId="77777777" w:rsidR="006F60C2" w:rsidRPr="00C23DD7" w:rsidRDefault="006F60C2" w:rsidP="006F60C2">
            <w:pPr>
              <w:pStyle w:val="trattinosottoa"/>
              <w:tabs>
                <w:tab w:val="clear" w:pos="704"/>
              </w:tabs>
              <w:ind w:left="460" w:hanging="284"/>
            </w:pPr>
            <w:r w:rsidRPr="00C23DD7">
              <w:t>i disaggi di emissione rilevati tra i risconti attivi sono addebitati a conto economico lungo la durata del prestito a quote costanti ad integrazione degli interessi passivi nominali;</w:t>
            </w:r>
          </w:p>
        </w:tc>
        <w:tc>
          <w:tcPr>
            <w:tcW w:w="566" w:type="dxa"/>
            <w:tcMar>
              <w:left w:w="85" w:type="dxa"/>
              <w:right w:w="85" w:type="dxa"/>
            </w:tcMar>
            <w:vAlign w:val="center"/>
          </w:tcPr>
          <w:p w14:paraId="69CBFAA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15ABDB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12CFD6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17820CEC" w14:textId="77777777" w:rsidTr="00A8555D">
        <w:trPr>
          <w:cantSplit/>
          <w:trHeight w:val="292"/>
        </w:trPr>
        <w:tc>
          <w:tcPr>
            <w:tcW w:w="654" w:type="dxa"/>
          </w:tcPr>
          <w:p w14:paraId="32AFC1B4" w14:textId="77777777" w:rsidR="006F60C2" w:rsidRPr="0075607F" w:rsidRDefault="006F60C2" w:rsidP="006F60C2">
            <w:pPr>
              <w:jc w:val="center"/>
              <w:rPr>
                <w:lang w:val="it-IT"/>
              </w:rPr>
            </w:pPr>
          </w:p>
        </w:tc>
        <w:tc>
          <w:tcPr>
            <w:tcW w:w="859" w:type="dxa"/>
            <w:tcMar>
              <w:left w:w="108" w:type="dxa"/>
              <w:right w:w="0" w:type="dxa"/>
            </w:tcMar>
          </w:tcPr>
          <w:p w14:paraId="1BA6DE53" w14:textId="77777777" w:rsidR="006F60C2" w:rsidRPr="00C23DD7" w:rsidRDefault="006F60C2" w:rsidP="006F60C2">
            <w:pPr>
              <w:pStyle w:val="PrincCont"/>
              <w:jc w:val="left"/>
              <w:rPr>
                <w:lang w:val="it-IT"/>
              </w:rPr>
            </w:pPr>
            <w:r w:rsidRPr="00C23DD7">
              <w:rPr>
                <w:lang w:val="it-IT"/>
              </w:rPr>
              <w:t>OIC 19.69</w:t>
            </w:r>
          </w:p>
        </w:tc>
        <w:tc>
          <w:tcPr>
            <w:tcW w:w="6997" w:type="dxa"/>
            <w:tcMar>
              <w:left w:w="108" w:type="dxa"/>
            </w:tcMar>
          </w:tcPr>
          <w:p w14:paraId="6BABD803" w14:textId="77777777" w:rsidR="006F60C2" w:rsidRPr="00C23DD7" w:rsidRDefault="006F60C2" w:rsidP="006F60C2">
            <w:pPr>
              <w:pStyle w:val="trattinosottoa"/>
              <w:tabs>
                <w:tab w:val="clear" w:pos="704"/>
              </w:tabs>
              <w:ind w:left="460" w:hanging="284"/>
            </w:pPr>
            <w:r w:rsidRPr="00C23DD7">
              <w:t>al momento del rimborso anticipato di un prestito obbligazionario emesso sotto la pari, il valore residuo del disaggio e dei costi di transazione non ancora ammortizzati iscritti tra i risconti attivi è addebitato al conto economico come onere finanziario per la parte corrispondente alle obbligazioni estratte;</w:t>
            </w:r>
          </w:p>
        </w:tc>
        <w:tc>
          <w:tcPr>
            <w:tcW w:w="566" w:type="dxa"/>
            <w:tcMar>
              <w:left w:w="85" w:type="dxa"/>
              <w:right w:w="85" w:type="dxa"/>
            </w:tcMar>
            <w:vAlign w:val="center"/>
          </w:tcPr>
          <w:p w14:paraId="3A8ADE5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7C80247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5B02DA6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754581A5" w14:textId="77777777" w:rsidTr="00A8555D">
        <w:trPr>
          <w:cantSplit/>
          <w:trHeight w:val="292"/>
        </w:trPr>
        <w:tc>
          <w:tcPr>
            <w:tcW w:w="654" w:type="dxa"/>
          </w:tcPr>
          <w:p w14:paraId="7336693C" w14:textId="77777777" w:rsidR="006F60C2" w:rsidRPr="0075607F" w:rsidRDefault="006F60C2" w:rsidP="006F60C2">
            <w:pPr>
              <w:ind w:left="227"/>
              <w:jc w:val="center"/>
              <w:rPr>
                <w:lang w:val="it-IT"/>
              </w:rPr>
            </w:pPr>
          </w:p>
        </w:tc>
        <w:tc>
          <w:tcPr>
            <w:tcW w:w="859" w:type="dxa"/>
            <w:tcMar>
              <w:left w:w="108" w:type="dxa"/>
              <w:right w:w="0" w:type="dxa"/>
            </w:tcMar>
          </w:tcPr>
          <w:p w14:paraId="09702926" w14:textId="77777777" w:rsidR="006F60C2" w:rsidRPr="00C23DD7" w:rsidRDefault="006F60C2" w:rsidP="006F60C2">
            <w:pPr>
              <w:pStyle w:val="PrincCont"/>
              <w:jc w:val="left"/>
              <w:rPr>
                <w:lang w:val="it-IT"/>
              </w:rPr>
            </w:pPr>
            <w:r w:rsidRPr="00C23DD7">
              <w:rPr>
                <w:lang w:val="it-IT"/>
              </w:rPr>
              <w:t>OIC 19.69</w:t>
            </w:r>
          </w:p>
        </w:tc>
        <w:tc>
          <w:tcPr>
            <w:tcW w:w="6997" w:type="dxa"/>
            <w:tcMar>
              <w:left w:w="108" w:type="dxa"/>
            </w:tcMar>
          </w:tcPr>
          <w:p w14:paraId="2EE73E25" w14:textId="77777777" w:rsidR="006F60C2" w:rsidRPr="00C23DD7" w:rsidRDefault="006F60C2" w:rsidP="006F60C2">
            <w:pPr>
              <w:pStyle w:val="trattinosottoa"/>
              <w:tabs>
                <w:tab w:val="clear" w:pos="704"/>
              </w:tabs>
              <w:ind w:left="460" w:hanging="284"/>
            </w:pPr>
            <w:r w:rsidRPr="00C23DD7">
              <w:t>al momento del rimborso anticipato di un prestito obbligazionario emesso sopra la pari, l’eventuale valore residuo dell’aggio non ancora ammortizzato iscritto tra i risconti passivi è accreditato al conto economico come provento finanziario per la parte corrispondente alle obbligazioni estratte?</w:t>
            </w:r>
          </w:p>
        </w:tc>
        <w:tc>
          <w:tcPr>
            <w:tcW w:w="566" w:type="dxa"/>
            <w:tcMar>
              <w:left w:w="85" w:type="dxa"/>
              <w:right w:w="85" w:type="dxa"/>
            </w:tcMar>
            <w:vAlign w:val="center"/>
          </w:tcPr>
          <w:p w14:paraId="7847D2C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766E051D"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75C72E3B"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35890838" w14:textId="77777777" w:rsidTr="00A8555D">
        <w:trPr>
          <w:cantSplit/>
          <w:trHeight w:val="292"/>
        </w:trPr>
        <w:tc>
          <w:tcPr>
            <w:tcW w:w="654" w:type="dxa"/>
          </w:tcPr>
          <w:p w14:paraId="068B8CA8" w14:textId="65300145" w:rsidR="006F60C2" w:rsidRPr="0075607F" w:rsidRDefault="00852067" w:rsidP="006F60C2">
            <w:pPr>
              <w:jc w:val="center"/>
              <w:rPr>
                <w:b/>
                <w:lang w:val="it-IT"/>
              </w:rPr>
            </w:pPr>
            <w:r>
              <w:rPr>
                <w:b/>
                <w:lang w:val="it-IT"/>
              </w:rPr>
              <w:t>53</w:t>
            </w:r>
            <w:r w:rsidR="006F60C2" w:rsidRPr="0075607F">
              <w:rPr>
                <w:b/>
                <w:lang w:val="it-IT"/>
              </w:rPr>
              <w:t>)</w:t>
            </w:r>
          </w:p>
        </w:tc>
        <w:tc>
          <w:tcPr>
            <w:tcW w:w="859" w:type="dxa"/>
            <w:tcMar>
              <w:left w:w="108" w:type="dxa"/>
              <w:right w:w="0" w:type="dxa"/>
            </w:tcMar>
          </w:tcPr>
          <w:p w14:paraId="329FCA4C" w14:textId="77777777" w:rsidR="006F60C2" w:rsidRPr="00C23DD7" w:rsidRDefault="006F60C2" w:rsidP="006F60C2">
            <w:pPr>
              <w:pStyle w:val="PrincCont"/>
              <w:jc w:val="left"/>
              <w:rPr>
                <w:lang w:val="it-IT"/>
              </w:rPr>
            </w:pPr>
            <w:r w:rsidRPr="00C23DD7">
              <w:rPr>
                <w:lang w:val="it-IT"/>
              </w:rPr>
              <w:t>OIC 19.70</w:t>
            </w:r>
          </w:p>
        </w:tc>
        <w:tc>
          <w:tcPr>
            <w:tcW w:w="6997" w:type="dxa"/>
            <w:tcMar>
              <w:left w:w="108" w:type="dxa"/>
            </w:tcMar>
          </w:tcPr>
          <w:p w14:paraId="3720811A" w14:textId="77777777" w:rsidR="006F60C2" w:rsidRPr="00C23DD7" w:rsidRDefault="006F60C2" w:rsidP="006F60C2">
            <w:pPr>
              <w:spacing w:line="240" w:lineRule="exact"/>
              <w:rPr>
                <w:lang w:val="it-IT"/>
              </w:rPr>
            </w:pPr>
            <w:r w:rsidRPr="00C23DD7">
              <w:rPr>
                <w:lang w:val="it-IT"/>
              </w:rPr>
              <w:t>I costi di transazione iniziali rilevati tra i risconti attivi sono addebitati a conto economico lungo la durata del prestito a quote costanti ad integrazione degli interessi passivi nominali?</w:t>
            </w:r>
          </w:p>
        </w:tc>
        <w:tc>
          <w:tcPr>
            <w:tcW w:w="566" w:type="dxa"/>
            <w:tcMar>
              <w:left w:w="85" w:type="dxa"/>
              <w:right w:w="85" w:type="dxa"/>
            </w:tcMar>
            <w:vAlign w:val="center"/>
          </w:tcPr>
          <w:p w14:paraId="7505A4D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74911F72"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7E704EB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64A69F6D" w14:textId="77777777" w:rsidTr="00A8555D">
        <w:trPr>
          <w:cantSplit/>
          <w:trHeight w:val="292"/>
        </w:trPr>
        <w:tc>
          <w:tcPr>
            <w:tcW w:w="654" w:type="dxa"/>
          </w:tcPr>
          <w:p w14:paraId="650D0D4E" w14:textId="5B19D17A" w:rsidR="006F60C2" w:rsidRPr="0075607F" w:rsidRDefault="00852067" w:rsidP="006F60C2">
            <w:pPr>
              <w:jc w:val="center"/>
              <w:rPr>
                <w:b/>
                <w:lang w:val="it-IT"/>
              </w:rPr>
            </w:pPr>
            <w:r>
              <w:rPr>
                <w:b/>
                <w:lang w:val="it-IT"/>
              </w:rPr>
              <w:t>54</w:t>
            </w:r>
            <w:r w:rsidR="006F60C2" w:rsidRPr="0075607F">
              <w:rPr>
                <w:b/>
                <w:lang w:val="it-IT"/>
              </w:rPr>
              <w:t>)</w:t>
            </w:r>
          </w:p>
        </w:tc>
        <w:tc>
          <w:tcPr>
            <w:tcW w:w="859" w:type="dxa"/>
            <w:tcMar>
              <w:left w:w="108" w:type="dxa"/>
              <w:right w:w="0" w:type="dxa"/>
            </w:tcMar>
          </w:tcPr>
          <w:p w14:paraId="40C455AF" w14:textId="77777777" w:rsidR="006F60C2" w:rsidRPr="00C23DD7" w:rsidRDefault="006F60C2" w:rsidP="006F60C2">
            <w:pPr>
              <w:pStyle w:val="PrincCont"/>
              <w:jc w:val="left"/>
              <w:rPr>
                <w:lang w:val="it-IT"/>
              </w:rPr>
            </w:pPr>
            <w:r w:rsidRPr="00C23DD7">
              <w:rPr>
                <w:lang w:val="it-IT"/>
              </w:rPr>
              <w:t>OIC 19.71</w:t>
            </w:r>
          </w:p>
        </w:tc>
        <w:tc>
          <w:tcPr>
            <w:tcW w:w="6997" w:type="dxa"/>
            <w:tcMar>
              <w:left w:w="108" w:type="dxa"/>
            </w:tcMar>
          </w:tcPr>
          <w:p w14:paraId="4717E713" w14:textId="77777777" w:rsidR="006F60C2" w:rsidRPr="00C23DD7" w:rsidRDefault="006F60C2" w:rsidP="006F60C2">
            <w:pPr>
              <w:spacing w:line="240" w:lineRule="exact"/>
              <w:rPr>
                <w:lang w:val="it-IT"/>
              </w:rPr>
            </w:pPr>
            <w:r w:rsidRPr="00C23DD7">
              <w:rPr>
                <w:lang w:val="it-IT"/>
              </w:rPr>
              <w:t>Nel caso di estinzione anticipata di un debito (rispetto alle originarie scadenze contrattuali):</w:t>
            </w:r>
          </w:p>
        </w:tc>
        <w:tc>
          <w:tcPr>
            <w:tcW w:w="566" w:type="dxa"/>
            <w:tcMar>
              <w:left w:w="85" w:type="dxa"/>
              <w:right w:w="85" w:type="dxa"/>
            </w:tcMar>
            <w:vAlign w:val="center"/>
          </w:tcPr>
          <w:p w14:paraId="7B08AF32" w14:textId="77777777" w:rsidR="006F60C2" w:rsidRPr="00C23DD7" w:rsidRDefault="006F60C2" w:rsidP="006F60C2">
            <w:pPr>
              <w:jc w:val="center"/>
              <w:rPr>
                <w:lang w:val="it-IT"/>
              </w:rPr>
            </w:pPr>
          </w:p>
        </w:tc>
        <w:tc>
          <w:tcPr>
            <w:tcW w:w="541" w:type="dxa"/>
            <w:tcMar>
              <w:left w:w="108" w:type="dxa"/>
            </w:tcMar>
            <w:vAlign w:val="center"/>
          </w:tcPr>
          <w:p w14:paraId="17361591" w14:textId="77777777" w:rsidR="006F60C2" w:rsidRPr="00C23DD7" w:rsidRDefault="006F60C2" w:rsidP="006F60C2">
            <w:pPr>
              <w:jc w:val="center"/>
              <w:rPr>
                <w:lang w:val="it-IT"/>
              </w:rPr>
            </w:pPr>
          </w:p>
        </w:tc>
        <w:tc>
          <w:tcPr>
            <w:tcW w:w="563" w:type="dxa"/>
            <w:tcMar>
              <w:left w:w="108" w:type="dxa"/>
            </w:tcMar>
            <w:vAlign w:val="center"/>
          </w:tcPr>
          <w:p w14:paraId="10E60DA8" w14:textId="77777777" w:rsidR="006F60C2" w:rsidRPr="00C23DD7" w:rsidRDefault="006F60C2" w:rsidP="006F60C2">
            <w:pPr>
              <w:jc w:val="center"/>
              <w:rPr>
                <w:lang w:val="it-IT"/>
              </w:rPr>
            </w:pPr>
          </w:p>
        </w:tc>
      </w:tr>
      <w:tr w:rsidR="00E13897" w:rsidRPr="00C23DD7" w14:paraId="451C9BB3" w14:textId="77777777" w:rsidTr="00A8555D">
        <w:trPr>
          <w:cantSplit/>
          <w:trHeight w:val="292"/>
        </w:trPr>
        <w:tc>
          <w:tcPr>
            <w:tcW w:w="654" w:type="dxa"/>
          </w:tcPr>
          <w:p w14:paraId="673EF7AE" w14:textId="77777777" w:rsidR="006F60C2" w:rsidRPr="0075607F" w:rsidRDefault="006F60C2" w:rsidP="006F60C2">
            <w:pPr>
              <w:spacing w:line="240" w:lineRule="exact"/>
              <w:ind w:left="227"/>
              <w:jc w:val="center"/>
              <w:rPr>
                <w:lang w:val="it-IT"/>
              </w:rPr>
            </w:pPr>
          </w:p>
        </w:tc>
        <w:tc>
          <w:tcPr>
            <w:tcW w:w="859" w:type="dxa"/>
            <w:tcMar>
              <w:left w:w="108" w:type="dxa"/>
              <w:right w:w="0" w:type="dxa"/>
            </w:tcMar>
          </w:tcPr>
          <w:p w14:paraId="75B0BB4E" w14:textId="77777777" w:rsidR="006F60C2" w:rsidRPr="00C23DD7" w:rsidRDefault="006F60C2" w:rsidP="006F60C2">
            <w:pPr>
              <w:pStyle w:val="PrincCont"/>
              <w:spacing w:line="240" w:lineRule="exact"/>
              <w:jc w:val="left"/>
              <w:rPr>
                <w:lang w:val="it-IT"/>
              </w:rPr>
            </w:pPr>
            <w:r w:rsidRPr="00C23DD7">
              <w:rPr>
                <w:lang w:val="it-IT"/>
              </w:rPr>
              <w:t>OIC 19.71</w:t>
            </w:r>
          </w:p>
        </w:tc>
        <w:tc>
          <w:tcPr>
            <w:tcW w:w="6997" w:type="dxa"/>
            <w:tcMar>
              <w:left w:w="108" w:type="dxa"/>
            </w:tcMar>
          </w:tcPr>
          <w:p w14:paraId="180E8B29" w14:textId="77777777" w:rsidR="006F60C2" w:rsidRPr="00C23DD7" w:rsidRDefault="006F60C2" w:rsidP="006F60C2">
            <w:pPr>
              <w:pStyle w:val="trattinosottoa"/>
              <w:tabs>
                <w:tab w:val="clear" w:pos="704"/>
              </w:tabs>
              <w:ind w:left="460" w:hanging="284"/>
            </w:pPr>
            <w:r w:rsidRPr="00C23DD7">
              <w:t>l’eventuale differenza tra il valore contabile residuo del debito e l’esborso relativo all’estinzione è rilevata nel conto economico tra i proventi o tra gli oneri finanziari</w:t>
            </w:r>
            <w:r w:rsidR="00950ADA">
              <w:t>;</w:t>
            </w:r>
          </w:p>
        </w:tc>
        <w:tc>
          <w:tcPr>
            <w:tcW w:w="566" w:type="dxa"/>
            <w:tcMar>
              <w:left w:w="85" w:type="dxa"/>
              <w:right w:w="85" w:type="dxa"/>
            </w:tcMar>
            <w:vAlign w:val="center"/>
          </w:tcPr>
          <w:p w14:paraId="00FD660F" w14:textId="77777777" w:rsidR="006F60C2" w:rsidRPr="00C23DD7" w:rsidRDefault="006F60C2" w:rsidP="006F60C2">
            <w:pPr>
              <w:spacing w:line="240" w:lineRule="exact"/>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14410FD7" w14:textId="77777777" w:rsidR="006F60C2" w:rsidRPr="00C23DD7" w:rsidRDefault="006F60C2" w:rsidP="006F60C2">
            <w:pPr>
              <w:spacing w:line="240" w:lineRule="exact"/>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1F095C0A" w14:textId="77777777" w:rsidR="006F60C2" w:rsidRPr="00C23DD7" w:rsidRDefault="006F60C2" w:rsidP="006F60C2">
            <w:pPr>
              <w:spacing w:line="240" w:lineRule="exact"/>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714CC428" w14:textId="77777777" w:rsidTr="00A8555D">
        <w:trPr>
          <w:cantSplit/>
          <w:trHeight w:val="292"/>
        </w:trPr>
        <w:tc>
          <w:tcPr>
            <w:tcW w:w="654" w:type="dxa"/>
          </w:tcPr>
          <w:p w14:paraId="758DFCBA" w14:textId="77777777" w:rsidR="006F60C2" w:rsidRPr="0075607F" w:rsidRDefault="006F60C2" w:rsidP="006F60C2">
            <w:pPr>
              <w:ind w:left="227"/>
              <w:jc w:val="center"/>
              <w:rPr>
                <w:lang w:val="it-IT"/>
              </w:rPr>
            </w:pPr>
          </w:p>
        </w:tc>
        <w:tc>
          <w:tcPr>
            <w:tcW w:w="859" w:type="dxa"/>
            <w:tcMar>
              <w:left w:w="108" w:type="dxa"/>
              <w:right w:w="0" w:type="dxa"/>
            </w:tcMar>
          </w:tcPr>
          <w:p w14:paraId="632553DE" w14:textId="77777777" w:rsidR="006F60C2" w:rsidRPr="00C23DD7" w:rsidRDefault="006F60C2" w:rsidP="006F60C2">
            <w:pPr>
              <w:pStyle w:val="PrincCont"/>
              <w:jc w:val="left"/>
              <w:rPr>
                <w:lang w:val="it-IT"/>
              </w:rPr>
            </w:pPr>
            <w:r w:rsidRPr="00C23DD7">
              <w:rPr>
                <w:lang w:val="it-IT"/>
              </w:rPr>
              <w:t>OIC 19.71</w:t>
            </w:r>
          </w:p>
        </w:tc>
        <w:tc>
          <w:tcPr>
            <w:tcW w:w="6997" w:type="dxa"/>
            <w:tcMar>
              <w:left w:w="108" w:type="dxa"/>
            </w:tcMar>
          </w:tcPr>
          <w:p w14:paraId="2A0F65DC" w14:textId="77777777" w:rsidR="006F60C2" w:rsidRPr="00C23DD7" w:rsidRDefault="006F60C2" w:rsidP="006F60C2">
            <w:pPr>
              <w:pStyle w:val="trattinosottoa"/>
              <w:tabs>
                <w:tab w:val="clear" w:pos="704"/>
              </w:tabs>
              <w:ind w:left="460" w:hanging="284"/>
            </w:pPr>
            <w:r w:rsidRPr="00C23DD7">
              <w:t>l’eventuale valore contabile residuo dei costi di transazione iscritti tra i risconti attivi è addebitato a conto economico tra gli oneri finanziari</w:t>
            </w:r>
            <w:r>
              <w:t>?</w:t>
            </w:r>
          </w:p>
        </w:tc>
        <w:tc>
          <w:tcPr>
            <w:tcW w:w="566" w:type="dxa"/>
            <w:tcMar>
              <w:left w:w="85" w:type="dxa"/>
              <w:right w:w="85" w:type="dxa"/>
            </w:tcMar>
            <w:vAlign w:val="center"/>
          </w:tcPr>
          <w:p w14:paraId="2BC3663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23515C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499196A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0B22533F" w14:textId="77777777" w:rsidTr="00A8555D">
        <w:trPr>
          <w:cantSplit/>
          <w:trHeight w:val="292"/>
        </w:trPr>
        <w:tc>
          <w:tcPr>
            <w:tcW w:w="654" w:type="dxa"/>
          </w:tcPr>
          <w:p w14:paraId="03FADC35" w14:textId="77777777" w:rsidR="006F60C2" w:rsidRPr="0075607F" w:rsidRDefault="006F60C2" w:rsidP="0087458A">
            <w:pPr>
              <w:jc w:val="center"/>
              <w:rPr>
                <w:b/>
                <w:lang w:val="it-IT"/>
              </w:rPr>
            </w:pPr>
          </w:p>
        </w:tc>
        <w:tc>
          <w:tcPr>
            <w:tcW w:w="859" w:type="dxa"/>
            <w:tcMar>
              <w:left w:w="108" w:type="dxa"/>
              <w:right w:w="0" w:type="dxa"/>
            </w:tcMar>
          </w:tcPr>
          <w:p w14:paraId="49DE87BD" w14:textId="77777777" w:rsidR="006F60C2" w:rsidRPr="00C23DD7" w:rsidRDefault="006F60C2" w:rsidP="006F60C2">
            <w:pPr>
              <w:pStyle w:val="PrincCont"/>
              <w:pageBreakBefore/>
              <w:jc w:val="left"/>
              <w:rPr>
                <w:lang w:val="it-IT"/>
              </w:rPr>
            </w:pPr>
          </w:p>
        </w:tc>
        <w:tc>
          <w:tcPr>
            <w:tcW w:w="6997" w:type="dxa"/>
            <w:tcMar>
              <w:left w:w="108" w:type="dxa"/>
            </w:tcMar>
          </w:tcPr>
          <w:p w14:paraId="790A371F" w14:textId="77777777" w:rsidR="006F60C2" w:rsidRPr="00C23DD7" w:rsidRDefault="006F60C2" w:rsidP="006F60C2">
            <w:pPr>
              <w:pStyle w:val="Titolo2"/>
              <w:pageBreakBefore/>
              <w:rPr>
                <w:lang w:val="it-IT"/>
              </w:rPr>
            </w:pPr>
            <w:r w:rsidRPr="00C23DD7">
              <w:rPr>
                <w:lang w:val="it-IT"/>
              </w:rPr>
              <w:t>Eliminazione contabile</w:t>
            </w:r>
          </w:p>
        </w:tc>
        <w:tc>
          <w:tcPr>
            <w:tcW w:w="566" w:type="dxa"/>
            <w:tcMar>
              <w:left w:w="85" w:type="dxa"/>
              <w:right w:w="85" w:type="dxa"/>
            </w:tcMar>
            <w:vAlign w:val="center"/>
          </w:tcPr>
          <w:p w14:paraId="17F19BD2" w14:textId="77777777" w:rsidR="006F60C2" w:rsidRPr="00C23DD7" w:rsidRDefault="006F60C2" w:rsidP="006F60C2">
            <w:pPr>
              <w:pageBreakBefore/>
              <w:jc w:val="center"/>
              <w:rPr>
                <w:lang w:val="it-IT"/>
              </w:rPr>
            </w:pPr>
          </w:p>
        </w:tc>
        <w:tc>
          <w:tcPr>
            <w:tcW w:w="541" w:type="dxa"/>
            <w:tcMar>
              <w:left w:w="108" w:type="dxa"/>
            </w:tcMar>
            <w:vAlign w:val="center"/>
          </w:tcPr>
          <w:p w14:paraId="2AF38EFF" w14:textId="77777777" w:rsidR="006F60C2" w:rsidRPr="00C23DD7" w:rsidRDefault="006F60C2" w:rsidP="006F60C2">
            <w:pPr>
              <w:pageBreakBefore/>
              <w:jc w:val="center"/>
              <w:rPr>
                <w:lang w:val="it-IT"/>
              </w:rPr>
            </w:pPr>
          </w:p>
        </w:tc>
        <w:tc>
          <w:tcPr>
            <w:tcW w:w="563" w:type="dxa"/>
            <w:tcMar>
              <w:left w:w="108" w:type="dxa"/>
            </w:tcMar>
            <w:vAlign w:val="center"/>
          </w:tcPr>
          <w:p w14:paraId="5CC19FF5" w14:textId="77777777" w:rsidR="006F60C2" w:rsidRPr="00C23DD7" w:rsidRDefault="006F60C2" w:rsidP="006F60C2">
            <w:pPr>
              <w:pageBreakBefore/>
              <w:jc w:val="center"/>
              <w:rPr>
                <w:lang w:val="it-IT"/>
              </w:rPr>
            </w:pPr>
          </w:p>
        </w:tc>
      </w:tr>
      <w:tr w:rsidR="00D57FAA" w:rsidRPr="006A2E64" w14:paraId="756C9893" w14:textId="77777777" w:rsidTr="00A8555D">
        <w:trPr>
          <w:cantSplit/>
          <w:trHeight w:val="292"/>
        </w:trPr>
        <w:tc>
          <w:tcPr>
            <w:tcW w:w="654" w:type="dxa"/>
          </w:tcPr>
          <w:p w14:paraId="3EE0582D" w14:textId="77777777" w:rsidR="006F60C2" w:rsidRPr="0075607F" w:rsidRDefault="006F60C2" w:rsidP="006F60C2">
            <w:pPr>
              <w:ind w:left="227"/>
              <w:jc w:val="center"/>
              <w:rPr>
                <w:b/>
                <w:lang w:val="it-IT"/>
              </w:rPr>
            </w:pPr>
          </w:p>
        </w:tc>
        <w:tc>
          <w:tcPr>
            <w:tcW w:w="859" w:type="dxa"/>
            <w:tcMar>
              <w:left w:w="108" w:type="dxa"/>
              <w:right w:w="0" w:type="dxa"/>
            </w:tcMar>
          </w:tcPr>
          <w:p w14:paraId="3FA38A58" w14:textId="77777777" w:rsidR="006F60C2" w:rsidRPr="00C23DD7" w:rsidRDefault="006F60C2" w:rsidP="006F60C2">
            <w:pPr>
              <w:pStyle w:val="PrincCont"/>
              <w:jc w:val="left"/>
              <w:rPr>
                <w:lang w:val="it-IT"/>
              </w:rPr>
            </w:pPr>
            <w:r w:rsidRPr="00C23DD7">
              <w:rPr>
                <w:lang w:val="it-IT"/>
              </w:rPr>
              <w:t>OIC 19.73</w:t>
            </w:r>
          </w:p>
        </w:tc>
        <w:tc>
          <w:tcPr>
            <w:tcW w:w="6997" w:type="dxa"/>
            <w:tcMar>
              <w:left w:w="108" w:type="dxa"/>
            </w:tcMar>
          </w:tcPr>
          <w:p w14:paraId="7FFF1D31" w14:textId="3295C84C" w:rsidR="006F60C2" w:rsidRPr="00623DCC" w:rsidRDefault="006F60C2" w:rsidP="00623DCC">
            <w:pPr>
              <w:pStyle w:val="Commentiriquadro"/>
            </w:pPr>
            <w:r w:rsidRPr="00623DCC">
              <w:t>La società elimina in tutto o in parte il debito dal bilancio quando l’obbligazione contrattuale e/o legale risulta estinta per adempimento o altra causa, o trasferita. L’estinzione di un debito e l’emissione di un nuovo debito verso la stessa controparte determina l’eliminazione contabile se i termini contrattuali del debito originario differiscono in maniera sostanziale da quelli del debito emesso. Quando, in costanza del medesimo debito, vi sia una variazione sostanziale dei termini contrattuali del debito esistente o di parte dello stesso, attribuibile o meno alla difficoltà finanziaria del debitore (cfr. le fattispecie di ristrutturazione del debito di cui</w:t>
            </w:r>
            <w:r w:rsidR="00825190">
              <w:t xml:space="preserve"> </w:t>
            </w:r>
            <w:r w:rsidR="00806FBD" w:rsidRPr="0091564B">
              <w:t>all’Appendice A – Operazioni di ristrutturazione del debito</w:t>
            </w:r>
            <w:r w:rsidRPr="00623DCC">
              <w:t xml:space="preserve">), contabilmente si procede all’eliminazione del debito originario con contestuale rilevazione di un nuovo debito. </w:t>
            </w:r>
          </w:p>
        </w:tc>
        <w:tc>
          <w:tcPr>
            <w:tcW w:w="566" w:type="dxa"/>
            <w:tcMar>
              <w:left w:w="85" w:type="dxa"/>
              <w:right w:w="85" w:type="dxa"/>
            </w:tcMar>
            <w:vAlign w:val="center"/>
          </w:tcPr>
          <w:p w14:paraId="790FEF16" w14:textId="77777777" w:rsidR="006F60C2" w:rsidRPr="00C23DD7" w:rsidRDefault="006F60C2" w:rsidP="006F60C2">
            <w:pPr>
              <w:jc w:val="center"/>
              <w:rPr>
                <w:lang w:val="it-IT"/>
              </w:rPr>
            </w:pPr>
          </w:p>
        </w:tc>
        <w:tc>
          <w:tcPr>
            <w:tcW w:w="541" w:type="dxa"/>
            <w:tcMar>
              <w:left w:w="108" w:type="dxa"/>
            </w:tcMar>
            <w:vAlign w:val="center"/>
          </w:tcPr>
          <w:p w14:paraId="73541CCB" w14:textId="77777777" w:rsidR="006F60C2" w:rsidRPr="00C23DD7" w:rsidRDefault="006F60C2" w:rsidP="006F60C2">
            <w:pPr>
              <w:jc w:val="center"/>
              <w:rPr>
                <w:lang w:val="it-IT"/>
              </w:rPr>
            </w:pPr>
          </w:p>
        </w:tc>
        <w:tc>
          <w:tcPr>
            <w:tcW w:w="563" w:type="dxa"/>
            <w:tcMar>
              <w:left w:w="108" w:type="dxa"/>
            </w:tcMar>
            <w:vAlign w:val="center"/>
          </w:tcPr>
          <w:p w14:paraId="7CE1970C" w14:textId="77777777" w:rsidR="006F60C2" w:rsidRPr="00C23DD7" w:rsidRDefault="006F60C2" w:rsidP="006F60C2">
            <w:pPr>
              <w:jc w:val="center"/>
              <w:rPr>
                <w:lang w:val="it-IT"/>
              </w:rPr>
            </w:pPr>
          </w:p>
        </w:tc>
      </w:tr>
      <w:tr w:rsidR="00E13897" w:rsidRPr="00C23DD7" w14:paraId="0163E711" w14:textId="77777777" w:rsidTr="00A8555D">
        <w:trPr>
          <w:cantSplit/>
          <w:trHeight w:val="292"/>
        </w:trPr>
        <w:tc>
          <w:tcPr>
            <w:tcW w:w="654" w:type="dxa"/>
          </w:tcPr>
          <w:p w14:paraId="62262AEC" w14:textId="3317CD93" w:rsidR="006F60C2" w:rsidRPr="0075607F" w:rsidRDefault="00852067" w:rsidP="006F60C2">
            <w:pPr>
              <w:jc w:val="center"/>
              <w:rPr>
                <w:b/>
                <w:lang w:val="it-IT"/>
              </w:rPr>
            </w:pPr>
            <w:r>
              <w:rPr>
                <w:b/>
                <w:lang w:val="it-IT"/>
              </w:rPr>
              <w:t>55</w:t>
            </w:r>
            <w:r w:rsidR="006F60C2" w:rsidRPr="0075607F">
              <w:rPr>
                <w:b/>
                <w:lang w:val="it-IT"/>
              </w:rPr>
              <w:t>)</w:t>
            </w:r>
          </w:p>
        </w:tc>
        <w:tc>
          <w:tcPr>
            <w:tcW w:w="859" w:type="dxa"/>
            <w:tcMar>
              <w:left w:w="108" w:type="dxa"/>
              <w:right w:w="0" w:type="dxa"/>
            </w:tcMar>
          </w:tcPr>
          <w:p w14:paraId="6D4992BF" w14:textId="77777777" w:rsidR="006F60C2" w:rsidRPr="00C23DD7" w:rsidRDefault="006F60C2" w:rsidP="006F60C2">
            <w:pPr>
              <w:pStyle w:val="PrincCont"/>
              <w:jc w:val="left"/>
              <w:rPr>
                <w:lang w:val="it-IT"/>
              </w:rPr>
            </w:pPr>
            <w:r w:rsidRPr="00C23DD7">
              <w:rPr>
                <w:lang w:val="it-IT"/>
              </w:rPr>
              <w:t>OIC 19.73</w:t>
            </w:r>
          </w:p>
        </w:tc>
        <w:tc>
          <w:tcPr>
            <w:tcW w:w="6997" w:type="dxa"/>
            <w:tcMar>
              <w:left w:w="108" w:type="dxa"/>
            </w:tcMar>
          </w:tcPr>
          <w:p w14:paraId="3A8FA29F" w14:textId="77777777" w:rsidR="006F60C2" w:rsidRPr="00C23DD7" w:rsidRDefault="006F60C2" w:rsidP="006F60C2">
            <w:pPr>
              <w:spacing w:line="230" w:lineRule="exact"/>
              <w:rPr>
                <w:lang w:val="it-IT"/>
              </w:rPr>
            </w:pPr>
            <w:r w:rsidRPr="00C23DD7">
              <w:rPr>
                <w:lang w:val="it-IT"/>
              </w:rPr>
              <w:t>I debiti sono eliminati in tutto o in parte dal bilancio quando l’obbligazione contrattuale e/o legale risulta estinta per adempimento o altra causa?</w:t>
            </w:r>
          </w:p>
        </w:tc>
        <w:tc>
          <w:tcPr>
            <w:tcW w:w="566" w:type="dxa"/>
            <w:tcMar>
              <w:left w:w="85" w:type="dxa"/>
              <w:right w:w="85" w:type="dxa"/>
            </w:tcMar>
            <w:vAlign w:val="center"/>
          </w:tcPr>
          <w:p w14:paraId="335E83B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BEF775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3CC2347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8E67161" w14:textId="77777777" w:rsidTr="00A8555D">
        <w:trPr>
          <w:cantSplit/>
          <w:trHeight w:val="292"/>
        </w:trPr>
        <w:tc>
          <w:tcPr>
            <w:tcW w:w="654" w:type="dxa"/>
          </w:tcPr>
          <w:p w14:paraId="70A43A3C" w14:textId="333640EB" w:rsidR="006F60C2" w:rsidRPr="0075607F" w:rsidRDefault="00852067" w:rsidP="006F60C2">
            <w:pPr>
              <w:jc w:val="center"/>
              <w:rPr>
                <w:b/>
                <w:lang w:val="it-IT"/>
              </w:rPr>
            </w:pPr>
            <w:r>
              <w:rPr>
                <w:b/>
                <w:lang w:val="it-IT"/>
              </w:rPr>
              <w:t>56</w:t>
            </w:r>
            <w:r w:rsidR="006F60C2" w:rsidRPr="0075607F">
              <w:rPr>
                <w:b/>
                <w:lang w:val="it-IT"/>
              </w:rPr>
              <w:t>)</w:t>
            </w:r>
          </w:p>
        </w:tc>
        <w:tc>
          <w:tcPr>
            <w:tcW w:w="859" w:type="dxa"/>
            <w:tcMar>
              <w:left w:w="108" w:type="dxa"/>
              <w:right w:w="0" w:type="dxa"/>
            </w:tcMar>
          </w:tcPr>
          <w:p w14:paraId="675AFF70" w14:textId="77777777" w:rsidR="006F60C2" w:rsidRPr="00C23DD7" w:rsidRDefault="006F60C2" w:rsidP="006F60C2">
            <w:pPr>
              <w:pStyle w:val="PrincCont"/>
              <w:jc w:val="left"/>
              <w:rPr>
                <w:lang w:val="it-IT"/>
              </w:rPr>
            </w:pPr>
            <w:r w:rsidRPr="00C23DD7">
              <w:rPr>
                <w:lang w:val="it-IT"/>
              </w:rPr>
              <w:t>OIC 19.7</w:t>
            </w:r>
            <w:r>
              <w:rPr>
                <w:lang w:val="it-IT"/>
              </w:rPr>
              <w:t>3</w:t>
            </w:r>
          </w:p>
        </w:tc>
        <w:tc>
          <w:tcPr>
            <w:tcW w:w="6997" w:type="dxa"/>
            <w:tcMar>
              <w:left w:w="108" w:type="dxa"/>
            </w:tcMar>
          </w:tcPr>
          <w:p w14:paraId="290669CB" w14:textId="77777777" w:rsidR="006F60C2" w:rsidRPr="00C23DD7" w:rsidRDefault="006F60C2" w:rsidP="007570B9">
            <w:pPr>
              <w:spacing w:line="240" w:lineRule="exact"/>
              <w:rPr>
                <w:lang w:val="it-IT"/>
              </w:rPr>
            </w:pPr>
            <w:r w:rsidRPr="00C23DD7">
              <w:rPr>
                <w:lang w:val="it-IT"/>
              </w:rPr>
              <w:t>L’estinzione di un debito e l’emissione di un nuovo debito verso la stessa controparte è rilevata con l’eliminazione contabile se i termini contrattuali del debito originario differiscono in maniera sostanziale da quelli del debito emesso?</w:t>
            </w:r>
          </w:p>
        </w:tc>
        <w:tc>
          <w:tcPr>
            <w:tcW w:w="566" w:type="dxa"/>
            <w:tcMar>
              <w:left w:w="85" w:type="dxa"/>
              <w:right w:w="85" w:type="dxa"/>
            </w:tcMar>
            <w:vAlign w:val="center"/>
          </w:tcPr>
          <w:p w14:paraId="76155F1E"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2CEF01F4"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82AB17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D551838" w14:textId="77777777" w:rsidTr="00A8555D">
        <w:trPr>
          <w:cantSplit/>
          <w:trHeight w:val="292"/>
        </w:trPr>
        <w:tc>
          <w:tcPr>
            <w:tcW w:w="654" w:type="dxa"/>
          </w:tcPr>
          <w:p w14:paraId="4B985F98" w14:textId="436539E8" w:rsidR="006F60C2" w:rsidRPr="0075607F" w:rsidRDefault="00852067" w:rsidP="006F60C2">
            <w:pPr>
              <w:jc w:val="center"/>
              <w:rPr>
                <w:b/>
                <w:lang w:val="it-IT"/>
              </w:rPr>
            </w:pPr>
            <w:r>
              <w:rPr>
                <w:b/>
                <w:lang w:val="it-IT"/>
              </w:rPr>
              <w:t>57</w:t>
            </w:r>
            <w:r w:rsidR="006F60C2" w:rsidRPr="0075607F">
              <w:rPr>
                <w:b/>
                <w:lang w:val="it-IT"/>
              </w:rPr>
              <w:t>)</w:t>
            </w:r>
          </w:p>
        </w:tc>
        <w:tc>
          <w:tcPr>
            <w:tcW w:w="859" w:type="dxa"/>
            <w:tcMar>
              <w:left w:w="108" w:type="dxa"/>
              <w:right w:w="0" w:type="dxa"/>
            </w:tcMar>
          </w:tcPr>
          <w:p w14:paraId="2F981D64" w14:textId="77777777" w:rsidR="006F60C2" w:rsidRPr="00C23DD7" w:rsidRDefault="006F60C2" w:rsidP="006F60C2">
            <w:pPr>
              <w:pStyle w:val="PrincCont"/>
              <w:jc w:val="left"/>
              <w:rPr>
                <w:lang w:val="it-IT"/>
              </w:rPr>
            </w:pPr>
            <w:r w:rsidRPr="00C23DD7">
              <w:rPr>
                <w:lang w:val="it-IT"/>
              </w:rPr>
              <w:t>OIC 19.7</w:t>
            </w:r>
            <w:r>
              <w:rPr>
                <w:lang w:val="it-IT"/>
              </w:rPr>
              <w:t>3</w:t>
            </w:r>
          </w:p>
        </w:tc>
        <w:tc>
          <w:tcPr>
            <w:tcW w:w="6997" w:type="dxa"/>
            <w:tcMar>
              <w:left w:w="108" w:type="dxa"/>
            </w:tcMar>
          </w:tcPr>
          <w:p w14:paraId="79AC50A1" w14:textId="2C228417" w:rsidR="006F60C2" w:rsidRPr="00C23DD7" w:rsidRDefault="006F60C2" w:rsidP="007570B9">
            <w:pPr>
              <w:pStyle w:val="Testocommento"/>
              <w:spacing w:line="240" w:lineRule="exact"/>
              <w:rPr>
                <w:lang w:val="it-IT"/>
              </w:rPr>
            </w:pPr>
            <w:r w:rsidRPr="00C23DD7">
              <w:rPr>
                <w:lang w:val="it-IT"/>
              </w:rPr>
              <w:t>Quando, in costanza del medesimo debito, vi sia una variazione sostanziale dei termini contrattuali del debito esistente o di parte dello stesso, attribuibile o meno alla difficoltà finanziaria del debitore (cfr. le fattispecie di ristrutturazione del debito di cui all’</w:t>
            </w:r>
            <w:r w:rsidR="00345BDB" w:rsidRPr="00F60154">
              <w:rPr>
                <w:noProof/>
                <w:lang w:val="it-IT"/>
              </w:rPr>
              <w:t xml:space="preserve"> </w:t>
            </w:r>
            <w:r w:rsidR="00345BDB">
              <w:rPr>
                <w:noProof/>
                <w:lang w:val="it-IT"/>
              </w:rPr>
              <w:t>Appendice A dell’</w:t>
            </w:r>
            <w:r w:rsidR="00345BDB" w:rsidRPr="00F60154">
              <w:rPr>
                <w:noProof/>
                <w:lang w:val="it-IT"/>
              </w:rPr>
              <w:t>OIC 19</w:t>
            </w:r>
            <w:r w:rsidRPr="00C23DD7">
              <w:rPr>
                <w:lang w:val="it-IT"/>
              </w:rPr>
              <w:t>), la ristrutturazione è rilevata contabilmente con l’eliminazione del debito originario e la contestuale rilevazione di un nuovo debito?</w:t>
            </w:r>
          </w:p>
        </w:tc>
        <w:tc>
          <w:tcPr>
            <w:tcW w:w="566" w:type="dxa"/>
            <w:tcMar>
              <w:left w:w="85" w:type="dxa"/>
              <w:right w:w="85" w:type="dxa"/>
            </w:tcMar>
            <w:vAlign w:val="center"/>
          </w:tcPr>
          <w:p w14:paraId="629E1F6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6726C5D8"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5580E81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087FF605" w14:textId="77777777" w:rsidTr="00A8555D">
        <w:trPr>
          <w:cantSplit/>
          <w:trHeight w:val="292"/>
        </w:trPr>
        <w:tc>
          <w:tcPr>
            <w:tcW w:w="654" w:type="dxa"/>
          </w:tcPr>
          <w:p w14:paraId="548EEFF6" w14:textId="1D6B5E83" w:rsidR="006F60C2" w:rsidRPr="0075607F" w:rsidRDefault="00BC7EEA" w:rsidP="006F60C2">
            <w:pPr>
              <w:jc w:val="center"/>
              <w:rPr>
                <w:b/>
                <w:lang w:val="it-IT"/>
              </w:rPr>
            </w:pPr>
            <w:r>
              <w:rPr>
                <w:b/>
                <w:lang w:val="it-IT"/>
              </w:rPr>
              <w:t>58</w:t>
            </w:r>
            <w:r w:rsidR="006F60C2" w:rsidRPr="0075607F">
              <w:rPr>
                <w:b/>
                <w:lang w:val="it-IT"/>
              </w:rPr>
              <w:t>)</w:t>
            </w:r>
          </w:p>
        </w:tc>
        <w:tc>
          <w:tcPr>
            <w:tcW w:w="859" w:type="dxa"/>
            <w:tcMar>
              <w:left w:w="108" w:type="dxa"/>
              <w:right w:w="0" w:type="dxa"/>
            </w:tcMar>
          </w:tcPr>
          <w:p w14:paraId="0A98A57C" w14:textId="77777777" w:rsidR="006F60C2" w:rsidRPr="00C23DD7" w:rsidRDefault="006F60C2" w:rsidP="006F60C2">
            <w:pPr>
              <w:pStyle w:val="PrincCont"/>
              <w:jc w:val="left"/>
              <w:rPr>
                <w:lang w:val="it-IT"/>
              </w:rPr>
            </w:pPr>
            <w:r w:rsidRPr="00C23DD7">
              <w:rPr>
                <w:lang w:val="it-IT"/>
              </w:rPr>
              <w:t>OIC 19.7</w:t>
            </w:r>
            <w:r>
              <w:rPr>
                <w:lang w:val="it-IT"/>
              </w:rPr>
              <w:t>3</w:t>
            </w:r>
          </w:p>
        </w:tc>
        <w:tc>
          <w:tcPr>
            <w:tcW w:w="6997" w:type="dxa"/>
            <w:tcMar>
              <w:left w:w="108" w:type="dxa"/>
            </w:tcMar>
          </w:tcPr>
          <w:p w14:paraId="1D1135DB" w14:textId="77777777" w:rsidR="006F60C2" w:rsidRPr="00C23DD7" w:rsidRDefault="006F60C2" w:rsidP="007570B9">
            <w:pPr>
              <w:spacing w:line="240" w:lineRule="exact"/>
              <w:rPr>
                <w:lang w:val="it-IT"/>
              </w:rPr>
            </w:pPr>
            <w:r w:rsidRPr="00C23DD7">
              <w:rPr>
                <w:lang w:val="it-IT"/>
              </w:rPr>
              <w:t>La differenza tra il valore di iscrizione iniziale del nuovo debito e l’ultimo valore contabile del debito originario è stata rilevata nel conto economico nei proventi o negli oneri finanziari e i costi di transazione sono stati rilevati a conto economico come parte dell’utile o della perdita connessa all’eliminazione?</w:t>
            </w:r>
          </w:p>
        </w:tc>
        <w:tc>
          <w:tcPr>
            <w:tcW w:w="566" w:type="dxa"/>
            <w:tcMar>
              <w:left w:w="85" w:type="dxa"/>
              <w:right w:w="85" w:type="dxa"/>
            </w:tcMar>
            <w:vAlign w:val="center"/>
          </w:tcPr>
          <w:p w14:paraId="384BC1B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D52607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C4AB148"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7991657A" w14:textId="77777777" w:rsidTr="00A8555D">
        <w:trPr>
          <w:cantSplit/>
          <w:trHeight w:val="292"/>
        </w:trPr>
        <w:tc>
          <w:tcPr>
            <w:tcW w:w="654" w:type="dxa"/>
          </w:tcPr>
          <w:p w14:paraId="300DCFCB" w14:textId="3B158A47" w:rsidR="006F60C2" w:rsidRPr="0075607F" w:rsidRDefault="00BC7EEA" w:rsidP="006F60C2">
            <w:pPr>
              <w:jc w:val="center"/>
              <w:rPr>
                <w:b/>
                <w:lang w:val="it-IT"/>
              </w:rPr>
            </w:pPr>
            <w:r>
              <w:rPr>
                <w:b/>
                <w:lang w:val="it-IT"/>
              </w:rPr>
              <w:t>59</w:t>
            </w:r>
            <w:r w:rsidR="006F60C2" w:rsidRPr="0075607F">
              <w:rPr>
                <w:b/>
                <w:lang w:val="it-IT"/>
              </w:rPr>
              <w:t>)</w:t>
            </w:r>
          </w:p>
        </w:tc>
        <w:tc>
          <w:tcPr>
            <w:tcW w:w="859" w:type="dxa"/>
            <w:tcMar>
              <w:left w:w="108" w:type="dxa"/>
              <w:right w:w="0" w:type="dxa"/>
            </w:tcMar>
          </w:tcPr>
          <w:p w14:paraId="1CE97E82" w14:textId="77777777" w:rsidR="006F60C2" w:rsidRPr="00C23DD7" w:rsidRDefault="006F60C2" w:rsidP="006F60C2">
            <w:pPr>
              <w:pStyle w:val="PrincCont"/>
              <w:jc w:val="left"/>
              <w:rPr>
                <w:lang w:val="it-IT"/>
              </w:rPr>
            </w:pPr>
            <w:r w:rsidRPr="00C23DD7">
              <w:rPr>
                <w:lang w:val="it-IT"/>
              </w:rPr>
              <w:t>OIC 19.7</w:t>
            </w:r>
            <w:r>
              <w:rPr>
                <w:lang w:val="it-IT"/>
              </w:rPr>
              <w:t>3</w:t>
            </w:r>
          </w:p>
        </w:tc>
        <w:tc>
          <w:tcPr>
            <w:tcW w:w="6997" w:type="dxa"/>
            <w:tcMar>
              <w:left w:w="108" w:type="dxa"/>
            </w:tcMar>
          </w:tcPr>
          <w:p w14:paraId="44A6F9F3" w14:textId="77777777" w:rsidR="006F60C2" w:rsidRPr="00C23DD7" w:rsidRDefault="006F60C2" w:rsidP="0087458A">
            <w:pPr>
              <w:spacing w:line="240" w:lineRule="exact"/>
              <w:rPr>
                <w:lang w:val="it-IT"/>
              </w:rPr>
            </w:pPr>
            <w:r w:rsidRPr="00C23DD7">
              <w:rPr>
                <w:lang w:val="it-IT"/>
              </w:rPr>
              <w:t>Quando la ristrutturazione non determina l’eliminazione contabile del debito, l’operazione è rilevata come variazione delle stime dei flussi finanziari futuri come previsto dal paragrafo 61 dell’OIC 19 e i costi di transazione sostenuti rettificano il valore contabile del debito e sono ammortizzati lungo la durata del debito?</w:t>
            </w:r>
          </w:p>
        </w:tc>
        <w:tc>
          <w:tcPr>
            <w:tcW w:w="566" w:type="dxa"/>
            <w:tcMar>
              <w:left w:w="85" w:type="dxa"/>
              <w:right w:w="85" w:type="dxa"/>
            </w:tcMar>
            <w:vAlign w:val="center"/>
          </w:tcPr>
          <w:p w14:paraId="54CFA602"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D20868D"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3D6915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3568D963" w14:textId="77777777" w:rsidTr="00A8555D">
        <w:trPr>
          <w:cantSplit/>
          <w:trHeight w:val="292"/>
        </w:trPr>
        <w:tc>
          <w:tcPr>
            <w:tcW w:w="654" w:type="dxa"/>
          </w:tcPr>
          <w:p w14:paraId="59EEFB18" w14:textId="77777777" w:rsidR="006E3EAA" w:rsidRDefault="006E3EAA" w:rsidP="006F60C2">
            <w:pPr>
              <w:jc w:val="center"/>
              <w:rPr>
                <w:b/>
                <w:lang w:val="it-IT"/>
              </w:rPr>
            </w:pPr>
          </w:p>
        </w:tc>
        <w:tc>
          <w:tcPr>
            <w:tcW w:w="859" w:type="dxa"/>
            <w:tcMar>
              <w:left w:w="108" w:type="dxa"/>
              <w:right w:w="0" w:type="dxa"/>
            </w:tcMar>
          </w:tcPr>
          <w:p w14:paraId="4023B8A3" w14:textId="77777777" w:rsidR="006E3EAA" w:rsidRPr="00C23DD7" w:rsidRDefault="006E3EAA" w:rsidP="006F60C2">
            <w:pPr>
              <w:pStyle w:val="PrincCont"/>
              <w:jc w:val="left"/>
              <w:rPr>
                <w:lang w:val="it-IT"/>
              </w:rPr>
            </w:pPr>
            <w:r>
              <w:rPr>
                <w:lang w:val="it-IT"/>
              </w:rPr>
              <w:t>OIC 19.73A</w:t>
            </w:r>
          </w:p>
        </w:tc>
        <w:tc>
          <w:tcPr>
            <w:tcW w:w="6997" w:type="dxa"/>
            <w:tcMar>
              <w:left w:w="108" w:type="dxa"/>
            </w:tcMar>
          </w:tcPr>
          <w:p w14:paraId="356F14CA" w14:textId="77777777" w:rsidR="006E3EAA" w:rsidRPr="0091564B" w:rsidRDefault="006E3EAA" w:rsidP="006E3EAA">
            <w:pPr>
              <w:pStyle w:val="Commentiriquadro"/>
            </w:pPr>
            <w:r w:rsidRPr="0091564B">
              <w:t>La data dalla quale si rilevano gli effetti dell’eliminazione contabile coincide con il momento a partire dal quale l’accordo (cfr. Appendice A – Operazioni di ristrutturazione del debito) diviene efficace tra le parti. Ad esempio nei casi di ristrutturazione del debito la data coincide:</w:t>
            </w:r>
          </w:p>
          <w:p w14:paraId="017D5F7B" w14:textId="794ECEEE" w:rsidR="006E3EAA" w:rsidRPr="0091564B" w:rsidRDefault="006E3EAA" w:rsidP="008D6AFE">
            <w:pPr>
              <w:pStyle w:val="Commentiriquadro"/>
              <w:ind w:left="230" w:hanging="173"/>
            </w:pPr>
            <w:r w:rsidRPr="0091564B">
              <w:t>a)</w:t>
            </w:r>
            <w:r w:rsidRPr="0091564B">
              <w:rPr>
                <w:sz w:val="24"/>
                <w:szCs w:val="24"/>
              </w:rPr>
              <w:t xml:space="preserve"> </w:t>
            </w:r>
            <w:r w:rsidRPr="0091564B">
              <w:t>in caso di concordato preventivo ex art. 161 l.f., con la data in cui il concordato viene omologato da parte del</w:t>
            </w:r>
            <w:r w:rsidR="008D6AFE">
              <w:t xml:space="preserve"> </w:t>
            </w:r>
            <w:r w:rsidRPr="0091564B">
              <w:t>Tribunale;</w:t>
            </w:r>
          </w:p>
          <w:p w14:paraId="41C499D8" w14:textId="2E423700" w:rsidR="006E3EAA" w:rsidRPr="0091564B" w:rsidRDefault="006E3EAA" w:rsidP="00C35C12">
            <w:pPr>
              <w:pStyle w:val="Commentiriquadro"/>
              <w:ind w:left="186" w:hanging="129"/>
            </w:pPr>
            <w:r w:rsidRPr="0091564B">
              <w:t>b)</w:t>
            </w:r>
            <w:r w:rsidRPr="0091564B">
              <w:rPr>
                <w:sz w:val="24"/>
                <w:szCs w:val="24"/>
              </w:rPr>
              <w:t xml:space="preserve"> </w:t>
            </w:r>
            <w:r w:rsidRPr="0091564B">
              <w:t xml:space="preserve">in caso di accordo di ristrutturazione dei debiti ex art. 182-bis l.f., con la data in cui l’accordo viene pubblicato </w:t>
            </w:r>
            <w:r w:rsidR="00C35C12">
              <w:tab/>
            </w:r>
            <w:r w:rsidRPr="0091564B">
              <w:t xml:space="preserve">presso il Registro delle Imprese; laddove l’accordo prevede che la sua efficacia sia subordinata all’omologa da </w:t>
            </w:r>
            <w:r w:rsidR="00C35C12">
              <w:tab/>
            </w:r>
            <w:r w:rsidRPr="0091564B">
              <w:t>parte del Tribunale, la data della ristrutturazione coincide con il momento dell’omologa;</w:t>
            </w:r>
          </w:p>
          <w:p w14:paraId="2E4EDB19" w14:textId="3D44D836" w:rsidR="006E3EAA" w:rsidRPr="0091564B" w:rsidRDefault="006E3EAA" w:rsidP="00C35C12">
            <w:pPr>
              <w:pStyle w:val="Commentiriquadro"/>
              <w:ind w:left="186" w:hanging="129"/>
            </w:pPr>
            <w:r w:rsidRPr="0091564B">
              <w:t>c)</w:t>
            </w:r>
            <w:r w:rsidRPr="0091564B">
              <w:rPr>
                <w:sz w:val="24"/>
                <w:szCs w:val="24"/>
              </w:rPr>
              <w:t xml:space="preserve"> </w:t>
            </w:r>
            <w:r w:rsidRPr="0091564B">
              <w:t xml:space="preserve">in caso di piano di risanamento attestato ex art. 67, comma 3, lettera d) l.f., qualora risulti formalizzato un </w:t>
            </w:r>
            <w:r w:rsidR="00C35C12">
              <w:tab/>
            </w:r>
            <w:r w:rsidRPr="0091564B">
              <w:t>accordo con i creditori, con la data di adesione dei creditori.</w:t>
            </w:r>
          </w:p>
          <w:p w14:paraId="2238150B" w14:textId="77777777" w:rsidR="006E3EAA" w:rsidRPr="006E3EAA" w:rsidRDefault="006E3EAA" w:rsidP="006E3EAA">
            <w:pPr>
              <w:pStyle w:val="Commentiriquadro"/>
            </w:pPr>
            <w:r w:rsidRPr="0091564B">
              <w:t>Se la data in cui l’accordo diviene efficace ricade tra la data di chiusura dell’esercizio e la data di formazione del bilancio, nel progetto di bilancio dell’esercizio in chiusura viene fornita adeguata informativa sulle caratteristiche dell’operazione e sui potenziali effetti patrimoniali e economici che essa produrrà negli esercizi successivi.</w:t>
            </w:r>
          </w:p>
        </w:tc>
        <w:tc>
          <w:tcPr>
            <w:tcW w:w="566" w:type="dxa"/>
            <w:tcMar>
              <w:left w:w="85" w:type="dxa"/>
              <w:right w:w="85" w:type="dxa"/>
            </w:tcMar>
            <w:vAlign w:val="center"/>
          </w:tcPr>
          <w:p w14:paraId="5C8BFAFF" w14:textId="77777777" w:rsidR="006E3EAA" w:rsidRPr="00C23DD7" w:rsidRDefault="006E3EAA" w:rsidP="006F60C2">
            <w:pPr>
              <w:jc w:val="center"/>
              <w:rPr>
                <w:lang w:val="it-IT"/>
              </w:rPr>
            </w:pPr>
          </w:p>
        </w:tc>
        <w:tc>
          <w:tcPr>
            <w:tcW w:w="541" w:type="dxa"/>
            <w:tcMar>
              <w:left w:w="108" w:type="dxa"/>
            </w:tcMar>
            <w:vAlign w:val="center"/>
          </w:tcPr>
          <w:p w14:paraId="0128E4BA" w14:textId="77777777" w:rsidR="006E3EAA" w:rsidRPr="00C23DD7" w:rsidRDefault="006E3EAA" w:rsidP="006F60C2">
            <w:pPr>
              <w:jc w:val="center"/>
              <w:rPr>
                <w:lang w:val="it-IT"/>
              </w:rPr>
            </w:pPr>
          </w:p>
        </w:tc>
        <w:tc>
          <w:tcPr>
            <w:tcW w:w="563" w:type="dxa"/>
            <w:tcMar>
              <w:left w:w="108" w:type="dxa"/>
            </w:tcMar>
            <w:vAlign w:val="center"/>
          </w:tcPr>
          <w:p w14:paraId="18DB701D" w14:textId="77777777" w:rsidR="006E3EAA" w:rsidRPr="00C23DD7" w:rsidRDefault="006E3EAA" w:rsidP="006F60C2">
            <w:pPr>
              <w:jc w:val="center"/>
              <w:rPr>
                <w:lang w:val="it-IT"/>
              </w:rPr>
            </w:pPr>
          </w:p>
        </w:tc>
      </w:tr>
      <w:tr w:rsidR="00D57FAA" w:rsidRPr="006A2E64" w14:paraId="7F583A8B" w14:textId="77777777" w:rsidTr="00A8555D">
        <w:trPr>
          <w:cantSplit/>
          <w:trHeight w:val="292"/>
        </w:trPr>
        <w:tc>
          <w:tcPr>
            <w:tcW w:w="654" w:type="dxa"/>
          </w:tcPr>
          <w:p w14:paraId="12686992" w14:textId="77777777" w:rsidR="006E3EAA" w:rsidRDefault="006E3EAA" w:rsidP="006E3EAA">
            <w:pPr>
              <w:jc w:val="center"/>
              <w:rPr>
                <w:b/>
                <w:lang w:val="it-IT"/>
              </w:rPr>
            </w:pPr>
          </w:p>
        </w:tc>
        <w:tc>
          <w:tcPr>
            <w:tcW w:w="859" w:type="dxa"/>
            <w:tcMar>
              <w:left w:w="108" w:type="dxa"/>
              <w:right w:w="0" w:type="dxa"/>
            </w:tcMar>
          </w:tcPr>
          <w:p w14:paraId="4AA6C37B" w14:textId="77777777" w:rsidR="006E3EAA" w:rsidRPr="00C23DD7" w:rsidRDefault="006E3EAA" w:rsidP="006E3EAA">
            <w:pPr>
              <w:pStyle w:val="PrincCont"/>
              <w:jc w:val="left"/>
              <w:rPr>
                <w:lang w:val="it-IT"/>
              </w:rPr>
            </w:pPr>
            <w:r>
              <w:rPr>
                <w:lang w:val="it-IT"/>
              </w:rPr>
              <w:t>OIC 19.73B</w:t>
            </w:r>
          </w:p>
        </w:tc>
        <w:tc>
          <w:tcPr>
            <w:tcW w:w="6997" w:type="dxa"/>
            <w:tcMar>
              <w:left w:w="108" w:type="dxa"/>
            </w:tcMar>
          </w:tcPr>
          <w:p w14:paraId="7AA61D6C" w14:textId="2602EFDB" w:rsidR="006E3EAA" w:rsidRPr="00623DCC" w:rsidRDefault="006E3EAA" w:rsidP="006E3EAA">
            <w:pPr>
              <w:pStyle w:val="Stile3"/>
            </w:pPr>
            <w:r w:rsidRPr="0091564B">
              <w:t>Per le società che applicano il costo ammortizzato</w:t>
            </w:r>
            <w:r w:rsidRPr="00623DCC">
              <w:t>, quando interviene l’eliminazione contabile del debito, il valore di iscrizione iniziale del nuovo debito segue le regole di rilevazione iniziale dei debiti valutati al costo ammortizzato e soggetti ad attualizzazione. La differenza tra il valore di iscrizione iniziale del nuovo debito e l’ultimo valore contabile del debito originario costituisce un utile o una perdita da rilevare a conto economico nei proventi o negli oneri finanziari e i costi di transazione sono rilevati a conto economico come parte dell’utile o della perdita connessa all’eliminazione. Quando non interviene l’eliminazione contabile del debito, si applica il paragrafo 61. In tal caso, i</w:t>
            </w:r>
            <w:r w:rsidRPr="00623DCC">
              <w:rPr>
                <w:rFonts w:ascii="Times New Roman" w:hAnsi="Times New Roman"/>
                <w:sz w:val="22"/>
                <w:szCs w:val="22"/>
              </w:rPr>
              <w:t xml:space="preserve"> </w:t>
            </w:r>
            <w:r w:rsidRPr="00623DCC">
              <w:t>costi di transazione sostenuti rettificano il valore contabile del debito e sono ammortizzati lungo la durata del debito.</w:t>
            </w:r>
          </w:p>
        </w:tc>
        <w:tc>
          <w:tcPr>
            <w:tcW w:w="566" w:type="dxa"/>
            <w:tcMar>
              <w:left w:w="85" w:type="dxa"/>
              <w:right w:w="85" w:type="dxa"/>
            </w:tcMar>
            <w:vAlign w:val="center"/>
          </w:tcPr>
          <w:p w14:paraId="51C3ACF9" w14:textId="77777777" w:rsidR="006E3EAA" w:rsidRPr="00C23DD7" w:rsidRDefault="006E3EAA" w:rsidP="006E3EAA">
            <w:pPr>
              <w:jc w:val="center"/>
              <w:rPr>
                <w:lang w:val="it-IT"/>
              </w:rPr>
            </w:pPr>
          </w:p>
        </w:tc>
        <w:tc>
          <w:tcPr>
            <w:tcW w:w="541" w:type="dxa"/>
            <w:tcMar>
              <w:left w:w="108" w:type="dxa"/>
            </w:tcMar>
            <w:vAlign w:val="center"/>
          </w:tcPr>
          <w:p w14:paraId="5ACFA64B" w14:textId="77777777" w:rsidR="006E3EAA" w:rsidRPr="00C23DD7" w:rsidRDefault="006E3EAA" w:rsidP="006E3EAA">
            <w:pPr>
              <w:jc w:val="center"/>
              <w:rPr>
                <w:lang w:val="it-IT"/>
              </w:rPr>
            </w:pPr>
          </w:p>
        </w:tc>
        <w:tc>
          <w:tcPr>
            <w:tcW w:w="563" w:type="dxa"/>
            <w:tcMar>
              <w:left w:w="108" w:type="dxa"/>
            </w:tcMar>
            <w:vAlign w:val="center"/>
          </w:tcPr>
          <w:p w14:paraId="6B2B8347" w14:textId="77777777" w:rsidR="006E3EAA" w:rsidRPr="00C23DD7" w:rsidRDefault="006E3EAA" w:rsidP="006E3EAA">
            <w:pPr>
              <w:jc w:val="center"/>
              <w:rPr>
                <w:lang w:val="it-IT"/>
              </w:rPr>
            </w:pPr>
          </w:p>
        </w:tc>
      </w:tr>
      <w:tr w:rsidR="00D57FAA" w:rsidRPr="006A2E64" w14:paraId="649F8237" w14:textId="77777777" w:rsidTr="00A8555D">
        <w:trPr>
          <w:cantSplit/>
          <w:trHeight w:val="292"/>
        </w:trPr>
        <w:tc>
          <w:tcPr>
            <w:tcW w:w="654" w:type="dxa"/>
          </w:tcPr>
          <w:p w14:paraId="76CADB28" w14:textId="77777777" w:rsidR="005F3D24" w:rsidRDefault="005F3D24" w:rsidP="006E3EAA">
            <w:pPr>
              <w:jc w:val="center"/>
              <w:rPr>
                <w:b/>
                <w:lang w:val="it-IT"/>
              </w:rPr>
            </w:pPr>
          </w:p>
        </w:tc>
        <w:tc>
          <w:tcPr>
            <w:tcW w:w="859" w:type="dxa"/>
            <w:tcMar>
              <w:left w:w="108" w:type="dxa"/>
              <w:right w:w="0" w:type="dxa"/>
            </w:tcMar>
          </w:tcPr>
          <w:p w14:paraId="5F4686B0" w14:textId="77777777" w:rsidR="005F3D24" w:rsidRDefault="005F3D24" w:rsidP="006E3EAA">
            <w:pPr>
              <w:pStyle w:val="PrincCont"/>
              <w:jc w:val="left"/>
              <w:rPr>
                <w:lang w:val="it-IT"/>
              </w:rPr>
            </w:pPr>
            <w:r>
              <w:rPr>
                <w:lang w:val="it-IT"/>
              </w:rPr>
              <w:t>OIC 19.73C</w:t>
            </w:r>
          </w:p>
        </w:tc>
        <w:tc>
          <w:tcPr>
            <w:tcW w:w="6997" w:type="dxa"/>
            <w:tcMar>
              <w:left w:w="108" w:type="dxa"/>
            </w:tcMar>
          </w:tcPr>
          <w:p w14:paraId="2FAA0334" w14:textId="44669298" w:rsidR="005F3D24" w:rsidRPr="0091564B" w:rsidRDefault="005F3D24" w:rsidP="005F3D24">
            <w:pPr>
              <w:pStyle w:val="Commentiriquadro"/>
            </w:pPr>
            <w:r w:rsidRPr="0091564B">
              <w:t>Per le società che non applicano il metodo del costo ammortizzato, i costi di transazione sono imputati a conto economico nell’esercizio in cui viene ricevuto il beneficio derivante dalla variazione dei termini contrattuali. Nel caso di riduzione dell’ammontare del debito da rimborsare, il debitore iscrive un utile tra i proventi finanziari come differenza tra il valore di iscrizione iniziale del nuovo debito e l’ultimo valore contabile del debito originario. I costi di transazione sono rilevati nello stesso esercizio in cui si riceve il beneficio. Negli altri casi (ad esempio nel caso di riduzione dell’ammontare degli interessi maturandi e di modifica della tempistica originaria dei pagamenti) il beneficio per il debitore è rilevato per competenza lungo la durata residua del debito. I costi di transazione sono rilevati come risconti attivi nei limiti dei benefici ottenuti dalla riduzione del valore economico del debito. Al termine di ciascun esercizio successivo alla rilevazione iniziale, i risconti attivi iscritti sono addebitati a conto economico in relazione ai benefici ottenuti lungo la vita residua del debito ed è valutata la loro recuperabilità.</w:t>
            </w:r>
          </w:p>
        </w:tc>
        <w:tc>
          <w:tcPr>
            <w:tcW w:w="566" w:type="dxa"/>
            <w:tcMar>
              <w:left w:w="85" w:type="dxa"/>
              <w:right w:w="85" w:type="dxa"/>
            </w:tcMar>
            <w:vAlign w:val="center"/>
          </w:tcPr>
          <w:p w14:paraId="28499FA2" w14:textId="77777777" w:rsidR="005F3D24" w:rsidRPr="00C23DD7" w:rsidRDefault="005F3D24" w:rsidP="006E3EAA">
            <w:pPr>
              <w:jc w:val="center"/>
              <w:rPr>
                <w:lang w:val="it-IT"/>
              </w:rPr>
            </w:pPr>
          </w:p>
        </w:tc>
        <w:tc>
          <w:tcPr>
            <w:tcW w:w="541" w:type="dxa"/>
            <w:tcMar>
              <w:left w:w="108" w:type="dxa"/>
            </w:tcMar>
            <w:vAlign w:val="center"/>
          </w:tcPr>
          <w:p w14:paraId="2B7DD71B" w14:textId="77777777" w:rsidR="005F3D24" w:rsidRPr="00C23DD7" w:rsidRDefault="005F3D24" w:rsidP="006E3EAA">
            <w:pPr>
              <w:jc w:val="center"/>
              <w:rPr>
                <w:lang w:val="it-IT"/>
              </w:rPr>
            </w:pPr>
          </w:p>
        </w:tc>
        <w:tc>
          <w:tcPr>
            <w:tcW w:w="563" w:type="dxa"/>
            <w:tcMar>
              <w:left w:w="108" w:type="dxa"/>
            </w:tcMar>
            <w:vAlign w:val="center"/>
          </w:tcPr>
          <w:p w14:paraId="15B1E4B4" w14:textId="77777777" w:rsidR="005F3D24" w:rsidRPr="00C23DD7" w:rsidRDefault="005F3D24" w:rsidP="006E3EAA">
            <w:pPr>
              <w:jc w:val="center"/>
              <w:rPr>
                <w:lang w:val="it-IT"/>
              </w:rPr>
            </w:pPr>
          </w:p>
        </w:tc>
      </w:tr>
      <w:tr w:rsidR="00E13897" w:rsidRPr="00C23DD7" w14:paraId="17E46A3C" w14:textId="77777777" w:rsidTr="00A8555D">
        <w:trPr>
          <w:cantSplit/>
          <w:trHeight w:val="292"/>
        </w:trPr>
        <w:tc>
          <w:tcPr>
            <w:tcW w:w="654" w:type="dxa"/>
          </w:tcPr>
          <w:p w14:paraId="565353FE" w14:textId="77777777" w:rsidR="006F60C2" w:rsidRPr="0075607F" w:rsidRDefault="006F60C2" w:rsidP="0087458A">
            <w:pPr>
              <w:jc w:val="center"/>
              <w:rPr>
                <w:lang w:val="it-IT"/>
              </w:rPr>
            </w:pPr>
          </w:p>
        </w:tc>
        <w:tc>
          <w:tcPr>
            <w:tcW w:w="859" w:type="dxa"/>
            <w:tcMar>
              <w:left w:w="108" w:type="dxa"/>
              <w:right w:w="0" w:type="dxa"/>
            </w:tcMar>
          </w:tcPr>
          <w:p w14:paraId="55CA1336" w14:textId="77777777" w:rsidR="006F60C2" w:rsidRPr="00C23DD7" w:rsidRDefault="006F60C2" w:rsidP="007570B9">
            <w:pPr>
              <w:pStyle w:val="PrincCont"/>
              <w:pageBreakBefore/>
              <w:jc w:val="left"/>
              <w:rPr>
                <w:lang w:val="it-IT"/>
              </w:rPr>
            </w:pPr>
          </w:p>
        </w:tc>
        <w:tc>
          <w:tcPr>
            <w:tcW w:w="6997" w:type="dxa"/>
            <w:tcMar>
              <w:left w:w="108" w:type="dxa"/>
            </w:tcMar>
            <w:vAlign w:val="center"/>
          </w:tcPr>
          <w:p w14:paraId="444FD396" w14:textId="77777777" w:rsidR="006F60C2" w:rsidRPr="00C23DD7" w:rsidRDefault="006F60C2" w:rsidP="006F60C2">
            <w:pPr>
              <w:pStyle w:val="Titolo2"/>
              <w:rPr>
                <w:lang w:val="it-IT"/>
              </w:rPr>
            </w:pPr>
            <w:r w:rsidRPr="00C23DD7">
              <w:rPr>
                <w:lang w:val="it-IT"/>
              </w:rPr>
              <w:t>CASI PARTICOLARI</w:t>
            </w:r>
          </w:p>
        </w:tc>
        <w:tc>
          <w:tcPr>
            <w:tcW w:w="566" w:type="dxa"/>
            <w:tcMar>
              <w:left w:w="85" w:type="dxa"/>
              <w:right w:w="85" w:type="dxa"/>
            </w:tcMar>
            <w:vAlign w:val="center"/>
          </w:tcPr>
          <w:p w14:paraId="4574FA95" w14:textId="77777777" w:rsidR="006F60C2" w:rsidRPr="00C23DD7" w:rsidRDefault="006F60C2" w:rsidP="006F60C2">
            <w:pPr>
              <w:jc w:val="center"/>
              <w:rPr>
                <w:lang w:val="it-IT"/>
              </w:rPr>
            </w:pPr>
          </w:p>
        </w:tc>
        <w:tc>
          <w:tcPr>
            <w:tcW w:w="541" w:type="dxa"/>
            <w:tcMar>
              <w:left w:w="108" w:type="dxa"/>
            </w:tcMar>
            <w:vAlign w:val="center"/>
          </w:tcPr>
          <w:p w14:paraId="33BDFED8" w14:textId="77777777" w:rsidR="006F60C2" w:rsidRPr="00C23DD7" w:rsidRDefault="006F60C2" w:rsidP="006F60C2">
            <w:pPr>
              <w:jc w:val="center"/>
              <w:rPr>
                <w:lang w:val="it-IT"/>
              </w:rPr>
            </w:pPr>
          </w:p>
        </w:tc>
        <w:tc>
          <w:tcPr>
            <w:tcW w:w="563" w:type="dxa"/>
            <w:tcMar>
              <w:left w:w="108" w:type="dxa"/>
            </w:tcMar>
            <w:vAlign w:val="center"/>
          </w:tcPr>
          <w:p w14:paraId="1AE680B5" w14:textId="77777777" w:rsidR="006F60C2" w:rsidRPr="00C23DD7" w:rsidRDefault="006F60C2" w:rsidP="006F60C2">
            <w:pPr>
              <w:jc w:val="center"/>
              <w:rPr>
                <w:lang w:val="it-IT"/>
              </w:rPr>
            </w:pPr>
          </w:p>
        </w:tc>
      </w:tr>
      <w:tr w:rsidR="00E13897" w:rsidRPr="00C23DD7" w14:paraId="5B642197" w14:textId="77777777" w:rsidTr="00A8555D">
        <w:trPr>
          <w:cantSplit/>
          <w:trHeight w:val="292"/>
        </w:trPr>
        <w:tc>
          <w:tcPr>
            <w:tcW w:w="654" w:type="dxa"/>
          </w:tcPr>
          <w:p w14:paraId="30CC4867" w14:textId="77777777" w:rsidR="006F60C2" w:rsidRPr="0075607F" w:rsidRDefault="006F60C2" w:rsidP="006F60C2">
            <w:pPr>
              <w:jc w:val="center"/>
              <w:rPr>
                <w:lang w:val="it-IT"/>
              </w:rPr>
            </w:pPr>
          </w:p>
        </w:tc>
        <w:tc>
          <w:tcPr>
            <w:tcW w:w="859" w:type="dxa"/>
            <w:tcMar>
              <w:left w:w="108" w:type="dxa"/>
              <w:right w:w="0" w:type="dxa"/>
            </w:tcMar>
          </w:tcPr>
          <w:p w14:paraId="280271A2" w14:textId="77777777" w:rsidR="006F60C2" w:rsidRPr="00C23DD7" w:rsidRDefault="006F60C2" w:rsidP="006F60C2">
            <w:pPr>
              <w:pStyle w:val="PrincCont"/>
              <w:jc w:val="left"/>
              <w:rPr>
                <w:lang w:val="it-IT"/>
              </w:rPr>
            </w:pPr>
          </w:p>
        </w:tc>
        <w:tc>
          <w:tcPr>
            <w:tcW w:w="6997" w:type="dxa"/>
            <w:tcMar>
              <w:left w:w="108" w:type="dxa"/>
            </w:tcMar>
            <w:vAlign w:val="center"/>
          </w:tcPr>
          <w:p w14:paraId="00CE2202" w14:textId="77777777" w:rsidR="006F60C2" w:rsidRPr="00C23DD7" w:rsidRDefault="006F60C2" w:rsidP="006F60C2">
            <w:pPr>
              <w:pStyle w:val="Titolo4"/>
            </w:pPr>
            <w:r w:rsidRPr="00C23DD7">
              <w:t>Prefinanziamento</w:t>
            </w:r>
          </w:p>
        </w:tc>
        <w:tc>
          <w:tcPr>
            <w:tcW w:w="566" w:type="dxa"/>
            <w:tcMar>
              <w:left w:w="85" w:type="dxa"/>
              <w:right w:w="85" w:type="dxa"/>
            </w:tcMar>
            <w:vAlign w:val="center"/>
          </w:tcPr>
          <w:p w14:paraId="7EFB4525" w14:textId="77777777" w:rsidR="006F60C2" w:rsidRPr="00C23DD7" w:rsidRDefault="006F60C2" w:rsidP="006F60C2">
            <w:pPr>
              <w:jc w:val="center"/>
              <w:rPr>
                <w:lang w:val="it-IT"/>
              </w:rPr>
            </w:pPr>
          </w:p>
        </w:tc>
        <w:tc>
          <w:tcPr>
            <w:tcW w:w="541" w:type="dxa"/>
            <w:tcMar>
              <w:left w:w="108" w:type="dxa"/>
            </w:tcMar>
            <w:vAlign w:val="center"/>
          </w:tcPr>
          <w:p w14:paraId="089892E8" w14:textId="77777777" w:rsidR="006F60C2" w:rsidRPr="00C23DD7" w:rsidRDefault="006F60C2" w:rsidP="006F60C2">
            <w:pPr>
              <w:jc w:val="center"/>
              <w:rPr>
                <w:lang w:val="it-IT"/>
              </w:rPr>
            </w:pPr>
          </w:p>
        </w:tc>
        <w:tc>
          <w:tcPr>
            <w:tcW w:w="563" w:type="dxa"/>
            <w:tcMar>
              <w:left w:w="108" w:type="dxa"/>
            </w:tcMar>
            <w:vAlign w:val="center"/>
          </w:tcPr>
          <w:p w14:paraId="6048940A" w14:textId="77777777" w:rsidR="006F60C2" w:rsidRPr="00C23DD7" w:rsidRDefault="006F60C2" w:rsidP="006F60C2">
            <w:pPr>
              <w:jc w:val="center"/>
              <w:rPr>
                <w:lang w:val="it-IT"/>
              </w:rPr>
            </w:pPr>
          </w:p>
        </w:tc>
      </w:tr>
      <w:tr w:rsidR="00D57FAA" w:rsidRPr="006A2E64" w14:paraId="7F8F8E65" w14:textId="77777777" w:rsidTr="00A8555D">
        <w:trPr>
          <w:cantSplit/>
          <w:trHeight w:val="292"/>
        </w:trPr>
        <w:tc>
          <w:tcPr>
            <w:tcW w:w="654" w:type="dxa"/>
          </w:tcPr>
          <w:p w14:paraId="2B699584" w14:textId="2E12B207" w:rsidR="006F60C2" w:rsidRPr="0075607F" w:rsidRDefault="00BC7EEA" w:rsidP="006F60C2">
            <w:pPr>
              <w:jc w:val="center"/>
              <w:rPr>
                <w:b/>
                <w:lang w:val="it-IT"/>
              </w:rPr>
            </w:pPr>
            <w:r>
              <w:rPr>
                <w:b/>
                <w:lang w:val="it-IT"/>
              </w:rPr>
              <w:t>60</w:t>
            </w:r>
            <w:r w:rsidR="006F60C2" w:rsidRPr="0075607F">
              <w:rPr>
                <w:b/>
                <w:lang w:val="it-IT"/>
              </w:rPr>
              <w:t>)</w:t>
            </w:r>
          </w:p>
        </w:tc>
        <w:tc>
          <w:tcPr>
            <w:tcW w:w="859" w:type="dxa"/>
            <w:tcMar>
              <w:left w:w="108" w:type="dxa"/>
              <w:right w:w="0" w:type="dxa"/>
            </w:tcMar>
          </w:tcPr>
          <w:p w14:paraId="0C99C5DE" w14:textId="77777777" w:rsidR="006F60C2" w:rsidRPr="00C23DD7" w:rsidRDefault="006F60C2" w:rsidP="006F60C2">
            <w:pPr>
              <w:pStyle w:val="PrincCont"/>
              <w:jc w:val="left"/>
              <w:rPr>
                <w:lang w:val="it-IT"/>
              </w:rPr>
            </w:pPr>
            <w:r w:rsidRPr="00C23DD7">
              <w:rPr>
                <w:lang w:val="it-IT"/>
              </w:rPr>
              <w:t>OIC 19.74</w:t>
            </w:r>
          </w:p>
        </w:tc>
        <w:tc>
          <w:tcPr>
            <w:tcW w:w="6997" w:type="dxa"/>
            <w:tcMar>
              <w:left w:w="108" w:type="dxa"/>
            </w:tcMar>
          </w:tcPr>
          <w:p w14:paraId="0248921F" w14:textId="77777777" w:rsidR="006F60C2" w:rsidRPr="006F1CD1" w:rsidRDefault="006F60C2" w:rsidP="0087458A">
            <w:pPr>
              <w:spacing w:line="240" w:lineRule="exact"/>
              <w:rPr>
                <w:lang w:val="it-IT"/>
              </w:rPr>
            </w:pPr>
            <w:r w:rsidRPr="00C23DD7">
              <w:rPr>
                <w:i/>
                <w:lang w:val="it-IT"/>
              </w:rPr>
              <w:t>Prefinanziamento</w:t>
            </w:r>
            <w:r w:rsidRPr="00C23DD7">
              <w:rPr>
                <w:lang w:val="it-IT"/>
              </w:rPr>
              <w:t>. Un prestito a breve ottenuto mediante apertura di credito, è classificato come importo esigibile oltre l’esercizio successivo, se vi è la ragionevole certezza che il mutuo verrà ottenuto e sono soddisfatte le seguenti condizioni:</w:t>
            </w:r>
          </w:p>
        </w:tc>
        <w:tc>
          <w:tcPr>
            <w:tcW w:w="566" w:type="dxa"/>
            <w:tcMar>
              <w:left w:w="85" w:type="dxa"/>
              <w:right w:w="85" w:type="dxa"/>
            </w:tcMar>
            <w:vAlign w:val="center"/>
          </w:tcPr>
          <w:p w14:paraId="351A52C7" w14:textId="77777777" w:rsidR="006F60C2" w:rsidRPr="00C23DD7" w:rsidRDefault="006F60C2" w:rsidP="006F60C2">
            <w:pPr>
              <w:jc w:val="center"/>
              <w:rPr>
                <w:lang w:val="it-IT"/>
              </w:rPr>
            </w:pPr>
          </w:p>
        </w:tc>
        <w:tc>
          <w:tcPr>
            <w:tcW w:w="541" w:type="dxa"/>
            <w:tcMar>
              <w:left w:w="108" w:type="dxa"/>
            </w:tcMar>
            <w:vAlign w:val="center"/>
          </w:tcPr>
          <w:p w14:paraId="4DE679E1" w14:textId="77777777" w:rsidR="006F60C2" w:rsidRPr="00C23DD7" w:rsidRDefault="006F60C2" w:rsidP="006F60C2">
            <w:pPr>
              <w:jc w:val="center"/>
              <w:rPr>
                <w:lang w:val="it-IT"/>
              </w:rPr>
            </w:pPr>
          </w:p>
        </w:tc>
        <w:tc>
          <w:tcPr>
            <w:tcW w:w="563" w:type="dxa"/>
            <w:tcMar>
              <w:left w:w="108" w:type="dxa"/>
            </w:tcMar>
            <w:vAlign w:val="center"/>
          </w:tcPr>
          <w:p w14:paraId="1DDE9890" w14:textId="77777777" w:rsidR="006F60C2" w:rsidRPr="00C23DD7" w:rsidRDefault="006F60C2" w:rsidP="006F60C2">
            <w:pPr>
              <w:jc w:val="center"/>
              <w:rPr>
                <w:lang w:val="it-IT"/>
              </w:rPr>
            </w:pPr>
          </w:p>
        </w:tc>
      </w:tr>
      <w:tr w:rsidR="00E13897" w:rsidRPr="00C23DD7" w14:paraId="4D7BF9E3" w14:textId="77777777" w:rsidTr="00A8555D">
        <w:trPr>
          <w:cantSplit/>
          <w:trHeight w:val="836"/>
        </w:trPr>
        <w:tc>
          <w:tcPr>
            <w:tcW w:w="654" w:type="dxa"/>
          </w:tcPr>
          <w:p w14:paraId="4156C0D6" w14:textId="77777777" w:rsidR="006F60C2" w:rsidRDefault="006F60C2" w:rsidP="006F60C2">
            <w:pPr>
              <w:jc w:val="center"/>
              <w:rPr>
                <w:b/>
                <w:lang w:val="it-IT"/>
              </w:rPr>
            </w:pPr>
          </w:p>
        </w:tc>
        <w:tc>
          <w:tcPr>
            <w:tcW w:w="859" w:type="dxa"/>
            <w:tcMar>
              <w:left w:w="108" w:type="dxa"/>
              <w:right w:w="0" w:type="dxa"/>
            </w:tcMar>
          </w:tcPr>
          <w:p w14:paraId="3830AD3B" w14:textId="77777777" w:rsidR="006F60C2" w:rsidRPr="00C23DD7" w:rsidRDefault="006F60C2" w:rsidP="006F60C2">
            <w:pPr>
              <w:pStyle w:val="PrincCont"/>
              <w:jc w:val="left"/>
              <w:rPr>
                <w:lang w:val="it-IT"/>
              </w:rPr>
            </w:pPr>
          </w:p>
        </w:tc>
        <w:tc>
          <w:tcPr>
            <w:tcW w:w="6997" w:type="dxa"/>
            <w:tcMar>
              <w:left w:w="108" w:type="dxa"/>
            </w:tcMar>
          </w:tcPr>
          <w:p w14:paraId="3E7281F5" w14:textId="77777777" w:rsidR="006F60C2" w:rsidRPr="006F1CD1" w:rsidRDefault="006F60C2" w:rsidP="0087458A">
            <w:pPr>
              <w:pStyle w:val="trattinosottoa"/>
              <w:tabs>
                <w:tab w:val="clear" w:pos="704"/>
              </w:tabs>
              <w:ind w:left="471" w:hanging="284"/>
            </w:pPr>
            <w:r w:rsidRPr="00C23DD7">
              <w:t>viene assunto specificamente come prefinanziamento nel periodo che intercorre tra la data di stipulazione del contratto di mutuo ed il completamento delle formalità (ad esempio, iscrizione di ipoteche e pegni, stipula di polizze di assicurazione, ecc.), esperite le quali l’Istituto finanziatore effettua l’erogazione del mutuo; e</w:t>
            </w:r>
          </w:p>
        </w:tc>
        <w:tc>
          <w:tcPr>
            <w:tcW w:w="566" w:type="dxa"/>
            <w:tcMar>
              <w:left w:w="85" w:type="dxa"/>
              <w:right w:w="85" w:type="dxa"/>
            </w:tcMar>
            <w:vAlign w:val="center"/>
          </w:tcPr>
          <w:p w14:paraId="49F05F7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258AE1F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5C0BD87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22419F41" w14:textId="77777777" w:rsidTr="00A8555D">
        <w:trPr>
          <w:cantSplit/>
          <w:trHeight w:val="292"/>
        </w:trPr>
        <w:tc>
          <w:tcPr>
            <w:tcW w:w="654" w:type="dxa"/>
          </w:tcPr>
          <w:p w14:paraId="282E5D32" w14:textId="77777777" w:rsidR="006F60C2" w:rsidRDefault="006F60C2" w:rsidP="006F60C2">
            <w:pPr>
              <w:jc w:val="center"/>
              <w:rPr>
                <w:b/>
                <w:lang w:val="it-IT"/>
              </w:rPr>
            </w:pPr>
          </w:p>
        </w:tc>
        <w:tc>
          <w:tcPr>
            <w:tcW w:w="859" w:type="dxa"/>
            <w:tcMar>
              <w:left w:w="108" w:type="dxa"/>
              <w:right w:w="0" w:type="dxa"/>
            </w:tcMar>
          </w:tcPr>
          <w:p w14:paraId="15BA17F1" w14:textId="77777777" w:rsidR="006F60C2" w:rsidRPr="00C23DD7" w:rsidRDefault="006F60C2" w:rsidP="006F60C2">
            <w:pPr>
              <w:pStyle w:val="PrincCont"/>
              <w:jc w:val="left"/>
              <w:rPr>
                <w:lang w:val="it-IT"/>
              </w:rPr>
            </w:pPr>
          </w:p>
        </w:tc>
        <w:tc>
          <w:tcPr>
            <w:tcW w:w="6997" w:type="dxa"/>
            <w:tcMar>
              <w:left w:w="108" w:type="dxa"/>
            </w:tcMar>
          </w:tcPr>
          <w:p w14:paraId="1F3524B0" w14:textId="77777777" w:rsidR="006F60C2" w:rsidRPr="00C23DD7" w:rsidRDefault="006F60C2" w:rsidP="0087458A">
            <w:pPr>
              <w:pStyle w:val="trattinosottoa"/>
              <w:tabs>
                <w:tab w:val="clear" w:pos="704"/>
              </w:tabs>
              <w:ind w:left="471" w:hanging="284"/>
              <w:rPr>
                <w:i/>
              </w:rPr>
            </w:pPr>
            <w:r w:rsidRPr="00C23DD7">
              <w:t>dovrà, a norma del contratto di apertura di credito, essere rimborsato alla banca che ha concesso il prestito a breve direttamente dall’istituto che effettua il finanziamento a medio o lungo termine all’atto dell’erogazione del mutuo ovvero dalla società al tempo in cui ha ricevuto il mutuo?</w:t>
            </w:r>
          </w:p>
        </w:tc>
        <w:tc>
          <w:tcPr>
            <w:tcW w:w="566" w:type="dxa"/>
            <w:tcMar>
              <w:left w:w="85" w:type="dxa"/>
              <w:right w:w="85" w:type="dxa"/>
            </w:tcMar>
            <w:vAlign w:val="center"/>
          </w:tcPr>
          <w:p w14:paraId="54CD26E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D59C01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572ADBDD"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7BBAA444" w14:textId="77777777" w:rsidTr="00A8555D">
        <w:trPr>
          <w:cantSplit/>
          <w:trHeight w:val="292"/>
        </w:trPr>
        <w:tc>
          <w:tcPr>
            <w:tcW w:w="654" w:type="dxa"/>
          </w:tcPr>
          <w:p w14:paraId="4A873EA7" w14:textId="77777777" w:rsidR="006F60C2" w:rsidRPr="0075607F" w:rsidRDefault="006F60C2" w:rsidP="0087458A">
            <w:pPr>
              <w:pageBreakBefore/>
              <w:jc w:val="center"/>
              <w:rPr>
                <w:b/>
                <w:lang w:val="it-IT"/>
              </w:rPr>
            </w:pPr>
          </w:p>
        </w:tc>
        <w:tc>
          <w:tcPr>
            <w:tcW w:w="859" w:type="dxa"/>
            <w:tcMar>
              <w:left w:w="108" w:type="dxa"/>
              <w:right w:w="0" w:type="dxa"/>
            </w:tcMar>
          </w:tcPr>
          <w:p w14:paraId="417B75CB" w14:textId="77777777" w:rsidR="006F60C2" w:rsidRPr="00C23DD7" w:rsidRDefault="006F60C2" w:rsidP="006F60C2">
            <w:pPr>
              <w:pStyle w:val="PrincCont"/>
              <w:jc w:val="left"/>
              <w:rPr>
                <w:lang w:val="it-IT"/>
              </w:rPr>
            </w:pPr>
          </w:p>
        </w:tc>
        <w:tc>
          <w:tcPr>
            <w:tcW w:w="6997" w:type="dxa"/>
            <w:tcMar>
              <w:left w:w="108" w:type="dxa"/>
            </w:tcMar>
            <w:vAlign w:val="center"/>
          </w:tcPr>
          <w:p w14:paraId="3862C084" w14:textId="77777777" w:rsidR="006F60C2" w:rsidRPr="00C23DD7" w:rsidRDefault="006F60C2" w:rsidP="006F60C2">
            <w:pPr>
              <w:pStyle w:val="Titolo4"/>
              <w:jc w:val="left"/>
            </w:pPr>
            <w:r w:rsidRPr="00C23DD7">
              <w:t>Riacquisto sul mercato di obbligazioni o altri titoli di debito emessi dalla società</w:t>
            </w:r>
          </w:p>
        </w:tc>
        <w:tc>
          <w:tcPr>
            <w:tcW w:w="566" w:type="dxa"/>
            <w:tcMar>
              <w:left w:w="85" w:type="dxa"/>
              <w:right w:w="85" w:type="dxa"/>
            </w:tcMar>
            <w:vAlign w:val="center"/>
          </w:tcPr>
          <w:p w14:paraId="3F8064A4" w14:textId="77777777" w:rsidR="006F60C2" w:rsidRPr="00C23DD7" w:rsidRDefault="006F60C2" w:rsidP="006F60C2">
            <w:pPr>
              <w:jc w:val="center"/>
              <w:rPr>
                <w:lang w:val="it-IT"/>
              </w:rPr>
            </w:pPr>
          </w:p>
        </w:tc>
        <w:tc>
          <w:tcPr>
            <w:tcW w:w="541" w:type="dxa"/>
            <w:tcMar>
              <w:left w:w="108" w:type="dxa"/>
            </w:tcMar>
            <w:vAlign w:val="center"/>
          </w:tcPr>
          <w:p w14:paraId="3BA1B581" w14:textId="77777777" w:rsidR="006F60C2" w:rsidRPr="00C23DD7" w:rsidRDefault="006F60C2" w:rsidP="006F60C2">
            <w:pPr>
              <w:jc w:val="center"/>
              <w:rPr>
                <w:lang w:val="it-IT"/>
              </w:rPr>
            </w:pPr>
          </w:p>
        </w:tc>
        <w:tc>
          <w:tcPr>
            <w:tcW w:w="563" w:type="dxa"/>
            <w:tcMar>
              <w:left w:w="108" w:type="dxa"/>
            </w:tcMar>
            <w:vAlign w:val="center"/>
          </w:tcPr>
          <w:p w14:paraId="45BCEC1B" w14:textId="77777777" w:rsidR="006F60C2" w:rsidRPr="00C23DD7" w:rsidRDefault="006F60C2" w:rsidP="006F60C2">
            <w:pPr>
              <w:jc w:val="center"/>
              <w:rPr>
                <w:lang w:val="it-IT"/>
              </w:rPr>
            </w:pPr>
          </w:p>
        </w:tc>
      </w:tr>
      <w:tr w:rsidR="00D57FAA" w:rsidRPr="006A2E64" w14:paraId="0CAC913E" w14:textId="77777777" w:rsidTr="00A8555D">
        <w:trPr>
          <w:cantSplit/>
          <w:trHeight w:val="292"/>
        </w:trPr>
        <w:tc>
          <w:tcPr>
            <w:tcW w:w="654" w:type="dxa"/>
          </w:tcPr>
          <w:p w14:paraId="423CCA73" w14:textId="77777777" w:rsidR="006F60C2" w:rsidRPr="0075607F" w:rsidRDefault="006F60C2" w:rsidP="006F60C2">
            <w:pPr>
              <w:jc w:val="center"/>
              <w:rPr>
                <w:b/>
                <w:lang w:val="it-IT"/>
              </w:rPr>
            </w:pPr>
          </w:p>
        </w:tc>
        <w:tc>
          <w:tcPr>
            <w:tcW w:w="859" w:type="dxa"/>
            <w:tcMar>
              <w:left w:w="108" w:type="dxa"/>
              <w:right w:w="0" w:type="dxa"/>
            </w:tcMar>
          </w:tcPr>
          <w:p w14:paraId="312F8076" w14:textId="77777777" w:rsidR="006F60C2" w:rsidRPr="00C23DD7" w:rsidRDefault="006F60C2" w:rsidP="006F60C2">
            <w:pPr>
              <w:pStyle w:val="PrincCont"/>
              <w:jc w:val="left"/>
              <w:rPr>
                <w:lang w:val="it-IT"/>
              </w:rPr>
            </w:pPr>
            <w:r w:rsidRPr="00C23DD7">
              <w:rPr>
                <w:lang w:val="it-IT"/>
              </w:rPr>
              <w:t>OIC 19.75</w:t>
            </w:r>
          </w:p>
        </w:tc>
        <w:tc>
          <w:tcPr>
            <w:tcW w:w="6997" w:type="dxa"/>
            <w:tcMar>
              <w:left w:w="108" w:type="dxa"/>
            </w:tcMar>
          </w:tcPr>
          <w:p w14:paraId="065FEAD0" w14:textId="77777777" w:rsidR="006F60C2" w:rsidRPr="00C23DD7" w:rsidRDefault="006F60C2" w:rsidP="0087458A">
            <w:pPr>
              <w:pStyle w:val="Commentiriquadro"/>
              <w:spacing w:line="192" w:lineRule="exact"/>
            </w:pPr>
            <w:r w:rsidRPr="00C23DD7">
              <w:rPr>
                <w:i/>
              </w:rPr>
              <w:t>Riacquisto sul mercato di obbligazioni o altri titoli di debito emessi dalla società</w:t>
            </w:r>
            <w:r w:rsidRPr="00C23DD7">
              <w:t>. Quando la società procede al riacquisto sul mercato delle proprie obbligazioni, l’evento deve essere trattato contabilmente come se avesse proceduto ad un’estinzione anticipata del prestito obbligazionario mediante rimborso con disponibilità liquide, anche nel caso in cui le obbligazioni acquistate non sono annullate e sono successivamente rivendute sul mercato. Tale interpretazione sostanziale dell’evento di riacquisto delle obbligazioni risiede nella considerazione che se la società procedesse a iscrivere le proprie obbligazioni, riacquistate sul mercato, tra le attività dello stato patrimoniale, essa iscriverebbe nell’attivo titoli di debito che rappresenterebbero crediti verso se stessa e lascerebbe iscritti nel passivo debiti per obbligazioni parimenti verso se stessa; entrambe le poste non possono essere iscritte nello stato patrimoniale, in quanto non rispondono alle definizioni di credito e di debito.</w:t>
            </w:r>
          </w:p>
        </w:tc>
        <w:tc>
          <w:tcPr>
            <w:tcW w:w="566" w:type="dxa"/>
            <w:tcMar>
              <w:left w:w="85" w:type="dxa"/>
              <w:right w:w="85" w:type="dxa"/>
            </w:tcMar>
            <w:vAlign w:val="center"/>
          </w:tcPr>
          <w:p w14:paraId="28BFED07" w14:textId="77777777" w:rsidR="006F60C2" w:rsidRPr="00C23DD7" w:rsidRDefault="006F60C2" w:rsidP="006F60C2">
            <w:pPr>
              <w:jc w:val="center"/>
              <w:rPr>
                <w:lang w:val="it-IT"/>
              </w:rPr>
            </w:pPr>
          </w:p>
        </w:tc>
        <w:tc>
          <w:tcPr>
            <w:tcW w:w="541" w:type="dxa"/>
            <w:tcMar>
              <w:left w:w="108" w:type="dxa"/>
            </w:tcMar>
            <w:vAlign w:val="center"/>
          </w:tcPr>
          <w:p w14:paraId="65F4F99C" w14:textId="77777777" w:rsidR="006F60C2" w:rsidRPr="00C23DD7" w:rsidRDefault="006F60C2" w:rsidP="006F60C2">
            <w:pPr>
              <w:jc w:val="center"/>
              <w:rPr>
                <w:lang w:val="it-IT"/>
              </w:rPr>
            </w:pPr>
          </w:p>
        </w:tc>
        <w:tc>
          <w:tcPr>
            <w:tcW w:w="563" w:type="dxa"/>
            <w:tcMar>
              <w:left w:w="108" w:type="dxa"/>
            </w:tcMar>
            <w:vAlign w:val="center"/>
          </w:tcPr>
          <w:p w14:paraId="0218CE3C" w14:textId="77777777" w:rsidR="006F60C2" w:rsidRPr="00C23DD7" w:rsidRDefault="006F60C2" w:rsidP="006F60C2">
            <w:pPr>
              <w:jc w:val="center"/>
              <w:rPr>
                <w:lang w:val="it-IT"/>
              </w:rPr>
            </w:pPr>
          </w:p>
        </w:tc>
      </w:tr>
      <w:tr w:rsidR="00D57FAA" w:rsidRPr="006A2E64" w14:paraId="0113DA13" w14:textId="77777777" w:rsidTr="00A8555D">
        <w:trPr>
          <w:cantSplit/>
          <w:trHeight w:val="269"/>
        </w:trPr>
        <w:tc>
          <w:tcPr>
            <w:tcW w:w="654" w:type="dxa"/>
          </w:tcPr>
          <w:p w14:paraId="534CA8E7" w14:textId="63334B10" w:rsidR="006F60C2" w:rsidRPr="0075607F" w:rsidRDefault="00BC7EEA" w:rsidP="006F60C2">
            <w:pPr>
              <w:jc w:val="center"/>
              <w:rPr>
                <w:b/>
                <w:lang w:val="it-IT"/>
              </w:rPr>
            </w:pPr>
            <w:r>
              <w:rPr>
                <w:b/>
                <w:lang w:val="it-IT"/>
              </w:rPr>
              <w:t>61</w:t>
            </w:r>
            <w:r w:rsidR="006F60C2" w:rsidRPr="0075607F">
              <w:rPr>
                <w:b/>
                <w:lang w:val="it-IT"/>
              </w:rPr>
              <w:t>)</w:t>
            </w:r>
          </w:p>
        </w:tc>
        <w:tc>
          <w:tcPr>
            <w:tcW w:w="859" w:type="dxa"/>
            <w:tcMar>
              <w:left w:w="108" w:type="dxa"/>
              <w:right w:w="0" w:type="dxa"/>
            </w:tcMar>
          </w:tcPr>
          <w:p w14:paraId="3EF88B49" w14:textId="77777777" w:rsidR="006F60C2" w:rsidRPr="00C23DD7" w:rsidRDefault="006F60C2" w:rsidP="006F60C2">
            <w:pPr>
              <w:pStyle w:val="PrincCont"/>
              <w:jc w:val="left"/>
              <w:rPr>
                <w:lang w:val="it-IT"/>
              </w:rPr>
            </w:pPr>
            <w:r w:rsidRPr="00C23DD7">
              <w:rPr>
                <w:lang w:val="it-IT"/>
              </w:rPr>
              <w:t>OIC 19.75</w:t>
            </w:r>
          </w:p>
        </w:tc>
        <w:tc>
          <w:tcPr>
            <w:tcW w:w="6997" w:type="dxa"/>
            <w:tcMar>
              <w:left w:w="108" w:type="dxa"/>
            </w:tcMar>
          </w:tcPr>
          <w:p w14:paraId="60045738" w14:textId="77777777" w:rsidR="006F60C2" w:rsidRPr="00C23DD7" w:rsidRDefault="006F60C2" w:rsidP="006F60C2">
            <w:pPr>
              <w:spacing w:line="230" w:lineRule="exact"/>
              <w:rPr>
                <w:lang w:val="it-IT"/>
              </w:rPr>
            </w:pPr>
            <w:r w:rsidRPr="00C23DD7">
              <w:rPr>
                <w:lang w:val="it-IT"/>
              </w:rPr>
              <w:t>Se la società applica il criterio del costo ammortizzato:</w:t>
            </w:r>
          </w:p>
        </w:tc>
        <w:tc>
          <w:tcPr>
            <w:tcW w:w="566" w:type="dxa"/>
            <w:tcMar>
              <w:left w:w="85" w:type="dxa"/>
              <w:right w:w="85" w:type="dxa"/>
            </w:tcMar>
            <w:vAlign w:val="center"/>
          </w:tcPr>
          <w:p w14:paraId="2192E82C" w14:textId="77777777" w:rsidR="006F60C2" w:rsidRPr="00C23DD7" w:rsidRDefault="006F60C2" w:rsidP="006F60C2">
            <w:pPr>
              <w:jc w:val="center"/>
              <w:rPr>
                <w:lang w:val="it-IT"/>
              </w:rPr>
            </w:pPr>
          </w:p>
        </w:tc>
        <w:tc>
          <w:tcPr>
            <w:tcW w:w="541" w:type="dxa"/>
            <w:tcMar>
              <w:left w:w="108" w:type="dxa"/>
            </w:tcMar>
            <w:vAlign w:val="center"/>
          </w:tcPr>
          <w:p w14:paraId="1BE197E2" w14:textId="77777777" w:rsidR="006F60C2" w:rsidRPr="00C23DD7" w:rsidRDefault="006F60C2" w:rsidP="006F60C2">
            <w:pPr>
              <w:jc w:val="center"/>
              <w:rPr>
                <w:lang w:val="it-IT"/>
              </w:rPr>
            </w:pPr>
          </w:p>
        </w:tc>
        <w:tc>
          <w:tcPr>
            <w:tcW w:w="563" w:type="dxa"/>
            <w:tcMar>
              <w:left w:w="108" w:type="dxa"/>
            </w:tcMar>
            <w:vAlign w:val="center"/>
          </w:tcPr>
          <w:p w14:paraId="388C7FE9" w14:textId="77777777" w:rsidR="006F60C2" w:rsidRPr="00C23DD7" w:rsidRDefault="006F60C2" w:rsidP="006F60C2">
            <w:pPr>
              <w:jc w:val="center"/>
              <w:rPr>
                <w:lang w:val="it-IT"/>
              </w:rPr>
            </w:pPr>
          </w:p>
        </w:tc>
      </w:tr>
      <w:tr w:rsidR="00E13897" w:rsidRPr="00C23DD7" w14:paraId="2FCD142B" w14:textId="77777777" w:rsidTr="00A8555D">
        <w:trPr>
          <w:cantSplit/>
          <w:trHeight w:val="292"/>
        </w:trPr>
        <w:tc>
          <w:tcPr>
            <w:tcW w:w="654" w:type="dxa"/>
          </w:tcPr>
          <w:p w14:paraId="71A1C8DE" w14:textId="77777777" w:rsidR="006F60C2" w:rsidRPr="0075607F" w:rsidRDefault="006F60C2" w:rsidP="006F60C2">
            <w:pPr>
              <w:jc w:val="center"/>
              <w:rPr>
                <w:lang w:val="it-IT"/>
              </w:rPr>
            </w:pPr>
          </w:p>
        </w:tc>
        <w:tc>
          <w:tcPr>
            <w:tcW w:w="859" w:type="dxa"/>
            <w:tcMar>
              <w:left w:w="108" w:type="dxa"/>
              <w:right w:w="0" w:type="dxa"/>
            </w:tcMar>
          </w:tcPr>
          <w:p w14:paraId="66A3CECE" w14:textId="77777777" w:rsidR="006F60C2" w:rsidRPr="00C23DD7" w:rsidRDefault="006F60C2" w:rsidP="006F60C2">
            <w:pPr>
              <w:pStyle w:val="PrincCont"/>
              <w:jc w:val="left"/>
              <w:rPr>
                <w:lang w:val="it-IT"/>
              </w:rPr>
            </w:pPr>
            <w:r w:rsidRPr="00C23DD7">
              <w:rPr>
                <w:lang w:val="it-IT"/>
              </w:rPr>
              <w:t>OIC 19.75</w:t>
            </w:r>
          </w:p>
        </w:tc>
        <w:tc>
          <w:tcPr>
            <w:tcW w:w="6997" w:type="dxa"/>
            <w:tcMar>
              <w:left w:w="108" w:type="dxa"/>
            </w:tcMar>
          </w:tcPr>
          <w:p w14:paraId="35419844" w14:textId="77777777" w:rsidR="006F60C2" w:rsidRPr="00C23DD7" w:rsidRDefault="006F60C2" w:rsidP="0087458A">
            <w:pPr>
              <w:pStyle w:val="trattinosottoa"/>
              <w:tabs>
                <w:tab w:val="clear" w:pos="704"/>
              </w:tabs>
              <w:spacing w:line="220" w:lineRule="exact"/>
              <w:ind w:left="460" w:hanging="284"/>
            </w:pPr>
            <w:r w:rsidRPr="00C23DD7">
              <w:t>quando ha previsto, con un sufficiente grado di probabilità, di riacquistare in tutto o in parte le proprie obbligazioni anticipatamente rispetto alla scadenza di rimborso, ne ha tenuto conto nel processo di revisione delle stime dei flussi finanziari futuri del debito obbligazionario e ha rettificato il valore contabile del debito per riflettere i rideterminati flussi finanziari stimati ai sen</w:t>
            </w:r>
            <w:r w:rsidR="00950ADA">
              <w:t>si del paragrafo 61 dell’OIC 19?</w:t>
            </w:r>
          </w:p>
        </w:tc>
        <w:tc>
          <w:tcPr>
            <w:tcW w:w="566" w:type="dxa"/>
            <w:tcMar>
              <w:left w:w="85" w:type="dxa"/>
              <w:right w:w="85" w:type="dxa"/>
            </w:tcMar>
            <w:vAlign w:val="center"/>
          </w:tcPr>
          <w:p w14:paraId="307B43F8"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3EB3DB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72AB46EE"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02CAC1FE" w14:textId="77777777" w:rsidTr="00A8555D">
        <w:trPr>
          <w:cantSplit/>
          <w:trHeight w:val="292"/>
        </w:trPr>
        <w:tc>
          <w:tcPr>
            <w:tcW w:w="654" w:type="dxa"/>
          </w:tcPr>
          <w:p w14:paraId="698B8B43" w14:textId="77777777" w:rsidR="006F60C2" w:rsidRPr="0075607F" w:rsidRDefault="006F60C2" w:rsidP="006F60C2">
            <w:pPr>
              <w:jc w:val="center"/>
              <w:rPr>
                <w:lang w:val="it-IT"/>
              </w:rPr>
            </w:pPr>
          </w:p>
        </w:tc>
        <w:tc>
          <w:tcPr>
            <w:tcW w:w="859" w:type="dxa"/>
            <w:tcMar>
              <w:left w:w="108" w:type="dxa"/>
              <w:right w:w="0" w:type="dxa"/>
            </w:tcMar>
          </w:tcPr>
          <w:p w14:paraId="296A7AC8" w14:textId="77777777" w:rsidR="006F60C2" w:rsidRPr="00C23DD7" w:rsidRDefault="006F60C2" w:rsidP="006F60C2">
            <w:pPr>
              <w:pStyle w:val="PrincCont"/>
              <w:jc w:val="left"/>
              <w:rPr>
                <w:lang w:val="it-IT"/>
              </w:rPr>
            </w:pPr>
            <w:r w:rsidRPr="00C23DD7">
              <w:rPr>
                <w:lang w:val="it-IT"/>
              </w:rPr>
              <w:t>OIC 19.75</w:t>
            </w:r>
          </w:p>
        </w:tc>
        <w:tc>
          <w:tcPr>
            <w:tcW w:w="6997" w:type="dxa"/>
            <w:tcMar>
              <w:left w:w="108" w:type="dxa"/>
            </w:tcMar>
          </w:tcPr>
          <w:p w14:paraId="74F524A4" w14:textId="77777777" w:rsidR="006F60C2" w:rsidRPr="00C23DD7" w:rsidRDefault="006F60C2" w:rsidP="0087458A">
            <w:pPr>
              <w:pStyle w:val="trattinosottoa"/>
              <w:tabs>
                <w:tab w:val="clear" w:pos="704"/>
              </w:tabs>
              <w:spacing w:line="220" w:lineRule="exact"/>
              <w:ind w:left="460" w:hanging="284"/>
            </w:pPr>
            <w:r w:rsidRPr="00C23DD7">
              <w:t>all’atto del riacquisto delle obbligazioni, il debito obbligazionario corrispondente alle obbligazioni riacquistate è stato cancellato dallo stato patrimoniale a fronte del prezzo di riacquisto e la differenza tra valore contabile del debito e l’esborso di disponibilità liquide a titolo di prezzo di acquisto delle obbligazioni è stat</w:t>
            </w:r>
            <w:r>
              <w:t>a</w:t>
            </w:r>
            <w:r w:rsidRPr="00C23DD7">
              <w:t xml:space="preserve"> rilevata nel conto economico tra i proventi o tra gli oneri finanziari ai sensi del paragrafo 62 dell’OIC 19</w:t>
            </w:r>
            <w:r w:rsidR="00950ADA">
              <w:t>?</w:t>
            </w:r>
          </w:p>
        </w:tc>
        <w:tc>
          <w:tcPr>
            <w:tcW w:w="566" w:type="dxa"/>
            <w:tcMar>
              <w:left w:w="85" w:type="dxa"/>
              <w:right w:w="85" w:type="dxa"/>
            </w:tcMar>
            <w:vAlign w:val="center"/>
          </w:tcPr>
          <w:p w14:paraId="7B8BAD8C"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88DCB5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32BFCA9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F354C5" w14:paraId="059EE56D" w14:textId="77777777" w:rsidTr="00A8555D">
        <w:trPr>
          <w:cantSplit/>
          <w:trHeight w:val="278"/>
        </w:trPr>
        <w:tc>
          <w:tcPr>
            <w:tcW w:w="654" w:type="dxa"/>
          </w:tcPr>
          <w:p w14:paraId="3780F249" w14:textId="77777777" w:rsidR="006F60C2" w:rsidRPr="00F354C5" w:rsidRDefault="006F60C2" w:rsidP="006F60C2">
            <w:pPr>
              <w:spacing w:after="0"/>
              <w:jc w:val="center"/>
              <w:rPr>
                <w:lang w:val="it-IT"/>
              </w:rPr>
            </w:pPr>
          </w:p>
        </w:tc>
        <w:tc>
          <w:tcPr>
            <w:tcW w:w="859" w:type="dxa"/>
            <w:tcMar>
              <w:left w:w="108" w:type="dxa"/>
              <w:right w:w="0" w:type="dxa"/>
            </w:tcMar>
          </w:tcPr>
          <w:p w14:paraId="68DB9929" w14:textId="77777777" w:rsidR="006F60C2" w:rsidRPr="00F354C5" w:rsidRDefault="006F60C2" w:rsidP="006F60C2">
            <w:pPr>
              <w:pStyle w:val="PrincCont"/>
              <w:spacing w:after="0"/>
              <w:jc w:val="left"/>
              <w:rPr>
                <w:lang w:val="it-IT"/>
              </w:rPr>
            </w:pPr>
            <w:r w:rsidRPr="00F354C5">
              <w:rPr>
                <w:lang w:val="it-IT"/>
              </w:rPr>
              <w:t>OIC 19.75</w:t>
            </w:r>
          </w:p>
        </w:tc>
        <w:tc>
          <w:tcPr>
            <w:tcW w:w="6997" w:type="dxa"/>
            <w:tcMar>
              <w:left w:w="108" w:type="dxa"/>
            </w:tcMar>
          </w:tcPr>
          <w:p w14:paraId="4B8FA50B" w14:textId="77777777" w:rsidR="006F60C2" w:rsidRPr="00F354C5" w:rsidRDefault="006F60C2" w:rsidP="006F60C2">
            <w:pPr>
              <w:pStyle w:val="trattinosottoa"/>
              <w:tabs>
                <w:tab w:val="clear" w:pos="704"/>
              </w:tabs>
              <w:spacing w:after="0" w:line="230" w:lineRule="exact"/>
              <w:ind w:left="460" w:hanging="284"/>
            </w:pPr>
            <w:r w:rsidRPr="00F354C5">
              <w:t>il successivo annullamento delle obbligazioni ha</w:t>
            </w:r>
            <w:r w:rsidR="00950ADA">
              <w:t xml:space="preserve"> generato rilevazioni contabili?</w:t>
            </w:r>
          </w:p>
        </w:tc>
        <w:tc>
          <w:tcPr>
            <w:tcW w:w="566" w:type="dxa"/>
            <w:tcMar>
              <w:left w:w="85" w:type="dxa"/>
              <w:right w:w="85" w:type="dxa"/>
            </w:tcMar>
            <w:vAlign w:val="center"/>
          </w:tcPr>
          <w:p w14:paraId="60BB6718" w14:textId="77777777" w:rsidR="006F60C2" w:rsidRPr="00F354C5" w:rsidRDefault="006F60C2" w:rsidP="006F60C2">
            <w:pPr>
              <w:spacing w:after="0"/>
              <w:jc w:val="center"/>
              <w:rPr>
                <w:lang w:val="it-IT"/>
              </w:rPr>
            </w:pPr>
            <w:r w:rsidRPr="00265E88">
              <w:rPr>
                <w:lang w:val="it-IT"/>
              </w:rPr>
              <w:fldChar w:fldCharType="begin">
                <w:ffData>
                  <w:name w:val="Check4"/>
                  <w:enabled/>
                  <w:calcOnExit w:val="0"/>
                  <w:checkBox>
                    <w:sizeAuto/>
                    <w:default w:val="0"/>
                  </w:checkBox>
                </w:ffData>
              </w:fldChar>
            </w:r>
            <w:r w:rsidRPr="00265E88">
              <w:rPr>
                <w:lang w:val="it-IT"/>
              </w:rPr>
              <w:instrText xml:space="preserve"> FORMCHECKBOX </w:instrText>
            </w:r>
            <w:r w:rsidRPr="00265E88">
              <w:rPr>
                <w:lang w:val="it-IT"/>
              </w:rPr>
            </w:r>
            <w:r w:rsidRPr="00265E88">
              <w:rPr>
                <w:lang w:val="it-IT"/>
              </w:rPr>
              <w:fldChar w:fldCharType="separate"/>
            </w:r>
            <w:r w:rsidRPr="00265E88">
              <w:rPr>
                <w:lang w:val="it-IT"/>
              </w:rPr>
              <w:fldChar w:fldCharType="end"/>
            </w:r>
          </w:p>
        </w:tc>
        <w:tc>
          <w:tcPr>
            <w:tcW w:w="541" w:type="dxa"/>
            <w:tcMar>
              <w:left w:w="108" w:type="dxa"/>
            </w:tcMar>
            <w:vAlign w:val="center"/>
          </w:tcPr>
          <w:p w14:paraId="106EE43B" w14:textId="77777777" w:rsidR="006F60C2" w:rsidRPr="00F354C5" w:rsidRDefault="006F60C2" w:rsidP="006F60C2">
            <w:pPr>
              <w:spacing w:after="0"/>
              <w:jc w:val="center"/>
              <w:rPr>
                <w:lang w:val="it-IT"/>
              </w:rPr>
            </w:pPr>
            <w:r w:rsidRPr="00F354C5">
              <w:rPr>
                <w:lang w:val="it-IT"/>
              </w:rPr>
              <w:fldChar w:fldCharType="begin">
                <w:ffData>
                  <w:name w:val="Check4"/>
                  <w:enabled/>
                  <w:calcOnExit w:val="0"/>
                  <w:checkBox>
                    <w:sizeAuto/>
                    <w:default w:val="0"/>
                  </w:checkBox>
                </w:ffData>
              </w:fldChar>
            </w:r>
            <w:r w:rsidRPr="00F354C5">
              <w:rPr>
                <w:lang w:val="it-IT"/>
              </w:rPr>
              <w:instrText xml:space="preserve"> FORMCHECKBOX </w:instrText>
            </w:r>
            <w:r w:rsidRPr="00F354C5">
              <w:rPr>
                <w:lang w:val="it-IT"/>
              </w:rPr>
            </w:r>
            <w:r w:rsidRPr="00F354C5">
              <w:rPr>
                <w:lang w:val="it-IT"/>
              </w:rPr>
              <w:fldChar w:fldCharType="separate"/>
            </w:r>
            <w:r w:rsidRPr="00F354C5">
              <w:rPr>
                <w:lang w:val="it-IT"/>
              </w:rPr>
              <w:fldChar w:fldCharType="end"/>
            </w:r>
          </w:p>
        </w:tc>
        <w:tc>
          <w:tcPr>
            <w:tcW w:w="563" w:type="dxa"/>
            <w:tcMar>
              <w:left w:w="108" w:type="dxa"/>
            </w:tcMar>
            <w:vAlign w:val="center"/>
          </w:tcPr>
          <w:p w14:paraId="09365D1D" w14:textId="77777777" w:rsidR="006F60C2" w:rsidRPr="00F354C5" w:rsidRDefault="006F60C2" w:rsidP="006F60C2">
            <w:pPr>
              <w:spacing w:after="0"/>
              <w:jc w:val="center"/>
              <w:rPr>
                <w:lang w:val="it-IT"/>
              </w:rPr>
            </w:pPr>
            <w:r w:rsidRPr="00F354C5">
              <w:rPr>
                <w:lang w:val="it-IT"/>
              </w:rPr>
              <w:fldChar w:fldCharType="begin">
                <w:ffData>
                  <w:name w:val="Check4"/>
                  <w:enabled/>
                  <w:calcOnExit w:val="0"/>
                  <w:checkBox>
                    <w:sizeAuto/>
                    <w:default w:val="0"/>
                  </w:checkBox>
                </w:ffData>
              </w:fldChar>
            </w:r>
            <w:r w:rsidRPr="00F354C5">
              <w:rPr>
                <w:lang w:val="it-IT"/>
              </w:rPr>
              <w:instrText xml:space="preserve"> FORMCHECKBOX </w:instrText>
            </w:r>
            <w:r w:rsidRPr="00F354C5">
              <w:rPr>
                <w:lang w:val="it-IT"/>
              </w:rPr>
            </w:r>
            <w:r w:rsidRPr="00F354C5">
              <w:rPr>
                <w:lang w:val="it-IT"/>
              </w:rPr>
              <w:fldChar w:fldCharType="separate"/>
            </w:r>
            <w:r w:rsidRPr="00F354C5">
              <w:rPr>
                <w:lang w:val="it-IT"/>
              </w:rPr>
              <w:fldChar w:fldCharType="end"/>
            </w:r>
          </w:p>
        </w:tc>
      </w:tr>
      <w:tr w:rsidR="00E13897" w:rsidRPr="00F354C5" w14:paraId="069C81D1" w14:textId="77777777" w:rsidTr="00A8555D">
        <w:trPr>
          <w:cantSplit/>
          <w:trHeight w:val="454"/>
        </w:trPr>
        <w:tc>
          <w:tcPr>
            <w:tcW w:w="654" w:type="dxa"/>
          </w:tcPr>
          <w:p w14:paraId="3BD42971" w14:textId="77777777" w:rsidR="006F60C2" w:rsidRPr="00F354C5" w:rsidRDefault="006F60C2" w:rsidP="006F60C2">
            <w:pPr>
              <w:spacing w:after="0"/>
              <w:jc w:val="center"/>
              <w:rPr>
                <w:lang w:val="it-IT"/>
              </w:rPr>
            </w:pPr>
          </w:p>
        </w:tc>
        <w:tc>
          <w:tcPr>
            <w:tcW w:w="859" w:type="dxa"/>
            <w:tcMar>
              <w:left w:w="108" w:type="dxa"/>
              <w:right w:w="0" w:type="dxa"/>
            </w:tcMar>
          </w:tcPr>
          <w:p w14:paraId="55469949" w14:textId="77777777" w:rsidR="006F60C2" w:rsidRPr="00F354C5" w:rsidRDefault="006F60C2" w:rsidP="006F60C2">
            <w:pPr>
              <w:pStyle w:val="PrincCont"/>
              <w:spacing w:after="0"/>
              <w:jc w:val="left"/>
              <w:rPr>
                <w:lang w:val="it-IT"/>
              </w:rPr>
            </w:pPr>
            <w:r w:rsidRPr="00F354C5">
              <w:rPr>
                <w:lang w:val="it-IT"/>
              </w:rPr>
              <w:t>OIC 19.75</w:t>
            </w:r>
          </w:p>
        </w:tc>
        <w:tc>
          <w:tcPr>
            <w:tcW w:w="6997" w:type="dxa"/>
            <w:tcMar>
              <w:left w:w="108" w:type="dxa"/>
            </w:tcMar>
          </w:tcPr>
          <w:p w14:paraId="10735911" w14:textId="77777777" w:rsidR="006F60C2" w:rsidRPr="00F354C5" w:rsidRDefault="006F60C2" w:rsidP="006F60C2">
            <w:pPr>
              <w:pStyle w:val="trattinosottoa"/>
              <w:tabs>
                <w:tab w:val="clear" w:pos="704"/>
              </w:tabs>
              <w:spacing w:after="0" w:line="230" w:lineRule="exact"/>
              <w:ind w:left="460" w:hanging="284"/>
            </w:pPr>
            <w:r w:rsidRPr="00265E88">
              <w:t xml:space="preserve">la successiva rivendita sul mercato delle obbligazioni </w:t>
            </w:r>
            <w:r>
              <w:t>è stata</w:t>
            </w:r>
            <w:r w:rsidRPr="00265E88">
              <w:t xml:space="preserve"> trattata come una nuova emissione di un prestito obbligazionario ove la differenza tra il prezzo di vendita e il valore nominale di rimborso a scadenza delle obbligazioni costituisce un aggio o un disaggio di emissione</w:t>
            </w:r>
            <w:r>
              <w:t>?</w:t>
            </w:r>
            <w:r w:rsidRPr="00265E88">
              <w:t xml:space="preserve"> (le rilevazioni contabili seguono le regole previste dai paragrafi 41-53</w:t>
            </w:r>
            <w:r>
              <w:t>)</w:t>
            </w:r>
          </w:p>
        </w:tc>
        <w:tc>
          <w:tcPr>
            <w:tcW w:w="566" w:type="dxa"/>
            <w:tcMar>
              <w:left w:w="85" w:type="dxa"/>
              <w:right w:w="85" w:type="dxa"/>
            </w:tcMar>
            <w:vAlign w:val="center"/>
          </w:tcPr>
          <w:p w14:paraId="342CA8F5" w14:textId="77777777" w:rsidR="006F60C2" w:rsidRPr="00F354C5" w:rsidRDefault="006F60C2" w:rsidP="006F60C2">
            <w:pPr>
              <w:spacing w:after="0"/>
              <w:jc w:val="center"/>
              <w:rPr>
                <w:lang w:val="it-IT"/>
              </w:rPr>
            </w:pPr>
            <w:r w:rsidRPr="00000AEA">
              <w:rPr>
                <w:lang w:val="it-IT"/>
              </w:rPr>
              <w:fldChar w:fldCharType="begin">
                <w:ffData>
                  <w:name w:val="Check4"/>
                  <w:enabled/>
                  <w:calcOnExit w:val="0"/>
                  <w:checkBox>
                    <w:sizeAuto/>
                    <w:default w:val="0"/>
                  </w:checkBox>
                </w:ffData>
              </w:fldChar>
            </w:r>
            <w:r w:rsidRPr="00000AEA">
              <w:rPr>
                <w:lang w:val="it-IT"/>
              </w:rPr>
              <w:instrText xml:space="preserve"> FORMCHECKBOX </w:instrText>
            </w:r>
            <w:r w:rsidRPr="00000AEA">
              <w:rPr>
                <w:lang w:val="it-IT"/>
              </w:rPr>
            </w:r>
            <w:r w:rsidRPr="00000AEA">
              <w:rPr>
                <w:lang w:val="it-IT"/>
              </w:rPr>
              <w:fldChar w:fldCharType="separate"/>
            </w:r>
            <w:r w:rsidRPr="00000AEA">
              <w:rPr>
                <w:lang w:val="it-IT"/>
              </w:rPr>
              <w:fldChar w:fldCharType="end"/>
            </w:r>
          </w:p>
        </w:tc>
        <w:tc>
          <w:tcPr>
            <w:tcW w:w="541" w:type="dxa"/>
            <w:tcMar>
              <w:left w:w="108" w:type="dxa"/>
            </w:tcMar>
            <w:vAlign w:val="center"/>
          </w:tcPr>
          <w:p w14:paraId="305A994B" w14:textId="77777777" w:rsidR="006F60C2" w:rsidRPr="00F354C5" w:rsidRDefault="006F60C2" w:rsidP="006F60C2">
            <w:pPr>
              <w:spacing w:after="0"/>
              <w:jc w:val="center"/>
              <w:rPr>
                <w:lang w:val="it-IT"/>
              </w:rPr>
            </w:pPr>
            <w:r w:rsidRPr="00000AEA">
              <w:rPr>
                <w:lang w:val="it-IT"/>
              </w:rPr>
              <w:fldChar w:fldCharType="begin">
                <w:ffData>
                  <w:name w:val="Check4"/>
                  <w:enabled/>
                  <w:calcOnExit w:val="0"/>
                  <w:checkBox>
                    <w:sizeAuto/>
                    <w:default w:val="0"/>
                  </w:checkBox>
                </w:ffData>
              </w:fldChar>
            </w:r>
            <w:r w:rsidRPr="00000AEA">
              <w:rPr>
                <w:lang w:val="it-IT"/>
              </w:rPr>
              <w:instrText xml:space="preserve"> FORMCHECKBOX </w:instrText>
            </w:r>
            <w:r w:rsidRPr="00000AEA">
              <w:rPr>
                <w:lang w:val="it-IT"/>
              </w:rPr>
            </w:r>
            <w:r w:rsidRPr="00000AEA">
              <w:rPr>
                <w:lang w:val="it-IT"/>
              </w:rPr>
              <w:fldChar w:fldCharType="separate"/>
            </w:r>
            <w:r w:rsidRPr="00000AEA">
              <w:rPr>
                <w:lang w:val="it-IT"/>
              </w:rPr>
              <w:fldChar w:fldCharType="end"/>
            </w:r>
          </w:p>
        </w:tc>
        <w:tc>
          <w:tcPr>
            <w:tcW w:w="563" w:type="dxa"/>
            <w:tcMar>
              <w:left w:w="108" w:type="dxa"/>
            </w:tcMar>
            <w:vAlign w:val="center"/>
          </w:tcPr>
          <w:p w14:paraId="1EB7A75E" w14:textId="77777777" w:rsidR="006F60C2" w:rsidRPr="00F354C5" w:rsidRDefault="006F60C2" w:rsidP="006F60C2">
            <w:pPr>
              <w:spacing w:after="0"/>
              <w:jc w:val="center"/>
              <w:rPr>
                <w:lang w:val="it-IT"/>
              </w:rPr>
            </w:pPr>
            <w:r w:rsidRPr="00000AEA">
              <w:rPr>
                <w:lang w:val="it-IT"/>
              </w:rPr>
              <w:fldChar w:fldCharType="begin">
                <w:ffData>
                  <w:name w:val="Check4"/>
                  <w:enabled/>
                  <w:calcOnExit w:val="0"/>
                  <w:checkBox>
                    <w:sizeAuto/>
                    <w:default w:val="0"/>
                  </w:checkBox>
                </w:ffData>
              </w:fldChar>
            </w:r>
            <w:r w:rsidRPr="00000AEA">
              <w:rPr>
                <w:lang w:val="it-IT"/>
              </w:rPr>
              <w:instrText xml:space="preserve"> FORMCHECKBOX </w:instrText>
            </w:r>
            <w:r w:rsidRPr="00000AEA">
              <w:rPr>
                <w:lang w:val="it-IT"/>
              </w:rPr>
            </w:r>
            <w:r w:rsidRPr="00000AEA">
              <w:rPr>
                <w:lang w:val="it-IT"/>
              </w:rPr>
              <w:fldChar w:fldCharType="separate"/>
            </w:r>
            <w:r w:rsidRPr="00000AEA">
              <w:rPr>
                <w:lang w:val="it-IT"/>
              </w:rPr>
              <w:fldChar w:fldCharType="end"/>
            </w:r>
          </w:p>
        </w:tc>
      </w:tr>
      <w:tr w:rsidR="00E13897" w:rsidRPr="00C23DD7" w14:paraId="378FC0BD" w14:textId="77777777" w:rsidTr="00A8555D">
        <w:trPr>
          <w:cantSplit/>
          <w:trHeight w:val="292"/>
        </w:trPr>
        <w:tc>
          <w:tcPr>
            <w:tcW w:w="654" w:type="dxa"/>
          </w:tcPr>
          <w:p w14:paraId="3D2CD909" w14:textId="18A082F4" w:rsidR="006F60C2" w:rsidRPr="0075607F" w:rsidRDefault="00BC7EEA" w:rsidP="006F60C2">
            <w:pPr>
              <w:jc w:val="center"/>
              <w:rPr>
                <w:b/>
                <w:lang w:val="it-IT"/>
              </w:rPr>
            </w:pPr>
            <w:r>
              <w:rPr>
                <w:b/>
                <w:lang w:val="it-IT"/>
              </w:rPr>
              <w:t>62</w:t>
            </w:r>
            <w:r w:rsidR="006F60C2" w:rsidRPr="0075607F">
              <w:rPr>
                <w:b/>
                <w:lang w:val="it-IT"/>
              </w:rPr>
              <w:t>)</w:t>
            </w:r>
          </w:p>
        </w:tc>
        <w:tc>
          <w:tcPr>
            <w:tcW w:w="859" w:type="dxa"/>
            <w:tcMar>
              <w:left w:w="108" w:type="dxa"/>
              <w:right w:w="0" w:type="dxa"/>
            </w:tcMar>
          </w:tcPr>
          <w:p w14:paraId="7C8F0B41" w14:textId="77777777" w:rsidR="006F60C2" w:rsidRPr="00C23DD7" w:rsidRDefault="006F60C2" w:rsidP="006F60C2">
            <w:pPr>
              <w:pStyle w:val="PrincCont"/>
              <w:jc w:val="left"/>
              <w:rPr>
                <w:lang w:val="it-IT"/>
              </w:rPr>
            </w:pPr>
            <w:r w:rsidRPr="00C23DD7">
              <w:rPr>
                <w:lang w:val="it-IT"/>
              </w:rPr>
              <w:t>OIC 19.75</w:t>
            </w:r>
          </w:p>
        </w:tc>
        <w:tc>
          <w:tcPr>
            <w:tcW w:w="6997" w:type="dxa"/>
            <w:tcMar>
              <w:left w:w="108" w:type="dxa"/>
            </w:tcMar>
          </w:tcPr>
          <w:p w14:paraId="16AFA66A" w14:textId="77777777" w:rsidR="006F60C2" w:rsidRPr="00C23DD7" w:rsidRDefault="006F60C2" w:rsidP="0087458A">
            <w:pPr>
              <w:rPr>
                <w:lang w:val="it-IT"/>
              </w:rPr>
            </w:pPr>
            <w:r w:rsidRPr="00C23DD7">
              <w:rPr>
                <w:lang w:val="it-IT"/>
              </w:rPr>
              <w:t>Se la società non applica il criterio del costo ammortizzato e valuta i debiti al valore nominale all’atto del riacquisto delle obbligazioni, il debito obbligazionario corrispondente alle obbligazioni riacquistate è stato cancellato dallo stato patrimoniale a fronte del prezzo di riacquisto e la differenza tra valore contabile del debito e l’esborso di disponibilità liquide a titolo di prezzo di acquisto delle obbligazioni è stata rilevata nel conto economico tra i proventi o tra gli oneri finanziari?</w:t>
            </w:r>
          </w:p>
        </w:tc>
        <w:tc>
          <w:tcPr>
            <w:tcW w:w="566" w:type="dxa"/>
            <w:tcMar>
              <w:left w:w="85" w:type="dxa"/>
              <w:right w:w="85" w:type="dxa"/>
            </w:tcMar>
            <w:vAlign w:val="center"/>
          </w:tcPr>
          <w:p w14:paraId="6B8FF644"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CE76CAB"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540873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1F5AA24B" w14:textId="77777777" w:rsidTr="00A8555D">
        <w:trPr>
          <w:cantSplit/>
          <w:trHeight w:val="292"/>
        </w:trPr>
        <w:tc>
          <w:tcPr>
            <w:tcW w:w="654" w:type="dxa"/>
          </w:tcPr>
          <w:p w14:paraId="20E1ED40" w14:textId="77777777" w:rsidR="006F60C2" w:rsidRPr="0075607F" w:rsidRDefault="006F60C2" w:rsidP="006F60C2">
            <w:pPr>
              <w:jc w:val="center"/>
              <w:rPr>
                <w:b/>
                <w:lang w:val="it-IT"/>
              </w:rPr>
            </w:pPr>
          </w:p>
        </w:tc>
        <w:tc>
          <w:tcPr>
            <w:tcW w:w="859" w:type="dxa"/>
            <w:tcMar>
              <w:left w:w="108" w:type="dxa"/>
              <w:right w:w="0" w:type="dxa"/>
            </w:tcMar>
          </w:tcPr>
          <w:p w14:paraId="16577AE2" w14:textId="77777777" w:rsidR="006F60C2" w:rsidRPr="00C23DD7" w:rsidRDefault="006F60C2" w:rsidP="006F60C2">
            <w:pPr>
              <w:pStyle w:val="PrincCont"/>
              <w:jc w:val="left"/>
              <w:rPr>
                <w:lang w:val="it-IT"/>
              </w:rPr>
            </w:pPr>
          </w:p>
        </w:tc>
        <w:tc>
          <w:tcPr>
            <w:tcW w:w="6997" w:type="dxa"/>
            <w:tcMar>
              <w:left w:w="108" w:type="dxa"/>
            </w:tcMar>
            <w:vAlign w:val="center"/>
          </w:tcPr>
          <w:p w14:paraId="3511E048" w14:textId="77777777" w:rsidR="006F60C2" w:rsidRPr="00C23DD7" w:rsidRDefault="006F60C2" w:rsidP="006F60C2">
            <w:pPr>
              <w:pStyle w:val="Titolo4"/>
              <w:jc w:val="left"/>
            </w:pPr>
            <w:r w:rsidRPr="00C23DD7">
              <w:t>Conversione di obbligazioni in azioni</w:t>
            </w:r>
          </w:p>
        </w:tc>
        <w:tc>
          <w:tcPr>
            <w:tcW w:w="566" w:type="dxa"/>
            <w:tcMar>
              <w:left w:w="85" w:type="dxa"/>
              <w:right w:w="85" w:type="dxa"/>
            </w:tcMar>
            <w:vAlign w:val="center"/>
          </w:tcPr>
          <w:p w14:paraId="09D5FC22" w14:textId="77777777" w:rsidR="006F60C2" w:rsidRPr="00C23DD7" w:rsidRDefault="006F60C2" w:rsidP="006F60C2">
            <w:pPr>
              <w:jc w:val="center"/>
              <w:rPr>
                <w:lang w:val="it-IT"/>
              </w:rPr>
            </w:pPr>
          </w:p>
        </w:tc>
        <w:tc>
          <w:tcPr>
            <w:tcW w:w="541" w:type="dxa"/>
            <w:tcMar>
              <w:left w:w="108" w:type="dxa"/>
            </w:tcMar>
            <w:vAlign w:val="center"/>
          </w:tcPr>
          <w:p w14:paraId="71364CE3" w14:textId="77777777" w:rsidR="006F60C2" w:rsidRPr="00C23DD7" w:rsidRDefault="006F60C2" w:rsidP="006F60C2">
            <w:pPr>
              <w:jc w:val="center"/>
              <w:rPr>
                <w:lang w:val="it-IT"/>
              </w:rPr>
            </w:pPr>
          </w:p>
        </w:tc>
        <w:tc>
          <w:tcPr>
            <w:tcW w:w="563" w:type="dxa"/>
            <w:tcMar>
              <w:left w:w="108" w:type="dxa"/>
            </w:tcMar>
            <w:vAlign w:val="center"/>
          </w:tcPr>
          <w:p w14:paraId="4B308492" w14:textId="77777777" w:rsidR="006F60C2" w:rsidRPr="00C23DD7" w:rsidRDefault="006F60C2" w:rsidP="006F60C2">
            <w:pPr>
              <w:jc w:val="center"/>
              <w:rPr>
                <w:lang w:val="it-IT"/>
              </w:rPr>
            </w:pPr>
          </w:p>
        </w:tc>
      </w:tr>
      <w:tr w:rsidR="00D57FAA" w:rsidRPr="006A2E64" w14:paraId="262F5127" w14:textId="77777777" w:rsidTr="00A8555D">
        <w:trPr>
          <w:cantSplit/>
          <w:trHeight w:val="292"/>
        </w:trPr>
        <w:tc>
          <w:tcPr>
            <w:tcW w:w="654" w:type="dxa"/>
          </w:tcPr>
          <w:p w14:paraId="7310D522" w14:textId="77777777" w:rsidR="006F60C2" w:rsidRPr="0075607F" w:rsidRDefault="006F60C2" w:rsidP="006F60C2">
            <w:pPr>
              <w:ind w:left="227"/>
              <w:jc w:val="center"/>
              <w:rPr>
                <w:b/>
                <w:lang w:val="it-IT"/>
              </w:rPr>
            </w:pPr>
          </w:p>
        </w:tc>
        <w:tc>
          <w:tcPr>
            <w:tcW w:w="859" w:type="dxa"/>
            <w:tcMar>
              <w:left w:w="108" w:type="dxa"/>
              <w:right w:w="0" w:type="dxa"/>
            </w:tcMar>
          </w:tcPr>
          <w:p w14:paraId="67CD7AE7" w14:textId="77777777" w:rsidR="006F60C2" w:rsidRPr="00C23DD7" w:rsidRDefault="006F60C2" w:rsidP="006F60C2">
            <w:pPr>
              <w:pStyle w:val="PrincCont"/>
              <w:jc w:val="left"/>
              <w:rPr>
                <w:lang w:val="it-IT"/>
              </w:rPr>
            </w:pPr>
            <w:r w:rsidRPr="00C23DD7">
              <w:rPr>
                <w:lang w:val="it-IT"/>
              </w:rPr>
              <w:t>OIC 19.76</w:t>
            </w:r>
          </w:p>
        </w:tc>
        <w:tc>
          <w:tcPr>
            <w:tcW w:w="6997" w:type="dxa"/>
            <w:tcMar>
              <w:left w:w="108" w:type="dxa"/>
            </w:tcMar>
          </w:tcPr>
          <w:p w14:paraId="50F0CC01" w14:textId="77777777" w:rsidR="006F60C2" w:rsidRPr="00C23DD7" w:rsidRDefault="006F60C2" w:rsidP="006F60C2">
            <w:pPr>
              <w:pStyle w:val="Commentiriquadro"/>
            </w:pPr>
            <w:r w:rsidRPr="00C23DD7">
              <w:t>I prestiti obbligazionari convertibili in azioni costituiscono un contratto ibrido composto da uno strumento finanziario derivato (derivato incorporato) e un contratto primario (contratto non derivato regolato a normali condizioni di mercato), pertanto lo strumento finanziario derivato incorporato (l’opzione di conversione in azioni) deve essere scorporato ai sensi dell’OIC 32 “Strumenti finanziari derivati”. Il contratto primario è trattato secondo il criterio del costo ammortizzato, come previsto dal presente principio.</w:t>
            </w:r>
          </w:p>
        </w:tc>
        <w:tc>
          <w:tcPr>
            <w:tcW w:w="566" w:type="dxa"/>
            <w:tcMar>
              <w:left w:w="85" w:type="dxa"/>
              <w:right w:w="85" w:type="dxa"/>
            </w:tcMar>
            <w:vAlign w:val="center"/>
          </w:tcPr>
          <w:p w14:paraId="40CF2545" w14:textId="77777777" w:rsidR="006F60C2" w:rsidRPr="00C23DD7" w:rsidRDefault="006F60C2" w:rsidP="006F60C2">
            <w:pPr>
              <w:jc w:val="center"/>
              <w:rPr>
                <w:lang w:val="it-IT"/>
              </w:rPr>
            </w:pPr>
          </w:p>
        </w:tc>
        <w:tc>
          <w:tcPr>
            <w:tcW w:w="541" w:type="dxa"/>
            <w:tcMar>
              <w:left w:w="108" w:type="dxa"/>
            </w:tcMar>
            <w:vAlign w:val="center"/>
          </w:tcPr>
          <w:p w14:paraId="65D598E9" w14:textId="77777777" w:rsidR="006F60C2" w:rsidRPr="00C23DD7" w:rsidRDefault="006F60C2" w:rsidP="006F60C2">
            <w:pPr>
              <w:jc w:val="center"/>
              <w:rPr>
                <w:lang w:val="it-IT"/>
              </w:rPr>
            </w:pPr>
          </w:p>
        </w:tc>
        <w:tc>
          <w:tcPr>
            <w:tcW w:w="563" w:type="dxa"/>
            <w:tcMar>
              <w:left w:w="108" w:type="dxa"/>
            </w:tcMar>
            <w:vAlign w:val="center"/>
          </w:tcPr>
          <w:p w14:paraId="4E582279" w14:textId="77777777" w:rsidR="006F60C2" w:rsidRPr="00C23DD7" w:rsidRDefault="006F60C2" w:rsidP="006F60C2">
            <w:pPr>
              <w:jc w:val="center"/>
              <w:rPr>
                <w:lang w:val="it-IT"/>
              </w:rPr>
            </w:pPr>
          </w:p>
        </w:tc>
      </w:tr>
      <w:tr w:rsidR="00E13897" w:rsidRPr="00C23DD7" w14:paraId="53EA14C1" w14:textId="77777777" w:rsidTr="00A8555D">
        <w:trPr>
          <w:cantSplit/>
          <w:trHeight w:val="292"/>
        </w:trPr>
        <w:tc>
          <w:tcPr>
            <w:tcW w:w="654" w:type="dxa"/>
          </w:tcPr>
          <w:p w14:paraId="00490CCE" w14:textId="6488A35D" w:rsidR="006F60C2" w:rsidRPr="0075607F" w:rsidRDefault="00BC7EEA" w:rsidP="006F60C2">
            <w:pPr>
              <w:jc w:val="center"/>
              <w:rPr>
                <w:b/>
                <w:lang w:val="it-IT"/>
              </w:rPr>
            </w:pPr>
            <w:r>
              <w:rPr>
                <w:b/>
                <w:lang w:val="it-IT"/>
              </w:rPr>
              <w:t>63</w:t>
            </w:r>
            <w:r w:rsidR="006F60C2" w:rsidRPr="0075607F">
              <w:rPr>
                <w:b/>
                <w:lang w:val="it-IT"/>
              </w:rPr>
              <w:t>)</w:t>
            </w:r>
          </w:p>
        </w:tc>
        <w:tc>
          <w:tcPr>
            <w:tcW w:w="859" w:type="dxa"/>
            <w:tcMar>
              <w:left w:w="108" w:type="dxa"/>
              <w:right w:w="0" w:type="dxa"/>
            </w:tcMar>
          </w:tcPr>
          <w:p w14:paraId="0D7CE0D4" w14:textId="77777777" w:rsidR="006F60C2" w:rsidRPr="00C23DD7" w:rsidRDefault="006F60C2" w:rsidP="006F60C2">
            <w:pPr>
              <w:pStyle w:val="PrincCont"/>
              <w:jc w:val="left"/>
              <w:rPr>
                <w:lang w:val="it-IT"/>
              </w:rPr>
            </w:pPr>
            <w:r w:rsidRPr="00C23DD7">
              <w:rPr>
                <w:lang w:val="it-IT"/>
              </w:rPr>
              <w:t>OIC 19.76</w:t>
            </w:r>
          </w:p>
        </w:tc>
        <w:tc>
          <w:tcPr>
            <w:tcW w:w="6997" w:type="dxa"/>
            <w:tcMar>
              <w:left w:w="108" w:type="dxa"/>
            </w:tcMar>
          </w:tcPr>
          <w:p w14:paraId="0AC9DC05" w14:textId="77777777" w:rsidR="006F60C2" w:rsidRPr="00C23DD7" w:rsidRDefault="006F60C2" w:rsidP="0087458A">
            <w:pPr>
              <w:rPr>
                <w:lang w:val="it-IT"/>
              </w:rPr>
            </w:pPr>
            <w:r w:rsidRPr="00C23DD7">
              <w:rPr>
                <w:lang w:val="it-IT"/>
              </w:rPr>
              <w:t>Il contratto primario, dopo lo scorporo del derivato incorporato</w:t>
            </w:r>
            <w:r>
              <w:rPr>
                <w:lang w:val="it-IT"/>
              </w:rPr>
              <w:t>,</w:t>
            </w:r>
            <w:r w:rsidRPr="00C23DD7">
              <w:rPr>
                <w:lang w:val="it-IT"/>
              </w:rPr>
              <w:t xml:space="preserve"> è stato rilevato applicando il criterio del costo ammortizzato?</w:t>
            </w:r>
          </w:p>
        </w:tc>
        <w:tc>
          <w:tcPr>
            <w:tcW w:w="566" w:type="dxa"/>
            <w:tcMar>
              <w:left w:w="85" w:type="dxa"/>
              <w:right w:w="85" w:type="dxa"/>
            </w:tcMar>
            <w:vAlign w:val="center"/>
          </w:tcPr>
          <w:p w14:paraId="7D0A53BB"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103B2DD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495B702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174769DA" w14:textId="77777777" w:rsidTr="00A8555D">
        <w:trPr>
          <w:cantSplit/>
          <w:trHeight w:val="292"/>
        </w:trPr>
        <w:tc>
          <w:tcPr>
            <w:tcW w:w="654" w:type="dxa"/>
          </w:tcPr>
          <w:p w14:paraId="562B1DBB" w14:textId="77777777" w:rsidR="006F60C2" w:rsidRPr="0075607F" w:rsidRDefault="006F60C2" w:rsidP="006F60C2">
            <w:pPr>
              <w:ind w:left="227"/>
              <w:jc w:val="center"/>
              <w:rPr>
                <w:b/>
                <w:lang w:val="it-IT"/>
              </w:rPr>
            </w:pPr>
          </w:p>
        </w:tc>
        <w:tc>
          <w:tcPr>
            <w:tcW w:w="859" w:type="dxa"/>
            <w:tcMar>
              <w:left w:w="108" w:type="dxa"/>
              <w:right w:w="0" w:type="dxa"/>
            </w:tcMar>
          </w:tcPr>
          <w:p w14:paraId="4F20852B" w14:textId="77777777" w:rsidR="006F60C2" w:rsidRPr="00C23DD7" w:rsidRDefault="006F60C2" w:rsidP="006F60C2">
            <w:pPr>
              <w:pStyle w:val="PrincCont"/>
              <w:jc w:val="left"/>
              <w:rPr>
                <w:lang w:val="it-IT"/>
              </w:rPr>
            </w:pPr>
          </w:p>
        </w:tc>
        <w:tc>
          <w:tcPr>
            <w:tcW w:w="6997" w:type="dxa"/>
            <w:tcMar>
              <w:left w:w="108" w:type="dxa"/>
            </w:tcMar>
            <w:vAlign w:val="center"/>
          </w:tcPr>
          <w:p w14:paraId="2DA1B497" w14:textId="77777777" w:rsidR="006F60C2" w:rsidRPr="00C23DD7" w:rsidRDefault="006F60C2" w:rsidP="006F60C2">
            <w:pPr>
              <w:pStyle w:val="Titolo4"/>
              <w:jc w:val="left"/>
            </w:pPr>
            <w:r w:rsidRPr="00C23DD7">
              <w:t>Debiti pagabili con una attività diversa dalle disponibilità liquide</w:t>
            </w:r>
          </w:p>
        </w:tc>
        <w:tc>
          <w:tcPr>
            <w:tcW w:w="566" w:type="dxa"/>
            <w:tcMar>
              <w:left w:w="85" w:type="dxa"/>
              <w:right w:w="85" w:type="dxa"/>
            </w:tcMar>
            <w:vAlign w:val="center"/>
          </w:tcPr>
          <w:p w14:paraId="2F99C2E6" w14:textId="77777777" w:rsidR="006F60C2" w:rsidRPr="00C23DD7" w:rsidRDefault="006F60C2" w:rsidP="006F60C2">
            <w:pPr>
              <w:jc w:val="center"/>
              <w:rPr>
                <w:lang w:val="it-IT"/>
              </w:rPr>
            </w:pPr>
          </w:p>
        </w:tc>
        <w:tc>
          <w:tcPr>
            <w:tcW w:w="541" w:type="dxa"/>
            <w:tcMar>
              <w:left w:w="108" w:type="dxa"/>
            </w:tcMar>
            <w:vAlign w:val="center"/>
          </w:tcPr>
          <w:p w14:paraId="38D6B451" w14:textId="77777777" w:rsidR="006F60C2" w:rsidRPr="00C23DD7" w:rsidRDefault="006F60C2" w:rsidP="006F60C2">
            <w:pPr>
              <w:jc w:val="center"/>
              <w:rPr>
                <w:lang w:val="it-IT"/>
              </w:rPr>
            </w:pPr>
          </w:p>
        </w:tc>
        <w:tc>
          <w:tcPr>
            <w:tcW w:w="563" w:type="dxa"/>
            <w:tcMar>
              <w:left w:w="108" w:type="dxa"/>
            </w:tcMar>
            <w:vAlign w:val="center"/>
          </w:tcPr>
          <w:p w14:paraId="1FD05B33" w14:textId="77777777" w:rsidR="006F60C2" w:rsidRPr="00C23DD7" w:rsidRDefault="006F60C2" w:rsidP="006F60C2">
            <w:pPr>
              <w:jc w:val="center"/>
              <w:rPr>
                <w:lang w:val="it-IT"/>
              </w:rPr>
            </w:pPr>
          </w:p>
        </w:tc>
      </w:tr>
      <w:tr w:rsidR="00E13897" w:rsidRPr="00C23DD7" w14:paraId="1CDB12DD" w14:textId="77777777" w:rsidTr="00A8555D">
        <w:trPr>
          <w:cantSplit/>
          <w:trHeight w:val="292"/>
        </w:trPr>
        <w:tc>
          <w:tcPr>
            <w:tcW w:w="654" w:type="dxa"/>
          </w:tcPr>
          <w:p w14:paraId="29B49E1F" w14:textId="45F120EC" w:rsidR="006F60C2" w:rsidRPr="0075607F" w:rsidRDefault="00BC7EEA" w:rsidP="006F60C2">
            <w:pPr>
              <w:jc w:val="center"/>
              <w:rPr>
                <w:b/>
                <w:lang w:val="it-IT"/>
              </w:rPr>
            </w:pPr>
            <w:r>
              <w:rPr>
                <w:b/>
                <w:lang w:val="it-IT"/>
              </w:rPr>
              <w:t>64</w:t>
            </w:r>
            <w:r w:rsidR="006F60C2" w:rsidRPr="0075607F">
              <w:rPr>
                <w:b/>
                <w:lang w:val="it-IT"/>
              </w:rPr>
              <w:t>)</w:t>
            </w:r>
          </w:p>
        </w:tc>
        <w:tc>
          <w:tcPr>
            <w:tcW w:w="859" w:type="dxa"/>
            <w:tcMar>
              <w:left w:w="108" w:type="dxa"/>
              <w:right w:w="0" w:type="dxa"/>
            </w:tcMar>
          </w:tcPr>
          <w:p w14:paraId="1122E182" w14:textId="77777777" w:rsidR="006F60C2" w:rsidRPr="00C23DD7" w:rsidRDefault="006F60C2" w:rsidP="006F60C2">
            <w:pPr>
              <w:pStyle w:val="PrincCont"/>
              <w:jc w:val="left"/>
              <w:rPr>
                <w:lang w:val="it-IT"/>
              </w:rPr>
            </w:pPr>
            <w:r w:rsidRPr="00C23DD7">
              <w:rPr>
                <w:lang w:val="it-IT"/>
              </w:rPr>
              <w:t>OIC 19.77</w:t>
            </w:r>
          </w:p>
        </w:tc>
        <w:tc>
          <w:tcPr>
            <w:tcW w:w="6997" w:type="dxa"/>
            <w:tcMar>
              <w:left w:w="108" w:type="dxa"/>
            </w:tcMar>
          </w:tcPr>
          <w:p w14:paraId="0231EE54" w14:textId="77777777" w:rsidR="006F60C2" w:rsidRPr="00C23DD7" w:rsidRDefault="006F60C2" w:rsidP="006F60C2">
            <w:pPr>
              <w:spacing w:line="230" w:lineRule="exact"/>
              <w:rPr>
                <w:lang w:val="it-IT"/>
              </w:rPr>
            </w:pPr>
            <w:r w:rsidRPr="00C23DD7">
              <w:rPr>
                <w:lang w:val="it-IT"/>
              </w:rPr>
              <w:t>I debiti consistenti nell’obbligazione di consegnare beni o servizi laddove originati da permute sono esposti al valore di mercato di tali beni o servizi?</w:t>
            </w:r>
          </w:p>
        </w:tc>
        <w:tc>
          <w:tcPr>
            <w:tcW w:w="566" w:type="dxa"/>
            <w:tcMar>
              <w:left w:w="85" w:type="dxa"/>
              <w:right w:w="85" w:type="dxa"/>
            </w:tcMar>
            <w:vAlign w:val="center"/>
          </w:tcPr>
          <w:p w14:paraId="5090C589"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CF6FB6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0A168438"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6B4F7267" w14:textId="77777777" w:rsidTr="00A8555D">
        <w:trPr>
          <w:cantSplit/>
          <w:trHeight w:val="215"/>
        </w:trPr>
        <w:tc>
          <w:tcPr>
            <w:tcW w:w="654" w:type="dxa"/>
          </w:tcPr>
          <w:p w14:paraId="1B6F7CCF" w14:textId="77777777" w:rsidR="006F60C2" w:rsidRPr="0075607F" w:rsidRDefault="006F60C2" w:rsidP="006F60C2">
            <w:pPr>
              <w:jc w:val="center"/>
              <w:rPr>
                <w:b/>
                <w:lang w:val="it-IT"/>
              </w:rPr>
            </w:pPr>
          </w:p>
        </w:tc>
        <w:tc>
          <w:tcPr>
            <w:tcW w:w="859" w:type="dxa"/>
            <w:tcMar>
              <w:left w:w="108" w:type="dxa"/>
              <w:right w:w="0" w:type="dxa"/>
            </w:tcMar>
          </w:tcPr>
          <w:p w14:paraId="1F13C07B" w14:textId="77777777" w:rsidR="006F60C2" w:rsidRPr="00C23DD7" w:rsidRDefault="006F60C2" w:rsidP="006F60C2">
            <w:pPr>
              <w:pStyle w:val="PrincCont"/>
              <w:jc w:val="left"/>
              <w:rPr>
                <w:lang w:val="it-IT"/>
              </w:rPr>
            </w:pPr>
            <w:r w:rsidRPr="00C23DD7">
              <w:rPr>
                <w:lang w:val="it-IT"/>
              </w:rPr>
              <w:t>OIC 19.77</w:t>
            </w:r>
          </w:p>
        </w:tc>
        <w:tc>
          <w:tcPr>
            <w:tcW w:w="6997" w:type="dxa"/>
            <w:tcMar>
              <w:left w:w="108" w:type="dxa"/>
            </w:tcMar>
            <w:vAlign w:val="center"/>
          </w:tcPr>
          <w:p w14:paraId="53CBF9C3" w14:textId="77777777" w:rsidR="006F60C2" w:rsidRPr="00C23DD7" w:rsidRDefault="006F60C2" w:rsidP="006F60C2">
            <w:pPr>
              <w:pStyle w:val="Commentiriquadro"/>
            </w:pPr>
            <w:r w:rsidRPr="00C23DD7">
              <w:t>La valutazione è effettuata a ciascuna data di bilancio; le eventuali modifiche ai valori sono imputate al conto economico.</w:t>
            </w:r>
          </w:p>
        </w:tc>
        <w:tc>
          <w:tcPr>
            <w:tcW w:w="566" w:type="dxa"/>
            <w:tcMar>
              <w:left w:w="85" w:type="dxa"/>
              <w:right w:w="85" w:type="dxa"/>
            </w:tcMar>
            <w:vAlign w:val="center"/>
          </w:tcPr>
          <w:p w14:paraId="533987D4" w14:textId="77777777" w:rsidR="006F60C2" w:rsidRPr="00C23DD7" w:rsidRDefault="006F60C2" w:rsidP="006F60C2">
            <w:pPr>
              <w:jc w:val="center"/>
              <w:rPr>
                <w:lang w:val="it-IT"/>
              </w:rPr>
            </w:pPr>
          </w:p>
        </w:tc>
        <w:tc>
          <w:tcPr>
            <w:tcW w:w="541" w:type="dxa"/>
            <w:tcMar>
              <w:left w:w="108" w:type="dxa"/>
            </w:tcMar>
            <w:vAlign w:val="center"/>
          </w:tcPr>
          <w:p w14:paraId="611CAF9F" w14:textId="77777777" w:rsidR="006F60C2" w:rsidRPr="00C23DD7" w:rsidRDefault="006F60C2" w:rsidP="006F60C2">
            <w:pPr>
              <w:jc w:val="center"/>
              <w:rPr>
                <w:lang w:val="it-IT"/>
              </w:rPr>
            </w:pPr>
          </w:p>
        </w:tc>
        <w:tc>
          <w:tcPr>
            <w:tcW w:w="563" w:type="dxa"/>
            <w:tcMar>
              <w:left w:w="108" w:type="dxa"/>
            </w:tcMar>
            <w:vAlign w:val="center"/>
          </w:tcPr>
          <w:p w14:paraId="248A5E46" w14:textId="77777777" w:rsidR="006F60C2" w:rsidRPr="00C23DD7" w:rsidRDefault="006F60C2" w:rsidP="006F60C2">
            <w:pPr>
              <w:jc w:val="center"/>
              <w:rPr>
                <w:lang w:val="it-IT"/>
              </w:rPr>
            </w:pPr>
          </w:p>
        </w:tc>
      </w:tr>
      <w:tr w:rsidR="00D57FAA" w:rsidRPr="006A2E64" w14:paraId="23231020" w14:textId="77777777" w:rsidTr="00A8555D">
        <w:trPr>
          <w:cantSplit/>
          <w:trHeight w:val="233"/>
        </w:trPr>
        <w:tc>
          <w:tcPr>
            <w:tcW w:w="654" w:type="dxa"/>
          </w:tcPr>
          <w:p w14:paraId="61E4C47D" w14:textId="77777777" w:rsidR="006F60C2" w:rsidRPr="0075607F" w:rsidRDefault="006F60C2" w:rsidP="006F60C2">
            <w:pPr>
              <w:jc w:val="center"/>
              <w:rPr>
                <w:b/>
                <w:lang w:val="it-IT"/>
              </w:rPr>
            </w:pPr>
          </w:p>
        </w:tc>
        <w:tc>
          <w:tcPr>
            <w:tcW w:w="859" w:type="dxa"/>
            <w:tcMar>
              <w:left w:w="108" w:type="dxa"/>
              <w:right w:w="0" w:type="dxa"/>
            </w:tcMar>
          </w:tcPr>
          <w:p w14:paraId="2052DEFB" w14:textId="77777777" w:rsidR="006F60C2" w:rsidRPr="00C23DD7" w:rsidRDefault="006F60C2" w:rsidP="006F60C2">
            <w:pPr>
              <w:pStyle w:val="PrincCont"/>
              <w:jc w:val="left"/>
              <w:rPr>
                <w:lang w:val="it-IT"/>
              </w:rPr>
            </w:pPr>
          </w:p>
        </w:tc>
        <w:tc>
          <w:tcPr>
            <w:tcW w:w="6997" w:type="dxa"/>
            <w:tcMar>
              <w:left w:w="108" w:type="dxa"/>
            </w:tcMar>
            <w:vAlign w:val="center"/>
          </w:tcPr>
          <w:p w14:paraId="2641086B" w14:textId="77777777" w:rsidR="006F60C2" w:rsidRPr="00C23DD7" w:rsidRDefault="006F60C2" w:rsidP="006F60C2">
            <w:pPr>
              <w:pStyle w:val="Titolo4"/>
            </w:pPr>
            <w:r w:rsidRPr="00C23DD7">
              <w:t>Debiti soggetti a condizione sospensiva</w:t>
            </w:r>
          </w:p>
        </w:tc>
        <w:tc>
          <w:tcPr>
            <w:tcW w:w="566" w:type="dxa"/>
            <w:tcMar>
              <w:left w:w="85" w:type="dxa"/>
              <w:right w:w="85" w:type="dxa"/>
            </w:tcMar>
            <w:vAlign w:val="center"/>
          </w:tcPr>
          <w:p w14:paraId="27ECC46B" w14:textId="77777777" w:rsidR="006F60C2" w:rsidRPr="00C23DD7" w:rsidRDefault="006F60C2" w:rsidP="006F60C2">
            <w:pPr>
              <w:jc w:val="center"/>
              <w:rPr>
                <w:lang w:val="it-IT"/>
              </w:rPr>
            </w:pPr>
          </w:p>
        </w:tc>
        <w:tc>
          <w:tcPr>
            <w:tcW w:w="541" w:type="dxa"/>
            <w:tcMar>
              <w:left w:w="108" w:type="dxa"/>
            </w:tcMar>
            <w:vAlign w:val="center"/>
          </w:tcPr>
          <w:p w14:paraId="413804A7" w14:textId="77777777" w:rsidR="006F60C2" w:rsidRPr="00C23DD7" w:rsidRDefault="006F60C2" w:rsidP="006F60C2">
            <w:pPr>
              <w:jc w:val="center"/>
              <w:rPr>
                <w:lang w:val="it-IT"/>
              </w:rPr>
            </w:pPr>
          </w:p>
        </w:tc>
        <w:tc>
          <w:tcPr>
            <w:tcW w:w="563" w:type="dxa"/>
            <w:tcMar>
              <w:left w:w="108" w:type="dxa"/>
            </w:tcMar>
            <w:vAlign w:val="center"/>
          </w:tcPr>
          <w:p w14:paraId="1D1754F6" w14:textId="77777777" w:rsidR="006F60C2" w:rsidRPr="00C23DD7" w:rsidRDefault="006F60C2" w:rsidP="006F60C2">
            <w:pPr>
              <w:jc w:val="center"/>
              <w:rPr>
                <w:lang w:val="it-IT"/>
              </w:rPr>
            </w:pPr>
          </w:p>
        </w:tc>
      </w:tr>
      <w:tr w:rsidR="00E13897" w:rsidRPr="00C23DD7" w14:paraId="0BF6B711" w14:textId="77777777" w:rsidTr="00A8555D">
        <w:trPr>
          <w:cantSplit/>
          <w:trHeight w:val="496"/>
        </w:trPr>
        <w:tc>
          <w:tcPr>
            <w:tcW w:w="654" w:type="dxa"/>
          </w:tcPr>
          <w:p w14:paraId="132E5C4B" w14:textId="12D1B3F1" w:rsidR="006F60C2" w:rsidRPr="0075607F" w:rsidRDefault="00BC7EEA" w:rsidP="006F60C2">
            <w:pPr>
              <w:jc w:val="center"/>
              <w:rPr>
                <w:b/>
                <w:lang w:val="it-IT"/>
              </w:rPr>
            </w:pPr>
            <w:r>
              <w:rPr>
                <w:b/>
                <w:lang w:val="it-IT"/>
              </w:rPr>
              <w:t>65</w:t>
            </w:r>
            <w:r w:rsidR="006F60C2" w:rsidRPr="0075607F">
              <w:rPr>
                <w:b/>
                <w:lang w:val="it-IT"/>
              </w:rPr>
              <w:t>)</w:t>
            </w:r>
          </w:p>
        </w:tc>
        <w:tc>
          <w:tcPr>
            <w:tcW w:w="859" w:type="dxa"/>
            <w:tcMar>
              <w:left w:w="108" w:type="dxa"/>
              <w:right w:w="0" w:type="dxa"/>
            </w:tcMar>
          </w:tcPr>
          <w:p w14:paraId="7497535A" w14:textId="77777777" w:rsidR="006F60C2" w:rsidRPr="00C23DD7" w:rsidRDefault="006F60C2" w:rsidP="006F60C2">
            <w:pPr>
              <w:pStyle w:val="PrincCont"/>
              <w:jc w:val="left"/>
              <w:rPr>
                <w:lang w:val="it-IT"/>
              </w:rPr>
            </w:pPr>
            <w:r w:rsidRPr="00C23DD7">
              <w:rPr>
                <w:lang w:val="it-IT"/>
              </w:rPr>
              <w:t>OIC 19.78</w:t>
            </w:r>
          </w:p>
        </w:tc>
        <w:tc>
          <w:tcPr>
            <w:tcW w:w="6997" w:type="dxa"/>
            <w:tcMar>
              <w:left w:w="108" w:type="dxa"/>
            </w:tcMar>
            <w:vAlign w:val="center"/>
          </w:tcPr>
          <w:p w14:paraId="6C65A70B" w14:textId="77777777" w:rsidR="006F60C2" w:rsidRPr="00C23DD7" w:rsidRDefault="006F60C2" w:rsidP="006F60C2">
            <w:pPr>
              <w:rPr>
                <w:lang w:val="it-IT"/>
              </w:rPr>
            </w:pPr>
            <w:r w:rsidRPr="00C23DD7">
              <w:rPr>
                <w:lang w:val="it-IT"/>
              </w:rPr>
              <w:t>I debiti soggetti a condizione sospensiva sono rilevati come tali in bilancio all’avverarsi della condizione e fino a quando la condizione non si sia avverata sono iscritti tra fondi rischi se ricorrono le condizioni per la loro rilevazione?</w:t>
            </w:r>
          </w:p>
        </w:tc>
        <w:tc>
          <w:tcPr>
            <w:tcW w:w="566" w:type="dxa"/>
            <w:tcMar>
              <w:left w:w="85" w:type="dxa"/>
              <w:right w:w="85" w:type="dxa"/>
            </w:tcMar>
            <w:vAlign w:val="center"/>
          </w:tcPr>
          <w:p w14:paraId="12C63AD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9CD49D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3395915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6AB57C29" w14:textId="77777777" w:rsidTr="00A8555D">
        <w:trPr>
          <w:cantSplit/>
          <w:trHeight w:val="215"/>
        </w:trPr>
        <w:tc>
          <w:tcPr>
            <w:tcW w:w="654" w:type="dxa"/>
          </w:tcPr>
          <w:p w14:paraId="12D9BA94" w14:textId="77777777" w:rsidR="006F60C2" w:rsidRPr="0075607F" w:rsidRDefault="006F60C2" w:rsidP="008C4A25">
            <w:pPr>
              <w:jc w:val="center"/>
              <w:rPr>
                <w:lang w:val="it-IT"/>
              </w:rPr>
            </w:pPr>
          </w:p>
        </w:tc>
        <w:tc>
          <w:tcPr>
            <w:tcW w:w="859" w:type="dxa"/>
            <w:tcMar>
              <w:left w:w="108" w:type="dxa"/>
              <w:right w:w="0" w:type="dxa"/>
            </w:tcMar>
          </w:tcPr>
          <w:p w14:paraId="45D78A78" w14:textId="77777777" w:rsidR="006F60C2" w:rsidRPr="00C23DD7" w:rsidRDefault="006F60C2" w:rsidP="008C4A25">
            <w:pPr>
              <w:pStyle w:val="PrincCont"/>
              <w:jc w:val="left"/>
              <w:rPr>
                <w:lang w:val="it-IT"/>
              </w:rPr>
            </w:pPr>
          </w:p>
        </w:tc>
        <w:tc>
          <w:tcPr>
            <w:tcW w:w="6997" w:type="dxa"/>
            <w:tcMar>
              <w:left w:w="108" w:type="dxa"/>
            </w:tcMar>
            <w:vAlign w:val="center"/>
          </w:tcPr>
          <w:p w14:paraId="78E7FB1A" w14:textId="77777777" w:rsidR="006F60C2" w:rsidRPr="00C23DD7" w:rsidRDefault="006F60C2" w:rsidP="00813D5F">
            <w:pPr>
              <w:pStyle w:val="Titolo4"/>
              <w:pageBreakBefore/>
            </w:pPr>
            <w:r w:rsidRPr="00C23DD7">
              <w:t>Prestiti obbligazionari subordinati e altri debiti subordinati</w:t>
            </w:r>
          </w:p>
        </w:tc>
        <w:tc>
          <w:tcPr>
            <w:tcW w:w="566" w:type="dxa"/>
            <w:tcMar>
              <w:left w:w="85" w:type="dxa"/>
              <w:right w:w="85" w:type="dxa"/>
            </w:tcMar>
            <w:vAlign w:val="center"/>
          </w:tcPr>
          <w:p w14:paraId="769908A8" w14:textId="77777777" w:rsidR="006F60C2" w:rsidRPr="00C23DD7" w:rsidRDefault="006F60C2" w:rsidP="00813D5F">
            <w:pPr>
              <w:pageBreakBefore/>
              <w:jc w:val="center"/>
              <w:rPr>
                <w:lang w:val="it-IT"/>
              </w:rPr>
            </w:pPr>
          </w:p>
        </w:tc>
        <w:tc>
          <w:tcPr>
            <w:tcW w:w="541" w:type="dxa"/>
            <w:tcMar>
              <w:left w:w="108" w:type="dxa"/>
            </w:tcMar>
            <w:vAlign w:val="center"/>
          </w:tcPr>
          <w:p w14:paraId="67EE0ABE" w14:textId="77777777" w:rsidR="006F60C2" w:rsidRPr="00C23DD7" w:rsidRDefault="006F60C2" w:rsidP="00813D5F">
            <w:pPr>
              <w:pageBreakBefore/>
              <w:jc w:val="center"/>
              <w:rPr>
                <w:lang w:val="it-IT"/>
              </w:rPr>
            </w:pPr>
          </w:p>
        </w:tc>
        <w:tc>
          <w:tcPr>
            <w:tcW w:w="563" w:type="dxa"/>
            <w:tcMar>
              <w:left w:w="108" w:type="dxa"/>
            </w:tcMar>
            <w:vAlign w:val="center"/>
          </w:tcPr>
          <w:p w14:paraId="321F02A7" w14:textId="77777777" w:rsidR="006F60C2" w:rsidRPr="00C23DD7" w:rsidRDefault="006F60C2" w:rsidP="00813D5F">
            <w:pPr>
              <w:pageBreakBefore/>
              <w:jc w:val="center"/>
              <w:rPr>
                <w:lang w:val="it-IT"/>
              </w:rPr>
            </w:pPr>
          </w:p>
        </w:tc>
      </w:tr>
      <w:tr w:rsidR="00E13897" w:rsidRPr="00C23DD7" w14:paraId="78B76636" w14:textId="77777777" w:rsidTr="00A8555D">
        <w:trPr>
          <w:cantSplit/>
          <w:trHeight w:val="496"/>
        </w:trPr>
        <w:tc>
          <w:tcPr>
            <w:tcW w:w="654" w:type="dxa"/>
          </w:tcPr>
          <w:p w14:paraId="4F691346" w14:textId="07B20C98" w:rsidR="006F60C2" w:rsidRPr="0075607F" w:rsidRDefault="00BC7EEA" w:rsidP="006F60C2">
            <w:pPr>
              <w:jc w:val="center"/>
              <w:rPr>
                <w:b/>
                <w:lang w:val="it-IT"/>
              </w:rPr>
            </w:pPr>
            <w:r>
              <w:rPr>
                <w:b/>
                <w:lang w:val="it-IT"/>
              </w:rPr>
              <w:t>66</w:t>
            </w:r>
            <w:r w:rsidR="006F60C2" w:rsidRPr="0075607F">
              <w:rPr>
                <w:b/>
                <w:lang w:val="it-IT"/>
              </w:rPr>
              <w:t>)</w:t>
            </w:r>
          </w:p>
        </w:tc>
        <w:tc>
          <w:tcPr>
            <w:tcW w:w="859" w:type="dxa"/>
            <w:tcMar>
              <w:left w:w="108" w:type="dxa"/>
              <w:right w:w="0" w:type="dxa"/>
            </w:tcMar>
          </w:tcPr>
          <w:p w14:paraId="0D15513B" w14:textId="77777777" w:rsidR="006F60C2" w:rsidRPr="00C23DD7" w:rsidRDefault="006F60C2" w:rsidP="006F60C2">
            <w:pPr>
              <w:pStyle w:val="PrincCont"/>
              <w:jc w:val="left"/>
              <w:rPr>
                <w:lang w:val="it-IT"/>
              </w:rPr>
            </w:pPr>
            <w:r w:rsidRPr="00C23DD7">
              <w:rPr>
                <w:lang w:val="it-IT"/>
              </w:rPr>
              <w:t>OIC 19.79</w:t>
            </w:r>
          </w:p>
        </w:tc>
        <w:tc>
          <w:tcPr>
            <w:tcW w:w="6997" w:type="dxa"/>
            <w:tcMar>
              <w:left w:w="108" w:type="dxa"/>
            </w:tcMar>
            <w:vAlign w:val="center"/>
          </w:tcPr>
          <w:p w14:paraId="05D9EE06" w14:textId="77777777" w:rsidR="006F60C2" w:rsidRPr="00C23DD7" w:rsidRDefault="006F60C2" w:rsidP="00813D5F">
            <w:pPr>
              <w:pStyle w:val="Titolo2"/>
              <w:spacing w:line="220" w:lineRule="exact"/>
              <w:jc w:val="both"/>
              <w:rPr>
                <w:b w:val="0"/>
                <w:sz w:val="20"/>
                <w:lang w:val="it-IT"/>
              </w:rPr>
            </w:pPr>
            <w:r w:rsidRPr="00C23DD7">
              <w:rPr>
                <w:b w:val="0"/>
                <w:sz w:val="20"/>
                <w:lang w:val="it-IT"/>
              </w:rPr>
              <w:t>I prestiti obbligazionari subordinati e gli altri debiti subordinati, per i quali il diritto degli obbligazionisti/creditori alla restituzione del capitale e agli interessi può essere in tutto o in parte subordinato alla soddisfazione dei diritti di altri creditori, sono rilevati e valutati con le stesse regole applicabili agli altri debiti?</w:t>
            </w:r>
          </w:p>
        </w:tc>
        <w:tc>
          <w:tcPr>
            <w:tcW w:w="566" w:type="dxa"/>
            <w:tcMar>
              <w:left w:w="85" w:type="dxa"/>
              <w:right w:w="85" w:type="dxa"/>
            </w:tcMar>
            <w:vAlign w:val="center"/>
          </w:tcPr>
          <w:p w14:paraId="148D0864"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1879E4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4ACEC06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11738FB0" w14:textId="77777777" w:rsidTr="00A8555D">
        <w:trPr>
          <w:cantSplit/>
          <w:trHeight w:val="164"/>
        </w:trPr>
        <w:tc>
          <w:tcPr>
            <w:tcW w:w="654" w:type="dxa"/>
          </w:tcPr>
          <w:p w14:paraId="2ED91F87" w14:textId="77777777" w:rsidR="006F60C2" w:rsidRPr="0075607F" w:rsidRDefault="006F60C2" w:rsidP="006F60C2">
            <w:pPr>
              <w:jc w:val="center"/>
              <w:rPr>
                <w:b/>
                <w:lang w:val="it-IT"/>
              </w:rPr>
            </w:pPr>
          </w:p>
        </w:tc>
        <w:tc>
          <w:tcPr>
            <w:tcW w:w="859" w:type="dxa"/>
            <w:tcMar>
              <w:left w:w="108" w:type="dxa"/>
              <w:right w:w="0" w:type="dxa"/>
            </w:tcMar>
          </w:tcPr>
          <w:p w14:paraId="5A9B45E6" w14:textId="77777777" w:rsidR="006F60C2" w:rsidRPr="00C23DD7" w:rsidRDefault="006F60C2" w:rsidP="006F60C2">
            <w:pPr>
              <w:pStyle w:val="PrincCont"/>
              <w:jc w:val="left"/>
              <w:rPr>
                <w:lang w:val="it-IT"/>
              </w:rPr>
            </w:pPr>
          </w:p>
        </w:tc>
        <w:tc>
          <w:tcPr>
            <w:tcW w:w="6997" w:type="dxa"/>
            <w:tcMar>
              <w:left w:w="108" w:type="dxa"/>
            </w:tcMar>
            <w:vAlign w:val="center"/>
          </w:tcPr>
          <w:p w14:paraId="11D569D1" w14:textId="77777777" w:rsidR="006F60C2" w:rsidRPr="00C23DD7" w:rsidRDefault="006F60C2" w:rsidP="006F60C2">
            <w:pPr>
              <w:pStyle w:val="Titolo2"/>
              <w:spacing w:line="220" w:lineRule="exact"/>
              <w:jc w:val="both"/>
              <w:rPr>
                <w:b w:val="0"/>
                <w:sz w:val="20"/>
                <w:lang w:val="it-IT"/>
              </w:rPr>
            </w:pPr>
            <w:r w:rsidRPr="00C23DD7">
              <w:rPr>
                <w:b w:val="0"/>
                <w:i/>
                <w:sz w:val="20"/>
                <w:lang w:val="it-IT"/>
              </w:rPr>
              <w:t>Depositi per imballaggi a rendere</w:t>
            </w:r>
          </w:p>
        </w:tc>
        <w:tc>
          <w:tcPr>
            <w:tcW w:w="566" w:type="dxa"/>
            <w:tcMar>
              <w:left w:w="85" w:type="dxa"/>
              <w:right w:w="85" w:type="dxa"/>
            </w:tcMar>
            <w:vAlign w:val="center"/>
          </w:tcPr>
          <w:p w14:paraId="4349218F" w14:textId="77777777" w:rsidR="006F60C2" w:rsidRPr="00C23DD7" w:rsidRDefault="006F60C2" w:rsidP="006F60C2">
            <w:pPr>
              <w:jc w:val="center"/>
              <w:rPr>
                <w:lang w:val="it-IT"/>
              </w:rPr>
            </w:pPr>
          </w:p>
        </w:tc>
        <w:tc>
          <w:tcPr>
            <w:tcW w:w="541" w:type="dxa"/>
            <w:tcMar>
              <w:left w:w="108" w:type="dxa"/>
            </w:tcMar>
            <w:vAlign w:val="center"/>
          </w:tcPr>
          <w:p w14:paraId="67995259" w14:textId="77777777" w:rsidR="006F60C2" w:rsidRPr="00C23DD7" w:rsidRDefault="006F60C2" w:rsidP="006F60C2">
            <w:pPr>
              <w:jc w:val="center"/>
              <w:rPr>
                <w:lang w:val="it-IT"/>
              </w:rPr>
            </w:pPr>
          </w:p>
        </w:tc>
        <w:tc>
          <w:tcPr>
            <w:tcW w:w="563" w:type="dxa"/>
            <w:tcMar>
              <w:left w:w="108" w:type="dxa"/>
            </w:tcMar>
            <w:vAlign w:val="center"/>
          </w:tcPr>
          <w:p w14:paraId="7FF913A5" w14:textId="77777777" w:rsidR="006F60C2" w:rsidRPr="00C23DD7" w:rsidRDefault="006F60C2" w:rsidP="006F60C2">
            <w:pPr>
              <w:jc w:val="center"/>
              <w:rPr>
                <w:lang w:val="it-IT"/>
              </w:rPr>
            </w:pPr>
          </w:p>
        </w:tc>
      </w:tr>
      <w:tr w:rsidR="00E13897" w:rsidRPr="00C23DD7" w14:paraId="0D1EA7C4" w14:textId="77777777" w:rsidTr="00A8555D">
        <w:trPr>
          <w:cantSplit/>
          <w:trHeight w:val="496"/>
        </w:trPr>
        <w:tc>
          <w:tcPr>
            <w:tcW w:w="654" w:type="dxa"/>
          </w:tcPr>
          <w:p w14:paraId="195C1866" w14:textId="5499E022" w:rsidR="006F60C2" w:rsidRPr="0075607F" w:rsidRDefault="00BC7EEA" w:rsidP="006F60C2">
            <w:pPr>
              <w:jc w:val="center"/>
              <w:rPr>
                <w:b/>
                <w:lang w:val="it-IT"/>
              </w:rPr>
            </w:pPr>
            <w:r>
              <w:rPr>
                <w:b/>
                <w:lang w:val="it-IT"/>
              </w:rPr>
              <w:t>67</w:t>
            </w:r>
            <w:r w:rsidR="006F60C2" w:rsidRPr="0075607F">
              <w:rPr>
                <w:b/>
                <w:lang w:val="it-IT"/>
              </w:rPr>
              <w:t>)</w:t>
            </w:r>
          </w:p>
        </w:tc>
        <w:tc>
          <w:tcPr>
            <w:tcW w:w="859" w:type="dxa"/>
            <w:tcMar>
              <w:left w:w="108" w:type="dxa"/>
              <w:right w:w="0" w:type="dxa"/>
            </w:tcMar>
          </w:tcPr>
          <w:p w14:paraId="7D20C323" w14:textId="77777777" w:rsidR="006F60C2" w:rsidRPr="00C23DD7" w:rsidRDefault="006F60C2" w:rsidP="006F60C2">
            <w:pPr>
              <w:pStyle w:val="PrincCont"/>
              <w:jc w:val="left"/>
              <w:rPr>
                <w:lang w:val="it-IT"/>
              </w:rPr>
            </w:pPr>
            <w:r w:rsidRPr="00C23DD7">
              <w:rPr>
                <w:lang w:val="it-IT"/>
              </w:rPr>
              <w:t>OIC 19.80</w:t>
            </w:r>
          </w:p>
        </w:tc>
        <w:tc>
          <w:tcPr>
            <w:tcW w:w="6997" w:type="dxa"/>
            <w:tcMar>
              <w:left w:w="108" w:type="dxa"/>
            </w:tcMar>
            <w:vAlign w:val="center"/>
          </w:tcPr>
          <w:p w14:paraId="6CEB1DDB" w14:textId="77777777" w:rsidR="006F60C2" w:rsidRPr="00C23DD7" w:rsidRDefault="006F60C2" w:rsidP="006F60C2">
            <w:pPr>
              <w:pStyle w:val="Titolo2"/>
              <w:spacing w:line="230" w:lineRule="exact"/>
              <w:jc w:val="both"/>
              <w:rPr>
                <w:b w:val="0"/>
                <w:sz w:val="20"/>
                <w:lang w:val="it-IT"/>
              </w:rPr>
            </w:pPr>
            <w:r w:rsidRPr="00C23DD7">
              <w:rPr>
                <w:b w:val="0"/>
                <w:sz w:val="20"/>
                <w:lang w:val="it-IT"/>
              </w:rPr>
              <w:t>I depositi per imballaggi a rendere, quando ricevuti o fatturati, sono inclusi nello stato patrimoniale tra gli altri debiti?</w:t>
            </w:r>
          </w:p>
        </w:tc>
        <w:tc>
          <w:tcPr>
            <w:tcW w:w="566" w:type="dxa"/>
            <w:tcMar>
              <w:left w:w="85" w:type="dxa"/>
              <w:right w:w="85" w:type="dxa"/>
            </w:tcMar>
            <w:vAlign w:val="center"/>
          </w:tcPr>
          <w:p w14:paraId="12E55C6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416F9B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0077C07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102C719F" w14:textId="77777777" w:rsidTr="00A8555D">
        <w:trPr>
          <w:cantSplit/>
          <w:trHeight w:val="496"/>
        </w:trPr>
        <w:tc>
          <w:tcPr>
            <w:tcW w:w="654" w:type="dxa"/>
          </w:tcPr>
          <w:p w14:paraId="6C16AF37" w14:textId="2E386C0B" w:rsidR="006F60C2" w:rsidRPr="0075607F" w:rsidRDefault="00BC7EEA" w:rsidP="006F60C2">
            <w:pPr>
              <w:jc w:val="center"/>
              <w:rPr>
                <w:b/>
                <w:lang w:val="it-IT"/>
              </w:rPr>
            </w:pPr>
            <w:r>
              <w:rPr>
                <w:b/>
                <w:lang w:val="it-IT"/>
              </w:rPr>
              <w:t>68</w:t>
            </w:r>
            <w:r w:rsidR="006F60C2" w:rsidRPr="0075607F">
              <w:rPr>
                <w:b/>
                <w:lang w:val="it-IT"/>
              </w:rPr>
              <w:t>)</w:t>
            </w:r>
          </w:p>
        </w:tc>
        <w:tc>
          <w:tcPr>
            <w:tcW w:w="859" w:type="dxa"/>
            <w:tcMar>
              <w:left w:w="108" w:type="dxa"/>
              <w:right w:w="0" w:type="dxa"/>
            </w:tcMar>
          </w:tcPr>
          <w:p w14:paraId="3D4CD258" w14:textId="77777777" w:rsidR="006F60C2" w:rsidRPr="00C23DD7" w:rsidRDefault="006F60C2" w:rsidP="006F60C2">
            <w:pPr>
              <w:pStyle w:val="PrincCont"/>
              <w:jc w:val="left"/>
              <w:rPr>
                <w:lang w:val="it-IT"/>
              </w:rPr>
            </w:pPr>
            <w:r w:rsidRPr="00C23DD7">
              <w:rPr>
                <w:lang w:val="it-IT"/>
              </w:rPr>
              <w:t>OIC 19.80</w:t>
            </w:r>
          </w:p>
        </w:tc>
        <w:tc>
          <w:tcPr>
            <w:tcW w:w="6997" w:type="dxa"/>
            <w:tcMar>
              <w:left w:w="108" w:type="dxa"/>
            </w:tcMar>
            <w:vAlign w:val="center"/>
          </w:tcPr>
          <w:p w14:paraId="472E57DB" w14:textId="77777777" w:rsidR="006F60C2" w:rsidRPr="00C23DD7" w:rsidRDefault="006F60C2" w:rsidP="006F60C2">
            <w:pPr>
              <w:pStyle w:val="Titolo2"/>
              <w:keepNext w:val="0"/>
              <w:spacing w:line="230" w:lineRule="exact"/>
              <w:jc w:val="both"/>
              <w:rPr>
                <w:b w:val="0"/>
                <w:sz w:val="20"/>
                <w:lang w:val="it-IT"/>
              </w:rPr>
            </w:pPr>
            <w:r w:rsidRPr="00C23DD7">
              <w:rPr>
                <w:b w:val="0"/>
                <w:sz w:val="20"/>
                <w:lang w:val="it-IT"/>
              </w:rPr>
              <w:t>L’ammontare dei depositi relativo agli imballaggi presso terzi che non verranno più restituiti alla società è determinato periodicamente tenendo conto dell’esperienza del passato e degli altri elementi pertinenti?</w:t>
            </w:r>
          </w:p>
        </w:tc>
        <w:tc>
          <w:tcPr>
            <w:tcW w:w="566" w:type="dxa"/>
            <w:tcMar>
              <w:left w:w="85" w:type="dxa"/>
              <w:right w:w="85" w:type="dxa"/>
            </w:tcMar>
            <w:vAlign w:val="center"/>
          </w:tcPr>
          <w:p w14:paraId="57ED36E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25F837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544819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2AD30467" w14:textId="77777777" w:rsidTr="00A8555D">
        <w:trPr>
          <w:cantSplit/>
          <w:trHeight w:val="266"/>
        </w:trPr>
        <w:tc>
          <w:tcPr>
            <w:tcW w:w="654" w:type="dxa"/>
          </w:tcPr>
          <w:p w14:paraId="140FAC98" w14:textId="7178DE3B" w:rsidR="006F60C2" w:rsidRPr="0075607F" w:rsidRDefault="00BC7EEA" w:rsidP="006F60C2">
            <w:pPr>
              <w:jc w:val="center"/>
              <w:rPr>
                <w:b/>
                <w:lang w:val="it-IT"/>
              </w:rPr>
            </w:pPr>
            <w:r>
              <w:rPr>
                <w:b/>
                <w:lang w:val="it-IT"/>
              </w:rPr>
              <w:t>69</w:t>
            </w:r>
            <w:r w:rsidR="006F60C2" w:rsidRPr="0075607F">
              <w:rPr>
                <w:b/>
                <w:lang w:val="it-IT"/>
              </w:rPr>
              <w:t>)</w:t>
            </w:r>
          </w:p>
        </w:tc>
        <w:tc>
          <w:tcPr>
            <w:tcW w:w="859" w:type="dxa"/>
            <w:tcMar>
              <w:left w:w="108" w:type="dxa"/>
              <w:right w:w="0" w:type="dxa"/>
            </w:tcMar>
          </w:tcPr>
          <w:p w14:paraId="385CEFCD" w14:textId="77777777" w:rsidR="006F60C2" w:rsidRPr="00C23DD7" w:rsidRDefault="006F60C2" w:rsidP="006F60C2">
            <w:pPr>
              <w:pStyle w:val="PrincCont"/>
              <w:jc w:val="left"/>
              <w:rPr>
                <w:lang w:val="it-IT"/>
              </w:rPr>
            </w:pPr>
            <w:r w:rsidRPr="00C23DD7">
              <w:rPr>
                <w:lang w:val="it-IT"/>
              </w:rPr>
              <w:t>OIC 19.80</w:t>
            </w:r>
          </w:p>
        </w:tc>
        <w:tc>
          <w:tcPr>
            <w:tcW w:w="6997" w:type="dxa"/>
            <w:tcMar>
              <w:left w:w="108" w:type="dxa"/>
            </w:tcMar>
            <w:vAlign w:val="center"/>
          </w:tcPr>
          <w:p w14:paraId="6068683B" w14:textId="77777777" w:rsidR="006F60C2" w:rsidRPr="00C23DD7" w:rsidRDefault="006F60C2" w:rsidP="006F60C2">
            <w:pPr>
              <w:spacing w:line="230" w:lineRule="exact"/>
              <w:rPr>
                <w:lang w:val="it-IT"/>
              </w:rPr>
            </w:pPr>
            <w:r w:rsidRPr="00C23DD7">
              <w:rPr>
                <w:lang w:val="it-IT"/>
              </w:rPr>
              <w:t>Il debito si riduce dell’ammontare del deposito non restituito e conseguentemente si riduce la corrispondente voce</w:t>
            </w:r>
            <w:r w:rsidRPr="00C23DD7">
              <w:rPr>
                <w:rFonts w:ascii="Times New Roman" w:hAnsi="Times New Roman"/>
                <w:sz w:val="22"/>
                <w:szCs w:val="22"/>
                <w:lang w:val="it-IT"/>
              </w:rPr>
              <w:t xml:space="preserve"> </w:t>
            </w:r>
            <w:r w:rsidRPr="00C23DD7">
              <w:rPr>
                <w:lang w:val="it-IT"/>
              </w:rPr>
              <w:t>dell’attivo accesa agli imballaggi per il loro valore contabile e l’eventuale differenza è imputata al conto economico?</w:t>
            </w:r>
          </w:p>
        </w:tc>
        <w:tc>
          <w:tcPr>
            <w:tcW w:w="566" w:type="dxa"/>
            <w:tcMar>
              <w:left w:w="85" w:type="dxa"/>
              <w:right w:w="85" w:type="dxa"/>
            </w:tcMar>
            <w:vAlign w:val="center"/>
          </w:tcPr>
          <w:p w14:paraId="20739AB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E024A6D"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08EDEE1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1F228B4A" w14:textId="77777777" w:rsidTr="00A8555D">
        <w:trPr>
          <w:cantSplit/>
          <w:trHeight w:val="266"/>
        </w:trPr>
        <w:tc>
          <w:tcPr>
            <w:tcW w:w="654" w:type="dxa"/>
          </w:tcPr>
          <w:p w14:paraId="7C5CB16A" w14:textId="77777777" w:rsidR="006F60C2" w:rsidRPr="0075607F" w:rsidRDefault="006F60C2" w:rsidP="006F60C2">
            <w:pPr>
              <w:jc w:val="center"/>
              <w:rPr>
                <w:b/>
                <w:lang w:val="it-IT"/>
              </w:rPr>
            </w:pPr>
          </w:p>
        </w:tc>
        <w:tc>
          <w:tcPr>
            <w:tcW w:w="859" w:type="dxa"/>
            <w:tcMar>
              <w:left w:w="108" w:type="dxa"/>
              <w:right w:w="0" w:type="dxa"/>
            </w:tcMar>
          </w:tcPr>
          <w:p w14:paraId="0B0F3316" w14:textId="77777777" w:rsidR="006F60C2" w:rsidRPr="00C23DD7" w:rsidRDefault="006F60C2" w:rsidP="006F60C2">
            <w:pPr>
              <w:pStyle w:val="PrincCont"/>
              <w:jc w:val="left"/>
              <w:rPr>
                <w:lang w:val="it-IT"/>
              </w:rPr>
            </w:pPr>
          </w:p>
        </w:tc>
        <w:tc>
          <w:tcPr>
            <w:tcW w:w="6997" w:type="dxa"/>
            <w:tcMar>
              <w:left w:w="108" w:type="dxa"/>
            </w:tcMar>
            <w:vAlign w:val="center"/>
          </w:tcPr>
          <w:p w14:paraId="612784F8" w14:textId="77777777" w:rsidR="006F60C2" w:rsidRPr="00C23DD7" w:rsidRDefault="006F60C2" w:rsidP="006F60C2">
            <w:pPr>
              <w:pStyle w:val="Titolo2"/>
              <w:rPr>
                <w:lang w:val="it-IT"/>
              </w:rPr>
            </w:pPr>
            <w:r>
              <w:rPr>
                <w:lang w:val="it-IT"/>
              </w:rPr>
              <w:t>Nota Integrativa</w:t>
            </w:r>
          </w:p>
        </w:tc>
        <w:tc>
          <w:tcPr>
            <w:tcW w:w="566" w:type="dxa"/>
            <w:tcMar>
              <w:left w:w="85" w:type="dxa"/>
              <w:right w:w="85" w:type="dxa"/>
            </w:tcMar>
            <w:vAlign w:val="center"/>
          </w:tcPr>
          <w:p w14:paraId="4424FDDA" w14:textId="77777777" w:rsidR="006F60C2" w:rsidRPr="00C23DD7" w:rsidRDefault="006F60C2" w:rsidP="006F60C2">
            <w:pPr>
              <w:jc w:val="center"/>
              <w:rPr>
                <w:lang w:val="it-IT"/>
              </w:rPr>
            </w:pPr>
          </w:p>
        </w:tc>
        <w:tc>
          <w:tcPr>
            <w:tcW w:w="541" w:type="dxa"/>
            <w:tcMar>
              <w:left w:w="108" w:type="dxa"/>
            </w:tcMar>
            <w:vAlign w:val="center"/>
          </w:tcPr>
          <w:p w14:paraId="5A2B7347" w14:textId="77777777" w:rsidR="006F60C2" w:rsidRPr="00C23DD7" w:rsidRDefault="006F60C2" w:rsidP="006F60C2">
            <w:pPr>
              <w:jc w:val="center"/>
              <w:rPr>
                <w:lang w:val="it-IT"/>
              </w:rPr>
            </w:pPr>
          </w:p>
        </w:tc>
        <w:tc>
          <w:tcPr>
            <w:tcW w:w="563" w:type="dxa"/>
            <w:tcMar>
              <w:left w:w="108" w:type="dxa"/>
            </w:tcMar>
            <w:vAlign w:val="center"/>
          </w:tcPr>
          <w:p w14:paraId="4FF257E3" w14:textId="77777777" w:rsidR="006F60C2" w:rsidRPr="00C23DD7" w:rsidRDefault="006F60C2" w:rsidP="006F60C2">
            <w:pPr>
              <w:jc w:val="center"/>
              <w:rPr>
                <w:lang w:val="it-IT"/>
              </w:rPr>
            </w:pPr>
          </w:p>
        </w:tc>
      </w:tr>
      <w:tr w:rsidR="00D57FAA" w:rsidRPr="006A2E64" w14:paraId="0EE5505A" w14:textId="77777777" w:rsidTr="00A8555D">
        <w:trPr>
          <w:cantSplit/>
          <w:trHeight w:val="292"/>
        </w:trPr>
        <w:tc>
          <w:tcPr>
            <w:tcW w:w="654" w:type="dxa"/>
          </w:tcPr>
          <w:p w14:paraId="0B4657F9" w14:textId="44F261EA" w:rsidR="006F60C2" w:rsidRPr="0075607F" w:rsidRDefault="00BC7EEA" w:rsidP="006F60C2">
            <w:pPr>
              <w:jc w:val="center"/>
              <w:rPr>
                <w:b/>
                <w:lang w:val="it-IT"/>
              </w:rPr>
            </w:pPr>
            <w:r>
              <w:rPr>
                <w:b/>
                <w:lang w:val="it-IT"/>
              </w:rPr>
              <w:t>70</w:t>
            </w:r>
            <w:r w:rsidR="006F60C2" w:rsidRPr="0075607F">
              <w:rPr>
                <w:b/>
                <w:lang w:val="it-IT"/>
              </w:rPr>
              <w:t>)</w:t>
            </w:r>
          </w:p>
        </w:tc>
        <w:tc>
          <w:tcPr>
            <w:tcW w:w="859" w:type="dxa"/>
            <w:tcMar>
              <w:left w:w="108" w:type="dxa"/>
              <w:right w:w="0" w:type="dxa"/>
            </w:tcMar>
          </w:tcPr>
          <w:p w14:paraId="24A9A6E1" w14:textId="77777777" w:rsidR="006F60C2" w:rsidRPr="00C23DD7" w:rsidRDefault="006F60C2" w:rsidP="006F60C2">
            <w:pPr>
              <w:pStyle w:val="PrincCont"/>
              <w:jc w:val="left"/>
              <w:rPr>
                <w:lang w:val="it-IT"/>
              </w:rPr>
            </w:pPr>
            <w:r w:rsidRPr="00C23DD7">
              <w:rPr>
                <w:lang w:val="it-IT"/>
              </w:rPr>
              <w:t>Art. 2427, c.1, CC</w:t>
            </w:r>
            <w:r>
              <w:rPr>
                <w:lang w:val="it-IT"/>
              </w:rPr>
              <w:t xml:space="preserve">             </w:t>
            </w:r>
            <w:r w:rsidRPr="00C23DD7">
              <w:rPr>
                <w:lang w:val="it-IT"/>
              </w:rPr>
              <w:t>OIC 19.81</w:t>
            </w:r>
          </w:p>
        </w:tc>
        <w:tc>
          <w:tcPr>
            <w:tcW w:w="6997" w:type="dxa"/>
            <w:tcMar>
              <w:left w:w="108" w:type="dxa"/>
            </w:tcMar>
            <w:vAlign w:val="center"/>
          </w:tcPr>
          <w:p w14:paraId="1B73BACA" w14:textId="77777777" w:rsidR="006F60C2" w:rsidRPr="00C23DD7" w:rsidRDefault="006F60C2" w:rsidP="00813D5F">
            <w:pPr>
              <w:rPr>
                <w:lang w:val="it-IT"/>
              </w:rPr>
            </w:pPr>
            <w:r w:rsidRPr="00C23DD7">
              <w:rPr>
                <w:lang w:val="it-IT"/>
              </w:rPr>
              <w:t xml:space="preserve">Nella </w:t>
            </w:r>
            <w:r>
              <w:rPr>
                <w:lang w:val="it-IT"/>
              </w:rPr>
              <w:t>Nota Integrativa</w:t>
            </w:r>
            <w:r w:rsidRPr="00C23DD7">
              <w:rPr>
                <w:lang w:val="it-IT"/>
              </w:rPr>
              <w:t xml:space="preserve"> sono sta</w:t>
            </w:r>
            <w:r>
              <w:rPr>
                <w:lang w:val="it-IT"/>
              </w:rPr>
              <w:t>t</w:t>
            </w:r>
            <w:r w:rsidRPr="00C23DD7">
              <w:rPr>
                <w:lang w:val="it-IT"/>
              </w:rPr>
              <w:t>e fornite le seguenti informazioni:</w:t>
            </w:r>
          </w:p>
        </w:tc>
        <w:tc>
          <w:tcPr>
            <w:tcW w:w="566" w:type="dxa"/>
            <w:tcMar>
              <w:left w:w="85" w:type="dxa"/>
              <w:right w:w="85" w:type="dxa"/>
            </w:tcMar>
            <w:vAlign w:val="center"/>
          </w:tcPr>
          <w:p w14:paraId="41D1A1F0" w14:textId="77777777" w:rsidR="006F60C2" w:rsidRPr="00C23DD7" w:rsidRDefault="006F60C2" w:rsidP="006F60C2">
            <w:pPr>
              <w:jc w:val="center"/>
              <w:rPr>
                <w:lang w:val="it-IT"/>
              </w:rPr>
            </w:pPr>
          </w:p>
        </w:tc>
        <w:tc>
          <w:tcPr>
            <w:tcW w:w="541" w:type="dxa"/>
            <w:tcMar>
              <w:left w:w="108" w:type="dxa"/>
            </w:tcMar>
            <w:vAlign w:val="center"/>
          </w:tcPr>
          <w:p w14:paraId="223E43C3" w14:textId="77777777" w:rsidR="006F60C2" w:rsidRPr="00C23DD7" w:rsidRDefault="006F60C2" w:rsidP="006F60C2">
            <w:pPr>
              <w:jc w:val="center"/>
              <w:rPr>
                <w:lang w:val="it-IT"/>
              </w:rPr>
            </w:pPr>
          </w:p>
        </w:tc>
        <w:tc>
          <w:tcPr>
            <w:tcW w:w="563" w:type="dxa"/>
            <w:tcMar>
              <w:left w:w="108" w:type="dxa"/>
            </w:tcMar>
            <w:vAlign w:val="center"/>
          </w:tcPr>
          <w:p w14:paraId="49BA65EF" w14:textId="77777777" w:rsidR="006F60C2" w:rsidRPr="00C23DD7" w:rsidRDefault="006F60C2" w:rsidP="006F60C2">
            <w:pPr>
              <w:jc w:val="center"/>
              <w:rPr>
                <w:lang w:val="it-IT"/>
              </w:rPr>
            </w:pPr>
          </w:p>
        </w:tc>
      </w:tr>
      <w:tr w:rsidR="00E13897" w:rsidRPr="00C23DD7" w14:paraId="22CB28F7" w14:textId="77777777" w:rsidTr="00A8555D">
        <w:trPr>
          <w:cantSplit/>
          <w:trHeight w:val="292"/>
        </w:trPr>
        <w:tc>
          <w:tcPr>
            <w:tcW w:w="654" w:type="dxa"/>
          </w:tcPr>
          <w:p w14:paraId="0E484DF6" w14:textId="77777777" w:rsidR="006F60C2" w:rsidRPr="0075607F" w:rsidRDefault="006F60C2" w:rsidP="006F60C2">
            <w:pPr>
              <w:jc w:val="center"/>
              <w:rPr>
                <w:lang w:val="it-IT"/>
              </w:rPr>
            </w:pPr>
          </w:p>
        </w:tc>
        <w:tc>
          <w:tcPr>
            <w:tcW w:w="859" w:type="dxa"/>
            <w:tcMar>
              <w:left w:w="108" w:type="dxa"/>
              <w:right w:w="0" w:type="dxa"/>
            </w:tcMar>
          </w:tcPr>
          <w:p w14:paraId="06E391DD" w14:textId="77777777" w:rsidR="006F60C2" w:rsidRPr="00C23DD7" w:rsidRDefault="006F60C2" w:rsidP="006F60C2">
            <w:pPr>
              <w:pStyle w:val="PrincCont"/>
              <w:jc w:val="left"/>
              <w:rPr>
                <w:lang w:val="it-IT"/>
              </w:rPr>
            </w:pPr>
            <w:r w:rsidRPr="00C23DD7">
              <w:rPr>
                <w:lang w:val="it-IT"/>
              </w:rPr>
              <w:t>Art. 2427, c.1, n.1, CC</w:t>
            </w:r>
          </w:p>
        </w:tc>
        <w:tc>
          <w:tcPr>
            <w:tcW w:w="6997" w:type="dxa"/>
            <w:tcMar>
              <w:left w:w="108" w:type="dxa"/>
            </w:tcMar>
            <w:vAlign w:val="center"/>
          </w:tcPr>
          <w:p w14:paraId="635F874D" w14:textId="77777777" w:rsidR="006F60C2" w:rsidRPr="00E364E3" w:rsidRDefault="006F60C2" w:rsidP="00813D5F">
            <w:pPr>
              <w:pStyle w:val="rientrotrattinook"/>
              <w:tabs>
                <w:tab w:val="clear" w:pos="704"/>
              </w:tabs>
              <w:ind w:left="460" w:hanging="284"/>
            </w:pPr>
            <w:r w:rsidRPr="00E364E3">
              <w:t>i criteri applicati nella valutazione delle voci, nelle rettifiche di valore e nella conversione dei valori non espressi all’origine in euro</w:t>
            </w:r>
            <w:r w:rsidR="00813D5F" w:rsidRPr="00E364E3">
              <w:t>;</w:t>
            </w:r>
          </w:p>
        </w:tc>
        <w:tc>
          <w:tcPr>
            <w:tcW w:w="566" w:type="dxa"/>
            <w:tcMar>
              <w:left w:w="85" w:type="dxa"/>
              <w:right w:w="85" w:type="dxa"/>
            </w:tcMar>
            <w:vAlign w:val="center"/>
          </w:tcPr>
          <w:p w14:paraId="62D681C4"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A3D328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78C7C48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02A6B8A5" w14:textId="77777777" w:rsidTr="00A8555D">
        <w:trPr>
          <w:cantSplit/>
          <w:trHeight w:val="292"/>
        </w:trPr>
        <w:tc>
          <w:tcPr>
            <w:tcW w:w="654" w:type="dxa"/>
          </w:tcPr>
          <w:p w14:paraId="66EF4EF0" w14:textId="77777777" w:rsidR="006F60C2" w:rsidRPr="0075607F" w:rsidRDefault="006F60C2" w:rsidP="006F60C2">
            <w:pPr>
              <w:jc w:val="center"/>
              <w:rPr>
                <w:lang w:val="it-IT"/>
              </w:rPr>
            </w:pPr>
          </w:p>
        </w:tc>
        <w:tc>
          <w:tcPr>
            <w:tcW w:w="859" w:type="dxa"/>
            <w:tcMar>
              <w:left w:w="108" w:type="dxa"/>
              <w:right w:w="0" w:type="dxa"/>
            </w:tcMar>
          </w:tcPr>
          <w:p w14:paraId="05B44AC5" w14:textId="77777777" w:rsidR="006F60C2" w:rsidRPr="00C23DD7" w:rsidRDefault="006F60C2" w:rsidP="006F60C2">
            <w:pPr>
              <w:pStyle w:val="PrincCont"/>
              <w:jc w:val="left"/>
              <w:rPr>
                <w:lang w:val="it-IT"/>
              </w:rPr>
            </w:pPr>
            <w:r w:rsidRPr="00C23DD7">
              <w:rPr>
                <w:lang w:val="it-IT"/>
              </w:rPr>
              <w:t>Art. 2427, c.1, n.4 CC</w:t>
            </w:r>
          </w:p>
        </w:tc>
        <w:tc>
          <w:tcPr>
            <w:tcW w:w="6997" w:type="dxa"/>
            <w:tcMar>
              <w:left w:w="108" w:type="dxa"/>
            </w:tcMar>
            <w:vAlign w:val="center"/>
          </w:tcPr>
          <w:p w14:paraId="70A52B86" w14:textId="77777777" w:rsidR="006F60C2" w:rsidRPr="00E364E3" w:rsidRDefault="006F60C2" w:rsidP="00813D5F">
            <w:pPr>
              <w:pStyle w:val="rientrotrattinook"/>
              <w:tabs>
                <w:tab w:val="clear" w:pos="704"/>
              </w:tabs>
              <w:ind w:left="460" w:hanging="284"/>
            </w:pPr>
            <w:r w:rsidRPr="00E364E3">
              <w:t>le variazioni intervenute nella consistenza delle voci dell’attivo e del passivo</w:t>
            </w:r>
            <w:r w:rsidR="00813D5F" w:rsidRPr="00E364E3">
              <w:t>;</w:t>
            </w:r>
          </w:p>
        </w:tc>
        <w:tc>
          <w:tcPr>
            <w:tcW w:w="566" w:type="dxa"/>
            <w:tcMar>
              <w:left w:w="85" w:type="dxa"/>
              <w:right w:w="85" w:type="dxa"/>
            </w:tcMar>
            <w:vAlign w:val="center"/>
          </w:tcPr>
          <w:p w14:paraId="0B83AA38"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525E79B"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A33072B"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729DEE2C" w14:textId="77777777" w:rsidTr="00A8555D">
        <w:trPr>
          <w:cantSplit/>
          <w:trHeight w:val="292"/>
        </w:trPr>
        <w:tc>
          <w:tcPr>
            <w:tcW w:w="654" w:type="dxa"/>
          </w:tcPr>
          <w:p w14:paraId="51063203" w14:textId="77777777" w:rsidR="006F60C2" w:rsidRPr="0075607F" w:rsidRDefault="006F60C2" w:rsidP="006F60C2">
            <w:pPr>
              <w:jc w:val="center"/>
              <w:rPr>
                <w:lang w:val="it-IT"/>
              </w:rPr>
            </w:pPr>
          </w:p>
        </w:tc>
        <w:tc>
          <w:tcPr>
            <w:tcW w:w="859" w:type="dxa"/>
            <w:tcMar>
              <w:left w:w="108" w:type="dxa"/>
              <w:right w:w="0" w:type="dxa"/>
            </w:tcMar>
          </w:tcPr>
          <w:p w14:paraId="75B96D0A" w14:textId="77777777" w:rsidR="006F60C2" w:rsidRPr="00C23DD7" w:rsidRDefault="006F60C2" w:rsidP="006F60C2">
            <w:pPr>
              <w:pStyle w:val="PrincCont"/>
              <w:jc w:val="left"/>
              <w:rPr>
                <w:lang w:val="it-IT"/>
              </w:rPr>
            </w:pPr>
            <w:r w:rsidRPr="00C23DD7">
              <w:rPr>
                <w:lang w:val="it-IT"/>
              </w:rPr>
              <w:t>Art. 2427, c.1, n.6 CC</w:t>
            </w:r>
          </w:p>
        </w:tc>
        <w:tc>
          <w:tcPr>
            <w:tcW w:w="6997" w:type="dxa"/>
            <w:tcMar>
              <w:left w:w="108" w:type="dxa"/>
            </w:tcMar>
          </w:tcPr>
          <w:p w14:paraId="65990234" w14:textId="77777777" w:rsidR="006F60C2" w:rsidRPr="00E364E3" w:rsidRDefault="006F60C2" w:rsidP="00813D5F">
            <w:pPr>
              <w:pStyle w:val="rientrotrattinook"/>
              <w:tabs>
                <w:tab w:val="clear" w:pos="704"/>
              </w:tabs>
              <w:ind w:left="460" w:hanging="284"/>
            </w:pPr>
            <w:r w:rsidRPr="00E364E3">
              <w:t>distintamente per ciascuna voce, l’ammontare dei crediti e dei debiti di durata residua superiore a cinque anni, e dei debiti assistiti da garanzie reali su beni sociali, con specifica indicazione della natura delle garanzie e con specifica ripartizione secondo le aree geografiche</w:t>
            </w:r>
            <w:r w:rsidR="00813D5F" w:rsidRPr="00E364E3">
              <w:t>;</w:t>
            </w:r>
          </w:p>
        </w:tc>
        <w:tc>
          <w:tcPr>
            <w:tcW w:w="566" w:type="dxa"/>
            <w:tcMar>
              <w:left w:w="85" w:type="dxa"/>
              <w:right w:w="85" w:type="dxa"/>
            </w:tcMar>
            <w:vAlign w:val="center"/>
          </w:tcPr>
          <w:p w14:paraId="39F6828C"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0FAFFC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7833B46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328E3F5" w14:textId="77777777" w:rsidTr="00A8555D">
        <w:trPr>
          <w:cantSplit/>
          <w:trHeight w:val="292"/>
        </w:trPr>
        <w:tc>
          <w:tcPr>
            <w:tcW w:w="654" w:type="dxa"/>
          </w:tcPr>
          <w:p w14:paraId="2FC704E6" w14:textId="77777777" w:rsidR="006F60C2" w:rsidRPr="0075607F" w:rsidRDefault="006F60C2" w:rsidP="006F60C2">
            <w:pPr>
              <w:jc w:val="center"/>
              <w:rPr>
                <w:lang w:val="it-IT"/>
              </w:rPr>
            </w:pPr>
          </w:p>
        </w:tc>
        <w:tc>
          <w:tcPr>
            <w:tcW w:w="859" w:type="dxa"/>
            <w:tcMar>
              <w:left w:w="108" w:type="dxa"/>
              <w:right w:w="0" w:type="dxa"/>
            </w:tcMar>
          </w:tcPr>
          <w:p w14:paraId="0113A93A" w14:textId="77777777" w:rsidR="006F60C2" w:rsidRPr="003C261C" w:rsidRDefault="006F60C2" w:rsidP="006F60C2">
            <w:pPr>
              <w:pStyle w:val="PrincCont"/>
              <w:jc w:val="left"/>
            </w:pPr>
            <w:r w:rsidRPr="003C261C">
              <w:t>Art. 2427, c.1, n.6-ter CC</w:t>
            </w:r>
          </w:p>
        </w:tc>
        <w:tc>
          <w:tcPr>
            <w:tcW w:w="6997" w:type="dxa"/>
            <w:tcMar>
              <w:left w:w="108" w:type="dxa"/>
            </w:tcMar>
          </w:tcPr>
          <w:p w14:paraId="6A4FB5FD" w14:textId="77777777" w:rsidR="006F60C2" w:rsidRPr="00E364E3" w:rsidRDefault="006F60C2" w:rsidP="00813D5F">
            <w:pPr>
              <w:pStyle w:val="rientrotrattinook"/>
              <w:tabs>
                <w:tab w:val="clear" w:pos="704"/>
              </w:tabs>
              <w:ind w:left="460" w:hanging="284"/>
            </w:pPr>
            <w:r w:rsidRPr="00E364E3">
              <w:t>distintamente per ciascuna voce, l’ammontare dei crediti e dei debiti relativi ad operazioni che prevedono l’obbligo per l’acquir</w:t>
            </w:r>
            <w:r w:rsidR="00E364E3" w:rsidRPr="00E364E3">
              <w:t>ente di retrocessione a termine;</w:t>
            </w:r>
          </w:p>
        </w:tc>
        <w:tc>
          <w:tcPr>
            <w:tcW w:w="566" w:type="dxa"/>
            <w:tcMar>
              <w:left w:w="85" w:type="dxa"/>
              <w:right w:w="85" w:type="dxa"/>
            </w:tcMar>
            <w:vAlign w:val="center"/>
          </w:tcPr>
          <w:p w14:paraId="0F05934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63F03DCB"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127F92A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782FA583" w14:textId="77777777" w:rsidTr="00A8555D">
        <w:trPr>
          <w:cantSplit/>
          <w:trHeight w:val="292"/>
        </w:trPr>
        <w:tc>
          <w:tcPr>
            <w:tcW w:w="654" w:type="dxa"/>
          </w:tcPr>
          <w:p w14:paraId="12BE140F" w14:textId="77777777" w:rsidR="006F60C2" w:rsidRPr="0075607F" w:rsidRDefault="006F60C2" w:rsidP="006F60C2">
            <w:pPr>
              <w:jc w:val="center"/>
              <w:rPr>
                <w:lang w:val="it-IT"/>
              </w:rPr>
            </w:pPr>
          </w:p>
        </w:tc>
        <w:tc>
          <w:tcPr>
            <w:tcW w:w="859" w:type="dxa"/>
            <w:tcMar>
              <w:left w:w="108" w:type="dxa"/>
              <w:right w:w="0" w:type="dxa"/>
            </w:tcMar>
          </w:tcPr>
          <w:p w14:paraId="21144610" w14:textId="77777777" w:rsidR="006F60C2" w:rsidRPr="00C23DD7" w:rsidRDefault="006F60C2" w:rsidP="006F60C2">
            <w:pPr>
              <w:pStyle w:val="PrincCont"/>
              <w:jc w:val="left"/>
              <w:rPr>
                <w:lang w:val="it-IT"/>
              </w:rPr>
            </w:pPr>
            <w:r w:rsidRPr="00C23DD7">
              <w:rPr>
                <w:lang w:val="it-IT"/>
              </w:rPr>
              <w:t>Art. 2427, c.1, n.12 CC</w:t>
            </w:r>
          </w:p>
        </w:tc>
        <w:tc>
          <w:tcPr>
            <w:tcW w:w="6997" w:type="dxa"/>
            <w:tcMar>
              <w:left w:w="108" w:type="dxa"/>
            </w:tcMar>
          </w:tcPr>
          <w:p w14:paraId="21D099A6" w14:textId="77777777" w:rsidR="006F60C2" w:rsidRPr="00E364E3" w:rsidRDefault="006F60C2" w:rsidP="00813D5F">
            <w:pPr>
              <w:pStyle w:val="rientrotrattinook"/>
              <w:tabs>
                <w:tab w:val="clear" w:pos="704"/>
              </w:tabs>
              <w:ind w:left="460" w:hanging="284"/>
            </w:pPr>
            <w:r w:rsidRPr="00E364E3">
              <w:t>la suddivisione degli interessi ed altri oneri finanziari relativi a prestiti obbligazionari, a debiti verso banche e altri</w:t>
            </w:r>
            <w:r w:rsidR="00E364E3" w:rsidRPr="00E364E3">
              <w:t>;</w:t>
            </w:r>
          </w:p>
        </w:tc>
        <w:tc>
          <w:tcPr>
            <w:tcW w:w="566" w:type="dxa"/>
            <w:tcMar>
              <w:left w:w="85" w:type="dxa"/>
              <w:right w:w="85" w:type="dxa"/>
            </w:tcMar>
            <w:vAlign w:val="center"/>
          </w:tcPr>
          <w:p w14:paraId="5AA333DE"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209BF3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0AF871B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10B33518" w14:textId="77777777" w:rsidTr="00A8555D">
        <w:trPr>
          <w:cantSplit/>
          <w:trHeight w:val="20"/>
        </w:trPr>
        <w:tc>
          <w:tcPr>
            <w:tcW w:w="654" w:type="dxa"/>
          </w:tcPr>
          <w:p w14:paraId="56ED9497" w14:textId="77777777" w:rsidR="006F60C2" w:rsidRPr="0075607F" w:rsidRDefault="006F60C2" w:rsidP="006F60C2">
            <w:pPr>
              <w:jc w:val="center"/>
              <w:rPr>
                <w:lang w:val="it-IT"/>
              </w:rPr>
            </w:pPr>
          </w:p>
        </w:tc>
        <w:tc>
          <w:tcPr>
            <w:tcW w:w="859" w:type="dxa"/>
            <w:tcMar>
              <w:left w:w="108" w:type="dxa"/>
              <w:right w:w="0" w:type="dxa"/>
            </w:tcMar>
          </w:tcPr>
          <w:p w14:paraId="736A4463" w14:textId="77777777" w:rsidR="006F60C2" w:rsidRPr="00C23DD7" w:rsidRDefault="006F60C2" w:rsidP="006F60C2">
            <w:pPr>
              <w:pStyle w:val="PrincCont"/>
              <w:jc w:val="left"/>
              <w:rPr>
                <w:lang w:val="it-IT"/>
              </w:rPr>
            </w:pPr>
            <w:r w:rsidRPr="00C23DD7">
              <w:rPr>
                <w:lang w:val="it-IT"/>
              </w:rPr>
              <w:t>Art. 2427, c.1, n.18 CC</w:t>
            </w:r>
          </w:p>
        </w:tc>
        <w:tc>
          <w:tcPr>
            <w:tcW w:w="6997" w:type="dxa"/>
            <w:tcMar>
              <w:left w:w="108" w:type="dxa"/>
            </w:tcMar>
          </w:tcPr>
          <w:p w14:paraId="4ECE7A82" w14:textId="77777777" w:rsidR="006F60C2" w:rsidRPr="00E364E3" w:rsidRDefault="006F60C2" w:rsidP="00813D5F">
            <w:pPr>
              <w:pStyle w:val="rientrotrattinook"/>
              <w:tabs>
                <w:tab w:val="clear" w:pos="704"/>
              </w:tabs>
              <w:ind w:left="460" w:hanging="284"/>
            </w:pPr>
            <w:r w:rsidRPr="00E364E3">
              <w:t>le azioni di godimento, le obbligazioni convertibili in azioni e i titoli o valori simili emessi dalla società, specificando il loro numero e i diritti che essi attribuiscono</w:t>
            </w:r>
            <w:r w:rsidR="00E364E3" w:rsidRPr="00E364E3">
              <w:t>;</w:t>
            </w:r>
          </w:p>
        </w:tc>
        <w:tc>
          <w:tcPr>
            <w:tcW w:w="566" w:type="dxa"/>
            <w:tcMar>
              <w:left w:w="85" w:type="dxa"/>
              <w:right w:w="85" w:type="dxa"/>
            </w:tcMar>
            <w:vAlign w:val="center"/>
          </w:tcPr>
          <w:p w14:paraId="623EA078"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179F143B"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4CD7DFD8"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005C5B46" w14:textId="77777777" w:rsidTr="00A8555D">
        <w:trPr>
          <w:cantSplit/>
          <w:trHeight w:val="20"/>
        </w:trPr>
        <w:tc>
          <w:tcPr>
            <w:tcW w:w="654" w:type="dxa"/>
          </w:tcPr>
          <w:p w14:paraId="4608821B" w14:textId="77777777" w:rsidR="006F60C2" w:rsidRPr="0075607F" w:rsidRDefault="006F60C2" w:rsidP="006F60C2">
            <w:pPr>
              <w:jc w:val="center"/>
              <w:rPr>
                <w:lang w:val="it-IT"/>
              </w:rPr>
            </w:pPr>
          </w:p>
        </w:tc>
        <w:tc>
          <w:tcPr>
            <w:tcW w:w="859" w:type="dxa"/>
            <w:tcMar>
              <w:left w:w="108" w:type="dxa"/>
              <w:right w:w="0" w:type="dxa"/>
            </w:tcMar>
          </w:tcPr>
          <w:p w14:paraId="4F741BFA" w14:textId="77777777" w:rsidR="006F60C2" w:rsidRPr="00C23DD7" w:rsidRDefault="006F60C2" w:rsidP="006F60C2">
            <w:pPr>
              <w:pStyle w:val="PrincCont"/>
              <w:jc w:val="left"/>
              <w:rPr>
                <w:lang w:val="it-IT"/>
              </w:rPr>
            </w:pPr>
            <w:r w:rsidRPr="00C23DD7">
              <w:rPr>
                <w:lang w:val="it-IT"/>
              </w:rPr>
              <w:t>Art. 2427, c.1, n.19 CC</w:t>
            </w:r>
          </w:p>
        </w:tc>
        <w:tc>
          <w:tcPr>
            <w:tcW w:w="6997" w:type="dxa"/>
            <w:tcMar>
              <w:left w:w="108" w:type="dxa"/>
            </w:tcMar>
          </w:tcPr>
          <w:p w14:paraId="34621B51" w14:textId="77777777" w:rsidR="006F60C2" w:rsidRPr="00E364E3" w:rsidRDefault="006F60C2" w:rsidP="00813D5F">
            <w:pPr>
              <w:pStyle w:val="rientrotrattinook"/>
              <w:tabs>
                <w:tab w:val="clear" w:pos="704"/>
              </w:tabs>
              <w:ind w:left="460" w:hanging="284"/>
            </w:pPr>
            <w:r w:rsidRPr="00E364E3">
              <w:t>il numero e le caratteristiche degli altri strumenti finanziari emessi dalla società, con l’indicazione dei diritti patrimoniali e partecipativi che conferiscono e delle principali caratteristiche delle operazioni relative</w:t>
            </w:r>
            <w:r w:rsidR="00E364E3" w:rsidRPr="00E364E3">
              <w:t>;</w:t>
            </w:r>
          </w:p>
        </w:tc>
        <w:tc>
          <w:tcPr>
            <w:tcW w:w="566" w:type="dxa"/>
            <w:tcMar>
              <w:left w:w="85" w:type="dxa"/>
              <w:right w:w="85" w:type="dxa"/>
            </w:tcMar>
            <w:vAlign w:val="center"/>
          </w:tcPr>
          <w:p w14:paraId="32BEAF92"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8622FE8"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49D4B624"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0699D398" w14:textId="77777777" w:rsidTr="00A8555D">
        <w:trPr>
          <w:cantSplit/>
          <w:trHeight w:val="20"/>
        </w:trPr>
        <w:tc>
          <w:tcPr>
            <w:tcW w:w="654" w:type="dxa"/>
          </w:tcPr>
          <w:p w14:paraId="722637E3" w14:textId="77777777" w:rsidR="006F60C2" w:rsidRPr="0075607F" w:rsidRDefault="006F60C2" w:rsidP="006F60C2">
            <w:pPr>
              <w:jc w:val="center"/>
              <w:rPr>
                <w:lang w:val="it-IT"/>
              </w:rPr>
            </w:pPr>
          </w:p>
        </w:tc>
        <w:tc>
          <w:tcPr>
            <w:tcW w:w="859" w:type="dxa"/>
            <w:tcMar>
              <w:left w:w="108" w:type="dxa"/>
              <w:right w:w="0" w:type="dxa"/>
            </w:tcMar>
          </w:tcPr>
          <w:p w14:paraId="3F3AE6CB" w14:textId="77777777" w:rsidR="006F60C2" w:rsidRPr="00712E9B" w:rsidRDefault="006F60C2" w:rsidP="006F60C2">
            <w:pPr>
              <w:pStyle w:val="PrincCont"/>
              <w:jc w:val="left"/>
              <w:rPr>
                <w:lang w:val="de-DE"/>
              </w:rPr>
            </w:pPr>
            <w:r w:rsidRPr="00712E9B">
              <w:rPr>
                <w:lang w:val="de-DE"/>
              </w:rPr>
              <w:t>Art. 2427, c.1, n.19-bis CC</w:t>
            </w:r>
          </w:p>
        </w:tc>
        <w:tc>
          <w:tcPr>
            <w:tcW w:w="6997" w:type="dxa"/>
            <w:tcMar>
              <w:left w:w="108" w:type="dxa"/>
            </w:tcMar>
          </w:tcPr>
          <w:p w14:paraId="51B4CE31" w14:textId="77777777" w:rsidR="006F60C2" w:rsidRPr="00C23DD7" w:rsidRDefault="006F60C2" w:rsidP="00813D5F">
            <w:pPr>
              <w:pStyle w:val="rientrotrattinook"/>
              <w:tabs>
                <w:tab w:val="clear" w:pos="704"/>
              </w:tabs>
              <w:ind w:left="460" w:hanging="284"/>
            </w:pPr>
            <w:r w:rsidRPr="00C23DD7">
              <w:t>i finanziamenti effettuati dai soci alla società, ripartiti per scadenze e con la separata indicazione di quelli con clausola di postergazione rispetto agli altri creditori</w:t>
            </w:r>
            <w:r>
              <w:t>?</w:t>
            </w:r>
          </w:p>
        </w:tc>
        <w:tc>
          <w:tcPr>
            <w:tcW w:w="566" w:type="dxa"/>
            <w:tcMar>
              <w:left w:w="85" w:type="dxa"/>
              <w:right w:w="85" w:type="dxa"/>
            </w:tcMar>
            <w:vAlign w:val="center"/>
          </w:tcPr>
          <w:p w14:paraId="2056FC7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420A38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332DFEE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31134B30" w14:textId="77777777" w:rsidTr="00A8555D">
        <w:trPr>
          <w:cantSplit/>
          <w:trHeight w:val="20"/>
        </w:trPr>
        <w:tc>
          <w:tcPr>
            <w:tcW w:w="654" w:type="dxa"/>
          </w:tcPr>
          <w:p w14:paraId="56572D9B" w14:textId="4559EAF9" w:rsidR="006F60C2" w:rsidRPr="00CC13EC" w:rsidRDefault="00BC7EEA" w:rsidP="006F60C2">
            <w:pPr>
              <w:jc w:val="center"/>
              <w:rPr>
                <w:b/>
                <w:lang w:val="it-IT"/>
              </w:rPr>
            </w:pPr>
            <w:r>
              <w:rPr>
                <w:b/>
                <w:lang w:val="it-IT"/>
              </w:rPr>
              <w:t>71</w:t>
            </w:r>
            <w:r w:rsidR="006F60C2" w:rsidRPr="00CC13EC">
              <w:rPr>
                <w:b/>
                <w:lang w:val="it-IT"/>
              </w:rPr>
              <w:t>)</w:t>
            </w:r>
          </w:p>
        </w:tc>
        <w:tc>
          <w:tcPr>
            <w:tcW w:w="859" w:type="dxa"/>
            <w:tcMar>
              <w:left w:w="108" w:type="dxa"/>
              <w:right w:w="0" w:type="dxa"/>
            </w:tcMar>
          </w:tcPr>
          <w:p w14:paraId="697D86C5" w14:textId="77777777" w:rsidR="006F60C2" w:rsidRPr="00C23DD7" w:rsidRDefault="006F60C2" w:rsidP="006F60C2">
            <w:pPr>
              <w:pStyle w:val="PrincCont"/>
              <w:jc w:val="left"/>
              <w:rPr>
                <w:lang w:val="it-IT"/>
              </w:rPr>
            </w:pPr>
            <w:r w:rsidRPr="00C23DD7">
              <w:rPr>
                <w:lang w:val="it-IT"/>
              </w:rPr>
              <w:t>OIC 19.81</w:t>
            </w:r>
          </w:p>
        </w:tc>
        <w:tc>
          <w:tcPr>
            <w:tcW w:w="6997" w:type="dxa"/>
            <w:tcMar>
              <w:left w:w="108" w:type="dxa"/>
            </w:tcMar>
          </w:tcPr>
          <w:p w14:paraId="0FA83040" w14:textId="77777777" w:rsidR="006F60C2" w:rsidRPr="00C23DD7" w:rsidRDefault="006F60C2" w:rsidP="00813D5F">
            <w:pPr>
              <w:rPr>
                <w:lang w:val="it-IT"/>
              </w:rPr>
            </w:pPr>
            <w:r w:rsidRPr="00C23DD7">
              <w:rPr>
                <w:lang w:val="it-IT"/>
              </w:rPr>
              <w:t>Nel fornire le informazioni di cui al n</w:t>
            </w:r>
            <w:r>
              <w:rPr>
                <w:lang w:val="it-IT"/>
              </w:rPr>
              <w:t>.</w:t>
            </w:r>
            <w:r w:rsidRPr="00C23DD7">
              <w:rPr>
                <w:lang w:val="it-IT"/>
              </w:rPr>
              <w:t>1</w:t>
            </w:r>
            <w:r>
              <w:rPr>
                <w:lang w:val="it-IT"/>
              </w:rPr>
              <w:t>,</w:t>
            </w:r>
            <w:r w:rsidRPr="00C23DD7">
              <w:rPr>
                <w:lang w:val="it-IT"/>
              </w:rPr>
              <w:t xml:space="preserve"> c</w:t>
            </w:r>
            <w:r>
              <w:rPr>
                <w:lang w:val="it-IT"/>
              </w:rPr>
              <w:t>.</w:t>
            </w:r>
            <w:r w:rsidRPr="00C23DD7">
              <w:rPr>
                <w:lang w:val="it-IT"/>
              </w:rPr>
              <w:t>1 dell’art</w:t>
            </w:r>
            <w:r>
              <w:rPr>
                <w:lang w:val="it-IT"/>
              </w:rPr>
              <w:t>.</w:t>
            </w:r>
            <w:r w:rsidRPr="00C23DD7">
              <w:rPr>
                <w:lang w:val="it-IT"/>
              </w:rPr>
              <w:t xml:space="preserve"> 2427</w:t>
            </w:r>
            <w:r>
              <w:rPr>
                <w:lang w:val="it-IT"/>
              </w:rPr>
              <w:t xml:space="preserve"> CC</w:t>
            </w:r>
            <w:r w:rsidRPr="00C23DD7">
              <w:rPr>
                <w:lang w:val="it-IT"/>
              </w:rPr>
              <w:t xml:space="preserve"> la società ha indicato in </w:t>
            </w:r>
            <w:r>
              <w:rPr>
                <w:lang w:val="it-IT"/>
              </w:rPr>
              <w:t>Nota Integrativa</w:t>
            </w:r>
            <w:r w:rsidRPr="00C23DD7">
              <w:rPr>
                <w:lang w:val="it-IT"/>
              </w:rPr>
              <w:t xml:space="preserve"> le ragioni che l’hanno condotta, ai sensi del paragrafo 53 dell’OIC 19, ad attribuire alla differenza tra le disponibilità liquide ricevute e il valore attuale dei flussi finanziari futuri una natura diversa da quella finanziaria?</w:t>
            </w:r>
          </w:p>
        </w:tc>
        <w:tc>
          <w:tcPr>
            <w:tcW w:w="566" w:type="dxa"/>
            <w:tcMar>
              <w:left w:w="85" w:type="dxa"/>
              <w:right w:w="85" w:type="dxa"/>
            </w:tcMar>
            <w:vAlign w:val="center"/>
          </w:tcPr>
          <w:p w14:paraId="424FC45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92B32B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59446CEB"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2BB1EFEA" w14:textId="77777777" w:rsidTr="00A8555D">
        <w:trPr>
          <w:cantSplit/>
          <w:trHeight w:val="20"/>
        </w:trPr>
        <w:tc>
          <w:tcPr>
            <w:tcW w:w="654" w:type="dxa"/>
          </w:tcPr>
          <w:p w14:paraId="4C3845C8" w14:textId="0E1CE78A" w:rsidR="006F60C2" w:rsidRPr="0075607F" w:rsidRDefault="00BC7EEA" w:rsidP="006F60C2">
            <w:pPr>
              <w:jc w:val="center"/>
              <w:rPr>
                <w:b/>
                <w:lang w:val="it-IT"/>
              </w:rPr>
            </w:pPr>
            <w:r>
              <w:rPr>
                <w:b/>
                <w:lang w:val="it-IT"/>
              </w:rPr>
              <w:t>72</w:t>
            </w:r>
            <w:r w:rsidR="006F60C2" w:rsidRPr="0075607F">
              <w:rPr>
                <w:b/>
                <w:lang w:val="it-IT"/>
              </w:rPr>
              <w:t>)</w:t>
            </w:r>
          </w:p>
        </w:tc>
        <w:tc>
          <w:tcPr>
            <w:tcW w:w="859" w:type="dxa"/>
            <w:tcMar>
              <w:left w:w="108" w:type="dxa"/>
              <w:right w:w="0" w:type="dxa"/>
            </w:tcMar>
          </w:tcPr>
          <w:p w14:paraId="25D9DF3A" w14:textId="77777777" w:rsidR="006F60C2" w:rsidRPr="00C23DD7" w:rsidRDefault="006F60C2" w:rsidP="006F60C2">
            <w:pPr>
              <w:pStyle w:val="PrincCont"/>
              <w:jc w:val="left"/>
              <w:rPr>
                <w:lang w:val="it-IT"/>
              </w:rPr>
            </w:pPr>
            <w:r w:rsidRPr="00C23DD7">
              <w:rPr>
                <w:lang w:val="it-IT"/>
              </w:rPr>
              <w:t>Art. 2427, c.1 CC</w:t>
            </w:r>
            <w:r>
              <w:rPr>
                <w:lang w:val="it-IT"/>
              </w:rPr>
              <w:t xml:space="preserve">             </w:t>
            </w:r>
            <w:r w:rsidRPr="00C23DD7">
              <w:rPr>
                <w:lang w:val="it-IT"/>
              </w:rPr>
              <w:t>OIC 19.81</w:t>
            </w:r>
          </w:p>
        </w:tc>
        <w:tc>
          <w:tcPr>
            <w:tcW w:w="6997" w:type="dxa"/>
            <w:tcMar>
              <w:left w:w="108" w:type="dxa"/>
            </w:tcMar>
            <w:vAlign w:val="center"/>
          </w:tcPr>
          <w:p w14:paraId="3255782E" w14:textId="77777777" w:rsidR="006F60C2" w:rsidRPr="00C23DD7" w:rsidRDefault="006F60C2" w:rsidP="006F60C2">
            <w:pPr>
              <w:spacing w:line="230" w:lineRule="exact"/>
              <w:rPr>
                <w:lang w:val="it-IT"/>
              </w:rPr>
            </w:pPr>
            <w:r w:rsidRPr="00C23DD7">
              <w:rPr>
                <w:lang w:val="it-IT"/>
              </w:rPr>
              <w:t xml:space="preserve">Nel fornire le indicazioni di cui ai nn. 6 e 12 dell’art. 2427 CC, la </w:t>
            </w:r>
            <w:r>
              <w:rPr>
                <w:lang w:val="it-IT"/>
              </w:rPr>
              <w:t>Nota Integrativa</w:t>
            </w:r>
            <w:r w:rsidRPr="00C23DD7">
              <w:rPr>
                <w:lang w:val="it-IT"/>
              </w:rPr>
              <w:t xml:space="preserve"> specifica:</w:t>
            </w:r>
          </w:p>
        </w:tc>
        <w:tc>
          <w:tcPr>
            <w:tcW w:w="566" w:type="dxa"/>
            <w:tcMar>
              <w:left w:w="85" w:type="dxa"/>
              <w:right w:w="85" w:type="dxa"/>
            </w:tcMar>
            <w:vAlign w:val="center"/>
          </w:tcPr>
          <w:p w14:paraId="13F05AD3" w14:textId="77777777" w:rsidR="006F60C2" w:rsidRPr="00C23DD7" w:rsidRDefault="006F60C2" w:rsidP="006F60C2">
            <w:pPr>
              <w:jc w:val="center"/>
              <w:rPr>
                <w:lang w:val="it-IT"/>
              </w:rPr>
            </w:pPr>
          </w:p>
        </w:tc>
        <w:tc>
          <w:tcPr>
            <w:tcW w:w="541" w:type="dxa"/>
            <w:tcMar>
              <w:left w:w="108" w:type="dxa"/>
            </w:tcMar>
            <w:vAlign w:val="center"/>
          </w:tcPr>
          <w:p w14:paraId="06D90987" w14:textId="77777777" w:rsidR="006F60C2" w:rsidRPr="00C23DD7" w:rsidRDefault="006F60C2" w:rsidP="006F60C2">
            <w:pPr>
              <w:jc w:val="center"/>
              <w:rPr>
                <w:lang w:val="it-IT"/>
              </w:rPr>
            </w:pPr>
          </w:p>
        </w:tc>
        <w:tc>
          <w:tcPr>
            <w:tcW w:w="563" w:type="dxa"/>
            <w:tcMar>
              <w:left w:w="108" w:type="dxa"/>
            </w:tcMar>
            <w:vAlign w:val="center"/>
          </w:tcPr>
          <w:p w14:paraId="4F4F2E59" w14:textId="77777777" w:rsidR="006F60C2" w:rsidRPr="00C23DD7" w:rsidRDefault="006F60C2" w:rsidP="006F60C2">
            <w:pPr>
              <w:jc w:val="center"/>
              <w:rPr>
                <w:lang w:val="it-IT"/>
              </w:rPr>
            </w:pPr>
          </w:p>
        </w:tc>
      </w:tr>
      <w:tr w:rsidR="00E13897" w:rsidRPr="00C23DD7" w14:paraId="15857306" w14:textId="77777777" w:rsidTr="00A8555D">
        <w:trPr>
          <w:cantSplit/>
          <w:trHeight w:val="20"/>
        </w:trPr>
        <w:tc>
          <w:tcPr>
            <w:tcW w:w="654" w:type="dxa"/>
          </w:tcPr>
          <w:p w14:paraId="644DA6D8" w14:textId="77777777" w:rsidR="006F60C2" w:rsidRPr="0075607F" w:rsidRDefault="006F60C2" w:rsidP="006F60C2">
            <w:pPr>
              <w:jc w:val="center"/>
              <w:rPr>
                <w:b/>
                <w:lang w:val="it-IT"/>
              </w:rPr>
            </w:pPr>
          </w:p>
        </w:tc>
        <w:tc>
          <w:tcPr>
            <w:tcW w:w="859" w:type="dxa"/>
            <w:tcMar>
              <w:left w:w="108" w:type="dxa"/>
              <w:right w:w="0" w:type="dxa"/>
            </w:tcMar>
          </w:tcPr>
          <w:p w14:paraId="12068736" w14:textId="77777777" w:rsidR="006F60C2" w:rsidRPr="00C23DD7" w:rsidRDefault="006F60C2" w:rsidP="006F60C2">
            <w:pPr>
              <w:pStyle w:val="PrincCont"/>
              <w:jc w:val="left"/>
              <w:rPr>
                <w:lang w:val="it-IT"/>
              </w:rPr>
            </w:pPr>
          </w:p>
        </w:tc>
        <w:tc>
          <w:tcPr>
            <w:tcW w:w="6997" w:type="dxa"/>
            <w:tcMar>
              <w:left w:w="108" w:type="dxa"/>
            </w:tcMar>
            <w:vAlign w:val="center"/>
          </w:tcPr>
          <w:p w14:paraId="1F7DD4D2" w14:textId="77777777" w:rsidR="006F60C2" w:rsidRPr="00C23DD7" w:rsidRDefault="006F60C2" w:rsidP="006F60C2">
            <w:pPr>
              <w:pStyle w:val="rientrotrattinook"/>
              <w:tabs>
                <w:tab w:val="clear" w:pos="704"/>
              </w:tabs>
              <w:spacing w:line="230" w:lineRule="exact"/>
              <w:ind w:left="460" w:hanging="284"/>
            </w:pPr>
            <w:r w:rsidRPr="00C23DD7">
              <w:t>la scadenza, le modalità di rimborso e il tasso di interesse per i debiti assistiti da garanzia reale</w:t>
            </w:r>
            <w:r w:rsidR="00087CF1">
              <w:t>;</w:t>
            </w:r>
          </w:p>
        </w:tc>
        <w:tc>
          <w:tcPr>
            <w:tcW w:w="566" w:type="dxa"/>
            <w:tcMar>
              <w:left w:w="85" w:type="dxa"/>
              <w:right w:w="85" w:type="dxa"/>
            </w:tcMar>
            <w:vAlign w:val="center"/>
          </w:tcPr>
          <w:p w14:paraId="395A4A9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7EC559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09BD6A0"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826666D" w14:textId="77777777" w:rsidTr="00A8555D">
        <w:trPr>
          <w:cantSplit/>
          <w:trHeight w:val="20"/>
        </w:trPr>
        <w:tc>
          <w:tcPr>
            <w:tcW w:w="654" w:type="dxa"/>
          </w:tcPr>
          <w:p w14:paraId="3B9A57D1" w14:textId="77777777" w:rsidR="006F60C2" w:rsidRPr="0075607F" w:rsidRDefault="006F60C2" w:rsidP="006F60C2">
            <w:pPr>
              <w:jc w:val="center"/>
              <w:rPr>
                <w:b/>
                <w:lang w:val="it-IT"/>
              </w:rPr>
            </w:pPr>
          </w:p>
        </w:tc>
        <w:tc>
          <w:tcPr>
            <w:tcW w:w="859" w:type="dxa"/>
            <w:tcMar>
              <w:left w:w="108" w:type="dxa"/>
              <w:right w:w="0" w:type="dxa"/>
            </w:tcMar>
          </w:tcPr>
          <w:p w14:paraId="2B27ADF7" w14:textId="77777777" w:rsidR="006F60C2" w:rsidRPr="00C23DD7" w:rsidRDefault="006F60C2" w:rsidP="006F60C2">
            <w:pPr>
              <w:pStyle w:val="PrincCont"/>
              <w:jc w:val="left"/>
              <w:rPr>
                <w:lang w:val="it-IT"/>
              </w:rPr>
            </w:pPr>
          </w:p>
        </w:tc>
        <w:tc>
          <w:tcPr>
            <w:tcW w:w="6997" w:type="dxa"/>
            <w:tcMar>
              <w:left w:w="108" w:type="dxa"/>
            </w:tcMar>
          </w:tcPr>
          <w:p w14:paraId="2C49A9AF" w14:textId="77777777" w:rsidR="006F60C2" w:rsidRPr="00C23DD7" w:rsidRDefault="006F60C2" w:rsidP="006F60C2">
            <w:pPr>
              <w:pStyle w:val="rientrotrattinook"/>
              <w:tabs>
                <w:tab w:val="clear" w:pos="704"/>
              </w:tabs>
              <w:spacing w:line="230" w:lineRule="exact"/>
              <w:ind w:left="460" w:hanging="284"/>
            </w:pPr>
            <w:r w:rsidRPr="00C23DD7">
              <w:t>il tasso di interesse applicato ai prestiti obbligazionari (nonché le altre principali caratteristiche del prestito, ad esempio modalità di rimborso e scadenza)</w:t>
            </w:r>
            <w:r w:rsidR="00BB34EE">
              <w:t>?</w:t>
            </w:r>
          </w:p>
        </w:tc>
        <w:tc>
          <w:tcPr>
            <w:tcW w:w="566" w:type="dxa"/>
            <w:tcMar>
              <w:left w:w="85" w:type="dxa"/>
              <w:right w:w="85" w:type="dxa"/>
            </w:tcMar>
            <w:vAlign w:val="center"/>
          </w:tcPr>
          <w:p w14:paraId="20FF66F5"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11D8A51"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54FF99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0B532184" w14:textId="77777777" w:rsidTr="00A8555D">
        <w:trPr>
          <w:cantSplit/>
          <w:trHeight w:val="20"/>
        </w:trPr>
        <w:tc>
          <w:tcPr>
            <w:tcW w:w="654" w:type="dxa"/>
          </w:tcPr>
          <w:p w14:paraId="043449BB" w14:textId="77777777" w:rsidR="006F60C2" w:rsidRPr="0075607F" w:rsidRDefault="006F60C2" w:rsidP="006F60C2">
            <w:pPr>
              <w:jc w:val="center"/>
              <w:rPr>
                <w:b/>
                <w:lang w:val="it-IT"/>
              </w:rPr>
            </w:pPr>
          </w:p>
        </w:tc>
        <w:tc>
          <w:tcPr>
            <w:tcW w:w="859" w:type="dxa"/>
            <w:tcMar>
              <w:left w:w="108" w:type="dxa"/>
              <w:right w:w="0" w:type="dxa"/>
            </w:tcMar>
          </w:tcPr>
          <w:p w14:paraId="64FD2E26" w14:textId="77777777" w:rsidR="006F60C2" w:rsidRPr="003C261C" w:rsidRDefault="006F60C2" w:rsidP="006F60C2">
            <w:pPr>
              <w:pStyle w:val="PrincCont"/>
              <w:jc w:val="left"/>
            </w:pPr>
            <w:r w:rsidRPr="003C261C">
              <w:t>Art. 2427, c.1, n.6 CC</w:t>
            </w:r>
            <w:r>
              <w:t xml:space="preserve">       </w:t>
            </w:r>
            <w:r w:rsidRPr="003C261C">
              <w:t>OIC 19.81</w:t>
            </w:r>
          </w:p>
        </w:tc>
        <w:tc>
          <w:tcPr>
            <w:tcW w:w="6997" w:type="dxa"/>
            <w:tcMar>
              <w:left w:w="108" w:type="dxa"/>
            </w:tcMar>
            <w:vAlign w:val="center"/>
          </w:tcPr>
          <w:p w14:paraId="5FE04FE1" w14:textId="77777777" w:rsidR="006F60C2" w:rsidRPr="00C23DD7" w:rsidRDefault="006F60C2" w:rsidP="00813D5F">
            <w:pPr>
              <w:pStyle w:val="Commentiriquadro"/>
              <w:spacing w:before="20"/>
              <w:jc w:val="left"/>
            </w:pPr>
            <w:r w:rsidRPr="00C23DD7">
              <w:t>L’indicazione sulla ripartizione geografica di cui al n.6</w:t>
            </w:r>
            <w:r>
              <w:t>,</w:t>
            </w:r>
            <w:r w:rsidRPr="00C23DD7">
              <w:t xml:space="preserve"> c.1</w:t>
            </w:r>
            <w:r>
              <w:t>,</w:t>
            </w:r>
            <w:r w:rsidRPr="00C23DD7">
              <w:t xml:space="preserve"> art. 2427</w:t>
            </w:r>
            <w:r>
              <w:t xml:space="preserve"> CC</w:t>
            </w:r>
            <w:r w:rsidRPr="00C23DD7">
              <w:t xml:space="preserve"> riguarda tutti i debiti della società.</w:t>
            </w:r>
          </w:p>
        </w:tc>
        <w:tc>
          <w:tcPr>
            <w:tcW w:w="566" w:type="dxa"/>
            <w:tcMar>
              <w:left w:w="85" w:type="dxa"/>
              <w:right w:w="85" w:type="dxa"/>
            </w:tcMar>
            <w:vAlign w:val="center"/>
          </w:tcPr>
          <w:p w14:paraId="3B65500B" w14:textId="77777777" w:rsidR="006F60C2" w:rsidRPr="00C23DD7" w:rsidRDefault="006F60C2" w:rsidP="006F60C2">
            <w:pPr>
              <w:jc w:val="center"/>
              <w:rPr>
                <w:lang w:val="it-IT"/>
              </w:rPr>
            </w:pPr>
          </w:p>
        </w:tc>
        <w:tc>
          <w:tcPr>
            <w:tcW w:w="541" w:type="dxa"/>
            <w:tcMar>
              <w:left w:w="108" w:type="dxa"/>
            </w:tcMar>
            <w:vAlign w:val="center"/>
          </w:tcPr>
          <w:p w14:paraId="38BC7FA7" w14:textId="77777777" w:rsidR="006F60C2" w:rsidRPr="00C23DD7" w:rsidRDefault="006F60C2" w:rsidP="006F60C2">
            <w:pPr>
              <w:jc w:val="center"/>
              <w:rPr>
                <w:lang w:val="it-IT"/>
              </w:rPr>
            </w:pPr>
          </w:p>
        </w:tc>
        <w:tc>
          <w:tcPr>
            <w:tcW w:w="563" w:type="dxa"/>
            <w:tcMar>
              <w:left w:w="108" w:type="dxa"/>
            </w:tcMar>
            <w:vAlign w:val="center"/>
          </w:tcPr>
          <w:p w14:paraId="3279F259" w14:textId="77777777" w:rsidR="006F60C2" w:rsidRPr="00C23DD7" w:rsidRDefault="006F60C2" w:rsidP="006F60C2">
            <w:pPr>
              <w:jc w:val="center"/>
              <w:rPr>
                <w:lang w:val="it-IT"/>
              </w:rPr>
            </w:pPr>
          </w:p>
        </w:tc>
      </w:tr>
      <w:tr w:rsidR="00D57FAA" w:rsidRPr="006A2E64" w14:paraId="4AD5197B" w14:textId="77777777" w:rsidTr="00A8555D">
        <w:trPr>
          <w:cantSplit/>
          <w:trHeight w:val="20"/>
        </w:trPr>
        <w:tc>
          <w:tcPr>
            <w:tcW w:w="654" w:type="dxa"/>
          </w:tcPr>
          <w:p w14:paraId="0F398EFC" w14:textId="77777777" w:rsidR="006F60C2" w:rsidRPr="0075607F" w:rsidRDefault="006F60C2" w:rsidP="006F60C2">
            <w:pPr>
              <w:jc w:val="center"/>
              <w:rPr>
                <w:b/>
                <w:lang w:val="it-IT"/>
              </w:rPr>
            </w:pPr>
          </w:p>
        </w:tc>
        <w:tc>
          <w:tcPr>
            <w:tcW w:w="859" w:type="dxa"/>
            <w:tcMar>
              <w:left w:w="108" w:type="dxa"/>
              <w:right w:w="0" w:type="dxa"/>
            </w:tcMar>
          </w:tcPr>
          <w:p w14:paraId="2E2F1EB5" w14:textId="77777777" w:rsidR="006F60C2" w:rsidRPr="00C23DD7" w:rsidRDefault="006F60C2" w:rsidP="006F60C2">
            <w:pPr>
              <w:pStyle w:val="PrincCont"/>
              <w:jc w:val="left"/>
              <w:rPr>
                <w:lang w:val="it-IT"/>
              </w:rPr>
            </w:pPr>
            <w:r w:rsidRPr="00C23DD7">
              <w:rPr>
                <w:lang w:val="it-IT"/>
              </w:rPr>
              <w:t>OIC 19.81</w:t>
            </w:r>
          </w:p>
        </w:tc>
        <w:tc>
          <w:tcPr>
            <w:tcW w:w="6997" w:type="dxa"/>
            <w:tcMar>
              <w:left w:w="108" w:type="dxa"/>
            </w:tcMar>
          </w:tcPr>
          <w:p w14:paraId="60B9D254" w14:textId="77777777" w:rsidR="006F60C2" w:rsidRPr="00C23DD7" w:rsidRDefault="006F60C2" w:rsidP="006F60C2">
            <w:pPr>
              <w:pStyle w:val="Commentiriquadro"/>
              <w:spacing w:before="20"/>
            </w:pPr>
            <w:r w:rsidRPr="00C23DD7">
              <w:t>L’informativa di cui al n.19-bis, c.1, dell’art. 2427 CC è fornita anche con riguardo ai finanziamenti effettuati dai soggetti che esercitano l’attività di direzione e coordinamento.</w:t>
            </w:r>
          </w:p>
        </w:tc>
        <w:tc>
          <w:tcPr>
            <w:tcW w:w="566" w:type="dxa"/>
            <w:tcMar>
              <w:left w:w="85" w:type="dxa"/>
              <w:right w:w="85" w:type="dxa"/>
            </w:tcMar>
            <w:vAlign w:val="center"/>
          </w:tcPr>
          <w:p w14:paraId="53C6D2C8" w14:textId="77777777" w:rsidR="006F60C2" w:rsidRPr="00C23DD7" w:rsidRDefault="006F60C2" w:rsidP="006F60C2">
            <w:pPr>
              <w:jc w:val="center"/>
              <w:rPr>
                <w:lang w:val="it-IT"/>
              </w:rPr>
            </w:pPr>
          </w:p>
        </w:tc>
        <w:tc>
          <w:tcPr>
            <w:tcW w:w="541" w:type="dxa"/>
            <w:tcMar>
              <w:left w:w="108" w:type="dxa"/>
            </w:tcMar>
            <w:vAlign w:val="center"/>
          </w:tcPr>
          <w:p w14:paraId="0D911C93" w14:textId="77777777" w:rsidR="006F60C2" w:rsidRPr="00C23DD7" w:rsidRDefault="006F60C2" w:rsidP="006F60C2">
            <w:pPr>
              <w:jc w:val="center"/>
              <w:rPr>
                <w:lang w:val="it-IT"/>
              </w:rPr>
            </w:pPr>
          </w:p>
        </w:tc>
        <w:tc>
          <w:tcPr>
            <w:tcW w:w="563" w:type="dxa"/>
            <w:tcMar>
              <w:left w:w="108" w:type="dxa"/>
            </w:tcMar>
            <w:vAlign w:val="center"/>
          </w:tcPr>
          <w:p w14:paraId="1301E5AF" w14:textId="77777777" w:rsidR="006F60C2" w:rsidRPr="00C23DD7" w:rsidRDefault="006F60C2" w:rsidP="006F60C2">
            <w:pPr>
              <w:jc w:val="center"/>
              <w:rPr>
                <w:lang w:val="it-IT"/>
              </w:rPr>
            </w:pPr>
          </w:p>
        </w:tc>
      </w:tr>
      <w:tr w:rsidR="00D57FAA" w:rsidRPr="006A2E64" w14:paraId="7A757329" w14:textId="77777777" w:rsidTr="00A8555D">
        <w:trPr>
          <w:cantSplit/>
          <w:trHeight w:val="20"/>
        </w:trPr>
        <w:tc>
          <w:tcPr>
            <w:tcW w:w="654" w:type="dxa"/>
          </w:tcPr>
          <w:p w14:paraId="6C3F5248" w14:textId="05EB55FA" w:rsidR="006F60C2" w:rsidRPr="0075607F" w:rsidRDefault="00BC7EEA" w:rsidP="006F60C2">
            <w:pPr>
              <w:jc w:val="center"/>
              <w:rPr>
                <w:b/>
                <w:lang w:val="it-IT"/>
              </w:rPr>
            </w:pPr>
            <w:r>
              <w:rPr>
                <w:b/>
                <w:lang w:val="it-IT"/>
              </w:rPr>
              <w:t>73</w:t>
            </w:r>
            <w:r w:rsidR="006F60C2" w:rsidRPr="0075607F">
              <w:rPr>
                <w:b/>
                <w:lang w:val="it-IT"/>
              </w:rPr>
              <w:t>)</w:t>
            </w:r>
          </w:p>
        </w:tc>
        <w:tc>
          <w:tcPr>
            <w:tcW w:w="859" w:type="dxa"/>
            <w:tcMar>
              <w:left w:w="108" w:type="dxa"/>
              <w:right w:w="0" w:type="dxa"/>
            </w:tcMar>
          </w:tcPr>
          <w:p w14:paraId="544482C0" w14:textId="77777777" w:rsidR="006F60C2" w:rsidRPr="00C23DD7" w:rsidRDefault="006F60C2" w:rsidP="006F60C2">
            <w:pPr>
              <w:pStyle w:val="PrincCont"/>
              <w:jc w:val="left"/>
              <w:rPr>
                <w:lang w:val="it-IT"/>
              </w:rPr>
            </w:pPr>
            <w:r w:rsidRPr="00C23DD7">
              <w:rPr>
                <w:lang w:val="it-IT"/>
              </w:rPr>
              <w:t>OIC 19.81</w:t>
            </w:r>
          </w:p>
        </w:tc>
        <w:tc>
          <w:tcPr>
            <w:tcW w:w="6997" w:type="dxa"/>
            <w:tcMar>
              <w:left w:w="108" w:type="dxa"/>
            </w:tcMar>
          </w:tcPr>
          <w:p w14:paraId="6358DD7C" w14:textId="77777777" w:rsidR="006F60C2" w:rsidRPr="00C23DD7" w:rsidRDefault="006F60C2" w:rsidP="006F60C2">
            <w:pPr>
              <w:pStyle w:val="Rientrotrattino2"/>
              <w:spacing w:line="230" w:lineRule="exact"/>
              <w:ind w:left="0" w:firstLine="0"/>
            </w:pPr>
            <w:r w:rsidRPr="00C23DD7">
              <w:t xml:space="preserve">Ove rilevante, la </w:t>
            </w:r>
            <w:r>
              <w:t>Nota Integrativa</w:t>
            </w:r>
            <w:r w:rsidRPr="00C23DD7">
              <w:t xml:space="preserve"> indica inoltre:</w:t>
            </w:r>
          </w:p>
        </w:tc>
        <w:tc>
          <w:tcPr>
            <w:tcW w:w="566" w:type="dxa"/>
            <w:tcMar>
              <w:left w:w="85" w:type="dxa"/>
              <w:right w:w="85" w:type="dxa"/>
            </w:tcMar>
            <w:vAlign w:val="center"/>
          </w:tcPr>
          <w:p w14:paraId="6335C0CD" w14:textId="77777777" w:rsidR="006F60C2" w:rsidRPr="00C23DD7" w:rsidRDefault="006F60C2" w:rsidP="006F60C2">
            <w:pPr>
              <w:jc w:val="center"/>
              <w:rPr>
                <w:lang w:val="it-IT"/>
              </w:rPr>
            </w:pPr>
          </w:p>
        </w:tc>
        <w:tc>
          <w:tcPr>
            <w:tcW w:w="541" w:type="dxa"/>
            <w:tcMar>
              <w:left w:w="108" w:type="dxa"/>
            </w:tcMar>
            <w:vAlign w:val="center"/>
          </w:tcPr>
          <w:p w14:paraId="203261C0" w14:textId="77777777" w:rsidR="006F60C2" w:rsidRPr="00C23DD7" w:rsidRDefault="006F60C2" w:rsidP="006F60C2">
            <w:pPr>
              <w:jc w:val="center"/>
              <w:rPr>
                <w:lang w:val="it-IT"/>
              </w:rPr>
            </w:pPr>
          </w:p>
        </w:tc>
        <w:tc>
          <w:tcPr>
            <w:tcW w:w="563" w:type="dxa"/>
            <w:tcMar>
              <w:left w:w="108" w:type="dxa"/>
            </w:tcMar>
            <w:vAlign w:val="center"/>
          </w:tcPr>
          <w:p w14:paraId="47DCBE18" w14:textId="77777777" w:rsidR="006F60C2" w:rsidRPr="00C23DD7" w:rsidRDefault="006F60C2" w:rsidP="006F60C2">
            <w:pPr>
              <w:jc w:val="center"/>
              <w:rPr>
                <w:lang w:val="it-IT"/>
              </w:rPr>
            </w:pPr>
          </w:p>
        </w:tc>
      </w:tr>
      <w:tr w:rsidR="00E13897" w:rsidRPr="00C23DD7" w14:paraId="4F43B5E4" w14:textId="77777777" w:rsidTr="00A8555D">
        <w:trPr>
          <w:cantSplit/>
          <w:trHeight w:val="20"/>
        </w:trPr>
        <w:tc>
          <w:tcPr>
            <w:tcW w:w="654" w:type="dxa"/>
          </w:tcPr>
          <w:p w14:paraId="06CFE0F0" w14:textId="77777777" w:rsidR="006F60C2" w:rsidRPr="0075607F" w:rsidRDefault="006F60C2" w:rsidP="006F60C2">
            <w:pPr>
              <w:jc w:val="center"/>
              <w:rPr>
                <w:b/>
                <w:lang w:val="it-IT"/>
              </w:rPr>
            </w:pPr>
          </w:p>
        </w:tc>
        <w:tc>
          <w:tcPr>
            <w:tcW w:w="859" w:type="dxa"/>
            <w:tcMar>
              <w:left w:w="108" w:type="dxa"/>
              <w:right w:w="0" w:type="dxa"/>
            </w:tcMar>
          </w:tcPr>
          <w:p w14:paraId="6FF5002C" w14:textId="77777777" w:rsidR="006F60C2" w:rsidRPr="00C23DD7" w:rsidRDefault="006F60C2" w:rsidP="006F60C2">
            <w:pPr>
              <w:pStyle w:val="PrincCont"/>
              <w:jc w:val="left"/>
              <w:rPr>
                <w:lang w:val="it-IT"/>
              </w:rPr>
            </w:pPr>
          </w:p>
        </w:tc>
        <w:tc>
          <w:tcPr>
            <w:tcW w:w="6997" w:type="dxa"/>
            <w:tcMar>
              <w:left w:w="108" w:type="dxa"/>
            </w:tcMar>
            <w:vAlign w:val="center"/>
          </w:tcPr>
          <w:p w14:paraId="25147F8A" w14:textId="77777777" w:rsidR="006F60C2" w:rsidRPr="00C23DD7" w:rsidRDefault="006F60C2" w:rsidP="006F60C2">
            <w:pPr>
              <w:pStyle w:val="rientrotrattinook"/>
              <w:tabs>
                <w:tab w:val="clear" w:pos="704"/>
              </w:tabs>
              <w:spacing w:line="230" w:lineRule="exact"/>
              <w:ind w:left="460" w:hanging="278"/>
            </w:pPr>
            <w:r w:rsidRPr="00C23DD7">
              <w:t>la suddivisione tra debiti per anticipi su lavori da eseguire ed acconti corrisposti in corso d’opera a fronte di lavori eseguiti</w:t>
            </w:r>
            <w:r w:rsidR="00813D5F">
              <w:t>;</w:t>
            </w:r>
          </w:p>
        </w:tc>
        <w:tc>
          <w:tcPr>
            <w:tcW w:w="566" w:type="dxa"/>
            <w:tcMar>
              <w:left w:w="85" w:type="dxa"/>
              <w:right w:w="85" w:type="dxa"/>
            </w:tcMar>
            <w:vAlign w:val="center"/>
          </w:tcPr>
          <w:p w14:paraId="1E6D85CF"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6AB32446"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7583759B"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0D8601A9" w14:textId="77777777" w:rsidTr="00A8555D">
        <w:trPr>
          <w:cantSplit/>
          <w:trHeight w:val="20"/>
        </w:trPr>
        <w:tc>
          <w:tcPr>
            <w:tcW w:w="654" w:type="dxa"/>
          </w:tcPr>
          <w:p w14:paraId="73A5CBF5" w14:textId="77777777" w:rsidR="006F60C2" w:rsidRPr="0075607F" w:rsidRDefault="006F60C2" w:rsidP="006F60C2">
            <w:pPr>
              <w:jc w:val="center"/>
              <w:rPr>
                <w:b/>
                <w:lang w:val="it-IT"/>
              </w:rPr>
            </w:pPr>
          </w:p>
        </w:tc>
        <w:tc>
          <w:tcPr>
            <w:tcW w:w="859" w:type="dxa"/>
            <w:tcMar>
              <w:left w:w="108" w:type="dxa"/>
              <w:right w:w="0" w:type="dxa"/>
            </w:tcMar>
          </w:tcPr>
          <w:p w14:paraId="3A8E77EE" w14:textId="77777777" w:rsidR="006F60C2" w:rsidRPr="00C23DD7" w:rsidRDefault="006F60C2" w:rsidP="006F60C2">
            <w:pPr>
              <w:pStyle w:val="PrincCont"/>
              <w:jc w:val="left"/>
              <w:rPr>
                <w:lang w:val="it-IT"/>
              </w:rPr>
            </w:pPr>
          </w:p>
        </w:tc>
        <w:tc>
          <w:tcPr>
            <w:tcW w:w="6997" w:type="dxa"/>
            <w:tcMar>
              <w:left w:w="108" w:type="dxa"/>
            </w:tcMar>
          </w:tcPr>
          <w:p w14:paraId="069BBE1B" w14:textId="77777777" w:rsidR="006F60C2" w:rsidRPr="00C23DD7" w:rsidRDefault="006F60C2" w:rsidP="006F60C2">
            <w:pPr>
              <w:pStyle w:val="rientrotrattinook"/>
              <w:tabs>
                <w:tab w:val="clear" w:pos="704"/>
              </w:tabs>
              <w:spacing w:line="230" w:lineRule="exact"/>
              <w:ind w:left="460" w:hanging="278"/>
            </w:pPr>
            <w:r w:rsidRPr="00C23DD7">
              <w:t>la suddivisione dei debiti verso banche tra: i debiti per conto corrente, debiti per finanziamenti a breve, a medio e lungo termine</w:t>
            </w:r>
            <w:r w:rsidR="00813D5F">
              <w:t>;</w:t>
            </w:r>
          </w:p>
        </w:tc>
        <w:tc>
          <w:tcPr>
            <w:tcW w:w="566" w:type="dxa"/>
            <w:tcMar>
              <w:left w:w="85" w:type="dxa"/>
              <w:right w:w="85" w:type="dxa"/>
            </w:tcMar>
            <w:vAlign w:val="center"/>
          </w:tcPr>
          <w:p w14:paraId="1FD8C0B7"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965FB14"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385E1CDC"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2AEC4B7B" w14:textId="77777777" w:rsidTr="00A8555D">
        <w:trPr>
          <w:cantSplit/>
          <w:trHeight w:val="20"/>
        </w:trPr>
        <w:tc>
          <w:tcPr>
            <w:tcW w:w="654" w:type="dxa"/>
          </w:tcPr>
          <w:p w14:paraId="68FA6CC9" w14:textId="77777777" w:rsidR="006F60C2" w:rsidRPr="0075607F" w:rsidRDefault="006F60C2" w:rsidP="006F60C2">
            <w:pPr>
              <w:jc w:val="center"/>
              <w:rPr>
                <w:b/>
                <w:lang w:val="it-IT"/>
              </w:rPr>
            </w:pPr>
          </w:p>
        </w:tc>
        <w:tc>
          <w:tcPr>
            <w:tcW w:w="859" w:type="dxa"/>
            <w:tcMar>
              <w:left w:w="108" w:type="dxa"/>
              <w:right w:w="0" w:type="dxa"/>
            </w:tcMar>
          </w:tcPr>
          <w:p w14:paraId="6A2C444B" w14:textId="77777777" w:rsidR="006F60C2" w:rsidRPr="00C23DD7" w:rsidRDefault="006F60C2" w:rsidP="006F60C2">
            <w:pPr>
              <w:pStyle w:val="PrincCont"/>
              <w:jc w:val="left"/>
              <w:rPr>
                <w:lang w:val="it-IT"/>
              </w:rPr>
            </w:pPr>
          </w:p>
        </w:tc>
        <w:tc>
          <w:tcPr>
            <w:tcW w:w="6997" w:type="dxa"/>
            <w:tcMar>
              <w:left w:w="108" w:type="dxa"/>
            </w:tcMar>
          </w:tcPr>
          <w:p w14:paraId="3F44D2F4" w14:textId="77777777" w:rsidR="006F60C2" w:rsidRPr="00C23DD7" w:rsidRDefault="006F60C2" w:rsidP="006F60C2">
            <w:pPr>
              <w:pStyle w:val="rientrotrattinook"/>
              <w:tabs>
                <w:tab w:val="clear" w:pos="704"/>
              </w:tabs>
              <w:spacing w:line="230" w:lineRule="exact"/>
              <w:ind w:left="460" w:hanging="278"/>
            </w:pPr>
            <w:r w:rsidRPr="00C23DD7">
              <w:t>la natura dei creditori e la composizione della voce D14 “Altri debiti”</w:t>
            </w:r>
            <w:r w:rsidR="00813D5F">
              <w:t>;</w:t>
            </w:r>
          </w:p>
        </w:tc>
        <w:tc>
          <w:tcPr>
            <w:tcW w:w="566" w:type="dxa"/>
            <w:tcMar>
              <w:left w:w="85" w:type="dxa"/>
              <w:right w:w="85" w:type="dxa"/>
            </w:tcMar>
            <w:vAlign w:val="center"/>
          </w:tcPr>
          <w:p w14:paraId="4E5DAF16"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7B12ADAA"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169D4853"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E09B6C4" w14:textId="77777777" w:rsidTr="00A8555D">
        <w:trPr>
          <w:cantSplit/>
          <w:trHeight w:val="20"/>
        </w:trPr>
        <w:tc>
          <w:tcPr>
            <w:tcW w:w="654" w:type="dxa"/>
          </w:tcPr>
          <w:p w14:paraId="4618716B" w14:textId="77777777" w:rsidR="006F60C2" w:rsidRPr="0075607F" w:rsidRDefault="006F60C2" w:rsidP="006F60C2">
            <w:pPr>
              <w:jc w:val="center"/>
              <w:rPr>
                <w:b/>
                <w:lang w:val="it-IT"/>
              </w:rPr>
            </w:pPr>
          </w:p>
        </w:tc>
        <w:tc>
          <w:tcPr>
            <w:tcW w:w="859" w:type="dxa"/>
            <w:tcMar>
              <w:left w:w="108" w:type="dxa"/>
              <w:right w:w="0" w:type="dxa"/>
            </w:tcMar>
          </w:tcPr>
          <w:p w14:paraId="32C3F781" w14:textId="77777777" w:rsidR="006F60C2" w:rsidRPr="00C23DD7" w:rsidRDefault="006F60C2" w:rsidP="006F60C2">
            <w:pPr>
              <w:pStyle w:val="PrincCont"/>
              <w:jc w:val="left"/>
              <w:rPr>
                <w:lang w:val="it-IT"/>
              </w:rPr>
            </w:pPr>
          </w:p>
        </w:tc>
        <w:tc>
          <w:tcPr>
            <w:tcW w:w="6997" w:type="dxa"/>
            <w:tcMar>
              <w:left w:w="108" w:type="dxa"/>
            </w:tcMar>
          </w:tcPr>
          <w:p w14:paraId="22FADD57" w14:textId="77777777" w:rsidR="006F60C2" w:rsidRPr="00C23DD7" w:rsidRDefault="006F60C2" w:rsidP="006F60C2">
            <w:pPr>
              <w:pStyle w:val="rientrotrattinook"/>
              <w:tabs>
                <w:tab w:val="clear" w:pos="704"/>
              </w:tabs>
              <w:spacing w:line="230" w:lineRule="exact"/>
              <w:ind w:left="460" w:hanging="278"/>
            </w:pPr>
            <w:r w:rsidRPr="00C23DD7">
              <w:t>l’ammontare dei debiti per i quali sono state modificate le condizioni di pagamento ed il relativo effetto sul conto economico</w:t>
            </w:r>
            <w:r w:rsidR="00813D5F">
              <w:t>;</w:t>
            </w:r>
          </w:p>
        </w:tc>
        <w:tc>
          <w:tcPr>
            <w:tcW w:w="566" w:type="dxa"/>
            <w:tcMar>
              <w:left w:w="85" w:type="dxa"/>
              <w:right w:w="85" w:type="dxa"/>
            </w:tcMar>
            <w:vAlign w:val="center"/>
          </w:tcPr>
          <w:p w14:paraId="0D0A2568"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949AF3E"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7AD4BAA8"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544AE907" w14:textId="77777777" w:rsidTr="00A8555D">
        <w:trPr>
          <w:cantSplit/>
          <w:trHeight w:val="20"/>
        </w:trPr>
        <w:tc>
          <w:tcPr>
            <w:tcW w:w="654" w:type="dxa"/>
          </w:tcPr>
          <w:p w14:paraId="65B5613B" w14:textId="77777777" w:rsidR="006F60C2" w:rsidRPr="0075607F" w:rsidRDefault="006F60C2" w:rsidP="006F60C2">
            <w:pPr>
              <w:jc w:val="center"/>
              <w:rPr>
                <w:b/>
                <w:lang w:val="it-IT"/>
              </w:rPr>
            </w:pPr>
          </w:p>
        </w:tc>
        <w:tc>
          <w:tcPr>
            <w:tcW w:w="859" w:type="dxa"/>
            <w:tcMar>
              <w:left w:w="108" w:type="dxa"/>
              <w:right w:w="0" w:type="dxa"/>
            </w:tcMar>
          </w:tcPr>
          <w:p w14:paraId="7A600114" w14:textId="77777777" w:rsidR="006F60C2" w:rsidRPr="00C23DD7" w:rsidRDefault="006F60C2" w:rsidP="006F60C2">
            <w:pPr>
              <w:pStyle w:val="PrincCont"/>
              <w:jc w:val="left"/>
              <w:rPr>
                <w:lang w:val="it-IT"/>
              </w:rPr>
            </w:pPr>
          </w:p>
        </w:tc>
        <w:tc>
          <w:tcPr>
            <w:tcW w:w="6997" w:type="dxa"/>
            <w:tcMar>
              <w:left w:w="108" w:type="dxa"/>
            </w:tcMar>
          </w:tcPr>
          <w:p w14:paraId="501644A4" w14:textId="77777777" w:rsidR="006F60C2" w:rsidRPr="00C23DD7" w:rsidRDefault="006F60C2" w:rsidP="006F60C2">
            <w:pPr>
              <w:pStyle w:val="rientrotrattinook"/>
              <w:tabs>
                <w:tab w:val="clear" w:pos="704"/>
              </w:tabs>
              <w:spacing w:line="230" w:lineRule="exact"/>
              <w:ind w:left="460" w:hanging="278"/>
            </w:pPr>
            <w:r w:rsidRPr="00C23DD7">
              <w:t>il riacquisto sul mercato di obbligazioni o altri titoli di debito emessi dalla società?</w:t>
            </w:r>
          </w:p>
        </w:tc>
        <w:tc>
          <w:tcPr>
            <w:tcW w:w="566" w:type="dxa"/>
            <w:tcMar>
              <w:left w:w="85" w:type="dxa"/>
              <w:right w:w="85" w:type="dxa"/>
            </w:tcMar>
            <w:vAlign w:val="center"/>
          </w:tcPr>
          <w:p w14:paraId="01542278"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13BB15BC"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0B3D935C" w14:textId="77777777" w:rsidR="006F60C2" w:rsidRPr="00C23DD7" w:rsidRDefault="006F60C2" w:rsidP="006F60C2">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234DBFF6" w14:textId="77777777" w:rsidTr="00A8555D">
        <w:trPr>
          <w:cantSplit/>
          <w:trHeight w:val="20"/>
        </w:trPr>
        <w:tc>
          <w:tcPr>
            <w:tcW w:w="654" w:type="dxa"/>
          </w:tcPr>
          <w:p w14:paraId="58DAA75E" w14:textId="01914723" w:rsidR="002B162E" w:rsidRPr="00B53A8A" w:rsidRDefault="00BC7EEA" w:rsidP="006F60C2">
            <w:pPr>
              <w:jc w:val="center"/>
              <w:rPr>
                <w:b/>
                <w:lang w:val="it-IT"/>
              </w:rPr>
            </w:pPr>
            <w:r w:rsidRPr="00B53A8A">
              <w:rPr>
                <w:b/>
                <w:lang w:val="it-IT"/>
              </w:rPr>
              <w:t>7</w:t>
            </w:r>
            <w:r>
              <w:rPr>
                <w:b/>
                <w:lang w:val="it-IT"/>
              </w:rPr>
              <w:t>4</w:t>
            </w:r>
            <w:r w:rsidR="00B53A8A" w:rsidRPr="00B53A8A">
              <w:rPr>
                <w:b/>
                <w:lang w:val="it-IT"/>
              </w:rPr>
              <w:t>)</w:t>
            </w:r>
          </w:p>
        </w:tc>
        <w:tc>
          <w:tcPr>
            <w:tcW w:w="859" w:type="dxa"/>
            <w:tcMar>
              <w:left w:w="108" w:type="dxa"/>
              <w:right w:w="0" w:type="dxa"/>
            </w:tcMar>
          </w:tcPr>
          <w:p w14:paraId="5753A002" w14:textId="77777777" w:rsidR="002B162E" w:rsidRPr="00B53A8A" w:rsidRDefault="002B162E" w:rsidP="006F60C2">
            <w:pPr>
              <w:pStyle w:val="PrincCont"/>
              <w:jc w:val="left"/>
              <w:rPr>
                <w:lang w:val="it-IT"/>
              </w:rPr>
            </w:pPr>
            <w:r w:rsidRPr="00B53A8A">
              <w:rPr>
                <w:lang w:val="it-IT"/>
              </w:rPr>
              <w:t>OIC 19.81A</w:t>
            </w:r>
          </w:p>
        </w:tc>
        <w:tc>
          <w:tcPr>
            <w:tcW w:w="6997" w:type="dxa"/>
            <w:tcMar>
              <w:left w:w="108" w:type="dxa"/>
            </w:tcMar>
          </w:tcPr>
          <w:p w14:paraId="3E2E44EB" w14:textId="77777777" w:rsidR="002B162E" w:rsidRPr="0091564B" w:rsidRDefault="002B162E" w:rsidP="002B162E">
            <w:pPr>
              <w:pStyle w:val="rientrotrattinook"/>
              <w:numPr>
                <w:ilvl w:val="0"/>
                <w:numId w:val="0"/>
              </w:numPr>
              <w:spacing w:line="230" w:lineRule="exact"/>
            </w:pPr>
            <w:r w:rsidRPr="0091564B">
              <w:t>Nel fornire le indicazioni di cui ai numeri 1 e 6 dell’articolo 2427, nel caso di operazioni di ristrutturazione del debito, l’informativa integrativa, fornita ha riguardato:</w:t>
            </w:r>
          </w:p>
        </w:tc>
        <w:tc>
          <w:tcPr>
            <w:tcW w:w="566" w:type="dxa"/>
            <w:tcMar>
              <w:left w:w="85" w:type="dxa"/>
              <w:right w:w="85" w:type="dxa"/>
            </w:tcMar>
            <w:vAlign w:val="center"/>
          </w:tcPr>
          <w:p w14:paraId="1016BD32" w14:textId="77777777" w:rsidR="002B162E" w:rsidRPr="00C23DD7" w:rsidRDefault="002B162E" w:rsidP="006F60C2">
            <w:pPr>
              <w:jc w:val="center"/>
              <w:rPr>
                <w:lang w:val="it-IT"/>
              </w:rPr>
            </w:pPr>
          </w:p>
        </w:tc>
        <w:tc>
          <w:tcPr>
            <w:tcW w:w="541" w:type="dxa"/>
            <w:tcMar>
              <w:left w:w="108" w:type="dxa"/>
            </w:tcMar>
            <w:vAlign w:val="center"/>
          </w:tcPr>
          <w:p w14:paraId="5364E820" w14:textId="77777777" w:rsidR="002B162E" w:rsidRPr="00C23DD7" w:rsidRDefault="002B162E" w:rsidP="006F60C2">
            <w:pPr>
              <w:jc w:val="center"/>
              <w:rPr>
                <w:lang w:val="it-IT"/>
              </w:rPr>
            </w:pPr>
          </w:p>
        </w:tc>
        <w:tc>
          <w:tcPr>
            <w:tcW w:w="563" w:type="dxa"/>
            <w:tcMar>
              <w:left w:w="108" w:type="dxa"/>
            </w:tcMar>
            <w:vAlign w:val="center"/>
          </w:tcPr>
          <w:p w14:paraId="6129FFF8" w14:textId="77777777" w:rsidR="002B162E" w:rsidRPr="00C23DD7" w:rsidRDefault="002B162E" w:rsidP="006F60C2">
            <w:pPr>
              <w:jc w:val="center"/>
              <w:rPr>
                <w:lang w:val="it-IT"/>
              </w:rPr>
            </w:pPr>
          </w:p>
        </w:tc>
      </w:tr>
      <w:tr w:rsidR="00E13897" w:rsidRPr="002B162E" w14:paraId="390C537C" w14:textId="77777777" w:rsidTr="00A8555D">
        <w:trPr>
          <w:cantSplit/>
          <w:trHeight w:val="20"/>
        </w:trPr>
        <w:tc>
          <w:tcPr>
            <w:tcW w:w="654" w:type="dxa"/>
          </w:tcPr>
          <w:p w14:paraId="78CA054C" w14:textId="77777777" w:rsidR="002B162E" w:rsidRPr="00B53A8A" w:rsidRDefault="002B162E" w:rsidP="002B162E">
            <w:pPr>
              <w:jc w:val="center"/>
              <w:rPr>
                <w:b/>
                <w:lang w:val="it-IT"/>
              </w:rPr>
            </w:pPr>
          </w:p>
        </w:tc>
        <w:tc>
          <w:tcPr>
            <w:tcW w:w="859" w:type="dxa"/>
            <w:tcMar>
              <w:left w:w="108" w:type="dxa"/>
              <w:right w:w="0" w:type="dxa"/>
            </w:tcMar>
          </w:tcPr>
          <w:p w14:paraId="793A3901" w14:textId="77777777" w:rsidR="001638B4" w:rsidRPr="00B53A8A" w:rsidRDefault="00BF1AF9" w:rsidP="002B162E">
            <w:pPr>
              <w:pStyle w:val="PrincCont"/>
              <w:jc w:val="left"/>
              <w:rPr>
                <w:lang w:val="it-IT"/>
              </w:rPr>
            </w:pPr>
            <w:r w:rsidRPr="00B53A8A">
              <w:rPr>
                <w:lang w:val="it-IT"/>
              </w:rPr>
              <w:t>OIC 19.81A</w:t>
            </w:r>
          </w:p>
          <w:p w14:paraId="49A9DA11" w14:textId="77777777" w:rsidR="001638B4" w:rsidRPr="00B53A8A" w:rsidRDefault="001638B4" w:rsidP="002B162E">
            <w:pPr>
              <w:pStyle w:val="PrincCont"/>
              <w:jc w:val="left"/>
              <w:rPr>
                <w:lang w:val="it-IT"/>
              </w:rPr>
            </w:pPr>
          </w:p>
        </w:tc>
        <w:tc>
          <w:tcPr>
            <w:tcW w:w="6997" w:type="dxa"/>
            <w:tcMar>
              <w:left w:w="108" w:type="dxa"/>
            </w:tcMar>
          </w:tcPr>
          <w:p w14:paraId="141F9E03" w14:textId="77777777" w:rsidR="002B162E" w:rsidRPr="0091564B" w:rsidRDefault="002B162E" w:rsidP="002B162E">
            <w:pPr>
              <w:pStyle w:val="rientrotrattinook"/>
              <w:tabs>
                <w:tab w:val="clear" w:pos="704"/>
              </w:tabs>
              <w:spacing w:line="230" w:lineRule="exact"/>
              <w:ind w:left="460" w:hanging="278"/>
            </w:pPr>
            <w:r w:rsidRPr="0091564B">
              <w:t>la situazione di difficoltà finanziaria e/o economica affrontata dall’impresa debitrice nel corso dell’esercizio, le cause che hanno generato tali difficoltà nonché una chiara ed esaustiva rappresentazione dell’esposizione debitoria dell’impresa ossia l’ammontare dei debiti inclusi ed esclusi dall’operazione di ristrutturazione. Inoltre è opportuno fornire informazioni sull’ammontare dei debiti garantiti, sulla percentuale dei debiti in sofferenza, sul perdurare dello scaduto (se superiore a 90 o 180 giorni) e sulle eventuali azioni esecutive o coattive di recuperabilità avanzate dal creditore;</w:t>
            </w:r>
          </w:p>
        </w:tc>
        <w:tc>
          <w:tcPr>
            <w:tcW w:w="566" w:type="dxa"/>
            <w:tcMar>
              <w:left w:w="85" w:type="dxa"/>
              <w:right w:w="85" w:type="dxa"/>
            </w:tcMar>
            <w:vAlign w:val="center"/>
          </w:tcPr>
          <w:p w14:paraId="1BFD98C8" w14:textId="77777777" w:rsidR="002B162E" w:rsidRPr="00C23DD7" w:rsidRDefault="002B162E" w:rsidP="002B162E">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6ADAF344" w14:textId="77777777" w:rsidR="002B162E" w:rsidRPr="00C23DD7" w:rsidRDefault="002B162E" w:rsidP="002B162E">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CB363E6" w14:textId="77777777" w:rsidR="002B162E" w:rsidRPr="00C23DD7" w:rsidRDefault="002B162E" w:rsidP="002B162E">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2B162E" w14:paraId="153A51BF" w14:textId="77777777" w:rsidTr="00A8555D">
        <w:trPr>
          <w:cantSplit/>
          <w:trHeight w:val="20"/>
        </w:trPr>
        <w:tc>
          <w:tcPr>
            <w:tcW w:w="654" w:type="dxa"/>
          </w:tcPr>
          <w:p w14:paraId="28EB894D" w14:textId="77777777" w:rsidR="002B162E" w:rsidRPr="00B53A8A" w:rsidRDefault="002B162E" w:rsidP="002B162E">
            <w:pPr>
              <w:jc w:val="center"/>
              <w:rPr>
                <w:b/>
                <w:lang w:val="it-IT"/>
              </w:rPr>
            </w:pPr>
          </w:p>
        </w:tc>
        <w:tc>
          <w:tcPr>
            <w:tcW w:w="859" w:type="dxa"/>
            <w:tcMar>
              <w:left w:w="108" w:type="dxa"/>
              <w:right w:w="0" w:type="dxa"/>
            </w:tcMar>
          </w:tcPr>
          <w:p w14:paraId="6EFF0CDC" w14:textId="77777777" w:rsidR="002B162E" w:rsidRPr="00B53A8A" w:rsidRDefault="00BF1AF9" w:rsidP="002B162E">
            <w:pPr>
              <w:pStyle w:val="PrincCont"/>
              <w:jc w:val="left"/>
              <w:rPr>
                <w:lang w:val="it-IT"/>
              </w:rPr>
            </w:pPr>
            <w:r w:rsidRPr="00B53A8A">
              <w:rPr>
                <w:lang w:val="it-IT"/>
              </w:rPr>
              <w:t>OIC 19.81A</w:t>
            </w:r>
          </w:p>
        </w:tc>
        <w:tc>
          <w:tcPr>
            <w:tcW w:w="6997" w:type="dxa"/>
            <w:tcMar>
              <w:left w:w="108" w:type="dxa"/>
            </w:tcMar>
          </w:tcPr>
          <w:p w14:paraId="499D5579" w14:textId="77777777" w:rsidR="002B162E" w:rsidRPr="0091564B" w:rsidRDefault="002B162E" w:rsidP="002B162E">
            <w:pPr>
              <w:pStyle w:val="rientrotrattinook"/>
              <w:tabs>
                <w:tab w:val="clear" w:pos="704"/>
              </w:tabs>
              <w:spacing w:line="230" w:lineRule="exact"/>
              <w:ind w:left="460" w:hanging="278"/>
            </w:pPr>
            <w:r w:rsidRPr="0091564B">
              <w:t>le caratteristiche principali dell’operazione di ristrutturazione del debito</w:t>
            </w:r>
            <w:r w:rsidR="00B53A8A" w:rsidRPr="0091564B">
              <w:t>;</w:t>
            </w:r>
          </w:p>
        </w:tc>
        <w:tc>
          <w:tcPr>
            <w:tcW w:w="566" w:type="dxa"/>
            <w:tcMar>
              <w:left w:w="85" w:type="dxa"/>
              <w:right w:w="85" w:type="dxa"/>
            </w:tcMar>
            <w:vAlign w:val="center"/>
          </w:tcPr>
          <w:p w14:paraId="33E4DF0C" w14:textId="77777777" w:rsidR="002B162E" w:rsidRPr="00C23DD7" w:rsidRDefault="002B162E" w:rsidP="002B162E">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6E4D8BE6" w14:textId="77777777" w:rsidR="002B162E" w:rsidRPr="00C23DD7" w:rsidRDefault="002B162E" w:rsidP="002B162E">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FFCEDC4" w14:textId="77777777" w:rsidR="002B162E" w:rsidRPr="00C23DD7" w:rsidRDefault="002B162E" w:rsidP="002B162E">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37B572A3" w14:textId="77777777" w:rsidTr="00A8555D">
        <w:trPr>
          <w:cantSplit/>
          <w:trHeight w:val="20"/>
        </w:trPr>
        <w:tc>
          <w:tcPr>
            <w:tcW w:w="654" w:type="dxa"/>
          </w:tcPr>
          <w:p w14:paraId="795EC22F" w14:textId="77777777" w:rsidR="002B162E" w:rsidRPr="001C0AF8" w:rsidRDefault="002B162E" w:rsidP="002B162E">
            <w:pPr>
              <w:jc w:val="center"/>
              <w:rPr>
                <w:b/>
                <w:highlight w:val="yellow"/>
                <w:lang w:val="it-IT"/>
              </w:rPr>
            </w:pPr>
          </w:p>
        </w:tc>
        <w:tc>
          <w:tcPr>
            <w:tcW w:w="859" w:type="dxa"/>
            <w:tcMar>
              <w:left w:w="108" w:type="dxa"/>
              <w:right w:w="0" w:type="dxa"/>
            </w:tcMar>
          </w:tcPr>
          <w:p w14:paraId="434C6EF3" w14:textId="77777777" w:rsidR="002B162E" w:rsidRPr="001C0AF8" w:rsidRDefault="002B162E" w:rsidP="002B162E">
            <w:pPr>
              <w:pStyle w:val="PrincCont"/>
              <w:jc w:val="left"/>
              <w:rPr>
                <w:highlight w:val="yellow"/>
                <w:lang w:val="it-IT"/>
              </w:rPr>
            </w:pPr>
          </w:p>
        </w:tc>
        <w:tc>
          <w:tcPr>
            <w:tcW w:w="6997" w:type="dxa"/>
            <w:tcMar>
              <w:left w:w="108" w:type="dxa"/>
            </w:tcMar>
          </w:tcPr>
          <w:p w14:paraId="66492D14" w14:textId="77777777" w:rsidR="002B162E" w:rsidRPr="0091564B" w:rsidRDefault="00BF1AF9" w:rsidP="00BF1AF9">
            <w:pPr>
              <w:pStyle w:val="Commentiriquadro"/>
            </w:pPr>
            <w:r w:rsidRPr="0091564B">
              <w:t xml:space="preserve">Con riferimento alle caratteristiche principali dell’operazione di ristrutturazione si evidenziano </w:t>
            </w:r>
            <w:r w:rsidR="002B162E" w:rsidRPr="0091564B">
              <w:t>a carattere meramente esemplificativo:</w:t>
            </w:r>
          </w:p>
          <w:p w14:paraId="20533913" w14:textId="77777777" w:rsidR="002B162E" w:rsidRPr="0091564B" w:rsidRDefault="002B162E" w:rsidP="00813D5F">
            <w:pPr>
              <w:pStyle w:val="Commentiriquadro"/>
              <w:ind w:left="186" w:hanging="129"/>
            </w:pPr>
            <w:r w:rsidRPr="0091564B">
              <w:t xml:space="preserve">- </w:t>
            </w:r>
            <w:r w:rsidR="00813D5F" w:rsidRPr="0091564B">
              <w:tab/>
            </w:r>
            <w:r w:rsidRPr="0091564B">
              <w:t>la tipologia di ristrutturazione del debito;</w:t>
            </w:r>
            <w:r w:rsidR="001638B4" w:rsidRPr="00623DCC">
              <w:t xml:space="preserve">                             </w:t>
            </w:r>
          </w:p>
          <w:p w14:paraId="33C15B74" w14:textId="77777777" w:rsidR="002B162E" w:rsidRPr="0091564B" w:rsidRDefault="002B162E" w:rsidP="00813D5F">
            <w:pPr>
              <w:pStyle w:val="Commentiriquadro"/>
              <w:ind w:left="186" w:hanging="129"/>
            </w:pPr>
            <w:r w:rsidRPr="0091564B">
              <w:t xml:space="preserve">- </w:t>
            </w:r>
            <w:r w:rsidR="00813D5F" w:rsidRPr="0091564B">
              <w:tab/>
            </w:r>
            <w:r w:rsidRPr="0091564B">
              <w:t>la data della ristrutturazione;</w:t>
            </w:r>
          </w:p>
          <w:p w14:paraId="1BDE4AE8" w14:textId="55BAA3BF" w:rsidR="002B162E" w:rsidRPr="0091564B" w:rsidRDefault="002B162E" w:rsidP="00813D5F">
            <w:pPr>
              <w:pStyle w:val="Commentiriquadro"/>
              <w:ind w:left="186" w:hanging="129"/>
            </w:pPr>
            <w:r w:rsidRPr="0091564B">
              <w:t xml:space="preserve">- </w:t>
            </w:r>
            <w:r w:rsidR="00813D5F" w:rsidRPr="0091564B">
              <w:tab/>
            </w:r>
            <w:r w:rsidRPr="0091564B">
              <w:t>una descrizione sintetica delle fasi mediante le quali si è svolta la ristrutturazione del debito</w:t>
            </w:r>
            <w:r w:rsidR="00B3227D">
              <w:t>;</w:t>
            </w:r>
          </w:p>
          <w:p w14:paraId="39EC70FC" w14:textId="77777777" w:rsidR="002B162E" w:rsidRPr="0091564B" w:rsidRDefault="002B162E" w:rsidP="00813D5F">
            <w:pPr>
              <w:pStyle w:val="Commentiriquadro"/>
              <w:ind w:left="186" w:hanging="129"/>
            </w:pPr>
            <w:r w:rsidRPr="0091564B">
              <w:t>-</w:t>
            </w:r>
            <w:r w:rsidR="00813D5F" w:rsidRPr="0091564B">
              <w:tab/>
            </w:r>
            <w:r w:rsidRPr="0091564B">
              <w:t>la/e modalità mediante la/e quale/i è stata operata la ristrutturazione del debito;</w:t>
            </w:r>
          </w:p>
          <w:p w14:paraId="3EB7510F" w14:textId="77777777" w:rsidR="002B162E" w:rsidRPr="0091564B" w:rsidRDefault="002B162E" w:rsidP="00813D5F">
            <w:pPr>
              <w:pStyle w:val="Commentiriquadro"/>
              <w:ind w:left="186" w:hanging="129"/>
            </w:pPr>
            <w:r w:rsidRPr="0091564B">
              <w:t xml:space="preserve">- </w:t>
            </w:r>
            <w:r w:rsidR="00813D5F" w:rsidRPr="0091564B">
              <w:tab/>
            </w:r>
            <w:r w:rsidRPr="0091564B">
              <w:t>la tipologia dei debiti oggetto della di ristrutturazione;</w:t>
            </w:r>
          </w:p>
          <w:p w14:paraId="19AD7A4D" w14:textId="35EC5E7B" w:rsidR="002B162E" w:rsidRPr="0091564B" w:rsidRDefault="002B162E" w:rsidP="00813D5F">
            <w:pPr>
              <w:pStyle w:val="Commentiriquadro"/>
              <w:ind w:left="186" w:hanging="129"/>
            </w:pPr>
            <w:r w:rsidRPr="0091564B">
              <w:t>-</w:t>
            </w:r>
            <w:r w:rsidR="00813D5F" w:rsidRPr="0091564B">
              <w:tab/>
            </w:r>
            <w:r w:rsidRPr="0091564B">
              <w:t>la presenza di eventuali condizioni risolutive o sospensive dell’accordo;</w:t>
            </w:r>
          </w:p>
          <w:p w14:paraId="2F39AB40" w14:textId="47F1696D" w:rsidR="002B162E" w:rsidRPr="0091564B" w:rsidRDefault="002B162E" w:rsidP="00813D5F">
            <w:pPr>
              <w:pStyle w:val="Commentiriquadro"/>
              <w:ind w:left="186" w:hanging="129"/>
            </w:pPr>
            <w:r w:rsidRPr="0091564B">
              <w:t>-</w:t>
            </w:r>
            <w:r w:rsidR="00813D5F" w:rsidRPr="0091564B">
              <w:tab/>
            </w:r>
            <w:r w:rsidRPr="0091564B">
              <w:t>la presenza di eventuali pagamenti potenziali (ad esempio in presenza di success fee) che il debitore si impegna ad effettuare nei confronti del creditore al raggiungimento di certi obiettivi economici o finanziari o al verificarsi di determinate circostanze;</w:t>
            </w:r>
          </w:p>
          <w:p w14:paraId="526B7078" w14:textId="13666526" w:rsidR="002B162E" w:rsidRPr="0091564B" w:rsidRDefault="002B162E" w:rsidP="00813D5F">
            <w:pPr>
              <w:pStyle w:val="Commentiriquadro"/>
              <w:ind w:left="186" w:hanging="129"/>
            </w:pPr>
            <w:r w:rsidRPr="0091564B">
              <w:t>-</w:t>
            </w:r>
            <w:r w:rsidR="00813D5F" w:rsidRPr="0091564B">
              <w:tab/>
            </w:r>
            <w:r w:rsidRPr="0091564B">
              <w:t>la presenza di eventuali covenant al cui rispetto è legato il successo dell’operazione;</w:t>
            </w:r>
          </w:p>
          <w:p w14:paraId="7EC68A99" w14:textId="5A432185" w:rsidR="002B162E" w:rsidRPr="0091564B" w:rsidRDefault="002B162E" w:rsidP="00813D5F">
            <w:pPr>
              <w:pStyle w:val="Commentiriquadro"/>
              <w:ind w:left="186" w:hanging="129"/>
            </w:pPr>
            <w:r w:rsidRPr="0091564B">
              <w:t>-</w:t>
            </w:r>
            <w:r w:rsidR="00813D5F" w:rsidRPr="0091564B">
              <w:tab/>
            </w:r>
            <w:r w:rsidRPr="0091564B">
              <w:t>i principali aspetti di un’operazione di erogazione di nuova finanza da parte del creditore direttamente connessa alla ristrutturazione del debito;</w:t>
            </w:r>
          </w:p>
          <w:p w14:paraId="21C01C13" w14:textId="77777777" w:rsidR="002B162E" w:rsidRPr="0091564B" w:rsidRDefault="002B162E" w:rsidP="00813D5F">
            <w:pPr>
              <w:pStyle w:val="Commentiriquadro"/>
              <w:ind w:left="186" w:hanging="129"/>
            </w:pPr>
            <w:r w:rsidRPr="0091564B">
              <w:t xml:space="preserve">- </w:t>
            </w:r>
            <w:r w:rsidR="00813D5F" w:rsidRPr="0091564B">
              <w:tab/>
            </w:r>
            <w:r w:rsidRPr="0091564B">
              <w:t>le caratteristiche principali dei derivati connessi al debito ristrutturato e le eventuali modalità di ristrutturazione del derivato con l’indicazione degli effetti in bilancio;</w:t>
            </w:r>
          </w:p>
          <w:p w14:paraId="6201CE8E" w14:textId="77777777" w:rsidR="002B162E" w:rsidRPr="0091564B" w:rsidRDefault="002B162E" w:rsidP="00813D5F">
            <w:pPr>
              <w:pStyle w:val="Commentiriquadro"/>
              <w:ind w:left="186" w:hanging="129"/>
            </w:pPr>
            <w:r w:rsidRPr="0091564B">
              <w:t xml:space="preserve">- </w:t>
            </w:r>
            <w:r w:rsidR="00813D5F" w:rsidRPr="0091564B">
              <w:tab/>
            </w:r>
            <w:r w:rsidRPr="0091564B">
              <w:t>un’indicazione analitica e completa dei proventi e/o degli oneri derivanti dalla ristrutturazione iscritti nelle voci di conto economico più appropriate;</w:t>
            </w:r>
          </w:p>
          <w:p w14:paraId="7A5E0CA0" w14:textId="5C69C66E" w:rsidR="002B162E" w:rsidRPr="0091564B" w:rsidRDefault="002B162E" w:rsidP="00813D5F">
            <w:pPr>
              <w:pStyle w:val="Commentiriquadro"/>
              <w:ind w:left="186" w:hanging="129"/>
            </w:pPr>
            <w:r w:rsidRPr="0091564B">
              <w:t>-</w:t>
            </w:r>
            <w:r w:rsidR="00813D5F" w:rsidRPr="0091564B">
              <w:tab/>
            </w:r>
            <w:r w:rsidRPr="0091564B">
              <w:t>il valore contabile del debito alla data della ristrutturazione e alla data di riferimento del bilancio;</w:t>
            </w:r>
          </w:p>
          <w:p w14:paraId="05175DAD" w14:textId="77777777" w:rsidR="002B162E" w:rsidRPr="0091564B" w:rsidRDefault="002B162E" w:rsidP="00813D5F">
            <w:pPr>
              <w:pStyle w:val="Commentiriquadro"/>
              <w:ind w:left="186" w:hanging="129"/>
            </w:pPr>
            <w:r w:rsidRPr="0091564B">
              <w:t xml:space="preserve">- </w:t>
            </w:r>
            <w:r w:rsidR="00813D5F" w:rsidRPr="0091564B">
              <w:tab/>
            </w:r>
            <w:r w:rsidRPr="0091564B">
              <w:t>il beneficio derivante dalla ristrutturazione;</w:t>
            </w:r>
          </w:p>
          <w:p w14:paraId="6C715996" w14:textId="77777777" w:rsidR="002B162E" w:rsidRPr="0091564B" w:rsidRDefault="002B162E" w:rsidP="00813D5F">
            <w:pPr>
              <w:pStyle w:val="Commentiriquadro"/>
              <w:ind w:left="186" w:hanging="129"/>
            </w:pPr>
            <w:r w:rsidRPr="0091564B">
              <w:t xml:space="preserve">- </w:t>
            </w:r>
            <w:r w:rsidR="00813D5F" w:rsidRPr="0091564B">
              <w:tab/>
            </w:r>
            <w:r w:rsidRPr="0091564B">
              <w:t>la durata residua del debito ante e post-ristrutturazione;</w:t>
            </w:r>
          </w:p>
          <w:p w14:paraId="5386C1FB" w14:textId="77777777" w:rsidR="002B162E" w:rsidRPr="0091564B" w:rsidRDefault="002B162E" w:rsidP="00813D5F">
            <w:pPr>
              <w:pStyle w:val="Commentiriquadro"/>
              <w:ind w:left="186" w:hanging="129"/>
            </w:pPr>
            <w:r w:rsidRPr="0091564B">
              <w:t xml:space="preserve">- </w:t>
            </w:r>
            <w:r w:rsidR="00813D5F" w:rsidRPr="0091564B">
              <w:tab/>
            </w:r>
            <w:r w:rsidRPr="0091564B">
              <w:t>il tasso contrattuale ante e post-ristrutturazione;</w:t>
            </w:r>
          </w:p>
          <w:p w14:paraId="73CCA900" w14:textId="77777777" w:rsidR="002B162E" w:rsidRPr="0091564B" w:rsidRDefault="002B162E" w:rsidP="00813D5F">
            <w:pPr>
              <w:pStyle w:val="Commentiriquadro"/>
              <w:ind w:left="186" w:hanging="129"/>
            </w:pPr>
            <w:r w:rsidRPr="0091564B">
              <w:t xml:space="preserve">- </w:t>
            </w:r>
            <w:r w:rsidR="00813D5F" w:rsidRPr="0091564B">
              <w:tab/>
            </w:r>
            <w:r w:rsidRPr="0091564B">
              <w:t>il tasso d’interesse effettivo dell’operazione ante e post-ristrutturazione;</w:t>
            </w:r>
          </w:p>
          <w:p w14:paraId="0D7C57A5" w14:textId="60EE3F01" w:rsidR="002B162E" w:rsidRPr="0091564B" w:rsidRDefault="002B162E" w:rsidP="00813D5F">
            <w:pPr>
              <w:pStyle w:val="Commentiriquadro"/>
              <w:ind w:left="186" w:hanging="129"/>
            </w:pPr>
            <w:r w:rsidRPr="0091564B">
              <w:t>-</w:t>
            </w:r>
            <w:r w:rsidR="00813D5F" w:rsidRPr="0091564B">
              <w:tab/>
            </w:r>
            <w:r w:rsidRPr="0091564B">
              <w:t>la natura e l’ammontare dei costi connessi all’operazione di ristrutturazione;</w:t>
            </w:r>
          </w:p>
          <w:p w14:paraId="763B051E" w14:textId="77777777" w:rsidR="002B162E" w:rsidRPr="0091564B" w:rsidRDefault="002B162E" w:rsidP="00813D5F">
            <w:pPr>
              <w:pStyle w:val="Commentiriquadro"/>
              <w:ind w:left="186" w:hanging="129"/>
            </w:pPr>
            <w:r w:rsidRPr="0091564B">
              <w:t xml:space="preserve">- </w:t>
            </w:r>
            <w:r w:rsidR="00813D5F" w:rsidRPr="0091564B">
              <w:tab/>
            </w:r>
            <w:r w:rsidRPr="0091564B">
              <w:t>l’esistenza di eventuali garanzie e/o impegni, o di altre operazioni fuori bilancio, che possono condizionare l’esito dell’accordo o gli effetti da questi prodotti;</w:t>
            </w:r>
          </w:p>
          <w:p w14:paraId="5140483C" w14:textId="7428C37B" w:rsidR="002B162E" w:rsidRPr="0091564B" w:rsidRDefault="002B162E" w:rsidP="00813D5F">
            <w:pPr>
              <w:pStyle w:val="Commentiriquadro"/>
              <w:ind w:left="186" w:hanging="129"/>
            </w:pPr>
            <w:r w:rsidRPr="0091564B">
              <w:t xml:space="preserve">- </w:t>
            </w:r>
            <w:r w:rsidR="00813D5F" w:rsidRPr="0091564B">
              <w:tab/>
            </w:r>
            <w:r w:rsidRPr="0091564B">
              <w:t>l’analisi delle scadenze dei debiti, compresi i debiti per leasing finanziari, evidenziando l’ammontare dei debiti avente scadenza entro l’esercizio successivo, con scadenza compresa tra un anno e cinque e con scadenza oltre i cinque anni di cui all’art.2427, n. 6, cod. civ.</w:t>
            </w:r>
            <w:r w:rsidR="00B3227D">
              <w:t>;</w:t>
            </w:r>
          </w:p>
          <w:p w14:paraId="2A1FF4D9" w14:textId="77777777" w:rsidR="002B162E" w:rsidRPr="00B53A8A" w:rsidRDefault="002B162E" w:rsidP="00813D5F">
            <w:pPr>
              <w:pStyle w:val="Commentiriquadro"/>
              <w:ind w:left="186" w:hanging="129"/>
            </w:pPr>
            <w:r w:rsidRPr="0091564B">
              <w:t xml:space="preserve">- </w:t>
            </w:r>
            <w:r w:rsidR="00813D5F" w:rsidRPr="0091564B">
              <w:tab/>
            </w:r>
            <w:r w:rsidRPr="0091564B">
              <w:t>l’impatto della ristrutturazione di debiti relativi ad operazioni di leasing finanziario sull’informativa di cui all’art. 2427, n. 22, cod. civ. Anche gli effetti della sospensione della quota capitale implicita nei canoni di leasing e del relativo prolungamento del contratto sono presi in considerazione ai fini delle informazioni da rendere nella nota integrativa (art. 2427, n. 22, cod. civ.).</w:t>
            </w:r>
          </w:p>
        </w:tc>
        <w:tc>
          <w:tcPr>
            <w:tcW w:w="566" w:type="dxa"/>
            <w:tcMar>
              <w:left w:w="85" w:type="dxa"/>
              <w:right w:w="85" w:type="dxa"/>
            </w:tcMar>
            <w:vAlign w:val="center"/>
          </w:tcPr>
          <w:p w14:paraId="2700F483" w14:textId="77777777" w:rsidR="002B162E" w:rsidRPr="00C23DD7" w:rsidRDefault="002B162E" w:rsidP="002B162E">
            <w:pPr>
              <w:jc w:val="center"/>
              <w:rPr>
                <w:lang w:val="it-IT"/>
              </w:rPr>
            </w:pPr>
          </w:p>
        </w:tc>
        <w:tc>
          <w:tcPr>
            <w:tcW w:w="541" w:type="dxa"/>
            <w:tcMar>
              <w:left w:w="108" w:type="dxa"/>
            </w:tcMar>
            <w:vAlign w:val="center"/>
          </w:tcPr>
          <w:p w14:paraId="6AB10A99" w14:textId="77777777" w:rsidR="002B162E" w:rsidRPr="00C23DD7" w:rsidRDefault="002B162E" w:rsidP="002B162E">
            <w:pPr>
              <w:jc w:val="center"/>
              <w:rPr>
                <w:lang w:val="it-IT"/>
              </w:rPr>
            </w:pPr>
          </w:p>
        </w:tc>
        <w:tc>
          <w:tcPr>
            <w:tcW w:w="563" w:type="dxa"/>
            <w:tcMar>
              <w:left w:w="108" w:type="dxa"/>
            </w:tcMar>
            <w:vAlign w:val="center"/>
          </w:tcPr>
          <w:p w14:paraId="24F07496" w14:textId="77777777" w:rsidR="002B162E" w:rsidRPr="00C23DD7" w:rsidRDefault="002B162E" w:rsidP="002B162E">
            <w:pPr>
              <w:jc w:val="center"/>
              <w:rPr>
                <w:lang w:val="it-IT"/>
              </w:rPr>
            </w:pPr>
          </w:p>
        </w:tc>
      </w:tr>
      <w:tr w:rsidR="00E13897" w:rsidRPr="002B162E" w14:paraId="6ACDF138" w14:textId="77777777" w:rsidTr="00A8555D">
        <w:trPr>
          <w:cantSplit/>
          <w:trHeight w:val="20"/>
        </w:trPr>
        <w:tc>
          <w:tcPr>
            <w:tcW w:w="654" w:type="dxa"/>
          </w:tcPr>
          <w:p w14:paraId="46FBB061" w14:textId="77777777" w:rsidR="00BF1AF9" w:rsidRPr="001C0AF8" w:rsidRDefault="00BF1AF9" w:rsidP="00BF1AF9">
            <w:pPr>
              <w:jc w:val="center"/>
              <w:rPr>
                <w:b/>
                <w:highlight w:val="yellow"/>
                <w:lang w:val="it-IT"/>
              </w:rPr>
            </w:pPr>
          </w:p>
        </w:tc>
        <w:tc>
          <w:tcPr>
            <w:tcW w:w="859" w:type="dxa"/>
            <w:tcMar>
              <w:left w:w="108" w:type="dxa"/>
              <w:right w:w="0" w:type="dxa"/>
            </w:tcMar>
          </w:tcPr>
          <w:p w14:paraId="40AA58EC" w14:textId="77777777" w:rsidR="00BF1AF9" w:rsidRPr="001C0AF8" w:rsidRDefault="00BF1AF9" w:rsidP="00BF1AF9">
            <w:pPr>
              <w:pStyle w:val="PrincCont"/>
              <w:jc w:val="left"/>
              <w:rPr>
                <w:highlight w:val="yellow"/>
                <w:lang w:val="it-IT"/>
              </w:rPr>
            </w:pPr>
            <w:r w:rsidRPr="00B53A8A">
              <w:rPr>
                <w:lang w:val="it-IT"/>
              </w:rPr>
              <w:t>OIC 19.81A</w:t>
            </w:r>
          </w:p>
        </w:tc>
        <w:tc>
          <w:tcPr>
            <w:tcW w:w="6997" w:type="dxa"/>
            <w:tcMar>
              <w:left w:w="108" w:type="dxa"/>
            </w:tcMar>
          </w:tcPr>
          <w:p w14:paraId="62222DD9" w14:textId="77777777" w:rsidR="00BF1AF9" w:rsidRPr="0091564B" w:rsidRDefault="00BF1AF9" w:rsidP="0087458A">
            <w:pPr>
              <w:pStyle w:val="rientrotrattinook"/>
              <w:tabs>
                <w:tab w:val="clear" w:pos="704"/>
              </w:tabs>
              <w:spacing w:line="240" w:lineRule="exact"/>
              <w:ind w:left="459" w:hanging="278"/>
            </w:pPr>
            <w:r w:rsidRPr="0091564B">
              <w:t>gli effetti che la ristrutturazione del debito è destinata a produrre negli esercizi interessati dall’operazione sulla posizione finanziaria netta, sul capitale e sul</w:t>
            </w:r>
            <w:r w:rsidR="00B53A8A" w:rsidRPr="0091564B">
              <w:t xml:space="preserve"> reddito dell’impresa debitrice? </w:t>
            </w:r>
            <w:r w:rsidR="001638B4" w:rsidRPr="0091564B">
              <w:t xml:space="preserve"> </w:t>
            </w:r>
          </w:p>
        </w:tc>
        <w:tc>
          <w:tcPr>
            <w:tcW w:w="566" w:type="dxa"/>
            <w:tcMar>
              <w:left w:w="85" w:type="dxa"/>
              <w:right w:w="85" w:type="dxa"/>
            </w:tcMar>
            <w:vAlign w:val="center"/>
          </w:tcPr>
          <w:p w14:paraId="5445CF0C" w14:textId="77777777" w:rsidR="00BF1AF9" w:rsidRPr="00C23DD7" w:rsidRDefault="00BF1AF9" w:rsidP="00BF1AF9">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1524EACF" w14:textId="77777777" w:rsidR="00BF1AF9" w:rsidRPr="00C23DD7" w:rsidRDefault="00BF1AF9" w:rsidP="00BF1AF9">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4450CCCF" w14:textId="77777777" w:rsidR="00BF1AF9" w:rsidRPr="00C23DD7" w:rsidRDefault="00BF1AF9" w:rsidP="00BF1AF9">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324F7894" w14:textId="77777777" w:rsidTr="00A8555D">
        <w:trPr>
          <w:cantSplit/>
          <w:trHeight w:val="20"/>
        </w:trPr>
        <w:tc>
          <w:tcPr>
            <w:tcW w:w="654" w:type="dxa"/>
          </w:tcPr>
          <w:p w14:paraId="79ABF13E" w14:textId="3D62A92F" w:rsidR="00BF1AF9" w:rsidRPr="00A15959" w:rsidRDefault="00BC7EEA" w:rsidP="00BF1AF9">
            <w:pPr>
              <w:jc w:val="center"/>
              <w:rPr>
                <w:b/>
                <w:lang w:val="it-IT"/>
              </w:rPr>
            </w:pPr>
            <w:r w:rsidRPr="00A15959">
              <w:rPr>
                <w:b/>
                <w:lang w:val="it-IT"/>
              </w:rPr>
              <w:t>7</w:t>
            </w:r>
            <w:r>
              <w:rPr>
                <w:b/>
                <w:lang w:val="it-IT"/>
              </w:rPr>
              <w:t>5</w:t>
            </w:r>
            <w:r w:rsidR="00BF1AF9" w:rsidRPr="00A15959">
              <w:rPr>
                <w:b/>
                <w:lang w:val="it-IT"/>
              </w:rPr>
              <w:t>)</w:t>
            </w:r>
          </w:p>
        </w:tc>
        <w:tc>
          <w:tcPr>
            <w:tcW w:w="859" w:type="dxa"/>
            <w:tcMar>
              <w:left w:w="108" w:type="dxa"/>
              <w:right w:w="0" w:type="dxa"/>
            </w:tcMar>
          </w:tcPr>
          <w:p w14:paraId="5452DA1F" w14:textId="77777777" w:rsidR="00BF1AF9" w:rsidRPr="00A15959" w:rsidRDefault="00BF1AF9" w:rsidP="00BF1AF9">
            <w:pPr>
              <w:pStyle w:val="PrincCont"/>
              <w:jc w:val="left"/>
              <w:rPr>
                <w:lang w:val="it-IT"/>
              </w:rPr>
            </w:pPr>
            <w:r w:rsidRPr="00A15959">
              <w:rPr>
                <w:lang w:val="it-IT"/>
              </w:rPr>
              <w:t>OIC 19.81A</w:t>
            </w:r>
          </w:p>
        </w:tc>
        <w:tc>
          <w:tcPr>
            <w:tcW w:w="6997" w:type="dxa"/>
            <w:tcMar>
              <w:left w:w="108" w:type="dxa"/>
            </w:tcMar>
          </w:tcPr>
          <w:p w14:paraId="0986C82F" w14:textId="77777777" w:rsidR="00BF1AF9" w:rsidRPr="00A15959" w:rsidRDefault="00BF1AF9" w:rsidP="0087458A">
            <w:pPr>
              <w:spacing w:line="240" w:lineRule="exact"/>
              <w:rPr>
                <w:lang w:val="it-IT"/>
              </w:rPr>
            </w:pPr>
            <w:r w:rsidRPr="00A15959">
              <w:rPr>
                <w:lang w:val="it-IT"/>
              </w:rPr>
              <w:t>Al fine di informare i destinatari del bilancio in merito all’avanzamento e/o al rispetto delle condizioni previste nel piano di ristrutturazione del debito, occorre alternativamente indicare:</w:t>
            </w:r>
          </w:p>
        </w:tc>
        <w:tc>
          <w:tcPr>
            <w:tcW w:w="566" w:type="dxa"/>
            <w:tcMar>
              <w:left w:w="85" w:type="dxa"/>
              <w:right w:w="85" w:type="dxa"/>
            </w:tcMar>
            <w:vAlign w:val="center"/>
          </w:tcPr>
          <w:p w14:paraId="12BA5C4A" w14:textId="77777777" w:rsidR="00BF1AF9" w:rsidRPr="00C23DD7" w:rsidRDefault="00BF1AF9" w:rsidP="00BF1AF9">
            <w:pPr>
              <w:jc w:val="center"/>
              <w:rPr>
                <w:lang w:val="it-IT"/>
              </w:rPr>
            </w:pPr>
          </w:p>
        </w:tc>
        <w:tc>
          <w:tcPr>
            <w:tcW w:w="541" w:type="dxa"/>
            <w:tcMar>
              <w:left w:w="108" w:type="dxa"/>
            </w:tcMar>
            <w:vAlign w:val="center"/>
          </w:tcPr>
          <w:p w14:paraId="1273329E" w14:textId="77777777" w:rsidR="00BF1AF9" w:rsidRPr="00C23DD7" w:rsidRDefault="00BF1AF9" w:rsidP="00BF1AF9">
            <w:pPr>
              <w:jc w:val="center"/>
              <w:rPr>
                <w:lang w:val="it-IT"/>
              </w:rPr>
            </w:pPr>
          </w:p>
        </w:tc>
        <w:tc>
          <w:tcPr>
            <w:tcW w:w="563" w:type="dxa"/>
            <w:tcMar>
              <w:left w:w="108" w:type="dxa"/>
            </w:tcMar>
            <w:vAlign w:val="center"/>
          </w:tcPr>
          <w:p w14:paraId="68697F8F" w14:textId="77777777" w:rsidR="00BF1AF9" w:rsidRPr="00C23DD7" w:rsidRDefault="00BF1AF9" w:rsidP="00BF1AF9">
            <w:pPr>
              <w:jc w:val="center"/>
              <w:rPr>
                <w:lang w:val="it-IT"/>
              </w:rPr>
            </w:pPr>
          </w:p>
        </w:tc>
      </w:tr>
      <w:tr w:rsidR="00E13897" w:rsidRPr="002B162E" w14:paraId="2EAC8FD4" w14:textId="77777777" w:rsidTr="00A8555D">
        <w:trPr>
          <w:cantSplit/>
          <w:trHeight w:val="20"/>
        </w:trPr>
        <w:tc>
          <w:tcPr>
            <w:tcW w:w="654" w:type="dxa"/>
          </w:tcPr>
          <w:p w14:paraId="2DD18143" w14:textId="77777777" w:rsidR="00BF1AF9" w:rsidRPr="00A15959" w:rsidRDefault="00BF1AF9" w:rsidP="00BF1AF9">
            <w:pPr>
              <w:jc w:val="center"/>
              <w:rPr>
                <w:b/>
                <w:lang w:val="it-IT"/>
              </w:rPr>
            </w:pPr>
          </w:p>
        </w:tc>
        <w:tc>
          <w:tcPr>
            <w:tcW w:w="859" w:type="dxa"/>
            <w:tcMar>
              <w:left w:w="108" w:type="dxa"/>
              <w:right w:w="0" w:type="dxa"/>
            </w:tcMar>
          </w:tcPr>
          <w:p w14:paraId="5958A35B" w14:textId="77777777" w:rsidR="00BF1AF9" w:rsidRPr="00A15959" w:rsidRDefault="00BF1AF9" w:rsidP="00BF1AF9">
            <w:pPr>
              <w:pStyle w:val="PrincCont"/>
              <w:jc w:val="left"/>
              <w:rPr>
                <w:lang w:val="it-IT"/>
              </w:rPr>
            </w:pPr>
          </w:p>
        </w:tc>
        <w:tc>
          <w:tcPr>
            <w:tcW w:w="6997" w:type="dxa"/>
            <w:tcMar>
              <w:left w:w="108" w:type="dxa"/>
            </w:tcMar>
          </w:tcPr>
          <w:p w14:paraId="387FC6DB" w14:textId="77777777" w:rsidR="00BF1AF9" w:rsidRPr="0091564B" w:rsidRDefault="00BF1AF9" w:rsidP="0087458A">
            <w:pPr>
              <w:pStyle w:val="rientrotrattinook"/>
              <w:tabs>
                <w:tab w:val="clear" w:pos="704"/>
              </w:tabs>
              <w:spacing w:line="240" w:lineRule="exact"/>
              <w:ind w:left="459" w:hanging="278"/>
            </w:pPr>
            <w:r w:rsidRPr="0091564B">
              <w:t>il fatto che le condizioni previste dal piano sono state rispettate nel corso del periodo di riferimento del bilancio anche, in relazione alla tempistica di realizzazione;</w:t>
            </w:r>
          </w:p>
        </w:tc>
        <w:tc>
          <w:tcPr>
            <w:tcW w:w="566" w:type="dxa"/>
            <w:tcMar>
              <w:left w:w="85" w:type="dxa"/>
              <w:right w:w="85" w:type="dxa"/>
            </w:tcMar>
            <w:vAlign w:val="center"/>
          </w:tcPr>
          <w:p w14:paraId="18FC8F83" w14:textId="77777777" w:rsidR="00BF1AF9" w:rsidRPr="00C23DD7" w:rsidRDefault="00BF1AF9" w:rsidP="00BF1AF9">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2C1A40CD" w14:textId="77777777" w:rsidR="00BF1AF9" w:rsidRPr="00C23DD7" w:rsidRDefault="00BF1AF9" w:rsidP="00BF1AF9">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0634B265" w14:textId="77777777" w:rsidR="00BF1AF9" w:rsidRPr="00C23DD7" w:rsidRDefault="00BF1AF9" w:rsidP="00BF1AF9">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2B162E" w14:paraId="29F022DD" w14:textId="77777777" w:rsidTr="00A8555D">
        <w:trPr>
          <w:cantSplit/>
          <w:trHeight w:val="20"/>
        </w:trPr>
        <w:tc>
          <w:tcPr>
            <w:tcW w:w="654" w:type="dxa"/>
          </w:tcPr>
          <w:p w14:paraId="2D168844" w14:textId="77777777" w:rsidR="00BF1AF9" w:rsidRPr="00A15959" w:rsidRDefault="00BF1AF9" w:rsidP="00BF1AF9">
            <w:pPr>
              <w:jc w:val="center"/>
              <w:rPr>
                <w:b/>
                <w:lang w:val="it-IT"/>
              </w:rPr>
            </w:pPr>
          </w:p>
        </w:tc>
        <w:tc>
          <w:tcPr>
            <w:tcW w:w="859" w:type="dxa"/>
            <w:tcMar>
              <w:left w:w="108" w:type="dxa"/>
              <w:right w:w="0" w:type="dxa"/>
            </w:tcMar>
          </w:tcPr>
          <w:p w14:paraId="547660C9" w14:textId="77777777" w:rsidR="00BF1AF9" w:rsidRPr="00A15959" w:rsidRDefault="00BF1AF9" w:rsidP="00BF1AF9">
            <w:pPr>
              <w:pStyle w:val="PrincCont"/>
              <w:jc w:val="left"/>
              <w:rPr>
                <w:lang w:val="it-IT"/>
              </w:rPr>
            </w:pPr>
          </w:p>
        </w:tc>
        <w:tc>
          <w:tcPr>
            <w:tcW w:w="6997" w:type="dxa"/>
            <w:tcMar>
              <w:left w:w="108" w:type="dxa"/>
            </w:tcMar>
          </w:tcPr>
          <w:p w14:paraId="5C6BCED1" w14:textId="77777777" w:rsidR="00BF1AF9" w:rsidRPr="0091564B" w:rsidRDefault="00BF1AF9" w:rsidP="0087458A">
            <w:pPr>
              <w:pStyle w:val="rientrotrattinook"/>
              <w:tabs>
                <w:tab w:val="clear" w:pos="704"/>
              </w:tabs>
              <w:spacing w:line="240" w:lineRule="exact"/>
              <w:ind w:left="459" w:hanging="278"/>
            </w:pPr>
            <w:r w:rsidRPr="0091564B">
              <w:t>il fatto che il piano verrà comunque rispettato nella sostanza anche quando nel corso del periodo di riferimento del bilancio alcune condizioni non si sono realizzate, in quanto è da ritenersi che si realizzeranno nel periodo di durata residua del piano;</w:t>
            </w:r>
          </w:p>
        </w:tc>
        <w:tc>
          <w:tcPr>
            <w:tcW w:w="566" w:type="dxa"/>
            <w:tcMar>
              <w:left w:w="85" w:type="dxa"/>
              <w:right w:w="85" w:type="dxa"/>
            </w:tcMar>
            <w:vAlign w:val="center"/>
          </w:tcPr>
          <w:p w14:paraId="2EEA12ED" w14:textId="77777777" w:rsidR="00BF1AF9" w:rsidRPr="00C23DD7" w:rsidRDefault="00BF1AF9" w:rsidP="00BF1AF9">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64E4D042" w14:textId="77777777" w:rsidR="00BF1AF9" w:rsidRPr="00C23DD7" w:rsidRDefault="00BF1AF9" w:rsidP="00BF1AF9">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39165CBA" w14:textId="77777777" w:rsidR="00BF1AF9" w:rsidRPr="00C23DD7" w:rsidRDefault="00BF1AF9" w:rsidP="00BF1AF9">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2B162E" w14:paraId="7A3A8600" w14:textId="77777777" w:rsidTr="00A8555D">
        <w:trPr>
          <w:cantSplit/>
          <w:trHeight w:val="20"/>
        </w:trPr>
        <w:tc>
          <w:tcPr>
            <w:tcW w:w="654" w:type="dxa"/>
          </w:tcPr>
          <w:p w14:paraId="7C764336" w14:textId="77777777" w:rsidR="00BF1AF9" w:rsidRPr="00A15959" w:rsidRDefault="00BF1AF9" w:rsidP="00BF1AF9">
            <w:pPr>
              <w:jc w:val="center"/>
              <w:rPr>
                <w:b/>
                <w:lang w:val="it-IT"/>
              </w:rPr>
            </w:pPr>
          </w:p>
        </w:tc>
        <w:tc>
          <w:tcPr>
            <w:tcW w:w="859" w:type="dxa"/>
            <w:tcMar>
              <w:left w:w="108" w:type="dxa"/>
              <w:right w:w="0" w:type="dxa"/>
            </w:tcMar>
          </w:tcPr>
          <w:p w14:paraId="5FFD6108" w14:textId="77777777" w:rsidR="00BF1AF9" w:rsidRPr="00A15959" w:rsidRDefault="00BF1AF9" w:rsidP="00BF1AF9">
            <w:pPr>
              <w:pStyle w:val="PrincCont"/>
              <w:jc w:val="left"/>
              <w:rPr>
                <w:lang w:val="it-IT"/>
              </w:rPr>
            </w:pPr>
          </w:p>
        </w:tc>
        <w:tc>
          <w:tcPr>
            <w:tcW w:w="6997" w:type="dxa"/>
            <w:tcMar>
              <w:left w:w="108" w:type="dxa"/>
            </w:tcMar>
          </w:tcPr>
          <w:p w14:paraId="168057D6" w14:textId="77777777" w:rsidR="00BF1AF9" w:rsidRPr="0091564B" w:rsidRDefault="00BF1AF9" w:rsidP="0087458A">
            <w:pPr>
              <w:pStyle w:val="rientrotrattinook"/>
              <w:tabs>
                <w:tab w:val="clear" w:pos="704"/>
              </w:tabs>
              <w:spacing w:line="240" w:lineRule="exact"/>
              <w:ind w:left="459" w:hanging="278"/>
            </w:pPr>
            <w:r w:rsidRPr="0091564B">
              <w:t>nel caso in cui l’avanzamento del piano dovesse evidenziare alcuni elementi consuntivi e/o previsionali tali da garantire che il ripristino di condizioni di equilibrio potrà realizzarsi, comunque garantendo all’impresa di superare le attuali difficoltà finanziarie, ma seguendo modalità diverse da quelle originariamente previste: occorrerà indicare una sintesi di tali nuove modalità;</w:t>
            </w:r>
          </w:p>
        </w:tc>
        <w:tc>
          <w:tcPr>
            <w:tcW w:w="566" w:type="dxa"/>
            <w:tcMar>
              <w:left w:w="85" w:type="dxa"/>
              <w:right w:w="85" w:type="dxa"/>
            </w:tcMar>
            <w:vAlign w:val="center"/>
          </w:tcPr>
          <w:p w14:paraId="54B65DBF" w14:textId="77777777" w:rsidR="00BF1AF9" w:rsidRPr="00C23DD7" w:rsidRDefault="00BF1AF9" w:rsidP="00BF1AF9">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73373A48" w14:textId="77777777" w:rsidR="00BF1AF9" w:rsidRPr="00C23DD7" w:rsidRDefault="00BF1AF9" w:rsidP="00BF1AF9">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8C3CA74" w14:textId="77777777" w:rsidR="00BF1AF9" w:rsidRPr="00C23DD7" w:rsidRDefault="00BF1AF9" w:rsidP="00BF1AF9">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2B162E" w14:paraId="23A4F2DA" w14:textId="77777777" w:rsidTr="00A8555D">
        <w:trPr>
          <w:cantSplit/>
          <w:trHeight w:val="20"/>
        </w:trPr>
        <w:tc>
          <w:tcPr>
            <w:tcW w:w="654" w:type="dxa"/>
          </w:tcPr>
          <w:p w14:paraId="3233A13E" w14:textId="77777777" w:rsidR="00BF1AF9" w:rsidRDefault="00BF1AF9" w:rsidP="00BF1AF9">
            <w:pPr>
              <w:jc w:val="center"/>
              <w:rPr>
                <w:b/>
                <w:lang w:val="it-IT"/>
              </w:rPr>
            </w:pPr>
          </w:p>
        </w:tc>
        <w:tc>
          <w:tcPr>
            <w:tcW w:w="859" w:type="dxa"/>
            <w:tcMar>
              <w:left w:w="108" w:type="dxa"/>
              <w:right w:w="0" w:type="dxa"/>
            </w:tcMar>
          </w:tcPr>
          <w:p w14:paraId="01BD8917" w14:textId="77777777" w:rsidR="00BF1AF9" w:rsidRDefault="00BF1AF9" w:rsidP="00BF1AF9">
            <w:pPr>
              <w:pStyle w:val="PrincCont"/>
              <w:jc w:val="left"/>
              <w:rPr>
                <w:lang w:val="it-IT"/>
              </w:rPr>
            </w:pPr>
          </w:p>
        </w:tc>
        <w:tc>
          <w:tcPr>
            <w:tcW w:w="6997" w:type="dxa"/>
            <w:tcMar>
              <w:left w:w="108" w:type="dxa"/>
            </w:tcMar>
          </w:tcPr>
          <w:p w14:paraId="5F40E85B" w14:textId="77777777" w:rsidR="00BF1AF9" w:rsidRPr="0091564B" w:rsidRDefault="00BF1AF9" w:rsidP="0087458A">
            <w:pPr>
              <w:pStyle w:val="rientrotrattinook"/>
              <w:tabs>
                <w:tab w:val="clear" w:pos="704"/>
              </w:tabs>
              <w:spacing w:line="240" w:lineRule="exact"/>
              <w:ind w:left="459" w:hanging="278"/>
            </w:pPr>
            <w:r w:rsidRPr="0091564B">
              <w:t>le conseguenze e gli effetti che l’impresa stima si potranno verificare nel caso in cui, dall’analisi dell’andamento consuntivo del piano emergono elementi tali da far ritenere che le condizioni previste all’interno del piano non si potranno realizzare, con conseguente possibilità di mancato ripristino delle condizioni di equilibrio e/o superamen</w:t>
            </w:r>
            <w:r w:rsidR="00B53A8A" w:rsidRPr="0091564B">
              <w:t>to delle difficoltà finanziarie?</w:t>
            </w:r>
          </w:p>
        </w:tc>
        <w:tc>
          <w:tcPr>
            <w:tcW w:w="566" w:type="dxa"/>
            <w:tcMar>
              <w:left w:w="85" w:type="dxa"/>
              <w:right w:w="85" w:type="dxa"/>
            </w:tcMar>
            <w:vAlign w:val="center"/>
          </w:tcPr>
          <w:p w14:paraId="581EE352" w14:textId="77777777" w:rsidR="00BF1AF9" w:rsidRPr="00C23DD7" w:rsidRDefault="00BF1AF9" w:rsidP="00BF1AF9">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4039FB9" w14:textId="77777777" w:rsidR="00BF1AF9" w:rsidRPr="00C23DD7" w:rsidRDefault="00BF1AF9" w:rsidP="00BF1AF9">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0A135B5F" w14:textId="77777777" w:rsidR="00BF1AF9" w:rsidRPr="00C23DD7" w:rsidRDefault="00BF1AF9" w:rsidP="00BF1AF9">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2B162E" w14:paraId="34BDC915" w14:textId="77777777" w:rsidTr="00A8555D">
        <w:trPr>
          <w:cantSplit/>
          <w:trHeight w:val="20"/>
        </w:trPr>
        <w:tc>
          <w:tcPr>
            <w:tcW w:w="654" w:type="dxa"/>
          </w:tcPr>
          <w:p w14:paraId="0A055689" w14:textId="796C5BA1" w:rsidR="0095347D" w:rsidRDefault="00BC7EEA" w:rsidP="0095347D">
            <w:pPr>
              <w:jc w:val="center"/>
              <w:rPr>
                <w:b/>
                <w:lang w:val="it-IT"/>
              </w:rPr>
            </w:pPr>
            <w:r>
              <w:rPr>
                <w:b/>
                <w:lang w:val="it-IT"/>
              </w:rPr>
              <w:t>76</w:t>
            </w:r>
            <w:r w:rsidR="0095347D">
              <w:rPr>
                <w:b/>
                <w:lang w:val="it-IT"/>
              </w:rPr>
              <w:t>)</w:t>
            </w:r>
          </w:p>
        </w:tc>
        <w:tc>
          <w:tcPr>
            <w:tcW w:w="859" w:type="dxa"/>
            <w:tcMar>
              <w:left w:w="108" w:type="dxa"/>
              <w:right w:w="0" w:type="dxa"/>
            </w:tcMar>
          </w:tcPr>
          <w:p w14:paraId="09D5883C" w14:textId="77777777" w:rsidR="0095347D" w:rsidRDefault="0095347D" w:rsidP="0095347D">
            <w:pPr>
              <w:pStyle w:val="PrincCont"/>
              <w:jc w:val="left"/>
              <w:rPr>
                <w:lang w:val="it-IT"/>
              </w:rPr>
            </w:pPr>
            <w:r>
              <w:rPr>
                <w:lang w:val="it-IT"/>
              </w:rPr>
              <w:t>OIC 19.81A</w:t>
            </w:r>
          </w:p>
        </w:tc>
        <w:tc>
          <w:tcPr>
            <w:tcW w:w="6997" w:type="dxa"/>
            <w:tcMar>
              <w:left w:w="108" w:type="dxa"/>
            </w:tcMar>
          </w:tcPr>
          <w:p w14:paraId="5FD81DB1" w14:textId="77777777" w:rsidR="0095347D" w:rsidRPr="0091564B" w:rsidRDefault="0095347D" w:rsidP="0087458A">
            <w:pPr>
              <w:pStyle w:val="rientrotrattinook"/>
              <w:numPr>
                <w:ilvl w:val="0"/>
                <w:numId w:val="0"/>
              </w:numPr>
              <w:spacing w:line="240" w:lineRule="exact"/>
            </w:pPr>
            <w:r w:rsidRPr="0091564B">
              <w:t>Se negli esercizi successivi a quello in cui la ristrutturazione diviene efficace tra le parti intervengono significativi cambiamenti in merito a tali aspetti, è stata fornita in nota integrativa adeguata informativa?</w:t>
            </w:r>
          </w:p>
        </w:tc>
        <w:tc>
          <w:tcPr>
            <w:tcW w:w="566" w:type="dxa"/>
            <w:tcMar>
              <w:left w:w="85" w:type="dxa"/>
              <w:right w:w="85" w:type="dxa"/>
            </w:tcMar>
            <w:vAlign w:val="center"/>
          </w:tcPr>
          <w:p w14:paraId="00F7FC7A"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49D7A62"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86CE5EE"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22BDFACB" w14:textId="77777777" w:rsidTr="00A8555D">
        <w:trPr>
          <w:cantSplit/>
          <w:trHeight w:val="20"/>
        </w:trPr>
        <w:tc>
          <w:tcPr>
            <w:tcW w:w="654" w:type="dxa"/>
          </w:tcPr>
          <w:p w14:paraId="6FD7FA80" w14:textId="77777777" w:rsidR="0095347D" w:rsidRPr="0075607F" w:rsidRDefault="0095347D" w:rsidP="0095347D">
            <w:pPr>
              <w:jc w:val="center"/>
              <w:rPr>
                <w:b/>
                <w:lang w:val="it-IT"/>
              </w:rPr>
            </w:pPr>
          </w:p>
        </w:tc>
        <w:tc>
          <w:tcPr>
            <w:tcW w:w="859" w:type="dxa"/>
            <w:tcMar>
              <w:left w:w="108" w:type="dxa"/>
              <w:right w:w="0" w:type="dxa"/>
            </w:tcMar>
          </w:tcPr>
          <w:p w14:paraId="4BB1F277" w14:textId="77777777" w:rsidR="0095347D" w:rsidRPr="00C23DD7" w:rsidRDefault="0095347D" w:rsidP="0095347D">
            <w:pPr>
              <w:pStyle w:val="PrincCont"/>
              <w:jc w:val="left"/>
              <w:rPr>
                <w:lang w:val="it-IT"/>
              </w:rPr>
            </w:pPr>
            <w:r w:rsidRPr="00C23DD7">
              <w:rPr>
                <w:lang w:val="it-IT"/>
              </w:rPr>
              <w:t>Art. 2423, c.4 CC</w:t>
            </w:r>
            <w:r>
              <w:rPr>
                <w:lang w:val="it-IT"/>
              </w:rPr>
              <w:t xml:space="preserve">             </w:t>
            </w:r>
            <w:r w:rsidRPr="00C23DD7">
              <w:rPr>
                <w:lang w:val="it-IT"/>
              </w:rPr>
              <w:t>OIC 19.82</w:t>
            </w:r>
          </w:p>
        </w:tc>
        <w:tc>
          <w:tcPr>
            <w:tcW w:w="6997" w:type="dxa"/>
            <w:tcMar>
              <w:left w:w="108" w:type="dxa"/>
            </w:tcMar>
          </w:tcPr>
          <w:p w14:paraId="04AFA3B7" w14:textId="77777777" w:rsidR="0095347D" w:rsidRPr="00C23DD7" w:rsidRDefault="0095347D" w:rsidP="0095347D">
            <w:pPr>
              <w:pStyle w:val="Commentiriquadro"/>
            </w:pPr>
            <w:r w:rsidRPr="00C23DD7">
              <w:t>L’art</w:t>
            </w:r>
            <w:r>
              <w:t>.</w:t>
            </w:r>
            <w:r w:rsidRPr="00C23DD7">
              <w:t xml:space="preserve"> 2423, c</w:t>
            </w:r>
            <w:r>
              <w:t>.</w:t>
            </w:r>
            <w:r w:rsidRPr="00C23DD7">
              <w:t>4</w:t>
            </w:r>
            <w:r>
              <w:t xml:space="preserve"> CC</w:t>
            </w:r>
            <w:r w:rsidRPr="00C23DD7">
              <w:t xml:space="preserve"> prevede che “</w:t>
            </w:r>
            <w:r w:rsidRPr="00C23DD7">
              <w:rPr>
                <w:i/>
              </w:rPr>
              <w:t xml:space="preserve">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w:t>
            </w:r>
            <w:r>
              <w:rPr>
                <w:i/>
              </w:rPr>
              <w:t>nota integrativa</w:t>
            </w:r>
            <w:r w:rsidRPr="00C23DD7">
              <w:rPr>
                <w:i/>
              </w:rPr>
              <w:t xml:space="preserve"> i criteri con i quali hanno dato attuazione alla presente disposizione</w:t>
            </w:r>
            <w:r w:rsidRPr="00C23DD7">
              <w:t xml:space="preserve">.” Se ad esempio una società tenuta all’applicazione del criterio del costo ammortizzato decide di non utilizzarlo per i debiti con scadenza inferiore ai 12 mesi o di non attualizzare un debito nel caso in cui il tasso di interesse desumibile dalle condizioni contrattuali non sia significativamente diverso dal tasso di interesse di mercato, la società ai sensi di tale previsione normativa deve illustrare in </w:t>
            </w:r>
            <w:r>
              <w:t>Nota Integrativa</w:t>
            </w:r>
            <w:r w:rsidRPr="00C23DD7">
              <w:t xml:space="preserve"> le politiche di bilancio adottate.</w:t>
            </w:r>
          </w:p>
        </w:tc>
        <w:tc>
          <w:tcPr>
            <w:tcW w:w="566" w:type="dxa"/>
            <w:tcMar>
              <w:left w:w="85" w:type="dxa"/>
              <w:right w:w="85" w:type="dxa"/>
            </w:tcMar>
            <w:vAlign w:val="center"/>
          </w:tcPr>
          <w:p w14:paraId="612846D8" w14:textId="77777777" w:rsidR="0095347D" w:rsidRPr="00C23DD7" w:rsidRDefault="0095347D" w:rsidP="0095347D">
            <w:pPr>
              <w:jc w:val="center"/>
              <w:rPr>
                <w:lang w:val="it-IT"/>
              </w:rPr>
            </w:pPr>
          </w:p>
        </w:tc>
        <w:tc>
          <w:tcPr>
            <w:tcW w:w="541" w:type="dxa"/>
            <w:tcMar>
              <w:left w:w="108" w:type="dxa"/>
            </w:tcMar>
            <w:vAlign w:val="center"/>
          </w:tcPr>
          <w:p w14:paraId="6132C27B" w14:textId="77777777" w:rsidR="0095347D" w:rsidRPr="00C23DD7" w:rsidRDefault="0095347D" w:rsidP="0095347D">
            <w:pPr>
              <w:jc w:val="center"/>
              <w:rPr>
                <w:lang w:val="it-IT"/>
              </w:rPr>
            </w:pPr>
          </w:p>
        </w:tc>
        <w:tc>
          <w:tcPr>
            <w:tcW w:w="563" w:type="dxa"/>
            <w:tcMar>
              <w:left w:w="108" w:type="dxa"/>
            </w:tcMar>
            <w:vAlign w:val="center"/>
          </w:tcPr>
          <w:p w14:paraId="735BC5BE" w14:textId="77777777" w:rsidR="0095347D" w:rsidRPr="00C23DD7" w:rsidRDefault="0095347D" w:rsidP="0095347D">
            <w:pPr>
              <w:jc w:val="center"/>
              <w:rPr>
                <w:lang w:val="it-IT"/>
              </w:rPr>
            </w:pPr>
          </w:p>
        </w:tc>
      </w:tr>
      <w:tr w:rsidR="00E13897" w:rsidRPr="00C23DD7" w14:paraId="5778941A" w14:textId="77777777" w:rsidTr="00A8555D">
        <w:trPr>
          <w:cantSplit/>
          <w:trHeight w:val="20"/>
        </w:trPr>
        <w:tc>
          <w:tcPr>
            <w:tcW w:w="654" w:type="dxa"/>
          </w:tcPr>
          <w:p w14:paraId="6D4AFF75" w14:textId="1750533E" w:rsidR="0095347D" w:rsidRPr="0075607F" w:rsidRDefault="00BC7EEA" w:rsidP="0095347D">
            <w:pPr>
              <w:jc w:val="center"/>
              <w:rPr>
                <w:b/>
                <w:lang w:val="it-IT"/>
              </w:rPr>
            </w:pPr>
            <w:r>
              <w:rPr>
                <w:b/>
                <w:lang w:val="it-IT"/>
              </w:rPr>
              <w:t>77</w:t>
            </w:r>
            <w:r w:rsidR="0095347D" w:rsidRPr="0075607F">
              <w:rPr>
                <w:b/>
                <w:lang w:val="it-IT"/>
              </w:rPr>
              <w:t>)</w:t>
            </w:r>
          </w:p>
        </w:tc>
        <w:tc>
          <w:tcPr>
            <w:tcW w:w="859" w:type="dxa"/>
            <w:tcMar>
              <w:left w:w="108" w:type="dxa"/>
              <w:right w:w="0" w:type="dxa"/>
            </w:tcMar>
          </w:tcPr>
          <w:p w14:paraId="713710CE" w14:textId="77777777" w:rsidR="0095347D" w:rsidRPr="00C23DD7" w:rsidRDefault="0095347D" w:rsidP="0095347D">
            <w:pPr>
              <w:pStyle w:val="PrincCont"/>
              <w:jc w:val="left"/>
              <w:rPr>
                <w:lang w:val="it-IT"/>
              </w:rPr>
            </w:pPr>
            <w:r w:rsidRPr="00C23DD7">
              <w:rPr>
                <w:lang w:val="it-IT"/>
              </w:rPr>
              <w:t>OIC 19.82</w:t>
            </w:r>
          </w:p>
        </w:tc>
        <w:tc>
          <w:tcPr>
            <w:tcW w:w="6997" w:type="dxa"/>
            <w:tcMar>
              <w:left w:w="108" w:type="dxa"/>
            </w:tcMar>
          </w:tcPr>
          <w:p w14:paraId="688C9EDA" w14:textId="77777777" w:rsidR="0095347D" w:rsidRPr="00C23DD7" w:rsidRDefault="0095347D" w:rsidP="0095347D">
            <w:pPr>
              <w:pStyle w:val="rientrotrattinook"/>
              <w:numPr>
                <w:ilvl w:val="0"/>
                <w:numId w:val="0"/>
              </w:numPr>
              <w:spacing w:line="230" w:lineRule="exact"/>
            </w:pPr>
            <w:r w:rsidRPr="00C23DD7">
              <w:t xml:space="preserve">La </w:t>
            </w:r>
            <w:r>
              <w:t>Nota Integrativa</w:t>
            </w:r>
            <w:r w:rsidRPr="00C23DD7">
              <w:t xml:space="preserve"> illustra le politiche contabili adottate e in particolare i criteri con i quali è stata data attuazione alla disposizione dell’art</w:t>
            </w:r>
            <w:r>
              <w:t>.</w:t>
            </w:r>
            <w:r w:rsidRPr="00C23DD7">
              <w:t xml:space="preserve"> 2423, c</w:t>
            </w:r>
            <w:r>
              <w:t>.</w:t>
            </w:r>
            <w:r w:rsidRPr="00C23DD7">
              <w:t>4</w:t>
            </w:r>
            <w:r>
              <w:t xml:space="preserve"> CC</w:t>
            </w:r>
            <w:r w:rsidRPr="00C23DD7">
              <w:t>?</w:t>
            </w:r>
          </w:p>
        </w:tc>
        <w:tc>
          <w:tcPr>
            <w:tcW w:w="566" w:type="dxa"/>
            <w:tcMar>
              <w:left w:w="85" w:type="dxa"/>
              <w:right w:w="85" w:type="dxa"/>
            </w:tcMar>
            <w:vAlign w:val="center"/>
          </w:tcPr>
          <w:p w14:paraId="75B70050"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893E537"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CCD350A"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F91468" w14:paraId="6FCBC5DE" w14:textId="77777777" w:rsidTr="00A8555D">
        <w:trPr>
          <w:cantSplit/>
          <w:trHeight w:val="20"/>
        </w:trPr>
        <w:tc>
          <w:tcPr>
            <w:tcW w:w="654" w:type="dxa"/>
          </w:tcPr>
          <w:p w14:paraId="47D6909F" w14:textId="77777777" w:rsidR="0095347D" w:rsidRPr="0075607F" w:rsidRDefault="0095347D" w:rsidP="0095347D">
            <w:pPr>
              <w:jc w:val="center"/>
              <w:rPr>
                <w:lang w:val="it-IT"/>
              </w:rPr>
            </w:pPr>
          </w:p>
        </w:tc>
        <w:tc>
          <w:tcPr>
            <w:tcW w:w="859" w:type="dxa"/>
            <w:tcMar>
              <w:left w:w="108" w:type="dxa"/>
              <w:right w:w="0" w:type="dxa"/>
            </w:tcMar>
          </w:tcPr>
          <w:p w14:paraId="0D77022D" w14:textId="77777777" w:rsidR="0095347D" w:rsidRPr="00C23DD7" w:rsidRDefault="0095347D" w:rsidP="0095347D">
            <w:pPr>
              <w:pStyle w:val="PrincCont"/>
              <w:jc w:val="left"/>
              <w:rPr>
                <w:lang w:val="it-IT"/>
              </w:rPr>
            </w:pPr>
            <w:r w:rsidRPr="00C23DD7">
              <w:rPr>
                <w:lang w:val="it-IT"/>
              </w:rPr>
              <w:t>Art. 2424, c.2 CC</w:t>
            </w:r>
            <w:r>
              <w:rPr>
                <w:lang w:val="it-IT"/>
              </w:rPr>
              <w:t xml:space="preserve">             </w:t>
            </w:r>
            <w:r w:rsidRPr="00C23DD7">
              <w:rPr>
                <w:lang w:val="it-IT"/>
              </w:rPr>
              <w:t>OIC 19.83</w:t>
            </w:r>
          </w:p>
        </w:tc>
        <w:tc>
          <w:tcPr>
            <w:tcW w:w="6997" w:type="dxa"/>
            <w:tcMar>
              <w:left w:w="108" w:type="dxa"/>
            </w:tcMar>
          </w:tcPr>
          <w:p w14:paraId="299B26BB" w14:textId="77777777" w:rsidR="0095347D" w:rsidRPr="00C23DD7" w:rsidRDefault="0095347D" w:rsidP="0095347D">
            <w:pPr>
              <w:pStyle w:val="Commentiriquadro"/>
            </w:pPr>
            <w:r w:rsidRPr="00C23DD7">
              <w:t>L’art</w:t>
            </w:r>
            <w:r>
              <w:t>.</w:t>
            </w:r>
            <w:r w:rsidRPr="00C23DD7">
              <w:t xml:space="preserve"> 2424, c</w:t>
            </w:r>
            <w:r>
              <w:t>.</w:t>
            </w:r>
            <w:r w:rsidRPr="00C23DD7">
              <w:t>2</w:t>
            </w:r>
            <w:r>
              <w:t xml:space="preserve"> CC</w:t>
            </w:r>
            <w:r w:rsidRPr="00C23DD7">
              <w:t xml:space="preserve"> prevede che “</w:t>
            </w:r>
            <w:r w:rsidRPr="00C23DD7">
              <w:rPr>
                <w:i/>
              </w:rPr>
              <w:t xml:space="preserve">se un elemento dell'attivo o del passivo ricade sotto più voci dello schema, nella </w:t>
            </w:r>
            <w:r>
              <w:rPr>
                <w:i/>
              </w:rPr>
              <w:t>Nota Integrativa</w:t>
            </w:r>
            <w:r w:rsidRPr="00C23DD7">
              <w:rPr>
                <w:i/>
              </w:rPr>
              <w:t xml:space="preserve"> deve annotarsi, qualora ciò sia necessario ai fini della comprensione del bilancio, la sua appartenenza anche a voci diverse da quella nella quale è iscritto</w:t>
            </w:r>
            <w:r w:rsidRPr="00C23DD7">
              <w:t xml:space="preserve">”. Questa norma interessa i debiti quando, ad esempio, un debito di natura commerciale verso controllanti non è classificato nei debiti verso fornitori ma nei debiti verso le imprese controllanti. Ciò va annotato in </w:t>
            </w:r>
            <w:r>
              <w:t>Nota Integrativa</w:t>
            </w:r>
            <w:r w:rsidRPr="00C23DD7">
              <w:t>.</w:t>
            </w:r>
          </w:p>
        </w:tc>
        <w:tc>
          <w:tcPr>
            <w:tcW w:w="566" w:type="dxa"/>
            <w:tcMar>
              <w:left w:w="85" w:type="dxa"/>
              <w:right w:w="85" w:type="dxa"/>
            </w:tcMar>
            <w:vAlign w:val="center"/>
          </w:tcPr>
          <w:p w14:paraId="4029981E" w14:textId="77777777" w:rsidR="0095347D" w:rsidRPr="00C23DD7" w:rsidRDefault="0095347D" w:rsidP="0095347D">
            <w:pPr>
              <w:jc w:val="center"/>
              <w:rPr>
                <w:lang w:val="it-IT"/>
              </w:rPr>
            </w:pPr>
          </w:p>
        </w:tc>
        <w:tc>
          <w:tcPr>
            <w:tcW w:w="541" w:type="dxa"/>
            <w:tcMar>
              <w:left w:w="108" w:type="dxa"/>
            </w:tcMar>
            <w:vAlign w:val="center"/>
          </w:tcPr>
          <w:p w14:paraId="16BD9BFB" w14:textId="77777777" w:rsidR="0095347D" w:rsidRPr="00C23DD7" w:rsidRDefault="0095347D" w:rsidP="0095347D">
            <w:pPr>
              <w:jc w:val="center"/>
              <w:rPr>
                <w:lang w:val="it-IT"/>
              </w:rPr>
            </w:pPr>
          </w:p>
        </w:tc>
        <w:tc>
          <w:tcPr>
            <w:tcW w:w="563" w:type="dxa"/>
            <w:tcMar>
              <w:left w:w="108" w:type="dxa"/>
            </w:tcMar>
            <w:vAlign w:val="center"/>
          </w:tcPr>
          <w:p w14:paraId="0315A0F0" w14:textId="77777777" w:rsidR="0095347D" w:rsidRPr="00C23DD7" w:rsidRDefault="0095347D" w:rsidP="0095347D">
            <w:pPr>
              <w:jc w:val="center"/>
              <w:rPr>
                <w:lang w:val="it-IT"/>
              </w:rPr>
            </w:pPr>
          </w:p>
        </w:tc>
      </w:tr>
      <w:tr w:rsidR="00E13897" w:rsidRPr="00C23DD7" w14:paraId="55F075D4" w14:textId="77777777" w:rsidTr="00A8555D">
        <w:trPr>
          <w:cantSplit/>
          <w:trHeight w:val="20"/>
        </w:trPr>
        <w:tc>
          <w:tcPr>
            <w:tcW w:w="654" w:type="dxa"/>
          </w:tcPr>
          <w:p w14:paraId="7772B5B5" w14:textId="45E612B8" w:rsidR="0095347D" w:rsidRPr="0075607F" w:rsidRDefault="00BC7EEA" w:rsidP="0095347D">
            <w:pPr>
              <w:jc w:val="center"/>
              <w:rPr>
                <w:b/>
                <w:lang w:val="it-IT"/>
              </w:rPr>
            </w:pPr>
            <w:r>
              <w:rPr>
                <w:b/>
                <w:lang w:val="it-IT"/>
              </w:rPr>
              <w:t>7</w:t>
            </w:r>
            <w:r w:rsidR="00A15959">
              <w:rPr>
                <w:b/>
                <w:lang w:val="it-IT"/>
              </w:rPr>
              <w:t>8</w:t>
            </w:r>
            <w:r w:rsidR="0058288C">
              <w:rPr>
                <w:b/>
                <w:lang w:val="it-IT"/>
              </w:rPr>
              <w:t>)</w:t>
            </w:r>
          </w:p>
        </w:tc>
        <w:tc>
          <w:tcPr>
            <w:tcW w:w="859" w:type="dxa"/>
            <w:tcMar>
              <w:left w:w="108" w:type="dxa"/>
              <w:right w:w="0" w:type="dxa"/>
            </w:tcMar>
          </w:tcPr>
          <w:p w14:paraId="06B1CC6E" w14:textId="77777777" w:rsidR="0095347D" w:rsidRPr="00C23DD7" w:rsidRDefault="0095347D" w:rsidP="0095347D">
            <w:pPr>
              <w:pStyle w:val="PrincCont"/>
              <w:jc w:val="left"/>
              <w:rPr>
                <w:lang w:val="it-IT"/>
              </w:rPr>
            </w:pPr>
            <w:r w:rsidRPr="00C23DD7">
              <w:rPr>
                <w:lang w:val="it-IT"/>
              </w:rPr>
              <w:t>OIC 19.83</w:t>
            </w:r>
          </w:p>
        </w:tc>
        <w:tc>
          <w:tcPr>
            <w:tcW w:w="6997" w:type="dxa"/>
            <w:tcMar>
              <w:left w:w="108" w:type="dxa"/>
            </w:tcMar>
          </w:tcPr>
          <w:p w14:paraId="6DFC4C2F" w14:textId="77777777" w:rsidR="0095347D" w:rsidRPr="00C23DD7" w:rsidRDefault="0095347D" w:rsidP="0095347D">
            <w:pPr>
              <w:pStyle w:val="Puntoelenco"/>
              <w:numPr>
                <w:ilvl w:val="0"/>
                <w:numId w:val="0"/>
              </w:numPr>
            </w:pPr>
            <w:r w:rsidRPr="00C23DD7">
              <w:t xml:space="preserve">La </w:t>
            </w:r>
            <w:r>
              <w:t>Nota Integrativa</w:t>
            </w:r>
            <w:r w:rsidRPr="00C23DD7">
              <w:t xml:space="preserve"> indica i debiti che appartengono anche a voci diverse da quelle nelle quali sono iscritte?</w:t>
            </w:r>
          </w:p>
        </w:tc>
        <w:tc>
          <w:tcPr>
            <w:tcW w:w="566" w:type="dxa"/>
            <w:tcMar>
              <w:left w:w="85" w:type="dxa"/>
              <w:right w:w="85" w:type="dxa"/>
            </w:tcMar>
            <w:vAlign w:val="center"/>
          </w:tcPr>
          <w:p w14:paraId="03039812"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BED9AB8"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55556D2"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270B2E38" w14:textId="77777777" w:rsidTr="00A8555D">
        <w:trPr>
          <w:cantSplit/>
          <w:trHeight w:val="20"/>
        </w:trPr>
        <w:tc>
          <w:tcPr>
            <w:tcW w:w="654" w:type="dxa"/>
          </w:tcPr>
          <w:p w14:paraId="04E5210F" w14:textId="77777777" w:rsidR="0095347D" w:rsidRPr="0075607F" w:rsidRDefault="0095347D" w:rsidP="0095347D">
            <w:pPr>
              <w:jc w:val="center"/>
              <w:rPr>
                <w:b/>
                <w:lang w:val="it-IT"/>
              </w:rPr>
            </w:pPr>
          </w:p>
        </w:tc>
        <w:tc>
          <w:tcPr>
            <w:tcW w:w="859" w:type="dxa"/>
            <w:tcMar>
              <w:left w:w="108" w:type="dxa"/>
              <w:right w:w="0" w:type="dxa"/>
            </w:tcMar>
          </w:tcPr>
          <w:p w14:paraId="6531E429" w14:textId="77777777" w:rsidR="0095347D" w:rsidRPr="00C23DD7" w:rsidRDefault="0095347D" w:rsidP="0095347D">
            <w:pPr>
              <w:pStyle w:val="PrincCont"/>
              <w:jc w:val="left"/>
              <w:rPr>
                <w:lang w:val="it-IT"/>
              </w:rPr>
            </w:pPr>
            <w:r w:rsidRPr="00C23DD7">
              <w:rPr>
                <w:lang w:val="it-IT"/>
              </w:rPr>
              <w:t>OIC 19.84</w:t>
            </w:r>
          </w:p>
        </w:tc>
        <w:tc>
          <w:tcPr>
            <w:tcW w:w="6997" w:type="dxa"/>
            <w:tcMar>
              <w:left w:w="108" w:type="dxa"/>
            </w:tcMar>
          </w:tcPr>
          <w:p w14:paraId="460ADD13" w14:textId="77777777" w:rsidR="0095347D" w:rsidRPr="00C23DD7" w:rsidRDefault="0095347D" w:rsidP="0095347D">
            <w:pPr>
              <w:pStyle w:val="Commentiriquadro"/>
            </w:pPr>
            <w:r w:rsidRPr="00C23DD7">
              <w:t xml:space="preserve">Le informazioni da fornire in </w:t>
            </w:r>
            <w:r>
              <w:t>Nota Integrativa</w:t>
            </w:r>
            <w:r w:rsidRPr="00C23DD7">
              <w:t xml:space="preserve"> con riferimento ai debiti verso imprese controllate, collegate, controllanti, sottoposte al controllo delle controllanti e altre parti correlate sono disciplinate dall’OIC 12 “Composizione e schemi del bilancio d’esercizio”.</w:t>
            </w:r>
          </w:p>
          <w:p w14:paraId="29CFF620" w14:textId="77777777" w:rsidR="0095347D" w:rsidRPr="00C23DD7" w:rsidRDefault="0095347D" w:rsidP="0095347D">
            <w:pPr>
              <w:pStyle w:val="Commentiriquadro"/>
            </w:pPr>
            <w:r w:rsidRPr="00C23DD7">
              <w:t>Analogamente le informazioni relative ai debiti verso i soggetti che esercitano l’attività di direzione e coordinamento e verso le altre società che vi sono soggette sono disciplinate nell’OIC 12.</w:t>
            </w:r>
          </w:p>
        </w:tc>
        <w:tc>
          <w:tcPr>
            <w:tcW w:w="566" w:type="dxa"/>
            <w:tcMar>
              <w:left w:w="85" w:type="dxa"/>
              <w:right w:w="85" w:type="dxa"/>
            </w:tcMar>
            <w:vAlign w:val="center"/>
          </w:tcPr>
          <w:p w14:paraId="2A21E365" w14:textId="77777777" w:rsidR="0095347D" w:rsidRPr="00C23DD7" w:rsidRDefault="0095347D" w:rsidP="0095347D">
            <w:pPr>
              <w:jc w:val="center"/>
              <w:rPr>
                <w:lang w:val="it-IT"/>
              </w:rPr>
            </w:pPr>
          </w:p>
        </w:tc>
        <w:tc>
          <w:tcPr>
            <w:tcW w:w="541" w:type="dxa"/>
            <w:tcMar>
              <w:left w:w="108" w:type="dxa"/>
            </w:tcMar>
            <w:vAlign w:val="center"/>
          </w:tcPr>
          <w:p w14:paraId="711D7540" w14:textId="77777777" w:rsidR="0095347D" w:rsidRPr="00C23DD7" w:rsidRDefault="0095347D" w:rsidP="0095347D">
            <w:pPr>
              <w:jc w:val="center"/>
              <w:rPr>
                <w:lang w:val="it-IT"/>
              </w:rPr>
            </w:pPr>
          </w:p>
        </w:tc>
        <w:tc>
          <w:tcPr>
            <w:tcW w:w="563" w:type="dxa"/>
            <w:tcMar>
              <w:left w:w="108" w:type="dxa"/>
            </w:tcMar>
            <w:vAlign w:val="center"/>
          </w:tcPr>
          <w:p w14:paraId="1228171B" w14:textId="77777777" w:rsidR="0095347D" w:rsidRPr="00C23DD7" w:rsidRDefault="0095347D" w:rsidP="0095347D">
            <w:pPr>
              <w:jc w:val="center"/>
              <w:rPr>
                <w:lang w:val="it-IT"/>
              </w:rPr>
            </w:pPr>
          </w:p>
        </w:tc>
      </w:tr>
      <w:tr w:rsidR="00D57FAA" w:rsidRPr="006A2E64" w14:paraId="5560614F" w14:textId="77777777" w:rsidTr="00A8555D">
        <w:trPr>
          <w:cantSplit/>
          <w:trHeight w:val="20"/>
        </w:trPr>
        <w:tc>
          <w:tcPr>
            <w:tcW w:w="654" w:type="dxa"/>
          </w:tcPr>
          <w:p w14:paraId="72F8D1CA" w14:textId="77777777" w:rsidR="0095347D" w:rsidRPr="0075607F" w:rsidRDefault="0095347D" w:rsidP="00D06248">
            <w:pPr>
              <w:jc w:val="center"/>
              <w:rPr>
                <w:b/>
                <w:lang w:val="it-IT"/>
              </w:rPr>
            </w:pPr>
          </w:p>
        </w:tc>
        <w:tc>
          <w:tcPr>
            <w:tcW w:w="859" w:type="dxa"/>
            <w:tcMar>
              <w:left w:w="108" w:type="dxa"/>
              <w:right w:w="0" w:type="dxa"/>
            </w:tcMar>
          </w:tcPr>
          <w:p w14:paraId="4E951C1B" w14:textId="77777777" w:rsidR="0095347D" w:rsidRPr="00C23DD7" w:rsidRDefault="0095347D" w:rsidP="0095347D">
            <w:pPr>
              <w:pStyle w:val="PrincCont"/>
              <w:pageBreakBefore/>
              <w:jc w:val="left"/>
              <w:rPr>
                <w:lang w:val="it-IT"/>
              </w:rPr>
            </w:pPr>
          </w:p>
        </w:tc>
        <w:tc>
          <w:tcPr>
            <w:tcW w:w="6997" w:type="dxa"/>
            <w:tcMar>
              <w:left w:w="108" w:type="dxa"/>
            </w:tcMar>
          </w:tcPr>
          <w:p w14:paraId="49641D09" w14:textId="77777777" w:rsidR="0095347D" w:rsidRPr="00C23DD7" w:rsidRDefault="0095347D" w:rsidP="0095347D">
            <w:pPr>
              <w:pStyle w:val="Titolo3"/>
              <w:pageBreakBefore/>
              <w:rPr>
                <w:lang w:val="it-IT"/>
              </w:rPr>
            </w:pPr>
            <w:r w:rsidRPr="00C23DD7">
              <w:rPr>
                <w:lang w:val="it-IT"/>
              </w:rPr>
              <w:t>Informazioni relative alle società che redigono il bilancio in forma abbreviata</w:t>
            </w:r>
          </w:p>
        </w:tc>
        <w:tc>
          <w:tcPr>
            <w:tcW w:w="566" w:type="dxa"/>
            <w:tcMar>
              <w:left w:w="85" w:type="dxa"/>
              <w:right w:w="85" w:type="dxa"/>
            </w:tcMar>
            <w:vAlign w:val="center"/>
          </w:tcPr>
          <w:p w14:paraId="20BACB52" w14:textId="77777777" w:rsidR="0095347D" w:rsidRPr="00C23DD7" w:rsidRDefault="0095347D" w:rsidP="0095347D">
            <w:pPr>
              <w:pageBreakBefore/>
              <w:jc w:val="center"/>
              <w:rPr>
                <w:lang w:val="it-IT"/>
              </w:rPr>
            </w:pPr>
          </w:p>
        </w:tc>
        <w:tc>
          <w:tcPr>
            <w:tcW w:w="541" w:type="dxa"/>
            <w:tcMar>
              <w:left w:w="108" w:type="dxa"/>
            </w:tcMar>
            <w:vAlign w:val="center"/>
          </w:tcPr>
          <w:p w14:paraId="3916D597" w14:textId="77777777" w:rsidR="0095347D" w:rsidRPr="00C23DD7" w:rsidRDefault="0095347D" w:rsidP="0095347D">
            <w:pPr>
              <w:pageBreakBefore/>
              <w:jc w:val="center"/>
              <w:rPr>
                <w:lang w:val="it-IT"/>
              </w:rPr>
            </w:pPr>
          </w:p>
        </w:tc>
        <w:tc>
          <w:tcPr>
            <w:tcW w:w="563" w:type="dxa"/>
            <w:tcMar>
              <w:left w:w="108" w:type="dxa"/>
            </w:tcMar>
            <w:vAlign w:val="center"/>
          </w:tcPr>
          <w:p w14:paraId="3C0CE2AA" w14:textId="77777777" w:rsidR="0095347D" w:rsidRPr="00C23DD7" w:rsidRDefault="0095347D" w:rsidP="0095347D">
            <w:pPr>
              <w:pageBreakBefore/>
              <w:jc w:val="center"/>
              <w:rPr>
                <w:lang w:val="it-IT"/>
              </w:rPr>
            </w:pPr>
          </w:p>
        </w:tc>
      </w:tr>
      <w:tr w:rsidR="00D57FAA" w:rsidRPr="006A2E64" w14:paraId="5AC171EF" w14:textId="77777777" w:rsidTr="00A8555D">
        <w:trPr>
          <w:cantSplit/>
          <w:trHeight w:val="20"/>
        </w:trPr>
        <w:tc>
          <w:tcPr>
            <w:tcW w:w="654" w:type="dxa"/>
          </w:tcPr>
          <w:p w14:paraId="6D81ED76" w14:textId="260B5378" w:rsidR="0095347D" w:rsidRPr="0075607F" w:rsidRDefault="00BC7EEA" w:rsidP="0095347D">
            <w:pPr>
              <w:jc w:val="center"/>
              <w:rPr>
                <w:b/>
                <w:lang w:val="it-IT"/>
              </w:rPr>
            </w:pPr>
            <w:r>
              <w:rPr>
                <w:b/>
                <w:lang w:val="it-IT"/>
              </w:rPr>
              <w:t>79</w:t>
            </w:r>
            <w:r w:rsidR="0095347D" w:rsidRPr="0075607F">
              <w:rPr>
                <w:b/>
                <w:lang w:val="it-IT"/>
              </w:rPr>
              <w:t>)</w:t>
            </w:r>
          </w:p>
        </w:tc>
        <w:tc>
          <w:tcPr>
            <w:tcW w:w="859" w:type="dxa"/>
            <w:tcMar>
              <w:left w:w="108" w:type="dxa"/>
              <w:right w:w="0" w:type="dxa"/>
            </w:tcMar>
          </w:tcPr>
          <w:p w14:paraId="2C7FB8EF" w14:textId="77777777" w:rsidR="0095347D" w:rsidRPr="00C23DD7" w:rsidRDefault="0095347D" w:rsidP="0095347D">
            <w:pPr>
              <w:pStyle w:val="PrincCont"/>
              <w:jc w:val="left"/>
              <w:rPr>
                <w:lang w:val="it-IT"/>
              </w:rPr>
            </w:pPr>
            <w:r w:rsidRPr="00C23DD7">
              <w:rPr>
                <w:lang w:val="it-IT"/>
              </w:rPr>
              <w:t>Art. 2427, c.1 CC</w:t>
            </w:r>
            <w:r>
              <w:rPr>
                <w:lang w:val="it-IT"/>
              </w:rPr>
              <w:t xml:space="preserve">             </w:t>
            </w:r>
            <w:r w:rsidRPr="00C23DD7">
              <w:rPr>
                <w:lang w:val="it-IT"/>
              </w:rPr>
              <w:t>OIC 19.85</w:t>
            </w:r>
          </w:p>
        </w:tc>
        <w:tc>
          <w:tcPr>
            <w:tcW w:w="6997" w:type="dxa"/>
            <w:tcMar>
              <w:left w:w="108" w:type="dxa"/>
            </w:tcMar>
          </w:tcPr>
          <w:p w14:paraId="3AE68669" w14:textId="77777777" w:rsidR="0095347D" w:rsidRPr="00C23DD7" w:rsidRDefault="0095347D" w:rsidP="0095347D">
            <w:pPr>
              <w:spacing w:line="230" w:lineRule="exact"/>
              <w:rPr>
                <w:lang w:val="it-IT"/>
              </w:rPr>
            </w:pPr>
            <w:r w:rsidRPr="00C23DD7">
              <w:rPr>
                <w:lang w:val="it-IT"/>
              </w:rPr>
              <w:t xml:space="preserve">Con riferimento ai debiti, nella </w:t>
            </w:r>
            <w:r>
              <w:rPr>
                <w:lang w:val="it-IT"/>
              </w:rPr>
              <w:t>Nota Integrativa</w:t>
            </w:r>
            <w:r w:rsidRPr="00C23DD7">
              <w:rPr>
                <w:lang w:val="it-IT"/>
              </w:rPr>
              <w:t xml:space="preserve"> del bilancio in forma abbreviata sono fornite le seguenti informazioni richieste dall’art</w:t>
            </w:r>
            <w:r>
              <w:rPr>
                <w:lang w:val="it-IT"/>
              </w:rPr>
              <w:t>.</w:t>
            </w:r>
            <w:r w:rsidRPr="00C23DD7">
              <w:rPr>
                <w:lang w:val="it-IT"/>
              </w:rPr>
              <w:t xml:space="preserve"> 2427, c</w:t>
            </w:r>
            <w:r>
              <w:rPr>
                <w:lang w:val="it-IT"/>
              </w:rPr>
              <w:t>.</w:t>
            </w:r>
            <w:r w:rsidRPr="00C23DD7">
              <w:rPr>
                <w:lang w:val="it-IT"/>
              </w:rPr>
              <w:t>1</w:t>
            </w:r>
            <w:r>
              <w:rPr>
                <w:lang w:val="it-IT"/>
              </w:rPr>
              <w:t xml:space="preserve"> CC</w:t>
            </w:r>
            <w:r w:rsidRPr="00C23DD7">
              <w:rPr>
                <w:lang w:val="it-IT"/>
              </w:rPr>
              <w:t>:</w:t>
            </w:r>
          </w:p>
        </w:tc>
        <w:tc>
          <w:tcPr>
            <w:tcW w:w="566" w:type="dxa"/>
            <w:tcMar>
              <w:left w:w="85" w:type="dxa"/>
              <w:right w:w="85" w:type="dxa"/>
            </w:tcMar>
            <w:vAlign w:val="center"/>
          </w:tcPr>
          <w:p w14:paraId="38BF3EF7" w14:textId="77777777" w:rsidR="0095347D" w:rsidRPr="00C23DD7" w:rsidRDefault="0095347D" w:rsidP="0095347D">
            <w:pPr>
              <w:jc w:val="center"/>
              <w:rPr>
                <w:lang w:val="it-IT"/>
              </w:rPr>
            </w:pPr>
          </w:p>
        </w:tc>
        <w:tc>
          <w:tcPr>
            <w:tcW w:w="541" w:type="dxa"/>
            <w:tcMar>
              <w:left w:w="108" w:type="dxa"/>
            </w:tcMar>
            <w:vAlign w:val="center"/>
          </w:tcPr>
          <w:p w14:paraId="1BDF54E3" w14:textId="77777777" w:rsidR="0095347D" w:rsidRPr="00C23DD7" w:rsidRDefault="0095347D" w:rsidP="0095347D">
            <w:pPr>
              <w:jc w:val="center"/>
              <w:rPr>
                <w:lang w:val="it-IT"/>
              </w:rPr>
            </w:pPr>
          </w:p>
        </w:tc>
        <w:tc>
          <w:tcPr>
            <w:tcW w:w="563" w:type="dxa"/>
            <w:tcMar>
              <w:left w:w="108" w:type="dxa"/>
            </w:tcMar>
            <w:vAlign w:val="center"/>
          </w:tcPr>
          <w:p w14:paraId="61C8430F" w14:textId="77777777" w:rsidR="0095347D" w:rsidRPr="00C23DD7" w:rsidRDefault="0095347D" w:rsidP="0095347D">
            <w:pPr>
              <w:jc w:val="center"/>
              <w:rPr>
                <w:lang w:val="it-IT"/>
              </w:rPr>
            </w:pPr>
          </w:p>
        </w:tc>
      </w:tr>
      <w:tr w:rsidR="00E13897" w:rsidRPr="00C23DD7" w14:paraId="6FCE15C8" w14:textId="77777777" w:rsidTr="00A8555D">
        <w:trPr>
          <w:cantSplit/>
          <w:trHeight w:val="20"/>
        </w:trPr>
        <w:tc>
          <w:tcPr>
            <w:tcW w:w="654" w:type="dxa"/>
          </w:tcPr>
          <w:p w14:paraId="4A3CD5B6" w14:textId="77777777" w:rsidR="0095347D" w:rsidRPr="0075607F" w:rsidRDefault="0095347D" w:rsidP="0095347D">
            <w:pPr>
              <w:jc w:val="center"/>
              <w:rPr>
                <w:lang w:val="it-IT"/>
              </w:rPr>
            </w:pPr>
          </w:p>
        </w:tc>
        <w:tc>
          <w:tcPr>
            <w:tcW w:w="859" w:type="dxa"/>
            <w:tcMar>
              <w:left w:w="108" w:type="dxa"/>
              <w:right w:w="0" w:type="dxa"/>
            </w:tcMar>
          </w:tcPr>
          <w:p w14:paraId="1ADF7293" w14:textId="77777777" w:rsidR="0095347D" w:rsidRPr="00C23DD7" w:rsidRDefault="0095347D" w:rsidP="0095347D">
            <w:pPr>
              <w:pStyle w:val="PrincCont"/>
              <w:jc w:val="left"/>
              <w:rPr>
                <w:lang w:val="it-IT"/>
              </w:rPr>
            </w:pPr>
            <w:r w:rsidRPr="00C23DD7">
              <w:rPr>
                <w:lang w:val="it-IT"/>
              </w:rPr>
              <w:t>Art. 2427, c.1 CC</w:t>
            </w:r>
            <w:r>
              <w:rPr>
                <w:lang w:val="it-IT"/>
              </w:rPr>
              <w:t xml:space="preserve">             </w:t>
            </w:r>
            <w:r w:rsidRPr="00C23DD7">
              <w:rPr>
                <w:lang w:val="it-IT"/>
              </w:rPr>
              <w:t>OIC 19.85</w:t>
            </w:r>
          </w:p>
        </w:tc>
        <w:tc>
          <w:tcPr>
            <w:tcW w:w="6997" w:type="dxa"/>
            <w:tcMar>
              <w:left w:w="108" w:type="dxa"/>
            </w:tcMar>
          </w:tcPr>
          <w:p w14:paraId="093B2183" w14:textId="72CE24F9" w:rsidR="0095347D" w:rsidRPr="00E61B2C" w:rsidRDefault="0095347D" w:rsidP="0095347D">
            <w:pPr>
              <w:pStyle w:val="rientrotrattinook"/>
              <w:tabs>
                <w:tab w:val="clear" w:pos="704"/>
              </w:tabs>
              <w:spacing w:line="230" w:lineRule="exact"/>
              <w:ind w:left="460" w:hanging="284"/>
            </w:pPr>
            <w:r>
              <w:rPr>
                <w:i/>
              </w:rPr>
              <w:t>“</w:t>
            </w:r>
            <w:r w:rsidRPr="00E61B2C">
              <w:rPr>
                <w:i/>
              </w:rPr>
              <w:t>1) i criteri applicati nella valutazione delle voci del bilancio, nelle rettifiche di valore e nella conversione dei valori non espressi all'origine in moneta avente corso legale nello Stato”</w:t>
            </w:r>
            <w:r w:rsidR="002A6F6A">
              <w:rPr>
                <w:i/>
              </w:rPr>
              <w:t>;</w:t>
            </w:r>
          </w:p>
        </w:tc>
        <w:tc>
          <w:tcPr>
            <w:tcW w:w="566" w:type="dxa"/>
            <w:tcMar>
              <w:left w:w="85" w:type="dxa"/>
              <w:right w:w="85" w:type="dxa"/>
            </w:tcMar>
            <w:vAlign w:val="center"/>
          </w:tcPr>
          <w:p w14:paraId="3C81433B"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5FD0174"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162DA2E0"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65B8280" w14:textId="77777777" w:rsidTr="00A8555D">
        <w:trPr>
          <w:cantSplit/>
          <w:trHeight w:val="292"/>
        </w:trPr>
        <w:tc>
          <w:tcPr>
            <w:tcW w:w="654" w:type="dxa"/>
          </w:tcPr>
          <w:p w14:paraId="50269284" w14:textId="77777777" w:rsidR="0095347D" w:rsidRPr="0075607F" w:rsidRDefault="0095347D" w:rsidP="0095347D">
            <w:pPr>
              <w:jc w:val="center"/>
              <w:rPr>
                <w:lang w:val="it-IT"/>
              </w:rPr>
            </w:pPr>
          </w:p>
        </w:tc>
        <w:tc>
          <w:tcPr>
            <w:tcW w:w="859" w:type="dxa"/>
            <w:tcMar>
              <w:left w:w="108" w:type="dxa"/>
              <w:right w:w="0" w:type="dxa"/>
            </w:tcMar>
          </w:tcPr>
          <w:p w14:paraId="72CFAB57" w14:textId="77777777" w:rsidR="0095347D" w:rsidRPr="00C23DD7" w:rsidRDefault="0095347D" w:rsidP="0095347D">
            <w:pPr>
              <w:pStyle w:val="PrincCont"/>
              <w:jc w:val="left"/>
              <w:rPr>
                <w:lang w:val="it-IT"/>
              </w:rPr>
            </w:pPr>
            <w:r w:rsidRPr="00C23DD7">
              <w:rPr>
                <w:lang w:val="it-IT"/>
              </w:rPr>
              <w:t>Art. 2427, c.1 CC</w:t>
            </w:r>
            <w:r>
              <w:rPr>
                <w:lang w:val="it-IT"/>
              </w:rPr>
              <w:t xml:space="preserve">             </w:t>
            </w:r>
            <w:r w:rsidRPr="00C23DD7">
              <w:rPr>
                <w:lang w:val="it-IT"/>
              </w:rPr>
              <w:t>OIC 19.85</w:t>
            </w:r>
          </w:p>
        </w:tc>
        <w:tc>
          <w:tcPr>
            <w:tcW w:w="6997" w:type="dxa"/>
            <w:tcMar>
              <w:left w:w="108" w:type="dxa"/>
            </w:tcMar>
          </w:tcPr>
          <w:p w14:paraId="23ED1D32" w14:textId="77777777" w:rsidR="0095347D" w:rsidRPr="00E61B2C" w:rsidDel="00BB1D18" w:rsidRDefault="0095347D" w:rsidP="0095347D">
            <w:pPr>
              <w:pStyle w:val="rientrotrattinook"/>
              <w:tabs>
                <w:tab w:val="clear" w:pos="704"/>
              </w:tabs>
              <w:spacing w:line="230" w:lineRule="exact"/>
              <w:ind w:left="460" w:hanging="284"/>
            </w:pPr>
            <w:r w:rsidRPr="00E61B2C">
              <w:t>“</w:t>
            </w:r>
            <w:r w:rsidRPr="00E61B2C">
              <w:rPr>
                <w:i/>
              </w:rPr>
              <w:t>6) distintamente per ciascuna voce, l’ammontare dei crediti e dei debiti di durata residua superiore a cinque anni, e dei debiti assistiti da garanzie reali su beni sociali, con specifica indicazione della natura delle garanzie”?</w:t>
            </w:r>
          </w:p>
        </w:tc>
        <w:tc>
          <w:tcPr>
            <w:tcW w:w="566" w:type="dxa"/>
            <w:tcMar>
              <w:left w:w="85" w:type="dxa"/>
              <w:right w:w="85" w:type="dxa"/>
            </w:tcMar>
            <w:vAlign w:val="center"/>
          </w:tcPr>
          <w:p w14:paraId="5A85D2EA"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5AF94D59"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29193037"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373BA846" w14:textId="77777777" w:rsidTr="00A8555D">
        <w:trPr>
          <w:cantSplit/>
          <w:trHeight w:val="292"/>
        </w:trPr>
        <w:tc>
          <w:tcPr>
            <w:tcW w:w="654" w:type="dxa"/>
          </w:tcPr>
          <w:p w14:paraId="3FAA3E25" w14:textId="77777777" w:rsidR="00514E97" w:rsidRPr="0075607F" w:rsidRDefault="00514E97" w:rsidP="0095347D">
            <w:pPr>
              <w:jc w:val="center"/>
              <w:rPr>
                <w:lang w:val="it-IT"/>
              </w:rPr>
            </w:pPr>
          </w:p>
        </w:tc>
        <w:tc>
          <w:tcPr>
            <w:tcW w:w="859" w:type="dxa"/>
            <w:tcMar>
              <w:left w:w="108" w:type="dxa"/>
              <w:right w:w="0" w:type="dxa"/>
            </w:tcMar>
          </w:tcPr>
          <w:p w14:paraId="011EDC86" w14:textId="77777777" w:rsidR="00514E97" w:rsidRPr="00C23DD7" w:rsidRDefault="00514E97" w:rsidP="0095347D">
            <w:pPr>
              <w:pStyle w:val="PrincCont"/>
              <w:jc w:val="left"/>
              <w:rPr>
                <w:lang w:val="it-IT"/>
              </w:rPr>
            </w:pPr>
            <w:r>
              <w:rPr>
                <w:lang w:val="it-IT"/>
              </w:rPr>
              <w:t>OIC 19.85</w:t>
            </w:r>
          </w:p>
        </w:tc>
        <w:tc>
          <w:tcPr>
            <w:tcW w:w="6997" w:type="dxa"/>
            <w:tcMar>
              <w:left w:w="108" w:type="dxa"/>
            </w:tcMar>
          </w:tcPr>
          <w:p w14:paraId="17FEB44F" w14:textId="77777777" w:rsidR="00514E97" w:rsidRPr="0091564B" w:rsidRDefault="00DB7D36" w:rsidP="00DB7D36">
            <w:pPr>
              <w:pStyle w:val="Commentiriquadro"/>
            </w:pPr>
            <w:r w:rsidRPr="0091564B">
              <w:t>Nel fornire le indicazioni di cui ai numeri 1 e 6 dell’articolo 2427, nel caso di operazioni di ristrutturazione del debito, l’informativa integrativa fornisce le informazioni previste al paragrafo 81A.</w:t>
            </w:r>
          </w:p>
        </w:tc>
        <w:tc>
          <w:tcPr>
            <w:tcW w:w="566" w:type="dxa"/>
            <w:tcMar>
              <w:left w:w="85" w:type="dxa"/>
              <w:right w:w="85" w:type="dxa"/>
            </w:tcMar>
            <w:vAlign w:val="center"/>
          </w:tcPr>
          <w:p w14:paraId="2157F3F3" w14:textId="77777777" w:rsidR="00514E97" w:rsidRPr="00C23DD7" w:rsidRDefault="00514E97" w:rsidP="0095347D">
            <w:pPr>
              <w:jc w:val="center"/>
              <w:rPr>
                <w:lang w:val="it-IT"/>
              </w:rPr>
            </w:pPr>
          </w:p>
        </w:tc>
        <w:tc>
          <w:tcPr>
            <w:tcW w:w="541" w:type="dxa"/>
            <w:tcMar>
              <w:left w:w="108" w:type="dxa"/>
            </w:tcMar>
            <w:vAlign w:val="center"/>
          </w:tcPr>
          <w:p w14:paraId="46366790" w14:textId="77777777" w:rsidR="00514E97" w:rsidRPr="00C23DD7" w:rsidRDefault="00514E97" w:rsidP="0095347D">
            <w:pPr>
              <w:jc w:val="center"/>
              <w:rPr>
                <w:lang w:val="it-IT"/>
              </w:rPr>
            </w:pPr>
          </w:p>
        </w:tc>
        <w:tc>
          <w:tcPr>
            <w:tcW w:w="563" w:type="dxa"/>
            <w:tcMar>
              <w:left w:w="108" w:type="dxa"/>
            </w:tcMar>
            <w:vAlign w:val="center"/>
          </w:tcPr>
          <w:p w14:paraId="302FDCF0" w14:textId="77777777" w:rsidR="00514E97" w:rsidRPr="00C23DD7" w:rsidRDefault="00514E97" w:rsidP="0095347D">
            <w:pPr>
              <w:jc w:val="center"/>
              <w:rPr>
                <w:lang w:val="it-IT"/>
              </w:rPr>
            </w:pPr>
          </w:p>
        </w:tc>
      </w:tr>
      <w:tr w:rsidR="00D57FAA" w:rsidRPr="006A2E64" w14:paraId="3BB5BC48" w14:textId="77777777" w:rsidTr="00A8555D">
        <w:trPr>
          <w:cantSplit/>
          <w:trHeight w:val="20"/>
        </w:trPr>
        <w:tc>
          <w:tcPr>
            <w:tcW w:w="654" w:type="dxa"/>
          </w:tcPr>
          <w:p w14:paraId="06B34B0B" w14:textId="77777777" w:rsidR="0095347D" w:rsidRPr="0075607F" w:rsidRDefault="0095347D" w:rsidP="0095347D">
            <w:pPr>
              <w:jc w:val="center"/>
              <w:rPr>
                <w:lang w:val="it-IT"/>
              </w:rPr>
            </w:pPr>
          </w:p>
        </w:tc>
        <w:tc>
          <w:tcPr>
            <w:tcW w:w="859" w:type="dxa"/>
            <w:tcMar>
              <w:left w:w="108" w:type="dxa"/>
              <w:right w:w="0" w:type="dxa"/>
            </w:tcMar>
          </w:tcPr>
          <w:p w14:paraId="27528EA8" w14:textId="77777777" w:rsidR="0095347D" w:rsidRPr="00C23DD7" w:rsidRDefault="0095347D" w:rsidP="0095347D">
            <w:pPr>
              <w:pStyle w:val="PrincCont"/>
              <w:jc w:val="left"/>
              <w:rPr>
                <w:lang w:val="it-IT"/>
              </w:rPr>
            </w:pPr>
            <w:r w:rsidRPr="00C23DD7">
              <w:rPr>
                <w:lang w:val="it-IT"/>
              </w:rPr>
              <w:t>OIC 19.86</w:t>
            </w:r>
          </w:p>
        </w:tc>
        <w:tc>
          <w:tcPr>
            <w:tcW w:w="6997" w:type="dxa"/>
            <w:tcMar>
              <w:left w:w="108" w:type="dxa"/>
            </w:tcMar>
          </w:tcPr>
          <w:p w14:paraId="25379C93" w14:textId="77777777" w:rsidR="0095347D" w:rsidRPr="00C23DD7" w:rsidRDefault="0095347D" w:rsidP="0095347D">
            <w:pPr>
              <w:pStyle w:val="Commentiriquadro"/>
            </w:pPr>
            <w:r w:rsidRPr="00C23DD7">
              <w:t xml:space="preserve">La </w:t>
            </w:r>
            <w:r>
              <w:t>Nota Integrativa</w:t>
            </w:r>
            <w:r w:rsidRPr="00C23DD7">
              <w:t xml:space="preserve"> deve quindi indicare il criterio applicato nella valutazione dei debiti sia nel caso si adotti il costo ammortizzato che nel caso si eserciti la facoltà di non valutare i debiti con tale criterio.</w:t>
            </w:r>
          </w:p>
        </w:tc>
        <w:tc>
          <w:tcPr>
            <w:tcW w:w="566" w:type="dxa"/>
            <w:tcMar>
              <w:left w:w="85" w:type="dxa"/>
              <w:right w:w="85" w:type="dxa"/>
            </w:tcMar>
            <w:vAlign w:val="center"/>
          </w:tcPr>
          <w:p w14:paraId="617E6933" w14:textId="77777777" w:rsidR="0095347D" w:rsidRPr="00C23DD7" w:rsidRDefault="0095347D" w:rsidP="0095347D">
            <w:pPr>
              <w:jc w:val="center"/>
              <w:rPr>
                <w:lang w:val="it-IT"/>
              </w:rPr>
            </w:pPr>
          </w:p>
        </w:tc>
        <w:tc>
          <w:tcPr>
            <w:tcW w:w="541" w:type="dxa"/>
            <w:tcMar>
              <w:left w:w="108" w:type="dxa"/>
            </w:tcMar>
            <w:vAlign w:val="center"/>
          </w:tcPr>
          <w:p w14:paraId="4996B367" w14:textId="77777777" w:rsidR="0095347D" w:rsidRPr="00C23DD7" w:rsidRDefault="0095347D" w:rsidP="0095347D">
            <w:pPr>
              <w:jc w:val="center"/>
              <w:rPr>
                <w:lang w:val="it-IT"/>
              </w:rPr>
            </w:pPr>
          </w:p>
        </w:tc>
        <w:tc>
          <w:tcPr>
            <w:tcW w:w="563" w:type="dxa"/>
            <w:tcMar>
              <w:left w:w="108" w:type="dxa"/>
            </w:tcMar>
            <w:vAlign w:val="center"/>
          </w:tcPr>
          <w:p w14:paraId="356D4325" w14:textId="77777777" w:rsidR="0095347D" w:rsidRPr="00C23DD7" w:rsidRDefault="0095347D" w:rsidP="0095347D">
            <w:pPr>
              <w:jc w:val="center"/>
              <w:rPr>
                <w:lang w:val="it-IT"/>
              </w:rPr>
            </w:pPr>
          </w:p>
        </w:tc>
      </w:tr>
      <w:tr w:rsidR="00D57FAA" w:rsidRPr="006A2E64" w14:paraId="00F8970F" w14:textId="77777777" w:rsidTr="00A8555D">
        <w:trPr>
          <w:cantSplit/>
          <w:trHeight w:val="20"/>
        </w:trPr>
        <w:tc>
          <w:tcPr>
            <w:tcW w:w="654" w:type="dxa"/>
          </w:tcPr>
          <w:p w14:paraId="4604E7D4" w14:textId="77777777" w:rsidR="0095347D" w:rsidRPr="0075607F" w:rsidRDefault="0095347D" w:rsidP="0095347D">
            <w:pPr>
              <w:jc w:val="center"/>
              <w:rPr>
                <w:lang w:val="it-IT"/>
              </w:rPr>
            </w:pPr>
          </w:p>
        </w:tc>
        <w:tc>
          <w:tcPr>
            <w:tcW w:w="859" w:type="dxa"/>
            <w:tcMar>
              <w:left w:w="108" w:type="dxa"/>
              <w:right w:w="0" w:type="dxa"/>
            </w:tcMar>
          </w:tcPr>
          <w:p w14:paraId="453E8968" w14:textId="77777777" w:rsidR="0095347D" w:rsidRPr="00C23DD7" w:rsidRDefault="0095347D" w:rsidP="0095347D">
            <w:pPr>
              <w:pStyle w:val="PrincCont"/>
              <w:jc w:val="left"/>
              <w:rPr>
                <w:lang w:val="it-IT"/>
              </w:rPr>
            </w:pPr>
            <w:r w:rsidRPr="00C23DD7">
              <w:rPr>
                <w:lang w:val="it-IT"/>
              </w:rPr>
              <w:t>OIC 19.87</w:t>
            </w:r>
          </w:p>
        </w:tc>
        <w:tc>
          <w:tcPr>
            <w:tcW w:w="6997" w:type="dxa"/>
            <w:tcMar>
              <w:left w:w="108" w:type="dxa"/>
            </w:tcMar>
          </w:tcPr>
          <w:p w14:paraId="0B2A2903" w14:textId="77777777" w:rsidR="0095347D" w:rsidRPr="00C23DD7" w:rsidRDefault="0095347D" w:rsidP="0095347D">
            <w:pPr>
              <w:pStyle w:val="Commentiriquadro"/>
            </w:pPr>
            <w:r w:rsidRPr="00C23DD7">
              <w:t>L’art</w:t>
            </w:r>
            <w:r>
              <w:t>.</w:t>
            </w:r>
            <w:r w:rsidRPr="00C23DD7">
              <w:t xml:space="preserve"> 2423, c</w:t>
            </w:r>
            <w:r>
              <w:t>.</w:t>
            </w:r>
            <w:r w:rsidRPr="00C23DD7">
              <w:t>4</w:t>
            </w:r>
            <w:r>
              <w:t xml:space="preserve"> CC</w:t>
            </w:r>
            <w:r w:rsidRPr="00C23DD7">
              <w:t xml:space="preserve"> prevede che “</w:t>
            </w:r>
            <w:r w:rsidRPr="00C23DD7">
              <w:rPr>
                <w:i/>
              </w:rPr>
              <w:t xml:space="preserve">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w:t>
            </w:r>
            <w:r>
              <w:rPr>
                <w:i/>
              </w:rPr>
              <w:t>Nota Integrativa</w:t>
            </w:r>
            <w:r w:rsidRPr="00C23DD7">
              <w:rPr>
                <w:i/>
              </w:rPr>
              <w:t xml:space="preserve"> i criteri con i quali hanno dato attuazione alla presente disposizione</w:t>
            </w:r>
            <w:r w:rsidRPr="00C23DD7">
              <w:t>”</w:t>
            </w:r>
            <w:r w:rsidR="00BB34EE">
              <w:t>.</w:t>
            </w:r>
          </w:p>
        </w:tc>
        <w:tc>
          <w:tcPr>
            <w:tcW w:w="566" w:type="dxa"/>
            <w:tcMar>
              <w:left w:w="85" w:type="dxa"/>
              <w:right w:w="85" w:type="dxa"/>
            </w:tcMar>
            <w:vAlign w:val="center"/>
          </w:tcPr>
          <w:p w14:paraId="6B73FD7A" w14:textId="77777777" w:rsidR="0095347D" w:rsidRPr="00C23DD7" w:rsidRDefault="0095347D" w:rsidP="0095347D">
            <w:pPr>
              <w:jc w:val="center"/>
              <w:rPr>
                <w:lang w:val="it-IT"/>
              </w:rPr>
            </w:pPr>
          </w:p>
        </w:tc>
        <w:tc>
          <w:tcPr>
            <w:tcW w:w="541" w:type="dxa"/>
            <w:tcMar>
              <w:left w:w="108" w:type="dxa"/>
            </w:tcMar>
            <w:vAlign w:val="center"/>
          </w:tcPr>
          <w:p w14:paraId="5BD023A9" w14:textId="77777777" w:rsidR="0095347D" w:rsidRPr="00C23DD7" w:rsidRDefault="0095347D" w:rsidP="0095347D">
            <w:pPr>
              <w:jc w:val="center"/>
              <w:rPr>
                <w:lang w:val="it-IT"/>
              </w:rPr>
            </w:pPr>
          </w:p>
        </w:tc>
        <w:tc>
          <w:tcPr>
            <w:tcW w:w="563" w:type="dxa"/>
            <w:tcMar>
              <w:left w:w="108" w:type="dxa"/>
            </w:tcMar>
            <w:vAlign w:val="center"/>
          </w:tcPr>
          <w:p w14:paraId="5AF4EB6D" w14:textId="77777777" w:rsidR="0095347D" w:rsidRPr="00C23DD7" w:rsidRDefault="0095347D" w:rsidP="0095347D">
            <w:pPr>
              <w:jc w:val="center"/>
              <w:rPr>
                <w:lang w:val="it-IT"/>
              </w:rPr>
            </w:pPr>
          </w:p>
        </w:tc>
      </w:tr>
      <w:tr w:rsidR="00E13897" w:rsidRPr="00C23DD7" w14:paraId="78799205" w14:textId="77777777" w:rsidTr="00A8555D">
        <w:trPr>
          <w:cantSplit/>
          <w:trHeight w:val="20"/>
        </w:trPr>
        <w:tc>
          <w:tcPr>
            <w:tcW w:w="654" w:type="dxa"/>
          </w:tcPr>
          <w:p w14:paraId="5BC7C17C" w14:textId="2E9633F8" w:rsidR="0095347D" w:rsidRPr="00A85417" w:rsidRDefault="00BC7EEA" w:rsidP="00A15959">
            <w:pPr>
              <w:jc w:val="center"/>
              <w:rPr>
                <w:b/>
                <w:lang w:val="it-IT"/>
              </w:rPr>
            </w:pPr>
            <w:r>
              <w:rPr>
                <w:b/>
                <w:lang w:val="it-IT"/>
              </w:rPr>
              <w:t>80</w:t>
            </w:r>
            <w:r w:rsidR="0095347D" w:rsidRPr="00A85417">
              <w:rPr>
                <w:b/>
                <w:lang w:val="it-IT"/>
              </w:rPr>
              <w:t>)</w:t>
            </w:r>
          </w:p>
        </w:tc>
        <w:tc>
          <w:tcPr>
            <w:tcW w:w="859" w:type="dxa"/>
            <w:tcMar>
              <w:left w:w="108" w:type="dxa"/>
              <w:right w:w="0" w:type="dxa"/>
            </w:tcMar>
          </w:tcPr>
          <w:p w14:paraId="1956A43E" w14:textId="77777777" w:rsidR="0095347D" w:rsidRPr="00C23DD7" w:rsidRDefault="0095347D" w:rsidP="0095347D">
            <w:pPr>
              <w:pStyle w:val="PrincCont"/>
              <w:jc w:val="left"/>
              <w:rPr>
                <w:lang w:val="it-IT"/>
              </w:rPr>
            </w:pPr>
            <w:r w:rsidRPr="00C23DD7">
              <w:rPr>
                <w:lang w:val="it-IT"/>
              </w:rPr>
              <w:t>OIC 19.87</w:t>
            </w:r>
          </w:p>
        </w:tc>
        <w:tc>
          <w:tcPr>
            <w:tcW w:w="6997" w:type="dxa"/>
            <w:tcBorders>
              <w:bottom w:val="single" w:sz="2" w:space="0" w:color="auto"/>
            </w:tcBorders>
            <w:tcMar>
              <w:left w:w="108" w:type="dxa"/>
            </w:tcMar>
          </w:tcPr>
          <w:p w14:paraId="2BE79692" w14:textId="77777777" w:rsidR="0095347D" w:rsidRPr="00C23DD7" w:rsidRDefault="0095347D" w:rsidP="0095347D">
            <w:pPr>
              <w:spacing w:line="230" w:lineRule="exact"/>
              <w:rPr>
                <w:lang w:val="it-IT"/>
              </w:rPr>
            </w:pPr>
            <w:r w:rsidRPr="00C23DD7">
              <w:rPr>
                <w:lang w:val="it-IT"/>
              </w:rPr>
              <w:t xml:space="preserve">La </w:t>
            </w:r>
            <w:r>
              <w:rPr>
                <w:lang w:val="it-IT"/>
              </w:rPr>
              <w:t>Nota Integrativa</w:t>
            </w:r>
            <w:r w:rsidRPr="00C23DD7">
              <w:rPr>
                <w:lang w:val="it-IT"/>
              </w:rPr>
              <w:t xml:space="preserve"> illustra le politiche contabili adottate e in particolare i criteri con i quali è stata data attuazione alla disposizione dell’art</w:t>
            </w:r>
            <w:r>
              <w:rPr>
                <w:lang w:val="it-IT"/>
              </w:rPr>
              <w:t>.</w:t>
            </w:r>
            <w:r w:rsidRPr="00C23DD7">
              <w:rPr>
                <w:lang w:val="it-IT"/>
              </w:rPr>
              <w:t xml:space="preserve"> 2423, c</w:t>
            </w:r>
            <w:r>
              <w:rPr>
                <w:lang w:val="it-IT"/>
              </w:rPr>
              <w:t>.</w:t>
            </w:r>
            <w:r w:rsidRPr="00C23DD7">
              <w:rPr>
                <w:lang w:val="it-IT"/>
              </w:rPr>
              <w:t>4</w:t>
            </w:r>
            <w:r>
              <w:rPr>
                <w:lang w:val="it-IT"/>
              </w:rPr>
              <w:t xml:space="preserve"> CC</w:t>
            </w:r>
            <w:r w:rsidRPr="00C23DD7">
              <w:rPr>
                <w:lang w:val="it-IT"/>
              </w:rPr>
              <w:t>?</w:t>
            </w:r>
          </w:p>
        </w:tc>
        <w:tc>
          <w:tcPr>
            <w:tcW w:w="566" w:type="dxa"/>
            <w:tcMar>
              <w:left w:w="85" w:type="dxa"/>
              <w:right w:w="85" w:type="dxa"/>
            </w:tcMar>
            <w:vAlign w:val="center"/>
          </w:tcPr>
          <w:p w14:paraId="6E8833C8"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7A376A33"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3AF2321F" w14:textId="77777777" w:rsidR="0095347D" w:rsidRPr="00C23DD7" w:rsidRDefault="0095347D" w:rsidP="0095347D">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5C37D5E1" w14:textId="77777777" w:rsidTr="00A8555D">
        <w:trPr>
          <w:cantSplit/>
          <w:trHeight w:val="20"/>
        </w:trPr>
        <w:tc>
          <w:tcPr>
            <w:tcW w:w="654" w:type="dxa"/>
          </w:tcPr>
          <w:p w14:paraId="132F33A8" w14:textId="77777777" w:rsidR="001D143F" w:rsidRPr="00A85417" w:rsidRDefault="001D143F" w:rsidP="001D143F">
            <w:pPr>
              <w:jc w:val="center"/>
              <w:rPr>
                <w:b/>
                <w:lang w:val="it-IT"/>
              </w:rPr>
            </w:pPr>
          </w:p>
        </w:tc>
        <w:tc>
          <w:tcPr>
            <w:tcW w:w="859" w:type="dxa"/>
            <w:tcMar>
              <w:left w:w="108" w:type="dxa"/>
              <w:right w:w="0" w:type="dxa"/>
            </w:tcMar>
          </w:tcPr>
          <w:p w14:paraId="14DD6689" w14:textId="2B6314E7" w:rsidR="001D143F" w:rsidRPr="00C23DD7" w:rsidRDefault="001D143F" w:rsidP="001D143F">
            <w:pPr>
              <w:pStyle w:val="PrincCont"/>
              <w:jc w:val="left"/>
              <w:rPr>
                <w:lang w:val="it-IT"/>
              </w:rPr>
            </w:pPr>
            <w:r>
              <w:rPr>
                <w:lang w:val="it-IT"/>
              </w:rPr>
              <w:t>O</w:t>
            </w:r>
            <w:r w:rsidR="008D6AFE">
              <w:rPr>
                <w:lang w:val="it-IT"/>
              </w:rPr>
              <w:t>IC</w:t>
            </w:r>
            <w:r>
              <w:rPr>
                <w:lang w:val="it-IT"/>
              </w:rPr>
              <w:t xml:space="preserve"> 19.90B</w:t>
            </w:r>
          </w:p>
        </w:tc>
        <w:tc>
          <w:tcPr>
            <w:tcW w:w="6997" w:type="dxa"/>
            <w:tcMar>
              <w:left w:w="108" w:type="dxa"/>
            </w:tcMar>
          </w:tcPr>
          <w:p w14:paraId="0CB35995" w14:textId="69AF739B" w:rsidR="001D143F" w:rsidRPr="00784366" w:rsidRDefault="004205E0" w:rsidP="00CC7781">
            <w:pPr>
              <w:pStyle w:val="Commentiriquadro"/>
            </w:pPr>
            <w:r w:rsidRPr="00BC0DD0">
              <w:t>L’emendamento al paragrafo 37, emesso in data 4 maggio 2022, si applica ai primi bilanci con esercizio avente inizio a partire dal 1° gennaio 2021 o da data successiva.</w:t>
            </w:r>
          </w:p>
        </w:tc>
        <w:tc>
          <w:tcPr>
            <w:tcW w:w="566" w:type="dxa"/>
            <w:tcMar>
              <w:left w:w="85" w:type="dxa"/>
              <w:right w:w="85" w:type="dxa"/>
            </w:tcMar>
            <w:vAlign w:val="center"/>
          </w:tcPr>
          <w:p w14:paraId="57806B5D" w14:textId="77777777" w:rsidR="001D143F" w:rsidRPr="00C23DD7" w:rsidRDefault="001D143F" w:rsidP="001D143F">
            <w:pPr>
              <w:jc w:val="center"/>
              <w:rPr>
                <w:lang w:val="it-IT"/>
              </w:rPr>
            </w:pPr>
          </w:p>
        </w:tc>
        <w:tc>
          <w:tcPr>
            <w:tcW w:w="541" w:type="dxa"/>
            <w:tcMar>
              <w:left w:w="108" w:type="dxa"/>
            </w:tcMar>
            <w:vAlign w:val="center"/>
          </w:tcPr>
          <w:p w14:paraId="74A3BE80" w14:textId="77777777" w:rsidR="001D143F" w:rsidRPr="00C23DD7" w:rsidRDefault="001D143F" w:rsidP="001D143F">
            <w:pPr>
              <w:jc w:val="center"/>
              <w:rPr>
                <w:lang w:val="it-IT"/>
              </w:rPr>
            </w:pPr>
          </w:p>
        </w:tc>
        <w:tc>
          <w:tcPr>
            <w:tcW w:w="563" w:type="dxa"/>
            <w:tcMar>
              <w:left w:w="108" w:type="dxa"/>
            </w:tcMar>
            <w:vAlign w:val="center"/>
          </w:tcPr>
          <w:p w14:paraId="48D02E09" w14:textId="77777777" w:rsidR="001D143F" w:rsidRPr="00C23DD7" w:rsidRDefault="001D143F" w:rsidP="001D143F">
            <w:pPr>
              <w:jc w:val="center"/>
              <w:rPr>
                <w:lang w:val="it-IT"/>
              </w:rPr>
            </w:pPr>
          </w:p>
        </w:tc>
      </w:tr>
      <w:tr w:rsidR="007E1628" w:rsidRPr="006A2E64" w14:paraId="70CC1CDE" w14:textId="77777777" w:rsidTr="00A8555D">
        <w:trPr>
          <w:cantSplit/>
          <w:trHeight w:val="20"/>
        </w:trPr>
        <w:tc>
          <w:tcPr>
            <w:tcW w:w="654" w:type="dxa"/>
          </w:tcPr>
          <w:p w14:paraId="5B3F9A11" w14:textId="77777777" w:rsidR="007E1628" w:rsidRPr="00A85417" w:rsidRDefault="007E1628" w:rsidP="001D143F">
            <w:pPr>
              <w:jc w:val="center"/>
              <w:rPr>
                <w:b/>
                <w:lang w:val="it-IT"/>
              </w:rPr>
            </w:pPr>
          </w:p>
        </w:tc>
        <w:tc>
          <w:tcPr>
            <w:tcW w:w="859" w:type="dxa"/>
            <w:tcMar>
              <w:left w:w="108" w:type="dxa"/>
              <w:right w:w="0" w:type="dxa"/>
            </w:tcMar>
          </w:tcPr>
          <w:p w14:paraId="32067251" w14:textId="407B92AF" w:rsidR="007E1628" w:rsidRPr="00C23DD7" w:rsidRDefault="007E1628" w:rsidP="001D143F">
            <w:pPr>
              <w:pStyle w:val="PrincCont"/>
              <w:jc w:val="left"/>
              <w:rPr>
                <w:lang w:val="it-IT"/>
              </w:rPr>
            </w:pPr>
            <w:r>
              <w:rPr>
                <w:lang w:val="it-IT"/>
              </w:rPr>
              <w:t>O</w:t>
            </w:r>
            <w:r w:rsidR="008D6AFE">
              <w:rPr>
                <w:lang w:val="it-IT"/>
              </w:rPr>
              <w:t>IC</w:t>
            </w:r>
            <w:r>
              <w:rPr>
                <w:lang w:val="it-IT"/>
              </w:rPr>
              <w:t xml:space="preserve"> 19.90C</w:t>
            </w:r>
          </w:p>
        </w:tc>
        <w:tc>
          <w:tcPr>
            <w:tcW w:w="6997" w:type="dxa"/>
            <w:tcMar>
              <w:left w:w="108" w:type="dxa"/>
            </w:tcMar>
          </w:tcPr>
          <w:p w14:paraId="3C5C55BB" w14:textId="535483D0" w:rsidR="007E1628" w:rsidRPr="00712E9B" w:rsidRDefault="007E1628" w:rsidP="00712E9B">
            <w:pPr>
              <w:pStyle w:val="Commentiriquadro"/>
              <w:rPr>
                <w:rFonts w:ascii="Arial" w:hAnsi="Arial" w:cs="Arial"/>
                <w:lang w:eastAsia="it-IT"/>
              </w:rPr>
            </w:pPr>
            <w:r w:rsidRPr="007E1628">
              <w:rPr>
                <w:lang w:eastAsia="it-IT"/>
              </w:rPr>
              <w:t>Gli emendamenti al paragrafo 38 emessi in data 19 aprile 2023 ed ai paragrafi 66 e 72, emessi in data 18 marzo 2024, si applicano ai primi bilanci con esercizio avente inizio a partire dal 1° gennaio 2024 o da data successiva.</w:t>
            </w:r>
          </w:p>
        </w:tc>
        <w:tc>
          <w:tcPr>
            <w:tcW w:w="566" w:type="dxa"/>
            <w:tcMar>
              <w:left w:w="85" w:type="dxa"/>
              <w:right w:w="85" w:type="dxa"/>
            </w:tcMar>
            <w:vAlign w:val="center"/>
          </w:tcPr>
          <w:p w14:paraId="3D51CBA3" w14:textId="77777777" w:rsidR="007E1628" w:rsidRPr="00C23DD7" w:rsidRDefault="007E1628" w:rsidP="001D143F">
            <w:pPr>
              <w:jc w:val="center"/>
              <w:rPr>
                <w:lang w:val="it-IT"/>
              </w:rPr>
            </w:pPr>
          </w:p>
        </w:tc>
        <w:tc>
          <w:tcPr>
            <w:tcW w:w="541" w:type="dxa"/>
            <w:tcMar>
              <w:left w:w="108" w:type="dxa"/>
            </w:tcMar>
            <w:vAlign w:val="center"/>
          </w:tcPr>
          <w:p w14:paraId="05FE0ADA" w14:textId="77777777" w:rsidR="007E1628" w:rsidRPr="00C23DD7" w:rsidRDefault="007E1628" w:rsidP="001D143F">
            <w:pPr>
              <w:jc w:val="center"/>
              <w:rPr>
                <w:lang w:val="it-IT"/>
              </w:rPr>
            </w:pPr>
          </w:p>
        </w:tc>
        <w:tc>
          <w:tcPr>
            <w:tcW w:w="563" w:type="dxa"/>
            <w:tcMar>
              <w:left w:w="108" w:type="dxa"/>
            </w:tcMar>
            <w:vAlign w:val="center"/>
          </w:tcPr>
          <w:p w14:paraId="7DF3107A" w14:textId="77777777" w:rsidR="007E1628" w:rsidRPr="00C23DD7" w:rsidRDefault="007E1628" w:rsidP="001D143F">
            <w:pPr>
              <w:jc w:val="center"/>
              <w:rPr>
                <w:lang w:val="it-IT"/>
              </w:rPr>
            </w:pPr>
          </w:p>
        </w:tc>
      </w:tr>
      <w:tr w:rsidR="00E13897" w:rsidRPr="00C23DD7" w14:paraId="46AE4346" w14:textId="77777777" w:rsidTr="00A8555D">
        <w:trPr>
          <w:cantSplit/>
          <w:trHeight w:val="20"/>
        </w:trPr>
        <w:tc>
          <w:tcPr>
            <w:tcW w:w="654" w:type="dxa"/>
          </w:tcPr>
          <w:p w14:paraId="6AE3C3F2" w14:textId="77777777" w:rsidR="001D143F" w:rsidRPr="00A85417" w:rsidRDefault="001D143F" w:rsidP="001D143F">
            <w:pPr>
              <w:jc w:val="center"/>
              <w:rPr>
                <w:b/>
                <w:lang w:val="it-IT"/>
              </w:rPr>
            </w:pPr>
          </w:p>
        </w:tc>
        <w:tc>
          <w:tcPr>
            <w:tcW w:w="859" w:type="dxa"/>
            <w:tcMar>
              <w:left w:w="108" w:type="dxa"/>
              <w:right w:w="0" w:type="dxa"/>
            </w:tcMar>
          </w:tcPr>
          <w:p w14:paraId="3EE11E1D" w14:textId="77777777" w:rsidR="001D143F" w:rsidRPr="00C23DD7" w:rsidRDefault="001D143F" w:rsidP="001D143F">
            <w:pPr>
              <w:pStyle w:val="PrincCont"/>
              <w:jc w:val="left"/>
              <w:rPr>
                <w:lang w:val="it-IT"/>
              </w:rPr>
            </w:pPr>
          </w:p>
        </w:tc>
        <w:tc>
          <w:tcPr>
            <w:tcW w:w="6997" w:type="dxa"/>
            <w:tcMar>
              <w:left w:w="108" w:type="dxa"/>
            </w:tcMar>
          </w:tcPr>
          <w:p w14:paraId="5D4D1A79" w14:textId="77777777" w:rsidR="001D143F" w:rsidRPr="00C23DD7" w:rsidRDefault="001D143F" w:rsidP="001D143F">
            <w:pPr>
              <w:pStyle w:val="Titolo2"/>
              <w:rPr>
                <w:lang w:val="it-IT"/>
              </w:rPr>
            </w:pPr>
            <w:r w:rsidRPr="00C23DD7">
              <w:rPr>
                <w:lang w:val="it-IT"/>
              </w:rPr>
              <w:t>DISPOSIZIONI DI PRIMA APPLICAZIONE</w:t>
            </w:r>
          </w:p>
        </w:tc>
        <w:tc>
          <w:tcPr>
            <w:tcW w:w="566" w:type="dxa"/>
            <w:tcMar>
              <w:left w:w="85" w:type="dxa"/>
              <w:right w:w="85" w:type="dxa"/>
            </w:tcMar>
            <w:vAlign w:val="center"/>
          </w:tcPr>
          <w:p w14:paraId="71FD68EC" w14:textId="77777777" w:rsidR="001D143F" w:rsidRPr="00C23DD7" w:rsidRDefault="001D143F" w:rsidP="001D143F">
            <w:pPr>
              <w:jc w:val="center"/>
              <w:rPr>
                <w:lang w:val="it-IT"/>
              </w:rPr>
            </w:pPr>
          </w:p>
        </w:tc>
        <w:tc>
          <w:tcPr>
            <w:tcW w:w="541" w:type="dxa"/>
            <w:tcMar>
              <w:left w:w="108" w:type="dxa"/>
            </w:tcMar>
            <w:vAlign w:val="center"/>
          </w:tcPr>
          <w:p w14:paraId="21AF2531" w14:textId="77777777" w:rsidR="001D143F" w:rsidRPr="00C23DD7" w:rsidRDefault="001D143F" w:rsidP="001D143F">
            <w:pPr>
              <w:jc w:val="center"/>
              <w:rPr>
                <w:lang w:val="it-IT"/>
              </w:rPr>
            </w:pPr>
          </w:p>
        </w:tc>
        <w:tc>
          <w:tcPr>
            <w:tcW w:w="563" w:type="dxa"/>
            <w:tcMar>
              <w:left w:w="108" w:type="dxa"/>
            </w:tcMar>
            <w:vAlign w:val="center"/>
          </w:tcPr>
          <w:p w14:paraId="57327B3A" w14:textId="77777777" w:rsidR="001D143F" w:rsidRPr="00C23DD7" w:rsidRDefault="001D143F" w:rsidP="001D143F">
            <w:pPr>
              <w:jc w:val="center"/>
              <w:rPr>
                <w:lang w:val="it-IT"/>
              </w:rPr>
            </w:pPr>
          </w:p>
        </w:tc>
      </w:tr>
      <w:tr w:rsidR="00D57FAA" w:rsidRPr="006A2E64" w14:paraId="2694A612" w14:textId="77777777" w:rsidTr="00A8555D">
        <w:trPr>
          <w:cantSplit/>
          <w:trHeight w:val="20"/>
        </w:trPr>
        <w:tc>
          <w:tcPr>
            <w:tcW w:w="654" w:type="dxa"/>
          </w:tcPr>
          <w:p w14:paraId="23584D68" w14:textId="77777777" w:rsidR="001D143F" w:rsidRPr="00A85417" w:rsidRDefault="001D143F" w:rsidP="001D143F">
            <w:pPr>
              <w:jc w:val="center"/>
              <w:rPr>
                <w:b/>
                <w:lang w:val="it-IT"/>
              </w:rPr>
            </w:pPr>
          </w:p>
        </w:tc>
        <w:tc>
          <w:tcPr>
            <w:tcW w:w="859" w:type="dxa"/>
            <w:tcMar>
              <w:left w:w="108" w:type="dxa"/>
              <w:right w:w="0" w:type="dxa"/>
            </w:tcMar>
          </w:tcPr>
          <w:p w14:paraId="0D9E5F2F" w14:textId="08F7C370" w:rsidR="001D143F" w:rsidRPr="00C23DD7" w:rsidRDefault="001D143F" w:rsidP="001D143F">
            <w:pPr>
              <w:pStyle w:val="PrincCont"/>
              <w:jc w:val="left"/>
              <w:rPr>
                <w:lang w:val="it-IT"/>
              </w:rPr>
            </w:pPr>
            <w:r>
              <w:rPr>
                <w:lang w:val="it-IT"/>
              </w:rPr>
              <w:t>OIC 19.93</w:t>
            </w:r>
          </w:p>
        </w:tc>
        <w:tc>
          <w:tcPr>
            <w:tcW w:w="6997" w:type="dxa"/>
            <w:tcMar>
              <w:left w:w="108" w:type="dxa"/>
            </w:tcMar>
          </w:tcPr>
          <w:p w14:paraId="0FB63DBB" w14:textId="24114FCB" w:rsidR="001D143F" w:rsidRPr="00C23DD7" w:rsidRDefault="001D143F" w:rsidP="001D143F">
            <w:pPr>
              <w:pStyle w:val="Commentiriquadro"/>
            </w:pPr>
            <w:r w:rsidRPr="004969EA">
              <w:t>Nel caso in cui una società che redige il bilancio in forma abbreviata o una micro-impresa decida di optare per il criterio del costo ammortizzato, si applicano i paragrafi 91-92. Tali paragrafi si applicano anche nel caso in cui una società che redige il bilancio in forma abbreviata o una micro-impresa diventi una società che redige il bilancio in forma ordinaria.</w:t>
            </w:r>
          </w:p>
        </w:tc>
        <w:tc>
          <w:tcPr>
            <w:tcW w:w="566" w:type="dxa"/>
            <w:tcMar>
              <w:left w:w="85" w:type="dxa"/>
              <w:right w:w="85" w:type="dxa"/>
            </w:tcMar>
            <w:vAlign w:val="center"/>
          </w:tcPr>
          <w:p w14:paraId="5D6AF67D" w14:textId="77777777" w:rsidR="001D143F" w:rsidRPr="00C23DD7" w:rsidRDefault="001D143F" w:rsidP="001D143F">
            <w:pPr>
              <w:jc w:val="center"/>
              <w:rPr>
                <w:lang w:val="it-IT"/>
              </w:rPr>
            </w:pPr>
          </w:p>
        </w:tc>
        <w:tc>
          <w:tcPr>
            <w:tcW w:w="541" w:type="dxa"/>
            <w:tcMar>
              <w:left w:w="108" w:type="dxa"/>
            </w:tcMar>
            <w:vAlign w:val="center"/>
          </w:tcPr>
          <w:p w14:paraId="6B7F0528" w14:textId="77777777" w:rsidR="001D143F" w:rsidRPr="00C23DD7" w:rsidRDefault="001D143F" w:rsidP="001D143F">
            <w:pPr>
              <w:jc w:val="center"/>
              <w:rPr>
                <w:lang w:val="it-IT"/>
              </w:rPr>
            </w:pPr>
          </w:p>
        </w:tc>
        <w:tc>
          <w:tcPr>
            <w:tcW w:w="563" w:type="dxa"/>
            <w:tcMar>
              <w:left w:w="108" w:type="dxa"/>
            </w:tcMar>
            <w:vAlign w:val="center"/>
          </w:tcPr>
          <w:p w14:paraId="02F5B104" w14:textId="77777777" w:rsidR="001D143F" w:rsidRPr="00C23DD7" w:rsidRDefault="001D143F" w:rsidP="001D143F">
            <w:pPr>
              <w:jc w:val="center"/>
              <w:rPr>
                <w:lang w:val="it-IT"/>
              </w:rPr>
            </w:pPr>
          </w:p>
        </w:tc>
      </w:tr>
      <w:tr w:rsidR="00D57FAA" w:rsidRPr="006A2E64" w14:paraId="564143E8" w14:textId="77777777" w:rsidTr="00A8555D">
        <w:trPr>
          <w:cantSplit/>
          <w:trHeight w:val="20"/>
        </w:trPr>
        <w:tc>
          <w:tcPr>
            <w:tcW w:w="654" w:type="dxa"/>
          </w:tcPr>
          <w:p w14:paraId="2657C127" w14:textId="77777777" w:rsidR="001D143F" w:rsidRPr="00A85417" w:rsidRDefault="001D143F" w:rsidP="001D143F">
            <w:pPr>
              <w:jc w:val="center"/>
              <w:rPr>
                <w:b/>
                <w:lang w:val="it-IT"/>
              </w:rPr>
            </w:pPr>
          </w:p>
        </w:tc>
        <w:tc>
          <w:tcPr>
            <w:tcW w:w="859" w:type="dxa"/>
            <w:tcMar>
              <w:left w:w="108" w:type="dxa"/>
              <w:right w:w="0" w:type="dxa"/>
            </w:tcMar>
          </w:tcPr>
          <w:p w14:paraId="0F99BE27" w14:textId="77777777" w:rsidR="001D143F" w:rsidRPr="00C23DD7" w:rsidRDefault="001D143F" w:rsidP="001D143F">
            <w:pPr>
              <w:pStyle w:val="PrincCont"/>
              <w:jc w:val="left"/>
              <w:rPr>
                <w:lang w:val="it-IT"/>
              </w:rPr>
            </w:pPr>
            <w:r>
              <w:rPr>
                <w:lang w:val="it-IT"/>
              </w:rPr>
              <w:t>OIC 19.91</w:t>
            </w:r>
          </w:p>
        </w:tc>
        <w:tc>
          <w:tcPr>
            <w:tcW w:w="6997" w:type="dxa"/>
            <w:tcMar>
              <w:left w:w="108" w:type="dxa"/>
            </w:tcMar>
          </w:tcPr>
          <w:p w14:paraId="18208E80" w14:textId="77777777" w:rsidR="001D143F" w:rsidRPr="00C23DD7" w:rsidRDefault="001D143F" w:rsidP="001D143F">
            <w:pPr>
              <w:pStyle w:val="Commentiriquadro"/>
            </w:pPr>
            <w:r w:rsidRPr="00C23DD7">
              <w:t>L’art</w:t>
            </w:r>
            <w:r>
              <w:t>.</w:t>
            </w:r>
            <w:r w:rsidRPr="00C23DD7">
              <w:t xml:space="preserve"> 12</w:t>
            </w:r>
            <w:r>
              <w:t>,</w:t>
            </w:r>
            <w:r w:rsidRPr="00C23DD7">
              <w:t xml:space="preserve"> c</w:t>
            </w:r>
            <w:r>
              <w:t>.</w:t>
            </w:r>
            <w:r w:rsidRPr="00C23DD7">
              <w:t xml:space="preserve"> 2 del D.lgs. 139/2015 prevede che le modificazioni previste all’art</w:t>
            </w:r>
            <w:r>
              <w:t>.</w:t>
            </w:r>
            <w:r w:rsidRPr="00C23DD7">
              <w:t xml:space="preserve"> 2426, c</w:t>
            </w:r>
            <w:r>
              <w:t>.</w:t>
            </w:r>
            <w:r w:rsidRPr="00C23DD7">
              <w:t>1, n</w:t>
            </w:r>
            <w:r>
              <w:t>.</w:t>
            </w:r>
            <w:r w:rsidRPr="00C23DD7">
              <w:t>8</w:t>
            </w:r>
            <w:r>
              <w:t xml:space="preserve"> CC</w:t>
            </w:r>
            <w:r w:rsidRPr="00C23DD7">
              <w:t xml:space="preserve"> (criterio del costo ammortizzato) “</w:t>
            </w:r>
            <w:r w:rsidRPr="00C23DD7">
              <w:rPr>
                <w:i/>
              </w:rPr>
              <w:t>possono non essere applicate alle componenti delle voci riferite ad operazioni che non hanno ancora esaurito i loro effetti in bilancio</w:t>
            </w:r>
            <w:r w:rsidRPr="00C23DD7">
              <w:t xml:space="preserve">”. Qualora si usufruisca di tale facoltà la società applica il costo ammortizzato esclusivamente ai debiti sorti successivamente all’esercizio avente inizio a partire dal 1° gennaio 2016 e dell’esercizio della facoltà occorre farne menzione in </w:t>
            </w:r>
            <w:r>
              <w:t>Nota Integrativa</w:t>
            </w:r>
            <w:r w:rsidRPr="00C23DD7">
              <w:t>.</w:t>
            </w:r>
          </w:p>
        </w:tc>
        <w:tc>
          <w:tcPr>
            <w:tcW w:w="566" w:type="dxa"/>
            <w:tcMar>
              <w:left w:w="85" w:type="dxa"/>
              <w:right w:w="85" w:type="dxa"/>
            </w:tcMar>
            <w:vAlign w:val="center"/>
          </w:tcPr>
          <w:p w14:paraId="34077E0C" w14:textId="77777777" w:rsidR="001D143F" w:rsidRPr="00C23DD7" w:rsidRDefault="001D143F" w:rsidP="001D143F">
            <w:pPr>
              <w:jc w:val="center"/>
              <w:rPr>
                <w:lang w:val="it-IT"/>
              </w:rPr>
            </w:pPr>
          </w:p>
        </w:tc>
        <w:tc>
          <w:tcPr>
            <w:tcW w:w="541" w:type="dxa"/>
            <w:tcMar>
              <w:left w:w="108" w:type="dxa"/>
            </w:tcMar>
            <w:vAlign w:val="center"/>
          </w:tcPr>
          <w:p w14:paraId="1E7B5905" w14:textId="77777777" w:rsidR="001D143F" w:rsidRPr="00C23DD7" w:rsidRDefault="001D143F" w:rsidP="001D143F">
            <w:pPr>
              <w:jc w:val="center"/>
              <w:rPr>
                <w:lang w:val="it-IT"/>
              </w:rPr>
            </w:pPr>
          </w:p>
        </w:tc>
        <w:tc>
          <w:tcPr>
            <w:tcW w:w="563" w:type="dxa"/>
            <w:tcMar>
              <w:left w:w="108" w:type="dxa"/>
            </w:tcMar>
            <w:vAlign w:val="center"/>
          </w:tcPr>
          <w:p w14:paraId="7D12D34E" w14:textId="77777777" w:rsidR="001D143F" w:rsidRPr="00C23DD7" w:rsidRDefault="001D143F" w:rsidP="001D143F">
            <w:pPr>
              <w:jc w:val="center"/>
              <w:rPr>
                <w:lang w:val="it-IT"/>
              </w:rPr>
            </w:pPr>
          </w:p>
        </w:tc>
      </w:tr>
      <w:tr w:rsidR="00E13897" w:rsidRPr="00C23DD7" w14:paraId="22A6083B" w14:textId="77777777" w:rsidTr="00A8555D">
        <w:trPr>
          <w:cantSplit/>
          <w:trHeight w:val="20"/>
        </w:trPr>
        <w:tc>
          <w:tcPr>
            <w:tcW w:w="654" w:type="dxa"/>
          </w:tcPr>
          <w:p w14:paraId="20D6FCC4" w14:textId="767C627D" w:rsidR="001D143F" w:rsidRPr="00A85417" w:rsidRDefault="00BC7EEA" w:rsidP="001D143F">
            <w:pPr>
              <w:jc w:val="center"/>
              <w:rPr>
                <w:b/>
                <w:lang w:val="it-IT"/>
              </w:rPr>
            </w:pPr>
            <w:r>
              <w:rPr>
                <w:b/>
                <w:lang w:val="it-IT"/>
              </w:rPr>
              <w:t>81</w:t>
            </w:r>
            <w:r w:rsidR="001D143F" w:rsidRPr="00A85417">
              <w:rPr>
                <w:b/>
                <w:lang w:val="it-IT"/>
              </w:rPr>
              <w:t>)</w:t>
            </w:r>
          </w:p>
        </w:tc>
        <w:tc>
          <w:tcPr>
            <w:tcW w:w="859" w:type="dxa"/>
            <w:tcMar>
              <w:left w:w="108" w:type="dxa"/>
              <w:right w:w="0" w:type="dxa"/>
            </w:tcMar>
          </w:tcPr>
          <w:p w14:paraId="72ABAABD" w14:textId="77777777" w:rsidR="001D143F" w:rsidRDefault="001D143F" w:rsidP="001D143F">
            <w:pPr>
              <w:pStyle w:val="PrincCont"/>
              <w:jc w:val="left"/>
              <w:rPr>
                <w:lang w:val="it-IT"/>
              </w:rPr>
            </w:pPr>
            <w:r>
              <w:rPr>
                <w:lang w:val="it-IT"/>
              </w:rPr>
              <w:t>OIC 19.92</w:t>
            </w:r>
          </w:p>
        </w:tc>
        <w:tc>
          <w:tcPr>
            <w:tcW w:w="6997" w:type="dxa"/>
            <w:tcMar>
              <w:left w:w="108" w:type="dxa"/>
            </w:tcMar>
          </w:tcPr>
          <w:p w14:paraId="3EC21610" w14:textId="77777777" w:rsidR="001D143F" w:rsidRPr="00C23DD7" w:rsidRDefault="001D143F" w:rsidP="001D143F">
            <w:pPr>
              <w:spacing w:line="230" w:lineRule="exact"/>
              <w:rPr>
                <w:lang w:val="it-IT"/>
              </w:rPr>
            </w:pPr>
            <w:r w:rsidRPr="00254E57">
              <w:rPr>
                <w:lang w:val="it-IT"/>
              </w:rPr>
              <w:t xml:space="preserve">Nel caso in cui la società non si </w:t>
            </w:r>
            <w:r>
              <w:rPr>
                <w:lang w:val="it-IT"/>
              </w:rPr>
              <w:t xml:space="preserve">sia avvalsa </w:t>
            </w:r>
            <w:r w:rsidRPr="00254E57">
              <w:rPr>
                <w:lang w:val="it-IT"/>
              </w:rPr>
              <w:t xml:space="preserve">della facoltà di cui al paragrafo </w:t>
            </w:r>
            <w:r>
              <w:rPr>
                <w:lang w:val="it-IT"/>
              </w:rPr>
              <w:t>91</w:t>
            </w:r>
            <w:r w:rsidRPr="00254E57">
              <w:rPr>
                <w:lang w:val="it-IT"/>
              </w:rPr>
              <w:t xml:space="preserve">, il criterio del costo ammortizzato e l’attualizzazione dei </w:t>
            </w:r>
            <w:r>
              <w:rPr>
                <w:lang w:val="it-IT"/>
              </w:rPr>
              <w:t>debiti</w:t>
            </w:r>
            <w:r w:rsidRPr="00254E57">
              <w:rPr>
                <w:lang w:val="it-IT"/>
              </w:rPr>
              <w:t xml:space="preserve"> </w:t>
            </w:r>
            <w:r>
              <w:rPr>
                <w:lang w:val="it-IT"/>
              </w:rPr>
              <w:t xml:space="preserve">sono stati </w:t>
            </w:r>
            <w:r w:rsidRPr="00254E57">
              <w:rPr>
                <w:lang w:val="it-IT"/>
              </w:rPr>
              <w:t>applicati a t</w:t>
            </w:r>
            <w:r>
              <w:rPr>
                <w:lang w:val="it-IT"/>
              </w:rPr>
              <w:t>utti i debiti retroattivamente?</w:t>
            </w:r>
          </w:p>
        </w:tc>
        <w:tc>
          <w:tcPr>
            <w:tcW w:w="566" w:type="dxa"/>
            <w:tcMar>
              <w:left w:w="85" w:type="dxa"/>
              <w:right w:w="85" w:type="dxa"/>
            </w:tcMar>
            <w:vAlign w:val="center"/>
          </w:tcPr>
          <w:p w14:paraId="36D531F7" w14:textId="77777777" w:rsidR="001D143F" w:rsidRPr="00C23DD7" w:rsidRDefault="001D143F" w:rsidP="001D143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2BEA9584" w14:textId="77777777" w:rsidR="001D143F" w:rsidRPr="00C23DD7" w:rsidRDefault="001D143F" w:rsidP="001D143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176B90D" w14:textId="77777777" w:rsidR="001D143F" w:rsidRPr="00C23DD7" w:rsidRDefault="001D143F" w:rsidP="001D143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5C7FBC3E" w14:textId="77777777" w:rsidTr="00A8555D">
        <w:trPr>
          <w:cantSplit/>
          <w:trHeight w:val="20"/>
        </w:trPr>
        <w:tc>
          <w:tcPr>
            <w:tcW w:w="654" w:type="dxa"/>
          </w:tcPr>
          <w:p w14:paraId="56969779" w14:textId="1888169F" w:rsidR="001D143F" w:rsidRPr="00CC13EC" w:rsidRDefault="00BC7EEA" w:rsidP="001D143F">
            <w:pPr>
              <w:jc w:val="center"/>
              <w:rPr>
                <w:b/>
                <w:highlight w:val="yellow"/>
                <w:lang w:val="it-IT"/>
              </w:rPr>
            </w:pPr>
            <w:r>
              <w:rPr>
                <w:b/>
                <w:lang w:val="it-IT"/>
              </w:rPr>
              <w:t>82</w:t>
            </w:r>
            <w:r w:rsidR="001D143F" w:rsidRPr="00CC13EC">
              <w:rPr>
                <w:b/>
                <w:lang w:val="it-IT"/>
              </w:rPr>
              <w:t>)</w:t>
            </w:r>
          </w:p>
        </w:tc>
        <w:tc>
          <w:tcPr>
            <w:tcW w:w="859" w:type="dxa"/>
            <w:tcMar>
              <w:left w:w="108" w:type="dxa"/>
              <w:right w:w="0" w:type="dxa"/>
            </w:tcMar>
          </w:tcPr>
          <w:p w14:paraId="6A3DE734" w14:textId="77777777" w:rsidR="001D143F" w:rsidRDefault="001D143F" w:rsidP="001D143F">
            <w:pPr>
              <w:pStyle w:val="PrincCont"/>
              <w:jc w:val="left"/>
              <w:rPr>
                <w:lang w:val="it-IT"/>
              </w:rPr>
            </w:pPr>
            <w:r>
              <w:rPr>
                <w:lang w:val="it-IT"/>
              </w:rPr>
              <w:t>OIC 19.92</w:t>
            </w:r>
          </w:p>
        </w:tc>
        <w:tc>
          <w:tcPr>
            <w:tcW w:w="6997" w:type="dxa"/>
            <w:tcMar>
              <w:left w:w="108" w:type="dxa"/>
            </w:tcMar>
          </w:tcPr>
          <w:p w14:paraId="63DBA575" w14:textId="5FB71EFC" w:rsidR="001D143F" w:rsidRPr="00254E57" w:rsidRDefault="001D143F" w:rsidP="001D143F">
            <w:pPr>
              <w:spacing w:line="230" w:lineRule="exact"/>
              <w:rPr>
                <w:lang w:val="it-IT"/>
              </w:rPr>
            </w:pPr>
            <w:r w:rsidRPr="00D67F45">
              <w:rPr>
                <w:lang w:val="it-IT"/>
              </w:rPr>
              <w:t>Gli effetti derivanti dalla differenza tra il valore del debito iscritto nel bilancio dell’esercizio precedente alla data del bilancio in cui si applica la nuova disciplina e il valore del debito calcolato al costo ammortizzato (ed eventualmente attualizzato) all’inizio dell’esercizio di prima applicazione di questa disciplina sono imputati agli utili (perdite) portati a nuovo del patrimonio netto, al netto dell’effetto fiscale</w:t>
            </w:r>
            <w:r>
              <w:rPr>
                <w:lang w:val="it-IT"/>
              </w:rPr>
              <w:t>?</w:t>
            </w:r>
          </w:p>
        </w:tc>
        <w:tc>
          <w:tcPr>
            <w:tcW w:w="566" w:type="dxa"/>
            <w:tcMar>
              <w:left w:w="85" w:type="dxa"/>
              <w:right w:w="85" w:type="dxa"/>
            </w:tcMar>
            <w:vAlign w:val="center"/>
          </w:tcPr>
          <w:p w14:paraId="7C676519" w14:textId="77777777" w:rsidR="001D143F" w:rsidRPr="00C23DD7" w:rsidRDefault="001D143F" w:rsidP="001D143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259E69FE" w14:textId="77777777" w:rsidR="001D143F" w:rsidRPr="00C23DD7" w:rsidRDefault="001D143F" w:rsidP="001D143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4954FD21" w14:textId="77777777" w:rsidR="001D143F" w:rsidRPr="00C23DD7" w:rsidRDefault="001D143F" w:rsidP="001D143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1995E21" w14:textId="77777777" w:rsidTr="00A8555D">
        <w:trPr>
          <w:cantSplit/>
          <w:trHeight w:val="20"/>
        </w:trPr>
        <w:tc>
          <w:tcPr>
            <w:tcW w:w="654" w:type="dxa"/>
          </w:tcPr>
          <w:p w14:paraId="2B658DE3" w14:textId="43DFDB7E" w:rsidR="001D143F" w:rsidRPr="00A85417" w:rsidRDefault="00BC7EEA" w:rsidP="001D143F">
            <w:pPr>
              <w:jc w:val="center"/>
              <w:rPr>
                <w:b/>
                <w:lang w:val="it-IT"/>
              </w:rPr>
            </w:pPr>
            <w:r>
              <w:rPr>
                <w:b/>
                <w:lang w:val="it-IT"/>
              </w:rPr>
              <w:t>83</w:t>
            </w:r>
            <w:r w:rsidR="001D143F" w:rsidRPr="00A85417">
              <w:rPr>
                <w:b/>
                <w:lang w:val="it-IT"/>
              </w:rPr>
              <w:t>)</w:t>
            </w:r>
          </w:p>
        </w:tc>
        <w:tc>
          <w:tcPr>
            <w:tcW w:w="859" w:type="dxa"/>
            <w:tcMar>
              <w:left w:w="108" w:type="dxa"/>
              <w:right w:w="0" w:type="dxa"/>
            </w:tcMar>
          </w:tcPr>
          <w:p w14:paraId="7200FE80" w14:textId="77777777" w:rsidR="001D143F" w:rsidRDefault="001D143F" w:rsidP="001D143F">
            <w:pPr>
              <w:pStyle w:val="PrincCont"/>
              <w:jc w:val="left"/>
              <w:rPr>
                <w:lang w:val="it-IT"/>
              </w:rPr>
            </w:pPr>
            <w:r>
              <w:rPr>
                <w:lang w:val="it-IT"/>
              </w:rPr>
              <w:t>OIC 19.92</w:t>
            </w:r>
          </w:p>
        </w:tc>
        <w:tc>
          <w:tcPr>
            <w:tcW w:w="6997" w:type="dxa"/>
            <w:tcMar>
              <w:left w:w="108" w:type="dxa"/>
            </w:tcMar>
          </w:tcPr>
          <w:p w14:paraId="2B3067D1" w14:textId="77777777" w:rsidR="001D143F" w:rsidRPr="00D67F45" w:rsidRDefault="001D143F" w:rsidP="001D143F">
            <w:pPr>
              <w:spacing w:line="230" w:lineRule="exact"/>
              <w:rPr>
                <w:lang w:val="it-IT"/>
              </w:rPr>
            </w:pPr>
            <w:r w:rsidRPr="00D67F45">
              <w:rPr>
                <w:lang w:val="it-IT"/>
              </w:rPr>
              <w:t>Gli effetti sorti nel corso dell’esercizio sono imputati al conto economico dell’esercizio in corso</w:t>
            </w:r>
            <w:r>
              <w:rPr>
                <w:lang w:val="it-IT"/>
              </w:rPr>
              <w:t>?</w:t>
            </w:r>
          </w:p>
        </w:tc>
        <w:tc>
          <w:tcPr>
            <w:tcW w:w="566" w:type="dxa"/>
            <w:tcMar>
              <w:left w:w="85" w:type="dxa"/>
              <w:right w:w="85" w:type="dxa"/>
            </w:tcMar>
            <w:vAlign w:val="center"/>
          </w:tcPr>
          <w:p w14:paraId="7B0B8561" w14:textId="77777777" w:rsidR="001D143F" w:rsidRPr="00C23DD7" w:rsidRDefault="001D143F" w:rsidP="001D143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0408CCE2" w14:textId="77777777" w:rsidR="001D143F" w:rsidRPr="00C23DD7" w:rsidRDefault="001D143F" w:rsidP="001D143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0A8AA47" w14:textId="77777777" w:rsidR="001D143F" w:rsidRPr="00C23DD7" w:rsidRDefault="001D143F" w:rsidP="001D143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225D9F9A" w14:textId="77777777" w:rsidTr="00A8555D">
        <w:trPr>
          <w:cantSplit/>
          <w:trHeight w:val="20"/>
        </w:trPr>
        <w:tc>
          <w:tcPr>
            <w:tcW w:w="654" w:type="dxa"/>
          </w:tcPr>
          <w:p w14:paraId="33BCE6E4" w14:textId="7DF45699" w:rsidR="001D143F" w:rsidRPr="00A85417" w:rsidRDefault="00BC7EEA" w:rsidP="001D143F">
            <w:pPr>
              <w:jc w:val="center"/>
              <w:rPr>
                <w:b/>
                <w:lang w:val="it-IT"/>
              </w:rPr>
            </w:pPr>
            <w:r>
              <w:rPr>
                <w:b/>
                <w:lang w:val="it-IT"/>
              </w:rPr>
              <w:t>84</w:t>
            </w:r>
            <w:r w:rsidR="001D143F" w:rsidRPr="00A85417">
              <w:rPr>
                <w:b/>
                <w:lang w:val="it-IT"/>
              </w:rPr>
              <w:t>)</w:t>
            </w:r>
          </w:p>
        </w:tc>
        <w:tc>
          <w:tcPr>
            <w:tcW w:w="859" w:type="dxa"/>
            <w:tcMar>
              <w:left w:w="108" w:type="dxa"/>
              <w:right w:w="0" w:type="dxa"/>
            </w:tcMar>
          </w:tcPr>
          <w:p w14:paraId="70F27691" w14:textId="77777777" w:rsidR="001D143F" w:rsidRDefault="001D143F" w:rsidP="001D143F">
            <w:pPr>
              <w:pStyle w:val="PrincCont"/>
              <w:jc w:val="left"/>
              <w:rPr>
                <w:lang w:val="it-IT"/>
              </w:rPr>
            </w:pPr>
            <w:r>
              <w:rPr>
                <w:lang w:val="it-IT"/>
              </w:rPr>
              <w:t>OIC 19.92</w:t>
            </w:r>
          </w:p>
        </w:tc>
        <w:tc>
          <w:tcPr>
            <w:tcW w:w="6997" w:type="dxa"/>
            <w:tcMar>
              <w:left w:w="108" w:type="dxa"/>
            </w:tcMar>
          </w:tcPr>
          <w:p w14:paraId="20BB8C4B" w14:textId="0F2C9A78" w:rsidR="001D143F" w:rsidRPr="00D67F45" w:rsidRDefault="001D143F" w:rsidP="001D143F">
            <w:pPr>
              <w:spacing w:line="230" w:lineRule="exact"/>
              <w:rPr>
                <w:lang w:val="it-IT"/>
              </w:rPr>
            </w:pPr>
            <w:r>
              <w:rPr>
                <w:lang w:val="it-IT"/>
              </w:rPr>
              <w:t>A</w:t>
            </w:r>
            <w:r w:rsidRPr="00D67F45">
              <w:rPr>
                <w:lang w:val="it-IT"/>
              </w:rPr>
              <w:t>i soli fini comparativi, le voci dello stato patrimoniale e del conto economico dell’esercizio precedente a quello di prima applicazione sono presentate come se il presente principio fosse stato da sempre applicato e la differenza che è rilevata negli utili (perdite) portati a nuovo del patrimonio netto nell’esercizio di prima applicazione di questa disciplina è rappresentata nel comparativo evidenziando separatamente:</w:t>
            </w:r>
          </w:p>
        </w:tc>
        <w:tc>
          <w:tcPr>
            <w:tcW w:w="566" w:type="dxa"/>
            <w:tcMar>
              <w:left w:w="85" w:type="dxa"/>
              <w:right w:w="85" w:type="dxa"/>
            </w:tcMar>
            <w:vAlign w:val="center"/>
          </w:tcPr>
          <w:p w14:paraId="5601D736" w14:textId="77777777" w:rsidR="001D143F" w:rsidRPr="00C23DD7" w:rsidRDefault="001D143F" w:rsidP="001D143F">
            <w:pPr>
              <w:jc w:val="center"/>
              <w:rPr>
                <w:lang w:val="it-IT"/>
              </w:rPr>
            </w:pPr>
          </w:p>
        </w:tc>
        <w:tc>
          <w:tcPr>
            <w:tcW w:w="541" w:type="dxa"/>
            <w:tcMar>
              <w:left w:w="108" w:type="dxa"/>
            </w:tcMar>
            <w:vAlign w:val="center"/>
          </w:tcPr>
          <w:p w14:paraId="1FAA14C7" w14:textId="77777777" w:rsidR="001D143F" w:rsidRPr="00C23DD7" w:rsidRDefault="001D143F" w:rsidP="001D143F">
            <w:pPr>
              <w:jc w:val="center"/>
              <w:rPr>
                <w:lang w:val="it-IT"/>
              </w:rPr>
            </w:pPr>
          </w:p>
        </w:tc>
        <w:tc>
          <w:tcPr>
            <w:tcW w:w="563" w:type="dxa"/>
            <w:tcMar>
              <w:left w:w="108" w:type="dxa"/>
            </w:tcMar>
            <w:vAlign w:val="center"/>
          </w:tcPr>
          <w:p w14:paraId="5AEBC7D2" w14:textId="77777777" w:rsidR="001D143F" w:rsidRPr="00C23DD7" w:rsidRDefault="001D143F" w:rsidP="001D143F">
            <w:pPr>
              <w:jc w:val="center"/>
              <w:rPr>
                <w:lang w:val="it-IT"/>
              </w:rPr>
            </w:pPr>
          </w:p>
        </w:tc>
      </w:tr>
      <w:tr w:rsidR="00E13897" w:rsidRPr="00C23DD7" w14:paraId="22E247B4" w14:textId="77777777" w:rsidTr="00A8555D">
        <w:trPr>
          <w:cantSplit/>
          <w:trHeight w:val="20"/>
        </w:trPr>
        <w:tc>
          <w:tcPr>
            <w:tcW w:w="654" w:type="dxa"/>
          </w:tcPr>
          <w:p w14:paraId="7CC0A864" w14:textId="77777777" w:rsidR="001D143F" w:rsidRPr="0075607F" w:rsidRDefault="001D143F" w:rsidP="001D143F">
            <w:pPr>
              <w:jc w:val="center"/>
              <w:rPr>
                <w:lang w:val="it-IT"/>
              </w:rPr>
            </w:pPr>
          </w:p>
        </w:tc>
        <w:tc>
          <w:tcPr>
            <w:tcW w:w="859" w:type="dxa"/>
            <w:tcMar>
              <w:left w:w="108" w:type="dxa"/>
              <w:right w:w="0" w:type="dxa"/>
            </w:tcMar>
          </w:tcPr>
          <w:p w14:paraId="0608EF2E" w14:textId="77777777" w:rsidR="001D143F" w:rsidRDefault="001D143F" w:rsidP="001D143F">
            <w:pPr>
              <w:pStyle w:val="PrincCont"/>
              <w:jc w:val="left"/>
              <w:rPr>
                <w:lang w:val="it-IT"/>
              </w:rPr>
            </w:pPr>
            <w:r>
              <w:rPr>
                <w:lang w:val="it-IT"/>
              </w:rPr>
              <w:t>OIC 19.92</w:t>
            </w:r>
          </w:p>
        </w:tc>
        <w:tc>
          <w:tcPr>
            <w:tcW w:w="6997" w:type="dxa"/>
            <w:tcMar>
              <w:left w:w="108" w:type="dxa"/>
            </w:tcMar>
          </w:tcPr>
          <w:p w14:paraId="1FCC6C17" w14:textId="0E95CAC4" w:rsidR="001D143F" w:rsidRPr="00D67F45" w:rsidRDefault="001D143F" w:rsidP="001D143F">
            <w:pPr>
              <w:pStyle w:val="trattinosottoa"/>
              <w:tabs>
                <w:tab w:val="clear" w:pos="704"/>
              </w:tabs>
              <w:spacing w:line="230" w:lineRule="exact"/>
              <w:ind w:left="460" w:hanging="284"/>
            </w:pPr>
            <w:r w:rsidRPr="00D67F45">
              <w:t>negli utili (perdite) portati a nuovo del patrimonio netto l’effetto cumulato derivante dal cambio di principio alla data di apertura dell’esercizio precedente</w:t>
            </w:r>
            <w:r>
              <w:t>;</w:t>
            </w:r>
          </w:p>
        </w:tc>
        <w:tc>
          <w:tcPr>
            <w:tcW w:w="566" w:type="dxa"/>
            <w:tcMar>
              <w:left w:w="85" w:type="dxa"/>
              <w:right w:w="85" w:type="dxa"/>
            </w:tcMar>
            <w:vAlign w:val="center"/>
          </w:tcPr>
          <w:p w14:paraId="005B6090" w14:textId="77777777" w:rsidR="001D143F" w:rsidRPr="00C23DD7" w:rsidRDefault="001D143F" w:rsidP="001D143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4C941C40" w14:textId="77777777" w:rsidR="001D143F" w:rsidRPr="00C23DD7" w:rsidRDefault="001D143F" w:rsidP="001D143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690C95F8" w14:textId="77777777" w:rsidR="001D143F" w:rsidRPr="00C23DD7" w:rsidRDefault="001D143F" w:rsidP="001D143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E13897" w:rsidRPr="00C23DD7" w14:paraId="4ACC6255" w14:textId="77777777" w:rsidTr="00A8555D">
        <w:trPr>
          <w:cantSplit/>
          <w:trHeight w:val="20"/>
        </w:trPr>
        <w:tc>
          <w:tcPr>
            <w:tcW w:w="654" w:type="dxa"/>
          </w:tcPr>
          <w:p w14:paraId="5DE57A7D" w14:textId="77777777" w:rsidR="001D143F" w:rsidRPr="0075607F" w:rsidRDefault="001D143F" w:rsidP="001D143F">
            <w:pPr>
              <w:jc w:val="center"/>
              <w:rPr>
                <w:lang w:val="it-IT"/>
              </w:rPr>
            </w:pPr>
          </w:p>
        </w:tc>
        <w:tc>
          <w:tcPr>
            <w:tcW w:w="859" w:type="dxa"/>
            <w:tcMar>
              <w:left w:w="108" w:type="dxa"/>
              <w:right w:w="0" w:type="dxa"/>
            </w:tcMar>
          </w:tcPr>
          <w:p w14:paraId="4798ECCB" w14:textId="77777777" w:rsidR="001D143F" w:rsidRDefault="001D143F" w:rsidP="001D143F">
            <w:pPr>
              <w:pStyle w:val="PrincCont"/>
              <w:jc w:val="left"/>
              <w:rPr>
                <w:lang w:val="it-IT"/>
              </w:rPr>
            </w:pPr>
            <w:r>
              <w:rPr>
                <w:lang w:val="it-IT"/>
              </w:rPr>
              <w:t>OIC 19.92</w:t>
            </w:r>
          </w:p>
        </w:tc>
        <w:tc>
          <w:tcPr>
            <w:tcW w:w="6997" w:type="dxa"/>
            <w:tcMar>
              <w:left w:w="108" w:type="dxa"/>
            </w:tcMar>
          </w:tcPr>
          <w:p w14:paraId="50C10A5A" w14:textId="77777777" w:rsidR="001D143F" w:rsidRPr="00D67F45" w:rsidRDefault="001D143F" w:rsidP="001D143F">
            <w:pPr>
              <w:pStyle w:val="trattinosottoa"/>
              <w:tabs>
                <w:tab w:val="clear" w:pos="704"/>
              </w:tabs>
              <w:spacing w:line="230" w:lineRule="exact"/>
              <w:ind w:left="460" w:hanging="284"/>
            </w:pPr>
            <w:r w:rsidRPr="00D67F45">
              <w:t>nel risultato dell’esercizio precedente la quota relativa agli effetti sorti nel corso dell’esercizio precedente</w:t>
            </w:r>
            <w:r>
              <w:t>?</w:t>
            </w:r>
          </w:p>
        </w:tc>
        <w:tc>
          <w:tcPr>
            <w:tcW w:w="566" w:type="dxa"/>
            <w:tcMar>
              <w:left w:w="85" w:type="dxa"/>
              <w:right w:w="85" w:type="dxa"/>
            </w:tcMar>
            <w:vAlign w:val="center"/>
          </w:tcPr>
          <w:p w14:paraId="18B6FA09" w14:textId="77777777" w:rsidR="001D143F" w:rsidRPr="00C23DD7" w:rsidRDefault="001D143F" w:rsidP="001D143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41" w:type="dxa"/>
            <w:tcMar>
              <w:left w:w="108" w:type="dxa"/>
            </w:tcMar>
            <w:vAlign w:val="center"/>
          </w:tcPr>
          <w:p w14:paraId="3EA2EEDB" w14:textId="77777777" w:rsidR="001D143F" w:rsidRPr="00C23DD7" w:rsidRDefault="001D143F" w:rsidP="001D143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3" w:type="dxa"/>
            <w:tcMar>
              <w:left w:w="108" w:type="dxa"/>
            </w:tcMar>
            <w:vAlign w:val="center"/>
          </w:tcPr>
          <w:p w14:paraId="0BB21B42" w14:textId="77777777" w:rsidR="001D143F" w:rsidRPr="00C23DD7" w:rsidRDefault="001D143F" w:rsidP="001D143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D57FAA" w:rsidRPr="006A2E64" w14:paraId="22914AEE" w14:textId="77777777" w:rsidTr="00A8555D">
        <w:trPr>
          <w:cantSplit/>
          <w:trHeight w:val="20"/>
        </w:trPr>
        <w:tc>
          <w:tcPr>
            <w:tcW w:w="654" w:type="dxa"/>
          </w:tcPr>
          <w:p w14:paraId="64088BDD" w14:textId="77777777" w:rsidR="001D143F" w:rsidRDefault="001D143F" w:rsidP="001D143F">
            <w:pPr>
              <w:rPr>
                <w:lang w:val="it-IT"/>
              </w:rPr>
            </w:pPr>
          </w:p>
        </w:tc>
        <w:tc>
          <w:tcPr>
            <w:tcW w:w="859" w:type="dxa"/>
            <w:tcMar>
              <w:left w:w="108" w:type="dxa"/>
              <w:right w:w="0" w:type="dxa"/>
            </w:tcMar>
          </w:tcPr>
          <w:p w14:paraId="36EA9014" w14:textId="77777777" w:rsidR="001D143F" w:rsidRDefault="001D143F" w:rsidP="001D143F">
            <w:pPr>
              <w:pStyle w:val="PrincCont"/>
              <w:jc w:val="left"/>
              <w:rPr>
                <w:lang w:val="it-IT"/>
              </w:rPr>
            </w:pPr>
            <w:r>
              <w:rPr>
                <w:lang w:val="it-IT"/>
              </w:rPr>
              <w:t>OIC 19.94</w:t>
            </w:r>
          </w:p>
        </w:tc>
        <w:tc>
          <w:tcPr>
            <w:tcW w:w="6997" w:type="dxa"/>
            <w:tcMar>
              <w:left w:w="108" w:type="dxa"/>
            </w:tcMar>
          </w:tcPr>
          <w:p w14:paraId="5FA60D3B" w14:textId="77777777" w:rsidR="001D143F" w:rsidRDefault="001D143F" w:rsidP="001D143F">
            <w:pPr>
              <w:pStyle w:val="Commentiriquadro"/>
            </w:pPr>
            <w:r w:rsidRPr="00005D1D">
              <w:t>I seguenti casi costituiscono cambiamenti di principi contabili volontari e sono, pertanto, disciplinati dall’OIC 29:</w:t>
            </w:r>
          </w:p>
          <w:p w14:paraId="00567298" w14:textId="77777777" w:rsidR="001D143F" w:rsidRDefault="001D143F" w:rsidP="001D143F">
            <w:pPr>
              <w:pStyle w:val="Commentiriquadro"/>
              <w:ind w:left="186" w:hanging="129"/>
            </w:pPr>
            <w:r>
              <w:t xml:space="preserve">- </w:t>
            </w:r>
            <w:r>
              <w:tab/>
            </w:r>
            <w:r w:rsidRPr="00005D1D">
              <w:t>una società che redige il bilancio in forma ordinaria che diventa una società che redige il bilancio in forma abbreviata, e decide di non applicare più il criterio del costo ammortizzato e l’attualizzazione;</w:t>
            </w:r>
          </w:p>
          <w:p w14:paraId="0F76E2C0" w14:textId="77777777" w:rsidR="001D143F" w:rsidRPr="00005D1D" w:rsidRDefault="001D143F" w:rsidP="001D143F">
            <w:pPr>
              <w:pStyle w:val="Commentiriquadro"/>
              <w:ind w:left="186" w:hanging="129"/>
            </w:pPr>
            <w:r>
              <w:t>-</w:t>
            </w:r>
            <w:r>
              <w:tab/>
            </w:r>
            <w:r w:rsidRPr="00005D1D">
              <w:t>una società che redige il bilancio in forma abbreviata (art. 2435-</w:t>
            </w:r>
            <w:r w:rsidRPr="00221C5E">
              <w:t>bis</w:t>
            </w:r>
            <w:r>
              <w:t xml:space="preserve"> CC</w:t>
            </w:r>
            <w:r w:rsidRPr="00005D1D">
              <w:t>) che decide facoltativamente di non applicare più il criterio del costo ammortizzato e l’attualizzazione.</w:t>
            </w:r>
          </w:p>
        </w:tc>
        <w:tc>
          <w:tcPr>
            <w:tcW w:w="566" w:type="dxa"/>
            <w:tcMar>
              <w:left w:w="85" w:type="dxa"/>
              <w:right w:w="85" w:type="dxa"/>
            </w:tcMar>
            <w:vAlign w:val="center"/>
          </w:tcPr>
          <w:p w14:paraId="5EE595B3" w14:textId="77777777" w:rsidR="001D143F" w:rsidRPr="00C23DD7" w:rsidRDefault="001D143F" w:rsidP="001D143F">
            <w:pPr>
              <w:jc w:val="center"/>
              <w:rPr>
                <w:lang w:val="it-IT"/>
              </w:rPr>
            </w:pPr>
          </w:p>
        </w:tc>
        <w:tc>
          <w:tcPr>
            <w:tcW w:w="541" w:type="dxa"/>
            <w:tcMar>
              <w:left w:w="108" w:type="dxa"/>
            </w:tcMar>
            <w:vAlign w:val="center"/>
          </w:tcPr>
          <w:p w14:paraId="28ACD3D8" w14:textId="77777777" w:rsidR="001D143F" w:rsidRPr="00C23DD7" w:rsidRDefault="001D143F" w:rsidP="001D143F">
            <w:pPr>
              <w:jc w:val="center"/>
              <w:rPr>
                <w:lang w:val="it-IT"/>
              </w:rPr>
            </w:pPr>
          </w:p>
        </w:tc>
        <w:tc>
          <w:tcPr>
            <w:tcW w:w="563" w:type="dxa"/>
            <w:tcMar>
              <w:left w:w="108" w:type="dxa"/>
            </w:tcMar>
            <w:vAlign w:val="center"/>
          </w:tcPr>
          <w:p w14:paraId="0947CD07" w14:textId="77777777" w:rsidR="001D143F" w:rsidRPr="00C23DD7" w:rsidRDefault="001D143F" w:rsidP="001D143F">
            <w:pPr>
              <w:jc w:val="center"/>
              <w:rPr>
                <w:lang w:val="it-IT"/>
              </w:rPr>
            </w:pPr>
          </w:p>
        </w:tc>
      </w:tr>
      <w:tr w:rsidR="00D57FAA" w:rsidRPr="006A2E64" w14:paraId="6394D670" w14:textId="77777777" w:rsidTr="00A8555D">
        <w:trPr>
          <w:cantSplit/>
          <w:trHeight w:val="20"/>
        </w:trPr>
        <w:tc>
          <w:tcPr>
            <w:tcW w:w="654" w:type="dxa"/>
          </w:tcPr>
          <w:p w14:paraId="3AF44794" w14:textId="77777777" w:rsidR="001D143F" w:rsidRDefault="001D143F" w:rsidP="001D143F">
            <w:pPr>
              <w:rPr>
                <w:lang w:val="it-IT"/>
              </w:rPr>
            </w:pPr>
          </w:p>
        </w:tc>
        <w:tc>
          <w:tcPr>
            <w:tcW w:w="859" w:type="dxa"/>
            <w:tcMar>
              <w:left w:w="108" w:type="dxa"/>
              <w:right w:w="0" w:type="dxa"/>
            </w:tcMar>
          </w:tcPr>
          <w:p w14:paraId="486ADEAB" w14:textId="77777777" w:rsidR="001D143F" w:rsidRDefault="001D143F" w:rsidP="001D143F">
            <w:pPr>
              <w:pStyle w:val="PrincCont"/>
              <w:jc w:val="left"/>
              <w:rPr>
                <w:lang w:val="it-IT"/>
              </w:rPr>
            </w:pPr>
            <w:r>
              <w:rPr>
                <w:lang w:val="it-IT"/>
              </w:rPr>
              <w:t>OIC 19.95</w:t>
            </w:r>
          </w:p>
        </w:tc>
        <w:tc>
          <w:tcPr>
            <w:tcW w:w="6997" w:type="dxa"/>
            <w:tcMar>
              <w:left w:w="108" w:type="dxa"/>
            </w:tcMar>
          </w:tcPr>
          <w:p w14:paraId="46ED2129" w14:textId="0C1D1F45" w:rsidR="001D143F" w:rsidRPr="00D67F45" w:rsidRDefault="001D143F" w:rsidP="00E57BEC">
            <w:pPr>
              <w:pStyle w:val="Commentiriquadro"/>
              <w:spacing w:after="40"/>
            </w:pPr>
            <w:r w:rsidRPr="00005D1D">
              <w:t>Eventuali effetti derivanti dall’applicazione delle altre modifiche apportate alla precedente versione dell’OIC 19 possono essere rilevati in bilancio prospetticamente ai sensi dell’OIC 29. Pertanto le componenti delle voci riferite ad operazioni che non hanno ancora esaurito i loro effetti in bilancio possono continuare ad essere contabilizzate in conformità al precedente principio</w:t>
            </w:r>
            <w:r w:rsidR="00E57BEC">
              <w:t>.</w:t>
            </w:r>
          </w:p>
        </w:tc>
        <w:tc>
          <w:tcPr>
            <w:tcW w:w="566" w:type="dxa"/>
            <w:tcMar>
              <w:left w:w="85" w:type="dxa"/>
              <w:right w:w="85" w:type="dxa"/>
            </w:tcMar>
            <w:vAlign w:val="center"/>
          </w:tcPr>
          <w:p w14:paraId="121DEFF9" w14:textId="77777777" w:rsidR="001D143F" w:rsidRPr="00C23DD7" w:rsidRDefault="001D143F" w:rsidP="001D143F">
            <w:pPr>
              <w:jc w:val="center"/>
              <w:rPr>
                <w:lang w:val="it-IT"/>
              </w:rPr>
            </w:pPr>
          </w:p>
        </w:tc>
        <w:tc>
          <w:tcPr>
            <w:tcW w:w="541" w:type="dxa"/>
            <w:tcMar>
              <w:left w:w="108" w:type="dxa"/>
            </w:tcMar>
            <w:vAlign w:val="center"/>
          </w:tcPr>
          <w:p w14:paraId="218BE146" w14:textId="77777777" w:rsidR="001D143F" w:rsidRPr="00C23DD7" w:rsidRDefault="001D143F" w:rsidP="001D143F">
            <w:pPr>
              <w:jc w:val="center"/>
              <w:rPr>
                <w:lang w:val="it-IT"/>
              </w:rPr>
            </w:pPr>
          </w:p>
        </w:tc>
        <w:tc>
          <w:tcPr>
            <w:tcW w:w="563" w:type="dxa"/>
            <w:tcMar>
              <w:left w:w="108" w:type="dxa"/>
            </w:tcMar>
            <w:vAlign w:val="center"/>
          </w:tcPr>
          <w:p w14:paraId="0E4E0EA7" w14:textId="77777777" w:rsidR="001D143F" w:rsidRPr="00C23DD7" w:rsidRDefault="001D143F" w:rsidP="001D143F">
            <w:pPr>
              <w:jc w:val="center"/>
              <w:rPr>
                <w:lang w:val="it-IT"/>
              </w:rPr>
            </w:pPr>
          </w:p>
        </w:tc>
      </w:tr>
      <w:tr w:rsidR="00E57BEC" w:rsidRPr="00942133" w14:paraId="49183058" w14:textId="77777777" w:rsidTr="00A8555D">
        <w:trPr>
          <w:cantSplit/>
          <w:trHeight w:val="20"/>
        </w:trPr>
        <w:tc>
          <w:tcPr>
            <w:tcW w:w="654" w:type="dxa"/>
          </w:tcPr>
          <w:p w14:paraId="7930476D" w14:textId="77777777" w:rsidR="00E57BEC" w:rsidRDefault="00E57BEC" w:rsidP="001D143F">
            <w:pPr>
              <w:rPr>
                <w:lang w:val="it-IT"/>
              </w:rPr>
            </w:pPr>
          </w:p>
        </w:tc>
        <w:tc>
          <w:tcPr>
            <w:tcW w:w="859" w:type="dxa"/>
            <w:tcMar>
              <w:left w:w="108" w:type="dxa"/>
              <w:right w:w="0" w:type="dxa"/>
            </w:tcMar>
          </w:tcPr>
          <w:p w14:paraId="4C3120A6" w14:textId="4964019A" w:rsidR="00E57BEC" w:rsidRDefault="00E57BEC" w:rsidP="001D143F">
            <w:pPr>
              <w:pStyle w:val="PrincCont"/>
              <w:jc w:val="left"/>
              <w:rPr>
                <w:lang w:val="it-IT"/>
              </w:rPr>
            </w:pPr>
            <w:r>
              <w:rPr>
                <w:lang w:val="it-IT"/>
              </w:rPr>
              <w:t>OIC 19.95B</w:t>
            </w:r>
          </w:p>
        </w:tc>
        <w:tc>
          <w:tcPr>
            <w:tcW w:w="6997" w:type="dxa"/>
            <w:tcMar>
              <w:left w:w="108" w:type="dxa"/>
            </w:tcMar>
          </w:tcPr>
          <w:p w14:paraId="13BE6A7B" w14:textId="0D527C7D" w:rsidR="00E57BEC" w:rsidRPr="00005D1D" w:rsidRDefault="00E57BEC" w:rsidP="008D6AFE">
            <w:pPr>
              <w:pStyle w:val="Commentiriquadro"/>
              <w:spacing w:after="40"/>
            </w:pPr>
            <w:r>
              <w:t>Gli eventuali effetti derivanti dall’applicazione degli emendamenti al paragrafo 38, emessi in data</w:t>
            </w:r>
            <w:r w:rsidR="008D6AFE">
              <w:t xml:space="preserve"> </w:t>
            </w:r>
            <w:r>
              <w:t>19 aprile 2023, ed ai paragrafi 66 e 72, emessi in data 18 marzo 2024, sono rilevati in bilancio</w:t>
            </w:r>
            <w:r w:rsidR="008D6AFE">
              <w:t xml:space="preserve"> </w:t>
            </w:r>
            <w:r>
              <w:t>retroattivamente ai sensi dell’OIC 29. È inoltre consentita l’applicazione prospettica ai sensi</w:t>
            </w:r>
            <w:r w:rsidR="008D6AFE">
              <w:t xml:space="preserve"> </w:t>
            </w:r>
            <w:r>
              <w:t>dell’OIC 29.</w:t>
            </w:r>
          </w:p>
        </w:tc>
        <w:tc>
          <w:tcPr>
            <w:tcW w:w="566" w:type="dxa"/>
            <w:tcMar>
              <w:left w:w="85" w:type="dxa"/>
              <w:right w:w="85" w:type="dxa"/>
            </w:tcMar>
            <w:vAlign w:val="center"/>
          </w:tcPr>
          <w:p w14:paraId="0B07B2EC" w14:textId="77777777" w:rsidR="00E57BEC" w:rsidRPr="00C23DD7" w:rsidRDefault="00E57BEC" w:rsidP="001D143F">
            <w:pPr>
              <w:jc w:val="center"/>
              <w:rPr>
                <w:lang w:val="it-IT"/>
              </w:rPr>
            </w:pPr>
          </w:p>
        </w:tc>
        <w:tc>
          <w:tcPr>
            <w:tcW w:w="541" w:type="dxa"/>
            <w:tcMar>
              <w:left w:w="108" w:type="dxa"/>
            </w:tcMar>
            <w:vAlign w:val="center"/>
          </w:tcPr>
          <w:p w14:paraId="4167D117" w14:textId="77777777" w:rsidR="00E57BEC" w:rsidRPr="00C23DD7" w:rsidRDefault="00E57BEC" w:rsidP="001D143F">
            <w:pPr>
              <w:jc w:val="center"/>
              <w:rPr>
                <w:lang w:val="it-IT"/>
              </w:rPr>
            </w:pPr>
          </w:p>
        </w:tc>
        <w:tc>
          <w:tcPr>
            <w:tcW w:w="563" w:type="dxa"/>
            <w:tcMar>
              <w:left w:w="108" w:type="dxa"/>
            </w:tcMar>
            <w:vAlign w:val="center"/>
          </w:tcPr>
          <w:p w14:paraId="46CD3287" w14:textId="77777777" w:rsidR="00E57BEC" w:rsidRPr="00C23DD7" w:rsidRDefault="00E57BEC" w:rsidP="001D143F">
            <w:pPr>
              <w:jc w:val="center"/>
              <w:rPr>
                <w:lang w:val="it-IT"/>
              </w:rPr>
            </w:pPr>
          </w:p>
        </w:tc>
      </w:tr>
    </w:tbl>
    <w:p w14:paraId="749C2A94" w14:textId="77777777" w:rsidR="00181C91" w:rsidRPr="00C23DD7" w:rsidRDefault="00181C91" w:rsidP="00181C91">
      <w:pPr>
        <w:rPr>
          <w:lang w:val="it-IT"/>
        </w:rPr>
      </w:pPr>
    </w:p>
    <w:p w14:paraId="261A7092" w14:textId="77777777" w:rsidR="00181C91" w:rsidRDefault="00181C91" w:rsidP="00AD4AE2">
      <w:pPr>
        <w:rPr>
          <w:lang w:val="it-IT"/>
        </w:rPr>
        <w:sectPr w:rsidR="00181C91" w:rsidSect="008D243B">
          <w:headerReference w:type="default" r:id="rId50"/>
          <w:footerReference w:type="default" r:id="rId51"/>
          <w:pgSz w:w="11906" w:h="16838" w:code="9"/>
          <w:pgMar w:top="1134" w:right="851" w:bottom="851" w:left="851" w:header="567" w:footer="567" w:gutter="0"/>
          <w:cols w:space="708"/>
          <w:docGrid w:linePitch="360"/>
        </w:sectPr>
      </w:pPr>
    </w:p>
    <w:p w14:paraId="3786338E" w14:textId="77777777" w:rsidR="0058464D" w:rsidRPr="00655A70" w:rsidRDefault="0058464D" w:rsidP="004D7697">
      <w:pPr>
        <w:tabs>
          <w:tab w:val="left" w:pos="1890"/>
        </w:tabs>
        <w:spacing w:line="260" w:lineRule="exact"/>
        <w:ind w:left="990" w:hanging="990"/>
        <w:jc w:val="left"/>
        <w:rPr>
          <w:sz w:val="28"/>
          <w:lang w:val="it-IT"/>
        </w:rPr>
      </w:pPr>
    </w:p>
    <w:p w14:paraId="197EBD97" w14:textId="77777777" w:rsidR="004D7697" w:rsidRPr="00532C62" w:rsidRDefault="004D7697" w:rsidP="004D7697">
      <w:pPr>
        <w:pStyle w:val="TitoloPRINCIPIOOIC"/>
        <w:ind w:left="0" w:firstLine="0"/>
        <w:rPr>
          <w:b/>
          <w:color w:val="0070C0"/>
        </w:rPr>
      </w:pPr>
      <w:r w:rsidRPr="00532C62">
        <w:rPr>
          <w:b/>
          <w:color w:val="0070C0"/>
        </w:rPr>
        <w:t>Strumenti finanziari derivati</w:t>
      </w:r>
    </w:p>
    <w:p w14:paraId="2E3C16F5" w14:textId="77777777" w:rsidR="004D7697" w:rsidRPr="00694441" w:rsidRDefault="004D7697" w:rsidP="004D7697">
      <w:pPr>
        <w:tabs>
          <w:tab w:val="left" w:pos="1890"/>
        </w:tabs>
        <w:spacing w:line="260" w:lineRule="exact"/>
        <w:ind w:left="990" w:hanging="990"/>
        <w:jc w:val="left"/>
        <w:rPr>
          <w:sz w:val="28"/>
        </w:rPr>
      </w:pPr>
    </w:p>
    <w:p w14:paraId="52498B52" w14:textId="77777777" w:rsidR="004D7697" w:rsidRPr="008A0F36" w:rsidRDefault="004D7697" w:rsidP="004D7697">
      <w:pPr>
        <w:rPr>
          <w:lang w:val="it-IT"/>
        </w:rPr>
      </w:pPr>
    </w:p>
    <w:tbl>
      <w:tblPr>
        <w:tblW w:w="10318" w:type="dxa"/>
        <w:tblInd w:w="-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9"/>
        <w:gridCol w:w="851"/>
        <w:gridCol w:w="7079"/>
        <w:gridCol w:w="575"/>
        <w:gridCol w:w="567"/>
        <w:gridCol w:w="567"/>
      </w:tblGrid>
      <w:tr w:rsidR="004D7697" w:rsidRPr="008A0F36" w14:paraId="092CCDBE" w14:textId="77777777" w:rsidTr="000D7E0A">
        <w:trPr>
          <w:cantSplit/>
          <w:trHeight w:val="20"/>
          <w:tblHeader/>
        </w:trPr>
        <w:tc>
          <w:tcPr>
            <w:tcW w:w="679" w:type="dxa"/>
            <w:shd w:val="clear" w:color="auto" w:fill="F2F2F2" w:themeFill="background1" w:themeFillShade="F2"/>
          </w:tcPr>
          <w:p w14:paraId="6A72AC37" w14:textId="77777777" w:rsidR="004D7697" w:rsidRPr="008A0F36" w:rsidRDefault="004D7697" w:rsidP="000D7E0A">
            <w:pPr>
              <w:jc w:val="center"/>
              <w:rPr>
                <w:b/>
                <w:lang w:val="it-IT"/>
              </w:rPr>
            </w:pPr>
          </w:p>
        </w:tc>
        <w:tc>
          <w:tcPr>
            <w:tcW w:w="851" w:type="dxa"/>
            <w:shd w:val="clear" w:color="auto" w:fill="F2F2F2" w:themeFill="background1" w:themeFillShade="F2"/>
            <w:tcMar>
              <w:left w:w="108" w:type="dxa"/>
              <w:right w:w="0" w:type="dxa"/>
            </w:tcMar>
          </w:tcPr>
          <w:p w14:paraId="4C45BB9B" w14:textId="77777777" w:rsidR="004D7697" w:rsidRPr="008A0F36" w:rsidRDefault="004D7697" w:rsidP="000D7E0A">
            <w:pPr>
              <w:jc w:val="center"/>
              <w:rPr>
                <w:b/>
                <w:lang w:val="it-IT"/>
              </w:rPr>
            </w:pPr>
          </w:p>
        </w:tc>
        <w:tc>
          <w:tcPr>
            <w:tcW w:w="7079" w:type="dxa"/>
            <w:shd w:val="clear" w:color="auto" w:fill="F2F2F2" w:themeFill="background1" w:themeFillShade="F2"/>
            <w:tcMar>
              <w:left w:w="108" w:type="dxa"/>
            </w:tcMar>
          </w:tcPr>
          <w:p w14:paraId="2A3B0C4A" w14:textId="77777777" w:rsidR="004D7697" w:rsidRPr="008A0F36" w:rsidRDefault="004D7697" w:rsidP="000D7E0A">
            <w:pPr>
              <w:jc w:val="center"/>
              <w:rPr>
                <w:b/>
                <w:lang w:val="it-IT"/>
              </w:rPr>
            </w:pPr>
          </w:p>
        </w:tc>
        <w:tc>
          <w:tcPr>
            <w:tcW w:w="575" w:type="dxa"/>
            <w:shd w:val="clear" w:color="auto" w:fill="F2F2F2" w:themeFill="background1" w:themeFillShade="F2"/>
            <w:tcMar>
              <w:left w:w="85" w:type="dxa"/>
              <w:right w:w="85" w:type="dxa"/>
            </w:tcMar>
            <w:vAlign w:val="bottom"/>
          </w:tcPr>
          <w:p w14:paraId="36534AB3" w14:textId="77777777" w:rsidR="004D7697" w:rsidRPr="008A0F36" w:rsidRDefault="004D7697" w:rsidP="000D7E0A">
            <w:pPr>
              <w:jc w:val="center"/>
              <w:rPr>
                <w:b/>
                <w:lang w:val="it-IT"/>
              </w:rPr>
            </w:pPr>
            <w:r w:rsidRPr="008A0F36">
              <w:rPr>
                <w:b/>
                <w:lang w:val="it-IT"/>
              </w:rPr>
              <w:t>SI</w:t>
            </w:r>
          </w:p>
        </w:tc>
        <w:tc>
          <w:tcPr>
            <w:tcW w:w="567" w:type="dxa"/>
            <w:shd w:val="clear" w:color="auto" w:fill="F2F2F2" w:themeFill="background1" w:themeFillShade="F2"/>
            <w:tcMar>
              <w:left w:w="108" w:type="dxa"/>
            </w:tcMar>
            <w:vAlign w:val="bottom"/>
          </w:tcPr>
          <w:p w14:paraId="34658A5F" w14:textId="77777777" w:rsidR="004D7697" w:rsidRPr="008A0F36" w:rsidRDefault="004D7697" w:rsidP="000D7E0A">
            <w:pPr>
              <w:jc w:val="center"/>
              <w:rPr>
                <w:b/>
                <w:lang w:val="it-IT"/>
              </w:rPr>
            </w:pPr>
            <w:r w:rsidRPr="008A0F36">
              <w:rPr>
                <w:b/>
                <w:lang w:val="it-IT"/>
              </w:rPr>
              <w:t>NO</w:t>
            </w:r>
          </w:p>
        </w:tc>
        <w:tc>
          <w:tcPr>
            <w:tcW w:w="567" w:type="dxa"/>
            <w:shd w:val="clear" w:color="auto" w:fill="F2F2F2" w:themeFill="background1" w:themeFillShade="F2"/>
            <w:tcMar>
              <w:left w:w="108" w:type="dxa"/>
            </w:tcMar>
            <w:vAlign w:val="bottom"/>
          </w:tcPr>
          <w:p w14:paraId="367A3415" w14:textId="77777777" w:rsidR="004D7697" w:rsidRPr="008A0F36" w:rsidRDefault="004D7697" w:rsidP="000D7E0A">
            <w:pPr>
              <w:jc w:val="center"/>
              <w:rPr>
                <w:b/>
                <w:lang w:val="it-IT"/>
              </w:rPr>
            </w:pPr>
            <w:r w:rsidRPr="008A0F36">
              <w:rPr>
                <w:b/>
                <w:lang w:val="it-IT"/>
              </w:rPr>
              <w:t>N/A</w:t>
            </w:r>
          </w:p>
        </w:tc>
      </w:tr>
      <w:tr w:rsidR="004D7697" w:rsidRPr="008A0F36" w14:paraId="4F556471" w14:textId="77777777" w:rsidTr="000D7E0A">
        <w:trPr>
          <w:cantSplit/>
          <w:trHeight w:val="20"/>
        </w:trPr>
        <w:tc>
          <w:tcPr>
            <w:tcW w:w="679" w:type="dxa"/>
            <w:vAlign w:val="center"/>
          </w:tcPr>
          <w:p w14:paraId="16DDA9C6" w14:textId="77777777" w:rsidR="004D7697" w:rsidRPr="008A0F36" w:rsidRDefault="004D7697" w:rsidP="000D7E0A">
            <w:pPr>
              <w:jc w:val="left"/>
              <w:rPr>
                <w:lang w:val="it-IT"/>
              </w:rPr>
            </w:pPr>
          </w:p>
        </w:tc>
        <w:tc>
          <w:tcPr>
            <w:tcW w:w="851" w:type="dxa"/>
            <w:tcMar>
              <w:left w:w="108" w:type="dxa"/>
              <w:right w:w="0" w:type="dxa"/>
            </w:tcMar>
            <w:vAlign w:val="center"/>
          </w:tcPr>
          <w:p w14:paraId="50C6C9CD" w14:textId="77777777" w:rsidR="004D7697" w:rsidRPr="008A0F36" w:rsidRDefault="004D7697" w:rsidP="000D7E0A">
            <w:pPr>
              <w:pStyle w:val="PrincCont"/>
              <w:jc w:val="left"/>
              <w:rPr>
                <w:lang w:val="it-IT"/>
              </w:rPr>
            </w:pPr>
          </w:p>
        </w:tc>
        <w:tc>
          <w:tcPr>
            <w:tcW w:w="7079" w:type="dxa"/>
            <w:tcMar>
              <w:left w:w="108" w:type="dxa"/>
            </w:tcMar>
            <w:vAlign w:val="center"/>
          </w:tcPr>
          <w:p w14:paraId="75389224" w14:textId="77777777" w:rsidR="004D7697" w:rsidRPr="008A0F36" w:rsidRDefault="004D7697" w:rsidP="000D7E0A">
            <w:pPr>
              <w:pStyle w:val="Titolo1"/>
            </w:pPr>
            <w:r w:rsidRPr="00762C8D">
              <w:t>STRUMENTI FINANZIARI DERIVATI</w:t>
            </w:r>
          </w:p>
        </w:tc>
        <w:tc>
          <w:tcPr>
            <w:tcW w:w="575" w:type="dxa"/>
            <w:tcMar>
              <w:left w:w="85" w:type="dxa"/>
              <w:right w:w="85" w:type="dxa"/>
            </w:tcMar>
            <w:vAlign w:val="center"/>
          </w:tcPr>
          <w:p w14:paraId="164B52A9" w14:textId="77777777" w:rsidR="004D7697" w:rsidRPr="008A0F36" w:rsidRDefault="004D7697" w:rsidP="000D7E0A">
            <w:pPr>
              <w:jc w:val="left"/>
              <w:rPr>
                <w:lang w:val="it-IT"/>
              </w:rPr>
            </w:pPr>
          </w:p>
        </w:tc>
        <w:tc>
          <w:tcPr>
            <w:tcW w:w="567" w:type="dxa"/>
            <w:tcMar>
              <w:left w:w="108" w:type="dxa"/>
            </w:tcMar>
            <w:vAlign w:val="center"/>
          </w:tcPr>
          <w:p w14:paraId="62AEE04E" w14:textId="77777777" w:rsidR="004D7697" w:rsidRPr="008A0F36" w:rsidRDefault="004D7697" w:rsidP="000D7E0A">
            <w:pPr>
              <w:jc w:val="left"/>
              <w:rPr>
                <w:lang w:val="it-IT"/>
              </w:rPr>
            </w:pPr>
          </w:p>
        </w:tc>
        <w:tc>
          <w:tcPr>
            <w:tcW w:w="567" w:type="dxa"/>
            <w:tcMar>
              <w:left w:w="108" w:type="dxa"/>
            </w:tcMar>
            <w:vAlign w:val="center"/>
          </w:tcPr>
          <w:p w14:paraId="69DFF20A" w14:textId="77777777" w:rsidR="004D7697" w:rsidRPr="008A0F36" w:rsidRDefault="004D7697" w:rsidP="000D7E0A">
            <w:pPr>
              <w:jc w:val="left"/>
              <w:rPr>
                <w:lang w:val="it-IT"/>
              </w:rPr>
            </w:pPr>
          </w:p>
        </w:tc>
      </w:tr>
      <w:tr w:rsidR="004D7697" w:rsidRPr="00B44710" w14:paraId="3A78AD8A" w14:textId="77777777" w:rsidTr="000D7E0A">
        <w:trPr>
          <w:cantSplit/>
          <w:trHeight w:val="340"/>
        </w:trPr>
        <w:tc>
          <w:tcPr>
            <w:tcW w:w="679" w:type="dxa"/>
            <w:vAlign w:val="center"/>
          </w:tcPr>
          <w:p w14:paraId="19FB11BA" w14:textId="77777777" w:rsidR="004D7697" w:rsidRPr="008A0F36" w:rsidRDefault="004D7697" w:rsidP="000D7E0A">
            <w:pPr>
              <w:jc w:val="left"/>
              <w:rPr>
                <w:lang w:val="it-IT"/>
              </w:rPr>
            </w:pPr>
          </w:p>
        </w:tc>
        <w:tc>
          <w:tcPr>
            <w:tcW w:w="851" w:type="dxa"/>
            <w:tcMar>
              <w:left w:w="108" w:type="dxa"/>
              <w:right w:w="0" w:type="dxa"/>
            </w:tcMar>
            <w:vAlign w:val="center"/>
          </w:tcPr>
          <w:p w14:paraId="4FE3DBC5" w14:textId="77777777" w:rsidR="004D7697" w:rsidRPr="008A0F36" w:rsidRDefault="004D7697" w:rsidP="000D7E0A">
            <w:pPr>
              <w:pStyle w:val="PrincCont"/>
              <w:jc w:val="left"/>
              <w:rPr>
                <w:lang w:val="it-IT"/>
              </w:rPr>
            </w:pPr>
          </w:p>
        </w:tc>
        <w:tc>
          <w:tcPr>
            <w:tcW w:w="7079" w:type="dxa"/>
            <w:tcMar>
              <w:left w:w="108" w:type="dxa"/>
            </w:tcMar>
            <w:vAlign w:val="center"/>
          </w:tcPr>
          <w:p w14:paraId="7372EE2E" w14:textId="77777777" w:rsidR="004D7697" w:rsidRPr="00C737BB" w:rsidRDefault="004D7697" w:rsidP="000D7E0A">
            <w:pPr>
              <w:pStyle w:val="Titolo2"/>
            </w:pPr>
            <w:r w:rsidRPr="00C737BB">
              <w:rPr>
                <w:lang w:val="it-IT"/>
              </w:rPr>
              <w:t xml:space="preserve">Definizioni </w:t>
            </w:r>
          </w:p>
        </w:tc>
        <w:tc>
          <w:tcPr>
            <w:tcW w:w="575" w:type="dxa"/>
            <w:tcMar>
              <w:left w:w="85" w:type="dxa"/>
              <w:right w:w="85" w:type="dxa"/>
            </w:tcMar>
            <w:vAlign w:val="center"/>
          </w:tcPr>
          <w:p w14:paraId="1B283DD8" w14:textId="77777777" w:rsidR="004D7697" w:rsidRPr="008A0F36" w:rsidRDefault="004D7697" w:rsidP="000D7E0A">
            <w:pPr>
              <w:jc w:val="left"/>
              <w:rPr>
                <w:lang w:val="it-IT"/>
              </w:rPr>
            </w:pPr>
          </w:p>
        </w:tc>
        <w:tc>
          <w:tcPr>
            <w:tcW w:w="567" w:type="dxa"/>
            <w:tcMar>
              <w:left w:w="108" w:type="dxa"/>
            </w:tcMar>
            <w:vAlign w:val="center"/>
          </w:tcPr>
          <w:p w14:paraId="71D946EE" w14:textId="77777777" w:rsidR="004D7697" w:rsidRPr="008A0F36" w:rsidRDefault="004D7697" w:rsidP="000D7E0A">
            <w:pPr>
              <w:jc w:val="left"/>
              <w:rPr>
                <w:lang w:val="it-IT"/>
              </w:rPr>
            </w:pPr>
          </w:p>
        </w:tc>
        <w:tc>
          <w:tcPr>
            <w:tcW w:w="567" w:type="dxa"/>
            <w:tcMar>
              <w:left w:w="108" w:type="dxa"/>
            </w:tcMar>
            <w:vAlign w:val="center"/>
          </w:tcPr>
          <w:p w14:paraId="378312E5" w14:textId="77777777" w:rsidR="004D7697" w:rsidRPr="008A0F36" w:rsidRDefault="004D7697" w:rsidP="000D7E0A">
            <w:pPr>
              <w:jc w:val="left"/>
              <w:rPr>
                <w:lang w:val="it-IT"/>
              </w:rPr>
            </w:pPr>
          </w:p>
        </w:tc>
      </w:tr>
      <w:tr w:rsidR="004D7697" w:rsidRPr="006A2E64" w14:paraId="1E05EF30" w14:textId="77777777" w:rsidTr="000D7E0A">
        <w:trPr>
          <w:cantSplit/>
          <w:trHeight w:val="340"/>
        </w:trPr>
        <w:tc>
          <w:tcPr>
            <w:tcW w:w="679" w:type="dxa"/>
          </w:tcPr>
          <w:p w14:paraId="42A65283" w14:textId="77777777" w:rsidR="004D7697" w:rsidRPr="008A0F36" w:rsidRDefault="004D7697" w:rsidP="000D7E0A">
            <w:pPr>
              <w:ind w:firstLine="57"/>
              <w:rPr>
                <w:lang w:val="it-IT"/>
              </w:rPr>
            </w:pPr>
          </w:p>
        </w:tc>
        <w:tc>
          <w:tcPr>
            <w:tcW w:w="851" w:type="dxa"/>
            <w:tcMar>
              <w:left w:w="108" w:type="dxa"/>
              <w:right w:w="0" w:type="dxa"/>
            </w:tcMar>
          </w:tcPr>
          <w:p w14:paraId="01B83B18" w14:textId="77777777" w:rsidR="004D7697" w:rsidRPr="000C3DBE" w:rsidRDefault="004D7697" w:rsidP="000D7E0A">
            <w:pPr>
              <w:pStyle w:val="PrincCont"/>
              <w:jc w:val="left"/>
              <w:rPr>
                <w:lang w:val="it-IT"/>
              </w:rPr>
            </w:pPr>
            <w:r>
              <w:rPr>
                <w:lang w:val="it-IT"/>
              </w:rPr>
              <w:t>OIC 32.9</w:t>
            </w:r>
          </w:p>
        </w:tc>
        <w:tc>
          <w:tcPr>
            <w:tcW w:w="7079" w:type="dxa"/>
            <w:tcMar>
              <w:left w:w="108" w:type="dxa"/>
            </w:tcMar>
          </w:tcPr>
          <w:p w14:paraId="13BFB07C" w14:textId="77777777" w:rsidR="004D7697" w:rsidRPr="000C3DBE" w:rsidRDefault="004D7697" w:rsidP="000D7E0A">
            <w:pPr>
              <w:pStyle w:val="Commentiriquadro"/>
            </w:pPr>
            <w:r w:rsidRPr="000C3DBE">
              <w:t>Ai sensi dell’articolo 2426, comma 2, del codice civile le definizioni di “strumento finanziario”, “strumento finanziario derivato” e “</w:t>
            </w:r>
            <w:r w:rsidRPr="000C3DBE">
              <w:rPr>
                <w:i/>
                <w:iCs/>
              </w:rPr>
              <w:t>fair value</w:t>
            </w:r>
            <w:r w:rsidRPr="000C3DBE">
              <w:t>” sono state mutuate dai principi contabili internazionali adottati dall’</w:t>
            </w:r>
            <w:r>
              <w:t>Unione Europea.</w:t>
            </w:r>
          </w:p>
        </w:tc>
        <w:tc>
          <w:tcPr>
            <w:tcW w:w="575" w:type="dxa"/>
            <w:tcMar>
              <w:left w:w="85" w:type="dxa"/>
              <w:right w:w="85" w:type="dxa"/>
            </w:tcMar>
            <w:vAlign w:val="center"/>
          </w:tcPr>
          <w:p w14:paraId="3BE23155" w14:textId="77777777" w:rsidR="004D7697" w:rsidRPr="00FF19F7" w:rsidRDefault="004D7697" w:rsidP="000D7E0A">
            <w:pPr>
              <w:jc w:val="center"/>
              <w:rPr>
                <w:lang w:val="it-IT"/>
              </w:rPr>
            </w:pPr>
          </w:p>
        </w:tc>
        <w:tc>
          <w:tcPr>
            <w:tcW w:w="567" w:type="dxa"/>
            <w:tcMar>
              <w:left w:w="108" w:type="dxa"/>
            </w:tcMar>
            <w:vAlign w:val="center"/>
          </w:tcPr>
          <w:p w14:paraId="6F8B61C4" w14:textId="77777777" w:rsidR="004D7697" w:rsidRPr="00FF19F7" w:rsidRDefault="004D7697" w:rsidP="000D7E0A">
            <w:pPr>
              <w:jc w:val="center"/>
              <w:rPr>
                <w:lang w:val="it-IT"/>
              </w:rPr>
            </w:pPr>
          </w:p>
        </w:tc>
        <w:tc>
          <w:tcPr>
            <w:tcW w:w="567" w:type="dxa"/>
            <w:tcMar>
              <w:left w:w="108" w:type="dxa"/>
            </w:tcMar>
            <w:vAlign w:val="center"/>
          </w:tcPr>
          <w:p w14:paraId="51329EE1" w14:textId="77777777" w:rsidR="004D7697" w:rsidRPr="00FF19F7" w:rsidRDefault="004D7697" w:rsidP="000D7E0A">
            <w:pPr>
              <w:jc w:val="center"/>
              <w:rPr>
                <w:lang w:val="it-IT"/>
              </w:rPr>
            </w:pPr>
          </w:p>
        </w:tc>
      </w:tr>
      <w:tr w:rsidR="004D7697" w:rsidRPr="006A2E64" w14:paraId="4EF88129" w14:textId="77777777" w:rsidTr="000D7E0A">
        <w:trPr>
          <w:cantSplit/>
          <w:trHeight w:val="340"/>
        </w:trPr>
        <w:tc>
          <w:tcPr>
            <w:tcW w:w="679" w:type="dxa"/>
          </w:tcPr>
          <w:p w14:paraId="64B5C8EC" w14:textId="77777777" w:rsidR="004D7697" w:rsidRPr="008A0F36" w:rsidRDefault="004D7697" w:rsidP="000D7E0A">
            <w:pPr>
              <w:ind w:firstLine="57"/>
              <w:rPr>
                <w:lang w:val="it-IT"/>
              </w:rPr>
            </w:pPr>
          </w:p>
        </w:tc>
        <w:tc>
          <w:tcPr>
            <w:tcW w:w="851" w:type="dxa"/>
            <w:tcMar>
              <w:left w:w="108" w:type="dxa"/>
              <w:right w:w="0" w:type="dxa"/>
            </w:tcMar>
          </w:tcPr>
          <w:p w14:paraId="2CE9E053" w14:textId="77777777" w:rsidR="004D7697" w:rsidRPr="000C3DBE" w:rsidRDefault="004D7697" w:rsidP="000D7E0A">
            <w:pPr>
              <w:pStyle w:val="PrincCont"/>
              <w:jc w:val="left"/>
              <w:rPr>
                <w:lang w:val="it-IT"/>
              </w:rPr>
            </w:pPr>
            <w:r>
              <w:rPr>
                <w:lang w:val="it-IT"/>
              </w:rPr>
              <w:t>OIC 32.10</w:t>
            </w:r>
          </w:p>
        </w:tc>
        <w:tc>
          <w:tcPr>
            <w:tcW w:w="7079" w:type="dxa"/>
            <w:tcMar>
              <w:left w:w="108" w:type="dxa"/>
            </w:tcMar>
          </w:tcPr>
          <w:p w14:paraId="234F9AC8" w14:textId="3B2A209B" w:rsidR="004D7697" w:rsidRPr="000C3DBE" w:rsidRDefault="004D7697" w:rsidP="000D7E0A">
            <w:pPr>
              <w:pStyle w:val="Commentiriquadro"/>
            </w:pPr>
            <w:r w:rsidRPr="000C3DBE">
              <w:t xml:space="preserve">Uno </w:t>
            </w:r>
            <w:r w:rsidRPr="000C3DBE">
              <w:rPr>
                <w:i/>
                <w:iCs/>
              </w:rPr>
              <w:t xml:space="preserve">strumento finanziario </w:t>
            </w:r>
            <w:r w:rsidRPr="000C3DBE">
              <w:t>è qualsiasi contratto che dia origine ad un’attività finanziaria per una società e ad una passività finanziaria o ad uno strumento di capitale per un’</w:t>
            </w:r>
            <w:r>
              <w:t>altra società</w:t>
            </w:r>
            <w:r w:rsidR="00AF542B">
              <w:t>.</w:t>
            </w:r>
          </w:p>
        </w:tc>
        <w:tc>
          <w:tcPr>
            <w:tcW w:w="575" w:type="dxa"/>
            <w:tcMar>
              <w:left w:w="85" w:type="dxa"/>
              <w:right w:w="85" w:type="dxa"/>
            </w:tcMar>
            <w:vAlign w:val="center"/>
          </w:tcPr>
          <w:p w14:paraId="3FF1C133" w14:textId="77777777" w:rsidR="004D7697" w:rsidRPr="00FF19F7" w:rsidRDefault="004D7697" w:rsidP="000D7E0A">
            <w:pPr>
              <w:jc w:val="center"/>
              <w:rPr>
                <w:lang w:val="it-IT"/>
              </w:rPr>
            </w:pPr>
          </w:p>
        </w:tc>
        <w:tc>
          <w:tcPr>
            <w:tcW w:w="567" w:type="dxa"/>
            <w:tcMar>
              <w:left w:w="108" w:type="dxa"/>
            </w:tcMar>
            <w:vAlign w:val="center"/>
          </w:tcPr>
          <w:p w14:paraId="388D9380" w14:textId="77777777" w:rsidR="004D7697" w:rsidRPr="00FF19F7" w:rsidRDefault="004D7697" w:rsidP="000D7E0A">
            <w:pPr>
              <w:jc w:val="center"/>
              <w:rPr>
                <w:lang w:val="it-IT"/>
              </w:rPr>
            </w:pPr>
          </w:p>
        </w:tc>
        <w:tc>
          <w:tcPr>
            <w:tcW w:w="567" w:type="dxa"/>
            <w:tcMar>
              <w:left w:w="108" w:type="dxa"/>
            </w:tcMar>
            <w:vAlign w:val="center"/>
          </w:tcPr>
          <w:p w14:paraId="2A606467" w14:textId="77777777" w:rsidR="004D7697" w:rsidRPr="00FF19F7" w:rsidRDefault="004D7697" w:rsidP="000D7E0A">
            <w:pPr>
              <w:jc w:val="center"/>
              <w:rPr>
                <w:lang w:val="it-IT"/>
              </w:rPr>
            </w:pPr>
          </w:p>
        </w:tc>
      </w:tr>
      <w:tr w:rsidR="004D7697" w:rsidRPr="006A2E64" w14:paraId="34B9E2FE" w14:textId="77777777" w:rsidTr="000D7E0A">
        <w:trPr>
          <w:cantSplit/>
          <w:trHeight w:val="340"/>
        </w:trPr>
        <w:tc>
          <w:tcPr>
            <w:tcW w:w="679" w:type="dxa"/>
          </w:tcPr>
          <w:p w14:paraId="2E7FCF26" w14:textId="77777777" w:rsidR="004D7697" w:rsidRPr="008A0F36" w:rsidRDefault="004D7697" w:rsidP="000D7E0A">
            <w:pPr>
              <w:ind w:firstLine="57"/>
              <w:rPr>
                <w:lang w:val="it-IT"/>
              </w:rPr>
            </w:pPr>
          </w:p>
        </w:tc>
        <w:tc>
          <w:tcPr>
            <w:tcW w:w="851" w:type="dxa"/>
            <w:tcMar>
              <w:left w:w="108" w:type="dxa"/>
              <w:right w:w="0" w:type="dxa"/>
            </w:tcMar>
          </w:tcPr>
          <w:p w14:paraId="783AA2B1" w14:textId="77777777" w:rsidR="004D7697" w:rsidRPr="000C3DBE" w:rsidRDefault="004D7697" w:rsidP="000D7E0A">
            <w:pPr>
              <w:pStyle w:val="PrincCont"/>
              <w:jc w:val="left"/>
              <w:rPr>
                <w:lang w:val="it-IT"/>
              </w:rPr>
            </w:pPr>
            <w:r>
              <w:rPr>
                <w:lang w:val="it-IT"/>
              </w:rPr>
              <w:t>OIC 32.11</w:t>
            </w:r>
          </w:p>
        </w:tc>
        <w:tc>
          <w:tcPr>
            <w:tcW w:w="7079" w:type="dxa"/>
            <w:tcMar>
              <w:left w:w="108" w:type="dxa"/>
            </w:tcMar>
          </w:tcPr>
          <w:p w14:paraId="7C8061D9" w14:textId="77777777" w:rsidR="004D7697" w:rsidRPr="000C3DBE" w:rsidRDefault="004D7697" w:rsidP="000D7E0A">
            <w:pPr>
              <w:pStyle w:val="Commentiriquadro"/>
            </w:pPr>
            <w:r w:rsidRPr="000C3DBE">
              <w:t xml:space="preserve">Un </w:t>
            </w:r>
            <w:r w:rsidRPr="000C3DBE">
              <w:rPr>
                <w:i/>
                <w:iCs/>
              </w:rPr>
              <w:t xml:space="preserve">derivato </w:t>
            </w:r>
            <w:r w:rsidRPr="000C3DBE">
              <w:t>è uno strumento finanziario o un altro contratto che possiede le seguenti tre caratteristiche:</w:t>
            </w:r>
          </w:p>
          <w:p w14:paraId="6436C448" w14:textId="77777777" w:rsidR="004D7697" w:rsidRPr="000C3DBE" w:rsidRDefault="004D7697" w:rsidP="000D7E0A">
            <w:pPr>
              <w:pStyle w:val="Commentiriquadro"/>
              <w:ind w:left="317" w:hanging="260"/>
            </w:pPr>
            <w:r w:rsidRPr="000C3DBE">
              <w:t xml:space="preserve">a) </w:t>
            </w:r>
            <w:r>
              <w:tab/>
            </w:r>
            <w:r w:rsidRPr="000C3DBE">
              <w:t xml:space="preserve">il suo valore varia come conseguenza della variazione di un determinato tasso di interesse, prezzo di strumenti finanziari, prezzo di merci, tasso di cambio, indice di prezzo o di tasso, </w:t>
            </w:r>
            <w:r w:rsidRPr="000C3DBE">
              <w:rPr>
                <w:i/>
                <w:iCs/>
              </w:rPr>
              <w:t xml:space="preserve">rating </w:t>
            </w:r>
            <w:r w:rsidRPr="000C3DBE">
              <w:t>di credito o indice di credito o altra variabile, a condizione che, nel caso di una variabile non finanziaria, tale variabile non sia specifica di una delle controparti contrattuali (a volte chiamato il sottostante);</w:t>
            </w:r>
          </w:p>
          <w:p w14:paraId="2414E123" w14:textId="77777777" w:rsidR="004D7697" w:rsidRPr="000C3DBE" w:rsidRDefault="004D7697" w:rsidP="000D7E0A">
            <w:pPr>
              <w:pStyle w:val="Commentiriquadro"/>
              <w:ind w:left="317" w:hanging="260"/>
            </w:pPr>
            <w:r w:rsidRPr="000C3DBE">
              <w:t xml:space="preserve">b) </w:t>
            </w:r>
            <w:r>
              <w:tab/>
            </w:r>
            <w:r w:rsidRPr="000C3DBE">
              <w:t>non richiede un investimento netto iniziale o richiede un investimento netto iniziale che sia minore di quanto sarebbe richiesto per altri tipi di contratti da cui ci si aspetterebbe una risposta simile a variazioni di fattori di mercato;</w:t>
            </w:r>
          </w:p>
          <w:p w14:paraId="500DD388" w14:textId="77777777" w:rsidR="004D7697" w:rsidRPr="000C3DBE" w:rsidRDefault="004D7697" w:rsidP="000D7E0A">
            <w:pPr>
              <w:pStyle w:val="Commentiriquadro"/>
              <w:ind w:left="317" w:hanging="260"/>
            </w:pPr>
            <w:r w:rsidRPr="000C3DBE">
              <w:t xml:space="preserve">c) </w:t>
            </w:r>
            <w:r>
              <w:tab/>
            </w:r>
            <w:r w:rsidRPr="000C3DBE">
              <w:t>è regolato a data futura.</w:t>
            </w:r>
          </w:p>
          <w:p w14:paraId="3D78DDC0" w14:textId="77777777" w:rsidR="004D7697" w:rsidRPr="000C3DBE" w:rsidRDefault="004D7697" w:rsidP="000D7E0A">
            <w:pPr>
              <w:pStyle w:val="Commentiriquadro"/>
            </w:pPr>
            <w:r w:rsidRPr="000C3DBE">
              <w:t xml:space="preserve">L’Appendice A dell’OIC </w:t>
            </w:r>
            <w:r>
              <w:t>3</w:t>
            </w:r>
            <w:r w:rsidRPr="000C3DBE">
              <w:t>2 illustra le principali casistiche di</w:t>
            </w:r>
            <w:r>
              <w:t xml:space="preserve"> strumenti finanziari derivati.</w:t>
            </w:r>
          </w:p>
        </w:tc>
        <w:tc>
          <w:tcPr>
            <w:tcW w:w="575" w:type="dxa"/>
            <w:tcMar>
              <w:left w:w="85" w:type="dxa"/>
              <w:right w:w="85" w:type="dxa"/>
            </w:tcMar>
            <w:vAlign w:val="center"/>
          </w:tcPr>
          <w:p w14:paraId="60DFE451" w14:textId="77777777" w:rsidR="004D7697" w:rsidRPr="00FF19F7" w:rsidRDefault="004D7697" w:rsidP="000D7E0A">
            <w:pPr>
              <w:jc w:val="center"/>
              <w:rPr>
                <w:lang w:val="it-IT"/>
              </w:rPr>
            </w:pPr>
          </w:p>
        </w:tc>
        <w:tc>
          <w:tcPr>
            <w:tcW w:w="567" w:type="dxa"/>
            <w:tcMar>
              <w:left w:w="108" w:type="dxa"/>
            </w:tcMar>
            <w:vAlign w:val="center"/>
          </w:tcPr>
          <w:p w14:paraId="0846E1E7" w14:textId="77777777" w:rsidR="004D7697" w:rsidRPr="00FF19F7" w:rsidRDefault="004D7697" w:rsidP="000D7E0A">
            <w:pPr>
              <w:jc w:val="center"/>
              <w:rPr>
                <w:lang w:val="it-IT"/>
              </w:rPr>
            </w:pPr>
          </w:p>
        </w:tc>
        <w:tc>
          <w:tcPr>
            <w:tcW w:w="567" w:type="dxa"/>
            <w:tcMar>
              <w:left w:w="108" w:type="dxa"/>
            </w:tcMar>
            <w:vAlign w:val="center"/>
          </w:tcPr>
          <w:p w14:paraId="225512AB" w14:textId="77777777" w:rsidR="004D7697" w:rsidRPr="00FF19F7" w:rsidRDefault="004D7697" w:rsidP="000D7E0A">
            <w:pPr>
              <w:jc w:val="center"/>
              <w:rPr>
                <w:lang w:val="it-IT"/>
              </w:rPr>
            </w:pPr>
          </w:p>
        </w:tc>
      </w:tr>
      <w:tr w:rsidR="004D7697" w:rsidRPr="006A2E64" w14:paraId="727A347E" w14:textId="77777777" w:rsidTr="000D7E0A">
        <w:trPr>
          <w:cantSplit/>
          <w:trHeight w:val="340"/>
        </w:trPr>
        <w:tc>
          <w:tcPr>
            <w:tcW w:w="679" w:type="dxa"/>
          </w:tcPr>
          <w:p w14:paraId="5A45FEF1" w14:textId="77777777" w:rsidR="004D7697" w:rsidRPr="008A0F36" w:rsidRDefault="004D7697" w:rsidP="000D7E0A">
            <w:pPr>
              <w:ind w:firstLine="57"/>
              <w:rPr>
                <w:lang w:val="it-IT"/>
              </w:rPr>
            </w:pPr>
          </w:p>
        </w:tc>
        <w:tc>
          <w:tcPr>
            <w:tcW w:w="851" w:type="dxa"/>
            <w:tcMar>
              <w:left w:w="108" w:type="dxa"/>
              <w:right w:w="0" w:type="dxa"/>
            </w:tcMar>
          </w:tcPr>
          <w:p w14:paraId="4A524721" w14:textId="77777777" w:rsidR="004D7697" w:rsidRPr="000C3DBE" w:rsidRDefault="004D7697" w:rsidP="000D7E0A">
            <w:pPr>
              <w:pStyle w:val="PrincCont"/>
              <w:jc w:val="left"/>
              <w:rPr>
                <w:lang w:val="it-IT"/>
              </w:rPr>
            </w:pPr>
            <w:r>
              <w:rPr>
                <w:lang w:val="it-IT"/>
              </w:rPr>
              <w:t>OIC 32.12</w:t>
            </w:r>
          </w:p>
        </w:tc>
        <w:tc>
          <w:tcPr>
            <w:tcW w:w="7079" w:type="dxa"/>
            <w:tcMar>
              <w:left w:w="108" w:type="dxa"/>
            </w:tcMar>
          </w:tcPr>
          <w:p w14:paraId="517FA630" w14:textId="77777777" w:rsidR="004D7697" w:rsidRPr="000C3DBE" w:rsidRDefault="004D7697" w:rsidP="000D7E0A">
            <w:pPr>
              <w:pStyle w:val="Commentiriquadro"/>
            </w:pPr>
            <w:r w:rsidRPr="000C3DBE">
              <w:t xml:space="preserve">Il </w:t>
            </w:r>
            <w:r w:rsidRPr="000C3DBE">
              <w:rPr>
                <w:i/>
                <w:iCs/>
              </w:rPr>
              <w:t xml:space="preserve">fair value </w:t>
            </w:r>
            <w:r w:rsidRPr="000C3DBE">
              <w:t>è il prezzo che si percepirebbe per la vendita di un’attività ovvero che si pagherebbe per il trasferimento di una passività in una regolare operazione tra operatori di mercato alla data di valutazione.</w:t>
            </w:r>
          </w:p>
        </w:tc>
        <w:tc>
          <w:tcPr>
            <w:tcW w:w="575" w:type="dxa"/>
            <w:tcMar>
              <w:left w:w="85" w:type="dxa"/>
              <w:right w:w="85" w:type="dxa"/>
            </w:tcMar>
            <w:vAlign w:val="center"/>
          </w:tcPr>
          <w:p w14:paraId="29175A2D" w14:textId="77777777" w:rsidR="004D7697" w:rsidRPr="00FF19F7" w:rsidRDefault="004D7697" w:rsidP="000D7E0A">
            <w:pPr>
              <w:jc w:val="center"/>
              <w:rPr>
                <w:lang w:val="it-IT"/>
              </w:rPr>
            </w:pPr>
          </w:p>
        </w:tc>
        <w:tc>
          <w:tcPr>
            <w:tcW w:w="567" w:type="dxa"/>
            <w:tcMar>
              <w:left w:w="108" w:type="dxa"/>
            </w:tcMar>
            <w:vAlign w:val="center"/>
          </w:tcPr>
          <w:p w14:paraId="7FEB48E9" w14:textId="77777777" w:rsidR="004D7697" w:rsidRPr="00FF19F7" w:rsidRDefault="004D7697" w:rsidP="000D7E0A">
            <w:pPr>
              <w:jc w:val="center"/>
              <w:rPr>
                <w:lang w:val="it-IT"/>
              </w:rPr>
            </w:pPr>
          </w:p>
        </w:tc>
        <w:tc>
          <w:tcPr>
            <w:tcW w:w="567" w:type="dxa"/>
            <w:tcMar>
              <w:left w:w="108" w:type="dxa"/>
            </w:tcMar>
            <w:vAlign w:val="center"/>
          </w:tcPr>
          <w:p w14:paraId="00590750" w14:textId="77777777" w:rsidR="004D7697" w:rsidRPr="00FF19F7" w:rsidRDefault="004D7697" w:rsidP="000D7E0A">
            <w:pPr>
              <w:jc w:val="center"/>
              <w:rPr>
                <w:lang w:val="it-IT"/>
              </w:rPr>
            </w:pPr>
          </w:p>
        </w:tc>
      </w:tr>
      <w:tr w:rsidR="004D7697" w:rsidRPr="006A2E64" w14:paraId="124754FF" w14:textId="77777777" w:rsidTr="000D7E0A">
        <w:trPr>
          <w:cantSplit/>
          <w:trHeight w:val="340"/>
        </w:trPr>
        <w:tc>
          <w:tcPr>
            <w:tcW w:w="679" w:type="dxa"/>
          </w:tcPr>
          <w:p w14:paraId="553CBAF6" w14:textId="77777777" w:rsidR="004D7697" w:rsidRPr="008A0F36" w:rsidRDefault="004D7697" w:rsidP="000D7E0A">
            <w:pPr>
              <w:ind w:firstLine="57"/>
              <w:rPr>
                <w:lang w:val="it-IT"/>
              </w:rPr>
            </w:pPr>
          </w:p>
        </w:tc>
        <w:tc>
          <w:tcPr>
            <w:tcW w:w="851" w:type="dxa"/>
            <w:tcMar>
              <w:left w:w="108" w:type="dxa"/>
              <w:right w:w="0" w:type="dxa"/>
            </w:tcMar>
          </w:tcPr>
          <w:p w14:paraId="15DD5AE4" w14:textId="77777777" w:rsidR="004D7697" w:rsidRPr="000C3DBE" w:rsidRDefault="004D7697" w:rsidP="000D7E0A">
            <w:pPr>
              <w:pStyle w:val="PrincCont"/>
              <w:jc w:val="left"/>
              <w:rPr>
                <w:lang w:val="it-IT"/>
              </w:rPr>
            </w:pPr>
            <w:r>
              <w:rPr>
                <w:lang w:val="it-IT"/>
              </w:rPr>
              <w:t>OIC 32.13</w:t>
            </w:r>
          </w:p>
        </w:tc>
        <w:tc>
          <w:tcPr>
            <w:tcW w:w="7079" w:type="dxa"/>
            <w:tcMar>
              <w:left w:w="108" w:type="dxa"/>
            </w:tcMar>
          </w:tcPr>
          <w:p w14:paraId="67F4A967" w14:textId="77777777" w:rsidR="004D7697" w:rsidRPr="00E201B0" w:rsidRDefault="004D7697" w:rsidP="000D7E0A">
            <w:pPr>
              <w:pStyle w:val="Commentiriquadro"/>
            </w:pPr>
            <w:r w:rsidRPr="00E201B0">
              <w:t xml:space="preserve">Uno </w:t>
            </w:r>
            <w:r w:rsidRPr="00E201B0">
              <w:rPr>
                <w:i/>
                <w:iCs/>
              </w:rPr>
              <w:t xml:space="preserve">strumento di copertura </w:t>
            </w:r>
            <w:r w:rsidRPr="00E201B0">
              <w:t xml:space="preserve">è un derivato designato alla copertura di uno dei rischi individuati al paragrafo </w:t>
            </w:r>
            <w:r>
              <w:t>53.</w:t>
            </w:r>
          </w:p>
        </w:tc>
        <w:tc>
          <w:tcPr>
            <w:tcW w:w="575" w:type="dxa"/>
            <w:tcMar>
              <w:left w:w="85" w:type="dxa"/>
              <w:right w:w="85" w:type="dxa"/>
            </w:tcMar>
            <w:vAlign w:val="center"/>
          </w:tcPr>
          <w:p w14:paraId="3013C6AF" w14:textId="77777777" w:rsidR="004D7697" w:rsidRPr="00FF19F7" w:rsidRDefault="004D7697" w:rsidP="000D7E0A">
            <w:pPr>
              <w:jc w:val="center"/>
              <w:rPr>
                <w:lang w:val="it-IT"/>
              </w:rPr>
            </w:pPr>
          </w:p>
        </w:tc>
        <w:tc>
          <w:tcPr>
            <w:tcW w:w="567" w:type="dxa"/>
            <w:tcMar>
              <w:left w:w="108" w:type="dxa"/>
            </w:tcMar>
            <w:vAlign w:val="center"/>
          </w:tcPr>
          <w:p w14:paraId="01BA017E" w14:textId="77777777" w:rsidR="004D7697" w:rsidRPr="00FF19F7" w:rsidRDefault="004D7697" w:rsidP="000D7E0A">
            <w:pPr>
              <w:jc w:val="center"/>
              <w:rPr>
                <w:lang w:val="it-IT"/>
              </w:rPr>
            </w:pPr>
          </w:p>
        </w:tc>
        <w:tc>
          <w:tcPr>
            <w:tcW w:w="567" w:type="dxa"/>
            <w:tcMar>
              <w:left w:w="108" w:type="dxa"/>
            </w:tcMar>
            <w:vAlign w:val="center"/>
          </w:tcPr>
          <w:p w14:paraId="57D7F10D" w14:textId="77777777" w:rsidR="004D7697" w:rsidRPr="00FF19F7" w:rsidRDefault="004D7697" w:rsidP="000D7E0A">
            <w:pPr>
              <w:jc w:val="center"/>
              <w:rPr>
                <w:lang w:val="it-IT"/>
              </w:rPr>
            </w:pPr>
          </w:p>
        </w:tc>
      </w:tr>
      <w:tr w:rsidR="004D7697" w:rsidRPr="006A2E64" w14:paraId="5BDA9B37" w14:textId="77777777" w:rsidTr="000D7E0A">
        <w:trPr>
          <w:cantSplit/>
          <w:trHeight w:val="340"/>
        </w:trPr>
        <w:tc>
          <w:tcPr>
            <w:tcW w:w="679" w:type="dxa"/>
          </w:tcPr>
          <w:p w14:paraId="559479E0" w14:textId="77777777" w:rsidR="004D7697" w:rsidRPr="008A0F36" w:rsidRDefault="004D7697" w:rsidP="000D7E0A">
            <w:pPr>
              <w:ind w:firstLine="57"/>
              <w:rPr>
                <w:lang w:val="it-IT"/>
              </w:rPr>
            </w:pPr>
          </w:p>
        </w:tc>
        <w:tc>
          <w:tcPr>
            <w:tcW w:w="851" w:type="dxa"/>
            <w:tcMar>
              <w:left w:w="108" w:type="dxa"/>
              <w:right w:w="0" w:type="dxa"/>
            </w:tcMar>
          </w:tcPr>
          <w:p w14:paraId="3C146BE7" w14:textId="77777777" w:rsidR="004D7697" w:rsidRPr="000C3DBE" w:rsidRDefault="004D7697" w:rsidP="000D7E0A">
            <w:pPr>
              <w:pStyle w:val="PrincCont"/>
              <w:jc w:val="left"/>
              <w:rPr>
                <w:lang w:val="it-IT"/>
              </w:rPr>
            </w:pPr>
            <w:r>
              <w:rPr>
                <w:lang w:val="it-IT"/>
              </w:rPr>
              <w:t>OIC 32.14</w:t>
            </w:r>
          </w:p>
        </w:tc>
        <w:tc>
          <w:tcPr>
            <w:tcW w:w="7079" w:type="dxa"/>
            <w:tcMar>
              <w:left w:w="108" w:type="dxa"/>
            </w:tcMar>
          </w:tcPr>
          <w:p w14:paraId="767C5B79" w14:textId="77777777" w:rsidR="004D7697" w:rsidRPr="00E201B0" w:rsidRDefault="004D7697" w:rsidP="000D7E0A">
            <w:pPr>
              <w:pStyle w:val="Commentiriquadro"/>
            </w:pPr>
            <w:r w:rsidRPr="00E201B0">
              <w:t xml:space="preserve">Un </w:t>
            </w:r>
            <w:r w:rsidRPr="00E201B0">
              <w:rPr>
                <w:i/>
                <w:iCs/>
              </w:rPr>
              <w:t xml:space="preserve">elemento coperto </w:t>
            </w:r>
            <w:r w:rsidRPr="00E201B0">
              <w:t xml:space="preserve">è un’attività, una passività, un impegno irrevocabile, un’operazione programmata altamente probabile che (a) espone la società al rischio di variazioni nel </w:t>
            </w:r>
            <w:r w:rsidRPr="00E201B0">
              <w:rPr>
                <w:i/>
                <w:iCs/>
              </w:rPr>
              <w:t xml:space="preserve">fair value </w:t>
            </w:r>
            <w:r w:rsidRPr="00E201B0">
              <w:t>o nei flussi finanziari futuri e (b) è designato come coperto</w:t>
            </w:r>
            <w:r>
              <w:t>.</w:t>
            </w:r>
          </w:p>
        </w:tc>
        <w:tc>
          <w:tcPr>
            <w:tcW w:w="575" w:type="dxa"/>
            <w:tcMar>
              <w:left w:w="85" w:type="dxa"/>
              <w:right w:w="85" w:type="dxa"/>
            </w:tcMar>
            <w:vAlign w:val="center"/>
          </w:tcPr>
          <w:p w14:paraId="1BCE3A01" w14:textId="77777777" w:rsidR="004D7697" w:rsidRPr="00FF19F7" w:rsidRDefault="004D7697" w:rsidP="000D7E0A">
            <w:pPr>
              <w:jc w:val="center"/>
              <w:rPr>
                <w:lang w:val="it-IT"/>
              </w:rPr>
            </w:pPr>
          </w:p>
        </w:tc>
        <w:tc>
          <w:tcPr>
            <w:tcW w:w="567" w:type="dxa"/>
            <w:tcMar>
              <w:left w:w="108" w:type="dxa"/>
            </w:tcMar>
            <w:vAlign w:val="center"/>
          </w:tcPr>
          <w:p w14:paraId="5193F461" w14:textId="77777777" w:rsidR="004D7697" w:rsidRPr="00FF19F7" w:rsidRDefault="004D7697" w:rsidP="000D7E0A">
            <w:pPr>
              <w:jc w:val="center"/>
              <w:rPr>
                <w:lang w:val="it-IT"/>
              </w:rPr>
            </w:pPr>
          </w:p>
        </w:tc>
        <w:tc>
          <w:tcPr>
            <w:tcW w:w="567" w:type="dxa"/>
            <w:tcMar>
              <w:left w:w="108" w:type="dxa"/>
            </w:tcMar>
            <w:vAlign w:val="center"/>
          </w:tcPr>
          <w:p w14:paraId="34131A09" w14:textId="77777777" w:rsidR="004D7697" w:rsidRPr="00FF19F7" w:rsidRDefault="004D7697" w:rsidP="000D7E0A">
            <w:pPr>
              <w:jc w:val="center"/>
              <w:rPr>
                <w:lang w:val="it-IT"/>
              </w:rPr>
            </w:pPr>
          </w:p>
        </w:tc>
      </w:tr>
      <w:tr w:rsidR="004D7697" w:rsidRPr="006A2E64" w14:paraId="3861EA18" w14:textId="77777777" w:rsidTr="000D7E0A">
        <w:trPr>
          <w:cantSplit/>
          <w:trHeight w:val="340"/>
        </w:trPr>
        <w:tc>
          <w:tcPr>
            <w:tcW w:w="679" w:type="dxa"/>
          </w:tcPr>
          <w:p w14:paraId="6C8185EA" w14:textId="77777777" w:rsidR="004D7697" w:rsidRPr="008A0F36" w:rsidRDefault="004D7697" w:rsidP="000D7E0A">
            <w:pPr>
              <w:ind w:firstLine="57"/>
              <w:rPr>
                <w:lang w:val="it-IT"/>
              </w:rPr>
            </w:pPr>
          </w:p>
        </w:tc>
        <w:tc>
          <w:tcPr>
            <w:tcW w:w="851" w:type="dxa"/>
            <w:tcMar>
              <w:left w:w="108" w:type="dxa"/>
              <w:right w:w="0" w:type="dxa"/>
            </w:tcMar>
          </w:tcPr>
          <w:p w14:paraId="3FFB424A" w14:textId="77777777" w:rsidR="004D7697" w:rsidRPr="000C3DBE" w:rsidRDefault="004D7697" w:rsidP="000D7E0A">
            <w:pPr>
              <w:pStyle w:val="PrincCont"/>
              <w:jc w:val="left"/>
              <w:rPr>
                <w:lang w:val="it-IT"/>
              </w:rPr>
            </w:pPr>
            <w:r>
              <w:rPr>
                <w:lang w:val="it-IT"/>
              </w:rPr>
              <w:t>OIC 32.15</w:t>
            </w:r>
          </w:p>
        </w:tc>
        <w:tc>
          <w:tcPr>
            <w:tcW w:w="7079" w:type="dxa"/>
            <w:tcMar>
              <w:left w:w="108" w:type="dxa"/>
            </w:tcMar>
          </w:tcPr>
          <w:p w14:paraId="252AFA75" w14:textId="77777777" w:rsidR="004D7697" w:rsidRPr="00E201B0" w:rsidRDefault="004D7697" w:rsidP="000D7E0A">
            <w:pPr>
              <w:pStyle w:val="Commentiriquadro"/>
            </w:pPr>
            <w:r w:rsidRPr="00E201B0">
              <w:t xml:space="preserve">Un </w:t>
            </w:r>
            <w:r w:rsidRPr="00E201B0">
              <w:rPr>
                <w:i/>
                <w:iCs/>
              </w:rPr>
              <w:t xml:space="preserve">impegno irrevocabile </w:t>
            </w:r>
            <w:r w:rsidRPr="00E201B0">
              <w:t xml:space="preserve">è un accordo vincolante per lo scambio di una quantità prestabilita di risorse ad un prezzo prestabilito ad una data </w:t>
            </w:r>
            <w:r>
              <w:t>o più date future prestabilite.</w:t>
            </w:r>
          </w:p>
        </w:tc>
        <w:tc>
          <w:tcPr>
            <w:tcW w:w="575" w:type="dxa"/>
            <w:tcMar>
              <w:left w:w="85" w:type="dxa"/>
              <w:right w:w="85" w:type="dxa"/>
            </w:tcMar>
            <w:vAlign w:val="center"/>
          </w:tcPr>
          <w:p w14:paraId="7CD731B8" w14:textId="77777777" w:rsidR="004D7697" w:rsidRPr="00FF19F7" w:rsidRDefault="004D7697" w:rsidP="000D7E0A">
            <w:pPr>
              <w:jc w:val="center"/>
              <w:rPr>
                <w:lang w:val="it-IT"/>
              </w:rPr>
            </w:pPr>
          </w:p>
        </w:tc>
        <w:tc>
          <w:tcPr>
            <w:tcW w:w="567" w:type="dxa"/>
            <w:tcMar>
              <w:left w:w="108" w:type="dxa"/>
            </w:tcMar>
            <w:vAlign w:val="center"/>
          </w:tcPr>
          <w:p w14:paraId="669B4A2A" w14:textId="77777777" w:rsidR="004D7697" w:rsidRPr="00FF19F7" w:rsidRDefault="004D7697" w:rsidP="000D7E0A">
            <w:pPr>
              <w:jc w:val="center"/>
              <w:rPr>
                <w:lang w:val="it-IT"/>
              </w:rPr>
            </w:pPr>
          </w:p>
        </w:tc>
        <w:tc>
          <w:tcPr>
            <w:tcW w:w="567" w:type="dxa"/>
            <w:tcMar>
              <w:left w:w="108" w:type="dxa"/>
            </w:tcMar>
            <w:vAlign w:val="center"/>
          </w:tcPr>
          <w:p w14:paraId="6E7923DE" w14:textId="77777777" w:rsidR="004D7697" w:rsidRPr="00FF19F7" w:rsidRDefault="004D7697" w:rsidP="000D7E0A">
            <w:pPr>
              <w:jc w:val="center"/>
              <w:rPr>
                <w:lang w:val="it-IT"/>
              </w:rPr>
            </w:pPr>
          </w:p>
        </w:tc>
      </w:tr>
      <w:tr w:rsidR="004D7697" w:rsidRPr="006A2E64" w14:paraId="065885D3" w14:textId="77777777" w:rsidTr="000D7E0A">
        <w:trPr>
          <w:cantSplit/>
          <w:trHeight w:val="340"/>
        </w:trPr>
        <w:tc>
          <w:tcPr>
            <w:tcW w:w="679" w:type="dxa"/>
          </w:tcPr>
          <w:p w14:paraId="1F5E6AAB" w14:textId="77777777" w:rsidR="004D7697" w:rsidRPr="008A0F36" w:rsidRDefault="004D7697" w:rsidP="000D7E0A">
            <w:pPr>
              <w:ind w:firstLine="57"/>
              <w:rPr>
                <w:lang w:val="it-IT"/>
              </w:rPr>
            </w:pPr>
          </w:p>
        </w:tc>
        <w:tc>
          <w:tcPr>
            <w:tcW w:w="851" w:type="dxa"/>
            <w:tcMar>
              <w:left w:w="108" w:type="dxa"/>
              <w:right w:w="0" w:type="dxa"/>
            </w:tcMar>
          </w:tcPr>
          <w:p w14:paraId="042EF4B2" w14:textId="77777777" w:rsidR="004D7697" w:rsidRPr="000C3DBE" w:rsidRDefault="004D7697" w:rsidP="000D7E0A">
            <w:pPr>
              <w:pStyle w:val="PrincCont"/>
              <w:jc w:val="left"/>
              <w:rPr>
                <w:lang w:val="it-IT"/>
              </w:rPr>
            </w:pPr>
            <w:r>
              <w:rPr>
                <w:lang w:val="it-IT"/>
              </w:rPr>
              <w:t>OIC 32.16</w:t>
            </w:r>
          </w:p>
        </w:tc>
        <w:tc>
          <w:tcPr>
            <w:tcW w:w="7079" w:type="dxa"/>
            <w:tcMar>
              <w:left w:w="108" w:type="dxa"/>
            </w:tcMar>
          </w:tcPr>
          <w:p w14:paraId="186E0A96" w14:textId="77777777" w:rsidR="004D7697" w:rsidRPr="00E201B0" w:rsidRDefault="004D7697" w:rsidP="000D7E0A">
            <w:pPr>
              <w:pStyle w:val="Commentiriquadro"/>
            </w:pPr>
            <w:r w:rsidRPr="00E201B0">
              <w:t>Un’</w:t>
            </w:r>
            <w:r w:rsidRPr="00E201B0">
              <w:rPr>
                <w:i/>
                <w:iCs/>
              </w:rPr>
              <w:t xml:space="preserve">operazione programmata </w:t>
            </w:r>
            <w:r w:rsidRPr="00E201B0">
              <w:t xml:space="preserve">è un’operazione futura per la quale non vi è ancora un impegno </w:t>
            </w:r>
            <w:r>
              <w:t>irrevocabile.</w:t>
            </w:r>
          </w:p>
        </w:tc>
        <w:tc>
          <w:tcPr>
            <w:tcW w:w="575" w:type="dxa"/>
            <w:tcMar>
              <w:left w:w="85" w:type="dxa"/>
              <w:right w:w="85" w:type="dxa"/>
            </w:tcMar>
            <w:vAlign w:val="center"/>
          </w:tcPr>
          <w:p w14:paraId="5098DFA1" w14:textId="77777777" w:rsidR="004D7697" w:rsidRPr="00FF19F7" w:rsidRDefault="004D7697" w:rsidP="000D7E0A">
            <w:pPr>
              <w:jc w:val="center"/>
              <w:rPr>
                <w:lang w:val="it-IT"/>
              </w:rPr>
            </w:pPr>
          </w:p>
        </w:tc>
        <w:tc>
          <w:tcPr>
            <w:tcW w:w="567" w:type="dxa"/>
            <w:tcMar>
              <w:left w:w="108" w:type="dxa"/>
            </w:tcMar>
            <w:vAlign w:val="center"/>
          </w:tcPr>
          <w:p w14:paraId="13C7F3BD" w14:textId="77777777" w:rsidR="004D7697" w:rsidRPr="00FF19F7" w:rsidRDefault="004D7697" w:rsidP="000D7E0A">
            <w:pPr>
              <w:jc w:val="center"/>
              <w:rPr>
                <w:lang w:val="it-IT"/>
              </w:rPr>
            </w:pPr>
          </w:p>
        </w:tc>
        <w:tc>
          <w:tcPr>
            <w:tcW w:w="567" w:type="dxa"/>
            <w:tcMar>
              <w:left w:w="108" w:type="dxa"/>
            </w:tcMar>
            <w:vAlign w:val="center"/>
          </w:tcPr>
          <w:p w14:paraId="78DE61BD" w14:textId="77777777" w:rsidR="004D7697" w:rsidRPr="00FF19F7" w:rsidRDefault="004D7697" w:rsidP="000D7E0A">
            <w:pPr>
              <w:jc w:val="center"/>
              <w:rPr>
                <w:lang w:val="it-IT"/>
              </w:rPr>
            </w:pPr>
          </w:p>
        </w:tc>
      </w:tr>
      <w:tr w:rsidR="004D7697" w:rsidRPr="006A2E64" w14:paraId="37F969FF" w14:textId="77777777" w:rsidTr="000D7E0A">
        <w:trPr>
          <w:cantSplit/>
          <w:trHeight w:val="340"/>
        </w:trPr>
        <w:tc>
          <w:tcPr>
            <w:tcW w:w="679" w:type="dxa"/>
          </w:tcPr>
          <w:p w14:paraId="0D12B45D" w14:textId="77777777" w:rsidR="004D7697" w:rsidRPr="008A0F36" w:rsidRDefault="004D7697" w:rsidP="000D7E0A">
            <w:pPr>
              <w:ind w:firstLine="57"/>
              <w:rPr>
                <w:lang w:val="it-IT"/>
              </w:rPr>
            </w:pPr>
          </w:p>
        </w:tc>
        <w:tc>
          <w:tcPr>
            <w:tcW w:w="851" w:type="dxa"/>
            <w:tcMar>
              <w:left w:w="108" w:type="dxa"/>
              <w:right w:w="0" w:type="dxa"/>
            </w:tcMar>
          </w:tcPr>
          <w:p w14:paraId="219E1CEB" w14:textId="77777777" w:rsidR="004D7697" w:rsidRPr="000C3DBE" w:rsidRDefault="004D7697" w:rsidP="000D7E0A">
            <w:pPr>
              <w:pStyle w:val="PrincCont"/>
              <w:jc w:val="left"/>
              <w:rPr>
                <w:lang w:val="it-IT"/>
              </w:rPr>
            </w:pPr>
            <w:r>
              <w:rPr>
                <w:lang w:val="it-IT"/>
              </w:rPr>
              <w:t>OIC 32.17</w:t>
            </w:r>
          </w:p>
        </w:tc>
        <w:tc>
          <w:tcPr>
            <w:tcW w:w="7079" w:type="dxa"/>
            <w:tcMar>
              <w:left w:w="108" w:type="dxa"/>
            </w:tcMar>
          </w:tcPr>
          <w:p w14:paraId="49C821A3" w14:textId="77777777" w:rsidR="004D7697" w:rsidRPr="00E201B0" w:rsidRDefault="004D7697" w:rsidP="000D7E0A">
            <w:pPr>
              <w:pStyle w:val="Commentiriquadro"/>
            </w:pPr>
            <w:r w:rsidRPr="00E201B0">
              <w:t xml:space="preserve">Una </w:t>
            </w:r>
            <w:r w:rsidRPr="00E201B0">
              <w:rPr>
                <w:i/>
                <w:iCs/>
              </w:rPr>
              <w:t xml:space="preserve">relazione economica </w:t>
            </w:r>
            <w:r w:rsidRPr="00E201B0">
              <w:t>implica che il valore dello strumento di copertura evolve, in genere, nella direzione opposta del valore dell’elemento coperto in conseguenza di uno stesso rischio, che è il rischio oggetto di coper</w:t>
            </w:r>
            <w:r>
              <w:t>tura.</w:t>
            </w:r>
          </w:p>
        </w:tc>
        <w:tc>
          <w:tcPr>
            <w:tcW w:w="575" w:type="dxa"/>
            <w:tcMar>
              <w:left w:w="85" w:type="dxa"/>
              <w:right w:w="85" w:type="dxa"/>
            </w:tcMar>
            <w:vAlign w:val="center"/>
          </w:tcPr>
          <w:p w14:paraId="1DBF41E2" w14:textId="77777777" w:rsidR="004D7697" w:rsidRPr="00FF19F7" w:rsidRDefault="004D7697" w:rsidP="000D7E0A">
            <w:pPr>
              <w:jc w:val="center"/>
              <w:rPr>
                <w:lang w:val="it-IT"/>
              </w:rPr>
            </w:pPr>
          </w:p>
        </w:tc>
        <w:tc>
          <w:tcPr>
            <w:tcW w:w="567" w:type="dxa"/>
            <w:tcMar>
              <w:left w:w="108" w:type="dxa"/>
            </w:tcMar>
            <w:vAlign w:val="center"/>
          </w:tcPr>
          <w:p w14:paraId="4D4F4282" w14:textId="77777777" w:rsidR="004D7697" w:rsidRPr="00FF19F7" w:rsidRDefault="004D7697" w:rsidP="000D7E0A">
            <w:pPr>
              <w:jc w:val="center"/>
              <w:rPr>
                <w:lang w:val="it-IT"/>
              </w:rPr>
            </w:pPr>
          </w:p>
        </w:tc>
        <w:tc>
          <w:tcPr>
            <w:tcW w:w="567" w:type="dxa"/>
            <w:tcMar>
              <w:left w:w="108" w:type="dxa"/>
            </w:tcMar>
            <w:vAlign w:val="center"/>
          </w:tcPr>
          <w:p w14:paraId="74B75309" w14:textId="77777777" w:rsidR="004D7697" w:rsidRPr="00FF19F7" w:rsidRDefault="004D7697" w:rsidP="000D7E0A">
            <w:pPr>
              <w:jc w:val="center"/>
              <w:rPr>
                <w:lang w:val="it-IT"/>
              </w:rPr>
            </w:pPr>
          </w:p>
        </w:tc>
      </w:tr>
      <w:tr w:rsidR="004D7697" w:rsidRPr="006A2E64" w14:paraId="11179264" w14:textId="77777777" w:rsidTr="000D7E0A">
        <w:trPr>
          <w:cantSplit/>
          <w:trHeight w:val="340"/>
        </w:trPr>
        <w:tc>
          <w:tcPr>
            <w:tcW w:w="679" w:type="dxa"/>
          </w:tcPr>
          <w:p w14:paraId="76641A80" w14:textId="77777777" w:rsidR="004D7697" w:rsidRPr="008A0F36" w:rsidRDefault="004D7697" w:rsidP="000D7E0A">
            <w:pPr>
              <w:ind w:firstLine="57"/>
              <w:rPr>
                <w:lang w:val="it-IT"/>
              </w:rPr>
            </w:pPr>
          </w:p>
        </w:tc>
        <w:tc>
          <w:tcPr>
            <w:tcW w:w="851" w:type="dxa"/>
            <w:tcMar>
              <w:left w:w="108" w:type="dxa"/>
              <w:right w:w="0" w:type="dxa"/>
            </w:tcMar>
          </w:tcPr>
          <w:p w14:paraId="7959898C" w14:textId="77777777" w:rsidR="004D7697" w:rsidRPr="000C3DBE" w:rsidRDefault="004D7697" w:rsidP="000D7E0A">
            <w:pPr>
              <w:pStyle w:val="PrincCont"/>
              <w:jc w:val="left"/>
              <w:rPr>
                <w:lang w:val="it-IT"/>
              </w:rPr>
            </w:pPr>
            <w:r w:rsidRPr="009B4C9E">
              <w:rPr>
                <w:lang w:val="it-IT"/>
              </w:rPr>
              <w:t>OIC 32.</w:t>
            </w:r>
            <w:r>
              <w:rPr>
                <w:lang w:val="it-IT"/>
              </w:rPr>
              <w:t>1</w:t>
            </w:r>
            <w:r w:rsidRPr="009B4C9E">
              <w:rPr>
                <w:lang w:val="it-IT"/>
              </w:rPr>
              <w:t>8</w:t>
            </w:r>
          </w:p>
        </w:tc>
        <w:tc>
          <w:tcPr>
            <w:tcW w:w="7079" w:type="dxa"/>
            <w:tcMar>
              <w:left w:w="108" w:type="dxa"/>
            </w:tcMar>
          </w:tcPr>
          <w:p w14:paraId="7AFEB32C" w14:textId="77777777" w:rsidR="004D7697" w:rsidRPr="00E201B0" w:rsidRDefault="004D7697" w:rsidP="000D7E0A">
            <w:pPr>
              <w:pStyle w:val="Commentiriquadro"/>
            </w:pPr>
            <w:r w:rsidRPr="00E201B0">
              <w:t>L’</w:t>
            </w:r>
            <w:r w:rsidRPr="00E201B0">
              <w:rPr>
                <w:i/>
                <w:iCs/>
              </w:rPr>
              <w:t xml:space="preserve">efficacia della copertura </w:t>
            </w:r>
            <w:r w:rsidRPr="00E201B0">
              <w:t xml:space="preserve">è il livello a cui le variazioni nel </w:t>
            </w:r>
            <w:r w:rsidRPr="00E201B0">
              <w:rPr>
                <w:i/>
                <w:iCs/>
              </w:rPr>
              <w:t xml:space="preserve">fair value </w:t>
            </w:r>
            <w:r w:rsidRPr="00E201B0">
              <w:t xml:space="preserve">o nei flussi finanziari dell’elemento coperto, che sono attribuibili ad un rischio coperto, sono compensate dalle variazioni nel </w:t>
            </w:r>
            <w:r w:rsidRPr="00E201B0">
              <w:rPr>
                <w:i/>
                <w:iCs/>
              </w:rPr>
              <w:t xml:space="preserve">fair value </w:t>
            </w:r>
            <w:r w:rsidRPr="00E201B0">
              <w:t>o nei flussi finanziar</w:t>
            </w:r>
            <w:r>
              <w:t>i dello strumento di copertura.</w:t>
            </w:r>
          </w:p>
        </w:tc>
        <w:tc>
          <w:tcPr>
            <w:tcW w:w="575" w:type="dxa"/>
            <w:tcMar>
              <w:left w:w="85" w:type="dxa"/>
              <w:right w:w="85" w:type="dxa"/>
            </w:tcMar>
            <w:vAlign w:val="center"/>
          </w:tcPr>
          <w:p w14:paraId="182C8DCE" w14:textId="77777777" w:rsidR="004D7697" w:rsidRPr="00FF19F7" w:rsidRDefault="004D7697" w:rsidP="000D7E0A">
            <w:pPr>
              <w:jc w:val="center"/>
              <w:rPr>
                <w:lang w:val="it-IT"/>
              </w:rPr>
            </w:pPr>
          </w:p>
        </w:tc>
        <w:tc>
          <w:tcPr>
            <w:tcW w:w="567" w:type="dxa"/>
            <w:tcMar>
              <w:left w:w="108" w:type="dxa"/>
            </w:tcMar>
            <w:vAlign w:val="center"/>
          </w:tcPr>
          <w:p w14:paraId="0048E431" w14:textId="77777777" w:rsidR="004D7697" w:rsidRPr="00FF19F7" w:rsidRDefault="004D7697" w:rsidP="000D7E0A">
            <w:pPr>
              <w:jc w:val="center"/>
              <w:rPr>
                <w:lang w:val="it-IT"/>
              </w:rPr>
            </w:pPr>
          </w:p>
        </w:tc>
        <w:tc>
          <w:tcPr>
            <w:tcW w:w="567" w:type="dxa"/>
            <w:tcMar>
              <w:left w:w="108" w:type="dxa"/>
            </w:tcMar>
            <w:vAlign w:val="center"/>
          </w:tcPr>
          <w:p w14:paraId="0766E2CD" w14:textId="77777777" w:rsidR="004D7697" w:rsidRPr="00FF19F7" w:rsidRDefault="004D7697" w:rsidP="000D7E0A">
            <w:pPr>
              <w:jc w:val="center"/>
              <w:rPr>
                <w:lang w:val="it-IT"/>
              </w:rPr>
            </w:pPr>
          </w:p>
        </w:tc>
      </w:tr>
      <w:tr w:rsidR="004D7697" w:rsidRPr="006A2E64" w14:paraId="39C82AE4" w14:textId="77777777" w:rsidTr="000D7E0A">
        <w:trPr>
          <w:cantSplit/>
          <w:trHeight w:val="340"/>
        </w:trPr>
        <w:tc>
          <w:tcPr>
            <w:tcW w:w="679" w:type="dxa"/>
          </w:tcPr>
          <w:p w14:paraId="5057C5DB" w14:textId="77777777" w:rsidR="004D7697" w:rsidRPr="008A0F36" w:rsidRDefault="004D7697" w:rsidP="000D7E0A">
            <w:pPr>
              <w:ind w:firstLine="57"/>
              <w:rPr>
                <w:lang w:val="it-IT"/>
              </w:rPr>
            </w:pPr>
          </w:p>
        </w:tc>
        <w:tc>
          <w:tcPr>
            <w:tcW w:w="851" w:type="dxa"/>
            <w:tcMar>
              <w:left w:w="108" w:type="dxa"/>
              <w:right w:w="0" w:type="dxa"/>
            </w:tcMar>
          </w:tcPr>
          <w:p w14:paraId="524E54B6" w14:textId="77777777" w:rsidR="004D7697" w:rsidRPr="000C3DBE" w:rsidRDefault="004D7697" w:rsidP="000D7E0A">
            <w:pPr>
              <w:pStyle w:val="PrincCont"/>
              <w:jc w:val="left"/>
              <w:rPr>
                <w:lang w:val="it-IT"/>
              </w:rPr>
            </w:pPr>
            <w:r>
              <w:rPr>
                <w:lang w:val="it-IT"/>
              </w:rPr>
              <w:t>OIC 32.19</w:t>
            </w:r>
          </w:p>
        </w:tc>
        <w:tc>
          <w:tcPr>
            <w:tcW w:w="7079" w:type="dxa"/>
            <w:tcMar>
              <w:left w:w="108" w:type="dxa"/>
            </w:tcMar>
          </w:tcPr>
          <w:p w14:paraId="2214ACBA" w14:textId="77777777" w:rsidR="004D7697" w:rsidRPr="00E201B0" w:rsidRDefault="004D7697" w:rsidP="000D7E0A">
            <w:pPr>
              <w:pStyle w:val="Commentiriquadro"/>
            </w:pPr>
            <w:r w:rsidRPr="00E201B0">
              <w:t>L’</w:t>
            </w:r>
            <w:r w:rsidRPr="00E201B0">
              <w:rPr>
                <w:i/>
                <w:iCs/>
              </w:rPr>
              <w:t xml:space="preserve">inefficacia della copertura </w:t>
            </w:r>
            <w:r w:rsidRPr="00E201B0">
              <w:t xml:space="preserve">è il grado in cui le variazioni del </w:t>
            </w:r>
            <w:r w:rsidRPr="00E201B0">
              <w:rPr>
                <w:i/>
                <w:iCs/>
              </w:rPr>
              <w:t xml:space="preserve">fair value </w:t>
            </w:r>
            <w:r w:rsidRPr="00E201B0">
              <w:t>o dei flussi finanziari dello strumento di copertura superano o sono inferiori a quelle dell’</w:t>
            </w:r>
            <w:r>
              <w:t>elemento coperto.</w:t>
            </w:r>
          </w:p>
        </w:tc>
        <w:tc>
          <w:tcPr>
            <w:tcW w:w="575" w:type="dxa"/>
            <w:tcMar>
              <w:left w:w="85" w:type="dxa"/>
              <w:right w:w="85" w:type="dxa"/>
            </w:tcMar>
            <w:vAlign w:val="center"/>
          </w:tcPr>
          <w:p w14:paraId="0E33108C" w14:textId="77777777" w:rsidR="004D7697" w:rsidRPr="00FF19F7" w:rsidRDefault="004D7697" w:rsidP="000D7E0A">
            <w:pPr>
              <w:jc w:val="center"/>
              <w:rPr>
                <w:lang w:val="it-IT"/>
              </w:rPr>
            </w:pPr>
          </w:p>
        </w:tc>
        <w:tc>
          <w:tcPr>
            <w:tcW w:w="567" w:type="dxa"/>
            <w:tcMar>
              <w:left w:w="108" w:type="dxa"/>
            </w:tcMar>
            <w:vAlign w:val="center"/>
          </w:tcPr>
          <w:p w14:paraId="580E8E72" w14:textId="77777777" w:rsidR="004D7697" w:rsidRPr="00FF19F7" w:rsidRDefault="004D7697" w:rsidP="000D7E0A">
            <w:pPr>
              <w:jc w:val="center"/>
              <w:rPr>
                <w:lang w:val="it-IT"/>
              </w:rPr>
            </w:pPr>
          </w:p>
        </w:tc>
        <w:tc>
          <w:tcPr>
            <w:tcW w:w="567" w:type="dxa"/>
            <w:tcMar>
              <w:left w:w="108" w:type="dxa"/>
            </w:tcMar>
            <w:vAlign w:val="center"/>
          </w:tcPr>
          <w:p w14:paraId="417B7F1C" w14:textId="77777777" w:rsidR="004D7697" w:rsidRPr="00FF19F7" w:rsidRDefault="004D7697" w:rsidP="000D7E0A">
            <w:pPr>
              <w:jc w:val="center"/>
              <w:rPr>
                <w:lang w:val="it-IT"/>
              </w:rPr>
            </w:pPr>
          </w:p>
        </w:tc>
      </w:tr>
      <w:tr w:rsidR="004D7697" w:rsidRPr="006A2E64" w14:paraId="3D4C1F16" w14:textId="77777777" w:rsidTr="000D7E0A">
        <w:trPr>
          <w:cantSplit/>
          <w:trHeight w:val="340"/>
        </w:trPr>
        <w:tc>
          <w:tcPr>
            <w:tcW w:w="679" w:type="dxa"/>
          </w:tcPr>
          <w:p w14:paraId="4F223EE0" w14:textId="77777777" w:rsidR="004D7697" w:rsidRPr="008A0F36" w:rsidRDefault="004D7697" w:rsidP="000D7E0A">
            <w:pPr>
              <w:ind w:firstLine="57"/>
              <w:rPr>
                <w:lang w:val="it-IT"/>
              </w:rPr>
            </w:pPr>
          </w:p>
        </w:tc>
        <w:tc>
          <w:tcPr>
            <w:tcW w:w="851" w:type="dxa"/>
            <w:tcMar>
              <w:left w:w="108" w:type="dxa"/>
              <w:right w:w="0" w:type="dxa"/>
            </w:tcMar>
          </w:tcPr>
          <w:p w14:paraId="6FD2ED3D" w14:textId="77777777" w:rsidR="004D7697" w:rsidRPr="000C3DBE" w:rsidRDefault="004D7697" w:rsidP="000D7E0A">
            <w:pPr>
              <w:pStyle w:val="PrincCont"/>
              <w:jc w:val="left"/>
              <w:rPr>
                <w:lang w:val="it-IT"/>
              </w:rPr>
            </w:pPr>
            <w:r>
              <w:rPr>
                <w:lang w:val="it-IT"/>
              </w:rPr>
              <w:t>OIC 32.20</w:t>
            </w:r>
          </w:p>
        </w:tc>
        <w:tc>
          <w:tcPr>
            <w:tcW w:w="7079" w:type="dxa"/>
            <w:tcMar>
              <w:left w:w="108" w:type="dxa"/>
            </w:tcMar>
          </w:tcPr>
          <w:p w14:paraId="09E44383" w14:textId="77777777" w:rsidR="004D7697" w:rsidRPr="00E201B0" w:rsidRDefault="004D7697" w:rsidP="000D7E0A">
            <w:pPr>
              <w:pStyle w:val="Commentiriquadro"/>
            </w:pPr>
            <w:r w:rsidRPr="00E201B0">
              <w:t xml:space="preserve">Il </w:t>
            </w:r>
            <w:r w:rsidRPr="00E201B0">
              <w:rPr>
                <w:i/>
                <w:iCs/>
              </w:rPr>
              <w:t xml:space="preserve">rapporto di copertura </w:t>
            </w:r>
            <w:r w:rsidRPr="00E201B0">
              <w:t>è il rapporto tra la quantità dello strumento di copertura e la quantità dell’elemento coperto in termini di peso relativo</w:t>
            </w:r>
            <w:r w:rsidRPr="00E201B0">
              <w:rPr>
                <w:sz w:val="23"/>
                <w:szCs w:val="23"/>
              </w:rPr>
              <w:t>.</w:t>
            </w:r>
          </w:p>
        </w:tc>
        <w:tc>
          <w:tcPr>
            <w:tcW w:w="575" w:type="dxa"/>
            <w:tcMar>
              <w:left w:w="85" w:type="dxa"/>
              <w:right w:w="85" w:type="dxa"/>
            </w:tcMar>
            <w:vAlign w:val="center"/>
          </w:tcPr>
          <w:p w14:paraId="14FE9FEE" w14:textId="77777777" w:rsidR="004D7697" w:rsidRPr="00FF19F7" w:rsidRDefault="004D7697" w:rsidP="000D7E0A">
            <w:pPr>
              <w:jc w:val="center"/>
              <w:rPr>
                <w:lang w:val="it-IT"/>
              </w:rPr>
            </w:pPr>
          </w:p>
        </w:tc>
        <w:tc>
          <w:tcPr>
            <w:tcW w:w="567" w:type="dxa"/>
            <w:tcMar>
              <w:left w:w="108" w:type="dxa"/>
            </w:tcMar>
            <w:vAlign w:val="center"/>
          </w:tcPr>
          <w:p w14:paraId="074A2ECD" w14:textId="77777777" w:rsidR="004D7697" w:rsidRPr="00FF19F7" w:rsidRDefault="004D7697" w:rsidP="000D7E0A">
            <w:pPr>
              <w:jc w:val="center"/>
              <w:rPr>
                <w:lang w:val="it-IT"/>
              </w:rPr>
            </w:pPr>
          </w:p>
        </w:tc>
        <w:tc>
          <w:tcPr>
            <w:tcW w:w="567" w:type="dxa"/>
            <w:tcMar>
              <w:left w:w="108" w:type="dxa"/>
            </w:tcMar>
            <w:vAlign w:val="center"/>
          </w:tcPr>
          <w:p w14:paraId="43F230EF" w14:textId="77777777" w:rsidR="004D7697" w:rsidRPr="00FF19F7" w:rsidRDefault="004D7697" w:rsidP="000D7E0A">
            <w:pPr>
              <w:jc w:val="center"/>
              <w:rPr>
                <w:lang w:val="it-IT"/>
              </w:rPr>
            </w:pPr>
          </w:p>
        </w:tc>
      </w:tr>
      <w:tr w:rsidR="004D7697" w:rsidRPr="006A2E64" w14:paraId="39088DC3" w14:textId="77777777" w:rsidTr="000D7E0A">
        <w:trPr>
          <w:cantSplit/>
          <w:trHeight w:val="340"/>
        </w:trPr>
        <w:tc>
          <w:tcPr>
            <w:tcW w:w="679" w:type="dxa"/>
          </w:tcPr>
          <w:p w14:paraId="2C5155CD" w14:textId="77777777" w:rsidR="004D7697" w:rsidRPr="008A0F36" w:rsidRDefault="004D7697" w:rsidP="000D7E0A">
            <w:pPr>
              <w:ind w:firstLine="57"/>
              <w:rPr>
                <w:lang w:val="it-IT"/>
              </w:rPr>
            </w:pPr>
          </w:p>
        </w:tc>
        <w:tc>
          <w:tcPr>
            <w:tcW w:w="851" w:type="dxa"/>
            <w:tcMar>
              <w:left w:w="108" w:type="dxa"/>
              <w:right w:w="0" w:type="dxa"/>
            </w:tcMar>
          </w:tcPr>
          <w:p w14:paraId="475565E6" w14:textId="77777777" w:rsidR="004D7697" w:rsidRPr="000C3DBE" w:rsidRDefault="004D7697" w:rsidP="000D7E0A">
            <w:pPr>
              <w:pStyle w:val="PrincCont"/>
              <w:jc w:val="left"/>
              <w:rPr>
                <w:lang w:val="it-IT"/>
              </w:rPr>
            </w:pPr>
            <w:r>
              <w:rPr>
                <w:lang w:val="it-IT"/>
              </w:rPr>
              <w:t>OIC 32.21</w:t>
            </w:r>
          </w:p>
        </w:tc>
        <w:tc>
          <w:tcPr>
            <w:tcW w:w="7079" w:type="dxa"/>
            <w:tcMar>
              <w:left w:w="108" w:type="dxa"/>
            </w:tcMar>
          </w:tcPr>
          <w:p w14:paraId="32330CE3" w14:textId="77777777" w:rsidR="004D7697" w:rsidRPr="00E201B0" w:rsidRDefault="004D7697" w:rsidP="000D7E0A">
            <w:pPr>
              <w:pStyle w:val="Commentiriquadro"/>
            </w:pPr>
            <w:r w:rsidRPr="00E201B0">
              <w:t xml:space="preserve">Il </w:t>
            </w:r>
            <w:r w:rsidRPr="00E201B0">
              <w:rPr>
                <w:i/>
                <w:iCs/>
              </w:rPr>
              <w:t xml:space="preserve">mercato attivo </w:t>
            </w:r>
            <w:r w:rsidRPr="00E201B0">
              <w:t xml:space="preserve">è un mercato in cui le operazioni relative a strumenti finanziari derivati si verificano con una frequenza e con volumi sufficienti a fornire informazioni utili per la determinazione del </w:t>
            </w:r>
            <w:r>
              <w:t>prezzo su base continuativa.</w:t>
            </w:r>
          </w:p>
        </w:tc>
        <w:tc>
          <w:tcPr>
            <w:tcW w:w="575" w:type="dxa"/>
            <w:tcMar>
              <w:left w:w="85" w:type="dxa"/>
              <w:right w:w="85" w:type="dxa"/>
            </w:tcMar>
            <w:vAlign w:val="center"/>
          </w:tcPr>
          <w:p w14:paraId="6B821C41" w14:textId="77777777" w:rsidR="004D7697" w:rsidRPr="00FF19F7" w:rsidRDefault="004D7697" w:rsidP="000D7E0A">
            <w:pPr>
              <w:jc w:val="center"/>
              <w:rPr>
                <w:lang w:val="it-IT"/>
              </w:rPr>
            </w:pPr>
          </w:p>
        </w:tc>
        <w:tc>
          <w:tcPr>
            <w:tcW w:w="567" w:type="dxa"/>
            <w:tcMar>
              <w:left w:w="108" w:type="dxa"/>
            </w:tcMar>
            <w:vAlign w:val="center"/>
          </w:tcPr>
          <w:p w14:paraId="7982E7DD" w14:textId="77777777" w:rsidR="004D7697" w:rsidRPr="00FF19F7" w:rsidRDefault="004D7697" w:rsidP="000D7E0A">
            <w:pPr>
              <w:jc w:val="center"/>
              <w:rPr>
                <w:lang w:val="it-IT"/>
              </w:rPr>
            </w:pPr>
          </w:p>
        </w:tc>
        <w:tc>
          <w:tcPr>
            <w:tcW w:w="567" w:type="dxa"/>
            <w:tcMar>
              <w:left w:w="108" w:type="dxa"/>
            </w:tcMar>
            <w:vAlign w:val="center"/>
          </w:tcPr>
          <w:p w14:paraId="2E060C09" w14:textId="77777777" w:rsidR="004D7697" w:rsidRPr="00FF19F7" w:rsidRDefault="004D7697" w:rsidP="000D7E0A">
            <w:pPr>
              <w:jc w:val="center"/>
              <w:rPr>
                <w:lang w:val="it-IT"/>
              </w:rPr>
            </w:pPr>
          </w:p>
        </w:tc>
      </w:tr>
      <w:tr w:rsidR="004D7697" w:rsidRPr="006A2E64" w14:paraId="2382D119" w14:textId="77777777" w:rsidTr="000D7E0A">
        <w:trPr>
          <w:cantSplit/>
          <w:trHeight w:val="340"/>
        </w:trPr>
        <w:tc>
          <w:tcPr>
            <w:tcW w:w="679" w:type="dxa"/>
          </w:tcPr>
          <w:p w14:paraId="1833392D" w14:textId="77777777" w:rsidR="004D7697" w:rsidRPr="008A0F36" w:rsidRDefault="004D7697" w:rsidP="000D7E0A">
            <w:pPr>
              <w:ind w:firstLine="57"/>
              <w:rPr>
                <w:lang w:val="it-IT"/>
              </w:rPr>
            </w:pPr>
          </w:p>
        </w:tc>
        <w:tc>
          <w:tcPr>
            <w:tcW w:w="851" w:type="dxa"/>
            <w:tcMar>
              <w:left w:w="108" w:type="dxa"/>
              <w:right w:w="0" w:type="dxa"/>
            </w:tcMar>
          </w:tcPr>
          <w:p w14:paraId="002523D5" w14:textId="77777777" w:rsidR="004D7697" w:rsidRPr="000C3DBE" w:rsidRDefault="004D7697" w:rsidP="000D7E0A">
            <w:pPr>
              <w:pStyle w:val="PrincCont"/>
              <w:jc w:val="left"/>
              <w:rPr>
                <w:lang w:val="it-IT"/>
              </w:rPr>
            </w:pPr>
            <w:r>
              <w:rPr>
                <w:lang w:val="it-IT"/>
              </w:rPr>
              <w:t>OIC 32.22</w:t>
            </w:r>
          </w:p>
        </w:tc>
        <w:tc>
          <w:tcPr>
            <w:tcW w:w="7079" w:type="dxa"/>
            <w:tcMar>
              <w:left w:w="108" w:type="dxa"/>
            </w:tcMar>
          </w:tcPr>
          <w:p w14:paraId="2BDC4380" w14:textId="77777777" w:rsidR="004D7697" w:rsidRPr="00E201B0" w:rsidRDefault="004D7697" w:rsidP="000D7E0A">
            <w:pPr>
              <w:pStyle w:val="Commentiriquadro"/>
            </w:pPr>
            <w:r w:rsidRPr="00E201B0">
              <w:t xml:space="preserve">Il </w:t>
            </w:r>
            <w:r w:rsidRPr="00E201B0">
              <w:rPr>
                <w:i/>
                <w:iCs/>
              </w:rPr>
              <w:t xml:space="preserve">mercato principale </w:t>
            </w:r>
            <w:r w:rsidRPr="00E201B0">
              <w:t xml:space="preserve">è il mercato con il maggior volume e il massimo livello di attività per strumenti </w:t>
            </w:r>
            <w:r>
              <w:t>finanziari derivati.</w:t>
            </w:r>
          </w:p>
        </w:tc>
        <w:tc>
          <w:tcPr>
            <w:tcW w:w="575" w:type="dxa"/>
            <w:tcMar>
              <w:left w:w="85" w:type="dxa"/>
              <w:right w:w="85" w:type="dxa"/>
            </w:tcMar>
            <w:vAlign w:val="center"/>
          </w:tcPr>
          <w:p w14:paraId="3C1643EB" w14:textId="77777777" w:rsidR="004D7697" w:rsidRPr="00FF19F7" w:rsidRDefault="004D7697" w:rsidP="000D7E0A">
            <w:pPr>
              <w:jc w:val="center"/>
              <w:rPr>
                <w:lang w:val="it-IT"/>
              </w:rPr>
            </w:pPr>
          </w:p>
        </w:tc>
        <w:tc>
          <w:tcPr>
            <w:tcW w:w="567" w:type="dxa"/>
            <w:tcMar>
              <w:left w:w="108" w:type="dxa"/>
            </w:tcMar>
            <w:vAlign w:val="center"/>
          </w:tcPr>
          <w:p w14:paraId="3D385BFF" w14:textId="77777777" w:rsidR="004D7697" w:rsidRPr="00FF19F7" w:rsidRDefault="004D7697" w:rsidP="000D7E0A">
            <w:pPr>
              <w:jc w:val="center"/>
              <w:rPr>
                <w:lang w:val="it-IT"/>
              </w:rPr>
            </w:pPr>
          </w:p>
        </w:tc>
        <w:tc>
          <w:tcPr>
            <w:tcW w:w="567" w:type="dxa"/>
            <w:tcMar>
              <w:left w:w="108" w:type="dxa"/>
            </w:tcMar>
            <w:vAlign w:val="center"/>
          </w:tcPr>
          <w:p w14:paraId="362E265F" w14:textId="77777777" w:rsidR="004D7697" w:rsidRPr="00FF19F7" w:rsidRDefault="004D7697" w:rsidP="000D7E0A">
            <w:pPr>
              <w:jc w:val="center"/>
              <w:rPr>
                <w:lang w:val="it-IT"/>
              </w:rPr>
            </w:pPr>
          </w:p>
        </w:tc>
      </w:tr>
      <w:tr w:rsidR="004D7697" w:rsidRPr="006A2E64" w14:paraId="6468158D" w14:textId="77777777" w:rsidTr="000D7E0A">
        <w:trPr>
          <w:cantSplit/>
          <w:trHeight w:val="340"/>
        </w:trPr>
        <w:tc>
          <w:tcPr>
            <w:tcW w:w="679" w:type="dxa"/>
          </w:tcPr>
          <w:p w14:paraId="6C9C639A" w14:textId="77777777" w:rsidR="004D7697" w:rsidRPr="008A0F36" w:rsidRDefault="004D7697" w:rsidP="000D7E0A">
            <w:pPr>
              <w:ind w:firstLine="57"/>
              <w:rPr>
                <w:lang w:val="it-IT"/>
              </w:rPr>
            </w:pPr>
          </w:p>
        </w:tc>
        <w:tc>
          <w:tcPr>
            <w:tcW w:w="851" w:type="dxa"/>
            <w:tcMar>
              <w:left w:w="108" w:type="dxa"/>
              <w:right w:w="0" w:type="dxa"/>
            </w:tcMar>
          </w:tcPr>
          <w:p w14:paraId="46A5FBA3" w14:textId="77777777" w:rsidR="004D7697" w:rsidRPr="000C3DBE" w:rsidRDefault="004D7697" w:rsidP="000D7E0A">
            <w:pPr>
              <w:pStyle w:val="PrincCont"/>
              <w:jc w:val="left"/>
              <w:rPr>
                <w:lang w:val="it-IT"/>
              </w:rPr>
            </w:pPr>
            <w:r>
              <w:rPr>
                <w:lang w:val="it-IT"/>
              </w:rPr>
              <w:t>OIC 32.23</w:t>
            </w:r>
          </w:p>
        </w:tc>
        <w:tc>
          <w:tcPr>
            <w:tcW w:w="7079" w:type="dxa"/>
            <w:tcMar>
              <w:left w:w="108" w:type="dxa"/>
            </w:tcMar>
          </w:tcPr>
          <w:p w14:paraId="68B37D3F" w14:textId="77777777" w:rsidR="004D7697" w:rsidRPr="00E201B0" w:rsidRDefault="004D7697" w:rsidP="000D7E0A">
            <w:pPr>
              <w:pStyle w:val="Commentiriquadro"/>
            </w:pPr>
            <w:r w:rsidRPr="00E201B0">
              <w:t xml:space="preserve">Il </w:t>
            </w:r>
            <w:r w:rsidRPr="00E201B0">
              <w:rPr>
                <w:i/>
                <w:iCs/>
              </w:rPr>
              <w:t xml:space="preserve">mercato più vantaggioso </w:t>
            </w:r>
            <w:r w:rsidRPr="00E201B0">
              <w:t>è quel mercato che massimizza l’ammontare che si percepirebbe per la vendita di uno strumento finanziario derivato o che riduce al minimo l’ammontare che si pagherebbe per il trasferimento di uno strumento finanziario derivato.</w:t>
            </w:r>
          </w:p>
        </w:tc>
        <w:tc>
          <w:tcPr>
            <w:tcW w:w="575" w:type="dxa"/>
            <w:tcMar>
              <w:left w:w="85" w:type="dxa"/>
              <w:right w:w="85" w:type="dxa"/>
            </w:tcMar>
            <w:vAlign w:val="center"/>
          </w:tcPr>
          <w:p w14:paraId="48D8BC58" w14:textId="77777777" w:rsidR="004D7697" w:rsidRPr="00FF19F7" w:rsidRDefault="004D7697" w:rsidP="000D7E0A">
            <w:pPr>
              <w:jc w:val="center"/>
              <w:rPr>
                <w:lang w:val="it-IT"/>
              </w:rPr>
            </w:pPr>
          </w:p>
        </w:tc>
        <w:tc>
          <w:tcPr>
            <w:tcW w:w="567" w:type="dxa"/>
            <w:tcMar>
              <w:left w:w="108" w:type="dxa"/>
            </w:tcMar>
            <w:vAlign w:val="center"/>
          </w:tcPr>
          <w:p w14:paraId="3DBE495F" w14:textId="77777777" w:rsidR="004D7697" w:rsidRPr="00FF19F7" w:rsidRDefault="004D7697" w:rsidP="000D7E0A">
            <w:pPr>
              <w:jc w:val="center"/>
              <w:rPr>
                <w:lang w:val="it-IT"/>
              </w:rPr>
            </w:pPr>
          </w:p>
        </w:tc>
        <w:tc>
          <w:tcPr>
            <w:tcW w:w="567" w:type="dxa"/>
            <w:tcMar>
              <w:left w:w="108" w:type="dxa"/>
            </w:tcMar>
            <w:vAlign w:val="center"/>
          </w:tcPr>
          <w:p w14:paraId="48118D57" w14:textId="77777777" w:rsidR="004D7697" w:rsidRPr="00FF19F7" w:rsidRDefault="004D7697" w:rsidP="000D7E0A">
            <w:pPr>
              <w:jc w:val="center"/>
              <w:rPr>
                <w:lang w:val="it-IT"/>
              </w:rPr>
            </w:pPr>
          </w:p>
        </w:tc>
      </w:tr>
      <w:tr w:rsidR="004D7697" w:rsidRPr="006A2E64" w14:paraId="29932F08" w14:textId="77777777" w:rsidTr="000D7E0A">
        <w:trPr>
          <w:cantSplit/>
          <w:trHeight w:val="340"/>
        </w:trPr>
        <w:tc>
          <w:tcPr>
            <w:tcW w:w="679" w:type="dxa"/>
          </w:tcPr>
          <w:p w14:paraId="080F9EFD" w14:textId="77777777" w:rsidR="004D7697" w:rsidRPr="008A0F36" w:rsidRDefault="004D7697" w:rsidP="000D7E0A">
            <w:pPr>
              <w:ind w:firstLine="57"/>
              <w:rPr>
                <w:lang w:val="it-IT"/>
              </w:rPr>
            </w:pPr>
          </w:p>
        </w:tc>
        <w:tc>
          <w:tcPr>
            <w:tcW w:w="851" w:type="dxa"/>
            <w:tcMar>
              <w:left w:w="108" w:type="dxa"/>
              <w:right w:w="0" w:type="dxa"/>
            </w:tcMar>
          </w:tcPr>
          <w:p w14:paraId="5A52FE70" w14:textId="77777777" w:rsidR="004D7697" w:rsidRDefault="004D7697" w:rsidP="000D7E0A">
            <w:pPr>
              <w:pStyle w:val="PrincCont"/>
              <w:jc w:val="left"/>
              <w:rPr>
                <w:lang w:val="it-IT"/>
              </w:rPr>
            </w:pPr>
            <w:r>
              <w:rPr>
                <w:lang w:val="it-IT"/>
              </w:rPr>
              <w:t>OIC 32.24</w:t>
            </w:r>
          </w:p>
        </w:tc>
        <w:tc>
          <w:tcPr>
            <w:tcW w:w="7079" w:type="dxa"/>
            <w:tcMar>
              <w:left w:w="108" w:type="dxa"/>
            </w:tcMar>
          </w:tcPr>
          <w:p w14:paraId="3CF8072C" w14:textId="77777777" w:rsidR="004D7697" w:rsidRPr="00E201B0" w:rsidRDefault="004D7697" w:rsidP="000D7E0A">
            <w:pPr>
              <w:pStyle w:val="Commentiriquadro"/>
            </w:pPr>
            <w:r w:rsidRPr="00E201B0">
              <w:t xml:space="preserve">Nella valutazione al </w:t>
            </w:r>
            <w:r w:rsidRPr="00E201B0">
              <w:rPr>
                <w:i/>
                <w:iCs/>
              </w:rPr>
              <w:t>fair value</w:t>
            </w:r>
            <w:r w:rsidRPr="00E201B0">
              <w:t xml:space="preserve">, i </w:t>
            </w:r>
            <w:r w:rsidRPr="00E201B0">
              <w:rPr>
                <w:i/>
                <w:iCs/>
              </w:rPr>
              <w:t xml:space="preserve">parametri </w:t>
            </w:r>
            <w:r w:rsidRPr="00E201B0">
              <w:t>sono le assunzioni che gli operatori di mercato utilizzerebbero nel determinare il prezzo di uno strumento finanziario derivato, incluse le assunzioni circa il rischio quali, ad esempio:</w:t>
            </w:r>
          </w:p>
          <w:p w14:paraId="1237FFD3" w14:textId="77777777" w:rsidR="004D7697" w:rsidRPr="00E201B0" w:rsidRDefault="004D7697" w:rsidP="000D7E0A">
            <w:pPr>
              <w:pStyle w:val="Commentiriquadro"/>
              <w:ind w:left="317" w:hanging="260"/>
              <w:rPr>
                <w:i/>
                <w:iCs/>
              </w:rPr>
            </w:pPr>
            <w:r w:rsidRPr="00E201B0">
              <w:t xml:space="preserve">a) </w:t>
            </w:r>
            <w:r>
              <w:tab/>
            </w:r>
            <w:r w:rsidRPr="00E201B0">
              <w:t xml:space="preserve">il rischio inerente a una particolare tecnica di valutazione utilizzata per misurare il </w:t>
            </w:r>
            <w:r w:rsidRPr="00E201B0">
              <w:rPr>
                <w:i/>
                <w:iCs/>
              </w:rPr>
              <w:t xml:space="preserve">fair value </w:t>
            </w:r>
            <w:r w:rsidRPr="00E201B0">
              <w:t>(come un modello per la determinazione del prezzo); e</w:t>
            </w:r>
          </w:p>
          <w:p w14:paraId="095DF728" w14:textId="77777777" w:rsidR="004D7697" w:rsidRPr="00E201B0" w:rsidRDefault="004D7697" w:rsidP="000D7E0A">
            <w:pPr>
              <w:pStyle w:val="Commentiriquadro"/>
              <w:ind w:left="317" w:hanging="260"/>
            </w:pPr>
            <w:r w:rsidRPr="00E201B0">
              <w:t>b)</w:t>
            </w:r>
            <w:r>
              <w:tab/>
            </w:r>
            <w:r w:rsidRPr="00E201B0">
              <w:t>il rischio inerente ai parametri della tecnica di valutazione.</w:t>
            </w:r>
          </w:p>
          <w:p w14:paraId="74DF612A" w14:textId="77777777" w:rsidR="004D7697" w:rsidRPr="00E201B0" w:rsidRDefault="004D7697" w:rsidP="000D7E0A">
            <w:pPr>
              <w:pStyle w:val="Commentiriquadro"/>
            </w:pPr>
            <w:r w:rsidRPr="00E201B0">
              <w:t>I parametri possono essere osservabili o non osservabili su mercati attivi.</w:t>
            </w:r>
          </w:p>
        </w:tc>
        <w:tc>
          <w:tcPr>
            <w:tcW w:w="575" w:type="dxa"/>
            <w:tcMar>
              <w:left w:w="85" w:type="dxa"/>
              <w:right w:w="85" w:type="dxa"/>
            </w:tcMar>
            <w:vAlign w:val="center"/>
          </w:tcPr>
          <w:p w14:paraId="389F8BD5" w14:textId="77777777" w:rsidR="004D7697" w:rsidRPr="00FF19F7" w:rsidRDefault="004D7697" w:rsidP="000D7E0A">
            <w:pPr>
              <w:jc w:val="center"/>
              <w:rPr>
                <w:lang w:val="it-IT"/>
              </w:rPr>
            </w:pPr>
          </w:p>
        </w:tc>
        <w:tc>
          <w:tcPr>
            <w:tcW w:w="567" w:type="dxa"/>
            <w:tcMar>
              <w:left w:w="108" w:type="dxa"/>
            </w:tcMar>
            <w:vAlign w:val="center"/>
          </w:tcPr>
          <w:p w14:paraId="5BC442B8" w14:textId="77777777" w:rsidR="004D7697" w:rsidRPr="00FF19F7" w:rsidRDefault="004D7697" w:rsidP="000D7E0A">
            <w:pPr>
              <w:jc w:val="center"/>
              <w:rPr>
                <w:lang w:val="it-IT"/>
              </w:rPr>
            </w:pPr>
          </w:p>
        </w:tc>
        <w:tc>
          <w:tcPr>
            <w:tcW w:w="567" w:type="dxa"/>
            <w:tcMar>
              <w:left w:w="108" w:type="dxa"/>
            </w:tcMar>
            <w:vAlign w:val="center"/>
          </w:tcPr>
          <w:p w14:paraId="13406C9B" w14:textId="77777777" w:rsidR="004D7697" w:rsidRPr="00FF19F7" w:rsidRDefault="004D7697" w:rsidP="000D7E0A">
            <w:pPr>
              <w:jc w:val="center"/>
              <w:rPr>
                <w:lang w:val="it-IT"/>
              </w:rPr>
            </w:pPr>
          </w:p>
        </w:tc>
      </w:tr>
      <w:tr w:rsidR="004D7697" w:rsidRPr="006A2E64" w14:paraId="48B0EA83" w14:textId="77777777" w:rsidTr="000D7E0A">
        <w:trPr>
          <w:cantSplit/>
          <w:trHeight w:val="340"/>
        </w:trPr>
        <w:tc>
          <w:tcPr>
            <w:tcW w:w="679" w:type="dxa"/>
            <w:vAlign w:val="center"/>
          </w:tcPr>
          <w:p w14:paraId="0E800CA4" w14:textId="77777777" w:rsidR="004D7697" w:rsidRPr="008A0F36" w:rsidRDefault="004D7697" w:rsidP="000D7E0A">
            <w:pPr>
              <w:jc w:val="left"/>
              <w:rPr>
                <w:lang w:val="it-IT"/>
              </w:rPr>
            </w:pPr>
          </w:p>
        </w:tc>
        <w:tc>
          <w:tcPr>
            <w:tcW w:w="851" w:type="dxa"/>
            <w:tcMar>
              <w:left w:w="108" w:type="dxa"/>
              <w:right w:w="0" w:type="dxa"/>
            </w:tcMar>
            <w:vAlign w:val="center"/>
          </w:tcPr>
          <w:p w14:paraId="6171B509" w14:textId="77777777" w:rsidR="004D7697" w:rsidRPr="008A0F36" w:rsidRDefault="004D7697" w:rsidP="000D7E0A">
            <w:pPr>
              <w:pStyle w:val="PrincCont"/>
              <w:jc w:val="left"/>
              <w:rPr>
                <w:lang w:val="it-IT"/>
              </w:rPr>
            </w:pPr>
          </w:p>
        </w:tc>
        <w:tc>
          <w:tcPr>
            <w:tcW w:w="7079" w:type="dxa"/>
            <w:tcMar>
              <w:left w:w="108" w:type="dxa"/>
            </w:tcMar>
            <w:vAlign w:val="center"/>
          </w:tcPr>
          <w:p w14:paraId="623B02B8" w14:textId="77777777" w:rsidR="004D7697" w:rsidRPr="00886A53" w:rsidRDefault="004D7697" w:rsidP="000D7E0A">
            <w:pPr>
              <w:pStyle w:val="Titolo2"/>
              <w:rPr>
                <w:lang w:val="it-IT"/>
              </w:rPr>
            </w:pPr>
            <w:r w:rsidRPr="00C737BB">
              <w:rPr>
                <w:lang w:val="it-IT"/>
              </w:rPr>
              <w:t>Classificazione e contenuto delle voci</w:t>
            </w:r>
          </w:p>
        </w:tc>
        <w:tc>
          <w:tcPr>
            <w:tcW w:w="575" w:type="dxa"/>
            <w:tcMar>
              <w:left w:w="85" w:type="dxa"/>
              <w:right w:w="85" w:type="dxa"/>
            </w:tcMar>
            <w:vAlign w:val="center"/>
          </w:tcPr>
          <w:p w14:paraId="0CE42EA1" w14:textId="77777777" w:rsidR="004D7697" w:rsidRPr="008A0F36" w:rsidRDefault="004D7697" w:rsidP="000D7E0A">
            <w:pPr>
              <w:jc w:val="left"/>
              <w:rPr>
                <w:lang w:val="it-IT"/>
              </w:rPr>
            </w:pPr>
          </w:p>
        </w:tc>
        <w:tc>
          <w:tcPr>
            <w:tcW w:w="567" w:type="dxa"/>
            <w:tcMar>
              <w:left w:w="108" w:type="dxa"/>
            </w:tcMar>
            <w:vAlign w:val="center"/>
          </w:tcPr>
          <w:p w14:paraId="28DD8B8A" w14:textId="77777777" w:rsidR="004D7697" w:rsidRPr="008A0F36" w:rsidRDefault="004D7697" w:rsidP="000D7E0A">
            <w:pPr>
              <w:jc w:val="left"/>
              <w:rPr>
                <w:lang w:val="it-IT"/>
              </w:rPr>
            </w:pPr>
          </w:p>
        </w:tc>
        <w:tc>
          <w:tcPr>
            <w:tcW w:w="567" w:type="dxa"/>
            <w:tcMar>
              <w:left w:w="108" w:type="dxa"/>
            </w:tcMar>
            <w:vAlign w:val="center"/>
          </w:tcPr>
          <w:p w14:paraId="563EF7AF" w14:textId="77777777" w:rsidR="004D7697" w:rsidRPr="008A0F36" w:rsidRDefault="004D7697" w:rsidP="000D7E0A">
            <w:pPr>
              <w:jc w:val="left"/>
              <w:rPr>
                <w:lang w:val="it-IT"/>
              </w:rPr>
            </w:pPr>
          </w:p>
        </w:tc>
      </w:tr>
      <w:tr w:rsidR="004D7697" w:rsidRPr="00BC1C8F" w14:paraId="031A2045" w14:textId="77777777" w:rsidTr="000D7E0A">
        <w:trPr>
          <w:cantSplit/>
          <w:trHeight w:val="284"/>
        </w:trPr>
        <w:tc>
          <w:tcPr>
            <w:tcW w:w="679" w:type="dxa"/>
            <w:vAlign w:val="center"/>
          </w:tcPr>
          <w:p w14:paraId="462179AF" w14:textId="77777777" w:rsidR="004D7697" w:rsidRPr="00BC1C8F" w:rsidRDefault="004D7697" w:rsidP="000D7E0A">
            <w:pPr>
              <w:pStyle w:val="Numeroelenco"/>
              <w:numPr>
                <w:ilvl w:val="0"/>
                <w:numId w:val="0"/>
              </w:numPr>
              <w:ind w:left="57"/>
              <w:rPr>
                <w:b/>
                <w:lang w:val="it-IT"/>
              </w:rPr>
            </w:pPr>
          </w:p>
        </w:tc>
        <w:tc>
          <w:tcPr>
            <w:tcW w:w="851" w:type="dxa"/>
            <w:tcMar>
              <w:left w:w="108" w:type="dxa"/>
              <w:right w:w="0" w:type="dxa"/>
            </w:tcMar>
            <w:vAlign w:val="center"/>
          </w:tcPr>
          <w:p w14:paraId="0D45FD1A" w14:textId="77777777" w:rsidR="004D7697" w:rsidRPr="00BC1C8F" w:rsidRDefault="004D7697" w:rsidP="000D7E0A">
            <w:pPr>
              <w:pStyle w:val="Numeroelenco"/>
              <w:numPr>
                <w:ilvl w:val="0"/>
                <w:numId w:val="0"/>
              </w:numPr>
              <w:ind w:left="57"/>
              <w:rPr>
                <w:b/>
                <w:lang w:val="it-IT"/>
              </w:rPr>
            </w:pPr>
          </w:p>
        </w:tc>
        <w:tc>
          <w:tcPr>
            <w:tcW w:w="7079" w:type="dxa"/>
            <w:tcMar>
              <w:left w:w="108" w:type="dxa"/>
            </w:tcMar>
            <w:vAlign w:val="center"/>
          </w:tcPr>
          <w:p w14:paraId="510B8FB5" w14:textId="77777777" w:rsidR="004D7697" w:rsidRPr="00424FBD" w:rsidRDefault="004D7697" w:rsidP="000D7E0A">
            <w:pPr>
              <w:pStyle w:val="Numeroelenco"/>
              <w:numPr>
                <w:ilvl w:val="0"/>
                <w:numId w:val="0"/>
              </w:numPr>
              <w:rPr>
                <w:b/>
                <w:i/>
                <w:lang w:val="it-IT"/>
              </w:rPr>
            </w:pPr>
            <w:r w:rsidRPr="00424FBD">
              <w:rPr>
                <w:b/>
                <w:i/>
                <w:lang w:val="it-IT"/>
              </w:rPr>
              <w:t>Stato patrimoniale</w:t>
            </w:r>
          </w:p>
        </w:tc>
        <w:tc>
          <w:tcPr>
            <w:tcW w:w="575" w:type="dxa"/>
            <w:tcMar>
              <w:left w:w="85" w:type="dxa"/>
              <w:right w:w="85" w:type="dxa"/>
            </w:tcMar>
            <w:vAlign w:val="center"/>
          </w:tcPr>
          <w:p w14:paraId="4394F49C" w14:textId="77777777" w:rsidR="004D7697" w:rsidRPr="00BC1C8F" w:rsidRDefault="004D7697" w:rsidP="000D7E0A">
            <w:pPr>
              <w:pStyle w:val="Numeroelenco"/>
              <w:numPr>
                <w:ilvl w:val="0"/>
                <w:numId w:val="0"/>
              </w:numPr>
              <w:ind w:left="57"/>
              <w:rPr>
                <w:b/>
                <w:lang w:val="it-IT"/>
              </w:rPr>
            </w:pPr>
          </w:p>
        </w:tc>
        <w:tc>
          <w:tcPr>
            <w:tcW w:w="567" w:type="dxa"/>
            <w:tcMar>
              <w:left w:w="108" w:type="dxa"/>
            </w:tcMar>
            <w:vAlign w:val="center"/>
          </w:tcPr>
          <w:p w14:paraId="4478E70E" w14:textId="77777777" w:rsidR="004D7697" w:rsidRPr="00BC1C8F" w:rsidRDefault="004D7697" w:rsidP="000D7E0A">
            <w:pPr>
              <w:pStyle w:val="Numeroelenco"/>
              <w:numPr>
                <w:ilvl w:val="0"/>
                <w:numId w:val="0"/>
              </w:numPr>
              <w:ind w:left="57"/>
              <w:rPr>
                <w:b/>
                <w:lang w:val="it-IT"/>
              </w:rPr>
            </w:pPr>
          </w:p>
        </w:tc>
        <w:tc>
          <w:tcPr>
            <w:tcW w:w="567" w:type="dxa"/>
            <w:tcMar>
              <w:left w:w="108" w:type="dxa"/>
            </w:tcMar>
            <w:vAlign w:val="center"/>
          </w:tcPr>
          <w:p w14:paraId="6D44CA84" w14:textId="77777777" w:rsidR="004D7697" w:rsidRPr="00BC1C8F" w:rsidRDefault="004D7697" w:rsidP="000D7E0A">
            <w:pPr>
              <w:pStyle w:val="Numeroelenco"/>
              <w:numPr>
                <w:ilvl w:val="0"/>
                <w:numId w:val="0"/>
              </w:numPr>
              <w:ind w:left="57"/>
              <w:rPr>
                <w:b/>
                <w:lang w:val="it-IT"/>
              </w:rPr>
            </w:pPr>
          </w:p>
        </w:tc>
      </w:tr>
      <w:tr w:rsidR="004D7697" w:rsidRPr="006A2E64" w14:paraId="63F9D746" w14:textId="77777777" w:rsidTr="00602741">
        <w:trPr>
          <w:cantSplit/>
          <w:trHeight w:val="20"/>
        </w:trPr>
        <w:tc>
          <w:tcPr>
            <w:tcW w:w="679" w:type="dxa"/>
          </w:tcPr>
          <w:p w14:paraId="1C54A35A"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760B7495" w14:textId="11A8B35C" w:rsidR="004D7697" w:rsidRPr="008A0F36" w:rsidRDefault="004D7697" w:rsidP="000D7E0A">
            <w:pPr>
              <w:pStyle w:val="PrincCont"/>
              <w:jc w:val="left"/>
              <w:rPr>
                <w:lang w:val="it-IT"/>
              </w:rPr>
            </w:pPr>
            <w:r>
              <w:t>Art. 2424</w:t>
            </w:r>
            <w:r w:rsidRPr="00B84B5E">
              <w:t xml:space="preserve"> CC</w:t>
            </w:r>
            <w:r>
              <w:t xml:space="preserve"> OIC 32.26 </w:t>
            </w:r>
            <w:r w:rsidR="000F61BC">
              <w:t xml:space="preserve"> </w:t>
            </w:r>
            <w:r>
              <w:t>OIC 32.27</w:t>
            </w:r>
          </w:p>
        </w:tc>
        <w:tc>
          <w:tcPr>
            <w:tcW w:w="7079" w:type="dxa"/>
            <w:tcMar>
              <w:left w:w="108" w:type="dxa"/>
            </w:tcMar>
            <w:vAlign w:val="center"/>
          </w:tcPr>
          <w:p w14:paraId="30847483" w14:textId="77777777" w:rsidR="004D7697" w:rsidRPr="00380E0C" w:rsidRDefault="004D7697" w:rsidP="00813D5F">
            <w:pPr>
              <w:spacing w:line="230" w:lineRule="exact"/>
              <w:jc w:val="left"/>
              <w:rPr>
                <w:lang w:val="it-IT"/>
              </w:rPr>
            </w:pPr>
            <w:r w:rsidRPr="00380E0C">
              <w:rPr>
                <w:lang w:val="it-IT"/>
              </w:rPr>
              <w:t xml:space="preserve">Gli strumenti finanziari derivati </w:t>
            </w:r>
            <w:r>
              <w:rPr>
                <w:lang w:val="it-IT"/>
              </w:rPr>
              <w:t>sono stati</w:t>
            </w:r>
            <w:r w:rsidRPr="00380E0C">
              <w:rPr>
                <w:lang w:val="it-IT"/>
              </w:rPr>
              <w:t xml:space="preserve"> classificati nelle seguenti voci:</w:t>
            </w:r>
          </w:p>
        </w:tc>
        <w:tc>
          <w:tcPr>
            <w:tcW w:w="575" w:type="dxa"/>
            <w:tcMar>
              <w:left w:w="85" w:type="dxa"/>
              <w:right w:w="85" w:type="dxa"/>
            </w:tcMar>
            <w:vAlign w:val="center"/>
          </w:tcPr>
          <w:p w14:paraId="64768D25" w14:textId="77777777" w:rsidR="004D7697" w:rsidRPr="00A32A16" w:rsidRDefault="004D7697" w:rsidP="000D7E0A">
            <w:pPr>
              <w:jc w:val="center"/>
              <w:rPr>
                <w:lang w:val="it-IT"/>
              </w:rPr>
            </w:pPr>
          </w:p>
        </w:tc>
        <w:tc>
          <w:tcPr>
            <w:tcW w:w="567" w:type="dxa"/>
            <w:tcMar>
              <w:left w:w="108" w:type="dxa"/>
            </w:tcMar>
            <w:vAlign w:val="center"/>
          </w:tcPr>
          <w:p w14:paraId="3311B030" w14:textId="77777777" w:rsidR="004D7697" w:rsidRPr="00A32A16" w:rsidRDefault="004D7697" w:rsidP="000D7E0A">
            <w:pPr>
              <w:jc w:val="center"/>
              <w:rPr>
                <w:lang w:val="it-IT"/>
              </w:rPr>
            </w:pPr>
          </w:p>
        </w:tc>
        <w:tc>
          <w:tcPr>
            <w:tcW w:w="567" w:type="dxa"/>
            <w:tcMar>
              <w:left w:w="108" w:type="dxa"/>
            </w:tcMar>
            <w:vAlign w:val="center"/>
          </w:tcPr>
          <w:p w14:paraId="48A102EB" w14:textId="77777777" w:rsidR="004D7697" w:rsidRPr="00A32A16" w:rsidRDefault="004D7697" w:rsidP="000D7E0A">
            <w:pPr>
              <w:jc w:val="center"/>
              <w:rPr>
                <w:lang w:val="it-IT"/>
              </w:rPr>
            </w:pPr>
          </w:p>
        </w:tc>
      </w:tr>
      <w:tr w:rsidR="004D7697" w:rsidRPr="00380E0C" w14:paraId="0D893173" w14:textId="77777777" w:rsidTr="000D7E0A">
        <w:trPr>
          <w:cantSplit/>
          <w:trHeight w:val="20"/>
        </w:trPr>
        <w:tc>
          <w:tcPr>
            <w:tcW w:w="679" w:type="dxa"/>
          </w:tcPr>
          <w:p w14:paraId="02C47379"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58E90AB" w14:textId="77777777" w:rsidR="004D7697" w:rsidRPr="00380E0C" w:rsidRDefault="004D7697" w:rsidP="000D7E0A">
            <w:pPr>
              <w:pStyle w:val="PrincCont"/>
              <w:jc w:val="left"/>
              <w:rPr>
                <w:lang w:val="it-IT"/>
              </w:rPr>
            </w:pPr>
          </w:p>
        </w:tc>
        <w:tc>
          <w:tcPr>
            <w:tcW w:w="7079" w:type="dxa"/>
            <w:tcMar>
              <w:left w:w="108" w:type="dxa"/>
            </w:tcMar>
          </w:tcPr>
          <w:p w14:paraId="0950D44E" w14:textId="77777777" w:rsidR="004D7697" w:rsidRPr="00380E0C" w:rsidRDefault="004D7697" w:rsidP="004D7697">
            <w:pPr>
              <w:pStyle w:val="trattinosottoa"/>
              <w:tabs>
                <w:tab w:val="clear" w:pos="704"/>
              </w:tabs>
              <w:spacing w:line="230" w:lineRule="exact"/>
              <w:ind w:left="460" w:hanging="284"/>
            </w:pPr>
            <w:r w:rsidRPr="00380E0C">
              <w:t>tra le “Immobilizzazioni finanziarie” nella voce B) III 4) strumenti finanziari derivati attivi</w:t>
            </w:r>
            <w:r w:rsidR="00813D5F">
              <w:t>;</w:t>
            </w:r>
          </w:p>
        </w:tc>
        <w:tc>
          <w:tcPr>
            <w:tcW w:w="575" w:type="dxa"/>
            <w:tcMar>
              <w:left w:w="85" w:type="dxa"/>
              <w:right w:w="85" w:type="dxa"/>
            </w:tcMar>
            <w:vAlign w:val="center"/>
          </w:tcPr>
          <w:p w14:paraId="7CED7931"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D4F4A3B"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5DF95F9"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D7697" w:rsidRPr="00380E0C" w14:paraId="7E4FC42B" w14:textId="77777777" w:rsidTr="000D7E0A">
        <w:trPr>
          <w:cantSplit/>
          <w:trHeight w:val="20"/>
        </w:trPr>
        <w:tc>
          <w:tcPr>
            <w:tcW w:w="679" w:type="dxa"/>
          </w:tcPr>
          <w:p w14:paraId="633AC0E6"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0071344" w14:textId="77777777" w:rsidR="004D7697" w:rsidRPr="00380E0C" w:rsidRDefault="004D7697" w:rsidP="000D7E0A">
            <w:pPr>
              <w:pStyle w:val="PrincCont"/>
              <w:jc w:val="left"/>
              <w:rPr>
                <w:lang w:val="it-IT"/>
              </w:rPr>
            </w:pPr>
          </w:p>
        </w:tc>
        <w:tc>
          <w:tcPr>
            <w:tcW w:w="7079" w:type="dxa"/>
            <w:tcMar>
              <w:left w:w="108" w:type="dxa"/>
            </w:tcMar>
          </w:tcPr>
          <w:p w14:paraId="0A7AFE22" w14:textId="77777777" w:rsidR="004D7697" w:rsidRPr="00380E0C" w:rsidRDefault="004D7697" w:rsidP="004D7697">
            <w:pPr>
              <w:pStyle w:val="trattinosottoa"/>
              <w:tabs>
                <w:tab w:val="clear" w:pos="704"/>
              </w:tabs>
              <w:spacing w:line="230" w:lineRule="exact"/>
              <w:ind w:left="460" w:hanging="284"/>
            </w:pPr>
            <w:r w:rsidRPr="00380E0C">
              <w:t>tra le “Attività finanziarie che non costituiscono immobilizzazioni” nella voce C) III 5) strumenti finanziari derivati attivi</w:t>
            </w:r>
            <w:r w:rsidR="00813D5F">
              <w:t>;</w:t>
            </w:r>
          </w:p>
        </w:tc>
        <w:tc>
          <w:tcPr>
            <w:tcW w:w="575" w:type="dxa"/>
            <w:tcMar>
              <w:left w:w="85" w:type="dxa"/>
              <w:right w:w="85" w:type="dxa"/>
            </w:tcMar>
            <w:vAlign w:val="center"/>
          </w:tcPr>
          <w:p w14:paraId="2B741D71"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09A4FA5"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AEE2D61"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D7697" w:rsidRPr="00380E0C" w14:paraId="3934AA72" w14:textId="77777777" w:rsidTr="000D7E0A">
        <w:trPr>
          <w:cantSplit/>
          <w:trHeight w:val="20"/>
        </w:trPr>
        <w:tc>
          <w:tcPr>
            <w:tcW w:w="679" w:type="dxa"/>
          </w:tcPr>
          <w:p w14:paraId="55258EF8"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CEAA8EC" w14:textId="77777777" w:rsidR="004D7697" w:rsidRPr="00380E0C" w:rsidRDefault="004D7697" w:rsidP="000D7E0A">
            <w:pPr>
              <w:pStyle w:val="PrincCont"/>
              <w:jc w:val="left"/>
              <w:rPr>
                <w:lang w:val="it-IT"/>
              </w:rPr>
            </w:pPr>
          </w:p>
        </w:tc>
        <w:tc>
          <w:tcPr>
            <w:tcW w:w="7079" w:type="dxa"/>
            <w:tcMar>
              <w:left w:w="108" w:type="dxa"/>
            </w:tcMar>
          </w:tcPr>
          <w:p w14:paraId="715F1DA1" w14:textId="77777777" w:rsidR="004D7697" w:rsidRPr="00380E0C" w:rsidRDefault="004D7697" w:rsidP="004D7697">
            <w:pPr>
              <w:pStyle w:val="trattinosottoa"/>
              <w:tabs>
                <w:tab w:val="clear" w:pos="704"/>
              </w:tabs>
              <w:spacing w:line="230" w:lineRule="exact"/>
              <w:ind w:left="460" w:hanging="284"/>
            </w:pPr>
            <w:r w:rsidRPr="00380E0C">
              <w:t>tra i “Fondi per rischi e oneri” nella voce B) 3) – strume</w:t>
            </w:r>
            <w:r>
              <w:t>nti finanziari derivati passivi</w:t>
            </w:r>
            <w:r w:rsidR="00813D5F">
              <w:t>;</w:t>
            </w:r>
          </w:p>
        </w:tc>
        <w:tc>
          <w:tcPr>
            <w:tcW w:w="575" w:type="dxa"/>
            <w:tcMar>
              <w:left w:w="85" w:type="dxa"/>
              <w:right w:w="85" w:type="dxa"/>
            </w:tcMar>
            <w:vAlign w:val="center"/>
          </w:tcPr>
          <w:p w14:paraId="690096A8"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6A09DE5"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AD6457D"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D7697" w:rsidRPr="00B44710" w14:paraId="11122482" w14:textId="77777777" w:rsidTr="000D7E0A">
        <w:trPr>
          <w:cantSplit/>
          <w:trHeight w:val="20"/>
        </w:trPr>
        <w:tc>
          <w:tcPr>
            <w:tcW w:w="679" w:type="dxa"/>
          </w:tcPr>
          <w:p w14:paraId="347BAFC1" w14:textId="77777777" w:rsidR="004D7697" w:rsidRPr="008A0F36" w:rsidRDefault="004D7697" w:rsidP="000D7E0A">
            <w:pPr>
              <w:pStyle w:val="Numeroelenco"/>
              <w:numPr>
                <w:ilvl w:val="0"/>
                <w:numId w:val="0"/>
              </w:numPr>
              <w:ind w:left="502" w:hanging="360"/>
              <w:rPr>
                <w:lang w:val="it-IT"/>
              </w:rPr>
            </w:pPr>
          </w:p>
        </w:tc>
        <w:tc>
          <w:tcPr>
            <w:tcW w:w="851" w:type="dxa"/>
            <w:tcMar>
              <w:left w:w="108" w:type="dxa"/>
              <w:right w:w="0" w:type="dxa"/>
            </w:tcMar>
          </w:tcPr>
          <w:p w14:paraId="08125EE0" w14:textId="77777777" w:rsidR="004D7697" w:rsidRPr="008A0F36" w:rsidRDefault="004D7697" w:rsidP="000D7E0A">
            <w:pPr>
              <w:pStyle w:val="PrincCont"/>
              <w:jc w:val="left"/>
              <w:rPr>
                <w:lang w:val="it-IT"/>
              </w:rPr>
            </w:pPr>
          </w:p>
        </w:tc>
        <w:tc>
          <w:tcPr>
            <w:tcW w:w="7079" w:type="dxa"/>
            <w:tcMar>
              <w:left w:w="108" w:type="dxa"/>
            </w:tcMar>
          </w:tcPr>
          <w:p w14:paraId="43CE7019" w14:textId="77777777" w:rsidR="004D7697" w:rsidRPr="00B061FD" w:rsidRDefault="004D7697" w:rsidP="004D7697">
            <w:pPr>
              <w:pStyle w:val="trattinosottoa"/>
              <w:tabs>
                <w:tab w:val="clear" w:pos="704"/>
              </w:tabs>
              <w:spacing w:line="230" w:lineRule="exact"/>
              <w:ind w:left="460" w:hanging="284"/>
            </w:pPr>
            <w:r w:rsidRPr="007F7829">
              <w:t>nel</w:t>
            </w:r>
            <w:r w:rsidRPr="00B061FD">
              <w:t xml:space="preserve"> </w:t>
            </w:r>
            <w:r w:rsidRPr="007F7829">
              <w:t>“</w:t>
            </w:r>
            <w:r w:rsidRPr="00B061FD">
              <w:t>Patrimonio netto</w:t>
            </w:r>
            <w:r w:rsidRPr="007F7829">
              <w:t xml:space="preserve">” </w:t>
            </w:r>
            <w:r w:rsidRPr="00B061FD">
              <w:t>a</w:t>
            </w:r>
            <w:r w:rsidRPr="007F7829">
              <w:t>lla voce A) VII - r</w:t>
            </w:r>
            <w:r w:rsidRPr="00B061FD">
              <w:t>iserva per operazioni di copertura dei flussi finanziari attesi?</w:t>
            </w:r>
          </w:p>
        </w:tc>
        <w:tc>
          <w:tcPr>
            <w:tcW w:w="575" w:type="dxa"/>
            <w:tcMar>
              <w:left w:w="85" w:type="dxa"/>
              <w:right w:w="85" w:type="dxa"/>
            </w:tcMar>
            <w:vAlign w:val="center"/>
          </w:tcPr>
          <w:p w14:paraId="61AF35D0"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9B05863"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D3B900E"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D7697" w:rsidRPr="006A2E64" w14:paraId="23C61869" w14:textId="77777777" w:rsidTr="000D7E0A">
        <w:trPr>
          <w:cantSplit/>
          <w:trHeight w:val="20"/>
        </w:trPr>
        <w:tc>
          <w:tcPr>
            <w:tcW w:w="679" w:type="dxa"/>
          </w:tcPr>
          <w:p w14:paraId="000F4448"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4BB2258" w14:textId="77777777" w:rsidR="004D7697" w:rsidRDefault="004D7697" w:rsidP="000D7E0A">
            <w:pPr>
              <w:pStyle w:val="PrincCont"/>
              <w:jc w:val="left"/>
            </w:pPr>
            <w:r>
              <w:t>OIC 32.28</w:t>
            </w:r>
          </w:p>
        </w:tc>
        <w:tc>
          <w:tcPr>
            <w:tcW w:w="7079" w:type="dxa"/>
            <w:tcMar>
              <w:left w:w="108" w:type="dxa"/>
            </w:tcMar>
          </w:tcPr>
          <w:p w14:paraId="7A217FE7" w14:textId="77777777" w:rsidR="004D7697" w:rsidRPr="00F55051" w:rsidRDefault="004D7697" w:rsidP="000D7E0A">
            <w:pPr>
              <w:pStyle w:val="Commentiriquadro"/>
            </w:pPr>
            <w:r w:rsidRPr="00F55051">
              <w:t xml:space="preserve">La classificazione tra attivo immobilizzato ed attivo circolante degli strumenti finanziari derivati con </w:t>
            </w:r>
            <w:r w:rsidRPr="00D06248">
              <w:rPr>
                <w:i/>
              </w:rPr>
              <w:t>fair value</w:t>
            </w:r>
            <w:r w:rsidRPr="00F55051">
              <w:t xml:space="preserve"> positivo alla data di valutazione dipende dalle seguenti considerazioni:</w:t>
            </w:r>
          </w:p>
          <w:p w14:paraId="7234CB02" w14:textId="77777777" w:rsidR="004D7697" w:rsidRPr="00F55051" w:rsidRDefault="004D7697" w:rsidP="000D7E0A">
            <w:pPr>
              <w:pStyle w:val="Commentiriquadro"/>
              <w:ind w:left="318" w:hanging="261"/>
            </w:pPr>
            <w:r w:rsidRPr="00F55051">
              <w:t xml:space="preserve">a) </w:t>
            </w:r>
            <w:r>
              <w:tab/>
            </w:r>
            <w:r w:rsidRPr="00F55051">
              <w:t>uno strumento finanziario derivato di copertura dei flussi finanziari o del fair value di un’attività segue la classificazione, nell’attivo circolante o immobilizzato, dell’attività coperta;</w:t>
            </w:r>
          </w:p>
          <w:p w14:paraId="6E5D02EF" w14:textId="77777777" w:rsidR="004D7697" w:rsidRPr="00F55051" w:rsidRDefault="004D7697" w:rsidP="000D7E0A">
            <w:pPr>
              <w:pStyle w:val="Commentiriquadro"/>
              <w:ind w:left="317" w:hanging="260"/>
            </w:pPr>
            <w:r w:rsidRPr="00F55051">
              <w:t xml:space="preserve">b) </w:t>
            </w:r>
            <w:r>
              <w:tab/>
            </w:r>
            <w:r w:rsidRPr="00F55051">
              <w:t xml:space="preserve">uno strumento finanziario derivato di copertura dei flussi finanziari e del </w:t>
            </w:r>
            <w:r w:rsidRPr="00D06248">
              <w:rPr>
                <w:i/>
              </w:rPr>
              <w:t xml:space="preserve">fair value </w:t>
            </w:r>
            <w:r w:rsidRPr="00F55051">
              <w:t>di una passività classificata oltre l’esercizio successivo, è classificato nell’attivo immobilizzato;</w:t>
            </w:r>
          </w:p>
          <w:p w14:paraId="01468ABB" w14:textId="77777777" w:rsidR="004D7697" w:rsidRPr="00F55051" w:rsidRDefault="004D7697" w:rsidP="000D7E0A">
            <w:pPr>
              <w:pStyle w:val="Commentiriquadro"/>
              <w:ind w:left="317" w:hanging="260"/>
            </w:pPr>
            <w:r w:rsidRPr="00F55051">
              <w:t>c)</w:t>
            </w:r>
            <w:r>
              <w:tab/>
            </w:r>
            <w:r w:rsidRPr="00F55051">
              <w:t xml:space="preserve">uno strumento finanziario derivato di copertura di flussi finanziari e del </w:t>
            </w:r>
            <w:r w:rsidRPr="00D06248">
              <w:rPr>
                <w:i/>
              </w:rPr>
              <w:t>fair value</w:t>
            </w:r>
            <w:r w:rsidRPr="00F55051">
              <w:t xml:space="preserve"> di una passività classificata entro l’esercizio successivo, un impegno irrevocabile o un’operazione programmata altamente probabile è classificato nell’attivo circolante;</w:t>
            </w:r>
          </w:p>
          <w:p w14:paraId="0A44DDD0" w14:textId="77777777" w:rsidR="004D7697" w:rsidRPr="00F55051" w:rsidRDefault="004D7697" w:rsidP="000D7E0A">
            <w:pPr>
              <w:pStyle w:val="Commentiriquadro"/>
              <w:ind w:left="317" w:hanging="260"/>
              <w:rPr>
                <w:rFonts w:cstheme="minorBidi"/>
                <w:i/>
                <w:iCs/>
                <w:lang w:eastAsia="it-IT"/>
              </w:rPr>
            </w:pPr>
            <w:r w:rsidRPr="00F55051">
              <w:t>d)</w:t>
            </w:r>
            <w:r>
              <w:tab/>
            </w:r>
            <w:r w:rsidRPr="00F55051">
              <w:t>uno strumento finanziario derivato non di copertura è classificato nell’attivo circolante.</w:t>
            </w:r>
          </w:p>
        </w:tc>
        <w:tc>
          <w:tcPr>
            <w:tcW w:w="575" w:type="dxa"/>
            <w:tcMar>
              <w:left w:w="85" w:type="dxa"/>
              <w:right w:w="85" w:type="dxa"/>
            </w:tcMar>
            <w:vAlign w:val="center"/>
          </w:tcPr>
          <w:p w14:paraId="0EFE18AF" w14:textId="77777777" w:rsidR="004D7697" w:rsidRPr="00F55051" w:rsidRDefault="004D7697" w:rsidP="000D7E0A">
            <w:pPr>
              <w:jc w:val="center"/>
              <w:rPr>
                <w:lang w:val="it-IT"/>
              </w:rPr>
            </w:pPr>
          </w:p>
        </w:tc>
        <w:tc>
          <w:tcPr>
            <w:tcW w:w="567" w:type="dxa"/>
            <w:tcMar>
              <w:left w:w="108" w:type="dxa"/>
            </w:tcMar>
            <w:vAlign w:val="center"/>
          </w:tcPr>
          <w:p w14:paraId="45059F51" w14:textId="77777777" w:rsidR="004D7697" w:rsidRPr="00F55051" w:rsidRDefault="004D7697" w:rsidP="000D7E0A">
            <w:pPr>
              <w:jc w:val="center"/>
              <w:rPr>
                <w:lang w:val="it-IT"/>
              </w:rPr>
            </w:pPr>
          </w:p>
        </w:tc>
        <w:tc>
          <w:tcPr>
            <w:tcW w:w="567" w:type="dxa"/>
            <w:tcMar>
              <w:left w:w="108" w:type="dxa"/>
            </w:tcMar>
            <w:vAlign w:val="center"/>
          </w:tcPr>
          <w:p w14:paraId="03BDCF4B" w14:textId="77777777" w:rsidR="004D7697" w:rsidRPr="00F55051" w:rsidRDefault="004D7697" w:rsidP="000D7E0A">
            <w:pPr>
              <w:jc w:val="center"/>
              <w:rPr>
                <w:lang w:val="it-IT"/>
              </w:rPr>
            </w:pPr>
          </w:p>
        </w:tc>
      </w:tr>
      <w:tr w:rsidR="004D7697" w:rsidRPr="006A2E64" w14:paraId="26648ED6" w14:textId="77777777" w:rsidTr="000D7E0A">
        <w:trPr>
          <w:cantSplit/>
          <w:trHeight w:val="576"/>
        </w:trPr>
        <w:tc>
          <w:tcPr>
            <w:tcW w:w="679" w:type="dxa"/>
          </w:tcPr>
          <w:p w14:paraId="01A33569"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D44B8A3" w14:textId="77777777" w:rsidR="004D7697" w:rsidRDefault="004D7697" w:rsidP="000D7E0A">
            <w:pPr>
              <w:pStyle w:val="PrincCont"/>
              <w:jc w:val="left"/>
            </w:pPr>
            <w:r>
              <w:t>OIC 32.29</w:t>
            </w:r>
          </w:p>
        </w:tc>
        <w:tc>
          <w:tcPr>
            <w:tcW w:w="7079" w:type="dxa"/>
            <w:tcMar>
              <w:left w:w="108" w:type="dxa"/>
            </w:tcMar>
          </w:tcPr>
          <w:p w14:paraId="006C279A" w14:textId="77777777" w:rsidR="004D7697" w:rsidRPr="00F55051" w:rsidRDefault="004D7697" w:rsidP="000D7E0A">
            <w:pPr>
              <w:pStyle w:val="Commentiriquadro"/>
            </w:pPr>
            <w:r w:rsidRPr="00F55051">
              <w:t>La voce A) VII “</w:t>
            </w:r>
            <w:r w:rsidRPr="00F55051">
              <w:rPr>
                <w:i/>
                <w:iCs/>
              </w:rPr>
              <w:t xml:space="preserve">Riserva per operazioni di copertura dei flussi finanziari attesi” </w:t>
            </w:r>
            <w:r w:rsidRPr="00F55051">
              <w:t xml:space="preserve">accoglie le variazioni di </w:t>
            </w:r>
            <w:r w:rsidRPr="00F55051">
              <w:rPr>
                <w:i/>
                <w:iCs/>
              </w:rPr>
              <w:t xml:space="preserve">fair value </w:t>
            </w:r>
            <w:r w:rsidRPr="00F55051">
              <w:t>della componente efficace degli strumenti finanziari derivati di copertura di flussi finanziari e si movimenta secondo quanto disposto dai paragrafi 85, 87, 92, 114 e 117</w:t>
            </w:r>
            <w:r>
              <w:t xml:space="preserve"> dell’OIC 32.</w:t>
            </w:r>
          </w:p>
        </w:tc>
        <w:tc>
          <w:tcPr>
            <w:tcW w:w="575" w:type="dxa"/>
            <w:tcMar>
              <w:left w:w="85" w:type="dxa"/>
              <w:right w:w="85" w:type="dxa"/>
            </w:tcMar>
            <w:vAlign w:val="center"/>
          </w:tcPr>
          <w:p w14:paraId="5037EAA1" w14:textId="77777777" w:rsidR="004D7697" w:rsidRPr="00F55051" w:rsidRDefault="004D7697" w:rsidP="000D7E0A">
            <w:pPr>
              <w:jc w:val="center"/>
              <w:rPr>
                <w:lang w:val="it-IT"/>
              </w:rPr>
            </w:pPr>
          </w:p>
        </w:tc>
        <w:tc>
          <w:tcPr>
            <w:tcW w:w="567" w:type="dxa"/>
            <w:tcMar>
              <w:left w:w="108" w:type="dxa"/>
            </w:tcMar>
            <w:vAlign w:val="center"/>
          </w:tcPr>
          <w:p w14:paraId="0C30F85C" w14:textId="77777777" w:rsidR="004D7697" w:rsidRPr="00F55051" w:rsidRDefault="004D7697" w:rsidP="000D7E0A">
            <w:pPr>
              <w:jc w:val="center"/>
              <w:rPr>
                <w:lang w:val="it-IT"/>
              </w:rPr>
            </w:pPr>
          </w:p>
        </w:tc>
        <w:tc>
          <w:tcPr>
            <w:tcW w:w="567" w:type="dxa"/>
            <w:tcMar>
              <w:left w:w="108" w:type="dxa"/>
            </w:tcMar>
            <w:vAlign w:val="center"/>
          </w:tcPr>
          <w:p w14:paraId="4DB4A681" w14:textId="77777777" w:rsidR="004D7697" w:rsidRPr="00F55051" w:rsidRDefault="004D7697" w:rsidP="000D7E0A">
            <w:pPr>
              <w:jc w:val="center"/>
              <w:rPr>
                <w:lang w:val="it-IT"/>
              </w:rPr>
            </w:pPr>
          </w:p>
        </w:tc>
      </w:tr>
      <w:tr w:rsidR="004D7697" w:rsidRPr="00B44710" w14:paraId="1DB1DCE6" w14:textId="77777777" w:rsidTr="00602741">
        <w:trPr>
          <w:cantSplit/>
          <w:trHeight w:val="119"/>
        </w:trPr>
        <w:tc>
          <w:tcPr>
            <w:tcW w:w="679" w:type="dxa"/>
          </w:tcPr>
          <w:p w14:paraId="7AC877C3"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77A773BD" w14:textId="77777777" w:rsidR="004D7697" w:rsidRDefault="004D7697" w:rsidP="000D7E0A">
            <w:pPr>
              <w:pStyle w:val="PrincCont"/>
              <w:jc w:val="left"/>
            </w:pPr>
            <w:r>
              <w:t>OIC 32.29</w:t>
            </w:r>
          </w:p>
        </w:tc>
        <w:tc>
          <w:tcPr>
            <w:tcW w:w="7079" w:type="dxa"/>
            <w:tcMar>
              <w:left w:w="108" w:type="dxa"/>
            </w:tcMar>
          </w:tcPr>
          <w:p w14:paraId="6E101C42" w14:textId="77777777" w:rsidR="004D7697" w:rsidRPr="008F4F5C" w:rsidRDefault="004D7697" w:rsidP="000D7E0A">
            <w:pPr>
              <w:spacing w:line="230" w:lineRule="exact"/>
              <w:rPr>
                <w:lang w:val="it-IT"/>
              </w:rPr>
            </w:pPr>
            <w:r w:rsidRPr="008F4F5C">
              <w:rPr>
                <w:lang w:val="it-IT"/>
              </w:rPr>
              <w:t>La suddetta riserva è stata considerata al netto degli effetti fiscali differiti?</w:t>
            </w:r>
          </w:p>
        </w:tc>
        <w:tc>
          <w:tcPr>
            <w:tcW w:w="575" w:type="dxa"/>
            <w:tcMar>
              <w:left w:w="85" w:type="dxa"/>
              <w:right w:w="85" w:type="dxa"/>
            </w:tcMar>
            <w:vAlign w:val="center"/>
          </w:tcPr>
          <w:p w14:paraId="7B1900E4"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94420D8"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5ACB53F"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D7697" w:rsidRPr="006A2E64" w14:paraId="20E45CBA" w14:textId="77777777" w:rsidTr="00602741">
        <w:trPr>
          <w:cantSplit/>
          <w:trHeight w:val="20"/>
        </w:trPr>
        <w:tc>
          <w:tcPr>
            <w:tcW w:w="679" w:type="dxa"/>
          </w:tcPr>
          <w:p w14:paraId="4B742112" w14:textId="77777777" w:rsidR="004D7697" w:rsidRPr="008A0F36" w:rsidRDefault="004D7697" w:rsidP="00602741">
            <w:pPr>
              <w:pStyle w:val="Numeroelenco"/>
              <w:numPr>
                <w:ilvl w:val="0"/>
                <w:numId w:val="0"/>
              </w:numPr>
              <w:ind w:left="57"/>
              <w:jc w:val="center"/>
              <w:rPr>
                <w:lang w:val="it-IT"/>
              </w:rPr>
            </w:pPr>
          </w:p>
        </w:tc>
        <w:tc>
          <w:tcPr>
            <w:tcW w:w="851" w:type="dxa"/>
            <w:tcMar>
              <w:left w:w="108" w:type="dxa"/>
              <w:right w:w="0" w:type="dxa"/>
            </w:tcMar>
          </w:tcPr>
          <w:p w14:paraId="41258E40" w14:textId="77777777" w:rsidR="004D7697" w:rsidRDefault="004D7697" w:rsidP="000D7E0A">
            <w:pPr>
              <w:pStyle w:val="PrincCont"/>
              <w:jc w:val="left"/>
            </w:pPr>
            <w:r>
              <w:t>OIC 32.29</w:t>
            </w:r>
          </w:p>
        </w:tc>
        <w:tc>
          <w:tcPr>
            <w:tcW w:w="7079" w:type="dxa"/>
            <w:tcMar>
              <w:left w:w="108" w:type="dxa"/>
            </w:tcMar>
          </w:tcPr>
          <w:p w14:paraId="58CEF781" w14:textId="77777777" w:rsidR="004D7697" w:rsidRPr="008F4F5C" w:rsidRDefault="004D7697" w:rsidP="000D7E0A">
            <w:pPr>
              <w:pStyle w:val="Commentiriquadro"/>
            </w:pPr>
            <w:r w:rsidRPr="008F4F5C">
              <w:t>Come previsto dall’articolo 2426, comma 1, numero 11-bis, del codice civile: “</w:t>
            </w:r>
            <w:r w:rsidRPr="008F4F5C">
              <w:rPr>
                <w:i/>
              </w:rPr>
              <w:t>le riserve di patrimonio che derivano dalla valutazione al fair value di derivati utilizzati per la copertura di flussi finanziari attesi di un altro strumento finanziario o di un’operazione programmata non sono considerate nel computo del patrimonio netto per le finalità di cui agli articoli 2412, 2433, 2442, 2446 e 2447 e, se positivi, non sono disponibili e non sono utilizzabili a copertura delle perdite</w:t>
            </w:r>
            <w:r w:rsidRPr="008F4F5C">
              <w:t>”.</w:t>
            </w:r>
          </w:p>
        </w:tc>
        <w:tc>
          <w:tcPr>
            <w:tcW w:w="575" w:type="dxa"/>
            <w:tcMar>
              <w:left w:w="85" w:type="dxa"/>
              <w:right w:w="85" w:type="dxa"/>
            </w:tcMar>
            <w:vAlign w:val="center"/>
          </w:tcPr>
          <w:p w14:paraId="16F9E9EE" w14:textId="77777777" w:rsidR="004D7697" w:rsidRPr="008F4F5C" w:rsidRDefault="004D7697" w:rsidP="000D7E0A">
            <w:pPr>
              <w:jc w:val="center"/>
              <w:rPr>
                <w:lang w:val="it-IT"/>
              </w:rPr>
            </w:pPr>
          </w:p>
        </w:tc>
        <w:tc>
          <w:tcPr>
            <w:tcW w:w="567" w:type="dxa"/>
            <w:tcMar>
              <w:left w:w="108" w:type="dxa"/>
            </w:tcMar>
            <w:vAlign w:val="center"/>
          </w:tcPr>
          <w:p w14:paraId="0C900FAE" w14:textId="77777777" w:rsidR="004D7697" w:rsidRPr="008F4F5C" w:rsidRDefault="004D7697" w:rsidP="000D7E0A">
            <w:pPr>
              <w:jc w:val="center"/>
              <w:rPr>
                <w:lang w:val="it-IT"/>
              </w:rPr>
            </w:pPr>
          </w:p>
        </w:tc>
        <w:tc>
          <w:tcPr>
            <w:tcW w:w="567" w:type="dxa"/>
            <w:tcMar>
              <w:left w:w="108" w:type="dxa"/>
            </w:tcMar>
            <w:vAlign w:val="center"/>
          </w:tcPr>
          <w:p w14:paraId="0DB62CE1" w14:textId="77777777" w:rsidR="004D7697" w:rsidRPr="008F4F5C" w:rsidRDefault="004D7697" w:rsidP="000D7E0A">
            <w:pPr>
              <w:jc w:val="center"/>
              <w:rPr>
                <w:lang w:val="it-IT"/>
              </w:rPr>
            </w:pPr>
          </w:p>
        </w:tc>
      </w:tr>
      <w:tr w:rsidR="004D7697" w:rsidRPr="00B44710" w14:paraId="6D14E40D" w14:textId="77777777" w:rsidTr="00602741">
        <w:trPr>
          <w:cantSplit/>
          <w:trHeight w:val="20"/>
        </w:trPr>
        <w:tc>
          <w:tcPr>
            <w:tcW w:w="679" w:type="dxa"/>
          </w:tcPr>
          <w:p w14:paraId="73C60CC1"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0FE4495E" w14:textId="77777777" w:rsidR="004D7697" w:rsidRDefault="004D7697" w:rsidP="000D7E0A">
            <w:pPr>
              <w:pStyle w:val="PrincCont"/>
              <w:jc w:val="left"/>
            </w:pPr>
            <w:r>
              <w:t>OIC 32.30</w:t>
            </w:r>
          </w:p>
        </w:tc>
        <w:tc>
          <w:tcPr>
            <w:tcW w:w="7079" w:type="dxa"/>
            <w:tcMar>
              <w:left w:w="108" w:type="dxa"/>
            </w:tcMar>
          </w:tcPr>
          <w:p w14:paraId="43DF5B5D" w14:textId="77777777" w:rsidR="004D7697" w:rsidRPr="008F4F5C" w:rsidRDefault="004D7697" w:rsidP="002C1E92">
            <w:pPr>
              <w:spacing w:after="0" w:line="240" w:lineRule="exact"/>
              <w:rPr>
                <w:lang w:val="it-IT"/>
              </w:rPr>
            </w:pPr>
            <w:r w:rsidRPr="008F4F5C">
              <w:rPr>
                <w:lang w:val="it-IT"/>
              </w:rPr>
              <w:t xml:space="preserve">La voce B) 3) </w:t>
            </w:r>
            <w:r w:rsidRPr="008F4F5C">
              <w:rPr>
                <w:i/>
                <w:iCs/>
                <w:lang w:val="it-IT"/>
              </w:rPr>
              <w:t xml:space="preserve">– “strumenti finanziari derivati passivi” </w:t>
            </w:r>
            <w:r w:rsidRPr="008F4F5C">
              <w:rPr>
                <w:lang w:val="it-IT"/>
              </w:rPr>
              <w:t xml:space="preserve">accoglie gli strumenti finanziari derivati con </w:t>
            </w:r>
            <w:r w:rsidRPr="008F4F5C">
              <w:rPr>
                <w:i/>
                <w:iCs/>
                <w:lang w:val="it-IT"/>
              </w:rPr>
              <w:t xml:space="preserve">fair value </w:t>
            </w:r>
            <w:r w:rsidRPr="008F4F5C">
              <w:rPr>
                <w:lang w:val="it-IT"/>
              </w:rPr>
              <w:t>negativo alla data di valutazione?</w:t>
            </w:r>
          </w:p>
        </w:tc>
        <w:tc>
          <w:tcPr>
            <w:tcW w:w="575" w:type="dxa"/>
            <w:tcMar>
              <w:left w:w="85" w:type="dxa"/>
              <w:right w:w="85" w:type="dxa"/>
            </w:tcMar>
            <w:vAlign w:val="center"/>
          </w:tcPr>
          <w:p w14:paraId="6AC0CBCF"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157B9EA"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D840733"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D7697" w:rsidRPr="00B44710" w14:paraId="7433E9A5" w14:textId="77777777" w:rsidTr="00602741">
        <w:trPr>
          <w:cantSplit/>
          <w:trHeight w:val="20"/>
        </w:trPr>
        <w:tc>
          <w:tcPr>
            <w:tcW w:w="679" w:type="dxa"/>
          </w:tcPr>
          <w:p w14:paraId="557DB8BA"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53248C50" w14:textId="77777777" w:rsidR="004D7697" w:rsidRDefault="004D7697" w:rsidP="000D7E0A">
            <w:pPr>
              <w:pStyle w:val="PrincCont"/>
              <w:jc w:val="left"/>
            </w:pPr>
            <w:r>
              <w:t>OIC 32.31</w:t>
            </w:r>
          </w:p>
        </w:tc>
        <w:tc>
          <w:tcPr>
            <w:tcW w:w="7079" w:type="dxa"/>
            <w:tcMar>
              <w:left w:w="108" w:type="dxa"/>
            </w:tcMar>
          </w:tcPr>
          <w:p w14:paraId="3C27C39C" w14:textId="77777777" w:rsidR="004D7697" w:rsidRPr="008F4F5C" w:rsidRDefault="004D7697" w:rsidP="002C1E92">
            <w:pPr>
              <w:spacing w:line="240" w:lineRule="exact"/>
              <w:rPr>
                <w:lang w:val="it-IT"/>
              </w:rPr>
            </w:pPr>
            <w:r w:rsidRPr="008F4F5C">
              <w:rPr>
                <w:lang w:val="it-IT"/>
              </w:rPr>
              <w:t xml:space="preserve">Qualora la società si avvalga dell’opzione di separazione del valore temporale delle opzioni oppure dei contratti </w:t>
            </w:r>
            <w:r w:rsidRPr="008F4F5C">
              <w:rPr>
                <w:i/>
                <w:iCs/>
                <w:lang w:val="it-IT"/>
              </w:rPr>
              <w:t xml:space="preserve">forward </w:t>
            </w:r>
            <w:r w:rsidRPr="008F4F5C">
              <w:rPr>
                <w:lang w:val="it-IT"/>
              </w:rPr>
              <w:t>ai sensi del paragrafo 58 a) e b), nei casi previsti dai paragrafi 88-89 dell’OIC 32, la variazione del valore temporale è stata contabilizzata nelle voci ratei e risconti attivi o passivi?</w:t>
            </w:r>
          </w:p>
        </w:tc>
        <w:tc>
          <w:tcPr>
            <w:tcW w:w="575" w:type="dxa"/>
            <w:tcMar>
              <w:left w:w="85" w:type="dxa"/>
              <w:right w:w="85" w:type="dxa"/>
            </w:tcMar>
            <w:vAlign w:val="center"/>
          </w:tcPr>
          <w:p w14:paraId="5C881CC0"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CC3CCDC"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E970F55"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D7697" w:rsidRPr="00B44710" w14:paraId="5E64CCB4" w14:textId="77777777" w:rsidTr="00602741">
        <w:trPr>
          <w:cantSplit/>
          <w:trHeight w:val="20"/>
        </w:trPr>
        <w:tc>
          <w:tcPr>
            <w:tcW w:w="679" w:type="dxa"/>
          </w:tcPr>
          <w:p w14:paraId="069760DF" w14:textId="77777777" w:rsidR="004D7697" w:rsidRPr="008A0F36" w:rsidRDefault="004D7697" w:rsidP="00602741">
            <w:pPr>
              <w:pStyle w:val="Numeroelenco"/>
              <w:numPr>
                <w:ilvl w:val="0"/>
                <w:numId w:val="0"/>
              </w:numPr>
              <w:ind w:left="57"/>
              <w:jc w:val="center"/>
              <w:rPr>
                <w:lang w:val="it-IT"/>
              </w:rPr>
            </w:pPr>
          </w:p>
        </w:tc>
        <w:tc>
          <w:tcPr>
            <w:tcW w:w="851" w:type="dxa"/>
            <w:tcMar>
              <w:left w:w="108" w:type="dxa"/>
              <w:right w:w="0" w:type="dxa"/>
            </w:tcMar>
          </w:tcPr>
          <w:p w14:paraId="786BFD49" w14:textId="77777777" w:rsidR="004D7697" w:rsidRDefault="004D7697" w:rsidP="000D7E0A">
            <w:pPr>
              <w:pStyle w:val="PrincCont"/>
              <w:jc w:val="left"/>
            </w:pPr>
          </w:p>
        </w:tc>
        <w:tc>
          <w:tcPr>
            <w:tcW w:w="7079" w:type="dxa"/>
            <w:tcMar>
              <w:left w:w="108" w:type="dxa"/>
            </w:tcMar>
          </w:tcPr>
          <w:p w14:paraId="61E0D526" w14:textId="77777777" w:rsidR="004D7697" w:rsidRPr="00056A5D" w:rsidRDefault="004D7697" w:rsidP="000D7E0A">
            <w:pPr>
              <w:pStyle w:val="Titolo2"/>
              <w:rPr>
                <w:highlight w:val="yellow"/>
                <w:lang w:val="it-IT"/>
              </w:rPr>
            </w:pPr>
            <w:r w:rsidRPr="00424FBD">
              <w:rPr>
                <w:i/>
                <w:sz w:val="20"/>
                <w:lang w:val="it-IT"/>
              </w:rPr>
              <w:t>Conto economico</w:t>
            </w:r>
          </w:p>
        </w:tc>
        <w:tc>
          <w:tcPr>
            <w:tcW w:w="575" w:type="dxa"/>
            <w:tcMar>
              <w:left w:w="85" w:type="dxa"/>
              <w:right w:w="85" w:type="dxa"/>
            </w:tcMar>
            <w:vAlign w:val="center"/>
          </w:tcPr>
          <w:p w14:paraId="095E07EC" w14:textId="77777777" w:rsidR="004D7697" w:rsidRDefault="004D7697" w:rsidP="000D7E0A">
            <w:pPr>
              <w:jc w:val="center"/>
            </w:pPr>
          </w:p>
        </w:tc>
        <w:tc>
          <w:tcPr>
            <w:tcW w:w="567" w:type="dxa"/>
            <w:tcMar>
              <w:left w:w="108" w:type="dxa"/>
            </w:tcMar>
            <w:vAlign w:val="center"/>
          </w:tcPr>
          <w:p w14:paraId="77629889" w14:textId="77777777" w:rsidR="004D7697" w:rsidRDefault="004D7697" w:rsidP="000D7E0A">
            <w:pPr>
              <w:jc w:val="center"/>
            </w:pPr>
          </w:p>
        </w:tc>
        <w:tc>
          <w:tcPr>
            <w:tcW w:w="567" w:type="dxa"/>
            <w:tcMar>
              <w:left w:w="108" w:type="dxa"/>
            </w:tcMar>
            <w:vAlign w:val="center"/>
          </w:tcPr>
          <w:p w14:paraId="1C82BBA1" w14:textId="77777777" w:rsidR="004D7697" w:rsidRDefault="004D7697" w:rsidP="000D7E0A">
            <w:pPr>
              <w:jc w:val="center"/>
            </w:pPr>
          </w:p>
        </w:tc>
      </w:tr>
      <w:tr w:rsidR="004D7697" w:rsidRPr="00F50B82" w14:paraId="74C2E9F1" w14:textId="77777777" w:rsidTr="00602741">
        <w:trPr>
          <w:cantSplit/>
          <w:trHeight w:val="20"/>
        </w:trPr>
        <w:tc>
          <w:tcPr>
            <w:tcW w:w="679" w:type="dxa"/>
          </w:tcPr>
          <w:p w14:paraId="5C0DFE97" w14:textId="77777777" w:rsidR="004D7697" w:rsidRDefault="004D7697" w:rsidP="00602741">
            <w:pPr>
              <w:pStyle w:val="Numeroelenco"/>
              <w:ind w:left="0" w:firstLine="57"/>
              <w:jc w:val="center"/>
              <w:rPr>
                <w:lang w:val="it-IT"/>
              </w:rPr>
            </w:pPr>
          </w:p>
          <w:p w14:paraId="1FECC199" w14:textId="77777777" w:rsidR="004D7697" w:rsidRPr="008F037A" w:rsidRDefault="004D7697" w:rsidP="00602741">
            <w:pPr>
              <w:jc w:val="center"/>
              <w:rPr>
                <w:lang w:val="it-IT"/>
              </w:rPr>
            </w:pPr>
          </w:p>
        </w:tc>
        <w:tc>
          <w:tcPr>
            <w:tcW w:w="851" w:type="dxa"/>
            <w:tcMar>
              <w:left w:w="108" w:type="dxa"/>
              <w:right w:w="0" w:type="dxa"/>
            </w:tcMar>
          </w:tcPr>
          <w:p w14:paraId="58CBBCC8" w14:textId="77777777" w:rsidR="004D7697" w:rsidRPr="008A0F36" w:rsidRDefault="004D7697" w:rsidP="000D7E0A">
            <w:pPr>
              <w:pStyle w:val="PrincCont"/>
              <w:jc w:val="left"/>
              <w:rPr>
                <w:lang w:val="it-IT"/>
              </w:rPr>
            </w:pPr>
            <w:r>
              <w:t>Art. 2425</w:t>
            </w:r>
            <w:r w:rsidRPr="00B84B5E">
              <w:t xml:space="preserve"> CC</w:t>
            </w:r>
            <w:r>
              <w:t xml:space="preserve"> OIC 32.32</w:t>
            </w:r>
          </w:p>
        </w:tc>
        <w:tc>
          <w:tcPr>
            <w:tcW w:w="7079" w:type="dxa"/>
            <w:tcMar>
              <w:left w:w="108" w:type="dxa"/>
            </w:tcMar>
          </w:tcPr>
          <w:p w14:paraId="1B163952" w14:textId="77777777" w:rsidR="004D7697" w:rsidRPr="008F037A" w:rsidRDefault="004D7697" w:rsidP="000D7E0A">
            <w:pPr>
              <w:spacing w:after="0" w:line="240" w:lineRule="auto"/>
              <w:rPr>
                <w:lang w:val="it-IT"/>
              </w:rPr>
            </w:pPr>
            <w:r w:rsidRPr="008F037A">
              <w:rPr>
                <w:lang w:val="it-IT"/>
              </w:rPr>
              <w:t xml:space="preserve">Ad eccezione di quanto previsto al paragrafo 36 dell’OIC 32 la variazione di </w:t>
            </w:r>
            <w:r w:rsidRPr="008F037A">
              <w:rPr>
                <w:i/>
                <w:iCs/>
                <w:lang w:val="it-IT"/>
              </w:rPr>
              <w:t xml:space="preserve">fair value </w:t>
            </w:r>
            <w:r w:rsidRPr="008F037A">
              <w:rPr>
                <w:lang w:val="it-IT"/>
              </w:rPr>
              <w:t>degli strumenti finanziari derivati è esposta nel conto economico nella sezione D) “</w:t>
            </w:r>
            <w:r w:rsidRPr="008F037A">
              <w:rPr>
                <w:i/>
                <w:iCs/>
                <w:lang w:val="it-IT"/>
              </w:rPr>
              <w:t>Rettifiche di valore di attività e passività</w:t>
            </w:r>
            <w:r w:rsidRPr="008F037A">
              <w:rPr>
                <w:lang w:val="it-IT"/>
              </w:rPr>
              <w:t xml:space="preserve"> </w:t>
            </w:r>
            <w:r w:rsidRPr="008F037A">
              <w:rPr>
                <w:i/>
                <w:iCs/>
                <w:lang w:val="it-IT"/>
              </w:rPr>
              <w:t>finanziarie</w:t>
            </w:r>
            <w:r w:rsidRPr="008F037A">
              <w:rPr>
                <w:lang w:val="it-IT"/>
              </w:rPr>
              <w:t>” nelle voci previste dall’articolo 2425 del codice civile:</w:t>
            </w:r>
          </w:p>
          <w:p w14:paraId="3EA1D183" w14:textId="77777777" w:rsidR="004D7697" w:rsidRPr="008F037A" w:rsidRDefault="004D7697" w:rsidP="000D7E0A">
            <w:pPr>
              <w:spacing w:after="0" w:line="240" w:lineRule="auto"/>
              <w:rPr>
                <w:lang w:val="it-IT"/>
              </w:rPr>
            </w:pPr>
            <w:r w:rsidRPr="008F037A">
              <w:rPr>
                <w:lang w:val="it-IT"/>
              </w:rPr>
              <w:t xml:space="preserve">D) 18) d) </w:t>
            </w:r>
            <w:r w:rsidRPr="008F037A">
              <w:rPr>
                <w:i/>
                <w:iCs/>
                <w:lang w:val="it-IT"/>
              </w:rPr>
              <w:t>rivalutazione di strumenti finanziari derivati</w:t>
            </w:r>
            <w:r w:rsidRPr="008F037A">
              <w:rPr>
                <w:lang w:val="it-IT"/>
              </w:rPr>
              <w:t>;</w:t>
            </w:r>
          </w:p>
          <w:p w14:paraId="60EF5672" w14:textId="77777777" w:rsidR="004D7697" w:rsidRPr="008F037A" w:rsidRDefault="004D7697" w:rsidP="00BE19B5">
            <w:pPr>
              <w:spacing w:line="240" w:lineRule="auto"/>
              <w:rPr>
                <w:rFonts w:ascii="Times New Roman" w:hAnsi="Times New Roman"/>
                <w:sz w:val="21"/>
                <w:szCs w:val="21"/>
                <w:lang w:val="it-IT"/>
              </w:rPr>
            </w:pPr>
            <w:r w:rsidRPr="008F037A">
              <w:rPr>
                <w:lang w:val="it-IT"/>
              </w:rPr>
              <w:t xml:space="preserve">D) 19) d) </w:t>
            </w:r>
            <w:r w:rsidRPr="008F037A">
              <w:rPr>
                <w:i/>
                <w:iCs/>
                <w:lang w:val="it-IT"/>
              </w:rPr>
              <w:t>svalutazione di strumenti finanziari derivati</w:t>
            </w:r>
            <w:r>
              <w:rPr>
                <w:lang w:val="it-IT"/>
              </w:rPr>
              <w:t>?</w:t>
            </w:r>
          </w:p>
        </w:tc>
        <w:tc>
          <w:tcPr>
            <w:tcW w:w="575" w:type="dxa"/>
            <w:tcMar>
              <w:left w:w="85" w:type="dxa"/>
              <w:right w:w="85" w:type="dxa"/>
            </w:tcMar>
            <w:vAlign w:val="center"/>
          </w:tcPr>
          <w:p w14:paraId="58D434AB"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FF57B7B"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78F0515"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D7697" w:rsidRPr="006A2E64" w14:paraId="487F5649" w14:textId="77777777" w:rsidTr="00602741">
        <w:trPr>
          <w:cantSplit/>
          <w:trHeight w:val="20"/>
        </w:trPr>
        <w:tc>
          <w:tcPr>
            <w:tcW w:w="679" w:type="dxa"/>
          </w:tcPr>
          <w:p w14:paraId="7495B14B" w14:textId="77777777" w:rsidR="004D7697" w:rsidRPr="008A0F36" w:rsidRDefault="004D7697" w:rsidP="00602741">
            <w:pPr>
              <w:pStyle w:val="Numeroelenco"/>
              <w:numPr>
                <w:ilvl w:val="0"/>
                <w:numId w:val="0"/>
              </w:numPr>
              <w:ind w:left="57"/>
              <w:jc w:val="center"/>
              <w:rPr>
                <w:lang w:val="it-IT"/>
              </w:rPr>
            </w:pPr>
          </w:p>
        </w:tc>
        <w:tc>
          <w:tcPr>
            <w:tcW w:w="851" w:type="dxa"/>
            <w:tcMar>
              <w:left w:w="108" w:type="dxa"/>
              <w:right w:w="0" w:type="dxa"/>
            </w:tcMar>
          </w:tcPr>
          <w:p w14:paraId="2DBF7612" w14:textId="77777777" w:rsidR="004D7697" w:rsidRDefault="004D7697" w:rsidP="000D7E0A">
            <w:pPr>
              <w:pStyle w:val="PrincCont"/>
              <w:jc w:val="left"/>
            </w:pPr>
            <w:r>
              <w:t>OIC 32.33</w:t>
            </w:r>
          </w:p>
        </w:tc>
        <w:tc>
          <w:tcPr>
            <w:tcW w:w="7079" w:type="dxa"/>
            <w:tcMar>
              <w:left w:w="108" w:type="dxa"/>
            </w:tcMar>
          </w:tcPr>
          <w:p w14:paraId="252152B4" w14:textId="77777777" w:rsidR="004D7697" w:rsidRPr="00623DCC" w:rsidRDefault="004D7697" w:rsidP="000D7E0A">
            <w:pPr>
              <w:pStyle w:val="Commentiriquadro"/>
            </w:pPr>
            <w:r w:rsidRPr="00623DCC">
              <w:t xml:space="preserve">Nella voce D) 18) d) sono incluse le variazioni positive di </w:t>
            </w:r>
            <w:r w:rsidRPr="00623DCC">
              <w:rPr>
                <w:i/>
                <w:iCs/>
              </w:rPr>
              <w:t xml:space="preserve">fair value </w:t>
            </w:r>
            <w:r w:rsidRPr="00623DCC">
              <w:t>degli strumenti finanziari derivati non di copertura</w:t>
            </w:r>
            <w:r w:rsidR="005154A4" w:rsidRPr="00623DCC">
              <w:t xml:space="preserve"> </w:t>
            </w:r>
            <w:r w:rsidR="005154A4" w:rsidRPr="0091564B">
              <w:t>computate in sede di valutazione successiva e al momento dell’eliminazione contabile del derivato</w:t>
            </w:r>
            <w:r w:rsidRPr="00623DCC">
              <w:t>, gli utili derivanti dalla comp</w:t>
            </w:r>
            <w:r w:rsidRPr="00EE4ECB">
              <w:t xml:space="preserve">onente inefficace della copertura nell’ambito di una copertura dei flussi finanziari, le variazioni positive derivanti dalla valutazione dell’elemento coperto e le variazioni positive derivanti dalla valutazione dello strumento di copertura nell’ambito di </w:t>
            </w:r>
            <w:r w:rsidRPr="00623DCC">
              <w:t xml:space="preserve">una copertura di </w:t>
            </w:r>
            <w:r w:rsidRPr="00623DCC">
              <w:rPr>
                <w:i/>
                <w:iCs/>
              </w:rPr>
              <w:t xml:space="preserve">fair value </w:t>
            </w:r>
            <w:r w:rsidRPr="00623DCC">
              <w:t>come disciplinato dai paragrafi 78-79 e 107 dell’OIC 32 e la variazione positiva del valore temporale come disciplinato ai paragrafi 80 e 88 dell’OIC 32.</w:t>
            </w:r>
          </w:p>
        </w:tc>
        <w:tc>
          <w:tcPr>
            <w:tcW w:w="575" w:type="dxa"/>
            <w:tcMar>
              <w:left w:w="85" w:type="dxa"/>
              <w:right w:w="85" w:type="dxa"/>
            </w:tcMar>
            <w:vAlign w:val="center"/>
          </w:tcPr>
          <w:p w14:paraId="0A6E85C8" w14:textId="77777777" w:rsidR="004D7697" w:rsidRPr="008F037A" w:rsidRDefault="004D7697" w:rsidP="000D7E0A">
            <w:pPr>
              <w:jc w:val="center"/>
              <w:rPr>
                <w:lang w:val="it-IT"/>
              </w:rPr>
            </w:pPr>
          </w:p>
        </w:tc>
        <w:tc>
          <w:tcPr>
            <w:tcW w:w="567" w:type="dxa"/>
            <w:tcMar>
              <w:left w:w="108" w:type="dxa"/>
            </w:tcMar>
            <w:vAlign w:val="center"/>
          </w:tcPr>
          <w:p w14:paraId="4D0EFA95" w14:textId="77777777" w:rsidR="004D7697" w:rsidRPr="008F037A" w:rsidRDefault="004D7697" w:rsidP="000D7E0A">
            <w:pPr>
              <w:jc w:val="center"/>
              <w:rPr>
                <w:lang w:val="it-IT"/>
              </w:rPr>
            </w:pPr>
          </w:p>
        </w:tc>
        <w:tc>
          <w:tcPr>
            <w:tcW w:w="567" w:type="dxa"/>
            <w:tcMar>
              <w:left w:w="108" w:type="dxa"/>
            </w:tcMar>
            <w:vAlign w:val="center"/>
          </w:tcPr>
          <w:p w14:paraId="52B0176B" w14:textId="77777777" w:rsidR="004D7697" w:rsidRPr="008F037A" w:rsidRDefault="004D7697" w:rsidP="000D7E0A">
            <w:pPr>
              <w:jc w:val="center"/>
              <w:rPr>
                <w:lang w:val="it-IT"/>
              </w:rPr>
            </w:pPr>
          </w:p>
        </w:tc>
      </w:tr>
      <w:tr w:rsidR="004D7697" w:rsidRPr="006A2E64" w14:paraId="3D80F61D" w14:textId="77777777" w:rsidTr="000D7E0A">
        <w:trPr>
          <w:cantSplit/>
          <w:trHeight w:val="20"/>
        </w:trPr>
        <w:tc>
          <w:tcPr>
            <w:tcW w:w="679" w:type="dxa"/>
          </w:tcPr>
          <w:p w14:paraId="581E165E"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54D0AEA" w14:textId="77777777" w:rsidR="004D7697" w:rsidRDefault="004D7697" w:rsidP="000D7E0A">
            <w:pPr>
              <w:pStyle w:val="PrincCont"/>
              <w:jc w:val="left"/>
            </w:pPr>
            <w:r>
              <w:t>OIC 32.34</w:t>
            </w:r>
          </w:p>
        </w:tc>
        <w:tc>
          <w:tcPr>
            <w:tcW w:w="7079" w:type="dxa"/>
            <w:tcMar>
              <w:left w:w="108" w:type="dxa"/>
            </w:tcMar>
          </w:tcPr>
          <w:p w14:paraId="47A862A9" w14:textId="19333461" w:rsidR="004D7697" w:rsidRPr="00623DCC" w:rsidRDefault="004D7697" w:rsidP="00623DCC">
            <w:pPr>
              <w:pStyle w:val="Commentiriquadro"/>
            </w:pPr>
            <w:r w:rsidRPr="00623DCC">
              <w:t xml:space="preserve">Nella voce D) 19) d) sono incluse le variazioni negative di </w:t>
            </w:r>
            <w:r w:rsidRPr="00623DCC">
              <w:rPr>
                <w:i/>
                <w:iCs/>
              </w:rPr>
              <w:t xml:space="preserve">fair value </w:t>
            </w:r>
            <w:r w:rsidRPr="00623DCC">
              <w:t>degli strumenti finanziari derivati non di copertura</w:t>
            </w:r>
            <w:r w:rsidR="005154A4" w:rsidRPr="00623DCC">
              <w:t xml:space="preserve"> </w:t>
            </w:r>
            <w:r w:rsidR="005154A4" w:rsidRPr="0091564B">
              <w:t>computate in sede di valutazione successiva e al momento dell’eliminazione contabile del derivato</w:t>
            </w:r>
            <w:r w:rsidRPr="00623DCC">
              <w:t xml:space="preserve">, le perdite derivanti dalla componente inefficace della copertura nell’ambito di una copertura dei flussi finanziari, le variazioni negative derivanti dalla valutazione dell’elemento coperto e le variazioni negative derivanti dalla valutazione dello strumento di copertura nell’ambito di una copertura di </w:t>
            </w:r>
            <w:r w:rsidRPr="00623DCC">
              <w:rPr>
                <w:i/>
                <w:iCs/>
              </w:rPr>
              <w:t xml:space="preserve">fair value </w:t>
            </w:r>
            <w:r w:rsidRPr="00623DCC">
              <w:t>come disciplinato dai paragrafi 7</w:t>
            </w:r>
            <w:r w:rsidRPr="00EE4ECB">
              <w:t>8-79 e 107 dell’OIC 32, la variazione negativa del valore temporale come disciplinato ai paragrafi 80 e 88 dell’OIC 32</w:t>
            </w:r>
            <w:r w:rsidR="00623DCC">
              <w:t>.</w:t>
            </w:r>
            <w:r w:rsidRPr="00623DCC">
              <w:t xml:space="preserve"> </w:t>
            </w:r>
          </w:p>
        </w:tc>
        <w:tc>
          <w:tcPr>
            <w:tcW w:w="575" w:type="dxa"/>
            <w:tcMar>
              <w:left w:w="85" w:type="dxa"/>
              <w:right w:w="85" w:type="dxa"/>
            </w:tcMar>
            <w:vAlign w:val="center"/>
          </w:tcPr>
          <w:p w14:paraId="21DDDB51" w14:textId="77777777" w:rsidR="004D7697" w:rsidRPr="008F037A" w:rsidRDefault="004D7697" w:rsidP="000D7E0A">
            <w:pPr>
              <w:jc w:val="center"/>
              <w:rPr>
                <w:lang w:val="it-IT"/>
              </w:rPr>
            </w:pPr>
          </w:p>
        </w:tc>
        <w:tc>
          <w:tcPr>
            <w:tcW w:w="567" w:type="dxa"/>
            <w:tcMar>
              <w:left w:w="108" w:type="dxa"/>
            </w:tcMar>
            <w:vAlign w:val="center"/>
          </w:tcPr>
          <w:p w14:paraId="573377CF" w14:textId="77777777" w:rsidR="004D7697" w:rsidRPr="008F037A" w:rsidRDefault="004D7697" w:rsidP="000D7E0A">
            <w:pPr>
              <w:jc w:val="center"/>
              <w:rPr>
                <w:lang w:val="it-IT"/>
              </w:rPr>
            </w:pPr>
          </w:p>
        </w:tc>
        <w:tc>
          <w:tcPr>
            <w:tcW w:w="567" w:type="dxa"/>
            <w:tcMar>
              <w:left w:w="108" w:type="dxa"/>
            </w:tcMar>
            <w:vAlign w:val="center"/>
          </w:tcPr>
          <w:p w14:paraId="6C8821AE" w14:textId="77777777" w:rsidR="004D7697" w:rsidRPr="008F037A" w:rsidRDefault="004D7697" w:rsidP="000D7E0A">
            <w:pPr>
              <w:jc w:val="center"/>
              <w:rPr>
                <w:lang w:val="it-IT"/>
              </w:rPr>
            </w:pPr>
          </w:p>
        </w:tc>
      </w:tr>
      <w:tr w:rsidR="004D7697" w:rsidRPr="006A2E64" w14:paraId="7E192417" w14:textId="77777777" w:rsidTr="000D7E0A">
        <w:trPr>
          <w:cantSplit/>
          <w:trHeight w:val="20"/>
        </w:trPr>
        <w:tc>
          <w:tcPr>
            <w:tcW w:w="679" w:type="dxa"/>
          </w:tcPr>
          <w:p w14:paraId="176E9193"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7D3827B" w14:textId="77777777" w:rsidR="004D7697" w:rsidRPr="00712E9B" w:rsidRDefault="004D7697" w:rsidP="000D7E0A">
            <w:pPr>
              <w:pStyle w:val="PrincCont"/>
              <w:jc w:val="left"/>
              <w:rPr>
                <w:lang w:val="de-DE"/>
              </w:rPr>
            </w:pPr>
            <w:r w:rsidRPr="00712E9B">
              <w:rPr>
                <w:lang w:val="de-DE"/>
              </w:rPr>
              <w:t>Art. 2426, c.1, n.11-bis CC  OIC 32.35</w:t>
            </w:r>
          </w:p>
        </w:tc>
        <w:tc>
          <w:tcPr>
            <w:tcW w:w="7079" w:type="dxa"/>
            <w:tcMar>
              <w:left w:w="108" w:type="dxa"/>
            </w:tcMar>
            <w:vAlign w:val="center"/>
          </w:tcPr>
          <w:p w14:paraId="58416680" w14:textId="77777777" w:rsidR="004D7697" w:rsidRPr="008F037A" w:rsidRDefault="004D7697" w:rsidP="00C80DC8">
            <w:pPr>
              <w:pStyle w:val="Commentiriquadro"/>
            </w:pPr>
            <w:r w:rsidRPr="008F037A">
              <w:t>Come previsto dall’articolo 2426, comma 1, numero 11-bis, del codice civile “</w:t>
            </w:r>
            <w:r w:rsidRPr="008F037A">
              <w:rPr>
                <w:i/>
              </w:rPr>
              <w:t>non sono distribuibili gli utili che derivano dalla valutazione degli strumenti finanziari derivati non utilizzati o non necessari per la copertura</w:t>
            </w:r>
            <w:r w:rsidRPr="008F037A">
              <w:t>”.</w:t>
            </w:r>
          </w:p>
        </w:tc>
        <w:tc>
          <w:tcPr>
            <w:tcW w:w="575" w:type="dxa"/>
            <w:tcMar>
              <w:left w:w="85" w:type="dxa"/>
              <w:right w:w="85" w:type="dxa"/>
            </w:tcMar>
            <w:vAlign w:val="center"/>
          </w:tcPr>
          <w:p w14:paraId="600610B8" w14:textId="77777777" w:rsidR="004D7697" w:rsidRPr="008F037A" w:rsidRDefault="004D7697" w:rsidP="000D7E0A">
            <w:pPr>
              <w:jc w:val="center"/>
              <w:rPr>
                <w:lang w:val="it-IT"/>
              </w:rPr>
            </w:pPr>
          </w:p>
        </w:tc>
        <w:tc>
          <w:tcPr>
            <w:tcW w:w="567" w:type="dxa"/>
            <w:tcMar>
              <w:left w:w="108" w:type="dxa"/>
            </w:tcMar>
            <w:vAlign w:val="center"/>
          </w:tcPr>
          <w:p w14:paraId="63BC42FA" w14:textId="77777777" w:rsidR="004D7697" w:rsidRPr="008F037A" w:rsidRDefault="004D7697" w:rsidP="000D7E0A">
            <w:pPr>
              <w:jc w:val="center"/>
              <w:rPr>
                <w:lang w:val="it-IT"/>
              </w:rPr>
            </w:pPr>
          </w:p>
        </w:tc>
        <w:tc>
          <w:tcPr>
            <w:tcW w:w="567" w:type="dxa"/>
            <w:tcMar>
              <w:left w:w="108" w:type="dxa"/>
            </w:tcMar>
            <w:vAlign w:val="center"/>
          </w:tcPr>
          <w:p w14:paraId="48624C62" w14:textId="77777777" w:rsidR="004D7697" w:rsidRPr="008F037A" w:rsidRDefault="004D7697" w:rsidP="000D7E0A">
            <w:pPr>
              <w:jc w:val="center"/>
              <w:rPr>
                <w:lang w:val="it-IT"/>
              </w:rPr>
            </w:pPr>
          </w:p>
        </w:tc>
      </w:tr>
      <w:tr w:rsidR="004D7697" w:rsidRPr="008F037A" w14:paraId="7EF3F60E" w14:textId="77777777" w:rsidTr="00602741">
        <w:trPr>
          <w:cantSplit/>
          <w:trHeight w:val="20"/>
        </w:trPr>
        <w:tc>
          <w:tcPr>
            <w:tcW w:w="679" w:type="dxa"/>
          </w:tcPr>
          <w:p w14:paraId="258A740D"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4B92ED90" w14:textId="77777777" w:rsidR="004D7697" w:rsidRPr="008F037A" w:rsidRDefault="004D7697" w:rsidP="000D7E0A">
            <w:pPr>
              <w:pStyle w:val="PrincCont"/>
              <w:jc w:val="left"/>
              <w:rPr>
                <w:lang w:val="it-IT"/>
              </w:rPr>
            </w:pPr>
            <w:r>
              <w:t>OIC 32.36</w:t>
            </w:r>
          </w:p>
        </w:tc>
        <w:tc>
          <w:tcPr>
            <w:tcW w:w="7079" w:type="dxa"/>
            <w:tcMar>
              <w:left w:w="108" w:type="dxa"/>
            </w:tcMar>
          </w:tcPr>
          <w:p w14:paraId="5EB09B28" w14:textId="77777777" w:rsidR="004D7697" w:rsidRPr="008F037A" w:rsidRDefault="004D7697" w:rsidP="002C1E92">
            <w:pPr>
              <w:spacing w:line="230" w:lineRule="exact"/>
              <w:rPr>
                <w:lang w:val="it-IT"/>
              </w:rPr>
            </w:pPr>
            <w:r w:rsidRPr="008F037A">
              <w:rPr>
                <w:lang w:val="it-IT"/>
              </w:rPr>
              <w:t>L’utilizzo della voce A) VII “</w:t>
            </w:r>
            <w:r w:rsidRPr="008F037A">
              <w:rPr>
                <w:i/>
                <w:iCs/>
                <w:lang w:val="it-IT"/>
              </w:rPr>
              <w:t xml:space="preserve">Riserva per operazioni di copertura dei flussi finanziari attesi” </w:t>
            </w:r>
            <w:r w:rsidRPr="008F037A">
              <w:rPr>
                <w:lang w:val="it-IT"/>
              </w:rPr>
              <w:t>secondo quanto disposto dai paragrafi 87 e 114 dell’OIC 32 è stato imputato a rettifica o integrazione delle voci di conto economico impattate dai flussi finanziari coperti nello stesso esercizio (o esercizi) in cui questi generano effetti sul risultato d’esercizio o a rettifica o integrazione dell’attività o passività non finanziarie scaturenti da un’operazione programmata o da un impegno irrevocabile?</w:t>
            </w:r>
          </w:p>
        </w:tc>
        <w:tc>
          <w:tcPr>
            <w:tcW w:w="575" w:type="dxa"/>
            <w:tcMar>
              <w:left w:w="85" w:type="dxa"/>
              <w:right w:w="85" w:type="dxa"/>
            </w:tcMar>
            <w:vAlign w:val="center"/>
          </w:tcPr>
          <w:p w14:paraId="383D325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EBFE64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2F2FD8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F037A" w14:paraId="2C46373A" w14:textId="77777777" w:rsidTr="00602741">
        <w:trPr>
          <w:cantSplit/>
          <w:trHeight w:val="20"/>
        </w:trPr>
        <w:tc>
          <w:tcPr>
            <w:tcW w:w="679" w:type="dxa"/>
          </w:tcPr>
          <w:p w14:paraId="70338021"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02C75460" w14:textId="77777777" w:rsidR="004D7697" w:rsidRDefault="004D7697" w:rsidP="000D7E0A">
            <w:pPr>
              <w:pStyle w:val="PrincCont"/>
              <w:jc w:val="left"/>
            </w:pPr>
            <w:r>
              <w:t>OIC 32.37</w:t>
            </w:r>
          </w:p>
        </w:tc>
        <w:tc>
          <w:tcPr>
            <w:tcW w:w="7079" w:type="dxa"/>
            <w:tcMar>
              <w:left w:w="108" w:type="dxa"/>
            </w:tcMar>
          </w:tcPr>
          <w:p w14:paraId="33FC8705" w14:textId="77777777" w:rsidR="004D7697" w:rsidRPr="008F037A" w:rsidRDefault="004D7697" w:rsidP="002C1E92">
            <w:pPr>
              <w:spacing w:line="240" w:lineRule="exact"/>
              <w:rPr>
                <w:lang w:val="it-IT"/>
              </w:rPr>
            </w:pPr>
            <w:r w:rsidRPr="008F037A">
              <w:rPr>
                <w:lang w:val="it-IT"/>
              </w:rPr>
              <w:t xml:space="preserve">Nell’ambito delle coperture di </w:t>
            </w:r>
            <w:r w:rsidRPr="008F037A">
              <w:rPr>
                <w:i/>
                <w:iCs/>
                <w:lang w:val="it-IT"/>
              </w:rPr>
              <w:t xml:space="preserve">fair value, </w:t>
            </w:r>
            <w:r w:rsidRPr="008F037A">
              <w:rPr>
                <w:lang w:val="it-IT"/>
              </w:rPr>
              <w:t xml:space="preserve">se la variazione del valore del </w:t>
            </w:r>
            <w:r w:rsidRPr="008F037A">
              <w:rPr>
                <w:i/>
                <w:iCs/>
                <w:lang w:val="it-IT"/>
              </w:rPr>
              <w:t xml:space="preserve">fair value </w:t>
            </w:r>
            <w:r w:rsidRPr="008F037A">
              <w:rPr>
                <w:lang w:val="it-IT"/>
              </w:rPr>
              <w:t xml:space="preserve">dell’elemento coperto è maggiore in valore assoluto della variazione di </w:t>
            </w:r>
            <w:r w:rsidRPr="008F037A">
              <w:rPr>
                <w:i/>
                <w:iCs/>
                <w:lang w:val="it-IT"/>
              </w:rPr>
              <w:t xml:space="preserve">fair value </w:t>
            </w:r>
            <w:r w:rsidRPr="008F037A">
              <w:rPr>
                <w:lang w:val="it-IT"/>
              </w:rPr>
              <w:t xml:space="preserve">dello strumento di copertura la differenza tra le due variazioni di </w:t>
            </w:r>
            <w:r w:rsidRPr="008F037A">
              <w:rPr>
                <w:i/>
                <w:iCs/>
                <w:lang w:val="it-IT"/>
              </w:rPr>
              <w:t xml:space="preserve">fair value </w:t>
            </w:r>
            <w:r w:rsidRPr="008F037A">
              <w:rPr>
                <w:lang w:val="it-IT"/>
              </w:rPr>
              <w:t>è rilevata nella voce di conto economico interessata dall’elemento coperto così come previsto al paragrafo 79 dell’OIC 32?</w:t>
            </w:r>
          </w:p>
        </w:tc>
        <w:tc>
          <w:tcPr>
            <w:tcW w:w="575" w:type="dxa"/>
            <w:tcMar>
              <w:left w:w="85" w:type="dxa"/>
              <w:right w:w="85" w:type="dxa"/>
            </w:tcMar>
            <w:vAlign w:val="center"/>
          </w:tcPr>
          <w:p w14:paraId="79D4A1BB"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D4D8EB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36A337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0C792AB8" w14:textId="77777777" w:rsidTr="000D7E0A">
        <w:trPr>
          <w:cantSplit/>
          <w:trHeight w:val="20"/>
        </w:trPr>
        <w:tc>
          <w:tcPr>
            <w:tcW w:w="679" w:type="dxa"/>
          </w:tcPr>
          <w:p w14:paraId="1CC1665E"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280E3C3" w14:textId="77777777" w:rsidR="004D7697" w:rsidRPr="008F037A" w:rsidRDefault="004D7697" w:rsidP="000D7E0A">
            <w:pPr>
              <w:pStyle w:val="PrincCont"/>
              <w:jc w:val="left"/>
              <w:rPr>
                <w:lang w:val="it-IT"/>
              </w:rPr>
            </w:pPr>
          </w:p>
        </w:tc>
        <w:tc>
          <w:tcPr>
            <w:tcW w:w="7079" w:type="dxa"/>
            <w:tcMar>
              <w:left w:w="108" w:type="dxa"/>
            </w:tcMar>
          </w:tcPr>
          <w:p w14:paraId="65AE91D8" w14:textId="77777777" w:rsidR="004D7697" w:rsidRPr="008F037A" w:rsidRDefault="004D7697" w:rsidP="000D7E0A">
            <w:pPr>
              <w:pStyle w:val="Titolo2"/>
              <w:rPr>
                <w:lang w:val="it-IT"/>
              </w:rPr>
            </w:pPr>
            <w:r>
              <w:rPr>
                <w:lang w:val="it-IT"/>
              </w:rPr>
              <w:t>Iscrizione iniziale e valutazione successiva</w:t>
            </w:r>
          </w:p>
        </w:tc>
        <w:tc>
          <w:tcPr>
            <w:tcW w:w="575" w:type="dxa"/>
            <w:tcMar>
              <w:left w:w="85" w:type="dxa"/>
              <w:right w:w="85" w:type="dxa"/>
            </w:tcMar>
            <w:vAlign w:val="center"/>
          </w:tcPr>
          <w:p w14:paraId="751DFBC9" w14:textId="77777777" w:rsidR="004D7697" w:rsidRPr="008F037A" w:rsidRDefault="004D7697" w:rsidP="000D7E0A">
            <w:pPr>
              <w:jc w:val="center"/>
              <w:rPr>
                <w:lang w:val="it-IT"/>
              </w:rPr>
            </w:pPr>
          </w:p>
        </w:tc>
        <w:tc>
          <w:tcPr>
            <w:tcW w:w="567" w:type="dxa"/>
            <w:tcMar>
              <w:left w:w="108" w:type="dxa"/>
            </w:tcMar>
            <w:vAlign w:val="center"/>
          </w:tcPr>
          <w:p w14:paraId="1A513293" w14:textId="77777777" w:rsidR="004D7697" w:rsidRPr="008F037A" w:rsidRDefault="004D7697" w:rsidP="000D7E0A">
            <w:pPr>
              <w:jc w:val="center"/>
              <w:rPr>
                <w:lang w:val="it-IT"/>
              </w:rPr>
            </w:pPr>
          </w:p>
        </w:tc>
        <w:tc>
          <w:tcPr>
            <w:tcW w:w="567" w:type="dxa"/>
            <w:tcMar>
              <w:left w:w="108" w:type="dxa"/>
            </w:tcMar>
            <w:vAlign w:val="center"/>
          </w:tcPr>
          <w:p w14:paraId="380E0240" w14:textId="77777777" w:rsidR="004D7697" w:rsidRPr="008F037A" w:rsidRDefault="004D7697" w:rsidP="000D7E0A">
            <w:pPr>
              <w:jc w:val="center"/>
              <w:rPr>
                <w:lang w:val="it-IT"/>
              </w:rPr>
            </w:pPr>
          </w:p>
        </w:tc>
      </w:tr>
      <w:tr w:rsidR="004D7697" w:rsidRPr="00886A53" w14:paraId="075E6EAE" w14:textId="77777777" w:rsidTr="00602741">
        <w:trPr>
          <w:cantSplit/>
          <w:trHeight w:val="20"/>
        </w:trPr>
        <w:tc>
          <w:tcPr>
            <w:tcW w:w="679" w:type="dxa"/>
          </w:tcPr>
          <w:p w14:paraId="1F6883AD"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07904B7C" w14:textId="77777777" w:rsidR="004D7697" w:rsidRPr="008F037A" w:rsidRDefault="004D7697" w:rsidP="000D7E0A">
            <w:pPr>
              <w:pStyle w:val="PrincCont"/>
              <w:jc w:val="left"/>
              <w:rPr>
                <w:lang w:val="it-IT"/>
              </w:rPr>
            </w:pPr>
            <w:r>
              <w:t>OIC 32.38</w:t>
            </w:r>
          </w:p>
        </w:tc>
        <w:tc>
          <w:tcPr>
            <w:tcW w:w="7079" w:type="dxa"/>
            <w:tcMar>
              <w:left w:w="108" w:type="dxa"/>
            </w:tcMar>
          </w:tcPr>
          <w:p w14:paraId="45AC7A09" w14:textId="77777777" w:rsidR="004D7697" w:rsidRPr="00D33DF4" w:rsidRDefault="004D7697" w:rsidP="000D7E0A">
            <w:pPr>
              <w:spacing w:after="0" w:line="230" w:lineRule="exact"/>
              <w:rPr>
                <w:lang w:val="it-IT"/>
              </w:rPr>
            </w:pPr>
            <w:r w:rsidRPr="00D33DF4">
              <w:rPr>
                <w:lang w:val="it-IT"/>
              </w:rPr>
              <w:t xml:space="preserve">Gli strumenti finanziari derivati sono stati </w:t>
            </w:r>
            <w:r>
              <w:rPr>
                <w:lang w:val="it-IT"/>
              </w:rPr>
              <w:t xml:space="preserve">rilevati inizialmente </w:t>
            </w:r>
            <w:r w:rsidRPr="00D33DF4">
              <w:rPr>
                <w:lang w:val="it-IT"/>
              </w:rPr>
              <w:t>quando la società divenendo parte delle clausole contrattuali, ossia alla data di sottoscrizione del contratto, è soggetta ai relativi diritti ed obblighi?</w:t>
            </w:r>
          </w:p>
        </w:tc>
        <w:tc>
          <w:tcPr>
            <w:tcW w:w="575" w:type="dxa"/>
            <w:tcMar>
              <w:left w:w="85" w:type="dxa"/>
              <w:right w:w="85" w:type="dxa"/>
            </w:tcMar>
            <w:vAlign w:val="center"/>
          </w:tcPr>
          <w:p w14:paraId="04D288A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BD06EC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6362CB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6A62CE9B" w14:textId="77777777" w:rsidTr="00602741">
        <w:trPr>
          <w:cantSplit/>
          <w:trHeight w:val="20"/>
        </w:trPr>
        <w:tc>
          <w:tcPr>
            <w:tcW w:w="679" w:type="dxa"/>
          </w:tcPr>
          <w:p w14:paraId="4CC8C8E6"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4DD00887" w14:textId="77777777" w:rsidR="004D7697" w:rsidRPr="00712E9B" w:rsidRDefault="004D7697" w:rsidP="000D7E0A">
            <w:pPr>
              <w:pStyle w:val="PrincCont"/>
              <w:jc w:val="left"/>
              <w:rPr>
                <w:lang w:val="de-DE"/>
              </w:rPr>
            </w:pPr>
            <w:r w:rsidRPr="00712E9B">
              <w:rPr>
                <w:lang w:val="de-DE"/>
              </w:rPr>
              <w:t>Art. 2426, c.1, n.11-bis, CC  OIC 32.39</w:t>
            </w:r>
          </w:p>
        </w:tc>
        <w:tc>
          <w:tcPr>
            <w:tcW w:w="7079" w:type="dxa"/>
            <w:tcMar>
              <w:left w:w="108" w:type="dxa"/>
            </w:tcMar>
          </w:tcPr>
          <w:p w14:paraId="40E40F3D" w14:textId="77777777" w:rsidR="004D7697" w:rsidRPr="00D33DF4" w:rsidRDefault="004D7697" w:rsidP="000D7E0A">
            <w:pPr>
              <w:spacing w:after="0" w:line="230" w:lineRule="exact"/>
              <w:rPr>
                <w:lang w:val="it-IT"/>
              </w:rPr>
            </w:pPr>
            <w:r w:rsidRPr="00D33DF4">
              <w:rPr>
                <w:lang w:val="it-IT"/>
              </w:rPr>
              <w:t xml:space="preserve">Gli strumenti finanziari derivati, anche se incorporati in altri strumenti finanziari derivati, sono stati iscritti al </w:t>
            </w:r>
            <w:r w:rsidRPr="00A81240">
              <w:rPr>
                <w:i/>
                <w:lang w:val="it-IT"/>
              </w:rPr>
              <w:t>fair value</w:t>
            </w:r>
            <w:r w:rsidRPr="00D33DF4">
              <w:rPr>
                <w:lang w:val="it-IT"/>
              </w:rPr>
              <w:t>?</w:t>
            </w:r>
          </w:p>
        </w:tc>
        <w:tc>
          <w:tcPr>
            <w:tcW w:w="575" w:type="dxa"/>
            <w:tcMar>
              <w:left w:w="85" w:type="dxa"/>
              <w:right w:w="85" w:type="dxa"/>
            </w:tcMar>
            <w:vAlign w:val="center"/>
          </w:tcPr>
          <w:p w14:paraId="08297C18"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A8A4B8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6807DB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5C900398" w14:textId="77777777" w:rsidTr="00602741">
        <w:trPr>
          <w:cantSplit/>
          <w:trHeight w:val="20"/>
        </w:trPr>
        <w:tc>
          <w:tcPr>
            <w:tcW w:w="679" w:type="dxa"/>
          </w:tcPr>
          <w:p w14:paraId="6B9D124F" w14:textId="77777777" w:rsidR="004D7697" w:rsidRPr="008A0F36" w:rsidRDefault="004D7697" w:rsidP="00602741">
            <w:pPr>
              <w:pStyle w:val="Numeroelenco"/>
              <w:numPr>
                <w:ilvl w:val="0"/>
                <w:numId w:val="0"/>
              </w:numPr>
              <w:ind w:left="57"/>
              <w:jc w:val="center"/>
              <w:rPr>
                <w:lang w:val="it-IT"/>
              </w:rPr>
            </w:pPr>
          </w:p>
        </w:tc>
        <w:tc>
          <w:tcPr>
            <w:tcW w:w="851" w:type="dxa"/>
            <w:tcMar>
              <w:left w:w="108" w:type="dxa"/>
              <w:right w:w="0" w:type="dxa"/>
            </w:tcMar>
          </w:tcPr>
          <w:p w14:paraId="03D44029" w14:textId="77777777" w:rsidR="004D7697" w:rsidRPr="008F037A" w:rsidRDefault="004D7697" w:rsidP="000D7E0A">
            <w:pPr>
              <w:pStyle w:val="PrincCont"/>
              <w:jc w:val="left"/>
              <w:rPr>
                <w:lang w:val="it-IT"/>
              </w:rPr>
            </w:pPr>
            <w:r>
              <w:t>OIC 32.40</w:t>
            </w:r>
          </w:p>
        </w:tc>
        <w:tc>
          <w:tcPr>
            <w:tcW w:w="7079" w:type="dxa"/>
            <w:tcMar>
              <w:left w:w="108" w:type="dxa"/>
            </w:tcMar>
          </w:tcPr>
          <w:p w14:paraId="00AE2842" w14:textId="77777777" w:rsidR="004D7697" w:rsidRPr="00D33DF4" w:rsidRDefault="004D7697" w:rsidP="000D7E0A">
            <w:pPr>
              <w:pStyle w:val="Commentiriquadro"/>
            </w:pPr>
            <w:r w:rsidRPr="00D33DF4">
              <w:t xml:space="preserve">Gli strumenti finanziari derivati sono valutati al </w:t>
            </w:r>
            <w:r w:rsidRPr="00D33DF4">
              <w:rPr>
                <w:i/>
                <w:iCs/>
              </w:rPr>
              <w:t xml:space="preserve">fair value </w:t>
            </w:r>
            <w:r w:rsidRPr="00D33DF4">
              <w:t xml:space="preserve">sia alla data di rilevazione iniziale sia ad ogni data di chiusura del bilancio. </w:t>
            </w:r>
          </w:p>
        </w:tc>
        <w:tc>
          <w:tcPr>
            <w:tcW w:w="575" w:type="dxa"/>
            <w:tcMar>
              <w:left w:w="85" w:type="dxa"/>
              <w:right w:w="85" w:type="dxa"/>
            </w:tcMar>
            <w:vAlign w:val="center"/>
          </w:tcPr>
          <w:p w14:paraId="344B2AC4" w14:textId="77777777" w:rsidR="004D7697" w:rsidRPr="008F037A" w:rsidRDefault="004D7697" w:rsidP="000D7E0A">
            <w:pPr>
              <w:jc w:val="center"/>
              <w:rPr>
                <w:lang w:val="it-IT"/>
              </w:rPr>
            </w:pPr>
          </w:p>
        </w:tc>
        <w:tc>
          <w:tcPr>
            <w:tcW w:w="567" w:type="dxa"/>
            <w:tcMar>
              <w:left w:w="108" w:type="dxa"/>
            </w:tcMar>
            <w:vAlign w:val="center"/>
          </w:tcPr>
          <w:p w14:paraId="42B48349" w14:textId="77777777" w:rsidR="004D7697" w:rsidRPr="008F037A" w:rsidRDefault="004D7697" w:rsidP="000D7E0A">
            <w:pPr>
              <w:jc w:val="center"/>
              <w:rPr>
                <w:lang w:val="it-IT"/>
              </w:rPr>
            </w:pPr>
          </w:p>
        </w:tc>
        <w:tc>
          <w:tcPr>
            <w:tcW w:w="567" w:type="dxa"/>
            <w:tcMar>
              <w:left w:w="108" w:type="dxa"/>
            </w:tcMar>
            <w:vAlign w:val="center"/>
          </w:tcPr>
          <w:p w14:paraId="221D63F2" w14:textId="77777777" w:rsidR="004D7697" w:rsidRPr="008F037A" w:rsidRDefault="004D7697" w:rsidP="000D7E0A">
            <w:pPr>
              <w:jc w:val="center"/>
              <w:rPr>
                <w:lang w:val="it-IT"/>
              </w:rPr>
            </w:pPr>
          </w:p>
        </w:tc>
      </w:tr>
      <w:tr w:rsidR="004D7697" w:rsidRPr="00886A53" w14:paraId="0FF0110E" w14:textId="77777777" w:rsidTr="00602741">
        <w:trPr>
          <w:cantSplit/>
          <w:trHeight w:val="20"/>
        </w:trPr>
        <w:tc>
          <w:tcPr>
            <w:tcW w:w="679" w:type="dxa"/>
          </w:tcPr>
          <w:p w14:paraId="1BE6BF67"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7E499C72" w14:textId="77777777" w:rsidR="004D7697" w:rsidRPr="008F037A" w:rsidRDefault="004D7697" w:rsidP="000D7E0A">
            <w:pPr>
              <w:pStyle w:val="PrincCont"/>
              <w:jc w:val="left"/>
              <w:rPr>
                <w:lang w:val="it-IT"/>
              </w:rPr>
            </w:pPr>
            <w:r>
              <w:t>OIC 32.40</w:t>
            </w:r>
          </w:p>
        </w:tc>
        <w:tc>
          <w:tcPr>
            <w:tcW w:w="7079" w:type="dxa"/>
            <w:tcMar>
              <w:left w:w="108" w:type="dxa"/>
            </w:tcMar>
          </w:tcPr>
          <w:p w14:paraId="6903ACEF" w14:textId="77777777" w:rsidR="004D7697" w:rsidRPr="00D33DF4" w:rsidRDefault="004D7697" w:rsidP="000D7E0A">
            <w:pPr>
              <w:spacing w:after="0" w:line="230" w:lineRule="exact"/>
              <w:rPr>
                <w:lang w:val="it-IT"/>
              </w:rPr>
            </w:pPr>
            <w:r w:rsidRPr="00D33DF4">
              <w:rPr>
                <w:lang w:val="it-IT"/>
              </w:rPr>
              <w:t xml:space="preserve">La variazione di </w:t>
            </w:r>
            <w:r w:rsidRPr="00A81240">
              <w:rPr>
                <w:i/>
                <w:lang w:val="it-IT"/>
              </w:rPr>
              <w:t>fair value</w:t>
            </w:r>
            <w:r w:rsidRPr="00D33DF4">
              <w:rPr>
                <w:lang w:val="it-IT"/>
              </w:rPr>
              <w:t xml:space="preserve"> rispetto all’esercizio precedente è stata rilevata a conto economico nelle specifiche voci individuate al paragrafo 32 dell’OIC 32? </w:t>
            </w:r>
          </w:p>
        </w:tc>
        <w:tc>
          <w:tcPr>
            <w:tcW w:w="575" w:type="dxa"/>
            <w:tcMar>
              <w:left w:w="85" w:type="dxa"/>
              <w:right w:w="85" w:type="dxa"/>
            </w:tcMar>
            <w:vAlign w:val="center"/>
          </w:tcPr>
          <w:p w14:paraId="4D0E3FD7"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6B3EDF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FBD659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547956A0" w14:textId="77777777" w:rsidTr="00602741">
        <w:trPr>
          <w:cantSplit/>
          <w:trHeight w:val="20"/>
        </w:trPr>
        <w:tc>
          <w:tcPr>
            <w:tcW w:w="679" w:type="dxa"/>
          </w:tcPr>
          <w:p w14:paraId="07CAF179" w14:textId="77777777" w:rsidR="004D7697" w:rsidRPr="008A0F36" w:rsidRDefault="004D7697" w:rsidP="00602741">
            <w:pPr>
              <w:pStyle w:val="Numeroelenco"/>
              <w:numPr>
                <w:ilvl w:val="0"/>
                <w:numId w:val="0"/>
              </w:numPr>
              <w:ind w:left="57"/>
              <w:jc w:val="center"/>
              <w:rPr>
                <w:lang w:val="it-IT"/>
              </w:rPr>
            </w:pPr>
          </w:p>
        </w:tc>
        <w:tc>
          <w:tcPr>
            <w:tcW w:w="851" w:type="dxa"/>
            <w:tcMar>
              <w:left w:w="108" w:type="dxa"/>
              <w:right w:w="0" w:type="dxa"/>
            </w:tcMar>
          </w:tcPr>
          <w:p w14:paraId="0F9E68F4" w14:textId="77777777" w:rsidR="004D7697" w:rsidRPr="008F037A" w:rsidRDefault="004D7697" w:rsidP="000D7E0A">
            <w:pPr>
              <w:pStyle w:val="PrincCont"/>
              <w:jc w:val="left"/>
              <w:rPr>
                <w:lang w:val="it-IT"/>
              </w:rPr>
            </w:pPr>
            <w:r>
              <w:t>OIC 32.40</w:t>
            </w:r>
          </w:p>
        </w:tc>
        <w:tc>
          <w:tcPr>
            <w:tcW w:w="7079" w:type="dxa"/>
            <w:tcMar>
              <w:left w:w="108" w:type="dxa"/>
            </w:tcMar>
          </w:tcPr>
          <w:p w14:paraId="4B2D22BF" w14:textId="77777777" w:rsidR="004D7697" w:rsidRPr="00D33DF4" w:rsidRDefault="004D7697" w:rsidP="000D7E0A">
            <w:pPr>
              <w:pStyle w:val="Commentiriquadro"/>
            </w:pPr>
            <w:r w:rsidRPr="00D33DF4">
              <w:t>L’Ap</w:t>
            </w:r>
            <w:r>
              <w:t>pendice B dell’OIC 32</w:t>
            </w:r>
            <w:r w:rsidRPr="00D33DF4">
              <w:t xml:space="preserve"> indica i criteri per la valutazione al </w:t>
            </w:r>
            <w:r w:rsidRPr="00D33DF4">
              <w:rPr>
                <w:i/>
                <w:iCs/>
              </w:rPr>
              <w:t xml:space="preserve">fair value </w:t>
            </w:r>
            <w:r w:rsidRPr="00D33DF4">
              <w:t>degli strumenti finanziari derivati.</w:t>
            </w:r>
          </w:p>
        </w:tc>
        <w:tc>
          <w:tcPr>
            <w:tcW w:w="575" w:type="dxa"/>
            <w:tcMar>
              <w:left w:w="85" w:type="dxa"/>
              <w:right w:w="85" w:type="dxa"/>
            </w:tcMar>
            <w:vAlign w:val="center"/>
          </w:tcPr>
          <w:p w14:paraId="1D9AC584" w14:textId="77777777" w:rsidR="004D7697" w:rsidRPr="008F037A" w:rsidRDefault="004D7697" w:rsidP="000D7E0A">
            <w:pPr>
              <w:jc w:val="center"/>
              <w:rPr>
                <w:lang w:val="it-IT"/>
              </w:rPr>
            </w:pPr>
          </w:p>
        </w:tc>
        <w:tc>
          <w:tcPr>
            <w:tcW w:w="567" w:type="dxa"/>
            <w:tcMar>
              <w:left w:w="108" w:type="dxa"/>
            </w:tcMar>
            <w:vAlign w:val="center"/>
          </w:tcPr>
          <w:p w14:paraId="55982168" w14:textId="77777777" w:rsidR="004D7697" w:rsidRPr="008F037A" w:rsidRDefault="004D7697" w:rsidP="000D7E0A">
            <w:pPr>
              <w:jc w:val="center"/>
              <w:rPr>
                <w:lang w:val="it-IT"/>
              </w:rPr>
            </w:pPr>
          </w:p>
        </w:tc>
        <w:tc>
          <w:tcPr>
            <w:tcW w:w="567" w:type="dxa"/>
            <w:tcMar>
              <w:left w:w="108" w:type="dxa"/>
            </w:tcMar>
            <w:vAlign w:val="center"/>
          </w:tcPr>
          <w:p w14:paraId="4846856C" w14:textId="77777777" w:rsidR="004D7697" w:rsidRPr="008F037A" w:rsidRDefault="004D7697" w:rsidP="000D7E0A">
            <w:pPr>
              <w:jc w:val="center"/>
              <w:rPr>
                <w:lang w:val="it-IT"/>
              </w:rPr>
            </w:pPr>
          </w:p>
        </w:tc>
      </w:tr>
      <w:tr w:rsidR="004D7697" w:rsidRPr="00886A53" w14:paraId="10D057F0" w14:textId="77777777" w:rsidTr="00602741">
        <w:trPr>
          <w:cantSplit/>
          <w:trHeight w:val="20"/>
        </w:trPr>
        <w:tc>
          <w:tcPr>
            <w:tcW w:w="679" w:type="dxa"/>
          </w:tcPr>
          <w:p w14:paraId="4DFD2286" w14:textId="77777777" w:rsidR="004D7697" w:rsidRPr="008A0F36" w:rsidRDefault="004D7697" w:rsidP="00602741">
            <w:pPr>
              <w:pStyle w:val="Numeroelenco"/>
              <w:numPr>
                <w:ilvl w:val="0"/>
                <w:numId w:val="0"/>
              </w:numPr>
              <w:ind w:left="57"/>
              <w:jc w:val="center"/>
              <w:rPr>
                <w:lang w:val="it-IT"/>
              </w:rPr>
            </w:pPr>
          </w:p>
        </w:tc>
        <w:tc>
          <w:tcPr>
            <w:tcW w:w="851" w:type="dxa"/>
            <w:tcMar>
              <w:left w:w="108" w:type="dxa"/>
              <w:right w:w="0" w:type="dxa"/>
            </w:tcMar>
          </w:tcPr>
          <w:p w14:paraId="032245D3" w14:textId="77777777" w:rsidR="004D7697" w:rsidRPr="008F037A" w:rsidRDefault="004D7697" w:rsidP="000D7E0A">
            <w:pPr>
              <w:pStyle w:val="PrincCont"/>
              <w:jc w:val="left"/>
              <w:rPr>
                <w:lang w:val="it-IT"/>
              </w:rPr>
            </w:pPr>
          </w:p>
        </w:tc>
        <w:tc>
          <w:tcPr>
            <w:tcW w:w="7079" w:type="dxa"/>
            <w:tcMar>
              <w:left w:w="108" w:type="dxa"/>
            </w:tcMar>
          </w:tcPr>
          <w:p w14:paraId="54DD6CA5" w14:textId="77777777" w:rsidR="004D7697" w:rsidRPr="00D33DF4" w:rsidRDefault="004D7697" w:rsidP="000D7E0A">
            <w:pPr>
              <w:spacing w:after="0" w:line="240" w:lineRule="auto"/>
              <w:rPr>
                <w:b/>
                <w:i/>
                <w:lang w:val="it-IT"/>
              </w:rPr>
            </w:pPr>
            <w:r w:rsidRPr="00D33DF4">
              <w:rPr>
                <w:b/>
                <w:i/>
                <w:lang w:val="it-IT"/>
              </w:rPr>
              <w:t>Separazione dei derivati incorporati</w:t>
            </w:r>
          </w:p>
        </w:tc>
        <w:tc>
          <w:tcPr>
            <w:tcW w:w="575" w:type="dxa"/>
            <w:tcMar>
              <w:left w:w="85" w:type="dxa"/>
              <w:right w:w="85" w:type="dxa"/>
            </w:tcMar>
            <w:vAlign w:val="center"/>
          </w:tcPr>
          <w:p w14:paraId="4D9DCA3D" w14:textId="77777777" w:rsidR="004D7697" w:rsidRPr="008F037A" w:rsidRDefault="004D7697" w:rsidP="000D7E0A">
            <w:pPr>
              <w:jc w:val="center"/>
              <w:rPr>
                <w:lang w:val="it-IT"/>
              </w:rPr>
            </w:pPr>
          </w:p>
        </w:tc>
        <w:tc>
          <w:tcPr>
            <w:tcW w:w="567" w:type="dxa"/>
            <w:tcMar>
              <w:left w:w="108" w:type="dxa"/>
            </w:tcMar>
            <w:vAlign w:val="center"/>
          </w:tcPr>
          <w:p w14:paraId="39645DE7" w14:textId="77777777" w:rsidR="004D7697" w:rsidRPr="008F037A" w:rsidRDefault="004D7697" w:rsidP="000D7E0A">
            <w:pPr>
              <w:jc w:val="center"/>
              <w:rPr>
                <w:lang w:val="it-IT"/>
              </w:rPr>
            </w:pPr>
          </w:p>
        </w:tc>
        <w:tc>
          <w:tcPr>
            <w:tcW w:w="567" w:type="dxa"/>
            <w:tcMar>
              <w:left w:w="108" w:type="dxa"/>
            </w:tcMar>
            <w:vAlign w:val="center"/>
          </w:tcPr>
          <w:p w14:paraId="5A73354B" w14:textId="77777777" w:rsidR="004D7697" w:rsidRPr="008F037A" w:rsidRDefault="004D7697" w:rsidP="000D7E0A">
            <w:pPr>
              <w:jc w:val="center"/>
              <w:rPr>
                <w:lang w:val="it-IT"/>
              </w:rPr>
            </w:pPr>
          </w:p>
        </w:tc>
      </w:tr>
      <w:tr w:rsidR="004D7697" w:rsidRPr="006A2E64" w14:paraId="0116D75E" w14:textId="77777777" w:rsidTr="00602741">
        <w:trPr>
          <w:cantSplit/>
          <w:trHeight w:val="20"/>
        </w:trPr>
        <w:tc>
          <w:tcPr>
            <w:tcW w:w="679" w:type="dxa"/>
          </w:tcPr>
          <w:p w14:paraId="23CA55ED" w14:textId="77777777" w:rsidR="004D7697" w:rsidRPr="008A0F36" w:rsidRDefault="004D7697" w:rsidP="00602741">
            <w:pPr>
              <w:pStyle w:val="Numeroelenco"/>
              <w:numPr>
                <w:ilvl w:val="0"/>
                <w:numId w:val="0"/>
              </w:numPr>
              <w:ind w:left="57"/>
              <w:jc w:val="center"/>
              <w:rPr>
                <w:lang w:val="it-IT"/>
              </w:rPr>
            </w:pPr>
          </w:p>
        </w:tc>
        <w:tc>
          <w:tcPr>
            <w:tcW w:w="851" w:type="dxa"/>
            <w:tcMar>
              <w:left w:w="108" w:type="dxa"/>
              <w:right w:w="0" w:type="dxa"/>
            </w:tcMar>
          </w:tcPr>
          <w:p w14:paraId="244F205E" w14:textId="77777777" w:rsidR="004D7697" w:rsidRPr="008F037A" w:rsidRDefault="004D7697" w:rsidP="000D7E0A">
            <w:pPr>
              <w:pStyle w:val="PrincCont"/>
              <w:jc w:val="left"/>
              <w:rPr>
                <w:lang w:val="it-IT"/>
              </w:rPr>
            </w:pPr>
            <w:r>
              <w:t>OIC 32.41</w:t>
            </w:r>
          </w:p>
        </w:tc>
        <w:tc>
          <w:tcPr>
            <w:tcW w:w="7079" w:type="dxa"/>
            <w:tcMar>
              <w:left w:w="108" w:type="dxa"/>
            </w:tcMar>
          </w:tcPr>
          <w:p w14:paraId="0A9983A1" w14:textId="77777777" w:rsidR="004D7697" w:rsidRPr="006944D1" w:rsidRDefault="004D7697" w:rsidP="000D7E0A">
            <w:pPr>
              <w:pStyle w:val="Commentiriquadro"/>
            </w:pPr>
            <w:r w:rsidRPr="006944D1">
              <w:t>Si definisce contratto ibrido un contratto composto da uno strumento finanziario derivato (derivato incorporato) e un contratto primario (contratto non derivato regolato a normali condizioni di mercato). Un contratto ibrido genera flussi finanziari che non avrebbero avuto luogo se non fosse stata presente la componente derivativa</w:t>
            </w:r>
            <w:r>
              <w:t>.</w:t>
            </w:r>
          </w:p>
        </w:tc>
        <w:tc>
          <w:tcPr>
            <w:tcW w:w="575" w:type="dxa"/>
            <w:tcMar>
              <w:left w:w="85" w:type="dxa"/>
              <w:right w:w="85" w:type="dxa"/>
            </w:tcMar>
            <w:vAlign w:val="center"/>
          </w:tcPr>
          <w:p w14:paraId="3E5B63EC" w14:textId="77777777" w:rsidR="004D7697" w:rsidRPr="008F037A" w:rsidRDefault="004D7697" w:rsidP="000D7E0A">
            <w:pPr>
              <w:jc w:val="center"/>
              <w:rPr>
                <w:lang w:val="it-IT"/>
              </w:rPr>
            </w:pPr>
          </w:p>
        </w:tc>
        <w:tc>
          <w:tcPr>
            <w:tcW w:w="567" w:type="dxa"/>
            <w:tcMar>
              <w:left w:w="108" w:type="dxa"/>
            </w:tcMar>
            <w:vAlign w:val="center"/>
          </w:tcPr>
          <w:p w14:paraId="5315238F" w14:textId="77777777" w:rsidR="004D7697" w:rsidRPr="008F037A" w:rsidRDefault="004D7697" w:rsidP="000D7E0A">
            <w:pPr>
              <w:jc w:val="center"/>
              <w:rPr>
                <w:lang w:val="it-IT"/>
              </w:rPr>
            </w:pPr>
          </w:p>
        </w:tc>
        <w:tc>
          <w:tcPr>
            <w:tcW w:w="567" w:type="dxa"/>
            <w:tcMar>
              <w:left w:w="108" w:type="dxa"/>
            </w:tcMar>
            <w:vAlign w:val="center"/>
          </w:tcPr>
          <w:p w14:paraId="6D020215" w14:textId="77777777" w:rsidR="004D7697" w:rsidRPr="008F037A" w:rsidRDefault="004D7697" w:rsidP="000D7E0A">
            <w:pPr>
              <w:jc w:val="center"/>
              <w:rPr>
                <w:lang w:val="it-IT"/>
              </w:rPr>
            </w:pPr>
          </w:p>
        </w:tc>
      </w:tr>
      <w:tr w:rsidR="004D7697" w:rsidRPr="006A2E64" w14:paraId="51C22855" w14:textId="77777777" w:rsidTr="00602741">
        <w:trPr>
          <w:cantSplit/>
          <w:trHeight w:val="20"/>
        </w:trPr>
        <w:tc>
          <w:tcPr>
            <w:tcW w:w="679" w:type="dxa"/>
          </w:tcPr>
          <w:p w14:paraId="6450EED0"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0FE68E37" w14:textId="77777777" w:rsidR="004D7697" w:rsidRPr="008F037A" w:rsidRDefault="004D7697" w:rsidP="000D7E0A">
            <w:pPr>
              <w:pStyle w:val="PrincCont"/>
              <w:jc w:val="left"/>
              <w:rPr>
                <w:lang w:val="it-IT"/>
              </w:rPr>
            </w:pPr>
            <w:r>
              <w:t>OIC 32.42</w:t>
            </w:r>
          </w:p>
        </w:tc>
        <w:tc>
          <w:tcPr>
            <w:tcW w:w="7079" w:type="dxa"/>
            <w:tcMar>
              <w:left w:w="108" w:type="dxa"/>
            </w:tcMar>
          </w:tcPr>
          <w:p w14:paraId="1AEA7B18" w14:textId="77777777" w:rsidR="004D7697" w:rsidRPr="006944D1" w:rsidRDefault="004D7697" w:rsidP="000D7E0A">
            <w:pPr>
              <w:spacing w:after="0" w:line="230" w:lineRule="exact"/>
              <w:rPr>
                <w:lang w:val="it-IT"/>
              </w:rPr>
            </w:pPr>
            <w:r w:rsidRPr="006944D1">
              <w:rPr>
                <w:lang w:val="it-IT"/>
              </w:rPr>
              <w:t>Un derivato incorporato è stato separato dal contratto primario ed è stato contabilizzato come uno strumento finanziario derivato, se, e soltanto se:</w:t>
            </w:r>
          </w:p>
        </w:tc>
        <w:tc>
          <w:tcPr>
            <w:tcW w:w="575" w:type="dxa"/>
            <w:tcMar>
              <w:left w:w="85" w:type="dxa"/>
              <w:right w:w="85" w:type="dxa"/>
            </w:tcMar>
            <w:vAlign w:val="center"/>
          </w:tcPr>
          <w:p w14:paraId="30811A84" w14:textId="77777777" w:rsidR="004D7697" w:rsidRPr="008F037A" w:rsidRDefault="004D7697" w:rsidP="000D7E0A">
            <w:pPr>
              <w:jc w:val="center"/>
              <w:rPr>
                <w:lang w:val="it-IT"/>
              </w:rPr>
            </w:pPr>
          </w:p>
        </w:tc>
        <w:tc>
          <w:tcPr>
            <w:tcW w:w="567" w:type="dxa"/>
            <w:tcMar>
              <w:left w:w="108" w:type="dxa"/>
            </w:tcMar>
            <w:vAlign w:val="center"/>
          </w:tcPr>
          <w:p w14:paraId="63E308C7" w14:textId="77777777" w:rsidR="004D7697" w:rsidRPr="008F037A" w:rsidRDefault="004D7697" w:rsidP="000D7E0A">
            <w:pPr>
              <w:jc w:val="center"/>
              <w:rPr>
                <w:lang w:val="it-IT"/>
              </w:rPr>
            </w:pPr>
          </w:p>
        </w:tc>
        <w:tc>
          <w:tcPr>
            <w:tcW w:w="567" w:type="dxa"/>
            <w:tcMar>
              <w:left w:w="108" w:type="dxa"/>
            </w:tcMar>
            <w:vAlign w:val="center"/>
          </w:tcPr>
          <w:p w14:paraId="17D4976E" w14:textId="77777777" w:rsidR="004D7697" w:rsidRPr="008F037A" w:rsidRDefault="004D7697" w:rsidP="000D7E0A">
            <w:pPr>
              <w:jc w:val="center"/>
              <w:rPr>
                <w:lang w:val="it-IT"/>
              </w:rPr>
            </w:pPr>
          </w:p>
        </w:tc>
      </w:tr>
      <w:tr w:rsidR="004D7697" w:rsidRPr="00886A53" w14:paraId="15821CEA" w14:textId="77777777" w:rsidTr="00602741">
        <w:trPr>
          <w:cantSplit/>
          <w:trHeight w:val="20"/>
        </w:trPr>
        <w:tc>
          <w:tcPr>
            <w:tcW w:w="679" w:type="dxa"/>
          </w:tcPr>
          <w:p w14:paraId="209228C3" w14:textId="77777777" w:rsidR="004D7697" w:rsidRPr="008A0F36" w:rsidRDefault="004D7697" w:rsidP="00602741">
            <w:pPr>
              <w:pStyle w:val="Numeroelenco"/>
              <w:numPr>
                <w:ilvl w:val="0"/>
                <w:numId w:val="0"/>
              </w:numPr>
              <w:ind w:left="57"/>
              <w:jc w:val="center"/>
              <w:rPr>
                <w:lang w:val="it-IT"/>
              </w:rPr>
            </w:pPr>
          </w:p>
        </w:tc>
        <w:tc>
          <w:tcPr>
            <w:tcW w:w="851" w:type="dxa"/>
            <w:tcMar>
              <w:left w:w="108" w:type="dxa"/>
              <w:right w:w="0" w:type="dxa"/>
            </w:tcMar>
          </w:tcPr>
          <w:p w14:paraId="22327930" w14:textId="77777777" w:rsidR="004D7697" w:rsidRPr="008F037A" w:rsidRDefault="004D7697" w:rsidP="000D7E0A">
            <w:pPr>
              <w:pStyle w:val="PrincCont"/>
              <w:jc w:val="left"/>
              <w:rPr>
                <w:lang w:val="it-IT"/>
              </w:rPr>
            </w:pPr>
          </w:p>
        </w:tc>
        <w:tc>
          <w:tcPr>
            <w:tcW w:w="7079" w:type="dxa"/>
            <w:tcMar>
              <w:left w:w="108" w:type="dxa"/>
            </w:tcMar>
          </w:tcPr>
          <w:p w14:paraId="055FF0B2" w14:textId="77777777" w:rsidR="004D7697" w:rsidRPr="006944D1" w:rsidRDefault="004D7697" w:rsidP="000678C2">
            <w:pPr>
              <w:pStyle w:val="Rientroa"/>
              <w:numPr>
                <w:ilvl w:val="0"/>
                <w:numId w:val="49"/>
              </w:numPr>
              <w:spacing w:line="230" w:lineRule="exact"/>
              <w:ind w:left="391" w:hanging="357"/>
            </w:pPr>
            <w:r w:rsidRPr="006944D1">
              <w:t>le caratteristiche economiche e i rischi del derivato incorporato non sono strettamente correlati alle caratteristiche economiche e ai rischi del contratto primario. Sussiste una stretta correlazione nei casi in cui il contratto ibrido è stipulat</w:t>
            </w:r>
            <w:r w:rsidR="00C024C6">
              <w:t>o secondo le prassi di mercato;</w:t>
            </w:r>
          </w:p>
        </w:tc>
        <w:tc>
          <w:tcPr>
            <w:tcW w:w="575" w:type="dxa"/>
            <w:tcMar>
              <w:left w:w="85" w:type="dxa"/>
              <w:right w:w="85" w:type="dxa"/>
            </w:tcMar>
            <w:vAlign w:val="center"/>
          </w:tcPr>
          <w:p w14:paraId="4CA1905D"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D2C265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1C88AD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5BFA0A83" w14:textId="77777777" w:rsidTr="00602741">
        <w:trPr>
          <w:cantSplit/>
          <w:trHeight w:val="20"/>
        </w:trPr>
        <w:tc>
          <w:tcPr>
            <w:tcW w:w="679" w:type="dxa"/>
          </w:tcPr>
          <w:p w14:paraId="3B9BFE32" w14:textId="77777777" w:rsidR="004D7697" w:rsidRPr="008A0F36" w:rsidRDefault="004D7697" w:rsidP="00602741">
            <w:pPr>
              <w:pStyle w:val="Numeroelenco"/>
              <w:numPr>
                <w:ilvl w:val="0"/>
                <w:numId w:val="0"/>
              </w:numPr>
              <w:ind w:left="57"/>
              <w:jc w:val="center"/>
              <w:rPr>
                <w:lang w:val="it-IT"/>
              </w:rPr>
            </w:pPr>
          </w:p>
        </w:tc>
        <w:tc>
          <w:tcPr>
            <w:tcW w:w="851" w:type="dxa"/>
            <w:tcMar>
              <w:left w:w="108" w:type="dxa"/>
              <w:right w:w="0" w:type="dxa"/>
            </w:tcMar>
          </w:tcPr>
          <w:p w14:paraId="6A739F0D" w14:textId="77777777" w:rsidR="004D7697" w:rsidRPr="008F037A" w:rsidRDefault="004D7697" w:rsidP="000D7E0A">
            <w:pPr>
              <w:pStyle w:val="PrincCont"/>
              <w:jc w:val="left"/>
              <w:rPr>
                <w:lang w:val="it-IT"/>
              </w:rPr>
            </w:pPr>
          </w:p>
        </w:tc>
        <w:tc>
          <w:tcPr>
            <w:tcW w:w="7079" w:type="dxa"/>
            <w:tcMar>
              <w:left w:w="108" w:type="dxa"/>
            </w:tcMar>
          </w:tcPr>
          <w:p w14:paraId="70A99C39" w14:textId="77777777" w:rsidR="004D7697" w:rsidRPr="006944D1" w:rsidRDefault="004D7697" w:rsidP="000678C2">
            <w:pPr>
              <w:pStyle w:val="Rientroa"/>
              <w:numPr>
                <w:ilvl w:val="0"/>
                <w:numId w:val="49"/>
              </w:numPr>
              <w:spacing w:line="230" w:lineRule="exact"/>
              <w:ind w:left="391" w:hanging="357"/>
            </w:pPr>
            <w:r w:rsidRPr="006944D1">
              <w:t>sono soddisfatti tutti gli elementi della definizione di strumento finanziario derivato di cui al paragrafo 11</w:t>
            </w:r>
            <w:r>
              <w:t xml:space="preserve"> dell’OIC 32</w:t>
            </w:r>
            <w:r w:rsidRPr="006944D1">
              <w:t>?</w:t>
            </w:r>
          </w:p>
        </w:tc>
        <w:tc>
          <w:tcPr>
            <w:tcW w:w="575" w:type="dxa"/>
            <w:tcMar>
              <w:left w:w="85" w:type="dxa"/>
              <w:right w:w="85" w:type="dxa"/>
            </w:tcMar>
            <w:vAlign w:val="center"/>
          </w:tcPr>
          <w:p w14:paraId="35DB232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2DF7C8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2B95B8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68EBFE41" w14:textId="77777777" w:rsidTr="00602741">
        <w:trPr>
          <w:cantSplit/>
          <w:trHeight w:val="20"/>
        </w:trPr>
        <w:tc>
          <w:tcPr>
            <w:tcW w:w="679" w:type="dxa"/>
          </w:tcPr>
          <w:p w14:paraId="227218B6" w14:textId="77777777" w:rsidR="004D7697" w:rsidRPr="008A0F36" w:rsidRDefault="004D7697" w:rsidP="00602741">
            <w:pPr>
              <w:pStyle w:val="Numeroelenco"/>
              <w:numPr>
                <w:ilvl w:val="0"/>
                <w:numId w:val="0"/>
              </w:numPr>
              <w:ind w:left="57"/>
              <w:jc w:val="center"/>
              <w:rPr>
                <w:lang w:val="it-IT"/>
              </w:rPr>
            </w:pPr>
          </w:p>
        </w:tc>
        <w:tc>
          <w:tcPr>
            <w:tcW w:w="851" w:type="dxa"/>
            <w:tcMar>
              <w:left w:w="108" w:type="dxa"/>
              <w:right w:w="0" w:type="dxa"/>
            </w:tcMar>
          </w:tcPr>
          <w:p w14:paraId="0E2ABEC9" w14:textId="77777777" w:rsidR="004D7697" w:rsidRPr="008F037A" w:rsidRDefault="004D7697" w:rsidP="000D7E0A">
            <w:pPr>
              <w:pStyle w:val="PrincCont"/>
              <w:jc w:val="left"/>
              <w:rPr>
                <w:lang w:val="it-IT"/>
              </w:rPr>
            </w:pPr>
            <w:r>
              <w:t>OIC 32.42</w:t>
            </w:r>
          </w:p>
        </w:tc>
        <w:tc>
          <w:tcPr>
            <w:tcW w:w="7079" w:type="dxa"/>
            <w:tcMar>
              <w:left w:w="108" w:type="dxa"/>
            </w:tcMar>
          </w:tcPr>
          <w:p w14:paraId="18E5CF22" w14:textId="77777777" w:rsidR="004D7697" w:rsidRPr="006944D1" w:rsidRDefault="004D7697" w:rsidP="000D7E0A">
            <w:pPr>
              <w:pStyle w:val="Commentiriquadro"/>
            </w:pPr>
            <w:r>
              <w:t xml:space="preserve">Per </w:t>
            </w:r>
            <w:r w:rsidRPr="006944D1">
              <w:t xml:space="preserve">valutare la correlazione tra i due contratti è opportuno fare riferimento alle casistiche riportate </w:t>
            </w:r>
            <w:r>
              <w:t>nell’Appendice C dell’OIC 32.</w:t>
            </w:r>
          </w:p>
        </w:tc>
        <w:tc>
          <w:tcPr>
            <w:tcW w:w="575" w:type="dxa"/>
            <w:tcMar>
              <w:left w:w="85" w:type="dxa"/>
              <w:right w:w="85" w:type="dxa"/>
            </w:tcMar>
            <w:vAlign w:val="center"/>
          </w:tcPr>
          <w:p w14:paraId="434801F9" w14:textId="77777777" w:rsidR="004D7697" w:rsidRPr="008F037A" w:rsidRDefault="004D7697" w:rsidP="000D7E0A">
            <w:pPr>
              <w:jc w:val="center"/>
              <w:rPr>
                <w:lang w:val="it-IT"/>
              </w:rPr>
            </w:pPr>
          </w:p>
        </w:tc>
        <w:tc>
          <w:tcPr>
            <w:tcW w:w="567" w:type="dxa"/>
            <w:tcMar>
              <w:left w:w="108" w:type="dxa"/>
            </w:tcMar>
            <w:vAlign w:val="center"/>
          </w:tcPr>
          <w:p w14:paraId="3C809742" w14:textId="77777777" w:rsidR="004D7697" w:rsidRPr="008F037A" w:rsidRDefault="004D7697" w:rsidP="000D7E0A">
            <w:pPr>
              <w:jc w:val="center"/>
              <w:rPr>
                <w:lang w:val="it-IT"/>
              </w:rPr>
            </w:pPr>
          </w:p>
        </w:tc>
        <w:tc>
          <w:tcPr>
            <w:tcW w:w="567" w:type="dxa"/>
            <w:tcMar>
              <w:left w:w="108" w:type="dxa"/>
            </w:tcMar>
            <w:vAlign w:val="center"/>
          </w:tcPr>
          <w:p w14:paraId="2C3784BD" w14:textId="77777777" w:rsidR="004D7697" w:rsidRPr="008F037A" w:rsidRDefault="004D7697" w:rsidP="000D7E0A">
            <w:pPr>
              <w:jc w:val="center"/>
              <w:rPr>
                <w:lang w:val="it-IT"/>
              </w:rPr>
            </w:pPr>
          </w:p>
        </w:tc>
      </w:tr>
      <w:tr w:rsidR="004D7697" w:rsidRPr="006A2E64" w14:paraId="17A6F641" w14:textId="77777777" w:rsidTr="00602741">
        <w:trPr>
          <w:cantSplit/>
          <w:trHeight w:val="20"/>
        </w:trPr>
        <w:tc>
          <w:tcPr>
            <w:tcW w:w="679" w:type="dxa"/>
          </w:tcPr>
          <w:p w14:paraId="4085FB46" w14:textId="77777777" w:rsidR="004D7697" w:rsidRPr="008A0F36" w:rsidRDefault="004D7697" w:rsidP="00602741">
            <w:pPr>
              <w:pStyle w:val="Numeroelenco"/>
              <w:numPr>
                <w:ilvl w:val="0"/>
                <w:numId w:val="0"/>
              </w:numPr>
              <w:ind w:left="57"/>
              <w:jc w:val="center"/>
              <w:rPr>
                <w:lang w:val="it-IT"/>
              </w:rPr>
            </w:pPr>
          </w:p>
        </w:tc>
        <w:tc>
          <w:tcPr>
            <w:tcW w:w="851" w:type="dxa"/>
            <w:tcMar>
              <w:left w:w="108" w:type="dxa"/>
              <w:right w:w="0" w:type="dxa"/>
            </w:tcMar>
          </w:tcPr>
          <w:p w14:paraId="6F058957" w14:textId="77777777" w:rsidR="004D7697" w:rsidRPr="008F037A" w:rsidRDefault="004D7697" w:rsidP="000D7E0A">
            <w:pPr>
              <w:pStyle w:val="PrincCont"/>
              <w:jc w:val="left"/>
              <w:rPr>
                <w:lang w:val="it-IT"/>
              </w:rPr>
            </w:pPr>
            <w:r>
              <w:t>OIC 32.43</w:t>
            </w:r>
          </w:p>
        </w:tc>
        <w:tc>
          <w:tcPr>
            <w:tcW w:w="7079" w:type="dxa"/>
            <w:tcMar>
              <w:left w:w="108" w:type="dxa"/>
            </w:tcMar>
          </w:tcPr>
          <w:p w14:paraId="4272B170" w14:textId="77777777" w:rsidR="004D7697" w:rsidRPr="00DC15BA" w:rsidRDefault="004D7697" w:rsidP="000D7E0A">
            <w:pPr>
              <w:pStyle w:val="Commentiriquadro"/>
            </w:pPr>
            <w:r w:rsidRPr="00DC15BA">
              <w:t>Sebbene l’articolo 2426, comma 1, numero 11-</w:t>
            </w:r>
            <w:r w:rsidRPr="00DC15BA">
              <w:rPr>
                <w:i/>
                <w:iCs/>
              </w:rPr>
              <w:t xml:space="preserve">bis, </w:t>
            </w:r>
            <w:r w:rsidRPr="00DC15BA">
              <w:t>del codice civile faccia riferimento esclusivamente a contratti primari di natura finanziaria, in virtù del principio della sostanza dell’operazione o del contratto, anche nei casi in cui i contratti primari non abbiano natura finanziaria, in via analogica, si applicano le medesime regole di separazione previste per i derivati incorporati</w:t>
            </w:r>
            <w:r>
              <w:t xml:space="preserve"> in altri strumenti finanziari.</w:t>
            </w:r>
          </w:p>
        </w:tc>
        <w:tc>
          <w:tcPr>
            <w:tcW w:w="575" w:type="dxa"/>
            <w:tcMar>
              <w:left w:w="85" w:type="dxa"/>
              <w:right w:w="85" w:type="dxa"/>
            </w:tcMar>
            <w:vAlign w:val="center"/>
          </w:tcPr>
          <w:p w14:paraId="450DDFA4" w14:textId="77777777" w:rsidR="004D7697" w:rsidRPr="008F037A" w:rsidRDefault="004D7697" w:rsidP="000D7E0A">
            <w:pPr>
              <w:jc w:val="center"/>
              <w:rPr>
                <w:lang w:val="it-IT"/>
              </w:rPr>
            </w:pPr>
          </w:p>
        </w:tc>
        <w:tc>
          <w:tcPr>
            <w:tcW w:w="567" w:type="dxa"/>
            <w:tcMar>
              <w:left w:w="108" w:type="dxa"/>
            </w:tcMar>
            <w:vAlign w:val="center"/>
          </w:tcPr>
          <w:p w14:paraId="40497B22" w14:textId="77777777" w:rsidR="004D7697" w:rsidRPr="008F037A" w:rsidRDefault="004D7697" w:rsidP="000D7E0A">
            <w:pPr>
              <w:jc w:val="center"/>
              <w:rPr>
                <w:lang w:val="it-IT"/>
              </w:rPr>
            </w:pPr>
          </w:p>
        </w:tc>
        <w:tc>
          <w:tcPr>
            <w:tcW w:w="567" w:type="dxa"/>
            <w:tcMar>
              <w:left w:w="108" w:type="dxa"/>
            </w:tcMar>
            <w:vAlign w:val="center"/>
          </w:tcPr>
          <w:p w14:paraId="5E05980C" w14:textId="77777777" w:rsidR="004D7697" w:rsidRPr="008F037A" w:rsidRDefault="004D7697" w:rsidP="000D7E0A">
            <w:pPr>
              <w:jc w:val="center"/>
              <w:rPr>
                <w:lang w:val="it-IT"/>
              </w:rPr>
            </w:pPr>
          </w:p>
        </w:tc>
      </w:tr>
      <w:tr w:rsidR="004D7697" w:rsidRPr="006A2E64" w14:paraId="399BA7A5" w14:textId="77777777" w:rsidTr="00602741">
        <w:trPr>
          <w:cantSplit/>
          <w:trHeight w:val="20"/>
        </w:trPr>
        <w:tc>
          <w:tcPr>
            <w:tcW w:w="679" w:type="dxa"/>
          </w:tcPr>
          <w:p w14:paraId="7B41D2AF" w14:textId="77777777" w:rsidR="004D7697" w:rsidRPr="008A0F36" w:rsidRDefault="004D7697" w:rsidP="00602741">
            <w:pPr>
              <w:pStyle w:val="Numeroelenco"/>
              <w:numPr>
                <w:ilvl w:val="0"/>
                <w:numId w:val="0"/>
              </w:numPr>
              <w:ind w:left="57"/>
              <w:jc w:val="center"/>
              <w:rPr>
                <w:lang w:val="it-IT"/>
              </w:rPr>
            </w:pPr>
          </w:p>
        </w:tc>
        <w:tc>
          <w:tcPr>
            <w:tcW w:w="851" w:type="dxa"/>
            <w:tcMar>
              <w:left w:w="108" w:type="dxa"/>
              <w:right w:w="0" w:type="dxa"/>
            </w:tcMar>
          </w:tcPr>
          <w:p w14:paraId="273C70D2" w14:textId="77777777" w:rsidR="004D7697" w:rsidRDefault="004D7697" w:rsidP="000D7E0A">
            <w:pPr>
              <w:pStyle w:val="PrincCont"/>
              <w:jc w:val="left"/>
            </w:pPr>
            <w:r>
              <w:t>OIC 32.44</w:t>
            </w:r>
          </w:p>
        </w:tc>
        <w:tc>
          <w:tcPr>
            <w:tcW w:w="7079" w:type="dxa"/>
            <w:tcMar>
              <w:left w:w="108" w:type="dxa"/>
            </w:tcMar>
          </w:tcPr>
          <w:p w14:paraId="54C0FBD5" w14:textId="77777777" w:rsidR="004D7697" w:rsidRPr="00E96A54" w:rsidRDefault="004D7697" w:rsidP="000D7E0A">
            <w:pPr>
              <w:pStyle w:val="Commentiriquadro"/>
            </w:pPr>
            <w:r w:rsidRPr="00E96A54">
              <w:t xml:space="preserve">L’analisi di cui al paragrafo 42 </w:t>
            </w:r>
            <w:r>
              <w:t xml:space="preserve">dell’OIC 32 </w:t>
            </w:r>
            <w:r w:rsidRPr="00E96A54">
              <w:t>è effettuata esclusivamente alla data di rilevazione iniziale dello strumento ibrido o alla data di modifica delle clausole contrattuali; eventuali variazioni alle condizioni di mercato (es. variazione tassi di interesse, quotazioni di borsa, tassi di cambio ecc.) successive a tali date non devono essere tenute in considerazione ai fini dell’eventuale contabilizzazione separata del derivato incorpor</w:t>
            </w:r>
            <w:r>
              <w:t>ato.</w:t>
            </w:r>
          </w:p>
        </w:tc>
        <w:tc>
          <w:tcPr>
            <w:tcW w:w="575" w:type="dxa"/>
            <w:tcMar>
              <w:left w:w="85" w:type="dxa"/>
              <w:right w:w="85" w:type="dxa"/>
            </w:tcMar>
            <w:vAlign w:val="center"/>
          </w:tcPr>
          <w:p w14:paraId="0A8A0887" w14:textId="77777777" w:rsidR="004D7697" w:rsidRPr="008F037A" w:rsidRDefault="004D7697" w:rsidP="000D7E0A">
            <w:pPr>
              <w:jc w:val="center"/>
              <w:rPr>
                <w:lang w:val="it-IT"/>
              </w:rPr>
            </w:pPr>
          </w:p>
        </w:tc>
        <w:tc>
          <w:tcPr>
            <w:tcW w:w="567" w:type="dxa"/>
            <w:tcMar>
              <w:left w:w="108" w:type="dxa"/>
            </w:tcMar>
            <w:vAlign w:val="center"/>
          </w:tcPr>
          <w:p w14:paraId="6C75D6F7" w14:textId="77777777" w:rsidR="004D7697" w:rsidRPr="008F037A" w:rsidRDefault="004D7697" w:rsidP="000D7E0A">
            <w:pPr>
              <w:jc w:val="center"/>
              <w:rPr>
                <w:lang w:val="it-IT"/>
              </w:rPr>
            </w:pPr>
          </w:p>
        </w:tc>
        <w:tc>
          <w:tcPr>
            <w:tcW w:w="567" w:type="dxa"/>
            <w:tcMar>
              <w:left w:w="108" w:type="dxa"/>
            </w:tcMar>
            <w:vAlign w:val="center"/>
          </w:tcPr>
          <w:p w14:paraId="7FC4BD35" w14:textId="77777777" w:rsidR="004D7697" w:rsidRPr="008F037A" w:rsidRDefault="004D7697" w:rsidP="000D7E0A">
            <w:pPr>
              <w:jc w:val="center"/>
              <w:rPr>
                <w:lang w:val="it-IT"/>
              </w:rPr>
            </w:pPr>
          </w:p>
        </w:tc>
      </w:tr>
      <w:tr w:rsidR="004D7697" w:rsidRPr="006A2E64" w14:paraId="25B996C7" w14:textId="77777777" w:rsidTr="00602741">
        <w:trPr>
          <w:cantSplit/>
          <w:trHeight w:val="20"/>
        </w:trPr>
        <w:tc>
          <w:tcPr>
            <w:tcW w:w="679" w:type="dxa"/>
          </w:tcPr>
          <w:p w14:paraId="237B357E"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48BFE05D" w14:textId="77777777" w:rsidR="004D7697" w:rsidRPr="00E96A54" w:rsidRDefault="004D7697" w:rsidP="000D7E0A">
            <w:pPr>
              <w:pStyle w:val="PrincCont"/>
              <w:jc w:val="left"/>
              <w:rPr>
                <w:lang w:val="it-IT"/>
              </w:rPr>
            </w:pPr>
            <w:r>
              <w:t>OIC 32.45</w:t>
            </w:r>
          </w:p>
        </w:tc>
        <w:tc>
          <w:tcPr>
            <w:tcW w:w="7079" w:type="dxa"/>
            <w:tcMar>
              <w:left w:w="108" w:type="dxa"/>
            </w:tcMar>
          </w:tcPr>
          <w:p w14:paraId="040F3578" w14:textId="77777777" w:rsidR="004D7697" w:rsidRPr="00E96A54" w:rsidRDefault="004D7697" w:rsidP="000D7E0A">
            <w:pPr>
              <w:spacing w:after="0" w:line="230" w:lineRule="exact"/>
              <w:rPr>
                <w:lang w:val="it-IT"/>
              </w:rPr>
            </w:pPr>
            <w:r w:rsidRPr="00E96A54">
              <w:rPr>
                <w:lang w:val="it-IT"/>
              </w:rPr>
              <w:t xml:space="preserve">Il derivato scorporato è stato valutato al </w:t>
            </w:r>
            <w:r w:rsidRPr="00A81240">
              <w:rPr>
                <w:i/>
                <w:lang w:val="it-IT"/>
              </w:rPr>
              <w:t>fair value</w:t>
            </w:r>
            <w:r w:rsidRPr="00E96A54">
              <w:rPr>
                <w:lang w:val="it-IT"/>
              </w:rPr>
              <w:t>:</w:t>
            </w:r>
          </w:p>
        </w:tc>
        <w:tc>
          <w:tcPr>
            <w:tcW w:w="575" w:type="dxa"/>
            <w:tcMar>
              <w:left w:w="85" w:type="dxa"/>
              <w:right w:w="85" w:type="dxa"/>
            </w:tcMar>
            <w:vAlign w:val="center"/>
          </w:tcPr>
          <w:p w14:paraId="5682DC5D" w14:textId="77777777" w:rsidR="004D7697" w:rsidRPr="008F037A" w:rsidRDefault="004D7697" w:rsidP="000D7E0A">
            <w:pPr>
              <w:jc w:val="center"/>
              <w:rPr>
                <w:lang w:val="it-IT"/>
              </w:rPr>
            </w:pPr>
          </w:p>
        </w:tc>
        <w:tc>
          <w:tcPr>
            <w:tcW w:w="567" w:type="dxa"/>
            <w:tcMar>
              <w:left w:w="108" w:type="dxa"/>
            </w:tcMar>
            <w:vAlign w:val="center"/>
          </w:tcPr>
          <w:p w14:paraId="754CB638" w14:textId="77777777" w:rsidR="004D7697" w:rsidRPr="008F037A" w:rsidRDefault="004D7697" w:rsidP="000D7E0A">
            <w:pPr>
              <w:jc w:val="center"/>
              <w:rPr>
                <w:lang w:val="it-IT"/>
              </w:rPr>
            </w:pPr>
          </w:p>
        </w:tc>
        <w:tc>
          <w:tcPr>
            <w:tcW w:w="567" w:type="dxa"/>
            <w:tcMar>
              <w:left w:w="108" w:type="dxa"/>
            </w:tcMar>
            <w:vAlign w:val="center"/>
          </w:tcPr>
          <w:p w14:paraId="1AF78BC4" w14:textId="77777777" w:rsidR="004D7697" w:rsidRPr="008F037A" w:rsidRDefault="004D7697" w:rsidP="000D7E0A">
            <w:pPr>
              <w:jc w:val="center"/>
              <w:rPr>
                <w:lang w:val="it-IT"/>
              </w:rPr>
            </w:pPr>
          </w:p>
        </w:tc>
      </w:tr>
      <w:tr w:rsidR="004D7697" w:rsidRPr="00886A53" w14:paraId="5B47C186" w14:textId="77777777" w:rsidTr="00602741">
        <w:trPr>
          <w:cantSplit/>
          <w:trHeight w:val="20"/>
        </w:trPr>
        <w:tc>
          <w:tcPr>
            <w:tcW w:w="679" w:type="dxa"/>
          </w:tcPr>
          <w:p w14:paraId="5BDA0916" w14:textId="77777777" w:rsidR="004D7697" w:rsidRPr="008A0F36" w:rsidRDefault="004D7697" w:rsidP="00602741">
            <w:pPr>
              <w:pStyle w:val="Numeroelenco"/>
              <w:numPr>
                <w:ilvl w:val="0"/>
                <w:numId w:val="0"/>
              </w:numPr>
              <w:ind w:left="57"/>
              <w:jc w:val="center"/>
              <w:rPr>
                <w:lang w:val="it-IT"/>
              </w:rPr>
            </w:pPr>
          </w:p>
        </w:tc>
        <w:tc>
          <w:tcPr>
            <w:tcW w:w="851" w:type="dxa"/>
            <w:tcMar>
              <w:left w:w="108" w:type="dxa"/>
              <w:right w:w="0" w:type="dxa"/>
            </w:tcMar>
          </w:tcPr>
          <w:p w14:paraId="569B850E" w14:textId="77777777" w:rsidR="004D7697" w:rsidRPr="00E96A54" w:rsidRDefault="004D7697" w:rsidP="000D7E0A">
            <w:pPr>
              <w:pStyle w:val="PrincCont"/>
              <w:jc w:val="left"/>
              <w:rPr>
                <w:lang w:val="it-IT"/>
              </w:rPr>
            </w:pPr>
          </w:p>
        </w:tc>
        <w:tc>
          <w:tcPr>
            <w:tcW w:w="7079" w:type="dxa"/>
            <w:tcMar>
              <w:left w:w="108" w:type="dxa"/>
            </w:tcMar>
          </w:tcPr>
          <w:p w14:paraId="274C51CA" w14:textId="77777777" w:rsidR="004D7697" w:rsidRPr="00E96A54" w:rsidRDefault="004D7697" w:rsidP="000678C2">
            <w:pPr>
              <w:pStyle w:val="Rientroa"/>
              <w:numPr>
                <w:ilvl w:val="0"/>
                <w:numId w:val="50"/>
              </w:numPr>
              <w:spacing w:line="230" w:lineRule="exact"/>
              <w:ind w:left="391" w:hanging="357"/>
            </w:pPr>
            <w:r w:rsidRPr="00E96A54">
              <w:t>sia alla data di scorporo, ossia alla data di rilevazione iniziale dello strumento ibrido;</w:t>
            </w:r>
          </w:p>
        </w:tc>
        <w:tc>
          <w:tcPr>
            <w:tcW w:w="575" w:type="dxa"/>
            <w:tcMar>
              <w:left w:w="85" w:type="dxa"/>
              <w:right w:w="85" w:type="dxa"/>
            </w:tcMar>
            <w:vAlign w:val="center"/>
          </w:tcPr>
          <w:p w14:paraId="35EA74D8"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E9160B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A38ACB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2C370389" w14:textId="77777777" w:rsidTr="00602741">
        <w:trPr>
          <w:cantSplit/>
          <w:trHeight w:val="20"/>
        </w:trPr>
        <w:tc>
          <w:tcPr>
            <w:tcW w:w="679" w:type="dxa"/>
          </w:tcPr>
          <w:p w14:paraId="6AD81CFA" w14:textId="77777777" w:rsidR="004D7697" w:rsidRPr="008A0F36" w:rsidRDefault="004D7697" w:rsidP="00602741">
            <w:pPr>
              <w:pStyle w:val="Numeroelenco"/>
              <w:numPr>
                <w:ilvl w:val="0"/>
                <w:numId w:val="0"/>
              </w:numPr>
              <w:ind w:left="57"/>
              <w:jc w:val="center"/>
              <w:rPr>
                <w:lang w:val="it-IT"/>
              </w:rPr>
            </w:pPr>
          </w:p>
        </w:tc>
        <w:tc>
          <w:tcPr>
            <w:tcW w:w="851" w:type="dxa"/>
            <w:tcMar>
              <w:left w:w="108" w:type="dxa"/>
              <w:right w:w="0" w:type="dxa"/>
            </w:tcMar>
          </w:tcPr>
          <w:p w14:paraId="7FDC80DA" w14:textId="77777777" w:rsidR="004D7697" w:rsidRPr="00E96A54" w:rsidRDefault="004D7697" w:rsidP="000D7E0A">
            <w:pPr>
              <w:pStyle w:val="PrincCont"/>
              <w:jc w:val="left"/>
              <w:rPr>
                <w:lang w:val="it-IT"/>
              </w:rPr>
            </w:pPr>
          </w:p>
        </w:tc>
        <w:tc>
          <w:tcPr>
            <w:tcW w:w="7079" w:type="dxa"/>
            <w:tcMar>
              <w:left w:w="108" w:type="dxa"/>
            </w:tcMar>
          </w:tcPr>
          <w:p w14:paraId="494829E6" w14:textId="77777777" w:rsidR="004D7697" w:rsidRPr="00E96A54" w:rsidRDefault="004D7697" w:rsidP="000678C2">
            <w:pPr>
              <w:pStyle w:val="Rientroa"/>
              <w:numPr>
                <w:ilvl w:val="0"/>
                <w:numId w:val="50"/>
              </w:numPr>
            </w:pPr>
            <w:r w:rsidRPr="00E96A54">
              <w:t>sia ad ogni data di chiusura di bilancio successiva</w:t>
            </w:r>
            <w:r>
              <w:t xml:space="preserve"> (vedi punto 17)</w:t>
            </w:r>
            <w:r w:rsidRPr="00E96A54">
              <w:t>?</w:t>
            </w:r>
          </w:p>
        </w:tc>
        <w:tc>
          <w:tcPr>
            <w:tcW w:w="575" w:type="dxa"/>
            <w:tcMar>
              <w:left w:w="85" w:type="dxa"/>
              <w:right w:w="85" w:type="dxa"/>
            </w:tcMar>
            <w:vAlign w:val="center"/>
          </w:tcPr>
          <w:p w14:paraId="707C3C63"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925880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FDFEA9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5A41658D" w14:textId="77777777" w:rsidTr="00602741">
        <w:trPr>
          <w:cantSplit/>
          <w:trHeight w:val="20"/>
        </w:trPr>
        <w:tc>
          <w:tcPr>
            <w:tcW w:w="679" w:type="dxa"/>
          </w:tcPr>
          <w:p w14:paraId="558F7B74"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7C80056D" w14:textId="77777777" w:rsidR="004D7697" w:rsidRPr="00E96A54" w:rsidRDefault="004D7697" w:rsidP="000D7E0A">
            <w:pPr>
              <w:pStyle w:val="PrincCont"/>
              <w:jc w:val="left"/>
              <w:rPr>
                <w:lang w:val="it-IT"/>
              </w:rPr>
            </w:pPr>
            <w:r>
              <w:t>OIC 32.45</w:t>
            </w:r>
          </w:p>
        </w:tc>
        <w:tc>
          <w:tcPr>
            <w:tcW w:w="7079" w:type="dxa"/>
            <w:tcMar>
              <w:left w:w="108" w:type="dxa"/>
            </w:tcMar>
          </w:tcPr>
          <w:p w14:paraId="565D2334" w14:textId="77777777" w:rsidR="004D7697" w:rsidRPr="00E96A54" w:rsidRDefault="004D7697" w:rsidP="000D7E0A">
            <w:pPr>
              <w:spacing w:after="0" w:line="230" w:lineRule="exact"/>
              <w:rPr>
                <w:lang w:val="it-IT"/>
              </w:rPr>
            </w:pPr>
            <w:r w:rsidRPr="00E96A54">
              <w:rPr>
                <w:lang w:val="it-IT"/>
              </w:rPr>
              <w:t xml:space="preserve">Alla data di scorporo l’eventuale differenza tra il valore del contratto ibrido e il </w:t>
            </w:r>
            <w:r w:rsidRPr="00E96A54">
              <w:rPr>
                <w:i/>
                <w:lang w:val="it-IT"/>
              </w:rPr>
              <w:t>fair value</w:t>
            </w:r>
            <w:r w:rsidRPr="00E96A54">
              <w:rPr>
                <w:lang w:val="it-IT"/>
              </w:rPr>
              <w:t xml:space="preserve"> del derivato incorporato è stata attribuita al contratto primario?</w:t>
            </w:r>
          </w:p>
        </w:tc>
        <w:tc>
          <w:tcPr>
            <w:tcW w:w="575" w:type="dxa"/>
            <w:tcMar>
              <w:left w:w="85" w:type="dxa"/>
              <w:right w:w="85" w:type="dxa"/>
            </w:tcMar>
            <w:vAlign w:val="center"/>
          </w:tcPr>
          <w:p w14:paraId="4E1C5E6D"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15F61F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33D85C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7897EFE7" w14:textId="77777777" w:rsidTr="00602741">
        <w:trPr>
          <w:cantSplit/>
          <w:trHeight w:val="20"/>
        </w:trPr>
        <w:tc>
          <w:tcPr>
            <w:tcW w:w="679" w:type="dxa"/>
          </w:tcPr>
          <w:p w14:paraId="19E1B8A7"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03759DC3" w14:textId="77777777" w:rsidR="004D7697" w:rsidRPr="008F037A" w:rsidRDefault="004D7697" w:rsidP="000D7E0A">
            <w:pPr>
              <w:pStyle w:val="PrincCont"/>
              <w:jc w:val="left"/>
              <w:rPr>
                <w:lang w:val="it-IT"/>
              </w:rPr>
            </w:pPr>
            <w:r>
              <w:t>OIC 32.46</w:t>
            </w:r>
          </w:p>
        </w:tc>
        <w:tc>
          <w:tcPr>
            <w:tcW w:w="7079" w:type="dxa"/>
            <w:tcMar>
              <w:left w:w="108" w:type="dxa"/>
            </w:tcMar>
          </w:tcPr>
          <w:p w14:paraId="5231F311" w14:textId="77777777" w:rsidR="004D7697" w:rsidRPr="00E96A54" w:rsidRDefault="004D7697" w:rsidP="000D7E0A">
            <w:pPr>
              <w:spacing w:after="0" w:line="230" w:lineRule="exact"/>
              <w:rPr>
                <w:lang w:val="it-IT"/>
              </w:rPr>
            </w:pPr>
            <w:r w:rsidRPr="00E96A54">
              <w:rPr>
                <w:lang w:val="it-IT"/>
              </w:rPr>
              <w:t>Nel caso in cui il derivato incorporato sia un’opzione (</w:t>
            </w:r>
            <w:r w:rsidRPr="00E96A54">
              <w:rPr>
                <w:i/>
                <w:lang w:val="it-IT"/>
              </w:rPr>
              <w:t>call o put</w:t>
            </w:r>
            <w:r w:rsidRPr="00E96A54">
              <w:rPr>
                <w:lang w:val="it-IT"/>
              </w:rPr>
              <w:t xml:space="preserve">), la separazione dal contratto primario è avvenuta determinando il premio, che ne rappresenta il </w:t>
            </w:r>
            <w:r w:rsidRPr="00E96A54">
              <w:rPr>
                <w:i/>
                <w:lang w:val="it-IT"/>
              </w:rPr>
              <w:t>fair value</w:t>
            </w:r>
            <w:r w:rsidRPr="00E96A54">
              <w:rPr>
                <w:lang w:val="it-IT"/>
              </w:rPr>
              <w:t xml:space="preserve"> alla data di scorporo, sulla base delle condizioni contrattuali?</w:t>
            </w:r>
          </w:p>
        </w:tc>
        <w:tc>
          <w:tcPr>
            <w:tcW w:w="575" w:type="dxa"/>
            <w:tcMar>
              <w:left w:w="85" w:type="dxa"/>
              <w:right w:w="85" w:type="dxa"/>
            </w:tcMar>
            <w:vAlign w:val="center"/>
          </w:tcPr>
          <w:p w14:paraId="6146B9FA"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1598DC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39FE81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1A7DCA71" w14:textId="77777777" w:rsidTr="00602741">
        <w:trPr>
          <w:cantSplit/>
          <w:trHeight w:val="20"/>
        </w:trPr>
        <w:tc>
          <w:tcPr>
            <w:tcW w:w="679" w:type="dxa"/>
          </w:tcPr>
          <w:p w14:paraId="77DB758A"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39391C74" w14:textId="77777777" w:rsidR="004D7697" w:rsidRPr="008F037A" w:rsidRDefault="004D7697" w:rsidP="000D7E0A">
            <w:pPr>
              <w:pStyle w:val="PrincCont"/>
              <w:jc w:val="left"/>
              <w:rPr>
                <w:lang w:val="it-IT"/>
              </w:rPr>
            </w:pPr>
            <w:r>
              <w:t>OIC 32.46</w:t>
            </w:r>
          </w:p>
        </w:tc>
        <w:tc>
          <w:tcPr>
            <w:tcW w:w="7079" w:type="dxa"/>
            <w:tcMar>
              <w:left w:w="108" w:type="dxa"/>
            </w:tcMar>
          </w:tcPr>
          <w:p w14:paraId="5F056894" w14:textId="77777777" w:rsidR="004D7697" w:rsidRPr="00E96A54" w:rsidRDefault="004D7697" w:rsidP="000D7E0A">
            <w:pPr>
              <w:spacing w:after="0" w:line="230" w:lineRule="exact"/>
              <w:rPr>
                <w:lang w:val="it-IT"/>
              </w:rPr>
            </w:pPr>
            <w:r w:rsidRPr="00E96A54">
              <w:rPr>
                <w:lang w:val="it-IT"/>
              </w:rPr>
              <w:t xml:space="preserve">Se invece il derivato incorporato è un </w:t>
            </w:r>
            <w:r w:rsidRPr="00E96A54">
              <w:rPr>
                <w:i/>
                <w:iCs/>
                <w:lang w:val="it-IT"/>
              </w:rPr>
              <w:t xml:space="preserve">forward </w:t>
            </w:r>
            <w:r w:rsidRPr="00E96A54">
              <w:rPr>
                <w:lang w:val="it-IT"/>
              </w:rPr>
              <w:t xml:space="preserve">o uno </w:t>
            </w:r>
            <w:r w:rsidRPr="00E96A54">
              <w:rPr>
                <w:i/>
                <w:iCs/>
                <w:lang w:val="it-IT"/>
              </w:rPr>
              <w:t xml:space="preserve">swap, </w:t>
            </w:r>
            <w:r w:rsidRPr="00E96A54">
              <w:rPr>
                <w:lang w:val="it-IT"/>
              </w:rPr>
              <w:t>la separazione è stat</w:t>
            </w:r>
            <w:r>
              <w:rPr>
                <w:lang w:val="it-IT"/>
              </w:rPr>
              <w:t>a</w:t>
            </w:r>
            <w:r w:rsidRPr="00E96A54">
              <w:rPr>
                <w:lang w:val="it-IT"/>
              </w:rPr>
              <w:t xml:space="preserve"> effettuata sulla base delle condizioni sostanziali o implicite del derivato incorporato stesso, determinate in maniera tale da attribuire allo stesso un </w:t>
            </w:r>
            <w:r w:rsidRPr="00E96A54">
              <w:rPr>
                <w:i/>
                <w:iCs/>
                <w:lang w:val="it-IT"/>
              </w:rPr>
              <w:t xml:space="preserve">fair value </w:t>
            </w:r>
            <w:r w:rsidRPr="00E96A54">
              <w:rPr>
                <w:lang w:val="it-IT"/>
              </w:rPr>
              <w:t>pari a zero alla data di rilevazione iniziale?</w:t>
            </w:r>
          </w:p>
        </w:tc>
        <w:tc>
          <w:tcPr>
            <w:tcW w:w="575" w:type="dxa"/>
            <w:tcMar>
              <w:left w:w="85" w:type="dxa"/>
              <w:right w:w="85" w:type="dxa"/>
            </w:tcMar>
            <w:vAlign w:val="center"/>
          </w:tcPr>
          <w:p w14:paraId="6D89D8D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C4FCF1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CC7DD3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194A3BF7" w14:textId="77777777" w:rsidTr="00602741">
        <w:trPr>
          <w:cantSplit/>
          <w:trHeight w:val="20"/>
        </w:trPr>
        <w:tc>
          <w:tcPr>
            <w:tcW w:w="679" w:type="dxa"/>
          </w:tcPr>
          <w:p w14:paraId="66CC0D84"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3D2F7132" w14:textId="77777777" w:rsidR="004D7697" w:rsidRDefault="004D7697" w:rsidP="000D7E0A">
            <w:pPr>
              <w:pStyle w:val="PrincCont"/>
              <w:jc w:val="left"/>
            </w:pPr>
            <w:r>
              <w:t>OIC 32.47</w:t>
            </w:r>
          </w:p>
        </w:tc>
        <w:tc>
          <w:tcPr>
            <w:tcW w:w="7079" w:type="dxa"/>
            <w:tcMar>
              <w:left w:w="108" w:type="dxa"/>
            </w:tcMar>
          </w:tcPr>
          <w:p w14:paraId="601668BF" w14:textId="5058881B" w:rsidR="004D7697" w:rsidRPr="00550FAC" w:rsidRDefault="004D7697" w:rsidP="000D7E0A">
            <w:pPr>
              <w:spacing w:after="0" w:line="230" w:lineRule="exact"/>
              <w:rPr>
                <w:lang w:val="it-IT"/>
              </w:rPr>
            </w:pPr>
            <w:r w:rsidRPr="00550FAC">
              <w:rPr>
                <w:lang w:val="it-IT"/>
              </w:rPr>
              <w:t xml:space="preserve">Ad ogni data di chiusura di bilancio successiva il derivato scorporato è stato valutato al </w:t>
            </w:r>
            <w:r w:rsidRPr="00550FAC">
              <w:rPr>
                <w:i/>
                <w:iCs/>
                <w:lang w:val="it-IT"/>
              </w:rPr>
              <w:t xml:space="preserve">fair value </w:t>
            </w:r>
            <w:r w:rsidRPr="00550FAC">
              <w:rPr>
                <w:lang w:val="it-IT"/>
              </w:rPr>
              <w:t xml:space="preserve">e le variazioni di </w:t>
            </w:r>
            <w:r w:rsidRPr="00550FAC">
              <w:rPr>
                <w:i/>
                <w:iCs/>
                <w:lang w:val="it-IT"/>
              </w:rPr>
              <w:t xml:space="preserve">fair value </w:t>
            </w:r>
            <w:r w:rsidRPr="00550FAC">
              <w:rPr>
                <w:lang w:val="it-IT"/>
              </w:rPr>
              <w:t xml:space="preserve">imputate nella sezione D) del conto economico a meno che il derivato scorporato non sia designato come di copertura dei flussi finanziari, nel qual caso la contropartita della variazione di </w:t>
            </w:r>
            <w:r w:rsidRPr="00550FAC">
              <w:rPr>
                <w:i/>
                <w:iCs/>
                <w:lang w:val="it-IT"/>
              </w:rPr>
              <w:t xml:space="preserve">fair value </w:t>
            </w:r>
            <w:r w:rsidRPr="00550FAC">
              <w:rPr>
                <w:lang w:val="it-IT"/>
              </w:rPr>
              <w:t>è stat</w:t>
            </w:r>
            <w:r w:rsidR="00AF542B">
              <w:rPr>
                <w:lang w:val="it-IT"/>
              </w:rPr>
              <w:t>a</w:t>
            </w:r>
            <w:r w:rsidRPr="00550FAC">
              <w:rPr>
                <w:lang w:val="it-IT"/>
              </w:rPr>
              <w:t xml:space="preserve"> contabilizzata come previsto dal paragrafo 85 dell’OIC 32?</w:t>
            </w:r>
          </w:p>
        </w:tc>
        <w:tc>
          <w:tcPr>
            <w:tcW w:w="575" w:type="dxa"/>
            <w:tcMar>
              <w:left w:w="85" w:type="dxa"/>
              <w:right w:w="85" w:type="dxa"/>
            </w:tcMar>
            <w:vAlign w:val="center"/>
          </w:tcPr>
          <w:p w14:paraId="56BD629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A7B463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640A6C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58253B40" w14:textId="77777777" w:rsidTr="00602741">
        <w:trPr>
          <w:cantSplit/>
          <w:trHeight w:val="20"/>
        </w:trPr>
        <w:tc>
          <w:tcPr>
            <w:tcW w:w="679" w:type="dxa"/>
          </w:tcPr>
          <w:p w14:paraId="4FEB4440"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0FA63D12" w14:textId="77777777" w:rsidR="004D7697" w:rsidRDefault="004D7697" w:rsidP="000D7E0A">
            <w:pPr>
              <w:pStyle w:val="PrincCont"/>
              <w:jc w:val="left"/>
            </w:pPr>
            <w:r>
              <w:t>OIC 32.48</w:t>
            </w:r>
          </w:p>
        </w:tc>
        <w:tc>
          <w:tcPr>
            <w:tcW w:w="7079" w:type="dxa"/>
            <w:tcMar>
              <w:left w:w="108" w:type="dxa"/>
            </w:tcMar>
          </w:tcPr>
          <w:p w14:paraId="77818BA4" w14:textId="65016CA1" w:rsidR="004D7697" w:rsidRPr="000F5104" w:rsidRDefault="004D7697" w:rsidP="000D7E0A">
            <w:pPr>
              <w:spacing w:after="0" w:line="230" w:lineRule="exact"/>
              <w:rPr>
                <w:lang w:val="it-IT"/>
              </w:rPr>
            </w:pPr>
            <w:r w:rsidRPr="000F5104">
              <w:rPr>
                <w:lang w:val="it-IT"/>
              </w:rPr>
              <w:t xml:space="preserve">Se una società, alla data di scorporo o successivamente, non è in grado di determinare in modo attendibile il </w:t>
            </w:r>
            <w:r w:rsidRPr="000F5104">
              <w:rPr>
                <w:i/>
                <w:iCs/>
                <w:lang w:val="it-IT"/>
              </w:rPr>
              <w:t xml:space="preserve">fair value </w:t>
            </w:r>
            <w:r w:rsidRPr="000F5104">
              <w:rPr>
                <w:lang w:val="it-IT"/>
              </w:rPr>
              <w:t>del derivato incorporato, secondo le tecniche previs</w:t>
            </w:r>
            <w:r w:rsidR="00EB116B">
              <w:rPr>
                <w:lang w:val="it-IT"/>
              </w:rPr>
              <w:t>te dall’Appendice B dell’OIC 32</w:t>
            </w:r>
            <w:r w:rsidRPr="000F5104">
              <w:rPr>
                <w:lang w:val="it-IT"/>
              </w:rPr>
              <w:t xml:space="preserve">, ha determinato il </w:t>
            </w:r>
            <w:r w:rsidRPr="000F5104">
              <w:rPr>
                <w:i/>
                <w:iCs/>
                <w:lang w:val="it-IT"/>
              </w:rPr>
              <w:t xml:space="preserve">fair value </w:t>
            </w:r>
            <w:r w:rsidRPr="000F5104">
              <w:rPr>
                <w:lang w:val="it-IT"/>
              </w:rPr>
              <w:t xml:space="preserve">del derivato incorporato come la differenza tra il </w:t>
            </w:r>
            <w:r w:rsidRPr="000F5104">
              <w:rPr>
                <w:i/>
                <w:iCs/>
                <w:lang w:val="it-IT"/>
              </w:rPr>
              <w:t xml:space="preserve">fair value </w:t>
            </w:r>
            <w:r w:rsidRPr="000F5104">
              <w:rPr>
                <w:lang w:val="it-IT"/>
              </w:rPr>
              <w:t xml:space="preserve">dello strumento ibrido e il </w:t>
            </w:r>
            <w:r w:rsidRPr="000F5104">
              <w:rPr>
                <w:i/>
                <w:iCs/>
                <w:lang w:val="it-IT"/>
              </w:rPr>
              <w:t xml:space="preserve">fair value </w:t>
            </w:r>
            <w:r w:rsidRPr="000F5104">
              <w:rPr>
                <w:lang w:val="it-IT"/>
              </w:rPr>
              <w:t>del contratto primario?</w:t>
            </w:r>
          </w:p>
        </w:tc>
        <w:tc>
          <w:tcPr>
            <w:tcW w:w="575" w:type="dxa"/>
            <w:tcMar>
              <w:left w:w="85" w:type="dxa"/>
              <w:right w:w="85" w:type="dxa"/>
            </w:tcMar>
            <w:vAlign w:val="center"/>
          </w:tcPr>
          <w:p w14:paraId="3FD703F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6BF2E0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F54ED6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2392CC21" w14:textId="77777777" w:rsidTr="00602741">
        <w:trPr>
          <w:cantSplit/>
          <w:trHeight w:val="20"/>
        </w:trPr>
        <w:tc>
          <w:tcPr>
            <w:tcW w:w="679" w:type="dxa"/>
          </w:tcPr>
          <w:p w14:paraId="275ED91F"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7CBC500D" w14:textId="77777777" w:rsidR="004D7697" w:rsidRDefault="004D7697" w:rsidP="000D7E0A">
            <w:pPr>
              <w:pStyle w:val="PrincCont"/>
              <w:jc w:val="left"/>
            </w:pPr>
            <w:r>
              <w:t>OIC 32.49</w:t>
            </w:r>
          </w:p>
        </w:tc>
        <w:tc>
          <w:tcPr>
            <w:tcW w:w="7079" w:type="dxa"/>
            <w:tcMar>
              <w:left w:w="108" w:type="dxa"/>
            </w:tcMar>
          </w:tcPr>
          <w:p w14:paraId="5F580219" w14:textId="77777777" w:rsidR="004D7697" w:rsidRPr="00F32ABB" w:rsidRDefault="004D7697" w:rsidP="000D7E0A">
            <w:pPr>
              <w:spacing w:after="0" w:line="230" w:lineRule="exact"/>
              <w:rPr>
                <w:lang w:val="it-IT"/>
              </w:rPr>
            </w:pPr>
            <w:r w:rsidRPr="00F32ABB">
              <w:rPr>
                <w:lang w:val="it-IT"/>
              </w:rPr>
              <w:t xml:space="preserve">Nel caso di un titolo di debito obbligazionario convertibile emesso, l’allocazione del valore del contratto ibrido al contratto primario e al contratto derivato è avvenuta determinando il </w:t>
            </w:r>
            <w:r w:rsidRPr="00F32ABB">
              <w:rPr>
                <w:i/>
                <w:iCs/>
                <w:lang w:val="it-IT"/>
              </w:rPr>
              <w:t>fair value</w:t>
            </w:r>
            <w:r w:rsidRPr="00F32ABB">
              <w:rPr>
                <w:lang w:val="it-IT"/>
              </w:rPr>
              <w:t xml:space="preserve"> del contratto primario e attribuendo il valore che residua al contratto derivato?</w:t>
            </w:r>
          </w:p>
        </w:tc>
        <w:tc>
          <w:tcPr>
            <w:tcW w:w="575" w:type="dxa"/>
            <w:tcMar>
              <w:left w:w="85" w:type="dxa"/>
              <w:right w:w="85" w:type="dxa"/>
            </w:tcMar>
            <w:vAlign w:val="center"/>
          </w:tcPr>
          <w:p w14:paraId="4E55713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EE4452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63DFFF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4880C81D" w14:textId="77777777" w:rsidTr="00602741">
        <w:trPr>
          <w:cantSplit/>
          <w:trHeight w:val="20"/>
        </w:trPr>
        <w:tc>
          <w:tcPr>
            <w:tcW w:w="679" w:type="dxa"/>
          </w:tcPr>
          <w:p w14:paraId="51ADD671"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15089FB2" w14:textId="77777777" w:rsidR="004D7697" w:rsidRDefault="004D7697" w:rsidP="000D7E0A">
            <w:pPr>
              <w:pStyle w:val="PrincCont"/>
              <w:jc w:val="left"/>
            </w:pPr>
            <w:r w:rsidRPr="000811A2">
              <w:t>OIC 32.49</w:t>
            </w:r>
          </w:p>
        </w:tc>
        <w:tc>
          <w:tcPr>
            <w:tcW w:w="7079" w:type="dxa"/>
            <w:tcMar>
              <w:left w:w="108" w:type="dxa"/>
            </w:tcMar>
          </w:tcPr>
          <w:p w14:paraId="06E31FB2" w14:textId="77777777" w:rsidR="004D7697" w:rsidRPr="00F32ABB" w:rsidRDefault="004D7697" w:rsidP="000D7E0A">
            <w:pPr>
              <w:spacing w:after="0" w:line="230" w:lineRule="exact"/>
              <w:rPr>
                <w:lang w:val="it-IT"/>
              </w:rPr>
            </w:pPr>
            <w:r w:rsidRPr="00F32ABB">
              <w:rPr>
                <w:lang w:val="it-IT"/>
              </w:rPr>
              <w:t>Lo strumento finanziario derivato separato, ossia l’opzione di conversione del prestito in strumento di capitale, è stato iscritto in una riserva di patrimonio netto?</w:t>
            </w:r>
          </w:p>
        </w:tc>
        <w:tc>
          <w:tcPr>
            <w:tcW w:w="575" w:type="dxa"/>
            <w:tcMar>
              <w:left w:w="85" w:type="dxa"/>
              <w:right w:w="85" w:type="dxa"/>
            </w:tcMar>
            <w:vAlign w:val="center"/>
          </w:tcPr>
          <w:p w14:paraId="5243B3B3"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A51B12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B06A1F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3A04F71D" w14:textId="77777777" w:rsidTr="000D7E0A">
        <w:trPr>
          <w:cantSplit/>
          <w:trHeight w:val="20"/>
        </w:trPr>
        <w:tc>
          <w:tcPr>
            <w:tcW w:w="679" w:type="dxa"/>
          </w:tcPr>
          <w:p w14:paraId="0F89E7B7" w14:textId="77777777" w:rsidR="004D7697" w:rsidRPr="008A0F36" w:rsidRDefault="004D7697" w:rsidP="00AE72E5">
            <w:pPr>
              <w:pStyle w:val="Numeroelenco"/>
              <w:pageBreakBefore/>
              <w:ind w:left="0" w:firstLine="57"/>
              <w:rPr>
                <w:lang w:val="it-IT"/>
              </w:rPr>
            </w:pPr>
          </w:p>
        </w:tc>
        <w:tc>
          <w:tcPr>
            <w:tcW w:w="851" w:type="dxa"/>
            <w:tcMar>
              <w:left w:w="108" w:type="dxa"/>
              <w:right w:w="0" w:type="dxa"/>
            </w:tcMar>
          </w:tcPr>
          <w:p w14:paraId="388B0F87" w14:textId="77777777" w:rsidR="004D7697" w:rsidRDefault="004D7697" w:rsidP="00AE72E5">
            <w:pPr>
              <w:pStyle w:val="PrincCont"/>
              <w:pageBreakBefore/>
              <w:jc w:val="left"/>
            </w:pPr>
            <w:r w:rsidRPr="000811A2">
              <w:t>OIC 32.49</w:t>
            </w:r>
          </w:p>
        </w:tc>
        <w:tc>
          <w:tcPr>
            <w:tcW w:w="7079" w:type="dxa"/>
            <w:tcMar>
              <w:left w:w="108" w:type="dxa"/>
            </w:tcMar>
          </w:tcPr>
          <w:p w14:paraId="49DF82C9" w14:textId="77777777" w:rsidR="004D7697" w:rsidRPr="00F32ABB" w:rsidRDefault="004D7697" w:rsidP="00AE72E5">
            <w:pPr>
              <w:pageBreakBefore/>
              <w:spacing w:after="0" w:line="230" w:lineRule="exact"/>
              <w:rPr>
                <w:lang w:val="it-IT"/>
              </w:rPr>
            </w:pPr>
            <w:r w:rsidRPr="00F32ABB">
              <w:rPr>
                <w:lang w:val="it-IT"/>
              </w:rPr>
              <w:t xml:space="preserve">Eventuali costi di transazione sono stati ripartiti proporzionalmente tra il debito e la riserva? </w:t>
            </w:r>
          </w:p>
        </w:tc>
        <w:tc>
          <w:tcPr>
            <w:tcW w:w="575" w:type="dxa"/>
            <w:tcMar>
              <w:left w:w="85" w:type="dxa"/>
              <w:right w:w="85" w:type="dxa"/>
            </w:tcMar>
            <w:vAlign w:val="center"/>
          </w:tcPr>
          <w:p w14:paraId="1EA94392" w14:textId="77777777" w:rsidR="004D7697" w:rsidRPr="00FF19F7" w:rsidRDefault="004D7697" w:rsidP="00AE72E5">
            <w:pPr>
              <w:pageBreakBefore/>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E91F6C1" w14:textId="77777777" w:rsidR="004D7697" w:rsidRDefault="004D7697" w:rsidP="00AE72E5">
            <w:pPr>
              <w:pageBreakBefore/>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0B4253A" w14:textId="77777777" w:rsidR="004D7697" w:rsidRDefault="004D7697" w:rsidP="00AE72E5">
            <w:pPr>
              <w:pageBreakBefore/>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3197AB17" w14:textId="77777777" w:rsidTr="000D7E0A">
        <w:trPr>
          <w:cantSplit/>
          <w:trHeight w:val="20"/>
        </w:trPr>
        <w:tc>
          <w:tcPr>
            <w:tcW w:w="679" w:type="dxa"/>
          </w:tcPr>
          <w:p w14:paraId="6B88F397"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FF5E2CF" w14:textId="77777777" w:rsidR="004D7697" w:rsidRDefault="004D7697" w:rsidP="000D7E0A">
            <w:pPr>
              <w:pStyle w:val="PrincCont"/>
              <w:jc w:val="left"/>
            </w:pPr>
            <w:r w:rsidRPr="000811A2">
              <w:t>OIC 32.49</w:t>
            </w:r>
          </w:p>
        </w:tc>
        <w:tc>
          <w:tcPr>
            <w:tcW w:w="7079" w:type="dxa"/>
            <w:tcMar>
              <w:left w:w="108" w:type="dxa"/>
            </w:tcMar>
          </w:tcPr>
          <w:p w14:paraId="170B2240" w14:textId="0FF58673" w:rsidR="004D7697" w:rsidRPr="000F5104" w:rsidRDefault="004D7697" w:rsidP="000D7E0A">
            <w:pPr>
              <w:pStyle w:val="Commentiriquadro"/>
            </w:pPr>
            <w:r w:rsidRPr="000F5104">
              <w:t>La riserva non è soggetta a valutazioni successive.</w:t>
            </w:r>
          </w:p>
        </w:tc>
        <w:tc>
          <w:tcPr>
            <w:tcW w:w="575" w:type="dxa"/>
            <w:tcMar>
              <w:left w:w="85" w:type="dxa"/>
              <w:right w:w="85" w:type="dxa"/>
            </w:tcMar>
            <w:vAlign w:val="center"/>
          </w:tcPr>
          <w:p w14:paraId="212DBF41" w14:textId="77777777" w:rsidR="004D7697" w:rsidRPr="008F037A" w:rsidRDefault="004D7697" w:rsidP="000D7E0A">
            <w:pPr>
              <w:jc w:val="center"/>
              <w:rPr>
                <w:lang w:val="it-IT"/>
              </w:rPr>
            </w:pPr>
          </w:p>
        </w:tc>
        <w:tc>
          <w:tcPr>
            <w:tcW w:w="567" w:type="dxa"/>
            <w:tcMar>
              <w:left w:w="108" w:type="dxa"/>
            </w:tcMar>
            <w:vAlign w:val="center"/>
          </w:tcPr>
          <w:p w14:paraId="730ED775" w14:textId="77777777" w:rsidR="004D7697" w:rsidRPr="008F037A" w:rsidRDefault="004D7697" w:rsidP="000D7E0A">
            <w:pPr>
              <w:jc w:val="center"/>
              <w:rPr>
                <w:lang w:val="it-IT"/>
              </w:rPr>
            </w:pPr>
          </w:p>
        </w:tc>
        <w:tc>
          <w:tcPr>
            <w:tcW w:w="567" w:type="dxa"/>
            <w:tcMar>
              <w:left w:w="108" w:type="dxa"/>
            </w:tcMar>
            <w:vAlign w:val="center"/>
          </w:tcPr>
          <w:p w14:paraId="1B6CA236" w14:textId="77777777" w:rsidR="004D7697" w:rsidRPr="008F037A" w:rsidRDefault="004D7697" w:rsidP="000D7E0A">
            <w:pPr>
              <w:jc w:val="center"/>
              <w:rPr>
                <w:lang w:val="it-IT"/>
              </w:rPr>
            </w:pPr>
          </w:p>
        </w:tc>
      </w:tr>
      <w:tr w:rsidR="004D7697" w:rsidRPr="006A2E64" w14:paraId="13ABA286" w14:textId="77777777" w:rsidTr="000D7E0A">
        <w:trPr>
          <w:cantSplit/>
          <w:trHeight w:val="20"/>
        </w:trPr>
        <w:tc>
          <w:tcPr>
            <w:tcW w:w="679" w:type="dxa"/>
          </w:tcPr>
          <w:p w14:paraId="228B510C"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5B0FBF8" w14:textId="77777777" w:rsidR="004D7697" w:rsidRPr="008F037A" w:rsidRDefault="004D7697" w:rsidP="000D7E0A">
            <w:pPr>
              <w:pStyle w:val="PrincCont"/>
              <w:jc w:val="left"/>
              <w:rPr>
                <w:lang w:val="it-IT"/>
              </w:rPr>
            </w:pPr>
            <w:r>
              <w:t>OIC 32.50</w:t>
            </w:r>
          </w:p>
        </w:tc>
        <w:tc>
          <w:tcPr>
            <w:tcW w:w="7079" w:type="dxa"/>
            <w:tcMar>
              <w:left w:w="108" w:type="dxa"/>
            </w:tcMar>
          </w:tcPr>
          <w:p w14:paraId="01BF454B" w14:textId="77777777" w:rsidR="004D7697" w:rsidRPr="000F5104" w:rsidRDefault="004D7697" w:rsidP="000D7E0A">
            <w:pPr>
              <w:pStyle w:val="Commentiriquadro"/>
            </w:pPr>
            <w:r w:rsidRPr="000F5104">
              <w:t>Nel caso la società possieda un contratto ibrido quotato (</w:t>
            </w:r>
            <w:r w:rsidRPr="000F5104">
              <w:rPr>
                <w:i/>
                <w:iCs/>
              </w:rPr>
              <w:t xml:space="preserve">fair value </w:t>
            </w:r>
            <w:r w:rsidRPr="000F5104">
              <w:t xml:space="preserve">di livello 1) può adottare come politica contabile di valutarlo al </w:t>
            </w:r>
            <w:r w:rsidRPr="000F5104">
              <w:rPr>
                <w:i/>
                <w:iCs/>
              </w:rPr>
              <w:t xml:space="preserve">fair value </w:t>
            </w:r>
            <w:r w:rsidRPr="000F5104">
              <w:t xml:space="preserve">nella sua interezza, senza pertanto ricorrere alla separazione del derivato incorporato. Ciò in quanto normalmente la valutazione del </w:t>
            </w:r>
            <w:r w:rsidRPr="000F5104">
              <w:rPr>
                <w:i/>
                <w:iCs/>
              </w:rPr>
              <w:t>fair value</w:t>
            </w:r>
            <w:r w:rsidRPr="000F5104">
              <w:t xml:space="preserve"> dell’intero strumento ibrido risulta più affidabile rispetto all’esercizio di scorporo del derivato incorporato e alla sua conseguente valutazione al </w:t>
            </w:r>
            <w:r w:rsidRPr="000F5104">
              <w:rPr>
                <w:i/>
                <w:iCs/>
              </w:rPr>
              <w:t>fair value</w:t>
            </w:r>
            <w:r w:rsidRPr="000F5104">
              <w:t>. Tale principio contabile deve essere applicato a tutti i contratti ibridi quotati posseduti dalla società. Qualora la società decidesse di cambiare principio contabile deve applicare l’OIC 29 “Cambiamenti di principi contabili, cambiamenti di stime contabili, correzione di errori, fatti intervenuti dopo la chiusura dell’esercizio”.</w:t>
            </w:r>
          </w:p>
        </w:tc>
        <w:tc>
          <w:tcPr>
            <w:tcW w:w="575" w:type="dxa"/>
            <w:tcMar>
              <w:left w:w="85" w:type="dxa"/>
              <w:right w:w="85" w:type="dxa"/>
            </w:tcMar>
            <w:vAlign w:val="center"/>
          </w:tcPr>
          <w:p w14:paraId="21D20CD0" w14:textId="77777777" w:rsidR="004D7697" w:rsidRPr="008F037A" w:rsidRDefault="004D7697" w:rsidP="000D7E0A">
            <w:pPr>
              <w:jc w:val="center"/>
              <w:rPr>
                <w:lang w:val="it-IT"/>
              </w:rPr>
            </w:pPr>
          </w:p>
        </w:tc>
        <w:tc>
          <w:tcPr>
            <w:tcW w:w="567" w:type="dxa"/>
            <w:tcMar>
              <w:left w:w="108" w:type="dxa"/>
            </w:tcMar>
            <w:vAlign w:val="center"/>
          </w:tcPr>
          <w:p w14:paraId="124254BE" w14:textId="77777777" w:rsidR="004D7697" w:rsidRPr="008F037A" w:rsidRDefault="004D7697" w:rsidP="000D7E0A">
            <w:pPr>
              <w:jc w:val="center"/>
              <w:rPr>
                <w:lang w:val="it-IT"/>
              </w:rPr>
            </w:pPr>
          </w:p>
        </w:tc>
        <w:tc>
          <w:tcPr>
            <w:tcW w:w="567" w:type="dxa"/>
            <w:tcMar>
              <w:left w:w="108" w:type="dxa"/>
            </w:tcMar>
            <w:vAlign w:val="center"/>
          </w:tcPr>
          <w:p w14:paraId="15B9CAF4" w14:textId="77777777" w:rsidR="004D7697" w:rsidRPr="008F037A" w:rsidRDefault="004D7697" w:rsidP="000D7E0A">
            <w:pPr>
              <w:jc w:val="center"/>
              <w:rPr>
                <w:lang w:val="it-IT"/>
              </w:rPr>
            </w:pPr>
          </w:p>
        </w:tc>
      </w:tr>
      <w:tr w:rsidR="004D7697" w:rsidRPr="007D511F" w14:paraId="3957A38F" w14:textId="77777777" w:rsidTr="000D7E0A">
        <w:trPr>
          <w:cantSplit/>
          <w:trHeight w:val="20"/>
        </w:trPr>
        <w:tc>
          <w:tcPr>
            <w:tcW w:w="679" w:type="dxa"/>
          </w:tcPr>
          <w:p w14:paraId="3A86A4C7"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A6C45AD" w14:textId="77777777" w:rsidR="004D7697" w:rsidRPr="008F037A" w:rsidRDefault="004D7697" w:rsidP="000D7E0A">
            <w:pPr>
              <w:pStyle w:val="PrincCont"/>
              <w:jc w:val="left"/>
              <w:rPr>
                <w:lang w:val="it-IT"/>
              </w:rPr>
            </w:pPr>
          </w:p>
        </w:tc>
        <w:tc>
          <w:tcPr>
            <w:tcW w:w="7079" w:type="dxa"/>
            <w:tcMar>
              <w:left w:w="108" w:type="dxa"/>
            </w:tcMar>
          </w:tcPr>
          <w:p w14:paraId="06B9E075" w14:textId="77777777" w:rsidR="004D7697" w:rsidRPr="006944D1" w:rsidRDefault="004D7697" w:rsidP="000D7E0A">
            <w:pPr>
              <w:pStyle w:val="Titolo2"/>
              <w:rPr>
                <w:lang w:val="it-IT"/>
              </w:rPr>
            </w:pPr>
            <w:r>
              <w:rPr>
                <w:lang w:val="it-IT"/>
              </w:rPr>
              <w:t>Operazioni di copertura</w:t>
            </w:r>
          </w:p>
        </w:tc>
        <w:tc>
          <w:tcPr>
            <w:tcW w:w="575" w:type="dxa"/>
            <w:tcMar>
              <w:left w:w="85" w:type="dxa"/>
              <w:right w:w="85" w:type="dxa"/>
            </w:tcMar>
            <w:vAlign w:val="center"/>
          </w:tcPr>
          <w:p w14:paraId="23E49D7B" w14:textId="77777777" w:rsidR="004D7697" w:rsidRPr="008F037A" w:rsidRDefault="004D7697" w:rsidP="000D7E0A">
            <w:pPr>
              <w:jc w:val="center"/>
              <w:rPr>
                <w:lang w:val="it-IT"/>
              </w:rPr>
            </w:pPr>
          </w:p>
        </w:tc>
        <w:tc>
          <w:tcPr>
            <w:tcW w:w="567" w:type="dxa"/>
            <w:tcMar>
              <w:left w:w="108" w:type="dxa"/>
            </w:tcMar>
            <w:vAlign w:val="center"/>
          </w:tcPr>
          <w:p w14:paraId="147A3B46" w14:textId="77777777" w:rsidR="004D7697" w:rsidRPr="008F037A" w:rsidRDefault="004D7697" w:rsidP="000D7E0A">
            <w:pPr>
              <w:jc w:val="center"/>
              <w:rPr>
                <w:lang w:val="it-IT"/>
              </w:rPr>
            </w:pPr>
          </w:p>
        </w:tc>
        <w:tc>
          <w:tcPr>
            <w:tcW w:w="567" w:type="dxa"/>
            <w:tcMar>
              <w:left w:w="108" w:type="dxa"/>
            </w:tcMar>
            <w:vAlign w:val="center"/>
          </w:tcPr>
          <w:p w14:paraId="304099C3" w14:textId="77777777" w:rsidR="004D7697" w:rsidRPr="008F037A" w:rsidRDefault="004D7697" w:rsidP="000D7E0A">
            <w:pPr>
              <w:jc w:val="center"/>
              <w:rPr>
                <w:lang w:val="it-IT"/>
              </w:rPr>
            </w:pPr>
          </w:p>
        </w:tc>
      </w:tr>
      <w:tr w:rsidR="004D7697" w:rsidRPr="006A2E64" w14:paraId="3CC328A6" w14:textId="77777777" w:rsidTr="000D7E0A">
        <w:trPr>
          <w:cantSplit/>
          <w:trHeight w:val="20"/>
        </w:trPr>
        <w:tc>
          <w:tcPr>
            <w:tcW w:w="679" w:type="dxa"/>
          </w:tcPr>
          <w:p w14:paraId="722A76FE"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223EA81" w14:textId="77777777" w:rsidR="004D7697" w:rsidRPr="008F037A" w:rsidRDefault="004D7697" w:rsidP="000D7E0A">
            <w:pPr>
              <w:pStyle w:val="PrincCont"/>
              <w:jc w:val="left"/>
              <w:rPr>
                <w:lang w:val="it-IT"/>
              </w:rPr>
            </w:pPr>
            <w:r>
              <w:t>OIC 32.51</w:t>
            </w:r>
          </w:p>
        </w:tc>
        <w:tc>
          <w:tcPr>
            <w:tcW w:w="7079" w:type="dxa"/>
            <w:tcMar>
              <w:left w:w="108" w:type="dxa"/>
            </w:tcMar>
          </w:tcPr>
          <w:p w14:paraId="16E83700" w14:textId="77777777" w:rsidR="004D7697" w:rsidRPr="00DC11F3" w:rsidRDefault="004D7697" w:rsidP="000D7E0A">
            <w:pPr>
              <w:pStyle w:val="Commentiriquadro"/>
            </w:pPr>
            <w:r w:rsidRPr="00DC11F3">
              <w:t>La società può scegliere di designare una relazione di copertura tra uno o più strumenti di copertura (OIC 32 paragrafi 56-60) e uno o più elementi coperti (OIC 32 paragrafi 61-66). La contabilizzazione delle operazioni di copertura è applicata alle relazioni di copertura se e solo se soddisfano i requisiti previsti dal paragrafo 71 dell’OIC 32.</w:t>
            </w:r>
          </w:p>
        </w:tc>
        <w:tc>
          <w:tcPr>
            <w:tcW w:w="575" w:type="dxa"/>
            <w:tcMar>
              <w:left w:w="85" w:type="dxa"/>
              <w:right w:w="85" w:type="dxa"/>
            </w:tcMar>
            <w:vAlign w:val="center"/>
          </w:tcPr>
          <w:p w14:paraId="6592B032" w14:textId="77777777" w:rsidR="004D7697" w:rsidRPr="008F037A" w:rsidRDefault="004D7697" w:rsidP="000D7E0A">
            <w:pPr>
              <w:jc w:val="center"/>
              <w:rPr>
                <w:lang w:val="it-IT"/>
              </w:rPr>
            </w:pPr>
          </w:p>
        </w:tc>
        <w:tc>
          <w:tcPr>
            <w:tcW w:w="567" w:type="dxa"/>
            <w:tcMar>
              <w:left w:w="108" w:type="dxa"/>
            </w:tcMar>
            <w:vAlign w:val="center"/>
          </w:tcPr>
          <w:p w14:paraId="477E6D04" w14:textId="77777777" w:rsidR="004D7697" w:rsidRPr="008F037A" w:rsidRDefault="004D7697" w:rsidP="000D7E0A">
            <w:pPr>
              <w:jc w:val="center"/>
              <w:rPr>
                <w:lang w:val="it-IT"/>
              </w:rPr>
            </w:pPr>
          </w:p>
        </w:tc>
        <w:tc>
          <w:tcPr>
            <w:tcW w:w="567" w:type="dxa"/>
            <w:tcMar>
              <w:left w:w="108" w:type="dxa"/>
            </w:tcMar>
            <w:vAlign w:val="center"/>
          </w:tcPr>
          <w:p w14:paraId="58292026" w14:textId="77777777" w:rsidR="004D7697" w:rsidRPr="008F037A" w:rsidRDefault="004D7697" w:rsidP="000D7E0A">
            <w:pPr>
              <w:jc w:val="center"/>
              <w:rPr>
                <w:lang w:val="it-IT"/>
              </w:rPr>
            </w:pPr>
          </w:p>
        </w:tc>
      </w:tr>
      <w:tr w:rsidR="004D7697" w:rsidRPr="006A2E64" w14:paraId="006C49A3" w14:textId="77777777" w:rsidTr="000D7E0A">
        <w:trPr>
          <w:cantSplit/>
          <w:trHeight w:val="20"/>
        </w:trPr>
        <w:tc>
          <w:tcPr>
            <w:tcW w:w="679" w:type="dxa"/>
          </w:tcPr>
          <w:p w14:paraId="25FB2FC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06516CD" w14:textId="77777777" w:rsidR="004D7697" w:rsidRPr="008F037A" w:rsidRDefault="004D7697" w:rsidP="000D7E0A">
            <w:pPr>
              <w:pStyle w:val="PrincCont"/>
              <w:jc w:val="left"/>
              <w:rPr>
                <w:lang w:val="it-IT"/>
              </w:rPr>
            </w:pPr>
            <w:r>
              <w:t>OIC 32.52</w:t>
            </w:r>
          </w:p>
        </w:tc>
        <w:tc>
          <w:tcPr>
            <w:tcW w:w="7079" w:type="dxa"/>
            <w:tcMar>
              <w:left w:w="108" w:type="dxa"/>
            </w:tcMar>
          </w:tcPr>
          <w:p w14:paraId="312875B7" w14:textId="77777777" w:rsidR="004D7697" w:rsidRPr="00DC11F3" w:rsidRDefault="004D7697" w:rsidP="000D7E0A">
            <w:pPr>
              <w:pStyle w:val="Commentiriquadro"/>
            </w:pPr>
            <w:r w:rsidRPr="00DC11F3">
              <w:t>Le relazioni di copertura sono di due tipi:</w:t>
            </w:r>
          </w:p>
          <w:p w14:paraId="7838ACA4" w14:textId="77777777" w:rsidR="004D7697" w:rsidRPr="00DC11F3" w:rsidRDefault="004D7697" w:rsidP="000D7E0A">
            <w:pPr>
              <w:pStyle w:val="Commentiriquadro"/>
              <w:ind w:left="317" w:hanging="260"/>
            </w:pPr>
            <w:r w:rsidRPr="00DC11F3">
              <w:t xml:space="preserve">a) </w:t>
            </w:r>
            <w:r>
              <w:tab/>
            </w:r>
            <w:r w:rsidRPr="00DC11F3">
              <w:t xml:space="preserve">copertura delle variazioni di </w:t>
            </w:r>
            <w:r w:rsidRPr="00DC11F3">
              <w:rPr>
                <w:i/>
                <w:iCs/>
              </w:rPr>
              <w:t xml:space="preserve">fair value </w:t>
            </w:r>
            <w:r w:rsidRPr="00DC11F3">
              <w:t xml:space="preserve">(OIC 32 paragrafi 74-82): si applica nei casi in cui l’obiettivo della copertura è quello di limitare l’esposizione al rischio delle variazioni di </w:t>
            </w:r>
            <w:r w:rsidRPr="00DC11F3">
              <w:rPr>
                <w:i/>
                <w:iCs/>
              </w:rPr>
              <w:t xml:space="preserve">fair value </w:t>
            </w:r>
            <w:r w:rsidRPr="00DC11F3">
              <w:t>di attività, passività iscritte in bilancio o impegni irrevocabili, che in assenza di una copertura potrebbero influenzare il risultato d’esercizio;</w:t>
            </w:r>
          </w:p>
          <w:p w14:paraId="31441481" w14:textId="77777777" w:rsidR="004D7697" w:rsidRPr="00DC11F3" w:rsidRDefault="004D7697" w:rsidP="000D7E0A">
            <w:pPr>
              <w:pStyle w:val="Commentiriquadro"/>
              <w:ind w:left="317" w:hanging="260"/>
            </w:pPr>
            <w:r w:rsidRPr="00DC11F3">
              <w:t xml:space="preserve">b) </w:t>
            </w:r>
            <w:r>
              <w:tab/>
            </w:r>
            <w:r w:rsidRPr="00DC11F3">
              <w:t>copertura di flussi finanziari (OIC 32 paragrafi 83-92): si applica nei casi in cui l’obiettivo della copertura è quello di limitare l’esposizione al rischio di variabilità dei flussi finanziari attribuibili ad attività, passività iscritte in bilancio, ad impegni irrevocabili oppure operazioni programmate altamente probabili, che in assenza di una copertura potrebbero influenzare il risultato d’</w:t>
            </w:r>
            <w:r>
              <w:t>esercizio.</w:t>
            </w:r>
          </w:p>
        </w:tc>
        <w:tc>
          <w:tcPr>
            <w:tcW w:w="575" w:type="dxa"/>
            <w:tcMar>
              <w:left w:w="85" w:type="dxa"/>
              <w:right w:w="85" w:type="dxa"/>
            </w:tcMar>
            <w:vAlign w:val="center"/>
          </w:tcPr>
          <w:p w14:paraId="1BD35555" w14:textId="77777777" w:rsidR="004D7697" w:rsidRPr="008F037A" w:rsidRDefault="004D7697" w:rsidP="000D7E0A">
            <w:pPr>
              <w:jc w:val="center"/>
              <w:rPr>
                <w:lang w:val="it-IT"/>
              </w:rPr>
            </w:pPr>
          </w:p>
        </w:tc>
        <w:tc>
          <w:tcPr>
            <w:tcW w:w="567" w:type="dxa"/>
            <w:tcMar>
              <w:left w:w="108" w:type="dxa"/>
            </w:tcMar>
            <w:vAlign w:val="center"/>
          </w:tcPr>
          <w:p w14:paraId="157D67C3" w14:textId="77777777" w:rsidR="004D7697" w:rsidRPr="008F037A" w:rsidRDefault="004D7697" w:rsidP="000D7E0A">
            <w:pPr>
              <w:jc w:val="center"/>
              <w:rPr>
                <w:lang w:val="it-IT"/>
              </w:rPr>
            </w:pPr>
          </w:p>
        </w:tc>
        <w:tc>
          <w:tcPr>
            <w:tcW w:w="567" w:type="dxa"/>
            <w:tcMar>
              <w:left w:w="108" w:type="dxa"/>
            </w:tcMar>
            <w:vAlign w:val="center"/>
          </w:tcPr>
          <w:p w14:paraId="07025B11" w14:textId="77777777" w:rsidR="004D7697" w:rsidRPr="008F037A" w:rsidRDefault="004D7697" w:rsidP="000D7E0A">
            <w:pPr>
              <w:jc w:val="center"/>
              <w:rPr>
                <w:lang w:val="it-IT"/>
              </w:rPr>
            </w:pPr>
          </w:p>
        </w:tc>
      </w:tr>
      <w:tr w:rsidR="004D7697" w:rsidRPr="006A2E64" w14:paraId="4FB4755F" w14:textId="77777777" w:rsidTr="000D7E0A">
        <w:trPr>
          <w:cantSplit/>
          <w:trHeight w:val="20"/>
        </w:trPr>
        <w:tc>
          <w:tcPr>
            <w:tcW w:w="679" w:type="dxa"/>
          </w:tcPr>
          <w:p w14:paraId="55519701"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61AE253" w14:textId="77777777" w:rsidR="004D7697" w:rsidRPr="008F037A" w:rsidRDefault="004D7697" w:rsidP="000D7E0A">
            <w:pPr>
              <w:pStyle w:val="PrincCont"/>
              <w:jc w:val="left"/>
              <w:rPr>
                <w:lang w:val="it-IT"/>
              </w:rPr>
            </w:pPr>
            <w:r>
              <w:t>OIC 32.53</w:t>
            </w:r>
          </w:p>
        </w:tc>
        <w:tc>
          <w:tcPr>
            <w:tcW w:w="7079" w:type="dxa"/>
            <w:tcMar>
              <w:left w:w="108" w:type="dxa"/>
            </w:tcMar>
          </w:tcPr>
          <w:p w14:paraId="40694ABE" w14:textId="77777777" w:rsidR="004D7697" w:rsidRPr="00DC11F3" w:rsidRDefault="004D7697" w:rsidP="000D7E0A">
            <w:pPr>
              <w:pStyle w:val="Commentiriquadro"/>
            </w:pPr>
            <w:r w:rsidRPr="00DC11F3">
              <w:t>È ammessa la contabilizzazione di operazioni di copertura solo per i seguenti rischi:</w:t>
            </w:r>
          </w:p>
          <w:p w14:paraId="22652488" w14:textId="77777777" w:rsidR="004D7697" w:rsidRPr="00DC11F3" w:rsidRDefault="004D7697" w:rsidP="000D7E0A">
            <w:pPr>
              <w:pStyle w:val="Commentiriquadro"/>
              <w:ind w:left="317" w:hanging="260"/>
            </w:pPr>
            <w:r w:rsidRPr="00DC11F3">
              <w:t>a)</w:t>
            </w:r>
            <w:r>
              <w:tab/>
            </w:r>
            <w:r w:rsidRPr="00DC11F3">
              <w:t>rischio di tasso d’interesse, ad esempio, di uno strumento di debito rilevato al costo ammortizzato;</w:t>
            </w:r>
          </w:p>
          <w:p w14:paraId="1D373027" w14:textId="77777777" w:rsidR="004D7697" w:rsidRPr="00DC11F3" w:rsidRDefault="004D7697" w:rsidP="000D7E0A">
            <w:pPr>
              <w:pStyle w:val="Commentiriquadro"/>
              <w:ind w:left="317" w:hanging="260"/>
            </w:pPr>
            <w:r w:rsidRPr="00DC11F3">
              <w:t>b)</w:t>
            </w:r>
            <w:r>
              <w:tab/>
            </w:r>
            <w:r w:rsidRPr="00DC11F3">
              <w:t>rischio di cambio, ad esempio il rischio di cambio su un acquisto futuro altamente probabile in valuta estera;</w:t>
            </w:r>
          </w:p>
          <w:p w14:paraId="693F0B3A" w14:textId="77777777" w:rsidR="004D7697" w:rsidRPr="00DC11F3" w:rsidRDefault="004D7697" w:rsidP="000D7E0A">
            <w:pPr>
              <w:pStyle w:val="Commentiriquadro"/>
              <w:ind w:left="317" w:hanging="260"/>
            </w:pPr>
            <w:r w:rsidRPr="00DC11F3">
              <w:t>c)</w:t>
            </w:r>
            <w:r>
              <w:tab/>
            </w:r>
            <w:r w:rsidRPr="00DC11F3">
              <w:t>rischio di prezzo, ad esempio di una merce in magazzino o di un titolo azionario detenuto dalla società;</w:t>
            </w:r>
          </w:p>
          <w:p w14:paraId="329E9FB7" w14:textId="77777777" w:rsidR="004D7697" w:rsidRPr="00DC11F3" w:rsidRDefault="004D7697" w:rsidP="000D7E0A">
            <w:pPr>
              <w:pStyle w:val="Commentiriquadro"/>
              <w:ind w:left="317" w:hanging="260"/>
            </w:pPr>
            <w:r w:rsidRPr="00DC11F3">
              <w:t xml:space="preserve">d) </w:t>
            </w:r>
            <w:r>
              <w:tab/>
            </w:r>
            <w:r w:rsidRPr="00DC11F3">
              <w:t xml:space="preserve">rischio di credito (ad esclusione del rischio di </w:t>
            </w:r>
            <w:r>
              <w:t>credito proprio della società).</w:t>
            </w:r>
          </w:p>
        </w:tc>
        <w:tc>
          <w:tcPr>
            <w:tcW w:w="575" w:type="dxa"/>
            <w:tcMar>
              <w:left w:w="85" w:type="dxa"/>
              <w:right w:w="85" w:type="dxa"/>
            </w:tcMar>
            <w:vAlign w:val="center"/>
          </w:tcPr>
          <w:p w14:paraId="0A61FBB0" w14:textId="77777777" w:rsidR="004D7697" w:rsidRPr="008F037A" w:rsidRDefault="004D7697" w:rsidP="000D7E0A">
            <w:pPr>
              <w:jc w:val="center"/>
              <w:rPr>
                <w:lang w:val="it-IT"/>
              </w:rPr>
            </w:pPr>
          </w:p>
        </w:tc>
        <w:tc>
          <w:tcPr>
            <w:tcW w:w="567" w:type="dxa"/>
            <w:tcMar>
              <w:left w:w="108" w:type="dxa"/>
            </w:tcMar>
            <w:vAlign w:val="center"/>
          </w:tcPr>
          <w:p w14:paraId="6C0137FF" w14:textId="77777777" w:rsidR="004D7697" w:rsidRPr="008F037A" w:rsidRDefault="004D7697" w:rsidP="000D7E0A">
            <w:pPr>
              <w:jc w:val="center"/>
              <w:rPr>
                <w:lang w:val="it-IT"/>
              </w:rPr>
            </w:pPr>
          </w:p>
        </w:tc>
        <w:tc>
          <w:tcPr>
            <w:tcW w:w="567" w:type="dxa"/>
            <w:tcMar>
              <w:left w:w="108" w:type="dxa"/>
            </w:tcMar>
            <w:vAlign w:val="center"/>
          </w:tcPr>
          <w:p w14:paraId="05CE2029" w14:textId="77777777" w:rsidR="004D7697" w:rsidRPr="008F037A" w:rsidRDefault="004D7697" w:rsidP="000D7E0A">
            <w:pPr>
              <w:jc w:val="center"/>
              <w:rPr>
                <w:lang w:val="it-IT"/>
              </w:rPr>
            </w:pPr>
          </w:p>
        </w:tc>
      </w:tr>
      <w:tr w:rsidR="004D7697" w:rsidRPr="006A2E64" w14:paraId="40F05946" w14:textId="77777777" w:rsidTr="000D7E0A">
        <w:trPr>
          <w:cantSplit/>
          <w:trHeight w:val="20"/>
        </w:trPr>
        <w:tc>
          <w:tcPr>
            <w:tcW w:w="679" w:type="dxa"/>
          </w:tcPr>
          <w:p w14:paraId="5907AB5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645A6D7" w14:textId="77777777" w:rsidR="004D7697" w:rsidRPr="008F037A" w:rsidRDefault="004D7697" w:rsidP="000D7E0A">
            <w:pPr>
              <w:pStyle w:val="PrincCont"/>
              <w:jc w:val="left"/>
              <w:rPr>
                <w:lang w:val="it-IT"/>
              </w:rPr>
            </w:pPr>
            <w:r>
              <w:t>OIC 32.53</w:t>
            </w:r>
          </w:p>
        </w:tc>
        <w:tc>
          <w:tcPr>
            <w:tcW w:w="7079" w:type="dxa"/>
            <w:tcMar>
              <w:left w:w="108" w:type="dxa"/>
            </w:tcMar>
          </w:tcPr>
          <w:p w14:paraId="091E4559" w14:textId="77777777" w:rsidR="004D7697" w:rsidRPr="00DC11F3" w:rsidRDefault="004D7697" w:rsidP="000D7E0A">
            <w:pPr>
              <w:pStyle w:val="Commentiriquadro"/>
            </w:pPr>
            <w:r w:rsidRPr="00DC11F3">
              <w:t>L’Appendice D dell’OIC 32</w:t>
            </w:r>
            <w:r>
              <w:t xml:space="preserve"> </w:t>
            </w:r>
            <w:r w:rsidRPr="00DC11F3">
              <w:t>contiene indicazioni utili su come applicare alcune re</w:t>
            </w:r>
            <w:r>
              <w:t>gole della copertura contabile.</w:t>
            </w:r>
          </w:p>
        </w:tc>
        <w:tc>
          <w:tcPr>
            <w:tcW w:w="575" w:type="dxa"/>
            <w:tcMar>
              <w:left w:w="85" w:type="dxa"/>
              <w:right w:w="85" w:type="dxa"/>
            </w:tcMar>
            <w:vAlign w:val="center"/>
          </w:tcPr>
          <w:p w14:paraId="6957267F" w14:textId="77777777" w:rsidR="004D7697" w:rsidRPr="008F037A" w:rsidRDefault="004D7697" w:rsidP="000D7E0A">
            <w:pPr>
              <w:jc w:val="center"/>
              <w:rPr>
                <w:lang w:val="it-IT"/>
              </w:rPr>
            </w:pPr>
          </w:p>
        </w:tc>
        <w:tc>
          <w:tcPr>
            <w:tcW w:w="567" w:type="dxa"/>
            <w:tcMar>
              <w:left w:w="108" w:type="dxa"/>
            </w:tcMar>
            <w:vAlign w:val="center"/>
          </w:tcPr>
          <w:p w14:paraId="4F6CB4B2" w14:textId="77777777" w:rsidR="004D7697" w:rsidRPr="008F037A" w:rsidRDefault="004D7697" w:rsidP="000D7E0A">
            <w:pPr>
              <w:jc w:val="center"/>
              <w:rPr>
                <w:lang w:val="it-IT"/>
              </w:rPr>
            </w:pPr>
          </w:p>
        </w:tc>
        <w:tc>
          <w:tcPr>
            <w:tcW w:w="567" w:type="dxa"/>
            <w:tcMar>
              <w:left w:w="108" w:type="dxa"/>
            </w:tcMar>
            <w:vAlign w:val="center"/>
          </w:tcPr>
          <w:p w14:paraId="185CF359" w14:textId="77777777" w:rsidR="004D7697" w:rsidRPr="008F037A" w:rsidRDefault="004D7697" w:rsidP="000D7E0A">
            <w:pPr>
              <w:jc w:val="center"/>
              <w:rPr>
                <w:lang w:val="it-IT"/>
              </w:rPr>
            </w:pPr>
          </w:p>
        </w:tc>
      </w:tr>
      <w:tr w:rsidR="004D7697" w:rsidRPr="006A2E64" w14:paraId="070203B3" w14:textId="77777777" w:rsidTr="000D7E0A">
        <w:trPr>
          <w:cantSplit/>
          <w:trHeight w:val="20"/>
        </w:trPr>
        <w:tc>
          <w:tcPr>
            <w:tcW w:w="679" w:type="dxa"/>
          </w:tcPr>
          <w:p w14:paraId="5F9DB841"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0B2900C" w14:textId="77777777" w:rsidR="004D7697" w:rsidRPr="008F037A" w:rsidRDefault="004D7697" w:rsidP="000D7E0A">
            <w:pPr>
              <w:pStyle w:val="PrincCont"/>
              <w:jc w:val="left"/>
              <w:rPr>
                <w:lang w:val="it-IT"/>
              </w:rPr>
            </w:pPr>
            <w:r>
              <w:t>OIC 32.54</w:t>
            </w:r>
          </w:p>
        </w:tc>
        <w:tc>
          <w:tcPr>
            <w:tcW w:w="7079" w:type="dxa"/>
            <w:tcMar>
              <w:left w:w="108" w:type="dxa"/>
            </w:tcMar>
          </w:tcPr>
          <w:p w14:paraId="1D4CEE8F" w14:textId="77777777" w:rsidR="004D7697" w:rsidRPr="00DC11F3" w:rsidRDefault="004D7697" w:rsidP="000D7E0A">
            <w:pPr>
              <w:pStyle w:val="Commentiriquadro"/>
            </w:pPr>
            <w:r w:rsidRPr="00DC11F3">
              <w:t>Una volta che la società designa una relazione di copertura contabile, la stessa può essere interrotta esclusivamente nei casi descritti ai paragrafi 81 e 91 dell’OIC 32</w:t>
            </w:r>
            <w:r>
              <w:t>.</w:t>
            </w:r>
          </w:p>
        </w:tc>
        <w:tc>
          <w:tcPr>
            <w:tcW w:w="575" w:type="dxa"/>
            <w:tcMar>
              <w:left w:w="85" w:type="dxa"/>
              <w:right w:w="85" w:type="dxa"/>
            </w:tcMar>
            <w:vAlign w:val="center"/>
          </w:tcPr>
          <w:p w14:paraId="2B68A164" w14:textId="77777777" w:rsidR="004D7697" w:rsidRPr="008F037A" w:rsidRDefault="004D7697" w:rsidP="000D7E0A">
            <w:pPr>
              <w:jc w:val="center"/>
              <w:rPr>
                <w:lang w:val="it-IT"/>
              </w:rPr>
            </w:pPr>
          </w:p>
        </w:tc>
        <w:tc>
          <w:tcPr>
            <w:tcW w:w="567" w:type="dxa"/>
            <w:tcMar>
              <w:left w:w="108" w:type="dxa"/>
            </w:tcMar>
            <w:vAlign w:val="center"/>
          </w:tcPr>
          <w:p w14:paraId="68045111" w14:textId="77777777" w:rsidR="004D7697" w:rsidRPr="008F037A" w:rsidRDefault="004D7697" w:rsidP="000D7E0A">
            <w:pPr>
              <w:jc w:val="center"/>
              <w:rPr>
                <w:lang w:val="it-IT"/>
              </w:rPr>
            </w:pPr>
          </w:p>
        </w:tc>
        <w:tc>
          <w:tcPr>
            <w:tcW w:w="567" w:type="dxa"/>
            <w:tcMar>
              <w:left w:w="108" w:type="dxa"/>
            </w:tcMar>
            <w:vAlign w:val="center"/>
          </w:tcPr>
          <w:p w14:paraId="08A6EDEB" w14:textId="77777777" w:rsidR="004D7697" w:rsidRPr="008F037A" w:rsidRDefault="004D7697" w:rsidP="000D7E0A">
            <w:pPr>
              <w:jc w:val="center"/>
              <w:rPr>
                <w:lang w:val="it-IT"/>
              </w:rPr>
            </w:pPr>
          </w:p>
        </w:tc>
      </w:tr>
      <w:tr w:rsidR="004D7697" w:rsidRPr="006A2E64" w14:paraId="2A4BF2BB" w14:textId="77777777" w:rsidTr="000D7E0A">
        <w:trPr>
          <w:cantSplit/>
          <w:trHeight w:val="20"/>
        </w:trPr>
        <w:tc>
          <w:tcPr>
            <w:tcW w:w="679" w:type="dxa"/>
          </w:tcPr>
          <w:p w14:paraId="7354ADC2"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29AF379" w14:textId="77777777" w:rsidR="004D7697" w:rsidRPr="008F037A" w:rsidRDefault="004D7697" w:rsidP="000D7E0A">
            <w:pPr>
              <w:pStyle w:val="PrincCont"/>
              <w:jc w:val="left"/>
              <w:rPr>
                <w:lang w:val="it-IT"/>
              </w:rPr>
            </w:pPr>
            <w:r>
              <w:t>OIC 32.55</w:t>
            </w:r>
          </w:p>
        </w:tc>
        <w:tc>
          <w:tcPr>
            <w:tcW w:w="7079" w:type="dxa"/>
            <w:tcMar>
              <w:left w:w="108" w:type="dxa"/>
            </w:tcMar>
          </w:tcPr>
          <w:p w14:paraId="5D7B3682" w14:textId="77777777" w:rsidR="004D7697" w:rsidRPr="00DC11F3" w:rsidRDefault="004D7697" w:rsidP="000D7E0A">
            <w:pPr>
              <w:pStyle w:val="Commentiriquadro"/>
            </w:pPr>
            <w:r w:rsidRPr="00DC11F3">
              <w:t>Quando le operazioni di copertura sono poste in essere mediante strumenti finanziari derivati aventi caratteristiche del tutto simili a quelle dell’elemento coperto, quali la scadenza, il valore nominale, la data di regolamento dei flussi finanziari e la variabile sottostante (definite “</w:t>
            </w:r>
            <w:r w:rsidRPr="00DC11F3">
              <w:rPr>
                <w:i/>
                <w:iCs/>
              </w:rPr>
              <w:t>relazioni di copertura</w:t>
            </w:r>
            <w:r w:rsidRPr="00DC11F3">
              <w:t xml:space="preserve"> </w:t>
            </w:r>
            <w:r w:rsidRPr="00DC11F3">
              <w:rPr>
                <w:i/>
                <w:iCs/>
              </w:rPr>
              <w:t>semplici</w:t>
            </w:r>
            <w:r w:rsidRPr="00DC11F3">
              <w:t xml:space="preserve">”) e lo strumento finanziario derivato è stipulato a condizioni di mercato (ad esempio un </w:t>
            </w:r>
            <w:r w:rsidRPr="00DC11F3">
              <w:rPr>
                <w:i/>
                <w:iCs/>
              </w:rPr>
              <w:t xml:space="preserve">forward </w:t>
            </w:r>
            <w:r w:rsidRPr="00DC11F3">
              <w:t xml:space="preserve">oppure </w:t>
            </w:r>
            <w:r w:rsidRPr="00DC11F3">
              <w:rPr>
                <w:i/>
                <w:iCs/>
              </w:rPr>
              <w:t xml:space="preserve">swap </w:t>
            </w:r>
            <w:r w:rsidRPr="00DC11F3">
              <w:t xml:space="preserve">che hanno un </w:t>
            </w:r>
            <w:r w:rsidRPr="00DC11F3">
              <w:rPr>
                <w:i/>
                <w:iCs/>
              </w:rPr>
              <w:t xml:space="preserve">fair value </w:t>
            </w:r>
            <w:r w:rsidRPr="00DC11F3">
              <w:t>prossimo allo zero), alla data di rilevazione iniziale la loro contabilizzazione può essere basata su un’analisi esclusivamente qualitativa ai sensi del paragrafo 72 dell’OIC 32 e non necessita dell’elaborazione di un test quantitativo ai sensi del paragrafo 73 dell’OIC 32. Nei paragrafi dal 101 al 118 dell’OIC 32 sono riepilogati i passaggi necessari per la contabilizzazione di suddette relazioni di copertura.</w:t>
            </w:r>
          </w:p>
        </w:tc>
        <w:tc>
          <w:tcPr>
            <w:tcW w:w="575" w:type="dxa"/>
            <w:tcMar>
              <w:left w:w="85" w:type="dxa"/>
              <w:right w:w="85" w:type="dxa"/>
            </w:tcMar>
            <w:vAlign w:val="center"/>
          </w:tcPr>
          <w:p w14:paraId="5AE6F2FD" w14:textId="77777777" w:rsidR="004D7697" w:rsidRPr="008F037A" w:rsidRDefault="004D7697" w:rsidP="000D7E0A">
            <w:pPr>
              <w:jc w:val="center"/>
              <w:rPr>
                <w:lang w:val="it-IT"/>
              </w:rPr>
            </w:pPr>
          </w:p>
        </w:tc>
        <w:tc>
          <w:tcPr>
            <w:tcW w:w="567" w:type="dxa"/>
            <w:tcMar>
              <w:left w:w="108" w:type="dxa"/>
            </w:tcMar>
            <w:vAlign w:val="center"/>
          </w:tcPr>
          <w:p w14:paraId="6904C4FA" w14:textId="77777777" w:rsidR="004D7697" w:rsidRPr="008F037A" w:rsidRDefault="004D7697" w:rsidP="000D7E0A">
            <w:pPr>
              <w:jc w:val="center"/>
              <w:rPr>
                <w:lang w:val="it-IT"/>
              </w:rPr>
            </w:pPr>
          </w:p>
        </w:tc>
        <w:tc>
          <w:tcPr>
            <w:tcW w:w="567" w:type="dxa"/>
            <w:tcMar>
              <w:left w:w="108" w:type="dxa"/>
            </w:tcMar>
            <w:vAlign w:val="center"/>
          </w:tcPr>
          <w:p w14:paraId="77058854" w14:textId="77777777" w:rsidR="004D7697" w:rsidRPr="008F037A" w:rsidRDefault="004D7697" w:rsidP="000D7E0A">
            <w:pPr>
              <w:jc w:val="center"/>
              <w:rPr>
                <w:lang w:val="it-IT"/>
              </w:rPr>
            </w:pPr>
          </w:p>
        </w:tc>
      </w:tr>
      <w:tr w:rsidR="004D7697" w:rsidRPr="007D511F" w14:paraId="2B0F871C" w14:textId="77777777" w:rsidTr="000D7E0A">
        <w:trPr>
          <w:cantSplit/>
          <w:trHeight w:val="20"/>
        </w:trPr>
        <w:tc>
          <w:tcPr>
            <w:tcW w:w="679" w:type="dxa"/>
          </w:tcPr>
          <w:p w14:paraId="3EABBF48"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DD614B5" w14:textId="77777777" w:rsidR="004D7697" w:rsidRPr="008F037A" w:rsidRDefault="004D7697" w:rsidP="000D7E0A">
            <w:pPr>
              <w:pStyle w:val="PrincCont"/>
              <w:jc w:val="left"/>
              <w:rPr>
                <w:lang w:val="it-IT"/>
              </w:rPr>
            </w:pPr>
          </w:p>
        </w:tc>
        <w:tc>
          <w:tcPr>
            <w:tcW w:w="7079" w:type="dxa"/>
            <w:tcMar>
              <w:left w:w="108" w:type="dxa"/>
            </w:tcMar>
          </w:tcPr>
          <w:p w14:paraId="78E53EA4" w14:textId="77777777" w:rsidR="004D7697" w:rsidRPr="00DF4654" w:rsidRDefault="004D7697" w:rsidP="000D7E0A">
            <w:pPr>
              <w:rPr>
                <w:b/>
                <w:i/>
                <w:lang w:val="it-IT"/>
              </w:rPr>
            </w:pPr>
            <w:r w:rsidRPr="00DF4654">
              <w:rPr>
                <w:b/>
                <w:i/>
                <w:lang w:val="it-IT"/>
              </w:rPr>
              <w:t>Strumenti di copertura ammissibili</w:t>
            </w:r>
          </w:p>
        </w:tc>
        <w:tc>
          <w:tcPr>
            <w:tcW w:w="575" w:type="dxa"/>
            <w:tcMar>
              <w:left w:w="85" w:type="dxa"/>
              <w:right w:w="85" w:type="dxa"/>
            </w:tcMar>
            <w:vAlign w:val="center"/>
          </w:tcPr>
          <w:p w14:paraId="0DA10015" w14:textId="77777777" w:rsidR="004D7697" w:rsidRPr="008F037A" w:rsidRDefault="004D7697" w:rsidP="000D7E0A">
            <w:pPr>
              <w:jc w:val="center"/>
              <w:rPr>
                <w:lang w:val="it-IT"/>
              </w:rPr>
            </w:pPr>
          </w:p>
        </w:tc>
        <w:tc>
          <w:tcPr>
            <w:tcW w:w="567" w:type="dxa"/>
            <w:tcMar>
              <w:left w:w="108" w:type="dxa"/>
            </w:tcMar>
            <w:vAlign w:val="center"/>
          </w:tcPr>
          <w:p w14:paraId="748CEBAF" w14:textId="77777777" w:rsidR="004D7697" w:rsidRPr="008F037A" w:rsidRDefault="004D7697" w:rsidP="000D7E0A">
            <w:pPr>
              <w:jc w:val="center"/>
              <w:rPr>
                <w:lang w:val="it-IT"/>
              </w:rPr>
            </w:pPr>
          </w:p>
        </w:tc>
        <w:tc>
          <w:tcPr>
            <w:tcW w:w="567" w:type="dxa"/>
            <w:tcMar>
              <w:left w:w="108" w:type="dxa"/>
            </w:tcMar>
            <w:vAlign w:val="center"/>
          </w:tcPr>
          <w:p w14:paraId="5D3A9268" w14:textId="77777777" w:rsidR="004D7697" w:rsidRPr="008F037A" w:rsidRDefault="004D7697" w:rsidP="000D7E0A">
            <w:pPr>
              <w:jc w:val="center"/>
              <w:rPr>
                <w:lang w:val="it-IT"/>
              </w:rPr>
            </w:pPr>
          </w:p>
        </w:tc>
      </w:tr>
      <w:tr w:rsidR="004D7697" w:rsidRPr="006A2E64" w14:paraId="3642CE9C" w14:textId="77777777" w:rsidTr="000D7E0A">
        <w:trPr>
          <w:cantSplit/>
          <w:trHeight w:val="20"/>
        </w:trPr>
        <w:tc>
          <w:tcPr>
            <w:tcW w:w="679" w:type="dxa"/>
          </w:tcPr>
          <w:p w14:paraId="0DBF0329"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3E8E208" w14:textId="77777777" w:rsidR="004D7697" w:rsidRPr="008F037A" w:rsidRDefault="004D7697" w:rsidP="000D7E0A">
            <w:pPr>
              <w:pStyle w:val="PrincCont"/>
              <w:jc w:val="left"/>
              <w:rPr>
                <w:lang w:val="it-IT"/>
              </w:rPr>
            </w:pPr>
            <w:r>
              <w:t>OIC 32.56</w:t>
            </w:r>
          </w:p>
        </w:tc>
        <w:tc>
          <w:tcPr>
            <w:tcW w:w="7079" w:type="dxa"/>
            <w:tcMar>
              <w:left w:w="108" w:type="dxa"/>
            </w:tcMar>
          </w:tcPr>
          <w:p w14:paraId="48343834" w14:textId="77777777" w:rsidR="004D7697" w:rsidRPr="00C46AD3" w:rsidRDefault="004D7697" w:rsidP="000D7E0A">
            <w:pPr>
              <w:pStyle w:val="Commentiriquadro"/>
            </w:pPr>
            <w:r w:rsidRPr="00C46AD3">
              <w:t>Uno o più strumenti finanziari derivati possono essere designa</w:t>
            </w:r>
            <w:r>
              <w:t>ti come strumenti di copertura.</w:t>
            </w:r>
          </w:p>
        </w:tc>
        <w:tc>
          <w:tcPr>
            <w:tcW w:w="575" w:type="dxa"/>
            <w:tcMar>
              <w:left w:w="85" w:type="dxa"/>
              <w:right w:w="85" w:type="dxa"/>
            </w:tcMar>
            <w:vAlign w:val="center"/>
          </w:tcPr>
          <w:p w14:paraId="165D00EE" w14:textId="77777777" w:rsidR="004D7697" w:rsidRPr="008F037A" w:rsidRDefault="004D7697" w:rsidP="000D7E0A">
            <w:pPr>
              <w:jc w:val="center"/>
              <w:rPr>
                <w:lang w:val="it-IT"/>
              </w:rPr>
            </w:pPr>
          </w:p>
        </w:tc>
        <w:tc>
          <w:tcPr>
            <w:tcW w:w="567" w:type="dxa"/>
            <w:tcMar>
              <w:left w:w="108" w:type="dxa"/>
            </w:tcMar>
            <w:vAlign w:val="center"/>
          </w:tcPr>
          <w:p w14:paraId="08F95C5E" w14:textId="77777777" w:rsidR="004D7697" w:rsidRPr="008F037A" w:rsidRDefault="004D7697" w:rsidP="000D7E0A">
            <w:pPr>
              <w:jc w:val="center"/>
              <w:rPr>
                <w:lang w:val="it-IT"/>
              </w:rPr>
            </w:pPr>
          </w:p>
        </w:tc>
        <w:tc>
          <w:tcPr>
            <w:tcW w:w="567" w:type="dxa"/>
            <w:tcMar>
              <w:left w:w="108" w:type="dxa"/>
            </w:tcMar>
            <w:vAlign w:val="center"/>
          </w:tcPr>
          <w:p w14:paraId="61593493" w14:textId="77777777" w:rsidR="004D7697" w:rsidRPr="008F037A" w:rsidRDefault="004D7697" w:rsidP="000D7E0A">
            <w:pPr>
              <w:jc w:val="center"/>
              <w:rPr>
                <w:lang w:val="it-IT"/>
              </w:rPr>
            </w:pPr>
          </w:p>
        </w:tc>
      </w:tr>
      <w:tr w:rsidR="004D7697" w:rsidRPr="007D511F" w14:paraId="1F3C3D16" w14:textId="77777777" w:rsidTr="000D7E0A">
        <w:trPr>
          <w:cantSplit/>
          <w:trHeight w:val="20"/>
        </w:trPr>
        <w:tc>
          <w:tcPr>
            <w:tcW w:w="679" w:type="dxa"/>
          </w:tcPr>
          <w:p w14:paraId="3BFCFD08"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7383E4E2" w14:textId="77777777" w:rsidR="004D7697" w:rsidRPr="008F037A" w:rsidRDefault="004D7697" w:rsidP="000D7E0A">
            <w:pPr>
              <w:pStyle w:val="PrincCont"/>
              <w:jc w:val="left"/>
              <w:rPr>
                <w:lang w:val="it-IT"/>
              </w:rPr>
            </w:pPr>
            <w:r>
              <w:t>OIC 32.57</w:t>
            </w:r>
          </w:p>
        </w:tc>
        <w:tc>
          <w:tcPr>
            <w:tcW w:w="7079" w:type="dxa"/>
            <w:tcMar>
              <w:left w:w="108" w:type="dxa"/>
            </w:tcMar>
          </w:tcPr>
          <w:p w14:paraId="25F0AF29" w14:textId="77777777" w:rsidR="004D7697" w:rsidRPr="00C46AD3" w:rsidRDefault="004D7697" w:rsidP="0071150F">
            <w:pPr>
              <w:spacing w:after="0" w:line="240" w:lineRule="exact"/>
              <w:rPr>
                <w:lang w:val="it-IT"/>
              </w:rPr>
            </w:pPr>
            <w:r w:rsidRPr="00C46AD3">
              <w:rPr>
                <w:lang w:val="it-IT"/>
              </w:rPr>
              <w:t xml:space="preserve">Tenuto conto che non è consentito suddividere il </w:t>
            </w:r>
            <w:r w:rsidRPr="00C46AD3">
              <w:rPr>
                <w:i/>
                <w:iCs/>
                <w:lang w:val="it-IT"/>
              </w:rPr>
              <w:t xml:space="preserve">fair value, </w:t>
            </w:r>
            <w:r w:rsidRPr="00C46AD3">
              <w:rPr>
                <w:lang w:val="it-IT"/>
              </w:rPr>
              <w:t>in componenti e designare una o più di queste come strumento di copertura, lo strumento finanziario derivato è stato designato come strumento di copertura nella sua interezza?</w:t>
            </w:r>
          </w:p>
        </w:tc>
        <w:tc>
          <w:tcPr>
            <w:tcW w:w="575" w:type="dxa"/>
            <w:tcMar>
              <w:left w:w="85" w:type="dxa"/>
              <w:right w:w="85" w:type="dxa"/>
            </w:tcMar>
            <w:vAlign w:val="center"/>
          </w:tcPr>
          <w:p w14:paraId="1D7C7184"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A1BA29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138E88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4671044E" w14:textId="77777777" w:rsidTr="000D7E0A">
        <w:trPr>
          <w:cantSplit/>
          <w:trHeight w:val="20"/>
        </w:trPr>
        <w:tc>
          <w:tcPr>
            <w:tcW w:w="679" w:type="dxa"/>
          </w:tcPr>
          <w:p w14:paraId="65002C83" w14:textId="77777777" w:rsidR="004D7697" w:rsidRPr="00C46AD3" w:rsidRDefault="004D7697" w:rsidP="000D7E0A">
            <w:pPr>
              <w:pStyle w:val="Numeroelenco"/>
              <w:ind w:left="0" w:firstLine="57"/>
              <w:rPr>
                <w:lang w:val="it-IT"/>
              </w:rPr>
            </w:pPr>
          </w:p>
        </w:tc>
        <w:tc>
          <w:tcPr>
            <w:tcW w:w="851" w:type="dxa"/>
            <w:tcMar>
              <w:left w:w="108" w:type="dxa"/>
              <w:right w:w="0" w:type="dxa"/>
            </w:tcMar>
          </w:tcPr>
          <w:p w14:paraId="52B88E48" w14:textId="77777777" w:rsidR="004D7697" w:rsidRPr="008F037A" w:rsidRDefault="004D7697" w:rsidP="000D7E0A">
            <w:pPr>
              <w:pStyle w:val="PrincCont"/>
              <w:jc w:val="left"/>
              <w:rPr>
                <w:lang w:val="it-IT"/>
              </w:rPr>
            </w:pPr>
            <w:r>
              <w:t>OIC 32.58</w:t>
            </w:r>
          </w:p>
        </w:tc>
        <w:tc>
          <w:tcPr>
            <w:tcW w:w="7079" w:type="dxa"/>
            <w:tcMar>
              <w:left w:w="108" w:type="dxa"/>
            </w:tcMar>
          </w:tcPr>
          <w:p w14:paraId="0D374131" w14:textId="77777777" w:rsidR="004D7697" w:rsidRPr="00615242" w:rsidRDefault="004D7697" w:rsidP="000D7E0A">
            <w:pPr>
              <w:spacing w:line="230" w:lineRule="exact"/>
              <w:rPr>
                <w:lang w:val="it-IT"/>
              </w:rPr>
            </w:pPr>
            <w:r w:rsidRPr="00615242">
              <w:rPr>
                <w:lang w:val="it-IT"/>
              </w:rPr>
              <w:t>Fermo restando quanto previsto al paragrafo 57 (vedi punto precedente):</w:t>
            </w:r>
          </w:p>
        </w:tc>
        <w:tc>
          <w:tcPr>
            <w:tcW w:w="575" w:type="dxa"/>
            <w:tcMar>
              <w:left w:w="85" w:type="dxa"/>
              <w:right w:w="85" w:type="dxa"/>
            </w:tcMar>
            <w:vAlign w:val="center"/>
          </w:tcPr>
          <w:p w14:paraId="1BCCB0E5" w14:textId="77777777" w:rsidR="004D7697" w:rsidRPr="008F037A" w:rsidRDefault="004D7697" w:rsidP="000D7E0A">
            <w:pPr>
              <w:jc w:val="center"/>
              <w:rPr>
                <w:lang w:val="it-IT"/>
              </w:rPr>
            </w:pPr>
          </w:p>
        </w:tc>
        <w:tc>
          <w:tcPr>
            <w:tcW w:w="567" w:type="dxa"/>
            <w:tcMar>
              <w:left w:w="108" w:type="dxa"/>
            </w:tcMar>
            <w:vAlign w:val="center"/>
          </w:tcPr>
          <w:p w14:paraId="16AB0E98" w14:textId="77777777" w:rsidR="004D7697" w:rsidRPr="008F037A" w:rsidRDefault="004D7697" w:rsidP="000D7E0A">
            <w:pPr>
              <w:jc w:val="center"/>
              <w:rPr>
                <w:lang w:val="it-IT"/>
              </w:rPr>
            </w:pPr>
          </w:p>
        </w:tc>
        <w:tc>
          <w:tcPr>
            <w:tcW w:w="567" w:type="dxa"/>
            <w:tcMar>
              <w:left w:w="108" w:type="dxa"/>
            </w:tcMar>
            <w:vAlign w:val="center"/>
          </w:tcPr>
          <w:p w14:paraId="3B5BA90C" w14:textId="77777777" w:rsidR="004D7697" w:rsidRPr="008F037A" w:rsidRDefault="004D7697" w:rsidP="000D7E0A">
            <w:pPr>
              <w:jc w:val="center"/>
              <w:rPr>
                <w:lang w:val="it-IT"/>
              </w:rPr>
            </w:pPr>
          </w:p>
        </w:tc>
      </w:tr>
      <w:tr w:rsidR="004D7697" w:rsidRPr="007D511F" w14:paraId="55298808" w14:textId="77777777" w:rsidTr="000D7E0A">
        <w:trPr>
          <w:cantSplit/>
          <w:trHeight w:val="20"/>
        </w:trPr>
        <w:tc>
          <w:tcPr>
            <w:tcW w:w="679" w:type="dxa"/>
          </w:tcPr>
          <w:p w14:paraId="78BF0118"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299F0FA" w14:textId="77777777" w:rsidR="004D7697" w:rsidRPr="008F037A" w:rsidRDefault="004D7697" w:rsidP="000D7E0A">
            <w:pPr>
              <w:pStyle w:val="PrincCont"/>
              <w:jc w:val="left"/>
              <w:rPr>
                <w:lang w:val="it-IT"/>
              </w:rPr>
            </w:pPr>
          </w:p>
        </w:tc>
        <w:tc>
          <w:tcPr>
            <w:tcW w:w="7079" w:type="dxa"/>
            <w:tcMar>
              <w:left w:w="108" w:type="dxa"/>
            </w:tcMar>
          </w:tcPr>
          <w:p w14:paraId="76BE7903" w14:textId="79B3E927" w:rsidR="004D7697" w:rsidRPr="00615242" w:rsidRDefault="004D7697" w:rsidP="000678C2">
            <w:pPr>
              <w:pStyle w:val="Rientroa"/>
              <w:numPr>
                <w:ilvl w:val="0"/>
                <w:numId w:val="51"/>
              </w:numPr>
              <w:spacing w:line="240" w:lineRule="exact"/>
              <w:ind w:left="391" w:hanging="357"/>
            </w:pPr>
            <w:r w:rsidRPr="00615242">
              <w:t>nel caso di opzione (</w:t>
            </w:r>
            <w:r w:rsidRPr="00615242">
              <w:rPr>
                <w:i/>
              </w:rPr>
              <w:t>put o call</w:t>
            </w:r>
            <w:r w:rsidRPr="00615242">
              <w:t xml:space="preserve">) acquistata è stato designato di copertura il solo valore intrinseco (o variazione di valore del prezzo a pronti) del </w:t>
            </w:r>
            <w:r w:rsidRPr="00615242">
              <w:rPr>
                <w:i/>
              </w:rPr>
              <w:t>fair value</w:t>
            </w:r>
            <w:r w:rsidR="00506B2B">
              <w:t>;</w:t>
            </w:r>
          </w:p>
        </w:tc>
        <w:tc>
          <w:tcPr>
            <w:tcW w:w="575" w:type="dxa"/>
            <w:tcMar>
              <w:left w:w="85" w:type="dxa"/>
              <w:right w:w="85" w:type="dxa"/>
            </w:tcMar>
            <w:vAlign w:val="center"/>
          </w:tcPr>
          <w:p w14:paraId="04357243"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16D25B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34CD23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2FBF806B" w14:textId="77777777" w:rsidTr="000D7E0A">
        <w:trPr>
          <w:cantSplit/>
          <w:trHeight w:val="20"/>
        </w:trPr>
        <w:tc>
          <w:tcPr>
            <w:tcW w:w="679" w:type="dxa"/>
          </w:tcPr>
          <w:p w14:paraId="35548501"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67F5900" w14:textId="77777777" w:rsidR="004D7697" w:rsidRPr="008F037A" w:rsidRDefault="004D7697" w:rsidP="000D7E0A">
            <w:pPr>
              <w:pStyle w:val="PrincCont"/>
              <w:jc w:val="left"/>
              <w:rPr>
                <w:lang w:val="it-IT"/>
              </w:rPr>
            </w:pPr>
          </w:p>
        </w:tc>
        <w:tc>
          <w:tcPr>
            <w:tcW w:w="7079" w:type="dxa"/>
            <w:tcMar>
              <w:left w:w="108" w:type="dxa"/>
            </w:tcMar>
          </w:tcPr>
          <w:p w14:paraId="5E85FC1C" w14:textId="77777777" w:rsidR="004D7697" w:rsidRPr="006944D1" w:rsidRDefault="004D7697" w:rsidP="000D7E0A">
            <w:pPr>
              <w:pStyle w:val="Commentiriquadro"/>
            </w:pPr>
            <w:r w:rsidRPr="00C46AD3">
              <w:t xml:space="preserve">Il valore intrinseco dell’opzione rappresenta la differenza tra il prezzo di mercato del sottostante e il prezzo di esercizio dell’opzione. Ciò che residua rispetto al </w:t>
            </w:r>
            <w:r w:rsidRPr="00C46AD3">
              <w:rPr>
                <w:i/>
                <w:iCs/>
              </w:rPr>
              <w:t xml:space="preserve">fair value </w:t>
            </w:r>
            <w:r w:rsidRPr="00C46AD3">
              <w:t>dell’opzione è il valore temporale, ossia la probabilità che, con il passare del tempo, il valore intrinseco aumenti. In questo caso il valore temporale dell’opzione è escluso dalla relazione di copertura e contabilizzato secondo quanto previsto dal paragr</w:t>
            </w:r>
            <w:r>
              <w:t>afo 80 oppure 88-89 dell’OIC 32;</w:t>
            </w:r>
          </w:p>
        </w:tc>
        <w:tc>
          <w:tcPr>
            <w:tcW w:w="575" w:type="dxa"/>
            <w:tcMar>
              <w:left w:w="85" w:type="dxa"/>
              <w:right w:w="85" w:type="dxa"/>
            </w:tcMar>
            <w:vAlign w:val="center"/>
          </w:tcPr>
          <w:p w14:paraId="5525B754" w14:textId="77777777" w:rsidR="004D7697" w:rsidRPr="008F037A" w:rsidRDefault="004D7697" w:rsidP="000D7E0A">
            <w:pPr>
              <w:jc w:val="center"/>
              <w:rPr>
                <w:lang w:val="it-IT"/>
              </w:rPr>
            </w:pPr>
          </w:p>
        </w:tc>
        <w:tc>
          <w:tcPr>
            <w:tcW w:w="567" w:type="dxa"/>
            <w:tcMar>
              <w:left w:w="108" w:type="dxa"/>
            </w:tcMar>
            <w:vAlign w:val="center"/>
          </w:tcPr>
          <w:p w14:paraId="22F706B5" w14:textId="77777777" w:rsidR="004D7697" w:rsidRPr="008F037A" w:rsidRDefault="004D7697" w:rsidP="000D7E0A">
            <w:pPr>
              <w:jc w:val="center"/>
              <w:rPr>
                <w:lang w:val="it-IT"/>
              </w:rPr>
            </w:pPr>
          </w:p>
        </w:tc>
        <w:tc>
          <w:tcPr>
            <w:tcW w:w="567" w:type="dxa"/>
            <w:tcMar>
              <w:left w:w="108" w:type="dxa"/>
            </w:tcMar>
            <w:vAlign w:val="center"/>
          </w:tcPr>
          <w:p w14:paraId="79C90486" w14:textId="77777777" w:rsidR="004D7697" w:rsidRPr="008F037A" w:rsidRDefault="004D7697" w:rsidP="000D7E0A">
            <w:pPr>
              <w:jc w:val="center"/>
              <w:rPr>
                <w:lang w:val="it-IT"/>
              </w:rPr>
            </w:pPr>
          </w:p>
        </w:tc>
      </w:tr>
      <w:tr w:rsidR="004D7697" w:rsidRPr="007D511F" w14:paraId="572268F2" w14:textId="77777777" w:rsidTr="000D7E0A">
        <w:trPr>
          <w:cantSplit/>
          <w:trHeight w:val="20"/>
        </w:trPr>
        <w:tc>
          <w:tcPr>
            <w:tcW w:w="679" w:type="dxa"/>
          </w:tcPr>
          <w:p w14:paraId="60AE4689"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8D4E26B" w14:textId="77777777" w:rsidR="004D7697" w:rsidRPr="008F037A" w:rsidRDefault="004D7697" w:rsidP="000D7E0A">
            <w:pPr>
              <w:pStyle w:val="PrincCont"/>
              <w:jc w:val="left"/>
              <w:rPr>
                <w:lang w:val="it-IT"/>
              </w:rPr>
            </w:pPr>
          </w:p>
        </w:tc>
        <w:tc>
          <w:tcPr>
            <w:tcW w:w="7079" w:type="dxa"/>
            <w:tcMar>
              <w:left w:w="108" w:type="dxa"/>
            </w:tcMar>
          </w:tcPr>
          <w:p w14:paraId="39FEE4E2" w14:textId="77777777" w:rsidR="004D7697" w:rsidRPr="00615242" w:rsidRDefault="004D7697" w:rsidP="000678C2">
            <w:pPr>
              <w:pStyle w:val="Rientroa"/>
              <w:numPr>
                <w:ilvl w:val="0"/>
                <w:numId w:val="51"/>
              </w:numPr>
              <w:spacing w:line="230" w:lineRule="exact"/>
              <w:ind w:left="391" w:hanging="357"/>
            </w:pPr>
            <w:r w:rsidRPr="00615242">
              <w:t xml:space="preserve">nel caso di contratto </w:t>
            </w:r>
            <w:r w:rsidRPr="00615242">
              <w:rPr>
                <w:i/>
              </w:rPr>
              <w:t>forward</w:t>
            </w:r>
            <w:r w:rsidRPr="00615242">
              <w:t xml:space="preserve"> è stato designato di copertura il solo elemento </w:t>
            </w:r>
            <w:r w:rsidRPr="00615242">
              <w:rPr>
                <w:i/>
              </w:rPr>
              <w:t>spot</w:t>
            </w:r>
            <w:r>
              <w:t>?</w:t>
            </w:r>
            <w:r w:rsidRPr="00615242">
              <w:t xml:space="preserve"> </w:t>
            </w:r>
          </w:p>
        </w:tc>
        <w:tc>
          <w:tcPr>
            <w:tcW w:w="575" w:type="dxa"/>
            <w:tcMar>
              <w:left w:w="85" w:type="dxa"/>
              <w:right w:w="85" w:type="dxa"/>
            </w:tcMar>
            <w:vAlign w:val="center"/>
          </w:tcPr>
          <w:p w14:paraId="029F8CEB"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DEDCC8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6CCBAA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41695828" w14:textId="77777777" w:rsidTr="000D7E0A">
        <w:trPr>
          <w:cantSplit/>
          <w:trHeight w:val="20"/>
        </w:trPr>
        <w:tc>
          <w:tcPr>
            <w:tcW w:w="679" w:type="dxa"/>
          </w:tcPr>
          <w:p w14:paraId="5E20ED8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045E156" w14:textId="77777777" w:rsidR="004D7697" w:rsidRPr="008F037A" w:rsidRDefault="004D7697" w:rsidP="000D7E0A">
            <w:pPr>
              <w:pStyle w:val="PrincCont"/>
              <w:jc w:val="left"/>
              <w:rPr>
                <w:lang w:val="it-IT"/>
              </w:rPr>
            </w:pPr>
          </w:p>
        </w:tc>
        <w:tc>
          <w:tcPr>
            <w:tcW w:w="7079" w:type="dxa"/>
            <w:tcMar>
              <w:left w:w="108" w:type="dxa"/>
            </w:tcMar>
          </w:tcPr>
          <w:p w14:paraId="03E2730B" w14:textId="77777777" w:rsidR="004D7697" w:rsidRPr="00615242" w:rsidRDefault="004D7697" w:rsidP="000D7E0A">
            <w:pPr>
              <w:pStyle w:val="Commentiriquadro"/>
            </w:pPr>
            <w:r w:rsidRPr="00615242">
              <w:t xml:space="preserve">L’elemento </w:t>
            </w:r>
            <w:r w:rsidRPr="00615242">
              <w:rPr>
                <w:i/>
                <w:iCs/>
              </w:rPr>
              <w:t xml:space="preserve">spot </w:t>
            </w:r>
            <w:r w:rsidRPr="00615242">
              <w:t xml:space="preserve">(di seguito valore intrinseco) è uguale al prezzo o tasso corrente del sottostante mentre ciò che residua rispetto al </w:t>
            </w:r>
            <w:r w:rsidRPr="00615242">
              <w:rPr>
                <w:i/>
                <w:iCs/>
              </w:rPr>
              <w:t xml:space="preserve">fair value </w:t>
            </w:r>
            <w:r w:rsidRPr="00615242">
              <w:t xml:space="preserve">del </w:t>
            </w:r>
            <w:r w:rsidRPr="00615242">
              <w:rPr>
                <w:i/>
                <w:iCs/>
              </w:rPr>
              <w:t xml:space="preserve">forward </w:t>
            </w:r>
            <w:r w:rsidRPr="00615242">
              <w:t xml:space="preserve">è l’elemento </w:t>
            </w:r>
            <w:r w:rsidRPr="00615242">
              <w:rPr>
                <w:i/>
                <w:iCs/>
              </w:rPr>
              <w:t xml:space="preserve">forward </w:t>
            </w:r>
            <w:r w:rsidRPr="00615242">
              <w:t xml:space="preserve">(di seguito valore temporale) che rappresenta il valore finanziario del tempo. Similmente a quanto previsto per le opzioni, anche per i contratti </w:t>
            </w:r>
            <w:r w:rsidRPr="00615242">
              <w:rPr>
                <w:i/>
                <w:iCs/>
              </w:rPr>
              <w:t xml:space="preserve">forward </w:t>
            </w:r>
            <w:r w:rsidRPr="00615242">
              <w:t>in questo caso il valore temporale è escluso dalla relazione di copertura ed è contabilizzato secondo quanto previsto dal paragrafo 80 oppure 88-89 dell’OIC 32</w:t>
            </w:r>
            <w:r w:rsidR="00794158">
              <w:t>.</w:t>
            </w:r>
          </w:p>
        </w:tc>
        <w:tc>
          <w:tcPr>
            <w:tcW w:w="575" w:type="dxa"/>
            <w:tcMar>
              <w:left w:w="85" w:type="dxa"/>
              <w:right w:w="85" w:type="dxa"/>
            </w:tcMar>
            <w:vAlign w:val="center"/>
          </w:tcPr>
          <w:p w14:paraId="21641576" w14:textId="77777777" w:rsidR="004D7697" w:rsidRPr="008F037A" w:rsidRDefault="004D7697" w:rsidP="000D7E0A">
            <w:pPr>
              <w:jc w:val="center"/>
              <w:rPr>
                <w:lang w:val="it-IT"/>
              </w:rPr>
            </w:pPr>
          </w:p>
        </w:tc>
        <w:tc>
          <w:tcPr>
            <w:tcW w:w="567" w:type="dxa"/>
            <w:tcMar>
              <w:left w:w="108" w:type="dxa"/>
            </w:tcMar>
            <w:vAlign w:val="center"/>
          </w:tcPr>
          <w:p w14:paraId="179806A4" w14:textId="77777777" w:rsidR="004D7697" w:rsidRPr="008F037A" w:rsidRDefault="004D7697" w:rsidP="000D7E0A">
            <w:pPr>
              <w:jc w:val="center"/>
              <w:rPr>
                <w:lang w:val="it-IT"/>
              </w:rPr>
            </w:pPr>
          </w:p>
        </w:tc>
        <w:tc>
          <w:tcPr>
            <w:tcW w:w="567" w:type="dxa"/>
            <w:tcMar>
              <w:left w:w="108" w:type="dxa"/>
            </w:tcMar>
            <w:vAlign w:val="center"/>
          </w:tcPr>
          <w:p w14:paraId="3E4392F3" w14:textId="77777777" w:rsidR="004D7697" w:rsidRPr="008F037A" w:rsidRDefault="004D7697" w:rsidP="000D7E0A">
            <w:pPr>
              <w:jc w:val="center"/>
              <w:rPr>
                <w:lang w:val="it-IT"/>
              </w:rPr>
            </w:pPr>
          </w:p>
        </w:tc>
      </w:tr>
      <w:tr w:rsidR="004D7697" w:rsidRPr="006A2E64" w14:paraId="4F48B319" w14:textId="77777777" w:rsidTr="000D7E0A">
        <w:trPr>
          <w:cantSplit/>
          <w:trHeight w:val="20"/>
        </w:trPr>
        <w:tc>
          <w:tcPr>
            <w:tcW w:w="679" w:type="dxa"/>
          </w:tcPr>
          <w:p w14:paraId="0167D53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76C75C8" w14:textId="77777777" w:rsidR="004D7697" w:rsidRPr="008F037A" w:rsidRDefault="004D7697" w:rsidP="000D7E0A">
            <w:pPr>
              <w:pStyle w:val="PrincCont"/>
              <w:jc w:val="left"/>
              <w:rPr>
                <w:lang w:val="it-IT"/>
              </w:rPr>
            </w:pPr>
            <w:r>
              <w:t>OIC 32.59</w:t>
            </w:r>
          </w:p>
        </w:tc>
        <w:tc>
          <w:tcPr>
            <w:tcW w:w="7079" w:type="dxa"/>
            <w:tcMar>
              <w:left w:w="108" w:type="dxa"/>
            </w:tcMar>
          </w:tcPr>
          <w:p w14:paraId="66EF2D5B" w14:textId="77777777" w:rsidR="004D7697" w:rsidRPr="008C6092" w:rsidRDefault="004D7697" w:rsidP="000D7E0A">
            <w:pPr>
              <w:pStyle w:val="Commentiriquadro"/>
            </w:pPr>
            <w:r w:rsidRPr="008C6092">
              <w:t xml:space="preserve">Fermo restando quanto previsto al paragrafo 57 </w:t>
            </w:r>
            <w:r>
              <w:t xml:space="preserve">dell’OIC 32 </w:t>
            </w:r>
            <w:r w:rsidRPr="008C6092">
              <w:t xml:space="preserve">può essere designata una quota dell’intero strumento di copertura, quale ad esempio il 50% del sottostante. La restante quota rappresenta uno strumento finanziario derivato non di copertura. Tuttavia, lo strumento di copertura non può essere designato per una parte del periodo di tempo in cui </w:t>
            </w:r>
            <w:r>
              <w:t>lo strumento è in circolazione.</w:t>
            </w:r>
          </w:p>
        </w:tc>
        <w:tc>
          <w:tcPr>
            <w:tcW w:w="575" w:type="dxa"/>
            <w:tcMar>
              <w:left w:w="85" w:type="dxa"/>
              <w:right w:w="85" w:type="dxa"/>
            </w:tcMar>
            <w:vAlign w:val="center"/>
          </w:tcPr>
          <w:p w14:paraId="00ABEE24" w14:textId="77777777" w:rsidR="004D7697" w:rsidRPr="008F037A" w:rsidRDefault="004D7697" w:rsidP="000D7E0A">
            <w:pPr>
              <w:jc w:val="center"/>
              <w:rPr>
                <w:lang w:val="it-IT"/>
              </w:rPr>
            </w:pPr>
          </w:p>
        </w:tc>
        <w:tc>
          <w:tcPr>
            <w:tcW w:w="567" w:type="dxa"/>
            <w:tcMar>
              <w:left w:w="108" w:type="dxa"/>
            </w:tcMar>
            <w:vAlign w:val="center"/>
          </w:tcPr>
          <w:p w14:paraId="5EDB906D" w14:textId="77777777" w:rsidR="004D7697" w:rsidRPr="008F037A" w:rsidRDefault="004D7697" w:rsidP="000D7E0A">
            <w:pPr>
              <w:jc w:val="center"/>
              <w:rPr>
                <w:lang w:val="it-IT"/>
              </w:rPr>
            </w:pPr>
          </w:p>
        </w:tc>
        <w:tc>
          <w:tcPr>
            <w:tcW w:w="567" w:type="dxa"/>
            <w:tcMar>
              <w:left w:w="108" w:type="dxa"/>
            </w:tcMar>
            <w:vAlign w:val="center"/>
          </w:tcPr>
          <w:p w14:paraId="28408C07" w14:textId="77777777" w:rsidR="004D7697" w:rsidRPr="008F037A" w:rsidRDefault="004D7697" w:rsidP="000D7E0A">
            <w:pPr>
              <w:jc w:val="center"/>
              <w:rPr>
                <w:lang w:val="it-IT"/>
              </w:rPr>
            </w:pPr>
          </w:p>
        </w:tc>
      </w:tr>
      <w:tr w:rsidR="004D7697" w:rsidRPr="007D511F" w14:paraId="61669122" w14:textId="77777777" w:rsidTr="00602741">
        <w:trPr>
          <w:cantSplit/>
          <w:trHeight w:val="20"/>
        </w:trPr>
        <w:tc>
          <w:tcPr>
            <w:tcW w:w="679" w:type="dxa"/>
          </w:tcPr>
          <w:p w14:paraId="330B95A8" w14:textId="77777777" w:rsidR="004D7697" w:rsidRPr="008A0F36" w:rsidRDefault="004D7697" w:rsidP="00602741">
            <w:pPr>
              <w:pStyle w:val="Numeroelenco"/>
              <w:ind w:left="0" w:firstLine="57"/>
              <w:jc w:val="center"/>
              <w:rPr>
                <w:lang w:val="it-IT"/>
              </w:rPr>
            </w:pPr>
          </w:p>
        </w:tc>
        <w:tc>
          <w:tcPr>
            <w:tcW w:w="851" w:type="dxa"/>
            <w:tcMar>
              <w:left w:w="108" w:type="dxa"/>
              <w:right w:w="0" w:type="dxa"/>
            </w:tcMar>
          </w:tcPr>
          <w:p w14:paraId="5E79241F" w14:textId="77777777" w:rsidR="004D7697" w:rsidRPr="008F037A" w:rsidRDefault="004D7697" w:rsidP="000D7E0A">
            <w:pPr>
              <w:pStyle w:val="PrincCont"/>
              <w:jc w:val="left"/>
              <w:rPr>
                <w:lang w:val="it-IT"/>
              </w:rPr>
            </w:pPr>
            <w:r>
              <w:t>OIC 32.60</w:t>
            </w:r>
          </w:p>
        </w:tc>
        <w:tc>
          <w:tcPr>
            <w:tcW w:w="7079" w:type="dxa"/>
            <w:tcMar>
              <w:left w:w="108" w:type="dxa"/>
            </w:tcMar>
          </w:tcPr>
          <w:p w14:paraId="686BAE26" w14:textId="77777777" w:rsidR="004D7697" w:rsidRPr="008C6092" w:rsidRDefault="004D7697" w:rsidP="000D7E0A">
            <w:pPr>
              <w:spacing w:after="0" w:line="230" w:lineRule="exact"/>
              <w:rPr>
                <w:lang w:val="it-IT"/>
              </w:rPr>
            </w:pPr>
            <w:r w:rsidRPr="008C6092">
              <w:rPr>
                <w:lang w:val="it-IT"/>
              </w:rPr>
              <w:t xml:space="preserve">Un’opzione </w:t>
            </w:r>
            <w:r w:rsidRPr="008C6092">
              <w:rPr>
                <w:i/>
                <w:iCs/>
                <w:lang w:val="it-IT"/>
              </w:rPr>
              <w:t xml:space="preserve">(put o call) </w:t>
            </w:r>
            <w:r w:rsidRPr="008C6092">
              <w:rPr>
                <w:lang w:val="it-IT"/>
              </w:rPr>
              <w:t>venduta, o una combinazione di strumenti finanziari derivati che abbiano lo stesso effetto di un’opzione venduta, è stata designata come strumento di copertura solo nel caso in cui sia designata a compensazione di un’opzione (</w:t>
            </w:r>
            <w:r w:rsidRPr="008C6092">
              <w:rPr>
                <w:i/>
                <w:iCs/>
                <w:lang w:val="it-IT"/>
              </w:rPr>
              <w:t>put o call</w:t>
            </w:r>
            <w:r w:rsidRPr="008C6092">
              <w:rPr>
                <w:lang w:val="it-IT"/>
              </w:rPr>
              <w:t>) acquistata?</w:t>
            </w:r>
          </w:p>
        </w:tc>
        <w:tc>
          <w:tcPr>
            <w:tcW w:w="575" w:type="dxa"/>
            <w:tcMar>
              <w:left w:w="85" w:type="dxa"/>
              <w:right w:w="85" w:type="dxa"/>
            </w:tcMar>
            <w:vAlign w:val="center"/>
          </w:tcPr>
          <w:p w14:paraId="0604CF6F"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19690D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83E844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66B6F901" w14:textId="77777777" w:rsidTr="000D7E0A">
        <w:trPr>
          <w:cantSplit/>
          <w:trHeight w:val="20"/>
        </w:trPr>
        <w:tc>
          <w:tcPr>
            <w:tcW w:w="679" w:type="dxa"/>
          </w:tcPr>
          <w:p w14:paraId="36DAA0CD"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C57B9BA" w14:textId="77777777" w:rsidR="004D7697" w:rsidRPr="008F037A" w:rsidRDefault="004D7697" w:rsidP="000D7E0A">
            <w:pPr>
              <w:pStyle w:val="PrincCont"/>
              <w:jc w:val="left"/>
              <w:rPr>
                <w:lang w:val="it-IT"/>
              </w:rPr>
            </w:pPr>
          </w:p>
        </w:tc>
        <w:tc>
          <w:tcPr>
            <w:tcW w:w="7079" w:type="dxa"/>
            <w:tcMar>
              <w:left w:w="108" w:type="dxa"/>
            </w:tcMar>
            <w:vAlign w:val="center"/>
          </w:tcPr>
          <w:p w14:paraId="4C7D0BEE" w14:textId="77777777" w:rsidR="004D7697" w:rsidRPr="00D27A48" w:rsidRDefault="004D7697" w:rsidP="000D7E0A">
            <w:pPr>
              <w:jc w:val="left"/>
              <w:rPr>
                <w:b/>
                <w:i/>
                <w:lang w:val="it-IT"/>
              </w:rPr>
            </w:pPr>
            <w:r w:rsidRPr="00D27A48">
              <w:rPr>
                <w:b/>
                <w:i/>
                <w:lang w:val="it-IT"/>
              </w:rPr>
              <w:t>Elementi coperti ammissibili</w:t>
            </w:r>
          </w:p>
        </w:tc>
        <w:tc>
          <w:tcPr>
            <w:tcW w:w="575" w:type="dxa"/>
            <w:tcMar>
              <w:left w:w="85" w:type="dxa"/>
              <w:right w:w="85" w:type="dxa"/>
            </w:tcMar>
            <w:vAlign w:val="center"/>
          </w:tcPr>
          <w:p w14:paraId="743F90EF" w14:textId="77777777" w:rsidR="004D7697" w:rsidRPr="008F037A" w:rsidRDefault="004D7697" w:rsidP="000D7E0A">
            <w:pPr>
              <w:jc w:val="center"/>
              <w:rPr>
                <w:lang w:val="it-IT"/>
              </w:rPr>
            </w:pPr>
          </w:p>
        </w:tc>
        <w:tc>
          <w:tcPr>
            <w:tcW w:w="567" w:type="dxa"/>
            <w:tcMar>
              <w:left w:w="108" w:type="dxa"/>
            </w:tcMar>
            <w:vAlign w:val="center"/>
          </w:tcPr>
          <w:p w14:paraId="45A81B1B" w14:textId="77777777" w:rsidR="004D7697" w:rsidRPr="008F037A" w:rsidRDefault="004D7697" w:rsidP="000D7E0A">
            <w:pPr>
              <w:jc w:val="center"/>
              <w:rPr>
                <w:lang w:val="it-IT"/>
              </w:rPr>
            </w:pPr>
          </w:p>
        </w:tc>
        <w:tc>
          <w:tcPr>
            <w:tcW w:w="567" w:type="dxa"/>
            <w:tcMar>
              <w:left w:w="108" w:type="dxa"/>
            </w:tcMar>
            <w:vAlign w:val="center"/>
          </w:tcPr>
          <w:p w14:paraId="5D24C56E" w14:textId="77777777" w:rsidR="004D7697" w:rsidRPr="008F037A" w:rsidRDefault="004D7697" w:rsidP="000D7E0A">
            <w:pPr>
              <w:jc w:val="center"/>
              <w:rPr>
                <w:lang w:val="it-IT"/>
              </w:rPr>
            </w:pPr>
          </w:p>
        </w:tc>
      </w:tr>
      <w:tr w:rsidR="004D7697" w:rsidRPr="006A2E64" w14:paraId="65320869" w14:textId="77777777" w:rsidTr="000D7E0A">
        <w:trPr>
          <w:cantSplit/>
          <w:trHeight w:val="20"/>
        </w:trPr>
        <w:tc>
          <w:tcPr>
            <w:tcW w:w="679" w:type="dxa"/>
          </w:tcPr>
          <w:p w14:paraId="147B98B9"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49EA043" w14:textId="77777777" w:rsidR="004D7697" w:rsidRPr="008F037A" w:rsidRDefault="004D7697" w:rsidP="000D7E0A">
            <w:pPr>
              <w:pStyle w:val="PrincCont"/>
              <w:jc w:val="left"/>
              <w:rPr>
                <w:lang w:val="it-IT"/>
              </w:rPr>
            </w:pPr>
            <w:r>
              <w:t>OIC 32.61</w:t>
            </w:r>
          </w:p>
        </w:tc>
        <w:tc>
          <w:tcPr>
            <w:tcW w:w="7079" w:type="dxa"/>
            <w:tcMar>
              <w:left w:w="108" w:type="dxa"/>
            </w:tcMar>
          </w:tcPr>
          <w:p w14:paraId="347706E1" w14:textId="77777777" w:rsidR="004D7697" w:rsidRPr="00261CD8" w:rsidRDefault="004D7697" w:rsidP="000D7E0A">
            <w:pPr>
              <w:pStyle w:val="Commentiriquadro"/>
              <w:spacing w:before="20"/>
            </w:pPr>
            <w:r w:rsidRPr="00261CD8">
              <w:t>Sono ammissibili come elementi coperti, sia singolarmente che raggruppati, i seguenti elementi o loro componenti:</w:t>
            </w:r>
          </w:p>
          <w:p w14:paraId="554FA5BA" w14:textId="77777777" w:rsidR="004D7697" w:rsidRPr="00261CD8" w:rsidRDefault="004D7697" w:rsidP="000D7E0A">
            <w:pPr>
              <w:pStyle w:val="Commentiriquadro"/>
              <w:spacing w:before="20"/>
              <w:ind w:left="317" w:hanging="260"/>
            </w:pPr>
            <w:r w:rsidRPr="00261CD8">
              <w:t>a)</w:t>
            </w:r>
            <w:r>
              <w:tab/>
            </w:r>
            <w:r w:rsidRPr="00261CD8">
              <w:t>attività e passività iscritte in bilancio;</w:t>
            </w:r>
          </w:p>
          <w:p w14:paraId="6B95AF0D" w14:textId="77777777" w:rsidR="004D7697" w:rsidRPr="00261CD8" w:rsidRDefault="004D7697" w:rsidP="000D7E0A">
            <w:pPr>
              <w:pStyle w:val="Commentiriquadro"/>
              <w:spacing w:before="20"/>
              <w:ind w:left="317" w:hanging="260"/>
              <w:rPr>
                <w:sz w:val="18"/>
                <w:szCs w:val="18"/>
              </w:rPr>
            </w:pPr>
            <w:r w:rsidRPr="00261CD8">
              <w:t xml:space="preserve">b) </w:t>
            </w:r>
            <w:r>
              <w:tab/>
            </w:r>
            <w:r w:rsidRPr="00261CD8">
              <w:t>impegni irrevocabili;</w:t>
            </w:r>
          </w:p>
          <w:p w14:paraId="686987CC" w14:textId="77777777" w:rsidR="004D7697" w:rsidRPr="00261CD8" w:rsidRDefault="004D7697" w:rsidP="000D7E0A">
            <w:pPr>
              <w:pStyle w:val="Commentiriquadro"/>
              <w:spacing w:before="20"/>
              <w:ind w:left="318" w:hanging="261"/>
            </w:pPr>
            <w:r w:rsidRPr="00261CD8">
              <w:t>c)</w:t>
            </w:r>
            <w:r>
              <w:tab/>
            </w:r>
            <w:r w:rsidRPr="00261CD8">
              <w:t>operazioni programmate altamente probabili.</w:t>
            </w:r>
          </w:p>
        </w:tc>
        <w:tc>
          <w:tcPr>
            <w:tcW w:w="575" w:type="dxa"/>
            <w:tcMar>
              <w:left w:w="85" w:type="dxa"/>
              <w:right w:w="85" w:type="dxa"/>
            </w:tcMar>
            <w:vAlign w:val="center"/>
          </w:tcPr>
          <w:p w14:paraId="338B838A" w14:textId="77777777" w:rsidR="004D7697" w:rsidRPr="008F037A" w:rsidRDefault="004D7697" w:rsidP="000D7E0A">
            <w:pPr>
              <w:jc w:val="center"/>
              <w:rPr>
                <w:lang w:val="it-IT"/>
              </w:rPr>
            </w:pPr>
          </w:p>
        </w:tc>
        <w:tc>
          <w:tcPr>
            <w:tcW w:w="567" w:type="dxa"/>
            <w:tcMar>
              <w:left w:w="108" w:type="dxa"/>
            </w:tcMar>
            <w:vAlign w:val="center"/>
          </w:tcPr>
          <w:p w14:paraId="0A42043A" w14:textId="77777777" w:rsidR="004D7697" w:rsidRPr="008F037A" w:rsidRDefault="004D7697" w:rsidP="000D7E0A">
            <w:pPr>
              <w:jc w:val="center"/>
              <w:rPr>
                <w:lang w:val="it-IT"/>
              </w:rPr>
            </w:pPr>
          </w:p>
        </w:tc>
        <w:tc>
          <w:tcPr>
            <w:tcW w:w="567" w:type="dxa"/>
            <w:tcMar>
              <w:left w:w="108" w:type="dxa"/>
            </w:tcMar>
            <w:vAlign w:val="center"/>
          </w:tcPr>
          <w:p w14:paraId="21A8D64D" w14:textId="77777777" w:rsidR="004D7697" w:rsidRPr="008F037A" w:rsidRDefault="004D7697" w:rsidP="000D7E0A">
            <w:pPr>
              <w:jc w:val="center"/>
              <w:rPr>
                <w:lang w:val="it-IT"/>
              </w:rPr>
            </w:pPr>
          </w:p>
        </w:tc>
      </w:tr>
      <w:tr w:rsidR="004D7697" w:rsidRPr="006A2E64" w14:paraId="71BA2689" w14:textId="77777777" w:rsidTr="000D7E0A">
        <w:trPr>
          <w:cantSplit/>
          <w:trHeight w:val="20"/>
        </w:trPr>
        <w:tc>
          <w:tcPr>
            <w:tcW w:w="679" w:type="dxa"/>
          </w:tcPr>
          <w:p w14:paraId="4B798613"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0197041" w14:textId="77777777" w:rsidR="004D7697" w:rsidRPr="008F037A" w:rsidRDefault="004D7697" w:rsidP="000D7E0A">
            <w:pPr>
              <w:pStyle w:val="PrincCont"/>
              <w:jc w:val="left"/>
              <w:rPr>
                <w:lang w:val="it-IT"/>
              </w:rPr>
            </w:pPr>
            <w:r>
              <w:t>OIC 32.62</w:t>
            </w:r>
          </w:p>
        </w:tc>
        <w:tc>
          <w:tcPr>
            <w:tcW w:w="7079" w:type="dxa"/>
            <w:tcMar>
              <w:left w:w="108" w:type="dxa"/>
            </w:tcMar>
          </w:tcPr>
          <w:p w14:paraId="3AF42FED" w14:textId="77777777" w:rsidR="004D7697" w:rsidRPr="00261CD8" w:rsidRDefault="004D7697" w:rsidP="000D7E0A">
            <w:pPr>
              <w:pStyle w:val="Commentiriquadro"/>
            </w:pPr>
            <w:r w:rsidRPr="00261CD8">
              <w:t>Un elemento di Patrimonio Netto non può essere designato come elemento coperto.</w:t>
            </w:r>
          </w:p>
        </w:tc>
        <w:tc>
          <w:tcPr>
            <w:tcW w:w="575" w:type="dxa"/>
            <w:tcMar>
              <w:left w:w="85" w:type="dxa"/>
              <w:right w:w="85" w:type="dxa"/>
            </w:tcMar>
            <w:vAlign w:val="center"/>
          </w:tcPr>
          <w:p w14:paraId="44DF676C" w14:textId="77777777" w:rsidR="004D7697" w:rsidRPr="008F037A" w:rsidRDefault="004D7697" w:rsidP="000D7E0A">
            <w:pPr>
              <w:jc w:val="center"/>
              <w:rPr>
                <w:lang w:val="it-IT"/>
              </w:rPr>
            </w:pPr>
          </w:p>
        </w:tc>
        <w:tc>
          <w:tcPr>
            <w:tcW w:w="567" w:type="dxa"/>
            <w:tcMar>
              <w:left w:w="108" w:type="dxa"/>
            </w:tcMar>
            <w:vAlign w:val="center"/>
          </w:tcPr>
          <w:p w14:paraId="498F6949" w14:textId="77777777" w:rsidR="004D7697" w:rsidRPr="008F037A" w:rsidRDefault="004D7697" w:rsidP="000D7E0A">
            <w:pPr>
              <w:jc w:val="center"/>
              <w:rPr>
                <w:lang w:val="it-IT"/>
              </w:rPr>
            </w:pPr>
          </w:p>
        </w:tc>
        <w:tc>
          <w:tcPr>
            <w:tcW w:w="567" w:type="dxa"/>
            <w:tcMar>
              <w:left w:w="108" w:type="dxa"/>
            </w:tcMar>
            <w:vAlign w:val="center"/>
          </w:tcPr>
          <w:p w14:paraId="1DC6E133" w14:textId="77777777" w:rsidR="004D7697" w:rsidRPr="008F037A" w:rsidRDefault="004D7697" w:rsidP="000D7E0A">
            <w:pPr>
              <w:jc w:val="center"/>
              <w:rPr>
                <w:lang w:val="it-IT"/>
              </w:rPr>
            </w:pPr>
          </w:p>
        </w:tc>
      </w:tr>
      <w:tr w:rsidR="004D7697" w:rsidRPr="007D511F" w14:paraId="671BE5E6" w14:textId="77777777" w:rsidTr="000D7E0A">
        <w:trPr>
          <w:cantSplit/>
          <w:trHeight w:val="20"/>
        </w:trPr>
        <w:tc>
          <w:tcPr>
            <w:tcW w:w="679" w:type="dxa"/>
          </w:tcPr>
          <w:p w14:paraId="0D653AC7"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7F8C9212" w14:textId="77777777" w:rsidR="004D7697" w:rsidRPr="008F037A" w:rsidRDefault="004D7697" w:rsidP="000D7E0A">
            <w:pPr>
              <w:pStyle w:val="PrincCont"/>
              <w:jc w:val="left"/>
              <w:rPr>
                <w:lang w:val="it-IT"/>
              </w:rPr>
            </w:pPr>
            <w:r>
              <w:t>OIC 32.63</w:t>
            </w:r>
          </w:p>
        </w:tc>
        <w:tc>
          <w:tcPr>
            <w:tcW w:w="7079" w:type="dxa"/>
            <w:tcMar>
              <w:left w:w="108" w:type="dxa"/>
            </w:tcMar>
          </w:tcPr>
          <w:p w14:paraId="4ECCBC11" w14:textId="77777777" w:rsidR="004D7697" w:rsidRPr="006C6A0F" w:rsidRDefault="004D7697" w:rsidP="0071150F">
            <w:pPr>
              <w:spacing w:after="0" w:line="240" w:lineRule="exact"/>
              <w:rPr>
                <w:lang w:val="it-IT"/>
              </w:rPr>
            </w:pPr>
            <w:r w:rsidRPr="006C6A0F">
              <w:rPr>
                <w:lang w:val="it-IT"/>
              </w:rPr>
              <w:t>Se l’elemento coperto è un’operazione programmata (o sua componente), il verificarsi in futuro di tale operazione è altamente probabile ovvero la probabilità di verificarsi dell’operazione è ben superiore al 51%?</w:t>
            </w:r>
          </w:p>
        </w:tc>
        <w:tc>
          <w:tcPr>
            <w:tcW w:w="575" w:type="dxa"/>
            <w:tcMar>
              <w:left w:w="85" w:type="dxa"/>
              <w:right w:w="85" w:type="dxa"/>
            </w:tcMar>
            <w:vAlign w:val="center"/>
          </w:tcPr>
          <w:p w14:paraId="1F57B803"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33B0AC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B195D4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135A6948" w14:textId="77777777" w:rsidTr="000D7E0A">
        <w:trPr>
          <w:cantSplit/>
          <w:trHeight w:val="20"/>
        </w:trPr>
        <w:tc>
          <w:tcPr>
            <w:tcW w:w="679" w:type="dxa"/>
          </w:tcPr>
          <w:p w14:paraId="344FA47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E65B781" w14:textId="77777777" w:rsidR="004D7697" w:rsidRPr="008F037A" w:rsidRDefault="004D7697" w:rsidP="000D7E0A">
            <w:pPr>
              <w:pStyle w:val="PrincCont"/>
              <w:jc w:val="left"/>
              <w:rPr>
                <w:lang w:val="it-IT"/>
              </w:rPr>
            </w:pPr>
            <w:r>
              <w:t>OIC 32.63</w:t>
            </w:r>
          </w:p>
        </w:tc>
        <w:tc>
          <w:tcPr>
            <w:tcW w:w="7079" w:type="dxa"/>
            <w:tcMar>
              <w:left w:w="108" w:type="dxa"/>
            </w:tcMar>
          </w:tcPr>
          <w:p w14:paraId="4F3DD23D" w14:textId="77777777" w:rsidR="004D7697" w:rsidRPr="006C6A0F" w:rsidRDefault="004D7697" w:rsidP="000D7E0A">
            <w:pPr>
              <w:pStyle w:val="Commentiriquadro"/>
            </w:pPr>
            <w:r w:rsidRPr="006C6A0F">
              <w:t>La stima della probabilità di accadimento dell’operazione programmata deve avvenire secondo quanto indicato nei paragrafi dal D.1 al D.8 dell’Appendice D dell’OIC 32</w:t>
            </w:r>
            <w:r>
              <w:t>.</w:t>
            </w:r>
          </w:p>
        </w:tc>
        <w:tc>
          <w:tcPr>
            <w:tcW w:w="575" w:type="dxa"/>
            <w:tcMar>
              <w:left w:w="85" w:type="dxa"/>
              <w:right w:w="85" w:type="dxa"/>
            </w:tcMar>
            <w:vAlign w:val="center"/>
          </w:tcPr>
          <w:p w14:paraId="11B74A1A" w14:textId="77777777" w:rsidR="004D7697" w:rsidRPr="008F037A" w:rsidRDefault="004D7697" w:rsidP="000D7E0A">
            <w:pPr>
              <w:jc w:val="center"/>
              <w:rPr>
                <w:lang w:val="it-IT"/>
              </w:rPr>
            </w:pPr>
          </w:p>
        </w:tc>
        <w:tc>
          <w:tcPr>
            <w:tcW w:w="567" w:type="dxa"/>
            <w:tcMar>
              <w:left w:w="108" w:type="dxa"/>
            </w:tcMar>
            <w:vAlign w:val="center"/>
          </w:tcPr>
          <w:p w14:paraId="3FA2760D" w14:textId="77777777" w:rsidR="004D7697" w:rsidRPr="008F037A" w:rsidRDefault="004D7697" w:rsidP="000D7E0A">
            <w:pPr>
              <w:jc w:val="center"/>
              <w:rPr>
                <w:lang w:val="it-IT"/>
              </w:rPr>
            </w:pPr>
          </w:p>
        </w:tc>
        <w:tc>
          <w:tcPr>
            <w:tcW w:w="567" w:type="dxa"/>
            <w:tcMar>
              <w:left w:w="108" w:type="dxa"/>
            </w:tcMar>
            <w:vAlign w:val="center"/>
          </w:tcPr>
          <w:p w14:paraId="5697A9D0" w14:textId="77777777" w:rsidR="004D7697" w:rsidRPr="008F037A" w:rsidRDefault="004D7697" w:rsidP="000D7E0A">
            <w:pPr>
              <w:jc w:val="center"/>
              <w:rPr>
                <w:lang w:val="it-IT"/>
              </w:rPr>
            </w:pPr>
          </w:p>
        </w:tc>
      </w:tr>
      <w:tr w:rsidR="004D7697" w:rsidRPr="006A2E64" w14:paraId="23C58F03" w14:textId="77777777" w:rsidTr="000D7E0A">
        <w:trPr>
          <w:cantSplit/>
          <w:trHeight w:val="20"/>
        </w:trPr>
        <w:tc>
          <w:tcPr>
            <w:tcW w:w="679" w:type="dxa"/>
          </w:tcPr>
          <w:p w14:paraId="0E85A508"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818EE63" w14:textId="77777777" w:rsidR="004D7697" w:rsidRPr="008F037A" w:rsidRDefault="004D7697" w:rsidP="000D7E0A">
            <w:pPr>
              <w:pStyle w:val="PrincCont"/>
              <w:jc w:val="left"/>
              <w:rPr>
                <w:lang w:val="it-IT"/>
              </w:rPr>
            </w:pPr>
            <w:r>
              <w:t>OIC 32.64</w:t>
            </w:r>
          </w:p>
        </w:tc>
        <w:tc>
          <w:tcPr>
            <w:tcW w:w="7079" w:type="dxa"/>
            <w:tcMar>
              <w:left w:w="108" w:type="dxa"/>
            </w:tcMar>
          </w:tcPr>
          <w:p w14:paraId="2F7E1492" w14:textId="77777777" w:rsidR="004D7697" w:rsidRPr="006C6A0F" w:rsidRDefault="004D7697" w:rsidP="000D7E0A">
            <w:pPr>
              <w:pStyle w:val="Commentiriquadro"/>
            </w:pPr>
            <w:r w:rsidRPr="006C6A0F">
              <w:t>Può essere oggetto di copertura anche un’esposizione aggregata, ossia una combinazione tra un elemento coperto conformemente al precedente paragrafo 61 e uno strumento finanziario derivato</w:t>
            </w:r>
            <w:r>
              <w:t>.</w:t>
            </w:r>
          </w:p>
        </w:tc>
        <w:tc>
          <w:tcPr>
            <w:tcW w:w="575" w:type="dxa"/>
            <w:tcMar>
              <w:left w:w="85" w:type="dxa"/>
              <w:right w:w="85" w:type="dxa"/>
            </w:tcMar>
            <w:vAlign w:val="center"/>
          </w:tcPr>
          <w:p w14:paraId="12E7FF41" w14:textId="77777777" w:rsidR="004D7697" w:rsidRPr="008F037A" w:rsidRDefault="004D7697" w:rsidP="000D7E0A">
            <w:pPr>
              <w:jc w:val="center"/>
              <w:rPr>
                <w:lang w:val="it-IT"/>
              </w:rPr>
            </w:pPr>
          </w:p>
        </w:tc>
        <w:tc>
          <w:tcPr>
            <w:tcW w:w="567" w:type="dxa"/>
            <w:tcMar>
              <w:left w:w="108" w:type="dxa"/>
            </w:tcMar>
            <w:vAlign w:val="center"/>
          </w:tcPr>
          <w:p w14:paraId="69382EC3" w14:textId="77777777" w:rsidR="004D7697" w:rsidRPr="008F037A" w:rsidRDefault="004D7697" w:rsidP="000D7E0A">
            <w:pPr>
              <w:jc w:val="center"/>
              <w:rPr>
                <w:lang w:val="it-IT"/>
              </w:rPr>
            </w:pPr>
          </w:p>
        </w:tc>
        <w:tc>
          <w:tcPr>
            <w:tcW w:w="567" w:type="dxa"/>
            <w:tcMar>
              <w:left w:w="108" w:type="dxa"/>
            </w:tcMar>
            <w:vAlign w:val="center"/>
          </w:tcPr>
          <w:p w14:paraId="2B66D9FD" w14:textId="77777777" w:rsidR="004D7697" w:rsidRPr="008F037A" w:rsidRDefault="004D7697" w:rsidP="000D7E0A">
            <w:pPr>
              <w:jc w:val="center"/>
              <w:rPr>
                <w:lang w:val="it-IT"/>
              </w:rPr>
            </w:pPr>
          </w:p>
        </w:tc>
      </w:tr>
      <w:tr w:rsidR="004D7697" w:rsidRPr="006A2E64" w14:paraId="4BF6DC64" w14:textId="77777777" w:rsidTr="000D7E0A">
        <w:trPr>
          <w:cantSplit/>
          <w:trHeight w:val="20"/>
        </w:trPr>
        <w:tc>
          <w:tcPr>
            <w:tcW w:w="679" w:type="dxa"/>
          </w:tcPr>
          <w:p w14:paraId="6D0C203B"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053D75D7" w14:textId="77777777" w:rsidR="004D7697" w:rsidRPr="008F037A" w:rsidRDefault="004D7697" w:rsidP="000D7E0A">
            <w:pPr>
              <w:pStyle w:val="PrincCont"/>
              <w:jc w:val="left"/>
              <w:rPr>
                <w:lang w:val="it-IT"/>
              </w:rPr>
            </w:pPr>
            <w:r>
              <w:t>OIC 32.65</w:t>
            </w:r>
          </w:p>
        </w:tc>
        <w:tc>
          <w:tcPr>
            <w:tcW w:w="7079" w:type="dxa"/>
            <w:tcMar>
              <w:left w:w="108" w:type="dxa"/>
            </w:tcMar>
          </w:tcPr>
          <w:p w14:paraId="21DE7D11" w14:textId="77777777" w:rsidR="004D7697" w:rsidRPr="006C6A0F" w:rsidRDefault="004D7697" w:rsidP="0071150F">
            <w:pPr>
              <w:spacing w:after="0" w:line="240" w:lineRule="exact"/>
              <w:rPr>
                <w:lang w:val="it-IT"/>
              </w:rPr>
            </w:pPr>
            <w:r w:rsidRPr="006C6A0F">
              <w:rPr>
                <w:lang w:val="it-IT"/>
              </w:rPr>
              <w:t xml:space="preserve">La società ha designato una parte del </w:t>
            </w:r>
            <w:r w:rsidRPr="006C6A0F">
              <w:rPr>
                <w:i/>
                <w:iCs/>
                <w:lang w:val="it-IT"/>
              </w:rPr>
              <w:t xml:space="preserve">fair value </w:t>
            </w:r>
            <w:r w:rsidRPr="006C6A0F">
              <w:rPr>
                <w:lang w:val="it-IT"/>
              </w:rPr>
              <w:t>o dei flussi finanziari attesi di un elemento coperto o gruppi di elementi coperti solo se attribuibile:</w:t>
            </w:r>
          </w:p>
        </w:tc>
        <w:tc>
          <w:tcPr>
            <w:tcW w:w="575" w:type="dxa"/>
            <w:tcMar>
              <w:left w:w="85" w:type="dxa"/>
              <w:right w:w="85" w:type="dxa"/>
            </w:tcMar>
            <w:vAlign w:val="center"/>
          </w:tcPr>
          <w:p w14:paraId="6F70C559" w14:textId="77777777" w:rsidR="004D7697" w:rsidRPr="008F037A" w:rsidRDefault="004D7697" w:rsidP="000D7E0A">
            <w:pPr>
              <w:jc w:val="center"/>
              <w:rPr>
                <w:lang w:val="it-IT"/>
              </w:rPr>
            </w:pPr>
          </w:p>
        </w:tc>
        <w:tc>
          <w:tcPr>
            <w:tcW w:w="567" w:type="dxa"/>
            <w:tcMar>
              <w:left w:w="108" w:type="dxa"/>
            </w:tcMar>
            <w:vAlign w:val="center"/>
          </w:tcPr>
          <w:p w14:paraId="544FCECF" w14:textId="77777777" w:rsidR="004D7697" w:rsidRPr="008F037A" w:rsidRDefault="004D7697" w:rsidP="000D7E0A">
            <w:pPr>
              <w:jc w:val="center"/>
              <w:rPr>
                <w:lang w:val="it-IT"/>
              </w:rPr>
            </w:pPr>
          </w:p>
        </w:tc>
        <w:tc>
          <w:tcPr>
            <w:tcW w:w="567" w:type="dxa"/>
            <w:tcMar>
              <w:left w:w="108" w:type="dxa"/>
            </w:tcMar>
            <w:vAlign w:val="center"/>
          </w:tcPr>
          <w:p w14:paraId="14BDAF32" w14:textId="77777777" w:rsidR="004D7697" w:rsidRPr="008F037A" w:rsidRDefault="004D7697" w:rsidP="000D7E0A">
            <w:pPr>
              <w:jc w:val="center"/>
              <w:rPr>
                <w:lang w:val="it-IT"/>
              </w:rPr>
            </w:pPr>
          </w:p>
        </w:tc>
      </w:tr>
      <w:tr w:rsidR="004D7697" w:rsidRPr="007D511F" w14:paraId="44460B7C" w14:textId="77777777" w:rsidTr="000D7E0A">
        <w:trPr>
          <w:cantSplit/>
          <w:trHeight w:val="20"/>
        </w:trPr>
        <w:tc>
          <w:tcPr>
            <w:tcW w:w="679" w:type="dxa"/>
          </w:tcPr>
          <w:p w14:paraId="5871D041"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14F24FB" w14:textId="77777777" w:rsidR="004D7697" w:rsidRPr="008F037A" w:rsidRDefault="004D7697" w:rsidP="000D7E0A">
            <w:pPr>
              <w:pStyle w:val="PrincCont"/>
              <w:jc w:val="left"/>
              <w:rPr>
                <w:lang w:val="it-IT"/>
              </w:rPr>
            </w:pPr>
          </w:p>
        </w:tc>
        <w:tc>
          <w:tcPr>
            <w:tcW w:w="7079" w:type="dxa"/>
            <w:tcMar>
              <w:left w:w="108" w:type="dxa"/>
            </w:tcMar>
          </w:tcPr>
          <w:p w14:paraId="744A8314" w14:textId="77777777" w:rsidR="004D7697" w:rsidRPr="006C6A0F" w:rsidRDefault="004D7697" w:rsidP="000678C2">
            <w:pPr>
              <w:pStyle w:val="Rientroa"/>
              <w:numPr>
                <w:ilvl w:val="0"/>
                <w:numId w:val="52"/>
              </w:numPr>
              <w:spacing w:line="240" w:lineRule="exact"/>
              <w:ind w:left="391" w:hanging="357"/>
            </w:pPr>
            <w:r w:rsidRPr="006C6A0F">
              <w:t xml:space="preserve">alle variazioni dei flussi finanziari o del </w:t>
            </w:r>
            <w:r w:rsidRPr="006C6A0F">
              <w:rPr>
                <w:i/>
              </w:rPr>
              <w:t>fair value</w:t>
            </w:r>
            <w:r w:rsidRPr="006C6A0F">
              <w:t xml:space="preserve"> di uno specifico rischio o di specifici rischi, a condizione che la componente di rischio sia identificabile separatamente e valutabile attendibilmente;</w:t>
            </w:r>
          </w:p>
        </w:tc>
        <w:tc>
          <w:tcPr>
            <w:tcW w:w="575" w:type="dxa"/>
            <w:tcMar>
              <w:left w:w="85" w:type="dxa"/>
              <w:right w:w="85" w:type="dxa"/>
            </w:tcMar>
            <w:vAlign w:val="center"/>
          </w:tcPr>
          <w:p w14:paraId="6993848F"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B514A2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8976D3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484FD1AA" w14:textId="77777777" w:rsidTr="000D7E0A">
        <w:trPr>
          <w:cantSplit/>
          <w:trHeight w:val="20"/>
        </w:trPr>
        <w:tc>
          <w:tcPr>
            <w:tcW w:w="679" w:type="dxa"/>
          </w:tcPr>
          <w:p w14:paraId="4E335D7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395EB76" w14:textId="77777777" w:rsidR="004D7697" w:rsidRPr="008F037A" w:rsidRDefault="004D7697" w:rsidP="000D7E0A">
            <w:pPr>
              <w:pStyle w:val="PrincCont"/>
              <w:jc w:val="left"/>
              <w:rPr>
                <w:lang w:val="it-IT"/>
              </w:rPr>
            </w:pPr>
          </w:p>
        </w:tc>
        <w:tc>
          <w:tcPr>
            <w:tcW w:w="7079" w:type="dxa"/>
            <w:tcMar>
              <w:left w:w="108" w:type="dxa"/>
            </w:tcMar>
          </w:tcPr>
          <w:p w14:paraId="4976D50C" w14:textId="77777777" w:rsidR="004D7697" w:rsidRPr="006C6A0F" w:rsidRDefault="004D7697" w:rsidP="000678C2">
            <w:pPr>
              <w:pStyle w:val="Rientroa"/>
              <w:numPr>
                <w:ilvl w:val="0"/>
                <w:numId w:val="52"/>
              </w:numPr>
              <w:spacing w:line="230" w:lineRule="exact"/>
              <w:ind w:left="391" w:hanging="357"/>
            </w:pPr>
            <w:r w:rsidRPr="006C6A0F">
              <w:t>a uno o più flussi finanziari contrattuali;</w:t>
            </w:r>
          </w:p>
        </w:tc>
        <w:tc>
          <w:tcPr>
            <w:tcW w:w="575" w:type="dxa"/>
            <w:tcMar>
              <w:left w:w="85" w:type="dxa"/>
              <w:right w:w="85" w:type="dxa"/>
            </w:tcMar>
            <w:vAlign w:val="center"/>
          </w:tcPr>
          <w:p w14:paraId="6ED81CA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3CF1C3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B7A27A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2EDD8497" w14:textId="77777777" w:rsidTr="000D7E0A">
        <w:trPr>
          <w:cantSplit/>
          <w:trHeight w:val="20"/>
        </w:trPr>
        <w:tc>
          <w:tcPr>
            <w:tcW w:w="679" w:type="dxa"/>
          </w:tcPr>
          <w:p w14:paraId="392B2FD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8D61C39" w14:textId="77777777" w:rsidR="004D7697" w:rsidRPr="008F037A" w:rsidRDefault="004D7697" w:rsidP="000D7E0A">
            <w:pPr>
              <w:pStyle w:val="PrincCont"/>
              <w:jc w:val="left"/>
              <w:rPr>
                <w:lang w:val="it-IT"/>
              </w:rPr>
            </w:pPr>
          </w:p>
        </w:tc>
        <w:tc>
          <w:tcPr>
            <w:tcW w:w="7079" w:type="dxa"/>
            <w:tcMar>
              <w:left w:w="108" w:type="dxa"/>
            </w:tcMar>
          </w:tcPr>
          <w:p w14:paraId="5905927E" w14:textId="77777777" w:rsidR="004D7697" w:rsidRPr="006C6A0F" w:rsidRDefault="004D7697" w:rsidP="000678C2">
            <w:pPr>
              <w:pStyle w:val="Rientroa"/>
              <w:numPr>
                <w:ilvl w:val="0"/>
                <w:numId w:val="52"/>
              </w:numPr>
              <w:spacing w:line="240" w:lineRule="exact"/>
              <w:ind w:left="391" w:hanging="357"/>
            </w:pPr>
            <w:r w:rsidRPr="006C6A0F">
              <w:t>ad una parte determinata dell’importo dell’elemento coperto, ad esempio il 50% oppure uno strato del valore nominale dell’elemento coperto?</w:t>
            </w:r>
          </w:p>
        </w:tc>
        <w:tc>
          <w:tcPr>
            <w:tcW w:w="575" w:type="dxa"/>
            <w:tcMar>
              <w:left w:w="85" w:type="dxa"/>
              <w:right w:w="85" w:type="dxa"/>
            </w:tcMar>
            <w:vAlign w:val="center"/>
          </w:tcPr>
          <w:p w14:paraId="45D1D92B"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E8527F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55A939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52CCBF88" w14:textId="77777777" w:rsidTr="000D7E0A">
        <w:trPr>
          <w:cantSplit/>
          <w:trHeight w:val="20"/>
        </w:trPr>
        <w:tc>
          <w:tcPr>
            <w:tcW w:w="679" w:type="dxa"/>
          </w:tcPr>
          <w:p w14:paraId="03346243"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0BAA49CF" w14:textId="77777777" w:rsidR="004D7697" w:rsidRPr="008F037A" w:rsidRDefault="004D7697" w:rsidP="000D7E0A">
            <w:pPr>
              <w:pStyle w:val="PrincCont"/>
              <w:jc w:val="left"/>
              <w:rPr>
                <w:lang w:val="it-IT"/>
              </w:rPr>
            </w:pPr>
            <w:r>
              <w:t>OIC 32.66</w:t>
            </w:r>
          </w:p>
        </w:tc>
        <w:tc>
          <w:tcPr>
            <w:tcW w:w="7079" w:type="dxa"/>
            <w:tcMar>
              <w:left w:w="108" w:type="dxa"/>
            </w:tcMar>
          </w:tcPr>
          <w:p w14:paraId="1EDE36C9" w14:textId="77777777" w:rsidR="004D7697" w:rsidRPr="000D6117" w:rsidRDefault="004D7697" w:rsidP="0071150F">
            <w:pPr>
              <w:spacing w:after="0" w:line="240" w:lineRule="exact"/>
              <w:rPr>
                <w:lang w:val="it-IT"/>
              </w:rPr>
            </w:pPr>
            <w:r w:rsidRPr="000D6117">
              <w:rPr>
                <w:lang w:val="it-IT"/>
              </w:rPr>
              <w:t>Come previsto dal principio, la componente dei flussi finanziari di un elemento finanziario o non finanziario designata come elemento coperto è inferiore o uguale ai flussi finanziari totali dell’intero elemento?</w:t>
            </w:r>
          </w:p>
        </w:tc>
        <w:tc>
          <w:tcPr>
            <w:tcW w:w="575" w:type="dxa"/>
            <w:tcMar>
              <w:left w:w="85" w:type="dxa"/>
              <w:right w:w="85" w:type="dxa"/>
            </w:tcMar>
            <w:vAlign w:val="center"/>
          </w:tcPr>
          <w:p w14:paraId="4DE88A69"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D12C11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386508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7573233A" w14:textId="77777777" w:rsidTr="000D7E0A">
        <w:trPr>
          <w:cantSplit/>
          <w:trHeight w:val="20"/>
        </w:trPr>
        <w:tc>
          <w:tcPr>
            <w:tcW w:w="679" w:type="dxa"/>
          </w:tcPr>
          <w:p w14:paraId="13DCB8D9"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5AC1AA7" w14:textId="77777777" w:rsidR="004D7697" w:rsidRPr="008F037A" w:rsidRDefault="004D7697" w:rsidP="000D7E0A">
            <w:pPr>
              <w:pStyle w:val="PrincCont"/>
              <w:jc w:val="left"/>
              <w:rPr>
                <w:lang w:val="it-IT"/>
              </w:rPr>
            </w:pPr>
          </w:p>
        </w:tc>
        <w:tc>
          <w:tcPr>
            <w:tcW w:w="7079" w:type="dxa"/>
            <w:tcMar>
              <w:left w:w="108" w:type="dxa"/>
            </w:tcMar>
          </w:tcPr>
          <w:p w14:paraId="06872687" w14:textId="77777777" w:rsidR="004D7697" w:rsidRPr="00071633" w:rsidRDefault="004D7697" w:rsidP="000D7E0A">
            <w:pPr>
              <w:rPr>
                <w:b/>
                <w:i/>
                <w:lang w:val="it-IT"/>
              </w:rPr>
            </w:pPr>
            <w:r w:rsidRPr="00071633">
              <w:rPr>
                <w:b/>
                <w:i/>
                <w:lang w:val="it-IT"/>
              </w:rPr>
              <w:t>Coperture di gruppi di elementi o posizioni nette</w:t>
            </w:r>
          </w:p>
        </w:tc>
        <w:tc>
          <w:tcPr>
            <w:tcW w:w="575" w:type="dxa"/>
            <w:tcMar>
              <w:left w:w="85" w:type="dxa"/>
              <w:right w:w="85" w:type="dxa"/>
            </w:tcMar>
            <w:vAlign w:val="center"/>
          </w:tcPr>
          <w:p w14:paraId="09DDC2D1" w14:textId="77777777" w:rsidR="004D7697" w:rsidRPr="008F037A" w:rsidRDefault="004D7697" w:rsidP="000D7E0A">
            <w:pPr>
              <w:jc w:val="center"/>
              <w:rPr>
                <w:lang w:val="it-IT"/>
              </w:rPr>
            </w:pPr>
          </w:p>
        </w:tc>
        <w:tc>
          <w:tcPr>
            <w:tcW w:w="567" w:type="dxa"/>
            <w:tcMar>
              <w:left w:w="108" w:type="dxa"/>
            </w:tcMar>
            <w:vAlign w:val="center"/>
          </w:tcPr>
          <w:p w14:paraId="1B878121" w14:textId="77777777" w:rsidR="004D7697" w:rsidRPr="008F037A" w:rsidRDefault="004D7697" w:rsidP="000D7E0A">
            <w:pPr>
              <w:jc w:val="center"/>
              <w:rPr>
                <w:lang w:val="it-IT"/>
              </w:rPr>
            </w:pPr>
          </w:p>
        </w:tc>
        <w:tc>
          <w:tcPr>
            <w:tcW w:w="567" w:type="dxa"/>
            <w:tcMar>
              <w:left w:w="108" w:type="dxa"/>
            </w:tcMar>
            <w:vAlign w:val="center"/>
          </w:tcPr>
          <w:p w14:paraId="3871811E" w14:textId="77777777" w:rsidR="004D7697" w:rsidRPr="008F037A" w:rsidRDefault="004D7697" w:rsidP="000D7E0A">
            <w:pPr>
              <w:jc w:val="center"/>
              <w:rPr>
                <w:lang w:val="it-IT"/>
              </w:rPr>
            </w:pPr>
          </w:p>
        </w:tc>
      </w:tr>
      <w:tr w:rsidR="004D7697" w:rsidRPr="006A2E64" w14:paraId="1057F438" w14:textId="77777777" w:rsidTr="000D7E0A">
        <w:trPr>
          <w:cantSplit/>
          <w:trHeight w:val="20"/>
        </w:trPr>
        <w:tc>
          <w:tcPr>
            <w:tcW w:w="679" w:type="dxa"/>
          </w:tcPr>
          <w:p w14:paraId="5D1B6546"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7F091C59" w14:textId="77777777" w:rsidR="004D7697" w:rsidRPr="008F037A" w:rsidRDefault="004D7697" w:rsidP="000D7E0A">
            <w:pPr>
              <w:pStyle w:val="PrincCont"/>
              <w:jc w:val="left"/>
              <w:rPr>
                <w:lang w:val="it-IT"/>
              </w:rPr>
            </w:pPr>
            <w:r>
              <w:t>OIC 32.67</w:t>
            </w:r>
          </w:p>
        </w:tc>
        <w:tc>
          <w:tcPr>
            <w:tcW w:w="7079" w:type="dxa"/>
            <w:tcMar>
              <w:left w:w="108" w:type="dxa"/>
            </w:tcMar>
          </w:tcPr>
          <w:p w14:paraId="1B916E15" w14:textId="77777777" w:rsidR="004D7697" w:rsidRPr="00B24DA5" w:rsidRDefault="004D7697" w:rsidP="000D7E0A">
            <w:pPr>
              <w:spacing w:after="0" w:line="240" w:lineRule="auto"/>
              <w:rPr>
                <w:lang w:val="it-IT"/>
              </w:rPr>
            </w:pPr>
            <w:r w:rsidRPr="00B24DA5">
              <w:rPr>
                <w:lang w:val="it-IT"/>
              </w:rPr>
              <w:t>Un gruppo di elementi è stato designato per la copertura soltanto se:</w:t>
            </w:r>
          </w:p>
        </w:tc>
        <w:tc>
          <w:tcPr>
            <w:tcW w:w="575" w:type="dxa"/>
            <w:tcMar>
              <w:left w:w="85" w:type="dxa"/>
              <w:right w:w="85" w:type="dxa"/>
            </w:tcMar>
            <w:vAlign w:val="center"/>
          </w:tcPr>
          <w:p w14:paraId="3538D6E6" w14:textId="77777777" w:rsidR="004D7697" w:rsidRPr="008F037A" w:rsidRDefault="004D7697" w:rsidP="000D7E0A">
            <w:pPr>
              <w:jc w:val="center"/>
              <w:rPr>
                <w:lang w:val="it-IT"/>
              </w:rPr>
            </w:pPr>
          </w:p>
        </w:tc>
        <w:tc>
          <w:tcPr>
            <w:tcW w:w="567" w:type="dxa"/>
            <w:tcMar>
              <w:left w:w="108" w:type="dxa"/>
            </w:tcMar>
            <w:vAlign w:val="center"/>
          </w:tcPr>
          <w:p w14:paraId="60990307" w14:textId="77777777" w:rsidR="004D7697" w:rsidRPr="008F037A" w:rsidRDefault="004D7697" w:rsidP="000D7E0A">
            <w:pPr>
              <w:jc w:val="center"/>
              <w:rPr>
                <w:lang w:val="it-IT"/>
              </w:rPr>
            </w:pPr>
          </w:p>
        </w:tc>
        <w:tc>
          <w:tcPr>
            <w:tcW w:w="567" w:type="dxa"/>
            <w:tcMar>
              <w:left w:w="108" w:type="dxa"/>
            </w:tcMar>
            <w:vAlign w:val="center"/>
          </w:tcPr>
          <w:p w14:paraId="69161CB3" w14:textId="77777777" w:rsidR="004D7697" w:rsidRPr="008F037A" w:rsidRDefault="004D7697" w:rsidP="000D7E0A">
            <w:pPr>
              <w:jc w:val="center"/>
              <w:rPr>
                <w:lang w:val="it-IT"/>
              </w:rPr>
            </w:pPr>
          </w:p>
        </w:tc>
      </w:tr>
      <w:tr w:rsidR="004D7697" w:rsidRPr="007D511F" w14:paraId="4F6B068D" w14:textId="77777777" w:rsidTr="000D7E0A">
        <w:trPr>
          <w:cantSplit/>
          <w:trHeight w:val="20"/>
        </w:trPr>
        <w:tc>
          <w:tcPr>
            <w:tcW w:w="679" w:type="dxa"/>
          </w:tcPr>
          <w:p w14:paraId="1940BF1E"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3F0B345" w14:textId="77777777" w:rsidR="004D7697" w:rsidRPr="008F037A" w:rsidRDefault="004D7697" w:rsidP="000D7E0A">
            <w:pPr>
              <w:pStyle w:val="PrincCont"/>
              <w:jc w:val="left"/>
              <w:rPr>
                <w:lang w:val="it-IT"/>
              </w:rPr>
            </w:pPr>
          </w:p>
        </w:tc>
        <w:tc>
          <w:tcPr>
            <w:tcW w:w="7079" w:type="dxa"/>
            <w:tcMar>
              <w:left w:w="108" w:type="dxa"/>
            </w:tcMar>
          </w:tcPr>
          <w:p w14:paraId="241A41F3" w14:textId="77777777" w:rsidR="004D7697" w:rsidRPr="00B24DA5" w:rsidRDefault="004D7697" w:rsidP="000678C2">
            <w:pPr>
              <w:pStyle w:val="Rientroa"/>
              <w:numPr>
                <w:ilvl w:val="0"/>
                <w:numId w:val="53"/>
              </w:numPr>
              <w:spacing w:line="230" w:lineRule="exact"/>
              <w:ind w:left="391" w:hanging="357"/>
            </w:pPr>
            <w:r w:rsidRPr="00B24DA5">
              <w:t>è costituito da elementi (o componenti di elementi) che individualmente sono elementi ammissibili per la copertura;</w:t>
            </w:r>
          </w:p>
        </w:tc>
        <w:tc>
          <w:tcPr>
            <w:tcW w:w="575" w:type="dxa"/>
            <w:tcMar>
              <w:left w:w="85" w:type="dxa"/>
              <w:right w:w="85" w:type="dxa"/>
            </w:tcMar>
            <w:vAlign w:val="center"/>
          </w:tcPr>
          <w:p w14:paraId="1E60BFA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0A4276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4878E4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19F4C6A8" w14:textId="77777777" w:rsidTr="000D7E0A">
        <w:trPr>
          <w:cantSplit/>
          <w:trHeight w:val="20"/>
        </w:trPr>
        <w:tc>
          <w:tcPr>
            <w:tcW w:w="679" w:type="dxa"/>
          </w:tcPr>
          <w:p w14:paraId="57E727C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9ECCEB5" w14:textId="77777777" w:rsidR="004D7697" w:rsidRPr="008F037A" w:rsidRDefault="004D7697" w:rsidP="000D7E0A">
            <w:pPr>
              <w:pStyle w:val="PrincCont"/>
              <w:jc w:val="left"/>
              <w:rPr>
                <w:lang w:val="it-IT"/>
              </w:rPr>
            </w:pPr>
          </w:p>
        </w:tc>
        <w:tc>
          <w:tcPr>
            <w:tcW w:w="7079" w:type="dxa"/>
            <w:tcMar>
              <w:left w:w="108" w:type="dxa"/>
            </w:tcMar>
          </w:tcPr>
          <w:p w14:paraId="6CC2ED69" w14:textId="77777777" w:rsidR="004D7697" w:rsidRPr="00B24DA5" w:rsidRDefault="004D7697" w:rsidP="000678C2">
            <w:pPr>
              <w:pStyle w:val="Rientroa"/>
              <w:numPr>
                <w:ilvl w:val="0"/>
                <w:numId w:val="53"/>
              </w:numPr>
              <w:spacing w:line="230" w:lineRule="exact"/>
              <w:ind w:left="391" w:hanging="357"/>
            </w:pPr>
            <w:r w:rsidRPr="00B24DA5">
              <w:t>gli elementi del gruppo sono utilizzati nell’insieme ai fini della gestione del rischio oggetto di copertura; e</w:t>
            </w:r>
          </w:p>
        </w:tc>
        <w:tc>
          <w:tcPr>
            <w:tcW w:w="575" w:type="dxa"/>
            <w:tcMar>
              <w:left w:w="85" w:type="dxa"/>
              <w:right w:w="85" w:type="dxa"/>
            </w:tcMar>
            <w:vAlign w:val="center"/>
          </w:tcPr>
          <w:p w14:paraId="0D1AD86C"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9ED63B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316BA4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1ADBC4DF" w14:textId="77777777" w:rsidTr="000D7E0A">
        <w:trPr>
          <w:cantSplit/>
          <w:trHeight w:val="20"/>
        </w:trPr>
        <w:tc>
          <w:tcPr>
            <w:tcW w:w="679" w:type="dxa"/>
          </w:tcPr>
          <w:p w14:paraId="5E75C97D"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7BFA290" w14:textId="77777777" w:rsidR="004D7697" w:rsidRPr="008F037A" w:rsidRDefault="004D7697" w:rsidP="000D7E0A">
            <w:pPr>
              <w:pStyle w:val="PrincCont"/>
              <w:jc w:val="left"/>
              <w:rPr>
                <w:lang w:val="it-IT"/>
              </w:rPr>
            </w:pPr>
          </w:p>
        </w:tc>
        <w:tc>
          <w:tcPr>
            <w:tcW w:w="7079" w:type="dxa"/>
            <w:tcMar>
              <w:left w:w="108" w:type="dxa"/>
            </w:tcMar>
          </w:tcPr>
          <w:p w14:paraId="3DCC6C91" w14:textId="77777777" w:rsidR="004D7697" w:rsidRPr="00B24DA5" w:rsidRDefault="004D7697" w:rsidP="000678C2">
            <w:pPr>
              <w:pStyle w:val="Rientroa"/>
              <w:numPr>
                <w:ilvl w:val="0"/>
                <w:numId w:val="53"/>
              </w:numPr>
              <w:spacing w:line="230" w:lineRule="exact"/>
              <w:ind w:left="391" w:hanging="357"/>
            </w:pPr>
            <w:r w:rsidRPr="00B24DA5">
              <w:t xml:space="preserve">a designazione della posizione netta stabilisce l’esercizio in cui si prevede che le operazioni programmate incidano sull’utile (perdita) d’esercizio, nonché la loro natura e l’ammontare </w:t>
            </w:r>
            <w:r>
              <w:t>atteso?</w:t>
            </w:r>
          </w:p>
        </w:tc>
        <w:tc>
          <w:tcPr>
            <w:tcW w:w="575" w:type="dxa"/>
            <w:tcMar>
              <w:left w:w="85" w:type="dxa"/>
              <w:right w:w="85" w:type="dxa"/>
            </w:tcMar>
            <w:vAlign w:val="center"/>
          </w:tcPr>
          <w:p w14:paraId="666DD2FC"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E44055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28E5EE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151F3CB9" w14:textId="77777777" w:rsidTr="000D7E0A">
        <w:trPr>
          <w:cantSplit/>
          <w:trHeight w:val="20"/>
        </w:trPr>
        <w:tc>
          <w:tcPr>
            <w:tcW w:w="679" w:type="dxa"/>
          </w:tcPr>
          <w:p w14:paraId="7C1C69A3"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90D8F1E" w14:textId="77777777" w:rsidR="004D7697" w:rsidRPr="008F037A" w:rsidRDefault="004D7697" w:rsidP="000D7E0A">
            <w:pPr>
              <w:pStyle w:val="PrincCont"/>
              <w:jc w:val="left"/>
              <w:rPr>
                <w:lang w:val="it-IT"/>
              </w:rPr>
            </w:pPr>
            <w:r>
              <w:t>OIC 32.68</w:t>
            </w:r>
          </w:p>
        </w:tc>
        <w:tc>
          <w:tcPr>
            <w:tcW w:w="7079" w:type="dxa"/>
            <w:tcMar>
              <w:left w:w="108" w:type="dxa"/>
            </w:tcMar>
          </w:tcPr>
          <w:p w14:paraId="48386A4F" w14:textId="77777777" w:rsidR="004D7697" w:rsidRPr="00D0494D" w:rsidRDefault="004D7697" w:rsidP="000D7E0A">
            <w:pPr>
              <w:pStyle w:val="Commentiriquadro"/>
            </w:pPr>
            <w:r w:rsidRPr="00D0494D">
              <w:t>Purché ciò sia coerente con gli obiettivi della gestione del rischio della società, è possibile designare una componente di un gruppo di elementi nel seguente modo:</w:t>
            </w:r>
          </w:p>
          <w:p w14:paraId="37532E91" w14:textId="77777777" w:rsidR="004D7697" w:rsidRPr="00D0494D" w:rsidRDefault="004D7697" w:rsidP="000D7E0A">
            <w:pPr>
              <w:pStyle w:val="Commentiriquadro"/>
              <w:ind w:left="317" w:hanging="260"/>
            </w:pPr>
            <w:r w:rsidRPr="00D0494D">
              <w:t xml:space="preserve">a) </w:t>
            </w:r>
            <w:r>
              <w:tab/>
            </w:r>
            <w:r w:rsidRPr="00D0494D">
              <w:t>una percentuale del gruppo di elementi;</w:t>
            </w:r>
          </w:p>
          <w:p w14:paraId="0D2E50AA" w14:textId="77777777" w:rsidR="004D7697" w:rsidRPr="00D0494D" w:rsidRDefault="004D7697" w:rsidP="000D7E0A">
            <w:pPr>
              <w:pStyle w:val="Commentiriquadro"/>
              <w:ind w:left="317" w:hanging="260"/>
            </w:pPr>
            <w:r w:rsidRPr="00D0494D">
              <w:t>b)</w:t>
            </w:r>
            <w:r>
              <w:tab/>
            </w:r>
            <w:r w:rsidRPr="00D0494D">
              <w:t xml:space="preserve">uno strato del gruppo di elementi (es. i primi 20 milioni di divisa estera incassati nel successivo trimestre) sempreché la società sia in grado di tracciare le operazioni designate e verificarne nel tempo la conformità ai criteri di </w:t>
            </w:r>
            <w:r>
              <w:t>ammissibilità per le coperture.</w:t>
            </w:r>
          </w:p>
        </w:tc>
        <w:tc>
          <w:tcPr>
            <w:tcW w:w="575" w:type="dxa"/>
            <w:tcMar>
              <w:left w:w="85" w:type="dxa"/>
              <w:right w:w="85" w:type="dxa"/>
            </w:tcMar>
            <w:vAlign w:val="center"/>
          </w:tcPr>
          <w:p w14:paraId="44D93105" w14:textId="77777777" w:rsidR="004D7697" w:rsidRPr="008F037A" w:rsidRDefault="004D7697" w:rsidP="000D7E0A">
            <w:pPr>
              <w:jc w:val="center"/>
              <w:rPr>
                <w:lang w:val="it-IT"/>
              </w:rPr>
            </w:pPr>
          </w:p>
        </w:tc>
        <w:tc>
          <w:tcPr>
            <w:tcW w:w="567" w:type="dxa"/>
            <w:tcMar>
              <w:left w:w="108" w:type="dxa"/>
            </w:tcMar>
            <w:vAlign w:val="center"/>
          </w:tcPr>
          <w:p w14:paraId="5B3A6D8C" w14:textId="77777777" w:rsidR="004D7697" w:rsidRPr="008F037A" w:rsidRDefault="004D7697" w:rsidP="000D7E0A">
            <w:pPr>
              <w:jc w:val="center"/>
              <w:rPr>
                <w:lang w:val="it-IT"/>
              </w:rPr>
            </w:pPr>
          </w:p>
        </w:tc>
        <w:tc>
          <w:tcPr>
            <w:tcW w:w="567" w:type="dxa"/>
            <w:tcMar>
              <w:left w:w="108" w:type="dxa"/>
            </w:tcMar>
            <w:vAlign w:val="center"/>
          </w:tcPr>
          <w:p w14:paraId="6B8980CE" w14:textId="77777777" w:rsidR="004D7697" w:rsidRPr="008F037A" w:rsidRDefault="004D7697" w:rsidP="000D7E0A">
            <w:pPr>
              <w:jc w:val="center"/>
              <w:rPr>
                <w:lang w:val="it-IT"/>
              </w:rPr>
            </w:pPr>
          </w:p>
        </w:tc>
      </w:tr>
      <w:tr w:rsidR="004D7697" w:rsidRPr="007D511F" w14:paraId="13E35079" w14:textId="77777777" w:rsidTr="000D7E0A">
        <w:trPr>
          <w:cantSplit/>
          <w:trHeight w:val="20"/>
        </w:trPr>
        <w:tc>
          <w:tcPr>
            <w:tcW w:w="679" w:type="dxa"/>
          </w:tcPr>
          <w:p w14:paraId="6A694F9C"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651FFBAC" w14:textId="77777777" w:rsidR="004D7697" w:rsidRPr="008F037A" w:rsidRDefault="004D7697" w:rsidP="000D7E0A">
            <w:pPr>
              <w:pStyle w:val="PrincCont"/>
              <w:jc w:val="left"/>
              <w:rPr>
                <w:lang w:val="it-IT"/>
              </w:rPr>
            </w:pPr>
            <w:r>
              <w:t>OIC 32.69</w:t>
            </w:r>
          </w:p>
        </w:tc>
        <w:tc>
          <w:tcPr>
            <w:tcW w:w="7079" w:type="dxa"/>
            <w:tcMar>
              <w:left w:w="108" w:type="dxa"/>
            </w:tcMar>
          </w:tcPr>
          <w:p w14:paraId="1706D3D2" w14:textId="77777777" w:rsidR="004D7697" w:rsidRPr="00D0494D" w:rsidRDefault="004D7697" w:rsidP="0071150F">
            <w:pPr>
              <w:spacing w:after="0" w:line="240" w:lineRule="exact"/>
              <w:rPr>
                <w:lang w:val="it-IT"/>
              </w:rPr>
            </w:pPr>
            <w:r w:rsidRPr="00D0494D">
              <w:rPr>
                <w:lang w:val="it-IT"/>
              </w:rPr>
              <w:t xml:space="preserve">Nel caso in cui la società abbia contabilizzato delle operazioni di copertura su base netta, il fatto che la società usa tale tipo di copertura risulta anche dalla realtà dei fatti e non da una semplice affermazione o dalla sola documentazione? </w:t>
            </w:r>
          </w:p>
        </w:tc>
        <w:tc>
          <w:tcPr>
            <w:tcW w:w="575" w:type="dxa"/>
            <w:tcMar>
              <w:left w:w="85" w:type="dxa"/>
              <w:right w:w="85" w:type="dxa"/>
            </w:tcMar>
            <w:vAlign w:val="center"/>
          </w:tcPr>
          <w:p w14:paraId="7BF8ED1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7AB6D7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693EC7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7DE5B82D" w14:textId="77777777" w:rsidTr="000D7E0A">
        <w:trPr>
          <w:cantSplit/>
          <w:trHeight w:val="20"/>
        </w:trPr>
        <w:tc>
          <w:tcPr>
            <w:tcW w:w="679" w:type="dxa"/>
          </w:tcPr>
          <w:p w14:paraId="1292F120"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2A3910D3" w14:textId="77777777" w:rsidR="004D7697" w:rsidRPr="008F037A" w:rsidRDefault="004D7697" w:rsidP="000D7E0A">
            <w:pPr>
              <w:pStyle w:val="PrincCont"/>
              <w:jc w:val="left"/>
              <w:rPr>
                <w:lang w:val="it-IT"/>
              </w:rPr>
            </w:pPr>
            <w:r>
              <w:t>OIC 32.69</w:t>
            </w:r>
          </w:p>
        </w:tc>
        <w:tc>
          <w:tcPr>
            <w:tcW w:w="7079" w:type="dxa"/>
            <w:tcMar>
              <w:left w:w="108" w:type="dxa"/>
            </w:tcMar>
          </w:tcPr>
          <w:p w14:paraId="6A472AF8" w14:textId="77777777" w:rsidR="004D7697" w:rsidRPr="00D0494D" w:rsidRDefault="004D7697" w:rsidP="003B5318">
            <w:pPr>
              <w:spacing w:after="0" w:line="240" w:lineRule="exact"/>
              <w:rPr>
                <w:lang w:val="it-IT"/>
              </w:rPr>
            </w:pPr>
            <w:r w:rsidRPr="00D0494D">
              <w:rPr>
                <w:lang w:val="it-IT"/>
              </w:rPr>
              <w:t>La copertura delle posizioni nette è supportata dalla strategia della società nella gestione del rischio?</w:t>
            </w:r>
          </w:p>
        </w:tc>
        <w:tc>
          <w:tcPr>
            <w:tcW w:w="575" w:type="dxa"/>
            <w:tcMar>
              <w:left w:w="85" w:type="dxa"/>
              <w:right w:w="85" w:type="dxa"/>
            </w:tcMar>
            <w:vAlign w:val="center"/>
          </w:tcPr>
          <w:p w14:paraId="47484E66"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BF484E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E9AA62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4369CBB5" w14:textId="77777777" w:rsidTr="000D7E0A">
        <w:trPr>
          <w:cantSplit/>
          <w:trHeight w:val="20"/>
        </w:trPr>
        <w:tc>
          <w:tcPr>
            <w:tcW w:w="679" w:type="dxa"/>
          </w:tcPr>
          <w:p w14:paraId="70D7A083"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1B35BFB2" w14:textId="77777777" w:rsidR="004D7697" w:rsidRDefault="004D7697" w:rsidP="000D7E0A">
            <w:pPr>
              <w:pStyle w:val="PrincCont"/>
              <w:jc w:val="left"/>
            </w:pPr>
            <w:r>
              <w:t>OIC 32.70</w:t>
            </w:r>
          </w:p>
        </w:tc>
        <w:tc>
          <w:tcPr>
            <w:tcW w:w="7079" w:type="dxa"/>
            <w:tcMar>
              <w:left w:w="108" w:type="dxa"/>
            </w:tcMar>
          </w:tcPr>
          <w:p w14:paraId="7807DE1C" w14:textId="77777777" w:rsidR="004D7697" w:rsidRPr="00D0494D" w:rsidRDefault="004D7697" w:rsidP="000D7E0A">
            <w:pPr>
              <w:spacing w:after="0" w:line="230" w:lineRule="exact"/>
              <w:rPr>
                <w:lang w:val="it-IT"/>
              </w:rPr>
            </w:pPr>
            <w:r w:rsidRPr="00D0494D">
              <w:rPr>
                <w:lang w:val="it-IT"/>
              </w:rPr>
              <w:t>Se un gruppo di elementi che costituiscono una posizione netta è designato come elemento coperto, la società ha designato tutto il gruppo di elementi?</w:t>
            </w:r>
          </w:p>
        </w:tc>
        <w:tc>
          <w:tcPr>
            <w:tcW w:w="575" w:type="dxa"/>
            <w:tcMar>
              <w:left w:w="85" w:type="dxa"/>
              <w:right w:w="85" w:type="dxa"/>
            </w:tcMar>
            <w:vAlign w:val="center"/>
          </w:tcPr>
          <w:p w14:paraId="60E0DF3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DDF40E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8CAB40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563766B8" w14:textId="77777777" w:rsidTr="000D7E0A">
        <w:trPr>
          <w:cantSplit/>
          <w:trHeight w:val="20"/>
        </w:trPr>
        <w:tc>
          <w:tcPr>
            <w:tcW w:w="679" w:type="dxa"/>
          </w:tcPr>
          <w:p w14:paraId="4CB8C40E"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67463D1A" w14:textId="77777777" w:rsidR="004D7697" w:rsidRDefault="004D7697" w:rsidP="000D7E0A">
            <w:pPr>
              <w:pStyle w:val="PrincCont"/>
              <w:jc w:val="left"/>
            </w:pPr>
            <w:r>
              <w:t>OIC 32.70</w:t>
            </w:r>
          </w:p>
        </w:tc>
        <w:tc>
          <w:tcPr>
            <w:tcW w:w="7079" w:type="dxa"/>
            <w:tcMar>
              <w:left w:w="108" w:type="dxa"/>
            </w:tcMar>
          </w:tcPr>
          <w:p w14:paraId="0CA2FD7E" w14:textId="77777777" w:rsidR="004D7697" w:rsidRPr="00D0494D" w:rsidRDefault="004D7697" w:rsidP="000D7E0A">
            <w:pPr>
              <w:spacing w:after="0" w:line="230" w:lineRule="exact"/>
              <w:rPr>
                <w:lang w:val="it-IT"/>
              </w:rPr>
            </w:pPr>
            <w:r w:rsidRPr="00D0494D">
              <w:rPr>
                <w:lang w:val="it-IT"/>
              </w:rPr>
              <w:t xml:space="preserve">Come previsto dal principio, la società ha </w:t>
            </w:r>
            <w:r>
              <w:rPr>
                <w:lang w:val="it-IT"/>
              </w:rPr>
              <w:t xml:space="preserve">considerato il divieto di </w:t>
            </w:r>
            <w:r w:rsidRPr="00D0494D">
              <w:rPr>
                <w:lang w:val="it-IT"/>
              </w:rPr>
              <w:t>designa</w:t>
            </w:r>
            <w:r>
              <w:rPr>
                <w:lang w:val="it-IT"/>
              </w:rPr>
              <w:t>re</w:t>
            </w:r>
            <w:r w:rsidRPr="00D0494D">
              <w:rPr>
                <w:lang w:val="it-IT"/>
              </w:rPr>
              <w:t xml:space="preserve"> un importo indefinito di una posizione netta</w:t>
            </w:r>
            <w:r>
              <w:rPr>
                <w:lang w:val="it-IT"/>
              </w:rPr>
              <w:t>?</w:t>
            </w:r>
          </w:p>
        </w:tc>
        <w:tc>
          <w:tcPr>
            <w:tcW w:w="575" w:type="dxa"/>
            <w:tcMar>
              <w:left w:w="85" w:type="dxa"/>
              <w:right w:w="85" w:type="dxa"/>
            </w:tcMar>
            <w:vAlign w:val="center"/>
          </w:tcPr>
          <w:p w14:paraId="63E38597"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A88E24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05C766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59FDB978" w14:textId="77777777" w:rsidTr="000D7E0A">
        <w:trPr>
          <w:cantSplit/>
          <w:trHeight w:val="20"/>
        </w:trPr>
        <w:tc>
          <w:tcPr>
            <w:tcW w:w="679" w:type="dxa"/>
          </w:tcPr>
          <w:p w14:paraId="266C931C"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E547316" w14:textId="77777777" w:rsidR="004D7697" w:rsidRPr="008F037A" w:rsidRDefault="004D7697" w:rsidP="000D7E0A">
            <w:pPr>
              <w:pStyle w:val="PrincCont"/>
              <w:jc w:val="left"/>
              <w:rPr>
                <w:lang w:val="it-IT"/>
              </w:rPr>
            </w:pPr>
          </w:p>
        </w:tc>
        <w:tc>
          <w:tcPr>
            <w:tcW w:w="7079" w:type="dxa"/>
            <w:tcMar>
              <w:left w:w="108" w:type="dxa"/>
            </w:tcMar>
            <w:vAlign w:val="center"/>
          </w:tcPr>
          <w:p w14:paraId="78CFEBA1" w14:textId="77777777" w:rsidR="004D7697" w:rsidRPr="006944D1" w:rsidRDefault="004D7697" w:rsidP="000D7E0A">
            <w:pPr>
              <w:jc w:val="left"/>
              <w:rPr>
                <w:lang w:val="it-IT"/>
              </w:rPr>
            </w:pPr>
            <w:r w:rsidRPr="003B404D">
              <w:rPr>
                <w:b/>
                <w:i/>
                <w:lang w:val="it-IT"/>
              </w:rPr>
              <w:t>Criteri di ammissibilità per la contabilizzazione delle operazioni di copertura</w:t>
            </w:r>
          </w:p>
        </w:tc>
        <w:tc>
          <w:tcPr>
            <w:tcW w:w="575" w:type="dxa"/>
            <w:tcMar>
              <w:left w:w="85" w:type="dxa"/>
              <w:right w:w="85" w:type="dxa"/>
            </w:tcMar>
            <w:vAlign w:val="center"/>
          </w:tcPr>
          <w:p w14:paraId="5B8F7B1E" w14:textId="77777777" w:rsidR="004D7697" w:rsidRPr="008F037A" w:rsidRDefault="004D7697" w:rsidP="000D7E0A">
            <w:pPr>
              <w:jc w:val="center"/>
              <w:rPr>
                <w:lang w:val="it-IT"/>
              </w:rPr>
            </w:pPr>
          </w:p>
        </w:tc>
        <w:tc>
          <w:tcPr>
            <w:tcW w:w="567" w:type="dxa"/>
            <w:tcMar>
              <w:left w:w="108" w:type="dxa"/>
            </w:tcMar>
            <w:vAlign w:val="center"/>
          </w:tcPr>
          <w:p w14:paraId="2A732303" w14:textId="77777777" w:rsidR="004D7697" w:rsidRPr="008F037A" w:rsidRDefault="004D7697" w:rsidP="000D7E0A">
            <w:pPr>
              <w:jc w:val="center"/>
              <w:rPr>
                <w:lang w:val="it-IT"/>
              </w:rPr>
            </w:pPr>
          </w:p>
        </w:tc>
        <w:tc>
          <w:tcPr>
            <w:tcW w:w="567" w:type="dxa"/>
            <w:tcMar>
              <w:left w:w="108" w:type="dxa"/>
            </w:tcMar>
            <w:vAlign w:val="center"/>
          </w:tcPr>
          <w:p w14:paraId="1E130043" w14:textId="77777777" w:rsidR="004D7697" w:rsidRPr="008F037A" w:rsidRDefault="004D7697" w:rsidP="000D7E0A">
            <w:pPr>
              <w:jc w:val="center"/>
              <w:rPr>
                <w:lang w:val="it-IT"/>
              </w:rPr>
            </w:pPr>
          </w:p>
        </w:tc>
      </w:tr>
      <w:tr w:rsidR="004D7697" w:rsidRPr="006A2E64" w14:paraId="6FE7E860" w14:textId="77777777" w:rsidTr="000D7E0A">
        <w:trPr>
          <w:cantSplit/>
          <w:trHeight w:val="20"/>
        </w:trPr>
        <w:tc>
          <w:tcPr>
            <w:tcW w:w="679" w:type="dxa"/>
          </w:tcPr>
          <w:p w14:paraId="75C11418"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0B2CE551" w14:textId="77777777" w:rsidR="004D7697" w:rsidRPr="008F037A" w:rsidRDefault="004D7697" w:rsidP="000D7E0A">
            <w:pPr>
              <w:pStyle w:val="PrincCont"/>
              <w:jc w:val="left"/>
              <w:rPr>
                <w:lang w:val="it-IT"/>
              </w:rPr>
            </w:pPr>
            <w:r>
              <w:t>OIC 32.71</w:t>
            </w:r>
          </w:p>
        </w:tc>
        <w:tc>
          <w:tcPr>
            <w:tcW w:w="7079" w:type="dxa"/>
            <w:tcMar>
              <w:left w:w="108" w:type="dxa"/>
            </w:tcMar>
          </w:tcPr>
          <w:p w14:paraId="54660CFF" w14:textId="77777777" w:rsidR="004D7697" w:rsidRPr="00D9351F" w:rsidRDefault="004D7697" w:rsidP="0071150F">
            <w:pPr>
              <w:spacing w:after="0" w:line="240" w:lineRule="exact"/>
              <w:rPr>
                <w:lang w:val="it-IT"/>
              </w:rPr>
            </w:pPr>
            <w:r w:rsidRPr="00D9351F">
              <w:rPr>
                <w:lang w:val="it-IT"/>
              </w:rPr>
              <w:t xml:space="preserve">Ai </w:t>
            </w:r>
            <w:r>
              <w:rPr>
                <w:lang w:val="it-IT"/>
              </w:rPr>
              <w:t xml:space="preserve">fini </w:t>
            </w:r>
            <w:r w:rsidRPr="00D9351F">
              <w:rPr>
                <w:lang w:val="it-IT"/>
              </w:rPr>
              <w:t>dell’ammissibilità per la contabilizzazione delle operazioni di copertura, la società ha verificato che tutte le seguenti condizioni sono state soddisfatte:</w:t>
            </w:r>
          </w:p>
        </w:tc>
        <w:tc>
          <w:tcPr>
            <w:tcW w:w="575" w:type="dxa"/>
            <w:tcMar>
              <w:left w:w="85" w:type="dxa"/>
              <w:right w:w="85" w:type="dxa"/>
            </w:tcMar>
            <w:vAlign w:val="center"/>
          </w:tcPr>
          <w:p w14:paraId="6A0D71CB" w14:textId="77777777" w:rsidR="004D7697" w:rsidRPr="008F037A" w:rsidRDefault="004D7697" w:rsidP="000D7E0A">
            <w:pPr>
              <w:jc w:val="center"/>
              <w:rPr>
                <w:lang w:val="it-IT"/>
              </w:rPr>
            </w:pPr>
          </w:p>
        </w:tc>
        <w:tc>
          <w:tcPr>
            <w:tcW w:w="567" w:type="dxa"/>
            <w:tcMar>
              <w:left w:w="108" w:type="dxa"/>
            </w:tcMar>
            <w:vAlign w:val="center"/>
          </w:tcPr>
          <w:p w14:paraId="20D36CD0" w14:textId="77777777" w:rsidR="004D7697" w:rsidRPr="008F037A" w:rsidRDefault="004D7697" w:rsidP="000D7E0A">
            <w:pPr>
              <w:jc w:val="center"/>
              <w:rPr>
                <w:lang w:val="it-IT"/>
              </w:rPr>
            </w:pPr>
          </w:p>
        </w:tc>
        <w:tc>
          <w:tcPr>
            <w:tcW w:w="567" w:type="dxa"/>
            <w:tcMar>
              <w:left w:w="108" w:type="dxa"/>
            </w:tcMar>
            <w:vAlign w:val="center"/>
          </w:tcPr>
          <w:p w14:paraId="6A0228E6" w14:textId="77777777" w:rsidR="004D7697" w:rsidRPr="008F037A" w:rsidRDefault="004D7697" w:rsidP="000D7E0A">
            <w:pPr>
              <w:jc w:val="center"/>
              <w:rPr>
                <w:lang w:val="it-IT"/>
              </w:rPr>
            </w:pPr>
          </w:p>
        </w:tc>
      </w:tr>
      <w:tr w:rsidR="004D7697" w:rsidRPr="007D511F" w14:paraId="2896CC20" w14:textId="77777777" w:rsidTr="000D7E0A">
        <w:trPr>
          <w:cantSplit/>
          <w:trHeight w:val="20"/>
        </w:trPr>
        <w:tc>
          <w:tcPr>
            <w:tcW w:w="679" w:type="dxa"/>
          </w:tcPr>
          <w:p w14:paraId="2ECAAF8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0BB8875" w14:textId="77777777" w:rsidR="004D7697" w:rsidRPr="008F037A" w:rsidRDefault="004D7697" w:rsidP="000D7E0A">
            <w:pPr>
              <w:pStyle w:val="PrincCont"/>
              <w:jc w:val="left"/>
              <w:rPr>
                <w:lang w:val="it-IT"/>
              </w:rPr>
            </w:pPr>
          </w:p>
        </w:tc>
        <w:tc>
          <w:tcPr>
            <w:tcW w:w="7079" w:type="dxa"/>
            <w:tcMar>
              <w:left w:w="108" w:type="dxa"/>
            </w:tcMar>
          </w:tcPr>
          <w:p w14:paraId="256ECADF" w14:textId="77777777" w:rsidR="004D7697" w:rsidRPr="00D9351F" w:rsidRDefault="004D7697" w:rsidP="000678C2">
            <w:pPr>
              <w:pStyle w:val="Rientroa"/>
              <w:numPr>
                <w:ilvl w:val="0"/>
                <w:numId w:val="54"/>
              </w:numPr>
              <w:spacing w:line="230" w:lineRule="exact"/>
              <w:ind w:left="391" w:hanging="357"/>
            </w:pPr>
            <w:r w:rsidRPr="00D9351F">
              <w:t>la relazione di copertura consiste solo di strumenti di copertura ammissibili ed elementi coperti ammissibili;</w:t>
            </w:r>
          </w:p>
        </w:tc>
        <w:tc>
          <w:tcPr>
            <w:tcW w:w="575" w:type="dxa"/>
            <w:tcMar>
              <w:left w:w="85" w:type="dxa"/>
              <w:right w:w="85" w:type="dxa"/>
            </w:tcMar>
            <w:vAlign w:val="center"/>
          </w:tcPr>
          <w:p w14:paraId="266982BD"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8C9493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D0A20B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71AECD62" w14:textId="77777777" w:rsidTr="000D7E0A">
        <w:trPr>
          <w:cantSplit/>
          <w:trHeight w:val="20"/>
        </w:trPr>
        <w:tc>
          <w:tcPr>
            <w:tcW w:w="679" w:type="dxa"/>
          </w:tcPr>
          <w:p w14:paraId="3C21BCD2"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5558BEB" w14:textId="77777777" w:rsidR="004D7697" w:rsidRPr="008F037A" w:rsidRDefault="004D7697" w:rsidP="000D7E0A">
            <w:pPr>
              <w:pStyle w:val="PrincCont"/>
              <w:jc w:val="left"/>
              <w:rPr>
                <w:lang w:val="it-IT"/>
              </w:rPr>
            </w:pPr>
          </w:p>
        </w:tc>
        <w:tc>
          <w:tcPr>
            <w:tcW w:w="7079" w:type="dxa"/>
            <w:tcMar>
              <w:left w:w="108" w:type="dxa"/>
            </w:tcMar>
          </w:tcPr>
          <w:p w14:paraId="6DE5A915" w14:textId="77777777" w:rsidR="004D7697" w:rsidRPr="00D9351F" w:rsidRDefault="004D7697" w:rsidP="000678C2">
            <w:pPr>
              <w:pStyle w:val="Rientroa"/>
              <w:numPr>
                <w:ilvl w:val="0"/>
                <w:numId w:val="54"/>
              </w:numPr>
              <w:spacing w:line="224" w:lineRule="exact"/>
              <w:ind w:left="391" w:hanging="357"/>
            </w:pPr>
            <w:r w:rsidRPr="00D9351F">
              <w:t>ai sensi dell’articolo 2426 comma 1, numero 11-bis, del codice civile “</w:t>
            </w:r>
            <w:r w:rsidRPr="00D9351F">
              <w:rPr>
                <w:i/>
              </w:rPr>
              <w:t>si considera sussistente la copertura in presenza, di stretta e documentata correlazione tra le caratteristiche dello strumento o dell’operazione coperti e quelle dello strumento di copertura</w:t>
            </w:r>
            <w:r w:rsidRPr="00D9351F">
              <w:t>”. Pertanto all’inizio della relazione di copertura vi è una designazione e una documentazione formale della relazione di copertura, degli obiettivi della società nella gestione del rischio e della strategia nell’effettuare la co</w:t>
            </w:r>
            <w:r>
              <w:t>pertura. La documentazione include</w:t>
            </w:r>
            <w:r w:rsidRPr="00D9351F">
              <w:t xml:space="preserve"> l’individuazione dello strumento di copertura, dell’elemento coperto, della natura del rischio coperto e di come la società valuterà se la relazione di copertura soddisfi i requisiti di efficacia della copertura (compresa la sua analisi delle fonti di inefficacia della copertura e di come essa determina il rapporto di copertura);</w:t>
            </w:r>
          </w:p>
        </w:tc>
        <w:tc>
          <w:tcPr>
            <w:tcW w:w="575" w:type="dxa"/>
            <w:tcMar>
              <w:left w:w="85" w:type="dxa"/>
              <w:right w:w="85" w:type="dxa"/>
            </w:tcMar>
            <w:vAlign w:val="center"/>
          </w:tcPr>
          <w:p w14:paraId="1E948E6E"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428D8E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E1689B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5BEFD246" w14:textId="77777777" w:rsidTr="000D7E0A">
        <w:trPr>
          <w:cantSplit/>
          <w:trHeight w:val="20"/>
        </w:trPr>
        <w:tc>
          <w:tcPr>
            <w:tcW w:w="679" w:type="dxa"/>
          </w:tcPr>
          <w:p w14:paraId="5A0A0B95"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E6B2B05" w14:textId="77777777" w:rsidR="004D7697" w:rsidRPr="008F037A" w:rsidRDefault="004D7697" w:rsidP="000D7E0A">
            <w:pPr>
              <w:pStyle w:val="PrincCont"/>
              <w:jc w:val="left"/>
              <w:rPr>
                <w:lang w:val="it-IT"/>
              </w:rPr>
            </w:pPr>
          </w:p>
        </w:tc>
        <w:tc>
          <w:tcPr>
            <w:tcW w:w="7079" w:type="dxa"/>
            <w:tcMar>
              <w:left w:w="108" w:type="dxa"/>
            </w:tcMar>
          </w:tcPr>
          <w:p w14:paraId="005E3B22" w14:textId="77777777" w:rsidR="004D7697" w:rsidRPr="00D9351F" w:rsidRDefault="004D7697" w:rsidP="000678C2">
            <w:pPr>
              <w:pStyle w:val="Rientroa"/>
              <w:numPr>
                <w:ilvl w:val="0"/>
                <w:numId w:val="54"/>
              </w:numPr>
              <w:spacing w:line="230" w:lineRule="exact"/>
              <w:ind w:left="391" w:hanging="357"/>
            </w:pPr>
            <w:r w:rsidRPr="00D9351F">
              <w:t>la relazione di copertura soddisfa tutti i seguenti requisiti di efficacia della copertura (paragrafo 18 OIC</w:t>
            </w:r>
            <w:r>
              <w:t xml:space="preserve"> </w:t>
            </w:r>
            <w:r w:rsidRPr="00D9351F">
              <w:t>32):</w:t>
            </w:r>
          </w:p>
        </w:tc>
        <w:tc>
          <w:tcPr>
            <w:tcW w:w="575" w:type="dxa"/>
            <w:tcMar>
              <w:left w:w="85" w:type="dxa"/>
              <w:right w:w="85" w:type="dxa"/>
            </w:tcMar>
            <w:vAlign w:val="center"/>
          </w:tcPr>
          <w:p w14:paraId="3A0F3270" w14:textId="77777777" w:rsidR="004D7697" w:rsidRPr="008F037A" w:rsidRDefault="004D7697" w:rsidP="000D7E0A">
            <w:pPr>
              <w:jc w:val="center"/>
              <w:rPr>
                <w:lang w:val="it-IT"/>
              </w:rPr>
            </w:pPr>
          </w:p>
        </w:tc>
        <w:tc>
          <w:tcPr>
            <w:tcW w:w="567" w:type="dxa"/>
            <w:tcMar>
              <w:left w:w="108" w:type="dxa"/>
            </w:tcMar>
            <w:vAlign w:val="center"/>
          </w:tcPr>
          <w:p w14:paraId="740EB72C" w14:textId="77777777" w:rsidR="004D7697" w:rsidRPr="008F037A" w:rsidRDefault="004D7697" w:rsidP="000D7E0A">
            <w:pPr>
              <w:jc w:val="center"/>
              <w:rPr>
                <w:lang w:val="it-IT"/>
              </w:rPr>
            </w:pPr>
          </w:p>
        </w:tc>
        <w:tc>
          <w:tcPr>
            <w:tcW w:w="567" w:type="dxa"/>
            <w:tcMar>
              <w:left w:w="108" w:type="dxa"/>
            </w:tcMar>
            <w:vAlign w:val="center"/>
          </w:tcPr>
          <w:p w14:paraId="7395FBF5" w14:textId="77777777" w:rsidR="004D7697" w:rsidRPr="008F037A" w:rsidRDefault="004D7697" w:rsidP="000D7E0A">
            <w:pPr>
              <w:jc w:val="center"/>
              <w:rPr>
                <w:lang w:val="it-IT"/>
              </w:rPr>
            </w:pPr>
          </w:p>
        </w:tc>
      </w:tr>
      <w:tr w:rsidR="004D7697" w:rsidRPr="007D511F" w14:paraId="00F37D5E" w14:textId="77777777" w:rsidTr="000D7E0A">
        <w:trPr>
          <w:cantSplit/>
          <w:trHeight w:val="20"/>
        </w:trPr>
        <w:tc>
          <w:tcPr>
            <w:tcW w:w="679" w:type="dxa"/>
          </w:tcPr>
          <w:p w14:paraId="1A62B367"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7894671" w14:textId="77777777" w:rsidR="004D7697" w:rsidRPr="008F037A" w:rsidRDefault="004D7697" w:rsidP="000D7E0A">
            <w:pPr>
              <w:pStyle w:val="PrincCont"/>
              <w:jc w:val="left"/>
              <w:rPr>
                <w:lang w:val="it-IT"/>
              </w:rPr>
            </w:pPr>
          </w:p>
        </w:tc>
        <w:tc>
          <w:tcPr>
            <w:tcW w:w="7079" w:type="dxa"/>
            <w:tcMar>
              <w:left w:w="108" w:type="dxa"/>
            </w:tcMar>
          </w:tcPr>
          <w:p w14:paraId="48603697" w14:textId="48CDB17B" w:rsidR="004D7697" w:rsidRPr="00D9351F" w:rsidRDefault="004D7697" w:rsidP="000678C2">
            <w:pPr>
              <w:pStyle w:val="Paragrafoelenco"/>
              <w:numPr>
                <w:ilvl w:val="0"/>
                <w:numId w:val="46"/>
              </w:numPr>
              <w:spacing w:line="230" w:lineRule="exact"/>
              <w:ind w:left="743" w:hanging="284"/>
              <w:rPr>
                <w:lang w:val="it-IT"/>
              </w:rPr>
            </w:pPr>
            <w:r w:rsidRPr="00D9351F">
              <w:rPr>
                <w:lang w:val="it-IT"/>
              </w:rPr>
              <w:t>vi è una relazione economica tra l’elemento coper</w:t>
            </w:r>
            <w:r w:rsidR="00C80DC8">
              <w:rPr>
                <w:lang w:val="it-IT"/>
              </w:rPr>
              <w:t>to e lo strumento di copertura;</w:t>
            </w:r>
          </w:p>
        </w:tc>
        <w:tc>
          <w:tcPr>
            <w:tcW w:w="575" w:type="dxa"/>
            <w:tcMar>
              <w:left w:w="85" w:type="dxa"/>
              <w:right w:w="85" w:type="dxa"/>
            </w:tcMar>
            <w:vAlign w:val="center"/>
          </w:tcPr>
          <w:p w14:paraId="2E1B1B05"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0E8525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BAB2D3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55AD811F" w14:textId="77777777" w:rsidTr="000D7E0A">
        <w:trPr>
          <w:cantSplit/>
          <w:trHeight w:val="20"/>
        </w:trPr>
        <w:tc>
          <w:tcPr>
            <w:tcW w:w="679" w:type="dxa"/>
          </w:tcPr>
          <w:p w14:paraId="181D2A76"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1F2A3E5" w14:textId="77777777" w:rsidR="004D7697" w:rsidRPr="008F037A" w:rsidRDefault="004D7697" w:rsidP="000D7E0A">
            <w:pPr>
              <w:pStyle w:val="PrincCont"/>
              <w:jc w:val="left"/>
              <w:rPr>
                <w:lang w:val="it-IT"/>
              </w:rPr>
            </w:pPr>
            <w:r>
              <w:t>OIC 32.71</w:t>
            </w:r>
          </w:p>
        </w:tc>
        <w:tc>
          <w:tcPr>
            <w:tcW w:w="7079" w:type="dxa"/>
            <w:tcMar>
              <w:left w:w="108" w:type="dxa"/>
            </w:tcMar>
          </w:tcPr>
          <w:p w14:paraId="448661EB" w14:textId="77777777" w:rsidR="004D7697" w:rsidRPr="00D9351F" w:rsidRDefault="004D7697" w:rsidP="000D7E0A">
            <w:pPr>
              <w:pStyle w:val="Commentiriquadro"/>
            </w:pPr>
            <w:r w:rsidRPr="00D9351F">
              <w:t>Ciò implica che il valore dello strumento di copertura varia al variare, in relazione al rischio oggetto della copertura, nella direzione opposta di quello dell’elemento coperto. Ci si deve pertanto attendere una variazione sistematica del valore dello strumento di copertura e del valore dell’elemento coperto in conseguenza ai movimenti della stessa variabile sottostante.</w:t>
            </w:r>
          </w:p>
        </w:tc>
        <w:tc>
          <w:tcPr>
            <w:tcW w:w="575" w:type="dxa"/>
            <w:tcMar>
              <w:left w:w="85" w:type="dxa"/>
              <w:right w:w="85" w:type="dxa"/>
            </w:tcMar>
            <w:vAlign w:val="center"/>
          </w:tcPr>
          <w:p w14:paraId="72674EC5" w14:textId="77777777" w:rsidR="004D7697" w:rsidRPr="003C3DEC" w:rsidRDefault="004D7697" w:rsidP="000D7E0A">
            <w:pPr>
              <w:jc w:val="center"/>
              <w:rPr>
                <w:lang w:val="it-IT"/>
              </w:rPr>
            </w:pPr>
          </w:p>
        </w:tc>
        <w:tc>
          <w:tcPr>
            <w:tcW w:w="567" w:type="dxa"/>
            <w:tcMar>
              <w:left w:w="108" w:type="dxa"/>
            </w:tcMar>
            <w:vAlign w:val="center"/>
          </w:tcPr>
          <w:p w14:paraId="0045CE5C" w14:textId="77777777" w:rsidR="004D7697" w:rsidRPr="003C3DEC" w:rsidRDefault="004D7697" w:rsidP="000D7E0A">
            <w:pPr>
              <w:jc w:val="center"/>
              <w:rPr>
                <w:lang w:val="it-IT"/>
              </w:rPr>
            </w:pPr>
          </w:p>
        </w:tc>
        <w:tc>
          <w:tcPr>
            <w:tcW w:w="567" w:type="dxa"/>
            <w:tcMar>
              <w:left w:w="108" w:type="dxa"/>
            </w:tcMar>
            <w:vAlign w:val="center"/>
          </w:tcPr>
          <w:p w14:paraId="110A5D64" w14:textId="77777777" w:rsidR="004D7697" w:rsidRPr="003C3DEC" w:rsidRDefault="004D7697" w:rsidP="000D7E0A">
            <w:pPr>
              <w:jc w:val="center"/>
              <w:rPr>
                <w:lang w:val="it-IT"/>
              </w:rPr>
            </w:pPr>
          </w:p>
        </w:tc>
      </w:tr>
      <w:tr w:rsidR="004D7697" w:rsidRPr="006A2E64" w14:paraId="63C40F7C" w14:textId="77777777" w:rsidTr="000D7E0A">
        <w:trPr>
          <w:cantSplit/>
          <w:trHeight w:val="20"/>
        </w:trPr>
        <w:tc>
          <w:tcPr>
            <w:tcW w:w="679" w:type="dxa"/>
          </w:tcPr>
          <w:p w14:paraId="7C3F6884" w14:textId="77777777" w:rsidR="004D7697" w:rsidRPr="00E9574F" w:rsidRDefault="004D7697" w:rsidP="000D7E0A">
            <w:pPr>
              <w:pStyle w:val="Numeroelenco"/>
              <w:numPr>
                <w:ilvl w:val="0"/>
                <w:numId w:val="0"/>
              </w:numPr>
              <w:ind w:left="57"/>
              <w:rPr>
                <w:highlight w:val="yellow"/>
                <w:lang w:val="it-IT"/>
              </w:rPr>
            </w:pPr>
          </w:p>
        </w:tc>
        <w:tc>
          <w:tcPr>
            <w:tcW w:w="851" w:type="dxa"/>
            <w:tcMar>
              <w:left w:w="108" w:type="dxa"/>
              <w:right w:w="0" w:type="dxa"/>
            </w:tcMar>
          </w:tcPr>
          <w:p w14:paraId="279995B4" w14:textId="77777777" w:rsidR="004D7697" w:rsidRPr="00CE472D" w:rsidRDefault="004D7697" w:rsidP="000D7E0A">
            <w:pPr>
              <w:pStyle w:val="PrincCont"/>
              <w:jc w:val="left"/>
              <w:rPr>
                <w:lang w:val="it-IT"/>
              </w:rPr>
            </w:pPr>
            <w:r w:rsidRPr="00CE472D">
              <w:t>OIC 32.71</w:t>
            </w:r>
          </w:p>
        </w:tc>
        <w:tc>
          <w:tcPr>
            <w:tcW w:w="7079" w:type="dxa"/>
            <w:tcMar>
              <w:left w:w="108" w:type="dxa"/>
            </w:tcMar>
          </w:tcPr>
          <w:p w14:paraId="4A10D6B5" w14:textId="00801C5E" w:rsidR="004D7697" w:rsidRPr="00CE472D" w:rsidRDefault="004D7697" w:rsidP="000D7E0A">
            <w:pPr>
              <w:pStyle w:val="Commentiriquadro"/>
            </w:pPr>
            <w:r w:rsidRPr="00CE472D">
              <w:t xml:space="preserve">La verifica di tale relazione economica può avvenire sia in termini </w:t>
            </w:r>
            <w:r w:rsidRPr="00CE472D">
              <w:rPr>
                <w:i/>
              </w:rPr>
              <w:t>qualitativi</w:t>
            </w:r>
            <w:r w:rsidRPr="00CE472D">
              <w:t xml:space="preserve"> (paragrafo 72 successivo) sia </w:t>
            </w:r>
            <w:r w:rsidRPr="00CE472D">
              <w:rPr>
                <w:i/>
              </w:rPr>
              <w:t>quantitativ</w:t>
            </w:r>
            <w:r w:rsidRPr="00CE472D">
              <w:t xml:space="preserve">i </w:t>
            </w:r>
            <w:r w:rsidR="00C80DC8" w:rsidRPr="00CE472D">
              <w:t>(paragrafo 73 successivo).</w:t>
            </w:r>
          </w:p>
        </w:tc>
        <w:tc>
          <w:tcPr>
            <w:tcW w:w="575" w:type="dxa"/>
            <w:tcMar>
              <w:left w:w="85" w:type="dxa"/>
              <w:right w:w="85" w:type="dxa"/>
            </w:tcMar>
            <w:vAlign w:val="center"/>
          </w:tcPr>
          <w:p w14:paraId="0309C010" w14:textId="77777777" w:rsidR="004D7697" w:rsidRPr="00CE472D" w:rsidRDefault="004D7697" w:rsidP="000D7E0A">
            <w:pPr>
              <w:jc w:val="center"/>
              <w:rPr>
                <w:lang w:val="it-IT"/>
              </w:rPr>
            </w:pPr>
          </w:p>
        </w:tc>
        <w:tc>
          <w:tcPr>
            <w:tcW w:w="567" w:type="dxa"/>
            <w:tcMar>
              <w:left w:w="108" w:type="dxa"/>
            </w:tcMar>
            <w:vAlign w:val="center"/>
          </w:tcPr>
          <w:p w14:paraId="2819E547" w14:textId="77777777" w:rsidR="004D7697" w:rsidRPr="00CE472D" w:rsidRDefault="004D7697" w:rsidP="000D7E0A">
            <w:pPr>
              <w:jc w:val="center"/>
              <w:rPr>
                <w:lang w:val="it-IT"/>
              </w:rPr>
            </w:pPr>
          </w:p>
        </w:tc>
        <w:tc>
          <w:tcPr>
            <w:tcW w:w="567" w:type="dxa"/>
            <w:tcMar>
              <w:left w:w="108" w:type="dxa"/>
            </w:tcMar>
            <w:vAlign w:val="center"/>
          </w:tcPr>
          <w:p w14:paraId="047DA8DE" w14:textId="77777777" w:rsidR="004D7697" w:rsidRPr="00CE472D" w:rsidRDefault="004D7697" w:rsidP="000D7E0A">
            <w:pPr>
              <w:jc w:val="center"/>
              <w:rPr>
                <w:lang w:val="it-IT"/>
              </w:rPr>
            </w:pPr>
          </w:p>
        </w:tc>
      </w:tr>
      <w:tr w:rsidR="004D7697" w:rsidRPr="007D511F" w14:paraId="5DDD3801" w14:textId="77777777" w:rsidTr="000D7E0A">
        <w:trPr>
          <w:cantSplit/>
          <w:trHeight w:val="20"/>
        </w:trPr>
        <w:tc>
          <w:tcPr>
            <w:tcW w:w="679" w:type="dxa"/>
          </w:tcPr>
          <w:p w14:paraId="7392E2C8" w14:textId="77777777" w:rsidR="004D7697" w:rsidRPr="00E9574F" w:rsidRDefault="004D7697" w:rsidP="000D7E0A">
            <w:pPr>
              <w:pStyle w:val="Numeroelenco"/>
              <w:numPr>
                <w:ilvl w:val="0"/>
                <w:numId w:val="0"/>
              </w:numPr>
              <w:ind w:left="57"/>
              <w:rPr>
                <w:highlight w:val="yellow"/>
                <w:lang w:val="it-IT"/>
              </w:rPr>
            </w:pPr>
          </w:p>
        </w:tc>
        <w:tc>
          <w:tcPr>
            <w:tcW w:w="851" w:type="dxa"/>
            <w:tcMar>
              <w:left w:w="108" w:type="dxa"/>
              <w:right w:w="0" w:type="dxa"/>
            </w:tcMar>
          </w:tcPr>
          <w:p w14:paraId="65131195" w14:textId="77777777" w:rsidR="004D7697" w:rsidRPr="00CE472D" w:rsidRDefault="004D7697" w:rsidP="000D7E0A">
            <w:pPr>
              <w:pStyle w:val="PrincCont"/>
              <w:jc w:val="left"/>
              <w:rPr>
                <w:lang w:val="it-IT"/>
              </w:rPr>
            </w:pPr>
          </w:p>
        </w:tc>
        <w:tc>
          <w:tcPr>
            <w:tcW w:w="7079" w:type="dxa"/>
            <w:tcMar>
              <w:left w:w="108" w:type="dxa"/>
            </w:tcMar>
          </w:tcPr>
          <w:p w14:paraId="279675F2" w14:textId="77777777" w:rsidR="004D7697" w:rsidRPr="00CE472D" w:rsidRDefault="004D7697" w:rsidP="000678C2">
            <w:pPr>
              <w:pStyle w:val="Paragrafoelenco"/>
              <w:numPr>
                <w:ilvl w:val="0"/>
                <w:numId w:val="46"/>
              </w:numPr>
              <w:spacing w:line="224" w:lineRule="exact"/>
              <w:ind w:left="743" w:hanging="284"/>
              <w:rPr>
                <w:lang w:val="it-IT"/>
              </w:rPr>
            </w:pPr>
            <w:r w:rsidRPr="00CE472D">
              <w:rPr>
                <w:lang w:val="it-IT"/>
              </w:rPr>
              <w:t xml:space="preserve">l’effetto del rischio di credito della controparte dello strumento finanziario derivato e dell’elemento coperto, qualora il rischio di credito non sia il rischio oggetto di copertura, non prevale sulle variazioni di valore risultanti dalla relazione economica. Pertanto ci si attende che il rischio di credito non incida significativamente sul </w:t>
            </w:r>
            <w:r w:rsidRPr="00CE472D">
              <w:rPr>
                <w:i/>
                <w:lang w:val="it-IT"/>
              </w:rPr>
              <w:t>fair value</w:t>
            </w:r>
            <w:r w:rsidRPr="00CE472D">
              <w:rPr>
                <w:lang w:val="it-IT"/>
              </w:rPr>
              <w:t xml:space="preserve"> dello strumento di copertura e dell’elemento coperto;</w:t>
            </w:r>
          </w:p>
        </w:tc>
        <w:tc>
          <w:tcPr>
            <w:tcW w:w="575" w:type="dxa"/>
            <w:tcMar>
              <w:left w:w="85" w:type="dxa"/>
              <w:right w:w="85" w:type="dxa"/>
            </w:tcMar>
            <w:vAlign w:val="center"/>
          </w:tcPr>
          <w:p w14:paraId="52377F35" w14:textId="77777777" w:rsidR="004D7697" w:rsidRPr="00CE472D" w:rsidRDefault="004D7697" w:rsidP="000D7E0A">
            <w:pPr>
              <w:jc w:val="center"/>
              <w:rPr>
                <w:lang w:val="it-IT"/>
              </w:rPr>
            </w:pPr>
            <w:r w:rsidRPr="00CE472D">
              <w:fldChar w:fldCharType="begin">
                <w:ffData>
                  <w:name w:val="Check4"/>
                  <w:enabled/>
                  <w:calcOnExit w:val="0"/>
                  <w:checkBox>
                    <w:sizeAuto/>
                    <w:default w:val="0"/>
                  </w:checkBox>
                </w:ffData>
              </w:fldChar>
            </w:r>
            <w:r w:rsidRPr="00CE472D">
              <w:instrText xml:space="preserve"> FORMCHECKBOX </w:instrText>
            </w:r>
            <w:r w:rsidRPr="00CE472D">
              <w:fldChar w:fldCharType="separate"/>
            </w:r>
            <w:r w:rsidRPr="00CE472D">
              <w:fldChar w:fldCharType="end"/>
            </w:r>
          </w:p>
        </w:tc>
        <w:tc>
          <w:tcPr>
            <w:tcW w:w="567" w:type="dxa"/>
            <w:tcMar>
              <w:left w:w="108" w:type="dxa"/>
            </w:tcMar>
            <w:vAlign w:val="center"/>
          </w:tcPr>
          <w:p w14:paraId="3617FA3B" w14:textId="77777777" w:rsidR="004D7697" w:rsidRPr="00CE472D" w:rsidRDefault="004D7697" w:rsidP="000D7E0A">
            <w:pPr>
              <w:jc w:val="center"/>
            </w:pPr>
            <w:r w:rsidRPr="00CE472D">
              <w:fldChar w:fldCharType="begin">
                <w:ffData>
                  <w:name w:val="Check4"/>
                  <w:enabled/>
                  <w:calcOnExit w:val="0"/>
                  <w:checkBox>
                    <w:sizeAuto/>
                    <w:default w:val="0"/>
                  </w:checkBox>
                </w:ffData>
              </w:fldChar>
            </w:r>
            <w:r w:rsidRPr="00CE472D">
              <w:instrText xml:space="preserve"> FORMCHECKBOX </w:instrText>
            </w:r>
            <w:r w:rsidRPr="00CE472D">
              <w:fldChar w:fldCharType="separate"/>
            </w:r>
            <w:r w:rsidRPr="00CE472D">
              <w:fldChar w:fldCharType="end"/>
            </w:r>
          </w:p>
        </w:tc>
        <w:tc>
          <w:tcPr>
            <w:tcW w:w="567" w:type="dxa"/>
            <w:tcMar>
              <w:left w:w="108" w:type="dxa"/>
            </w:tcMar>
            <w:vAlign w:val="center"/>
          </w:tcPr>
          <w:p w14:paraId="50E78B70" w14:textId="77777777" w:rsidR="004D7697" w:rsidRPr="00CE472D" w:rsidRDefault="004D7697" w:rsidP="000D7E0A">
            <w:pPr>
              <w:jc w:val="center"/>
            </w:pPr>
            <w:r w:rsidRPr="00CE472D">
              <w:fldChar w:fldCharType="begin">
                <w:ffData>
                  <w:name w:val="Check4"/>
                  <w:enabled/>
                  <w:calcOnExit w:val="0"/>
                  <w:checkBox>
                    <w:sizeAuto/>
                    <w:default w:val="0"/>
                  </w:checkBox>
                </w:ffData>
              </w:fldChar>
            </w:r>
            <w:r w:rsidRPr="00CE472D">
              <w:instrText xml:space="preserve"> FORMCHECKBOX </w:instrText>
            </w:r>
            <w:r w:rsidRPr="00CE472D">
              <w:fldChar w:fldCharType="separate"/>
            </w:r>
            <w:r w:rsidRPr="00CE472D">
              <w:fldChar w:fldCharType="end"/>
            </w:r>
          </w:p>
        </w:tc>
      </w:tr>
      <w:tr w:rsidR="004D7697" w:rsidRPr="007D511F" w14:paraId="234B3B6A" w14:textId="77777777" w:rsidTr="000D7E0A">
        <w:trPr>
          <w:cantSplit/>
          <w:trHeight w:val="20"/>
        </w:trPr>
        <w:tc>
          <w:tcPr>
            <w:tcW w:w="679" w:type="dxa"/>
          </w:tcPr>
          <w:p w14:paraId="0ABA62EC" w14:textId="77777777" w:rsidR="004D7697" w:rsidRPr="00E9574F" w:rsidRDefault="004D7697" w:rsidP="000D7E0A">
            <w:pPr>
              <w:pStyle w:val="Numeroelenco"/>
              <w:numPr>
                <w:ilvl w:val="0"/>
                <w:numId w:val="0"/>
              </w:numPr>
              <w:ind w:left="57"/>
              <w:rPr>
                <w:highlight w:val="yellow"/>
                <w:lang w:val="it-IT"/>
              </w:rPr>
            </w:pPr>
          </w:p>
        </w:tc>
        <w:tc>
          <w:tcPr>
            <w:tcW w:w="851" w:type="dxa"/>
            <w:tcMar>
              <w:left w:w="108" w:type="dxa"/>
              <w:right w:w="0" w:type="dxa"/>
            </w:tcMar>
          </w:tcPr>
          <w:p w14:paraId="2B71A212" w14:textId="77777777" w:rsidR="004D7697" w:rsidRPr="00CE472D" w:rsidRDefault="004D7697" w:rsidP="000D7E0A">
            <w:pPr>
              <w:pStyle w:val="PrincCont"/>
              <w:jc w:val="left"/>
              <w:rPr>
                <w:lang w:val="it-IT"/>
              </w:rPr>
            </w:pPr>
          </w:p>
        </w:tc>
        <w:tc>
          <w:tcPr>
            <w:tcW w:w="7079" w:type="dxa"/>
            <w:tcMar>
              <w:left w:w="108" w:type="dxa"/>
            </w:tcMar>
          </w:tcPr>
          <w:p w14:paraId="41635811" w14:textId="77777777" w:rsidR="004D7697" w:rsidRPr="00CE472D" w:rsidRDefault="004D7697" w:rsidP="000678C2">
            <w:pPr>
              <w:pStyle w:val="Paragrafoelenco"/>
              <w:numPr>
                <w:ilvl w:val="0"/>
                <w:numId w:val="46"/>
              </w:numPr>
              <w:spacing w:line="224" w:lineRule="exact"/>
              <w:ind w:left="743" w:hanging="284"/>
              <w:rPr>
                <w:lang w:val="it-IT"/>
              </w:rPr>
            </w:pPr>
            <w:r w:rsidRPr="00CE472D">
              <w:rPr>
                <w:lang w:val="it-IT"/>
              </w:rPr>
              <w:t>viene determinato il rapporto di copertura pari al rapporto tra le quantità di strumenti finanziari derivati utilizzati e le quantità di elementi coperti?</w:t>
            </w:r>
          </w:p>
        </w:tc>
        <w:tc>
          <w:tcPr>
            <w:tcW w:w="575" w:type="dxa"/>
            <w:tcMar>
              <w:left w:w="85" w:type="dxa"/>
              <w:right w:w="85" w:type="dxa"/>
            </w:tcMar>
            <w:vAlign w:val="center"/>
          </w:tcPr>
          <w:p w14:paraId="1B36619D" w14:textId="77777777" w:rsidR="004D7697" w:rsidRPr="00CE472D" w:rsidRDefault="004D7697" w:rsidP="000D7E0A">
            <w:pPr>
              <w:jc w:val="center"/>
              <w:rPr>
                <w:lang w:val="it-IT"/>
              </w:rPr>
            </w:pPr>
            <w:r w:rsidRPr="00CE472D">
              <w:fldChar w:fldCharType="begin">
                <w:ffData>
                  <w:name w:val="Check4"/>
                  <w:enabled/>
                  <w:calcOnExit w:val="0"/>
                  <w:checkBox>
                    <w:sizeAuto/>
                    <w:default w:val="0"/>
                  </w:checkBox>
                </w:ffData>
              </w:fldChar>
            </w:r>
            <w:r w:rsidRPr="00CE472D">
              <w:instrText xml:space="preserve"> FORMCHECKBOX </w:instrText>
            </w:r>
            <w:r w:rsidRPr="00CE472D">
              <w:fldChar w:fldCharType="separate"/>
            </w:r>
            <w:r w:rsidRPr="00CE472D">
              <w:fldChar w:fldCharType="end"/>
            </w:r>
          </w:p>
        </w:tc>
        <w:tc>
          <w:tcPr>
            <w:tcW w:w="567" w:type="dxa"/>
            <w:tcMar>
              <w:left w:w="108" w:type="dxa"/>
            </w:tcMar>
            <w:vAlign w:val="center"/>
          </w:tcPr>
          <w:p w14:paraId="104B8AEC" w14:textId="77777777" w:rsidR="004D7697" w:rsidRPr="00CE472D" w:rsidRDefault="004D7697" w:rsidP="000D7E0A">
            <w:pPr>
              <w:jc w:val="center"/>
            </w:pPr>
            <w:r w:rsidRPr="00CE472D">
              <w:fldChar w:fldCharType="begin">
                <w:ffData>
                  <w:name w:val="Check4"/>
                  <w:enabled/>
                  <w:calcOnExit w:val="0"/>
                  <w:checkBox>
                    <w:sizeAuto/>
                    <w:default w:val="0"/>
                  </w:checkBox>
                </w:ffData>
              </w:fldChar>
            </w:r>
            <w:r w:rsidRPr="00CE472D">
              <w:instrText xml:space="preserve"> FORMCHECKBOX </w:instrText>
            </w:r>
            <w:r w:rsidRPr="00CE472D">
              <w:fldChar w:fldCharType="separate"/>
            </w:r>
            <w:r w:rsidRPr="00CE472D">
              <w:fldChar w:fldCharType="end"/>
            </w:r>
          </w:p>
        </w:tc>
        <w:tc>
          <w:tcPr>
            <w:tcW w:w="567" w:type="dxa"/>
            <w:tcMar>
              <w:left w:w="108" w:type="dxa"/>
            </w:tcMar>
            <w:vAlign w:val="center"/>
          </w:tcPr>
          <w:p w14:paraId="3D1D2CC4" w14:textId="77777777" w:rsidR="004D7697" w:rsidRPr="00CE472D" w:rsidRDefault="004D7697" w:rsidP="000D7E0A">
            <w:pPr>
              <w:jc w:val="center"/>
            </w:pPr>
            <w:r w:rsidRPr="00CE472D">
              <w:fldChar w:fldCharType="begin">
                <w:ffData>
                  <w:name w:val="Check4"/>
                  <w:enabled/>
                  <w:calcOnExit w:val="0"/>
                  <w:checkBox>
                    <w:sizeAuto/>
                    <w:default w:val="0"/>
                  </w:checkBox>
                </w:ffData>
              </w:fldChar>
            </w:r>
            <w:r w:rsidRPr="00CE472D">
              <w:instrText xml:space="preserve"> FORMCHECKBOX </w:instrText>
            </w:r>
            <w:r w:rsidRPr="00CE472D">
              <w:fldChar w:fldCharType="separate"/>
            </w:r>
            <w:r w:rsidRPr="00CE472D">
              <w:fldChar w:fldCharType="end"/>
            </w:r>
          </w:p>
        </w:tc>
      </w:tr>
      <w:tr w:rsidR="004D7697" w:rsidRPr="006A2E64" w14:paraId="2C7AA6FA" w14:textId="77777777" w:rsidTr="000D7E0A">
        <w:trPr>
          <w:cantSplit/>
          <w:trHeight w:val="20"/>
        </w:trPr>
        <w:tc>
          <w:tcPr>
            <w:tcW w:w="679" w:type="dxa"/>
          </w:tcPr>
          <w:p w14:paraId="18330DAE"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9A07A37" w14:textId="77777777" w:rsidR="004D7697" w:rsidRPr="008F037A" w:rsidRDefault="004D7697" w:rsidP="000D7E0A">
            <w:pPr>
              <w:pStyle w:val="PrincCont"/>
              <w:jc w:val="left"/>
              <w:rPr>
                <w:lang w:val="it-IT"/>
              </w:rPr>
            </w:pPr>
            <w:r>
              <w:t>OIC 32.71</w:t>
            </w:r>
          </w:p>
        </w:tc>
        <w:tc>
          <w:tcPr>
            <w:tcW w:w="7079" w:type="dxa"/>
            <w:tcMar>
              <w:left w:w="108" w:type="dxa"/>
            </w:tcMar>
          </w:tcPr>
          <w:p w14:paraId="1C7D7E0D" w14:textId="77777777" w:rsidR="004D7697" w:rsidRPr="006944D1" w:rsidRDefault="004D7697" w:rsidP="000D7E0A">
            <w:pPr>
              <w:pStyle w:val="Commentiriquadro"/>
            </w:pPr>
            <w:r w:rsidRPr="00D9351F">
              <w:t xml:space="preserve">Normalmente questo rapporto è 1:1 (uno strumento finanziario derivato copre esattamente l’elemento coperto) sebbene in alcuni casi possa essere differente. Il calcolo del rapporto di copertura deve essere tale da non determinare </w:t>
            </w:r>
            <w:r w:rsidRPr="00D9351F">
              <w:rPr>
                <w:i/>
                <w:iCs/>
              </w:rPr>
              <w:t xml:space="preserve">ex ante </w:t>
            </w:r>
            <w:r w:rsidRPr="00D9351F">
              <w:t>l’inefficacia della copertura (esempio copertura di un nozionale superiore di quello dell’elemento coperto).</w:t>
            </w:r>
          </w:p>
        </w:tc>
        <w:tc>
          <w:tcPr>
            <w:tcW w:w="575" w:type="dxa"/>
            <w:tcMar>
              <w:left w:w="85" w:type="dxa"/>
              <w:right w:w="85" w:type="dxa"/>
            </w:tcMar>
            <w:vAlign w:val="center"/>
          </w:tcPr>
          <w:p w14:paraId="15598C1F" w14:textId="77777777" w:rsidR="004D7697" w:rsidRPr="008F037A" w:rsidRDefault="004D7697" w:rsidP="000D7E0A">
            <w:pPr>
              <w:jc w:val="center"/>
              <w:rPr>
                <w:lang w:val="it-IT"/>
              </w:rPr>
            </w:pPr>
          </w:p>
        </w:tc>
        <w:tc>
          <w:tcPr>
            <w:tcW w:w="567" w:type="dxa"/>
            <w:tcMar>
              <w:left w:w="108" w:type="dxa"/>
            </w:tcMar>
            <w:vAlign w:val="center"/>
          </w:tcPr>
          <w:p w14:paraId="27613B1C" w14:textId="77777777" w:rsidR="004D7697" w:rsidRPr="008F037A" w:rsidRDefault="004D7697" w:rsidP="000D7E0A">
            <w:pPr>
              <w:jc w:val="center"/>
              <w:rPr>
                <w:lang w:val="it-IT"/>
              </w:rPr>
            </w:pPr>
          </w:p>
        </w:tc>
        <w:tc>
          <w:tcPr>
            <w:tcW w:w="567" w:type="dxa"/>
            <w:tcMar>
              <w:left w:w="108" w:type="dxa"/>
            </w:tcMar>
            <w:vAlign w:val="center"/>
          </w:tcPr>
          <w:p w14:paraId="58255D57" w14:textId="77777777" w:rsidR="004D7697" w:rsidRPr="008F037A" w:rsidRDefault="004D7697" w:rsidP="000D7E0A">
            <w:pPr>
              <w:jc w:val="center"/>
              <w:rPr>
                <w:lang w:val="it-IT"/>
              </w:rPr>
            </w:pPr>
          </w:p>
        </w:tc>
      </w:tr>
      <w:tr w:rsidR="004D7697" w:rsidRPr="006A2E64" w14:paraId="6EBF315E" w14:textId="77777777" w:rsidTr="000D7E0A">
        <w:trPr>
          <w:cantSplit/>
          <w:trHeight w:val="20"/>
        </w:trPr>
        <w:tc>
          <w:tcPr>
            <w:tcW w:w="679" w:type="dxa"/>
          </w:tcPr>
          <w:p w14:paraId="78648C86"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46FEA5D" w14:textId="77777777" w:rsidR="004D7697" w:rsidRPr="008F037A" w:rsidRDefault="004D7697" w:rsidP="000D7E0A">
            <w:pPr>
              <w:pStyle w:val="PrincCont"/>
              <w:jc w:val="left"/>
              <w:rPr>
                <w:lang w:val="it-IT"/>
              </w:rPr>
            </w:pPr>
            <w:r>
              <w:t>OIC 32.72</w:t>
            </w:r>
          </w:p>
        </w:tc>
        <w:tc>
          <w:tcPr>
            <w:tcW w:w="7079" w:type="dxa"/>
            <w:tcMar>
              <w:left w:w="108" w:type="dxa"/>
            </w:tcMar>
          </w:tcPr>
          <w:p w14:paraId="147ECB07" w14:textId="35C99FE8" w:rsidR="004D7697" w:rsidRPr="008C734E" w:rsidRDefault="004D7697" w:rsidP="000D7E0A">
            <w:pPr>
              <w:pStyle w:val="Commentiriquadro"/>
            </w:pPr>
            <w:r w:rsidRPr="008C734E">
              <w:t xml:space="preserve">La verifica della relazione economica avviene in via </w:t>
            </w:r>
            <w:r w:rsidRPr="008C734E">
              <w:rPr>
                <w:i/>
                <w:iCs/>
              </w:rPr>
              <w:t xml:space="preserve">qualitativa </w:t>
            </w:r>
            <w:r w:rsidRPr="008C734E">
              <w:t>quando gli elementi portanti dello strumento di copertura e dell’elemento coperto corrispondono o sono strettamente allineati. Sono elementi portanti: l’importo nominale; la data di regolamento dei flussi finanziari; la scadenza e la variabile sottostante. In tal caso è possibile concludere che il valore dello strumento di copertura evolve nella direzione opposta di quello dell’elemento coperto per effetto di uno stesso rischio e che, quindi, tra elemento coperto e strumento di copertura esiste una relazione economica non casuale. In ogni caso è necessario verificare la sussistenza del requisito</w:t>
            </w:r>
            <w:r>
              <w:t xml:space="preserve"> di cui al </w:t>
            </w:r>
            <w:r w:rsidR="00825190">
              <w:t>precedente</w:t>
            </w:r>
            <w:r>
              <w:t xml:space="preserve"> paragrafo 71 c) ii).</w:t>
            </w:r>
          </w:p>
        </w:tc>
        <w:tc>
          <w:tcPr>
            <w:tcW w:w="575" w:type="dxa"/>
            <w:tcMar>
              <w:left w:w="85" w:type="dxa"/>
              <w:right w:w="85" w:type="dxa"/>
            </w:tcMar>
            <w:vAlign w:val="center"/>
          </w:tcPr>
          <w:p w14:paraId="5F3F8BD4" w14:textId="77777777" w:rsidR="004D7697" w:rsidRPr="008F037A" w:rsidRDefault="004D7697" w:rsidP="000D7E0A">
            <w:pPr>
              <w:jc w:val="center"/>
              <w:rPr>
                <w:lang w:val="it-IT"/>
              </w:rPr>
            </w:pPr>
          </w:p>
        </w:tc>
        <w:tc>
          <w:tcPr>
            <w:tcW w:w="567" w:type="dxa"/>
            <w:tcMar>
              <w:left w:w="108" w:type="dxa"/>
            </w:tcMar>
            <w:vAlign w:val="center"/>
          </w:tcPr>
          <w:p w14:paraId="23E43E60" w14:textId="77777777" w:rsidR="004D7697" w:rsidRPr="008F037A" w:rsidRDefault="004D7697" w:rsidP="000D7E0A">
            <w:pPr>
              <w:jc w:val="center"/>
              <w:rPr>
                <w:lang w:val="it-IT"/>
              </w:rPr>
            </w:pPr>
          </w:p>
        </w:tc>
        <w:tc>
          <w:tcPr>
            <w:tcW w:w="567" w:type="dxa"/>
            <w:tcMar>
              <w:left w:w="108" w:type="dxa"/>
            </w:tcMar>
            <w:vAlign w:val="center"/>
          </w:tcPr>
          <w:p w14:paraId="0639B41B" w14:textId="77777777" w:rsidR="004D7697" w:rsidRPr="008F037A" w:rsidRDefault="004D7697" w:rsidP="000D7E0A">
            <w:pPr>
              <w:jc w:val="center"/>
              <w:rPr>
                <w:lang w:val="it-IT"/>
              </w:rPr>
            </w:pPr>
          </w:p>
        </w:tc>
      </w:tr>
      <w:tr w:rsidR="004D7697" w:rsidRPr="006A2E64" w14:paraId="5418D495" w14:textId="77777777" w:rsidTr="000D7E0A">
        <w:trPr>
          <w:cantSplit/>
          <w:trHeight w:val="20"/>
        </w:trPr>
        <w:tc>
          <w:tcPr>
            <w:tcW w:w="679" w:type="dxa"/>
          </w:tcPr>
          <w:p w14:paraId="37D5E0E1"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320E9C9" w14:textId="77777777" w:rsidR="004D7697" w:rsidRPr="008F037A" w:rsidRDefault="004D7697" w:rsidP="000D7E0A">
            <w:pPr>
              <w:pStyle w:val="PrincCont"/>
              <w:jc w:val="left"/>
              <w:rPr>
                <w:lang w:val="it-IT"/>
              </w:rPr>
            </w:pPr>
            <w:r>
              <w:t>OIC 32.73</w:t>
            </w:r>
          </w:p>
        </w:tc>
        <w:tc>
          <w:tcPr>
            <w:tcW w:w="7079" w:type="dxa"/>
            <w:tcMar>
              <w:left w:w="108" w:type="dxa"/>
            </w:tcMar>
          </w:tcPr>
          <w:p w14:paraId="40B599E3" w14:textId="77777777" w:rsidR="004D7697" w:rsidRPr="008C734E" w:rsidRDefault="004D7697" w:rsidP="000D7E0A">
            <w:pPr>
              <w:pStyle w:val="Commentiriquadro"/>
            </w:pPr>
            <w:r w:rsidRPr="008C734E">
              <w:t xml:space="preserve">Per una valutazione sotto il profilo </w:t>
            </w:r>
            <w:r w:rsidRPr="008C734E">
              <w:rPr>
                <w:i/>
                <w:iCs/>
              </w:rPr>
              <w:t xml:space="preserve">quantitativo </w:t>
            </w:r>
            <w:r w:rsidRPr="008C734E">
              <w:t xml:space="preserve">della relazione economica è possibile ricorrere a varie metodologie, anche statistiche, normalmente utilizzate in azienda nell’attività di </w:t>
            </w:r>
            <w:r w:rsidRPr="008C734E">
              <w:rPr>
                <w:i/>
                <w:iCs/>
              </w:rPr>
              <w:t>risk management.</w:t>
            </w:r>
          </w:p>
          <w:p w14:paraId="11DD7973" w14:textId="6F95E668" w:rsidR="004D7697" w:rsidRPr="008C734E" w:rsidRDefault="004D7697" w:rsidP="000D7E0A">
            <w:pPr>
              <w:pStyle w:val="Commentiriquadro"/>
            </w:pPr>
            <w:r w:rsidRPr="008C734E">
              <w:t>L’esistenza di una correlazione statistica</w:t>
            </w:r>
            <w:r w:rsidRPr="008C734E">
              <w:rPr>
                <w:sz w:val="14"/>
                <w:szCs w:val="14"/>
              </w:rPr>
              <w:t xml:space="preserve"> </w:t>
            </w:r>
            <w:r w:rsidRPr="008C734E">
              <w:t>fra due variabili rappresenta un’utile indicazione che potrebbe esistere una relazione economica efficace tra lo strumento di copertura e l’elemento coperto.</w:t>
            </w:r>
          </w:p>
          <w:p w14:paraId="7888FE66" w14:textId="77777777" w:rsidR="004D7697" w:rsidRPr="008C734E" w:rsidRDefault="004D7697" w:rsidP="000D7E0A">
            <w:pPr>
              <w:pStyle w:val="Commentiriquadro"/>
            </w:pPr>
            <w:r w:rsidRPr="008C734E">
              <w:t xml:space="preserve">In alcune circostanze, specialmente in presenza di variabili sottostanti differenti tra elemento coperto e strumento di copertura, può essere necessario corroborare la mera analisi statistica con altre valutazioni quantitative quali ad esempio le tecniche utilizzate per la determinazione del livello di inefficacia (paragrafo 86 dell’OIC 32) e la tecnica del derivato ipotetico o altre metodologie quali, ad esempio, studi di sensitività. La valutazione in via </w:t>
            </w:r>
            <w:r w:rsidRPr="008C734E">
              <w:rPr>
                <w:i/>
                <w:iCs/>
              </w:rPr>
              <w:t xml:space="preserve">quantitativa </w:t>
            </w:r>
            <w:r w:rsidRPr="008C734E">
              <w:t>della relazione economica può essere utilizzata per il calcolo della componente di inefficacia della copertura da determinare per le coperture dei flussi finanziari ai sensi del paragrafo 85 dell’OIC 32.</w:t>
            </w:r>
          </w:p>
        </w:tc>
        <w:tc>
          <w:tcPr>
            <w:tcW w:w="575" w:type="dxa"/>
            <w:tcMar>
              <w:left w:w="85" w:type="dxa"/>
              <w:right w:w="85" w:type="dxa"/>
            </w:tcMar>
            <w:vAlign w:val="center"/>
          </w:tcPr>
          <w:p w14:paraId="3A949627" w14:textId="77777777" w:rsidR="004D7697" w:rsidRPr="008F037A" w:rsidRDefault="004D7697" w:rsidP="000D7E0A">
            <w:pPr>
              <w:jc w:val="center"/>
              <w:rPr>
                <w:lang w:val="it-IT"/>
              </w:rPr>
            </w:pPr>
          </w:p>
        </w:tc>
        <w:tc>
          <w:tcPr>
            <w:tcW w:w="567" w:type="dxa"/>
            <w:tcMar>
              <w:left w:w="108" w:type="dxa"/>
            </w:tcMar>
            <w:vAlign w:val="center"/>
          </w:tcPr>
          <w:p w14:paraId="71511CD3" w14:textId="77777777" w:rsidR="004D7697" w:rsidRPr="008F037A" w:rsidRDefault="004D7697" w:rsidP="000D7E0A">
            <w:pPr>
              <w:jc w:val="center"/>
              <w:rPr>
                <w:lang w:val="it-IT"/>
              </w:rPr>
            </w:pPr>
          </w:p>
        </w:tc>
        <w:tc>
          <w:tcPr>
            <w:tcW w:w="567" w:type="dxa"/>
            <w:tcMar>
              <w:left w:w="108" w:type="dxa"/>
            </w:tcMar>
            <w:vAlign w:val="center"/>
          </w:tcPr>
          <w:p w14:paraId="4FCBAF81" w14:textId="77777777" w:rsidR="004D7697" w:rsidRPr="008F037A" w:rsidRDefault="004D7697" w:rsidP="000D7E0A">
            <w:pPr>
              <w:jc w:val="center"/>
              <w:rPr>
                <w:lang w:val="it-IT"/>
              </w:rPr>
            </w:pPr>
          </w:p>
        </w:tc>
      </w:tr>
      <w:tr w:rsidR="004D7697" w:rsidRPr="007D511F" w14:paraId="752CD5CA" w14:textId="77777777" w:rsidTr="000D7E0A">
        <w:trPr>
          <w:cantSplit/>
          <w:trHeight w:val="20"/>
        </w:trPr>
        <w:tc>
          <w:tcPr>
            <w:tcW w:w="679" w:type="dxa"/>
          </w:tcPr>
          <w:p w14:paraId="57A04779"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AE2C3A6" w14:textId="77777777" w:rsidR="004D7697" w:rsidRPr="008F037A" w:rsidRDefault="004D7697" w:rsidP="000D7E0A">
            <w:pPr>
              <w:pStyle w:val="PrincCont"/>
              <w:jc w:val="left"/>
              <w:rPr>
                <w:lang w:val="it-IT"/>
              </w:rPr>
            </w:pPr>
          </w:p>
        </w:tc>
        <w:tc>
          <w:tcPr>
            <w:tcW w:w="7079" w:type="dxa"/>
            <w:tcMar>
              <w:left w:w="108" w:type="dxa"/>
            </w:tcMar>
            <w:vAlign w:val="center"/>
          </w:tcPr>
          <w:p w14:paraId="28789737" w14:textId="77777777" w:rsidR="004D7697" w:rsidRPr="008C734E" w:rsidRDefault="004D7697" w:rsidP="000D7E0A">
            <w:pPr>
              <w:jc w:val="left"/>
              <w:rPr>
                <w:i/>
                <w:lang w:val="it-IT"/>
              </w:rPr>
            </w:pPr>
            <w:r w:rsidRPr="008C734E">
              <w:rPr>
                <w:b/>
                <w:bCs/>
                <w:i/>
                <w:lang w:val="it-IT" w:eastAsia="it-IT"/>
              </w:rPr>
              <w:t xml:space="preserve">Coperture di </w:t>
            </w:r>
            <w:r w:rsidRPr="008C734E">
              <w:rPr>
                <w:b/>
                <w:bCs/>
                <w:i/>
                <w:iCs/>
                <w:lang w:val="it-IT" w:eastAsia="it-IT"/>
              </w:rPr>
              <w:t>fair value</w:t>
            </w:r>
          </w:p>
        </w:tc>
        <w:tc>
          <w:tcPr>
            <w:tcW w:w="575" w:type="dxa"/>
            <w:tcMar>
              <w:left w:w="85" w:type="dxa"/>
              <w:right w:w="85" w:type="dxa"/>
            </w:tcMar>
            <w:vAlign w:val="center"/>
          </w:tcPr>
          <w:p w14:paraId="354DDFA4" w14:textId="77777777" w:rsidR="004D7697" w:rsidRPr="008F037A" w:rsidRDefault="004D7697" w:rsidP="000D7E0A">
            <w:pPr>
              <w:jc w:val="center"/>
              <w:rPr>
                <w:lang w:val="it-IT"/>
              </w:rPr>
            </w:pPr>
          </w:p>
        </w:tc>
        <w:tc>
          <w:tcPr>
            <w:tcW w:w="567" w:type="dxa"/>
            <w:tcMar>
              <w:left w:w="108" w:type="dxa"/>
            </w:tcMar>
            <w:vAlign w:val="center"/>
          </w:tcPr>
          <w:p w14:paraId="07895512" w14:textId="77777777" w:rsidR="004D7697" w:rsidRPr="008F037A" w:rsidRDefault="004D7697" w:rsidP="000D7E0A">
            <w:pPr>
              <w:jc w:val="center"/>
              <w:rPr>
                <w:lang w:val="it-IT"/>
              </w:rPr>
            </w:pPr>
          </w:p>
        </w:tc>
        <w:tc>
          <w:tcPr>
            <w:tcW w:w="567" w:type="dxa"/>
            <w:tcMar>
              <w:left w:w="108" w:type="dxa"/>
            </w:tcMar>
            <w:vAlign w:val="center"/>
          </w:tcPr>
          <w:p w14:paraId="3A9159BF" w14:textId="77777777" w:rsidR="004D7697" w:rsidRPr="008F037A" w:rsidRDefault="004D7697" w:rsidP="000D7E0A">
            <w:pPr>
              <w:jc w:val="center"/>
              <w:rPr>
                <w:lang w:val="it-IT"/>
              </w:rPr>
            </w:pPr>
          </w:p>
        </w:tc>
      </w:tr>
      <w:tr w:rsidR="004D7697" w:rsidRPr="006A2E64" w14:paraId="1D6F1AB6" w14:textId="77777777" w:rsidTr="000D7E0A">
        <w:trPr>
          <w:cantSplit/>
          <w:trHeight w:val="20"/>
        </w:trPr>
        <w:tc>
          <w:tcPr>
            <w:tcW w:w="679" w:type="dxa"/>
          </w:tcPr>
          <w:p w14:paraId="5412ABAE"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B511171" w14:textId="77777777" w:rsidR="004D7697" w:rsidRPr="008F037A" w:rsidRDefault="004D7697" w:rsidP="000D7E0A">
            <w:pPr>
              <w:pStyle w:val="PrincCont"/>
              <w:jc w:val="left"/>
              <w:rPr>
                <w:lang w:val="it-IT"/>
              </w:rPr>
            </w:pPr>
            <w:r>
              <w:t>OIC 32.74</w:t>
            </w:r>
          </w:p>
        </w:tc>
        <w:tc>
          <w:tcPr>
            <w:tcW w:w="7079" w:type="dxa"/>
            <w:tcMar>
              <w:left w:w="108" w:type="dxa"/>
            </w:tcMar>
          </w:tcPr>
          <w:p w14:paraId="20171716" w14:textId="77777777" w:rsidR="004D7697" w:rsidRPr="00424298" w:rsidRDefault="004D7697" w:rsidP="000D7E0A">
            <w:pPr>
              <w:pStyle w:val="Commentiriquadro"/>
            </w:pPr>
            <w:r w:rsidRPr="00424298">
              <w:t xml:space="preserve">La copertura di </w:t>
            </w:r>
            <w:r w:rsidRPr="00424298">
              <w:rPr>
                <w:i/>
                <w:iCs/>
              </w:rPr>
              <w:t xml:space="preserve">fair value </w:t>
            </w:r>
            <w:r w:rsidRPr="00424298">
              <w:t xml:space="preserve">può essere attivata solo se il </w:t>
            </w:r>
            <w:r w:rsidRPr="00424298">
              <w:rPr>
                <w:i/>
                <w:iCs/>
              </w:rPr>
              <w:t xml:space="preserve">fair value </w:t>
            </w:r>
            <w:r w:rsidRPr="00424298">
              <w:t>dell’elemento coperto, con riferimento al solo rischio oggetto di copertura</w:t>
            </w:r>
            <w:r w:rsidRPr="00424298">
              <w:rPr>
                <w:i/>
                <w:iCs/>
              </w:rPr>
              <w:t xml:space="preserve">, </w:t>
            </w:r>
            <w:r w:rsidRPr="00424298">
              <w:t>può essere valutato attendibilmente secondo le disposizioni dell’Appendice B</w:t>
            </w:r>
            <w:r>
              <w:t xml:space="preserve"> dell’OIC 32</w:t>
            </w:r>
            <w:r w:rsidRPr="00424298">
              <w:t>.</w:t>
            </w:r>
          </w:p>
        </w:tc>
        <w:tc>
          <w:tcPr>
            <w:tcW w:w="575" w:type="dxa"/>
            <w:tcMar>
              <w:left w:w="85" w:type="dxa"/>
              <w:right w:w="85" w:type="dxa"/>
            </w:tcMar>
            <w:vAlign w:val="center"/>
          </w:tcPr>
          <w:p w14:paraId="30DD645C" w14:textId="77777777" w:rsidR="004D7697" w:rsidRPr="008F037A" w:rsidRDefault="004D7697" w:rsidP="000D7E0A">
            <w:pPr>
              <w:jc w:val="center"/>
              <w:rPr>
                <w:lang w:val="it-IT"/>
              </w:rPr>
            </w:pPr>
          </w:p>
        </w:tc>
        <w:tc>
          <w:tcPr>
            <w:tcW w:w="567" w:type="dxa"/>
            <w:tcMar>
              <w:left w:w="108" w:type="dxa"/>
            </w:tcMar>
            <w:vAlign w:val="center"/>
          </w:tcPr>
          <w:p w14:paraId="385FEE32" w14:textId="77777777" w:rsidR="004D7697" w:rsidRPr="008F037A" w:rsidRDefault="004D7697" w:rsidP="000D7E0A">
            <w:pPr>
              <w:jc w:val="center"/>
              <w:rPr>
                <w:lang w:val="it-IT"/>
              </w:rPr>
            </w:pPr>
          </w:p>
        </w:tc>
        <w:tc>
          <w:tcPr>
            <w:tcW w:w="567" w:type="dxa"/>
            <w:tcMar>
              <w:left w:w="108" w:type="dxa"/>
            </w:tcMar>
            <w:vAlign w:val="center"/>
          </w:tcPr>
          <w:p w14:paraId="5341C6A9" w14:textId="77777777" w:rsidR="004D7697" w:rsidRPr="008F037A" w:rsidRDefault="004D7697" w:rsidP="000D7E0A">
            <w:pPr>
              <w:jc w:val="center"/>
              <w:rPr>
                <w:lang w:val="it-IT"/>
              </w:rPr>
            </w:pPr>
          </w:p>
        </w:tc>
      </w:tr>
      <w:tr w:rsidR="004D7697" w:rsidRPr="006A2E64" w14:paraId="3D538325" w14:textId="77777777" w:rsidTr="000D7E0A">
        <w:trPr>
          <w:cantSplit/>
          <w:trHeight w:val="20"/>
        </w:trPr>
        <w:tc>
          <w:tcPr>
            <w:tcW w:w="679" w:type="dxa"/>
          </w:tcPr>
          <w:p w14:paraId="4A607F6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30355BF" w14:textId="77777777" w:rsidR="004D7697" w:rsidRPr="008F037A" w:rsidRDefault="004D7697" w:rsidP="000D7E0A">
            <w:pPr>
              <w:pStyle w:val="PrincCont"/>
              <w:jc w:val="left"/>
              <w:rPr>
                <w:lang w:val="it-IT"/>
              </w:rPr>
            </w:pPr>
            <w:r>
              <w:t>OIC 32.75</w:t>
            </w:r>
          </w:p>
        </w:tc>
        <w:tc>
          <w:tcPr>
            <w:tcW w:w="7079" w:type="dxa"/>
            <w:tcMar>
              <w:left w:w="108" w:type="dxa"/>
            </w:tcMar>
          </w:tcPr>
          <w:p w14:paraId="61FD725A" w14:textId="77777777" w:rsidR="004D7697" w:rsidRPr="00344020" w:rsidRDefault="004D7697" w:rsidP="000D7E0A">
            <w:pPr>
              <w:pStyle w:val="Commentiriquadro"/>
            </w:pPr>
            <w:r w:rsidRPr="00344020">
              <w:t xml:space="preserve">La copertura di </w:t>
            </w:r>
            <w:r w:rsidRPr="00344020">
              <w:rPr>
                <w:i/>
                <w:iCs/>
              </w:rPr>
              <w:t xml:space="preserve">fair value </w:t>
            </w:r>
            <w:r w:rsidRPr="00344020">
              <w:t>è attivabile quando l’elemento coperto è un’attività o una passività iscritta in bilancio oppure un impegno irrevocabile</w:t>
            </w:r>
            <w:r>
              <w:t>.</w:t>
            </w:r>
          </w:p>
        </w:tc>
        <w:tc>
          <w:tcPr>
            <w:tcW w:w="575" w:type="dxa"/>
            <w:tcMar>
              <w:left w:w="85" w:type="dxa"/>
              <w:right w:w="85" w:type="dxa"/>
            </w:tcMar>
            <w:vAlign w:val="center"/>
          </w:tcPr>
          <w:p w14:paraId="5318CB2C" w14:textId="77777777" w:rsidR="004D7697" w:rsidRPr="008F037A" w:rsidRDefault="004D7697" w:rsidP="000D7E0A">
            <w:pPr>
              <w:jc w:val="center"/>
              <w:rPr>
                <w:lang w:val="it-IT"/>
              </w:rPr>
            </w:pPr>
          </w:p>
        </w:tc>
        <w:tc>
          <w:tcPr>
            <w:tcW w:w="567" w:type="dxa"/>
            <w:tcMar>
              <w:left w:w="108" w:type="dxa"/>
            </w:tcMar>
            <w:vAlign w:val="center"/>
          </w:tcPr>
          <w:p w14:paraId="79374713" w14:textId="77777777" w:rsidR="004D7697" w:rsidRPr="008F037A" w:rsidRDefault="004D7697" w:rsidP="000D7E0A">
            <w:pPr>
              <w:jc w:val="center"/>
              <w:rPr>
                <w:lang w:val="it-IT"/>
              </w:rPr>
            </w:pPr>
          </w:p>
        </w:tc>
        <w:tc>
          <w:tcPr>
            <w:tcW w:w="567" w:type="dxa"/>
            <w:tcMar>
              <w:left w:w="108" w:type="dxa"/>
            </w:tcMar>
            <w:vAlign w:val="center"/>
          </w:tcPr>
          <w:p w14:paraId="58AE99EA" w14:textId="77777777" w:rsidR="004D7697" w:rsidRPr="008F037A" w:rsidRDefault="004D7697" w:rsidP="000D7E0A">
            <w:pPr>
              <w:jc w:val="center"/>
              <w:rPr>
                <w:lang w:val="it-IT"/>
              </w:rPr>
            </w:pPr>
          </w:p>
        </w:tc>
      </w:tr>
      <w:tr w:rsidR="004D7697" w:rsidRPr="006A2E64" w14:paraId="3A6F59D3" w14:textId="77777777" w:rsidTr="000D7E0A">
        <w:trPr>
          <w:cantSplit/>
          <w:trHeight w:val="20"/>
        </w:trPr>
        <w:tc>
          <w:tcPr>
            <w:tcW w:w="679" w:type="dxa"/>
          </w:tcPr>
          <w:p w14:paraId="47DAF3D0"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35C85671" w14:textId="77777777" w:rsidR="004D7697" w:rsidRPr="008F037A" w:rsidRDefault="004D7697" w:rsidP="000D7E0A">
            <w:pPr>
              <w:pStyle w:val="PrincCont"/>
              <w:jc w:val="left"/>
              <w:rPr>
                <w:lang w:val="it-IT"/>
              </w:rPr>
            </w:pPr>
            <w:r>
              <w:t>OIC 32.76</w:t>
            </w:r>
          </w:p>
        </w:tc>
        <w:tc>
          <w:tcPr>
            <w:tcW w:w="7079" w:type="dxa"/>
            <w:tcMar>
              <w:left w:w="108" w:type="dxa"/>
            </w:tcMar>
          </w:tcPr>
          <w:p w14:paraId="61A90BC2" w14:textId="77777777" w:rsidR="004D7697" w:rsidRPr="00344020" w:rsidRDefault="004D7697" w:rsidP="000D7E0A">
            <w:pPr>
              <w:spacing w:after="0" w:line="230" w:lineRule="exact"/>
              <w:rPr>
                <w:lang w:val="it-IT"/>
              </w:rPr>
            </w:pPr>
            <w:r w:rsidRPr="00344020">
              <w:rPr>
                <w:lang w:val="it-IT"/>
              </w:rPr>
              <w:t xml:space="preserve">Come previsto dal principio, la copertura di </w:t>
            </w:r>
            <w:r w:rsidRPr="00344020">
              <w:rPr>
                <w:i/>
                <w:iCs/>
                <w:lang w:val="it-IT"/>
              </w:rPr>
              <w:t xml:space="preserve">fair value </w:t>
            </w:r>
            <w:r w:rsidRPr="00344020">
              <w:rPr>
                <w:iCs/>
                <w:lang w:val="it-IT"/>
              </w:rPr>
              <w:t xml:space="preserve">è stata contabilizzata </w:t>
            </w:r>
            <w:r w:rsidRPr="00344020">
              <w:rPr>
                <w:lang w:val="it-IT"/>
              </w:rPr>
              <w:t>lungo la sua durata come segue:</w:t>
            </w:r>
          </w:p>
        </w:tc>
        <w:tc>
          <w:tcPr>
            <w:tcW w:w="575" w:type="dxa"/>
            <w:tcMar>
              <w:left w:w="85" w:type="dxa"/>
              <w:right w:w="85" w:type="dxa"/>
            </w:tcMar>
            <w:vAlign w:val="center"/>
          </w:tcPr>
          <w:p w14:paraId="2D350218" w14:textId="77777777" w:rsidR="004D7697" w:rsidRPr="008F037A" w:rsidRDefault="004D7697" w:rsidP="000D7E0A">
            <w:pPr>
              <w:jc w:val="center"/>
              <w:rPr>
                <w:lang w:val="it-IT"/>
              </w:rPr>
            </w:pPr>
          </w:p>
        </w:tc>
        <w:tc>
          <w:tcPr>
            <w:tcW w:w="567" w:type="dxa"/>
            <w:tcMar>
              <w:left w:w="108" w:type="dxa"/>
            </w:tcMar>
            <w:vAlign w:val="center"/>
          </w:tcPr>
          <w:p w14:paraId="659E2CC8" w14:textId="77777777" w:rsidR="004D7697" w:rsidRPr="008F037A" w:rsidRDefault="004D7697" w:rsidP="000D7E0A">
            <w:pPr>
              <w:jc w:val="center"/>
              <w:rPr>
                <w:lang w:val="it-IT"/>
              </w:rPr>
            </w:pPr>
          </w:p>
        </w:tc>
        <w:tc>
          <w:tcPr>
            <w:tcW w:w="567" w:type="dxa"/>
            <w:tcMar>
              <w:left w:w="108" w:type="dxa"/>
            </w:tcMar>
            <w:vAlign w:val="center"/>
          </w:tcPr>
          <w:p w14:paraId="0028DB3D" w14:textId="77777777" w:rsidR="004D7697" w:rsidRPr="008F037A" w:rsidRDefault="004D7697" w:rsidP="000D7E0A">
            <w:pPr>
              <w:jc w:val="center"/>
              <w:rPr>
                <w:lang w:val="it-IT"/>
              </w:rPr>
            </w:pPr>
          </w:p>
        </w:tc>
      </w:tr>
      <w:tr w:rsidR="004D7697" w:rsidRPr="007D511F" w14:paraId="1B7991F7" w14:textId="77777777" w:rsidTr="000D7E0A">
        <w:trPr>
          <w:cantSplit/>
          <w:trHeight w:val="20"/>
        </w:trPr>
        <w:tc>
          <w:tcPr>
            <w:tcW w:w="679" w:type="dxa"/>
          </w:tcPr>
          <w:p w14:paraId="5CD5C30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FA6CCF1" w14:textId="77777777" w:rsidR="004D7697" w:rsidRPr="008F037A" w:rsidRDefault="004D7697" w:rsidP="000D7E0A">
            <w:pPr>
              <w:pStyle w:val="PrincCont"/>
              <w:jc w:val="left"/>
              <w:rPr>
                <w:lang w:val="it-IT"/>
              </w:rPr>
            </w:pPr>
          </w:p>
        </w:tc>
        <w:tc>
          <w:tcPr>
            <w:tcW w:w="7079" w:type="dxa"/>
            <w:tcMar>
              <w:left w:w="108" w:type="dxa"/>
            </w:tcMar>
          </w:tcPr>
          <w:p w14:paraId="0D10E949" w14:textId="77777777" w:rsidR="004D7697" w:rsidRPr="00344020" w:rsidRDefault="004D7697" w:rsidP="000678C2">
            <w:pPr>
              <w:pStyle w:val="Rientroa"/>
              <w:numPr>
                <w:ilvl w:val="0"/>
                <w:numId w:val="55"/>
              </w:numPr>
            </w:pPr>
            <w:r>
              <w:t>l</w:t>
            </w:r>
            <w:r w:rsidRPr="00344020">
              <w:t>o strumento di copertura (cioè lo strumento finanziario derivato) è stato</w:t>
            </w:r>
            <w:r>
              <w:t xml:space="preserve"> </w:t>
            </w:r>
            <w:r w:rsidRPr="00344020">
              <w:t xml:space="preserve">valutato al </w:t>
            </w:r>
            <w:r w:rsidRPr="00344020">
              <w:rPr>
                <w:i/>
              </w:rPr>
              <w:t>fair value</w:t>
            </w:r>
            <w:r w:rsidRPr="00344020">
              <w:t xml:space="preserve"> e quindi rilevato nello stato patrimoniale come un’attività o una passività;</w:t>
            </w:r>
          </w:p>
        </w:tc>
        <w:tc>
          <w:tcPr>
            <w:tcW w:w="575" w:type="dxa"/>
            <w:tcMar>
              <w:left w:w="85" w:type="dxa"/>
              <w:right w:w="85" w:type="dxa"/>
            </w:tcMar>
            <w:vAlign w:val="center"/>
          </w:tcPr>
          <w:p w14:paraId="5CD23DAE"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89523D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C8CAA9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0B4BC881" w14:textId="77777777" w:rsidTr="000D7E0A">
        <w:trPr>
          <w:cantSplit/>
          <w:trHeight w:val="20"/>
        </w:trPr>
        <w:tc>
          <w:tcPr>
            <w:tcW w:w="679" w:type="dxa"/>
          </w:tcPr>
          <w:p w14:paraId="21E1772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1A55634" w14:textId="77777777" w:rsidR="004D7697" w:rsidRPr="008F037A" w:rsidRDefault="004D7697" w:rsidP="000D7E0A">
            <w:pPr>
              <w:pStyle w:val="PrincCont"/>
              <w:jc w:val="left"/>
              <w:rPr>
                <w:lang w:val="it-IT"/>
              </w:rPr>
            </w:pPr>
          </w:p>
        </w:tc>
        <w:tc>
          <w:tcPr>
            <w:tcW w:w="7079" w:type="dxa"/>
            <w:tcMar>
              <w:left w:w="108" w:type="dxa"/>
            </w:tcMar>
          </w:tcPr>
          <w:p w14:paraId="1EE901D4" w14:textId="77777777" w:rsidR="004D7697" w:rsidRPr="00344020" w:rsidRDefault="004D7697" w:rsidP="000678C2">
            <w:pPr>
              <w:pStyle w:val="Rientroa"/>
              <w:numPr>
                <w:ilvl w:val="0"/>
                <w:numId w:val="55"/>
              </w:numPr>
              <w:spacing w:line="230" w:lineRule="exact"/>
              <w:ind w:left="391" w:hanging="357"/>
            </w:pPr>
            <w:r w:rsidRPr="00344020">
              <w:t xml:space="preserve">l’elemento </w:t>
            </w:r>
            <w:r w:rsidRPr="00EE4ECB">
              <w:t>coperto</w:t>
            </w:r>
            <w:r w:rsidR="00FC570E" w:rsidRPr="00EE4ECB">
              <w:t xml:space="preserve">, </w:t>
            </w:r>
            <w:r w:rsidR="00FC570E" w:rsidRPr="0091564B">
              <w:t>in deroga ai principi di riferimento</w:t>
            </w:r>
            <w:r w:rsidRPr="00EE4ECB">
              <w:t xml:space="preserve"> è</w:t>
            </w:r>
            <w:r w:rsidRPr="00344020">
              <w:t xml:space="preserve"> stato valutato nei seguenti modi:</w:t>
            </w:r>
          </w:p>
        </w:tc>
        <w:tc>
          <w:tcPr>
            <w:tcW w:w="575" w:type="dxa"/>
            <w:tcMar>
              <w:left w:w="85" w:type="dxa"/>
              <w:right w:w="85" w:type="dxa"/>
            </w:tcMar>
            <w:vAlign w:val="center"/>
          </w:tcPr>
          <w:p w14:paraId="6BF7DBEF" w14:textId="77777777" w:rsidR="004D7697" w:rsidRPr="008F037A" w:rsidRDefault="004D7697" w:rsidP="000D7E0A">
            <w:pPr>
              <w:jc w:val="center"/>
              <w:rPr>
                <w:lang w:val="it-IT"/>
              </w:rPr>
            </w:pPr>
          </w:p>
        </w:tc>
        <w:tc>
          <w:tcPr>
            <w:tcW w:w="567" w:type="dxa"/>
            <w:tcMar>
              <w:left w:w="108" w:type="dxa"/>
            </w:tcMar>
            <w:vAlign w:val="center"/>
          </w:tcPr>
          <w:p w14:paraId="1EBD4953" w14:textId="77777777" w:rsidR="004D7697" w:rsidRPr="008F037A" w:rsidRDefault="004D7697" w:rsidP="000D7E0A">
            <w:pPr>
              <w:jc w:val="center"/>
              <w:rPr>
                <w:lang w:val="it-IT"/>
              </w:rPr>
            </w:pPr>
          </w:p>
        </w:tc>
        <w:tc>
          <w:tcPr>
            <w:tcW w:w="567" w:type="dxa"/>
            <w:tcMar>
              <w:left w:w="108" w:type="dxa"/>
            </w:tcMar>
            <w:vAlign w:val="center"/>
          </w:tcPr>
          <w:p w14:paraId="5EB2C566" w14:textId="77777777" w:rsidR="004D7697" w:rsidRPr="008F037A" w:rsidRDefault="004D7697" w:rsidP="000D7E0A">
            <w:pPr>
              <w:jc w:val="center"/>
              <w:rPr>
                <w:lang w:val="it-IT"/>
              </w:rPr>
            </w:pPr>
          </w:p>
        </w:tc>
      </w:tr>
      <w:tr w:rsidR="004D7697" w:rsidRPr="007D511F" w14:paraId="65005C0B" w14:textId="77777777" w:rsidTr="000D7E0A">
        <w:trPr>
          <w:cantSplit/>
          <w:trHeight w:val="20"/>
        </w:trPr>
        <w:tc>
          <w:tcPr>
            <w:tcW w:w="679" w:type="dxa"/>
          </w:tcPr>
          <w:p w14:paraId="7557A64C"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E939C9B" w14:textId="77777777" w:rsidR="004D7697" w:rsidRPr="008F037A" w:rsidRDefault="004D7697" w:rsidP="000D7E0A">
            <w:pPr>
              <w:pStyle w:val="PrincCont"/>
              <w:jc w:val="left"/>
              <w:rPr>
                <w:lang w:val="it-IT"/>
              </w:rPr>
            </w:pPr>
          </w:p>
        </w:tc>
        <w:tc>
          <w:tcPr>
            <w:tcW w:w="7079" w:type="dxa"/>
            <w:tcMar>
              <w:left w:w="108" w:type="dxa"/>
            </w:tcMar>
          </w:tcPr>
          <w:p w14:paraId="3FEBCED5" w14:textId="77777777" w:rsidR="004D7697" w:rsidRPr="00344020" w:rsidRDefault="004D7697" w:rsidP="000678C2">
            <w:pPr>
              <w:pStyle w:val="Paragrafoelenco"/>
              <w:numPr>
                <w:ilvl w:val="0"/>
                <w:numId w:val="47"/>
              </w:numPr>
              <w:spacing w:line="230" w:lineRule="exact"/>
              <w:ind w:left="743" w:hanging="284"/>
              <w:rPr>
                <w:lang w:val="it-IT"/>
              </w:rPr>
            </w:pPr>
            <w:r w:rsidRPr="00344020">
              <w:rPr>
                <w:lang w:val="it-IT"/>
              </w:rPr>
              <w:t xml:space="preserve">nel caso di un’attività o una passività iscritta in bilancio, il valore contabile è adeguato per tener conto della valutazione al </w:t>
            </w:r>
            <w:r w:rsidRPr="0008153F">
              <w:rPr>
                <w:i/>
                <w:lang w:val="it-IT"/>
              </w:rPr>
              <w:t xml:space="preserve">fair value </w:t>
            </w:r>
            <w:r w:rsidRPr="00344020">
              <w:rPr>
                <w:lang w:val="it-IT"/>
              </w:rPr>
              <w:t xml:space="preserve">della componente relativa al rischio oggetto di copertura. L’adeguamento del valore contabile di un’attività </w:t>
            </w:r>
            <w:r>
              <w:rPr>
                <w:lang w:val="it-IT"/>
              </w:rPr>
              <w:t>è avvenuto</w:t>
            </w:r>
            <w:r w:rsidRPr="00344020">
              <w:rPr>
                <w:lang w:val="it-IT"/>
              </w:rPr>
              <w:t xml:space="preserve"> nei limiti del valore recuperabile;</w:t>
            </w:r>
          </w:p>
        </w:tc>
        <w:tc>
          <w:tcPr>
            <w:tcW w:w="575" w:type="dxa"/>
            <w:tcMar>
              <w:left w:w="85" w:type="dxa"/>
              <w:right w:w="85" w:type="dxa"/>
            </w:tcMar>
            <w:vAlign w:val="center"/>
          </w:tcPr>
          <w:p w14:paraId="546AAA2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B0D8B4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1A5141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52F20D2E" w14:textId="77777777" w:rsidTr="000D7E0A">
        <w:trPr>
          <w:cantSplit/>
          <w:trHeight w:val="20"/>
        </w:trPr>
        <w:tc>
          <w:tcPr>
            <w:tcW w:w="679" w:type="dxa"/>
          </w:tcPr>
          <w:p w14:paraId="59D7F9EC"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D9BAA1A" w14:textId="77777777" w:rsidR="004D7697" w:rsidRPr="008F037A" w:rsidRDefault="004D7697" w:rsidP="000D7E0A">
            <w:pPr>
              <w:pStyle w:val="PrincCont"/>
              <w:jc w:val="left"/>
              <w:rPr>
                <w:lang w:val="it-IT"/>
              </w:rPr>
            </w:pPr>
          </w:p>
        </w:tc>
        <w:tc>
          <w:tcPr>
            <w:tcW w:w="7079" w:type="dxa"/>
            <w:tcMar>
              <w:left w:w="108" w:type="dxa"/>
            </w:tcMar>
          </w:tcPr>
          <w:p w14:paraId="67D97957" w14:textId="77777777" w:rsidR="004D7697" w:rsidRPr="00344020" w:rsidRDefault="004D7697" w:rsidP="000678C2">
            <w:pPr>
              <w:pStyle w:val="Paragrafoelenco"/>
              <w:numPr>
                <w:ilvl w:val="0"/>
                <w:numId w:val="47"/>
              </w:numPr>
              <w:spacing w:line="230" w:lineRule="exact"/>
              <w:ind w:left="743" w:hanging="284"/>
              <w:rPr>
                <w:lang w:val="it-IT"/>
              </w:rPr>
            </w:pPr>
            <w:r w:rsidRPr="00344020">
              <w:rPr>
                <w:lang w:val="it-IT"/>
              </w:rPr>
              <w:t xml:space="preserve">nel caso di un impegno irrevocabile, il </w:t>
            </w:r>
            <w:r w:rsidRPr="0008153F">
              <w:rPr>
                <w:i/>
                <w:lang w:val="it-IT"/>
              </w:rPr>
              <w:t>fair value</w:t>
            </w:r>
            <w:r w:rsidRPr="00344020">
              <w:rPr>
                <w:lang w:val="it-IT"/>
              </w:rPr>
              <w:t xml:space="preserve"> della componente relativa al rischio oggetto di copertura è iscritto nello stato patrimoniale come attività o passività nella voce di stato patrimoniale che sarà interessata dall’impegno irrevocabil</w:t>
            </w:r>
            <w:r>
              <w:rPr>
                <w:lang w:val="it-IT"/>
              </w:rPr>
              <w:t>e al momento del suo realizzo?</w:t>
            </w:r>
          </w:p>
        </w:tc>
        <w:tc>
          <w:tcPr>
            <w:tcW w:w="575" w:type="dxa"/>
            <w:tcMar>
              <w:left w:w="85" w:type="dxa"/>
              <w:right w:w="85" w:type="dxa"/>
            </w:tcMar>
            <w:vAlign w:val="center"/>
          </w:tcPr>
          <w:p w14:paraId="1D10ECE7"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D5D1BC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7FF948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15723259" w14:textId="77777777" w:rsidTr="000D7E0A">
        <w:trPr>
          <w:cantSplit/>
          <w:trHeight w:val="20"/>
        </w:trPr>
        <w:tc>
          <w:tcPr>
            <w:tcW w:w="679" w:type="dxa"/>
          </w:tcPr>
          <w:p w14:paraId="2AF08D81"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9716800" w14:textId="77777777" w:rsidR="004D7697" w:rsidRPr="008F037A" w:rsidRDefault="004D7697" w:rsidP="000D7E0A">
            <w:pPr>
              <w:pStyle w:val="PrincCont"/>
              <w:jc w:val="left"/>
              <w:rPr>
                <w:lang w:val="it-IT"/>
              </w:rPr>
            </w:pPr>
            <w:r>
              <w:t>OIC 32.77</w:t>
            </w:r>
          </w:p>
        </w:tc>
        <w:tc>
          <w:tcPr>
            <w:tcW w:w="7079" w:type="dxa"/>
            <w:tcMar>
              <w:left w:w="108" w:type="dxa"/>
            </w:tcMar>
          </w:tcPr>
          <w:p w14:paraId="3EAFB58C" w14:textId="77777777" w:rsidR="004D7697" w:rsidRPr="003E330D" w:rsidRDefault="004D7697" w:rsidP="000D7E0A">
            <w:pPr>
              <w:pStyle w:val="Commentiriquadro"/>
            </w:pPr>
            <w:r w:rsidRPr="003E330D">
              <w:t xml:space="preserve">L’applicazione del paragrafo 76 </w:t>
            </w:r>
            <w:r>
              <w:t xml:space="preserve">precedente </w:t>
            </w:r>
            <w:r w:rsidRPr="003E330D">
              <w:t xml:space="preserve">non comporta l’adeguamento dell’elemento coperto al </w:t>
            </w:r>
            <w:r w:rsidRPr="003E330D">
              <w:rPr>
                <w:i/>
                <w:iCs/>
              </w:rPr>
              <w:t xml:space="preserve">fair value </w:t>
            </w:r>
            <w:r w:rsidRPr="003E330D">
              <w:t xml:space="preserve">alla data di attivazione della copertura contabile, bensì l’adeguamento dell’elemento coperto lungo la durata della copertura per le variazioni di </w:t>
            </w:r>
            <w:r w:rsidRPr="003E330D">
              <w:rPr>
                <w:i/>
                <w:iCs/>
              </w:rPr>
              <w:t xml:space="preserve">fair value </w:t>
            </w:r>
            <w:r w:rsidRPr="003E330D">
              <w:t>del solo rischio coperto intervenute successivamente all’a</w:t>
            </w:r>
            <w:r>
              <w:t>vvio della copertura contabile.</w:t>
            </w:r>
          </w:p>
        </w:tc>
        <w:tc>
          <w:tcPr>
            <w:tcW w:w="575" w:type="dxa"/>
            <w:tcMar>
              <w:left w:w="85" w:type="dxa"/>
              <w:right w:w="85" w:type="dxa"/>
            </w:tcMar>
            <w:vAlign w:val="center"/>
          </w:tcPr>
          <w:p w14:paraId="75D484C3" w14:textId="77777777" w:rsidR="004D7697" w:rsidRPr="008F037A" w:rsidRDefault="004D7697" w:rsidP="000D7E0A">
            <w:pPr>
              <w:jc w:val="center"/>
              <w:rPr>
                <w:lang w:val="it-IT"/>
              </w:rPr>
            </w:pPr>
          </w:p>
        </w:tc>
        <w:tc>
          <w:tcPr>
            <w:tcW w:w="567" w:type="dxa"/>
            <w:tcMar>
              <w:left w:w="108" w:type="dxa"/>
            </w:tcMar>
            <w:vAlign w:val="center"/>
          </w:tcPr>
          <w:p w14:paraId="74F622ED" w14:textId="77777777" w:rsidR="004D7697" w:rsidRPr="008F037A" w:rsidRDefault="004D7697" w:rsidP="000D7E0A">
            <w:pPr>
              <w:jc w:val="center"/>
              <w:rPr>
                <w:lang w:val="it-IT"/>
              </w:rPr>
            </w:pPr>
          </w:p>
        </w:tc>
        <w:tc>
          <w:tcPr>
            <w:tcW w:w="567" w:type="dxa"/>
            <w:tcMar>
              <w:left w:w="108" w:type="dxa"/>
            </w:tcMar>
            <w:vAlign w:val="center"/>
          </w:tcPr>
          <w:p w14:paraId="21A6C221" w14:textId="77777777" w:rsidR="004D7697" w:rsidRPr="008F037A" w:rsidRDefault="004D7697" w:rsidP="000D7E0A">
            <w:pPr>
              <w:jc w:val="center"/>
              <w:rPr>
                <w:lang w:val="it-IT"/>
              </w:rPr>
            </w:pPr>
          </w:p>
        </w:tc>
      </w:tr>
      <w:tr w:rsidR="004D7697" w:rsidRPr="007D511F" w14:paraId="01F0B3CB" w14:textId="77777777" w:rsidTr="000D7E0A">
        <w:trPr>
          <w:cantSplit/>
          <w:trHeight w:val="20"/>
        </w:trPr>
        <w:tc>
          <w:tcPr>
            <w:tcW w:w="679" w:type="dxa"/>
          </w:tcPr>
          <w:p w14:paraId="59024950"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47C358C1" w14:textId="77777777" w:rsidR="004D7697" w:rsidRPr="008F037A" w:rsidRDefault="004D7697" w:rsidP="000D7E0A">
            <w:pPr>
              <w:pStyle w:val="PrincCont"/>
              <w:jc w:val="left"/>
              <w:rPr>
                <w:lang w:val="it-IT"/>
              </w:rPr>
            </w:pPr>
            <w:r>
              <w:t>OIC 32.78</w:t>
            </w:r>
          </w:p>
        </w:tc>
        <w:tc>
          <w:tcPr>
            <w:tcW w:w="7079" w:type="dxa"/>
            <w:tcMar>
              <w:left w:w="108" w:type="dxa"/>
            </w:tcMar>
          </w:tcPr>
          <w:p w14:paraId="2C30C406" w14:textId="77777777" w:rsidR="004D7697" w:rsidRPr="003E330D" w:rsidRDefault="004D7697" w:rsidP="008111ED">
            <w:pPr>
              <w:spacing w:after="0" w:line="240" w:lineRule="exact"/>
              <w:rPr>
                <w:lang w:val="it-IT"/>
              </w:rPr>
            </w:pPr>
            <w:r w:rsidRPr="003E330D">
              <w:rPr>
                <w:lang w:val="it-IT"/>
              </w:rPr>
              <w:t xml:space="preserve">Le variazioni del </w:t>
            </w:r>
            <w:r w:rsidRPr="003E330D">
              <w:rPr>
                <w:i/>
                <w:iCs/>
                <w:lang w:val="it-IT"/>
              </w:rPr>
              <w:t xml:space="preserve">fair value </w:t>
            </w:r>
            <w:r w:rsidRPr="003E330D">
              <w:rPr>
                <w:lang w:val="it-IT"/>
              </w:rPr>
              <w:t>dello strumento di copertura e dell’elemento coperto sono state rilevate, a seconda del loro segno, nelle voci D) 18) d) o D) 19) d) del conto economico</w:t>
            </w:r>
            <w:r>
              <w:rPr>
                <w:lang w:val="it-IT"/>
              </w:rPr>
              <w:t>?</w:t>
            </w:r>
          </w:p>
        </w:tc>
        <w:tc>
          <w:tcPr>
            <w:tcW w:w="575" w:type="dxa"/>
            <w:tcMar>
              <w:left w:w="85" w:type="dxa"/>
              <w:right w:w="85" w:type="dxa"/>
            </w:tcMar>
            <w:vAlign w:val="center"/>
          </w:tcPr>
          <w:p w14:paraId="65DCE0D6"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5AA569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2C8F1C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4DD79EC1" w14:textId="77777777" w:rsidTr="000D7E0A">
        <w:trPr>
          <w:cantSplit/>
          <w:trHeight w:val="20"/>
        </w:trPr>
        <w:tc>
          <w:tcPr>
            <w:tcW w:w="679" w:type="dxa"/>
          </w:tcPr>
          <w:p w14:paraId="0A2E2B52"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2840A197" w14:textId="77777777" w:rsidR="004D7697" w:rsidRPr="008F037A" w:rsidRDefault="004D7697" w:rsidP="000D7E0A">
            <w:pPr>
              <w:pStyle w:val="PrincCont"/>
              <w:jc w:val="left"/>
              <w:rPr>
                <w:lang w:val="it-IT"/>
              </w:rPr>
            </w:pPr>
            <w:r>
              <w:t>OIC 32.79</w:t>
            </w:r>
          </w:p>
        </w:tc>
        <w:tc>
          <w:tcPr>
            <w:tcW w:w="7079" w:type="dxa"/>
            <w:tcMar>
              <w:left w:w="108" w:type="dxa"/>
            </w:tcMar>
          </w:tcPr>
          <w:p w14:paraId="5283DC30" w14:textId="77777777" w:rsidR="004D7697" w:rsidRPr="00861490" w:rsidRDefault="004D7697" w:rsidP="000D7E0A">
            <w:pPr>
              <w:spacing w:line="230" w:lineRule="exact"/>
              <w:rPr>
                <w:lang w:val="it-IT"/>
              </w:rPr>
            </w:pPr>
            <w:r w:rsidRPr="00861490">
              <w:rPr>
                <w:lang w:val="it-IT"/>
              </w:rPr>
              <w:t>Ad eccezione del paragrafo 78 prece</w:t>
            </w:r>
            <w:r>
              <w:rPr>
                <w:lang w:val="it-IT"/>
              </w:rPr>
              <w:t>dente</w:t>
            </w:r>
            <w:r w:rsidRPr="00861490">
              <w:rPr>
                <w:lang w:val="it-IT"/>
              </w:rPr>
              <w:t xml:space="preserve">, nel caso in cui la variazione del valore del </w:t>
            </w:r>
            <w:r w:rsidRPr="00861490">
              <w:rPr>
                <w:i/>
                <w:iCs/>
                <w:lang w:val="it-IT"/>
              </w:rPr>
              <w:t xml:space="preserve">fair value </w:t>
            </w:r>
            <w:r w:rsidRPr="00861490">
              <w:rPr>
                <w:lang w:val="it-IT"/>
              </w:rPr>
              <w:t xml:space="preserve">dell’elemento coperto è maggiore in valore assoluto alla variazione del </w:t>
            </w:r>
            <w:r w:rsidRPr="00861490">
              <w:rPr>
                <w:i/>
                <w:iCs/>
                <w:lang w:val="it-IT"/>
              </w:rPr>
              <w:t xml:space="preserve">fair value </w:t>
            </w:r>
            <w:r w:rsidRPr="00861490">
              <w:rPr>
                <w:lang w:val="it-IT"/>
              </w:rPr>
              <w:t xml:space="preserve">dello strumento di copertura le variazioni del </w:t>
            </w:r>
            <w:r w:rsidRPr="00861490">
              <w:rPr>
                <w:i/>
                <w:iCs/>
                <w:lang w:val="it-IT"/>
              </w:rPr>
              <w:t xml:space="preserve">fair value </w:t>
            </w:r>
            <w:r w:rsidRPr="00861490">
              <w:rPr>
                <w:lang w:val="it-IT"/>
              </w:rPr>
              <w:t xml:space="preserve">dello strumento di copertura e dell’elemento coperto sono state rilevate a seconda del loro segno nelle voci D) 18) d) o D) 19) d) per un importo pari alla variazione di </w:t>
            </w:r>
            <w:r w:rsidRPr="00861490">
              <w:rPr>
                <w:i/>
                <w:iCs/>
                <w:lang w:val="it-IT"/>
              </w:rPr>
              <w:t xml:space="preserve">fair value </w:t>
            </w:r>
            <w:r w:rsidRPr="00861490">
              <w:rPr>
                <w:lang w:val="it-IT"/>
              </w:rPr>
              <w:t xml:space="preserve">dello strumento di copertura e la differenza tra la variazione di </w:t>
            </w:r>
            <w:r w:rsidRPr="00861490">
              <w:rPr>
                <w:i/>
                <w:iCs/>
                <w:lang w:val="it-IT"/>
              </w:rPr>
              <w:t xml:space="preserve">fair value </w:t>
            </w:r>
            <w:r w:rsidRPr="00861490">
              <w:rPr>
                <w:lang w:val="it-IT"/>
              </w:rPr>
              <w:t>dell’elemento coperto e dello strumento di copertura è</w:t>
            </w:r>
            <w:r>
              <w:rPr>
                <w:lang w:val="it-IT"/>
              </w:rPr>
              <w:t xml:space="preserve"> stata </w:t>
            </w:r>
            <w:r w:rsidRPr="00861490">
              <w:rPr>
                <w:lang w:val="it-IT"/>
              </w:rPr>
              <w:t>rilevata nella voce di conto economico interessata dall’elemento coperto (ad esempio B) 11) “</w:t>
            </w:r>
            <w:r w:rsidRPr="00861490">
              <w:rPr>
                <w:i/>
                <w:iCs/>
                <w:lang w:val="it-IT"/>
              </w:rPr>
              <w:t>Variazioni delle rimanenze di materie prime, sussidiarie di consumo e merci</w:t>
            </w:r>
            <w:r>
              <w:rPr>
                <w:lang w:val="it-IT"/>
              </w:rPr>
              <w:t>”)?</w:t>
            </w:r>
          </w:p>
        </w:tc>
        <w:tc>
          <w:tcPr>
            <w:tcW w:w="575" w:type="dxa"/>
            <w:tcMar>
              <w:left w:w="85" w:type="dxa"/>
              <w:right w:w="85" w:type="dxa"/>
            </w:tcMar>
            <w:vAlign w:val="center"/>
          </w:tcPr>
          <w:p w14:paraId="27A2ECD3"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064327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EF0FAF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33F24C5E" w14:textId="77777777" w:rsidTr="000D7E0A">
        <w:trPr>
          <w:cantSplit/>
          <w:trHeight w:val="20"/>
        </w:trPr>
        <w:tc>
          <w:tcPr>
            <w:tcW w:w="679" w:type="dxa"/>
          </w:tcPr>
          <w:p w14:paraId="63F23C96" w14:textId="77777777" w:rsidR="004D7697" w:rsidRPr="008A0F36" w:rsidRDefault="004D7697" w:rsidP="000D7E0A">
            <w:pPr>
              <w:pStyle w:val="Numeroelenco"/>
              <w:ind w:left="0" w:firstLine="57"/>
              <w:jc w:val="center"/>
              <w:rPr>
                <w:lang w:val="it-IT"/>
              </w:rPr>
            </w:pPr>
          </w:p>
        </w:tc>
        <w:tc>
          <w:tcPr>
            <w:tcW w:w="851" w:type="dxa"/>
            <w:tcMar>
              <w:left w:w="108" w:type="dxa"/>
              <w:right w:w="0" w:type="dxa"/>
            </w:tcMar>
          </w:tcPr>
          <w:p w14:paraId="5F0B249A" w14:textId="77777777" w:rsidR="004D7697" w:rsidRPr="008F037A" w:rsidRDefault="004D7697" w:rsidP="000D7E0A">
            <w:pPr>
              <w:pStyle w:val="PrincCont"/>
              <w:jc w:val="left"/>
              <w:rPr>
                <w:lang w:val="it-IT"/>
              </w:rPr>
            </w:pPr>
            <w:r>
              <w:t>OIC 32.80</w:t>
            </w:r>
          </w:p>
        </w:tc>
        <w:tc>
          <w:tcPr>
            <w:tcW w:w="7079" w:type="dxa"/>
            <w:tcMar>
              <w:left w:w="108" w:type="dxa"/>
            </w:tcMar>
          </w:tcPr>
          <w:p w14:paraId="4988072E" w14:textId="77777777" w:rsidR="004D7697" w:rsidRPr="00861490" w:rsidRDefault="004D7697" w:rsidP="008111ED">
            <w:pPr>
              <w:spacing w:after="0" w:line="240" w:lineRule="exact"/>
              <w:rPr>
                <w:lang w:val="it-IT"/>
              </w:rPr>
            </w:pPr>
            <w:r w:rsidRPr="00861490">
              <w:rPr>
                <w:lang w:val="it-IT"/>
              </w:rPr>
              <w:t>Nei casi in cui lo strumento di copertura sia un’opzione acquistata (</w:t>
            </w:r>
            <w:r w:rsidRPr="00861490">
              <w:rPr>
                <w:i/>
                <w:iCs/>
                <w:lang w:val="it-IT"/>
              </w:rPr>
              <w:t xml:space="preserve">put </w:t>
            </w:r>
            <w:r w:rsidRPr="00861490">
              <w:rPr>
                <w:lang w:val="it-IT"/>
              </w:rPr>
              <w:t xml:space="preserve">o </w:t>
            </w:r>
            <w:r w:rsidRPr="00861490">
              <w:rPr>
                <w:i/>
                <w:iCs/>
                <w:lang w:val="it-IT"/>
              </w:rPr>
              <w:t xml:space="preserve">call) </w:t>
            </w:r>
            <w:r w:rsidRPr="00861490">
              <w:rPr>
                <w:lang w:val="it-IT"/>
              </w:rPr>
              <w:t xml:space="preserve">oppure un contratto </w:t>
            </w:r>
            <w:r w:rsidRPr="00861490">
              <w:rPr>
                <w:i/>
                <w:iCs/>
                <w:lang w:val="it-IT"/>
              </w:rPr>
              <w:t xml:space="preserve">forward </w:t>
            </w:r>
            <w:r w:rsidRPr="00861490">
              <w:rPr>
                <w:lang w:val="it-IT"/>
              </w:rPr>
              <w:t>e ai sensi del paragrafo 58 a) e b) dell’OIC 32 la società designi il solo valore intrinseco quale strumento per coprire le variazioni di flussi finanziari attribuibili al rischio coperto, la variazione del valore temporale è stata imputata nella sezione D) del conto economico per tutta la durata della copertura, ad esempio utilizzando un criterio lineare di allocazione di tale componente a conto economico?</w:t>
            </w:r>
          </w:p>
        </w:tc>
        <w:tc>
          <w:tcPr>
            <w:tcW w:w="575" w:type="dxa"/>
            <w:tcMar>
              <w:left w:w="85" w:type="dxa"/>
              <w:right w:w="85" w:type="dxa"/>
            </w:tcMar>
            <w:vAlign w:val="center"/>
          </w:tcPr>
          <w:p w14:paraId="0288446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0B420D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95BDB2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2FC0EAC0" w14:textId="77777777" w:rsidTr="000D7E0A">
        <w:trPr>
          <w:cantSplit/>
          <w:trHeight w:val="20"/>
        </w:trPr>
        <w:tc>
          <w:tcPr>
            <w:tcW w:w="679" w:type="dxa"/>
          </w:tcPr>
          <w:p w14:paraId="716881A5"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51428C6E" w14:textId="77777777" w:rsidR="004D7697" w:rsidRPr="008F037A" w:rsidRDefault="004D7697" w:rsidP="000D7E0A">
            <w:pPr>
              <w:pStyle w:val="PrincCont"/>
              <w:jc w:val="left"/>
              <w:rPr>
                <w:lang w:val="it-IT"/>
              </w:rPr>
            </w:pPr>
            <w:r>
              <w:t>OIC 32.81</w:t>
            </w:r>
          </w:p>
        </w:tc>
        <w:tc>
          <w:tcPr>
            <w:tcW w:w="7079" w:type="dxa"/>
            <w:tcMar>
              <w:left w:w="108" w:type="dxa"/>
            </w:tcMar>
          </w:tcPr>
          <w:p w14:paraId="01122A9C" w14:textId="77777777" w:rsidR="004D7697" w:rsidRPr="00861490" w:rsidRDefault="004D7697" w:rsidP="003B5318">
            <w:pPr>
              <w:spacing w:after="0" w:line="240" w:lineRule="exact"/>
              <w:rPr>
                <w:lang w:val="it-IT"/>
              </w:rPr>
            </w:pPr>
            <w:r w:rsidRPr="00861490">
              <w:rPr>
                <w:lang w:val="it-IT"/>
              </w:rPr>
              <w:t xml:space="preserve">La società ha cessato prospetticamente la contabilizzazione di copertura del </w:t>
            </w:r>
            <w:r w:rsidRPr="00861490">
              <w:rPr>
                <w:i/>
                <w:iCs/>
                <w:lang w:val="it-IT"/>
              </w:rPr>
              <w:t xml:space="preserve">fair value </w:t>
            </w:r>
            <w:r w:rsidRPr="00861490">
              <w:rPr>
                <w:lang w:val="it-IT"/>
              </w:rPr>
              <w:t>se e soltanto se:</w:t>
            </w:r>
          </w:p>
        </w:tc>
        <w:tc>
          <w:tcPr>
            <w:tcW w:w="575" w:type="dxa"/>
            <w:tcMar>
              <w:left w:w="85" w:type="dxa"/>
              <w:right w:w="85" w:type="dxa"/>
            </w:tcMar>
            <w:vAlign w:val="center"/>
          </w:tcPr>
          <w:p w14:paraId="30F96390" w14:textId="77777777" w:rsidR="004D7697" w:rsidRPr="008F037A" w:rsidRDefault="004D7697" w:rsidP="000D7E0A">
            <w:pPr>
              <w:jc w:val="center"/>
              <w:rPr>
                <w:lang w:val="it-IT"/>
              </w:rPr>
            </w:pPr>
          </w:p>
        </w:tc>
        <w:tc>
          <w:tcPr>
            <w:tcW w:w="567" w:type="dxa"/>
            <w:tcMar>
              <w:left w:w="108" w:type="dxa"/>
            </w:tcMar>
            <w:vAlign w:val="center"/>
          </w:tcPr>
          <w:p w14:paraId="6A6D4A53" w14:textId="77777777" w:rsidR="004D7697" w:rsidRPr="008F037A" w:rsidRDefault="004D7697" w:rsidP="000D7E0A">
            <w:pPr>
              <w:jc w:val="center"/>
              <w:rPr>
                <w:lang w:val="it-IT"/>
              </w:rPr>
            </w:pPr>
          </w:p>
        </w:tc>
        <w:tc>
          <w:tcPr>
            <w:tcW w:w="567" w:type="dxa"/>
            <w:tcMar>
              <w:left w:w="108" w:type="dxa"/>
            </w:tcMar>
            <w:vAlign w:val="center"/>
          </w:tcPr>
          <w:p w14:paraId="7DC954A3" w14:textId="77777777" w:rsidR="004D7697" w:rsidRPr="008F037A" w:rsidRDefault="004D7697" w:rsidP="000D7E0A">
            <w:pPr>
              <w:jc w:val="center"/>
              <w:rPr>
                <w:lang w:val="it-IT"/>
              </w:rPr>
            </w:pPr>
          </w:p>
        </w:tc>
      </w:tr>
      <w:tr w:rsidR="004D7697" w:rsidRPr="007D511F" w14:paraId="057A6257" w14:textId="77777777" w:rsidTr="000D7E0A">
        <w:trPr>
          <w:cantSplit/>
          <w:trHeight w:val="20"/>
        </w:trPr>
        <w:tc>
          <w:tcPr>
            <w:tcW w:w="679" w:type="dxa"/>
          </w:tcPr>
          <w:p w14:paraId="16FA9335"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5EE085C" w14:textId="77777777" w:rsidR="004D7697" w:rsidRPr="008F037A" w:rsidRDefault="004D7697" w:rsidP="000D7E0A">
            <w:pPr>
              <w:pStyle w:val="PrincCont"/>
              <w:jc w:val="left"/>
              <w:rPr>
                <w:lang w:val="it-IT"/>
              </w:rPr>
            </w:pPr>
          </w:p>
        </w:tc>
        <w:tc>
          <w:tcPr>
            <w:tcW w:w="7079" w:type="dxa"/>
            <w:tcMar>
              <w:left w:w="108" w:type="dxa"/>
            </w:tcMar>
          </w:tcPr>
          <w:p w14:paraId="37C37C6D" w14:textId="77777777" w:rsidR="004D7697" w:rsidRPr="00861490" w:rsidRDefault="004D7697" w:rsidP="000678C2">
            <w:pPr>
              <w:pStyle w:val="Rientroa"/>
              <w:numPr>
                <w:ilvl w:val="0"/>
                <w:numId w:val="56"/>
              </w:numPr>
              <w:spacing w:line="230" w:lineRule="exact"/>
              <w:ind w:left="391" w:hanging="357"/>
            </w:pPr>
            <w:r w:rsidRPr="00861490">
              <w:t>lo strumento di copertura scade, è venduto o cessato ad eccezione di quanto previsto dal paragrafo 99 successivo;</w:t>
            </w:r>
          </w:p>
        </w:tc>
        <w:tc>
          <w:tcPr>
            <w:tcW w:w="575" w:type="dxa"/>
            <w:tcMar>
              <w:left w:w="85" w:type="dxa"/>
              <w:right w:w="85" w:type="dxa"/>
            </w:tcMar>
            <w:vAlign w:val="center"/>
          </w:tcPr>
          <w:p w14:paraId="6189349E"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7B4752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0FE43C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0C975838" w14:textId="77777777" w:rsidTr="000D7E0A">
        <w:trPr>
          <w:cantSplit/>
          <w:trHeight w:val="20"/>
        </w:trPr>
        <w:tc>
          <w:tcPr>
            <w:tcW w:w="679" w:type="dxa"/>
          </w:tcPr>
          <w:p w14:paraId="431B568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AD47336" w14:textId="77777777" w:rsidR="004D7697" w:rsidRPr="008F037A" w:rsidRDefault="004D7697" w:rsidP="000D7E0A">
            <w:pPr>
              <w:pStyle w:val="PrincCont"/>
              <w:jc w:val="left"/>
              <w:rPr>
                <w:lang w:val="it-IT"/>
              </w:rPr>
            </w:pPr>
          </w:p>
        </w:tc>
        <w:tc>
          <w:tcPr>
            <w:tcW w:w="7079" w:type="dxa"/>
            <w:tcMar>
              <w:left w:w="108" w:type="dxa"/>
            </w:tcMar>
          </w:tcPr>
          <w:p w14:paraId="13548821" w14:textId="77777777" w:rsidR="004D7697" w:rsidRPr="00861490" w:rsidRDefault="004D7697" w:rsidP="000678C2">
            <w:pPr>
              <w:pStyle w:val="Rientroa"/>
              <w:numPr>
                <w:ilvl w:val="0"/>
                <w:numId w:val="56"/>
              </w:numPr>
              <w:spacing w:line="240" w:lineRule="exact"/>
              <w:ind w:left="391" w:hanging="357"/>
            </w:pPr>
            <w:r w:rsidRPr="00861490">
              <w:t>la copertura non soddisfa più le condizioni per la contabilizzazione di copertura specificate nei paragrafi dal 71 al 73 dell’OIC 32?</w:t>
            </w:r>
          </w:p>
        </w:tc>
        <w:tc>
          <w:tcPr>
            <w:tcW w:w="575" w:type="dxa"/>
            <w:tcMar>
              <w:left w:w="85" w:type="dxa"/>
              <w:right w:w="85" w:type="dxa"/>
            </w:tcMar>
            <w:vAlign w:val="center"/>
          </w:tcPr>
          <w:p w14:paraId="2CF72598"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069F64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C192B1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0A8D6D47" w14:textId="77777777" w:rsidTr="000D7E0A">
        <w:trPr>
          <w:cantSplit/>
          <w:trHeight w:val="20"/>
        </w:trPr>
        <w:tc>
          <w:tcPr>
            <w:tcW w:w="679" w:type="dxa"/>
          </w:tcPr>
          <w:p w14:paraId="252012AB"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5A78F80C" w14:textId="77777777" w:rsidR="004D7697" w:rsidRPr="008F037A" w:rsidRDefault="004D7697" w:rsidP="000D7E0A">
            <w:pPr>
              <w:pStyle w:val="PrincCont"/>
              <w:jc w:val="left"/>
              <w:rPr>
                <w:lang w:val="it-IT"/>
              </w:rPr>
            </w:pPr>
            <w:r>
              <w:t>OIC 32.82</w:t>
            </w:r>
          </w:p>
        </w:tc>
        <w:tc>
          <w:tcPr>
            <w:tcW w:w="7079" w:type="dxa"/>
            <w:tcMar>
              <w:left w:w="108" w:type="dxa"/>
            </w:tcMar>
          </w:tcPr>
          <w:p w14:paraId="6DD0BA99" w14:textId="77777777" w:rsidR="004D7697" w:rsidRPr="00E311F7" w:rsidRDefault="004D7697" w:rsidP="00084AED">
            <w:pPr>
              <w:spacing w:after="0" w:line="240" w:lineRule="exact"/>
              <w:rPr>
                <w:szCs w:val="21"/>
                <w:lang w:val="it-IT"/>
              </w:rPr>
            </w:pPr>
            <w:r w:rsidRPr="00E311F7">
              <w:rPr>
                <w:szCs w:val="21"/>
                <w:lang w:val="it-IT"/>
              </w:rPr>
              <w:t>Nel momento in cui cessa l’operazione di copertura l’adeguamento dell’elemento coperto è stato mantenuto nello Stato Patrimoniale e considerato componente del costo dell’attività (nei limiti del valore recuperabile), o della passività, anche scaturente dalla realizzazione dell’impegno irrevocabile?</w:t>
            </w:r>
          </w:p>
        </w:tc>
        <w:tc>
          <w:tcPr>
            <w:tcW w:w="575" w:type="dxa"/>
            <w:tcMar>
              <w:left w:w="85" w:type="dxa"/>
              <w:right w:w="85" w:type="dxa"/>
            </w:tcMar>
            <w:vAlign w:val="center"/>
          </w:tcPr>
          <w:p w14:paraId="7B938267"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4FEAF5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99880A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5C2C7971" w14:textId="77777777" w:rsidTr="000D7E0A">
        <w:trPr>
          <w:cantSplit/>
          <w:trHeight w:val="20"/>
        </w:trPr>
        <w:tc>
          <w:tcPr>
            <w:tcW w:w="679" w:type="dxa"/>
          </w:tcPr>
          <w:p w14:paraId="6EA5FD01"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70E802C0" w14:textId="77777777" w:rsidR="004D7697" w:rsidRPr="008F037A" w:rsidRDefault="004D7697" w:rsidP="000D7E0A">
            <w:pPr>
              <w:pStyle w:val="PrincCont"/>
              <w:jc w:val="left"/>
              <w:rPr>
                <w:lang w:val="it-IT"/>
              </w:rPr>
            </w:pPr>
            <w:r>
              <w:t>OIC 32.82</w:t>
            </w:r>
          </w:p>
        </w:tc>
        <w:tc>
          <w:tcPr>
            <w:tcW w:w="7079" w:type="dxa"/>
            <w:tcMar>
              <w:left w:w="108" w:type="dxa"/>
            </w:tcMar>
          </w:tcPr>
          <w:p w14:paraId="0FBE7577" w14:textId="77777777" w:rsidR="004D7697" w:rsidRPr="00E311F7" w:rsidRDefault="004D7697" w:rsidP="008111ED">
            <w:pPr>
              <w:spacing w:after="0" w:line="240" w:lineRule="exact"/>
              <w:rPr>
                <w:szCs w:val="21"/>
                <w:lang w:val="it-IT"/>
              </w:rPr>
            </w:pPr>
            <w:r w:rsidRPr="00E311F7">
              <w:rPr>
                <w:szCs w:val="21"/>
                <w:lang w:val="it-IT"/>
              </w:rPr>
              <w:t>Qualora l’elemento coperto sia un’attività o una passività finanziaria, l’adeguamento cumulato dell’elemento coperto è stato imputato gradualmente a conto economico lungo la durata dell’elemento coperto?</w:t>
            </w:r>
          </w:p>
        </w:tc>
        <w:tc>
          <w:tcPr>
            <w:tcW w:w="575" w:type="dxa"/>
            <w:tcMar>
              <w:left w:w="85" w:type="dxa"/>
              <w:right w:w="85" w:type="dxa"/>
            </w:tcMar>
            <w:vAlign w:val="center"/>
          </w:tcPr>
          <w:p w14:paraId="18AD177F"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36B1EA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F82E8D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0F330E35" w14:textId="77777777" w:rsidTr="000D7E0A">
        <w:trPr>
          <w:cantSplit/>
          <w:trHeight w:val="20"/>
        </w:trPr>
        <w:tc>
          <w:tcPr>
            <w:tcW w:w="679" w:type="dxa"/>
          </w:tcPr>
          <w:p w14:paraId="313BDA5D"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6034F45B" w14:textId="77777777" w:rsidR="004D7697" w:rsidRPr="008F037A" w:rsidRDefault="004D7697" w:rsidP="000D7E0A">
            <w:pPr>
              <w:pStyle w:val="PrincCont"/>
              <w:jc w:val="left"/>
              <w:rPr>
                <w:lang w:val="it-IT"/>
              </w:rPr>
            </w:pPr>
            <w:r>
              <w:t>OIC 32.82</w:t>
            </w:r>
          </w:p>
        </w:tc>
        <w:tc>
          <w:tcPr>
            <w:tcW w:w="7079" w:type="dxa"/>
            <w:tcMar>
              <w:left w:w="108" w:type="dxa"/>
            </w:tcMar>
          </w:tcPr>
          <w:p w14:paraId="6A8F2757" w14:textId="77777777" w:rsidR="004D7697" w:rsidRPr="00E311F7" w:rsidRDefault="004D7697" w:rsidP="008111ED">
            <w:pPr>
              <w:spacing w:after="0" w:line="240" w:lineRule="exact"/>
              <w:rPr>
                <w:szCs w:val="21"/>
                <w:lang w:val="it-IT"/>
              </w:rPr>
            </w:pPr>
            <w:r w:rsidRPr="00E311F7">
              <w:rPr>
                <w:szCs w:val="21"/>
                <w:lang w:val="it-IT"/>
              </w:rPr>
              <w:t>Se l’elemento coperto è un’attività o una passività finanziaria valutata al costo ammortizzato l’adeguamento cumulato dell’elemento coperto è</w:t>
            </w:r>
            <w:r>
              <w:rPr>
                <w:szCs w:val="21"/>
                <w:lang w:val="it-IT"/>
              </w:rPr>
              <w:t xml:space="preserve"> </w:t>
            </w:r>
            <w:r w:rsidRPr="00E311F7">
              <w:rPr>
                <w:szCs w:val="21"/>
                <w:lang w:val="it-IT"/>
              </w:rPr>
              <w:t>stato imputato a conto economico secondo il criterio dell’interesse effettivo stabilito dall’OIC 15 “Crediti”, OIC 19 “Debiti” e OIC 20 “Titoli di debito”?</w:t>
            </w:r>
          </w:p>
        </w:tc>
        <w:tc>
          <w:tcPr>
            <w:tcW w:w="575" w:type="dxa"/>
            <w:tcMar>
              <w:left w:w="85" w:type="dxa"/>
              <w:right w:w="85" w:type="dxa"/>
            </w:tcMar>
            <w:vAlign w:val="center"/>
          </w:tcPr>
          <w:p w14:paraId="10E51E1C"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0C0C20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DE1818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49E817E1" w14:textId="77777777" w:rsidTr="000D7E0A">
        <w:trPr>
          <w:cantSplit/>
          <w:trHeight w:val="20"/>
        </w:trPr>
        <w:tc>
          <w:tcPr>
            <w:tcW w:w="679" w:type="dxa"/>
          </w:tcPr>
          <w:p w14:paraId="34B4CBE4"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6FEABFE" w14:textId="77777777" w:rsidR="004D7697" w:rsidRPr="008F037A" w:rsidRDefault="004D7697" w:rsidP="000D7E0A">
            <w:pPr>
              <w:pStyle w:val="PrincCont"/>
              <w:jc w:val="left"/>
              <w:rPr>
                <w:lang w:val="it-IT"/>
              </w:rPr>
            </w:pPr>
          </w:p>
        </w:tc>
        <w:tc>
          <w:tcPr>
            <w:tcW w:w="7079" w:type="dxa"/>
            <w:tcMar>
              <w:left w:w="108" w:type="dxa"/>
            </w:tcMar>
          </w:tcPr>
          <w:p w14:paraId="4318F1A9" w14:textId="77777777" w:rsidR="004D7697" w:rsidRPr="009F0FD4" w:rsidRDefault="004D7697" w:rsidP="000D7E0A">
            <w:pPr>
              <w:rPr>
                <w:i/>
                <w:lang w:val="it-IT"/>
              </w:rPr>
            </w:pPr>
            <w:r w:rsidRPr="009F0FD4">
              <w:rPr>
                <w:b/>
                <w:bCs/>
                <w:i/>
                <w:lang w:val="it-IT" w:eastAsia="it-IT"/>
              </w:rPr>
              <w:t>Coperture di flussi finanziari</w:t>
            </w:r>
          </w:p>
        </w:tc>
        <w:tc>
          <w:tcPr>
            <w:tcW w:w="575" w:type="dxa"/>
            <w:tcMar>
              <w:left w:w="85" w:type="dxa"/>
              <w:right w:w="85" w:type="dxa"/>
            </w:tcMar>
            <w:vAlign w:val="center"/>
          </w:tcPr>
          <w:p w14:paraId="2EFBB7B0" w14:textId="77777777" w:rsidR="004D7697" w:rsidRPr="008F037A" w:rsidRDefault="004D7697" w:rsidP="000D7E0A">
            <w:pPr>
              <w:jc w:val="center"/>
              <w:rPr>
                <w:lang w:val="it-IT"/>
              </w:rPr>
            </w:pPr>
          </w:p>
        </w:tc>
        <w:tc>
          <w:tcPr>
            <w:tcW w:w="567" w:type="dxa"/>
            <w:tcMar>
              <w:left w:w="108" w:type="dxa"/>
            </w:tcMar>
            <w:vAlign w:val="center"/>
          </w:tcPr>
          <w:p w14:paraId="09C2A5DF" w14:textId="77777777" w:rsidR="004D7697" w:rsidRPr="008F037A" w:rsidRDefault="004D7697" w:rsidP="000D7E0A">
            <w:pPr>
              <w:jc w:val="center"/>
              <w:rPr>
                <w:lang w:val="it-IT"/>
              </w:rPr>
            </w:pPr>
          </w:p>
        </w:tc>
        <w:tc>
          <w:tcPr>
            <w:tcW w:w="567" w:type="dxa"/>
            <w:tcMar>
              <w:left w:w="108" w:type="dxa"/>
            </w:tcMar>
            <w:vAlign w:val="center"/>
          </w:tcPr>
          <w:p w14:paraId="0B6201B4" w14:textId="77777777" w:rsidR="004D7697" w:rsidRPr="008F037A" w:rsidRDefault="004D7697" w:rsidP="000D7E0A">
            <w:pPr>
              <w:jc w:val="center"/>
              <w:rPr>
                <w:lang w:val="it-IT"/>
              </w:rPr>
            </w:pPr>
          </w:p>
        </w:tc>
      </w:tr>
      <w:tr w:rsidR="004D7697" w:rsidRPr="006A2E64" w14:paraId="5D3697BC" w14:textId="77777777" w:rsidTr="000D7E0A">
        <w:trPr>
          <w:cantSplit/>
          <w:trHeight w:val="20"/>
        </w:trPr>
        <w:tc>
          <w:tcPr>
            <w:tcW w:w="679" w:type="dxa"/>
          </w:tcPr>
          <w:p w14:paraId="67E8E322"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C5E8BBB" w14:textId="77777777" w:rsidR="004D7697" w:rsidRPr="008F037A" w:rsidRDefault="004D7697" w:rsidP="000D7E0A">
            <w:pPr>
              <w:pStyle w:val="PrincCont"/>
              <w:jc w:val="left"/>
              <w:rPr>
                <w:lang w:val="it-IT"/>
              </w:rPr>
            </w:pPr>
            <w:r>
              <w:t>OIC 32.83</w:t>
            </w:r>
          </w:p>
        </w:tc>
        <w:tc>
          <w:tcPr>
            <w:tcW w:w="7079" w:type="dxa"/>
            <w:tcMar>
              <w:left w:w="108" w:type="dxa"/>
            </w:tcMar>
          </w:tcPr>
          <w:p w14:paraId="022372DC" w14:textId="77777777" w:rsidR="004D7697" w:rsidRPr="00DC645E" w:rsidRDefault="004D7697" w:rsidP="000D7E0A">
            <w:pPr>
              <w:pStyle w:val="Commentiriquadro"/>
            </w:pPr>
            <w:r w:rsidRPr="00DC645E">
              <w:t xml:space="preserve">In un’operazione di copertura dei flussi finanziari l’obiettivo strategico della direzione aziendale è di norma quello di stabilizzare i flussi finanziari attesi di un elemento coperto quale, ad esempio, l’interesse variabile pagato periodicamente su un debito finanziario, un impegno all’acquisto o vendita di beni, oppure un’operazione programmata altamente probabile dalla quale scaturirà per esempio un </w:t>
            </w:r>
            <w:r>
              <w:t>acquisto o una vendita di beni.</w:t>
            </w:r>
          </w:p>
        </w:tc>
        <w:tc>
          <w:tcPr>
            <w:tcW w:w="575" w:type="dxa"/>
            <w:tcMar>
              <w:left w:w="85" w:type="dxa"/>
              <w:right w:w="85" w:type="dxa"/>
            </w:tcMar>
            <w:vAlign w:val="center"/>
          </w:tcPr>
          <w:p w14:paraId="24FA0105" w14:textId="77777777" w:rsidR="004D7697" w:rsidRPr="008F037A" w:rsidRDefault="004D7697" w:rsidP="000D7E0A">
            <w:pPr>
              <w:jc w:val="center"/>
              <w:rPr>
                <w:lang w:val="it-IT"/>
              </w:rPr>
            </w:pPr>
          </w:p>
        </w:tc>
        <w:tc>
          <w:tcPr>
            <w:tcW w:w="567" w:type="dxa"/>
            <w:tcMar>
              <w:left w:w="108" w:type="dxa"/>
            </w:tcMar>
            <w:vAlign w:val="center"/>
          </w:tcPr>
          <w:p w14:paraId="2605DEE8" w14:textId="77777777" w:rsidR="004D7697" w:rsidRPr="008F037A" w:rsidRDefault="004D7697" w:rsidP="000D7E0A">
            <w:pPr>
              <w:jc w:val="center"/>
              <w:rPr>
                <w:lang w:val="it-IT"/>
              </w:rPr>
            </w:pPr>
          </w:p>
        </w:tc>
        <w:tc>
          <w:tcPr>
            <w:tcW w:w="567" w:type="dxa"/>
            <w:tcMar>
              <w:left w:w="108" w:type="dxa"/>
            </w:tcMar>
            <w:vAlign w:val="center"/>
          </w:tcPr>
          <w:p w14:paraId="4A453CB4" w14:textId="77777777" w:rsidR="004D7697" w:rsidRPr="008F037A" w:rsidRDefault="004D7697" w:rsidP="000D7E0A">
            <w:pPr>
              <w:jc w:val="center"/>
              <w:rPr>
                <w:lang w:val="it-IT"/>
              </w:rPr>
            </w:pPr>
          </w:p>
        </w:tc>
      </w:tr>
      <w:tr w:rsidR="004D7697" w:rsidRPr="006A2E64" w14:paraId="18EEE5F0" w14:textId="77777777" w:rsidTr="000D7E0A">
        <w:trPr>
          <w:cantSplit/>
          <w:trHeight w:val="20"/>
        </w:trPr>
        <w:tc>
          <w:tcPr>
            <w:tcW w:w="679" w:type="dxa"/>
          </w:tcPr>
          <w:p w14:paraId="1267F90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9C9C422" w14:textId="77777777" w:rsidR="004D7697" w:rsidRPr="008F037A" w:rsidRDefault="004D7697" w:rsidP="000D7E0A">
            <w:pPr>
              <w:pStyle w:val="PrincCont"/>
              <w:jc w:val="left"/>
              <w:rPr>
                <w:lang w:val="it-IT"/>
              </w:rPr>
            </w:pPr>
            <w:r>
              <w:t>OIC 32.84</w:t>
            </w:r>
          </w:p>
        </w:tc>
        <w:tc>
          <w:tcPr>
            <w:tcW w:w="7079" w:type="dxa"/>
            <w:tcMar>
              <w:left w:w="108" w:type="dxa"/>
            </w:tcMar>
          </w:tcPr>
          <w:p w14:paraId="0C761B7B" w14:textId="77777777" w:rsidR="004D7697" w:rsidRPr="00DC645E" w:rsidRDefault="004D7697" w:rsidP="000D7E0A">
            <w:pPr>
              <w:pStyle w:val="Commentiriquadro"/>
            </w:pPr>
            <w:r w:rsidRPr="00DC645E">
              <w:t>Può essere oggetto di copertura di flussi finanziari qualunque elemento co</w:t>
            </w:r>
            <w:r>
              <w:t>perto indicato al precedente paragrafo 61.</w:t>
            </w:r>
          </w:p>
        </w:tc>
        <w:tc>
          <w:tcPr>
            <w:tcW w:w="575" w:type="dxa"/>
            <w:tcMar>
              <w:left w:w="85" w:type="dxa"/>
              <w:right w:w="85" w:type="dxa"/>
            </w:tcMar>
            <w:vAlign w:val="center"/>
          </w:tcPr>
          <w:p w14:paraId="2A08E9F8" w14:textId="77777777" w:rsidR="004D7697" w:rsidRPr="008F037A" w:rsidRDefault="004D7697" w:rsidP="000D7E0A">
            <w:pPr>
              <w:jc w:val="center"/>
              <w:rPr>
                <w:lang w:val="it-IT"/>
              </w:rPr>
            </w:pPr>
          </w:p>
        </w:tc>
        <w:tc>
          <w:tcPr>
            <w:tcW w:w="567" w:type="dxa"/>
            <w:tcMar>
              <w:left w:w="108" w:type="dxa"/>
            </w:tcMar>
            <w:vAlign w:val="center"/>
          </w:tcPr>
          <w:p w14:paraId="33048FFC" w14:textId="77777777" w:rsidR="004D7697" w:rsidRPr="008F037A" w:rsidRDefault="004D7697" w:rsidP="000D7E0A">
            <w:pPr>
              <w:jc w:val="center"/>
              <w:rPr>
                <w:lang w:val="it-IT"/>
              </w:rPr>
            </w:pPr>
          </w:p>
        </w:tc>
        <w:tc>
          <w:tcPr>
            <w:tcW w:w="567" w:type="dxa"/>
            <w:tcMar>
              <w:left w:w="108" w:type="dxa"/>
            </w:tcMar>
            <w:vAlign w:val="center"/>
          </w:tcPr>
          <w:p w14:paraId="51147590" w14:textId="77777777" w:rsidR="004D7697" w:rsidRPr="008F037A" w:rsidRDefault="004D7697" w:rsidP="000D7E0A">
            <w:pPr>
              <w:jc w:val="center"/>
              <w:rPr>
                <w:lang w:val="it-IT"/>
              </w:rPr>
            </w:pPr>
          </w:p>
        </w:tc>
      </w:tr>
      <w:tr w:rsidR="004D7697" w:rsidRPr="007D511F" w14:paraId="634EBF10" w14:textId="77777777" w:rsidTr="000D7E0A">
        <w:trPr>
          <w:cantSplit/>
          <w:trHeight w:val="20"/>
        </w:trPr>
        <w:tc>
          <w:tcPr>
            <w:tcW w:w="679" w:type="dxa"/>
          </w:tcPr>
          <w:p w14:paraId="1FF7ECC0"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05423CF2" w14:textId="77777777" w:rsidR="004D7697" w:rsidRPr="008F037A" w:rsidRDefault="004D7697" w:rsidP="000D7E0A">
            <w:pPr>
              <w:pStyle w:val="PrincCont"/>
              <w:jc w:val="left"/>
              <w:rPr>
                <w:lang w:val="it-IT"/>
              </w:rPr>
            </w:pPr>
            <w:r>
              <w:t>OIC 32.85</w:t>
            </w:r>
          </w:p>
        </w:tc>
        <w:tc>
          <w:tcPr>
            <w:tcW w:w="7079" w:type="dxa"/>
            <w:tcMar>
              <w:left w:w="108" w:type="dxa"/>
            </w:tcMar>
          </w:tcPr>
          <w:p w14:paraId="5928D66C" w14:textId="77777777" w:rsidR="004D7697" w:rsidRPr="00B64D8D" w:rsidRDefault="004D7697" w:rsidP="000D7E0A">
            <w:pPr>
              <w:spacing w:after="0" w:line="230" w:lineRule="exact"/>
              <w:rPr>
                <w:iCs/>
                <w:lang w:val="it-IT"/>
              </w:rPr>
            </w:pPr>
            <w:r w:rsidRPr="00B64D8D">
              <w:rPr>
                <w:lang w:val="it-IT"/>
              </w:rPr>
              <w:t xml:space="preserve">In accordo con il modello contabile della copertura dei flussi finanziari, ad ogni chiusura di bilancio, la società ha rilevato nello stato patrimoniale lo strumento di copertura al </w:t>
            </w:r>
            <w:r w:rsidRPr="00B64D8D">
              <w:rPr>
                <w:i/>
                <w:iCs/>
                <w:lang w:val="it-IT"/>
              </w:rPr>
              <w:t xml:space="preserve">fair value </w:t>
            </w:r>
            <w:r w:rsidRPr="00B64D8D">
              <w:rPr>
                <w:lang w:val="it-IT"/>
              </w:rPr>
              <w:t xml:space="preserve">e in contropartita </w:t>
            </w:r>
            <w:r>
              <w:rPr>
                <w:lang w:val="it-IT"/>
              </w:rPr>
              <w:t xml:space="preserve">ha </w:t>
            </w:r>
            <w:r w:rsidRPr="00B64D8D">
              <w:rPr>
                <w:lang w:val="it-IT"/>
              </w:rPr>
              <w:t>alimenta</w:t>
            </w:r>
            <w:r>
              <w:rPr>
                <w:lang w:val="it-IT"/>
              </w:rPr>
              <w:t>to</w:t>
            </w:r>
            <w:r w:rsidRPr="00B64D8D">
              <w:rPr>
                <w:lang w:val="it-IT"/>
              </w:rPr>
              <w:t xml:space="preserve"> la voce A) VII “</w:t>
            </w:r>
            <w:r w:rsidRPr="00B64D8D">
              <w:rPr>
                <w:i/>
                <w:iCs/>
                <w:lang w:val="it-IT"/>
              </w:rPr>
              <w:t>Riserva per operazioni di copertura dei flussi finanziari attesi”</w:t>
            </w:r>
            <w:r w:rsidRPr="00B64D8D">
              <w:rPr>
                <w:iCs/>
                <w:lang w:val="it-IT"/>
              </w:rPr>
              <w:t>?</w:t>
            </w:r>
          </w:p>
        </w:tc>
        <w:tc>
          <w:tcPr>
            <w:tcW w:w="575" w:type="dxa"/>
            <w:tcMar>
              <w:left w:w="85" w:type="dxa"/>
              <w:right w:w="85" w:type="dxa"/>
            </w:tcMar>
            <w:vAlign w:val="center"/>
          </w:tcPr>
          <w:p w14:paraId="0EB6C428"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48FDA9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DC2C00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2F1C2B8C" w14:textId="77777777" w:rsidTr="000D7E0A">
        <w:trPr>
          <w:cantSplit/>
          <w:trHeight w:val="20"/>
        </w:trPr>
        <w:tc>
          <w:tcPr>
            <w:tcW w:w="679" w:type="dxa"/>
          </w:tcPr>
          <w:p w14:paraId="5F04AAE4"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11CE41D" w14:textId="77777777" w:rsidR="004D7697" w:rsidRPr="008F037A" w:rsidRDefault="004D7697" w:rsidP="000D7E0A">
            <w:pPr>
              <w:pStyle w:val="PrincCont"/>
              <w:jc w:val="left"/>
              <w:rPr>
                <w:lang w:val="it-IT"/>
              </w:rPr>
            </w:pPr>
            <w:r>
              <w:t>OIC 32.85</w:t>
            </w:r>
          </w:p>
        </w:tc>
        <w:tc>
          <w:tcPr>
            <w:tcW w:w="7079" w:type="dxa"/>
            <w:tcMar>
              <w:left w:w="108" w:type="dxa"/>
            </w:tcMar>
          </w:tcPr>
          <w:p w14:paraId="5C680CF7" w14:textId="59339BD4" w:rsidR="004D7697" w:rsidRPr="00B64D8D" w:rsidRDefault="004D7697" w:rsidP="002F56D5">
            <w:pPr>
              <w:pStyle w:val="Commentiriquadro"/>
              <w:spacing w:after="40"/>
            </w:pPr>
            <w:r w:rsidRPr="00B64D8D">
              <w:t xml:space="preserve">Tale riserva di patrimonio netto non può accogliere le componenti inefficaci della copertura contabile, ossia variazioni di </w:t>
            </w:r>
            <w:r w:rsidRPr="00B64D8D">
              <w:rPr>
                <w:i/>
                <w:iCs/>
              </w:rPr>
              <w:t xml:space="preserve">fair value </w:t>
            </w:r>
            <w:r w:rsidRPr="00B64D8D">
              <w:t xml:space="preserve">dello strumento finanziario derivato alle quali non corrisponde una variazione di segno contrario dei flussi finanziari attesi dell’elemento coperto. Qualora, infatti, l’ammontare delle variazioni di </w:t>
            </w:r>
            <w:r w:rsidRPr="00B64D8D">
              <w:rPr>
                <w:i/>
                <w:iCs/>
              </w:rPr>
              <w:t xml:space="preserve">fair value </w:t>
            </w:r>
            <w:r w:rsidRPr="00B64D8D">
              <w:t>intervenute nello strumento di copertura sia superiore all’ammontare in valore assoluto delle variazioni di valore intervenute sull’elemento coperto dall’inizio della relazione</w:t>
            </w:r>
            <w:r w:rsidR="000F61BC">
              <w:t xml:space="preserve"> </w:t>
            </w:r>
            <w:r w:rsidRPr="00B64D8D">
              <w:t xml:space="preserve">di copertura, l’eccedenza rappresenta la parte di inefficacia della copertura. </w:t>
            </w:r>
          </w:p>
        </w:tc>
        <w:tc>
          <w:tcPr>
            <w:tcW w:w="575" w:type="dxa"/>
            <w:tcMar>
              <w:left w:w="85" w:type="dxa"/>
              <w:right w:w="85" w:type="dxa"/>
            </w:tcMar>
            <w:vAlign w:val="center"/>
          </w:tcPr>
          <w:p w14:paraId="1EC6572B" w14:textId="77777777" w:rsidR="004D7697" w:rsidRPr="008F037A" w:rsidRDefault="004D7697" w:rsidP="000D7E0A">
            <w:pPr>
              <w:jc w:val="center"/>
              <w:rPr>
                <w:lang w:val="it-IT"/>
              </w:rPr>
            </w:pPr>
          </w:p>
        </w:tc>
        <w:tc>
          <w:tcPr>
            <w:tcW w:w="567" w:type="dxa"/>
            <w:tcMar>
              <w:left w:w="108" w:type="dxa"/>
            </w:tcMar>
            <w:vAlign w:val="center"/>
          </w:tcPr>
          <w:p w14:paraId="3A0AD4A1" w14:textId="77777777" w:rsidR="004D7697" w:rsidRPr="008F037A" w:rsidRDefault="004D7697" w:rsidP="000D7E0A">
            <w:pPr>
              <w:jc w:val="center"/>
              <w:rPr>
                <w:lang w:val="it-IT"/>
              </w:rPr>
            </w:pPr>
          </w:p>
        </w:tc>
        <w:tc>
          <w:tcPr>
            <w:tcW w:w="567" w:type="dxa"/>
            <w:tcMar>
              <w:left w:w="108" w:type="dxa"/>
            </w:tcMar>
            <w:vAlign w:val="center"/>
          </w:tcPr>
          <w:p w14:paraId="4C8BED51" w14:textId="77777777" w:rsidR="004D7697" w:rsidRPr="008F037A" w:rsidRDefault="004D7697" w:rsidP="000D7E0A">
            <w:pPr>
              <w:jc w:val="center"/>
              <w:rPr>
                <w:lang w:val="it-IT"/>
              </w:rPr>
            </w:pPr>
          </w:p>
        </w:tc>
      </w:tr>
      <w:tr w:rsidR="004D7697" w:rsidRPr="007D511F" w14:paraId="2D80D326" w14:textId="77777777" w:rsidTr="000D7E0A">
        <w:trPr>
          <w:cantSplit/>
          <w:trHeight w:val="20"/>
        </w:trPr>
        <w:tc>
          <w:tcPr>
            <w:tcW w:w="679" w:type="dxa"/>
          </w:tcPr>
          <w:p w14:paraId="66BF5BA5" w14:textId="77777777" w:rsidR="004D7697" w:rsidRPr="008A0F36" w:rsidRDefault="004D7697" w:rsidP="00AB6C1C">
            <w:pPr>
              <w:pStyle w:val="Numeroelenco"/>
              <w:pageBreakBefore/>
              <w:ind w:left="0" w:firstLine="57"/>
              <w:rPr>
                <w:lang w:val="it-IT"/>
              </w:rPr>
            </w:pPr>
          </w:p>
        </w:tc>
        <w:tc>
          <w:tcPr>
            <w:tcW w:w="851" w:type="dxa"/>
            <w:tcMar>
              <w:left w:w="108" w:type="dxa"/>
              <w:right w:w="0" w:type="dxa"/>
            </w:tcMar>
          </w:tcPr>
          <w:p w14:paraId="562BB536" w14:textId="77777777" w:rsidR="004D7697" w:rsidRPr="008F037A" w:rsidRDefault="004D7697" w:rsidP="00AB6C1C">
            <w:pPr>
              <w:pStyle w:val="PrincCont"/>
              <w:pageBreakBefore/>
              <w:jc w:val="left"/>
              <w:rPr>
                <w:lang w:val="it-IT"/>
              </w:rPr>
            </w:pPr>
            <w:r>
              <w:t>OIC 32.85</w:t>
            </w:r>
          </w:p>
        </w:tc>
        <w:tc>
          <w:tcPr>
            <w:tcW w:w="7079" w:type="dxa"/>
            <w:tcMar>
              <w:left w:w="108" w:type="dxa"/>
            </w:tcMar>
          </w:tcPr>
          <w:p w14:paraId="65D3C483" w14:textId="77777777" w:rsidR="004D7697" w:rsidRPr="00B64D8D" w:rsidRDefault="004D7697" w:rsidP="00AB6C1C">
            <w:pPr>
              <w:pageBreakBefore/>
              <w:spacing w:after="0" w:line="230" w:lineRule="exact"/>
              <w:rPr>
                <w:lang w:val="it-IT"/>
              </w:rPr>
            </w:pPr>
            <w:r w:rsidRPr="00B64D8D">
              <w:rPr>
                <w:lang w:val="it-IT"/>
              </w:rPr>
              <w:t>La componente di inefficacia è stata rilevata nella sezione D) del conto economico?</w:t>
            </w:r>
          </w:p>
        </w:tc>
        <w:tc>
          <w:tcPr>
            <w:tcW w:w="575" w:type="dxa"/>
            <w:tcMar>
              <w:left w:w="85" w:type="dxa"/>
              <w:right w:w="85" w:type="dxa"/>
            </w:tcMar>
            <w:vAlign w:val="center"/>
          </w:tcPr>
          <w:p w14:paraId="0826C503" w14:textId="77777777" w:rsidR="004D7697" w:rsidRPr="00FF19F7" w:rsidRDefault="004D7697" w:rsidP="00AB6C1C">
            <w:pPr>
              <w:pageBreakBefore/>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260BB63" w14:textId="77777777" w:rsidR="004D7697" w:rsidRDefault="004D7697" w:rsidP="00AB6C1C">
            <w:pPr>
              <w:pageBreakBefore/>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401A0C0" w14:textId="77777777" w:rsidR="004D7697" w:rsidRDefault="004D7697" w:rsidP="00AB6C1C">
            <w:pPr>
              <w:pageBreakBefore/>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55671AED" w14:textId="77777777" w:rsidTr="000D7E0A">
        <w:trPr>
          <w:cantSplit/>
          <w:trHeight w:val="20"/>
        </w:trPr>
        <w:tc>
          <w:tcPr>
            <w:tcW w:w="679" w:type="dxa"/>
          </w:tcPr>
          <w:p w14:paraId="423113C6"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FD06AE5" w14:textId="77777777" w:rsidR="004D7697" w:rsidRPr="008F037A" w:rsidRDefault="004D7697" w:rsidP="000D7E0A">
            <w:pPr>
              <w:pStyle w:val="PrincCont"/>
              <w:jc w:val="left"/>
              <w:rPr>
                <w:lang w:val="it-IT"/>
              </w:rPr>
            </w:pPr>
            <w:r>
              <w:t>OIC 32.86</w:t>
            </w:r>
          </w:p>
        </w:tc>
        <w:tc>
          <w:tcPr>
            <w:tcW w:w="7079" w:type="dxa"/>
            <w:tcMar>
              <w:left w:w="108" w:type="dxa"/>
            </w:tcMar>
          </w:tcPr>
          <w:p w14:paraId="29A1B679" w14:textId="77777777" w:rsidR="004D7697" w:rsidRPr="00C46111" w:rsidRDefault="004D7697" w:rsidP="000D7E0A">
            <w:pPr>
              <w:pStyle w:val="Commentiriquadro"/>
            </w:pPr>
            <w:r w:rsidRPr="00C46111">
              <w:t>La determinazione dell’inefficacia può avvenire attraverso l’utilizzo del metodo del derivato ipotetico. Si tratta di una tecnica che stima il valore dell’elemento coperto ipotizzando di essere in presenza di un contratto derivato avente tutte le caratteristiche di rischiosità dell’elemento coperto. Il ricorso al derivato ipotetico non è quindi un metodo in sé, bensì un espediente matematico utilizzabile solo per calcolare il valore dell’elemento coperto.</w:t>
            </w:r>
          </w:p>
        </w:tc>
        <w:tc>
          <w:tcPr>
            <w:tcW w:w="575" w:type="dxa"/>
            <w:tcMar>
              <w:left w:w="85" w:type="dxa"/>
              <w:right w:w="85" w:type="dxa"/>
            </w:tcMar>
            <w:vAlign w:val="center"/>
          </w:tcPr>
          <w:p w14:paraId="3BE20D5C" w14:textId="77777777" w:rsidR="004D7697" w:rsidRPr="008F037A" w:rsidRDefault="004D7697" w:rsidP="000D7E0A">
            <w:pPr>
              <w:jc w:val="center"/>
              <w:rPr>
                <w:lang w:val="it-IT"/>
              </w:rPr>
            </w:pPr>
          </w:p>
        </w:tc>
        <w:tc>
          <w:tcPr>
            <w:tcW w:w="567" w:type="dxa"/>
            <w:tcMar>
              <w:left w:w="108" w:type="dxa"/>
            </w:tcMar>
            <w:vAlign w:val="center"/>
          </w:tcPr>
          <w:p w14:paraId="6A274E3F" w14:textId="77777777" w:rsidR="004D7697" w:rsidRPr="008F037A" w:rsidRDefault="004D7697" w:rsidP="000D7E0A">
            <w:pPr>
              <w:jc w:val="center"/>
              <w:rPr>
                <w:lang w:val="it-IT"/>
              </w:rPr>
            </w:pPr>
          </w:p>
        </w:tc>
        <w:tc>
          <w:tcPr>
            <w:tcW w:w="567" w:type="dxa"/>
            <w:tcMar>
              <w:left w:w="108" w:type="dxa"/>
            </w:tcMar>
            <w:vAlign w:val="center"/>
          </w:tcPr>
          <w:p w14:paraId="00F1C033" w14:textId="77777777" w:rsidR="004D7697" w:rsidRPr="008F037A" w:rsidRDefault="004D7697" w:rsidP="000D7E0A">
            <w:pPr>
              <w:jc w:val="center"/>
              <w:rPr>
                <w:lang w:val="it-IT"/>
              </w:rPr>
            </w:pPr>
          </w:p>
        </w:tc>
      </w:tr>
      <w:tr w:rsidR="004D7697" w:rsidRPr="006A2E64" w14:paraId="106FA08C" w14:textId="77777777" w:rsidTr="000D7E0A">
        <w:trPr>
          <w:cantSplit/>
          <w:trHeight w:val="20"/>
        </w:trPr>
        <w:tc>
          <w:tcPr>
            <w:tcW w:w="679" w:type="dxa"/>
          </w:tcPr>
          <w:p w14:paraId="6F80CAFD"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3AF84FDC" w14:textId="77777777" w:rsidR="004D7697" w:rsidRPr="008F037A" w:rsidRDefault="004D7697" w:rsidP="000D7E0A">
            <w:pPr>
              <w:pStyle w:val="PrincCont"/>
              <w:jc w:val="left"/>
              <w:rPr>
                <w:lang w:val="it-IT"/>
              </w:rPr>
            </w:pPr>
            <w:r>
              <w:t>OIC 32.87</w:t>
            </w:r>
          </w:p>
        </w:tc>
        <w:tc>
          <w:tcPr>
            <w:tcW w:w="7079" w:type="dxa"/>
            <w:tcMar>
              <w:left w:w="108" w:type="dxa"/>
            </w:tcMar>
          </w:tcPr>
          <w:p w14:paraId="631C7FD0" w14:textId="63B925FC" w:rsidR="004D7697" w:rsidRPr="00C46111" w:rsidRDefault="004D7697" w:rsidP="000D7E0A">
            <w:pPr>
              <w:spacing w:after="0" w:line="230" w:lineRule="exact"/>
              <w:rPr>
                <w:lang w:val="it-IT"/>
              </w:rPr>
            </w:pPr>
            <w:r w:rsidRPr="00C46111">
              <w:rPr>
                <w:lang w:val="it-IT"/>
              </w:rPr>
              <w:t xml:space="preserve">Il rilascio della </w:t>
            </w:r>
            <w:r w:rsidRPr="00C46111">
              <w:rPr>
                <w:i/>
                <w:iCs/>
                <w:lang w:val="it-IT"/>
              </w:rPr>
              <w:t xml:space="preserve">riserva per operazioni di copertura dei flussi finanziari attesi </w:t>
            </w:r>
            <w:r w:rsidR="000F61BC" w:rsidRPr="00C46111">
              <w:rPr>
                <w:lang w:val="it-IT"/>
              </w:rPr>
              <w:t>è avvenuto</w:t>
            </w:r>
            <w:r w:rsidRPr="00C46111">
              <w:rPr>
                <w:lang w:val="it-IT"/>
              </w:rPr>
              <w:t xml:space="preserve"> come segue:</w:t>
            </w:r>
          </w:p>
        </w:tc>
        <w:tc>
          <w:tcPr>
            <w:tcW w:w="575" w:type="dxa"/>
            <w:tcMar>
              <w:left w:w="85" w:type="dxa"/>
              <w:right w:w="85" w:type="dxa"/>
            </w:tcMar>
            <w:vAlign w:val="center"/>
          </w:tcPr>
          <w:p w14:paraId="5760470C" w14:textId="77777777" w:rsidR="004D7697" w:rsidRPr="008F037A" w:rsidRDefault="004D7697" w:rsidP="000D7E0A">
            <w:pPr>
              <w:jc w:val="center"/>
              <w:rPr>
                <w:lang w:val="it-IT"/>
              </w:rPr>
            </w:pPr>
          </w:p>
        </w:tc>
        <w:tc>
          <w:tcPr>
            <w:tcW w:w="567" w:type="dxa"/>
            <w:tcMar>
              <w:left w:w="108" w:type="dxa"/>
            </w:tcMar>
            <w:vAlign w:val="center"/>
          </w:tcPr>
          <w:p w14:paraId="23927433" w14:textId="77777777" w:rsidR="004D7697" w:rsidRPr="008F037A" w:rsidRDefault="004D7697" w:rsidP="000D7E0A">
            <w:pPr>
              <w:jc w:val="center"/>
              <w:rPr>
                <w:lang w:val="it-IT"/>
              </w:rPr>
            </w:pPr>
          </w:p>
        </w:tc>
        <w:tc>
          <w:tcPr>
            <w:tcW w:w="567" w:type="dxa"/>
            <w:tcMar>
              <w:left w:w="108" w:type="dxa"/>
            </w:tcMar>
            <w:vAlign w:val="center"/>
          </w:tcPr>
          <w:p w14:paraId="44807E07" w14:textId="77777777" w:rsidR="004D7697" w:rsidRPr="008F037A" w:rsidRDefault="004D7697" w:rsidP="000D7E0A">
            <w:pPr>
              <w:jc w:val="center"/>
              <w:rPr>
                <w:lang w:val="it-IT"/>
              </w:rPr>
            </w:pPr>
          </w:p>
        </w:tc>
      </w:tr>
      <w:tr w:rsidR="004D7697" w:rsidRPr="007D511F" w14:paraId="389ED5AC" w14:textId="77777777" w:rsidTr="000D7E0A">
        <w:trPr>
          <w:cantSplit/>
          <w:trHeight w:val="20"/>
        </w:trPr>
        <w:tc>
          <w:tcPr>
            <w:tcW w:w="679" w:type="dxa"/>
          </w:tcPr>
          <w:p w14:paraId="256ED1B5"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76FE519" w14:textId="77777777" w:rsidR="004D7697" w:rsidRPr="008F037A" w:rsidRDefault="004D7697" w:rsidP="000D7E0A">
            <w:pPr>
              <w:pStyle w:val="PrincCont"/>
              <w:jc w:val="left"/>
              <w:rPr>
                <w:lang w:val="it-IT"/>
              </w:rPr>
            </w:pPr>
          </w:p>
        </w:tc>
        <w:tc>
          <w:tcPr>
            <w:tcW w:w="7079" w:type="dxa"/>
            <w:tcMar>
              <w:left w:w="108" w:type="dxa"/>
            </w:tcMar>
          </w:tcPr>
          <w:p w14:paraId="0AB4A97B" w14:textId="77777777" w:rsidR="004D7697" w:rsidRPr="00C46111" w:rsidRDefault="004D7697" w:rsidP="000678C2">
            <w:pPr>
              <w:pStyle w:val="Rientroa"/>
              <w:numPr>
                <w:ilvl w:val="0"/>
                <w:numId w:val="57"/>
              </w:numPr>
            </w:pPr>
            <w:r w:rsidRPr="00C46111">
              <w:t xml:space="preserve">in una copertura di flussi finanziari connessi ad un’attività o passività iscritta in bilancio o di un’operazione programmata altamente probabile o impegno irrevocabile l’importo della riserva </w:t>
            </w:r>
            <w:r>
              <w:t>è stato</w:t>
            </w:r>
            <w:r w:rsidRPr="00C46111">
              <w:t xml:space="preserve"> riclassificato a conto economico nello stesso esercizio o negli stessi esercizi in cui i flussi finanziari futuri coperti hanno un effetto sull’utile (perdita) d’esercizio (per esempio, negli esercizi in cui sono rilevati gli interessi attivi o gli interessi passivi o quando si verifica la vendita programmata);</w:t>
            </w:r>
          </w:p>
        </w:tc>
        <w:tc>
          <w:tcPr>
            <w:tcW w:w="575" w:type="dxa"/>
            <w:tcMar>
              <w:left w:w="85" w:type="dxa"/>
              <w:right w:w="85" w:type="dxa"/>
            </w:tcMar>
            <w:vAlign w:val="center"/>
          </w:tcPr>
          <w:p w14:paraId="4FD68C67"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4D5388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2E5E56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505EA901" w14:textId="77777777" w:rsidTr="000D7E0A">
        <w:trPr>
          <w:cantSplit/>
          <w:trHeight w:val="20"/>
        </w:trPr>
        <w:tc>
          <w:tcPr>
            <w:tcW w:w="679" w:type="dxa"/>
          </w:tcPr>
          <w:p w14:paraId="4077E9DF" w14:textId="77777777" w:rsidR="004D7697" w:rsidRPr="00907B69" w:rsidRDefault="004D7697" w:rsidP="000D7E0A">
            <w:pPr>
              <w:pStyle w:val="Numeroelenco"/>
              <w:numPr>
                <w:ilvl w:val="0"/>
                <w:numId w:val="0"/>
              </w:numPr>
              <w:ind w:left="57"/>
              <w:rPr>
                <w:lang w:val="it-IT"/>
              </w:rPr>
            </w:pPr>
          </w:p>
        </w:tc>
        <w:tc>
          <w:tcPr>
            <w:tcW w:w="851" w:type="dxa"/>
            <w:tcMar>
              <w:left w:w="108" w:type="dxa"/>
              <w:right w:w="0" w:type="dxa"/>
            </w:tcMar>
          </w:tcPr>
          <w:p w14:paraId="5353E74D" w14:textId="77777777" w:rsidR="004D7697" w:rsidRPr="00907B69" w:rsidRDefault="004D7697" w:rsidP="000D7E0A">
            <w:pPr>
              <w:pStyle w:val="PrincCont"/>
              <w:jc w:val="left"/>
              <w:rPr>
                <w:lang w:val="it-IT"/>
              </w:rPr>
            </w:pPr>
            <w:r w:rsidRPr="00907B69">
              <w:t>OIC 32.87</w:t>
            </w:r>
          </w:p>
        </w:tc>
        <w:tc>
          <w:tcPr>
            <w:tcW w:w="7079" w:type="dxa"/>
            <w:tcMar>
              <w:left w:w="108" w:type="dxa"/>
            </w:tcMar>
          </w:tcPr>
          <w:p w14:paraId="54DD6643" w14:textId="77777777" w:rsidR="004D7697" w:rsidRPr="00907B69" w:rsidRDefault="004D7697" w:rsidP="000D7E0A">
            <w:pPr>
              <w:pStyle w:val="Commentiriquadro"/>
            </w:pPr>
            <w:r w:rsidRPr="00907B69">
              <w:t>La voce di conto economico in cui classificare il rilascio della riserva è la stessa che è impattata dai flussi finanziari attesi quando hanno effetto sull’utile (perdita) d’esercizio.</w:t>
            </w:r>
          </w:p>
        </w:tc>
        <w:tc>
          <w:tcPr>
            <w:tcW w:w="575" w:type="dxa"/>
            <w:tcMar>
              <w:left w:w="85" w:type="dxa"/>
              <w:right w:w="85" w:type="dxa"/>
            </w:tcMar>
            <w:vAlign w:val="center"/>
          </w:tcPr>
          <w:p w14:paraId="4CA90AC1" w14:textId="77777777" w:rsidR="004D7697" w:rsidRPr="00907B69" w:rsidRDefault="004D7697" w:rsidP="000D7E0A">
            <w:pPr>
              <w:jc w:val="center"/>
              <w:rPr>
                <w:lang w:val="it-IT"/>
              </w:rPr>
            </w:pPr>
          </w:p>
        </w:tc>
        <w:tc>
          <w:tcPr>
            <w:tcW w:w="567" w:type="dxa"/>
            <w:tcMar>
              <w:left w:w="108" w:type="dxa"/>
            </w:tcMar>
            <w:vAlign w:val="center"/>
          </w:tcPr>
          <w:p w14:paraId="0C0E75F8" w14:textId="77777777" w:rsidR="004D7697" w:rsidRPr="00907B69" w:rsidRDefault="004D7697" w:rsidP="000D7E0A">
            <w:pPr>
              <w:jc w:val="center"/>
              <w:rPr>
                <w:lang w:val="it-IT"/>
              </w:rPr>
            </w:pPr>
          </w:p>
        </w:tc>
        <w:tc>
          <w:tcPr>
            <w:tcW w:w="567" w:type="dxa"/>
            <w:tcMar>
              <w:left w:w="108" w:type="dxa"/>
            </w:tcMar>
            <w:vAlign w:val="center"/>
          </w:tcPr>
          <w:p w14:paraId="21D05521" w14:textId="77777777" w:rsidR="004D7697" w:rsidRPr="00907B69" w:rsidRDefault="004D7697" w:rsidP="000D7E0A">
            <w:pPr>
              <w:jc w:val="center"/>
              <w:rPr>
                <w:lang w:val="it-IT"/>
              </w:rPr>
            </w:pPr>
          </w:p>
        </w:tc>
      </w:tr>
      <w:tr w:rsidR="0071150F" w:rsidRPr="00047205" w14:paraId="1636A3ED" w14:textId="77777777" w:rsidTr="000D7E0A">
        <w:trPr>
          <w:cantSplit/>
          <w:trHeight w:val="20"/>
        </w:trPr>
        <w:tc>
          <w:tcPr>
            <w:tcW w:w="679" w:type="dxa"/>
          </w:tcPr>
          <w:p w14:paraId="5A867948" w14:textId="77777777" w:rsidR="0071150F" w:rsidRPr="00907B69" w:rsidRDefault="0071150F" w:rsidP="0071150F">
            <w:pPr>
              <w:pStyle w:val="Numeroelenco"/>
              <w:numPr>
                <w:ilvl w:val="0"/>
                <w:numId w:val="0"/>
              </w:numPr>
              <w:ind w:left="57"/>
              <w:rPr>
                <w:lang w:val="it-IT"/>
              </w:rPr>
            </w:pPr>
          </w:p>
        </w:tc>
        <w:tc>
          <w:tcPr>
            <w:tcW w:w="851" w:type="dxa"/>
            <w:tcMar>
              <w:left w:w="108" w:type="dxa"/>
              <w:right w:w="0" w:type="dxa"/>
            </w:tcMar>
          </w:tcPr>
          <w:p w14:paraId="73E7AAE6" w14:textId="77777777" w:rsidR="0071150F" w:rsidRPr="00907B69" w:rsidRDefault="0071150F" w:rsidP="0071150F">
            <w:pPr>
              <w:pStyle w:val="PrincCont"/>
              <w:jc w:val="left"/>
              <w:rPr>
                <w:lang w:val="it-IT"/>
              </w:rPr>
            </w:pPr>
          </w:p>
        </w:tc>
        <w:tc>
          <w:tcPr>
            <w:tcW w:w="7079" w:type="dxa"/>
            <w:tcMar>
              <w:left w:w="108" w:type="dxa"/>
            </w:tcMar>
          </w:tcPr>
          <w:p w14:paraId="19944167" w14:textId="77777777" w:rsidR="0071150F" w:rsidRPr="00907B69" w:rsidRDefault="0071150F" w:rsidP="000678C2">
            <w:pPr>
              <w:pStyle w:val="Rientroa"/>
              <w:numPr>
                <w:ilvl w:val="0"/>
                <w:numId w:val="57"/>
              </w:numPr>
              <w:spacing w:line="230" w:lineRule="exact"/>
              <w:ind w:left="391" w:hanging="357"/>
            </w:pPr>
            <w:r w:rsidRPr="00907B69">
              <w:t>in una copertura dei flussi finanziari connessi ad un’operazione programmata altamente probabile o impegno irrevocabile che comportano successivamente la rilevazione di un’attività o passività non finanziarie, la società al momento della rilevazione dell’attività o della passività ha eliminato l’importo dalla riserva per operazioni di copertura dei flussi finanziari attesi e includerlo direttamente nel valore contabile dell’attività (nei limiti del valore recuperabile) o della passività;</w:t>
            </w:r>
          </w:p>
        </w:tc>
        <w:tc>
          <w:tcPr>
            <w:tcW w:w="575" w:type="dxa"/>
            <w:tcMar>
              <w:left w:w="85" w:type="dxa"/>
              <w:right w:w="85" w:type="dxa"/>
            </w:tcMar>
            <w:vAlign w:val="center"/>
          </w:tcPr>
          <w:p w14:paraId="679DCC08" w14:textId="6E713794" w:rsidR="0071150F" w:rsidRPr="00907B69" w:rsidRDefault="0071150F" w:rsidP="0071150F">
            <w:pPr>
              <w:jc w:val="center"/>
              <w:rPr>
                <w:lang w:val="it-IT"/>
              </w:rPr>
            </w:pPr>
            <w:r w:rsidRPr="00907B69">
              <w:fldChar w:fldCharType="begin">
                <w:ffData>
                  <w:name w:val="Check4"/>
                  <w:enabled/>
                  <w:calcOnExit w:val="0"/>
                  <w:checkBox>
                    <w:sizeAuto/>
                    <w:default w:val="0"/>
                  </w:checkBox>
                </w:ffData>
              </w:fldChar>
            </w:r>
            <w:r w:rsidRPr="00907B69">
              <w:instrText xml:space="preserve"> FORMCHECKBOX </w:instrText>
            </w:r>
            <w:r w:rsidRPr="00907B69">
              <w:fldChar w:fldCharType="separate"/>
            </w:r>
            <w:r w:rsidRPr="00907B69">
              <w:fldChar w:fldCharType="end"/>
            </w:r>
          </w:p>
        </w:tc>
        <w:tc>
          <w:tcPr>
            <w:tcW w:w="567" w:type="dxa"/>
            <w:tcMar>
              <w:left w:w="108" w:type="dxa"/>
            </w:tcMar>
            <w:vAlign w:val="center"/>
          </w:tcPr>
          <w:p w14:paraId="2BA930EA" w14:textId="086E144B" w:rsidR="0071150F" w:rsidRPr="00907B69" w:rsidRDefault="0071150F" w:rsidP="0071150F">
            <w:pPr>
              <w:jc w:val="center"/>
              <w:rPr>
                <w:lang w:val="it-IT"/>
              </w:rPr>
            </w:pPr>
            <w:r w:rsidRPr="00907B69">
              <w:fldChar w:fldCharType="begin">
                <w:ffData>
                  <w:name w:val="Check4"/>
                  <w:enabled/>
                  <w:calcOnExit w:val="0"/>
                  <w:checkBox>
                    <w:sizeAuto/>
                    <w:default w:val="0"/>
                  </w:checkBox>
                </w:ffData>
              </w:fldChar>
            </w:r>
            <w:r w:rsidRPr="00907B69">
              <w:instrText xml:space="preserve"> FORMCHECKBOX </w:instrText>
            </w:r>
            <w:r w:rsidRPr="00907B69">
              <w:fldChar w:fldCharType="separate"/>
            </w:r>
            <w:r w:rsidRPr="00907B69">
              <w:fldChar w:fldCharType="end"/>
            </w:r>
          </w:p>
        </w:tc>
        <w:tc>
          <w:tcPr>
            <w:tcW w:w="567" w:type="dxa"/>
            <w:tcMar>
              <w:left w:w="108" w:type="dxa"/>
            </w:tcMar>
            <w:vAlign w:val="center"/>
          </w:tcPr>
          <w:p w14:paraId="14C64AF7" w14:textId="020D3314" w:rsidR="0071150F" w:rsidRPr="00907B69" w:rsidRDefault="0071150F" w:rsidP="0071150F">
            <w:pPr>
              <w:jc w:val="center"/>
              <w:rPr>
                <w:lang w:val="it-IT"/>
              </w:rPr>
            </w:pPr>
            <w:r w:rsidRPr="00907B69">
              <w:fldChar w:fldCharType="begin">
                <w:ffData>
                  <w:name w:val="Check4"/>
                  <w:enabled/>
                  <w:calcOnExit w:val="0"/>
                  <w:checkBox>
                    <w:sizeAuto/>
                    <w:default w:val="0"/>
                  </w:checkBox>
                </w:ffData>
              </w:fldChar>
            </w:r>
            <w:r w:rsidRPr="00907B69">
              <w:instrText xml:space="preserve"> FORMCHECKBOX </w:instrText>
            </w:r>
            <w:r w:rsidRPr="00907B69">
              <w:fldChar w:fldCharType="separate"/>
            </w:r>
            <w:r w:rsidRPr="00907B69">
              <w:fldChar w:fldCharType="end"/>
            </w:r>
          </w:p>
        </w:tc>
      </w:tr>
      <w:tr w:rsidR="0071150F" w:rsidRPr="00047205" w14:paraId="0AF3B1C3" w14:textId="77777777" w:rsidTr="000D7E0A">
        <w:trPr>
          <w:cantSplit/>
          <w:trHeight w:val="20"/>
        </w:trPr>
        <w:tc>
          <w:tcPr>
            <w:tcW w:w="679" w:type="dxa"/>
          </w:tcPr>
          <w:p w14:paraId="493B656F" w14:textId="77777777" w:rsidR="0071150F" w:rsidRPr="00907B69" w:rsidRDefault="0071150F" w:rsidP="0071150F">
            <w:pPr>
              <w:pStyle w:val="Numeroelenco"/>
              <w:numPr>
                <w:ilvl w:val="0"/>
                <w:numId w:val="0"/>
              </w:numPr>
              <w:ind w:left="57"/>
              <w:rPr>
                <w:lang w:val="it-IT"/>
              </w:rPr>
            </w:pPr>
          </w:p>
        </w:tc>
        <w:tc>
          <w:tcPr>
            <w:tcW w:w="851" w:type="dxa"/>
            <w:tcMar>
              <w:left w:w="108" w:type="dxa"/>
              <w:right w:w="0" w:type="dxa"/>
            </w:tcMar>
          </w:tcPr>
          <w:p w14:paraId="06AF1EDB" w14:textId="77777777" w:rsidR="0071150F" w:rsidRPr="00907B69" w:rsidRDefault="0071150F" w:rsidP="0071150F">
            <w:pPr>
              <w:pStyle w:val="PrincCont"/>
              <w:jc w:val="left"/>
              <w:rPr>
                <w:lang w:val="it-IT"/>
              </w:rPr>
            </w:pPr>
          </w:p>
        </w:tc>
        <w:tc>
          <w:tcPr>
            <w:tcW w:w="7079" w:type="dxa"/>
            <w:tcMar>
              <w:left w:w="108" w:type="dxa"/>
            </w:tcMar>
          </w:tcPr>
          <w:p w14:paraId="073F6EA2" w14:textId="09D89F4B" w:rsidR="0071150F" w:rsidRPr="00907B69" w:rsidRDefault="0071150F" w:rsidP="000678C2">
            <w:pPr>
              <w:pStyle w:val="Rientroa"/>
              <w:numPr>
                <w:ilvl w:val="0"/>
                <w:numId w:val="57"/>
              </w:numPr>
              <w:spacing w:line="240" w:lineRule="exact"/>
              <w:ind w:left="391" w:hanging="357"/>
            </w:pPr>
            <w:r w:rsidRPr="00907B69">
              <w:t>tuttavia, in presenza di una riserva negativa se la società non prevede di recuperare tutta la riserva o parte della riserva in un esercizio o in più esercizi futuri, la società ha immediatamente imputato alla voce B 13)</w:t>
            </w:r>
            <w:r w:rsidR="00B46633">
              <w:t xml:space="preserve"> </w:t>
            </w:r>
            <w:r w:rsidRPr="00907B69">
              <w:t>del conto economico dell’esercizio la riserva o la parte di riserva che non prevede di recuperare?</w:t>
            </w:r>
          </w:p>
        </w:tc>
        <w:tc>
          <w:tcPr>
            <w:tcW w:w="575" w:type="dxa"/>
            <w:tcMar>
              <w:left w:w="85" w:type="dxa"/>
              <w:right w:w="85" w:type="dxa"/>
            </w:tcMar>
            <w:vAlign w:val="center"/>
          </w:tcPr>
          <w:p w14:paraId="278403BC" w14:textId="4AB2DCC4" w:rsidR="0071150F" w:rsidRPr="00907B69" w:rsidRDefault="0071150F" w:rsidP="0071150F">
            <w:pPr>
              <w:jc w:val="center"/>
              <w:rPr>
                <w:lang w:val="it-IT"/>
              </w:rPr>
            </w:pPr>
            <w:r w:rsidRPr="00907B69">
              <w:fldChar w:fldCharType="begin">
                <w:ffData>
                  <w:name w:val="Check4"/>
                  <w:enabled/>
                  <w:calcOnExit w:val="0"/>
                  <w:checkBox>
                    <w:sizeAuto/>
                    <w:default w:val="0"/>
                  </w:checkBox>
                </w:ffData>
              </w:fldChar>
            </w:r>
            <w:r w:rsidRPr="00907B69">
              <w:instrText xml:space="preserve"> FORMCHECKBOX </w:instrText>
            </w:r>
            <w:r w:rsidRPr="00907B69">
              <w:fldChar w:fldCharType="separate"/>
            </w:r>
            <w:r w:rsidRPr="00907B69">
              <w:fldChar w:fldCharType="end"/>
            </w:r>
          </w:p>
        </w:tc>
        <w:tc>
          <w:tcPr>
            <w:tcW w:w="567" w:type="dxa"/>
            <w:tcMar>
              <w:left w:w="108" w:type="dxa"/>
            </w:tcMar>
            <w:vAlign w:val="center"/>
          </w:tcPr>
          <w:p w14:paraId="0E9016B2" w14:textId="4ACC292A" w:rsidR="0071150F" w:rsidRPr="00907B69" w:rsidRDefault="0071150F" w:rsidP="0071150F">
            <w:pPr>
              <w:jc w:val="center"/>
              <w:rPr>
                <w:lang w:val="it-IT"/>
              </w:rPr>
            </w:pPr>
            <w:r w:rsidRPr="00907B69">
              <w:fldChar w:fldCharType="begin">
                <w:ffData>
                  <w:name w:val="Check4"/>
                  <w:enabled/>
                  <w:calcOnExit w:val="0"/>
                  <w:checkBox>
                    <w:sizeAuto/>
                    <w:default w:val="0"/>
                  </w:checkBox>
                </w:ffData>
              </w:fldChar>
            </w:r>
            <w:r w:rsidRPr="00907B69">
              <w:instrText xml:space="preserve"> FORMCHECKBOX </w:instrText>
            </w:r>
            <w:r w:rsidRPr="00907B69">
              <w:fldChar w:fldCharType="separate"/>
            </w:r>
            <w:r w:rsidRPr="00907B69">
              <w:fldChar w:fldCharType="end"/>
            </w:r>
          </w:p>
        </w:tc>
        <w:tc>
          <w:tcPr>
            <w:tcW w:w="567" w:type="dxa"/>
            <w:tcMar>
              <w:left w:w="108" w:type="dxa"/>
            </w:tcMar>
            <w:vAlign w:val="center"/>
          </w:tcPr>
          <w:p w14:paraId="48C36482" w14:textId="1554018F" w:rsidR="0071150F" w:rsidRPr="00907B69" w:rsidRDefault="0071150F" w:rsidP="0071150F">
            <w:pPr>
              <w:jc w:val="center"/>
              <w:rPr>
                <w:lang w:val="it-IT"/>
              </w:rPr>
            </w:pPr>
            <w:r w:rsidRPr="00907B69">
              <w:fldChar w:fldCharType="begin">
                <w:ffData>
                  <w:name w:val="Check4"/>
                  <w:enabled/>
                  <w:calcOnExit w:val="0"/>
                  <w:checkBox>
                    <w:sizeAuto/>
                    <w:default w:val="0"/>
                  </w:checkBox>
                </w:ffData>
              </w:fldChar>
            </w:r>
            <w:r w:rsidRPr="00907B69">
              <w:instrText xml:space="preserve"> FORMCHECKBOX </w:instrText>
            </w:r>
            <w:r w:rsidRPr="00907B69">
              <w:fldChar w:fldCharType="separate"/>
            </w:r>
            <w:r w:rsidRPr="00907B69">
              <w:fldChar w:fldCharType="end"/>
            </w:r>
          </w:p>
        </w:tc>
      </w:tr>
      <w:tr w:rsidR="004D7697" w:rsidRPr="007D511F" w14:paraId="35B3A5F5" w14:textId="77777777" w:rsidTr="000D7E0A">
        <w:trPr>
          <w:cantSplit/>
          <w:trHeight w:val="20"/>
        </w:trPr>
        <w:tc>
          <w:tcPr>
            <w:tcW w:w="679" w:type="dxa"/>
          </w:tcPr>
          <w:p w14:paraId="41F733D9"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438CD38A" w14:textId="77777777" w:rsidR="004D7697" w:rsidRPr="008F037A" w:rsidRDefault="004D7697" w:rsidP="000D7E0A">
            <w:pPr>
              <w:pStyle w:val="PrincCont"/>
              <w:jc w:val="left"/>
              <w:rPr>
                <w:lang w:val="it-IT"/>
              </w:rPr>
            </w:pPr>
            <w:r>
              <w:t>OIC 32.88</w:t>
            </w:r>
          </w:p>
        </w:tc>
        <w:tc>
          <w:tcPr>
            <w:tcW w:w="7079" w:type="dxa"/>
            <w:tcMar>
              <w:left w:w="108" w:type="dxa"/>
            </w:tcMar>
          </w:tcPr>
          <w:p w14:paraId="0C9C2875" w14:textId="77777777" w:rsidR="004D7697" w:rsidRPr="00FC0A23" w:rsidRDefault="004D7697" w:rsidP="0058464D">
            <w:pPr>
              <w:spacing w:after="0" w:line="240" w:lineRule="exact"/>
              <w:rPr>
                <w:lang w:val="it-IT"/>
              </w:rPr>
            </w:pPr>
            <w:r w:rsidRPr="00FC0A23">
              <w:rPr>
                <w:lang w:val="it-IT"/>
              </w:rPr>
              <w:t>Nei casi in cui lo strumento di copertura sia un’opzione acquistata (</w:t>
            </w:r>
            <w:r w:rsidRPr="00FC0A23">
              <w:rPr>
                <w:i/>
                <w:iCs/>
                <w:lang w:val="it-IT"/>
              </w:rPr>
              <w:t xml:space="preserve">put </w:t>
            </w:r>
            <w:r w:rsidRPr="00FC0A23">
              <w:rPr>
                <w:lang w:val="it-IT"/>
              </w:rPr>
              <w:t xml:space="preserve">o </w:t>
            </w:r>
            <w:r w:rsidRPr="00FC0A23">
              <w:rPr>
                <w:i/>
                <w:iCs/>
                <w:lang w:val="it-IT"/>
              </w:rPr>
              <w:t xml:space="preserve">call) </w:t>
            </w:r>
            <w:r w:rsidRPr="00FC0A23">
              <w:rPr>
                <w:lang w:val="it-IT"/>
              </w:rPr>
              <w:t xml:space="preserve">oppure un contratto </w:t>
            </w:r>
            <w:r w:rsidRPr="00FC0A23">
              <w:rPr>
                <w:i/>
                <w:iCs/>
                <w:lang w:val="it-IT"/>
              </w:rPr>
              <w:t xml:space="preserve">forward </w:t>
            </w:r>
            <w:r w:rsidRPr="00FC0A23">
              <w:rPr>
                <w:lang w:val="it-IT"/>
              </w:rPr>
              <w:t>e ai sensi del paragrafo 58 a) e b) dell’OIC 32 la società designi il solo valore intrinseco quale strumento per coprire le variazioni di flussi finanziari attribuibili al rischio coperto, la variazione del valore temporale è stata imputata nella sezione D) del conto economico per tutta la durata della copertura, ad esempio utilizzando un criterio lineare di allocazione di tale componente a conto economico?</w:t>
            </w:r>
          </w:p>
        </w:tc>
        <w:tc>
          <w:tcPr>
            <w:tcW w:w="575" w:type="dxa"/>
            <w:tcMar>
              <w:left w:w="85" w:type="dxa"/>
              <w:right w:w="85" w:type="dxa"/>
            </w:tcMar>
            <w:vAlign w:val="center"/>
          </w:tcPr>
          <w:p w14:paraId="5DC8C36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9FC46E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E386CD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2FC63C8D" w14:textId="77777777" w:rsidTr="000D7E0A">
        <w:trPr>
          <w:cantSplit/>
          <w:trHeight w:val="20"/>
        </w:trPr>
        <w:tc>
          <w:tcPr>
            <w:tcW w:w="679" w:type="dxa"/>
          </w:tcPr>
          <w:p w14:paraId="47F27089"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3AD40B04" w14:textId="77777777" w:rsidR="004D7697" w:rsidRPr="008F037A" w:rsidRDefault="004D7697" w:rsidP="000D7E0A">
            <w:pPr>
              <w:pStyle w:val="PrincCont"/>
              <w:jc w:val="left"/>
              <w:rPr>
                <w:lang w:val="it-IT"/>
              </w:rPr>
            </w:pPr>
            <w:r>
              <w:t>OIC 32.89</w:t>
            </w:r>
          </w:p>
        </w:tc>
        <w:tc>
          <w:tcPr>
            <w:tcW w:w="7079" w:type="dxa"/>
            <w:tcMar>
              <w:left w:w="108" w:type="dxa"/>
            </w:tcMar>
          </w:tcPr>
          <w:p w14:paraId="73B76AB9" w14:textId="77777777" w:rsidR="004D7697" w:rsidRPr="0052006F" w:rsidRDefault="004D7697" w:rsidP="0058464D">
            <w:pPr>
              <w:spacing w:after="0" w:line="240" w:lineRule="exact"/>
              <w:rPr>
                <w:lang w:val="it-IT"/>
              </w:rPr>
            </w:pPr>
            <w:r w:rsidRPr="0052006F">
              <w:rPr>
                <w:lang w:val="it-IT"/>
              </w:rPr>
              <w:t>Nel caso in cui l’elemento coperto sia un’operazione programmata o un impegno irrevocabile di acquisto o di una vendita, la variazione del valore temporale imputata a conto economico nell’esercizio è stata rilevata nelle voci ratei e risconti attivi o passivi?</w:t>
            </w:r>
          </w:p>
        </w:tc>
        <w:tc>
          <w:tcPr>
            <w:tcW w:w="575" w:type="dxa"/>
            <w:tcMar>
              <w:left w:w="85" w:type="dxa"/>
              <w:right w:w="85" w:type="dxa"/>
            </w:tcMar>
            <w:vAlign w:val="center"/>
          </w:tcPr>
          <w:p w14:paraId="5E8625FA"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B6BE1E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4C54A7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39ECB09F" w14:textId="77777777" w:rsidTr="000D7E0A">
        <w:trPr>
          <w:cantSplit/>
          <w:trHeight w:val="20"/>
        </w:trPr>
        <w:tc>
          <w:tcPr>
            <w:tcW w:w="679" w:type="dxa"/>
          </w:tcPr>
          <w:p w14:paraId="630DC317"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22022957" w14:textId="77777777" w:rsidR="004D7697" w:rsidRPr="008F037A" w:rsidRDefault="004D7697" w:rsidP="000D7E0A">
            <w:pPr>
              <w:pStyle w:val="PrincCont"/>
              <w:jc w:val="left"/>
              <w:rPr>
                <w:lang w:val="it-IT"/>
              </w:rPr>
            </w:pPr>
            <w:r>
              <w:t>OIC 32.89</w:t>
            </w:r>
          </w:p>
        </w:tc>
        <w:tc>
          <w:tcPr>
            <w:tcW w:w="7079" w:type="dxa"/>
            <w:tcMar>
              <w:left w:w="108" w:type="dxa"/>
            </w:tcMar>
          </w:tcPr>
          <w:p w14:paraId="47F8BC3B" w14:textId="77777777" w:rsidR="004D7697" w:rsidRPr="0052006F" w:rsidRDefault="004D7697" w:rsidP="0058464D">
            <w:pPr>
              <w:spacing w:after="0" w:line="240" w:lineRule="exact"/>
              <w:rPr>
                <w:lang w:val="it-IT"/>
              </w:rPr>
            </w:pPr>
            <w:r w:rsidRPr="0052006F">
              <w:rPr>
                <w:lang w:val="it-IT"/>
              </w:rPr>
              <w:t>Alla cessazione della copertura il rateo o risconto è stato rilevato come componente del valore contabile dell’attività o passività derivante dal concretizzarsi dell’operazione programmata o dell’impegno irrevocabile o rilevato a conto economico al concretizzarsi della vendita?</w:t>
            </w:r>
          </w:p>
        </w:tc>
        <w:tc>
          <w:tcPr>
            <w:tcW w:w="575" w:type="dxa"/>
            <w:tcMar>
              <w:left w:w="85" w:type="dxa"/>
              <w:right w:w="85" w:type="dxa"/>
            </w:tcMar>
            <w:vAlign w:val="center"/>
          </w:tcPr>
          <w:p w14:paraId="2C5A042B"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45EAC3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F0124C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7E45EB50" w14:textId="77777777" w:rsidTr="000D7E0A">
        <w:trPr>
          <w:cantSplit/>
          <w:trHeight w:val="20"/>
        </w:trPr>
        <w:tc>
          <w:tcPr>
            <w:tcW w:w="679" w:type="dxa"/>
          </w:tcPr>
          <w:p w14:paraId="4840A4C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2FEE233" w14:textId="77777777" w:rsidR="004D7697" w:rsidRPr="008F037A" w:rsidRDefault="004D7697" w:rsidP="000D7E0A">
            <w:pPr>
              <w:pStyle w:val="PrincCont"/>
              <w:jc w:val="left"/>
              <w:rPr>
                <w:lang w:val="it-IT"/>
              </w:rPr>
            </w:pPr>
            <w:r>
              <w:t>OIC 32.90</w:t>
            </w:r>
          </w:p>
        </w:tc>
        <w:tc>
          <w:tcPr>
            <w:tcW w:w="7079" w:type="dxa"/>
            <w:tcMar>
              <w:left w:w="108" w:type="dxa"/>
            </w:tcMar>
          </w:tcPr>
          <w:p w14:paraId="3738B24B" w14:textId="77777777" w:rsidR="004D7697" w:rsidRPr="00DB4CFD" w:rsidRDefault="004D7697" w:rsidP="000D7E0A">
            <w:pPr>
              <w:pStyle w:val="Commentiriquadro"/>
            </w:pPr>
            <w:r w:rsidRPr="00DB4CFD">
              <w:t>Il modello contabile descritto ai paragrafi 88-89 dell’OIC 32 è opzionale. In ogni caso è sempre possibile designare l’intero strumento finanziario derivato come di copertura e rilevare l’inefficacia al conto economico ai sensi del paragrafo 85 dell’OIC 32</w:t>
            </w:r>
            <w:r>
              <w:t>.</w:t>
            </w:r>
          </w:p>
        </w:tc>
        <w:tc>
          <w:tcPr>
            <w:tcW w:w="575" w:type="dxa"/>
            <w:tcMar>
              <w:left w:w="85" w:type="dxa"/>
              <w:right w:w="85" w:type="dxa"/>
            </w:tcMar>
            <w:vAlign w:val="center"/>
          </w:tcPr>
          <w:p w14:paraId="151CB327" w14:textId="77777777" w:rsidR="004D7697" w:rsidRPr="008F037A" w:rsidRDefault="004D7697" w:rsidP="000D7E0A">
            <w:pPr>
              <w:jc w:val="center"/>
              <w:rPr>
                <w:lang w:val="it-IT"/>
              </w:rPr>
            </w:pPr>
          </w:p>
        </w:tc>
        <w:tc>
          <w:tcPr>
            <w:tcW w:w="567" w:type="dxa"/>
            <w:tcMar>
              <w:left w:w="108" w:type="dxa"/>
            </w:tcMar>
            <w:vAlign w:val="center"/>
          </w:tcPr>
          <w:p w14:paraId="091192B9" w14:textId="77777777" w:rsidR="004D7697" w:rsidRPr="008F037A" w:rsidRDefault="004D7697" w:rsidP="000D7E0A">
            <w:pPr>
              <w:jc w:val="center"/>
              <w:rPr>
                <w:lang w:val="it-IT"/>
              </w:rPr>
            </w:pPr>
          </w:p>
        </w:tc>
        <w:tc>
          <w:tcPr>
            <w:tcW w:w="567" w:type="dxa"/>
            <w:tcMar>
              <w:left w:w="108" w:type="dxa"/>
            </w:tcMar>
            <w:vAlign w:val="center"/>
          </w:tcPr>
          <w:p w14:paraId="0236757D" w14:textId="77777777" w:rsidR="004D7697" w:rsidRPr="008F037A" w:rsidRDefault="004D7697" w:rsidP="000D7E0A">
            <w:pPr>
              <w:jc w:val="center"/>
              <w:rPr>
                <w:lang w:val="it-IT"/>
              </w:rPr>
            </w:pPr>
          </w:p>
        </w:tc>
      </w:tr>
      <w:tr w:rsidR="004D7697" w:rsidRPr="006A2E64" w14:paraId="0719F000" w14:textId="77777777" w:rsidTr="000D7E0A">
        <w:trPr>
          <w:cantSplit/>
          <w:trHeight w:val="20"/>
        </w:trPr>
        <w:tc>
          <w:tcPr>
            <w:tcW w:w="679" w:type="dxa"/>
          </w:tcPr>
          <w:p w14:paraId="5B615107"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3F6E58C7" w14:textId="77777777" w:rsidR="004D7697" w:rsidRPr="008F037A" w:rsidRDefault="004D7697" w:rsidP="000D7E0A">
            <w:pPr>
              <w:pStyle w:val="PrincCont"/>
              <w:jc w:val="left"/>
              <w:rPr>
                <w:lang w:val="it-IT"/>
              </w:rPr>
            </w:pPr>
            <w:r>
              <w:t>OIC 32.91</w:t>
            </w:r>
          </w:p>
        </w:tc>
        <w:tc>
          <w:tcPr>
            <w:tcW w:w="7079" w:type="dxa"/>
            <w:tcMar>
              <w:left w:w="108" w:type="dxa"/>
            </w:tcMar>
          </w:tcPr>
          <w:p w14:paraId="07509EF7" w14:textId="77777777" w:rsidR="004D7697" w:rsidRPr="00DB4CFD" w:rsidRDefault="004D7697" w:rsidP="000D7E0A">
            <w:pPr>
              <w:spacing w:after="0" w:line="230" w:lineRule="exact"/>
              <w:rPr>
                <w:lang w:val="it-IT"/>
              </w:rPr>
            </w:pPr>
            <w:r w:rsidRPr="00DB4CFD">
              <w:rPr>
                <w:lang w:val="it-IT"/>
              </w:rPr>
              <w:t>La società ha cessato prospetticamente la contabilizzazione di copertura di flussi finanziari se e soltanto se:</w:t>
            </w:r>
          </w:p>
        </w:tc>
        <w:tc>
          <w:tcPr>
            <w:tcW w:w="575" w:type="dxa"/>
            <w:tcMar>
              <w:left w:w="85" w:type="dxa"/>
              <w:right w:w="85" w:type="dxa"/>
            </w:tcMar>
            <w:vAlign w:val="center"/>
          </w:tcPr>
          <w:p w14:paraId="3AEF26F3" w14:textId="77777777" w:rsidR="004D7697" w:rsidRPr="008F037A" w:rsidRDefault="004D7697" w:rsidP="000D7E0A">
            <w:pPr>
              <w:jc w:val="center"/>
              <w:rPr>
                <w:lang w:val="it-IT"/>
              </w:rPr>
            </w:pPr>
          </w:p>
        </w:tc>
        <w:tc>
          <w:tcPr>
            <w:tcW w:w="567" w:type="dxa"/>
            <w:tcMar>
              <w:left w:w="108" w:type="dxa"/>
            </w:tcMar>
            <w:vAlign w:val="center"/>
          </w:tcPr>
          <w:p w14:paraId="03B5FB1E" w14:textId="77777777" w:rsidR="004D7697" w:rsidRPr="008F037A" w:rsidRDefault="004D7697" w:rsidP="000D7E0A">
            <w:pPr>
              <w:jc w:val="center"/>
              <w:rPr>
                <w:lang w:val="it-IT"/>
              </w:rPr>
            </w:pPr>
          </w:p>
        </w:tc>
        <w:tc>
          <w:tcPr>
            <w:tcW w:w="567" w:type="dxa"/>
            <w:tcMar>
              <w:left w:w="108" w:type="dxa"/>
            </w:tcMar>
            <w:vAlign w:val="center"/>
          </w:tcPr>
          <w:p w14:paraId="776F6245" w14:textId="77777777" w:rsidR="004D7697" w:rsidRPr="008F037A" w:rsidRDefault="004D7697" w:rsidP="000D7E0A">
            <w:pPr>
              <w:jc w:val="center"/>
              <w:rPr>
                <w:lang w:val="it-IT"/>
              </w:rPr>
            </w:pPr>
          </w:p>
        </w:tc>
      </w:tr>
      <w:tr w:rsidR="004D7697" w:rsidRPr="007D511F" w14:paraId="1A2447AF" w14:textId="77777777" w:rsidTr="000D7E0A">
        <w:trPr>
          <w:cantSplit/>
          <w:trHeight w:val="20"/>
        </w:trPr>
        <w:tc>
          <w:tcPr>
            <w:tcW w:w="679" w:type="dxa"/>
          </w:tcPr>
          <w:p w14:paraId="0918D817"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926A4A7" w14:textId="77777777" w:rsidR="004D7697" w:rsidRPr="008F037A" w:rsidRDefault="004D7697" w:rsidP="000D7E0A">
            <w:pPr>
              <w:pStyle w:val="PrincCont"/>
              <w:jc w:val="left"/>
              <w:rPr>
                <w:lang w:val="it-IT"/>
              </w:rPr>
            </w:pPr>
          </w:p>
        </w:tc>
        <w:tc>
          <w:tcPr>
            <w:tcW w:w="7079" w:type="dxa"/>
            <w:tcMar>
              <w:left w:w="108" w:type="dxa"/>
            </w:tcMar>
          </w:tcPr>
          <w:p w14:paraId="7A875A47" w14:textId="77777777" w:rsidR="004D7697" w:rsidRPr="00DB4CFD" w:rsidRDefault="004D7697" w:rsidP="000678C2">
            <w:pPr>
              <w:pStyle w:val="Rientroa"/>
              <w:numPr>
                <w:ilvl w:val="0"/>
                <w:numId w:val="58"/>
              </w:numPr>
              <w:spacing w:line="230" w:lineRule="exact"/>
              <w:ind w:left="391" w:hanging="357"/>
            </w:pPr>
            <w:r w:rsidRPr="00DB4CFD">
              <w:t>lo strumento di copertura scade, è venduto o cessato ad eccezione di quanto previsto dal paragrafo 98 dell’OIC 32;</w:t>
            </w:r>
          </w:p>
        </w:tc>
        <w:tc>
          <w:tcPr>
            <w:tcW w:w="575" w:type="dxa"/>
            <w:tcMar>
              <w:left w:w="85" w:type="dxa"/>
              <w:right w:w="85" w:type="dxa"/>
            </w:tcMar>
            <w:vAlign w:val="center"/>
          </w:tcPr>
          <w:p w14:paraId="359F5E2A"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DEC3B3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AA86B2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29845A77" w14:textId="77777777" w:rsidTr="000D7E0A">
        <w:trPr>
          <w:cantSplit/>
          <w:trHeight w:val="20"/>
        </w:trPr>
        <w:tc>
          <w:tcPr>
            <w:tcW w:w="679" w:type="dxa"/>
          </w:tcPr>
          <w:p w14:paraId="7CDED019"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AE252E2" w14:textId="77777777" w:rsidR="004D7697" w:rsidRPr="008F037A" w:rsidRDefault="004D7697" w:rsidP="000D7E0A">
            <w:pPr>
              <w:pStyle w:val="PrincCont"/>
              <w:jc w:val="left"/>
              <w:rPr>
                <w:lang w:val="it-IT"/>
              </w:rPr>
            </w:pPr>
          </w:p>
        </w:tc>
        <w:tc>
          <w:tcPr>
            <w:tcW w:w="7079" w:type="dxa"/>
            <w:tcMar>
              <w:left w:w="108" w:type="dxa"/>
            </w:tcMar>
          </w:tcPr>
          <w:p w14:paraId="27926F0F" w14:textId="77777777" w:rsidR="004D7697" w:rsidRPr="00DB4CFD" w:rsidRDefault="004D7697" w:rsidP="000678C2">
            <w:pPr>
              <w:pStyle w:val="Rientroa"/>
              <w:numPr>
                <w:ilvl w:val="0"/>
                <w:numId w:val="58"/>
              </w:numPr>
              <w:spacing w:line="230" w:lineRule="exact"/>
              <w:ind w:left="391" w:hanging="357"/>
            </w:pPr>
            <w:r w:rsidRPr="00DB4CFD">
              <w:t>la copertura non soddisfa più i criteri per la contabilizzazione di copertura specificata nei paragrafi dal 71 al 73 dell’OIC 32;</w:t>
            </w:r>
          </w:p>
        </w:tc>
        <w:tc>
          <w:tcPr>
            <w:tcW w:w="575" w:type="dxa"/>
            <w:tcMar>
              <w:left w:w="85" w:type="dxa"/>
              <w:right w:w="85" w:type="dxa"/>
            </w:tcMar>
            <w:vAlign w:val="center"/>
          </w:tcPr>
          <w:p w14:paraId="37BB6CD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C4A43A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8121A3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52EACC1F" w14:textId="77777777" w:rsidTr="000D7E0A">
        <w:trPr>
          <w:cantSplit/>
          <w:trHeight w:val="20"/>
        </w:trPr>
        <w:tc>
          <w:tcPr>
            <w:tcW w:w="679" w:type="dxa"/>
          </w:tcPr>
          <w:p w14:paraId="558F60B2"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87D61DB" w14:textId="77777777" w:rsidR="004D7697" w:rsidRPr="008F037A" w:rsidRDefault="004D7697" w:rsidP="000D7E0A">
            <w:pPr>
              <w:pStyle w:val="PrincCont"/>
              <w:jc w:val="left"/>
              <w:rPr>
                <w:lang w:val="it-IT"/>
              </w:rPr>
            </w:pPr>
          </w:p>
        </w:tc>
        <w:tc>
          <w:tcPr>
            <w:tcW w:w="7079" w:type="dxa"/>
            <w:tcMar>
              <w:left w:w="108" w:type="dxa"/>
            </w:tcMar>
          </w:tcPr>
          <w:p w14:paraId="7D1FFC8D" w14:textId="77777777" w:rsidR="004D7697" w:rsidRPr="00DB4CFD" w:rsidRDefault="004D7697" w:rsidP="000678C2">
            <w:pPr>
              <w:pStyle w:val="Rientroa"/>
              <w:numPr>
                <w:ilvl w:val="0"/>
                <w:numId w:val="58"/>
              </w:numPr>
              <w:spacing w:line="230" w:lineRule="exact"/>
              <w:ind w:left="391" w:hanging="357"/>
            </w:pPr>
            <w:r w:rsidRPr="00DB4CFD">
              <w:t>in una copertura di un’operazione programmata, l’operazione programmata non è più altamente probabile?</w:t>
            </w:r>
          </w:p>
        </w:tc>
        <w:tc>
          <w:tcPr>
            <w:tcW w:w="575" w:type="dxa"/>
            <w:tcMar>
              <w:left w:w="85" w:type="dxa"/>
              <w:right w:w="85" w:type="dxa"/>
            </w:tcMar>
            <w:vAlign w:val="center"/>
          </w:tcPr>
          <w:p w14:paraId="4F289FF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48C979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0A19C0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2D88179A" w14:textId="77777777" w:rsidTr="000D7E0A">
        <w:trPr>
          <w:cantSplit/>
          <w:trHeight w:val="20"/>
        </w:trPr>
        <w:tc>
          <w:tcPr>
            <w:tcW w:w="679" w:type="dxa"/>
          </w:tcPr>
          <w:p w14:paraId="14A5A179"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31306697" w14:textId="77777777" w:rsidR="004D7697" w:rsidRPr="008F037A" w:rsidRDefault="004D7697" w:rsidP="000D7E0A">
            <w:pPr>
              <w:pStyle w:val="PrincCont"/>
              <w:jc w:val="left"/>
              <w:rPr>
                <w:lang w:val="it-IT"/>
              </w:rPr>
            </w:pPr>
            <w:r>
              <w:t>OIC 32.92</w:t>
            </w:r>
          </w:p>
        </w:tc>
        <w:tc>
          <w:tcPr>
            <w:tcW w:w="7079" w:type="dxa"/>
            <w:tcMar>
              <w:left w:w="108" w:type="dxa"/>
            </w:tcMar>
          </w:tcPr>
          <w:p w14:paraId="28DC7B36" w14:textId="77777777" w:rsidR="004D7697" w:rsidRPr="00DB4CFD" w:rsidRDefault="004D7697" w:rsidP="0058464D">
            <w:pPr>
              <w:spacing w:after="0" w:line="240" w:lineRule="exact"/>
              <w:rPr>
                <w:lang w:val="it-IT"/>
              </w:rPr>
            </w:pPr>
            <w:r w:rsidRPr="00DB4CFD">
              <w:rPr>
                <w:lang w:val="it-IT"/>
              </w:rPr>
              <w:t>Se cessa la contabilizzazione delle operazioni di copertura per la copertura di flussi finanziari (paragrafo 91), la società ha contabilizzato l’importo accumulato nella voce A) VII “</w:t>
            </w:r>
            <w:r w:rsidRPr="00DB4CFD">
              <w:rPr>
                <w:i/>
                <w:iCs/>
                <w:lang w:val="it-IT"/>
              </w:rPr>
              <w:t>Riserva per</w:t>
            </w:r>
            <w:r w:rsidRPr="00DB4CFD">
              <w:rPr>
                <w:lang w:val="it-IT"/>
              </w:rPr>
              <w:t xml:space="preserve"> </w:t>
            </w:r>
            <w:r w:rsidRPr="00DB4CFD">
              <w:rPr>
                <w:i/>
                <w:iCs/>
                <w:lang w:val="it-IT"/>
              </w:rPr>
              <w:t>operazioni di copertura dei flussi finanziari attesi”</w:t>
            </w:r>
            <w:r w:rsidRPr="00DB4CFD">
              <w:rPr>
                <w:lang w:val="it-IT"/>
              </w:rPr>
              <w:t>, come segue:</w:t>
            </w:r>
          </w:p>
        </w:tc>
        <w:tc>
          <w:tcPr>
            <w:tcW w:w="575" w:type="dxa"/>
            <w:tcMar>
              <w:left w:w="85" w:type="dxa"/>
              <w:right w:w="85" w:type="dxa"/>
            </w:tcMar>
            <w:vAlign w:val="center"/>
          </w:tcPr>
          <w:p w14:paraId="2D6F7D9E" w14:textId="77777777" w:rsidR="004D7697" w:rsidRPr="00FF19F7" w:rsidRDefault="004D7697" w:rsidP="000D7E0A">
            <w:pPr>
              <w:jc w:val="center"/>
              <w:rPr>
                <w:lang w:val="it-IT"/>
              </w:rPr>
            </w:pPr>
          </w:p>
        </w:tc>
        <w:tc>
          <w:tcPr>
            <w:tcW w:w="567" w:type="dxa"/>
            <w:tcMar>
              <w:left w:w="108" w:type="dxa"/>
            </w:tcMar>
            <w:vAlign w:val="center"/>
          </w:tcPr>
          <w:p w14:paraId="2932D650" w14:textId="77777777" w:rsidR="004D7697" w:rsidRPr="00514E08" w:rsidRDefault="004D7697" w:rsidP="000D7E0A">
            <w:pPr>
              <w:jc w:val="center"/>
              <w:rPr>
                <w:lang w:val="it-IT"/>
              </w:rPr>
            </w:pPr>
          </w:p>
        </w:tc>
        <w:tc>
          <w:tcPr>
            <w:tcW w:w="567" w:type="dxa"/>
            <w:tcMar>
              <w:left w:w="108" w:type="dxa"/>
            </w:tcMar>
            <w:vAlign w:val="center"/>
          </w:tcPr>
          <w:p w14:paraId="1E549295" w14:textId="77777777" w:rsidR="004D7697" w:rsidRPr="00514E08" w:rsidRDefault="004D7697" w:rsidP="000D7E0A">
            <w:pPr>
              <w:rPr>
                <w:lang w:val="it-IT"/>
              </w:rPr>
            </w:pPr>
          </w:p>
        </w:tc>
      </w:tr>
      <w:tr w:rsidR="004D7697" w:rsidRPr="007D511F" w14:paraId="28EE7DF8" w14:textId="77777777" w:rsidTr="000D7E0A">
        <w:trPr>
          <w:cantSplit/>
          <w:trHeight w:val="20"/>
        </w:trPr>
        <w:tc>
          <w:tcPr>
            <w:tcW w:w="679" w:type="dxa"/>
          </w:tcPr>
          <w:p w14:paraId="58FE2EA2"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A4FE5D4" w14:textId="77777777" w:rsidR="004D7697" w:rsidRPr="008F037A" w:rsidRDefault="004D7697" w:rsidP="000D7E0A">
            <w:pPr>
              <w:pStyle w:val="PrincCont"/>
              <w:jc w:val="left"/>
              <w:rPr>
                <w:lang w:val="it-IT"/>
              </w:rPr>
            </w:pPr>
          </w:p>
        </w:tc>
        <w:tc>
          <w:tcPr>
            <w:tcW w:w="7079" w:type="dxa"/>
            <w:tcMar>
              <w:left w:w="108" w:type="dxa"/>
            </w:tcMar>
          </w:tcPr>
          <w:p w14:paraId="5630BBD9" w14:textId="77777777" w:rsidR="004D7697" w:rsidRPr="00DB4CFD" w:rsidRDefault="004D7697" w:rsidP="000678C2">
            <w:pPr>
              <w:pStyle w:val="Rientroa"/>
              <w:numPr>
                <w:ilvl w:val="0"/>
                <w:numId w:val="59"/>
              </w:numPr>
              <w:spacing w:line="230" w:lineRule="exact"/>
              <w:ind w:left="391" w:hanging="357"/>
            </w:pPr>
            <w:r w:rsidRPr="00DB4CFD">
              <w:t>se si prevede che si verifichino ancora futuri flussi finanziari dell’elemento coperto, l’importo è rimasto nella voce A) VII “</w:t>
            </w:r>
            <w:r w:rsidRPr="00DB4CFD">
              <w:rPr>
                <w:i/>
              </w:rPr>
              <w:t>Riserva per operazioni di copertura dei flussi finanziari attesi</w:t>
            </w:r>
            <w:r w:rsidRPr="00DB4CFD">
              <w:t>” fino al verificarsi dei flussi finanziari futuri;</w:t>
            </w:r>
          </w:p>
        </w:tc>
        <w:tc>
          <w:tcPr>
            <w:tcW w:w="575" w:type="dxa"/>
            <w:tcMar>
              <w:left w:w="85" w:type="dxa"/>
              <w:right w:w="85" w:type="dxa"/>
            </w:tcMar>
            <w:vAlign w:val="center"/>
          </w:tcPr>
          <w:p w14:paraId="26A358C3"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390FE0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C6DBCB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7427DF70" w14:textId="77777777" w:rsidTr="000D7E0A">
        <w:trPr>
          <w:cantSplit/>
          <w:trHeight w:val="20"/>
        </w:trPr>
        <w:tc>
          <w:tcPr>
            <w:tcW w:w="679" w:type="dxa"/>
          </w:tcPr>
          <w:p w14:paraId="60636EB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19BDB64" w14:textId="77777777" w:rsidR="004D7697" w:rsidRPr="008F037A" w:rsidRDefault="004D7697" w:rsidP="000D7E0A">
            <w:pPr>
              <w:pStyle w:val="PrincCont"/>
              <w:jc w:val="left"/>
              <w:rPr>
                <w:lang w:val="it-IT"/>
              </w:rPr>
            </w:pPr>
          </w:p>
        </w:tc>
        <w:tc>
          <w:tcPr>
            <w:tcW w:w="7079" w:type="dxa"/>
            <w:tcMar>
              <w:left w:w="108" w:type="dxa"/>
            </w:tcMar>
          </w:tcPr>
          <w:p w14:paraId="333C74E7" w14:textId="77777777" w:rsidR="004D7697" w:rsidRPr="00DB4CFD" w:rsidRDefault="004D7697" w:rsidP="000678C2">
            <w:pPr>
              <w:pStyle w:val="Rientroa"/>
              <w:numPr>
                <w:ilvl w:val="0"/>
                <w:numId w:val="59"/>
              </w:numPr>
              <w:spacing w:line="230" w:lineRule="exact"/>
              <w:ind w:left="391" w:hanging="357"/>
            </w:pPr>
            <w:r w:rsidRPr="00DB4CFD">
              <w:t>se non si prevedono più i flussi finanziari futuri o l’operazione programmata non si prevede più sia altamente probabile l’importo della riserva è stato riclassificato immediatamente nella sezione D) del conto economico in quanto l’ammontare della riserva è divenuto inefficace?</w:t>
            </w:r>
          </w:p>
        </w:tc>
        <w:tc>
          <w:tcPr>
            <w:tcW w:w="575" w:type="dxa"/>
            <w:tcMar>
              <w:left w:w="85" w:type="dxa"/>
              <w:right w:w="85" w:type="dxa"/>
            </w:tcMar>
            <w:vAlign w:val="center"/>
          </w:tcPr>
          <w:p w14:paraId="315D9923"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EC897A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06F980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6AF807D9" w14:textId="77777777" w:rsidTr="000D7E0A">
        <w:trPr>
          <w:cantSplit/>
          <w:trHeight w:val="20"/>
        </w:trPr>
        <w:tc>
          <w:tcPr>
            <w:tcW w:w="679" w:type="dxa"/>
          </w:tcPr>
          <w:p w14:paraId="38B3D3E8" w14:textId="77777777" w:rsidR="004D7697" w:rsidRPr="008A0F36" w:rsidRDefault="004D7697" w:rsidP="000D7E0A">
            <w:pPr>
              <w:pStyle w:val="Numeroelenco"/>
              <w:pageBreakBefore/>
              <w:numPr>
                <w:ilvl w:val="0"/>
                <w:numId w:val="0"/>
              </w:numPr>
              <w:ind w:left="57"/>
              <w:rPr>
                <w:lang w:val="it-IT"/>
              </w:rPr>
            </w:pPr>
          </w:p>
        </w:tc>
        <w:tc>
          <w:tcPr>
            <w:tcW w:w="851" w:type="dxa"/>
            <w:tcMar>
              <w:left w:w="108" w:type="dxa"/>
              <w:right w:w="0" w:type="dxa"/>
            </w:tcMar>
          </w:tcPr>
          <w:p w14:paraId="65D54DCF" w14:textId="77777777" w:rsidR="004D7697" w:rsidRPr="008F037A" w:rsidRDefault="004D7697" w:rsidP="000D7E0A">
            <w:pPr>
              <w:pStyle w:val="PrincCont"/>
              <w:pageBreakBefore/>
              <w:jc w:val="left"/>
              <w:rPr>
                <w:lang w:val="it-IT"/>
              </w:rPr>
            </w:pPr>
          </w:p>
        </w:tc>
        <w:tc>
          <w:tcPr>
            <w:tcW w:w="7079" w:type="dxa"/>
            <w:tcMar>
              <w:left w:w="108" w:type="dxa"/>
            </w:tcMar>
          </w:tcPr>
          <w:p w14:paraId="4316F8EF" w14:textId="77777777" w:rsidR="004D7697" w:rsidRPr="00185D5D" w:rsidRDefault="004D7697" w:rsidP="000D7E0A">
            <w:pPr>
              <w:pageBreakBefore/>
              <w:overflowPunct/>
              <w:spacing w:before="0" w:after="0" w:line="240" w:lineRule="auto"/>
              <w:textAlignment w:val="auto"/>
              <w:rPr>
                <w:b/>
                <w:bCs/>
                <w:i/>
                <w:lang w:val="it-IT" w:eastAsia="it-IT"/>
              </w:rPr>
            </w:pPr>
            <w:r w:rsidRPr="00185D5D">
              <w:rPr>
                <w:b/>
                <w:bCs/>
                <w:i/>
                <w:lang w:val="it-IT" w:eastAsia="it-IT"/>
              </w:rPr>
              <w:t>Valutazione successiva dei criteri di ammissibilità per la contab</w:t>
            </w:r>
            <w:r>
              <w:rPr>
                <w:b/>
                <w:bCs/>
                <w:i/>
                <w:lang w:val="it-IT" w:eastAsia="it-IT"/>
              </w:rPr>
              <w:t xml:space="preserve">ilizzazione delle </w:t>
            </w:r>
            <w:r w:rsidRPr="00185D5D">
              <w:rPr>
                <w:b/>
                <w:bCs/>
                <w:i/>
                <w:lang w:val="it-IT" w:eastAsia="it-IT"/>
              </w:rPr>
              <w:t>operazioni di copertura</w:t>
            </w:r>
          </w:p>
        </w:tc>
        <w:tc>
          <w:tcPr>
            <w:tcW w:w="575" w:type="dxa"/>
            <w:tcMar>
              <w:left w:w="85" w:type="dxa"/>
              <w:right w:w="85" w:type="dxa"/>
            </w:tcMar>
            <w:vAlign w:val="center"/>
          </w:tcPr>
          <w:p w14:paraId="6358B087" w14:textId="77777777" w:rsidR="004D7697" w:rsidRPr="008F037A" w:rsidRDefault="004D7697" w:rsidP="000D7E0A">
            <w:pPr>
              <w:pageBreakBefore/>
              <w:jc w:val="center"/>
              <w:rPr>
                <w:lang w:val="it-IT"/>
              </w:rPr>
            </w:pPr>
          </w:p>
        </w:tc>
        <w:tc>
          <w:tcPr>
            <w:tcW w:w="567" w:type="dxa"/>
            <w:tcMar>
              <w:left w:w="108" w:type="dxa"/>
            </w:tcMar>
            <w:vAlign w:val="center"/>
          </w:tcPr>
          <w:p w14:paraId="5C7924BA" w14:textId="77777777" w:rsidR="004D7697" w:rsidRPr="008F037A" w:rsidRDefault="004D7697" w:rsidP="000D7E0A">
            <w:pPr>
              <w:pageBreakBefore/>
              <w:jc w:val="center"/>
              <w:rPr>
                <w:lang w:val="it-IT"/>
              </w:rPr>
            </w:pPr>
          </w:p>
        </w:tc>
        <w:tc>
          <w:tcPr>
            <w:tcW w:w="567" w:type="dxa"/>
            <w:tcMar>
              <w:left w:w="108" w:type="dxa"/>
            </w:tcMar>
            <w:vAlign w:val="center"/>
          </w:tcPr>
          <w:p w14:paraId="2E82CCD0" w14:textId="77777777" w:rsidR="004D7697" w:rsidRPr="008F037A" w:rsidRDefault="004D7697" w:rsidP="000D7E0A">
            <w:pPr>
              <w:pageBreakBefore/>
              <w:jc w:val="center"/>
              <w:rPr>
                <w:lang w:val="it-IT"/>
              </w:rPr>
            </w:pPr>
          </w:p>
        </w:tc>
      </w:tr>
      <w:tr w:rsidR="004D7697" w:rsidRPr="006A2E64" w14:paraId="31A45FBA" w14:textId="77777777" w:rsidTr="000D7E0A">
        <w:trPr>
          <w:cantSplit/>
          <w:trHeight w:val="20"/>
        </w:trPr>
        <w:tc>
          <w:tcPr>
            <w:tcW w:w="679" w:type="dxa"/>
          </w:tcPr>
          <w:p w14:paraId="48520A31"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E5DC51B" w14:textId="77777777" w:rsidR="004D7697" w:rsidRPr="008F037A" w:rsidRDefault="004D7697" w:rsidP="000D7E0A">
            <w:pPr>
              <w:pStyle w:val="PrincCont"/>
              <w:jc w:val="left"/>
              <w:rPr>
                <w:lang w:val="it-IT"/>
              </w:rPr>
            </w:pPr>
            <w:r>
              <w:t>OIC 32.93</w:t>
            </w:r>
          </w:p>
        </w:tc>
        <w:tc>
          <w:tcPr>
            <w:tcW w:w="7079" w:type="dxa"/>
            <w:tcMar>
              <w:left w:w="108" w:type="dxa"/>
            </w:tcMar>
          </w:tcPr>
          <w:p w14:paraId="3E5F6557" w14:textId="77777777" w:rsidR="004D7697" w:rsidRPr="003A5018" w:rsidRDefault="004D7697" w:rsidP="000D7E0A">
            <w:pPr>
              <w:pStyle w:val="Commentiriquadro"/>
            </w:pPr>
            <w:r w:rsidRPr="003A5018">
              <w:t xml:space="preserve">La verifica della sussistenza dei criteri di ammissibilità deve essere fatta in via continuativa. </w:t>
            </w:r>
          </w:p>
        </w:tc>
        <w:tc>
          <w:tcPr>
            <w:tcW w:w="575" w:type="dxa"/>
            <w:tcMar>
              <w:left w:w="85" w:type="dxa"/>
              <w:right w:w="85" w:type="dxa"/>
            </w:tcMar>
            <w:vAlign w:val="center"/>
          </w:tcPr>
          <w:p w14:paraId="6CBF8DD9" w14:textId="77777777" w:rsidR="004D7697" w:rsidRPr="008F037A" w:rsidRDefault="004D7697" w:rsidP="000D7E0A">
            <w:pPr>
              <w:jc w:val="center"/>
              <w:rPr>
                <w:lang w:val="it-IT"/>
              </w:rPr>
            </w:pPr>
          </w:p>
        </w:tc>
        <w:tc>
          <w:tcPr>
            <w:tcW w:w="567" w:type="dxa"/>
            <w:tcMar>
              <w:left w:w="108" w:type="dxa"/>
            </w:tcMar>
            <w:vAlign w:val="center"/>
          </w:tcPr>
          <w:p w14:paraId="0BB1B678" w14:textId="77777777" w:rsidR="004D7697" w:rsidRPr="008F037A" w:rsidRDefault="004D7697" w:rsidP="000D7E0A">
            <w:pPr>
              <w:jc w:val="center"/>
              <w:rPr>
                <w:lang w:val="it-IT"/>
              </w:rPr>
            </w:pPr>
          </w:p>
        </w:tc>
        <w:tc>
          <w:tcPr>
            <w:tcW w:w="567" w:type="dxa"/>
            <w:tcMar>
              <w:left w:w="108" w:type="dxa"/>
            </w:tcMar>
            <w:vAlign w:val="center"/>
          </w:tcPr>
          <w:p w14:paraId="3BB1DE27" w14:textId="77777777" w:rsidR="004D7697" w:rsidRPr="008F037A" w:rsidRDefault="004D7697" w:rsidP="000D7E0A">
            <w:pPr>
              <w:jc w:val="center"/>
              <w:rPr>
                <w:lang w:val="it-IT"/>
              </w:rPr>
            </w:pPr>
          </w:p>
        </w:tc>
      </w:tr>
      <w:tr w:rsidR="004D7697" w:rsidRPr="007D511F" w14:paraId="29E296A7" w14:textId="77777777" w:rsidTr="000D7E0A">
        <w:trPr>
          <w:cantSplit/>
          <w:trHeight w:val="20"/>
        </w:trPr>
        <w:tc>
          <w:tcPr>
            <w:tcW w:w="679" w:type="dxa"/>
          </w:tcPr>
          <w:p w14:paraId="09F92915"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36A9BB2F" w14:textId="77777777" w:rsidR="004D7697" w:rsidRPr="008F037A" w:rsidRDefault="004D7697" w:rsidP="000D7E0A">
            <w:pPr>
              <w:pStyle w:val="PrincCont"/>
              <w:jc w:val="left"/>
              <w:rPr>
                <w:lang w:val="it-IT"/>
              </w:rPr>
            </w:pPr>
            <w:r>
              <w:t>OIC 32.93</w:t>
            </w:r>
          </w:p>
        </w:tc>
        <w:tc>
          <w:tcPr>
            <w:tcW w:w="7079" w:type="dxa"/>
            <w:tcMar>
              <w:left w:w="108" w:type="dxa"/>
            </w:tcMar>
          </w:tcPr>
          <w:p w14:paraId="287EC887" w14:textId="77777777" w:rsidR="004D7697" w:rsidRPr="003A5018" w:rsidRDefault="004D7697" w:rsidP="000D7E0A">
            <w:pPr>
              <w:rPr>
                <w:lang w:val="it-IT"/>
              </w:rPr>
            </w:pPr>
            <w:r w:rsidRPr="003A5018">
              <w:rPr>
                <w:lang w:val="it-IT"/>
              </w:rPr>
              <w:t>Ad ogni data di chiusura del bilancio la società ha valutato tra l’altro se la relazione di copertura soddisfi ancora i requisiti di efficacia?</w:t>
            </w:r>
          </w:p>
        </w:tc>
        <w:tc>
          <w:tcPr>
            <w:tcW w:w="575" w:type="dxa"/>
            <w:tcMar>
              <w:left w:w="85" w:type="dxa"/>
              <w:right w:w="85" w:type="dxa"/>
            </w:tcMar>
            <w:vAlign w:val="center"/>
          </w:tcPr>
          <w:p w14:paraId="22DF9D57"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7A3D23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2C4905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4E14A12F" w14:textId="77777777" w:rsidTr="000D7E0A">
        <w:trPr>
          <w:cantSplit/>
          <w:trHeight w:val="20"/>
        </w:trPr>
        <w:tc>
          <w:tcPr>
            <w:tcW w:w="679" w:type="dxa"/>
          </w:tcPr>
          <w:p w14:paraId="74BA42D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8A3C29F" w14:textId="77777777" w:rsidR="004D7697" w:rsidRPr="008F037A" w:rsidRDefault="004D7697" w:rsidP="000D7E0A">
            <w:pPr>
              <w:pStyle w:val="PrincCont"/>
              <w:jc w:val="left"/>
              <w:rPr>
                <w:lang w:val="it-IT"/>
              </w:rPr>
            </w:pPr>
            <w:r>
              <w:t>OIC 32.94</w:t>
            </w:r>
          </w:p>
        </w:tc>
        <w:tc>
          <w:tcPr>
            <w:tcW w:w="7079" w:type="dxa"/>
            <w:tcMar>
              <w:left w:w="108" w:type="dxa"/>
            </w:tcMar>
          </w:tcPr>
          <w:p w14:paraId="2D6E195E" w14:textId="77777777" w:rsidR="004D7697" w:rsidRPr="003A5018" w:rsidRDefault="004D7697" w:rsidP="000D7E0A">
            <w:pPr>
              <w:pStyle w:val="Commentiriquadro"/>
            </w:pPr>
            <w:r w:rsidRPr="003A5018">
              <w:t>In caso di cambiamenti significativi nella relazione economica tra elemento coperto e strumento di copertura oppure di incremento significativo del rischio di credito, è necessario applicare le regole di cessazione di una relazione di copertura. Ciò in quanto la relazione di copertura anche se portata avanti darebbe luogo ad un importo significativo di inefficacia. L’OIC 32 non stabilisce una soglia quantitativa oltre la quale è necessario cessare la copertura, tuttavia è opportuno rivedere il rapporto di copertura, come indicato al successivo paragrafo 96, ogni qualvolta si siano verificate delle variazioni della relazione economica tra elemento co</w:t>
            </w:r>
            <w:r>
              <w:t>perto e strumento di copertura.</w:t>
            </w:r>
          </w:p>
        </w:tc>
        <w:tc>
          <w:tcPr>
            <w:tcW w:w="575" w:type="dxa"/>
            <w:tcMar>
              <w:left w:w="85" w:type="dxa"/>
              <w:right w:w="85" w:type="dxa"/>
            </w:tcMar>
            <w:vAlign w:val="center"/>
          </w:tcPr>
          <w:p w14:paraId="73CFE930" w14:textId="77777777" w:rsidR="004D7697" w:rsidRPr="008F037A" w:rsidRDefault="004D7697" w:rsidP="000D7E0A">
            <w:pPr>
              <w:jc w:val="center"/>
              <w:rPr>
                <w:lang w:val="it-IT"/>
              </w:rPr>
            </w:pPr>
          </w:p>
        </w:tc>
        <w:tc>
          <w:tcPr>
            <w:tcW w:w="567" w:type="dxa"/>
            <w:tcMar>
              <w:left w:w="108" w:type="dxa"/>
            </w:tcMar>
            <w:vAlign w:val="center"/>
          </w:tcPr>
          <w:p w14:paraId="0A31BF91" w14:textId="77777777" w:rsidR="004D7697" w:rsidRPr="008F037A" w:rsidRDefault="004D7697" w:rsidP="000D7E0A">
            <w:pPr>
              <w:jc w:val="center"/>
              <w:rPr>
                <w:lang w:val="it-IT"/>
              </w:rPr>
            </w:pPr>
          </w:p>
        </w:tc>
        <w:tc>
          <w:tcPr>
            <w:tcW w:w="567" w:type="dxa"/>
            <w:tcMar>
              <w:left w:w="108" w:type="dxa"/>
            </w:tcMar>
            <w:vAlign w:val="center"/>
          </w:tcPr>
          <w:p w14:paraId="318ECB29" w14:textId="77777777" w:rsidR="004D7697" w:rsidRPr="008F037A" w:rsidRDefault="004D7697" w:rsidP="000D7E0A">
            <w:pPr>
              <w:jc w:val="center"/>
              <w:rPr>
                <w:lang w:val="it-IT"/>
              </w:rPr>
            </w:pPr>
          </w:p>
        </w:tc>
      </w:tr>
      <w:tr w:rsidR="004D7697" w:rsidRPr="006A2E64" w14:paraId="0146B6B1" w14:textId="77777777" w:rsidTr="000D7E0A">
        <w:trPr>
          <w:cantSplit/>
          <w:trHeight w:val="20"/>
        </w:trPr>
        <w:tc>
          <w:tcPr>
            <w:tcW w:w="679" w:type="dxa"/>
          </w:tcPr>
          <w:p w14:paraId="0878783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0A9B925" w14:textId="77777777" w:rsidR="004D7697" w:rsidRPr="008F037A" w:rsidRDefault="004D7697" w:rsidP="000D7E0A">
            <w:pPr>
              <w:pStyle w:val="PrincCont"/>
              <w:jc w:val="left"/>
              <w:rPr>
                <w:lang w:val="it-IT"/>
              </w:rPr>
            </w:pPr>
            <w:r>
              <w:t>OIC 32.95</w:t>
            </w:r>
          </w:p>
        </w:tc>
        <w:tc>
          <w:tcPr>
            <w:tcW w:w="7079" w:type="dxa"/>
            <w:tcMar>
              <w:left w:w="108" w:type="dxa"/>
            </w:tcMar>
          </w:tcPr>
          <w:p w14:paraId="5A307304" w14:textId="77777777" w:rsidR="004D7697" w:rsidRPr="003A5018" w:rsidRDefault="004D7697" w:rsidP="000D7E0A">
            <w:pPr>
              <w:pStyle w:val="Commentiriquadro"/>
            </w:pPr>
            <w:r w:rsidRPr="003A5018">
              <w:t xml:space="preserve">Se il cambiamento della relazione economica tra elemento coperto e strumento di copertura è tale da portare ad una cessazione della relazione di copertura e l’obiettivo della gestione del rischio per la relazione di copertura designata rimane lo stesso, è necessario operare una revisione del rapporto di copertura per evitare che ulteriori variazioni di tale rapporto possano successivamente comportare la cessazione della copertura per inefficacia. </w:t>
            </w:r>
          </w:p>
          <w:p w14:paraId="0FB95199" w14:textId="77777777" w:rsidR="004D7697" w:rsidRPr="003A5018" w:rsidRDefault="004D7697" w:rsidP="000D7E0A">
            <w:pPr>
              <w:pStyle w:val="Commentiriquadro"/>
            </w:pPr>
            <w:r w:rsidRPr="003A5018">
              <w:t>La revisione del rapporto di copertura non può essere attuata se è evidente che sia stata fatta per raggiungere un determinato effetto di bilancio, quale ad esempio quello di determinare una sistematica inefficacia della copertura per ottenere utili o perdite a conto economico. Pertanto la revisione del rapporto di copertura può essere attuata solo nel caso in cui la variazione della relazione economica oltre i limiti definiti nella documentazione a supporto della copertura è determinata d</w:t>
            </w:r>
            <w:r>
              <w:t>a fattori esogeni alla società.</w:t>
            </w:r>
          </w:p>
        </w:tc>
        <w:tc>
          <w:tcPr>
            <w:tcW w:w="575" w:type="dxa"/>
            <w:tcMar>
              <w:left w:w="85" w:type="dxa"/>
              <w:right w:w="85" w:type="dxa"/>
            </w:tcMar>
            <w:vAlign w:val="center"/>
          </w:tcPr>
          <w:p w14:paraId="537C18B2" w14:textId="77777777" w:rsidR="004D7697" w:rsidRPr="008F037A" w:rsidRDefault="004D7697" w:rsidP="000D7E0A">
            <w:pPr>
              <w:jc w:val="center"/>
              <w:rPr>
                <w:lang w:val="it-IT"/>
              </w:rPr>
            </w:pPr>
          </w:p>
        </w:tc>
        <w:tc>
          <w:tcPr>
            <w:tcW w:w="567" w:type="dxa"/>
            <w:tcMar>
              <w:left w:w="108" w:type="dxa"/>
            </w:tcMar>
            <w:vAlign w:val="center"/>
          </w:tcPr>
          <w:p w14:paraId="5ACC54C1" w14:textId="77777777" w:rsidR="004D7697" w:rsidRPr="008F037A" w:rsidRDefault="004D7697" w:rsidP="000D7E0A">
            <w:pPr>
              <w:jc w:val="center"/>
              <w:rPr>
                <w:lang w:val="it-IT"/>
              </w:rPr>
            </w:pPr>
          </w:p>
        </w:tc>
        <w:tc>
          <w:tcPr>
            <w:tcW w:w="567" w:type="dxa"/>
            <w:tcMar>
              <w:left w:w="108" w:type="dxa"/>
            </w:tcMar>
            <w:vAlign w:val="center"/>
          </w:tcPr>
          <w:p w14:paraId="6BDC661F" w14:textId="77777777" w:rsidR="004D7697" w:rsidRPr="008F037A" w:rsidRDefault="004D7697" w:rsidP="000D7E0A">
            <w:pPr>
              <w:jc w:val="center"/>
              <w:rPr>
                <w:lang w:val="it-IT"/>
              </w:rPr>
            </w:pPr>
          </w:p>
        </w:tc>
      </w:tr>
      <w:tr w:rsidR="004D7697" w:rsidRPr="006A2E64" w14:paraId="60F3EEC8" w14:textId="77777777" w:rsidTr="000D7E0A">
        <w:trPr>
          <w:cantSplit/>
          <w:trHeight w:val="20"/>
        </w:trPr>
        <w:tc>
          <w:tcPr>
            <w:tcW w:w="679" w:type="dxa"/>
          </w:tcPr>
          <w:p w14:paraId="10DB487F"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4778D959" w14:textId="77777777" w:rsidR="004D7697" w:rsidRPr="008F037A" w:rsidRDefault="004D7697" w:rsidP="000D7E0A">
            <w:pPr>
              <w:pStyle w:val="PrincCont"/>
              <w:jc w:val="left"/>
              <w:rPr>
                <w:lang w:val="it-IT"/>
              </w:rPr>
            </w:pPr>
            <w:r>
              <w:t>OIC 32.96</w:t>
            </w:r>
          </w:p>
        </w:tc>
        <w:tc>
          <w:tcPr>
            <w:tcW w:w="7079" w:type="dxa"/>
            <w:tcMar>
              <w:left w:w="108" w:type="dxa"/>
            </w:tcMar>
          </w:tcPr>
          <w:p w14:paraId="02370CEE" w14:textId="77777777" w:rsidR="004D7697" w:rsidRPr="003A5018" w:rsidRDefault="004D7697" w:rsidP="000D7E0A">
            <w:pPr>
              <w:spacing w:after="0" w:line="230" w:lineRule="exact"/>
              <w:rPr>
                <w:lang w:val="it-IT"/>
              </w:rPr>
            </w:pPr>
            <w:r w:rsidRPr="003A5018">
              <w:rPr>
                <w:lang w:val="it-IT"/>
              </w:rPr>
              <w:t>La revisione del rapporto di copertura (riequilibrio della copertura) è stata operata secondo le seguenti tecniche:</w:t>
            </w:r>
          </w:p>
        </w:tc>
        <w:tc>
          <w:tcPr>
            <w:tcW w:w="575" w:type="dxa"/>
            <w:tcMar>
              <w:left w:w="85" w:type="dxa"/>
              <w:right w:w="85" w:type="dxa"/>
            </w:tcMar>
            <w:vAlign w:val="center"/>
          </w:tcPr>
          <w:p w14:paraId="14F7BD50" w14:textId="77777777" w:rsidR="004D7697" w:rsidRPr="008F037A" w:rsidRDefault="004D7697" w:rsidP="000D7E0A">
            <w:pPr>
              <w:jc w:val="center"/>
              <w:rPr>
                <w:lang w:val="it-IT"/>
              </w:rPr>
            </w:pPr>
          </w:p>
        </w:tc>
        <w:tc>
          <w:tcPr>
            <w:tcW w:w="567" w:type="dxa"/>
            <w:tcMar>
              <w:left w:w="108" w:type="dxa"/>
            </w:tcMar>
            <w:vAlign w:val="center"/>
          </w:tcPr>
          <w:p w14:paraId="7F26580A" w14:textId="77777777" w:rsidR="004D7697" w:rsidRPr="008F037A" w:rsidRDefault="004D7697" w:rsidP="000D7E0A">
            <w:pPr>
              <w:jc w:val="center"/>
              <w:rPr>
                <w:lang w:val="it-IT"/>
              </w:rPr>
            </w:pPr>
          </w:p>
        </w:tc>
        <w:tc>
          <w:tcPr>
            <w:tcW w:w="567" w:type="dxa"/>
            <w:tcMar>
              <w:left w:w="108" w:type="dxa"/>
            </w:tcMar>
            <w:vAlign w:val="center"/>
          </w:tcPr>
          <w:p w14:paraId="7D0C6E64" w14:textId="77777777" w:rsidR="004D7697" w:rsidRPr="008F037A" w:rsidRDefault="004D7697" w:rsidP="000D7E0A">
            <w:pPr>
              <w:jc w:val="center"/>
              <w:rPr>
                <w:lang w:val="it-IT"/>
              </w:rPr>
            </w:pPr>
          </w:p>
        </w:tc>
      </w:tr>
      <w:tr w:rsidR="004D7697" w:rsidRPr="007D511F" w14:paraId="73D2E46E" w14:textId="77777777" w:rsidTr="000D7E0A">
        <w:trPr>
          <w:cantSplit/>
          <w:trHeight w:val="20"/>
        </w:trPr>
        <w:tc>
          <w:tcPr>
            <w:tcW w:w="679" w:type="dxa"/>
          </w:tcPr>
          <w:p w14:paraId="091C639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12692FF" w14:textId="77777777" w:rsidR="004D7697" w:rsidRPr="008F037A" w:rsidRDefault="004D7697" w:rsidP="000D7E0A">
            <w:pPr>
              <w:pStyle w:val="PrincCont"/>
              <w:jc w:val="left"/>
              <w:rPr>
                <w:lang w:val="it-IT"/>
              </w:rPr>
            </w:pPr>
          </w:p>
        </w:tc>
        <w:tc>
          <w:tcPr>
            <w:tcW w:w="7079" w:type="dxa"/>
            <w:tcMar>
              <w:left w:w="108" w:type="dxa"/>
            </w:tcMar>
          </w:tcPr>
          <w:p w14:paraId="5FE1F802" w14:textId="77777777" w:rsidR="004D7697" w:rsidRPr="00CA0F38" w:rsidRDefault="004D7697" w:rsidP="000678C2">
            <w:pPr>
              <w:pStyle w:val="Rientroa"/>
              <w:numPr>
                <w:ilvl w:val="0"/>
                <w:numId w:val="60"/>
              </w:numPr>
              <w:ind w:left="391" w:hanging="357"/>
            </w:pPr>
            <w:r w:rsidRPr="00CA0F38">
              <w:t>revisione del rapporto di copertura tramite aumento delle quantità dell’elemento cop</w:t>
            </w:r>
            <w:r w:rsidR="00794158">
              <w:t>erto designate per la copertura;</w:t>
            </w:r>
          </w:p>
        </w:tc>
        <w:tc>
          <w:tcPr>
            <w:tcW w:w="575" w:type="dxa"/>
            <w:tcMar>
              <w:left w:w="85" w:type="dxa"/>
              <w:right w:w="85" w:type="dxa"/>
            </w:tcMar>
            <w:vAlign w:val="center"/>
          </w:tcPr>
          <w:p w14:paraId="7AF4477B"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86722F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7B4F2C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6C1EAAC3" w14:textId="77777777" w:rsidTr="000D7E0A">
        <w:trPr>
          <w:cantSplit/>
          <w:trHeight w:val="20"/>
        </w:trPr>
        <w:tc>
          <w:tcPr>
            <w:tcW w:w="679" w:type="dxa"/>
          </w:tcPr>
          <w:p w14:paraId="7C9240E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1CFC764" w14:textId="77777777" w:rsidR="004D7697" w:rsidRPr="008F037A" w:rsidRDefault="004D7697" w:rsidP="000D7E0A">
            <w:pPr>
              <w:pStyle w:val="PrincCont"/>
              <w:jc w:val="left"/>
              <w:rPr>
                <w:lang w:val="it-IT"/>
              </w:rPr>
            </w:pPr>
          </w:p>
        </w:tc>
        <w:tc>
          <w:tcPr>
            <w:tcW w:w="7079" w:type="dxa"/>
            <w:tcMar>
              <w:left w:w="108" w:type="dxa"/>
            </w:tcMar>
          </w:tcPr>
          <w:p w14:paraId="6B20FE19" w14:textId="77777777" w:rsidR="004D7697" w:rsidRPr="00CA0F38" w:rsidRDefault="004D7697" w:rsidP="000D7E0A">
            <w:pPr>
              <w:pStyle w:val="Commentiriquadro"/>
            </w:pPr>
            <w:r w:rsidRPr="00CA0F38">
              <w:t>Ai fini dell’efficacia della relazione di copertura e dell’inefficacia delle coperture di flussi finanziari, dalla data di riequilibrio, le variazioni del valore dell’elemento coperto comprendono anche la variazione del valore della quantità supplementare dell’elemento coperto. Per esempio se inizialmente l’elemento coperto equivale a 100 barili di petrolio e successivamente la società prevede di acquistare 10 barili mantenendo invariata la quantità dello strumento di copertura l’elemento coperto, a seguito dell’operazione è composto da 100 barili inizialmente designati e 10 barili designati successivamente alla revisione.</w:t>
            </w:r>
          </w:p>
        </w:tc>
        <w:tc>
          <w:tcPr>
            <w:tcW w:w="575" w:type="dxa"/>
            <w:tcMar>
              <w:left w:w="85" w:type="dxa"/>
              <w:right w:w="85" w:type="dxa"/>
            </w:tcMar>
            <w:vAlign w:val="center"/>
          </w:tcPr>
          <w:p w14:paraId="6BC0FCD1" w14:textId="77777777" w:rsidR="004D7697" w:rsidRPr="008F037A" w:rsidRDefault="004D7697" w:rsidP="000D7E0A">
            <w:pPr>
              <w:jc w:val="center"/>
              <w:rPr>
                <w:lang w:val="it-IT"/>
              </w:rPr>
            </w:pPr>
          </w:p>
        </w:tc>
        <w:tc>
          <w:tcPr>
            <w:tcW w:w="567" w:type="dxa"/>
            <w:tcMar>
              <w:left w:w="108" w:type="dxa"/>
            </w:tcMar>
            <w:vAlign w:val="center"/>
          </w:tcPr>
          <w:p w14:paraId="65AFC1F4" w14:textId="77777777" w:rsidR="004D7697" w:rsidRPr="008F037A" w:rsidRDefault="004D7697" w:rsidP="000D7E0A">
            <w:pPr>
              <w:jc w:val="center"/>
              <w:rPr>
                <w:lang w:val="it-IT"/>
              </w:rPr>
            </w:pPr>
          </w:p>
        </w:tc>
        <w:tc>
          <w:tcPr>
            <w:tcW w:w="567" w:type="dxa"/>
            <w:tcMar>
              <w:left w:w="108" w:type="dxa"/>
            </w:tcMar>
            <w:vAlign w:val="center"/>
          </w:tcPr>
          <w:p w14:paraId="22B09A5D" w14:textId="77777777" w:rsidR="004D7697" w:rsidRPr="008F037A" w:rsidRDefault="004D7697" w:rsidP="000D7E0A">
            <w:pPr>
              <w:jc w:val="center"/>
              <w:rPr>
                <w:lang w:val="it-IT"/>
              </w:rPr>
            </w:pPr>
          </w:p>
        </w:tc>
      </w:tr>
      <w:tr w:rsidR="004D7697" w:rsidRPr="007D511F" w14:paraId="7A9C1041" w14:textId="77777777" w:rsidTr="000D7E0A">
        <w:trPr>
          <w:cantSplit/>
          <w:trHeight w:val="20"/>
        </w:trPr>
        <w:tc>
          <w:tcPr>
            <w:tcW w:w="679" w:type="dxa"/>
          </w:tcPr>
          <w:p w14:paraId="6F89F7E5"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AF7EC2D" w14:textId="77777777" w:rsidR="004D7697" w:rsidRPr="008F037A" w:rsidRDefault="004D7697" w:rsidP="000D7E0A">
            <w:pPr>
              <w:pStyle w:val="PrincCont"/>
              <w:jc w:val="left"/>
              <w:rPr>
                <w:lang w:val="it-IT"/>
              </w:rPr>
            </w:pPr>
          </w:p>
        </w:tc>
        <w:tc>
          <w:tcPr>
            <w:tcW w:w="7079" w:type="dxa"/>
            <w:tcMar>
              <w:left w:w="108" w:type="dxa"/>
            </w:tcMar>
          </w:tcPr>
          <w:p w14:paraId="342C480D" w14:textId="77777777" w:rsidR="004D7697" w:rsidRPr="008C5A0A" w:rsidRDefault="004D7697" w:rsidP="000678C2">
            <w:pPr>
              <w:pStyle w:val="Rientroa"/>
              <w:numPr>
                <w:ilvl w:val="0"/>
                <w:numId w:val="60"/>
              </w:numPr>
              <w:ind w:left="391" w:hanging="357"/>
            </w:pPr>
            <w:r w:rsidRPr="008C5A0A">
              <w:t>revisione del rapporto di copertura tramite riduzione delle quantità dello strumento di coper</w:t>
            </w:r>
            <w:r w:rsidR="00794158">
              <w:t>tura designate per la copertura;</w:t>
            </w:r>
          </w:p>
        </w:tc>
        <w:tc>
          <w:tcPr>
            <w:tcW w:w="575" w:type="dxa"/>
            <w:tcMar>
              <w:left w:w="85" w:type="dxa"/>
              <w:right w:w="85" w:type="dxa"/>
            </w:tcMar>
            <w:vAlign w:val="center"/>
          </w:tcPr>
          <w:p w14:paraId="21D4DC1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E0B144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A159FB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1AF5788D" w14:textId="77777777" w:rsidTr="000D7E0A">
        <w:trPr>
          <w:cantSplit/>
          <w:trHeight w:val="20"/>
        </w:trPr>
        <w:tc>
          <w:tcPr>
            <w:tcW w:w="679" w:type="dxa"/>
          </w:tcPr>
          <w:p w14:paraId="50288E57"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EE97BD8" w14:textId="77777777" w:rsidR="004D7697" w:rsidRPr="008F037A" w:rsidRDefault="004D7697" w:rsidP="000D7E0A">
            <w:pPr>
              <w:pStyle w:val="PrincCont"/>
              <w:jc w:val="left"/>
              <w:rPr>
                <w:lang w:val="it-IT"/>
              </w:rPr>
            </w:pPr>
          </w:p>
        </w:tc>
        <w:tc>
          <w:tcPr>
            <w:tcW w:w="7079" w:type="dxa"/>
            <w:tcMar>
              <w:left w:w="108" w:type="dxa"/>
            </w:tcMar>
          </w:tcPr>
          <w:p w14:paraId="1E40D7F3" w14:textId="77777777" w:rsidR="004D7697" w:rsidRPr="00CA0F38" w:rsidRDefault="004D7697" w:rsidP="000D7E0A">
            <w:pPr>
              <w:pStyle w:val="Commentiriquadro"/>
            </w:pPr>
            <w:r w:rsidRPr="00CA0F38">
              <w:t>Ai fini dell’efficacia della relazione di copertura e dell’inefficacia</w:t>
            </w:r>
            <w:r w:rsidRPr="00CA0F38">
              <w:rPr>
                <w:i/>
                <w:iCs/>
              </w:rPr>
              <w:t xml:space="preserve"> </w:t>
            </w:r>
            <w:r w:rsidRPr="00CA0F38">
              <w:t>delle coperture di flussi finanziari, dalla data di riequilibrio, la quantità per cui lo strumento di</w:t>
            </w:r>
            <w:r w:rsidRPr="00CA0F38">
              <w:rPr>
                <w:i/>
                <w:iCs/>
              </w:rPr>
              <w:t xml:space="preserve"> </w:t>
            </w:r>
            <w:r w:rsidRPr="00CA0F38">
              <w:t>copertura è stato ridotto non fa più parte della relazione di copertura ed è valutata come uno</w:t>
            </w:r>
            <w:r w:rsidRPr="00CA0F38">
              <w:rPr>
                <w:i/>
                <w:iCs/>
              </w:rPr>
              <w:t xml:space="preserve"> </w:t>
            </w:r>
            <w:r w:rsidRPr="00CA0F38">
              <w:t>strumento non di copertura. Per esempio una società copre inizialmente il rischio prezzo di un</w:t>
            </w:r>
            <w:r w:rsidRPr="00CA0F38">
              <w:rPr>
                <w:i/>
                <w:iCs/>
              </w:rPr>
              <w:t xml:space="preserve"> </w:t>
            </w:r>
            <w:r w:rsidRPr="00CA0F38">
              <w:t>acquisto di 100 barili di petrolio usando una quantità in derivati pari a 100 barili di petrolio e</w:t>
            </w:r>
            <w:r w:rsidRPr="00CA0F38">
              <w:rPr>
                <w:i/>
                <w:iCs/>
              </w:rPr>
              <w:t xml:space="preserve"> </w:t>
            </w:r>
            <w:r w:rsidRPr="00CA0F38">
              <w:t xml:space="preserve">successivamente prevendendo di acquistare 10 barili in meno di petrolio, riduce il derivato di 10barili. Dal momento della revisione il derivato è contabilizzato come di copertura per 90 barili e </w:t>
            </w:r>
            <w:r>
              <w:t>come non di copertura per 10.</w:t>
            </w:r>
          </w:p>
        </w:tc>
        <w:tc>
          <w:tcPr>
            <w:tcW w:w="575" w:type="dxa"/>
            <w:tcMar>
              <w:left w:w="85" w:type="dxa"/>
              <w:right w:w="85" w:type="dxa"/>
            </w:tcMar>
            <w:vAlign w:val="center"/>
          </w:tcPr>
          <w:p w14:paraId="38A94DE2" w14:textId="77777777" w:rsidR="004D7697" w:rsidRPr="008F037A" w:rsidRDefault="004D7697" w:rsidP="000D7E0A">
            <w:pPr>
              <w:jc w:val="center"/>
              <w:rPr>
                <w:lang w:val="it-IT"/>
              </w:rPr>
            </w:pPr>
          </w:p>
        </w:tc>
        <w:tc>
          <w:tcPr>
            <w:tcW w:w="567" w:type="dxa"/>
            <w:tcMar>
              <w:left w:w="108" w:type="dxa"/>
            </w:tcMar>
            <w:vAlign w:val="center"/>
          </w:tcPr>
          <w:p w14:paraId="521DB150" w14:textId="77777777" w:rsidR="004D7697" w:rsidRPr="008F037A" w:rsidRDefault="004D7697" w:rsidP="000D7E0A">
            <w:pPr>
              <w:jc w:val="center"/>
              <w:rPr>
                <w:lang w:val="it-IT"/>
              </w:rPr>
            </w:pPr>
          </w:p>
        </w:tc>
        <w:tc>
          <w:tcPr>
            <w:tcW w:w="567" w:type="dxa"/>
            <w:tcMar>
              <w:left w:w="108" w:type="dxa"/>
            </w:tcMar>
            <w:vAlign w:val="center"/>
          </w:tcPr>
          <w:p w14:paraId="58283E93" w14:textId="77777777" w:rsidR="004D7697" w:rsidRPr="008F037A" w:rsidRDefault="004D7697" w:rsidP="000D7E0A">
            <w:pPr>
              <w:jc w:val="center"/>
              <w:rPr>
                <w:lang w:val="it-IT"/>
              </w:rPr>
            </w:pPr>
          </w:p>
        </w:tc>
      </w:tr>
      <w:tr w:rsidR="004D7697" w:rsidRPr="007D511F" w14:paraId="165F20EF" w14:textId="77777777" w:rsidTr="000D7E0A">
        <w:trPr>
          <w:cantSplit/>
          <w:trHeight w:val="20"/>
        </w:trPr>
        <w:tc>
          <w:tcPr>
            <w:tcW w:w="679" w:type="dxa"/>
          </w:tcPr>
          <w:p w14:paraId="561E8952"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C86EF4B" w14:textId="77777777" w:rsidR="004D7697" w:rsidRPr="008F037A" w:rsidRDefault="004D7697" w:rsidP="000D7E0A">
            <w:pPr>
              <w:pStyle w:val="PrincCont"/>
              <w:jc w:val="left"/>
              <w:rPr>
                <w:lang w:val="it-IT"/>
              </w:rPr>
            </w:pPr>
          </w:p>
        </w:tc>
        <w:tc>
          <w:tcPr>
            <w:tcW w:w="7079" w:type="dxa"/>
            <w:tcMar>
              <w:left w:w="108" w:type="dxa"/>
            </w:tcMar>
          </w:tcPr>
          <w:p w14:paraId="0F970EA7" w14:textId="77777777" w:rsidR="004D7697" w:rsidRPr="00CA0F38" w:rsidRDefault="004D7697" w:rsidP="000678C2">
            <w:pPr>
              <w:pStyle w:val="Rientroa"/>
              <w:numPr>
                <w:ilvl w:val="0"/>
                <w:numId w:val="60"/>
              </w:numPr>
              <w:ind w:left="391" w:hanging="357"/>
            </w:pPr>
            <w:r w:rsidRPr="00CA0F38">
              <w:t>revisione del rapporto di copertura tramite aumento delle quantità dello strumento di copertura designat</w:t>
            </w:r>
            <w:r w:rsidR="00794158">
              <w:t>e per la copertura;</w:t>
            </w:r>
          </w:p>
        </w:tc>
        <w:tc>
          <w:tcPr>
            <w:tcW w:w="575" w:type="dxa"/>
            <w:tcMar>
              <w:left w:w="85" w:type="dxa"/>
              <w:right w:w="85" w:type="dxa"/>
            </w:tcMar>
            <w:vAlign w:val="center"/>
          </w:tcPr>
          <w:p w14:paraId="3119E0A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8CB50A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AE24AD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2BC93980" w14:textId="77777777" w:rsidTr="000D7E0A">
        <w:trPr>
          <w:cantSplit/>
          <w:trHeight w:val="20"/>
        </w:trPr>
        <w:tc>
          <w:tcPr>
            <w:tcW w:w="679" w:type="dxa"/>
          </w:tcPr>
          <w:p w14:paraId="5A7F3515"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D2452AD" w14:textId="77777777" w:rsidR="004D7697" w:rsidRPr="008F037A" w:rsidRDefault="004D7697" w:rsidP="000D7E0A">
            <w:pPr>
              <w:pStyle w:val="PrincCont"/>
              <w:jc w:val="left"/>
              <w:rPr>
                <w:lang w:val="it-IT"/>
              </w:rPr>
            </w:pPr>
          </w:p>
        </w:tc>
        <w:tc>
          <w:tcPr>
            <w:tcW w:w="7079" w:type="dxa"/>
            <w:tcMar>
              <w:left w:w="108" w:type="dxa"/>
            </w:tcMar>
          </w:tcPr>
          <w:p w14:paraId="55848DD7" w14:textId="77777777" w:rsidR="004D7697" w:rsidRPr="00CA0F38" w:rsidRDefault="004D7697" w:rsidP="000D7E0A">
            <w:pPr>
              <w:pStyle w:val="Commentiriquadro"/>
              <w:rPr>
                <w:i/>
                <w:iCs/>
              </w:rPr>
            </w:pPr>
            <w:r w:rsidRPr="00CA0F38">
              <w:t>Ai fini dell’efficacia della relazione di copertura e dell’inefficacia</w:t>
            </w:r>
            <w:r w:rsidRPr="00CA0F38">
              <w:rPr>
                <w:i/>
                <w:iCs/>
              </w:rPr>
              <w:t xml:space="preserve"> </w:t>
            </w:r>
            <w:r w:rsidRPr="00CA0F38">
              <w:t xml:space="preserve">delle coperture di flussi finanziari, dalla data di riequilibrio le variazioni del </w:t>
            </w:r>
            <w:r w:rsidRPr="00CA0F38">
              <w:rPr>
                <w:i/>
                <w:iCs/>
              </w:rPr>
              <w:t xml:space="preserve">fair value </w:t>
            </w:r>
            <w:r w:rsidRPr="00CA0F38">
              <w:t>dello</w:t>
            </w:r>
            <w:r w:rsidRPr="00CA0F38">
              <w:rPr>
                <w:i/>
                <w:iCs/>
              </w:rPr>
              <w:t xml:space="preserve"> </w:t>
            </w:r>
            <w:r w:rsidRPr="00CA0F38">
              <w:t>strumento di copertura comprendono anche le variazioni del valore della quantità supplementare</w:t>
            </w:r>
            <w:r w:rsidRPr="00CA0F38">
              <w:rPr>
                <w:i/>
                <w:iCs/>
              </w:rPr>
              <w:t xml:space="preserve"> </w:t>
            </w:r>
            <w:r w:rsidRPr="00CA0F38">
              <w:t>di strumento di copertura. Per esempio una società ha inizialmente coperto il rischio prezzo di un</w:t>
            </w:r>
            <w:r w:rsidRPr="00CA0F38">
              <w:rPr>
                <w:i/>
                <w:iCs/>
              </w:rPr>
              <w:t xml:space="preserve"> </w:t>
            </w:r>
            <w:r w:rsidRPr="00CA0F38">
              <w:t>acquisto di 100 barili di petrolio con una quantità in derivati pari a 100 barili di petrolio.</w:t>
            </w:r>
          </w:p>
          <w:p w14:paraId="59424686" w14:textId="77777777" w:rsidR="004D7697" w:rsidRPr="00CA0F38" w:rsidRDefault="004D7697" w:rsidP="000D7E0A">
            <w:pPr>
              <w:pStyle w:val="Commentiriquadro"/>
            </w:pPr>
            <w:r w:rsidRPr="00CA0F38">
              <w:t xml:space="preserve">Successivamente la società prevedendo di acquistare un quantitativo di petrolio aggiuntivo per 10 barili acquista un derivato aggiuntivo aumentando la quantità dello strumento derivato di 10 barili. Dal momento della revisione il derivato basato sulla quantità complessiva di 110 barili è contabilizzato come di copertura. La variazione del </w:t>
            </w:r>
            <w:r w:rsidRPr="00CA0F38">
              <w:rPr>
                <w:i/>
                <w:iCs/>
              </w:rPr>
              <w:t xml:space="preserve">fair value </w:t>
            </w:r>
            <w:r w:rsidRPr="00CA0F38">
              <w:t xml:space="preserve">dello strumento di copertura è pari alla variazione totale dei </w:t>
            </w:r>
            <w:r w:rsidRPr="00CA0F38">
              <w:rPr>
                <w:i/>
                <w:iCs/>
              </w:rPr>
              <w:t xml:space="preserve">fair value </w:t>
            </w:r>
            <w:r w:rsidRPr="00CA0F38">
              <w:t xml:space="preserve">dei derivati basati su una quantità di 110 barili. Tali derivati potrebbero avere elementi portanti diversi (per esempio prezzi </w:t>
            </w:r>
            <w:r w:rsidRPr="00CA0F38">
              <w:rPr>
                <w:i/>
                <w:iCs/>
              </w:rPr>
              <w:t>forward</w:t>
            </w:r>
            <w:r w:rsidRPr="00CA0F38">
              <w:t>) essendo stati negoziati in mo</w:t>
            </w:r>
            <w:r>
              <w:t>menti diversi.</w:t>
            </w:r>
          </w:p>
        </w:tc>
        <w:tc>
          <w:tcPr>
            <w:tcW w:w="575" w:type="dxa"/>
            <w:tcMar>
              <w:left w:w="85" w:type="dxa"/>
              <w:right w:w="85" w:type="dxa"/>
            </w:tcMar>
            <w:vAlign w:val="center"/>
          </w:tcPr>
          <w:p w14:paraId="5E985F37" w14:textId="77777777" w:rsidR="004D7697" w:rsidRPr="008F037A" w:rsidRDefault="004D7697" w:rsidP="000D7E0A">
            <w:pPr>
              <w:jc w:val="center"/>
              <w:rPr>
                <w:lang w:val="it-IT"/>
              </w:rPr>
            </w:pPr>
          </w:p>
        </w:tc>
        <w:tc>
          <w:tcPr>
            <w:tcW w:w="567" w:type="dxa"/>
            <w:tcMar>
              <w:left w:w="108" w:type="dxa"/>
            </w:tcMar>
            <w:vAlign w:val="center"/>
          </w:tcPr>
          <w:p w14:paraId="1689A756" w14:textId="77777777" w:rsidR="004D7697" w:rsidRPr="008F037A" w:rsidRDefault="004D7697" w:rsidP="000D7E0A">
            <w:pPr>
              <w:jc w:val="center"/>
              <w:rPr>
                <w:lang w:val="it-IT"/>
              </w:rPr>
            </w:pPr>
          </w:p>
        </w:tc>
        <w:tc>
          <w:tcPr>
            <w:tcW w:w="567" w:type="dxa"/>
            <w:tcMar>
              <w:left w:w="108" w:type="dxa"/>
            </w:tcMar>
            <w:vAlign w:val="center"/>
          </w:tcPr>
          <w:p w14:paraId="39E5465D" w14:textId="77777777" w:rsidR="004D7697" w:rsidRPr="008F037A" w:rsidRDefault="004D7697" w:rsidP="000D7E0A">
            <w:pPr>
              <w:jc w:val="center"/>
              <w:rPr>
                <w:lang w:val="it-IT"/>
              </w:rPr>
            </w:pPr>
          </w:p>
        </w:tc>
      </w:tr>
      <w:tr w:rsidR="004D7697" w:rsidRPr="007D511F" w14:paraId="4E24009C" w14:textId="77777777" w:rsidTr="000D7E0A">
        <w:trPr>
          <w:cantSplit/>
          <w:trHeight w:val="20"/>
        </w:trPr>
        <w:tc>
          <w:tcPr>
            <w:tcW w:w="679" w:type="dxa"/>
          </w:tcPr>
          <w:p w14:paraId="61AFA39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A22B0C4" w14:textId="77777777" w:rsidR="004D7697" w:rsidRPr="008F037A" w:rsidRDefault="004D7697" w:rsidP="000D7E0A">
            <w:pPr>
              <w:pStyle w:val="PrincCont"/>
              <w:jc w:val="left"/>
              <w:rPr>
                <w:lang w:val="it-IT"/>
              </w:rPr>
            </w:pPr>
          </w:p>
        </w:tc>
        <w:tc>
          <w:tcPr>
            <w:tcW w:w="7079" w:type="dxa"/>
            <w:tcMar>
              <w:left w:w="108" w:type="dxa"/>
            </w:tcMar>
          </w:tcPr>
          <w:p w14:paraId="0FE426CC" w14:textId="77777777" w:rsidR="004D7697" w:rsidRPr="00CA0F38" w:rsidRDefault="004D7697" w:rsidP="000678C2">
            <w:pPr>
              <w:pStyle w:val="Rientroa"/>
              <w:numPr>
                <w:ilvl w:val="0"/>
                <w:numId w:val="60"/>
              </w:numPr>
              <w:ind w:left="391" w:hanging="357"/>
            </w:pPr>
            <w:r w:rsidRPr="00CA0F38">
              <w:t>revisione del rapporto di copertura tramite riduzione delle quantità dell’elemento coperto designate per la copertura</w:t>
            </w:r>
            <w:r>
              <w:t>?</w:t>
            </w:r>
          </w:p>
        </w:tc>
        <w:tc>
          <w:tcPr>
            <w:tcW w:w="575" w:type="dxa"/>
            <w:tcMar>
              <w:left w:w="85" w:type="dxa"/>
              <w:right w:w="85" w:type="dxa"/>
            </w:tcMar>
            <w:vAlign w:val="center"/>
          </w:tcPr>
          <w:p w14:paraId="3EB1208C"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C3A7CC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AD23AB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019EDB6D" w14:textId="77777777" w:rsidTr="000D7E0A">
        <w:trPr>
          <w:cantSplit/>
          <w:trHeight w:val="20"/>
        </w:trPr>
        <w:tc>
          <w:tcPr>
            <w:tcW w:w="679" w:type="dxa"/>
          </w:tcPr>
          <w:p w14:paraId="563830FE"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4BC75B0" w14:textId="77777777" w:rsidR="004D7697" w:rsidRPr="008F037A" w:rsidRDefault="004D7697" w:rsidP="000D7E0A">
            <w:pPr>
              <w:pStyle w:val="PrincCont"/>
              <w:jc w:val="left"/>
              <w:rPr>
                <w:lang w:val="it-IT"/>
              </w:rPr>
            </w:pPr>
          </w:p>
        </w:tc>
        <w:tc>
          <w:tcPr>
            <w:tcW w:w="7079" w:type="dxa"/>
            <w:tcMar>
              <w:left w:w="108" w:type="dxa"/>
            </w:tcMar>
          </w:tcPr>
          <w:p w14:paraId="0CFBAC9E" w14:textId="77777777" w:rsidR="004D7697" w:rsidRPr="00CA0F38" w:rsidRDefault="004D7697" w:rsidP="000D7E0A">
            <w:pPr>
              <w:pStyle w:val="Commentiriquadro"/>
              <w:rPr>
                <w:i/>
                <w:iCs/>
              </w:rPr>
            </w:pPr>
            <w:r w:rsidRPr="00CA0F38">
              <w:t>Ai fini del calcolo dell’inefficacia, dalla data del riequilibrio, tuttavia,</w:t>
            </w:r>
            <w:r w:rsidRPr="00CA0F38">
              <w:rPr>
                <w:i/>
                <w:iCs/>
              </w:rPr>
              <w:t xml:space="preserve"> </w:t>
            </w:r>
            <w:r w:rsidRPr="00CA0F38">
              <w:t>la quantità di cui è stato ridotto l’elemento coperto cessa di far parte della relazione di copertura.</w:t>
            </w:r>
            <w:r w:rsidRPr="00CA0F38">
              <w:rPr>
                <w:i/>
                <w:iCs/>
              </w:rPr>
              <w:t xml:space="preserve"> </w:t>
            </w:r>
            <w:r w:rsidRPr="00CA0F38">
              <w:t>Per esempio se inizialmente l’elemento coperto equivale a 100 barili di petrolio e quando rivede il rapporto di copertura, riduce l’elemento coperto di 10 barili di petrolio, l’elemento coperto è pari a 90 barili. I 10 barili, di cui è stato ridotto l’elemento coperto non sono più parte della copertura e sono contabilizzati conformemente ai requisiti per la cessazione delle operazioni di copertura.</w:t>
            </w:r>
          </w:p>
        </w:tc>
        <w:tc>
          <w:tcPr>
            <w:tcW w:w="575" w:type="dxa"/>
            <w:tcMar>
              <w:left w:w="85" w:type="dxa"/>
              <w:right w:w="85" w:type="dxa"/>
            </w:tcMar>
            <w:vAlign w:val="center"/>
          </w:tcPr>
          <w:p w14:paraId="2E19EE69" w14:textId="77777777" w:rsidR="004D7697" w:rsidRPr="008F037A" w:rsidRDefault="004D7697" w:rsidP="000D7E0A">
            <w:pPr>
              <w:jc w:val="center"/>
              <w:rPr>
                <w:lang w:val="it-IT"/>
              </w:rPr>
            </w:pPr>
          </w:p>
        </w:tc>
        <w:tc>
          <w:tcPr>
            <w:tcW w:w="567" w:type="dxa"/>
            <w:tcMar>
              <w:left w:w="108" w:type="dxa"/>
            </w:tcMar>
            <w:vAlign w:val="center"/>
          </w:tcPr>
          <w:p w14:paraId="33DBF0C9" w14:textId="77777777" w:rsidR="004D7697" w:rsidRPr="008F037A" w:rsidRDefault="004D7697" w:rsidP="000D7E0A">
            <w:pPr>
              <w:jc w:val="center"/>
              <w:rPr>
                <w:lang w:val="it-IT"/>
              </w:rPr>
            </w:pPr>
          </w:p>
        </w:tc>
        <w:tc>
          <w:tcPr>
            <w:tcW w:w="567" w:type="dxa"/>
            <w:tcMar>
              <w:left w:w="108" w:type="dxa"/>
            </w:tcMar>
            <w:vAlign w:val="center"/>
          </w:tcPr>
          <w:p w14:paraId="17B1232B" w14:textId="77777777" w:rsidR="004D7697" w:rsidRPr="008F037A" w:rsidRDefault="004D7697" w:rsidP="000D7E0A">
            <w:pPr>
              <w:jc w:val="center"/>
              <w:rPr>
                <w:lang w:val="it-IT"/>
              </w:rPr>
            </w:pPr>
          </w:p>
        </w:tc>
      </w:tr>
      <w:tr w:rsidR="004D7697" w:rsidRPr="009226A4" w14:paraId="503DFF7F" w14:textId="77777777" w:rsidTr="000D7E0A">
        <w:trPr>
          <w:cantSplit/>
          <w:trHeight w:val="20"/>
        </w:trPr>
        <w:tc>
          <w:tcPr>
            <w:tcW w:w="679" w:type="dxa"/>
          </w:tcPr>
          <w:p w14:paraId="46549DEB"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373B187D" w14:textId="77777777" w:rsidR="004D7697" w:rsidRPr="008F037A" w:rsidRDefault="004D7697" w:rsidP="000D7E0A">
            <w:pPr>
              <w:pStyle w:val="PrincCont"/>
              <w:jc w:val="left"/>
              <w:rPr>
                <w:lang w:val="it-IT"/>
              </w:rPr>
            </w:pPr>
            <w:r>
              <w:t>OIC 32.97</w:t>
            </w:r>
          </w:p>
        </w:tc>
        <w:tc>
          <w:tcPr>
            <w:tcW w:w="7079" w:type="dxa"/>
            <w:tcMar>
              <w:left w:w="108" w:type="dxa"/>
            </w:tcMar>
          </w:tcPr>
          <w:p w14:paraId="712749BA" w14:textId="77777777" w:rsidR="004D7697" w:rsidRPr="009226A4" w:rsidRDefault="004D7697" w:rsidP="000D7E0A">
            <w:pPr>
              <w:spacing w:after="0" w:line="230" w:lineRule="exact"/>
              <w:rPr>
                <w:lang w:val="it-IT"/>
              </w:rPr>
            </w:pPr>
            <w:r w:rsidRPr="009226A4">
              <w:rPr>
                <w:lang w:val="it-IT"/>
              </w:rPr>
              <w:t>All’atto della revisione del rapporto di copertura è stata calcolata l’inefficacia della copertura ai sensi del paragrafo 85 dell’OIC 32</w:t>
            </w:r>
            <w:r>
              <w:rPr>
                <w:lang w:val="it-IT"/>
              </w:rPr>
              <w:t>?</w:t>
            </w:r>
          </w:p>
        </w:tc>
        <w:tc>
          <w:tcPr>
            <w:tcW w:w="575" w:type="dxa"/>
            <w:tcMar>
              <w:left w:w="85" w:type="dxa"/>
              <w:right w:w="85" w:type="dxa"/>
            </w:tcMar>
            <w:vAlign w:val="center"/>
          </w:tcPr>
          <w:p w14:paraId="0B44480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58B035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10BE43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245FB389" w14:textId="77777777" w:rsidTr="000D7E0A">
        <w:trPr>
          <w:cantSplit/>
          <w:trHeight w:val="20"/>
        </w:trPr>
        <w:tc>
          <w:tcPr>
            <w:tcW w:w="679" w:type="dxa"/>
          </w:tcPr>
          <w:p w14:paraId="757F80DA"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377F239B" w14:textId="77777777" w:rsidR="004D7697" w:rsidRPr="008F037A" w:rsidRDefault="004D7697" w:rsidP="000D7E0A">
            <w:pPr>
              <w:pStyle w:val="PrincCont"/>
              <w:jc w:val="left"/>
              <w:rPr>
                <w:lang w:val="it-IT"/>
              </w:rPr>
            </w:pPr>
            <w:r>
              <w:t>OIC 32.97</w:t>
            </w:r>
          </w:p>
        </w:tc>
        <w:tc>
          <w:tcPr>
            <w:tcW w:w="7079" w:type="dxa"/>
            <w:tcMar>
              <w:left w:w="108" w:type="dxa"/>
            </w:tcMar>
          </w:tcPr>
          <w:p w14:paraId="2385C741" w14:textId="77777777" w:rsidR="004D7697" w:rsidRPr="009226A4" w:rsidRDefault="004D7697" w:rsidP="000D7E0A">
            <w:pPr>
              <w:spacing w:after="0"/>
              <w:rPr>
                <w:lang w:val="it-IT"/>
              </w:rPr>
            </w:pPr>
            <w:r w:rsidRPr="009226A4">
              <w:rPr>
                <w:lang w:val="it-IT"/>
              </w:rPr>
              <w:t>L’inefficacia della copertura è stata imputata al conto economico dell’esercizio nella sezione D) prima di rettificare prospetticamente il rapporto di copertura?</w:t>
            </w:r>
          </w:p>
        </w:tc>
        <w:tc>
          <w:tcPr>
            <w:tcW w:w="575" w:type="dxa"/>
            <w:tcMar>
              <w:left w:w="85" w:type="dxa"/>
              <w:right w:w="85" w:type="dxa"/>
            </w:tcMar>
            <w:vAlign w:val="center"/>
          </w:tcPr>
          <w:p w14:paraId="5E39C933"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9E8996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B5198C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28E6671C" w14:textId="77777777" w:rsidTr="000D7E0A">
        <w:trPr>
          <w:cantSplit/>
          <w:trHeight w:val="20"/>
        </w:trPr>
        <w:tc>
          <w:tcPr>
            <w:tcW w:w="679" w:type="dxa"/>
          </w:tcPr>
          <w:p w14:paraId="0677580E"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2B79B6ED" w14:textId="77777777" w:rsidR="004D7697" w:rsidRPr="008F037A" w:rsidRDefault="004D7697" w:rsidP="000D7E0A">
            <w:pPr>
              <w:pStyle w:val="PrincCont"/>
              <w:jc w:val="left"/>
              <w:rPr>
                <w:lang w:val="it-IT"/>
              </w:rPr>
            </w:pPr>
            <w:r>
              <w:t>OIC 32.98</w:t>
            </w:r>
          </w:p>
        </w:tc>
        <w:tc>
          <w:tcPr>
            <w:tcW w:w="7079" w:type="dxa"/>
            <w:tcMar>
              <w:left w:w="108" w:type="dxa"/>
            </w:tcMar>
          </w:tcPr>
          <w:p w14:paraId="776B7185" w14:textId="77777777" w:rsidR="004D7697" w:rsidRPr="009226A4" w:rsidRDefault="004D7697" w:rsidP="000D7E0A">
            <w:pPr>
              <w:spacing w:after="0" w:line="224" w:lineRule="exact"/>
              <w:rPr>
                <w:lang w:val="it-IT"/>
              </w:rPr>
            </w:pPr>
            <w:r w:rsidRPr="009226A4">
              <w:rPr>
                <w:lang w:val="it-IT"/>
              </w:rPr>
              <w:t>La società ha cessato di applicare prospetticamente la contabilizzazione delle operazioni di copertura soltanto e dalla data in cui la relazione di copertura (o una parte di essa) cessa di soddisfare i criteri di ammissibilità?</w:t>
            </w:r>
          </w:p>
        </w:tc>
        <w:tc>
          <w:tcPr>
            <w:tcW w:w="575" w:type="dxa"/>
            <w:tcMar>
              <w:left w:w="85" w:type="dxa"/>
              <w:right w:w="85" w:type="dxa"/>
            </w:tcMar>
            <w:vAlign w:val="center"/>
          </w:tcPr>
          <w:p w14:paraId="6FEEE9D5"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B8D8D9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07D7B0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21425837" w14:textId="77777777" w:rsidTr="000D7E0A">
        <w:trPr>
          <w:cantSplit/>
          <w:trHeight w:val="20"/>
        </w:trPr>
        <w:tc>
          <w:tcPr>
            <w:tcW w:w="679" w:type="dxa"/>
          </w:tcPr>
          <w:p w14:paraId="2A0E584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35DF4CA" w14:textId="77777777" w:rsidR="004D7697" w:rsidRPr="008F037A" w:rsidRDefault="004D7697" w:rsidP="000D7E0A">
            <w:pPr>
              <w:pStyle w:val="PrincCont"/>
              <w:jc w:val="left"/>
              <w:rPr>
                <w:lang w:val="it-IT"/>
              </w:rPr>
            </w:pPr>
            <w:r>
              <w:t>OIC 32.98</w:t>
            </w:r>
          </w:p>
        </w:tc>
        <w:tc>
          <w:tcPr>
            <w:tcW w:w="7079" w:type="dxa"/>
            <w:tcMar>
              <w:left w:w="108" w:type="dxa"/>
            </w:tcMar>
          </w:tcPr>
          <w:p w14:paraId="46849E0F" w14:textId="77777777" w:rsidR="004D7697" w:rsidRPr="009226A4" w:rsidRDefault="004D7697" w:rsidP="000D7E0A">
            <w:pPr>
              <w:pStyle w:val="Commentiriquadro"/>
            </w:pPr>
            <w:r w:rsidRPr="009226A4">
              <w:t>A questo scopo, la sostituzione dello strumento di copertura con un altro strumento di copertura prevista nell’originaria strategia di copertura oppure come conseguenza di una normativa o di regolamenti esistenti o dell’introduzione di leggi o regolamenti non è da considerarsi una scadenza o una cessazione.</w:t>
            </w:r>
          </w:p>
        </w:tc>
        <w:tc>
          <w:tcPr>
            <w:tcW w:w="575" w:type="dxa"/>
            <w:tcMar>
              <w:left w:w="85" w:type="dxa"/>
              <w:right w:w="85" w:type="dxa"/>
            </w:tcMar>
            <w:vAlign w:val="center"/>
          </w:tcPr>
          <w:p w14:paraId="68B07386" w14:textId="77777777" w:rsidR="004D7697" w:rsidRPr="008F037A" w:rsidRDefault="004D7697" w:rsidP="000D7E0A">
            <w:pPr>
              <w:jc w:val="center"/>
              <w:rPr>
                <w:lang w:val="it-IT"/>
              </w:rPr>
            </w:pPr>
          </w:p>
        </w:tc>
        <w:tc>
          <w:tcPr>
            <w:tcW w:w="567" w:type="dxa"/>
            <w:tcMar>
              <w:left w:w="108" w:type="dxa"/>
            </w:tcMar>
            <w:vAlign w:val="center"/>
          </w:tcPr>
          <w:p w14:paraId="544CBFDC" w14:textId="77777777" w:rsidR="004D7697" w:rsidRPr="008F037A" w:rsidRDefault="004D7697" w:rsidP="000D7E0A">
            <w:pPr>
              <w:jc w:val="center"/>
              <w:rPr>
                <w:lang w:val="it-IT"/>
              </w:rPr>
            </w:pPr>
          </w:p>
        </w:tc>
        <w:tc>
          <w:tcPr>
            <w:tcW w:w="567" w:type="dxa"/>
            <w:tcMar>
              <w:left w:w="108" w:type="dxa"/>
            </w:tcMar>
            <w:vAlign w:val="center"/>
          </w:tcPr>
          <w:p w14:paraId="1F692F25" w14:textId="77777777" w:rsidR="004D7697" w:rsidRPr="008F037A" w:rsidRDefault="004D7697" w:rsidP="000D7E0A">
            <w:pPr>
              <w:jc w:val="center"/>
              <w:rPr>
                <w:lang w:val="it-IT"/>
              </w:rPr>
            </w:pPr>
          </w:p>
        </w:tc>
      </w:tr>
      <w:tr w:rsidR="004D7697" w:rsidRPr="006A2E64" w14:paraId="454D284C" w14:textId="77777777" w:rsidTr="00B91170">
        <w:trPr>
          <w:cantSplit/>
          <w:trHeight w:val="20"/>
        </w:trPr>
        <w:tc>
          <w:tcPr>
            <w:tcW w:w="679" w:type="dxa"/>
          </w:tcPr>
          <w:p w14:paraId="093EEB2F" w14:textId="77777777" w:rsidR="004D7697" w:rsidRPr="008A0F36" w:rsidRDefault="004D7697" w:rsidP="00B91170">
            <w:pPr>
              <w:pStyle w:val="Numeroelenco"/>
              <w:ind w:left="0" w:firstLine="57"/>
              <w:jc w:val="center"/>
              <w:rPr>
                <w:lang w:val="it-IT"/>
              </w:rPr>
            </w:pPr>
          </w:p>
        </w:tc>
        <w:tc>
          <w:tcPr>
            <w:tcW w:w="851" w:type="dxa"/>
            <w:tcMar>
              <w:left w:w="108" w:type="dxa"/>
              <w:right w:w="0" w:type="dxa"/>
            </w:tcMar>
          </w:tcPr>
          <w:p w14:paraId="4DD11C33" w14:textId="77777777" w:rsidR="004D7697" w:rsidRPr="008F037A" w:rsidRDefault="004D7697" w:rsidP="000D7E0A">
            <w:pPr>
              <w:pStyle w:val="PrincCont"/>
              <w:jc w:val="left"/>
              <w:rPr>
                <w:lang w:val="it-IT"/>
              </w:rPr>
            </w:pPr>
            <w:r>
              <w:t>OIC 32.99</w:t>
            </w:r>
          </w:p>
        </w:tc>
        <w:tc>
          <w:tcPr>
            <w:tcW w:w="7079" w:type="dxa"/>
            <w:tcMar>
              <w:left w:w="108" w:type="dxa"/>
            </w:tcMar>
          </w:tcPr>
          <w:p w14:paraId="6A33BE38" w14:textId="77777777" w:rsidR="004D7697" w:rsidRPr="009226A4" w:rsidRDefault="004D7697" w:rsidP="000D7E0A">
            <w:pPr>
              <w:spacing w:after="0" w:line="230" w:lineRule="exact"/>
              <w:rPr>
                <w:lang w:val="it-IT"/>
              </w:rPr>
            </w:pPr>
            <w:r w:rsidRPr="009226A4">
              <w:rPr>
                <w:lang w:val="it-IT"/>
              </w:rPr>
              <w:t>La società non ha riclassificato e quindi non ha cessato, una relazione di copertura che:</w:t>
            </w:r>
          </w:p>
        </w:tc>
        <w:tc>
          <w:tcPr>
            <w:tcW w:w="575" w:type="dxa"/>
            <w:tcMar>
              <w:left w:w="85" w:type="dxa"/>
              <w:right w:w="85" w:type="dxa"/>
            </w:tcMar>
            <w:vAlign w:val="center"/>
          </w:tcPr>
          <w:p w14:paraId="5E15678C" w14:textId="77777777" w:rsidR="004D7697" w:rsidRPr="008F037A" w:rsidRDefault="004D7697" w:rsidP="000D7E0A">
            <w:pPr>
              <w:jc w:val="center"/>
              <w:rPr>
                <w:lang w:val="it-IT"/>
              </w:rPr>
            </w:pPr>
          </w:p>
        </w:tc>
        <w:tc>
          <w:tcPr>
            <w:tcW w:w="567" w:type="dxa"/>
            <w:tcMar>
              <w:left w:w="108" w:type="dxa"/>
            </w:tcMar>
            <w:vAlign w:val="center"/>
          </w:tcPr>
          <w:p w14:paraId="763253B4" w14:textId="77777777" w:rsidR="004D7697" w:rsidRPr="008F037A" w:rsidRDefault="004D7697" w:rsidP="000D7E0A">
            <w:pPr>
              <w:jc w:val="center"/>
              <w:rPr>
                <w:lang w:val="it-IT"/>
              </w:rPr>
            </w:pPr>
          </w:p>
        </w:tc>
        <w:tc>
          <w:tcPr>
            <w:tcW w:w="567" w:type="dxa"/>
            <w:tcMar>
              <w:left w:w="108" w:type="dxa"/>
            </w:tcMar>
            <w:vAlign w:val="center"/>
          </w:tcPr>
          <w:p w14:paraId="03C2052C" w14:textId="77777777" w:rsidR="004D7697" w:rsidRPr="008F037A" w:rsidRDefault="004D7697" w:rsidP="000D7E0A">
            <w:pPr>
              <w:jc w:val="center"/>
              <w:rPr>
                <w:lang w:val="it-IT"/>
              </w:rPr>
            </w:pPr>
          </w:p>
        </w:tc>
      </w:tr>
      <w:tr w:rsidR="004D7697" w:rsidRPr="009226A4" w14:paraId="37FF10D4" w14:textId="77777777" w:rsidTr="000D7E0A">
        <w:trPr>
          <w:cantSplit/>
          <w:trHeight w:val="20"/>
        </w:trPr>
        <w:tc>
          <w:tcPr>
            <w:tcW w:w="679" w:type="dxa"/>
          </w:tcPr>
          <w:p w14:paraId="3C0FD81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6E25E3F" w14:textId="77777777" w:rsidR="004D7697" w:rsidRPr="008F037A" w:rsidRDefault="004D7697" w:rsidP="000D7E0A">
            <w:pPr>
              <w:pStyle w:val="PrincCont"/>
              <w:jc w:val="left"/>
              <w:rPr>
                <w:lang w:val="it-IT"/>
              </w:rPr>
            </w:pPr>
          </w:p>
        </w:tc>
        <w:tc>
          <w:tcPr>
            <w:tcW w:w="7079" w:type="dxa"/>
            <w:tcMar>
              <w:left w:w="108" w:type="dxa"/>
            </w:tcMar>
          </w:tcPr>
          <w:p w14:paraId="754679F0" w14:textId="77777777" w:rsidR="004D7697" w:rsidRPr="009226A4" w:rsidRDefault="004D7697" w:rsidP="000678C2">
            <w:pPr>
              <w:pStyle w:val="Rientroa"/>
              <w:numPr>
                <w:ilvl w:val="0"/>
                <w:numId w:val="61"/>
              </w:numPr>
              <w:spacing w:line="230" w:lineRule="exact"/>
              <w:ind w:left="391" w:hanging="357"/>
            </w:pPr>
            <w:r w:rsidRPr="009226A4">
              <w:t>risponde ancora all’obiettivo di gestione del rischio in base al quale è stata ammessa alla contabilizzazione delle operazioni di copertura;</w:t>
            </w:r>
          </w:p>
        </w:tc>
        <w:tc>
          <w:tcPr>
            <w:tcW w:w="575" w:type="dxa"/>
            <w:tcMar>
              <w:left w:w="85" w:type="dxa"/>
              <w:right w:w="85" w:type="dxa"/>
            </w:tcMar>
            <w:vAlign w:val="center"/>
          </w:tcPr>
          <w:p w14:paraId="2BC0F156"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3F7418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F9A280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059FEABD" w14:textId="77777777" w:rsidTr="000D7E0A">
        <w:trPr>
          <w:cantSplit/>
          <w:trHeight w:val="20"/>
        </w:trPr>
        <w:tc>
          <w:tcPr>
            <w:tcW w:w="679" w:type="dxa"/>
          </w:tcPr>
          <w:p w14:paraId="4F355EE5"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D8654C7" w14:textId="77777777" w:rsidR="004D7697" w:rsidRPr="008F037A" w:rsidRDefault="004D7697" w:rsidP="000D7E0A">
            <w:pPr>
              <w:pStyle w:val="PrincCont"/>
              <w:jc w:val="left"/>
              <w:rPr>
                <w:lang w:val="it-IT"/>
              </w:rPr>
            </w:pPr>
          </w:p>
        </w:tc>
        <w:tc>
          <w:tcPr>
            <w:tcW w:w="7079" w:type="dxa"/>
            <w:tcMar>
              <w:left w:w="108" w:type="dxa"/>
            </w:tcMar>
          </w:tcPr>
          <w:p w14:paraId="356F2B1D" w14:textId="77777777" w:rsidR="004D7697" w:rsidRPr="009226A4" w:rsidRDefault="004D7697" w:rsidP="000678C2">
            <w:pPr>
              <w:pStyle w:val="Rientroa"/>
              <w:numPr>
                <w:ilvl w:val="0"/>
                <w:numId w:val="61"/>
              </w:numPr>
              <w:spacing w:line="230" w:lineRule="exact"/>
              <w:ind w:left="391" w:hanging="357"/>
            </w:pPr>
            <w:r w:rsidRPr="009226A4">
              <w:t>continua a soddisfare tutti gli altri criteri di ammissibilità (una volta tenuto conto di un’eventuale revisione della relazione di copertura, se del caso)</w:t>
            </w:r>
            <w:r>
              <w:t>?</w:t>
            </w:r>
          </w:p>
        </w:tc>
        <w:tc>
          <w:tcPr>
            <w:tcW w:w="575" w:type="dxa"/>
            <w:tcMar>
              <w:left w:w="85" w:type="dxa"/>
              <w:right w:w="85" w:type="dxa"/>
            </w:tcMar>
            <w:vAlign w:val="center"/>
          </w:tcPr>
          <w:p w14:paraId="04D5C2B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79ABAE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600BEA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3BC42602" w14:textId="77777777" w:rsidTr="000D7E0A">
        <w:trPr>
          <w:cantSplit/>
          <w:trHeight w:val="20"/>
        </w:trPr>
        <w:tc>
          <w:tcPr>
            <w:tcW w:w="679" w:type="dxa"/>
          </w:tcPr>
          <w:p w14:paraId="62FCF9B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E061138" w14:textId="77777777" w:rsidR="004D7697" w:rsidRPr="008F037A" w:rsidRDefault="004D7697" w:rsidP="000D7E0A">
            <w:pPr>
              <w:pStyle w:val="PrincCont"/>
              <w:jc w:val="left"/>
              <w:rPr>
                <w:lang w:val="it-IT"/>
              </w:rPr>
            </w:pPr>
            <w:r>
              <w:t>OIC 32.100</w:t>
            </w:r>
          </w:p>
        </w:tc>
        <w:tc>
          <w:tcPr>
            <w:tcW w:w="7079" w:type="dxa"/>
            <w:tcMar>
              <w:left w:w="108" w:type="dxa"/>
            </w:tcMar>
          </w:tcPr>
          <w:p w14:paraId="69CF5C58" w14:textId="77777777" w:rsidR="004D7697" w:rsidRPr="00CE25CC" w:rsidRDefault="004D7697" w:rsidP="000D7E0A">
            <w:pPr>
              <w:pStyle w:val="Commentiriquadro"/>
            </w:pPr>
            <w:r w:rsidRPr="00CE25CC">
              <w:t xml:space="preserve">Gli effetti contabili derivanti dalla cessazione di una relazione di copertura differiscono a seconda che si tratti di coperture del </w:t>
            </w:r>
            <w:r w:rsidRPr="00CE25CC">
              <w:rPr>
                <w:i/>
                <w:iCs/>
              </w:rPr>
              <w:t xml:space="preserve">fair value </w:t>
            </w:r>
            <w:r w:rsidRPr="00CE25CC">
              <w:t>(paragrafo 82 dell’OIC 32) o di coperture dei flussi finanziari (paragrafo 92 dell’OIC 32).</w:t>
            </w:r>
          </w:p>
        </w:tc>
        <w:tc>
          <w:tcPr>
            <w:tcW w:w="575" w:type="dxa"/>
            <w:tcMar>
              <w:left w:w="85" w:type="dxa"/>
              <w:right w:w="85" w:type="dxa"/>
            </w:tcMar>
            <w:vAlign w:val="center"/>
          </w:tcPr>
          <w:p w14:paraId="5316955A" w14:textId="77777777" w:rsidR="004D7697" w:rsidRPr="008F037A" w:rsidRDefault="004D7697" w:rsidP="000D7E0A">
            <w:pPr>
              <w:jc w:val="center"/>
              <w:rPr>
                <w:lang w:val="it-IT"/>
              </w:rPr>
            </w:pPr>
          </w:p>
        </w:tc>
        <w:tc>
          <w:tcPr>
            <w:tcW w:w="567" w:type="dxa"/>
            <w:tcMar>
              <w:left w:w="108" w:type="dxa"/>
            </w:tcMar>
            <w:vAlign w:val="center"/>
          </w:tcPr>
          <w:p w14:paraId="246C816D" w14:textId="77777777" w:rsidR="004D7697" w:rsidRPr="008F037A" w:rsidRDefault="004D7697" w:rsidP="000D7E0A">
            <w:pPr>
              <w:jc w:val="center"/>
              <w:rPr>
                <w:lang w:val="it-IT"/>
              </w:rPr>
            </w:pPr>
          </w:p>
        </w:tc>
        <w:tc>
          <w:tcPr>
            <w:tcW w:w="567" w:type="dxa"/>
            <w:tcMar>
              <w:left w:w="108" w:type="dxa"/>
            </w:tcMar>
            <w:vAlign w:val="center"/>
          </w:tcPr>
          <w:p w14:paraId="71AE035E" w14:textId="77777777" w:rsidR="004D7697" w:rsidRPr="008F037A" w:rsidRDefault="004D7697" w:rsidP="000D7E0A">
            <w:pPr>
              <w:jc w:val="center"/>
              <w:rPr>
                <w:lang w:val="it-IT"/>
              </w:rPr>
            </w:pPr>
          </w:p>
        </w:tc>
      </w:tr>
      <w:tr w:rsidR="004D7697" w:rsidRPr="006A2E64" w14:paraId="246789AF" w14:textId="77777777" w:rsidTr="000D7E0A">
        <w:trPr>
          <w:cantSplit/>
          <w:trHeight w:val="20"/>
        </w:trPr>
        <w:tc>
          <w:tcPr>
            <w:tcW w:w="679" w:type="dxa"/>
          </w:tcPr>
          <w:p w14:paraId="6EF2F41D"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98BF11F" w14:textId="77777777" w:rsidR="004D7697" w:rsidRPr="008F037A" w:rsidRDefault="004D7697" w:rsidP="000D7E0A">
            <w:pPr>
              <w:pStyle w:val="PrincCont"/>
              <w:jc w:val="left"/>
              <w:rPr>
                <w:lang w:val="it-IT"/>
              </w:rPr>
            </w:pPr>
          </w:p>
        </w:tc>
        <w:tc>
          <w:tcPr>
            <w:tcW w:w="7079" w:type="dxa"/>
            <w:tcMar>
              <w:left w:w="108" w:type="dxa"/>
            </w:tcMar>
            <w:vAlign w:val="center"/>
          </w:tcPr>
          <w:p w14:paraId="08AE2462" w14:textId="77777777" w:rsidR="004D7697" w:rsidRPr="00CE25CC" w:rsidRDefault="004D7697" w:rsidP="000D7E0A">
            <w:pPr>
              <w:jc w:val="left"/>
              <w:rPr>
                <w:i/>
                <w:lang w:val="it-IT"/>
              </w:rPr>
            </w:pPr>
            <w:r w:rsidRPr="00CE25CC">
              <w:rPr>
                <w:b/>
                <w:bCs/>
                <w:i/>
                <w:lang w:val="it-IT" w:eastAsia="it-IT"/>
              </w:rPr>
              <w:t>Contabilizzazione delle coperture contabili per relazioni di copertura semplici</w:t>
            </w:r>
          </w:p>
        </w:tc>
        <w:tc>
          <w:tcPr>
            <w:tcW w:w="575" w:type="dxa"/>
            <w:tcMar>
              <w:left w:w="85" w:type="dxa"/>
              <w:right w:w="85" w:type="dxa"/>
            </w:tcMar>
            <w:vAlign w:val="center"/>
          </w:tcPr>
          <w:p w14:paraId="1BB6694B" w14:textId="77777777" w:rsidR="004D7697" w:rsidRPr="008F037A" w:rsidRDefault="004D7697" w:rsidP="000D7E0A">
            <w:pPr>
              <w:jc w:val="center"/>
              <w:rPr>
                <w:lang w:val="it-IT"/>
              </w:rPr>
            </w:pPr>
          </w:p>
        </w:tc>
        <w:tc>
          <w:tcPr>
            <w:tcW w:w="567" w:type="dxa"/>
            <w:tcMar>
              <w:left w:w="108" w:type="dxa"/>
            </w:tcMar>
            <w:vAlign w:val="center"/>
          </w:tcPr>
          <w:p w14:paraId="3FF223BC" w14:textId="77777777" w:rsidR="004D7697" w:rsidRPr="008F037A" w:rsidRDefault="004D7697" w:rsidP="000D7E0A">
            <w:pPr>
              <w:jc w:val="center"/>
              <w:rPr>
                <w:lang w:val="it-IT"/>
              </w:rPr>
            </w:pPr>
          </w:p>
        </w:tc>
        <w:tc>
          <w:tcPr>
            <w:tcW w:w="567" w:type="dxa"/>
            <w:tcMar>
              <w:left w:w="108" w:type="dxa"/>
            </w:tcMar>
            <w:vAlign w:val="center"/>
          </w:tcPr>
          <w:p w14:paraId="4751B3B2" w14:textId="77777777" w:rsidR="004D7697" w:rsidRPr="008F037A" w:rsidRDefault="004D7697" w:rsidP="000D7E0A">
            <w:pPr>
              <w:jc w:val="center"/>
              <w:rPr>
                <w:lang w:val="it-IT"/>
              </w:rPr>
            </w:pPr>
          </w:p>
        </w:tc>
      </w:tr>
      <w:tr w:rsidR="004D7697" w:rsidRPr="006A2E64" w14:paraId="320CDF01" w14:textId="77777777" w:rsidTr="000D7E0A">
        <w:trPr>
          <w:cantSplit/>
          <w:trHeight w:val="20"/>
        </w:trPr>
        <w:tc>
          <w:tcPr>
            <w:tcW w:w="679" w:type="dxa"/>
          </w:tcPr>
          <w:p w14:paraId="3319C622"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ED2CBBB" w14:textId="77777777" w:rsidR="004D7697" w:rsidRPr="008F037A" w:rsidRDefault="004D7697" w:rsidP="000D7E0A">
            <w:pPr>
              <w:pStyle w:val="PrincCont"/>
              <w:jc w:val="left"/>
              <w:rPr>
                <w:lang w:val="it-IT"/>
              </w:rPr>
            </w:pPr>
            <w:r>
              <w:t>OIC 32.101</w:t>
            </w:r>
          </w:p>
        </w:tc>
        <w:tc>
          <w:tcPr>
            <w:tcW w:w="7079" w:type="dxa"/>
            <w:tcMar>
              <w:left w:w="108" w:type="dxa"/>
            </w:tcMar>
          </w:tcPr>
          <w:p w14:paraId="77DECCC7" w14:textId="77777777" w:rsidR="004D7697" w:rsidRPr="00CE25CC" w:rsidRDefault="004D7697" w:rsidP="000D7E0A">
            <w:pPr>
              <w:pStyle w:val="Commentiriquadro"/>
            </w:pPr>
            <w:r w:rsidRPr="00CE25CC">
              <w:t xml:space="preserve">Quando le operazioni di copertura riguardano strumenti finanziari derivati aventi caratteristiche del tutto simili a quelle dell’elemento coperto (definite “relazioni di copertura semplici”) e lo strumento finanziario derivato è stipulato a condizioni di mercato (ad esempio un </w:t>
            </w:r>
            <w:r w:rsidRPr="00CE25CC">
              <w:rPr>
                <w:i/>
                <w:iCs/>
              </w:rPr>
              <w:t xml:space="preserve">forward </w:t>
            </w:r>
            <w:r w:rsidRPr="00CE25CC">
              <w:t xml:space="preserve">oppure </w:t>
            </w:r>
            <w:r w:rsidRPr="00CE25CC">
              <w:rPr>
                <w:i/>
                <w:iCs/>
              </w:rPr>
              <w:t xml:space="preserve">swap </w:t>
            </w:r>
            <w:r w:rsidRPr="00CE25CC">
              <w:t xml:space="preserve">che hanno un </w:t>
            </w:r>
            <w:r w:rsidRPr="00CE25CC">
              <w:rPr>
                <w:i/>
                <w:iCs/>
              </w:rPr>
              <w:t xml:space="preserve">fair value </w:t>
            </w:r>
            <w:r w:rsidRPr="00CE25CC">
              <w:t>prossimo allo zero) alla data di rilevazione iniziale la società può applicare, il modello contabile che prevede i seguenti passaggi.</w:t>
            </w:r>
          </w:p>
        </w:tc>
        <w:tc>
          <w:tcPr>
            <w:tcW w:w="575" w:type="dxa"/>
            <w:tcMar>
              <w:left w:w="85" w:type="dxa"/>
              <w:right w:w="85" w:type="dxa"/>
            </w:tcMar>
            <w:vAlign w:val="center"/>
          </w:tcPr>
          <w:p w14:paraId="3962D445" w14:textId="77777777" w:rsidR="004D7697" w:rsidRPr="008F037A" w:rsidRDefault="004D7697" w:rsidP="000D7E0A">
            <w:pPr>
              <w:jc w:val="center"/>
              <w:rPr>
                <w:lang w:val="it-IT"/>
              </w:rPr>
            </w:pPr>
          </w:p>
        </w:tc>
        <w:tc>
          <w:tcPr>
            <w:tcW w:w="567" w:type="dxa"/>
            <w:tcMar>
              <w:left w:w="108" w:type="dxa"/>
            </w:tcMar>
            <w:vAlign w:val="center"/>
          </w:tcPr>
          <w:p w14:paraId="1F763D26" w14:textId="77777777" w:rsidR="004D7697" w:rsidRPr="008F037A" w:rsidRDefault="004D7697" w:rsidP="000D7E0A">
            <w:pPr>
              <w:jc w:val="center"/>
              <w:rPr>
                <w:lang w:val="it-IT"/>
              </w:rPr>
            </w:pPr>
          </w:p>
        </w:tc>
        <w:tc>
          <w:tcPr>
            <w:tcW w:w="567" w:type="dxa"/>
            <w:tcMar>
              <w:left w:w="108" w:type="dxa"/>
            </w:tcMar>
            <w:vAlign w:val="center"/>
          </w:tcPr>
          <w:p w14:paraId="1614ABBB" w14:textId="77777777" w:rsidR="004D7697" w:rsidRPr="008F037A" w:rsidRDefault="004D7697" w:rsidP="000D7E0A">
            <w:pPr>
              <w:jc w:val="center"/>
              <w:rPr>
                <w:lang w:val="it-IT"/>
              </w:rPr>
            </w:pPr>
          </w:p>
        </w:tc>
      </w:tr>
      <w:tr w:rsidR="004D7697" w:rsidRPr="009226A4" w14:paraId="3EA9C641" w14:textId="77777777" w:rsidTr="000D7E0A">
        <w:trPr>
          <w:cantSplit/>
          <w:trHeight w:val="20"/>
        </w:trPr>
        <w:tc>
          <w:tcPr>
            <w:tcW w:w="679" w:type="dxa"/>
          </w:tcPr>
          <w:p w14:paraId="32D3FA7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93B62B2" w14:textId="77777777" w:rsidR="004D7697" w:rsidRPr="008F037A" w:rsidRDefault="004D7697" w:rsidP="000D7E0A">
            <w:pPr>
              <w:pStyle w:val="PrincCont"/>
              <w:jc w:val="left"/>
              <w:rPr>
                <w:lang w:val="it-IT"/>
              </w:rPr>
            </w:pPr>
          </w:p>
        </w:tc>
        <w:tc>
          <w:tcPr>
            <w:tcW w:w="7079" w:type="dxa"/>
            <w:tcMar>
              <w:left w:w="108" w:type="dxa"/>
            </w:tcMar>
          </w:tcPr>
          <w:p w14:paraId="46460F7F" w14:textId="77777777" w:rsidR="004D7697" w:rsidRPr="00CE25CC" w:rsidRDefault="004D7697" w:rsidP="000D7E0A">
            <w:pPr>
              <w:rPr>
                <w:lang w:val="it-IT"/>
              </w:rPr>
            </w:pPr>
            <w:r w:rsidRPr="00CE25CC">
              <w:rPr>
                <w:bCs/>
                <w:i/>
                <w:lang w:val="it-IT" w:eastAsia="it-IT"/>
              </w:rPr>
              <w:t>Criteri di ammissibilità</w:t>
            </w:r>
          </w:p>
        </w:tc>
        <w:tc>
          <w:tcPr>
            <w:tcW w:w="575" w:type="dxa"/>
            <w:tcMar>
              <w:left w:w="85" w:type="dxa"/>
              <w:right w:w="85" w:type="dxa"/>
            </w:tcMar>
            <w:vAlign w:val="center"/>
          </w:tcPr>
          <w:p w14:paraId="08CD43E5" w14:textId="77777777" w:rsidR="004D7697" w:rsidRPr="008F037A" w:rsidRDefault="004D7697" w:rsidP="000D7E0A">
            <w:pPr>
              <w:jc w:val="center"/>
              <w:rPr>
                <w:lang w:val="it-IT"/>
              </w:rPr>
            </w:pPr>
          </w:p>
        </w:tc>
        <w:tc>
          <w:tcPr>
            <w:tcW w:w="567" w:type="dxa"/>
            <w:tcMar>
              <w:left w:w="108" w:type="dxa"/>
            </w:tcMar>
            <w:vAlign w:val="center"/>
          </w:tcPr>
          <w:p w14:paraId="45B269FA" w14:textId="77777777" w:rsidR="004D7697" w:rsidRPr="008F037A" w:rsidRDefault="004D7697" w:rsidP="000D7E0A">
            <w:pPr>
              <w:jc w:val="center"/>
              <w:rPr>
                <w:lang w:val="it-IT"/>
              </w:rPr>
            </w:pPr>
          </w:p>
        </w:tc>
        <w:tc>
          <w:tcPr>
            <w:tcW w:w="567" w:type="dxa"/>
            <w:tcMar>
              <w:left w:w="108" w:type="dxa"/>
            </w:tcMar>
            <w:vAlign w:val="center"/>
          </w:tcPr>
          <w:p w14:paraId="68988817" w14:textId="77777777" w:rsidR="004D7697" w:rsidRPr="008F037A" w:rsidRDefault="004D7697" w:rsidP="000D7E0A">
            <w:pPr>
              <w:jc w:val="center"/>
              <w:rPr>
                <w:lang w:val="it-IT"/>
              </w:rPr>
            </w:pPr>
          </w:p>
        </w:tc>
      </w:tr>
      <w:tr w:rsidR="004D7697" w:rsidRPr="009226A4" w14:paraId="21392DFA" w14:textId="77777777" w:rsidTr="000D7E0A">
        <w:trPr>
          <w:cantSplit/>
          <w:trHeight w:val="20"/>
        </w:trPr>
        <w:tc>
          <w:tcPr>
            <w:tcW w:w="679" w:type="dxa"/>
          </w:tcPr>
          <w:p w14:paraId="122774AC"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0EB3A1C9" w14:textId="77777777" w:rsidR="004D7697" w:rsidRPr="008F037A" w:rsidRDefault="004D7697" w:rsidP="000D7E0A">
            <w:pPr>
              <w:pStyle w:val="PrincCont"/>
              <w:jc w:val="left"/>
              <w:rPr>
                <w:lang w:val="it-IT"/>
              </w:rPr>
            </w:pPr>
            <w:r>
              <w:t>OIC 32.102</w:t>
            </w:r>
          </w:p>
        </w:tc>
        <w:tc>
          <w:tcPr>
            <w:tcW w:w="7079" w:type="dxa"/>
            <w:tcMar>
              <w:left w:w="108" w:type="dxa"/>
            </w:tcMar>
          </w:tcPr>
          <w:p w14:paraId="1C525172" w14:textId="77777777" w:rsidR="004D7697" w:rsidRPr="00054F5E" w:rsidRDefault="004D7697" w:rsidP="000D7E0A">
            <w:pPr>
              <w:spacing w:after="0" w:line="230" w:lineRule="exact"/>
            </w:pPr>
            <w:r w:rsidRPr="00054F5E">
              <w:t>Designazione della copertura:</w:t>
            </w:r>
          </w:p>
        </w:tc>
        <w:tc>
          <w:tcPr>
            <w:tcW w:w="575" w:type="dxa"/>
            <w:tcMar>
              <w:left w:w="85" w:type="dxa"/>
              <w:right w:w="85" w:type="dxa"/>
            </w:tcMar>
            <w:vAlign w:val="center"/>
          </w:tcPr>
          <w:p w14:paraId="1D0B4973" w14:textId="77777777" w:rsidR="004D7697" w:rsidRPr="008F037A" w:rsidRDefault="004D7697" w:rsidP="000D7E0A">
            <w:pPr>
              <w:jc w:val="center"/>
              <w:rPr>
                <w:lang w:val="it-IT"/>
              </w:rPr>
            </w:pPr>
          </w:p>
        </w:tc>
        <w:tc>
          <w:tcPr>
            <w:tcW w:w="567" w:type="dxa"/>
            <w:tcMar>
              <w:left w:w="108" w:type="dxa"/>
            </w:tcMar>
            <w:vAlign w:val="center"/>
          </w:tcPr>
          <w:p w14:paraId="550D7BBF" w14:textId="77777777" w:rsidR="004D7697" w:rsidRPr="008F037A" w:rsidRDefault="004D7697" w:rsidP="000D7E0A">
            <w:pPr>
              <w:jc w:val="center"/>
              <w:rPr>
                <w:lang w:val="it-IT"/>
              </w:rPr>
            </w:pPr>
          </w:p>
        </w:tc>
        <w:tc>
          <w:tcPr>
            <w:tcW w:w="567" w:type="dxa"/>
            <w:tcMar>
              <w:left w:w="108" w:type="dxa"/>
            </w:tcMar>
            <w:vAlign w:val="center"/>
          </w:tcPr>
          <w:p w14:paraId="0151265B" w14:textId="77777777" w:rsidR="004D7697" w:rsidRPr="008F037A" w:rsidRDefault="004D7697" w:rsidP="000D7E0A">
            <w:pPr>
              <w:jc w:val="center"/>
              <w:rPr>
                <w:lang w:val="it-IT"/>
              </w:rPr>
            </w:pPr>
          </w:p>
        </w:tc>
      </w:tr>
      <w:tr w:rsidR="004D7697" w:rsidRPr="009226A4" w14:paraId="04C885FF" w14:textId="77777777" w:rsidTr="000D7E0A">
        <w:trPr>
          <w:cantSplit/>
          <w:trHeight w:val="20"/>
        </w:trPr>
        <w:tc>
          <w:tcPr>
            <w:tcW w:w="679" w:type="dxa"/>
          </w:tcPr>
          <w:p w14:paraId="29A59D26"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18A8B2A" w14:textId="77777777" w:rsidR="004D7697" w:rsidRPr="008F037A" w:rsidRDefault="004D7697" w:rsidP="000D7E0A">
            <w:pPr>
              <w:pStyle w:val="PrincCont"/>
              <w:jc w:val="left"/>
              <w:rPr>
                <w:lang w:val="it-IT"/>
              </w:rPr>
            </w:pPr>
          </w:p>
        </w:tc>
        <w:tc>
          <w:tcPr>
            <w:tcW w:w="7079" w:type="dxa"/>
            <w:tcMar>
              <w:left w:w="108" w:type="dxa"/>
            </w:tcMar>
          </w:tcPr>
          <w:p w14:paraId="4B09AFF9" w14:textId="77777777" w:rsidR="004D7697" w:rsidRPr="00CE25CC" w:rsidRDefault="004D7697" w:rsidP="000678C2">
            <w:pPr>
              <w:pStyle w:val="Rientroa"/>
              <w:numPr>
                <w:ilvl w:val="0"/>
                <w:numId w:val="62"/>
              </w:numPr>
              <w:spacing w:line="230" w:lineRule="exact"/>
              <w:ind w:left="391" w:hanging="357"/>
            </w:pPr>
            <w:r w:rsidRPr="00CE25CC">
              <w:t>la relazione di copertura consiste solo di strumenti di copertura ammissibili (paragrafi 56-60 dell’OIC 32) ed elementi coperti ammissibili (paragrafi dal 61 al 66 dell’OIC 32);</w:t>
            </w:r>
          </w:p>
        </w:tc>
        <w:tc>
          <w:tcPr>
            <w:tcW w:w="575" w:type="dxa"/>
            <w:tcMar>
              <w:left w:w="85" w:type="dxa"/>
              <w:right w:w="85" w:type="dxa"/>
            </w:tcMar>
            <w:vAlign w:val="center"/>
          </w:tcPr>
          <w:p w14:paraId="4DB0C038"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0CAF93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5C86B4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2FC2A240" w14:textId="77777777" w:rsidTr="000D7E0A">
        <w:trPr>
          <w:cantSplit/>
          <w:trHeight w:val="20"/>
        </w:trPr>
        <w:tc>
          <w:tcPr>
            <w:tcW w:w="679" w:type="dxa"/>
          </w:tcPr>
          <w:p w14:paraId="1BC93D23"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23B35B8" w14:textId="77777777" w:rsidR="004D7697" w:rsidRPr="008F037A" w:rsidRDefault="004D7697" w:rsidP="000D7E0A">
            <w:pPr>
              <w:pStyle w:val="PrincCont"/>
              <w:jc w:val="left"/>
              <w:rPr>
                <w:lang w:val="it-IT"/>
              </w:rPr>
            </w:pPr>
          </w:p>
        </w:tc>
        <w:tc>
          <w:tcPr>
            <w:tcW w:w="7079" w:type="dxa"/>
            <w:tcMar>
              <w:left w:w="108" w:type="dxa"/>
            </w:tcMar>
          </w:tcPr>
          <w:p w14:paraId="04888AB2" w14:textId="77777777" w:rsidR="004D7697" w:rsidRPr="00CE25CC" w:rsidRDefault="004D7697" w:rsidP="000678C2">
            <w:pPr>
              <w:pStyle w:val="Rientroa"/>
              <w:numPr>
                <w:ilvl w:val="0"/>
                <w:numId w:val="62"/>
              </w:numPr>
              <w:spacing w:line="230" w:lineRule="exact"/>
              <w:ind w:left="391" w:hanging="357"/>
            </w:pPr>
            <w:r w:rsidRPr="00CE25CC">
              <w:t>ai sensi dell’articolo 2426 comma 1, numero 11-bis, del codice civile “</w:t>
            </w:r>
            <w:r w:rsidRPr="00CE25CC">
              <w:rPr>
                <w:i/>
              </w:rPr>
              <w:t>si considera sussistente la copertura in presenza, di stretta e documentata correlazione tra le caratteristiche dello strumento o dell’operazione coperti e quelle dello strumento di copertura</w:t>
            </w:r>
            <w:r w:rsidRPr="00CE25CC">
              <w:t>”. Pertanto all’inizio della relazione di copertura vi è una designazione e una documentazione formale della relazione di copertura, degli obiettivi della società nella gestione del rischio e della strategia nell’effettuare la co</w:t>
            </w:r>
            <w:r>
              <w:t>pertura. La documentazione include</w:t>
            </w:r>
            <w:r w:rsidRPr="00CE25CC">
              <w:t xml:space="preserve"> l’individuazione dello strumento di copertura, dell’elemento coperto, della natura del rischio coperto e di come la società valuterà se la relazione di copertura soddisfi i requisiti di efficacia della copertura;</w:t>
            </w:r>
          </w:p>
        </w:tc>
        <w:tc>
          <w:tcPr>
            <w:tcW w:w="575" w:type="dxa"/>
            <w:tcMar>
              <w:left w:w="85" w:type="dxa"/>
              <w:right w:w="85" w:type="dxa"/>
            </w:tcMar>
            <w:vAlign w:val="center"/>
          </w:tcPr>
          <w:p w14:paraId="053D80A5"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37CF35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B90095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56C2E37A" w14:textId="77777777" w:rsidTr="000D7E0A">
        <w:trPr>
          <w:cantSplit/>
          <w:trHeight w:val="20"/>
        </w:trPr>
        <w:tc>
          <w:tcPr>
            <w:tcW w:w="679" w:type="dxa"/>
          </w:tcPr>
          <w:p w14:paraId="58D736B5"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35AA634" w14:textId="77777777" w:rsidR="004D7697" w:rsidRPr="008F037A" w:rsidRDefault="004D7697" w:rsidP="000D7E0A">
            <w:pPr>
              <w:pStyle w:val="PrincCont"/>
              <w:jc w:val="left"/>
              <w:rPr>
                <w:lang w:val="it-IT"/>
              </w:rPr>
            </w:pPr>
          </w:p>
        </w:tc>
        <w:tc>
          <w:tcPr>
            <w:tcW w:w="7079" w:type="dxa"/>
            <w:tcMar>
              <w:left w:w="108" w:type="dxa"/>
            </w:tcMar>
          </w:tcPr>
          <w:p w14:paraId="57A6FAAC" w14:textId="77777777" w:rsidR="004D7697" w:rsidRPr="00CE25CC" w:rsidRDefault="004D7697" w:rsidP="000678C2">
            <w:pPr>
              <w:pStyle w:val="Rientroa"/>
              <w:numPr>
                <w:ilvl w:val="0"/>
                <w:numId w:val="62"/>
              </w:numPr>
              <w:spacing w:line="230" w:lineRule="exact"/>
              <w:ind w:left="391" w:hanging="357"/>
            </w:pPr>
            <w:r>
              <w:t>la relazione di copertura è stata</w:t>
            </w:r>
            <w:r w:rsidRPr="00CE25CC">
              <w:t xml:space="preserve"> considera</w:t>
            </w:r>
            <w:r>
              <w:t>ta</w:t>
            </w:r>
            <w:r w:rsidRPr="00CE25CC">
              <w:t xml:space="preserve"> efficace semplicemente verificando che gli elementi portanti: quali l’importo nominale, la data di regolamento dei flussi finanziari, la scadenza e la variabile sottostante dello strumento di copertura e dell’elemento coperto corrispondano o siano strettamente allineati e il rischio di credito della controparte non sia tale da incidere significativamente sul </w:t>
            </w:r>
            <w:r w:rsidRPr="00CE25CC">
              <w:rPr>
                <w:i/>
              </w:rPr>
              <w:t>fair value</w:t>
            </w:r>
            <w:r w:rsidRPr="00CE25CC">
              <w:t xml:space="preserve"> sia dello strumento di copertu</w:t>
            </w:r>
            <w:r>
              <w:t>ra sia dello strumento coperto?</w:t>
            </w:r>
          </w:p>
        </w:tc>
        <w:tc>
          <w:tcPr>
            <w:tcW w:w="575" w:type="dxa"/>
            <w:tcMar>
              <w:left w:w="85" w:type="dxa"/>
              <w:right w:w="85" w:type="dxa"/>
            </w:tcMar>
            <w:vAlign w:val="center"/>
          </w:tcPr>
          <w:p w14:paraId="3BEB73E6"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2CA091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BCC46B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50174F4E" w14:textId="77777777" w:rsidTr="000D7E0A">
        <w:trPr>
          <w:cantSplit/>
          <w:trHeight w:val="20"/>
        </w:trPr>
        <w:tc>
          <w:tcPr>
            <w:tcW w:w="679" w:type="dxa"/>
          </w:tcPr>
          <w:p w14:paraId="0D9DB436"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6173CE0" w14:textId="77777777" w:rsidR="004D7697" w:rsidRPr="008F037A" w:rsidRDefault="004D7697" w:rsidP="000D7E0A">
            <w:pPr>
              <w:pStyle w:val="PrincCont"/>
              <w:jc w:val="left"/>
              <w:rPr>
                <w:lang w:val="it-IT"/>
              </w:rPr>
            </w:pPr>
            <w:r>
              <w:t>OIC 32.103</w:t>
            </w:r>
          </w:p>
        </w:tc>
        <w:tc>
          <w:tcPr>
            <w:tcW w:w="7079" w:type="dxa"/>
            <w:tcMar>
              <w:left w:w="108" w:type="dxa"/>
            </w:tcMar>
          </w:tcPr>
          <w:p w14:paraId="74876597" w14:textId="77777777" w:rsidR="004D7697" w:rsidRPr="00DB0CEB" w:rsidRDefault="004D7697" w:rsidP="000D7E0A">
            <w:pPr>
              <w:pStyle w:val="Commentiriquadro"/>
            </w:pPr>
            <w:r w:rsidRPr="00DB0CEB">
              <w:t xml:space="preserve">La scelta dell’approccio semplificato non esonera la società dall’analisi della continua sussistenza dei requisiti di cui al precedente paragrafo 102. </w:t>
            </w:r>
          </w:p>
        </w:tc>
        <w:tc>
          <w:tcPr>
            <w:tcW w:w="575" w:type="dxa"/>
            <w:tcMar>
              <w:left w:w="85" w:type="dxa"/>
              <w:right w:w="85" w:type="dxa"/>
            </w:tcMar>
            <w:vAlign w:val="center"/>
          </w:tcPr>
          <w:p w14:paraId="09515AC1" w14:textId="77777777" w:rsidR="004D7697" w:rsidRPr="008F037A" w:rsidRDefault="004D7697" w:rsidP="000D7E0A">
            <w:pPr>
              <w:jc w:val="center"/>
              <w:rPr>
                <w:lang w:val="it-IT"/>
              </w:rPr>
            </w:pPr>
          </w:p>
        </w:tc>
        <w:tc>
          <w:tcPr>
            <w:tcW w:w="567" w:type="dxa"/>
            <w:tcMar>
              <w:left w:w="108" w:type="dxa"/>
            </w:tcMar>
            <w:vAlign w:val="center"/>
          </w:tcPr>
          <w:p w14:paraId="11134C33" w14:textId="77777777" w:rsidR="004D7697" w:rsidRPr="008F037A" w:rsidRDefault="004D7697" w:rsidP="000D7E0A">
            <w:pPr>
              <w:jc w:val="center"/>
              <w:rPr>
                <w:lang w:val="it-IT"/>
              </w:rPr>
            </w:pPr>
          </w:p>
        </w:tc>
        <w:tc>
          <w:tcPr>
            <w:tcW w:w="567" w:type="dxa"/>
            <w:tcMar>
              <w:left w:w="108" w:type="dxa"/>
            </w:tcMar>
            <w:vAlign w:val="center"/>
          </w:tcPr>
          <w:p w14:paraId="2C5EE8D7" w14:textId="77777777" w:rsidR="004D7697" w:rsidRPr="008F037A" w:rsidRDefault="004D7697" w:rsidP="000D7E0A">
            <w:pPr>
              <w:jc w:val="center"/>
              <w:rPr>
                <w:lang w:val="it-IT"/>
              </w:rPr>
            </w:pPr>
          </w:p>
        </w:tc>
      </w:tr>
      <w:tr w:rsidR="004D7697" w:rsidRPr="009226A4" w14:paraId="38EA512D" w14:textId="77777777" w:rsidTr="000D7E0A">
        <w:trPr>
          <w:cantSplit/>
          <w:trHeight w:val="20"/>
        </w:trPr>
        <w:tc>
          <w:tcPr>
            <w:tcW w:w="679" w:type="dxa"/>
          </w:tcPr>
          <w:p w14:paraId="294A3CF4"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20111969" w14:textId="77777777" w:rsidR="004D7697" w:rsidRPr="008F037A" w:rsidRDefault="004D7697" w:rsidP="000D7E0A">
            <w:pPr>
              <w:pStyle w:val="PrincCont"/>
              <w:jc w:val="left"/>
              <w:rPr>
                <w:lang w:val="it-IT"/>
              </w:rPr>
            </w:pPr>
            <w:r>
              <w:t>OIC 32.103</w:t>
            </w:r>
          </w:p>
        </w:tc>
        <w:tc>
          <w:tcPr>
            <w:tcW w:w="7079" w:type="dxa"/>
            <w:tcMar>
              <w:left w:w="108" w:type="dxa"/>
            </w:tcMar>
          </w:tcPr>
          <w:p w14:paraId="4B089089" w14:textId="77777777" w:rsidR="004D7697" w:rsidRPr="00DC5823" w:rsidRDefault="004D7697" w:rsidP="0071150F">
            <w:pPr>
              <w:rPr>
                <w:lang w:val="it-IT"/>
              </w:rPr>
            </w:pPr>
            <w:r w:rsidRPr="00DC5823">
              <w:rPr>
                <w:lang w:val="it-IT"/>
              </w:rPr>
              <w:t>Ad ogni data di chiusura del bilancio la società ha valutato la sussistenza dei requisiti di cui al precedente paragrafo 102 inclusa la verifica del rischio di credito della controparte dello strumento di copertura e dell’elemento coperto che qualora significativo potrebbe determinare la cessazione della relazione di copertura?</w:t>
            </w:r>
          </w:p>
        </w:tc>
        <w:tc>
          <w:tcPr>
            <w:tcW w:w="575" w:type="dxa"/>
            <w:tcMar>
              <w:left w:w="85" w:type="dxa"/>
              <w:right w:w="85" w:type="dxa"/>
            </w:tcMar>
            <w:vAlign w:val="center"/>
          </w:tcPr>
          <w:p w14:paraId="229DA4DF"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4CAD55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466DAF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32BB6CFB" w14:textId="77777777" w:rsidTr="000D7E0A">
        <w:trPr>
          <w:cantSplit/>
          <w:trHeight w:val="20"/>
        </w:trPr>
        <w:tc>
          <w:tcPr>
            <w:tcW w:w="679" w:type="dxa"/>
          </w:tcPr>
          <w:p w14:paraId="10390E55"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7E78454" w14:textId="77777777" w:rsidR="004D7697" w:rsidRPr="008F037A" w:rsidRDefault="004D7697" w:rsidP="000D7E0A">
            <w:pPr>
              <w:pStyle w:val="PrincCont"/>
              <w:jc w:val="left"/>
              <w:rPr>
                <w:lang w:val="it-IT"/>
              </w:rPr>
            </w:pPr>
          </w:p>
        </w:tc>
        <w:tc>
          <w:tcPr>
            <w:tcW w:w="7079" w:type="dxa"/>
            <w:tcMar>
              <w:left w:w="108" w:type="dxa"/>
            </w:tcMar>
          </w:tcPr>
          <w:p w14:paraId="07CC863A" w14:textId="77777777" w:rsidR="004D7697" w:rsidRPr="006944D1" w:rsidRDefault="004D7697" w:rsidP="000D7E0A">
            <w:pPr>
              <w:rPr>
                <w:lang w:val="it-IT"/>
              </w:rPr>
            </w:pPr>
            <w:r w:rsidRPr="000F0AE6">
              <w:rPr>
                <w:bCs/>
                <w:i/>
                <w:lang w:val="it-IT" w:eastAsia="it-IT"/>
              </w:rPr>
              <w:t>Coperture di fair value</w:t>
            </w:r>
          </w:p>
        </w:tc>
        <w:tc>
          <w:tcPr>
            <w:tcW w:w="575" w:type="dxa"/>
            <w:tcMar>
              <w:left w:w="85" w:type="dxa"/>
              <w:right w:w="85" w:type="dxa"/>
            </w:tcMar>
            <w:vAlign w:val="center"/>
          </w:tcPr>
          <w:p w14:paraId="4C460E5A" w14:textId="77777777" w:rsidR="004D7697" w:rsidRPr="008F037A" w:rsidRDefault="004D7697" w:rsidP="000D7E0A">
            <w:pPr>
              <w:jc w:val="center"/>
              <w:rPr>
                <w:lang w:val="it-IT"/>
              </w:rPr>
            </w:pPr>
          </w:p>
        </w:tc>
        <w:tc>
          <w:tcPr>
            <w:tcW w:w="567" w:type="dxa"/>
            <w:tcMar>
              <w:left w:w="108" w:type="dxa"/>
            </w:tcMar>
            <w:vAlign w:val="center"/>
          </w:tcPr>
          <w:p w14:paraId="36A15DC6" w14:textId="77777777" w:rsidR="004D7697" w:rsidRPr="008F037A" w:rsidRDefault="004D7697" w:rsidP="000D7E0A">
            <w:pPr>
              <w:jc w:val="center"/>
              <w:rPr>
                <w:lang w:val="it-IT"/>
              </w:rPr>
            </w:pPr>
          </w:p>
        </w:tc>
        <w:tc>
          <w:tcPr>
            <w:tcW w:w="567" w:type="dxa"/>
            <w:tcMar>
              <w:left w:w="108" w:type="dxa"/>
            </w:tcMar>
            <w:vAlign w:val="center"/>
          </w:tcPr>
          <w:p w14:paraId="67974EEB" w14:textId="77777777" w:rsidR="004D7697" w:rsidRPr="008F037A" w:rsidRDefault="004D7697" w:rsidP="000D7E0A">
            <w:pPr>
              <w:jc w:val="center"/>
              <w:rPr>
                <w:lang w:val="it-IT"/>
              </w:rPr>
            </w:pPr>
          </w:p>
        </w:tc>
      </w:tr>
      <w:tr w:rsidR="004D7697" w:rsidRPr="006A2E64" w14:paraId="2CE068EB" w14:textId="77777777" w:rsidTr="000D7E0A">
        <w:trPr>
          <w:cantSplit/>
          <w:trHeight w:val="20"/>
        </w:trPr>
        <w:tc>
          <w:tcPr>
            <w:tcW w:w="679" w:type="dxa"/>
          </w:tcPr>
          <w:p w14:paraId="5B50AA54"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0A34DDB" w14:textId="77777777" w:rsidR="004D7697" w:rsidRPr="008F037A" w:rsidRDefault="004D7697" w:rsidP="000D7E0A">
            <w:pPr>
              <w:pStyle w:val="PrincCont"/>
              <w:jc w:val="left"/>
              <w:rPr>
                <w:lang w:val="it-IT"/>
              </w:rPr>
            </w:pPr>
            <w:r>
              <w:t>OIC 32.104</w:t>
            </w:r>
          </w:p>
        </w:tc>
        <w:tc>
          <w:tcPr>
            <w:tcW w:w="7079" w:type="dxa"/>
            <w:tcMar>
              <w:left w:w="108" w:type="dxa"/>
            </w:tcMar>
          </w:tcPr>
          <w:p w14:paraId="53EE8F44" w14:textId="77777777" w:rsidR="004D7697" w:rsidRPr="000F0AE6" w:rsidRDefault="004D7697" w:rsidP="000D7E0A">
            <w:pPr>
              <w:pStyle w:val="Commentiriquadro"/>
            </w:pPr>
            <w:r>
              <w:t>La co</w:t>
            </w:r>
            <w:r w:rsidRPr="000F0AE6">
              <w:t xml:space="preserve">pertura di </w:t>
            </w:r>
            <w:r w:rsidRPr="000F0AE6">
              <w:rPr>
                <w:i/>
                <w:iCs/>
              </w:rPr>
              <w:t xml:space="preserve">fair value </w:t>
            </w:r>
            <w:r w:rsidRPr="000F0AE6">
              <w:t xml:space="preserve">è attivabile quando l’elemento coperto è un’attività o una passività iscritta nello stato patrimoniale </w:t>
            </w:r>
            <w:r>
              <w:t>oppure un impegno irrevocabile.</w:t>
            </w:r>
          </w:p>
        </w:tc>
        <w:tc>
          <w:tcPr>
            <w:tcW w:w="575" w:type="dxa"/>
            <w:tcMar>
              <w:left w:w="85" w:type="dxa"/>
              <w:right w:w="85" w:type="dxa"/>
            </w:tcMar>
            <w:vAlign w:val="center"/>
          </w:tcPr>
          <w:p w14:paraId="01FB1333" w14:textId="77777777" w:rsidR="004D7697" w:rsidRPr="008F037A" w:rsidRDefault="004D7697" w:rsidP="000D7E0A">
            <w:pPr>
              <w:jc w:val="center"/>
              <w:rPr>
                <w:lang w:val="it-IT"/>
              </w:rPr>
            </w:pPr>
          </w:p>
        </w:tc>
        <w:tc>
          <w:tcPr>
            <w:tcW w:w="567" w:type="dxa"/>
            <w:tcMar>
              <w:left w:w="108" w:type="dxa"/>
            </w:tcMar>
            <w:vAlign w:val="center"/>
          </w:tcPr>
          <w:p w14:paraId="181C49CC" w14:textId="77777777" w:rsidR="004D7697" w:rsidRPr="008F037A" w:rsidRDefault="004D7697" w:rsidP="000D7E0A">
            <w:pPr>
              <w:jc w:val="center"/>
              <w:rPr>
                <w:lang w:val="it-IT"/>
              </w:rPr>
            </w:pPr>
          </w:p>
        </w:tc>
        <w:tc>
          <w:tcPr>
            <w:tcW w:w="567" w:type="dxa"/>
            <w:tcMar>
              <w:left w:w="108" w:type="dxa"/>
            </w:tcMar>
            <w:vAlign w:val="center"/>
          </w:tcPr>
          <w:p w14:paraId="1047C86B" w14:textId="77777777" w:rsidR="004D7697" w:rsidRPr="008F037A" w:rsidRDefault="004D7697" w:rsidP="000D7E0A">
            <w:pPr>
              <w:jc w:val="center"/>
              <w:rPr>
                <w:lang w:val="it-IT"/>
              </w:rPr>
            </w:pPr>
          </w:p>
        </w:tc>
      </w:tr>
      <w:tr w:rsidR="004D7697" w:rsidRPr="006A2E64" w14:paraId="178C1405" w14:textId="77777777" w:rsidTr="000D7E0A">
        <w:trPr>
          <w:cantSplit/>
          <w:trHeight w:val="20"/>
        </w:trPr>
        <w:tc>
          <w:tcPr>
            <w:tcW w:w="679" w:type="dxa"/>
          </w:tcPr>
          <w:p w14:paraId="3825D41E"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1E474716" w14:textId="77777777" w:rsidR="004D7697" w:rsidRPr="008F037A" w:rsidRDefault="004D7697" w:rsidP="000D7E0A">
            <w:pPr>
              <w:pStyle w:val="PrincCont"/>
              <w:jc w:val="left"/>
              <w:rPr>
                <w:lang w:val="it-IT"/>
              </w:rPr>
            </w:pPr>
            <w:r>
              <w:t>OIC 32.105</w:t>
            </w:r>
          </w:p>
        </w:tc>
        <w:tc>
          <w:tcPr>
            <w:tcW w:w="7079" w:type="dxa"/>
            <w:tcMar>
              <w:left w:w="108" w:type="dxa"/>
            </w:tcMar>
          </w:tcPr>
          <w:p w14:paraId="2F7ED5B5" w14:textId="77777777" w:rsidR="004D7697" w:rsidRPr="000F0AE6" w:rsidRDefault="004D7697" w:rsidP="000D7E0A">
            <w:pPr>
              <w:spacing w:after="0" w:line="230" w:lineRule="exact"/>
              <w:rPr>
                <w:lang w:val="it-IT"/>
              </w:rPr>
            </w:pPr>
            <w:r w:rsidRPr="000F0AE6">
              <w:rPr>
                <w:lang w:val="it-IT"/>
              </w:rPr>
              <w:t xml:space="preserve">A seguito della designazione la copertura di </w:t>
            </w:r>
            <w:r w:rsidRPr="000F0AE6">
              <w:rPr>
                <w:i/>
                <w:iCs/>
                <w:lang w:val="it-IT"/>
              </w:rPr>
              <w:t xml:space="preserve">fair value </w:t>
            </w:r>
            <w:r w:rsidRPr="000F0AE6">
              <w:rPr>
                <w:lang w:val="it-IT"/>
              </w:rPr>
              <w:t>lungo la sua durata è stata contabilizzata come segue:</w:t>
            </w:r>
          </w:p>
        </w:tc>
        <w:tc>
          <w:tcPr>
            <w:tcW w:w="575" w:type="dxa"/>
            <w:tcMar>
              <w:left w:w="85" w:type="dxa"/>
              <w:right w:w="85" w:type="dxa"/>
            </w:tcMar>
            <w:vAlign w:val="center"/>
          </w:tcPr>
          <w:p w14:paraId="2FD95BDE" w14:textId="77777777" w:rsidR="004D7697" w:rsidRPr="008F037A" w:rsidRDefault="004D7697" w:rsidP="000D7E0A">
            <w:pPr>
              <w:jc w:val="center"/>
              <w:rPr>
                <w:lang w:val="it-IT"/>
              </w:rPr>
            </w:pPr>
          </w:p>
        </w:tc>
        <w:tc>
          <w:tcPr>
            <w:tcW w:w="567" w:type="dxa"/>
            <w:tcMar>
              <w:left w:w="108" w:type="dxa"/>
            </w:tcMar>
            <w:vAlign w:val="center"/>
          </w:tcPr>
          <w:p w14:paraId="40A628B1" w14:textId="77777777" w:rsidR="004D7697" w:rsidRPr="008F037A" w:rsidRDefault="004D7697" w:rsidP="000D7E0A">
            <w:pPr>
              <w:jc w:val="center"/>
              <w:rPr>
                <w:lang w:val="it-IT"/>
              </w:rPr>
            </w:pPr>
          </w:p>
        </w:tc>
        <w:tc>
          <w:tcPr>
            <w:tcW w:w="567" w:type="dxa"/>
            <w:tcMar>
              <w:left w:w="108" w:type="dxa"/>
            </w:tcMar>
            <w:vAlign w:val="center"/>
          </w:tcPr>
          <w:p w14:paraId="4173EE5C" w14:textId="77777777" w:rsidR="004D7697" w:rsidRPr="008F037A" w:rsidRDefault="004D7697" w:rsidP="000D7E0A">
            <w:pPr>
              <w:jc w:val="center"/>
              <w:rPr>
                <w:lang w:val="it-IT"/>
              </w:rPr>
            </w:pPr>
          </w:p>
        </w:tc>
      </w:tr>
      <w:tr w:rsidR="004D7697" w:rsidRPr="009226A4" w14:paraId="61145B86" w14:textId="77777777" w:rsidTr="000D7E0A">
        <w:trPr>
          <w:cantSplit/>
          <w:trHeight w:val="20"/>
        </w:trPr>
        <w:tc>
          <w:tcPr>
            <w:tcW w:w="679" w:type="dxa"/>
          </w:tcPr>
          <w:p w14:paraId="73E8BA1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236E522" w14:textId="77777777" w:rsidR="004D7697" w:rsidRPr="008F037A" w:rsidRDefault="004D7697" w:rsidP="000D7E0A">
            <w:pPr>
              <w:pStyle w:val="PrincCont"/>
              <w:jc w:val="left"/>
              <w:rPr>
                <w:lang w:val="it-IT"/>
              </w:rPr>
            </w:pPr>
          </w:p>
        </w:tc>
        <w:tc>
          <w:tcPr>
            <w:tcW w:w="7079" w:type="dxa"/>
            <w:tcMar>
              <w:left w:w="108" w:type="dxa"/>
            </w:tcMar>
          </w:tcPr>
          <w:p w14:paraId="4F0123CA" w14:textId="77777777" w:rsidR="004D7697" w:rsidRPr="000F0AE6" w:rsidRDefault="004D7697" w:rsidP="000678C2">
            <w:pPr>
              <w:pStyle w:val="Rientroa"/>
              <w:numPr>
                <w:ilvl w:val="0"/>
                <w:numId w:val="63"/>
              </w:numPr>
              <w:spacing w:line="230" w:lineRule="exact"/>
              <w:ind w:left="391" w:hanging="357"/>
            </w:pPr>
            <w:r w:rsidRPr="000F0AE6">
              <w:t xml:space="preserve">lo strumento di copertura (cioè lo strumento finanziario derivato) è stato valutato al </w:t>
            </w:r>
            <w:r w:rsidRPr="000F0AE6">
              <w:rPr>
                <w:i/>
              </w:rPr>
              <w:t>fair value</w:t>
            </w:r>
            <w:r w:rsidRPr="000F0AE6">
              <w:t xml:space="preserve"> e quindi rilevato nello stato patrimoniale come un’attività o una passività;</w:t>
            </w:r>
          </w:p>
        </w:tc>
        <w:tc>
          <w:tcPr>
            <w:tcW w:w="575" w:type="dxa"/>
            <w:tcMar>
              <w:left w:w="85" w:type="dxa"/>
              <w:right w:w="85" w:type="dxa"/>
            </w:tcMar>
            <w:vAlign w:val="center"/>
          </w:tcPr>
          <w:p w14:paraId="79C6DF6F"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D76AA7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C76B54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5CFCA6DC" w14:textId="77777777" w:rsidTr="000D7E0A">
        <w:trPr>
          <w:cantSplit/>
          <w:trHeight w:val="20"/>
        </w:trPr>
        <w:tc>
          <w:tcPr>
            <w:tcW w:w="679" w:type="dxa"/>
          </w:tcPr>
          <w:p w14:paraId="65080682"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FEE9977" w14:textId="77777777" w:rsidR="004D7697" w:rsidRPr="008F037A" w:rsidRDefault="004D7697" w:rsidP="000D7E0A">
            <w:pPr>
              <w:pStyle w:val="PrincCont"/>
              <w:jc w:val="left"/>
              <w:rPr>
                <w:lang w:val="it-IT"/>
              </w:rPr>
            </w:pPr>
          </w:p>
        </w:tc>
        <w:tc>
          <w:tcPr>
            <w:tcW w:w="7079" w:type="dxa"/>
            <w:tcMar>
              <w:left w:w="108" w:type="dxa"/>
            </w:tcMar>
          </w:tcPr>
          <w:p w14:paraId="7F826E2D" w14:textId="77777777" w:rsidR="004D7697" w:rsidRPr="000F0AE6" w:rsidRDefault="004D7697" w:rsidP="000678C2">
            <w:pPr>
              <w:pStyle w:val="Rientroa"/>
              <w:numPr>
                <w:ilvl w:val="0"/>
                <w:numId w:val="63"/>
              </w:numPr>
              <w:spacing w:line="230" w:lineRule="exact"/>
              <w:ind w:left="391" w:hanging="357"/>
            </w:pPr>
            <w:r w:rsidRPr="000F0AE6">
              <w:t xml:space="preserve">l’elemento </w:t>
            </w:r>
            <w:r w:rsidRPr="00EE4ECB">
              <w:t>coperto</w:t>
            </w:r>
            <w:r w:rsidR="00EA0A36" w:rsidRPr="00EE4ECB">
              <w:t xml:space="preserve">, </w:t>
            </w:r>
            <w:r w:rsidR="00EA0A36" w:rsidRPr="0091564B">
              <w:t>in deroga ai principi di riferimento</w:t>
            </w:r>
            <w:r w:rsidRPr="00EE4ECB">
              <w:t xml:space="preserve"> è</w:t>
            </w:r>
            <w:r w:rsidRPr="000F0AE6">
              <w:t xml:space="preserve"> stato valutato nei seguenti modi:</w:t>
            </w:r>
          </w:p>
        </w:tc>
        <w:tc>
          <w:tcPr>
            <w:tcW w:w="575" w:type="dxa"/>
            <w:tcMar>
              <w:left w:w="85" w:type="dxa"/>
              <w:right w:w="85" w:type="dxa"/>
            </w:tcMar>
            <w:vAlign w:val="center"/>
          </w:tcPr>
          <w:p w14:paraId="49C9AF9B" w14:textId="77777777" w:rsidR="004D7697" w:rsidRPr="008F037A" w:rsidRDefault="004D7697" w:rsidP="000D7E0A">
            <w:pPr>
              <w:jc w:val="center"/>
              <w:rPr>
                <w:lang w:val="it-IT"/>
              </w:rPr>
            </w:pPr>
          </w:p>
        </w:tc>
        <w:tc>
          <w:tcPr>
            <w:tcW w:w="567" w:type="dxa"/>
            <w:tcMar>
              <w:left w:w="108" w:type="dxa"/>
            </w:tcMar>
            <w:vAlign w:val="center"/>
          </w:tcPr>
          <w:p w14:paraId="59629F81" w14:textId="77777777" w:rsidR="004D7697" w:rsidRPr="008F037A" w:rsidRDefault="004D7697" w:rsidP="000D7E0A">
            <w:pPr>
              <w:jc w:val="center"/>
              <w:rPr>
                <w:lang w:val="it-IT"/>
              </w:rPr>
            </w:pPr>
          </w:p>
        </w:tc>
        <w:tc>
          <w:tcPr>
            <w:tcW w:w="567" w:type="dxa"/>
            <w:tcMar>
              <w:left w:w="108" w:type="dxa"/>
            </w:tcMar>
            <w:vAlign w:val="center"/>
          </w:tcPr>
          <w:p w14:paraId="378DFBAB" w14:textId="77777777" w:rsidR="004D7697" w:rsidRPr="008F037A" w:rsidRDefault="004D7697" w:rsidP="000D7E0A">
            <w:pPr>
              <w:jc w:val="center"/>
              <w:rPr>
                <w:lang w:val="it-IT"/>
              </w:rPr>
            </w:pPr>
          </w:p>
        </w:tc>
      </w:tr>
      <w:tr w:rsidR="004D7697" w:rsidRPr="009226A4" w14:paraId="0C5D73A2" w14:textId="77777777" w:rsidTr="000D7E0A">
        <w:trPr>
          <w:cantSplit/>
          <w:trHeight w:val="20"/>
        </w:trPr>
        <w:tc>
          <w:tcPr>
            <w:tcW w:w="679" w:type="dxa"/>
          </w:tcPr>
          <w:p w14:paraId="639A3AA9"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EC93F16" w14:textId="77777777" w:rsidR="004D7697" w:rsidRPr="008F037A" w:rsidRDefault="004D7697" w:rsidP="000D7E0A">
            <w:pPr>
              <w:pStyle w:val="PrincCont"/>
              <w:jc w:val="left"/>
              <w:rPr>
                <w:lang w:val="it-IT"/>
              </w:rPr>
            </w:pPr>
          </w:p>
        </w:tc>
        <w:tc>
          <w:tcPr>
            <w:tcW w:w="7079" w:type="dxa"/>
            <w:tcMar>
              <w:left w:w="108" w:type="dxa"/>
            </w:tcMar>
          </w:tcPr>
          <w:p w14:paraId="7985F2B9" w14:textId="77777777" w:rsidR="004D7697" w:rsidRPr="000F0AE6" w:rsidRDefault="004D7697" w:rsidP="000678C2">
            <w:pPr>
              <w:pStyle w:val="Paragrafoelenco"/>
              <w:numPr>
                <w:ilvl w:val="0"/>
                <w:numId w:val="48"/>
              </w:numPr>
              <w:spacing w:line="230" w:lineRule="exact"/>
              <w:ind w:left="743" w:hanging="284"/>
              <w:rPr>
                <w:lang w:val="it-IT"/>
              </w:rPr>
            </w:pPr>
            <w:r w:rsidRPr="000F0AE6">
              <w:rPr>
                <w:lang w:val="it-IT"/>
              </w:rPr>
              <w:t xml:space="preserve">nel caso di un’attività o una passività iscritta in bilancio, il valore contabile è stato adeguato per tener conto della valutazione al </w:t>
            </w:r>
            <w:r w:rsidRPr="00BA4295">
              <w:rPr>
                <w:i/>
                <w:lang w:val="it-IT"/>
              </w:rPr>
              <w:t>fair value</w:t>
            </w:r>
            <w:r w:rsidRPr="000F0AE6">
              <w:rPr>
                <w:lang w:val="it-IT"/>
              </w:rPr>
              <w:t xml:space="preserve"> della componente relativa al rischio oggetto di </w:t>
            </w:r>
            <w:r>
              <w:rPr>
                <w:lang w:val="it-IT"/>
              </w:rPr>
              <w:t>copertura;</w:t>
            </w:r>
          </w:p>
        </w:tc>
        <w:tc>
          <w:tcPr>
            <w:tcW w:w="575" w:type="dxa"/>
            <w:tcMar>
              <w:left w:w="85" w:type="dxa"/>
              <w:right w:w="85" w:type="dxa"/>
            </w:tcMar>
            <w:vAlign w:val="center"/>
          </w:tcPr>
          <w:p w14:paraId="22BDAB34"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15DB77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35343D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3CCB82A1" w14:textId="77777777" w:rsidTr="000D7E0A">
        <w:trPr>
          <w:cantSplit/>
          <w:trHeight w:val="20"/>
        </w:trPr>
        <w:tc>
          <w:tcPr>
            <w:tcW w:w="679" w:type="dxa"/>
          </w:tcPr>
          <w:p w14:paraId="7829C4FF" w14:textId="77777777" w:rsidR="004D7697" w:rsidRPr="00C67B98" w:rsidRDefault="004D7697" w:rsidP="000D7E0A">
            <w:pPr>
              <w:pStyle w:val="Numeroelenco"/>
              <w:numPr>
                <w:ilvl w:val="0"/>
                <w:numId w:val="0"/>
              </w:numPr>
              <w:ind w:left="57"/>
              <w:rPr>
                <w:highlight w:val="yellow"/>
                <w:lang w:val="it-IT"/>
              </w:rPr>
            </w:pPr>
          </w:p>
        </w:tc>
        <w:tc>
          <w:tcPr>
            <w:tcW w:w="851" w:type="dxa"/>
            <w:tcMar>
              <w:left w:w="108" w:type="dxa"/>
              <w:right w:w="0" w:type="dxa"/>
            </w:tcMar>
          </w:tcPr>
          <w:p w14:paraId="75775ED9" w14:textId="77777777" w:rsidR="004D7697" w:rsidRPr="00907B69" w:rsidRDefault="004D7697" w:rsidP="000D7E0A">
            <w:pPr>
              <w:pStyle w:val="PrincCont"/>
              <w:jc w:val="left"/>
              <w:rPr>
                <w:lang w:val="it-IT"/>
              </w:rPr>
            </w:pPr>
            <w:r w:rsidRPr="00907B69">
              <w:t>OIC 32.105</w:t>
            </w:r>
          </w:p>
        </w:tc>
        <w:tc>
          <w:tcPr>
            <w:tcW w:w="7079" w:type="dxa"/>
            <w:tcMar>
              <w:left w:w="108" w:type="dxa"/>
            </w:tcMar>
          </w:tcPr>
          <w:p w14:paraId="7F7EA08A" w14:textId="77777777" w:rsidR="004D7697" w:rsidRPr="00907B69" w:rsidRDefault="004D7697" w:rsidP="000D7E0A">
            <w:pPr>
              <w:pStyle w:val="Commentiriquadro"/>
            </w:pPr>
            <w:r w:rsidRPr="00907B69">
              <w:t>L’adeguamento del valore contabile di un’attività avviene nei limiti del valore recuperabile.</w:t>
            </w:r>
          </w:p>
        </w:tc>
        <w:tc>
          <w:tcPr>
            <w:tcW w:w="575" w:type="dxa"/>
            <w:tcMar>
              <w:left w:w="85" w:type="dxa"/>
              <w:right w:w="85" w:type="dxa"/>
            </w:tcMar>
            <w:vAlign w:val="center"/>
          </w:tcPr>
          <w:p w14:paraId="37E1DC1F" w14:textId="77777777" w:rsidR="004D7697" w:rsidRPr="00907B69" w:rsidRDefault="004D7697" w:rsidP="000D7E0A">
            <w:pPr>
              <w:jc w:val="center"/>
              <w:rPr>
                <w:lang w:val="it-IT"/>
              </w:rPr>
            </w:pPr>
          </w:p>
        </w:tc>
        <w:tc>
          <w:tcPr>
            <w:tcW w:w="567" w:type="dxa"/>
            <w:tcMar>
              <w:left w:w="108" w:type="dxa"/>
            </w:tcMar>
            <w:vAlign w:val="center"/>
          </w:tcPr>
          <w:p w14:paraId="6EC67331" w14:textId="77777777" w:rsidR="004D7697" w:rsidRPr="00907B69" w:rsidRDefault="004D7697" w:rsidP="000D7E0A">
            <w:pPr>
              <w:jc w:val="center"/>
              <w:rPr>
                <w:lang w:val="it-IT"/>
              </w:rPr>
            </w:pPr>
          </w:p>
        </w:tc>
        <w:tc>
          <w:tcPr>
            <w:tcW w:w="567" w:type="dxa"/>
            <w:tcMar>
              <w:left w:w="108" w:type="dxa"/>
            </w:tcMar>
            <w:vAlign w:val="center"/>
          </w:tcPr>
          <w:p w14:paraId="4E3E0826" w14:textId="77777777" w:rsidR="004D7697" w:rsidRPr="00907B69" w:rsidRDefault="004D7697" w:rsidP="000D7E0A">
            <w:pPr>
              <w:jc w:val="center"/>
              <w:rPr>
                <w:lang w:val="it-IT"/>
              </w:rPr>
            </w:pPr>
          </w:p>
        </w:tc>
      </w:tr>
      <w:tr w:rsidR="004D7697" w:rsidRPr="009226A4" w14:paraId="030FAD91" w14:textId="77777777" w:rsidTr="000D7E0A">
        <w:trPr>
          <w:cantSplit/>
          <w:trHeight w:val="20"/>
        </w:trPr>
        <w:tc>
          <w:tcPr>
            <w:tcW w:w="679" w:type="dxa"/>
          </w:tcPr>
          <w:p w14:paraId="665F38BF" w14:textId="77777777" w:rsidR="004D7697" w:rsidRPr="00C67B98" w:rsidRDefault="004D7697" w:rsidP="000D7E0A">
            <w:pPr>
              <w:pStyle w:val="Numeroelenco"/>
              <w:numPr>
                <w:ilvl w:val="0"/>
                <w:numId w:val="0"/>
              </w:numPr>
              <w:ind w:left="57"/>
              <w:rPr>
                <w:highlight w:val="yellow"/>
                <w:lang w:val="it-IT"/>
              </w:rPr>
            </w:pPr>
          </w:p>
        </w:tc>
        <w:tc>
          <w:tcPr>
            <w:tcW w:w="851" w:type="dxa"/>
            <w:tcMar>
              <w:left w:w="108" w:type="dxa"/>
              <w:right w:w="0" w:type="dxa"/>
            </w:tcMar>
          </w:tcPr>
          <w:p w14:paraId="6E10E48E" w14:textId="77777777" w:rsidR="004D7697" w:rsidRPr="00907B69" w:rsidRDefault="004D7697" w:rsidP="000D7E0A">
            <w:pPr>
              <w:pStyle w:val="PrincCont"/>
              <w:jc w:val="left"/>
              <w:rPr>
                <w:lang w:val="it-IT"/>
              </w:rPr>
            </w:pPr>
          </w:p>
        </w:tc>
        <w:tc>
          <w:tcPr>
            <w:tcW w:w="7079" w:type="dxa"/>
            <w:tcMar>
              <w:left w:w="108" w:type="dxa"/>
            </w:tcMar>
          </w:tcPr>
          <w:p w14:paraId="191D0E61" w14:textId="77777777" w:rsidR="004D7697" w:rsidRPr="00907B69" w:rsidRDefault="004D7697" w:rsidP="000678C2">
            <w:pPr>
              <w:pStyle w:val="Paragrafoelenco"/>
              <w:numPr>
                <w:ilvl w:val="0"/>
                <w:numId w:val="48"/>
              </w:numPr>
              <w:ind w:left="743" w:hanging="284"/>
              <w:rPr>
                <w:lang w:val="it-IT"/>
              </w:rPr>
            </w:pPr>
            <w:r w:rsidRPr="00907B69">
              <w:rPr>
                <w:lang w:val="it-IT"/>
              </w:rPr>
              <w:t xml:space="preserve">nel caso di un impegno irrevocabile, </w:t>
            </w:r>
            <w:r w:rsidRPr="00907B69">
              <w:rPr>
                <w:i/>
                <w:lang w:val="it-IT"/>
              </w:rPr>
              <w:t>il fair value</w:t>
            </w:r>
            <w:r w:rsidRPr="00907B69">
              <w:rPr>
                <w:lang w:val="it-IT"/>
              </w:rPr>
              <w:t xml:space="preserve"> della componente relativa al rischio oggetto di copertura è stato iscritto nello stato patrimoniale come attività o passività nella voce di stato patrimoniale che sarà interessata dall’impegno irrevocabile al momento del suo realizzo?</w:t>
            </w:r>
          </w:p>
        </w:tc>
        <w:tc>
          <w:tcPr>
            <w:tcW w:w="575" w:type="dxa"/>
            <w:tcMar>
              <w:left w:w="85" w:type="dxa"/>
              <w:right w:w="85" w:type="dxa"/>
            </w:tcMar>
            <w:vAlign w:val="center"/>
          </w:tcPr>
          <w:p w14:paraId="0ABD5D35" w14:textId="77777777" w:rsidR="004D7697" w:rsidRPr="00907B69" w:rsidRDefault="004D7697" w:rsidP="000D7E0A">
            <w:pPr>
              <w:jc w:val="center"/>
              <w:rPr>
                <w:lang w:val="it-IT"/>
              </w:rPr>
            </w:pPr>
            <w:r w:rsidRPr="00907B69">
              <w:fldChar w:fldCharType="begin">
                <w:ffData>
                  <w:name w:val="Check4"/>
                  <w:enabled/>
                  <w:calcOnExit w:val="0"/>
                  <w:checkBox>
                    <w:sizeAuto/>
                    <w:default w:val="0"/>
                  </w:checkBox>
                </w:ffData>
              </w:fldChar>
            </w:r>
            <w:r w:rsidRPr="00907B69">
              <w:instrText xml:space="preserve"> FORMCHECKBOX </w:instrText>
            </w:r>
            <w:r w:rsidRPr="00907B69">
              <w:fldChar w:fldCharType="separate"/>
            </w:r>
            <w:r w:rsidRPr="00907B69">
              <w:fldChar w:fldCharType="end"/>
            </w:r>
          </w:p>
        </w:tc>
        <w:tc>
          <w:tcPr>
            <w:tcW w:w="567" w:type="dxa"/>
            <w:tcMar>
              <w:left w:w="108" w:type="dxa"/>
            </w:tcMar>
            <w:vAlign w:val="center"/>
          </w:tcPr>
          <w:p w14:paraId="1DAD760D" w14:textId="77777777" w:rsidR="004D7697" w:rsidRPr="00907B69" w:rsidRDefault="004D7697" w:rsidP="000D7E0A">
            <w:pPr>
              <w:jc w:val="center"/>
            </w:pPr>
            <w:r w:rsidRPr="00907B69">
              <w:fldChar w:fldCharType="begin">
                <w:ffData>
                  <w:name w:val="Check4"/>
                  <w:enabled/>
                  <w:calcOnExit w:val="0"/>
                  <w:checkBox>
                    <w:sizeAuto/>
                    <w:default w:val="0"/>
                  </w:checkBox>
                </w:ffData>
              </w:fldChar>
            </w:r>
            <w:r w:rsidRPr="00907B69">
              <w:instrText xml:space="preserve"> FORMCHECKBOX </w:instrText>
            </w:r>
            <w:r w:rsidRPr="00907B69">
              <w:fldChar w:fldCharType="separate"/>
            </w:r>
            <w:r w:rsidRPr="00907B69">
              <w:fldChar w:fldCharType="end"/>
            </w:r>
          </w:p>
        </w:tc>
        <w:tc>
          <w:tcPr>
            <w:tcW w:w="567" w:type="dxa"/>
            <w:tcMar>
              <w:left w:w="108" w:type="dxa"/>
            </w:tcMar>
            <w:vAlign w:val="center"/>
          </w:tcPr>
          <w:p w14:paraId="22968241" w14:textId="77777777" w:rsidR="004D7697" w:rsidRPr="00907B69" w:rsidRDefault="004D7697" w:rsidP="000D7E0A">
            <w:pPr>
              <w:jc w:val="center"/>
            </w:pPr>
            <w:r w:rsidRPr="00907B69">
              <w:fldChar w:fldCharType="begin">
                <w:ffData>
                  <w:name w:val="Check4"/>
                  <w:enabled/>
                  <w:calcOnExit w:val="0"/>
                  <w:checkBox>
                    <w:sizeAuto/>
                    <w:default w:val="0"/>
                  </w:checkBox>
                </w:ffData>
              </w:fldChar>
            </w:r>
            <w:r w:rsidRPr="00907B69">
              <w:instrText xml:space="preserve"> FORMCHECKBOX </w:instrText>
            </w:r>
            <w:r w:rsidRPr="00907B69">
              <w:fldChar w:fldCharType="separate"/>
            </w:r>
            <w:r w:rsidRPr="00907B69">
              <w:fldChar w:fldCharType="end"/>
            </w:r>
          </w:p>
        </w:tc>
      </w:tr>
      <w:tr w:rsidR="004D7697" w:rsidRPr="006A2E64" w14:paraId="3A03BF14" w14:textId="77777777" w:rsidTr="000D7E0A">
        <w:trPr>
          <w:cantSplit/>
          <w:trHeight w:val="20"/>
        </w:trPr>
        <w:tc>
          <w:tcPr>
            <w:tcW w:w="679" w:type="dxa"/>
          </w:tcPr>
          <w:p w14:paraId="0B823EC3"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EAE8354" w14:textId="77777777" w:rsidR="004D7697" w:rsidRPr="008F037A" w:rsidRDefault="004D7697" w:rsidP="000D7E0A">
            <w:pPr>
              <w:pStyle w:val="PrincCont"/>
              <w:jc w:val="left"/>
              <w:rPr>
                <w:lang w:val="it-IT"/>
              </w:rPr>
            </w:pPr>
            <w:r>
              <w:t>OIC 32.106</w:t>
            </w:r>
          </w:p>
        </w:tc>
        <w:tc>
          <w:tcPr>
            <w:tcW w:w="7079" w:type="dxa"/>
            <w:tcMar>
              <w:left w:w="108" w:type="dxa"/>
            </w:tcMar>
          </w:tcPr>
          <w:p w14:paraId="27F0F8BC" w14:textId="77777777" w:rsidR="004D7697" w:rsidRPr="00BA4295" w:rsidRDefault="004D7697" w:rsidP="000D7E0A">
            <w:pPr>
              <w:pStyle w:val="Commentiriquadro"/>
              <w:rPr>
                <w:i/>
                <w:iCs/>
              </w:rPr>
            </w:pPr>
            <w:r w:rsidRPr="00BA4295">
              <w:t xml:space="preserve">L’applicazione del paragrafo 105 precedente non comporta l’adeguamento dell’elemento coperto al </w:t>
            </w:r>
            <w:r w:rsidRPr="00BA4295">
              <w:rPr>
                <w:i/>
                <w:iCs/>
              </w:rPr>
              <w:t xml:space="preserve">fair value </w:t>
            </w:r>
            <w:r w:rsidRPr="00BA4295">
              <w:t>alla data di attivazione della copertura contabile, bensì l’adeguamento dell’elemento coperto lungo la</w:t>
            </w:r>
            <w:r w:rsidRPr="00BA4295">
              <w:rPr>
                <w:i/>
                <w:iCs/>
              </w:rPr>
              <w:t xml:space="preserve"> </w:t>
            </w:r>
            <w:r w:rsidRPr="00BA4295">
              <w:t xml:space="preserve">durata della copertura per le variazioni di </w:t>
            </w:r>
            <w:r w:rsidRPr="00BA4295">
              <w:rPr>
                <w:i/>
                <w:iCs/>
              </w:rPr>
              <w:t xml:space="preserve">fair value </w:t>
            </w:r>
            <w:r w:rsidRPr="00BA4295">
              <w:t>del solo rischio coperto intervenute</w:t>
            </w:r>
            <w:r w:rsidRPr="00BA4295">
              <w:rPr>
                <w:i/>
                <w:iCs/>
              </w:rPr>
              <w:t xml:space="preserve"> </w:t>
            </w:r>
            <w:r w:rsidRPr="00BA4295">
              <w:t>successivamente all’avvio della copertura contabile.</w:t>
            </w:r>
          </w:p>
        </w:tc>
        <w:tc>
          <w:tcPr>
            <w:tcW w:w="575" w:type="dxa"/>
            <w:tcMar>
              <w:left w:w="85" w:type="dxa"/>
              <w:right w:w="85" w:type="dxa"/>
            </w:tcMar>
            <w:vAlign w:val="center"/>
          </w:tcPr>
          <w:p w14:paraId="62831CF9" w14:textId="77777777" w:rsidR="004D7697" w:rsidRPr="008F037A" w:rsidRDefault="004D7697" w:rsidP="000D7E0A">
            <w:pPr>
              <w:jc w:val="center"/>
              <w:rPr>
                <w:lang w:val="it-IT"/>
              </w:rPr>
            </w:pPr>
          </w:p>
        </w:tc>
        <w:tc>
          <w:tcPr>
            <w:tcW w:w="567" w:type="dxa"/>
            <w:tcMar>
              <w:left w:w="108" w:type="dxa"/>
            </w:tcMar>
            <w:vAlign w:val="center"/>
          </w:tcPr>
          <w:p w14:paraId="5AFB6864" w14:textId="77777777" w:rsidR="004D7697" w:rsidRPr="008F037A" w:rsidRDefault="004D7697" w:rsidP="000D7E0A">
            <w:pPr>
              <w:jc w:val="center"/>
              <w:rPr>
                <w:lang w:val="it-IT"/>
              </w:rPr>
            </w:pPr>
          </w:p>
        </w:tc>
        <w:tc>
          <w:tcPr>
            <w:tcW w:w="567" w:type="dxa"/>
            <w:tcMar>
              <w:left w:w="108" w:type="dxa"/>
            </w:tcMar>
            <w:vAlign w:val="center"/>
          </w:tcPr>
          <w:p w14:paraId="79E0A415" w14:textId="77777777" w:rsidR="004D7697" w:rsidRPr="008F037A" w:rsidRDefault="004D7697" w:rsidP="000D7E0A">
            <w:pPr>
              <w:jc w:val="center"/>
              <w:rPr>
                <w:lang w:val="it-IT"/>
              </w:rPr>
            </w:pPr>
          </w:p>
        </w:tc>
      </w:tr>
      <w:tr w:rsidR="004D7697" w:rsidRPr="009226A4" w14:paraId="4B780F85" w14:textId="77777777" w:rsidTr="000D7E0A">
        <w:trPr>
          <w:cantSplit/>
          <w:trHeight w:val="20"/>
        </w:trPr>
        <w:tc>
          <w:tcPr>
            <w:tcW w:w="679" w:type="dxa"/>
          </w:tcPr>
          <w:p w14:paraId="3CC62913"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19228A55" w14:textId="77777777" w:rsidR="004D7697" w:rsidRPr="00BA4295" w:rsidRDefault="004D7697" w:rsidP="000D7E0A">
            <w:pPr>
              <w:pStyle w:val="PrincCont"/>
              <w:jc w:val="left"/>
              <w:rPr>
                <w:b/>
                <w:lang w:val="it-IT"/>
              </w:rPr>
            </w:pPr>
            <w:r>
              <w:t>OIC 32.107</w:t>
            </w:r>
          </w:p>
        </w:tc>
        <w:tc>
          <w:tcPr>
            <w:tcW w:w="7079" w:type="dxa"/>
            <w:tcMar>
              <w:left w:w="108" w:type="dxa"/>
            </w:tcMar>
          </w:tcPr>
          <w:p w14:paraId="5D219CD8" w14:textId="47FB8883" w:rsidR="004D7697" w:rsidRPr="00BA4295" w:rsidRDefault="004D7697" w:rsidP="000D7E0A">
            <w:pPr>
              <w:spacing w:after="0" w:line="230" w:lineRule="exact"/>
              <w:rPr>
                <w:lang w:val="it-IT"/>
              </w:rPr>
            </w:pPr>
            <w:r w:rsidRPr="00BA4295">
              <w:rPr>
                <w:lang w:val="it-IT"/>
              </w:rPr>
              <w:t xml:space="preserve">L’elemento coperto è stato adeguato per un ammontare pari e di segno opposto al </w:t>
            </w:r>
            <w:r w:rsidRPr="00BA4295">
              <w:rPr>
                <w:i/>
                <w:iCs/>
                <w:lang w:val="it-IT"/>
              </w:rPr>
              <w:t xml:space="preserve">fair value </w:t>
            </w:r>
            <w:r w:rsidRPr="00BA4295">
              <w:rPr>
                <w:lang w:val="it-IT"/>
              </w:rPr>
              <w:t xml:space="preserve">dello strumento finanziario derivato ed entrambe </w:t>
            </w:r>
            <w:r w:rsidR="00B46633" w:rsidRPr="00BA4295">
              <w:rPr>
                <w:lang w:val="it-IT"/>
              </w:rPr>
              <w:t>le variazioni</w:t>
            </w:r>
            <w:r w:rsidRPr="00BA4295">
              <w:rPr>
                <w:lang w:val="it-IT"/>
              </w:rPr>
              <w:t xml:space="preserve"> sono state imputate, a seconda del loro segno nelle voci D) 18) d) e D) 19) d) del conto economico senza necessità di calcolare la differenza da imputare nella voce di conto economico dell’elemento coperto?</w:t>
            </w:r>
          </w:p>
        </w:tc>
        <w:tc>
          <w:tcPr>
            <w:tcW w:w="575" w:type="dxa"/>
            <w:tcMar>
              <w:left w:w="85" w:type="dxa"/>
              <w:right w:w="85" w:type="dxa"/>
            </w:tcMar>
            <w:vAlign w:val="center"/>
          </w:tcPr>
          <w:p w14:paraId="6D8AEC9F"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5A48E0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4E90BD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4426B9FF" w14:textId="77777777" w:rsidTr="000D7E0A">
        <w:trPr>
          <w:cantSplit/>
          <w:trHeight w:val="20"/>
        </w:trPr>
        <w:tc>
          <w:tcPr>
            <w:tcW w:w="679" w:type="dxa"/>
          </w:tcPr>
          <w:p w14:paraId="57F8480B"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6AF0A8F5" w14:textId="77777777" w:rsidR="004D7697" w:rsidRPr="00BA4295" w:rsidRDefault="004D7697" w:rsidP="000D7E0A">
            <w:pPr>
              <w:pStyle w:val="PrincCont"/>
              <w:jc w:val="left"/>
              <w:rPr>
                <w:b/>
                <w:lang w:val="it-IT"/>
              </w:rPr>
            </w:pPr>
            <w:r>
              <w:t>OIC 32.108</w:t>
            </w:r>
          </w:p>
        </w:tc>
        <w:tc>
          <w:tcPr>
            <w:tcW w:w="7079" w:type="dxa"/>
            <w:tcMar>
              <w:left w:w="108" w:type="dxa"/>
            </w:tcMar>
          </w:tcPr>
          <w:p w14:paraId="2D8EAC7A" w14:textId="77777777" w:rsidR="004D7697" w:rsidRPr="00BA4295" w:rsidRDefault="004D7697" w:rsidP="000D7E0A">
            <w:pPr>
              <w:spacing w:after="0" w:line="240" w:lineRule="auto"/>
              <w:rPr>
                <w:lang w:val="it-IT"/>
              </w:rPr>
            </w:pPr>
            <w:r w:rsidRPr="00BA4295">
              <w:rPr>
                <w:lang w:val="it-IT"/>
              </w:rPr>
              <w:t xml:space="preserve">La società ha cessato prospetticamente la contabilizzazione di copertura del </w:t>
            </w:r>
            <w:r w:rsidRPr="00BA4295">
              <w:rPr>
                <w:i/>
                <w:iCs/>
                <w:lang w:val="it-IT"/>
              </w:rPr>
              <w:t xml:space="preserve">fair value </w:t>
            </w:r>
            <w:r w:rsidRPr="00BA4295">
              <w:rPr>
                <w:lang w:val="it-IT"/>
              </w:rPr>
              <w:t>se e soltanto se:</w:t>
            </w:r>
          </w:p>
        </w:tc>
        <w:tc>
          <w:tcPr>
            <w:tcW w:w="575" w:type="dxa"/>
            <w:tcMar>
              <w:left w:w="85" w:type="dxa"/>
              <w:right w:w="85" w:type="dxa"/>
            </w:tcMar>
            <w:vAlign w:val="center"/>
          </w:tcPr>
          <w:p w14:paraId="557B8655" w14:textId="77777777" w:rsidR="004D7697" w:rsidRPr="008F037A" w:rsidRDefault="004D7697" w:rsidP="000D7E0A">
            <w:pPr>
              <w:jc w:val="center"/>
              <w:rPr>
                <w:lang w:val="it-IT"/>
              </w:rPr>
            </w:pPr>
          </w:p>
        </w:tc>
        <w:tc>
          <w:tcPr>
            <w:tcW w:w="567" w:type="dxa"/>
            <w:tcMar>
              <w:left w:w="108" w:type="dxa"/>
            </w:tcMar>
            <w:vAlign w:val="center"/>
          </w:tcPr>
          <w:p w14:paraId="7EDD45B0" w14:textId="77777777" w:rsidR="004D7697" w:rsidRPr="008F037A" w:rsidRDefault="004D7697" w:rsidP="000D7E0A">
            <w:pPr>
              <w:jc w:val="center"/>
              <w:rPr>
                <w:lang w:val="it-IT"/>
              </w:rPr>
            </w:pPr>
          </w:p>
        </w:tc>
        <w:tc>
          <w:tcPr>
            <w:tcW w:w="567" w:type="dxa"/>
            <w:tcMar>
              <w:left w:w="108" w:type="dxa"/>
            </w:tcMar>
            <w:vAlign w:val="center"/>
          </w:tcPr>
          <w:p w14:paraId="09C776D7" w14:textId="77777777" w:rsidR="004D7697" w:rsidRPr="008F037A" w:rsidRDefault="004D7697" w:rsidP="000D7E0A">
            <w:pPr>
              <w:jc w:val="center"/>
              <w:rPr>
                <w:lang w:val="it-IT"/>
              </w:rPr>
            </w:pPr>
          </w:p>
        </w:tc>
      </w:tr>
      <w:tr w:rsidR="004D7697" w:rsidRPr="009226A4" w14:paraId="02607B77" w14:textId="77777777" w:rsidTr="000D7E0A">
        <w:trPr>
          <w:cantSplit/>
          <w:trHeight w:val="20"/>
        </w:trPr>
        <w:tc>
          <w:tcPr>
            <w:tcW w:w="679" w:type="dxa"/>
          </w:tcPr>
          <w:p w14:paraId="1CBA45B4"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110CA9B" w14:textId="77777777" w:rsidR="004D7697" w:rsidRPr="008F037A" w:rsidRDefault="004D7697" w:rsidP="000D7E0A">
            <w:pPr>
              <w:pStyle w:val="PrincCont"/>
              <w:jc w:val="left"/>
              <w:rPr>
                <w:lang w:val="it-IT"/>
              </w:rPr>
            </w:pPr>
          </w:p>
        </w:tc>
        <w:tc>
          <w:tcPr>
            <w:tcW w:w="7079" w:type="dxa"/>
            <w:tcMar>
              <w:left w:w="108" w:type="dxa"/>
            </w:tcMar>
          </w:tcPr>
          <w:p w14:paraId="6C396955" w14:textId="77777777" w:rsidR="004D7697" w:rsidRPr="00BA4295" w:rsidRDefault="004D7697" w:rsidP="000678C2">
            <w:pPr>
              <w:pStyle w:val="Rientroa"/>
              <w:numPr>
                <w:ilvl w:val="0"/>
                <w:numId w:val="64"/>
              </w:numPr>
              <w:spacing w:line="230" w:lineRule="exact"/>
              <w:ind w:left="391" w:hanging="357"/>
            </w:pPr>
            <w:r w:rsidRPr="00BA4295">
              <w:t>lo strumento di copertura scade, è venduto o cessato ad eccezione di quanto previsto dal paragrafo 109 dell’OIC 32;</w:t>
            </w:r>
          </w:p>
        </w:tc>
        <w:tc>
          <w:tcPr>
            <w:tcW w:w="575" w:type="dxa"/>
            <w:tcMar>
              <w:left w:w="85" w:type="dxa"/>
              <w:right w:w="85" w:type="dxa"/>
            </w:tcMar>
            <w:vAlign w:val="center"/>
          </w:tcPr>
          <w:p w14:paraId="718AD797"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67DA37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CF5879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0CC1ED12" w14:textId="77777777" w:rsidTr="000D7E0A">
        <w:trPr>
          <w:cantSplit/>
          <w:trHeight w:val="20"/>
        </w:trPr>
        <w:tc>
          <w:tcPr>
            <w:tcW w:w="679" w:type="dxa"/>
          </w:tcPr>
          <w:p w14:paraId="4A6D2726"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883A902" w14:textId="77777777" w:rsidR="004D7697" w:rsidRPr="008F037A" w:rsidRDefault="004D7697" w:rsidP="000D7E0A">
            <w:pPr>
              <w:pStyle w:val="PrincCont"/>
              <w:jc w:val="left"/>
              <w:rPr>
                <w:lang w:val="it-IT"/>
              </w:rPr>
            </w:pPr>
          </w:p>
        </w:tc>
        <w:tc>
          <w:tcPr>
            <w:tcW w:w="7079" w:type="dxa"/>
            <w:tcMar>
              <w:left w:w="108" w:type="dxa"/>
            </w:tcMar>
          </w:tcPr>
          <w:p w14:paraId="4DF79827" w14:textId="77777777" w:rsidR="004D7697" w:rsidRPr="00BA4295" w:rsidRDefault="004D7697" w:rsidP="000678C2">
            <w:pPr>
              <w:pStyle w:val="Rientroa"/>
              <w:numPr>
                <w:ilvl w:val="0"/>
                <w:numId w:val="64"/>
              </w:numPr>
              <w:spacing w:line="230" w:lineRule="exact"/>
              <w:ind w:left="391" w:hanging="357"/>
            </w:pPr>
            <w:r w:rsidRPr="00BA4295">
              <w:t>la copertura non soddisfa più le condizioni per la contabilizzazione di copertura specificata nel paragrafo 102 dell’OIC 32?</w:t>
            </w:r>
          </w:p>
        </w:tc>
        <w:tc>
          <w:tcPr>
            <w:tcW w:w="575" w:type="dxa"/>
            <w:tcMar>
              <w:left w:w="85" w:type="dxa"/>
              <w:right w:w="85" w:type="dxa"/>
            </w:tcMar>
            <w:vAlign w:val="center"/>
          </w:tcPr>
          <w:p w14:paraId="2E94F59F"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39FAC5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FA3DF7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6D1E0F9B" w14:textId="77777777" w:rsidTr="000D7E0A">
        <w:trPr>
          <w:cantSplit/>
          <w:trHeight w:val="20"/>
        </w:trPr>
        <w:tc>
          <w:tcPr>
            <w:tcW w:w="679" w:type="dxa"/>
          </w:tcPr>
          <w:p w14:paraId="06B08E87"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E58935B" w14:textId="77777777" w:rsidR="004D7697" w:rsidRPr="008F037A" w:rsidRDefault="004D7697" w:rsidP="000D7E0A">
            <w:pPr>
              <w:pStyle w:val="PrincCont"/>
              <w:jc w:val="left"/>
              <w:rPr>
                <w:lang w:val="it-IT"/>
              </w:rPr>
            </w:pPr>
            <w:r>
              <w:t>OIC 32.109</w:t>
            </w:r>
          </w:p>
        </w:tc>
        <w:tc>
          <w:tcPr>
            <w:tcW w:w="7079" w:type="dxa"/>
            <w:tcMar>
              <w:left w:w="108" w:type="dxa"/>
            </w:tcMar>
          </w:tcPr>
          <w:p w14:paraId="6719DA61" w14:textId="77777777" w:rsidR="004D7697" w:rsidRPr="00FD415A" w:rsidRDefault="004D7697" w:rsidP="000D7E0A">
            <w:pPr>
              <w:pStyle w:val="Commentiriquadro"/>
            </w:pPr>
            <w:r w:rsidRPr="00FD415A">
              <w:t xml:space="preserve">La sostituzione dello strumento di copertura con un altro strumento di copertura prevista nell’originaria strategia di copertura oppure come conseguenza di una normativa o di regolamenti esistenti o dell’introduzione di leggi o regolamenti non è da considerarsi una scadenza o una </w:t>
            </w:r>
            <w:r>
              <w:t>cessazione.</w:t>
            </w:r>
          </w:p>
        </w:tc>
        <w:tc>
          <w:tcPr>
            <w:tcW w:w="575" w:type="dxa"/>
            <w:tcMar>
              <w:left w:w="85" w:type="dxa"/>
              <w:right w:w="85" w:type="dxa"/>
            </w:tcMar>
            <w:vAlign w:val="center"/>
          </w:tcPr>
          <w:p w14:paraId="65DBB0A6" w14:textId="77777777" w:rsidR="004D7697" w:rsidRPr="008F037A" w:rsidRDefault="004D7697" w:rsidP="000D7E0A">
            <w:pPr>
              <w:jc w:val="center"/>
              <w:rPr>
                <w:lang w:val="it-IT"/>
              </w:rPr>
            </w:pPr>
          </w:p>
        </w:tc>
        <w:tc>
          <w:tcPr>
            <w:tcW w:w="567" w:type="dxa"/>
            <w:tcMar>
              <w:left w:w="108" w:type="dxa"/>
            </w:tcMar>
            <w:vAlign w:val="center"/>
          </w:tcPr>
          <w:p w14:paraId="3814C259" w14:textId="77777777" w:rsidR="004D7697" w:rsidRPr="008F037A" w:rsidRDefault="004D7697" w:rsidP="000D7E0A">
            <w:pPr>
              <w:jc w:val="center"/>
              <w:rPr>
                <w:lang w:val="it-IT"/>
              </w:rPr>
            </w:pPr>
          </w:p>
        </w:tc>
        <w:tc>
          <w:tcPr>
            <w:tcW w:w="567" w:type="dxa"/>
            <w:tcMar>
              <w:left w:w="108" w:type="dxa"/>
            </w:tcMar>
            <w:vAlign w:val="center"/>
          </w:tcPr>
          <w:p w14:paraId="0F709558" w14:textId="77777777" w:rsidR="004D7697" w:rsidRPr="008F037A" w:rsidRDefault="004D7697" w:rsidP="000D7E0A">
            <w:pPr>
              <w:jc w:val="center"/>
              <w:rPr>
                <w:lang w:val="it-IT"/>
              </w:rPr>
            </w:pPr>
          </w:p>
        </w:tc>
      </w:tr>
      <w:tr w:rsidR="004D7697" w:rsidRPr="009226A4" w14:paraId="044BA136" w14:textId="77777777" w:rsidTr="000D7E0A">
        <w:trPr>
          <w:cantSplit/>
          <w:trHeight w:val="20"/>
        </w:trPr>
        <w:tc>
          <w:tcPr>
            <w:tcW w:w="679" w:type="dxa"/>
          </w:tcPr>
          <w:p w14:paraId="3549A7D1"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65B7D62A" w14:textId="77777777" w:rsidR="004D7697" w:rsidRPr="008F037A" w:rsidRDefault="004D7697" w:rsidP="000D7E0A">
            <w:pPr>
              <w:pStyle w:val="PrincCont"/>
              <w:jc w:val="left"/>
              <w:rPr>
                <w:lang w:val="it-IT"/>
              </w:rPr>
            </w:pPr>
            <w:r>
              <w:t>OIC 32.110</w:t>
            </w:r>
          </w:p>
        </w:tc>
        <w:tc>
          <w:tcPr>
            <w:tcW w:w="7079" w:type="dxa"/>
            <w:tcMar>
              <w:left w:w="108" w:type="dxa"/>
            </w:tcMar>
          </w:tcPr>
          <w:p w14:paraId="589FEFE9" w14:textId="77777777" w:rsidR="004D7697" w:rsidRPr="00FD415A" w:rsidRDefault="004D7697" w:rsidP="000D7E0A">
            <w:pPr>
              <w:spacing w:after="0" w:line="230" w:lineRule="exact"/>
              <w:rPr>
                <w:lang w:val="it-IT"/>
              </w:rPr>
            </w:pPr>
            <w:r w:rsidRPr="00FD415A">
              <w:rPr>
                <w:lang w:val="it-IT"/>
              </w:rPr>
              <w:t xml:space="preserve">Nel momento in cui cessa l’operazione di copertura l’adeguamento dell’elemento coperto è stato mantenuto nello Stato Patrimoniale e considerato componente del costo dell’attività, passività, anche scaturente dalla realizzazione dell’impegno irrevocabile? </w:t>
            </w:r>
          </w:p>
        </w:tc>
        <w:tc>
          <w:tcPr>
            <w:tcW w:w="575" w:type="dxa"/>
            <w:tcMar>
              <w:left w:w="85" w:type="dxa"/>
              <w:right w:w="85" w:type="dxa"/>
            </w:tcMar>
            <w:vAlign w:val="center"/>
          </w:tcPr>
          <w:p w14:paraId="0AC391A5"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BB70BC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84CC5C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13A20238" w14:textId="77777777" w:rsidTr="000D7E0A">
        <w:trPr>
          <w:cantSplit/>
          <w:trHeight w:val="20"/>
        </w:trPr>
        <w:tc>
          <w:tcPr>
            <w:tcW w:w="679" w:type="dxa"/>
          </w:tcPr>
          <w:p w14:paraId="64744026"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5ACDE019" w14:textId="77777777" w:rsidR="004D7697" w:rsidRPr="008F037A" w:rsidRDefault="004D7697" w:rsidP="000D7E0A">
            <w:pPr>
              <w:pStyle w:val="PrincCont"/>
              <w:jc w:val="left"/>
              <w:rPr>
                <w:lang w:val="it-IT"/>
              </w:rPr>
            </w:pPr>
            <w:r>
              <w:t>OIC 32.110</w:t>
            </w:r>
          </w:p>
        </w:tc>
        <w:tc>
          <w:tcPr>
            <w:tcW w:w="7079" w:type="dxa"/>
            <w:tcMar>
              <w:left w:w="108" w:type="dxa"/>
            </w:tcMar>
          </w:tcPr>
          <w:p w14:paraId="271B074F" w14:textId="77777777" w:rsidR="004D7697" w:rsidRPr="00FD415A" w:rsidRDefault="004D7697" w:rsidP="000D7E0A">
            <w:pPr>
              <w:spacing w:line="230" w:lineRule="exact"/>
              <w:rPr>
                <w:lang w:val="it-IT"/>
              </w:rPr>
            </w:pPr>
            <w:r w:rsidRPr="00FD415A">
              <w:rPr>
                <w:lang w:val="it-IT"/>
              </w:rPr>
              <w:t>Qualora l’elemento coperto sia un’attività o una passività finanziaria, l’adeguamento cumulato dell’elemento coperto è stato imputato sistematicamente a conto economico lungo la durata dell’elemento coperto?</w:t>
            </w:r>
          </w:p>
        </w:tc>
        <w:tc>
          <w:tcPr>
            <w:tcW w:w="575" w:type="dxa"/>
            <w:tcMar>
              <w:left w:w="85" w:type="dxa"/>
              <w:right w:w="85" w:type="dxa"/>
            </w:tcMar>
            <w:vAlign w:val="center"/>
          </w:tcPr>
          <w:p w14:paraId="52F42E93"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CABA52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FEC9F2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27D6F845" w14:textId="77777777" w:rsidTr="000D7E0A">
        <w:trPr>
          <w:cantSplit/>
          <w:trHeight w:val="20"/>
        </w:trPr>
        <w:tc>
          <w:tcPr>
            <w:tcW w:w="679" w:type="dxa"/>
          </w:tcPr>
          <w:p w14:paraId="493BE587"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19E134F3" w14:textId="77777777" w:rsidR="004D7697" w:rsidRPr="008F037A" w:rsidRDefault="004D7697" w:rsidP="000D7E0A">
            <w:pPr>
              <w:pStyle w:val="PrincCont"/>
              <w:jc w:val="left"/>
              <w:rPr>
                <w:lang w:val="it-IT"/>
              </w:rPr>
            </w:pPr>
            <w:r>
              <w:t>OIC 32.110</w:t>
            </w:r>
          </w:p>
        </w:tc>
        <w:tc>
          <w:tcPr>
            <w:tcW w:w="7079" w:type="dxa"/>
            <w:tcMar>
              <w:left w:w="108" w:type="dxa"/>
            </w:tcMar>
          </w:tcPr>
          <w:p w14:paraId="6FB91E00" w14:textId="77777777" w:rsidR="004D7697" w:rsidRPr="00FD415A" w:rsidRDefault="004D7697" w:rsidP="000D7E0A">
            <w:pPr>
              <w:spacing w:after="0" w:line="230" w:lineRule="exact"/>
              <w:rPr>
                <w:lang w:val="it-IT"/>
              </w:rPr>
            </w:pPr>
            <w:r w:rsidRPr="00FD415A">
              <w:rPr>
                <w:lang w:val="it-IT"/>
              </w:rPr>
              <w:t>Se l’elemento coperto è un’attività o una passività finanziaria valutata al costo ammortizzato l’adeguamento cumulato dell’elemento coperto è stato imputato a conto economico secondo il criterio dell’interesse effettivo stabilito dall’OIC 15 “Crediti”, OIC 19 “Debiti” e OIC 20 “Titoli di debito”?</w:t>
            </w:r>
          </w:p>
        </w:tc>
        <w:tc>
          <w:tcPr>
            <w:tcW w:w="575" w:type="dxa"/>
            <w:tcMar>
              <w:left w:w="85" w:type="dxa"/>
              <w:right w:w="85" w:type="dxa"/>
            </w:tcMar>
            <w:vAlign w:val="center"/>
          </w:tcPr>
          <w:p w14:paraId="2BC0CA08"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E135B4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7A108A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5B36FBB3" w14:textId="77777777" w:rsidTr="000D7E0A">
        <w:trPr>
          <w:cantSplit/>
          <w:trHeight w:val="20"/>
        </w:trPr>
        <w:tc>
          <w:tcPr>
            <w:tcW w:w="679" w:type="dxa"/>
          </w:tcPr>
          <w:p w14:paraId="7CFF289C"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3C5D5B1" w14:textId="77777777" w:rsidR="004D7697" w:rsidRPr="008F037A" w:rsidRDefault="004D7697" w:rsidP="000D7E0A">
            <w:pPr>
              <w:pStyle w:val="PrincCont"/>
              <w:jc w:val="left"/>
              <w:rPr>
                <w:lang w:val="it-IT"/>
              </w:rPr>
            </w:pPr>
          </w:p>
        </w:tc>
        <w:tc>
          <w:tcPr>
            <w:tcW w:w="7079" w:type="dxa"/>
            <w:tcMar>
              <w:left w:w="108" w:type="dxa"/>
            </w:tcMar>
          </w:tcPr>
          <w:p w14:paraId="37A3CC3B" w14:textId="77777777" w:rsidR="004D7697" w:rsidRPr="008E3321" w:rsidRDefault="004D7697" w:rsidP="000D7E0A">
            <w:pPr>
              <w:rPr>
                <w:bCs/>
                <w:i/>
                <w:lang w:val="it-IT" w:eastAsia="it-IT"/>
              </w:rPr>
            </w:pPr>
            <w:r w:rsidRPr="008E3321">
              <w:rPr>
                <w:bCs/>
                <w:i/>
                <w:lang w:val="it-IT" w:eastAsia="it-IT"/>
              </w:rPr>
              <w:t>Coperture di flussi finanziari</w:t>
            </w:r>
          </w:p>
        </w:tc>
        <w:tc>
          <w:tcPr>
            <w:tcW w:w="575" w:type="dxa"/>
            <w:tcMar>
              <w:left w:w="85" w:type="dxa"/>
              <w:right w:w="85" w:type="dxa"/>
            </w:tcMar>
            <w:vAlign w:val="center"/>
          </w:tcPr>
          <w:p w14:paraId="21DEC09D" w14:textId="77777777" w:rsidR="004D7697" w:rsidRPr="008F037A" w:rsidRDefault="004D7697" w:rsidP="000D7E0A">
            <w:pPr>
              <w:jc w:val="center"/>
              <w:rPr>
                <w:lang w:val="it-IT"/>
              </w:rPr>
            </w:pPr>
          </w:p>
        </w:tc>
        <w:tc>
          <w:tcPr>
            <w:tcW w:w="567" w:type="dxa"/>
            <w:tcMar>
              <w:left w:w="108" w:type="dxa"/>
            </w:tcMar>
            <w:vAlign w:val="center"/>
          </w:tcPr>
          <w:p w14:paraId="798FFDF4" w14:textId="77777777" w:rsidR="004D7697" w:rsidRPr="008F037A" w:rsidRDefault="004D7697" w:rsidP="000D7E0A">
            <w:pPr>
              <w:jc w:val="center"/>
              <w:rPr>
                <w:lang w:val="it-IT"/>
              </w:rPr>
            </w:pPr>
          </w:p>
        </w:tc>
        <w:tc>
          <w:tcPr>
            <w:tcW w:w="567" w:type="dxa"/>
            <w:tcMar>
              <w:left w:w="108" w:type="dxa"/>
            </w:tcMar>
            <w:vAlign w:val="center"/>
          </w:tcPr>
          <w:p w14:paraId="240E7F51" w14:textId="77777777" w:rsidR="004D7697" w:rsidRPr="008F037A" w:rsidRDefault="004D7697" w:rsidP="000D7E0A">
            <w:pPr>
              <w:jc w:val="center"/>
              <w:rPr>
                <w:lang w:val="it-IT"/>
              </w:rPr>
            </w:pPr>
          </w:p>
        </w:tc>
      </w:tr>
      <w:tr w:rsidR="004D7697" w:rsidRPr="006A2E64" w14:paraId="48892C96" w14:textId="77777777" w:rsidTr="000D7E0A">
        <w:trPr>
          <w:cantSplit/>
          <w:trHeight w:val="20"/>
        </w:trPr>
        <w:tc>
          <w:tcPr>
            <w:tcW w:w="679" w:type="dxa"/>
          </w:tcPr>
          <w:p w14:paraId="6762E17C"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7713B9F" w14:textId="77777777" w:rsidR="004D7697" w:rsidRPr="008F037A" w:rsidRDefault="004D7697" w:rsidP="000D7E0A">
            <w:pPr>
              <w:pStyle w:val="PrincCont"/>
              <w:jc w:val="left"/>
              <w:rPr>
                <w:lang w:val="it-IT"/>
              </w:rPr>
            </w:pPr>
            <w:r>
              <w:t>OIC 32.111</w:t>
            </w:r>
          </w:p>
        </w:tc>
        <w:tc>
          <w:tcPr>
            <w:tcW w:w="7079" w:type="dxa"/>
            <w:tcMar>
              <w:left w:w="108" w:type="dxa"/>
            </w:tcMar>
          </w:tcPr>
          <w:p w14:paraId="2E0919FB" w14:textId="77777777" w:rsidR="004D7697" w:rsidRPr="008E3321" w:rsidRDefault="004D7697" w:rsidP="000D7E0A">
            <w:pPr>
              <w:pStyle w:val="Commentiriquadro"/>
            </w:pPr>
            <w:r w:rsidRPr="008E3321">
              <w:t xml:space="preserve">In un’operazione di copertura di flussi finanziari l’obiettivo strategico della direzione aziendale è di norma quello di stabilizzare i flussi finanziari attesi di un elemento coperto quale, ad esempio, l’interesse variabile pagato periodicamente su un debito finanziario, un impegno all’acquisto o vendita di beni, oppure un’operazione programmata altamente probabile dalla quale scaturirà per esempio un </w:t>
            </w:r>
            <w:r>
              <w:t>acquisto o una vendita di beni.</w:t>
            </w:r>
          </w:p>
        </w:tc>
        <w:tc>
          <w:tcPr>
            <w:tcW w:w="575" w:type="dxa"/>
            <w:tcMar>
              <w:left w:w="85" w:type="dxa"/>
              <w:right w:w="85" w:type="dxa"/>
            </w:tcMar>
            <w:vAlign w:val="center"/>
          </w:tcPr>
          <w:p w14:paraId="2E367625" w14:textId="77777777" w:rsidR="004D7697" w:rsidRPr="008F037A" w:rsidRDefault="004D7697" w:rsidP="000D7E0A">
            <w:pPr>
              <w:jc w:val="center"/>
              <w:rPr>
                <w:lang w:val="it-IT"/>
              </w:rPr>
            </w:pPr>
          </w:p>
        </w:tc>
        <w:tc>
          <w:tcPr>
            <w:tcW w:w="567" w:type="dxa"/>
            <w:tcMar>
              <w:left w:w="108" w:type="dxa"/>
            </w:tcMar>
            <w:vAlign w:val="center"/>
          </w:tcPr>
          <w:p w14:paraId="7A5F399D" w14:textId="77777777" w:rsidR="004D7697" w:rsidRPr="008F037A" w:rsidRDefault="004D7697" w:rsidP="000D7E0A">
            <w:pPr>
              <w:jc w:val="center"/>
              <w:rPr>
                <w:lang w:val="it-IT"/>
              </w:rPr>
            </w:pPr>
          </w:p>
        </w:tc>
        <w:tc>
          <w:tcPr>
            <w:tcW w:w="567" w:type="dxa"/>
            <w:tcMar>
              <w:left w:w="108" w:type="dxa"/>
            </w:tcMar>
            <w:vAlign w:val="center"/>
          </w:tcPr>
          <w:p w14:paraId="32322383" w14:textId="77777777" w:rsidR="004D7697" w:rsidRPr="008F037A" w:rsidRDefault="004D7697" w:rsidP="000D7E0A">
            <w:pPr>
              <w:jc w:val="center"/>
              <w:rPr>
                <w:lang w:val="it-IT"/>
              </w:rPr>
            </w:pPr>
          </w:p>
        </w:tc>
      </w:tr>
      <w:tr w:rsidR="004D7697" w:rsidRPr="006A2E64" w14:paraId="19FA9281" w14:textId="77777777" w:rsidTr="000D7E0A">
        <w:trPr>
          <w:cantSplit/>
          <w:trHeight w:val="20"/>
        </w:trPr>
        <w:tc>
          <w:tcPr>
            <w:tcW w:w="679" w:type="dxa"/>
          </w:tcPr>
          <w:p w14:paraId="518041B8"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06617C5" w14:textId="77777777" w:rsidR="004D7697" w:rsidRPr="008F037A" w:rsidRDefault="004D7697" w:rsidP="000D7E0A">
            <w:pPr>
              <w:pStyle w:val="PrincCont"/>
              <w:jc w:val="left"/>
              <w:rPr>
                <w:lang w:val="it-IT"/>
              </w:rPr>
            </w:pPr>
            <w:r>
              <w:t>OIC 32.112</w:t>
            </w:r>
          </w:p>
        </w:tc>
        <w:tc>
          <w:tcPr>
            <w:tcW w:w="7079" w:type="dxa"/>
            <w:tcMar>
              <w:left w:w="108" w:type="dxa"/>
            </w:tcMar>
          </w:tcPr>
          <w:p w14:paraId="27AAB7EF" w14:textId="77777777" w:rsidR="004D7697" w:rsidRPr="008E3321" w:rsidRDefault="004D7697" w:rsidP="000D7E0A">
            <w:pPr>
              <w:pStyle w:val="Commentiriquadro"/>
            </w:pPr>
            <w:r w:rsidRPr="008E3321">
              <w:t>Possono essere oggetto di copertura di flussi finanziari attività, passività, impegni irrevocabili, operazioni programmate altamente pro</w:t>
            </w:r>
            <w:r>
              <w:t>babili o esposizioni aggregate.</w:t>
            </w:r>
          </w:p>
        </w:tc>
        <w:tc>
          <w:tcPr>
            <w:tcW w:w="575" w:type="dxa"/>
            <w:tcMar>
              <w:left w:w="85" w:type="dxa"/>
              <w:right w:w="85" w:type="dxa"/>
            </w:tcMar>
            <w:vAlign w:val="center"/>
          </w:tcPr>
          <w:p w14:paraId="5B5F1DB8" w14:textId="77777777" w:rsidR="004D7697" w:rsidRPr="008F037A" w:rsidRDefault="004D7697" w:rsidP="000D7E0A">
            <w:pPr>
              <w:jc w:val="center"/>
              <w:rPr>
                <w:lang w:val="it-IT"/>
              </w:rPr>
            </w:pPr>
          </w:p>
        </w:tc>
        <w:tc>
          <w:tcPr>
            <w:tcW w:w="567" w:type="dxa"/>
            <w:tcMar>
              <w:left w:w="108" w:type="dxa"/>
            </w:tcMar>
            <w:vAlign w:val="center"/>
          </w:tcPr>
          <w:p w14:paraId="6B040A23" w14:textId="77777777" w:rsidR="004D7697" w:rsidRPr="008F037A" w:rsidRDefault="004D7697" w:rsidP="000D7E0A">
            <w:pPr>
              <w:jc w:val="center"/>
              <w:rPr>
                <w:lang w:val="it-IT"/>
              </w:rPr>
            </w:pPr>
          </w:p>
        </w:tc>
        <w:tc>
          <w:tcPr>
            <w:tcW w:w="567" w:type="dxa"/>
            <w:tcMar>
              <w:left w:w="108" w:type="dxa"/>
            </w:tcMar>
            <w:vAlign w:val="center"/>
          </w:tcPr>
          <w:p w14:paraId="1505C8F1" w14:textId="77777777" w:rsidR="004D7697" w:rsidRPr="008F037A" w:rsidRDefault="004D7697" w:rsidP="000D7E0A">
            <w:pPr>
              <w:jc w:val="center"/>
              <w:rPr>
                <w:lang w:val="it-IT"/>
              </w:rPr>
            </w:pPr>
          </w:p>
        </w:tc>
      </w:tr>
      <w:tr w:rsidR="004D7697" w:rsidRPr="009226A4" w14:paraId="086D57BB" w14:textId="77777777" w:rsidTr="000D7E0A">
        <w:trPr>
          <w:cantSplit/>
          <w:trHeight w:val="20"/>
        </w:trPr>
        <w:tc>
          <w:tcPr>
            <w:tcW w:w="679" w:type="dxa"/>
          </w:tcPr>
          <w:p w14:paraId="3CD3273F"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0B956133" w14:textId="77777777" w:rsidR="004D7697" w:rsidRPr="008F037A" w:rsidRDefault="004D7697" w:rsidP="000D7E0A">
            <w:pPr>
              <w:pStyle w:val="PrincCont"/>
              <w:jc w:val="left"/>
              <w:rPr>
                <w:lang w:val="it-IT"/>
              </w:rPr>
            </w:pPr>
            <w:r>
              <w:t>OIC 32.113</w:t>
            </w:r>
          </w:p>
        </w:tc>
        <w:tc>
          <w:tcPr>
            <w:tcW w:w="7079" w:type="dxa"/>
            <w:tcMar>
              <w:left w:w="108" w:type="dxa"/>
            </w:tcMar>
          </w:tcPr>
          <w:p w14:paraId="7CBE95AD" w14:textId="77777777" w:rsidR="004D7697" w:rsidRPr="00E65A70" w:rsidRDefault="004D7697" w:rsidP="000D7E0A">
            <w:pPr>
              <w:spacing w:after="0" w:line="230" w:lineRule="exact"/>
              <w:rPr>
                <w:lang w:val="it-IT"/>
              </w:rPr>
            </w:pPr>
            <w:r w:rsidRPr="00E65A70">
              <w:rPr>
                <w:lang w:val="it-IT"/>
              </w:rPr>
              <w:t xml:space="preserve">A seguito della designazione, nel caso di copertura di flussi finanziari lo strumento finanziario derivato è stato valutato al </w:t>
            </w:r>
            <w:r w:rsidRPr="00E65A70">
              <w:rPr>
                <w:i/>
                <w:iCs/>
                <w:lang w:val="it-IT"/>
              </w:rPr>
              <w:t xml:space="preserve">fair value </w:t>
            </w:r>
            <w:r w:rsidRPr="00E65A70">
              <w:rPr>
                <w:lang w:val="it-IT"/>
              </w:rPr>
              <w:t>ad ogni data di chiusura di bilancio e la variazione è stata interamente imputata alla voce A) VII “</w:t>
            </w:r>
            <w:r w:rsidRPr="00E65A70">
              <w:rPr>
                <w:i/>
                <w:iCs/>
                <w:lang w:val="it-IT"/>
              </w:rPr>
              <w:t xml:space="preserve">Riserva per operazioni di copertura dei flussi finanziari attesi” </w:t>
            </w:r>
            <w:r w:rsidRPr="00E65A70">
              <w:rPr>
                <w:lang w:val="it-IT"/>
              </w:rPr>
              <w:t>senza necessità di calcolare quanta parte della copertura sia inefficace e quindi vada rilevata a conto economico, sezione D)?</w:t>
            </w:r>
          </w:p>
        </w:tc>
        <w:tc>
          <w:tcPr>
            <w:tcW w:w="575" w:type="dxa"/>
            <w:tcMar>
              <w:left w:w="85" w:type="dxa"/>
              <w:right w:w="85" w:type="dxa"/>
            </w:tcMar>
            <w:vAlign w:val="center"/>
          </w:tcPr>
          <w:p w14:paraId="3680F7DF"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CB200C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3D39E5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19669197" w14:textId="77777777" w:rsidTr="000D7E0A">
        <w:trPr>
          <w:cantSplit/>
          <w:trHeight w:val="20"/>
        </w:trPr>
        <w:tc>
          <w:tcPr>
            <w:tcW w:w="679" w:type="dxa"/>
          </w:tcPr>
          <w:p w14:paraId="65CB4D4A"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4360FE1A" w14:textId="77777777" w:rsidR="004D7697" w:rsidRPr="008F037A" w:rsidRDefault="004D7697" w:rsidP="000D7E0A">
            <w:pPr>
              <w:pStyle w:val="PrincCont"/>
              <w:jc w:val="left"/>
              <w:rPr>
                <w:lang w:val="it-IT"/>
              </w:rPr>
            </w:pPr>
            <w:r>
              <w:t>OIC 32.114</w:t>
            </w:r>
          </w:p>
        </w:tc>
        <w:tc>
          <w:tcPr>
            <w:tcW w:w="7079" w:type="dxa"/>
            <w:tcMar>
              <w:left w:w="108" w:type="dxa"/>
            </w:tcMar>
          </w:tcPr>
          <w:p w14:paraId="7B010CB3" w14:textId="77777777" w:rsidR="004D7697" w:rsidRPr="00F34D16" w:rsidRDefault="004D7697" w:rsidP="000D7E0A">
            <w:pPr>
              <w:spacing w:after="0" w:line="230" w:lineRule="exact"/>
              <w:rPr>
                <w:lang w:val="it-IT"/>
              </w:rPr>
            </w:pPr>
            <w:r w:rsidRPr="00F34D16">
              <w:rPr>
                <w:lang w:val="it-IT"/>
              </w:rPr>
              <w:t xml:space="preserve">Il rilascio della </w:t>
            </w:r>
            <w:r w:rsidRPr="00F34D16">
              <w:rPr>
                <w:i/>
                <w:iCs/>
                <w:lang w:val="it-IT"/>
              </w:rPr>
              <w:t xml:space="preserve">riserva per operazioni di copertura dei flussi finanziari attesi </w:t>
            </w:r>
            <w:r w:rsidRPr="00F34D16">
              <w:rPr>
                <w:lang w:val="it-IT"/>
              </w:rPr>
              <w:t>è avvenuto come segue:</w:t>
            </w:r>
          </w:p>
        </w:tc>
        <w:tc>
          <w:tcPr>
            <w:tcW w:w="575" w:type="dxa"/>
            <w:tcMar>
              <w:left w:w="85" w:type="dxa"/>
              <w:right w:w="85" w:type="dxa"/>
            </w:tcMar>
            <w:vAlign w:val="center"/>
          </w:tcPr>
          <w:p w14:paraId="72512663" w14:textId="77777777" w:rsidR="004D7697" w:rsidRPr="008F037A" w:rsidRDefault="004D7697" w:rsidP="000D7E0A">
            <w:pPr>
              <w:jc w:val="center"/>
              <w:rPr>
                <w:lang w:val="it-IT"/>
              </w:rPr>
            </w:pPr>
          </w:p>
        </w:tc>
        <w:tc>
          <w:tcPr>
            <w:tcW w:w="567" w:type="dxa"/>
            <w:tcMar>
              <w:left w:w="108" w:type="dxa"/>
            </w:tcMar>
            <w:vAlign w:val="center"/>
          </w:tcPr>
          <w:p w14:paraId="2E3A8B71" w14:textId="77777777" w:rsidR="004D7697" w:rsidRPr="008F037A" w:rsidRDefault="004D7697" w:rsidP="000D7E0A">
            <w:pPr>
              <w:jc w:val="center"/>
              <w:rPr>
                <w:lang w:val="it-IT"/>
              </w:rPr>
            </w:pPr>
          </w:p>
        </w:tc>
        <w:tc>
          <w:tcPr>
            <w:tcW w:w="567" w:type="dxa"/>
            <w:tcMar>
              <w:left w:w="108" w:type="dxa"/>
            </w:tcMar>
            <w:vAlign w:val="center"/>
          </w:tcPr>
          <w:p w14:paraId="1704420C" w14:textId="77777777" w:rsidR="004D7697" w:rsidRPr="008F037A" w:rsidRDefault="004D7697" w:rsidP="000D7E0A">
            <w:pPr>
              <w:jc w:val="center"/>
              <w:rPr>
                <w:lang w:val="it-IT"/>
              </w:rPr>
            </w:pPr>
          </w:p>
        </w:tc>
      </w:tr>
      <w:tr w:rsidR="004D7697" w:rsidRPr="009226A4" w14:paraId="325A6DAA" w14:textId="77777777" w:rsidTr="000D7E0A">
        <w:trPr>
          <w:cantSplit/>
          <w:trHeight w:val="20"/>
        </w:trPr>
        <w:tc>
          <w:tcPr>
            <w:tcW w:w="679" w:type="dxa"/>
          </w:tcPr>
          <w:p w14:paraId="0EEC0F6C"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118533E" w14:textId="77777777" w:rsidR="004D7697" w:rsidRPr="008F037A" w:rsidRDefault="004D7697" w:rsidP="000D7E0A">
            <w:pPr>
              <w:pStyle w:val="PrincCont"/>
              <w:jc w:val="left"/>
              <w:rPr>
                <w:lang w:val="it-IT"/>
              </w:rPr>
            </w:pPr>
          </w:p>
        </w:tc>
        <w:tc>
          <w:tcPr>
            <w:tcW w:w="7079" w:type="dxa"/>
            <w:tcMar>
              <w:left w:w="108" w:type="dxa"/>
            </w:tcMar>
          </w:tcPr>
          <w:p w14:paraId="6D3E1D0E" w14:textId="77777777" w:rsidR="004D7697" w:rsidRPr="00F34D16" w:rsidRDefault="004D7697" w:rsidP="000678C2">
            <w:pPr>
              <w:pStyle w:val="Rientroa"/>
              <w:numPr>
                <w:ilvl w:val="0"/>
                <w:numId w:val="65"/>
              </w:numPr>
              <w:spacing w:line="230" w:lineRule="exact"/>
              <w:ind w:left="391" w:hanging="357"/>
            </w:pPr>
            <w:r w:rsidRPr="00F34D16">
              <w:t>in una copertura di flussi finanziari connessi ad un’attività o passività iscritta in bilancio o di un’operazione programmata altamente probabile o impegno irrevocabile l’importo della riserva è stato riclassificato a conto economico nello stesso esercizio o negli stessi esercizi in cui i flussi finanziari futuri coperti hanno un effetto sull’utile (perdita) d’esercizio (per esempio, negli esercizi in cui sono rilevati gli interessi attivi o gli interessi passivi o quando si verifica la vendita o l’acquisto programmati o quando si</w:t>
            </w:r>
            <w:r w:rsidR="00794158">
              <w:t xml:space="preserve"> incassa un credito in valuta);</w:t>
            </w:r>
          </w:p>
        </w:tc>
        <w:tc>
          <w:tcPr>
            <w:tcW w:w="575" w:type="dxa"/>
            <w:tcMar>
              <w:left w:w="85" w:type="dxa"/>
              <w:right w:w="85" w:type="dxa"/>
            </w:tcMar>
            <w:vAlign w:val="center"/>
          </w:tcPr>
          <w:p w14:paraId="02ED906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EC8C17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6B2BF1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19030D0A" w14:textId="77777777" w:rsidTr="000D7E0A">
        <w:trPr>
          <w:cantSplit/>
          <w:trHeight w:val="20"/>
        </w:trPr>
        <w:tc>
          <w:tcPr>
            <w:tcW w:w="679" w:type="dxa"/>
          </w:tcPr>
          <w:p w14:paraId="522DDA17"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4147B33" w14:textId="77777777" w:rsidR="004D7697" w:rsidRPr="008F037A" w:rsidRDefault="004D7697" w:rsidP="000D7E0A">
            <w:pPr>
              <w:pStyle w:val="PrincCont"/>
              <w:jc w:val="left"/>
              <w:rPr>
                <w:lang w:val="it-IT"/>
              </w:rPr>
            </w:pPr>
          </w:p>
        </w:tc>
        <w:tc>
          <w:tcPr>
            <w:tcW w:w="7079" w:type="dxa"/>
            <w:tcMar>
              <w:left w:w="108" w:type="dxa"/>
            </w:tcMar>
          </w:tcPr>
          <w:p w14:paraId="60C71B02" w14:textId="77777777" w:rsidR="004D7697" w:rsidRPr="00F34D16" w:rsidRDefault="004D7697" w:rsidP="000678C2">
            <w:pPr>
              <w:pStyle w:val="Rientroa"/>
              <w:numPr>
                <w:ilvl w:val="0"/>
                <w:numId w:val="65"/>
              </w:numPr>
              <w:spacing w:line="230" w:lineRule="exact"/>
              <w:ind w:left="391" w:hanging="357"/>
            </w:pPr>
            <w:r w:rsidRPr="00F34D16">
              <w:t>Il rilascio della riserva è stato classificato nella stessa voce di conto economico che è impattata dai flussi finanziari attesi quando hanno effetto sull’utile (perdita) d’esercizio;</w:t>
            </w:r>
          </w:p>
        </w:tc>
        <w:tc>
          <w:tcPr>
            <w:tcW w:w="575" w:type="dxa"/>
            <w:tcMar>
              <w:left w:w="85" w:type="dxa"/>
              <w:right w:w="85" w:type="dxa"/>
            </w:tcMar>
            <w:vAlign w:val="center"/>
          </w:tcPr>
          <w:p w14:paraId="5164008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4743A7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9F3CCC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6745E983" w14:textId="77777777" w:rsidTr="000D7E0A">
        <w:trPr>
          <w:cantSplit/>
          <w:trHeight w:val="20"/>
        </w:trPr>
        <w:tc>
          <w:tcPr>
            <w:tcW w:w="679" w:type="dxa"/>
          </w:tcPr>
          <w:p w14:paraId="2517F51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322B054" w14:textId="77777777" w:rsidR="004D7697" w:rsidRPr="008F037A" w:rsidRDefault="004D7697" w:rsidP="000D7E0A">
            <w:pPr>
              <w:pStyle w:val="PrincCont"/>
              <w:jc w:val="left"/>
              <w:rPr>
                <w:lang w:val="it-IT"/>
              </w:rPr>
            </w:pPr>
          </w:p>
        </w:tc>
        <w:tc>
          <w:tcPr>
            <w:tcW w:w="7079" w:type="dxa"/>
            <w:tcMar>
              <w:left w:w="108" w:type="dxa"/>
            </w:tcMar>
          </w:tcPr>
          <w:p w14:paraId="04D33DBE" w14:textId="77777777" w:rsidR="004D7697" w:rsidRPr="00F34D16" w:rsidRDefault="004D7697" w:rsidP="000678C2">
            <w:pPr>
              <w:pStyle w:val="Rientroa"/>
              <w:numPr>
                <w:ilvl w:val="0"/>
                <w:numId w:val="65"/>
              </w:numPr>
              <w:spacing w:line="230" w:lineRule="exact"/>
              <w:ind w:left="391" w:hanging="357"/>
            </w:pPr>
            <w:r w:rsidRPr="00F34D16">
              <w:t>in una copertura dei flussi finanziari connessi ad un’operazione programmata altamente probabile o impegno irrevocabile che comporta successivamente la rilevazione di un’attività o passività non finanziarie, la società al momento della rilevazione dell’attività o della passività ha eliminato l’importo dalla riserva per operazioni di copertura dei flussi finanziari attesi che è stato incluso direttamente nel valore contabile dell’attività (nei limiti del valore recuperabile) o della passività;</w:t>
            </w:r>
          </w:p>
        </w:tc>
        <w:tc>
          <w:tcPr>
            <w:tcW w:w="575" w:type="dxa"/>
            <w:tcMar>
              <w:left w:w="85" w:type="dxa"/>
              <w:right w:w="85" w:type="dxa"/>
            </w:tcMar>
            <w:vAlign w:val="center"/>
          </w:tcPr>
          <w:p w14:paraId="36F4507B"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5C049D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CDD77B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4ECEB7DB" w14:textId="77777777" w:rsidTr="000D7E0A">
        <w:trPr>
          <w:cantSplit/>
          <w:trHeight w:val="20"/>
        </w:trPr>
        <w:tc>
          <w:tcPr>
            <w:tcW w:w="679" w:type="dxa"/>
          </w:tcPr>
          <w:p w14:paraId="001C3E7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69599C6" w14:textId="77777777" w:rsidR="004D7697" w:rsidRPr="008F037A" w:rsidRDefault="004D7697" w:rsidP="000D7E0A">
            <w:pPr>
              <w:pStyle w:val="PrincCont"/>
              <w:jc w:val="left"/>
              <w:rPr>
                <w:lang w:val="it-IT"/>
              </w:rPr>
            </w:pPr>
          </w:p>
        </w:tc>
        <w:tc>
          <w:tcPr>
            <w:tcW w:w="7079" w:type="dxa"/>
            <w:tcMar>
              <w:left w:w="108" w:type="dxa"/>
            </w:tcMar>
          </w:tcPr>
          <w:p w14:paraId="44391766" w14:textId="3FC7F1DB" w:rsidR="004D7697" w:rsidRPr="00761CEE" w:rsidRDefault="004D7697" w:rsidP="000678C2">
            <w:pPr>
              <w:pStyle w:val="Rientroa"/>
              <w:numPr>
                <w:ilvl w:val="0"/>
                <w:numId w:val="65"/>
              </w:numPr>
              <w:spacing w:line="230" w:lineRule="exact"/>
              <w:ind w:left="391" w:hanging="357"/>
            </w:pPr>
            <w:r w:rsidRPr="00761CEE">
              <w:t>tuttavia, in presenza di una riserva negativa se la società non prevede di recuperare tutta la</w:t>
            </w:r>
            <w:r w:rsidR="00645A07" w:rsidRPr="00761CEE">
              <w:t xml:space="preserve"> </w:t>
            </w:r>
            <w:r w:rsidR="00645A07" w:rsidRPr="006B42CF">
              <w:t>riserva</w:t>
            </w:r>
            <w:r w:rsidRPr="00761CEE">
              <w:t xml:space="preserve"> o parte della riserva in un esercizio o in più esercizi futuri, la società ha immediatamente imputato alla voce</w:t>
            </w:r>
            <w:r w:rsidR="00645A07" w:rsidRPr="00761CEE">
              <w:t xml:space="preserve"> </w:t>
            </w:r>
            <w:r w:rsidR="00645A07" w:rsidRPr="006B42CF">
              <w:t>B 13)</w:t>
            </w:r>
            <w:r w:rsidRPr="00761CEE">
              <w:t xml:space="preserve"> del conto economico dell’esercizio la riserva o la parte di riserva che non prevede di recuperare?</w:t>
            </w:r>
          </w:p>
        </w:tc>
        <w:tc>
          <w:tcPr>
            <w:tcW w:w="575" w:type="dxa"/>
            <w:tcMar>
              <w:left w:w="85" w:type="dxa"/>
              <w:right w:w="85" w:type="dxa"/>
            </w:tcMar>
            <w:vAlign w:val="center"/>
          </w:tcPr>
          <w:p w14:paraId="5D437D7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1304CA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4F8FB5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26BA8FE4" w14:textId="77777777" w:rsidTr="000D7E0A">
        <w:trPr>
          <w:cantSplit/>
          <w:trHeight w:val="20"/>
        </w:trPr>
        <w:tc>
          <w:tcPr>
            <w:tcW w:w="679" w:type="dxa"/>
          </w:tcPr>
          <w:p w14:paraId="6B7038F1"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4B4558C1" w14:textId="77777777" w:rsidR="004D7697" w:rsidRPr="008F037A" w:rsidRDefault="004D7697" w:rsidP="000D7E0A">
            <w:pPr>
              <w:pStyle w:val="PrincCont"/>
              <w:jc w:val="left"/>
              <w:rPr>
                <w:lang w:val="it-IT"/>
              </w:rPr>
            </w:pPr>
            <w:r>
              <w:t>OIC 32.115</w:t>
            </w:r>
          </w:p>
        </w:tc>
        <w:tc>
          <w:tcPr>
            <w:tcW w:w="7079" w:type="dxa"/>
            <w:tcMar>
              <w:left w:w="108" w:type="dxa"/>
            </w:tcMar>
          </w:tcPr>
          <w:p w14:paraId="3E6AD0D6" w14:textId="77777777" w:rsidR="004D7697" w:rsidRPr="004276B6" w:rsidRDefault="004D7697" w:rsidP="000D7E0A">
            <w:pPr>
              <w:spacing w:after="0" w:line="230" w:lineRule="exact"/>
              <w:rPr>
                <w:lang w:val="it-IT"/>
              </w:rPr>
            </w:pPr>
            <w:r w:rsidRPr="004276B6">
              <w:rPr>
                <w:lang w:val="it-IT"/>
              </w:rPr>
              <w:t>La società ha cessato prospetticamente la contabilizzazione di copertura di flussi finanziari se e soltanto se:</w:t>
            </w:r>
          </w:p>
        </w:tc>
        <w:tc>
          <w:tcPr>
            <w:tcW w:w="575" w:type="dxa"/>
            <w:tcMar>
              <w:left w:w="85" w:type="dxa"/>
              <w:right w:w="85" w:type="dxa"/>
            </w:tcMar>
            <w:vAlign w:val="center"/>
          </w:tcPr>
          <w:p w14:paraId="22DA6AB9" w14:textId="77777777" w:rsidR="004D7697" w:rsidRPr="008F037A" w:rsidRDefault="004D7697" w:rsidP="000D7E0A">
            <w:pPr>
              <w:jc w:val="center"/>
              <w:rPr>
                <w:lang w:val="it-IT"/>
              </w:rPr>
            </w:pPr>
          </w:p>
        </w:tc>
        <w:tc>
          <w:tcPr>
            <w:tcW w:w="567" w:type="dxa"/>
            <w:tcMar>
              <w:left w:w="108" w:type="dxa"/>
            </w:tcMar>
            <w:vAlign w:val="center"/>
          </w:tcPr>
          <w:p w14:paraId="303D11E6" w14:textId="77777777" w:rsidR="004D7697" w:rsidRPr="008F037A" w:rsidRDefault="004D7697" w:rsidP="000D7E0A">
            <w:pPr>
              <w:jc w:val="center"/>
              <w:rPr>
                <w:lang w:val="it-IT"/>
              </w:rPr>
            </w:pPr>
          </w:p>
        </w:tc>
        <w:tc>
          <w:tcPr>
            <w:tcW w:w="567" w:type="dxa"/>
            <w:tcMar>
              <w:left w:w="108" w:type="dxa"/>
            </w:tcMar>
            <w:vAlign w:val="center"/>
          </w:tcPr>
          <w:p w14:paraId="31E48477" w14:textId="77777777" w:rsidR="004D7697" w:rsidRPr="008F037A" w:rsidRDefault="004D7697" w:rsidP="000D7E0A">
            <w:pPr>
              <w:jc w:val="center"/>
              <w:rPr>
                <w:lang w:val="it-IT"/>
              </w:rPr>
            </w:pPr>
          </w:p>
        </w:tc>
      </w:tr>
      <w:tr w:rsidR="004D7697" w:rsidRPr="009226A4" w14:paraId="7AE52F91" w14:textId="77777777" w:rsidTr="000D7E0A">
        <w:trPr>
          <w:cantSplit/>
          <w:trHeight w:val="20"/>
        </w:trPr>
        <w:tc>
          <w:tcPr>
            <w:tcW w:w="679" w:type="dxa"/>
          </w:tcPr>
          <w:p w14:paraId="5E2EDC51"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6C6FBFF" w14:textId="77777777" w:rsidR="004D7697" w:rsidRPr="008F037A" w:rsidRDefault="004D7697" w:rsidP="000D7E0A">
            <w:pPr>
              <w:pStyle w:val="PrincCont"/>
              <w:jc w:val="left"/>
              <w:rPr>
                <w:lang w:val="it-IT"/>
              </w:rPr>
            </w:pPr>
          </w:p>
        </w:tc>
        <w:tc>
          <w:tcPr>
            <w:tcW w:w="7079" w:type="dxa"/>
            <w:tcMar>
              <w:left w:w="108" w:type="dxa"/>
            </w:tcMar>
          </w:tcPr>
          <w:p w14:paraId="5ABE470B" w14:textId="77777777" w:rsidR="004D7697" w:rsidRPr="004276B6" w:rsidRDefault="004D7697" w:rsidP="000678C2">
            <w:pPr>
              <w:pStyle w:val="Rientroa"/>
              <w:numPr>
                <w:ilvl w:val="0"/>
                <w:numId w:val="66"/>
              </w:numPr>
              <w:spacing w:line="230" w:lineRule="exact"/>
              <w:ind w:left="391" w:hanging="357"/>
            </w:pPr>
            <w:r w:rsidRPr="004276B6">
              <w:t>lo strumento di copertura scade, è venduto o cessato ad eccezione di quanto previsto dal paragrafo 116 dell’OIC 32;</w:t>
            </w:r>
          </w:p>
        </w:tc>
        <w:tc>
          <w:tcPr>
            <w:tcW w:w="575" w:type="dxa"/>
            <w:tcMar>
              <w:left w:w="85" w:type="dxa"/>
              <w:right w:w="85" w:type="dxa"/>
            </w:tcMar>
            <w:vAlign w:val="center"/>
          </w:tcPr>
          <w:p w14:paraId="50B84FEE"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9DF3C9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4256D7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025D05F0" w14:textId="77777777" w:rsidTr="000D7E0A">
        <w:trPr>
          <w:cantSplit/>
          <w:trHeight w:val="20"/>
        </w:trPr>
        <w:tc>
          <w:tcPr>
            <w:tcW w:w="679" w:type="dxa"/>
          </w:tcPr>
          <w:p w14:paraId="455EB68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D8C2AD5" w14:textId="77777777" w:rsidR="004D7697" w:rsidRPr="008F037A" w:rsidRDefault="004D7697" w:rsidP="000D7E0A">
            <w:pPr>
              <w:pStyle w:val="PrincCont"/>
              <w:jc w:val="left"/>
              <w:rPr>
                <w:lang w:val="it-IT"/>
              </w:rPr>
            </w:pPr>
          </w:p>
        </w:tc>
        <w:tc>
          <w:tcPr>
            <w:tcW w:w="7079" w:type="dxa"/>
            <w:tcMar>
              <w:left w:w="108" w:type="dxa"/>
            </w:tcMar>
          </w:tcPr>
          <w:p w14:paraId="65542184" w14:textId="77777777" w:rsidR="004D7697" w:rsidRPr="004276B6" w:rsidRDefault="004D7697" w:rsidP="000678C2">
            <w:pPr>
              <w:pStyle w:val="Rientroa"/>
              <w:numPr>
                <w:ilvl w:val="0"/>
                <w:numId w:val="66"/>
              </w:numPr>
              <w:spacing w:line="230" w:lineRule="exact"/>
              <w:ind w:left="391" w:hanging="357"/>
            </w:pPr>
            <w:r w:rsidRPr="004276B6">
              <w:t>la copertura non soddisfa più i criteri per la contabilizzazione di copertura specificata nei paragrafi dal 102 dell’OIC 32;</w:t>
            </w:r>
          </w:p>
        </w:tc>
        <w:tc>
          <w:tcPr>
            <w:tcW w:w="575" w:type="dxa"/>
            <w:tcMar>
              <w:left w:w="85" w:type="dxa"/>
              <w:right w:w="85" w:type="dxa"/>
            </w:tcMar>
            <w:vAlign w:val="center"/>
          </w:tcPr>
          <w:p w14:paraId="6796B39F"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B75BF7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F3F16D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42EAAB7E" w14:textId="77777777" w:rsidTr="000D7E0A">
        <w:trPr>
          <w:cantSplit/>
          <w:trHeight w:val="20"/>
        </w:trPr>
        <w:tc>
          <w:tcPr>
            <w:tcW w:w="679" w:type="dxa"/>
          </w:tcPr>
          <w:p w14:paraId="45B98002"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870B2EE" w14:textId="77777777" w:rsidR="004D7697" w:rsidRPr="008F037A" w:rsidRDefault="004D7697" w:rsidP="000D7E0A">
            <w:pPr>
              <w:pStyle w:val="PrincCont"/>
              <w:jc w:val="left"/>
              <w:rPr>
                <w:lang w:val="it-IT"/>
              </w:rPr>
            </w:pPr>
          </w:p>
        </w:tc>
        <w:tc>
          <w:tcPr>
            <w:tcW w:w="7079" w:type="dxa"/>
            <w:tcMar>
              <w:left w:w="108" w:type="dxa"/>
            </w:tcMar>
          </w:tcPr>
          <w:p w14:paraId="168D3C04" w14:textId="77777777" w:rsidR="004D7697" w:rsidRPr="004276B6" w:rsidRDefault="004D7697" w:rsidP="000678C2">
            <w:pPr>
              <w:pStyle w:val="Rientroa"/>
              <w:numPr>
                <w:ilvl w:val="0"/>
                <w:numId w:val="66"/>
              </w:numPr>
              <w:spacing w:line="230" w:lineRule="exact"/>
              <w:ind w:left="391" w:hanging="357"/>
            </w:pPr>
            <w:r w:rsidRPr="004276B6">
              <w:t>in una copertura di un’operazione programmata, l’operazione programmata non è più altamente probabile?</w:t>
            </w:r>
          </w:p>
        </w:tc>
        <w:tc>
          <w:tcPr>
            <w:tcW w:w="575" w:type="dxa"/>
            <w:tcMar>
              <w:left w:w="85" w:type="dxa"/>
              <w:right w:w="85" w:type="dxa"/>
            </w:tcMar>
            <w:vAlign w:val="center"/>
          </w:tcPr>
          <w:p w14:paraId="43441A2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6AB321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0AC73F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79C0FE8C" w14:textId="77777777" w:rsidTr="000D7E0A">
        <w:trPr>
          <w:cantSplit/>
          <w:trHeight w:val="20"/>
        </w:trPr>
        <w:tc>
          <w:tcPr>
            <w:tcW w:w="679" w:type="dxa"/>
          </w:tcPr>
          <w:p w14:paraId="3FC1E0E8"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BDDFFD9" w14:textId="77777777" w:rsidR="004D7697" w:rsidRPr="008F037A" w:rsidRDefault="004D7697" w:rsidP="000D7E0A">
            <w:pPr>
              <w:pStyle w:val="PrincCont"/>
              <w:jc w:val="left"/>
              <w:rPr>
                <w:lang w:val="it-IT"/>
              </w:rPr>
            </w:pPr>
            <w:r>
              <w:t>OIC 32.116</w:t>
            </w:r>
          </w:p>
        </w:tc>
        <w:tc>
          <w:tcPr>
            <w:tcW w:w="7079" w:type="dxa"/>
            <w:tcMar>
              <w:left w:w="108" w:type="dxa"/>
            </w:tcMar>
          </w:tcPr>
          <w:p w14:paraId="5EACD9F5" w14:textId="77777777" w:rsidR="004D7697" w:rsidRPr="002F2C66" w:rsidRDefault="004D7697" w:rsidP="000D7E0A">
            <w:pPr>
              <w:pStyle w:val="Commentiriquadro"/>
            </w:pPr>
            <w:r w:rsidRPr="002F2C66">
              <w:t xml:space="preserve">La sostituzione dello strumento di copertura con un altro strumento di copertura prevista nell’originaria strategia di copertura oppure come conseguenza di una normativa o di regolamenti esistenti o dell’introduzione di leggi o regolamenti non è da considerarsi una scadenza o una </w:t>
            </w:r>
            <w:r>
              <w:t>cessazione.</w:t>
            </w:r>
          </w:p>
        </w:tc>
        <w:tc>
          <w:tcPr>
            <w:tcW w:w="575" w:type="dxa"/>
            <w:tcMar>
              <w:left w:w="85" w:type="dxa"/>
              <w:right w:w="85" w:type="dxa"/>
            </w:tcMar>
            <w:vAlign w:val="center"/>
          </w:tcPr>
          <w:p w14:paraId="283279B3" w14:textId="77777777" w:rsidR="004D7697" w:rsidRPr="008F037A" w:rsidRDefault="004D7697" w:rsidP="000D7E0A">
            <w:pPr>
              <w:jc w:val="center"/>
              <w:rPr>
                <w:lang w:val="it-IT"/>
              </w:rPr>
            </w:pPr>
          </w:p>
        </w:tc>
        <w:tc>
          <w:tcPr>
            <w:tcW w:w="567" w:type="dxa"/>
            <w:tcMar>
              <w:left w:w="108" w:type="dxa"/>
            </w:tcMar>
            <w:vAlign w:val="center"/>
          </w:tcPr>
          <w:p w14:paraId="33739EDF" w14:textId="77777777" w:rsidR="004D7697" w:rsidRPr="008F037A" w:rsidRDefault="004D7697" w:rsidP="000D7E0A">
            <w:pPr>
              <w:jc w:val="center"/>
              <w:rPr>
                <w:lang w:val="it-IT"/>
              </w:rPr>
            </w:pPr>
          </w:p>
        </w:tc>
        <w:tc>
          <w:tcPr>
            <w:tcW w:w="567" w:type="dxa"/>
            <w:tcMar>
              <w:left w:w="108" w:type="dxa"/>
            </w:tcMar>
            <w:vAlign w:val="center"/>
          </w:tcPr>
          <w:p w14:paraId="75A2987E" w14:textId="77777777" w:rsidR="004D7697" w:rsidRPr="008F037A" w:rsidRDefault="004D7697" w:rsidP="000D7E0A">
            <w:pPr>
              <w:jc w:val="center"/>
              <w:rPr>
                <w:lang w:val="it-IT"/>
              </w:rPr>
            </w:pPr>
          </w:p>
        </w:tc>
      </w:tr>
      <w:tr w:rsidR="004D7697" w:rsidRPr="006A2E64" w14:paraId="6E7E15A3" w14:textId="77777777" w:rsidTr="000D7E0A">
        <w:trPr>
          <w:cantSplit/>
          <w:trHeight w:val="20"/>
        </w:trPr>
        <w:tc>
          <w:tcPr>
            <w:tcW w:w="679" w:type="dxa"/>
          </w:tcPr>
          <w:p w14:paraId="7BF24CE6"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197D0021" w14:textId="77777777" w:rsidR="004D7697" w:rsidRPr="008F037A" w:rsidRDefault="004D7697" w:rsidP="000D7E0A">
            <w:pPr>
              <w:pStyle w:val="PrincCont"/>
              <w:jc w:val="left"/>
              <w:rPr>
                <w:lang w:val="it-IT"/>
              </w:rPr>
            </w:pPr>
            <w:r>
              <w:t>OIC 32.117</w:t>
            </w:r>
          </w:p>
        </w:tc>
        <w:tc>
          <w:tcPr>
            <w:tcW w:w="7079" w:type="dxa"/>
            <w:tcMar>
              <w:left w:w="108" w:type="dxa"/>
            </w:tcMar>
          </w:tcPr>
          <w:p w14:paraId="6B7AAD1B" w14:textId="77777777" w:rsidR="004D7697" w:rsidRPr="002F2C66" w:rsidRDefault="004D7697" w:rsidP="000D7E0A">
            <w:pPr>
              <w:spacing w:after="0" w:line="230" w:lineRule="exact"/>
              <w:rPr>
                <w:lang w:val="it-IT"/>
              </w:rPr>
            </w:pPr>
            <w:r w:rsidRPr="002F2C66">
              <w:rPr>
                <w:lang w:val="it-IT"/>
              </w:rPr>
              <w:t>Se cessa la contabilizzazione delle operazioni di copertura per la copertura di flussi finanziari, la società ha contabilizzato l’importo accumulato nella voce A) VII “</w:t>
            </w:r>
            <w:r w:rsidRPr="002F2C66">
              <w:rPr>
                <w:i/>
                <w:iCs/>
                <w:lang w:val="it-IT"/>
              </w:rPr>
              <w:t>Riserva per operazioni di</w:t>
            </w:r>
            <w:r w:rsidRPr="002F2C66">
              <w:rPr>
                <w:lang w:val="it-IT"/>
              </w:rPr>
              <w:t xml:space="preserve"> </w:t>
            </w:r>
            <w:r w:rsidRPr="002F2C66">
              <w:rPr>
                <w:i/>
                <w:iCs/>
                <w:lang w:val="it-IT"/>
              </w:rPr>
              <w:t>copertura dei flussi finanziari attesi”</w:t>
            </w:r>
            <w:r w:rsidRPr="002F2C66">
              <w:rPr>
                <w:lang w:val="it-IT"/>
              </w:rPr>
              <w:t>, come segue:</w:t>
            </w:r>
          </w:p>
        </w:tc>
        <w:tc>
          <w:tcPr>
            <w:tcW w:w="575" w:type="dxa"/>
            <w:tcMar>
              <w:left w:w="85" w:type="dxa"/>
              <w:right w:w="85" w:type="dxa"/>
            </w:tcMar>
            <w:vAlign w:val="center"/>
          </w:tcPr>
          <w:p w14:paraId="5C4FCAB6" w14:textId="77777777" w:rsidR="004D7697" w:rsidRPr="008F037A" w:rsidRDefault="004D7697" w:rsidP="000D7E0A">
            <w:pPr>
              <w:jc w:val="center"/>
              <w:rPr>
                <w:lang w:val="it-IT"/>
              </w:rPr>
            </w:pPr>
          </w:p>
        </w:tc>
        <w:tc>
          <w:tcPr>
            <w:tcW w:w="567" w:type="dxa"/>
            <w:tcMar>
              <w:left w:w="108" w:type="dxa"/>
            </w:tcMar>
            <w:vAlign w:val="center"/>
          </w:tcPr>
          <w:p w14:paraId="7C208327" w14:textId="77777777" w:rsidR="004D7697" w:rsidRPr="008F037A" w:rsidRDefault="004D7697" w:rsidP="000D7E0A">
            <w:pPr>
              <w:jc w:val="center"/>
              <w:rPr>
                <w:lang w:val="it-IT"/>
              </w:rPr>
            </w:pPr>
          </w:p>
        </w:tc>
        <w:tc>
          <w:tcPr>
            <w:tcW w:w="567" w:type="dxa"/>
            <w:tcMar>
              <w:left w:w="108" w:type="dxa"/>
            </w:tcMar>
            <w:vAlign w:val="center"/>
          </w:tcPr>
          <w:p w14:paraId="0654639C" w14:textId="77777777" w:rsidR="004D7697" w:rsidRPr="008F037A" w:rsidRDefault="004D7697" w:rsidP="000D7E0A">
            <w:pPr>
              <w:jc w:val="center"/>
              <w:rPr>
                <w:lang w:val="it-IT"/>
              </w:rPr>
            </w:pPr>
          </w:p>
        </w:tc>
      </w:tr>
      <w:tr w:rsidR="004D7697" w:rsidRPr="009226A4" w14:paraId="5B28BC72" w14:textId="77777777" w:rsidTr="000D7E0A">
        <w:trPr>
          <w:cantSplit/>
          <w:trHeight w:val="20"/>
        </w:trPr>
        <w:tc>
          <w:tcPr>
            <w:tcW w:w="679" w:type="dxa"/>
          </w:tcPr>
          <w:p w14:paraId="7610F05E"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2E2448E" w14:textId="77777777" w:rsidR="004D7697" w:rsidRPr="008F037A" w:rsidRDefault="004D7697" w:rsidP="000D7E0A">
            <w:pPr>
              <w:pStyle w:val="PrincCont"/>
              <w:jc w:val="left"/>
              <w:rPr>
                <w:lang w:val="it-IT"/>
              </w:rPr>
            </w:pPr>
          </w:p>
        </w:tc>
        <w:tc>
          <w:tcPr>
            <w:tcW w:w="7079" w:type="dxa"/>
            <w:tcMar>
              <w:left w:w="108" w:type="dxa"/>
            </w:tcMar>
          </w:tcPr>
          <w:p w14:paraId="3D6CBF8C" w14:textId="40273A9A" w:rsidR="004D7697" w:rsidRPr="002F2C66" w:rsidRDefault="004D7697" w:rsidP="000678C2">
            <w:pPr>
              <w:pStyle w:val="Rientroa"/>
              <w:numPr>
                <w:ilvl w:val="0"/>
                <w:numId w:val="67"/>
              </w:numPr>
              <w:spacing w:line="230" w:lineRule="exact"/>
              <w:ind w:left="391" w:hanging="357"/>
            </w:pPr>
            <w:r w:rsidRPr="002F2C66">
              <w:t xml:space="preserve">se si prevede che si verifichino ancora futuri flussi finanziari dell’elemento coperto, l’importo è </w:t>
            </w:r>
            <w:r w:rsidR="00825190" w:rsidRPr="002F2C66">
              <w:t>rimandato</w:t>
            </w:r>
            <w:r w:rsidRPr="002F2C66">
              <w:t xml:space="preserve"> nella voce A) VII “</w:t>
            </w:r>
            <w:r w:rsidRPr="002F2C66">
              <w:rPr>
                <w:i/>
              </w:rPr>
              <w:t>Riserva per operazioni di copertura dei flussi finanziari attesi</w:t>
            </w:r>
            <w:r w:rsidRPr="002F2C66">
              <w:t>” fino al verificarsi dei flussi finanziari futuri;</w:t>
            </w:r>
          </w:p>
        </w:tc>
        <w:tc>
          <w:tcPr>
            <w:tcW w:w="575" w:type="dxa"/>
            <w:tcMar>
              <w:left w:w="85" w:type="dxa"/>
              <w:right w:w="85" w:type="dxa"/>
            </w:tcMar>
            <w:vAlign w:val="center"/>
          </w:tcPr>
          <w:p w14:paraId="0FFD2E0A"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EDBE76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5488BD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596C1556" w14:textId="77777777" w:rsidTr="000D7E0A">
        <w:trPr>
          <w:cantSplit/>
          <w:trHeight w:val="20"/>
        </w:trPr>
        <w:tc>
          <w:tcPr>
            <w:tcW w:w="679" w:type="dxa"/>
          </w:tcPr>
          <w:p w14:paraId="44D2545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3FAF2F6" w14:textId="77777777" w:rsidR="004D7697" w:rsidRPr="0067097B" w:rsidRDefault="004D7697" w:rsidP="000D7E0A">
            <w:pPr>
              <w:pStyle w:val="PrincCont"/>
              <w:jc w:val="left"/>
              <w:rPr>
                <w:lang w:val="it-IT"/>
              </w:rPr>
            </w:pPr>
          </w:p>
        </w:tc>
        <w:tc>
          <w:tcPr>
            <w:tcW w:w="7079" w:type="dxa"/>
            <w:tcMar>
              <w:left w:w="108" w:type="dxa"/>
            </w:tcMar>
          </w:tcPr>
          <w:p w14:paraId="5D47A148" w14:textId="3B634D5C" w:rsidR="004D7697" w:rsidRPr="0067097B" w:rsidRDefault="004D7697" w:rsidP="000678C2">
            <w:pPr>
              <w:pStyle w:val="Rientroa"/>
              <w:numPr>
                <w:ilvl w:val="0"/>
                <w:numId w:val="67"/>
              </w:numPr>
              <w:spacing w:line="230" w:lineRule="exact"/>
              <w:ind w:left="391" w:hanging="357"/>
            </w:pPr>
            <w:r w:rsidRPr="0067097B">
              <w:t>se non si prevedono più i flussi finanziari futuri o l’operazione programmata non si prevede più sia altamente probabile l’importo della riserva è stato riclassificato immediatamente nella sezione D) del conto economico in quanto l’ammontare della riserva è divenuto inefficace?</w:t>
            </w:r>
          </w:p>
        </w:tc>
        <w:tc>
          <w:tcPr>
            <w:tcW w:w="575" w:type="dxa"/>
            <w:tcMar>
              <w:left w:w="85" w:type="dxa"/>
              <w:right w:w="85" w:type="dxa"/>
            </w:tcMar>
            <w:vAlign w:val="center"/>
          </w:tcPr>
          <w:p w14:paraId="20031FCC"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2E7AA6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C8019D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55030A6C" w14:textId="77777777" w:rsidTr="000D7E0A">
        <w:trPr>
          <w:cantSplit/>
          <w:trHeight w:val="20"/>
        </w:trPr>
        <w:tc>
          <w:tcPr>
            <w:tcW w:w="679" w:type="dxa"/>
          </w:tcPr>
          <w:p w14:paraId="227B61F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26A9693" w14:textId="77777777" w:rsidR="004D7697" w:rsidRPr="008F037A" w:rsidRDefault="004D7697" w:rsidP="000D7E0A">
            <w:pPr>
              <w:pStyle w:val="PrincCont"/>
              <w:jc w:val="left"/>
              <w:rPr>
                <w:lang w:val="it-IT"/>
              </w:rPr>
            </w:pPr>
            <w:r>
              <w:t>OIC 32.118</w:t>
            </w:r>
          </w:p>
        </w:tc>
        <w:tc>
          <w:tcPr>
            <w:tcW w:w="7079" w:type="dxa"/>
            <w:tcMar>
              <w:left w:w="108" w:type="dxa"/>
            </w:tcMar>
          </w:tcPr>
          <w:p w14:paraId="7E1F6EAC" w14:textId="77777777" w:rsidR="004D7697" w:rsidRPr="002F2C66" w:rsidRDefault="004D7697" w:rsidP="000D7E0A">
            <w:pPr>
              <w:pStyle w:val="Commentiriquadro"/>
            </w:pPr>
            <w:r w:rsidRPr="002F2C66">
              <w:t>Nell’ambito delle coperture dei flussi finanziari se lo strumento di copertura è un’opzione acquistata (</w:t>
            </w:r>
            <w:r w:rsidRPr="002F2C66">
              <w:rPr>
                <w:i/>
                <w:iCs/>
              </w:rPr>
              <w:t xml:space="preserve">put </w:t>
            </w:r>
            <w:r w:rsidRPr="002F2C66">
              <w:t xml:space="preserve">o call) oppure un </w:t>
            </w:r>
            <w:r w:rsidRPr="002F2C66">
              <w:rPr>
                <w:i/>
                <w:iCs/>
              </w:rPr>
              <w:t xml:space="preserve">forward </w:t>
            </w:r>
            <w:r w:rsidRPr="002F2C66">
              <w:t xml:space="preserve">è possibile rilevare la variazione dell’intero </w:t>
            </w:r>
            <w:r w:rsidRPr="002F2C66">
              <w:rPr>
                <w:i/>
                <w:iCs/>
              </w:rPr>
              <w:t xml:space="preserve">fair value </w:t>
            </w:r>
            <w:r w:rsidRPr="002F2C66">
              <w:t>(valore temporale e valore intrinseco) nella A) VII “</w:t>
            </w:r>
            <w:r w:rsidRPr="002F2C66">
              <w:rPr>
                <w:i/>
                <w:iCs/>
              </w:rPr>
              <w:t>Riserva per operazioni di copertura dei flussi finanziari</w:t>
            </w:r>
            <w:r w:rsidRPr="002F2C66">
              <w:t xml:space="preserve"> </w:t>
            </w:r>
            <w:r w:rsidRPr="002F2C66">
              <w:rPr>
                <w:i/>
                <w:iCs/>
              </w:rPr>
              <w:t>attesi</w:t>
            </w:r>
            <w:r w:rsidRPr="002F2C66">
              <w:t xml:space="preserve">” perché vi è la presunzione relativa che, in assenza di altri fonti di inefficacia, l’effetto del valore temporale sia irrilevante e pertanto possa essere contabilizzato come fosse parte del valore intrinseco. </w:t>
            </w:r>
          </w:p>
        </w:tc>
        <w:tc>
          <w:tcPr>
            <w:tcW w:w="575" w:type="dxa"/>
            <w:tcMar>
              <w:left w:w="85" w:type="dxa"/>
              <w:right w:w="85" w:type="dxa"/>
            </w:tcMar>
            <w:vAlign w:val="center"/>
          </w:tcPr>
          <w:p w14:paraId="16E5C4A2" w14:textId="77777777" w:rsidR="004D7697" w:rsidRPr="008F037A" w:rsidRDefault="004D7697" w:rsidP="000D7E0A">
            <w:pPr>
              <w:jc w:val="center"/>
              <w:rPr>
                <w:lang w:val="it-IT"/>
              </w:rPr>
            </w:pPr>
          </w:p>
        </w:tc>
        <w:tc>
          <w:tcPr>
            <w:tcW w:w="567" w:type="dxa"/>
            <w:tcMar>
              <w:left w:w="108" w:type="dxa"/>
            </w:tcMar>
            <w:vAlign w:val="center"/>
          </w:tcPr>
          <w:p w14:paraId="07B52FFB" w14:textId="77777777" w:rsidR="004D7697" w:rsidRPr="008F037A" w:rsidRDefault="004D7697" w:rsidP="000D7E0A">
            <w:pPr>
              <w:jc w:val="center"/>
              <w:rPr>
                <w:lang w:val="it-IT"/>
              </w:rPr>
            </w:pPr>
          </w:p>
        </w:tc>
        <w:tc>
          <w:tcPr>
            <w:tcW w:w="567" w:type="dxa"/>
            <w:tcMar>
              <w:left w:w="108" w:type="dxa"/>
            </w:tcMar>
            <w:vAlign w:val="center"/>
          </w:tcPr>
          <w:p w14:paraId="4CFE5B58" w14:textId="77777777" w:rsidR="004D7697" w:rsidRPr="008F037A" w:rsidRDefault="004D7697" w:rsidP="000D7E0A">
            <w:pPr>
              <w:jc w:val="center"/>
              <w:rPr>
                <w:lang w:val="it-IT"/>
              </w:rPr>
            </w:pPr>
          </w:p>
        </w:tc>
      </w:tr>
      <w:tr w:rsidR="004D7697" w:rsidRPr="006A2E64" w14:paraId="11383D86" w14:textId="77777777" w:rsidTr="000D7E0A">
        <w:trPr>
          <w:cantSplit/>
          <w:trHeight w:val="20"/>
        </w:trPr>
        <w:tc>
          <w:tcPr>
            <w:tcW w:w="679" w:type="dxa"/>
          </w:tcPr>
          <w:p w14:paraId="70B3A7B3"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37356F65" w14:textId="77777777" w:rsidR="004D7697" w:rsidRPr="008F037A" w:rsidRDefault="004D7697" w:rsidP="000D7E0A">
            <w:pPr>
              <w:pStyle w:val="PrincCont"/>
              <w:jc w:val="left"/>
              <w:rPr>
                <w:lang w:val="it-IT"/>
              </w:rPr>
            </w:pPr>
            <w:r>
              <w:t>OIC 32.118</w:t>
            </w:r>
          </w:p>
        </w:tc>
        <w:tc>
          <w:tcPr>
            <w:tcW w:w="7079" w:type="dxa"/>
            <w:tcMar>
              <w:left w:w="108" w:type="dxa"/>
            </w:tcMar>
          </w:tcPr>
          <w:p w14:paraId="17FF48CA" w14:textId="77777777" w:rsidR="004D7697" w:rsidRPr="002F2C66" w:rsidRDefault="004D7697" w:rsidP="000D7E0A">
            <w:pPr>
              <w:spacing w:after="0" w:line="230" w:lineRule="exact"/>
              <w:rPr>
                <w:lang w:val="it-IT"/>
              </w:rPr>
            </w:pPr>
            <w:r w:rsidRPr="002F2C66">
              <w:rPr>
                <w:lang w:val="it-IT"/>
              </w:rPr>
              <w:t>Se la società dovesse verificare, alla data di designazione della copertura, che tale valore non</w:t>
            </w:r>
            <w:r>
              <w:rPr>
                <w:lang w:val="it-IT"/>
              </w:rPr>
              <w:t xml:space="preserve"> sia insignificante</w:t>
            </w:r>
            <w:r w:rsidRPr="002F2C66">
              <w:rPr>
                <w:lang w:val="it-IT"/>
              </w:rPr>
              <w:t xml:space="preserve">: </w:t>
            </w:r>
          </w:p>
        </w:tc>
        <w:tc>
          <w:tcPr>
            <w:tcW w:w="575" w:type="dxa"/>
            <w:tcMar>
              <w:left w:w="85" w:type="dxa"/>
              <w:right w:w="85" w:type="dxa"/>
            </w:tcMar>
            <w:vAlign w:val="center"/>
          </w:tcPr>
          <w:p w14:paraId="379831B8" w14:textId="77777777" w:rsidR="004D7697" w:rsidRPr="008F037A" w:rsidRDefault="004D7697" w:rsidP="000D7E0A">
            <w:pPr>
              <w:jc w:val="center"/>
              <w:rPr>
                <w:lang w:val="it-IT"/>
              </w:rPr>
            </w:pPr>
          </w:p>
        </w:tc>
        <w:tc>
          <w:tcPr>
            <w:tcW w:w="567" w:type="dxa"/>
            <w:tcMar>
              <w:left w:w="108" w:type="dxa"/>
            </w:tcMar>
            <w:vAlign w:val="center"/>
          </w:tcPr>
          <w:p w14:paraId="64B82C7E" w14:textId="77777777" w:rsidR="004D7697" w:rsidRPr="008F037A" w:rsidRDefault="004D7697" w:rsidP="000D7E0A">
            <w:pPr>
              <w:jc w:val="center"/>
              <w:rPr>
                <w:lang w:val="it-IT"/>
              </w:rPr>
            </w:pPr>
          </w:p>
        </w:tc>
        <w:tc>
          <w:tcPr>
            <w:tcW w:w="567" w:type="dxa"/>
            <w:tcMar>
              <w:left w:w="108" w:type="dxa"/>
            </w:tcMar>
            <w:vAlign w:val="center"/>
          </w:tcPr>
          <w:p w14:paraId="088FD703" w14:textId="77777777" w:rsidR="004D7697" w:rsidRPr="008F037A" w:rsidRDefault="004D7697" w:rsidP="000D7E0A">
            <w:pPr>
              <w:jc w:val="center"/>
              <w:rPr>
                <w:lang w:val="it-IT"/>
              </w:rPr>
            </w:pPr>
          </w:p>
        </w:tc>
      </w:tr>
      <w:tr w:rsidR="004D7697" w:rsidRPr="009226A4" w14:paraId="4BFAD374" w14:textId="77777777" w:rsidTr="000D7E0A">
        <w:trPr>
          <w:cantSplit/>
          <w:trHeight w:val="20"/>
        </w:trPr>
        <w:tc>
          <w:tcPr>
            <w:tcW w:w="679" w:type="dxa"/>
          </w:tcPr>
          <w:p w14:paraId="359CF055"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0BCBEA0" w14:textId="77777777" w:rsidR="004D7697" w:rsidRPr="008F037A" w:rsidRDefault="004D7697" w:rsidP="000D7E0A">
            <w:pPr>
              <w:pStyle w:val="PrincCont"/>
              <w:jc w:val="left"/>
              <w:rPr>
                <w:lang w:val="it-IT"/>
              </w:rPr>
            </w:pPr>
          </w:p>
        </w:tc>
        <w:tc>
          <w:tcPr>
            <w:tcW w:w="7079" w:type="dxa"/>
            <w:tcMar>
              <w:left w:w="108" w:type="dxa"/>
            </w:tcMar>
          </w:tcPr>
          <w:p w14:paraId="43E9E07C" w14:textId="77777777" w:rsidR="004D7697" w:rsidRPr="002F2C66" w:rsidRDefault="004D7697" w:rsidP="000678C2">
            <w:pPr>
              <w:pStyle w:val="Rientroa"/>
              <w:numPr>
                <w:ilvl w:val="0"/>
                <w:numId w:val="68"/>
              </w:numPr>
            </w:pPr>
            <w:r>
              <w:t xml:space="preserve">è stato </w:t>
            </w:r>
            <w:r w:rsidRPr="002F2C66">
              <w:t xml:space="preserve">separato contabilmente il valore temporale e applicare il modello contabile decritto ai paragrafi 88 e 89 dell’OIC 32 anche per le relazioni di copertura semplici; </w:t>
            </w:r>
          </w:p>
        </w:tc>
        <w:tc>
          <w:tcPr>
            <w:tcW w:w="575" w:type="dxa"/>
            <w:tcMar>
              <w:left w:w="85" w:type="dxa"/>
              <w:right w:w="85" w:type="dxa"/>
            </w:tcMar>
            <w:vAlign w:val="center"/>
          </w:tcPr>
          <w:p w14:paraId="7E55BF26"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A93074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58BB71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14E27B87" w14:textId="77777777" w:rsidTr="000D7E0A">
        <w:trPr>
          <w:cantSplit/>
          <w:trHeight w:val="20"/>
        </w:trPr>
        <w:tc>
          <w:tcPr>
            <w:tcW w:w="679" w:type="dxa"/>
          </w:tcPr>
          <w:p w14:paraId="708EDF88"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4224ECE" w14:textId="77777777" w:rsidR="004D7697" w:rsidRPr="008F037A" w:rsidRDefault="004D7697" w:rsidP="000D7E0A">
            <w:pPr>
              <w:pStyle w:val="PrincCont"/>
              <w:jc w:val="left"/>
              <w:rPr>
                <w:lang w:val="it-IT"/>
              </w:rPr>
            </w:pPr>
          </w:p>
        </w:tc>
        <w:tc>
          <w:tcPr>
            <w:tcW w:w="7079" w:type="dxa"/>
            <w:tcMar>
              <w:left w:w="108" w:type="dxa"/>
            </w:tcMar>
          </w:tcPr>
          <w:p w14:paraId="23360BFB" w14:textId="77777777" w:rsidR="004D7697" w:rsidRPr="002F2C66" w:rsidRDefault="004D7697" w:rsidP="000678C2">
            <w:pPr>
              <w:pStyle w:val="Rientroa"/>
              <w:numPr>
                <w:ilvl w:val="0"/>
                <w:numId w:val="68"/>
              </w:numPr>
            </w:pPr>
            <w:r w:rsidRPr="002F2C66">
              <w:t>oppure è stato rilevato il valore temporale come componente di inefficacia della copertura ai sensi del paragrafo 85 dell’OIC 32?</w:t>
            </w:r>
          </w:p>
        </w:tc>
        <w:tc>
          <w:tcPr>
            <w:tcW w:w="575" w:type="dxa"/>
            <w:tcMar>
              <w:left w:w="85" w:type="dxa"/>
              <w:right w:w="85" w:type="dxa"/>
            </w:tcMar>
            <w:vAlign w:val="center"/>
          </w:tcPr>
          <w:p w14:paraId="6B76592C"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647E7A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F8E65C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63F56FBB" w14:textId="77777777" w:rsidTr="000D7E0A">
        <w:trPr>
          <w:cantSplit/>
          <w:trHeight w:val="20"/>
        </w:trPr>
        <w:tc>
          <w:tcPr>
            <w:tcW w:w="679" w:type="dxa"/>
          </w:tcPr>
          <w:p w14:paraId="4FA9986C"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84951C8" w14:textId="77777777" w:rsidR="004D7697" w:rsidRPr="008F037A" w:rsidRDefault="004D7697" w:rsidP="000D7E0A">
            <w:pPr>
              <w:pStyle w:val="PrincCont"/>
              <w:jc w:val="left"/>
              <w:rPr>
                <w:lang w:val="it-IT"/>
              </w:rPr>
            </w:pPr>
          </w:p>
        </w:tc>
        <w:tc>
          <w:tcPr>
            <w:tcW w:w="7079" w:type="dxa"/>
            <w:tcMar>
              <w:left w:w="108" w:type="dxa"/>
            </w:tcMar>
          </w:tcPr>
          <w:p w14:paraId="6FD34ABB" w14:textId="77777777" w:rsidR="004D7697" w:rsidRPr="004E1ACD" w:rsidRDefault="00104BFF" w:rsidP="000D7E0A">
            <w:pPr>
              <w:rPr>
                <w:b/>
                <w:sz w:val="22"/>
                <w:szCs w:val="22"/>
                <w:lang w:val="it-IT"/>
              </w:rPr>
            </w:pPr>
            <w:r>
              <w:rPr>
                <w:b/>
                <w:sz w:val="22"/>
                <w:szCs w:val="22"/>
                <w:lang w:val="it-IT"/>
              </w:rPr>
              <w:t>Nota I</w:t>
            </w:r>
            <w:r w:rsidR="004D7697" w:rsidRPr="004E1ACD">
              <w:rPr>
                <w:b/>
                <w:sz w:val="22"/>
                <w:szCs w:val="22"/>
                <w:lang w:val="it-IT"/>
              </w:rPr>
              <w:t>ntegrativa</w:t>
            </w:r>
          </w:p>
        </w:tc>
        <w:tc>
          <w:tcPr>
            <w:tcW w:w="575" w:type="dxa"/>
            <w:tcMar>
              <w:left w:w="85" w:type="dxa"/>
              <w:right w:w="85" w:type="dxa"/>
            </w:tcMar>
            <w:vAlign w:val="center"/>
          </w:tcPr>
          <w:p w14:paraId="17E6E96A" w14:textId="77777777" w:rsidR="004D7697" w:rsidRPr="008F037A" w:rsidRDefault="004D7697" w:rsidP="000D7E0A">
            <w:pPr>
              <w:jc w:val="center"/>
              <w:rPr>
                <w:lang w:val="it-IT"/>
              </w:rPr>
            </w:pPr>
          </w:p>
        </w:tc>
        <w:tc>
          <w:tcPr>
            <w:tcW w:w="567" w:type="dxa"/>
            <w:tcMar>
              <w:left w:w="108" w:type="dxa"/>
            </w:tcMar>
            <w:vAlign w:val="center"/>
          </w:tcPr>
          <w:p w14:paraId="10953631" w14:textId="77777777" w:rsidR="004D7697" w:rsidRPr="008F037A" w:rsidRDefault="004D7697" w:rsidP="000D7E0A">
            <w:pPr>
              <w:jc w:val="center"/>
              <w:rPr>
                <w:lang w:val="it-IT"/>
              </w:rPr>
            </w:pPr>
          </w:p>
        </w:tc>
        <w:tc>
          <w:tcPr>
            <w:tcW w:w="567" w:type="dxa"/>
            <w:tcMar>
              <w:left w:w="108" w:type="dxa"/>
            </w:tcMar>
            <w:vAlign w:val="center"/>
          </w:tcPr>
          <w:p w14:paraId="474CAF7F" w14:textId="77777777" w:rsidR="004D7697" w:rsidRPr="008F037A" w:rsidRDefault="004D7697" w:rsidP="000D7E0A">
            <w:pPr>
              <w:jc w:val="center"/>
              <w:rPr>
                <w:lang w:val="it-IT"/>
              </w:rPr>
            </w:pPr>
          </w:p>
        </w:tc>
      </w:tr>
      <w:tr w:rsidR="004D7697" w:rsidRPr="009226A4" w14:paraId="4CE2A34C" w14:textId="77777777" w:rsidTr="000D7E0A">
        <w:trPr>
          <w:cantSplit/>
          <w:trHeight w:val="20"/>
        </w:trPr>
        <w:tc>
          <w:tcPr>
            <w:tcW w:w="679" w:type="dxa"/>
          </w:tcPr>
          <w:p w14:paraId="59CC358B"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0A2F02D2" w14:textId="77777777" w:rsidR="004D7697" w:rsidRPr="004D7697" w:rsidRDefault="004D7697" w:rsidP="000D7E0A">
            <w:pPr>
              <w:pStyle w:val="PrincCont"/>
              <w:jc w:val="left"/>
            </w:pPr>
            <w:r>
              <w:t>Art. 2427, c.1, n.</w:t>
            </w:r>
            <w:r w:rsidRPr="008F33F2">
              <w:t>1, CC</w:t>
            </w:r>
            <w:r>
              <w:t xml:space="preserve">      OIC 32.119</w:t>
            </w:r>
          </w:p>
        </w:tc>
        <w:tc>
          <w:tcPr>
            <w:tcW w:w="7079" w:type="dxa"/>
            <w:tcMar>
              <w:left w:w="108" w:type="dxa"/>
            </w:tcMar>
          </w:tcPr>
          <w:p w14:paraId="488BE64A" w14:textId="77777777" w:rsidR="004D7697" w:rsidRPr="008F33F2" w:rsidRDefault="004D7697" w:rsidP="000D7E0A">
            <w:pPr>
              <w:spacing w:after="0" w:line="240" w:lineRule="auto"/>
              <w:rPr>
                <w:i/>
                <w:iCs/>
                <w:lang w:val="it-IT"/>
              </w:rPr>
            </w:pPr>
            <w:r w:rsidRPr="008F33F2">
              <w:rPr>
                <w:lang w:val="it-IT"/>
              </w:rPr>
              <w:t>La società indica i “</w:t>
            </w:r>
            <w:r w:rsidRPr="008F33F2">
              <w:rPr>
                <w:i/>
                <w:iCs/>
                <w:lang w:val="it-IT"/>
              </w:rPr>
              <w:t>criteri applicati nella valutazione delle voci del bilancio e delle rettifiche di valore</w:t>
            </w:r>
            <w:r w:rsidRPr="008F33F2">
              <w:rPr>
                <w:lang w:val="it-IT"/>
              </w:rPr>
              <w:t>”?</w:t>
            </w:r>
          </w:p>
        </w:tc>
        <w:tc>
          <w:tcPr>
            <w:tcW w:w="575" w:type="dxa"/>
            <w:tcMar>
              <w:left w:w="85" w:type="dxa"/>
              <w:right w:w="85" w:type="dxa"/>
            </w:tcMar>
            <w:vAlign w:val="center"/>
          </w:tcPr>
          <w:p w14:paraId="3A0E80F8"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9768CF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40C09D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03BB4DE7" w14:textId="77777777" w:rsidTr="000D7E0A">
        <w:trPr>
          <w:cantSplit/>
          <w:trHeight w:val="20"/>
        </w:trPr>
        <w:tc>
          <w:tcPr>
            <w:tcW w:w="679" w:type="dxa"/>
          </w:tcPr>
          <w:p w14:paraId="2D9F6FCE"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5890F977" w14:textId="77777777" w:rsidR="004D7697" w:rsidRPr="004D7697" w:rsidRDefault="004D7697" w:rsidP="000D7E0A">
            <w:pPr>
              <w:pStyle w:val="PrincCont"/>
              <w:jc w:val="left"/>
            </w:pPr>
            <w:r w:rsidRPr="008F33F2">
              <w:t>Art. 2427, c</w:t>
            </w:r>
            <w:r>
              <w:t>.</w:t>
            </w:r>
            <w:r w:rsidRPr="008F33F2">
              <w:t>1, n</w:t>
            </w:r>
            <w:r>
              <w:t>.</w:t>
            </w:r>
            <w:r w:rsidRPr="008F33F2">
              <w:t>2, CC</w:t>
            </w:r>
            <w:r>
              <w:t xml:space="preserve">      OIC 32.120</w:t>
            </w:r>
          </w:p>
        </w:tc>
        <w:tc>
          <w:tcPr>
            <w:tcW w:w="7079" w:type="dxa"/>
            <w:tcMar>
              <w:left w:w="108" w:type="dxa"/>
            </w:tcMar>
          </w:tcPr>
          <w:p w14:paraId="4CBF3CF2" w14:textId="77777777" w:rsidR="004D7697" w:rsidRPr="008F33F2" w:rsidRDefault="004D7697" w:rsidP="000D7E0A">
            <w:pPr>
              <w:spacing w:after="0" w:line="230" w:lineRule="exact"/>
              <w:rPr>
                <w:i/>
                <w:iCs/>
                <w:lang w:val="it-IT"/>
              </w:rPr>
            </w:pPr>
            <w:r w:rsidRPr="008F33F2">
              <w:rPr>
                <w:lang w:val="it-IT"/>
              </w:rPr>
              <w:t>La società indica i “</w:t>
            </w:r>
            <w:r w:rsidRPr="008F33F2">
              <w:rPr>
                <w:i/>
                <w:iCs/>
                <w:lang w:val="it-IT"/>
              </w:rPr>
              <w:t>i movimenti delle immobilizzazioni, specificando per ciascuna voce: il costo; le precedenti rivalutazioni, ammortamenti e svalutazioni; le acquisizioni, gli spostamenti da una ad altra voce, le alienazioni avvenuti nell'esercizio; le rivalutazioni, gli ammortamenti e le svalutazioni effettuati nell'esercizio; il totale delle rivalutazioni riguardanti le immobilizzazioni esistenti alla chiusura dell'esercizio</w:t>
            </w:r>
            <w:r w:rsidRPr="008F33F2">
              <w:rPr>
                <w:lang w:val="it-IT"/>
              </w:rPr>
              <w:t>”?</w:t>
            </w:r>
          </w:p>
        </w:tc>
        <w:tc>
          <w:tcPr>
            <w:tcW w:w="575" w:type="dxa"/>
            <w:tcMar>
              <w:left w:w="85" w:type="dxa"/>
              <w:right w:w="85" w:type="dxa"/>
            </w:tcMar>
            <w:vAlign w:val="center"/>
          </w:tcPr>
          <w:p w14:paraId="5F91ED46"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C487CB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3E5034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0463B54A" w14:textId="77777777" w:rsidTr="00221692">
        <w:trPr>
          <w:cantSplit/>
          <w:trHeight w:val="20"/>
        </w:trPr>
        <w:tc>
          <w:tcPr>
            <w:tcW w:w="679" w:type="dxa"/>
          </w:tcPr>
          <w:p w14:paraId="43A8569B"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2C0F6149" w14:textId="77777777" w:rsidR="004D7697" w:rsidRPr="00D477DA" w:rsidRDefault="004D7697" w:rsidP="000D7E0A">
            <w:pPr>
              <w:pStyle w:val="PrincCont"/>
              <w:jc w:val="left"/>
            </w:pPr>
            <w:r w:rsidRPr="00D477DA">
              <w:t>Art. 2427-bis, c</w:t>
            </w:r>
            <w:r>
              <w:t>.</w:t>
            </w:r>
            <w:r w:rsidRPr="00D477DA">
              <w:t>1, CC</w:t>
            </w:r>
            <w:r>
              <w:t xml:space="preserve">      OIC 32.121   OIC 32.122</w:t>
            </w:r>
          </w:p>
        </w:tc>
        <w:tc>
          <w:tcPr>
            <w:tcW w:w="7079" w:type="dxa"/>
            <w:tcMar>
              <w:left w:w="108" w:type="dxa"/>
            </w:tcMar>
            <w:vAlign w:val="center"/>
          </w:tcPr>
          <w:p w14:paraId="6513F35A" w14:textId="77777777" w:rsidR="004D7697" w:rsidRPr="00D477DA" w:rsidRDefault="004D7697" w:rsidP="003B5318">
            <w:pPr>
              <w:spacing w:after="0" w:line="230" w:lineRule="exact"/>
              <w:rPr>
                <w:lang w:val="it-IT"/>
              </w:rPr>
            </w:pPr>
            <w:r w:rsidRPr="00D477DA">
              <w:rPr>
                <w:lang w:val="it-IT"/>
              </w:rPr>
              <w:t>La società fornisce le informazioni per ciascuna categoria di</w:t>
            </w:r>
            <w:r>
              <w:rPr>
                <w:lang w:val="it-IT"/>
              </w:rPr>
              <w:t xml:space="preserve"> strumento finanziario derivato, ovvero:</w:t>
            </w:r>
          </w:p>
        </w:tc>
        <w:tc>
          <w:tcPr>
            <w:tcW w:w="575" w:type="dxa"/>
            <w:tcMar>
              <w:left w:w="85" w:type="dxa"/>
              <w:right w:w="85" w:type="dxa"/>
            </w:tcMar>
            <w:vAlign w:val="center"/>
          </w:tcPr>
          <w:p w14:paraId="496BA8A0" w14:textId="77777777" w:rsidR="004D7697" w:rsidRPr="00FF19F7" w:rsidRDefault="004D7697" w:rsidP="000D7E0A">
            <w:pPr>
              <w:jc w:val="center"/>
              <w:rPr>
                <w:lang w:val="it-IT"/>
              </w:rPr>
            </w:pPr>
          </w:p>
        </w:tc>
        <w:tc>
          <w:tcPr>
            <w:tcW w:w="567" w:type="dxa"/>
            <w:tcMar>
              <w:left w:w="108" w:type="dxa"/>
            </w:tcMar>
            <w:vAlign w:val="center"/>
          </w:tcPr>
          <w:p w14:paraId="4230CF4D" w14:textId="77777777" w:rsidR="004D7697" w:rsidRPr="008C1F27" w:rsidRDefault="004D7697" w:rsidP="000D7E0A">
            <w:pPr>
              <w:jc w:val="center"/>
              <w:rPr>
                <w:lang w:val="it-IT"/>
              </w:rPr>
            </w:pPr>
          </w:p>
        </w:tc>
        <w:tc>
          <w:tcPr>
            <w:tcW w:w="567" w:type="dxa"/>
            <w:tcMar>
              <w:left w:w="108" w:type="dxa"/>
            </w:tcMar>
            <w:vAlign w:val="center"/>
          </w:tcPr>
          <w:p w14:paraId="658D9A42" w14:textId="77777777" w:rsidR="004D7697" w:rsidRPr="008C1F27" w:rsidRDefault="004D7697" w:rsidP="000D7E0A">
            <w:pPr>
              <w:jc w:val="center"/>
              <w:rPr>
                <w:lang w:val="it-IT"/>
              </w:rPr>
            </w:pPr>
          </w:p>
        </w:tc>
      </w:tr>
      <w:tr w:rsidR="004D7697" w:rsidRPr="00D477DA" w14:paraId="24987F2F" w14:textId="77777777" w:rsidTr="000D7E0A">
        <w:trPr>
          <w:cantSplit/>
          <w:trHeight w:val="20"/>
        </w:trPr>
        <w:tc>
          <w:tcPr>
            <w:tcW w:w="679" w:type="dxa"/>
          </w:tcPr>
          <w:p w14:paraId="002E8D29" w14:textId="77777777" w:rsidR="004D7697" w:rsidRPr="008A0F36" w:rsidRDefault="004D7697" w:rsidP="000D7E0A">
            <w:pPr>
              <w:pStyle w:val="Numeroelenco"/>
              <w:numPr>
                <w:ilvl w:val="0"/>
                <w:numId w:val="0"/>
              </w:numPr>
              <w:ind w:left="502" w:hanging="360"/>
              <w:rPr>
                <w:lang w:val="it-IT"/>
              </w:rPr>
            </w:pPr>
          </w:p>
        </w:tc>
        <w:tc>
          <w:tcPr>
            <w:tcW w:w="851" w:type="dxa"/>
            <w:tcMar>
              <w:left w:w="108" w:type="dxa"/>
              <w:right w:w="0" w:type="dxa"/>
            </w:tcMar>
          </w:tcPr>
          <w:p w14:paraId="14EA16FE" w14:textId="77777777" w:rsidR="004D7697" w:rsidRPr="008C1F27" w:rsidRDefault="004D7697" w:rsidP="000D7E0A">
            <w:pPr>
              <w:pStyle w:val="PrincCont"/>
              <w:jc w:val="left"/>
              <w:rPr>
                <w:lang w:val="it-IT"/>
              </w:rPr>
            </w:pPr>
          </w:p>
        </w:tc>
        <w:tc>
          <w:tcPr>
            <w:tcW w:w="7079" w:type="dxa"/>
            <w:tcMar>
              <w:left w:w="108" w:type="dxa"/>
            </w:tcMar>
          </w:tcPr>
          <w:p w14:paraId="7380D17C" w14:textId="77777777" w:rsidR="004D7697" w:rsidRPr="00D477DA" w:rsidRDefault="004D7697" w:rsidP="000678C2">
            <w:pPr>
              <w:pStyle w:val="Rientroa"/>
              <w:numPr>
                <w:ilvl w:val="0"/>
                <w:numId w:val="69"/>
              </w:numPr>
            </w:pPr>
            <w:r w:rsidRPr="00D477DA">
              <w:t xml:space="preserve">il loro </w:t>
            </w:r>
            <w:r w:rsidRPr="005318EA">
              <w:rPr>
                <w:i/>
              </w:rPr>
              <w:t>fair value</w:t>
            </w:r>
            <w:r w:rsidRPr="00D477DA">
              <w:t>;</w:t>
            </w:r>
          </w:p>
        </w:tc>
        <w:tc>
          <w:tcPr>
            <w:tcW w:w="575" w:type="dxa"/>
            <w:tcMar>
              <w:left w:w="85" w:type="dxa"/>
              <w:right w:w="85" w:type="dxa"/>
            </w:tcMar>
            <w:vAlign w:val="center"/>
          </w:tcPr>
          <w:p w14:paraId="2FF167A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B2178F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E2A374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4225F340" w14:textId="77777777" w:rsidTr="000D7E0A">
        <w:trPr>
          <w:cantSplit/>
          <w:trHeight w:val="20"/>
        </w:trPr>
        <w:tc>
          <w:tcPr>
            <w:tcW w:w="679" w:type="dxa"/>
          </w:tcPr>
          <w:p w14:paraId="0953EB5F" w14:textId="77777777" w:rsidR="004D7697" w:rsidRPr="008A0F36" w:rsidRDefault="004D7697" w:rsidP="000D7E0A">
            <w:pPr>
              <w:pStyle w:val="Numeroelenco"/>
              <w:numPr>
                <w:ilvl w:val="0"/>
                <w:numId w:val="0"/>
              </w:numPr>
              <w:ind w:left="502" w:hanging="360"/>
              <w:rPr>
                <w:lang w:val="it-IT"/>
              </w:rPr>
            </w:pPr>
          </w:p>
        </w:tc>
        <w:tc>
          <w:tcPr>
            <w:tcW w:w="851" w:type="dxa"/>
            <w:tcMar>
              <w:left w:w="108" w:type="dxa"/>
              <w:right w:w="0" w:type="dxa"/>
            </w:tcMar>
          </w:tcPr>
          <w:p w14:paraId="73793EF3" w14:textId="77777777" w:rsidR="004D7697" w:rsidRPr="00D477DA" w:rsidRDefault="004D7697" w:rsidP="000D7E0A">
            <w:pPr>
              <w:pStyle w:val="PrincCont"/>
              <w:jc w:val="left"/>
              <w:rPr>
                <w:lang w:val="it-IT"/>
              </w:rPr>
            </w:pPr>
          </w:p>
        </w:tc>
        <w:tc>
          <w:tcPr>
            <w:tcW w:w="7079" w:type="dxa"/>
            <w:tcMar>
              <w:left w:w="108" w:type="dxa"/>
            </w:tcMar>
          </w:tcPr>
          <w:p w14:paraId="0D70ED43" w14:textId="77777777" w:rsidR="004D7697" w:rsidRPr="00D477DA" w:rsidRDefault="004D7697" w:rsidP="000678C2">
            <w:pPr>
              <w:pStyle w:val="Rientroa"/>
              <w:numPr>
                <w:ilvl w:val="0"/>
                <w:numId w:val="69"/>
              </w:numPr>
              <w:spacing w:line="230" w:lineRule="exact"/>
              <w:ind w:left="391" w:hanging="357"/>
            </w:pPr>
            <w:r w:rsidRPr="00D477DA">
              <w:t>informazioni sulla loro entità e sulla loro natura, compresi i termini e le condizioni significative che possono influenzare l’importo, le scadenze e la certezza dei flussi finanziari futuri;</w:t>
            </w:r>
          </w:p>
        </w:tc>
        <w:tc>
          <w:tcPr>
            <w:tcW w:w="575" w:type="dxa"/>
            <w:tcMar>
              <w:left w:w="85" w:type="dxa"/>
              <w:right w:w="85" w:type="dxa"/>
            </w:tcMar>
            <w:vAlign w:val="center"/>
          </w:tcPr>
          <w:p w14:paraId="404AD5EB"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1FD632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0D18D4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61ED9D7C" w14:textId="77777777" w:rsidTr="000D7E0A">
        <w:trPr>
          <w:cantSplit/>
          <w:trHeight w:val="20"/>
        </w:trPr>
        <w:tc>
          <w:tcPr>
            <w:tcW w:w="679" w:type="dxa"/>
          </w:tcPr>
          <w:p w14:paraId="44F1ADE6" w14:textId="77777777" w:rsidR="004D7697" w:rsidRPr="008A0F36" w:rsidRDefault="004D7697" w:rsidP="000D7E0A">
            <w:pPr>
              <w:pStyle w:val="Numeroelenco"/>
              <w:numPr>
                <w:ilvl w:val="0"/>
                <w:numId w:val="0"/>
              </w:numPr>
              <w:ind w:left="502" w:hanging="360"/>
              <w:rPr>
                <w:lang w:val="it-IT"/>
              </w:rPr>
            </w:pPr>
          </w:p>
        </w:tc>
        <w:tc>
          <w:tcPr>
            <w:tcW w:w="851" w:type="dxa"/>
            <w:tcMar>
              <w:left w:w="108" w:type="dxa"/>
              <w:right w:w="0" w:type="dxa"/>
            </w:tcMar>
          </w:tcPr>
          <w:p w14:paraId="06A92D9F" w14:textId="77777777" w:rsidR="004D7697" w:rsidRPr="00D477DA" w:rsidRDefault="004D7697" w:rsidP="000D7E0A">
            <w:pPr>
              <w:pStyle w:val="PrincCont"/>
              <w:jc w:val="left"/>
              <w:rPr>
                <w:lang w:val="it-IT"/>
              </w:rPr>
            </w:pPr>
          </w:p>
        </w:tc>
        <w:tc>
          <w:tcPr>
            <w:tcW w:w="7079" w:type="dxa"/>
            <w:tcMar>
              <w:left w:w="108" w:type="dxa"/>
            </w:tcMar>
          </w:tcPr>
          <w:p w14:paraId="2347D0CE" w14:textId="77777777" w:rsidR="004D7697" w:rsidRPr="00D477DA" w:rsidRDefault="004D7697" w:rsidP="000678C2">
            <w:pPr>
              <w:pStyle w:val="Rientroa"/>
              <w:numPr>
                <w:ilvl w:val="0"/>
                <w:numId w:val="69"/>
              </w:numPr>
              <w:spacing w:line="230" w:lineRule="exact"/>
              <w:ind w:left="391" w:hanging="357"/>
            </w:pPr>
            <w:r w:rsidRPr="00D477DA">
              <w:t xml:space="preserve">gli assunti fondamentali su cui si basano i modelli e le tecniche di valutazione, qualora il </w:t>
            </w:r>
            <w:r w:rsidRPr="006D253F">
              <w:rPr>
                <w:i/>
              </w:rPr>
              <w:t>fair value</w:t>
            </w:r>
            <w:r w:rsidRPr="00D477DA">
              <w:t xml:space="preserve"> non sia stato determinato sulla base di evidenze di mercato;</w:t>
            </w:r>
          </w:p>
        </w:tc>
        <w:tc>
          <w:tcPr>
            <w:tcW w:w="575" w:type="dxa"/>
            <w:tcMar>
              <w:left w:w="85" w:type="dxa"/>
              <w:right w:w="85" w:type="dxa"/>
            </w:tcMar>
            <w:vAlign w:val="center"/>
          </w:tcPr>
          <w:p w14:paraId="1522307A"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BAA704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4A2BB0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753EE6AD" w14:textId="77777777" w:rsidTr="000D7E0A">
        <w:trPr>
          <w:cantSplit/>
          <w:trHeight w:val="20"/>
        </w:trPr>
        <w:tc>
          <w:tcPr>
            <w:tcW w:w="679" w:type="dxa"/>
          </w:tcPr>
          <w:p w14:paraId="73BF82BF" w14:textId="77777777" w:rsidR="004D7697" w:rsidRPr="008A0F36" w:rsidRDefault="004D7697" w:rsidP="000D7E0A">
            <w:pPr>
              <w:pStyle w:val="Numeroelenco"/>
              <w:numPr>
                <w:ilvl w:val="0"/>
                <w:numId w:val="0"/>
              </w:numPr>
              <w:ind w:left="502" w:hanging="360"/>
              <w:rPr>
                <w:lang w:val="it-IT"/>
              </w:rPr>
            </w:pPr>
          </w:p>
        </w:tc>
        <w:tc>
          <w:tcPr>
            <w:tcW w:w="851" w:type="dxa"/>
            <w:tcMar>
              <w:left w:w="108" w:type="dxa"/>
              <w:right w:w="0" w:type="dxa"/>
            </w:tcMar>
          </w:tcPr>
          <w:p w14:paraId="1507DE63" w14:textId="77777777" w:rsidR="004D7697" w:rsidRPr="00D477DA" w:rsidRDefault="004D7697" w:rsidP="000D7E0A">
            <w:pPr>
              <w:pStyle w:val="PrincCont"/>
              <w:jc w:val="left"/>
              <w:rPr>
                <w:lang w:val="it-IT"/>
              </w:rPr>
            </w:pPr>
          </w:p>
        </w:tc>
        <w:tc>
          <w:tcPr>
            <w:tcW w:w="7079" w:type="dxa"/>
            <w:tcMar>
              <w:left w:w="108" w:type="dxa"/>
            </w:tcMar>
          </w:tcPr>
          <w:p w14:paraId="69EB3F53" w14:textId="77777777" w:rsidR="004D7697" w:rsidRPr="00D477DA" w:rsidRDefault="004D7697" w:rsidP="000678C2">
            <w:pPr>
              <w:pStyle w:val="Rientroa"/>
              <w:numPr>
                <w:ilvl w:val="0"/>
                <w:numId w:val="69"/>
              </w:numPr>
              <w:spacing w:line="230" w:lineRule="exact"/>
              <w:ind w:left="391" w:hanging="357"/>
            </w:pPr>
            <w:r w:rsidRPr="00D477DA">
              <w:t>le variazioni di valore iscritte direttamente nel conto economico, nonché quelle imputate alle riserve di patrimonio netto;</w:t>
            </w:r>
          </w:p>
        </w:tc>
        <w:tc>
          <w:tcPr>
            <w:tcW w:w="575" w:type="dxa"/>
            <w:tcMar>
              <w:left w:w="85" w:type="dxa"/>
              <w:right w:w="85" w:type="dxa"/>
            </w:tcMar>
            <w:vAlign w:val="center"/>
          </w:tcPr>
          <w:p w14:paraId="00E9384F"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E21EA6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62ADBC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0A526E9C" w14:textId="77777777" w:rsidTr="000D7E0A">
        <w:trPr>
          <w:cantSplit/>
          <w:trHeight w:val="20"/>
        </w:trPr>
        <w:tc>
          <w:tcPr>
            <w:tcW w:w="679" w:type="dxa"/>
          </w:tcPr>
          <w:p w14:paraId="092480F9" w14:textId="77777777" w:rsidR="004D7697" w:rsidRPr="008A0F36" w:rsidRDefault="004D7697" w:rsidP="000D7E0A">
            <w:pPr>
              <w:pStyle w:val="Numeroelenco"/>
              <w:numPr>
                <w:ilvl w:val="0"/>
                <w:numId w:val="0"/>
              </w:numPr>
              <w:ind w:left="502" w:hanging="360"/>
              <w:rPr>
                <w:lang w:val="it-IT"/>
              </w:rPr>
            </w:pPr>
          </w:p>
        </w:tc>
        <w:tc>
          <w:tcPr>
            <w:tcW w:w="851" w:type="dxa"/>
            <w:tcMar>
              <w:left w:w="108" w:type="dxa"/>
              <w:right w:w="0" w:type="dxa"/>
            </w:tcMar>
          </w:tcPr>
          <w:p w14:paraId="58748954" w14:textId="77777777" w:rsidR="004D7697" w:rsidRPr="00D477DA" w:rsidRDefault="004D7697" w:rsidP="000D7E0A">
            <w:pPr>
              <w:pStyle w:val="PrincCont"/>
              <w:jc w:val="left"/>
              <w:rPr>
                <w:lang w:val="it-IT"/>
              </w:rPr>
            </w:pPr>
          </w:p>
        </w:tc>
        <w:tc>
          <w:tcPr>
            <w:tcW w:w="7079" w:type="dxa"/>
            <w:tcMar>
              <w:left w:w="108" w:type="dxa"/>
            </w:tcMar>
          </w:tcPr>
          <w:p w14:paraId="09C53030" w14:textId="77777777" w:rsidR="004D7697" w:rsidRPr="00D477DA" w:rsidRDefault="004D7697" w:rsidP="000678C2">
            <w:pPr>
              <w:pStyle w:val="Rientroa"/>
              <w:numPr>
                <w:ilvl w:val="0"/>
                <w:numId w:val="69"/>
              </w:numPr>
              <w:spacing w:line="230" w:lineRule="exact"/>
              <w:ind w:left="391" w:hanging="357"/>
            </w:pPr>
            <w:r w:rsidRPr="00D477DA">
              <w:t xml:space="preserve">una tabella che indichi i movimenti delle riserve di </w:t>
            </w:r>
            <w:r w:rsidRPr="002801E8">
              <w:rPr>
                <w:i/>
              </w:rPr>
              <w:t>fair value</w:t>
            </w:r>
            <w:r w:rsidRPr="00D477DA">
              <w:t xml:space="preserve"> avvenuti nell’esercizio</w:t>
            </w:r>
            <w:r>
              <w:t>?</w:t>
            </w:r>
          </w:p>
        </w:tc>
        <w:tc>
          <w:tcPr>
            <w:tcW w:w="575" w:type="dxa"/>
            <w:tcMar>
              <w:left w:w="85" w:type="dxa"/>
              <w:right w:w="85" w:type="dxa"/>
            </w:tcMar>
            <w:vAlign w:val="center"/>
          </w:tcPr>
          <w:p w14:paraId="6CD65EA7"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6FA15D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325C06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524DF3B1" w14:textId="77777777" w:rsidTr="000D7E0A">
        <w:trPr>
          <w:cantSplit/>
          <w:trHeight w:val="20"/>
        </w:trPr>
        <w:tc>
          <w:tcPr>
            <w:tcW w:w="679" w:type="dxa"/>
          </w:tcPr>
          <w:p w14:paraId="176A05A8" w14:textId="77777777" w:rsidR="004D7697" w:rsidRPr="00D477DA" w:rsidRDefault="004D7697" w:rsidP="000D7E0A">
            <w:pPr>
              <w:pStyle w:val="Numeroelenco"/>
              <w:ind w:left="0" w:firstLine="57"/>
              <w:rPr>
                <w:lang w:val="it-IT"/>
              </w:rPr>
            </w:pPr>
          </w:p>
        </w:tc>
        <w:tc>
          <w:tcPr>
            <w:tcW w:w="851" w:type="dxa"/>
            <w:tcMar>
              <w:left w:w="108" w:type="dxa"/>
              <w:right w:w="0" w:type="dxa"/>
            </w:tcMar>
          </w:tcPr>
          <w:p w14:paraId="5967AD3C" w14:textId="77777777" w:rsidR="004D7697" w:rsidRPr="00712E9B" w:rsidRDefault="004D7697" w:rsidP="000D7E0A">
            <w:pPr>
              <w:pStyle w:val="PrincCont"/>
              <w:jc w:val="left"/>
              <w:rPr>
                <w:lang w:val="de-DE"/>
              </w:rPr>
            </w:pPr>
            <w:r w:rsidRPr="00712E9B">
              <w:rPr>
                <w:lang w:val="de-DE"/>
              </w:rPr>
              <w:t>Art. 2427-bis, c.1, CC       OIC 32.121</w:t>
            </w:r>
          </w:p>
        </w:tc>
        <w:tc>
          <w:tcPr>
            <w:tcW w:w="7079" w:type="dxa"/>
            <w:tcMar>
              <w:left w:w="108" w:type="dxa"/>
            </w:tcMar>
          </w:tcPr>
          <w:p w14:paraId="796DC144" w14:textId="77777777" w:rsidR="004D7697" w:rsidRPr="00D477DA" w:rsidRDefault="004D7697" w:rsidP="000D7E0A">
            <w:pPr>
              <w:spacing w:after="0" w:line="230" w:lineRule="exact"/>
              <w:rPr>
                <w:lang w:val="it-IT"/>
              </w:rPr>
            </w:pPr>
            <w:r w:rsidRPr="00D477DA">
              <w:rPr>
                <w:lang w:val="it-IT"/>
              </w:rPr>
              <w:t xml:space="preserve">La società determina le categorie di strumenti finanziari derivati al fine di garantire la migliore informativa possibile, per il lettore del bilancio, tenendo in considerazione la natura, le caratteristiche e i rischi degli strumenti finanziari derivati? </w:t>
            </w:r>
          </w:p>
        </w:tc>
        <w:tc>
          <w:tcPr>
            <w:tcW w:w="575" w:type="dxa"/>
            <w:tcMar>
              <w:left w:w="85" w:type="dxa"/>
              <w:right w:w="85" w:type="dxa"/>
            </w:tcMar>
            <w:vAlign w:val="center"/>
          </w:tcPr>
          <w:p w14:paraId="029C522E"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209679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DD793C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24ADA7BD" w14:textId="77777777" w:rsidTr="000D7E0A">
        <w:trPr>
          <w:cantSplit/>
          <w:trHeight w:val="20"/>
        </w:trPr>
        <w:tc>
          <w:tcPr>
            <w:tcW w:w="679" w:type="dxa"/>
          </w:tcPr>
          <w:p w14:paraId="138AAD70"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4A2C56E3" w14:textId="77777777" w:rsidR="004D7697" w:rsidRPr="00D477DA" w:rsidRDefault="004D7697" w:rsidP="000D7E0A">
            <w:pPr>
              <w:pStyle w:val="PrincCont"/>
              <w:jc w:val="left"/>
              <w:rPr>
                <w:lang w:val="it-IT"/>
              </w:rPr>
            </w:pPr>
            <w:r>
              <w:t>OIC 32.121</w:t>
            </w:r>
          </w:p>
        </w:tc>
        <w:tc>
          <w:tcPr>
            <w:tcW w:w="7079" w:type="dxa"/>
            <w:tcMar>
              <w:left w:w="108" w:type="dxa"/>
            </w:tcMar>
          </w:tcPr>
          <w:p w14:paraId="220E1AF5" w14:textId="77777777" w:rsidR="004D7697" w:rsidRPr="00D477DA" w:rsidRDefault="004D7697" w:rsidP="000D7E0A">
            <w:pPr>
              <w:pStyle w:val="Commentiriquadro"/>
              <w:rPr>
                <w:i/>
                <w:iCs/>
              </w:rPr>
            </w:pPr>
            <w:r w:rsidRPr="00D477DA">
              <w:t>Per esempio la società potrebbe raggruppare gli strumenti finanziari a seconda che siano strumenti non di copertura o strumenti di copertura a seconda del rischio coperto (paragrafo 53 dell’OIC 32) per tipologia di strumento finanziario (</w:t>
            </w:r>
            <w:r w:rsidRPr="00D477DA">
              <w:rPr>
                <w:i/>
                <w:iCs/>
              </w:rPr>
              <w:t>future, swap</w:t>
            </w:r>
            <w:r w:rsidRPr="00D477DA">
              <w:t xml:space="preserve">, opzioni). Gli strumenti di copertura possono essere ulteriormente raggruppati a seconda che l’oggetto della copertura sia il </w:t>
            </w:r>
            <w:r w:rsidRPr="00D477DA">
              <w:rPr>
                <w:i/>
                <w:iCs/>
              </w:rPr>
              <w:t xml:space="preserve">fair value </w:t>
            </w:r>
            <w:r w:rsidRPr="00D477DA">
              <w:t>o i flussi finanziari.</w:t>
            </w:r>
          </w:p>
        </w:tc>
        <w:tc>
          <w:tcPr>
            <w:tcW w:w="575" w:type="dxa"/>
            <w:tcMar>
              <w:left w:w="85" w:type="dxa"/>
              <w:right w:w="85" w:type="dxa"/>
            </w:tcMar>
            <w:vAlign w:val="center"/>
          </w:tcPr>
          <w:p w14:paraId="122CF057" w14:textId="77777777" w:rsidR="004D7697" w:rsidRPr="00D477DA" w:rsidRDefault="004D7697" w:rsidP="000D7E0A">
            <w:pPr>
              <w:jc w:val="center"/>
              <w:rPr>
                <w:lang w:val="it-IT"/>
              </w:rPr>
            </w:pPr>
          </w:p>
        </w:tc>
        <w:tc>
          <w:tcPr>
            <w:tcW w:w="567" w:type="dxa"/>
            <w:tcMar>
              <w:left w:w="108" w:type="dxa"/>
            </w:tcMar>
            <w:vAlign w:val="center"/>
          </w:tcPr>
          <w:p w14:paraId="610CEA15" w14:textId="77777777" w:rsidR="004D7697" w:rsidRPr="00D477DA" w:rsidRDefault="004D7697" w:rsidP="000D7E0A">
            <w:pPr>
              <w:jc w:val="center"/>
              <w:rPr>
                <w:lang w:val="it-IT"/>
              </w:rPr>
            </w:pPr>
          </w:p>
        </w:tc>
        <w:tc>
          <w:tcPr>
            <w:tcW w:w="567" w:type="dxa"/>
            <w:tcMar>
              <w:left w:w="108" w:type="dxa"/>
            </w:tcMar>
            <w:vAlign w:val="center"/>
          </w:tcPr>
          <w:p w14:paraId="477D1579" w14:textId="77777777" w:rsidR="004D7697" w:rsidRPr="00D477DA" w:rsidRDefault="004D7697" w:rsidP="000D7E0A">
            <w:pPr>
              <w:jc w:val="center"/>
              <w:rPr>
                <w:lang w:val="it-IT"/>
              </w:rPr>
            </w:pPr>
          </w:p>
        </w:tc>
      </w:tr>
      <w:tr w:rsidR="004D7697" w:rsidRPr="006A2E64" w14:paraId="50819CFD" w14:textId="77777777" w:rsidTr="000D7E0A">
        <w:trPr>
          <w:cantSplit/>
          <w:trHeight w:val="20"/>
        </w:trPr>
        <w:tc>
          <w:tcPr>
            <w:tcW w:w="679" w:type="dxa"/>
          </w:tcPr>
          <w:p w14:paraId="3508BCE7"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2B43A916" w14:textId="77777777" w:rsidR="004D7697" w:rsidRDefault="004D7697" w:rsidP="000D7E0A">
            <w:pPr>
              <w:pStyle w:val="PrincCont"/>
              <w:jc w:val="left"/>
            </w:pPr>
            <w:r>
              <w:t>OIC 32.123</w:t>
            </w:r>
          </w:p>
        </w:tc>
        <w:tc>
          <w:tcPr>
            <w:tcW w:w="7079" w:type="dxa"/>
            <w:tcMar>
              <w:left w:w="108" w:type="dxa"/>
            </w:tcMar>
          </w:tcPr>
          <w:p w14:paraId="5DBA6930" w14:textId="77777777" w:rsidR="004D7697" w:rsidRPr="001D3E3A" w:rsidRDefault="004D7697" w:rsidP="000D7E0A">
            <w:pPr>
              <w:pStyle w:val="Commentiriquadro"/>
            </w:pPr>
            <w:r w:rsidRPr="001D3E3A">
              <w:t xml:space="preserve">Le informazioni di cui al punto 122 a) </w:t>
            </w:r>
            <w:r>
              <w:t xml:space="preserve">dell’OIC 32 (si veda punto 71 a)) </w:t>
            </w:r>
            <w:r w:rsidRPr="001D3E3A">
              <w:t>sono quantitative. Le informazioni quantitative sono riferite all’esercizio in chiusura e sono confrontate con quelle dell’</w:t>
            </w:r>
            <w:r>
              <w:t>esercizio precedente.</w:t>
            </w:r>
          </w:p>
        </w:tc>
        <w:tc>
          <w:tcPr>
            <w:tcW w:w="575" w:type="dxa"/>
            <w:tcMar>
              <w:left w:w="85" w:type="dxa"/>
              <w:right w:w="85" w:type="dxa"/>
            </w:tcMar>
            <w:vAlign w:val="center"/>
          </w:tcPr>
          <w:p w14:paraId="5362391E" w14:textId="77777777" w:rsidR="004D7697" w:rsidRPr="00D477DA" w:rsidRDefault="004D7697" w:rsidP="000D7E0A">
            <w:pPr>
              <w:jc w:val="center"/>
              <w:rPr>
                <w:lang w:val="it-IT"/>
              </w:rPr>
            </w:pPr>
          </w:p>
        </w:tc>
        <w:tc>
          <w:tcPr>
            <w:tcW w:w="567" w:type="dxa"/>
            <w:tcMar>
              <w:left w:w="108" w:type="dxa"/>
            </w:tcMar>
            <w:vAlign w:val="center"/>
          </w:tcPr>
          <w:p w14:paraId="7A361633" w14:textId="77777777" w:rsidR="004D7697" w:rsidRPr="00D477DA" w:rsidRDefault="004D7697" w:rsidP="000D7E0A">
            <w:pPr>
              <w:jc w:val="center"/>
              <w:rPr>
                <w:lang w:val="it-IT"/>
              </w:rPr>
            </w:pPr>
          </w:p>
        </w:tc>
        <w:tc>
          <w:tcPr>
            <w:tcW w:w="567" w:type="dxa"/>
            <w:tcMar>
              <w:left w:w="108" w:type="dxa"/>
            </w:tcMar>
            <w:vAlign w:val="center"/>
          </w:tcPr>
          <w:p w14:paraId="07FEAEB9" w14:textId="77777777" w:rsidR="004D7697" w:rsidRPr="00D477DA" w:rsidRDefault="004D7697" w:rsidP="000D7E0A">
            <w:pPr>
              <w:jc w:val="center"/>
              <w:rPr>
                <w:lang w:val="it-IT"/>
              </w:rPr>
            </w:pPr>
          </w:p>
        </w:tc>
      </w:tr>
      <w:tr w:rsidR="004D7697" w:rsidRPr="00D477DA" w14:paraId="79E59A7E" w14:textId="77777777" w:rsidTr="000D7E0A">
        <w:trPr>
          <w:cantSplit/>
          <w:trHeight w:val="20"/>
        </w:trPr>
        <w:tc>
          <w:tcPr>
            <w:tcW w:w="679" w:type="dxa"/>
          </w:tcPr>
          <w:p w14:paraId="17706F14" w14:textId="77777777" w:rsidR="004D7697" w:rsidRPr="00D477DA" w:rsidRDefault="004D7697" w:rsidP="000D7E0A">
            <w:pPr>
              <w:pStyle w:val="Numeroelenco"/>
              <w:ind w:left="0" w:firstLine="57"/>
              <w:rPr>
                <w:lang w:val="it-IT"/>
              </w:rPr>
            </w:pPr>
          </w:p>
        </w:tc>
        <w:tc>
          <w:tcPr>
            <w:tcW w:w="851" w:type="dxa"/>
            <w:tcMar>
              <w:left w:w="108" w:type="dxa"/>
              <w:right w:w="0" w:type="dxa"/>
            </w:tcMar>
          </w:tcPr>
          <w:p w14:paraId="4F620B96" w14:textId="77777777" w:rsidR="004D7697" w:rsidRPr="00D477DA" w:rsidRDefault="004D7697" w:rsidP="000D7E0A">
            <w:pPr>
              <w:pStyle w:val="PrincCont"/>
              <w:jc w:val="left"/>
              <w:rPr>
                <w:lang w:val="it-IT"/>
              </w:rPr>
            </w:pPr>
            <w:r>
              <w:t>OIC 32.124</w:t>
            </w:r>
          </w:p>
        </w:tc>
        <w:tc>
          <w:tcPr>
            <w:tcW w:w="7079" w:type="dxa"/>
            <w:tcMar>
              <w:left w:w="108" w:type="dxa"/>
            </w:tcMar>
          </w:tcPr>
          <w:p w14:paraId="7F63519B" w14:textId="77777777" w:rsidR="004D7697" w:rsidRPr="001D3E3A" w:rsidRDefault="004D7697" w:rsidP="00440F62">
            <w:pPr>
              <w:spacing w:after="0" w:line="240" w:lineRule="exact"/>
              <w:rPr>
                <w:lang w:val="it-IT"/>
              </w:rPr>
            </w:pPr>
            <w:r w:rsidRPr="001D3E3A">
              <w:rPr>
                <w:lang w:val="it-IT"/>
              </w:rPr>
              <w:t>Con riferimento alle informazioni di cui al punto 122 b) dell’OIC 32 (si veda punto 71b) la società descrive eventuali termini e condizioni contrattuali che possano influenzare l’importo, le scadenze e la certezza dei flussi finanziari futuri?</w:t>
            </w:r>
          </w:p>
        </w:tc>
        <w:tc>
          <w:tcPr>
            <w:tcW w:w="575" w:type="dxa"/>
            <w:tcMar>
              <w:left w:w="85" w:type="dxa"/>
              <w:right w:w="85" w:type="dxa"/>
            </w:tcMar>
            <w:vAlign w:val="center"/>
          </w:tcPr>
          <w:p w14:paraId="203E9887"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C6E383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B6EEF7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347E732F" w14:textId="77777777" w:rsidTr="000D7E0A">
        <w:trPr>
          <w:cantSplit/>
          <w:trHeight w:val="20"/>
        </w:trPr>
        <w:tc>
          <w:tcPr>
            <w:tcW w:w="679" w:type="dxa"/>
          </w:tcPr>
          <w:p w14:paraId="7864D40C"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4F27CF5D" w14:textId="77777777" w:rsidR="004D7697" w:rsidRPr="00D477DA" w:rsidRDefault="004D7697" w:rsidP="000D7E0A">
            <w:pPr>
              <w:pStyle w:val="PrincCont"/>
              <w:jc w:val="left"/>
              <w:rPr>
                <w:lang w:val="it-IT"/>
              </w:rPr>
            </w:pPr>
            <w:r>
              <w:t>OIC 32.125</w:t>
            </w:r>
          </w:p>
        </w:tc>
        <w:tc>
          <w:tcPr>
            <w:tcW w:w="7079" w:type="dxa"/>
            <w:tcMar>
              <w:left w:w="108" w:type="dxa"/>
            </w:tcMar>
          </w:tcPr>
          <w:p w14:paraId="454AF821" w14:textId="77777777" w:rsidR="004D7697" w:rsidRPr="0027446E" w:rsidRDefault="004D7697" w:rsidP="000D7E0A">
            <w:pPr>
              <w:pStyle w:val="Commentiriquadro"/>
            </w:pPr>
            <w:r w:rsidRPr="0027446E">
              <w:t>Le informazioni di cui al punto 122 c) dell’OIC 32 (si veda punto 71 c))</w:t>
            </w:r>
            <w:r>
              <w:t xml:space="preserve"> </w:t>
            </w:r>
            <w:r w:rsidRPr="0027446E">
              <w:t xml:space="preserve">dovrebbero includere l’informativa di quale o quali metodo/i e di quali parametri sono stati utilizzati per la determinazione del </w:t>
            </w:r>
            <w:r w:rsidRPr="0027446E">
              <w:rPr>
                <w:i/>
                <w:iCs/>
              </w:rPr>
              <w:t>fair value</w:t>
            </w:r>
            <w:r w:rsidRPr="0027446E">
              <w:t>. Inoltre se la società apporta eventuali modifiche ai sensi del paragrafo B.28 dell’Appendice B</w:t>
            </w:r>
            <w:r>
              <w:t xml:space="preserve"> dell’OIC 32</w:t>
            </w:r>
            <w:r w:rsidRPr="0027446E">
              <w:t xml:space="preserve"> rispetto all’esercizio precedente</w:t>
            </w:r>
            <w:r>
              <w:t xml:space="preserve"> ne dà informativa in bilancio.</w:t>
            </w:r>
          </w:p>
        </w:tc>
        <w:tc>
          <w:tcPr>
            <w:tcW w:w="575" w:type="dxa"/>
            <w:tcMar>
              <w:left w:w="85" w:type="dxa"/>
              <w:right w:w="85" w:type="dxa"/>
            </w:tcMar>
            <w:vAlign w:val="center"/>
          </w:tcPr>
          <w:p w14:paraId="681DDF8E" w14:textId="77777777" w:rsidR="004D7697" w:rsidRPr="00D477DA" w:rsidRDefault="004D7697" w:rsidP="000D7E0A">
            <w:pPr>
              <w:jc w:val="center"/>
              <w:rPr>
                <w:lang w:val="it-IT"/>
              </w:rPr>
            </w:pPr>
          </w:p>
        </w:tc>
        <w:tc>
          <w:tcPr>
            <w:tcW w:w="567" w:type="dxa"/>
            <w:tcMar>
              <w:left w:w="108" w:type="dxa"/>
            </w:tcMar>
            <w:vAlign w:val="center"/>
          </w:tcPr>
          <w:p w14:paraId="5D16350F" w14:textId="77777777" w:rsidR="004D7697" w:rsidRPr="00D477DA" w:rsidRDefault="004D7697" w:rsidP="000D7E0A">
            <w:pPr>
              <w:jc w:val="center"/>
              <w:rPr>
                <w:lang w:val="it-IT"/>
              </w:rPr>
            </w:pPr>
          </w:p>
        </w:tc>
        <w:tc>
          <w:tcPr>
            <w:tcW w:w="567" w:type="dxa"/>
            <w:tcMar>
              <w:left w:w="108" w:type="dxa"/>
            </w:tcMar>
            <w:vAlign w:val="center"/>
          </w:tcPr>
          <w:p w14:paraId="37FE5E8F" w14:textId="77777777" w:rsidR="004D7697" w:rsidRPr="00D477DA" w:rsidRDefault="004D7697" w:rsidP="000D7E0A">
            <w:pPr>
              <w:jc w:val="center"/>
              <w:rPr>
                <w:lang w:val="it-IT"/>
              </w:rPr>
            </w:pPr>
          </w:p>
        </w:tc>
      </w:tr>
      <w:tr w:rsidR="004D7697" w:rsidRPr="006A2E64" w14:paraId="0E39FED0" w14:textId="77777777" w:rsidTr="000D7E0A">
        <w:trPr>
          <w:cantSplit/>
          <w:trHeight w:val="20"/>
        </w:trPr>
        <w:tc>
          <w:tcPr>
            <w:tcW w:w="679" w:type="dxa"/>
          </w:tcPr>
          <w:p w14:paraId="7215A6BE"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43AAAA9A" w14:textId="77777777" w:rsidR="004D7697" w:rsidRPr="00D477DA" w:rsidRDefault="004D7697" w:rsidP="000D7E0A">
            <w:pPr>
              <w:pStyle w:val="PrincCont"/>
              <w:jc w:val="left"/>
              <w:rPr>
                <w:lang w:val="it-IT"/>
              </w:rPr>
            </w:pPr>
            <w:r>
              <w:t>OIC 32.126</w:t>
            </w:r>
          </w:p>
        </w:tc>
        <w:tc>
          <w:tcPr>
            <w:tcW w:w="7079" w:type="dxa"/>
            <w:tcMar>
              <w:left w:w="108" w:type="dxa"/>
            </w:tcMar>
          </w:tcPr>
          <w:p w14:paraId="055FBF39" w14:textId="77777777" w:rsidR="004D7697" w:rsidRPr="0027446E" w:rsidRDefault="004D7697" w:rsidP="000D7E0A">
            <w:pPr>
              <w:pStyle w:val="Commentiriquadro"/>
            </w:pPr>
            <w:r w:rsidRPr="0027446E">
              <w:t>Le informazioni di cui al punto 122 d)</w:t>
            </w:r>
            <w:r>
              <w:t xml:space="preserve"> </w:t>
            </w:r>
            <w:r w:rsidRPr="0027446E">
              <w:t xml:space="preserve">dell’OIC 32 (si veda punto 71 d)) si riferiscono agli effetti economici e patrimoniali derivanti dall’applicazione del presente principio e possono essere date in forma descrittiva a commento delle singole voci di conto </w:t>
            </w:r>
            <w:r>
              <w:t>economico o stato patrimoniale.</w:t>
            </w:r>
          </w:p>
        </w:tc>
        <w:tc>
          <w:tcPr>
            <w:tcW w:w="575" w:type="dxa"/>
            <w:tcMar>
              <w:left w:w="85" w:type="dxa"/>
              <w:right w:w="85" w:type="dxa"/>
            </w:tcMar>
            <w:vAlign w:val="center"/>
          </w:tcPr>
          <w:p w14:paraId="4537A90D" w14:textId="77777777" w:rsidR="004D7697" w:rsidRPr="00D477DA" w:rsidRDefault="004D7697" w:rsidP="000D7E0A">
            <w:pPr>
              <w:jc w:val="center"/>
              <w:rPr>
                <w:lang w:val="it-IT"/>
              </w:rPr>
            </w:pPr>
          </w:p>
        </w:tc>
        <w:tc>
          <w:tcPr>
            <w:tcW w:w="567" w:type="dxa"/>
            <w:tcMar>
              <w:left w:w="108" w:type="dxa"/>
            </w:tcMar>
            <w:vAlign w:val="center"/>
          </w:tcPr>
          <w:p w14:paraId="035D2C2C" w14:textId="77777777" w:rsidR="004D7697" w:rsidRPr="00D477DA" w:rsidRDefault="004D7697" w:rsidP="000D7E0A">
            <w:pPr>
              <w:jc w:val="center"/>
              <w:rPr>
                <w:lang w:val="it-IT"/>
              </w:rPr>
            </w:pPr>
          </w:p>
        </w:tc>
        <w:tc>
          <w:tcPr>
            <w:tcW w:w="567" w:type="dxa"/>
            <w:tcMar>
              <w:left w:w="108" w:type="dxa"/>
            </w:tcMar>
            <w:vAlign w:val="center"/>
          </w:tcPr>
          <w:p w14:paraId="28743C4C" w14:textId="77777777" w:rsidR="004D7697" w:rsidRPr="00D477DA" w:rsidRDefault="004D7697" w:rsidP="000D7E0A">
            <w:pPr>
              <w:jc w:val="center"/>
              <w:rPr>
                <w:lang w:val="it-IT"/>
              </w:rPr>
            </w:pPr>
          </w:p>
        </w:tc>
      </w:tr>
      <w:tr w:rsidR="004D7697" w:rsidRPr="006A2E64" w14:paraId="76042629" w14:textId="77777777" w:rsidTr="000D7E0A">
        <w:trPr>
          <w:cantSplit/>
          <w:trHeight w:val="20"/>
        </w:trPr>
        <w:tc>
          <w:tcPr>
            <w:tcW w:w="679" w:type="dxa"/>
          </w:tcPr>
          <w:p w14:paraId="61F124D0"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7B1E22B0" w14:textId="77777777" w:rsidR="004D7697" w:rsidRPr="00D477DA" w:rsidRDefault="004D7697" w:rsidP="000D7E0A">
            <w:pPr>
              <w:pStyle w:val="PrincCont"/>
              <w:jc w:val="left"/>
              <w:rPr>
                <w:lang w:val="it-IT"/>
              </w:rPr>
            </w:pPr>
            <w:r>
              <w:t>OIC 32.127</w:t>
            </w:r>
          </w:p>
        </w:tc>
        <w:tc>
          <w:tcPr>
            <w:tcW w:w="7079" w:type="dxa"/>
            <w:tcMar>
              <w:left w:w="108" w:type="dxa"/>
            </w:tcMar>
          </w:tcPr>
          <w:p w14:paraId="4E25C60E" w14:textId="77777777" w:rsidR="004D7697" w:rsidRPr="0027446E" w:rsidRDefault="004D7697" w:rsidP="000D7E0A">
            <w:pPr>
              <w:pStyle w:val="Commentiriquadro"/>
            </w:pPr>
            <w:r w:rsidRPr="0027446E">
              <w:t>Le informazioni di cui al punto 122 e) dell’OIC 32 (si veda punto 71 e)) possono essere esposte secondo il modello proposto nell’OIC 28 “Patrimonio netto”</w:t>
            </w:r>
            <w:r>
              <w:t>.</w:t>
            </w:r>
          </w:p>
        </w:tc>
        <w:tc>
          <w:tcPr>
            <w:tcW w:w="575" w:type="dxa"/>
            <w:tcMar>
              <w:left w:w="85" w:type="dxa"/>
              <w:right w:w="85" w:type="dxa"/>
            </w:tcMar>
            <w:vAlign w:val="center"/>
          </w:tcPr>
          <w:p w14:paraId="1A2BD457" w14:textId="77777777" w:rsidR="004D7697" w:rsidRPr="00D477DA" w:rsidRDefault="004D7697" w:rsidP="000D7E0A">
            <w:pPr>
              <w:jc w:val="center"/>
              <w:rPr>
                <w:lang w:val="it-IT"/>
              </w:rPr>
            </w:pPr>
          </w:p>
        </w:tc>
        <w:tc>
          <w:tcPr>
            <w:tcW w:w="567" w:type="dxa"/>
            <w:tcMar>
              <w:left w:w="108" w:type="dxa"/>
            </w:tcMar>
            <w:vAlign w:val="center"/>
          </w:tcPr>
          <w:p w14:paraId="1E7DCB80" w14:textId="77777777" w:rsidR="004D7697" w:rsidRPr="00D477DA" w:rsidRDefault="004D7697" w:rsidP="000D7E0A">
            <w:pPr>
              <w:jc w:val="center"/>
              <w:rPr>
                <w:lang w:val="it-IT"/>
              </w:rPr>
            </w:pPr>
          </w:p>
        </w:tc>
        <w:tc>
          <w:tcPr>
            <w:tcW w:w="567" w:type="dxa"/>
            <w:tcMar>
              <w:left w:w="108" w:type="dxa"/>
            </w:tcMar>
            <w:vAlign w:val="center"/>
          </w:tcPr>
          <w:p w14:paraId="5AF4A253" w14:textId="77777777" w:rsidR="004D7697" w:rsidRPr="00D477DA" w:rsidRDefault="004D7697" w:rsidP="000D7E0A">
            <w:pPr>
              <w:jc w:val="center"/>
              <w:rPr>
                <w:lang w:val="it-IT"/>
              </w:rPr>
            </w:pPr>
          </w:p>
        </w:tc>
      </w:tr>
      <w:tr w:rsidR="004D7697" w:rsidRPr="006A2E64" w14:paraId="458F5CEB" w14:textId="77777777" w:rsidTr="000D7E0A">
        <w:trPr>
          <w:cantSplit/>
          <w:trHeight w:val="20"/>
        </w:trPr>
        <w:tc>
          <w:tcPr>
            <w:tcW w:w="679" w:type="dxa"/>
          </w:tcPr>
          <w:p w14:paraId="1838F533"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5C235435" w14:textId="77777777" w:rsidR="004D7697" w:rsidRPr="00D477DA" w:rsidRDefault="004D7697" w:rsidP="000D7E0A">
            <w:pPr>
              <w:pStyle w:val="PrincCont"/>
              <w:jc w:val="left"/>
              <w:rPr>
                <w:lang w:val="it-IT"/>
              </w:rPr>
            </w:pPr>
            <w:r>
              <w:t>OIC 32.128</w:t>
            </w:r>
          </w:p>
        </w:tc>
        <w:tc>
          <w:tcPr>
            <w:tcW w:w="7079" w:type="dxa"/>
            <w:tcMar>
              <w:left w:w="108" w:type="dxa"/>
            </w:tcMar>
          </w:tcPr>
          <w:p w14:paraId="52625550" w14:textId="77777777" w:rsidR="004D7697" w:rsidRPr="001A7B7F" w:rsidRDefault="004D7697" w:rsidP="000D7E0A">
            <w:pPr>
              <w:pStyle w:val="Commentiriquadro"/>
            </w:pPr>
            <w:r w:rsidRPr="001A7B7F">
              <w:t>L’articolo 2423, comma 4, codice civile prevede che “</w:t>
            </w:r>
            <w:r w:rsidRPr="001A7B7F">
              <w:rPr>
                <w:i/>
              </w:rPr>
              <w:t>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nota integrativa i criteri con i quali hanno dato attuazione alla presente disposizione</w:t>
            </w:r>
            <w:r w:rsidRPr="001A7B7F">
              <w:t>.”</w:t>
            </w:r>
          </w:p>
        </w:tc>
        <w:tc>
          <w:tcPr>
            <w:tcW w:w="575" w:type="dxa"/>
            <w:tcMar>
              <w:left w:w="85" w:type="dxa"/>
              <w:right w:w="85" w:type="dxa"/>
            </w:tcMar>
            <w:vAlign w:val="center"/>
          </w:tcPr>
          <w:p w14:paraId="216FB2A9" w14:textId="77777777" w:rsidR="004D7697" w:rsidRPr="00D477DA" w:rsidRDefault="004D7697" w:rsidP="000D7E0A">
            <w:pPr>
              <w:jc w:val="center"/>
              <w:rPr>
                <w:lang w:val="it-IT"/>
              </w:rPr>
            </w:pPr>
          </w:p>
        </w:tc>
        <w:tc>
          <w:tcPr>
            <w:tcW w:w="567" w:type="dxa"/>
            <w:tcMar>
              <w:left w:w="108" w:type="dxa"/>
            </w:tcMar>
            <w:vAlign w:val="center"/>
          </w:tcPr>
          <w:p w14:paraId="5525B3A4" w14:textId="77777777" w:rsidR="004D7697" w:rsidRPr="00D477DA" w:rsidRDefault="004D7697" w:rsidP="000D7E0A">
            <w:pPr>
              <w:jc w:val="center"/>
              <w:rPr>
                <w:lang w:val="it-IT"/>
              </w:rPr>
            </w:pPr>
          </w:p>
        </w:tc>
        <w:tc>
          <w:tcPr>
            <w:tcW w:w="567" w:type="dxa"/>
            <w:tcMar>
              <w:left w:w="108" w:type="dxa"/>
            </w:tcMar>
            <w:vAlign w:val="center"/>
          </w:tcPr>
          <w:p w14:paraId="226987E7" w14:textId="77777777" w:rsidR="004D7697" w:rsidRPr="00D477DA" w:rsidRDefault="004D7697" w:rsidP="000D7E0A">
            <w:pPr>
              <w:jc w:val="center"/>
              <w:rPr>
                <w:lang w:val="it-IT"/>
              </w:rPr>
            </w:pPr>
          </w:p>
        </w:tc>
      </w:tr>
      <w:tr w:rsidR="004D7697" w:rsidRPr="006A2E64" w14:paraId="39268719" w14:textId="77777777" w:rsidTr="000D7E0A">
        <w:trPr>
          <w:cantSplit/>
          <w:trHeight w:val="20"/>
        </w:trPr>
        <w:tc>
          <w:tcPr>
            <w:tcW w:w="679" w:type="dxa"/>
          </w:tcPr>
          <w:p w14:paraId="27EC7F76" w14:textId="77777777" w:rsidR="004D7697" w:rsidRPr="00D477DA" w:rsidRDefault="004D7697" w:rsidP="000D7E0A">
            <w:pPr>
              <w:pStyle w:val="Numeroelenco"/>
              <w:ind w:left="0" w:firstLine="57"/>
              <w:rPr>
                <w:lang w:val="it-IT"/>
              </w:rPr>
            </w:pPr>
          </w:p>
        </w:tc>
        <w:tc>
          <w:tcPr>
            <w:tcW w:w="851" w:type="dxa"/>
            <w:tcMar>
              <w:left w:w="108" w:type="dxa"/>
              <w:right w:w="0" w:type="dxa"/>
            </w:tcMar>
          </w:tcPr>
          <w:p w14:paraId="36E28E69" w14:textId="77777777" w:rsidR="004D7697" w:rsidRPr="00D477DA" w:rsidRDefault="004D7697" w:rsidP="000D7E0A">
            <w:pPr>
              <w:pStyle w:val="PrincCont"/>
              <w:jc w:val="left"/>
              <w:rPr>
                <w:lang w:val="it-IT"/>
              </w:rPr>
            </w:pPr>
            <w:r>
              <w:t>OIC 32.129</w:t>
            </w:r>
          </w:p>
        </w:tc>
        <w:tc>
          <w:tcPr>
            <w:tcW w:w="7079" w:type="dxa"/>
            <w:tcMar>
              <w:left w:w="108" w:type="dxa"/>
            </w:tcMar>
          </w:tcPr>
          <w:p w14:paraId="2C7E22FE" w14:textId="77777777" w:rsidR="004D7697" w:rsidRPr="0070753C" w:rsidRDefault="004D7697" w:rsidP="000D7E0A">
            <w:pPr>
              <w:spacing w:line="230" w:lineRule="exact"/>
              <w:rPr>
                <w:lang w:val="it-IT"/>
              </w:rPr>
            </w:pPr>
            <w:r>
              <w:rPr>
                <w:lang w:val="it-IT"/>
              </w:rPr>
              <w:t>La società ha dato</w:t>
            </w:r>
            <w:r w:rsidRPr="0070753C">
              <w:rPr>
                <w:lang w:val="it-IT"/>
              </w:rPr>
              <w:t xml:space="preserve"> inoltre in </w:t>
            </w:r>
            <w:r w:rsidR="00104BFF">
              <w:rPr>
                <w:lang w:val="it-IT"/>
              </w:rPr>
              <w:t>Nota Integrativa</w:t>
            </w:r>
            <w:r w:rsidRPr="0070753C">
              <w:rPr>
                <w:lang w:val="it-IT"/>
              </w:rPr>
              <w:t xml:space="preserve"> le seguenti informazioni:</w:t>
            </w:r>
          </w:p>
        </w:tc>
        <w:tc>
          <w:tcPr>
            <w:tcW w:w="575" w:type="dxa"/>
            <w:tcMar>
              <w:left w:w="85" w:type="dxa"/>
              <w:right w:w="85" w:type="dxa"/>
            </w:tcMar>
            <w:vAlign w:val="center"/>
          </w:tcPr>
          <w:p w14:paraId="7E1143BC" w14:textId="77777777" w:rsidR="004D7697" w:rsidRPr="00D477DA" w:rsidRDefault="004D7697" w:rsidP="000D7E0A">
            <w:pPr>
              <w:jc w:val="center"/>
              <w:rPr>
                <w:lang w:val="it-IT"/>
              </w:rPr>
            </w:pPr>
          </w:p>
        </w:tc>
        <w:tc>
          <w:tcPr>
            <w:tcW w:w="567" w:type="dxa"/>
            <w:tcMar>
              <w:left w:w="108" w:type="dxa"/>
            </w:tcMar>
            <w:vAlign w:val="center"/>
          </w:tcPr>
          <w:p w14:paraId="77607EDA" w14:textId="77777777" w:rsidR="004D7697" w:rsidRPr="00D477DA" w:rsidRDefault="004D7697" w:rsidP="000D7E0A">
            <w:pPr>
              <w:jc w:val="center"/>
              <w:rPr>
                <w:lang w:val="it-IT"/>
              </w:rPr>
            </w:pPr>
          </w:p>
        </w:tc>
        <w:tc>
          <w:tcPr>
            <w:tcW w:w="567" w:type="dxa"/>
            <w:tcMar>
              <w:left w:w="108" w:type="dxa"/>
            </w:tcMar>
            <w:vAlign w:val="center"/>
          </w:tcPr>
          <w:p w14:paraId="4BEF5F44" w14:textId="77777777" w:rsidR="004D7697" w:rsidRPr="00D477DA" w:rsidRDefault="004D7697" w:rsidP="000D7E0A">
            <w:pPr>
              <w:jc w:val="center"/>
              <w:rPr>
                <w:lang w:val="it-IT"/>
              </w:rPr>
            </w:pPr>
          </w:p>
        </w:tc>
      </w:tr>
      <w:tr w:rsidR="004D7697" w:rsidRPr="00D477DA" w14:paraId="479C37D4" w14:textId="77777777" w:rsidTr="000D7E0A">
        <w:trPr>
          <w:cantSplit/>
          <w:trHeight w:val="20"/>
        </w:trPr>
        <w:tc>
          <w:tcPr>
            <w:tcW w:w="679" w:type="dxa"/>
          </w:tcPr>
          <w:p w14:paraId="1619AA4B"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71A6BB69" w14:textId="77777777" w:rsidR="004D7697" w:rsidRPr="00D477DA" w:rsidRDefault="004D7697" w:rsidP="000D7E0A">
            <w:pPr>
              <w:pStyle w:val="PrincCont"/>
              <w:jc w:val="left"/>
              <w:rPr>
                <w:lang w:val="it-IT"/>
              </w:rPr>
            </w:pPr>
          </w:p>
        </w:tc>
        <w:tc>
          <w:tcPr>
            <w:tcW w:w="7079" w:type="dxa"/>
            <w:tcMar>
              <w:left w:w="108" w:type="dxa"/>
            </w:tcMar>
          </w:tcPr>
          <w:p w14:paraId="2470A5E1" w14:textId="77777777" w:rsidR="004D7697" w:rsidRPr="0070753C" w:rsidRDefault="004D7697" w:rsidP="000678C2">
            <w:pPr>
              <w:pStyle w:val="Rientroa"/>
              <w:numPr>
                <w:ilvl w:val="0"/>
                <w:numId w:val="70"/>
              </w:numPr>
              <w:spacing w:line="230" w:lineRule="exact"/>
              <w:ind w:left="391" w:hanging="357"/>
            </w:pPr>
            <w:r w:rsidRPr="0070753C">
              <w:t xml:space="preserve">la componente di </w:t>
            </w:r>
            <w:r w:rsidRPr="006D253F">
              <w:rPr>
                <w:i/>
              </w:rPr>
              <w:t>fair value</w:t>
            </w:r>
            <w:r w:rsidRPr="0070753C">
              <w:t xml:space="preserve"> inclusa nelle attività e passività oggetto di copertura di </w:t>
            </w:r>
            <w:r w:rsidRPr="0070753C">
              <w:rPr>
                <w:i/>
              </w:rPr>
              <w:t>fair value</w:t>
            </w:r>
            <w:r w:rsidRPr="0070753C">
              <w:t>;</w:t>
            </w:r>
          </w:p>
        </w:tc>
        <w:tc>
          <w:tcPr>
            <w:tcW w:w="575" w:type="dxa"/>
            <w:tcMar>
              <w:left w:w="85" w:type="dxa"/>
              <w:right w:w="85" w:type="dxa"/>
            </w:tcMar>
            <w:vAlign w:val="center"/>
          </w:tcPr>
          <w:p w14:paraId="10987099"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324587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463115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02DFE412" w14:textId="77777777" w:rsidTr="000D7E0A">
        <w:trPr>
          <w:cantSplit/>
          <w:trHeight w:val="20"/>
        </w:trPr>
        <w:tc>
          <w:tcPr>
            <w:tcW w:w="679" w:type="dxa"/>
          </w:tcPr>
          <w:p w14:paraId="4F168CF7"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2F2ACE7A" w14:textId="77777777" w:rsidR="004D7697" w:rsidRPr="00D477DA" w:rsidRDefault="004D7697" w:rsidP="000D7E0A">
            <w:pPr>
              <w:pStyle w:val="PrincCont"/>
              <w:jc w:val="left"/>
              <w:rPr>
                <w:lang w:val="it-IT"/>
              </w:rPr>
            </w:pPr>
          </w:p>
        </w:tc>
        <w:tc>
          <w:tcPr>
            <w:tcW w:w="7079" w:type="dxa"/>
            <w:tcMar>
              <w:left w:w="108" w:type="dxa"/>
            </w:tcMar>
          </w:tcPr>
          <w:p w14:paraId="183FE3A2" w14:textId="77777777" w:rsidR="004D7697" w:rsidRPr="0070753C" w:rsidRDefault="004D7697" w:rsidP="000678C2">
            <w:pPr>
              <w:pStyle w:val="Rientroa"/>
              <w:numPr>
                <w:ilvl w:val="0"/>
                <w:numId w:val="70"/>
              </w:numPr>
              <w:spacing w:line="230" w:lineRule="exact"/>
              <w:ind w:left="391" w:hanging="357"/>
            </w:pPr>
            <w:r w:rsidRPr="0070753C">
              <w:t>le informazioni richieste dal paragrafo B.13 dell’Appendice B</w:t>
            </w:r>
            <w:r>
              <w:t xml:space="preserve"> dell’OIC 32</w:t>
            </w:r>
            <w:r w:rsidRPr="0070753C">
              <w:t xml:space="preserve"> in merito all’indeterminabilità del </w:t>
            </w:r>
            <w:r w:rsidRPr="0070753C">
              <w:rPr>
                <w:i/>
              </w:rPr>
              <w:t>fair value</w:t>
            </w:r>
            <w:r w:rsidRPr="0070753C">
              <w:t>;</w:t>
            </w:r>
          </w:p>
        </w:tc>
        <w:tc>
          <w:tcPr>
            <w:tcW w:w="575" w:type="dxa"/>
            <w:tcMar>
              <w:left w:w="85" w:type="dxa"/>
              <w:right w:w="85" w:type="dxa"/>
            </w:tcMar>
            <w:vAlign w:val="center"/>
          </w:tcPr>
          <w:p w14:paraId="660C720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67E540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76A44D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30E0E9A1" w14:textId="77777777" w:rsidTr="000D7E0A">
        <w:trPr>
          <w:cantSplit/>
          <w:trHeight w:val="20"/>
        </w:trPr>
        <w:tc>
          <w:tcPr>
            <w:tcW w:w="679" w:type="dxa"/>
          </w:tcPr>
          <w:p w14:paraId="623D3298"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60CAE9EE" w14:textId="77777777" w:rsidR="004D7697" w:rsidRPr="00D477DA" w:rsidRDefault="004D7697" w:rsidP="000D7E0A">
            <w:pPr>
              <w:pStyle w:val="PrincCont"/>
              <w:jc w:val="left"/>
              <w:rPr>
                <w:lang w:val="it-IT"/>
              </w:rPr>
            </w:pPr>
          </w:p>
        </w:tc>
        <w:tc>
          <w:tcPr>
            <w:tcW w:w="7079" w:type="dxa"/>
            <w:tcMar>
              <w:left w:w="108" w:type="dxa"/>
            </w:tcMar>
          </w:tcPr>
          <w:p w14:paraId="637D31D7" w14:textId="77777777" w:rsidR="004D7697" w:rsidRPr="0070753C" w:rsidRDefault="004D7697" w:rsidP="000678C2">
            <w:pPr>
              <w:pStyle w:val="Rientroa"/>
              <w:numPr>
                <w:ilvl w:val="0"/>
                <w:numId w:val="70"/>
              </w:numPr>
              <w:spacing w:line="230" w:lineRule="exact"/>
              <w:ind w:left="391" w:hanging="357"/>
            </w:pPr>
            <w:r w:rsidRPr="0070753C">
              <w:t>la descrizione del venir meno del requisito “altamente probabile” per un’operazione programmata oggetto di copertura di flussi finanziari;</w:t>
            </w:r>
          </w:p>
        </w:tc>
        <w:tc>
          <w:tcPr>
            <w:tcW w:w="575" w:type="dxa"/>
            <w:tcMar>
              <w:left w:w="85" w:type="dxa"/>
              <w:right w:w="85" w:type="dxa"/>
            </w:tcMar>
            <w:vAlign w:val="center"/>
          </w:tcPr>
          <w:p w14:paraId="54EDF1E7"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765FAD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E55E93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184268BA" w14:textId="77777777" w:rsidTr="000D7E0A">
        <w:trPr>
          <w:cantSplit/>
          <w:trHeight w:val="20"/>
        </w:trPr>
        <w:tc>
          <w:tcPr>
            <w:tcW w:w="679" w:type="dxa"/>
          </w:tcPr>
          <w:p w14:paraId="3F6F88A0"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34D93260" w14:textId="77777777" w:rsidR="004D7697" w:rsidRPr="00D477DA" w:rsidRDefault="004D7697" w:rsidP="000D7E0A">
            <w:pPr>
              <w:pStyle w:val="PrincCont"/>
              <w:jc w:val="left"/>
              <w:rPr>
                <w:lang w:val="it-IT"/>
              </w:rPr>
            </w:pPr>
          </w:p>
        </w:tc>
        <w:tc>
          <w:tcPr>
            <w:tcW w:w="7079" w:type="dxa"/>
            <w:tcMar>
              <w:left w:w="108" w:type="dxa"/>
            </w:tcMar>
          </w:tcPr>
          <w:p w14:paraId="0B6E54F6" w14:textId="77777777" w:rsidR="004D7697" w:rsidRPr="0070753C" w:rsidRDefault="004D7697" w:rsidP="000678C2">
            <w:pPr>
              <w:pStyle w:val="Rientroa"/>
              <w:numPr>
                <w:ilvl w:val="0"/>
                <w:numId w:val="70"/>
              </w:numPr>
              <w:spacing w:line="230" w:lineRule="exact"/>
              <w:ind w:left="391" w:hanging="357"/>
            </w:pPr>
            <w:r>
              <w:t>l</w:t>
            </w:r>
            <w:r w:rsidRPr="0070753C">
              <w:t>a compente inefficace riconosciuta a conto economico nel caso di copertura dei flussi finanziari;</w:t>
            </w:r>
          </w:p>
        </w:tc>
        <w:tc>
          <w:tcPr>
            <w:tcW w:w="575" w:type="dxa"/>
            <w:tcMar>
              <w:left w:w="85" w:type="dxa"/>
              <w:right w:w="85" w:type="dxa"/>
            </w:tcMar>
            <w:vAlign w:val="center"/>
          </w:tcPr>
          <w:p w14:paraId="22BE0ACE"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FB1457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EC2F51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13E6B5B0" w14:textId="77777777" w:rsidTr="000D7E0A">
        <w:trPr>
          <w:cantSplit/>
          <w:trHeight w:val="20"/>
        </w:trPr>
        <w:tc>
          <w:tcPr>
            <w:tcW w:w="679" w:type="dxa"/>
          </w:tcPr>
          <w:p w14:paraId="46B85F8B"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2A362546" w14:textId="77777777" w:rsidR="004D7697" w:rsidRPr="00D477DA" w:rsidRDefault="004D7697" w:rsidP="000D7E0A">
            <w:pPr>
              <w:pStyle w:val="PrincCont"/>
              <w:jc w:val="left"/>
              <w:rPr>
                <w:lang w:val="it-IT"/>
              </w:rPr>
            </w:pPr>
          </w:p>
        </w:tc>
        <w:tc>
          <w:tcPr>
            <w:tcW w:w="7079" w:type="dxa"/>
            <w:tcMar>
              <w:left w:w="108" w:type="dxa"/>
            </w:tcMar>
          </w:tcPr>
          <w:p w14:paraId="7A40B6BB" w14:textId="77777777" w:rsidR="004D7697" w:rsidRPr="0070753C" w:rsidRDefault="004D7697" w:rsidP="000678C2">
            <w:pPr>
              <w:pStyle w:val="Rientroa"/>
              <w:numPr>
                <w:ilvl w:val="0"/>
                <w:numId w:val="70"/>
              </w:numPr>
              <w:spacing w:line="230" w:lineRule="exact"/>
              <w:ind w:left="391" w:hanging="357"/>
            </w:pPr>
            <w:r w:rsidRPr="0070753C">
              <w:t>eventuali cause di cessazione della relazione di copertura</w:t>
            </w:r>
            <w:r>
              <w:t xml:space="preserve"> e i relativi effetti contabili?</w:t>
            </w:r>
          </w:p>
        </w:tc>
        <w:tc>
          <w:tcPr>
            <w:tcW w:w="575" w:type="dxa"/>
            <w:tcMar>
              <w:left w:w="85" w:type="dxa"/>
              <w:right w:w="85" w:type="dxa"/>
            </w:tcMar>
            <w:vAlign w:val="center"/>
          </w:tcPr>
          <w:p w14:paraId="1FAF2F0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EAAF1A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F04BD8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6A2E64" w14:paraId="36EA29F9" w14:textId="77777777" w:rsidTr="000D7E0A">
        <w:trPr>
          <w:cantSplit/>
          <w:trHeight w:val="20"/>
        </w:trPr>
        <w:tc>
          <w:tcPr>
            <w:tcW w:w="679" w:type="dxa"/>
          </w:tcPr>
          <w:p w14:paraId="14D4E0C8"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45C002D7" w14:textId="77777777" w:rsidR="004D7697" w:rsidRPr="00D477DA" w:rsidRDefault="004D7697" w:rsidP="000D7E0A">
            <w:pPr>
              <w:pStyle w:val="PrincCont"/>
              <w:jc w:val="left"/>
              <w:rPr>
                <w:lang w:val="it-IT"/>
              </w:rPr>
            </w:pPr>
          </w:p>
        </w:tc>
        <w:tc>
          <w:tcPr>
            <w:tcW w:w="7079" w:type="dxa"/>
            <w:tcMar>
              <w:left w:w="108" w:type="dxa"/>
            </w:tcMar>
            <w:vAlign w:val="center"/>
          </w:tcPr>
          <w:p w14:paraId="7239D60F" w14:textId="77777777" w:rsidR="004D7697" w:rsidRPr="00D477DA" w:rsidRDefault="004D7697" w:rsidP="000D7E0A">
            <w:pPr>
              <w:jc w:val="left"/>
              <w:rPr>
                <w:lang w:val="it-IT"/>
              </w:rPr>
            </w:pPr>
            <w:r>
              <w:rPr>
                <w:b/>
                <w:sz w:val="22"/>
                <w:szCs w:val="22"/>
                <w:lang w:val="it-IT"/>
              </w:rPr>
              <w:t>Società che redigono il bilancio in forma abbreviata</w:t>
            </w:r>
          </w:p>
        </w:tc>
        <w:tc>
          <w:tcPr>
            <w:tcW w:w="575" w:type="dxa"/>
            <w:tcMar>
              <w:left w:w="85" w:type="dxa"/>
              <w:right w:w="85" w:type="dxa"/>
            </w:tcMar>
            <w:vAlign w:val="center"/>
          </w:tcPr>
          <w:p w14:paraId="2FD5E321" w14:textId="77777777" w:rsidR="004D7697" w:rsidRPr="00D477DA" w:rsidRDefault="004D7697" w:rsidP="000D7E0A">
            <w:pPr>
              <w:jc w:val="center"/>
              <w:rPr>
                <w:lang w:val="it-IT"/>
              </w:rPr>
            </w:pPr>
          </w:p>
        </w:tc>
        <w:tc>
          <w:tcPr>
            <w:tcW w:w="567" w:type="dxa"/>
            <w:tcMar>
              <w:left w:w="108" w:type="dxa"/>
            </w:tcMar>
            <w:vAlign w:val="center"/>
          </w:tcPr>
          <w:p w14:paraId="3B772F32" w14:textId="77777777" w:rsidR="004D7697" w:rsidRPr="00D477DA" w:rsidRDefault="004D7697" w:rsidP="000D7E0A">
            <w:pPr>
              <w:jc w:val="center"/>
              <w:rPr>
                <w:lang w:val="it-IT"/>
              </w:rPr>
            </w:pPr>
          </w:p>
        </w:tc>
        <w:tc>
          <w:tcPr>
            <w:tcW w:w="567" w:type="dxa"/>
            <w:tcMar>
              <w:left w:w="108" w:type="dxa"/>
            </w:tcMar>
            <w:vAlign w:val="center"/>
          </w:tcPr>
          <w:p w14:paraId="665A7292" w14:textId="77777777" w:rsidR="004D7697" w:rsidRPr="00D477DA" w:rsidRDefault="004D7697" w:rsidP="000D7E0A">
            <w:pPr>
              <w:jc w:val="center"/>
              <w:rPr>
                <w:lang w:val="it-IT"/>
              </w:rPr>
            </w:pPr>
          </w:p>
        </w:tc>
      </w:tr>
      <w:tr w:rsidR="004D7697" w:rsidRPr="006A2E64" w14:paraId="063091A3" w14:textId="77777777" w:rsidTr="000D7E0A">
        <w:trPr>
          <w:cantSplit/>
          <w:trHeight w:val="20"/>
        </w:trPr>
        <w:tc>
          <w:tcPr>
            <w:tcW w:w="679" w:type="dxa"/>
          </w:tcPr>
          <w:p w14:paraId="5059149E"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0478BF1A" w14:textId="77777777" w:rsidR="004D7697" w:rsidRPr="00D477DA" w:rsidRDefault="004D7697" w:rsidP="000D7E0A">
            <w:pPr>
              <w:pStyle w:val="PrincCont"/>
              <w:jc w:val="left"/>
              <w:rPr>
                <w:lang w:val="it-IT"/>
              </w:rPr>
            </w:pPr>
            <w:r>
              <w:t>OIC 32.130</w:t>
            </w:r>
          </w:p>
        </w:tc>
        <w:tc>
          <w:tcPr>
            <w:tcW w:w="7079" w:type="dxa"/>
            <w:tcMar>
              <w:left w:w="108" w:type="dxa"/>
            </w:tcMar>
          </w:tcPr>
          <w:p w14:paraId="274809C9" w14:textId="77777777" w:rsidR="004D7697" w:rsidRPr="00E7259B" w:rsidRDefault="004D7697" w:rsidP="000D7E0A">
            <w:pPr>
              <w:pStyle w:val="Commentiriquadro"/>
            </w:pPr>
            <w:r w:rsidRPr="00E7259B">
              <w:t>Le società che redigono il bilancio in forma abbreviata sono tenute ad applicare la disciplina prevista dall’articolo 2426, comma 1, numero 11-</w:t>
            </w:r>
            <w:r w:rsidRPr="00E7259B">
              <w:rPr>
                <w:i/>
                <w:iCs/>
              </w:rPr>
              <w:t xml:space="preserve">bis, </w:t>
            </w:r>
            <w:r w:rsidRPr="00E7259B">
              <w:t>codice civile e pertanto applicano l’OIC 32</w:t>
            </w:r>
            <w:r>
              <w:t>.</w:t>
            </w:r>
          </w:p>
        </w:tc>
        <w:tc>
          <w:tcPr>
            <w:tcW w:w="575" w:type="dxa"/>
            <w:tcMar>
              <w:left w:w="85" w:type="dxa"/>
              <w:right w:w="85" w:type="dxa"/>
            </w:tcMar>
            <w:vAlign w:val="center"/>
          </w:tcPr>
          <w:p w14:paraId="11AC267C" w14:textId="77777777" w:rsidR="004D7697" w:rsidRPr="00D477DA" w:rsidRDefault="004D7697" w:rsidP="000D7E0A">
            <w:pPr>
              <w:jc w:val="center"/>
              <w:rPr>
                <w:lang w:val="it-IT"/>
              </w:rPr>
            </w:pPr>
          </w:p>
        </w:tc>
        <w:tc>
          <w:tcPr>
            <w:tcW w:w="567" w:type="dxa"/>
            <w:tcMar>
              <w:left w:w="108" w:type="dxa"/>
            </w:tcMar>
            <w:vAlign w:val="center"/>
          </w:tcPr>
          <w:p w14:paraId="144D1AF2" w14:textId="77777777" w:rsidR="004D7697" w:rsidRPr="00D477DA" w:rsidRDefault="004D7697" w:rsidP="000D7E0A">
            <w:pPr>
              <w:jc w:val="center"/>
              <w:rPr>
                <w:lang w:val="it-IT"/>
              </w:rPr>
            </w:pPr>
          </w:p>
        </w:tc>
        <w:tc>
          <w:tcPr>
            <w:tcW w:w="567" w:type="dxa"/>
            <w:tcMar>
              <w:left w:w="108" w:type="dxa"/>
            </w:tcMar>
            <w:vAlign w:val="center"/>
          </w:tcPr>
          <w:p w14:paraId="6D0F7CB8" w14:textId="77777777" w:rsidR="004D7697" w:rsidRPr="00D477DA" w:rsidRDefault="004D7697" w:rsidP="000D7E0A">
            <w:pPr>
              <w:jc w:val="center"/>
              <w:rPr>
                <w:lang w:val="it-IT"/>
              </w:rPr>
            </w:pPr>
          </w:p>
        </w:tc>
      </w:tr>
      <w:tr w:rsidR="004D7697" w:rsidRPr="006A2E64" w14:paraId="0F083D2A" w14:textId="77777777" w:rsidTr="000D7E0A">
        <w:trPr>
          <w:cantSplit/>
          <w:trHeight w:val="20"/>
        </w:trPr>
        <w:tc>
          <w:tcPr>
            <w:tcW w:w="679" w:type="dxa"/>
          </w:tcPr>
          <w:p w14:paraId="104FD82F"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62253EDE" w14:textId="77777777" w:rsidR="004D7697" w:rsidRPr="00D477DA" w:rsidRDefault="004D7697" w:rsidP="000D7E0A">
            <w:pPr>
              <w:pStyle w:val="PrincCont"/>
              <w:jc w:val="left"/>
              <w:rPr>
                <w:lang w:val="it-IT"/>
              </w:rPr>
            </w:pPr>
            <w:r w:rsidRPr="00E7259B">
              <w:t>Art. 2435-bis, CC</w:t>
            </w:r>
            <w:r>
              <w:t xml:space="preserve">             OIC 32.131</w:t>
            </w:r>
          </w:p>
        </w:tc>
        <w:tc>
          <w:tcPr>
            <w:tcW w:w="7079" w:type="dxa"/>
            <w:tcMar>
              <w:left w:w="108" w:type="dxa"/>
            </w:tcMar>
          </w:tcPr>
          <w:p w14:paraId="49E9A28A" w14:textId="77777777" w:rsidR="004D7697" w:rsidRPr="00E7259B" w:rsidRDefault="004D7697" w:rsidP="000D7E0A">
            <w:pPr>
              <w:pStyle w:val="Commentiriquadro"/>
            </w:pPr>
            <w:r w:rsidRPr="00E7259B">
              <w:t>Nel bilancio in forma abbreviata, “</w:t>
            </w:r>
            <w:r w:rsidRPr="00E7259B">
              <w:rPr>
                <w:i/>
              </w:rPr>
              <w:t>lo stato patrimoniale comprende solo le voci contrassegnate nell’art. 2424 con lettere maiuscole e con numeri romani</w:t>
            </w:r>
            <w:r w:rsidRPr="00E7259B">
              <w:t xml:space="preserve">”. </w:t>
            </w:r>
          </w:p>
          <w:p w14:paraId="230D6472" w14:textId="77777777" w:rsidR="004D7697" w:rsidRPr="00E7259B" w:rsidRDefault="004D7697" w:rsidP="000D7E0A">
            <w:pPr>
              <w:pStyle w:val="Commentiriquadro"/>
            </w:pPr>
            <w:r w:rsidRPr="00E7259B">
              <w:t>Inoltre, nel conto economico del bilancio in forma abbreviata le seguenti voci previste dall’art. 2425 possono essere tra loro raggruppate: voci C16(b) e C16(c); voci D18(a), D18(b), D18(c) e D18(d); voci D19(a), D19(b), D19(c) e D19(d).</w:t>
            </w:r>
          </w:p>
        </w:tc>
        <w:tc>
          <w:tcPr>
            <w:tcW w:w="575" w:type="dxa"/>
            <w:tcMar>
              <w:left w:w="85" w:type="dxa"/>
              <w:right w:w="85" w:type="dxa"/>
            </w:tcMar>
            <w:vAlign w:val="center"/>
          </w:tcPr>
          <w:p w14:paraId="53D33ADC" w14:textId="77777777" w:rsidR="004D7697" w:rsidRPr="00D477DA" w:rsidRDefault="004D7697" w:rsidP="000D7E0A">
            <w:pPr>
              <w:jc w:val="center"/>
              <w:rPr>
                <w:lang w:val="it-IT"/>
              </w:rPr>
            </w:pPr>
          </w:p>
        </w:tc>
        <w:tc>
          <w:tcPr>
            <w:tcW w:w="567" w:type="dxa"/>
            <w:tcMar>
              <w:left w:w="108" w:type="dxa"/>
            </w:tcMar>
            <w:vAlign w:val="center"/>
          </w:tcPr>
          <w:p w14:paraId="6985F4C4" w14:textId="77777777" w:rsidR="004D7697" w:rsidRPr="00D477DA" w:rsidRDefault="004D7697" w:rsidP="000D7E0A">
            <w:pPr>
              <w:jc w:val="center"/>
              <w:rPr>
                <w:lang w:val="it-IT"/>
              </w:rPr>
            </w:pPr>
          </w:p>
        </w:tc>
        <w:tc>
          <w:tcPr>
            <w:tcW w:w="567" w:type="dxa"/>
            <w:tcMar>
              <w:left w:w="108" w:type="dxa"/>
            </w:tcMar>
            <w:vAlign w:val="center"/>
          </w:tcPr>
          <w:p w14:paraId="530C0427" w14:textId="77777777" w:rsidR="004D7697" w:rsidRPr="00D477DA" w:rsidRDefault="004D7697" w:rsidP="000D7E0A">
            <w:pPr>
              <w:jc w:val="center"/>
              <w:rPr>
                <w:lang w:val="it-IT"/>
              </w:rPr>
            </w:pPr>
          </w:p>
        </w:tc>
      </w:tr>
      <w:tr w:rsidR="004D7697" w:rsidRPr="006A2E64" w14:paraId="0641A2F6" w14:textId="77777777" w:rsidTr="000D7E0A">
        <w:trPr>
          <w:cantSplit/>
          <w:trHeight w:val="20"/>
        </w:trPr>
        <w:tc>
          <w:tcPr>
            <w:tcW w:w="679" w:type="dxa"/>
          </w:tcPr>
          <w:p w14:paraId="4A1F2470"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27C5AEA9" w14:textId="77777777" w:rsidR="004D7697" w:rsidRPr="00D151AD" w:rsidRDefault="004D7697" w:rsidP="000D7E0A">
            <w:pPr>
              <w:pStyle w:val="PrincCont"/>
              <w:jc w:val="left"/>
            </w:pPr>
            <w:r w:rsidRPr="00D151AD">
              <w:t>Art. 2435-bis, CC</w:t>
            </w:r>
            <w:r>
              <w:t xml:space="preserve">             OIC 32.132</w:t>
            </w:r>
          </w:p>
        </w:tc>
        <w:tc>
          <w:tcPr>
            <w:tcW w:w="7079" w:type="dxa"/>
            <w:tcMar>
              <w:left w:w="108" w:type="dxa"/>
            </w:tcMar>
          </w:tcPr>
          <w:p w14:paraId="65CA584B" w14:textId="77777777" w:rsidR="004D7697" w:rsidRPr="00E7259B" w:rsidRDefault="004D7697" w:rsidP="000D7E0A">
            <w:pPr>
              <w:pStyle w:val="Commentiriquadro"/>
            </w:pPr>
            <w:r w:rsidRPr="00D151AD">
              <w:t xml:space="preserve">La </w:t>
            </w:r>
            <w:r w:rsidR="00104BFF">
              <w:t>Nota Integrativa</w:t>
            </w:r>
            <w:r w:rsidRPr="00D151AD">
              <w:t xml:space="preserve"> deve fornire le informazioni richieste dagli articoli 2427, comma 1, n. 1 e n. 2 e 2427-</w:t>
            </w:r>
            <w:r w:rsidRPr="00D151AD">
              <w:rPr>
                <w:i/>
                <w:iCs/>
              </w:rPr>
              <w:t xml:space="preserve">bis, </w:t>
            </w:r>
            <w:r w:rsidRPr="00D151AD">
              <w:t>comma 1, n. 1 del codice civile e pertanto si devono applicare i paragrafi dal 119 al 128 dell’OIC 32.</w:t>
            </w:r>
          </w:p>
        </w:tc>
        <w:tc>
          <w:tcPr>
            <w:tcW w:w="575" w:type="dxa"/>
            <w:tcMar>
              <w:left w:w="85" w:type="dxa"/>
              <w:right w:w="85" w:type="dxa"/>
            </w:tcMar>
            <w:vAlign w:val="center"/>
          </w:tcPr>
          <w:p w14:paraId="1EAA195A" w14:textId="77777777" w:rsidR="004D7697" w:rsidRPr="00D477DA" w:rsidRDefault="004D7697" w:rsidP="000D7E0A">
            <w:pPr>
              <w:jc w:val="center"/>
              <w:rPr>
                <w:lang w:val="it-IT"/>
              </w:rPr>
            </w:pPr>
          </w:p>
        </w:tc>
        <w:tc>
          <w:tcPr>
            <w:tcW w:w="567" w:type="dxa"/>
            <w:tcMar>
              <w:left w:w="108" w:type="dxa"/>
            </w:tcMar>
            <w:vAlign w:val="center"/>
          </w:tcPr>
          <w:p w14:paraId="7E9B5EF1" w14:textId="77777777" w:rsidR="004D7697" w:rsidRPr="00D477DA" w:rsidRDefault="004D7697" w:rsidP="000D7E0A">
            <w:pPr>
              <w:jc w:val="center"/>
              <w:rPr>
                <w:lang w:val="it-IT"/>
              </w:rPr>
            </w:pPr>
          </w:p>
        </w:tc>
        <w:tc>
          <w:tcPr>
            <w:tcW w:w="567" w:type="dxa"/>
            <w:tcMar>
              <w:left w:w="108" w:type="dxa"/>
            </w:tcMar>
            <w:vAlign w:val="center"/>
          </w:tcPr>
          <w:p w14:paraId="29964E2B" w14:textId="77777777" w:rsidR="004D7697" w:rsidRPr="00D477DA" w:rsidRDefault="004D7697" w:rsidP="000D7E0A">
            <w:pPr>
              <w:jc w:val="center"/>
              <w:rPr>
                <w:lang w:val="it-IT"/>
              </w:rPr>
            </w:pPr>
          </w:p>
        </w:tc>
      </w:tr>
      <w:tr w:rsidR="00B11A1A" w:rsidRPr="006A2E64" w14:paraId="3BE635A5" w14:textId="77777777" w:rsidTr="000D7E0A">
        <w:trPr>
          <w:cantSplit/>
          <w:trHeight w:val="20"/>
        </w:trPr>
        <w:tc>
          <w:tcPr>
            <w:tcW w:w="679" w:type="dxa"/>
          </w:tcPr>
          <w:p w14:paraId="5ECFC0F3" w14:textId="77777777" w:rsidR="00B11A1A" w:rsidRPr="00D477DA" w:rsidRDefault="00B11A1A" w:rsidP="000D7E0A">
            <w:pPr>
              <w:pStyle w:val="Numeroelenco"/>
              <w:numPr>
                <w:ilvl w:val="0"/>
                <w:numId w:val="0"/>
              </w:numPr>
              <w:ind w:left="57"/>
              <w:rPr>
                <w:lang w:val="it-IT"/>
              </w:rPr>
            </w:pPr>
          </w:p>
        </w:tc>
        <w:tc>
          <w:tcPr>
            <w:tcW w:w="851" w:type="dxa"/>
            <w:tcMar>
              <w:left w:w="108" w:type="dxa"/>
              <w:right w:w="0" w:type="dxa"/>
            </w:tcMar>
          </w:tcPr>
          <w:p w14:paraId="56CEB187" w14:textId="2C8B86B9" w:rsidR="0054464B" w:rsidRPr="0068138F" w:rsidRDefault="0054464B" w:rsidP="0054464B">
            <w:pPr>
              <w:spacing w:before="40" w:line="240" w:lineRule="auto"/>
              <w:ind w:right="28"/>
              <w:jc w:val="left"/>
              <w:rPr>
                <w:sz w:val="13"/>
                <w:szCs w:val="13"/>
              </w:rPr>
            </w:pPr>
            <w:r w:rsidRPr="0068138F">
              <w:rPr>
                <w:sz w:val="13"/>
                <w:szCs w:val="13"/>
              </w:rPr>
              <w:t>O</w:t>
            </w:r>
            <w:r w:rsidR="00701A75">
              <w:rPr>
                <w:sz w:val="13"/>
                <w:szCs w:val="13"/>
              </w:rPr>
              <w:t>IC</w:t>
            </w:r>
            <w:r w:rsidRPr="0068138F">
              <w:rPr>
                <w:sz w:val="13"/>
                <w:szCs w:val="13"/>
              </w:rPr>
              <w:t xml:space="preserve"> 32.136 A</w:t>
            </w:r>
          </w:p>
          <w:p w14:paraId="527D7A28" w14:textId="14F2F053" w:rsidR="0054464B" w:rsidRPr="0068138F" w:rsidRDefault="0054464B" w:rsidP="0054464B">
            <w:pPr>
              <w:spacing w:before="40" w:line="240" w:lineRule="auto"/>
              <w:ind w:right="28"/>
              <w:jc w:val="left"/>
              <w:rPr>
                <w:sz w:val="13"/>
                <w:szCs w:val="13"/>
              </w:rPr>
            </w:pPr>
            <w:r w:rsidRPr="006E23C0">
              <w:rPr>
                <w:sz w:val="13"/>
                <w:szCs w:val="13"/>
              </w:rPr>
              <w:t>Art 2435 ter</w:t>
            </w:r>
            <w:r w:rsidR="003B5318">
              <w:rPr>
                <w:sz w:val="13"/>
                <w:szCs w:val="13"/>
              </w:rPr>
              <w:t xml:space="preserve">, </w:t>
            </w:r>
            <w:r>
              <w:rPr>
                <w:sz w:val="13"/>
                <w:szCs w:val="13"/>
              </w:rPr>
              <w:t>comma 5</w:t>
            </w:r>
          </w:p>
          <w:p w14:paraId="632A0038" w14:textId="77777777" w:rsidR="00B11A1A" w:rsidRPr="00CC7781" w:rsidRDefault="00B11A1A" w:rsidP="000D7E0A">
            <w:pPr>
              <w:pStyle w:val="PrincCont"/>
              <w:jc w:val="left"/>
              <w:rPr>
                <w:lang w:val="en-GB"/>
              </w:rPr>
            </w:pPr>
          </w:p>
        </w:tc>
        <w:tc>
          <w:tcPr>
            <w:tcW w:w="7079" w:type="dxa"/>
            <w:tcMar>
              <w:left w:w="108" w:type="dxa"/>
            </w:tcMar>
          </w:tcPr>
          <w:p w14:paraId="5D574B4B" w14:textId="3AFDBD0E" w:rsidR="00B11A1A" w:rsidRPr="007B5146" w:rsidRDefault="007B5146" w:rsidP="000D7E0A">
            <w:pPr>
              <w:pStyle w:val="Commentiriquadro"/>
            </w:pPr>
            <w:r>
              <w:t>L’articolo 2435 ter, comma 5, del codice civile prevede che agli enti di investimento e alle imprese di partecipazione finanziaria non si applicano le disposizioni previste dal medesimo articolo.  Pertanto, a tali soggetti non si applicano le disposizioni dei paragrafi 133-136.</w:t>
            </w:r>
          </w:p>
        </w:tc>
        <w:tc>
          <w:tcPr>
            <w:tcW w:w="575" w:type="dxa"/>
            <w:tcMar>
              <w:left w:w="85" w:type="dxa"/>
              <w:right w:w="85" w:type="dxa"/>
            </w:tcMar>
            <w:vAlign w:val="center"/>
          </w:tcPr>
          <w:p w14:paraId="78F06C1C" w14:textId="77777777" w:rsidR="00B11A1A" w:rsidRPr="007B5146" w:rsidRDefault="00B11A1A" w:rsidP="000D7E0A">
            <w:pPr>
              <w:jc w:val="center"/>
              <w:rPr>
                <w:lang w:val="it-IT"/>
              </w:rPr>
            </w:pPr>
          </w:p>
        </w:tc>
        <w:tc>
          <w:tcPr>
            <w:tcW w:w="567" w:type="dxa"/>
            <w:tcMar>
              <w:left w:w="108" w:type="dxa"/>
            </w:tcMar>
            <w:vAlign w:val="center"/>
          </w:tcPr>
          <w:p w14:paraId="3A7075A5" w14:textId="77777777" w:rsidR="00B11A1A" w:rsidRPr="007B5146" w:rsidRDefault="00B11A1A" w:rsidP="000D7E0A">
            <w:pPr>
              <w:jc w:val="center"/>
              <w:rPr>
                <w:lang w:val="it-IT"/>
              </w:rPr>
            </w:pPr>
          </w:p>
        </w:tc>
        <w:tc>
          <w:tcPr>
            <w:tcW w:w="567" w:type="dxa"/>
            <w:tcMar>
              <w:left w:w="108" w:type="dxa"/>
            </w:tcMar>
            <w:vAlign w:val="center"/>
          </w:tcPr>
          <w:p w14:paraId="075DFE02" w14:textId="77777777" w:rsidR="00B11A1A" w:rsidRPr="007B5146" w:rsidRDefault="00B11A1A" w:rsidP="000D7E0A">
            <w:pPr>
              <w:jc w:val="center"/>
              <w:rPr>
                <w:lang w:val="it-IT"/>
              </w:rPr>
            </w:pPr>
          </w:p>
        </w:tc>
      </w:tr>
      <w:tr w:rsidR="0057115F" w:rsidRPr="007B5146" w14:paraId="2D3F5F7A" w14:textId="77777777" w:rsidTr="000D7E0A">
        <w:trPr>
          <w:cantSplit/>
          <w:trHeight w:val="20"/>
        </w:trPr>
        <w:tc>
          <w:tcPr>
            <w:tcW w:w="679" w:type="dxa"/>
          </w:tcPr>
          <w:p w14:paraId="46F62B06" w14:textId="77777777" w:rsidR="0057115F" w:rsidRPr="00D477DA" w:rsidRDefault="0057115F" w:rsidP="000D7E0A">
            <w:pPr>
              <w:pStyle w:val="Numeroelenco"/>
              <w:numPr>
                <w:ilvl w:val="0"/>
                <w:numId w:val="0"/>
              </w:numPr>
              <w:ind w:left="57"/>
              <w:rPr>
                <w:lang w:val="it-IT"/>
              </w:rPr>
            </w:pPr>
          </w:p>
        </w:tc>
        <w:tc>
          <w:tcPr>
            <w:tcW w:w="851" w:type="dxa"/>
            <w:tcMar>
              <w:left w:w="108" w:type="dxa"/>
              <w:right w:w="0" w:type="dxa"/>
            </w:tcMar>
          </w:tcPr>
          <w:p w14:paraId="6CDD70ED" w14:textId="77777777" w:rsidR="0057115F" w:rsidRPr="00CC7781" w:rsidRDefault="0057115F" w:rsidP="00A15391">
            <w:pPr>
              <w:spacing w:before="40" w:line="240" w:lineRule="auto"/>
              <w:ind w:right="28"/>
              <w:jc w:val="left"/>
              <w:rPr>
                <w:sz w:val="13"/>
                <w:szCs w:val="13"/>
                <w:lang w:val="it-IT"/>
              </w:rPr>
            </w:pPr>
          </w:p>
        </w:tc>
        <w:tc>
          <w:tcPr>
            <w:tcW w:w="7079" w:type="dxa"/>
            <w:tcMar>
              <w:left w:w="108" w:type="dxa"/>
            </w:tcMar>
          </w:tcPr>
          <w:p w14:paraId="06421595" w14:textId="2CCD4FE0" w:rsidR="0057115F" w:rsidRPr="00CC7781" w:rsidRDefault="006651B1" w:rsidP="00CC7781">
            <w:pPr>
              <w:rPr>
                <w:b/>
                <w:bCs/>
              </w:rPr>
            </w:pPr>
            <w:r w:rsidRPr="00CC7781">
              <w:rPr>
                <w:b/>
                <w:bCs/>
              </w:rPr>
              <w:t>Disposizioni di prima applicazione</w:t>
            </w:r>
          </w:p>
        </w:tc>
        <w:tc>
          <w:tcPr>
            <w:tcW w:w="575" w:type="dxa"/>
            <w:tcMar>
              <w:left w:w="85" w:type="dxa"/>
              <w:right w:w="85" w:type="dxa"/>
            </w:tcMar>
            <w:vAlign w:val="center"/>
          </w:tcPr>
          <w:p w14:paraId="3042B4BF" w14:textId="77777777" w:rsidR="0057115F" w:rsidRPr="007B5146" w:rsidRDefault="0057115F" w:rsidP="000D7E0A">
            <w:pPr>
              <w:jc w:val="center"/>
              <w:rPr>
                <w:lang w:val="it-IT"/>
              </w:rPr>
            </w:pPr>
          </w:p>
        </w:tc>
        <w:tc>
          <w:tcPr>
            <w:tcW w:w="567" w:type="dxa"/>
            <w:tcMar>
              <w:left w:w="108" w:type="dxa"/>
            </w:tcMar>
            <w:vAlign w:val="center"/>
          </w:tcPr>
          <w:p w14:paraId="0A1CBF09" w14:textId="77777777" w:rsidR="0057115F" w:rsidRPr="007B5146" w:rsidRDefault="0057115F" w:rsidP="000D7E0A">
            <w:pPr>
              <w:jc w:val="center"/>
              <w:rPr>
                <w:lang w:val="it-IT"/>
              </w:rPr>
            </w:pPr>
          </w:p>
        </w:tc>
        <w:tc>
          <w:tcPr>
            <w:tcW w:w="567" w:type="dxa"/>
            <w:tcMar>
              <w:left w:w="108" w:type="dxa"/>
            </w:tcMar>
            <w:vAlign w:val="center"/>
          </w:tcPr>
          <w:p w14:paraId="0BD95FDD" w14:textId="77777777" w:rsidR="0057115F" w:rsidRPr="007B5146" w:rsidRDefault="0057115F" w:rsidP="000D7E0A">
            <w:pPr>
              <w:jc w:val="center"/>
              <w:rPr>
                <w:lang w:val="it-IT"/>
              </w:rPr>
            </w:pPr>
          </w:p>
        </w:tc>
      </w:tr>
      <w:tr w:rsidR="00F8475E" w:rsidRPr="007B5146" w14:paraId="665E10D3" w14:textId="77777777" w:rsidTr="003B5318">
        <w:trPr>
          <w:cantSplit/>
          <w:trHeight w:val="20"/>
        </w:trPr>
        <w:tc>
          <w:tcPr>
            <w:tcW w:w="679" w:type="dxa"/>
          </w:tcPr>
          <w:p w14:paraId="1B616501" w14:textId="44AD3BDF" w:rsidR="00F8475E" w:rsidRPr="00D477DA" w:rsidRDefault="00F8475E" w:rsidP="00F8475E">
            <w:pPr>
              <w:pStyle w:val="Numeroelenco"/>
              <w:numPr>
                <w:ilvl w:val="0"/>
                <w:numId w:val="0"/>
              </w:numPr>
              <w:ind w:left="57"/>
              <w:rPr>
                <w:lang w:val="it-IT"/>
              </w:rPr>
            </w:pPr>
            <w:r w:rsidRPr="00CC7781">
              <w:rPr>
                <w:b/>
                <w:bCs/>
                <w:lang w:val="it-IT"/>
              </w:rPr>
              <w:t>74</w:t>
            </w:r>
            <w:r>
              <w:rPr>
                <w:lang w:val="it-IT"/>
              </w:rPr>
              <w:t>)</w:t>
            </w:r>
          </w:p>
        </w:tc>
        <w:tc>
          <w:tcPr>
            <w:tcW w:w="851" w:type="dxa"/>
            <w:tcMar>
              <w:left w:w="108" w:type="dxa"/>
              <w:right w:w="0" w:type="dxa"/>
            </w:tcMar>
          </w:tcPr>
          <w:p w14:paraId="5362D025" w14:textId="45838A48" w:rsidR="00F8475E" w:rsidRDefault="00F8475E" w:rsidP="00F8475E">
            <w:pPr>
              <w:spacing w:before="40" w:line="240" w:lineRule="auto"/>
              <w:ind w:right="28"/>
              <w:jc w:val="left"/>
              <w:rPr>
                <w:sz w:val="13"/>
                <w:szCs w:val="13"/>
              </w:rPr>
            </w:pPr>
            <w:r w:rsidRPr="0068138F">
              <w:rPr>
                <w:sz w:val="13"/>
                <w:szCs w:val="13"/>
              </w:rPr>
              <w:t>O</w:t>
            </w:r>
            <w:r w:rsidR="00B46633">
              <w:rPr>
                <w:sz w:val="13"/>
                <w:szCs w:val="13"/>
              </w:rPr>
              <w:t>IC</w:t>
            </w:r>
            <w:r w:rsidRPr="0068138F">
              <w:rPr>
                <w:sz w:val="13"/>
                <w:szCs w:val="13"/>
              </w:rPr>
              <w:t xml:space="preserve"> 32.1</w:t>
            </w:r>
            <w:r>
              <w:rPr>
                <w:sz w:val="13"/>
                <w:szCs w:val="13"/>
              </w:rPr>
              <w:t>43B</w:t>
            </w:r>
          </w:p>
          <w:p w14:paraId="026C90EA" w14:textId="1D32CD28" w:rsidR="00F8475E" w:rsidRPr="0068138F" w:rsidRDefault="00B46633" w:rsidP="00F8475E">
            <w:pPr>
              <w:spacing w:before="40" w:line="240" w:lineRule="auto"/>
              <w:ind w:right="28"/>
              <w:jc w:val="left"/>
              <w:rPr>
                <w:sz w:val="13"/>
                <w:szCs w:val="13"/>
              </w:rPr>
            </w:pPr>
            <w:r>
              <w:rPr>
                <w:sz w:val="13"/>
                <w:szCs w:val="13"/>
              </w:rPr>
              <w:t>OIC</w:t>
            </w:r>
            <w:r w:rsidR="00F8475E">
              <w:rPr>
                <w:sz w:val="13"/>
                <w:szCs w:val="13"/>
              </w:rPr>
              <w:t xml:space="preserve"> 32. 139-142</w:t>
            </w:r>
          </w:p>
        </w:tc>
        <w:tc>
          <w:tcPr>
            <w:tcW w:w="7079" w:type="dxa"/>
            <w:tcMar>
              <w:left w:w="108" w:type="dxa"/>
            </w:tcMar>
            <w:vAlign w:val="center"/>
          </w:tcPr>
          <w:p w14:paraId="1A000FB1" w14:textId="17B0DB44" w:rsidR="00F8475E" w:rsidRPr="003B5318" w:rsidRDefault="00F8475E" w:rsidP="00F8475E">
            <w:pPr>
              <w:rPr>
                <w:lang w:val="it-IT"/>
              </w:rPr>
            </w:pPr>
            <w:r w:rsidRPr="00FE2CF2">
              <w:rPr>
                <w:lang w:val="it-IT"/>
              </w:rPr>
              <w:t xml:space="preserve">Per l’applicazione del paragrafo 136A la società </w:t>
            </w:r>
            <w:r>
              <w:rPr>
                <w:lang w:val="it-IT"/>
              </w:rPr>
              <w:t xml:space="preserve">si </w:t>
            </w:r>
            <w:r w:rsidRPr="00FE2CF2">
              <w:rPr>
                <w:lang w:val="it-IT"/>
              </w:rPr>
              <w:t>avval</w:t>
            </w:r>
            <w:r>
              <w:rPr>
                <w:lang w:val="it-IT"/>
              </w:rPr>
              <w:t>sa</w:t>
            </w:r>
            <w:r w:rsidRPr="00FE2CF2">
              <w:rPr>
                <w:lang w:val="it-IT"/>
              </w:rPr>
              <w:t xml:space="preserve"> delle semplificazioni di prima applicazione dell’OIC 32 “Strumenti finanziari derivati” contenute ai paragrafi dal 139 al 142</w:t>
            </w:r>
            <w:r>
              <w:rPr>
                <w:lang w:val="it-IT"/>
              </w:rPr>
              <w:t>?</w:t>
            </w:r>
          </w:p>
        </w:tc>
        <w:tc>
          <w:tcPr>
            <w:tcW w:w="575" w:type="dxa"/>
            <w:tcMar>
              <w:left w:w="85" w:type="dxa"/>
              <w:right w:w="85" w:type="dxa"/>
            </w:tcMar>
            <w:vAlign w:val="center"/>
          </w:tcPr>
          <w:p w14:paraId="0F66B300" w14:textId="462B42FD" w:rsidR="00F8475E" w:rsidRPr="007B5146" w:rsidRDefault="00F8475E" w:rsidP="00F8475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1EDCC3B" w14:textId="04B5AF38" w:rsidR="00F8475E" w:rsidRPr="007B5146" w:rsidRDefault="00F8475E" w:rsidP="00F8475E">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AC0ED57" w14:textId="490F9983" w:rsidR="00F8475E" w:rsidRPr="007B5146" w:rsidRDefault="00F8475E" w:rsidP="00F8475E">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bl>
    <w:p w14:paraId="00E900AB" w14:textId="77777777" w:rsidR="004D7697" w:rsidRPr="007B5146" w:rsidRDefault="004D7697" w:rsidP="004D7697">
      <w:pPr>
        <w:ind w:left="284" w:hanging="284"/>
        <w:rPr>
          <w:lang w:val="it-IT"/>
        </w:rPr>
      </w:pPr>
    </w:p>
    <w:p w14:paraId="05CB61FD" w14:textId="77777777" w:rsidR="001716CA" w:rsidRPr="007B5146" w:rsidRDefault="001716CA" w:rsidP="00AD4AE2">
      <w:pPr>
        <w:rPr>
          <w:lang w:val="it-IT"/>
        </w:rPr>
        <w:sectPr w:rsidR="001716CA" w:rsidRPr="007B5146" w:rsidSect="00726E15">
          <w:headerReference w:type="default" r:id="rId52"/>
          <w:footerReference w:type="default" r:id="rId53"/>
          <w:pgSz w:w="11906" w:h="16838" w:code="9"/>
          <w:pgMar w:top="1134" w:right="851" w:bottom="851" w:left="851" w:header="567" w:footer="567" w:gutter="0"/>
          <w:cols w:space="708"/>
          <w:docGrid w:linePitch="360"/>
        </w:sectPr>
      </w:pPr>
    </w:p>
    <w:p w14:paraId="667ACD6C" w14:textId="77777777" w:rsidR="001716CA" w:rsidRPr="007B5146" w:rsidRDefault="001716CA" w:rsidP="001716CA">
      <w:pPr>
        <w:rPr>
          <w:lang w:val="it-IT"/>
        </w:rPr>
      </w:pPr>
    </w:p>
    <w:p w14:paraId="2DB90834" w14:textId="77777777" w:rsidR="00FE492E" w:rsidRPr="007B5146" w:rsidRDefault="00FE492E" w:rsidP="001716CA">
      <w:pPr>
        <w:rPr>
          <w:lang w:val="it-IT"/>
        </w:rPr>
      </w:pPr>
    </w:p>
    <w:p w14:paraId="10279B83" w14:textId="77777777" w:rsidR="001716CA" w:rsidRPr="009E010F" w:rsidRDefault="001716CA" w:rsidP="001716CA">
      <w:pPr>
        <w:tabs>
          <w:tab w:val="left" w:pos="1890"/>
        </w:tabs>
        <w:spacing w:line="260" w:lineRule="exact"/>
        <w:ind w:left="990" w:hanging="990"/>
        <w:jc w:val="left"/>
        <w:rPr>
          <w:b/>
          <w:color w:val="0070C0"/>
          <w:lang w:val="it-IT"/>
        </w:rPr>
      </w:pPr>
      <w:r w:rsidRPr="009E010F">
        <w:rPr>
          <w:b/>
          <w:color w:val="0070C0"/>
          <w:sz w:val="28"/>
          <w:lang w:val="it-IT"/>
        </w:rPr>
        <w:t>Operazioni, attività e passività in valuta estera</w:t>
      </w:r>
    </w:p>
    <w:p w14:paraId="5A859AB3" w14:textId="77777777" w:rsidR="001716CA" w:rsidRPr="00BE4B7D" w:rsidRDefault="001716CA" w:rsidP="001716CA">
      <w:pPr>
        <w:rPr>
          <w:lang w:val="it-IT"/>
        </w:rPr>
      </w:pPr>
    </w:p>
    <w:p w14:paraId="528CA203" w14:textId="77777777" w:rsidR="001716CA" w:rsidRPr="00BE4B7D" w:rsidRDefault="001716CA" w:rsidP="001716CA">
      <w:pPr>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1716CA" w:rsidRPr="008A0F36" w14:paraId="5BFF3DF5" w14:textId="77777777" w:rsidTr="000D7E0A">
        <w:trPr>
          <w:cantSplit/>
          <w:trHeight w:val="20"/>
          <w:tblHeader/>
        </w:trPr>
        <w:tc>
          <w:tcPr>
            <w:tcW w:w="680" w:type="dxa"/>
            <w:shd w:val="clear" w:color="auto" w:fill="F2F2F2" w:themeFill="background1" w:themeFillShade="F2"/>
          </w:tcPr>
          <w:p w14:paraId="783036E3" w14:textId="77777777" w:rsidR="001716CA" w:rsidRPr="008A0F36" w:rsidRDefault="001716CA" w:rsidP="000D7E0A">
            <w:pPr>
              <w:jc w:val="center"/>
              <w:rPr>
                <w:lang w:val="it-IT"/>
              </w:rPr>
            </w:pPr>
          </w:p>
        </w:tc>
        <w:tc>
          <w:tcPr>
            <w:tcW w:w="851" w:type="dxa"/>
            <w:shd w:val="clear" w:color="auto" w:fill="F2F2F2" w:themeFill="background1" w:themeFillShade="F2"/>
            <w:tcMar>
              <w:left w:w="108" w:type="dxa"/>
              <w:right w:w="0" w:type="dxa"/>
            </w:tcMar>
          </w:tcPr>
          <w:p w14:paraId="6CB68E95" w14:textId="77777777" w:rsidR="001716CA" w:rsidRPr="008A0F36" w:rsidRDefault="001716CA" w:rsidP="000D7E0A">
            <w:pPr>
              <w:jc w:val="left"/>
              <w:rPr>
                <w:b/>
                <w:lang w:val="it-IT"/>
              </w:rPr>
            </w:pPr>
          </w:p>
        </w:tc>
        <w:tc>
          <w:tcPr>
            <w:tcW w:w="7060" w:type="dxa"/>
            <w:shd w:val="clear" w:color="auto" w:fill="F2F2F2" w:themeFill="background1" w:themeFillShade="F2"/>
            <w:tcMar>
              <w:left w:w="108" w:type="dxa"/>
            </w:tcMar>
          </w:tcPr>
          <w:p w14:paraId="3288EE87" w14:textId="77777777" w:rsidR="001716CA" w:rsidRPr="008A0F36" w:rsidRDefault="001716CA" w:rsidP="000D7E0A">
            <w:pPr>
              <w:jc w:val="center"/>
              <w:rPr>
                <w:b/>
                <w:lang w:val="it-IT"/>
              </w:rPr>
            </w:pPr>
          </w:p>
        </w:tc>
        <w:tc>
          <w:tcPr>
            <w:tcW w:w="586" w:type="dxa"/>
            <w:shd w:val="clear" w:color="auto" w:fill="F2F2F2" w:themeFill="background1" w:themeFillShade="F2"/>
            <w:tcMar>
              <w:left w:w="85" w:type="dxa"/>
              <w:right w:w="85" w:type="dxa"/>
            </w:tcMar>
            <w:vAlign w:val="bottom"/>
          </w:tcPr>
          <w:p w14:paraId="4A338962" w14:textId="77777777" w:rsidR="001716CA" w:rsidRPr="008A0F36" w:rsidRDefault="001716CA" w:rsidP="000D7E0A">
            <w:pPr>
              <w:jc w:val="center"/>
              <w:rPr>
                <w:b/>
                <w:lang w:val="it-IT"/>
              </w:rPr>
            </w:pPr>
            <w:r w:rsidRPr="008A0F36">
              <w:rPr>
                <w:b/>
                <w:lang w:val="it-IT"/>
              </w:rPr>
              <w:t>SI</w:t>
            </w:r>
          </w:p>
        </w:tc>
        <w:tc>
          <w:tcPr>
            <w:tcW w:w="573" w:type="dxa"/>
            <w:shd w:val="clear" w:color="auto" w:fill="F2F2F2" w:themeFill="background1" w:themeFillShade="F2"/>
            <w:tcMar>
              <w:left w:w="108" w:type="dxa"/>
            </w:tcMar>
            <w:vAlign w:val="bottom"/>
          </w:tcPr>
          <w:p w14:paraId="362A545C" w14:textId="77777777" w:rsidR="001716CA" w:rsidRPr="008A0F36" w:rsidRDefault="001716CA" w:rsidP="000D7E0A">
            <w:pPr>
              <w:jc w:val="center"/>
              <w:rPr>
                <w:b/>
                <w:lang w:val="it-IT"/>
              </w:rPr>
            </w:pPr>
            <w:r w:rsidRPr="008A0F36">
              <w:rPr>
                <w:b/>
                <w:lang w:val="it-IT"/>
              </w:rPr>
              <w:t>NO</w:t>
            </w:r>
          </w:p>
        </w:tc>
        <w:tc>
          <w:tcPr>
            <w:tcW w:w="570" w:type="dxa"/>
            <w:shd w:val="clear" w:color="auto" w:fill="F2F2F2" w:themeFill="background1" w:themeFillShade="F2"/>
            <w:tcMar>
              <w:left w:w="108" w:type="dxa"/>
            </w:tcMar>
            <w:vAlign w:val="bottom"/>
          </w:tcPr>
          <w:p w14:paraId="10F32C82" w14:textId="77777777" w:rsidR="001716CA" w:rsidRPr="008A0F36" w:rsidRDefault="001716CA" w:rsidP="000D7E0A">
            <w:pPr>
              <w:jc w:val="center"/>
              <w:rPr>
                <w:b/>
                <w:lang w:val="it-IT"/>
              </w:rPr>
            </w:pPr>
            <w:r w:rsidRPr="008A0F36">
              <w:rPr>
                <w:b/>
                <w:lang w:val="it-IT"/>
              </w:rPr>
              <w:t>N/A</w:t>
            </w:r>
          </w:p>
        </w:tc>
      </w:tr>
      <w:tr w:rsidR="001716CA" w:rsidRPr="006A2E64" w14:paraId="2CC8D369" w14:textId="77777777" w:rsidTr="000D7E0A">
        <w:trPr>
          <w:cantSplit/>
          <w:trHeight w:val="20"/>
        </w:trPr>
        <w:tc>
          <w:tcPr>
            <w:tcW w:w="680" w:type="dxa"/>
            <w:vAlign w:val="center"/>
          </w:tcPr>
          <w:p w14:paraId="69F8CBD3" w14:textId="77777777" w:rsidR="001716CA" w:rsidRPr="008A0F36" w:rsidRDefault="001716CA" w:rsidP="000D7E0A">
            <w:pPr>
              <w:overflowPunct/>
              <w:autoSpaceDE/>
              <w:autoSpaceDN/>
              <w:adjustRightInd/>
              <w:spacing w:before="0" w:after="0" w:line="240" w:lineRule="auto"/>
              <w:jc w:val="left"/>
              <w:textAlignment w:val="auto"/>
              <w:rPr>
                <w:lang w:val="it-IT"/>
              </w:rPr>
            </w:pPr>
          </w:p>
        </w:tc>
        <w:tc>
          <w:tcPr>
            <w:tcW w:w="851" w:type="dxa"/>
            <w:tcMar>
              <w:left w:w="108" w:type="dxa"/>
              <w:right w:w="0" w:type="dxa"/>
            </w:tcMar>
            <w:vAlign w:val="center"/>
          </w:tcPr>
          <w:p w14:paraId="08B0461B" w14:textId="77777777" w:rsidR="001716CA" w:rsidRPr="00321DBA" w:rsidRDefault="001716CA" w:rsidP="000D7E0A">
            <w:pPr>
              <w:pStyle w:val="PrincCont"/>
              <w:jc w:val="left"/>
              <w:rPr>
                <w:lang w:val="it-IT"/>
              </w:rPr>
            </w:pPr>
          </w:p>
        </w:tc>
        <w:tc>
          <w:tcPr>
            <w:tcW w:w="7060" w:type="dxa"/>
            <w:tcMar>
              <w:left w:w="108" w:type="dxa"/>
            </w:tcMar>
            <w:vAlign w:val="center"/>
          </w:tcPr>
          <w:p w14:paraId="6D7E3539" w14:textId="77777777" w:rsidR="001716CA" w:rsidRPr="00321DBA" w:rsidRDefault="001716CA" w:rsidP="000D7E0A">
            <w:pPr>
              <w:pStyle w:val="Titolo1"/>
              <w:keepNext w:val="0"/>
            </w:pPr>
            <w:r w:rsidRPr="00321DBA">
              <w:t>Operazioni, attività e passività in valuta estera</w:t>
            </w:r>
          </w:p>
        </w:tc>
        <w:tc>
          <w:tcPr>
            <w:tcW w:w="586" w:type="dxa"/>
            <w:tcMar>
              <w:left w:w="85" w:type="dxa"/>
              <w:right w:w="85" w:type="dxa"/>
            </w:tcMar>
            <w:vAlign w:val="center"/>
          </w:tcPr>
          <w:p w14:paraId="1DCCCD7C" w14:textId="77777777" w:rsidR="001716CA" w:rsidRPr="008A0F36" w:rsidRDefault="001716CA" w:rsidP="000D7E0A">
            <w:pPr>
              <w:jc w:val="left"/>
              <w:rPr>
                <w:lang w:val="it-IT"/>
              </w:rPr>
            </w:pPr>
          </w:p>
        </w:tc>
        <w:tc>
          <w:tcPr>
            <w:tcW w:w="573" w:type="dxa"/>
            <w:tcMar>
              <w:left w:w="108" w:type="dxa"/>
            </w:tcMar>
            <w:vAlign w:val="center"/>
          </w:tcPr>
          <w:p w14:paraId="54F3D899" w14:textId="77777777" w:rsidR="001716CA" w:rsidRPr="008A0F36" w:rsidRDefault="001716CA" w:rsidP="000D7E0A">
            <w:pPr>
              <w:jc w:val="left"/>
              <w:rPr>
                <w:lang w:val="it-IT"/>
              </w:rPr>
            </w:pPr>
          </w:p>
        </w:tc>
        <w:tc>
          <w:tcPr>
            <w:tcW w:w="570" w:type="dxa"/>
            <w:tcMar>
              <w:left w:w="108" w:type="dxa"/>
            </w:tcMar>
            <w:vAlign w:val="center"/>
          </w:tcPr>
          <w:p w14:paraId="29C95B85" w14:textId="77777777" w:rsidR="001716CA" w:rsidRPr="008A0F36" w:rsidRDefault="001716CA" w:rsidP="000D7E0A">
            <w:pPr>
              <w:jc w:val="left"/>
              <w:rPr>
                <w:lang w:val="it-IT"/>
              </w:rPr>
            </w:pPr>
          </w:p>
        </w:tc>
      </w:tr>
      <w:tr w:rsidR="001716CA" w:rsidRPr="00764A71" w14:paraId="53BF6588" w14:textId="77777777" w:rsidTr="000D7E0A">
        <w:trPr>
          <w:cantSplit/>
          <w:trHeight w:val="20"/>
        </w:trPr>
        <w:tc>
          <w:tcPr>
            <w:tcW w:w="680" w:type="dxa"/>
            <w:vAlign w:val="center"/>
          </w:tcPr>
          <w:p w14:paraId="2F6331AC" w14:textId="77777777" w:rsidR="001716CA" w:rsidRPr="008A0F36" w:rsidRDefault="001716CA" w:rsidP="000D7E0A">
            <w:pPr>
              <w:overflowPunct/>
              <w:autoSpaceDE/>
              <w:autoSpaceDN/>
              <w:adjustRightInd/>
              <w:spacing w:before="0" w:after="0" w:line="240" w:lineRule="auto"/>
              <w:jc w:val="left"/>
              <w:textAlignment w:val="auto"/>
              <w:rPr>
                <w:lang w:val="it-IT"/>
              </w:rPr>
            </w:pPr>
          </w:p>
        </w:tc>
        <w:tc>
          <w:tcPr>
            <w:tcW w:w="851" w:type="dxa"/>
            <w:tcMar>
              <w:left w:w="108" w:type="dxa"/>
              <w:right w:w="0" w:type="dxa"/>
            </w:tcMar>
            <w:vAlign w:val="center"/>
          </w:tcPr>
          <w:p w14:paraId="0B7554C0" w14:textId="77777777" w:rsidR="001716CA" w:rsidRPr="00321DBA" w:rsidRDefault="001716CA" w:rsidP="000D7E0A">
            <w:pPr>
              <w:pStyle w:val="PrincCont"/>
              <w:jc w:val="left"/>
              <w:rPr>
                <w:lang w:val="it-IT"/>
              </w:rPr>
            </w:pPr>
          </w:p>
        </w:tc>
        <w:tc>
          <w:tcPr>
            <w:tcW w:w="7060" w:type="dxa"/>
            <w:tcMar>
              <w:left w:w="108" w:type="dxa"/>
            </w:tcMar>
            <w:vAlign w:val="center"/>
          </w:tcPr>
          <w:p w14:paraId="2F41053F" w14:textId="77777777" w:rsidR="001716CA" w:rsidRPr="00321DBA" w:rsidRDefault="001716CA" w:rsidP="000D7E0A">
            <w:pPr>
              <w:pStyle w:val="Titolo2"/>
            </w:pPr>
            <w:r>
              <w:t>D</w:t>
            </w:r>
            <w:r w:rsidRPr="00764A71">
              <w:t>efinizioni</w:t>
            </w:r>
          </w:p>
        </w:tc>
        <w:tc>
          <w:tcPr>
            <w:tcW w:w="586" w:type="dxa"/>
            <w:tcMar>
              <w:left w:w="85" w:type="dxa"/>
              <w:right w:w="85" w:type="dxa"/>
            </w:tcMar>
            <w:vAlign w:val="center"/>
          </w:tcPr>
          <w:p w14:paraId="6C72FDE7" w14:textId="77777777" w:rsidR="001716CA" w:rsidRPr="008A0F36" w:rsidRDefault="001716CA" w:rsidP="000D7E0A">
            <w:pPr>
              <w:jc w:val="left"/>
              <w:rPr>
                <w:lang w:val="it-IT"/>
              </w:rPr>
            </w:pPr>
          </w:p>
        </w:tc>
        <w:tc>
          <w:tcPr>
            <w:tcW w:w="573" w:type="dxa"/>
            <w:tcMar>
              <w:left w:w="108" w:type="dxa"/>
            </w:tcMar>
            <w:vAlign w:val="center"/>
          </w:tcPr>
          <w:p w14:paraId="128373B8" w14:textId="77777777" w:rsidR="001716CA" w:rsidRPr="008A0F36" w:rsidRDefault="001716CA" w:rsidP="000D7E0A">
            <w:pPr>
              <w:jc w:val="left"/>
              <w:rPr>
                <w:lang w:val="it-IT"/>
              </w:rPr>
            </w:pPr>
          </w:p>
        </w:tc>
        <w:tc>
          <w:tcPr>
            <w:tcW w:w="570" w:type="dxa"/>
            <w:tcMar>
              <w:left w:w="108" w:type="dxa"/>
            </w:tcMar>
            <w:vAlign w:val="center"/>
          </w:tcPr>
          <w:p w14:paraId="57FB036E" w14:textId="77777777" w:rsidR="001716CA" w:rsidRPr="008A0F36" w:rsidRDefault="001716CA" w:rsidP="000D7E0A">
            <w:pPr>
              <w:jc w:val="left"/>
              <w:rPr>
                <w:lang w:val="it-IT"/>
              </w:rPr>
            </w:pPr>
          </w:p>
        </w:tc>
      </w:tr>
      <w:tr w:rsidR="001716CA" w:rsidRPr="006A2E64" w14:paraId="15C6D7AF" w14:textId="77777777" w:rsidTr="000D7E0A">
        <w:trPr>
          <w:cantSplit/>
          <w:trHeight w:val="340"/>
        </w:trPr>
        <w:tc>
          <w:tcPr>
            <w:tcW w:w="680" w:type="dxa"/>
          </w:tcPr>
          <w:p w14:paraId="70A6F2B0" w14:textId="77777777" w:rsidR="001716CA" w:rsidRPr="007A41C5" w:rsidRDefault="001716CA" w:rsidP="000D7E0A">
            <w:pPr>
              <w:jc w:val="center"/>
              <w:rPr>
                <w:b/>
                <w:lang w:val="it-IT"/>
              </w:rPr>
            </w:pPr>
          </w:p>
        </w:tc>
        <w:tc>
          <w:tcPr>
            <w:tcW w:w="851" w:type="dxa"/>
            <w:tcMar>
              <w:left w:w="108" w:type="dxa"/>
              <w:right w:w="0" w:type="dxa"/>
            </w:tcMar>
          </w:tcPr>
          <w:p w14:paraId="4FB93370" w14:textId="77777777" w:rsidR="001716CA" w:rsidRPr="00321DBA" w:rsidRDefault="001716CA" w:rsidP="000D7E0A">
            <w:pPr>
              <w:pStyle w:val="PrincCont"/>
              <w:jc w:val="left"/>
              <w:rPr>
                <w:lang w:val="it-IT"/>
              </w:rPr>
            </w:pPr>
            <w:r w:rsidRPr="00321DBA">
              <w:rPr>
                <w:lang w:val="it-IT"/>
              </w:rPr>
              <w:t>OIC 26.4</w:t>
            </w:r>
          </w:p>
        </w:tc>
        <w:tc>
          <w:tcPr>
            <w:tcW w:w="7060" w:type="dxa"/>
            <w:tcMar>
              <w:left w:w="108" w:type="dxa"/>
            </w:tcMar>
          </w:tcPr>
          <w:p w14:paraId="0EF71FF0" w14:textId="77777777" w:rsidR="001716CA" w:rsidRPr="00321DBA" w:rsidRDefault="001716CA" w:rsidP="000D7E0A">
            <w:pPr>
              <w:pStyle w:val="Commentiriquadro"/>
              <w:rPr>
                <w:lang w:eastAsia="it-IT"/>
              </w:rPr>
            </w:pPr>
            <w:r w:rsidRPr="00321DBA">
              <w:rPr>
                <w:lang w:eastAsia="it-IT"/>
              </w:rPr>
              <w:t>Un’operazione in valuta estera è un’operazione effettuata dalla società che redige il bilancio, che è espressa in una valuta diversa dall’euro. Tra le operazioni in valuta estera vi possono essere: acquisto o vendita di beni o servizi i cui prezzi sono espressi in valuta estera; prestiti erogati o ricevuti in cui l’ammontare è espresso in valuta estera; acquisto di un bene strumentale in valuta estera. Un’operazione in valuta estera può determinare l’iscrizione in bilancio di attività o passività monetarie o non monetarie.</w:t>
            </w:r>
          </w:p>
        </w:tc>
        <w:tc>
          <w:tcPr>
            <w:tcW w:w="586" w:type="dxa"/>
            <w:tcMar>
              <w:left w:w="85" w:type="dxa"/>
              <w:right w:w="85" w:type="dxa"/>
            </w:tcMar>
            <w:vAlign w:val="center"/>
          </w:tcPr>
          <w:p w14:paraId="39910245" w14:textId="77777777" w:rsidR="001716CA" w:rsidRPr="00FF19F7" w:rsidRDefault="001716CA" w:rsidP="000D7E0A">
            <w:pPr>
              <w:jc w:val="center"/>
              <w:rPr>
                <w:lang w:val="it-IT"/>
              </w:rPr>
            </w:pPr>
          </w:p>
        </w:tc>
        <w:tc>
          <w:tcPr>
            <w:tcW w:w="573" w:type="dxa"/>
            <w:tcMar>
              <w:left w:w="108" w:type="dxa"/>
            </w:tcMar>
            <w:vAlign w:val="center"/>
          </w:tcPr>
          <w:p w14:paraId="0B10E0DE" w14:textId="77777777" w:rsidR="001716CA" w:rsidRPr="00FF19F7" w:rsidRDefault="001716CA" w:rsidP="000D7E0A">
            <w:pPr>
              <w:jc w:val="center"/>
              <w:rPr>
                <w:lang w:val="it-IT"/>
              </w:rPr>
            </w:pPr>
          </w:p>
        </w:tc>
        <w:tc>
          <w:tcPr>
            <w:tcW w:w="570" w:type="dxa"/>
            <w:tcMar>
              <w:left w:w="108" w:type="dxa"/>
            </w:tcMar>
            <w:vAlign w:val="center"/>
          </w:tcPr>
          <w:p w14:paraId="218F6949" w14:textId="77777777" w:rsidR="001716CA" w:rsidRPr="00FF19F7" w:rsidRDefault="001716CA" w:rsidP="000D7E0A">
            <w:pPr>
              <w:jc w:val="center"/>
              <w:rPr>
                <w:lang w:val="it-IT"/>
              </w:rPr>
            </w:pPr>
          </w:p>
        </w:tc>
      </w:tr>
      <w:tr w:rsidR="001716CA" w:rsidRPr="006A2E64" w14:paraId="1EFA18F4" w14:textId="77777777" w:rsidTr="000D7E0A">
        <w:trPr>
          <w:cantSplit/>
          <w:trHeight w:val="340"/>
        </w:trPr>
        <w:tc>
          <w:tcPr>
            <w:tcW w:w="680" w:type="dxa"/>
          </w:tcPr>
          <w:p w14:paraId="084D16F7" w14:textId="77777777" w:rsidR="001716CA" w:rsidRPr="007A41C5" w:rsidRDefault="001716CA" w:rsidP="000D7E0A">
            <w:pPr>
              <w:jc w:val="center"/>
              <w:rPr>
                <w:b/>
                <w:lang w:val="it-IT"/>
              </w:rPr>
            </w:pPr>
          </w:p>
        </w:tc>
        <w:tc>
          <w:tcPr>
            <w:tcW w:w="851" w:type="dxa"/>
            <w:tcMar>
              <w:left w:w="108" w:type="dxa"/>
              <w:right w:w="0" w:type="dxa"/>
            </w:tcMar>
          </w:tcPr>
          <w:p w14:paraId="1076B2A9" w14:textId="77777777" w:rsidR="001716CA" w:rsidRPr="00321DBA" w:rsidRDefault="001716CA" w:rsidP="000D7E0A">
            <w:pPr>
              <w:pStyle w:val="PrincCont"/>
              <w:jc w:val="left"/>
            </w:pPr>
            <w:r w:rsidRPr="00321DBA">
              <w:t>Art. 26 c.2 CC</w:t>
            </w:r>
            <w:r>
              <w:t xml:space="preserve">  </w:t>
            </w:r>
            <w:r w:rsidRPr="00321DBA">
              <w:t>OIC 26.5</w:t>
            </w:r>
          </w:p>
          <w:p w14:paraId="34B0C853" w14:textId="77777777" w:rsidR="001716CA" w:rsidRPr="00321DBA" w:rsidRDefault="001716CA" w:rsidP="000D7E0A">
            <w:pPr>
              <w:pStyle w:val="PrincCont"/>
              <w:jc w:val="left"/>
            </w:pPr>
          </w:p>
        </w:tc>
        <w:tc>
          <w:tcPr>
            <w:tcW w:w="7060" w:type="dxa"/>
            <w:tcMar>
              <w:left w:w="108" w:type="dxa"/>
            </w:tcMar>
          </w:tcPr>
          <w:p w14:paraId="7D01E433" w14:textId="67A2AC94" w:rsidR="001716CA" w:rsidRPr="00321DBA" w:rsidRDefault="001716CA" w:rsidP="000D7E0A">
            <w:pPr>
              <w:pStyle w:val="Commentiriquadro"/>
              <w:rPr>
                <w:lang w:eastAsia="it-IT"/>
              </w:rPr>
            </w:pPr>
            <w:r w:rsidRPr="00321DBA">
              <w:rPr>
                <w:lang w:eastAsia="it-IT"/>
              </w:rPr>
              <w:t>Il Codice Civile prescrive che per la definizione di “</w:t>
            </w:r>
            <w:r w:rsidRPr="00321DBA">
              <w:rPr>
                <w:i/>
                <w:lang w:eastAsia="it-IT"/>
              </w:rPr>
              <w:t>attività monetaria</w:t>
            </w:r>
            <w:r w:rsidRPr="00321DBA">
              <w:rPr>
                <w:lang w:eastAsia="it-IT"/>
              </w:rPr>
              <w:t>”</w:t>
            </w:r>
            <w:r w:rsidR="00825190">
              <w:rPr>
                <w:lang w:eastAsia="it-IT"/>
              </w:rPr>
              <w:t xml:space="preserve"> </w:t>
            </w:r>
            <w:r w:rsidRPr="00321DBA">
              <w:rPr>
                <w:lang w:eastAsia="it-IT"/>
              </w:rPr>
              <w:t>e “</w:t>
            </w:r>
            <w:r w:rsidRPr="00321DBA">
              <w:rPr>
                <w:i/>
                <w:lang w:eastAsia="it-IT"/>
              </w:rPr>
              <w:t>passività monetaria</w:t>
            </w:r>
            <w:r w:rsidRPr="00321DBA">
              <w:rPr>
                <w:lang w:eastAsia="it-IT"/>
              </w:rPr>
              <w:t>” si fa riferimento ai principi contabili internazionali adottati dall’unione Europea. Lo IAS 21 “Effetti della variazione dei cambi delle valute estere” adottato dall’Unione Europea e in vigore al momento della pubblicazione dell’OIC26 fornisce la seguente definizione di eleme</w:t>
            </w:r>
            <w:r w:rsidR="00825190">
              <w:rPr>
                <w:lang w:eastAsia="it-IT"/>
              </w:rPr>
              <w:t>n</w:t>
            </w:r>
            <w:r w:rsidRPr="00321DBA">
              <w:rPr>
                <w:lang w:eastAsia="it-IT"/>
              </w:rPr>
              <w:t>to monetario.</w:t>
            </w:r>
          </w:p>
        </w:tc>
        <w:tc>
          <w:tcPr>
            <w:tcW w:w="586" w:type="dxa"/>
            <w:tcMar>
              <w:left w:w="85" w:type="dxa"/>
              <w:right w:w="85" w:type="dxa"/>
            </w:tcMar>
            <w:vAlign w:val="center"/>
          </w:tcPr>
          <w:p w14:paraId="4C9C86BE" w14:textId="77777777" w:rsidR="001716CA" w:rsidRPr="00BE4B7D" w:rsidRDefault="001716CA" w:rsidP="000D7E0A">
            <w:pPr>
              <w:jc w:val="center"/>
              <w:rPr>
                <w:lang w:val="it-IT"/>
              </w:rPr>
            </w:pPr>
          </w:p>
        </w:tc>
        <w:tc>
          <w:tcPr>
            <w:tcW w:w="573" w:type="dxa"/>
            <w:tcMar>
              <w:left w:w="108" w:type="dxa"/>
            </w:tcMar>
            <w:vAlign w:val="center"/>
          </w:tcPr>
          <w:p w14:paraId="2BE9F793" w14:textId="77777777" w:rsidR="001716CA" w:rsidRPr="00BE4B7D" w:rsidRDefault="001716CA" w:rsidP="000D7E0A">
            <w:pPr>
              <w:jc w:val="center"/>
              <w:rPr>
                <w:lang w:val="it-IT"/>
              </w:rPr>
            </w:pPr>
          </w:p>
        </w:tc>
        <w:tc>
          <w:tcPr>
            <w:tcW w:w="570" w:type="dxa"/>
            <w:tcMar>
              <w:left w:w="108" w:type="dxa"/>
            </w:tcMar>
            <w:vAlign w:val="center"/>
          </w:tcPr>
          <w:p w14:paraId="49CB7FFE" w14:textId="77777777" w:rsidR="001716CA" w:rsidRPr="00BE4B7D" w:rsidRDefault="001716CA" w:rsidP="000D7E0A">
            <w:pPr>
              <w:jc w:val="center"/>
              <w:rPr>
                <w:lang w:val="it-IT"/>
              </w:rPr>
            </w:pPr>
          </w:p>
        </w:tc>
      </w:tr>
      <w:tr w:rsidR="001716CA" w:rsidRPr="006A2E64" w14:paraId="4EC73308" w14:textId="77777777" w:rsidTr="000D7E0A">
        <w:trPr>
          <w:cantSplit/>
          <w:trHeight w:val="340"/>
        </w:trPr>
        <w:tc>
          <w:tcPr>
            <w:tcW w:w="680" w:type="dxa"/>
          </w:tcPr>
          <w:p w14:paraId="7B9C0EC5" w14:textId="77777777" w:rsidR="001716CA" w:rsidRPr="007A41C5" w:rsidRDefault="001716CA" w:rsidP="000D7E0A">
            <w:pPr>
              <w:jc w:val="center"/>
              <w:rPr>
                <w:b/>
                <w:lang w:val="it-IT"/>
              </w:rPr>
            </w:pPr>
          </w:p>
        </w:tc>
        <w:tc>
          <w:tcPr>
            <w:tcW w:w="851" w:type="dxa"/>
            <w:tcMar>
              <w:left w:w="108" w:type="dxa"/>
              <w:right w:w="0" w:type="dxa"/>
            </w:tcMar>
          </w:tcPr>
          <w:p w14:paraId="2CEF9C5F" w14:textId="77777777" w:rsidR="001716CA" w:rsidRPr="00321DBA" w:rsidRDefault="001716CA" w:rsidP="000D7E0A">
            <w:pPr>
              <w:pStyle w:val="PrincCont"/>
              <w:jc w:val="left"/>
            </w:pPr>
            <w:r w:rsidRPr="00321DBA">
              <w:t>OIC 26.6</w:t>
            </w:r>
          </w:p>
          <w:p w14:paraId="7F4EA546" w14:textId="77777777" w:rsidR="001716CA" w:rsidRPr="00BC6C3D" w:rsidRDefault="001716CA" w:rsidP="000D7E0A">
            <w:pPr>
              <w:pStyle w:val="PrincCont"/>
              <w:jc w:val="left"/>
              <w:rPr>
                <w:lang w:val="it-IT"/>
              </w:rPr>
            </w:pPr>
          </w:p>
        </w:tc>
        <w:tc>
          <w:tcPr>
            <w:tcW w:w="7060" w:type="dxa"/>
            <w:tcMar>
              <w:left w:w="108" w:type="dxa"/>
            </w:tcMar>
          </w:tcPr>
          <w:p w14:paraId="07277A8D" w14:textId="7FE6FF9D" w:rsidR="001716CA" w:rsidRPr="00321DBA" w:rsidRDefault="001716CA" w:rsidP="000D7E0A">
            <w:pPr>
              <w:pStyle w:val="Commentiriquadro"/>
              <w:rPr>
                <w:lang w:eastAsia="it-IT"/>
              </w:rPr>
            </w:pPr>
            <w:r w:rsidRPr="00321DBA">
              <w:rPr>
                <w:lang w:eastAsia="it-IT"/>
              </w:rPr>
              <w:t>“</w:t>
            </w:r>
            <w:r w:rsidRPr="00321DBA">
              <w:rPr>
                <w:i/>
                <w:lang w:eastAsia="it-IT"/>
              </w:rPr>
              <w:t>Gli elementi monetari sono unità di valuta possedute e attività e passività che devono essere incassate o pagate in un numero di unità di valuta fisso o determinabile</w:t>
            </w:r>
            <w:r w:rsidRPr="00321DBA">
              <w:rPr>
                <w:lang w:eastAsia="it-IT"/>
              </w:rPr>
              <w:t xml:space="preserve">” (IAS 21.8). Pertanto per </w:t>
            </w:r>
            <w:r w:rsidRPr="00453C8A">
              <w:rPr>
                <w:i/>
                <w:lang w:eastAsia="it-IT"/>
              </w:rPr>
              <w:t>elementi monetari</w:t>
            </w:r>
            <w:r w:rsidRPr="00321DBA">
              <w:rPr>
                <w:lang w:eastAsia="it-IT"/>
              </w:rPr>
              <w:t xml:space="preserve"> </w:t>
            </w:r>
            <w:r w:rsidR="008A78D4" w:rsidRPr="00321DBA">
              <w:rPr>
                <w:lang w:eastAsia="it-IT"/>
              </w:rPr>
              <w:t>si intendono</w:t>
            </w:r>
            <w:r w:rsidRPr="00321DBA">
              <w:rPr>
                <w:lang w:eastAsia="it-IT"/>
              </w:rPr>
              <w:t xml:space="preserve"> le attività e le passività che comportano il diritto ad incassare o l’obbligo a pagare, a date future, importi di denaro in valuta determinati o determinabili. Sono elementi monetari: i crediti e i debiti, le disponibilità liquide, i rate</w:t>
            </w:r>
            <w:r w:rsidR="008A78D4">
              <w:rPr>
                <w:lang w:eastAsia="it-IT"/>
              </w:rPr>
              <w:t>i</w:t>
            </w:r>
            <w:r w:rsidRPr="00321DBA">
              <w:rPr>
                <w:lang w:eastAsia="it-IT"/>
              </w:rPr>
              <w:t xml:space="preserve"> attivi e passivi, i titoli di debito.</w:t>
            </w:r>
          </w:p>
        </w:tc>
        <w:tc>
          <w:tcPr>
            <w:tcW w:w="586" w:type="dxa"/>
            <w:tcMar>
              <w:left w:w="85" w:type="dxa"/>
              <w:right w:w="85" w:type="dxa"/>
            </w:tcMar>
            <w:vAlign w:val="center"/>
          </w:tcPr>
          <w:p w14:paraId="10951A1D" w14:textId="77777777" w:rsidR="001716CA" w:rsidRPr="00BE4B7D" w:rsidRDefault="001716CA" w:rsidP="000D7E0A">
            <w:pPr>
              <w:jc w:val="center"/>
              <w:rPr>
                <w:lang w:val="it-IT"/>
              </w:rPr>
            </w:pPr>
          </w:p>
        </w:tc>
        <w:tc>
          <w:tcPr>
            <w:tcW w:w="573" w:type="dxa"/>
            <w:tcMar>
              <w:left w:w="108" w:type="dxa"/>
            </w:tcMar>
            <w:vAlign w:val="center"/>
          </w:tcPr>
          <w:p w14:paraId="4317886D" w14:textId="77777777" w:rsidR="001716CA" w:rsidRPr="00BE4B7D" w:rsidRDefault="001716CA" w:rsidP="000D7E0A">
            <w:pPr>
              <w:jc w:val="center"/>
              <w:rPr>
                <w:lang w:val="it-IT"/>
              </w:rPr>
            </w:pPr>
          </w:p>
        </w:tc>
        <w:tc>
          <w:tcPr>
            <w:tcW w:w="570" w:type="dxa"/>
            <w:tcMar>
              <w:left w:w="108" w:type="dxa"/>
            </w:tcMar>
            <w:vAlign w:val="center"/>
          </w:tcPr>
          <w:p w14:paraId="78D998C8" w14:textId="77777777" w:rsidR="001716CA" w:rsidRPr="00BE4B7D" w:rsidRDefault="001716CA" w:rsidP="000D7E0A">
            <w:pPr>
              <w:jc w:val="center"/>
              <w:rPr>
                <w:lang w:val="it-IT"/>
              </w:rPr>
            </w:pPr>
          </w:p>
        </w:tc>
      </w:tr>
      <w:tr w:rsidR="001716CA" w:rsidRPr="006A2E64" w14:paraId="64B7442F" w14:textId="77777777" w:rsidTr="000D7E0A">
        <w:trPr>
          <w:cantSplit/>
          <w:trHeight w:val="340"/>
        </w:trPr>
        <w:tc>
          <w:tcPr>
            <w:tcW w:w="680" w:type="dxa"/>
          </w:tcPr>
          <w:p w14:paraId="4AFD95D8" w14:textId="77777777" w:rsidR="001716CA" w:rsidRPr="007A41C5" w:rsidRDefault="001716CA" w:rsidP="000D7E0A">
            <w:pPr>
              <w:jc w:val="center"/>
              <w:rPr>
                <w:b/>
                <w:lang w:val="it-IT"/>
              </w:rPr>
            </w:pPr>
          </w:p>
        </w:tc>
        <w:tc>
          <w:tcPr>
            <w:tcW w:w="851" w:type="dxa"/>
            <w:tcMar>
              <w:left w:w="108" w:type="dxa"/>
              <w:right w:w="0" w:type="dxa"/>
            </w:tcMar>
          </w:tcPr>
          <w:p w14:paraId="7D6A546F" w14:textId="77777777" w:rsidR="001716CA" w:rsidRPr="00321DBA" w:rsidRDefault="001716CA" w:rsidP="000D7E0A">
            <w:pPr>
              <w:pStyle w:val="PrincCont"/>
              <w:jc w:val="left"/>
              <w:rPr>
                <w:lang w:val="it-IT"/>
              </w:rPr>
            </w:pPr>
            <w:r w:rsidRPr="00321DBA">
              <w:t>OIC 26.7</w:t>
            </w:r>
          </w:p>
        </w:tc>
        <w:tc>
          <w:tcPr>
            <w:tcW w:w="7060" w:type="dxa"/>
            <w:tcMar>
              <w:left w:w="108" w:type="dxa"/>
            </w:tcMar>
          </w:tcPr>
          <w:p w14:paraId="733625C6" w14:textId="76127DAD" w:rsidR="001716CA" w:rsidRPr="00321DBA" w:rsidRDefault="001716CA" w:rsidP="000D7E0A">
            <w:pPr>
              <w:pStyle w:val="Commentiriquadro"/>
              <w:rPr>
                <w:lang w:eastAsia="it-IT"/>
              </w:rPr>
            </w:pPr>
            <w:r w:rsidRPr="00321DBA">
              <w:rPr>
                <w:lang w:eastAsia="it-IT"/>
              </w:rPr>
              <w:t xml:space="preserve">Per </w:t>
            </w:r>
            <w:r w:rsidRPr="00453C8A">
              <w:rPr>
                <w:i/>
                <w:lang w:eastAsia="it-IT"/>
              </w:rPr>
              <w:t xml:space="preserve">elementi non monetari </w:t>
            </w:r>
            <w:r w:rsidRPr="00321DBA">
              <w:rPr>
                <w:lang w:eastAsia="it-IT"/>
              </w:rPr>
              <w:t xml:space="preserve">si intendono le attività e le passività che non </w:t>
            </w:r>
            <w:r w:rsidR="00825190" w:rsidRPr="00321DBA">
              <w:rPr>
                <w:lang w:eastAsia="it-IT"/>
              </w:rPr>
              <w:t>comportano</w:t>
            </w:r>
            <w:r w:rsidRPr="00321DBA">
              <w:rPr>
                <w:lang w:eastAsia="it-IT"/>
              </w:rPr>
              <w:t xml:space="preserve"> il diritto ad incassare o l’obbligo di pagare importi di denaro in valuta determinati o determinabili. Sono elementi non monetari: le immobilizzazioni materiale e immateriali, le partecipazioni o altri titoli che conferiscono il diritto a partecipare al capitale di rischio dell’emittente, le rimanenze, gli anticipi per l’acquisto o la vendita di beni e servizi, i risconti attivi e passivi.</w:t>
            </w:r>
          </w:p>
        </w:tc>
        <w:tc>
          <w:tcPr>
            <w:tcW w:w="586" w:type="dxa"/>
            <w:tcMar>
              <w:left w:w="85" w:type="dxa"/>
              <w:right w:w="85" w:type="dxa"/>
            </w:tcMar>
            <w:vAlign w:val="center"/>
          </w:tcPr>
          <w:p w14:paraId="7F541C14" w14:textId="77777777" w:rsidR="001716CA" w:rsidRPr="00BE4B7D" w:rsidRDefault="001716CA" w:rsidP="000D7E0A">
            <w:pPr>
              <w:jc w:val="center"/>
              <w:rPr>
                <w:lang w:val="it-IT"/>
              </w:rPr>
            </w:pPr>
          </w:p>
        </w:tc>
        <w:tc>
          <w:tcPr>
            <w:tcW w:w="573" w:type="dxa"/>
            <w:tcMar>
              <w:left w:w="108" w:type="dxa"/>
            </w:tcMar>
            <w:vAlign w:val="center"/>
          </w:tcPr>
          <w:p w14:paraId="58C634E8" w14:textId="77777777" w:rsidR="001716CA" w:rsidRPr="00BE4B7D" w:rsidRDefault="001716CA" w:rsidP="000D7E0A">
            <w:pPr>
              <w:jc w:val="center"/>
              <w:rPr>
                <w:lang w:val="it-IT"/>
              </w:rPr>
            </w:pPr>
          </w:p>
        </w:tc>
        <w:tc>
          <w:tcPr>
            <w:tcW w:w="570" w:type="dxa"/>
            <w:tcMar>
              <w:left w:w="108" w:type="dxa"/>
            </w:tcMar>
            <w:vAlign w:val="center"/>
          </w:tcPr>
          <w:p w14:paraId="46E89C0C" w14:textId="77777777" w:rsidR="001716CA" w:rsidRPr="00BE4B7D" w:rsidRDefault="001716CA" w:rsidP="000D7E0A">
            <w:pPr>
              <w:jc w:val="center"/>
              <w:rPr>
                <w:lang w:val="it-IT"/>
              </w:rPr>
            </w:pPr>
          </w:p>
        </w:tc>
      </w:tr>
      <w:tr w:rsidR="001716CA" w:rsidRPr="006A2E64" w14:paraId="1F6737D8" w14:textId="77777777" w:rsidTr="000D7E0A">
        <w:trPr>
          <w:cantSplit/>
          <w:trHeight w:val="340"/>
        </w:trPr>
        <w:tc>
          <w:tcPr>
            <w:tcW w:w="680" w:type="dxa"/>
          </w:tcPr>
          <w:p w14:paraId="65BFB862" w14:textId="77777777" w:rsidR="001716CA" w:rsidRPr="007A41C5" w:rsidRDefault="001716CA" w:rsidP="000D7E0A">
            <w:pPr>
              <w:jc w:val="center"/>
              <w:rPr>
                <w:b/>
                <w:lang w:val="it-IT"/>
              </w:rPr>
            </w:pPr>
          </w:p>
        </w:tc>
        <w:tc>
          <w:tcPr>
            <w:tcW w:w="851" w:type="dxa"/>
            <w:tcMar>
              <w:left w:w="108" w:type="dxa"/>
              <w:right w:w="0" w:type="dxa"/>
            </w:tcMar>
          </w:tcPr>
          <w:p w14:paraId="0711645E" w14:textId="77777777" w:rsidR="001716CA" w:rsidRPr="00321DBA" w:rsidRDefault="001716CA" w:rsidP="000D7E0A">
            <w:pPr>
              <w:pStyle w:val="PrincCont"/>
              <w:jc w:val="left"/>
              <w:rPr>
                <w:lang w:val="it-IT"/>
              </w:rPr>
            </w:pPr>
            <w:r>
              <w:rPr>
                <w:lang w:val="it-IT"/>
              </w:rPr>
              <w:t>OIC 26.8</w:t>
            </w:r>
          </w:p>
        </w:tc>
        <w:tc>
          <w:tcPr>
            <w:tcW w:w="7060" w:type="dxa"/>
            <w:tcMar>
              <w:left w:w="108" w:type="dxa"/>
            </w:tcMar>
          </w:tcPr>
          <w:p w14:paraId="414418AE" w14:textId="77777777" w:rsidR="001716CA" w:rsidRPr="00321DBA" w:rsidRDefault="001716CA" w:rsidP="000D7E0A">
            <w:pPr>
              <w:pStyle w:val="Commentiriquadro"/>
              <w:rPr>
                <w:lang w:eastAsia="it-IT"/>
              </w:rPr>
            </w:pPr>
            <w:r>
              <w:t>La moneta di conto è la valuta in cui è redatto il bilancio che, ai sensi dell’articolo 2423, comma 6, codice civile è l’euro. Per valuta estera si intende dunque una qualsiasi valuta diversa dall’euro.</w:t>
            </w:r>
          </w:p>
        </w:tc>
        <w:tc>
          <w:tcPr>
            <w:tcW w:w="586" w:type="dxa"/>
            <w:tcMar>
              <w:left w:w="85" w:type="dxa"/>
              <w:right w:w="85" w:type="dxa"/>
            </w:tcMar>
            <w:vAlign w:val="center"/>
          </w:tcPr>
          <w:p w14:paraId="6C739D54" w14:textId="77777777" w:rsidR="001716CA" w:rsidRPr="00BE4B7D" w:rsidRDefault="001716CA" w:rsidP="000D7E0A">
            <w:pPr>
              <w:jc w:val="center"/>
              <w:rPr>
                <w:lang w:val="it-IT"/>
              </w:rPr>
            </w:pPr>
          </w:p>
        </w:tc>
        <w:tc>
          <w:tcPr>
            <w:tcW w:w="573" w:type="dxa"/>
            <w:tcMar>
              <w:left w:w="108" w:type="dxa"/>
            </w:tcMar>
            <w:vAlign w:val="center"/>
          </w:tcPr>
          <w:p w14:paraId="2A67A2B7" w14:textId="77777777" w:rsidR="001716CA" w:rsidRPr="00BE4B7D" w:rsidRDefault="001716CA" w:rsidP="000D7E0A">
            <w:pPr>
              <w:jc w:val="center"/>
              <w:rPr>
                <w:lang w:val="it-IT"/>
              </w:rPr>
            </w:pPr>
          </w:p>
        </w:tc>
        <w:tc>
          <w:tcPr>
            <w:tcW w:w="570" w:type="dxa"/>
            <w:tcMar>
              <w:left w:w="108" w:type="dxa"/>
            </w:tcMar>
            <w:vAlign w:val="center"/>
          </w:tcPr>
          <w:p w14:paraId="64DA226A" w14:textId="77777777" w:rsidR="001716CA" w:rsidRPr="00BE4B7D" w:rsidRDefault="001716CA" w:rsidP="000D7E0A">
            <w:pPr>
              <w:jc w:val="center"/>
              <w:rPr>
                <w:lang w:val="it-IT"/>
              </w:rPr>
            </w:pPr>
          </w:p>
        </w:tc>
      </w:tr>
      <w:tr w:rsidR="001716CA" w:rsidRPr="006A2E64" w14:paraId="3B296A56" w14:textId="77777777" w:rsidTr="000D7E0A">
        <w:trPr>
          <w:cantSplit/>
          <w:trHeight w:val="340"/>
        </w:trPr>
        <w:tc>
          <w:tcPr>
            <w:tcW w:w="680" w:type="dxa"/>
          </w:tcPr>
          <w:p w14:paraId="55D60C32" w14:textId="77777777" w:rsidR="001716CA" w:rsidRPr="007A41C5" w:rsidRDefault="001716CA" w:rsidP="000D7E0A">
            <w:pPr>
              <w:jc w:val="center"/>
              <w:rPr>
                <w:b/>
                <w:lang w:val="it-IT"/>
              </w:rPr>
            </w:pPr>
          </w:p>
        </w:tc>
        <w:tc>
          <w:tcPr>
            <w:tcW w:w="851" w:type="dxa"/>
            <w:tcMar>
              <w:left w:w="108" w:type="dxa"/>
              <w:right w:w="0" w:type="dxa"/>
            </w:tcMar>
          </w:tcPr>
          <w:p w14:paraId="0F9EB2E2" w14:textId="77777777" w:rsidR="001716CA" w:rsidRPr="00321DBA" w:rsidRDefault="001716CA" w:rsidP="000D7E0A">
            <w:pPr>
              <w:pStyle w:val="PrincCont"/>
              <w:jc w:val="left"/>
              <w:rPr>
                <w:lang w:val="it-IT"/>
              </w:rPr>
            </w:pPr>
            <w:r>
              <w:rPr>
                <w:lang w:val="it-IT"/>
              </w:rPr>
              <w:t>OIC 26.9</w:t>
            </w:r>
          </w:p>
        </w:tc>
        <w:tc>
          <w:tcPr>
            <w:tcW w:w="7060" w:type="dxa"/>
            <w:tcMar>
              <w:left w:w="108" w:type="dxa"/>
            </w:tcMar>
          </w:tcPr>
          <w:p w14:paraId="56413DF9" w14:textId="77777777" w:rsidR="001716CA" w:rsidRPr="00321DBA" w:rsidRDefault="001716CA" w:rsidP="000D7E0A">
            <w:pPr>
              <w:pStyle w:val="Commentiriquadro"/>
              <w:rPr>
                <w:lang w:eastAsia="it-IT"/>
              </w:rPr>
            </w:pPr>
            <w:r>
              <w:t xml:space="preserve">Il tasso di cambio è il rapporto tra l’euro e una valuta estera. Il tasso di cambio a pronti indica il rapporto tra l’euro e una valuta estera per le operazioni spot, vale a dire per le operazioni prontamente liquidabili in tempo reale o, di norma, entro la giornata lavorativa successiva. </w:t>
            </w:r>
          </w:p>
        </w:tc>
        <w:tc>
          <w:tcPr>
            <w:tcW w:w="586" w:type="dxa"/>
            <w:tcMar>
              <w:left w:w="85" w:type="dxa"/>
              <w:right w:w="85" w:type="dxa"/>
            </w:tcMar>
            <w:vAlign w:val="center"/>
          </w:tcPr>
          <w:p w14:paraId="1FF36A4D" w14:textId="77777777" w:rsidR="001716CA" w:rsidRPr="00BE4B7D" w:rsidRDefault="001716CA" w:rsidP="000D7E0A">
            <w:pPr>
              <w:jc w:val="center"/>
              <w:rPr>
                <w:lang w:val="it-IT"/>
              </w:rPr>
            </w:pPr>
          </w:p>
        </w:tc>
        <w:tc>
          <w:tcPr>
            <w:tcW w:w="573" w:type="dxa"/>
            <w:tcMar>
              <w:left w:w="108" w:type="dxa"/>
            </w:tcMar>
            <w:vAlign w:val="center"/>
          </w:tcPr>
          <w:p w14:paraId="5841D494" w14:textId="77777777" w:rsidR="001716CA" w:rsidRPr="00BE4B7D" w:rsidRDefault="001716CA" w:rsidP="000D7E0A">
            <w:pPr>
              <w:jc w:val="center"/>
              <w:rPr>
                <w:lang w:val="it-IT"/>
              </w:rPr>
            </w:pPr>
          </w:p>
        </w:tc>
        <w:tc>
          <w:tcPr>
            <w:tcW w:w="570" w:type="dxa"/>
            <w:tcMar>
              <w:left w:w="108" w:type="dxa"/>
            </w:tcMar>
            <w:vAlign w:val="center"/>
          </w:tcPr>
          <w:p w14:paraId="70850BFA" w14:textId="77777777" w:rsidR="001716CA" w:rsidRPr="00BE4B7D" w:rsidRDefault="001716CA" w:rsidP="000D7E0A">
            <w:pPr>
              <w:jc w:val="center"/>
              <w:rPr>
                <w:lang w:val="it-IT"/>
              </w:rPr>
            </w:pPr>
          </w:p>
        </w:tc>
      </w:tr>
      <w:tr w:rsidR="001716CA" w:rsidRPr="006A2E64" w14:paraId="364A160D" w14:textId="77777777" w:rsidTr="000D7E0A">
        <w:trPr>
          <w:cantSplit/>
          <w:trHeight w:val="340"/>
        </w:trPr>
        <w:tc>
          <w:tcPr>
            <w:tcW w:w="680" w:type="dxa"/>
          </w:tcPr>
          <w:p w14:paraId="3EE12A1A" w14:textId="77777777" w:rsidR="001716CA" w:rsidRPr="007A41C5" w:rsidRDefault="001716CA" w:rsidP="000D7E0A">
            <w:pPr>
              <w:jc w:val="center"/>
              <w:rPr>
                <w:b/>
                <w:lang w:val="it-IT"/>
              </w:rPr>
            </w:pPr>
          </w:p>
        </w:tc>
        <w:tc>
          <w:tcPr>
            <w:tcW w:w="851" w:type="dxa"/>
            <w:tcMar>
              <w:left w:w="108" w:type="dxa"/>
              <w:right w:w="0" w:type="dxa"/>
            </w:tcMar>
          </w:tcPr>
          <w:p w14:paraId="5F18FE83" w14:textId="77777777" w:rsidR="001716CA" w:rsidRPr="00321DBA" w:rsidRDefault="001716CA" w:rsidP="000D7E0A">
            <w:pPr>
              <w:pStyle w:val="PrincCont"/>
              <w:jc w:val="left"/>
              <w:rPr>
                <w:lang w:val="it-IT"/>
              </w:rPr>
            </w:pPr>
            <w:r>
              <w:rPr>
                <w:lang w:val="it-IT"/>
              </w:rPr>
              <w:t>OIC 26.10</w:t>
            </w:r>
          </w:p>
        </w:tc>
        <w:tc>
          <w:tcPr>
            <w:tcW w:w="7060" w:type="dxa"/>
            <w:tcMar>
              <w:left w:w="108" w:type="dxa"/>
            </w:tcMar>
          </w:tcPr>
          <w:p w14:paraId="5CE8C3FA" w14:textId="77777777" w:rsidR="001716CA" w:rsidRPr="00321DBA" w:rsidRDefault="001716CA" w:rsidP="000D7E0A">
            <w:pPr>
              <w:pStyle w:val="Commentiriquadro"/>
              <w:rPr>
                <w:lang w:eastAsia="it-IT"/>
              </w:rPr>
            </w:pPr>
            <w:r>
              <w:t>La differenza di cambio (utile o perdita su cambio) è la differenza che deriva dalla conversione in euro di un determinato numero di unità di una valuta estera a differenti tassi di cambio alle date di conversione.</w:t>
            </w:r>
          </w:p>
        </w:tc>
        <w:tc>
          <w:tcPr>
            <w:tcW w:w="586" w:type="dxa"/>
            <w:tcMar>
              <w:left w:w="85" w:type="dxa"/>
              <w:right w:w="85" w:type="dxa"/>
            </w:tcMar>
            <w:vAlign w:val="center"/>
          </w:tcPr>
          <w:p w14:paraId="68B3263C" w14:textId="77777777" w:rsidR="001716CA" w:rsidRPr="00BE4B7D" w:rsidRDefault="001716CA" w:rsidP="000D7E0A">
            <w:pPr>
              <w:jc w:val="center"/>
              <w:rPr>
                <w:lang w:val="it-IT"/>
              </w:rPr>
            </w:pPr>
          </w:p>
        </w:tc>
        <w:tc>
          <w:tcPr>
            <w:tcW w:w="573" w:type="dxa"/>
            <w:tcMar>
              <w:left w:w="108" w:type="dxa"/>
            </w:tcMar>
            <w:vAlign w:val="center"/>
          </w:tcPr>
          <w:p w14:paraId="3BCEB286" w14:textId="77777777" w:rsidR="001716CA" w:rsidRPr="00BE4B7D" w:rsidRDefault="001716CA" w:rsidP="000D7E0A">
            <w:pPr>
              <w:jc w:val="center"/>
              <w:rPr>
                <w:lang w:val="it-IT"/>
              </w:rPr>
            </w:pPr>
          </w:p>
        </w:tc>
        <w:tc>
          <w:tcPr>
            <w:tcW w:w="570" w:type="dxa"/>
            <w:tcMar>
              <w:left w:w="108" w:type="dxa"/>
            </w:tcMar>
            <w:vAlign w:val="center"/>
          </w:tcPr>
          <w:p w14:paraId="03A399A6" w14:textId="77777777" w:rsidR="001716CA" w:rsidRPr="00BE4B7D" w:rsidRDefault="001716CA" w:rsidP="000D7E0A">
            <w:pPr>
              <w:jc w:val="center"/>
              <w:rPr>
                <w:lang w:val="it-IT"/>
              </w:rPr>
            </w:pPr>
          </w:p>
        </w:tc>
      </w:tr>
      <w:tr w:rsidR="001716CA" w:rsidRPr="006A2E64" w14:paraId="4F4C5F09" w14:textId="77777777" w:rsidTr="000D7E0A">
        <w:trPr>
          <w:cantSplit/>
          <w:trHeight w:val="340"/>
        </w:trPr>
        <w:tc>
          <w:tcPr>
            <w:tcW w:w="680" w:type="dxa"/>
          </w:tcPr>
          <w:p w14:paraId="533CB2A9" w14:textId="77777777" w:rsidR="001716CA" w:rsidRPr="007A41C5" w:rsidRDefault="001716CA" w:rsidP="000D7E0A">
            <w:pPr>
              <w:jc w:val="center"/>
              <w:rPr>
                <w:b/>
                <w:lang w:val="it-IT"/>
              </w:rPr>
            </w:pPr>
          </w:p>
        </w:tc>
        <w:tc>
          <w:tcPr>
            <w:tcW w:w="851" w:type="dxa"/>
            <w:tcMar>
              <w:left w:w="108" w:type="dxa"/>
              <w:right w:w="0" w:type="dxa"/>
            </w:tcMar>
          </w:tcPr>
          <w:p w14:paraId="5A9ED13D" w14:textId="77777777" w:rsidR="001716CA" w:rsidRPr="00321DBA" w:rsidRDefault="001716CA" w:rsidP="000D7E0A">
            <w:pPr>
              <w:pStyle w:val="PrincCont"/>
              <w:jc w:val="left"/>
              <w:rPr>
                <w:lang w:val="it-IT"/>
              </w:rPr>
            </w:pPr>
            <w:r>
              <w:rPr>
                <w:lang w:val="it-IT"/>
              </w:rPr>
              <w:t>OIC 26.11</w:t>
            </w:r>
          </w:p>
        </w:tc>
        <w:tc>
          <w:tcPr>
            <w:tcW w:w="7060" w:type="dxa"/>
            <w:tcMar>
              <w:left w:w="108" w:type="dxa"/>
            </w:tcMar>
          </w:tcPr>
          <w:p w14:paraId="19CDF4D1" w14:textId="77777777" w:rsidR="001716CA" w:rsidRPr="00321DBA" w:rsidRDefault="001716CA" w:rsidP="000D7E0A">
            <w:pPr>
              <w:pStyle w:val="Commentiriquadro"/>
              <w:rPr>
                <w:lang w:eastAsia="it-IT"/>
              </w:rPr>
            </w:pPr>
            <w:r>
              <w:t>Le stabili organizzazioni all’estero sono strutture che tengono la propria contabilità in valuta diversa dall’euro (ad esempio, divisioni, filiali o succursali) la cui attività è integrata con quella della società che redige il bilancio.</w:t>
            </w:r>
          </w:p>
        </w:tc>
        <w:tc>
          <w:tcPr>
            <w:tcW w:w="586" w:type="dxa"/>
            <w:tcMar>
              <w:left w:w="85" w:type="dxa"/>
              <w:right w:w="85" w:type="dxa"/>
            </w:tcMar>
            <w:vAlign w:val="center"/>
          </w:tcPr>
          <w:p w14:paraId="0D35BFBC" w14:textId="77777777" w:rsidR="001716CA" w:rsidRPr="00BE4B7D" w:rsidRDefault="001716CA" w:rsidP="000D7E0A">
            <w:pPr>
              <w:jc w:val="center"/>
              <w:rPr>
                <w:lang w:val="it-IT"/>
              </w:rPr>
            </w:pPr>
          </w:p>
        </w:tc>
        <w:tc>
          <w:tcPr>
            <w:tcW w:w="573" w:type="dxa"/>
            <w:tcMar>
              <w:left w:w="108" w:type="dxa"/>
            </w:tcMar>
            <w:vAlign w:val="center"/>
          </w:tcPr>
          <w:p w14:paraId="62093F8D" w14:textId="77777777" w:rsidR="001716CA" w:rsidRPr="00BE4B7D" w:rsidRDefault="001716CA" w:rsidP="000D7E0A">
            <w:pPr>
              <w:jc w:val="center"/>
              <w:rPr>
                <w:lang w:val="it-IT"/>
              </w:rPr>
            </w:pPr>
          </w:p>
        </w:tc>
        <w:tc>
          <w:tcPr>
            <w:tcW w:w="570" w:type="dxa"/>
            <w:tcMar>
              <w:left w:w="108" w:type="dxa"/>
            </w:tcMar>
            <w:vAlign w:val="center"/>
          </w:tcPr>
          <w:p w14:paraId="17D7DD2A" w14:textId="77777777" w:rsidR="001716CA" w:rsidRPr="00BE4B7D" w:rsidRDefault="001716CA" w:rsidP="000D7E0A">
            <w:pPr>
              <w:jc w:val="center"/>
              <w:rPr>
                <w:lang w:val="it-IT"/>
              </w:rPr>
            </w:pPr>
          </w:p>
        </w:tc>
      </w:tr>
      <w:tr w:rsidR="001716CA" w:rsidRPr="006A2E64" w14:paraId="6BECFAB1" w14:textId="77777777" w:rsidTr="000D7E0A">
        <w:trPr>
          <w:cantSplit/>
          <w:trHeight w:val="340"/>
        </w:trPr>
        <w:tc>
          <w:tcPr>
            <w:tcW w:w="680" w:type="dxa"/>
          </w:tcPr>
          <w:p w14:paraId="3FE6C0C0" w14:textId="77777777" w:rsidR="001716CA" w:rsidRPr="007A41C5" w:rsidRDefault="001716CA" w:rsidP="000D7E0A">
            <w:pPr>
              <w:jc w:val="center"/>
              <w:rPr>
                <w:b/>
                <w:lang w:val="it-IT"/>
              </w:rPr>
            </w:pPr>
          </w:p>
        </w:tc>
        <w:tc>
          <w:tcPr>
            <w:tcW w:w="851" w:type="dxa"/>
            <w:tcMar>
              <w:left w:w="108" w:type="dxa"/>
              <w:right w:w="0" w:type="dxa"/>
            </w:tcMar>
          </w:tcPr>
          <w:p w14:paraId="127D4F7C" w14:textId="77777777" w:rsidR="001716CA" w:rsidRPr="00321DBA" w:rsidRDefault="001716CA" w:rsidP="000D7E0A">
            <w:pPr>
              <w:pStyle w:val="PrincCont"/>
              <w:jc w:val="left"/>
              <w:rPr>
                <w:lang w:val="it-IT"/>
              </w:rPr>
            </w:pPr>
            <w:r>
              <w:rPr>
                <w:lang w:val="it-IT"/>
              </w:rPr>
              <w:t>OIC 26.12</w:t>
            </w:r>
          </w:p>
        </w:tc>
        <w:tc>
          <w:tcPr>
            <w:tcW w:w="7060" w:type="dxa"/>
            <w:tcMar>
              <w:left w:w="108" w:type="dxa"/>
            </w:tcMar>
          </w:tcPr>
          <w:p w14:paraId="6C5EF154" w14:textId="77777777" w:rsidR="001716CA" w:rsidRPr="00321DBA" w:rsidRDefault="001716CA" w:rsidP="000D7E0A">
            <w:pPr>
              <w:pStyle w:val="Commentiriquadro"/>
              <w:rPr>
                <w:lang w:eastAsia="it-IT"/>
              </w:rPr>
            </w:pPr>
            <w:r>
              <w:t>Il bilancio in forma ordinaria è il bilancio redatto secondo le disposizioni del codice civile dalle società che non redigono il bilancio in forma abbreviata ai sensi dell’art. 2435-bis c.c. e che non redigono il bilancio ai sensi dell’art. 2435-ter c.c. (bilancio delle micro-imprese).</w:t>
            </w:r>
          </w:p>
        </w:tc>
        <w:tc>
          <w:tcPr>
            <w:tcW w:w="586" w:type="dxa"/>
            <w:tcMar>
              <w:left w:w="85" w:type="dxa"/>
              <w:right w:w="85" w:type="dxa"/>
            </w:tcMar>
            <w:vAlign w:val="center"/>
          </w:tcPr>
          <w:p w14:paraId="115D26F1" w14:textId="77777777" w:rsidR="001716CA" w:rsidRPr="00BE4B7D" w:rsidRDefault="001716CA" w:rsidP="000D7E0A">
            <w:pPr>
              <w:jc w:val="center"/>
              <w:rPr>
                <w:lang w:val="it-IT"/>
              </w:rPr>
            </w:pPr>
          </w:p>
        </w:tc>
        <w:tc>
          <w:tcPr>
            <w:tcW w:w="573" w:type="dxa"/>
            <w:tcMar>
              <w:left w:w="108" w:type="dxa"/>
            </w:tcMar>
            <w:vAlign w:val="center"/>
          </w:tcPr>
          <w:p w14:paraId="3DABB61B" w14:textId="77777777" w:rsidR="001716CA" w:rsidRPr="00BE4B7D" w:rsidRDefault="001716CA" w:rsidP="000D7E0A">
            <w:pPr>
              <w:jc w:val="center"/>
              <w:rPr>
                <w:lang w:val="it-IT"/>
              </w:rPr>
            </w:pPr>
          </w:p>
        </w:tc>
        <w:tc>
          <w:tcPr>
            <w:tcW w:w="570" w:type="dxa"/>
            <w:tcMar>
              <w:left w:w="108" w:type="dxa"/>
            </w:tcMar>
            <w:vAlign w:val="center"/>
          </w:tcPr>
          <w:p w14:paraId="7F75F961" w14:textId="77777777" w:rsidR="001716CA" w:rsidRPr="00BE4B7D" w:rsidRDefault="001716CA" w:rsidP="000D7E0A">
            <w:pPr>
              <w:jc w:val="center"/>
              <w:rPr>
                <w:lang w:val="it-IT"/>
              </w:rPr>
            </w:pPr>
          </w:p>
        </w:tc>
      </w:tr>
      <w:tr w:rsidR="001716CA" w:rsidRPr="006A2E64" w14:paraId="4971FFF3" w14:textId="77777777" w:rsidTr="000D7E0A">
        <w:trPr>
          <w:cantSplit/>
          <w:trHeight w:val="340"/>
        </w:trPr>
        <w:tc>
          <w:tcPr>
            <w:tcW w:w="680" w:type="dxa"/>
          </w:tcPr>
          <w:p w14:paraId="7D5A4D43" w14:textId="77777777" w:rsidR="001716CA" w:rsidRPr="007A41C5" w:rsidRDefault="001716CA" w:rsidP="000D7E0A">
            <w:pPr>
              <w:jc w:val="center"/>
              <w:rPr>
                <w:b/>
                <w:lang w:val="it-IT"/>
              </w:rPr>
            </w:pPr>
          </w:p>
        </w:tc>
        <w:tc>
          <w:tcPr>
            <w:tcW w:w="851" w:type="dxa"/>
            <w:tcMar>
              <w:left w:w="108" w:type="dxa"/>
              <w:right w:w="0" w:type="dxa"/>
            </w:tcMar>
          </w:tcPr>
          <w:p w14:paraId="0C52F203" w14:textId="77777777" w:rsidR="001716CA" w:rsidRPr="00321DBA" w:rsidRDefault="001716CA" w:rsidP="000D7E0A">
            <w:pPr>
              <w:pStyle w:val="PrincCont"/>
              <w:jc w:val="left"/>
              <w:rPr>
                <w:lang w:val="it-IT"/>
              </w:rPr>
            </w:pPr>
          </w:p>
        </w:tc>
        <w:tc>
          <w:tcPr>
            <w:tcW w:w="7060" w:type="dxa"/>
            <w:tcMar>
              <w:left w:w="108" w:type="dxa"/>
            </w:tcMar>
            <w:vAlign w:val="center"/>
          </w:tcPr>
          <w:p w14:paraId="651B1B81" w14:textId="77777777" w:rsidR="001716CA" w:rsidRPr="00321DBA" w:rsidRDefault="001716CA" w:rsidP="000D7E0A">
            <w:pPr>
              <w:pStyle w:val="Titolo2"/>
              <w:rPr>
                <w:lang w:val="it-IT"/>
              </w:rPr>
            </w:pPr>
            <w:r w:rsidRPr="00321DBA">
              <w:rPr>
                <w:lang w:val="it-IT"/>
              </w:rPr>
              <w:t>Classificazione e contenuto delle voci</w:t>
            </w:r>
          </w:p>
        </w:tc>
        <w:tc>
          <w:tcPr>
            <w:tcW w:w="586" w:type="dxa"/>
            <w:tcMar>
              <w:left w:w="85" w:type="dxa"/>
              <w:right w:w="85" w:type="dxa"/>
            </w:tcMar>
            <w:vAlign w:val="center"/>
          </w:tcPr>
          <w:p w14:paraId="5BFB0977" w14:textId="77777777" w:rsidR="001716CA" w:rsidRPr="00FF19F7" w:rsidRDefault="001716CA" w:rsidP="000D7E0A">
            <w:pPr>
              <w:jc w:val="center"/>
              <w:rPr>
                <w:lang w:val="it-IT"/>
              </w:rPr>
            </w:pPr>
          </w:p>
        </w:tc>
        <w:tc>
          <w:tcPr>
            <w:tcW w:w="573" w:type="dxa"/>
            <w:tcMar>
              <w:left w:w="108" w:type="dxa"/>
            </w:tcMar>
            <w:vAlign w:val="center"/>
          </w:tcPr>
          <w:p w14:paraId="48A6FFC2" w14:textId="77777777" w:rsidR="001716CA" w:rsidRPr="00FF19F7" w:rsidRDefault="001716CA" w:rsidP="000D7E0A">
            <w:pPr>
              <w:jc w:val="center"/>
              <w:rPr>
                <w:lang w:val="it-IT"/>
              </w:rPr>
            </w:pPr>
          </w:p>
        </w:tc>
        <w:tc>
          <w:tcPr>
            <w:tcW w:w="570" w:type="dxa"/>
            <w:tcMar>
              <w:left w:w="108" w:type="dxa"/>
            </w:tcMar>
            <w:vAlign w:val="center"/>
          </w:tcPr>
          <w:p w14:paraId="49AE9409" w14:textId="77777777" w:rsidR="001716CA" w:rsidRPr="00FF19F7" w:rsidRDefault="001716CA" w:rsidP="000D7E0A">
            <w:pPr>
              <w:jc w:val="center"/>
              <w:rPr>
                <w:lang w:val="it-IT"/>
              </w:rPr>
            </w:pPr>
          </w:p>
        </w:tc>
      </w:tr>
      <w:tr w:rsidR="001716CA" w:rsidRPr="006A2E64" w14:paraId="2EC4CBB5" w14:textId="77777777" w:rsidTr="000D7E0A">
        <w:trPr>
          <w:cantSplit/>
          <w:trHeight w:val="20"/>
        </w:trPr>
        <w:tc>
          <w:tcPr>
            <w:tcW w:w="680" w:type="dxa"/>
          </w:tcPr>
          <w:p w14:paraId="3574EF96" w14:textId="77777777" w:rsidR="001716CA" w:rsidRPr="007A41C5" w:rsidRDefault="001716CA" w:rsidP="000D7E0A">
            <w:pPr>
              <w:jc w:val="center"/>
              <w:rPr>
                <w:b/>
                <w:lang w:val="it-IT"/>
              </w:rPr>
            </w:pPr>
            <w:r w:rsidRPr="007A41C5">
              <w:rPr>
                <w:b/>
                <w:lang w:val="it-IT"/>
              </w:rPr>
              <w:t>1)</w:t>
            </w:r>
          </w:p>
        </w:tc>
        <w:tc>
          <w:tcPr>
            <w:tcW w:w="851" w:type="dxa"/>
            <w:tcMar>
              <w:left w:w="108" w:type="dxa"/>
              <w:right w:w="0" w:type="dxa"/>
            </w:tcMar>
          </w:tcPr>
          <w:p w14:paraId="62180CF4" w14:textId="77777777" w:rsidR="001716CA" w:rsidRPr="00321DBA" w:rsidRDefault="001716CA" w:rsidP="000D7E0A">
            <w:pPr>
              <w:pStyle w:val="PrincCont"/>
              <w:jc w:val="left"/>
              <w:rPr>
                <w:lang w:val="it-IT"/>
              </w:rPr>
            </w:pPr>
            <w:r w:rsidRPr="00321DBA">
              <w:rPr>
                <w:lang w:val="it-IT"/>
              </w:rPr>
              <w:t>Art. 2425 CC</w:t>
            </w:r>
            <w:r>
              <w:rPr>
                <w:lang w:val="it-IT"/>
              </w:rPr>
              <w:t xml:space="preserve"> </w:t>
            </w:r>
            <w:r w:rsidRPr="00321DBA">
              <w:rPr>
                <w:lang w:val="it-IT"/>
              </w:rPr>
              <w:t>OIC 26.14</w:t>
            </w:r>
            <w:r>
              <w:rPr>
                <w:lang w:val="it-IT"/>
              </w:rPr>
              <w:t xml:space="preserve">  </w:t>
            </w:r>
            <w:r w:rsidRPr="00321DBA">
              <w:rPr>
                <w:lang w:val="it-IT"/>
              </w:rPr>
              <w:t>OIC 26.15</w:t>
            </w:r>
          </w:p>
        </w:tc>
        <w:tc>
          <w:tcPr>
            <w:tcW w:w="7060" w:type="dxa"/>
            <w:tcMar>
              <w:left w:w="108" w:type="dxa"/>
            </w:tcMar>
          </w:tcPr>
          <w:p w14:paraId="4FB5E713" w14:textId="77777777" w:rsidR="001716CA" w:rsidRPr="00321DBA" w:rsidRDefault="001716CA" w:rsidP="000D7E0A">
            <w:pPr>
              <w:overflowPunct/>
              <w:autoSpaceDE/>
              <w:autoSpaceDN/>
              <w:adjustRightInd/>
              <w:spacing w:before="120" w:after="120" w:line="230" w:lineRule="exact"/>
              <w:textAlignment w:val="auto"/>
              <w:rPr>
                <w:lang w:val="it-IT"/>
              </w:rPr>
            </w:pPr>
            <w:r w:rsidRPr="00321DBA">
              <w:rPr>
                <w:rFonts w:cs="Arial"/>
                <w:lang w:val="it-IT"/>
              </w:rPr>
              <w:t>Nella voce C17-</w:t>
            </w:r>
            <w:r w:rsidRPr="00321DBA">
              <w:rPr>
                <w:rFonts w:cs="Arial"/>
                <w:i/>
                <w:lang w:val="it-IT"/>
              </w:rPr>
              <w:t>bis) “utili e perdite su cambi”</w:t>
            </w:r>
            <w:r w:rsidRPr="00321DBA">
              <w:rPr>
                <w:rFonts w:cs="Arial"/>
                <w:lang w:val="it-IT"/>
              </w:rPr>
              <w:t xml:space="preserve"> sono rilevati:</w:t>
            </w:r>
          </w:p>
        </w:tc>
        <w:tc>
          <w:tcPr>
            <w:tcW w:w="586" w:type="dxa"/>
            <w:tcMar>
              <w:left w:w="85" w:type="dxa"/>
              <w:right w:w="85" w:type="dxa"/>
            </w:tcMar>
            <w:vAlign w:val="center"/>
          </w:tcPr>
          <w:p w14:paraId="106E961A" w14:textId="77777777" w:rsidR="001716CA" w:rsidRPr="00A32A16" w:rsidRDefault="001716CA" w:rsidP="000D7E0A">
            <w:pPr>
              <w:jc w:val="center"/>
              <w:rPr>
                <w:lang w:val="it-IT"/>
              </w:rPr>
            </w:pPr>
          </w:p>
        </w:tc>
        <w:tc>
          <w:tcPr>
            <w:tcW w:w="573" w:type="dxa"/>
            <w:tcMar>
              <w:left w:w="108" w:type="dxa"/>
            </w:tcMar>
            <w:vAlign w:val="center"/>
          </w:tcPr>
          <w:p w14:paraId="7D8120E2" w14:textId="77777777" w:rsidR="001716CA" w:rsidRPr="00A32A16" w:rsidRDefault="001716CA" w:rsidP="000D7E0A">
            <w:pPr>
              <w:jc w:val="center"/>
              <w:rPr>
                <w:lang w:val="it-IT"/>
              </w:rPr>
            </w:pPr>
          </w:p>
        </w:tc>
        <w:tc>
          <w:tcPr>
            <w:tcW w:w="570" w:type="dxa"/>
            <w:tcMar>
              <w:left w:w="108" w:type="dxa"/>
            </w:tcMar>
            <w:vAlign w:val="center"/>
          </w:tcPr>
          <w:p w14:paraId="5DD77C34" w14:textId="77777777" w:rsidR="001716CA" w:rsidRPr="00A32A16" w:rsidRDefault="001716CA" w:rsidP="000D7E0A">
            <w:pPr>
              <w:jc w:val="center"/>
              <w:rPr>
                <w:lang w:val="it-IT"/>
              </w:rPr>
            </w:pPr>
          </w:p>
        </w:tc>
      </w:tr>
      <w:tr w:rsidR="001716CA" w:rsidRPr="00EB7502" w14:paraId="2F6DF7F4" w14:textId="77777777" w:rsidTr="000D7E0A">
        <w:trPr>
          <w:cantSplit/>
          <w:trHeight w:val="20"/>
        </w:trPr>
        <w:tc>
          <w:tcPr>
            <w:tcW w:w="680" w:type="dxa"/>
          </w:tcPr>
          <w:p w14:paraId="4EC7990C" w14:textId="77777777" w:rsidR="001716CA" w:rsidRPr="007A41C5" w:rsidRDefault="001716CA" w:rsidP="000D7E0A">
            <w:pPr>
              <w:jc w:val="center"/>
              <w:rPr>
                <w:b/>
                <w:lang w:val="it-IT"/>
              </w:rPr>
            </w:pPr>
          </w:p>
        </w:tc>
        <w:tc>
          <w:tcPr>
            <w:tcW w:w="851" w:type="dxa"/>
            <w:tcMar>
              <w:left w:w="108" w:type="dxa"/>
              <w:right w:w="0" w:type="dxa"/>
            </w:tcMar>
          </w:tcPr>
          <w:p w14:paraId="5A474756" w14:textId="77777777" w:rsidR="001716CA" w:rsidRPr="00321DBA" w:rsidRDefault="001716CA" w:rsidP="000D7E0A">
            <w:pPr>
              <w:pStyle w:val="PrincCont"/>
              <w:jc w:val="left"/>
              <w:rPr>
                <w:lang w:val="it-IT"/>
              </w:rPr>
            </w:pPr>
          </w:p>
        </w:tc>
        <w:tc>
          <w:tcPr>
            <w:tcW w:w="7060" w:type="dxa"/>
            <w:tcMar>
              <w:left w:w="108" w:type="dxa"/>
            </w:tcMar>
          </w:tcPr>
          <w:p w14:paraId="7B88903F" w14:textId="77777777" w:rsidR="001716CA" w:rsidRPr="00321DBA" w:rsidRDefault="001716CA" w:rsidP="001716CA">
            <w:pPr>
              <w:pStyle w:val="rientrotrattinook"/>
              <w:tabs>
                <w:tab w:val="clear" w:pos="704"/>
              </w:tabs>
              <w:spacing w:line="230" w:lineRule="exact"/>
              <w:ind w:left="460" w:hanging="284"/>
            </w:pPr>
            <w:r w:rsidRPr="00321DBA">
              <w:t xml:space="preserve">gli utili e le perdite su cambi realizzati, derivanti dalla conversione di attività e passività in valuta regolate (cioè incassate o pagate) nell’esercizio, quale, ad </w:t>
            </w:r>
            <w:r w:rsidR="00794158">
              <w:t>esempio l’incasso di un credito;</w:t>
            </w:r>
          </w:p>
        </w:tc>
        <w:tc>
          <w:tcPr>
            <w:tcW w:w="586" w:type="dxa"/>
            <w:tcMar>
              <w:left w:w="85" w:type="dxa"/>
              <w:right w:w="85" w:type="dxa"/>
            </w:tcMar>
            <w:vAlign w:val="center"/>
          </w:tcPr>
          <w:p w14:paraId="4112B134" w14:textId="77777777" w:rsidR="001716CA" w:rsidRPr="00EB7502" w:rsidRDefault="001716CA" w:rsidP="000D7E0A">
            <w:pPr>
              <w:jc w:val="center"/>
              <w:rPr>
                <w:lang w:val="it-IT"/>
              </w:rPr>
            </w:pPr>
            <w:r>
              <w:fldChar w:fldCharType="begin">
                <w:ffData>
                  <w:name w:val="Check4"/>
                  <w:enabled/>
                  <w:calcOnExit w:val="0"/>
                  <w:checkBox>
                    <w:sizeAuto/>
                    <w:default w:val="0"/>
                  </w:checkBox>
                </w:ffData>
              </w:fldChar>
            </w:r>
            <w:r w:rsidRPr="00507160">
              <w:rPr>
                <w:lang w:val="it-IT"/>
              </w:rPr>
              <w:instrText xml:space="preserve"> FORMCHECKBOX </w:instrText>
            </w:r>
            <w:r>
              <w:fldChar w:fldCharType="separate"/>
            </w:r>
            <w:r>
              <w:fldChar w:fldCharType="end"/>
            </w:r>
          </w:p>
        </w:tc>
        <w:tc>
          <w:tcPr>
            <w:tcW w:w="573" w:type="dxa"/>
            <w:tcMar>
              <w:left w:w="108" w:type="dxa"/>
            </w:tcMar>
            <w:vAlign w:val="center"/>
          </w:tcPr>
          <w:p w14:paraId="0524FC86" w14:textId="77777777" w:rsidR="001716CA" w:rsidRPr="00EB7502" w:rsidRDefault="001716CA" w:rsidP="000D7E0A">
            <w:pPr>
              <w:jc w:val="center"/>
              <w:rPr>
                <w:lang w:val="it-IT"/>
              </w:rPr>
            </w:pPr>
            <w:r>
              <w:fldChar w:fldCharType="begin">
                <w:ffData>
                  <w:name w:val="Check4"/>
                  <w:enabled/>
                  <w:calcOnExit w:val="0"/>
                  <w:checkBox>
                    <w:sizeAuto/>
                    <w:default w:val="0"/>
                  </w:checkBox>
                </w:ffData>
              </w:fldChar>
            </w:r>
            <w:r w:rsidRPr="00507160">
              <w:rPr>
                <w:lang w:val="it-IT"/>
              </w:rPr>
              <w:instrText xml:space="preserve"> FORMCHECKBOX </w:instrText>
            </w:r>
            <w:r>
              <w:fldChar w:fldCharType="separate"/>
            </w:r>
            <w:r>
              <w:fldChar w:fldCharType="end"/>
            </w:r>
          </w:p>
        </w:tc>
        <w:tc>
          <w:tcPr>
            <w:tcW w:w="570" w:type="dxa"/>
            <w:tcMar>
              <w:left w:w="108" w:type="dxa"/>
            </w:tcMar>
            <w:vAlign w:val="center"/>
          </w:tcPr>
          <w:p w14:paraId="76F851FB" w14:textId="77777777" w:rsidR="001716CA" w:rsidRPr="00EB7502" w:rsidRDefault="001716CA" w:rsidP="000D7E0A">
            <w:pPr>
              <w:jc w:val="center"/>
              <w:rPr>
                <w:lang w:val="it-IT"/>
              </w:rPr>
            </w:pPr>
            <w:r>
              <w:fldChar w:fldCharType="begin">
                <w:ffData>
                  <w:name w:val="Check4"/>
                  <w:enabled/>
                  <w:calcOnExit w:val="0"/>
                  <w:checkBox>
                    <w:sizeAuto/>
                    <w:default w:val="0"/>
                  </w:checkBox>
                </w:ffData>
              </w:fldChar>
            </w:r>
            <w:r w:rsidRPr="00507160">
              <w:rPr>
                <w:lang w:val="it-IT"/>
              </w:rPr>
              <w:instrText xml:space="preserve"> FORMCHECKBOX </w:instrText>
            </w:r>
            <w:r>
              <w:fldChar w:fldCharType="separate"/>
            </w:r>
            <w:r>
              <w:fldChar w:fldCharType="end"/>
            </w:r>
          </w:p>
        </w:tc>
      </w:tr>
      <w:tr w:rsidR="001716CA" w:rsidRPr="00EB7502" w14:paraId="19B0299A" w14:textId="77777777" w:rsidTr="000D7E0A">
        <w:trPr>
          <w:cantSplit/>
          <w:trHeight w:val="20"/>
        </w:trPr>
        <w:tc>
          <w:tcPr>
            <w:tcW w:w="680" w:type="dxa"/>
          </w:tcPr>
          <w:p w14:paraId="28CE2987" w14:textId="77777777" w:rsidR="001716CA" w:rsidRPr="007A41C5" w:rsidRDefault="001716CA" w:rsidP="000D7E0A">
            <w:pPr>
              <w:jc w:val="center"/>
              <w:rPr>
                <w:b/>
                <w:lang w:val="it-IT"/>
              </w:rPr>
            </w:pPr>
          </w:p>
        </w:tc>
        <w:tc>
          <w:tcPr>
            <w:tcW w:w="851" w:type="dxa"/>
            <w:tcMar>
              <w:left w:w="108" w:type="dxa"/>
              <w:right w:w="0" w:type="dxa"/>
            </w:tcMar>
          </w:tcPr>
          <w:p w14:paraId="081BEA60" w14:textId="77777777" w:rsidR="001716CA" w:rsidRPr="00321DBA" w:rsidRDefault="001716CA" w:rsidP="000D7E0A">
            <w:pPr>
              <w:pStyle w:val="PrincCont"/>
              <w:jc w:val="left"/>
              <w:rPr>
                <w:lang w:val="it-IT"/>
              </w:rPr>
            </w:pPr>
          </w:p>
        </w:tc>
        <w:tc>
          <w:tcPr>
            <w:tcW w:w="7060" w:type="dxa"/>
            <w:tcMar>
              <w:left w:w="108" w:type="dxa"/>
            </w:tcMar>
          </w:tcPr>
          <w:p w14:paraId="31FB1F8C" w14:textId="77777777" w:rsidR="001716CA" w:rsidRPr="00321DBA" w:rsidRDefault="001716CA" w:rsidP="001716CA">
            <w:pPr>
              <w:pStyle w:val="rientrotrattinook"/>
              <w:tabs>
                <w:tab w:val="clear" w:pos="704"/>
              </w:tabs>
              <w:spacing w:line="230" w:lineRule="exact"/>
              <w:ind w:left="460" w:hanging="284"/>
            </w:pPr>
            <w:r w:rsidRPr="00321DBA">
              <w:t>gli utili e le perdite su cambi non realizzati, derivanti dalla conversione di attività e passività in valuta non ancora regolate alla data di chiusura dell’esercizio?</w:t>
            </w:r>
          </w:p>
        </w:tc>
        <w:tc>
          <w:tcPr>
            <w:tcW w:w="586" w:type="dxa"/>
            <w:tcMar>
              <w:left w:w="85" w:type="dxa"/>
              <w:right w:w="85" w:type="dxa"/>
            </w:tcMar>
            <w:vAlign w:val="center"/>
          </w:tcPr>
          <w:p w14:paraId="09F5F9F5" w14:textId="77777777" w:rsidR="001716CA" w:rsidRPr="00EB7502" w:rsidRDefault="001716CA" w:rsidP="000D7E0A">
            <w:pPr>
              <w:jc w:val="center"/>
              <w:rPr>
                <w:lang w:val="it-IT"/>
              </w:rPr>
            </w:pPr>
            <w:r>
              <w:fldChar w:fldCharType="begin">
                <w:ffData>
                  <w:name w:val="Check4"/>
                  <w:enabled/>
                  <w:calcOnExit w:val="0"/>
                  <w:checkBox>
                    <w:sizeAuto/>
                    <w:default w:val="0"/>
                  </w:checkBox>
                </w:ffData>
              </w:fldChar>
            </w:r>
            <w:r w:rsidRPr="00507160">
              <w:rPr>
                <w:lang w:val="it-IT"/>
              </w:rPr>
              <w:instrText xml:space="preserve"> FORMCHECKBOX </w:instrText>
            </w:r>
            <w:r>
              <w:fldChar w:fldCharType="separate"/>
            </w:r>
            <w:r>
              <w:fldChar w:fldCharType="end"/>
            </w:r>
          </w:p>
        </w:tc>
        <w:tc>
          <w:tcPr>
            <w:tcW w:w="573" w:type="dxa"/>
            <w:tcMar>
              <w:left w:w="108" w:type="dxa"/>
            </w:tcMar>
            <w:vAlign w:val="center"/>
          </w:tcPr>
          <w:p w14:paraId="3C82D30B" w14:textId="77777777" w:rsidR="001716CA" w:rsidRPr="00EB7502" w:rsidRDefault="001716CA" w:rsidP="000D7E0A">
            <w:pPr>
              <w:jc w:val="center"/>
              <w:rPr>
                <w:lang w:val="it-IT"/>
              </w:rPr>
            </w:pPr>
            <w:r>
              <w:fldChar w:fldCharType="begin">
                <w:ffData>
                  <w:name w:val="Check4"/>
                  <w:enabled/>
                  <w:calcOnExit w:val="0"/>
                  <w:checkBox>
                    <w:sizeAuto/>
                    <w:default w:val="0"/>
                  </w:checkBox>
                </w:ffData>
              </w:fldChar>
            </w:r>
            <w:r w:rsidRPr="00507160">
              <w:rPr>
                <w:lang w:val="it-IT"/>
              </w:rPr>
              <w:instrText xml:space="preserve"> FORMCHECKBOX </w:instrText>
            </w:r>
            <w:r>
              <w:fldChar w:fldCharType="separate"/>
            </w:r>
            <w:r>
              <w:fldChar w:fldCharType="end"/>
            </w:r>
          </w:p>
        </w:tc>
        <w:tc>
          <w:tcPr>
            <w:tcW w:w="570" w:type="dxa"/>
            <w:tcMar>
              <w:left w:w="108" w:type="dxa"/>
            </w:tcMar>
            <w:vAlign w:val="center"/>
          </w:tcPr>
          <w:p w14:paraId="01E718D4" w14:textId="77777777" w:rsidR="001716CA" w:rsidRPr="00EB7502" w:rsidRDefault="001716CA" w:rsidP="000D7E0A">
            <w:pPr>
              <w:jc w:val="center"/>
              <w:rPr>
                <w:lang w:val="it-IT"/>
              </w:rPr>
            </w:pPr>
            <w:r>
              <w:fldChar w:fldCharType="begin">
                <w:ffData>
                  <w:name w:val="Check4"/>
                  <w:enabled/>
                  <w:calcOnExit w:val="0"/>
                  <w:checkBox>
                    <w:sizeAuto/>
                    <w:default w:val="0"/>
                  </w:checkBox>
                </w:ffData>
              </w:fldChar>
            </w:r>
            <w:r w:rsidRPr="00507160">
              <w:rPr>
                <w:lang w:val="it-IT"/>
              </w:rPr>
              <w:instrText xml:space="preserve"> FORMCHECKBOX </w:instrText>
            </w:r>
            <w:r>
              <w:fldChar w:fldCharType="separate"/>
            </w:r>
            <w:r>
              <w:fldChar w:fldCharType="end"/>
            </w:r>
          </w:p>
        </w:tc>
      </w:tr>
      <w:tr w:rsidR="001716CA" w:rsidRPr="00993132" w14:paraId="1A5E010B" w14:textId="77777777" w:rsidTr="000D7E0A">
        <w:trPr>
          <w:cantSplit/>
          <w:trHeight w:val="20"/>
        </w:trPr>
        <w:tc>
          <w:tcPr>
            <w:tcW w:w="680" w:type="dxa"/>
          </w:tcPr>
          <w:p w14:paraId="1638AF59" w14:textId="77777777" w:rsidR="001716CA" w:rsidRPr="007A41C5" w:rsidRDefault="001716CA" w:rsidP="000D7E0A">
            <w:pPr>
              <w:jc w:val="center"/>
              <w:rPr>
                <w:b/>
                <w:lang w:val="it-IT"/>
              </w:rPr>
            </w:pPr>
            <w:r w:rsidRPr="007A41C5">
              <w:rPr>
                <w:b/>
                <w:lang w:val="it-IT"/>
              </w:rPr>
              <w:t>2)</w:t>
            </w:r>
          </w:p>
        </w:tc>
        <w:tc>
          <w:tcPr>
            <w:tcW w:w="851" w:type="dxa"/>
            <w:tcMar>
              <w:left w:w="108" w:type="dxa"/>
              <w:right w:w="0" w:type="dxa"/>
            </w:tcMar>
          </w:tcPr>
          <w:p w14:paraId="17ABAEDE" w14:textId="77777777" w:rsidR="001716CA" w:rsidRPr="00321DBA" w:rsidRDefault="001716CA" w:rsidP="000D7E0A">
            <w:pPr>
              <w:pStyle w:val="PrincCont"/>
              <w:jc w:val="left"/>
              <w:rPr>
                <w:lang w:val="it-IT"/>
              </w:rPr>
            </w:pPr>
            <w:r w:rsidRPr="00321DBA">
              <w:rPr>
                <w:lang w:val="it-IT"/>
              </w:rPr>
              <w:t>Art. 2426 CC</w:t>
            </w:r>
            <w:r>
              <w:rPr>
                <w:lang w:val="it-IT"/>
              </w:rPr>
              <w:t xml:space="preserve"> </w:t>
            </w:r>
            <w:r w:rsidRPr="00321DBA">
              <w:rPr>
                <w:lang w:val="it-IT"/>
              </w:rPr>
              <w:t>OIC 26.17</w:t>
            </w:r>
          </w:p>
        </w:tc>
        <w:tc>
          <w:tcPr>
            <w:tcW w:w="7060" w:type="dxa"/>
            <w:tcMar>
              <w:left w:w="108" w:type="dxa"/>
            </w:tcMar>
          </w:tcPr>
          <w:p w14:paraId="306043B4" w14:textId="77777777" w:rsidR="001716CA" w:rsidRPr="00321DBA" w:rsidRDefault="001716CA" w:rsidP="000D7E0A">
            <w:pPr>
              <w:spacing w:line="230" w:lineRule="exact"/>
              <w:rPr>
                <w:lang w:val="it-IT"/>
              </w:rPr>
            </w:pPr>
            <w:r w:rsidRPr="00321DBA">
              <w:rPr>
                <w:lang w:val="it-IT"/>
              </w:rPr>
              <w:t xml:space="preserve">Gli utili netti non realizzati su cambi sono iscritti nella voce “Riserva utili su cambi” delle Altre riserve del patrimonio netto in sede di destinazione dell’utile dell’esercizio? </w:t>
            </w:r>
          </w:p>
        </w:tc>
        <w:tc>
          <w:tcPr>
            <w:tcW w:w="586" w:type="dxa"/>
            <w:tcMar>
              <w:left w:w="85" w:type="dxa"/>
              <w:right w:w="85" w:type="dxa"/>
            </w:tcMar>
            <w:vAlign w:val="center"/>
          </w:tcPr>
          <w:p w14:paraId="78122E0C"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993132">
              <w:rPr>
                <w:lang w:val="it-IT"/>
              </w:rPr>
              <w:instrText xml:space="preserve"> FORMCHECKBOX </w:instrText>
            </w:r>
            <w:r>
              <w:fldChar w:fldCharType="separate"/>
            </w:r>
            <w:r>
              <w:fldChar w:fldCharType="end"/>
            </w:r>
          </w:p>
        </w:tc>
        <w:tc>
          <w:tcPr>
            <w:tcW w:w="573" w:type="dxa"/>
            <w:tcMar>
              <w:left w:w="108" w:type="dxa"/>
            </w:tcMar>
            <w:vAlign w:val="center"/>
          </w:tcPr>
          <w:p w14:paraId="6C7D8482"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993132">
              <w:rPr>
                <w:lang w:val="it-IT"/>
              </w:rPr>
              <w:instrText xml:space="preserve"> FORMCHECKBOX </w:instrText>
            </w:r>
            <w:r>
              <w:fldChar w:fldCharType="separate"/>
            </w:r>
            <w:r>
              <w:fldChar w:fldCharType="end"/>
            </w:r>
          </w:p>
        </w:tc>
        <w:tc>
          <w:tcPr>
            <w:tcW w:w="570" w:type="dxa"/>
            <w:tcMar>
              <w:left w:w="108" w:type="dxa"/>
            </w:tcMar>
            <w:vAlign w:val="center"/>
          </w:tcPr>
          <w:p w14:paraId="26515CB3"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993132">
              <w:rPr>
                <w:lang w:val="it-IT"/>
              </w:rPr>
              <w:instrText xml:space="preserve"> FORMCHECKBOX </w:instrText>
            </w:r>
            <w:r>
              <w:fldChar w:fldCharType="separate"/>
            </w:r>
            <w:r>
              <w:fldChar w:fldCharType="end"/>
            </w:r>
          </w:p>
        </w:tc>
      </w:tr>
      <w:tr w:rsidR="001716CA" w:rsidRPr="00764A71" w14:paraId="4CDBEC12" w14:textId="77777777" w:rsidTr="000D7E0A">
        <w:trPr>
          <w:cantSplit/>
          <w:trHeight w:val="20"/>
        </w:trPr>
        <w:tc>
          <w:tcPr>
            <w:tcW w:w="680" w:type="dxa"/>
          </w:tcPr>
          <w:p w14:paraId="235AB773" w14:textId="77777777" w:rsidR="001716CA" w:rsidRPr="007A41C5" w:rsidRDefault="001716CA" w:rsidP="000D7E0A">
            <w:pPr>
              <w:jc w:val="center"/>
              <w:rPr>
                <w:b/>
                <w:highlight w:val="magenta"/>
                <w:lang w:val="it-IT"/>
              </w:rPr>
            </w:pPr>
          </w:p>
        </w:tc>
        <w:tc>
          <w:tcPr>
            <w:tcW w:w="851" w:type="dxa"/>
            <w:tcMar>
              <w:left w:w="108" w:type="dxa"/>
              <w:right w:w="0" w:type="dxa"/>
            </w:tcMar>
          </w:tcPr>
          <w:p w14:paraId="6A3C6FF2" w14:textId="77777777" w:rsidR="001716CA" w:rsidRPr="00321DBA" w:rsidRDefault="001716CA" w:rsidP="000D7E0A">
            <w:pPr>
              <w:pStyle w:val="PrincCont"/>
              <w:jc w:val="left"/>
              <w:rPr>
                <w:lang w:val="it-IT"/>
              </w:rPr>
            </w:pPr>
          </w:p>
        </w:tc>
        <w:tc>
          <w:tcPr>
            <w:tcW w:w="7060" w:type="dxa"/>
            <w:tcMar>
              <w:left w:w="108" w:type="dxa"/>
            </w:tcMar>
            <w:vAlign w:val="center"/>
          </w:tcPr>
          <w:p w14:paraId="2B9F8775" w14:textId="77777777" w:rsidR="001716CA" w:rsidRPr="00321DBA" w:rsidRDefault="001716CA" w:rsidP="000D7E0A">
            <w:pPr>
              <w:pStyle w:val="Titolo3"/>
              <w:jc w:val="left"/>
              <w:rPr>
                <w:lang w:val="it-IT"/>
              </w:rPr>
            </w:pPr>
            <w:r>
              <w:rPr>
                <w:lang w:val="it-IT"/>
              </w:rPr>
              <w:t>Bilancio in forma abbreviata</w:t>
            </w:r>
          </w:p>
        </w:tc>
        <w:tc>
          <w:tcPr>
            <w:tcW w:w="586" w:type="dxa"/>
            <w:tcMar>
              <w:left w:w="85" w:type="dxa"/>
              <w:right w:w="85" w:type="dxa"/>
            </w:tcMar>
            <w:vAlign w:val="center"/>
          </w:tcPr>
          <w:p w14:paraId="221C669A" w14:textId="77777777" w:rsidR="001716CA" w:rsidRPr="00E63D67" w:rsidRDefault="001716CA" w:rsidP="000D7E0A">
            <w:pPr>
              <w:jc w:val="center"/>
              <w:rPr>
                <w:lang w:val="it-IT"/>
              </w:rPr>
            </w:pPr>
          </w:p>
        </w:tc>
        <w:tc>
          <w:tcPr>
            <w:tcW w:w="573" w:type="dxa"/>
            <w:tcMar>
              <w:left w:w="108" w:type="dxa"/>
            </w:tcMar>
            <w:vAlign w:val="center"/>
          </w:tcPr>
          <w:p w14:paraId="3698E648" w14:textId="77777777" w:rsidR="001716CA" w:rsidRPr="00E63D67" w:rsidRDefault="001716CA" w:rsidP="000D7E0A">
            <w:pPr>
              <w:jc w:val="center"/>
              <w:rPr>
                <w:lang w:val="it-IT"/>
              </w:rPr>
            </w:pPr>
          </w:p>
        </w:tc>
        <w:tc>
          <w:tcPr>
            <w:tcW w:w="570" w:type="dxa"/>
            <w:tcMar>
              <w:left w:w="108" w:type="dxa"/>
            </w:tcMar>
            <w:vAlign w:val="center"/>
          </w:tcPr>
          <w:p w14:paraId="22C724CF" w14:textId="77777777" w:rsidR="001716CA" w:rsidRPr="00E63D67" w:rsidRDefault="001716CA" w:rsidP="000D7E0A">
            <w:pPr>
              <w:jc w:val="center"/>
              <w:rPr>
                <w:lang w:val="it-IT"/>
              </w:rPr>
            </w:pPr>
          </w:p>
        </w:tc>
      </w:tr>
      <w:tr w:rsidR="001716CA" w:rsidRPr="00993132" w14:paraId="62496160" w14:textId="77777777" w:rsidTr="00221692">
        <w:trPr>
          <w:cantSplit/>
          <w:trHeight w:val="20"/>
        </w:trPr>
        <w:tc>
          <w:tcPr>
            <w:tcW w:w="680" w:type="dxa"/>
          </w:tcPr>
          <w:p w14:paraId="2BFC4455" w14:textId="77777777" w:rsidR="001716CA" w:rsidRPr="007A41C5" w:rsidRDefault="001716CA" w:rsidP="000D7E0A">
            <w:pPr>
              <w:jc w:val="center"/>
              <w:rPr>
                <w:b/>
                <w:lang w:val="it-IT"/>
              </w:rPr>
            </w:pPr>
            <w:r w:rsidRPr="007A41C5">
              <w:rPr>
                <w:b/>
                <w:lang w:val="it-IT"/>
              </w:rPr>
              <w:t>3)</w:t>
            </w:r>
          </w:p>
        </w:tc>
        <w:tc>
          <w:tcPr>
            <w:tcW w:w="851" w:type="dxa"/>
            <w:tcMar>
              <w:left w:w="108" w:type="dxa"/>
              <w:right w:w="0" w:type="dxa"/>
            </w:tcMar>
          </w:tcPr>
          <w:p w14:paraId="07D649E6" w14:textId="77777777" w:rsidR="001716CA" w:rsidRPr="001716CA" w:rsidRDefault="001716CA" w:rsidP="000D7E0A">
            <w:pPr>
              <w:pStyle w:val="PrincCont"/>
              <w:jc w:val="left"/>
            </w:pPr>
            <w:r w:rsidRPr="00BC6C3D">
              <w:t>Art. 2435-bis</w:t>
            </w:r>
            <w:r>
              <w:t xml:space="preserve"> CC              </w:t>
            </w:r>
            <w:r w:rsidRPr="00BC6C3D">
              <w:t>Art. 2435-ter</w:t>
            </w:r>
            <w:r>
              <w:t xml:space="preserve"> CC             </w:t>
            </w:r>
            <w:r w:rsidRPr="00BC6C3D">
              <w:t>OIC 26.18</w:t>
            </w:r>
            <w:r>
              <w:t xml:space="preserve">  </w:t>
            </w:r>
            <w:r w:rsidRPr="001716CA">
              <w:t>OIC 26.19</w:t>
            </w:r>
          </w:p>
        </w:tc>
        <w:tc>
          <w:tcPr>
            <w:tcW w:w="7060" w:type="dxa"/>
            <w:tcMar>
              <w:left w:w="108" w:type="dxa"/>
            </w:tcMar>
            <w:vAlign w:val="center"/>
          </w:tcPr>
          <w:p w14:paraId="42DDA7F0" w14:textId="088E5B1D" w:rsidR="001716CA" w:rsidRPr="00321DBA" w:rsidRDefault="001716CA" w:rsidP="001B1477">
            <w:pPr>
              <w:spacing w:line="230" w:lineRule="exact"/>
              <w:rPr>
                <w:lang w:val="it-IT"/>
              </w:rPr>
            </w:pPr>
            <w:r w:rsidRPr="00321DBA">
              <w:rPr>
                <w:lang w:val="it-IT"/>
              </w:rPr>
              <w:t xml:space="preserve">Le società che redigono il </w:t>
            </w:r>
            <w:r w:rsidR="00825190" w:rsidRPr="00321DBA">
              <w:rPr>
                <w:lang w:val="it-IT"/>
              </w:rPr>
              <w:t>bilancio</w:t>
            </w:r>
            <w:r w:rsidRPr="00321DBA">
              <w:rPr>
                <w:lang w:val="it-IT"/>
              </w:rPr>
              <w:t xml:space="preserve"> in forma abbreviata </w:t>
            </w:r>
            <w:r>
              <w:rPr>
                <w:lang w:val="it-IT"/>
              </w:rPr>
              <w:t xml:space="preserve">e le micro-imprese </w:t>
            </w:r>
            <w:r w:rsidRPr="00321DBA">
              <w:rPr>
                <w:lang w:val="it-IT"/>
              </w:rPr>
              <w:t>presentano, nel conto economico, la voce C17-</w:t>
            </w:r>
            <w:r w:rsidRPr="00321DBA">
              <w:rPr>
                <w:i/>
                <w:lang w:val="it-IT"/>
              </w:rPr>
              <w:t>bis</w:t>
            </w:r>
            <w:r w:rsidRPr="00321DBA">
              <w:rPr>
                <w:lang w:val="it-IT"/>
              </w:rPr>
              <w:t>) “</w:t>
            </w:r>
            <w:r w:rsidRPr="00321DBA">
              <w:rPr>
                <w:i/>
                <w:lang w:val="it-IT"/>
              </w:rPr>
              <w:t>utili e perdite su cambi</w:t>
            </w:r>
            <w:r>
              <w:rPr>
                <w:i/>
                <w:lang w:val="it-IT"/>
              </w:rPr>
              <w:t>”</w:t>
            </w:r>
            <w:r w:rsidRPr="00321DBA">
              <w:rPr>
                <w:lang w:val="it-IT"/>
              </w:rPr>
              <w:t>?</w:t>
            </w:r>
          </w:p>
        </w:tc>
        <w:tc>
          <w:tcPr>
            <w:tcW w:w="586" w:type="dxa"/>
            <w:tcMar>
              <w:left w:w="85" w:type="dxa"/>
              <w:right w:w="85" w:type="dxa"/>
            </w:tcMar>
            <w:vAlign w:val="center"/>
          </w:tcPr>
          <w:p w14:paraId="4C80828B" w14:textId="77777777" w:rsidR="001716CA" w:rsidRPr="005C68E3" w:rsidRDefault="001716CA" w:rsidP="000D7E0A">
            <w:pPr>
              <w:jc w:val="center"/>
              <w:rPr>
                <w:lang w:val="it-IT"/>
              </w:rPr>
            </w:pPr>
            <w:r>
              <w:fldChar w:fldCharType="begin">
                <w:ffData>
                  <w:name w:val="Check4"/>
                  <w:enabled/>
                  <w:calcOnExit w:val="0"/>
                  <w:checkBox>
                    <w:sizeAuto/>
                    <w:default w:val="0"/>
                  </w:checkBox>
                </w:ffData>
              </w:fldChar>
            </w:r>
            <w:r w:rsidRPr="00993132">
              <w:rPr>
                <w:lang w:val="it-IT"/>
              </w:rPr>
              <w:instrText xml:space="preserve"> FORMCHECKBOX </w:instrText>
            </w:r>
            <w:r>
              <w:fldChar w:fldCharType="separate"/>
            </w:r>
            <w:r>
              <w:fldChar w:fldCharType="end"/>
            </w:r>
          </w:p>
        </w:tc>
        <w:tc>
          <w:tcPr>
            <w:tcW w:w="573" w:type="dxa"/>
            <w:tcMar>
              <w:left w:w="108" w:type="dxa"/>
            </w:tcMar>
            <w:vAlign w:val="center"/>
          </w:tcPr>
          <w:p w14:paraId="791CFEF6" w14:textId="77777777" w:rsidR="001716CA" w:rsidRPr="005C68E3" w:rsidRDefault="001716CA" w:rsidP="000D7E0A">
            <w:pPr>
              <w:jc w:val="center"/>
              <w:rPr>
                <w:lang w:val="it-IT"/>
              </w:rPr>
            </w:pPr>
            <w:r>
              <w:fldChar w:fldCharType="begin">
                <w:ffData>
                  <w:name w:val="Check4"/>
                  <w:enabled/>
                  <w:calcOnExit w:val="0"/>
                  <w:checkBox>
                    <w:sizeAuto/>
                    <w:default w:val="0"/>
                  </w:checkBox>
                </w:ffData>
              </w:fldChar>
            </w:r>
            <w:r w:rsidRPr="00993132">
              <w:rPr>
                <w:lang w:val="it-IT"/>
              </w:rPr>
              <w:instrText xml:space="preserve"> FORMCHECKBOX </w:instrText>
            </w:r>
            <w:r>
              <w:fldChar w:fldCharType="separate"/>
            </w:r>
            <w:r>
              <w:fldChar w:fldCharType="end"/>
            </w:r>
          </w:p>
        </w:tc>
        <w:tc>
          <w:tcPr>
            <w:tcW w:w="570" w:type="dxa"/>
            <w:tcMar>
              <w:left w:w="108" w:type="dxa"/>
            </w:tcMar>
            <w:vAlign w:val="center"/>
          </w:tcPr>
          <w:p w14:paraId="686E15DB" w14:textId="77777777" w:rsidR="001716CA" w:rsidRPr="005C68E3" w:rsidRDefault="001716CA" w:rsidP="000D7E0A">
            <w:pPr>
              <w:jc w:val="center"/>
              <w:rPr>
                <w:lang w:val="it-IT"/>
              </w:rPr>
            </w:pPr>
            <w:r>
              <w:fldChar w:fldCharType="begin">
                <w:ffData>
                  <w:name w:val="Check4"/>
                  <w:enabled/>
                  <w:calcOnExit w:val="0"/>
                  <w:checkBox>
                    <w:sizeAuto/>
                    <w:default w:val="0"/>
                  </w:checkBox>
                </w:ffData>
              </w:fldChar>
            </w:r>
            <w:r w:rsidRPr="00993132">
              <w:rPr>
                <w:lang w:val="it-IT"/>
              </w:rPr>
              <w:instrText xml:space="preserve"> FORMCHECKBOX </w:instrText>
            </w:r>
            <w:r>
              <w:fldChar w:fldCharType="separate"/>
            </w:r>
            <w:r>
              <w:fldChar w:fldCharType="end"/>
            </w:r>
          </w:p>
        </w:tc>
      </w:tr>
      <w:tr w:rsidR="001716CA" w:rsidRPr="00993132" w14:paraId="2AB1CDFC" w14:textId="77777777" w:rsidTr="000D7E0A">
        <w:trPr>
          <w:cantSplit/>
          <w:trHeight w:val="20"/>
        </w:trPr>
        <w:tc>
          <w:tcPr>
            <w:tcW w:w="680" w:type="dxa"/>
          </w:tcPr>
          <w:p w14:paraId="34299284" w14:textId="77777777" w:rsidR="001716CA" w:rsidRPr="007A41C5" w:rsidRDefault="001716CA" w:rsidP="000D7E0A">
            <w:pPr>
              <w:jc w:val="center"/>
              <w:rPr>
                <w:b/>
                <w:lang w:val="it-IT"/>
              </w:rPr>
            </w:pPr>
          </w:p>
        </w:tc>
        <w:tc>
          <w:tcPr>
            <w:tcW w:w="851" w:type="dxa"/>
            <w:tcMar>
              <w:left w:w="108" w:type="dxa"/>
              <w:right w:w="0" w:type="dxa"/>
            </w:tcMar>
          </w:tcPr>
          <w:p w14:paraId="39E6A859" w14:textId="77777777" w:rsidR="001716CA" w:rsidRPr="00321DBA" w:rsidRDefault="001716CA" w:rsidP="000D7E0A">
            <w:pPr>
              <w:pStyle w:val="PrincCont"/>
              <w:jc w:val="left"/>
              <w:rPr>
                <w:lang w:val="it-IT"/>
              </w:rPr>
            </w:pPr>
          </w:p>
        </w:tc>
        <w:tc>
          <w:tcPr>
            <w:tcW w:w="7060" w:type="dxa"/>
            <w:tcMar>
              <w:left w:w="108" w:type="dxa"/>
            </w:tcMar>
          </w:tcPr>
          <w:p w14:paraId="60D5225E" w14:textId="77777777" w:rsidR="001716CA" w:rsidRPr="00321DBA" w:rsidRDefault="001716CA" w:rsidP="000D7E0A">
            <w:pPr>
              <w:pStyle w:val="Titolo2"/>
              <w:rPr>
                <w:lang w:val="it-IT"/>
              </w:rPr>
            </w:pPr>
            <w:r w:rsidRPr="00321DBA">
              <w:rPr>
                <w:lang w:val="it-IT"/>
              </w:rPr>
              <w:t>Rilevazione iniziale</w:t>
            </w:r>
          </w:p>
        </w:tc>
        <w:tc>
          <w:tcPr>
            <w:tcW w:w="586" w:type="dxa"/>
            <w:tcMar>
              <w:left w:w="85" w:type="dxa"/>
              <w:right w:w="85" w:type="dxa"/>
            </w:tcMar>
            <w:vAlign w:val="center"/>
          </w:tcPr>
          <w:p w14:paraId="6B94474A" w14:textId="77777777" w:rsidR="001716CA" w:rsidRPr="00A32A16" w:rsidRDefault="001716CA" w:rsidP="000D7E0A">
            <w:pPr>
              <w:jc w:val="center"/>
              <w:rPr>
                <w:lang w:val="it-IT"/>
              </w:rPr>
            </w:pPr>
          </w:p>
        </w:tc>
        <w:tc>
          <w:tcPr>
            <w:tcW w:w="573" w:type="dxa"/>
            <w:tcMar>
              <w:left w:w="108" w:type="dxa"/>
            </w:tcMar>
            <w:vAlign w:val="center"/>
          </w:tcPr>
          <w:p w14:paraId="327FC53D" w14:textId="77777777" w:rsidR="001716CA" w:rsidRPr="00A32A16" w:rsidRDefault="001716CA" w:rsidP="000D7E0A">
            <w:pPr>
              <w:jc w:val="center"/>
              <w:rPr>
                <w:lang w:val="it-IT"/>
              </w:rPr>
            </w:pPr>
          </w:p>
        </w:tc>
        <w:tc>
          <w:tcPr>
            <w:tcW w:w="570" w:type="dxa"/>
            <w:tcMar>
              <w:left w:w="108" w:type="dxa"/>
            </w:tcMar>
            <w:vAlign w:val="center"/>
          </w:tcPr>
          <w:p w14:paraId="6ABE899A" w14:textId="77777777" w:rsidR="001716CA" w:rsidRPr="00A32A16" w:rsidRDefault="001716CA" w:rsidP="000D7E0A">
            <w:pPr>
              <w:jc w:val="center"/>
              <w:rPr>
                <w:lang w:val="it-IT"/>
              </w:rPr>
            </w:pPr>
          </w:p>
        </w:tc>
      </w:tr>
      <w:tr w:rsidR="001716CA" w:rsidRPr="00931CD2" w14:paraId="183789FE" w14:textId="77777777" w:rsidTr="000D7E0A">
        <w:trPr>
          <w:cantSplit/>
          <w:trHeight w:val="20"/>
        </w:trPr>
        <w:tc>
          <w:tcPr>
            <w:tcW w:w="680" w:type="dxa"/>
          </w:tcPr>
          <w:p w14:paraId="02380BC0" w14:textId="77777777" w:rsidR="001716CA" w:rsidRPr="007A41C5" w:rsidRDefault="001716CA" w:rsidP="000D7E0A">
            <w:pPr>
              <w:jc w:val="center"/>
              <w:rPr>
                <w:b/>
                <w:lang w:val="it-IT"/>
              </w:rPr>
            </w:pPr>
            <w:r w:rsidRPr="007A41C5">
              <w:rPr>
                <w:b/>
                <w:lang w:val="it-IT"/>
              </w:rPr>
              <w:t>4)</w:t>
            </w:r>
          </w:p>
        </w:tc>
        <w:tc>
          <w:tcPr>
            <w:tcW w:w="851" w:type="dxa"/>
            <w:tcMar>
              <w:left w:w="108" w:type="dxa"/>
              <w:right w:w="0" w:type="dxa"/>
            </w:tcMar>
          </w:tcPr>
          <w:p w14:paraId="3B277800" w14:textId="77777777" w:rsidR="001716CA" w:rsidRPr="00321DBA" w:rsidRDefault="001716CA" w:rsidP="000D7E0A">
            <w:pPr>
              <w:pStyle w:val="PrincCont"/>
              <w:jc w:val="left"/>
              <w:rPr>
                <w:lang w:val="it-IT"/>
              </w:rPr>
            </w:pPr>
            <w:r w:rsidRPr="00321DBA">
              <w:rPr>
                <w:lang w:val="it-IT"/>
              </w:rPr>
              <w:t>Art. 2425-bis CC</w:t>
            </w:r>
            <w:r>
              <w:rPr>
                <w:lang w:val="it-IT"/>
              </w:rPr>
              <w:t xml:space="preserve">             </w:t>
            </w:r>
            <w:r w:rsidRPr="00321DBA">
              <w:rPr>
                <w:lang w:val="it-IT"/>
              </w:rPr>
              <w:t>OIC 26.20</w:t>
            </w:r>
          </w:p>
        </w:tc>
        <w:tc>
          <w:tcPr>
            <w:tcW w:w="7060" w:type="dxa"/>
            <w:tcMar>
              <w:left w:w="108" w:type="dxa"/>
            </w:tcMar>
          </w:tcPr>
          <w:p w14:paraId="74337B21" w14:textId="77777777" w:rsidR="001716CA" w:rsidRPr="00321DBA" w:rsidRDefault="001716CA" w:rsidP="000D7E0A">
            <w:pPr>
              <w:spacing w:line="230" w:lineRule="exact"/>
              <w:rPr>
                <w:lang w:val="it-IT"/>
              </w:rPr>
            </w:pPr>
            <w:r w:rsidRPr="00321DBA">
              <w:rPr>
                <w:lang w:val="it-IT"/>
              </w:rPr>
              <w:t>I ricavi e i proventi, i costi e gli oneri relativi ad operazioni in valuta sono rilevati al cambio corrente alla data nella quale la relativa operazione è compiuta, individuato come il tasso di cambio a pronti alla data dell’operazione?</w:t>
            </w:r>
          </w:p>
        </w:tc>
        <w:tc>
          <w:tcPr>
            <w:tcW w:w="586" w:type="dxa"/>
            <w:tcMar>
              <w:left w:w="85" w:type="dxa"/>
              <w:right w:w="85" w:type="dxa"/>
            </w:tcMar>
            <w:vAlign w:val="center"/>
          </w:tcPr>
          <w:p w14:paraId="76079DBE"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D3B6C80"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BBE2253"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716CA" w:rsidRPr="00931CD2" w14:paraId="70DC9F12" w14:textId="77777777" w:rsidTr="000D7E0A">
        <w:trPr>
          <w:cantSplit/>
          <w:trHeight w:val="20"/>
        </w:trPr>
        <w:tc>
          <w:tcPr>
            <w:tcW w:w="680" w:type="dxa"/>
          </w:tcPr>
          <w:p w14:paraId="25B5A5D3" w14:textId="77777777" w:rsidR="001716CA" w:rsidRPr="007A41C5" w:rsidRDefault="001716CA" w:rsidP="000D7E0A">
            <w:pPr>
              <w:jc w:val="center"/>
              <w:rPr>
                <w:b/>
                <w:lang w:val="it-IT"/>
              </w:rPr>
            </w:pPr>
            <w:r w:rsidRPr="007A41C5">
              <w:rPr>
                <w:b/>
                <w:lang w:val="it-IT"/>
              </w:rPr>
              <w:t>5)</w:t>
            </w:r>
          </w:p>
        </w:tc>
        <w:tc>
          <w:tcPr>
            <w:tcW w:w="851" w:type="dxa"/>
            <w:tcMar>
              <w:left w:w="108" w:type="dxa"/>
              <w:right w:w="0" w:type="dxa"/>
            </w:tcMar>
          </w:tcPr>
          <w:p w14:paraId="44A74D3E" w14:textId="77777777" w:rsidR="001716CA" w:rsidRPr="00D745F7" w:rsidRDefault="001716CA" w:rsidP="000D7E0A">
            <w:pPr>
              <w:pStyle w:val="PrincCont"/>
              <w:jc w:val="left"/>
              <w:rPr>
                <w:lang w:val="it-IT"/>
              </w:rPr>
            </w:pPr>
            <w:r w:rsidRPr="00321DBA">
              <w:rPr>
                <w:lang w:val="it-IT"/>
              </w:rPr>
              <w:t>OIC 26.21</w:t>
            </w:r>
          </w:p>
        </w:tc>
        <w:tc>
          <w:tcPr>
            <w:tcW w:w="7060" w:type="dxa"/>
            <w:tcMar>
              <w:left w:w="108" w:type="dxa"/>
            </w:tcMar>
          </w:tcPr>
          <w:p w14:paraId="614B2933" w14:textId="77777777" w:rsidR="001716CA" w:rsidRPr="00321DBA" w:rsidRDefault="001716CA" w:rsidP="000D7E0A">
            <w:pPr>
              <w:spacing w:line="230" w:lineRule="exact"/>
              <w:rPr>
                <w:lang w:val="it-IT"/>
              </w:rPr>
            </w:pPr>
            <w:r w:rsidRPr="00321DBA">
              <w:rPr>
                <w:lang w:val="it-IT"/>
              </w:rPr>
              <w:t>Le attività e passività derivanti da un’operazione in valuta estera sono rilevate inizialmente in euro, applicando all’importo in valuta estera il tasso di cambio a pronti tra l’euro e la valuta estera in vigore alla data dell’operazione?</w:t>
            </w:r>
          </w:p>
        </w:tc>
        <w:tc>
          <w:tcPr>
            <w:tcW w:w="586" w:type="dxa"/>
            <w:tcMar>
              <w:left w:w="85" w:type="dxa"/>
              <w:right w:w="85" w:type="dxa"/>
            </w:tcMar>
            <w:vAlign w:val="center"/>
          </w:tcPr>
          <w:p w14:paraId="1B787607"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7549E9D"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455F675"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716CA" w:rsidRPr="006A2E64" w14:paraId="4F4A2279" w14:textId="77777777" w:rsidTr="000D7E0A">
        <w:trPr>
          <w:cantSplit/>
          <w:trHeight w:val="20"/>
        </w:trPr>
        <w:tc>
          <w:tcPr>
            <w:tcW w:w="680" w:type="dxa"/>
          </w:tcPr>
          <w:p w14:paraId="5ACF7B0F" w14:textId="77777777" w:rsidR="001716CA" w:rsidRPr="007A41C5" w:rsidRDefault="001716CA" w:rsidP="000D7E0A">
            <w:pPr>
              <w:jc w:val="center"/>
              <w:rPr>
                <w:b/>
                <w:lang w:val="it-IT"/>
              </w:rPr>
            </w:pPr>
          </w:p>
        </w:tc>
        <w:tc>
          <w:tcPr>
            <w:tcW w:w="851" w:type="dxa"/>
            <w:tcMar>
              <w:left w:w="108" w:type="dxa"/>
              <w:right w:w="0" w:type="dxa"/>
            </w:tcMar>
          </w:tcPr>
          <w:p w14:paraId="64B0E2A9" w14:textId="77777777" w:rsidR="001716CA" w:rsidRPr="00D745F7" w:rsidRDefault="001716CA" w:rsidP="000D7E0A">
            <w:pPr>
              <w:pStyle w:val="PrincCont"/>
              <w:jc w:val="left"/>
              <w:rPr>
                <w:lang w:val="it-IT"/>
              </w:rPr>
            </w:pPr>
            <w:r w:rsidRPr="00321DBA">
              <w:rPr>
                <w:lang w:val="it-IT"/>
              </w:rPr>
              <w:t>OIC 26.22</w:t>
            </w:r>
          </w:p>
        </w:tc>
        <w:tc>
          <w:tcPr>
            <w:tcW w:w="7060" w:type="dxa"/>
            <w:tcMar>
              <w:left w:w="108" w:type="dxa"/>
            </w:tcMar>
          </w:tcPr>
          <w:p w14:paraId="70F46307" w14:textId="77777777" w:rsidR="001716CA" w:rsidRPr="00321DBA" w:rsidRDefault="001716CA" w:rsidP="000D7E0A">
            <w:pPr>
              <w:pStyle w:val="Commentiriquadro"/>
              <w:rPr>
                <w:lang w:eastAsia="it-IT"/>
              </w:rPr>
            </w:pPr>
            <w:r w:rsidRPr="00321DBA">
              <w:rPr>
                <w:lang w:eastAsia="it-IT"/>
              </w:rPr>
              <w:t>La data dell’operazione rappresenta il momento in cui l’operazione si qualifica per la rilevazione iniziale, secondo quanto previsto dai singoli principi contabili OIC in base al principio di competenza (ad esempio, un debito finanziario si rileva inizialmente quando sorge l'obbligazione della società verso la controparte.</w:t>
            </w:r>
          </w:p>
        </w:tc>
        <w:tc>
          <w:tcPr>
            <w:tcW w:w="586" w:type="dxa"/>
            <w:tcMar>
              <w:left w:w="85" w:type="dxa"/>
              <w:right w:w="85" w:type="dxa"/>
            </w:tcMar>
            <w:vAlign w:val="center"/>
          </w:tcPr>
          <w:p w14:paraId="6A880A7D" w14:textId="77777777" w:rsidR="001716CA" w:rsidRPr="00DE38DC" w:rsidRDefault="001716CA" w:rsidP="000D7E0A">
            <w:pPr>
              <w:jc w:val="center"/>
              <w:rPr>
                <w:lang w:val="it-IT"/>
              </w:rPr>
            </w:pPr>
          </w:p>
        </w:tc>
        <w:tc>
          <w:tcPr>
            <w:tcW w:w="573" w:type="dxa"/>
            <w:tcMar>
              <w:left w:w="108" w:type="dxa"/>
            </w:tcMar>
            <w:vAlign w:val="center"/>
          </w:tcPr>
          <w:p w14:paraId="00073C80" w14:textId="77777777" w:rsidR="001716CA" w:rsidRPr="00DE38DC" w:rsidRDefault="001716CA" w:rsidP="000D7E0A">
            <w:pPr>
              <w:jc w:val="center"/>
              <w:rPr>
                <w:lang w:val="it-IT"/>
              </w:rPr>
            </w:pPr>
          </w:p>
        </w:tc>
        <w:tc>
          <w:tcPr>
            <w:tcW w:w="570" w:type="dxa"/>
            <w:tcMar>
              <w:left w:w="108" w:type="dxa"/>
            </w:tcMar>
            <w:vAlign w:val="center"/>
          </w:tcPr>
          <w:p w14:paraId="30A89ADF" w14:textId="77777777" w:rsidR="001716CA" w:rsidRPr="00DE38DC" w:rsidRDefault="001716CA" w:rsidP="000D7E0A">
            <w:pPr>
              <w:jc w:val="center"/>
              <w:rPr>
                <w:lang w:val="it-IT"/>
              </w:rPr>
            </w:pPr>
          </w:p>
        </w:tc>
      </w:tr>
      <w:tr w:rsidR="001716CA" w:rsidRPr="00F0679B" w14:paraId="590CD451" w14:textId="77777777" w:rsidTr="000D7E0A">
        <w:trPr>
          <w:cantSplit/>
          <w:trHeight w:val="20"/>
        </w:trPr>
        <w:tc>
          <w:tcPr>
            <w:tcW w:w="680" w:type="dxa"/>
          </w:tcPr>
          <w:p w14:paraId="6A194BAE" w14:textId="77777777" w:rsidR="001716CA" w:rsidRPr="007A41C5" w:rsidRDefault="001716CA" w:rsidP="000D7E0A">
            <w:pPr>
              <w:jc w:val="center"/>
              <w:rPr>
                <w:b/>
                <w:lang w:val="it-IT"/>
              </w:rPr>
            </w:pPr>
          </w:p>
        </w:tc>
        <w:tc>
          <w:tcPr>
            <w:tcW w:w="851" w:type="dxa"/>
            <w:tcMar>
              <w:left w:w="108" w:type="dxa"/>
              <w:right w:w="0" w:type="dxa"/>
            </w:tcMar>
          </w:tcPr>
          <w:p w14:paraId="6779363D" w14:textId="77777777" w:rsidR="001716CA" w:rsidRPr="00321DBA" w:rsidRDefault="001716CA" w:rsidP="000D7E0A">
            <w:pPr>
              <w:pStyle w:val="PrincCont"/>
              <w:jc w:val="left"/>
              <w:rPr>
                <w:lang w:val="it-IT"/>
              </w:rPr>
            </w:pPr>
          </w:p>
        </w:tc>
        <w:tc>
          <w:tcPr>
            <w:tcW w:w="7060" w:type="dxa"/>
            <w:tcMar>
              <w:left w:w="108" w:type="dxa"/>
            </w:tcMar>
          </w:tcPr>
          <w:p w14:paraId="3022AECF" w14:textId="77777777" w:rsidR="001716CA" w:rsidRPr="00321DBA" w:rsidRDefault="001716CA" w:rsidP="000D7E0A">
            <w:pPr>
              <w:pStyle w:val="Titolo2"/>
              <w:rPr>
                <w:lang w:val="it-IT"/>
              </w:rPr>
            </w:pPr>
            <w:r w:rsidRPr="00321DBA">
              <w:rPr>
                <w:lang w:val="it-IT"/>
              </w:rPr>
              <w:t>Valutazion</w:t>
            </w:r>
            <w:r>
              <w:rPr>
                <w:lang w:val="it-IT"/>
              </w:rPr>
              <w:t xml:space="preserve">e </w:t>
            </w:r>
            <w:r w:rsidRPr="00321DBA">
              <w:rPr>
                <w:lang w:val="it-IT"/>
              </w:rPr>
              <w:t>e rilevazioni successive</w:t>
            </w:r>
          </w:p>
        </w:tc>
        <w:tc>
          <w:tcPr>
            <w:tcW w:w="586" w:type="dxa"/>
            <w:tcMar>
              <w:left w:w="85" w:type="dxa"/>
              <w:right w:w="85" w:type="dxa"/>
            </w:tcMar>
            <w:vAlign w:val="center"/>
          </w:tcPr>
          <w:p w14:paraId="3D98FD36" w14:textId="77777777" w:rsidR="001716CA" w:rsidRPr="00A32A16" w:rsidRDefault="001716CA" w:rsidP="000D7E0A">
            <w:pPr>
              <w:jc w:val="center"/>
              <w:rPr>
                <w:lang w:val="it-IT"/>
              </w:rPr>
            </w:pPr>
          </w:p>
        </w:tc>
        <w:tc>
          <w:tcPr>
            <w:tcW w:w="573" w:type="dxa"/>
            <w:tcMar>
              <w:left w:w="108" w:type="dxa"/>
            </w:tcMar>
            <w:vAlign w:val="center"/>
          </w:tcPr>
          <w:p w14:paraId="3136DB6E" w14:textId="77777777" w:rsidR="001716CA" w:rsidRPr="00A32A16" w:rsidRDefault="001716CA" w:rsidP="000D7E0A">
            <w:pPr>
              <w:jc w:val="center"/>
              <w:rPr>
                <w:lang w:val="it-IT"/>
              </w:rPr>
            </w:pPr>
          </w:p>
        </w:tc>
        <w:tc>
          <w:tcPr>
            <w:tcW w:w="570" w:type="dxa"/>
            <w:tcMar>
              <w:left w:w="108" w:type="dxa"/>
            </w:tcMar>
            <w:vAlign w:val="center"/>
          </w:tcPr>
          <w:p w14:paraId="208CEA7F" w14:textId="77777777" w:rsidR="001716CA" w:rsidRPr="00A32A16" w:rsidRDefault="001716CA" w:rsidP="000D7E0A">
            <w:pPr>
              <w:jc w:val="center"/>
              <w:rPr>
                <w:lang w:val="it-IT"/>
              </w:rPr>
            </w:pPr>
          </w:p>
        </w:tc>
      </w:tr>
      <w:tr w:rsidR="001716CA" w:rsidRPr="006A2E64" w14:paraId="618CD9FC" w14:textId="77777777" w:rsidTr="000D7E0A">
        <w:trPr>
          <w:cantSplit/>
          <w:trHeight w:val="20"/>
        </w:trPr>
        <w:tc>
          <w:tcPr>
            <w:tcW w:w="680" w:type="dxa"/>
          </w:tcPr>
          <w:p w14:paraId="5C39FA85" w14:textId="77777777" w:rsidR="001716CA" w:rsidRPr="007A41C5" w:rsidRDefault="001716CA" w:rsidP="000D7E0A">
            <w:pPr>
              <w:jc w:val="center"/>
              <w:rPr>
                <w:b/>
                <w:lang w:val="it-IT"/>
              </w:rPr>
            </w:pPr>
          </w:p>
        </w:tc>
        <w:tc>
          <w:tcPr>
            <w:tcW w:w="851" w:type="dxa"/>
            <w:tcMar>
              <w:left w:w="108" w:type="dxa"/>
              <w:right w:w="0" w:type="dxa"/>
            </w:tcMar>
          </w:tcPr>
          <w:p w14:paraId="374CAB04" w14:textId="77777777" w:rsidR="001716CA" w:rsidRPr="00321DBA" w:rsidRDefault="001716CA" w:rsidP="000D7E0A">
            <w:pPr>
              <w:jc w:val="left"/>
            </w:pPr>
          </w:p>
        </w:tc>
        <w:tc>
          <w:tcPr>
            <w:tcW w:w="7060" w:type="dxa"/>
            <w:tcMar>
              <w:left w:w="108" w:type="dxa"/>
            </w:tcMar>
          </w:tcPr>
          <w:p w14:paraId="1349851C" w14:textId="77777777" w:rsidR="001716CA" w:rsidRPr="00321DBA" w:rsidRDefault="001716CA" w:rsidP="000D7E0A">
            <w:pPr>
              <w:pStyle w:val="Titolo3"/>
              <w:rPr>
                <w:lang w:val="it-IT"/>
              </w:rPr>
            </w:pPr>
            <w:r w:rsidRPr="00321DBA">
              <w:rPr>
                <w:lang w:val="it-IT"/>
              </w:rPr>
              <w:t>Conversione delle poste monetarie in valuta estera</w:t>
            </w:r>
          </w:p>
        </w:tc>
        <w:tc>
          <w:tcPr>
            <w:tcW w:w="586" w:type="dxa"/>
            <w:tcMar>
              <w:left w:w="85" w:type="dxa"/>
              <w:right w:w="85" w:type="dxa"/>
            </w:tcMar>
            <w:vAlign w:val="center"/>
          </w:tcPr>
          <w:p w14:paraId="06842FAF" w14:textId="77777777" w:rsidR="001716CA" w:rsidRPr="00FF19F7" w:rsidRDefault="001716CA" w:rsidP="000D7E0A">
            <w:pPr>
              <w:jc w:val="center"/>
              <w:rPr>
                <w:lang w:val="it-IT"/>
              </w:rPr>
            </w:pPr>
          </w:p>
        </w:tc>
        <w:tc>
          <w:tcPr>
            <w:tcW w:w="573" w:type="dxa"/>
            <w:tcMar>
              <w:left w:w="108" w:type="dxa"/>
            </w:tcMar>
            <w:vAlign w:val="center"/>
          </w:tcPr>
          <w:p w14:paraId="1825FC02" w14:textId="77777777" w:rsidR="001716CA" w:rsidRPr="00DC1F77" w:rsidRDefault="001716CA" w:rsidP="000D7E0A">
            <w:pPr>
              <w:jc w:val="center"/>
              <w:rPr>
                <w:lang w:val="it-IT"/>
              </w:rPr>
            </w:pPr>
          </w:p>
        </w:tc>
        <w:tc>
          <w:tcPr>
            <w:tcW w:w="570" w:type="dxa"/>
            <w:tcMar>
              <w:left w:w="108" w:type="dxa"/>
            </w:tcMar>
            <w:vAlign w:val="center"/>
          </w:tcPr>
          <w:p w14:paraId="04418B62" w14:textId="77777777" w:rsidR="001716CA" w:rsidRPr="00DC1F77" w:rsidRDefault="001716CA" w:rsidP="000D7E0A">
            <w:pPr>
              <w:jc w:val="center"/>
              <w:rPr>
                <w:lang w:val="it-IT"/>
              </w:rPr>
            </w:pPr>
          </w:p>
        </w:tc>
      </w:tr>
      <w:tr w:rsidR="001716CA" w:rsidRPr="007A1E5D" w14:paraId="719318EC" w14:textId="77777777" w:rsidTr="000D7E0A">
        <w:trPr>
          <w:cantSplit/>
          <w:trHeight w:val="20"/>
        </w:trPr>
        <w:tc>
          <w:tcPr>
            <w:tcW w:w="680" w:type="dxa"/>
          </w:tcPr>
          <w:p w14:paraId="739378E7" w14:textId="77777777" w:rsidR="001716CA" w:rsidRPr="007A41C5" w:rsidRDefault="001716CA" w:rsidP="000D7E0A">
            <w:pPr>
              <w:jc w:val="center"/>
              <w:rPr>
                <w:b/>
                <w:lang w:val="it-IT"/>
              </w:rPr>
            </w:pPr>
            <w:r w:rsidRPr="007A41C5">
              <w:rPr>
                <w:b/>
                <w:lang w:val="it-IT"/>
              </w:rPr>
              <w:t>6)</w:t>
            </w:r>
          </w:p>
        </w:tc>
        <w:tc>
          <w:tcPr>
            <w:tcW w:w="851" w:type="dxa"/>
            <w:tcMar>
              <w:left w:w="108" w:type="dxa"/>
              <w:right w:w="0" w:type="dxa"/>
            </w:tcMar>
          </w:tcPr>
          <w:p w14:paraId="7B922662" w14:textId="77777777" w:rsidR="001716CA" w:rsidRPr="00321DBA" w:rsidRDefault="001716CA" w:rsidP="000D7E0A">
            <w:pPr>
              <w:spacing w:before="40" w:line="240" w:lineRule="auto"/>
              <w:jc w:val="left"/>
              <w:rPr>
                <w:lang w:val="it-IT"/>
              </w:rPr>
            </w:pPr>
            <w:r w:rsidRPr="00321DBA">
              <w:rPr>
                <w:sz w:val="13"/>
                <w:szCs w:val="13"/>
                <w:lang w:val="it-IT"/>
              </w:rPr>
              <w:t>OIC 26.26</w:t>
            </w:r>
            <w:r>
              <w:rPr>
                <w:sz w:val="13"/>
                <w:szCs w:val="13"/>
                <w:lang w:val="it-IT"/>
              </w:rPr>
              <w:t xml:space="preserve">   </w:t>
            </w:r>
            <w:r w:rsidRPr="00321DBA">
              <w:rPr>
                <w:sz w:val="13"/>
                <w:szCs w:val="13"/>
                <w:lang w:val="it-IT"/>
              </w:rPr>
              <w:t>OIC</w:t>
            </w:r>
            <w:r>
              <w:rPr>
                <w:sz w:val="13"/>
                <w:szCs w:val="13"/>
                <w:lang w:val="it-IT"/>
              </w:rPr>
              <w:t xml:space="preserve"> </w:t>
            </w:r>
            <w:r w:rsidRPr="00321DBA">
              <w:rPr>
                <w:sz w:val="13"/>
                <w:szCs w:val="13"/>
                <w:lang w:val="it-IT"/>
              </w:rPr>
              <w:t>26.27</w:t>
            </w:r>
          </w:p>
        </w:tc>
        <w:tc>
          <w:tcPr>
            <w:tcW w:w="7060" w:type="dxa"/>
            <w:tcMar>
              <w:left w:w="108" w:type="dxa"/>
            </w:tcMar>
          </w:tcPr>
          <w:p w14:paraId="30D7702B" w14:textId="77777777" w:rsidR="001716CA" w:rsidRPr="00321DBA" w:rsidRDefault="001716CA" w:rsidP="000D7E0A">
            <w:pPr>
              <w:spacing w:line="230" w:lineRule="exact"/>
              <w:rPr>
                <w:lang w:val="it-IT"/>
              </w:rPr>
            </w:pPr>
            <w:r w:rsidRPr="00321DBA">
              <w:rPr>
                <w:lang w:val="it-IT"/>
              </w:rPr>
              <w:t>Le poste monetarie in valuta sono convertite in bilancio al tasso di cambio a pronti alla data di chiusura dell’esercizio e i relativi utili e perdite su cambi, che emergono in caso di variazioni intervenute tra il tasso a pronti al momento della rilevazione iniziale dell’operazione (o all’inizio dell’esercizio, se rilevata in esercizi precedenti) e quello alla fine dell’esercizio, sono imputati al conto economico dell’esercizio?</w:t>
            </w:r>
          </w:p>
        </w:tc>
        <w:tc>
          <w:tcPr>
            <w:tcW w:w="586" w:type="dxa"/>
            <w:tcMar>
              <w:left w:w="85" w:type="dxa"/>
              <w:right w:w="85" w:type="dxa"/>
            </w:tcMar>
            <w:vAlign w:val="center"/>
          </w:tcPr>
          <w:p w14:paraId="53F6F11E"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38D0163"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37B059D"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F0679B" w14:paraId="0C69B84C" w14:textId="77777777" w:rsidTr="000D7E0A">
        <w:trPr>
          <w:cantSplit/>
          <w:trHeight w:val="20"/>
        </w:trPr>
        <w:tc>
          <w:tcPr>
            <w:tcW w:w="680" w:type="dxa"/>
          </w:tcPr>
          <w:p w14:paraId="332FFB1D" w14:textId="77777777" w:rsidR="001716CA" w:rsidRPr="007A41C5" w:rsidRDefault="001716CA" w:rsidP="000D7E0A">
            <w:pPr>
              <w:jc w:val="center"/>
              <w:rPr>
                <w:b/>
                <w:lang w:val="it-IT"/>
              </w:rPr>
            </w:pPr>
            <w:r w:rsidRPr="007A41C5">
              <w:rPr>
                <w:b/>
                <w:lang w:val="it-IT"/>
              </w:rPr>
              <w:t>7)</w:t>
            </w:r>
          </w:p>
        </w:tc>
        <w:tc>
          <w:tcPr>
            <w:tcW w:w="851" w:type="dxa"/>
            <w:tcMar>
              <w:left w:w="108" w:type="dxa"/>
              <w:right w:w="0" w:type="dxa"/>
            </w:tcMar>
          </w:tcPr>
          <w:p w14:paraId="52C1583B" w14:textId="77777777" w:rsidR="001716CA" w:rsidRPr="00321DBA" w:rsidRDefault="001716CA" w:rsidP="000D7E0A">
            <w:pPr>
              <w:spacing w:before="40" w:line="240" w:lineRule="auto"/>
              <w:jc w:val="left"/>
              <w:rPr>
                <w:lang w:val="it-IT"/>
              </w:rPr>
            </w:pPr>
            <w:r w:rsidRPr="00321DBA">
              <w:rPr>
                <w:sz w:val="13"/>
                <w:szCs w:val="13"/>
                <w:lang w:val="it-IT"/>
              </w:rPr>
              <w:t xml:space="preserve">OIC 26.28 </w:t>
            </w:r>
            <w:r>
              <w:rPr>
                <w:sz w:val="13"/>
                <w:szCs w:val="13"/>
                <w:lang w:val="it-IT"/>
              </w:rPr>
              <w:t xml:space="preserve">  </w:t>
            </w:r>
            <w:r w:rsidRPr="00321DBA">
              <w:rPr>
                <w:sz w:val="13"/>
                <w:szCs w:val="13"/>
                <w:lang w:val="it-IT"/>
              </w:rPr>
              <w:t>OIC 26.29</w:t>
            </w:r>
          </w:p>
        </w:tc>
        <w:tc>
          <w:tcPr>
            <w:tcW w:w="7060" w:type="dxa"/>
            <w:tcMar>
              <w:left w:w="108" w:type="dxa"/>
            </w:tcMar>
          </w:tcPr>
          <w:p w14:paraId="5E62C153" w14:textId="77777777" w:rsidR="001716CA" w:rsidRPr="00321DBA" w:rsidRDefault="001716CA" w:rsidP="002B019C">
            <w:pPr>
              <w:spacing w:line="240" w:lineRule="exact"/>
              <w:rPr>
                <w:vertAlign w:val="superscript"/>
                <w:lang w:val="it-IT"/>
              </w:rPr>
            </w:pPr>
            <w:r w:rsidRPr="00321DBA">
              <w:rPr>
                <w:lang w:val="it-IT"/>
              </w:rPr>
              <w:t>In sede di redazione del bilancio è stata rispettata la procedura in base alla quale si applica prima l’ordinario criterio valutativo della posta in valuta e poi si effettua la conversione in euro del risultato ottenuto, imputando le diverse componenti nelle pertinenti voci di conto economico?</w:t>
            </w:r>
          </w:p>
        </w:tc>
        <w:tc>
          <w:tcPr>
            <w:tcW w:w="586" w:type="dxa"/>
            <w:tcMar>
              <w:left w:w="85" w:type="dxa"/>
              <w:right w:w="85" w:type="dxa"/>
            </w:tcMar>
            <w:vAlign w:val="center"/>
          </w:tcPr>
          <w:p w14:paraId="0D9F6A97"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7C8E9BD"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1BBCB0E"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6A2E64" w14:paraId="57AACB9B" w14:textId="77777777" w:rsidTr="000D7E0A">
        <w:trPr>
          <w:cantSplit/>
          <w:trHeight w:val="20"/>
        </w:trPr>
        <w:tc>
          <w:tcPr>
            <w:tcW w:w="680" w:type="dxa"/>
          </w:tcPr>
          <w:p w14:paraId="4ECFF7C7" w14:textId="77777777" w:rsidR="001716CA" w:rsidRPr="007A41C5" w:rsidRDefault="001716CA" w:rsidP="000D7E0A">
            <w:pPr>
              <w:jc w:val="center"/>
              <w:rPr>
                <w:b/>
                <w:lang w:val="it-IT"/>
              </w:rPr>
            </w:pPr>
          </w:p>
        </w:tc>
        <w:tc>
          <w:tcPr>
            <w:tcW w:w="851" w:type="dxa"/>
            <w:tcMar>
              <w:left w:w="108" w:type="dxa"/>
              <w:right w:w="0" w:type="dxa"/>
            </w:tcMar>
          </w:tcPr>
          <w:p w14:paraId="1B6161AA" w14:textId="77777777" w:rsidR="001716CA" w:rsidRPr="00321DBA" w:rsidRDefault="001716CA" w:rsidP="000D7E0A">
            <w:pPr>
              <w:spacing w:before="40" w:line="240" w:lineRule="auto"/>
              <w:jc w:val="left"/>
              <w:rPr>
                <w:sz w:val="13"/>
                <w:szCs w:val="13"/>
              </w:rPr>
            </w:pPr>
            <w:r w:rsidRPr="00321DBA">
              <w:rPr>
                <w:sz w:val="13"/>
                <w:szCs w:val="13"/>
                <w:lang w:val="it-IT"/>
              </w:rPr>
              <w:t>OIC 26.28</w:t>
            </w:r>
          </w:p>
        </w:tc>
        <w:tc>
          <w:tcPr>
            <w:tcW w:w="7060" w:type="dxa"/>
            <w:tcMar>
              <w:left w:w="108" w:type="dxa"/>
            </w:tcMar>
          </w:tcPr>
          <w:p w14:paraId="01EC7E78" w14:textId="2F1AC5EA" w:rsidR="001716CA" w:rsidRPr="00321DBA" w:rsidRDefault="001716CA" w:rsidP="000D7E0A">
            <w:pPr>
              <w:pStyle w:val="Commentiriquadro"/>
              <w:rPr>
                <w:lang w:eastAsia="it-IT"/>
              </w:rPr>
            </w:pPr>
            <w:r w:rsidRPr="00321DBA">
              <w:t xml:space="preserve">Ciò significa, ad esempio, che ai crediti espressi in valuta estera si applica prima il criterio </w:t>
            </w:r>
            <w:r>
              <w:t xml:space="preserve">valutativo espresso dall’OIC 15 “Crediti” </w:t>
            </w:r>
            <w:r w:rsidRPr="00321DBA">
              <w:t>e poi il relativo risultato determinato in valuta è convertito al cambio di fine esercizio</w:t>
            </w:r>
            <w:r w:rsidR="008254C4">
              <w:t>.</w:t>
            </w:r>
          </w:p>
        </w:tc>
        <w:tc>
          <w:tcPr>
            <w:tcW w:w="586" w:type="dxa"/>
            <w:tcMar>
              <w:left w:w="85" w:type="dxa"/>
              <w:right w:w="85" w:type="dxa"/>
            </w:tcMar>
            <w:vAlign w:val="center"/>
          </w:tcPr>
          <w:p w14:paraId="68BC6E8C" w14:textId="77777777" w:rsidR="001716CA" w:rsidRPr="00DE38DC" w:rsidRDefault="001716CA" w:rsidP="000D7E0A">
            <w:pPr>
              <w:jc w:val="center"/>
              <w:rPr>
                <w:lang w:val="it-IT"/>
              </w:rPr>
            </w:pPr>
          </w:p>
        </w:tc>
        <w:tc>
          <w:tcPr>
            <w:tcW w:w="573" w:type="dxa"/>
            <w:tcMar>
              <w:left w:w="108" w:type="dxa"/>
            </w:tcMar>
            <w:vAlign w:val="center"/>
          </w:tcPr>
          <w:p w14:paraId="1FE9F078" w14:textId="77777777" w:rsidR="001716CA" w:rsidRPr="00DE38DC" w:rsidRDefault="001716CA" w:rsidP="000D7E0A">
            <w:pPr>
              <w:jc w:val="center"/>
              <w:rPr>
                <w:lang w:val="it-IT"/>
              </w:rPr>
            </w:pPr>
          </w:p>
        </w:tc>
        <w:tc>
          <w:tcPr>
            <w:tcW w:w="570" w:type="dxa"/>
            <w:tcMar>
              <w:left w:w="108" w:type="dxa"/>
            </w:tcMar>
            <w:vAlign w:val="center"/>
          </w:tcPr>
          <w:p w14:paraId="6CBADC85" w14:textId="77777777" w:rsidR="001716CA" w:rsidRPr="00DE38DC" w:rsidRDefault="001716CA" w:rsidP="000D7E0A">
            <w:pPr>
              <w:jc w:val="center"/>
              <w:rPr>
                <w:lang w:val="it-IT"/>
              </w:rPr>
            </w:pPr>
          </w:p>
        </w:tc>
      </w:tr>
      <w:tr w:rsidR="001716CA" w:rsidRPr="006A2E64" w14:paraId="7AB3B99E" w14:textId="77777777" w:rsidTr="000D7E0A">
        <w:trPr>
          <w:cantSplit/>
          <w:trHeight w:val="20"/>
        </w:trPr>
        <w:tc>
          <w:tcPr>
            <w:tcW w:w="680" w:type="dxa"/>
          </w:tcPr>
          <w:p w14:paraId="4E51EBB9" w14:textId="77777777" w:rsidR="001716CA" w:rsidRPr="007A41C5" w:rsidRDefault="001716CA" w:rsidP="000D7E0A">
            <w:pPr>
              <w:jc w:val="center"/>
              <w:rPr>
                <w:b/>
                <w:lang w:val="it-IT"/>
              </w:rPr>
            </w:pPr>
          </w:p>
        </w:tc>
        <w:tc>
          <w:tcPr>
            <w:tcW w:w="851" w:type="dxa"/>
            <w:tcMar>
              <w:left w:w="108" w:type="dxa"/>
              <w:right w:w="0" w:type="dxa"/>
            </w:tcMar>
          </w:tcPr>
          <w:p w14:paraId="37CD000F" w14:textId="77777777" w:rsidR="001716CA" w:rsidRPr="00321DBA" w:rsidRDefault="001716CA" w:rsidP="000D7E0A">
            <w:pPr>
              <w:jc w:val="left"/>
              <w:rPr>
                <w:lang w:val="it-IT"/>
              </w:rPr>
            </w:pPr>
          </w:p>
        </w:tc>
        <w:tc>
          <w:tcPr>
            <w:tcW w:w="7060" w:type="dxa"/>
            <w:tcMar>
              <w:left w:w="108" w:type="dxa"/>
            </w:tcMar>
          </w:tcPr>
          <w:p w14:paraId="4E880FD9" w14:textId="77777777" w:rsidR="001716CA" w:rsidRPr="00321DBA" w:rsidRDefault="001716CA" w:rsidP="000D7E0A">
            <w:pPr>
              <w:pStyle w:val="Titolo3"/>
              <w:rPr>
                <w:lang w:val="it-IT"/>
              </w:rPr>
            </w:pPr>
            <w:r w:rsidRPr="00321DBA">
              <w:rPr>
                <w:lang w:val="it-IT"/>
              </w:rPr>
              <w:t>Conversione delle poste non monetarie in valuta estera</w:t>
            </w:r>
          </w:p>
        </w:tc>
        <w:tc>
          <w:tcPr>
            <w:tcW w:w="586" w:type="dxa"/>
            <w:tcMar>
              <w:left w:w="85" w:type="dxa"/>
              <w:right w:w="85" w:type="dxa"/>
            </w:tcMar>
            <w:vAlign w:val="center"/>
          </w:tcPr>
          <w:p w14:paraId="54D4CDD9" w14:textId="77777777" w:rsidR="001716CA" w:rsidRPr="00793CE4" w:rsidRDefault="001716CA" w:rsidP="000D7E0A">
            <w:pPr>
              <w:jc w:val="center"/>
              <w:rPr>
                <w:lang w:val="it-IT"/>
              </w:rPr>
            </w:pPr>
          </w:p>
        </w:tc>
        <w:tc>
          <w:tcPr>
            <w:tcW w:w="573" w:type="dxa"/>
            <w:tcMar>
              <w:left w:w="108" w:type="dxa"/>
            </w:tcMar>
            <w:vAlign w:val="center"/>
          </w:tcPr>
          <w:p w14:paraId="02E9EBC2" w14:textId="77777777" w:rsidR="001716CA" w:rsidRPr="00793CE4" w:rsidRDefault="001716CA" w:rsidP="000D7E0A">
            <w:pPr>
              <w:jc w:val="center"/>
              <w:rPr>
                <w:lang w:val="it-IT"/>
              </w:rPr>
            </w:pPr>
          </w:p>
        </w:tc>
        <w:tc>
          <w:tcPr>
            <w:tcW w:w="570" w:type="dxa"/>
            <w:tcMar>
              <w:left w:w="108" w:type="dxa"/>
            </w:tcMar>
            <w:vAlign w:val="center"/>
          </w:tcPr>
          <w:p w14:paraId="6306107F" w14:textId="77777777" w:rsidR="001716CA" w:rsidRPr="00793CE4" w:rsidRDefault="001716CA" w:rsidP="000D7E0A">
            <w:pPr>
              <w:jc w:val="center"/>
              <w:rPr>
                <w:lang w:val="it-IT"/>
              </w:rPr>
            </w:pPr>
          </w:p>
        </w:tc>
      </w:tr>
      <w:tr w:rsidR="001716CA" w:rsidRPr="00F0679B" w14:paraId="36BA25CD" w14:textId="77777777" w:rsidTr="000D7E0A">
        <w:trPr>
          <w:cantSplit/>
          <w:trHeight w:val="20"/>
        </w:trPr>
        <w:tc>
          <w:tcPr>
            <w:tcW w:w="680" w:type="dxa"/>
          </w:tcPr>
          <w:p w14:paraId="5BE4DF4D" w14:textId="77777777" w:rsidR="001716CA" w:rsidRPr="007A41C5" w:rsidRDefault="001716CA" w:rsidP="000D7E0A">
            <w:pPr>
              <w:jc w:val="center"/>
              <w:rPr>
                <w:b/>
                <w:lang w:val="it-IT"/>
              </w:rPr>
            </w:pPr>
            <w:r w:rsidRPr="007A41C5">
              <w:rPr>
                <w:b/>
                <w:lang w:val="it-IT"/>
              </w:rPr>
              <w:t>8)</w:t>
            </w:r>
          </w:p>
        </w:tc>
        <w:tc>
          <w:tcPr>
            <w:tcW w:w="851" w:type="dxa"/>
            <w:tcMar>
              <w:left w:w="108" w:type="dxa"/>
              <w:right w:w="0" w:type="dxa"/>
            </w:tcMar>
          </w:tcPr>
          <w:p w14:paraId="76578561" w14:textId="77777777" w:rsidR="001716CA" w:rsidRPr="00321DBA" w:rsidRDefault="001716CA" w:rsidP="000D7E0A">
            <w:pPr>
              <w:pStyle w:val="PrincCont"/>
              <w:jc w:val="left"/>
              <w:rPr>
                <w:lang w:val="it-IT"/>
              </w:rPr>
            </w:pPr>
            <w:r w:rsidRPr="00321DBA">
              <w:rPr>
                <w:lang w:val="it-IT"/>
              </w:rPr>
              <w:t>OIC 26.30</w:t>
            </w:r>
          </w:p>
        </w:tc>
        <w:tc>
          <w:tcPr>
            <w:tcW w:w="7060" w:type="dxa"/>
            <w:tcMar>
              <w:left w:w="108" w:type="dxa"/>
            </w:tcMar>
          </w:tcPr>
          <w:p w14:paraId="16A4D679" w14:textId="77777777" w:rsidR="001716CA" w:rsidRPr="00321DBA" w:rsidRDefault="001716CA" w:rsidP="000D7E0A">
            <w:pPr>
              <w:spacing w:line="230" w:lineRule="exact"/>
              <w:rPr>
                <w:lang w:val="it-IT"/>
              </w:rPr>
            </w:pPr>
            <w:r w:rsidRPr="00321DBA">
              <w:rPr>
                <w:lang w:val="it-IT"/>
              </w:rPr>
              <w:t>Le attività e le passività in valuta aventi natura non monetaria sono iscritte nello stato patrimoniale al tasso di cambio al momento del loro acquisto, e cioè al loro costo di iscrizione iniziale, senza che le differenze cambio positive o negative diano luogo ad una autonoma e separata rilevazione?</w:t>
            </w:r>
          </w:p>
        </w:tc>
        <w:tc>
          <w:tcPr>
            <w:tcW w:w="586" w:type="dxa"/>
            <w:tcMar>
              <w:left w:w="85" w:type="dxa"/>
              <w:right w:w="85" w:type="dxa"/>
            </w:tcMar>
            <w:vAlign w:val="center"/>
          </w:tcPr>
          <w:p w14:paraId="4CC499BA"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2D4A5022"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6F100D8"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6A2E64" w14:paraId="3443A515" w14:textId="77777777" w:rsidTr="000D7E0A">
        <w:trPr>
          <w:cantSplit/>
          <w:trHeight w:val="20"/>
        </w:trPr>
        <w:tc>
          <w:tcPr>
            <w:tcW w:w="680" w:type="dxa"/>
          </w:tcPr>
          <w:p w14:paraId="1E490051" w14:textId="77777777" w:rsidR="001716CA" w:rsidRPr="007A41C5" w:rsidRDefault="001716CA" w:rsidP="000D7E0A">
            <w:pPr>
              <w:jc w:val="center"/>
              <w:rPr>
                <w:b/>
                <w:lang w:val="it-IT"/>
              </w:rPr>
            </w:pPr>
          </w:p>
        </w:tc>
        <w:tc>
          <w:tcPr>
            <w:tcW w:w="851" w:type="dxa"/>
            <w:tcMar>
              <w:left w:w="108" w:type="dxa"/>
              <w:right w:w="0" w:type="dxa"/>
            </w:tcMar>
          </w:tcPr>
          <w:p w14:paraId="719DEAE8" w14:textId="77777777" w:rsidR="001716CA" w:rsidRPr="00321DBA" w:rsidRDefault="001716CA" w:rsidP="000D7E0A">
            <w:pPr>
              <w:pStyle w:val="PrincCont"/>
              <w:jc w:val="left"/>
              <w:rPr>
                <w:lang w:val="it-IT"/>
              </w:rPr>
            </w:pPr>
            <w:r w:rsidRPr="00321DBA">
              <w:rPr>
                <w:lang w:val="it-IT"/>
              </w:rPr>
              <w:t>OIC 26.31</w:t>
            </w:r>
          </w:p>
        </w:tc>
        <w:tc>
          <w:tcPr>
            <w:tcW w:w="7060" w:type="dxa"/>
            <w:tcMar>
              <w:left w:w="108" w:type="dxa"/>
            </w:tcMar>
          </w:tcPr>
          <w:p w14:paraId="5249AB0F" w14:textId="77777777" w:rsidR="001716CA" w:rsidRPr="00321DBA" w:rsidRDefault="001716CA" w:rsidP="000D7E0A">
            <w:pPr>
              <w:pStyle w:val="Commentiriquadro"/>
              <w:rPr>
                <w:lang w:eastAsia="it-IT"/>
              </w:rPr>
            </w:pPr>
            <w:r w:rsidRPr="00321DBA">
              <w:rPr>
                <w:lang w:eastAsia="it-IT"/>
              </w:rPr>
              <w:t>Per poter stabilire se il costo (eventualmente ridotto dagli ammortamenti nel caso delle immobilizzazioni materiali e immateriali) possa essere mantenuto in bilancio occorre confrontarlo, secondo i principi contabili di riferimento, con il valore recuperabile (per le immobilizzazioni) o con il valore di realizzazione desumibile dall’andamento del mercato (per le poste in valuta non monetarie iscritte nell’attivo circolante). In questo processo valutativo, gli effetti legati alla variazione del cambio sono uno degli elementi da considerare nella determinazione del valore iscrivibile in bilancio per le singole attività.</w:t>
            </w:r>
          </w:p>
        </w:tc>
        <w:tc>
          <w:tcPr>
            <w:tcW w:w="586" w:type="dxa"/>
            <w:tcMar>
              <w:left w:w="85" w:type="dxa"/>
              <w:right w:w="85" w:type="dxa"/>
            </w:tcMar>
            <w:vAlign w:val="center"/>
          </w:tcPr>
          <w:p w14:paraId="6F344420" w14:textId="77777777" w:rsidR="001716CA" w:rsidRPr="00793CE4" w:rsidRDefault="001716CA" w:rsidP="000D7E0A">
            <w:pPr>
              <w:jc w:val="center"/>
              <w:rPr>
                <w:lang w:val="it-IT"/>
              </w:rPr>
            </w:pPr>
          </w:p>
        </w:tc>
        <w:tc>
          <w:tcPr>
            <w:tcW w:w="573" w:type="dxa"/>
            <w:tcMar>
              <w:left w:w="108" w:type="dxa"/>
            </w:tcMar>
            <w:vAlign w:val="center"/>
          </w:tcPr>
          <w:p w14:paraId="43266C1F" w14:textId="77777777" w:rsidR="001716CA" w:rsidRPr="00793CE4" w:rsidRDefault="001716CA" w:rsidP="000D7E0A">
            <w:pPr>
              <w:jc w:val="center"/>
              <w:rPr>
                <w:lang w:val="it-IT"/>
              </w:rPr>
            </w:pPr>
          </w:p>
        </w:tc>
        <w:tc>
          <w:tcPr>
            <w:tcW w:w="570" w:type="dxa"/>
            <w:tcMar>
              <w:left w:w="108" w:type="dxa"/>
            </w:tcMar>
            <w:vAlign w:val="center"/>
          </w:tcPr>
          <w:p w14:paraId="340EBBB4" w14:textId="77777777" w:rsidR="001716CA" w:rsidRPr="00793CE4" w:rsidRDefault="001716CA" w:rsidP="000D7E0A">
            <w:pPr>
              <w:jc w:val="center"/>
              <w:rPr>
                <w:lang w:val="it-IT"/>
              </w:rPr>
            </w:pPr>
          </w:p>
        </w:tc>
      </w:tr>
      <w:tr w:rsidR="001716CA" w:rsidRPr="00931CD2" w14:paraId="0E1D8E29" w14:textId="77777777" w:rsidTr="000D7E0A">
        <w:trPr>
          <w:cantSplit/>
          <w:trHeight w:val="20"/>
        </w:trPr>
        <w:tc>
          <w:tcPr>
            <w:tcW w:w="680" w:type="dxa"/>
          </w:tcPr>
          <w:p w14:paraId="2220F56A" w14:textId="77777777" w:rsidR="001716CA" w:rsidRPr="007A41C5" w:rsidRDefault="001716CA" w:rsidP="000D7E0A">
            <w:pPr>
              <w:jc w:val="center"/>
              <w:rPr>
                <w:b/>
                <w:lang w:val="it-IT"/>
              </w:rPr>
            </w:pPr>
            <w:r w:rsidRPr="007A41C5">
              <w:rPr>
                <w:b/>
                <w:lang w:val="it-IT"/>
              </w:rPr>
              <w:t>9)</w:t>
            </w:r>
          </w:p>
        </w:tc>
        <w:tc>
          <w:tcPr>
            <w:tcW w:w="851" w:type="dxa"/>
            <w:tcMar>
              <w:left w:w="108" w:type="dxa"/>
              <w:right w:w="0" w:type="dxa"/>
            </w:tcMar>
          </w:tcPr>
          <w:p w14:paraId="6573B4BA" w14:textId="77777777" w:rsidR="001716CA" w:rsidRPr="00321DBA" w:rsidRDefault="001716CA" w:rsidP="000D7E0A">
            <w:pPr>
              <w:pStyle w:val="PrincCont"/>
              <w:jc w:val="left"/>
              <w:rPr>
                <w:lang w:val="it-IT"/>
              </w:rPr>
            </w:pPr>
            <w:r w:rsidRPr="00321DBA">
              <w:rPr>
                <w:lang w:val="it-IT"/>
              </w:rPr>
              <w:t>OIC 26.31</w:t>
            </w:r>
          </w:p>
        </w:tc>
        <w:tc>
          <w:tcPr>
            <w:tcW w:w="7060" w:type="dxa"/>
            <w:tcMar>
              <w:left w:w="108" w:type="dxa"/>
            </w:tcMar>
          </w:tcPr>
          <w:p w14:paraId="22E93FE1" w14:textId="77777777" w:rsidR="001716CA" w:rsidRPr="00321DBA" w:rsidRDefault="001716CA" w:rsidP="000D7E0A">
            <w:pPr>
              <w:spacing w:line="230" w:lineRule="exact"/>
              <w:rPr>
                <w:lang w:val="it-IT"/>
              </w:rPr>
            </w:pPr>
            <w:r w:rsidRPr="00321DBA">
              <w:rPr>
                <w:lang w:val="it-IT"/>
              </w:rPr>
              <w:t>In tale ambito, le eventuali differenze di cambio (positive o negative) hanno concorso alla determinazione del valore recuperabile?</w:t>
            </w:r>
          </w:p>
        </w:tc>
        <w:tc>
          <w:tcPr>
            <w:tcW w:w="586" w:type="dxa"/>
            <w:tcMar>
              <w:left w:w="85" w:type="dxa"/>
              <w:right w:w="85" w:type="dxa"/>
            </w:tcMar>
            <w:vAlign w:val="center"/>
          </w:tcPr>
          <w:p w14:paraId="69445B53"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E706F04"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A5FF3ED"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F50B82" w14:paraId="6DA76C78" w14:textId="77777777" w:rsidTr="000D7E0A">
        <w:trPr>
          <w:cantSplit/>
          <w:trHeight w:val="20"/>
        </w:trPr>
        <w:tc>
          <w:tcPr>
            <w:tcW w:w="680" w:type="dxa"/>
          </w:tcPr>
          <w:p w14:paraId="1EE3842D" w14:textId="77777777" w:rsidR="001716CA" w:rsidRPr="007A41C5" w:rsidRDefault="001716CA" w:rsidP="000D7E0A">
            <w:pPr>
              <w:rPr>
                <w:b/>
                <w:lang w:val="it-IT"/>
              </w:rPr>
            </w:pPr>
          </w:p>
        </w:tc>
        <w:tc>
          <w:tcPr>
            <w:tcW w:w="851" w:type="dxa"/>
            <w:tcMar>
              <w:left w:w="108" w:type="dxa"/>
              <w:right w:w="0" w:type="dxa"/>
            </w:tcMar>
          </w:tcPr>
          <w:p w14:paraId="19527E8D" w14:textId="77777777" w:rsidR="001716CA" w:rsidRPr="00321DBA" w:rsidRDefault="001716CA" w:rsidP="000D7E0A">
            <w:pPr>
              <w:pStyle w:val="PrincCont"/>
              <w:jc w:val="left"/>
              <w:rPr>
                <w:lang w:val="it-IT"/>
              </w:rPr>
            </w:pPr>
          </w:p>
        </w:tc>
        <w:tc>
          <w:tcPr>
            <w:tcW w:w="7060" w:type="dxa"/>
            <w:tcMar>
              <w:left w:w="108" w:type="dxa"/>
            </w:tcMar>
          </w:tcPr>
          <w:p w14:paraId="0CCDB6A6" w14:textId="77777777" w:rsidR="001716CA" w:rsidRPr="000A4063" w:rsidRDefault="001716CA" w:rsidP="000D7E0A">
            <w:pPr>
              <w:pStyle w:val="Titolo2"/>
            </w:pPr>
            <w:r w:rsidRPr="000A4063">
              <w:t>Casi particolari</w:t>
            </w:r>
          </w:p>
        </w:tc>
        <w:tc>
          <w:tcPr>
            <w:tcW w:w="586" w:type="dxa"/>
            <w:tcMar>
              <w:left w:w="85" w:type="dxa"/>
              <w:right w:w="85" w:type="dxa"/>
            </w:tcMar>
            <w:vAlign w:val="center"/>
          </w:tcPr>
          <w:p w14:paraId="4AE4C676" w14:textId="77777777" w:rsidR="001716CA" w:rsidRPr="00A32A16" w:rsidRDefault="001716CA" w:rsidP="000D7E0A">
            <w:pPr>
              <w:rPr>
                <w:lang w:val="it-IT"/>
              </w:rPr>
            </w:pPr>
          </w:p>
        </w:tc>
        <w:tc>
          <w:tcPr>
            <w:tcW w:w="573" w:type="dxa"/>
            <w:tcMar>
              <w:left w:w="108" w:type="dxa"/>
            </w:tcMar>
            <w:vAlign w:val="center"/>
          </w:tcPr>
          <w:p w14:paraId="459E73A2" w14:textId="77777777" w:rsidR="001716CA" w:rsidRPr="00A32A16" w:rsidRDefault="001716CA" w:rsidP="000D7E0A">
            <w:pPr>
              <w:rPr>
                <w:lang w:val="it-IT"/>
              </w:rPr>
            </w:pPr>
          </w:p>
        </w:tc>
        <w:tc>
          <w:tcPr>
            <w:tcW w:w="570" w:type="dxa"/>
            <w:tcMar>
              <w:left w:w="108" w:type="dxa"/>
            </w:tcMar>
            <w:vAlign w:val="center"/>
          </w:tcPr>
          <w:p w14:paraId="6AC6F4BA" w14:textId="77777777" w:rsidR="001716CA" w:rsidRPr="00A32A16" w:rsidRDefault="001716CA" w:rsidP="000D7E0A">
            <w:pPr>
              <w:rPr>
                <w:lang w:val="it-IT"/>
              </w:rPr>
            </w:pPr>
          </w:p>
        </w:tc>
      </w:tr>
      <w:tr w:rsidR="001716CA" w:rsidRPr="006A2E64" w14:paraId="3BB34678" w14:textId="77777777" w:rsidTr="000D7E0A">
        <w:trPr>
          <w:cantSplit/>
          <w:trHeight w:val="20"/>
        </w:trPr>
        <w:tc>
          <w:tcPr>
            <w:tcW w:w="680" w:type="dxa"/>
          </w:tcPr>
          <w:p w14:paraId="4AF91CD2" w14:textId="77777777" w:rsidR="001716CA" w:rsidRPr="007A41C5" w:rsidRDefault="001716CA" w:rsidP="000D7E0A">
            <w:pPr>
              <w:jc w:val="center"/>
              <w:rPr>
                <w:b/>
                <w:lang w:val="it-IT"/>
              </w:rPr>
            </w:pPr>
          </w:p>
        </w:tc>
        <w:tc>
          <w:tcPr>
            <w:tcW w:w="851" w:type="dxa"/>
            <w:tcMar>
              <w:left w:w="108" w:type="dxa"/>
              <w:right w:w="0" w:type="dxa"/>
            </w:tcMar>
          </w:tcPr>
          <w:p w14:paraId="51D38D6A" w14:textId="77777777" w:rsidR="001716CA" w:rsidRPr="00321DBA" w:rsidRDefault="001716CA" w:rsidP="000D7E0A">
            <w:pPr>
              <w:pStyle w:val="PrincCont"/>
              <w:jc w:val="left"/>
              <w:rPr>
                <w:lang w:val="it-IT"/>
              </w:rPr>
            </w:pPr>
          </w:p>
        </w:tc>
        <w:tc>
          <w:tcPr>
            <w:tcW w:w="7060" w:type="dxa"/>
            <w:tcMar>
              <w:left w:w="108" w:type="dxa"/>
            </w:tcMar>
          </w:tcPr>
          <w:p w14:paraId="3BE4EF47" w14:textId="77777777" w:rsidR="001716CA" w:rsidRPr="00321DBA" w:rsidDel="00F57D5D" w:rsidRDefault="001716CA" w:rsidP="000D7E0A">
            <w:pPr>
              <w:pStyle w:val="Titolo3"/>
              <w:rPr>
                <w:lang w:val="it-IT"/>
              </w:rPr>
            </w:pPr>
            <w:r w:rsidRPr="00321DBA">
              <w:rPr>
                <w:lang w:val="it-IT"/>
              </w:rPr>
              <w:t>Partecipazioni valutate con il metodo del patrimonio netto i cui bilanci sono espressi in valuta estera</w:t>
            </w:r>
          </w:p>
        </w:tc>
        <w:tc>
          <w:tcPr>
            <w:tcW w:w="586" w:type="dxa"/>
            <w:tcMar>
              <w:left w:w="85" w:type="dxa"/>
              <w:right w:w="85" w:type="dxa"/>
            </w:tcMar>
            <w:vAlign w:val="center"/>
          </w:tcPr>
          <w:p w14:paraId="58BC537A" w14:textId="77777777" w:rsidR="001716CA" w:rsidRPr="00FF19F7" w:rsidRDefault="001716CA" w:rsidP="000D7E0A">
            <w:pPr>
              <w:jc w:val="center"/>
              <w:rPr>
                <w:lang w:val="it-IT"/>
              </w:rPr>
            </w:pPr>
          </w:p>
        </w:tc>
        <w:tc>
          <w:tcPr>
            <w:tcW w:w="573" w:type="dxa"/>
            <w:tcMar>
              <w:left w:w="108" w:type="dxa"/>
            </w:tcMar>
            <w:vAlign w:val="center"/>
          </w:tcPr>
          <w:p w14:paraId="4BDB639C" w14:textId="77777777" w:rsidR="001716CA" w:rsidRPr="00DE38DC" w:rsidRDefault="001716CA" w:rsidP="000D7E0A">
            <w:pPr>
              <w:jc w:val="center"/>
              <w:rPr>
                <w:lang w:val="it-IT"/>
              </w:rPr>
            </w:pPr>
          </w:p>
        </w:tc>
        <w:tc>
          <w:tcPr>
            <w:tcW w:w="570" w:type="dxa"/>
            <w:tcMar>
              <w:left w:w="108" w:type="dxa"/>
            </w:tcMar>
            <w:vAlign w:val="center"/>
          </w:tcPr>
          <w:p w14:paraId="3A892DEA" w14:textId="77777777" w:rsidR="001716CA" w:rsidRPr="00DE38DC" w:rsidRDefault="001716CA" w:rsidP="000D7E0A">
            <w:pPr>
              <w:jc w:val="center"/>
              <w:rPr>
                <w:lang w:val="it-IT"/>
              </w:rPr>
            </w:pPr>
          </w:p>
        </w:tc>
      </w:tr>
      <w:tr w:rsidR="001716CA" w:rsidRPr="00F0679B" w14:paraId="0585A9B9" w14:textId="77777777" w:rsidTr="000D7E0A">
        <w:trPr>
          <w:cantSplit/>
          <w:trHeight w:val="20"/>
        </w:trPr>
        <w:tc>
          <w:tcPr>
            <w:tcW w:w="680" w:type="dxa"/>
          </w:tcPr>
          <w:p w14:paraId="67A348FA" w14:textId="77777777" w:rsidR="001716CA" w:rsidRPr="007A41C5" w:rsidRDefault="001716CA" w:rsidP="000D7E0A">
            <w:pPr>
              <w:jc w:val="center"/>
              <w:rPr>
                <w:b/>
                <w:lang w:val="it-IT"/>
              </w:rPr>
            </w:pPr>
            <w:r w:rsidRPr="007A41C5">
              <w:rPr>
                <w:b/>
                <w:lang w:val="it-IT"/>
              </w:rPr>
              <w:t>10)</w:t>
            </w:r>
          </w:p>
        </w:tc>
        <w:tc>
          <w:tcPr>
            <w:tcW w:w="851" w:type="dxa"/>
            <w:tcMar>
              <w:left w:w="108" w:type="dxa"/>
              <w:right w:w="0" w:type="dxa"/>
            </w:tcMar>
          </w:tcPr>
          <w:p w14:paraId="7E33816C" w14:textId="77777777" w:rsidR="001716CA" w:rsidRPr="00D745F7" w:rsidRDefault="001716CA" w:rsidP="000D7E0A">
            <w:pPr>
              <w:pStyle w:val="PrincCont"/>
              <w:jc w:val="left"/>
              <w:rPr>
                <w:lang w:val="it-IT"/>
              </w:rPr>
            </w:pPr>
            <w:r w:rsidRPr="00321DBA">
              <w:rPr>
                <w:lang w:val="it-IT"/>
              </w:rPr>
              <w:t>OIC 26.32</w:t>
            </w:r>
          </w:p>
        </w:tc>
        <w:tc>
          <w:tcPr>
            <w:tcW w:w="7060" w:type="dxa"/>
            <w:tcMar>
              <w:left w:w="108" w:type="dxa"/>
            </w:tcMar>
          </w:tcPr>
          <w:p w14:paraId="18F90DF0" w14:textId="77777777" w:rsidR="001716CA" w:rsidRPr="00321DBA" w:rsidRDefault="001716CA" w:rsidP="000D7E0A">
            <w:pPr>
              <w:spacing w:line="230" w:lineRule="exact"/>
              <w:rPr>
                <w:lang w:val="it-IT"/>
              </w:rPr>
            </w:pPr>
            <w:r w:rsidRPr="00321DBA">
              <w:rPr>
                <w:lang w:val="it-IT"/>
              </w:rPr>
              <w:t>Con riferimento alle partecipazioni valutate con il metodo del patrimonio netto, nel caso in cui i bilanci delle partecipate siano espressi in valuta estera, si è proceduto alla traduzione degli stessi in euro secondo quanto pr</w:t>
            </w:r>
            <w:r>
              <w:rPr>
                <w:lang w:val="it-IT"/>
              </w:rPr>
              <w:t>evisto dal principio OIC 17 “B</w:t>
            </w:r>
            <w:r w:rsidRPr="00321DBA">
              <w:rPr>
                <w:lang w:val="it-IT"/>
              </w:rPr>
              <w:t>ilancio consolidato e il metodo del patrimonio netto”, e, successivamente, alla valutazione della partecipazione secondo la specifica disciplina contabile del metodo del patrimonio netto?</w:t>
            </w:r>
          </w:p>
        </w:tc>
        <w:tc>
          <w:tcPr>
            <w:tcW w:w="586" w:type="dxa"/>
            <w:tcMar>
              <w:left w:w="85" w:type="dxa"/>
              <w:right w:w="85" w:type="dxa"/>
            </w:tcMar>
            <w:vAlign w:val="center"/>
          </w:tcPr>
          <w:p w14:paraId="259873DA"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4A1267E"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54EA7BD"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6A2E64" w14:paraId="424351A1" w14:textId="77777777" w:rsidTr="000D7E0A">
        <w:trPr>
          <w:cantSplit/>
          <w:trHeight w:val="20"/>
        </w:trPr>
        <w:tc>
          <w:tcPr>
            <w:tcW w:w="680" w:type="dxa"/>
          </w:tcPr>
          <w:p w14:paraId="73CCCA30" w14:textId="77777777" w:rsidR="001716CA" w:rsidRPr="007A41C5" w:rsidRDefault="001716CA" w:rsidP="000D7E0A">
            <w:pPr>
              <w:jc w:val="center"/>
              <w:rPr>
                <w:b/>
                <w:lang w:val="it-IT"/>
              </w:rPr>
            </w:pPr>
          </w:p>
        </w:tc>
        <w:tc>
          <w:tcPr>
            <w:tcW w:w="851" w:type="dxa"/>
            <w:tcMar>
              <w:left w:w="108" w:type="dxa"/>
              <w:right w:w="0" w:type="dxa"/>
            </w:tcMar>
          </w:tcPr>
          <w:p w14:paraId="1275852F" w14:textId="77777777" w:rsidR="001716CA" w:rsidRPr="00321DBA" w:rsidRDefault="001716CA" w:rsidP="000D7E0A">
            <w:pPr>
              <w:pStyle w:val="PrincCont"/>
              <w:jc w:val="left"/>
              <w:rPr>
                <w:lang w:val="it-IT"/>
              </w:rPr>
            </w:pPr>
          </w:p>
        </w:tc>
        <w:tc>
          <w:tcPr>
            <w:tcW w:w="7060" w:type="dxa"/>
            <w:tcMar>
              <w:left w:w="108" w:type="dxa"/>
            </w:tcMar>
          </w:tcPr>
          <w:p w14:paraId="4183055C" w14:textId="77777777" w:rsidR="001716CA" w:rsidRPr="00321DBA" w:rsidDel="00F57D5D" w:rsidRDefault="001716CA" w:rsidP="000D7E0A">
            <w:pPr>
              <w:pStyle w:val="Titolo3"/>
              <w:rPr>
                <w:lang w:val="it-IT"/>
              </w:rPr>
            </w:pPr>
            <w:r w:rsidRPr="00321DBA">
              <w:rPr>
                <w:lang w:val="it-IT"/>
              </w:rPr>
              <w:t>Lavori in corso su ordinazione in valuta estera</w:t>
            </w:r>
          </w:p>
        </w:tc>
        <w:tc>
          <w:tcPr>
            <w:tcW w:w="586" w:type="dxa"/>
            <w:tcMar>
              <w:left w:w="85" w:type="dxa"/>
              <w:right w:w="85" w:type="dxa"/>
            </w:tcMar>
            <w:vAlign w:val="center"/>
          </w:tcPr>
          <w:p w14:paraId="5A71777B" w14:textId="77777777" w:rsidR="001716CA" w:rsidRPr="00FF19F7" w:rsidRDefault="001716CA" w:rsidP="000D7E0A">
            <w:pPr>
              <w:jc w:val="center"/>
              <w:rPr>
                <w:lang w:val="it-IT"/>
              </w:rPr>
            </w:pPr>
          </w:p>
        </w:tc>
        <w:tc>
          <w:tcPr>
            <w:tcW w:w="573" w:type="dxa"/>
            <w:tcMar>
              <w:left w:w="108" w:type="dxa"/>
            </w:tcMar>
            <w:vAlign w:val="center"/>
          </w:tcPr>
          <w:p w14:paraId="4E019A73" w14:textId="77777777" w:rsidR="001716CA" w:rsidRPr="00DE38DC" w:rsidRDefault="001716CA" w:rsidP="000D7E0A">
            <w:pPr>
              <w:jc w:val="center"/>
              <w:rPr>
                <w:lang w:val="it-IT"/>
              </w:rPr>
            </w:pPr>
          </w:p>
        </w:tc>
        <w:tc>
          <w:tcPr>
            <w:tcW w:w="570" w:type="dxa"/>
            <w:tcMar>
              <w:left w:w="108" w:type="dxa"/>
            </w:tcMar>
            <w:vAlign w:val="center"/>
          </w:tcPr>
          <w:p w14:paraId="2E8F15C7" w14:textId="77777777" w:rsidR="001716CA" w:rsidRPr="00DE38DC" w:rsidRDefault="001716CA" w:rsidP="000D7E0A">
            <w:pPr>
              <w:jc w:val="center"/>
              <w:rPr>
                <w:lang w:val="it-IT"/>
              </w:rPr>
            </w:pPr>
          </w:p>
        </w:tc>
      </w:tr>
      <w:tr w:rsidR="001716CA" w:rsidRPr="006A2E64" w14:paraId="28EF8695" w14:textId="77777777" w:rsidTr="000D7E0A">
        <w:trPr>
          <w:cantSplit/>
          <w:trHeight w:val="20"/>
        </w:trPr>
        <w:tc>
          <w:tcPr>
            <w:tcW w:w="680" w:type="dxa"/>
          </w:tcPr>
          <w:p w14:paraId="2B9F5B44" w14:textId="77777777" w:rsidR="001716CA" w:rsidRPr="007A41C5" w:rsidRDefault="001716CA" w:rsidP="000D7E0A">
            <w:pPr>
              <w:jc w:val="center"/>
              <w:rPr>
                <w:b/>
                <w:lang w:val="it-IT"/>
              </w:rPr>
            </w:pPr>
          </w:p>
        </w:tc>
        <w:tc>
          <w:tcPr>
            <w:tcW w:w="851" w:type="dxa"/>
            <w:tcMar>
              <w:left w:w="108" w:type="dxa"/>
              <w:right w:w="0" w:type="dxa"/>
            </w:tcMar>
          </w:tcPr>
          <w:p w14:paraId="1B7D0803" w14:textId="77777777" w:rsidR="001716CA" w:rsidRPr="00321DBA" w:rsidRDefault="001716CA" w:rsidP="000D7E0A">
            <w:pPr>
              <w:pStyle w:val="PrincCont"/>
              <w:jc w:val="left"/>
              <w:rPr>
                <w:lang w:val="it-IT"/>
              </w:rPr>
            </w:pPr>
            <w:r w:rsidRPr="00321DBA">
              <w:rPr>
                <w:lang w:val="it-IT"/>
              </w:rPr>
              <w:t>OIC 26.33</w:t>
            </w:r>
          </w:p>
        </w:tc>
        <w:tc>
          <w:tcPr>
            <w:tcW w:w="7060" w:type="dxa"/>
            <w:tcMar>
              <w:left w:w="108" w:type="dxa"/>
            </w:tcMar>
          </w:tcPr>
          <w:p w14:paraId="26A9196F" w14:textId="77777777" w:rsidR="001716CA" w:rsidRPr="00321DBA" w:rsidRDefault="001716CA" w:rsidP="000D7E0A">
            <w:pPr>
              <w:pStyle w:val="Commentiriquadro"/>
              <w:rPr>
                <w:lang w:eastAsia="it-IT"/>
              </w:rPr>
            </w:pPr>
            <w:r w:rsidRPr="00321DBA">
              <w:rPr>
                <w:lang w:eastAsia="it-IT"/>
              </w:rPr>
              <w:t>Nei lavori in corso su ordinazione in valuta assumono rilevanza ai fini della conversione in valuta diverse tipologie di elementi patrimoniali. In particolare, oltre ai lavori in corso su ordinazione iscritti alla voce CI3 “lavori in corso su ordinazione” dell’attivo circolante, occorre considerare i crediti in valuta da iscrivere nell’attivo e gli anticipi e gli acconti in valuta da iscrivere invece nel passivo dello stato patrimoniale.</w:t>
            </w:r>
          </w:p>
        </w:tc>
        <w:tc>
          <w:tcPr>
            <w:tcW w:w="586" w:type="dxa"/>
            <w:tcMar>
              <w:left w:w="85" w:type="dxa"/>
              <w:right w:w="85" w:type="dxa"/>
            </w:tcMar>
            <w:vAlign w:val="center"/>
          </w:tcPr>
          <w:p w14:paraId="40416F98" w14:textId="77777777" w:rsidR="001716CA" w:rsidRPr="00793CE4" w:rsidRDefault="001716CA" w:rsidP="000D7E0A">
            <w:pPr>
              <w:jc w:val="center"/>
              <w:rPr>
                <w:lang w:val="it-IT"/>
              </w:rPr>
            </w:pPr>
          </w:p>
        </w:tc>
        <w:tc>
          <w:tcPr>
            <w:tcW w:w="573" w:type="dxa"/>
            <w:tcMar>
              <w:left w:w="108" w:type="dxa"/>
            </w:tcMar>
            <w:vAlign w:val="center"/>
          </w:tcPr>
          <w:p w14:paraId="296303DF" w14:textId="77777777" w:rsidR="001716CA" w:rsidRPr="00793CE4" w:rsidRDefault="001716CA" w:rsidP="000D7E0A">
            <w:pPr>
              <w:jc w:val="center"/>
              <w:rPr>
                <w:lang w:val="it-IT"/>
              </w:rPr>
            </w:pPr>
          </w:p>
        </w:tc>
        <w:tc>
          <w:tcPr>
            <w:tcW w:w="570" w:type="dxa"/>
            <w:tcMar>
              <w:left w:w="108" w:type="dxa"/>
            </w:tcMar>
            <w:vAlign w:val="center"/>
          </w:tcPr>
          <w:p w14:paraId="569839D5" w14:textId="77777777" w:rsidR="001716CA" w:rsidRPr="00793CE4" w:rsidRDefault="001716CA" w:rsidP="000D7E0A">
            <w:pPr>
              <w:jc w:val="center"/>
              <w:rPr>
                <w:lang w:val="it-IT"/>
              </w:rPr>
            </w:pPr>
          </w:p>
        </w:tc>
      </w:tr>
      <w:tr w:rsidR="001716CA" w:rsidRPr="00F0679B" w14:paraId="1166F051" w14:textId="77777777" w:rsidTr="000D7E0A">
        <w:trPr>
          <w:cantSplit/>
          <w:trHeight w:val="20"/>
        </w:trPr>
        <w:tc>
          <w:tcPr>
            <w:tcW w:w="680" w:type="dxa"/>
          </w:tcPr>
          <w:p w14:paraId="080AD2AE" w14:textId="77777777" w:rsidR="001716CA" w:rsidRPr="007A41C5" w:rsidRDefault="001716CA" w:rsidP="000D7E0A">
            <w:pPr>
              <w:jc w:val="center"/>
              <w:rPr>
                <w:b/>
                <w:lang w:val="it-IT"/>
              </w:rPr>
            </w:pPr>
            <w:r w:rsidRPr="007A41C5">
              <w:rPr>
                <w:b/>
                <w:lang w:val="it-IT"/>
              </w:rPr>
              <w:t>11)</w:t>
            </w:r>
          </w:p>
        </w:tc>
        <w:tc>
          <w:tcPr>
            <w:tcW w:w="851" w:type="dxa"/>
            <w:tcMar>
              <w:left w:w="108" w:type="dxa"/>
              <w:right w:w="0" w:type="dxa"/>
            </w:tcMar>
          </w:tcPr>
          <w:p w14:paraId="22411ACE" w14:textId="77777777" w:rsidR="001716CA" w:rsidRPr="00D745F7" w:rsidRDefault="001716CA" w:rsidP="000D7E0A">
            <w:pPr>
              <w:pStyle w:val="PrincCont"/>
              <w:jc w:val="left"/>
              <w:rPr>
                <w:lang w:val="it-IT"/>
              </w:rPr>
            </w:pPr>
            <w:r w:rsidRPr="00321DBA">
              <w:rPr>
                <w:lang w:val="it-IT"/>
              </w:rPr>
              <w:t>OIC 26.34</w:t>
            </w:r>
          </w:p>
        </w:tc>
        <w:tc>
          <w:tcPr>
            <w:tcW w:w="7060" w:type="dxa"/>
            <w:tcMar>
              <w:left w:w="108" w:type="dxa"/>
            </w:tcMar>
          </w:tcPr>
          <w:p w14:paraId="36AE1027" w14:textId="77777777" w:rsidR="001716CA" w:rsidRPr="00321DBA" w:rsidRDefault="001716CA" w:rsidP="000D7E0A">
            <w:pPr>
              <w:spacing w:line="230" w:lineRule="exact"/>
              <w:rPr>
                <w:lang w:val="it-IT"/>
              </w:rPr>
            </w:pPr>
            <w:r w:rsidRPr="00321DBA">
              <w:rPr>
                <w:lang w:val="it-IT"/>
              </w:rPr>
              <w:t>I crediti in valuta, costituendo poste monetarie, sono convertiti in bilancio al tasso di cambio a pronti alla data di chiusura dell’esercizio?</w:t>
            </w:r>
          </w:p>
        </w:tc>
        <w:tc>
          <w:tcPr>
            <w:tcW w:w="586" w:type="dxa"/>
            <w:tcMar>
              <w:left w:w="85" w:type="dxa"/>
              <w:right w:w="85" w:type="dxa"/>
            </w:tcMar>
            <w:vAlign w:val="center"/>
          </w:tcPr>
          <w:p w14:paraId="4EAE6E4D"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4CA5A6A"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1FB5133"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F0679B" w14:paraId="210E130B" w14:textId="77777777" w:rsidTr="000D7E0A">
        <w:trPr>
          <w:cantSplit/>
          <w:trHeight w:val="20"/>
        </w:trPr>
        <w:tc>
          <w:tcPr>
            <w:tcW w:w="680" w:type="dxa"/>
          </w:tcPr>
          <w:p w14:paraId="351DFE49" w14:textId="77777777" w:rsidR="001716CA" w:rsidRPr="007A41C5" w:rsidRDefault="001716CA" w:rsidP="000D7E0A">
            <w:pPr>
              <w:jc w:val="center"/>
              <w:rPr>
                <w:b/>
                <w:lang w:val="it-IT"/>
              </w:rPr>
            </w:pPr>
            <w:r w:rsidRPr="007A41C5">
              <w:rPr>
                <w:b/>
                <w:lang w:val="it-IT"/>
              </w:rPr>
              <w:t>12)</w:t>
            </w:r>
          </w:p>
        </w:tc>
        <w:tc>
          <w:tcPr>
            <w:tcW w:w="851" w:type="dxa"/>
            <w:tcMar>
              <w:left w:w="108" w:type="dxa"/>
              <w:right w:w="0" w:type="dxa"/>
            </w:tcMar>
          </w:tcPr>
          <w:p w14:paraId="5AB10C76" w14:textId="77777777" w:rsidR="001716CA" w:rsidRPr="00D745F7" w:rsidRDefault="001716CA" w:rsidP="000D7E0A">
            <w:pPr>
              <w:pStyle w:val="PrincCont"/>
              <w:jc w:val="left"/>
              <w:rPr>
                <w:lang w:val="it-IT"/>
              </w:rPr>
            </w:pPr>
            <w:r w:rsidRPr="00321DBA">
              <w:rPr>
                <w:lang w:val="it-IT"/>
              </w:rPr>
              <w:t>OIC 26.35</w:t>
            </w:r>
          </w:p>
        </w:tc>
        <w:tc>
          <w:tcPr>
            <w:tcW w:w="7060" w:type="dxa"/>
            <w:tcMar>
              <w:left w:w="108" w:type="dxa"/>
            </w:tcMar>
          </w:tcPr>
          <w:p w14:paraId="5537F1D1" w14:textId="77777777" w:rsidR="001716CA" w:rsidRPr="00321DBA" w:rsidRDefault="001716CA" w:rsidP="000D7E0A">
            <w:pPr>
              <w:spacing w:line="230" w:lineRule="exact"/>
              <w:rPr>
                <w:lang w:val="it-IT"/>
              </w:rPr>
            </w:pPr>
            <w:r w:rsidRPr="00321DBA">
              <w:rPr>
                <w:lang w:val="it-IT"/>
              </w:rPr>
              <w:t>Gli anticipi o acconti, poiché non rappresentano debiti monetari, bensì debiti a fronte di prestazioni da effettuare o effettuate ma ancora non fatturate a titolo definitivo (i quali non prevedono infatti un flusso monetario successivo), sono iscritti al cambio in vigore al momento dell'incasso ed a tale cambio storico sono mantenuti, senza quindi essere allineati ai cambi in vigore alla fine di ciascun esercizio?</w:t>
            </w:r>
          </w:p>
        </w:tc>
        <w:tc>
          <w:tcPr>
            <w:tcW w:w="586" w:type="dxa"/>
            <w:tcMar>
              <w:left w:w="85" w:type="dxa"/>
              <w:right w:w="85" w:type="dxa"/>
            </w:tcMar>
            <w:vAlign w:val="center"/>
          </w:tcPr>
          <w:p w14:paraId="5E44CECB"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0BE22DB"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94BEE9E"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6A2E64" w14:paraId="178D5709" w14:textId="77777777" w:rsidTr="000D7E0A">
        <w:trPr>
          <w:cantSplit/>
          <w:trHeight w:val="20"/>
        </w:trPr>
        <w:tc>
          <w:tcPr>
            <w:tcW w:w="680" w:type="dxa"/>
          </w:tcPr>
          <w:p w14:paraId="33FD5933" w14:textId="77777777" w:rsidR="001716CA" w:rsidRPr="007A41C5" w:rsidRDefault="001716CA" w:rsidP="000D7E0A">
            <w:pPr>
              <w:jc w:val="center"/>
              <w:rPr>
                <w:b/>
                <w:lang w:val="it-IT"/>
              </w:rPr>
            </w:pPr>
          </w:p>
        </w:tc>
        <w:tc>
          <w:tcPr>
            <w:tcW w:w="851" w:type="dxa"/>
            <w:tcMar>
              <w:left w:w="108" w:type="dxa"/>
              <w:right w:w="0" w:type="dxa"/>
            </w:tcMar>
          </w:tcPr>
          <w:p w14:paraId="1953C8F4" w14:textId="77777777" w:rsidR="001716CA" w:rsidRPr="00321DBA" w:rsidRDefault="001716CA" w:rsidP="000D7E0A">
            <w:pPr>
              <w:pStyle w:val="PrincCont"/>
              <w:jc w:val="left"/>
              <w:rPr>
                <w:lang w:val="it-IT"/>
              </w:rPr>
            </w:pPr>
            <w:r w:rsidRPr="00321DBA">
              <w:rPr>
                <w:lang w:val="it-IT"/>
              </w:rPr>
              <w:t>OIC 26.36</w:t>
            </w:r>
          </w:p>
        </w:tc>
        <w:tc>
          <w:tcPr>
            <w:tcW w:w="7060" w:type="dxa"/>
            <w:tcMar>
              <w:left w:w="108" w:type="dxa"/>
            </w:tcMar>
          </w:tcPr>
          <w:p w14:paraId="3E5100CC" w14:textId="77777777" w:rsidR="001716CA" w:rsidRPr="00321DBA" w:rsidRDefault="001716CA" w:rsidP="000D7E0A">
            <w:pPr>
              <w:pStyle w:val="Commentiriquadro"/>
              <w:rPr>
                <w:lang w:eastAsia="it-IT"/>
              </w:rPr>
            </w:pPr>
            <w:r>
              <w:rPr>
                <w:lang w:eastAsia="it-IT"/>
              </w:rPr>
              <w:t xml:space="preserve">Relativamente </w:t>
            </w:r>
            <w:r w:rsidRPr="00321DBA">
              <w:rPr>
                <w:lang w:eastAsia="it-IT"/>
              </w:rPr>
              <w:t>ai criteri di conversione da applicare all’attività per lavori in corso su ordinazione, occorre distinguere se si applica il criterio della percentuale di completamento oppure se si applica il criterio della commessa completata nella valutazione dei lavori in corso su ordinazione (si veda OIC23 “Lavori in corso su ordinazione”).</w:t>
            </w:r>
          </w:p>
        </w:tc>
        <w:tc>
          <w:tcPr>
            <w:tcW w:w="586" w:type="dxa"/>
            <w:tcMar>
              <w:left w:w="85" w:type="dxa"/>
              <w:right w:w="85" w:type="dxa"/>
            </w:tcMar>
            <w:vAlign w:val="center"/>
          </w:tcPr>
          <w:p w14:paraId="449868E0" w14:textId="77777777" w:rsidR="001716CA" w:rsidRPr="00793CE4" w:rsidRDefault="001716CA" w:rsidP="000D7E0A">
            <w:pPr>
              <w:jc w:val="center"/>
              <w:rPr>
                <w:lang w:val="it-IT"/>
              </w:rPr>
            </w:pPr>
          </w:p>
        </w:tc>
        <w:tc>
          <w:tcPr>
            <w:tcW w:w="573" w:type="dxa"/>
            <w:tcMar>
              <w:left w:w="108" w:type="dxa"/>
            </w:tcMar>
            <w:vAlign w:val="center"/>
          </w:tcPr>
          <w:p w14:paraId="25FC4041" w14:textId="77777777" w:rsidR="001716CA" w:rsidRPr="00793CE4" w:rsidRDefault="001716CA" w:rsidP="000D7E0A">
            <w:pPr>
              <w:jc w:val="center"/>
              <w:rPr>
                <w:lang w:val="it-IT"/>
              </w:rPr>
            </w:pPr>
          </w:p>
        </w:tc>
        <w:tc>
          <w:tcPr>
            <w:tcW w:w="570" w:type="dxa"/>
            <w:tcMar>
              <w:left w:w="108" w:type="dxa"/>
            </w:tcMar>
            <w:vAlign w:val="center"/>
          </w:tcPr>
          <w:p w14:paraId="5939C026" w14:textId="77777777" w:rsidR="001716CA" w:rsidRPr="00793CE4" w:rsidRDefault="001716CA" w:rsidP="000D7E0A">
            <w:pPr>
              <w:jc w:val="center"/>
              <w:rPr>
                <w:lang w:val="it-IT"/>
              </w:rPr>
            </w:pPr>
          </w:p>
        </w:tc>
      </w:tr>
      <w:tr w:rsidR="001716CA" w:rsidRPr="00F0679B" w14:paraId="33ADF941" w14:textId="77777777" w:rsidTr="000D7E0A">
        <w:trPr>
          <w:cantSplit/>
          <w:trHeight w:val="20"/>
        </w:trPr>
        <w:tc>
          <w:tcPr>
            <w:tcW w:w="680" w:type="dxa"/>
          </w:tcPr>
          <w:p w14:paraId="2450B6F5" w14:textId="77777777" w:rsidR="001716CA" w:rsidRPr="007A41C5" w:rsidRDefault="001716CA" w:rsidP="000D7E0A">
            <w:pPr>
              <w:jc w:val="center"/>
              <w:rPr>
                <w:b/>
                <w:lang w:val="it-IT"/>
              </w:rPr>
            </w:pPr>
            <w:r w:rsidRPr="007A41C5">
              <w:rPr>
                <w:b/>
                <w:lang w:val="it-IT"/>
              </w:rPr>
              <w:t>13)</w:t>
            </w:r>
          </w:p>
        </w:tc>
        <w:tc>
          <w:tcPr>
            <w:tcW w:w="851" w:type="dxa"/>
            <w:tcMar>
              <w:left w:w="108" w:type="dxa"/>
              <w:right w:w="0" w:type="dxa"/>
            </w:tcMar>
          </w:tcPr>
          <w:p w14:paraId="4787A1CE" w14:textId="77777777" w:rsidR="001716CA" w:rsidRPr="00D745F7" w:rsidRDefault="001716CA" w:rsidP="000D7E0A">
            <w:pPr>
              <w:pStyle w:val="PrincCont"/>
              <w:jc w:val="left"/>
              <w:rPr>
                <w:lang w:val="it-IT"/>
              </w:rPr>
            </w:pPr>
            <w:r w:rsidRPr="00321DBA">
              <w:rPr>
                <w:lang w:val="it-IT"/>
              </w:rPr>
              <w:t>OIC 26.37</w:t>
            </w:r>
          </w:p>
        </w:tc>
        <w:tc>
          <w:tcPr>
            <w:tcW w:w="7060" w:type="dxa"/>
            <w:tcMar>
              <w:left w:w="108" w:type="dxa"/>
            </w:tcMar>
          </w:tcPr>
          <w:p w14:paraId="39573CA5" w14:textId="77777777" w:rsidR="001716CA" w:rsidRPr="00321DBA" w:rsidRDefault="001716CA" w:rsidP="002B019C">
            <w:pPr>
              <w:spacing w:line="240" w:lineRule="exact"/>
              <w:rPr>
                <w:lang w:val="it-IT"/>
              </w:rPr>
            </w:pPr>
            <w:r w:rsidRPr="00321DBA">
              <w:rPr>
                <w:lang w:val="it-IT"/>
              </w:rPr>
              <w:t>Nel caso di adozione del criterio della commessa completata le rimanenze, per quando riguarda i costi in valuta, sono iscritte al loro cambio storico?</w:t>
            </w:r>
          </w:p>
        </w:tc>
        <w:tc>
          <w:tcPr>
            <w:tcW w:w="586" w:type="dxa"/>
            <w:tcMar>
              <w:left w:w="85" w:type="dxa"/>
              <w:right w:w="85" w:type="dxa"/>
            </w:tcMar>
            <w:vAlign w:val="center"/>
          </w:tcPr>
          <w:p w14:paraId="62BE537E"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A95E28A"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32092D7"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F0679B" w14:paraId="4B7E66DC" w14:textId="77777777" w:rsidTr="000D7E0A">
        <w:trPr>
          <w:cantSplit/>
          <w:trHeight w:val="20"/>
        </w:trPr>
        <w:tc>
          <w:tcPr>
            <w:tcW w:w="680" w:type="dxa"/>
          </w:tcPr>
          <w:p w14:paraId="34400077" w14:textId="77777777" w:rsidR="001716CA" w:rsidRPr="007A41C5" w:rsidRDefault="001716CA" w:rsidP="000D7E0A">
            <w:pPr>
              <w:jc w:val="center"/>
              <w:rPr>
                <w:b/>
                <w:lang w:val="it-IT"/>
              </w:rPr>
            </w:pPr>
            <w:r w:rsidRPr="007A41C5">
              <w:rPr>
                <w:b/>
                <w:lang w:val="it-IT"/>
              </w:rPr>
              <w:t>14)</w:t>
            </w:r>
          </w:p>
        </w:tc>
        <w:tc>
          <w:tcPr>
            <w:tcW w:w="851" w:type="dxa"/>
            <w:tcMar>
              <w:left w:w="108" w:type="dxa"/>
              <w:right w:w="0" w:type="dxa"/>
            </w:tcMar>
          </w:tcPr>
          <w:p w14:paraId="165EA482" w14:textId="77777777" w:rsidR="001716CA" w:rsidRPr="00D745F7" w:rsidRDefault="001716CA" w:rsidP="000D7E0A">
            <w:pPr>
              <w:pStyle w:val="PrincCont"/>
              <w:jc w:val="left"/>
              <w:rPr>
                <w:lang w:val="it-IT"/>
              </w:rPr>
            </w:pPr>
            <w:r w:rsidRPr="00321DBA">
              <w:rPr>
                <w:lang w:val="it-IT"/>
              </w:rPr>
              <w:t>OIC 26.38</w:t>
            </w:r>
          </w:p>
        </w:tc>
        <w:tc>
          <w:tcPr>
            <w:tcW w:w="7060" w:type="dxa"/>
            <w:tcMar>
              <w:left w:w="108" w:type="dxa"/>
            </w:tcMar>
          </w:tcPr>
          <w:p w14:paraId="47D9C972" w14:textId="77777777" w:rsidR="001716CA" w:rsidRPr="00321DBA" w:rsidRDefault="001716CA" w:rsidP="002B019C">
            <w:pPr>
              <w:spacing w:line="240" w:lineRule="exact"/>
              <w:rPr>
                <w:lang w:val="it-IT"/>
              </w:rPr>
            </w:pPr>
            <w:r w:rsidRPr="00321DBA">
              <w:rPr>
                <w:lang w:val="it-IT"/>
              </w:rPr>
              <w:t>I lavori in corso valutati in base al criterio della percentuale di completamento iscritti nell’attivo sono convertiti al cambio corrente alla data di chiusura dell’esercizio?</w:t>
            </w:r>
          </w:p>
        </w:tc>
        <w:tc>
          <w:tcPr>
            <w:tcW w:w="586" w:type="dxa"/>
            <w:tcMar>
              <w:left w:w="85" w:type="dxa"/>
              <w:right w:w="85" w:type="dxa"/>
            </w:tcMar>
            <w:vAlign w:val="center"/>
          </w:tcPr>
          <w:p w14:paraId="0911F96D"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19A8A5D"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0BADB5D"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6A2E64" w14:paraId="653765D2" w14:textId="77777777" w:rsidTr="000D7E0A">
        <w:trPr>
          <w:cantSplit/>
          <w:trHeight w:val="20"/>
        </w:trPr>
        <w:tc>
          <w:tcPr>
            <w:tcW w:w="680" w:type="dxa"/>
          </w:tcPr>
          <w:p w14:paraId="4B3CEB4D" w14:textId="77777777" w:rsidR="001716CA" w:rsidRPr="007A41C5" w:rsidRDefault="001716CA" w:rsidP="000D7E0A">
            <w:pPr>
              <w:jc w:val="center"/>
              <w:rPr>
                <w:b/>
                <w:lang w:val="it-IT"/>
              </w:rPr>
            </w:pPr>
          </w:p>
        </w:tc>
        <w:tc>
          <w:tcPr>
            <w:tcW w:w="851" w:type="dxa"/>
            <w:tcMar>
              <w:left w:w="108" w:type="dxa"/>
              <w:right w:w="0" w:type="dxa"/>
            </w:tcMar>
          </w:tcPr>
          <w:p w14:paraId="7B1BB998" w14:textId="77777777" w:rsidR="001716CA" w:rsidRPr="00321DBA" w:rsidRDefault="001716CA" w:rsidP="000D7E0A">
            <w:pPr>
              <w:pStyle w:val="PrincCont"/>
              <w:jc w:val="left"/>
              <w:rPr>
                <w:lang w:val="it-IT"/>
              </w:rPr>
            </w:pPr>
            <w:r w:rsidRPr="00321DBA">
              <w:rPr>
                <w:lang w:val="it-IT"/>
              </w:rPr>
              <w:t>OIC 26.38</w:t>
            </w:r>
          </w:p>
        </w:tc>
        <w:tc>
          <w:tcPr>
            <w:tcW w:w="7060" w:type="dxa"/>
            <w:tcMar>
              <w:left w:w="108" w:type="dxa"/>
            </w:tcMar>
          </w:tcPr>
          <w:p w14:paraId="71ABE724" w14:textId="77777777" w:rsidR="001716CA" w:rsidRPr="00321DBA" w:rsidRDefault="001716CA" w:rsidP="000D7E0A">
            <w:pPr>
              <w:pStyle w:val="Commentiriquadro"/>
              <w:rPr>
                <w:lang w:eastAsia="it-IT"/>
              </w:rPr>
            </w:pPr>
            <w:r w:rsidRPr="00321DBA">
              <w:rPr>
                <w:lang w:eastAsia="it-IT"/>
              </w:rPr>
              <w:t>In caso di adozione della percentuale di completamento la procedura di conversione dei lavori in corso su ordinazione in valuta è la seguente:</w:t>
            </w:r>
          </w:p>
          <w:p w14:paraId="6ACF31B5" w14:textId="77777777" w:rsidR="001716CA" w:rsidRPr="00321DBA" w:rsidRDefault="001716CA" w:rsidP="000D7E0A">
            <w:pPr>
              <w:pStyle w:val="Commentiriquadro"/>
              <w:spacing w:before="0"/>
              <w:ind w:left="176" w:hanging="119"/>
              <w:rPr>
                <w:lang w:eastAsia="it-IT"/>
              </w:rPr>
            </w:pPr>
            <w:r w:rsidRPr="00321DBA">
              <w:rPr>
                <w:lang w:eastAsia="it-IT"/>
              </w:rPr>
              <w:t>-</w:t>
            </w:r>
            <w:r w:rsidRPr="00321DBA">
              <w:rPr>
                <w:lang w:eastAsia="it-IT"/>
              </w:rPr>
              <w:tab/>
              <w:t>determinazione del valore dei lavori eseguiti nella moneta contrattuale in funzione della percentuale di completamento</w:t>
            </w:r>
            <w:r w:rsidR="006C5DA0">
              <w:rPr>
                <w:lang w:eastAsia="it-IT"/>
              </w:rPr>
              <w:t>;</w:t>
            </w:r>
          </w:p>
          <w:p w14:paraId="29B2E0AB" w14:textId="77777777" w:rsidR="001716CA" w:rsidRPr="00321DBA" w:rsidRDefault="001716CA" w:rsidP="000D7E0A">
            <w:pPr>
              <w:pStyle w:val="Commentiriquadro"/>
              <w:spacing w:before="0"/>
              <w:ind w:left="176" w:hanging="119"/>
              <w:rPr>
                <w:lang w:eastAsia="it-IT"/>
              </w:rPr>
            </w:pPr>
            <w:r w:rsidRPr="00321DBA">
              <w:rPr>
                <w:lang w:eastAsia="it-IT"/>
              </w:rPr>
              <w:t>-</w:t>
            </w:r>
            <w:r w:rsidRPr="00321DBA">
              <w:rPr>
                <w:lang w:eastAsia="it-IT"/>
              </w:rPr>
              <w:tab/>
              <w:t>detrazione dal valore delle opere eseguite (determinato nella moneta contrattuale, come sopra indicato) degli importi, espressi nella stessa moneta, già contabilizzati a ricavo e fatturati</w:t>
            </w:r>
            <w:r w:rsidR="006C5DA0">
              <w:rPr>
                <w:lang w:eastAsia="it-IT"/>
              </w:rPr>
              <w:t>;</w:t>
            </w:r>
          </w:p>
          <w:p w14:paraId="4E61D9F6" w14:textId="77777777" w:rsidR="001716CA" w:rsidRPr="00321DBA" w:rsidRDefault="001716CA" w:rsidP="000D7E0A">
            <w:pPr>
              <w:pStyle w:val="Commentiriquadro"/>
              <w:spacing w:before="0"/>
              <w:ind w:left="176" w:hanging="119"/>
              <w:rPr>
                <w:lang w:eastAsia="it-IT"/>
              </w:rPr>
            </w:pPr>
            <w:r w:rsidRPr="00321DBA">
              <w:rPr>
                <w:lang w:eastAsia="it-IT"/>
              </w:rPr>
              <w:t>-</w:t>
            </w:r>
            <w:r w:rsidRPr="00321DBA">
              <w:rPr>
                <w:lang w:eastAsia="it-IT"/>
              </w:rPr>
              <w:tab/>
              <w:t>conversione della parte del valore delle opere eseguite residue costituenti le rimanenze, a fronte del quale vi siano anticipi e acconti iscritti nel passivo, al cambio in cui gli stessi sono stati contabilizzati</w:t>
            </w:r>
            <w:r w:rsidR="006C5DA0">
              <w:rPr>
                <w:lang w:eastAsia="it-IT"/>
              </w:rPr>
              <w:t>;</w:t>
            </w:r>
          </w:p>
          <w:p w14:paraId="1AF3840B" w14:textId="77777777" w:rsidR="001716CA" w:rsidRPr="00321DBA" w:rsidRDefault="001716CA" w:rsidP="000D7E0A">
            <w:pPr>
              <w:pStyle w:val="Commentiriquadro"/>
              <w:ind w:left="176" w:hanging="119"/>
              <w:rPr>
                <w:lang w:eastAsia="it-IT"/>
              </w:rPr>
            </w:pPr>
            <w:r w:rsidRPr="00321DBA">
              <w:rPr>
                <w:lang w:eastAsia="it-IT"/>
              </w:rPr>
              <w:t>-</w:t>
            </w:r>
            <w:r w:rsidRPr="00321DBA">
              <w:rPr>
                <w:lang w:eastAsia="it-IT"/>
              </w:rPr>
              <w:tab/>
              <w:t>conversione al cambio in vigore alla data di bilancio della parte residua del valore delle opere eseguite.</w:t>
            </w:r>
          </w:p>
        </w:tc>
        <w:tc>
          <w:tcPr>
            <w:tcW w:w="586" w:type="dxa"/>
            <w:tcMar>
              <w:left w:w="85" w:type="dxa"/>
              <w:right w:w="85" w:type="dxa"/>
            </w:tcMar>
            <w:vAlign w:val="center"/>
          </w:tcPr>
          <w:p w14:paraId="0B1D4D07" w14:textId="77777777" w:rsidR="001716CA" w:rsidRPr="00793CE4" w:rsidRDefault="001716CA" w:rsidP="000D7E0A">
            <w:pPr>
              <w:jc w:val="center"/>
              <w:rPr>
                <w:lang w:val="it-IT"/>
              </w:rPr>
            </w:pPr>
          </w:p>
        </w:tc>
        <w:tc>
          <w:tcPr>
            <w:tcW w:w="573" w:type="dxa"/>
            <w:tcMar>
              <w:left w:w="108" w:type="dxa"/>
            </w:tcMar>
            <w:vAlign w:val="center"/>
          </w:tcPr>
          <w:p w14:paraId="7E20AD67" w14:textId="77777777" w:rsidR="001716CA" w:rsidRPr="00793CE4" w:rsidRDefault="001716CA" w:rsidP="000D7E0A">
            <w:pPr>
              <w:jc w:val="center"/>
              <w:rPr>
                <w:lang w:val="it-IT"/>
              </w:rPr>
            </w:pPr>
          </w:p>
        </w:tc>
        <w:tc>
          <w:tcPr>
            <w:tcW w:w="570" w:type="dxa"/>
            <w:tcMar>
              <w:left w:w="108" w:type="dxa"/>
            </w:tcMar>
            <w:vAlign w:val="center"/>
          </w:tcPr>
          <w:p w14:paraId="46A93A89" w14:textId="77777777" w:rsidR="001716CA" w:rsidRPr="00793CE4" w:rsidRDefault="001716CA" w:rsidP="000D7E0A">
            <w:pPr>
              <w:jc w:val="center"/>
              <w:rPr>
                <w:lang w:val="it-IT"/>
              </w:rPr>
            </w:pPr>
          </w:p>
        </w:tc>
      </w:tr>
      <w:tr w:rsidR="001716CA" w:rsidRPr="00F0679B" w14:paraId="1AE5836E" w14:textId="77777777" w:rsidTr="000D7E0A">
        <w:trPr>
          <w:cantSplit/>
          <w:trHeight w:val="20"/>
        </w:trPr>
        <w:tc>
          <w:tcPr>
            <w:tcW w:w="680" w:type="dxa"/>
          </w:tcPr>
          <w:p w14:paraId="194A1124" w14:textId="77777777" w:rsidR="001716CA" w:rsidRPr="007A41C5" w:rsidRDefault="001716CA" w:rsidP="000D7E0A">
            <w:pPr>
              <w:jc w:val="center"/>
              <w:rPr>
                <w:b/>
                <w:lang w:val="it-IT"/>
              </w:rPr>
            </w:pPr>
            <w:r w:rsidRPr="007A41C5">
              <w:rPr>
                <w:b/>
                <w:lang w:val="it-IT"/>
              </w:rPr>
              <w:t>15)</w:t>
            </w:r>
          </w:p>
        </w:tc>
        <w:tc>
          <w:tcPr>
            <w:tcW w:w="851" w:type="dxa"/>
            <w:tcMar>
              <w:left w:w="108" w:type="dxa"/>
              <w:right w:w="0" w:type="dxa"/>
            </w:tcMar>
          </w:tcPr>
          <w:p w14:paraId="4980627A" w14:textId="77777777" w:rsidR="001716CA" w:rsidRPr="00D745F7" w:rsidRDefault="001716CA" w:rsidP="000D7E0A">
            <w:pPr>
              <w:pStyle w:val="PrincCont"/>
              <w:jc w:val="left"/>
              <w:rPr>
                <w:lang w:val="it-IT"/>
              </w:rPr>
            </w:pPr>
            <w:r w:rsidRPr="00321DBA">
              <w:rPr>
                <w:lang w:val="it-IT"/>
              </w:rPr>
              <w:t>OIC 26.39</w:t>
            </w:r>
          </w:p>
        </w:tc>
        <w:tc>
          <w:tcPr>
            <w:tcW w:w="7060" w:type="dxa"/>
            <w:tcMar>
              <w:left w:w="108" w:type="dxa"/>
            </w:tcMar>
          </w:tcPr>
          <w:p w14:paraId="5D4EB856" w14:textId="77777777" w:rsidR="001716CA" w:rsidRPr="00321DBA" w:rsidRDefault="001716CA" w:rsidP="000D7E0A">
            <w:pPr>
              <w:spacing w:line="230" w:lineRule="exact"/>
              <w:rPr>
                <w:lang w:val="it-IT"/>
              </w:rPr>
            </w:pPr>
            <w:r w:rsidRPr="00321DBA">
              <w:rPr>
                <w:lang w:val="it-IT"/>
              </w:rPr>
              <w:t>Ai fini dell'aggiornamento dei preventivi su cui si basa la valutazione con il criterio della percentuale di completamento, i ricavi da fatturare ed i costi da sostenere in moneta estera sono determinati utilizzando il cambio in vigore alla data di bilancio?</w:t>
            </w:r>
          </w:p>
        </w:tc>
        <w:tc>
          <w:tcPr>
            <w:tcW w:w="586" w:type="dxa"/>
            <w:tcMar>
              <w:left w:w="85" w:type="dxa"/>
              <w:right w:w="85" w:type="dxa"/>
            </w:tcMar>
            <w:vAlign w:val="center"/>
          </w:tcPr>
          <w:p w14:paraId="3002A92A"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12075A4"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54DF610"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6A2E64" w14:paraId="679189AF" w14:textId="77777777" w:rsidTr="000D7E0A">
        <w:trPr>
          <w:cantSplit/>
          <w:trHeight w:val="20"/>
        </w:trPr>
        <w:tc>
          <w:tcPr>
            <w:tcW w:w="680" w:type="dxa"/>
          </w:tcPr>
          <w:p w14:paraId="71EFCE9A" w14:textId="77777777" w:rsidR="001716CA" w:rsidRPr="007A41C5" w:rsidRDefault="001716CA" w:rsidP="000D7E0A">
            <w:pPr>
              <w:jc w:val="center"/>
              <w:rPr>
                <w:b/>
                <w:lang w:val="it-IT"/>
              </w:rPr>
            </w:pPr>
          </w:p>
        </w:tc>
        <w:tc>
          <w:tcPr>
            <w:tcW w:w="851" w:type="dxa"/>
            <w:tcMar>
              <w:left w:w="108" w:type="dxa"/>
              <w:right w:w="0" w:type="dxa"/>
            </w:tcMar>
          </w:tcPr>
          <w:p w14:paraId="17D5DA44" w14:textId="77777777" w:rsidR="001716CA" w:rsidRPr="00321DBA" w:rsidRDefault="001716CA" w:rsidP="000D7E0A">
            <w:pPr>
              <w:pStyle w:val="PrincCont"/>
              <w:jc w:val="left"/>
              <w:rPr>
                <w:lang w:val="it-IT"/>
              </w:rPr>
            </w:pPr>
          </w:p>
        </w:tc>
        <w:tc>
          <w:tcPr>
            <w:tcW w:w="7060" w:type="dxa"/>
            <w:tcMar>
              <w:left w:w="108" w:type="dxa"/>
            </w:tcMar>
          </w:tcPr>
          <w:p w14:paraId="022320F9" w14:textId="77777777" w:rsidR="001716CA" w:rsidRPr="00321DBA" w:rsidRDefault="001716CA" w:rsidP="000D7E0A">
            <w:pPr>
              <w:pStyle w:val="Titolo3"/>
              <w:rPr>
                <w:lang w:val="it-IT"/>
              </w:rPr>
            </w:pPr>
            <w:r w:rsidRPr="00321DBA">
              <w:rPr>
                <w:lang w:val="it-IT"/>
              </w:rPr>
              <w:t>Fondi per rischi ed oneri in valuta estera</w:t>
            </w:r>
          </w:p>
        </w:tc>
        <w:tc>
          <w:tcPr>
            <w:tcW w:w="586" w:type="dxa"/>
            <w:tcMar>
              <w:left w:w="85" w:type="dxa"/>
              <w:right w:w="85" w:type="dxa"/>
            </w:tcMar>
            <w:vAlign w:val="center"/>
          </w:tcPr>
          <w:p w14:paraId="18B4A1C3" w14:textId="77777777" w:rsidR="001716CA" w:rsidRPr="00B94B6C" w:rsidRDefault="001716CA" w:rsidP="000D7E0A">
            <w:pPr>
              <w:jc w:val="center"/>
              <w:rPr>
                <w:lang w:val="it-IT"/>
              </w:rPr>
            </w:pPr>
          </w:p>
        </w:tc>
        <w:tc>
          <w:tcPr>
            <w:tcW w:w="573" w:type="dxa"/>
            <w:tcMar>
              <w:left w:w="108" w:type="dxa"/>
            </w:tcMar>
            <w:vAlign w:val="center"/>
          </w:tcPr>
          <w:p w14:paraId="64AE7D3F" w14:textId="77777777" w:rsidR="001716CA" w:rsidRPr="00B94B6C" w:rsidRDefault="001716CA" w:rsidP="000D7E0A">
            <w:pPr>
              <w:jc w:val="center"/>
              <w:rPr>
                <w:lang w:val="it-IT"/>
              </w:rPr>
            </w:pPr>
          </w:p>
        </w:tc>
        <w:tc>
          <w:tcPr>
            <w:tcW w:w="570" w:type="dxa"/>
            <w:tcMar>
              <w:left w:w="108" w:type="dxa"/>
            </w:tcMar>
            <w:vAlign w:val="center"/>
          </w:tcPr>
          <w:p w14:paraId="1507CEB4" w14:textId="77777777" w:rsidR="001716CA" w:rsidRPr="00B94B6C" w:rsidRDefault="001716CA" w:rsidP="000D7E0A">
            <w:pPr>
              <w:jc w:val="center"/>
              <w:rPr>
                <w:lang w:val="it-IT"/>
              </w:rPr>
            </w:pPr>
          </w:p>
        </w:tc>
      </w:tr>
      <w:tr w:rsidR="001716CA" w:rsidRPr="00F0679B" w14:paraId="4861B766" w14:textId="77777777" w:rsidTr="000D7E0A">
        <w:trPr>
          <w:cantSplit/>
          <w:trHeight w:val="20"/>
        </w:trPr>
        <w:tc>
          <w:tcPr>
            <w:tcW w:w="680" w:type="dxa"/>
          </w:tcPr>
          <w:p w14:paraId="555BE48D" w14:textId="77777777" w:rsidR="001716CA" w:rsidRPr="007A41C5" w:rsidRDefault="001716CA" w:rsidP="000D7E0A">
            <w:pPr>
              <w:jc w:val="center"/>
              <w:rPr>
                <w:b/>
                <w:lang w:val="it-IT"/>
              </w:rPr>
            </w:pPr>
            <w:r w:rsidRPr="007A41C5">
              <w:rPr>
                <w:b/>
                <w:lang w:val="it-IT"/>
              </w:rPr>
              <w:t>16)</w:t>
            </w:r>
          </w:p>
        </w:tc>
        <w:tc>
          <w:tcPr>
            <w:tcW w:w="851" w:type="dxa"/>
            <w:tcMar>
              <w:left w:w="108" w:type="dxa"/>
              <w:right w:w="0" w:type="dxa"/>
            </w:tcMar>
          </w:tcPr>
          <w:p w14:paraId="415BD73B" w14:textId="77777777" w:rsidR="001716CA" w:rsidRPr="00D745F7" w:rsidRDefault="001716CA" w:rsidP="000D7E0A">
            <w:pPr>
              <w:pStyle w:val="PrincCont"/>
              <w:jc w:val="left"/>
              <w:rPr>
                <w:lang w:val="it-IT"/>
              </w:rPr>
            </w:pPr>
            <w:r w:rsidRPr="00321DBA">
              <w:rPr>
                <w:lang w:val="it-IT"/>
              </w:rPr>
              <w:t>OIC 26.40</w:t>
            </w:r>
          </w:p>
        </w:tc>
        <w:tc>
          <w:tcPr>
            <w:tcW w:w="7060" w:type="dxa"/>
            <w:tcMar>
              <w:left w:w="108" w:type="dxa"/>
            </w:tcMar>
          </w:tcPr>
          <w:p w14:paraId="7B5CBC62" w14:textId="77777777" w:rsidR="001716CA" w:rsidRPr="00321DBA" w:rsidRDefault="001716CA" w:rsidP="003B5318">
            <w:pPr>
              <w:spacing w:line="240" w:lineRule="exact"/>
              <w:rPr>
                <w:lang w:val="it-IT"/>
              </w:rPr>
            </w:pPr>
            <w:r w:rsidRPr="00321DBA">
              <w:rPr>
                <w:lang w:val="it-IT"/>
              </w:rPr>
              <w:t>L’importo stimato in valuta dei fondi rischi ed oneri connessi a passività in valuta è convertito al tasso di cambio a pronti alla data di chiusura dell’esercizio?</w:t>
            </w:r>
          </w:p>
        </w:tc>
        <w:tc>
          <w:tcPr>
            <w:tcW w:w="586" w:type="dxa"/>
            <w:tcMar>
              <w:left w:w="85" w:type="dxa"/>
              <w:right w:w="85" w:type="dxa"/>
            </w:tcMar>
            <w:vAlign w:val="center"/>
          </w:tcPr>
          <w:p w14:paraId="2FB40685"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286AED2A"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9193DB9"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BE4B7D" w14:paraId="37306D3C" w14:textId="77777777" w:rsidTr="000D7E0A">
        <w:trPr>
          <w:cantSplit/>
          <w:trHeight w:val="20"/>
        </w:trPr>
        <w:tc>
          <w:tcPr>
            <w:tcW w:w="680" w:type="dxa"/>
          </w:tcPr>
          <w:p w14:paraId="67C5B20C" w14:textId="77777777" w:rsidR="001716CA" w:rsidRPr="007A41C5" w:rsidRDefault="001716CA" w:rsidP="000D7E0A">
            <w:pPr>
              <w:jc w:val="center"/>
              <w:rPr>
                <w:b/>
                <w:lang w:val="it-IT"/>
              </w:rPr>
            </w:pPr>
          </w:p>
        </w:tc>
        <w:tc>
          <w:tcPr>
            <w:tcW w:w="851" w:type="dxa"/>
            <w:tcMar>
              <w:left w:w="108" w:type="dxa"/>
              <w:right w:w="0" w:type="dxa"/>
            </w:tcMar>
          </w:tcPr>
          <w:p w14:paraId="264C6914" w14:textId="77777777" w:rsidR="001716CA" w:rsidRPr="00321DBA" w:rsidRDefault="001716CA" w:rsidP="000D7E0A">
            <w:pPr>
              <w:pStyle w:val="PrincCont"/>
              <w:jc w:val="left"/>
              <w:rPr>
                <w:lang w:val="it-IT"/>
              </w:rPr>
            </w:pPr>
          </w:p>
        </w:tc>
        <w:tc>
          <w:tcPr>
            <w:tcW w:w="7060" w:type="dxa"/>
            <w:tcMar>
              <w:left w:w="108" w:type="dxa"/>
            </w:tcMar>
          </w:tcPr>
          <w:p w14:paraId="5C67DB43" w14:textId="77777777" w:rsidR="001716CA" w:rsidRPr="00321DBA" w:rsidRDefault="001716CA" w:rsidP="000D7E0A">
            <w:pPr>
              <w:pStyle w:val="Puntoelenco"/>
              <w:numPr>
                <w:ilvl w:val="0"/>
                <w:numId w:val="0"/>
              </w:numPr>
              <w:spacing w:line="240" w:lineRule="exact"/>
              <w:rPr>
                <w:sz w:val="22"/>
                <w:szCs w:val="22"/>
              </w:rPr>
            </w:pPr>
            <w:r w:rsidRPr="00321DBA">
              <w:rPr>
                <w:rFonts w:cs="Arial"/>
                <w:b/>
                <w:bCs/>
                <w:sz w:val="22"/>
                <w:szCs w:val="22"/>
              </w:rPr>
              <w:t>Tenuta della contabilità plurimonetaria</w:t>
            </w:r>
          </w:p>
        </w:tc>
        <w:tc>
          <w:tcPr>
            <w:tcW w:w="586" w:type="dxa"/>
            <w:tcMar>
              <w:left w:w="85" w:type="dxa"/>
              <w:right w:w="85" w:type="dxa"/>
            </w:tcMar>
            <w:vAlign w:val="center"/>
          </w:tcPr>
          <w:p w14:paraId="17537F9F" w14:textId="77777777" w:rsidR="001716CA" w:rsidRPr="00FF19F7" w:rsidRDefault="001716CA" w:rsidP="000D7E0A">
            <w:pPr>
              <w:jc w:val="center"/>
              <w:rPr>
                <w:lang w:val="it-IT"/>
              </w:rPr>
            </w:pPr>
          </w:p>
        </w:tc>
        <w:tc>
          <w:tcPr>
            <w:tcW w:w="573" w:type="dxa"/>
            <w:tcMar>
              <w:left w:w="108" w:type="dxa"/>
            </w:tcMar>
            <w:vAlign w:val="center"/>
          </w:tcPr>
          <w:p w14:paraId="7953A7E9" w14:textId="77777777" w:rsidR="001716CA" w:rsidRPr="00FF19F7" w:rsidRDefault="001716CA" w:rsidP="000D7E0A">
            <w:pPr>
              <w:jc w:val="center"/>
              <w:rPr>
                <w:lang w:val="it-IT"/>
              </w:rPr>
            </w:pPr>
          </w:p>
        </w:tc>
        <w:tc>
          <w:tcPr>
            <w:tcW w:w="570" w:type="dxa"/>
            <w:tcMar>
              <w:left w:w="108" w:type="dxa"/>
            </w:tcMar>
            <w:vAlign w:val="center"/>
          </w:tcPr>
          <w:p w14:paraId="195D9BD8" w14:textId="77777777" w:rsidR="001716CA" w:rsidRPr="00FF19F7" w:rsidRDefault="001716CA" w:rsidP="000D7E0A">
            <w:pPr>
              <w:jc w:val="center"/>
              <w:rPr>
                <w:lang w:val="it-IT"/>
              </w:rPr>
            </w:pPr>
          </w:p>
        </w:tc>
      </w:tr>
      <w:tr w:rsidR="001716CA" w:rsidRPr="00F0679B" w14:paraId="1FDD96A6" w14:textId="77777777" w:rsidTr="000D7E0A">
        <w:trPr>
          <w:cantSplit/>
          <w:trHeight w:val="20"/>
        </w:trPr>
        <w:tc>
          <w:tcPr>
            <w:tcW w:w="680" w:type="dxa"/>
          </w:tcPr>
          <w:p w14:paraId="57DB6060" w14:textId="77777777" w:rsidR="001716CA" w:rsidRPr="007A41C5" w:rsidRDefault="001716CA" w:rsidP="000D7E0A">
            <w:pPr>
              <w:jc w:val="center"/>
              <w:rPr>
                <w:b/>
                <w:lang w:val="it-IT"/>
              </w:rPr>
            </w:pPr>
            <w:r w:rsidRPr="007A41C5">
              <w:rPr>
                <w:b/>
                <w:lang w:val="it-IT"/>
              </w:rPr>
              <w:t>17)</w:t>
            </w:r>
          </w:p>
        </w:tc>
        <w:tc>
          <w:tcPr>
            <w:tcW w:w="851" w:type="dxa"/>
            <w:tcMar>
              <w:left w:w="108" w:type="dxa"/>
              <w:right w:w="0" w:type="dxa"/>
            </w:tcMar>
          </w:tcPr>
          <w:p w14:paraId="160D2AF4" w14:textId="77777777" w:rsidR="001716CA" w:rsidRPr="00D745F7" w:rsidRDefault="001716CA" w:rsidP="000D7E0A">
            <w:pPr>
              <w:pStyle w:val="PrincCont"/>
              <w:jc w:val="left"/>
              <w:rPr>
                <w:lang w:val="it-IT"/>
              </w:rPr>
            </w:pPr>
            <w:r w:rsidRPr="00321DBA">
              <w:rPr>
                <w:lang w:val="it-IT"/>
              </w:rPr>
              <w:t>OIC 26.43</w:t>
            </w:r>
          </w:p>
        </w:tc>
        <w:tc>
          <w:tcPr>
            <w:tcW w:w="7060" w:type="dxa"/>
            <w:tcMar>
              <w:left w:w="108" w:type="dxa"/>
            </w:tcMar>
          </w:tcPr>
          <w:p w14:paraId="12359195" w14:textId="77777777" w:rsidR="001716CA" w:rsidRPr="00321DBA" w:rsidRDefault="001716CA" w:rsidP="000D7E0A">
            <w:pPr>
              <w:spacing w:line="230" w:lineRule="exact"/>
              <w:rPr>
                <w:lang w:val="it-IT"/>
              </w:rPr>
            </w:pPr>
            <w:r w:rsidRPr="00321DBA">
              <w:rPr>
                <w:lang w:val="it-IT"/>
              </w:rPr>
              <w:t>Nel caso in cui la società mantiene parte della propria contabilità in valuta diversa dall’euro i saldi contabili sono tradotti utilizzando le procedure descritte nel Principio OIC 17 per la traduzione del bilancio di una controllata estera ai fini del consolidamento?</w:t>
            </w:r>
          </w:p>
        </w:tc>
        <w:tc>
          <w:tcPr>
            <w:tcW w:w="586" w:type="dxa"/>
            <w:tcMar>
              <w:left w:w="85" w:type="dxa"/>
              <w:right w:w="85" w:type="dxa"/>
            </w:tcMar>
            <w:vAlign w:val="center"/>
          </w:tcPr>
          <w:p w14:paraId="2C1ECAC9"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45649B3"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D563935"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6A2E64" w14:paraId="7711693A" w14:textId="77777777" w:rsidTr="000D7E0A">
        <w:trPr>
          <w:cantSplit/>
          <w:trHeight w:val="20"/>
        </w:trPr>
        <w:tc>
          <w:tcPr>
            <w:tcW w:w="680" w:type="dxa"/>
          </w:tcPr>
          <w:p w14:paraId="12E92377" w14:textId="77777777" w:rsidR="001716CA" w:rsidRPr="007A41C5" w:rsidRDefault="001716CA" w:rsidP="000D7E0A">
            <w:pPr>
              <w:jc w:val="center"/>
              <w:rPr>
                <w:b/>
                <w:lang w:val="it-IT"/>
              </w:rPr>
            </w:pPr>
          </w:p>
        </w:tc>
        <w:tc>
          <w:tcPr>
            <w:tcW w:w="851" w:type="dxa"/>
            <w:tcMar>
              <w:left w:w="108" w:type="dxa"/>
              <w:right w:w="0" w:type="dxa"/>
            </w:tcMar>
          </w:tcPr>
          <w:p w14:paraId="150258CF" w14:textId="77777777" w:rsidR="001716CA" w:rsidRPr="00321DBA" w:rsidRDefault="001716CA" w:rsidP="000D7E0A">
            <w:pPr>
              <w:pStyle w:val="PrincCont"/>
              <w:jc w:val="left"/>
              <w:rPr>
                <w:lang w:val="it-IT"/>
              </w:rPr>
            </w:pPr>
            <w:r w:rsidRPr="00321DBA">
              <w:rPr>
                <w:lang w:val="it-IT"/>
              </w:rPr>
              <w:t>OIC 26.42</w:t>
            </w:r>
          </w:p>
        </w:tc>
        <w:tc>
          <w:tcPr>
            <w:tcW w:w="7060" w:type="dxa"/>
            <w:tcMar>
              <w:left w:w="108" w:type="dxa"/>
            </w:tcMar>
          </w:tcPr>
          <w:p w14:paraId="1615C91B" w14:textId="77777777" w:rsidR="001716CA" w:rsidRPr="00321DBA" w:rsidRDefault="001716CA" w:rsidP="000D7E0A">
            <w:pPr>
              <w:pStyle w:val="Commentiriquadro"/>
              <w:rPr>
                <w:lang w:eastAsia="it-IT"/>
              </w:rPr>
            </w:pPr>
            <w:r w:rsidRPr="00321DBA">
              <w:rPr>
                <w:lang w:eastAsia="it-IT"/>
              </w:rPr>
              <w:t>La normativa fiscale consente la tenuta della contabilità plurimonetaria nel caso in cui la società intrattiene in via continuativa scambi con Paesi che non adottano l’euro come moneta di conto, in ragione dell'oggetto della loro attività sia attraverso stabili organizzazioni all’estero, sia direttamente. La sistematicità dei rapporti intrattenuti induce queste società ad avvalersi di una vera e propria gestione in valuta, documentata con un'apposita contabilità sezionale. L'utilizzo di una specifica gestione implica che le operazioni compiute, qualunque ne sia la natura, siano rilevate direttamente in valuta.</w:t>
            </w:r>
          </w:p>
        </w:tc>
        <w:tc>
          <w:tcPr>
            <w:tcW w:w="586" w:type="dxa"/>
            <w:tcMar>
              <w:left w:w="85" w:type="dxa"/>
              <w:right w:w="85" w:type="dxa"/>
            </w:tcMar>
            <w:vAlign w:val="center"/>
          </w:tcPr>
          <w:p w14:paraId="5CD0C45C" w14:textId="77777777" w:rsidR="001716CA" w:rsidRPr="00793CE4" w:rsidRDefault="001716CA" w:rsidP="000D7E0A">
            <w:pPr>
              <w:jc w:val="center"/>
              <w:rPr>
                <w:lang w:val="it-IT"/>
              </w:rPr>
            </w:pPr>
          </w:p>
        </w:tc>
        <w:tc>
          <w:tcPr>
            <w:tcW w:w="573" w:type="dxa"/>
            <w:tcMar>
              <w:left w:w="108" w:type="dxa"/>
            </w:tcMar>
            <w:vAlign w:val="center"/>
          </w:tcPr>
          <w:p w14:paraId="5009D610" w14:textId="77777777" w:rsidR="001716CA" w:rsidRPr="00793CE4" w:rsidRDefault="001716CA" w:rsidP="000D7E0A">
            <w:pPr>
              <w:jc w:val="center"/>
              <w:rPr>
                <w:lang w:val="it-IT"/>
              </w:rPr>
            </w:pPr>
          </w:p>
        </w:tc>
        <w:tc>
          <w:tcPr>
            <w:tcW w:w="570" w:type="dxa"/>
            <w:tcMar>
              <w:left w:w="108" w:type="dxa"/>
            </w:tcMar>
            <w:vAlign w:val="center"/>
          </w:tcPr>
          <w:p w14:paraId="2465F915" w14:textId="77777777" w:rsidR="001716CA" w:rsidRPr="00793CE4" w:rsidRDefault="001716CA" w:rsidP="000D7E0A">
            <w:pPr>
              <w:jc w:val="center"/>
              <w:rPr>
                <w:lang w:val="it-IT"/>
              </w:rPr>
            </w:pPr>
          </w:p>
        </w:tc>
      </w:tr>
      <w:tr w:rsidR="001716CA" w:rsidRPr="006A2E64" w14:paraId="5D4E1BEF" w14:textId="77777777" w:rsidTr="000D7E0A">
        <w:trPr>
          <w:cantSplit/>
          <w:trHeight w:val="20"/>
        </w:trPr>
        <w:tc>
          <w:tcPr>
            <w:tcW w:w="680" w:type="dxa"/>
          </w:tcPr>
          <w:p w14:paraId="71FEC4A9" w14:textId="77777777" w:rsidR="001716CA" w:rsidRPr="007A41C5" w:rsidRDefault="001716CA" w:rsidP="000D7E0A">
            <w:pPr>
              <w:jc w:val="center"/>
              <w:rPr>
                <w:b/>
                <w:lang w:val="it-IT"/>
              </w:rPr>
            </w:pPr>
          </w:p>
        </w:tc>
        <w:tc>
          <w:tcPr>
            <w:tcW w:w="851" w:type="dxa"/>
            <w:tcMar>
              <w:left w:w="108" w:type="dxa"/>
              <w:right w:w="0" w:type="dxa"/>
            </w:tcMar>
          </w:tcPr>
          <w:p w14:paraId="55CB8B7E" w14:textId="77777777" w:rsidR="001716CA" w:rsidRPr="00321DBA" w:rsidRDefault="001716CA" w:rsidP="000D7E0A">
            <w:pPr>
              <w:pStyle w:val="PrincCont"/>
              <w:jc w:val="left"/>
              <w:rPr>
                <w:lang w:val="it-IT"/>
              </w:rPr>
            </w:pPr>
          </w:p>
        </w:tc>
        <w:tc>
          <w:tcPr>
            <w:tcW w:w="7060" w:type="dxa"/>
            <w:tcMar>
              <w:left w:w="108" w:type="dxa"/>
            </w:tcMar>
          </w:tcPr>
          <w:p w14:paraId="7CB3439A" w14:textId="77777777" w:rsidR="001716CA" w:rsidRPr="00321DBA" w:rsidRDefault="001716CA" w:rsidP="000D7E0A">
            <w:pPr>
              <w:pStyle w:val="Puntoelenco"/>
              <w:numPr>
                <w:ilvl w:val="0"/>
                <w:numId w:val="0"/>
              </w:numPr>
              <w:spacing w:line="240" w:lineRule="exact"/>
              <w:rPr>
                <w:sz w:val="22"/>
                <w:szCs w:val="22"/>
              </w:rPr>
            </w:pPr>
            <w:r w:rsidRPr="00321DBA">
              <w:rPr>
                <w:rFonts w:cs="Arial"/>
                <w:b/>
                <w:bCs/>
                <w:sz w:val="22"/>
                <w:szCs w:val="22"/>
              </w:rPr>
              <w:t>La riserva a fronte di utili su cambi</w:t>
            </w:r>
          </w:p>
        </w:tc>
        <w:tc>
          <w:tcPr>
            <w:tcW w:w="586" w:type="dxa"/>
            <w:tcMar>
              <w:left w:w="85" w:type="dxa"/>
              <w:right w:w="85" w:type="dxa"/>
            </w:tcMar>
            <w:vAlign w:val="center"/>
          </w:tcPr>
          <w:p w14:paraId="04355B31" w14:textId="77777777" w:rsidR="001716CA" w:rsidRPr="00FF19F7" w:rsidRDefault="001716CA" w:rsidP="000D7E0A">
            <w:pPr>
              <w:jc w:val="center"/>
              <w:rPr>
                <w:lang w:val="it-IT"/>
              </w:rPr>
            </w:pPr>
          </w:p>
        </w:tc>
        <w:tc>
          <w:tcPr>
            <w:tcW w:w="573" w:type="dxa"/>
            <w:tcMar>
              <w:left w:w="108" w:type="dxa"/>
            </w:tcMar>
            <w:vAlign w:val="center"/>
          </w:tcPr>
          <w:p w14:paraId="0DF81E2D" w14:textId="77777777" w:rsidR="001716CA" w:rsidRPr="00FF19F7" w:rsidRDefault="001716CA" w:rsidP="000D7E0A">
            <w:pPr>
              <w:jc w:val="center"/>
              <w:rPr>
                <w:lang w:val="it-IT"/>
              </w:rPr>
            </w:pPr>
          </w:p>
        </w:tc>
        <w:tc>
          <w:tcPr>
            <w:tcW w:w="570" w:type="dxa"/>
            <w:tcMar>
              <w:left w:w="108" w:type="dxa"/>
            </w:tcMar>
            <w:vAlign w:val="center"/>
          </w:tcPr>
          <w:p w14:paraId="02AA60BE" w14:textId="77777777" w:rsidR="001716CA" w:rsidRPr="00FF19F7" w:rsidRDefault="001716CA" w:rsidP="000D7E0A">
            <w:pPr>
              <w:jc w:val="center"/>
              <w:rPr>
                <w:lang w:val="it-IT"/>
              </w:rPr>
            </w:pPr>
          </w:p>
        </w:tc>
      </w:tr>
      <w:tr w:rsidR="001716CA" w:rsidRPr="00F0679B" w14:paraId="10721658" w14:textId="77777777" w:rsidTr="000D7E0A">
        <w:trPr>
          <w:cantSplit/>
          <w:trHeight w:val="20"/>
        </w:trPr>
        <w:tc>
          <w:tcPr>
            <w:tcW w:w="680" w:type="dxa"/>
          </w:tcPr>
          <w:p w14:paraId="18928189" w14:textId="77777777" w:rsidR="001716CA" w:rsidRPr="007A41C5" w:rsidRDefault="001716CA" w:rsidP="000D7E0A">
            <w:pPr>
              <w:jc w:val="center"/>
              <w:rPr>
                <w:b/>
                <w:lang w:val="it-IT"/>
              </w:rPr>
            </w:pPr>
            <w:r w:rsidRPr="007A41C5">
              <w:rPr>
                <w:b/>
                <w:lang w:val="it-IT"/>
              </w:rPr>
              <w:t>18)</w:t>
            </w:r>
          </w:p>
        </w:tc>
        <w:tc>
          <w:tcPr>
            <w:tcW w:w="851" w:type="dxa"/>
            <w:tcMar>
              <w:left w:w="108" w:type="dxa"/>
              <w:right w:w="0" w:type="dxa"/>
            </w:tcMar>
          </w:tcPr>
          <w:p w14:paraId="69282B9B" w14:textId="77777777" w:rsidR="001716CA" w:rsidRDefault="001716CA" w:rsidP="000D7E0A">
            <w:pPr>
              <w:pStyle w:val="PrincCont"/>
              <w:jc w:val="left"/>
            </w:pPr>
            <w:r w:rsidRPr="001716CA">
              <w:t>Art. 2426 CC n.8-bis       OIC 26.44  OIC 26.45</w:t>
            </w:r>
          </w:p>
          <w:p w14:paraId="478029DA" w14:textId="451DDAB6" w:rsidR="00EF2552" w:rsidRPr="001716CA" w:rsidRDefault="00EF2552" w:rsidP="000D7E0A">
            <w:pPr>
              <w:pStyle w:val="PrincCont"/>
              <w:jc w:val="left"/>
            </w:pPr>
            <w:r>
              <w:t>OIC 26.46</w:t>
            </w:r>
          </w:p>
        </w:tc>
        <w:tc>
          <w:tcPr>
            <w:tcW w:w="7060" w:type="dxa"/>
            <w:tcMar>
              <w:left w:w="108" w:type="dxa"/>
            </w:tcMar>
          </w:tcPr>
          <w:p w14:paraId="1AD27C2B" w14:textId="77777777" w:rsidR="001716CA" w:rsidRPr="00321DBA" w:rsidRDefault="001716CA" w:rsidP="000D7E0A">
            <w:pPr>
              <w:spacing w:line="230" w:lineRule="exact"/>
              <w:rPr>
                <w:lang w:val="it-IT"/>
              </w:rPr>
            </w:pPr>
            <w:r w:rsidRPr="00321DBA">
              <w:rPr>
                <w:lang w:val="it-IT"/>
              </w:rPr>
              <w:t>L’eventuale utile netto derivante dalla conversione delle attività e passività monetarie in valuta al tasso di cambio a pronti alla data di chiusura dell’esercizio (saldo positivo tra utili e perdite non ancora realizzati) in sede di destinazione del risultato, è destinato a “</w:t>
            </w:r>
            <w:r w:rsidRPr="00321DBA">
              <w:rPr>
                <w:i/>
                <w:lang w:val="it-IT"/>
              </w:rPr>
              <w:t>Riserva utili su cambi</w:t>
            </w:r>
            <w:r w:rsidRPr="00321DBA">
              <w:rPr>
                <w:lang w:val="it-IT"/>
              </w:rPr>
              <w:t>” considerata non distribuibile sino al momento del successivo realizzo?</w:t>
            </w:r>
          </w:p>
        </w:tc>
        <w:tc>
          <w:tcPr>
            <w:tcW w:w="586" w:type="dxa"/>
            <w:tcMar>
              <w:left w:w="85" w:type="dxa"/>
              <w:right w:w="85" w:type="dxa"/>
            </w:tcMar>
            <w:vAlign w:val="center"/>
          </w:tcPr>
          <w:p w14:paraId="17F24DA6"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5998C7B"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EAF26D9"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F0679B" w14:paraId="1B327CD9" w14:textId="77777777" w:rsidTr="000D7E0A">
        <w:trPr>
          <w:cantSplit/>
          <w:trHeight w:val="20"/>
        </w:trPr>
        <w:tc>
          <w:tcPr>
            <w:tcW w:w="680" w:type="dxa"/>
          </w:tcPr>
          <w:p w14:paraId="03CFFAB3" w14:textId="77777777" w:rsidR="001716CA" w:rsidRPr="007A41C5" w:rsidRDefault="001716CA" w:rsidP="000D7E0A">
            <w:pPr>
              <w:jc w:val="center"/>
              <w:rPr>
                <w:b/>
                <w:lang w:val="it-IT"/>
              </w:rPr>
            </w:pPr>
            <w:r w:rsidRPr="007A41C5">
              <w:rPr>
                <w:b/>
                <w:lang w:val="it-IT"/>
              </w:rPr>
              <w:t>19)</w:t>
            </w:r>
          </w:p>
        </w:tc>
        <w:tc>
          <w:tcPr>
            <w:tcW w:w="851" w:type="dxa"/>
            <w:tcMar>
              <w:left w:w="108" w:type="dxa"/>
              <w:right w:w="0" w:type="dxa"/>
            </w:tcMar>
          </w:tcPr>
          <w:p w14:paraId="5CD15880" w14:textId="77777777" w:rsidR="001716CA" w:rsidRPr="00321DBA" w:rsidRDefault="001716CA" w:rsidP="000D7E0A">
            <w:pPr>
              <w:pStyle w:val="PrincCont"/>
              <w:jc w:val="left"/>
              <w:rPr>
                <w:lang w:val="it-IT"/>
              </w:rPr>
            </w:pPr>
            <w:r w:rsidRPr="00321DBA">
              <w:rPr>
                <w:lang w:val="it-IT"/>
              </w:rPr>
              <w:t>OIC 26.47</w:t>
            </w:r>
          </w:p>
          <w:p w14:paraId="663D1E88" w14:textId="77777777" w:rsidR="001716CA" w:rsidRPr="00D745F7" w:rsidRDefault="001716CA" w:rsidP="000D7E0A">
            <w:pPr>
              <w:pStyle w:val="PrincCont"/>
              <w:jc w:val="left"/>
              <w:rPr>
                <w:lang w:val="it-IT"/>
              </w:rPr>
            </w:pPr>
          </w:p>
        </w:tc>
        <w:tc>
          <w:tcPr>
            <w:tcW w:w="7060" w:type="dxa"/>
            <w:tcMar>
              <w:left w:w="108" w:type="dxa"/>
            </w:tcMar>
          </w:tcPr>
          <w:p w14:paraId="51C94729" w14:textId="77777777" w:rsidR="001716CA" w:rsidRPr="00321DBA" w:rsidRDefault="001716CA" w:rsidP="003B5318">
            <w:pPr>
              <w:spacing w:line="240" w:lineRule="exact"/>
              <w:rPr>
                <w:lang w:val="it-IT"/>
              </w:rPr>
            </w:pPr>
            <w:r w:rsidRPr="00321DBA">
              <w:rPr>
                <w:lang w:val="it-IT"/>
              </w:rPr>
              <w:t>Qualora il risultato netto dell'esercizio sia inferiore all'utile netto non realizzato sulle poste in valuta, l'importo iscritto nella riserva non distribuibile è pari al risultato economico dell’esercizio?</w:t>
            </w:r>
          </w:p>
        </w:tc>
        <w:tc>
          <w:tcPr>
            <w:tcW w:w="586" w:type="dxa"/>
            <w:tcMar>
              <w:left w:w="85" w:type="dxa"/>
              <w:right w:w="85" w:type="dxa"/>
            </w:tcMar>
            <w:vAlign w:val="center"/>
          </w:tcPr>
          <w:p w14:paraId="31BBBE1F"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A797705"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0D7A06E"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6A2E64" w14:paraId="6DC73904" w14:textId="77777777" w:rsidTr="000D7E0A">
        <w:trPr>
          <w:cantSplit/>
          <w:trHeight w:val="20"/>
        </w:trPr>
        <w:tc>
          <w:tcPr>
            <w:tcW w:w="680" w:type="dxa"/>
          </w:tcPr>
          <w:p w14:paraId="7AEC3F0F" w14:textId="77777777" w:rsidR="001716CA" w:rsidRPr="007A41C5" w:rsidRDefault="001716CA" w:rsidP="000D7E0A">
            <w:pPr>
              <w:jc w:val="center"/>
              <w:rPr>
                <w:b/>
                <w:lang w:val="it-IT"/>
              </w:rPr>
            </w:pPr>
          </w:p>
        </w:tc>
        <w:tc>
          <w:tcPr>
            <w:tcW w:w="851" w:type="dxa"/>
            <w:tcMar>
              <w:left w:w="108" w:type="dxa"/>
              <w:right w:w="0" w:type="dxa"/>
            </w:tcMar>
          </w:tcPr>
          <w:p w14:paraId="543C256C" w14:textId="77777777" w:rsidR="001716CA" w:rsidRPr="00321DBA" w:rsidRDefault="001716CA" w:rsidP="000D7E0A">
            <w:pPr>
              <w:pStyle w:val="PrincCont"/>
              <w:jc w:val="left"/>
              <w:rPr>
                <w:lang w:val="it-IT"/>
              </w:rPr>
            </w:pPr>
          </w:p>
        </w:tc>
        <w:tc>
          <w:tcPr>
            <w:tcW w:w="7060" w:type="dxa"/>
            <w:tcMar>
              <w:left w:w="108" w:type="dxa"/>
            </w:tcMar>
          </w:tcPr>
          <w:p w14:paraId="22748D8F" w14:textId="77777777" w:rsidR="001716CA" w:rsidRPr="00321DBA" w:rsidRDefault="001716CA" w:rsidP="000D7E0A">
            <w:pPr>
              <w:pStyle w:val="Puntoelenco"/>
              <w:numPr>
                <w:ilvl w:val="0"/>
                <w:numId w:val="0"/>
              </w:numPr>
              <w:spacing w:line="240" w:lineRule="exact"/>
              <w:rPr>
                <w:rFonts w:cs="Arial"/>
                <w:b/>
                <w:bCs/>
                <w:sz w:val="22"/>
                <w:szCs w:val="22"/>
              </w:rPr>
            </w:pPr>
            <w:r w:rsidRPr="00321DBA">
              <w:rPr>
                <w:rFonts w:cs="Arial"/>
                <w:b/>
                <w:bCs/>
                <w:sz w:val="22"/>
                <w:szCs w:val="22"/>
              </w:rPr>
              <w:t>Copertura del rischio di cambio di operazioni programmate altamente probabili o impegni irrevocabili attraverso strumenti finanziari non derivati</w:t>
            </w:r>
          </w:p>
        </w:tc>
        <w:tc>
          <w:tcPr>
            <w:tcW w:w="586" w:type="dxa"/>
            <w:tcMar>
              <w:left w:w="85" w:type="dxa"/>
              <w:right w:w="85" w:type="dxa"/>
            </w:tcMar>
            <w:vAlign w:val="center"/>
          </w:tcPr>
          <w:p w14:paraId="6C675AF2" w14:textId="77777777" w:rsidR="001716CA" w:rsidRPr="00FF19F7" w:rsidRDefault="001716CA" w:rsidP="000D7E0A">
            <w:pPr>
              <w:jc w:val="center"/>
              <w:rPr>
                <w:lang w:val="it-IT"/>
              </w:rPr>
            </w:pPr>
          </w:p>
        </w:tc>
        <w:tc>
          <w:tcPr>
            <w:tcW w:w="573" w:type="dxa"/>
            <w:tcMar>
              <w:left w:w="108" w:type="dxa"/>
            </w:tcMar>
            <w:vAlign w:val="center"/>
          </w:tcPr>
          <w:p w14:paraId="5418F85D" w14:textId="77777777" w:rsidR="001716CA" w:rsidRPr="00FF19F7" w:rsidRDefault="001716CA" w:rsidP="000D7E0A">
            <w:pPr>
              <w:jc w:val="center"/>
              <w:rPr>
                <w:lang w:val="it-IT"/>
              </w:rPr>
            </w:pPr>
          </w:p>
        </w:tc>
        <w:tc>
          <w:tcPr>
            <w:tcW w:w="570" w:type="dxa"/>
            <w:tcMar>
              <w:left w:w="108" w:type="dxa"/>
            </w:tcMar>
            <w:vAlign w:val="center"/>
          </w:tcPr>
          <w:p w14:paraId="5CFCEAC4" w14:textId="77777777" w:rsidR="001716CA" w:rsidRPr="00FF19F7" w:rsidRDefault="001716CA" w:rsidP="000D7E0A">
            <w:pPr>
              <w:jc w:val="center"/>
              <w:rPr>
                <w:lang w:val="it-IT"/>
              </w:rPr>
            </w:pPr>
          </w:p>
        </w:tc>
      </w:tr>
      <w:tr w:rsidR="001716CA" w:rsidRPr="006A2E64" w14:paraId="2A4C78A1" w14:textId="77777777" w:rsidTr="000D7E0A">
        <w:trPr>
          <w:cantSplit/>
          <w:trHeight w:val="20"/>
        </w:trPr>
        <w:tc>
          <w:tcPr>
            <w:tcW w:w="680" w:type="dxa"/>
          </w:tcPr>
          <w:p w14:paraId="0EE34A2A" w14:textId="77777777" w:rsidR="001716CA" w:rsidRPr="007A41C5" w:rsidRDefault="001716CA" w:rsidP="000D7E0A">
            <w:pPr>
              <w:jc w:val="center"/>
              <w:rPr>
                <w:b/>
                <w:lang w:val="it-IT"/>
              </w:rPr>
            </w:pPr>
          </w:p>
        </w:tc>
        <w:tc>
          <w:tcPr>
            <w:tcW w:w="851" w:type="dxa"/>
            <w:tcMar>
              <w:left w:w="108" w:type="dxa"/>
              <w:right w:w="0" w:type="dxa"/>
            </w:tcMar>
          </w:tcPr>
          <w:p w14:paraId="40A0DC8A" w14:textId="77777777" w:rsidR="001716CA" w:rsidRPr="00321DBA" w:rsidRDefault="001716CA" w:rsidP="000D7E0A">
            <w:pPr>
              <w:pStyle w:val="PrincCont"/>
              <w:jc w:val="left"/>
              <w:rPr>
                <w:lang w:val="it-IT"/>
              </w:rPr>
            </w:pPr>
            <w:r w:rsidRPr="00321DBA">
              <w:rPr>
                <w:lang w:val="it-IT"/>
              </w:rPr>
              <w:t>OIC 26.48</w:t>
            </w:r>
          </w:p>
        </w:tc>
        <w:tc>
          <w:tcPr>
            <w:tcW w:w="7060" w:type="dxa"/>
            <w:tcMar>
              <w:left w:w="108" w:type="dxa"/>
            </w:tcMar>
          </w:tcPr>
          <w:p w14:paraId="76396535" w14:textId="50DB2EB5" w:rsidR="001716CA" w:rsidRPr="00321DBA" w:rsidRDefault="001716CA" w:rsidP="000D7E0A">
            <w:pPr>
              <w:pStyle w:val="Commentiriquadro"/>
              <w:rPr>
                <w:lang w:eastAsia="it-IT"/>
              </w:rPr>
            </w:pPr>
            <w:r w:rsidRPr="00321DBA">
              <w:rPr>
                <w:lang w:eastAsia="it-IT"/>
              </w:rPr>
              <w:t xml:space="preserve">Le disponibilità liquide in valuta estera, oppure i crediti e i debiti in valuta estera, possono essere designati come strumenti di copertura del rischio di cambio, nella loro interezza o per una parte del loro </w:t>
            </w:r>
            <w:r w:rsidR="00825190" w:rsidRPr="00321DBA">
              <w:rPr>
                <w:lang w:eastAsia="it-IT"/>
              </w:rPr>
              <w:t>valore</w:t>
            </w:r>
            <w:r w:rsidRPr="00321DBA">
              <w:rPr>
                <w:lang w:eastAsia="it-IT"/>
              </w:rPr>
              <w:t xml:space="preserve"> nominale (ad esempio un 20% o un 60% del valore nominale del credito), se tutte le seguenti condizioni sono soddisfatte:</w:t>
            </w:r>
          </w:p>
          <w:p w14:paraId="12ECA29C" w14:textId="04FFDF2A" w:rsidR="001716CA" w:rsidRPr="00321DBA" w:rsidRDefault="001716CA" w:rsidP="000D7E0A">
            <w:pPr>
              <w:pStyle w:val="Commentiriquadro"/>
              <w:ind w:left="176" w:hanging="119"/>
              <w:rPr>
                <w:lang w:eastAsia="it-IT"/>
              </w:rPr>
            </w:pPr>
            <w:r w:rsidRPr="00321DBA">
              <w:rPr>
                <w:lang w:eastAsia="it-IT"/>
              </w:rPr>
              <w:t xml:space="preserve">- </w:t>
            </w:r>
            <w:r>
              <w:rPr>
                <w:lang w:eastAsia="it-IT"/>
              </w:rPr>
              <w:tab/>
            </w:r>
            <w:r w:rsidRPr="00321DBA">
              <w:rPr>
                <w:lang w:eastAsia="it-IT"/>
              </w:rPr>
              <w:t xml:space="preserve">oggetto della copertura è una o più operazioni programmate altamente probabili o impegni irrevocabili denominati nella stessa valuta estera dello strumento di copertura così come definiti dal principio contabile OIC32 “Strumenti finanziari </w:t>
            </w:r>
            <w:r w:rsidR="00825190" w:rsidRPr="00321DBA">
              <w:rPr>
                <w:lang w:eastAsia="it-IT"/>
              </w:rPr>
              <w:t>derivati</w:t>
            </w:r>
            <w:r w:rsidRPr="00321DBA">
              <w:rPr>
                <w:lang w:eastAsia="it-IT"/>
              </w:rPr>
              <w:t>”;</w:t>
            </w:r>
          </w:p>
          <w:p w14:paraId="1B26F3FF" w14:textId="79BA4E30" w:rsidR="001716CA" w:rsidRPr="00321DBA" w:rsidRDefault="001716CA" w:rsidP="000D7E0A">
            <w:pPr>
              <w:pStyle w:val="Commentiriquadro"/>
              <w:ind w:left="176" w:hanging="119"/>
              <w:rPr>
                <w:lang w:eastAsia="it-IT"/>
              </w:rPr>
            </w:pPr>
            <w:r w:rsidRPr="00321DBA">
              <w:rPr>
                <w:lang w:eastAsia="it-IT"/>
              </w:rPr>
              <w:t xml:space="preserve">- all’inizio </w:t>
            </w:r>
            <w:r w:rsidR="00825190" w:rsidRPr="00321DBA">
              <w:rPr>
                <w:lang w:eastAsia="it-IT"/>
              </w:rPr>
              <w:t>della</w:t>
            </w:r>
            <w:r w:rsidRPr="00321DBA">
              <w:rPr>
                <w:lang w:eastAsia="it-IT"/>
              </w:rPr>
              <w:t xml:space="preserve"> relazione di copertura vi è una designazione e una documentazione formale della relazione di copertura, degli obiettivi della società nella gestione del rischio di cambio e della strategia nell’effettuare la copertura. La documentazione deve includere l’individuazione dello strumento di copertura, dell’elemento coperto, della natura del rischio coperto (rischio di cambio) e di</w:t>
            </w:r>
            <w:r w:rsidR="00825190">
              <w:rPr>
                <w:lang w:eastAsia="it-IT"/>
              </w:rPr>
              <w:t xml:space="preserve"> </w:t>
            </w:r>
            <w:r w:rsidRPr="00321DBA">
              <w:rPr>
                <w:lang w:eastAsia="it-IT"/>
              </w:rPr>
              <w:t>come la società valuterà se la relazione di copertura soddisfi i requisiti di efficacia della copertura;</w:t>
            </w:r>
          </w:p>
          <w:p w14:paraId="406B2F64" w14:textId="2A2C7E5E" w:rsidR="00D110BB" w:rsidRPr="000C06D4" w:rsidRDefault="001716CA" w:rsidP="000C06D4">
            <w:pPr>
              <w:pStyle w:val="Commentiriquadro"/>
              <w:ind w:left="176" w:hanging="119"/>
              <w:rPr>
                <w:sz w:val="20"/>
                <w:szCs w:val="20"/>
              </w:rPr>
            </w:pPr>
            <w:r w:rsidRPr="00321DBA">
              <w:rPr>
                <w:lang w:eastAsia="it-IT"/>
              </w:rPr>
              <w:t xml:space="preserve">- </w:t>
            </w:r>
            <w:r>
              <w:rPr>
                <w:lang w:eastAsia="it-IT"/>
              </w:rPr>
              <w:tab/>
            </w:r>
            <w:r w:rsidRPr="00321DBA">
              <w:rPr>
                <w:lang w:eastAsia="it-IT"/>
              </w:rPr>
              <w:t xml:space="preserve">la relazione di copertura si considera efficace verificando che gli elementi portanti (importo nominale, scadenza, variabile sottostante e data di regolamento dei flussi finanziari) corrispondano o siano </w:t>
            </w:r>
            <w:r w:rsidR="00825190" w:rsidRPr="00321DBA">
              <w:rPr>
                <w:lang w:eastAsia="it-IT"/>
              </w:rPr>
              <w:t>strettamente</w:t>
            </w:r>
            <w:r w:rsidRPr="00321DBA">
              <w:rPr>
                <w:lang w:eastAsia="it-IT"/>
              </w:rPr>
              <w:t xml:space="preserve"> allineati e il rischio di credito della controparte non sia tale da incidere significativamente sul valore dello strumento di cope</w:t>
            </w:r>
            <w:r w:rsidR="006C5DA0">
              <w:rPr>
                <w:lang w:eastAsia="it-IT"/>
              </w:rPr>
              <w:t>rtura sia dell’elemento coperto.</w:t>
            </w:r>
            <w:r w:rsidR="00D110BB">
              <w:tab/>
            </w:r>
          </w:p>
        </w:tc>
        <w:tc>
          <w:tcPr>
            <w:tcW w:w="586" w:type="dxa"/>
            <w:tcMar>
              <w:left w:w="85" w:type="dxa"/>
              <w:right w:w="85" w:type="dxa"/>
            </w:tcMar>
            <w:vAlign w:val="center"/>
          </w:tcPr>
          <w:p w14:paraId="6B05DA2E" w14:textId="77777777" w:rsidR="001716CA" w:rsidRPr="00FF19F7" w:rsidRDefault="001716CA" w:rsidP="000D7E0A">
            <w:pPr>
              <w:jc w:val="center"/>
              <w:rPr>
                <w:lang w:val="it-IT"/>
              </w:rPr>
            </w:pPr>
          </w:p>
        </w:tc>
        <w:tc>
          <w:tcPr>
            <w:tcW w:w="573" w:type="dxa"/>
            <w:tcMar>
              <w:left w:w="108" w:type="dxa"/>
            </w:tcMar>
            <w:vAlign w:val="center"/>
          </w:tcPr>
          <w:p w14:paraId="5A900228" w14:textId="77777777" w:rsidR="001716CA" w:rsidRPr="00FF19F7" w:rsidRDefault="001716CA" w:rsidP="000D7E0A">
            <w:pPr>
              <w:jc w:val="center"/>
              <w:rPr>
                <w:lang w:val="it-IT"/>
              </w:rPr>
            </w:pPr>
          </w:p>
        </w:tc>
        <w:tc>
          <w:tcPr>
            <w:tcW w:w="570" w:type="dxa"/>
            <w:tcMar>
              <w:left w:w="108" w:type="dxa"/>
            </w:tcMar>
            <w:vAlign w:val="center"/>
          </w:tcPr>
          <w:p w14:paraId="61AFA4A7" w14:textId="77777777" w:rsidR="001716CA" w:rsidRPr="00FF19F7" w:rsidRDefault="001716CA" w:rsidP="000D7E0A">
            <w:pPr>
              <w:jc w:val="center"/>
              <w:rPr>
                <w:lang w:val="it-IT"/>
              </w:rPr>
            </w:pPr>
          </w:p>
        </w:tc>
      </w:tr>
      <w:tr w:rsidR="001716CA" w:rsidRPr="00262878" w14:paraId="1D8800D8" w14:textId="77777777" w:rsidTr="000D7E0A">
        <w:trPr>
          <w:cantSplit/>
          <w:trHeight w:val="20"/>
        </w:trPr>
        <w:tc>
          <w:tcPr>
            <w:tcW w:w="680" w:type="dxa"/>
          </w:tcPr>
          <w:p w14:paraId="52BC89C9" w14:textId="77777777" w:rsidR="001716CA" w:rsidRPr="007A41C5" w:rsidRDefault="001716CA" w:rsidP="000D7E0A">
            <w:pPr>
              <w:jc w:val="center"/>
              <w:rPr>
                <w:b/>
                <w:lang w:val="it-IT"/>
              </w:rPr>
            </w:pPr>
            <w:r w:rsidRPr="007A41C5">
              <w:rPr>
                <w:b/>
                <w:lang w:val="it-IT"/>
              </w:rPr>
              <w:t>20)</w:t>
            </w:r>
          </w:p>
        </w:tc>
        <w:tc>
          <w:tcPr>
            <w:tcW w:w="851" w:type="dxa"/>
            <w:tcMar>
              <w:left w:w="108" w:type="dxa"/>
              <w:right w:w="0" w:type="dxa"/>
            </w:tcMar>
          </w:tcPr>
          <w:p w14:paraId="25FEC0EF" w14:textId="77777777" w:rsidR="001716CA" w:rsidRPr="00321DBA" w:rsidRDefault="001716CA" w:rsidP="000D7E0A">
            <w:pPr>
              <w:pStyle w:val="PrincCont"/>
              <w:jc w:val="left"/>
              <w:rPr>
                <w:lang w:val="it-IT"/>
              </w:rPr>
            </w:pPr>
            <w:r w:rsidRPr="00321DBA">
              <w:rPr>
                <w:lang w:val="it-IT"/>
              </w:rPr>
              <w:t>OIC 26.49</w:t>
            </w:r>
          </w:p>
        </w:tc>
        <w:tc>
          <w:tcPr>
            <w:tcW w:w="7060" w:type="dxa"/>
            <w:tcMar>
              <w:left w:w="108" w:type="dxa"/>
            </w:tcMar>
          </w:tcPr>
          <w:p w14:paraId="393C4D4B" w14:textId="3C428EFE" w:rsidR="00D110BB" w:rsidRPr="00B50640" w:rsidRDefault="001716CA" w:rsidP="00B50640">
            <w:pPr>
              <w:pStyle w:val="Puntoelenco"/>
              <w:numPr>
                <w:ilvl w:val="0"/>
                <w:numId w:val="0"/>
              </w:numPr>
              <w:spacing w:line="240" w:lineRule="exact"/>
            </w:pPr>
            <w:r w:rsidRPr="00321DBA">
              <w:t>Lo strumento di copertura è valutato al cambio spot a ogni data di chiusura del bilancio e la variazione dell’esercizio è imputata alla voce A VII “</w:t>
            </w:r>
            <w:r w:rsidRPr="00321DBA">
              <w:rPr>
                <w:i/>
              </w:rPr>
              <w:t>Riserva per operazioni di copertura dei flussi finanziari attesi</w:t>
            </w:r>
            <w:r w:rsidRPr="00321DBA">
              <w:t>”?</w:t>
            </w:r>
          </w:p>
        </w:tc>
        <w:tc>
          <w:tcPr>
            <w:tcW w:w="586" w:type="dxa"/>
            <w:tcMar>
              <w:left w:w="85" w:type="dxa"/>
              <w:right w:w="85" w:type="dxa"/>
            </w:tcMar>
            <w:vAlign w:val="center"/>
          </w:tcPr>
          <w:p w14:paraId="596E0020"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C07A935" w14:textId="77777777" w:rsidR="001716CA" w:rsidRPr="00FF19F7"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CF3516F" w14:textId="77777777" w:rsidR="001716CA" w:rsidRPr="00FF19F7"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262878" w14:paraId="287877B5" w14:textId="77777777" w:rsidTr="000D7E0A">
        <w:trPr>
          <w:cantSplit/>
          <w:trHeight w:val="20"/>
        </w:trPr>
        <w:tc>
          <w:tcPr>
            <w:tcW w:w="680" w:type="dxa"/>
          </w:tcPr>
          <w:p w14:paraId="05951924" w14:textId="77777777" w:rsidR="001716CA" w:rsidRPr="007A41C5" w:rsidRDefault="001716CA" w:rsidP="000D7E0A">
            <w:pPr>
              <w:jc w:val="center"/>
              <w:rPr>
                <w:b/>
                <w:lang w:val="it-IT"/>
              </w:rPr>
            </w:pPr>
            <w:r w:rsidRPr="007A41C5">
              <w:rPr>
                <w:b/>
                <w:lang w:val="it-IT"/>
              </w:rPr>
              <w:t>21)</w:t>
            </w:r>
          </w:p>
        </w:tc>
        <w:tc>
          <w:tcPr>
            <w:tcW w:w="851" w:type="dxa"/>
            <w:tcMar>
              <w:left w:w="108" w:type="dxa"/>
              <w:right w:w="0" w:type="dxa"/>
            </w:tcMar>
          </w:tcPr>
          <w:p w14:paraId="43F2362C" w14:textId="77777777" w:rsidR="001716CA" w:rsidRPr="00321DBA" w:rsidRDefault="001716CA" w:rsidP="000D7E0A">
            <w:pPr>
              <w:pStyle w:val="PrincCont"/>
              <w:jc w:val="left"/>
              <w:rPr>
                <w:lang w:val="it-IT"/>
              </w:rPr>
            </w:pPr>
            <w:r w:rsidRPr="00321DBA">
              <w:rPr>
                <w:lang w:val="it-IT"/>
              </w:rPr>
              <w:t>OIC 26.50</w:t>
            </w:r>
          </w:p>
        </w:tc>
        <w:tc>
          <w:tcPr>
            <w:tcW w:w="7060" w:type="dxa"/>
            <w:tcMar>
              <w:left w:w="108" w:type="dxa"/>
            </w:tcMar>
          </w:tcPr>
          <w:p w14:paraId="3E150363" w14:textId="17BBFDE1" w:rsidR="00D110BB" w:rsidRPr="00B50640" w:rsidRDefault="001716CA" w:rsidP="00B50640">
            <w:pPr>
              <w:pStyle w:val="Puntoelenco"/>
              <w:numPr>
                <w:ilvl w:val="0"/>
                <w:numId w:val="0"/>
              </w:numPr>
              <w:spacing w:line="230" w:lineRule="exact"/>
            </w:pPr>
            <w:r w:rsidRPr="00321DBA">
              <w:t>Al termine della copertura, il saldo della “</w:t>
            </w:r>
            <w:r w:rsidRPr="00321DBA">
              <w:rPr>
                <w:i/>
              </w:rPr>
              <w:t>Riserva per operazioni di copertura dei flussi finanziari attesi</w:t>
            </w:r>
            <w:r w:rsidRPr="00321DBA">
              <w:t xml:space="preserve">” </w:t>
            </w:r>
            <w:r w:rsidR="008A78D4" w:rsidRPr="00321DBA">
              <w:t>è imputato</w:t>
            </w:r>
            <w:r w:rsidRPr="00321DBA">
              <w:t xml:space="preserve"> in contropartita alla voce di conto economico interessata dall’elemento coperto? Se l’operazione programmata o l’impegno irrevocabile comporta successivamente l’iscrizione in bilancio di un’attività o di una passività non monetaria, l’importo della riserva è portato a rettifica o integrazione del valore dell’attività (nei limiti del valore recuperabile) o della passività?</w:t>
            </w:r>
          </w:p>
        </w:tc>
        <w:tc>
          <w:tcPr>
            <w:tcW w:w="586" w:type="dxa"/>
            <w:tcMar>
              <w:left w:w="85" w:type="dxa"/>
              <w:right w:w="85" w:type="dxa"/>
            </w:tcMar>
            <w:vAlign w:val="center"/>
          </w:tcPr>
          <w:p w14:paraId="472FB8CB"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CD116B2" w14:textId="77777777" w:rsidR="001716CA" w:rsidRPr="00FF19F7"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4C606110" w14:textId="77777777" w:rsidR="001716CA" w:rsidRPr="00FF19F7"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6A2E64" w14:paraId="6C5323AA" w14:textId="77777777" w:rsidTr="000D7E0A">
        <w:trPr>
          <w:cantSplit/>
          <w:trHeight w:val="20"/>
        </w:trPr>
        <w:tc>
          <w:tcPr>
            <w:tcW w:w="680" w:type="dxa"/>
          </w:tcPr>
          <w:p w14:paraId="30952CE0" w14:textId="77777777" w:rsidR="001716CA" w:rsidRPr="007A41C5" w:rsidRDefault="001716CA" w:rsidP="000D7E0A">
            <w:pPr>
              <w:jc w:val="center"/>
              <w:rPr>
                <w:b/>
                <w:lang w:val="it-IT"/>
              </w:rPr>
            </w:pPr>
          </w:p>
        </w:tc>
        <w:tc>
          <w:tcPr>
            <w:tcW w:w="851" w:type="dxa"/>
            <w:tcMar>
              <w:left w:w="108" w:type="dxa"/>
              <w:right w:w="0" w:type="dxa"/>
            </w:tcMar>
          </w:tcPr>
          <w:p w14:paraId="65E76A36" w14:textId="77777777" w:rsidR="001716CA" w:rsidRPr="00321DBA" w:rsidRDefault="001716CA" w:rsidP="000D7E0A">
            <w:pPr>
              <w:pStyle w:val="PrincCont"/>
              <w:jc w:val="left"/>
              <w:rPr>
                <w:lang w:val="it-IT"/>
              </w:rPr>
            </w:pPr>
            <w:r w:rsidRPr="00321DBA">
              <w:rPr>
                <w:lang w:val="it-IT"/>
              </w:rPr>
              <w:t>OIC 26.51</w:t>
            </w:r>
          </w:p>
        </w:tc>
        <w:tc>
          <w:tcPr>
            <w:tcW w:w="7060" w:type="dxa"/>
            <w:tcMar>
              <w:left w:w="108" w:type="dxa"/>
            </w:tcMar>
          </w:tcPr>
          <w:p w14:paraId="79E2757A" w14:textId="77777777" w:rsidR="001716CA" w:rsidRPr="00321DBA" w:rsidRDefault="001716CA" w:rsidP="000D7E0A">
            <w:pPr>
              <w:pStyle w:val="Commentiriquadro"/>
            </w:pPr>
            <w:r w:rsidRPr="00321DBA">
              <w:t xml:space="preserve">La società deve cessare </w:t>
            </w:r>
            <w:r w:rsidRPr="00907097">
              <w:t>prospetticamente</w:t>
            </w:r>
            <w:r w:rsidRPr="00321DBA">
              <w:rPr>
                <w:b/>
              </w:rPr>
              <w:t xml:space="preserve"> </w:t>
            </w:r>
            <w:r w:rsidRPr="00321DBA">
              <w:t>la contabilizzazione di copertura dei flussi finanziari se e soltanto se:</w:t>
            </w:r>
          </w:p>
          <w:p w14:paraId="7FC1BDAE" w14:textId="77777777" w:rsidR="001716CA" w:rsidRPr="00321DBA" w:rsidRDefault="001716CA" w:rsidP="000D7E0A">
            <w:pPr>
              <w:pStyle w:val="Commentiriquadro"/>
              <w:ind w:left="176" w:hanging="119"/>
            </w:pPr>
            <w:r w:rsidRPr="00321DBA">
              <w:t xml:space="preserve">- </w:t>
            </w:r>
            <w:r>
              <w:tab/>
            </w:r>
            <w:r w:rsidRPr="00321DBA">
              <w:t>lo strumento di copertura è ceduto;</w:t>
            </w:r>
          </w:p>
          <w:p w14:paraId="4696BFDC" w14:textId="77777777" w:rsidR="001716CA" w:rsidRPr="00321DBA" w:rsidRDefault="001716CA" w:rsidP="000D7E0A">
            <w:pPr>
              <w:pStyle w:val="Commentiriquadro"/>
              <w:ind w:left="176" w:hanging="119"/>
            </w:pPr>
            <w:r w:rsidRPr="00321DBA">
              <w:t xml:space="preserve">- </w:t>
            </w:r>
            <w:r>
              <w:tab/>
            </w:r>
            <w:r w:rsidRPr="00321DBA">
              <w:t>la copertura non soddisfa più i criteri per la contabilizzazione di copertura come specificato nel paragrafo 48;</w:t>
            </w:r>
          </w:p>
          <w:p w14:paraId="204B3A4F" w14:textId="77777777" w:rsidR="001716CA" w:rsidRPr="00321DBA" w:rsidRDefault="001716CA" w:rsidP="000D7E0A">
            <w:pPr>
              <w:pStyle w:val="Commentiriquadro"/>
              <w:ind w:left="176" w:hanging="119"/>
            </w:pPr>
            <w:r w:rsidRPr="00321DBA">
              <w:t xml:space="preserve">- </w:t>
            </w:r>
            <w:r>
              <w:tab/>
            </w:r>
            <w:r w:rsidRPr="00321DBA">
              <w:t>in una copertura di operazione programmata, l’operazione programmata non è più altamente probabile.</w:t>
            </w:r>
          </w:p>
        </w:tc>
        <w:tc>
          <w:tcPr>
            <w:tcW w:w="586" w:type="dxa"/>
            <w:tcMar>
              <w:left w:w="85" w:type="dxa"/>
              <w:right w:w="85" w:type="dxa"/>
            </w:tcMar>
            <w:vAlign w:val="center"/>
          </w:tcPr>
          <w:p w14:paraId="0108A4F2" w14:textId="77777777" w:rsidR="001716CA" w:rsidRPr="00FF19F7" w:rsidRDefault="001716CA" w:rsidP="000D7E0A">
            <w:pPr>
              <w:jc w:val="center"/>
              <w:rPr>
                <w:lang w:val="it-IT"/>
              </w:rPr>
            </w:pPr>
          </w:p>
        </w:tc>
        <w:tc>
          <w:tcPr>
            <w:tcW w:w="573" w:type="dxa"/>
            <w:tcMar>
              <w:left w:w="108" w:type="dxa"/>
            </w:tcMar>
            <w:vAlign w:val="center"/>
          </w:tcPr>
          <w:p w14:paraId="43AC8CE3" w14:textId="77777777" w:rsidR="001716CA" w:rsidRPr="00FF19F7" w:rsidRDefault="001716CA" w:rsidP="000D7E0A">
            <w:pPr>
              <w:jc w:val="center"/>
              <w:rPr>
                <w:lang w:val="it-IT"/>
              </w:rPr>
            </w:pPr>
          </w:p>
        </w:tc>
        <w:tc>
          <w:tcPr>
            <w:tcW w:w="570" w:type="dxa"/>
            <w:tcMar>
              <w:left w:w="108" w:type="dxa"/>
            </w:tcMar>
            <w:vAlign w:val="center"/>
          </w:tcPr>
          <w:p w14:paraId="4DA5CA6A" w14:textId="77777777" w:rsidR="001716CA" w:rsidRPr="00FF19F7" w:rsidRDefault="001716CA" w:rsidP="000D7E0A">
            <w:pPr>
              <w:jc w:val="center"/>
              <w:rPr>
                <w:lang w:val="it-IT"/>
              </w:rPr>
            </w:pPr>
          </w:p>
        </w:tc>
      </w:tr>
      <w:tr w:rsidR="001716CA" w:rsidRPr="00262878" w14:paraId="58A4C40C" w14:textId="77777777" w:rsidTr="000D7E0A">
        <w:trPr>
          <w:cantSplit/>
          <w:trHeight w:val="20"/>
        </w:trPr>
        <w:tc>
          <w:tcPr>
            <w:tcW w:w="680" w:type="dxa"/>
          </w:tcPr>
          <w:p w14:paraId="4C8C24D2" w14:textId="77777777" w:rsidR="001716CA" w:rsidRPr="007A41C5" w:rsidRDefault="001716CA" w:rsidP="000D7E0A">
            <w:pPr>
              <w:jc w:val="center"/>
              <w:rPr>
                <w:b/>
                <w:lang w:val="it-IT"/>
              </w:rPr>
            </w:pPr>
            <w:r w:rsidRPr="007A41C5">
              <w:rPr>
                <w:b/>
                <w:lang w:val="it-IT"/>
              </w:rPr>
              <w:t>22)</w:t>
            </w:r>
          </w:p>
        </w:tc>
        <w:tc>
          <w:tcPr>
            <w:tcW w:w="851" w:type="dxa"/>
            <w:tcMar>
              <w:left w:w="108" w:type="dxa"/>
              <w:right w:w="0" w:type="dxa"/>
            </w:tcMar>
          </w:tcPr>
          <w:p w14:paraId="376D7411" w14:textId="77777777" w:rsidR="001716CA" w:rsidRPr="00321DBA" w:rsidRDefault="001716CA" w:rsidP="000D7E0A">
            <w:pPr>
              <w:pStyle w:val="PrincCont"/>
              <w:jc w:val="left"/>
              <w:rPr>
                <w:lang w:val="it-IT"/>
              </w:rPr>
            </w:pPr>
            <w:r w:rsidRPr="00321DBA">
              <w:rPr>
                <w:lang w:val="it-IT"/>
              </w:rPr>
              <w:t>OIC 26.52</w:t>
            </w:r>
          </w:p>
        </w:tc>
        <w:tc>
          <w:tcPr>
            <w:tcW w:w="7060" w:type="dxa"/>
            <w:tcMar>
              <w:left w:w="108" w:type="dxa"/>
            </w:tcMar>
          </w:tcPr>
          <w:p w14:paraId="7D0A799A" w14:textId="77777777" w:rsidR="001716CA" w:rsidRPr="00321DBA" w:rsidRDefault="001716CA" w:rsidP="002B019C">
            <w:pPr>
              <w:pStyle w:val="Puntoelenco"/>
              <w:numPr>
                <w:ilvl w:val="0"/>
                <w:numId w:val="0"/>
              </w:numPr>
              <w:spacing w:line="240" w:lineRule="exact"/>
            </w:pPr>
            <w:r w:rsidRPr="00321DBA">
              <w:t>Se cessa la contabilizzazione delle operazioni di copertura per la copertura dei flussi finanziari, l’importo accumulato nella “</w:t>
            </w:r>
            <w:r w:rsidRPr="00321DBA">
              <w:rPr>
                <w:i/>
              </w:rPr>
              <w:t>Riserva per operazioni di copertura dei flussi finanziari attesi</w:t>
            </w:r>
            <w:r w:rsidRPr="00321DBA">
              <w:t>” rimane nella riserva fino al verificars</w:t>
            </w:r>
            <w:r>
              <w:t>i dei flussi finanziari futuri se si prevede</w:t>
            </w:r>
            <w:r w:rsidRPr="00321DBA">
              <w:t xml:space="preserve"> che tali flussi si verificheranno?</w:t>
            </w:r>
          </w:p>
        </w:tc>
        <w:tc>
          <w:tcPr>
            <w:tcW w:w="586" w:type="dxa"/>
            <w:tcMar>
              <w:left w:w="85" w:type="dxa"/>
              <w:right w:w="85" w:type="dxa"/>
            </w:tcMar>
            <w:vAlign w:val="center"/>
          </w:tcPr>
          <w:p w14:paraId="15E80973"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1BF480A" w14:textId="77777777" w:rsidR="001716CA" w:rsidRPr="00FF19F7"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23B5125" w14:textId="77777777" w:rsidR="001716CA" w:rsidRPr="00FF19F7"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262878" w14:paraId="0C99BD58" w14:textId="77777777" w:rsidTr="000D7E0A">
        <w:trPr>
          <w:cantSplit/>
          <w:trHeight w:val="20"/>
        </w:trPr>
        <w:tc>
          <w:tcPr>
            <w:tcW w:w="680" w:type="dxa"/>
          </w:tcPr>
          <w:p w14:paraId="4401D567" w14:textId="77777777" w:rsidR="001716CA" w:rsidRPr="007A41C5" w:rsidRDefault="001716CA" w:rsidP="000D7E0A">
            <w:pPr>
              <w:jc w:val="center"/>
              <w:rPr>
                <w:b/>
                <w:lang w:val="it-IT"/>
              </w:rPr>
            </w:pPr>
            <w:r w:rsidRPr="007A41C5">
              <w:rPr>
                <w:b/>
                <w:lang w:val="it-IT"/>
              </w:rPr>
              <w:t>23)</w:t>
            </w:r>
          </w:p>
        </w:tc>
        <w:tc>
          <w:tcPr>
            <w:tcW w:w="851" w:type="dxa"/>
            <w:tcMar>
              <w:left w:w="108" w:type="dxa"/>
              <w:right w:w="0" w:type="dxa"/>
            </w:tcMar>
          </w:tcPr>
          <w:p w14:paraId="1564B07B" w14:textId="77777777" w:rsidR="001716CA" w:rsidRPr="00321DBA" w:rsidRDefault="001716CA" w:rsidP="000D7E0A">
            <w:pPr>
              <w:pStyle w:val="PrincCont"/>
              <w:jc w:val="left"/>
              <w:rPr>
                <w:lang w:val="it-IT"/>
              </w:rPr>
            </w:pPr>
            <w:r w:rsidRPr="00321DBA">
              <w:rPr>
                <w:lang w:val="it-IT"/>
              </w:rPr>
              <w:t>OIC 26.52</w:t>
            </w:r>
          </w:p>
        </w:tc>
        <w:tc>
          <w:tcPr>
            <w:tcW w:w="7060" w:type="dxa"/>
            <w:tcMar>
              <w:left w:w="108" w:type="dxa"/>
            </w:tcMar>
          </w:tcPr>
          <w:p w14:paraId="52D30CEA" w14:textId="77777777" w:rsidR="001716CA" w:rsidRPr="00321DBA" w:rsidRDefault="001716CA" w:rsidP="002B019C">
            <w:pPr>
              <w:pStyle w:val="Puntoelenco"/>
              <w:numPr>
                <w:ilvl w:val="0"/>
                <w:numId w:val="0"/>
              </w:numPr>
              <w:spacing w:line="240" w:lineRule="exact"/>
            </w:pPr>
            <w:r>
              <w:t>L’importo accumulato n</w:t>
            </w:r>
            <w:r w:rsidRPr="00321DBA">
              <w:t xml:space="preserve">ella riserva è rilasciato a conto economico nella voce “Utili/perdite su cambi” se non si prevede che si verifichino più i flussi finanziari futuri o non si prevede più che </w:t>
            </w:r>
            <w:r>
              <w:t xml:space="preserve">gli stessi </w:t>
            </w:r>
            <w:r w:rsidRPr="00321DBA">
              <w:t>siano altamente probabili o non è probabile che la società realizzerà gli utili/perdite su cambi sospesi a riserva?</w:t>
            </w:r>
          </w:p>
        </w:tc>
        <w:tc>
          <w:tcPr>
            <w:tcW w:w="586" w:type="dxa"/>
            <w:tcMar>
              <w:left w:w="85" w:type="dxa"/>
              <w:right w:w="85" w:type="dxa"/>
            </w:tcMar>
            <w:vAlign w:val="center"/>
          </w:tcPr>
          <w:p w14:paraId="05A349A0"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44C1FB8" w14:textId="77777777" w:rsidR="001716CA" w:rsidRPr="00FF19F7"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5769B035" w14:textId="77777777" w:rsidR="001716CA" w:rsidRPr="00FF19F7"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6A2E64" w14:paraId="74847E23" w14:textId="77777777" w:rsidTr="000D7E0A">
        <w:trPr>
          <w:cantSplit/>
          <w:trHeight w:val="20"/>
        </w:trPr>
        <w:tc>
          <w:tcPr>
            <w:tcW w:w="680" w:type="dxa"/>
          </w:tcPr>
          <w:p w14:paraId="01019584" w14:textId="77777777" w:rsidR="001716CA" w:rsidRPr="007A41C5" w:rsidRDefault="001716CA" w:rsidP="000D7E0A">
            <w:pPr>
              <w:jc w:val="center"/>
              <w:rPr>
                <w:b/>
                <w:lang w:val="it-IT"/>
              </w:rPr>
            </w:pPr>
          </w:p>
        </w:tc>
        <w:tc>
          <w:tcPr>
            <w:tcW w:w="851" w:type="dxa"/>
            <w:tcMar>
              <w:left w:w="108" w:type="dxa"/>
              <w:right w:w="0" w:type="dxa"/>
            </w:tcMar>
          </w:tcPr>
          <w:p w14:paraId="34D19370" w14:textId="77777777" w:rsidR="001716CA" w:rsidRPr="00321DBA" w:rsidRDefault="001716CA" w:rsidP="000D7E0A">
            <w:pPr>
              <w:pStyle w:val="PrincCont"/>
              <w:jc w:val="left"/>
              <w:rPr>
                <w:lang w:val="it-IT"/>
              </w:rPr>
            </w:pPr>
            <w:r w:rsidRPr="00321DBA">
              <w:rPr>
                <w:lang w:val="it-IT"/>
              </w:rPr>
              <w:t>Art. 2435-ter CC</w:t>
            </w:r>
            <w:r>
              <w:rPr>
                <w:lang w:val="it-IT"/>
              </w:rPr>
              <w:t xml:space="preserve">             </w:t>
            </w:r>
            <w:r w:rsidRPr="00321DBA">
              <w:rPr>
                <w:lang w:val="it-IT"/>
              </w:rPr>
              <w:t>OIC 26.53</w:t>
            </w:r>
          </w:p>
        </w:tc>
        <w:tc>
          <w:tcPr>
            <w:tcW w:w="7060" w:type="dxa"/>
            <w:tcMar>
              <w:left w:w="108" w:type="dxa"/>
            </w:tcMar>
          </w:tcPr>
          <w:p w14:paraId="67120927" w14:textId="7B73A6CA" w:rsidR="001716CA" w:rsidRPr="00321DBA" w:rsidRDefault="001716CA" w:rsidP="000D7E0A">
            <w:pPr>
              <w:pStyle w:val="Commentiriquadro"/>
            </w:pPr>
            <w:r w:rsidRPr="00321DBA">
              <w:t xml:space="preserve">I paragrafi 48-52 non sono applicabili alle società che redigono il bilancio </w:t>
            </w:r>
            <w:r>
              <w:t>in base alle disposizioni dell’a</w:t>
            </w:r>
            <w:r w:rsidRPr="00321DBA">
              <w:t>rt. 2435-ter del Codice Civile</w:t>
            </w:r>
            <w:r>
              <w:t xml:space="preserve"> (micro-imprese)</w:t>
            </w:r>
            <w:r w:rsidR="005949CD">
              <w:t>.</w:t>
            </w:r>
          </w:p>
        </w:tc>
        <w:tc>
          <w:tcPr>
            <w:tcW w:w="586" w:type="dxa"/>
            <w:tcMar>
              <w:left w:w="85" w:type="dxa"/>
              <w:right w:w="85" w:type="dxa"/>
            </w:tcMar>
            <w:vAlign w:val="center"/>
          </w:tcPr>
          <w:p w14:paraId="39F5FDDD" w14:textId="77777777" w:rsidR="001716CA" w:rsidRPr="00FF19F7" w:rsidRDefault="001716CA" w:rsidP="000D7E0A">
            <w:pPr>
              <w:jc w:val="center"/>
              <w:rPr>
                <w:lang w:val="it-IT"/>
              </w:rPr>
            </w:pPr>
          </w:p>
        </w:tc>
        <w:tc>
          <w:tcPr>
            <w:tcW w:w="573" w:type="dxa"/>
            <w:tcMar>
              <w:left w:w="108" w:type="dxa"/>
            </w:tcMar>
            <w:vAlign w:val="center"/>
          </w:tcPr>
          <w:p w14:paraId="2D18DD9B" w14:textId="77777777" w:rsidR="001716CA" w:rsidRPr="00FF19F7" w:rsidRDefault="001716CA" w:rsidP="000D7E0A">
            <w:pPr>
              <w:jc w:val="center"/>
              <w:rPr>
                <w:lang w:val="it-IT"/>
              </w:rPr>
            </w:pPr>
          </w:p>
        </w:tc>
        <w:tc>
          <w:tcPr>
            <w:tcW w:w="570" w:type="dxa"/>
            <w:tcMar>
              <w:left w:w="108" w:type="dxa"/>
            </w:tcMar>
            <w:vAlign w:val="center"/>
          </w:tcPr>
          <w:p w14:paraId="2DFA4060" w14:textId="77777777" w:rsidR="001716CA" w:rsidRPr="00FF19F7" w:rsidRDefault="001716CA" w:rsidP="000D7E0A">
            <w:pPr>
              <w:jc w:val="center"/>
              <w:rPr>
                <w:lang w:val="it-IT"/>
              </w:rPr>
            </w:pPr>
          </w:p>
        </w:tc>
      </w:tr>
      <w:tr w:rsidR="001716CA" w:rsidRPr="004A6E10" w14:paraId="505AF9DD" w14:textId="77777777" w:rsidTr="000D7E0A">
        <w:trPr>
          <w:cantSplit/>
          <w:trHeight w:val="20"/>
        </w:trPr>
        <w:tc>
          <w:tcPr>
            <w:tcW w:w="680" w:type="dxa"/>
          </w:tcPr>
          <w:p w14:paraId="19E7E7B3" w14:textId="77777777" w:rsidR="001716CA" w:rsidRPr="007A41C5" w:rsidRDefault="001716CA" w:rsidP="000D7E0A">
            <w:pPr>
              <w:jc w:val="center"/>
              <w:rPr>
                <w:b/>
                <w:lang w:val="it-IT"/>
              </w:rPr>
            </w:pPr>
          </w:p>
        </w:tc>
        <w:tc>
          <w:tcPr>
            <w:tcW w:w="851" w:type="dxa"/>
            <w:tcMar>
              <w:left w:w="108" w:type="dxa"/>
              <w:right w:w="0" w:type="dxa"/>
            </w:tcMar>
          </w:tcPr>
          <w:p w14:paraId="70B06F8D" w14:textId="77777777" w:rsidR="001716CA" w:rsidRPr="00321DBA" w:rsidRDefault="001716CA" w:rsidP="000D7E0A">
            <w:pPr>
              <w:pStyle w:val="PrincCont"/>
              <w:jc w:val="left"/>
              <w:rPr>
                <w:lang w:val="it-IT"/>
              </w:rPr>
            </w:pPr>
          </w:p>
        </w:tc>
        <w:tc>
          <w:tcPr>
            <w:tcW w:w="7060" w:type="dxa"/>
            <w:tcMar>
              <w:left w:w="108" w:type="dxa"/>
            </w:tcMar>
          </w:tcPr>
          <w:p w14:paraId="3BB476E6" w14:textId="77777777" w:rsidR="001716CA" w:rsidRPr="00321DBA" w:rsidRDefault="001716CA" w:rsidP="000D7E0A">
            <w:pPr>
              <w:pStyle w:val="Puntoelenco"/>
              <w:numPr>
                <w:ilvl w:val="0"/>
                <w:numId w:val="0"/>
              </w:numPr>
              <w:spacing w:line="240" w:lineRule="exact"/>
              <w:rPr>
                <w:sz w:val="22"/>
                <w:szCs w:val="22"/>
              </w:rPr>
            </w:pPr>
            <w:r w:rsidRPr="00321DBA">
              <w:rPr>
                <w:rFonts w:cs="Arial"/>
                <w:b/>
                <w:bCs/>
                <w:sz w:val="22"/>
                <w:szCs w:val="22"/>
              </w:rPr>
              <w:t>Nota Integrativa</w:t>
            </w:r>
          </w:p>
        </w:tc>
        <w:tc>
          <w:tcPr>
            <w:tcW w:w="586" w:type="dxa"/>
            <w:tcMar>
              <w:left w:w="85" w:type="dxa"/>
              <w:right w:w="85" w:type="dxa"/>
            </w:tcMar>
            <w:vAlign w:val="center"/>
          </w:tcPr>
          <w:p w14:paraId="15422701" w14:textId="77777777" w:rsidR="001716CA" w:rsidRPr="00FF19F7" w:rsidRDefault="001716CA" w:rsidP="000D7E0A">
            <w:pPr>
              <w:jc w:val="center"/>
              <w:rPr>
                <w:lang w:val="it-IT"/>
              </w:rPr>
            </w:pPr>
          </w:p>
        </w:tc>
        <w:tc>
          <w:tcPr>
            <w:tcW w:w="573" w:type="dxa"/>
            <w:tcMar>
              <w:left w:w="108" w:type="dxa"/>
            </w:tcMar>
            <w:vAlign w:val="center"/>
          </w:tcPr>
          <w:p w14:paraId="25DF15DA" w14:textId="77777777" w:rsidR="001716CA" w:rsidRPr="00FF19F7" w:rsidRDefault="001716CA" w:rsidP="000D7E0A">
            <w:pPr>
              <w:jc w:val="center"/>
              <w:rPr>
                <w:lang w:val="it-IT"/>
              </w:rPr>
            </w:pPr>
          </w:p>
        </w:tc>
        <w:tc>
          <w:tcPr>
            <w:tcW w:w="570" w:type="dxa"/>
            <w:tcMar>
              <w:left w:w="108" w:type="dxa"/>
            </w:tcMar>
            <w:vAlign w:val="center"/>
          </w:tcPr>
          <w:p w14:paraId="7A56006B" w14:textId="77777777" w:rsidR="001716CA" w:rsidRPr="00FF19F7" w:rsidRDefault="001716CA" w:rsidP="000D7E0A">
            <w:pPr>
              <w:jc w:val="center"/>
              <w:rPr>
                <w:lang w:val="it-IT"/>
              </w:rPr>
            </w:pPr>
          </w:p>
        </w:tc>
      </w:tr>
      <w:tr w:rsidR="001716CA" w:rsidRPr="006A2E64" w14:paraId="1846A994" w14:textId="77777777" w:rsidTr="000D7E0A">
        <w:trPr>
          <w:cantSplit/>
          <w:trHeight w:val="20"/>
        </w:trPr>
        <w:tc>
          <w:tcPr>
            <w:tcW w:w="680" w:type="dxa"/>
          </w:tcPr>
          <w:p w14:paraId="4D3069D4" w14:textId="77777777" w:rsidR="001716CA" w:rsidRPr="007A41C5" w:rsidRDefault="001716CA" w:rsidP="000D7E0A">
            <w:pPr>
              <w:jc w:val="center"/>
              <w:rPr>
                <w:b/>
                <w:lang w:val="it-IT"/>
              </w:rPr>
            </w:pPr>
          </w:p>
        </w:tc>
        <w:tc>
          <w:tcPr>
            <w:tcW w:w="851" w:type="dxa"/>
            <w:tcMar>
              <w:left w:w="108" w:type="dxa"/>
              <w:right w:w="0" w:type="dxa"/>
            </w:tcMar>
          </w:tcPr>
          <w:p w14:paraId="5558BBFC" w14:textId="77777777" w:rsidR="001716CA" w:rsidRPr="00321DBA" w:rsidRDefault="001716CA" w:rsidP="000D7E0A">
            <w:pPr>
              <w:pStyle w:val="PrincCont"/>
              <w:jc w:val="left"/>
              <w:rPr>
                <w:lang w:val="it-IT"/>
              </w:rPr>
            </w:pPr>
          </w:p>
        </w:tc>
        <w:tc>
          <w:tcPr>
            <w:tcW w:w="7060" w:type="dxa"/>
            <w:tcMar>
              <w:left w:w="108" w:type="dxa"/>
            </w:tcMar>
          </w:tcPr>
          <w:p w14:paraId="4830A7CF" w14:textId="77777777" w:rsidR="001716CA" w:rsidRPr="001716CA" w:rsidRDefault="001716CA" w:rsidP="000D7E0A">
            <w:pPr>
              <w:pStyle w:val="Titolo3"/>
              <w:rPr>
                <w:lang w:val="it-IT"/>
              </w:rPr>
            </w:pPr>
            <w:r w:rsidRPr="001716CA">
              <w:rPr>
                <w:lang w:val="it-IT"/>
              </w:rPr>
              <w:t>Informazioni relative alle società che redigono il bilancio in forma ordinaria</w:t>
            </w:r>
          </w:p>
        </w:tc>
        <w:tc>
          <w:tcPr>
            <w:tcW w:w="586" w:type="dxa"/>
            <w:tcMar>
              <w:left w:w="85" w:type="dxa"/>
              <w:right w:w="85" w:type="dxa"/>
            </w:tcMar>
            <w:vAlign w:val="center"/>
          </w:tcPr>
          <w:p w14:paraId="0DA2944F" w14:textId="77777777" w:rsidR="001716CA" w:rsidRPr="00FF19F7" w:rsidRDefault="001716CA" w:rsidP="000D7E0A">
            <w:pPr>
              <w:jc w:val="center"/>
              <w:rPr>
                <w:lang w:val="it-IT"/>
              </w:rPr>
            </w:pPr>
          </w:p>
        </w:tc>
        <w:tc>
          <w:tcPr>
            <w:tcW w:w="573" w:type="dxa"/>
            <w:tcMar>
              <w:left w:w="108" w:type="dxa"/>
            </w:tcMar>
            <w:vAlign w:val="center"/>
          </w:tcPr>
          <w:p w14:paraId="31204197" w14:textId="77777777" w:rsidR="001716CA" w:rsidRPr="00FF19F7" w:rsidRDefault="001716CA" w:rsidP="000D7E0A">
            <w:pPr>
              <w:jc w:val="center"/>
              <w:rPr>
                <w:lang w:val="it-IT"/>
              </w:rPr>
            </w:pPr>
          </w:p>
        </w:tc>
        <w:tc>
          <w:tcPr>
            <w:tcW w:w="570" w:type="dxa"/>
            <w:tcMar>
              <w:left w:w="108" w:type="dxa"/>
            </w:tcMar>
            <w:vAlign w:val="center"/>
          </w:tcPr>
          <w:p w14:paraId="3D80FBBF" w14:textId="77777777" w:rsidR="001716CA" w:rsidRPr="00FF19F7" w:rsidRDefault="001716CA" w:rsidP="000D7E0A">
            <w:pPr>
              <w:jc w:val="center"/>
              <w:rPr>
                <w:lang w:val="it-IT"/>
              </w:rPr>
            </w:pPr>
          </w:p>
        </w:tc>
      </w:tr>
      <w:tr w:rsidR="001716CA" w:rsidRPr="006A2E64" w14:paraId="5A5E68ED" w14:textId="77777777" w:rsidTr="000D7E0A">
        <w:trPr>
          <w:cantSplit/>
          <w:trHeight w:val="157"/>
        </w:trPr>
        <w:tc>
          <w:tcPr>
            <w:tcW w:w="680" w:type="dxa"/>
          </w:tcPr>
          <w:p w14:paraId="69E44869" w14:textId="77777777" w:rsidR="001716CA" w:rsidRPr="007A41C5" w:rsidRDefault="001716CA" w:rsidP="000D7E0A">
            <w:pPr>
              <w:jc w:val="center"/>
              <w:rPr>
                <w:b/>
                <w:lang w:val="it-IT"/>
              </w:rPr>
            </w:pPr>
            <w:r w:rsidRPr="007A41C5">
              <w:rPr>
                <w:b/>
                <w:lang w:val="it-IT"/>
              </w:rPr>
              <w:t>24)</w:t>
            </w:r>
          </w:p>
        </w:tc>
        <w:tc>
          <w:tcPr>
            <w:tcW w:w="851" w:type="dxa"/>
            <w:tcMar>
              <w:left w:w="108" w:type="dxa"/>
              <w:right w:w="0" w:type="dxa"/>
            </w:tcMar>
          </w:tcPr>
          <w:p w14:paraId="75BAE671" w14:textId="77777777" w:rsidR="001716CA" w:rsidRPr="00321DBA" w:rsidRDefault="001716CA" w:rsidP="000D7E0A">
            <w:pPr>
              <w:pStyle w:val="PrincCont"/>
              <w:jc w:val="left"/>
              <w:rPr>
                <w:lang w:val="it-IT"/>
              </w:rPr>
            </w:pPr>
            <w:r w:rsidRPr="00321DBA">
              <w:rPr>
                <w:lang w:val="it-IT"/>
              </w:rPr>
              <w:t>OIC 26.54</w:t>
            </w:r>
          </w:p>
        </w:tc>
        <w:tc>
          <w:tcPr>
            <w:tcW w:w="7060" w:type="dxa"/>
            <w:tcMar>
              <w:left w:w="108" w:type="dxa"/>
            </w:tcMar>
          </w:tcPr>
          <w:p w14:paraId="1E277863" w14:textId="77777777" w:rsidR="001716CA" w:rsidRPr="00321DBA" w:rsidRDefault="001716CA" w:rsidP="000D7E0A">
            <w:pPr>
              <w:spacing w:line="230" w:lineRule="exact"/>
              <w:rPr>
                <w:lang w:val="it-IT"/>
              </w:rPr>
            </w:pPr>
            <w:r w:rsidRPr="00321DBA">
              <w:rPr>
                <w:lang w:val="it-IT"/>
              </w:rPr>
              <w:t xml:space="preserve">Sono state indicate le seguenti informazioni nella </w:t>
            </w:r>
            <w:r>
              <w:rPr>
                <w:lang w:val="it-IT"/>
              </w:rPr>
              <w:t>Nota Integrativa</w:t>
            </w:r>
            <w:r w:rsidRPr="00321DBA">
              <w:rPr>
                <w:lang w:val="it-IT"/>
              </w:rPr>
              <w:t>:</w:t>
            </w:r>
          </w:p>
        </w:tc>
        <w:tc>
          <w:tcPr>
            <w:tcW w:w="586" w:type="dxa"/>
            <w:tcMar>
              <w:left w:w="85" w:type="dxa"/>
              <w:right w:w="85" w:type="dxa"/>
            </w:tcMar>
            <w:vAlign w:val="center"/>
          </w:tcPr>
          <w:p w14:paraId="6B4220D7" w14:textId="77777777" w:rsidR="001716CA" w:rsidRPr="00216D43" w:rsidRDefault="001716CA" w:rsidP="000D7E0A">
            <w:pPr>
              <w:jc w:val="center"/>
              <w:rPr>
                <w:lang w:val="it-IT"/>
              </w:rPr>
            </w:pPr>
          </w:p>
        </w:tc>
        <w:tc>
          <w:tcPr>
            <w:tcW w:w="573" w:type="dxa"/>
            <w:tcMar>
              <w:left w:w="108" w:type="dxa"/>
            </w:tcMar>
            <w:vAlign w:val="center"/>
          </w:tcPr>
          <w:p w14:paraId="62F2BEC1" w14:textId="77777777" w:rsidR="001716CA" w:rsidRPr="00216D43" w:rsidRDefault="001716CA" w:rsidP="000D7E0A">
            <w:pPr>
              <w:jc w:val="center"/>
              <w:rPr>
                <w:lang w:val="it-IT"/>
              </w:rPr>
            </w:pPr>
          </w:p>
        </w:tc>
        <w:tc>
          <w:tcPr>
            <w:tcW w:w="570" w:type="dxa"/>
            <w:tcMar>
              <w:left w:w="108" w:type="dxa"/>
            </w:tcMar>
            <w:vAlign w:val="center"/>
          </w:tcPr>
          <w:p w14:paraId="158CECA0" w14:textId="77777777" w:rsidR="001716CA" w:rsidRPr="00216D43" w:rsidRDefault="001716CA" w:rsidP="000D7E0A">
            <w:pPr>
              <w:jc w:val="center"/>
              <w:rPr>
                <w:lang w:val="it-IT"/>
              </w:rPr>
            </w:pPr>
          </w:p>
        </w:tc>
      </w:tr>
      <w:tr w:rsidR="001716CA" w:rsidRPr="00216D43" w14:paraId="3B7184E1" w14:textId="77777777" w:rsidTr="003B5318">
        <w:trPr>
          <w:cantSplit/>
          <w:trHeight w:val="20"/>
        </w:trPr>
        <w:tc>
          <w:tcPr>
            <w:tcW w:w="680" w:type="dxa"/>
          </w:tcPr>
          <w:p w14:paraId="72EC2BC7" w14:textId="77777777" w:rsidR="001716CA" w:rsidRPr="007A41C5" w:rsidRDefault="001716CA" w:rsidP="000D7E0A">
            <w:pPr>
              <w:jc w:val="center"/>
              <w:rPr>
                <w:b/>
                <w:lang w:val="it-IT"/>
              </w:rPr>
            </w:pPr>
          </w:p>
        </w:tc>
        <w:tc>
          <w:tcPr>
            <w:tcW w:w="851" w:type="dxa"/>
            <w:tcMar>
              <w:left w:w="108" w:type="dxa"/>
              <w:right w:w="0" w:type="dxa"/>
            </w:tcMar>
          </w:tcPr>
          <w:p w14:paraId="69586FC5" w14:textId="77777777" w:rsidR="001716CA" w:rsidRPr="00321DBA" w:rsidRDefault="001716CA" w:rsidP="000D7E0A">
            <w:pPr>
              <w:pStyle w:val="PrincCont"/>
              <w:jc w:val="left"/>
              <w:rPr>
                <w:lang w:val="it-IT"/>
              </w:rPr>
            </w:pPr>
            <w:r>
              <w:rPr>
                <w:lang w:val="it-IT"/>
              </w:rPr>
              <w:t>Art. 2427, c.1, n.</w:t>
            </w:r>
            <w:r w:rsidRPr="00321DBA">
              <w:rPr>
                <w:lang w:val="it-IT"/>
              </w:rPr>
              <w:t>1, CC</w:t>
            </w:r>
          </w:p>
        </w:tc>
        <w:tc>
          <w:tcPr>
            <w:tcW w:w="7060" w:type="dxa"/>
            <w:tcMar>
              <w:left w:w="108" w:type="dxa"/>
            </w:tcMar>
            <w:vAlign w:val="center"/>
          </w:tcPr>
          <w:p w14:paraId="00C4C9CA" w14:textId="77777777" w:rsidR="001716CA" w:rsidRPr="00321DBA" w:rsidRDefault="001716CA" w:rsidP="001716CA">
            <w:pPr>
              <w:pStyle w:val="rientrotrattinook"/>
              <w:tabs>
                <w:tab w:val="clear" w:pos="704"/>
              </w:tabs>
              <w:spacing w:line="230" w:lineRule="exact"/>
              <w:ind w:left="460" w:hanging="284"/>
            </w:pPr>
            <w:r w:rsidRPr="00321DBA">
              <w:t>i criteri applicati nella conversione dei valori non espressi all'origine in euro</w:t>
            </w:r>
            <w:r w:rsidR="006C5DA0">
              <w:t>;</w:t>
            </w:r>
          </w:p>
        </w:tc>
        <w:tc>
          <w:tcPr>
            <w:tcW w:w="586" w:type="dxa"/>
            <w:tcMar>
              <w:left w:w="85" w:type="dxa"/>
              <w:right w:w="85" w:type="dxa"/>
            </w:tcMar>
            <w:vAlign w:val="center"/>
          </w:tcPr>
          <w:p w14:paraId="187DE91B"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3164766B"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761FC265"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1716CA" w:rsidRPr="00216D43" w14:paraId="68ABD991" w14:textId="77777777" w:rsidTr="000D7E0A">
        <w:trPr>
          <w:cantSplit/>
          <w:trHeight w:val="20"/>
        </w:trPr>
        <w:tc>
          <w:tcPr>
            <w:tcW w:w="680" w:type="dxa"/>
          </w:tcPr>
          <w:p w14:paraId="0D03886E" w14:textId="77777777" w:rsidR="001716CA" w:rsidRPr="007A41C5" w:rsidRDefault="001716CA" w:rsidP="000D7E0A">
            <w:pPr>
              <w:jc w:val="center"/>
              <w:rPr>
                <w:b/>
                <w:lang w:val="it-IT"/>
              </w:rPr>
            </w:pPr>
          </w:p>
        </w:tc>
        <w:tc>
          <w:tcPr>
            <w:tcW w:w="851" w:type="dxa"/>
            <w:tcMar>
              <w:left w:w="108" w:type="dxa"/>
              <w:right w:w="0" w:type="dxa"/>
            </w:tcMar>
          </w:tcPr>
          <w:p w14:paraId="5B958B86" w14:textId="77777777" w:rsidR="001716CA" w:rsidRPr="00321DBA" w:rsidRDefault="001716CA" w:rsidP="000D7E0A">
            <w:pPr>
              <w:pStyle w:val="PrincCont"/>
              <w:jc w:val="left"/>
              <w:rPr>
                <w:lang w:val="it-IT"/>
              </w:rPr>
            </w:pPr>
            <w:r w:rsidRPr="00321DBA">
              <w:rPr>
                <w:lang w:val="it-IT"/>
              </w:rPr>
              <w:t>Art.</w:t>
            </w:r>
            <w:r>
              <w:rPr>
                <w:lang w:val="it-IT"/>
              </w:rPr>
              <w:t xml:space="preserve"> 2427, c.1, n.</w:t>
            </w:r>
            <w:r w:rsidRPr="00321DBA">
              <w:rPr>
                <w:lang w:val="it-IT"/>
              </w:rPr>
              <w:t>4, CC</w:t>
            </w:r>
          </w:p>
        </w:tc>
        <w:tc>
          <w:tcPr>
            <w:tcW w:w="7060" w:type="dxa"/>
            <w:tcMar>
              <w:left w:w="108" w:type="dxa"/>
            </w:tcMar>
          </w:tcPr>
          <w:p w14:paraId="131669ED" w14:textId="77777777" w:rsidR="001716CA" w:rsidRPr="00321DBA" w:rsidRDefault="001716CA" w:rsidP="001716CA">
            <w:pPr>
              <w:pStyle w:val="rientrotrattinook"/>
              <w:tabs>
                <w:tab w:val="clear" w:pos="704"/>
              </w:tabs>
              <w:spacing w:line="230" w:lineRule="exact"/>
              <w:ind w:left="460" w:hanging="284"/>
              <w:rPr>
                <w:rFonts w:ascii="Times New Roman" w:hAnsi="Times New Roman"/>
                <w:sz w:val="22"/>
                <w:szCs w:val="22"/>
                <w:lang w:eastAsia="it-IT"/>
              </w:rPr>
            </w:pPr>
            <w:r w:rsidRPr="00321DBA">
              <w:t>le variazioni intervenute nella consistenza delle voci dell’attivo e del passivo, nonché, per le voci del patrimonio netto, la loro formazione e il loro utilizzo</w:t>
            </w:r>
            <w:r w:rsidR="006C5DA0">
              <w:t>;</w:t>
            </w:r>
          </w:p>
        </w:tc>
        <w:tc>
          <w:tcPr>
            <w:tcW w:w="586" w:type="dxa"/>
            <w:tcMar>
              <w:left w:w="85" w:type="dxa"/>
              <w:right w:w="85" w:type="dxa"/>
            </w:tcMar>
            <w:vAlign w:val="center"/>
          </w:tcPr>
          <w:p w14:paraId="5DEA5F32"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0352E08D"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1D7D3D78"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1716CA" w:rsidRPr="00A914F2" w14:paraId="59D546A2" w14:textId="77777777" w:rsidTr="000D7E0A">
        <w:trPr>
          <w:cantSplit/>
          <w:trHeight w:val="20"/>
        </w:trPr>
        <w:tc>
          <w:tcPr>
            <w:tcW w:w="680" w:type="dxa"/>
          </w:tcPr>
          <w:p w14:paraId="23C690A1" w14:textId="77777777" w:rsidR="001716CA" w:rsidRPr="007A41C5" w:rsidRDefault="001716CA" w:rsidP="000D7E0A">
            <w:pPr>
              <w:jc w:val="center"/>
              <w:rPr>
                <w:b/>
                <w:lang w:val="it-IT"/>
              </w:rPr>
            </w:pPr>
          </w:p>
        </w:tc>
        <w:tc>
          <w:tcPr>
            <w:tcW w:w="851" w:type="dxa"/>
            <w:tcMar>
              <w:left w:w="108" w:type="dxa"/>
              <w:right w:w="0" w:type="dxa"/>
            </w:tcMar>
          </w:tcPr>
          <w:p w14:paraId="13A73B1F" w14:textId="77777777" w:rsidR="001716CA" w:rsidRPr="00B50640" w:rsidRDefault="001716CA" w:rsidP="000D7E0A">
            <w:pPr>
              <w:pStyle w:val="PrincCont"/>
              <w:jc w:val="left"/>
              <w:rPr>
                <w:lang w:val="de-DE"/>
              </w:rPr>
            </w:pPr>
            <w:r w:rsidRPr="00B50640">
              <w:rPr>
                <w:lang w:val="de-DE"/>
              </w:rPr>
              <w:t>Art. 2427, c.1, n.6-bis, CC</w:t>
            </w:r>
          </w:p>
        </w:tc>
        <w:tc>
          <w:tcPr>
            <w:tcW w:w="7060" w:type="dxa"/>
            <w:tcMar>
              <w:left w:w="108" w:type="dxa"/>
            </w:tcMar>
          </w:tcPr>
          <w:p w14:paraId="1193C472" w14:textId="77777777" w:rsidR="001716CA" w:rsidRPr="00321DBA" w:rsidRDefault="001716CA" w:rsidP="001716CA">
            <w:pPr>
              <w:pStyle w:val="rientrotrattinook"/>
              <w:tabs>
                <w:tab w:val="clear" w:pos="704"/>
              </w:tabs>
              <w:spacing w:line="230" w:lineRule="exact"/>
              <w:ind w:left="460" w:hanging="284"/>
              <w:rPr>
                <w:rFonts w:ascii="Times New Roman" w:hAnsi="Times New Roman"/>
                <w:sz w:val="22"/>
                <w:szCs w:val="22"/>
                <w:lang w:eastAsia="it-IT"/>
              </w:rPr>
            </w:pPr>
            <w:r w:rsidRPr="00321DBA">
              <w:t>gli eventuali effetti significativi delle variazioni nei cambi valutari verificatisi successivamente alla chiusura dell’esercizio</w:t>
            </w:r>
            <w:r w:rsidR="006C5DA0">
              <w:t>;</w:t>
            </w:r>
          </w:p>
        </w:tc>
        <w:tc>
          <w:tcPr>
            <w:tcW w:w="586" w:type="dxa"/>
            <w:tcMar>
              <w:left w:w="85" w:type="dxa"/>
              <w:right w:w="85" w:type="dxa"/>
            </w:tcMar>
            <w:vAlign w:val="center"/>
          </w:tcPr>
          <w:p w14:paraId="6CE3F505"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003BB615"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0DC50173"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1716CA" w:rsidRPr="00216D43" w14:paraId="19C452DA" w14:textId="77777777" w:rsidTr="000D7E0A">
        <w:trPr>
          <w:cantSplit/>
          <w:trHeight w:val="20"/>
        </w:trPr>
        <w:tc>
          <w:tcPr>
            <w:tcW w:w="680" w:type="dxa"/>
          </w:tcPr>
          <w:p w14:paraId="6603A35A" w14:textId="77777777" w:rsidR="001716CA" w:rsidRPr="007A41C5" w:rsidRDefault="001716CA" w:rsidP="000D7E0A">
            <w:pPr>
              <w:jc w:val="center"/>
              <w:rPr>
                <w:b/>
                <w:lang w:val="it-IT"/>
              </w:rPr>
            </w:pPr>
          </w:p>
        </w:tc>
        <w:tc>
          <w:tcPr>
            <w:tcW w:w="851" w:type="dxa"/>
            <w:tcMar>
              <w:left w:w="108" w:type="dxa"/>
              <w:right w:w="0" w:type="dxa"/>
            </w:tcMar>
          </w:tcPr>
          <w:p w14:paraId="349E9255" w14:textId="77777777" w:rsidR="001716CA" w:rsidRPr="00B50640" w:rsidRDefault="001716CA" w:rsidP="000D7E0A">
            <w:pPr>
              <w:pStyle w:val="PrincCont"/>
              <w:jc w:val="left"/>
              <w:rPr>
                <w:lang w:val="de-DE"/>
              </w:rPr>
            </w:pPr>
            <w:r w:rsidRPr="00B50640">
              <w:rPr>
                <w:lang w:val="de-DE"/>
              </w:rPr>
              <w:t>Art. 2427, c.1, n.7-bis, CC</w:t>
            </w:r>
          </w:p>
        </w:tc>
        <w:tc>
          <w:tcPr>
            <w:tcW w:w="7060" w:type="dxa"/>
            <w:tcMar>
              <w:left w:w="108" w:type="dxa"/>
            </w:tcMar>
          </w:tcPr>
          <w:p w14:paraId="42608A2A" w14:textId="77777777" w:rsidR="001716CA" w:rsidRPr="00321DBA" w:rsidRDefault="001716CA" w:rsidP="001716CA">
            <w:pPr>
              <w:pStyle w:val="rientrotrattinook"/>
              <w:tabs>
                <w:tab w:val="clear" w:pos="704"/>
              </w:tabs>
              <w:spacing w:line="230" w:lineRule="exact"/>
              <w:ind w:left="460" w:hanging="284"/>
            </w:pPr>
            <w:r w:rsidRPr="00321DBA">
              <w:t>l’indicazione dell’apposita riserva da utili netti su cambi tra le voci di patrimonio netto, con specificazione in appositi prospetti della loro origine, possibilità di utilizzazione e distribuibilità, nonché della loro avvenuta utilizzazione nei precedenti esercizi?</w:t>
            </w:r>
          </w:p>
        </w:tc>
        <w:tc>
          <w:tcPr>
            <w:tcW w:w="586" w:type="dxa"/>
            <w:tcMar>
              <w:left w:w="85" w:type="dxa"/>
              <w:right w:w="85" w:type="dxa"/>
            </w:tcMar>
            <w:vAlign w:val="center"/>
          </w:tcPr>
          <w:p w14:paraId="0CA14B72"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22D81441"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568DD229"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1716CA" w:rsidRPr="00216D43" w14:paraId="18C05973" w14:textId="77777777" w:rsidTr="000D7E0A">
        <w:trPr>
          <w:cantSplit/>
          <w:trHeight w:val="20"/>
        </w:trPr>
        <w:tc>
          <w:tcPr>
            <w:tcW w:w="680" w:type="dxa"/>
          </w:tcPr>
          <w:p w14:paraId="1BAB3483" w14:textId="77777777" w:rsidR="001716CA" w:rsidRPr="007A41C5" w:rsidRDefault="001716CA" w:rsidP="000D7E0A">
            <w:pPr>
              <w:jc w:val="center"/>
              <w:rPr>
                <w:b/>
                <w:lang w:val="it-IT"/>
              </w:rPr>
            </w:pPr>
            <w:r w:rsidRPr="007A41C5">
              <w:rPr>
                <w:b/>
                <w:lang w:val="it-IT"/>
              </w:rPr>
              <w:t>25)</w:t>
            </w:r>
          </w:p>
        </w:tc>
        <w:tc>
          <w:tcPr>
            <w:tcW w:w="851" w:type="dxa"/>
            <w:tcMar>
              <w:left w:w="108" w:type="dxa"/>
              <w:right w:w="0" w:type="dxa"/>
            </w:tcMar>
          </w:tcPr>
          <w:p w14:paraId="120A4BBA" w14:textId="77777777" w:rsidR="001716CA" w:rsidRPr="00321DBA" w:rsidRDefault="001716CA" w:rsidP="000D7E0A">
            <w:pPr>
              <w:pStyle w:val="PrincCont"/>
              <w:jc w:val="left"/>
              <w:rPr>
                <w:lang w:val="it-IT"/>
              </w:rPr>
            </w:pPr>
            <w:r w:rsidRPr="00321DBA">
              <w:rPr>
                <w:lang w:val="it-IT"/>
              </w:rPr>
              <w:t>OIC 26.54</w:t>
            </w:r>
          </w:p>
        </w:tc>
        <w:tc>
          <w:tcPr>
            <w:tcW w:w="7060" w:type="dxa"/>
            <w:tcMar>
              <w:left w:w="108" w:type="dxa"/>
            </w:tcMar>
          </w:tcPr>
          <w:p w14:paraId="3007D2A6" w14:textId="77777777" w:rsidR="001716CA" w:rsidRPr="00321DBA" w:rsidRDefault="001716CA" w:rsidP="002B019C">
            <w:pPr>
              <w:spacing w:line="240" w:lineRule="exact"/>
              <w:rPr>
                <w:rFonts w:ascii="Times New Roman" w:hAnsi="Times New Roman"/>
                <w:sz w:val="22"/>
                <w:szCs w:val="22"/>
                <w:lang w:val="it-IT" w:eastAsia="it-IT"/>
              </w:rPr>
            </w:pPr>
            <w:r w:rsidRPr="00321DBA">
              <w:rPr>
                <w:lang w:val="it-IT"/>
              </w:rPr>
              <w:t xml:space="preserve">Nel fornire le informazioni di cui al punto precedente, la </w:t>
            </w:r>
            <w:r>
              <w:rPr>
                <w:lang w:val="it-IT"/>
              </w:rPr>
              <w:t>Nota Integrativa</w:t>
            </w:r>
            <w:r w:rsidRPr="00321DBA">
              <w:rPr>
                <w:lang w:val="it-IT"/>
              </w:rPr>
              <w:t xml:space="preserve"> indica l’ammontare degli utili e delle perdite non realizzato su cambi, nonché la relativa articolazione per valuta di riferimento quando la conoscenza di tale informazione sia utile per valutare la situazione patrimoniale e finanziaria della società?</w:t>
            </w:r>
          </w:p>
        </w:tc>
        <w:tc>
          <w:tcPr>
            <w:tcW w:w="586" w:type="dxa"/>
            <w:tcMar>
              <w:left w:w="85" w:type="dxa"/>
              <w:right w:w="85" w:type="dxa"/>
            </w:tcMar>
            <w:vAlign w:val="center"/>
          </w:tcPr>
          <w:p w14:paraId="3728E6FF"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3732A36C"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2CB43775"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1716CA" w:rsidRPr="006A2E64" w14:paraId="27FD0984" w14:textId="77777777" w:rsidTr="000D7E0A">
        <w:trPr>
          <w:cantSplit/>
          <w:trHeight w:val="20"/>
        </w:trPr>
        <w:tc>
          <w:tcPr>
            <w:tcW w:w="680" w:type="dxa"/>
          </w:tcPr>
          <w:p w14:paraId="2634515E" w14:textId="77777777" w:rsidR="001716CA" w:rsidRPr="007A41C5" w:rsidRDefault="001716CA" w:rsidP="000D7E0A">
            <w:pPr>
              <w:jc w:val="center"/>
              <w:rPr>
                <w:b/>
                <w:lang w:val="it-IT"/>
              </w:rPr>
            </w:pPr>
          </w:p>
          <w:p w14:paraId="40224CA7" w14:textId="77777777" w:rsidR="001716CA" w:rsidRPr="007A41C5" w:rsidRDefault="001716CA" w:rsidP="000D7E0A">
            <w:pPr>
              <w:jc w:val="center"/>
              <w:rPr>
                <w:b/>
                <w:lang w:val="it-IT"/>
              </w:rPr>
            </w:pPr>
          </w:p>
          <w:p w14:paraId="7EE383C6" w14:textId="77777777" w:rsidR="001716CA" w:rsidRPr="007A41C5" w:rsidRDefault="001716CA" w:rsidP="000D7E0A">
            <w:pPr>
              <w:jc w:val="center"/>
              <w:rPr>
                <w:b/>
                <w:lang w:val="it-IT"/>
              </w:rPr>
            </w:pPr>
          </w:p>
          <w:p w14:paraId="79432C5A" w14:textId="77777777" w:rsidR="001716CA" w:rsidRPr="007A41C5" w:rsidRDefault="001716CA" w:rsidP="000D7E0A">
            <w:pPr>
              <w:jc w:val="center"/>
              <w:rPr>
                <w:b/>
                <w:lang w:val="it-IT"/>
              </w:rPr>
            </w:pPr>
          </w:p>
        </w:tc>
        <w:tc>
          <w:tcPr>
            <w:tcW w:w="851" w:type="dxa"/>
            <w:tcMar>
              <w:left w:w="108" w:type="dxa"/>
              <w:right w:w="0" w:type="dxa"/>
            </w:tcMar>
          </w:tcPr>
          <w:p w14:paraId="2109686A" w14:textId="77777777" w:rsidR="001716CA" w:rsidRPr="00321DBA" w:rsidRDefault="001716CA" w:rsidP="000D7E0A">
            <w:pPr>
              <w:pStyle w:val="PrincCont"/>
              <w:jc w:val="left"/>
              <w:rPr>
                <w:lang w:val="it-IT"/>
              </w:rPr>
            </w:pPr>
            <w:r w:rsidRPr="00321DBA">
              <w:rPr>
                <w:lang w:val="it-IT"/>
              </w:rPr>
              <w:t>Art. 2423 CC</w:t>
            </w:r>
            <w:r>
              <w:rPr>
                <w:lang w:val="it-IT"/>
              </w:rPr>
              <w:t xml:space="preserve">, c.4             </w:t>
            </w:r>
            <w:r w:rsidRPr="00321DBA">
              <w:rPr>
                <w:lang w:val="it-IT"/>
              </w:rPr>
              <w:t>OIC 26.55</w:t>
            </w:r>
          </w:p>
        </w:tc>
        <w:tc>
          <w:tcPr>
            <w:tcW w:w="7060" w:type="dxa"/>
            <w:tcMar>
              <w:left w:w="108" w:type="dxa"/>
            </w:tcMar>
          </w:tcPr>
          <w:p w14:paraId="00F77DC2" w14:textId="77777777" w:rsidR="001716CA" w:rsidRPr="00321DBA" w:rsidRDefault="001716CA" w:rsidP="000D7E0A">
            <w:pPr>
              <w:pStyle w:val="Commentiriquadro"/>
            </w:pPr>
            <w:r w:rsidRPr="00321DBA">
              <w:t xml:space="preserve">Non occorre rispettare gli obblighi in tema di rilevazione, valutazione, presentazione e informativa quando la loro osservanza abbia effetti irrilevanti al fine di dare una rappresentazione veritiera e corretta. </w:t>
            </w:r>
            <w:r>
              <w:t>R</w:t>
            </w:r>
            <w:r w:rsidRPr="00321DBA">
              <w:t xml:space="preserve">imangono fermi gli obblighi in tema di regolare tenuta delle scritture contabili. Le società illustrano nella </w:t>
            </w:r>
            <w:r>
              <w:t>Nota Integrativa</w:t>
            </w:r>
            <w:r w:rsidRPr="00321DBA">
              <w:t xml:space="preserve"> i criteri con i quali hanno dato attuaz</w:t>
            </w:r>
            <w:r>
              <w:t>ione alla presente disposizione.</w:t>
            </w:r>
          </w:p>
        </w:tc>
        <w:tc>
          <w:tcPr>
            <w:tcW w:w="586" w:type="dxa"/>
            <w:tcMar>
              <w:left w:w="85" w:type="dxa"/>
              <w:right w:w="85" w:type="dxa"/>
            </w:tcMar>
            <w:vAlign w:val="center"/>
          </w:tcPr>
          <w:p w14:paraId="31A02763" w14:textId="77777777" w:rsidR="001716CA" w:rsidRPr="00732336" w:rsidRDefault="001716CA" w:rsidP="000D7E0A">
            <w:pPr>
              <w:jc w:val="center"/>
              <w:rPr>
                <w:lang w:val="it-IT"/>
              </w:rPr>
            </w:pPr>
          </w:p>
          <w:p w14:paraId="6813C560" w14:textId="77777777" w:rsidR="001716CA" w:rsidRPr="00732336" w:rsidRDefault="001716CA" w:rsidP="000D7E0A">
            <w:pPr>
              <w:jc w:val="center"/>
              <w:rPr>
                <w:lang w:val="it-IT"/>
              </w:rPr>
            </w:pPr>
          </w:p>
        </w:tc>
        <w:tc>
          <w:tcPr>
            <w:tcW w:w="573" w:type="dxa"/>
            <w:tcMar>
              <w:left w:w="108" w:type="dxa"/>
            </w:tcMar>
            <w:vAlign w:val="center"/>
          </w:tcPr>
          <w:p w14:paraId="5987D2FF" w14:textId="77777777" w:rsidR="001716CA" w:rsidRPr="001716CA" w:rsidRDefault="001716CA" w:rsidP="000D7E0A">
            <w:pPr>
              <w:jc w:val="center"/>
              <w:rPr>
                <w:lang w:val="it-IT"/>
              </w:rPr>
            </w:pPr>
          </w:p>
          <w:p w14:paraId="4AB65DFF" w14:textId="77777777" w:rsidR="001716CA" w:rsidRPr="00732336" w:rsidRDefault="001716CA" w:rsidP="000D7E0A">
            <w:pPr>
              <w:rPr>
                <w:lang w:val="it-IT"/>
              </w:rPr>
            </w:pPr>
          </w:p>
        </w:tc>
        <w:tc>
          <w:tcPr>
            <w:tcW w:w="570" w:type="dxa"/>
            <w:tcMar>
              <w:left w:w="108" w:type="dxa"/>
            </w:tcMar>
            <w:vAlign w:val="center"/>
          </w:tcPr>
          <w:p w14:paraId="5140E5EA" w14:textId="77777777" w:rsidR="001716CA" w:rsidRPr="001716CA" w:rsidRDefault="001716CA" w:rsidP="000D7E0A">
            <w:pPr>
              <w:jc w:val="center"/>
              <w:rPr>
                <w:lang w:val="it-IT"/>
              </w:rPr>
            </w:pPr>
          </w:p>
          <w:p w14:paraId="41C11986" w14:textId="77777777" w:rsidR="001716CA" w:rsidRPr="00732336" w:rsidRDefault="001716CA" w:rsidP="000D7E0A">
            <w:pPr>
              <w:jc w:val="center"/>
              <w:rPr>
                <w:lang w:val="it-IT"/>
              </w:rPr>
            </w:pPr>
          </w:p>
        </w:tc>
      </w:tr>
      <w:tr w:rsidR="00985CA3" w:rsidRPr="00A41240" w14:paraId="577525C3" w14:textId="77777777" w:rsidTr="003B5318">
        <w:trPr>
          <w:cantSplit/>
          <w:trHeight w:val="20"/>
        </w:trPr>
        <w:tc>
          <w:tcPr>
            <w:tcW w:w="680" w:type="dxa"/>
          </w:tcPr>
          <w:p w14:paraId="013A71D2" w14:textId="32B08FF1" w:rsidR="00985CA3" w:rsidRPr="007A41C5" w:rsidRDefault="00985CA3" w:rsidP="00985CA3">
            <w:pPr>
              <w:jc w:val="center"/>
              <w:rPr>
                <w:b/>
                <w:lang w:val="it-IT"/>
              </w:rPr>
            </w:pPr>
            <w:r>
              <w:rPr>
                <w:b/>
                <w:lang w:val="it-IT"/>
              </w:rPr>
              <w:t>26)</w:t>
            </w:r>
          </w:p>
        </w:tc>
        <w:tc>
          <w:tcPr>
            <w:tcW w:w="851" w:type="dxa"/>
            <w:tcMar>
              <w:left w:w="108" w:type="dxa"/>
              <w:right w:w="0" w:type="dxa"/>
            </w:tcMar>
          </w:tcPr>
          <w:p w14:paraId="45C52A10" w14:textId="042997A8" w:rsidR="00985CA3" w:rsidRPr="00CC7781" w:rsidRDefault="00985CA3" w:rsidP="00985CA3">
            <w:pPr>
              <w:pStyle w:val="PrincCont"/>
              <w:jc w:val="left"/>
            </w:pPr>
            <w:r w:rsidRPr="00CC7781">
              <w:t xml:space="preserve">Art. 2423 </w:t>
            </w:r>
            <w:r>
              <w:t xml:space="preserve">-ter </w:t>
            </w:r>
            <w:r w:rsidRPr="00CC7781">
              <w:t>CC,</w:t>
            </w:r>
            <w:r w:rsidR="00D715C3">
              <w:t xml:space="preserve"> </w:t>
            </w:r>
            <w:r w:rsidRPr="00CC7781">
              <w:t>c</w:t>
            </w:r>
            <w:r>
              <w:t>.6</w:t>
            </w:r>
          </w:p>
          <w:p w14:paraId="3A2D32D9" w14:textId="608ABEC3" w:rsidR="00985CA3" w:rsidRPr="00CC7781" w:rsidRDefault="00985CA3" w:rsidP="00985CA3">
            <w:pPr>
              <w:pStyle w:val="PrincCont"/>
              <w:jc w:val="left"/>
            </w:pPr>
            <w:r w:rsidRPr="00CC7781">
              <w:t>OIC 26.55 A</w:t>
            </w:r>
          </w:p>
        </w:tc>
        <w:tc>
          <w:tcPr>
            <w:tcW w:w="7060" w:type="dxa"/>
            <w:tcMar>
              <w:left w:w="108" w:type="dxa"/>
            </w:tcMar>
            <w:vAlign w:val="center"/>
          </w:tcPr>
          <w:p w14:paraId="73047317" w14:textId="213430A7" w:rsidR="00985CA3" w:rsidRPr="003B3B82" w:rsidRDefault="004C0536" w:rsidP="00CC7781">
            <w:pPr>
              <w:rPr>
                <w:lang w:val="it-IT"/>
              </w:rPr>
            </w:pPr>
            <w:r>
              <w:rPr>
                <w:bCs/>
                <w:lang w:val="it-IT"/>
              </w:rPr>
              <w:t xml:space="preserve">La società fornisce </w:t>
            </w:r>
            <w:r w:rsidRPr="001133A1">
              <w:rPr>
                <w:bCs/>
                <w:lang w:val="it-IT"/>
              </w:rPr>
              <w:t>nella nota integrativa gli importi lordi degli utili e perdite su cambi inclusi nella voce C17-bis) del conto economico “utili e perdite su cambi”</w:t>
            </w:r>
            <w:r>
              <w:rPr>
                <w:bCs/>
                <w:lang w:val="it-IT"/>
              </w:rPr>
              <w:t>?</w:t>
            </w:r>
          </w:p>
        </w:tc>
        <w:tc>
          <w:tcPr>
            <w:tcW w:w="586" w:type="dxa"/>
            <w:tcMar>
              <w:left w:w="85" w:type="dxa"/>
              <w:right w:w="85" w:type="dxa"/>
            </w:tcMar>
            <w:vAlign w:val="center"/>
          </w:tcPr>
          <w:p w14:paraId="0CC030DF" w14:textId="154BBBF9" w:rsidR="00985CA3" w:rsidRPr="00A41240" w:rsidRDefault="00985CA3" w:rsidP="00985CA3">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441F83B3" w14:textId="15770A17" w:rsidR="00985CA3" w:rsidRPr="00A41240" w:rsidRDefault="00985CA3" w:rsidP="00985CA3">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080C35B5" w14:textId="12CAC48A" w:rsidR="00985CA3" w:rsidRPr="00A41240" w:rsidRDefault="00985CA3" w:rsidP="00985CA3">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1716CA" w:rsidRPr="00732336" w14:paraId="2873F635" w14:textId="77777777" w:rsidTr="000D7E0A">
        <w:trPr>
          <w:cantSplit/>
          <w:trHeight w:val="20"/>
        </w:trPr>
        <w:tc>
          <w:tcPr>
            <w:tcW w:w="680" w:type="dxa"/>
          </w:tcPr>
          <w:p w14:paraId="3162CCA5" w14:textId="71FEB336" w:rsidR="001716CA" w:rsidRPr="007A41C5" w:rsidRDefault="001716CA" w:rsidP="000D7E0A">
            <w:pPr>
              <w:jc w:val="center"/>
              <w:rPr>
                <w:b/>
                <w:lang w:val="it-IT"/>
              </w:rPr>
            </w:pPr>
            <w:r>
              <w:rPr>
                <w:b/>
                <w:lang w:val="it-IT"/>
              </w:rPr>
              <w:t>2</w:t>
            </w:r>
            <w:r w:rsidR="00985CA3">
              <w:rPr>
                <w:b/>
                <w:lang w:val="it-IT"/>
              </w:rPr>
              <w:t>7</w:t>
            </w:r>
            <w:r w:rsidRPr="007A41C5">
              <w:rPr>
                <w:b/>
                <w:lang w:val="it-IT"/>
              </w:rPr>
              <w:t>)</w:t>
            </w:r>
          </w:p>
        </w:tc>
        <w:tc>
          <w:tcPr>
            <w:tcW w:w="851" w:type="dxa"/>
            <w:tcMar>
              <w:left w:w="108" w:type="dxa"/>
              <w:right w:w="0" w:type="dxa"/>
            </w:tcMar>
          </w:tcPr>
          <w:p w14:paraId="3651988E" w14:textId="77777777" w:rsidR="001716CA" w:rsidRPr="00321DBA" w:rsidRDefault="001716CA" w:rsidP="000D7E0A">
            <w:pPr>
              <w:pStyle w:val="PrincCont"/>
              <w:jc w:val="left"/>
              <w:rPr>
                <w:lang w:val="it-IT"/>
              </w:rPr>
            </w:pPr>
            <w:r w:rsidRPr="00321DBA">
              <w:rPr>
                <w:lang w:val="it-IT"/>
              </w:rPr>
              <w:t>OIC 26.56</w:t>
            </w:r>
          </w:p>
        </w:tc>
        <w:tc>
          <w:tcPr>
            <w:tcW w:w="7060" w:type="dxa"/>
            <w:tcMar>
              <w:left w:w="108" w:type="dxa"/>
            </w:tcMar>
          </w:tcPr>
          <w:p w14:paraId="7356456B" w14:textId="77777777" w:rsidR="001716CA" w:rsidRPr="00321DBA" w:rsidRDefault="001716CA" w:rsidP="002B019C">
            <w:pPr>
              <w:spacing w:line="240" w:lineRule="exact"/>
              <w:rPr>
                <w:lang w:val="it-IT"/>
              </w:rPr>
            </w:pPr>
            <w:r w:rsidRPr="00321DBA">
              <w:rPr>
                <w:lang w:val="it-IT"/>
              </w:rPr>
              <w:t xml:space="preserve">Sono state fornite le informazioni relative alla movimentazione della voce “Riserva per operazioni di copertura dei flussi finanziari attesi” dovute all’applicazione di quanto previsto ai paragrafi 48-52? </w:t>
            </w:r>
            <w:r w:rsidRPr="001A12C6">
              <w:rPr>
                <w:lang w:val="it-IT"/>
              </w:rPr>
              <w:t xml:space="preserve">A tale fine, tali informazioni possono </w:t>
            </w:r>
            <w:r w:rsidR="001A12C6" w:rsidRPr="001A12C6">
              <w:rPr>
                <w:lang w:val="it-IT"/>
              </w:rPr>
              <w:t>essere</w:t>
            </w:r>
            <w:r w:rsidRPr="001A12C6">
              <w:rPr>
                <w:lang w:val="it-IT"/>
              </w:rPr>
              <w:t xml:space="preserve"> esposte seco</w:t>
            </w:r>
            <w:r w:rsidRPr="00321DBA">
              <w:rPr>
                <w:lang w:val="it-IT"/>
              </w:rPr>
              <w:t>ndo il modello previsto dall’OIC</w:t>
            </w:r>
            <w:r w:rsidR="00794158">
              <w:rPr>
                <w:lang w:val="it-IT"/>
              </w:rPr>
              <w:t xml:space="preserve"> </w:t>
            </w:r>
            <w:r w:rsidRPr="00321DBA">
              <w:rPr>
                <w:lang w:val="it-IT"/>
              </w:rPr>
              <w:t>28 “Patrimonio netto”.</w:t>
            </w:r>
          </w:p>
        </w:tc>
        <w:tc>
          <w:tcPr>
            <w:tcW w:w="586" w:type="dxa"/>
            <w:tcMar>
              <w:left w:w="85" w:type="dxa"/>
              <w:right w:w="85" w:type="dxa"/>
            </w:tcMar>
            <w:vAlign w:val="center"/>
          </w:tcPr>
          <w:p w14:paraId="4FB1FECD" w14:textId="77777777" w:rsidR="001716CA" w:rsidRPr="0073233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7A88CBB8" w14:textId="77777777" w:rsidR="001716CA" w:rsidRPr="0073233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6CFC5C75" w14:textId="77777777" w:rsidR="001716CA" w:rsidRPr="00732336" w:rsidRDefault="001716CA" w:rsidP="000D7E0A">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1716CA" w:rsidRPr="006A2E64" w14:paraId="2711AE26" w14:textId="77777777" w:rsidTr="000D7E0A">
        <w:trPr>
          <w:cantSplit/>
          <w:trHeight w:val="20"/>
        </w:trPr>
        <w:tc>
          <w:tcPr>
            <w:tcW w:w="680" w:type="dxa"/>
          </w:tcPr>
          <w:p w14:paraId="03B912EB" w14:textId="77777777" w:rsidR="001716CA" w:rsidRPr="007A41C5" w:rsidRDefault="001716CA" w:rsidP="000D7E0A">
            <w:pPr>
              <w:jc w:val="center"/>
              <w:rPr>
                <w:b/>
                <w:lang w:val="it-IT"/>
              </w:rPr>
            </w:pPr>
          </w:p>
        </w:tc>
        <w:tc>
          <w:tcPr>
            <w:tcW w:w="851" w:type="dxa"/>
            <w:tcMar>
              <w:left w:w="108" w:type="dxa"/>
              <w:right w:w="0" w:type="dxa"/>
            </w:tcMar>
          </w:tcPr>
          <w:p w14:paraId="6E1775AB" w14:textId="77777777" w:rsidR="001716CA" w:rsidRPr="00321DBA" w:rsidRDefault="001716CA" w:rsidP="000D7E0A">
            <w:pPr>
              <w:pStyle w:val="PrincCont"/>
              <w:jc w:val="left"/>
              <w:rPr>
                <w:lang w:val="it-IT"/>
              </w:rPr>
            </w:pPr>
          </w:p>
        </w:tc>
        <w:tc>
          <w:tcPr>
            <w:tcW w:w="7060" w:type="dxa"/>
            <w:tcMar>
              <w:left w:w="108" w:type="dxa"/>
            </w:tcMar>
          </w:tcPr>
          <w:p w14:paraId="150A1916" w14:textId="77777777" w:rsidR="001716CA" w:rsidRPr="001716CA" w:rsidRDefault="001716CA" w:rsidP="000D7E0A">
            <w:pPr>
              <w:pStyle w:val="Titolo3"/>
              <w:rPr>
                <w:lang w:val="it-IT"/>
              </w:rPr>
            </w:pPr>
            <w:r w:rsidRPr="001716CA">
              <w:rPr>
                <w:lang w:val="it-IT"/>
              </w:rPr>
              <w:t>Informazioni relative alle società che redigono il bilancio in forma abbreviata</w:t>
            </w:r>
          </w:p>
        </w:tc>
        <w:tc>
          <w:tcPr>
            <w:tcW w:w="586" w:type="dxa"/>
            <w:tcMar>
              <w:left w:w="85" w:type="dxa"/>
              <w:right w:w="85" w:type="dxa"/>
            </w:tcMar>
            <w:vAlign w:val="center"/>
          </w:tcPr>
          <w:p w14:paraId="3F710D20" w14:textId="77777777" w:rsidR="001716CA" w:rsidRPr="00FF19F7" w:rsidRDefault="001716CA" w:rsidP="000D7E0A">
            <w:pPr>
              <w:jc w:val="center"/>
              <w:rPr>
                <w:lang w:val="it-IT"/>
              </w:rPr>
            </w:pPr>
          </w:p>
        </w:tc>
        <w:tc>
          <w:tcPr>
            <w:tcW w:w="573" w:type="dxa"/>
            <w:tcMar>
              <w:left w:w="108" w:type="dxa"/>
            </w:tcMar>
            <w:vAlign w:val="center"/>
          </w:tcPr>
          <w:p w14:paraId="6F115DF0" w14:textId="77777777" w:rsidR="001716CA" w:rsidRPr="00FF19F7" w:rsidRDefault="001716CA" w:rsidP="000D7E0A">
            <w:pPr>
              <w:jc w:val="center"/>
              <w:rPr>
                <w:lang w:val="it-IT"/>
              </w:rPr>
            </w:pPr>
          </w:p>
        </w:tc>
        <w:tc>
          <w:tcPr>
            <w:tcW w:w="570" w:type="dxa"/>
            <w:tcMar>
              <w:left w:w="108" w:type="dxa"/>
            </w:tcMar>
            <w:vAlign w:val="center"/>
          </w:tcPr>
          <w:p w14:paraId="084DADD0" w14:textId="77777777" w:rsidR="001716CA" w:rsidRPr="00FF19F7" w:rsidRDefault="001716CA" w:rsidP="000D7E0A">
            <w:pPr>
              <w:jc w:val="center"/>
              <w:rPr>
                <w:lang w:val="it-IT"/>
              </w:rPr>
            </w:pPr>
          </w:p>
        </w:tc>
      </w:tr>
      <w:tr w:rsidR="001716CA" w:rsidRPr="00732336" w14:paraId="77BB09BE" w14:textId="77777777" w:rsidTr="00221692">
        <w:trPr>
          <w:cantSplit/>
          <w:trHeight w:val="20"/>
        </w:trPr>
        <w:tc>
          <w:tcPr>
            <w:tcW w:w="680" w:type="dxa"/>
          </w:tcPr>
          <w:p w14:paraId="6C52BA60" w14:textId="532E21D1" w:rsidR="001716CA" w:rsidRPr="007A41C5" w:rsidRDefault="001716CA" w:rsidP="000D7E0A">
            <w:pPr>
              <w:jc w:val="center"/>
              <w:rPr>
                <w:b/>
                <w:lang w:val="it-IT"/>
              </w:rPr>
            </w:pPr>
            <w:r>
              <w:rPr>
                <w:b/>
                <w:lang w:val="it-IT"/>
              </w:rPr>
              <w:t>2</w:t>
            </w:r>
            <w:r w:rsidR="00985CA3">
              <w:rPr>
                <w:b/>
                <w:lang w:val="it-IT"/>
              </w:rPr>
              <w:t>8</w:t>
            </w:r>
            <w:r w:rsidRPr="007A41C5">
              <w:rPr>
                <w:b/>
                <w:lang w:val="it-IT"/>
              </w:rPr>
              <w:t>)</w:t>
            </w:r>
          </w:p>
        </w:tc>
        <w:tc>
          <w:tcPr>
            <w:tcW w:w="851" w:type="dxa"/>
            <w:tcMar>
              <w:left w:w="108" w:type="dxa"/>
              <w:right w:w="0" w:type="dxa"/>
            </w:tcMar>
          </w:tcPr>
          <w:p w14:paraId="3CC4D529" w14:textId="77777777" w:rsidR="001716CA" w:rsidRPr="00B50640" w:rsidRDefault="001716CA" w:rsidP="000D7E0A">
            <w:pPr>
              <w:pStyle w:val="PrincCont"/>
              <w:jc w:val="left"/>
              <w:rPr>
                <w:lang w:val="de-DE"/>
              </w:rPr>
            </w:pPr>
            <w:r w:rsidRPr="00B50640">
              <w:rPr>
                <w:lang w:val="de-DE"/>
              </w:rPr>
              <w:t>Art. 2435-bis CC              Art. 2435-ter CC             OIC 26.57</w:t>
            </w:r>
          </w:p>
        </w:tc>
        <w:tc>
          <w:tcPr>
            <w:tcW w:w="7060" w:type="dxa"/>
            <w:tcMar>
              <w:left w:w="108" w:type="dxa"/>
            </w:tcMar>
            <w:vAlign w:val="center"/>
          </w:tcPr>
          <w:p w14:paraId="6632491A" w14:textId="3F91B184" w:rsidR="001716CA" w:rsidRPr="00321DBA" w:rsidRDefault="001716CA" w:rsidP="00EB5D58">
            <w:pPr>
              <w:spacing w:line="230" w:lineRule="exact"/>
              <w:rPr>
                <w:lang w:val="it-IT"/>
              </w:rPr>
            </w:pPr>
            <w:r w:rsidRPr="00321DBA">
              <w:rPr>
                <w:lang w:val="it-IT"/>
              </w:rPr>
              <w:t>Sono stati indicati i criteri applicati nella conversione dei valori non espressi all'origine in euro?</w:t>
            </w:r>
          </w:p>
        </w:tc>
        <w:tc>
          <w:tcPr>
            <w:tcW w:w="586" w:type="dxa"/>
            <w:tcMar>
              <w:left w:w="85" w:type="dxa"/>
              <w:right w:w="85" w:type="dxa"/>
            </w:tcMar>
            <w:vAlign w:val="center"/>
          </w:tcPr>
          <w:p w14:paraId="322B6807" w14:textId="77777777" w:rsidR="001716CA" w:rsidRPr="0073233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46429881" w14:textId="77777777" w:rsidR="001716CA" w:rsidRPr="0073233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03E15D0A" w14:textId="77777777" w:rsidR="001716CA" w:rsidRPr="00732336" w:rsidRDefault="001716CA" w:rsidP="000D7E0A">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1716CA" w:rsidRPr="00732336" w14:paraId="4DD1271E" w14:textId="77777777" w:rsidTr="000D7E0A">
        <w:trPr>
          <w:cantSplit/>
          <w:trHeight w:val="20"/>
        </w:trPr>
        <w:tc>
          <w:tcPr>
            <w:tcW w:w="680" w:type="dxa"/>
          </w:tcPr>
          <w:p w14:paraId="5D71B84E" w14:textId="2BD42ADD" w:rsidR="001716CA" w:rsidRPr="007A41C5" w:rsidRDefault="001716CA" w:rsidP="000D7E0A">
            <w:pPr>
              <w:jc w:val="center"/>
              <w:rPr>
                <w:b/>
                <w:lang w:val="it-IT"/>
              </w:rPr>
            </w:pPr>
            <w:r>
              <w:rPr>
                <w:b/>
                <w:lang w:val="it-IT"/>
              </w:rPr>
              <w:t>2</w:t>
            </w:r>
            <w:r w:rsidR="00985CA3">
              <w:rPr>
                <w:b/>
                <w:lang w:val="it-IT"/>
              </w:rPr>
              <w:t>9</w:t>
            </w:r>
            <w:r w:rsidRPr="007A41C5">
              <w:rPr>
                <w:b/>
                <w:lang w:val="it-IT"/>
              </w:rPr>
              <w:t>)</w:t>
            </w:r>
          </w:p>
        </w:tc>
        <w:tc>
          <w:tcPr>
            <w:tcW w:w="851" w:type="dxa"/>
            <w:tcMar>
              <w:left w:w="108" w:type="dxa"/>
              <w:right w:w="0" w:type="dxa"/>
            </w:tcMar>
          </w:tcPr>
          <w:p w14:paraId="6EB872F5" w14:textId="77777777" w:rsidR="001716CA" w:rsidRPr="00321DBA" w:rsidRDefault="001716CA" w:rsidP="000D7E0A">
            <w:pPr>
              <w:pStyle w:val="PrincCont"/>
              <w:jc w:val="left"/>
              <w:rPr>
                <w:lang w:val="it-IT"/>
              </w:rPr>
            </w:pPr>
            <w:r w:rsidRPr="00321DBA">
              <w:rPr>
                <w:lang w:val="it-IT"/>
              </w:rPr>
              <w:t>OIC 26.58</w:t>
            </w:r>
          </w:p>
        </w:tc>
        <w:tc>
          <w:tcPr>
            <w:tcW w:w="7060" w:type="dxa"/>
            <w:tcMar>
              <w:left w:w="108" w:type="dxa"/>
            </w:tcMar>
          </w:tcPr>
          <w:p w14:paraId="351F0D0D" w14:textId="77777777" w:rsidR="001716CA" w:rsidRPr="00321DBA" w:rsidRDefault="001716CA" w:rsidP="001A12C6">
            <w:pPr>
              <w:spacing w:line="230" w:lineRule="exact"/>
              <w:rPr>
                <w:lang w:val="it-IT"/>
              </w:rPr>
            </w:pPr>
            <w:r w:rsidRPr="00321DBA">
              <w:rPr>
                <w:lang w:val="it-IT"/>
              </w:rPr>
              <w:t xml:space="preserve">Sono state fornite le informazioni relative alla movimentazione della voce “Riserva per operazioni di copertura dei flussi finanziari attesi” dovute all’applicazione di quanto previsto ai paragrafi 48-52? </w:t>
            </w:r>
            <w:r w:rsidRPr="001A12C6">
              <w:rPr>
                <w:lang w:val="it-IT"/>
              </w:rPr>
              <w:t>A tale fine,</w:t>
            </w:r>
            <w:r w:rsidR="00D42CA3">
              <w:rPr>
                <w:lang w:val="it-IT"/>
              </w:rPr>
              <w:t xml:space="preserve"> tali informazioni possono es</w:t>
            </w:r>
            <w:r w:rsidR="001A12C6" w:rsidRPr="001A12C6">
              <w:rPr>
                <w:lang w:val="it-IT"/>
              </w:rPr>
              <w:t>sere</w:t>
            </w:r>
            <w:r w:rsidRPr="001A12C6">
              <w:rPr>
                <w:lang w:val="it-IT"/>
              </w:rPr>
              <w:t xml:space="preserve"> esposte</w:t>
            </w:r>
            <w:r w:rsidRPr="00321DBA">
              <w:rPr>
                <w:lang w:val="it-IT"/>
              </w:rPr>
              <w:t xml:space="preserve"> secondo il modello previsto dall’OIC</w:t>
            </w:r>
            <w:r w:rsidR="00794158">
              <w:rPr>
                <w:lang w:val="it-IT"/>
              </w:rPr>
              <w:t xml:space="preserve"> </w:t>
            </w:r>
            <w:r w:rsidRPr="00321DBA">
              <w:rPr>
                <w:lang w:val="it-IT"/>
              </w:rPr>
              <w:t>28 “Patrimonio netto”.</w:t>
            </w:r>
          </w:p>
        </w:tc>
        <w:tc>
          <w:tcPr>
            <w:tcW w:w="586" w:type="dxa"/>
            <w:tcMar>
              <w:left w:w="85" w:type="dxa"/>
              <w:right w:w="85" w:type="dxa"/>
            </w:tcMar>
            <w:vAlign w:val="center"/>
          </w:tcPr>
          <w:p w14:paraId="034482DE" w14:textId="77777777" w:rsidR="001716CA" w:rsidRPr="0073233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765D3BA3" w14:textId="77777777" w:rsidR="001716CA" w:rsidRPr="0073233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71C5D6DF" w14:textId="77777777" w:rsidR="001716CA" w:rsidRPr="00732336" w:rsidRDefault="001716CA" w:rsidP="000D7E0A">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1716CA" w:rsidRPr="006A2E64" w14:paraId="00F139F4" w14:textId="77777777" w:rsidTr="000D7E0A">
        <w:trPr>
          <w:cantSplit/>
          <w:trHeight w:val="20"/>
        </w:trPr>
        <w:tc>
          <w:tcPr>
            <w:tcW w:w="680" w:type="dxa"/>
          </w:tcPr>
          <w:p w14:paraId="6BD67859" w14:textId="77777777" w:rsidR="001716CA" w:rsidRPr="007A41C5" w:rsidRDefault="001716CA" w:rsidP="000D7E0A">
            <w:pPr>
              <w:jc w:val="center"/>
              <w:rPr>
                <w:b/>
                <w:lang w:val="it-IT"/>
              </w:rPr>
            </w:pPr>
          </w:p>
          <w:p w14:paraId="1DD3CEFE" w14:textId="77777777" w:rsidR="001716CA" w:rsidRPr="007A41C5" w:rsidRDefault="001716CA" w:rsidP="000D7E0A">
            <w:pPr>
              <w:jc w:val="center"/>
              <w:rPr>
                <w:b/>
                <w:lang w:val="it-IT"/>
              </w:rPr>
            </w:pPr>
          </w:p>
          <w:p w14:paraId="03C69737" w14:textId="77777777" w:rsidR="001716CA" w:rsidRPr="007A41C5" w:rsidRDefault="001716CA" w:rsidP="00D715C3">
            <w:pPr>
              <w:rPr>
                <w:b/>
                <w:lang w:val="it-IT"/>
              </w:rPr>
            </w:pPr>
          </w:p>
        </w:tc>
        <w:tc>
          <w:tcPr>
            <w:tcW w:w="851" w:type="dxa"/>
            <w:tcMar>
              <w:left w:w="108" w:type="dxa"/>
              <w:right w:w="0" w:type="dxa"/>
            </w:tcMar>
          </w:tcPr>
          <w:p w14:paraId="74A3DAB1" w14:textId="77777777" w:rsidR="001716CA" w:rsidRPr="00321DBA" w:rsidRDefault="001716CA" w:rsidP="000D7E0A">
            <w:pPr>
              <w:pStyle w:val="PrincCont"/>
              <w:jc w:val="left"/>
              <w:rPr>
                <w:lang w:val="it-IT"/>
              </w:rPr>
            </w:pPr>
            <w:r w:rsidRPr="00321DBA">
              <w:rPr>
                <w:lang w:val="it-IT"/>
              </w:rPr>
              <w:t>Art. 2435-bis CC</w:t>
            </w:r>
            <w:r>
              <w:rPr>
                <w:lang w:val="it-IT"/>
              </w:rPr>
              <w:t xml:space="preserve">             </w:t>
            </w:r>
            <w:r w:rsidRPr="00321DBA">
              <w:rPr>
                <w:lang w:val="it-IT"/>
              </w:rPr>
              <w:t>OIC 26.57</w:t>
            </w:r>
          </w:p>
        </w:tc>
        <w:tc>
          <w:tcPr>
            <w:tcW w:w="7060" w:type="dxa"/>
            <w:tcMar>
              <w:left w:w="108" w:type="dxa"/>
            </w:tcMar>
          </w:tcPr>
          <w:p w14:paraId="4D099D9A" w14:textId="77777777" w:rsidR="001716CA" w:rsidRPr="00321DBA" w:rsidRDefault="001716CA" w:rsidP="000D7E0A">
            <w:pPr>
              <w:pStyle w:val="Commentiriquadro"/>
            </w:pPr>
            <w:r w:rsidRPr="00321DBA">
              <w:t>Non occorre rispettare gli obblighi in tema di rilevazione, valutazione, presentazione e informativa quando la loro osservanza abbia effetti irrilevanti al fine di dare una rapprese</w:t>
            </w:r>
            <w:r>
              <w:t>ntazione veritiera e corretta. R</w:t>
            </w:r>
            <w:r w:rsidRPr="00321DBA">
              <w:t xml:space="preserve">imangono fermi gli obblighi in tema di regolare tenuta delle scritture contabili. Le società illustrano nella </w:t>
            </w:r>
            <w:r>
              <w:t>Nota Integrativa</w:t>
            </w:r>
            <w:r w:rsidRPr="00321DBA">
              <w:t xml:space="preserve"> i criteri con i quali hanno dato attuazione alla presente disposizione.</w:t>
            </w:r>
          </w:p>
        </w:tc>
        <w:tc>
          <w:tcPr>
            <w:tcW w:w="586" w:type="dxa"/>
            <w:tcMar>
              <w:left w:w="85" w:type="dxa"/>
              <w:right w:w="85" w:type="dxa"/>
            </w:tcMar>
            <w:vAlign w:val="center"/>
          </w:tcPr>
          <w:p w14:paraId="04F00CF8" w14:textId="77777777" w:rsidR="001716CA" w:rsidRPr="00732336" w:rsidRDefault="001716CA" w:rsidP="000D7E0A">
            <w:pPr>
              <w:jc w:val="center"/>
              <w:rPr>
                <w:lang w:val="it-IT"/>
              </w:rPr>
            </w:pPr>
          </w:p>
          <w:p w14:paraId="082E286A" w14:textId="77777777" w:rsidR="001716CA" w:rsidRPr="00732336" w:rsidRDefault="001716CA" w:rsidP="000D7E0A">
            <w:pPr>
              <w:jc w:val="center"/>
              <w:rPr>
                <w:lang w:val="it-IT"/>
              </w:rPr>
            </w:pPr>
          </w:p>
          <w:p w14:paraId="6DD12553" w14:textId="77777777" w:rsidR="001716CA" w:rsidRPr="00732336" w:rsidRDefault="001716CA" w:rsidP="000D7E0A">
            <w:pPr>
              <w:rPr>
                <w:lang w:val="it-IT"/>
              </w:rPr>
            </w:pPr>
          </w:p>
        </w:tc>
        <w:tc>
          <w:tcPr>
            <w:tcW w:w="573" w:type="dxa"/>
            <w:tcMar>
              <w:left w:w="108" w:type="dxa"/>
            </w:tcMar>
            <w:vAlign w:val="center"/>
          </w:tcPr>
          <w:p w14:paraId="0B91D18C" w14:textId="77777777" w:rsidR="001716CA" w:rsidRPr="006B3894" w:rsidRDefault="001716CA" w:rsidP="000D7E0A">
            <w:pPr>
              <w:jc w:val="center"/>
              <w:rPr>
                <w:lang w:val="it-IT"/>
              </w:rPr>
            </w:pPr>
          </w:p>
          <w:p w14:paraId="7420AD04" w14:textId="77777777" w:rsidR="001716CA" w:rsidRPr="006B3894" w:rsidRDefault="001716CA" w:rsidP="000D7E0A">
            <w:pPr>
              <w:jc w:val="center"/>
              <w:rPr>
                <w:lang w:val="it-IT"/>
              </w:rPr>
            </w:pPr>
          </w:p>
          <w:p w14:paraId="249A6565" w14:textId="77777777" w:rsidR="001716CA" w:rsidRPr="00732336" w:rsidRDefault="001716CA" w:rsidP="000D7E0A">
            <w:pPr>
              <w:jc w:val="center"/>
              <w:rPr>
                <w:lang w:val="it-IT"/>
              </w:rPr>
            </w:pPr>
          </w:p>
        </w:tc>
        <w:tc>
          <w:tcPr>
            <w:tcW w:w="570" w:type="dxa"/>
            <w:tcMar>
              <w:left w:w="108" w:type="dxa"/>
            </w:tcMar>
            <w:vAlign w:val="center"/>
          </w:tcPr>
          <w:p w14:paraId="52309FBE" w14:textId="77777777" w:rsidR="001716CA" w:rsidRPr="006B3894" w:rsidRDefault="001716CA" w:rsidP="000D7E0A">
            <w:pPr>
              <w:jc w:val="center"/>
              <w:rPr>
                <w:lang w:val="it-IT"/>
              </w:rPr>
            </w:pPr>
          </w:p>
          <w:p w14:paraId="2E6D23E0" w14:textId="77777777" w:rsidR="001716CA" w:rsidRPr="006B3894" w:rsidRDefault="001716CA" w:rsidP="000D7E0A">
            <w:pPr>
              <w:jc w:val="center"/>
              <w:rPr>
                <w:lang w:val="it-IT"/>
              </w:rPr>
            </w:pPr>
          </w:p>
          <w:p w14:paraId="2C0618C6" w14:textId="77777777" w:rsidR="001716CA" w:rsidRPr="00732336" w:rsidRDefault="001716CA" w:rsidP="000D7E0A">
            <w:pPr>
              <w:jc w:val="center"/>
              <w:rPr>
                <w:lang w:val="it-IT"/>
              </w:rPr>
            </w:pPr>
          </w:p>
        </w:tc>
      </w:tr>
      <w:tr w:rsidR="00175A29" w:rsidRPr="006A2E64" w14:paraId="3430D825" w14:textId="77777777" w:rsidTr="000D7E0A">
        <w:trPr>
          <w:cantSplit/>
          <w:trHeight w:val="20"/>
        </w:trPr>
        <w:tc>
          <w:tcPr>
            <w:tcW w:w="680" w:type="dxa"/>
          </w:tcPr>
          <w:p w14:paraId="5AA2454E" w14:textId="77777777" w:rsidR="00175A29" w:rsidRPr="007A41C5" w:rsidRDefault="00175A29" w:rsidP="000D7E0A">
            <w:pPr>
              <w:jc w:val="center"/>
              <w:rPr>
                <w:b/>
                <w:lang w:val="it-IT"/>
              </w:rPr>
            </w:pPr>
          </w:p>
        </w:tc>
        <w:tc>
          <w:tcPr>
            <w:tcW w:w="851" w:type="dxa"/>
            <w:tcMar>
              <w:left w:w="108" w:type="dxa"/>
              <w:right w:w="0" w:type="dxa"/>
            </w:tcMar>
          </w:tcPr>
          <w:p w14:paraId="1E49AE5C" w14:textId="370EF560" w:rsidR="00175A29" w:rsidRPr="00321DBA" w:rsidRDefault="00D715C3" w:rsidP="000D7E0A">
            <w:pPr>
              <w:pStyle w:val="PrincCont"/>
              <w:jc w:val="left"/>
              <w:rPr>
                <w:lang w:val="it-IT"/>
              </w:rPr>
            </w:pPr>
            <w:r>
              <w:rPr>
                <w:lang w:val="it-IT"/>
              </w:rPr>
              <w:t>OIC</w:t>
            </w:r>
            <w:r w:rsidR="00DE16E9">
              <w:rPr>
                <w:lang w:val="it-IT"/>
              </w:rPr>
              <w:t xml:space="preserve"> 26.61A</w:t>
            </w:r>
          </w:p>
        </w:tc>
        <w:tc>
          <w:tcPr>
            <w:tcW w:w="7060" w:type="dxa"/>
            <w:tcMar>
              <w:left w:w="108" w:type="dxa"/>
            </w:tcMar>
          </w:tcPr>
          <w:p w14:paraId="0BB2D4EB" w14:textId="22A97ED9" w:rsidR="00175A29" w:rsidRPr="00321DBA" w:rsidRDefault="00AC08CB" w:rsidP="000D7E0A">
            <w:pPr>
              <w:pStyle w:val="Commentiriquadro"/>
            </w:pPr>
            <w:r w:rsidRPr="002746E8">
              <w:t>L’emendamento al paragrafo 55A, emesso in data 4 maggio 2022, si applica ai primi bilanci con esercizio avente inizio a partire dal 1° gennaio 2021 o da data successiva.</w:t>
            </w:r>
          </w:p>
        </w:tc>
        <w:tc>
          <w:tcPr>
            <w:tcW w:w="586" w:type="dxa"/>
            <w:tcMar>
              <w:left w:w="85" w:type="dxa"/>
              <w:right w:w="85" w:type="dxa"/>
            </w:tcMar>
            <w:vAlign w:val="center"/>
          </w:tcPr>
          <w:p w14:paraId="669EF883" w14:textId="77777777" w:rsidR="00175A29" w:rsidRPr="00732336" w:rsidRDefault="00175A29" w:rsidP="000D7E0A">
            <w:pPr>
              <w:jc w:val="center"/>
              <w:rPr>
                <w:lang w:val="it-IT"/>
              </w:rPr>
            </w:pPr>
          </w:p>
        </w:tc>
        <w:tc>
          <w:tcPr>
            <w:tcW w:w="573" w:type="dxa"/>
            <w:tcMar>
              <w:left w:w="108" w:type="dxa"/>
            </w:tcMar>
            <w:vAlign w:val="center"/>
          </w:tcPr>
          <w:p w14:paraId="7BB09BD1" w14:textId="77777777" w:rsidR="00175A29" w:rsidRPr="006B3894" w:rsidRDefault="00175A29" w:rsidP="000D7E0A">
            <w:pPr>
              <w:jc w:val="center"/>
              <w:rPr>
                <w:lang w:val="it-IT"/>
              </w:rPr>
            </w:pPr>
          </w:p>
        </w:tc>
        <w:tc>
          <w:tcPr>
            <w:tcW w:w="570" w:type="dxa"/>
            <w:tcMar>
              <w:left w:w="108" w:type="dxa"/>
            </w:tcMar>
            <w:vAlign w:val="center"/>
          </w:tcPr>
          <w:p w14:paraId="4156A626" w14:textId="77777777" w:rsidR="00175A29" w:rsidRPr="006B3894" w:rsidRDefault="00175A29" w:rsidP="000D7E0A">
            <w:pPr>
              <w:jc w:val="center"/>
              <w:rPr>
                <w:lang w:val="it-IT"/>
              </w:rPr>
            </w:pPr>
          </w:p>
        </w:tc>
      </w:tr>
    </w:tbl>
    <w:p w14:paraId="17AF6E66" w14:textId="77777777" w:rsidR="001716CA" w:rsidRPr="00181FF6" w:rsidRDefault="001716CA" w:rsidP="001716CA">
      <w:pPr>
        <w:rPr>
          <w:lang w:val="it-IT"/>
        </w:rPr>
      </w:pPr>
    </w:p>
    <w:p w14:paraId="402AF5D4" w14:textId="77777777" w:rsidR="001716CA" w:rsidRDefault="001716CA" w:rsidP="00AD4AE2">
      <w:pPr>
        <w:rPr>
          <w:lang w:val="it-IT"/>
        </w:rPr>
        <w:sectPr w:rsidR="001716CA" w:rsidSect="00CF1FE4">
          <w:headerReference w:type="default" r:id="rId54"/>
          <w:footerReference w:type="default" r:id="rId55"/>
          <w:pgSz w:w="11906" w:h="16838" w:code="9"/>
          <w:pgMar w:top="1134" w:right="851" w:bottom="851" w:left="851" w:header="567" w:footer="567" w:gutter="0"/>
          <w:cols w:space="708"/>
          <w:docGrid w:linePitch="360"/>
        </w:sectPr>
      </w:pPr>
    </w:p>
    <w:p w14:paraId="4B259763" w14:textId="77777777" w:rsidR="00C33C45" w:rsidRPr="006B42CF" w:rsidRDefault="00C33C45" w:rsidP="00C33C45">
      <w:pPr>
        <w:rPr>
          <w:lang w:val="it-IT"/>
        </w:rPr>
      </w:pPr>
    </w:p>
    <w:p w14:paraId="27D1AE3D" w14:textId="77777777" w:rsidR="009F33D5" w:rsidRPr="006B42CF" w:rsidRDefault="009F33D5" w:rsidP="00C33C45">
      <w:pPr>
        <w:rPr>
          <w:lang w:val="it-IT"/>
        </w:rPr>
      </w:pPr>
    </w:p>
    <w:p w14:paraId="7C2D94D7" w14:textId="77777777" w:rsidR="00C33C45" w:rsidRPr="002C1CAB" w:rsidRDefault="00C33C45" w:rsidP="00C33C45">
      <w:pPr>
        <w:tabs>
          <w:tab w:val="left" w:pos="1890"/>
        </w:tabs>
        <w:spacing w:line="260" w:lineRule="exact"/>
        <w:ind w:left="990" w:hanging="990"/>
        <w:jc w:val="left"/>
        <w:rPr>
          <w:b/>
          <w:color w:val="0070C0"/>
          <w:sz w:val="28"/>
        </w:rPr>
      </w:pPr>
      <w:r w:rsidRPr="002C1CAB">
        <w:rPr>
          <w:b/>
          <w:color w:val="0070C0"/>
          <w:sz w:val="28"/>
        </w:rPr>
        <w:t>Imposte sul reddito</w:t>
      </w:r>
    </w:p>
    <w:p w14:paraId="7BB4012D" w14:textId="77777777" w:rsidR="00C33C45" w:rsidRDefault="00C33C45" w:rsidP="00C33C45"/>
    <w:p w14:paraId="439E0BF7" w14:textId="77777777" w:rsidR="00C33C45" w:rsidRDefault="00C33C45" w:rsidP="00C33C45"/>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70"/>
        <w:gridCol w:w="851"/>
        <w:gridCol w:w="7087"/>
        <w:gridCol w:w="709"/>
        <w:gridCol w:w="567"/>
        <w:gridCol w:w="530"/>
        <w:gridCol w:w="6"/>
      </w:tblGrid>
      <w:tr w:rsidR="00C33C45" w:rsidRPr="008A0F36" w14:paraId="0A414A21" w14:textId="77777777" w:rsidTr="00C704D3">
        <w:trPr>
          <w:gridAfter w:val="1"/>
          <w:wAfter w:w="6" w:type="dxa"/>
          <w:cantSplit/>
          <w:trHeight w:val="20"/>
          <w:tblHeader/>
        </w:trPr>
        <w:tc>
          <w:tcPr>
            <w:tcW w:w="570" w:type="dxa"/>
            <w:shd w:val="clear" w:color="auto" w:fill="F2F2F2" w:themeFill="background1" w:themeFillShade="F2"/>
          </w:tcPr>
          <w:p w14:paraId="213DDCDF" w14:textId="77777777" w:rsidR="00C33C45" w:rsidRPr="008A0F36" w:rsidRDefault="00C33C45" w:rsidP="000D7E0A">
            <w:pPr>
              <w:jc w:val="center"/>
              <w:rPr>
                <w:lang w:val="it-IT"/>
              </w:rPr>
            </w:pPr>
          </w:p>
        </w:tc>
        <w:tc>
          <w:tcPr>
            <w:tcW w:w="851" w:type="dxa"/>
            <w:shd w:val="clear" w:color="auto" w:fill="F2F2F2" w:themeFill="background1" w:themeFillShade="F2"/>
            <w:tcMar>
              <w:left w:w="108" w:type="dxa"/>
              <w:right w:w="0" w:type="dxa"/>
            </w:tcMar>
          </w:tcPr>
          <w:p w14:paraId="5D4F1E31" w14:textId="77777777" w:rsidR="00C33C45" w:rsidRPr="008A0F36" w:rsidRDefault="00C33C45" w:rsidP="000D7E0A">
            <w:pPr>
              <w:jc w:val="left"/>
              <w:rPr>
                <w:b/>
                <w:lang w:val="it-IT"/>
              </w:rPr>
            </w:pPr>
          </w:p>
        </w:tc>
        <w:tc>
          <w:tcPr>
            <w:tcW w:w="7087" w:type="dxa"/>
            <w:shd w:val="clear" w:color="auto" w:fill="F2F2F2" w:themeFill="background1" w:themeFillShade="F2"/>
            <w:tcMar>
              <w:left w:w="108" w:type="dxa"/>
            </w:tcMar>
          </w:tcPr>
          <w:p w14:paraId="3F462D12" w14:textId="77777777" w:rsidR="00C33C45" w:rsidRPr="008A0F36" w:rsidRDefault="00C33C45" w:rsidP="000D7E0A">
            <w:pPr>
              <w:jc w:val="center"/>
              <w:rPr>
                <w:b/>
                <w:lang w:val="it-IT"/>
              </w:rPr>
            </w:pPr>
          </w:p>
        </w:tc>
        <w:tc>
          <w:tcPr>
            <w:tcW w:w="709" w:type="dxa"/>
            <w:shd w:val="clear" w:color="auto" w:fill="F2F2F2" w:themeFill="background1" w:themeFillShade="F2"/>
            <w:tcMar>
              <w:left w:w="85" w:type="dxa"/>
              <w:right w:w="85" w:type="dxa"/>
            </w:tcMar>
            <w:vAlign w:val="bottom"/>
          </w:tcPr>
          <w:p w14:paraId="023BDB44" w14:textId="77777777" w:rsidR="00C33C45" w:rsidRPr="008A0F36" w:rsidRDefault="00C33C45" w:rsidP="000D7E0A">
            <w:pPr>
              <w:jc w:val="center"/>
              <w:rPr>
                <w:b/>
                <w:lang w:val="it-IT"/>
              </w:rPr>
            </w:pPr>
            <w:r w:rsidRPr="008A0F36">
              <w:rPr>
                <w:b/>
                <w:lang w:val="it-IT"/>
              </w:rPr>
              <w:t>SI</w:t>
            </w:r>
          </w:p>
        </w:tc>
        <w:tc>
          <w:tcPr>
            <w:tcW w:w="567" w:type="dxa"/>
            <w:shd w:val="clear" w:color="auto" w:fill="F2F2F2" w:themeFill="background1" w:themeFillShade="F2"/>
            <w:tcMar>
              <w:left w:w="108" w:type="dxa"/>
            </w:tcMar>
            <w:vAlign w:val="bottom"/>
          </w:tcPr>
          <w:p w14:paraId="4D577D5E" w14:textId="77777777" w:rsidR="00C33C45" w:rsidRPr="008A0F36" w:rsidRDefault="00C33C45" w:rsidP="000D7E0A">
            <w:pPr>
              <w:jc w:val="center"/>
              <w:rPr>
                <w:b/>
                <w:lang w:val="it-IT"/>
              </w:rPr>
            </w:pPr>
            <w:r w:rsidRPr="008A0F36">
              <w:rPr>
                <w:b/>
                <w:lang w:val="it-IT"/>
              </w:rPr>
              <w:t>NO</w:t>
            </w:r>
          </w:p>
        </w:tc>
        <w:tc>
          <w:tcPr>
            <w:tcW w:w="530" w:type="dxa"/>
            <w:shd w:val="clear" w:color="auto" w:fill="F2F2F2" w:themeFill="background1" w:themeFillShade="F2"/>
            <w:tcMar>
              <w:left w:w="108" w:type="dxa"/>
            </w:tcMar>
            <w:vAlign w:val="bottom"/>
          </w:tcPr>
          <w:p w14:paraId="30716BCC" w14:textId="77777777" w:rsidR="00C33C45" w:rsidRPr="008A0F36" w:rsidRDefault="00C33C45" w:rsidP="000D7E0A">
            <w:pPr>
              <w:jc w:val="center"/>
              <w:rPr>
                <w:b/>
                <w:lang w:val="it-IT"/>
              </w:rPr>
            </w:pPr>
            <w:r w:rsidRPr="008A0F36">
              <w:rPr>
                <w:b/>
                <w:lang w:val="it-IT"/>
              </w:rPr>
              <w:t>N/A</w:t>
            </w:r>
          </w:p>
        </w:tc>
      </w:tr>
      <w:tr w:rsidR="00C33C45" w:rsidRPr="008A0F36" w14:paraId="023FE230" w14:textId="77777777" w:rsidTr="00C704D3">
        <w:trPr>
          <w:gridAfter w:val="1"/>
          <w:wAfter w:w="6" w:type="dxa"/>
          <w:cantSplit/>
          <w:trHeight w:val="20"/>
        </w:trPr>
        <w:tc>
          <w:tcPr>
            <w:tcW w:w="570" w:type="dxa"/>
            <w:vAlign w:val="center"/>
          </w:tcPr>
          <w:p w14:paraId="05C57F60" w14:textId="77777777" w:rsidR="00C33C45" w:rsidRPr="008A0F36" w:rsidRDefault="00C33C45" w:rsidP="000D7E0A">
            <w:pPr>
              <w:overflowPunct/>
              <w:autoSpaceDE/>
              <w:autoSpaceDN/>
              <w:adjustRightInd/>
              <w:spacing w:before="0" w:after="0" w:line="240" w:lineRule="auto"/>
              <w:jc w:val="left"/>
              <w:textAlignment w:val="auto"/>
              <w:rPr>
                <w:lang w:val="it-IT"/>
              </w:rPr>
            </w:pPr>
          </w:p>
        </w:tc>
        <w:tc>
          <w:tcPr>
            <w:tcW w:w="851" w:type="dxa"/>
            <w:tcMar>
              <w:left w:w="108" w:type="dxa"/>
              <w:right w:w="0" w:type="dxa"/>
            </w:tcMar>
            <w:vAlign w:val="center"/>
          </w:tcPr>
          <w:p w14:paraId="04B43FE0" w14:textId="77777777" w:rsidR="00C33C45" w:rsidRPr="00EB5652" w:rsidRDefault="00C33C45" w:rsidP="000D7E0A">
            <w:pPr>
              <w:pStyle w:val="PrincCont"/>
              <w:jc w:val="left"/>
              <w:rPr>
                <w:highlight w:val="yellow"/>
                <w:lang w:val="it-IT"/>
              </w:rPr>
            </w:pPr>
          </w:p>
        </w:tc>
        <w:tc>
          <w:tcPr>
            <w:tcW w:w="7087" w:type="dxa"/>
            <w:tcMar>
              <w:left w:w="108" w:type="dxa"/>
            </w:tcMar>
            <w:vAlign w:val="center"/>
          </w:tcPr>
          <w:p w14:paraId="1203181E" w14:textId="77777777" w:rsidR="00C33C45" w:rsidRPr="008A0F36" w:rsidRDefault="00C33C45" w:rsidP="000D7E0A">
            <w:pPr>
              <w:pStyle w:val="Titolo1"/>
            </w:pPr>
            <w:r w:rsidRPr="004E64BB">
              <w:t>IMPOSTE SUL REDDITO</w:t>
            </w:r>
          </w:p>
        </w:tc>
        <w:tc>
          <w:tcPr>
            <w:tcW w:w="709" w:type="dxa"/>
            <w:tcMar>
              <w:left w:w="85" w:type="dxa"/>
              <w:right w:w="85" w:type="dxa"/>
            </w:tcMar>
            <w:vAlign w:val="center"/>
          </w:tcPr>
          <w:p w14:paraId="1BC10307" w14:textId="77777777" w:rsidR="00C33C45" w:rsidRPr="008A0F36" w:rsidRDefault="00C33C45" w:rsidP="000D7E0A">
            <w:pPr>
              <w:jc w:val="left"/>
              <w:rPr>
                <w:lang w:val="it-IT"/>
              </w:rPr>
            </w:pPr>
          </w:p>
        </w:tc>
        <w:tc>
          <w:tcPr>
            <w:tcW w:w="567" w:type="dxa"/>
            <w:tcMar>
              <w:left w:w="108" w:type="dxa"/>
            </w:tcMar>
            <w:vAlign w:val="center"/>
          </w:tcPr>
          <w:p w14:paraId="569DEBFF" w14:textId="77777777" w:rsidR="00C33C45" w:rsidRPr="008A0F36" w:rsidRDefault="00C33C45" w:rsidP="000D7E0A">
            <w:pPr>
              <w:jc w:val="left"/>
              <w:rPr>
                <w:lang w:val="it-IT"/>
              </w:rPr>
            </w:pPr>
          </w:p>
        </w:tc>
        <w:tc>
          <w:tcPr>
            <w:tcW w:w="530" w:type="dxa"/>
            <w:tcMar>
              <w:left w:w="108" w:type="dxa"/>
            </w:tcMar>
            <w:vAlign w:val="center"/>
          </w:tcPr>
          <w:p w14:paraId="03738848" w14:textId="77777777" w:rsidR="00C33C45" w:rsidRPr="008A0F36" w:rsidRDefault="00C33C45" w:rsidP="000D7E0A">
            <w:pPr>
              <w:jc w:val="left"/>
              <w:rPr>
                <w:lang w:val="it-IT"/>
              </w:rPr>
            </w:pPr>
          </w:p>
        </w:tc>
      </w:tr>
      <w:tr w:rsidR="008C28DC" w:rsidRPr="008A0F36" w14:paraId="0334716C" w14:textId="77777777" w:rsidTr="00C704D3">
        <w:trPr>
          <w:cantSplit/>
          <w:trHeight w:val="20"/>
        </w:trPr>
        <w:tc>
          <w:tcPr>
            <w:tcW w:w="570" w:type="dxa"/>
            <w:vAlign w:val="center"/>
          </w:tcPr>
          <w:p w14:paraId="5E3869B8" w14:textId="77777777" w:rsidR="008C28DC" w:rsidRPr="008A0F36" w:rsidRDefault="008C28DC" w:rsidP="000D7E0A">
            <w:pPr>
              <w:overflowPunct/>
              <w:autoSpaceDE/>
              <w:autoSpaceDN/>
              <w:adjustRightInd/>
              <w:spacing w:before="0" w:after="0" w:line="240" w:lineRule="auto"/>
              <w:jc w:val="left"/>
              <w:textAlignment w:val="auto"/>
              <w:rPr>
                <w:lang w:val="it-IT"/>
              </w:rPr>
            </w:pPr>
          </w:p>
        </w:tc>
        <w:tc>
          <w:tcPr>
            <w:tcW w:w="851" w:type="dxa"/>
            <w:tcMar>
              <w:left w:w="108" w:type="dxa"/>
              <w:right w:w="0" w:type="dxa"/>
            </w:tcMar>
            <w:vAlign w:val="center"/>
          </w:tcPr>
          <w:p w14:paraId="353CA7CA" w14:textId="77777777" w:rsidR="008C28DC" w:rsidRPr="00EB5652" w:rsidRDefault="008C28DC" w:rsidP="000D7E0A">
            <w:pPr>
              <w:pStyle w:val="PrincCont"/>
              <w:jc w:val="left"/>
              <w:rPr>
                <w:highlight w:val="yellow"/>
                <w:lang w:val="it-IT"/>
              </w:rPr>
            </w:pPr>
          </w:p>
        </w:tc>
        <w:tc>
          <w:tcPr>
            <w:tcW w:w="7087" w:type="dxa"/>
            <w:tcMar>
              <w:left w:w="108" w:type="dxa"/>
            </w:tcMar>
            <w:vAlign w:val="center"/>
          </w:tcPr>
          <w:p w14:paraId="72FDB218" w14:textId="3E38890B" w:rsidR="008C28DC" w:rsidRPr="004E64BB" w:rsidRDefault="008C28DC" w:rsidP="000D7E0A">
            <w:pPr>
              <w:pStyle w:val="Titolo1"/>
            </w:pPr>
            <w:r>
              <w:t xml:space="preserve">ambito di applicazione </w:t>
            </w:r>
          </w:p>
        </w:tc>
        <w:tc>
          <w:tcPr>
            <w:tcW w:w="709" w:type="dxa"/>
            <w:tcMar>
              <w:left w:w="85" w:type="dxa"/>
              <w:right w:w="85" w:type="dxa"/>
            </w:tcMar>
            <w:vAlign w:val="center"/>
          </w:tcPr>
          <w:p w14:paraId="09A62807" w14:textId="77777777" w:rsidR="008C28DC" w:rsidRPr="008A0F36" w:rsidRDefault="008C28DC" w:rsidP="000D7E0A">
            <w:pPr>
              <w:jc w:val="left"/>
              <w:rPr>
                <w:lang w:val="it-IT"/>
              </w:rPr>
            </w:pPr>
          </w:p>
        </w:tc>
        <w:tc>
          <w:tcPr>
            <w:tcW w:w="567" w:type="dxa"/>
            <w:tcMar>
              <w:left w:w="108" w:type="dxa"/>
            </w:tcMar>
            <w:vAlign w:val="center"/>
          </w:tcPr>
          <w:p w14:paraId="465A37D6" w14:textId="77777777" w:rsidR="008C28DC" w:rsidRPr="008A0F36" w:rsidRDefault="008C28DC" w:rsidP="000D7E0A">
            <w:pPr>
              <w:jc w:val="left"/>
              <w:rPr>
                <w:lang w:val="it-IT"/>
              </w:rPr>
            </w:pPr>
          </w:p>
        </w:tc>
        <w:tc>
          <w:tcPr>
            <w:tcW w:w="536" w:type="dxa"/>
            <w:gridSpan w:val="2"/>
            <w:tcMar>
              <w:left w:w="108" w:type="dxa"/>
            </w:tcMar>
            <w:vAlign w:val="center"/>
          </w:tcPr>
          <w:p w14:paraId="0E1CD56D" w14:textId="77777777" w:rsidR="008C28DC" w:rsidRPr="008A0F36" w:rsidRDefault="008C28DC" w:rsidP="000D7E0A">
            <w:pPr>
              <w:jc w:val="left"/>
              <w:rPr>
                <w:lang w:val="it-IT"/>
              </w:rPr>
            </w:pPr>
          </w:p>
        </w:tc>
      </w:tr>
      <w:tr w:rsidR="009D06FB" w:rsidRPr="006A2E64" w14:paraId="0283C36F" w14:textId="77777777" w:rsidTr="00C704D3">
        <w:trPr>
          <w:cantSplit/>
          <w:trHeight w:val="20"/>
        </w:trPr>
        <w:tc>
          <w:tcPr>
            <w:tcW w:w="570" w:type="dxa"/>
            <w:vAlign w:val="center"/>
          </w:tcPr>
          <w:p w14:paraId="69D09B45" w14:textId="77777777" w:rsidR="009D06FB" w:rsidRPr="00BF2091" w:rsidRDefault="009D06FB" w:rsidP="000D7E0A">
            <w:pPr>
              <w:overflowPunct/>
              <w:autoSpaceDE/>
              <w:autoSpaceDN/>
              <w:adjustRightInd/>
              <w:spacing w:before="0" w:after="0" w:line="240" w:lineRule="auto"/>
              <w:jc w:val="left"/>
              <w:textAlignment w:val="auto"/>
              <w:rPr>
                <w:lang w:val="it-IT"/>
              </w:rPr>
            </w:pPr>
          </w:p>
        </w:tc>
        <w:tc>
          <w:tcPr>
            <w:tcW w:w="851" w:type="dxa"/>
            <w:tcMar>
              <w:left w:w="108" w:type="dxa"/>
              <w:right w:w="0" w:type="dxa"/>
            </w:tcMar>
            <w:vAlign w:val="center"/>
          </w:tcPr>
          <w:p w14:paraId="02E18AD9" w14:textId="4BD22475" w:rsidR="009D06FB" w:rsidRPr="00BF2091" w:rsidRDefault="009D06FB" w:rsidP="000D7E0A">
            <w:pPr>
              <w:pStyle w:val="PrincCont"/>
              <w:jc w:val="left"/>
              <w:rPr>
                <w:lang w:val="it-IT"/>
              </w:rPr>
            </w:pPr>
            <w:r w:rsidRPr="00BF2091">
              <w:rPr>
                <w:lang w:val="it-IT"/>
              </w:rPr>
              <w:t>OIC 25.2A</w:t>
            </w:r>
          </w:p>
        </w:tc>
        <w:tc>
          <w:tcPr>
            <w:tcW w:w="7087" w:type="dxa"/>
            <w:tcMar>
              <w:left w:w="108" w:type="dxa"/>
            </w:tcMar>
            <w:vAlign w:val="center"/>
          </w:tcPr>
          <w:p w14:paraId="21986613" w14:textId="3240DFE9" w:rsidR="009D06FB" w:rsidRDefault="009D06FB" w:rsidP="00B50640">
            <w:pPr>
              <w:pStyle w:val="Commentiriquadro"/>
            </w:pPr>
            <w:r>
              <w:t>Le disposizioni relative all’applicazione del modello del Secondo Pilastro pubblicato dall’OCSE, recepito dalla UE nel contesto della riforma fiscale internazionale del Global Anti-Base Erosion Model Rules (di seguito “Secondo Pilastro OCSE”), ivi incluse le relative eventuali imposte minime nazionali qualificate implementate mediante normative locali, non rilevano ai fini della fiscalità differita di cui al presente principio.</w:t>
            </w:r>
          </w:p>
        </w:tc>
        <w:tc>
          <w:tcPr>
            <w:tcW w:w="709" w:type="dxa"/>
            <w:tcMar>
              <w:left w:w="85" w:type="dxa"/>
              <w:right w:w="85" w:type="dxa"/>
            </w:tcMar>
            <w:vAlign w:val="center"/>
          </w:tcPr>
          <w:p w14:paraId="6E90A611" w14:textId="77777777" w:rsidR="009D06FB" w:rsidRPr="008A0F36" w:rsidRDefault="009D06FB" w:rsidP="000D7E0A">
            <w:pPr>
              <w:jc w:val="left"/>
              <w:rPr>
                <w:lang w:val="it-IT"/>
              </w:rPr>
            </w:pPr>
          </w:p>
        </w:tc>
        <w:tc>
          <w:tcPr>
            <w:tcW w:w="567" w:type="dxa"/>
            <w:tcMar>
              <w:left w:w="108" w:type="dxa"/>
            </w:tcMar>
            <w:vAlign w:val="center"/>
          </w:tcPr>
          <w:p w14:paraId="3E3FCFBD" w14:textId="77777777" w:rsidR="009D06FB" w:rsidRPr="008A0F36" w:rsidRDefault="009D06FB" w:rsidP="000D7E0A">
            <w:pPr>
              <w:jc w:val="left"/>
              <w:rPr>
                <w:lang w:val="it-IT"/>
              </w:rPr>
            </w:pPr>
          </w:p>
        </w:tc>
        <w:tc>
          <w:tcPr>
            <w:tcW w:w="536" w:type="dxa"/>
            <w:gridSpan w:val="2"/>
            <w:tcMar>
              <w:left w:w="108" w:type="dxa"/>
            </w:tcMar>
            <w:vAlign w:val="center"/>
          </w:tcPr>
          <w:p w14:paraId="31115F5A" w14:textId="77777777" w:rsidR="009D06FB" w:rsidRPr="008A0F36" w:rsidRDefault="009D06FB" w:rsidP="000D7E0A">
            <w:pPr>
              <w:jc w:val="left"/>
              <w:rPr>
                <w:lang w:val="it-IT"/>
              </w:rPr>
            </w:pPr>
          </w:p>
        </w:tc>
      </w:tr>
      <w:tr w:rsidR="00C33C45" w:rsidRPr="00D4120E" w14:paraId="7D6885B7" w14:textId="77777777" w:rsidTr="00C704D3">
        <w:trPr>
          <w:gridAfter w:val="1"/>
          <w:wAfter w:w="6" w:type="dxa"/>
          <w:cantSplit/>
          <w:trHeight w:val="20"/>
        </w:trPr>
        <w:tc>
          <w:tcPr>
            <w:tcW w:w="570" w:type="dxa"/>
            <w:vAlign w:val="center"/>
          </w:tcPr>
          <w:p w14:paraId="67D50F78" w14:textId="77777777" w:rsidR="00C33C45" w:rsidRPr="00D4120E" w:rsidRDefault="00C33C45" w:rsidP="000D7E0A">
            <w:pPr>
              <w:rPr>
                <w:b/>
                <w:sz w:val="22"/>
                <w:szCs w:val="22"/>
                <w:lang w:val="it-IT"/>
              </w:rPr>
            </w:pPr>
          </w:p>
        </w:tc>
        <w:tc>
          <w:tcPr>
            <w:tcW w:w="851" w:type="dxa"/>
            <w:tcMar>
              <w:left w:w="108" w:type="dxa"/>
              <w:right w:w="0" w:type="dxa"/>
            </w:tcMar>
            <w:vAlign w:val="center"/>
          </w:tcPr>
          <w:p w14:paraId="73BF6C19" w14:textId="77777777" w:rsidR="00C33C45" w:rsidRPr="00D4120E" w:rsidRDefault="00C33C45" w:rsidP="000D7E0A">
            <w:pPr>
              <w:rPr>
                <w:b/>
                <w:sz w:val="22"/>
                <w:szCs w:val="22"/>
                <w:highlight w:val="yellow"/>
                <w:lang w:val="it-IT"/>
              </w:rPr>
            </w:pPr>
          </w:p>
        </w:tc>
        <w:tc>
          <w:tcPr>
            <w:tcW w:w="7087" w:type="dxa"/>
            <w:tcMar>
              <w:left w:w="108" w:type="dxa"/>
            </w:tcMar>
            <w:vAlign w:val="center"/>
          </w:tcPr>
          <w:p w14:paraId="11A2F571" w14:textId="77777777" w:rsidR="00C33C45" w:rsidRPr="00D4120E" w:rsidRDefault="00C33C45" w:rsidP="000D7E0A">
            <w:pPr>
              <w:rPr>
                <w:b/>
                <w:sz w:val="22"/>
                <w:szCs w:val="22"/>
              </w:rPr>
            </w:pPr>
            <w:r>
              <w:rPr>
                <w:b/>
                <w:sz w:val="22"/>
                <w:szCs w:val="22"/>
              </w:rPr>
              <w:t>Definizioni</w:t>
            </w:r>
          </w:p>
        </w:tc>
        <w:tc>
          <w:tcPr>
            <w:tcW w:w="709" w:type="dxa"/>
            <w:tcMar>
              <w:left w:w="85" w:type="dxa"/>
              <w:right w:w="85" w:type="dxa"/>
            </w:tcMar>
            <w:vAlign w:val="center"/>
          </w:tcPr>
          <w:p w14:paraId="33AEBB5B" w14:textId="77777777" w:rsidR="00C33C45" w:rsidRPr="00D4120E" w:rsidRDefault="00C33C45" w:rsidP="000D7E0A">
            <w:pPr>
              <w:rPr>
                <w:b/>
                <w:sz w:val="22"/>
                <w:szCs w:val="22"/>
                <w:lang w:val="it-IT"/>
              </w:rPr>
            </w:pPr>
          </w:p>
        </w:tc>
        <w:tc>
          <w:tcPr>
            <w:tcW w:w="567" w:type="dxa"/>
            <w:tcMar>
              <w:left w:w="108" w:type="dxa"/>
            </w:tcMar>
            <w:vAlign w:val="center"/>
          </w:tcPr>
          <w:p w14:paraId="51565A97" w14:textId="77777777" w:rsidR="00C33C45" w:rsidRPr="00D4120E" w:rsidRDefault="00C33C45" w:rsidP="000D7E0A">
            <w:pPr>
              <w:rPr>
                <w:b/>
                <w:sz w:val="22"/>
                <w:szCs w:val="22"/>
                <w:lang w:val="it-IT"/>
              </w:rPr>
            </w:pPr>
          </w:p>
        </w:tc>
        <w:tc>
          <w:tcPr>
            <w:tcW w:w="530" w:type="dxa"/>
            <w:tcMar>
              <w:left w:w="108" w:type="dxa"/>
            </w:tcMar>
            <w:vAlign w:val="center"/>
          </w:tcPr>
          <w:p w14:paraId="78DE2619" w14:textId="77777777" w:rsidR="00C33C45" w:rsidRPr="00D4120E" w:rsidRDefault="00C33C45" w:rsidP="000D7E0A">
            <w:pPr>
              <w:rPr>
                <w:b/>
                <w:sz w:val="22"/>
                <w:szCs w:val="22"/>
                <w:lang w:val="it-IT"/>
              </w:rPr>
            </w:pPr>
          </w:p>
        </w:tc>
      </w:tr>
      <w:tr w:rsidR="00C33C45" w:rsidRPr="006A2E64" w14:paraId="6DEFA7E7" w14:textId="77777777" w:rsidTr="00C704D3">
        <w:trPr>
          <w:gridAfter w:val="1"/>
          <w:wAfter w:w="6" w:type="dxa"/>
          <w:cantSplit/>
          <w:trHeight w:val="340"/>
        </w:trPr>
        <w:tc>
          <w:tcPr>
            <w:tcW w:w="570" w:type="dxa"/>
          </w:tcPr>
          <w:p w14:paraId="2DDEA868" w14:textId="77777777" w:rsidR="00C33C45" w:rsidRPr="008A0F36" w:rsidRDefault="00C33C45" w:rsidP="000D7E0A">
            <w:pPr>
              <w:jc w:val="center"/>
              <w:rPr>
                <w:lang w:val="it-IT"/>
              </w:rPr>
            </w:pPr>
          </w:p>
        </w:tc>
        <w:tc>
          <w:tcPr>
            <w:tcW w:w="851" w:type="dxa"/>
            <w:tcMar>
              <w:left w:w="108" w:type="dxa"/>
              <w:right w:w="0" w:type="dxa"/>
            </w:tcMar>
          </w:tcPr>
          <w:p w14:paraId="51EF590C" w14:textId="77777777" w:rsidR="00C33C45" w:rsidRDefault="00C33C45" w:rsidP="000D7E0A">
            <w:pPr>
              <w:pStyle w:val="PrincCont"/>
              <w:contextualSpacing/>
              <w:jc w:val="left"/>
              <w:rPr>
                <w:lang w:val="it-IT"/>
              </w:rPr>
            </w:pPr>
            <w:r>
              <w:rPr>
                <w:lang w:val="it-IT"/>
              </w:rPr>
              <w:t>OIC 25.4</w:t>
            </w:r>
          </w:p>
          <w:p w14:paraId="66381532" w14:textId="77777777" w:rsidR="00C33C45" w:rsidRPr="001867ED" w:rsidRDefault="00C33C45" w:rsidP="000D7E0A">
            <w:pPr>
              <w:pStyle w:val="PrincCont"/>
              <w:contextualSpacing/>
              <w:jc w:val="left"/>
              <w:rPr>
                <w:highlight w:val="yellow"/>
                <w:lang w:val="it-IT"/>
              </w:rPr>
            </w:pPr>
          </w:p>
        </w:tc>
        <w:tc>
          <w:tcPr>
            <w:tcW w:w="7087" w:type="dxa"/>
            <w:tcMar>
              <w:left w:w="108" w:type="dxa"/>
            </w:tcMar>
          </w:tcPr>
          <w:p w14:paraId="10921854" w14:textId="77777777" w:rsidR="00C33C45" w:rsidRPr="00634BE4" w:rsidRDefault="00C33C45" w:rsidP="000D7E0A">
            <w:pPr>
              <w:pStyle w:val="Commentiriquadro"/>
              <w:contextualSpacing/>
              <w:rPr>
                <w:lang w:eastAsia="it-IT"/>
              </w:rPr>
            </w:pPr>
            <w:r>
              <w:rPr>
                <w:lang w:eastAsia="it-IT"/>
              </w:rPr>
              <w:t xml:space="preserve">Il </w:t>
            </w:r>
            <w:r w:rsidRPr="00AC0548">
              <w:rPr>
                <w:i/>
                <w:lang w:eastAsia="it-IT"/>
              </w:rPr>
              <w:t>reddito imponibile</w:t>
            </w:r>
            <w:r>
              <w:rPr>
                <w:lang w:eastAsia="it-IT"/>
              </w:rPr>
              <w:t xml:space="preserve"> è l’utile di un esercizio, determinato secondo quanto previsto dalla legislazione fiscale, su cui sono calcolate le imposte correnti (dovute).</w:t>
            </w:r>
          </w:p>
        </w:tc>
        <w:tc>
          <w:tcPr>
            <w:tcW w:w="709" w:type="dxa"/>
            <w:tcMar>
              <w:left w:w="85" w:type="dxa"/>
              <w:right w:w="85" w:type="dxa"/>
            </w:tcMar>
            <w:vAlign w:val="center"/>
          </w:tcPr>
          <w:p w14:paraId="4FBBF6FA" w14:textId="77777777" w:rsidR="00C33C45" w:rsidRPr="00FF19F7" w:rsidRDefault="00C33C45" w:rsidP="000D7E0A">
            <w:pPr>
              <w:jc w:val="center"/>
              <w:rPr>
                <w:lang w:val="it-IT"/>
              </w:rPr>
            </w:pPr>
          </w:p>
        </w:tc>
        <w:tc>
          <w:tcPr>
            <w:tcW w:w="567" w:type="dxa"/>
            <w:tcMar>
              <w:left w:w="108" w:type="dxa"/>
            </w:tcMar>
            <w:vAlign w:val="center"/>
          </w:tcPr>
          <w:p w14:paraId="78FEB1F4" w14:textId="77777777" w:rsidR="00C33C45" w:rsidRPr="00FF19F7" w:rsidRDefault="00C33C45" w:rsidP="000D7E0A">
            <w:pPr>
              <w:jc w:val="center"/>
              <w:rPr>
                <w:lang w:val="it-IT"/>
              </w:rPr>
            </w:pPr>
          </w:p>
        </w:tc>
        <w:tc>
          <w:tcPr>
            <w:tcW w:w="530" w:type="dxa"/>
            <w:tcMar>
              <w:left w:w="108" w:type="dxa"/>
            </w:tcMar>
            <w:vAlign w:val="center"/>
          </w:tcPr>
          <w:p w14:paraId="5DFDD560" w14:textId="77777777" w:rsidR="00C33C45" w:rsidRPr="00FF19F7" w:rsidRDefault="00C33C45" w:rsidP="000D7E0A">
            <w:pPr>
              <w:jc w:val="center"/>
              <w:rPr>
                <w:lang w:val="it-IT"/>
              </w:rPr>
            </w:pPr>
          </w:p>
        </w:tc>
      </w:tr>
      <w:tr w:rsidR="00C33C45" w:rsidRPr="006A2E64" w14:paraId="0C073A9A" w14:textId="77777777" w:rsidTr="00C704D3">
        <w:trPr>
          <w:gridAfter w:val="1"/>
          <w:wAfter w:w="6" w:type="dxa"/>
          <w:cantSplit/>
          <w:trHeight w:val="340"/>
        </w:trPr>
        <w:tc>
          <w:tcPr>
            <w:tcW w:w="570" w:type="dxa"/>
          </w:tcPr>
          <w:p w14:paraId="1E093591" w14:textId="77777777" w:rsidR="00C33C45" w:rsidRPr="008A0F36" w:rsidRDefault="00C33C45" w:rsidP="000D7E0A">
            <w:pPr>
              <w:jc w:val="center"/>
              <w:rPr>
                <w:lang w:val="it-IT"/>
              </w:rPr>
            </w:pPr>
          </w:p>
        </w:tc>
        <w:tc>
          <w:tcPr>
            <w:tcW w:w="851" w:type="dxa"/>
            <w:tcMar>
              <w:left w:w="108" w:type="dxa"/>
              <w:right w:w="0" w:type="dxa"/>
            </w:tcMar>
          </w:tcPr>
          <w:p w14:paraId="6258BDD6" w14:textId="77777777" w:rsidR="00C33C45" w:rsidRPr="00E23E5C" w:rsidRDefault="00C33C45" w:rsidP="000D7E0A">
            <w:pPr>
              <w:pStyle w:val="PrincCont"/>
              <w:contextualSpacing/>
              <w:jc w:val="left"/>
              <w:rPr>
                <w:lang w:val="en-GB"/>
              </w:rPr>
            </w:pPr>
            <w:r>
              <w:rPr>
                <w:lang w:val="en-GB"/>
              </w:rPr>
              <w:t>OIC 25.5</w:t>
            </w:r>
          </w:p>
          <w:p w14:paraId="0177A37F" w14:textId="77777777" w:rsidR="00C33C45" w:rsidRPr="00291C7B" w:rsidRDefault="00C33C45" w:rsidP="000D7E0A">
            <w:pPr>
              <w:pStyle w:val="PrincCont"/>
              <w:contextualSpacing/>
              <w:jc w:val="left"/>
              <w:rPr>
                <w:lang w:val="en-GB"/>
              </w:rPr>
            </w:pPr>
          </w:p>
        </w:tc>
        <w:tc>
          <w:tcPr>
            <w:tcW w:w="7087" w:type="dxa"/>
            <w:tcMar>
              <w:left w:w="108" w:type="dxa"/>
            </w:tcMar>
          </w:tcPr>
          <w:p w14:paraId="65C7F010" w14:textId="77777777" w:rsidR="00C33C45" w:rsidRPr="00634BE4" w:rsidRDefault="00C33C45" w:rsidP="000D7E0A">
            <w:pPr>
              <w:pStyle w:val="Commentiriquadro"/>
              <w:contextualSpacing/>
              <w:rPr>
                <w:lang w:eastAsia="it-IT"/>
              </w:rPr>
            </w:pPr>
            <w:r>
              <w:rPr>
                <w:lang w:eastAsia="it-IT"/>
              </w:rPr>
              <w:t xml:space="preserve">Il </w:t>
            </w:r>
            <w:r w:rsidRPr="00AC0548">
              <w:rPr>
                <w:i/>
                <w:lang w:eastAsia="it-IT"/>
              </w:rPr>
              <w:t>risultato civilistico</w:t>
            </w:r>
            <w:r>
              <w:rPr>
                <w:lang w:eastAsia="it-IT"/>
              </w:rPr>
              <w:t xml:space="preserve"> è il “</w:t>
            </w:r>
            <w:r w:rsidRPr="00AC0548">
              <w:rPr>
                <w:i/>
                <w:lang w:eastAsia="it-IT"/>
              </w:rPr>
              <w:t>Risultato prima delle imposte</w:t>
            </w:r>
            <w:r>
              <w:rPr>
                <w:lang w:eastAsia="it-IT"/>
              </w:rPr>
              <w:t>” indicato nello schema di conto economico previsto dall’articolo 2425 del codice civile.</w:t>
            </w:r>
          </w:p>
        </w:tc>
        <w:tc>
          <w:tcPr>
            <w:tcW w:w="709" w:type="dxa"/>
            <w:tcMar>
              <w:left w:w="85" w:type="dxa"/>
              <w:right w:w="85" w:type="dxa"/>
            </w:tcMar>
            <w:vAlign w:val="center"/>
          </w:tcPr>
          <w:p w14:paraId="4251871B" w14:textId="77777777" w:rsidR="00C33C45" w:rsidRPr="00FF19F7" w:rsidRDefault="00C33C45" w:rsidP="000D7E0A">
            <w:pPr>
              <w:jc w:val="center"/>
              <w:rPr>
                <w:lang w:val="it-IT"/>
              </w:rPr>
            </w:pPr>
          </w:p>
        </w:tc>
        <w:tc>
          <w:tcPr>
            <w:tcW w:w="567" w:type="dxa"/>
            <w:tcMar>
              <w:left w:w="108" w:type="dxa"/>
            </w:tcMar>
            <w:vAlign w:val="center"/>
          </w:tcPr>
          <w:p w14:paraId="4CB8EE53" w14:textId="77777777" w:rsidR="00C33C45" w:rsidRPr="00FF19F7" w:rsidRDefault="00C33C45" w:rsidP="000D7E0A">
            <w:pPr>
              <w:jc w:val="center"/>
              <w:rPr>
                <w:lang w:val="it-IT"/>
              </w:rPr>
            </w:pPr>
          </w:p>
        </w:tc>
        <w:tc>
          <w:tcPr>
            <w:tcW w:w="530" w:type="dxa"/>
            <w:tcMar>
              <w:left w:w="108" w:type="dxa"/>
            </w:tcMar>
            <w:vAlign w:val="center"/>
          </w:tcPr>
          <w:p w14:paraId="6D9BC5FC" w14:textId="77777777" w:rsidR="00C33C45" w:rsidRPr="00FF19F7" w:rsidRDefault="00C33C45" w:rsidP="000D7E0A">
            <w:pPr>
              <w:jc w:val="center"/>
              <w:rPr>
                <w:lang w:val="it-IT"/>
              </w:rPr>
            </w:pPr>
          </w:p>
        </w:tc>
      </w:tr>
      <w:tr w:rsidR="00C33C45" w:rsidRPr="006A2E64" w14:paraId="5B7C234D" w14:textId="77777777" w:rsidTr="00C704D3">
        <w:trPr>
          <w:gridAfter w:val="1"/>
          <w:wAfter w:w="6" w:type="dxa"/>
          <w:cantSplit/>
          <w:trHeight w:val="340"/>
        </w:trPr>
        <w:tc>
          <w:tcPr>
            <w:tcW w:w="570" w:type="dxa"/>
          </w:tcPr>
          <w:p w14:paraId="0C5FE8B6" w14:textId="77777777" w:rsidR="00C33C45" w:rsidRPr="008A0F36" w:rsidRDefault="00C33C45" w:rsidP="000D7E0A">
            <w:pPr>
              <w:jc w:val="center"/>
              <w:rPr>
                <w:lang w:val="it-IT"/>
              </w:rPr>
            </w:pPr>
          </w:p>
        </w:tc>
        <w:tc>
          <w:tcPr>
            <w:tcW w:w="851" w:type="dxa"/>
            <w:tcMar>
              <w:left w:w="108" w:type="dxa"/>
              <w:right w:w="0" w:type="dxa"/>
            </w:tcMar>
          </w:tcPr>
          <w:p w14:paraId="566F3B86" w14:textId="77777777" w:rsidR="00C33C45" w:rsidRPr="00634BE4" w:rsidRDefault="00C33C45" w:rsidP="000D7E0A">
            <w:pPr>
              <w:pStyle w:val="PrincCont"/>
              <w:contextualSpacing/>
              <w:jc w:val="left"/>
              <w:rPr>
                <w:lang w:val="it-IT"/>
              </w:rPr>
            </w:pPr>
            <w:r>
              <w:rPr>
                <w:lang w:val="it-IT"/>
              </w:rPr>
              <w:t>OIC 25.6</w:t>
            </w:r>
          </w:p>
        </w:tc>
        <w:tc>
          <w:tcPr>
            <w:tcW w:w="7087" w:type="dxa"/>
            <w:tcMar>
              <w:left w:w="108" w:type="dxa"/>
            </w:tcMar>
          </w:tcPr>
          <w:p w14:paraId="044B605F" w14:textId="77777777" w:rsidR="00C33C45" w:rsidRPr="00634BE4" w:rsidRDefault="00C33C45" w:rsidP="000D7E0A">
            <w:pPr>
              <w:pStyle w:val="Commentiriquadro"/>
              <w:contextualSpacing/>
              <w:rPr>
                <w:lang w:eastAsia="it-IT"/>
              </w:rPr>
            </w:pPr>
            <w:r>
              <w:rPr>
                <w:lang w:eastAsia="it-IT"/>
              </w:rPr>
              <w:t xml:space="preserve">Le </w:t>
            </w:r>
            <w:r w:rsidRPr="008457D9">
              <w:rPr>
                <w:i/>
                <w:lang w:eastAsia="it-IT"/>
              </w:rPr>
              <w:t>imposte correnti</w:t>
            </w:r>
            <w:r>
              <w:rPr>
                <w:lang w:eastAsia="it-IT"/>
              </w:rPr>
              <w:t xml:space="preserve"> rappresentano le imposte sul reddito dovute riferibili al reddito imponibile di un esercizio. L’ammontare delle imposte correnti (o dovute) non coincide generalmente con l’ammontare delle imposte di competenza dell’esercizio, in quanto, per effetto delle diversità tra le norme civilistiche e fiscali, i valori attribuiti ad un’attività o passività secondo criteri civilistici possono differire dai valori riconosciuti a tali elementi ai fini fiscali.</w:t>
            </w:r>
          </w:p>
        </w:tc>
        <w:tc>
          <w:tcPr>
            <w:tcW w:w="709" w:type="dxa"/>
            <w:tcMar>
              <w:left w:w="85" w:type="dxa"/>
              <w:right w:w="85" w:type="dxa"/>
            </w:tcMar>
            <w:vAlign w:val="center"/>
          </w:tcPr>
          <w:p w14:paraId="5ABCC413" w14:textId="77777777" w:rsidR="00C33C45" w:rsidRPr="00FF19F7" w:rsidRDefault="00C33C45" w:rsidP="000D7E0A">
            <w:pPr>
              <w:jc w:val="center"/>
              <w:rPr>
                <w:lang w:val="it-IT"/>
              </w:rPr>
            </w:pPr>
          </w:p>
        </w:tc>
        <w:tc>
          <w:tcPr>
            <w:tcW w:w="567" w:type="dxa"/>
            <w:tcMar>
              <w:left w:w="108" w:type="dxa"/>
            </w:tcMar>
            <w:vAlign w:val="center"/>
          </w:tcPr>
          <w:p w14:paraId="16BAE326" w14:textId="77777777" w:rsidR="00C33C45" w:rsidRPr="00FF19F7" w:rsidRDefault="00C33C45" w:rsidP="000D7E0A">
            <w:pPr>
              <w:jc w:val="center"/>
              <w:rPr>
                <w:lang w:val="it-IT"/>
              </w:rPr>
            </w:pPr>
          </w:p>
        </w:tc>
        <w:tc>
          <w:tcPr>
            <w:tcW w:w="530" w:type="dxa"/>
            <w:tcMar>
              <w:left w:w="108" w:type="dxa"/>
            </w:tcMar>
            <w:vAlign w:val="center"/>
          </w:tcPr>
          <w:p w14:paraId="1AA8DEE8" w14:textId="77777777" w:rsidR="00C33C45" w:rsidRPr="00FF19F7" w:rsidRDefault="00C33C45" w:rsidP="000D7E0A">
            <w:pPr>
              <w:jc w:val="center"/>
              <w:rPr>
                <w:lang w:val="it-IT"/>
              </w:rPr>
            </w:pPr>
          </w:p>
        </w:tc>
      </w:tr>
      <w:tr w:rsidR="00C33C45" w:rsidRPr="006A2E64" w14:paraId="11819879" w14:textId="77777777" w:rsidTr="00C704D3">
        <w:trPr>
          <w:gridAfter w:val="1"/>
          <w:wAfter w:w="6" w:type="dxa"/>
          <w:cantSplit/>
          <w:trHeight w:val="340"/>
        </w:trPr>
        <w:tc>
          <w:tcPr>
            <w:tcW w:w="570" w:type="dxa"/>
          </w:tcPr>
          <w:p w14:paraId="44632394" w14:textId="77777777" w:rsidR="00C33C45" w:rsidRPr="008A0F36" w:rsidRDefault="00C33C45" w:rsidP="000D7E0A">
            <w:pPr>
              <w:jc w:val="center"/>
              <w:rPr>
                <w:lang w:val="it-IT"/>
              </w:rPr>
            </w:pPr>
          </w:p>
        </w:tc>
        <w:tc>
          <w:tcPr>
            <w:tcW w:w="851" w:type="dxa"/>
            <w:tcMar>
              <w:left w:w="108" w:type="dxa"/>
              <w:right w:w="0" w:type="dxa"/>
            </w:tcMar>
          </w:tcPr>
          <w:p w14:paraId="2A58C01B" w14:textId="77777777" w:rsidR="00C33C45" w:rsidRDefault="00C33C45" w:rsidP="000D7E0A">
            <w:pPr>
              <w:pStyle w:val="PrincCont"/>
              <w:contextualSpacing/>
              <w:jc w:val="left"/>
              <w:rPr>
                <w:lang w:val="it-IT"/>
              </w:rPr>
            </w:pPr>
            <w:r w:rsidRPr="00634BE4">
              <w:rPr>
                <w:lang w:val="it-IT"/>
              </w:rPr>
              <w:t>OIC 25.</w:t>
            </w:r>
            <w:r>
              <w:rPr>
                <w:lang w:val="it-IT"/>
              </w:rPr>
              <w:t>7</w:t>
            </w:r>
          </w:p>
          <w:p w14:paraId="29CE8F65" w14:textId="77777777" w:rsidR="00C33C45" w:rsidRPr="00E23E5C" w:rsidRDefault="00C33C45" w:rsidP="000D7E0A">
            <w:pPr>
              <w:pStyle w:val="PrincCont"/>
              <w:contextualSpacing/>
              <w:jc w:val="left"/>
              <w:rPr>
                <w:lang w:val="it-IT"/>
              </w:rPr>
            </w:pPr>
          </w:p>
        </w:tc>
        <w:tc>
          <w:tcPr>
            <w:tcW w:w="7087" w:type="dxa"/>
            <w:tcMar>
              <w:left w:w="108" w:type="dxa"/>
            </w:tcMar>
          </w:tcPr>
          <w:p w14:paraId="745FE962" w14:textId="77777777" w:rsidR="00C33C45" w:rsidRDefault="00C33C45" w:rsidP="000D7E0A">
            <w:pPr>
              <w:pStyle w:val="Commentiriquadro"/>
              <w:contextualSpacing/>
              <w:rPr>
                <w:lang w:eastAsia="it-IT"/>
              </w:rPr>
            </w:pPr>
            <w:r>
              <w:rPr>
                <w:lang w:eastAsia="it-IT"/>
              </w:rPr>
              <w:t>L’</w:t>
            </w:r>
            <w:r w:rsidRPr="008457D9">
              <w:rPr>
                <w:i/>
                <w:lang w:eastAsia="it-IT"/>
              </w:rPr>
              <w:t xml:space="preserve">aliquota media effettiva </w:t>
            </w:r>
            <w:r>
              <w:rPr>
                <w:lang w:eastAsia="it-IT"/>
              </w:rPr>
              <w:t>rappresenta l’incidenza dell’onere fiscale corrente sul risultato civilistico.</w:t>
            </w:r>
          </w:p>
        </w:tc>
        <w:tc>
          <w:tcPr>
            <w:tcW w:w="709" w:type="dxa"/>
            <w:tcMar>
              <w:left w:w="85" w:type="dxa"/>
              <w:right w:w="85" w:type="dxa"/>
            </w:tcMar>
            <w:vAlign w:val="center"/>
          </w:tcPr>
          <w:p w14:paraId="1E8950AF" w14:textId="77777777" w:rsidR="00C33C45" w:rsidRPr="00FF19F7" w:rsidRDefault="00C33C45" w:rsidP="000D7E0A">
            <w:pPr>
              <w:jc w:val="center"/>
              <w:rPr>
                <w:lang w:val="it-IT"/>
              </w:rPr>
            </w:pPr>
          </w:p>
        </w:tc>
        <w:tc>
          <w:tcPr>
            <w:tcW w:w="567" w:type="dxa"/>
            <w:tcMar>
              <w:left w:w="108" w:type="dxa"/>
            </w:tcMar>
            <w:vAlign w:val="center"/>
          </w:tcPr>
          <w:p w14:paraId="14E91BA0" w14:textId="77777777" w:rsidR="00C33C45" w:rsidRPr="00FF19F7" w:rsidRDefault="00C33C45" w:rsidP="000D7E0A">
            <w:pPr>
              <w:jc w:val="center"/>
              <w:rPr>
                <w:lang w:val="it-IT"/>
              </w:rPr>
            </w:pPr>
          </w:p>
        </w:tc>
        <w:tc>
          <w:tcPr>
            <w:tcW w:w="530" w:type="dxa"/>
            <w:tcMar>
              <w:left w:w="108" w:type="dxa"/>
            </w:tcMar>
            <w:vAlign w:val="center"/>
          </w:tcPr>
          <w:p w14:paraId="4DD578A1" w14:textId="77777777" w:rsidR="00C33C45" w:rsidRPr="00FF19F7" w:rsidRDefault="00C33C45" w:rsidP="000D7E0A">
            <w:pPr>
              <w:jc w:val="center"/>
              <w:rPr>
                <w:lang w:val="it-IT"/>
              </w:rPr>
            </w:pPr>
          </w:p>
        </w:tc>
      </w:tr>
      <w:tr w:rsidR="00C33C45" w:rsidRPr="006A2E64" w14:paraId="7230BCC7" w14:textId="77777777" w:rsidTr="00C704D3">
        <w:trPr>
          <w:gridAfter w:val="1"/>
          <w:wAfter w:w="6" w:type="dxa"/>
          <w:cantSplit/>
          <w:trHeight w:val="340"/>
        </w:trPr>
        <w:tc>
          <w:tcPr>
            <w:tcW w:w="570" w:type="dxa"/>
          </w:tcPr>
          <w:p w14:paraId="33C32795" w14:textId="77777777" w:rsidR="00C33C45" w:rsidRPr="008A0F36" w:rsidRDefault="00C33C45" w:rsidP="000D7E0A">
            <w:pPr>
              <w:jc w:val="center"/>
              <w:rPr>
                <w:lang w:val="it-IT"/>
              </w:rPr>
            </w:pPr>
          </w:p>
        </w:tc>
        <w:tc>
          <w:tcPr>
            <w:tcW w:w="851" w:type="dxa"/>
            <w:tcMar>
              <w:left w:w="108" w:type="dxa"/>
              <w:right w:w="0" w:type="dxa"/>
            </w:tcMar>
          </w:tcPr>
          <w:p w14:paraId="60D25FDC" w14:textId="77777777" w:rsidR="00C33C45" w:rsidRPr="00E23E5C" w:rsidRDefault="00C33C45" w:rsidP="000D7E0A">
            <w:pPr>
              <w:pStyle w:val="PrincCont"/>
              <w:contextualSpacing/>
              <w:jc w:val="left"/>
              <w:rPr>
                <w:lang w:val="it-IT"/>
              </w:rPr>
            </w:pPr>
            <w:r w:rsidRPr="00634BE4">
              <w:rPr>
                <w:lang w:val="it-IT"/>
              </w:rPr>
              <w:t>OIC 25.</w:t>
            </w:r>
            <w:r>
              <w:rPr>
                <w:lang w:val="it-IT"/>
              </w:rPr>
              <w:t>8</w:t>
            </w:r>
          </w:p>
        </w:tc>
        <w:tc>
          <w:tcPr>
            <w:tcW w:w="7087" w:type="dxa"/>
            <w:tcMar>
              <w:left w:w="108" w:type="dxa"/>
            </w:tcMar>
          </w:tcPr>
          <w:p w14:paraId="01B467DF" w14:textId="77777777" w:rsidR="00C33C45" w:rsidRDefault="00C33C45" w:rsidP="000D7E0A">
            <w:pPr>
              <w:pStyle w:val="Commentiriquadro"/>
              <w:contextualSpacing/>
              <w:rPr>
                <w:lang w:eastAsia="it-IT"/>
              </w:rPr>
            </w:pPr>
            <w:r>
              <w:rPr>
                <w:lang w:eastAsia="it-IT"/>
              </w:rPr>
              <w:t>Una differenza permanente rappresenta, ad una certa data, una differenza tra il reddito imponibile e il risultato civilistico che non è destinata ad annullarsi negli esercizi successivi. Si tratta, ad esempio, di componenti negativi o positivi di reddito parzialmente o totalmente indeducibili o esenti ai fini fiscali.</w:t>
            </w:r>
          </w:p>
        </w:tc>
        <w:tc>
          <w:tcPr>
            <w:tcW w:w="709" w:type="dxa"/>
            <w:tcMar>
              <w:left w:w="85" w:type="dxa"/>
              <w:right w:w="85" w:type="dxa"/>
            </w:tcMar>
            <w:vAlign w:val="center"/>
          </w:tcPr>
          <w:p w14:paraId="01018D8A" w14:textId="77777777" w:rsidR="00C33C45" w:rsidRPr="00FF19F7" w:rsidRDefault="00C33C45" w:rsidP="000D7E0A">
            <w:pPr>
              <w:jc w:val="center"/>
              <w:rPr>
                <w:lang w:val="it-IT"/>
              </w:rPr>
            </w:pPr>
          </w:p>
        </w:tc>
        <w:tc>
          <w:tcPr>
            <w:tcW w:w="567" w:type="dxa"/>
            <w:tcMar>
              <w:left w:w="108" w:type="dxa"/>
            </w:tcMar>
            <w:vAlign w:val="center"/>
          </w:tcPr>
          <w:p w14:paraId="339F8B1A" w14:textId="77777777" w:rsidR="00C33C45" w:rsidRPr="00FF19F7" w:rsidRDefault="00C33C45" w:rsidP="000D7E0A">
            <w:pPr>
              <w:jc w:val="center"/>
              <w:rPr>
                <w:lang w:val="it-IT"/>
              </w:rPr>
            </w:pPr>
          </w:p>
        </w:tc>
        <w:tc>
          <w:tcPr>
            <w:tcW w:w="530" w:type="dxa"/>
            <w:tcMar>
              <w:left w:w="108" w:type="dxa"/>
            </w:tcMar>
            <w:vAlign w:val="center"/>
          </w:tcPr>
          <w:p w14:paraId="0AA8361D" w14:textId="77777777" w:rsidR="00C33C45" w:rsidRPr="00FF19F7" w:rsidRDefault="00C33C45" w:rsidP="000D7E0A">
            <w:pPr>
              <w:jc w:val="center"/>
              <w:rPr>
                <w:lang w:val="it-IT"/>
              </w:rPr>
            </w:pPr>
          </w:p>
        </w:tc>
      </w:tr>
      <w:tr w:rsidR="00C33C45" w:rsidRPr="00AC0548" w14:paraId="5855263F" w14:textId="77777777" w:rsidTr="00C704D3">
        <w:trPr>
          <w:gridAfter w:val="1"/>
          <w:wAfter w:w="6" w:type="dxa"/>
          <w:cantSplit/>
          <w:trHeight w:val="340"/>
        </w:trPr>
        <w:tc>
          <w:tcPr>
            <w:tcW w:w="570" w:type="dxa"/>
          </w:tcPr>
          <w:p w14:paraId="52C7165D" w14:textId="77777777" w:rsidR="00C33C45" w:rsidRPr="008A0F36" w:rsidRDefault="00C33C45" w:rsidP="000D7E0A">
            <w:pPr>
              <w:jc w:val="center"/>
              <w:rPr>
                <w:lang w:val="it-IT"/>
              </w:rPr>
            </w:pPr>
          </w:p>
        </w:tc>
        <w:tc>
          <w:tcPr>
            <w:tcW w:w="851" w:type="dxa"/>
            <w:tcMar>
              <w:left w:w="108" w:type="dxa"/>
              <w:right w:w="0" w:type="dxa"/>
            </w:tcMar>
          </w:tcPr>
          <w:p w14:paraId="3AB1DDF4" w14:textId="77777777" w:rsidR="00C33C45" w:rsidRPr="00E23E5C" w:rsidRDefault="00C33C45" w:rsidP="000D7E0A">
            <w:pPr>
              <w:pStyle w:val="PrincCont"/>
              <w:contextualSpacing/>
              <w:jc w:val="left"/>
              <w:rPr>
                <w:lang w:val="it-IT"/>
              </w:rPr>
            </w:pPr>
            <w:r w:rsidRPr="00634BE4">
              <w:rPr>
                <w:lang w:val="it-IT"/>
              </w:rPr>
              <w:t>OIC 25.</w:t>
            </w:r>
            <w:r>
              <w:rPr>
                <w:lang w:val="it-IT"/>
              </w:rPr>
              <w:t>8</w:t>
            </w:r>
          </w:p>
        </w:tc>
        <w:tc>
          <w:tcPr>
            <w:tcW w:w="7087" w:type="dxa"/>
            <w:tcMar>
              <w:left w:w="108" w:type="dxa"/>
            </w:tcMar>
          </w:tcPr>
          <w:p w14:paraId="549CB042" w14:textId="77777777" w:rsidR="00C33C45" w:rsidRDefault="00C33C45" w:rsidP="000D7E0A">
            <w:pPr>
              <w:pStyle w:val="Commentiriquadro"/>
              <w:contextualSpacing/>
              <w:rPr>
                <w:lang w:eastAsia="it-IT"/>
              </w:rPr>
            </w:pPr>
            <w:r>
              <w:rPr>
                <w:lang w:eastAsia="it-IT"/>
              </w:rPr>
              <w:t>L’</w:t>
            </w:r>
            <w:r w:rsidRPr="008457D9">
              <w:rPr>
                <w:i/>
                <w:lang w:eastAsia="it-IT"/>
              </w:rPr>
              <w:t xml:space="preserve">onere fiscale </w:t>
            </w:r>
            <w:r>
              <w:rPr>
                <w:lang w:eastAsia="it-IT"/>
              </w:rPr>
              <w:t>per una società rappresenta l’ammontare complessivo delle imposte sul reddito di competenza dell’esercizio, costituito dalle imposte correnti e dalle imposte differite e anticipate. L’onere fiscale comprende, dunque, l’onere fiscale corrente e differito.</w:t>
            </w:r>
          </w:p>
        </w:tc>
        <w:tc>
          <w:tcPr>
            <w:tcW w:w="709" w:type="dxa"/>
            <w:tcMar>
              <w:left w:w="85" w:type="dxa"/>
              <w:right w:w="85" w:type="dxa"/>
            </w:tcMar>
            <w:vAlign w:val="center"/>
          </w:tcPr>
          <w:p w14:paraId="1A22ACEB" w14:textId="77777777" w:rsidR="00C33C45" w:rsidRPr="00FF19F7" w:rsidRDefault="00C33C45" w:rsidP="000D7E0A">
            <w:pPr>
              <w:jc w:val="center"/>
              <w:rPr>
                <w:lang w:val="it-IT"/>
              </w:rPr>
            </w:pPr>
          </w:p>
        </w:tc>
        <w:tc>
          <w:tcPr>
            <w:tcW w:w="567" w:type="dxa"/>
            <w:tcMar>
              <w:left w:w="108" w:type="dxa"/>
            </w:tcMar>
            <w:vAlign w:val="center"/>
          </w:tcPr>
          <w:p w14:paraId="3F507E26" w14:textId="77777777" w:rsidR="00C33C45" w:rsidRPr="00FF19F7" w:rsidRDefault="00C33C45" w:rsidP="000D7E0A">
            <w:pPr>
              <w:jc w:val="center"/>
              <w:rPr>
                <w:lang w:val="it-IT"/>
              </w:rPr>
            </w:pPr>
          </w:p>
        </w:tc>
        <w:tc>
          <w:tcPr>
            <w:tcW w:w="530" w:type="dxa"/>
            <w:tcMar>
              <w:left w:w="108" w:type="dxa"/>
            </w:tcMar>
            <w:vAlign w:val="center"/>
          </w:tcPr>
          <w:p w14:paraId="0E045C49" w14:textId="77777777" w:rsidR="00C33C45" w:rsidRPr="00FF19F7" w:rsidRDefault="00C33C45" w:rsidP="000D7E0A">
            <w:pPr>
              <w:jc w:val="center"/>
              <w:rPr>
                <w:lang w:val="it-IT"/>
              </w:rPr>
            </w:pPr>
          </w:p>
        </w:tc>
      </w:tr>
      <w:tr w:rsidR="00C33C45" w:rsidRPr="006A2E64" w14:paraId="4489CC7C" w14:textId="77777777" w:rsidTr="00C704D3">
        <w:trPr>
          <w:gridAfter w:val="1"/>
          <w:wAfter w:w="6" w:type="dxa"/>
          <w:cantSplit/>
          <w:trHeight w:val="340"/>
        </w:trPr>
        <w:tc>
          <w:tcPr>
            <w:tcW w:w="570" w:type="dxa"/>
          </w:tcPr>
          <w:p w14:paraId="55A934E6" w14:textId="77777777" w:rsidR="00C33C45" w:rsidRPr="008A0F36" w:rsidRDefault="00C33C45" w:rsidP="000D7E0A">
            <w:pPr>
              <w:jc w:val="center"/>
              <w:rPr>
                <w:lang w:val="it-IT"/>
              </w:rPr>
            </w:pPr>
          </w:p>
        </w:tc>
        <w:tc>
          <w:tcPr>
            <w:tcW w:w="851" w:type="dxa"/>
            <w:tcMar>
              <w:left w:w="108" w:type="dxa"/>
              <w:right w:w="0" w:type="dxa"/>
            </w:tcMar>
          </w:tcPr>
          <w:p w14:paraId="575F389D" w14:textId="77777777" w:rsidR="00C33C45" w:rsidRPr="00E23E5C" w:rsidRDefault="00C33C45" w:rsidP="000D7E0A">
            <w:pPr>
              <w:pStyle w:val="PrincCont"/>
              <w:contextualSpacing/>
              <w:jc w:val="left"/>
              <w:rPr>
                <w:lang w:val="it-IT"/>
              </w:rPr>
            </w:pPr>
            <w:r w:rsidRPr="00634BE4">
              <w:rPr>
                <w:lang w:val="it-IT"/>
              </w:rPr>
              <w:t>OIC 25.</w:t>
            </w:r>
            <w:r>
              <w:rPr>
                <w:lang w:val="it-IT"/>
              </w:rPr>
              <w:t>9</w:t>
            </w:r>
          </w:p>
        </w:tc>
        <w:tc>
          <w:tcPr>
            <w:tcW w:w="7087" w:type="dxa"/>
            <w:tcMar>
              <w:left w:w="108" w:type="dxa"/>
            </w:tcMar>
          </w:tcPr>
          <w:p w14:paraId="7B0BCFCD" w14:textId="77777777" w:rsidR="00C33C45" w:rsidRDefault="00C33C45" w:rsidP="000D7E0A">
            <w:pPr>
              <w:pStyle w:val="Commentiriquadro"/>
              <w:contextualSpacing/>
              <w:rPr>
                <w:lang w:eastAsia="it-IT"/>
              </w:rPr>
            </w:pPr>
            <w:r>
              <w:rPr>
                <w:lang w:eastAsia="it-IT"/>
              </w:rPr>
              <w:t>L’</w:t>
            </w:r>
            <w:r w:rsidRPr="008457D9">
              <w:rPr>
                <w:i/>
                <w:lang w:eastAsia="it-IT"/>
              </w:rPr>
              <w:t xml:space="preserve">onere fiscale teorico </w:t>
            </w:r>
            <w:r>
              <w:rPr>
                <w:lang w:eastAsia="it-IT"/>
              </w:rPr>
              <w:t>rappresenta il prodotto tra il risultato civilistico per l’aliquota fiscale applicabile (o aliquota ordinaria).</w:t>
            </w:r>
          </w:p>
        </w:tc>
        <w:tc>
          <w:tcPr>
            <w:tcW w:w="709" w:type="dxa"/>
            <w:tcMar>
              <w:left w:w="85" w:type="dxa"/>
              <w:right w:w="85" w:type="dxa"/>
            </w:tcMar>
            <w:vAlign w:val="center"/>
          </w:tcPr>
          <w:p w14:paraId="0F2FD37A" w14:textId="77777777" w:rsidR="00C33C45" w:rsidRPr="00FF19F7" w:rsidRDefault="00C33C45" w:rsidP="000D7E0A">
            <w:pPr>
              <w:jc w:val="center"/>
              <w:rPr>
                <w:lang w:val="it-IT"/>
              </w:rPr>
            </w:pPr>
          </w:p>
        </w:tc>
        <w:tc>
          <w:tcPr>
            <w:tcW w:w="567" w:type="dxa"/>
            <w:tcMar>
              <w:left w:w="108" w:type="dxa"/>
            </w:tcMar>
            <w:vAlign w:val="center"/>
          </w:tcPr>
          <w:p w14:paraId="38D0A74B" w14:textId="77777777" w:rsidR="00C33C45" w:rsidRPr="00FF19F7" w:rsidRDefault="00C33C45" w:rsidP="000D7E0A">
            <w:pPr>
              <w:jc w:val="center"/>
              <w:rPr>
                <w:lang w:val="it-IT"/>
              </w:rPr>
            </w:pPr>
          </w:p>
        </w:tc>
        <w:tc>
          <w:tcPr>
            <w:tcW w:w="530" w:type="dxa"/>
            <w:tcMar>
              <w:left w:w="108" w:type="dxa"/>
            </w:tcMar>
            <w:vAlign w:val="center"/>
          </w:tcPr>
          <w:p w14:paraId="37AEB606" w14:textId="77777777" w:rsidR="00C33C45" w:rsidRPr="00FF19F7" w:rsidRDefault="00C33C45" w:rsidP="000D7E0A">
            <w:pPr>
              <w:jc w:val="center"/>
              <w:rPr>
                <w:lang w:val="it-IT"/>
              </w:rPr>
            </w:pPr>
          </w:p>
        </w:tc>
      </w:tr>
      <w:tr w:rsidR="00C33C45" w:rsidRPr="006A2E64" w14:paraId="3E8FB62E" w14:textId="77777777" w:rsidTr="00C704D3">
        <w:trPr>
          <w:gridAfter w:val="1"/>
          <w:wAfter w:w="6" w:type="dxa"/>
          <w:cantSplit/>
          <w:trHeight w:val="340"/>
        </w:trPr>
        <w:tc>
          <w:tcPr>
            <w:tcW w:w="570" w:type="dxa"/>
          </w:tcPr>
          <w:p w14:paraId="757695BF" w14:textId="77777777" w:rsidR="00C33C45" w:rsidRPr="008A0F36" w:rsidRDefault="00C33C45" w:rsidP="000D7E0A">
            <w:pPr>
              <w:jc w:val="center"/>
              <w:rPr>
                <w:lang w:val="it-IT"/>
              </w:rPr>
            </w:pPr>
          </w:p>
        </w:tc>
        <w:tc>
          <w:tcPr>
            <w:tcW w:w="851" w:type="dxa"/>
            <w:tcMar>
              <w:left w:w="108" w:type="dxa"/>
              <w:right w:w="0" w:type="dxa"/>
            </w:tcMar>
          </w:tcPr>
          <w:p w14:paraId="615BC562" w14:textId="77777777" w:rsidR="00C33C45" w:rsidRPr="00E23E5C" w:rsidRDefault="00C33C45" w:rsidP="000D7E0A">
            <w:pPr>
              <w:pStyle w:val="PrincCont"/>
              <w:contextualSpacing/>
              <w:jc w:val="left"/>
              <w:rPr>
                <w:lang w:val="it-IT"/>
              </w:rPr>
            </w:pPr>
            <w:r>
              <w:rPr>
                <w:lang w:val="it-IT"/>
              </w:rPr>
              <w:t>OIC 25.10</w:t>
            </w:r>
          </w:p>
        </w:tc>
        <w:tc>
          <w:tcPr>
            <w:tcW w:w="7087" w:type="dxa"/>
            <w:tcMar>
              <w:left w:w="108" w:type="dxa"/>
            </w:tcMar>
          </w:tcPr>
          <w:p w14:paraId="18B02A54" w14:textId="77777777" w:rsidR="00C33C45" w:rsidRDefault="00C33C45" w:rsidP="000D7E0A">
            <w:pPr>
              <w:pStyle w:val="Commentiriquadro"/>
              <w:contextualSpacing/>
              <w:rPr>
                <w:lang w:eastAsia="it-IT"/>
              </w:rPr>
            </w:pPr>
            <w:r>
              <w:rPr>
                <w:lang w:eastAsia="it-IT"/>
              </w:rPr>
              <w:t xml:space="preserve">Le </w:t>
            </w:r>
            <w:r w:rsidRPr="008457D9">
              <w:rPr>
                <w:i/>
                <w:lang w:eastAsia="it-IT"/>
              </w:rPr>
              <w:t>passività per imposte differite</w:t>
            </w:r>
            <w:r>
              <w:rPr>
                <w:lang w:eastAsia="it-IT"/>
              </w:rPr>
              <w:t xml:space="preserve"> rappresentano gli ammontari delle imposte sul reddito dovute negli esercizi futuri riferibili alle differenze temporanee imponibili.</w:t>
            </w:r>
          </w:p>
        </w:tc>
        <w:tc>
          <w:tcPr>
            <w:tcW w:w="709" w:type="dxa"/>
            <w:tcMar>
              <w:left w:w="85" w:type="dxa"/>
              <w:right w:w="85" w:type="dxa"/>
            </w:tcMar>
            <w:vAlign w:val="center"/>
          </w:tcPr>
          <w:p w14:paraId="3954974E" w14:textId="77777777" w:rsidR="00C33C45" w:rsidRPr="00FF19F7" w:rsidRDefault="00C33C45" w:rsidP="000D7E0A">
            <w:pPr>
              <w:jc w:val="center"/>
              <w:rPr>
                <w:lang w:val="it-IT"/>
              </w:rPr>
            </w:pPr>
          </w:p>
        </w:tc>
        <w:tc>
          <w:tcPr>
            <w:tcW w:w="567" w:type="dxa"/>
            <w:tcMar>
              <w:left w:w="108" w:type="dxa"/>
            </w:tcMar>
            <w:vAlign w:val="center"/>
          </w:tcPr>
          <w:p w14:paraId="7D3D6D6A" w14:textId="77777777" w:rsidR="00C33C45" w:rsidRPr="00FF19F7" w:rsidRDefault="00C33C45" w:rsidP="000D7E0A">
            <w:pPr>
              <w:jc w:val="center"/>
              <w:rPr>
                <w:lang w:val="it-IT"/>
              </w:rPr>
            </w:pPr>
          </w:p>
        </w:tc>
        <w:tc>
          <w:tcPr>
            <w:tcW w:w="530" w:type="dxa"/>
            <w:tcMar>
              <w:left w:w="108" w:type="dxa"/>
            </w:tcMar>
            <w:vAlign w:val="center"/>
          </w:tcPr>
          <w:p w14:paraId="389B72CB" w14:textId="77777777" w:rsidR="00C33C45" w:rsidRPr="00FF19F7" w:rsidRDefault="00C33C45" w:rsidP="000D7E0A">
            <w:pPr>
              <w:jc w:val="center"/>
              <w:rPr>
                <w:lang w:val="it-IT"/>
              </w:rPr>
            </w:pPr>
          </w:p>
        </w:tc>
      </w:tr>
      <w:tr w:rsidR="00C33C45" w:rsidRPr="006A2E64" w14:paraId="714C4FF1" w14:textId="77777777" w:rsidTr="00C704D3">
        <w:trPr>
          <w:gridAfter w:val="1"/>
          <w:wAfter w:w="6" w:type="dxa"/>
          <w:cantSplit/>
          <w:trHeight w:val="340"/>
        </w:trPr>
        <w:tc>
          <w:tcPr>
            <w:tcW w:w="570" w:type="dxa"/>
          </w:tcPr>
          <w:p w14:paraId="2A4CD3C9" w14:textId="77777777" w:rsidR="00C33C45" w:rsidRPr="008A0F36" w:rsidRDefault="00C33C45" w:rsidP="000D7E0A">
            <w:pPr>
              <w:jc w:val="center"/>
              <w:rPr>
                <w:lang w:val="it-IT"/>
              </w:rPr>
            </w:pPr>
          </w:p>
        </w:tc>
        <w:tc>
          <w:tcPr>
            <w:tcW w:w="851" w:type="dxa"/>
            <w:tcMar>
              <w:left w:w="108" w:type="dxa"/>
              <w:right w:w="0" w:type="dxa"/>
            </w:tcMar>
          </w:tcPr>
          <w:p w14:paraId="60658E06" w14:textId="77777777" w:rsidR="00C33C45" w:rsidRPr="00E23E5C" w:rsidRDefault="00C33C45" w:rsidP="000D7E0A">
            <w:pPr>
              <w:pStyle w:val="PrincCont"/>
              <w:contextualSpacing/>
              <w:jc w:val="left"/>
              <w:rPr>
                <w:lang w:val="it-IT"/>
              </w:rPr>
            </w:pPr>
            <w:r w:rsidRPr="00634BE4">
              <w:rPr>
                <w:lang w:val="it-IT"/>
              </w:rPr>
              <w:t>OIC 25.</w:t>
            </w:r>
            <w:r>
              <w:rPr>
                <w:lang w:val="it-IT"/>
              </w:rPr>
              <w:t>11</w:t>
            </w:r>
          </w:p>
        </w:tc>
        <w:tc>
          <w:tcPr>
            <w:tcW w:w="7087" w:type="dxa"/>
            <w:tcMar>
              <w:left w:w="108" w:type="dxa"/>
            </w:tcMar>
          </w:tcPr>
          <w:p w14:paraId="33066B60" w14:textId="77777777" w:rsidR="00C33C45" w:rsidRDefault="00C33C45" w:rsidP="000D7E0A">
            <w:pPr>
              <w:pStyle w:val="Commentiriquadro"/>
              <w:contextualSpacing/>
              <w:rPr>
                <w:lang w:eastAsia="it-IT"/>
              </w:rPr>
            </w:pPr>
            <w:r>
              <w:rPr>
                <w:lang w:eastAsia="it-IT"/>
              </w:rPr>
              <w:t xml:space="preserve">Le </w:t>
            </w:r>
            <w:r w:rsidRPr="008457D9">
              <w:rPr>
                <w:i/>
                <w:lang w:eastAsia="it-IT"/>
              </w:rPr>
              <w:t>attività per imposte anticipate</w:t>
            </w:r>
            <w:r>
              <w:rPr>
                <w:lang w:eastAsia="it-IT"/>
              </w:rPr>
              <w:t xml:space="preserve"> rappresentano gli ammontari delle imposte sul reddito recuperabili negli esercizi futuri riferibili alle differenze temporanee deducibili o al riporto a nuovo di perdite fiscali.</w:t>
            </w:r>
          </w:p>
        </w:tc>
        <w:tc>
          <w:tcPr>
            <w:tcW w:w="709" w:type="dxa"/>
            <w:tcMar>
              <w:left w:w="85" w:type="dxa"/>
              <w:right w:w="85" w:type="dxa"/>
            </w:tcMar>
            <w:vAlign w:val="center"/>
          </w:tcPr>
          <w:p w14:paraId="18520AA2" w14:textId="77777777" w:rsidR="00C33C45" w:rsidRPr="00FF19F7" w:rsidRDefault="00C33C45" w:rsidP="000D7E0A">
            <w:pPr>
              <w:jc w:val="center"/>
              <w:rPr>
                <w:lang w:val="it-IT"/>
              </w:rPr>
            </w:pPr>
          </w:p>
        </w:tc>
        <w:tc>
          <w:tcPr>
            <w:tcW w:w="567" w:type="dxa"/>
            <w:tcMar>
              <w:left w:w="108" w:type="dxa"/>
            </w:tcMar>
            <w:vAlign w:val="center"/>
          </w:tcPr>
          <w:p w14:paraId="1E6EAAA4" w14:textId="77777777" w:rsidR="00C33C45" w:rsidRPr="00FF19F7" w:rsidRDefault="00C33C45" w:rsidP="000D7E0A">
            <w:pPr>
              <w:jc w:val="center"/>
              <w:rPr>
                <w:lang w:val="it-IT"/>
              </w:rPr>
            </w:pPr>
          </w:p>
        </w:tc>
        <w:tc>
          <w:tcPr>
            <w:tcW w:w="530" w:type="dxa"/>
            <w:tcMar>
              <w:left w:w="108" w:type="dxa"/>
            </w:tcMar>
            <w:vAlign w:val="center"/>
          </w:tcPr>
          <w:p w14:paraId="16951B7D" w14:textId="77777777" w:rsidR="00C33C45" w:rsidRPr="00FF19F7" w:rsidRDefault="00C33C45" w:rsidP="000D7E0A">
            <w:pPr>
              <w:jc w:val="center"/>
              <w:rPr>
                <w:lang w:val="it-IT"/>
              </w:rPr>
            </w:pPr>
          </w:p>
        </w:tc>
      </w:tr>
      <w:tr w:rsidR="00C33C45" w:rsidRPr="006A2E64" w14:paraId="5107633E" w14:textId="77777777" w:rsidTr="00C704D3">
        <w:trPr>
          <w:gridAfter w:val="1"/>
          <w:wAfter w:w="6" w:type="dxa"/>
          <w:cantSplit/>
          <w:trHeight w:val="340"/>
        </w:trPr>
        <w:tc>
          <w:tcPr>
            <w:tcW w:w="570" w:type="dxa"/>
          </w:tcPr>
          <w:p w14:paraId="17A3BFF9" w14:textId="77777777" w:rsidR="00C33C45" w:rsidRPr="008A0F36" w:rsidRDefault="00C33C45" w:rsidP="000D7E0A">
            <w:pPr>
              <w:jc w:val="center"/>
              <w:rPr>
                <w:lang w:val="it-IT"/>
              </w:rPr>
            </w:pPr>
          </w:p>
        </w:tc>
        <w:tc>
          <w:tcPr>
            <w:tcW w:w="851" w:type="dxa"/>
            <w:tcMar>
              <w:left w:w="108" w:type="dxa"/>
              <w:right w:w="0" w:type="dxa"/>
            </w:tcMar>
          </w:tcPr>
          <w:p w14:paraId="00086AD5" w14:textId="77777777" w:rsidR="00C33C45" w:rsidRPr="00E23E5C" w:rsidRDefault="00C33C45" w:rsidP="000D7E0A">
            <w:pPr>
              <w:pStyle w:val="PrincCont"/>
              <w:contextualSpacing/>
              <w:jc w:val="left"/>
              <w:rPr>
                <w:lang w:val="it-IT"/>
              </w:rPr>
            </w:pPr>
            <w:r w:rsidRPr="00634BE4">
              <w:rPr>
                <w:lang w:val="it-IT"/>
              </w:rPr>
              <w:t>OIC 25.</w:t>
            </w:r>
            <w:r>
              <w:rPr>
                <w:lang w:val="it-IT"/>
              </w:rPr>
              <w:t>12</w:t>
            </w:r>
          </w:p>
        </w:tc>
        <w:tc>
          <w:tcPr>
            <w:tcW w:w="7087" w:type="dxa"/>
            <w:tcMar>
              <w:left w:w="108" w:type="dxa"/>
            </w:tcMar>
          </w:tcPr>
          <w:p w14:paraId="5DF729C5" w14:textId="77777777" w:rsidR="00C33C45" w:rsidRDefault="00C33C45" w:rsidP="000D7E0A">
            <w:pPr>
              <w:pStyle w:val="Commentiriquadro"/>
              <w:contextualSpacing/>
              <w:rPr>
                <w:lang w:eastAsia="it-IT"/>
              </w:rPr>
            </w:pPr>
            <w:r w:rsidRPr="008457D9">
              <w:rPr>
                <w:lang w:eastAsia="it-IT"/>
              </w:rPr>
              <w:t xml:space="preserve">Per </w:t>
            </w:r>
            <w:r w:rsidRPr="008457D9">
              <w:rPr>
                <w:i/>
                <w:lang w:eastAsia="it-IT"/>
              </w:rPr>
              <w:t>operazione straordinaria</w:t>
            </w:r>
            <w:r w:rsidRPr="008457D9">
              <w:rPr>
                <w:lang w:eastAsia="it-IT"/>
              </w:rPr>
              <w:t xml:space="preserve"> si intende un’operazione che comporta il trasferimento di patrimoni</w:t>
            </w:r>
            <w:r>
              <w:rPr>
                <w:lang w:eastAsia="it-IT"/>
              </w:rPr>
              <w:t xml:space="preserve"> di aziende, rami di azienda o società, quali le operazioni di cessione e di conferimento di aziende o rami d’azienda e le operazioni di fusione e scissione di società.</w:t>
            </w:r>
          </w:p>
        </w:tc>
        <w:tc>
          <w:tcPr>
            <w:tcW w:w="709" w:type="dxa"/>
            <w:tcMar>
              <w:left w:w="85" w:type="dxa"/>
              <w:right w:w="85" w:type="dxa"/>
            </w:tcMar>
            <w:vAlign w:val="center"/>
          </w:tcPr>
          <w:p w14:paraId="6E0A53D7" w14:textId="77777777" w:rsidR="00C33C45" w:rsidRPr="00FF19F7" w:rsidRDefault="00C33C45" w:rsidP="000D7E0A">
            <w:pPr>
              <w:jc w:val="center"/>
              <w:rPr>
                <w:lang w:val="it-IT"/>
              </w:rPr>
            </w:pPr>
          </w:p>
        </w:tc>
        <w:tc>
          <w:tcPr>
            <w:tcW w:w="567" w:type="dxa"/>
            <w:tcMar>
              <w:left w:w="108" w:type="dxa"/>
            </w:tcMar>
            <w:vAlign w:val="center"/>
          </w:tcPr>
          <w:p w14:paraId="1D3F4E74" w14:textId="77777777" w:rsidR="00C33C45" w:rsidRPr="00FF19F7" w:rsidRDefault="00C33C45" w:rsidP="000D7E0A">
            <w:pPr>
              <w:jc w:val="center"/>
              <w:rPr>
                <w:lang w:val="it-IT"/>
              </w:rPr>
            </w:pPr>
          </w:p>
        </w:tc>
        <w:tc>
          <w:tcPr>
            <w:tcW w:w="530" w:type="dxa"/>
            <w:tcMar>
              <w:left w:w="108" w:type="dxa"/>
            </w:tcMar>
            <w:vAlign w:val="center"/>
          </w:tcPr>
          <w:p w14:paraId="20B1689F" w14:textId="77777777" w:rsidR="00C33C45" w:rsidRPr="00FF19F7" w:rsidRDefault="00C33C45" w:rsidP="000D7E0A">
            <w:pPr>
              <w:jc w:val="center"/>
              <w:rPr>
                <w:lang w:val="it-IT"/>
              </w:rPr>
            </w:pPr>
          </w:p>
        </w:tc>
      </w:tr>
      <w:tr w:rsidR="00C33C45" w:rsidRPr="006A2E64" w14:paraId="16A35F86" w14:textId="77777777" w:rsidTr="00C704D3">
        <w:trPr>
          <w:gridAfter w:val="1"/>
          <w:wAfter w:w="6" w:type="dxa"/>
          <w:cantSplit/>
          <w:trHeight w:val="340"/>
        </w:trPr>
        <w:tc>
          <w:tcPr>
            <w:tcW w:w="570" w:type="dxa"/>
          </w:tcPr>
          <w:p w14:paraId="2377264E" w14:textId="77777777" w:rsidR="00C33C45" w:rsidRPr="008A0F36" w:rsidRDefault="00C33C45" w:rsidP="000D7E0A">
            <w:pPr>
              <w:jc w:val="center"/>
              <w:rPr>
                <w:lang w:val="it-IT"/>
              </w:rPr>
            </w:pPr>
          </w:p>
        </w:tc>
        <w:tc>
          <w:tcPr>
            <w:tcW w:w="851" w:type="dxa"/>
            <w:tcMar>
              <w:left w:w="108" w:type="dxa"/>
              <w:right w:w="0" w:type="dxa"/>
            </w:tcMar>
          </w:tcPr>
          <w:p w14:paraId="2D053D94" w14:textId="77777777" w:rsidR="00C33C45" w:rsidRPr="00E23E5C" w:rsidRDefault="00C33C45" w:rsidP="000D7E0A">
            <w:pPr>
              <w:pStyle w:val="PrincCont"/>
              <w:contextualSpacing/>
              <w:jc w:val="left"/>
              <w:rPr>
                <w:lang w:val="it-IT"/>
              </w:rPr>
            </w:pPr>
            <w:r w:rsidRPr="00634BE4">
              <w:rPr>
                <w:lang w:val="it-IT"/>
              </w:rPr>
              <w:t>OIC 25.</w:t>
            </w:r>
            <w:r>
              <w:rPr>
                <w:lang w:val="it-IT"/>
              </w:rPr>
              <w:t>13</w:t>
            </w:r>
          </w:p>
        </w:tc>
        <w:tc>
          <w:tcPr>
            <w:tcW w:w="7087" w:type="dxa"/>
            <w:tcMar>
              <w:left w:w="108" w:type="dxa"/>
            </w:tcMar>
          </w:tcPr>
          <w:p w14:paraId="3D1815EE" w14:textId="77777777" w:rsidR="00C33C45" w:rsidRDefault="00C33C45" w:rsidP="000D7E0A">
            <w:pPr>
              <w:pStyle w:val="Commentiriquadro"/>
              <w:contextualSpacing/>
              <w:rPr>
                <w:lang w:eastAsia="it-IT"/>
              </w:rPr>
            </w:pPr>
            <w:r>
              <w:rPr>
                <w:lang w:eastAsia="it-IT"/>
              </w:rPr>
              <w:t>Una differenza temporanea rappresenta, ad una certa data, la differenza tra il valore di una attività o una passività determinato con criteri di valutazione civilistici ed il loro valore riconosciuto ai fini fiscali, destinate ad annullarsi negli esercizi successivi.</w:t>
            </w:r>
          </w:p>
          <w:p w14:paraId="600E2A05" w14:textId="77777777" w:rsidR="00C33C45" w:rsidRDefault="00C33C45" w:rsidP="000D7E0A">
            <w:pPr>
              <w:pStyle w:val="Commentiriquadro"/>
              <w:contextualSpacing/>
              <w:rPr>
                <w:lang w:eastAsia="it-IT"/>
              </w:rPr>
            </w:pPr>
            <w:r>
              <w:rPr>
                <w:lang w:eastAsia="it-IT"/>
              </w:rPr>
              <w:t>Le differenze temporanee possono sorgere a seguito di:</w:t>
            </w:r>
          </w:p>
          <w:p w14:paraId="1A6EE480" w14:textId="77777777" w:rsidR="00C33C45" w:rsidRPr="000F2913" w:rsidRDefault="00C33C45" w:rsidP="000D7E0A">
            <w:pPr>
              <w:pStyle w:val="Commentiriquadro"/>
              <w:ind w:left="176" w:hanging="119"/>
              <w:contextualSpacing/>
              <w:rPr>
                <w:lang w:eastAsia="it-IT"/>
              </w:rPr>
            </w:pPr>
            <w:r w:rsidRPr="000F2913">
              <w:rPr>
                <w:lang w:eastAsia="it-IT"/>
              </w:rPr>
              <w:t xml:space="preserve">- </w:t>
            </w:r>
            <w:r w:rsidRPr="000F2913">
              <w:rPr>
                <w:lang w:eastAsia="it-IT"/>
              </w:rPr>
              <w:tab/>
              <w:t>operazioni che hanno effetto sul conto economico</w:t>
            </w:r>
            <w:r>
              <w:rPr>
                <w:lang w:eastAsia="it-IT"/>
              </w:rPr>
              <w:t>.</w:t>
            </w:r>
          </w:p>
          <w:p w14:paraId="2B40BE72" w14:textId="77777777" w:rsidR="00C33C45" w:rsidRPr="000F2913" w:rsidRDefault="00C33C45" w:rsidP="000D7E0A">
            <w:pPr>
              <w:pStyle w:val="Commentiriquadro"/>
              <w:spacing w:line="220" w:lineRule="exact"/>
              <w:ind w:left="176" w:hanging="119"/>
              <w:contextualSpacing/>
              <w:rPr>
                <w:lang w:eastAsia="it-IT"/>
              </w:rPr>
            </w:pPr>
            <w:r w:rsidRPr="000F2913">
              <w:rPr>
                <w:lang w:eastAsia="it-IT"/>
              </w:rPr>
              <w:tab/>
              <w:t>Si tratta di componenti negativi (o positivi) di reddito parzialmente o totalmente indeducibili (o imponibili) ai fini fiscali. Secondo l’attuale normativa fiscale, tali differenze derivano dalle differenze tra il risultato civilistico e il reddito imponibile, che hanno origine in un esercizio e si annullano in uno o più esercizi successivi; si tratta, dunque, di ricavi e costi (o di parte di essi) che concorrono a formare il reddito imponibile in un esercizio diverso da quello nel quale concorrono a formare il risultato civilistico. Alcuni componenti di reddito, in tutto o in parte indeducibili o imponibili, producono differenze temporanee, pur non determinando la rilevazione di un’attività o passività nello stato patrimoniale;</w:t>
            </w:r>
          </w:p>
          <w:p w14:paraId="6DD6DAE0" w14:textId="77777777" w:rsidR="00C33C45" w:rsidRPr="000F2913" w:rsidRDefault="00C33C45" w:rsidP="000678C2">
            <w:pPr>
              <w:pStyle w:val="Commentiriquadro"/>
              <w:numPr>
                <w:ilvl w:val="0"/>
                <w:numId w:val="78"/>
              </w:numPr>
              <w:ind w:left="176" w:hanging="119"/>
              <w:contextualSpacing/>
              <w:rPr>
                <w:lang w:eastAsia="it-IT"/>
              </w:rPr>
            </w:pPr>
            <w:r w:rsidRPr="000F2913">
              <w:rPr>
                <w:lang w:eastAsia="it-IT"/>
              </w:rPr>
              <w:t>operazioni che non ha</w:t>
            </w:r>
            <w:r>
              <w:rPr>
                <w:lang w:eastAsia="it-IT"/>
              </w:rPr>
              <w:t>nno effetto sul conto economico.</w:t>
            </w:r>
          </w:p>
          <w:p w14:paraId="6697BDCE" w14:textId="77777777" w:rsidR="00C33C45" w:rsidRDefault="00C33C45" w:rsidP="000D7E0A">
            <w:pPr>
              <w:pStyle w:val="Commentiriquadro"/>
              <w:ind w:left="176" w:hanging="119"/>
              <w:contextualSpacing/>
              <w:rPr>
                <w:lang w:eastAsia="it-IT"/>
              </w:rPr>
            </w:pPr>
            <w:r w:rsidRPr="000F2913">
              <w:rPr>
                <w:lang w:eastAsia="it-IT"/>
              </w:rPr>
              <w:tab/>
              <w:t>Si tratta, ad esempio, di operazioni straordinarie (fusioni, scissioni o conferimenti), correzioni di errori commessi in esercizi precedenti, cambiamenti di principi contabili, rivalutazione di attività iscritte nello stato patrimoniale a seguito di specifiche leggi o riserve in sospensione di imposta.</w:t>
            </w:r>
          </w:p>
        </w:tc>
        <w:tc>
          <w:tcPr>
            <w:tcW w:w="709" w:type="dxa"/>
            <w:tcMar>
              <w:left w:w="85" w:type="dxa"/>
              <w:right w:w="85" w:type="dxa"/>
            </w:tcMar>
            <w:vAlign w:val="center"/>
          </w:tcPr>
          <w:p w14:paraId="6659808B" w14:textId="77777777" w:rsidR="00C33C45" w:rsidRPr="00FF19F7" w:rsidRDefault="00C33C45" w:rsidP="000D7E0A">
            <w:pPr>
              <w:jc w:val="center"/>
              <w:rPr>
                <w:lang w:val="it-IT"/>
              </w:rPr>
            </w:pPr>
          </w:p>
        </w:tc>
        <w:tc>
          <w:tcPr>
            <w:tcW w:w="567" w:type="dxa"/>
            <w:tcMar>
              <w:left w:w="108" w:type="dxa"/>
            </w:tcMar>
            <w:vAlign w:val="center"/>
          </w:tcPr>
          <w:p w14:paraId="12A5463E" w14:textId="77777777" w:rsidR="00C33C45" w:rsidRPr="00FF19F7" w:rsidRDefault="00C33C45" w:rsidP="000D7E0A">
            <w:pPr>
              <w:jc w:val="center"/>
              <w:rPr>
                <w:lang w:val="it-IT"/>
              </w:rPr>
            </w:pPr>
          </w:p>
        </w:tc>
        <w:tc>
          <w:tcPr>
            <w:tcW w:w="530" w:type="dxa"/>
            <w:tcMar>
              <w:left w:w="108" w:type="dxa"/>
            </w:tcMar>
            <w:vAlign w:val="center"/>
          </w:tcPr>
          <w:p w14:paraId="698461A8" w14:textId="77777777" w:rsidR="00C33C45" w:rsidRPr="00FF19F7" w:rsidRDefault="00C33C45" w:rsidP="000D7E0A">
            <w:pPr>
              <w:jc w:val="center"/>
              <w:rPr>
                <w:lang w:val="it-IT"/>
              </w:rPr>
            </w:pPr>
          </w:p>
        </w:tc>
      </w:tr>
      <w:tr w:rsidR="00C33C45" w:rsidRPr="006A2E64" w14:paraId="406E1BCD" w14:textId="77777777" w:rsidTr="00C704D3">
        <w:trPr>
          <w:gridAfter w:val="1"/>
          <w:wAfter w:w="6" w:type="dxa"/>
          <w:cantSplit/>
          <w:trHeight w:val="340"/>
        </w:trPr>
        <w:tc>
          <w:tcPr>
            <w:tcW w:w="570" w:type="dxa"/>
          </w:tcPr>
          <w:p w14:paraId="149443F7" w14:textId="77777777" w:rsidR="00C33C45" w:rsidRPr="008A0F36" w:rsidRDefault="00C33C45" w:rsidP="000D7E0A">
            <w:pPr>
              <w:jc w:val="center"/>
              <w:rPr>
                <w:lang w:val="it-IT"/>
              </w:rPr>
            </w:pPr>
          </w:p>
        </w:tc>
        <w:tc>
          <w:tcPr>
            <w:tcW w:w="851" w:type="dxa"/>
            <w:tcMar>
              <w:left w:w="108" w:type="dxa"/>
              <w:right w:w="0" w:type="dxa"/>
            </w:tcMar>
          </w:tcPr>
          <w:p w14:paraId="17001B9F" w14:textId="77777777" w:rsidR="00C33C45" w:rsidRPr="00E23E5C" w:rsidRDefault="00C33C45" w:rsidP="000D7E0A">
            <w:pPr>
              <w:pStyle w:val="PrincCont"/>
              <w:contextualSpacing/>
              <w:jc w:val="left"/>
              <w:rPr>
                <w:lang w:val="it-IT"/>
              </w:rPr>
            </w:pPr>
            <w:r w:rsidRPr="00634BE4">
              <w:rPr>
                <w:lang w:val="it-IT"/>
              </w:rPr>
              <w:t>OIC 25.</w:t>
            </w:r>
            <w:r>
              <w:rPr>
                <w:lang w:val="it-IT"/>
              </w:rPr>
              <w:t>14</w:t>
            </w:r>
          </w:p>
        </w:tc>
        <w:tc>
          <w:tcPr>
            <w:tcW w:w="7087" w:type="dxa"/>
            <w:tcMar>
              <w:left w:w="108" w:type="dxa"/>
            </w:tcMar>
          </w:tcPr>
          <w:p w14:paraId="7A3061C6" w14:textId="77777777" w:rsidR="00C33C45" w:rsidRDefault="00C33C45" w:rsidP="000D7E0A">
            <w:pPr>
              <w:pStyle w:val="Commentiriquadro"/>
              <w:contextualSpacing/>
              <w:rPr>
                <w:lang w:eastAsia="it-IT"/>
              </w:rPr>
            </w:pPr>
            <w:r>
              <w:rPr>
                <w:lang w:eastAsia="it-IT"/>
              </w:rPr>
              <w:t>Le differenze temporanee si distinguono in:</w:t>
            </w:r>
          </w:p>
          <w:p w14:paraId="2D23DFEB" w14:textId="77777777" w:rsidR="00C33C45" w:rsidRDefault="00C33C45" w:rsidP="000D7E0A">
            <w:pPr>
              <w:pStyle w:val="Commentiriquadro"/>
              <w:ind w:left="176" w:hanging="119"/>
              <w:contextualSpacing/>
              <w:rPr>
                <w:lang w:eastAsia="it-IT"/>
              </w:rPr>
            </w:pPr>
            <w:r>
              <w:rPr>
                <w:lang w:eastAsia="it-IT"/>
              </w:rPr>
              <w:t xml:space="preserve">- </w:t>
            </w:r>
            <w:r>
              <w:rPr>
                <w:lang w:eastAsia="it-IT"/>
              </w:rPr>
              <w:tab/>
              <w:t>differenze temporanee imponibili negli esercizi successivi, ossia differenze temporanee che, nella determinazione del reddito imponibile (perdita fiscale) di esercizi successivi, si tradurranno in importi imponibili quando il valore contabile dell’attività o della passività sarà estinto o realizzato, in tutto o in parte. Le differenze temporanee imponibili generano imposte differite, ossia imposte che pur essendo di competenza dell’esercizio sono dovute in esercizi futuri. Infatti, le imposte dovute nell’esercizio risultano inferiori alle imposte di competenza rilevate in bilancio e, dunque, la società iscrive una passività per imposte differite, per le imposte che saranno pagate negli esercizi successivi.</w:t>
            </w:r>
          </w:p>
          <w:p w14:paraId="5451FEEE" w14:textId="77777777" w:rsidR="00C33C45" w:rsidRDefault="00C33C45" w:rsidP="000D7E0A">
            <w:pPr>
              <w:pStyle w:val="Commentiriquadro"/>
              <w:ind w:left="176" w:hanging="119"/>
              <w:contextualSpacing/>
              <w:rPr>
                <w:lang w:eastAsia="it-IT"/>
              </w:rPr>
            </w:pPr>
            <w:r>
              <w:rPr>
                <w:lang w:eastAsia="it-IT"/>
              </w:rPr>
              <w:tab/>
              <w:t>Alcuni esempi di differenze temporanee imponibili sono:</w:t>
            </w:r>
          </w:p>
          <w:p w14:paraId="68ADD204" w14:textId="77777777" w:rsidR="00C33C45" w:rsidRDefault="00794158" w:rsidP="00794158">
            <w:pPr>
              <w:pStyle w:val="Commentiriquadro"/>
              <w:tabs>
                <w:tab w:val="left" w:pos="318"/>
              </w:tabs>
              <w:ind w:left="176" w:hanging="119"/>
              <w:contextualSpacing/>
              <w:rPr>
                <w:lang w:eastAsia="it-IT"/>
              </w:rPr>
            </w:pPr>
            <w:r w:rsidRPr="00AE72E5">
              <w:rPr>
                <w:sz w:val="22"/>
                <w:szCs w:val="22"/>
                <w:lang w:eastAsia="it-IT"/>
              </w:rPr>
              <w:tab/>
              <w:t xml:space="preserve">. </w:t>
            </w:r>
            <w:r>
              <w:rPr>
                <w:lang w:eastAsia="it-IT"/>
              </w:rPr>
              <w:tab/>
            </w:r>
            <w:r w:rsidR="00C33C45">
              <w:rPr>
                <w:lang w:eastAsia="it-IT"/>
              </w:rPr>
              <w:t xml:space="preserve">in caso di operazioni che hanno effetto sul conto economico, componenti positivi di reddito tassabili in esercizi </w:t>
            </w:r>
            <w:r w:rsidR="00C33C45">
              <w:rPr>
                <w:lang w:eastAsia="it-IT"/>
              </w:rPr>
              <w:tab/>
              <w:t xml:space="preserve">successivi a quello in cui vengono imputati al conto economico o da componenti negativi di reddito deducibili </w:t>
            </w:r>
            <w:r w:rsidR="00C33C45">
              <w:rPr>
                <w:lang w:eastAsia="it-IT"/>
              </w:rPr>
              <w:tab/>
              <w:t>fiscalmente in esercizi precedenti a quello in cui verranno imputati al conto economico;</w:t>
            </w:r>
          </w:p>
          <w:p w14:paraId="6F5ED052" w14:textId="77777777" w:rsidR="00C33C45" w:rsidRDefault="00C33C45" w:rsidP="00794158">
            <w:pPr>
              <w:pStyle w:val="Commentiriquadro"/>
              <w:tabs>
                <w:tab w:val="left" w:pos="318"/>
              </w:tabs>
              <w:ind w:left="176" w:hanging="119"/>
              <w:contextualSpacing/>
              <w:rPr>
                <w:lang w:eastAsia="it-IT"/>
              </w:rPr>
            </w:pPr>
            <w:r w:rsidRPr="00AE72E5">
              <w:rPr>
                <w:sz w:val="22"/>
                <w:szCs w:val="22"/>
                <w:lang w:eastAsia="it-IT"/>
              </w:rPr>
              <w:tab/>
              <w:t>.</w:t>
            </w:r>
            <w:r>
              <w:rPr>
                <w:lang w:eastAsia="it-IT"/>
              </w:rPr>
              <w:tab/>
              <w:t xml:space="preserve">in caso di operazioni che non hanno effetto sul conto economico, la rivalutazione di attività senza il </w:t>
            </w:r>
            <w:r>
              <w:rPr>
                <w:lang w:eastAsia="it-IT"/>
              </w:rPr>
              <w:tab/>
              <w:t>riconoscimento ai fini fiscali del maggior valore iscritto;</w:t>
            </w:r>
          </w:p>
          <w:p w14:paraId="236AD712" w14:textId="77777777" w:rsidR="00C33C45" w:rsidRDefault="00C33C45" w:rsidP="00794158">
            <w:pPr>
              <w:pStyle w:val="Commentiriquadro"/>
              <w:ind w:left="176" w:hanging="119"/>
              <w:contextualSpacing/>
              <w:rPr>
                <w:lang w:eastAsia="it-IT"/>
              </w:rPr>
            </w:pPr>
            <w:r>
              <w:rPr>
                <w:lang w:eastAsia="it-IT"/>
              </w:rPr>
              <w:t xml:space="preserve">- </w:t>
            </w:r>
            <w:r>
              <w:rPr>
                <w:lang w:eastAsia="it-IT"/>
              </w:rPr>
              <w:tab/>
              <w:t>differenze temporanee deducibili negli esercizi successivi, ossia differenze temporanee che, nella determinazione del reddito imponibile (perdita fiscale) di esercizi successivi, si tradurranno in importi deducibili quando il valore contabile dell’attività o della passività sarà estinto o realizzato, in tutto o in parte.</w:t>
            </w:r>
            <w:r>
              <w:t xml:space="preserve"> </w:t>
            </w:r>
            <w:r>
              <w:rPr>
                <w:lang w:eastAsia="it-IT"/>
              </w:rPr>
              <w:t>Le differenze temporanee deducibili generano imposte anticipate, ossia imposte dovute nell’esercizio in corso superiori alle imposte di competenza rilevate in bilancio. La società iscrive, pertanto, un’attività per imposte anticipate per le minori imposte che saranno pagate negli esercizi successivi.</w:t>
            </w:r>
          </w:p>
          <w:p w14:paraId="54C99BFD" w14:textId="77777777" w:rsidR="00C33C45" w:rsidRDefault="00C33C45" w:rsidP="000D7E0A">
            <w:pPr>
              <w:pStyle w:val="Commentiriquadro"/>
              <w:ind w:left="176" w:hanging="119"/>
              <w:contextualSpacing/>
              <w:rPr>
                <w:lang w:eastAsia="it-IT"/>
              </w:rPr>
            </w:pPr>
            <w:r>
              <w:rPr>
                <w:lang w:eastAsia="it-IT"/>
              </w:rPr>
              <w:tab/>
              <w:t>Le differenze temporanee deducibili possono derivare, ad esempio, da componenti negativi di reddito deducibili ai fini fiscali in esercizi successivi a quello in cui vengono imputati al conto economico civilistico (ad esempio, costi la cui deducibilità fiscale è posticipata rispetto alla loro rilevazione contabile) o componenti positivi di reddito tassabili in esercizi precedenti a quelli in cui vengono imputati al conto economico civilistico (ad esempio, proventi la cui imponibilità è anticipata rispetto alla loro rilevazione contabile).</w:t>
            </w:r>
          </w:p>
        </w:tc>
        <w:tc>
          <w:tcPr>
            <w:tcW w:w="709" w:type="dxa"/>
            <w:tcMar>
              <w:left w:w="85" w:type="dxa"/>
              <w:right w:w="85" w:type="dxa"/>
            </w:tcMar>
            <w:vAlign w:val="center"/>
          </w:tcPr>
          <w:p w14:paraId="55721991" w14:textId="77777777" w:rsidR="00C33C45" w:rsidRPr="00FF19F7" w:rsidRDefault="00C33C45" w:rsidP="000D7E0A">
            <w:pPr>
              <w:jc w:val="center"/>
              <w:rPr>
                <w:lang w:val="it-IT"/>
              </w:rPr>
            </w:pPr>
          </w:p>
        </w:tc>
        <w:tc>
          <w:tcPr>
            <w:tcW w:w="567" w:type="dxa"/>
            <w:tcMar>
              <w:left w:w="108" w:type="dxa"/>
            </w:tcMar>
            <w:vAlign w:val="center"/>
          </w:tcPr>
          <w:p w14:paraId="154BB5A8" w14:textId="77777777" w:rsidR="00C33C45" w:rsidRPr="00FF19F7" w:rsidRDefault="00C33C45" w:rsidP="000D7E0A">
            <w:pPr>
              <w:jc w:val="center"/>
              <w:rPr>
                <w:lang w:val="it-IT"/>
              </w:rPr>
            </w:pPr>
          </w:p>
        </w:tc>
        <w:tc>
          <w:tcPr>
            <w:tcW w:w="530" w:type="dxa"/>
            <w:tcMar>
              <w:left w:w="108" w:type="dxa"/>
            </w:tcMar>
            <w:vAlign w:val="center"/>
          </w:tcPr>
          <w:p w14:paraId="1484A9AD" w14:textId="77777777" w:rsidR="00C33C45" w:rsidRPr="00FF19F7" w:rsidRDefault="00C33C45" w:rsidP="000D7E0A">
            <w:pPr>
              <w:jc w:val="center"/>
              <w:rPr>
                <w:lang w:val="it-IT"/>
              </w:rPr>
            </w:pPr>
          </w:p>
        </w:tc>
      </w:tr>
      <w:tr w:rsidR="00C33C45" w:rsidRPr="006A2E64" w14:paraId="0179DF26" w14:textId="77777777" w:rsidTr="00C704D3">
        <w:trPr>
          <w:gridAfter w:val="1"/>
          <w:wAfter w:w="6" w:type="dxa"/>
          <w:cantSplit/>
          <w:trHeight w:val="340"/>
        </w:trPr>
        <w:tc>
          <w:tcPr>
            <w:tcW w:w="570" w:type="dxa"/>
          </w:tcPr>
          <w:p w14:paraId="5B2D6C06" w14:textId="77777777" w:rsidR="00C33C45" w:rsidRPr="008A0F36" w:rsidRDefault="00C33C45" w:rsidP="000D7E0A">
            <w:pPr>
              <w:jc w:val="center"/>
              <w:rPr>
                <w:lang w:val="it-IT"/>
              </w:rPr>
            </w:pPr>
          </w:p>
        </w:tc>
        <w:tc>
          <w:tcPr>
            <w:tcW w:w="851" w:type="dxa"/>
            <w:tcMar>
              <w:left w:w="108" w:type="dxa"/>
              <w:right w:w="0" w:type="dxa"/>
            </w:tcMar>
          </w:tcPr>
          <w:p w14:paraId="7896193D" w14:textId="77777777" w:rsidR="00C33C45" w:rsidRPr="00E23E5C" w:rsidRDefault="00C33C45" w:rsidP="000D7E0A">
            <w:pPr>
              <w:pStyle w:val="PrincCont"/>
              <w:contextualSpacing/>
              <w:jc w:val="left"/>
              <w:rPr>
                <w:lang w:val="it-IT"/>
              </w:rPr>
            </w:pPr>
            <w:r w:rsidRPr="00634BE4">
              <w:rPr>
                <w:lang w:val="it-IT"/>
              </w:rPr>
              <w:t>OIC 25.</w:t>
            </w:r>
            <w:r>
              <w:rPr>
                <w:lang w:val="it-IT"/>
              </w:rPr>
              <w:t>15</w:t>
            </w:r>
          </w:p>
        </w:tc>
        <w:tc>
          <w:tcPr>
            <w:tcW w:w="7087" w:type="dxa"/>
            <w:tcMar>
              <w:left w:w="108" w:type="dxa"/>
            </w:tcMar>
          </w:tcPr>
          <w:p w14:paraId="31532B0D" w14:textId="77777777" w:rsidR="00C33C45" w:rsidRDefault="00C33C45" w:rsidP="000D7E0A">
            <w:pPr>
              <w:pStyle w:val="Commentiriquadro"/>
              <w:contextualSpacing/>
              <w:rPr>
                <w:lang w:eastAsia="it-IT"/>
              </w:rPr>
            </w:pPr>
            <w:r>
              <w:rPr>
                <w:lang w:eastAsia="it-IT"/>
              </w:rPr>
              <w:t xml:space="preserve">Una </w:t>
            </w:r>
            <w:r w:rsidRPr="008457D9">
              <w:rPr>
                <w:i/>
                <w:lang w:eastAsia="it-IT"/>
              </w:rPr>
              <w:t>differenza permanente</w:t>
            </w:r>
            <w:r>
              <w:rPr>
                <w:lang w:eastAsia="it-IT"/>
              </w:rPr>
              <w:t xml:space="preserve"> rappresenta, ad una certa data, una differenza tra il reddito imponibile e il risultato civilistico che non è destinata ad annullarsi negli esercizi successivi. Si tratta, ad esempio, di componenti negativi o positivi di reddito parzialmente o totalmente indeducibili o esenti ai fini fiscali.</w:t>
            </w:r>
          </w:p>
        </w:tc>
        <w:tc>
          <w:tcPr>
            <w:tcW w:w="709" w:type="dxa"/>
            <w:tcMar>
              <w:left w:w="85" w:type="dxa"/>
              <w:right w:w="85" w:type="dxa"/>
            </w:tcMar>
            <w:vAlign w:val="center"/>
          </w:tcPr>
          <w:p w14:paraId="5EA76F28" w14:textId="77777777" w:rsidR="00C33C45" w:rsidRPr="00FF19F7" w:rsidRDefault="00C33C45" w:rsidP="000D7E0A">
            <w:pPr>
              <w:jc w:val="center"/>
              <w:rPr>
                <w:lang w:val="it-IT"/>
              </w:rPr>
            </w:pPr>
          </w:p>
        </w:tc>
        <w:tc>
          <w:tcPr>
            <w:tcW w:w="567" w:type="dxa"/>
            <w:tcMar>
              <w:left w:w="108" w:type="dxa"/>
            </w:tcMar>
            <w:vAlign w:val="center"/>
          </w:tcPr>
          <w:p w14:paraId="58603EC7" w14:textId="77777777" w:rsidR="00C33C45" w:rsidRPr="00FF19F7" w:rsidRDefault="00C33C45" w:rsidP="000D7E0A">
            <w:pPr>
              <w:jc w:val="center"/>
              <w:rPr>
                <w:lang w:val="it-IT"/>
              </w:rPr>
            </w:pPr>
          </w:p>
        </w:tc>
        <w:tc>
          <w:tcPr>
            <w:tcW w:w="530" w:type="dxa"/>
            <w:tcMar>
              <w:left w:w="108" w:type="dxa"/>
            </w:tcMar>
            <w:vAlign w:val="center"/>
          </w:tcPr>
          <w:p w14:paraId="7F552BAF" w14:textId="77777777" w:rsidR="00C33C45" w:rsidRPr="00FF19F7" w:rsidRDefault="00C33C45" w:rsidP="000D7E0A">
            <w:pPr>
              <w:jc w:val="center"/>
              <w:rPr>
                <w:lang w:val="it-IT"/>
              </w:rPr>
            </w:pPr>
          </w:p>
        </w:tc>
      </w:tr>
      <w:tr w:rsidR="00C33C45" w:rsidRPr="006A2E64" w14:paraId="37A980A7" w14:textId="77777777" w:rsidTr="00C704D3">
        <w:trPr>
          <w:gridAfter w:val="1"/>
          <w:wAfter w:w="6" w:type="dxa"/>
          <w:cantSplit/>
          <w:trHeight w:val="340"/>
        </w:trPr>
        <w:tc>
          <w:tcPr>
            <w:tcW w:w="570" w:type="dxa"/>
          </w:tcPr>
          <w:p w14:paraId="3B7270F9" w14:textId="77777777" w:rsidR="00C33C45" w:rsidRPr="008A0F36" w:rsidRDefault="00C33C45" w:rsidP="000D7E0A">
            <w:pPr>
              <w:jc w:val="center"/>
              <w:rPr>
                <w:lang w:val="it-IT"/>
              </w:rPr>
            </w:pPr>
          </w:p>
        </w:tc>
        <w:tc>
          <w:tcPr>
            <w:tcW w:w="851" w:type="dxa"/>
            <w:tcMar>
              <w:left w:w="108" w:type="dxa"/>
              <w:right w:w="0" w:type="dxa"/>
            </w:tcMar>
          </w:tcPr>
          <w:p w14:paraId="3064D4D4" w14:textId="77777777" w:rsidR="00C33C45" w:rsidRPr="00E23E5C" w:rsidRDefault="00C33C45" w:rsidP="000D7E0A">
            <w:pPr>
              <w:pStyle w:val="PrincCont"/>
              <w:contextualSpacing/>
              <w:jc w:val="left"/>
              <w:rPr>
                <w:lang w:val="it-IT"/>
              </w:rPr>
            </w:pPr>
            <w:r w:rsidRPr="00634BE4">
              <w:rPr>
                <w:lang w:val="it-IT"/>
              </w:rPr>
              <w:t>OIC 25.</w:t>
            </w:r>
            <w:r>
              <w:rPr>
                <w:lang w:val="it-IT"/>
              </w:rPr>
              <w:t>16</w:t>
            </w:r>
          </w:p>
        </w:tc>
        <w:tc>
          <w:tcPr>
            <w:tcW w:w="7087" w:type="dxa"/>
            <w:tcMar>
              <w:left w:w="108" w:type="dxa"/>
            </w:tcMar>
          </w:tcPr>
          <w:p w14:paraId="27459C30" w14:textId="77777777" w:rsidR="00C33C45" w:rsidRDefault="00C33C45" w:rsidP="000D7E0A">
            <w:pPr>
              <w:pStyle w:val="Commentiriquadro"/>
              <w:contextualSpacing/>
              <w:rPr>
                <w:lang w:eastAsia="it-IT"/>
              </w:rPr>
            </w:pPr>
            <w:r>
              <w:rPr>
                <w:lang w:eastAsia="it-IT"/>
              </w:rPr>
              <w:t xml:space="preserve">Nel presente principio si utilizzano i termini </w:t>
            </w:r>
            <w:r w:rsidRPr="008457D9">
              <w:rPr>
                <w:i/>
                <w:lang w:eastAsia="it-IT"/>
              </w:rPr>
              <w:t>imposte differite e imposte anticipate</w:t>
            </w:r>
            <w:r>
              <w:rPr>
                <w:lang w:eastAsia="it-IT"/>
              </w:rPr>
              <w:t xml:space="preserve"> (previsti dal codice civile) come sinonimi di imposte differite passive e imposte differite attive. Con il termine fiscalità differita si intendono sia le imposte differite che le imposte anticipate.</w:t>
            </w:r>
          </w:p>
        </w:tc>
        <w:tc>
          <w:tcPr>
            <w:tcW w:w="709" w:type="dxa"/>
            <w:tcMar>
              <w:left w:w="85" w:type="dxa"/>
              <w:right w:w="85" w:type="dxa"/>
            </w:tcMar>
            <w:vAlign w:val="center"/>
          </w:tcPr>
          <w:p w14:paraId="3485A8BE" w14:textId="77777777" w:rsidR="00C33C45" w:rsidRPr="00FF19F7" w:rsidRDefault="00C33C45" w:rsidP="000D7E0A">
            <w:pPr>
              <w:jc w:val="center"/>
              <w:rPr>
                <w:lang w:val="it-IT"/>
              </w:rPr>
            </w:pPr>
          </w:p>
        </w:tc>
        <w:tc>
          <w:tcPr>
            <w:tcW w:w="567" w:type="dxa"/>
            <w:tcMar>
              <w:left w:w="108" w:type="dxa"/>
            </w:tcMar>
            <w:vAlign w:val="center"/>
          </w:tcPr>
          <w:p w14:paraId="06A7498F" w14:textId="77777777" w:rsidR="00C33C45" w:rsidRPr="00FF19F7" w:rsidRDefault="00C33C45" w:rsidP="000D7E0A">
            <w:pPr>
              <w:jc w:val="center"/>
              <w:rPr>
                <w:lang w:val="it-IT"/>
              </w:rPr>
            </w:pPr>
          </w:p>
        </w:tc>
        <w:tc>
          <w:tcPr>
            <w:tcW w:w="530" w:type="dxa"/>
            <w:tcMar>
              <w:left w:w="108" w:type="dxa"/>
            </w:tcMar>
            <w:vAlign w:val="center"/>
          </w:tcPr>
          <w:p w14:paraId="5ABD9FD4" w14:textId="77777777" w:rsidR="00C33C45" w:rsidRPr="00FF19F7" w:rsidRDefault="00C33C45" w:rsidP="000D7E0A">
            <w:pPr>
              <w:jc w:val="center"/>
              <w:rPr>
                <w:lang w:val="it-IT"/>
              </w:rPr>
            </w:pPr>
          </w:p>
        </w:tc>
      </w:tr>
      <w:tr w:rsidR="00C33C45" w:rsidRPr="006A2E64" w14:paraId="244522DD" w14:textId="77777777" w:rsidTr="00C704D3">
        <w:trPr>
          <w:gridAfter w:val="1"/>
          <w:wAfter w:w="6" w:type="dxa"/>
          <w:cantSplit/>
          <w:trHeight w:val="340"/>
        </w:trPr>
        <w:tc>
          <w:tcPr>
            <w:tcW w:w="570" w:type="dxa"/>
          </w:tcPr>
          <w:p w14:paraId="7CB94B13" w14:textId="77777777" w:rsidR="00C33C45" w:rsidRPr="008A0F36" w:rsidRDefault="00C33C45" w:rsidP="000D7E0A">
            <w:pPr>
              <w:jc w:val="center"/>
              <w:rPr>
                <w:lang w:val="it-IT"/>
              </w:rPr>
            </w:pPr>
          </w:p>
        </w:tc>
        <w:tc>
          <w:tcPr>
            <w:tcW w:w="851" w:type="dxa"/>
            <w:tcMar>
              <w:left w:w="108" w:type="dxa"/>
              <w:right w:w="0" w:type="dxa"/>
            </w:tcMar>
          </w:tcPr>
          <w:p w14:paraId="6B8211E2" w14:textId="77777777" w:rsidR="00C33C45" w:rsidRPr="001867ED" w:rsidRDefault="00C33C45" w:rsidP="000D7E0A">
            <w:pPr>
              <w:pStyle w:val="PrincCont"/>
              <w:jc w:val="left"/>
              <w:rPr>
                <w:highlight w:val="yellow"/>
                <w:lang w:val="it-IT"/>
              </w:rPr>
            </w:pPr>
          </w:p>
        </w:tc>
        <w:tc>
          <w:tcPr>
            <w:tcW w:w="7087" w:type="dxa"/>
            <w:tcMar>
              <w:left w:w="108" w:type="dxa"/>
            </w:tcMar>
            <w:vAlign w:val="center"/>
          </w:tcPr>
          <w:p w14:paraId="77F50036" w14:textId="77777777" w:rsidR="00C33C45" w:rsidRPr="00654D0B" w:rsidRDefault="00C33C45" w:rsidP="000D7E0A">
            <w:pPr>
              <w:pStyle w:val="Titolo2"/>
              <w:rPr>
                <w:lang w:val="it-IT"/>
              </w:rPr>
            </w:pPr>
            <w:r w:rsidRPr="00654D0B">
              <w:rPr>
                <w:lang w:val="it-IT"/>
              </w:rPr>
              <w:t>Classificazione e contenuto delle voci</w:t>
            </w:r>
          </w:p>
        </w:tc>
        <w:tc>
          <w:tcPr>
            <w:tcW w:w="709" w:type="dxa"/>
            <w:tcMar>
              <w:left w:w="85" w:type="dxa"/>
              <w:right w:w="85" w:type="dxa"/>
            </w:tcMar>
            <w:vAlign w:val="center"/>
          </w:tcPr>
          <w:p w14:paraId="0D16143A" w14:textId="77777777" w:rsidR="00C33C45" w:rsidRPr="00FF19F7" w:rsidRDefault="00C33C45" w:rsidP="000D7E0A">
            <w:pPr>
              <w:jc w:val="center"/>
              <w:rPr>
                <w:lang w:val="it-IT"/>
              </w:rPr>
            </w:pPr>
          </w:p>
        </w:tc>
        <w:tc>
          <w:tcPr>
            <w:tcW w:w="567" w:type="dxa"/>
            <w:tcMar>
              <w:left w:w="108" w:type="dxa"/>
            </w:tcMar>
            <w:vAlign w:val="center"/>
          </w:tcPr>
          <w:p w14:paraId="2312AB3F" w14:textId="77777777" w:rsidR="00C33C45" w:rsidRPr="00FF19F7" w:rsidRDefault="00C33C45" w:rsidP="000D7E0A">
            <w:pPr>
              <w:jc w:val="center"/>
              <w:rPr>
                <w:lang w:val="it-IT"/>
              </w:rPr>
            </w:pPr>
          </w:p>
        </w:tc>
        <w:tc>
          <w:tcPr>
            <w:tcW w:w="530" w:type="dxa"/>
            <w:tcMar>
              <w:left w:w="108" w:type="dxa"/>
            </w:tcMar>
            <w:vAlign w:val="center"/>
          </w:tcPr>
          <w:p w14:paraId="1E404FE1" w14:textId="77777777" w:rsidR="00C33C45" w:rsidRPr="00FF19F7" w:rsidRDefault="00C33C45" w:rsidP="000D7E0A">
            <w:pPr>
              <w:jc w:val="center"/>
              <w:rPr>
                <w:lang w:val="it-IT"/>
              </w:rPr>
            </w:pPr>
          </w:p>
        </w:tc>
      </w:tr>
      <w:tr w:rsidR="00C33C45" w:rsidRPr="006A2E64" w14:paraId="51A74302" w14:textId="77777777" w:rsidTr="00C704D3">
        <w:trPr>
          <w:gridAfter w:val="1"/>
          <w:wAfter w:w="6" w:type="dxa"/>
          <w:cantSplit/>
          <w:trHeight w:val="20"/>
        </w:trPr>
        <w:tc>
          <w:tcPr>
            <w:tcW w:w="570" w:type="dxa"/>
          </w:tcPr>
          <w:p w14:paraId="0B572DA3" w14:textId="77777777" w:rsidR="00C33C45" w:rsidRPr="008A0F36" w:rsidRDefault="00C33C45" w:rsidP="000D7E0A">
            <w:pPr>
              <w:jc w:val="center"/>
              <w:rPr>
                <w:lang w:val="it-IT"/>
              </w:rPr>
            </w:pPr>
          </w:p>
        </w:tc>
        <w:tc>
          <w:tcPr>
            <w:tcW w:w="851" w:type="dxa"/>
            <w:tcMar>
              <w:left w:w="108" w:type="dxa"/>
              <w:right w:w="0" w:type="dxa"/>
            </w:tcMar>
          </w:tcPr>
          <w:p w14:paraId="2A7E8648" w14:textId="77777777" w:rsidR="00C33C45" w:rsidRPr="001867ED" w:rsidRDefault="00C33C45" w:rsidP="000D7E0A">
            <w:pPr>
              <w:pStyle w:val="PrincCont"/>
              <w:jc w:val="left"/>
              <w:rPr>
                <w:highlight w:val="yellow"/>
                <w:lang w:val="it-IT"/>
              </w:rPr>
            </w:pPr>
            <w:r>
              <w:rPr>
                <w:lang w:val="it-IT"/>
              </w:rPr>
              <w:t>OIC 25.17</w:t>
            </w:r>
          </w:p>
        </w:tc>
        <w:tc>
          <w:tcPr>
            <w:tcW w:w="7087" w:type="dxa"/>
            <w:tcMar>
              <w:left w:w="108" w:type="dxa"/>
            </w:tcMar>
          </w:tcPr>
          <w:p w14:paraId="52F2373F" w14:textId="77777777" w:rsidR="00C33C45" w:rsidRDefault="00C33C45" w:rsidP="000D7E0A">
            <w:pPr>
              <w:pStyle w:val="Commentiriquadro"/>
              <w:contextualSpacing/>
            </w:pPr>
            <w:r>
              <w:t>L’articolo 2424 del codice civile prevede che, nello stato patrimoniale, le attività correlate alle imposte correnti e alle imposte anticipate siano rilevate rispettivamente nelle seguenti voci:</w:t>
            </w:r>
          </w:p>
          <w:p w14:paraId="313E437B" w14:textId="77777777" w:rsidR="00C33C45" w:rsidRDefault="00C33C45" w:rsidP="000D7E0A">
            <w:pPr>
              <w:pStyle w:val="Commentiriquadro"/>
              <w:ind w:left="176" w:hanging="119"/>
              <w:contextualSpacing/>
            </w:pPr>
            <w:r>
              <w:t xml:space="preserve">- </w:t>
            </w:r>
            <w:r>
              <w:tab/>
              <w:t>CII5-</w:t>
            </w:r>
            <w:r w:rsidRPr="00622BBE">
              <w:rPr>
                <w:i/>
              </w:rPr>
              <w:t>bis “crediti tributari</w:t>
            </w:r>
            <w:r>
              <w:t>”;</w:t>
            </w:r>
          </w:p>
          <w:p w14:paraId="3CAF861F" w14:textId="77777777" w:rsidR="00C33C45" w:rsidRPr="001867ED" w:rsidRDefault="00C33C45" w:rsidP="000D7E0A">
            <w:pPr>
              <w:pStyle w:val="Commentiriquadro"/>
              <w:ind w:left="176" w:hanging="119"/>
              <w:contextualSpacing/>
              <w:rPr>
                <w:highlight w:val="yellow"/>
              </w:rPr>
            </w:pPr>
            <w:r>
              <w:t xml:space="preserve">- </w:t>
            </w:r>
            <w:r>
              <w:tab/>
              <w:t>CII5-</w:t>
            </w:r>
            <w:r w:rsidRPr="00622BBE">
              <w:rPr>
                <w:i/>
              </w:rPr>
              <w:t>ter “imposte anticipate</w:t>
            </w:r>
            <w:r>
              <w:t>”.</w:t>
            </w:r>
          </w:p>
        </w:tc>
        <w:tc>
          <w:tcPr>
            <w:tcW w:w="709" w:type="dxa"/>
            <w:tcMar>
              <w:left w:w="85" w:type="dxa"/>
              <w:right w:w="85" w:type="dxa"/>
            </w:tcMar>
            <w:vAlign w:val="center"/>
          </w:tcPr>
          <w:p w14:paraId="34B93532" w14:textId="77777777" w:rsidR="00C33C45" w:rsidRPr="00FF19F7" w:rsidRDefault="00C33C45" w:rsidP="000D7E0A">
            <w:pPr>
              <w:jc w:val="center"/>
              <w:rPr>
                <w:lang w:val="it-IT"/>
              </w:rPr>
            </w:pPr>
          </w:p>
        </w:tc>
        <w:tc>
          <w:tcPr>
            <w:tcW w:w="567" w:type="dxa"/>
            <w:tcMar>
              <w:left w:w="108" w:type="dxa"/>
            </w:tcMar>
            <w:vAlign w:val="center"/>
          </w:tcPr>
          <w:p w14:paraId="403A8226" w14:textId="77777777" w:rsidR="00C33C45" w:rsidRPr="00FF19F7" w:rsidRDefault="00C33C45" w:rsidP="000D7E0A">
            <w:pPr>
              <w:jc w:val="center"/>
              <w:rPr>
                <w:lang w:val="it-IT"/>
              </w:rPr>
            </w:pPr>
          </w:p>
        </w:tc>
        <w:tc>
          <w:tcPr>
            <w:tcW w:w="530" w:type="dxa"/>
            <w:tcMar>
              <w:left w:w="108" w:type="dxa"/>
            </w:tcMar>
            <w:vAlign w:val="center"/>
          </w:tcPr>
          <w:p w14:paraId="1F9FD47B" w14:textId="77777777" w:rsidR="00C33C45" w:rsidRPr="00FF19F7" w:rsidRDefault="00C33C45" w:rsidP="000D7E0A">
            <w:pPr>
              <w:jc w:val="center"/>
              <w:rPr>
                <w:lang w:val="it-IT"/>
              </w:rPr>
            </w:pPr>
          </w:p>
        </w:tc>
      </w:tr>
      <w:tr w:rsidR="00C33C45" w:rsidRPr="00387495" w14:paraId="2CCC5571" w14:textId="77777777" w:rsidTr="00C704D3">
        <w:trPr>
          <w:gridAfter w:val="1"/>
          <w:wAfter w:w="6" w:type="dxa"/>
          <w:cantSplit/>
          <w:trHeight w:val="20"/>
        </w:trPr>
        <w:tc>
          <w:tcPr>
            <w:tcW w:w="570" w:type="dxa"/>
          </w:tcPr>
          <w:p w14:paraId="18C272C7" w14:textId="77777777" w:rsidR="00C33C45" w:rsidRPr="009648DF" w:rsidRDefault="00C33C45" w:rsidP="000D7E0A">
            <w:pPr>
              <w:jc w:val="center"/>
              <w:rPr>
                <w:b/>
                <w:lang w:val="it-IT"/>
              </w:rPr>
            </w:pPr>
            <w:r w:rsidRPr="009648DF">
              <w:rPr>
                <w:b/>
                <w:lang w:val="it-IT"/>
              </w:rPr>
              <w:t>1)</w:t>
            </w:r>
          </w:p>
        </w:tc>
        <w:tc>
          <w:tcPr>
            <w:tcW w:w="851" w:type="dxa"/>
            <w:tcMar>
              <w:left w:w="108" w:type="dxa"/>
              <w:right w:w="0" w:type="dxa"/>
            </w:tcMar>
          </w:tcPr>
          <w:p w14:paraId="76BA07F8" w14:textId="77777777" w:rsidR="00C33C45" w:rsidRPr="001867ED" w:rsidRDefault="00C33C45" w:rsidP="000D7E0A">
            <w:pPr>
              <w:pStyle w:val="PrincCont"/>
              <w:jc w:val="left"/>
              <w:rPr>
                <w:highlight w:val="yellow"/>
                <w:lang w:val="it-IT"/>
              </w:rPr>
            </w:pPr>
            <w:r>
              <w:rPr>
                <w:lang w:val="it-IT"/>
              </w:rPr>
              <w:t>OIC 25.18  OIC 25.29</w:t>
            </w:r>
          </w:p>
        </w:tc>
        <w:tc>
          <w:tcPr>
            <w:tcW w:w="7087" w:type="dxa"/>
            <w:tcMar>
              <w:left w:w="108" w:type="dxa"/>
            </w:tcMar>
          </w:tcPr>
          <w:p w14:paraId="59D0A077" w14:textId="77777777" w:rsidR="00C33C45" w:rsidRPr="00500A1C" w:rsidRDefault="00C33C45" w:rsidP="000D7E0A">
            <w:pPr>
              <w:spacing w:line="230" w:lineRule="exact"/>
              <w:rPr>
                <w:lang w:val="it-IT"/>
              </w:rPr>
            </w:pPr>
            <w:r w:rsidRPr="00622BBE">
              <w:rPr>
                <w:lang w:val="it-IT"/>
              </w:rPr>
              <w:t>La voce CII 5-</w:t>
            </w:r>
            <w:r w:rsidRPr="00622BBE">
              <w:rPr>
                <w:i/>
                <w:lang w:val="it-IT"/>
              </w:rPr>
              <w:t>bis “crediti tributari”</w:t>
            </w:r>
            <w:r w:rsidRPr="00622BBE">
              <w:rPr>
                <w:lang w:val="it-IT"/>
              </w:rPr>
              <w:t xml:space="preserve"> accoglie gli ammontari certi e determinati per i quali la</w:t>
            </w:r>
            <w:r>
              <w:rPr>
                <w:lang w:val="it-IT"/>
              </w:rPr>
              <w:t xml:space="preserve"> </w:t>
            </w:r>
            <w:r w:rsidRPr="00622BBE">
              <w:rPr>
                <w:lang w:val="it-IT"/>
              </w:rPr>
              <w:t>società ha un diritto al realizzo tramite rimborso o compensazione, quali ad esempio: i crediti per</w:t>
            </w:r>
            <w:r>
              <w:rPr>
                <w:lang w:val="it-IT"/>
              </w:rPr>
              <w:t xml:space="preserve"> </w:t>
            </w:r>
            <w:r w:rsidRPr="00622BBE">
              <w:rPr>
                <w:lang w:val="it-IT"/>
              </w:rPr>
              <w:t>eccedenze d’imposte correnti per i quali è stato richiesto il rimborso; l’IVA a credito da portare a</w:t>
            </w:r>
            <w:r>
              <w:rPr>
                <w:lang w:val="it-IT"/>
              </w:rPr>
              <w:t xml:space="preserve"> </w:t>
            </w:r>
            <w:r w:rsidRPr="00622BBE">
              <w:rPr>
                <w:lang w:val="it-IT"/>
              </w:rPr>
              <w:t>nuovo; le ritenute a titolo di acconto subite all’atto della riscossione di determinati proventi; gli</w:t>
            </w:r>
            <w:r>
              <w:rPr>
                <w:lang w:val="it-IT"/>
              </w:rPr>
              <w:t xml:space="preserve"> </w:t>
            </w:r>
            <w:r w:rsidRPr="00622BBE">
              <w:rPr>
                <w:lang w:val="it-IT"/>
              </w:rPr>
              <w:t>acconti eccedenti il debito tributario per impost</w:t>
            </w:r>
            <w:r>
              <w:rPr>
                <w:lang w:val="it-IT"/>
              </w:rPr>
              <w:t>e correnti?</w:t>
            </w:r>
          </w:p>
        </w:tc>
        <w:tc>
          <w:tcPr>
            <w:tcW w:w="709" w:type="dxa"/>
            <w:tcMar>
              <w:left w:w="85" w:type="dxa"/>
              <w:right w:w="85" w:type="dxa"/>
            </w:tcMar>
            <w:vAlign w:val="center"/>
          </w:tcPr>
          <w:p w14:paraId="33A8DA4F"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FCBE3CF"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7BEF779A"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387495" w14:paraId="5858E338" w14:textId="77777777" w:rsidTr="00C704D3">
        <w:trPr>
          <w:gridAfter w:val="1"/>
          <w:wAfter w:w="6" w:type="dxa"/>
          <w:cantSplit/>
          <w:trHeight w:val="20"/>
        </w:trPr>
        <w:tc>
          <w:tcPr>
            <w:tcW w:w="570" w:type="dxa"/>
          </w:tcPr>
          <w:p w14:paraId="35F6ABB0" w14:textId="77777777" w:rsidR="00C33C45" w:rsidRPr="009648DF" w:rsidRDefault="00C33C45" w:rsidP="000D7E0A">
            <w:pPr>
              <w:jc w:val="center"/>
              <w:rPr>
                <w:b/>
                <w:lang w:val="it-IT"/>
              </w:rPr>
            </w:pPr>
            <w:r w:rsidRPr="009648DF">
              <w:rPr>
                <w:b/>
                <w:lang w:val="it-IT"/>
              </w:rPr>
              <w:t>2)</w:t>
            </w:r>
          </w:p>
        </w:tc>
        <w:tc>
          <w:tcPr>
            <w:tcW w:w="851" w:type="dxa"/>
            <w:tcMar>
              <w:left w:w="108" w:type="dxa"/>
              <w:right w:w="0" w:type="dxa"/>
            </w:tcMar>
          </w:tcPr>
          <w:p w14:paraId="53255E65" w14:textId="77777777" w:rsidR="00C33C45" w:rsidRDefault="00C33C45" w:rsidP="000D7E0A">
            <w:pPr>
              <w:pStyle w:val="PrincCont"/>
              <w:jc w:val="left"/>
              <w:rPr>
                <w:lang w:val="it-IT"/>
              </w:rPr>
            </w:pPr>
            <w:r>
              <w:rPr>
                <w:lang w:val="it-IT"/>
              </w:rPr>
              <w:t>OIC 25.19</w:t>
            </w:r>
          </w:p>
        </w:tc>
        <w:tc>
          <w:tcPr>
            <w:tcW w:w="7087" w:type="dxa"/>
            <w:tcMar>
              <w:left w:w="108" w:type="dxa"/>
            </w:tcMar>
          </w:tcPr>
          <w:p w14:paraId="5BA33244" w14:textId="77777777" w:rsidR="00C33C45" w:rsidRPr="00500A1C" w:rsidRDefault="00C33C45" w:rsidP="000D7E0A">
            <w:pPr>
              <w:spacing w:line="230" w:lineRule="exact"/>
              <w:rPr>
                <w:lang w:val="it-IT"/>
              </w:rPr>
            </w:pPr>
            <w:r w:rsidRPr="00622BBE">
              <w:rPr>
                <w:lang w:val="it-IT"/>
              </w:rPr>
              <w:t>La voce CII5-</w:t>
            </w:r>
            <w:r w:rsidRPr="00622BBE">
              <w:rPr>
                <w:i/>
                <w:lang w:val="it-IT"/>
              </w:rPr>
              <w:t>ter “imposte anticipate”</w:t>
            </w:r>
            <w:r w:rsidRPr="00622BBE">
              <w:rPr>
                <w:lang w:val="it-IT"/>
              </w:rPr>
              <w:t xml:space="preserve"> accoglie le attività per le imposte anticipate determinate in</w:t>
            </w:r>
            <w:r>
              <w:rPr>
                <w:lang w:val="it-IT"/>
              </w:rPr>
              <w:t xml:space="preserve"> </w:t>
            </w:r>
            <w:r w:rsidRPr="00622BBE">
              <w:rPr>
                <w:lang w:val="it-IT"/>
              </w:rPr>
              <w:t>base alle differenze temporanee deducibili negli esercizi successivi o al riporto a nuovo delle</w:t>
            </w:r>
            <w:r>
              <w:rPr>
                <w:lang w:val="it-IT"/>
              </w:rPr>
              <w:t xml:space="preserve"> </w:t>
            </w:r>
            <w:r w:rsidRPr="00622BBE">
              <w:rPr>
                <w:lang w:val="it-IT"/>
              </w:rPr>
              <w:t>perdite fiscali</w:t>
            </w:r>
            <w:r>
              <w:rPr>
                <w:lang w:val="it-IT"/>
              </w:rPr>
              <w:t>?</w:t>
            </w:r>
          </w:p>
        </w:tc>
        <w:tc>
          <w:tcPr>
            <w:tcW w:w="709" w:type="dxa"/>
            <w:tcMar>
              <w:left w:w="85" w:type="dxa"/>
              <w:right w:w="85" w:type="dxa"/>
            </w:tcMar>
            <w:vAlign w:val="center"/>
          </w:tcPr>
          <w:p w14:paraId="1ECC31E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AA3EEB2"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1E08F2D7"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CF5D4E" w14:paraId="2985FAC5" w14:textId="77777777" w:rsidTr="00C704D3">
        <w:trPr>
          <w:gridAfter w:val="1"/>
          <w:wAfter w:w="6" w:type="dxa"/>
          <w:cantSplit/>
          <w:trHeight w:val="20"/>
        </w:trPr>
        <w:tc>
          <w:tcPr>
            <w:tcW w:w="570" w:type="dxa"/>
          </w:tcPr>
          <w:p w14:paraId="6511AF43" w14:textId="77777777" w:rsidR="00C33C45" w:rsidRPr="009648DF" w:rsidRDefault="00C33C45" w:rsidP="000D7E0A">
            <w:pPr>
              <w:jc w:val="center"/>
              <w:rPr>
                <w:b/>
                <w:lang w:val="it-IT"/>
              </w:rPr>
            </w:pPr>
          </w:p>
        </w:tc>
        <w:tc>
          <w:tcPr>
            <w:tcW w:w="851" w:type="dxa"/>
            <w:tcMar>
              <w:left w:w="108" w:type="dxa"/>
              <w:right w:w="0" w:type="dxa"/>
            </w:tcMar>
          </w:tcPr>
          <w:p w14:paraId="727D87F6" w14:textId="77777777" w:rsidR="00C33C45" w:rsidRPr="001867ED" w:rsidRDefault="00C33C45" w:rsidP="000D7E0A">
            <w:pPr>
              <w:pStyle w:val="PrincCont"/>
              <w:jc w:val="left"/>
              <w:rPr>
                <w:highlight w:val="yellow"/>
                <w:lang w:val="it-IT"/>
              </w:rPr>
            </w:pPr>
            <w:r>
              <w:rPr>
                <w:lang w:val="it-IT"/>
              </w:rPr>
              <w:t>OIC 25.20</w:t>
            </w:r>
          </w:p>
        </w:tc>
        <w:tc>
          <w:tcPr>
            <w:tcW w:w="7087" w:type="dxa"/>
            <w:tcMar>
              <w:left w:w="108" w:type="dxa"/>
            </w:tcMar>
          </w:tcPr>
          <w:p w14:paraId="54D5D46A" w14:textId="77777777" w:rsidR="00C33C45" w:rsidRDefault="00C33C45" w:rsidP="000D7E0A">
            <w:pPr>
              <w:pStyle w:val="Commentiriquadro"/>
              <w:contextualSpacing/>
            </w:pPr>
            <w:r>
              <w:t>L’articolo 2424 del codice civile prevede che, nello stato patrimoniale, le passività relative alla fiscalità differita e corrente siano rilevate rispettivamente nelle seguenti voci:</w:t>
            </w:r>
          </w:p>
          <w:p w14:paraId="2A42BDA7" w14:textId="77777777" w:rsidR="00C33C45" w:rsidRDefault="00C33C45" w:rsidP="000D7E0A">
            <w:pPr>
              <w:pStyle w:val="Commentiriquadro"/>
              <w:contextualSpacing/>
            </w:pPr>
            <w:r>
              <w:t xml:space="preserve">- B2 fondi </w:t>
            </w:r>
            <w:r w:rsidRPr="00622BBE">
              <w:rPr>
                <w:i/>
              </w:rPr>
              <w:t>“per imposte, anche differite”</w:t>
            </w:r>
            <w:r>
              <w:t>;</w:t>
            </w:r>
          </w:p>
          <w:p w14:paraId="5D726CA8" w14:textId="77777777" w:rsidR="00C33C45" w:rsidRPr="001867ED" w:rsidRDefault="00C33C45" w:rsidP="000D7E0A">
            <w:pPr>
              <w:pStyle w:val="Commentiriquadro"/>
              <w:contextualSpacing/>
              <w:rPr>
                <w:highlight w:val="yellow"/>
              </w:rPr>
            </w:pPr>
            <w:r>
              <w:t xml:space="preserve">- D12 </w:t>
            </w:r>
            <w:r w:rsidRPr="00622BBE">
              <w:rPr>
                <w:i/>
              </w:rPr>
              <w:t>“debiti tributari”.</w:t>
            </w:r>
          </w:p>
        </w:tc>
        <w:tc>
          <w:tcPr>
            <w:tcW w:w="709" w:type="dxa"/>
            <w:tcMar>
              <w:left w:w="85" w:type="dxa"/>
              <w:right w:w="85" w:type="dxa"/>
            </w:tcMar>
            <w:vAlign w:val="center"/>
          </w:tcPr>
          <w:p w14:paraId="09BF63B1" w14:textId="77777777" w:rsidR="00C33C45" w:rsidRPr="00FF19F7" w:rsidRDefault="00C33C45" w:rsidP="000D7E0A">
            <w:pPr>
              <w:jc w:val="center"/>
              <w:rPr>
                <w:lang w:val="it-IT"/>
              </w:rPr>
            </w:pPr>
          </w:p>
        </w:tc>
        <w:tc>
          <w:tcPr>
            <w:tcW w:w="567" w:type="dxa"/>
            <w:tcMar>
              <w:left w:w="108" w:type="dxa"/>
            </w:tcMar>
            <w:vAlign w:val="center"/>
          </w:tcPr>
          <w:p w14:paraId="0E603E0B" w14:textId="77777777" w:rsidR="00C33C45" w:rsidRPr="00FF19F7" w:rsidRDefault="00C33C45" w:rsidP="000D7E0A">
            <w:pPr>
              <w:jc w:val="center"/>
              <w:rPr>
                <w:lang w:val="it-IT"/>
              </w:rPr>
            </w:pPr>
          </w:p>
        </w:tc>
        <w:tc>
          <w:tcPr>
            <w:tcW w:w="530" w:type="dxa"/>
            <w:tcMar>
              <w:left w:w="108" w:type="dxa"/>
            </w:tcMar>
            <w:vAlign w:val="center"/>
          </w:tcPr>
          <w:p w14:paraId="1D38DD14" w14:textId="77777777" w:rsidR="00C33C45" w:rsidRPr="00FF19F7" w:rsidRDefault="00C33C45" w:rsidP="000D7E0A">
            <w:pPr>
              <w:jc w:val="center"/>
              <w:rPr>
                <w:lang w:val="it-IT"/>
              </w:rPr>
            </w:pPr>
          </w:p>
        </w:tc>
      </w:tr>
      <w:tr w:rsidR="00C33C45" w:rsidRPr="006A2E64" w14:paraId="17D1ADFF" w14:textId="77777777" w:rsidTr="00C704D3">
        <w:trPr>
          <w:gridAfter w:val="1"/>
          <w:wAfter w:w="6" w:type="dxa"/>
          <w:cantSplit/>
          <w:trHeight w:val="20"/>
        </w:trPr>
        <w:tc>
          <w:tcPr>
            <w:tcW w:w="570" w:type="dxa"/>
          </w:tcPr>
          <w:p w14:paraId="13F21B61" w14:textId="77777777" w:rsidR="00C33C45" w:rsidRPr="009648DF" w:rsidRDefault="00C33C45" w:rsidP="000D7E0A">
            <w:pPr>
              <w:jc w:val="center"/>
              <w:rPr>
                <w:b/>
                <w:lang w:val="it-IT"/>
              </w:rPr>
            </w:pPr>
            <w:r w:rsidRPr="009648DF">
              <w:rPr>
                <w:b/>
                <w:lang w:val="it-IT"/>
              </w:rPr>
              <w:t>3)</w:t>
            </w:r>
          </w:p>
        </w:tc>
        <w:tc>
          <w:tcPr>
            <w:tcW w:w="851" w:type="dxa"/>
            <w:tcMar>
              <w:left w:w="108" w:type="dxa"/>
              <w:right w:w="0" w:type="dxa"/>
            </w:tcMar>
          </w:tcPr>
          <w:p w14:paraId="4A111A79" w14:textId="77777777" w:rsidR="00C33C45" w:rsidRPr="001867ED" w:rsidRDefault="00C33C45" w:rsidP="000D7E0A">
            <w:pPr>
              <w:pStyle w:val="PrincCont"/>
              <w:jc w:val="left"/>
              <w:rPr>
                <w:highlight w:val="yellow"/>
                <w:lang w:val="it-IT"/>
              </w:rPr>
            </w:pPr>
            <w:r>
              <w:rPr>
                <w:lang w:val="it-IT"/>
              </w:rPr>
              <w:t>OIC 25.21</w:t>
            </w:r>
          </w:p>
        </w:tc>
        <w:tc>
          <w:tcPr>
            <w:tcW w:w="7087" w:type="dxa"/>
            <w:tcMar>
              <w:left w:w="108" w:type="dxa"/>
            </w:tcMar>
          </w:tcPr>
          <w:p w14:paraId="0D3183AE" w14:textId="77777777" w:rsidR="00C33C45" w:rsidRPr="008D1755" w:rsidRDefault="00C33C45" w:rsidP="000D7E0A">
            <w:pPr>
              <w:spacing w:line="230" w:lineRule="exact"/>
              <w:rPr>
                <w:lang w:val="it-IT"/>
              </w:rPr>
            </w:pPr>
            <w:r w:rsidRPr="00622BBE">
              <w:rPr>
                <w:lang w:val="it-IT"/>
              </w:rPr>
              <w:t xml:space="preserve">La voce B2 fondi </w:t>
            </w:r>
            <w:r w:rsidRPr="00622BBE">
              <w:rPr>
                <w:i/>
                <w:lang w:val="it-IT"/>
              </w:rPr>
              <w:t xml:space="preserve">“per imposte, anche differite” </w:t>
            </w:r>
            <w:r w:rsidRPr="00622BBE">
              <w:rPr>
                <w:lang w:val="it-IT"/>
              </w:rPr>
              <w:t>accoglie:</w:t>
            </w:r>
          </w:p>
        </w:tc>
        <w:tc>
          <w:tcPr>
            <w:tcW w:w="709" w:type="dxa"/>
            <w:tcMar>
              <w:left w:w="85" w:type="dxa"/>
              <w:right w:w="85" w:type="dxa"/>
            </w:tcMar>
            <w:vAlign w:val="center"/>
          </w:tcPr>
          <w:p w14:paraId="3F955705" w14:textId="77777777" w:rsidR="00C33C45" w:rsidRPr="00A32A16" w:rsidRDefault="00C33C45" w:rsidP="000D7E0A">
            <w:pPr>
              <w:jc w:val="center"/>
              <w:rPr>
                <w:lang w:val="it-IT"/>
              </w:rPr>
            </w:pPr>
          </w:p>
        </w:tc>
        <w:tc>
          <w:tcPr>
            <w:tcW w:w="567" w:type="dxa"/>
            <w:tcMar>
              <w:left w:w="108" w:type="dxa"/>
            </w:tcMar>
            <w:vAlign w:val="center"/>
          </w:tcPr>
          <w:p w14:paraId="5F38261E" w14:textId="77777777" w:rsidR="00C33C45" w:rsidRPr="00A32A16" w:rsidRDefault="00C33C45" w:rsidP="000D7E0A">
            <w:pPr>
              <w:jc w:val="center"/>
              <w:rPr>
                <w:lang w:val="it-IT"/>
              </w:rPr>
            </w:pPr>
          </w:p>
        </w:tc>
        <w:tc>
          <w:tcPr>
            <w:tcW w:w="530" w:type="dxa"/>
            <w:tcMar>
              <w:left w:w="108" w:type="dxa"/>
            </w:tcMar>
            <w:vAlign w:val="center"/>
          </w:tcPr>
          <w:p w14:paraId="081B3BCC" w14:textId="77777777" w:rsidR="00C33C45" w:rsidRPr="00A32A16" w:rsidRDefault="00C33C45" w:rsidP="000D7E0A">
            <w:pPr>
              <w:jc w:val="center"/>
              <w:rPr>
                <w:lang w:val="it-IT"/>
              </w:rPr>
            </w:pPr>
          </w:p>
        </w:tc>
      </w:tr>
      <w:tr w:rsidR="00C33C45" w:rsidRPr="00387495" w14:paraId="087AD67B" w14:textId="77777777" w:rsidTr="00C704D3">
        <w:trPr>
          <w:gridAfter w:val="1"/>
          <w:wAfter w:w="6" w:type="dxa"/>
          <w:cantSplit/>
          <w:trHeight w:val="20"/>
        </w:trPr>
        <w:tc>
          <w:tcPr>
            <w:tcW w:w="570" w:type="dxa"/>
          </w:tcPr>
          <w:p w14:paraId="620CBB8B" w14:textId="77777777" w:rsidR="00C33C45" w:rsidRPr="009648DF" w:rsidRDefault="00C33C45" w:rsidP="000D7E0A">
            <w:pPr>
              <w:jc w:val="center"/>
              <w:rPr>
                <w:b/>
                <w:lang w:val="it-IT"/>
              </w:rPr>
            </w:pPr>
          </w:p>
        </w:tc>
        <w:tc>
          <w:tcPr>
            <w:tcW w:w="851" w:type="dxa"/>
            <w:tcMar>
              <w:left w:w="108" w:type="dxa"/>
              <w:right w:w="0" w:type="dxa"/>
            </w:tcMar>
          </w:tcPr>
          <w:p w14:paraId="1D83AE45" w14:textId="77777777" w:rsidR="00C33C45" w:rsidRDefault="00C33C45" w:rsidP="000D7E0A">
            <w:pPr>
              <w:pStyle w:val="PrincCont"/>
              <w:jc w:val="left"/>
              <w:rPr>
                <w:lang w:val="it-IT"/>
              </w:rPr>
            </w:pPr>
          </w:p>
        </w:tc>
        <w:tc>
          <w:tcPr>
            <w:tcW w:w="7087" w:type="dxa"/>
            <w:tcMar>
              <w:left w:w="108" w:type="dxa"/>
            </w:tcMar>
          </w:tcPr>
          <w:p w14:paraId="5FC160AF" w14:textId="77777777" w:rsidR="00C33C45" w:rsidRPr="008D1755" w:rsidRDefault="00C33C45" w:rsidP="00C33C45">
            <w:pPr>
              <w:pStyle w:val="rientrotrattinook"/>
              <w:tabs>
                <w:tab w:val="clear" w:pos="704"/>
              </w:tabs>
              <w:spacing w:line="230" w:lineRule="exact"/>
              <w:ind w:left="460" w:hanging="284"/>
            </w:pPr>
            <w:r w:rsidRPr="00622BBE">
              <w:t>le passività per imposte probabili, aventi ammontare o data di sopravvenienza indeterminata, derivanti, ad esempio, da accertamenti non definitivi o contenziosi in corso e altre fattispecie similari;</w:t>
            </w:r>
          </w:p>
        </w:tc>
        <w:tc>
          <w:tcPr>
            <w:tcW w:w="709" w:type="dxa"/>
            <w:tcMar>
              <w:left w:w="85" w:type="dxa"/>
              <w:right w:w="85" w:type="dxa"/>
            </w:tcMar>
            <w:vAlign w:val="center"/>
          </w:tcPr>
          <w:p w14:paraId="18A70EB1"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BEB4C1B"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6CD37D4D"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387495" w14:paraId="095EFC4A" w14:textId="77777777" w:rsidTr="00C704D3">
        <w:trPr>
          <w:gridAfter w:val="1"/>
          <w:wAfter w:w="6" w:type="dxa"/>
          <w:cantSplit/>
          <w:trHeight w:val="20"/>
        </w:trPr>
        <w:tc>
          <w:tcPr>
            <w:tcW w:w="570" w:type="dxa"/>
          </w:tcPr>
          <w:p w14:paraId="6B82E88D" w14:textId="77777777" w:rsidR="00C33C45" w:rsidRPr="009648DF" w:rsidRDefault="00C33C45" w:rsidP="000D7E0A">
            <w:pPr>
              <w:jc w:val="center"/>
              <w:rPr>
                <w:b/>
                <w:lang w:val="it-IT"/>
              </w:rPr>
            </w:pPr>
          </w:p>
        </w:tc>
        <w:tc>
          <w:tcPr>
            <w:tcW w:w="851" w:type="dxa"/>
            <w:tcMar>
              <w:left w:w="108" w:type="dxa"/>
              <w:right w:w="0" w:type="dxa"/>
            </w:tcMar>
          </w:tcPr>
          <w:p w14:paraId="18204816" w14:textId="77777777" w:rsidR="00C33C45" w:rsidRDefault="00C33C45" w:rsidP="000D7E0A">
            <w:pPr>
              <w:pStyle w:val="PrincCont"/>
              <w:jc w:val="left"/>
              <w:rPr>
                <w:lang w:val="it-IT"/>
              </w:rPr>
            </w:pPr>
          </w:p>
        </w:tc>
        <w:tc>
          <w:tcPr>
            <w:tcW w:w="7087" w:type="dxa"/>
            <w:tcMar>
              <w:left w:w="108" w:type="dxa"/>
            </w:tcMar>
          </w:tcPr>
          <w:p w14:paraId="297A25F9" w14:textId="77777777" w:rsidR="00C33C45" w:rsidRPr="00622BBE" w:rsidRDefault="00C33C45" w:rsidP="00C33C45">
            <w:pPr>
              <w:pStyle w:val="Puntoelenco"/>
              <w:tabs>
                <w:tab w:val="clear" w:pos="704"/>
              </w:tabs>
              <w:spacing w:line="230" w:lineRule="exact"/>
              <w:ind w:left="460" w:hanging="284"/>
            </w:pPr>
            <w:r w:rsidRPr="00622BBE">
              <w:t>le passività per imposte differite determinate in base alle differenze temporanee imponibili?</w:t>
            </w:r>
          </w:p>
        </w:tc>
        <w:tc>
          <w:tcPr>
            <w:tcW w:w="709" w:type="dxa"/>
            <w:tcMar>
              <w:left w:w="85" w:type="dxa"/>
              <w:right w:w="85" w:type="dxa"/>
            </w:tcMar>
            <w:vAlign w:val="center"/>
          </w:tcPr>
          <w:p w14:paraId="4E0F7ADA"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2E8DC48"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7A577CE3"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387495" w14:paraId="5963EF77" w14:textId="77777777" w:rsidTr="00C704D3">
        <w:trPr>
          <w:gridAfter w:val="1"/>
          <w:wAfter w:w="6" w:type="dxa"/>
          <w:cantSplit/>
          <w:trHeight w:val="20"/>
        </w:trPr>
        <w:tc>
          <w:tcPr>
            <w:tcW w:w="570" w:type="dxa"/>
          </w:tcPr>
          <w:p w14:paraId="1C01650C" w14:textId="77777777" w:rsidR="00C33C45" w:rsidRPr="009648DF" w:rsidRDefault="00C33C45" w:rsidP="000D7E0A">
            <w:pPr>
              <w:jc w:val="center"/>
              <w:rPr>
                <w:b/>
                <w:lang w:val="it-IT"/>
              </w:rPr>
            </w:pPr>
            <w:r w:rsidRPr="009648DF">
              <w:rPr>
                <w:b/>
                <w:lang w:val="it-IT"/>
              </w:rPr>
              <w:t>4)</w:t>
            </w:r>
          </w:p>
        </w:tc>
        <w:tc>
          <w:tcPr>
            <w:tcW w:w="851" w:type="dxa"/>
            <w:tcMar>
              <w:left w:w="108" w:type="dxa"/>
              <w:right w:w="0" w:type="dxa"/>
            </w:tcMar>
          </w:tcPr>
          <w:p w14:paraId="7C8E3FBE" w14:textId="77777777" w:rsidR="00C33C45" w:rsidRPr="001867ED" w:rsidRDefault="00C33C45" w:rsidP="000D7E0A">
            <w:pPr>
              <w:pStyle w:val="PrincCont"/>
              <w:jc w:val="left"/>
              <w:rPr>
                <w:highlight w:val="yellow"/>
                <w:lang w:val="it-IT"/>
              </w:rPr>
            </w:pPr>
            <w:r>
              <w:rPr>
                <w:lang w:val="it-IT"/>
              </w:rPr>
              <w:t>OIC 25.22</w:t>
            </w:r>
          </w:p>
        </w:tc>
        <w:tc>
          <w:tcPr>
            <w:tcW w:w="7087" w:type="dxa"/>
            <w:tcMar>
              <w:left w:w="108" w:type="dxa"/>
            </w:tcMar>
          </w:tcPr>
          <w:p w14:paraId="783059AD" w14:textId="77777777" w:rsidR="00C33C45" w:rsidRPr="001867ED" w:rsidRDefault="00C33C45" w:rsidP="000D7E0A">
            <w:pPr>
              <w:spacing w:line="230" w:lineRule="exact"/>
              <w:rPr>
                <w:highlight w:val="yellow"/>
                <w:lang w:val="it-IT"/>
              </w:rPr>
            </w:pPr>
            <w:r w:rsidRPr="00622BBE">
              <w:rPr>
                <w:lang w:val="it-IT"/>
              </w:rPr>
              <w:t xml:space="preserve">La contropartita al conto economico degli accantonamenti al fondo per imposte è rappresentata dalla voce 20 </w:t>
            </w:r>
            <w:r w:rsidRPr="00622BBE">
              <w:rPr>
                <w:i/>
                <w:lang w:val="it-IT"/>
              </w:rPr>
              <w:t>“imposte sul reddito dell’esercizio correnti, differite e anticipate”</w:t>
            </w:r>
            <w:r>
              <w:rPr>
                <w:lang w:val="it-IT"/>
              </w:rPr>
              <w:t>?</w:t>
            </w:r>
          </w:p>
        </w:tc>
        <w:tc>
          <w:tcPr>
            <w:tcW w:w="709" w:type="dxa"/>
            <w:tcMar>
              <w:left w:w="85" w:type="dxa"/>
              <w:right w:w="85" w:type="dxa"/>
            </w:tcMar>
            <w:vAlign w:val="center"/>
          </w:tcPr>
          <w:p w14:paraId="71ED3336"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3D29814"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3120FBAD"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387495" w14:paraId="39DF943A" w14:textId="77777777" w:rsidTr="00C704D3">
        <w:trPr>
          <w:gridAfter w:val="1"/>
          <w:wAfter w:w="6" w:type="dxa"/>
          <w:cantSplit/>
          <w:trHeight w:val="20"/>
        </w:trPr>
        <w:tc>
          <w:tcPr>
            <w:tcW w:w="570" w:type="dxa"/>
          </w:tcPr>
          <w:p w14:paraId="69E69D57" w14:textId="77777777" w:rsidR="00C33C45" w:rsidRPr="009648DF" w:rsidRDefault="00C33C45" w:rsidP="000D7E0A">
            <w:pPr>
              <w:jc w:val="center"/>
              <w:rPr>
                <w:b/>
                <w:lang w:val="it-IT"/>
              </w:rPr>
            </w:pPr>
            <w:r w:rsidRPr="009648DF">
              <w:rPr>
                <w:b/>
                <w:lang w:val="it-IT"/>
              </w:rPr>
              <w:t>5)</w:t>
            </w:r>
          </w:p>
        </w:tc>
        <w:tc>
          <w:tcPr>
            <w:tcW w:w="851" w:type="dxa"/>
            <w:tcMar>
              <w:left w:w="108" w:type="dxa"/>
              <w:right w:w="0" w:type="dxa"/>
            </w:tcMar>
          </w:tcPr>
          <w:p w14:paraId="4F2F0F23" w14:textId="77777777" w:rsidR="00C33C45" w:rsidRPr="001867ED" w:rsidRDefault="00C33C45" w:rsidP="000D7E0A">
            <w:pPr>
              <w:pStyle w:val="PrincCont"/>
              <w:jc w:val="left"/>
              <w:rPr>
                <w:highlight w:val="yellow"/>
                <w:lang w:val="it-IT"/>
              </w:rPr>
            </w:pPr>
            <w:r>
              <w:rPr>
                <w:lang w:val="it-IT"/>
              </w:rPr>
              <w:t>OIC 25.23  OIC 25.29</w:t>
            </w:r>
          </w:p>
        </w:tc>
        <w:tc>
          <w:tcPr>
            <w:tcW w:w="7087" w:type="dxa"/>
            <w:tcMar>
              <w:left w:w="108" w:type="dxa"/>
            </w:tcMar>
          </w:tcPr>
          <w:p w14:paraId="5B648735" w14:textId="77777777" w:rsidR="00C33C45" w:rsidRPr="001867ED" w:rsidRDefault="00C33C45" w:rsidP="000D7E0A">
            <w:pPr>
              <w:spacing w:line="230" w:lineRule="exact"/>
              <w:rPr>
                <w:highlight w:val="yellow"/>
                <w:lang w:val="it-IT"/>
              </w:rPr>
            </w:pPr>
            <w:r w:rsidRPr="00622BBE">
              <w:rPr>
                <w:lang w:val="it-IT"/>
              </w:rPr>
              <w:t xml:space="preserve">La voce D12 </w:t>
            </w:r>
            <w:r w:rsidRPr="00622BBE">
              <w:rPr>
                <w:i/>
                <w:lang w:val="it-IT"/>
              </w:rPr>
              <w:t>“debiti tributari”</w:t>
            </w:r>
            <w:r w:rsidRPr="00622BBE">
              <w:rPr>
                <w:lang w:val="it-IT"/>
              </w:rPr>
              <w:t xml:space="preserve"> accoglie le passività per imposte certe e determinate, quali i debiti</w:t>
            </w:r>
            <w:r>
              <w:rPr>
                <w:lang w:val="it-IT"/>
              </w:rPr>
              <w:t xml:space="preserve"> </w:t>
            </w:r>
            <w:r w:rsidRPr="00622BBE">
              <w:rPr>
                <w:lang w:val="it-IT"/>
              </w:rPr>
              <w:t>per imposte correnti dell’esercizio in corso e di quelli precedenti (IRES, IRAP ed eventuali</w:t>
            </w:r>
            <w:r>
              <w:rPr>
                <w:lang w:val="it-IT"/>
              </w:rPr>
              <w:t xml:space="preserve"> </w:t>
            </w:r>
            <w:r w:rsidRPr="00622BBE">
              <w:rPr>
                <w:lang w:val="it-IT"/>
              </w:rPr>
              <w:t>imposte sostitutive delle stesse) dovute in base a dichiarazioni dei redditi, per accertamenti</w:t>
            </w:r>
            <w:r>
              <w:rPr>
                <w:lang w:val="it-IT"/>
              </w:rPr>
              <w:t xml:space="preserve"> </w:t>
            </w:r>
            <w:r w:rsidRPr="00622BBE">
              <w:rPr>
                <w:lang w:val="it-IT"/>
              </w:rPr>
              <w:t>definitivi o contenziosi chiusi, nonché i tributi di qualsiasi tipo iscritti a ruolo. La voce accoglie,</w:t>
            </w:r>
            <w:r>
              <w:rPr>
                <w:lang w:val="it-IT"/>
              </w:rPr>
              <w:t xml:space="preserve"> </w:t>
            </w:r>
            <w:r w:rsidRPr="00622BBE">
              <w:rPr>
                <w:lang w:val="it-IT"/>
              </w:rPr>
              <w:t>altresì, le ritenute operate come sostituto d’imposta e no</w:t>
            </w:r>
            <w:r>
              <w:rPr>
                <w:lang w:val="it-IT"/>
              </w:rPr>
              <w:t>n versate alla data di bilancio?</w:t>
            </w:r>
          </w:p>
        </w:tc>
        <w:tc>
          <w:tcPr>
            <w:tcW w:w="709" w:type="dxa"/>
            <w:tcMar>
              <w:left w:w="85" w:type="dxa"/>
              <w:right w:w="85" w:type="dxa"/>
            </w:tcMar>
            <w:vAlign w:val="center"/>
          </w:tcPr>
          <w:p w14:paraId="3AA3DFC2"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BCBF7B5"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1AEAB99E"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387495" w14:paraId="752EBC78" w14:textId="77777777" w:rsidTr="00C704D3">
        <w:trPr>
          <w:gridAfter w:val="1"/>
          <w:wAfter w:w="6" w:type="dxa"/>
          <w:cantSplit/>
          <w:trHeight w:val="20"/>
        </w:trPr>
        <w:tc>
          <w:tcPr>
            <w:tcW w:w="570" w:type="dxa"/>
          </w:tcPr>
          <w:p w14:paraId="514646E4" w14:textId="77777777" w:rsidR="00C33C45" w:rsidRPr="009648DF" w:rsidRDefault="00C33C45" w:rsidP="000D7E0A">
            <w:pPr>
              <w:jc w:val="center"/>
              <w:rPr>
                <w:b/>
                <w:lang w:val="it-IT"/>
              </w:rPr>
            </w:pPr>
            <w:r w:rsidRPr="009648DF">
              <w:rPr>
                <w:b/>
                <w:lang w:val="it-IT"/>
              </w:rPr>
              <w:t>6)</w:t>
            </w:r>
          </w:p>
        </w:tc>
        <w:tc>
          <w:tcPr>
            <w:tcW w:w="851" w:type="dxa"/>
            <w:tcMar>
              <w:left w:w="108" w:type="dxa"/>
              <w:right w:w="0" w:type="dxa"/>
            </w:tcMar>
          </w:tcPr>
          <w:p w14:paraId="101A8028" w14:textId="77777777" w:rsidR="00C33C45" w:rsidRPr="001867ED" w:rsidRDefault="00C33C45" w:rsidP="000D7E0A">
            <w:pPr>
              <w:pStyle w:val="PrincCont"/>
              <w:jc w:val="left"/>
              <w:rPr>
                <w:highlight w:val="yellow"/>
                <w:lang w:val="it-IT"/>
              </w:rPr>
            </w:pPr>
            <w:r>
              <w:rPr>
                <w:lang w:val="it-IT"/>
              </w:rPr>
              <w:t>OIC 25.24</w:t>
            </w:r>
          </w:p>
        </w:tc>
        <w:tc>
          <w:tcPr>
            <w:tcW w:w="7087" w:type="dxa"/>
            <w:tcMar>
              <w:left w:w="108" w:type="dxa"/>
            </w:tcMar>
          </w:tcPr>
          <w:p w14:paraId="63B34483" w14:textId="77777777" w:rsidR="00C33C45" w:rsidRPr="001867ED" w:rsidRDefault="00C33C45" w:rsidP="0090608A">
            <w:pPr>
              <w:spacing w:line="240" w:lineRule="exact"/>
              <w:rPr>
                <w:highlight w:val="yellow"/>
                <w:lang w:val="it-IT"/>
              </w:rPr>
            </w:pPr>
            <w:r w:rsidRPr="00622BBE">
              <w:rPr>
                <w:lang w:val="it-IT"/>
              </w:rPr>
              <w:t>I debiti tributari sono iscritti al netto di acconti, di ritenute d’acconto subite e crediti d’imposta, se</w:t>
            </w:r>
            <w:r>
              <w:rPr>
                <w:lang w:val="it-IT"/>
              </w:rPr>
              <w:t xml:space="preserve"> </w:t>
            </w:r>
            <w:r w:rsidRPr="00622BBE">
              <w:rPr>
                <w:lang w:val="it-IT"/>
              </w:rPr>
              <w:t>compensabili in base a quanto stabilito dal paragrafo 33</w:t>
            </w:r>
            <w:r>
              <w:rPr>
                <w:lang w:val="it-IT"/>
              </w:rPr>
              <w:t xml:space="preserve"> del Principio</w:t>
            </w:r>
            <w:r w:rsidRPr="00622BBE">
              <w:rPr>
                <w:lang w:val="it-IT"/>
              </w:rPr>
              <w:t>, tranne nel caso in cui ne sia richiesto il</w:t>
            </w:r>
            <w:r>
              <w:rPr>
                <w:lang w:val="it-IT"/>
              </w:rPr>
              <w:t xml:space="preserve"> </w:t>
            </w:r>
            <w:r w:rsidRPr="00622BBE">
              <w:rPr>
                <w:lang w:val="it-IT"/>
              </w:rPr>
              <w:t>rimborso</w:t>
            </w:r>
            <w:r>
              <w:rPr>
                <w:lang w:val="it-IT"/>
              </w:rPr>
              <w:t>?</w:t>
            </w:r>
          </w:p>
        </w:tc>
        <w:tc>
          <w:tcPr>
            <w:tcW w:w="709" w:type="dxa"/>
            <w:tcMar>
              <w:left w:w="85" w:type="dxa"/>
              <w:right w:w="85" w:type="dxa"/>
            </w:tcMar>
            <w:vAlign w:val="center"/>
          </w:tcPr>
          <w:p w14:paraId="6F584874"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8E07571"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460627B9"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387495" w14:paraId="75888BFC" w14:textId="77777777" w:rsidTr="00C704D3">
        <w:trPr>
          <w:gridAfter w:val="1"/>
          <w:wAfter w:w="6" w:type="dxa"/>
          <w:cantSplit/>
          <w:trHeight w:val="20"/>
        </w:trPr>
        <w:tc>
          <w:tcPr>
            <w:tcW w:w="570" w:type="dxa"/>
          </w:tcPr>
          <w:p w14:paraId="1D0146C0" w14:textId="77777777" w:rsidR="00C33C45" w:rsidRPr="009648DF" w:rsidRDefault="00C33C45" w:rsidP="000D7E0A">
            <w:pPr>
              <w:jc w:val="center"/>
              <w:rPr>
                <w:b/>
                <w:lang w:val="it-IT"/>
              </w:rPr>
            </w:pPr>
            <w:r w:rsidRPr="009648DF">
              <w:rPr>
                <w:b/>
                <w:lang w:val="it-IT"/>
              </w:rPr>
              <w:t>7)</w:t>
            </w:r>
          </w:p>
        </w:tc>
        <w:tc>
          <w:tcPr>
            <w:tcW w:w="851" w:type="dxa"/>
            <w:tcMar>
              <w:left w:w="108" w:type="dxa"/>
              <w:right w:w="0" w:type="dxa"/>
            </w:tcMar>
          </w:tcPr>
          <w:p w14:paraId="5503F0AA" w14:textId="77777777" w:rsidR="00C33C45" w:rsidRPr="001867ED" w:rsidRDefault="00C33C45" w:rsidP="000D7E0A">
            <w:pPr>
              <w:pStyle w:val="PrincCont"/>
              <w:jc w:val="left"/>
              <w:rPr>
                <w:highlight w:val="yellow"/>
                <w:lang w:val="it-IT"/>
              </w:rPr>
            </w:pPr>
            <w:r>
              <w:rPr>
                <w:lang w:val="it-IT"/>
              </w:rPr>
              <w:t>OIC 25.25</w:t>
            </w:r>
          </w:p>
        </w:tc>
        <w:tc>
          <w:tcPr>
            <w:tcW w:w="7087" w:type="dxa"/>
            <w:tcMar>
              <w:left w:w="108" w:type="dxa"/>
            </w:tcMar>
          </w:tcPr>
          <w:p w14:paraId="13349D73" w14:textId="77777777" w:rsidR="00C33C45" w:rsidRPr="001867ED" w:rsidRDefault="00C33C45" w:rsidP="0090608A">
            <w:pPr>
              <w:spacing w:line="240" w:lineRule="exact"/>
              <w:rPr>
                <w:highlight w:val="yellow"/>
                <w:lang w:val="it-IT"/>
              </w:rPr>
            </w:pPr>
            <w:r>
              <w:rPr>
                <w:lang w:val="it-IT"/>
              </w:rPr>
              <w:t>L</w:t>
            </w:r>
            <w:r w:rsidRPr="004D401E">
              <w:rPr>
                <w:lang w:val="it-IT"/>
              </w:rPr>
              <w:t>’ammontare dei crediti e dei debiti tributari esigibili oltre l’esercizio successivo è in</w:t>
            </w:r>
            <w:r>
              <w:rPr>
                <w:lang w:val="it-IT"/>
              </w:rPr>
              <w:t xml:space="preserve">dicato </w:t>
            </w:r>
            <w:r w:rsidRPr="004D401E">
              <w:rPr>
                <w:lang w:val="it-IT"/>
              </w:rPr>
              <w:t>separatamente</w:t>
            </w:r>
            <w:r>
              <w:rPr>
                <w:lang w:val="it-IT"/>
              </w:rPr>
              <w:t xml:space="preserve"> nello stato patrimoniale?</w:t>
            </w:r>
          </w:p>
        </w:tc>
        <w:tc>
          <w:tcPr>
            <w:tcW w:w="709" w:type="dxa"/>
            <w:tcMar>
              <w:left w:w="85" w:type="dxa"/>
              <w:right w:w="85" w:type="dxa"/>
            </w:tcMar>
            <w:vAlign w:val="center"/>
          </w:tcPr>
          <w:p w14:paraId="648909A2"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8438947"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51F66B8B"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6A2E64" w14:paraId="4BA726D8" w14:textId="77777777" w:rsidTr="00C704D3">
        <w:trPr>
          <w:gridAfter w:val="1"/>
          <w:wAfter w:w="6" w:type="dxa"/>
          <w:cantSplit/>
          <w:trHeight w:val="20"/>
        </w:trPr>
        <w:tc>
          <w:tcPr>
            <w:tcW w:w="570" w:type="dxa"/>
          </w:tcPr>
          <w:p w14:paraId="126F303F" w14:textId="77777777" w:rsidR="00C33C45" w:rsidRPr="009648DF" w:rsidRDefault="00C33C45" w:rsidP="000D7E0A">
            <w:pPr>
              <w:jc w:val="center"/>
              <w:rPr>
                <w:b/>
                <w:lang w:val="it-IT"/>
              </w:rPr>
            </w:pPr>
          </w:p>
        </w:tc>
        <w:tc>
          <w:tcPr>
            <w:tcW w:w="851" w:type="dxa"/>
            <w:tcMar>
              <w:left w:w="108" w:type="dxa"/>
              <w:right w:w="0" w:type="dxa"/>
            </w:tcMar>
          </w:tcPr>
          <w:p w14:paraId="4E9A915D" w14:textId="77777777" w:rsidR="00C33C45" w:rsidRPr="001867ED" w:rsidRDefault="00C33C45" w:rsidP="000D7E0A">
            <w:pPr>
              <w:pStyle w:val="PrincCont"/>
              <w:jc w:val="left"/>
              <w:rPr>
                <w:highlight w:val="yellow"/>
                <w:lang w:val="it-IT"/>
              </w:rPr>
            </w:pPr>
            <w:r>
              <w:rPr>
                <w:lang w:val="it-IT"/>
              </w:rPr>
              <w:t>OIC 25.25</w:t>
            </w:r>
          </w:p>
        </w:tc>
        <w:tc>
          <w:tcPr>
            <w:tcW w:w="7087" w:type="dxa"/>
            <w:tcMar>
              <w:left w:w="108" w:type="dxa"/>
            </w:tcMar>
          </w:tcPr>
          <w:p w14:paraId="1AC78AA2" w14:textId="77777777" w:rsidR="00C33C45" w:rsidRPr="001867ED" w:rsidRDefault="00C33C45" w:rsidP="000D7E0A">
            <w:pPr>
              <w:pStyle w:val="Commentiriquadro"/>
              <w:contextualSpacing/>
              <w:rPr>
                <w:highlight w:val="yellow"/>
              </w:rPr>
            </w:pPr>
            <w:r>
              <w:t>I crediti e i debiti tributari sono esigibili oltre l’esercizio successivo se il realizzo dei crediti (tramite rimborso o compensazione) o il pagamento dei debiti avviene oltre i dodici mesi successivi alla data di bilancio. Ai fini dell’individuazione della scadenza dei crediti e debiti tributari si rinvia alla disciplina generale prevista nel paragrafo 22 dell’OIC 15 “</w:t>
            </w:r>
            <w:r w:rsidRPr="00130B8A">
              <w:rPr>
                <w:i/>
              </w:rPr>
              <w:t>Crediti</w:t>
            </w:r>
            <w:r>
              <w:t>” e nei paragrafi 23-24 dell’OIC 19 “</w:t>
            </w:r>
            <w:r w:rsidRPr="00130B8A">
              <w:rPr>
                <w:i/>
              </w:rPr>
              <w:t>Debiti</w:t>
            </w:r>
            <w:r>
              <w:t>”.</w:t>
            </w:r>
          </w:p>
        </w:tc>
        <w:tc>
          <w:tcPr>
            <w:tcW w:w="709" w:type="dxa"/>
            <w:tcMar>
              <w:left w:w="85" w:type="dxa"/>
              <w:right w:w="85" w:type="dxa"/>
            </w:tcMar>
            <w:vAlign w:val="center"/>
          </w:tcPr>
          <w:p w14:paraId="741E2744" w14:textId="77777777" w:rsidR="00C33C45" w:rsidRPr="00FF19F7" w:rsidRDefault="00C33C45" w:rsidP="000D7E0A">
            <w:pPr>
              <w:jc w:val="center"/>
              <w:rPr>
                <w:lang w:val="it-IT"/>
              </w:rPr>
            </w:pPr>
          </w:p>
        </w:tc>
        <w:tc>
          <w:tcPr>
            <w:tcW w:w="567" w:type="dxa"/>
            <w:tcMar>
              <w:left w:w="108" w:type="dxa"/>
            </w:tcMar>
            <w:vAlign w:val="center"/>
          </w:tcPr>
          <w:p w14:paraId="43D5414E" w14:textId="77777777" w:rsidR="00C33C45" w:rsidRPr="00FF19F7" w:rsidRDefault="00C33C45" w:rsidP="000D7E0A">
            <w:pPr>
              <w:jc w:val="center"/>
              <w:rPr>
                <w:lang w:val="it-IT"/>
              </w:rPr>
            </w:pPr>
          </w:p>
        </w:tc>
        <w:tc>
          <w:tcPr>
            <w:tcW w:w="530" w:type="dxa"/>
            <w:tcMar>
              <w:left w:w="108" w:type="dxa"/>
            </w:tcMar>
            <w:vAlign w:val="center"/>
          </w:tcPr>
          <w:p w14:paraId="673732DD" w14:textId="77777777" w:rsidR="00C33C45" w:rsidRPr="00FF19F7" w:rsidRDefault="00C33C45" w:rsidP="000D7E0A">
            <w:pPr>
              <w:jc w:val="center"/>
              <w:rPr>
                <w:lang w:val="it-IT"/>
              </w:rPr>
            </w:pPr>
          </w:p>
        </w:tc>
      </w:tr>
      <w:tr w:rsidR="00C33C45" w:rsidRPr="006A2E64" w14:paraId="4B096830" w14:textId="77777777" w:rsidTr="00C704D3">
        <w:trPr>
          <w:gridAfter w:val="1"/>
          <w:wAfter w:w="6" w:type="dxa"/>
          <w:cantSplit/>
          <w:trHeight w:val="20"/>
        </w:trPr>
        <w:tc>
          <w:tcPr>
            <w:tcW w:w="570" w:type="dxa"/>
          </w:tcPr>
          <w:p w14:paraId="668A0F26" w14:textId="77777777" w:rsidR="00C33C45" w:rsidRPr="009648DF" w:rsidRDefault="00C33C45" w:rsidP="000D7E0A">
            <w:pPr>
              <w:jc w:val="center"/>
              <w:rPr>
                <w:b/>
                <w:lang w:val="it-IT"/>
              </w:rPr>
            </w:pPr>
          </w:p>
        </w:tc>
        <w:tc>
          <w:tcPr>
            <w:tcW w:w="851" w:type="dxa"/>
            <w:tcMar>
              <w:left w:w="108" w:type="dxa"/>
              <w:right w:w="0" w:type="dxa"/>
            </w:tcMar>
          </w:tcPr>
          <w:p w14:paraId="5974071C" w14:textId="77777777" w:rsidR="00C33C45" w:rsidRPr="001867ED" w:rsidRDefault="00C33C45" w:rsidP="000D7E0A">
            <w:pPr>
              <w:pStyle w:val="PrincCont"/>
              <w:jc w:val="left"/>
              <w:rPr>
                <w:highlight w:val="yellow"/>
                <w:lang w:val="it-IT"/>
              </w:rPr>
            </w:pPr>
            <w:r>
              <w:rPr>
                <w:lang w:val="it-IT"/>
              </w:rPr>
              <w:t>OIC 25.26</w:t>
            </w:r>
          </w:p>
        </w:tc>
        <w:tc>
          <w:tcPr>
            <w:tcW w:w="7087" w:type="dxa"/>
            <w:tcMar>
              <w:left w:w="108" w:type="dxa"/>
            </w:tcMar>
          </w:tcPr>
          <w:p w14:paraId="5341A300" w14:textId="77777777" w:rsidR="00C33C45" w:rsidRPr="001867ED" w:rsidRDefault="00C33C45" w:rsidP="000D7E0A">
            <w:pPr>
              <w:pStyle w:val="Commentiriquadro"/>
              <w:contextualSpacing/>
              <w:rPr>
                <w:highlight w:val="yellow"/>
              </w:rPr>
            </w:pPr>
            <w:r>
              <w:t>L’articolo 2425 del codice civile prevede che le imposte correnti, anticipate e differite siano classificate nel conto economico nella voce 20) “</w:t>
            </w:r>
            <w:r w:rsidRPr="00130B8A">
              <w:rPr>
                <w:i/>
              </w:rPr>
              <w:t>imposte sul reddito dell’esercizio, correnti, differite e anticipate</w:t>
            </w:r>
            <w:r>
              <w:t>”.</w:t>
            </w:r>
          </w:p>
        </w:tc>
        <w:tc>
          <w:tcPr>
            <w:tcW w:w="709" w:type="dxa"/>
            <w:tcMar>
              <w:left w:w="85" w:type="dxa"/>
              <w:right w:w="85" w:type="dxa"/>
            </w:tcMar>
            <w:vAlign w:val="center"/>
          </w:tcPr>
          <w:p w14:paraId="18170B13" w14:textId="77777777" w:rsidR="00C33C45" w:rsidRPr="00FF19F7" w:rsidRDefault="00C33C45" w:rsidP="000D7E0A">
            <w:pPr>
              <w:jc w:val="center"/>
              <w:rPr>
                <w:lang w:val="it-IT"/>
              </w:rPr>
            </w:pPr>
          </w:p>
        </w:tc>
        <w:tc>
          <w:tcPr>
            <w:tcW w:w="567" w:type="dxa"/>
            <w:tcMar>
              <w:left w:w="108" w:type="dxa"/>
            </w:tcMar>
            <w:vAlign w:val="center"/>
          </w:tcPr>
          <w:p w14:paraId="471083BC" w14:textId="77777777" w:rsidR="00C33C45" w:rsidRPr="00FF19F7" w:rsidRDefault="00C33C45" w:rsidP="000D7E0A">
            <w:pPr>
              <w:jc w:val="center"/>
              <w:rPr>
                <w:lang w:val="it-IT"/>
              </w:rPr>
            </w:pPr>
          </w:p>
        </w:tc>
        <w:tc>
          <w:tcPr>
            <w:tcW w:w="530" w:type="dxa"/>
            <w:tcMar>
              <w:left w:w="108" w:type="dxa"/>
            </w:tcMar>
            <w:vAlign w:val="center"/>
          </w:tcPr>
          <w:p w14:paraId="5F9AA71A" w14:textId="77777777" w:rsidR="00C33C45" w:rsidRPr="00FF19F7" w:rsidRDefault="00C33C45" w:rsidP="000D7E0A">
            <w:pPr>
              <w:jc w:val="center"/>
              <w:rPr>
                <w:lang w:val="it-IT"/>
              </w:rPr>
            </w:pPr>
          </w:p>
        </w:tc>
      </w:tr>
      <w:tr w:rsidR="00C33C45" w:rsidRPr="006A2E64" w14:paraId="094B828D" w14:textId="77777777" w:rsidTr="00C704D3">
        <w:trPr>
          <w:gridAfter w:val="1"/>
          <w:wAfter w:w="6" w:type="dxa"/>
          <w:cantSplit/>
          <w:trHeight w:val="20"/>
        </w:trPr>
        <w:tc>
          <w:tcPr>
            <w:tcW w:w="570" w:type="dxa"/>
          </w:tcPr>
          <w:p w14:paraId="42EEC7D0" w14:textId="77777777" w:rsidR="00C33C45" w:rsidRPr="009648DF" w:rsidRDefault="00C33C45" w:rsidP="000D7E0A">
            <w:pPr>
              <w:jc w:val="center"/>
              <w:rPr>
                <w:b/>
                <w:lang w:val="it-IT"/>
              </w:rPr>
            </w:pPr>
            <w:r w:rsidRPr="009648DF">
              <w:rPr>
                <w:b/>
                <w:lang w:val="it-IT"/>
              </w:rPr>
              <w:t>8)</w:t>
            </w:r>
          </w:p>
        </w:tc>
        <w:tc>
          <w:tcPr>
            <w:tcW w:w="851" w:type="dxa"/>
            <w:tcMar>
              <w:left w:w="108" w:type="dxa"/>
              <w:right w:w="0" w:type="dxa"/>
            </w:tcMar>
          </w:tcPr>
          <w:p w14:paraId="5D745040" w14:textId="77777777" w:rsidR="00C33C45" w:rsidRPr="001867ED" w:rsidRDefault="00C33C45" w:rsidP="000D7E0A">
            <w:pPr>
              <w:pStyle w:val="PrincCont"/>
              <w:jc w:val="left"/>
              <w:rPr>
                <w:highlight w:val="yellow"/>
                <w:lang w:val="it-IT"/>
              </w:rPr>
            </w:pPr>
            <w:r>
              <w:rPr>
                <w:lang w:val="it-IT"/>
              </w:rPr>
              <w:t>OIC 25.27</w:t>
            </w:r>
          </w:p>
        </w:tc>
        <w:tc>
          <w:tcPr>
            <w:tcW w:w="7087" w:type="dxa"/>
            <w:tcMar>
              <w:left w:w="108" w:type="dxa"/>
            </w:tcMar>
          </w:tcPr>
          <w:p w14:paraId="52379159" w14:textId="3AF29953" w:rsidR="00C33C45" w:rsidRPr="001867ED" w:rsidRDefault="00C33C45" w:rsidP="000D7E0A">
            <w:pPr>
              <w:spacing w:line="230" w:lineRule="exact"/>
              <w:rPr>
                <w:highlight w:val="yellow"/>
                <w:lang w:val="it-IT"/>
              </w:rPr>
            </w:pPr>
            <w:r>
              <w:rPr>
                <w:lang w:val="it-IT"/>
              </w:rPr>
              <w:t>L</w:t>
            </w:r>
            <w:r w:rsidRPr="00723BC2">
              <w:rPr>
                <w:lang w:val="it-IT"/>
              </w:rPr>
              <w:t xml:space="preserve">a voce 20, le imposte sul reddito dell’esercizio </w:t>
            </w:r>
            <w:r>
              <w:rPr>
                <w:lang w:val="it-IT"/>
              </w:rPr>
              <w:t>include le seguenti</w:t>
            </w:r>
            <w:r w:rsidRPr="00723BC2">
              <w:rPr>
                <w:lang w:val="it-IT"/>
              </w:rPr>
              <w:t xml:space="preserve"> </w:t>
            </w:r>
            <w:r w:rsidR="00997424">
              <w:rPr>
                <w:lang w:val="it-IT"/>
              </w:rPr>
              <w:t>cinque</w:t>
            </w:r>
            <w:r w:rsidR="00997424" w:rsidRPr="00723BC2">
              <w:rPr>
                <w:lang w:val="it-IT"/>
              </w:rPr>
              <w:t xml:space="preserve"> </w:t>
            </w:r>
            <w:r w:rsidRPr="00723BC2">
              <w:rPr>
                <w:lang w:val="it-IT"/>
              </w:rPr>
              <w:t>voci distinte</w:t>
            </w:r>
            <w:r>
              <w:rPr>
                <w:lang w:val="it-IT"/>
              </w:rPr>
              <w:t>:</w:t>
            </w:r>
          </w:p>
        </w:tc>
        <w:tc>
          <w:tcPr>
            <w:tcW w:w="709" w:type="dxa"/>
            <w:tcMar>
              <w:left w:w="85" w:type="dxa"/>
              <w:right w:w="85" w:type="dxa"/>
            </w:tcMar>
            <w:vAlign w:val="center"/>
          </w:tcPr>
          <w:p w14:paraId="38CFE4F7" w14:textId="77777777" w:rsidR="00C33C45" w:rsidRPr="00A32A16" w:rsidRDefault="00C33C45" w:rsidP="000D7E0A">
            <w:pPr>
              <w:jc w:val="center"/>
              <w:rPr>
                <w:lang w:val="it-IT"/>
              </w:rPr>
            </w:pPr>
          </w:p>
        </w:tc>
        <w:tc>
          <w:tcPr>
            <w:tcW w:w="567" w:type="dxa"/>
            <w:tcMar>
              <w:left w:w="108" w:type="dxa"/>
            </w:tcMar>
            <w:vAlign w:val="center"/>
          </w:tcPr>
          <w:p w14:paraId="1A8FA535" w14:textId="77777777" w:rsidR="00C33C45" w:rsidRPr="00A32A16" w:rsidRDefault="00C33C45" w:rsidP="000D7E0A">
            <w:pPr>
              <w:jc w:val="center"/>
              <w:rPr>
                <w:lang w:val="it-IT"/>
              </w:rPr>
            </w:pPr>
          </w:p>
        </w:tc>
        <w:tc>
          <w:tcPr>
            <w:tcW w:w="530" w:type="dxa"/>
            <w:tcMar>
              <w:left w:w="108" w:type="dxa"/>
            </w:tcMar>
            <w:vAlign w:val="center"/>
          </w:tcPr>
          <w:p w14:paraId="13C1B50D" w14:textId="77777777" w:rsidR="00C33C45" w:rsidRPr="00A32A16" w:rsidRDefault="00C33C45" w:rsidP="000D7E0A">
            <w:pPr>
              <w:jc w:val="center"/>
              <w:rPr>
                <w:lang w:val="it-IT"/>
              </w:rPr>
            </w:pPr>
          </w:p>
        </w:tc>
      </w:tr>
      <w:tr w:rsidR="00C33C45" w:rsidRPr="00387495" w14:paraId="2BD1EE86" w14:textId="77777777" w:rsidTr="00C704D3">
        <w:trPr>
          <w:gridAfter w:val="1"/>
          <w:wAfter w:w="6" w:type="dxa"/>
          <w:cantSplit/>
          <w:trHeight w:val="20"/>
        </w:trPr>
        <w:tc>
          <w:tcPr>
            <w:tcW w:w="570" w:type="dxa"/>
          </w:tcPr>
          <w:p w14:paraId="30DC11FF" w14:textId="77777777" w:rsidR="00C33C45" w:rsidRDefault="00C33C45" w:rsidP="000D7E0A">
            <w:pPr>
              <w:jc w:val="center"/>
              <w:rPr>
                <w:lang w:val="it-IT"/>
              </w:rPr>
            </w:pPr>
          </w:p>
        </w:tc>
        <w:tc>
          <w:tcPr>
            <w:tcW w:w="851" w:type="dxa"/>
            <w:tcMar>
              <w:left w:w="108" w:type="dxa"/>
              <w:right w:w="0" w:type="dxa"/>
            </w:tcMar>
          </w:tcPr>
          <w:p w14:paraId="05AB3503" w14:textId="77777777" w:rsidR="00C33C45" w:rsidRPr="006B767C" w:rsidRDefault="00C33C45" w:rsidP="000D7E0A">
            <w:pPr>
              <w:pStyle w:val="PrincCont"/>
              <w:jc w:val="left"/>
              <w:rPr>
                <w:lang w:val="it-IT"/>
              </w:rPr>
            </w:pPr>
          </w:p>
        </w:tc>
        <w:tc>
          <w:tcPr>
            <w:tcW w:w="7087" w:type="dxa"/>
            <w:tcMar>
              <w:left w:w="108" w:type="dxa"/>
            </w:tcMar>
          </w:tcPr>
          <w:p w14:paraId="141D719C" w14:textId="1ED27D42" w:rsidR="00C33C45" w:rsidRPr="006B767C" w:rsidRDefault="00C33C45" w:rsidP="00C33C45">
            <w:pPr>
              <w:pStyle w:val="rientrotrattinook"/>
              <w:tabs>
                <w:tab w:val="clear" w:pos="704"/>
              </w:tabs>
              <w:spacing w:line="230" w:lineRule="exact"/>
              <w:ind w:left="460" w:hanging="284"/>
            </w:pPr>
            <w:r w:rsidRPr="00723BC2">
              <w:t>imposte correnti</w:t>
            </w:r>
            <w:r w:rsidR="005949CD">
              <w:t>;</w:t>
            </w:r>
            <w:r w:rsidRPr="00723BC2">
              <w:t xml:space="preserve"> </w:t>
            </w:r>
          </w:p>
        </w:tc>
        <w:tc>
          <w:tcPr>
            <w:tcW w:w="709" w:type="dxa"/>
            <w:tcMar>
              <w:left w:w="85" w:type="dxa"/>
              <w:right w:w="85" w:type="dxa"/>
            </w:tcMar>
            <w:vAlign w:val="center"/>
          </w:tcPr>
          <w:p w14:paraId="489C2605" w14:textId="77777777" w:rsidR="00C33C45" w:rsidRPr="006B767C"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67" w:type="dxa"/>
            <w:tcMar>
              <w:left w:w="108" w:type="dxa"/>
            </w:tcMar>
            <w:vAlign w:val="center"/>
          </w:tcPr>
          <w:p w14:paraId="296B5812" w14:textId="77777777" w:rsidR="00C33C45" w:rsidRPr="006B767C"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30" w:type="dxa"/>
            <w:tcMar>
              <w:left w:w="108" w:type="dxa"/>
            </w:tcMar>
            <w:vAlign w:val="center"/>
          </w:tcPr>
          <w:p w14:paraId="161E849B" w14:textId="77777777" w:rsidR="00C33C45" w:rsidRPr="00A32A16"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r>
      <w:tr w:rsidR="00C33C45" w:rsidRPr="00387495" w14:paraId="24BD8ED3" w14:textId="77777777" w:rsidTr="00C704D3">
        <w:trPr>
          <w:gridAfter w:val="1"/>
          <w:wAfter w:w="6" w:type="dxa"/>
          <w:cantSplit/>
          <w:trHeight w:val="20"/>
        </w:trPr>
        <w:tc>
          <w:tcPr>
            <w:tcW w:w="570" w:type="dxa"/>
          </w:tcPr>
          <w:p w14:paraId="2FB857B5" w14:textId="77777777" w:rsidR="00C33C45" w:rsidRDefault="00C33C45" w:rsidP="000D7E0A">
            <w:pPr>
              <w:jc w:val="center"/>
              <w:rPr>
                <w:lang w:val="it-IT"/>
              </w:rPr>
            </w:pPr>
          </w:p>
        </w:tc>
        <w:tc>
          <w:tcPr>
            <w:tcW w:w="851" w:type="dxa"/>
            <w:tcMar>
              <w:left w:w="108" w:type="dxa"/>
              <w:right w:w="0" w:type="dxa"/>
            </w:tcMar>
          </w:tcPr>
          <w:p w14:paraId="4E098A1A" w14:textId="77777777" w:rsidR="00C33C45" w:rsidRPr="006B767C" w:rsidRDefault="00C33C45" w:rsidP="000D7E0A">
            <w:pPr>
              <w:pStyle w:val="PrincCont"/>
              <w:jc w:val="left"/>
              <w:rPr>
                <w:lang w:val="it-IT"/>
              </w:rPr>
            </w:pPr>
          </w:p>
        </w:tc>
        <w:tc>
          <w:tcPr>
            <w:tcW w:w="7087" w:type="dxa"/>
            <w:tcMar>
              <w:left w:w="108" w:type="dxa"/>
            </w:tcMar>
          </w:tcPr>
          <w:p w14:paraId="5F03EEFF" w14:textId="0C1C19C8" w:rsidR="00C33C45" w:rsidRPr="006B767C" w:rsidRDefault="00C33C45" w:rsidP="00C33C45">
            <w:pPr>
              <w:pStyle w:val="rientrotrattinook"/>
              <w:tabs>
                <w:tab w:val="clear" w:pos="704"/>
              </w:tabs>
              <w:spacing w:line="230" w:lineRule="exact"/>
              <w:ind w:left="460" w:hanging="284"/>
            </w:pPr>
            <w:r w:rsidRPr="00723BC2">
              <w:t>imposte relative a esercizi precedenti</w:t>
            </w:r>
            <w:r w:rsidR="005949CD">
              <w:t>;</w:t>
            </w:r>
          </w:p>
        </w:tc>
        <w:tc>
          <w:tcPr>
            <w:tcW w:w="709" w:type="dxa"/>
            <w:tcMar>
              <w:left w:w="85" w:type="dxa"/>
              <w:right w:w="85" w:type="dxa"/>
            </w:tcMar>
            <w:vAlign w:val="center"/>
          </w:tcPr>
          <w:p w14:paraId="34F48787" w14:textId="77777777" w:rsidR="00C33C45" w:rsidRPr="006B767C"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67" w:type="dxa"/>
            <w:tcMar>
              <w:left w:w="108" w:type="dxa"/>
            </w:tcMar>
            <w:vAlign w:val="center"/>
          </w:tcPr>
          <w:p w14:paraId="2400062F" w14:textId="77777777" w:rsidR="00C33C45" w:rsidRPr="006B767C"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30" w:type="dxa"/>
            <w:tcMar>
              <w:left w:w="108" w:type="dxa"/>
            </w:tcMar>
            <w:vAlign w:val="center"/>
          </w:tcPr>
          <w:p w14:paraId="2FF9FF22" w14:textId="77777777" w:rsidR="00C33C45" w:rsidRPr="00A32A16"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r>
      <w:tr w:rsidR="00C33C45" w:rsidRPr="00387495" w14:paraId="63D31EF6" w14:textId="77777777" w:rsidTr="00C704D3">
        <w:trPr>
          <w:gridAfter w:val="1"/>
          <w:wAfter w:w="6" w:type="dxa"/>
          <w:cantSplit/>
          <w:trHeight w:val="20"/>
        </w:trPr>
        <w:tc>
          <w:tcPr>
            <w:tcW w:w="570" w:type="dxa"/>
          </w:tcPr>
          <w:p w14:paraId="171CF578" w14:textId="77777777" w:rsidR="00C33C45" w:rsidRDefault="00C33C45" w:rsidP="000D7E0A">
            <w:pPr>
              <w:jc w:val="center"/>
              <w:rPr>
                <w:lang w:val="it-IT"/>
              </w:rPr>
            </w:pPr>
          </w:p>
        </w:tc>
        <w:tc>
          <w:tcPr>
            <w:tcW w:w="851" w:type="dxa"/>
            <w:tcMar>
              <w:left w:w="108" w:type="dxa"/>
              <w:right w:w="0" w:type="dxa"/>
            </w:tcMar>
          </w:tcPr>
          <w:p w14:paraId="4D01B4A4" w14:textId="77777777" w:rsidR="00C33C45" w:rsidRPr="006B767C" w:rsidRDefault="00C33C45" w:rsidP="000D7E0A">
            <w:pPr>
              <w:pStyle w:val="PrincCont"/>
              <w:jc w:val="left"/>
              <w:rPr>
                <w:lang w:val="it-IT"/>
              </w:rPr>
            </w:pPr>
          </w:p>
        </w:tc>
        <w:tc>
          <w:tcPr>
            <w:tcW w:w="7087" w:type="dxa"/>
            <w:tcMar>
              <w:left w:w="108" w:type="dxa"/>
            </w:tcMar>
          </w:tcPr>
          <w:p w14:paraId="557BCC52" w14:textId="2D15C81A" w:rsidR="00C33C45" w:rsidRPr="006B767C" w:rsidRDefault="00C33C45" w:rsidP="00C33C45">
            <w:pPr>
              <w:pStyle w:val="rientrotrattinook"/>
              <w:tabs>
                <w:tab w:val="clear" w:pos="704"/>
              </w:tabs>
              <w:spacing w:line="230" w:lineRule="exact"/>
              <w:ind w:left="460" w:hanging="284"/>
            </w:pPr>
            <w:r>
              <w:t>imposte differite e anticipate</w:t>
            </w:r>
            <w:r w:rsidR="005949CD">
              <w:t>;</w:t>
            </w:r>
          </w:p>
        </w:tc>
        <w:tc>
          <w:tcPr>
            <w:tcW w:w="709" w:type="dxa"/>
            <w:tcMar>
              <w:left w:w="85" w:type="dxa"/>
              <w:right w:w="85" w:type="dxa"/>
            </w:tcMar>
            <w:vAlign w:val="center"/>
          </w:tcPr>
          <w:p w14:paraId="095A5057" w14:textId="77777777" w:rsidR="00C33C45" w:rsidRPr="006B767C"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67" w:type="dxa"/>
            <w:tcMar>
              <w:left w:w="108" w:type="dxa"/>
            </w:tcMar>
            <w:vAlign w:val="center"/>
          </w:tcPr>
          <w:p w14:paraId="68C8D851" w14:textId="77777777" w:rsidR="00C33C45" w:rsidRPr="006B767C"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30" w:type="dxa"/>
            <w:tcMar>
              <w:left w:w="108" w:type="dxa"/>
            </w:tcMar>
            <w:vAlign w:val="center"/>
          </w:tcPr>
          <w:p w14:paraId="7C1F9CE6" w14:textId="77777777" w:rsidR="00C33C45" w:rsidRPr="00A32A16"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r>
      <w:tr w:rsidR="00C33C45" w:rsidRPr="00387495" w14:paraId="5FC0CF99" w14:textId="77777777" w:rsidTr="00C704D3">
        <w:trPr>
          <w:gridAfter w:val="1"/>
          <w:wAfter w:w="6" w:type="dxa"/>
          <w:cantSplit/>
          <w:trHeight w:val="20"/>
        </w:trPr>
        <w:tc>
          <w:tcPr>
            <w:tcW w:w="570" w:type="dxa"/>
          </w:tcPr>
          <w:p w14:paraId="3557A380" w14:textId="77777777" w:rsidR="00C33C45" w:rsidRDefault="00C33C45" w:rsidP="000D7E0A">
            <w:pPr>
              <w:jc w:val="center"/>
              <w:rPr>
                <w:lang w:val="it-IT"/>
              </w:rPr>
            </w:pPr>
          </w:p>
        </w:tc>
        <w:tc>
          <w:tcPr>
            <w:tcW w:w="851" w:type="dxa"/>
            <w:tcMar>
              <w:left w:w="108" w:type="dxa"/>
              <w:right w:w="0" w:type="dxa"/>
            </w:tcMar>
          </w:tcPr>
          <w:p w14:paraId="7E28410F" w14:textId="77777777" w:rsidR="00C33C45" w:rsidRPr="006B767C" w:rsidRDefault="00C33C45" w:rsidP="000D7E0A">
            <w:pPr>
              <w:pStyle w:val="PrincCont"/>
              <w:jc w:val="left"/>
              <w:rPr>
                <w:lang w:val="it-IT"/>
              </w:rPr>
            </w:pPr>
          </w:p>
        </w:tc>
        <w:tc>
          <w:tcPr>
            <w:tcW w:w="7087" w:type="dxa"/>
            <w:tcMar>
              <w:left w:w="108" w:type="dxa"/>
            </w:tcMar>
          </w:tcPr>
          <w:p w14:paraId="6954DB4D" w14:textId="53E8437C" w:rsidR="00C33C45" w:rsidRPr="006B767C" w:rsidRDefault="00C33C45" w:rsidP="00C33C45">
            <w:pPr>
              <w:pStyle w:val="rientrotrattinook"/>
              <w:tabs>
                <w:tab w:val="clear" w:pos="704"/>
              </w:tabs>
              <w:spacing w:line="230" w:lineRule="exact"/>
              <w:ind w:left="460" w:hanging="284"/>
            </w:pPr>
            <w:r>
              <w:t>p</w:t>
            </w:r>
            <w:r w:rsidRPr="00723BC2">
              <w:t>roventi da consolidato fiscale</w:t>
            </w:r>
            <w:r w:rsidR="00D715C3">
              <w:t>;</w:t>
            </w:r>
          </w:p>
        </w:tc>
        <w:tc>
          <w:tcPr>
            <w:tcW w:w="709" w:type="dxa"/>
            <w:tcMar>
              <w:left w:w="85" w:type="dxa"/>
              <w:right w:w="85" w:type="dxa"/>
            </w:tcMar>
            <w:vAlign w:val="center"/>
          </w:tcPr>
          <w:p w14:paraId="776E06BD" w14:textId="77777777" w:rsidR="00C33C45" w:rsidRPr="006B767C"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67" w:type="dxa"/>
            <w:tcMar>
              <w:left w:w="108" w:type="dxa"/>
            </w:tcMar>
            <w:vAlign w:val="center"/>
          </w:tcPr>
          <w:p w14:paraId="530584D5" w14:textId="77777777" w:rsidR="00C33C45" w:rsidRPr="006B767C"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30" w:type="dxa"/>
            <w:tcMar>
              <w:left w:w="108" w:type="dxa"/>
            </w:tcMar>
            <w:vAlign w:val="center"/>
          </w:tcPr>
          <w:p w14:paraId="15C5C91B" w14:textId="77777777" w:rsidR="00C33C45" w:rsidRPr="00A32A16"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r>
      <w:tr w:rsidR="00997424" w:rsidRPr="00997424" w14:paraId="104557C7" w14:textId="77777777" w:rsidTr="00C704D3">
        <w:trPr>
          <w:cantSplit/>
          <w:trHeight w:val="20"/>
        </w:trPr>
        <w:tc>
          <w:tcPr>
            <w:tcW w:w="570" w:type="dxa"/>
          </w:tcPr>
          <w:p w14:paraId="5A5D2D05" w14:textId="77777777" w:rsidR="00997424" w:rsidRDefault="00997424" w:rsidP="00997424">
            <w:pPr>
              <w:jc w:val="center"/>
              <w:rPr>
                <w:lang w:val="it-IT"/>
              </w:rPr>
            </w:pPr>
          </w:p>
        </w:tc>
        <w:tc>
          <w:tcPr>
            <w:tcW w:w="851" w:type="dxa"/>
            <w:tcMar>
              <w:left w:w="108" w:type="dxa"/>
              <w:right w:w="0" w:type="dxa"/>
            </w:tcMar>
          </w:tcPr>
          <w:p w14:paraId="4394EE76" w14:textId="77777777" w:rsidR="00997424" w:rsidRPr="006B767C" w:rsidRDefault="00997424" w:rsidP="00997424">
            <w:pPr>
              <w:pStyle w:val="PrincCont"/>
              <w:jc w:val="left"/>
              <w:rPr>
                <w:lang w:val="it-IT"/>
              </w:rPr>
            </w:pPr>
          </w:p>
        </w:tc>
        <w:tc>
          <w:tcPr>
            <w:tcW w:w="7087" w:type="dxa"/>
            <w:tcMar>
              <w:left w:w="108" w:type="dxa"/>
            </w:tcMar>
          </w:tcPr>
          <w:p w14:paraId="438CEFF2" w14:textId="1F5CF251" w:rsidR="00997424" w:rsidRDefault="00997424" w:rsidP="00D715C3">
            <w:pPr>
              <w:pStyle w:val="Puntoelenco"/>
              <w:tabs>
                <w:tab w:val="clear" w:pos="704"/>
              </w:tabs>
              <w:ind w:left="464" w:hanging="284"/>
            </w:pPr>
            <w:r>
              <w:t>imposte correnti Secondo Pilastro. È inclusa in questa voce la fiscalità corrente derivante dall’applicazione del modello del Secondo Pilastro OCSE</w:t>
            </w:r>
            <w:r w:rsidR="00D715C3">
              <w:t>?</w:t>
            </w:r>
            <w:r>
              <w:t xml:space="preserve"> </w:t>
            </w:r>
          </w:p>
        </w:tc>
        <w:tc>
          <w:tcPr>
            <w:tcW w:w="709" w:type="dxa"/>
            <w:tcMar>
              <w:left w:w="85" w:type="dxa"/>
              <w:right w:w="85" w:type="dxa"/>
            </w:tcMar>
            <w:vAlign w:val="center"/>
          </w:tcPr>
          <w:p w14:paraId="10DDF0E8" w14:textId="77F1E82B" w:rsidR="00997424" w:rsidRPr="00B50640" w:rsidRDefault="00997424" w:rsidP="00997424">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67" w:type="dxa"/>
            <w:tcMar>
              <w:left w:w="108" w:type="dxa"/>
            </w:tcMar>
            <w:vAlign w:val="center"/>
          </w:tcPr>
          <w:p w14:paraId="2D6FAD87" w14:textId="1664B09C" w:rsidR="00997424" w:rsidRPr="00B50640" w:rsidRDefault="00997424" w:rsidP="00997424">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36" w:type="dxa"/>
            <w:gridSpan w:val="2"/>
            <w:tcMar>
              <w:left w:w="108" w:type="dxa"/>
            </w:tcMar>
            <w:vAlign w:val="center"/>
          </w:tcPr>
          <w:p w14:paraId="3060E531" w14:textId="2FD8153C" w:rsidR="00997424" w:rsidRPr="00B50640" w:rsidRDefault="00997424" w:rsidP="00997424">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r>
      <w:tr w:rsidR="00997424" w:rsidRPr="006A2E64" w14:paraId="2FDC65ED" w14:textId="77777777" w:rsidTr="00C704D3">
        <w:trPr>
          <w:gridAfter w:val="1"/>
          <w:wAfter w:w="6" w:type="dxa"/>
          <w:cantSplit/>
          <w:trHeight w:val="20"/>
        </w:trPr>
        <w:tc>
          <w:tcPr>
            <w:tcW w:w="570" w:type="dxa"/>
          </w:tcPr>
          <w:p w14:paraId="02E902AB" w14:textId="77777777" w:rsidR="00997424" w:rsidRPr="008A0F36" w:rsidRDefault="00997424" w:rsidP="00997424">
            <w:pPr>
              <w:jc w:val="center"/>
              <w:rPr>
                <w:lang w:val="it-IT"/>
              </w:rPr>
            </w:pPr>
          </w:p>
        </w:tc>
        <w:tc>
          <w:tcPr>
            <w:tcW w:w="851" w:type="dxa"/>
            <w:tcMar>
              <w:left w:w="108" w:type="dxa"/>
              <w:right w:w="0" w:type="dxa"/>
            </w:tcMar>
          </w:tcPr>
          <w:p w14:paraId="401804AE" w14:textId="77777777" w:rsidR="00997424" w:rsidRPr="001867ED" w:rsidRDefault="00997424" w:rsidP="00997424">
            <w:pPr>
              <w:pStyle w:val="PrincCont"/>
              <w:jc w:val="left"/>
              <w:rPr>
                <w:highlight w:val="yellow"/>
                <w:lang w:val="it-IT"/>
              </w:rPr>
            </w:pPr>
            <w:r>
              <w:rPr>
                <w:lang w:val="it-IT"/>
              </w:rPr>
              <w:t>OIC 25.27</w:t>
            </w:r>
          </w:p>
        </w:tc>
        <w:tc>
          <w:tcPr>
            <w:tcW w:w="7087" w:type="dxa"/>
            <w:tcMar>
              <w:left w:w="108" w:type="dxa"/>
            </w:tcMar>
          </w:tcPr>
          <w:p w14:paraId="747867A5" w14:textId="77777777" w:rsidR="00997424" w:rsidRPr="001867ED" w:rsidRDefault="00997424" w:rsidP="00997424">
            <w:pPr>
              <w:pStyle w:val="Commentiriquadro"/>
              <w:contextualSpacing/>
              <w:rPr>
                <w:highlight w:val="yellow"/>
              </w:rPr>
            </w:pPr>
            <w:r>
              <w:t xml:space="preserve">La voce </w:t>
            </w:r>
            <w:r w:rsidRPr="0088232C">
              <w:rPr>
                <w:i/>
              </w:rPr>
              <w:t>imposte correnti</w:t>
            </w:r>
            <w:r>
              <w:t xml:space="preserve"> accoglie le imposte dovute sul reddito imponibile dell’esercizio. La voce comprende anche le eventuali sanzioni pecuniarie e gli interessi maturati attinenti ad eventi dell’esercizio (ad esempio, ritardato versamento degli acconti ed altre irregolarità).</w:t>
            </w:r>
          </w:p>
        </w:tc>
        <w:tc>
          <w:tcPr>
            <w:tcW w:w="709" w:type="dxa"/>
            <w:tcMar>
              <w:left w:w="85" w:type="dxa"/>
              <w:right w:w="85" w:type="dxa"/>
            </w:tcMar>
            <w:vAlign w:val="center"/>
          </w:tcPr>
          <w:p w14:paraId="4A2D0D04" w14:textId="77777777" w:rsidR="00997424" w:rsidRPr="00FF19F7" w:rsidRDefault="00997424" w:rsidP="00997424">
            <w:pPr>
              <w:jc w:val="center"/>
              <w:rPr>
                <w:lang w:val="it-IT"/>
              </w:rPr>
            </w:pPr>
          </w:p>
        </w:tc>
        <w:tc>
          <w:tcPr>
            <w:tcW w:w="567" w:type="dxa"/>
            <w:tcMar>
              <w:left w:w="108" w:type="dxa"/>
            </w:tcMar>
            <w:vAlign w:val="center"/>
          </w:tcPr>
          <w:p w14:paraId="3D5937D5" w14:textId="77777777" w:rsidR="00997424" w:rsidRPr="00FF19F7" w:rsidRDefault="00997424" w:rsidP="00997424">
            <w:pPr>
              <w:jc w:val="center"/>
              <w:rPr>
                <w:lang w:val="it-IT"/>
              </w:rPr>
            </w:pPr>
          </w:p>
        </w:tc>
        <w:tc>
          <w:tcPr>
            <w:tcW w:w="530" w:type="dxa"/>
            <w:tcMar>
              <w:left w:w="108" w:type="dxa"/>
            </w:tcMar>
            <w:vAlign w:val="center"/>
          </w:tcPr>
          <w:p w14:paraId="22BFB701" w14:textId="77777777" w:rsidR="00997424" w:rsidRPr="00FF19F7" w:rsidRDefault="00997424" w:rsidP="00997424">
            <w:pPr>
              <w:jc w:val="center"/>
              <w:rPr>
                <w:lang w:val="it-IT"/>
              </w:rPr>
            </w:pPr>
          </w:p>
        </w:tc>
      </w:tr>
      <w:tr w:rsidR="00997424" w:rsidRPr="006A2E64" w14:paraId="79AD3E40" w14:textId="77777777" w:rsidTr="00C704D3">
        <w:trPr>
          <w:gridAfter w:val="1"/>
          <w:wAfter w:w="6" w:type="dxa"/>
          <w:cantSplit/>
          <w:trHeight w:val="20"/>
        </w:trPr>
        <w:tc>
          <w:tcPr>
            <w:tcW w:w="570" w:type="dxa"/>
          </w:tcPr>
          <w:p w14:paraId="353EF04B" w14:textId="77777777" w:rsidR="00997424" w:rsidRPr="008A0F36" w:rsidRDefault="00997424" w:rsidP="00997424">
            <w:pPr>
              <w:jc w:val="center"/>
              <w:rPr>
                <w:lang w:val="it-IT"/>
              </w:rPr>
            </w:pPr>
          </w:p>
        </w:tc>
        <w:tc>
          <w:tcPr>
            <w:tcW w:w="851" w:type="dxa"/>
            <w:tcMar>
              <w:left w:w="108" w:type="dxa"/>
              <w:right w:w="0" w:type="dxa"/>
            </w:tcMar>
          </w:tcPr>
          <w:p w14:paraId="4A9533C1" w14:textId="77777777" w:rsidR="00997424" w:rsidRPr="001867ED" w:rsidRDefault="00997424" w:rsidP="00997424">
            <w:pPr>
              <w:pStyle w:val="PrincCont"/>
              <w:jc w:val="left"/>
              <w:rPr>
                <w:highlight w:val="yellow"/>
                <w:lang w:val="it-IT"/>
              </w:rPr>
            </w:pPr>
            <w:r>
              <w:rPr>
                <w:lang w:val="it-IT"/>
              </w:rPr>
              <w:t>OIC 25.27</w:t>
            </w:r>
          </w:p>
        </w:tc>
        <w:tc>
          <w:tcPr>
            <w:tcW w:w="7087" w:type="dxa"/>
            <w:tcMar>
              <w:left w:w="108" w:type="dxa"/>
            </w:tcMar>
          </w:tcPr>
          <w:p w14:paraId="58EF4A07" w14:textId="77777777" w:rsidR="00997424" w:rsidRPr="001867ED" w:rsidRDefault="00997424" w:rsidP="00997424">
            <w:pPr>
              <w:pStyle w:val="Commentiriquadro"/>
              <w:contextualSpacing/>
              <w:rPr>
                <w:highlight w:val="yellow"/>
              </w:rPr>
            </w:pPr>
            <w:r>
              <w:t xml:space="preserve">La voce </w:t>
            </w:r>
            <w:r w:rsidRPr="0088232C">
              <w:rPr>
                <w:i/>
              </w:rPr>
              <w:t>imposte relative ad esercizi precedenti</w:t>
            </w:r>
            <w:r>
              <w:t>, comprende i relativi oneri accessori (interessi e sanzioni) che possono derivare, ad esempio, da iscrizioni a ruolo, avvisi di liquidazione, avvisi di pagamento, avvisi di accertamento e di rettifica ed altre situazioni di contenzioso con l’Amministrazione Finanziaria. La loro contropartita patrimoniale può essere costituita dalla voce B2 fondi “per imposte, anche differite” o dalla voce D12 “debiti tributari”, a seconda delle caratteristiche della passività (cfr. OIC 19 “Debiti”). La voce comprende altresì la differenza positiva (o negativa) tra l’ammontare dovuto a seguito della definizione di un contenzioso o di un accertamento rispetto al valore del fondo accantonato in esercizi precedenti.</w:t>
            </w:r>
          </w:p>
        </w:tc>
        <w:tc>
          <w:tcPr>
            <w:tcW w:w="709" w:type="dxa"/>
            <w:tcMar>
              <w:left w:w="85" w:type="dxa"/>
              <w:right w:w="85" w:type="dxa"/>
            </w:tcMar>
            <w:vAlign w:val="center"/>
          </w:tcPr>
          <w:p w14:paraId="6EF7E35B" w14:textId="77777777" w:rsidR="00997424" w:rsidRPr="00FF19F7" w:rsidRDefault="00997424" w:rsidP="00997424">
            <w:pPr>
              <w:jc w:val="center"/>
              <w:rPr>
                <w:lang w:val="it-IT"/>
              </w:rPr>
            </w:pPr>
          </w:p>
        </w:tc>
        <w:tc>
          <w:tcPr>
            <w:tcW w:w="567" w:type="dxa"/>
            <w:tcMar>
              <w:left w:w="108" w:type="dxa"/>
            </w:tcMar>
            <w:vAlign w:val="center"/>
          </w:tcPr>
          <w:p w14:paraId="36D9FAB8" w14:textId="77777777" w:rsidR="00997424" w:rsidRPr="00FF19F7" w:rsidRDefault="00997424" w:rsidP="00997424">
            <w:pPr>
              <w:jc w:val="center"/>
              <w:rPr>
                <w:lang w:val="it-IT"/>
              </w:rPr>
            </w:pPr>
          </w:p>
        </w:tc>
        <w:tc>
          <w:tcPr>
            <w:tcW w:w="530" w:type="dxa"/>
            <w:tcMar>
              <w:left w:w="108" w:type="dxa"/>
            </w:tcMar>
            <w:vAlign w:val="center"/>
          </w:tcPr>
          <w:p w14:paraId="6374249B" w14:textId="77777777" w:rsidR="00997424" w:rsidRPr="00FF19F7" w:rsidRDefault="00997424" w:rsidP="00997424">
            <w:pPr>
              <w:jc w:val="center"/>
              <w:rPr>
                <w:lang w:val="it-IT"/>
              </w:rPr>
            </w:pPr>
          </w:p>
        </w:tc>
      </w:tr>
      <w:tr w:rsidR="00997424" w:rsidRPr="006A2E64" w14:paraId="66DD4B08" w14:textId="77777777" w:rsidTr="00C704D3">
        <w:trPr>
          <w:gridAfter w:val="1"/>
          <w:wAfter w:w="6" w:type="dxa"/>
          <w:cantSplit/>
          <w:trHeight w:val="20"/>
        </w:trPr>
        <w:tc>
          <w:tcPr>
            <w:tcW w:w="570" w:type="dxa"/>
          </w:tcPr>
          <w:p w14:paraId="063A0554" w14:textId="77777777" w:rsidR="00997424" w:rsidRPr="008A0F36" w:rsidRDefault="00997424" w:rsidP="00997424">
            <w:pPr>
              <w:jc w:val="center"/>
              <w:rPr>
                <w:lang w:val="it-IT"/>
              </w:rPr>
            </w:pPr>
          </w:p>
        </w:tc>
        <w:tc>
          <w:tcPr>
            <w:tcW w:w="851" w:type="dxa"/>
            <w:tcMar>
              <w:left w:w="108" w:type="dxa"/>
              <w:right w:w="0" w:type="dxa"/>
            </w:tcMar>
          </w:tcPr>
          <w:p w14:paraId="7AEB2687" w14:textId="77777777" w:rsidR="00997424" w:rsidRPr="001867ED" w:rsidRDefault="00997424" w:rsidP="00997424">
            <w:pPr>
              <w:pStyle w:val="PrincCont"/>
              <w:jc w:val="left"/>
              <w:rPr>
                <w:highlight w:val="yellow"/>
                <w:lang w:val="it-IT"/>
              </w:rPr>
            </w:pPr>
            <w:r>
              <w:rPr>
                <w:lang w:val="it-IT"/>
              </w:rPr>
              <w:t>OIC 25.27</w:t>
            </w:r>
          </w:p>
        </w:tc>
        <w:tc>
          <w:tcPr>
            <w:tcW w:w="7087" w:type="dxa"/>
            <w:tcMar>
              <w:left w:w="108" w:type="dxa"/>
            </w:tcMar>
          </w:tcPr>
          <w:p w14:paraId="2A320008" w14:textId="77777777" w:rsidR="00997424" w:rsidRDefault="00997424" w:rsidP="00997424">
            <w:pPr>
              <w:pStyle w:val="Commentiriquadro"/>
              <w:contextualSpacing/>
            </w:pPr>
            <w:r>
              <w:t xml:space="preserve">La voce </w:t>
            </w:r>
            <w:r w:rsidRPr="0088232C">
              <w:rPr>
                <w:i/>
              </w:rPr>
              <w:t>imposte differite e anticipate</w:t>
            </w:r>
            <w:r>
              <w:t xml:space="preserve"> accoglie:</w:t>
            </w:r>
          </w:p>
          <w:p w14:paraId="5B37F777" w14:textId="77777777" w:rsidR="00997424" w:rsidRDefault="00997424" w:rsidP="00997424">
            <w:pPr>
              <w:pStyle w:val="Commentiriquadro"/>
              <w:ind w:left="176" w:hanging="119"/>
              <w:contextualSpacing/>
            </w:pPr>
            <w:r>
              <w:t>i) con segno positivo l’accantonamento al fondo per imposte differite e l’utilizzo delle attività per imposte anticipate; e</w:t>
            </w:r>
          </w:p>
          <w:p w14:paraId="0D1D71CA" w14:textId="77777777" w:rsidR="00997424" w:rsidRDefault="00997424" w:rsidP="00997424">
            <w:pPr>
              <w:pStyle w:val="Commentiriquadro"/>
              <w:ind w:left="176" w:hanging="119"/>
              <w:contextualSpacing/>
            </w:pPr>
            <w:r>
              <w:t>ii) con segno negativo, le imposte anticipate e l’utilizzo del fondo imposte differite; esse concorrono con tale segno ad identificare nella voce 20, l’importo complessivo delle imposte sul reddito di competenza dell’esercizio.</w:t>
            </w:r>
          </w:p>
          <w:p w14:paraId="3DA318E4" w14:textId="77777777" w:rsidR="00997424" w:rsidRPr="001867ED" w:rsidRDefault="00997424" w:rsidP="00997424">
            <w:pPr>
              <w:pStyle w:val="Commentiriquadro"/>
              <w:contextualSpacing/>
              <w:rPr>
                <w:highlight w:val="yellow"/>
              </w:rPr>
            </w:pPr>
            <w:r>
              <w:t>La voce accoglie sia le imposte differite e anticipate dell’esercizio sia quelle provenienti da esercizi precedenti. Più in generale, tutte le variazioni delle attività per imposte anticipate e delle passività per imposte differite sono iscritte nel conto economico nella voce 20 “</w:t>
            </w:r>
            <w:r w:rsidRPr="0088232C">
              <w:rPr>
                <w:i/>
              </w:rPr>
              <w:t>imposte sul reddito dell’esercizio, correnti, differite e anticipate</w:t>
            </w:r>
            <w:r>
              <w:t>”.</w:t>
            </w:r>
          </w:p>
        </w:tc>
        <w:tc>
          <w:tcPr>
            <w:tcW w:w="709" w:type="dxa"/>
            <w:tcMar>
              <w:left w:w="85" w:type="dxa"/>
              <w:right w:w="85" w:type="dxa"/>
            </w:tcMar>
            <w:vAlign w:val="center"/>
          </w:tcPr>
          <w:p w14:paraId="34FEB9BF" w14:textId="77777777" w:rsidR="00997424" w:rsidRPr="00FF19F7" w:rsidRDefault="00997424" w:rsidP="00997424">
            <w:pPr>
              <w:jc w:val="center"/>
              <w:rPr>
                <w:lang w:val="it-IT"/>
              </w:rPr>
            </w:pPr>
          </w:p>
        </w:tc>
        <w:tc>
          <w:tcPr>
            <w:tcW w:w="567" w:type="dxa"/>
            <w:tcMar>
              <w:left w:w="108" w:type="dxa"/>
            </w:tcMar>
            <w:vAlign w:val="center"/>
          </w:tcPr>
          <w:p w14:paraId="2B28A2D7" w14:textId="77777777" w:rsidR="00997424" w:rsidRPr="00FF19F7" w:rsidRDefault="00997424" w:rsidP="00997424">
            <w:pPr>
              <w:jc w:val="center"/>
              <w:rPr>
                <w:lang w:val="it-IT"/>
              </w:rPr>
            </w:pPr>
          </w:p>
        </w:tc>
        <w:tc>
          <w:tcPr>
            <w:tcW w:w="530" w:type="dxa"/>
            <w:tcMar>
              <w:left w:w="108" w:type="dxa"/>
            </w:tcMar>
            <w:vAlign w:val="center"/>
          </w:tcPr>
          <w:p w14:paraId="50FBCC66" w14:textId="77777777" w:rsidR="00997424" w:rsidRPr="00FF19F7" w:rsidRDefault="00997424" w:rsidP="00997424">
            <w:pPr>
              <w:jc w:val="center"/>
              <w:rPr>
                <w:lang w:val="it-IT"/>
              </w:rPr>
            </w:pPr>
          </w:p>
        </w:tc>
      </w:tr>
      <w:tr w:rsidR="00997424" w:rsidRPr="006A2E64" w14:paraId="2FEA6EBC" w14:textId="77777777" w:rsidTr="00C704D3">
        <w:trPr>
          <w:gridAfter w:val="1"/>
          <w:wAfter w:w="6" w:type="dxa"/>
          <w:cantSplit/>
          <w:trHeight w:val="20"/>
        </w:trPr>
        <w:tc>
          <w:tcPr>
            <w:tcW w:w="570" w:type="dxa"/>
          </w:tcPr>
          <w:p w14:paraId="529453E9" w14:textId="77777777" w:rsidR="00997424" w:rsidRPr="008A0F36" w:rsidRDefault="00997424" w:rsidP="00997424">
            <w:pPr>
              <w:jc w:val="center"/>
              <w:rPr>
                <w:lang w:val="it-IT"/>
              </w:rPr>
            </w:pPr>
          </w:p>
        </w:tc>
        <w:tc>
          <w:tcPr>
            <w:tcW w:w="851" w:type="dxa"/>
            <w:tcMar>
              <w:left w:w="108" w:type="dxa"/>
              <w:right w:w="0" w:type="dxa"/>
            </w:tcMar>
          </w:tcPr>
          <w:p w14:paraId="1F6401F7" w14:textId="77777777" w:rsidR="00997424" w:rsidRPr="001867ED" w:rsidRDefault="00997424" w:rsidP="00997424">
            <w:pPr>
              <w:pStyle w:val="PrincCont"/>
              <w:jc w:val="left"/>
              <w:rPr>
                <w:highlight w:val="yellow"/>
                <w:lang w:val="it-IT"/>
              </w:rPr>
            </w:pPr>
            <w:r>
              <w:rPr>
                <w:lang w:val="it-IT"/>
              </w:rPr>
              <w:t>OIC 25.27</w:t>
            </w:r>
          </w:p>
        </w:tc>
        <w:tc>
          <w:tcPr>
            <w:tcW w:w="7087" w:type="dxa"/>
            <w:tcMar>
              <w:left w:w="108" w:type="dxa"/>
            </w:tcMar>
          </w:tcPr>
          <w:p w14:paraId="5AAC1EEB" w14:textId="77777777" w:rsidR="00997424" w:rsidRPr="001867ED" w:rsidRDefault="00997424" w:rsidP="00997424">
            <w:pPr>
              <w:pStyle w:val="Commentiriquadro"/>
              <w:contextualSpacing/>
              <w:rPr>
                <w:highlight w:val="yellow"/>
              </w:rPr>
            </w:pPr>
            <w:r>
              <w:t xml:space="preserve">La voce </w:t>
            </w:r>
            <w:r w:rsidRPr="0088232C">
              <w:rPr>
                <w:i/>
              </w:rPr>
              <w:t>proventi da consolidato fiscale</w:t>
            </w:r>
            <w:r>
              <w:t xml:space="preserve"> accoglie il compenso riconosciuto dalla consolidante alla consolidata, nell’ambito del consolidato fiscale, per il trasferimento alla consolidante delle perdite fiscali generate dalla stessa consolidata.</w:t>
            </w:r>
          </w:p>
        </w:tc>
        <w:tc>
          <w:tcPr>
            <w:tcW w:w="709" w:type="dxa"/>
            <w:tcMar>
              <w:left w:w="85" w:type="dxa"/>
              <w:right w:w="85" w:type="dxa"/>
            </w:tcMar>
            <w:vAlign w:val="center"/>
          </w:tcPr>
          <w:p w14:paraId="182B146F" w14:textId="77777777" w:rsidR="00997424" w:rsidRPr="00FF19F7" w:rsidRDefault="00997424" w:rsidP="00997424">
            <w:pPr>
              <w:jc w:val="center"/>
              <w:rPr>
                <w:lang w:val="it-IT"/>
              </w:rPr>
            </w:pPr>
          </w:p>
        </w:tc>
        <w:tc>
          <w:tcPr>
            <w:tcW w:w="567" w:type="dxa"/>
            <w:tcMar>
              <w:left w:w="108" w:type="dxa"/>
            </w:tcMar>
            <w:vAlign w:val="center"/>
          </w:tcPr>
          <w:p w14:paraId="47BBB1DA" w14:textId="77777777" w:rsidR="00997424" w:rsidRPr="00FF19F7" w:rsidRDefault="00997424" w:rsidP="00997424">
            <w:pPr>
              <w:jc w:val="center"/>
              <w:rPr>
                <w:lang w:val="it-IT"/>
              </w:rPr>
            </w:pPr>
          </w:p>
        </w:tc>
        <w:tc>
          <w:tcPr>
            <w:tcW w:w="530" w:type="dxa"/>
            <w:tcMar>
              <w:left w:w="108" w:type="dxa"/>
            </w:tcMar>
            <w:vAlign w:val="center"/>
          </w:tcPr>
          <w:p w14:paraId="06A2D5A2" w14:textId="77777777" w:rsidR="00997424" w:rsidRPr="00FF19F7" w:rsidRDefault="00997424" w:rsidP="00997424">
            <w:pPr>
              <w:jc w:val="center"/>
              <w:rPr>
                <w:lang w:val="it-IT"/>
              </w:rPr>
            </w:pPr>
          </w:p>
        </w:tc>
      </w:tr>
      <w:tr w:rsidR="00997424" w:rsidRPr="00CF5D4E" w14:paraId="29348A62" w14:textId="77777777" w:rsidTr="00C704D3">
        <w:trPr>
          <w:gridAfter w:val="1"/>
          <w:wAfter w:w="6" w:type="dxa"/>
          <w:cantSplit/>
          <w:trHeight w:val="20"/>
        </w:trPr>
        <w:tc>
          <w:tcPr>
            <w:tcW w:w="570" w:type="dxa"/>
          </w:tcPr>
          <w:p w14:paraId="4FA6F5B1" w14:textId="77777777" w:rsidR="00997424" w:rsidRPr="009648DF" w:rsidRDefault="00997424" w:rsidP="00997424">
            <w:pPr>
              <w:jc w:val="center"/>
              <w:rPr>
                <w:b/>
                <w:lang w:val="it-IT"/>
              </w:rPr>
            </w:pPr>
            <w:r w:rsidRPr="009648DF">
              <w:rPr>
                <w:b/>
                <w:lang w:val="it-IT"/>
              </w:rPr>
              <w:t>9)</w:t>
            </w:r>
          </w:p>
        </w:tc>
        <w:tc>
          <w:tcPr>
            <w:tcW w:w="851" w:type="dxa"/>
            <w:tcMar>
              <w:left w:w="108" w:type="dxa"/>
              <w:right w:w="0" w:type="dxa"/>
            </w:tcMar>
          </w:tcPr>
          <w:p w14:paraId="532C6782" w14:textId="77777777" w:rsidR="00997424" w:rsidRPr="001867ED" w:rsidRDefault="00997424" w:rsidP="00997424">
            <w:pPr>
              <w:pStyle w:val="PrincCont"/>
              <w:jc w:val="left"/>
              <w:rPr>
                <w:highlight w:val="yellow"/>
                <w:lang w:val="it-IT"/>
              </w:rPr>
            </w:pPr>
            <w:r>
              <w:rPr>
                <w:lang w:val="it-IT"/>
              </w:rPr>
              <w:t>OIC 25.28</w:t>
            </w:r>
          </w:p>
        </w:tc>
        <w:tc>
          <w:tcPr>
            <w:tcW w:w="7087" w:type="dxa"/>
            <w:tcMar>
              <w:left w:w="108" w:type="dxa"/>
            </w:tcMar>
          </w:tcPr>
          <w:p w14:paraId="698BC8C1" w14:textId="77777777" w:rsidR="00997424" w:rsidRPr="001867ED" w:rsidRDefault="00997424" w:rsidP="00997424">
            <w:pPr>
              <w:spacing w:line="240" w:lineRule="exact"/>
              <w:rPr>
                <w:highlight w:val="yellow"/>
                <w:lang w:val="it-IT"/>
              </w:rPr>
            </w:pPr>
            <w:r w:rsidRPr="00A61235">
              <w:rPr>
                <w:lang w:val="it-IT"/>
              </w:rPr>
              <w:t>Le imposte anticipate e differite sono rilevate rispettivamente come proventi o oneri del conto</w:t>
            </w:r>
            <w:r>
              <w:rPr>
                <w:lang w:val="it-IT"/>
              </w:rPr>
              <w:t xml:space="preserve"> </w:t>
            </w:r>
            <w:r w:rsidRPr="00A61235">
              <w:rPr>
                <w:lang w:val="it-IT"/>
              </w:rPr>
              <w:t>economico (voce 20), salvo che l’imposta derivi da un’operazione o un fatto rilevato direttamente</w:t>
            </w:r>
            <w:r>
              <w:rPr>
                <w:lang w:val="it-IT"/>
              </w:rPr>
              <w:t xml:space="preserve"> </w:t>
            </w:r>
            <w:r w:rsidRPr="00A61235">
              <w:rPr>
                <w:lang w:val="it-IT"/>
              </w:rPr>
              <w:t>al patrimonio netto o da un’operazione straordinaria</w:t>
            </w:r>
            <w:r>
              <w:rPr>
                <w:lang w:val="it-IT"/>
              </w:rPr>
              <w:t>?</w:t>
            </w:r>
          </w:p>
        </w:tc>
        <w:tc>
          <w:tcPr>
            <w:tcW w:w="709" w:type="dxa"/>
            <w:tcMar>
              <w:left w:w="85" w:type="dxa"/>
              <w:right w:w="85" w:type="dxa"/>
            </w:tcMar>
            <w:vAlign w:val="center"/>
          </w:tcPr>
          <w:p w14:paraId="32A18ED9"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AF1E289"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2C8C9B74"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2124F4" w14:paraId="4A25A19C" w14:textId="77777777" w:rsidTr="00C704D3">
        <w:trPr>
          <w:gridAfter w:val="1"/>
          <w:wAfter w:w="6" w:type="dxa"/>
          <w:cantSplit/>
          <w:trHeight w:val="20"/>
        </w:trPr>
        <w:tc>
          <w:tcPr>
            <w:tcW w:w="570" w:type="dxa"/>
          </w:tcPr>
          <w:p w14:paraId="5FAD91E3" w14:textId="77777777" w:rsidR="00997424" w:rsidRPr="009648DF" w:rsidRDefault="00997424" w:rsidP="00997424">
            <w:pPr>
              <w:jc w:val="center"/>
              <w:rPr>
                <w:b/>
                <w:lang w:val="it-IT"/>
              </w:rPr>
            </w:pPr>
          </w:p>
        </w:tc>
        <w:tc>
          <w:tcPr>
            <w:tcW w:w="851" w:type="dxa"/>
            <w:tcMar>
              <w:left w:w="108" w:type="dxa"/>
              <w:right w:w="0" w:type="dxa"/>
            </w:tcMar>
          </w:tcPr>
          <w:p w14:paraId="20C2ABD3" w14:textId="77777777" w:rsidR="00997424" w:rsidRPr="009B05A5" w:rsidRDefault="00997424" w:rsidP="00997424">
            <w:pPr>
              <w:pStyle w:val="PrincCont"/>
              <w:jc w:val="left"/>
              <w:rPr>
                <w:lang w:val="it-IT"/>
              </w:rPr>
            </w:pPr>
          </w:p>
        </w:tc>
        <w:tc>
          <w:tcPr>
            <w:tcW w:w="7087" w:type="dxa"/>
            <w:tcMar>
              <w:left w:w="108" w:type="dxa"/>
            </w:tcMar>
          </w:tcPr>
          <w:p w14:paraId="674688E1" w14:textId="77777777" w:rsidR="00997424" w:rsidRPr="00A61235" w:rsidRDefault="00997424" w:rsidP="00997424">
            <w:pPr>
              <w:spacing w:line="240" w:lineRule="exact"/>
              <w:rPr>
                <w:b/>
                <w:i/>
                <w:lang w:val="it-IT"/>
              </w:rPr>
            </w:pPr>
            <w:r>
              <w:rPr>
                <w:b/>
                <w:i/>
                <w:lang w:val="it-IT"/>
              </w:rPr>
              <w:t>Bilancio in forma abbreviata</w:t>
            </w:r>
          </w:p>
        </w:tc>
        <w:tc>
          <w:tcPr>
            <w:tcW w:w="709" w:type="dxa"/>
            <w:tcMar>
              <w:left w:w="85" w:type="dxa"/>
              <w:right w:w="85" w:type="dxa"/>
            </w:tcMar>
            <w:vAlign w:val="center"/>
          </w:tcPr>
          <w:p w14:paraId="17FE07AB" w14:textId="77777777" w:rsidR="00997424" w:rsidRPr="00A32A16" w:rsidRDefault="00997424" w:rsidP="00997424">
            <w:pPr>
              <w:jc w:val="center"/>
              <w:rPr>
                <w:lang w:val="it-IT"/>
              </w:rPr>
            </w:pPr>
          </w:p>
        </w:tc>
        <w:tc>
          <w:tcPr>
            <w:tcW w:w="567" w:type="dxa"/>
            <w:tcMar>
              <w:left w:w="108" w:type="dxa"/>
            </w:tcMar>
            <w:vAlign w:val="center"/>
          </w:tcPr>
          <w:p w14:paraId="0778DC21" w14:textId="77777777" w:rsidR="00997424" w:rsidRPr="00A32A16" w:rsidRDefault="00997424" w:rsidP="00997424">
            <w:pPr>
              <w:jc w:val="center"/>
              <w:rPr>
                <w:lang w:val="it-IT"/>
              </w:rPr>
            </w:pPr>
          </w:p>
        </w:tc>
        <w:tc>
          <w:tcPr>
            <w:tcW w:w="530" w:type="dxa"/>
            <w:tcMar>
              <w:left w:w="108" w:type="dxa"/>
            </w:tcMar>
            <w:vAlign w:val="center"/>
          </w:tcPr>
          <w:p w14:paraId="42A18986" w14:textId="77777777" w:rsidR="00997424" w:rsidRPr="00A32A16" w:rsidRDefault="00997424" w:rsidP="00997424">
            <w:pPr>
              <w:jc w:val="center"/>
              <w:rPr>
                <w:lang w:val="it-IT"/>
              </w:rPr>
            </w:pPr>
          </w:p>
        </w:tc>
      </w:tr>
      <w:tr w:rsidR="00997424" w:rsidRPr="006A2E64" w14:paraId="1097D1E6" w14:textId="77777777" w:rsidTr="00C704D3">
        <w:trPr>
          <w:gridAfter w:val="1"/>
          <w:wAfter w:w="6" w:type="dxa"/>
          <w:cantSplit/>
          <w:trHeight w:val="20"/>
        </w:trPr>
        <w:tc>
          <w:tcPr>
            <w:tcW w:w="570" w:type="dxa"/>
          </w:tcPr>
          <w:p w14:paraId="20B5C5E6" w14:textId="77777777" w:rsidR="00997424" w:rsidRPr="009648DF" w:rsidRDefault="00997424" w:rsidP="00997424">
            <w:pPr>
              <w:jc w:val="center"/>
              <w:rPr>
                <w:b/>
                <w:lang w:val="it-IT"/>
              </w:rPr>
            </w:pPr>
          </w:p>
        </w:tc>
        <w:tc>
          <w:tcPr>
            <w:tcW w:w="851" w:type="dxa"/>
            <w:tcMar>
              <w:left w:w="108" w:type="dxa"/>
              <w:right w:w="0" w:type="dxa"/>
            </w:tcMar>
          </w:tcPr>
          <w:p w14:paraId="7875D56E" w14:textId="77777777" w:rsidR="00997424" w:rsidRPr="001867ED" w:rsidRDefault="00997424" w:rsidP="00997424">
            <w:pPr>
              <w:pStyle w:val="PrincCont"/>
              <w:jc w:val="left"/>
              <w:rPr>
                <w:highlight w:val="yellow"/>
                <w:lang w:val="it-IT"/>
              </w:rPr>
            </w:pPr>
            <w:r>
              <w:rPr>
                <w:lang w:val="it-IT"/>
              </w:rPr>
              <w:t>OIC 25.30</w:t>
            </w:r>
          </w:p>
        </w:tc>
        <w:tc>
          <w:tcPr>
            <w:tcW w:w="7087" w:type="dxa"/>
            <w:tcMar>
              <w:left w:w="108" w:type="dxa"/>
            </w:tcMar>
          </w:tcPr>
          <w:p w14:paraId="5B89C4BC" w14:textId="77777777" w:rsidR="00997424" w:rsidRPr="00DD6251" w:rsidRDefault="00997424" w:rsidP="00997424">
            <w:pPr>
              <w:pStyle w:val="Commentiriquadro"/>
              <w:contextualSpacing/>
              <w:rPr>
                <w:highlight w:val="yellow"/>
                <w:u w:val="single"/>
              </w:rPr>
            </w:pPr>
            <w:r>
              <w:t xml:space="preserve">Ai sensi dell’articolo 2435-bis del codice civile, nel bilancio in forma abbreviata “lo stato patrimoniale comprende solo le voci contrassegnate nell’art. 2424 con lettere maiuscole e con numeri romani”. Pertanto, in detto bilancio, le voci CII 5-bis “crediti tributari” e CII 5-ter “imposte anticipate” sono esposte nell’attivo dello stato patrimoniale sotto la voce CII “Crediti”; la voce B2 fondo “per imposte, anche differite” è esposta nel passivo dello stato patrimoniale sotto la voce B “Fondi per rischi e oneri” e la voce D12 “debiti tributari” è esposta nel passivo dello stato patrimoniale sotto la voce D “Debiti”. </w:t>
            </w:r>
            <w:r w:rsidRPr="0091564B">
              <w:t>Nella voce CII “Crediti”, si fornisce indicazione separata delle imposte anticipate.</w:t>
            </w:r>
          </w:p>
        </w:tc>
        <w:tc>
          <w:tcPr>
            <w:tcW w:w="709" w:type="dxa"/>
            <w:tcMar>
              <w:left w:w="85" w:type="dxa"/>
              <w:right w:w="85" w:type="dxa"/>
            </w:tcMar>
            <w:vAlign w:val="center"/>
          </w:tcPr>
          <w:p w14:paraId="4F4D502A" w14:textId="77777777" w:rsidR="00997424" w:rsidRPr="00FF19F7" w:rsidRDefault="00997424" w:rsidP="00997424">
            <w:pPr>
              <w:jc w:val="center"/>
              <w:rPr>
                <w:lang w:val="it-IT"/>
              </w:rPr>
            </w:pPr>
          </w:p>
        </w:tc>
        <w:tc>
          <w:tcPr>
            <w:tcW w:w="567" w:type="dxa"/>
            <w:tcMar>
              <w:left w:w="108" w:type="dxa"/>
            </w:tcMar>
            <w:vAlign w:val="center"/>
          </w:tcPr>
          <w:p w14:paraId="64093C5D" w14:textId="77777777" w:rsidR="00997424" w:rsidRPr="00FF19F7" w:rsidRDefault="00997424" w:rsidP="00997424">
            <w:pPr>
              <w:jc w:val="center"/>
              <w:rPr>
                <w:lang w:val="it-IT"/>
              </w:rPr>
            </w:pPr>
          </w:p>
        </w:tc>
        <w:tc>
          <w:tcPr>
            <w:tcW w:w="530" w:type="dxa"/>
            <w:tcMar>
              <w:left w:w="108" w:type="dxa"/>
            </w:tcMar>
            <w:vAlign w:val="center"/>
          </w:tcPr>
          <w:p w14:paraId="515DA535" w14:textId="77777777" w:rsidR="00997424" w:rsidRPr="00FF19F7" w:rsidRDefault="00997424" w:rsidP="00997424">
            <w:pPr>
              <w:jc w:val="center"/>
              <w:rPr>
                <w:lang w:val="it-IT"/>
              </w:rPr>
            </w:pPr>
          </w:p>
        </w:tc>
      </w:tr>
      <w:tr w:rsidR="00997424" w:rsidRPr="006A2E64" w14:paraId="403F93FF" w14:textId="77777777" w:rsidTr="00C704D3">
        <w:trPr>
          <w:gridAfter w:val="1"/>
          <w:wAfter w:w="6" w:type="dxa"/>
          <w:cantSplit/>
          <w:trHeight w:val="20"/>
        </w:trPr>
        <w:tc>
          <w:tcPr>
            <w:tcW w:w="570" w:type="dxa"/>
          </w:tcPr>
          <w:p w14:paraId="2B5C30C2" w14:textId="77777777" w:rsidR="00997424" w:rsidRPr="009648DF" w:rsidRDefault="00997424" w:rsidP="00997424">
            <w:pPr>
              <w:jc w:val="center"/>
              <w:rPr>
                <w:b/>
                <w:lang w:val="it-IT"/>
              </w:rPr>
            </w:pPr>
          </w:p>
        </w:tc>
        <w:tc>
          <w:tcPr>
            <w:tcW w:w="851" w:type="dxa"/>
            <w:tcMar>
              <w:left w:w="108" w:type="dxa"/>
              <w:right w:w="0" w:type="dxa"/>
            </w:tcMar>
          </w:tcPr>
          <w:p w14:paraId="0AC751E7" w14:textId="77777777" w:rsidR="00997424" w:rsidRPr="001867ED" w:rsidRDefault="00997424" w:rsidP="00997424">
            <w:pPr>
              <w:pStyle w:val="PrincCont"/>
              <w:jc w:val="left"/>
              <w:rPr>
                <w:highlight w:val="yellow"/>
                <w:lang w:val="it-IT"/>
              </w:rPr>
            </w:pPr>
            <w:r>
              <w:rPr>
                <w:lang w:val="it-IT"/>
              </w:rPr>
              <w:t>OIC 25.31</w:t>
            </w:r>
          </w:p>
        </w:tc>
        <w:tc>
          <w:tcPr>
            <w:tcW w:w="7087" w:type="dxa"/>
            <w:tcMar>
              <w:left w:w="108" w:type="dxa"/>
            </w:tcMar>
          </w:tcPr>
          <w:p w14:paraId="1B9DD314" w14:textId="77777777" w:rsidR="00997424" w:rsidRPr="001867ED" w:rsidRDefault="00997424" w:rsidP="00997424">
            <w:pPr>
              <w:pStyle w:val="Commentiriquadro"/>
              <w:contextualSpacing/>
              <w:rPr>
                <w:highlight w:val="yellow"/>
              </w:rPr>
            </w:pPr>
            <w:r>
              <w:t>Nel conto economico del bilancio in forma abbreviata sono indicate le imposte secondo lo schema previsto per il bilancio in forma ordinaria.</w:t>
            </w:r>
          </w:p>
        </w:tc>
        <w:tc>
          <w:tcPr>
            <w:tcW w:w="709" w:type="dxa"/>
            <w:tcMar>
              <w:left w:w="85" w:type="dxa"/>
              <w:right w:w="85" w:type="dxa"/>
            </w:tcMar>
            <w:vAlign w:val="center"/>
          </w:tcPr>
          <w:p w14:paraId="10B756AC" w14:textId="77777777" w:rsidR="00997424" w:rsidRPr="00FF19F7" w:rsidRDefault="00997424" w:rsidP="00997424">
            <w:pPr>
              <w:jc w:val="center"/>
              <w:rPr>
                <w:lang w:val="it-IT"/>
              </w:rPr>
            </w:pPr>
          </w:p>
        </w:tc>
        <w:tc>
          <w:tcPr>
            <w:tcW w:w="567" w:type="dxa"/>
            <w:tcMar>
              <w:left w:w="108" w:type="dxa"/>
            </w:tcMar>
            <w:vAlign w:val="center"/>
          </w:tcPr>
          <w:p w14:paraId="6484C4FF" w14:textId="77777777" w:rsidR="00997424" w:rsidRPr="00FF19F7" w:rsidRDefault="00997424" w:rsidP="00997424">
            <w:pPr>
              <w:jc w:val="center"/>
              <w:rPr>
                <w:lang w:val="it-IT"/>
              </w:rPr>
            </w:pPr>
          </w:p>
        </w:tc>
        <w:tc>
          <w:tcPr>
            <w:tcW w:w="530" w:type="dxa"/>
            <w:tcMar>
              <w:left w:w="108" w:type="dxa"/>
            </w:tcMar>
            <w:vAlign w:val="center"/>
          </w:tcPr>
          <w:p w14:paraId="54865389" w14:textId="77777777" w:rsidR="00997424" w:rsidRPr="00FF19F7" w:rsidRDefault="00997424" w:rsidP="00997424">
            <w:pPr>
              <w:jc w:val="center"/>
              <w:rPr>
                <w:lang w:val="it-IT"/>
              </w:rPr>
            </w:pPr>
          </w:p>
        </w:tc>
      </w:tr>
      <w:tr w:rsidR="00997424" w:rsidRPr="006A2E64" w14:paraId="159D3298" w14:textId="77777777" w:rsidTr="00C704D3">
        <w:trPr>
          <w:gridAfter w:val="1"/>
          <w:wAfter w:w="6" w:type="dxa"/>
          <w:cantSplit/>
          <w:trHeight w:val="20"/>
        </w:trPr>
        <w:tc>
          <w:tcPr>
            <w:tcW w:w="570" w:type="dxa"/>
          </w:tcPr>
          <w:p w14:paraId="621D86AF" w14:textId="77777777" w:rsidR="00997424" w:rsidRPr="009648DF" w:rsidRDefault="00997424" w:rsidP="00997424">
            <w:pPr>
              <w:jc w:val="center"/>
              <w:rPr>
                <w:b/>
                <w:lang w:val="it-IT"/>
              </w:rPr>
            </w:pPr>
          </w:p>
        </w:tc>
        <w:tc>
          <w:tcPr>
            <w:tcW w:w="851" w:type="dxa"/>
            <w:tcMar>
              <w:left w:w="108" w:type="dxa"/>
              <w:right w:w="0" w:type="dxa"/>
            </w:tcMar>
          </w:tcPr>
          <w:p w14:paraId="21C4DABE" w14:textId="77777777" w:rsidR="00997424" w:rsidRPr="009B05A5" w:rsidRDefault="00997424" w:rsidP="00997424">
            <w:pPr>
              <w:pStyle w:val="PrincCont"/>
              <w:jc w:val="left"/>
              <w:rPr>
                <w:lang w:val="it-IT"/>
              </w:rPr>
            </w:pPr>
          </w:p>
        </w:tc>
        <w:tc>
          <w:tcPr>
            <w:tcW w:w="7087" w:type="dxa"/>
            <w:tcMar>
              <w:left w:w="108" w:type="dxa"/>
            </w:tcMar>
          </w:tcPr>
          <w:p w14:paraId="18086578" w14:textId="77777777" w:rsidR="00997424" w:rsidRPr="00A61235" w:rsidRDefault="00997424" w:rsidP="00997424">
            <w:pPr>
              <w:spacing w:line="240" w:lineRule="exact"/>
              <w:rPr>
                <w:b/>
                <w:i/>
                <w:lang w:val="it-IT"/>
              </w:rPr>
            </w:pPr>
            <w:r w:rsidRPr="00A61235">
              <w:rPr>
                <w:b/>
                <w:i/>
                <w:lang w:val="it-IT"/>
              </w:rPr>
              <w:t>Compensazione di attività e passività tributarie</w:t>
            </w:r>
          </w:p>
        </w:tc>
        <w:tc>
          <w:tcPr>
            <w:tcW w:w="709" w:type="dxa"/>
            <w:tcMar>
              <w:left w:w="85" w:type="dxa"/>
              <w:right w:w="85" w:type="dxa"/>
            </w:tcMar>
            <w:vAlign w:val="center"/>
          </w:tcPr>
          <w:p w14:paraId="15297A26" w14:textId="77777777" w:rsidR="00997424" w:rsidRPr="00A32A16" w:rsidRDefault="00997424" w:rsidP="00997424">
            <w:pPr>
              <w:jc w:val="center"/>
              <w:rPr>
                <w:lang w:val="it-IT"/>
              </w:rPr>
            </w:pPr>
          </w:p>
        </w:tc>
        <w:tc>
          <w:tcPr>
            <w:tcW w:w="567" w:type="dxa"/>
            <w:tcMar>
              <w:left w:w="108" w:type="dxa"/>
            </w:tcMar>
            <w:vAlign w:val="center"/>
          </w:tcPr>
          <w:p w14:paraId="733FB734" w14:textId="77777777" w:rsidR="00997424" w:rsidRPr="00A32A16" w:rsidRDefault="00997424" w:rsidP="00997424">
            <w:pPr>
              <w:jc w:val="center"/>
              <w:rPr>
                <w:lang w:val="it-IT"/>
              </w:rPr>
            </w:pPr>
          </w:p>
        </w:tc>
        <w:tc>
          <w:tcPr>
            <w:tcW w:w="530" w:type="dxa"/>
            <w:tcMar>
              <w:left w:w="108" w:type="dxa"/>
            </w:tcMar>
            <w:vAlign w:val="center"/>
          </w:tcPr>
          <w:p w14:paraId="6E6436F4" w14:textId="77777777" w:rsidR="00997424" w:rsidRPr="00A32A16" w:rsidRDefault="00997424" w:rsidP="00997424">
            <w:pPr>
              <w:jc w:val="center"/>
              <w:rPr>
                <w:lang w:val="it-IT"/>
              </w:rPr>
            </w:pPr>
          </w:p>
        </w:tc>
      </w:tr>
      <w:tr w:rsidR="00997424" w:rsidRPr="006A2E64" w14:paraId="496E336F" w14:textId="77777777" w:rsidTr="00C704D3">
        <w:trPr>
          <w:gridAfter w:val="1"/>
          <w:wAfter w:w="6" w:type="dxa"/>
          <w:cantSplit/>
          <w:trHeight w:val="20"/>
        </w:trPr>
        <w:tc>
          <w:tcPr>
            <w:tcW w:w="570" w:type="dxa"/>
          </w:tcPr>
          <w:p w14:paraId="4AAA9FC0" w14:textId="77777777" w:rsidR="00997424" w:rsidRPr="009648DF" w:rsidRDefault="00997424" w:rsidP="00997424">
            <w:pPr>
              <w:jc w:val="center"/>
              <w:rPr>
                <w:b/>
                <w:lang w:val="it-IT"/>
              </w:rPr>
            </w:pPr>
          </w:p>
        </w:tc>
        <w:tc>
          <w:tcPr>
            <w:tcW w:w="851" w:type="dxa"/>
            <w:tcMar>
              <w:left w:w="108" w:type="dxa"/>
              <w:right w:w="0" w:type="dxa"/>
            </w:tcMar>
          </w:tcPr>
          <w:p w14:paraId="0EBF5AE0" w14:textId="77777777" w:rsidR="00997424" w:rsidRPr="001867ED" w:rsidRDefault="00997424" w:rsidP="00997424">
            <w:pPr>
              <w:pStyle w:val="PrincCont"/>
              <w:jc w:val="left"/>
              <w:rPr>
                <w:highlight w:val="yellow"/>
                <w:lang w:val="it-IT"/>
              </w:rPr>
            </w:pPr>
            <w:r>
              <w:rPr>
                <w:lang w:val="it-IT"/>
              </w:rPr>
              <w:t>OIC 25.33</w:t>
            </w:r>
          </w:p>
        </w:tc>
        <w:tc>
          <w:tcPr>
            <w:tcW w:w="7087" w:type="dxa"/>
            <w:tcMar>
              <w:left w:w="108" w:type="dxa"/>
            </w:tcMar>
          </w:tcPr>
          <w:p w14:paraId="5E0DF9D9" w14:textId="77777777" w:rsidR="00997424" w:rsidRPr="001867ED" w:rsidRDefault="00997424" w:rsidP="00997424">
            <w:pPr>
              <w:pStyle w:val="Commentiriquadro"/>
              <w:contextualSpacing/>
              <w:rPr>
                <w:highlight w:val="yellow"/>
              </w:rPr>
            </w:pPr>
            <w:r>
              <w:t>In molti casi, la legislazione fiscale permette alla società di compensare i debiti e crediti tributari e, di conseguenza, regolare l’operazione mediante un unico pagamento.</w:t>
            </w:r>
          </w:p>
        </w:tc>
        <w:tc>
          <w:tcPr>
            <w:tcW w:w="709" w:type="dxa"/>
            <w:tcMar>
              <w:left w:w="85" w:type="dxa"/>
              <w:right w:w="85" w:type="dxa"/>
            </w:tcMar>
            <w:vAlign w:val="center"/>
          </w:tcPr>
          <w:p w14:paraId="5936D5B1" w14:textId="77777777" w:rsidR="00997424" w:rsidRPr="00FF19F7" w:rsidRDefault="00997424" w:rsidP="00997424">
            <w:pPr>
              <w:jc w:val="center"/>
              <w:rPr>
                <w:lang w:val="it-IT"/>
              </w:rPr>
            </w:pPr>
          </w:p>
        </w:tc>
        <w:tc>
          <w:tcPr>
            <w:tcW w:w="567" w:type="dxa"/>
            <w:tcMar>
              <w:left w:w="108" w:type="dxa"/>
            </w:tcMar>
            <w:vAlign w:val="center"/>
          </w:tcPr>
          <w:p w14:paraId="27B0DBAB" w14:textId="77777777" w:rsidR="00997424" w:rsidRPr="00FF19F7" w:rsidRDefault="00997424" w:rsidP="00997424">
            <w:pPr>
              <w:jc w:val="center"/>
              <w:rPr>
                <w:lang w:val="it-IT"/>
              </w:rPr>
            </w:pPr>
          </w:p>
        </w:tc>
        <w:tc>
          <w:tcPr>
            <w:tcW w:w="530" w:type="dxa"/>
            <w:tcMar>
              <w:left w:w="108" w:type="dxa"/>
            </w:tcMar>
            <w:vAlign w:val="center"/>
          </w:tcPr>
          <w:p w14:paraId="46E7E5F8" w14:textId="77777777" w:rsidR="00997424" w:rsidRPr="00FF19F7" w:rsidRDefault="00997424" w:rsidP="00997424">
            <w:pPr>
              <w:jc w:val="center"/>
              <w:rPr>
                <w:lang w:val="it-IT"/>
              </w:rPr>
            </w:pPr>
          </w:p>
        </w:tc>
      </w:tr>
      <w:tr w:rsidR="00997424" w:rsidRPr="00387495" w14:paraId="6255F33C" w14:textId="77777777" w:rsidTr="00C704D3">
        <w:trPr>
          <w:gridAfter w:val="1"/>
          <w:wAfter w:w="6" w:type="dxa"/>
          <w:cantSplit/>
          <w:trHeight w:val="20"/>
        </w:trPr>
        <w:tc>
          <w:tcPr>
            <w:tcW w:w="570" w:type="dxa"/>
          </w:tcPr>
          <w:p w14:paraId="23B80916" w14:textId="77777777" w:rsidR="00997424" w:rsidRPr="009648DF" w:rsidRDefault="00997424" w:rsidP="00997424">
            <w:pPr>
              <w:jc w:val="center"/>
              <w:rPr>
                <w:b/>
                <w:lang w:val="it-IT"/>
              </w:rPr>
            </w:pPr>
            <w:r w:rsidRPr="009648DF">
              <w:rPr>
                <w:b/>
                <w:lang w:val="it-IT"/>
              </w:rPr>
              <w:t>10)</w:t>
            </w:r>
          </w:p>
        </w:tc>
        <w:tc>
          <w:tcPr>
            <w:tcW w:w="851" w:type="dxa"/>
            <w:tcMar>
              <w:left w:w="108" w:type="dxa"/>
              <w:right w:w="0" w:type="dxa"/>
            </w:tcMar>
          </w:tcPr>
          <w:p w14:paraId="664149B6" w14:textId="77777777" w:rsidR="00997424" w:rsidRDefault="00997424" w:rsidP="00997424">
            <w:pPr>
              <w:pStyle w:val="PrincCont"/>
              <w:jc w:val="left"/>
              <w:rPr>
                <w:lang w:val="it-IT"/>
              </w:rPr>
            </w:pPr>
            <w:r>
              <w:rPr>
                <w:lang w:val="it-IT"/>
              </w:rPr>
              <w:t>OIC 25.33</w:t>
            </w:r>
          </w:p>
        </w:tc>
        <w:tc>
          <w:tcPr>
            <w:tcW w:w="7087" w:type="dxa"/>
            <w:tcMar>
              <w:left w:w="108" w:type="dxa"/>
            </w:tcMar>
          </w:tcPr>
          <w:p w14:paraId="71B5B836" w14:textId="77777777" w:rsidR="00997424" w:rsidRPr="009648DF" w:rsidRDefault="00997424" w:rsidP="00997424">
            <w:pPr>
              <w:spacing w:line="240" w:lineRule="exact"/>
              <w:rPr>
                <w:lang w:val="it-IT"/>
              </w:rPr>
            </w:pPr>
            <w:r w:rsidRPr="009648DF">
              <w:rPr>
                <w:lang w:val="it-IT"/>
              </w:rPr>
              <w:t>Ai fini della classificazione in bilancio, la società effettua la compensazione dei crediti e debiti tributari solo se:</w:t>
            </w:r>
          </w:p>
          <w:p w14:paraId="6368DB70" w14:textId="77777777" w:rsidR="00997424" w:rsidRPr="009648DF" w:rsidRDefault="00997424" w:rsidP="000678C2">
            <w:pPr>
              <w:pStyle w:val="Paragrafoelenco"/>
              <w:numPr>
                <w:ilvl w:val="0"/>
                <w:numId w:val="77"/>
              </w:numPr>
              <w:spacing w:line="240" w:lineRule="exact"/>
              <w:ind w:left="318" w:hanging="273"/>
              <w:rPr>
                <w:lang w:val="it-IT"/>
              </w:rPr>
            </w:pPr>
            <w:r w:rsidRPr="009648DF">
              <w:rPr>
                <w:lang w:val="it-IT"/>
              </w:rPr>
              <w:t xml:space="preserve">ha un diritto legale a compensare gli importi rilevati in base alla legislazione fiscale; e </w:t>
            </w:r>
          </w:p>
          <w:p w14:paraId="48B74036" w14:textId="77777777" w:rsidR="00997424" w:rsidRPr="009648DF" w:rsidRDefault="00997424" w:rsidP="000678C2">
            <w:pPr>
              <w:pStyle w:val="Paragrafoelenco"/>
              <w:numPr>
                <w:ilvl w:val="0"/>
                <w:numId w:val="77"/>
              </w:numPr>
              <w:spacing w:line="240" w:lineRule="exact"/>
              <w:ind w:left="318" w:hanging="273"/>
              <w:rPr>
                <w:lang w:val="it-IT"/>
              </w:rPr>
            </w:pPr>
            <w:r w:rsidRPr="009648DF">
              <w:rPr>
                <w:lang w:val="it-IT"/>
              </w:rPr>
              <w:t>intende regolare i debiti e i crediti tributari su base netta mediante un unico pagamento?</w:t>
            </w:r>
          </w:p>
        </w:tc>
        <w:tc>
          <w:tcPr>
            <w:tcW w:w="709" w:type="dxa"/>
            <w:tcMar>
              <w:left w:w="85" w:type="dxa"/>
              <w:right w:w="85" w:type="dxa"/>
            </w:tcMar>
            <w:vAlign w:val="center"/>
          </w:tcPr>
          <w:p w14:paraId="3927405E"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1DD2D71"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0D2512FC"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A2E64" w14:paraId="7B1092C9" w14:textId="77777777" w:rsidTr="00C704D3">
        <w:trPr>
          <w:gridAfter w:val="1"/>
          <w:wAfter w:w="6" w:type="dxa"/>
          <w:cantSplit/>
          <w:trHeight w:val="20"/>
        </w:trPr>
        <w:tc>
          <w:tcPr>
            <w:tcW w:w="570" w:type="dxa"/>
          </w:tcPr>
          <w:p w14:paraId="16612CA6" w14:textId="77777777" w:rsidR="00997424" w:rsidRPr="008A0F36" w:rsidRDefault="00997424" w:rsidP="00997424">
            <w:pPr>
              <w:jc w:val="center"/>
              <w:rPr>
                <w:lang w:val="it-IT"/>
              </w:rPr>
            </w:pPr>
          </w:p>
        </w:tc>
        <w:tc>
          <w:tcPr>
            <w:tcW w:w="851" w:type="dxa"/>
            <w:tcMar>
              <w:left w:w="108" w:type="dxa"/>
              <w:right w:w="0" w:type="dxa"/>
            </w:tcMar>
          </w:tcPr>
          <w:p w14:paraId="384AAD9B" w14:textId="77777777" w:rsidR="00997424" w:rsidRDefault="00997424" w:rsidP="00997424">
            <w:pPr>
              <w:pStyle w:val="PrincCont"/>
              <w:jc w:val="left"/>
              <w:rPr>
                <w:lang w:val="it-IT"/>
              </w:rPr>
            </w:pPr>
            <w:r>
              <w:rPr>
                <w:lang w:val="it-IT"/>
              </w:rPr>
              <w:t>OIC 25.34</w:t>
            </w:r>
          </w:p>
          <w:p w14:paraId="28FAACB4" w14:textId="23F2E4C2" w:rsidR="00997424" w:rsidRPr="001867ED" w:rsidRDefault="00997424" w:rsidP="00997424">
            <w:pPr>
              <w:pStyle w:val="PrincCont"/>
              <w:jc w:val="left"/>
              <w:rPr>
                <w:highlight w:val="yellow"/>
                <w:lang w:val="it-IT"/>
              </w:rPr>
            </w:pPr>
            <w:r w:rsidRPr="0054384E">
              <w:rPr>
                <w:lang w:val="it-IT"/>
              </w:rPr>
              <w:t>Art</w:t>
            </w:r>
            <w:r>
              <w:rPr>
                <w:lang w:val="it-IT"/>
              </w:rPr>
              <w:t xml:space="preserve">. </w:t>
            </w:r>
            <w:r w:rsidRPr="0054384E">
              <w:rPr>
                <w:lang w:val="it-IT"/>
              </w:rPr>
              <w:t>2423, comma 2, e 2423-ter, comma 6</w:t>
            </w:r>
          </w:p>
        </w:tc>
        <w:tc>
          <w:tcPr>
            <w:tcW w:w="7087" w:type="dxa"/>
            <w:tcMar>
              <w:left w:w="108" w:type="dxa"/>
            </w:tcMar>
            <w:vAlign w:val="center"/>
          </w:tcPr>
          <w:p w14:paraId="33C04B69" w14:textId="7E99C330" w:rsidR="00997424" w:rsidRPr="001867ED" w:rsidRDefault="00997424" w:rsidP="00997424">
            <w:pPr>
              <w:pStyle w:val="Commentiriquadro"/>
              <w:contextualSpacing/>
              <w:rPr>
                <w:highlight w:val="yellow"/>
              </w:rPr>
            </w:pPr>
            <w:r>
              <w:t>Non è consentito portare le attività per imposte anticipate/passività per imposte differite a riduzione del valore degli elementi dell’attivo e del passivo cui sono correlate, poiché in contrasto con la clausola generale della chiarezza e con il divieto di compensazione delle partite (cfr. articoli 2423, comma 2, e 2423-ter, comma 6, codice civile).</w:t>
            </w:r>
          </w:p>
        </w:tc>
        <w:tc>
          <w:tcPr>
            <w:tcW w:w="709" w:type="dxa"/>
            <w:tcMar>
              <w:left w:w="85" w:type="dxa"/>
              <w:right w:w="85" w:type="dxa"/>
            </w:tcMar>
            <w:vAlign w:val="center"/>
          </w:tcPr>
          <w:p w14:paraId="7319C2B3" w14:textId="77777777" w:rsidR="00997424" w:rsidRPr="00FF19F7" w:rsidRDefault="00997424" w:rsidP="00997424">
            <w:pPr>
              <w:jc w:val="center"/>
              <w:rPr>
                <w:lang w:val="it-IT"/>
              </w:rPr>
            </w:pPr>
          </w:p>
        </w:tc>
        <w:tc>
          <w:tcPr>
            <w:tcW w:w="567" w:type="dxa"/>
            <w:tcMar>
              <w:left w:w="108" w:type="dxa"/>
            </w:tcMar>
            <w:vAlign w:val="center"/>
          </w:tcPr>
          <w:p w14:paraId="3E4F38C6" w14:textId="77777777" w:rsidR="00997424" w:rsidRPr="00FF19F7" w:rsidRDefault="00997424" w:rsidP="00997424">
            <w:pPr>
              <w:jc w:val="center"/>
              <w:rPr>
                <w:lang w:val="it-IT"/>
              </w:rPr>
            </w:pPr>
          </w:p>
        </w:tc>
        <w:tc>
          <w:tcPr>
            <w:tcW w:w="530" w:type="dxa"/>
            <w:tcMar>
              <w:left w:w="108" w:type="dxa"/>
            </w:tcMar>
            <w:vAlign w:val="center"/>
          </w:tcPr>
          <w:p w14:paraId="0041E591" w14:textId="77777777" w:rsidR="00997424" w:rsidRPr="00FF19F7" w:rsidRDefault="00997424" w:rsidP="00997424">
            <w:pPr>
              <w:jc w:val="center"/>
              <w:rPr>
                <w:lang w:val="it-IT"/>
              </w:rPr>
            </w:pPr>
          </w:p>
        </w:tc>
      </w:tr>
      <w:tr w:rsidR="006B2365" w:rsidRPr="0089272B" w14:paraId="007B6E97" w14:textId="77777777" w:rsidTr="00C704D3">
        <w:trPr>
          <w:gridAfter w:val="1"/>
          <w:wAfter w:w="6" w:type="dxa"/>
          <w:cantSplit/>
          <w:trHeight w:val="20"/>
        </w:trPr>
        <w:tc>
          <w:tcPr>
            <w:tcW w:w="570" w:type="dxa"/>
          </w:tcPr>
          <w:p w14:paraId="7A1EFDBC" w14:textId="77777777" w:rsidR="006B2365" w:rsidRPr="008A0F36" w:rsidRDefault="006B2365" w:rsidP="00997424">
            <w:pPr>
              <w:jc w:val="center"/>
              <w:rPr>
                <w:lang w:val="it-IT"/>
              </w:rPr>
            </w:pPr>
          </w:p>
        </w:tc>
        <w:tc>
          <w:tcPr>
            <w:tcW w:w="851" w:type="dxa"/>
            <w:tcMar>
              <w:left w:w="108" w:type="dxa"/>
              <w:right w:w="0" w:type="dxa"/>
            </w:tcMar>
          </w:tcPr>
          <w:p w14:paraId="11F90684" w14:textId="77777777" w:rsidR="006B2365" w:rsidRDefault="006B2365" w:rsidP="00997424">
            <w:pPr>
              <w:pStyle w:val="PrincCont"/>
              <w:jc w:val="left"/>
              <w:rPr>
                <w:lang w:val="it-IT"/>
              </w:rPr>
            </w:pPr>
          </w:p>
        </w:tc>
        <w:tc>
          <w:tcPr>
            <w:tcW w:w="7087" w:type="dxa"/>
            <w:tcMar>
              <w:left w:w="108" w:type="dxa"/>
            </w:tcMar>
            <w:vAlign w:val="center"/>
          </w:tcPr>
          <w:p w14:paraId="197BBB1D" w14:textId="47D71871" w:rsidR="006B2365" w:rsidRPr="006B2365" w:rsidRDefault="006B2365" w:rsidP="006B2365">
            <w:pPr>
              <w:rPr>
                <w:b/>
                <w:bCs/>
              </w:rPr>
            </w:pPr>
            <w:r w:rsidRPr="006B2365">
              <w:rPr>
                <w:b/>
                <w:bCs/>
              </w:rPr>
              <w:t>Rilevazione della fiscalità corrente</w:t>
            </w:r>
          </w:p>
        </w:tc>
        <w:tc>
          <w:tcPr>
            <w:tcW w:w="709" w:type="dxa"/>
            <w:tcMar>
              <w:left w:w="85" w:type="dxa"/>
              <w:right w:w="85" w:type="dxa"/>
            </w:tcMar>
            <w:vAlign w:val="center"/>
          </w:tcPr>
          <w:p w14:paraId="3AC6141D" w14:textId="77777777" w:rsidR="006B2365" w:rsidRPr="00FF19F7" w:rsidRDefault="006B2365" w:rsidP="00997424">
            <w:pPr>
              <w:jc w:val="center"/>
              <w:rPr>
                <w:lang w:val="it-IT"/>
              </w:rPr>
            </w:pPr>
          </w:p>
        </w:tc>
        <w:tc>
          <w:tcPr>
            <w:tcW w:w="567" w:type="dxa"/>
            <w:tcMar>
              <w:left w:w="108" w:type="dxa"/>
            </w:tcMar>
            <w:vAlign w:val="center"/>
          </w:tcPr>
          <w:p w14:paraId="5BFE6870" w14:textId="77777777" w:rsidR="006B2365" w:rsidRPr="00FF19F7" w:rsidRDefault="006B2365" w:rsidP="00997424">
            <w:pPr>
              <w:jc w:val="center"/>
              <w:rPr>
                <w:lang w:val="it-IT"/>
              </w:rPr>
            </w:pPr>
          </w:p>
        </w:tc>
        <w:tc>
          <w:tcPr>
            <w:tcW w:w="530" w:type="dxa"/>
            <w:tcMar>
              <w:left w:w="108" w:type="dxa"/>
            </w:tcMar>
            <w:vAlign w:val="center"/>
          </w:tcPr>
          <w:p w14:paraId="49F96A9A" w14:textId="77777777" w:rsidR="006B2365" w:rsidRPr="00FF19F7" w:rsidRDefault="006B2365" w:rsidP="00997424">
            <w:pPr>
              <w:jc w:val="center"/>
              <w:rPr>
                <w:lang w:val="it-IT"/>
              </w:rPr>
            </w:pPr>
          </w:p>
        </w:tc>
      </w:tr>
      <w:tr w:rsidR="00997424" w:rsidRPr="00CF5D4E" w14:paraId="3A459B09" w14:textId="77777777" w:rsidTr="00C704D3">
        <w:trPr>
          <w:gridAfter w:val="1"/>
          <w:wAfter w:w="6" w:type="dxa"/>
          <w:cantSplit/>
          <w:trHeight w:val="20"/>
        </w:trPr>
        <w:tc>
          <w:tcPr>
            <w:tcW w:w="570" w:type="dxa"/>
          </w:tcPr>
          <w:p w14:paraId="7E1B851E" w14:textId="77777777" w:rsidR="00997424" w:rsidRPr="00353788" w:rsidRDefault="00997424" w:rsidP="00997424">
            <w:pPr>
              <w:jc w:val="center"/>
              <w:rPr>
                <w:b/>
                <w:lang w:val="it-IT"/>
              </w:rPr>
            </w:pPr>
            <w:r w:rsidRPr="00353788">
              <w:rPr>
                <w:b/>
                <w:lang w:val="it-IT"/>
              </w:rPr>
              <w:t>11)</w:t>
            </w:r>
          </w:p>
        </w:tc>
        <w:tc>
          <w:tcPr>
            <w:tcW w:w="851" w:type="dxa"/>
            <w:tcMar>
              <w:left w:w="108" w:type="dxa"/>
              <w:right w:w="0" w:type="dxa"/>
            </w:tcMar>
          </w:tcPr>
          <w:p w14:paraId="00CEC670" w14:textId="77777777" w:rsidR="00997424" w:rsidRPr="001867ED" w:rsidRDefault="00997424" w:rsidP="00997424">
            <w:pPr>
              <w:pStyle w:val="PrincCont"/>
              <w:jc w:val="left"/>
              <w:rPr>
                <w:highlight w:val="yellow"/>
                <w:lang w:val="it-IT"/>
              </w:rPr>
            </w:pPr>
            <w:r>
              <w:rPr>
                <w:lang w:val="it-IT"/>
              </w:rPr>
              <w:t>OIC 25.35</w:t>
            </w:r>
          </w:p>
        </w:tc>
        <w:tc>
          <w:tcPr>
            <w:tcW w:w="7087" w:type="dxa"/>
            <w:tcMar>
              <w:left w:w="108" w:type="dxa"/>
            </w:tcMar>
          </w:tcPr>
          <w:p w14:paraId="179F77F4" w14:textId="77777777" w:rsidR="00997424" w:rsidRPr="001867ED" w:rsidRDefault="00997424" w:rsidP="00997424">
            <w:pPr>
              <w:spacing w:line="230" w:lineRule="exact"/>
              <w:rPr>
                <w:highlight w:val="yellow"/>
                <w:lang w:val="it-IT"/>
              </w:rPr>
            </w:pPr>
            <w:r w:rsidRPr="00A61235">
              <w:rPr>
                <w:lang w:val="it-IT"/>
              </w:rPr>
              <w:t>Il costo derivante delle imposte correnti (o dovute) è calcolato in base al reddito</w:t>
            </w:r>
            <w:r>
              <w:rPr>
                <w:lang w:val="it-IT"/>
              </w:rPr>
              <w:t xml:space="preserve"> </w:t>
            </w:r>
            <w:r w:rsidRPr="00A61235">
              <w:rPr>
                <w:lang w:val="it-IT"/>
              </w:rPr>
              <w:t>imponibile e alle aliquote d’imposta vigenti alla data di bilancio</w:t>
            </w:r>
            <w:r>
              <w:rPr>
                <w:lang w:val="it-IT"/>
              </w:rPr>
              <w:t>?</w:t>
            </w:r>
          </w:p>
        </w:tc>
        <w:tc>
          <w:tcPr>
            <w:tcW w:w="709" w:type="dxa"/>
            <w:tcMar>
              <w:left w:w="85" w:type="dxa"/>
              <w:right w:w="85" w:type="dxa"/>
            </w:tcMar>
            <w:vAlign w:val="center"/>
          </w:tcPr>
          <w:p w14:paraId="5BC98722"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D52113C"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306BFFEB"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387495" w14:paraId="60B1A9AC" w14:textId="77777777" w:rsidTr="00C704D3">
        <w:trPr>
          <w:gridAfter w:val="1"/>
          <w:wAfter w:w="6" w:type="dxa"/>
          <w:cantSplit/>
          <w:trHeight w:val="20"/>
        </w:trPr>
        <w:tc>
          <w:tcPr>
            <w:tcW w:w="570" w:type="dxa"/>
          </w:tcPr>
          <w:p w14:paraId="1B5978BF" w14:textId="77777777" w:rsidR="00997424" w:rsidRPr="00353788" w:rsidRDefault="00997424" w:rsidP="00997424">
            <w:pPr>
              <w:jc w:val="center"/>
              <w:rPr>
                <w:b/>
                <w:lang w:val="it-IT"/>
              </w:rPr>
            </w:pPr>
            <w:r w:rsidRPr="00353788">
              <w:rPr>
                <w:b/>
                <w:lang w:val="it-IT"/>
              </w:rPr>
              <w:t>12)</w:t>
            </w:r>
          </w:p>
        </w:tc>
        <w:tc>
          <w:tcPr>
            <w:tcW w:w="851" w:type="dxa"/>
            <w:tcMar>
              <w:left w:w="108" w:type="dxa"/>
              <w:right w:w="0" w:type="dxa"/>
            </w:tcMar>
          </w:tcPr>
          <w:p w14:paraId="5279EE02" w14:textId="77777777" w:rsidR="00997424" w:rsidRPr="001867ED" w:rsidRDefault="00997424" w:rsidP="00997424">
            <w:pPr>
              <w:pStyle w:val="PrincCont"/>
              <w:jc w:val="left"/>
              <w:rPr>
                <w:highlight w:val="yellow"/>
                <w:lang w:val="it-IT"/>
              </w:rPr>
            </w:pPr>
            <w:r>
              <w:rPr>
                <w:lang w:val="it-IT"/>
              </w:rPr>
              <w:t>OIC 25.36</w:t>
            </w:r>
          </w:p>
        </w:tc>
        <w:tc>
          <w:tcPr>
            <w:tcW w:w="7087" w:type="dxa"/>
            <w:tcMar>
              <w:left w:w="108" w:type="dxa"/>
            </w:tcMar>
          </w:tcPr>
          <w:p w14:paraId="2AACAC87" w14:textId="77777777" w:rsidR="00997424" w:rsidRPr="00A61235" w:rsidRDefault="00997424" w:rsidP="00997424">
            <w:pPr>
              <w:spacing w:line="230" w:lineRule="exact"/>
              <w:rPr>
                <w:lang w:val="it-IT"/>
              </w:rPr>
            </w:pPr>
            <w:r w:rsidRPr="00A61235">
              <w:rPr>
                <w:lang w:val="it-IT"/>
              </w:rPr>
              <w:t>I crediti e debiti tributari sono esposti in bilancio secondo quanto previsto dall’OIC 15 e dall’OIC</w:t>
            </w:r>
            <w:r>
              <w:rPr>
                <w:lang w:val="it-IT"/>
              </w:rPr>
              <w:t xml:space="preserve"> 19?</w:t>
            </w:r>
          </w:p>
        </w:tc>
        <w:tc>
          <w:tcPr>
            <w:tcW w:w="709" w:type="dxa"/>
            <w:tcMar>
              <w:left w:w="85" w:type="dxa"/>
              <w:right w:w="85" w:type="dxa"/>
            </w:tcMar>
            <w:vAlign w:val="center"/>
          </w:tcPr>
          <w:p w14:paraId="3D637CCD"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CB7A26F"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1BDF4DA0"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A2E64" w14:paraId="176F0FE4" w14:textId="77777777" w:rsidTr="00C704D3">
        <w:trPr>
          <w:gridAfter w:val="1"/>
          <w:wAfter w:w="6" w:type="dxa"/>
          <w:cantSplit/>
          <w:trHeight w:val="20"/>
        </w:trPr>
        <w:tc>
          <w:tcPr>
            <w:tcW w:w="570" w:type="dxa"/>
          </w:tcPr>
          <w:p w14:paraId="1AC70E51" w14:textId="77777777" w:rsidR="00997424" w:rsidRPr="00353788" w:rsidRDefault="00997424" w:rsidP="00997424">
            <w:pPr>
              <w:jc w:val="center"/>
              <w:rPr>
                <w:b/>
                <w:lang w:val="it-IT"/>
              </w:rPr>
            </w:pPr>
          </w:p>
        </w:tc>
        <w:tc>
          <w:tcPr>
            <w:tcW w:w="851" w:type="dxa"/>
            <w:tcMar>
              <w:left w:w="108" w:type="dxa"/>
              <w:right w:w="0" w:type="dxa"/>
            </w:tcMar>
          </w:tcPr>
          <w:p w14:paraId="617D034E" w14:textId="77777777" w:rsidR="00997424" w:rsidRPr="001867ED" w:rsidRDefault="00997424" w:rsidP="00997424">
            <w:pPr>
              <w:pStyle w:val="PrincCont"/>
              <w:jc w:val="left"/>
              <w:rPr>
                <w:highlight w:val="yellow"/>
                <w:lang w:val="it-IT"/>
              </w:rPr>
            </w:pPr>
            <w:r>
              <w:rPr>
                <w:lang w:val="it-IT"/>
              </w:rPr>
              <w:t>OIC 25.36</w:t>
            </w:r>
          </w:p>
        </w:tc>
        <w:tc>
          <w:tcPr>
            <w:tcW w:w="7087" w:type="dxa"/>
            <w:tcMar>
              <w:left w:w="108" w:type="dxa"/>
            </w:tcMar>
          </w:tcPr>
          <w:p w14:paraId="13F4A4ED" w14:textId="77777777" w:rsidR="00997424" w:rsidRPr="001867ED" w:rsidRDefault="00997424" w:rsidP="00997424">
            <w:pPr>
              <w:pStyle w:val="Commentiriquadro"/>
              <w:contextualSpacing/>
              <w:rPr>
                <w:highlight w:val="yellow"/>
              </w:rPr>
            </w:pPr>
            <w:r>
              <w:t>Per i crediti e i debiti derivanti da imposte sul reddito inferiori a 12 mesi non si applica il costo ammortizzato.</w:t>
            </w:r>
          </w:p>
        </w:tc>
        <w:tc>
          <w:tcPr>
            <w:tcW w:w="709" w:type="dxa"/>
            <w:tcMar>
              <w:left w:w="85" w:type="dxa"/>
              <w:right w:w="85" w:type="dxa"/>
            </w:tcMar>
            <w:vAlign w:val="center"/>
          </w:tcPr>
          <w:p w14:paraId="2B67C68E" w14:textId="77777777" w:rsidR="00997424" w:rsidRPr="00FF19F7" w:rsidRDefault="00997424" w:rsidP="00997424">
            <w:pPr>
              <w:jc w:val="center"/>
              <w:rPr>
                <w:lang w:val="it-IT"/>
              </w:rPr>
            </w:pPr>
          </w:p>
        </w:tc>
        <w:tc>
          <w:tcPr>
            <w:tcW w:w="567" w:type="dxa"/>
            <w:tcMar>
              <w:left w:w="108" w:type="dxa"/>
            </w:tcMar>
            <w:vAlign w:val="center"/>
          </w:tcPr>
          <w:p w14:paraId="473900BD" w14:textId="77777777" w:rsidR="00997424" w:rsidRPr="00FF19F7" w:rsidRDefault="00997424" w:rsidP="00997424">
            <w:pPr>
              <w:jc w:val="center"/>
              <w:rPr>
                <w:lang w:val="it-IT"/>
              </w:rPr>
            </w:pPr>
          </w:p>
        </w:tc>
        <w:tc>
          <w:tcPr>
            <w:tcW w:w="530" w:type="dxa"/>
            <w:tcMar>
              <w:left w:w="108" w:type="dxa"/>
            </w:tcMar>
            <w:vAlign w:val="center"/>
          </w:tcPr>
          <w:p w14:paraId="70DE339D" w14:textId="77777777" w:rsidR="00997424" w:rsidRPr="00FF19F7" w:rsidRDefault="00997424" w:rsidP="00997424">
            <w:pPr>
              <w:jc w:val="center"/>
              <w:rPr>
                <w:lang w:val="it-IT"/>
              </w:rPr>
            </w:pPr>
          </w:p>
        </w:tc>
      </w:tr>
      <w:tr w:rsidR="00997424" w:rsidRPr="00387495" w14:paraId="5D5EC7DF" w14:textId="77777777" w:rsidTr="00C704D3">
        <w:trPr>
          <w:gridAfter w:val="1"/>
          <w:wAfter w:w="6" w:type="dxa"/>
          <w:cantSplit/>
          <w:trHeight w:val="20"/>
        </w:trPr>
        <w:tc>
          <w:tcPr>
            <w:tcW w:w="570" w:type="dxa"/>
          </w:tcPr>
          <w:p w14:paraId="1AC14910" w14:textId="77777777" w:rsidR="00997424" w:rsidRPr="00353788" w:rsidRDefault="00997424" w:rsidP="00997424">
            <w:pPr>
              <w:jc w:val="center"/>
              <w:rPr>
                <w:b/>
                <w:lang w:val="it-IT"/>
              </w:rPr>
            </w:pPr>
            <w:r w:rsidRPr="00353788">
              <w:rPr>
                <w:b/>
                <w:lang w:val="it-IT"/>
              </w:rPr>
              <w:t>13)</w:t>
            </w:r>
          </w:p>
        </w:tc>
        <w:tc>
          <w:tcPr>
            <w:tcW w:w="851" w:type="dxa"/>
            <w:tcMar>
              <w:left w:w="108" w:type="dxa"/>
              <w:right w:w="0" w:type="dxa"/>
            </w:tcMar>
          </w:tcPr>
          <w:p w14:paraId="041CBD3D" w14:textId="77777777" w:rsidR="00997424" w:rsidRPr="001867ED" w:rsidRDefault="00997424" w:rsidP="00997424">
            <w:pPr>
              <w:pStyle w:val="PrincCont"/>
              <w:jc w:val="left"/>
              <w:rPr>
                <w:highlight w:val="yellow"/>
                <w:lang w:val="it-IT"/>
              </w:rPr>
            </w:pPr>
            <w:r>
              <w:rPr>
                <w:lang w:val="it-IT"/>
              </w:rPr>
              <w:t>OIC 25.37</w:t>
            </w:r>
          </w:p>
        </w:tc>
        <w:tc>
          <w:tcPr>
            <w:tcW w:w="7087" w:type="dxa"/>
            <w:tcMar>
              <w:left w:w="108" w:type="dxa"/>
            </w:tcMar>
          </w:tcPr>
          <w:p w14:paraId="5D947924" w14:textId="77777777" w:rsidR="00997424" w:rsidRPr="001867ED" w:rsidRDefault="00997424" w:rsidP="00997424">
            <w:pPr>
              <w:spacing w:line="230" w:lineRule="exact"/>
              <w:rPr>
                <w:highlight w:val="yellow"/>
                <w:lang w:val="it-IT"/>
              </w:rPr>
            </w:pPr>
            <w:r w:rsidRPr="00A61235">
              <w:rPr>
                <w:lang w:val="it-IT"/>
              </w:rPr>
              <w:t>Nell’esercizio di definizione del contenzioso o dell’accertamento, se l’ammontare accantonato nel</w:t>
            </w:r>
            <w:r>
              <w:rPr>
                <w:lang w:val="it-IT"/>
              </w:rPr>
              <w:t xml:space="preserve"> </w:t>
            </w:r>
            <w:r w:rsidRPr="00A61235">
              <w:rPr>
                <w:lang w:val="it-IT"/>
              </w:rPr>
              <w:t>fondo imposte in esercizi precedenti risulta eccedente (carente) rispetto all’ammontare dovuto, la</w:t>
            </w:r>
            <w:r>
              <w:rPr>
                <w:lang w:val="it-IT"/>
              </w:rPr>
              <w:t xml:space="preserve"> </w:t>
            </w:r>
            <w:r w:rsidRPr="00A61235">
              <w:rPr>
                <w:lang w:val="it-IT"/>
              </w:rPr>
              <w:t>differenza positiva (negativa) è imputata a conto economico nella</w:t>
            </w:r>
            <w:r>
              <w:rPr>
                <w:lang w:val="it-IT"/>
              </w:rPr>
              <w:t xml:space="preserve"> voce 20?</w:t>
            </w:r>
          </w:p>
        </w:tc>
        <w:tc>
          <w:tcPr>
            <w:tcW w:w="709" w:type="dxa"/>
            <w:tcMar>
              <w:left w:w="85" w:type="dxa"/>
              <w:right w:w="85" w:type="dxa"/>
            </w:tcMar>
            <w:vAlign w:val="center"/>
          </w:tcPr>
          <w:p w14:paraId="23F84BD2"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78186CB"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0F1CC283"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A2E64" w14:paraId="4E82FA13" w14:textId="77777777" w:rsidTr="00C704D3">
        <w:trPr>
          <w:gridAfter w:val="1"/>
          <w:wAfter w:w="6" w:type="dxa"/>
          <w:cantSplit/>
          <w:trHeight w:val="340"/>
        </w:trPr>
        <w:tc>
          <w:tcPr>
            <w:tcW w:w="570" w:type="dxa"/>
          </w:tcPr>
          <w:p w14:paraId="18269D44" w14:textId="77777777" w:rsidR="00997424" w:rsidRPr="00353788" w:rsidRDefault="00997424" w:rsidP="00997424">
            <w:pPr>
              <w:jc w:val="center"/>
              <w:rPr>
                <w:b/>
                <w:lang w:val="it-IT"/>
              </w:rPr>
            </w:pPr>
          </w:p>
        </w:tc>
        <w:tc>
          <w:tcPr>
            <w:tcW w:w="851" w:type="dxa"/>
            <w:tcMar>
              <w:left w:w="108" w:type="dxa"/>
              <w:right w:w="0" w:type="dxa"/>
            </w:tcMar>
          </w:tcPr>
          <w:p w14:paraId="1C6BF8B8" w14:textId="77777777" w:rsidR="00997424" w:rsidRPr="00A63BEC" w:rsidRDefault="00997424" w:rsidP="00997424">
            <w:pPr>
              <w:pStyle w:val="PrincCont"/>
              <w:jc w:val="left"/>
              <w:rPr>
                <w:lang w:val="it-IT"/>
              </w:rPr>
            </w:pPr>
          </w:p>
        </w:tc>
        <w:tc>
          <w:tcPr>
            <w:tcW w:w="7087" w:type="dxa"/>
            <w:tcMar>
              <w:left w:w="108" w:type="dxa"/>
            </w:tcMar>
            <w:vAlign w:val="center"/>
          </w:tcPr>
          <w:p w14:paraId="75317B77" w14:textId="77777777" w:rsidR="00997424" w:rsidRPr="00A63BEC" w:rsidRDefault="00997424" w:rsidP="00997424">
            <w:pPr>
              <w:pStyle w:val="Titolo2"/>
              <w:jc w:val="both"/>
              <w:rPr>
                <w:lang w:val="it-IT"/>
              </w:rPr>
            </w:pPr>
            <w:r w:rsidRPr="00A63BEC">
              <w:rPr>
                <w:lang w:val="it-IT"/>
              </w:rPr>
              <w:t>Rilevazione della fiscalità differita su operazioni che hanno effetto sul conto economico</w:t>
            </w:r>
          </w:p>
        </w:tc>
        <w:tc>
          <w:tcPr>
            <w:tcW w:w="709" w:type="dxa"/>
            <w:tcMar>
              <w:left w:w="85" w:type="dxa"/>
              <w:right w:w="85" w:type="dxa"/>
            </w:tcMar>
            <w:vAlign w:val="center"/>
          </w:tcPr>
          <w:p w14:paraId="065A6F28" w14:textId="77777777" w:rsidR="00997424" w:rsidRPr="00FF19F7" w:rsidRDefault="00997424" w:rsidP="00997424">
            <w:pPr>
              <w:jc w:val="center"/>
              <w:rPr>
                <w:lang w:val="it-IT"/>
              </w:rPr>
            </w:pPr>
          </w:p>
        </w:tc>
        <w:tc>
          <w:tcPr>
            <w:tcW w:w="567" w:type="dxa"/>
            <w:tcMar>
              <w:left w:w="108" w:type="dxa"/>
            </w:tcMar>
            <w:vAlign w:val="center"/>
          </w:tcPr>
          <w:p w14:paraId="56670CCC" w14:textId="77777777" w:rsidR="00997424" w:rsidRPr="00FF19F7" w:rsidRDefault="00997424" w:rsidP="00997424">
            <w:pPr>
              <w:jc w:val="center"/>
              <w:rPr>
                <w:lang w:val="it-IT"/>
              </w:rPr>
            </w:pPr>
          </w:p>
        </w:tc>
        <w:tc>
          <w:tcPr>
            <w:tcW w:w="530" w:type="dxa"/>
            <w:tcMar>
              <w:left w:w="108" w:type="dxa"/>
            </w:tcMar>
            <w:vAlign w:val="center"/>
          </w:tcPr>
          <w:p w14:paraId="4A62E1F3" w14:textId="77777777" w:rsidR="00997424" w:rsidRPr="00FF19F7" w:rsidRDefault="00997424" w:rsidP="00997424">
            <w:pPr>
              <w:jc w:val="center"/>
              <w:rPr>
                <w:lang w:val="it-IT"/>
              </w:rPr>
            </w:pPr>
          </w:p>
        </w:tc>
      </w:tr>
      <w:tr w:rsidR="00997424" w:rsidRPr="006A2E64" w14:paraId="05461F18" w14:textId="77777777" w:rsidTr="00C704D3">
        <w:trPr>
          <w:gridAfter w:val="1"/>
          <w:wAfter w:w="6" w:type="dxa"/>
          <w:cantSplit/>
          <w:trHeight w:val="20"/>
        </w:trPr>
        <w:tc>
          <w:tcPr>
            <w:tcW w:w="570" w:type="dxa"/>
          </w:tcPr>
          <w:p w14:paraId="11C079BB" w14:textId="77777777" w:rsidR="00997424" w:rsidRPr="00353788" w:rsidRDefault="00997424" w:rsidP="00997424">
            <w:pPr>
              <w:jc w:val="center"/>
              <w:rPr>
                <w:b/>
                <w:lang w:val="it-IT"/>
              </w:rPr>
            </w:pPr>
          </w:p>
        </w:tc>
        <w:tc>
          <w:tcPr>
            <w:tcW w:w="851" w:type="dxa"/>
            <w:tcMar>
              <w:left w:w="108" w:type="dxa"/>
              <w:right w:w="0" w:type="dxa"/>
            </w:tcMar>
          </w:tcPr>
          <w:p w14:paraId="200AB1B5" w14:textId="77777777" w:rsidR="00997424" w:rsidRPr="001867ED" w:rsidRDefault="00997424" w:rsidP="00997424">
            <w:pPr>
              <w:pStyle w:val="PrincCont"/>
              <w:jc w:val="left"/>
              <w:rPr>
                <w:highlight w:val="yellow"/>
                <w:lang w:val="it-IT"/>
              </w:rPr>
            </w:pPr>
            <w:r>
              <w:rPr>
                <w:lang w:val="it-IT"/>
              </w:rPr>
              <w:t>OIC 25.38</w:t>
            </w:r>
          </w:p>
        </w:tc>
        <w:tc>
          <w:tcPr>
            <w:tcW w:w="7087" w:type="dxa"/>
            <w:tcMar>
              <w:left w:w="108" w:type="dxa"/>
            </w:tcMar>
          </w:tcPr>
          <w:p w14:paraId="55503E20" w14:textId="77777777" w:rsidR="00997424" w:rsidRPr="001867ED" w:rsidRDefault="00997424" w:rsidP="00997424">
            <w:pPr>
              <w:pStyle w:val="Commentiriquadro"/>
              <w:contextualSpacing/>
              <w:rPr>
                <w:highlight w:val="yellow"/>
              </w:rPr>
            </w:pPr>
            <w:r>
              <w:t>Le imposte anticipate e differite (e le correlate attività e passività) sono rilevate nel conto economico (e nello stato patrimoniale) nell’esercizio in cui emergono le differenze temporanee. Il calcolo delle attività e passività differite tiene conto delle specificità delle diverse normative fiscali in materia di imponibilità e deducibilità.</w:t>
            </w:r>
          </w:p>
        </w:tc>
        <w:tc>
          <w:tcPr>
            <w:tcW w:w="709" w:type="dxa"/>
            <w:tcMar>
              <w:left w:w="85" w:type="dxa"/>
              <w:right w:w="85" w:type="dxa"/>
            </w:tcMar>
            <w:vAlign w:val="center"/>
          </w:tcPr>
          <w:p w14:paraId="026C3582" w14:textId="77777777" w:rsidR="00997424" w:rsidRPr="00FF19F7" w:rsidRDefault="00997424" w:rsidP="00997424">
            <w:pPr>
              <w:jc w:val="center"/>
              <w:rPr>
                <w:lang w:val="it-IT"/>
              </w:rPr>
            </w:pPr>
          </w:p>
        </w:tc>
        <w:tc>
          <w:tcPr>
            <w:tcW w:w="567" w:type="dxa"/>
            <w:tcMar>
              <w:left w:w="108" w:type="dxa"/>
            </w:tcMar>
            <w:vAlign w:val="center"/>
          </w:tcPr>
          <w:p w14:paraId="0C4D7493" w14:textId="77777777" w:rsidR="00997424" w:rsidRPr="00FF19F7" w:rsidRDefault="00997424" w:rsidP="00997424">
            <w:pPr>
              <w:jc w:val="center"/>
              <w:rPr>
                <w:lang w:val="it-IT"/>
              </w:rPr>
            </w:pPr>
          </w:p>
        </w:tc>
        <w:tc>
          <w:tcPr>
            <w:tcW w:w="530" w:type="dxa"/>
            <w:tcMar>
              <w:left w:w="108" w:type="dxa"/>
            </w:tcMar>
            <w:vAlign w:val="center"/>
          </w:tcPr>
          <w:p w14:paraId="127DF5A9" w14:textId="77777777" w:rsidR="00997424" w:rsidRPr="00FF19F7" w:rsidRDefault="00997424" w:rsidP="00997424">
            <w:pPr>
              <w:jc w:val="center"/>
              <w:rPr>
                <w:lang w:val="it-IT"/>
              </w:rPr>
            </w:pPr>
          </w:p>
        </w:tc>
      </w:tr>
      <w:tr w:rsidR="00997424" w:rsidRPr="006A2E64" w14:paraId="49E917F3" w14:textId="77777777" w:rsidTr="00C704D3">
        <w:trPr>
          <w:gridAfter w:val="1"/>
          <w:wAfter w:w="6" w:type="dxa"/>
          <w:cantSplit/>
          <w:trHeight w:val="20"/>
        </w:trPr>
        <w:tc>
          <w:tcPr>
            <w:tcW w:w="570" w:type="dxa"/>
          </w:tcPr>
          <w:p w14:paraId="6E23839E" w14:textId="77777777" w:rsidR="00997424" w:rsidRPr="00353788" w:rsidRDefault="00997424" w:rsidP="00997424">
            <w:pPr>
              <w:jc w:val="center"/>
              <w:rPr>
                <w:b/>
                <w:lang w:val="it-IT"/>
              </w:rPr>
            </w:pPr>
          </w:p>
        </w:tc>
        <w:tc>
          <w:tcPr>
            <w:tcW w:w="851" w:type="dxa"/>
            <w:tcMar>
              <w:left w:w="108" w:type="dxa"/>
              <w:right w:w="0" w:type="dxa"/>
            </w:tcMar>
          </w:tcPr>
          <w:p w14:paraId="637D26D1" w14:textId="77777777" w:rsidR="00997424" w:rsidRPr="001867ED" w:rsidRDefault="00997424" w:rsidP="00997424">
            <w:pPr>
              <w:pStyle w:val="PrincCont"/>
              <w:jc w:val="left"/>
              <w:rPr>
                <w:highlight w:val="yellow"/>
                <w:lang w:val="it-IT"/>
              </w:rPr>
            </w:pPr>
            <w:r>
              <w:rPr>
                <w:lang w:val="it-IT"/>
              </w:rPr>
              <w:t>OIC 25.39</w:t>
            </w:r>
          </w:p>
        </w:tc>
        <w:tc>
          <w:tcPr>
            <w:tcW w:w="7087" w:type="dxa"/>
            <w:tcMar>
              <w:left w:w="108" w:type="dxa"/>
            </w:tcMar>
          </w:tcPr>
          <w:p w14:paraId="5346FD10" w14:textId="77777777" w:rsidR="00997424" w:rsidRPr="001867ED" w:rsidRDefault="00997424" w:rsidP="00997424">
            <w:pPr>
              <w:pStyle w:val="Commentiriquadro"/>
              <w:contextualSpacing/>
              <w:rPr>
                <w:highlight w:val="yellow"/>
              </w:rPr>
            </w:pPr>
            <w:r>
              <w:t>Le attività per imposte anticipate e la passività per imposte differite non sono rilevate in bilancio in presenza di una differenza permanente.</w:t>
            </w:r>
          </w:p>
        </w:tc>
        <w:tc>
          <w:tcPr>
            <w:tcW w:w="709" w:type="dxa"/>
            <w:tcMar>
              <w:left w:w="85" w:type="dxa"/>
              <w:right w:w="85" w:type="dxa"/>
            </w:tcMar>
            <w:vAlign w:val="center"/>
          </w:tcPr>
          <w:p w14:paraId="6567202F" w14:textId="77777777" w:rsidR="00997424" w:rsidRPr="00FF19F7" w:rsidRDefault="00997424" w:rsidP="00997424">
            <w:pPr>
              <w:jc w:val="center"/>
              <w:rPr>
                <w:lang w:val="it-IT"/>
              </w:rPr>
            </w:pPr>
          </w:p>
        </w:tc>
        <w:tc>
          <w:tcPr>
            <w:tcW w:w="567" w:type="dxa"/>
            <w:tcMar>
              <w:left w:w="108" w:type="dxa"/>
            </w:tcMar>
            <w:vAlign w:val="center"/>
          </w:tcPr>
          <w:p w14:paraId="404A8EF4" w14:textId="77777777" w:rsidR="00997424" w:rsidRPr="00FF19F7" w:rsidRDefault="00997424" w:rsidP="00997424">
            <w:pPr>
              <w:jc w:val="center"/>
              <w:rPr>
                <w:lang w:val="it-IT"/>
              </w:rPr>
            </w:pPr>
          </w:p>
        </w:tc>
        <w:tc>
          <w:tcPr>
            <w:tcW w:w="530" w:type="dxa"/>
            <w:tcMar>
              <w:left w:w="108" w:type="dxa"/>
            </w:tcMar>
            <w:vAlign w:val="center"/>
          </w:tcPr>
          <w:p w14:paraId="075B055B" w14:textId="77777777" w:rsidR="00997424" w:rsidRPr="00FF19F7" w:rsidRDefault="00997424" w:rsidP="00997424">
            <w:pPr>
              <w:jc w:val="center"/>
              <w:rPr>
                <w:lang w:val="it-IT"/>
              </w:rPr>
            </w:pPr>
          </w:p>
        </w:tc>
      </w:tr>
      <w:tr w:rsidR="00997424" w:rsidRPr="006A2E64" w14:paraId="0D7840D2" w14:textId="77777777" w:rsidTr="00C704D3">
        <w:trPr>
          <w:gridAfter w:val="1"/>
          <w:wAfter w:w="6" w:type="dxa"/>
          <w:cantSplit/>
          <w:trHeight w:val="20"/>
        </w:trPr>
        <w:tc>
          <w:tcPr>
            <w:tcW w:w="570" w:type="dxa"/>
          </w:tcPr>
          <w:p w14:paraId="0E489F58" w14:textId="77777777" w:rsidR="00997424" w:rsidRPr="00353788" w:rsidRDefault="00997424" w:rsidP="00997424">
            <w:pPr>
              <w:jc w:val="center"/>
              <w:rPr>
                <w:b/>
                <w:lang w:val="it-IT"/>
              </w:rPr>
            </w:pPr>
          </w:p>
        </w:tc>
        <w:tc>
          <w:tcPr>
            <w:tcW w:w="851" w:type="dxa"/>
            <w:tcMar>
              <w:left w:w="108" w:type="dxa"/>
              <w:right w:w="0" w:type="dxa"/>
            </w:tcMar>
          </w:tcPr>
          <w:p w14:paraId="1315B32F" w14:textId="77777777" w:rsidR="00997424" w:rsidRPr="001867ED" w:rsidRDefault="00997424" w:rsidP="00997424">
            <w:pPr>
              <w:pStyle w:val="PrincCont"/>
              <w:jc w:val="left"/>
              <w:rPr>
                <w:highlight w:val="yellow"/>
                <w:lang w:val="it-IT"/>
              </w:rPr>
            </w:pPr>
            <w:r>
              <w:rPr>
                <w:lang w:val="it-IT"/>
              </w:rPr>
              <w:t>OIC 25.40</w:t>
            </w:r>
          </w:p>
        </w:tc>
        <w:tc>
          <w:tcPr>
            <w:tcW w:w="7087" w:type="dxa"/>
            <w:tcMar>
              <w:left w:w="108" w:type="dxa"/>
            </w:tcMar>
          </w:tcPr>
          <w:p w14:paraId="4287DF1A" w14:textId="77777777" w:rsidR="00997424" w:rsidRDefault="00997424" w:rsidP="00997424">
            <w:pPr>
              <w:pStyle w:val="Commentiriquadro"/>
              <w:ind w:left="176" w:hanging="119"/>
              <w:contextualSpacing/>
            </w:pPr>
            <w:r>
              <w:t>La determinazione delle imposte differite si articola nelle seguenti fasi:</w:t>
            </w:r>
          </w:p>
          <w:p w14:paraId="7186B7CB" w14:textId="77777777" w:rsidR="00997424" w:rsidRDefault="00997424" w:rsidP="00997424">
            <w:pPr>
              <w:pStyle w:val="Commentiriquadro"/>
              <w:ind w:left="176" w:hanging="119"/>
              <w:contextualSpacing/>
            </w:pPr>
            <w:r>
              <w:t xml:space="preserve">- </w:t>
            </w:r>
            <w:r>
              <w:tab/>
              <w:t>l’individuazione delle differenze temporanee alla fine dell’esercizio;</w:t>
            </w:r>
          </w:p>
          <w:p w14:paraId="5845CE4C" w14:textId="77777777" w:rsidR="00997424" w:rsidRDefault="00997424" w:rsidP="00997424">
            <w:pPr>
              <w:pStyle w:val="Commentiriquadro"/>
              <w:ind w:left="176" w:hanging="119"/>
              <w:contextualSpacing/>
            </w:pPr>
            <w:r>
              <w:t xml:space="preserve">- </w:t>
            </w:r>
            <w:r>
              <w:tab/>
              <w:t>la determinazione delle perdite fiscali riportabili a nuovo;</w:t>
            </w:r>
          </w:p>
          <w:p w14:paraId="090814A7" w14:textId="77777777" w:rsidR="00997424" w:rsidRDefault="00997424" w:rsidP="00997424">
            <w:pPr>
              <w:pStyle w:val="Commentiriquadro"/>
              <w:ind w:left="176" w:hanging="119"/>
              <w:contextualSpacing/>
            </w:pPr>
            <w:r>
              <w:t xml:space="preserve">- </w:t>
            </w:r>
            <w:r>
              <w:tab/>
              <w:t>l’analisi dei tempi di rientro (o annullamento) delle differenze temporanee da cui traggono origine le attività per imposte anticipate e le passività per imposte differite;</w:t>
            </w:r>
          </w:p>
          <w:p w14:paraId="160CF262" w14:textId="77777777" w:rsidR="00997424" w:rsidRDefault="00997424" w:rsidP="00997424">
            <w:pPr>
              <w:pStyle w:val="Commentiriquadro"/>
              <w:ind w:left="176" w:hanging="119"/>
              <w:contextualSpacing/>
            </w:pPr>
            <w:r>
              <w:t xml:space="preserve">- </w:t>
            </w:r>
            <w:r>
              <w:tab/>
              <w:t>il calcolo della fiscalità differita alla data del bilancio;</w:t>
            </w:r>
          </w:p>
          <w:p w14:paraId="09BB576C" w14:textId="77777777" w:rsidR="00997424" w:rsidRPr="001867ED" w:rsidRDefault="00997424" w:rsidP="00997424">
            <w:pPr>
              <w:pStyle w:val="Commentiriquadro"/>
              <w:ind w:left="176" w:hanging="119"/>
              <w:contextualSpacing/>
              <w:rPr>
                <w:highlight w:val="yellow"/>
              </w:rPr>
            </w:pPr>
            <w:r>
              <w:t>-</w:t>
            </w:r>
            <w:r>
              <w:tab/>
              <w:t>l’analisi e valutazione delle attività per imposte anticipate e passività per imposte differite iscritte in bilancio.</w:t>
            </w:r>
          </w:p>
        </w:tc>
        <w:tc>
          <w:tcPr>
            <w:tcW w:w="709" w:type="dxa"/>
            <w:tcMar>
              <w:left w:w="85" w:type="dxa"/>
              <w:right w:w="85" w:type="dxa"/>
            </w:tcMar>
            <w:vAlign w:val="center"/>
          </w:tcPr>
          <w:p w14:paraId="73157816" w14:textId="77777777" w:rsidR="00997424" w:rsidRPr="00FF19F7" w:rsidRDefault="00997424" w:rsidP="00997424">
            <w:pPr>
              <w:jc w:val="center"/>
              <w:rPr>
                <w:lang w:val="it-IT"/>
              </w:rPr>
            </w:pPr>
          </w:p>
        </w:tc>
        <w:tc>
          <w:tcPr>
            <w:tcW w:w="567" w:type="dxa"/>
            <w:tcMar>
              <w:left w:w="108" w:type="dxa"/>
            </w:tcMar>
            <w:vAlign w:val="center"/>
          </w:tcPr>
          <w:p w14:paraId="19ACEA7E" w14:textId="77777777" w:rsidR="00997424" w:rsidRPr="00FF19F7" w:rsidRDefault="00997424" w:rsidP="00997424">
            <w:pPr>
              <w:jc w:val="center"/>
              <w:rPr>
                <w:lang w:val="it-IT"/>
              </w:rPr>
            </w:pPr>
          </w:p>
        </w:tc>
        <w:tc>
          <w:tcPr>
            <w:tcW w:w="530" w:type="dxa"/>
            <w:tcMar>
              <w:left w:w="108" w:type="dxa"/>
            </w:tcMar>
            <w:vAlign w:val="center"/>
          </w:tcPr>
          <w:p w14:paraId="19AC990D" w14:textId="77777777" w:rsidR="00997424" w:rsidRPr="00FF19F7" w:rsidRDefault="00997424" w:rsidP="00997424">
            <w:pPr>
              <w:jc w:val="center"/>
              <w:rPr>
                <w:lang w:val="it-IT"/>
              </w:rPr>
            </w:pPr>
          </w:p>
        </w:tc>
      </w:tr>
      <w:tr w:rsidR="00997424" w:rsidRPr="00FF0782" w14:paraId="51296ED2" w14:textId="77777777" w:rsidTr="00C704D3">
        <w:trPr>
          <w:gridAfter w:val="1"/>
          <w:wAfter w:w="6" w:type="dxa"/>
          <w:cantSplit/>
          <w:trHeight w:val="20"/>
        </w:trPr>
        <w:tc>
          <w:tcPr>
            <w:tcW w:w="570" w:type="dxa"/>
          </w:tcPr>
          <w:p w14:paraId="595B7B80" w14:textId="77777777" w:rsidR="00997424" w:rsidRPr="00353788" w:rsidRDefault="00997424" w:rsidP="00997424">
            <w:pPr>
              <w:jc w:val="center"/>
              <w:rPr>
                <w:b/>
                <w:lang w:val="it-IT"/>
              </w:rPr>
            </w:pPr>
            <w:r w:rsidRPr="00353788">
              <w:rPr>
                <w:b/>
                <w:lang w:val="it-IT"/>
              </w:rPr>
              <w:t>14)</w:t>
            </w:r>
          </w:p>
        </w:tc>
        <w:tc>
          <w:tcPr>
            <w:tcW w:w="851" w:type="dxa"/>
            <w:tcMar>
              <w:left w:w="108" w:type="dxa"/>
              <w:right w:w="0" w:type="dxa"/>
            </w:tcMar>
          </w:tcPr>
          <w:p w14:paraId="259DB4B8" w14:textId="77777777" w:rsidR="00997424" w:rsidRDefault="00997424" w:rsidP="00997424">
            <w:pPr>
              <w:pStyle w:val="PrincCont"/>
              <w:jc w:val="left"/>
              <w:rPr>
                <w:lang w:val="it-IT"/>
              </w:rPr>
            </w:pPr>
            <w:r>
              <w:rPr>
                <w:lang w:val="it-IT"/>
              </w:rPr>
              <w:t>OIC 25.41</w:t>
            </w:r>
          </w:p>
        </w:tc>
        <w:tc>
          <w:tcPr>
            <w:tcW w:w="7087" w:type="dxa"/>
            <w:tcMar>
              <w:left w:w="108" w:type="dxa"/>
            </w:tcMar>
          </w:tcPr>
          <w:p w14:paraId="2E2ABACE" w14:textId="77777777" w:rsidR="00997424" w:rsidRDefault="00997424" w:rsidP="00997424">
            <w:pPr>
              <w:spacing w:line="230" w:lineRule="exact"/>
              <w:rPr>
                <w:lang w:val="it-IT"/>
              </w:rPr>
            </w:pPr>
            <w:r w:rsidRPr="00E912AE">
              <w:rPr>
                <w:lang w:val="it-IT"/>
              </w:rPr>
              <w:t>Le attività per imposte anticipate sono rilevate, nel rispetto del principio della prudenza, solo</w:t>
            </w:r>
            <w:r>
              <w:rPr>
                <w:lang w:val="it-IT"/>
              </w:rPr>
              <w:t xml:space="preserve"> </w:t>
            </w:r>
            <w:r w:rsidRPr="00E912AE">
              <w:rPr>
                <w:lang w:val="it-IT"/>
              </w:rPr>
              <w:t>quando vi è la ragionevole ce</w:t>
            </w:r>
            <w:r>
              <w:rPr>
                <w:lang w:val="it-IT"/>
              </w:rPr>
              <w:t>rtezza del loro futuro recupero?</w:t>
            </w:r>
          </w:p>
        </w:tc>
        <w:tc>
          <w:tcPr>
            <w:tcW w:w="709" w:type="dxa"/>
            <w:tcMar>
              <w:left w:w="85" w:type="dxa"/>
              <w:right w:w="85" w:type="dxa"/>
            </w:tcMar>
            <w:vAlign w:val="center"/>
          </w:tcPr>
          <w:p w14:paraId="384D4103" w14:textId="77777777" w:rsidR="00997424" w:rsidRPr="00FF0782"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6C3D135" w14:textId="77777777" w:rsidR="00997424" w:rsidRPr="00FF0782"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213D8BD0" w14:textId="77777777" w:rsidR="00997424" w:rsidRPr="00FF0782"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A2E64" w14:paraId="0B681A0E" w14:textId="77777777" w:rsidTr="00C704D3">
        <w:trPr>
          <w:gridAfter w:val="1"/>
          <w:wAfter w:w="6" w:type="dxa"/>
          <w:cantSplit/>
          <w:trHeight w:val="20"/>
        </w:trPr>
        <w:tc>
          <w:tcPr>
            <w:tcW w:w="570" w:type="dxa"/>
          </w:tcPr>
          <w:p w14:paraId="3D8D5A56" w14:textId="77777777" w:rsidR="00997424" w:rsidRPr="008A0F36" w:rsidRDefault="00997424" w:rsidP="00997424">
            <w:pPr>
              <w:jc w:val="center"/>
              <w:rPr>
                <w:lang w:val="it-IT"/>
              </w:rPr>
            </w:pPr>
          </w:p>
        </w:tc>
        <w:tc>
          <w:tcPr>
            <w:tcW w:w="851" w:type="dxa"/>
            <w:tcMar>
              <w:left w:w="108" w:type="dxa"/>
              <w:right w:w="0" w:type="dxa"/>
            </w:tcMar>
          </w:tcPr>
          <w:p w14:paraId="72CF6C3B" w14:textId="77777777" w:rsidR="00997424" w:rsidRPr="001867ED" w:rsidRDefault="00997424" w:rsidP="00997424">
            <w:pPr>
              <w:pStyle w:val="PrincCont"/>
              <w:jc w:val="left"/>
              <w:rPr>
                <w:highlight w:val="yellow"/>
                <w:lang w:val="it-IT"/>
              </w:rPr>
            </w:pPr>
            <w:r>
              <w:rPr>
                <w:lang w:val="it-IT"/>
              </w:rPr>
              <w:t>OIC 25.41</w:t>
            </w:r>
          </w:p>
        </w:tc>
        <w:tc>
          <w:tcPr>
            <w:tcW w:w="7087" w:type="dxa"/>
            <w:tcMar>
              <w:left w:w="108" w:type="dxa"/>
            </w:tcMar>
          </w:tcPr>
          <w:p w14:paraId="1A780F38" w14:textId="77777777" w:rsidR="00997424" w:rsidRDefault="00997424" w:rsidP="00997424">
            <w:pPr>
              <w:pStyle w:val="Commentiriquadro"/>
              <w:ind w:left="176" w:hanging="119"/>
              <w:contextualSpacing/>
            </w:pPr>
            <w:r>
              <w:t>La ragionevole certezza è comprovata quando:</w:t>
            </w:r>
          </w:p>
          <w:p w14:paraId="0AEC8D85" w14:textId="77777777" w:rsidR="00997424" w:rsidRDefault="00997424" w:rsidP="00997424">
            <w:pPr>
              <w:pStyle w:val="Commentiriquadro"/>
              <w:ind w:left="176" w:hanging="119"/>
              <w:contextualSpacing/>
            </w:pPr>
            <w:r>
              <w:t xml:space="preserve">- </w:t>
            </w:r>
            <w:r>
              <w:tab/>
              <w:t>esiste una proiezione dei risultati fiscali della società (pianificazione fiscale) per un periodo di tempo ragionevole, da cui si evince l’esistenza, negli esercizi in cui si annulleranno le differenze temporanee deducibili, di redditi imponibili non inferiori all’ammontare delle differenze che si annulleranno; e/o</w:t>
            </w:r>
          </w:p>
          <w:p w14:paraId="2FFDE74E" w14:textId="77777777" w:rsidR="00997424" w:rsidRPr="001867ED" w:rsidRDefault="00997424" w:rsidP="00997424">
            <w:pPr>
              <w:pStyle w:val="Commentiriquadro"/>
              <w:ind w:left="176" w:hanging="119"/>
              <w:contextualSpacing/>
              <w:rPr>
                <w:highlight w:val="yellow"/>
              </w:rPr>
            </w:pPr>
            <w:r>
              <w:t xml:space="preserve">- </w:t>
            </w:r>
            <w:r>
              <w:tab/>
              <w:t>negli esercizi in cui si prevede l’annullamento della differenza temporanea deducibile, vi sono sufficienti differenze temporanee imponibili di cui si prevede l’annullamento.</w:t>
            </w:r>
          </w:p>
        </w:tc>
        <w:tc>
          <w:tcPr>
            <w:tcW w:w="709" w:type="dxa"/>
            <w:tcMar>
              <w:left w:w="85" w:type="dxa"/>
              <w:right w:w="85" w:type="dxa"/>
            </w:tcMar>
            <w:vAlign w:val="center"/>
          </w:tcPr>
          <w:p w14:paraId="3A9F79D2" w14:textId="77777777" w:rsidR="00997424" w:rsidRPr="00FF19F7" w:rsidRDefault="00997424" w:rsidP="00997424">
            <w:pPr>
              <w:jc w:val="center"/>
              <w:rPr>
                <w:lang w:val="it-IT"/>
              </w:rPr>
            </w:pPr>
          </w:p>
        </w:tc>
        <w:tc>
          <w:tcPr>
            <w:tcW w:w="567" w:type="dxa"/>
            <w:tcMar>
              <w:left w:w="108" w:type="dxa"/>
            </w:tcMar>
            <w:vAlign w:val="center"/>
          </w:tcPr>
          <w:p w14:paraId="13114901" w14:textId="77777777" w:rsidR="00997424" w:rsidRPr="00FF19F7" w:rsidRDefault="00997424" w:rsidP="00997424">
            <w:pPr>
              <w:jc w:val="center"/>
              <w:rPr>
                <w:lang w:val="it-IT"/>
              </w:rPr>
            </w:pPr>
          </w:p>
        </w:tc>
        <w:tc>
          <w:tcPr>
            <w:tcW w:w="530" w:type="dxa"/>
            <w:tcMar>
              <w:left w:w="108" w:type="dxa"/>
            </w:tcMar>
            <w:vAlign w:val="center"/>
          </w:tcPr>
          <w:p w14:paraId="192A6B6E" w14:textId="77777777" w:rsidR="00997424" w:rsidRPr="00FF19F7" w:rsidRDefault="00997424" w:rsidP="00997424">
            <w:pPr>
              <w:jc w:val="center"/>
              <w:rPr>
                <w:lang w:val="it-IT"/>
              </w:rPr>
            </w:pPr>
          </w:p>
        </w:tc>
      </w:tr>
      <w:tr w:rsidR="00997424" w:rsidRPr="006A2E64" w14:paraId="71D10E74" w14:textId="77777777" w:rsidTr="00C704D3">
        <w:trPr>
          <w:gridAfter w:val="1"/>
          <w:wAfter w:w="6" w:type="dxa"/>
          <w:cantSplit/>
          <w:trHeight w:val="20"/>
        </w:trPr>
        <w:tc>
          <w:tcPr>
            <w:tcW w:w="570" w:type="dxa"/>
          </w:tcPr>
          <w:p w14:paraId="33BC3C51" w14:textId="77777777" w:rsidR="00997424" w:rsidRPr="008A0F36" w:rsidRDefault="00997424" w:rsidP="00997424">
            <w:pPr>
              <w:jc w:val="center"/>
              <w:rPr>
                <w:lang w:val="it-IT"/>
              </w:rPr>
            </w:pPr>
          </w:p>
        </w:tc>
        <w:tc>
          <w:tcPr>
            <w:tcW w:w="851" w:type="dxa"/>
            <w:tcMar>
              <w:left w:w="108" w:type="dxa"/>
              <w:right w:w="0" w:type="dxa"/>
            </w:tcMar>
          </w:tcPr>
          <w:p w14:paraId="5762AFDD" w14:textId="77777777" w:rsidR="00997424" w:rsidRPr="001867ED" w:rsidRDefault="00997424" w:rsidP="00997424">
            <w:pPr>
              <w:pStyle w:val="PrincCont"/>
              <w:jc w:val="left"/>
              <w:rPr>
                <w:highlight w:val="yellow"/>
                <w:lang w:val="it-IT"/>
              </w:rPr>
            </w:pPr>
            <w:r>
              <w:rPr>
                <w:lang w:val="it-IT"/>
              </w:rPr>
              <w:t>OIC 25.42</w:t>
            </w:r>
          </w:p>
        </w:tc>
        <w:tc>
          <w:tcPr>
            <w:tcW w:w="7087" w:type="dxa"/>
            <w:tcMar>
              <w:left w:w="108" w:type="dxa"/>
            </w:tcMar>
          </w:tcPr>
          <w:p w14:paraId="00019338" w14:textId="77777777" w:rsidR="00997424" w:rsidRDefault="00997424" w:rsidP="00997424">
            <w:pPr>
              <w:pStyle w:val="Commentiriquadro"/>
              <w:contextualSpacing/>
            </w:pPr>
            <w:r>
              <w:t>In regime di consolidato fiscale, ai fini della rilevazione della fiscalità differita nel bilancio delle società aderenti al consolidato, occorre distinguere le imposte anticipate/differite che emergono:</w:t>
            </w:r>
          </w:p>
          <w:p w14:paraId="57798E54" w14:textId="77777777" w:rsidR="00997424" w:rsidRDefault="00997424" w:rsidP="00997424">
            <w:pPr>
              <w:pStyle w:val="Commentiriquadro"/>
              <w:ind w:left="176" w:hanging="119"/>
              <w:contextualSpacing/>
            </w:pPr>
            <w:r>
              <w:t xml:space="preserve">- </w:t>
            </w:r>
            <w:r>
              <w:tab/>
              <w:t>da operazioni che si manifestano nel periodo di vigenza del consolidato fiscale;</w:t>
            </w:r>
          </w:p>
          <w:p w14:paraId="6D561530" w14:textId="77777777" w:rsidR="00997424" w:rsidRPr="001867ED" w:rsidRDefault="00997424" w:rsidP="00997424">
            <w:pPr>
              <w:pStyle w:val="Commentiriquadro"/>
              <w:ind w:left="176" w:hanging="119"/>
              <w:contextualSpacing/>
              <w:rPr>
                <w:highlight w:val="yellow"/>
              </w:rPr>
            </w:pPr>
            <w:r>
              <w:t xml:space="preserve">- </w:t>
            </w:r>
            <w:r>
              <w:tab/>
              <w:t>da operazioni che si manifestano in momenti diversi dal periodo di vigenza del consolidato fiscale (ad esempio, operazioni che avvengono prima dell’adesione al regime o successivamente all’interruzione anticipata del consolidato fiscale).</w:t>
            </w:r>
          </w:p>
        </w:tc>
        <w:tc>
          <w:tcPr>
            <w:tcW w:w="709" w:type="dxa"/>
            <w:tcMar>
              <w:left w:w="85" w:type="dxa"/>
              <w:right w:w="85" w:type="dxa"/>
            </w:tcMar>
            <w:vAlign w:val="center"/>
          </w:tcPr>
          <w:p w14:paraId="1A77D6FD" w14:textId="77777777" w:rsidR="00997424" w:rsidRPr="00FF19F7" w:rsidRDefault="00997424" w:rsidP="00997424">
            <w:pPr>
              <w:jc w:val="center"/>
              <w:rPr>
                <w:lang w:val="it-IT"/>
              </w:rPr>
            </w:pPr>
          </w:p>
        </w:tc>
        <w:tc>
          <w:tcPr>
            <w:tcW w:w="567" w:type="dxa"/>
            <w:tcMar>
              <w:left w:w="108" w:type="dxa"/>
            </w:tcMar>
            <w:vAlign w:val="center"/>
          </w:tcPr>
          <w:p w14:paraId="027F67D4" w14:textId="77777777" w:rsidR="00997424" w:rsidRPr="00FF19F7" w:rsidRDefault="00997424" w:rsidP="00997424">
            <w:pPr>
              <w:jc w:val="center"/>
              <w:rPr>
                <w:lang w:val="it-IT"/>
              </w:rPr>
            </w:pPr>
          </w:p>
        </w:tc>
        <w:tc>
          <w:tcPr>
            <w:tcW w:w="530" w:type="dxa"/>
            <w:tcMar>
              <w:left w:w="108" w:type="dxa"/>
            </w:tcMar>
            <w:vAlign w:val="center"/>
          </w:tcPr>
          <w:p w14:paraId="6CBEE12B" w14:textId="77777777" w:rsidR="00997424" w:rsidRPr="00FF19F7" w:rsidRDefault="00997424" w:rsidP="00997424">
            <w:pPr>
              <w:jc w:val="center"/>
              <w:rPr>
                <w:lang w:val="it-IT"/>
              </w:rPr>
            </w:pPr>
          </w:p>
        </w:tc>
      </w:tr>
      <w:tr w:rsidR="00997424" w:rsidRPr="00037CA6" w14:paraId="3084BC93" w14:textId="77777777" w:rsidTr="00C704D3">
        <w:trPr>
          <w:gridAfter w:val="1"/>
          <w:wAfter w:w="6" w:type="dxa"/>
          <w:cantSplit/>
          <w:trHeight w:val="20"/>
        </w:trPr>
        <w:tc>
          <w:tcPr>
            <w:tcW w:w="570" w:type="dxa"/>
          </w:tcPr>
          <w:p w14:paraId="7C247531" w14:textId="77777777" w:rsidR="00997424" w:rsidRPr="00353788" w:rsidRDefault="00997424" w:rsidP="00997424">
            <w:pPr>
              <w:jc w:val="center"/>
              <w:rPr>
                <w:b/>
                <w:lang w:val="it-IT"/>
              </w:rPr>
            </w:pPr>
            <w:r w:rsidRPr="00353788">
              <w:rPr>
                <w:b/>
                <w:lang w:val="it-IT"/>
              </w:rPr>
              <w:t>15)</w:t>
            </w:r>
          </w:p>
        </w:tc>
        <w:tc>
          <w:tcPr>
            <w:tcW w:w="851" w:type="dxa"/>
            <w:tcMar>
              <w:left w:w="108" w:type="dxa"/>
              <w:right w:w="0" w:type="dxa"/>
            </w:tcMar>
          </w:tcPr>
          <w:p w14:paraId="1DB0DF26" w14:textId="77777777" w:rsidR="00997424" w:rsidRDefault="00997424" w:rsidP="00997424">
            <w:pPr>
              <w:pStyle w:val="PrincCont"/>
              <w:jc w:val="left"/>
              <w:rPr>
                <w:lang w:val="it-IT"/>
              </w:rPr>
            </w:pPr>
            <w:r>
              <w:rPr>
                <w:lang w:val="it-IT"/>
              </w:rPr>
              <w:t>OIC 25.42</w:t>
            </w:r>
          </w:p>
        </w:tc>
        <w:tc>
          <w:tcPr>
            <w:tcW w:w="7087" w:type="dxa"/>
            <w:tcMar>
              <w:left w:w="108" w:type="dxa"/>
            </w:tcMar>
          </w:tcPr>
          <w:p w14:paraId="256D8282" w14:textId="77777777" w:rsidR="00997424" w:rsidRDefault="00997424" w:rsidP="00997424">
            <w:pPr>
              <w:spacing w:line="230" w:lineRule="exact"/>
              <w:rPr>
                <w:lang w:val="it-IT"/>
              </w:rPr>
            </w:pPr>
            <w:r w:rsidRPr="00252752">
              <w:rPr>
                <w:lang w:val="it-IT"/>
              </w:rPr>
              <w:t>Nel periodo di vigenza del consolidato fiscale, il rispetto delle condizioni per la rilevazione delle imposte anticipate e differite è</w:t>
            </w:r>
            <w:r>
              <w:rPr>
                <w:lang w:val="it-IT"/>
              </w:rPr>
              <w:t xml:space="preserve"> </w:t>
            </w:r>
            <w:r w:rsidRPr="00252752">
              <w:rPr>
                <w:lang w:val="it-IT"/>
              </w:rPr>
              <w:t>valutato con riferimento alle previsioni di redditi imponibili futuri delle società aderenti al</w:t>
            </w:r>
            <w:r>
              <w:rPr>
                <w:lang w:val="it-IT"/>
              </w:rPr>
              <w:t xml:space="preserve"> consolidato fiscale?</w:t>
            </w:r>
          </w:p>
        </w:tc>
        <w:tc>
          <w:tcPr>
            <w:tcW w:w="709" w:type="dxa"/>
            <w:tcMar>
              <w:left w:w="85" w:type="dxa"/>
              <w:right w:w="85" w:type="dxa"/>
            </w:tcMar>
            <w:vAlign w:val="center"/>
          </w:tcPr>
          <w:p w14:paraId="75347690"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037CA6">
              <w:rPr>
                <w:lang w:val="it-IT"/>
              </w:rPr>
              <w:instrText xml:space="preserve"> FORMCHECKBOX </w:instrText>
            </w:r>
            <w:r>
              <w:fldChar w:fldCharType="separate"/>
            </w:r>
            <w:r>
              <w:fldChar w:fldCharType="end"/>
            </w:r>
          </w:p>
        </w:tc>
        <w:tc>
          <w:tcPr>
            <w:tcW w:w="567" w:type="dxa"/>
            <w:tcMar>
              <w:left w:w="108" w:type="dxa"/>
            </w:tcMar>
            <w:vAlign w:val="center"/>
          </w:tcPr>
          <w:p w14:paraId="78B55B22"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037CA6">
              <w:rPr>
                <w:lang w:val="it-IT"/>
              </w:rPr>
              <w:instrText xml:space="preserve"> FORMCHECKBOX </w:instrText>
            </w:r>
            <w:r>
              <w:fldChar w:fldCharType="separate"/>
            </w:r>
            <w:r>
              <w:fldChar w:fldCharType="end"/>
            </w:r>
          </w:p>
        </w:tc>
        <w:tc>
          <w:tcPr>
            <w:tcW w:w="530" w:type="dxa"/>
            <w:tcMar>
              <w:left w:w="108" w:type="dxa"/>
            </w:tcMar>
            <w:vAlign w:val="center"/>
          </w:tcPr>
          <w:p w14:paraId="60762C0C"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037CA6">
              <w:rPr>
                <w:lang w:val="it-IT"/>
              </w:rPr>
              <w:instrText xml:space="preserve"> FORMCHECKBOX </w:instrText>
            </w:r>
            <w:r>
              <w:fldChar w:fldCharType="separate"/>
            </w:r>
            <w:r>
              <w:fldChar w:fldCharType="end"/>
            </w:r>
          </w:p>
        </w:tc>
      </w:tr>
      <w:tr w:rsidR="00997424" w:rsidRPr="00037CA6" w14:paraId="46DA2518" w14:textId="77777777" w:rsidTr="00C704D3">
        <w:trPr>
          <w:gridAfter w:val="1"/>
          <w:wAfter w:w="6" w:type="dxa"/>
          <w:cantSplit/>
          <w:trHeight w:val="20"/>
        </w:trPr>
        <w:tc>
          <w:tcPr>
            <w:tcW w:w="570" w:type="dxa"/>
          </w:tcPr>
          <w:p w14:paraId="6F4322AD" w14:textId="77777777" w:rsidR="00997424" w:rsidRPr="00353788" w:rsidRDefault="00997424" w:rsidP="00997424">
            <w:pPr>
              <w:jc w:val="center"/>
              <w:rPr>
                <w:b/>
                <w:lang w:val="it-IT"/>
              </w:rPr>
            </w:pPr>
            <w:r w:rsidRPr="00353788">
              <w:rPr>
                <w:b/>
                <w:lang w:val="it-IT"/>
              </w:rPr>
              <w:t>16)</w:t>
            </w:r>
          </w:p>
        </w:tc>
        <w:tc>
          <w:tcPr>
            <w:tcW w:w="851" w:type="dxa"/>
            <w:tcMar>
              <w:left w:w="108" w:type="dxa"/>
              <w:right w:w="0" w:type="dxa"/>
            </w:tcMar>
          </w:tcPr>
          <w:p w14:paraId="7D96276D" w14:textId="77777777" w:rsidR="00997424" w:rsidRDefault="00997424" w:rsidP="00997424">
            <w:pPr>
              <w:pStyle w:val="PrincCont"/>
              <w:jc w:val="left"/>
              <w:rPr>
                <w:lang w:val="it-IT"/>
              </w:rPr>
            </w:pPr>
            <w:r>
              <w:rPr>
                <w:lang w:val="it-IT"/>
              </w:rPr>
              <w:t>OIC 25.42</w:t>
            </w:r>
          </w:p>
        </w:tc>
        <w:tc>
          <w:tcPr>
            <w:tcW w:w="7087" w:type="dxa"/>
            <w:tcMar>
              <w:left w:w="108" w:type="dxa"/>
            </w:tcMar>
          </w:tcPr>
          <w:p w14:paraId="0473860D" w14:textId="77777777" w:rsidR="00997424" w:rsidRDefault="00997424" w:rsidP="00997424">
            <w:pPr>
              <w:spacing w:line="230" w:lineRule="exact"/>
              <w:rPr>
                <w:lang w:val="it-IT"/>
              </w:rPr>
            </w:pPr>
            <w:r>
              <w:rPr>
                <w:lang w:val="it-IT"/>
              </w:rPr>
              <w:t xml:space="preserve">Per le </w:t>
            </w:r>
            <w:r w:rsidRPr="00252752">
              <w:rPr>
                <w:lang w:val="it-IT"/>
              </w:rPr>
              <w:t>operazioni che si manifestano in momenti diversi dal periodo di vigenza del consolidato fiscale, invece, la valutazione è effettuata con riferimento alla</w:t>
            </w:r>
            <w:r>
              <w:rPr>
                <w:lang w:val="it-IT"/>
              </w:rPr>
              <w:t xml:space="preserve"> </w:t>
            </w:r>
            <w:r w:rsidRPr="00252752">
              <w:rPr>
                <w:lang w:val="it-IT"/>
              </w:rPr>
              <w:t>situazione singola della società</w:t>
            </w:r>
            <w:r>
              <w:rPr>
                <w:lang w:val="it-IT"/>
              </w:rPr>
              <w:t>?</w:t>
            </w:r>
          </w:p>
        </w:tc>
        <w:tc>
          <w:tcPr>
            <w:tcW w:w="709" w:type="dxa"/>
            <w:tcMar>
              <w:left w:w="85" w:type="dxa"/>
              <w:right w:w="85" w:type="dxa"/>
            </w:tcMar>
            <w:vAlign w:val="center"/>
          </w:tcPr>
          <w:p w14:paraId="5EEA412A"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037CA6">
              <w:rPr>
                <w:lang w:val="it-IT"/>
              </w:rPr>
              <w:instrText xml:space="preserve"> FORMCHECKBOX </w:instrText>
            </w:r>
            <w:r>
              <w:fldChar w:fldCharType="separate"/>
            </w:r>
            <w:r>
              <w:fldChar w:fldCharType="end"/>
            </w:r>
          </w:p>
        </w:tc>
        <w:tc>
          <w:tcPr>
            <w:tcW w:w="567" w:type="dxa"/>
            <w:tcMar>
              <w:left w:w="108" w:type="dxa"/>
            </w:tcMar>
            <w:vAlign w:val="center"/>
          </w:tcPr>
          <w:p w14:paraId="5BD2DB0C"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037CA6">
              <w:rPr>
                <w:lang w:val="it-IT"/>
              </w:rPr>
              <w:instrText xml:space="preserve"> FORMCHECKBOX </w:instrText>
            </w:r>
            <w:r>
              <w:fldChar w:fldCharType="separate"/>
            </w:r>
            <w:r>
              <w:fldChar w:fldCharType="end"/>
            </w:r>
          </w:p>
        </w:tc>
        <w:tc>
          <w:tcPr>
            <w:tcW w:w="530" w:type="dxa"/>
            <w:tcMar>
              <w:left w:w="108" w:type="dxa"/>
            </w:tcMar>
            <w:vAlign w:val="center"/>
          </w:tcPr>
          <w:p w14:paraId="432A3FB0"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037CA6">
              <w:rPr>
                <w:lang w:val="it-IT"/>
              </w:rPr>
              <w:instrText xml:space="preserve"> FORMCHECKBOX </w:instrText>
            </w:r>
            <w:r>
              <w:fldChar w:fldCharType="separate"/>
            </w:r>
            <w:r>
              <w:fldChar w:fldCharType="end"/>
            </w:r>
          </w:p>
        </w:tc>
      </w:tr>
      <w:tr w:rsidR="00997424" w:rsidRPr="00BD07F7" w14:paraId="4701ED32" w14:textId="77777777" w:rsidTr="00C704D3">
        <w:trPr>
          <w:gridAfter w:val="1"/>
          <w:wAfter w:w="6" w:type="dxa"/>
          <w:cantSplit/>
          <w:trHeight w:val="20"/>
        </w:trPr>
        <w:tc>
          <w:tcPr>
            <w:tcW w:w="570" w:type="dxa"/>
          </w:tcPr>
          <w:p w14:paraId="39CDE19C" w14:textId="77777777" w:rsidR="00997424" w:rsidRPr="00353788" w:rsidRDefault="00997424" w:rsidP="00997424">
            <w:pPr>
              <w:jc w:val="center"/>
              <w:rPr>
                <w:b/>
                <w:lang w:val="it-IT"/>
              </w:rPr>
            </w:pPr>
            <w:r w:rsidRPr="00353788">
              <w:rPr>
                <w:b/>
                <w:lang w:val="it-IT"/>
              </w:rPr>
              <w:t>17)</w:t>
            </w:r>
          </w:p>
        </w:tc>
        <w:tc>
          <w:tcPr>
            <w:tcW w:w="851" w:type="dxa"/>
            <w:tcMar>
              <w:left w:w="108" w:type="dxa"/>
              <w:right w:w="0" w:type="dxa"/>
            </w:tcMar>
          </w:tcPr>
          <w:p w14:paraId="2A54F9FC" w14:textId="77777777" w:rsidR="00997424" w:rsidRDefault="00997424" w:rsidP="00997424">
            <w:pPr>
              <w:pStyle w:val="PrincCont"/>
              <w:spacing w:before="0" w:after="0"/>
              <w:jc w:val="left"/>
              <w:rPr>
                <w:lang w:val="it-IT"/>
              </w:rPr>
            </w:pPr>
            <w:r>
              <w:rPr>
                <w:lang w:val="it-IT"/>
              </w:rPr>
              <w:t>OIC 25.43</w:t>
            </w:r>
          </w:p>
        </w:tc>
        <w:tc>
          <w:tcPr>
            <w:tcW w:w="7087" w:type="dxa"/>
            <w:tcMar>
              <w:left w:w="108" w:type="dxa"/>
            </w:tcMar>
          </w:tcPr>
          <w:p w14:paraId="190709FF" w14:textId="77777777" w:rsidR="00997424" w:rsidRPr="00186E2B" w:rsidRDefault="00997424" w:rsidP="00997424">
            <w:pPr>
              <w:spacing w:line="230" w:lineRule="exact"/>
              <w:rPr>
                <w:lang w:val="it-IT" w:eastAsia="it-IT"/>
              </w:rPr>
            </w:pPr>
            <w:r w:rsidRPr="00252752">
              <w:rPr>
                <w:lang w:val="it-IT"/>
              </w:rPr>
              <w:t>Le imposte anticipate/differite sono calcolate sull’ammontare cumulativo di tutte le differenze</w:t>
            </w:r>
            <w:r>
              <w:rPr>
                <w:lang w:val="it-IT"/>
              </w:rPr>
              <w:t xml:space="preserve"> </w:t>
            </w:r>
            <w:r w:rsidRPr="00252752">
              <w:rPr>
                <w:lang w:val="it-IT"/>
              </w:rPr>
              <w:t>temporanee dell’esercizio, applicando le aliquote fiscali in vigore nell’esercizio nel quale le</w:t>
            </w:r>
            <w:r>
              <w:rPr>
                <w:lang w:val="it-IT"/>
              </w:rPr>
              <w:t xml:space="preserve"> </w:t>
            </w:r>
            <w:r w:rsidRPr="00252752">
              <w:rPr>
                <w:lang w:val="it-IT"/>
              </w:rPr>
              <w:t>differenze temporanee si riverseranno, previste dalla normativa fiscale vigente alla data di</w:t>
            </w:r>
            <w:r>
              <w:rPr>
                <w:lang w:val="it-IT"/>
              </w:rPr>
              <w:t xml:space="preserve"> riferimento del bilancio</w:t>
            </w:r>
            <w:r w:rsidRPr="0019392C">
              <w:rPr>
                <w:lang w:val="it-IT"/>
              </w:rPr>
              <w:t>?</w:t>
            </w:r>
          </w:p>
        </w:tc>
        <w:tc>
          <w:tcPr>
            <w:tcW w:w="709" w:type="dxa"/>
            <w:tcMar>
              <w:left w:w="85" w:type="dxa"/>
              <w:right w:w="85" w:type="dxa"/>
            </w:tcMar>
            <w:vAlign w:val="center"/>
          </w:tcPr>
          <w:p w14:paraId="3E17401F"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D03BFDA"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33E3D8D3"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00104F" w14:paraId="4C9E1120" w14:textId="77777777" w:rsidTr="00C704D3">
        <w:trPr>
          <w:gridAfter w:val="1"/>
          <w:wAfter w:w="6" w:type="dxa"/>
          <w:cantSplit/>
          <w:trHeight w:val="20"/>
        </w:trPr>
        <w:tc>
          <w:tcPr>
            <w:tcW w:w="570" w:type="dxa"/>
          </w:tcPr>
          <w:p w14:paraId="2FF56923" w14:textId="77777777" w:rsidR="00997424" w:rsidRPr="00353788" w:rsidRDefault="00997424" w:rsidP="00997424">
            <w:pPr>
              <w:jc w:val="center"/>
              <w:rPr>
                <w:b/>
                <w:lang w:val="it-IT"/>
              </w:rPr>
            </w:pPr>
            <w:r w:rsidRPr="00353788">
              <w:rPr>
                <w:b/>
                <w:lang w:val="it-IT"/>
              </w:rPr>
              <w:t>18)</w:t>
            </w:r>
          </w:p>
        </w:tc>
        <w:tc>
          <w:tcPr>
            <w:tcW w:w="851" w:type="dxa"/>
            <w:tcMar>
              <w:left w:w="108" w:type="dxa"/>
              <w:right w:w="0" w:type="dxa"/>
            </w:tcMar>
          </w:tcPr>
          <w:p w14:paraId="74CF329D" w14:textId="77777777" w:rsidR="00997424" w:rsidRDefault="00997424" w:rsidP="00997424">
            <w:pPr>
              <w:pStyle w:val="PrincCont"/>
              <w:jc w:val="left"/>
              <w:rPr>
                <w:lang w:val="it-IT"/>
              </w:rPr>
            </w:pPr>
            <w:r>
              <w:rPr>
                <w:lang w:val="it-IT"/>
              </w:rPr>
              <w:t>OIC 25.43</w:t>
            </w:r>
          </w:p>
        </w:tc>
        <w:tc>
          <w:tcPr>
            <w:tcW w:w="7087" w:type="dxa"/>
            <w:tcMar>
              <w:left w:w="108" w:type="dxa"/>
            </w:tcMar>
          </w:tcPr>
          <w:p w14:paraId="4BD59524" w14:textId="77777777" w:rsidR="00997424" w:rsidRPr="00186E2B" w:rsidRDefault="00997424" w:rsidP="00997424">
            <w:pPr>
              <w:spacing w:line="230" w:lineRule="exact"/>
              <w:rPr>
                <w:lang w:val="it-IT" w:eastAsia="it-IT"/>
              </w:rPr>
            </w:pPr>
            <w:r w:rsidRPr="00252752">
              <w:rPr>
                <w:lang w:val="it-IT" w:eastAsia="it-IT"/>
              </w:rPr>
              <w:t>Qualora la normativa fiscale non stabilisca le aliquote fiscali in vigore</w:t>
            </w:r>
            <w:r>
              <w:rPr>
                <w:lang w:val="it-IT" w:eastAsia="it-IT"/>
              </w:rPr>
              <w:t xml:space="preserve"> </w:t>
            </w:r>
            <w:r w:rsidRPr="00252752">
              <w:rPr>
                <w:lang w:val="it-IT" w:eastAsia="it-IT"/>
              </w:rPr>
              <w:t>nell’esercizio nel quale le differenze temporanee si riverseranno, la società calcola le</w:t>
            </w:r>
            <w:r>
              <w:rPr>
                <w:lang w:val="it-IT" w:eastAsia="it-IT"/>
              </w:rPr>
              <w:t xml:space="preserve"> imposte </w:t>
            </w:r>
            <w:r w:rsidRPr="00252752">
              <w:rPr>
                <w:lang w:val="it-IT" w:eastAsia="it-IT"/>
              </w:rPr>
              <w:t>differite sulla base delle aliquote in vigore alla d</w:t>
            </w:r>
            <w:r>
              <w:rPr>
                <w:lang w:val="it-IT" w:eastAsia="it-IT"/>
              </w:rPr>
              <w:t>ata di riferimento del bilancio?</w:t>
            </w:r>
          </w:p>
        </w:tc>
        <w:tc>
          <w:tcPr>
            <w:tcW w:w="709" w:type="dxa"/>
            <w:tcMar>
              <w:left w:w="85" w:type="dxa"/>
              <w:right w:w="85" w:type="dxa"/>
            </w:tcMar>
            <w:vAlign w:val="center"/>
          </w:tcPr>
          <w:p w14:paraId="5BC75354"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8D4A1C6"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604EDDC1"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FF0782" w14:paraId="7B6A1403" w14:textId="77777777" w:rsidTr="00C704D3">
        <w:trPr>
          <w:gridAfter w:val="1"/>
          <w:wAfter w:w="6" w:type="dxa"/>
          <w:cantSplit/>
          <w:trHeight w:val="20"/>
        </w:trPr>
        <w:tc>
          <w:tcPr>
            <w:tcW w:w="570" w:type="dxa"/>
          </w:tcPr>
          <w:p w14:paraId="6703D48F" w14:textId="77777777" w:rsidR="00997424" w:rsidRPr="00353788" w:rsidRDefault="00997424" w:rsidP="00997424">
            <w:pPr>
              <w:jc w:val="center"/>
              <w:rPr>
                <w:b/>
                <w:lang w:val="it-IT"/>
              </w:rPr>
            </w:pPr>
            <w:r w:rsidRPr="00353788">
              <w:rPr>
                <w:b/>
                <w:lang w:val="it-IT"/>
              </w:rPr>
              <w:t>19)</w:t>
            </w:r>
          </w:p>
        </w:tc>
        <w:tc>
          <w:tcPr>
            <w:tcW w:w="851" w:type="dxa"/>
            <w:tcMar>
              <w:left w:w="108" w:type="dxa"/>
              <w:right w:w="0" w:type="dxa"/>
            </w:tcMar>
          </w:tcPr>
          <w:p w14:paraId="18FE6D49" w14:textId="77777777" w:rsidR="00997424" w:rsidRDefault="00997424" w:rsidP="00997424">
            <w:pPr>
              <w:pStyle w:val="PrincCont"/>
              <w:jc w:val="left"/>
              <w:rPr>
                <w:lang w:val="it-IT"/>
              </w:rPr>
            </w:pPr>
            <w:r>
              <w:rPr>
                <w:lang w:val="it-IT"/>
              </w:rPr>
              <w:t>OIC 25.44</w:t>
            </w:r>
          </w:p>
        </w:tc>
        <w:tc>
          <w:tcPr>
            <w:tcW w:w="7087" w:type="dxa"/>
            <w:tcMar>
              <w:left w:w="108" w:type="dxa"/>
            </w:tcMar>
          </w:tcPr>
          <w:p w14:paraId="73B33C3E" w14:textId="77777777" w:rsidR="00997424" w:rsidRPr="00252752" w:rsidRDefault="00997424" w:rsidP="00997424">
            <w:pPr>
              <w:spacing w:line="230" w:lineRule="exact"/>
              <w:rPr>
                <w:lang w:val="it-IT" w:eastAsia="it-IT"/>
              </w:rPr>
            </w:pPr>
            <w:r w:rsidRPr="00252752">
              <w:rPr>
                <w:lang w:val="it-IT" w:eastAsia="it-IT"/>
              </w:rPr>
              <w:t>Gli adeguamenti (variazioni in aumento o in diminuzione) del fondo imposte differite (voce B2</w:t>
            </w:r>
            <w:r>
              <w:rPr>
                <w:lang w:val="it-IT" w:eastAsia="it-IT"/>
              </w:rPr>
              <w:t xml:space="preserve"> </w:t>
            </w:r>
            <w:r w:rsidRPr="00252752">
              <w:rPr>
                <w:lang w:val="it-IT" w:eastAsia="it-IT"/>
              </w:rPr>
              <w:t>del passivo) e dell’attività per imposte anticipate (voce CII5-ter dell’attivo) sono rilevati al conto</w:t>
            </w:r>
          </w:p>
          <w:p w14:paraId="3E1B159A" w14:textId="77777777" w:rsidR="00997424" w:rsidRDefault="00997424" w:rsidP="00997424">
            <w:pPr>
              <w:spacing w:line="230" w:lineRule="exact"/>
              <w:rPr>
                <w:lang w:val="it-IT" w:eastAsia="it-IT"/>
              </w:rPr>
            </w:pPr>
            <w:r w:rsidRPr="00252752">
              <w:rPr>
                <w:lang w:val="it-IT" w:eastAsia="it-IT"/>
              </w:rPr>
              <w:t>economico nella voce 20 “imposte sul reddito dell’esercizio, correnti, differite e anticipate”</w:t>
            </w:r>
            <w:r>
              <w:rPr>
                <w:lang w:val="it-IT" w:eastAsia="it-IT"/>
              </w:rPr>
              <w:t>?</w:t>
            </w:r>
          </w:p>
        </w:tc>
        <w:tc>
          <w:tcPr>
            <w:tcW w:w="709" w:type="dxa"/>
            <w:tcMar>
              <w:left w:w="85" w:type="dxa"/>
              <w:right w:w="85" w:type="dxa"/>
            </w:tcMar>
            <w:vAlign w:val="center"/>
          </w:tcPr>
          <w:p w14:paraId="3018912F" w14:textId="77777777" w:rsidR="00997424" w:rsidRPr="00FF0782"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986828E" w14:textId="77777777" w:rsidR="00997424" w:rsidRPr="00FF0782"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784B4A30" w14:textId="77777777" w:rsidR="00997424" w:rsidRPr="00FF0782"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864634" w14:paraId="0B680976" w14:textId="77777777" w:rsidTr="00C704D3">
        <w:trPr>
          <w:gridAfter w:val="1"/>
          <w:wAfter w:w="6" w:type="dxa"/>
          <w:cantSplit/>
          <w:trHeight w:val="20"/>
        </w:trPr>
        <w:tc>
          <w:tcPr>
            <w:tcW w:w="570" w:type="dxa"/>
          </w:tcPr>
          <w:p w14:paraId="2F8EAB9B" w14:textId="77777777" w:rsidR="00997424" w:rsidRPr="00353788" w:rsidRDefault="00997424" w:rsidP="00997424">
            <w:pPr>
              <w:jc w:val="center"/>
              <w:rPr>
                <w:b/>
                <w:lang w:val="it-IT"/>
              </w:rPr>
            </w:pPr>
            <w:r w:rsidRPr="00353788">
              <w:rPr>
                <w:b/>
                <w:lang w:val="it-IT"/>
              </w:rPr>
              <w:t>20)</w:t>
            </w:r>
          </w:p>
        </w:tc>
        <w:tc>
          <w:tcPr>
            <w:tcW w:w="851" w:type="dxa"/>
            <w:tcMar>
              <w:left w:w="108" w:type="dxa"/>
              <w:right w:w="0" w:type="dxa"/>
            </w:tcMar>
          </w:tcPr>
          <w:p w14:paraId="0F5A1E2C" w14:textId="77777777" w:rsidR="00997424" w:rsidRPr="009B05A5" w:rsidRDefault="00997424" w:rsidP="00997424">
            <w:pPr>
              <w:pStyle w:val="PrincCont"/>
              <w:jc w:val="left"/>
              <w:rPr>
                <w:lang w:val="it-IT"/>
              </w:rPr>
            </w:pPr>
            <w:r>
              <w:rPr>
                <w:lang w:val="it-IT"/>
              </w:rPr>
              <w:t>OIC 25.45</w:t>
            </w:r>
          </w:p>
        </w:tc>
        <w:tc>
          <w:tcPr>
            <w:tcW w:w="7087" w:type="dxa"/>
            <w:tcMar>
              <w:left w:w="108" w:type="dxa"/>
            </w:tcMar>
          </w:tcPr>
          <w:p w14:paraId="0F442EB1" w14:textId="77777777" w:rsidR="00997424" w:rsidRPr="00864634" w:rsidRDefault="00997424" w:rsidP="00997424">
            <w:pPr>
              <w:spacing w:line="230" w:lineRule="exact"/>
              <w:rPr>
                <w:lang w:val="it-IT" w:eastAsia="it-IT"/>
              </w:rPr>
            </w:pPr>
            <w:r w:rsidRPr="00252752">
              <w:rPr>
                <w:lang w:val="it-IT" w:eastAsia="it-IT"/>
              </w:rPr>
              <w:t>Un’attività per imposte anticipate derivante da differenze temporanee deducibili non</w:t>
            </w:r>
            <w:r>
              <w:rPr>
                <w:lang w:val="it-IT" w:eastAsia="it-IT"/>
              </w:rPr>
              <w:t xml:space="preserve"> </w:t>
            </w:r>
            <w:r w:rsidRPr="00252752">
              <w:rPr>
                <w:lang w:val="it-IT" w:eastAsia="it-IT"/>
              </w:rPr>
              <w:t>contabilizzata in esercizi precedenti, in quanto non sussistevano i requisiti per il suo</w:t>
            </w:r>
            <w:r>
              <w:rPr>
                <w:lang w:val="it-IT" w:eastAsia="it-IT"/>
              </w:rPr>
              <w:t xml:space="preserve"> </w:t>
            </w:r>
            <w:r w:rsidRPr="00252752">
              <w:rPr>
                <w:lang w:val="it-IT" w:eastAsia="it-IT"/>
              </w:rPr>
              <w:t>riconoscimento, è iscritta nell’esercizio in cui sono soddisfatti tali requisiti alla voce CII5-</w:t>
            </w:r>
            <w:r w:rsidRPr="00D75C17">
              <w:rPr>
                <w:i/>
                <w:lang w:val="it-IT" w:eastAsia="it-IT"/>
              </w:rPr>
              <w:t>ter</w:t>
            </w:r>
            <w:r>
              <w:rPr>
                <w:lang w:val="it-IT" w:eastAsia="it-IT"/>
              </w:rPr>
              <w:t xml:space="preserve"> </w:t>
            </w:r>
            <w:r w:rsidRPr="00252752">
              <w:rPr>
                <w:lang w:val="it-IT" w:eastAsia="it-IT"/>
              </w:rPr>
              <w:t>“imposte anticipate” dell’attivo, in contropartita a</w:t>
            </w:r>
            <w:r>
              <w:rPr>
                <w:lang w:val="it-IT" w:eastAsia="it-IT"/>
              </w:rPr>
              <w:t>lla voce 20 del conto economico</w:t>
            </w:r>
            <w:r>
              <w:rPr>
                <w:lang w:val="it-IT"/>
              </w:rPr>
              <w:t>?</w:t>
            </w:r>
          </w:p>
        </w:tc>
        <w:tc>
          <w:tcPr>
            <w:tcW w:w="709" w:type="dxa"/>
            <w:tcMar>
              <w:left w:w="85" w:type="dxa"/>
              <w:right w:w="85" w:type="dxa"/>
            </w:tcMar>
            <w:vAlign w:val="center"/>
          </w:tcPr>
          <w:p w14:paraId="45BFF253"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864634">
              <w:rPr>
                <w:lang w:val="it-IT"/>
              </w:rPr>
              <w:instrText xml:space="preserve"> FORMCHECKBOX </w:instrText>
            </w:r>
            <w:r>
              <w:fldChar w:fldCharType="separate"/>
            </w:r>
            <w:r>
              <w:fldChar w:fldCharType="end"/>
            </w:r>
          </w:p>
        </w:tc>
        <w:tc>
          <w:tcPr>
            <w:tcW w:w="567" w:type="dxa"/>
            <w:tcMar>
              <w:left w:w="108" w:type="dxa"/>
            </w:tcMar>
            <w:vAlign w:val="center"/>
          </w:tcPr>
          <w:p w14:paraId="6FC03291"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864634">
              <w:rPr>
                <w:lang w:val="it-IT"/>
              </w:rPr>
              <w:instrText xml:space="preserve"> FORMCHECKBOX </w:instrText>
            </w:r>
            <w:r>
              <w:fldChar w:fldCharType="separate"/>
            </w:r>
            <w:r>
              <w:fldChar w:fldCharType="end"/>
            </w:r>
          </w:p>
        </w:tc>
        <w:tc>
          <w:tcPr>
            <w:tcW w:w="530" w:type="dxa"/>
            <w:tcMar>
              <w:left w:w="108" w:type="dxa"/>
            </w:tcMar>
            <w:vAlign w:val="center"/>
          </w:tcPr>
          <w:p w14:paraId="3B60CB67"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864634">
              <w:rPr>
                <w:lang w:val="it-IT"/>
              </w:rPr>
              <w:instrText xml:space="preserve"> FORMCHECKBOX </w:instrText>
            </w:r>
            <w:r>
              <w:fldChar w:fldCharType="separate"/>
            </w:r>
            <w:r>
              <w:fldChar w:fldCharType="end"/>
            </w:r>
          </w:p>
        </w:tc>
      </w:tr>
      <w:tr w:rsidR="00997424" w:rsidRPr="006A2E64" w14:paraId="3646717B" w14:textId="77777777" w:rsidTr="00C704D3">
        <w:trPr>
          <w:gridAfter w:val="1"/>
          <w:wAfter w:w="6" w:type="dxa"/>
          <w:cantSplit/>
          <w:trHeight w:val="20"/>
        </w:trPr>
        <w:tc>
          <w:tcPr>
            <w:tcW w:w="570" w:type="dxa"/>
          </w:tcPr>
          <w:p w14:paraId="313F9B95" w14:textId="77777777" w:rsidR="00997424" w:rsidRPr="008A0F36" w:rsidRDefault="00997424" w:rsidP="00997424">
            <w:pPr>
              <w:jc w:val="center"/>
              <w:rPr>
                <w:lang w:val="it-IT"/>
              </w:rPr>
            </w:pPr>
          </w:p>
        </w:tc>
        <w:tc>
          <w:tcPr>
            <w:tcW w:w="851" w:type="dxa"/>
            <w:tcMar>
              <w:left w:w="108" w:type="dxa"/>
              <w:right w:w="0" w:type="dxa"/>
            </w:tcMar>
          </w:tcPr>
          <w:p w14:paraId="704060F1" w14:textId="77777777" w:rsidR="00997424" w:rsidRPr="001867ED" w:rsidRDefault="00997424" w:rsidP="00997424">
            <w:pPr>
              <w:pStyle w:val="PrincCont"/>
              <w:jc w:val="left"/>
              <w:rPr>
                <w:highlight w:val="yellow"/>
                <w:lang w:val="it-IT"/>
              </w:rPr>
            </w:pPr>
            <w:r>
              <w:rPr>
                <w:lang w:val="it-IT"/>
              </w:rPr>
              <w:t>OIC 25.46</w:t>
            </w:r>
          </w:p>
        </w:tc>
        <w:tc>
          <w:tcPr>
            <w:tcW w:w="7087" w:type="dxa"/>
            <w:tcMar>
              <w:left w:w="108" w:type="dxa"/>
            </w:tcMar>
          </w:tcPr>
          <w:p w14:paraId="70D3F821" w14:textId="77777777" w:rsidR="00997424" w:rsidRPr="001867ED" w:rsidRDefault="00997424" w:rsidP="00997424">
            <w:pPr>
              <w:pStyle w:val="Commentiriquadro"/>
              <w:contextualSpacing/>
              <w:rPr>
                <w:highlight w:val="yellow"/>
              </w:rPr>
            </w:pPr>
            <w:r>
              <w:t>Ai fini IRAP, le differenze temporanee su cui calcolare le imposte differite sono diverse da quelle IRES, a causa della specificità delle norme IRAP in materia di imponibilità e deducibilità; conseguentemente effettuano calcoli separati delle imposte differite ai fini IRES e ai fini IRAP.</w:t>
            </w:r>
          </w:p>
        </w:tc>
        <w:tc>
          <w:tcPr>
            <w:tcW w:w="709" w:type="dxa"/>
            <w:tcMar>
              <w:left w:w="85" w:type="dxa"/>
              <w:right w:w="85" w:type="dxa"/>
            </w:tcMar>
            <w:vAlign w:val="center"/>
          </w:tcPr>
          <w:p w14:paraId="0EE3107D" w14:textId="77777777" w:rsidR="00997424" w:rsidRPr="00FF19F7" w:rsidRDefault="00997424" w:rsidP="00997424">
            <w:pPr>
              <w:jc w:val="center"/>
              <w:rPr>
                <w:lang w:val="it-IT"/>
              </w:rPr>
            </w:pPr>
          </w:p>
        </w:tc>
        <w:tc>
          <w:tcPr>
            <w:tcW w:w="567" w:type="dxa"/>
            <w:tcMar>
              <w:left w:w="108" w:type="dxa"/>
            </w:tcMar>
            <w:vAlign w:val="center"/>
          </w:tcPr>
          <w:p w14:paraId="37FC40AF" w14:textId="77777777" w:rsidR="00997424" w:rsidRPr="00FF19F7" w:rsidRDefault="00997424" w:rsidP="00997424">
            <w:pPr>
              <w:jc w:val="center"/>
              <w:rPr>
                <w:lang w:val="it-IT"/>
              </w:rPr>
            </w:pPr>
          </w:p>
        </w:tc>
        <w:tc>
          <w:tcPr>
            <w:tcW w:w="530" w:type="dxa"/>
            <w:tcMar>
              <w:left w:w="108" w:type="dxa"/>
            </w:tcMar>
            <w:vAlign w:val="center"/>
          </w:tcPr>
          <w:p w14:paraId="634A5908" w14:textId="77777777" w:rsidR="00997424" w:rsidRPr="00FF19F7" w:rsidRDefault="00997424" w:rsidP="00997424">
            <w:pPr>
              <w:jc w:val="center"/>
              <w:rPr>
                <w:lang w:val="it-IT"/>
              </w:rPr>
            </w:pPr>
          </w:p>
        </w:tc>
      </w:tr>
      <w:tr w:rsidR="00501825" w:rsidRPr="0089272B" w14:paraId="2C3C455E" w14:textId="77777777" w:rsidTr="00C704D3">
        <w:trPr>
          <w:gridAfter w:val="1"/>
          <w:wAfter w:w="6" w:type="dxa"/>
          <w:cantSplit/>
          <w:trHeight w:val="20"/>
        </w:trPr>
        <w:tc>
          <w:tcPr>
            <w:tcW w:w="570" w:type="dxa"/>
          </w:tcPr>
          <w:p w14:paraId="05E9AEA0" w14:textId="77777777" w:rsidR="00501825" w:rsidRPr="008A0F36" w:rsidRDefault="00501825" w:rsidP="00997424">
            <w:pPr>
              <w:jc w:val="center"/>
              <w:rPr>
                <w:lang w:val="it-IT"/>
              </w:rPr>
            </w:pPr>
          </w:p>
        </w:tc>
        <w:tc>
          <w:tcPr>
            <w:tcW w:w="851" w:type="dxa"/>
            <w:tcMar>
              <w:left w:w="108" w:type="dxa"/>
              <w:right w:w="0" w:type="dxa"/>
            </w:tcMar>
          </w:tcPr>
          <w:p w14:paraId="70DCEB17" w14:textId="77777777" w:rsidR="00501825" w:rsidRDefault="00501825" w:rsidP="00997424">
            <w:pPr>
              <w:pStyle w:val="PrincCont"/>
              <w:jc w:val="left"/>
              <w:rPr>
                <w:lang w:val="it-IT"/>
              </w:rPr>
            </w:pPr>
          </w:p>
        </w:tc>
        <w:tc>
          <w:tcPr>
            <w:tcW w:w="7087" w:type="dxa"/>
            <w:tcMar>
              <w:left w:w="108" w:type="dxa"/>
            </w:tcMar>
          </w:tcPr>
          <w:p w14:paraId="6633CFAF" w14:textId="173ECB1C" w:rsidR="00501825" w:rsidRPr="00501825" w:rsidRDefault="00501825" w:rsidP="00501825">
            <w:pPr>
              <w:rPr>
                <w:b/>
                <w:bCs/>
              </w:rPr>
            </w:pPr>
            <w:r w:rsidRPr="00501825">
              <w:rPr>
                <w:b/>
                <w:bCs/>
                <w:lang w:eastAsia="it-IT"/>
              </w:rPr>
              <w:t>Perdite fiscali</w:t>
            </w:r>
          </w:p>
        </w:tc>
        <w:tc>
          <w:tcPr>
            <w:tcW w:w="709" w:type="dxa"/>
            <w:tcMar>
              <w:left w:w="85" w:type="dxa"/>
              <w:right w:w="85" w:type="dxa"/>
            </w:tcMar>
            <w:vAlign w:val="center"/>
          </w:tcPr>
          <w:p w14:paraId="6CB35000" w14:textId="77777777" w:rsidR="00501825" w:rsidRPr="00FF19F7" w:rsidRDefault="00501825" w:rsidP="00997424">
            <w:pPr>
              <w:jc w:val="center"/>
              <w:rPr>
                <w:lang w:val="it-IT"/>
              </w:rPr>
            </w:pPr>
          </w:p>
        </w:tc>
        <w:tc>
          <w:tcPr>
            <w:tcW w:w="567" w:type="dxa"/>
            <w:tcMar>
              <w:left w:w="108" w:type="dxa"/>
            </w:tcMar>
            <w:vAlign w:val="center"/>
          </w:tcPr>
          <w:p w14:paraId="361111A0" w14:textId="77777777" w:rsidR="00501825" w:rsidRPr="00FF19F7" w:rsidRDefault="00501825" w:rsidP="00997424">
            <w:pPr>
              <w:jc w:val="center"/>
              <w:rPr>
                <w:lang w:val="it-IT"/>
              </w:rPr>
            </w:pPr>
          </w:p>
        </w:tc>
        <w:tc>
          <w:tcPr>
            <w:tcW w:w="530" w:type="dxa"/>
            <w:tcMar>
              <w:left w:w="108" w:type="dxa"/>
            </w:tcMar>
            <w:vAlign w:val="center"/>
          </w:tcPr>
          <w:p w14:paraId="47DE0A41" w14:textId="77777777" w:rsidR="00501825" w:rsidRPr="00FF19F7" w:rsidRDefault="00501825" w:rsidP="00997424">
            <w:pPr>
              <w:jc w:val="center"/>
              <w:rPr>
                <w:lang w:val="it-IT"/>
              </w:rPr>
            </w:pPr>
          </w:p>
        </w:tc>
      </w:tr>
      <w:tr w:rsidR="00997424" w:rsidRPr="006A2E64" w14:paraId="2E76AB18" w14:textId="77777777" w:rsidTr="00C704D3">
        <w:trPr>
          <w:gridAfter w:val="1"/>
          <w:wAfter w:w="6" w:type="dxa"/>
          <w:cantSplit/>
          <w:trHeight w:val="20"/>
        </w:trPr>
        <w:tc>
          <w:tcPr>
            <w:tcW w:w="570" w:type="dxa"/>
          </w:tcPr>
          <w:p w14:paraId="0B62E718" w14:textId="77777777" w:rsidR="00997424" w:rsidRPr="008A0F36" w:rsidRDefault="00997424" w:rsidP="00997424">
            <w:pPr>
              <w:jc w:val="center"/>
              <w:rPr>
                <w:lang w:val="it-IT"/>
              </w:rPr>
            </w:pPr>
          </w:p>
        </w:tc>
        <w:tc>
          <w:tcPr>
            <w:tcW w:w="851" w:type="dxa"/>
            <w:tcMar>
              <w:left w:w="108" w:type="dxa"/>
              <w:right w:w="0" w:type="dxa"/>
            </w:tcMar>
          </w:tcPr>
          <w:p w14:paraId="6C4832C5" w14:textId="77777777" w:rsidR="00997424" w:rsidRPr="001867ED" w:rsidRDefault="00997424" w:rsidP="00997424">
            <w:pPr>
              <w:pStyle w:val="PrincCont"/>
              <w:jc w:val="left"/>
              <w:rPr>
                <w:highlight w:val="yellow"/>
                <w:lang w:val="it-IT"/>
              </w:rPr>
            </w:pPr>
            <w:r>
              <w:rPr>
                <w:lang w:val="it-IT"/>
              </w:rPr>
              <w:t>OIC 25.47   OIC 25.48</w:t>
            </w:r>
          </w:p>
        </w:tc>
        <w:tc>
          <w:tcPr>
            <w:tcW w:w="7087" w:type="dxa"/>
            <w:tcMar>
              <w:left w:w="108" w:type="dxa"/>
            </w:tcMar>
          </w:tcPr>
          <w:p w14:paraId="28D0B278" w14:textId="77777777" w:rsidR="00997424" w:rsidRPr="001867ED" w:rsidRDefault="00997424" w:rsidP="00997424">
            <w:pPr>
              <w:pStyle w:val="Commentiriquadro"/>
              <w:spacing w:before="20" w:line="190" w:lineRule="exact"/>
              <w:contextualSpacing/>
              <w:rPr>
                <w:highlight w:val="yellow"/>
              </w:rPr>
            </w:pPr>
            <w:r>
              <w:t>Le attività per imposte anticipate derivano, oltre che dalle differenze temporanee deducibili, anche dal riporto a nuovo di perdite fiscali. Una perdita fiscale per un periodo d’imposta può essere portata in diminuzione del reddito imponibile di esercizi futuri in base a quanto previsto dalle norme tributarie.</w:t>
            </w:r>
          </w:p>
        </w:tc>
        <w:tc>
          <w:tcPr>
            <w:tcW w:w="709" w:type="dxa"/>
            <w:tcMar>
              <w:left w:w="85" w:type="dxa"/>
              <w:right w:w="85" w:type="dxa"/>
            </w:tcMar>
            <w:vAlign w:val="center"/>
          </w:tcPr>
          <w:p w14:paraId="695B65A8" w14:textId="77777777" w:rsidR="00997424" w:rsidRPr="00FF19F7" w:rsidRDefault="00997424" w:rsidP="00997424">
            <w:pPr>
              <w:jc w:val="center"/>
              <w:rPr>
                <w:lang w:val="it-IT"/>
              </w:rPr>
            </w:pPr>
          </w:p>
        </w:tc>
        <w:tc>
          <w:tcPr>
            <w:tcW w:w="567" w:type="dxa"/>
            <w:tcMar>
              <w:left w:w="108" w:type="dxa"/>
            </w:tcMar>
            <w:vAlign w:val="center"/>
          </w:tcPr>
          <w:p w14:paraId="7257C37B" w14:textId="77777777" w:rsidR="00997424" w:rsidRPr="00FF19F7" w:rsidRDefault="00997424" w:rsidP="00997424">
            <w:pPr>
              <w:jc w:val="center"/>
              <w:rPr>
                <w:lang w:val="it-IT"/>
              </w:rPr>
            </w:pPr>
          </w:p>
        </w:tc>
        <w:tc>
          <w:tcPr>
            <w:tcW w:w="530" w:type="dxa"/>
            <w:tcMar>
              <w:left w:w="108" w:type="dxa"/>
            </w:tcMar>
            <w:vAlign w:val="center"/>
          </w:tcPr>
          <w:p w14:paraId="2BF343A4" w14:textId="77777777" w:rsidR="00997424" w:rsidRPr="00FF19F7" w:rsidRDefault="00997424" w:rsidP="00997424">
            <w:pPr>
              <w:jc w:val="center"/>
              <w:rPr>
                <w:lang w:val="it-IT"/>
              </w:rPr>
            </w:pPr>
          </w:p>
        </w:tc>
      </w:tr>
      <w:tr w:rsidR="00997424" w:rsidRPr="00C06C04" w14:paraId="0E18FF2D" w14:textId="77777777" w:rsidTr="00C704D3">
        <w:trPr>
          <w:gridAfter w:val="1"/>
          <w:wAfter w:w="6" w:type="dxa"/>
          <w:cantSplit/>
          <w:trHeight w:val="20"/>
        </w:trPr>
        <w:tc>
          <w:tcPr>
            <w:tcW w:w="570" w:type="dxa"/>
          </w:tcPr>
          <w:p w14:paraId="198E7A42" w14:textId="77777777" w:rsidR="00997424" w:rsidRPr="00353788" w:rsidRDefault="00997424" w:rsidP="00997424">
            <w:pPr>
              <w:jc w:val="center"/>
              <w:rPr>
                <w:b/>
                <w:lang w:val="it-IT"/>
              </w:rPr>
            </w:pPr>
            <w:r w:rsidRPr="00353788">
              <w:rPr>
                <w:b/>
                <w:lang w:val="it-IT"/>
              </w:rPr>
              <w:t>21)</w:t>
            </w:r>
          </w:p>
        </w:tc>
        <w:tc>
          <w:tcPr>
            <w:tcW w:w="851" w:type="dxa"/>
            <w:tcMar>
              <w:left w:w="108" w:type="dxa"/>
              <w:right w:w="0" w:type="dxa"/>
            </w:tcMar>
          </w:tcPr>
          <w:p w14:paraId="09F4F4D8" w14:textId="77777777" w:rsidR="00997424" w:rsidRPr="001867ED" w:rsidRDefault="00997424" w:rsidP="00997424">
            <w:pPr>
              <w:pStyle w:val="PrincCont"/>
              <w:jc w:val="left"/>
              <w:rPr>
                <w:highlight w:val="yellow"/>
                <w:lang w:val="it-IT"/>
              </w:rPr>
            </w:pPr>
            <w:r>
              <w:rPr>
                <w:lang w:val="it-IT"/>
              </w:rPr>
              <w:t>OIC 25.50</w:t>
            </w:r>
          </w:p>
        </w:tc>
        <w:tc>
          <w:tcPr>
            <w:tcW w:w="7087" w:type="dxa"/>
            <w:tcMar>
              <w:left w:w="108" w:type="dxa"/>
            </w:tcMar>
          </w:tcPr>
          <w:p w14:paraId="1561C528" w14:textId="77777777" w:rsidR="00997424" w:rsidRPr="00C06C04" w:rsidRDefault="00997424" w:rsidP="00997424">
            <w:pPr>
              <w:rPr>
                <w:highlight w:val="green"/>
                <w:lang w:val="it-IT" w:eastAsia="it-IT"/>
              </w:rPr>
            </w:pPr>
            <w:r w:rsidRPr="00C06C04">
              <w:rPr>
                <w:lang w:val="it-IT" w:eastAsia="it-IT"/>
              </w:rPr>
              <w:t xml:space="preserve">Il beneficio connesso </w:t>
            </w:r>
            <w:r>
              <w:rPr>
                <w:lang w:val="it-IT" w:eastAsia="it-IT"/>
              </w:rPr>
              <w:t xml:space="preserve">a </w:t>
            </w:r>
            <w:r w:rsidRPr="00C06C04">
              <w:rPr>
                <w:lang w:val="it-IT" w:eastAsia="it-IT"/>
              </w:rPr>
              <w:t xml:space="preserve">una perdita fiscale è </w:t>
            </w:r>
            <w:r>
              <w:rPr>
                <w:lang w:val="it-IT" w:eastAsia="it-IT"/>
              </w:rPr>
              <w:t xml:space="preserve">stato </w:t>
            </w:r>
            <w:r w:rsidRPr="00C06C04">
              <w:rPr>
                <w:lang w:val="it-IT" w:eastAsia="it-IT"/>
              </w:rPr>
              <w:t>rilevato tra le attività dello stato patrimoniale alla</w:t>
            </w:r>
            <w:r>
              <w:rPr>
                <w:lang w:val="it-IT" w:eastAsia="it-IT"/>
              </w:rPr>
              <w:t xml:space="preserve"> voce CII5</w:t>
            </w:r>
            <w:r w:rsidRPr="00C06C04">
              <w:rPr>
                <w:lang w:val="it-IT" w:eastAsia="it-IT"/>
              </w:rPr>
              <w:t>-</w:t>
            </w:r>
            <w:r w:rsidRPr="003E3BD5">
              <w:rPr>
                <w:i/>
                <w:lang w:val="it-IT" w:eastAsia="it-IT"/>
              </w:rPr>
              <w:t>ter</w:t>
            </w:r>
            <w:r w:rsidRPr="00C06C04">
              <w:rPr>
                <w:lang w:val="it-IT" w:eastAsia="it-IT"/>
              </w:rPr>
              <w:t xml:space="preserve"> “imposte anticipate” solo se sussiste la ragionevole certezza del loro futuro</w:t>
            </w:r>
            <w:r>
              <w:rPr>
                <w:lang w:val="it-IT" w:eastAsia="it-IT"/>
              </w:rPr>
              <w:t xml:space="preserve"> r</w:t>
            </w:r>
            <w:r w:rsidRPr="00C06C04">
              <w:rPr>
                <w:lang w:val="it-IT" w:eastAsia="it-IT"/>
              </w:rPr>
              <w:t>ecupero</w:t>
            </w:r>
            <w:r>
              <w:rPr>
                <w:lang w:val="it-IT" w:eastAsia="it-IT"/>
              </w:rPr>
              <w:t>?</w:t>
            </w:r>
          </w:p>
        </w:tc>
        <w:tc>
          <w:tcPr>
            <w:tcW w:w="709" w:type="dxa"/>
            <w:tcMar>
              <w:left w:w="85" w:type="dxa"/>
              <w:right w:w="85" w:type="dxa"/>
            </w:tcMar>
            <w:vAlign w:val="center"/>
          </w:tcPr>
          <w:p w14:paraId="62D55C55"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c>
          <w:tcPr>
            <w:tcW w:w="567" w:type="dxa"/>
            <w:tcMar>
              <w:left w:w="108" w:type="dxa"/>
            </w:tcMar>
            <w:vAlign w:val="center"/>
          </w:tcPr>
          <w:p w14:paraId="2E4409B0"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c>
          <w:tcPr>
            <w:tcW w:w="530" w:type="dxa"/>
            <w:tcMar>
              <w:left w:w="108" w:type="dxa"/>
            </w:tcMar>
            <w:vAlign w:val="center"/>
          </w:tcPr>
          <w:p w14:paraId="0334727E"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r>
      <w:tr w:rsidR="00997424" w:rsidRPr="006A2E64" w14:paraId="6DF29A33" w14:textId="77777777" w:rsidTr="00C704D3">
        <w:trPr>
          <w:gridAfter w:val="1"/>
          <w:wAfter w:w="6" w:type="dxa"/>
          <w:cantSplit/>
          <w:trHeight w:val="20"/>
        </w:trPr>
        <w:tc>
          <w:tcPr>
            <w:tcW w:w="570" w:type="dxa"/>
          </w:tcPr>
          <w:p w14:paraId="70022C0D" w14:textId="77777777" w:rsidR="00997424" w:rsidRPr="00353788" w:rsidRDefault="00997424" w:rsidP="00997424">
            <w:pPr>
              <w:jc w:val="center"/>
              <w:rPr>
                <w:b/>
                <w:lang w:val="it-IT"/>
              </w:rPr>
            </w:pPr>
          </w:p>
        </w:tc>
        <w:tc>
          <w:tcPr>
            <w:tcW w:w="851" w:type="dxa"/>
            <w:tcMar>
              <w:left w:w="108" w:type="dxa"/>
              <w:right w:w="0" w:type="dxa"/>
            </w:tcMar>
          </w:tcPr>
          <w:p w14:paraId="1E60E33D" w14:textId="77777777" w:rsidR="00997424" w:rsidRPr="001867ED" w:rsidRDefault="00997424" w:rsidP="00997424">
            <w:pPr>
              <w:pStyle w:val="PrincCont"/>
              <w:jc w:val="left"/>
              <w:rPr>
                <w:highlight w:val="yellow"/>
                <w:lang w:val="it-IT"/>
              </w:rPr>
            </w:pPr>
            <w:r>
              <w:rPr>
                <w:lang w:val="it-IT"/>
              </w:rPr>
              <w:t>OIC 25.50</w:t>
            </w:r>
          </w:p>
        </w:tc>
        <w:tc>
          <w:tcPr>
            <w:tcW w:w="7087" w:type="dxa"/>
            <w:tcMar>
              <w:left w:w="108" w:type="dxa"/>
            </w:tcMar>
          </w:tcPr>
          <w:p w14:paraId="05FA6006" w14:textId="77777777" w:rsidR="00997424" w:rsidRDefault="00997424" w:rsidP="00997424">
            <w:pPr>
              <w:pStyle w:val="Commentiriquadro"/>
              <w:contextualSpacing/>
            </w:pPr>
            <w:r>
              <w:t>L’esistenza di perdite fiscali non utilizzate è un indicatore significativo del fatto che potrebbe non essere disponibile un reddito imponibile futuro, ciò soprattutto se la società ha una storia di perdite recenti. La ragionevole certezza è comprovata quando:</w:t>
            </w:r>
          </w:p>
          <w:p w14:paraId="714276E1" w14:textId="77777777" w:rsidR="00997424" w:rsidRDefault="00997424" w:rsidP="00997424">
            <w:pPr>
              <w:pStyle w:val="Commentiriquadro"/>
              <w:ind w:left="176" w:hanging="119"/>
              <w:contextualSpacing/>
            </w:pPr>
            <w:r>
              <w:t>-</w:t>
            </w:r>
            <w:r>
              <w:tab/>
              <w:t>esiste una proiezione dei risultati fiscali della società (pianificazione fiscale) per un ragionevole periodo di tempo in base alla quale si prevede di avere redditi imponibili sufficienti per utilizzare le perdite fiscali; e/o</w:t>
            </w:r>
          </w:p>
          <w:p w14:paraId="1DD7987E" w14:textId="77777777" w:rsidR="00997424" w:rsidRPr="001867ED" w:rsidRDefault="00997424" w:rsidP="00997424">
            <w:pPr>
              <w:pStyle w:val="Commentiriquadro"/>
              <w:spacing w:before="20"/>
              <w:ind w:left="176" w:hanging="119"/>
              <w:contextualSpacing/>
              <w:rPr>
                <w:highlight w:val="yellow"/>
              </w:rPr>
            </w:pPr>
            <w:r>
              <w:t>-</w:t>
            </w:r>
            <w:r>
              <w:tab/>
              <w:t>vi sono imposte differite relative a differenze temporanee imponibili, sufficienti per coprire le perdite fiscali, di cui si prevede l’annullamento in esercizi successivi. Il confronto è fatto tra perdita fiscale e differenze imponibili in futuro.</w:t>
            </w:r>
          </w:p>
        </w:tc>
        <w:tc>
          <w:tcPr>
            <w:tcW w:w="709" w:type="dxa"/>
            <w:tcMar>
              <w:left w:w="85" w:type="dxa"/>
              <w:right w:w="85" w:type="dxa"/>
            </w:tcMar>
            <w:vAlign w:val="center"/>
          </w:tcPr>
          <w:p w14:paraId="7301CBE6" w14:textId="77777777" w:rsidR="00997424" w:rsidRPr="00FF19F7" w:rsidRDefault="00997424" w:rsidP="00997424">
            <w:pPr>
              <w:jc w:val="center"/>
              <w:rPr>
                <w:lang w:val="it-IT"/>
              </w:rPr>
            </w:pPr>
          </w:p>
        </w:tc>
        <w:tc>
          <w:tcPr>
            <w:tcW w:w="567" w:type="dxa"/>
            <w:tcMar>
              <w:left w:w="108" w:type="dxa"/>
            </w:tcMar>
            <w:vAlign w:val="center"/>
          </w:tcPr>
          <w:p w14:paraId="26F82440" w14:textId="77777777" w:rsidR="00997424" w:rsidRPr="00FF19F7" w:rsidRDefault="00997424" w:rsidP="00997424">
            <w:pPr>
              <w:jc w:val="center"/>
              <w:rPr>
                <w:lang w:val="it-IT"/>
              </w:rPr>
            </w:pPr>
          </w:p>
        </w:tc>
        <w:tc>
          <w:tcPr>
            <w:tcW w:w="530" w:type="dxa"/>
            <w:tcMar>
              <w:left w:w="108" w:type="dxa"/>
            </w:tcMar>
            <w:vAlign w:val="center"/>
          </w:tcPr>
          <w:p w14:paraId="18938218" w14:textId="77777777" w:rsidR="00997424" w:rsidRPr="00FF19F7" w:rsidRDefault="00997424" w:rsidP="00997424">
            <w:pPr>
              <w:jc w:val="center"/>
              <w:rPr>
                <w:lang w:val="it-IT"/>
              </w:rPr>
            </w:pPr>
          </w:p>
        </w:tc>
      </w:tr>
      <w:tr w:rsidR="00997424" w:rsidRPr="0055268E" w14:paraId="62FE3AE1" w14:textId="77777777" w:rsidTr="00C704D3">
        <w:trPr>
          <w:gridAfter w:val="1"/>
          <w:wAfter w:w="6" w:type="dxa"/>
          <w:cantSplit/>
          <w:trHeight w:val="20"/>
        </w:trPr>
        <w:tc>
          <w:tcPr>
            <w:tcW w:w="570" w:type="dxa"/>
          </w:tcPr>
          <w:p w14:paraId="0F127B4F" w14:textId="77777777" w:rsidR="00997424" w:rsidRPr="00353788" w:rsidRDefault="00997424" w:rsidP="00997424">
            <w:pPr>
              <w:jc w:val="center"/>
              <w:rPr>
                <w:b/>
                <w:lang w:val="it-IT"/>
              </w:rPr>
            </w:pPr>
            <w:r w:rsidRPr="00353788">
              <w:rPr>
                <w:b/>
                <w:lang w:val="it-IT"/>
              </w:rPr>
              <w:t>22)</w:t>
            </w:r>
          </w:p>
        </w:tc>
        <w:tc>
          <w:tcPr>
            <w:tcW w:w="851" w:type="dxa"/>
            <w:tcMar>
              <w:left w:w="108" w:type="dxa"/>
              <w:right w:w="0" w:type="dxa"/>
            </w:tcMar>
          </w:tcPr>
          <w:p w14:paraId="53114503" w14:textId="77777777" w:rsidR="00997424" w:rsidRDefault="00997424" w:rsidP="00997424">
            <w:pPr>
              <w:pStyle w:val="PrincCont"/>
              <w:jc w:val="left"/>
              <w:rPr>
                <w:lang w:val="it-IT"/>
              </w:rPr>
            </w:pPr>
            <w:r>
              <w:rPr>
                <w:lang w:val="it-IT"/>
              </w:rPr>
              <w:t>OIC 25.51</w:t>
            </w:r>
          </w:p>
        </w:tc>
        <w:tc>
          <w:tcPr>
            <w:tcW w:w="7087" w:type="dxa"/>
            <w:tcMar>
              <w:left w:w="108" w:type="dxa"/>
            </w:tcMar>
          </w:tcPr>
          <w:p w14:paraId="58917096" w14:textId="77777777" w:rsidR="00997424" w:rsidRPr="00C06C04" w:rsidRDefault="00997424" w:rsidP="00997424">
            <w:pPr>
              <w:spacing w:line="240" w:lineRule="exact"/>
              <w:rPr>
                <w:lang w:val="it-IT" w:eastAsia="it-IT"/>
              </w:rPr>
            </w:pPr>
            <w:r w:rsidRPr="003559BD">
              <w:rPr>
                <w:lang w:val="it-IT" w:eastAsia="it-IT"/>
              </w:rPr>
              <w:t>Un’attività per imposte anticipate derivante dal riporto a nuovo di perdite fiscali, non</w:t>
            </w:r>
            <w:r>
              <w:rPr>
                <w:lang w:val="it-IT" w:eastAsia="it-IT"/>
              </w:rPr>
              <w:t xml:space="preserve"> </w:t>
            </w:r>
            <w:r w:rsidRPr="003559BD">
              <w:rPr>
                <w:lang w:val="it-IT" w:eastAsia="it-IT"/>
              </w:rPr>
              <w:t>contabilizzata in esercizi precedenti in quanto non sussistevano i requisiti per il suo</w:t>
            </w:r>
            <w:r>
              <w:rPr>
                <w:lang w:val="it-IT" w:eastAsia="it-IT"/>
              </w:rPr>
              <w:t xml:space="preserve"> </w:t>
            </w:r>
            <w:r w:rsidRPr="003559BD">
              <w:rPr>
                <w:lang w:val="it-IT" w:eastAsia="it-IT"/>
              </w:rPr>
              <w:t>riconoscimento, è iscritta nell’esercizio in cui sono soddisfatti tali requisiti alla voce CII5-</w:t>
            </w:r>
            <w:r w:rsidRPr="003E3BD5">
              <w:rPr>
                <w:i/>
                <w:lang w:val="it-IT" w:eastAsia="it-IT"/>
              </w:rPr>
              <w:t xml:space="preserve">ter </w:t>
            </w:r>
            <w:r w:rsidRPr="003559BD">
              <w:rPr>
                <w:lang w:val="it-IT" w:eastAsia="it-IT"/>
              </w:rPr>
              <w:t>“imposte anticipate” dell’attivo, in contropartita alla voce 20 del conto economico</w:t>
            </w:r>
            <w:r>
              <w:rPr>
                <w:lang w:val="it-IT" w:eastAsia="it-IT"/>
              </w:rPr>
              <w:t>?</w:t>
            </w:r>
          </w:p>
        </w:tc>
        <w:tc>
          <w:tcPr>
            <w:tcW w:w="709" w:type="dxa"/>
            <w:tcMar>
              <w:left w:w="85" w:type="dxa"/>
              <w:right w:w="85" w:type="dxa"/>
            </w:tcMar>
            <w:vAlign w:val="center"/>
          </w:tcPr>
          <w:p w14:paraId="5E9904EE"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c>
          <w:tcPr>
            <w:tcW w:w="567" w:type="dxa"/>
            <w:tcMar>
              <w:left w:w="108" w:type="dxa"/>
            </w:tcMar>
            <w:vAlign w:val="center"/>
          </w:tcPr>
          <w:p w14:paraId="2F5F0184"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c>
          <w:tcPr>
            <w:tcW w:w="530" w:type="dxa"/>
            <w:tcMar>
              <w:left w:w="108" w:type="dxa"/>
            </w:tcMar>
            <w:vAlign w:val="center"/>
          </w:tcPr>
          <w:p w14:paraId="6ACA03BC"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r>
      <w:tr w:rsidR="00997424" w:rsidRPr="0055268E" w14:paraId="7798689E" w14:textId="77777777" w:rsidTr="00C704D3">
        <w:trPr>
          <w:gridAfter w:val="1"/>
          <w:wAfter w:w="6" w:type="dxa"/>
          <w:cantSplit/>
          <w:trHeight w:val="20"/>
        </w:trPr>
        <w:tc>
          <w:tcPr>
            <w:tcW w:w="570" w:type="dxa"/>
          </w:tcPr>
          <w:p w14:paraId="4E25C60B" w14:textId="77777777" w:rsidR="00997424" w:rsidRPr="00353788" w:rsidRDefault="00997424" w:rsidP="00997424">
            <w:pPr>
              <w:jc w:val="center"/>
              <w:rPr>
                <w:b/>
                <w:lang w:val="it-IT"/>
              </w:rPr>
            </w:pPr>
            <w:r w:rsidRPr="00353788">
              <w:rPr>
                <w:b/>
                <w:lang w:val="it-IT"/>
              </w:rPr>
              <w:t>23)</w:t>
            </w:r>
          </w:p>
        </w:tc>
        <w:tc>
          <w:tcPr>
            <w:tcW w:w="851" w:type="dxa"/>
            <w:tcMar>
              <w:left w:w="108" w:type="dxa"/>
              <w:right w:w="0" w:type="dxa"/>
            </w:tcMar>
          </w:tcPr>
          <w:p w14:paraId="1A2B7AF3" w14:textId="77777777" w:rsidR="00997424" w:rsidRDefault="00997424" w:rsidP="00997424">
            <w:pPr>
              <w:pStyle w:val="PrincCont"/>
              <w:jc w:val="left"/>
              <w:rPr>
                <w:lang w:val="it-IT"/>
              </w:rPr>
            </w:pPr>
            <w:r>
              <w:rPr>
                <w:lang w:val="it-IT"/>
              </w:rPr>
              <w:t>OIC 25.52</w:t>
            </w:r>
          </w:p>
        </w:tc>
        <w:tc>
          <w:tcPr>
            <w:tcW w:w="7087" w:type="dxa"/>
            <w:tcMar>
              <w:left w:w="108" w:type="dxa"/>
            </w:tcMar>
          </w:tcPr>
          <w:p w14:paraId="111885C9" w14:textId="77777777" w:rsidR="00997424" w:rsidRPr="00C06C04" w:rsidRDefault="00997424" w:rsidP="00997424">
            <w:pPr>
              <w:spacing w:line="240" w:lineRule="exact"/>
              <w:rPr>
                <w:lang w:val="it-IT" w:eastAsia="it-IT"/>
              </w:rPr>
            </w:pPr>
            <w:r>
              <w:rPr>
                <w:lang w:val="it-IT" w:eastAsia="it-IT"/>
              </w:rPr>
              <w:t>In caso di adesione al consolidato fiscale l</w:t>
            </w:r>
            <w:r w:rsidRPr="003559BD">
              <w:rPr>
                <w:lang w:val="it-IT" w:eastAsia="it-IT"/>
              </w:rPr>
              <w:t>a ragionevole certezza circa</w:t>
            </w:r>
            <w:r>
              <w:rPr>
                <w:lang w:val="it-IT" w:eastAsia="it-IT"/>
              </w:rPr>
              <w:t xml:space="preserve"> </w:t>
            </w:r>
            <w:r w:rsidRPr="003559BD">
              <w:rPr>
                <w:lang w:val="it-IT" w:eastAsia="it-IT"/>
              </w:rPr>
              <w:t>la recuperabilità delle perdite fiscali è valutata con riferimento alle proiezioni dei risultati fiscali</w:t>
            </w:r>
            <w:r>
              <w:rPr>
                <w:lang w:val="it-IT" w:eastAsia="it-IT"/>
              </w:rPr>
              <w:t xml:space="preserve"> </w:t>
            </w:r>
            <w:r w:rsidRPr="003559BD">
              <w:rPr>
                <w:lang w:val="it-IT" w:eastAsia="it-IT"/>
              </w:rPr>
              <w:t>(pianificazione fiscale) di ciascuna società aderente al consolidato fiscale</w:t>
            </w:r>
            <w:r>
              <w:rPr>
                <w:lang w:val="it-IT" w:eastAsia="it-IT"/>
              </w:rPr>
              <w:t>?</w:t>
            </w:r>
          </w:p>
        </w:tc>
        <w:tc>
          <w:tcPr>
            <w:tcW w:w="709" w:type="dxa"/>
            <w:tcMar>
              <w:left w:w="85" w:type="dxa"/>
              <w:right w:w="85" w:type="dxa"/>
            </w:tcMar>
            <w:vAlign w:val="center"/>
          </w:tcPr>
          <w:p w14:paraId="74D12AC3"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c>
          <w:tcPr>
            <w:tcW w:w="567" w:type="dxa"/>
            <w:tcMar>
              <w:left w:w="108" w:type="dxa"/>
            </w:tcMar>
            <w:vAlign w:val="center"/>
          </w:tcPr>
          <w:p w14:paraId="17626444"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c>
          <w:tcPr>
            <w:tcW w:w="530" w:type="dxa"/>
            <w:tcMar>
              <w:left w:w="108" w:type="dxa"/>
            </w:tcMar>
            <w:vAlign w:val="center"/>
          </w:tcPr>
          <w:p w14:paraId="34AD4E0F"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r>
      <w:tr w:rsidR="00997424" w:rsidRPr="006A2E64" w14:paraId="62BC4939" w14:textId="77777777" w:rsidTr="00C704D3">
        <w:trPr>
          <w:gridAfter w:val="1"/>
          <w:wAfter w:w="6" w:type="dxa"/>
          <w:cantSplit/>
          <w:trHeight w:val="340"/>
        </w:trPr>
        <w:tc>
          <w:tcPr>
            <w:tcW w:w="570" w:type="dxa"/>
          </w:tcPr>
          <w:p w14:paraId="2CF26711" w14:textId="77777777" w:rsidR="00997424" w:rsidRPr="00353788" w:rsidRDefault="00997424" w:rsidP="00997424">
            <w:pPr>
              <w:jc w:val="center"/>
              <w:rPr>
                <w:b/>
                <w:lang w:val="it-IT"/>
              </w:rPr>
            </w:pPr>
          </w:p>
        </w:tc>
        <w:tc>
          <w:tcPr>
            <w:tcW w:w="851" w:type="dxa"/>
            <w:tcMar>
              <w:left w:w="108" w:type="dxa"/>
              <w:right w:w="0" w:type="dxa"/>
            </w:tcMar>
          </w:tcPr>
          <w:p w14:paraId="6A68BFC7" w14:textId="77777777" w:rsidR="00997424" w:rsidRPr="00A63BEC" w:rsidRDefault="00997424" w:rsidP="00997424">
            <w:pPr>
              <w:pStyle w:val="PrincCont"/>
              <w:jc w:val="left"/>
              <w:rPr>
                <w:lang w:val="it-IT"/>
              </w:rPr>
            </w:pPr>
          </w:p>
        </w:tc>
        <w:tc>
          <w:tcPr>
            <w:tcW w:w="7087" w:type="dxa"/>
            <w:tcMar>
              <w:left w:w="108" w:type="dxa"/>
            </w:tcMar>
            <w:vAlign w:val="center"/>
          </w:tcPr>
          <w:p w14:paraId="4F9235DF" w14:textId="77777777" w:rsidR="00997424" w:rsidRPr="00A63BEC" w:rsidRDefault="00997424" w:rsidP="00997424">
            <w:pPr>
              <w:pStyle w:val="Titolo2"/>
              <w:jc w:val="both"/>
              <w:rPr>
                <w:lang w:val="it-IT"/>
              </w:rPr>
            </w:pPr>
            <w:r w:rsidRPr="00A63BEC">
              <w:rPr>
                <w:lang w:val="it-IT"/>
              </w:rPr>
              <w:t xml:space="preserve">Rilevazione della fiscalità differita su operazioni che </w:t>
            </w:r>
            <w:r>
              <w:rPr>
                <w:lang w:val="it-IT"/>
              </w:rPr>
              <w:t xml:space="preserve">non </w:t>
            </w:r>
            <w:r w:rsidRPr="00A63BEC">
              <w:rPr>
                <w:lang w:val="it-IT"/>
              </w:rPr>
              <w:t>hanno effetto sul conto economico</w:t>
            </w:r>
          </w:p>
        </w:tc>
        <w:tc>
          <w:tcPr>
            <w:tcW w:w="709" w:type="dxa"/>
            <w:tcMar>
              <w:left w:w="85" w:type="dxa"/>
              <w:right w:w="85" w:type="dxa"/>
            </w:tcMar>
            <w:vAlign w:val="center"/>
          </w:tcPr>
          <w:p w14:paraId="37297A2A" w14:textId="77777777" w:rsidR="00997424" w:rsidRPr="00FF19F7" w:rsidRDefault="00997424" w:rsidP="00997424">
            <w:pPr>
              <w:jc w:val="center"/>
              <w:rPr>
                <w:lang w:val="it-IT"/>
              </w:rPr>
            </w:pPr>
          </w:p>
        </w:tc>
        <w:tc>
          <w:tcPr>
            <w:tcW w:w="567" w:type="dxa"/>
            <w:tcMar>
              <w:left w:w="108" w:type="dxa"/>
            </w:tcMar>
            <w:vAlign w:val="center"/>
          </w:tcPr>
          <w:p w14:paraId="4D40620B" w14:textId="77777777" w:rsidR="00997424" w:rsidRPr="00FF19F7" w:rsidRDefault="00997424" w:rsidP="00997424">
            <w:pPr>
              <w:jc w:val="center"/>
              <w:rPr>
                <w:lang w:val="it-IT"/>
              </w:rPr>
            </w:pPr>
          </w:p>
        </w:tc>
        <w:tc>
          <w:tcPr>
            <w:tcW w:w="530" w:type="dxa"/>
            <w:tcMar>
              <w:left w:w="108" w:type="dxa"/>
            </w:tcMar>
            <w:vAlign w:val="center"/>
          </w:tcPr>
          <w:p w14:paraId="39FE1018" w14:textId="77777777" w:rsidR="00997424" w:rsidRPr="00FF19F7" w:rsidRDefault="00997424" w:rsidP="00997424">
            <w:pPr>
              <w:jc w:val="center"/>
              <w:rPr>
                <w:lang w:val="it-IT"/>
              </w:rPr>
            </w:pPr>
          </w:p>
        </w:tc>
      </w:tr>
      <w:tr w:rsidR="00997424" w:rsidRPr="006A2E64" w14:paraId="60209107" w14:textId="77777777" w:rsidTr="00C704D3">
        <w:trPr>
          <w:gridAfter w:val="1"/>
          <w:wAfter w:w="6" w:type="dxa"/>
          <w:cantSplit/>
          <w:trHeight w:val="20"/>
        </w:trPr>
        <w:tc>
          <w:tcPr>
            <w:tcW w:w="570" w:type="dxa"/>
          </w:tcPr>
          <w:p w14:paraId="6C520E1C" w14:textId="77777777" w:rsidR="00997424" w:rsidRPr="00353788" w:rsidRDefault="00997424" w:rsidP="00997424">
            <w:pPr>
              <w:jc w:val="center"/>
              <w:rPr>
                <w:b/>
                <w:lang w:val="it-IT"/>
              </w:rPr>
            </w:pPr>
          </w:p>
        </w:tc>
        <w:tc>
          <w:tcPr>
            <w:tcW w:w="851" w:type="dxa"/>
            <w:tcMar>
              <w:left w:w="108" w:type="dxa"/>
              <w:right w:w="0" w:type="dxa"/>
            </w:tcMar>
          </w:tcPr>
          <w:p w14:paraId="22F4326C" w14:textId="77777777" w:rsidR="00997424" w:rsidRPr="001867ED" w:rsidRDefault="00997424" w:rsidP="00997424">
            <w:pPr>
              <w:pStyle w:val="PrincCont"/>
              <w:jc w:val="left"/>
              <w:rPr>
                <w:highlight w:val="yellow"/>
                <w:lang w:val="it-IT"/>
              </w:rPr>
            </w:pPr>
            <w:r>
              <w:rPr>
                <w:lang w:val="it-IT"/>
              </w:rPr>
              <w:t>OIC 25.53</w:t>
            </w:r>
          </w:p>
        </w:tc>
        <w:tc>
          <w:tcPr>
            <w:tcW w:w="7087" w:type="dxa"/>
            <w:tcMar>
              <w:left w:w="108" w:type="dxa"/>
            </w:tcMar>
          </w:tcPr>
          <w:p w14:paraId="0D3F2298" w14:textId="77777777" w:rsidR="00997424" w:rsidRPr="001867ED" w:rsidRDefault="00997424" w:rsidP="00997424">
            <w:pPr>
              <w:pStyle w:val="Commentiriquadro"/>
              <w:contextualSpacing/>
              <w:rPr>
                <w:highlight w:val="yellow"/>
              </w:rPr>
            </w:pPr>
            <w:r>
              <w:t>Le differenze temporanee possono sorgere anche a seguito di operazioni che non transitano dal conto economico, quali ad esempio, operazioni straordinarie (ad esempio, fusioni, scissioni o conferimenti), rivalutazione di attività iscritte nello stato patrimoniale a seguito di specifiche leggi, riserve in sospensione di imposta.</w:t>
            </w:r>
          </w:p>
        </w:tc>
        <w:tc>
          <w:tcPr>
            <w:tcW w:w="709" w:type="dxa"/>
            <w:tcMar>
              <w:left w:w="85" w:type="dxa"/>
              <w:right w:w="85" w:type="dxa"/>
            </w:tcMar>
            <w:vAlign w:val="center"/>
          </w:tcPr>
          <w:p w14:paraId="4A1ECE07" w14:textId="77777777" w:rsidR="00997424" w:rsidRPr="00FF19F7" w:rsidRDefault="00997424" w:rsidP="00997424">
            <w:pPr>
              <w:jc w:val="center"/>
              <w:rPr>
                <w:lang w:val="it-IT"/>
              </w:rPr>
            </w:pPr>
          </w:p>
        </w:tc>
        <w:tc>
          <w:tcPr>
            <w:tcW w:w="567" w:type="dxa"/>
            <w:tcMar>
              <w:left w:w="108" w:type="dxa"/>
            </w:tcMar>
            <w:vAlign w:val="center"/>
          </w:tcPr>
          <w:p w14:paraId="1AD2ADD9" w14:textId="77777777" w:rsidR="00997424" w:rsidRPr="00FF19F7" w:rsidRDefault="00997424" w:rsidP="00997424">
            <w:pPr>
              <w:jc w:val="center"/>
              <w:rPr>
                <w:lang w:val="it-IT"/>
              </w:rPr>
            </w:pPr>
          </w:p>
        </w:tc>
        <w:tc>
          <w:tcPr>
            <w:tcW w:w="530" w:type="dxa"/>
            <w:tcMar>
              <w:left w:w="108" w:type="dxa"/>
            </w:tcMar>
            <w:vAlign w:val="center"/>
          </w:tcPr>
          <w:p w14:paraId="1F64265D" w14:textId="77777777" w:rsidR="00997424" w:rsidRPr="00FF19F7" w:rsidRDefault="00997424" w:rsidP="00997424">
            <w:pPr>
              <w:jc w:val="center"/>
              <w:rPr>
                <w:lang w:val="it-IT"/>
              </w:rPr>
            </w:pPr>
          </w:p>
        </w:tc>
      </w:tr>
      <w:tr w:rsidR="00997424" w:rsidRPr="006A2E64" w14:paraId="6E038C4C" w14:textId="77777777" w:rsidTr="00C704D3">
        <w:trPr>
          <w:gridAfter w:val="1"/>
          <w:wAfter w:w="6" w:type="dxa"/>
          <w:cantSplit/>
          <w:trHeight w:val="20"/>
        </w:trPr>
        <w:tc>
          <w:tcPr>
            <w:tcW w:w="570" w:type="dxa"/>
          </w:tcPr>
          <w:p w14:paraId="5C68B22D" w14:textId="77777777" w:rsidR="00997424" w:rsidRPr="00353788" w:rsidRDefault="00997424" w:rsidP="00997424">
            <w:pPr>
              <w:jc w:val="center"/>
              <w:rPr>
                <w:b/>
                <w:lang w:val="it-IT"/>
              </w:rPr>
            </w:pPr>
            <w:r w:rsidRPr="00353788">
              <w:rPr>
                <w:b/>
                <w:lang w:val="it-IT"/>
              </w:rPr>
              <w:t>24)</w:t>
            </w:r>
          </w:p>
        </w:tc>
        <w:tc>
          <w:tcPr>
            <w:tcW w:w="851" w:type="dxa"/>
            <w:tcMar>
              <w:left w:w="108" w:type="dxa"/>
              <w:right w:w="0" w:type="dxa"/>
            </w:tcMar>
          </w:tcPr>
          <w:p w14:paraId="3788531F" w14:textId="77777777" w:rsidR="00997424" w:rsidRDefault="00997424" w:rsidP="00997424">
            <w:pPr>
              <w:pStyle w:val="PrincCont"/>
              <w:jc w:val="left"/>
              <w:rPr>
                <w:lang w:val="it-IT"/>
              </w:rPr>
            </w:pPr>
            <w:r>
              <w:rPr>
                <w:lang w:val="it-IT"/>
              </w:rPr>
              <w:t>OIC 25.54</w:t>
            </w:r>
          </w:p>
        </w:tc>
        <w:tc>
          <w:tcPr>
            <w:tcW w:w="7087" w:type="dxa"/>
            <w:tcMar>
              <w:left w:w="108" w:type="dxa"/>
            </w:tcMar>
          </w:tcPr>
          <w:p w14:paraId="03E99FE3" w14:textId="77777777" w:rsidR="00997424" w:rsidRDefault="00997424" w:rsidP="00997424">
            <w:pPr>
              <w:spacing w:line="240" w:lineRule="exact"/>
              <w:rPr>
                <w:lang w:val="it-IT"/>
              </w:rPr>
            </w:pPr>
            <w:r>
              <w:rPr>
                <w:lang w:val="it-IT"/>
              </w:rPr>
              <w:t>La società</w:t>
            </w:r>
            <w:r w:rsidRPr="00F01D5C">
              <w:rPr>
                <w:lang w:val="it-IT"/>
              </w:rPr>
              <w:t xml:space="preserve"> </w:t>
            </w:r>
            <w:r>
              <w:rPr>
                <w:lang w:val="it-IT"/>
              </w:rPr>
              <w:t>non ha rilevato</w:t>
            </w:r>
            <w:r w:rsidRPr="00F01D5C">
              <w:rPr>
                <w:lang w:val="it-IT"/>
              </w:rPr>
              <w:t xml:space="preserve"> in bilancio</w:t>
            </w:r>
            <w:r>
              <w:rPr>
                <w:lang w:val="it-IT"/>
              </w:rPr>
              <w:t xml:space="preserve"> le </w:t>
            </w:r>
            <w:r w:rsidRPr="00F01D5C">
              <w:rPr>
                <w:lang w:val="it-IT"/>
              </w:rPr>
              <w:t xml:space="preserve">attività per imposte anticipate e le passività per le imposte differite </w:t>
            </w:r>
            <w:r>
              <w:rPr>
                <w:lang w:val="it-IT"/>
              </w:rPr>
              <w:t>in presenza dei</w:t>
            </w:r>
            <w:r w:rsidRPr="00F01D5C">
              <w:rPr>
                <w:lang w:val="it-IT"/>
              </w:rPr>
              <w:t xml:space="preserve"> seguenti casi:</w:t>
            </w:r>
          </w:p>
        </w:tc>
        <w:tc>
          <w:tcPr>
            <w:tcW w:w="709" w:type="dxa"/>
            <w:tcMar>
              <w:left w:w="85" w:type="dxa"/>
              <w:right w:w="85" w:type="dxa"/>
            </w:tcMar>
            <w:vAlign w:val="center"/>
          </w:tcPr>
          <w:p w14:paraId="34A76FDA" w14:textId="77777777" w:rsidR="00997424" w:rsidRPr="00FF0782" w:rsidRDefault="00997424" w:rsidP="00997424">
            <w:pPr>
              <w:jc w:val="center"/>
              <w:rPr>
                <w:lang w:val="it-IT"/>
              </w:rPr>
            </w:pPr>
          </w:p>
        </w:tc>
        <w:tc>
          <w:tcPr>
            <w:tcW w:w="567" w:type="dxa"/>
            <w:tcMar>
              <w:left w:w="108" w:type="dxa"/>
            </w:tcMar>
            <w:vAlign w:val="center"/>
          </w:tcPr>
          <w:p w14:paraId="167AD45E" w14:textId="77777777" w:rsidR="00997424" w:rsidRPr="00FF0782" w:rsidRDefault="00997424" w:rsidP="00997424">
            <w:pPr>
              <w:jc w:val="center"/>
              <w:rPr>
                <w:lang w:val="it-IT"/>
              </w:rPr>
            </w:pPr>
          </w:p>
        </w:tc>
        <w:tc>
          <w:tcPr>
            <w:tcW w:w="530" w:type="dxa"/>
            <w:tcMar>
              <w:left w:w="108" w:type="dxa"/>
            </w:tcMar>
            <w:vAlign w:val="center"/>
          </w:tcPr>
          <w:p w14:paraId="0131C948" w14:textId="77777777" w:rsidR="00997424" w:rsidRPr="00FF0782" w:rsidRDefault="00997424" w:rsidP="00997424">
            <w:pPr>
              <w:jc w:val="center"/>
              <w:rPr>
                <w:lang w:val="it-IT"/>
              </w:rPr>
            </w:pPr>
          </w:p>
        </w:tc>
      </w:tr>
      <w:tr w:rsidR="00997424" w:rsidRPr="00FF0782" w14:paraId="1629F349" w14:textId="77777777" w:rsidTr="00C704D3">
        <w:trPr>
          <w:gridAfter w:val="1"/>
          <w:wAfter w:w="6" w:type="dxa"/>
          <w:cantSplit/>
          <w:trHeight w:val="20"/>
        </w:trPr>
        <w:tc>
          <w:tcPr>
            <w:tcW w:w="570" w:type="dxa"/>
          </w:tcPr>
          <w:p w14:paraId="192A21D8" w14:textId="77777777" w:rsidR="00997424" w:rsidRDefault="00997424" w:rsidP="00997424">
            <w:pPr>
              <w:jc w:val="center"/>
              <w:rPr>
                <w:lang w:val="it-IT"/>
              </w:rPr>
            </w:pPr>
          </w:p>
        </w:tc>
        <w:tc>
          <w:tcPr>
            <w:tcW w:w="851" w:type="dxa"/>
            <w:tcMar>
              <w:left w:w="108" w:type="dxa"/>
              <w:right w:w="0" w:type="dxa"/>
            </w:tcMar>
          </w:tcPr>
          <w:p w14:paraId="00611F95" w14:textId="77777777" w:rsidR="00997424" w:rsidRDefault="00997424" w:rsidP="00997424">
            <w:pPr>
              <w:pStyle w:val="PrincCont"/>
              <w:jc w:val="left"/>
              <w:rPr>
                <w:lang w:val="it-IT"/>
              </w:rPr>
            </w:pPr>
          </w:p>
        </w:tc>
        <w:tc>
          <w:tcPr>
            <w:tcW w:w="7087" w:type="dxa"/>
            <w:tcMar>
              <w:left w:w="108" w:type="dxa"/>
            </w:tcMar>
          </w:tcPr>
          <w:p w14:paraId="29054EE1" w14:textId="77777777" w:rsidR="00997424" w:rsidRPr="00FF0782" w:rsidRDefault="00997424" w:rsidP="00997424">
            <w:pPr>
              <w:pStyle w:val="rientrotrattinook"/>
              <w:tabs>
                <w:tab w:val="clear" w:pos="704"/>
              </w:tabs>
              <w:spacing w:line="230" w:lineRule="exact"/>
              <w:ind w:left="460" w:hanging="284"/>
            </w:pPr>
            <w:r w:rsidRPr="00F01D5C">
              <w:t>la rilevazione iniziale dell’avviamento;</w:t>
            </w:r>
          </w:p>
        </w:tc>
        <w:tc>
          <w:tcPr>
            <w:tcW w:w="709" w:type="dxa"/>
            <w:tcMar>
              <w:left w:w="85" w:type="dxa"/>
              <w:right w:w="85" w:type="dxa"/>
            </w:tcMar>
            <w:vAlign w:val="center"/>
          </w:tcPr>
          <w:p w14:paraId="4BAFC69C" w14:textId="77777777" w:rsidR="00997424" w:rsidRPr="00FF0782"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16331BA" w14:textId="77777777" w:rsidR="00997424" w:rsidRPr="00FF0782"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45778B5B" w14:textId="77777777" w:rsidR="00997424" w:rsidRPr="00FF0782"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FF0782" w14:paraId="3113231E" w14:textId="77777777" w:rsidTr="00C704D3">
        <w:trPr>
          <w:gridAfter w:val="1"/>
          <w:wAfter w:w="6" w:type="dxa"/>
          <w:cantSplit/>
          <w:trHeight w:val="20"/>
        </w:trPr>
        <w:tc>
          <w:tcPr>
            <w:tcW w:w="570" w:type="dxa"/>
          </w:tcPr>
          <w:p w14:paraId="6266E719" w14:textId="77777777" w:rsidR="00997424" w:rsidRDefault="00997424" w:rsidP="00997424">
            <w:pPr>
              <w:jc w:val="center"/>
              <w:rPr>
                <w:lang w:val="it-IT"/>
              </w:rPr>
            </w:pPr>
          </w:p>
        </w:tc>
        <w:tc>
          <w:tcPr>
            <w:tcW w:w="851" w:type="dxa"/>
            <w:tcMar>
              <w:left w:w="108" w:type="dxa"/>
              <w:right w:w="0" w:type="dxa"/>
            </w:tcMar>
          </w:tcPr>
          <w:p w14:paraId="20BC9109" w14:textId="77777777" w:rsidR="00997424" w:rsidRDefault="00997424" w:rsidP="00997424">
            <w:pPr>
              <w:pStyle w:val="PrincCont"/>
              <w:jc w:val="left"/>
              <w:rPr>
                <w:lang w:val="it-IT"/>
              </w:rPr>
            </w:pPr>
          </w:p>
        </w:tc>
        <w:tc>
          <w:tcPr>
            <w:tcW w:w="7087" w:type="dxa"/>
            <w:tcMar>
              <w:left w:w="108" w:type="dxa"/>
            </w:tcMar>
          </w:tcPr>
          <w:p w14:paraId="7D14CFC5" w14:textId="77777777" w:rsidR="00997424" w:rsidRPr="00FF0782" w:rsidRDefault="00997424" w:rsidP="00997424">
            <w:pPr>
              <w:pStyle w:val="rientrotrattinook"/>
              <w:tabs>
                <w:tab w:val="clear" w:pos="704"/>
              </w:tabs>
              <w:spacing w:line="240" w:lineRule="exact"/>
              <w:ind w:left="460" w:hanging="284"/>
            </w:pPr>
            <w:r>
              <w:t>la rilevazione iniziale di un’attività o di una passività in un’operazione che non influenza direttamente né il risultato civilistico né il reddito imponibile e non è un’operazione straordinaria?</w:t>
            </w:r>
          </w:p>
        </w:tc>
        <w:tc>
          <w:tcPr>
            <w:tcW w:w="709" w:type="dxa"/>
            <w:tcMar>
              <w:left w:w="85" w:type="dxa"/>
              <w:right w:w="85" w:type="dxa"/>
            </w:tcMar>
            <w:vAlign w:val="center"/>
          </w:tcPr>
          <w:p w14:paraId="2273C00A" w14:textId="77777777" w:rsidR="00997424" w:rsidRPr="00FF0782"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D9B02B1" w14:textId="77777777" w:rsidR="00997424" w:rsidRPr="00FF0782"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4EC32FF1" w14:textId="77777777" w:rsidR="00997424" w:rsidRPr="00FF0782"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A2E64" w14:paraId="38E9CC3C" w14:textId="77777777" w:rsidTr="00C704D3">
        <w:trPr>
          <w:gridAfter w:val="1"/>
          <w:wAfter w:w="6" w:type="dxa"/>
          <w:cantSplit/>
          <w:trHeight w:val="20"/>
        </w:trPr>
        <w:tc>
          <w:tcPr>
            <w:tcW w:w="570" w:type="dxa"/>
          </w:tcPr>
          <w:p w14:paraId="46370553" w14:textId="77777777" w:rsidR="00997424" w:rsidRPr="008A0F36" w:rsidRDefault="00997424" w:rsidP="00997424">
            <w:pPr>
              <w:jc w:val="center"/>
              <w:rPr>
                <w:lang w:val="it-IT"/>
              </w:rPr>
            </w:pPr>
          </w:p>
        </w:tc>
        <w:tc>
          <w:tcPr>
            <w:tcW w:w="851" w:type="dxa"/>
            <w:tcMar>
              <w:left w:w="108" w:type="dxa"/>
              <w:right w:w="0" w:type="dxa"/>
            </w:tcMar>
          </w:tcPr>
          <w:p w14:paraId="47D4094F" w14:textId="77777777" w:rsidR="00997424" w:rsidRPr="001867ED" w:rsidRDefault="00997424" w:rsidP="00997424">
            <w:pPr>
              <w:pStyle w:val="PrincCont"/>
              <w:jc w:val="left"/>
              <w:rPr>
                <w:highlight w:val="yellow"/>
                <w:lang w:val="it-IT"/>
              </w:rPr>
            </w:pPr>
            <w:r>
              <w:rPr>
                <w:lang w:val="it-IT"/>
              </w:rPr>
              <w:t>OIC 25.54</w:t>
            </w:r>
          </w:p>
        </w:tc>
        <w:tc>
          <w:tcPr>
            <w:tcW w:w="7087" w:type="dxa"/>
            <w:tcMar>
              <w:left w:w="108" w:type="dxa"/>
            </w:tcMar>
          </w:tcPr>
          <w:p w14:paraId="2C75F278" w14:textId="77777777" w:rsidR="00997424" w:rsidRPr="001867ED" w:rsidRDefault="00997424" w:rsidP="00997424">
            <w:pPr>
              <w:pStyle w:val="Commentiriquadro"/>
              <w:contextualSpacing/>
              <w:rPr>
                <w:highlight w:val="yellow"/>
              </w:rPr>
            </w:pPr>
            <w:r>
              <w:t>Si tratta, ad esempio, dell’acquisto di attività che sono: a) non deducibili dalla base imponibile ai fini delle imposte sul reddito; o b) deducibili per un importo inferiore (o superiore) al costo complessivo. In questi casi, il valore fiscale dell’attività è pari a zero, o comunque assume un valore differente (inferiore o superiore), rispetto al valore contabile. Un esempio può essere rappresentato dalle autovetture aziendali non esclusivamente strumentali per l’esercizio dell’attività, che l’ordinamento giuridico preveda che siano deducibili per un ammontare inferiore al costo complessivo.</w:t>
            </w:r>
          </w:p>
        </w:tc>
        <w:tc>
          <w:tcPr>
            <w:tcW w:w="709" w:type="dxa"/>
            <w:tcMar>
              <w:left w:w="85" w:type="dxa"/>
              <w:right w:w="85" w:type="dxa"/>
            </w:tcMar>
            <w:vAlign w:val="center"/>
          </w:tcPr>
          <w:p w14:paraId="43E3A61B" w14:textId="77777777" w:rsidR="00997424" w:rsidRPr="00FF19F7" w:rsidRDefault="00997424" w:rsidP="00997424">
            <w:pPr>
              <w:jc w:val="center"/>
              <w:rPr>
                <w:lang w:val="it-IT"/>
              </w:rPr>
            </w:pPr>
          </w:p>
        </w:tc>
        <w:tc>
          <w:tcPr>
            <w:tcW w:w="567" w:type="dxa"/>
            <w:tcMar>
              <w:left w:w="108" w:type="dxa"/>
            </w:tcMar>
            <w:vAlign w:val="center"/>
          </w:tcPr>
          <w:p w14:paraId="0F6842B6" w14:textId="77777777" w:rsidR="00997424" w:rsidRPr="00FF19F7" w:rsidRDefault="00997424" w:rsidP="00997424">
            <w:pPr>
              <w:jc w:val="center"/>
              <w:rPr>
                <w:lang w:val="it-IT"/>
              </w:rPr>
            </w:pPr>
          </w:p>
        </w:tc>
        <w:tc>
          <w:tcPr>
            <w:tcW w:w="530" w:type="dxa"/>
            <w:tcMar>
              <w:left w:w="108" w:type="dxa"/>
            </w:tcMar>
            <w:vAlign w:val="center"/>
          </w:tcPr>
          <w:p w14:paraId="2DD3FEFC" w14:textId="77777777" w:rsidR="00997424" w:rsidRPr="00FF19F7" w:rsidRDefault="00997424" w:rsidP="00997424">
            <w:pPr>
              <w:jc w:val="center"/>
              <w:rPr>
                <w:lang w:val="it-IT"/>
              </w:rPr>
            </w:pPr>
          </w:p>
        </w:tc>
      </w:tr>
      <w:tr w:rsidR="00997424" w:rsidRPr="00BD07F7" w14:paraId="24DFA84A" w14:textId="77777777" w:rsidTr="00C704D3">
        <w:trPr>
          <w:gridAfter w:val="1"/>
          <w:wAfter w:w="6" w:type="dxa"/>
          <w:cantSplit/>
          <w:trHeight w:val="20"/>
        </w:trPr>
        <w:tc>
          <w:tcPr>
            <w:tcW w:w="570" w:type="dxa"/>
          </w:tcPr>
          <w:p w14:paraId="7C4CE698" w14:textId="77777777" w:rsidR="00997424" w:rsidRPr="0074756D" w:rsidRDefault="00997424" w:rsidP="00997424">
            <w:pPr>
              <w:jc w:val="center"/>
              <w:rPr>
                <w:b/>
                <w:lang w:val="it-IT"/>
              </w:rPr>
            </w:pPr>
            <w:r w:rsidRPr="0074756D">
              <w:rPr>
                <w:b/>
                <w:lang w:val="it-IT"/>
              </w:rPr>
              <w:t>25)</w:t>
            </w:r>
          </w:p>
        </w:tc>
        <w:tc>
          <w:tcPr>
            <w:tcW w:w="851" w:type="dxa"/>
            <w:tcMar>
              <w:left w:w="108" w:type="dxa"/>
              <w:right w:w="0" w:type="dxa"/>
            </w:tcMar>
          </w:tcPr>
          <w:p w14:paraId="2D375C64" w14:textId="77777777" w:rsidR="00997424" w:rsidRPr="001867ED" w:rsidRDefault="00997424" w:rsidP="00997424">
            <w:pPr>
              <w:pStyle w:val="PrincCont"/>
              <w:jc w:val="left"/>
              <w:rPr>
                <w:highlight w:val="yellow"/>
                <w:lang w:val="it-IT"/>
              </w:rPr>
            </w:pPr>
            <w:r>
              <w:rPr>
                <w:lang w:val="it-IT"/>
              </w:rPr>
              <w:t>OIC 25.56</w:t>
            </w:r>
          </w:p>
        </w:tc>
        <w:tc>
          <w:tcPr>
            <w:tcW w:w="7087" w:type="dxa"/>
            <w:tcMar>
              <w:left w:w="108" w:type="dxa"/>
            </w:tcMar>
          </w:tcPr>
          <w:p w14:paraId="3FE035E1" w14:textId="77777777" w:rsidR="00997424" w:rsidRPr="00654D0B" w:rsidRDefault="00997424" w:rsidP="00997424">
            <w:pPr>
              <w:spacing w:line="240" w:lineRule="exact"/>
              <w:rPr>
                <w:highlight w:val="green"/>
                <w:lang w:val="it-IT" w:eastAsia="it-IT"/>
              </w:rPr>
            </w:pPr>
            <w:r w:rsidRPr="00F40BB4">
              <w:rPr>
                <w:lang w:val="it-IT" w:eastAsia="it-IT"/>
              </w:rPr>
              <w:t>Le eventuali imposte differite relative a operazioni che hanno interessato direttamente il</w:t>
            </w:r>
            <w:r>
              <w:rPr>
                <w:lang w:val="it-IT" w:eastAsia="it-IT"/>
              </w:rPr>
              <w:t xml:space="preserve"> </w:t>
            </w:r>
            <w:r w:rsidRPr="00F40BB4">
              <w:rPr>
                <w:lang w:val="it-IT" w:eastAsia="it-IT"/>
              </w:rPr>
              <w:t>patrimonio netto sono contab</w:t>
            </w:r>
            <w:r>
              <w:rPr>
                <w:lang w:val="it-IT" w:eastAsia="it-IT"/>
              </w:rPr>
              <w:t xml:space="preserve">ilizzate inizialmente nella voce </w:t>
            </w:r>
            <w:r w:rsidRPr="00F40BB4">
              <w:rPr>
                <w:lang w:val="it-IT" w:eastAsia="it-IT"/>
              </w:rPr>
              <w:t>B2 fondi “per imposte, anche differite” tramite riduzione della corrispondente posta di patrimonio</w:t>
            </w:r>
            <w:r>
              <w:rPr>
                <w:lang w:val="it-IT" w:eastAsia="it-IT"/>
              </w:rPr>
              <w:t xml:space="preserve"> </w:t>
            </w:r>
            <w:r w:rsidRPr="00F40BB4">
              <w:rPr>
                <w:lang w:val="it-IT" w:eastAsia="it-IT"/>
              </w:rPr>
              <w:t>netto</w:t>
            </w:r>
            <w:r>
              <w:rPr>
                <w:lang w:val="it-IT" w:eastAsia="it-IT"/>
              </w:rPr>
              <w:t>?</w:t>
            </w:r>
            <w:r w:rsidRPr="00607A2B">
              <w:rPr>
                <w:lang w:val="it-IT" w:eastAsia="it-IT"/>
              </w:rPr>
              <w:t xml:space="preserve"> </w:t>
            </w:r>
          </w:p>
        </w:tc>
        <w:tc>
          <w:tcPr>
            <w:tcW w:w="709" w:type="dxa"/>
            <w:tcMar>
              <w:left w:w="85" w:type="dxa"/>
              <w:right w:w="85" w:type="dxa"/>
            </w:tcMar>
            <w:vAlign w:val="center"/>
          </w:tcPr>
          <w:p w14:paraId="177FD281"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DBB6992"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39CDBD30"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BD07F7" w14:paraId="01A58C47" w14:textId="77777777" w:rsidTr="00C704D3">
        <w:trPr>
          <w:gridAfter w:val="1"/>
          <w:wAfter w:w="6" w:type="dxa"/>
          <w:cantSplit/>
          <w:trHeight w:val="20"/>
        </w:trPr>
        <w:tc>
          <w:tcPr>
            <w:tcW w:w="570" w:type="dxa"/>
          </w:tcPr>
          <w:p w14:paraId="3347EE28" w14:textId="77777777" w:rsidR="00997424" w:rsidRPr="0074756D" w:rsidRDefault="00997424" w:rsidP="00997424">
            <w:pPr>
              <w:jc w:val="center"/>
              <w:rPr>
                <w:b/>
                <w:lang w:val="it-IT"/>
              </w:rPr>
            </w:pPr>
            <w:r w:rsidRPr="0074756D">
              <w:rPr>
                <w:b/>
                <w:lang w:val="it-IT"/>
              </w:rPr>
              <w:t>26)</w:t>
            </w:r>
          </w:p>
        </w:tc>
        <w:tc>
          <w:tcPr>
            <w:tcW w:w="851" w:type="dxa"/>
            <w:tcMar>
              <w:left w:w="108" w:type="dxa"/>
              <w:right w:w="0" w:type="dxa"/>
            </w:tcMar>
          </w:tcPr>
          <w:p w14:paraId="6988551D" w14:textId="77777777" w:rsidR="00997424" w:rsidRPr="001867ED" w:rsidRDefault="00997424" w:rsidP="00997424">
            <w:pPr>
              <w:pStyle w:val="PrincCont"/>
              <w:jc w:val="left"/>
              <w:rPr>
                <w:highlight w:val="yellow"/>
                <w:lang w:val="it-IT"/>
              </w:rPr>
            </w:pPr>
            <w:r>
              <w:rPr>
                <w:lang w:val="it-IT"/>
              </w:rPr>
              <w:t>OIC 25.56</w:t>
            </w:r>
          </w:p>
        </w:tc>
        <w:tc>
          <w:tcPr>
            <w:tcW w:w="7087" w:type="dxa"/>
            <w:tcMar>
              <w:left w:w="108" w:type="dxa"/>
            </w:tcMar>
          </w:tcPr>
          <w:p w14:paraId="2E36188C" w14:textId="77777777" w:rsidR="00997424" w:rsidRPr="00654D0B" w:rsidRDefault="00997424" w:rsidP="00997424">
            <w:pPr>
              <w:spacing w:line="230" w:lineRule="exact"/>
              <w:rPr>
                <w:highlight w:val="green"/>
                <w:lang w:val="it-IT" w:eastAsia="it-IT"/>
              </w:rPr>
            </w:pPr>
            <w:r w:rsidRPr="00F40BB4">
              <w:rPr>
                <w:lang w:val="it-IT" w:eastAsia="it-IT"/>
              </w:rPr>
              <w:t>Dopo la rilevazione</w:t>
            </w:r>
            <w:r>
              <w:rPr>
                <w:lang w:val="it-IT" w:eastAsia="it-IT"/>
              </w:rPr>
              <w:t xml:space="preserve"> </w:t>
            </w:r>
            <w:r w:rsidRPr="00F40BB4">
              <w:rPr>
                <w:lang w:val="it-IT" w:eastAsia="it-IT"/>
              </w:rPr>
              <w:t>iniziale, le variazioni nelle imposte differite sono riversate al conto economico alla voce 20</w:t>
            </w:r>
            <w:r>
              <w:rPr>
                <w:lang w:val="it-IT" w:eastAsia="it-IT"/>
              </w:rPr>
              <w:t xml:space="preserve"> </w:t>
            </w:r>
            <w:r w:rsidRPr="00F40BB4">
              <w:rPr>
                <w:lang w:val="it-IT" w:eastAsia="it-IT"/>
              </w:rPr>
              <w:t>“imposte sul reddito dell’esercizio, correnti, differite e anticipate” coerentemente con</w:t>
            </w:r>
            <w:r>
              <w:rPr>
                <w:lang w:val="it-IT" w:eastAsia="it-IT"/>
              </w:rPr>
              <w:t xml:space="preserve"> </w:t>
            </w:r>
            <w:r w:rsidRPr="00F40BB4">
              <w:rPr>
                <w:lang w:val="it-IT" w:eastAsia="it-IT"/>
              </w:rPr>
              <w:t>l’annullamento negli esercizi successivi delle differenze tempo</w:t>
            </w:r>
            <w:r>
              <w:rPr>
                <w:lang w:val="it-IT" w:eastAsia="it-IT"/>
              </w:rPr>
              <w:t>ranee alle quali si riferiscono?</w:t>
            </w:r>
            <w:r w:rsidRPr="00607A2B">
              <w:rPr>
                <w:lang w:val="it-IT" w:eastAsia="it-IT"/>
              </w:rPr>
              <w:t xml:space="preserve"> </w:t>
            </w:r>
          </w:p>
        </w:tc>
        <w:tc>
          <w:tcPr>
            <w:tcW w:w="709" w:type="dxa"/>
            <w:tcMar>
              <w:left w:w="85" w:type="dxa"/>
              <w:right w:w="85" w:type="dxa"/>
            </w:tcMar>
            <w:vAlign w:val="center"/>
          </w:tcPr>
          <w:p w14:paraId="6C58729F"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8322DB5"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58103A9D"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A2E64" w14:paraId="36D86E2C" w14:textId="77777777" w:rsidTr="00C704D3">
        <w:trPr>
          <w:gridAfter w:val="1"/>
          <w:wAfter w:w="6" w:type="dxa"/>
          <w:cantSplit/>
          <w:trHeight w:val="20"/>
        </w:trPr>
        <w:tc>
          <w:tcPr>
            <w:tcW w:w="570" w:type="dxa"/>
          </w:tcPr>
          <w:p w14:paraId="47034135" w14:textId="77777777" w:rsidR="00997424" w:rsidRPr="0074756D" w:rsidRDefault="00997424" w:rsidP="00997424">
            <w:pPr>
              <w:jc w:val="center"/>
              <w:rPr>
                <w:b/>
                <w:lang w:val="it-IT"/>
              </w:rPr>
            </w:pPr>
          </w:p>
        </w:tc>
        <w:tc>
          <w:tcPr>
            <w:tcW w:w="851" w:type="dxa"/>
            <w:tcMar>
              <w:left w:w="108" w:type="dxa"/>
              <w:right w:w="0" w:type="dxa"/>
            </w:tcMar>
          </w:tcPr>
          <w:p w14:paraId="62E957AF" w14:textId="77777777" w:rsidR="00997424" w:rsidRPr="001867ED" w:rsidRDefault="00997424" w:rsidP="00997424">
            <w:pPr>
              <w:pStyle w:val="PrincCont"/>
              <w:jc w:val="left"/>
              <w:rPr>
                <w:highlight w:val="yellow"/>
                <w:lang w:val="it-IT"/>
              </w:rPr>
            </w:pPr>
            <w:r>
              <w:rPr>
                <w:lang w:val="it-IT"/>
              </w:rPr>
              <w:t>OIC 25.57</w:t>
            </w:r>
          </w:p>
        </w:tc>
        <w:tc>
          <w:tcPr>
            <w:tcW w:w="7087" w:type="dxa"/>
            <w:tcMar>
              <w:left w:w="108" w:type="dxa"/>
            </w:tcMar>
          </w:tcPr>
          <w:p w14:paraId="2CD5BA2E" w14:textId="77777777" w:rsidR="00997424" w:rsidRPr="001867ED" w:rsidRDefault="00997424" w:rsidP="00997424">
            <w:pPr>
              <w:pStyle w:val="Commentiriquadro"/>
              <w:contextualSpacing/>
              <w:rPr>
                <w:highlight w:val="yellow"/>
              </w:rPr>
            </w:pPr>
            <w:r>
              <w:t>Le imposte differite relative a operazioni che non hanno interessato direttamente il patrimonio netto (ad esempio, la fusione per incorporazione in assenza di un avanzo da concambio), non transitano né dal conto economico né dal patrimonio netto.</w:t>
            </w:r>
          </w:p>
        </w:tc>
        <w:tc>
          <w:tcPr>
            <w:tcW w:w="709" w:type="dxa"/>
            <w:tcMar>
              <w:left w:w="85" w:type="dxa"/>
              <w:right w:w="85" w:type="dxa"/>
            </w:tcMar>
            <w:vAlign w:val="center"/>
          </w:tcPr>
          <w:p w14:paraId="1E5435E1" w14:textId="77777777" w:rsidR="00997424" w:rsidRPr="00FF19F7" w:rsidRDefault="00997424" w:rsidP="00997424">
            <w:pPr>
              <w:jc w:val="center"/>
              <w:rPr>
                <w:lang w:val="it-IT"/>
              </w:rPr>
            </w:pPr>
          </w:p>
        </w:tc>
        <w:tc>
          <w:tcPr>
            <w:tcW w:w="567" w:type="dxa"/>
            <w:tcMar>
              <w:left w:w="108" w:type="dxa"/>
            </w:tcMar>
            <w:vAlign w:val="center"/>
          </w:tcPr>
          <w:p w14:paraId="1FA3B0F0" w14:textId="77777777" w:rsidR="00997424" w:rsidRPr="00FF19F7" w:rsidRDefault="00997424" w:rsidP="00997424">
            <w:pPr>
              <w:jc w:val="center"/>
              <w:rPr>
                <w:lang w:val="it-IT"/>
              </w:rPr>
            </w:pPr>
          </w:p>
        </w:tc>
        <w:tc>
          <w:tcPr>
            <w:tcW w:w="530" w:type="dxa"/>
            <w:tcMar>
              <w:left w:w="108" w:type="dxa"/>
            </w:tcMar>
            <w:vAlign w:val="center"/>
          </w:tcPr>
          <w:p w14:paraId="65C7A381" w14:textId="77777777" w:rsidR="00997424" w:rsidRPr="00FF19F7" w:rsidRDefault="00997424" w:rsidP="00997424">
            <w:pPr>
              <w:jc w:val="center"/>
              <w:rPr>
                <w:lang w:val="it-IT"/>
              </w:rPr>
            </w:pPr>
          </w:p>
        </w:tc>
      </w:tr>
      <w:tr w:rsidR="00997424" w:rsidRPr="00BD07F7" w14:paraId="70FE657B" w14:textId="77777777" w:rsidTr="00C704D3">
        <w:trPr>
          <w:gridAfter w:val="1"/>
          <w:wAfter w:w="6" w:type="dxa"/>
          <w:cantSplit/>
          <w:trHeight w:val="20"/>
        </w:trPr>
        <w:tc>
          <w:tcPr>
            <w:tcW w:w="570" w:type="dxa"/>
          </w:tcPr>
          <w:p w14:paraId="28074D73" w14:textId="77777777" w:rsidR="00997424" w:rsidRPr="0074756D" w:rsidRDefault="00997424" w:rsidP="00997424">
            <w:pPr>
              <w:jc w:val="center"/>
              <w:rPr>
                <w:b/>
                <w:lang w:val="it-IT"/>
              </w:rPr>
            </w:pPr>
            <w:r w:rsidRPr="0074756D">
              <w:rPr>
                <w:b/>
                <w:lang w:val="it-IT"/>
              </w:rPr>
              <w:t>27)</w:t>
            </w:r>
          </w:p>
        </w:tc>
        <w:tc>
          <w:tcPr>
            <w:tcW w:w="851" w:type="dxa"/>
            <w:tcMar>
              <w:left w:w="108" w:type="dxa"/>
              <w:right w:w="0" w:type="dxa"/>
            </w:tcMar>
          </w:tcPr>
          <w:p w14:paraId="3B3308D9" w14:textId="77777777" w:rsidR="00997424" w:rsidRPr="001867ED" w:rsidRDefault="00997424" w:rsidP="00997424">
            <w:pPr>
              <w:pStyle w:val="PrincCont"/>
              <w:jc w:val="left"/>
              <w:rPr>
                <w:highlight w:val="yellow"/>
                <w:lang w:val="it-IT"/>
              </w:rPr>
            </w:pPr>
            <w:r>
              <w:rPr>
                <w:lang w:val="it-IT"/>
              </w:rPr>
              <w:t>OIC 25.57</w:t>
            </w:r>
          </w:p>
        </w:tc>
        <w:tc>
          <w:tcPr>
            <w:tcW w:w="7087" w:type="dxa"/>
            <w:tcMar>
              <w:left w:w="108" w:type="dxa"/>
            </w:tcMar>
          </w:tcPr>
          <w:p w14:paraId="2FE73F08" w14:textId="77777777" w:rsidR="00997424" w:rsidRPr="00654D0B" w:rsidRDefault="00997424" w:rsidP="00997424">
            <w:pPr>
              <w:rPr>
                <w:highlight w:val="green"/>
                <w:lang w:val="it-IT" w:eastAsia="it-IT"/>
              </w:rPr>
            </w:pPr>
            <w:r>
              <w:rPr>
                <w:lang w:val="it-IT" w:eastAsia="it-IT"/>
              </w:rPr>
              <w:t xml:space="preserve">In caso di </w:t>
            </w:r>
            <w:r w:rsidRPr="00F40BB4">
              <w:rPr>
                <w:lang w:val="it-IT" w:eastAsia="it-IT"/>
              </w:rPr>
              <w:t xml:space="preserve">fusione per incorporazione in assenza di un avanzo da concambio </w:t>
            </w:r>
            <w:r>
              <w:rPr>
                <w:lang w:val="it-IT" w:eastAsia="it-IT"/>
              </w:rPr>
              <w:t>l</w:t>
            </w:r>
            <w:r w:rsidRPr="00F40BB4">
              <w:rPr>
                <w:lang w:val="it-IT" w:eastAsia="it-IT"/>
              </w:rPr>
              <w:t>e imposte differite sono calcolate sul</w:t>
            </w:r>
            <w:r>
              <w:rPr>
                <w:lang w:val="it-IT" w:eastAsia="it-IT"/>
              </w:rPr>
              <w:t xml:space="preserve"> </w:t>
            </w:r>
            <w:r w:rsidRPr="00F40BB4">
              <w:rPr>
                <w:lang w:val="it-IT" w:eastAsia="it-IT"/>
              </w:rPr>
              <w:t>plusvalore attribuito al valore contabile delle attività, in sede di allocazione della differenza di</w:t>
            </w:r>
            <w:r>
              <w:rPr>
                <w:lang w:val="it-IT" w:eastAsia="it-IT"/>
              </w:rPr>
              <w:t xml:space="preserve"> </w:t>
            </w:r>
            <w:r w:rsidRPr="00F40BB4">
              <w:rPr>
                <w:lang w:val="it-IT" w:eastAsia="it-IT"/>
              </w:rPr>
              <w:t>fusione, nei limiti del valore corrente della stessa attività</w:t>
            </w:r>
            <w:r>
              <w:rPr>
                <w:lang w:val="it-IT" w:eastAsia="it-IT"/>
              </w:rPr>
              <w:t>?</w:t>
            </w:r>
            <w:r w:rsidRPr="00607A2B">
              <w:rPr>
                <w:lang w:val="it-IT" w:eastAsia="it-IT"/>
              </w:rPr>
              <w:t xml:space="preserve"> </w:t>
            </w:r>
          </w:p>
        </w:tc>
        <w:tc>
          <w:tcPr>
            <w:tcW w:w="709" w:type="dxa"/>
            <w:tcMar>
              <w:left w:w="85" w:type="dxa"/>
              <w:right w:w="85" w:type="dxa"/>
            </w:tcMar>
            <w:vAlign w:val="center"/>
          </w:tcPr>
          <w:p w14:paraId="5569D359"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7DDD512"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74440846"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BD07F7" w14:paraId="10872AFD" w14:textId="77777777" w:rsidTr="00C704D3">
        <w:trPr>
          <w:gridAfter w:val="1"/>
          <w:wAfter w:w="6" w:type="dxa"/>
          <w:cantSplit/>
          <w:trHeight w:val="20"/>
        </w:trPr>
        <w:tc>
          <w:tcPr>
            <w:tcW w:w="570" w:type="dxa"/>
          </w:tcPr>
          <w:p w14:paraId="6A8809DB" w14:textId="77777777" w:rsidR="00997424" w:rsidRPr="0074756D" w:rsidRDefault="00997424" w:rsidP="00997424">
            <w:pPr>
              <w:jc w:val="center"/>
              <w:rPr>
                <w:b/>
                <w:lang w:val="it-IT"/>
              </w:rPr>
            </w:pPr>
            <w:r w:rsidRPr="0074756D">
              <w:rPr>
                <w:b/>
                <w:lang w:val="it-IT"/>
              </w:rPr>
              <w:t>28)</w:t>
            </w:r>
          </w:p>
        </w:tc>
        <w:tc>
          <w:tcPr>
            <w:tcW w:w="851" w:type="dxa"/>
            <w:tcMar>
              <w:left w:w="108" w:type="dxa"/>
              <w:right w:w="0" w:type="dxa"/>
            </w:tcMar>
          </w:tcPr>
          <w:p w14:paraId="7FEEFF3B" w14:textId="77777777" w:rsidR="00997424" w:rsidRPr="001867ED" w:rsidRDefault="00997424" w:rsidP="00997424">
            <w:pPr>
              <w:pStyle w:val="PrincCont"/>
              <w:jc w:val="left"/>
              <w:rPr>
                <w:highlight w:val="yellow"/>
                <w:lang w:val="it-IT"/>
              </w:rPr>
            </w:pPr>
            <w:r>
              <w:rPr>
                <w:lang w:val="it-IT"/>
              </w:rPr>
              <w:t>OIC 25.57</w:t>
            </w:r>
          </w:p>
        </w:tc>
        <w:tc>
          <w:tcPr>
            <w:tcW w:w="7087" w:type="dxa"/>
            <w:tcMar>
              <w:left w:w="108" w:type="dxa"/>
            </w:tcMar>
          </w:tcPr>
          <w:p w14:paraId="0EC27120" w14:textId="77777777" w:rsidR="00997424" w:rsidRPr="00654D0B" w:rsidRDefault="00997424" w:rsidP="00997424">
            <w:pPr>
              <w:rPr>
                <w:highlight w:val="green"/>
                <w:lang w:val="it-IT" w:eastAsia="it-IT"/>
              </w:rPr>
            </w:pPr>
            <w:r w:rsidRPr="00F40BB4">
              <w:rPr>
                <w:lang w:val="it-IT" w:eastAsia="it-IT"/>
              </w:rPr>
              <w:t>Il plusvalore attribuito è pari alla</w:t>
            </w:r>
            <w:r>
              <w:rPr>
                <w:lang w:val="it-IT" w:eastAsia="it-IT"/>
              </w:rPr>
              <w:t xml:space="preserve"> </w:t>
            </w:r>
            <w:r w:rsidRPr="00F40BB4">
              <w:rPr>
                <w:lang w:val="it-IT" w:eastAsia="it-IT"/>
              </w:rPr>
              <w:t>differenza tra il valore corrente dell’attività e il suo valore contabile ante operazione</w:t>
            </w:r>
            <w:r>
              <w:rPr>
                <w:lang w:val="it-IT" w:eastAsia="it-IT"/>
              </w:rPr>
              <w:t>?</w:t>
            </w:r>
            <w:r w:rsidRPr="00607A2B">
              <w:rPr>
                <w:lang w:val="it-IT" w:eastAsia="it-IT"/>
              </w:rPr>
              <w:t xml:space="preserve"> </w:t>
            </w:r>
          </w:p>
        </w:tc>
        <w:tc>
          <w:tcPr>
            <w:tcW w:w="709" w:type="dxa"/>
            <w:tcMar>
              <w:left w:w="85" w:type="dxa"/>
              <w:right w:w="85" w:type="dxa"/>
            </w:tcMar>
            <w:vAlign w:val="center"/>
          </w:tcPr>
          <w:p w14:paraId="547A814F"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ABFA5BD"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25462F09"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BD07F7" w14:paraId="59810B8A" w14:textId="77777777" w:rsidTr="00C704D3">
        <w:trPr>
          <w:gridAfter w:val="1"/>
          <w:wAfter w:w="6" w:type="dxa"/>
          <w:cantSplit/>
          <w:trHeight w:val="20"/>
        </w:trPr>
        <w:tc>
          <w:tcPr>
            <w:tcW w:w="570" w:type="dxa"/>
          </w:tcPr>
          <w:p w14:paraId="2C88E0A9" w14:textId="77777777" w:rsidR="00997424" w:rsidRPr="0074756D" w:rsidRDefault="00997424" w:rsidP="00997424">
            <w:pPr>
              <w:jc w:val="center"/>
              <w:rPr>
                <w:b/>
                <w:lang w:val="it-IT"/>
              </w:rPr>
            </w:pPr>
            <w:r w:rsidRPr="0074756D">
              <w:rPr>
                <w:b/>
                <w:lang w:val="it-IT"/>
              </w:rPr>
              <w:t>29)</w:t>
            </w:r>
          </w:p>
        </w:tc>
        <w:tc>
          <w:tcPr>
            <w:tcW w:w="851" w:type="dxa"/>
            <w:tcMar>
              <w:left w:w="108" w:type="dxa"/>
              <w:right w:w="0" w:type="dxa"/>
            </w:tcMar>
          </w:tcPr>
          <w:p w14:paraId="1A1F8871" w14:textId="77777777" w:rsidR="00997424" w:rsidRPr="001867ED" w:rsidRDefault="00997424" w:rsidP="00997424">
            <w:pPr>
              <w:pStyle w:val="PrincCont"/>
              <w:jc w:val="left"/>
              <w:rPr>
                <w:highlight w:val="yellow"/>
                <w:lang w:val="it-IT"/>
              </w:rPr>
            </w:pPr>
            <w:r>
              <w:rPr>
                <w:lang w:val="it-IT"/>
              </w:rPr>
              <w:t>OIC 25.57</w:t>
            </w:r>
          </w:p>
        </w:tc>
        <w:tc>
          <w:tcPr>
            <w:tcW w:w="7087" w:type="dxa"/>
            <w:tcMar>
              <w:left w:w="108" w:type="dxa"/>
            </w:tcMar>
          </w:tcPr>
          <w:p w14:paraId="46C210BF" w14:textId="77777777" w:rsidR="00997424" w:rsidRPr="00654D0B" w:rsidRDefault="00997424" w:rsidP="00997424">
            <w:pPr>
              <w:spacing w:line="240" w:lineRule="exact"/>
              <w:rPr>
                <w:highlight w:val="green"/>
                <w:lang w:val="it-IT" w:eastAsia="it-IT"/>
              </w:rPr>
            </w:pPr>
            <w:r w:rsidRPr="00F40BB4">
              <w:rPr>
                <w:lang w:val="it-IT" w:eastAsia="it-IT"/>
              </w:rPr>
              <w:t>La passività</w:t>
            </w:r>
            <w:r>
              <w:rPr>
                <w:lang w:val="it-IT" w:eastAsia="it-IT"/>
              </w:rPr>
              <w:t xml:space="preserve"> </w:t>
            </w:r>
            <w:r w:rsidRPr="00F40BB4">
              <w:rPr>
                <w:lang w:val="it-IT" w:eastAsia="it-IT"/>
              </w:rPr>
              <w:t>per imposte differite è iscritta nella voce B2 fondi “per imposte, anche differite” del passivo</w:t>
            </w:r>
            <w:r>
              <w:rPr>
                <w:lang w:val="it-IT" w:eastAsia="it-IT"/>
              </w:rPr>
              <w:t>?</w:t>
            </w:r>
            <w:r w:rsidRPr="00607A2B">
              <w:rPr>
                <w:lang w:val="it-IT" w:eastAsia="it-IT"/>
              </w:rPr>
              <w:t xml:space="preserve"> </w:t>
            </w:r>
          </w:p>
        </w:tc>
        <w:tc>
          <w:tcPr>
            <w:tcW w:w="709" w:type="dxa"/>
            <w:tcMar>
              <w:left w:w="85" w:type="dxa"/>
              <w:right w:w="85" w:type="dxa"/>
            </w:tcMar>
            <w:vAlign w:val="center"/>
          </w:tcPr>
          <w:p w14:paraId="1E0943FC"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481D0CB"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6333E911"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A2E64" w14:paraId="375A0B32" w14:textId="77777777" w:rsidTr="00C704D3">
        <w:trPr>
          <w:gridAfter w:val="1"/>
          <w:wAfter w:w="6" w:type="dxa"/>
          <w:cantSplit/>
          <w:trHeight w:val="20"/>
        </w:trPr>
        <w:tc>
          <w:tcPr>
            <w:tcW w:w="570" w:type="dxa"/>
          </w:tcPr>
          <w:p w14:paraId="46A48938" w14:textId="77777777" w:rsidR="00997424" w:rsidRDefault="00997424" w:rsidP="00D715C3">
            <w:pPr>
              <w:pageBreakBefore/>
              <w:jc w:val="center"/>
              <w:rPr>
                <w:lang w:val="it-IT"/>
              </w:rPr>
            </w:pPr>
          </w:p>
        </w:tc>
        <w:tc>
          <w:tcPr>
            <w:tcW w:w="851" w:type="dxa"/>
            <w:tcMar>
              <w:left w:w="108" w:type="dxa"/>
              <w:right w:w="0" w:type="dxa"/>
            </w:tcMar>
          </w:tcPr>
          <w:p w14:paraId="31310C40" w14:textId="77777777" w:rsidR="00997424" w:rsidRDefault="00997424" w:rsidP="00997424">
            <w:pPr>
              <w:pStyle w:val="PrincCont"/>
              <w:jc w:val="left"/>
              <w:rPr>
                <w:lang w:val="it-IT"/>
              </w:rPr>
            </w:pPr>
          </w:p>
        </w:tc>
        <w:tc>
          <w:tcPr>
            <w:tcW w:w="7087" w:type="dxa"/>
            <w:tcMar>
              <w:left w:w="108" w:type="dxa"/>
            </w:tcMar>
          </w:tcPr>
          <w:p w14:paraId="41AFC419" w14:textId="77777777" w:rsidR="00997424" w:rsidRPr="00D4120E" w:rsidRDefault="00997424" w:rsidP="00997424">
            <w:pPr>
              <w:rPr>
                <w:i/>
                <w:lang w:val="it-IT" w:eastAsia="it-IT"/>
              </w:rPr>
            </w:pPr>
            <w:r w:rsidRPr="00D4120E">
              <w:rPr>
                <w:b/>
                <w:i/>
                <w:lang w:val="it-IT" w:eastAsia="it-IT"/>
              </w:rPr>
              <w:t>Rivalutazioni di attività iscritte nell’attivo patrimoniale</w:t>
            </w:r>
          </w:p>
        </w:tc>
        <w:tc>
          <w:tcPr>
            <w:tcW w:w="709" w:type="dxa"/>
            <w:tcMar>
              <w:left w:w="85" w:type="dxa"/>
              <w:right w:w="85" w:type="dxa"/>
            </w:tcMar>
            <w:vAlign w:val="center"/>
          </w:tcPr>
          <w:p w14:paraId="0F02CC8D" w14:textId="77777777" w:rsidR="00997424" w:rsidRPr="00607A2B" w:rsidRDefault="00997424" w:rsidP="00997424">
            <w:pPr>
              <w:jc w:val="center"/>
              <w:rPr>
                <w:lang w:val="it-IT"/>
              </w:rPr>
            </w:pPr>
          </w:p>
        </w:tc>
        <w:tc>
          <w:tcPr>
            <w:tcW w:w="567" w:type="dxa"/>
            <w:tcMar>
              <w:left w:w="108" w:type="dxa"/>
            </w:tcMar>
            <w:vAlign w:val="center"/>
          </w:tcPr>
          <w:p w14:paraId="796DEC0D" w14:textId="77777777" w:rsidR="00997424" w:rsidRPr="00607A2B" w:rsidRDefault="00997424" w:rsidP="00997424">
            <w:pPr>
              <w:jc w:val="center"/>
              <w:rPr>
                <w:lang w:val="it-IT"/>
              </w:rPr>
            </w:pPr>
          </w:p>
        </w:tc>
        <w:tc>
          <w:tcPr>
            <w:tcW w:w="530" w:type="dxa"/>
            <w:tcMar>
              <w:left w:w="108" w:type="dxa"/>
            </w:tcMar>
            <w:vAlign w:val="center"/>
          </w:tcPr>
          <w:p w14:paraId="09059CB9" w14:textId="77777777" w:rsidR="00997424" w:rsidRPr="00607A2B" w:rsidRDefault="00997424" w:rsidP="00997424">
            <w:pPr>
              <w:jc w:val="center"/>
              <w:rPr>
                <w:lang w:val="it-IT"/>
              </w:rPr>
            </w:pPr>
          </w:p>
        </w:tc>
      </w:tr>
      <w:tr w:rsidR="00997424" w:rsidRPr="006A2E64" w14:paraId="670D5EDF" w14:textId="77777777" w:rsidTr="00C704D3">
        <w:trPr>
          <w:gridAfter w:val="1"/>
          <w:wAfter w:w="6" w:type="dxa"/>
          <w:cantSplit/>
          <w:trHeight w:val="20"/>
        </w:trPr>
        <w:tc>
          <w:tcPr>
            <w:tcW w:w="570" w:type="dxa"/>
          </w:tcPr>
          <w:p w14:paraId="146C5A87" w14:textId="77777777" w:rsidR="00997424" w:rsidRPr="008A0F36" w:rsidRDefault="00997424" w:rsidP="00997424">
            <w:pPr>
              <w:jc w:val="center"/>
              <w:rPr>
                <w:lang w:val="it-IT"/>
              </w:rPr>
            </w:pPr>
          </w:p>
        </w:tc>
        <w:tc>
          <w:tcPr>
            <w:tcW w:w="851" w:type="dxa"/>
            <w:tcMar>
              <w:left w:w="108" w:type="dxa"/>
              <w:right w:w="0" w:type="dxa"/>
            </w:tcMar>
          </w:tcPr>
          <w:p w14:paraId="1BD9ACF6" w14:textId="77777777" w:rsidR="00997424" w:rsidRPr="001867ED" w:rsidRDefault="00997424" w:rsidP="00997424">
            <w:pPr>
              <w:pStyle w:val="PrincCont"/>
              <w:jc w:val="left"/>
              <w:rPr>
                <w:highlight w:val="yellow"/>
                <w:lang w:val="it-IT"/>
              </w:rPr>
            </w:pPr>
            <w:r>
              <w:rPr>
                <w:lang w:val="it-IT"/>
              </w:rPr>
              <w:t>OIC 25.58   OIC 25.59</w:t>
            </w:r>
          </w:p>
        </w:tc>
        <w:tc>
          <w:tcPr>
            <w:tcW w:w="7087" w:type="dxa"/>
            <w:tcMar>
              <w:left w:w="108" w:type="dxa"/>
            </w:tcMar>
          </w:tcPr>
          <w:p w14:paraId="08CD0A86" w14:textId="77777777" w:rsidR="00997424" w:rsidRDefault="00997424" w:rsidP="00997424">
            <w:pPr>
              <w:pStyle w:val="Commentiriquadro"/>
              <w:contextualSpacing/>
            </w:pPr>
            <w:r>
              <w:t>Alcuni provvedimenti normativi possono consentire la rivalutazione del valore contabile di un’attività rilevata nello stato patrimoniale a fronte dell’iscrizione, in contropartita del maggior valore dell’attivo, di un’apposita riserva di patrimonio netto.</w:t>
            </w:r>
          </w:p>
          <w:p w14:paraId="3D197026" w14:textId="77777777" w:rsidR="00997424" w:rsidRPr="001867ED" w:rsidRDefault="00997424" w:rsidP="00997424">
            <w:pPr>
              <w:pStyle w:val="Commentiriquadro"/>
              <w:spacing w:after="40"/>
              <w:contextualSpacing/>
              <w:rPr>
                <w:highlight w:val="yellow"/>
              </w:rPr>
            </w:pPr>
            <w:r>
              <w:t>Il maggior valore attribuito ad un’attività in sede di rivalutazione può essere riconosciuto ai fini fiscali a fronte del pagamento di un’imposta sostitutiva.</w:t>
            </w:r>
          </w:p>
        </w:tc>
        <w:tc>
          <w:tcPr>
            <w:tcW w:w="709" w:type="dxa"/>
            <w:tcMar>
              <w:left w:w="85" w:type="dxa"/>
              <w:right w:w="85" w:type="dxa"/>
            </w:tcMar>
            <w:vAlign w:val="center"/>
          </w:tcPr>
          <w:p w14:paraId="13F047DC" w14:textId="77777777" w:rsidR="00997424" w:rsidRPr="00FF19F7" w:rsidRDefault="00997424" w:rsidP="00997424">
            <w:pPr>
              <w:jc w:val="center"/>
              <w:rPr>
                <w:lang w:val="it-IT"/>
              </w:rPr>
            </w:pPr>
          </w:p>
        </w:tc>
        <w:tc>
          <w:tcPr>
            <w:tcW w:w="567" w:type="dxa"/>
            <w:tcMar>
              <w:left w:w="108" w:type="dxa"/>
            </w:tcMar>
            <w:vAlign w:val="center"/>
          </w:tcPr>
          <w:p w14:paraId="0401858A" w14:textId="77777777" w:rsidR="00997424" w:rsidRPr="00FF19F7" w:rsidRDefault="00997424" w:rsidP="00997424">
            <w:pPr>
              <w:jc w:val="center"/>
              <w:rPr>
                <w:lang w:val="it-IT"/>
              </w:rPr>
            </w:pPr>
          </w:p>
        </w:tc>
        <w:tc>
          <w:tcPr>
            <w:tcW w:w="530" w:type="dxa"/>
            <w:tcMar>
              <w:left w:w="108" w:type="dxa"/>
            </w:tcMar>
            <w:vAlign w:val="center"/>
          </w:tcPr>
          <w:p w14:paraId="496C9E9A" w14:textId="77777777" w:rsidR="00997424" w:rsidRPr="00FF19F7" w:rsidRDefault="00997424" w:rsidP="00997424">
            <w:pPr>
              <w:jc w:val="center"/>
              <w:rPr>
                <w:lang w:val="it-IT"/>
              </w:rPr>
            </w:pPr>
          </w:p>
        </w:tc>
      </w:tr>
      <w:tr w:rsidR="00997424" w:rsidRPr="00BD07F7" w14:paraId="65730C83" w14:textId="77777777" w:rsidTr="00C704D3">
        <w:trPr>
          <w:gridAfter w:val="1"/>
          <w:wAfter w:w="6" w:type="dxa"/>
          <w:cantSplit/>
          <w:trHeight w:val="20"/>
        </w:trPr>
        <w:tc>
          <w:tcPr>
            <w:tcW w:w="570" w:type="dxa"/>
          </w:tcPr>
          <w:p w14:paraId="06FD848E" w14:textId="77777777" w:rsidR="00997424" w:rsidRPr="00472053" w:rsidRDefault="00997424" w:rsidP="00997424">
            <w:pPr>
              <w:jc w:val="center"/>
              <w:rPr>
                <w:b/>
                <w:lang w:val="it-IT"/>
              </w:rPr>
            </w:pPr>
            <w:r w:rsidRPr="00472053">
              <w:rPr>
                <w:b/>
                <w:lang w:val="it-IT"/>
              </w:rPr>
              <w:t>30)</w:t>
            </w:r>
          </w:p>
        </w:tc>
        <w:tc>
          <w:tcPr>
            <w:tcW w:w="851" w:type="dxa"/>
            <w:tcMar>
              <w:left w:w="108" w:type="dxa"/>
              <w:right w:w="0" w:type="dxa"/>
            </w:tcMar>
          </w:tcPr>
          <w:p w14:paraId="46D2F282" w14:textId="77777777" w:rsidR="00997424" w:rsidRPr="001867ED" w:rsidRDefault="00997424" w:rsidP="00997424">
            <w:pPr>
              <w:pStyle w:val="PrincCont"/>
              <w:jc w:val="left"/>
              <w:rPr>
                <w:highlight w:val="yellow"/>
                <w:lang w:val="it-IT"/>
              </w:rPr>
            </w:pPr>
            <w:r>
              <w:rPr>
                <w:lang w:val="it-IT"/>
              </w:rPr>
              <w:t>OIC 25.60</w:t>
            </w:r>
          </w:p>
        </w:tc>
        <w:tc>
          <w:tcPr>
            <w:tcW w:w="7087" w:type="dxa"/>
            <w:tcMar>
              <w:left w:w="108" w:type="dxa"/>
            </w:tcMar>
          </w:tcPr>
          <w:p w14:paraId="25AE448A" w14:textId="77777777" w:rsidR="00997424" w:rsidRPr="00654D0B" w:rsidRDefault="00997424" w:rsidP="00997424">
            <w:pPr>
              <w:spacing w:line="230" w:lineRule="exact"/>
              <w:rPr>
                <w:highlight w:val="green"/>
                <w:lang w:val="it-IT" w:eastAsia="it-IT"/>
              </w:rPr>
            </w:pPr>
            <w:r w:rsidRPr="00607A2B">
              <w:rPr>
                <w:lang w:val="it-IT" w:eastAsia="it-IT"/>
              </w:rPr>
              <w:t xml:space="preserve">Nel caso in cui i maggiori valori iscritti nell’attivo non siano riconosciuti ai fini fiscali, la società </w:t>
            </w:r>
            <w:r>
              <w:rPr>
                <w:lang w:val="it-IT" w:eastAsia="it-IT"/>
              </w:rPr>
              <w:t xml:space="preserve">ha iscritto </w:t>
            </w:r>
            <w:r w:rsidRPr="00607A2B">
              <w:rPr>
                <w:lang w:val="it-IT" w:eastAsia="it-IT"/>
              </w:rPr>
              <w:t>le imposte differite, IRES e IRAP, direttamente a riduzione della riserva iscritta nel</w:t>
            </w:r>
            <w:r>
              <w:rPr>
                <w:lang w:val="it-IT" w:eastAsia="it-IT"/>
              </w:rPr>
              <w:t xml:space="preserve"> </w:t>
            </w:r>
            <w:r w:rsidRPr="00607A2B">
              <w:rPr>
                <w:lang w:val="it-IT" w:eastAsia="it-IT"/>
              </w:rPr>
              <w:t>patrimonio netto</w:t>
            </w:r>
            <w:r>
              <w:rPr>
                <w:lang w:val="it-IT" w:eastAsia="it-IT"/>
              </w:rPr>
              <w:t>?</w:t>
            </w:r>
            <w:r w:rsidRPr="00607A2B">
              <w:rPr>
                <w:lang w:val="it-IT" w:eastAsia="it-IT"/>
              </w:rPr>
              <w:t xml:space="preserve"> </w:t>
            </w:r>
          </w:p>
        </w:tc>
        <w:tc>
          <w:tcPr>
            <w:tcW w:w="709" w:type="dxa"/>
            <w:tcMar>
              <w:left w:w="85" w:type="dxa"/>
              <w:right w:w="85" w:type="dxa"/>
            </w:tcMar>
            <w:vAlign w:val="center"/>
          </w:tcPr>
          <w:p w14:paraId="29881769"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4F6D03D"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6B9F9DBB"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BD07F7" w14:paraId="176793F9" w14:textId="77777777" w:rsidTr="00C704D3">
        <w:trPr>
          <w:gridAfter w:val="1"/>
          <w:wAfter w:w="6" w:type="dxa"/>
          <w:cantSplit/>
          <w:trHeight w:val="20"/>
        </w:trPr>
        <w:tc>
          <w:tcPr>
            <w:tcW w:w="570" w:type="dxa"/>
          </w:tcPr>
          <w:p w14:paraId="09B3E7EB" w14:textId="77777777" w:rsidR="00997424" w:rsidRPr="00472053" w:rsidRDefault="00997424" w:rsidP="00997424">
            <w:pPr>
              <w:jc w:val="center"/>
              <w:rPr>
                <w:b/>
                <w:lang w:val="it-IT"/>
              </w:rPr>
            </w:pPr>
            <w:r w:rsidRPr="00472053">
              <w:rPr>
                <w:b/>
                <w:lang w:val="it-IT"/>
              </w:rPr>
              <w:t>31)</w:t>
            </w:r>
          </w:p>
        </w:tc>
        <w:tc>
          <w:tcPr>
            <w:tcW w:w="851" w:type="dxa"/>
            <w:tcMar>
              <w:left w:w="108" w:type="dxa"/>
              <w:right w:w="0" w:type="dxa"/>
            </w:tcMar>
          </w:tcPr>
          <w:p w14:paraId="55D4CC2E" w14:textId="77777777" w:rsidR="00997424" w:rsidRPr="001867ED" w:rsidRDefault="00997424" w:rsidP="00997424">
            <w:pPr>
              <w:pStyle w:val="PrincCont"/>
              <w:jc w:val="left"/>
              <w:rPr>
                <w:highlight w:val="yellow"/>
                <w:lang w:val="it-IT"/>
              </w:rPr>
            </w:pPr>
            <w:r>
              <w:rPr>
                <w:lang w:val="it-IT"/>
              </w:rPr>
              <w:t>OIC 25.60</w:t>
            </w:r>
          </w:p>
        </w:tc>
        <w:tc>
          <w:tcPr>
            <w:tcW w:w="7087" w:type="dxa"/>
            <w:tcMar>
              <w:left w:w="108" w:type="dxa"/>
            </w:tcMar>
          </w:tcPr>
          <w:p w14:paraId="5FA9E82F" w14:textId="0EAEDD4E" w:rsidR="00997424" w:rsidRPr="00654D0B" w:rsidRDefault="00997424" w:rsidP="00997424">
            <w:pPr>
              <w:spacing w:line="230" w:lineRule="exact"/>
              <w:rPr>
                <w:highlight w:val="green"/>
                <w:lang w:val="it-IT" w:eastAsia="it-IT"/>
              </w:rPr>
            </w:pPr>
            <w:r w:rsidRPr="005F44B7">
              <w:rPr>
                <w:lang w:val="it-IT" w:eastAsia="it-IT"/>
              </w:rPr>
              <w:t>Negli esercizi successivi, le imposte differite</w:t>
            </w:r>
            <w:r w:rsidR="00D715C3">
              <w:rPr>
                <w:lang w:val="it-IT" w:eastAsia="it-IT"/>
              </w:rPr>
              <w:t xml:space="preserve"> </w:t>
            </w:r>
            <w:r w:rsidRPr="005F44B7">
              <w:rPr>
                <w:lang w:val="it-IT" w:eastAsia="it-IT"/>
              </w:rPr>
              <w:t>sono riversate a conto economico</w:t>
            </w:r>
            <w:r>
              <w:rPr>
                <w:lang w:val="it-IT" w:eastAsia="it-IT"/>
              </w:rPr>
              <w:t xml:space="preserve"> </w:t>
            </w:r>
            <w:r w:rsidRPr="005F44B7">
              <w:rPr>
                <w:lang w:val="it-IT" w:eastAsia="it-IT"/>
              </w:rPr>
              <w:t>in misura corrispondente al realizzo del maggior valore (attraverso ammortamento, cessione</w:t>
            </w:r>
            <w:r>
              <w:rPr>
                <w:lang w:val="it-IT" w:eastAsia="it-IT"/>
              </w:rPr>
              <w:t xml:space="preserve"> </w:t>
            </w:r>
            <w:r w:rsidRPr="005F44B7">
              <w:rPr>
                <w:lang w:val="it-IT" w:eastAsia="it-IT"/>
              </w:rPr>
              <w:t>dell’immobile, successiva riduzione per perdita di valore)</w:t>
            </w:r>
            <w:r>
              <w:rPr>
                <w:lang w:val="it-IT" w:eastAsia="it-IT"/>
              </w:rPr>
              <w:t>?</w:t>
            </w:r>
            <w:r w:rsidRPr="00607A2B">
              <w:rPr>
                <w:lang w:val="it-IT" w:eastAsia="it-IT"/>
              </w:rPr>
              <w:t xml:space="preserve"> </w:t>
            </w:r>
          </w:p>
        </w:tc>
        <w:tc>
          <w:tcPr>
            <w:tcW w:w="709" w:type="dxa"/>
            <w:tcMar>
              <w:left w:w="85" w:type="dxa"/>
              <w:right w:w="85" w:type="dxa"/>
            </w:tcMar>
            <w:vAlign w:val="center"/>
          </w:tcPr>
          <w:p w14:paraId="143D4D5C"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ECD86AF"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7DB4AD41"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A2E64" w14:paraId="788770E7" w14:textId="77777777" w:rsidTr="00C704D3">
        <w:trPr>
          <w:gridAfter w:val="1"/>
          <w:wAfter w:w="6" w:type="dxa"/>
          <w:cantSplit/>
          <w:trHeight w:val="20"/>
        </w:trPr>
        <w:tc>
          <w:tcPr>
            <w:tcW w:w="570" w:type="dxa"/>
          </w:tcPr>
          <w:p w14:paraId="7BA46695" w14:textId="77777777" w:rsidR="00997424" w:rsidRPr="00472053" w:rsidRDefault="00997424" w:rsidP="00997424">
            <w:pPr>
              <w:jc w:val="center"/>
              <w:rPr>
                <w:b/>
                <w:lang w:val="it-IT"/>
              </w:rPr>
            </w:pPr>
          </w:p>
        </w:tc>
        <w:tc>
          <w:tcPr>
            <w:tcW w:w="851" w:type="dxa"/>
            <w:tcMar>
              <w:left w:w="108" w:type="dxa"/>
              <w:right w:w="0" w:type="dxa"/>
            </w:tcMar>
          </w:tcPr>
          <w:p w14:paraId="6D006BFF" w14:textId="77777777" w:rsidR="00997424" w:rsidRPr="001867ED" w:rsidRDefault="00997424" w:rsidP="00997424">
            <w:pPr>
              <w:pStyle w:val="PrincCont"/>
              <w:jc w:val="left"/>
              <w:rPr>
                <w:highlight w:val="yellow"/>
                <w:lang w:val="it-IT"/>
              </w:rPr>
            </w:pPr>
            <w:r>
              <w:rPr>
                <w:lang w:val="it-IT"/>
              </w:rPr>
              <w:t>OIC 25.61</w:t>
            </w:r>
          </w:p>
        </w:tc>
        <w:tc>
          <w:tcPr>
            <w:tcW w:w="7087" w:type="dxa"/>
            <w:tcMar>
              <w:left w:w="108" w:type="dxa"/>
            </w:tcMar>
          </w:tcPr>
          <w:p w14:paraId="443BF7DE" w14:textId="77777777" w:rsidR="00997424" w:rsidRPr="001867ED" w:rsidRDefault="00997424" w:rsidP="00997424">
            <w:pPr>
              <w:pStyle w:val="Commentiriquadro"/>
              <w:contextualSpacing/>
              <w:rPr>
                <w:highlight w:val="yellow"/>
              </w:rPr>
            </w:pPr>
            <w:r>
              <w:t>Nel caso in cui i maggiori valori iscritti nell’attivo siano riconosciuti ai fini fiscali, non sorge alcuna differenza temporanea in quanto il valore contabile è pari al valore fiscale. Pertanto, la società non iscrive imposte differite alla data della rivalutazione.</w:t>
            </w:r>
          </w:p>
        </w:tc>
        <w:tc>
          <w:tcPr>
            <w:tcW w:w="709" w:type="dxa"/>
            <w:tcMar>
              <w:left w:w="85" w:type="dxa"/>
              <w:right w:w="85" w:type="dxa"/>
            </w:tcMar>
            <w:vAlign w:val="center"/>
          </w:tcPr>
          <w:p w14:paraId="4BA0DE95" w14:textId="77777777" w:rsidR="00997424" w:rsidRPr="00FF19F7" w:rsidRDefault="00997424" w:rsidP="00997424">
            <w:pPr>
              <w:jc w:val="center"/>
              <w:rPr>
                <w:lang w:val="it-IT"/>
              </w:rPr>
            </w:pPr>
          </w:p>
        </w:tc>
        <w:tc>
          <w:tcPr>
            <w:tcW w:w="567" w:type="dxa"/>
            <w:tcMar>
              <w:left w:w="108" w:type="dxa"/>
            </w:tcMar>
            <w:vAlign w:val="center"/>
          </w:tcPr>
          <w:p w14:paraId="7587D949" w14:textId="77777777" w:rsidR="00997424" w:rsidRPr="00FF19F7" w:rsidRDefault="00997424" w:rsidP="00997424">
            <w:pPr>
              <w:jc w:val="center"/>
              <w:rPr>
                <w:lang w:val="it-IT"/>
              </w:rPr>
            </w:pPr>
          </w:p>
        </w:tc>
        <w:tc>
          <w:tcPr>
            <w:tcW w:w="530" w:type="dxa"/>
            <w:tcMar>
              <w:left w:w="108" w:type="dxa"/>
            </w:tcMar>
            <w:vAlign w:val="center"/>
          </w:tcPr>
          <w:p w14:paraId="77A7B995" w14:textId="77777777" w:rsidR="00997424" w:rsidRPr="00FF19F7" w:rsidRDefault="00997424" w:rsidP="00997424">
            <w:pPr>
              <w:jc w:val="center"/>
              <w:rPr>
                <w:lang w:val="it-IT"/>
              </w:rPr>
            </w:pPr>
          </w:p>
        </w:tc>
      </w:tr>
      <w:tr w:rsidR="00997424" w:rsidRPr="006A2E64" w14:paraId="0C1551E1" w14:textId="77777777" w:rsidTr="00C704D3">
        <w:trPr>
          <w:gridAfter w:val="1"/>
          <w:wAfter w:w="6" w:type="dxa"/>
          <w:cantSplit/>
          <w:trHeight w:val="20"/>
        </w:trPr>
        <w:tc>
          <w:tcPr>
            <w:tcW w:w="570" w:type="dxa"/>
          </w:tcPr>
          <w:p w14:paraId="7F033DC8" w14:textId="77777777" w:rsidR="00997424" w:rsidRPr="00472053" w:rsidRDefault="00997424" w:rsidP="00997424">
            <w:pPr>
              <w:jc w:val="center"/>
              <w:rPr>
                <w:b/>
                <w:lang w:val="it-IT"/>
              </w:rPr>
            </w:pPr>
          </w:p>
        </w:tc>
        <w:tc>
          <w:tcPr>
            <w:tcW w:w="851" w:type="dxa"/>
            <w:tcMar>
              <w:left w:w="108" w:type="dxa"/>
              <w:right w:w="0" w:type="dxa"/>
            </w:tcMar>
          </w:tcPr>
          <w:p w14:paraId="3A662934" w14:textId="77777777" w:rsidR="00997424" w:rsidRPr="001867ED" w:rsidRDefault="00997424" w:rsidP="00997424">
            <w:pPr>
              <w:pStyle w:val="PrincCont"/>
              <w:jc w:val="left"/>
              <w:rPr>
                <w:highlight w:val="yellow"/>
                <w:lang w:val="it-IT"/>
              </w:rPr>
            </w:pPr>
            <w:r>
              <w:rPr>
                <w:lang w:val="it-IT"/>
              </w:rPr>
              <w:t>OIC 25.62</w:t>
            </w:r>
          </w:p>
        </w:tc>
        <w:tc>
          <w:tcPr>
            <w:tcW w:w="7087" w:type="dxa"/>
            <w:tcMar>
              <w:left w:w="108" w:type="dxa"/>
            </w:tcMar>
          </w:tcPr>
          <w:p w14:paraId="7C4779FE" w14:textId="77777777" w:rsidR="00997424" w:rsidRPr="001867ED" w:rsidRDefault="00997424" w:rsidP="00997424">
            <w:pPr>
              <w:pStyle w:val="Commentiriquadro"/>
              <w:contextualSpacing/>
              <w:rPr>
                <w:highlight w:val="yellow"/>
              </w:rPr>
            </w:pPr>
            <w:r>
              <w:t>Successivamente alla rilevazione iniziale, la società iscrive le imposte anticipate/differite in presenza di differenze temporanee. Ad esempio, quando gli ammortamenti sul maggior valore sono deducibili fiscalmente a partire da un esercizio successivo a quello in cui la rivalutazione è eseguita. Pertanto, negli esercizi precedenti a quello in cui gli ammortamenti sono fiscalmente deducibili, emergono differenze temporanee sulle quali va considerata la fiscalità differita attiva, se esiste la ragionevole certezza del loro recupero.</w:t>
            </w:r>
          </w:p>
        </w:tc>
        <w:tc>
          <w:tcPr>
            <w:tcW w:w="709" w:type="dxa"/>
            <w:tcMar>
              <w:left w:w="85" w:type="dxa"/>
              <w:right w:w="85" w:type="dxa"/>
            </w:tcMar>
            <w:vAlign w:val="center"/>
          </w:tcPr>
          <w:p w14:paraId="5D1FF7C3" w14:textId="77777777" w:rsidR="00997424" w:rsidRPr="00FF19F7" w:rsidRDefault="00997424" w:rsidP="00997424">
            <w:pPr>
              <w:jc w:val="center"/>
              <w:rPr>
                <w:lang w:val="it-IT"/>
              </w:rPr>
            </w:pPr>
          </w:p>
        </w:tc>
        <w:tc>
          <w:tcPr>
            <w:tcW w:w="567" w:type="dxa"/>
            <w:tcMar>
              <w:left w:w="108" w:type="dxa"/>
            </w:tcMar>
            <w:vAlign w:val="center"/>
          </w:tcPr>
          <w:p w14:paraId="2E70E2A9" w14:textId="77777777" w:rsidR="00997424" w:rsidRPr="00FF19F7" w:rsidRDefault="00997424" w:rsidP="00997424">
            <w:pPr>
              <w:jc w:val="center"/>
              <w:rPr>
                <w:lang w:val="it-IT"/>
              </w:rPr>
            </w:pPr>
          </w:p>
        </w:tc>
        <w:tc>
          <w:tcPr>
            <w:tcW w:w="530" w:type="dxa"/>
            <w:tcMar>
              <w:left w:w="108" w:type="dxa"/>
            </w:tcMar>
            <w:vAlign w:val="center"/>
          </w:tcPr>
          <w:p w14:paraId="3BB439AC" w14:textId="77777777" w:rsidR="00997424" w:rsidRPr="00FF19F7" w:rsidRDefault="00997424" w:rsidP="00997424">
            <w:pPr>
              <w:jc w:val="center"/>
              <w:rPr>
                <w:lang w:val="it-IT"/>
              </w:rPr>
            </w:pPr>
          </w:p>
        </w:tc>
      </w:tr>
      <w:tr w:rsidR="00997424" w:rsidRPr="00BD07F7" w14:paraId="64B3B7C0" w14:textId="77777777" w:rsidTr="00C704D3">
        <w:trPr>
          <w:gridAfter w:val="1"/>
          <w:wAfter w:w="6" w:type="dxa"/>
          <w:cantSplit/>
          <w:trHeight w:val="20"/>
        </w:trPr>
        <w:tc>
          <w:tcPr>
            <w:tcW w:w="570" w:type="dxa"/>
          </w:tcPr>
          <w:p w14:paraId="28F2E8C6" w14:textId="77777777" w:rsidR="00997424" w:rsidRPr="00472053" w:rsidRDefault="00997424" w:rsidP="00997424">
            <w:pPr>
              <w:jc w:val="center"/>
              <w:rPr>
                <w:b/>
                <w:lang w:val="it-IT"/>
              </w:rPr>
            </w:pPr>
            <w:r w:rsidRPr="00472053">
              <w:rPr>
                <w:b/>
                <w:lang w:val="it-IT"/>
              </w:rPr>
              <w:t>32)</w:t>
            </w:r>
          </w:p>
        </w:tc>
        <w:tc>
          <w:tcPr>
            <w:tcW w:w="851" w:type="dxa"/>
            <w:tcMar>
              <w:left w:w="108" w:type="dxa"/>
              <w:right w:w="0" w:type="dxa"/>
            </w:tcMar>
          </w:tcPr>
          <w:p w14:paraId="09D8CB13" w14:textId="77777777" w:rsidR="00997424" w:rsidRPr="001867ED" w:rsidRDefault="00997424" w:rsidP="00997424">
            <w:pPr>
              <w:pStyle w:val="PrincCont"/>
              <w:jc w:val="left"/>
              <w:rPr>
                <w:highlight w:val="yellow"/>
                <w:lang w:val="it-IT"/>
              </w:rPr>
            </w:pPr>
            <w:r>
              <w:rPr>
                <w:lang w:val="it-IT"/>
              </w:rPr>
              <w:t>OIC 25.63</w:t>
            </w:r>
          </w:p>
        </w:tc>
        <w:tc>
          <w:tcPr>
            <w:tcW w:w="7087" w:type="dxa"/>
            <w:tcMar>
              <w:left w:w="108" w:type="dxa"/>
            </w:tcMar>
          </w:tcPr>
          <w:p w14:paraId="5CF354E4" w14:textId="77777777" w:rsidR="00997424" w:rsidRPr="00654D0B" w:rsidRDefault="00997424" w:rsidP="00997424">
            <w:pPr>
              <w:spacing w:line="230" w:lineRule="exact"/>
              <w:rPr>
                <w:highlight w:val="green"/>
                <w:lang w:val="it-IT" w:eastAsia="it-IT"/>
              </w:rPr>
            </w:pPr>
            <w:r>
              <w:rPr>
                <w:lang w:val="it-IT" w:eastAsia="it-IT"/>
              </w:rPr>
              <w:t>Qualora la società abbia optato per i</w:t>
            </w:r>
            <w:r w:rsidRPr="00D21A13">
              <w:rPr>
                <w:lang w:val="it-IT" w:eastAsia="it-IT"/>
              </w:rPr>
              <w:t>l pagamento dell’imposta sostitutiva</w:t>
            </w:r>
            <w:r>
              <w:rPr>
                <w:lang w:val="it-IT" w:eastAsia="it-IT"/>
              </w:rPr>
              <w:t xml:space="preserve">, è stato iscritto </w:t>
            </w:r>
            <w:r w:rsidRPr="00D21A13">
              <w:rPr>
                <w:lang w:val="it-IT" w:eastAsia="it-IT"/>
              </w:rPr>
              <w:t>un debito tributario nello stato</w:t>
            </w:r>
            <w:r>
              <w:rPr>
                <w:lang w:val="it-IT" w:eastAsia="it-IT"/>
              </w:rPr>
              <w:t xml:space="preserve"> </w:t>
            </w:r>
            <w:r w:rsidRPr="00D21A13">
              <w:rPr>
                <w:lang w:val="it-IT" w:eastAsia="it-IT"/>
              </w:rPr>
              <w:t>patrimoniale della società a fronte della riduzione della riserva di rivalutazione</w:t>
            </w:r>
            <w:r>
              <w:rPr>
                <w:lang w:val="it-IT" w:eastAsia="it-IT"/>
              </w:rPr>
              <w:t>?</w:t>
            </w:r>
          </w:p>
        </w:tc>
        <w:tc>
          <w:tcPr>
            <w:tcW w:w="709" w:type="dxa"/>
            <w:tcMar>
              <w:left w:w="85" w:type="dxa"/>
              <w:right w:w="85" w:type="dxa"/>
            </w:tcMar>
            <w:vAlign w:val="center"/>
          </w:tcPr>
          <w:p w14:paraId="7E0CA97B"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6CEE126"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09A04640"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A2E64" w14:paraId="6D3042DD" w14:textId="77777777" w:rsidTr="00C704D3">
        <w:trPr>
          <w:gridAfter w:val="1"/>
          <w:wAfter w:w="6" w:type="dxa"/>
          <w:cantSplit/>
          <w:trHeight w:val="20"/>
        </w:trPr>
        <w:tc>
          <w:tcPr>
            <w:tcW w:w="570" w:type="dxa"/>
          </w:tcPr>
          <w:p w14:paraId="5D9D2AEC" w14:textId="77777777" w:rsidR="00997424" w:rsidRPr="00472053" w:rsidRDefault="00997424" w:rsidP="00997424">
            <w:pPr>
              <w:jc w:val="center"/>
              <w:rPr>
                <w:b/>
                <w:lang w:val="it-IT"/>
              </w:rPr>
            </w:pPr>
          </w:p>
        </w:tc>
        <w:tc>
          <w:tcPr>
            <w:tcW w:w="851" w:type="dxa"/>
            <w:tcMar>
              <w:left w:w="108" w:type="dxa"/>
              <w:right w:w="0" w:type="dxa"/>
            </w:tcMar>
          </w:tcPr>
          <w:p w14:paraId="71848855" w14:textId="77777777" w:rsidR="00997424" w:rsidRDefault="00997424" w:rsidP="00997424">
            <w:pPr>
              <w:pStyle w:val="PrincCont"/>
              <w:jc w:val="left"/>
              <w:rPr>
                <w:lang w:val="it-IT"/>
              </w:rPr>
            </w:pPr>
          </w:p>
        </w:tc>
        <w:tc>
          <w:tcPr>
            <w:tcW w:w="7087" w:type="dxa"/>
            <w:tcMar>
              <w:left w:w="108" w:type="dxa"/>
            </w:tcMar>
          </w:tcPr>
          <w:p w14:paraId="046F149A" w14:textId="77777777" w:rsidR="00997424" w:rsidRPr="00D4120E" w:rsidRDefault="00997424" w:rsidP="00997424">
            <w:pPr>
              <w:spacing w:line="240" w:lineRule="exact"/>
              <w:rPr>
                <w:i/>
                <w:highlight w:val="yellow"/>
                <w:lang w:val="it-IT" w:eastAsia="it-IT"/>
              </w:rPr>
            </w:pPr>
            <w:r w:rsidRPr="00A05EFD">
              <w:rPr>
                <w:b/>
                <w:i/>
                <w:lang w:val="it-IT" w:eastAsia="it-IT"/>
              </w:rPr>
              <w:t>Riserve in sospensione di imposta</w:t>
            </w:r>
          </w:p>
        </w:tc>
        <w:tc>
          <w:tcPr>
            <w:tcW w:w="709" w:type="dxa"/>
            <w:tcMar>
              <w:left w:w="85" w:type="dxa"/>
              <w:right w:w="85" w:type="dxa"/>
            </w:tcMar>
            <w:vAlign w:val="center"/>
          </w:tcPr>
          <w:p w14:paraId="347604D4" w14:textId="77777777" w:rsidR="00997424" w:rsidRPr="00A32A16" w:rsidRDefault="00997424" w:rsidP="00997424">
            <w:pPr>
              <w:jc w:val="center"/>
              <w:rPr>
                <w:lang w:val="it-IT"/>
              </w:rPr>
            </w:pPr>
          </w:p>
        </w:tc>
        <w:tc>
          <w:tcPr>
            <w:tcW w:w="567" w:type="dxa"/>
            <w:tcMar>
              <w:left w:w="108" w:type="dxa"/>
            </w:tcMar>
            <w:vAlign w:val="center"/>
          </w:tcPr>
          <w:p w14:paraId="2EA40B4A" w14:textId="77777777" w:rsidR="00997424" w:rsidRPr="00A32A16" w:rsidRDefault="00997424" w:rsidP="00997424">
            <w:pPr>
              <w:jc w:val="center"/>
              <w:rPr>
                <w:lang w:val="it-IT"/>
              </w:rPr>
            </w:pPr>
          </w:p>
        </w:tc>
        <w:tc>
          <w:tcPr>
            <w:tcW w:w="530" w:type="dxa"/>
            <w:tcMar>
              <w:left w:w="108" w:type="dxa"/>
            </w:tcMar>
            <w:vAlign w:val="center"/>
          </w:tcPr>
          <w:p w14:paraId="6651DA4A" w14:textId="77777777" w:rsidR="00997424" w:rsidRPr="00A32A16" w:rsidRDefault="00997424" w:rsidP="00997424">
            <w:pPr>
              <w:jc w:val="center"/>
              <w:rPr>
                <w:lang w:val="it-IT"/>
              </w:rPr>
            </w:pPr>
          </w:p>
        </w:tc>
      </w:tr>
      <w:tr w:rsidR="00997424" w:rsidRPr="006A2E64" w14:paraId="42B25012" w14:textId="77777777" w:rsidTr="00C704D3">
        <w:trPr>
          <w:gridAfter w:val="1"/>
          <w:wAfter w:w="6" w:type="dxa"/>
          <w:cantSplit/>
          <w:trHeight w:val="20"/>
        </w:trPr>
        <w:tc>
          <w:tcPr>
            <w:tcW w:w="570" w:type="dxa"/>
          </w:tcPr>
          <w:p w14:paraId="6F820D65" w14:textId="77777777" w:rsidR="00997424" w:rsidRPr="00472053" w:rsidRDefault="00997424" w:rsidP="00997424">
            <w:pPr>
              <w:jc w:val="center"/>
              <w:rPr>
                <w:b/>
                <w:lang w:val="it-IT"/>
              </w:rPr>
            </w:pPr>
          </w:p>
        </w:tc>
        <w:tc>
          <w:tcPr>
            <w:tcW w:w="851" w:type="dxa"/>
            <w:tcMar>
              <w:left w:w="108" w:type="dxa"/>
              <w:right w:w="0" w:type="dxa"/>
            </w:tcMar>
          </w:tcPr>
          <w:p w14:paraId="6B48D84B" w14:textId="77777777" w:rsidR="00997424" w:rsidRPr="001867ED" w:rsidRDefault="00997424" w:rsidP="00997424">
            <w:pPr>
              <w:pStyle w:val="PrincCont"/>
              <w:jc w:val="left"/>
              <w:rPr>
                <w:highlight w:val="yellow"/>
                <w:lang w:val="it-IT"/>
              </w:rPr>
            </w:pPr>
            <w:r>
              <w:rPr>
                <w:lang w:val="it-IT"/>
              </w:rPr>
              <w:t>OIC 25.64</w:t>
            </w:r>
          </w:p>
        </w:tc>
        <w:tc>
          <w:tcPr>
            <w:tcW w:w="7087" w:type="dxa"/>
            <w:tcMar>
              <w:left w:w="108" w:type="dxa"/>
            </w:tcMar>
          </w:tcPr>
          <w:p w14:paraId="649EB825" w14:textId="77777777" w:rsidR="00997424" w:rsidRPr="001867ED" w:rsidRDefault="00997424" w:rsidP="00997424">
            <w:pPr>
              <w:pStyle w:val="Commentiriquadro"/>
              <w:contextualSpacing/>
              <w:rPr>
                <w:highlight w:val="yellow"/>
              </w:rPr>
            </w:pPr>
            <w:r w:rsidRPr="00470D55">
              <w:t xml:space="preserve">Alcune leggi di rivalutazione possono prevedere che in contropartita al maggior valore contabile di un’attività sia iscritta una riserva nel patrimonio netto non soggetta a tassazione (cd. riserva in sospensione di imposta), se non in caso di distribuzione della riserva ai soci. Il regime di sospensione d’imposta della riserva determina una differenza temporanea imponibile tra il valore contabile della riserva e il suo valore fiscale che richiede l’iscrizione di imposte differite alla data della rivalutazione (rilevazione iniziale). </w:t>
            </w:r>
            <w:r>
              <w:t>L</w:t>
            </w:r>
            <w:r w:rsidRPr="00470D55">
              <w:t>e imposte differite relative alla riserva possono non essere contabilizzate se vi sono scarse probabilità di distribuire la riserva ai soci</w:t>
            </w:r>
            <w:r>
              <w:t>.</w:t>
            </w:r>
          </w:p>
        </w:tc>
        <w:tc>
          <w:tcPr>
            <w:tcW w:w="709" w:type="dxa"/>
            <w:tcMar>
              <w:left w:w="85" w:type="dxa"/>
              <w:right w:w="85" w:type="dxa"/>
            </w:tcMar>
            <w:vAlign w:val="center"/>
          </w:tcPr>
          <w:p w14:paraId="380B49DF" w14:textId="77777777" w:rsidR="00997424" w:rsidRPr="00FF19F7" w:rsidRDefault="00997424" w:rsidP="00997424">
            <w:pPr>
              <w:jc w:val="center"/>
              <w:rPr>
                <w:lang w:val="it-IT"/>
              </w:rPr>
            </w:pPr>
          </w:p>
        </w:tc>
        <w:tc>
          <w:tcPr>
            <w:tcW w:w="567" w:type="dxa"/>
            <w:tcMar>
              <w:left w:w="108" w:type="dxa"/>
            </w:tcMar>
            <w:vAlign w:val="center"/>
          </w:tcPr>
          <w:p w14:paraId="241DAF1A" w14:textId="77777777" w:rsidR="00997424" w:rsidRPr="00FF19F7" w:rsidRDefault="00997424" w:rsidP="00997424">
            <w:pPr>
              <w:jc w:val="center"/>
              <w:rPr>
                <w:lang w:val="it-IT"/>
              </w:rPr>
            </w:pPr>
          </w:p>
        </w:tc>
        <w:tc>
          <w:tcPr>
            <w:tcW w:w="530" w:type="dxa"/>
            <w:tcMar>
              <w:left w:w="108" w:type="dxa"/>
            </w:tcMar>
            <w:vAlign w:val="center"/>
          </w:tcPr>
          <w:p w14:paraId="21D3500A" w14:textId="77777777" w:rsidR="00997424" w:rsidRPr="00FF19F7" w:rsidRDefault="00997424" w:rsidP="00997424">
            <w:pPr>
              <w:jc w:val="center"/>
              <w:rPr>
                <w:lang w:val="it-IT"/>
              </w:rPr>
            </w:pPr>
          </w:p>
        </w:tc>
      </w:tr>
      <w:tr w:rsidR="00997424" w:rsidRPr="006A2E64" w14:paraId="1C297E9B" w14:textId="77777777" w:rsidTr="00C704D3">
        <w:trPr>
          <w:gridAfter w:val="1"/>
          <w:wAfter w:w="6" w:type="dxa"/>
          <w:cantSplit/>
          <w:trHeight w:val="20"/>
        </w:trPr>
        <w:tc>
          <w:tcPr>
            <w:tcW w:w="570" w:type="dxa"/>
          </w:tcPr>
          <w:p w14:paraId="4DB6A478" w14:textId="77777777" w:rsidR="00997424" w:rsidRPr="00472053" w:rsidRDefault="00997424" w:rsidP="00997424">
            <w:pPr>
              <w:jc w:val="center"/>
              <w:rPr>
                <w:b/>
                <w:lang w:val="it-IT"/>
              </w:rPr>
            </w:pPr>
            <w:r w:rsidRPr="00472053">
              <w:rPr>
                <w:b/>
                <w:lang w:val="it-IT"/>
              </w:rPr>
              <w:t>33)</w:t>
            </w:r>
          </w:p>
        </w:tc>
        <w:tc>
          <w:tcPr>
            <w:tcW w:w="851" w:type="dxa"/>
            <w:tcMar>
              <w:left w:w="108" w:type="dxa"/>
              <w:right w:w="0" w:type="dxa"/>
            </w:tcMar>
          </w:tcPr>
          <w:p w14:paraId="72D078F1" w14:textId="77777777" w:rsidR="00997424" w:rsidRDefault="00997424" w:rsidP="00997424">
            <w:pPr>
              <w:pStyle w:val="PrincCont"/>
              <w:jc w:val="left"/>
              <w:rPr>
                <w:lang w:val="it-IT"/>
              </w:rPr>
            </w:pPr>
            <w:r>
              <w:rPr>
                <w:lang w:val="it-IT"/>
              </w:rPr>
              <w:t>OIC 25.65</w:t>
            </w:r>
          </w:p>
        </w:tc>
        <w:tc>
          <w:tcPr>
            <w:tcW w:w="7087" w:type="dxa"/>
            <w:tcMar>
              <w:left w:w="108" w:type="dxa"/>
            </w:tcMar>
          </w:tcPr>
          <w:p w14:paraId="42BC9E3A" w14:textId="77777777" w:rsidR="00997424" w:rsidRPr="00A05EFD" w:rsidRDefault="00997424" w:rsidP="00997424">
            <w:pPr>
              <w:pStyle w:val="Puntoelenco"/>
              <w:numPr>
                <w:ilvl w:val="0"/>
                <w:numId w:val="0"/>
              </w:numPr>
              <w:spacing w:line="230" w:lineRule="exact"/>
              <w:rPr>
                <w:lang w:eastAsia="it-IT"/>
              </w:rPr>
            </w:pPr>
            <w:r w:rsidRPr="00A05EFD">
              <w:rPr>
                <w:lang w:eastAsia="it-IT"/>
              </w:rPr>
              <w:t>La valutazione circa la probabilità di distribuzione della riserva ai soci è effettuata caso per caso,</w:t>
            </w:r>
            <w:r>
              <w:rPr>
                <w:lang w:eastAsia="it-IT"/>
              </w:rPr>
              <w:t xml:space="preserve"> </w:t>
            </w:r>
            <w:r w:rsidRPr="00A05EFD">
              <w:rPr>
                <w:lang w:eastAsia="it-IT"/>
              </w:rPr>
              <w:t>tenendo conto anche dei seguenti aspetti:</w:t>
            </w:r>
          </w:p>
        </w:tc>
        <w:tc>
          <w:tcPr>
            <w:tcW w:w="709" w:type="dxa"/>
            <w:tcMar>
              <w:left w:w="85" w:type="dxa"/>
              <w:right w:w="85" w:type="dxa"/>
            </w:tcMar>
            <w:vAlign w:val="center"/>
          </w:tcPr>
          <w:p w14:paraId="590EE778" w14:textId="77777777" w:rsidR="00997424" w:rsidRPr="00A32A16" w:rsidRDefault="00997424" w:rsidP="00997424">
            <w:pPr>
              <w:jc w:val="center"/>
              <w:rPr>
                <w:lang w:val="it-IT"/>
              </w:rPr>
            </w:pPr>
          </w:p>
        </w:tc>
        <w:tc>
          <w:tcPr>
            <w:tcW w:w="567" w:type="dxa"/>
            <w:tcMar>
              <w:left w:w="108" w:type="dxa"/>
            </w:tcMar>
            <w:vAlign w:val="center"/>
          </w:tcPr>
          <w:p w14:paraId="2BD2BC9D" w14:textId="77777777" w:rsidR="00997424" w:rsidRPr="00A32A16" w:rsidRDefault="00997424" w:rsidP="00997424">
            <w:pPr>
              <w:jc w:val="center"/>
              <w:rPr>
                <w:lang w:val="it-IT"/>
              </w:rPr>
            </w:pPr>
          </w:p>
        </w:tc>
        <w:tc>
          <w:tcPr>
            <w:tcW w:w="530" w:type="dxa"/>
            <w:tcMar>
              <w:left w:w="108" w:type="dxa"/>
            </w:tcMar>
            <w:vAlign w:val="center"/>
          </w:tcPr>
          <w:p w14:paraId="4E9A9A97" w14:textId="77777777" w:rsidR="00997424" w:rsidRPr="00A32A16" w:rsidRDefault="00997424" w:rsidP="00997424">
            <w:pPr>
              <w:jc w:val="center"/>
              <w:rPr>
                <w:lang w:val="it-IT"/>
              </w:rPr>
            </w:pPr>
          </w:p>
        </w:tc>
      </w:tr>
      <w:tr w:rsidR="00997424" w:rsidRPr="00BD07F7" w14:paraId="608376A1" w14:textId="77777777" w:rsidTr="00C704D3">
        <w:trPr>
          <w:gridAfter w:val="1"/>
          <w:wAfter w:w="6" w:type="dxa"/>
          <w:cantSplit/>
          <w:trHeight w:val="20"/>
        </w:trPr>
        <w:tc>
          <w:tcPr>
            <w:tcW w:w="570" w:type="dxa"/>
          </w:tcPr>
          <w:p w14:paraId="7EEABB6C" w14:textId="77777777" w:rsidR="00997424" w:rsidRPr="00472053" w:rsidRDefault="00997424" w:rsidP="00997424">
            <w:pPr>
              <w:jc w:val="center"/>
              <w:rPr>
                <w:b/>
                <w:lang w:val="it-IT"/>
              </w:rPr>
            </w:pPr>
          </w:p>
        </w:tc>
        <w:tc>
          <w:tcPr>
            <w:tcW w:w="851" w:type="dxa"/>
            <w:tcMar>
              <w:left w:w="108" w:type="dxa"/>
              <w:right w:w="0" w:type="dxa"/>
            </w:tcMar>
          </w:tcPr>
          <w:p w14:paraId="0E252A81" w14:textId="77777777" w:rsidR="00997424" w:rsidRDefault="00997424" w:rsidP="00997424">
            <w:pPr>
              <w:pStyle w:val="PrincCont"/>
              <w:jc w:val="left"/>
              <w:rPr>
                <w:lang w:val="it-IT"/>
              </w:rPr>
            </w:pPr>
          </w:p>
        </w:tc>
        <w:tc>
          <w:tcPr>
            <w:tcW w:w="7087" w:type="dxa"/>
            <w:tcMar>
              <w:left w:w="108" w:type="dxa"/>
            </w:tcMar>
          </w:tcPr>
          <w:p w14:paraId="42DC4B8A" w14:textId="77777777" w:rsidR="00997424" w:rsidRPr="00A05EFD" w:rsidRDefault="00997424" w:rsidP="00997424">
            <w:pPr>
              <w:pStyle w:val="Puntoelenco"/>
              <w:tabs>
                <w:tab w:val="clear" w:pos="704"/>
              </w:tabs>
              <w:spacing w:line="230" w:lineRule="exact"/>
              <w:ind w:left="460" w:hanging="284"/>
              <w:rPr>
                <w:lang w:eastAsia="it-IT"/>
              </w:rPr>
            </w:pPr>
            <w:r w:rsidRPr="00A05EFD">
              <w:rPr>
                <w:lang w:eastAsia="it-IT"/>
              </w:rPr>
              <w:t>l’andamento storico di distribuzione dei dividendi e la presenza nel bilancio di altre riserve di</w:t>
            </w:r>
            <w:r>
              <w:rPr>
                <w:lang w:eastAsia="it-IT"/>
              </w:rPr>
              <w:t xml:space="preserve"> </w:t>
            </w:r>
            <w:r w:rsidRPr="00A05EFD">
              <w:rPr>
                <w:lang w:eastAsia="it-IT"/>
              </w:rPr>
              <w:t>entità tale da non richiedere l’utilizzo di riserve in sospensione ai fini della distribuzione;</w:t>
            </w:r>
          </w:p>
        </w:tc>
        <w:tc>
          <w:tcPr>
            <w:tcW w:w="709" w:type="dxa"/>
            <w:tcMar>
              <w:left w:w="85" w:type="dxa"/>
              <w:right w:w="85" w:type="dxa"/>
            </w:tcMar>
            <w:vAlign w:val="center"/>
          </w:tcPr>
          <w:p w14:paraId="184ABB36" w14:textId="77777777" w:rsidR="00997424" w:rsidRDefault="00997424" w:rsidP="00997424">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5FCC470" w14:textId="77777777" w:rsidR="00997424" w:rsidRDefault="00997424" w:rsidP="00997424">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4D08AA8B" w14:textId="77777777" w:rsidR="00997424" w:rsidRDefault="00997424" w:rsidP="00997424">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BD07F7" w14:paraId="6687AC00" w14:textId="77777777" w:rsidTr="00C704D3">
        <w:trPr>
          <w:gridAfter w:val="1"/>
          <w:wAfter w:w="6" w:type="dxa"/>
          <w:cantSplit/>
          <w:trHeight w:val="20"/>
        </w:trPr>
        <w:tc>
          <w:tcPr>
            <w:tcW w:w="570" w:type="dxa"/>
          </w:tcPr>
          <w:p w14:paraId="2E6ADA0D" w14:textId="77777777" w:rsidR="00997424" w:rsidRPr="00472053" w:rsidRDefault="00997424" w:rsidP="00997424">
            <w:pPr>
              <w:jc w:val="center"/>
              <w:rPr>
                <w:b/>
                <w:lang w:val="it-IT"/>
              </w:rPr>
            </w:pPr>
          </w:p>
        </w:tc>
        <w:tc>
          <w:tcPr>
            <w:tcW w:w="851" w:type="dxa"/>
            <w:tcMar>
              <w:left w:w="108" w:type="dxa"/>
              <w:right w:w="0" w:type="dxa"/>
            </w:tcMar>
          </w:tcPr>
          <w:p w14:paraId="543BFD36" w14:textId="77777777" w:rsidR="00997424" w:rsidRDefault="00997424" w:rsidP="00997424">
            <w:pPr>
              <w:pStyle w:val="PrincCont"/>
              <w:jc w:val="left"/>
              <w:rPr>
                <w:lang w:val="it-IT"/>
              </w:rPr>
            </w:pPr>
          </w:p>
        </w:tc>
        <w:tc>
          <w:tcPr>
            <w:tcW w:w="7087" w:type="dxa"/>
            <w:tcMar>
              <w:left w:w="108" w:type="dxa"/>
            </w:tcMar>
          </w:tcPr>
          <w:p w14:paraId="1C6DEE51" w14:textId="77777777" w:rsidR="00997424" w:rsidRPr="00A05EFD" w:rsidRDefault="00997424" w:rsidP="00997424">
            <w:pPr>
              <w:pStyle w:val="Puntoelenco"/>
              <w:tabs>
                <w:tab w:val="clear" w:pos="704"/>
              </w:tabs>
              <w:spacing w:line="230" w:lineRule="exact"/>
              <w:ind w:left="460" w:hanging="284"/>
              <w:rPr>
                <w:lang w:eastAsia="it-IT"/>
              </w:rPr>
            </w:pPr>
            <w:r w:rsidRPr="00A05EFD">
              <w:rPr>
                <w:lang w:eastAsia="it-IT"/>
              </w:rPr>
              <w:t>la composizione del patrimonio netto, con particolare riguardo alla presenza di altre riserve di entità rilevante, le quali hanno già scontato l’imposta?</w:t>
            </w:r>
          </w:p>
        </w:tc>
        <w:tc>
          <w:tcPr>
            <w:tcW w:w="709" w:type="dxa"/>
            <w:tcMar>
              <w:left w:w="85" w:type="dxa"/>
              <w:right w:w="85" w:type="dxa"/>
            </w:tcMar>
            <w:vAlign w:val="center"/>
          </w:tcPr>
          <w:p w14:paraId="405C49E8" w14:textId="77777777" w:rsidR="00997424" w:rsidRDefault="00997424" w:rsidP="00997424">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F8C10C4" w14:textId="77777777" w:rsidR="00997424" w:rsidRDefault="00997424" w:rsidP="00997424">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2B6BED9F" w14:textId="77777777" w:rsidR="00997424" w:rsidRDefault="00997424" w:rsidP="00997424">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BD07F7" w14:paraId="16E1E114" w14:textId="77777777" w:rsidTr="00C704D3">
        <w:trPr>
          <w:gridAfter w:val="1"/>
          <w:wAfter w:w="6" w:type="dxa"/>
          <w:cantSplit/>
          <w:trHeight w:val="20"/>
        </w:trPr>
        <w:tc>
          <w:tcPr>
            <w:tcW w:w="570" w:type="dxa"/>
          </w:tcPr>
          <w:p w14:paraId="7DDE6186" w14:textId="77777777" w:rsidR="00997424" w:rsidRDefault="00997424" w:rsidP="00997424">
            <w:pPr>
              <w:jc w:val="center"/>
              <w:rPr>
                <w:lang w:val="it-IT"/>
              </w:rPr>
            </w:pPr>
          </w:p>
        </w:tc>
        <w:tc>
          <w:tcPr>
            <w:tcW w:w="851" w:type="dxa"/>
            <w:tcMar>
              <w:left w:w="108" w:type="dxa"/>
              <w:right w:w="0" w:type="dxa"/>
            </w:tcMar>
          </w:tcPr>
          <w:p w14:paraId="5750569A" w14:textId="77777777" w:rsidR="00997424" w:rsidRDefault="00997424" w:rsidP="00997424">
            <w:pPr>
              <w:pStyle w:val="PrincCont"/>
              <w:jc w:val="left"/>
              <w:rPr>
                <w:lang w:val="it-IT"/>
              </w:rPr>
            </w:pPr>
          </w:p>
        </w:tc>
        <w:tc>
          <w:tcPr>
            <w:tcW w:w="7087" w:type="dxa"/>
            <w:tcMar>
              <w:left w:w="108" w:type="dxa"/>
            </w:tcMar>
          </w:tcPr>
          <w:p w14:paraId="401734C7" w14:textId="77777777" w:rsidR="00997424" w:rsidRPr="00D4120E" w:rsidRDefault="00997424" w:rsidP="00997424">
            <w:pPr>
              <w:spacing w:line="240" w:lineRule="exact"/>
              <w:rPr>
                <w:i/>
                <w:highlight w:val="yellow"/>
                <w:lang w:val="it-IT" w:eastAsia="it-IT"/>
              </w:rPr>
            </w:pPr>
            <w:r w:rsidRPr="00D4120E">
              <w:rPr>
                <w:b/>
                <w:i/>
                <w:lang w:val="it-IT" w:eastAsia="it-IT"/>
              </w:rPr>
              <w:t xml:space="preserve">Operazioni </w:t>
            </w:r>
            <w:r w:rsidRPr="00A05EFD">
              <w:rPr>
                <w:b/>
                <w:i/>
                <w:lang w:val="it-IT" w:eastAsia="it-IT"/>
              </w:rPr>
              <w:t>straordinarie – Profili generali</w:t>
            </w:r>
          </w:p>
        </w:tc>
        <w:tc>
          <w:tcPr>
            <w:tcW w:w="709" w:type="dxa"/>
            <w:tcMar>
              <w:left w:w="85" w:type="dxa"/>
              <w:right w:w="85" w:type="dxa"/>
            </w:tcMar>
            <w:vAlign w:val="center"/>
          </w:tcPr>
          <w:p w14:paraId="5550802C" w14:textId="77777777" w:rsidR="00997424" w:rsidRPr="00A32A16" w:rsidRDefault="00997424" w:rsidP="00997424">
            <w:pPr>
              <w:jc w:val="center"/>
              <w:rPr>
                <w:lang w:val="it-IT"/>
              </w:rPr>
            </w:pPr>
          </w:p>
        </w:tc>
        <w:tc>
          <w:tcPr>
            <w:tcW w:w="567" w:type="dxa"/>
            <w:tcMar>
              <w:left w:w="108" w:type="dxa"/>
            </w:tcMar>
            <w:vAlign w:val="center"/>
          </w:tcPr>
          <w:p w14:paraId="0C51F593" w14:textId="77777777" w:rsidR="00997424" w:rsidRPr="00A32A16" w:rsidRDefault="00997424" w:rsidP="00997424">
            <w:pPr>
              <w:jc w:val="center"/>
              <w:rPr>
                <w:lang w:val="it-IT"/>
              </w:rPr>
            </w:pPr>
          </w:p>
        </w:tc>
        <w:tc>
          <w:tcPr>
            <w:tcW w:w="530" w:type="dxa"/>
            <w:tcMar>
              <w:left w:w="108" w:type="dxa"/>
            </w:tcMar>
            <w:vAlign w:val="center"/>
          </w:tcPr>
          <w:p w14:paraId="3F46B6DC" w14:textId="77777777" w:rsidR="00997424" w:rsidRPr="00A32A16" w:rsidRDefault="00997424" w:rsidP="00997424">
            <w:pPr>
              <w:jc w:val="center"/>
              <w:rPr>
                <w:lang w:val="it-IT"/>
              </w:rPr>
            </w:pPr>
          </w:p>
        </w:tc>
      </w:tr>
      <w:tr w:rsidR="00997424" w:rsidRPr="006A2E64" w14:paraId="0D862856" w14:textId="77777777" w:rsidTr="00C704D3">
        <w:trPr>
          <w:gridAfter w:val="1"/>
          <w:wAfter w:w="6" w:type="dxa"/>
          <w:cantSplit/>
          <w:trHeight w:val="20"/>
        </w:trPr>
        <w:tc>
          <w:tcPr>
            <w:tcW w:w="570" w:type="dxa"/>
          </w:tcPr>
          <w:p w14:paraId="728476DB" w14:textId="77777777" w:rsidR="00997424" w:rsidRPr="008A0F36" w:rsidRDefault="00997424" w:rsidP="00997424">
            <w:pPr>
              <w:jc w:val="center"/>
              <w:rPr>
                <w:lang w:val="it-IT"/>
              </w:rPr>
            </w:pPr>
          </w:p>
        </w:tc>
        <w:tc>
          <w:tcPr>
            <w:tcW w:w="851" w:type="dxa"/>
            <w:tcMar>
              <w:left w:w="108" w:type="dxa"/>
              <w:right w:w="0" w:type="dxa"/>
            </w:tcMar>
          </w:tcPr>
          <w:p w14:paraId="5ED0B168" w14:textId="77777777" w:rsidR="00997424" w:rsidRPr="001867ED" w:rsidRDefault="00997424" w:rsidP="00997424">
            <w:pPr>
              <w:pStyle w:val="PrincCont"/>
              <w:jc w:val="left"/>
              <w:rPr>
                <w:highlight w:val="yellow"/>
                <w:lang w:val="it-IT"/>
              </w:rPr>
            </w:pPr>
            <w:r>
              <w:rPr>
                <w:lang w:val="it-IT"/>
              </w:rPr>
              <w:t>OIC 25.66  OIC 25.67</w:t>
            </w:r>
          </w:p>
        </w:tc>
        <w:tc>
          <w:tcPr>
            <w:tcW w:w="7087" w:type="dxa"/>
            <w:tcMar>
              <w:left w:w="108" w:type="dxa"/>
            </w:tcMar>
          </w:tcPr>
          <w:p w14:paraId="0732DABF" w14:textId="77777777" w:rsidR="00997424" w:rsidRDefault="00997424" w:rsidP="00997424">
            <w:pPr>
              <w:pStyle w:val="Commentiriquadro"/>
              <w:contextualSpacing/>
            </w:pPr>
            <w:r>
              <w:t>Una differenza temporanea può sorgere in occasione di operazioni straordinarie che comportano il trasferimento di patrimoni, di aziende, rami di azienda o società, quali le operazioni di cessione e di conferimento di aziende o rami d’azienda e le operazioni di fusione e scissione di società.</w:t>
            </w:r>
          </w:p>
          <w:p w14:paraId="44FE7D72" w14:textId="77777777" w:rsidR="00997424" w:rsidRPr="001867ED" w:rsidRDefault="00997424" w:rsidP="00997424">
            <w:pPr>
              <w:pStyle w:val="Commentiriquadro"/>
              <w:contextualSpacing/>
              <w:rPr>
                <w:highlight w:val="yellow"/>
              </w:rPr>
            </w:pPr>
            <w:r>
              <w:t>Nel caso in cui il regime fiscale previsto per queste operazioni sia quello della neutralità fiscale, tali operazioni si effettuano in continuità dei valori fiscalmente riconosciuti prima dell’operazione. Pertanto, i maggior valori contabili delle attività e dell’avviamento iscritti in bilancio a seguito dell’operazione non sono riconosciuti ai fini fiscali.</w:t>
            </w:r>
          </w:p>
        </w:tc>
        <w:tc>
          <w:tcPr>
            <w:tcW w:w="709" w:type="dxa"/>
            <w:tcMar>
              <w:left w:w="85" w:type="dxa"/>
              <w:right w:w="85" w:type="dxa"/>
            </w:tcMar>
            <w:vAlign w:val="center"/>
          </w:tcPr>
          <w:p w14:paraId="721F50C2" w14:textId="77777777" w:rsidR="00997424" w:rsidRPr="00FF19F7" w:rsidRDefault="00997424" w:rsidP="00997424">
            <w:pPr>
              <w:jc w:val="center"/>
              <w:rPr>
                <w:lang w:val="it-IT"/>
              </w:rPr>
            </w:pPr>
          </w:p>
        </w:tc>
        <w:tc>
          <w:tcPr>
            <w:tcW w:w="567" w:type="dxa"/>
            <w:tcMar>
              <w:left w:w="108" w:type="dxa"/>
            </w:tcMar>
            <w:vAlign w:val="center"/>
          </w:tcPr>
          <w:p w14:paraId="366A1438" w14:textId="77777777" w:rsidR="00997424" w:rsidRPr="00FF19F7" w:rsidRDefault="00997424" w:rsidP="00997424">
            <w:pPr>
              <w:jc w:val="center"/>
              <w:rPr>
                <w:lang w:val="it-IT"/>
              </w:rPr>
            </w:pPr>
          </w:p>
        </w:tc>
        <w:tc>
          <w:tcPr>
            <w:tcW w:w="530" w:type="dxa"/>
            <w:tcMar>
              <w:left w:w="108" w:type="dxa"/>
            </w:tcMar>
            <w:vAlign w:val="center"/>
          </w:tcPr>
          <w:p w14:paraId="1E9677FF" w14:textId="77777777" w:rsidR="00997424" w:rsidRPr="00FF19F7" w:rsidRDefault="00997424" w:rsidP="00997424">
            <w:pPr>
              <w:jc w:val="center"/>
              <w:rPr>
                <w:lang w:val="it-IT"/>
              </w:rPr>
            </w:pPr>
          </w:p>
        </w:tc>
      </w:tr>
      <w:tr w:rsidR="00997424" w:rsidRPr="006A2E64" w14:paraId="20682CF9" w14:textId="77777777" w:rsidTr="00C704D3">
        <w:trPr>
          <w:gridAfter w:val="1"/>
          <w:wAfter w:w="6" w:type="dxa"/>
          <w:cantSplit/>
          <w:trHeight w:val="20"/>
        </w:trPr>
        <w:tc>
          <w:tcPr>
            <w:tcW w:w="570" w:type="dxa"/>
          </w:tcPr>
          <w:p w14:paraId="6EC635A5" w14:textId="77777777" w:rsidR="00997424" w:rsidRPr="008A0F36" w:rsidRDefault="00997424" w:rsidP="00997424">
            <w:pPr>
              <w:jc w:val="center"/>
              <w:rPr>
                <w:lang w:val="it-IT"/>
              </w:rPr>
            </w:pPr>
          </w:p>
        </w:tc>
        <w:tc>
          <w:tcPr>
            <w:tcW w:w="851" w:type="dxa"/>
            <w:tcMar>
              <w:left w:w="108" w:type="dxa"/>
              <w:right w:w="0" w:type="dxa"/>
            </w:tcMar>
          </w:tcPr>
          <w:p w14:paraId="4504E2F1" w14:textId="77777777" w:rsidR="00997424" w:rsidRPr="001867ED" w:rsidRDefault="00997424" w:rsidP="00997424">
            <w:pPr>
              <w:pStyle w:val="PrincCont"/>
              <w:jc w:val="left"/>
              <w:rPr>
                <w:highlight w:val="yellow"/>
                <w:lang w:val="it-IT"/>
              </w:rPr>
            </w:pPr>
            <w:r>
              <w:rPr>
                <w:lang w:val="it-IT"/>
              </w:rPr>
              <w:t>OIC 25.68  OIC 25.69</w:t>
            </w:r>
          </w:p>
        </w:tc>
        <w:tc>
          <w:tcPr>
            <w:tcW w:w="7087" w:type="dxa"/>
            <w:tcMar>
              <w:left w:w="108" w:type="dxa"/>
            </w:tcMar>
          </w:tcPr>
          <w:p w14:paraId="678315E2" w14:textId="77777777" w:rsidR="00997424" w:rsidRDefault="00997424" w:rsidP="00997424">
            <w:pPr>
              <w:pStyle w:val="Commentiriquadro"/>
              <w:contextualSpacing/>
            </w:pPr>
            <w:r>
              <w:t>La normativa fiscale può, tuttavia, prevedere la facoltà per una società di riallineare il valore fiscale ai maggiori valori contabili delle attività e dell’avviamento mediante il pagamento di un’imposta sostitutiva delle imposte dirette. Il riallineamento consente il riconoscimento fiscale di questi maggiori valori (cd. affrancamento).</w:t>
            </w:r>
          </w:p>
          <w:p w14:paraId="2AEB733E" w14:textId="77777777" w:rsidR="00997424" w:rsidRPr="001867ED" w:rsidRDefault="00997424" w:rsidP="00997424">
            <w:pPr>
              <w:pStyle w:val="Commentiriquadro"/>
              <w:contextualSpacing/>
              <w:rPr>
                <w:highlight w:val="yellow"/>
              </w:rPr>
            </w:pPr>
            <w:r>
              <w:t>La decisione di avvalersi del riallineamento può essere presa con riferimento all’esercizio in cui avviene l’operazione straordinaria o a un esercizio successivo.</w:t>
            </w:r>
          </w:p>
        </w:tc>
        <w:tc>
          <w:tcPr>
            <w:tcW w:w="709" w:type="dxa"/>
            <w:tcMar>
              <w:left w:w="85" w:type="dxa"/>
              <w:right w:w="85" w:type="dxa"/>
            </w:tcMar>
            <w:vAlign w:val="center"/>
          </w:tcPr>
          <w:p w14:paraId="25B0D9D5" w14:textId="77777777" w:rsidR="00997424" w:rsidRPr="00FF19F7" w:rsidRDefault="00997424" w:rsidP="00997424">
            <w:pPr>
              <w:jc w:val="center"/>
              <w:rPr>
                <w:lang w:val="it-IT"/>
              </w:rPr>
            </w:pPr>
          </w:p>
        </w:tc>
        <w:tc>
          <w:tcPr>
            <w:tcW w:w="567" w:type="dxa"/>
            <w:tcMar>
              <w:left w:w="108" w:type="dxa"/>
            </w:tcMar>
            <w:vAlign w:val="center"/>
          </w:tcPr>
          <w:p w14:paraId="0CA17EB9" w14:textId="77777777" w:rsidR="00997424" w:rsidRPr="00FF19F7" w:rsidRDefault="00997424" w:rsidP="00997424">
            <w:pPr>
              <w:jc w:val="center"/>
              <w:rPr>
                <w:lang w:val="it-IT"/>
              </w:rPr>
            </w:pPr>
          </w:p>
        </w:tc>
        <w:tc>
          <w:tcPr>
            <w:tcW w:w="530" w:type="dxa"/>
            <w:tcMar>
              <w:left w:w="108" w:type="dxa"/>
            </w:tcMar>
            <w:vAlign w:val="center"/>
          </w:tcPr>
          <w:p w14:paraId="2A87377B" w14:textId="77777777" w:rsidR="00997424" w:rsidRPr="00FF19F7" w:rsidRDefault="00997424" w:rsidP="00997424">
            <w:pPr>
              <w:jc w:val="center"/>
              <w:rPr>
                <w:lang w:val="it-IT"/>
              </w:rPr>
            </w:pPr>
          </w:p>
        </w:tc>
      </w:tr>
      <w:tr w:rsidR="00997424" w:rsidRPr="006A2E64" w14:paraId="03729ECB" w14:textId="77777777" w:rsidTr="00C704D3">
        <w:trPr>
          <w:gridAfter w:val="1"/>
          <w:wAfter w:w="6" w:type="dxa"/>
          <w:cantSplit/>
          <w:trHeight w:val="20"/>
        </w:trPr>
        <w:tc>
          <w:tcPr>
            <w:tcW w:w="570" w:type="dxa"/>
          </w:tcPr>
          <w:p w14:paraId="57920447" w14:textId="77777777" w:rsidR="00997424" w:rsidRDefault="00997424" w:rsidP="00997424">
            <w:pPr>
              <w:jc w:val="center"/>
              <w:rPr>
                <w:lang w:val="it-IT"/>
              </w:rPr>
            </w:pPr>
          </w:p>
        </w:tc>
        <w:tc>
          <w:tcPr>
            <w:tcW w:w="851" w:type="dxa"/>
            <w:tcMar>
              <w:left w:w="108" w:type="dxa"/>
              <w:right w:w="0" w:type="dxa"/>
            </w:tcMar>
          </w:tcPr>
          <w:p w14:paraId="17BAFDFF" w14:textId="77777777" w:rsidR="00997424" w:rsidRDefault="00997424" w:rsidP="00997424">
            <w:pPr>
              <w:pStyle w:val="PrincCont"/>
              <w:jc w:val="left"/>
              <w:rPr>
                <w:lang w:val="it-IT"/>
              </w:rPr>
            </w:pPr>
          </w:p>
        </w:tc>
        <w:tc>
          <w:tcPr>
            <w:tcW w:w="7087" w:type="dxa"/>
            <w:tcMar>
              <w:left w:w="108" w:type="dxa"/>
            </w:tcMar>
          </w:tcPr>
          <w:p w14:paraId="7BAEF02E" w14:textId="77777777" w:rsidR="00997424" w:rsidRPr="00D4120E" w:rsidRDefault="00997424" w:rsidP="00997424">
            <w:pPr>
              <w:spacing w:line="240" w:lineRule="exact"/>
              <w:rPr>
                <w:i/>
                <w:highlight w:val="yellow"/>
                <w:lang w:val="it-IT" w:eastAsia="it-IT"/>
              </w:rPr>
            </w:pPr>
            <w:r w:rsidRPr="00F2468B">
              <w:rPr>
                <w:b/>
                <w:i/>
                <w:lang w:val="it-IT" w:eastAsia="it-IT"/>
              </w:rPr>
              <w:t>Operazioni straordinarie – Fiscalità differita sulle attività e passività acquisite</w:t>
            </w:r>
          </w:p>
        </w:tc>
        <w:tc>
          <w:tcPr>
            <w:tcW w:w="709" w:type="dxa"/>
            <w:tcMar>
              <w:left w:w="85" w:type="dxa"/>
              <w:right w:w="85" w:type="dxa"/>
            </w:tcMar>
            <w:vAlign w:val="center"/>
          </w:tcPr>
          <w:p w14:paraId="01411F08" w14:textId="77777777" w:rsidR="00997424" w:rsidRPr="00A32A16" w:rsidRDefault="00997424" w:rsidP="00997424">
            <w:pPr>
              <w:jc w:val="center"/>
              <w:rPr>
                <w:lang w:val="it-IT"/>
              </w:rPr>
            </w:pPr>
          </w:p>
        </w:tc>
        <w:tc>
          <w:tcPr>
            <w:tcW w:w="567" w:type="dxa"/>
            <w:tcMar>
              <w:left w:w="108" w:type="dxa"/>
            </w:tcMar>
            <w:vAlign w:val="center"/>
          </w:tcPr>
          <w:p w14:paraId="3A50355F" w14:textId="77777777" w:rsidR="00997424" w:rsidRPr="00A32A16" w:rsidRDefault="00997424" w:rsidP="00997424">
            <w:pPr>
              <w:jc w:val="center"/>
              <w:rPr>
                <w:lang w:val="it-IT"/>
              </w:rPr>
            </w:pPr>
          </w:p>
        </w:tc>
        <w:tc>
          <w:tcPr>
            <w:tcW w:w="530" w:type="dxa"/>
            <w:tcMar>
              <w:left w:w="108" w:type="dxa"/>
            </w:tcMar>
            <w:vAlign w:val="center"/>
          </w:tcPr>
          <w:p w14:paraId="321C5195" w14:textId="77777777" w:rsidR="00997424" w:rsidRPr="00A32A16" w:rsidRDefault="00997424" w:rsidP="00997424">
            <w:pPr>
              <w:jc w:val="center"/>
              <w:rPr>
                <w:lang w:val="it-IT"/>
              </w:rPr>
            </w:pPr>
          </w:p>
        </w:tc>
      </w:tr>
      <w:tr w:rsidR="00997424" w:rsidRPr="006A2E64" w14:paraId="04D8928F" w14:textId="77777777" w:rsidTr="00C704D3">
        <w:trPr>
          <w:gridAfter w:val="1"/>
          <w:wAfter w:w="6" w:type="dxa"/>
          <w:cantSplit/>
          <w:trHeight w:val="20"/>
        </w:trPr>
        <w:tc>
          <w:tcPr>
            <w:tcW w:w="570" w:type="dxa"/>
          </w:tcPr>
          <w:p w14:paraId="5F42872B" w14:textId="77777777" w:rsidR="00997424" w:rsidRPr="008A0F36" w:rsidRDefault="00997424" w:rsidP="00997424">
            <w:pPr>
              <w:jc w:val="center"/>
              <w:rPr>
                <w:lang w:val="it-IT"/>
              </w:rPr>
            </w:pPr>
          </w:p>
        </w:tc>
        <w:tc>
          <w:tcPr>
            <w:tcW w:w="851" w:type="dxa"/>
            <w:tcMar>
              <w:left w:w="108" w:type="dxa"/>
              <w:right w:w="0" w:type="dxa"/>
            </w:tcMar>
          </w:tcPr>
          <w:p w14:paraId="16486A05" w14:textId="77777777" w:rsidR="00997424" w:rsidRPr="001867ED" w:rsidRDefault="00997424" w:rsidP="00997424">
            <w:pPr>
              <w:pStyle w:val="PrincCont"/>
              <w:jc w:val="left"/>
              <w:rPr>
                <w:highlight w:val="yellow"/>
                <w:lang w:val="it-IT"/>
              </w:rPr>
            </w:pPr>
            <w:r>
              <w:rPr>
                <w:lang w:val="it-IT"/>
              </w:rPr>
              <w:t>OIC 25.71</w:t>
            </w:r>
          </w:p>
        </w:tc>
        <w:tc>
          <w:tcPr>
            <w:tcW w:w="7087" w:type="dxa"/>
            <w:tcMar>
              <w:left w:w="108" w:type="dxa"/>
            </w:tcMar>
          </w:tcPr>
          <w:p w14:paraId="7317FCC8" w14:textId="77777777" w:rsidR="00997424" w:rsidRPr="001867ED" w:rsidRDefault="00997424" w:rsidP="00997424">
            <w:pPr>
              <w:pStyle w:val="Commentiriquadro"/>
              <w:contextualSpacing/>
              <w:rPr>
                <w:highlight w:val="yellow"/>
              </w:rPr>
            </w:pPr>
            <w:r>
              <w:t>Nel bilancio della società acquirente le differenze temporanee sorgono quando il valore riconosciuto ai fini fiscali alle attività e passività è diverso rispetto al valore contabile attribuito in sede di allocazione del costo di acquisto della società, dell’azienda o ramo d’azienda, del valore delle azioni o quote ricevute a fronte del conferimento o delle differenze di fusione o scissione.</w:t>
            </w:r>
          </w:p>
        </w:tc>
        <w:tc>
          <w:tcPr>
            <w:tcW w:w="709" w:type="dxa"/>
            <w:tcMar>
              <w:left w:w="85" w:type="dxa"/>
              <w:right w:w="85" w:type="dxa"/>
            </w:tcMar>
            <w:vAlign w:val="center"/>
          </w:tcPr>
          <w:p w14:paraId="7A4982FB" w14:textId="77777777" w:rsidR="00997424" w:rsidRPr="00FF19F7" w:rsidRDefault="00997424" w:rsidP="00997424">
            <w:pPr>
              <w:jc w:val="center"/>
              <w:rPr>
                <w:lang w:val="it-IT"/>
              </w:rPr>
            </w:pPr>
          </w:p>
        </w:tc>
        <w:tc>
          <w:tcPr>
            <w:tcW w:w="567" w:type="dxa"/>
            <w:tcMar>
              <w:left w:w="108" w:type="dxa"/>
            </w:tcMar>
            <w:vAlign w:val="center"/>
          </w:tcPr>
          <w:p w14:paraId="7132E0F9" w14:textId="77777777" w:rsidR="00997424" w:rsidRPr="00FF19F7" w:rsidRDefault="00997424" w:rsidP="00997424">
            <w:pPr>
              <w:jc w:val="center"/>
              <w:rPr>
                <w:lang w:val="it-IT"/>
              </w:rPr>
            </w:pPr>
          </w:p>
        </w:tc>
        <w:tc>
          <w:tcPr>
            <w:tcW w:w="530" w:type="dxa"/>
            <w:tcMar>
              <w:left w:w="108" w:type="dxa"/>
            </w:tcMar>
            <w:vAlign w:val="center"/>
          </w:tcPr>
          <w:p w14:paraId="47EDB228" w14:textId="77777777" w:rsidR="00997424" w:rsidRPr="00FF19F7" w:rsidRDefault="00997424" w:rsidP="00997424">
            <w:pPr>
              <w:jc w:val="center"/>
              <w:rPr>
                <w:lang w:val="it-IT"/>
              </w:rPr>
            </w:pPr>
          </w:p>
        </w:tc>
      </w:tr>
      <w:tr w:rsidR="00997424" w:rsidRPr="00BD07F7" w14:paraId="4BA81797" w14:textId="77777777" w:rsidTr="00C704D3">
        <w:trPr>
          <w:gridAfter w:val="1"/>
          <w:wAfter w:w="6" w:type="dxa"/>
          <w:cantSplit/>
          <w:trHeight w:val="20"/>
        </w:trPr>
        <w:tc>
          <w:tcPr>
            <w:tcW w:w="570" w:type="dxa"/>
          </w:tcPr>
          <w:p w14:paraId="037B2C41" w14:textId="77777777" w:rsidR="00997424" w:rsidRPr="00472053" w:rsidRDefault="00997424" w:rsidP="00997424">
            <w:pPr>
              <w:jc w:val="center"/>
              <w:rPr>
                <w:b/>
                <w:lang w:val="it-IT"/>
              </w:rPr>
            </w:pPr>
            <w:r w:rsidRPr="00472053">
              <w:rPr>
                <w:b/>
                <w:lang w:val="it-IT"/>
              </w:rPr>
              <w:t>34)</w:t>
            </w:r>
          </w:p>
        </w:tc>
        <w:tc>
          <w:tcPr>
            <w:tcW w:w="851" w:type="dxa"/>
            <w:tcMar>
              <w:left w:w="108" w:type="dxa"/>
              <w:right w:w="0" w:type="dxa"/>
            </w:tcMar>
          </w:tcPr>
          <w:p w14:paraId="275D64D9" w14:textId="77777777" w:rsidR="00997424" w:rsidRDefault="00997424" w:rsidP="00997424">
            <w:pPr>
              <w:pStyle w:val="PrincCont"/>
              <w:jc w:val="left"/>
              <w:rPr>
                <w:lang w:val="it-IT"/>
              </w:rPr>
            </w:pPr>
            <w:r>
              <w:rPr>
                <w:lang w:val="it-IT"/>
              </w:rPr>
              <w:t>OIC 25.73</w:t>
            </w:r>
          </w:p>
        </w:tc>
        <w:tc>
          <w:tcPr>
            <w:tcW w:w="7087" w:type="dxa"/>
            <w:tcMar>
              <w:left w:w="108" w:type="dxa"/>
            </w:tcMar>
          </w:tcPr>
          <w:p w14:paraId="44F2AB41" w14:textId="77777777" w:rsidR="00997424" w:rsidRPr="00397313" w:rsidRDefault="00997424" w:rsidP="00997424">
            <w:pPr>
              <w:spacing w:line="230" w:lineRule="exact"/>
              <w:rPr>
                <w:lang w:val="it-IT"/>
              </w:rPr>
            </w:pPr>
            <w:r>
              <w:rPr>
                <w:lang w:val="it-IT"/>
              </w:rPr>
              <w:t>Qualora</w:t>
            </w:r>
            <w:r w:rsidRPr="00397313">
              <w:rPr>
                <w:lang w:val="it-IT"/>
              </w:rPr>
              <w:t xml:space="preserve"> l</w:t>
            </w:r>
            <w:r>
              <w:rPr>
                <w:lang w:val="it-IT"/>
              </w:rPr>
              <w:t>’operazione straordinaria generi</w:t>
            </w:r>
            <w:r w:rsidRPr="00397313">
              <w:rPr>
                <w:lang w:val="it-IT"/>
              </w:rPr>
              <w:t xml:space="preserve"> una differenza temporanea, la società acquirente</w:t>
            </w:r>
            <w:r>
              <w:rPr>
                <w:lang w:val="it-IT"/>
              </w:rPr>
              <w:t xml:space="preserve"> </w:t>
            </w:r>
            <w:r w:rsidRPr="00397313">
              <w:rPr>
                <w:lang w:val="it-IT"/>
              </w:rPr>
              <w:t>iscrive le relative imposte differite o anticipate alla data in cui avviene l’operazione, a fronte dei</w:t>
            </w:r>
            <w:r>
              <w:rPr>
                <w:lang w:val="it-IT"/>
              </w:rPr>
              <w:t xml:space="preserve"> </w:t>
            </w:r>
            <w:r w:rsidRPr="00397313">
              <w:rPr>
                <w:lang w:val="it-IT"/>
              </w:rPr>
              <w:t>maggiori o minori valori derivanti dall’operazione rispetto</w:t>
            </w:r>
            <w:r>
              <w:rPr>
                <w:lang w:val="it-IT"/>
              </w:rPr>
              <w:t xml:space="preserve"> ai valori fiscali riconosciuti</w:t>
            </w:r>
            <w:r w:rsidRPr="00276204">
              <w:rPr>
                <w:lang w:val="it-IT"/>
              </w:rPr>
              <w:t>?</w:t>
            </w:r>
          </w:p>
        </w:tc>
        <w:tc>
          <w:tcPr>
            <w:tcW w:w="709" w:type="dxa"/>
            <w:tcMar>
              <w:left w:w="85" w:type="dxa"/>
              <w:right w:w="85" w:type="dxa"/>
            </w:tcMar>
            <w:vAlign w:val="center"/>
          </w:tcPr>
          <w:p w14:paraId="2CA0AEF6"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B64DEBF"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57C214E2"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BD07F7" w14:paraId="22F3CA64" w14:textId="77777777" w:rsidTr="00C704D3">
        <w:trPr>
          <w:gridAfter w:val="1"/>
          <w:wAfter w:w="6" w:type="dxa"/>
          <w:cantSplit/>
          <w:trHeight w:val="20"/>
        </w:trPr>
        <w:tc>
          <w:tcPr>
            <w:tcW w:w="570" w:type="dxa"/>
          </w:tcPr>
          <w:p w14:paraId="0A9DCE81" w14:textId="77777777" w:rsidR="00997424" w:rsidRPr="00472053" w:rsidRDefault="00997424" w:rsidP="00997424">
            <w:pPr>
              <w:jc w:val="center"/>
              <w:rPr>
                <w:b/>
                <w:lang w:val="it-IT"/>
              </w:rPr>
            </w:pPr>
            <w:r w:rsidRPr="00472053">
              <w:rPr>
                <w:b/>
                <w:lang w:val="it-IT"/>
              </w:rPr>
              <w:t>35)</w:t>
            </w:r>
          </w:p>
        </w:tc>
        <w:tc>
          <w:tcPr>
            <w:tcW w:w="851" w:type="dxa"/>
            <w:tcMar>
              <w:left w:w="108" w:type="dxa"/>
              <w:right w:w="0" w:type="dxa"/>
            </w:tcMar>
          </w:tcPr>
          <w:p w14:paraId="6307EBC0" w14:textId="77777777" w:rsidR="00997424" w:rsidRDefault="00997424" w:rsidP="00997424">
            <w:pPr>
              <w:pStyle w:val="PrincCont"/>
              <w:jc w:val="left"/>
              <w:rPr>
                <w:lang w:val="it-IT"/>
              </w:rPr>
            </w:pPr>
            <w:r>
              <w:rPr>
                <w:lang w:val="it-IT"/>
              </w:rPr>
              <w:t>OIC 25.74</w:t>
            </w:r>
          </w:p>
          <w:p w14:paraId="41EC0A21" w14:textId="77777777" w:rsidR="00997424" w:rsidRDefault="00997424" w:rsidP="00997424">
            <w:pPr>
              <w:pStyle w:val="PrincCont"/>
              <w:jc w:val="left"/>
              <w:rPr>
                <w:lang w:val="it-IT"/>
              </w:rPr>
            </w:pPr>
          </w:p>
        </w:tc>
        <w:tc>
          <w:tcPr>
            <w:tcW w:w="7087" w:type="dxa"/>
            <w:tcMar>
              <w:left w:w="108" w:type="dxa"/>
            </w:tcMar>
          </w:tcPr>
          <w:p w14:paraId="174D649D" w14:textId="77777777" w:rsidR="00997424" w:rsidRPr="00397313" w:rsidRDefault="00997424" w:rsidP="00997424">
            <w:pPr>
              <w:pStyle w:val="Puntoelenco2"/>
              <w:keepNext/>
              <w:widowControl w:val="0"/>
              <w:numPr>
                <w:ilvl w:val="0"/>
                <w:numId w:val="0"/>
              </w:numPr>
              <w:spacing w:line="230" w:lineRule="exact"/>
              <w:rPr>
                <w:lang w:val="it-IT"/>
              </w:rPr>
            </w:pPr>
            <w:r w:rsidRPr="00B61A4D">
              <w:rPr>
                <w:lang w:val="it-IT"/>
              </w:rPr>
              <w:t xml:space="preserve">Se la società ha deciso di riallineare i valori fiscali e contabili </w:t>
            </w:r>
            <w:r w:rsidRPr="00397313">
              <w:rPr>
                <w:lang w:val="it-IT"/>
              </w:rPr>
              <w:t>con</w:t>
            </w:r>
            <w:r>
              <w:rPr>
                <w:lang w:val="it-IT"/>
              </w:rPr>
              <w:t xml:space="preserve"> </w:t>
            </w:r>
            <w:r w:rsidRPr="00397313">
              <w:rPr>
                <w:lang w:val="it-IT"/>
              </w:rPr>
              <w:t>riferimento all’esercizio in cui avviene l’operazione ed entro la data di redazione del bilancio, la</w:t>
            </w:r>
            <w:r>
              <w:rPr>
                <w:lang w:val="it-IT"/>
              </w:rPr>
              <w:t xml:space="preserve"> </w:t>
            </w:r>
            <w:r w:rsidRPr="00397313">
              <w:rPr>
                <w:lang w:val="it-IT"/>
              </w:rPr>
              <w:t>società calcola l’imposta sostitutiva sul plusvalore attribuito al valore contabile delle attività nei</w:t>
            </w:r>
            <w:r>
              <w:rPr>
                <w:lang w:val="it-IT"/>
              </w:rPr>
              <w:t xml:space="preserve"> </w:t>
            </w:r>
            <w:r w:rsidRPr="00397313">
              <w:rPr>
                <w:lang w:val="it-IT"/>
              </w:rPr>
              <w:t>limiti del valore corrente della stessa attività</w:t>
            </w:r>
            <w:r>
              <w:rPr>
                <w:lang w:val="it-IT"/>
              </w:rPr>
              <w:t xml:space="preserve"> e</w:t>
            </w:r>
            <w:r w:rsidRPr="00397313">
              <w:rPr>
                <w:lang w:val="it-IT"/>
              </w:rPr>
              <w:t xml:space="preserve"> </w:t>
            </w:r>
            <w:r>
              <w:rPr>
                <w:lang w:val="it-IT"/>
              </w:rPr>
              <w:t xml:space="preserve">la </w:t>
            </w:r>
            <w:r w:rsidRPr="00397313">
              <w:rPr>
                <w:lang w:val="it-IT"/>
              </w:rPr>
              <w:t>iscri</w:t>
            </w:r>
            <w:r>
              <w:rPr>
                <w:lang w:val="it-IT"/>
              </w:rPr>
              <w:t>ve</w:t>
            </w:r>
            <w:r w:rsidRPr="00397313">
              <w:rPr>
                <w:lang w:val="it-IT"/>
              </w:rPr>
              <w:t xml:space="preserve"> come debito</w:t>
            </w:r>
            <w:r>
              <w:rPr>
                <w:lang w:val="it-IT"/>
              </w:rPr>
              <w:t xml:space="preserve"> </w:t>
            </w:r>
            <w:r w:rsidRPr="00397313">
              <w:rPr>
                <w:lang w:val="it-IT"/>
              </w:rPr>
              <w:t>tributario alla voce D12 “debiti tributari</w:t>
            </w:r>
            <w:r>
              <w:rPr>
                <w:lang w:val="it-IT"/>
              </w:rPr>
              <w:t>”?</w:t>
            </w:r>
          </w:p>
        </w:tc>
        <w:tc>
          <w:tcPr>
            <w:tcW w:w="709" w:type="dxa"/>
            <w:tcMar>
              <w:left w:w="85" w:type="dxa"/>
              <w:right w:w="85" w:type="dxa"/>
            </w:tcMar>
            <w:vAlign w:val="center"/>
          </w:tcPr>
          <w:p w14:paraId="0F199F99"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50C6BC6"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288F77CD"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A2E64" w14:paraId="66B6DFA2" w14:textId="77777777" w:rsidTr="00C704D3">
        <w:trPr>
          <w:gridAfter w:val="1"/>
          <w:wAfter w:w="6" w:type="dxa"/>
          <w:cantSplit/>
          <w:trHeight w:val="20"/>
        </w:trPr>
        <w:tc>
          <w:tcPr>
            <w:tcW w:w="570" w:type="dxa"/>
          </w:tcPr>
          <w:p w14:paraId="7DA82CC6" w14:textId="77777777" w:rsidR="00997424" w:rsidRPr="00472053" w:rsidRDefault="00997424" w:rsidP="00997424">
            <w:pPr>
              <w:jc w:val="center"/>
              <w:rPr>
                <w:b/>
                <w:lang w:val="it-IT"/>
              </w:rPr>
            </w:pPr>
            <w:r w:rsidRPr="00472053">
              <w:rPr>
                <w:b/>
                <w:lang w:val="it-IT"/>
              </w:rPr>
              <w:t>36)</w:t>
            </w:r>
          </w:p>
        </w:tc>
        <w:tc>
          <w:tcPr>
            <w:tcW w:w="851" w:type="dxa"/>
            <w:tcMar>
              <w:left w:w="108" w:type="dxa"/>
              <w:right w:w="0" w:type="dxa"/>
            </w:tcMar>
          </w:tcPr>
          <w:p w14:paraId="37CAAEF4" w14:textId="77777777" w:rsidR="00997424" w:rsidRDefault="00997424" w:rsidP="00997424">
            <w:pPr>
              <w:pStyle w:val="PrincCont"/>
              <w:jc w:val="left"/>
              <w:rPr>
                <w:lang w:val="it-IT"/>
              </w:rPr>
            </w:pPr>
            <w:r>
              <w:rPr>
                <w:lang w:val="it-IT"/>
              </w:rPr>
              <w:t>OIC 25.75</w:t>
            </w:r>
          </w:p>
        </w:tc>
        <w:tc>
          <w:tcPr>
            <w:tcW w:w="7087" w:type="dxa"/>
            <w:tcMar>
              <w:left w:w="108" w:type="dxa"/>
            </w:tcMar>
          </w:tcPr>
          <w:p w14:paraId="75A68667" w14:textId="77777777" w:rsidR="00997424" w:rsidRPr="00470D55" w:rsidRDefault="00997424" w:rsidP="00997424">
            <w:pPr>
              <w:pStyle w:val="Puntoelenco2"/>
              <w:keepNext/>
              <w:widowControl w:val="0"/>
              <w:numPr>
                <w:ilvl w:val="0"/>
                <w:numId w:val="0"/>
              </w:numPr>
              <w:spacing w:line="230" w:lineRule="exact"/>
              <w:rPr>
                <w:lang w:val="it-IT"/>
              </w:rPr>
            </w:pPr>
            <w:r w:rsidRPr="00B61A4D">
              <w:rPr>
                <w:lang w:val="it-IT"/>
              </w:rPr>
              <w:t xml:space="preserve">Se </w:t>
            </w:r>
            <w:r>
              <w:rPr>
                <w:lang w:val="it-IT"/>
              </w:rPr>
              <w:t>è stato</w:t>
            </w:r>
            <w:r w:rsidRPr="00B61A4D">
              <w:rPr>
                <w:lang w:val="it-IT"/>
              </w:rPr>
              <w:t xml:space="preserve"> deciso di riallineare i valori fiscali e contabili con riferimento ad un esercizio</w:t>
            </w:r>
            <w:r>
              <w:rPr>
                <w:lang w:val="it-IT"/>
              </w:rPr>
              <w:t xml:space="preserve"> </w:t>
            </w:r>
            <w:r w:rsidRPr="00B61A4D">
              <w:rPr>
                <w:lang w:val="it-IT"/>
              </w:rPr>
              <w:t>successivo a quello in cui avviene l’operazione straordinaria, la società</w:t>
            </w:r>
            <w:r>
              <w:rPr>
                <w:lang w:val="it-IT"/>
              </w:rPr>
              <w:t xml:space="preserve"> ha</w:t>
            </w:r>
            <w:r w:rsidRPr="00B61A4D">
              <w:rPr>
                <w:lang w:val="it-IT"/>
              </w:rPr>
              <w:t>:</w:t>
            </w:r>
          </w:p>
        </w:tc>
        <w:tc>
          <w:tcPr>
            <w:tcW w:w="709" w:type="dxa"/>
            <w:tcMar>
              <w:left w:w="85" w:type="dxa"/>
              <w:right w:w="85" w:type="dxa"/>
            </w:tcMar>
            <w:vAlign w:val="center"/>
          </w:tcPr>
          <w:p w14:paraId="107F0D5D" w14:textId="77777777" w:rsidR="00997424" w:rsidRPr="00A32A16" w:rsidRDefault="00997424" w:rsidP="00997424">
            <w:pPr>
              <w:jc w:val="center"/>
              <w:rPr>
                <w:lang w:val="it-IT"/>
              </w:rPr>
            </w:pPr>
          </w:p>
        </w:tc>
        <w:tc>
          <w:tcPr>
            <w:tcW w:w="567" w:type="dxa"/>
            <w:tcMar>
              <w:left w:w="108" w:type="dxa"/>
            </w:tcMar>
            <w:vAlign w:val="center"/>
          </w:tcPr>
          <w:p w14:paraId="75306AA5" w14:textId="77777777" w:rsidR="00997424" w:rsidRPr="00A32A16" w:rsidRDefault="00997424" w:rsidP="00997424">
            <w:pPr>
              <w:jc w:val="center"/>
              <w:rPr>
                <w:lang w:val="it-IT"/>
              </w:rPr>
            </w:pPr>
          </w:p>
        </w:tc>
        <w:tc>
          <w:tcPr>
            <w:tcW w:w="530" w:type="dxa"/>
            <w:tcMar>
              <w:left w:w="108" w:type="dxa"/>
            </w:tcMar>
            <w:vAlign w:val="center"/>
          </w:tcPr>
          <w:p w14:paraId="5D782F2E" w14:textId="77777777" w:rsidR="00997424" w:rsidRPr="00A32A16" w:rsidRDefault="00997424" w:rsidP="00997424">
            <w:pPr>
              <w:jc w:val="center"/>
              <w:rPr>
                <w:lang w:val="it-IT"/>
              </w:rPr>
            </w:pPr>
          </w:p>
        </w:tc>
      </w:tr>
      <w:tr w:rsidR="00997424" w:rsidRPr="00470D55" w14:paraId="2C9CDE84" w14:textId="77777777" w:rsidTr="00C704D3">
        <w:trPr>
          <w:gridAfter w:val="1"/>
          <w:wAfter w:w="6" w:type="dxa"/>
          <w:cantSplit/>
          <w:trHeight w:val="20"/>
        </w:trPr>
        <w:tc>
          <w:tcPr>
            <w:tcW w:w="570" w:type="dxa"/>
          </w:tcPr>
          <w:p w14:paraId="10AE4796" w14:textId="77777777" w:rsidR="00997424" w:rsidRDefault="00997424" w:rsidP="00997424">
            <w:pPr>
              <w:jc w:val="center"/>
              <w:rPr>
                <w:lang w:val="it-IT"/>
              </w:rPr>
            </w:pPr>
          </w:p>
        </w:tc>
        <w:tc>
          <w:tcPr>
            <w:tcW w:w="851" w:type="dxa"/>
            <w:tcMar>
              <w:left w:w="108" w:type="dxa"/>
              <w:right w:w="0" w:type="dxa"/>
            </w:tcMar>
          </w:tcPr>
          <w:p w14:paraId="08FCF107" w14:textId="77777777" w:rsidR="00997424" w:rsidRDefault="00997424" w:rsidP="00997424">
            <w:pPr>
              <w:pStyle w:val="PrincCont"/>
              <w:jc w:val="left"/>
              <w:rPr>
                <w:lang w:val="it-IT"/>
              </w:rPr>
            </w:pPr>
          </w:p>
        </w:tc>
        <w:tc>
          <w:tcPr>
            <w:tcW w:w="7087" w:type="dxa"/>
            <w:tcMar>
              <w:left w:w="108" w:type="dxa"/>
            </w:tcMar>
          </w:tcPr>
          <w:p w14:paraId="6AB76179" w14:textId="77777777" w:rsidR="00997424" w:rsidRPr="00B97460" w:rsidRDefault="00997424" w:rsidP="000678C2">
            <w:pPr>
              <w:pStyle w:val="Paragrafoelenco"/>
              <w:numPr>
                <w:ilvl w:val="0"/>
                <w:numId w:val="76"/>
              </w:numPr>
              <w:spacing w:line="230" w:lineRule="exact"/>
              <w:ind w:left="318" w:hanging="284"/>
              <w:rPr>
                <w:lang w:val="it-IT"/>
              </w:rPr>
            </w:pPr>
            <w:r w:rsidRPr="00B97460">
              <w:rPr>
                <w:lang w:val="it-IT"/>
              </w:rPr>
              <w:t>eliminato il fondo imposte differite in contropartita alla rilevazi</w:t>
            </w:r>
            <w:r>
              <w:rPr>
                <w:lang w:val="it-IT"/>
              </w:rPr>
              <w:t>one di un provento nella voce 20</w:t>
            </w:r>
            <w:r w:rsidRPr="00B97460">
              <w:rPr>
                <w:lang w:val="it-IT"/>
              </w:rPr>
              <w:t xml:space="preserve"> del conto economico</w:t>
            </w:r>
            <w:r>
              <w:rPr>
                <w:lang w:val="it-IT"/>
              </w:rPr>
              <w:t>;</w:t>
            </w:r>
          </w:p>
        </w:tc>
        <w:tc>
          <w:tcPr>
            <w:tcW w:w="709" w:type="dxa"/>
            <w:tcMar>
              <w:left w:w="85" w:type="dxa"/>
              <w:right w:w="85" w:type="dxa"/>
            </w:tcMar>
            <w:vAlign w:val="center"/>
          </w:tcPr>
          <w:p w14:paraId="1823472F"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C6EA2F4"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5B6E2C0D"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470D55" w14:paraId="25A1FBB1" w14:textId="77777777" w:rsidTr="00C704D3">
        <w:trPr>
          <w:gridAfter w:val="1"/>
          <w:wAfter w:w="6" w:type="dxa"/>
          <w:cantSplit/>
          <w:trHeight w:val="20"/>
        </w:trPr>
        <w:tc>
          <w:tcPr>
            <w:tcW w:w="570" w:type="dxa"/>
          </w:tcPr>
          <w:p w14:paraId="19114818" w14:textId="77777777" w:rsidR="00997424" w:rsidRDefault="00997424" w:rsidP="00997424">
            <w:pPr>
              <w:jc w:val="center"/>
              <w:rPr>
                <w:lang w:val="it-IT"/>
              </w:rPr>
            </w:pPr>
          </w:p>
        </w:tc>
        <w:tc>
          <w:tcPr>
            <w:tcW w:w="851" w:type="dxa"/>
            <w:tcMar>
              <w:left w:w="108" w:type="dxa"/>
              <w:right w:w="0" w:type="dxa"/>
            </w:tcMar>
          </w:tcPr>
          <w:p w14:paraId="470787E7" w14:textId="77777777" w:rsidR="00997424" w:rsidRDefault="00997424" w:rsidP="00997424">
            <w:pPr>
              <w:pStyle w:val="PrincCont"/>
              <w:jc w:val="left"/>
              <w:rPr>
                <w:lang w:val="it-IT"/>
              </w:rPr>
            </w:pPr>
          </w:p>
        </w:tc>
        <w:tc>
          <w:tcPr>
            <w:tcW w:w="7087" w:type="dxa"/>
            <w:tcMar>
              <w:left w:w="108" w:type="dxa"/>
            </w:tcMar>
          </w:tcPr>
          <w:p w14:paraId="06F571D4" w14:textId="77777777" w:rsidR="00997424" w:rsidRPr="00B97460" w:rsidRDefault="00997424" w:rsidP="000678C2">
            <w:pPr>
              <w:pStyle w:val="Paragrafoelenco"/>
              <w:numPr>
                <w:ilvl w:val="0"/>
                <w:numId w:val="76"/>
              </w:numPr>
              <w:ind w:left="318" w:hanging="284"/>
              <w:rPr>
                <w:lang w:val="it-IT"/>
              </w:rPr>
            </w:pPr>
            <w:r w:rsidRPr="00B97460">
              <w:rPr>
                <w:lang w:val="it-IT"/>
              </w:rPr>
              <w:t>iscritto un costo per l’</w:t>
            </w:r>
            <w:r>
              <w:rPr>
                <w:lang w:val="it-IT"/>
              </w:rPr>
              <w:t>imposta sostitutiva alla voce 20</w:t>
            </w:r>
            <w:r w:rsidRPr="00B97460">
              <w:rPr>
                <w:lang w:val="it-IT"/>
              </w:rPr>
              <w:t xml:space="preserve"> in contropartita ad un debito tributario (voce D12 del passivo)?</w:t>
            </w:r>
          </w:p>
        </w:tc>
        <w:tc>
          <w:tcPr>
            <w:tcW w:w="709" w:type="dxa"/>
            <w:tcMar>
              <w:left w:w="85" w:type="dxa"/>
              <w:right w:w="85" w:type="dxa"/>
            </w:tcMar>
            <w:vAlign w:val="center"/>
          </w:tcPr>
          <w:p w14:paraId="111C7B61"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CB5F5E8"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3BA78B91"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F2468B" w14:paraId="1CC8B5B1" w14:textId="77777777" w:rsidTr="00C704D3">
        <w:trPr>
          <w:gridAfter w:val="1"/>
          <w:wAfter w:w="6" w:type="dxa"/>
          <w:cantSplit/>
          <w:trHeight w:val="20"/>
        </w:trPr>
        <w:tc>
          <w:tcPr>
            <w:tcW w:w="570" w:type="dxa"/>
          </w:tcPr>
          <w:p w14:paraId="524169C0" w14:textId="77777777" w:rsidR="00997424" w:rsidRDefault="00997424" w:rsidP="00997424">
            <w:pPr>
              <w:jc w:val="center"/>
              <w:rPr>
                <w:lang w:val="it-IT"/>
              </w:rPr>
            </w:pPr>
          </w:p>
        </w:tc>
        <w:tc>
          <w:tcPr>
            <w:tcW w:w="851" w:type="dxa"/>
            <w:tcMar>
              <w:left w:w="108" w:type="dxa"/>
              <w:right w:w="0" w:type="dxa"/>
            </w:tcMar>
          </w:tcPr>
          <w:p w14:paraId="3282CA49" w14:textId="77777777" w:rsidR="00997424" w:rsidRDefault="00997424" w:rsidP="00997424">
            <w:pPr>
              <w:pStyle w:val="PrincCont"/>
              <w:jc w:val="left"/>
              <w:rPr>
                <w:lang w:val="it-IT"/>
              </w:rPr>
            </w:pPr>
          </w:p>
        </w:tc>
        <w:tc>
          <w:tcPr>
            <w:tcW w:w="7087" w:type="dxa"/>
            <w:tcMar>
              <w:left w:w="108" w:type="dxa"/>
            </w:tcMar>
          </w:tcPr>
          <w:p w14:paraId="5E971CB2" w14:textId="77777777" w:rsidR="00997424" w:rsidRPr="00D4120E" w:rsidRDefault="00997424" w:rsidP="00997424">
            <w:pPr>
              <w:spacing w:line="240" w:lineRule="exact"/>
              <w:rPr>
                <w:i/>
                <w:highlight w:val="yellow"/>
                <w:lang w:val="it-IT" w:eastAsia="it-IT"/>
              </w:rPr>
            </w:pPr>
            <w:r w:rsidRPr="00397313">
              <w:rPr>
                <w:b/>
                <w:i/>
                <w:lang w:val="it-IT" w:eastAsia="it-IT"/>
              </w:rPr>
              <w:t>Operazioni straordinarie – Avviamento</w:t>
            </w:r>
          </w:p>
        </w:tc>
        <w:tc>
          <w:tcPr>
            <w:tcW w:w="709" w:type="dxa"/>
            <w:tcMar>
              <w:left w:w="85" w:type="dxa"/>
              <w:right w:w="85" w:type="dxa"/>
            </w:tcMar>
            <w:vAlign w:val="center"/>
          </w:tcPr>
          <w:p w14:paraId="6634D21F" w14:textId="77777777" w:rsidR="00997424" w:rsidRPr="00A32A16" w:rsidRDefault="00997424" w:rsidP="00997424">
            <w:pPr>
              <w:jc w:val="center"/>
              <w:rPr>
                <w:lang w:val="it-IT"/>
              </w:rPr>
            </w:pPr>
          </w:p>
        </w:tc>
        <w:tc>
          <w:tcPr>
            <w:tcW w:w="567" w:type="dxa"/>
            <w:tcMar>
              <w:left w:w="108" w:type="dxa"/>
            </w:tcMar>
            <w:vAlign w:val="center"/>
          </w:tcPr>
          <w:p w14:paraId="136DD9F6" w14:textId="77777777" w:rsidR="00997424" w:rsidRPr="00A32A16" w:rsidRDefault="00997424" w:rsidP="00997424">
            <w:pPr>
              <w:jc w:val="center"/>
              <w:rPr>
                <w:lang w:val="it-IT"/>
              </w:rPr>
            </w:pPr>
          </w:p>
        </w:tc>
        <w:tc>
          <w:tcPr>
            <w:tcW w:w="530" w:type="dxa"/>
            <w:tcMar>
              <w:left w:w="108" w:type="dxa"/>
            </w:tcMar>
            <w:vAlign w:val="center"/>
          </w:tcPr>
          <w:p w14:paraId="784F7F04" w14:textId="77777777" w:rsidR="00997424" w:rsidRPr="00A32A16" w:rsidRDefault="00997424" w:rsidP="00997424">
            <w:pPr>
              <w:jc w:val="center"/>
              <w:rPr>
                <w:lang w:val="it-IT"/>
              </w:rPr>
            </w:pPr>
          </w:p>
        </w:tc>
      </w:tr>
      <w:tr w:rsidR="00997424" w:rsidRPr="006A2E64" w14:paraId="16172DA6" w14:textId="77777777" w:rsidTr="00C704D3">
        <w:trPr>
          <w:gridAfter w:val="1"/>
          <w:wAfter w:w="6" w:type="dxa"/>
          <w:cantSplit/>
          <w:trHeight w:val="20"/>
        </w:trPr>
        <w:tc>
          <w:tcPr>
            <w:tcW w:w="570" w:type="dxa"/>
          </w:tcPr>
          <w:p w14:paraId="5AEEF6E1" w14:textId="77777777" w:rsidR="00997424" w:rsidRPr="008A0F36" w:rsidRDefault="00997424" w:rsidP="00997424">
            <w:pPr>
              <w:jc w:val="center"/>
              <w:rPr>
                <w:lang w:val="it-IT"/>
              </w:rPr>
            </w:pPr>
          </w:p>
        </w:tc>
        <w:tc>
          <w:tcPr>
            <w:tcW w:w="851" w:type="dxa"/>
            <w:tcMar>
              <w:left w:w="108" w:type="dxa"/>
              <w:right w:w="0" w:type="dxa"/>
            </w:tcMar>
          </w:tcPr>
          <w:p w14:paraId="1C81FCB1" w14:textId="77777777" w:rsidR="00997424" w:rsidRPr="001867ED" w:rsidRDefault="00997424" w:rsidP="00997424">
            <w:pPr>
              <w:pStyle w:val="PrincCont"/>
              <w:jc w:val="left"/>
              <w:rPr>
                <w:highlight w:val="yellow"/>
                <w:lang w:val="it-IT"/>
              </w:rPr>
            </w:pPr>
            <w:r>
              <w:rPr>
                <w:lang w:val="it-IT"/>
              </w:rPr>
              <w:t>OIC 25.77</w:t>
            </w:r>
          </w:p>
        </w:tc>
        <w:tc>
          <w:tcPr>
            <w:tcW w:w="7087" w:type="dxa"/>
            <w:tcMar>
              <w:left w:w="108" w:type="dxa"/>
            </w:tcMar>
          </w:tcPr>
          <w:p w14:paraId="41C7DBCE" w14:textId="77777777" w:rsidR="00997424" w:rsidRPr="001867ED" w:rsidRDefault="00997424" w:rsidP="00997424">
            <w:pPr>
              <w:pStyle w:val="Commentiriquadro"/>
              <w:contextualSpacing/>
              <w:rPr>
                <w:highlight w:val="yellow"/>
              </w:rPr>
            </w:pPr>
            <w:r>
              <w:t>Una differenza temporanea imponibile può sorgere al momento della rilevazione iniziale dell’avviamento, se il suo valore non è riconosciuto ai fini fiscali (ossia il suo valore fiscale è pari a zero, o è riconosciuto in misura inferiore rispetto a quello contabile). Tuttavia, secondo quanto previsto dal paragrafo 54 del Principio, la società non iscrive le imposte differite al momento della rilevazione iniziale dell’avviamento. L’avviamento rappresenta, infatti, la differenza che residua dopo l’allocazione del costo di acquisizione alle attività e passività iscritte con l’operazione straordinaria. Conseguentemente, l’iscrizione delle imposte differite comporterebbe un aumento del valore contabile dell’avviamento determinando un contemporaneo incremento di pari importo dell’attivo e del passivo; ciò renderebbe l’informazione contenuta nel bilancio meno trasparente.</w:t>
            </w:r>
          </w:p>
        </w:tc>
        <w:tc>
          <w:tcPr>
            <w:tcW w:w="709" w:type="dxa"/>
            <w:tcMar>
              <w:left w:w="85" w:type="dxa"/>
              <w:right w:w="85" w:type="dxa"/>
            </w:tcMar>
            <w:vAlign w:val="center"/>
          </w:tcPr>
          <w:p w14:paraId="2B484EF2" w14:textId="77777777" w:rsidR="00997424" w:rsidRPr="00FF19F7" w:rsidRDefault="00997424" w:rsidP="00997424">
            <w:pPr>
              <w:jc w:val="center"/>
              <w:rPr>
                <w:lang w:val="it-IT"/>
              </w:rPr>
            </w:pPr>
          </w:p>
        </w:tc>
        <w:tc>
          <w:tcPr>
            <w:tcW w:w="567" w:type="dxa"/>
            <w:tcMar>
              <w:left w:w="108" w:type="dxa"/>
            </w:tcMar>
            <w:vAlign w:val="center"/>
          </w:tcPr>
          <w:p w14:paraId="10095CFA" w14:textId="77777777" w:rsidR="00997424" w:rsidRPr="00FF19F7" w:rsidRDefault="00997424" w:rsidP="00997424">
            <w:pPr>
              <w:jc w:val="center"/>
              <w:rPr>
                <w:lang w:val="it-IT"/>
              </w:rPr>
            </w:pPr>
          </w:p>
        </w:tc>
        <w:tc>
          <w:tcPr>
            <w:tcW w:w="530" w:type="dxa"/>
            <w:tcMar>
              <w:left w:w="108" w:type="dxa"/>
            </w:tcMar>
            <w:vAlign w:val="center"/>
          </w:tcPr>
          <w:p w14:paraId="5240AC19" w14:textId="77777777" w:rsidR="00997424" w:rsidRPr="00FF19F7" w:rsidRDefault="00997424" w:rsidP="00997424">
            <w:pPr>
              <w:jc w:val="center"/>
              <w:rPr>
                <w:lang w:val="it-IT"/>
              </w:rPr>
            </w:pPr>
          </w:p>
        </w:tc>
      </w:tr>
      <w:tr w:rsidR="00997424" w:rsidRPr="00BD07F7" w14:paraId="4D7EA164" w14:textId="77777777" w:rsidTr="00C704D3">
        <w:trPr>
          <w:gridAfter w:val="1"/>
          <w:wAfter w:w="6" w:type="dxa"/>
          <w:cantSplit/>
          <w:trHeight w:val="20"/>
        </w:trPr>
        <w:tc>
          <w:tcPr>
            <w:tcW w:w="570" w:type="dxa"/>
          </w:tcPr>
          <w:p w14:paraId="123F08BB" w14:textId="77777777" w:rsidR="00997424" w:rsidRPr="00AA0ACB" w:rsidRDefault="00997424" w:rsidP="00997424">
            <w:pPr>
              <w:jc w:val="center"/>
              <w:rPr>
                <w:b/>
                <w:lang w:val="it-IT"/>
              </w:rPr>
            </w:pPr>
            <w:r w:rsidRPr="00AA0ACB">
              <w:rPr>
                <w:b/>
                <w:lang w:val="it-IT"/>
              </w:rPr>
              <w:t>37)</w:t>
            </w:r>
          </w:p>
        </w:tc>
        <w:tc>
          <w:tcPr>
            <w:tcW w:w="851" w:type="dxa"/>
            <w:tcMar>
              <w:left w:w="108" w:type="dxa"/>
              <w:right w:w="0" w:type="dxa"/>
            </w:tcMar>
          </w:tcPr>
          <w:p w14:paraId="173EB618" w14:textId="77777777" w:rsidR="00997424" w:rsidRDefault="00997424" w:rsidP="00997424">
            <w:pPr>
              <w:pStyle w:val="PrincCont"/>
              <w:jc w:val="left"/>
              <w:rPr>
                <w:lang w:val="it-IT"/>
              </w:rPr>
            </w:pPr>
            <w:r>
              <w:rPr>
                <w:lang w:val="it-IT"/>
              </w:rPr>
              <w:t>OIC 25.77</w:t>
            </w:r>
          </w:p>
        </w:tc>
        <w:tc>
          <w:tcPr>
            <w:tcW w:w="7087" w:type="dxa"/>
            <w:tcMar>
              <w:left w:w="108" w:type="dxa"/>
            </w:tcMar>
          </w:tcPr>
          <w:p w14:paraId="5BDC671F" w14:textId="77777777" w:rsidR="00997424" w:rsidRPr="00B61A4D" w:rsidRDefault="00997424" w:rsidP="00997424">
            <w:pPr>
              <w:spacing w:line="240" w:lineRule="exact"/>
              <w:rPr>
                <w:highlight w:val="yellow"/>
                <w:lang w:val="it-IT" w:eastAsia="it-IT"/>
              </w:rPr>
            </w:pPr>
            <w:r>
              <w:rPr>
                <w:lang w:val="it-IT"/>
              </w:rPr>
              <w:t>In sede di rilevazione iniziale dell’avviamento, l</w:t>
            </w:r>
            <w:r w:rsidRPr="00B61A4D">
              <w:rPr>
                <w:lang w:val="it-IT"/>
              </w:rPr>
              <w:t xml:space="preserve">a società </w:t>
            </w:r>
            <w:r>
              <w:rPr>
                <w:lang w:val="it-IT"/>
              </w:rPr>
              <w:t>ha rispettato la previsione di non iscrivere le imposte differite</w:t>
            </w:r>
            <w:r w:rsidRPr="00B61A4D">
              <w:rPr>
                <w:lang w:val="it-IT"/>
              </w:rPr>
              <w:t>?</w:t>
            </w:r>
          </w:p>
        </w:tc>
        <w:tc>
          <w:tcPr>
            <w:tcW w:w="709" w:type="dxa"/>
            <w:tcMar>
              <w:left w:w="85" w:type="dxa"/>
              <w:right w:w="85" w:type="dxa"/>
            </w:tcMar>
            <w:vAlign w:val="center"/>
          </w:tcPr>
          <w:p w14:paraId="316CF724"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C51E29D"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2C6F8644"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A2E64" w14:paraId="1B69505B" w14:textId="77777777" w:rsidTr="00C704D3">
        <w:trPr>
          <w:gridAfter w:val="1"/>
          <w:wAfter w:w="6" w:type="dxa"/>
          <w:cantSplit/>
          <w:trHeight w:val="20"/>
        </w:trPr>
        <w:tc>
          <w:tcPr>
            <w:tcW w:w="570" w:type="dxa"/>
          </w:tcPr>
          <w:p w14:paraId="0E024622" w14:textId="77777777" w:rsidR="00997424" w:rsidRPr="00AA0ACB" w:rsidRDefault="00997424" w:rsidP="00997424">
            <w:pPr>
              <w:jc w:val="center"/>
              <w:rPr>
                <w:b/>
                <w:lang w:val="it-IT"/>
              </w:rPr>
            </w:pPr>
          </w:p>
        </w:tc>
        <w:tc>
          <w:tcPr>
            <w:tcW w:w="851" w:type="dxa"/>
            <w:tcMar>
              <w:left w:w="108" w:type="dxa"/>
              <w:right w:w="0" w:type="dxa"/>
            </w:tcMar>
          </w:tcPr>
          <w:p w14:paraId="084940CD" w14:textId="77777777" w:rsidR="00997424" w:rsidRPr="001867ED" w:rsidRDefault="00997424" w:rsidP="00997424">
            <w:pPr>
              <w:pStyle w:val="PrincCont"/>
              <w:jc w:val="left"/>
              <w:rPr>
                <w:highlight w:val="yellow"/>
                <w:lang w:val="it-IT"/>
              </w:rPr>
            </w:pPr>
            <w:r>
              <w:rPr>
                <w:lang w:val="it-IT"/>
              </w:rPr>
              <w:t>OIC 25.79</w:t>
            </w:r>
          </w:p>
        </w:tc>
        <w:tc>
          <w:tcPr>
            <w:tcW w:w="7087" w:type="dxa"/>
            <w:tcMar>
              <w:left w:w="108" w:type="dxa"/>
            </w:tcMar>
          </w:tcPr>
          <w:p w14:paraId="7D479FA8" w14:textId="77777777" w:rsidR="00997424" w:rsidRPr="001867ED" w:rsidRDefault="00997424" w:rsidP="00997424">
            <w:pPr>
              <w:pStyle w:val="Commentiriquadro"/>
              <w:contextualSpacing/>
              <w:rPr>
                <w:highlight w:val="yellow"/>
              </w:rPr>
            </w:pPr>
            <w:r>
              <w:t>Le imposte differite derivanti da differenze temporanee imponibili connesse all’avviamento, ove non derivino dalla rilevazione iniziale dell’avviamento, sono invece contabilizzate. Ad esempio, quando l’avviamento è riconosciuto ai fini fiscali al momento della rilevazione iniziale, non sorge alcuna differenza temporanea che comporti l’iscrizione di imposte differite, in quanto il valore contabile dell’avviamento è pari al suo valore fiscale. Tuttavia, se negli esercizi successivi il valore contabile e fiscale divergono, la società rileva la fiscalità differita in relazione alle differenze temporanee in quanto non derivano dalla rilevazione iniziale dell’avviamento: ad esempio, per il diverso regime di ammortamento civilistico e fiscale dell’avviamento.</w:t>
            </w:r>
          </w:p>
        </w:tc>
        <w:tc>
          <w:tcPr>
            <w:tcW w:w="709" w:type="dxa"/>
            <w:tcMar>
              <w:left w:w="85" w:type="dxa"/>
              <w:right w:w="85" w:type="dxa"/>
            </w:tcMar>
            <w:vAlign w:val="center"/>
          </w:tcPr>
          <w:p w14:paraId="3FC4F029" w14:textId="77777777" w:rsidR="00997424" w:rsidRPr="00FF19F7" w:rsidRDefault="00997424" w:rsidP="00997424">
            <w:pPr>
              <w:jc w:val="center"/>
              <w:rPr>
                <w:lang w:val="it-IT"/>
              </w:rPr>
            </w:pPr>
          </w:p>
        </w:tc>
        <w:tc>
          <w:tcPr>
            <w:tcW w:w="567" w:type="dxa"/>
            <w:tcMar>
              <w:left w:w="108" w:type="dxa"/>
            </w:tcMar>
            <w:vAlign w:val="center"/>
          </w:tcPr>
          <w:p w14:paraId="013E1FC1" w14:textId="77777777" w:rsidR="00997424" w:rsidRPr="00FF19F7" w:rsidRDefault="00997424" w:rsidP="00997424">
            <w:pPr>
              <w:jc w:val="center"/>
              <w:rPr>
                <w:lang w:val="it-IT"/>
              </w:rPr>
            </w:pPr>
          </w:p>
        </w:tc>
        <w:tc>
          <w:tcPr>
            <w:tcW w:w="530" w:type="dxa"/>
            <w:tcMar>
              <w:left w:w="108" w:type="dxa"/>
            </w:tcMar>
            <w:vAlign w:val="center"/>
          </w:tcPr>
          <w:p w14:paraId="4754CDD5" w14:textId="77777777" w:rsidR="00997424" w:rsidRPr="00FF19F7" w:rsidRDefault="00997424" w:rsidP="00997424">
            <w:pPr>
              <w:jc w:val="center"/>
              <w:rPr>
                <w:lang w:val="it-IT"/>
              </w:rPr>
            </w:pPr>
          </w:p>
        </w:tc>
      </w:tr>
      <w:tr w:rsidR="00997424" w:rsidRPr="00BD07F7" w14:paraId="2BFDDF06" w14:textId="77777777" w:rsidTr="00C704D3">
        <w:trPr>
          <w:gridAfter w:val="1"/>
          <w:wAfter w:w="6" w:type="dxa"/>
          <w:cantSplit/>
          <w:trHeight w:val="20"/>
        </w:trPr>
        <w:tc>
          <w:tcPr>
            <w:tcW w:w="570" w:type="dxa"/>
          </w:tcPr>
          <w:p w14:paraId="323C682F" w14:textId="77777777" w:rsidR="00997424" w:rsidRPr="00AA0ACB" w:rsidRDefault="00997424" w:rsidP="00997424">
            <w:pPr>
              <w:jc w:val="center"/>
              <w:rPr>
                <w:b/>
                <w:lang w:val="it-IT"/>
              </w:rPr>
            </w:pPr>
            <w:r w:rsidRPr="00AA0ACB">
              <w:rPr>
                <w:b/>
                <w:lang w:val="it-IT"/>
              </w:rPr>
              <w:t>38)</w:t>
            </w:r>
          </w:p>
        </w:tc>
        <w:tc>
          <w:tcPr>
            <w:tcW w:w="851" w:type="dxa"/>
            <w:tcMar>
              <w:left w:w="108" w:type="dxa"/>
              <w:right w:w="0" w:type="dxa"/>
            </w:tcMar>
          </w:tcPr>
          <w:p w14:paraId="5275A498" w14:textId="77777777" w:rsidR="00997424" w:rsidRDefault="00997424" w:rsidP="00997424">
            <w:pPr>
              <w:pStyle w:val="PrincCont"/>
              <w:jc w:val="left"/>
              <w:rPr>
                <w:lang w:val="it-IT"/>
              </w:rPr>
            </w:pPr>
            <w:r>
              <w:rPr>
                <w:lang w:val="it-IT"/>
              </w:rPr>
              <w:t>OIC 25.79</w:t>
            </w:r>
          </w:p>
        </w:tc>
        <w:tc>
          <w:tcPr>
            <w:tcW w:w="7087" w:type="dxa"/>
            <w:tcMar>
              <w:left w:w="108" w:type="dxa"/>
            </w:tcMar>
          </w:tcPr>
          <w:p w14:paraId="06384D0A" w14:textId="77777777" w:rsidR="00997424" w:rsidRPr="00B61A4D" w:rsidRDefault="00997424" w:rsidP="00997424">
            <w:pPr>
              <w:spacing w:line="240" w:lineRule="exact"/>
              <w:rPr>
                <w:highlight w:val="yellow"/>
                <w:lang w:val="it-IT" w:eastAsia="it-IT"/>
              </w:rPr>
            </w:pPr>
            <w:r>
              <w:rPr>
                <w:lang w:val="it-IT"/>
              </w:rPr>
              <w:t>S</w:t>
            </w:r>
            <w:r w:rsidRPr="00544EA5">
              <w:rPr>
                <w:lang w:val="it-IT"/>
              </w:rPr>
              <w:t>e negli esercizi</w:t>
            </w:r>
            <w:r>
              <w:rPr>
                <w:lang w:val="it-IT"/>
              </w:rPr>
              <w:t xml:space="preserve"> </w:t>
            </w:r>
            <w:r w:rsidRPr="00544EA5">
              <w:rPr>
                <w:lang w:val="it-IT"/>
              </w:rPr>
              <w:t xml:space="preserve">successivi il valore contabile e fiscale </w:t>
            </w:r>
            <w:r>
              <w:rPr>
                <w:lang w:val="it-IT"/>
              </w:rPr>
              <w:t xml:space="preserve">dell’avviamento </w:t>
            </w:r>
            <w:r w:rsidRPr="00544EA5">
              <w:rPr>
                <w:lang w:val="it-IT"/>
              </w:rPr>
              <w:t>divergono</w:t>
            </w:r>
            <w:r>
              <w:rPr>
                <w:lang w:val="it-IT"/>
              </w:rPr>
              <w:t xml:space="preserve"> (ad esempio quando </w:t>
            </w:r>
            <w:r w:rsidRPr="00544EA5">
              <w:rPr>
                <w:lang w:val="it-IT"/>
              </w:rPr>
              <w:t>l’ammortamento civilistico è imputato in un</w:t>
            </w:r>
            <w:r>
              <w:rPr>
                <w:lang w:val="it-IT"/>
              </w:rPr>
              <w:t xml:space="preserve"> </w:t>
            </w:r>
            <w:r w:rsidRPr="00544EA5">
              <w:rPr>
                <w:lang w:val="it-IT"/>
              </w:rPr>
              <w:t>periodo inferiore rispetto a quello fiscale</w:t>
            </w:r>
            <w:r>
              <w:rPr>
                <w:lang w:val="it-IT"/>
              </w:rPr>
              <w:t>)</w:t>
            </w:r>
            <w:r w:rsidRPr="00544EA5">
              <w:rPr>
                <w:lang w:val="it-IT"/>
              </w:rPr>
              <w:t>, la società rileva la fiscalità differita in relazione</w:t>
            </w:r>
            <w:r>
              <w:rPr>
                <w:lang w:val="it-IT"/>
              </w:rPr>
              <w:t xml:space="preserve"> </w:t>
            </w:r>
            <w:r w:rsidRPr="00544EA5">
              <w:rPr>
                <w:lang w:val="it-IT"/>
              </w:rPr>
              <w:t>alle differenze temporanee</w:t>
            </w:r>
            <w:r>
              <w:rPr>
                <w:lang w:val="it-IT"/>
              </w:rPr>
              <w:t xml:space="preserve"> che emergono</w:t>
            </w:r>
            <w:r w:rsidRPr="00B61A4D">
              <w:rPr>
                <w:lang w:val="it-IT"/>
              </w:rPr>
              <w:t>?</w:t>
            </w:r>
          </w:p>
        </w:tc>
        <w:tc>
          <w:tcPr>
            <w:tcW w:w="709" w:type="dxa"/>
            <w:tcMar>
              <w:left w:w="85" w:type="dxa"/>
              <w:right w:w="85" w:type="dxa"/>
            </w:tcMar>
            <w:vAlign w:val="center"/>
          </w:tcPr>
          <w:p w14:paraId="38F028BD"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057A5A9"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6D7B3DC7"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A2E64" w14:paraId="7CB4F111" w14:textId="77777777" w:rsidTr="00C704D3">
        <w:trPr>
          <w:gridAfter w:val="1"/>
          <w:wAfter w:w="6" w:type="dxa"/>
          <w:cantSplit/>
          <w:trHeight w:val="20"/>
        </w:trPr>
        <w:tc>
          <w:tcPr>
            <w:tcW w:w="570" w:type="dxa"/>
          </w:tcPr>
          <w:p w14:paraId="4561BA07" w14:textId="77777777" w:rsidR="00997424" w:rsidRPr="00AA0ACB" w:rsidRDefault="00997424" w:rsidP="00997424">
            <w:pPr>
              <w:jc w:val="center"/>
              <w:rPr>
                <w:b/>
                <w:lang w:val="it-IT"/>
              </w:rPr>
            </w:pPr>
          </w:p>
        </w:tc>
        <w:tc>
          <w:tcPr>
            <w:tcW w:w="851" w:type="dxa"/>
            <w:tcMar>
              <w:left w:w="108" w:type="dxa"/>
              <w:right w:w="0" w:type="dxa"/>
            </w:tcMar>
          </w:tcPr>
          <w:p w14:paraId="512A7802" w14:textId="77777777" w:rsidR="00997424" w:rsidRPr="001867ED" w:rsidRDefault="00997424" w:rsidP="00997424">
            <w:pPr>
              <w:pStyle w:val="PrincCont"/>
              <w:jc w:val="left"/>
              <w:rPr>
                <w:highlight w:val="yellow"/>
                <w:lang w:val="it-IT"/>
              </w:rPr>
            </w:pPr>
            <w:r>
              <w:rPr>
                <w:lang w:val="it-IT"/>
              </w:rPr>
              <w:t>OIC 25.80</w:t>
            </w:r>
          </w:p>
        </w:tc>
        <w:tc>
          <w:tcPr>
            <w:tcW w:w="7087" w:type="dxa"/>
            <w:tcMar>
              <w:left w:w="108" w:type="dxa"/>
            </w:tcMar>
          </w:tcPr>
          <w:p w14:paraId="654AB9EB" w14:textId="77777777" w:rsidR="00997424" w:rsidRPr="001867ED" w:rsidRDefault="00997424" w:rsidP="00997424">
            <w:pPr>
              <w:pStyle w:val="Commentiriquadro"/>
              <w:contextualSpacing/>
              <w:rPr>
                <w:highlight w:val="yellow"/>
              </w:rPr>
            </w:pPr>
            <w:r>
              <w:t>L’affrancamento dell’avviamento conseguente al pagamento dell’imposta sostitutiva determina il riallineamento tra il valore contabile e il valore fiscale dell’avviamento.</w:t>
            </w:r>
          </w:p>
        </w:tc>
        <w:tc>
          <w:tcPr>
            <w:tcW w:w="709" w:type="dxa"/>
            <w:tcMar>
              <w:left w:w="85" w:type="dxa"/>
              <w:right w:w="85" w:type="dxa"/>
            </w:tcMar>
            <w:vAlign w:val="center"/>
          </w:tcPr>
          <w:p w14:paraId="7ECB5A5D" w14:textId="77777777" w:rsidR="00997424" w:rsidRPr="00FF19F7" w:rsidRDefault="00997424" w:rsidP="00997424">
            <w:pPr>
              <w:jc w:val="center"/>
              <w:rPr>
                <w:lang w:val="it-IT"/>
              </w:rPr>
            </w:pPr>
          </w:p>
        </w:tc>
        <w:tc>
          <w:tcPr>
            <w:tcW w:w="567" w:type="dxa"/>
            <w:tcMar>
              <w:left w:w="108" w:type="dxa"/>
            </w:tcMar>
            <w:vAlign w:val="center"/>
          </w:tcPr>
          <w:p w14:paraId="5A569480" w14:textId="77777777" w:rsidR="00997424" w:rsidRPr="00FF19F7" w:rsidRDefault="00997424" w:rsidP="00997424">
            <w:pPr>
              <w:jc w:val="center"/>
              <w:rPr>
                <w:lang w:val="it-IT"/>
              </w:rPr>
            </w:pPr>
          </w:p>
        </w:tc>
        <w:tc>
          <w:tcPr>
            <w:tcW w:w="530" w:type="dxa"/>
            <w:tcMar>
              <w:left w:w="108" w:type="dxa"/>
            </w:tcMar>
            <w:vAlign w:val="center"/>
          </w:tcPr>
          <w:p w14:paraId="468BCFEF" w14:textId="77777777" w:rsidR="00997424" w:rsidRPr="00FF19F7" w:rsidRDefault="00997424" w:rsidP="00997424">
            <w:pPr>
              <w:jc w:val="center"/>
              <w:rPr>
                <w:lang w:val="it-IT"/>
              </w:rPr>
            </w:pPr>
          </w:p>
        </w:tc>
      </w:tr>
      <w:tr w:rsidR="00997424" w:rsidRPr="006A2E64" w14:paraId="2D700858" w14:textId="77777777" w:rsidTr="00C704D3">
        <w:trPr>
          <w:gridAfter w:val="1"/>
          <w:wAfter w:w="6" w:type="dxa"/>
          <w:cantSplit/>
          <w:trHeight w:val="20"/>
        </w:trPr>
        <w:tc>
          <w:tcPr>
            <w:tcW w:w="570" w:type="dxa"/>
          </w:tcPr>
          <w:p w14:paraId="449112EF" w14:textId="77777777" w:rsidR="00997424" w:rsidRPr="00AA0ACB" w:rsidRDefault="00997424" w:rsidP="00997424">
            <w:pPr>
              <w:jc w:val="center"/>
              <w:rPr>
                <w:b/>
                <w:lang w:val="it-IT"/>
              </w:rPr>
            </w:pPr>
            <w:r w:rsidRPr="00AA0ACB">
              <w:rPr>
                <w:b/>
                <w:lang w:val="it-IT"/>
              </w:rPr>
              <w:t>39)</w:t>
            </w:r>
          </w:p>
        </w:tc>
        <w:tc>
          <w:tcPr>
            <w:tcW w:w="851" w:type="dxa"/>
            <w:tcMar>
              <w:left w:w="108" w:type="dxa"/>
              <w:right w:w="0" w:type="dxa"/>
            </w:tcMar>
          </w:tcPr>
          <w:p w14:paraId="0C903B1C" w14:textId="77777777" w:rsidR="00997424" w:rsidRPr="00470D55" w:rsidRDefault="00997424" w:rsidP="00997424">
            <w:pPr>
              <w:pStyle w:val="PrincCont"/>
              <w:jc w:val="left"/>
              <w:rPr>
                <w:lang w:val="it-IT"/>
              </w:rPr>
            </w:pPr>
            <w:r>
              <w:rPr>
                <w:lang w:val="it-IT"/>
              </w:rPr>
              <w:t>OIC 25.80</w:t>
            </w:r>
          </w:p>
        </w:tc>
        <w:tc>
          <w:tcPr>
            <w:tcW w:w="7087" w:type="dxa"/>
            <w:tcMar>
              <w:left w:w="108" w:type="dxa"/>
            </w:tcMar>
          </w:tcPr>
          <w:p w14:paraId="14386450" w14:textId="77777777" w:rsidR="00997424" w:rsidRPr="00470D55" w:rsidRDefault="00997424" w:rsidP="00997424">
            <w:pPr>
              <w:spacing w:line="240" w:lineRule="exact"/>
              <w:rPr>
                <w:lang w:val="it-IT" w:eastAsia="it-IT"/>
              </w:rPr>
            </w:pPr>
            <w:r w:rsidRPr="00470D55">
              <w:rPr>
                <w:lang w:val="it-IT"/>
              </w:rPr>
              <w:t>In caso di affrancamento del valore dell’avviamento:</w:t>
            </w:r>
          </w:p>
        </w:tc>
        <w:tc>
          <w:tcPr>
            <w:tcW w:w="709" w:type="dxa"/>
            <w:tcMar>
              <w:left w:w="85" w:type="dxa"/>
              <w:right w:w="85" w:type="dxa"/>
            </w:tcMar>
            <w:vAlign w:val="center"/>
          </w:tcPr>
          <w:p w14:paraId="526CFAF2" w14:textId="77777777" w:rsidR="00997424" w:rsidRPr="00A32A16" w:rsidRDefault="00997424" w:rsidP="00997424">
            <w:pPr>
              <w:jc w:val="center"/>
              <w:rPr>
                <w:lang w:val="it-IT"/>
              </w:rPr>
            </w:pPr>
          </w:p>
        </w:tc>
        <w:tc>
          <w:tcPr>
            <w:tcW w:w="567" w:type="dxa"/>
            <w:tcMar>
              <w:left w:w="108" w:type="dxa"/>
            </w:tcMar>
            <w:vAlign w:val="center"/>
          </w:tcPr>
          <w:p w14:paraId="39E4045C" w14:textId="77777777" w:rsidR="00997424" w:rsidRPr="00A32A16" w:rsidRDefault="00997424" w:rsidP="00997424">
            <w:pPr>
              <w:jc w:val="center"/>
              <w:rPr>
                <w:lang w:val="it-IT"/>
              </w:rPr>
            </w:pPr>
          </w:p>
        </w:tc>
        <w:tc>
          <w:tcPr>
            <w:tcW w:w="530" w:type="dxa"/>
            <w:tcMar>
              <w:left w:w="108" w:type="dxa"/>
            </w:tcMar>
            <w:vAlign w:val="center"/>
          </w:tcPr>
          <w:p w14:paraId="7B880D38" w14:textId="77777777" w:rsidR="00997424" w:rsidRPr="00A32A16" w:rsidRDefault="00997424" w:rsidP="00997424">
            <w:pPr>
              <w:jc w:val="center"/>
              <w:rPr>
                <w:lang w:val="it-IT"/>
              </w:rPr>
            </w:pPr>
          </w:p>
        </w:tc>
      </w:tr>
      <w:tr w:rsidR="00997424" w:rsidRPr="00BD07F7" w14:paraId="64ECA4A6" w14:textId="77777777" w:rsidTr="00C704D3">
        <w:trPr>
          <w:gridAfter w:val="1"/>
          <w:wAfter w:w="6" w:type="dxa"/>
          <w:cantSplit/>
          <w:trHeight w:val="20"/>
        </w:trPr>
        <w:tc>
          <w:tcPr>
            <w:tcW w:w="570" w:type="dxa"/>
          </w:tcPr>
          <w:p w14:paraId="3DFCDA22" w14:textId="77777777" w:rsidR="00997424" w:rsidRDefault="00997424" w:rsidP="00997424">
            <w:pPr>
              <w:jc w:val="center"/>
              <w:rPr>
                <w:lang w:val="it-IT"/>
              </w:rPr>
            </w:pPr>
          </w:p>
        </w:tc>
        <w:tc>
          <w:tcPr>
            <w:tcW w:w="851" w:type="dxa"/>
            <w:tcMar>
              <w:left w:w="108" w:type="dxa"/>
              <w:right w:w="0" w:type="dxa"/>
            </w:tcMar>
          </w:tcPr>
          <w:p w14:paraId="28490CBD" w14:textId="77777777" w:rsidR="00997424" w:rsidRPr="00470D55" w:rsidRDefault="00997424" w:rsidP="00997424">
            <w:pPr>
              <w:pStyle w:val="PrincCont"/>
              <w:jc w:val="left"/>
              <w:rPr>
                <w:lang w:val="it-IT"/>
              </w:rPr>
            </w:pPr>
          </w:p>
        </w:tc>
        <w:tc>
          <w:tcPr>
            <w:tcW w:w="7087" w:type="dxa"/>
            <w:tcMar>
              <w:left w:w="108" w:type="dxa"/>
            </w:tcMar>
          </w:tcPr>
          <w:p w14:paraId="157A85F4" w14:textId="77777777" w:rsidR="00997424" w:rsidRPr="00470D55" w:rsidRDefault="00997424" w:rsidP="000678C2">
            <w:pPr>
              <w:pStyle w:val="Paragrafoelenco"/>
              <w:numPr>
                <w:ilvl w:val="0"/>
                <w:numId w:val="75"/>
              </w:numPr>
              <w:spacing w:line="240" w:lineRule="exact"/>
              <w:ind w:left="357" w:hanging="323"/>
              <w:rPr>
                <w:lang w:val="it-IT" w:eastAsia="it-IT"/>
              </w:rPr>
            </w:pPr>
            <w:r w:rsidRPr="00470D55">
              <w:rPr>
                <w:lang w:val="it-IT"/>
              </w:rPr>
              <w:t>Il costo pagato per l’imposta sostitutiva, utile al riallineamento tra il valore contabile e il valore fiscale dell’avviamento, è ripartito lungo la durata del beneficio fisca</w:t>
            </w:r>
            <w:r>
              <w:rPr>
                <w:lang w:val="it-IT"/>
              </w:rPr>
              <w:t>le derivante dal riallineamento;</w:t>
            </w:r>
          </w:p>
        </w:tc>
        <w:tc>
          <w:tcPr>
            <w:tcW w:w="709" w:type="dxa"/>
            <w:tcMar>
              <w:left w:w="85" w:type="dxa"/>
              <w:right w:w="85" w:type="dxa"/>
            </w:tcMar>
            <w:vAlign w:val="center"/>
          </w:tcPr>
          <w:p w14:paraId="1871AC92"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BF62917"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0D933F36"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BD07F7" w14:paraId="1D5CC111" w14:textId="77777777" w:rsidTr="00C704D3">
        <w:trPr>
          <w:gridAfter w:val="1"/>
          <w:wAfter w:w="6" w:type="dxa"/>
          <w:cantSplit/>
          <w:trHeight w:val="20"/>
        </w:trPr>
        <w:tc>
          <w:tcPr>
            <w:tcW w:w="570" w:type="dxa"/>
          </w:tcPr>
          <w:p w14:paraId="657570AF" w14:textId="77777777" w:rsidR="00997424" w:rsidRDefault="00997424" w:rsidP="00997424">
            <w:pPr>
              <w:jc w:val="center"/>
              <w:rPr>
                <w:lang w:val="it-IT"/>
              </w:rPr>
            </w:pPr>
          </w:p>
        </w:tc>
        <w:tc>
          <w:tcPr>
            <w:tcW w:w="851" w:type="dxa"/>
            <w:tcMar>
              <w:left w:w="108" w:type="dxa"/>
              <w:right w:w="0" w:type="dxa"/>
            </w:tcMar>
          </w:tcPr>
          <w:p w14:paraId="6570D77E" w14:textId="77777777" w:rsidR="00997424" w:rsidRPr="00470D55" w:rsidRDefault="00997424" w:rsidP="00997424">
            <w:pPr>
              <w:pStyle w:val="PrincCont"/>
              <w:jc w:val="left"/>
              <w:rPr>
                <w:lang w:val="it-IT"/>
              </w:rPr>
            </w:pPr>
          </w:p>
        </w:tc>
        <w:tc>
          <w:tcPr>
            <w:tcW w:w="7087" w:type="dxa"/>
            <w:tcMar>
              <w:left w:w="108" w:type="dxa"/>
            </w:tcMar>
          </w:tcPr>
          <w:p w14:paraId="3507E885" w14:textId="77777777" w:rsidR="00997424" w:rsidRPr="000E6A15" w:rsidRDefault="00997424" w:rsidP="000678C2">
            <w:pPr>
              <w:pStyle w:val="Paragrafoelenco"/>
              <w:numPr>
                <w:ilvl w:val="0"/>
                <w:numId w:val="75"/>
              </w:numPr>
              <w:spacing w:line="240" w:lineRule="exact"/>
              <w:ind w:left="357" w:hanging="323"/>
              <w:rPr>
                <w:lang w:val="it-IT" w:eastAsia="it-IT"/>
              </w:rPr>
            </w:pPr>
            <w:r w:rsidRPr="000E6A15">
              <w:rPr>
                <w:lang w:val="it-IT"/>
              </w:rPr>
              <w:t xml:space="preserve">L’ammontare del costo differito agli esercizi successivi è </w:t>
            </w:r>
            <w:r w:rsidRPr="00C10F0D">
              <w:rPr>
                <w:lang w:val="it-IT"/>
              </w:rPr>
              <w:t>nell’attivo circolante tra i</w:t>
            </w:r>
            <w:r>
              <w:rPr>
                <w:lang w:val="it-IT"/>
              </w:rPr>
              <w:t xml:space="preserve"> </w:t>
            </w:r>
            <w:r w:rsidRPr="00C10F0D">
              <w:rPr>
                <w:lang w:val="it-IT"/>
              </w:rPr>
              <w:t>crediti mediante una voce ad hoc “Attività per imposta sostitutiva da riallineamento”</w:t>
            </w:r>
            <w:r>
              <w:rPr>
                <w:lang w:val="it-IT"/>
              </w:rPr>
              <w:t>;</w:t>
            </w:r>
          </w:p>
        </w:tc>
        <w:tc>
          <w:tcPr>
            <w:tcW w:w="709" w:type="dxa"/>
            <w:tcMar>
              <w:left w:w="85" w:type="dxa"/>
              <w:right w:w="85" w:type="dxa"/>
            </w:tcMar>
            <w:vAlign w:val="center"/>
          </w:tcPr>
          <w:p w14:paraId="0B7017CD"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64DD303"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52A4F520"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BD07F7" w14:paraId="3B2559DF" w14:textId="77777777" w:rsidTr="00C704D3">
        <w:trPr>
          <w:gridAfter w:val="1"/>
          <w:wAfter w:w="6" w:type="dxa"/>
          <w:cantSplit/>
          <w:trHeight w:val="20"/>
        </w:trPr>
        <w:tc>
          <w:tcPr>
            <w:tcW w:w="570" w:type="dxa"/>
          </w:tcPr>
          <w:p w14:paraId="0A6766FF" w14:textId="77777777" w:rsidR="00997424" w:rsidRDefault="00997424" w:rsidP="00997424">
            <w:pPr>
              <w:jc w:val="center"/>
              <w:rPr>
                <w:lang w:val="it-IT"/>
              </w:rPr>
            </w:pPr>
          </w:p>
        </w:tc>
        <w:tc>
          <w:tcPr>
            <w:tcW w:w="851" w:type="dxa"/>
            <w:tcMar>
              <w:left w:w="108" w:type="dxa"/>
              <w:right w:w="0" w:type="dxa"/>
            </w:tcMar>
          </w:tcPr>
          <w:p w14:paraId="3BE6F27E" w14:textId="77777777" w:rsidR="00997424" w:rsidRPr="00470D55" w:rsidRDefault="00997424" w:rsidP="00997424">
            <w:pPr>
              <w:pStyle w:val="PrincCont"/>
              <w:jc w:val="left"/>
              <w:rPr>
                <w:lang w:val="it-IT"/>
              </w:rPr>
            </w:pPr>
          </w:p>
        </w:tc>
        <w:tc>
          <w:tcPr>
            <w:tcW w:w="7087" w:type="dxa"/>
            <w:tcMar>
              <w:left w:w="108" w:type="dxa"/>
            </w:tcMar>
          </w:tcPr>
          <w:p w14:paraId="25F1ABE9" w14:textId="535EF18D" w:rsidR="00997424" w:rsidRPr="00470D55" w:rsidRDefault="00997424" w:rsidP="000678C2">
            <w:pPr>
              <w:pStyle w:val="Paragrafoelenco"/>
              <w:numPr>
                <w:ilvl w:val="0"/>
                <w:numId w:val="75"/>
              </w:numPr>
              <w:spacing w:line="230" w:lineRule="exact"/>
              <w:ind w:left="357" w:hanging="323"/>
              <w:rPr>
                <w:lang w:val="it-IT" w:eastAsia="it-IT"/>
              </w:rPr>
            </w:pPr>
            <w:r w:rsidRPr="00470D55">
              <w:rPr>
                <w:lang w:val="it-IT"/>
              </w:rPr>
              <w:t>La quota del costo di competenza dell’es</w:t>
            </w:r>
            <w:r>
              <w:rPr>
                <w:lang w:val="it-IT"/>
              </w:rPr>
              <w:t xml:space="preserve">ercizio è iscritta nella voce 20 del conto economico </w:t>
            </w:r>
            <w:r w:rsidRPr="00C10F0D">
              <w:rPr>
                <w:lang w:val="it-IT"/>
              </w:rPr>
              <w:t>“imposte sul reddito dell’esercizio, correnti, differite e anticipate”</w:t>
            </w:r>
            <w:r>
              <w:rPr>
                <w:lang w:val="it-IT"/>
              </w:rPr>
              <w:t>;</w:t>
            </w:r>
          </w:p>
        </w:tc>
        <w:tc>
          <w:tcPr>
            <w:tcW w:w="709" w:type="dxa"/>
            <w:tcMar>
              <w:left w:w="85" w:type="dxa"/>
              <w:right w:w="85" w:type="dxa"/>
            </w:tcMar>
            <w:vAlign w:val="center"/>
          </w:tcPr>
          <w:p w14:paraId="435CBED8"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8123CF5"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4EB970B3"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BD07F7" w14:paraId="7E3648B0" w14:textId="77777777" w:rsidTr="00C704D3">
        <w:trPr>
          <w:gridAfter w:val="1"/>
          <w:wAfter w:w="6" w:type="dxa"/>
          <w:cantSplit/>
          <w:trHeight w:val="20"/>
        </w:trPr>
        <w:tc>
          <w:tcPr>
            <w:tcW w:w="570" w:type="dxa"/>
          </w:tcPr>
          <w:p w14:paraId="22F5877F" w14:textId="77777777" w:rsidR="00997424" w:rsidRDefault="00997424" w:rsidP="00997424">
            <w:pPr>
              <w:jc w:val="center"/>
              <w:rPr>
                <w:lang w:val="it-IT"/>
              </w:rPr>
            </w:pPr>
          </w:p>
        </w:tc>
        <w:tc>
          <w:tcPr>
            <w:tcW w:w="851" w:type="dxa"/>
            <w:tcMar>
              <w:left w:w="108" w:type="dxa"/>
              <w:right w:w="0" w:type="dxa"/>
            </w:tcMar>
          </w:tcPr>
          <w:p w14:paraId="405BD18D" w14:textId="77777777" w:rsidR="00997424" w:rsidRPr="00470D55" w:rsidRDefault="00997424" w:rsidP="00997424">
            <w:pPr>
              <w:pStyle w:val="PrincCont"/>
              <w:jc w:val="left"/>
              <w:rPr>
                <w:lang w:val="it-IT"/>
              </w:rPr>
            </w:pPr>
          </w:p>
        </w:tc>
        <w:tc>
          <w:tcPr>
            <w:tcW w:w="7087" w:type="dxa"/>
            <w:tcMar>
              <w:left w:w="108" w:type="dxa"/>
            </w:tcMar>
          </w:tcPr>
          <w:p w14:paraId="1D82F3D4" w14:textId="3C881D5C" w:rsidR="00997424" w:rsidRPr="00470D55" w:rsidRDefault="00997424" w:rsidP="000678C2">
            <w:pPr>
              <w:pStyle w:val="Paragrafoelenco"/>
              <w:numPr>
                <w:ilvl w:val="0"/>
                <w:numId w:val="75"/>
              </w:numPr>
              <w:spacing w:line="240" w:lineRule="exact"/>
              <w:ind w:left="357" w:hanging="323"/>
              <w:rPr>
                <w:lang w:val="it-IT" w:eastAsia="it-IT"/>
              </w:rPr>
            </w:pPr>
            <w:r w:rsidRPr="00C10F0D">
              <w:rPr>
                <w:lang w:val="it-IT"/>
              </w:rPr>
              <w:t xml:space="preserve">Il debito riconducibile all’imposta da pagare </w:t>
            </w:r>
            <w:r w:rsidR="00E908CD" w:rsidRPr="00C10F0D">
              <w:rPr>
                <w:lang w:val="it-IT"/>
              </w:rPr>
              <w:t xml:space="preserve">è </w:t>
            </w:r>
            <w:r w:rsidR="00E908CD" w:rsidRPr="00E908CD">
              <w:rPr>
                <w:lang w:val="it-IT"/>
              </w:rPr>
              <w:t>rilevato</w:t>
            </w:r>
            <w:r w:rsidRPr="00C10F0D">
              <w:rPr>
                <w:lang w:val="it-IT"/>
              </w:rPr>
              <w:t xml:space="preserve"> nella voce D12 “debiti tributari” del passivo</w:t>
            </w:r>
            <w:r>
              <w:rPr>
                <w:lang w:val="it-IT"/>
              </w:rPr>
              <w:t xml:space="preserve"> </w:t>
            </w:r>
            <w:r w:rsidRPr="00C10F0D">
              <w:rPr>
                <w:lang w:val="it-IT"/>
              </w:rPr>
              <w:t>patrimoniale</w:t>
            </w:r>
            <w:r w:rsidRPr="00470D55">
              <w:rPr>
                <w:lang w:val="it-IT"/>
              </w:rPr>
              <w:t>?</w:t>
            </w:r>
          </w:p>
        </w:tc>
        <w:tc>
          <w:tcPr>
            <w:tcW w:w="709" w:type="dxa"/>
            <w:tcMar>
              <w:left w:w="85" w:type="dxa"/>
              <w:right w:w="85" w:type="dxa"/>
            </w:tcMar>
            <w:vAlign w:val="center"/>
          </w:tcPr>
          <w:p w14:paraId="43D0CB2E"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C0F8245"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3A0573BF"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A2E64" w14:paraId="4386EF62" w14:textId="77777777" w:rsidTr="00C704D3">
        <w:trPr>
          <w:gridAfter w:val="1"/>
          <w:wAfter w:w="6" w:type="dxa"/>
          <w:cantSplit/>
          <w:trHeight w:val="20"/>
        </w:trPr>
        <w:tc>
          <w:tcPr>
            <w:tcW w:w="570" w:type="dxa"/>
          </w:tcPr>
          <w:p w14:paraId="038F9422" w14:textId="77777777" w:rsidR="00997424" w:rsidRPr="00D4120E" w:rsidRDefault="00997424" w:rsidP="00997424">
            <w:pPr>
              <w:jc w:val="center"/>
              <w:rPr>
                <w:i/>
                <w:lang w:val="it-IT"/>
              </w:rPr>
            </w:pPr>
          </w:p>
        </w:tc>
        <w:tc>
          <w:tcPr>
            <w:tcW w:w="851" w:type="dxa"/>
            <w:tcMar>
              <w:left w:w="108" w:type="dxa"/>
              <w:right w:w="0" w:type="dxa"/>
            </w:tcMar>
          </w:tcPr>
          <w:p w14:paraId="36328A22" w14:textId="77777777" w:rsidR="00997424" w:rsidRPr="00D4120E" w:rsidRDefault="00997424" w:rsidP="00997424">
            <w:pPr>
              <w:pStyle w:val="PrincCont"/>
              <w:jc w:val="left"/>
              <w:rPr>
                <w:i/>
                <w:highlight w:val="yellow"/>
                <w:lang w:val="it-IT"/>
              </w:rPr>
            </w:pPr>
          </w:p>
        </w:tc>
        <w:tc>
          <w:tcPr>
            <w:tcW w:w="7087" w:type="dxa"/>
            <w:tcMar>
              <w:left w:w="108" w:type="dxa"/>
            </w:tcMar>
            <w:vAlign w:val="center"/>
          </w:tcPr>
          <w:p w14:paraId="4BEA1384" w14:textId="77777777" w:rsidR="00997424" w:rsidRPr="00D4120E" w:rsidRDefault="00997424" w:rsidP="00997424">
            <w:pPr>
              <w:jc w:val="left"/>
              <w:rPr>
                <w:i/>
                <w:highlight w:val="green"/>
                <w:lang w:val="it-IT" w:eastAsia="it-IT"/>
              </w:rPr>
            </w:pPr>
            <w:r w:rsidRPr="00D4120E">
              <w:rPr>
                <w:b/>
                <w:i/>
                <w:lang w:val="it-IT" w:eastAsia="it-IT"/>
              </w:rPr>
              <w:t>Partecipazioni in società controllate, collegate e joint venture</w:t>
            </w:r>
          </w:p>
        </w:tc>
        <w:tc>
          <w:tcPr>
            <w:tcW w:w="709" w:type="dxa"/>
            <w:tcMar>
              <w:left w:w="85" w:type="dxa"/>
              <w:right w:w="85" w:type="dxa"/>
            </w:tcMar>
            <w:vAlign w:val="center"/>
          </w:tcPr>
          <w:p w14:paraId="6DFB8EA2" w14:textId="77777777" w:rsidR="00997424" w:rsidRPr="00D4120E" w:rsidRDefault="00997424" w:rsidP="00997424">
            <w:pPr>
              <w:jc w:val="center"/>
              <w:rPr>
                <w:i/>
                <w:lang w:val="it-IT"/>
              </w:rPr>
            </w:pPr>
          </w:p>
        </w:tc>
        <w:tc>
          <w:tcPr>
            <w:tcW w:w="567" w:type="dxa"/>
            <w:tcMar>
              <w:left w:w="108" w:type="dxa"/>
            </w:tcMar>
            <w:vAlign w:val="center"/>
          </w:tcPr>
          <w:p w14:paraId="669BDB54" w14:textId="77777777" w:rsidR="00997424" w:rsidRPr="00D4120E" w:rsidRDefault="00997424" w:rsidP="00997424">
            <w:pPr>
              <w:jc w:val="center"/>
              <w:rPr>
                <w:i/>
                <w:lang w:val="it-IT"/>
              </w:rPr>
            </w:pPr>
          </w:p>
        </w:tc>
        <w:tc>
          <w:tcPr>
            <w:tcW w:w="530" w:type="dxa"/>
            <w:tcMar>
              <w:left w:w="108" w:type="dxa"/>
            </w:tcMar>
            <w:vAlign w:val="center"/>
          </w:tcPr>
          <w:p w14:paraId="043A16BC" w14:textId="77777777" w:rsidR="00997424" w:rsidRPr="00D4120E" w:rsidRDefault="00997424" w:rsidP="00997424">
            <w:pPr>
              <w:jc w:val="center"/>
              <w:rPr>
                <w:i/>
                <w:lang w:val="it-IT"/>
              </w:rPr>
            </w:pPr>
          </w:p>
        </w:tc>
      </w:tr>
      <w:tr w:rsidR="00997424" w:rsidRPr="006A2E64" w14:paraId="423EA7A5" w14:textId="77777777" w:rsidTr="00C704D3">
        <w:trPr>
          <w:gridAfter w:val="1"/>
          <w:wAfter w:w="6" w:type="dxa"/>
          <w:cantSplit/>
          <w:trHeight w:val="20"/>
        </w:trPr>
        <w:tc>
          <w:tcPr>
            <w:tcW w:w="570" w:type="dxa"/>
          </w:tcPr>
          <w:p w14:paraId="2A9A4836" w14:textId="77777777" w:rsidR="00997424" w:rsidRPr="008A0F36" w:rsidRDefault="00997424" w:rsidP="00997424">
            <w:pPr>
              <w:jc w:val="center"/>
              <w:rPr>
                <w:lang w:val="it-IT"/>
              </w:rPr>
            </w:pPr>
          </w:p>
        </w:tc>
        <w:tc>
          <w:tcPr>
            <w:tcW w:w="851" w:type="dxa"/>
            <w:tcMar>
              <w:left w:w="108" w:type="dxa"/>
              <w:right w:w="0" w:type="dxa"/>
            </w:tcMar>
          </w:tcPr>
          <w:p w14:paraId="7BD10FA3" w14:textId="77777777" w:rsidR="00997424" w:rsidRPr="001867ED" w:rsidRDefault="00997424" w:rsidP="00997424">
            <w:pPr>
              <w:pStyle w:val="PrincCont"/>
              <w:jc w:val="left"/>
              <w:rPr>
                <w:highlight w:val="yellow"/>
                <w:lang w:val="it-IT"/>
              </w:rPr>
            </w:pPr>
            <w:r>
              <w:rPr>
                <w:lang w:val="it-IT"/>
              </w:rPr>
              <w:t>OIC 25.82</w:t>
            </w:r>
          </w:p>
        </w:tc>
        <w:tc>
          <w:tcPr>
            <w:tcW w:w="7087" w:type="dxa"/>
            <w:tcMar>
              <w:left w:w="108" w:type="dxa"/>
            </w:tcMar>
          </w:tcPr>
          <w:p w14:paraId="1E51E01F" w14:textId="77777777" w:rsidR="00997424" w:rsidRDefault="00997424" w:rsidP="00997424">
            <w:pPr>
              <w:pStyle w:val="Commentiriquadro"/>
              <w:contextualSpacing/>
            </w:pPr>
            <w:r>
              <w:t xml:space="preserve">Le differenze temporanee possono emergere anche nei casi in cui il valore contabile di una partecipazione in società controllate, società collegate o in </w:t>
            </w:r>
            <w:r w:rsidRPr="00794EF2">
              <w:rPr>
                <w:i/>
              </w:rPr>
              <w:t>joint venture</w:t>
            </w:r>
            <w:r>
              <w:t xml:space="preserve"> differisca dal valore della partecipazione riconosciuto ai fini fiscali. </w:t>
            </w:r>
          </w:p>
          <w:p w14:paraId="460FBB23" w14:textId="3C088222" w:rsidR="00997424" w:rsidRDefault="00997424" w:rsidP="00997424">
            <w:pPr>
              <w:pStyle w:val="Commentiriquadro"/>
              <w:contextualSpacing/>
            </w:pPr>
            <w:r>
              <w:t>Ad esempio, queste differenze possono manifestarsi per:</w:t>
            </w:r>
          </w:p>
          <w:p w14:paraId="648AF831" w14:textId="77777777" w:rsidR="00997424" w:rsidRDefault="00997424" w:rsidP="00997424">
            <w:pPr>
              <w:pStyle w:val="Commentiriquadro"/>
              <w:spacing w:before="0" w:line="180" w:lineRule="exact"/>
              <w:ind w:left="318" w:hanging="261"/>
            </w:pPr>
            <w:r>
              <w:t xml:space="preserve">i) </w:t>
            </w:r>
            <w:r>
              <w:tab/>
              <w:t>l’esistenza di utili non distribuiti di controllate, collegate e joint venture valutate con il metodo del patrimonio netto;</w:t>
            </w:r>
          </w:p>
          <w:p w14:paraId="42605EC5" w14:textId="77777777" w:rsidR="00997424" w:rsidRPr="001867ED" w:rsidRDefault="00997424" w:rsidP="00997424">
            <w:pPr>
              <w:pStyle w:val="Commentiriquadro"/>
              <w:spacing w:before="0" w:line="180" w:lineRule="exact"/>
              <w:ind w:left="318" w:hanging="261"/>
              <w:rPr>
                <w:highlight w:val="yellow"/>
              </w:rPr>
            </w:pPr>
            <w:r>
              <w:t>ii)</w:t>
            </w:r>
            <w:r>
              <w:tab/>
              <w:t>la svalutazione del valore contabile della partecipazione in una società controllata, collegata e joint venture al suo ammontare recuperabile non deducibile fiscalmente.</w:t>
            </w:r>
          </w:p>
        </w:tc>
        <w:tc>
          <w:tcPr>
            <w:tcW w:w="709" w:type="dxa"/>
            <w:tcMar>
              <w:left w:w="85" w:type="dxa"/>
              <w:right w:w="85" w:type="dxa"/>
            </w:tcMar>
            <w:vAlign w:val="center"/>
          </w:tcPr>
          <w:p w14:paraId="062085C9" w14:textId="77777777" w:rsidR="00997424" w:rsidRPr="00FF19F7" w:rsidRDefault="00997424" w:rsidP="00997424">
            <w:pPr>
              <w:jc w:val="center"/>
              <w:rPr>
                <w:lang w:val="it-IT"/>
              </w:rPr>
            </w:pPr>
          </w:p>
        </w:tc>
        <w:tc>
          <w:tcPr>
            <w:tcW w:w="567" w:type="dxa"/>
            <w:tcMar>
              <w:left w:w="108" w:type="dxa"/>
            </w:tcMar>
            <w:vAlign w:val="center"/>
          </w:tcPr>
          <w:p w14:paraId="28B917CF" w14:textId="77777777" w:rsidR="00997424" w:rsidRPr="00FF19F7" w:rsidRDefault="00997424" w:rsidP="00997424">
            <w:pPr>
              <w:jc w:val="center"/>
              <w:rPr>
                <w:lang w:val="it-IT"/>
              </w:rPr>
            </w:pPr>
          </w:p>
        </w:tc>
        <w:tc>
          <w:tcPr>
            <w:tcW w:w="530" w:type="dxa"/>
            <w:tcMar>
              <w:left w:w="108" w:type="dxa"/>
            </w:tcMar>
            <w:vAlign w:val="center"/>
          </w:tcPr>
          <w:p w14:paraId="5FD324FB" w14:textId="77777777" w:rsidR="00997424" w:rsidRPr="00FF19F7" w:rsidRDefault="00997424" w:rsidP="00997424">
            <w:pPr>
              <w:jc w:val="center"/>
              <w:rPr>
                <w:lang w:val="it-IT"/>
              </w:rPr>
            </w:pPr>
          </w:p>
        </w:tc>
      </w:tr>
      <w:tr w:rsidR="00997424" w:rsidRPr="006A2E64" w14:paraId="16FD4EE5" w14:textId="77777777" w:rsidTr="00C704D3">
        <w:trPr>
          <w:gridAfter w:val="1"/>
          <w:wAfter w:w="6" w:type="dxa"/>
          <w:cantSplit/>
          <w:trHeight w:val="20"/>
        </w:trPr>
        <w:tc>
          <w:tcPr>
            <w:tcW w:w="570" w:type="dxa"/>
          </w:tcPr>
          <w:p w14:paraId="78B24572" w14:textId="77777777" w:rsidR="00997424" w:rsidRPr="00AA0ACB" w:rsidRDefault="00997424" w:rsidP="00997424">
            <w:pPr>
              <w:jc w:val="center"/>
              <w:rPr>
                <w:b/>
                <w:lang w:val="it-IT"/>
              </w:rPr>
            </w:pPr>
            <w:r w:rsidRPr="00AA0ACB">
              <w:rPr>
                <w:b/>
                <w:lang w:val="it-IT"/>
              </w:rPr>
              <w:t>40)</w:t>
            </w:r>
          </w:p>
        </w:tc>
        <w:tc>
          <w:tcPr>
            <w:tcW w:w="851" w:type="dxa"/>
            <w:tcMar>
              <w:left w:w="108" w:type="dxa"/>
              <w:right w:w="0" w:type="dxa"/>
            </w:tcMar>
          </w:tcPr>
          <w:p w14:paraId="6A1F24D1" w14:textId="77777777" w:rsidR="00997424" w:rsidRPr="001867ED" w:rsidRDefault="00997424" w:rsidP="00997424">
            <w:pPr>
              <w:pStyle w:val="PrincCont"/>
              <w:jc w:val="left"/>
              <w:rPr>
                <w:highlight w:val="yellow"/>
                <w:lang w:val="it-IT"/>
              </w:rPr>
            </w:pPr>
            <w:r>
              <w:rPr>
                <w:lang w:val="it-IT"/>
              </w:rPr>
              <w:t>OIC 25.83</w:t>
            </w:r>
          </w:p>
        </w:tc>
        <w:tc>
          <w:tcPr>
            <w:tcW w:w="7087" w:type="dxa"/>
            <w:tcMar>
              <w:left w:w="108" w:type="dxa"/>
            </w:tcMar>
          </w:tcPr>
          <w:p w14:paraId="47D45040" w14:textId="77777777" w:rsidR="00997424" w:rsidRPr="00654D0B" w:rsidRDefault="00997424" w:rsidP="00997424">
            <w:pPr>
              <w:spacing w:line="240" w:lineRule="exact"/>
              <w:rPr>
                <w:highlight w:val="green"/>
                <w:lang w:val="it-IT" w:eastAsia="it-IT"/>
              </w:rPr>
            </w:pPr>
            <w:r w:rsidRPr="008D22FB">
              <w:rPr>
                <w:lang w:val="it-IT" w:eastAsia="it-IT"/>
              </w:rPr>
              <w:t xml:space="preserve">A seconda della tipologia di differenza temporanea (imponibile o deducibile), la società </w:t>
            </w:r>
            <w:r>
              <w:rPr>
                <w:lang w:val="it-IT" w:eastAsia="it-IT"/>
              </w:rPr>
              <w:t xml:space="preserve">ha </w:t>
            </w:r>
            <w:r w:rsidRPr="008D22FB">
              <w:rPr>
                <w:lang w:val="it-IT" w:eastAsia="it-IT"/>
              </w:rPr>
              <w:t>rileva</w:t>
            </w:r>
            <w:r>
              <w:rPr>
                <w:lang w:val="it-IT" w:eastAsia="it-IT"/>
              </w:rPr>
              <w:t>to:</w:t>
            </w:r>
          </w:p>
        </w:tc>
        <w:tc>
          <w:tcPr>
            <w:tcW w:w="709" w:type="dxa"/>
            <w:tcMar>
              <w:left w:w="85" w:type="dxa"/>
              <w:right w:w="85" w:type="dxa"/>
            </w:tcMar>
            <w:vAlign w:val="center"/>
          </w:tcPr>
          <w:p w14:paraId="3717776D" w14:textId="77777777" w:rsidR="00997424" w:rsidRPr="00A32A16" w:rsidRDefault="00997424" w:rsidP="00997424">
            <w:pPr>
              <w:jc w:val="center"/>
              <w:rPr>
                <w:lang w:val="it-IT"/>
              </w:rPr>
            </w:pPr>
          </w:p>
        </w:tc>
        <w:tc>
          <w:tcPr>
            <w:tcW w:w="567" w:type="dxa"/>
            <w:tcMar>
              <w:left w:w="108" w:type="dxa"/>
            </w:tcMar>
            <w:vAlign w:val="center"/>
          </w:tcPr>
          <w:p w14:paraId="1A4D51B7" w14:textId="77777777" w:rsidR="00997424" w:rsidRPr="00A32A16" w:rsidRDefault="00997424" w:rsidP="00997424">
            <w:pPr>
              <w:jc w:val="center"/>
              <w:rPr>
                <w:lang w:val="it-IT"/>
              </w:rPr>
            </w:pPr>
          </w:p>
        </w:tc>
        <w:tc>
          <w:tcPr>
            <w:tcW w:w="530" w:type="dxa"/>
            <w:tcMar>
              <w:left w:w="108" w:type="dxa"/>
            </w:tcMar>
            <w:vAlign w:val="center"/>
          </w:tcPr>
          <w:p w14:paraId="2344870A" w14:textId="77777777" w:rsidR="00997424" w:rsidRPr="00A32A16" w:rsidRDefault="00997424" w:rsidP="00997424">
            <w:pPr>
              <w:jc w:val="center"/>
              <w:rPr>
                <w:lang w:val="it-IT"/>
              </w:rPr>
            </w:pPr>
          </w:p>
        </w:tc>
      </w:tr>
      <w:tr w:rsidR="00997424" w:rsidRPr="00BD07F7" w14:paraId="1A98387B" w14:textId="77777777" w:rsidTr="00C704D3">
        <w:trPr>
          <w:gridAfter w:val="1"/>
          <w:wAfter w:w="6" w:type="dxa"/>
          <w:cantSplit/>
          <w:trHeight w:val="20"/>
        </w:trPr>
        <w:tc>
          <w:tcPr>
            <w:tcW w:w="570" w:type="dxa"/>
          </w:tcPr>
          <w:p w14:paraId="0EC86CE1" w14:textId="77777777" w:rsidR="00997424" w:rsidRDefault="00997424" w:rsidP="00997424">
            <w:pPr>
              <w:jc w:val="center"/>
              <w:rPr>
                <w:lang w:val="it-IT"/>
              </w:rPr>
            </w:pPr>
          </w:p>
        </w:tc>
        <w:tc>
          <w:tcPr>
            <w:tcW w:w="851" w:type="dxa"/>
            <w:tcMar>
              <w:left w:w="108" w:type="dxa"/>
              <w:right w:w="0" w:type="dxa"/>
            </w:tcMar>
          </w:tcPr>
          <w:p w14:paraId="3A05A45E" w14:textId="77777777" w:rsidR="00997424" w:rsidRPr="008D22FB" w:rsidRDefault="00997424" w:rsidP="00997424">
            <w:pPr>
              <w:pStyle w:val="PrincCont"/>
              <w:jc w:val="left"/>
              <w:rPr>
                <w:lang w:val="it-IT"/>
              </w:rPr>
            </w:pPr>
          </w:p>
        </w:tc>
        <w:tc>
          <w:tcPr>
            <w:tcW w:w="7087" w:type="dxa"/>
            <w:tcMar>
              <w:left w:w="108" w:type="dxa"/>
            </w:tcMar>
          </w:tcPr>
          <w:p w14:paraId="057F7F92" w14:textId="77777777" w:rsidR="00997424" w:rsidRPr="008D22FB" w:rsidRDefault="00997424" w:rsidP="000678C2">
            <w:pPr>
              <w:pStyle w:val="Paragrafoelenco"/>
              <w:numPr>
                <w:ilvl w:val="0"/>
                <w:numId w:val="71"/>
              </w:numPr>
              <w:spacing w:line="240" w:lineRule="exact"/>
              <w:ind w:left="357" w:hanging="323"/>
              <w:rPr>
                <w:lang w:val="it-IT" w:eastAsia="it-IT"/>
              </w:rPr>
            </w:pPr>
            <w:r w:rsidRPr="008D22FB">
              <w:rPr>
                <w:lang w:val="it-IT" w:eastAsia="it-IT"/>
              </w:rPr>
              <w:t>un’attività per imposte anticipate, nella misura in cui è ragionevolmente certo che la differenza temporanea si annullerà nel prevedibile futuro e che sarà disponibile un reddito imponibile a fronte del quale possa es</w:t>
            </w:r>
            <w:r>
              <w:rPr>
                <w:lang w:val="it-IT" w:eastAsia="it-IT"/>
              </w:rPr>
              <w:t>sere utilizzata tale differenza;</w:t>
            </w:r>
          </w:p>
        </w:tc>
        <w:tc>
          <w:tcPr>
            <w:tcW w:w="709" w:type="dxa"/>
            <w:tcMar>
              <w:left w:w="85" w:type="dxa"/>
              <w:right w:w="85" w:type="dxa"/>
            </w:tcMar>
            <w:vAlign w:val="center"/>
          </w:tcPr>
          <w:p w14:paraId="074DBA37"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BED8FF8"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73B8FB93"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BD07F7" w14:paraId="5B3CFE3E" w14:textId="77777777" w:rsidTr="00C704D3">
        <w:trPr>
          <w:gridAfter w:val="1"/>
          <w:wAfter w:w="6" w:type="dxa"/>
          <w:cantSplit/>
          <w:trHeight w:val="20"/>
        </w:trPr>
        <w:tc>
          <w:tcPr>
            <w:tcW w:w="570" w:type="dxa"/>
          </w:tcPr>
          <w:p w14:paraId="5CBB86BF" w14:textId="77777777" w:rsidR="00997424" w:rsidRPr="009B05A5" w:rsidRDefault="00997424" w:rsidP="00997424">
            <w:pPr>
              <w:jc w:val="center"/>
              <w:rPr>
                <w:lang w:val="it-IT"/>
              </w:rPr>
            </w:pPr>
          </w:p>
        </w:tc>
        <w:tc>
          <w:tcPr>
            <w:tcW w:w="851" w:type="dxa"/>
            <w:tcMar>
              <w:left w:w="108" w:type="dxa"/>
              <w:right w:w="0" w:type="dxa"/>
            </w:tcMar>
          </w:tcPr>
          <w:p w14:paraId="212D32D8" w14:textId="77777777" w:rsidR="00997424" w:rsidRPr="001B36B0" w:rsidRDefault="00997424" w:rsidP="00997424">
            <w:pPr>
              <w:pStyle w:val="PrincCont"/>
              <w:jc w:val="left"/>
              <w:rPr>
                <w:lang w:val="it-IT"/>
              </w:rPr>
            </w:pPr>
          </w:p>
        </w:tc>
        <w:tc>
          <w:tcPr>
            <w:tcW w:w="7087" w:type="dxa"/>
            <w:tcMar>
              <w:left w:w="108" w:type="dxa"/>
            </w:tcMar>
          </w:tcPr>
          <w:p w14:paraId="5E0439B2" w14:textId="77777777" w:rsidR="00997424" w:rsidRPr="001B36B0" w:rsidRDefault="00997424" w:rsidP="000678C2">
            <w:pPr>
              <w:pStyle w:val="Paragrafoelenco"/>
              <w:numPr>
                <w:ilvl w:val="0"/>
                <w:numId w:val="71"/>
              </w:numPr>
              <w:spacing w:line="230" w:lineRule="exact"/>
              <w:rPr>
                <w:lang w:val="it-IT" w:eastAsia="it-IT"/>
              </w:rPr>
            </w:pPr>
            <w:r w:rsidRPr="001B36B0">
              <w:rPr>
                <w:lang w:val="it-IT" w:eastAsia="it-IT"/>
              </w:rPr>
              <w:t xml:space="preserve">una passività per imposte differite, salvo che siano soddisfatte entrambe le seguenti condizioni: </w:t>
            </w:r>
          </w:p>
          <w:p w14:paraId="63264877" w14:textId="77777777" w:rsidR="00997424" w:rsidRPr="001B36B0" w:rsidRDefault="00997424" w:rsidP="000678C2">
            <w:pPr>
              <w:pStyle w:val="Paragrafoelenco"/>
              <w:numPr>
                <w:ilvl w:val="0"/>
                <w:numId w:val="72"/>
              </w:numPr>
              <w:spacing w:line="230" w:lineRule="exact"/>
              <w:ind w:left="601" w:hanging="244"/>
              <w:rPr>
                <w:lang w:val="it-IT" w:eastAsia="it-IT"/>
              </w:rPr>
            </w:pPr>
            <w:r w:rsidRPr="001B36B0">
              <w:rPr>
                <w:lang w:val="it-IT" w:eastAsia="it-IT"/>
              </w:rPr>
              <w:t xml:space="preserve">la controllante, l’investitore o il partecipante alla </w:t>
            </w:r>
            <w:r w:rsidRPr="001B36B0">
              <w:rPr>
                <w:i/>
                <w:lang w:val="it-IT" w:eastAsia="it-IT"/>
              </w:rPr>
              <w:t>joint venture</w:t>
            </w:r>
            <w:r w:rsidRPr="001B36B0">
              <w:rPr>
                <w:lang w:val="it-IT" w:eastAsia="it-IT"/>
              </w:rPr>
              <w:t xml:space="preserve"> siano in grado di controllare i tempi dell’annullamento delle differenze temporanee (ad esempio, mediante la politica di distribuzione degli utili); e</w:t>
            </w:r>
          </w:p>
          <w:p w14:paraId="4EB6DF29" w14:textId="77777777" w:rsidR="00997424" w:rsidRPr="001B36B0" w:rsidRDefault="00997424" w:rsidP="000678C2">
            <w:pPr>
              <w:pStyle w:val="Paragrafoelenco"/>
              <w:numPr>
                <w:ilvl w:val="0"/>
                <w:numId w:val="72"/>
              </w:numPr>
              <w:spacing w:line="240" w:lineRule="exact"/>
              <w:ind w:left="601" w:hanging="244"/>
              <w:rPr>
                <w:lang w:val="it-IT" w:eastAsia="it-IT"/>
              </w:rPr>
            </w:pPr>
            <w:r w:rsidRPr="001B36B0">
              <w:rPr>
                <w:lang w:val="it-IT" w:eastAsia="it-IT"/>
              </w:rPr>
              <w:t>è probabile che, nel prevedibile futuro, la differenza temporanea non si annullerà?</w:t>
            </w:r>
          </w:p>
        </w:tc>
        <w:tc>
          <w:tcPr>
            <w:tcW w:w="709" w:type="dxa"/>
            <w:tcMar>
              <w:left w:w="85" w:type="dxa"/>
              <w:right w:w="85" w:type="dxa"/>
            </w:tcMar>
            <w:vAlign w:val="center"/>
          </w:tcPr>
          <w:p w14:paraId="589C113E"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64E6032"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37CD54DA"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A2E64" w14:paraId="32799BFB" w14:textId="77777777" w:rsidTr="00C704D3">
        <w:trPr>
          <w:gridAfter w:val="1"/>
          <w:wAfter w:w="6" w:type="dxa"/>
          <w:cantSplit/>
          <w:trHeight w:val="20"/>
        </w:trPr>
        <w:tc>
          <w:tcPr>
            <w:tcW w:w="570" w:type="dxa"/>
          </w:tcPr>
          <w:p w14:paraId="4DF28290" w14:textId="77777777" w:rsidR="00997424" w:rsidRPr="008A0F36" w:rsidRDefault="00997424" w:rsidP="00997424">
            <w:pPr>
              <w:jc w:val="center"/>
              <w:rPr>
                <w:lang w:val="it-IT"/>
              </w:rPr>
            </w:pPr>
          </w:p>
        </w:tc>
        <w:tc>
          <w:tcPr>
            <w:tcW w:w="851" w:type="dxa"/>
            <w:tcMar>
              <w:left w:w="108" w:type="dxa"/>
              <w:right w:w="0" w:type="dxa"/>
            </w:tcMar>
          </w:tcPr>
          <w:p w14:paraId="6B87B9AF" w14:textId="77777777" w:rsidR="00997424" w:rsidRPr="001867ED" w:rsidRDefault="00997424" w:rsidP="00997424">
            <w:pPr>
              <w:pStyle w:val="PrincCont"/>
              <w:jc w:val="left"/>
              <w:rPr>
                <w:highlight w:val="yellow"/>
                <w:lang w:val="it-IT"/>
              </w:rPr>
            </w:pPr>
            <w:r>
              <w:rPr>
                <w:lang w:val="it-IT"/>
              </w:rPr>
              <w:t>OIC 25.84  OIC 25.85</w:t>
            </w:r>
          </w:p>
        </w:tc>
        <w:tc>
          <w:tcPr>
            <w:tcW w:w="7087" w:type="dxa"/>
            <w:tcMar>
              <w:left w:w="108" w:type="dxa"/>
            </w:tcMar>
          </w:tcPr>
          <w:p w14:paraId="50EB5394" w14:textId="77777777" w:rsidR="00997424" w:rsidRDefault="00997424" w:rsidP="00997424">
            <w:pPr>
              <w:pStyle w:val="Commentiriquadro"/>
              <w:contextualSpacing/>
            </w:pPr>
            <w:r>
              <w:t xml:space="preserve">Una società controllante (o una partecipante ad una </w:t>
            </w:r>
            <w:r w:rsidRPr="00D75C17">
              <w:rPr>
                <w:i/>
              </w:rPr>
              <w:t>joint venture</w:t>
            </w:r>
            <w:r>
              <w:t xml:space="preserve">) stabilendo le politiche dei dividendi della controllata (o della </w:t>
            </w:r>
            <w:r w:rsidRPr="00C169AA">
              <w:rPr>
                <w:i/>
              </w:rPr>
              <w:t>joint venture</w:t>
            </w:r>
            <w:r>
              <w:t xml:space="preserve">) è in grado di determinare i tempi di annullamento delle differenze temporanee riferibili all’investimento. Pertanto, la società controllante (o partecipante ad una </w:t>
            </w:r>
            <w:r w:rsidRPr="00D75C17">
              <w:rPr>
                <w:i/>
              </w:rPr>
              <w:t>joint venture</w:t>
            </w:r>
            <w:r>
              <w:t>) non rileva una passività per imposte differite quando ha stabilito, nel prevedibile futuro, gli utili non saranno distribuiti.</w:t>
            </w:r>
          </w:p>
          <w:p w14:paraId="6EF228E8" w14:textId="77777777" w:rsidR="00997424" w:rsidRPr="001867ED" w:rsidRDefault="00997424" w:rsidP="00997424">
            <w:pPr>
              <w:pStyle w:val="Commentiriquadro"/>
              <w:contextualSpacing/>
              <w:rPr>
                <w:highlight w:val="yellow"/>
              </w:rPr>
            </w:pPr>
            <w:r>
              <w:t xml:space="preserve">Al contrario, una società che detiene una partecipazione in una società collegata non è in grado di stabilire la politica dei dividendi. Pertanto, la società rileva le imposte differite derivanti dalle differenze imponibili riferibili alla sua partecipazione nella società collegata, a meno che un patto vincolante tra i soci non stabilisca che non saranno distribuiti dividendi nel futuro prevedibile. </w:t>
            </w:r>
          </w:p>
        </w:tc>
        <w:tc>
          <w:tcPr>
            <w:tcW w:w="709" w:type="dxa"/>
            <w:tcMar>
              <w:left w:w="85" w:type="dxa"/>
              <w:right w:w="85" w:type="dxa"/>
            </w:tcMar>
            <w:vAlign w:val="center"/>
          </w:tcPr>
          <w:p w14:paraId="5B184BCF" w14:textId="77777777" w:rsidR="00997424" w:rsidRPr="00FF19F7" w:rsidRDefault="00997424" w:rsidP="00997424">
            <w:pPr>
              <w:jc w:val="center"/>
              <w:rPr>
                <w:lang w:val="it-IT"/>
              </w:rPr>
            </w:pPr>
          </w:p>
        </w:tc>
        <w:tc>
          <w:tcPr>
            <w:tcW w:w="567" w:type="dxa"/>
            <w:tcMar>
              <w:left w:w="108" w:type="dxa"/>
            </w:tcMar>
            <w:vAlign w:val="center"/>
          </w:tcPr>
          <w:p w14:paraId="4E212408" w14:textId="77777777" w:rsidR="00997424" w:rsidRPr="00FF19F7" w:rsidRDefault="00997424" w:rsidP="00997424">
            <w:pPr>
              <w:jc w:val="center"/>
              <w:rPr>
                <w:lang w:val="it-IT"/>
              </w:rPr>
            </w:pPr>
          </w:p>
        </w:tc>
        <w:tc>
          <w:tcPr>
            <w:tcW w:w="530" w:type="dxa"/>
            <w:tcMar>
              <w:left w:w="108" w:type="dxa"/>
            </w:tcMar>
            <w:vAlign w:val="center"/>
          </w:tcPr>
          <w:p w14:paraId="68702CF5" w14:textId="77777777" w:rsidR="00997424" w:rsidRPr="00FF19F7" w:rsidRDefault="00997424" w:rsidP="00997424">
            <w:pPr>
              <w:jc w:val="center"/>
              <w:rPr>
                <w:lang w:val="it-IT"/>
              </w:rPr>
            </w:pPr>
          </w:p>
        </w:tc>
      </w:tr>
      <w:tr w:rsidR="00642090" w:rsidRPr="006A2E64" w14:paraId="576F6605" w14:textId="77777777" w:rsidTr="00C704D3">
        <w:trPr>
          <w:gridAfter w:val="1"/>
          <w:wAfter w:w="6" w:type="dxa"/>
          <w:cantSplit/>
          <w:trHeight w:val="20"/>
        </w:trPr>
        <w:tc>
          <w:tcPr>
            <w:tcW w:w="570" w:type="dxa"/>
          </w:tcPr>
          <w:p w14:paraId="2F0D740C" w14:textId="77777777" w:rsidR="00642090" w:rsidRPr="008A0F36" w:rsidRDefault="00642090" w:rsidP="00997424">
            <w:pPr>
              <w:jc w:val="center"/>
              <w:rPr>
                <w:lang w:val="it-IT"/>
              </w:rPr>
            </w:pPr>
          </w:p>
        </w:tc>
        <w:tc>
          <w:tcPr>
            <w:tcW w:w="851" w:type="dxa"/>
            <w:tcMar>
              <w:left w:w="108" w:type="dxa"/>
              <w:right w:w="0" w:type="dxa"/>
            </w:tcMar>
          </w:tcPr>
          <w:p w14:paraId="3229C58E" w14:textId="77777777" w:rsidR="00642090" w:rsidRDefault="00642090" w:rsidP="00997424">
            <w:pPr>
              <w:pStyle w:val="PrincCont"/>
              <w:jc w:val="left"/>
              <w:rPr>
                <w:lang w:val="it-IT"/>
              </w:rPr>
            </w:pPr>
          </w:p>
        </w:tc>
        <w:tc>
          <w:tcPr>
            <w:tcW w:w="7087" w:type="dxa"/>
            <w:tcMar>
              <w:left w:w="108" w:type="dxa"/>
            </w:tcMar>
          </w:tcPr>
          <w:p w14:paraId="078CA039" w14:textId="4F294F08" w:rsidR="00642090" w:rsidRPr="003B0242" w:rsidRDefault="00642090" w:rsidP="00642090">
            <w:pPr>
              <w:rPr>
                <w:b/>
                <w:bCs/>
                <w:lang w:val="it-IT"/>
              </w:rPr>
            </w:pPr>
            <w:r w:rsidRPr="003B0242">
              <w:rPr>
                <w:b/>
                <w:bCs/>
                <w:lang w:val="it-IT" w:eastAsia="it-IT"/>
              </w:rPr>
              <w:t>Valutazione delle imposte correnti e differite</w:t>
            </w:r>
          </w:p>
        </w:tc>
        <w:tc>
          <w:tcPr>
            <w:tcW w:w="709" w:type="dxa"/>
            <w:tcMar>
              <w:left w:w="85" w:type="dxa"/>
              <w:right w:w="85" w:type="dxa"/>
            </w:tcMar>
            <w:vAlign w:val="center"/>
          </w:tcPr>
          <w:p w14:paraId="38EB50B2" w14:textId="77777777" w:rsidR="00642090" w:rsidRPr="00FF19F7" w:rsidRDefault="00642090" w:rsidP="00997424">
            <w:pPr>
              <w:jc w:val="center"/>
              <w:rPr>
                <w:lang w:val="it-IT"/>
              </w:rPr>
            </w:pPr>
          </w:p>
        </w:tc>
        <w:tc>
          <w:tcPr>
            <w:tcW w:w="567" w:type="dxa"/>
            <w:tcMar>
              <w:left w:w="108" w:type="dxa"/>
            </w:tcMar>
            <w:vAlign w:val="center"/>
          </w:tcPr>
          <w:p w14:paraId="36839A07" w14:textId="77777777" w:rsidR="00642090" w:rsidRPr="00FF19F7" w:rsidRDefault="00642090" w:rsidP="00997424">
            <w:pPr>
              <w:jc w:val="center"/>
              <w:rPr>
                <w:lang w:val="it-IT"/>
              </w:rPr>
            </w:pPr>
          </w:p>
        </w:tc>
        <w:tc>
          <w:tcPr>
            <w:tcW w:w="530" w:type="dxa"/>
            <w:tcMar>
              <w:left w:w="108" w:type="dxa"/>
            </w:tcMar>
            <w:vAlign w:val="center"/>
          </w:tcPr>
          <w:p w14:paraId="71B8BE74" w14:textId="77777777" w:rsidR="00642090" w:rsidRPr="00FF19F7" w:rsidRDefault="00642090" w:rsidP="00997424">
            <w:pPr>
              <w:jc w:val="center"/>
              <w:rPr>
                <w:lang w:val="it-IT"/>
              </w:rPr>
            </w:pPr>
          </w:p>
        </w:tc>
      </w:tr>
      <w:tr w:rsidR="00997424" w:rsidRPr="006A2E64" w14:paraId="42BCD3C0" w14:textId="77777777" w:rsidTr="00C704D3">
        <w:trPr>
          <w:gridAfter w:val="1"/>
          <w:wAfter w:w="6" w:type="dxa"/>
          <w:cantSplit/>
          <w:trHeight w:val="20"/>
        </w:trPr>
        <w:tc>
          <w:tcPr>
            <w:tcW w:w="570" w:type="dxa"/>
          </w:tcPr>
          <w:p w14:paraId="5C1E2E56" w14:textId="77777777" w:rsidR="00997424" w:rsidRPr="008A0F36" w:rsidRDefault="00997424" w:rsidP="00997424">
            <w:pPr>
              <w:jc w:val="center"/>
              <w:rPr>
                <w:lang w:val="it-IT"/>
              </w:rPr>
            </w:pPr>
          </w:p>
        </w:tc>
        <w:tc>
          <w:tcPr>
            <w:tcW w:w="851" w:type="dxa"/>
            <w:tcMar>
              <w:left w:w="108" w:type="dxa"/>
              <w:right w:w="0" w:type="dxa"/>
            </w:tcMar>
          </w:tcPr>
          <w:p w14:paraId="0CE47256" w14:textId="77777777" w:rsidR="00997424" w:rsidRDefault="00997424" w:rsidP="00997424">
            <w:pPr>
              <w:pStyle w:val="PrincCont"/>
              <w:jc w:val="left"/>
              <w:rPr>
                <w:lang w:val="it-IT"/>
              </w:rPr>
            </w:pPr>
            <w:r>
              <w:rPr>
                <w:lang w:val="it-IT"/>
              </w:rPr>
              <w:t>OIC 25.86</w:t>
            </w:r>
          </w:p>
          <w:p w14:paraId="3302FF98" w14:textId="77777777" w:rsidR="00997424" w:rsidRPr="001867ED" w:rsidRDefault="00997424" w:rsidP="00997424">
            <w:pPr>
              <w:pStyle w:val="PrincCont"/>
              <w:jc w:val="left"/>
              <w:rPr>
                <w:highlight w:val="yellow"/>
                <w:lang w:val="it-IT"/>
              </w:rPr>
            </w:pPr>
          </w:p>
        </w:tc>
        <w:tc>
          <w:tcPr>
            <w:tcW w:w="7087" w:type="dxa"/>
            <w:tcMar>
              <w:left w:w="108" w:type="dxa"/>
            </w:tcMar>
          </w:tcPr>
          <w:p w14:paraId="15144675" w14:textId="77777777" w:rsidR="00997424" w:rsidRPr="001867ED" w:rsidRDefault="00997424" w:rsidP="00997424">
            <w:pPr>
              <w:pStyle w:val="Commentiriquadro"/>
              <w:contextualSpacing/>
              <w:rPr>
                <w:highlight w:val="yellow"/>
              </w:rPr>
            </w:pPr>
            <w:r>
              <w:t>La valutazione dei crediti e dei debiti tributari (voci CII5-bis “crediti tributari” e D12 “debiti tributari”) è effettuata secondo la disciplina generale prevista rispettivamente per i crediti nell’OIC 15 “Crediti” e per i debiti nell’OIC 19 “Debiti”.</w:t>
            </w:r>
          </w:p>
        </w:tc>
        <w:tc>
          <w:tcPr>
            <w:tcW w:w="709" w:type="dxa"/>
            <w:tcMar>
              <w:left w:w="85" w:type="dxa"/>
              <w:right w:w="85" w:type="dxa"/>
            </w:tcMar>
            <w:vAlign w:val="center"/>
          </w:tcPr>
          <w:p w14:paraId="45DFC0FC" w14:textId="77777777" w:rsidR="00997424" w:rsidRPr="00FF19F7" w:rsidRDefault="00997424" w:rsidP="00997424">
            <w:pPr>
              <w:jc w:val="center"/>
              <w:rPr>
                <w:lang w:val="it-IT"/>
              </w:rPr>
            </w:pPr>
          </w:p>
        </w:tc>
        <w:tc>
          <w:tcPr>
            <w:tcW w:w="567" w:type="dxa"/>
            <w:tcMar>
              <w:left w:w="108" w:type="dxa"/>
            </w:tcMar>
            <w:vAlign w:val="center"/>
          </w:tcPr>
          <w:p w14:paraId="33FB4C27" w14:textId="77777777" w:rsidR="00997424" w:rsidRPr="00FF19F7" w:rsidRDefault="00997424" w:rsidP="00997424">
            <w:pPr>
              <w:jc w:val="center"/>
              <w:rPr>
                <w:lang w:val="it-IT"/>
              </w:rPr>
            </w:pPr>
          </w:p>
        </w:tc>
        <w:tc>
          <w:tcPr>
            <w:tcW w:w="530" w:type="dxa"/>
            <w:tcMar>
              <w:left w:w="108" w:type="dxa"/>
            </w:tcMar>
            <w:vAlign w:val="center"/>
          </w:tcPr>
          <w:p w14:paraId="4AA54E62" w14:textId="77777777" w:rsidR="00997424" w:rsidRPr="00FF19F7" w:rsidRDefault="00997424" w:rsidP="00997424">
            <w:pPr>
              <w:jc w:val="center"/>
              <w:rPr>
                <w:lang w:val="it-IT"/>
              </w:rPr>
            </w:pPr>
          </w:p>
        </w:tc>
      </w:tr>
      <w:tr w:rsidR="00997424" w:rsidRPr="006A2E64" w14:paraId="48079A07" w14:textId="77777777" w:rsidTr="00C704D3">
        <w:trPr>
          <w:gridAfter w:val="1"/>
          <w:wAfter w:w="6" w:type="dxa"/>
          <w:cantSplit/>
          <w:trHeight w:val="20"/>
        </w:trPr>
        <w:tc>
          <w:tcPr>
            <w:tcW w:w="570" w:type="dxa"/>
          </w:tcPr>
          <w:p w14:paraId="611457E5" w14:textId="77777777" w:rsidR="00997424" w:rsidRPr="008A0F36" w:rsidRDefault="00997424" w:rsidP="00997424">
            <w:pPr>
              <w:jc w:val="center"/>
              <w:rPr>
                <w:lang w:val="it-IT"/>
              </w:rPr>
            </w:pPr>
          </w:p>
        </w:tc>
        <w:tc>
          <w:tcPr>
            <w:tcW w:w="851" w:type="dxa"/>
            <w:tcMar>
              <w:left w:w="108" w:type="dxa"/>
              <w:right w:w="0" w:type="dxa"/>
            </w:tcMar>
          </w:tcPr>
          <w:p w14:paraId="647CE2A7" w14:textId="77777777" w:rsidR="00997424" w:rsidRDefault="00997424" w:rsidP="00997424">
            <w:pPr>
              <w:pStyle w:val="PrincCont"/>
              <w:jc w:val="left"/>
              <w:rPr>
                <w:lang w:val="it-IT"/>
              </w:rPr>
            </w:pPr>
            <w:r>
              <w:rPr>
                <w:lang w:val="it-IT"/>
              </w:rPr>
              <w:t>OIC 25.87</w:t>
            </w:r>
          </w:p>
          <w:p w14:paraId="2610012D" w14:textId="77777777" w:rsidR="00997424" w:rsidRPr="001867ED" w:rsidRDefault="00997424" w:rsidP="00997424">
            <w:pPr>
              <w:pStyle w:val="PrincCont"/>
              <w:jc w:val="left"/>
              <w:rPr>
                <w:highlight w:val="yellow"/>
                <w:lang w:val="it-IT"/>
              </w:rPr>
            </w:pPr>
          </w:p>
        </w:tc>
        <w:tc>
          <w:tcPr>
            <w:tcW w:w="7087" w:type="dxa"/>
            <w:tcMar>
              <w:left w:w="108" w:type="dxa"/>
            </w:tcMar>
          </w:tcPr>
          <w:p w14:paraId="4F09F363" w14:textId="77777777" w:rsidR="00997424" w:rsidRPr="001867ED" w:rsidRDefault="00997424" w:rsidP="00997424">
            <w:pPr>
              <w:pStyle w:val="Commentiriquadro"/>
              <w:contextualSpacing/>
              <w:rPr>
                <w:highlight w:val="yellow"/>
              </w:rPr>
            </w:pPr>
            <w:r>
              <w:t>La valutazione del fondo imposte è effettuata secondo la disciplina generale prevista dall’OIC 31 “Fondi per rischi e oneri e Trattamento di Fine Rapporto”. In particolare, nella valutazione delle passività per imposte probabili è necessario tener conto del presumibile esito degli accertamenti e dei contenziosi, sulla base di esperienze passate, di situazioni similari, dell’evoluzione interpretativa sia della dottrina che della giurisprudenza.</w:t>
            </w:r>
          </w:p>
        </w:tc>
        <w:tc>
          <w:tcPr>
            <w:tcW w:w="709" w:type="dxa"/>
            <w:tcMar>
              <w:left w:w="85" w:type="dxa"/>
              <w:right w:w="85" w:type="dxa"/>
            </w:tcMar>
            <w:vAlign w:val="center"/>
          </w:tcPr>
          <w:p w14:paraId="4BCB0736" w14:textId="77777777" w:rsidR="00997424" w:rsidRPr="00FF19F7" w:rsidRDefault="00997424" w:rsidP="00997424">
            <w:pPr>
              <w:jc w:val="center"/>
              <w:rPr>
                <w:lang w:val="it-IT"/>
              </w:rPr>
            </w:pPr>
          </w:p>
        </w:tc>
        <w:tc>
          <w:tcPr>
            <w:tcW w:w="567" w:type="dxa"/>
            <w:tcMar>
              <w:left w:w="108" w:type="dxa"/>
            </w:tcMar>
            <w:vAlign w:val="center"/>
          </w:tcPr>
          <w:p w14:paraId="46E0922F" w14:textId="77777777" w:rsidR="00997424" w:rsidRPr="00FF19F7" w:rsidRDefault="00997424" w:rsidP="00997424">
            <w:pPr>
              <w:jc w:val="center"/>
              <w:rPr>
                <w:lang w:val="it-IT"/>
              </w:rPr>
            </w:pPr>
          </w:p>
        </w:tc>
        <w:tc>
          <w:tcPr>
            <w:tcW w:w="530" w:type="dxa"/>
            <w:tcMar>
              <w:left w:w="108" w:type="dxa"/>
            </w:tcMar>
            <w:vAlign w:val="center"/>
          </w:tcPr>
          <w:p w14:paraId="305500AC" w14:textId="77777777" w:rsidR="00997424" w:rsidRPr="00FF19F7" w:rsidRDefault="00997424" w:rsidP="00997424">
            <w:pPr>
              <w:jc w:val="center"/>
              <w:rPr>
                <w:lang w:val="it-IT"/>
              </w:rPr>
            </w:pPr>
          </w:p>
        </w:tc>
      </w:tr>
      <w:tr w:rsidR="00997424" w:rsidRPr="00E912AE" w14:paraId="706533BF" w14:textId="77777777" w:rsidTr="00C704D3">
        <w:trPr>
          <w:gridAfter w:val="1"/>
          <w:wAfter w:w="6" w:type="dxa"/>
          <w:cantSplit/>
          <w:trHeight w:val="20"/>
        </w:trPr>
        <w:tc>
          <w:tcPr>
            <w:tcW w:w="570" w:type="dxa"/>
          </w:tcPr>
          <w:p w14:paraId="66ACECAF" w14:textId="77777777" w:rsidR="00997424" w:rsidRPr="00AA0ACB" w:rsidRDefault="00997424" w:rsidP="00997424">
            <w:pPr>
              <w:jc w:val="center"/>
              <w:rPr>
                <w:b/>
                <w:lang w:val="it-IT"/>
              </w:rPr>
            </w:pPr>
            <w:r w:rsidRPr="00AA0ACB">
              <w:rPr>
                <w:b/>
                <w:lang w:val="it-IT"/>
              </w:rPr>
              <w:t>41)</w:t>
            </w:r>
          </w:p>
        </w:tc>
        <w:tc>
          <w:tcPr>
            <w:tcW w:w="851" w:type="dxa"/>
            <w:tcMar>
              <w:left w:w="108" w:type="dxa"/>
              <w:right w:w="0" w:type="dxa"/>
            </w:tcMar>
          </w:tcPr>
          <w:p w14:paraId="1300F63B" w14:textId="77777777" w:rsidR="00997424" w:rsidRPr="001867ED" w:rsidRDefault="00997424" w:rsidP="00997424">
            <w:pPr>
              <w:pStyle w:val="PrincCont"/>
              <w:jc w:val="left"/>
              <w:rPr>
                <w:highlight w:val="yellow"/>
                <w:lang w:val="it-IT"/>
              </w:rPr>
            </w:pPr>
            <w:r>
              <w:rPr>
                <w:lang w:val="it-IT"/>
              </w:rPr>
              <w:t>OIC 25.88</w:t>
            </w:r>
          </w:p>
        </w:tc>
        <w:tc>
          <w:tcPr>
            <w:tcW w:w="7087" w:type="dxa"/>
            <w:tcMar>
              <w:left w:w="108" w:type="dxa"/>
            </w:tcMar>
          </w:tcPr>
          <w:p w14:paraId="26F2E431" w14:textId="77777777" w:rsidR="00997424" w:rsidRPr="00654D0B" w:rsidRDefault="00997424" w:rsidP="00997424">
            <w:pPr>
              <w:spacing w:line="240" w:lineRule="exact"/>
              <w:rPr>
                <w:highlight w:val="green"/>
                <w:lang w:val="it-IT" w:eastAsia="it-IT"/>
              </w:rPr>
            </w:pPr>
            <w:r w:rsidRPr="00B9338A">
              <w:rPr>
                <w:lang w:val="it-IT" w:eastAsia="it-IT"/>
              </w:rPr>
              <w:t xml:space="preserve">La società </w:t>
            </w:r>
            <w:r>
              <w:rPr>
                <w:lang w:val="it-IT" w:eastAsia="it-IT"/>
              </w:rPr>
              <w:t xml:space="preserve">ha </w:t>
            </w:r>
            <w:r w:rsidRPr="00B9338A">
              <w:rPr>
                <w:lang w:val="it-IT" w:eastAsia="it-IT"/>
              </w:rPr>
              <w:t>apporta</w:t>
            </w:r>
            <w:r>
              <w:rPr>
                <w:lang w:val="it-IT" w:eastAsia="it-IT"/>
              </w:rPr>
              <w:t>to</w:t>
            </w:r>
            <w:r w:rsidRPr="00B9338A">
              <w:rPr>
                <w:lang w:val="it-IT" w:eastAsia="it-IT"/>
              </w:rPr>
              <w:t xml:space="preserve"> adeguate rettifiche in caso di variazione dell’aliquota fiscale rispetto agli</w:t>
            </w:r>
            <w:r>
              <w:rPr>
                <w:lang w:val="it-IT" w:eastAsia="it-IT"/>
              </w:rPr>
              <w:t xml:space="preserve"> </w:t>
            </w:r>
            <w:r w:rsidRPr="00B9338A">
              <w:rPr>
                <w:lang w:val="it-IT" w:eastAsia="it-IT"/>
              </w:rPr>
              <w:t>esercizi precedenti, se la norma di legge che varia l’aliquota è già stata emanata alla data di</w:t>
            </w:r>
            <w:r>
              <w:rPr>
                <w:lang w:val="it-IT" w:eastAsia="it-IT"/>
              </w:rPr>
              <w:t xml:space="preserve"> riferimento del bilancio?</w:t>
            </w:r>
          </w:p>
        </w:tc>
        <w:tc>
          <w:tcPr>
            <w:tcW w:w="709" w:type="dxa"/>
            <w:tcMar>
              <w:left w:w="85" w:type="dxa"/>
              <w:right w:w="85" w:type="dxa"/>
            </w:tcMar>
            <w:vAlign w:val="center"/>
          </w:tcPr>
          <w:p w14:paraId="4F28EC77"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00461B3"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73251360"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E912AE" w14:paraId="7BF7FC8A" w14:textId="77777777" w:rsidTr="00C704D3">
        <w:trPr>
          <w:gridAfter w:val="1"/>
          <w:wAfter w:w="6" w:type="dxa"/>
          <w:cantSplit/>
          <w:trHeight w:val="20"/>
        </w:trPr>
        <w:tc>
          <w:tcPr>
            <w:tcW w:w="570" w:type="dxa"/>
          </w:tcPr>
          <w:p w14:paraId="757F198C" w14:textId="77777777" w:rsidR="00997424" w:rsidRPr="00AA0ACB" w:rsidRDefault="00997424" w:rsidP="00997424">
            <w:pPr>
              <w:jc w:val="center"/>
              <w:rPr>
                <w:b/>
                <w:lang w:val="it-IT"/>
              </w:rPr>
            </w:pPr>
            <w:r w:rsidRPr="00AA0ACB">
              <w:rPr>
                <w:b/>
                <w:lang w:val="it-IT"/>
              </w:rPr>
              <w:t>42)</w:t>
            </w:r>
          </w:p>
        </w:tc>
        <w:tc>
          <w:tcPr>
            <w:tcW w:w="851" w:type="dxa"/>
            <w:tcMar>
              <w:left w:w="108" w:type="dxa"/>
              <w:right w:w="0" w:type="dxa"/>
            </w:tcMar>
          </w:tcPr>
          <w:p w14:paraId="2804171B" w14:textId="77777777" w:rsidR="00997424" w:rsidRPr="001867ED" w:rsidRDefault="00997424" w:rsidP="00997424">
            <w:pPr>
              <w:pStyle w:val="PrincCont"/>
              <w:jc w:val="left"/>
              <w:rPr>
                <w:highlight w:val="yellow"/>
                <w:lang w:val="it-IT"/>
              </w:rPr>
            </w:pPr>
            <w:r>
              <w:rPr>
                <w:lang w:val="it-IT"/>
              </w:rPr>
              <w:t>OIC 25.88</w:t>
            </w:r>
          </w:p>
        </w:tc>
        <w:tc>
          <w:tcPr>
            <w:tcW w:w="7087" w:type="dxa"/>
            <w:tcMar>
              <w:left w:w="108" w:type="dxa"/>
            </w:tcMar>
          </w:tcPr>
          <w:p w14:paraId="3FF73B67" w14:textId="77777777" w:rsidR="00997424" w:rsidRPr="00654D0B" w:rsidRDefault="00997424" w:rsidP="00997424">
            <w:pPr>
              <w:spacing w:line="240" w:lineRule="exact"/>
              <w:rPr>
                <w:highlight w:val="green"/>
                <w:lang w:val="it-IT" w:eastAsia="it-IT"/>
              </w:rPr>
            </w:pPr>
            <w:r w:rsidRPr="00B9338A">
              <w:rPr>
                <w:lang w:val="it-IT" w:eastAsia="it-IT"/>
              </w:rPr>
              <w:t>In tal caso le rettifiche alle attività per imposte anticipate e alle passività</w:t>
            </w:r>
            <w:r>
              <w:rPr>
                <w:lang w:val="it-IT" w:eastAsia="it-IT"/>
              </w:rPr>
              <w:t xml:space="preserve"> </w:t>
            </w:r>
            <w:r w:rsidRPr="00B9338A">
              <w:rPr>
                <w:lang w:val="it-IT" w:eastAsia="it-IT"/>
              </w:rPr>
              <w:t>per imposte differite sono rilevate a conto economico a meno che tali attività e passività non si</w:t>
            </w:r>
            <w:r>
              <w:rPr>
                <w:lang w:val="it-IT" w:eastAsia="it-IT"/>
              </w:rPr>
              <w:t xml:space="preserve"> </w:t>
            </w:r>
            <w:r w:rsidRPr="00B9338A">
              <w:rPr>
                <w:lang w:val="it-IT" w:eastAsia="it-IT"/>
              </w:rPr>
              <w:t>riferiscano a operazioni che in sede di rilevazione iniziale non hanno avuto effetto sul conto</w:t>
            </w:r>
            <w:r>
              <w:rPr>
                <w:lang w:val="it-IT" w:eastAsia="it-IT"/>
              </w:rPr>
              <w:t xml:space="preserve"> </w:t>
            </w:r>
            <w:r w:rsidRPr="00B9338A">
              <w:rPr>
                <w:lang w:val="it-IT" w:eastAsia="it-IT"/>
              </w:rPr>
              <w:t>economico</w:t>
            </w:r>
            <w:r>
              <w:rPr>
                <w:lang w:val="it-IT" w:eastAsia="it-IT"/>
              </w:rPr>
              <w:t>?</w:t>
            </w:r>
          </w:p>
        </w:tc>
        <w:tc>
          <w:tcPr>
            <w:tcW w:w="709" w:type="dxa"/>
            <w:tcMar>
              <w:left w:w="85" w:type="dxa"/>
              <w:right w:w="85" w:type="dxa"/>
            </w:tcMar>
            <w:vAlign w:val="center"/>
          </w:tcPr>
          <w:p w14:paraId="0AAEBB08"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C49E8DC"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6A7740A5"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A2E64" w14:paraId="5C17CA70" w14:textId="77777777" w:rsidTr="00C704D3">
        <w:trPr>
          <w:gridAfter w:val="1"/>
          <w:wAfter w:w="6" w:type="dxa"/>
          <w:cantSplit/>
          <w:trHeight w:val="20"/>
        </w:trPr>
        <w:tc>
          <w:tcPr>
            <w:tcW w:w="570" w:type="dxa"/>
          </w:tcPr>
          <w:p w14:paraId="73A02AF9" w14:textId="77777777" w:rsidR="00997424" w:rsidRPr="00AA0ACB" w:rsidRDefault="00997424" w:rsidP="00997424">
            <w:pPr>
              <w:jc w:val="center"/>
              <w:rPr>
                <w:b/>
                <w:lang w:val="it-IT"/>
              </w:rPr>
            </w:pPr>
          </w:p>
        </w:tc>
        <w:tc>
          <w:tcPr>
            <w:tcW w:w="851" w:type="dxa"/>
            <w:tcMar>
              <w:left w:w="108" w:type="dxa"/>
              <w:right w:w="0" w:type="dxa"/>
            </w:tcMar>
          </w:tcPr>
          <w:p w14:paraId="629D8193" w14:textId="77777777" w:rsidR="00997424" w:rsidRDefault="00997424" w:rsidP="00997424">
            <w:pPr>
              <w:pStyle w:val="PrincCont"/>
              <w:jc w:val="left"/>
              <w:rPr>
                <w:lang w:val="it-IT"/>
              </w:rPr>
            </w:pPr>
            <w:r>
              <w:rPr>
                <w:lang w:val="it-IT"/>
              </w:rPr>
              <w:t>OIC 25.89</w:t>
            </w:r>
          </w:p>
          <w:p w14:paraId="4F80CCA1" w14:textId="77777777" w:rsidR="00997424" w:rsidRPr="001867ED" w:rsidRDefault="00997424" w:rsidP="00997424">
            <w:pPr>
              <w:pStyle w:val="PrincCont"/>
              <w:jc w:val="left"/>
              <w:rPr>
                <w:highlight w:val="yellow"/>
                <w:lang w:val="it-IT"/>
              </w:rPr>
            </w:pPr>
          </w:p>
        </w:tc>
        <w:tc>
          <w:tcPr>
            <w:tcW w:w="7087" w:type="dxa"/>
            <w:tcMar>
              <w:left w:w="108" w:type="dxa"/>
            </w:tcMar>
          </w:tcPr>
          <w:p w14:paraId="1B37095E" w14:textId="77777777" w:rsidR="00997424" w:rsidRPr="001867ED" w:rsidRDefault="00997424" w:rsidP="00997424">
            <w:pPr>
              <w:pStyle w:val="Commentiriquadro"/>
              <w:contextualSpacing/>
              <w:rPr>
                <w:highlight w:val="yellow"/>
              </w:rPr>
            </w:pPr>
            <w:r>
              <w:t>Qualora fossero previste differenti aliquote fiscali da applicarsi in base al livello del reddito imponibile, la valutazione delle attività per imposte anticipate e delle passività per imposte differite è effettuata utilizzando le aliquote medie nei periodi in cui le differenze temporanee si riverseranno. Nel caso in cui risultasse particolarmente difficoltoso determinare l’aliquota media per gli esercizi futuri, è accettabile utilizzare l’aliquota media dell’ultimo esercizio.</w:t>
            </w:r>
          </w:p>
        </w:tc>
        <w:tc>
          <w:tcPr>
            <w:tcW w:w="709" w:type="dxa"/>
            <w:tcMar>
              <w:left w:w="85" w:type="dxa"/>
              <w:right w:w="85" w:type="dxa"/>
            </w:tcMar>
            <w:vAlign w:val="center"/>
          </w:tcPr>
          <w:p w14:paraId="296F1C90" w14:textId="77777777" w:rsidR="00997424" w:rsidRPr="00FF19F7" w:rsidRDefault="00997424" w:rsidP="00997424">
            <w:pPr>
              <w:jc w:val="center"/>
              <w:rPr>
                <w:lang w:val="it-IT"/>
              </w:rPr>
            </w:pPr>
          </w:p>
        </w:tc>
        <w:tc>
          <w:tcPr>
            <w:tcW w:w="567" w:type="dxa"/>
            <w:tcMar>
              <w:left w:w="108" w:type="dxa"/>
            </w:tcMar>
            <w:vAlign w:val="center"/>
          </w:tcPr>
          <w:p w14:paraId="26A789BE" w14:textId="77777777" w:rsidR="00997424" w:rsidRPr="00FF19F7" w:rsidRDefault="00997424" w:rsidP="00997424">
            <w:pPr>
              <w:jc w:val="center"/>
              <w:rPr>
                <w:lang w:val="it-IT"/>
              </w:rPr>
            </w:pPr>
          </w:p>
        </w:tc>
        <w:tc>
          <w:tcPr>
            <w:tcW w:w="530" w:type="dxa"/>
            <w:tcMar>
              <w:left w:w="108" w:type="dxa"/>
            </w:tcMar>
            <w:vAlign w:val="center"/>
          </w:tcPr>
          <w:p w14:paraId="045C182B" w14:textId="77777777" w:rsidR="00997424" w:rsidRPr="00FF19F7" w:rsidRDefault="00997424" w:rsidP="00997424">
            <w:pPr>
              <w:jc w:val="center"/>
              <w:rPr>
                <w:lang w:val="it-IT"/>
              </w:rPr>
            </w:pPr>
          </w:p>
        </w:tc>
      </w:tr>
      <w:tr w:rsidR="00997424" w:rsidRPr="00E912AE" w14:paraId="41F66F91" w14:textId="77777777" w:rsidTr="00C704D3">
        <w:trPr>
          <w:gridAfter w:val="1"/>
          <w:wAfter w:w="6" w:type="dxa"/>
          <w:cantSplit/>
          <w:trHeight w:val="20"/>
        </w:trPr>
        <w:tc>
          <w:tcPr>
            <w:tcW w:w="570" w:type="dxa"/>
          </w:tcPr>
          <w:p w14:paraId="17BE19F5" w14:textId="77777777" w:rsidR="00997424" w:rsidRPr="00AA0ACB" w:rsidRDefault="00997424" w:rsidP="00997424">
            <w:pPr>
              <w:jc w:val="center"/>
              <w:rPr>
                <w:b/>
                <w:lang w:val="it-IT"/>
              </w:rPr>
            </w:pPr>
            <w:r w:rsidRPr="00AA0ACB">
              <w:rPr>
                <w:b/>
                <w:lang w:val="it-IT"/>
              </w:rPr>
              <w:t>43)</w:t>
            </w:r>
          </w:p>
        </w:tc>
        <w:tc>
          <w:tcPr>
            <w:tcW w:w="851" w:type="dxa"/>
            <w:tcMar>
              <w:left w:w="108" w:type="dxa"/>
              <w:right w:w="0" w:type="dxa"/>
            </w:tcMar>
          </w:tcPr>
          <w:p w14:paraId="72F69BBA" w14:textId="77777777" w:rsidR="00997424" w:rsidRPr="001867ED" w:rsidRDefault="00997424" w:rsidP="00997424">
            <w:pPr>
              <w:pStyle w:val="PrincCont"/>
              <w:jc w:val="left"/>
              <w:rPr>
                <w:highlight w:val="yellow"/>
                <w:lang w:val="it-IT"/>
              </w:rPr>
            </w:pPr>
            <w:r>
              <w:rPr>
                <w:lang w:val="it-IT"/>
              </w:rPr>
              <w:t>OIC 25.90</w:t>
            </w:r>
          </w:p>
        </w:tc>
        <w:tc>
          <w:tcPr>
            <w:tcW w:w="7087" w:type="dxa"/>
            <w:tcMar>
              <w:left w:w="108" w:type="dxa"/>
            </w:tcMar>
          </w:tcPr>
          <w:p w14:paraId="79C11299" w14:textId="77777777" w:rsidR="00997424" w:rsidRPr="00654D0B" w:rsidRDefault="00997424" w:rsidP="00997424">
            <w:pPr>
              <w:spacing w:line="240" w:lineRule="exact"/>
              <w:rPr>
                <w:highlight w:val="green"/>
                <w:lang w:val="it-IT" w:eastAsia="it-IT"/>
              </w:rPr>
            </w:pPr>
            <w:r w:rsidRPr="00B9338A">
              <w:rPr>
                <w:lang w:val="it-IT" w:eastAsia="it-IT"/>
              </w:rPr>
              <w:t>L</w:t>
            </w:r>
            <w:r>
              <w:rPr>
                <w:lang w:val="it-IT" w:eastAsia="it-IT"/>
              </w:rPr>
              <w:t>a società ha rispettato il divieto di attualizzare l</w:t>
            </w:r>
            <w:r w:rsidRPr="00B9338A">
              <w:rPr>
                <w:lang w:val="it-IT" w:eastAsia="it-IT"/>
              </w:rPr>
              <w:t>e attività per imposte anticipate e le passività per imposte differite</w:t>
            </w:r>
            <w:r>
              <w:rPr>
                <w:lang w:val="it-IT" w:eastAsia="it-IT"/>
              </w:rPr>
              <w:t>?</w:t>
            </w:r>
          </w:p>
        </w:tc>
        <w:tc>
          <w:tcPr>
            <w:tcW w:w="709" w:type="dxa"/>
            <w:tcMar>
              <w:left w:w="85" w:type="dxa"/>
              <w:right w:w="85" w:type="dxa"/>
            </w:tcMar>
            <w:vAlign w:val="center"/>
          </w:tcPr>
          <w:p w14:paraId="7EF3644D"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A5BCD64"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0EE35311"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A2E64" w14:paraId="104E85D8" w14:textId="77777777" w:rsidTr="00C704D3">
        <w:trPr>
          <w:gridAfter w:val="1"/>
          <w:wAfter w:w="6" w:type="dxa"/>
          <w:cantSplit/>
          <w:trHeight w:val="365"/>
        </w:trPr>
        <w:tc>
          <w:tcPr>
            <w:tcW w:w="570" w:type="dxa"/>
          </w:tcPr>
          <w:p w14:paraId="2622F6F4" w14:textId="77777777" w:rsidR="00997424" w:rsidRPr="00AA0ACB" w:rsidRDefault="00997424" w:rsidP="00997424">
            <w:pPr>
              <w:jc w:val="center"/>
              <w:rPr>
                <w:b/>
                <w:lang w:val="it-IT"/>
              </w:rPr>
            </w:pPr>
          </w:p>
        </w:tc>
        <w:tc>
          <w:tcPr>
            <w:tcW w:w="851" w:type="dxa"/>
            <w:tcMar>
              <w:left w:w="108" w:type="dxa"/>
              <w:right w:w="0" w:type="dxa"/>
            </w:tcMar>
          </w:tcPr>
          <w:p w14:paraId="2668A9FC" w14:textId="77777777" w:rsidR="00997424" w:rsidRDefault="00997424" w:rsidP="00997424">
            <w:pPr>
              <w:pStyle w:val="PrincCont"/>
              <w:jc w:val="left"/>
              <w:rPr>
                <w:lang w:val="it-IT"/>
              </w:rPr>
            </w:pPr>
            <w:r>
              <w:rPr>
                <w:lang w:val="it-IT"/>
              </w:rPr>
              <w:t>OIC 25.91</w:t>
            </w:r>
          </w:p>
          <w:p w14:paraId="184DFCFE" w14:textId="77777777" w:rsidR="00997424" w:rsidRPr="001867ED" w:rsidRDefault="00997424" w:rsidP="00997424">
            <w:pPr>
              <w:pStyle w:val="PrincCont"/>
              <w:jc w:val="left"/>
              <w:rPr>
                <w:highlight w:val="yellow"/>
                <w:lang w:val="it-IT"/>
              </w:rPr>
            </w:pPr>
          </w:p>
        </w:tc>
        <w:tc>
          <w:tcPr>
            <w:tcW w:w="7087" w:type="dxa"/>
            <w:tcMar>
              <w:left w:w="108" w:type="dxa"/>
            </w:tcMar>
            <w:vAlign w:val="center"/>
          </w:tcPr>
          <w:p w14:paraId="02EF6AF4" w14:textId="77777777" w:rsidR="00997424" w:rsidRPr="001867ED" w:rsidRDefault="00997424" w:rsidP="00997424">
            <w:pPr>
              <w:pStyle w:val="Commentiriquadro"/>
              <w:jc w:val="left"/>
              <w:rPr>
                <w:highlight w:val="yellow"/>
              </w:rPr>
            </w:pPr>
            <w:r>
              <w:t>Il valore contabile di un’attività per imposte anticipate è rivisto a ciascuna data di riferimento del bilancio.</w:t>
            </w:r>
          </w:p>
        </w:tc>
        <w:tc>
          <w:tcPr>
            <w:tcW w:w="709" w:type="dxa"/>
            <w:tcMar>
              <w:left w:w="85" w:type="dxa"/>
              <w:right w:w="85" w:type="dxa"/>
            </w:tcMar>
            <w:vAlign w:val="center"/>
          </w:tcPr>
          <w:p w14:paraId="35E6BB7A" w14:textId="77777777" w:rsidR="00997424" w:rsidRPr="00FF19F7" w:rsidRDefault="00997424" w:rsidP="00997424">
            <w:pPr>
              <w:jc w:val="center"/>
              <w:rPr>
                <w:lang w:val="it-IT"/>
              </w:rPr>
            </w:pPr>
          </w:p>
        </w:tc>
        <w:tc>
          <w:tcPr>
            <w:tcW w:w="567" w:type="dxa"/>
            <w:tcMar>
              <w:left w:w="108" w:type="dxa"/>
            </w:tcMar>
            <w:vAlign w:val="center"/>
          </w:tcPr>
          <w:p w14:paraId="6FB310EF" w14:textId="77777777" w:rsidR="00997424" w:rsidRPr="00FF19F7" w:rsidRDefault="00997424" w:rsidP="00997424">
            <w:pPr>
              <w:jc w:val="center"/>
              <w:rPr>
                <w:lang w:val="it-IT"/>
              </w:rPr>
            </w:pPr>
          </w:p>
        </w:tc>
        <w:tc>
          <w:tcPr>
            <w:tcW w:w="530" w:type="dxa"/>
            <w:tcMar>
              <w:left w:w="108" w:type="dxa"/>
            </w:tcMar>
            <w:vAlign w:val="center"/>
          </w:tcPr>
          <w:p w14:paraId="439D9AF5" w14:textId="77777777" w:rsidR="00997424" w:rsidRPr="00FF19F7" w:rsidRDefault="00997424" w:rsidP="00997424">
            <w:pPr>
              <w:jc w:val="center"/>
              <w:rPr>
                <w:lang w:val="it-IT"/>
              </w:rPr>
            </w:pPr>
          </w:p>
        </w:tc>
      </w:tr>
      <w:tr w:rsidR="00997424" w:rsidRPr="00E912AE" w14:paraId="177AFFF1" w14:textId="77777777" w:rsidTr="00C704D3">
        <w:trPr>
          <w:gridAfter w:val="1"/>
          <w:wAfter w:w="6" w:type="dxa"/>
          <w:cantSplit/>
          <w:trHeight w:val="20"/>
        </w:trPr>
        <w:tc>
          <w:tcPr>
            <w:tcW w:w="570" w:type="dxa"/>
          </w:tcPr>
          <w:p w14:paraId="2F7164F8" w14:textId="77777777" w:rsidR="00997424" w:rsidRPr="00AA0ACB" w:rsidRDefault="00997424" w:rsidP="00997424">
            <w:pPr>
              <w:jc w:val="center"/>
              <w:rPr>
                <w:b/>
                <w:lang w:val="it-IT"/>
              </w:rPr>
            </w:pPr>
            <w:r w:rsidRPr="00AA0ACB">
              <w:rPr>
                <w:b/>
                <w:lang w:val="it-IT"/>
              </w:rPr>
              <w:t>44)</w:t>
            </w:r>
          </w:p>
        </w:tc>
        <w:tc>
          <w:tcPr>
            <w:tcW w:w="851" w:type="dxa"/>
            <w:tcMar>
              <w:left w:w="108" w:type="dxa"/>
              <w:right w:w="0" w:type="dxa"/>
            </w:tcMar>
          </w:tcPr>
          <w:p w14:paraId="2C3B4C18" w14:textId="77777777" w:rsidR="00997424" w:rsidRPr="001867ED" w:rsidRDefault="00997424" w:rsidP="00997424">
            <w:pPr>
              <w:pStyle w:val="PrincCont"/>
              <w:jc w:val="left"/>
              <w:rPr>
                <w:highlight w:val="yellow"/>
                <w:lang w:val="it-IT"/>
              </w:rPr>
            </w:pPr>
            <w:r>
              <w:rPr>
                <w:lang w:val="it-IT"/>
              </w:rPr>
              <w:t>OIC 25.91</w:t>
            </w:r>
          </w:p>
        </w:tc>
        <w:tc>
          <w:tcPr>
            <w:tcW w:w="7087" w:type="dxa"/>
            <w:tcMar>
              <w:left w:w="108" w:type="dxa"/>
            </w:tcMar>
          </w:tcPr>
          <w:p w14:paraId="79E311ED" w14:textId="77777777" w:rsidR="00997424" w:rsidRPr="00654D0B" w:rsidRDefault="00997424" w:rsidP="00997424">
            <w:pPr>
              <w:spacing w:line="240" w:lineRule="exact"/>
              <w:rPr>
                <w:highlight w:val="green"/>
                <w:lang w:val="it-IT" w:eastAsia="it-IT"/>
              </w:rPr>
            </w:pPr>
            <w:r w:rsidRPr="00B9338A">
              <w:rPr>
                <w:lang w:val="it-IT" w:eastAsia="it-IT"/>
              </w:rPr>
              <w:t>La società riduce il valore contabile dell’attività se non vi è più la ragionevole certezza</w:t>
            </w:r>
            <w:r>
              <w:rPr>
                <w:lang w:val="it-IT" w:eastAsia="it-IT"/>
              </w:rPr>
              <w:t xml:space="preserve"> </w:t>
            </w:r>
            <w:r w:rsidRPr="00B9338A">
              <w:rPr>
                <w:lang w:val="it-IT" w:eastAsia="it-IT"/>
              </w:rPr>
              <w:t>del loro futuro recupero (ad esempio, l’esistenza di un reddito imponibile sufficiente per</w:t>
            </w:r>
            <w:r>
              <w:rPr>
                <w:lang w:val="it-IT" w:eastAsia="it-IT"/>
              </w:rPr>
              <w:t xml:space="preserve"> </w:t>
            </w:r>
            <w:r w:rsidRPr="00B9338A">
              <w:rPr>
                <w:lang w:val="it-IT" w:eastAsia="it-IT"/>
              </w:rPr>
              <w:t>consentire l’utilizzo del beneficio di parte o di tutta quella a</w:t>
            </w:r>
            <w:r>
              <w:rPr>
                <w:lang w:val="it-IT" w:eastAsia="it-IT"/>
              </w:rPr>
              <w:t>ttività per imposte anticipate)?</w:t>
            </w:r>
          </w:p>
        </w:tc>
        <w:tc>
          <w:tcPr>
            <w:tcW w:w="709" w:type="dxa"/>
            <w:tcMar>
              <w:left w:w="85" w:type="dxa"/>
              <w:right w:w="85" w:type="dxa"/>
            </w:tcMar>
            <w:vAlign w:val="center"/>
          </w:tcPr>
          <w:p w14:paraId="1733AFCE"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4EC2B4F"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63463563"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E912AE" w14:paraId="56B3F2D8" w14:textId="77777777" w:rsidTr="00C704D3">
        <w:trPr>
          <w:gridAfter w:val="1"/>
          <w:wAfter w:w="6" w:type="dxa"/>
          <w:cantSplit/>
          <w:trHeight w:val="20"/>
        </w:trPr>
        <w:tc>
          <w:tcPr>
            <w:tcW w:w="570" w:type="dxa"/>
          </w:tcPr>
          <w:p w14:paraId="64B98662" w14:textId="77777777" w:rsidR="00997424" w:rsidRPr="00AA0ACB" w:rsidRDefault="00997424" w:rsidP="00997424">
            <w:pPr>
              <w:jc w:val="center"/>
              <w:rPr>
                <w:b/>
                <w:lang w:val="it-IT"/>
              </w:rPr>
            </w:pPr>
            <w:r w:rsidRPr="00AA0ACB">
              <w:rPr>
                <w:b/>
                <w:lang w:val="it-IT"/>
              </w:rPr>
              <w:t>45)</w:t>
            </w:r>
          </w:p>
        </w:tc>
        <w:tc>
          <w:tcPr>
            <w:tcW w:w="851" w:type="dxa"/>
            <w:tcMar>
              <w:left w:w="108" w:type="dxa"/>
              <w:right w:w="0" w:type="dxa"/>
            </w:tcMar>
          </w:tcPr>
          <w:p w14:paraId="3C654288" w14:textId="77777777" w:rsidR="00997424" w:rsidRPr="001867ED" w:rsidRDefault="00997424" w:rsidP="00997424">
            <w:pPr>
              <w:pStyle w:val="PrincCont"/>
              <w:jc w:val="left"/>
              <w:rPr>
                <w:highlight w:val="yellow"/>
                <w:lang w:val="it-IT"/>
              </w:rPr>
            </w:pPr>
            <w:r>
              <w:rPr>
                <w:lang w:val="it-IT"/>
              </w:rPr>
              <w:t>OIC 25.91</w:t>
            </w:r>
          </w:p>
        </w:tc>
        <w:tc>
          <w:tcPr>
            <w:tcW w:w="7087" w:type="dxa"/>
            <w:tcMar>
              <w:left w:w="108" w:type="dxa"/>
            </w:tcMar>
          </w:tcPr>
          <w:p w14:paraId="13B62896" w14:textId="77777777" w:rsidR="00997424" w:rsidRPr="00654D0B" w:rsidRDefault="00997424" w:rsidP="00997424">
            <w:pPr>
              <w:spacing w:line="240" w:lineRule="exact"/>
              <w:rPr>
                <w:highlight w:val="green"/>
                <w:lang w:val="it-IT" w:eastAsia="it-IT"/>
              </w:rPr>
            </w:pPr>
            <w:r w:rsidRPr="00B9338A">
              <w:rPr>
                <w:lang w:val="it-IT" w:eastAsia="it-IT"/>
              </w:rPr>
              <w:t>Negli</w:t>
            </w:r>
            <w:r>
              <w:rPr>
                <w:lang w:val="it-IT" w:eastAsia="it-IT"/>
              </w:rPr>
              <w:t xml:space="preserve"> </w:t>
            </w:r>
            <w:r w:rsidRPr="00B9338A">
              <w:rPr>
                <w:lang w:val="it-IT" w:eastAsia="it-IT"/>
              </w:rPr>
              <w:t>esercizi successivi, il valore dell’attività è ripristinato nella misura in cui diviene ragionevolmente</w:t>
            </w:r>
            <w:r>
              <w:rPr>
                <w:lang w:val="it-IT" w:eastAsia="it-IT"/>
              </w:rPr>
              <w:t xml:space="preserve"> </w:t>
            </w:r>
            <w:r w:rsidRPr="00B9338A">
              <w:rPr>
                <w:lang w:val="it-IT" w:eastAsia="it-IT"/>
              </w:rPr>
              <w:t>certo il recupero dell’attività per imposte anticipate</w:t>
            </w:r>
            <w:r>
              <w:rPr>
                <w:lang w:val="it-IT" w:eastAsia="it-IT"/>
              </w:rPr>
              <w:t>?</w:t>
            </w:r>
          </w:p>
        </w:tc>
        <w:tc>
          <w:tcPr>
            <w:tcW w:w="709" w:type="dxa"/>
            <w:tcMar>
              <w:left w:w="85" w:type="dxa"/>
              <w:right w:w="85" w:type="dxa"/>
            </w:tcMar>
            <w:vAlign w:val="center"/>
          </w:tcPr>
          <w:p w14:paraId="4E3FB96A"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DB8F6D0"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3BE18B90"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D4120E" w14:paraId="180900C3" w14:textId="77777777" w:rsidTr="00C704D3">
        <w:trPr>
          <w:gridAfter w:val="1"/>
          <w:wAfter w:w="6" w:type="dxa"/>
          <w:cantSplit/>
          <w:trHeight w:val="20"/>
        </w:trPr>
        <w:tc>
          <w:tcPr>
            <w:tcW w:w="570" w:type="dxa"/>
          </w:tcPr>
          <w:p w14:paraId="50783903" w14:textId="77777777" w:rsidR="00997424" w:rsidRPr="00D4120E" w:rsidRDefault="00997424" w:rsidP="00997424">
            <w:pPr>
              <w:jc w:val="center"/>
              <w:rPr>
                <w:i/>
                <w:lang w:val="it-IT"/>
              </w:rPr>
            </w:pPr>
          </w:p>
        </w:tc>
        <w:tc>
          <w:tcPr>
            <w:tcW w:w="851" w:type="dxa"/>
            <w:tcMar>
              <w:left w:w="108" w:type="dxa"/>
              <w:right w:w="0" w:type="dxa"/>
            </w:tcMar>
          </w:tcPr>
          <w:p w14:paraId="2F2FFB30" w14:textId="77777777" w:rsidR="00997424" w:rsidRPr="00D4120E" w:rsidRDefault="00997424" w:rsidP="00997424">
            <w:pPr>
              <w:pStyle w:val="PrincCont"/>
              <w:jc w:val="left"/>
              <w:rPr>
                <w:i/>
                <w:highlight w:val="yellow"/>
                <w:lang w:val="it-IT"/>
              </w:rPr>
            </w:pPr>
          </w:p>
        </w:tc>
        <w:tc>
          <w:tcPr>
            <w:tcW w:w="7087" w:type="dxa"/>
            <w:tcMar>
              <w:left w:w="108" w:type="dxa"/>
            </w:tcMar>
          </w:tcPr>
          <w:p w14:paraId="5EC424C5" w14:textId="77777777" w:rsidR="00997424" w:rsidRPr="00096F6D" w:rsidRDefault="00997424" w:rsidP="00997424">
            <w:pPr>
              <w:rPr>
                <w:sz w:val="22"/>
                <w:highlight w:val="green"/>
                <w:lang w:val="it-IT" w:eastAsia="it-IT"/>
              </w:rPr>
            </w:pPr>
            <w:r>
              <w:rPr>
                <w:b/>
                <w:sz w:val="22"/>
                <w:lang w:val="it-IT" w:eastAsia="it-IT"/>
              </w:rPr>
              <w:t>Nota Integrativa</w:t>
            </w:r>
          </w:p>
        </w:tc>
        <w:tc>
          <w:tcPr>
            <w:tcW w:w="709" w:type="dxa"/>
            <w:tcMar>
              <w:left w:w="85" w:type="dxa"/>
              <w:right w:w="85" w:type="dxa"/>
            </w:tcMar>
            <w:vAlign w:val="center"/>
          </w:tcPr>
          <w:p w14:paraId="25C38C95" w14:textId="77777777" w:rsidR="00997424" w:rsidRPr="00D4120E" w:rsidRDefault="00997424" w:rsidP="00997424">
            <w:pPr>
              <w:jc w:val="center"/>
              <w:rPr>
                <w:i/>
                <w:lang w:val="it-IT"/>
              </w:rPr>
            </w:pPr>
          </w:p>
        </w:tc>
        <w:tc>
          <w:tcPr>
            <w:tcW w:w="567" w:type="dxa"/>
            <w:tcMar>
              <w:left w:w="108" w:type="dxa"/>
            </w:tcMar>
            <w:vAlign w:val="center"/>
          </w:tcPr>
          <w:p w14:paraId="59F50300" w14:textId="77777777" w:rsidR="00997424" w:rsidRPr="00D4120E" w:rsidRDefault="00997424" w:rsidP="00997424">
            <w:pPr>
              <w:jc w:val="center"/>
              <w:rPr>
                <w:i/>
                <w:lang w:val="it-IT"/>
              </w:rPr>
            </w:pPr>
          </w:p>
        </w:tc>
        <w:tc>
          <w:tcPr>
            <w:tcW w:w="530" w:type="dxa"/>
            <w:tcMar>
              <w:left w:w="108" w:type="dxa"/>
            </w:tcMar>
            <w:vAlign w:val="center"/>
          </w:tcPr>
          <w:p w14:paraId="2780ECCB" w14:textId="77777777" w:rsidR="00997424" w:rsidRPr="00D4120E" w:rsidRDefault="00997424" w:rsidP="00997424">
            <w:pPr>
              <w:jc w:val="center"/>
              <w:rPr>
                <w:i/>
                <w:lang w:val="it-IT"/>
              </w:rPr>
            </w:pPr>
          </w:p>
        </w:tc>
      </w:tr>
      <w:tr w:rsidR="00997424" w:rsidRPr="006A2E64" w14:paraId="317E2A8F" w14:textId="77777777" w:rsidTr="00C704D3">
        <w:trPr>
          <w:gridAfter w:val="1"/>
          <w:wAfter w:w="6" w:type="dxa"/>
          <w:cantSplit/>
          <w:trHeight w:val="20"/>
        </w:trPr>
        <w:tc>
          <w:tcPr>
            <w:tcW w:w="570" w:type="dxa"/>
          </w:tcPr>
          <w:p w14:paraId="2C6F0A97" w14:textId="77777777" w:rsidR="00997424" w:rsidRPr="00D4120E" w:rsidRDefault="00997424" w:rsidP="00997424">
            <w:pPr>
              <w:jc w:val="center"/>
              <w:rPr>
                <w:i/>
                <w:lang w:val="it-IT"/>
              </w:rPr>
            </w:pPr>
          </w:p>
        </w:tc>
        <w:tc>
          <w:tcPr>
            <w:tcW w:w="851" w:type="dxa"/>
            <w:tcMar>
              <w:left w:w="108" w:type="dxa"/>
              <w:right w:w="0" w:type="dxa"/>
            </w:tcMar>
          </w:tcPr>
          <w:p w14:paraId="3AF5FCDA" w14:textId="77777777" w:rsidR="00997424" w:rsidRPr="00D4120E" w:rsidRDefault="00997424" w:rsidP="00997424">
            <w:pPr>
              <w:pStyle w:val="PrincCont"/>
              <w:jc w:val="left"/>
              <w:rPr>
                <w:i/>
                <w:highlight w:val="yellow"/>
                <w:lang w:val="it-IT"/>
              </w:rPr>
            </w:pPr>
          </w:p>
        </w:tc>
        <w:tc>
          <w:tcPr>
            <w:tcW w:w="7087" w:type="dxa"/>
            <w:tcMar>
              <w:left w:w="108" w:type="dxa"/>
            </w:tcMar>
          </w:tcPr>
          <w:p w14:paraId="09F2014E" w14:textId="77777777" w:rsidR="00997424" w:rsidRPr="00D4120E" w:rsidRDefault="00997424" w:rsidP="00997424">
            <w:pPr>
              <w:rPr>
                <w:i/>
                <w:highlight w:val="green"/>
                <w:lang w:val="it-IT" w:eastAsia="it-IT"/>
              </w:rPr>
            </w:pPr>
            <w:r w:rsidRPr="00096F6D">
              <w:rPr>
                <w:b/>
                <w:i/>
                <w:lang w:val="it-IT" w:eastAsia="it-IT"/>
              </w:rPr>
              <w:t>Informazioni relative alle società che redigono il bilancio in forma ordinaria</w:t>
            </w:r>
          </w:p>
        </w:tc>
        <w:tc>
          <w:tcPr>
            <w:tcW w:w="709" w:type="dxa"/>
            <w:tcMar>
              <w:left w:w="85" w:type="dxa"/>
              <w:right w:w="85" w:type="dxa"/>
            </w:tcMar>
            <w:vAlign w:val="center"/>
          </w:tcPr>
          <w:p w14:paraId="2428B31A" w14:textId="77777777" w:rsidR="00997424" w:rsidRPr="00D4120E" w:rsidRDefault="00997424" w:rsidP="00997424">
            <w:pPr>
              <w:jc w:val="center"/>
              <w:rPr>
                <w:i/>
                <w:lang w:val="it-IT"/>
              </w:rPr>
            </w:pPr>
          </w:p>
        </w:tc>
        <w:tc>
          <w:tcPr>
            <w:tcW w:w="567" w:type="dxa"/>
            <w:tcMar>
              <w:left w:w="108" w:type="dxa"/>
            </w:tcMar>
            <w:vAlign w:val="center"/>
          </w:tcPr>
          <w:p w14:paraId="486BB4E7" w14:textId="77777777" w:rsidR="00997424" w:rsidRPr="00D4120E" w:rsidRDefault="00997424" w:rsidP="00997424">
            <w:pPr>
              <w:jc w:val="center"/>
              <w:rPr>
                <w:i/>
                <w:lang w:val="it-IT"/>
              </w:rPr>
            </w:pPr>
          </w:p>
        </w:tc>
        <w:tc>
          <w:tcPr>
            <w:tcW w:w="530" w:type="dxa"/>
            <w:tcMar>
              <w:left w:w="108" w:type="dxa"/>
            </w:tcMar>
            <w:vAlign w:val="center"/>
          </w:tcPr>
          <w:p w14:paraId="6707CE31" w14:textId="77777777" w:rsidR="00997424" w:rsidRPr="00D4120E" w:rsidRDefault="00997424" w:rsidP="00997424">
            <w:pPr>
              <w:jc w:val="center"/>
              <w:rPr>
                <w:i/>
                <w:lang w:val="it-IT"/>
              </w:rPr>
            </w:pPr>
          </w:p>
        </w:tc>
      </w:tr>
      <w:tr w:rsidR="00997424" w:rsidRPr="006A2E64" w14:paraId="062B3007" w14:textId="77777777" w:rsidTr="00C704D3">
        <w:trPr>
          <w:gridAfter w:val="1"/>
          <w:wAfter w:w="6" w:type="dxa"/>
          <w:cantSplit/>
          <w:trHeight w:val="20"/>
        </w:trPr>
        <w:tc>
          <w:tcPr>
            <w:tcW w:w="570" w:type="dxa"/>
          </w:tcPr>
          <w:p w14:paraId="503373FC" w14:textId="77777777" w:rsidR="00997424" w:rsidRPr="00203D0E" w:rsidRDefault="00997424" w:rsidP="00997424">
            <w:pPr>
              <w:jc w:val="center"/>
              <w:rPr>
                <w:b/>
                <w:lang w:val="it-IT"/>
              </w:rPr>
            </w:pPr>
            <w:r w:rsidRPr="00203D0E">
              <w:rPr>
                <w:b/>
                <w:lang w:val="it-IT"/>
              </w:rPr>
              <w:t>46)</w:t>
            </w:r>
          </w:p>
        </w:tc>
        <w:tc>
          <w:tcPr>
            <w:tcW w:w="851" w:type="dxa"/>
            <w:tcMar>
              <w:left w:w="108" w:type="dxa"/>
              <w:right w:w="0" w:type="dxa"/>
            </w:tcMar>
          </w:tcPr>
          <w:p w14:paraId="60F561B0" w14:textId="77777777" w:rsidR="00997424" w:rsidRPr="009B56C0" w:rsidRDefault="00997424" w:rsidP="00997424">
            <w:pPr>
              <w:pStyle w:val="PrincCont"/>
              <w:jc w:val="left"/>
            </w:pPr>
            <w:r w:rsidRPr="00AA0ACB">
              <w:rPr>
                <w:lang w:val="it-IT"/>
              </w:rPr>
              <w:t>Art. 2427 CC</w:t>
            </w:r>
            <w:r>
              <w:rPr>
                <w:lang w:val="it-IT"/>
              </w:rPr>
              <w:t xml:space="preserve"> </w:t>
            </w:r>
            <w:r w:rsidRPr="000C583C">
              <w:t>OIC 25.92</w:t>
            </w:r>
          </w:p>
        </w:tc>
        <w:tc>
          <w:tcPr>
            <w:tcW w:w="7087" w:type="dxa"/>
            <w:tcMar>
              <w:left w:w="108" w:type="dxa"/>
            </w:tcMar>
          </w:tcPr>
          <w:p w14:paraId="40B1804B" w14:textId="77777777" w:rsidR="00997424" w:rsidRPr="004E1EBE" w:rsidRDefault="00997424" w:rsidP="00997424">
            <w:pPr>
              <w:spacing w:line="230" w:lineRule="exact"/>
              <w:rPr>
                <w:highlight w:val="green"/>
                <w:lang w:val="it-IT" w:eastAsia="it-IT"/>
              </w:rPr>
            </w:pPr>
            <w:r w:rsidRPr="000C583C">
              <w:rPr>
                <w:lang w:val="it-IT" w:eastAsia="it-IT"/>
              </w:rPr>
              <w:t>Con riferimento alle imposte sul reddito</w:t>
            </w:r>
            <w:r>
              <w:rPr>
                <w:lang w:val="it-IT" w:eastAsia="it-IT"/>
              </w:rPr>
              <w:t xml:space="preserve"> sono state</w:t>
            </w:r>
            <w:r w:rsidRPr="000C583C">
              <w:rPr>
                <w:lang w:val="it-IT" w:eastAsia="it-IT"/>
              </w:rPr>
              <w:t xml:space="preserve"> indicare le</w:t>
            </w:r>
            <w:r>
              <w:rPr>
                <w:lang w:val="it-IT" w:eastAsia="it-IT"/>
              </w:rPr>
              <w:t xml:space="preserve"> </w:t>
            </w:r>
            <w:r w:rsidRPr="000C583C">
              <w:rPr>
                <w:lang w:val="it-IT" w:eastAsia="it-IT"/>
              </w:rPr>
              <w:t xml:space="preserve">seguenti informazioni nella </w:t>
            </w:r>
            <w:r>
              <w:rPr>
                <w:lang w:val="it-IT" w:eastAsia="it-IT"/>
              </w:rPr>
              <w:t>Nota Integrativa</w:t>
            </w:r>
            <w:r w:rsidRPr="004E1EBE">
              <w:rPr>
                <w:lang w:val="it-IT" w:eastAsia="it-IT"/>
              </w:rPr>
              <w:t xml:space="preserve">: </w:t>
            </w:r>
          </w:p>
        </w:tc>
        <w:tc>
          <w:tcPr>
            <w:tcW w:w="709" w:type="dxa"/>
            <w:tcMar>
              <w:left w:w="85" w:type="dxa"/>
              <w:right w:w="85" w:type="dxa"/>
            </w:tcMar>
            <w:vAlign w:val="center"/>
          </w:tcPr>
          <w:p w14:paraId="7493918A" w14:textId="77777777" w:rsidR="00997424" w:rsidRPr="00A32A16" w:rsidRDefault="00997424" w:rsidP="00997424">
            <w:pPr>
              <w:jc w:val="center"/>
              <w:rPr>
                <w:lang w:val="it-IT"/>
              </w:rPr>
            </w:pPr>
          </w:p>
        </w:tc>
        <w:tc>
          <w:tcPr>
            <w:tcW w:w="567" w:type="dxa"/>
            <w:tcMar>
              <w:left w:w="108" w:type="dxa"/>
            </w:tcMar>
            <w:vAlign w:val="center"/>
          </w:tcPr>
          <w:p w14:paraId="5C43423C" w14:textId="77777777" w:rsidR="00997424" w:rsidRPr="00A32A16" w:rsidRDefault="00997424" w:rsidP="00997424">
            <w:pPr>
              <w:jc w:val="center"/>
              <w:rPr>
                <w:lang w:val="it-IT"/>
              </w:rPr>
            </w:pPr>
          </w:p>
        </w:tc>
        <w:tc>
          <w:tcPr>
            <w:tcW w:w="530" w:type="dxa"/>
            <w:tcMar>
              <w:left w:w="108" w:type="dxa"/>
            </w:tcMar>
            <w:vAlign w:val="center"/>
          </w:tcPr>
          <w:p w14:paraId="1B50CF3E" w14:textId="77777777" w:rsidR="00997424" w:rsidRPr="00A32A16" w:rsidRDefault="00997424" w:rsidP="00997424">
            <w:pPr>
              <w:jc w:val="center"/>
              <w:rPr>
                <w:lang w:val="it-IT"/>
              </w:rPr>
            </w:pPr>
          </w:p>
        </w:tc>
      </w:tr>
      <w:tr w:rsidR="00997424" w:rsidRPr="00BD07F7" w14:paraId="3C5B3E56" w14:textId="77777777" w:rsidTr="00C704D3">
        <w:trPr>
          <w:gridAfter w:val="1"/>
          <w:wAfter w:w="6" w:type="dxa"/>
          <w:cantSplit/>
          <w:trHeight w:val="20"/>
        </w:trPr>
        <w:tc>
          <w:tcPr>
            <w:tcW w:w="570" w:type="dxa"/>
          </w:tcPr>
          <w:p w14:paraId="41DE405A" w14:textId="77777777" w:rsidR="00997424" w:rsidRPr="00203D0E" w:rsidRDefault="00997424" w:rsidP="00997424">
            <w:pPr>
              <w:jc w:val="center"/>
              <w:rPr>
                <w:b/>
                <w:lang w:val="it-IT"/>
              </w:rPr>
            </w:pPr>
          </w:p>
        </w:tc>
        <w:tc>
          <w:tcPr>
            <w:tcW w:w="851" w:type="dxa"/>
            <w:tcMar>
              <w:left w:w="108" w:type="dxa"/>
              <w:right w:w="0" w:type="dxa"/>
            </w:tcMar>
          </w:tcPr>
          <w:p w14:paraId="0657A54D" w14:textId="77777777" w:rsidR="00997424" w:rsidRPr="000C583C" w:rsidRDefault="00997424" w:rsidP="00997424">
            <w:pPr>
              <w:pStyle w:val="PrincCont"/>
              <w:spacing w:before="0" w:after="0"/>
              <w:jc w:val="left"/>
              <w:rPr>
                <w:lang w:val="it-IT"/>
              </w:rPr>
            </w:pPr>
          </w:p>
        </w:tc>
        <w:tc>
          <w:tcPr>
            <w:tcW w:w="7087" w:type="dxa"/>
            <w:tcMar>
              <w:left w:w="108" w:type="dxa"/>
            </w:tcMar>
          </w:tcPr>
          <w:p w14:paraId="6B6D1DF6" w14:textId="77777777" w:rsidR="00997424" w:rsidRPr="000C583C" w:rsidRDefault="00997424" w:rsidP="00997424">
            <w:pPr>
              <w:pStyle w:val="rientrotrattinook"/>
              <w:tabs>
                <w:tab w:val="clear" w:pos="704"/>
              </w:tabs>
              <w:spacing w:line="240" w:lineRule="exact"/>
              <w:ind w:left="460" w:hanging="284"/>
              <w:rPr>
                <w:lang w:eastAsia="it-IT"/>
              </w:rPr>
            </w:pPr>
            <w:r w:rsidRPr="000C583C">
              <w:t xml:space="preserve">i criteri applicati nella valutazione delle voci del bilancio, nelle rettifiche di valore e nella conversione dei valori non espressi all’origine in moneta </w:t>
            </w:r>
            <w:r>
              <w:t>avente corso legale nello Stato;</w:t>
            </w:r>
          </w:p>
        </w:tc>
        <w:tc>
          <w:tcPr>
            <w:tcW w:w="709" w:type="dxa"/>
            <w:tcMar>
              <w:left w:w="85" w:type="dxa"/>
              <w:right w:w="85" w:type="dxa"/>
            </w:tcMar>
            <w:vAlign w:val="center"/>
          </w:tcPr>
          <w:p w14:paraId="54235FE6" w14:textId="77777777" w:rsidR="00997424" w:rsidRPr="000C583C" w:rsidRDefault="00997424" w:rsidP="00997424">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67" w:type="dxa"/>
            <w:tcMar>
              <w:left w:w="108" w:type="dxa"/>
            </w:tcMar>
            <w:vAlign w:val="center"/>
          </w:tcPr>
          <w:p w14:paraId="6C22EC5E" w14:textId="77777777" w:rsidR="00997424" w:rsidRPr="000C583C" w:rsidRDefault="00997424" w:rsidP="00997424">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30" w:type="dxa"/>
            <w:tcMar>
              <w:left w:w="108" w:type="dxa"/>
            </w:tcMar>
            <w:vAlign w:val="center"/>
          </w:tcPr>
          <w:p w14:paraId="12D2CEFB" w14:textId="77777777" w:rsidR="00997424" w:rsidRPr="00A32A16" w:rsidRDefault="00997424" w:rsidP="00997424">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r>
      <w:tr w:rsidR="00997424" w:rsidRPr="00BD07F7" w14:paraId="7B31F3F7" w14:textId="77777777" w:rsidTr="00C704D3">
        <w:trPr>
          <w:gridAfter w:val="1"/>
          <w:wAfter w:w="6" w:type="dxa"/>
          <w:cantSplit/>
          <w:trHeight w:val="20"/>
        </w:trPr>
        <w:tc>
          <w:tcPr>
            <w:tcW w:w="570" w:type="dxa"/>
          </w:tcPr>
          <w:p w14:paraId="13734A34" w14:textId="77777777" w:rsidR="00997424" w:rsidRPr="00203D0E" w:rsidRDefault="00997424" w:rsidP="00997424">
            <w:pPr>
              <w:jc w:val="center"/>
              <w:rPr>
                <w:b/>
                <w:lang w:val="it-IT"/>
              </w:rPr>
            </w:pPr>
          </w:p>
        </w:tc>
        <w:tc>
          <w:tcPr>
            <w:tcW w:w="851" w:type="dxa"/>
            <w:tcMar>
              <w:left w:w="108" w:type="dxa"/>
              <w:right w:w="0" w:type="dxa"/>
            </w:tcMar>
          </w:tcPr>
          <w:p w14:paraId="48F26204" w14:textId="77777777" w:rsidR="00997424" w:rsidRPr="000C583C" w:rsidRDefault="00997424" w:rsidP="00997424">
            <w:pPr>
              <w:pStyle w:val="PrincCont"/>
              <w:spacing w:before="0" w:after="0"/>
              <w:jc w:val="left"/>
              <w:rPr>
                <w:lang w:val="it-IT"/>
              </w:rPr>
            </w:pPr>
          </w:p>
        </w:tc>
        <w:tc>
          <w:tcPr>
            <w:tcW w:w="7087" w:type="dxa"/>
            <w:tcMar>
              <w:left w:w="108" w:type="dxa"/>
            </w:tcMar>
          </w:tcPr>
          <w:p w14:paraId="15A704FA" w14:textId="77777777" w:rsidR="00997424" w:rsidRPr="000C583C" w:rsidRDefault="00997424" w:rsidP="00997424">
            <w:pPr>
              <w:pStyle w:val="rientrotrattinook"/>
              <w:tabs>
                <w:tab w:val="clear" w:pos="704"/>
              </w:tabs>
              <w:spacing w:line="240" w:lineRule="exact"/>
              <w:ind w:left="460" w:hanging="284"/>
            </w:pPr>
            <w:r>
              <w:t xml:space="preserve">le variazioni intervenute nella consistenza delle altre voci dell’attivo e del passivo; in particolare, per le voci del patrimonio netto, per i fondi e per il trattamento di fine rapporto, </w:t>
            </w:r>
            <w:r w:rsidRPr="000C583C">
              <w:t>la formazione e le utilizzazioni</w:t>
            </w:r>
            <w:r>
              <w:t>;</w:t>
            </w:r>
          </w:p>
        </w:tc>
        <w:tc>
          <w:tcPr>
            <w:tcW w:w="709" w:type="dxa"/>
            <w:tcMar>
              <w:left w:w="85" w:type="dxa"/>
              <w:right w:w="85" w:type="dxa"/>
            </w:tcMar>
            <w:vAlign w:val="center"/>
          </w:tcPr>
          <w:p w14:paraId="4376B646" w14:textId="77777777" w:rsidR="00997424" w:rsidRPr="000C583C" w:rsidRDefault="00997424" w:rsidP="00997424">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67" w:type="dxa"/>
            <w:tcMar>
              <w:left w:w="108" w:type="dxa"/>
            </w:tcMar>
            <w:vAlign w:val="center"/>
          </w:tcPr>
          <w:p w14:paraId="3C3B71E6" w14:textId="77777777" w:rsidR="00997424" w:rsidRPr="000C583C" w:rsidRDefault="00997424" w:rsidP="00997424">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30" w:type="dxa"/>
            <w:tcMar>
              <w:left w:w="108" w:type="dxa"/>
            </w:tcMar>
            <w:vAlign w:val="center"/>
          </w:tcPr>
          <w:p w14:paraId="4F8D4F8F" w14:textId="77777777" w:rsidR="00997424" w:rsidRPr="00A32A16" w:rsidRDefault="00997424" w:rsidP="00997424">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r>
      <w:tr w:rsidR="00997424" w:rsidRPr="00BD07F7" w14:paraId="3A41E0E1" w14:textId="77777777" w:rsidTr="00C704D3">
        <w:trPr>
          <w:gridAfter w:val="1"/>
          <w:wAfter w:w="6" w:type="dxa"/>
          <w:cantSplit/>
          <w:trHeight w:val="20"/>
        </w:trPr>
        <w:tc>
          <w:tcPr>
            <w:tcW w:w="570" w:type="dxa"/>
          </w:tcPr>
          <w:p w14:paraId="466954D3" w14:textId="77777777" w:rsidR="00997424" w:rsidRPr="00203D0E" w:rsidRDefault="00997424" w:rsidP="00997424">
            <w:pPr>
              <w:jc w:val="center"/>
              <w:rPr>
                <w:b/>
                <w:lang w:val="it-IT"/>
              </w:rPr>
            </w:pPr>
          </w:p>
        </w:tc>
        <w:tc>
          <w:tcPr>
            <w:tcW w:w="851" w:type="dxa"/>
            <w:tcMar>
              <w:left w:w="108" w:type="dxa"/>
              <w:right w:w="0" w:type="dxa"/>
            </w:tcMar>
          </w:tcPr>
          <w:p w14:paraId="51E7F380" w14:textId="77777777" w:rsidR="00997424" w:rsidRPr="000C583C" w:rsidRDefault="00997424" w:rsidP="00997424">
            <w:pPr>
              <w:pStyle w:val="PrincCont"/>
              <w:spacing w:before="0" w:after="0"/>
              <w:jc w:val="left"/>
              <w:rPr>
                <w:lang w:val="it-IT"/>
              </w:rPr>
            </w:pPr>
          </w:p>
        </w:tc>
        <w:tc>
          <w:tcPr>
            <w:tcW w:w="7087" w:type="dxa"/>
            <w:tcMar>
              <w:left w:w="108" w:type="dxa"/>
            </w:tcMar>
          </w:tcPr>
          <w:p w14:paraId="4A754EF7" w14:textId="77777777" w:rsidR="00997424" w:rsidRPr="000C583C" w:rsidRDefault="00997424" w:rsidP="00997424">
            <w:pPr>
              <w:pStyle w:val="rientrotrattinook"/>
              <w:tabs>
                <w:tab w:val="clear" w:pos="704"/>
              </w:tabs>
              <w:spacing w:line="240" w:lineRule="exact"/>
              <w:ind w:left="460" w:hanging="284"/>
            </w:pPr>
            <w:r>
              <w:t>distintamente per ciascuna voce, l’ammontare dei crediti e dei debiti di durata residua superiore a cinque anni, e dei debiti assistiti da garanzie reali su beni sociali, con specifica indicazione della natura delle garanzie e con specifica ripartizione secondo le aree geografiche;</w:t>
            </w:r>
          </w:p>
        </w:tc>
        <w:tc>
          <w:tcPr>
            <w:tcW w:w="709" w:type="dxa"/>
            <w:tcMar>
              <w:left w:w="85" w:type="dxa"/>
              <w:right w:w="85" w:type="dxa"/>
            </w:tcMar>
            <w:vAlign w:val="center"/>
          </w:tcPr>
          <w:p w14:paraId="11632EED" w14:textId="77777777" w:rsidR="00997424" w:rsidRPr="000C583C" w:rsidRDefault="00997424" w:rsidP="00997424">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67" w:type="dxa"/>
            <w:tcMar>
              <w:left w:w="108" w:type="dxa"/>
            </w:tcMar>
            <w:vAlign w:val="center"/>
          </w:tcPr>
          <w:p w14:paraId="250C01BB" w14:textId="77777777" w:rsidR="00997424" w:rsidRPr="000C583C" w:rsidRDefault="00997424" w:rsidP="00997424">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30" w:type="dxa"/>
            <w:tcMar>
              <w:left w:w="108" w:type="dxa"/>
            </w:tcMar>
            <w:vAlign w:val="center"/>
          </w:tcPr>
          <w:p w14:paraId="58AB2F49" w14:textId="77777777" w:rsidR="00997424" w:rsidRPr="00A32A16" w:rsidRDefault="00997424" w:rsidP="00997424">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r>
      <w:tr w:rsidR="00997424" w:rsidRPr="00BD07F7" w14:paraId="26877957" w14:textId="77777777" w:rsidTr="00C704D3">
        <w:trPr>
          <w:gridAfter w:val="1"/>
          <w:wAfter w:w="6" w:type="dxa"/>
          <w:cantSplit/>
          <w:trHeight w:val="20"/>
        </w:trPr>
        <w:tc>
          <w:tcPr>
            <w:tcW w:w="570" w:type="dxa"/>
          </w:tcPr>
          <w:p w14:paraId="0C5CFE05" w14:textId="77777777" w:rsidR="00997424" w:rsidRPr="00203D0E" w:rsidRDefault="00997424" w:rsidP="00997424">
            <w:pPr>
              <w:jc w:val="center"/>
              <w:rPr>
                <w:b/>
                <w:lang w:val="it-IT"/>
              </w:rPr>
            </w:pPr>
          </w:p>
        </w:tc>
        <w:tc>
          <w:tcPr>
            <w:tcW w:w="851" w:type="dxa"/>
            <w:tcMar>
              <w:left w:w="108" w:type="dxa"/>
              <w:right w:w="0" w:type="dxa"/>
            </w:tcMar>
          </w:tcPr>
          <w:p w14:paraId="6689B6F8" w14:textId="77777777" w:rsidR="00997424" w:rsidRPr="000C583C" w:rsidRDefault="00997424" w:rsidP="00997424">
            <w:pPr>
              <w:pStyle w:val="PrincCont"/>
              <w:spacing w:before="0" w:after="0"/>
              <w:jc w:val="left"/>
              <w:rPr>
                <w:lang w:val="it-IT"/>
              </w:rPr>
            </w:pPr>
          </w:p>
        </w:tc>
        <w:tc>
          <w:tcPr>
            <w:tcW w:w="7087" w:type="dxa"/>
            <w:tcMar>
              <w:left w:w="108" w:type="dxa"/>
            </w:tcMar>
          </w:tcPr>
          <w:p w14:paraId="4C3D27ED" w14:textId="77777777" w:rsidR="00997424" w:rsidRPr="000C583C" w:rsidRDefault="00997424" w:rsidP="00997424">
            <w:pPr>
              <w:pStyle w:val="rientrotrattinook"/>
              <w:tabs>
                <w:tab w:val="clear" w:pos="704"/>
              </w:tabs>
              <w:spacing w:line="230" w:lineRule="exact"/>
              <w:ind w:left="460" w:hanging="284"/>
            </w:pPr>
            <w:r>
              <w:t>l’importo complessivo degli impegni, delle garanzie e delle passività potenziali non risultanti dallo stato patrimoniale, con indicazione della natura delle garanzie reali prestate; gli impegni esistenti in materia di trattamento di quiescenza e simili, nonché gli impegni assunti nei confronti di imprese controllate, collegate, nonché controllanti e imprese sottoposte al controllo di quest’ultime sono distintamente indicati?</w:t>
            </w:r>
          </w:p>
        </w:tc>
        <w:tc>
          <w:tcPr>
            <w:tcW w:w="709" w:type="dxa"/>
            <w:tcMar>
              <w:left w:w="85" w:type="dxa"/>
              <w:right w:w="85" w:type="dxa"/>
            </w:tcMar>
            <w:vAlign w:val="center"/>
          </w:tcPr>
          <w:p w14:paraId="61319526" w14:textId="77777777" w:rsidR="00997424" w:rsidRPr="000C583C" w:rsidRDefault="00997424" w:rsidP="00997424">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67" w:type="dxa"/>
            <w:tcMar>
              <w:left w:w="108" w:type="dxa"/>
            </w:tcMar>
            <w:vAlign w:val="center"/>
          </w:tcPr>
          <w:p w14:paraId="4633BBC7" w14:textId="77777777" w:rsidR="00997424" w:rsidRPr="000C583C" w:rsidRDefault="00997424" w:rsidP="00997424">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30" w:type="dxa"/>
            <w:tcMar>
              <w:left w:w="108" w:type="dxa"/>
            </w:tcMar>
            <w:vAlign w:val="center"/>
          </w:tcPr>
          <w:p w14:paraId="49B7AD7D" w14:textId="77777777" w:rsidR="00997424" w:rsidRPr="00A32A16" w:rsidRDefault="00997424" w:rsidP="00997424">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r>
      <w:tr w:rsidR="00997424" w:rsidRPr="006A2E64" w14:paraId="1321F147" w14:textId="77777777" w:rsidTr="00C704D3">
        <w:trPr>
          <w:gridAfter w:val="1"/>
          <w:wAfter w:w="6" w:type="dxa"/>
          <w:cantSplit/>
          <w:trHeight w:val="20"/>
        </w:trPr>
        <w:tc>
          <w:tcPr>
            <w:tcW w:w="570" w:type="dxa"/>
          </w:tcPr>
          <w:p w14:paraId="3646CBC8" w14:textId="77777777" w:rsidR="00997424" w:rsidRPr="00203D0E" w:rsidRDefault="00997424" w:rsidP="00997424">
            <w:pPr>
              <w:jc w:val="center"/>
              <w:rPr>
                <w:b/>
                <w:lang w:val="it-IT"/>
              </w:rPr>
            </w:pPr>
            <w:r w:rsidRPr="00203D0E">
              <w:rPr>
                <w:b/>
                <w:lang w:val="it-IT"/>
              </w:rPr>
              <w:t>47)</w:t>
            </w:r>
          </w:p>
        </w:tc>
        <w:tc>
          <w:tcPr>
            <w:tcW w:w="851" w:type="dxa"/>
            <w:tcMar>
              <w:left w:w="108" w:type="dxa"/>
              <w:right w:w="0" w:type="dxa"/>
            </w:tcMar>
          </w:tcPr>
          <w:p w14:paraId="550494F1" w14:textId="77777777" w:rsidR="00997424" w:rsidRPr="009B56C0" w:rsidRDefault="00997424" w:rsidP="00997424">
            <w:pPr>
              <w:pStyle w:val="PrincCont"/>
              <w:jc w:val="left"/>
            </w:pPr>
            <w:r>
              <w:rPr>
                <w:lang w:val="it-IT"/>
              </w:rPr>
              <w:t>OIC 25.92</w:t>
            </w:r>
          </w:p>
        </w:tc>
        <w:tc>
          <w:tcPr>
            <w:tcW w:w="7087" w:type="dxa"/>
            <w:tcMar>
              <w:left w:w="108" w:type="dxa"/>
            </w:tcMar>
          </w:tcPr>
          <w:p w14:paraId="2BD2C0DC" w14:textId="77777777" w:rsidR="00997424" w:rsidRPr="004E1EBE" w:rsidRDefault="00997424" w:rsidP="00997424">
            <w:pPr>
              <w:spacing w:line="230" w:lineRule="exact"/>
              <w:rPr>
                <w:highlight w:val="green"/>
                <w:lang w:val="it-IT" w:eastAsia="it-IT"/>
              </w:rPr>
            </w:pPr>
            <w:r w:rsidRPr="004E1EBE">
              <w:rPr>
                <w:lang w:val="it-IT" w:eastAsia="it-IT"/>
              </w:rPr>
              <w:t xml:space="preserve">Nella </w:t>
            </w:r>
            <w:r>
              <w:rPr>
                <w:lang w:val="it-IT" w:eastAsia="it-IT"/>
              </w:rPr>
              <w:t>Nota Integrativa</w:t>
            </w:r>
            <w:r w:rsidRPr="004E1EBE">
              <w:rPr>
                <w:lang w:val="it-IT" w:eastAsia="it-IT"/>
              </w:rPr>
              <w:t xml:space="preserve"> è stato inserito un apposito prospetto contenente: </w:t>
            </w:r>
          </w:p>
        </w:tc>
        <w:tc>
          <w:tcPr>
            <w:tcW w:w="709" w:type="dxa"/>
            <w:tcMar>
              <w:left w:w="85" w:type="dxa"/>
              <w:right w:w="85" w:type="dxa"/>
            </w:tcMar>
            <w:vAlign w:val="center"/>
          </w:tcPr>
          <w:p w14:paraId="4F3D938F" w14:textId="77777777" w:rsidR="00997424" w:rsidRPr="00A32A16" w:rsidRDefault="00997424" w:rsidP="00997424">
            <w:pPr>
              <w:jc w:val="center"/>
              <w:rPr>
                <w:lang w:val="it-IT"/>
              </w:rPr>
            </w:pPr>
          </w:p>
        </w:tc>
        <w:tc>
          <w:tcPr>
            <w:tcW w:w="567" w:type="dxa"/>
            <w:tcMar>
              <w:left w:w="108" w:type="dxa"/>
            </w:tcMar>
            <w:vAlign w:val="center"/>
          </w:tcPr>
          <w:p w14:paraId="0852B469" w14:textId="77777777" w:rsidR="00997424" w:rsidRPr="00A32A16" w:rsidRDefault="00997424" w:rsidP="00997424">
            <w:pPr>
              <w:jc w:val="center"/>
              <w:rPr>
                <w:lang w:val="it-IT"/>
              </w:rPr>
            </w:pPr>
          </w:p>
        </w:tc>
        <w:tc>
          <w:tcPr>
            <w:tcW w:w="530" w:type="dxa"/>
            <w:tcMar>
              <w:left w:w="108" w:type="dxa"/>
            </w:tcMar>
            <w:vAlign w:val="center"/>
          </w:tcPr>
          <w:p w14:paraId="67DFE35A" w14:textId="77777777" w:rsidR="00997424" w:rsidRPr="00A32A16" w:rsidRDefault="00997424" w:rsidP="00997424">
            <w:pPr>
              <w:jc w:val="center"/>
              <w:rPr>
                <w:lang w:val="it-IT"/>
              </w:rPr>
            </w:pPr>
          </w:p>
        </w:tc>
      </w:tr>
      <w:tr w:rsidR="00997424" w:rsidRPr="00BD07F7" w14:paraId="6BDB64D5" w14:textId="77777777" w:rsidTr="00C704D3">
        <w:trPr>
          <w:gridAfter w:val="1"/>
          <w:wAfter w:w="6" w:type="dxa"/>
          <w:cantSplit/>
          <w:trHeight w:val="20"/>
        </w:trPr>
        <w:tc>
          <w:tcPr>
            <w:tcW w:w="570" w:type="dxa"/>
          </w:tcPr>
          <w:p w14:paraId="1831F4C1" w14:textId="77777777" w:rsidR="00997424" w:rsidRPr="00203D0E" w:rsidRDefault="00997424" w:rsidP="00997424">
            <w:pPr>
              <w:jc w:val="center"/>
              <w:rPr>
                <w:b/>
                <w:lang w:val="it-IT"/>
              </w:rPr>
            </w:pPr>
          </w:p>
        </w:tc>
        <w:tc>
          <w:tcPr>
            <w:tcW w:w="851" w:type="dxa"/>
            <w:tcMar>
              <w:left w:w="108" w:type="dxa"/>
              <w:right w:w="0" w:type="dxa"/>
            </w:tcMar>
          </w:tcPr>
          <w:p w14:paraId="4F876049" w14:textId="77777777" w:rsidR="00997424" w:rsidRPr="004E1EBE" w:rsidRDefault="00997424" w:rsidP="00997424">
            <w:pPr>
              <w:pStyle w:val="PrincCont"/>
              <w:jc w:val="left"/>
              <w:rPr>
                <w:lang w:val="it-IT"/>
              </w:rPr>
            </w:pPr>
          </w:p>
        </w:tc>
        <w:tc>
          <w:tcPr>
            <w:tcW w:w="7087" w:type="dxa"/>
            <w:tcMar>
              <w:left w:w="108" w:type="dxa"/>
            </w:tcMar>
          </w:tcPr>
          <w:p w14:paraId="1785B800" w14:textId="77777777" w:rsidR="00997424" w:rsidRPr="001968DA" w:rsidRDefault="00997424" w:rsidP="00997424">
            <w:pPr>
              <w:pStyle w:val="rientrotrattinook"/>
              <w:tabs>
                <w:tab w:val="clear" w:pos="704"/>
              </w:tabs>
              <w:spacing w:line="230" w:lineRule="exact"/>
              <w:ind w:left="460" w:hanging="284"/>
            </w:pPr>
            <w:r w:rsidRPr="001968DA">
              <w:t>la descrizione delle differenze temporanee che hanno comportato la rilevazione di imposte differite e anticipate, specificando l’aliquota applicata e le variazioni rispetto all’esercizio precedente, gli importi accreditati o addebitati a conto economico oppure a patrimonio netto, le voci escluse dal computo e le relative motivazioni</w:t>
            </w:r>
            <w:r>
              <w:t>;</w:t>
            </w:r>
          </w:p>
        </w:tc>
        <w:tc>
          <w:tcPr>
            <w:tcW w:w="709" w:type="dxa"/>
            <w:tcMar>
              <w:left w:w="85" w:type="dxa"/>
              <w:right w:w="85" w:type="dxa"/>
            </w:tcMar>
            <w:vAlign w:val="center"/>
          </w:tcPr>
          <w:p w14:paraId="7FF0858E"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9408335"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4AF67460"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BD07F7" w14:paraId="790BFF17" w14:textId="77777777" w:rsidTr="00C704D3">
        <w:trPr>
          <w:gridAfter w:val="1"/>
          <w:wAfter w:w="6" w:type="dxa"/>
          <w:cantSplit/>
          <w:trHeight w:val="20"/>
        </w:trPr>
        <w:tc>
          <w:tcPr>
            <w:tcW w:w="570" w:type="dxa"/>
          </w:tcPr>
          <w:p w14:paraId="5AB8370A" w14:textId="77777777" w:rsidR="00997424" w:rsidRPr="00203D0E" w:rsidRDefault="00997424" w:rsidP="00997424">
            <w:pPr>
              <w:jc w:val="center"/>
              <w:rPr>
                <w:b/>
                <w:lang w:val="it-IT"/>
              </w:rPr>
            </w:pPr>
          </w:p>
        </w:tc>
        <w:tc>
          <w:tcPr>
            <w:tcW w:w="851" w:type="dxa"/>
            <w:tcMar>
              <w:left w:w="108" w:type="dxa"/>
              <w:right w:w="0" w:type="dxa"/>
            </w:tcMar>
          </w:tcPr>
          <w:p w14:paraId="6824579E" w14:textId="77777777" w:rsidR="00997424" w:rsidRPr="004E1EBE" w:rsidRDefault="00997424" w:rsidP="00997424">
            <w:pPr>
              <w:pStyle w:val="PrincCont"/>
              <w:jc w:val="left"/>
              <w:rPr>
                <w:lang w:val="it-IT"/>
              </w:rPr>
            </w:pPr>
          </w:p>
        </w:tc>
        <w:tc>
          <w:tcPr>
            <w:tcW w:w="7087" w:type="dxa"/>
            <w:tcMar>
              <w:left w:w="108" w:type="dxa"/>
            </w:tcMar>
          </w:tcPr>
          <w:p w14:paraId="55423232" w14:textId="77777777" w:rsidR="00997424" w:rsidRPr="001968DA" w:rsidRDefault="00997424" w:rsidP="00591E99">
            <w:pPr>
              <w:pStyle w:val="rientrotrattinook"/>
              <w:tabs>
                <w:tab w:val="clear" w:pos="704"/>
              </w:tabs>
              <w:ind w:left="460" w:hanging="284"/>
            </w:pPr>
            <w:r w:rsidRPr="001968DA">
              <w:t>l’ammontare delle imposte anticipate contabilizzato in bilancio attinenti a perdite dell’esercizio o di esercizi precedenti e le motivazioni dell’iscrizione, l’ammontare non ancora contabilizzato e le motivazioni della mancata iscrizione?</w:t>
            </w:r>
          </w:p>
        </w:tc>
        <w:tc>
          <w:tcPr>
            <w:tcW w:w="709" w:type="dxa"/>
            <w:tcMar>
              <w:left w:w="85" w:type="dxa"/>
              <w:right w:w="85" w:type="dxa"/>
            </w:tcMar>
            <w:vAlign w:val="center"/>
          </w:tcPr>
          <w:p w14:paraId="678C9449"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721927C"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7DFD49FA" w14:textId="77777777" w:rsidR="00997424" w:rsidRPr="00A32A16"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97424" w:rsidRPr="006B767C" w14:paraId="419AA8A7" w14:textId="77777777" w:rsidTr="00C704D3">
        <w:trPr>
          <w:gridAfter w:val="1"/>
          <w:wAfter w:w="6" w:type="dxa"/>
          <w:cantSplit/>
          <w:trHeight w:val="20"/>
        </w:trPr>
        <w:tc>
          <w:tcPr>
            <w:tcW w:w="570" w:type="dxa"/>
          </w:tcPr>
          <w:p w14:paraId="5C461E8C" w14:textId="77777777" w:rsidR="00997424" w:rsidRPr="00203D0E" w:rsidRDefault="00997424" w:rsidP="00997424">
            <w:pPr>
              <w:jc w:val="center"/>
              <w:rPr>
                <w:b/>
                <w:lang w:val="it-IT"/>
              </w:rPr>
            </w:pPr>
            <w:r w:rsidRPr="00203D0E">
              <w:rPr>
                <w:b/>
                <w:lang w:val="it-IT"/>
              </w:rPr>
              <w:t>48)</w:t>
            </w:r>
          </w:p>
        </w:tc>
        <w:tc>
          <w:tcPr>
            <w:tcW w:w="851" w:type="dxa"/>
            <w:tcMar>
              <w:left w:w="108" w:type="dxa"/>
              <w:right w:w="0" w:type="dxa"/>
            </w:tcMar>
          </w:tcPr>
          <w:p w14:paraId="090ED12E" w14:textId="77777777" w:rsidR="00997424" w:rsidRDefault="00997424" w:rsidP="00997424">
            <w:pPr>
              <w:pStyle w:val="PrincCont"/>
              <w:jc w:val="left"/>
              <w:rPr>
                <w:lang w:val="it-IT"/>
              </w:rPr>
            </w:pPr>
            <w:r>
              <w:rPr>
                <w:lang w:val="it-IT"/>
              </w:rPr>
              <w:t>OIC 25.93</w:t>
            </w:r>
          </w:p>
        </w:tc>
        <w:tc>
          <w:tcPr>
            <w:tcW w:w="7087" w:type="dxa"/>
            <w:tcMar>
              <w:left w:w="108" w:type="dxa"/>
            </w:tcMar>
          </w:tcPr>
          <w:p w14:paraId="187B8FE7" w14:textId="77777777" w:rsidR="00997424" w:rsidRPr="004E1EBE" w:rsidRDefault="00997424" w:rsidP="00591E99">
            <w:pPr>
              <w:rPr>
                <w:lang w:val="it-IT" w:eastAsia="it-IT"/>
              </w:rPr>
            </w:pPr>
            <w:r>
              <w:rPr>
                <w:lang w:val="it-IT" w:eastAsia="it-IT"/>
              </w:rPr>
              <w:t>L</w:t>
            </w:r>
            <w:r w:rsidRPr="003C0257">
              <w:rPr>
                <w:lang w:val="it-IT" w:eastAsia="it-IT"/>
              </w:rPr>
              <w:t xml:space="preserve">a </w:t>
            </w:r>
            <w:r>
              <w:rPr>
                <w:lang w:val="it-IT" w:eastAsia="it-IT"/>
              </w:rPr>
              <w:t>Nota Integrativa</w:t>
            </w:r>
            <w:r w:rsidRPr="003C0257">
              <w:rPr>
                <w:lang w:val="it-IT" w:eastAsia="it-IT"/>
              </w:rPr>
              <w:t xml:space="preserve"> descrive le</w:t>
            </w:r>
            <w:r>
              <w:rPr>
                <w:lang w:val="it-IT" w:eastAsia="it-IT"/>
              </w:rPr>
              <w:t xml:space="preserve"> </w:t>
            </w:r>
            <w:r w:rsidRPr="003C0257">
              <w:rPr>
                <w:lang w:val="it-IT" w:eastAsia="it-IT"/>
              </w:rPr>
              <w:t>motivazioni in virtù delle quali non è stato iscritto un fondo imposte, pur in presenza di</w:t>
            </w:r>
            <w:r>
              <w:rPr>
                <w:lang w:val="it-IT" w:eastAsia="it-IT"/>
              </w:rPr>
              <w:t xml:space="preserve"> </w:t>
            </w:r>
            <w:r w:rsidRPr="003C0257">
              <w:rPr>
                <w:lang w:val="it-IT" w:eastAsia="it-IT"/>
              </w:rPr>
              <w:t>accertamenti o contenziosi con le autorità fiscali</w:t>
            </w:r>
            <w:r>
              <w:rPr>
                <w:lang w:val="it-IT" w:eastAsia="it-IT"/>
              </w:rPr>
              <w:t>?</w:t>
            </w:r>
          </w:p>
        </w:tc>
        <w:tc>
          <w:tcPr>
            <w:tcW w:w="709" w:type="dxa"/>
            <w:tcMar>
              <w:left w:w="85" w:type="dxa"/>
              <w:right w:w="85" w:type="dxa"/>
            </w:tcMar>
            <w:vAlign w:val="center"/>
          </w:tcPr>
          <w:p w14:paraId="574C619D" w14:textId="77777777" w:rsidR="00997424" w:rsidRPr="003C0257"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849B5EE" w14:textId="77777777" w:rsidR="00997424" w:rsidRPr="003C0257"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2ED52289" w14:textId="77777777" w:rsidR="00997424" w:rsidRPr="003C0257" w:rsidRDefault="00997424" w:rsidP="00997424">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42090" w:rsidRPr="006A2E64" w14:paraId="48509C8F" w14:textId="77777777" w:rsidTr="00C704D3">
        <w:trPr>
          <w:gridAfter w:val="1"/>
          <w:wAfter w:w="6" w:type="dxa"/>
          <w:cantSplit/>
          <w:trHeight w:val="20"/>
        </w:trPr>
        <w:tc>
          <w:tcPr>
            <w:tcW w:w="570" w:type="dxa"/>
          </w:tcPr>
          <w:p w14:paraId="2D2F4D89" w14:textId="3BC08FB8" w:rsidR="00642090" w:rsidRPr="00203D0E" w:rsidRDefault="00642090" w:rsidP="00642090">
            <w:pPr>
              <w:jc w:val="center"/>
              <w:rPr>
                <w:b/>
                <w:lang w:val="it-IT"/>
              </w:rPr>
            </w:pPr>
            <w:r w:rsidRPr="00203D0E">
              <w:rPr>
                <w:b/>
                <w:lang w:val="it-IT"/>
              </w:rPr>
              <w:t>49)</w:t>
            </w:r>
          </w:p>
        </w:tc>
        <w:tc>
          <w:tcPr>
            <w:tcW w:w="851" w:type="dxa"/>
            <w:tcMar>
              <w:left w:w="108" w:type="dxa"/>
              <w:right w:w="0" w:type="dxa"/>
            </w:tcMar>
          </w:tcPr>
          <w:p w14:paraId="0ABE44E2" w14:textId="65566081" w:rsidR="00642090" w:rsidRDefault="00642090" w:rsidP="00642090">
            <w:pPr>
              <w:pStyle w:val="PrincCont"/>
              <w:jc w:val="left"/>
              <w:rPr>
                <w:lang w:val="it-IT"/>
              </w:rPr>
            </w:pPr>
            <w:r>
              <w:rPr>
                <w:lang w:val="it-IT"/>
              </w:rPr>
              <w:t>OIC 25.93</w:t>
            </w:r>
          </w:p>
        </w:tc>
        <w:tc>
          <w:tcPr>
            <w:tcW w:w="7087" w:type="dxa"/>
            <w:tcMar>
              <w:left w:w="108" w:type="dxa"/>
            </w:tcMar>
          </w:tcPr>
          <w:p w14:paraId="406549D9" w14:textId="3DC12CD3" w:rsidR="00642090" w:rsidRDefault="00642090" w:rsidP="00642090">
            <w:pPr>
              <w:spacing w:line="240" w:lineRule="exact"/>
              <w:rPr>
                <w:lang w:val="it-IT" w:eastAsia="it-IT"/>
              </w:rPr>
            </w:pPr>
            <w:r w:rsidRPr="004E1EBE">
              <w:rPr>
                <w:lang w:val="it-IT" w:eastAsia="it-IT"/>
              </w:rPr>
              <w:t xml:space="preserve">Ove rilevante, la </w:t>
            </w:r>
            <w:r>
              <w:rPr>
                <w:lang w:val="it-IT" w:eastAsia="it-IT"/>
              </w:rPr>
              <w:t>Nota Integrativa</w:t>
            </w:r>
            <w:r w:rsidRPr="004E1EBE">
              <w:rPr>
                <w:lang w:val="it-IT" w:eastAsia="it-IT"/>
              </w:rPr>
              <w:t xml:space="preserve"> indica:</w:t>
            </w:r>
          </w:p>
        </w:tc>
        <w:tc>
          <w:tcPr>
            <w:tcW w:w="709" w:type="dxa"/>
            <w:tcMar>
              <w:left w:w="85" w:type="dxa"/>
              <w:right w:w="85" w:type="dxa"/>
            </w:tcMar>
            <w:vAlign w:val="center"/>
          </w:tcPr>
          <w:p w14:paraId="08CEE912" w14:textId="77777777" w:rsidR="00642090" w:rsidRPr="00642090" w:rsidRDefault="00642090" w:rsidP="00642090">
            <w:pPr>
              <w:jc w:val="center"/>
              <w:rPr>
                <w:lang w:val="it-IT"/>
              </w:rPr>
            </w:pPr>
          </w:p>
        </w:tc>
        <w:tc>
          <w:tcPr>
            <w:tcW w:w="567" w:type="dxa"/>
            <w:tcMar>
              <w:left w:w="108" w:type="dxa"/>
            </w:tcMar>
            <w:vAlign w:val="center"/>
          </w:tcPr>
          <w:p w14:paraId="04D005D9" w14:textId="77777777" w:rsidR="00642090" w:rsidRPr="00642090" w:rsidRDefault="00642090" w:rsidP="00642090">
            <w:pPr>
              <w:jc w:val="center"/>
              <w:rPr>
                <w:lang w:val="it-IT"/>
              </w:rPr>
            </w:pPr>
          </w:p>
        </w:tc>
        <w:tc>
          <w:tcPr>
            <w:tcW w:w="530" w:type="dxa"/>
            <w:tcMar>
              <w:left w:w="108" w:type="dxa"/>
            </w:tcMar>
            <w:vAlign w:val="center"/>
          </w:tcPr>
          <w:p w14:paraId="3B7D130D" w14:textId="77777777" w:rsidR="00642090" w:rsidRPr="00642090" w:rsidRDefault="00642090" w:rsidP="00642090">
            <w:pPr>
              <w:jc w:val="center"/>
              <w:rPr>
                <w:lang w:val="it-IT"/>
              </w:rPr>
            </w:pPr>
          </w:p>
        </w:tc>
      </w:tr>
      <w:tr w:rsidR="00642090" w:rsidRPr="00BD07F7" w14:paraId="4B84F997" w14:textId="77777777" w:rsidTr="00C704D3">
        <w:trPr>
          <w:gridAfter w:val="1"/>
          <w:wAfter w:w="6" w:type="dxa"/>
          <w:cantSplit/>
          <w:trHeight w:val="20"/>
        </w:trPr>
        <w:tc>
          <w:tcPr>
            <w:tcW w:w="570" w:type="dxa"/>
          </w:tcPr>
          <w:p w14:paraId="481346C2" w14:textId="77777777" w:rsidR="00642090" w:rsidRDefault="00642090" w:rsidP="00642090">
            <w:pPr>
              <w:jc w:val="center"/>
              <w:rPr>
                <w:lang w:val="it-IT"/>
              </w:rPr>
            </w:pPr>
          </w:p>
        </w:tc>
        <w:tc>
          <w:tcPr>
            <w:tcW w:w="851" w:type="dxa"/>
            <w:tcMar>
              <w:left w:w="108" w:type="dxa"/>
              <w:right w:w="0" w:type="dxa"/>
            </w:tcMar>
          </w:tcPr>
          <w:p w14:paraId="268E5B71" w14:textId="77777777" w:rsidR="00642090" w:rsidRPr="00812F65" w:rsidRDefault="00642090" w:rsidP="00642090">
            <w:pPr>
              <w:pStyle w:val="PrincCont"/>
              <w:jc w:val="left"/>
              <w:rPr>
                <w:lang w:val="it-IT"/>
              </w:rPr>
            </w:pPr>
          </w:p>
        </w:tc>
        <w:tc>
          <w:tcPr>
            <w:tcW w:w="7087" w:type="dxa"/>
            <w:tcMar>
              <w:left w:w="108" w:type="dxa"/>
            </w:tcMar>
          </w:tcPr>
          <w:p w14:paraId="3E56C528" w14:textId="77777777" w:rsidR="00642090" w:rsidRPr="00812F65" w:rsidRDefault="00642090" w:rsidP="000678C2">
            <w:pPr>
              <w:pStyle w:val="Paragrafoelenco"/>
              <w:numPr>
                <w:ilvl w:val="0"/>
                <w:numId w:val="73"/>
              </w:numPr>
              <w:spacing w:line="230" w:lineRule="exact"/>
              <w:ind w:left="357" w:hanging="357"/>
              <w:rPr>
                <w:lang w:val="it-IT" w:eastAsia="it-IT"/>
              </w:rPr>
            </w:pPr>
            <w:r w:rsidRPr="00812F65">
              <w:rPr>
                <w:lang w:val="it-IT"/>
              </w:rPr>
              <w:t>gli effetti delle operazioni di riallinea</w:t>
            </w:r>
            <w:r>
              <w:rPr>
                <w:lang w:val="it-IT"/>
              </w:rPr>
              <w:t>mento effettuate nell’esercizio</w:t>
            </w:r>
          </w:p>
        </w:tc>
        <w:tc>
          <w:tcPr>
            <w:tcW w:w="709" w:type="dxa"/>
            <w:tcMar>
              <w:left w:w="85" w:type="dxa"/>
              <w:right w:w="85" w:type="dxa"/>
            </w:tcMar>
            <w:vAlign w:val="center"/>
          </w:tcPr>
          <w:p w14:paraId="21D677D5" w14:textId="77777777" w:rsidR="00642090" w:rsidRPr="00A32A16"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BBFFA39" w14:textId="77777777" w:rsidR="00642090" w:rsidRPr="00A32A16"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4EEF405C" w14:textId="77777777" w:rsidR="00642090" w:rsidRPr="00A32A16"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42090" w:rsidRPr="00BD07F7" w14:paraId="6B5B773E" w14:textId="77777777" w:rsidTr="00C704D3">
        <w:trPr>
          <w:gridAfter w:val="1"/>
          <w:wAfter w:w="6" w:type="dxa"/>
          <w:cantSplit/>
          <w:trHeight w:val="20"/>
        </w:trPr>
        <w:tc>
          <w:tcPr>
            <w:tcW w:w="570" w:type="dxa"/>
          </w:tcPr>
          <w:p w14:paraId="4767EC79" w14:textId="77777777" w:rsidR="00642090" w:rsidRDefault="00642090" w:rsidP="00642090">
            <w:pPr>
              <w:jc w:val="center"/>
              <w:rPr>
                <w:lang w:val="it-IT"/>
              </w:rPr>
            </w:pPr>
          </w:p>
        </w:tc>
        <w:tc>
          <w:tcPr>
            <w:tcW w:w="851" w:type="dxa"/>
            <w:tcMar>
              <w:left w:w="108" w:type="dxa"/>
              <w:right w:w="0" w:type="dxa"/>
            </w:tcMar>
          </w:tcPr>
          <w:p w14:paraId="78E7B6E5" w14:textId="77777777" w:rsidR="00642090" w:rsidRPr="00812F65" w:rsidRDefault="00642090" w:rsidP="00642090">
            <w:pPr>
              <w:pStyle w:val="PrincCont"/>
              <w:jc w:val="left"/>
              <w:rPr>
                <w:lang w:val="it-IT"/>
              </w:rPr>
            </w:pPr>
          </w:p>
        </w:tc>
        <w:tc>
          <w:tcPr>
            <w:tcW w:w="7087" w:type="dxa"/>
            <w:tcMar>
              <w:left w:w="108" w:type="dxa"/>
            </w:tcMar>
          </w:tcPr>
          <w:p w14:paraId="6C606055" w14:textId="77777777" w:rsidR="00642090" w:rsidRPr="00812F65" w:rsidRDefault="00642090" w:rsidP="000678C2">
            <w:pPr>
              <w:pStyle w:val="Paragrafoelenco"/>
              <w:numPr>
                <w:ilvl w:val="0"/>
                <w:numId w:val="73"/>
              </w:numPr>
              <w:spacing w:line="230" w:lineRule="exact"/>
              <w:ind w:left="357" w:hanging="357"/>
              <w:rPr>
                <w:lang w:val="it-IT" w:eastAsia="it-IT"/>
              </w:rPr>
            </w:pPr>
            <w:r w:rsidRPr="00812F65">
              <w:rPr>
                <w:lang w:val="it-IT"/>
              </w:rPr>
              <w:t>il rapporto tra l’onere fiscale corrente e il risultato civilistico mediante una o entrambi le seguenti modalità:</w:t>
            </w:r>
          </w:p>
          <w:p w14:paraId="485C8182" w14:textId="77777777" w:rsidR="00642090" w:rsidRPr="00812F65" w:rsidRDefault="00642090" w:rsidP="000678C2">
            <w:pPr>
              <w:pStyle w:val="Paragrafoelenco"/>
              <w:numPr>
                <w:ilvl w:val="0"/>
                <w:numId w:val="74"/>
              </w:numPr>
              <w:spacing w:line="230" w:lineRule="exact"/>
              <w:ind w:left="601" w:hanging="244"/>
              <w:rPr>
                <w:lang w:val="it-IT" w:eastAsia="it-IT"/>
              </w:rPr>
            </w:pPr>
            <w:r w:rsidRPr="00812F65">
              <w:rPr>
                <w:lang w:val="it-IT" w:eastAsia="it-IT"/>
              </w:rPr>
              <w:t>una riconciliazione numerica, con le relative motivazioni, fra l’onere fiscale corrente e l’onere fiscale teorico, quand</w:t>
            </w:r>
            <w:r>
              <w:rPr>
                <w:lang w:val="it-IT" w:eastAsia="it-IT"/>
              </w:rPr>
              <w:t>o la differenza è significativa;</w:t>
            </w:r>
          </w:p>
          <w:p w14:paraId="1FE12FF8" w14:textId="689DDE78" w:rsidR="00642090" w:rsidRPr="00812F65" w:rsidRDefault="00642090" w:rsidP="000678C2">
            <w:pPr>
              <w:pStyle w:val="Paragrafoelenco"/>
              <w:numPr>
                <w:ilvl w:val="0"/>
                <w:numId w:val="74"/>
              </w:numPr>
              <w:spacing w:line="230" w:lineRule="exact"/>
              <w:ind w:left="601" w:hanging="244"/>
              <w:rPr>
                <w:lang w:val="it-IT" w:eastAsia="it-IT"/>
              </w:rPr>
            </w:pPr>
            <w:r w:rsidRPr="00812F65">
              <w:rPr>
                <w:lang w:val="it-IT" w:eastAsia="it-IT"/>
              </w:rPr>
              <w:t>una riconciliazione numerica, con le relative motivazioni, tra l’aliquota fiscale applicabile (o aliquota teorica) e l’aliquota fiscale media effettiva, quand</w:t>
            </w:r>
            <w:r>
              <w:rPr>
                <w:lang w:val="it-IT" w:eastAsia="it-IT"/>
              </w:rPr>
              <w:t>o la differenza è significativa?</w:t>
            </w:r>
          </w:p>
        </w:tc>
        <w:tc>
          <w:tcPr>
            <w:tcW w:w="709" w:type="dxa"/>
            <w:tcMar>
              <w:left w:w="85" w:type="dxa"/>
              <w:right w:w="85" w:type="dxa"/>
            </w:tcMar>
            <w:vAlign w:val="center"/>
          </w:tcPr>
          <w:p w14:paraId="1CFA0B79" w14:textId="77777777" w:rsidR="00642090" w:rsidRPr="00A32A16"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F96D449" w14:textId="77777777" w:rsidR="00642090" w:rsidRPr="00A32A16"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185AB842" w14:textId="77777777" w:rsidR="00642090" w:rsidRPr="00A32A16"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42090" w:rsidRPr="00BD07F7" w14:paraId="7E419417" w14:textId="77777777" w:rsidTr="00C704D3">
        <w:trPr>
          <w:gridAfter w:val="1"/>
          <w:wAfter w:w="6" w:type="dxa"/>
          <w:cantSplit/>
          <w:trHeight w:val="20"/>
        </w:trPr>
        <w:tc>
          <w:tcPr>
            <w:tcW w:w="570" w:type="dxa"/>
          </w:tcPr>
          <w:p w14:paraId="2EFA795D" w14:textId="77777777" w:rsidR="00642090" w:rsidRDefault="00642090" w:rsidP="00642090">
            <w:pPr>
              <w:jc w:val="center"/>
              <w:rPr>
                <w:lang w:val="it-IT"/>
              </w:rPr>
            </w:pPr>
          </w:p>
        </w:tc>
        <w:tc>
          <w:tcPr>
            <w:tcW w:w="851" w:type="dxa"/>
            <w:tcMar>
              <w:left w:w="108" w:type="dxa"/>
              <w:right w:w="0" w:type="dxa"/>
            </w:tcMar>
          </w:tcPr>
          <w:p w14:paraId="5A0EB7BB" w14:textId="77777777" w:rsidR="00642090" w:rsidRPr="001867ED" w:rsidRDefault="00642090" w:rsidP="00642090">
            <w:pPr>
              <w:pStyle w:val="PrincCont"/>
              <w:jc w:val="left"/>
              <w:rPr>
                <w:highlight w:val="yellow"/>
                <w:lang w:val="it-IT"/>
              </w:rPr>
            </w:pPr>
          </w:p>
        </w:tc>
        <w:tc>
          <w:tcPr>
            <w:tcW w:w="7087" w:type="dxa"/>
            <w:tcMar>
              <w:left w:w="108" w:type="dxa"/>
            </w:tcMar>
          </w:tcPr>
          <w:p w14:paraId="01AB5DB3" w14:textId="77777777" w:rsidR="00642090" w:rsidRPr="00812F65" w:rsidRDefault="00642090" w:rsidP="000678C2">
            <w:pPr>
              <w:pStyle w:val="Paragrafoelenco"/>
              <w:numPr>
                <w:ilvl w:val="0"/>
                <w:numId w:val="73"/>
              </w:numPr>
              <w:rPr>
                <w:lang w:val="it-IT"/>
              </w:rPr>
            </w:pPr>
            <w:r w:rsidRPr="00812F65">
              <w:rPr>
                <w:lang w:val="it-IT"/>
              </w:rPr>
              <w:t>l’ammontare e la natura di singoli crediti o debiti tributari di importo rilevante con peculiari</w:t>
            </w:r>
          </w:p>
          <w:p w14:paraId="26364A8F" w14:textId="77777777" w:rsidR="00642090" w:rsidRPr="00654D0B" w:rsidRDefault="00642090" w:rsidP="00642090">
            <w:pPr>
              <w:pStyle w:val="Paragrafoelenco"/>
              <w:spacing w:line="230" w:lineRule="exact"/>
              <w:ind w:left="357"/>
              <w:rPr>
                <w:highlight w:val="green"/>
                <w:lang w:val="it-IT" w:eastAsia="it-IT"/>
              </w:rPr>
            </w:pPr>
            <w:r w:rsidRPr="00812F65">
              <w:rPr>
                <w:lang w:val="it-IT"/>
              </w:rPr>
              <w:t>caratteristiche di cui è importante che il lettore del bilancio abbia conoscenza</w:t>
            </w:r>
            <w:r>
              <w:rPr>
                <w:lang w:val="it-IT"/>
              </w:rPr>
              <w:t>?</w:t>
            </w:r>
          </w:p>
        </w:tc>
        <w:tc>
          <w:tcPr>
            <w:tcW w:w="709" w:type="dxa"/>
            <w:tcMar>
              <w:left w:w="85" w:type="dxa"/>
              <w:right w:w="85" w:type="dxa"/>
            </w:tcMar>
            <w:vAlign w:val="center"/>
          </w:tcPr>
          <w:p w14:paraId="0BD72214" w14:textId="77777777" w:rsidR="00642090" w:rsidRPr="00A32A16"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7430061" w14:textId="77777777" w:rsidR="00642090" w:rsidRPr="00A32A16"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40725C09" w14:textId="77777777" w:rsidR="00642090" w:rsidRPr="00A32A16"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42090" w:rsidRPr="00D07237" w14:paraId="25BF3303" w14:textId="77777777" w:rsidTr="00C704D3">
        <w:trPr>
          <w:cantSplit/>
          <w:trHeight w:val="20"/>
        </w:trPr>
        <w:tc>
          <w:tcPr>
            <w:tcW w:w="570" w:type="dxa"/>
          </w:tcPr>
          <w:p w14:paraId="7ABF132E" w14:textId="1C7E6382" w:rsidR="00642090" w:rsidRPr="00B50640" w:rsidRDefault="00642090" w:rsidP="00642090">
            <w:pPr>
              <w:jc w:val="center"/>
              <w:rPr>
                <w:b/>
                <w:bCs/>
                <w:lang w:val="it-IT"/>
              </w:rPr>
            </w:pPr>
            <w:r w:rsidRPr="00B50640">
              <w:rPr>
                <w:b/>
                <w:bCs/>
                <w:lang w:val="it-IT"/>
              </w:rPr>
              <w:t>50)</w:t>
            </w:r>
          </w:p>
        </w:tc>
        <w:tc>
          <w:tcPr>
            <w:tcW w:w="851" w:type="dxa"/>
            <w:tcMar>
              <w:left w:w="108" w:type="dxa"/>
              <w:right w:w="0" w:type="dxa"/>
            </w:tcMar>
          </w:tcPr>
          <w:p w14:paraId="0F4FCA0B" w14:textId="3FF3B2B4" w:rsidR="00642090" w:rsidRDefault="00642090" w:rsidP="00642090">
            <w:pPr>
              <w:pStyle w:val="PrincCont"/>
              <w:jc w:val="left"/>
              <w:rPr>
                <w:lang w:val="it-IT"/>
              </w:rPr>
            </w:pPr>
            <w:r>
              <w:rPr>
                <w:lang w:val="it-IT"/>
              </w:rPr>
              <w:t>OIC 25.93A</w:t>
            </w:r>
          </w:p>
        </w:tc>
        <w:tc>
          <w:tcPr>
            <w:tcW w:w="7087" w:type="dxa"/>
            <w:tcMar>
              <w:left w:w="108" w:type="dxa"/>
            </w:tcMar>
          </w:tcPr>
          <w:p w14:paraId="0306C511" w14:textId="656CA5B1" w:rsidR="00642090" w:rsidRPr="0089272B" w:rsidRDefault="00642090" w:rsidP="00642090">
            <w:pPr>
              <w:rPr>
                <w:lang w:val="it-IT"/>
              </w:rPr>
            </w:pPr>
            <w:r>
              <w:rPr>
                <w:lang w:val="it-IT"/>
              </w:rPr>
              <w:t xml:space="preserve">La nota indica </w:t>
            </w:r>
            <w:r w:rsidRPr="00B50640">
              <w:rPr>
                <w:lang w:val="it-IT"/>
              </w:rPr>
              <w:t>quanta parte delle imposte sul reddito derivanti dall’applicazione del Secondo Pilastro OCSE insiste su redditi propri e quanta parte su redditi di altre società appartenenti al medesimo gruppo</w:t>
            </w:r>
            <w:r>
              <w:rPr>
                <w:lang w:val="it-IT"/>
              </w:rPr>
              <w:t>?</w:t>
            </w:r>
          </w:p>
        </w:tc>
        <w:tc>
          <w:tcPr>
            <w:tcW w:w="709" w:type="dxa"/>
            <w:tcMar>
              <w:left w:w="85" w:type="dxa"/>
              <w:right w:w="85" w:type="dxa"/>
            </w:tcMar>
            <w:vAlign w:val="center"/>
          </w:tcPr>
          <w:p w14:paraId="35C2D213" w14:textId="55A08CEA" w:rsidR="00642090" w:rsidRPr="00FF19F7"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E0205E3" w14:textId="0B4AD95C" w:rsidR="00642090" w:rsidRPr="00FF19F7"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gridSpan w:val="2"/>
            <w:tcMar>
              <w:left w:w="108" w:type="dxa"/>
            </w:tcMar>
            <w:vAlign w:val="center"/>
          </w:tcPr>
          <w:p w14:paraId="7EA89DEB" w14:textId="5181448F" w:rsidR="00642090" w:rsidRPr="00FF19F7"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42090" w:rsidRPr="000F3B8D" w14:paraId="0B056C4D" w14:textId="77777777" w:rsidTr="00C704D3">
        <w:trPr>
          <w:cantSplit/>
          <w:trHeight w:val="20"/>
        </w:trPr>
        <w:tc>
          <w:tcPr>
            <w:tcW w:w="570" w:type="dxa"/>
          </w:tcPr>
          <w:p w14:paraId="1BB06910" w14:textId="77491BD4" w:rsidR="00642090" w:rsidRPr="008A0F36" w:rsidRDefault="00642090" w:rsidP="00642090">
            <w:pPr>
              <w:jc w:val="center"/>
              <w:rPr>
                <w:lang w:val="it-IT"/>
              </w:rPr>
            </w:pPr>
            <w:r w:rsidRPr="004E41BE">
              <w:rPr>
                <w:b/>
                <w:bCs/>
                <w:lang w:val="it-IT"/>
              </w:rPr>
              <w:t>5</w:t>
            </w:r>
            <w:r>
              <w:rPr>
                <w:b/>
                <w:bCs/>
                <w:lang w:val="it-IT"/>
              </w:rPr>
              <w:t>1</w:t>
            </w:r>
            <w:r w:rsidRPr="004E41BE">
              <w:rPr>
                <w:b/>
                <w:bCs/>
                <w:lang w:val="it-IT"/>
              </w:rPr>
              <w:t>)</w:t>
            </w:r>
          </w:p>
        </w:tc>
        <w:tc>
          <w:tcPr>
            <w:tcW w:w="851" w:type="dxa"/>
            <w:tcMar>
              <w:left w:w="108" w:type="dxa"/>
              <w:right w:w="0" w:type="dxa"/>
            </w:tcMar>
          </w:tcPr>
          <w:p w14:paraId="59BB3F7D" w14:textId="2FD57387" w:rsidR="00642090" w:rsidRDefault="00642090" w:rsidP="00642090">
            <w:pPr>
              <w:pStyle w:val="PrincCont"/>
              <w:jc w:val="left"/>
              <w:rPr>
                <w:lang w:val="it-IT"/>
              </w:rPr>
            </w:pPr>
            <w:r>
              <w:rPr>
                <w:lang w:val="it-IT"/>
              </w:rPr>
              <w:t>OIC 25.93A</w:t>
            </w:r>
          </w:p>
        </w:tc>
        <w:tc>
          <w:tcPr>
            <w:tcW w:w="7087" w:type="dxa"/>
            <w:tcMar>
              <w:left w:w="108" w:type="dxa"/>
            </w:tcMar>
          </w:tcPr>
          <w:p w14:paraId="27DF173C" w14:textId="77777777" w:rsidR="00642090" w:rsidRPr="00B50640" w:rsidRDefault="00642090" w:rsidP="00642090">
            <w:pPr>
              <w:rPr>
                <w:lang w:val="it-IT"/>
              </w:rPr>
            </w:pPr>
            <w:r w:rsidRPr="00B50640">
              <w:rPr>
                <w:lang w:val="it-IT"/>
              </w:rPr>
              <w:t xml:space="preserve">Nei bilanci chiusi successivamente all'entrata in vigore della legislazione di cui al paragrafo 2A, </w:t>
            </w:r>
          </w:p>
          <w:p w14:paraId="7F7F837C" w14:textId="269ECF91" w:rsidR="00642090" w:rsidRPr="0089272B" w:rsidRDefault="00642090" w:rsidP="00642090">
            <w:pPr>
              <w:rPr>
                <w:lang w:val="it-IT"/>
              </w:rPr>
            </w:pPr>
            <w:r w:rsidRPr="00B50640">
              <w:rPr>
                <w:lang w:val="it-IT"/>
              </w:rPr>
              <w:t>ma prima della data di efficacia dell'imposizione derivante dall’applicazione di tale normativa, la nota integrativa fornisce informazioni circa l'inclusione della società nell'ambito di applicazione del modello del Secondo Pilastro OCSE e una descrizione dello stato di avanzamento del processo di implementazione di tale modello?</w:t>
            </w:r>
          </w:p>
        </w:tc>
        <w:tc>
          <w:tcPr>
            <w:tcW w:w="709" w:type="dxa"/>
            <w:tcMar>
              <w:left w:w="85" w:type="dxa"/>
              <w:right w:w="85" w:type="dxa"/>
            </w:tcMar>
            <w:vAlign w:val="center"/>
          </w:tcPr>
          <w:p w14:paraId="59E42D86" w14:textId="27D01F83" w:rsidR="00642090" w:rsidRPr="00FF19F7"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1B342BA" w14:textId="7655A746" w:rsidR="00642090" w:rsidRPr="00FF19F7"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6" w:type="dxa"/>
            <w:gridSpan w:val="2"/>
            <w:tcMar>
              <w:left w:w="108" w:type="dxa"/>
            </w:tcMar>
            <w:vAlign w:val="center"/>
          </w:tcPr>
          <w:p w14:paraId="75139343" w14:textId="4EFF1B98" w:rsidR="00642090" w:rsidRPr="00FF19F7"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42090" w:rsidRPr="006A2E64" w14:paraId="660840E8" w14:textId="77777777" w:rsidTr="00C704D3">
        <w:trPr>
          <w:gridAfter w:val="1"/>
          <w:wAfter w:w="6" w:type="dxa"/>
          <w:cantSplit/>
          <w:trHeight w:val="20"/>
        </w:trPr>
        <w:tc>
          <w:tcPr>
            <w:tcW w:w="570" w:type="dxa"/>
          </w:tcPr>
          <w:p w14:paraId="34DB39DB" w14:textId="77777777" w:rsidR="00642090" w:rsidRPr="008A0F36" w:rsidRDefault="00642090" w:rsidP="00642090">
            <w:pPr>
              <w:jc w:val="center"/>
              <w:rPr>
                <w:lang w:val="it-IT"/>
              </w:rPr>
            </w:pPr>
          </w:p>
        </w:tc>
        <w:tc>
          <w:tcPr>
            <w:tcW w:w="851" w:type="dxa"/>
            <w:tcMar>
              <w:left w:w="108" w:type="dxa"/>
              <w:right w:w="0" w:type="dxa"/>
            </w:tcMar>
          </w:tcPr>
          <w:p w14:paraId="59475801" w14:textId="77777777" w:rsidR="00642090" w:rsidRDefault="00642090" w:rsidP="00642090">
            <w:pPr>
              <w:pStyle w:val="PrincCont"/>
              <w:jc w:val="left"/>
              <w:rPr>
                <w:lang w:val="it-IT"/>
              </w:rPr>
            </w:pPr>
            <w:r>
              <w:rPr>
                <w:lang w:val="it-IT"/>
              </w:rPr>
              <w:t>OIC 25.94</w:t>
            </w:r>
          </w:p>
          <w:p w14:paraId="21080937" w14:textId="77777777" w:rsidR="00642090" w:rsidRPr="001867ED" w:rsidRDefault="00642090" w:rsidP="00642090">
            <w:pPr>
              <w:pStyle w:val="PrincCont"/>
              <w:jc w:val="left"/>
              <w:rPr>
                <w:highlight w:val="yellow"/>
                <w:lang w:val="it-IT"/>
              </w:rPr>
            </w:pPr>
          </w:p>
        </w:tc>
        <w:tc>
          <w:tcPr>
            <w:tcW w:w="7087" w:type="dxa"/>
            <w:tcMar>
              <w:left w:w="108" w:type="dxa"/>
            </w:tcMar>
          </w:tcPr>
          <w:p w14:paraId="4C563734" w14:textId="77777777" w:rsidR="00642090" w:rsidRPr="001867ED" w:rsidRDefault="00642090" w:rsidP="00642090">
            <w:pPr>
              <w:pStyle w:val="Commentiriquadro"/>
              <w:contextualSpacing/>
              <w:rPr>
                <w:highlight w:val="yellow"/>
              </w:rPr>
            </w:pPr>
            <w:r>
              <w:t>L’articolo 2423 comma 4 del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w:t>
            </w:r>
          </w:p>
        </w:tc>
        <w:tc>
          <w:tcPr>
            <w:tcW w:w="709" w:type="dxa"/>
            <w:tcMar>
              <w:left w:w="85" w:type="dxa"/>
              <w:right w:w="85" w:type="dxa"/>
            </w:tcMar>
            <w:vAlign w:val="center"/>
          </w:tcPr>
          <w:p w14:paraId="2290B6E2" w14:textId="77777777" w:rsidR="00642090" w:rsidRPr="00FF19F7" w:rsidRDefault="00642090" w:rsidP="00642090">
            <w:pPr>
              <w:jc w:val="center"/>
              <w:rPr>
                <w:lang w:val="it-IT"/>
              </w:rPr>
            </w:pPr>
          </w:p>
        </w:tc>
        <w:tc>
          <w:tcPr>
            <w:tcW w:w="567" w:type="dxa"/>
            <w:tcMar>
              <w:left w:w="108" w:type="dxa"/>
            </w:tcMar>
            <w:vAlign w:val="center"/>
          </w:tcPr>
          <w:p w14:paraId="24C4D2A5" w14:textId="77777777" w:rsidR="00642090" w:rsidRPr="00FF19F7" w:rsidRDefault="00642090" w:rsidP="00642090">
            <w:pPr>
              <w:jc w:val="center"/>
              <w:rPr>
                <w:lang w:val="it-IT"/>
              </w:rPr>
            </w:pPr>
          </w:p>
        </w:tc>
        <w:tc>
          <w:tcPr>
            <w:tcW w:w="530" w:type="dxa"/>
            <w:tcMar>
              <w:left w:w="108" w:type="dxa"/>
            </w:tcMar>
            <w:vAlign w:val="center"/>
          </w:tcPr>
          <w:p w14:paraId="2DD1D5EA" w14:textId="77777777" w:rsidR="00642090" w:rsidRPr="00FF19F7" w:rsidRDefault="00642090" w:rsidP="00642090">
            <w:pPr>
              <w:jc w:val="center"/>
              <w:rPr>
                <w:lang w:val="it-IT"/>
              </w:rPr>
            </w:pPr>
          </w:p>
        </w:tc>
      </w:tr>
      <w:tr w:rsidR="00642090" w:rsidRPr="006B767C" w14:paraId="6506BADD" w14:textId="77777777" w:rsidTr="00C704D3">
        <w:trPr>
          <w:gridAfter w:val="1"/>
          <w:wAfter w:w="6" w:type="dxa"/>
          <w:cantSplit/>
          <w:trHeight w:val="20"/>
        </w:trPr>
        <w:tc>
          <w:tcPr>
            <w:tcW w:w="570" w:type="dxa"/>
          </w:tcPr>
          <w:p w14:paraId="65AEE862" w14:textId="15D953D8" w:rsidR="00642090" w:rsidRPr="00203D0E" w:rsidRDefault="00642090" w:rsidP="00642090">
            <w:pPr>
              <w:jc w:val="center"/>
              <w:rPr>
                <w:b/>
                <w:lang w:val="it-IT"/>
              </w:rPr>
            </w:pPr>
            <w:r w:rsidRPr="00203D0E">
              <w:rPr>
                <w:b/>
                <w:lang w:val="it-IT"/>
              </w:rPr>
              <w:t>5</w:t>
            </w:r>
            <w:r>
              <w:rPr>
                <w:b/>
                <w:lang w:val="it-IT"/>
              </w:rPr>
              <w:t>2</w:t>
            </w:r>
            <w:r w:rsidRPr="00203D0E">
              <w:rPr>
                <w:b/>
                <w:lang w:val="it-IT"/>
              </w:rPr>
              <w:t>)</w:t>
            </w:r>
          </w:p>
        </w:tc>
        <w:tc>
          <w:tcPr>
            <w:tcW w:w="851" w:type="dxa"/>
            <w:tcMar>
              <w:left w:w="108" w:type="dxa"/>
              <w:right w:w="0" w:type="dxa"/>
            </w:tcMar>
          </w:tcPr>
          <w:p w14:paraId="0215EB38" w14:textId="77777777" w:rsidR="00642090" w:rsidRDefault="00642090" w:rsidP="00642090">
            <w:pPr>
              <w:pStyle w:val="PrincCont"/>
              <w:jc w:val="left"/>
              <w:rPr>
                <w:lang w:val="it-IT"/>
              </w:rPr>
            </w:pPr>
            <w:r>
              <w:rPr>
                <w:lang w:val="it-IT"/>
              </w:rPr>
              <w:t>OIC 25.94</w:t>
            </w:r>
          </w:p>
        </w:tc>
        <w:tc>
          <w:tcPr>
            <w:tcW w:w="7087" w:type="dxa"/>
            <w:tcMar>
              <w:left w:w="108" w:type="dxa"/>
            </w:tcMar>
          </w:tcPr>
          <w:p w14:paraId="1DED813D" w14:textId="77777777" w:rsidR="00642090" w:rsidRPr="004E1EBE" w:rsidRDefault="00642090" w:rsidP="00642090">
            <w:pPr>
              <w:spacing w:line="230" w:lineRule="exact"/>
              <w:rPr>
                <w:lang w:val="it-IT" w:eastAsia="it-IT"/>
              </w:rPr>
            </w:pPr>
            <w:r>
              <w:rPr>
                <w:lang w:val="it-IT" w:eastAsia="it-IT"/>
              </w:rPr>
              <w:t>La</w:t>
            </w:r>
            <w:r w:rsidRPr="00291CF1">
              <w:rPr>
                <w:lang w:val="it-IT" w:eastAsia="it-IT"/>
              </w:rPr>
              <w:t xml:space="preserve"> società </w:t>
            </w:r>
            <w:r>
              <w:rPr>
                <w:lang w:val="it-IT" w:eastAsia="it-IT"/>
              </w:rPr>
              <w:t>ha illustrat</w:t>
            </w:r>
            <w:r w:rsidRPr="00291CF1">
              <w:rPr>
                <w:lang w:val="it-IT" w:eastAsia="it-IT"/>
              </w:rPr>
              <w:t xml:space="preserve">o nella </w:t>
            </w:r>
            <w:r>
              <w:rPr>
                <w:lang w:val="it-IT" w:eastAsia="it-IT"/>
              </w:rPr>
              <w:t>Nota Integrativa</w:t>
            </w:r>
            <w:r w:rsidRPr="00291CF1">
              <w:rPr>
                <w:lang w:val="it-IT" w:eastAsia="it-IT"/>
              </w:rPr>
              <w:t xml:space="preserve"> i criteri con i quali ha dato attuazione alla presente disposi</w:t>
            </w:r>
            <w:r>
              <w:rPr>
                <w:lang w:val="it-IT" w:eastAsia="it-IT"/>
              </w:rPr>
              <w:t>zione?</w:t>
            </w:r>
          </w:p>
        </w:tc>
        <w:tc>
          <w:tcPr>
            <w:tcW w:w="709" w:type="dxa"/>
            <w:tcMar>
              <w:left w:w="85" w:type="dxa"/>
              <w:right w:w="85" w:type="dxa"/>
            </w:tcMar>
            <w:vAlign w:val="center"/>
          </w:tcPr>
          <w:p w14:paraId="3B83B5FD" w14:textId="77777777" w:rsidR="00642090" w:rsidRPr="003C0257"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6E97790" w14:textId="77777777" w:rsidR="00642090" w:rsidRPr="003C0257"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059CA230" w14:textId="77777777" w:rsidR="00642090" w:rsidRPr="003C0257"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42090" w:rsidRPr="0040121A" w14:paraId="630B284F" w14:textId="77777777" w:rsidTr="00C704D3">
        <w:trPr>
          <w:gridAfter w:val="1"/>
          <w:wAfter w:w="6" w:type="dxa"/>
          <w:cantSplit/>
          <w:trHeight w:val="20"/>
        </w:trPr>
        <w:tc>
          <w:tcPr>
            <w:tcW w:w="570" w:type="dxa"/>
          </w:tcPr>
          <w:p w14:paraId="00A87E3D" w14:textId="4D7235F2" w:rsidR="00642090" w:rsidRPr="00C76D24" w:rsidRDefault="00642090" w:rsidP="00642090">
            <w:pPr>
              <w:jc w:val="center"/>
              <w:rPr>
                <w:b/>
                <w:iCs/>
                <w:lang w:val="it-IT"/>
              </w:rPr>
            </w:pPr>
            <w:r w:rsidRPr="00C76D24">
              <w:rPr>
                <w:b/>
                <w:iCs/>
                <w:lang w:val="it-IT"/>
              </w:rPr>
              <w:t>5</w:t>
            </w:r>
            <w:r>
              <w:rPr>
                <w:b/>
                <w:iCs/>
                <w:lang w:val="it-IT"/>
              </w:rPr>
              <w:t>3</w:t>
            </w:r>
            <w:r w:rsidRPr="00C76D24">
              <w:rPr>
                <w:b/>
                <w:iCs/>
                <w:lang w:val="it-IT"/>
              </w:rPr>
              <w:t>)</w:t>
            </w:r>
          </w:p>
        </w:tc>
        <w:tc>
          <w:tcPr>
            <w:tcW w:w="851" w:type="dxa"/>
            <w:tcMar>
              <w:left w:w="108" w:type="dxa"/>
              <w:right w:w="0" w:type="dxa"/>
            </w:tcMar>
          </w:tcPr>
          <w:p w14:paraId="5AFF92EB" w14:textId="2F7AF72C" w:rsidR="00642090" w:rsidRPr="00D4120E" w:rsidRDefault="00642090" w:rsidP="00642090">
            <w:pPr>
              <w:pStyle w:val="PrincCont"/>
              <w:jc w:val="left"/>
              <w:rPr>
                <w:i/>
                <w:highlight w:val="yellow"/>
                <w:lang w:val="it-IT"/>
              </w:rPr>
            </w:pPr>
            <w:r>
              <w:rPr>
                <w:lang w:val="it-IT"/>
              </w:rPr>
              <w:t>OIC 25.94 A</w:t>
            </w:r>
          </w:p>
        </w:tc>
        <w:tc>
          <w:tcPr>
            <w:tcW w:w="7087" w:type="dxa"/>
            <w:tcMar>
              <w:left w:w="108" w:type="dxa"/>
            </w:tcMar>
          </w:tcPr>
          <w:p w14:paraId="2041FCA9" w14:textId="501DE668" w:rsidR="00642090" w:rsidRPr="003B3B82" w:rsidRDefault="00642090" w:rsidP="00642090">
            <w:pPr>
              <w:rPr>
                <w:iCs/>
                <w:lang w:val="it-IT" w:eastAsia="it-IT"/>
              </w:rPr>
            </w:pPr>
            <w:r w:rsidRPr="00CC7781">
              <w:rPr>
                <w:lang w:val="it-IT" w:eastAsia="it-IT"/>
              </w:rPr>
              <w:t xml:space="preserve">Ai sensi dell’articolo 2423-ter, comma 6, del codice civile la società nella nota integrativa dà informativa degli importi lordi: </w:t>
            </w:r>
          </w:p>
          <w:p w14:paraId="1E86945F" w14:textId="231CF3D7" w:rsidR="00642090" w:rsidRPr="003B3B82" w:rsidRDefault="00642090" w:rsidP="000678C2">
            <w:pPr>
              <w:pStyle w:val="Paragrafoelenco"/>
              <w:numPr>
                <w:ilvl w:val="0"/>
                <w:numId w:val="87"/>
              </w:numPr>
              <w:ind w:left="486" w:hanging="284"/>
              <w:rPr>
                <w:iCs/>
                <w:lang w:val="it-IT" w:eastAsia="it-IT"/>
              </w:rPr>
            </w:pPr>
            <w:r w:rsidRPr="00CC7781">
              <w:rPr>
                <w:lang w:val="it-IT" w:eastAsia="it-IT"/>
              </w:rPr>
              <w:t xml:space="preserve">dei crediti e debiti tributari compensati ai sensi dell’OIC 25 paragrafo 33; e </w:t>
            </w:r>
          </w:p>
          <w:p w14:paraId="19B43A62" w14:textId="66A2EB54" w:rsidR="00642090" w:rsidRPr="00CC7781" w:rsidRDefault="00642090" w:rsidP="000678C2">
            <w:pPr>
              <w:pStyle w:val="Paragrafoelenco"/>
              <w:numPr>
                <w:ilvl w:val="0"/>
                <w:numId w:val="87"/>
              </w:numPr>
              <w:ind w:left="486" w:hanging="284"/>
              <w:rPr>
                <w:lang w:val="it-IT" w:eastAsia="it-IT"/>
              </w:rPr>
            </w:pPr>
            <w:r w:rsidRPr="00CC7781">
              <w:rPr>
                <w:lang w:val="it-IT" w:eastAsia="it-IT"/>
              </w:rPr>
              <w:t>delle imposte anticipate e differite incluse nella voce 20 del conto economico “imposte sul reddito dell’esercizio, correnti, differite e anticipate”</w:t>
            </w:r>
            <w:r>
              <w:rPr>
                <w:lang w:val="it-IT" w:eastAsia="it-IT"/>
              </w:rPr>
              <w:t>?</w:t>
            </w:r>
          </w:p>
        </w:tc>
        <w:tc>
          <w:tcPr>
            <w:tcW w:w="709" w:type="dxa"/>
            <w:tcMar>
              <w:left w:w="85" w:type="dxa"/>
              <w:right w:w="85" w:type="dxa"/>
            </w:tcMar>
            <w:vAlign w:val="center"/>
          </w:tcPr>
          <w:p w14:paraId="32308DF4" w14:textId="2CFE549B" w:rsidR="00642090" w:rsidRPr="00D4120E" w:rsidRDefault="00642090" w:rsidP="00642090">
            <w:pPr>
              <w:jc w:val="center"/>
              <w:rPr>
                <w:i/>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BC2A701" w14:textId="34007E60" w:rsidR="00642090" w:rsidRPr="00D4120E" w:rsidRDefault="00642090" w:rsidP="00642090">
            <w:pPr>
              <w:jc w:val="center"/>
              <w:rPr>
                <w:i/>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458D9147" w14:textId="11FCE7F8" w:rsidR="00642090" w:rsidRPr="00D4120E" w:rsidRDefault="00642090" w:rsidP="00642090">
            <w:pPr>
              <w:jc w:val="center"/>
              <w:rPr>
                <w:i/>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42090" w:rsidRPr="006A2E64" w14:paraId="521992C1" w14:textId="77777777" w:rsidTr="00C704D3">
        <w:trPr>
          <w:gridAfter w:val="1"/>
          <w:wAfter w:w="6" w:type="dxa"/>
          <w:cantSplit/>
          <w:trHeight w:val="20"/>
        </w:trPr>
        <w:tc>
          <w:tcPr>
            <w:tcW w:w="570" w:type="dxa"/>
          </w:tcPr>
          <w:p w14:paraId="4E3BAFAA" w14:textId="77777777" w:rsidR="00642090" w:rsidRPr="00203D0E" w:rsidRDefault="00642090" w:rsidP="00642090">
            <w:pPr>
              <w:jc w:val="center"/>
              <w:rPr>
                <w:b/>
                <w:i/>
                <w:lang w:val="it-IT"/>
              </w:rPr>
            </w:pPr>
          </w:p>
        </w:tc>
        <w:tc>
          <w:tcPr>
            <w:tcW w:w="851" w:type="dxa"/>
            <w:tcMar>
              <w:left w:w="108" w:type="dxa"/>
              <w:right w:w="0" w:type="dxa"/>
            </w:tcMar>
          </w:tcPr>
          <w:p w14:paraId="62CEDE81" w14:textId="77777777" w:rsidR="00642090" w:rsidRPr="00D4120E" w:rsidRDefault="00642090" w:rsidP="00642090">
            <w:pPr>
              <w:pStyle w:val="PrincCont"/>
              <w:jc w:val="left"/>
              <w:rPr>
                <w:i/>
                <w:highlight w:val="yellow"/>
                <w:lang w:val="it-IT"/>
              </w:rPr>
            </w:pPr>
          </w:p>
        </w:tc>
        <w:tc>
          <w:tcPr>
            <w:tcW w:w="7087" w:type="dxa"/>
            <w:tcMar>
              <w:left w:w="108" w:type="dxa"/>
            </w:tcMar>
          </w:tcPr>
          <w:p w14:paraId="353ADB39" w14:textId="77777777" w:rsidR="00642090" w:rsidRPr="00D4120E" w:rsidRDefault="00642090" w:rsidP="00642090">
            <w:pPr>
              <w:rPr>
                <w:i/>
                <w:highlight w:val="green"/>
                <w:lang w:val="it-IT" w:eastAsia="it-IT"/>
              </w:rPr>
            </w:pPr>
            <w:r w:rsidRPr="000C583C">
              <w:rPr>
                <w:b/>
                <w:i/>
                <w:lang w:val="it-IT" w:eastAsia="it-IT"/>
              </w:rPr>
              <w:t>Informazioni relative alle società che redigono il bilancio in forma abbreviata</w:t>
            </w:r>
          </w:p>
        </w:tc>
        <w:tc>
          <w:tcPr>
            <w:tcW w:w="709" w:type="dxa"/>
            <w:tcMar>
              <w:left w:w="85" w:type="dxa"/>
              <w:right w:w="85" w:type="dxa"/>
            </w:tcMar>
            <w:vAlign w:val="center"/>
          </w:tcPr>
          <w:p w14:paraId="2DF8E3D0" w14:textId="77777777" w:rsidR="00642090" w:rsidRPr="00D4120E" w:rsidRDefault="00642090" w:rsidP="00642090">
            <w:pPr>
              <w:jc w:val="center"/>
              <w:rPr>
                <w:i/>
                <w:lang w:val="it-IT"/>
              </w:rPr>
            </w:pPr>
          </w:p>
        </w:tc>
        <w:tc>
          <w:tcPr>
            <w:tcW w:w="567" w:type="dxa"/>
            <w:tcMar>
              <w:left w:w="108" w:type="dxa"/>
            </w:tcMar>
            <w:vAlign w:val="center"/>
          </w:tcPr>
          <w:p w14:paraId="40486EB1" w14:textId="77777777" w:rsidR="00642090" w:rsidRPr="00D4120E" w:rsidRDefault="00642090" w:rsidP="00642090">
            <w:pPr>
              <w:jc w:val="center"/>
              <w:rPr>
                <w:i/>
                <w:lang w:val="it-IT"/>
              </w:rPr>
            </w:pPr>
          </w:p>
        </w:tc>
        <w:tc>
          <w:tcPr>
            <w:tcW w:w="530" w:type="dxa"/>
            <w:tcMar>
              <w:left w:w="108" w:type="dxa"/>
            </w:tcMar>
            <w:vAlign w:val="center"/>
          </w:tcPr>
          <w:p w14:paraId="35CB44C2" w14:textId="77777777" w:rsidR="00642090" w:rsidRPr="00D4120E" w:rsidRDefault="00642090" w:rsidP="00642090">
            <w:pPr>
              <w:jc w:val="center"/>
              <w:rPr>
                <w:i/>
                <w:lang w:val="it-IT"/>
              </w:rPr>
            </w:pPr>
          </w:p>
        </w:tc>
      </w:tr>
      <w:tr w:rsidR="00642090" w:rsidRPr="006A2E64" w14:paraId="07884D55" w14:textId="77777777" w:rsidTr="00C704D3">
        <w:trPr>
          <w:gridAfter w:val="1"/>
          <w:wAfter w:w="6" w:type="dxa"/>
          <w:cantSplit/>
          <w:trHeight w:val="20"/>
        </w:trPr>
        <w:tc>
          <w:tcPr>
            <w:tcW w:w="570" w:type="dxa"/>
          </w:tcPr>
          <w:p w14:paraId="3A1FCC82" w14:textId="741B6141" w:rsidR="00642090" w:rsidRPr="00203D0E" w:rsidRDefault="00642090" w:rsidP="00642090">
            <w:pPr>
              <w:jc w:val="center"/>
              <w:rPr>
                <w:b/>
                <w:lang w:val="it-IT"/>
              </w:rPr>
            </w:pPr>
            <w:r w:rsidRPr="00203D0E">
              <w:rPr>
                <w:b/>
                <w:lang w:val="it-IT"/>
              </w:rPr>
              <w:t>5</w:t>
            </w:r>
            <w:r>
              <w:rPr>
                <w:b/>
                <w:lang w:val="it-IT"/>
              </w:rPr>
              <w:t>4</w:t>
            </w:r>
            <w:r w:rsidRPr="00203D0E">
              <w:rPr>
                <w:b/>
                <w:lang w:val="it-IT"/>
              </w:rPr>
              <w:t>)</w:t>
            </w:r>
          </w:p>
        </w:tc>
        <w:tc>
          <w:tcPr>
            <w:tcW w:w="851" w:type="dxa"/>
            <w:tcMar>
              <w:left w:w="108" w:type="dxa"/>
              <w:right w:w="0" w:type="dxa"/>
            </w:tcMar>
          </w:tcPr>
          <w:p w14:paraId="70F55B42" w14:textId="77777777" w:rsidR="00642090" w:rsidRPr="009B56C0" w:rsidRDefault="00642090" w:rsidP="00642090">
            <w:pPr>
              <w:pStyle w:val="PrincCont"/>
              <w:spacing w:before="20" w:after="0"/>
              <w:jc w:val="left"/>
            </w:pPr>
            <w:r w:rsidRPr="009B56C0">
              <w:t>Art. 2427</w:t>
            </w:r>
            <w:r>
              <w:t xml:space="preserve"> CC</w:t>
            </w:r>
          </w:p>
          <w:p w14:paraId="0FBAF07C" w14:textId="77777777" w:rsidR="00642090" w:rsidRPr="009B56C0" w:rsidRDefault="00642090" w:rsidP="00642090">
            <w:pPr>
              <w:pStyle w:val="PrincCont"/>
              <w:spacing w:before="0" w:after="0"/>
              <w:jc w:val="left"/>
            </w:pPr>
            <w:r>
              <w:t>OIC 25.95</w:t>
            </w:r>
          </w:p>
        </w:tc>
        <w:tc>
          <w:tcPr>
            <w:tcW w:w="7087" w:type="dxa"/>
            <w:tcMar>
              <w:left w:w="108" w:type="dxa"/>
            </w:tcMar>
          </w:tcPr>
          <w:p w14:paraId="11A8821E" w14:textId="77777777" w:rsidR="00642090" w:rsidRPr="004E1EBE" w:rsidRDefault="00642090" w:rsidP="00642090">
            <w:pPr>
              <w:spacing w:line="230" w:lineRule="exact"/>
              <w:rPr>
                <w:highlight w:val="green"/>
                <w:lang w:val="it-IT" w:eastAsia="it-IT"/>
              </w:rPr>
            </w:pPr>
            <w:r w:rsidRPr="000C583C">
              <w:rPr>
                <w:lang w:val="it-IT" w:eastAsia="it-IT"/>
              </w:rPr>
              <w:t>Con riferimento alle imposte sul reddito</w:t>
            </w:r>
            <w:r>
              <w:rPr>
                <w:lang w:val="it-IT" w:eastAsia="it-IT"/>
              </w:rPr>
              <w:t xml:space="preserve"> sono state</w:t>
            </w:r>
            <w:r w:rsidRPr="000C583C">
              <w:rPr>
                <w:lang w:val="it-IT" w:eastAsia="it-IT"/>
              </w:rPr>
              <w:t xml:space="preserve"> indicare le</w:t>
            </w:r>
            <w:r>
              <w:rPr>
                <w:lang w:val="it-IT" w:eastAsia="it-IT"/>
              </w:rPr>
              <w:t xml:space="preserve"> </w:t>
            </w:r>
            <w:r w:rsidRPr="000C583C">
              <w:rPr>
                <w:lang w:val="it-IT" w:eastAsia="it-IT"/>
              </w:rPr>
              <w:t xml:space="preserve">seguenti informazioni nella </w:t>
            </w:r>
            <w:r>
              <w:rPr>
                <w:lang w:val="it-IT" w:eastAsia="it-IT"/>
              </w:rPr>
              <w:t>Nota Integrativa</w:t>
            </w:r>
            <w:r w:rsidRPr="004E1EBE">
              <w:rPr>
                <w:lang w:val="it-IT" w:eastAsia="it-IT"/>
              </w:rPr>
              <w:t xml:space="preserve">: </w:t>
            </w:r>
          </w:p>
        </w:tc>
        <w:tc>
          <w:tcPr>
            <w:tcW w:w="709" w:type="dxa"/>
            <w:tcMar>
              <w:left w:w="85" w:type="dxa"/>
              <w:right w:w="85" w:type="dxa"/>
            </w:tcMar>
            <w:vAlign w:val="center"/>
          </w:tcPr>
          <w:p w14:paraId="08946DCD" w14:textId="77777777" w:rsidR="00642090" w:rsidRPr="00A32A16" w:rsidRDefault="00642090" w:rsidP="00642090">
            <w:pPr>
              <w:jc w:val="center"/>
              <w:rPr>
                <w:lang w:val="it-IT"/>
              </w:rPr>
            </w:pPr>
          </w:p>
        </w:tc>
        <w:tc>
          <w:tcPr>
            <w:tcW w:w="567" w:type="dxa"/>
            <w:tcMar>
              <w:left w:w="108" w:type="dxa"/>
            </w:tcMar>
            <w:vAlign w:val="center"/>
          </w:tcPr>
          <w:p w14:paraId="41450E17" w14:textId="77777777" w:rsidR="00642090" w:rsidRPr="00A32A16" w:rsidRDefault="00642090" w:rsidP="00642090">
            <w:pPr>
              <w:jc w:val="center"/>
              <w:rPr>
                <w:lang w:val="it-IT"/>
              </w:rPr>
            </w:pPr>
          </w:p>
        </w:tc>
        <w:tc>
          <w:tcPr>
            <w:tcW w:w="530" w:type="dxa"/>
            <w:tcMar>
              <w:left w:w="108" w:type="dxa"/>
            </w:tcMar>
            <w:vAlign w:val="center"/>
          </w:tcPr>
          <w:p w14:paraId="113A602D" w14:textId="77777777" w:rsidR="00642090" w:rsidRPr="00A32A16" w:rsidRDefault="00642090" w:rsidP="00642090">
            <w:pPr>
              <w:jc w:val="center"/>
              <w:rPr>
                <w:lang w:val="it-IT"/>
              </w:rPr>
            </w:pPr>
          </w:p>
        </w:tc>
      </w:tr>
      <w:tr w:rsidR="00642090" w:rsidRPr="00BD07F7" w14:paraId="26383912" w14:textId="77777777" w:rsidTr="00C704D3">
        <w:trPr>
          <w:gridAfter w:val="1"/>
          <w:wAfter w:w="6" w:type="dxa"/>
          <w:cantSplit/>
          <w:trHeight w:val="20"/>
        </w:trPr>
        <w:tc>
          <w:tcPr>
            <w:tcW w:w="570" w:type="dxa"/>
          </w:tcPr>
          <w:p w14:paraId="130B6516" w14:textId="77777777" w:rsidR="00642090" w:rsidRPr="00203D0E" w:rsidRDefault="00642090" w:rsidP="00642090">
            <w:pPr>
              <w:jc w:val="center"/>
              <w:rPr>
                <w:b/>
                <w:lang w:val="it-IT"/>
              </w:rPr>
            </w:pPr>
          </w:p>
        </w:tc>
        <w:tc>
          <w:tcPr>
            <w:tcW w:w="851" w:type="dxa"/>
            <w:tcMar>
              <w:left w:w="108" w:type="dxa"/>
              <w:right w:w="0" w:type="dxa"/>
            </w:tcMar>
          </w:tcPr>
          <w:p w14:paraId="3731C11A" w14:textId="77777777" w:rsidR="00642090" w:rsidRPr="000C583C" w:rsidRDefault="00642090" w:rsidP="00642090">
            <w:pPr>
              <w:pStyle w:val="PrincCont"/>
              <w:spacing w:before="0" w:after="0"/>
              <w:jc w:val="left"/>
              <w:rPr>
                <w:lang w:val="it-IT"/>
              </w:rPr>
            </w:pPr>
          </w:p>
        </w:tc>
        <w:tc>
          <w:tcPr>
            <w:tcW w:w="7087" w:type="dxa"/>
            <w:tcMar>
              <w:left w:w="108" w:type="dxa"/>
            </w:tcMar>
          </w:tcPr>
          <w:p w14:paraId="0AC9E08F" w14:textId="77777777" w:rsidR="00642090" w:rsidRPr="000C583C" w:rsidRDefault="00642090" w:rsidP="00591E99">
            <w:pPr>
              <w:pStyle w:val="rientrotrattinook"/>
              <w:tabs>
                <w:tab w:val="clear" w:pos="704"/>
              </w:tabs>
              <w:ind w:left="460" w:hanging="284"/>
              <w:rPr>
                <w:lang w:eastAsia="it-IT"/>
              </w:rPr>
            </w:pPr>
            <w:r w:rsidRPr="000C583C">
              <w:t xml:space="preserve">i criteri applicati nella valutazione delle voci del bilancio, nelle rettifiche di valore e nella conversione dei valori non espressi all’origine in moneta </w:t>
            </w:r>
            <w:r>
              <w:t>avente corso legale nello Stato;</w:t>
            </w:r>
          </w:p>
        </w:tc>
        <w:tc>
          <w:tcPr>
            <w:tcW w:w="709" w:type="dxa"/>
            <w:tcMar>
              <w:left w:w="85" w:type="dxa"/>
              <w:right w:w="85" w:type="dxa"/>
            </w:tcMar>
            <w:vAlign w:val="center"/>
          </w:tcPr>
          <w:p w14:paraId="7DB886D1" w14:textId="77777777" w:rsidR="00642090" w:rsidRPr="000C583C" w:rsidRDefault="00642090" w:rsidP="00642090">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67" w:type="dxa"/>
            <w:tcMar>
              <w:left w:w="108" w:type="dxa"/>
            </w:tcMar>
            <w:vAlign w:val="center"/>
          </w:tcPr>
          <w:p w14:paraId="2B18FAF6" w14:textId="77777777" w:rsidR="00642090" w:rsidRPr="000C583C" w:rsidRDefault="00642090" w:rsidP="00642090">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30" w:type="dxa"/>
            <w:tcMar>
              <w:left w:w="108" w:type="dxa"/>
            </w:tcMar>
            <w:vAlign w:val="center"/>
          </w:tcPr>
          <w:p w14:paraId="78606CBB" w14:textId="77777777" w:rsidR="00642090" w:rsidRPr="00A32A16" w:rsidRDefault="00642090" w:rsidP="00642090">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r>
      <w:tr w:rsidR="00642090" w:rsidRPr="00BD07F7" w14:paraId="013A0BC4" w14:textId="77777777" w:rsidTr="00C704D3">
        <w:trPr>
          <w:gridAfter w:val="1"/>
          <w:wAfter w:w="6" w:type="dxa"/>
          <w:cantSplit/>
          <w:trHeight w:val="20"/>
        </w:trPr>
        <w:tc>
          <w:tcPr>
            <w:tcW w:w="570" w:type="dxa"/>
          </w:tcPr>
          <w:p w14:paraId="55F23A2F" w14:textId="77777777" w:rsidR="00642090" w:rsidRPr="00203D0E" w:rsidRDefault="00642090" w:rsidP="00642090">
            <w:pPr>
              <w:jc w:val="center"/>
              <w:rPr>
                <w:b/>
                <w:lang w:val="it-IT"/>
              </w:rPr>
            </w:pPr>
          </w:p>
        </w:tc>
        <w:tc>
          <w:tcPr>
            <w:tcW w:w="851" w:type="dxa"/>
            <w:tcMar>
              <w:left w:w="108" w:type="dxa"/>
              <w:right w:w="0" w:type="dxa"/>
            </w:tcMar>
          </w:tcPr>
          <w:p w14:paraId="48AF0453" w14:textId="77777777" w:rsidR="00642090" w:rsidRPr="000C583C" w:rsidRDefault="00642090" w:rsidP="00642090">
            <w:pPr>
              <w:pStyle w:val="PrincCont"/>
              <w:spacing w:before="0" w:after="0"/>
              <w:jc w:val="left"/>
              <w:rPr>
                <w:lang w:val="it-IT"/>
              </w:rPr>
            </w:pPr>
          </w:p>
        </w:tc>
        <w:tc>
          <w:tcPr>
            <w:tcW w:w="7087" w:type="dxa"/>
            <w:tcMar>
              <w:left w:w="108" w:type="dxa"/>
            </w:tcMar>
          </w:tcPr>
          <w:p w14:paraId="7D45C987" w14:textId="77777777" w:rsidR="00642090" w:rsidRPr="000C583C" w:rsidRDefault="00642090" w:rsidP="00642090">
            <w:pPr>
              <w:pStyle w:val="rientrotrattinook"/>
              <w:tabs>
                <w:tab w:val="clear" w:pos="704"/>
              </w:tabs>
              <w:spacing w:line="230" w:lineRule="exact"/>
              <w:ind w:left="460" w:hanging="284"/>
            </w:pPr>
            <w:r>
              <w:t>le informazioni di cui all’articolo 2427, co. 1, n. 6, limitatamente ai soli debiti senza indicazione della ripartizione geografica;</w:t>
            </w:r>
          </w:p>
        </w:tc>
        <w:tc>
          <w:tcPr>
            <w:tcW w:w="709" w:type="dxa"/>
            <w:tcMar>
              <w:left w:w="85" w:type="dxa"/>
              <w:right w:w="85" w:type="dxa"/>
            </w:tcMar>
            <w:vAlign w:val="center"/>
          </w:tcPr>
          <w:p w14:paraId="79513707" w14:textId="77777777" w:rsidR="00642090" w:rsidRPr="000C583C" w:rsidRDefault="00642090" w:rsidP="00642090">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67" w:type="dxa"/>
            <w:tcMar>
              <w:left w:w="108" w:type="dxa"/>
            </w:tcMar>
            <w:vAlign w:val="center"/>
          </w:tcPr>
          <w:p w14:paraId="3BB8F277" w14:textId="77777777" w:rsidR="00642090" w:rsidRPr="000C583C" w:rsidRDefault="00642090" w:rsidP="00642090">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30" w:type="dxa"/>
            <w:tcMar>
              <w:left w:w="108" w:type="dxa"/>
            </w:tcMar>
            <w:vAlign w:val="center"/>
          </w:tcPr>
          <w:p w14:paraId="413AA0DD" w14:textId="77777777" w:rsidR="00642090" w:rsidRPr="00A32A16" w:rsidRDefault="00642090" w:rsidP="00642090">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r>
      <w:tr w:rsidR="00642090" w:rsidRPr="00BD07F7" w14:paraId="6CDAAB2C" w14:textId="77777777" w:rsidTr="00C704D3">
        <w:trPr>
          <w:gridAfter w:val="1"/>
          <w:wAfter w:w="6" w:type="dxa"/>
          <w:cantSplit/>
          <w:trHeight w:val="20"/>
        </w:trPr>
        <w:tc>
          <w:tcPr>
            <w:tcW w:w="570" w:type="dxa"/>
          </w:tcPr>
          <w:p w14:paraId="2AE20AA3" w14:textId="77777777" w:rsidR="00642090" w:rsidRPr="00203D0E" w:rsidRDefault="00642090" w:rsidP="00642090">
            <w:pPr>
              <w:jc w:val="center"/>
              <w:rPr>
                <w:b/>
                <w:lang w:val="it-IT"/>
              </w:rPr>
            </w:pPr>
          </w:p>
        </w:tc>
        <w:tc>
          <w:tcPr>
            <w:tcW w:w="851" w:type="dxa"/>
            <w:tcMar>
              <w:left w:w="108" w:type="dxa"/>
              <w:right w:w="0" w:type="dxa"/>
            </w:tcMar>
          </w:tcPr>
          <w:p w14:paraId="3CBEDE0B" w14:textId="77777777" w:rsidR="00642090" w:rsidRPr="000C583C" w:rsidRDefault="00642090" w:rsidP="00642090">
            <w:pPr>
              <w:pStyle w:val="PrincCont"/>
              <w:spacing w:before="0" w:after="0"/>
              <w:jc w:val="left"/>
              <w:rPr>
                <w:lang w:val="it-IT"/>
              </w:rPr>
            </w:pPr>
          </w:p>
        </w:tc>
        <w:tc>
          <w:tcPr>
            <w:tcW w:w="7087" w:type="dxa"/>
            <w:tcMar>
              <w:left w:w="108" w:type="dxa"/>
            </w:tcMar>
          </w:tcPr>
          <w:p w14:paraId="01590E46" w14:textId="77777777" w:rsidR="00642090" w:rsidRPr="000C583C" w:rsidRDefault="00642090" w:rsidP="00642090">
            <w:pPr>
              <w:pStyle w:val="rientrotrattinook"/>
              <w:tabs>
                <w:tab w:val="clear" w:pos="704"/>
              </w:tabs>
              <w:spacing w:line="230" w:lineRule="exact"/>
              <w:ind w:left="460" w:hanging="284"/>
            </w:pPr>
            <w:r>
              <w:t>l’importo complessivo degli impegni, delle garanzie e delle passività potenziali non risultanti dallo stato patrimoniale, con indicazione della natura delle garanzie reali prestate; gli impegni esistenti in materia di trattamento di quiescenza e simili, nonché gli impegni assunti nei confronti di imprese controllate, collegate, nonché controllanti e imprese sottoposte al controllo di quest’ultime sono distintamente indicati?</w:t>
            </w:r>
          </w:p>
        </w:tc>
        <w:tc>
          <w:tcPr>
            <w:tcW w:w="709" w:type="dxa"/>
            <w:tcMar>
              <w:left w:w="85" w:type="dxa"/>
              <w:right w:w="85" w:type="dxa"/>
            </w:tcMar>
            <w:vAlign w:val="center"/>
          </w:tcPr>
          <w:p w14:paraId="50854D20" w14:textId="77777777" w:rsidR="00642090" w:rsidRPr="000C583C" w:rsidRDefault="00642090" w:rsidP="00642090">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67" w:type="dxa"/>
            <w:tcMar>
              <w:left w:w="108" w:type="dxa"/>
            </w:tcMar>
            <w:vAlign w:val="center"/>
          </w:tcPr>
          <w:p w14:paraId="24EC9939" w14:textId="77777777" w:rsidR="00642090" w:rsidRPr="000C583C" w:rsidRDefault="00642090" w:rsidP="00642090">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30" w:type="dxa"/>
            <w:tcMar>
              <w:left w:w="108" w:type="dxa"/>
            </w:tcMar>
            <w:vAlign w:val="center"/>
          </w:tcPr>
          <w:p w14:paraId="23BEE16C" w14:textId="77777777" w:rsidR="00642090" w:rsidRPr="00A32A16" w:rsidRDefault="00642090" w:rsidP="00642090">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r>
      <w:tr w:rsidR="00642090" w:rsidRPr="006A2E64" w14:paraId="752ADD1B" w14:textId="77777777" w:rsidTr="00C704D3">
        <w:trPr>
          <w:gridAfter w:val="1"/>
          <w:wAfter w:w="6" w:type="dxa"/>
          <w:cantSplit/>
          <w:trHeight w:val="20"/>
        </w:trPr>
        <w:tc>
          <w:tcPr>
            <w:tcW w:w="570" w:type="dxa"/>
          </w:tcPr>
          <w:p w14:paraId="1BE5A701" w14:textId="77777777" w:rsidR="00642090" w:rsidRPr="00203D0E" w:rsidRDefault="00642090" w:rsidP="00642090">
            <w:pPr>
              <w:jc w:val="center"/>
              <w:rPr>
                <w:b/>
                <w:lang w:val="it-IT"/>
              </w:rPr>
            </w:pPr>
          </w:p>
        </w:tc>
        <w:tc>
          <w:tcPr>
            <w:tcW w:w="851" w:type="dxa"/>
            <w:tcMar>
              <w:left w:w="108" w:type="dxa"/>
              <w:right w:w="0" w:type="dxa"/>
            </w:tcMar>
          </w:tcPr>
          <w:p w14:paraId="54449A1E" w14:textId="77777777" w:rsidR="00642090" w:rsidRDefault="00642090" w:rsidP="00642090">
            <w:pPr>
              <w:pStyle w:val="PrincCont"/>
              <w:jc w:val="left"/>
              <w:rPr>
                <w:lang w:val="it-IT"/>
              </w:rPr>
            </w:pPr>
            <w:r>
              <w:rPr>
                <w:lang w:val="it-IT"/>
              </w:rPr>
              <w:t>OIC 25.96</w:t>
            </w:r>
          </w:p>
          <w:p w14:paraId="66D9590C" w14:textId="77777777" w:rsidR="00642090" w:rsidRPr="001867ED" w:rsidRDefault="00642090" w:rsidP="00642090">
            <w:pPr>
              <w:pStyle w:val="PrincCont"/>
              <w:jc w:val="left"/>
              <w:rPr>
                <w:highlight w:val="yellow"/>
                <w:lang w:val="it-IT"/>
              </w:rPr>
            </w:pPr>
          </w:p>
        </w:tc>
        <w:tc>
          <w:tcPr>
            <w:tcW w:w="7087" w:type="dxa"/>
            <w:tcMar>
              <w:left w:w="108" w:type="dxa"/>
            </w:tcMar>
          </w:tcPr>
          <w:p w14:paraId="3B3A0DA2" w14:textId="77777777" w:rsidR="00642090" w:rsidRPr="001867ED" w:rsidRDefault="00642090" w:rsidP="00642090">
            <w:pPr>
              <w:pStyle w:val="Commentiriquadro"/>
              <w:contextualSpacing/>
              <w:rPr>
                <w:highlight w:val="yellow"/>
              </w:rPr>
            </w:pPr>
            <w:r>
              <w:t>L’articolo 2423 comma 4 del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w:t>
            </w:r>
          </w:p>
        </w:tc>
        <w:tc>
          <w:tcPr>
            <w:tcW w:w="709" w:type="dxa"/>
            <w:tcMar>
              <w:left w:w="85" w:type="dxa"/>
              <w:right w:w="85" w:type="dxa"/>
            </w:tcMar>
            <w:vAlign w:val="center"/>
          </w:tcPr>
          <w:p w14:paraId="3D29C563" w14:textId="77777777" w:rsidR="00642090" w:rsidRPr="00FF19F7" w:rsidRDefault="00642090" w:rsidP="00642090">
            <w:pPr>
              <w:jc w:val="center"/>
              <w:rPr>
                <w:lang w:val="it-IT"/>
              </w:rPr>
            </w:pPr>
          </w:p>
        </w:tc>
        <w:tc>
          <w:tcPr>
            <w:tcW w:w="567" w:type="dxa"/>
            <w:tcMar>
              <w:left w:w="108" w:type="dxa"/>
            </w:tcMar>
            <w:vAlign w:val="center"/>
          </w:tcPr>
          <w:p w14:paraId="06863006" w14:textId="77777777" w:rsidR="00642090" w:rsidRPr="00FF19F7" w:rsidRDefault="00642090" w:rsidP="00642090">
            <w:pPr>
              <w:jc w:val="center"/>
              <w:rPr>
                <w:lang w:val="it-IT"/>
              </w:rPr>
            </w:pPr>
          </w:p>
        </w:tc>
        <w:tc>
          <w:tcPr>
            <w:tcW w:w="530" w:type="dxa"/>
            <w:tcMar>
              <w:left w:w="108" w:type="dxa"/>
            </w:tcMar>
            <w:vAlign w:val="center"/>
          </w:tcPr>
          <w:p w14:paraId="64ED0D7A" w14:textId="77777777" w:rsidR="00642090" w:rsidRPr="00FF19F7" w:rsidRDefault="00642090" w:rsidP="00642090">
            <w:pPr>
              <w:jc w:val="center"/>
              <w:rPr>
                <w:lang w:val="it-IT"/>
              </w:rPr>
            </w:pPr>
          </w:p>
        </w:tc>
      </w:tr>
      <w:tr w:rsidR="00642090" w:rsidRPr="006B767C" w14:paraId="6A0C6910" w14:textId="77777777" w:rsidTr="00C704D3">
        <w:trPr>
          <w:gridAfter w:val="1"/>
          <w:wAfter w:w="6" w:type="dxa"/>
          <w:cantSplit/>
          <w:trHeight w:val="20"/>
        </w:trPr>
        <w:tc>
          <w:tcPr>
            <w:tcW w:w="570" w:type="dxa"/>
          </w:tcPr>
          <w:p w14:paraId="08714235" w14:textId="0D9C8383" w:rsidR="00642090" w:rsidRPr="00203D0E" w:rsidRDefault="00642090" w:rsidP="00642090">
            <w:pPr>
              <w:jc w:val="center"/>
              <w:rPr>
                <w:b/>
                <w:lang w:val="it-IT"/>
              </w:rPr>
            </w:pPr>
            <w:r w:rsidRPr="00203D0E">
              <w:rPr>
                <w:b/>
                <w:lang w:val="it-IT"/>
              </w:rPr>
              <w:t>5</w:t>
            </w:r>
            <w:r>
              <w:rPr>
                <w:b/>
                <w:lang w:val="it-IT"/>
              </w:rPr>
              <w:t>5</w:t>
            </w:r>
            <w:r w:rsidRPr="00203D0E">
              <w:rPr>
                <w:b/>
                <w:lang w:val="it-IT"/>
              </w:rPr>
              <w:t>)</w:t>
            </w:r>
          </w:p>
        </w:tc>
        <w:tc>
          <w:tcPr>
            <w:tcW w:w="851" w:type="dxa"/>
            <w:tcMar>
              <w:left w:w="108" w:type="dxa"/>
              <w:right w:w="0" w:type="dxa"/>
            </w:tcMar>
          </w:tcPr>
          <w:p w14:paraId="7C05A638" w14:textId="77777777" w:rsidR="00642090" w:rsidRDefault="00642090" w:rsidP="00642090">
            <w:pPr>
              <w:pStyle w:val="PrincCont"/>
              <w:jc w:val="left"/>
              <w:rPr>
                <w:lang w:val="it-IT"/>
              </w:rPr>
            </w:pPr>
            <w:r>
              <w:rPr>
                <w:lang w:val="it-IT"/>
              </w:rPr>
              <w:t>OIC 25.96</w:t>
            </w:r>
          </w:p>
        </w:tc>
        <w:tc>
          <w:tcPr>
            <w:tcW w:w="7087" w:type="dxa"/>
            <w:tcMar>
              <w:left w:w="108" w:type="dxa"/>
            </w:tcMar>
          </w:tcPr>
          <w:p w14:paraId="7FC6B0AB" w14:textId="77777777" w:rsidR="00642090" w:rsidRPr="004E1EBE" w:rsidRDefault="00642090" w:rsidP="00642090">
            <w:pPr>
              <w:spacing w:line="230" w:lineRule="exact"/>
              <w:rPr>
                <w:lang w:val="it-IT" w:eastAsia="it-IT"/>
              </w:rPr>
            </w:pPr>
            <w:r>
              <w:rPr>
                <w:lang w:val="it-IT" w:eastAsia="it-IT"/>
              </w:rPr>
              <w:t>La</w:t>
            </w:r>
            <w:r w:rsidRPr="00291CF1">
              <w:rPr>
                <w:lang w:val="it-IT" w:eastAsia="it-IT"/>
              </w:rPr>
              <w:t xml:space="preserve"> società </w:t>
            </w:r>
            <w:r>
              <w:rPr>
                <w:lang w:val="it-IT" w:eastAsia="it-IT"/>
              </w:rPr>
              <w:t>ha illustrat</w:t>
            </w:r>
            <w:r w:rsidRPr="00291CF1">
              <w:rPr>
                <w:lang w:val="it-IT" w:eastAsia="it-IT"/>
              </w:rPr>
              <w:t xml:space="preserve">o nella </w:t>
            </w:r>
            <w:r>
              <w:rPr>
                <w:lang w:val="it-IT" w:eastAsia="it-IT"/>
              </w:rPr>
              <w:t>Nota Integrativa</w:t>
            </w:r>
            <w:r w:rsidRPr="00291CF1">
              <w:rPr>
                <w:lang w:val="it-IT" w:eastAsia="it-IT"/>
              </w:rPr>
              <w:t xml:space="preserve"> i criteri con i quali ha dato attuazione alla presente disposi</w:t>
            </w:r>
            <w:r>
              <w:rPr>
                <w:lang w:val="it-IT" w:eastAsia="it-IT"/>
              </w:rPr>
              <w:t>zione?</w:t>
            </w:r>
          </w:p>
        </w:tc>
        <w:tc>
          <w:tcPr>
            <w:tcW w:w="709" w:type="dxa"/>
            <w:tcMar>
              <w:left w:w="85" w:type="dxa"/>
              <w:right w:w="85" w:type="dxa"/>
            </w:tcMar>
            <w:vAlign w:val="center"/>
          </w:tcPr>
          <w:p w14:paraId="047499EB" w14:textId="77777777" w:rsidR="00642090" w:rsidRPr="003C0257"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8418159" w14:textId="77777777" w:rsidR="00642090" w:rsidRPr="003C0257"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540BF6EB" w14:textId="77777777" w:rsidR="00642090" w:rsidRPr="003C0257" w:rsidRDefault="00642090" w:rsidP="00642090">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42090" w:rsidRPr="002710E1" w14:paraId="34978F2B" w14:textId="77777777" w:rsidTr="00C704D3">
        <w:trPr>
          <w:gridAfter w:val="1"/>
          <w:wAfter w:w="6" w:type="dxa"/>
          <w:cantSplit/>
          <w:trHeight w:val="20"/>
        </w:trPr>
        <w:tc>
          <w:tcPr>
            <w:tcW w:w="570" w:type="dxa"/>
          </w:tcPr>
          <w:p w14:paraId="3B021D1A" w14:textId="486DF0C9" w:rsidR="00642090" w:rsidRPr="00203D0E" w:rsidRDefault="00642090" w:rsidP="00642090">
            <w:pPr>
              <w:jc w:val="center"/>
              <w:rPr>
                <w:b/>
                <w:lang w:val="it-IT"/>
              </w:rPr>
            </w:pPr>
            <w:r>
              <w:rPr>
                <w:b/>
                <w:lang w:val="it-IT"/>
              </w:rPr>
              <w:t>56)</w:t>
            </w:r>
          </w:p>
        </w:tc>
        <w:tc>
          <w:tcPr>
            <w:tcW w:w="851" w:type="dxa"/>
            <w:tcMar>
              <w:left w:w="108" w:type="dxa"/>
              <w:right w:w="0" w:type="dxa"/>
            </w:tcMar>
          </w:tcPr>
          <w:p w14:paraId="73EF404C" w14:textId="5357CB66" w:rsidR="00642090" w:rsidRPr="0068138F" w:rsidRDefault="00642090" w:rsidP="00642090">
            <w:pPr>
              <w:spacing w:before="40" w:line="240" w:lineRule="auto"/>
              <w:ind w:right="28"/>
              <w:jc w:val="left"/>
              <w:rPr>
                <w:sz w:val="13"/>
                <w:szCs w:val="13"/>
              </w:rPr>
            </w:pPr>
            <w:r w:rsidRPr="0068138F">
              <w:rPr>
                <w:sz w:val="13"/>
                <w:szCs w:val="13"/>
              </w:rPr>
              <w:t>O</w:t>
            </w:r>
            <w:r>
              <w:rPr>
                <w:sz w:val="13"/>
                <w:szCs w:val="13"/>
              </w:rPr>
              <w:t>IC</w:t>
            </w:r>
            <w:r w:rsidRPr="0068138F">
              <w:rPr>
                <w:sz w:val="13"/>
                <w:szCs w:val="13"/>
              </w:rPr>
              <w:t xml:space="preserve"> 25. 96 A</w:t>
            </w:r>
            <w:r w:rsidRPr="0068138F">
              <w:rPr>
                <w:bCs/>
              </w:rPr>
              <w:t xml:space="preserve"> </w:t>
            </w:r>
            <w:r w:rsidRPr="0068138F">
              <w:rPr>
                <w:sz w:val="13"/>
                <w:szCs w:val="13"/>
              </w:rPr>
              <w:t xml:space="preserve">art.2435 – bis, </w:t>
            </w:r>
          </w:p>
          <w:p w14:paraId="5B234955" w14:textId="3C829786" w:rsidR="00642090" w:rsidRPr="00CC7781" w:rsidRDefault="00642090" w:rsidP="00642090">
            <w:pPr>
              <w:pStyle w:val="PrincCont"/>
              <w:jc w:val="left"/>
            </w:pPr>
            <w:r w:rsidRPr="0068138F">
              <w:t>Art. 2423 – ter, comma 6</w:t>
            </w:r>
          </w:p>
        </w:tc>
        <w:tc>
          <w:tcPr>
            <w:tcW w:w="7087" w:type="dxa"/>
            <w:tcMar>
              <w:left w:w="108" w:type="dxa"/>
            </w:tcMar>
            <w:vAlign w:val="center"/>
          </w:tcPr>
          <w:p w14:paraId="73C12861" w14:textId="4F3B20A4" w:rsidR="00642090" w:rsidRPr="00AD637D" w:rsidRDefault="00642090" w:rsidP="00642090">
            <w:pPr>
              <w:pStyle w:val="Normalegrassetto"/>
              <w:rPr>
                <w:b w:val="0"/>
                <w:bCs/>
                <w:lang w:val="it-IT"/>
              </w:rPr>
            </w:pPr>
            <w:r>
              <w:rPr>
                <w:b w:val="0"/>
                <w:bCs/>
                <w:lang w:val="it-IT"/>
              </w:rPr>
              <w:t>L</w:t>
            </w:r>
            <w:r w:rsidRPr="006C085B">
              <w:rPr>
                <w:b w:val="0"/>
                <w:bCs/>
                <w:lang w:val="it-IT"/>
              </w:rPr>
              <w:t xml:space="preserve">a società nella nota integrativa fornisce l’informativa sugli importi lordi prevista dal paragrafo </w:t>
            </w:r>
            <w:r w:rsidRPr="00AD637D">
              <w:rPr>
                <w:b w:val="0"/>
                <w:lang w:val="it-IT"/>
              </w:rPr>
              <w:t>94A?</w:t>
            </w:r>
          </w:p>
        </w:tc>
        <w:tc>
          <w:tcPr>
            <w:tcW w:w="709" w:type="dxa"/>
            <w:tcMar>
              <w:left w:w="85" w:type="dxa"/>
              <w:right w:w="85" w:type="dxa"/>
            </w:tcMar>
            <w:vAlign w:val="center"/>
          </w:tcPr>
          <w:p w14:paraId="5436FDA9" w14:textId="4CC3CC22" w:rsidR="00642090" w:rsidRPr="00CC7781" w:rsidRDefault="00642090" w:rsidP="00642090">
            <w:pPr>
              <w:jc w:val="center"/>
              <w:rPr>
                <w:lang w:val="en-US"/>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CAE0FF0" w14:textId="0E7B17EF" w:rsidR="00642090" w:rsidRPr="00CC7781" w:rsidRDefault="00642090" w:rsidP="00642090">
            <w:pPr>
              <w:jc w:val="center"/>
              <w:rPr>
                <w:lang w:val="en-US"/>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30" w:type="dxa"/>
            <w:tcMar>
              <w:left w:w="108" w:type="dxa"/>
            </w:tcMar>
            <w:vAlign w:val="center"/>
          </w:tcPr>
          <w:p w14:paraId="1CA65856" w14:textId="2351EEAA" w:rsidR="00642090" w:rsidRPr="00CC7781" w:rsidRDefault="00642090" w:rsidP="00642090">
            <w:pPr>
              <w:jc w:val="center"/>
              <w:rPr>
                <w:lang w:val="en-US"/>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42090" w:rsidRPr="006A2E64" w14:paraId="2D14926F" w14:textId="77777777" w:rsidTr="00C704D3">
        <w:trPr>
          <w:gridAfter w:val="1"/>
          <w:wAfter w:w="6" w:type="dxa"/>
          <w:cantSplit/>
          <w:trHeight w:val="20"/>
        </w:trPr>
        <w:tc>
          <w:tcPr>
            <w:tcW w:w="570" w:type="dxa"/>
          </w:tcPr>
          <w:p w14:paraId="05C7B80B" w14:textId="77777777" w:rsidR="00642090" w:rsidRPr="00CC7781" w:rsidRDefault="00642090" w:rsidP="00642090">
            <w:pPr>
              <w:jc w:val="center"/>
              <w:rPr>
                <w:b/>
                <w:lang w:val="en-US"/>
              </w:rPr>
            </w:pPr>
          </w:p>
        </w:tc>
        <w:tc>
          <w:tcPr>
            <w:tcW w:w="851" w:type="dxa"/>
            <w:tcMar>
              <w:left w:w="108" w:type="dxa"/>
              <w:right w:w="0" w:type="dxa"/>
            </w:tcMar>
          </w:tcPr>
          <w:p w14:paraId="098883F2" w14:textId="77777777" w:rsidR="00642090" w:rsidRDefault="00642090" w:rsidP="00642090">
            <w:pPr>
              <w:pStyle w:val="PrincCont"/>
              <w:jc w:val="left"/>
            </w:pPr>
            <w:r>
              <w:t>OIC 25.97</w:t>
            </w:r>
          </w:p>
          <w:p w14:paraId="43F847A5" w14:textId="791AD0FD" w:rsidR="00642090" w:rsidRDefault="00642090" w:rsidP="00642090">
            <w:pPr>
              <w:pStyle w:val="PrincCont"/>
              <w:jc w:val="left"/>
            </w:pPr>
            <w:r w:rsidRPr="0068138F">
              <w:t>O</w:t>
            </w:r>
            <w:r>
              <w:t>IC</w:t>
            </w:r>
            <w:r w:rsidRPr="0068138F">
              <w:t xml:space="preserve"> 25. 9</w:t>
            </w:r>
            <w:r>
              <w:t>9B</w:t>
            </w:r>
          </w:p>
          <w:p w14:paraId="14D0758B" w14:textId="4AF5B1BA" w:rsidR="00642090" w:rsidRDefault="00642090" w:rsidP="00642090">
            <w:pPr>
              <w:pStyle w:val="PrincCont"/>
              <w:jc w:val="left"/>
            </w:pPr>
            <w:r>
              <w:t>OIC 25.99C</w:t>
            </w:r>
          </w:p>
          <w:p w14:paraId="59EC28EE" w14:textId="5E3B7E52" w:rsidR="00642090" w:rsidRPr="00CC7781" w:rsidRDefault="00642090" w:rsidP="00642090">
            <w:pPr>
              <w:pStyle w:val="PrincCont"/>
              <w:jc w:val="left"/>
            </w:pPr>
            <w:r>
              <w:t>Art. 2435-ter</w:t>
            </w:r>
          </w:p>
        </w:tc>
        <w:tc>
          <w:tcPr>
            <w:tcW w:w="7087" w:type="dxa"/>
            <w:tcMar>
              <w:left w:w="108" w:type="dxa"/>
            </w:tcMar>
          </w:tcPr>
          <w:p w14:paraId="328579F1" w14:textId="77777777" w:rsidR="00642090" w:rsidRDefault="00642090" w:rsidP="00642090">
            <w:pPr>
              <w:pStyle w:val="Commentiriquadro"/>
            </w:pPr>
            <w:r w:rsidRPr="00BC0DD0">
              <w:t>Gli emendamenti ai paragrafi 34, 94A, 96A e 98, emessi in data 4 maggio 2022, si applicano ai primi bilanci con esercizio avente inizio a partire dal 1° gennaio 2021 o da data successiva.</w:t>
            </w:r>
          </w:p>
          <w:p w14:paraId="53EB0F5F" w14:textId="4A1F5641" w:rsidR="00642090" w:rsidRPr="00784366" w:rsidRDefault="00642090" w:rsidP="00642090">
            <w:pPr>
              <w:pStyle w:val="Commentiriquadro"/>
              <w:rPr>
                <w:lang w:eastAsia="it-IT"/>
              </w:rPr>
            </w:pPr>
            <w:r>
              <w:rPr>
                <w:lang w:eastAsia="it-IT"/>
              </w:rPr>
              <w:t>Gli emendamenti di cui ai paragrafi 2A, 27, 93A e 93B, emessi in data 18 marzo 2024, si applicano immediatamente dopo la loro pubblicazione.</w:t>
            </w:r>
          </w:p>
        </w:tc>
        <w:tc>
          <w:tcPr>
            <w:tcW w:w="709" w:type="dxa"/>
            <w:tcMar>
              <w:left w:w="85" w:type="dxa"/>
              <w:right w:w="85" w:type="dxa"/>
            </w:tcMar>
            <w:vAlign w:val="center"/>
          </w:tcPr>
          <w:p w14:paraId="7BB99257" w14:textId="77777777" w:rsidR="00642090" w:rsidRPr="00CC7781" w:rsidRDefault="00642090" w:rsidP="00642090">
            <w:pPr>
              <w:jc w:val="center"/>
              <w:rPr>
                <w:lang w:val="it-IT"/>
              </w:rPr>
            </w:pPr>
          </w:p>
        </w:tc>
        <w:tc>
          <w:tcPr>
            <w:tcW w:w="567" w:type="dxa"/>
            <w:tcMar>
              <w:left w:w="108" w:type="dxa"/>
            </w:tcMar>
            <w:vAlign w:val="center"/>
          </w:tcPr>
          <w:p w14:paraId="193003DA" w14:textId="77777777" w:rsidR="00642090" w:rsidRPr="00CC7781" w:rsidRDefault="00642090" w:rsidP="00642090">
            <w:pPr>
              <w:jc w:val="center"/>
              <w:rPr>
                <w:lang w:val="it-IT"/>
              </w:rPr>
            </w:pPr>
          </w:p>
        </w:tc>
        <w:tc>
          <w:tcPr>
            <w:tcW w:w="530" w:type="dxa"/>
            <w:tcMar>
              <w:left w:w="108" w:type="dxa"/>
            </w:tcMar>
            <w:vAlign w:val="center"/>
          </w:tcPr>
          <w:p w14:paraId="62107991" w14:textId="77777777" w:rsidR="00642090" w:rsidRPr="00CC7781" w:rsidRDefault="00642090" w:rsidP="00642090">
            <w:pPr>
              <w:jc w:val="center"/>
              <w:rPr>
                <w:lang w:val="it-IT"/>
              </w:rPr>
            </w:pPr>
          </w:p>
        </w:tc>
      </w:tr>
      <w:tr w:rsidR="006275D1" w:rsidRPr="006A2E64" w14:paraId="7F5F49D4" w14:textId="77777777" w:rsidTr="00C704D3">
        <w:trPr>
          <w:gridAfter w:val="1"/>
          <w:wAfter w:w="6" w:type="dxa"/>
          <w:cantSplit/>
          <w:trHeight w:val="20"/>
        </w:trPr>
        <w:tc>
          <w:tcPr>
            <w:tcW w:w="570" w:type="dxa"/>
          </w:tcPr>
          <w:p w14:paraId="498B0BA5" w14:textId="77777777" w:rsidR="006275D1" w:rsidRPr="003B0242" w:rsidRDefault="006275D1" w:rsidP="00642090">
            <w:pPr>
              <w:jc w:val="center"/>
              <w:rPr>
                <w:b/>
                <w:lang w:val="it-IT"/>
              </w:rPr>
            </w:pPr>
          </w:p>
        </w:tc>
        <w:tc>
          <w:tcPr>
            <w:tcW w:w="851" w:type="dxa"/>
            <w:tcMar>
              <w:left w:w="108" w:type="dxa"/>
              <w:right w:w="0" w:type="dxa"/>
            </w:tcMar>
          </w:tcPr>
          <w:p w14:paraId="764A8CA2" w14:textId="3B8406B1" w:rsidR="006275D1" w:rsidRDefault="006275D1" w:rsidP="00642090">
            <w:pPr>
              <w:pStyle w:val="PrincCont"/>
              <w:jc w:val="left"/>
            </w:pPr>
            <w:r>
              <w:t>OIC 25.101B</w:t>
            </w:r>
          </w:p>
        </w:tc>
        <w:tc>
          <w:tcPr>
            <w:tcW w:w="7087" w:type="dxa"/>
            <w:tcMar>
              <w:left w:w="108" w:type="dxa"/>
            </w:tcMar>
          </w:tcPr>
          <w:p w14:paraId="25021EEF" w14:textId="27DAFA11" w:rsidR="006275D1" w:rsidRPr="00BC0DD0" w:rsidRDefault="006275D1" w:rsidP="00591E99">
            <w:pPr>
              <w:pStyle w:val="Commentiriquadro"/>
            </w:pPr>
            <w:r>
              <w:t>Gli eventuali effetti derivanti dall’applicazione degli emendamenti di cui ai paragrafi 2A, 27,</w:t>
            </w:r>
            <w:r w:rsidR="00591E99">
              <w:t xml:space="preserve"> </w:t>
            </w:r>
            <w:r>
              <w:t>93A e 93B, emessi in data 18 marzo 2024, sono rilevati in bilancio retroattivamente ai sensi</w:t>
            </w:r>
            <w:r w:rsidR="00591E99">
              <w:t xml:space="preserve"> </w:t>
            </w:r>
            <w:r>
              <w:t>dell’OIC 29.</w:t>
            </w:r>
          </w:p>
        </w:tc>
        <w:tc>
          <w:tcPr>
            <w:tcW w:w="709" w:type="dxa"/>
            <w:tcMar>
              <w:left w:w="85" w:type="dxa"/>
              <w:right w:w="85" w:type="dxa"/>
            </w:tcMar>
            <w:vAlign w:val="center"/>
          </w:tcPr>
          <w:p w14:paraId="5D6988DF" w14:textId="77777777" w:rsidR="006275D1" w:rsidRPr="00CC7781" w:rsidRDefault="006275D1" w:rsidP="00642090">
            <w:pPr>
              <w:jc w:val="center"/>
              <w:rPr>
                <w:lang w:val="it-IT"/>
              </w:rPr>
            </w:pPr>
          </w:p>
        </w:tc>
        <w:tc>
          <w:tcPr>
            <w:tcW w:w="567" w:type="dxa"/>
            <w:tcMar>
              <w:left w:w="108" w:type="dxa"/>
            </w:tcMar>
            <w:vAlign w:val="center"/>
          </w:tcPr>
          <w:p w14:paraId="34B4A8E1" w14:textId="77777777" w:rsidR="006275D1" w:rsidRPr="00CC7781" w:rsidRDefault="006275D1" w:rsidP="00642090">
            <w:pPr>
              <w:jc w:val="center"/>
              <w:rPr>
                <w:lang w:val="it-IT"/>
              </w:rPr>
            </w:pPr>
          </w:p>
        </w:tc>
        <w:tc>
          <w:tcPr>
            <w:tcW w:w="530" w:type="dxa"/>
            <w:tcMar>
              <w:left w:w="108" w:type="dxa"/>
            </w:tcMar>
            <w:vAlign w:val="center"/>
          </w:tcPr>
          <w:p w14:paraId="11BF9FB9" w14:textId="77777777" w:rsidR="006275D1" w:rsidRPr="00CC7781" w:rsidRDefault="006275D1" w:rsidP="00642090">
            <w:pPr>
              <w:jc w:val="center"/>
              <w:rPr>
                <w:lang w:val="it-IT"/>
              </w:rPr>
            </w:pPr>
          </w:p>
        </w:tc>
      </w:tr>
    </w:tbl>
    <w:p w14:paraId="7C56E51F" w14:textId="77777777" w:rsidR="0003478B" w:rsidRPr="00916BBE" w:rsidRDefault="0003478B" w:rsidP="00AD4AE2">
      <w:pPr>
        <w:rPr>
          <w:lang w:val="it-IT"/>
        </w:rPr>
        <w:sectPr w:rsidR="0003478B" w:rsidRPr="00916BBE" w:rsidSect="00E83359">
          <w:headerReference w:type="default" r:id="rId56"/>
          <w:footerReference w:type="default" r:id="rId57"/>
          <w:pgSz w:w="11906" w:h="16838" w:code="9"/>
          <w:pgMar w:top="1134" w:right="851" w:bottom="851" w:left="851" w:header="567" w:footer="567" w:gutter="0"/>
          <w:cols w:space="708"/>
          <w:docGrid w:linePitch="360"/>
        </w:sectPr>
      </w:pPr>
    </w:p>
    <w:p w14:paraId="2CA0CFB9" w14:textId="77777777" w:rsidR="0003478B" w:rsidRPr="00916BBE" w:rsidRDefault="0003478B" w:rsidP="0003478B">
      <w:pPr>
        <w:rPr>
          <w:lang w:val="it-IT"/>
        </w:rPr>
      </w:pPr>
    </w:p>
    <w:p w14:paraId="304DB09E" w14:textId="77777777" w:rsidR="0003478B" w:rsidRPr="00454676" w:rsidRDefault="0003478B" w:rsidP="0003478B">
      <w:pPr>
        <w:tabs>
          <w:tab w:val="left" w:pos="1890"/>
        </w:tabs>
        <w:spacing w:line="260" w:lineRule="exact"/>
        <w:ind w:left="990" w:hanging="990"/>
        <w:jc w:val="left"/>
        <w:rPr>
          <w:b/>
          <w:color w:val="0070C0"/>
          <w:sz w:val="28"/>
          <w:lang w:val="it-IT"/>
        </w:rPr>
      </w:pPr>
      <w:r w:rsidRPr="00454676">
        <w:rPr>
          <w:b/>
          <w:color w:val="0070C0"/>
          <w:sz w:val="28"/>
          <w:lang w:val="it-IT"/>
        </w:rPr>
        <w:t>Patrimoni destinati ad uno specifico affare</w:t>
      </w:r>
    </w:p>
    <w:p w14:paraId="2F7D7105" w14:textId="77777777" w:rsidR="0003478B" w:rsidRPr="00462301" w:rsidRDefault="0003478B" w:rsidP="0003478B">
      <w:pPr>
        <w:rPr>
          <w:lang w:val="it-IT"/>
        </w:rPr>
      </w:pPr>
    </w:p>
    <w:p w14:paraId="7A659B90" w14:textId="77777777" w:rsidR="0003478B" w:rsidRPr="00462301" w:rsidRDefault="0003478B" w:rsidP="0003478B">
      <w:pPr>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03478B" w:rsidRPr="008A0F36" w14:paraId="18B7A846" w14:textId="77777777" w:rsidTr="000D7E0A">
        <w:trPr>
          <w:cantSplit/>
          <w:trHeight w:val="20"/>
          <w:tblHeader/>
        </w:trPr>
        <w:tc>
          <w:tcPr>
            <w:tcW w:w="680" w:type="dxa"/>
            <w:shd w:val="clear" w:color="auto" w:fill="F2F2F2"/>
          </w:tcPr>
          <w:p w14:paraId="270DDFD8" w14:textId="77777777" w:rsidR="0003478B" w:rsidRPr="008A0F36" w:rsidRDefault="0003478B" w:rsidP="000D7E0A">
            <w:pPr>
              <w:jc w:val="center"/>
              <w:rPr>
                <w:lang w:val="it-IT"/>
              </w:rPr>
            </w:pPr>
          </w:p>
        </w:tc>
        <w:tc>
          <w:tcPr>
            <w:tcW w:w="851" w:type="dxa"/>
            <w:shd w:val="clear" w:color="auto" w:fill="F2F2F2"/>
            <w:tcMar>
              <w:left w:w="108" w:type="dxa"/>
              <w:right w:w="0" w:type="dxa"/>
            </w:tcMar>
          </w:tcPr>
          <w:p w14:paraId="5A51371C" w14:textId="77777777" w:rsidR="0003478B" w:rsidRPr="008A0F36" w:rsidRDefault="0003478B" w:rsidP="000D7E0A">
            <w:pPr>
              <w:jc w:val="left"/>
              <w:rPr>
                <w:b/>
                <w:lang w:val="it-IT"/>
              </w:rPr>
            </w:pPr>
          </w:p>
        </w:tc>
        <w:tc>
          <w:tcPr>
            <w:tcW w:w="7060" w:type="dxa"/>
            <w:shd w:val="clear" w:color="auto" w:fill="F2F2F2"/>
            <w:tcMar>
              <w:left w:w="108" w:type="dxa"/>
            </w:tcMar>
          </w:tcPr>
          <w:p w14:paraId="78BC1E9C" w14:textId="77777777" w:rsidR="0003478B" w:rsidRPr="008A0F36" w:rsidRDefault="0003478B" w:rsidP="000D7E0A">
            <w:pPr>
              <w:jc w:val="center"/>
              <w:rPr>
                <w:b/>
                <w:lang w:val="it-IT"/>
              </w:rPr>
            </w:pPr>
          </w:p>
        </w:tc>
        <w:tc>
          <w:tcPr>
            <w:tcW w:w="586" w:type="dxa"/>
            <w:shd w:val="clear" w:color="auto" w:fill="F2F2F2"/>
            <w:tcMar>
              <w:left w:w="85" w:type="dxa"/>
              <w:right w:w="85" w:type="dxa"/>
            </w:tcMar>
            <w:vAlign w:val="bottom"/>
          </w:tcPr>
          <w:p w14:paraId="63EF4706" w14:textId="77777777" w:rsidR="0003478B" w:rsidRPr="008A0F36" w:rsidRDefault="0003478B" w:rsidP="000D7E0A">
            <w:pPr>
              <w:jc w:val="center"/>
              <w:rPr>
                <w:b/>
                <w:lang w:val="it-IT"/>
              </w:rPr>
            </w:pPr>
            <w:r w:rsidRPr="008A0F36">
              <w:rPr>
                <w:b/>
                <w:lang w:val="it-IT"/>
              </w:rPr>
              <w:t>SI</w:t>
            </w:r>
          </w:p>
        </w:tc>
        <w:tc>
          <w:tcPr>
            <w:tcW w:w="573" w:type="dxa"/>
            <w:shd w:val="clear" w:color="auto" w:fill="F2F2F2"/>
            <w:tcMar>
              <w:left w:w="108" w:type="dxa"/>
            </w:tcMar>
            <w:vAlign w:val="bottom"/>
          </w:tcPr>
          <w:p w14:paraId="6D8490DC" w14:textId="77777777" w:rsidR="0003478B" w:rsidRPr="008A0F36" w:rsidRDefault="0003478B" w:rsidP="000D7E0A">
            <w:pPr>
              <w:jc w:val="center"/>
              <w:rPr>
                <w:b/>
                <w:lang w:val="it-IT"/>
              </w:rPr>
            </w:pPr>
            <w:r w:rsidRPr="008A0F36">
              <w:rPr>
                <w:b/>
                <w:lang w:val="it-IT"/>
              </w:rPr>
              <w:t>NO</w:t>
            </w:r>
          </w:p>
        </w:tc>
        <w:tc>
          <w:tcPr>
            <w:tcW w:w="570" w:type="dxa"/>
            <w:shd w:val="clear" w:color="auto" w:fill="F2F2F2"/>
            <w:tcMar>
              <w:left w:w="108" w:type="dxa"/>
            </w:tcMar>
            <w:vAlign w:val="bottom"/>
          </w:tcPr>
          <w:p w14:paraId="11B64667" w14:textId="77777777" w:rsidR="0003478B" w:rsidRPr="008A0F36" w:rsidRDefault="0003478B" w:rsidP="000D7E0A">
            <w:pPr>
              <w:jc w:val="center"/>
              <w:rPr>
                <w:b/>
                <w:lang w:val="it-IT"/>
              </w:rPr>
            </w:pPr>
            <w:r w:rsidRPr="008A0F36">
              <w:rPr>
                <w:b/>
                <w:lang w:val="it-IT"/>
              </w:rPr>
              <w:t>N/A</w:t>
            </w:r>
          </w:p>
        </w:tc>
      </w:tr>
      <w:tr w:rsidR="0003478B" w:rsidRPr="006A2E64" w14:paraId="21507B47" w14:textId="77777777" w:rsidTr="000D7E0A">
        <w:trPr>
          <w:cantSplit/>
          <w:trHeight w:val="20"/>
        </w:trPr>
        <w:tc>
          <w:tcPr>
            <w:tcW w:w="680" w:type="dxa"/>
            <w:vAlign w:val="center"/>
          </w:tcPr>
          <w:p w14:paraId="58BF4A83" w14:textId="77777777" w:rsidR="0003478B" w:rsidRPr="008A0F36" w:rsidRDefault="0003478B" w:rsidP="000D7E0A">
            <w:pPr>
              <w:overflowPunct/>
              <w:autoSpaceDE/>
              <w:autoSpaceDN/>
              <w:adjustRightInd/>
              <w:spacing w:before="0" w:after="0" w:line="240" w:lineRule="auto"/>
              <w:jc w:val="left"/>
              <w:textAlignment w:val="auto"/>
              <w:rPr>
                <w:lang w:val="it-IT"/>
              </w:rPr>
            </w:pPr>
          </w:p>
        </w:tc>
        <w:tc>
          <w:tcPr>
            <w:tcW w:w="851" w:type="dxa"/>
            <w:tcMar>
              <w:left w:w="108" w:type="dxa"/>
              <w:right w:w="0" w:type="dxa"/>
            </w:tcMar>
            <w:vAlign w:val="center"/>
          </w:tcPr>
          <w:p w14:paraId="3D9A6F90" w14:textId="77777777" w:rsidR="0003478B" w:rsidRPr="008A0F36" w:rsidRDefault="0003478B" w:rsidP="000D7E0A">
            <w:pPr>
              <w:pStyle w:val="PrincCont"/>
              <w:jc w:val="left"/>
              <w:rPr>
                <w:lang w:val="it-IT"/>
              </w:rPr>
            </w:pPr>
          </w:p>
        </w:tc>
        <w:tc>
          <w:tcPr>
            <w:tcW w:w="7060" w:type="dxa"/>
            <w:tcMar>
              <w:left w:w="108" w:type="dxa"/>
            </w:tcMar>
            <w:vAlign w:val="center"/>
          </w:tcPr>
          <w:p w14:paraId="68B6B755" w14:textId="77777777" w:rsidR="0003478B" w:rsidRPr="008A0F36" w:rsidRDefault="0003478B" w:rsidP="000D7E0A">
            <w:pPr>
              <w:pStyle w:val="Titolo1"/>
            </w:pPr>
            <w:bookmarkStart w:id="4" w:name="_Toc311103558"/>
            <w:r w:rsidRPr="00042E79">
              <w:t>Patrimoni destinati ad uno specifico affare</w:t>
            </w:r>
            <w:bookmarkEnd w:id="4"/>
          </w:p>
        </w:tc>
        <w:tc>
          <w:tcPr>
            <w:tcW w:w="586" w:type="dxa"/>
            <w:tcMar>
              <w:left w:w="85" w:type="dxa"/>
              <w:right w:w="85" w:type="dxa"/>
            </w:tcMar>
            <w:vAlign w:val="center"/>
          </w:tcPr>
          <w:p w14:paraId="44A437C8" w14:textId="77777777" w:rsidR="0003478B" w:rsidRPr="008A0F36" w:rsidRDefault="0003478B" w:rsidP="000D7E0A">
            <w:pPr>
              <w:jc w:val="left"/>
              <w:rPr>
                <w:lang w:val="it-IT"/>
              </w:rPr>
            </w:pPr>
          </w:p>
        </w:tc>
        <w:tc>
          <w:tcPr>
            <w:tcW w:w="573" w:type="dxa"/>
            <w:tcMar>
              <w:left w:w="108" w:type="dxa"/>
            </w:tcMar>
            <w:vAlign w:val="center"/>
          </w:tcPr>
          <w:p w14:paraId="6AFCCFD1" w14:textId="77777777" w:rsidR="0003478B" w:rsidRPr="008A0F36" w:rsidRDefault="0003478B" w:rsidP="000D7E0A">
            <w:pPr>
              <w:jc w:val="left"/>
              <w:rPr>
                <w:lang w:val="it-IT"/>
              </w:rPr>
            </w:pPr>
          </w:p>
        </w:tc>
        <w:tc>
          <w:tcPr>
            <w:tcW w:w="570" w:type="dxa"/>
            <w:tcMar>
              <w:left w:w="108" w:type="dxa"/>
            </w:tcMar>
            <w:vAlign w:val="center"/>
          </w:tcPr>
          <w:p w14:paraId="7FBD6ECC" w14:textId="77777777" w:rsidR="0003478B" w:rsidRPr="008A0F36" w:rsidRDefault="0003478B" w:rsidP="000D7E0A">
            <w:pPr>
              <w:jc w:val="left"/>
              <w:rPr>
                <w:lang w:val="it-IT"/>
              </w:rPr>
            </w:pPr>
          </w:p>
        </w:tc>
      </w:tr>
      <w:tr w:rsidR="0003478B" w:rsidRPr="006A2E64" w14:paraId="1D25486D" w14:textId="77777777" w:rsidTr="000D7E0A">
        <w:trPr>
          <w:cantSplit/>
          <w:trHeight w:val="340"/>
        </w:trPr>
        <w:tc>
          <w:tcPr>
            <w:tcW w:w="680" w:type="dxa"/>
          </w:tcPr>
          <w:p w14:paraId="27960D50" w14:textId="77777777" w:rsidR="0003478B" w:rsidRPr="008A0F36" w:rsidRDefault="0003478B" w:rsidP="000D7E0A">
            <w:pPr>
              <w:jc w:val="center"/>
              <w:rPr>
                <w:lang w:val="it-IT"/>
              </w:rPr>
            </w:pPr>
          </w:p>
        </w:tc>
        <w:tc>
          <w:tcPr>
            <w:tcW w:w="851" w:type="dxa"/>
            <w:tcMar>
              <w:left w:w="108" w:type="dxa"/>
              <w:right w:w="0" w:type="dxa"/>
            </w:tcMar>
          </w:tcPr>
          <w:p w14:paraId="42898A95" w14:textId="77777777" w:rsidR="0003478B" w:rsidRPr="008A0F36" w:rsidRDefault="0003478B" w:rsidP="000D7E0A">
            <w:pPr>
              <w:pStyle w:val="PrincCont"/>
              <w:jc w:val="left"/>
              <w:rPr>
                <w:lang w:val="it-IT"/>
              </w:rPr>
            </w:pPr>
            <w:r>
              <w:rPr>
                <w:lang w:val="it-IT"/>
              </w:rPr>
              <w:t>Art. 2447-bis CC</w:t>
            </w:r>
          </w:p>
        </w:tc>
        <w:tc>
          <w:tcPr>
            <w:tcW w:w="7060" w:type="dxa"/>
            <w:tcMar>
              <w:left w:w="108" w:type="dxa"/>
            </w:tcMar>
          </w:tcPr>
          <w:p w14:paraId="31964BC6" w14:textId="77777777" w:rsidR="0003478B" w:rsidRDefault="0003478B" w:rsidP="000D7E0A">
            <w:pPr>
              <w:pStyle w:val="Commentiriquadro"/>
              <w:rPr>
                <w:lang w:eastAsia="it-IT"/>
              </w:rPr>
            </w:pPr>
            <w:r>
              <w:rPr>
                <w:lang w:eastAsia="it-IT"/>
              </w:rPr>
              <w:t>La società può:</w:t>
            </w:r>
          </w:p>
          <w:p w14:paraId="6DE5B601" w14:textId="77777777" w:rsidR="0003478B" w:rsidRDefault="0003478B" w:rsidP="000D7E0A">
            <w:pPr>
              <w:pStyle w:val="Commentiriquadro"/>
              <w:ind w:left="318" w:hanging="261"/>
              <w:rPr>
                <w:lang w:eastAsia="it-IT"/>
              </w:rPr>
            </w:pPr>
            <w:r>
              <w:rPr>
                <w:lang w:eastAsia="it-IT"/>
              </w:rPr>
              <w:t>a)</w:t>
            </w:r>
            <w:r>
              <w:rPr>
                <w:lang w:eastAsia="it-IT"/>
              </w:rPr>
              <w:tab/>
              <w:t>costituire uno o più patrimoni ciascuno dei quali destinato in via esclusiva ad uno specifico affare;</w:t>
            </w:r>
          </w:p>
          <w:p w14:paraId="208444B8" w14:textId="77777777" w:rsidR="0003478B" w:rsidRDefault="0003478B" w:rsidP="000D7E0A">
            <w:pPr>
              <w:pStyle w:val="Commentiriquadro"/>
              <w:ind w:left="317" w:hanging="260"/>
              <w:rPr>
                <w:lang w:eastAsia="it-IT"/>
              </w:rPr>
            </w:pPr>
            <w:r>
              <w:rPr>
                <w:lang w:eastAsia="it-IT"/>
              </w:rPr>
              <w:t>b)</w:t>
            </w:r>
            <w:r>
              <w:rPr>
                <w:lang w:eastAsia="it-IT"/>
              </w:rPr>
              <w:tab/>
              <w:t>convenire che nel contratto relativo al finanziamento di uno specifico affare al rimborso totale o parziale del finanziamento medesimo siano destinati i proventi dell'affare stesso, o parte di essi.</w:t>
            </w:r>
          </w:p>
          <w:p w14:paraId="0D4D002B" w14:textId="77777777" w:rsidR="0003478B" w:rsidRPr="005A570F" w:rsidRDefault="0003478B" w:rsidP="000D7E0A">
            <w:pPr>
              <w:pStyle w:val="Commentiriquadro"/>
            </w:pPr>
            <w:r>
              <w:rPr>
                <w:lang w:eastAsia="it-IT"/>
              </w:rPr>
              <w:t>Salvo quanto disposto in leggi speciali, i patrimoni destinati ai sensi della lettera a) del primo comma non possono essere costituiti per un valore complessivamente superiore al dieci per cento del patrimonio netto della società e non possono comunque essere costituiti per l'esercizio di affari attinenti ad attività riservate in base alle leggi speciali.</w:t>
            </w:r>
          </w:p>
        </w:tc>
        <w:tc>
          <w:tcPr>
            <w:tcW w:w="586" w:type="dxa"/>
            <w:tcMar>
              <w:left w:w="85" w:type="dxa"/>
              <w:right w:w="85" w:type="dxa"/>
            </w:tcMar>
            <w:vAlign w:val="center"/>
          </w:tcPr>
          <w:p w14:paraId="5E0C235F" w14:textId="77777777" w:rsidR="0003478B" w:rsidRPr="00FF19F7" w:rsidRDefault="0003478B" w:rsidP="000D7E0A">
            <w:pPr>
              <w:jc w:val="center"/>
              <w:rPr>
                <w:lang w:val="it-IT"/>
              </w:rPr>
            </w:pPr>
          </w:p>
        </w:tc>
        <w:tc>
          <w:tcPr>
            <w:tcW w:w="573" w:type="dxa"/>
            <w:tcMar>
              <w:left w:w="108" w:type="dxa"/>
            </w:tcMar>
            <w:vAlign w:val="center"/>
          </w:tcPr>
          <w:p w14:paraId="12B5E4BB" w14:textId="77777777" w:rsidR="0003478B" w:rsidRPr="00FF19F7" w:rsidRDefault="0003478B" w:rsidP="000D7E0A">
            <w:pPr>
              <w:jc w:val="center"/>
              <w:rPr>
                <w:lang w:val="it-IT"/>
              </w:rPr>
            </w:pPr>
          </w:p>
        </w:tc>
        <w:tc>
          <w:tcPr>
            <w:tcW w:w="570" w:type="dxa"/>
            <w:tcMar>
              <w:left w:w="108" w:type="dxa"/>
            </w:tcMar>
            <w:vAlign w:val="center"/>
          </w:tcPr>
          <w:p w14:paraId="67149F04" w14:textId="77777777" w:rsidR="0003478B" w:rsidRPr="00FF19F7" w:rsidRDefault="0003478B" w:rsidP="000D7E0A">
            <w:pPr>
              <w:jc w:val="center"/>
              <w:rPr>
                <w:lang w:val="it-IT"/>
              </w:rPr>
            </w:pPr>
          </w:p>
        </w:tc>
      </w:tr>
      <w:tr w:rsidR="0003478B" w:rsidRPr="000D133D" w14:paraId="57103DF3" w14:textId="77777777" w:rsidTr="000D7E0A">
        <w:trPr>
          <w:cantSplit/>
          <w:trHeight w:val="20"/>
        </w:trPr>
        <w:tc>
          <w:tcPr>
            <w:tcW w:w="680" w:type="dxa"/>
          </w:tcPr>
          <w:p w14:paraId="3A584D9F" w14:textId="77777777" w:rsidR="0003478B" w:rsidRPr="003469A5" w:rsidRDefault="0003478B" w:rsidP="000D7E0A">
            <w:pPr>
              <w:jc w:val="center"/>
              <w:rPr>
                <w:b/>
                <w:lang w:val="it-IT"/>
              </w:rPr>
            </w:pPr>
            <w:r w:rsidRPr="003469A5">
              <w:rPr>
                <w:b/>
                <w:lang w:val="it-IT"/>
              </w:rPr>
              <w:t>1)</w:t>
            </w:r>
          </w:p>
        </w:tc>
        <w:tc>
          <w:tcPr>
            <w:tcW w:w="851" w:type="dxa"/>
            <w:tcMar>
              <w:left w:w="108" w:type="dxa"/>
              <w:right w:w="0" w:type="dxa"/>
            </w:tcMar>
          </w:tcPr>
          <w:p w14:paraId="68A6A64D" w14:textId="77777777" w:rsidR="0003478B" w:rsidRPr="008A0F36" w:rsidRDefault="0003478B" w:rsidP="000D7E0A">
            <w:pPr>
              <w:pStyle w:val="PrincCont"/>
              <w:jc w:val="left"/>
              <w:rPr>
                <w:lang w:val="it-IT"/>
              </w:rPr>
            </w:pPr>
          </w:p>
        </w:tc>
        <w:tc>
          <w:tcPr>
            <w:tcW w:w="7060" w:type="dxa"/>
            <w:tcMar>
              <w:left w:w="108" w:type="dxa"/>
            </w:tcMar>
          </w:tcPr>
          <w:p w14:paraId="5C46B422" w14:textId="77777777" w:rsidR="0003478B" w:rsidRPr="000D133D" w:rsidRDefault="0003478B" w:rsidP="000D7E0A">
            <w:pPr>
              <w:spacing w:line="230" w:lineRule="exact"/>
              <w:rPr>
                <w:lang w:val="it-IT"/>
              </w:rPr>
            </w:pPr>
            <w:r w:rsidRPr="005A570F">
              <w:rPr>
                <w:lang w:val="it-IT"/>
              </w:rPr>
              <w:t>La società ha</w:t>
            </w:r>
            <w:r>
              <w:rPr>
                <w:lang w:val="it-IT"/>
              </w:rPr>
              <w:t xml:space="preserve"> </w:t>
            </w:r>
            <w:r w:rsidRPr="000D133D">
              <w:rPr>
                <w:lang w:val="it-IT"/>
              </w:rPr>
              <w:t>costituito uno o più patrimoni ciascuno dei quali destinato in via esclusiva ad uno specifico affare</w:t>
            </w:r>
            <w:r>
              <w:rPr>
                <w:lang w:val="it-IT"/>
              </w:rPr>
              <w:t>?</w:t>
            </w:r>
          </w:p>
        </w:tc>
        <w:tc>
          <w:tcPr>
            <w:tcW w:w="586" w:type="dxa"/>
            <w:tcMar>
              <w:left w:w="85" w:type="dxa"/>
              <w:right w:w="85" w:type="dxa"/>
            </w:tcMar>
            <w:vAlign w:val="center"/>
          </w:tcPr>
          <w:p w14:paraId="1F79663A"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3" w:type="dxa"/>
            <w:tcMar>
              <w:left w:w="108" w:type="dxa"/>
            </w:tcMar>
            <w:vAlign w:val="center"/>
          </w:tcPr>
          <w:p w14:paraId="0F538BCD"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0" w:type="dxa"/>
            <w:tcMar>
              <w:left w:w="108" w:type="dxa"/>
            </w:tcMar>
            <w:vAlign w:val="center"/>
          </w:tcPr>
          <w:p w14:paraId="1326EAF4"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r>
      <w:tr w:rsidR="0003478B" w:rsidRPr="005A570F" w14:paraId="6B3C8F3F" w14:textId="77777777" w:rsidTr="000D7E0A">
        <w:trPr>
          <w:cantSplit/>
          <w:trHeight w:val="20"/>
        </w:trPr>
        <w:tc>
          <w:tcPr>
            <w:tcW w:w="680" w:type="dxa"/>
          </w:tcPr>
          <w:p w14:paraId="25256CAB" w14:textId="77777777" w:rsidR="0003478B" w:rsidRPr="003469A5" w:rsidRDefault="0003478B" w:rsidP="000D7E0A">
            <w:pPr>
              <w:jc w:val="center"/>
              <w:rPr>
                <w:b/>
                <w:lang w:val="it-IT"/>
              </w:rPr>
            </w:pPr>
            <w:r w:rsidRPr="003469A5">
              <w:rPr>
                <w:b/>
                <w:lang w:val="it-IT"/>
              </w:rPr>
              <w:t>2)</w:t>
            </w:r>
          </w:p>
        </w:tc>
        <w:tc>
          <w:tcPr>
            <w:tcW w:w="851" w:type="dxa"/>
            <w:tcMar>
              <w:left w:w="108" w:type="dxa"/>
              <w:right w:w="0" w:type="dxa"/>
            </w:tcMar>
          </w:tcPr>
          <w:p w14:paraId="27C6AA59" w14:textId="77777777" w:rsidR="0003478B" w:rsidRPr="000D133D" w:rsidRDefault="0003478B" w:rsidP="000D7E0A">
            <w:pPr>
              <w:pStyle w:val="PrincCont"/>
              <w:jc w:val="left"/>
              <w:rPr>
                <w:lang w:val="it-IT"/>
              </w:rPr>
            </w:pPr>
            <w:r>
              <w:rPr>
                <w:lang w:val="it-IT"/>
              </w:rPr>
              <w:t xml:space="preserve">Art. 2447-decies, c.1, </w:t>
            </w:r>
            <w:r w:rsidRPr="00D2428A">
              <w:rPr>
                <w:lang w:val="it-IT"/>
              </w:rPr>
              <w:t>CC</w:t>
            </w:r>
          </w:p>
        </w:tc>
        <w:tc>
          <w:tcPr>
            <w:tcW w:w="7060" w:type="dxa"/>
            <w:tcMar>
              <w:left w:w="108" w:type="dxa"/>
            </w:tcMar>
          </w:tcPr>
          <w:p w14:paraId="0B81E417" w14:textId="77777777" w:rsidR="0003478B" w:rsidRPr="000D133D" w:rsidRDefault="0003478B" w:rsidP="000D7E0A">
            <w:pPr>
              <w:spacing w:line="230" w:lineRule="exact"/>
              <w:rPr>
                <w:lang w:val="it-IT"/>
              </w:rPr>
            </w:pPr>
            <w:r w:rsidRPr="000D133D">
              <w:rPr>
                <w:lang w:val="it-IT"/>
              </w:rPr>
              <w:t>La società ha convenuto che nel contratto relativo al finanziamento di uno specifico affare, al rimborso totale o parziale del finanziamento medesimo siano destinati i proventi dell’affare stesso, o parti di essi?</w:t>
            </w:r>
          </w:p>
        </w:tc>
        <w:tc>
          <w:tcPr>
            <w:tcW w:w="586" w:type="dxa"/>
            <w:tcMar>
              <w:left w:w="85" w:type="dxa"/>
              <w:right w:w="85" w:type="dxa"/>
            </w:tcMar>
            <w:vAlign w:val="center"/>
          </w:tcPr>
          <w:p w14:paraId="1117EBF9"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3" w:type="dxa"/>
            <w:tcMar>
              <w:left w:w="108" w:type="dxa"/>
            </w:tcMar>
            <w:vAlign w:val="center"/>
          </w:tcPr>
          <w:p w14:paraId="5DC469F9"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0" w:type="dxa"/>
            <w:tcMar>
              <w:left w:w="108" w:type="dxa"/>
            </w:tcMar>
            <w:vAlign w:val="center"/>
          </w:tcPr>
          <w:p w14:paraId="53227057"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r>
      <w:tr w:rsidR="0003478B" w:rsidRPr="006A2E64" w14:paraId="77C725F3" w14:textId="77777777" w:rsidTr="003B5318">
        <w:trPr>
          <w:cantSplit/>
          <w:trHeight w:val="20"/>
        </w:trPr>
        <w:tc>
          <w:tcPr>
            <w:tcW w:w="680" w:type="dxa"/>
          </w:tcPr>
          <w:p w14:paraId="0D505555" w14:textId="77777777" w:rsidR="0003478B" w:rsidRPr="003469A5" w:rsidRDefault="0003478B" w:rsidP="000D7E0A">
            <w:pPr>
              <w:jc w:val="center"/>
              <w:rPr>
                <w:b/>
                <w:lang w:val="it-IT"/>
              </w:rPr>
            </w:pPr>
            <w:r w:rsidRPr="003469A5">
              <w:rPr>
                <w:b/>
                <w:lang w:val="it-IT"/>
              </w:rPr>
              <w:t>3)</w:t>
            </w:r>
          </w:p>
        </w:tc>
        <w:tc>
          <w:tcPr>
            <w:tcW w:w="851" w:type="dxa"/>
            <w:tcMar>
              <w:left w:w="108" w:type="dxa"/>
              <w:right w:w="0" w:type="dxa"/>
            </w:tcMar>
          </w:tcPr>
          <w:p w14:paraId="5DE651A7" w14:textId="77777777" w:rsidR="0003478B" w:rsidRPr="008A0F36" w:rsidRDefault="0003478B" w:rsidP="000D7E0A">
            <w:pPr>
              <w:pStyle w:val="PrincCont"/>
              <w:jc w:val="left"/>
              <w:rPr>
                <w:lang w:val="it-IT"/>
              </w:rPr>
            </w:pPr>
            <w:r>
              <w:rPr>
                <w:lang w:val="it-IT"/>
              </w:rPr>
              <w:t>Art. 2427, c.</w:t>
            </w:r>
            <w:r w:rsidRPr="00711F3D">
              <w:rPr>
                <w:lang w:val="it-IT"/>
              </w:rPr>
              <w:t>1, n</w:t>
            </w:r>
            <w:r>
              <w:rPr>
                <w:lang w:val="it-IT"/>
              </w:rPr>
              <w:t>n. 20 e 21, CC</w:t>
            </w:r>
          </w:p>
        </w:tc>
        <w:tc>
          <w:tcPr>
            <w:tcW w:w="7060" w:type="dxa"/>
            <w:tcMar>
              <w:left w:w="108" w:type="dxa"/>
            </w:tcMar>
            <w:vAlign w:val="center"/>
          </w:tcPr>
          <w:p w14:paraId="67D76136" w14:textId="77777777" w:rsidR="0003478B" w:rsidRPr="00711F3D" w:rsidRDefault="0003478B" w:rsidP="000D7E0A">
            <w:pPr>
              <w:spacing w:line="230" w:lineRule="exact"/>
              <w:rPr>
                <w:lang w:val="it-IT"/>
              </w:rPr>
            </w:pPr>
            <w:r w:rsidRPr="00711F3D">
              <w:rPr>
                <w:lang w:val="it-IT"/>
              </w:rPr>
              <w:t xml:space="preserve">In caso affermativo gli amministratori nella </w:t>
            </w:r>
            <w:r w:rsidR="00104BFF">
              <w:rPr>
                <w:lang w:val="it-IT"/>
              </w:rPr>
              <w:t>Nota Integrativa</w:t>
            </w:r>
            <w:r w:rsidRPr="00711F3D">
              <w:rPr>
                <w:lang w:val="it-IT"/>
              </w:rPr>
              <w:t xml:space="preserve"> della società </w:t>
            </w:r>
            <w:r>
              <w:rPr>
                <w:lang w:val="it-IT"/>
              </w:rPr>
              <w:t>hanno riportat</w:t>
            </w:r>
            <w:r w:rsidRPr="00711F3D">
              <w:rPr>
                <w:lang w:val="it-IT"/>
              </w:rPr>
              <w:t>o</w:t>
            </w:r>
            <w:r>
              <w:rPr>
                <w:lang w:val="it-IT"/>
              </w:rPr>
              <w:t>:</w:t>
            </w:r>
          </w:p>
        </w:tc>
        <w:tc>
          <w:tcPr>
            <w:tcW w:w="586" w:type="dxa"/>
            <w:tcMar>
              <w:left w:w="85" w:type="dxa"/>
              <w:right w:w="85" w:type="dxa"/>
            </w:tcMar>
            <w:vAlign w:val="center"/>
          </w:tcPr>
          <w:p w14:paraId="4CB943E3" w14:textId="77777777" w:rsidR="0003478B" w:rsidRPr="00FF19F7" w:rsidRDefault="0003478B" w:rsidP="000D7E0A">
            <w:pPr>
              <w:jc w:val="center"/>
              <w:rPr>
                <w:lang w:val="it-IT"/>
              </w:rPr>
            </w:pPr>
          </w:p>
        </w:tc>
        <w:tc>
          <w:tcPr>
            <w:tcW w:w="573" w:type="dxa"/>
            <w:tcMar>
              <w:left w:w="108" w:type="dxa"/>
            </w:tcMar>
            <w:vAlign w:val="center"/>
          </w:tcPr>
          <w:p w14:paraId="7A6E2B2F" w14:textId="77777777" w:rsidR="0003478B" w:rsidRPr="0003362A" w:rsidRDefault="0003478B" w:rsidP="000D7E0A">
            <w:pPr>
              <w:jc w:val="center"/>
              <w:rPr>
                <w:lang w:val="it-IT"/>
              </w:rPr>
            </w:pPr>
          </w:p>
        </w:tc>
        <w:tc>
          <w:tcPr>
            <w:tcW w:w="570" w:type="dxa"/>
            <w:tcMar>
              <w:left w:w="108" w:type="dxa"/>
            </w:tcMar>
            <w:vAlign w:val="center"/>
          </w:tcPr>
          <w:p w14:paraId="6F7BB477" w14:textId="77777777" w:rsidR="0003478B" w:rsidRPr="0003362A" w:rsidRDefault="0003478B" w:rsidP="000D7E0A">
            <w:pPr>
              <w:jc w:val="center"/>
              <w:rPr>
                <w:lang w:val="it-IT"/>
              </w:rPr>
            </w:pPr>
          </w:p>
        </w:tc>
      </w:tr>
      <w:tr w:rsidR="0003478B" w:rsidRPr="00F50B82" w14:paraId="22EF91DD" w14:textId="77777777" w:rsidTr="000D7E0A">
        <w:trPr>
          <w:cantSplit/>
          <w:trHeight w:val="20"/>
        </w:trPr>
        <w:tc>
          <w:tcPr>
            <w:tcW w:w="680" w:type="dxa"/>
          </w:tcPr>
          <w:p w14:paraId="2E07CAB2" w14:textId="77777777" w:rsidR="0003478B" w:rsidRPr="003469A5" w:rsidRDefault="0003478B" w:rsidP="000D7E0A">
            <w:pPr>
              <w:jc w:val="center"/>
              <w:rPr>
                <w:b/>
                <w:lang w:val="it-IT"/>
              </w:rPr>
            </w:pPr>
          </w:p>
        </w:tc>
        <w:tc>
          <w:tcPr>
            <w:tcW w:w="851" w:type="dxa"/>
            <w:tcMar>
              <w:left w:w="108" w:type="dxa"/>
              <w:right w:w="0" w:type="dxa"/>
            </w:tcMar>
          </w:tcPr>
          <w:p w14:paraId="7BF7EC65" w14:textId="77777777" w:rsidR="0003478B" w:rsidRPr="008A0F36" w:rsidRDefault="0003478B" w:rsidP="000D7E0A">
            <w:pPr>
              <w:pStyle w:val="PrincCont"/>
              <w:jc w:val="left"/>
              <w:rPr>
                <w:lang w:val="it-IT"/>
              </w:rPr>
            </w:pPr>
            <w:r>
              <w:rPr>
                <w:lang w:val="it-IT"/>
              </w:rPr>
              <w:t>Art. 2447-septies, c.3</w:t>
            </w:r>
            <w:r w:rsidRPr="00D2428A">
              <w:rPr>
                <w:lang w:val="it-IT"/>
              </w:rPr>
              <w:t>, CC</w:t>
            </w:r>
          </w:p>
        </w:tc>
        <w:tc>
          <w:tcPr>
            <w:tcW w:w="7060" w:type="dxa"/>
            <w:tcMar>
              <w:left w:w="108" w:type="dxa"/>
            </w:tcMar>
          </w:tcPr>
          <w:p w14:paraId="7134E7CF" w14:textId="77777777" w:rsidR="0003478B" w:rsidRPr="00711F3D" w:rsidRDefault="0003478B" w:rsidP="0003478B">
            <w:pPr>
              <w:pStyle w:val="rientrotrattinook"/>
              <w:tabs>
                <w:tab w:val="clear" w:pos="704"/>
              </w:tabs>
              <w:spacing w:line="230" w:lineRule="exact"/>
              <w:ind w:left="460" w:hanging="284"/>
            </w:pPr>
            <w:r w:rsidRPr="00A710DB">
              <w:t>l’illus</w:t>
            </w:r>
            <w:r w:rsidRPr="00711F3D">
              <w:t>trazione del valore e della tipologia dei beni e dei rapporti giuridici compresi in ciascun patrimonio destinato, ivi inclusi quelli apportati da terzi</w:t>
            </w:r>
            <w:r w:rsidR="006C5DA0">
              <w:t>;</w:t>
            </w:r>
          </w:p>
        </w:tc>
        <w:tc>
          <w:tcPr>
            <w:tcW w:w="586" w:type="dxa"/>
            <w:tcMar>
              <w:left w:w="85" w:type="dxa"/>
              <w:right w:w="85" w:type="dxa"/>
            </w:tcMar>
            <w:vAlign w:val="center"/>
          </w:tcPr>
          <w:p w14:paraId="15ADD9A0"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982987B"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22079DB"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3478B" w:rsidRPr="008A0F36" w14:paraId="5136C4B1" w14:textId="77777777" w:rsidTr="000D7E0A">
        <w:trPr>
          <w:cantSplit/>
          <w:trHeight w:val="20"/>
        </w:trPr>
        <w:tc>
          <w:tcPr>
            <w:tcW w:w="680" w:type="dxa"/>
          </w:tcPr>
          <w:p w14:paraId="5BBB93D0" w14:textId="77777777" w:rsidR="0003478B" w:rsidRPr="003469A5" w:rsidRDefault="0003478B" w:rsidP="000D7E0A">
            <w:pPr>
              <w:jc w:val="center"/>
              <w:rPr>
                <w:b/>
                <w:lang w:val="it-IT"/>
              </w:rPr>
            </w:pPr>
          </w:p>
        </w:tc>
        <w:tc>
          <w:tcPr>
            <w:tcW w:w="851" w:type="dxa"/>
            <w:tcMar>
              <w:left w:w="108" w:type="dxa"/>
              <w:right w:w="0" w:type="dxa"/>
            </w:tcMar>
          </w:tcPr>
          <w:p w14:paraId="46228C2C" w14:textId="77777777" w:rsidR="0003478B" w:rsidRPr="008A0F36" w:rsidRDefault="0003478B" w:rsidP="000D7E0A">
            <w:pPr>
              <w:pStyle w:val="PrincCont"/>
              <w:jc w:val="left"/>
              <w:rPr>
                <w:lang w:val="it-IT"/>
              </w:rPr>
            </w:pPr>
            <w:r>
              <w:rPr>
                <w:lang w:val="it-IT"/>
              </w:rPr>
              <w:t>Art. 2447-septies, c.3</w:t>
            </w:r>
            <w:r w:rsidRPr="00D2428A">
              <w:rPr>
                <w:lang w:val="it-IT"/>
              </w:rPr>
              <w:t>, CC</w:t>
            </w:r>
          </w:p>
        </w:tc>
        <w:tc>
          <w:tcPr>
            <w:tcW w:w="7060" w:type="dxa"/>
            <w:tcMar>
              <w:left w:w="108" w:type="dxa"/>
            </w:tcMar>
          </w:tcPr>
          <w:p w14:paraId="36684642" w14:textId="77777777" w:rsidR="0003478B" w:rsidRPr="00711F3D" w:rsidRDefault="0003478B" w:rsidP="0003478B">
            <w:pPr>
              <w:pStyle w:val="rientrotrattinook"/>
              <w:tabs>
                <w:tab w:val="clear" w:pos="704"/>
              </w:tabs>
              <w:spacing w:line="230" w:lineRule="exact"/>
              <w:ind w:left="460" w:hanging="284"/>
            </w:pPr>
            <w:r w:rsidRPr="00711F3D">
              <w:t>i criteri adottati per la imputazione degli elementi comuni di costo e di ricavo, nonché il corrisponde</w:t>
            </w:r>
            <w:r>
              <w:t>nte regime della responsabilità</w:t>
            </w:r>
            <w:r w:rsidR="006C5DA0">
              <w:t>;</w:t>
            </w:r>
          </w:p>
        </w:tc>
        <w:tc>
          <w:tcPr>
            <w:tcW w:w="586" w:type="dxa"/>
            <w:tcMar>
              <w:left w:w="85" w:type="dxa"/>
              <w:right w:w="85" w:type="dxa"/>
            </w:tcMar>
            <w:vAlign w:val="center"/>
          </w:tcPr>
          <w:p w14:paraId="595C1663"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CD3A796"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ED0F43F"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3478B" w:rsidRPr="00F50B82" w14:paraId="20C336CE" w14:textId="77777777" w:rsidTr="000D7E0A">
        <w:trPr>
          <w:cantSplit/>
          <w:trHeight w:val="20"/>
        </w:trPr>
        <w:tc>
          <w:tcPr>
            <w:tcW w:w="680" w:type="dxa"/>
          </w:tcPr>
          <w:p w14:paraId="3D248FCB" w14:textId="77777777" w:rsidR="0003478B" w:rsidRPr="003469A5" w:rsidRDefault="0003478B" w:rsidP="000D7E0A">
            <w:pPr>
              <w:jc w:val="center"/>
              <w:rPr>
                <w:b/>
                <w:lang w:val="it-IT"/>
              </w:rPr>
            </w:pPr>
          </w:p>
        </w:tc>
        <w:tc>
          <w:tcPr>
            <w:tcW w:w="851" w:type="dxa"/>
            <w:tcMar>
              <w:left w:w="108" w:type="dxa"/>
              <w:right w:w="0" w:type="dxa"/>
            </w:tcMar>
          </w:tcPr>
          <w:p w14:paraId="3EAD4240" w14:textId="77777777" w:rsidR="0003478B" w:rsidRPr="008A0F36" w:rsidRDefault="0003478B" w:rsidP="000D7E0A">
            <w:pPr>
              <w:pStyle w:val="PrincCont"/>
              <w:jc w:val="left"/>
              <w:rPr>
                <w:lang w:val="it-IT"/>
              </w:rPr>
            </w:pPr>
            <w:r>
              <w:rPr>
                <w:lang w:val="it-IT"/>
              </w:rPr>
              <w:t>Art. 2447-decies, c.</w:t>
            </w:r>
            <w:r w:rsidRPr="00D2428A">
              <w:rPr>
                <w:lang w:val="it-IT"/>
              </w:rPr>
              <w:t>8, CC</w:t>
            </w:r>
          </w:p>
        </w:tc>
        <w:tc>
          <w:tcPr>
            <w:tcW w:w="7060" w:type="dxa"/>
            <w:tcMar>
              <w:left w:w="108" w:type="dxa"/>
            </w:tcMar>
          </w:tcPr>
          <w:p w14:paraId="17D3737C" w14:textId="77777777" w:rsidR="0003478B" w:rsidRPr="00AC1912" w:rsidRDefault="0003478B" w:rsidP="0003478B">
            <w:pPr>
              <w:pStyle w:val="rientrotrattinook"/>
              <w:tabs>
                <w:tab w:val="clear" w:pos="704"/>
              </w:tabs>
              <w:spacing w:line="230" w:lineRule="exact"/>
              <w:ind w:left="460" w:hanging="284"/>
            </w:pPr>
            <w:r>
              <w:t>l’indicazione della destinazione dei</w:t>
            </w:r>
            <w:r w:rsidRPr="00AC1912">
              <w:t xml:space="preserve"> proventi dell’affare stesso al rimborso totale o parziale del finanziamento </w:t>
            </w:r>
            <w:r>
              <w:t>destinato</w:t>
            </w:r>
            <w:r w:rsidR="006C5DA0">
              <w:t>;</w:t>
            </w:r>
          </w:p>
        </w:tc>
        <w:tc>
          <w:tcPr>
            <w:tcW w:w="586" w:type="dxa"/>
            <w:tcMar>
              <w:left w:w="85" w:type="dxa"/>
              <w:right w:w="85" w:type="dxa"/>
            </w:tcMar>
            <w:vAlign w:val="center"/>
          </w:tcPr>
          <w:p w14:paraId="2602148B"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8DAF0B0"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25061C2"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3478B" w:rsidRPr="00F50B82" w14:paraId="32DBDD73" w14:textId="77777777" w:rsidTr="000D7E0A">
        <w:trPr>
          <w:cantSplit/>
          <w:trHeight w:val="20"/>
        </w:trPr>
        <w:tc>
          <w:tcPr>
            <w:tcW w:w="680" w:type="dxa"/>
          </w:tcPr>
          <w:p w14:paraId="7C1A42D1" w14:textId="77777777" w:rsidR="0003478B" w:rsidRPr="003469A5" w:rsidRDefault="0003478B" w:rsidP="000D7E0A">
            <w:pPr>
              <w:jc w:val="center"/>
              <w:rPr>
                <w:b/>
                <w:lang w:val="it-IT"/>
              </w:rPr>
            </w:pPr>
          </w:p>
        </w:tc>
        <w:tc>
          <w:tcPr>
            <w:tcW w:w="851" w:type="dxa"/>
            <w:tcMar>
              <w:left w:w="108" w:type="dxa"/>
              <w:right w:w="0" w:type="dxa"/>
            </w:tcMar>
          </w:tcPr>
          <w:p w14:paraId="16823ECB" w14:textId="77777777" w:rsidR="0003478B" w:rsidRPr="008A0F36" w:rsidRDefault="0003478B" w:rsidP="000D7E0A">
            <w:pPr>
              <w:pStyle w:val="PrincCont"/>
              <w:jc w:val="left"/>
              <w:rPr>
                <w:lang w:val="it-IT"/>
              </w:rPr>
            </w:pPr>
          </w:p>
        </w:tc>
        <w:tc>
          <w:tcPr>
            <w:tcW w:w="7060" w:type="dxa"/>
            <w:tcMar>
              <w:left w:w="108" w:type="dxa"/>
            </w:tcMar>
          </w:tcPr>
          <w:p w14:paraId="1DAFB6C2" w14:textId="77777777" w:rsidR="0003478B" w:rsidRPr="00AC1912" w:rsidRDefault="0003478B" w:rsidP="0003478B">
            <w:pPr>
              <w:pStyle w:val="rientrotrattinook"/>
              <w:tabs>
                <w:tab w:val="clear" w:pos="704"/>
              </w:tabs>
              <w:spacing w:line="230" w:lineRule="exact"/>
              <w:ind w:left="460" w:hanging="284"/>
            </w:pPr>
            <w:r>
              <w:t>l’indicazione del vincolo dei</w:t>
            </w:r>
            <w:r w:rsidRPr="00AC1912">
              <w:t xml:space="preserve"> beni strumentali destinati all</w:t>
            </w:r>
            <w:r>
              <w:t>a realizzazione dell’operazione?</w:t>
            </w:r>
          </w:p>
        </w:tc>
        <w:tc>
          <w:tcPr>
            <w:tcW w:w="586" w:type="dxa"/>
            <w:tcMar>
              <w:left w:w="85" w:type="dxa"/>
              <w:right w:w="85" w:type="dxa"/>
            </w:tcMar>
            <w:vAlign w:val="center"/>
          </w:tcPr>
          <w:p w14:paraId="7902EF1D"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09C260C"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16C4D3D"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3478B" w:rsidRPr="00F50B82" w14:paraId="5738EAA2" w14:textId="77777777" w:rsidTr="000D7E0A">
        <w:trPr>
          <w:cantSplit/>
          <w:trHeight w:val="20"/>
        </w:trPr>
        <w:tc>
          <w:tcPr>
            <w:tcW w:w="680" w:type="dxa"/>
          </w:tcPr>
          <w:p w14:paraId="37CB6446" w14:textId="77777777" w:rsidR="0003478B" w:rsidRPr="003469A5" w:rsidRDefault="0003478B" w:rsidP="000D7E0A">
            <w:pPr>
              <w:jc w:val="center"/>
              <w:rPr>
                <w:b/>
                <w:lang w:val="it-IT"/>
              </w:rPr>
            </w:pPr>
            <w:r w:rsidRPr="003469A5">
              <w:rPr>
                <w:b/>
                <w:lang w:val="it-IT"/>
              </w:rPr>
              <w:t>4)</w:t>
            </w:r>
          </w:p>
        </w:tc>
        <w:tc>
          <w:tcPr>
            <w:tcW w:w="851" w:type="dxa"/>
            <w:tcMar>
              <w:left w:w="108" w:type="dxa"/>
              <w:right w:w="0" w:type="dxa"/>
            </w:tcMar>
          </w:tcPr>
          <w:p w14:paraId="10D2944E" w14:textId="77777777" w:rsidR="0003478B" w:rsidRPr="00262F7D" w:rsidRDefault="0003478B" w:rsidP="000D7E0A">
            <w:pPr>
              <w:pStyle w:val="PrincCont"/>
              <w:jc w:val="left"/>
            </w:pPr>
            <w:r>
              <w:t>Art. 2447-septies, c.4, CC</w:t>
            </w:r>
          </w:p>
        </w:tc>
        <w:tc>
          <w:tcPr>
            <w:tcW w:w="7060" w:type="dxa"/>
            <w:tcMar>
              <w:left w:w="108" w:type="dxa"/>
            </w:tcMar>
          </w:tcPr>
          <w:p w14:paraId="79903F69" w14:textId="77777777" w:rsidR="0003478B" w:rsidRPr="00262F7D" w:rsidRDefault="0003478B" w:rsidP="000D7E0A">
            <w:pPr>
              <w:spacing w:line="230" w:lineRule="exact"/>
              <w:rPr>
                <w:lang w:val="it-IT"/>
              </w:rPr>
            </w:pPr>
            <w:r w:rsidRPr="00262F7D">
              <w:rPr>
                <w:lang w:val="it-IT"/>
              </w:rPr>
              <w:t xml:space="preserve">Qualora la deliberazione costitutiva del patrimonio destinato preveda una responsabilità illimitata della società per le obbligazioni contratte in relazione allo specifico affare, l’impegno da ciò derivante risulta in calce allo stato patrimoniale e ha formato oggetto di valutazione da parte degli amministratori secondo criteri illustrati in </w:t>
            </w:r>
            <w:r w:rsidR="00104BFF">
              <w:rPr>
                <w:lang w:val="it-IT"/>
              </w:rPr>
              <w:t>Nota Integrativa</w:t>
            </w:r>
            <w:r>
              <w:rPr>
                <w:lang w:val="it-IT"/>
              </w:rPr>
              <w:t>?</w:t>
            </w:r>
          </w:p>
        </w:tc>
        <w:tc>
          <w:tcPr>
            <w:tcW w:w="586" w:type="dxa"/>
            <w:tcMar>
              <w:left w:w="85" w:type="dxa"/>
              <w:right w:w="85" w:type="dxa"/>
            </w:tcMar>
            <w:vAlign w:val="center"/>
          </w:tcPr>
          <w:p w14:paraId="2DDD9F80"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A3CAAD2"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4721267"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3478B" w:rsidRPr="00134DB6" w14:paraId="33FA7710" w14:textId="77777777" w:rsidTr="003B5318">
        <w:trPr>
          <w:cantSplit/>
          <w:trHeight w:val="20"/>
        </w:trPr>
        <w:tc>
          <w:tcPr>
            <w:tcW w:w="680" w:type="dxa"/>
          </w:tcPr>
          <w:p w14:paraId="3D8E3460" w14:textId="77777777" w:rsidR="0003478B" w:rsidRPr="003469A5" w:rsidRDefault="0003478B" w:rsidP="000D7E0A">
            <w:pPr>
              <w:jc w:val="center"/>
              <w:rPr>
                <w:b/>
                <w:lang w:val="it-IT"/>
              </w:rPr>
            </w:pPr>
            <w:r w:rsidRPr="003469A5">
              <w:rPr>
                <w:b/>
                <w:lang w:val="it-IT"/>
              </w:rPr>
              <w:t>5)</w:t>
            </w:r>
          </w:p>
        </w:tc>
        <w:tc>
          <w:tcPr>
            <w:tcW w:w="851" w:type="dxa"/>
            <w:tcMar>
              <w:left w:w="108" w:type="dxa"/>
              <w:right w:w="0" w:type="dxa"/>
            </w:tcMar>
          </w:tcPr>
          <w:p w14:paraId="137C1374" w14:textId="77777777" w:rsidR="0003478B" w:rsidRDefault="0003478B" w:rsidP="000D7E0A">
            <w:pPr>
              <w:pStyle w:val="PrincCont"/>
              <w:jc w:val="left"/>
            </w:pPr>
            <w:r>
              <w:t>Art. 2447-sexies CC</w:t>
            </w:r>
          </w:p>
        </w:tc>
        <w:tc>
          <w:tcPr>
            <w:tcW w:w="7060" w:type="dxa"/>
            <w:tcMar>
              <w:left w:w="108" w:type="dxa"/>
            </w:tcMar>
            <w:vAlign w:val="center"/>
          </w:tcPr>
          <w:p w14:paraId="1A03150C" w14:textId="77777777" w:rsidR="0003478B" w:rsidRPr="00262F7D" w:rsidRDefault="0003478B" w:rsidP="000D7E0A">
            <w:pPr>
              <w:spacing w:line="230" w:lineRule="exact"/>
              <w:rPr>
                <w:lang w:val="it-IT"/>
              </w:rPr>
            </w:pPr>
            <w:r>
              <w:rPr>
                <w:lang w:val="it-IT"/>
              </w:rPr>
              <w:t>È stata istituita una contabilità separata per ogni singolo patrimonio destinato?</w:t>
            </w:r>
          </w:p>
        </w:tc>
        <w:tc>
          <w:tcPr>
            <w:tcW w:w="586" w:type="dxa"/>
            <w:tcMar>
              <w:left w:w="85" w:type="dxa"/>
              <w:right w:w="85" w:type="dxa"/>
            </w:tcMar>
            <w:vAlign w:val="center"/>
          </w:tcPr>
          <w:p w14:paraId="034B20EA"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3" w:type="dxa"/>
            <w:tcMar>
              <w:left w:w="108" w:type="dxa"/>
            </w:tcMar>
            <w:vAlign w:val="center"/>
          </w:tcPr>
          <w:p w14:paraId="743A6348"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0" w:type="dxa"/>
            <w:tcMar>
              <w:left w:w="108" w:type="dxa"/>
            </w:tcMar>
            <w:vAlign w:val="center"/>
          </w:tcPr>
          <w:p w14:paraId="7EFFBCC9"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r>
      <w:tr w:rsidR="0003478B" w:rsidRPr="00F50B82" w14:paraId="728AD65F" w14:textId="77777777" w:rsidTr="003B5318">
        <w:trPr>
          <w:cantSplit/>
          <w:trHeight w:val="20"/>
        </w:trPr>
        <w:tc>
          <w:tcPr>
            <w:tcW w:w="680" w:type="dxa"/>
          </w:tcPr>
          <w:p w14:paraId="2AB66706" w14:textId="77777777" w:rsidR="0003478B" w:rsidRPr="003469A5" w:rsidRDefault="0003478B" w:rsidP="000D7E0A">
            <w:pPr>
              <w:jc w:val="center"/>
              <w:rPr>
                <w:b/>
                <w:lang w:val="it-IT"/>
              </w:rPr>
            </w:pPr>
            <w:r w:rsidRPr="003469A5">
              <w:rPr>
                <w:b/>
                <w:lang w:val="it-IT"/>
              </w:rPr>
              <w:t>6)</w:t>
            </w:r>
          </w:p>
        </w:tc>
        <w:tc>
          <w:tcPr>
            <w:tcW w:w="851" w:type="dxa"/>
            <w:tcMar>
              <w:left w:w="108" w:type="dxa"/>
              <w:right w:w="0" w:type="dxa"/>
            </w:tcMar>
          </w:tcPr>
          <w:p w14:paraId="329B0C39" w14:textId="77777777" w:rsidR="0003478B" w:rsidRPr="00262F7D" w:rsidRDefault="0003478B" w:rsidP="000D7E0A">
            <w:pPr>
              <w:pStyle w:val="PrincCont"/>
              <w:jc w:val="left"/>
            </w:pPr>
            <w:r>
              <w:t>Art. 2447-septies, c.2, CC</w:t>
            </w:r>
          </w:p>
        </w:tc>
        <w:tc>
          <w:tcPr>
            <w:tcW w:w="7060" w:type="dxa"/>
            <w:tcMar>
              <w:left w:w="108" w:type="dxa"/>
            </w:tcMar>
            <w:vAlign w:val="center"/>
          </w:tcPr>
          <w:p w14:paraId="0130C5A5" w14:textId="77777777" w:rsidR="0003478B" w:rsidRPr="00262F7D" w:rsidRDefault="0003478B" w:rsidP="000D7E0A">
            <w:pPr>
              <w:spacing w:line="230" w:lineRule="exact"/>
              <w:jc w:val="left"/>
              <w:rPr>
                <w:lang w:val="it-IT"/>
              </w:rPr>
            </w:pPr>
            <w:r w:rsidRPr="00262F7D">
              <w:rPr>
                <w:lang w:val="it-IT"/>
              </w:rPr>
              <w:t>Per ciascun patrimonio destinato è stato redatto un rendiconto separato</w:t>
            </w:r>
            <w:r>
              <w:rPr>
                <w:lang w:val="it-IT"/>
              </w:rPr>
              <w:t xml:space="preserve"> allegato al bilancio?</w:t>
            </w:r>
          </w:p>
        </w:tc>
        <w:tc>
          <w:tcPr>
            <w:tcW w:w="586" w:type="dxa"/>
            <w:tcMar>
              <w:left w:w="85" w:type="dxa"/>
              <w:right w:w="85" w:type="dxa"/>
            </w:tcMar>
            <w:vAlign w:val="center"/>
          </w:tcPr>
          <w:p w14:paraId="471B03BD"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26B375C"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637B797"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3478B" w:rsidRPr="00F50B82" w14:paraId="6C8FE939" w14:textId="77777777" w:rsidTr="000D7E0A">
        <w:trPr>
          <w:cantSplit/>
          <w:trHeight w:val="20"/>
        </w:trPr>
        <w:tc>
          <w:tcPr>
            <w:tcW w:w="680" w:type="dxa"/>
          </w:tcPr>
          <w:p w14:paraId="534EF565" w14:textId="77777777" w:rsidR="0003478B" w:rsidRPr="003469A5" w:rsidRDefault="0003478B" w:rsidP="000D7E0A">
            <w:pPr>
              <w:jc w:val="center"/>
              <w:rPr>
                <w:b/>
                <w:lang w:val="it-IT"/>
              </w:rPr>
            </w:pPr>
            <w:r w:rsidRPr="003469A5">
              <w:rPr>
                <w:b/>
                <w:lang w:val="it-IT"/>
              </w:rPr>
              <w:t>7)</w:t>
            </w:r>
          </w:p>
        </w:tc>
        <w:tc>
          <w:tcPr>
            <w:tcW w:w="851" w:type="dxa"/>
            <w:tcMar>
              <w:left w:w="108" w:type="dxa"/>
              <w:right w:w="0" w:type="dxa"/>
            </w:tcMar>
          </w:tcPr>
          <w:p w14:paraId="1728F956" w14:textId="77777777" w:rsidR="0003478B" w:rsidRPr="008A0F36" w:rsidRDefault="0003478B" w:rsidP="000D7E0A">
            <w:pPr>
              <w:pStyle w:val="PrincCont"/>
              <w:jc w:val="left"/>
              <w:rPr>
                <w:lang w:val="it-IT"/>
              </w:rPr>
            </w:pPr>
            <w:r>
              <w:rPr>
                <w:lang w:val="it-IT"/>
              </w:rPr>
              <w:t>OIC 2.2</w:t>
            </w:r>
          </w:p>
        </w:tc>
        <w:tc>
          <w:tcPr>
            <w:tcW w:w="7060" w:type="dxa"/>
            <w:tcMar>
              <w:left w:w="108" w:type="dxa"/>
            </w:tcMar>
          </w:tcPr>
          <w:p w14:paraId="19F22353" w14:textId="77777777" w:rsidR="0003478B" w:rsidRPr="00134DB6" w:rsidRDefault="0003478B" w:rsidP="000D7E0A">
            <w:pPr>
              <w:spacing w:line="230" w:lineRule="exact"/>
              <w:rPr>
                <w:lang w:val="it-IT"/>
              </w:rPr>
            </w:pPr>
            <w:r w:rsidRPr="00134DB6">
              <w:rPr>
                <w:lang w:val="it-IT"/>
              </w:rPr>
              <w:t>Gli eventuali beni apport</w:t>
            </w:r>
            <w:r>
              <w:rPr>
                <w:lang w:val="it-IT"/>
              </w:rPr>
              <w:t>ati da terzi sono stati iscritti a valori</w:t>
            </w:r>
            <w:r w:rsidRPr="00134DB6">
              <w:rPr>
                <w:lang w:val="it-IT"/>
              </w:rPr>
              <w:t xml:space="preserve"> </w:t>
            </w:r>
            <w:r>
              <w:rPr>
                <w:lang w:val="it-IT"/>
              </w:rPr>
              <w:t>di mercato?</w:t>
            </w:r>
          </w:p>
        </w:tc>
        <w:tc>
          <w:tcPr>
            <w:tcW w:w="586" w:type="dxa"/>
            <w:tcMar>
              <w:left w:w="85" w:type="dxa"/>
              <w:right w:w="85" w:type="dxa"/>
            </w:tcMar>
            <w:vAlign w:val="center"/>
          </w:tcPr>
          <w:p w14:paraId="7941DAC6"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E72E3E6"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89DE611"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3478B" w:rsidRPr="00EE1B92" w14:paraId="32A04F07" w14:textId="77777777" w:rsidTr="000D7E0A">
        <w:trPr>
          <w:cantSplit/>
          <w:trHeight w:val="20"/>
        </w:trPr>
        <w:tc>
          <w:tcPr>
            <w:tcW w:w="680" w:type="dxa"/>
          </w:tcPr>
          <w:p w14:paraId="67F321BF" w14:textId="77777777" w:rsidR="0003478B" w:rsidRPr="003469A5" w:rsidRDefault="0003478B" w:rsidP="000D7E0A">
            <w:pPr>
              <w:jc w:val="center"/>
              <w:rPr>
                <w:b/>
                <w:lang w:val="it-IT"/>
              </w:rPr>
            </w:pPr>
            <w:r w:rsidRPr="003469A5">
              <w:rPr>
                <w:b/>
                <w:lang w:val="it-IT"/>
              </w:rPr>
              <w:t>8)</w:t>
            </w:r>
          </w:p>
        </w:tc>
        <w:tc>
          <w:tcPr>
            <w:tcW w:w="851" w:type="dxa"/>
            <w:tcMar>
              <w:left w:w="108" w:type="dxa"/>
              <w:right w:w="0" w:type="dxa"/>
            </w:tcMar>
          </w:tcPr>
          <w:p w14:paraId="756287E8" w14:textId="77777777" w:rsidR="0003478B" w:rsidRPr="008A0F36" w:rsidRDefault="0003478B" w:rsidP="000D7E0A">
            <w:pPr>
              <w:pStyle w:val="PrincCont"/>
              <w:jc w:val="left"/>
              <w:rPr>
                <w:lang w:val="it-IT"/>
              </w:rPr>
            </w:pPr>
            <w:r>
              <w:rPr>
                <w:lang w:val="it-IT"/>
              </w:rPr>
              <w:t>OIC 2.5</w:t>
            </w:r>
          </w:p>
        </w:tc>
        <w:tc>
          <w:tcPr>
            <w:tcW w:w="7060" w:type="dxa"/>
            <w:tcMar>
              <w:left w:w="108" w:type="dxa"/>
            </w:tcMar>
          </w:tcPr>
          <w:p w14:paraId="6004C238" w14:textId="77777777" w:rsidR="0003478B" w:rsidRPr="00EE1B92" w:rsidRDefault="0003478B" w:rsidP="000D7E0A">
            <w:pPr>
              <w:spacing w:line="230" w:lineRule="exact"/>
              <w:rPr>
                <w:lang w:val="it-IT"/>
              </w:rPr>
            </w:pPr>
            <w:r>
              <w:rPr>
                <w:lang w:val="it-IT"/>
              </w:rPr>
              <w:t>A fronte degli apporti da terzi è stato iscritto un debito o una “Riserva da apporti di terzi a patrimoni destinati”, se gli apporti non sono restituibili?</w:t>
            </w:r>
          </w:p>
        </w:tc>
        <w:tc>
          <w:tcPr>
            <w:tcW w:w="586" w:type="dxa"/>
            <w:tcMar>
              <w:left w:w="85" w:type="dxa"/>
              <w:right w:w="85" w:type="dxa"/>
            </w:tcMar>
            <w:vAlign w:val="center"/>
          </w:tcPr>
          <w:p w14:paraId="319BD0C3"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3" w:type="dxa"/>
            <w:tcMar>
              <w:left w:w="108" w:type="dxa"/>
            </w:tcMar>
            <w:vAlign w:val="center"/>
          </w:tcPr>
          <w:p w14:paraId="41A48A54"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0" w:type="dxa"/>
            <w:tcMar>
              <w:left w:w="108" w:type="dxa"/>
            </w:tcMar>
            <w:vAlign w:val="center"/>
          </w:tcPr>
          <w:p w14:paraId="605B88E9"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r>
      <w:tr w:rsidR="0003478B" w:rsidRPr="00D34C46" w14:paraId="34087D47" w14:textId="77777777" w:rsidTr="000D7E0A">
        <w:trPr>
          <w:cantSplit/>
          <w:trHeight w:val="20"/>
        </w:trPr>
        <w:tc>
          <w:tcPr>
            <w:tcW w:w="680" w:type="dxa"/>
          </w:tcPr>
          <w:p w14:paraId="4B048719" w14:textId="77777777" w:rsidR="0003478B" w:rsidRPr="003469A5" w:rsidRDefault="0003478B" w:rsidP="000D7E0A">
            <w:pPr>
              <w:jc w:val="center"/>
              <w:rPr>
                <w:b/>
                <w:lang w:val="it-IT"/>
              </w:rPr>
            </w:pPr>
            <w:r w:rsidRPr="003469A5">
              <w:rPr>
                <w:b/>
                <w:lang w:val="it-IT"/>
              </w:rPr>
              <w:t>9)</w:t>
            </w:r>
          </w:p>
        </w:tc>
        <w:tc>
          <w:tcPr>
            <w:tcW w:w="851" w:type="dxa"/>
            <w:tcMar>
              <w:left w:w="108" w:type="dxa"/>
              <w:right w:w="0" w:type="dxa"/>
            </w:tcMar>
          </w:tcPr>
          <w:p w14:paraId="07BFB5D5" w14:textId="77777777" w:rsidR="0003478B" w:rsidRPr="008A0F36" w:rsidRDefault="0003478B" w:rsidP="000D7E0A">
            <w:pPr>
              <w:pStyle w:val="PrincCont"/>
              <w:jc w:val="left"/>
              <w:rPr>
                <w:lang w:val="it-IT"/>
              </w:rPr>
            </w:pPr>
            <w:r>
              <w:rPr>
                <w:lang w:val="it-IT"/>
              </w:rPr>
              <w:t>OIC 2.5</w:t>
            </w:r>
          </w:p>
        </w:tc>
        <w:tc>
          <w:tcPr>
            <w:tcW w:w="7060" w:type="dxa"/>
            <w:tcMar>
              <w:left w:w="108" w:type="dxa"/>
            </w:tcMar>
          </w:tcPr>
          <w:p w14:paraId="60AF677F" w14:textId="77777777" w:rsidR="0003478B" w:rsidRPr="00EE1B92" w:rsidRDefault="0003478B" w:rsidP="000D7E0A">
            <w:pPr>
              <w:spacing w:line="230" w:lineRule="exact"/>
              <w:rPr>
                <w:lang w:val="it-IT"/>
              </w:rPr>
            </w:pPr>
            <w:r>
              <w:rPr>
                <w:lang w:val="it-IT"/>
              </w:rPr>
              <w:t>I</w:t>
            </w:r>
            <w:r w:rsidRPr="00D34C46">
              <w:rPr>
                <w:lang w:val="it-IT"/>
              </w:rPr>
              <w:t>l conto economico del patrimonio destinato si chiude sempre con un</w:t>
            </w:r>
            <w:r>
              <w:rPr>
                <w:lang w:val="it-IT"/>
              </w:rPr>
              <w:t xml:space="preserve"> </w:t>
            </w:r>
            <w:r w:rsidRPr="00D34C46">
              <w:rPr>
                <w:lang w:val="it-IT"/>
              </w:rPr>
              <w:t>risultato netto che è pari alla sola quota di utile o di perdita di pertinenza della società, in quanto la</w:t>
            </w:r>
            <w:r>
              <w:rPr>
                <w:lang w:val="it-IT"/>
              </w:rPr>
              <w:t xml:space="preserve"> </w:t>
            </w:r>
            <w:r w:rsidRPr="00D34C46">
              <w:rPr>
                <w:lang w:val="it-IT"/>
              </w:rPr>
              <w:t>quota di pertinenza del terzo apportante è stata già rilevata: ove al terzo competa una quota di utile,</w:t>
            </w:r>
            <w:r>
              <w:rPr>
                <w:lang w:val="it-IT"/>
              </w:rPr>
              <w:t xml:space="preserve"> </w:t>
            </w:r>
            <w:r w:rsidRPr="00D34C46">
              <w:rPr>
                <w:lang w:val="it-IT"/>
              </w:rPr>
              <w:t>come costo dell’affare, ed ove il terzo subisca (pro quota) una perdita, come riduzione della perdita</w:t>
            </w:r>
            <w:r>
              <w:rPr>
                <w:lang w:val="it-IT"/>
              </w:rPr>
              <w:t xml:space="preserve"> </w:t>
            </w:r>
            <w:r w:rsidRPr="00D34C46">
              <w:rPr>
                <w:lang w:val="it-IT"/>
              </w:rPr>
              <w:t>dell’affare</w:t>
            </w:r>
            <w:r>
              <w:rPr>
                <w:lang w:val="it-IT"/>
              </w:rPr>
              <w:t>?</w:t>
            </w:r>
          </w:p>
        </w:tc>
        <w:tc>
          <w:tcPr>
            <w:tcW w:w="586" w:type="dxa"/>
            <w:tcMar>
              <w:left w:w="85" w:type="dxa"/>
              <w:right w:w="85" w:type="dxa"/>
            </w:tcMar>
            <w:vAlign w:val="center"/>
          </w:tcPr>
          <w:p w14:paraId="4422590A"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3" w:type="dxa"/>
            <w:tcMar>
              <w:left w:w="108" w:type="dxa"/>
            </w:tcMar>
            <w:vAlign w:val="center"/>
          </w:tcPr>
          <w:p w14:paraId="74BEAFAB"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0" w:type="dxa"/>
            <w:tcMar>
              <w:left w:w="108" w:type="dxa"/>
            </w:tcMar>
            <w:vAlign w:val="center"/>
          </w:tcPr>
          <w:p w14:paraId="5266278F"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r>
      <w:tr w:rsidR="0003478B" w:rsidRPr="00D34C46" w14:paraId="793D1128" w14:textId="77777777" w:rsidTr="000D7E0A">
        <w:trPr>
          <w:cantSplit/>
          <w:trHeight w:val="20"/>
        </w:trPr>
        <w:tc>
          <w:tcPr>
            <w:tcW w:w="680" w:type="dxa"/>
          </w:tcPr>
          <w:p w14:paraId="44BAEEF3" w14:textId="77777777" w:rsidR="0003478B" w:rsidRPr="003469A5" w:rsidRDefault="0003478B" w:rsidP="000D7E0A">
            <w:pPr>
              <w:jc w:val="center"/>
              <w:rPr>
                <w:b/>
                <w:lang w:val="it-IT"/>
              </w:rPr>
            </w:pPr>
            <w:r w:rsidRPr="003469A5">
              <w:rPr>
                <w:b/>
                <w:lang w:val="it-IT"/>
              </w:rPr>
              <w:t>10)</w:t>
            </w:r>
          </w:p>
        </w:tc>
        <w:tc>
          <w:tcPr>
            <w:tcW w:w="851" w:type="dxa"/>
            <w:tcMar>
              <w:left w:w="108" w:type="dxa"/>
              <w:right w:w="0" w:type="dxa"/>
            </w:tcMar>
          </w:tcPr>
          <w:p w14:paraId="526DB82B" w14:textId="77777777" w:rsidR="0003478B" w:rsidRDefault="0003478B" w:rsidP="000D7E0A">
            <w:pPr>
              <w:pStyle w:val="PrincCont"/>
              <w:jc w:val="left"/>
            </w:pPr>
            <w:r>
              <w:t>Art. 2447-septies, c.1, CC</w:t>
            </w:r>
          </w:p>
          <w:p w14:paraId="563F25EF" w14:textId="77777777" w:rsidR="0003478B" w:rsidRPr="00D34C46" w:rsidRDefault="0003478B" w:rsidP="000D7E0A">
            <w:pPr>
              <w:pStyle w:val="PrincCont"/>
              <w:jc w:val="left"/>
            </w:pPr>
            <w:r>
              <w:t>OIC 2.4</w:t>
            </w:r>
          </w:p>
        </w:tc>
        <w:tc>
          <w:tcPr>
            <w:tcW w:w="7060" w:type="dxa"/>
            <w:tcMar>
              <w:left w:w="108" w:type="dxa"/>
            </w:tcMar>
          </w:tcPr>
          <w:p w14:paraId="4F9F1345" w14:textId="77777777" w:rsidR="0003478B" w:rsidRPr="00D34C46" w:rsidRDefault="0003478B" w:rsidP="000D7E0A">
            <w:pPr>
              <w:spacing w:line="230" w:lineRule="exact"/>
              <w:rPr>
                <w:lang w:val="it-IT"/>
              </w:rPr>
            </w:pPr>
            <w:r>
              <w:rPr>
                <w:lang w:val="it-IT"/>
              </w:rPr>
              <w:t>I</w:t>
            </w:r>
            <w:r w:rsidRPr="00D34C46">
              <w:rPr>
                <w:lang w:val="it-IT"/>
              </w:rPr>
              <w:t xml:space="preserve"> beni e i rapporti </w:t>
            </w:r>
            <w:r>
              <w:rPr>
                <w:lang w:val="it-IT"/>
              </w:rPr>
              <w:t xml:space="preserve">giuridici </w:t>
            </w:r>
            <w:r w:rsidRPr="00D34C46">
              <w:rPr>
                <w:lang w:val="it-IT"/>
              </w:rPr>
              <w:t>comp</w:t>
            </w:r>
            <w:r>
              <w:rPr>
                <w:lang w:val="it-IT"/>
              </w:rPr>
              <w:t>resi in uno o più</w:t>
            </w:r>
            <w:r w:rsidRPr="00D34C46">
              <w:rPr>
                <w:lang w:val="it-IT"/>
              </w:rPr>
              <w:t xml:space="preserve"> patrimoni</w:t>
            </w:r>
            <w:r>
              <w:rPr>
                <w:lang w:val="it-IT"/>
              </w:rPr>
              <w:t>, ciascuno dei quali destinato in via esclusiva ad uno specifico affare,</w:t>
            </w:r>
            <w:r w:rsidRPr="00D34C46">
              <w:rPr>
                <w:lang w:val="it-IT"/>
              </w:rPr>
              <w:t xml:space="preserve"> sono distintamente indicati nello stato</w:t>
            </w:r>
            <w:r>
              <w:rPr>
                <w:lang w:val="it-IT"/>
              </w:rPr>
              <w:t xml:space="preserve"> </w:t>
            </w:r>
            <w:r w:rsidRPr="00D34C46">
              <w:rPr>
                <w:lang w:val="it-IT"/>
              </w:rPr>
              <w:t>patrimoniale della società?</w:t>
            </w:r>
          </w:p>
        </w:tc>
        <w:tc>
          <w:tcPr>
            <w:tcW w:w="586" w:type="dxa"/>
            <w:tcMar>
              <w:left w:w="85" w:type="dxa"/>
              <w:right w:w="85" w:type="dxa"/>
            </w:tcMar>
            <w:vAlign w:val="center"/>
          </w:tcPr>
          <w:p w14:paraId="24B328EB"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3" w:type="dxa"/>
            <w:tcMar>
              <w:left w:w="108" w:type="dxa"/>
            </w:tcMar>
            <w:vAlign w:val="center"/>
          </w:tcPr>
          <w:p w14:paraId="0835739A"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0" w:type="dxa"/>
            <w:tcMar>
              <w:left w:w="108" w:type="dxa"/>
            </w:tcMar>
            <w:vAlign w:val="center"/>
          </w:tcPr>
          <w:p w14:paraId="05A07F37"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r>
      <w:tr w:rsidR="0003478B" w:rsidRPr="008A0F36" w14:paraId="46DDC333" w14:textId="77777777" w:rsidTr="000D7E0A">
        <w:trPr>
          <w:cantSplit/>
          <w:trHeight w:val="20"/>
        </w:trPr>
        <w:tc>
          <w:tcPr>
            <w:tcW w:w="680" w:type="dxa"/>
          </w:tcPr>
          <w:p w14:paraId="36C823DE" w14:textId="77777777" w:rsidR="0003478B" w:rsidRPr="003469A5" w:rsidRDefault="0003478B" w:rsidP="000D7E0A">
            <w:pPr>
              <w:jc w:val="center"/>
              <w:rPr>
                <w:b/>
                <w:lang w:val="it-IT"/>
              </w:rPr>
            </w:pPr>
            <w:r w:rsidRPr="003469A5">
              <w:rPr>
                <w:b/>
                <w:lang w:val="it-IT"/>
              </w:rPr>
              <w:t>11)</w:t>
            </w:r>
          </w:p>
        </w:tc>
        <w:tc>
          <w:tcPr>
            <w:tcW w:w="851" w:type="dxa"/>
            <w:tcMar>
              <w:left w:w="108" w:type="dxa"/>
              <w:right w:w="0" w:type="dxa"/>
            </w:tcMar>
          </w:tcPr>
          <w:p w14:paraId="3714CAB3" w14:textId="77777777" w:rsidR="0003478B" w:rsidRPr="00D34C46" w:rsidRDefault="0003478B" w:rsidP="000D7E0A">
            <w:pPr>
              <w:pStyle w:val="PrincCont"/>
              <w:jc w:val="left"/>
              <w:rPr>
                <w:lang w:val="it-IT"/>
              </w:rPr>
            </w:pPr>
            <w:r>
              <w:rPr>
                <w:lang w:val="it-IT"/>
              </w:rPr>
              <w:t>OIC 2.5</w:t>
            </w:r>
          </w:p>
        </w:tc>
        <w:tc>
          <w:tcPr>
            <w:tcW w:w="7060" w:type="dxa"/>
            <w:tcMar>
              <w:left w:w="108" w:type="dxa"/>
            </w:tcMar>
          </w:tcPr>
          <w:p w14:paraId="33B100B5" w14:textId="77777777" w:rsidR="0003478B" w:rsidRPr="00EE1B92" w:rsidRDefault="0003478B" w:rsidP="000D7E0A">
            <w:pPr>
              <w:spacing w:line="230" w:lineRule="exact"/>
              <w:rPr>
                <w:lang w:val="it-IT"/>
              </w:rPr>
            </w:pPr>
            <w:r w:rsidRPr="00EE1B92">
              <w:rPr>
                <w:lang w:val="it-IT"/>
              </w:rPr>
              <w:t xml:space="preserve">La </w:t>
            </w:r>
            <w:r w:rsidR="00104BFF">
              <w:rPr>
                <w:lang w:val="it-IT"/>
              </w:rPr>
              <w:t>Nota Integrativa</w:t>
            </w:r>
            <w:r w:rsidRPr="00EE1B92">
              <w:rPr>
                <w:lang w:val="it-IT"/>
              </w:rPr>
              <w:t xml:space="preserve"> </w:t>
            </w:r>
            <w:r>
              <w:rPr>
                <w:lang w:val="it-IT"/>
              </w:rPr>
              <w:t xml:space="preserve">fornisce </w:t>
            </w:r>
            <w:r w:rsidRPr="00EE1B92">
              <w:rPr>
                <w:lang w:val="it-IT"/>
              </w:rPr>
              <w:t>opportune informazioni su</w:t>
            </w:r>
            <w:r>
              <w:rPr>
                <w:lang w:val="it-IT"/>
              </w:rPr>
              <w:t>lla</w:t>
            </w:r>
            <w:r w:rsidRPr="00EE1B92">
              <w:rPr>
                <w:lang w:val="it-IT"/>
              </w:rPr>
              <w:t xml:space="preserve"> natura dell’apporto,</w:t>
            </w:r>
            <w:r>
              <w:rPr>
                <w:lang w:val="it-IT"/>
              </w:rPr>
              <w:t xml:space="preserve"> da terzi, il </w:t>
            </w:r>
            <w:r w:rsidRPr="00EE1B92">
              <w:rPr>
                <w:lang w:val="it-IT"/>
              </w:rPr>
              <w:t>criterio di valutazione</w:t>
            </w:r>
            <w:r>
              <w:rPr>
                <w:lang w:val="it-IT"/>
              </w:rPr>
              <w:t>,</w:t>
            </w:r>
            <w:r w:rsidRPr="00EE1B92">
              <w:rPr>
                <w:lang w:val="it-IT"/>
              </w:rPr>
              <w:t xml:space="preserve"> </w:t>
            </w:r>
            <w:r>
              <w:rPr>
                <w:lang w:val="it-IT"/>
              </w:rPr>
              <w:t>l</w:t>
            </w:r>
            <w:r w:rsidRPr="00EE1B92">
              <w:rPr>
                <w:lang w:val="it-IT"/>
              </w:rPr>
              <w:t xml:space="preserve">e modalità di imputazione al conto economico </w:t>
            </w:r>
            <w:r>
              <w:rPr>
                <w:lang w:val="it-IT"/>
              </w:rPr>
              <w:t xml:space="preserve">e se </w:t>
            </w:r>
            <w:r w:rsidRPr="00EE1B92">
              <w:rPr>
                <w:lang w:val="it-IT"/>
              </w:rPr>
              <w:t>vi è un debito di restituzione del be</w:t>
            </w:r>
            <w:r>
              <w:rPr>
                <w:lang w:val="it-IT"/>
              </w:rPr>
              <w:t>ne alla conclusione dell’affare?</w:t>
            </w:r>
          </w:p>
        </w:tc>
        <w:tc>
          <w:tcPr>
            <w:tcW w:w="586" w:type="dxa"/>
            <w:tcMar>
              <w:left w:w="85" w:type="dxa"/>
              <w:right w:w="85" w:type="dxa"/>
            </w:tcMar>
            <w:vAlign w:val="center"/>
          </w:tcPr>
          <w:p w14:paraId="2874E4C4"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778F1D8"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5E2BF9C"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bl>
    <w:p w14:paraId="44965B36" w14:textId="77777777" w:rsidR="0003478B" w:rsidRPr="00181FF6" w:rsidRDefault="0003478B" w:rsidP="0003478B">
      <w:pPr>
        <w:rPr>
          <w:lang w:val="it-IT"/>
        </w:rPr>
      </w:pPr>
    </w:p>
    <w:p w14:paraId="5735FEBB" w14:textId="77777777" w:rsidR="0003478B" w:rsidRDefault="0003478B" w:rsidP="00AD4AE2">
      <w:pPr>
        <w:rPr>
          <w:lang w:val="it-IT"/>
        </w:rPr>
        <w:sectPr w:rsidR="0003478B" w:rsidSect="003E554F">
          <w:headerReference w:type="default" r:id="rId58"/>
          <w:footerReference w:type="default" r:id="rId59"/>
          <w:pgSz w:w="11906" w:h="16838" w:code="9"/>
          <w:pgMar w:top="1134" w:right="851" w:bottom="851" w:left="851" w:header="567" w:footer="567" w:gutter="0"/>
          <w:cols w:space="708"/>
          <w:docGrid w:linePitch="360"/>
        </w:sectPr>
      </w:pPr>
    </w:p>
    <w:p w14:paraId="03AC8497" w14:textId="77777777" w:rsidR="00157FA7" w:rsidRPr="00BF4F18" w:rsidRDefault="00157FA7" w:rsidP="00BF4F18"/>
    <w:p w14:paraId="6588C640" w14:textId="77777777" w:rsidR="00BF4F18" w:rsidRPr="00BF4F18" w:rsidRDefault="00BF4F18" w:rsidP="00BF4F18">
      <w:pPr>
        <w:spacing w:line="260" w:lineRule="exact"/>
        <w:ind w:left="990" w:hanging="990"/>
        <w:jc w:val="left"/>
        <w:rPr>
          <w:b/>
          <w:color w:val="0070C0"/>
          <w:sz w:val="28"/>
        </w:rPr>
      </w:pPr>
      <w:r w:rsidRPr="00BF4F18">
        <w:rPr>
          <w:b/>
          <w:color w:val="0070C0"/>
          <w:sz w:val="28"/>
        </w:rPr>
        <w:t>Fusione e scissione</w:t>
      </w:r>
    </w:p>
    <w:p w14:paraId="4B2A7139" w14:textId="77777777" w:rsidR="00BF4F18" w:rsidRPr="00BF4F18" w:rsidRDefault="00BF4F18" w:rsidP="00BF4F18"/>
    <w:p w14:paraId="364667BB" w14:textId="77777777" w:rsidR="00BF4F18" w:rsidRPr="00BF4F18" w:rsidRDefault="00BF4F18" w:rsidP="00BF4F18"/>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BF4F18" w:rsidRPr="00BF4F18" w14:paraId="5708852A" w14:textId="77777777" w:rsidTr="000D7E0A">
        <w:trPr>
          <w:cantSplit/>
          <w:trHeight w:val="20"/>
          <w:tblHeader/>
        </w:trPr>
        <w:tc>
          <w:tcPr>
            <w:tcW w:w="680" w:type="dxa"/>
            <w:shd w:val="clear" w:color="auto" w:fill="F2F2F2" w:themeFill="background1" w:themeFillShade="F2"/>
          </w:tcPr>
          <w:p w14:paraId="46064A79" w14:textId="77777777" w:rsidR="00BF4F18" w:rsidRPr="00BF4F18" w:rsidRDefault="00BF4F18" w:rsidP="00BF4F18">
            <w:pPr>
              <w:jc w:val="center"/>
              <w:rPr>
                <w:lang w:val="it-IT"/>
              </w:rPr>
            </w:pPr>
          </w:p>
        </w:tc>
        <w:tc>
          <w:tcPr>
            <w:tcW w:w="851" w:type="dxa"/>
            <w:shd w:val="clear" w:color="auto" w:fill="F2F2F2" w:themeFill="background1" w:themeFillShade="F2"/>
            <w:tcMar>
              <w:left w:w="108" w:type="dxa"/>
              <w:right w:w="0" w:type="dxa"/>
            </w:tcMar>
          </w:tcPr>
          <w:p w14:paraId="7A63E01E" w14:textId="77777777" w:rsidR="00BF4F18" w:rsidRPr="00BF4F18" w:rsidRDefault="00BF4F18" w:rsidP="00BF4F18">
            <w:pPr>
              <w:jc w:val="left"/>
              <w:rPr>
                <w:b/>
                <w:lang w:val="it-IT"/>
              </w:rPr>
            </w:pPr>
          </w:p>
        </w:tc>
        <w:tc>
          <w:tcPr>
            <w:tcW w:w="7060" w:type="dxa"/>
            <w:shd w:val="clear" w:color="auto" w:fill="F2F2F2" w:themeFill="background1" w:themeFillShade="F2"/>
            <w:tcMar>
              <w:left w:w="108" w:type="dxa"/>
            </w:tcMar>
          </w:tcPr>
          <w:p w14:paraId="6499C8C5" w14:textId="77777777" w:rsidR="00BF4F18" w:rsidRPr="00BF4F18" w:rsidRDefault="00BF4F18" w:rsidP="00BF4F18">
            <w:pPr>
              <w:jc w:val="center"/>
              <w:rPr>
                <w:b/>
                <w:lang w:val="it-IT"/>
              </w:rPr>
            </w:pPr>
          </w:p>
        </w:tc>
        <w:tc>
          <w:tcPr>
            <w:tcW w:w="586" w:type="dxa"/>
            <w:shd w:val="clear" w:color="auto" w:fill="F2F2F2" w:themeFill="background1" w:themeFillShade="F2"/>
            <w:tcMar>
              <w:left w:w="85" w:type="dxa"/>
              <w:right w:w="85" w:type="dxa"/>
            </w:tcMar>
            <w:vAlign w:val="bottom"/>
          </w:tcPr>
          <w:p w14:paraId="7AB820BA" w14:textId="77777777" w:rsidR="00BF4F18" w:rsidRPr="00BF4F18" w:rsidRDefault="00BF4F18" w:rsidP="00BF4F18">
            <w:pPr>
              <w:jc w:val="center"/>
              <w:rPr>
                <w:b/>
                <w:lang w:val="it-IT"/>
              </w:rPr>
            </w:pPr>
            <w:r w:rsidRPr="00BF4F18">
              <w:rPr>
                <w:b/>
                <w:lang w:val="it-IT"/>
              </w:rPr>
              <w:t>SI</w:t>
            </w:r>
          </w:p>
        </w:tc>
        <w:tc>
          <w:tcPr>
            <w:tcW w:w="573" w:type="dxa"/>
            <w:shd w:val="clear" w:color="auto" w:fill="F2F2F2" w:themeFill="background1" w:themeFillShade="F2"/>
            <w:tcMar>
              <w:left w:w="108" w:type="dxa"/>
            </w:tcMar>
            <w:vAlign w:val="bottom"/>
          </w:tcPr>
          <w:p w14:paraId="04CC86BF" w14:textId="77777777" w:rsidR="00BF4F18" w:rsidRPr="00BF4F18" w:rsidRDefault="00BF4F18" w:rsidP="00BF4F18">
            <w:pPr>
              <w:jc w:val="center"/>
              <w:rPr>
                <w:b/>
                <w:lang w:val="it-IT"/>
              </w:rPr>
            </w:pPr>
            <w:r w:rsidRPr="00BF4F18">
              <w:rPr>
                <w:b/>
                <w:lang w:val="it-IT"/>
              </w:rPr>
              <w:t>NO</w:t>
            </w:r>
          </w:p>
        </w:tc>
        <w:tc>
          <w:tcPr>
            <w:tcW w:w="570" w:type="dxa"/>
            <w:shd w:val="clear" w:color="auto" w:fill="F2F2F2" w:themeFill="background1" w:themeFillShade="F2"/>
            <w:tcMar>
              <w:left w:w="108" w:type="dxa"/>
            </w:tcMar>
            <w:vAlign w:val="bottom"/>
          </w:tcPr>
          <w:p w14:paraId="3559F493" w14:textId="77777777" w:rsidR="00BF4F18" w:rsidRPr="00BF4F18" w:rsidRDefault="00BF4F18" w:rsidP="00BF4F18">
            <w:pPr>
              <w:jc w:val="center"/>
              <w:rPr>
                <w:b/>
                <w:lang w:val="it-IT"/>
              </w:rPr>
            </w:pPr>
            <w:r w:rsidRPr="00BF4F18">
              <w:rPr>
                <w:b/>
                <w:lang w:val="it-IT"/>
              </w:rPr>
              <w:t>N/A</w:t>
            </w:r>
          </w:p>
        </w:tc>
      </w:tr>
      <w:tr w:rsidR="00BF4F18" w:rsidRPr="00BF4F18" w14:paraId="60B19091" w14:textId="77777777" w:rsidTr="000D7E0A">
        <w:trPr>
          <w:cantSplit/>
          <w:trHeight w:val="20"/>
        </w:trPr>
        <w:tc>
          <w:tcPr>
            <w:tcW w:w="680" w:type="dxa"/>
          </w:tcPr>
          <w:p w14:paraId="7CE98D52" w14:textId="77777777" w:rsidR="00BF4F18" w:rsidRPr="00BF4F18" w:rsidRDefault="00BF4F18" w:rsidP="00BF4F18">
            <w:pPr>
              <w:jc w:val="center"/>
              <w:rPr>
                <w:lang w:val="it-IT"/>
              </w:rPr>
            </w:pPr>
          </w:p>
        </w:tc>
        <w:tc>
          <w:tcPr>
            <w:tcW w:w="851" w:type="dxa"/>
            <w:tcMar>
              <w:left w:w="108" w:type="dxa"/>
              <w:right w:w="0" w:type="dxa"/>
            </w:tcMar>
          </w:tcPr>
          <w:p w14:paraId="26DF86AA"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683DF59B" w14:textId="77777777" w:rsidR="00BF4F18" w:rsidRPr="00BF4F18" w:rsidRDefault="00BF4F18" w:rsidP="00BF4F18">
            <w:pPr>
              <w:spacing w:line="240" w:lineRule="exact"/>
              <w:rPr>
                <w:b/>
                <w:sz w:val="22"/>
                <w:szCs w:val="22"/>
                <w:lang w:val="it-IT"/>
              </w:rPr>
            </w:pPr>
            <w:bookmarkStart w:id="5" w:name="_Toc311103561"/>
            <w:r w:rsidRPr="00BF4F18">
              <w:rPr>
                <w:rFonts w:cs="Arial"/>
                <w:b/>
                <w:sz w:val="22"/>
                <w:szCs w:val="22"/>
              </w:rPr>
              <w:t xml:space="preserve">LA FUSIONE </w:t>
            </w:r>
            <w:bookmarkEnd w:id="5"/>
          </w:p>
        </w:tc>
        <w:tc>
          <w:tcPr>
            <w:tcW w:w="586" w:type="dxa"/>
            <w:tcMar>
              <w:left w:w="85" w:type="dxa"/>
              <w:right w:w="85" w:type="dxa"/>
            </w:tcMar>
            <w:vAlign w:val="center"/>
          </w:tcPr>
          <w:p w14:paraId="2C0430F3" w14:textId="77777777" w:rsidR="00BF4F18" w:rsidRPr="00BF4F18" w:rsidRDefault="00BF4F18" w:rsidP="00BF4F18">
            <w:pPr>
              <w:jc w:val="center"/>
            </w:pPr>
          </w:p>
        </w:tc>
        <w:tc>
          <w:tcPr>
            <w:tcW w:w="573" w:type="dxa"/>
            <w:tcMar>
              <w:left w:w="108" w:type="dxa"/>
            </w:tcMar>
            <w:vAlign w:val="center"/>
          </w:tcPr>
          <w:p w14:paraId="37D6947F" w14:textId="77777777" w:rsidR="00BF4F18" w:rsidRPr="00BF4F18" w:rsidRDefault="00BF4F18" w:rsidP="00BF4F18">
            <w:pPr>
              <w:jc w:val="center"/>
            </w:pPr>
          </w:p>
        </w:tc>
        <w:tc>
          <w:tcPr>
            <w:tcW w:w="570" w:type="dxa"/>
            <w:tcMar>
              <w:left w:w="108" w:type="dxa"/>
            </w:tcMar>
            <w:vAlign w:val="center"/>
          </w:tcPr>
          <w:p w14:paraId="3E0BAB25" w14:textId="77777777" w:rsidR="00BF4F18" w:rsidRPr="00BF4F18" w:rsidRDefault="00BF4F18" w:rsidP="00BF4F18">
            <w:pPr>
              <w:jc w:val="center"/>
            </w:pPr>
          </w:p>
        </w:tc>
      </w:tr>
      <w:tr w:rsidR="00BF4F18" w:rsidRPr="006A2E64" w14:paraId="40A37098" w14:textId="77777777" w:rsidTr="000D7E0A">
        <w:trPr>
          <w:cantSplit/>
          <w:trHeight w:val="20"/>
        </w:trPr>
        <w:tc>
          <w:tcPr>
            <w:tcW w:w="680" w:type="dxa"/>
          </w:tcPr>
          <w:p w14:paraId="1703FA9F" w14:textId="77777777" w:rsidR="00BF4F18" w:rsidRPr="00BF4F18" w:rsidRDefault="00BF4F18" w:rsidP="00BF4F18">
            <w:pPr>
              <w:jc w:val="center"/>
              <w:rPr>
                <w:lang w:val="it-IT"/>
              </w:rPr>
            </w:pPr>
          </w:p>
        </w:tc>
        <w:tc>
          <w:tcPr>
            <w:tcW w:w="851" w:type="dxa"/>
            <w:tcMar>
              <w:left w:w="108" w:type="dxa"/>
              <w:right w:w="0" w:type="dxa"/>
            </w:tcMar>
          </w:tcPr>
          <w:p w14:paraId="0EB2677A" w14:textId="77777777" w:rsidR="00BF4F18" w:rsidRPr="00BF4F18" w:rsidRDefault="00BF4F18" w:rsidP="00BF4F18">
            <w:pPr>
              <w:spacing w:before="40" w:line="240" w:lineRule="auto"/>
              <w:ind w:right="28"/>
              <w:jc w:val="left"/>
              <w:rPr>
                <w:rFonts w:cs="Arial"/>
                <w:sz w:val="13"/>
                <w:szCs w:val="13"/>
                <w:lang w:val="en-US"/>
              </w:rPr>
            </w:pPr>
          </w:p>
        </w:tc>
        <w:tc>
          <w:tcPr>
            <w:tcW w:w="7060" w:type="dxa"/>
            <w:tcMar>
              <w:left w:w="108" w:type="dxa"/>
            </w:tcMar>
          </w:tcPr>
          <w:p w14:paraId="6D387242" w14:textId="77777777" w:rsidR="00BF4F18" w:rsidRPr="00BF4F18" w:rsidRDefault="00BF4F18" w:rsidP="00BF4F18">
            <w:pPr>
              <w:keepNext/>
              <w:overflowPunct/>
              <w:autoSpaceDE/>
              <w:autoSpaceDN/>
              <w:adjustRightInd/>
              <w:spacing w:before="40" w:line="240" w:lineRule="exact"/>
              <w:jc w:val="left"/>
              <w:textAlignment w:val="auto"/>
              <w:outlineLvl w:val="1"/>
              <w:rPr>
                <w:b/>
                <w:sz w:val="22"/>
                <w:lang w:val="it-IT"/>
              </w:rPr>
            </w:pPr>
            <w:r w:rsidRPr="00BF4F18">
              <w:rPr>
                <w:b/>
                <w:sz w:val="22"/>
                <w:lang w:val="it-IT"/>
              </w:rPr>
              <w:t>Primo bilancio d’esercizio successivo alla fusione</w:t>
            </w:r>
          </w:p>
        </w:tc>
        <w:tc>
          <w:tcPr>
            <w:tcW w:w="586" w:type="dxa"/>
            <w:tcMar>
              <w:left w:w="85" w:type="dxa"/>
              <w:right w:w="85" w:type="dxa"/>
            </w:tcMar>
            <w:vAlign w:val="center"/>
          </w:tcPr>
          <w:p w14:paraId="29843DFF" w14:textId="77777777" w:rsidR="00BF4F18" w:rsidRPr="00BF4F18" w:rsidRDefault="00BF4F18" w:rsidP="00BF4F18">
            <w:pPr>
              <w:jc w:val="center"/>
              <w:rPr>
                <w:lang w:val="it-IT"/>
              </w:rPr>
            </w:pPr>
          </w:p>
        </w:tc>
        <w:tc>
          <w:tcPr>
            <w:tcW w:w="573" w:type="dxa"/>
            <w:tcMar>
              <w:left w:w="108" w:type="dxa"/>
            </w:tcMar>
            <w:vAlign w:val="center"/>
          </w:tcPr>
          <w:p w14:paraId="514B2864" w14:textId="77777777" w:rsidR="00BF4F18" w:rsidRPr="00BF4F18" w:rsidRDefault="00BF4F18" w:rsidP="00BF4F18">
            <w:pPr>
              <w:jc w:val="center"/>
              <w:rPr>
                <w:lang w:val="it-IT"/>
              </w:rPr>
            </w:pPr>
          </w:p>
        </w:tc>
        <w:tc>
          <w:tcPr>
            <w:tcW w:w="570" w:type="dxa"/>
            <w:tcMar>
              <w:left w:w="108" w:type="dxa"/>
            </w:tcMar>
            <w:vAlign w:val="center"/>
          </w:tcPr>
          <w:p w14:paraId="4B596C7A" w14:textId="77777777" w:rsidR="00BF4F18" w:rsidRPr="00BF4F18" w:rsidRDefault="00BF4F18" w:rsidP="00BF4F18">
            <w:pPr>
              <w:jc w:val="center"/>
              <w:rPr>
                <w:lang w:val="it-IT"/>
              </w:rPr>
            </w:pPr>
          </w:p>
        </w:tc>
      </w:tr>
      <w:tr w:rsidR="00BF4F18" w:rsidRPr="00BF4F18" w14:paraId="1D1B9F13" w14:textId="77777777" w:rsidTr="000D7E0A">
        <w:trPr>
          <w:cantSplit/>
          <w:trHeight w:val="20"/>
        </w:trPr>
        <w:tc>
          <w:tcPr>
            <w:tcW w:w="680" w:type="dxa"/>
          </w:tcPr>
          <w:p w14:paraId="59233CC0" w14:textId="77777777" w:rsidR="00BF4F18" w:rsidRPr="00BF4F18" w:rsidRDefault="00BF4F18" w:rsidP="00BF4F18">
            <w:pPr>
              <w:jc w:val="center"/>
              <w:rPr>
                <w:b/>
                <w:lang w:val="it-IT"/>
              </w:rPr>
            </w:pPr>
            <w:r w:rsidRPr="00BF4F18">
              <w:rPr>
                <w:rFonts w:cs="Arial"/>
                <w:b/>
                <w:lang w:val="it-IT"/>
              </w:rPr>
              <w:t>1)</w:t>
            </w:r>
          </w:p>
        </w:tc>
        <w:tc>
          <w:tcPr>
            <w:tcW w:w="851" w:type="dxa"/>
            <w:tcMar>
              <w:left w:w="108" w:type="dxa"/>
              <w:right w:w="0" w:type="dxa"/>
            </w:tcMar>
          </w:tcPr>
          <w:p w14:paraId="37DE812B"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 xml:space="preserve">PARTE PRIMA </w:t>
            </w:r>
          </w:p>
          <w:p w14:paraId="6E0E2C47"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30C5A1F2"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par.4.5</w:t>
            </w:r>
          </w:p>
          <w:p w14:paraId="28E28806" w14:textId="77777777" w:rsidR="00BF4F18" w:rsidRPr="00BF4F18" w:rsidRDefault="00BF4F18" w:rsidP="00BF4F18">
            <w:pPr>
              <w:spacing w:before="40" w:line="240" w:lineRule="auto"/>
              <w:ind w:right="28"/>
              <w:jc w:val="left"/>
              <w:rPr>
                <w:sz w:val="13"/>
                <w:szCs w:val="13"/>
                <w:highlight w:val="yellow"/>
                <w:lang w:val="it-IT"/>
              </w:rPr>
            </w:pPr>
          </w:p>
        </w:tc>
        <w:tc>
          <w:tcPr>
            <w:tcW w:w="7060" w:type="dxa"/>
            <w:tcMar>
              <w:left w:w="108" w:type="dxa"/>
            </w:tcMar>
          </w:tcPr>
          <w:p w14:paraId="1589101F" w14:textId="77777777" w:rsidR="00BF4F18" w:rsidRPr="00BF4F18" w:rsidRDefault="00BF4F18" w:rsidP="00BF4F18">
            <w:pPr>
              <w:spacing w:line="230" w:lineRule="exact"/>
              <w:rPr>
                <w:lang w:val="it-IT"/>
              </w:rPr>
            </w:pPr>
            <w:r w:rsidRPr="00BF4F18">
              <w:rPr>
                <w:rFonts w:cs="Arial"/>
                <w:lang w:val="it-IT"/>
              </w:rPr>
              <w:t xml:space="preserve">Nel primo bilancio d’esercizio successivo alla fusione, per ogni voce dell’attivo e del passivo i singoli conti delle società partecipanti alla fusione sono stati aggregati in un’unica voce di identico contenuto e sono stati applicati i principi di redazione e valutazione previsti dal CC in materia? </w:t>
            </w:r>
          </w:p>
        </w:tc>
        <w:tc>
          <w:tcPr>
            <w:tcW w:w="586" w:type="dxa"/>
            <w:tcMar>
              <w:left w:w="85" w:type="dxa"/>
              <w:right w:w="85" w:type="dxa"/>
            </w:tcMar>
            <w:vAlign w:val="center"/>
          </w:tcPr>
          <w:p w14:paraId="463C22BE"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0C0DB6AE"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0525FB05"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76D38448" w14:textId="77777777" w:rsidTr="000D7E0A">
        <w:trPr>
          <w:cantSplit/>
          <w:trHeight w:val="20"/>
        </w:trPr>
        <w:tc>
          <w:tcPr>
            <w:tcW w:w="680" w:type="dxa"/>
          </w:tcPr>
          <w:p w14:paraId="47B24E7B" w14:textId="77777777" w:rsidR="00BF4F18" w:rsidRPr="00BF4F18" w:rsidRDefault="00BF4F18" w:rsidP="00BF4F18">
            <w:pPr>
              <w:jc w:val="center"/>
              <w:rPr>
                <w:rFonts w:cs="Arial"/>
                <w:b/>
                <w:lang w:val="it-IT"/>
              </w:rPr>
            </w:pPr>
            <w:r w:rsidRPr="00BF4F18">
              <w:rPr>
                <w:rFonts w:cs="Arial"/>
                <w:b/>
                <w:lang w:val="it-IT"/>
              </w:rPr>
              <w:t>2)</w:t>
            </w:r>
          </w:p>
        </w:tc>
        <w:tc>
          <w:tcPr>
            <w:tcW w:w="851" w:type="dxa"/>
            <w:tcMar>
              <w:left w:w="108" w:type="dxa"/>
              <w:right w:w="0" w:type="dxa"/>
            </w:tcMar>
          </w:tcPr>
          <w:p w14:paraId="1E798F77"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38818659"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par.4.5</w:t>
            </w:r>
          </w:p>
        </w:tc>
        <w:tc>
          <w:tcPr>
            <w:tcW w:w="7060" w:type="dxa"/>
            <w:tcMar>
              <w:left w:w="108" w:type="dxa"/>
            </w:tcMar>
          </w:tcPr>
          <w:p w14:paraId="5C0BCE0F" w14:textId="77777777" w:rsidR="00BF4F18" w:rsidRPr="00BF4F18" w:rsidRDefault="00BF4F18" w:rsidP="00BF4F18">
            <w:pPr>
              <w:spacing w:line="230" w:lineRule="exact"/>
              <w:rPr>
                <w:rFonts w:cs="Arial"/>
                <w:lang w:val="it-IT"/>
              </w:rPr>
            </w:pPr>
            <w:r w:rsidRPr="00BF4F18">
              <w:rPr>
                <w:rFonts w:cs="Arial"/>
                <w:lang w:val="it-IT"/>
              </w:rPr>
              <w:t>L’aggregazione di cui sopra è stata effettuata anche per quanto riguarda le voci di conto economico, qualora sia stata prevista la retrodatazione degli effetti contabili dell’operazione?</w:t>
            </w:r>
          </w:p>
        </w:tc>
        <w:tc>
          <w:tcPr>
            <w:tcW w:w="586" w:type="dxa"/>
            <w:tcMar>
              <w:left w:w="85" w:type="dxa"/>
              <w:right w:w="85" w:type="dxa"/>
            </w:tcMar>
            <w:vAlign w:val="center"/>
          </w:tcPr>
          <w:p w14:paraId="4BED0B76"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5FDD8AED"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512796DD"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62042AE3" w14:textId="77777777" w:rsidTr="000D7E0A">
        <w:trPr>
          <w:cantSplit/>
          <w:trHeight w:val="20"/>
        </w:trPr>
        <w:tc>
          <w:tcPr>
            <w:tcW w:w="680" w:type="dxa"/>
          </w:tcPr>
          <w:p w14:paraId="2B86C2DB" w14:textId="77777777" w:rsidR="00BF4F18" w:rsidRPr="00BF4F18" w:rsidRDefault="00BF4F18" w:rsidP="00BF4F18">
            <w:pPr>
              <w:jc w:val="center"/>
              <w:rPr>
                <w:b/>
                <w:lang w:val="it-IT"/>
              </w:rPr>
            </w:pPr>
            <w:r w:rsidRPr="00BF4F18">
              <w:rPr>
                <w:rFonts w:cs="Arial"/>
                <w:b/>
                <w:lang w:val="it-IT"/>
              </w:rPr>
              <w:t>3)</w:t>
            </w:r>
          </w:p>
        </w:tc>
        <w:tc>
          <w:tcPr>
            <w:tcW w:w="851" w:type="dxa"/>
            <w:tcMar>
              <w:left w:w="108" w:type="dxa"/>
              <w:right w:w="0" w:type="dxa"/>
            </w:tcMar>
          </w:tcPr>
          <w:p w14:paraId="6BEE1968"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2851A06C"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par.4.5</w:t>
            </w:r>
          </w:p>
          <w:p w14:paraId="5E84099A"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0A7145E5" w14:textId="77777777" w:rsidR="00BF4F18" w:rsidRPr="00BF4F18" w:rsidRDefault="00BF4F18" w:rsidP="00BF4F18">
            <w:pPr>
              <w:spacing w:line="230" w:lineRule="exact"/>
              <w:rPr>
                <w:lang w:val="it-IT"/>
              </w:rPr>
            </w:pPr>
            <w:r w:rsidRPr="00BF4F18">
              <w:rPr>
                <w:rFonts w:cs="Arial"/>
                <w:lang w:val="it-IT"/>
              </w:rPr>
              <w:t xml:space="preserve">Nel caso di fusione per incorporazione, sono stati indicati, quali dati comparativi, i dati dell’esercizio precedente (anteriore a quello di completamento del procedimento di fusione) relativamente alla società incorporante? </w:t>
            </w:r>
          </w:p>
        </w:tc>
        <w:tc>
          <w:tcPr>
            <w:tcW w:w="586" w:type="dxa"/>
            <w:tcMar>
              <w:left w:w="85" w:type="dxa"/>
              <w:right w:w="85" w:type="dxa"/>
            </w:tcMar>
            <w:vAlign w:val="center"/>
          </w:tcPr>
          <w:p w14:paraId="369319B7"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444E4BCF"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0ABF253C"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6C393DAD" w14:textId="77777777" w:rsidTr="000D7E0A">
        <w:trPr>
          <w:cantSplit/>
          <w:trHeight w:val="20"/>
        </w:trPr>
        <w:tc>
          <w:tcPr>
            <w:tcW w:w="680" w:type="dxa"/>
          </w:tcPr>
          <w:p w14:paraId="54EE3A3A" w14:textId="77777777" w:rsidR="00BF4F18" w:rsidRPr="00BF4F18" w:rsidRDefault="00BF4F18" w:rsidP="00BF4F18">
            <w:pPr>
              <w:jc w:val="center"/>
              <w:rPr>
                <w:b/>
                <w:lang w:val="it-IT"/>
              </w:rPr>
            </w:pPr>
            <w:r w:rsidRPr="00BF4F18">
              <w:rPr>
                <w:rFonts w:cs="Arial"/>
                <w:b/>
                <w:lang w:val="it-IT"/>
              </w:rPr>
              <w:t>4)</w:t>
            </w:r>
          </w:p>
        </w:tc>
        <w:tc>
          <w:tcPr>
            <w:tcW w:w="851" w:type="dxa"/>
            <w:tcMar>
              <w:left w:w="108" w:type="dxa"/>
              <w:right w:w="0" w:type="dxa"/>
            </w:tcMar>
          </w:tcPr>
          <w:p w14:paraId="523CB543"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7E029E48" w14:textId="77777777" w:rsidR="00BF4F18" w:rsidRPr="00B91DAC" w:rsidRDefault="00B91DAC" w:rsidP="00BF4F18">
            <w:pPr>
              <w:spacing w:before="40" w:line="240" w:lineRule="auto"/>
              <w:ind w:right="28"/>
              <w:jc w:val="left"/>
              <w:rPr>
                <w:rFonts w:cs="Arial"/>
                <w:sz w:val="13"/>
                <w:szCs w:val="13"/>
                <w:lang w:val="it-IT"/>
              </w:rPr>
            </w:pPr>
            <w:r>
              <w:rPr>
                <w:rFonts w:cs="Arial"/>
                <w:sz w:val="13"/>
                <w:szCs w:val="13"/>
                <w:lang w:val="it-IT"/>
              </w:rPr>
              <w:t>Cap. 4 par.4.5</w:t>
            </w:r>
          </w:p>
        </w:tc>
        <w:tc>
          <w:tcPr>
            <w:tcW w:w="7060" w:type="dxa"/>
            <w:tcMar>
              <w:left w:w="108" w:type="dxa"/>
            </w:tcMar>
          </w:tcPr>
          <w:p w14:paraId="457F3348" w14:textId="77777777" w:rsidR="00BF4F18" w:rsidRPr="00BF4F18" w:rsidRDefault="00BF4F18" w:rsidP="00BF4F18">
            <w:pPr>
              <w:spacing w:line="230" w:lineRule="exact"/>
              <w:rPr>
                <w:lang w:val="it-IT"/>
              </w:rPr>
            </w:pPr>
            <w:r w:rsidRPr="00BF4F18">
              <w:rPr>
                <w:rFonts w:cs="Arial"/>
                <w:lang w:val="it-IT"/>
              </w:rPr>
              <w:t xml:space="preserve">Nel caso di fusione propria, non sono stati esposti dati comparativi in quanto in tale fattispecie la società risultante dalla fusione è una nuova società? </w:t>
            </w:r>
          </w:p>
        </w:tc>
        <w:tc>
          <w:tcPr>
            <w:tcW w:w="586" w:type="dxa"/>
            <w:tcMar>
              <w:left w:w="85" w:type="dxa"/>
              <w:right w:w="85" w:type="dxa"/>
            </w:tcMar>
            <w:vAlign w:val="center"/>
          </w:tcPr>
          <w:p w14:paraId="3BDF2633"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7AC95295"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18721917"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6A2E64" w14:paraId="2B00E3CF" w14:textId="77777777" w:rsidTr="000D7E0A">
        <w:trPr>
          <w:cantSplit/>
          <w:trHeight w:val="20"/>
        </w:trPr>
        <w:tc>
          <w:tcPr>
            <w:tcW w:w="680" w:type="dxa"/>
          </w:tcPr>
          <w:p w14:paraId="6B000A22" w14:textId="77777777" w:rsidR="00BF4F18" w:rsidRPr="00BF4F18" w:rsidRDefault="00BF4F18" w:rsidP="00BF4F18">
            <w:pPr>
              <w:jc w:val="center"/>
              <w:rPr>
                <w:b/>
                <w:lang w:val="it-IT"/>
              </w:rPr>
            </w:pPr>
            <w:r w:rsidRPr="00BF4F18">
              <w:rPr>
                <w:rFonts w:cs="Arial"/>
                <w:b/>
                <w:lang w:val="it-IT"/>
              </w:rPr>
              <w:t>5)</w:t>
            </w:r>
          </w:p>
        </w:tc>
        <w:tc>
          <w:tcPr>
            <w:tcW w:w="851" w:type="dxa"/>
            <w:tcMar>
              <w:left w:w="108" w:type="dxa"/>
              <w:right w:w="0" w:type="dxa"/>
            </w:tcMar>
          </w:tcPr>
          <w:p w14:paraId="7B91B6F4"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2024B18B"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par.4.5</w:t>
            </w:r>
          </w:p>
          <w:p w14:paraId="3ABBE18F"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54C91067" w14:textId="77777777" w:rsidR="00BF4F18" w:rsidRPr="00BF4F18" w:rsidRDefault="00BF4F18" w:rsidP="00BF4F18">
            <w:pPr>
              <w:spacing w:line="230" w:lineRule="exact"/>
              <w:rPr>
                <w:lang w:val="it-IT"/>
              </w:rPr>
            </w:pPr>
            <w:r w:rsidRPr="00BF4F18">
              <w:rPr>
                <w:rFonts w:cs="Arial"/>
                <w:lang w:val="it-IT"/>
              </w:rPr>
              <w:t xml:space="preserve">In caso di fusione per incorporazione, è stata predisposta una tabella allegata alla </w:t>
            </w:r>
            <w:r w:rsidR="00104BFF">
              <w:rPr>
                <w:rFonts w:cs="Arial"/>
                <w:lang w:val="it-IT"/>
              </w:rPr>
              <w:t>Nota Integrativa</w:t>
            </w:r>
            <w:r w:rsidRPr="00BF4F18">
              <w:rPr>
                <w:rFonts w:cs="Arial"/>
                <w:lang w:val="it-IT"/>
              </w:rPr>
              <w:t xml:space="preserve">, che, sia per lo stato patrimoniale che per il conto economico, riporti in colonne affiancate: </w:t>
            </w:r>
          </w:p>
        </w:tc>
        <w:tc>
          <w:tcPr>
            <w:tcW w:w="586" w:type="dxa"/>
            <w:tcMar>
              <w:left w:w="85" w:type="dxa"/>
              <w:right w:w="85" w:type="dxa"/>
            </w:tcMar>
            <w:vAlign w:val="center"/>
          </w:tcPr>
          <w:p w14:paraId="40871702" w14:textId="77777777" w:rsidR="00BF4F18" w:rsidRPr="00BF4F18" w:rsidRDefault="00BF4F18" w:rsidP="00BF4F18">
            <w:pPr>
              <w:jc w:val="center"/>
              <w:rPr>
                <w:lang w:val="it-IT"/>
              </w:rPr>
            </w:pPr>
          </w:p>
        </w:tc>
        <w:tc>
          <w:tcPr>
            <w:tcW w:w="573" w:type="dxa"/>
            <w:tcMar>
              <w:left w:w="108" w:type="dxa"/>
            </w:tcMar>
            <w:vAlign w:val="center"/>
          </w:tcPr>
          <w:p w14:paraId="198A8E88" w14:textId="77777777" w:rsidR="00BF4F18" w:rsidRPr="00BF4F18" w:rsidRDefault="00BF4F18" w:rsidP="00BF4F18">
            <w:pPr>
              <w:jc w:val="center"/>
              <w:rPr>
                <w:lang w:val="it-IT"/>
              </w:rPr>
            </w:pPr>
          </w:p>
        </w:tc>
        <w:tc>
          <w:tcPr>
            <w:tcW w:w="570" w:type="dxa"/>
            <w:tcMar>
              <w:left w:w="108" w:type="dxa"/>
            </w:tcMar>
            <w:vAlign w:val="center"/>
          </w:tcPr>
          <w:p w14:paraId="738AB2F9" w14:textId="77777777" w:rsidR="00BF4F18" w:rsidRPr="00BF4F18" w:rsidRDefault="00BF4F18" w:rsidP="00BF4F18">
            <w:pPr>
              <w:jc w:val="center"/>
              <w:rPr>
                <w:lang w:val="it-IT"/>
              </w:rPr>
            </w:pPr>
          </w:p>
        </w:tc>
      </w:tr>
      <w:tr w:rsidR="00BF4F18" w:rsidRPr="00BF4F18" w14:paraId="1C5B5F2F" w14:textId="77777777" w:rsidTr="000D7E0A">
        <w:trPr>
          <w:cantSplit/>
          <w:trHeight w:val="20"/>
        </w:trPr>
        <w:tc>
          <w:tcPr>
            <w:tcW w:w="680" w:type="dxa"/>
          </w:tcPr>
          <w:p w14:paraId="5C303EA9" w14:textId="77777777" w:rsidR="00BF4F18" w:rsidRPr="00BF4F18" w:rsidRDefault="00BF4F18" w:rsidP="00BF4F18">
            <w:pPr>
              <w:jc w:val="center"/>
              <w:rPr>
                <w:b/>
                <w:lang w:val="it-IT"/>
              </w:rPr>
            </w:pPr>
          </w:p>
        </w:tc>
        <w:tc>
          <w:tcPr>
            <w:tcW w:w="851" w:type="dxa"/>
            <w:tcMar>
              <w:left w:w="108" w:type="dxa"/>
              <w:right w:w="0" w:type="dxa"/>
            </w:tcMar>
          </w:tcPr>
          <w:p w14:paraId="41E0B7A8"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64F26ED6" w14:textId="77777777" w:rsidR="00BF4F18" w:rsidRPr="00BF4F18" w:rsidRDefault="00BF4F18" w:rsidP="00BF4F18">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BF4F18">
              <w:rPr>
                <w:lang w:val="it-IT"/>
              </w:rPr>
              <w:t>gli importi risultanti dal bilancio del precedente esercizio (dell’incorporante)</w:t>
            </w:r>
            <w:r w:rsidR="00794158">
              <w:rPr>
                <w:lang w:val="it-IT"/>
              </w:rPr>
              <w:t>;</w:t>
            </w:r>
          </w:p>
        </w:tc>
        <w:tc>
          <w:tcPr>
            <w:tcW w:w="586" w:type="dxa"/>
            <w:tcMar>
              <w:left w:w="85" w:type="dxa"/>
              <w:right w:w="85" w:type="dxa"/>
            </w:tcMar>
            <w:vAlign w:val="center"/>
          </w:tcPr>
          <w:p w14:paraId="4392FA88"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78A217BB"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7D756973"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13072004" w14:textId="77777777" w:rsidTr="000D7E0A">
        <w:trPr>
          <w:cantSplit/>
          <w:trHeight w:val="20"/>
        </w:trPr>
        <w:tc>
          <w:tcPr>
            <w:tcW w:w="680" w:type="dxa"/>
          </w:tcPr>
          <w:p w14:paraId="785F5208" w14:textId="77777777" w:rsidR="00BF4F18" w:rsidRPr="00BF4F18" w:rsidRDefault="00BF4F18" w:rsidP="00BF4F18">
            <w:pPr>
              <w:jc w:val="center"/>
              <w:rPr>
                <w:b/>
                <w:lang w:val="it-IT"/>
              </w:rPr>
            </w:pPr>
          </w:p>
        </w:tc>
        <w:tc>
          <w:tcPr>
            <w:tcW w:w="851" w:type="dxa"/>
            <w:tcMar>
              <w:left w:w="108" w:type="dxa"/>
              <w:right w:w="0" w:type="dxa"/>
            </w:tcMar>
          </w:tcPr>
          <w:p w14:paraId="7BDAF371"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19BA1DAE" w14:textId="77777777" w:rsidR="00BF4F18" w:rsidRPr="00BF4F18" w:rsidRDefault="00BF4F18" w:rsidP="00BF4F18">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BF4F18">
              <w:rPr>
                <w:lang w:val="it-IT"/>
              </w:rPr>
              <w:t>gli importi iscritti per tutte le incorporate (cumulativamente se sono più d’una) nel bilancio d’apertura</w:t>
            </w:r>
            <w:r w:rsidR="00794158">
              <w:rPr>
                <w:lang w:val="it-IT"/>
              </w:rPr>
              <w:t>;</w:t>
            </w:r>
          </w:p>
        </w:tc>
        <w:tc>
          <w:tcPr>
            <w:tcW w:w="586" w:type="dxa"/>
            <w:tcMar>
              <w:left w:w="85" w:type="dxa"/>
              <w:right w:w="85" w:type="dxa"/>
            </w:tcMar>
            <w:vAlign w:val="center"/>
          </w:tcPr>
          <w:p w14:paraId="141157C8"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786156A4"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4945BA41"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0232E405" w14:textId="77777777" w:rsidTr="000D7E0A">
        <w:trPr>
          <w:cantSplit/>
          <w:trHeight w:val="20"/>
        </w:trPr>
        <w:tc>
          <w:tcPr>
            <w:tcW w:w="680" w:type="dxa"/>
          </w:tcPr>
          <w:p w14:paraId="1363E91C" w14:textId="77777777" w:rsidR="00BF4F18" w:rsidRPr="00BF4F18" w:rsidRDefault="00BF4F18" w:rsidP="00BF4F18">
            <w:pPr>
              <w:jc w:val="center"/>
              <w:rPr>
                <w:b/>
                <w:lang w:val="it-IT"/>
              </w:rPr>
            </w:pPr>
          </w:p>
        </w:tc>
        <w:tc>
          <w:tcPr>
            <w:tcW w:w="851" w:type="dxa"/>
            <w:tcMar>
              <w:left w:w="108" w:type="dxa"/>
              <w:right w:w="0" w:type="dxa"/>
            </w:tcMar>
          </w:tcPr>
          <w:p w14:paraId="7AF29EBA"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48C03151" w14:textId="77777777" w:rsidR="00BF4F18" w:rsidRPr="00BF4F18" w:rsidRDefault="00BF4F18" w:rsidP="00BF4F18">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BF4F18">
              <w:rPr>
                <w:lang w:val="it-IT"/>
              </w:rPr>
              <w:t>gli importi dell’incorporata iscritti nel bilancio dell’esercizio, se determinabili, senza eccessiva difficoltà?</w:t>
            </w:r>
          </w:p>
        </w:tc>
        <w:tc>
          <w:tcPr>
            <w:tcW w:w="586" w:type="dxa"/>
            <w:tcMar>
              <w:left w:w="85" w:type="dxa"/>
              <w:right w:w="85" w:type="dxa"/>
            </w:tcMar>
            <w:vAlign w:val="center"/>
          </w:tcPr>
          <w:p w14:paraId="1030D210"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3BF756ED"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1ACE94E5"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50029145" w14:textId="77777777" w:rsidTr="000D7E0A">
        <w:trPr>
          <w:cantSplit/>
          <w:trHeight w:val="20"/>
        </w:trPr>
        <w:tc>
          <w:tcPr>
            <w:tcW w:w="680" w:type="dxa"/>
          </w:tcPr>
          <w:p w14:paraId="75624A96" w14:textId="77777777" w:rsidR="00BF4F18" w:rsidRPr="00BF4F18" w:rsidRDefault="00BF4F18" w:rsidP="00BF4F18">
            <w:pPr>
              <w:jc w:val="center"/>
              <w:rPr>
                <w:b/>
                <w:lang w:val="it-IT"/>
              </w:rPr>
            </w:pPr>
            <w:r w:rsidRPr="00BF4F18">
              <w:rPr>
                <w:rFonts w:cs="Arial"/>
                <w:b/>
                <w:lang w:val="it-IT"/>
              </w:rPr>
              <w:t>6)</w:t>
            </w:r>
          </w:p>
        </w:tc>
        <w:tc>
          <w:tcPr>
            <w:tcW w:w="851" w:type="dxa"/>
            <w:tcMar>
              <w:left w:w="108" w:type="dxa"/>
              <w:right w:w="0" w:type="dxa"/>
            </w:tcMar>
          </w:tcPr>
          <w:p w14:paraId="56D4543B"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2AB03007"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par.4.5</w:t>
            </w:r>
          </w:p>
          <w:p w14:paraId="442F5928"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677C1A7C" w14:textId="77777777" w:rsidR="00BF4F18" w:rsidRPr="00BF4F18" w:rsidRDefault="00BF4F18" w:rsidP="00BF4F18">
            <w:pPr>
              <w:spacing w:line="230" w:lineRule="exact"/>
              <w:rPr>
                <w:lang w:val="it-IT"/>
              </w:rPr>
            </w:pPr>
            <w:r w:rsidRPr="00BF4F18">
              <w:rPr>
                <w:rFonts w:cs="Arial"/>
                <w:lang w:val="it-IT"/>
              </w:rPr>
              <w:t xml:space="preserve">L’importo dell’avanzo e/o disavanzo, da annullamento e da concambio, che non risulta dalla tabella sopra indicata, è illustrato, per ciascuna società interessata e precisandone il trattamento contabile, con l’indicazione dei criteri seguiti nell’iscrizione dei valori correnti delle attività e delle passività e dell’avviamento in sostituzione del disavanzo? </w:t>
            </w:r>
          </w:p>
        </w:tc>
        <w:tc>
          <w:tcPr>
            <w:tcW w:w="586" w:type="dxa"/>
            <w:tcMar>
              <w:left w:w="85" w:type="dxa"/>
              <w:right w:w="85" w:type="dxa"/>
            </w:tcMar>
            <w:vAlign w:val="center"/>
          </w:tcPr>
          <w:p w14:paraId="1F1107C7"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6B641304"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793A635B"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52717C23" w14:textId="77777777" w:rsidTr="000D7E0A">
        <w:trPr>
          <w:cantSplit/>
          <w:trHeight w:val="20"/>
        </w:trPr>
        <w:tc>
          <w:tcPr>
            <w:tcW w:w="680" w:type="dxa"/>
          </w:tcPr>
          <w:p w14:paraId="0D8BDD9C" w14:textId="77777777" w:rsidR="00BF4F18" w:rsidRPr="00BF4F18" w:rsidRDefault="00BF4F18" w:rsidP="00BF4F18">
            <w:pPr>
              <w:jc w:val="center"/>
              <w:rPr>
                <w:b/>
                <w:lang w:val="it-IT"/>
              </w:rPr>
            </w:pPr>
            <w:r w:rsidRPr="00BF4F18">
              <w:rPr>
                <w:rFonts w:cs="Arial"/>
                <w:b/>
                <w:lang w:val="it-IT"/>
              </w:rPr>
              <w:t>7)</w:t>
            </w:r>
          </w:p>
        </w:tc>
        <w:tc>
          <w:tcPr>
            <w:tcW w:w="851" w:type="dxa"/>
            <w:tcMar>
              <w:left w:w="108" w:type="dxa"/>
              <w:right w:w="0" w:type="dxa"/>
            </w:tcMar>
          </w:tcPr>
          <w:p w14:paraId="49C15F78"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1A786878"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par.4.5</w:t>
            </w:r>
          </w:p>
          <w:p w14:paraId="184C9053"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4C4973A1" w14:textId="77777777" w:rsidR="00BF4F18" w:rsidRPr="00BF4F18" w:rsidRDefault="00BF4F18" w:rsidP="00BF4F18">
            <w:pPr>
              <w:spacing w:line="230" w:lineRule="exact"/>
              <w:rPr>
                <w:lang w:val="it-IT"/>
              </w:rPr>
            </w:pPr>
            <w:r w:rsidRPr="00BF4F18">
              <w:rPr>
                <w:rFonts w:cs="Arial"/>
                <w:lang w:val="it-IT"/>
              </w:rPr>
              <w:t xml:space="preserve">Nel caso di fusione propria e per incorporazione, nell’ipotesi di assenza di retroattività contabile, qualora gli effetti della fusione sulla situazione economica e patrimoniale siano significativi, è stata predisposta, ad integrazione dell’informativa nel primo bilancio d’esercizio successivo alla fusione, un’apposita situazione economico-patrimoniale sintetica pro-forma, che evidenzi quali sarebbero stati i dati salienti dell’esercizio precedente qualora gli effetti della fusione fossero stati riflessi retroattivamente all’inizio di tale esercizio? </w:t>
            </w:r>
          </w:p>
        </w:tc>
        <w:tc>
          <w:tcPr>
            <w:tcW w:w="586" w:type="dxa"/>
            <w:tcMar>
              <w:left w:w="85" w:type="dxa"/>
              <w:right w:w="85" w:type="dxa"/>
            </w:tcMar>
            <w:vAlign w:val="center"/>
          </w:tcPr>
          <w:p w14:paraId="38E5B929"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5FFD3348"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0FA545BF"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0A3519B3" w14:textId="77777777" w:rsidTr="000D7E0A">
        <w:trPr>
          <w:cantSplit/>
          <w:trHeight w:val="20"/>
        </w:trPr>
        <w:tc>
          <w:tcPr>
            <w:tcW w:w="680" w:type="dxa"/>
          </w:tcPr>
          <w:p w14:paraId="66B43D0E" w14:textId="77777777" w:rsidR="00BF4F18" w:rsidRPr="00BF4F18" w:rsidRDefault="00BF4F18" w:rsidP="00BF4F18">
            <w:pPr>
              <w:jc w:val="center"/>
              <w:rPr>
                <w:b/>
                <w:lang w:val="it-IT"/>
              </w:rPr>
            </w:pPr>
            <w:r w:rsidRPr="00BF4F18">
              <w:rPr>
                <w:rFonts w:cs="Arial"/>
                <w:b/>
                <w:lang w:val="it-IT"/>
              </w:rPr>
              <w:t>8)</w:t>
            </w:r>
          </w:p>
        </w:tc>
        <w:tc>
          <w:tcPr>
            <w:tcW w:w="851" w:type="dxa"/>
            <w:tcMar>
              <w:left w:w="108" w:type="dxa"/>
              <w:right w:w="0" w:type="dxa"/>
            </w:tcMar>
          </w:tcPr>
          <w:p w14:paraId="2B9722F8"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6025589C"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par.4.5</w:t>
            </w:r>
          </w:p>
          <w:p w14:paraId="13C554AE"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144E624B" w14:textId="77777777" w:rsidR="00BF4F18" w:rsidRPr="00BF4F18" w:rsidRDefault="00BF4F18" w:rsidP="00BF4F18">
            <w:pPr>
              <w:spacing w:line="230" w:lineRule="exact"/>
              <w:rPr>
                <w:lang w:val="it-IT"/>
              </w:rPr>
            </w:pPr>
            <w:r w:rsidRPr="00BF4F18">
              <w:rPr>
                <w:rFonts w:cs="Arial"/>
                <w:lang w:val="it-IT"/>
              </w:rPr>
              <w:t xml:space="preserve">Quale parte integrante dell’informativa del primo bilancio d’esercizio successivo alla fusione, è stato predisposto il rendiconto finanziario ed in calce allo stesso è stata evidenziata in forma tabellare e per ciascuna incorporata, la presentazione distinta per classi delle attività e passività acquisite con la fusione, che non hanno dato luogo a flussi finanziari? </w:t>
            </w:r>
          </w:p>
        </w:tc>
        <w:tc>
          <w:tcPr>
            <w:tcW w:w="586" w:type="dxa"/>
            <w:tcMar>
              <w:left w:w="85" w:type="dxa"/>
              <w:right w:w="85" w:type="dxa"/>
            </w:tcMar>
            <w:vAlign w:val="center"/>
          </w:tcPr>
          <w:p w14:paraId="1E1D8AE0"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6E656C9E"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4404E0E9"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6A2E64" w14:paraId="77BD2AA6" w14:textId="77777777" w:rsidTr="000D7E0A">
        <w:trPr>
          <w:cantSplit/>
          <w:trHeight w:val="20"/>
        </w:trPr>
        <w:tc>
          <w:tcPr>
            <w:tcW w:w="680" w:type="dxa"/>
          </w:tcPr>
          <w:p w14:paraId="32278D58" w14:textId="77777777" w:rsidR="00BF4F18" w:rsidRPr="00BF4F18" w:rsidRDefault="00BF4F18" w:rsidP="00BF4F18">
            <w:pPr>
              <w:jc w:val="center"/>
              <w:rPr>
                <w:rFonts w:cs="Arial"/>
                <w:b/>
                <w:lang w:val="it-IT"/>
              </w:rPr>
            </w:pPr>
          </w:p>
        </w:tc>
        <w:tc>
          <w:tcPr>
            <w:tcW w:w="851" w:type="dxa"/>
            <w:tcMar>
              <w:left w:w="108" w:type="dxa"/>
              <w:right w:w="0" w:type="dxa"/>
            </w:tcMar>
          </w:tcPr>
          <w:p w14:paraId="32662DFB" w14:textId="77777777" w:rsidR="00BF4F18" w:rsidRPr="00BF4F18" w:rsidRDefault="00BF4F18" w:rsidP="00BF4F18">
            <w:pPr>
              <w:spacing w:before="40" w:line="240" w:lineRule="auto"/>
              <w:ind w:right="28"/>
              <w:jc w:val="left"/>
              <w:rPr>
                <w:rFonts w:cs="Arial"/>
                <w:sz w:val="13"/>
                <w:szCs w:val="13"/>
                <w:lang w:val="it-IT"/>
              </w:rPr>
            </w:pPr>
          </w:p>
        </w:tc>
        <w:tc>
          <w:tcPr>
            <w:tcW w:w="7060" w:type="dxa"/>
            <w:tcMar>
              <w:left w:w="108" w:type="dxa"/>
            </w:tcMar>
          </w:tcPr>
          <w:p w14:paraId="14FEB4D4" w14:textId="77777777" w:rsidR="00BF4F18" w:rsidRPr="00BF4F18" w:rsidRDefault="00BF4F18" w:rsidP="00BF4F18">
            <w:pPr>
              <w:pBdr>
                <w:top w:val="single" w:sz="4" w:space="1" w:color="auto"/>
                <w:left w:val="single" w:sz="4" w:space="4" w:color="auto"/>
                <w:bottom w:val="single" w:sz="4" w:space="1" w:color="auto"/>
                <w:right w:val="single" w:sz="4" w:space="4" w:color="auto"/>
              </w:pBdr>
              <w:spacing w:before="40" w:line="200" w:lineRule="exact"/>
              <w:ind w:left="57" w:right="57"/>
              <w:rPr>
                <w:rFonts w:cs="Arial"/>
                <w:sz w:val="16"/>
                <w:szCs w:val="16"/>
                <w:lang w:val="it-IT"/>
              </w:rPr>
            </w:pPr>
            <w:r w:rsidRPr="00BF4F18">
              <w:rPr>
                <w:sz w:val="16"/>
                <w:szCs w:val="16"/>
                <w:lang w:val="it-IT"/>
              </w:rPr>
              <w:t>Ai sensi dell’art. 2425-ter CC, in vigore dal 1° gennaio 2016, il rendiconto finanziario costituisce parte integrante del bilancio d’esercizio</w:t>
            </w:r>
            <w:r w:rsidR="00794158">
              <w:rPr>
                <w:sz w:val="16"/>
                <w:szCs w:val="16"/>
                <w:lang w:val="it-IT"/>
              </w:rPr>
              <w:t>.</w:t>
            </w:r>
          </w:p>
        </w:tc>
        <w:tc>
          <w:tcPr>
            <w:tcW w:w="586" w:type="dxa"/>
            <w:tcMar>
              <w:left w:w="85" w:type="dxa"/>
              <w:right w:w="85" w:type="dxa"/>
            </w:tcMar>
            <w:vAlign w:val="center"/>
          </w:tcPr>
          <w:p w14:paraId="0A6BD6CD" w14:textId="77777777" w:rsidR="00BF4F18" w:rsidRPr="00BF4F18" w:rsidRDefault="00BF4F18" w:rsidP="00BF4F18">
            <w:pPr>
              <w:jc w:val="center"/>
              <w:rPr>
                <w:rFonts w:cs="Arial"/>
                <w:lang w:val="it-IT"/>
              </w:rPr>
            </w:pPr>
          </w:p>
        </w:tc>
        <w:tc>
          <w:tcPr>
            <w:tcW w:w="573" w:type="dxa"/>
            <w:tcMar>
              <w:left w:w="108" w:type="dxa"/>
            </w:tcMar>
            <w:vAlign w:val="center"/>
          </w:tcPr>
          <w:p w14:paraId="661C2946" w14:textId="77777777" w:rsidR="00BF4F18" w:rsidRPr="00BF4F18" w:rsidRDefault="00BF4F18" w:rsidP="00BF4F18">
            <w:pPr>
              <w:jc w:val="center"/>
              <w:rPr>
                <w:rFonts w:cs="Arial"/>
                <w:lang w:val="it-IT"/>
              </w:rPr>
            </w:pPr>
          </w:p>
        </w:tc>
        <w:tc>
          <w:tcPr>
            <w:tcW w:w="570" w:type="dxa"/>
            <w:tcMar>
              <w:left w:w="108" w:type="dxa"/>
            </w:tcMar>
            <w:vAlign w:val="center"/>
          </w:tcPr>
          <w:p w14:paraId="6168421D" w14:textId="77777777" w:rsidR="00BF4F18" w:rsidRPr="00BF4F18" w:rsidRDefault="00BF4F18" w:rsidP="00BF4F18">
            <w:pPr>
              <w:jc w:val="center"/>
              <w:rPr>
                <w:rFonts w:cs="Arial"/>
                <w:lang w:val="it-IT"/>
              </w:rPr>
            </w:pPr>
          </w:p>
        </w:tc>
      </w:tr>
      <w:tr w:rsidR="00BF4F18" w:rsidRPr="006A2E64" w14:paraId="27242AF5" w14:textId="77777777" w:rsidTr="000D7E0A">
        <w:trPr>
          <w:cantSplit/>
          <w:trHeight w:val="20"/>
        </w:trPr>
        <w:tc>
          <w:tcPr>
            <w:tcW w:w="680" w:type="dxa"/>
          </w:tcPr>
          <w:p w14:paraId="2F1A1386" w14:textId="77777777" w:rsidR="00BF4F18" w:rsidRPr="00BF4F18" w:rsidRDefault="00BF4F18" w:rsidP="00BF4F18">
            <w:pPr>
              <w:jc w:val="center"/>
              <w:rPr>
                <w:rFonts w:cs="Arial"/>
                <w:b/>
                <w:lang w:val="it-IT"/>
              </w:rPr>
            </w:pPr>
          </w:p>
        </w:tc>
        <w:tc>
          <w:tcPr>
            <w:tcW w:w="851" w:type="dxa"/>
            <w:tcMar>
              <w:left w:w="108" w:type="dxa"/>
              <w:right w:w="0" w:type="dxa"/>
            </w:tcMar>
          </w:tcPr>
          <w:p w14:paraId="166BC0D7" w14:textId="77777777" w:rsidR="00BF4F18" w:rsidRPr="00BF4F18" w:rsidRDefault="00BF4F18" w:rsidP="00BF4F18">
            <w:pPr>
              <w:spacing w:before="40" w:line="240" w:lineRule="auto"/>
              <w:ind w:right="28"/>
              <w:jc w:val="left"/>
              <w:rPr>
                <w:rFonts w:cs="Arial"/>
                <w:sz w:val="13"/>
                <w:szCs w:val="13"/>
                <w:lang w:val="it-IT"/>
              </w:rPr>
            </w:pPr>
          </w:p>
        </w:tc>
        <w:tc>
          <w:tcPr>
            <w:tcW w:w="7060" w:type="dxa"/>
            <w:tcMar>
              <w:left w:w="108" w:type="dxa"/>
            </w:tcMar>
          </w:tcPr>
          <w:p w14:paraId="3ED1C4AF" w14:textId="77777777" w:rsidR="00BF4F18" w:rsidRPr="00BF4F18" w:rsidRDefault="00BF4F18" w:rsidP="00BF4F18">
            <w:pPr>
              <w:keepNext/>
              <w:overflowPunct/>
              <w:autoSpaceDE/>
              <w:autoSpaceDN/>
              <w:adjustRightInd/>
              <w:spacing w:before="40" w:line="240" w:lineRule="exact"/>
              <w:jc w:val="left"/>
              <w:textAlignment w:val="auto"/>
              <w:outlineLvl w:val="1"/>
              <w:rPr>
                <w:b/>
                <w:sz w:val="22"/>
                <w:lang w:val="it-IT"/>
              </w:rPr>
            </w:pPr>
            <w:r w:rsidRPr="00BF4F18">
              <w:rPr>
                <w:b/>
                <w:sz w:val="22"/>
                <w:lang w:val="it-IT"/>
              </w:rPr>
              <w:t>Il bilancio di fusione ed il bilancio consolidato</w:t>
            </w:r>
          </w:p>
        </w:tc>
        <w:tc>
          <w:tcPr>
            <w:tcW w:w="586" w:type="dxa"/>
            <w:tcMar>
              <w:left w:w="85" w:type="dxa"/>
              <w:right w:w="85" w:type="dxa"/>
            </w:tcMar>
            <w:vAlign w:val="center"/>
          </w:tcPr>
          <w:p w14:paraId="1073397B" w14:textId="77777777" w:rsidR="00BF4F18" w:rsidRPr="00BF4F18" w:rsidRDefault="00BF4F18" w:rsidP="00BF4F18">
            <w:pPr>
              <w:jc w:val="center"/>
              <w:rPr>
                <w:rFonts w:cs="Arial"/>
                <w:lang w:val="it-IT"/>
              </w:rPr>
            </w:pPr>
          </w:p>
        </w:tc>
        <w:tc>
          <w:tcPr>
            <w:tcW w:w="573" w:type="dxa"/>
            <w:tcMar>
              <w:left w:w="108" w:type="dxa"/>
            </w:tcMar>
            <w:vAlign w:val="center"/>
          </w:tcPr>
          <w:p w14:paraId="2F70D73C" w14:textId="77777777" w:rsidR="00BF4F18" w:rsidRPr="00BF4F18" w:rsidRDefault="00BF4F18" w:rsidP="00BF4F18">
            <w:pPr>
              <w:jc w:val="center"/>
              <w:rPr>
                <w:rFonts w:cs="Arial"/>
                <w:lang w:val="it-IT"/>
              </w:rPr>
            </w:pPr>
          </w:p>
        </w:tc>
        <w:tc>
          <w:tcPr>
            <w:tcW w:w="570" w:type="dxa"/>
            <w:tcMar>
              <w:left w:w="108" w:type="dxa"/>
            </w:tcMar>
            <w:vAlign w:val="center"/>
          </w:tcPr>
          <w:p w14:paraId="16FDF171" w14:textId="77777777" w:rsidR="00BF4F18" w:rsidRPr="00BF4F18" w:rsidRDefault="00BF4F18" w:rsidP="00BF4F18">
            <w:pPr>
              <w:jc w:val="center"/>
              <w:rPr>
                <w:rFonts w:cs="Arial"/>
                <w:lang w:val="it-IT"/>
              </w:rPr>
            </w:pPr>
          </w:p>
        </w:tc>
      </w:tr>
      <w:tr w:rsidR="00BF4F18" w:rsidRPr="006A2E64" w14:paraId="12F94404" w14:textId="77777777" w:rsidTr="000D7E0A">
        <w:trPr>
          <w:cantSplit/>
          <w:trHeight w:val="20"/>
        </w:trPr>
        <w:tc>
          <w:tcPr>
            <w:tcW w:w="680" w:type="dxa"/>
          </w:tcPr>
          <w:p w14:paraId="3190C79B" w14:textId="77777777" w:rsidR="00BF4F18" w:rsidRPr="00BF4F18" w:rsidRDefault="00BF4F18" w:rsidP="00BF4F18">
            <w:pPr>
              <w:jc w:val="center"/>
              <w:rPr>
                <w:b/>
                <w:lang w:val="it-IT"/>
              </w:rPr>
            </w:pPr>
            <w:r w:rsidRPr="00BF4F18">
              <w:rPr>
                <w:rFonts w:cs="Arial"/>
                <w:b/>
                <w:lang w:val="it-IT"/>
              </w:rPr>
              <w:t>9)</w:t>
            </w:r>
          </w:p>
        </w:tc>
        <w:tc>
          <w:tcPr>
            <w:tcW w:w="851" w:type="dxa"/>
            <w:tcMar>
              <w:left w:w="108" w:type="dxa"/>
              <w:right w:w="0" w:type="dxa"/>
            </w:tcMar>
          </w:tcPr>
          <w:p w14:paraId="1A464D8B"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161984DF" w14:textId="77777777" w:rsidR="00BF4F18" w:rsidRPr="00B91DAC" w:rsidRDefault="00B91DAC" w:rsidP="00BF4F18">
            <w:pPr>
              <w:spacing w:before="40" w:line="240" w:lineRule="auto"/>
              <w:ind w:right="28"/>
              <w:jc w:val="left"/>
              <w:rPr>
                <w:rFonts w:cs="Arial"/>
                <w:sz w:val="13"/>
                <w:szCs w:val="13"/>
                <w:lang w:val="it-IT"/>
              </w:rPr>
            </w:pPr>
            <w:r>
              <w:rPr>
                <w:rFonts w:cs="Arial"/>
                <w:sz w:val="13"/>
                <w:szCs w:val="13"/>
                <w:lang w:val="it-IT"/>
              </w:rPr>
              <w:t>Cap. 4 par.4.7</w:t>
            </w:r>
          </w:p>
        </w:tc>
        <w:tc>
          <w:tcPr>
            <w:tcW w:w="7060" w:type="dxa"/>
            <w:tcMar>
              <w:left w:w="108" w:type="dxa"/>
            </w:tcMar>
          </w:tcPr>
          <w:p w14:paraId="6C0B1B67" w14:textId="77777777" w:rsidR="00BF4F18" w:rsidRPr="00BF4F18" w:rsidRDefault="00BF4F18" w:rsidP="00BF4F18">
            <w:pPr>
              <w:spacing w:line="230" w:lineRule="exact"/>
              <w:rPr>
                <w:lang w:val="it-IT"/>
              </w:rPr>
            </w:pPr>
            <w:r w:rsidRPr="00BF4F18">
              <w:rPr>
                <w:rFonts w:cs="Arial"/>
                <w:lang w:val="it-IT"/>
              </w:rPr>
              <w:t xml:space="preserve">Qualora sia avvenuta una fusione per incorporazione fra controllante e controllata, nel primo bilancio successivo alla fusione è stato verificato che: </w:t>
            </w:r>
          </w:p>
        </w:tc>
        <w:tc>
          <w:tcPr>
            <w:tcW w:w="586" w:type="dxa"/>
            <w:tcMar>
              <w:left w:w="85" w:type="dxa"/>
              <w:right w:w="85" w:type="dxa"/>
            </w:tcMar>
            <w:vAlign w:val="center"/>
          </w:tcPr>
          <w:p w14:paraId="012727B2" w14:textId="77777777" w:rsidR="00BF4F18" w:rsidRPr="00BF4F18" w:rsidRDefault="00BF4F18" w:rsidP="00BF4F18">
            <w:pPr>
              <w:jc w:val="center"/>
              <w:rPr>
                <w:lang w:val="it-IT"/>
              </w:rPr>
            </w:pPr>
          </w:p>
        </w:tc>
        <w:tc>
          <w:tcPr>
            <w:tcW w:w="573" w:type="dxa"/>
            <w:tcMar>
              <w:left w:w="108" w:type="dxa"/>
            </w:tcMar>
            <w:vAlign w:val="center"/>
          </w:tcPr>
          <w:p w14:paraId="562A9315" w14:textId="77777777" w:rsidR="00BF4F18" w:rsidRPr="00BF4F18" w:rsidRDefault="00BF4F18" w:rsidP="00BF4F18">
            <w:pPr>
              <w:jc w:val="center"/>
              <w:rPr>
                <w:lang w:val="it-IT"/>
              </w:rPr>
            </w:pPr>
          </w:p>
        </w:tc>
        <w:tc>
          <w:tcPr>
            <w:tcW w:w="570" w:type="dxa"/>
            <w:tcMar>
              <w:left w:w="108" w:type="dxa"/>
            </w:tcMar>
            <w:vAlign w:val="center"/>
          </w:tcPr>
          <w:p w14:paraId="3A59680B" w14:textId="77777777" w:rsidR="00BF4F18" w:rsidRPr="00BF4F18" w:rsidRDefault="00BF4F18" w:rsidP="00BF4F18">
            <w:pPr>
              <w:jc w:val="center"/>
              <w:rPr>
                <w:lang w:val="it-IT"/>
              </w:rPr>
            </w:pPr>
          </w:p>
        </w:tc>
      </w:tr>
      <w:tr w:rsidR="00BF4F18" w:rsidRPr="00BF4F18" w14:paraId="1FB0579F" w14:textId="77777777" w:rsidTr="000D7E0A">
        <w:trPr>
          <w:cantSplit/>
          <w:trHeight w:val="20"/>
        </w:trPr>
        <w:tc>
          <w:tcPr>
            <w:tcW w:w="680" w:type="dxa"/>
          </w:tcPr>
          <w:p w14:paraId="7FB31502" w14:textId="77777777" w:rsidR="00BF4F18" w:rsidRPr="00BF4F18" w:rsidRDefault="00BF4F18" w:rsidP="00BF4F18">
            <w:pPr>
              <w:jc w:val="center"/>
              <w:rPr>
                <w:b/>
                <w:lang w:val="it-IT"/>
              </w:rPr>
            </w:pPr>
          </w:p>
        </w:tc>
        <w:tc>
          <w:tcPr>
            <w:tcW w:w="851" w:type="dxa"/>
            <w:tcMar>
              <w:left w:w="108" w:type="dxa"/>
              <w:right w:w="0" w:type="dxa"/>
            </w:tcMar>
          </w:tcPr>
          <w:p w14:paraId="1439D97A"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0A58D898" w14:textId="77777777" w:rsidR="00BF4F18" w:rsidRPr="00BF4F18" w:rsidRDefault="00BF4F18" w:rsidP="000678C2">
            <w:pPr>
              <w:numPr>
                <w:ilvl w:val="0"/>
                <w:numId w:val="79"/>
              </w:numPr>
              <w:overflowPunct/>
              <w:autoSpaceDE/>
              <w:autoSpaceDN/>
              <w:adjustRightInd/>
              <w:spacing w:line="230" w:lineRule="exact"/>
              <w:ind w:left="318" w:hanging="283"/>
              <w:textAlignment w:val="auto"/>
              <w:rPr>
                <w:lang w:val="it-IT"/>
              </w:rPr>
            </w:pPr>
            <w:r w:rsidRPr="00BF4F18">
              <w:rPr>
                <w:lang w:val="it-IT"/>
              </w:rPr>
              <w:t>esista coerenza nell’allocazione della differenza di fusione alle singole voci di bilancio, e ove possibile, vengano mantenute le stesse imputazioni già effettuate nel bilancio consolidato, nel rispetto della continuità dei valori</w:t>
            </w:r>
            <w:r w:rsidR="006C5DA0">
              <w:rPr>
                <w:lang w:val="it-IT"/>
              </w:rPr>
              <w:t>;</w:t>
            </w:r>
          </w:p>
        </w:tc>
        <w:tc>
          <w:tcPr>
            <w:tcW w:w="586" w:type="dxa"/>
            <w:tcMar>
              <w:left w:w="85" w:type="dxa"/>
              <w:right w:w="85" w:type="dxa"/>
            </w:tcMar>
            <w:vAlign w:val="center"/>
          </w:tcPr>
          <w:p w14:paraId="0D79E656"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18861DAD"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6C2D44AB"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33B32DFD" w14:textId="77777777" w:rsidTr="000D7E0A">
        <w:trPr>
          <w:cantSplit/>
          <w:trHeight w:val="20"/>
        </w:trPr>
        <w:tc>
          <w:tcPr>
            <w:tcW w:w="680" w:type="dxa"/>
          </w:tcPr>
          <w:p w14:paraId="4B1E4035" w14:textId="77777777" w:rsidR="00BF4F18" w:rsidRPr="00BF4F18" w:rsidRDefault="00BF4F18" w:rsidP="00BF4F18">
            <w:pPr>
              <w:jc w:val="center"/>
              <w:rPr>
                <w:b/>
                <w:lang w:val="it-IT"/>
              </w:rPr>
            </w:pPr>
          </w:p>
        </w:tc>
        <w:tc>
          <w:tcPr>
            <w:tcW w:w="851" w:type="dxa"/>
            <w:tcMar>
              <w:left w:w="108" w:type="dxa"/>
              <w:right w:w="0" w:type="dxa"/>
            </w:tcMar>
          </w:tcPr>
          <w:p w14:paraId="62921C1A"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1A4CEC09" w14:textId="77777777" w:rsidR="00BF4F18" w:rsidRPr="00BF4F18" w:rsidRDefault="00BF4F18" w:rsidP="000678C2">
            <w:pPr>
              <w:numPr>
                <w:ilvl w:val="0"/>
                <w:numId w:val="79"/>
              </w:numPr>
              <w:overflowPunct/>
              <w:autoSpaceDE/>
              <w:autoSpaceDN/>
              <w:adjustRightInd/>
              <w:spacing w:line="230" w:lineRule="exact"/>
              <w:ind w:left="318" w:hanging="283"/>
              <w:textAlignment w:val="auto"/>
              <w:rPr>
                <w:lang w:val="it-IT"/>
              </w:rPr>
            </w:pPr>
            <w:r w:rsidRPr="00BF4F18">
              <w:rPr>
                <w:lang w:val="it-IT"/>
              </w:rPr>
              <w:t xml:space="preserve">in allegato alla </w:t>
            </w:r>
            <w:r w:rsidR="00104BFF">
              <w:rPr>
                <w:lang w:val="it-IT"/>
              </w:rPr>
              <w:t>Nota Integrativa</w:t>
            </w:r>
            <w:r w:rsidRPr="00BF4F18">
              <w:rPr>
                <w:lang w:val="it-IT"/>
              </w:rPr>
              <w:t xml:space="preserve"> siano stati riportati i valori dell’ultimo bilancio consolidato ante fusione?</w:t>
            </w:r>
          </w:p>
        </w:tc>
        <w:tc>
          <w:tcPr>
            <w:tcW w:w="586" w:type="dxa"/>
            <w:tcMar>
              <w:left w:w="85" w:type="dxa"/>
              <w:right w:w="85" w:type="dxa"/>
            </w:tcMar>
            <w:vAlign w:val="center"/>
          </w:tcPr>
          <w:p w14:paraId="1407DFE7"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0D25511A"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6BA4FE0D"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6F6EB744" w14:textId="77777777" w:rsidTr="000D7E0A">
        <w:trPr>
          <w:cantSplit/>
          <w:trHeight w:val="20"/>
        </w:trPr>
        <w:tc>
          <w:tcPr>
            <w:tcW w:w="680" w:type="dxa"/>
          </w:tcPr>
          <w:p w14:paraId="7BF800B9" w14:textId="77777777" w:rsidR="00BF4F18" w:rsidRPr="00BF4F18" w:rsidRDefault="00BF4F18" w:rsidP="00BF4F18">
            <w:pPr>
              <w:jc w:val="center"/>
              <w:rPr>
                <w:b/>
                <w:lang w:val="it-IT"/>
              </w:rPr>
            </w:pPr>
          </w:p>
        </w:tc>
        <w:tc>
          <w:tcPr>
            <w:tcW w:w="851" w:type="dxa"/>
            <w:tcMar>
              <w:left w:w="108" w:type="dxa"/>
              <w:right w:w="0" w:type="dxa"/>
            </w:tcMar>
          </w:tcPr>
          <w:p w14:paraId="7440B3C9"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713E2C83" w14:textId="77777777" w:rsidR="00BF4F18" w:rsidRPr="00BF4F18" w:rsidRDefault="00BF4F18" w:rsidP="00BF4F18">
            <w:pPr>
              <w:keepNext/>
              <w:overflowPunct/>
              <w:autoSpaceDE/>
              <w:autoSpaceDN/>
              <w:adjustRightInd/>
              <w:spacing w:before="40" w:line="240" w:lineRule="exact"/>
              <w:jc w:val="left"/>
              <w:textAlignment w:val="auto"/>
              <w:outlineLvl w:val="1"/>
              <w:rPr>
                <w:b/>
                <w:sz w:val="22"/>
                <w:lang w:val="it-IT"/>
              </w:rPr>
            </w:pPr>
            <w:r w:rsidRPr="00BF4F18">
              <w:rPr>
                <w:rFonts w:cs="Arial"/>
                <w:b/>
                <w:sz w:val="22"/>
                <w:szCs w:val="22"/>
              </w:rPr>
              <w:t>LA SCISSIONE</w:t>
            </w:r>
          </w:p>
        </w:tc>
        <w:tc>
          <w:tcPr>
            <w:tcW w:w="586" w:type="dxa"/>
            <w:tcMar>
              <w:left w:w="85" w:type="dxa"/>
              <w:right w:w="85" w:type="dxa"/>
            </w:tcMar>
            <w:vAlign w:val="center"/>
          </w:tcPr>
          <w:p w14:paraId="793E9F96" w14:textId="77777777" w:rsidR="00BF4F18" w:rsidRPr="00BF4F18" w:rsidRDefault="00BF4F18" w:rsidP="00BF4F18">
            <w:pPr>
              <w:jc w:val="center"/>
              <w:rPr>
                <w:rFonts w:cs="Arial"/>
                <w:lang w:val="it-IT"/>
              </w:rPr>
            </w:pPr>
          </w:p>
        </w:tc>
        <w:tc>
          <w:tcPr>
            <w:tcW w:w="573" w:type="dxa"/>
            <w:tcMar>
              <w:left w:w="108" w:type="dxa"/>
            </w:tcMar>
            <w:vAlign w:val="center"/>
          </w:tcPr>
          <w:p w14:paraId="727D4363" w14:textId="77777777" w:rsidR="00BF4F18" w:rsidRPr="00BF4F18" w:rsidRDefault="00BF4F18" w:rsidP="00BF4F18">
            <w:pPr>
              <w:jc w:val="center"/>
              <w:rPr>
                <w:rFonts w:cs="Arial"/>
                <w:lang w:val="it-IT"/>
              </w:rPr>
            </w:pPr>
          </w:p>
        </w:tc>
        <w:tc>
          <w:tcPr>
            <w:tcW w:w="570" w:type="dxa"/>
            <w:tcMar>
              <w:left w:w="108" w:type="dxa"/>
            </w:tcMar>
            <w:vAlign w:val="center"/>
          </w:tcPr>
          <w:p w14:paraId="4A8F1D95" w14:textId="77777777" w:rsidR="00BF4F18" w:rsidRPr="00BF4F18" w:rsidRDefault="00BF4F18" w:rsidP="00BF4F18">
            <w:pPr>
              <w:jc w:val="center"/>
              <w:rPr>
                <w:rFonts w:cs="Arial"/>
                <w:lang w:val="it-IT"/>
              </w:rPr>
            </w:pPr>
          </w:p>
        </w:tc>
      </w:tr>
      <w:tr w:rsidR="00BF4F18" w:rsidRPr="006A2E64" w14:paraId="07CD5B26" w14:textId="77777777" w:rsidTr="000D7E0A">
        <w:trPr>
          <w:cantSplit/>
          <w:trHeight w:val="20"/>
        </w:trPr>
        <w:tc>
          <w:tcPr>
            <w:tcW w:w="680" w:type="dxa"/>
          </w:tcPr>
          <w:p w14:paraId="05799941" w14:textId="77777777" w:rsidR="00BF4F18" w:rsidRPr="00BF4F18" w:rsidRDefault="00BF4F18" w:rsidP="00BF4F18">
            <w:pPr>
              <w:jc w:val="center"/>
              <w:rPr>
                <w:b/>
                <w:lang w:val="it-IT"/>
              </w:rPr>
            </w:pPr>
          </w:p>
        </w:tc>
        <w:tc>
          <w:tcPr>
            <w:tcW w:w="851" w:type="dxa"/>
            <w:tcMar>
              <w:left w:w="108" w:type="dxa"/>
              <w:right w:w="0" w:type="dxa"/>
            </w:tcMar>
          </w:tcPr>
          <w:p w14:paraId="24F8F54F"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7DE78EFE" w14:textId="77777777" w:rsidR="00BF4F18" w:rsidRPr="00BF4F18" w:rsidRDefault="00BF4F18" w:rsidP="00BF4F18">
            <w:pPr>
              <w:keepNext/>
              <w:overflowPunct/>
              <w:autoSpaceDE/>
              <w:autoSpaceDN/>
              <w:adjustRightInd/>
              <w:spacing w:before="40" w:line="240" w:lineRule="exact"/>
              <w:jc w:val="left"/>
              <w:textAlignment w:val="auto"/>
              <w:outlineLvl w:val="1"/>
              <w:rPr>
                <w:b/>
                <w:sz w:val="22"/>
                <w:lang w:val="it-IT"/>
              </w:rPr>
            </w:pPr>
            <w:r w:rsidRPr="00BF4F18">
              <w:rPr>
                <w:b/>
                <w:sz w:val="22"/>
                <w:lang w:val="it-IT"/>
              </w:rPr>
              <w:t>Primo bilancio d’esercizio successivo alla scissione</w:t>
            </w:r>
          </w:p>
        </w:tc>
        <w:tc>
          <w:tcPr>
            <w:tcW w:w="586" w:type="dxa"/>
            <w:tcMar>
              <w:left w:w="85" w:type="dxa"/>
              <w:right w:w="85" w:type="dxa"/>
            </w:tcMar>
            <w:vAlign w:val="center"/>
          </w:tcPr>
          <w:p w14:paraId="3765A86D" w14:textId="77777777" w:rsidR="00BF4F18" w:rsidRPr="00BF4F18" w:rsidRDefault="00BF4F18" w:rsidP="00BF4F18">
            <w:pPr>
              <w:jc w:val="center"/>
              <w:rPr>
                <w:rFonts w:cs="Arial"/>
                <w:lang w:val="it-IT"/>
              </w:rPr>
            </w:pPr>
          </w:p>
        </w:tc>
        <w:tc>
          <w:tcPr>
            <w:tcW w:w="573" w:type="dxa"/>
            <w:tcMar>
              <w:left w:w="108" w:type="dxa"/>
            </w:tcMar>
            <w:vAlign w:val="center"/>
          </w:tcPr>
          <w:p w14:paraId="51FB24B4" w14:textId="77777777" w:rsidR="00BF4F18" w:rsidRPr="00BF4F18" w:rsidRDefault="00BF4F18" w:rsidP="00BF4F18">
            <w:pPr>
              <w:jc w:val="center"/>
              <w:rPr>
                <w:rFonts w:cs="Arial"/>
                <w:lang w:val="it-IT"/>
              </w:rPr>
            </w:pPr>
          </w:p>
        </w:tc>
        <w:tc>
          <w:tcPr>
            <w:tcW w:w="570" w:type="dxa"/>
            <w:tcMar>
              <w:left w:w="108" w:type="dxa"/>
            </w:tcMar>
            <w:vAlign w:val="center"/>
          </w:tcPr>
          <w:p w14:paraId="2ABBF5B1" w14:textId="77777777" w:rsidR="00BF4F18" w:rsidRPr="00BF4F18" w:rsidRDefault="00BF4F18" w:rsidP="00BF4F18">
            <w:pPr>
              <w:jc w:val="center"/>
              <w:rPr>
                <w:rFonts w:cs="Arial"/>
                <w:lang w:val="it-IT"/>
              </w:rPr>
            </w:pPr>
          </w:p>
        </w:tc>
      </w:tr>
      <w:tr w:rsidR="00BF4F18" w:rsidRPr="00BF4F18" w14:paraId="6D0DAF25" w14:textId="77777777" w:rsidTr="000D7E0A">
        <w:trPr>
          <w:cantSplit/>
          <w:trHeight w:val="20"/>
        </w:trPr>
        <w:tc>
          <w:tcPr>
            <w:tcW w:w="680" w:type="dxa"/>
          </w:tcPr>
          <w:p w14:paraId="6C2E7E18" w14:textId="77777777" w:rsidR="00BF4F18" w:rsidRPr="00BF4F18" w:rsidRDefault="00BF4F18" w:rsidP="00BF4F18">
            <w:pPr>
              <w:jc w:val="center"/>
              <w:rPr>
                <w:b/>
                <w:lang w:val="it-IT"/>
              </w:rPr>
            </w:pPr>
            <w:r w:rsidRPr="00BF4F18">
              <w:rPr>
                <w:rFonts w:cs="Arial"/>
                <w:b/>
                <w:lang w:val="it-IT"/>
              </w:rPr>
              <w:t>10)</w:t>
            </w:r>
          </w:p>
        </w:tc>
        <w:tc>
          <w:tcPr>
            <w:tcW w:w="851" w:type="dxa"/>
            <w:tcMar>
              <w:left w:w="108" w:type="dxa"/>
              <w:right w:w="0" w:type="dxa"/>
            </w:tcMar>
          </w:tcPr>
          <w:p w14:paraId="4EA84EE3"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PARTE SECONDA OIC 4</w:t>
            </w:r>
          </w:p>
          <w:p w14:paraId="29E73129"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par.4.4</w:t>
            </w:r>
          </w:p>
        </w:tc>
        <w:tc>
          <w:tcPr>
            <w:tcW w:w="7060" w:type="dxa"/>
            <w:tcMar>
              <w:left w:w="108" w:type="dxa"/>
            </w:tcMar>
          </w:tcPr>
          <w:p w14:paraId="2555AB71" w14:textId="77777777" w:rsidR="00BF4F18" w:rsidRPr="00BF4F18" w:rsidRDefault="00BF4F18" w:rsidP="00BF4F18">
            <w:pPr>
              <w:spacing w:line="230" w:lineRule="exact"/>
              <w:rPr>
                <w:lang w:val="it-IT"/>
              </w:rPr>
            </w:pPr>
            <w:r w:rsidRPr="00BF4F18">
              <w:rPr>
                <w:rFonts w:cs="Arial"/>
                <w:lang w:val="it-IT"/>
              </w:rPr>
              <w:t xml:space="preserve">Qualora sia avvenuta una operazione di scissione, nel caso di beneficiaria neocostituita, nessuna informazione comparativa è stata esposta, mentre nel caso di beneficiaria pre-esistente, la comparazione è avvenuta con il suo precedente bilancio d’esercizio? </w:t>
            </w:r>
          </w:p>
        </w:tc>
        <w:tc>
          <w:tcPr>
            <w:tcW w:w="586" w:type="dxa"/>
            <w:tcMar>
              <w:left w:w="85" w:type="dxa"/>
              <w:right w:w="85" w:type="dxa"/>
            </w:tcMar>
            <w:vAlign w:val="center"/>
          </w:tcPr>
          <w:p w14:paraId="629ED4B5"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0253089D"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467E0EE1"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bl>
    <w:p w14:paraId="41051461" w14:textId="77777777" w:rsidR="00BF4F18" w:rsidRPr="00BF4F18" w:rsidRDefault="00BF4F18" w:rsidP="00BF4F18">
      <w:pPr>
        <w:rPr>
          <w:lang w:val="it-IT"/>
        </w:rPr>
      </w:pPr>
    </w:p>
    <w:p w14:paraId="7AEBA37A" w14:textId="77777777" w:rsidR="00BF4F18" w:rsidRDefault="00BF4F18" w:rsidP="00AD4AE2">
      <w:pPr>
        <w:rPr>
          <w:lang w:val="it-IT"/>
        </w:rPr>
        <w:sectPr w:rsidR="00BF4F18" w:rsidSect="009D26C8">
          <w:headerReference w:type="default" r:id="rId60"/>
          <w:footerReference w:type="default" r:id="rId61"/>
          <w:pgSz w:w="11906" w:h="16838" w:code="9"/>
          <w:pgMar w:top="1134" w:right="851" w:bottom="851" w:left="851" w:header="568" w:footer="567" w:gutter="0"/>
          <w:cols w:space="708"/>
          <w:docGrid w:linePitch="360"/>
        </w:sectPr>
      </w:pPr>
    </w:p>
    <w:p w14:paraId="3CEB8225" w14:textId="77777777" w:rsidR="00613ED3" w:rsidRDefault="00613ED3" w:rsidP="00613ED3"/>
    <w:p w14:paraId="6100E46D" w14:textId="77777777" w:rsidR="00613ED3" w:rsidRPr="00613ED3" w:rsidRDefault="00613ED3" w:rsidP="00613ED3"/>
    <w:p w14:paraId="7A480E39" w14:textId="77777777" w:rsidR="00613ED3" w:rsidRPr="00613ED3" w:rsidRDefault="00613ED3" w:rsidP="00613ED3">
      <w:pPr>
        <w:tabs>
          <w:tab w:val="left" w:pos="1890"/>
        </w:tabs>
        <w:spacing w:line="260" w:lineRule="exact"/>
        <w:ind w:left="990" w:hanging="990"/>
        <w:jc w:val="left"/>
        <w:rPr>
          <w:b/>
          <w:lang w:val="it-IT"/>
        </w:rPr>
      </w:pPr>
      <w:r w:rsidRPr="00613ED3">
        <w:rPr>
          <w:b/>
          <w:color w:val="0070C0"/>
          <w:sz w:val="28"/>
          <w:lang w:val="it-IT"/>
        </w:rPr>
        <w:t>Quote di emissione di gas ad effetto serra</w:t>
      </w:r>
    </w:p>
    <w:p w14:paraId="39569EBD" w14:textId="77777777" w:rsidR="00613ED3" w:rsidRPr="00613ED3" w:rsidRDefault="00613ED3" w:rsidP="00613ED3">
      <w:pPr>
        <w:rPr>
          <w:lang w:val="it-IT"/>
        </w:rPr>
      </w:pPr>
    </w:p>
    <w:p w14:paraId="4B148037" w14:textId="77777777" w:rsidR="00613ED3" w:rsidRPr="00613ED3" w:rsidRDefault="00613ED3" w:rsidP="00613ED3">
      <w:pPr>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613ED3" w:rsidRPr="00613ED3" w14:paraId="178897FC" w14:textId="77777777" w:rsidTr="000D7E0A">
        <w:trPr>
          <w:cantSplit/>
          <w:trHeight w:val="20"/>
          <w:tblHeader/>
        </w:trPr>
        <w:tc>
          <w:tcPr>
            <w:tcW w:w="680" w:type="dxa"/>
            <w:shd w:val="clear" w:color="auto" w:fill="F2F2F2" w:themeFill="background1" w:themeFillShade="F2"/>
          </w:tcPr>
          <w:p w14:paraId="6C87A9BA" w14:textId="77777777" w:rsidR="00613ED3" w:rsidRPr="00613ED3" w:rsidRDefault="00613ED3" w:rsidP="00613ED3">
            <w:pPr>
              <w:jc w:val="center"/>
              <w:rPr>
                <w:lang w:val="it-IT"/>
              </w:rPr>
            </w:pPr>
            <w:bookmarkStart w:id="6" w:name="_Hlk53586979"/>
          </w:p>
        </w:tc>
        <w:tc>
          <w:tcPr>
            <w:tcW w:w="851" w:type="dxa"/>
            <w:shd w:val="clear" w:color="auto" w:fill="F2F2F2" w:themeFill="background1" w:themeFillShade="F2"/>
            <w:tcMar>
              <w:left w:w="108" w:type="dxa"/>
              <w:right w:w="0" w:type="dxa"/>
            </w:tcMar>
          </w:tcPr>
          <w:p w14:paraId="2B87260E" w14:textId="77777777" w:rsidR="00613ED3" w:rsidRPr="00613ED3" w:rsidRDefault="00613ED3" w:rsidP="00613ED3">
            <w:pPr>
              <w:jc w:val="left"/>
              <w:rPr>
                <w:b/>
                <w:lang w:val="it-IT"/>
              </w:rPr>
            </w:pPr>
          </w:p>
        </w:tc>
        <w:tc>
          <w:tcPr>
            <w:tcW w:w="7060" w:type="dxa"/>
            <w:shd w:val="clear" w:color="auto" w:fill="F2F2F2" w:themeFill="background1" w:themeFillShade="F2"/>
            <w:tcMar>
              <w:left w:w="108" w:type="dxa"/>
            </w:tcMar>
          </w:tcPr>
          <w:p w14:paraId="7ACBA6B2" w14:textId="77777777" w:rsidR="00613ED3" w:rsidRPr="00613ED3" w:rsidRDefault="00613ED3" w:rsidP="00613ED3">
            <w:pPr>
              <w:jc w:val="center"/>
              <w:rPr>
                <w:b/>
                <w:lang w:val="it-IT"/>
              </w:rPr>
            </w:pPr>
          </w:p>
        </w:tc>
        <w:tc>
          <w:tcPr>
            <w:tcW w:w="586" w:type="dxa"/>
            <w:shd w:val="clear" w:color="auto" w:fill="F2F2F2" w:themeFill="background1" w:themeFillShade="F2"/>
            <w:tcMar>
              <w:left w:w="85" w:type="dxa"/>
              <w:right w:w="85" w:type="dxa"/>
            </w:tcMar>
            <w:vAlign w:val="bottom"/>
          </w:tcPr>
          <w:p w14:paraId="71C70308" w14:textId="77777777" w:rsidR="00613ED3" w:rsidRPr="00613ED3" w:rsidRDefault="00613ED3" w:rsidP="00613ED3">
            <w:pPr>
              <w:jc w:val="center"/>
              <w:rPr>
                <w:b/>
                <w:lang w:val="it-IT"/>
              </w:rPr>
            </w:pPr>
            <w:r w:rsidRPr="00613ED3">
              <w:rPr>
                <w:b/>
                <w:lang w:val="it-IT"/>
              </w:rPr>
              <w:t>SI</w:t>
            </w:r>
          </w:p>
        </w:tc>
        <w:tc>
          <w:tcPr>
            <w:tcW w:w="573" w:type="dxa"/>
            <w:shd w:val="clear" w:color="auto" w:fill="F2F2F2" w:themeFill="background1" w:themeFillShade="F2"/>
            <w:tcMar>
              <w:left w:w="108" w:type="dxa"/>
            </w:tcMar>
            <w:vAlign w:val="bottom"/>
          </w:tcPr>
          <w:p w14:paraId="7ACC3A38" w14:textId="77777777" w:rsidR="00613ED3" w:rsidRPr="00613ED3" w:rsidRDefault="00613ED3" w:rsidP="00613ED3">
            <w:pPr>
              <w:jc w:val="center"/>
              <w:rPr>
                <w:b/>
                <w:lang w:val="it-IT"/>
              </w:rPr>
            </w:pPr>
            <w:r w:rsidRPr="00613ED3">
              <w:rPr>
                <w:b/>
                <w:lang w:val="it-IT"/>
              </w:rPr>
              <w:t>NO</w:t>
            </w:r>
          </w:p>
        </w:tc>
        <w:tc>
          <w:tcPr>
            <w:tcW w:w="570" w:type="dxa"/>
            <w:shd w:val="clear" w:color="auto" w:fill="F2F2F2" w:themeFill="background1" w:themeFillShade="F2"/>
            <w:tcMar>
              <w:left w:w="108" w:type="dxa"/>
            </w:tcMar>
            <w:vAlign w:val="bottom"/>
          </w:tcPr>
          <w:p w14:paraId="07E28157" w14:textId="77777777" w:rsidR="00613ED3" w:rsidRPr="00613ED3" w:rsidRDefault="00613ED3" w:rsidP="00613ED3">
            <w:pPr>
              <w:jc w:val="center"/>
              <w:rPr>
                <w:b/>
                <w:lang w:val="it-IT"/>
              </w:rPr>
            </w:pPr>
            <w:r w:rsidRPr="00613ED3">
              <w:rPr>
                <w:b/>
                <w:lang w:val="it-IT"/>
              </w:rPr>
              <w:t>N/A</w:t>
            </w:r>
          </w:p>
        </w:tc>
      </w:tr>
      <w:tr w:rsidR="00613ED3" w:rsidRPr="006A2E64" w14:paraId="2B6789DB" w14:textId="77777777" w:rsidTr="000D7E0A">
        <w:trPr>
          <w:cantSplit/>
          <w:trHeight w:val="20"/>
        </w:trPr>
        <w:tc>
          <w:tcPr>
            <w:tcW w:w="680" w:type="dxa"/>
          </w:tcPr>
          <w:p w14:paraId="6E3B6CEB" w14:textId="77777777" w:rsidR="00613ED3" w:rsidRPr="00613ED3" w:rsidRDefault="00613ED3" w:rsidP="00613ED3">
            <w:pPr>
              <w:jc w:val="center"/>
              <w:rPr>
                <w:lang w:val="it-IT"/>
              </w:rPr>
            </w:pPr>
          </w:p>
        </w:tc>
        <w:tc>
          <w:tcPr>
            <w:tcW w:w="851" w:type="dxa"/>
            <w:tcMar>
              <w:left w:w="108" w:type="dxa"/>
              <w:right w:w="0" w:type="dxa"/>
            </w:tcMar>
          </w:tcPr>
          <w:p w14:paraId="78CE736C"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vAlign w:val="center"/>
          </w:tcPr>
          <w:p w14:paraId="232EE069" w14:textId="77777777" w:rsidR="00613ED3" w:rsidRPr="00613ED3" w:rsidRDefault="00613ED3" w:rsidP="00613ED3">
            <w:pPr>
              <w:keepNext/>
              <w:overflowPunct/>
              <w:autoSpaceDE/>
              <w:autoSpaceDN/>
              <w:adjustRightInd/>
              <w:spacing w:before="0" w:after="0" w:line="240" w:lineRule="exact"/>
              <w:jc w:val="left"/>
              <w:textAlignment w:val="auto"/>
              <w:outlineLvl w:val="0"/>
              <w:rPr>
                <w:b/>
                <w:caps/>
                <w:kern w:val="28"/>
                <w:sz w:val="22"/>
                <w:szCs w:val="22"/>
                <w:lang w:val="it-IT"/>
              </w:rPr>
            </w:pPr>
            <w:r w:rsidRPr="00613ED3">
              <w:rPr>
                <w:b/>
                <w:caps/>
                <w:kern w:val="28"/>
                <w:sz w:val="22"/>
                <w:szCs w:val="22"/>
                <w:lang w:val="it-IT"/>
              </w:rPr>
              <w:t>QUOTE DI EMISSIONE DI GAS AD EFFETTO SERRA</w:t>
            </w:r>
          </w:p>
        </w:tc>
        <w:tc>
          <w:tcPr>
            <w:tcW w:w="586" w:type="dxa"/>
            <w:tcMar>
              <w:left w:w="85" w:type="dxa"/>
              <w:right w:w="85" w:type="dxa"/>
            </w:tcMar>
            <w:vAlign w:val="center"/>
          </w:tcPr>
          <w:p w14:paraId="5863DE74" w14:textId="77777777" w:rsidR="00613ED3" w:rsidRPr="00613ED3" w:rsidRDefault="00613ED3" w:rsidP="00613ED3">
            <w:pPr>
              <w:jc w:val="center"/>
              <w:rPr>
                <w:lang w:val="it-IT"/>
              </w:rPr>
            </w:pPr>
          </w:p>
        </w:tc>
        <w:tc>
          <w:tcPr>
            <w:tcW w:w="573" w:type="dxa"/>
            <w:tcMar>
              <w:left w:w="108" w:type="dxa"/>
            </w:tcMar>
            <w:vAlign w:val="center"/>
          </w:tcPr>
          <w:p w14:paraId="0A59FED5" w14:textId="77777777" w:rsidR="00613ED3" w:rsidRPr="00613ED3" w:rsidRDefault="00613ED3" w:rsidP="00613ED3">
            <w:pPr>
              <w:jc w:val="center"/>
              <w:rPr>
                <w:lang w:val="it-IT"/>
              </w:rPr>
            </w:pPr>
          </w:p>
        </w:tc>
        <w:tc>
          <w:tcPr>
            <w:tcW w:w="570" w:type="dxa"/>
            <w:tcMar>
              <w:left w:w="108" w:type="dxa"/>
            </w:tcMar>
            <w:vAlign w:val="center"/>
          </w:tcPr>
          <w:p w14:paraId="3991DA11" w14:textId="77777777" w:rsidR="00613ED3" w:rsidRPr="00613ED3" w:rsidRDefault="00613ED3" w:rsidP="00613ED3">
            <w:pPr>
              <w:jc w:val="center"/>
              <w:rPr>
                <w:lang w:val="it-IT"/>
              </w:rPr>
            </w:pPr>
          </w:p>
        </w:tc>
      </w:tr>
      <w:tr w:rsidR="00613ED3" w:rsidRPr="00613ED3" w14:paraId="2012877A" w14:textId="77777777" w:rsidTr="000D7E0A">
        <w:trPr>
          <w:cantSplit/>
          <w:trHeight w:val="20"/>
        </w:trPr>
        <w:tc>
          <w:tcPr>
            <w:tcW w:w="680" w:type="dxa"/>
          </w:tcPr>
          <w:p w14:paraId="3E205B91" w14:textId="77777777" w:rsidR="00613ED3" w:rsidRPr="00613ED3" w:rsidRDefault="00613ED3" w:rsidP="00613ED3">
            <w:pPr>
              <w:jc w:val="center"/>
              <w:rPr>
                <w:lang w:val="it-IT"/>
              </w:rPr>
            </w:pPr>
          </w:p>
        </w:tc>
        <w:tc>
          <w:tcPr>
            <w:tcW w:w="851" w:type="dxa"/>
            <w:tcMar>
              <w:left w:w="108" w:type="dxa"/>
              <w:right w:w="0" w:type="dxa"/>
            </w:tcMar>
          </w:tcPr>
          <w:p w14:paraId="7A65AEAD"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vAlign w:val="center"/>
          </w:tcPr>
          <w:p w14:paraId="29EB1D5B" w14:textId="77777777" w:rsidR="00613ED3" w:rsidRPr="00613ED3" w:rsidRDefault="00613ED3" w:rsidP="00613ED3">
            <w:pPr>
              <w:keepNext/>
              <w:overflowPunct/>
              <w:autoSpaceDE/>
              <w:autoSpaceDN/>
              <w:adjustRightInd/>
              <w:spacing w:line="240" w:lineRule="exact"/>
              <w:jc w:val="left"/>
              <w:textAlignment w:val="auto"/>
              <w:outlineLvl w:val="1"/>
              <w:rPr>
                <w:b/>
                <w:sz w:val="22"/>
                <w:lang w:val="it-IT"/>
              </w:rPr>
            </w:pPr>
            <w:r w:rsidRPr="00613ED3">
              <w:rPr>
                <w:b/>
                <w:sz w:val="22"/>
                <w:lang w:val="it-IT"/>
              </w:rPr>
              <w:t>Definizioni</w:t>
            </w:r>
          </w:p>
        </w:tc>
        <w:tc>
          <w:tcPr>
            <w:tcW w:w="586" w:type="dxa"/>
            <w:tcMar>
              <w:left w:w="85" w:type="dxa"/>
              <w:right w:w="85" w:type="dxa"/>
            </w:tcMar>
            <w:vAlign w:val="center"/>
          </w:tcPr>
          <w:p w14:paraId="3BD2054C" w14:textId="77777777" w:rsidR="00613ED3" w:rsidRPr="00613ED3" w:rsidRDefault="00613ED3" w:rsidP="00613ED3">
            <w:pPr>
              <w:jc w:val="center"/>
              <w:rPr>
                <w:lang w:val="it-IT"/>
              </w:rPr>
            </w:pPr>
          </w:p>
        </w:tc>
        <w:tc>
          <w:tcPr>
            <w:tcW w:w="573" w:type="dxa"/>
            <w:tcMar>
              <w:left w:w="108" w:type="dxa"/>
            </w:tcMar>
            <w:vAlign w:val="center"/>
          </w:tcPr>
          <w:p w14:paraId="03221B44" w14:textId="77777777" w:rsidR="00613ED3" w:rsidRPr="00613ED3" w:rsidRDefault="00613ED3" w:rsidP="00613ED3">
            <w:pPr>
              <w:jc w:val="center"/>
              <w:rPr>
                <w:lang w:val="it-IT"/>
              </w:rPr>
            </w:pPr>
          </w:p>
        </w:tc>
        <w:tc>
          <w:tcPr>
            <w:tcW w:w="570" w:type="dxa"/>
            <w:tcMar>
              <w:left w:w="108" w:type="dxa"/>
            </w:tcMar>
            <w:vAlign w:val="center"/>
          </w:tcPr>
          <w:p w14:paraId="4E7CAD55" w14:textId="77777777" w:rsidR="00613ED3" w:rsidRPr="00613ED3" w:rsidRDefault="00613ED3" w:rsidP="00613ED3">
            <w:pPr>
              <w:jc w:val="center"/>
              <w:rPr>
                <w:lang w:val="it-IT"/>
              </w:rPr>
            </w:pPr>
          </w:p>
        </w:tc>
      </w:tr>
      <w:tr w:rsidR="00613ED3" w:rsidRPr="006A2E64" w14:paraId="00BFBDAA" w14:textId="77777777" w:rsidTr="000D7E0A">
        <w:trPr>
          <w:cantSplit/>
          <w:trHeight w:val="20"/>
        </w:trPr>
        <w:tc>
          <w:tcPr>
            <w:tcW w:w="680" w:type="dxa"/>
          </w:tcPr>
          <w:p w14:paraId="01E40587" w14:textId="77777777" w:rsidR="00613ED3" w:rsidRPr="00613ED3" w:rsidRDefault="00613ED3" w:rsidP="00613ED3">
            <w:pPr>
              <w:jc w:val="center"/>
              <w:rPr>
                <w:lang w:val="it-IT"/>
              </w:rPr>
            </w:pPr>
          </w:p>
        </w:tc>
        <w:tc>
          <w:tcPr>
            <w:tcW w:w="851" w:type="dxa"/>
            <w:tcMar>
              <w:left w:w="108" w:type="dxa"/>
              <w:right w:w="0" w:type="dxa"/>
            </w:tcMar>
          </w:tcPr>
          <w:p w14:paraId="23B4B3FB"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8.4</w:t>
            </w:r>
          </w:p>
        </w:tc>
        <w:tc>
          <w:tcPr>
            <w:tcW w:w="7060" w:type="dxa"/>
            <w:tcMar>
              <w:left w:w="108" w:type="dxa"/>
            </w:tcMar>
          </w:tcPr>
          <w:p w14:paraId="666976E8" w14:textId="77777777" w:rsidR="00613ED3" w:rsidRPr="00613ED3" w:rsidRDefault="00613ED3" w:rsidP="00613ED3">
            <w:pPr>
              <w:pBdr>
                <w:top w:val="single" w:sz="4" w:space="1" w:color="auto"/>
                <w:left w:val="single" w:sz="4" w:space="4" w:color="auto"/>
                <w:bottom w:val="single" w:sz="4" w:space="1" w:color="auto"/>
                <w:right w:val="single" w:sz="4" w:space="4" w:color="auto"/>
              </w:pBdr>
              <w:spacing w:before="40" w:line="200" w:lineRule="exact"/>
              <w:ind w:left="57" w:right="57"/>
              <w:rPr>
                <w:lang w:val="it-IT"/>
              </w:rPr>
            </w:pPr>
            <w:r w:rsidRPr="00613ED3">
              <w:rPr>
                <w:sz w:val="16"/>
                <w:szCs w:val="16"/>
                <w:lang w:val="it-IT"/>
              </w:rPr>
              <w:t>Per gas ad effetto serra si intendono il biossido di carbonio (CO</w:t>
            </w:r>
            <w:r w:rsidRPr="00613ED3">
              <w:rPr>
                <w:sz w:val="14"/>
                <w:szCs w:val="14"/>
                <w:lang w:val="it-IT"/>
              </w:rPr>
              <w:t>2</w:t>
            </w:r>
            <w:r w:rsidRPr="00613ED3">
              <w:rPr>
                <w:sz w:val="16"/>
                <w:szCs w:val="16"/>
                <w:lang w:val="it-IT"/>
              </w:rPr>
              <w:t>) e gli altri gas elencati nella normativa comunitaria di riferimento.</w:t>
            </w:r>
          </w:p>
        </w:tc>
        <w:tc>
          <w:tcPr>
            <w:tcW w:w="586" w:type="dxa"/>
            <w:tcMar>
              <w:left w:w="85" w:type="dxa"/>
              <w:right w:w="85" w:type="dxa"/>
            </w:tcMar>
            <w:vAlign w:val="center"/>
          </w:tcPr>
          <w:p w14:paraId="77038123" w14:textId="77777777" w:rsidR="00613ED3" w:rsidRPr="00613ED3" w:rsidRDefault="00613ED3" w:rsidP="00613ED3">
            <w:pPr>
              <w:jc w:val="center"/>
              <w:rPr>
                <w:lang w:val="it-IT"/>
              </w:rPr>
            </w:pPr>
          </w:p>
        </w:tc>
        <w:tc>
          <w:tcPr>
            <w:tcW w:w="573" w:type="dxa"/>
            <w:tcMar>
              <w:left w:w="108" w:type="dxa"/>
            </w:tcMar>
            <w:vAlign w:val="center"/>
          </w:tcPr>
          <w:p w14:paraId="5C7E1A44" w14:textId="77777777" w:rsidR="00613ED3" w:rsidRPr="00613ED3" w:rsidRDefault="00613ED3" w:rsidP="00613ED3">
            <w:pPr>
              <w:jc w:val="center"/>
              <w:rPr>
                <w:lang w:val="it-IT"/>
              </w:rPr>
            </w:pPr>
          </w:p>
        </w:tc>
        <w:tc>
          <w:tcPr>
            <w:tcW w:w="570" w:type="dxa"/>
            <w:tcMar>
              <w:left w:w="108" w:type="dxa"/>
            </w:tcMar>
            <w:vAlign w:val="center"/>
          </w:tcPr>
          <w:p w14:paraId="6CC29AF6" w14:textId="77777777" w:rsidR="00613ED3" w:rsidRPr="00613ED3" w:rsidRDefault="00613ED3" w:rsidP="00613ED3">
            <w:pPr>
              <w:jc w:val="center"/>
              <w:rPr>
                <w:lang w:val="it-IT"/>
              </w:rPr>
            </w:pPr>
          </w:p>
        </w:tc>
      </w:tr>
      <w:tr w:rsidR="00613ED3" w:rsidRPr="006A2E64" w14:paraId="28388938" w14:textId="77777777" w:rsidTr="000D7E0A">
        <w:trPr>
          <w:cantSplit/>
          <w:trHeight w:val="20"/>
        </w:trPr>
        <w:tc>
          <w:tcPr>
            <w:tcW w:w="680" w:type="dxa"/>
          </w:tcPr>
          <w:p w14:paraId="56DBE49E" w14:textId="77777777" w:rsidR="00613ED3" w:rsidRPr="00613ED3" w:rsidRDefault="00613ED3" w:rsidP="00613ED3">
            <w:pPr>
              <w:jc w:val="center"/>
              <w:rPr>
                <w:lang w:val="it-IT"/>
              </w:rPr>
            </w:pPr>
          </w:p>
        </w:tc>
        <w:tc>
          <w:tcPr>
            <w:tcW w:w="851" w:type="dxa"/>
            <w:tcMar>
              <w:left w:w="108" w:type="dxa"/>
              <w:right w:w="0" w:type="dxa"/>
            </w:tcMar>
          </w:tcPr>
          <w:p w14:paraId="4CDE74A4"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8.5</w:t>
            </w:r>
          </w:p>
        </w:tc>
        <w:tc>
          <w:tcPr>
            <w:tcW w:w="7060" w:type="dxa"/>
            <w:tcMar>
              <w:left w:w="108" w:type="dxa"/>
            </w:tcMar>
          </w:tcPr>
          <w:p w14:paraId="0D2D8475" w14:textId="77777777" w:rsidR="00613ED3" w:rsidRPr="00613ED3" w:rsidRDefault="00613ED3" w:rsidP="00613ED3">
            <w:pPr>
              <w:pBdr>
                <w:top w:val="single" w:sz="4" w:space="1" w:color="auto"/>
                <w:left w:val="single" w:sz="4" w:space="4" w:color="auto"/>
                <w:bottom w:val="single" w:sz="4" w:space="1" w:color="auto"/>
                <w:right w:val="single" w:sz="4" w:space="4" w:color="auto"/>
              </w:pBdr>
              <w:spacing w:before="40" w:line="200" w:lineRule="exact"/>
              <w:ind w:left="57" w:right="57"/>
              <w:rPr>
                <w:lang w:val="it-IT"/>
              </w:rPr>
            </w:pPr>
            <w:r w:rsidRPr="00613ED3">
              <w:rPr>
                <w:sz w:val="16"/>
                <w:szCs w:val="16"/>
                <w:lang w:val="it-IT"/>
              </w:rPr>
              <w:t xml:space="preserve">Per quote di emissione assegnate a titolo gratuito si intendono le quote rilasciate gratuitamente, all’inizio di ciascun anno, dall’autorità nazionale competente (per l’Italia, il comitato istituito presso il Ministero dell’ambiente e della tutela del territorio) alle società che rientrano nella disciplina per la riduzione delle emissioni di gas ad effetto serra. L’assegnazione si basa sulle previsioni contenute dal piano nazionale di assegnazione per il periodo di riferimento. </w:t>
            </w:r>
          </w:p>
        </w:tc>
        <w:tc>
          <w:tcPr>
            <w:tcW w:w="586" w:type="dxa"/>
            <w:tcMar>
              <w:left w:w="85" w:type="dxa"/>
              <w:right w:w="85" w:type="dxa"/>
            </w:tcMar>
            <w:vAlign w:val="center"/>
          </w:tcPr>
          <w:p w14:paraId="263F3DEB" w14:textId="77777777" w:rsidR="00613ED3" w:rsidRPr="00613ED3" w:rsidRDefault="00613ED3" w:rsidP="00613ED3">
            <w:pPr>
              <w:jc w:val="center"/>
              <w:rPr>
                <w:lang w:val="it-IT"/>
              </w:rPr>
            </w:pPr>
          </w:p>
        </w:tc>
        <w:tc>
          <w:tcPr>
            <w:tcW w:w="573" w:type="dxa"/>
            <w:tcMar>
              <w:left w:w="108" w:type="dxa"/>
            </w:tcMar>
            <w:vAlign w:val="center"/>
          </w:tcPr>
          <w:p w14:paraId="633729CD" w14:textId="77777777" w:rsidR="00613ED3" w:rsidRPr="00613ED3" w:rsidRDefault="00613ED3" w:rsidP="00613ED3">
            <w:pPr>
              <w:jc w:val="center"/>
              <w:rPr>
                <w:lang w:val="it-IT"/>
              </w:rPr>
            </w:pPr>
          </w:p>
        </w:tc>
        <w:tc>
          <w:tcPr>
            <w:tcW w:w="570" w:type="dxa"/>
            <w:tcMar>
              <w:left w:w="108" w:type="dxa"/>
            </w:tcMar>
            <w:vAlign w:val="center"/>
          </w:tcPr>
          <w:p w14:paraId="564B779C" w14:textId="77777777" w:rsidR="00613ED3" w:rsidRPr="00613ED3" w:rsidRDefault="00613ED3" w:rsidP="00613ED3">
            <w:pPr>
              <w:jc w:val="center"/>
              <w:rPr>
                <w:lang w:val="it-IT"/>
              </w:rPr>
            </w:pPr>
          </w:p>
        </w:tc>
      </w:tr>
      <w:tr w:rsidR="00613ED3" w:rsidRPr="006A2E64" w14:paraId="6C6FE4ED" w14:textId="77777777" w:rsidTr="000D7E0A">
        <w:trPr>
          <w:cantSplit/>
          <w:trHeight w:val="20"/>
        </w:trPr>
        <w:tc>
          <w:tcPr>
            <w:tcW w:w="680" w:type="dxa"/>
          </w:tcPr>
          <w:p w14:paraId="1BF4F240" w14:textId="77777777" w:rsidR="00613ED3" w:rsidRPr="00613ED3" w:rsidRDefault="00613ED3" w:rsidP="00613ED3">
            <w:pPr>
              <w:jc w:val="center"/>
              <w:rPr>
                <w:lang w:val="it-IT"/>
              </w:rPr>
            </w:pPr>
          </w:p>
        </w:tc>
        <w:tc>
          <w:tcPr>
            <w:tcW w:w="851" w:type="dxa"/>
            <w:tcMar>
              <w:left w:w="108" w:type="dxa"/>
              <w:right w:w="0" w:type="dxa"/>
            </w:tcMar>
          </w:tcPr>
          <w:p w14:paraId="1EFE50FA"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8.6</w:t>
            </w:r>
          </w:p>
        </w:tc>
        <w:tc>
          <w:tcPr>
            <w:tcW w:w="7060" w:type="dxa"/>
            <w:tcMar>
              <w:left w:w="108" w:type="dxa"/>
            </w:tcMar>
          </w:tcPr>
          <w:p w14:paraId="1D75447D" w14:textId="77777777" w:rsidR="00613ED3" w:rsidRPr="00613ED3" w:rsidRDefault="00613ED3" w:rsidP="00613ED3">
            <w:pPr>
              <w:pBdr>
                <w:top w:val="single" w:sz="4" w:space="1" w:color="auto"/>
                <w:left w:val="single" w:sz="4" w:space="4" w:color="auto"/>
                <w:bottom w:val="single" w:sz="4" w:space="1" w:color="auto"/>
                <w:right w:val="single" w:sz="4" w:space="4" w:color="auto"/>
              </w:pBdr>
              <w:spacing w:before="40" w:line="200" w:lineRule="exact"/>
              <w:ind w:left="57" w:right="57"/>
              <w:rPr>
                <w:lang w:val="it-IT"/>
              </w:rPr>
            </w:pPr>
            <w:r w:rsidRPr="00613ED3">
              <w:rPr>
                <w:sz w:val="16"/>
                <w:szCs w:val="16"/>
                <w:lang w:val="it-IT"/>
              </w:rPr>
              <w:t>Mediante il piano nazionale di assegnazione, soggetto all’approvazione da parte della Commissione Europea, l’ammontare complessivo delle quote di emissione spettanti a ciascuno Stato viene suddiviso tra i diversi settori industriali oggetto della disciplina. Sulla base dell’ammontare delle quote di emissione attribuite ai diversi settori viene poi individuata la quantità da assegnare gratuitamente ad ogni singolo impianto industriale preventivamente autorizzato, adottando criteri differenziati per i diversi settori.</w:t>
            </w:r>
          </w:p>
        </w:tc>
        <w:tc>
          <w:tcPr>
            <w:tcW w:w="586" w:type="dxa"/>
            <w:tcMar>
              <w:left w:w="85" w:type="dxa"/>
              <w:right w:w="85" w:type="dxa"/>
            </w:tcMar>
            <w:vAlign w:val="center"/>
          </w:tcPr>
          <w:p w14:paraId="36D135B2" w14:textId="77777777" w:rsidR="00613ED3" w:rsidRPr="00613ED3" w:rsidRDefault="00613ED3" w:rsidP="00613ED3">
            <w:pPr>
              <w:jc w:val="center"/>
              <w:rPr>
                <w:lang w:val="it-IT"/>
              </w:rPr>
            </w:pPr>
          </w:p>
        </w:tc>
        <w:tc>
          <w:tcPr>
            <w:tcW w:w="573" w:type="dxa"/>
            <w:tcMar>
              <w:left w:w="108" w:type="dxa"/>
            </w:tcMar>
            <w:vAlign w:val="center"/>
          </w:tcPr>
          <w:p w14:paraId="1305AFAE" w14:textId="77777777" w:rsidR="00613ED3" w:rsidRPr="00613ED3" w:rsidRDefault="00613ED3" w:rsidP="00613ED3">
            <w:pPr>
              <w:jc w:val="center"/>
              <w:rPr>
                <w:lang w:val="it-IT"/>
              </w:rPr>
            </w:pPr>
          </w:p>
        </w:tc>
        <w:tc>
          <w:tcPr>
            <w:tcW w:w="570" w:type="dxa"/>
            <w:tcMar>
              <w:left w:w="108" w:type="dxa"/>
            </w:tcMar>
            <w:vAlign w:val="center"/>
          </w:tcPr>
          <w:p w14:paraId="5C315AA9" w14:textId="77777777" w:rsidR="00613ED3" w:rsidRPr="00613ED3" w:rsidRDefault="00613ED3" w:rsidP="00613ED3">
            <w:pPr>
              <w:jc w:val="center"/>
              <w:rPr>
                <w:lang w:val="it-IT"/>
              </w:rPr>
            </w:pPr>
          </w:p>
        </w:tc>
      </w:tr>
      <w:tr w:rsidR="00613ED3" w:rsidRPr="00613ED3" w14:paraId="5874DD4C" w14:textId="77777777" w:rsidTr="000D7E0A">
        <w:trPr>
          <w:cantSplit/>
          <w:trHeight w:val="20"/>
        </w:trPr>
        <w:tc>
          <w:tcPr>
            <w:tcW w:w="680" w:type="dxa"/>
          </w:tcPr>
          <w:p w14:paraId="1BAE48A4" w14:textId="77777777" w:rsidR="00613ED3" w:rsidRPr="00613ED3" w:rsidRDefault="00613ED3" w:rsidP="00613ED3">
            <w:pPr>
              <w:jc w:val="center"/>
              <w:rPr>
                <w:lang w:val="it-IT"/>
              </w:rPr>
            </w:pPr>
          </w:p>
        </w:tc>
        <w:tc>
          <w:tcPr>
            <w:tcW w:w="851" w:type="dxa"/>
            <w:tcMar>
              <w:left w:w="108" w:type="dxa"/>
              <w:right w:w="0" w:type="dxa"/>
            </w:tcMar>
          </w:tcPr>
          <w:p w14:paraId="08258ED4"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8.7</w:t>
            </w:r>
          </w:p>
        </w:tc>
        <w:tc>
          <w:tcPr>
            <w:tcW w:w="7060" w:type="dxa"/>
            <w:tcMar>
              <w:left w:w="108" w:type="dxa"/>
            </w:tcMar>
          </w:tcPr>
          <w:p w14:paraId="23E506ED" w14:textId="77777777" w:rsidR="00613ED3" w:rsidRPr="00613ED3" w:rsidRDefault="00613ED3" w:rsidP="00613ED3">
            <w:pPr>
              <w:pBdr>
                <w:top w:val="single" w:sz="4" w:space="1" w:color="auto"/>
                <w:left w:val="single" w:sz="4" w:space="4" w:color="auto"/>
                <w:bottom w:val="single" w:sz="4" w:space="1" w:color="auto"/>
                <w:right w:val="single" w:sz="4" w:space="4" w:color="auto"/>
              </w:pBdr>
              <w:spacing w:before="40" w:line="200" w:lineRule="exact"/>
              <w:ind w:left="57" w:right="57"/>
            </w:pPr>
            <w:r w:rsidRPr="00613ED3">
              <w:rPr>
                <w:sz w:val="16"/>
                <w:szCs w:val="16"/>
                <w:lang w:val="it-IT"/>
              </w:rPr>
              <w:t>Per quote di emissione messe all’asta si intendono le quote rilasciate a titolo oneroso mediante specifici meccanismi d’asta organizzati dall’autorità nazionale competente alle società che rientrano nella disciplina per la riduzione delle emissioni di gas ad effetto serra. Il rilascio mediante asta rappresenta un’acquisizione a titolo oneroso.</w:t>
            </w:r>
          </w:p>
        </w:tc>
        <w:tc>
          <w:tcPr>
            <w:tcW w:w="586" w:type="dxa"/>
            <w:tcMar>
              <w:left w:w="85" w:type="dxa"/>
              <w:right w:w="85" w:type="dxa"/>
            </w:tcMar>
            <w:vAlign w:val="center"/>
          </w:tcPr>
          <w:p w14:paraId="24477682" w14:textId="77777777" w:rsidR="00613ED3" w:rsidRPr="00613ED3" w:rsidRDefault="00613ED3" w:rsidP="00613ED3">
            <w:pPr>
              <w:jc w:val="center"/>
              <w:rPr>
                <w:lang w:val="it-IT"/>
              </w:rPr>
            </w:pPr>
          </w:p>
        </w:tc>
        <w:tc>
          <w:tcPr>
            <w:tcW w:w="573" w:type="dxa"/>
            <w:tcMar>
              <w:left w:w="108" w:type="dxa"/>
            </w:tcMar>
            <w:vAlign w:val="center"/>
          </w:tcPr>
          <w:p w14:paraId="649A2CD8" w14:textId="77777777" w:rsidR="00613ED3" w:rsidRPr="00613ED3" w:rsidRDefault="00613ED3" w:rsidP="00613ED3">
            <w:pPr>
              <w:jc w:val="center"/>
              <w:rPr>
                <w:lang w:val="it-IT"/>
              </w:rPr>
            </w:pPr>
          </w:p>
        </w:tc>
        <w:tc>
          <w:tcPr>
            <w:tcW w:w="570" w:type="dxa"/>
            <w:tcMar>
              <w:left w:w="108" w:type="dxa"/>
            </w:tcMar>
            <w:vAlign w:val="center"/>
          </w:tcPr>
          <w:p w14:paraId="09B74F96" w14:textId="77777777" w:rsidR="00613ED3" w:rsidRPr="00613ED3" w:rsidRDefault="00613ED3" w:rsidP="00613ED3">
            <w:pPr>
              <w:jc w:val="center"/>
              <w:rPr>
                <w:lang w:val="it-IT"/>
              </w:rPr>
            </w:pPr>
          </w:p>
        </w:tc>
      </w:tr>
      <w:tr w:rsidR="00613ED3" w:rsidRPr="006A2E64" w14:paraId="02F5F064" w14:textId="77777777" w:rsidTr="000D7E0A">
        <w:trPr>
          <w:cantSplit/>
          <w:trHeight w:val="20"/>
        </w:trPr>
        <w:tc>
          <w:tcPr>
            <w:tcW w:w="680" w:type="dxa"/>
          </w:tcPr>
          <w:p w14:paraId="165A821B" w14:textId="77777777" w:rsidR="00613ED3" w:rsidRPr="00613ED3" w:rsidRDefault="00613ED3" w:rsidP="00613ED3">
            <w:pPr>
              <w:jc w:val="center"/>
              <w:rPr>
                <w:lang w:val="it-IT"/>
              </w:rPr>
            </w:pPr>
          </w:p>
        </w:tc>
        <w:tc>
          <w:tcPr>
            <w:tcW w:w="851" w:type="dxa"/>
            <w:tcMar>
              <w:left w:w="108" w:type="dxa"/>
              <w:right w:w="0" w:type="dxa"/>
            </w:tcMar>
          </w:tcPr>
          <w:p w14:paraId="293E02F4"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8.8</w:t>
            </w:r>
          </w:p>
        </w:tc>
        <w:tc>
          <w:tcPr>
            <w:tcW w:w="7060" w:type="dxa"/>
            <w:tcMar>
              <w:left w:w="108" w:type="dxa"/>
            </w:tcMar>
          </w:tcPr>
          <w:p w14:paraId="4B040682" w14:textId="77777777" w:rsidR="00613ED3" w:rsidRPr="00613ED3" w:rsidRDefault="00613ED3" w:rsidP="00613ED3">
            <w:pPr>
              <w:pBdr>
                <w:top w:val="single" w:sz="4" w:space="1" w:color="auto"/>
                <w:left w:val="single" w:sz="4" w:space="4" w:color="auto"/>
                <w:bottom w:val="single" w:sz="4" w:space="1" w:color="auto"/>
                <w:right w:val="single" w:sz="4" w:space="4" w:color="auto"/>
              </w:pBdr>
              <w:spacing w:before="40" w:line="200" w:lineRule="exact"/>
              <w:ind w:left="57" w:right="57"/>
              <w:rPr>
                <w:lang w:val="it-IT"/>
              </w:rPr>
            </w:pPr>
            <w:r w:rsidRPr="00613ED3">
              <w:rPr>
                <w:sz w:val="16"/>
                <w:szCs w:val="16"/>
                <w:lang w:val="it-IT"/>
              </w:rPr>
              <w:t>Per consegna delle quote di emissione si intende il momento in cui, entro il 30 aprile di ciascun anno, le società soggette all’obbligo sono tenute a consegnare all’autorità nazionale competente le quote di emissione relative all’obbligo dell’anno precedente.</w:t>
            </w:r>
          </w:p>
        </w:tc>
        <w:tc>
          <w:tcPr>
            <w:tcW w:w="586" w:type="dxa"/>
            <w:tcMar>
              <w:left w:w="85" w:type="dxa"/>
              <w:right w:w="85" w:type="dxa"/>
            </w:tcMar>
            <w:vAlign w:val="center"/>
          </w:tcPr>
          <w:p w14:paraId="747A8815" w14:textId="77777777" w:rsidR="00613ED3" w:rsidRPr="00613ED3" w:rsidRDefault="00613ED3" w:rsidP="00613ED3">
            <w:pPr>
              <w:jc w:val="center"/>
              <w:rPr>
                <w:lang w:val="it-IT"/>
              </w:rPr>
            </w:pPr>
          </w:p>
        </w:tc>
        <w:tc>
          <w:tcPr>
            <w:tcW w:w="573" w:type="dxa"/>
            <w:tcMar>
              <w:left w:w="108" w:type="dxa"/>
            </w:tcMar>
            <w:vAlign w:val="center"/>
          </w:tcPr>
          <w:p w14:paraId="1BC38C2F" w14:textId="77777777" w:rsidR="00613ED3" w:rsidRPr="00613ED3" w:rsidRDefault="00613ED3" w:rsidP="00613ED3">
            <w:pPr>
              <w:jc w:val="center"/>
              <w:rPr>
                <w:lang w:val="it-IT"/>
              </w:rPr>
            </w:pPr>
          </w:p>
        </w:tc>
        <w:tc>
          <w:tcPr>
            <w:tcW w:w="570" w:type="dxa"/>
            <w:tcMar>
              <w:left w:w="108" w:type="dxa"/>
            </w:tcMar>
            <w:vAlign w:val="center"/>
          </w:tcPr>
          <w:p w14:paraId="37E5B8F9" w14:textId="77777777" w:rsidR="00613ED3" w:rsidRPr="00613ED3" w:rsidRDefault="00613ED3" w:rsidP="00613ED3">
            <w:pPr>
              <w:jc w:val="center"/>
              <w:rPr>
                <w:lang w:val="it-IT"/>
              </w:rPr>
            </w:pPr>
          </w:p>
        </w:tc>
      </w:tr>
      <w:tr w:rsidR="00613ED3" w:rsidRPr="006A2E64" w14:paraId="225A1131" w14:textId="77777777" w:rsidTr="000D7E0A">
        <w:trPr>
          <w:cantSplit/>
          <w:trHeight w:val="20"/>
        </w:trPr>
        <w:tc>
          <w:tcPr>
            <w:tcW w:w="680" w:type="dxa"/>
          </w:tcPr>
          <w:p w14:paraId="3013EE31" w14:textId="77777777" w:rsidR="00613ED3" w:rsidRPr="00613ED3" w:rsidRDefault="00613ED3" w:rsidP="00613ED3">
            <w:pPr>
              <w:jc w:val="center"/>
              <w:rPr>
                <w:lang w:val="it-IT"/>
              </w:rPr>
            </w:pPr>
          </w:p>
        </w:tc>
        <w:tc>
          <w:tcPr>
            <w:tcW w:w="851" w:type="dxa"/>
            <w:tcMar>
              <w:left w:w="108" w:type="dxa"/>
              <w:right w:w="0" w:type="dxa"/>
            </w:tcMar>
          </w:tcPr>
          <w:p w14:paraId="07A59AAF"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vAlign w:val="center"/>
          </w:tcPr>
          <w:p w14:paraId="772BDDA0" w14:textId="77777777" w:rsidR="00613ED3" w:rsidRPr="00613ED3" w:rsidRDefault="00613ED3" w:rsidP="00613ED3">
            <w:pPr>
              <w:keepNext/>
              <w:overflowPunct/>
              <w:autoSpaceDE/>
              <w:autoSpaceDN/>
              <w:adjustRightInd/>
              <w:spacing w:line="240" w:lineRule="exact"/>
              <w:textAlignment w:val="auto"/>
              <w:outlineLvl w:val="1"/>
              <w:rPr>
                <w:b/>
                <w:sz w:val="22"/>
                <w:lang w:val="it-IT"/>
              </w:rPr>
            </w:pPr>
            <w:r w:rsidRPr="00613ED3">
              <w:rPr>
                <w:b/>
                <w:sz w:val="22"/>
                <w:lang w:val="it-IT"/>
              </w:rPr>
              <w:t>Società che rientrano nella disciplina per la riduzione delle emissioni di gas ad effetto serra</w:t>
            </w:r>
          </w:p>
        </w:tc>
        <w:tc>
          <w:tcPr>
            <w:tcW w:w="586" w:type="dxa"/>
            <w:tcMar>
              <w:left w:w="85" w:type="dxa"/>
              <w:right w:w="85" w:type="dxa"/>
            </w:tcMar>
            <w:vAlign w:val="center"/>
          </w:tcPr>
          <w:p w14:paraId="68E229D9" w14:textId="77777777" w:rsidR="00613ED3" w:rsidRPr="00613ED3" w:rsidRDefault="00613ED3" w:rsidP="00613ED3">
            <w:pPr>
              <w:jc w:val="center"/>
              <w:rPr>
                <w:lang w:val="it-IT"/>
              </w:rPr>
            </w:pPr>
          </w:p>
        </w:tc>
        <w:tc>
          <w:tcPr>
            <w:tcW w:w="573" w:type="dxa"/>
            <w:tcMar>
              <w:left w:w="108" w:type="dxa"/>
            </w:tcMar>
            <w:vAlign w:val="center"/>
          </w:tcPr>
          <w:p w14:paraId="476C6B3C" w14:textId="77777777" w:rsidR="00613ED3" w:rsidRPr="00613ED3" w:rsidRDefault="00613ED3" w:rsidP="00613ED3">
            <w:pPr>
              <w:jc w:val="center"/>
              <w:rPr>
                <w:lang w:val="it-IT"/>
              </w:rPr>
            </w:pPr>
          </w:p>
        </w:tc>
        <w:tc>
          <w:tcPr>
            <w:tcW w:w="570" w:type="dxa"/>
            <w:tcMar>
              <w:left w:w="108" w:type="dxa"/>
            </w:tcMar>
            <w:vAlign w:val="center"/>
          </w:tcPr>
          <w:p w14:paraId="255AAAE0" w14:textId="77777777" w:rsidR="00613ED3" w:rsidRPr="00613ED3" w:rsidRDefault="00613ED3" w:rsidP="00613ED3">
            <w:pPr>
              <w:jc w:val="center"/>
              <w:rPr>
                <w:lang w:val="it-IT"/>
              </w:rPr>
            </w:pPr>
          </w:p>
        </w:tc>
      </w:tr>
      <w:tr w:rsidR="00613ED3" w:rsidRPr="006A2E64" w14:paraId="2410E5D4" w14:textId="77777777" w:rsidTr="000D7E0A">
        <w:trPr>
          <w:cantSplit/>
          <w:trHeight w:val="20"/>
        </w:trPr>
        <w:tc>
          <w:tcPr>
            <w:tcW w:w="680" w:type="dxa"/>
          </w:tcPr>
          <w:p w14:paraId="74525904" w14:textId="77777777" w:rsidR="00613ED3" w:rsidRPr="00613ED3" w:rsidRDefault="00613ED3" w:rsidP="00613ED3">
            <w:pPr>
              <w:jc w:val="center"/>
              <w:rPr>
                <w:lang w:val="it-IT"/>
              </w:rPr>
            </w:pPr>
          </w:p>
        </w:tc>
        <w:tc>
          <w:tcPr>
            <w:tcW w:w="851" w:type="dxa"/>
            <w:tcMar>
              <w:left w:w="108" w:type="dxa"/>
              <w:right w:w="0" w:type="dxa"/>
            </w:tcMar>
          </w:tcPr>
          <w:p w14:paraId="162DF4F4"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7C1AE9E9" w14:textId="77777777" w:rsidR="00613ED3" w:rsidRPr="00613ED3" w:rsidRDefault="00613ED3" w:rsidP="00613ED3">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613ED3">
              <w:rPr>
                <w:sz w:val="16"/>
                <w:szCs w:val="16"/>
                <w:lang w:val="it-IT"/>
              </w:rPr>
              <w:t>Per le società che rientrano nella disciplina per la riduzione delle emissioni di gas ad effetto serra le quote di emissione rappresentano un sistema penalizzante che le obbliga ad acquistare sul mercato le quote necessarie all’adempimento degli obblighi normativi, con un aumento dei costi di produzione.</w:t>
            </w:r>
          </w:p>
        </w:tc>
        <w:tc>
          <w:tcPr>
            <w:tcW w:w="586" w:type="dxa"/>
            <w:tcMar>
              <w:left w:w="85" w:type="dxa"/>
              <w:right w:w="85" w:type="dxa"/>
            </w:tcMar>
            <w:vAlign w:val="center"/>
          </w:tcPr>
          <w:p w14:paraId="2F8C9578" w14:textId="77777777" w:rsidR="00613ED3" w:rsidRPr="00613ED3" w:rsidRDefault="00613ED3" w:rsidP="00613ED3">
            <w:pPr>
              <w:jc w:val="center"/>
              <w:rPr>
                <w:lang w:val="it-IT"/>
              </w:rPr>
            </w:pPr>
          </w:p>
        </w:tc>
        <w:tc>
          <w:tcPr>
            <w:tcW w:w="573" w:type="dxa"/>
            <w:tcMar>
              <w:left w:w="108" w:type="dxa"/>
            </w:tcMar>
            <w:vAlign w:val="center"/>
          </w:tcPr>
          <w:p w14:paraId="3F4EDFF4" w14:textId="77777777" w:rsidR="00613ED3" w:rsidRPr="00613ED3" w:rsidRDefault="00613ED3" w:rsidP="00613ED3">
            <w:pPr>
              <w:jc w:val="center"/>
              <w:rPr>
                <w:lang w:val="it-IT"/>
              </w:rPr>
            </w:pPr>
          </w:p>
        </w:tc>
        <w:tc>
          <w:tcPr>
            <w:tcW w:w="570" w:type="dxa"/>
            <w:tcMar>
              <w:left w:w="108" w:type="dxa"/>
            </w:tcMar>
            <w:vAlign w:val="center"/>
          </w:tcPr>
          <w:p w14:paraId="4FF278CB" w14:textId="77777777" w:rsidR="00613ED3" w:rsidRPr="00613ED3" w:rsidRDefault="00613ED3" w:rsidP="00613ED3">
            <w:pPr>
              <w:jc w:val="center"/>
              <w:rPr>
                <w:lang w:val="it-IT"/>
              </w:rPr>
            </w:pPr>
          </w:p>
        </w:tc>
      </w:tr>
      <w:tr w:rsidR="00613ED3" w:rsidRPr="006A2E64" w14:paraId="156FF254" w14:textId="77777777" w:rsidTr="000D7E0A">
        <w:trPr>
          <w:cantSplit/>
          <w:trHeight w:val="20"/>
        </w:trPr>
        <w:tc>
          <w:tcPr>
            <w:tcW w:w="680" w:type="dxa"/>
          </w:tcPr>
          <w:p w14:paraId="374DC6F0" w14:textId="77777777" w:rsidR="00613ED3" w:rsidRPr="00613ED3" w:rsidRDefault="00613ED3" w:rsidP="00613ED3">
            <w:pPr>
              <w:jc w:val="center"/>
              <w:rPr>
                <w:b/>
                <w:lang w:val="it-IT"/>
              </w:rPr>
            </w:pPr>
            <w:r w:rsidRPr="00613ED3">
              <w:rPr>
                <w:b/>
                <w:lang w:val="it-IT"/>
              </w:rPr>
              <w:t>1)</w:t>
            </w:r>
          </w:p>
        </w:tc>
        <w:tc>
          <w:tcPr>
            <w:tcW w:w="851" w:type="dxa"/>
            <w:tcMar>
              <w:left w:w="108" w:type="dxa"/>
              <w:right w:w="0" w:type="dxa"/>
            </w:tcMar>
          </w:tcPr>
          <w:p w14:paraId="3DD5C59F"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4D0B35D5" w14:textId="77777777" w:rsidR="00613ED3" w:rsidRPr="00613ED3" w:rsidRDefault="00613ED3" w:rsidP="00613ED3">
            <w:pPr>
              <w:spacing w:line="230" w:lineRule="exact"/>
              <w:rPr>
                <w:lang w:val="it-IT"/>
              </w:rPr>
            </w:pPr>
            <w:r w:rsidRPr="00613ED3">
              <w:rPr>
                <w:lang w:val="it-IT"/>
              </w:rPr>
              <w:t>Nello stato patrimoniale sono stati classificati:</w:t>
            </w:r>
          </w:p>
        </w:tc>
        <w:tc>
          <w:tcPr>
            <w:tcW w:w="586" w:type="dxa"/>
            <w:tcMar>
              <w:left w:w="85" w:type="dxa"/>
              <w:right w:w="85" w:type="dxa"/>
            </w:tcMar>
            <w:vAlign w:val="center"/>
          </w:tcPr>
          <w:p w14:paraId="421D1AC0" w14:textId="77777777" w:rsidR="00613ED3" w:rsidRPr="00613ED3" w:rsidRDefault="00613ED3" w:rsidP="00613ED3">
            <w:pPr>
              <w:jc w:val="center"/>
              <w:rPr>
                <w:lang w:val="it-IT"/>
              </w:rPr>
            </w:pPr>
          </w:p>
        </w:tc>
        <w:tc>
          <w:tcPr>
            <w:tcW w:w="573" w:type="dxa"/>
            <w:tcMar>
              <w:left w:w="108" w:type="dxa"/>
            </w:tcMar>
            <w:vAlign w:val="center"/>
          </w:tcPr>
          <w:p w14:paraId="71980094" w14:textId="77777777" w:rsidR="00613ED3" w:rsidRPr="00613ED3" w:rsidRDefault="00613ED3" w:rsidP="00613ED3">
            <w:pPr>
              <w:jc w:val="center"/>
              <w:rPr>
                <w:lang w:val="it-IT"/>
              </w:rPr>
            </w:pPr>
          </w:p>
        </w:tc>
        <w:tc>
          <w:tcPr>
            <w:tcW w:w="570" w:type="dxa"/>
            <w:tcMar>
              <w:left w:w="108" w:type="dxa"/>
            </w:tcMar>
            <w:vAlign w:val="center"/>
          </w:tcPr>
          <w:p w14:paraId="6F5B1CE2" w14:textId="77777777" w:rsidR="00613ED3" w:rsidRPr="00613ED3" w:rsidRDefault="00613ED3" w:rsidP="00613ED3">
            <w:pPr>
              <w:jc w:val="center"/>
              <w:rPr>
                <w:lang w:val="it-IT"/>
              </w:rPr>
            </w:pPr>
          </w:p>
        </w:tc>
      </w:tr>
      <w:tr w:rsidR="00613ED3" w:rsidRPr="00613ED3" w14:paraId="704FDED0" w14:textId="77777777" w:rsidTr="000D7E0A">
        <w:trPr>
          <w:cantSplit/>
          <w:trHeight w:val="20"/>
        </w:trPr>
        <w:tc>
          <w:tcPr>
            <w:tcW w:w="680" w:type="dxa"/>
          </w:tcPr>
          <w:p w14:paraId="02B04D79" w14:textId="77777777" w:rsidR="00613ED3" w:rsidRPr="00613ED3" w:rsidRDefault="00613ED3" w:rsidP="00613ED3">
            <w:pPr>
              <w:jc w:val="center"/>
              <w:rPr>
                <w:b/>
                <w:lang w:val="it-IT"/>
              </w:rPr>
            </w:pPr>
          </w:p>
        </w:tc>
        <w:tc>
          <w:tcPr>
            <w:tcW w:w="851" w:type="dxa"/>
            <w:tcMar>
              <w:left w:w="108" w:type="dxa"/>
              <w:right w:w="0" w:type="dxa"/>
            </w:tcMar>
          </w:tcPr>
          <w:p w14:paraId="4098BCFA"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8.40</w:t>
            </w:r>
          </w:p>
        </w:tc>
        <w:tc>
          <w:tcPr>
            <w:tcW w:w="7060" w:type="dxa"/>
            <w:tcMar>
              <w:left w:w="108" w:type="dxa"/>
            </w:tcMar>
          </w:tcPr>
          <w:p w14:paraId="3E968822" w14:textId="77777777"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a)</w:t>
            </w:r>
            <w:r w:rsidRPr="00613ED3">
              <w:rPr>
                <w:lang w:val="it-IT"/>
              </w:rPr>
              <w:tab/>
              <w:t>nella voce C.II.1) “Crediti verso clienti” i crediti derivanti dalla v</w:t>
            </w:r>
            <w:r w:rsidR="00794158">
              <w:rPr>
                <w:lang w:val="it-IT"/>
              </w:rPr>
              <w:t>endita delle quote di emissione;</w:t>
            </w:r>
          </w:p>
        </w:tc>
        <w:tc>
          <w:tcPr>
            <w:tcW w:w="586" w:type="dxa"/>
            <w:tcMar>
              <w:left w:w="85" w:type="dxa"/>
              <w:right w:w="85" w:type="dxa"/>
            </w:tcMar>
            <w:vAlign w:val="center"/>
          </w:tcPr>
          <w:p w14:paraId="2FF14B82"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6EA74D2"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B9077C6"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786BE9A2" w14:textId="77777777" w:rsidTr="000D7E0A">
        <w:trPr>
          <w:cantSplit/>
          <w:trHeight w:val="20"/>
        </w:trPr>
        <w:tc>
          <w:tcPr>
            <w:tcW w:w="680" w:type="dxa"/>
          </w:tcPr>
          <w:p w14:paraId="4323C361" w14:textId="77777777" w:rsidR="00613ED3" w:rsidRPr="00613ED3" w:rsidRDefault="00613ED3" w:rsidP="00613ED3">
            <w:pPr>
              <w:jc w:val="center"/>
              <w:rPr>
                <w:b/>
                <w:lang w:val="it-IT"/>
              </w:rPr>
            </w:pPr>
          </w:p>
        </w:tc>
        <w:tc>
          <w:tcPr>
            <w:tcW w:w="851" w:type="dxa"/>
            <w:tcMar>
              <w:left w:w="108" w:type="dxa"/>
              <w:right w:w="0" w:type="dxa"/>
            </w:tcMar>
          </w:tcPr>
          <w:p w14:paraId="4E0B36C8"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8.39</w:t>
            </w:r>
          </w:p>
        </w:tc>
        <w:tc>
          <w:tcPr>
            <w:tcW w:w="7060" w:type="dxa"/>
            <w:tcMar>
              <w:left w:w="108" w:type="dxa"/>
            </w:tcMar>
          </w:tcPr>
          <w:p w14:paraId="1F4168A1" w14:textId="77777777"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b)</w:t>
            </w:r>
            <w:r w:rsidRPr="00613ED3">
              <w:rPr>
                <w:lang w:val="it-IT"/>
              </w:rPr>
              <w:tab/>
              <w:t>nella voce D.7) “Debiti verso fornitori” i debiti derivanti dall’acquisto delle quote di emissione</w:t>
            </w:r>
            <w:r w:rsidR="00794158">
              <w:rPr>
                <w:lang w:val="it-IT"/>
              </w:rPr>
              <w:t>;</w:t>
            </w:r>
            <w:r w:rsidRPr="00613ED3">
              <w:rPr>
                <w:lang w:val="it-IT"/>
              </w:rPr>
              <w:t xml:space="preserve"> </w:t>
            </w:r>
          </w:p>
        </w:tc>
        <w:tc>
          <w:tcPr>
            <w:tcW w:w="586" w:type="dxa"/>
            <w:tcMar>
              <w:left w:w="85" w:type="dxa"/>
              <w:right w:w="85" w:type="dxa"/>
            </w:tcMar>
            <w:vAlign w:val="center"/>
          </w:tcPr>
          <w:p w14:paraId="2B57B76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F233511"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4B7C0CA"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4C153B4D" w14:textId="77777777" w:rsidTr="000D7E0A">
        <w:trPr>
          <w:cantSplit/>
          <w:trHeight w:val="20"/>
        </w:trPr>
        <w:tc>
          <w:tcPr>
            <w:tcW w:w="680" w:type="dxa"/>
          </w:tcPr>
          <w:p w14:paraId="5EEEED67" w14:textId="77777777" w:rsidR="00613ED3" w:rsidRPr="00613ED3" w:rsidRDefault="00613ED3" w:rsidP="00613ED3">
            <w:pPr>
              <w:jc w:val="center"/>
              <w:rPr>
                <w:b/>
                <w:lang w:val="it-IT"/>
              </w:rPr>
            </w:pPr>
          </w:p>
        </w:tc>
        <w:tc>
          <w:tcPr>
            <w:tcW w:w="851" w:type="dxa"/>
            <w:tcMar>
              <w:left w:w="108" w:type="dxa"/>
              <w:right w:w="0" w:type="dxa"/>
            </w:tcMar>
          </w:tcPr>
          <w:p w14:paraId="0F166482"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8.42</w:t>
            </w:r>
          </w:p>
        </w:tc>
        <w:tc>
          <w:tcPr>
            <w:tcW w:w="7060" w:type="dxa"/>
            <w:tcMar>
              <w:left w:w="108" w:type="dxa"/>
            </w:tcMar>
          </w:tcPr>
          <w:p w14:paraId="691A8BC4" w14:textId="77777777"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c)</w:t>
            </w:r>
            <w:r w:rsidRPr="00613ED3">
              <w:rPr>
                <w:lang w:val="it-IT"/>
              </w:rPr>
              <w:tab/>
              <w:t>nella voce D.14) “Altri debiti” i debiti verso l’autorità nazionale competente derivanti dal deficit di quote di emissione di competenza dell’esercizio</w:t>
            </w:r>
            <w:r w:rsidR="00794158">
              <w:rPr>
                <w:lang w:val="it-IT"/>
              </w:rPr>
              <w:t>;</w:t>
            </w:r>
            <w:r w:rsidRPr="00613ED3">
              <w:rPr>
                <w:lang w:val="it-IT"/>
              </w:rPr>
              <w:t xml:space="preserve"> </w:t>
            </w:r>
          </w:p>
        </w:tc>
        <w:tc>
          <w:tcPr>
            <w:tcW w:w="586" w:type="dxa"/>
            <w:tcMar>
              <w:left w:w="85" w:type="dxa"/>
              <w:right w:w="85" w:type="dxa"/>
            </w:tcMar>
            <w:vAlign w:val="center"/>
          </w:tcPr>
          <w:p w14:paraId="3A70D56A"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5B81CFA"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33C51A6"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0105D2F6" w14:textId="77777777" w:rsidTr="000D7E0A">
        <w:trPr>
          <w:cantSplit/>
          <w:trHeight w:val="20"/>
        </w:trPr>
        <w:tc>
          <w:tcPr>
            <w:tcW w:w="680" w:type="dxa"/>
          </w:tcPr>
          <w:p w14:paraId="6590C553" w14:textId="77777777" w:rsidR="00613ED3" w:rsidRPr="00613ED3" w:rsidRDefault="00613ED3" w:rsidP="00613ED3">
            <w:pPr>
              <w:jc w:val="center"/>
              <w:rPr>
                <w:b/>
                <w:lang w:val="it-IT"/>
              </w:rPr>
            </w:pPr>
          </w:p>
        </w:tc>
        <w:tc>
          <w:tcPr>
            <w:tcW w:w="851" w:type="dxa"/>
            <w:tcMar>
              <w:left w:w="108" w:type="dxa"/>
              <w:right w:w="0" w:type="dxa"/>
            </w:tcMar>
          </w:tcPr>
          <w:p w14:paraId="7DEEDE82"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8.43</w:t>
            </w:r>
          </w:p>
        </w:tc>
        <w:tc>
          <w:tcPr>
            <w:tcW w:w="7060" w:type="dxa"/>
            <w:tcMar>
              <w:left w:w="108" w:type="dxa"/>
            </w:tcMar>
          </w:tcPr>
          <w:p w14:paraId="4FDB2DDE" w14:textId="77777777"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d)</w:t>
            </w:r>
            <w:r w:rsidRPr="00613ED3">
              <w:rPr>
                <w:lang w:val="it-IT"/>
              </w:rPr>
              <w:tab/>
              <w:t xml:space="preserve">nella voce B.4) “Fondi per rischi e oneri – altri” la passività verso l’autorità nazionale competente derivante dal deficit di quote di emissione di competenza dell’esercizio, nel caso in cui alcuni dei requisiti per la rilevazione contabile di un debito non siano verificate (ad es. l’ammontare non è determinato con certezza)? </w:t>
            </w:r>
          </w:p>
        </w:tc>
        <w:tc>
          <w:tcPr>
            <w:tcW w:w="586" w:type="dxa"/>
            <w:tcMar>
              <w:left w:w="85" w:type="dxa"/>
              <w:right w:w="85" w:type="dxa"/>
            </w:tcMar>
            <w:vAlign w:val="center"/>
          </w:tcPr>
          <w:p w14:paraId="267B753E"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94D8BF6"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EFF3E4C"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063B8106" w14:textId="77777777" w:rsidTr="000D7E0A">
        <w:trPr>
          <w:cantSplit/>
          <w:trHeight w:val="20"/>
        </w:trPr>
        <w:tc>
          <w:tcPr>
            <w:tcW w:w="680" w:type="dxa"/>
          </w:tcPr>
          <w:p w14:paraId="577AE9AD" w14:textId="77777777" w:rsidR="00613ED3" w:rsidRPr="00613ED3" w:rsidRDefault="00613ED3" w:rsidP="00613ED3">
            <w:pPr>
              <w:jc w:val="center"/>
              <w:rPr>
                <w:b/>
                <w:lang w:val="it-IT"/>
              </w:rPr>
            </w:pPr>
            <w:r w:rsidRPr="00613ED3">
              <w:rPr>
                <w:b/>
                <w:lang w:val="it-IT"/>
              </w:rPr>
              <w:t>2)</w:t>
            </w:r>
          </w:p>
        </w:tc>
        <w:tc>
          <w:tcPr>
            <w:tcW w:w="851" w:type="dxa"/>
            <w:tcMar>
              <w:left w:w="108" w:type="dxa"/>
              <w:right w:w="0" w:type="dxa"/>
            </w:tcMar>
          </w:tcPr>
          <w:p w14:paraId="2163888A" w14:textId="77777777" w:rsidR="00613ED3" w:rsidRPr="00613ED3" w:rsidRDefault="00613ED3" w:rsidP="00613ED3">
            <w:pPr>
              <w:pageBreakBefore/>
              <w:spacing w:before="40" w:line="240" w:lineRule="auto"/>
              <w:ind w:right="28"/>
              <w:jc w:val="left"/>
              <w:rPr>
                <w:sz w:val="13"/>
                <w:szCs w:val="13"/>
                <w:lang w:val="en-US"/>
              </w:rPr>
            </w:pPr>
            <w:r w:rsidRPr="00613ED3">
              <w:rPr>
                <w:sz w:val="13"/>
                <w:szCs w:val="13"/>
                <w:lang w:val="en-US"/>
              </w:rPr>
              <w:t>Art. 2426, c.1, n. 8, CC</w:t>
            </w:r>
          </w:p>
          <w:p w14:paraId="0279CA49" w14:textId="77777777" w:rsidR="00613ED3" w:rsidRPr="00613ED3" w:rsidRDefault="00613ED3" w:rsidP="00613ED3">
            <w:pPr>
              <w:spacing w:before="40" w:line="240" w:lineRule="auto"/>
              <w:ind w:right="28"/>
              <w:jc w:val="left"/>
              <w:rPr>
                <w:sz w:val="13"/>
                <w:szCs w:val="13"/>
                <w:lang w:val="it-IT"/>
              </w:rPr>
            </w:pPr>
            <w:r w:rsidRPr="00613ED3">
              <w:rPr>
                <w:sz w:val="13"/>
                <w:szCs w:val="13"/>
                <w:lang w:val="en-US"/>
              </w:rPr>
              <w:t>OIC 8. 46</w:t>
            </w:r>
          </w:p>
        </w:tc>
        <w:tc>
          <w:tcPr>
            <w:tcW w:w="7060" w:type="dxa"/>
            <w:tcMar>
              <w:left w:w="108" w:type="dxa"/>
            </w:tcMar>
          </w:tcPr>
          <w:p w14:paraId="1552162F" w14:textId="3CE4CFF9" w:rsidR="00613ED3" w:rsidRPr="00613ED3" w:rsidRDefault="00613ED3" w:rsidP="00157FA7">
            <w:pPr>
              <w:rPr>
                <w:lang w:val="it-IT"/>
              </w:rPr>
            </w:pPr>
            <w:r w:rsidRPr="00613ED3">
              <w:rPr>
                <w:lang w:val="it-IT"/>
              </w:rPr>
              <w:t xml:space="preserve">I crediti derivanti dalla vendita delle quote di emissione sono iscritti in accordo con le </w:t>
            </w:r>
            <w:r w:rsidR="00825190" w:rsidRPr="00613ED3">
              <w:rPr>
                <w:lang w:val="it-IT"/>
              </w:rPr>
              <w:t>prescrizioni</w:t>
            </w:r>
            <w:r w:rsidRPr="00613ED3">
              <w:rPr>
                <w:lang w:val="it-IT"/>
              </w:rPr>
              <w:t xml:space="preserve"> dell’OIC 15 (Nota: il testo del par. 46 dell’OIC 8, che deve ancora essere rivisto, prevede “</w:t>
            </w:r>
            <w:r w:rsidRPr="00613ED3">
              <w:rPr>
                <w:i/>
                <w:lang w:val="it-IT"/>
              </w:rPr>
              <w:t>secondo il valore presumibile di realizzazione come previsto dall’OIC 15</w:t>
            </w:r>
            <w:r w:rsidRPr="00613ED3">
              <w:rPr>
                <w:lang w:val="it-IT"/>
              </w:rPr>
              <w:t>”, wording che è da ritenersi superato)?</w:t>
            </w:r>
          </w:p>
        </w:tc>
        <w:tc>
          <w:tcPr>
            <w:tcW w:w="586" w:type="dxa"/>
            <w:tcMar>
              <w:left w:w="85" w:type="dxa"/>
              <w:right w:w="85" w:type="dxa"/>
            </w:tcMar>
            <w:vAlign w:val="center"/>
          </w:tcPr>
          <w:p w14:paraId="0929BD61"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152F47A"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679B5AE"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2B3E80B0" w14:textId="77777777" w:rsidTr="000D7E0A">
        <w:trPr>
          <w:cantSplit/>
          <w:trHeight w:val="20"/>
        </w:trPr>
        <w:tc>
          <w:tcPr>
            <w:tcW w:w="680" w:type="dxa"/>
          </w:tcPr>
          <w:p w14:paraId="33D1681F" w14:textId="77777777" w:rsidR="00613ED3" w:rsidRPr="00613ED3" w:rsidRDefault="00613ED3" w:rsidP="00613ED3">
            <w:pPr>
              <w:jc w:val="center"/>
              <w:rPr>
                <w:b/>
                <w:lang w:val="it-IT"/>
              </w:rPr>
            </w:pPr>
            <w:r w:rsidRPr="00613ED3">
              <w:rPr>
                <w:b/>
                <w:lang w:val="it-IT"/>
              </w:rPr>
              <w:t>3)</w:t>
            </w:r>
          </w:p>
        </w:tc>
        <w:tc>
          <w:tcPr>
            <w:tcW w:w="851" w:type="dxa"/>
            <w:tcMar>
              <w:left w:w="108" w:type="dxa"/>
              <w:right w:w="0" w:type="dxa"/>
            </w:tcMar>
          </w:tcPr>
          <w:p w14:paraId="039435CC"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8.44</w:t>
            </w:r>
          </w:p>
        </w:tc>
        <w:tc>
          <w:tcPr>
            <w:tcW w:w="7060" w:type="dxa"/>
            <w:tcMar>
              <w:left w:w="108" w:type="dxa"/>
            </w:tcMar>
          </w:tcPr>
          <w:p w14:paraId="67E07FFD" w14:textId="77777777" w:rsidR="00613ED3" w:rsidRPr="00613ED3" w:rsidRDefault="00613ED3" w:rsidP="00613ED3">
            <w:pPr>
              <w:spacing w:line="230" w:lineRule="exact"/>
              <w:rPr>
                <w:lang w:val="it-IT"/>
              </w:rPr>
            </w:pPr>
            <w:r w:rsidRPr="00613ED3">
              <w:rPr>
                <w:lang w:val="it-IT"/>
              </w:rPr>
              <w:t>I debiti derivanti dall’acquisto di quote di emissione sono iscritti in accordo con le prescrizioni dell’OIC 19 (Nota: il testo del par. 44 dell’OIC 8, che deve ancora essere rivisto, prevede “</w:t>
            </w:r>
            <w:r w:rsidRPr="00613ED3">
              <w:rPr>
                <w:i/>
                <w:lang w:val="it-IT"/>
              </w:rPr>
              <w:t>secondo il valore di estinzione come previsto dall’OIC 19</w:t>
            </w:r>
            <w:r w:rsidRPr="00613ED3">
              <w:rPr>
                <w:lang w:val="it-IT"/>
              </w:rPr>
              <w:t>”, wording che è da ritenersi superato)?</w:t>
            </w:r>
          </w:p>
        </w:tc>
        <w:tc>
          <w:tcPr>
            <w:tcW w:w="586" w:type="dxa"/>
            <w:tcMar>
              <w:left w:w="85" w:type="dxa"/>
              <w:right w:w="85" w:type="dxa"/>
            </w:tcMar>
            <w:vAlign w:val="center"/>
          </w:tcPr>
          <w:p w14:paraId="2A9B058C"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rPr>
                <w:lang w:val="it-IT"/>
              </w:rPr>
              <w:instrText xml:space="preserve"> FORMCHECKBOX </w:instrText>
            </w:r>
            <w:r w:rsidRPr="00613ED3">
              <w:fldChar w:fldCharType="separate"/>
            </w:r>
            <w:r w:rsidRPr="00613ED3">
              <w:fldChar w:fldCharType="end"/>
            </w:r>
          </w:p>
        </w:tc>
        <w:tc>
          <w:tcPr>
            <w:tcW w:w="573" w:type="dxa"/>
            <w:tcMar>
              <w:left w:w="108" w:type="dxa"/>
            </w:tcMar>
            <w:vAlign w:val="center"/>
          </w:tcPr>
          <w:p w14:paraId="18309046"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rPr>
                <w:lang w:val="it-IT"/>
              </w:rPr>
              <w:instrText xml:space="preserve"> FORMCHECKBOX </w:instrText>
            </w:r>
            <w:r w:rsidRPr="00613ED3">
              <w:fldChar w:fldCharType="separate"/>
            </w:r>
            <w:r w:rsidRPr="00613ED3">
              <w:fldChar w:fldCharType="end"/>
            </w:r>
          </w:p>
        </w:tc>
        <w:tc>
          <w:tcPr>
            <w:tcW w:w="570" w:type="dxa"/>
            <w:tcMar>
              <w:left w:w="108" w:type="dxa"/>
            </w:tcMar>
            <w:vAlign w:val="center"/>
          </w:tcPr>
          <w:p w14:paraId="1A1B7AB0"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rPr>
                <w:lang w:val="it-IT"/>
              </w:rPr>
              <w:instrText xml:space="preserve"> FORMCHECKBOX </w:instrText>
            </w:r>
            <w:r w:rsidRPr="00613ED3">
              <w:fldChar w:fldCharType="separate"/>
            </w:r>
            <w:r w:rsidRPr="00613ED3">
              <w:fldChar w:fldCharType="end"/>
            </w:r>
          </w:p>
        </w:tc>
      </w:tr>
      <w:tr w:rsidR="00613ED3" w:rsidRPr="00613ED3" w14:paraId="10A4151E" w14:textId="77777777" w:rsidTr="000D7E0A">
        <w:trPr>
          <w:cantSplit/>
          <w:trHeight w:val="20"/>
        </w:trPr>
        <w:tc>
          <w:tcPr>
            <w:tcW w:w="680" w:type="dxa"/>
          </w:tcPr>
          <w:p w14:paraId="17DBB61C" w14:textId="77777777" w:rsidR="00613ED3" w:rsidRPr="00613ED3" w:rsidRDefault="00613ED3" w:rsidP="00613ED3">
            <w:pPr>
              <w:jc w:val="center"/>
              <w:rPr>
                <w:b/>
                <w:lang w:val="it-IT"/>
              </w:rPr>
            </w:pPr>
            <w:r w:rsidRPr="00613ED3">
              <w:rPr>
                <w:b/>
                <w:lang w:val="it-IT"/>
              </w:rPr>
              <w:t>4)</w:t>
            </w:r>
          </w:p>
        </w:tc>
        <w:tc>
          <w:tcPr>
            <w:tcW w:w="851" w:type="dxa"/>
            <w:tcMar>
              <w:left w:w="108" w:type="dxa"/>
              <w:right w:w="0" w:type="dxa"/>
            </w:tcMar>
          </w:tcPr>
          <w:p w14:paraId="62E5FF4D"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8.45</w:t>
            </w:r>
          </w:p>
        </w:tc>
        <w:tc>
          <w:tcPr>
            <w:tcW w:w="7060" w:type="dxa"/>
            <w:tcMar>
              <w:left w:w="108" w:type="dxa"/>
            </w:tcMar>
          </w:tcPr>
          <w:p w14:paraId="2C80107B" w14:textId="77777777" w:rsidR="00613ED3" w:rsidRPr="00613ED3" w:rsidRDefault="00613ED3" w:rsidP="00613ED3">
            <w:pPr>
              <w:spacing w:line="230" w:lineRule="exact"/>
              <w:rPr>
                <w:lang w:val="it-IT"/>
              </w:rPr>
            </w:pPr>
            <w:r w:rsidRPr="00613ED3">
              <w:rPr>
                <w:lang w:val="it-IT"/>
              </w:rPr>
              <w:t xml:space="preserve">I debiti verso l’autorità nazionale competente sono iscritti al valore di mercato delle quote di emissione alla data di chiusura dell’esercizio? </w:t>
            </w:r>
          </w:p>
        </w:tc>
        <w:tc>
          <w:tcPr>
            <w:tcW w:w="586" w:type="dxa"/>
            <w:tcMar>
              <w:left w:w="85" w:type="dxa"/>
              <w:right w:w="85" w:type="dxa"/>
            </w:tcMar>
            <w:vAlign w:val="center"/>
          </w:tcPr>
          <w:p w14:paraId="4804FA8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20CD216"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0E447D2"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64BD1702" w14:textId="77777777" w:rsidTr="000D7E0A">
        <w:trPr>
          <w:cantSplit/>
          <w:trHeight w:val="20"/>
        </w:trPr>
        <w:tc>
          <w:tcPr>
            <w:tcW w:w="680" w:type="dxa"/>
          </w:tcPr>
          <w:p w14:paraId="01CAD181" w14:textId="77777777" w:rsidR="00613ED3" w:rsidRPr="00613ED3" w:rsidRDefault="00613ED3" w:rsidP="00613ED3">
            <w:pPr>
              <w:jc w:val="center"/>
              <w:rPr>
                <w:b/>
                <w:lang w:val="it-IT"/>
              </w:rPr>
            </w:pPr>
            <w:r w:rsidRPr="00613ED3">
              <w:rPr>
                <w:b/>
                <w:lang w:val="it-IT"/>
              </w:rPr>
              <w:t>5)</w:t>
            </w:r>
          </w:p>
        </w:tc>
        <w:tc>
          <w:tcPr>
            <w:tcW w:w="851" w:type="dxa"/>
            <w:tcMar>
              <w:left w:w="108" w:type="dxa"/>
              <w:right w:w="0" w:type="dxa"/>
            </w:tcMar>
          </w:tcPr>
          <w:p w14:paraId="5CD3FEC7"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8.21</w:t>
            </w:r>
          </w:p>
        </w:tc>
        <w:tc>
          <w:tcPr>
            <w:tcW w:w="7060" w:type="dxa"/>
            <w:tcMar>
              <w:left w:w="108" w:type="dxa"/>
            </w:tcMar>
          </w:tcPr>
          <w:p w14:paraId="4BE20BFC" w14:textId="77777777" w:rsidR="00613ED3" w:rsidRPr="00613ED3" w:rsidRDefault="00613ED3" w:rsidP="00613ED3">
            <w:pPr>
              <w:spacing w:line="230" w:lineRule="exact"/>
              <w:rPr>
                <w:lang w:val="it-IT"/>
              </w:rPr>
            </w:pPr>
            <w:r w:rsidRPr="00613ED3">
              <w:rPr>
                <w:lang w:val="it-IT"/>
              </w:rPr>
              <w:t xml:space="preserve">I costi relativi all’obbligo di consegna all’autorità nazionale competente delle quote di emissione sono rilevati per competenza, nell’esercizio in cui sorge l’obbligo, in proporzione alle emissioni di gas ad effetto serra prodotte nell’esercizio stesso? </w:t>
            </w:r>
          </w:p>
        </w:tc>
        <w:tc>
          <w:tcPr>
            <w:tcW w:w="586" w:type="dxa"/>
            <w:tcMar>
              <w:left w:w="85" w:type="dxa"/>
              <w:right w:w="85" w:type="dxa"/>
            </w:tcMar>
            <w:vAlign w:val="center"/>
          </w:tcPr>
          <w:p w14:paraId="39F29E69"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BB3F02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11098A7"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2DCF8B5A" w14:textId="77777777" w:rsidTr="000D7E0A">
        <w:trPr>
          <w:cantSplit/>
          <w:trHeight w:val="20"/>
        </w:trPr>
        <w:tc>
          <w:tcPr>
            <w:tcW w:w="680" w:type="dxa"/>
          </w:tcPr>
          <w:p w14:paraId="4528877C" w14:textId="77777777" w:rsidR="00613ED3" w:rsidRPr="00613ED3" w:rsidRDefault="00613ED3" w:rsidP="00613ED3">
            <w:pPr>
              <w:jc w:val="center"/>
              <w:rPr>
                <w:b/>
                <w:lang w:val="it-IT"/>
              </w:rPr>
            </w:pPr>
            <w:r w:rsidRPr="00613ED3">
              <w:rPr>
                <w:b/>
                <w:lang w:val="it-IT"/>
              </w:rPr>
              <w:t>6)</w:t>
            </w:r>
          </w:p>
        </w:tc>
        <w:tc>
          <w:tcPr>
            <w:tcW w:w="851" w:type="dxa"/>
            <w:tcMar>
              <w:left w:w="108" w:type="dxa"/>
              <w:right w:w="0" w:type="dxa"/>
            </w:tcMar>
          </w:tcPr>
          <w:p w14:paraId="3EE27F22"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8.31</w:t>
            </w:r>
          </w:p>
        </w:tc>
        <w:tc>
          <w:tcPr>
            <w:tcW w:w="7060" w:type="dxa"/>
            <w:tcMar>
              <w:left w:w="108" w:type="dxa"/>
            </w:tcMar>
          </w:tcPr>
          <w:p w14:paraId="12340216" w14:textId="77777777" w:rsidR="00613ED3" w:rsidRPr="00613ED3" w:rsidRDefault="00613ED3" w:rsidP="00613ED3">
            <w:pPr>
              <w:spacing w:line="230" w:lineRule="exact"/>
              <w:rPr>
                <w:lang w:val="it-IT"/>
              </w:rPr>
            </w:pPr>
            <w:r w:rsidRPr="00613ED3">
              <w:rPr>
                <w:lang w:val="it-IT"/>
              </w:rPr>
              <w:t xml:space="preserve">Qualora, alla fine dell’esercizio, la somma algebrica delle quote assegnate/acquistate in eccesso in anni precedenti e riportate a nuovo, più le quote assegnate gratuitamente nell’anno, più/meno le quote acquistate/vendute sul mercato nell’anno stesso, risulti inferiore al quantitativo di quote necessario per l’adempimento dell’obbligo di legge (deficit di quote di emissione) è rilevato l’onere residuo da sostenere per le quote di emissione non ancora acquistate, in contropartita alla passività verso l’autorità nazionale competente? </w:t>
            </w:r>
          </w:p>
        </w:tc>
        <w:tc>
          <w:tcPr>
            <w:tcW w:w="586" w:type="dxa"/>
            <w:tcMar>
              <w:left w:w="85" w:type="dxa"/>
              <w:right w:w="85" w:type="dxa"/>
            </w:tcMar>
            <w:vAlign w:val="center"/>
          </w:tcPr>
          <w:p w14:paraId="7040CB7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0C9E33B"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C1F0A00"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3EC059C2" w14:textId="77777777" w:rsidTr="000D7E0A">
        <w:trPr>
          <w:cantSplit/>
          <w:trHeight w:val="20"/>
        </w:trPr>
        <w:tc>
          <w:tcPr>
            <w:tcW w:w="680" w:type="dxa"/>
          </w:tcPr>
          <w:p w14:paraId="0E21C979" w14:textId="77777777" w:rsidR="00613ED3" w:rsidRPr="00613ED3" w:rsidRDefault="00613ED3" w:rsidP="00613ED3">
            <w:pPr>
              <w:jc w:val="center"/>
              <w:rPr>
                <w:b/>
                <w:lang w:val="it-IT"/>
              </w:rPr>
            </w:pPr>
            <w:r w:rsidRPr="00613ED3">
              <w:rPr>
                <w:b/>
                <w:lang w:val="it-IT"/>
              </w:rPr>
              <w:t>7)</w:t>
            </w:r>
          </w:p>
        </w:tc>
        <w:tc>
          <w:tcPr>
            <w:tcW w:w="851" w:type="dxa"/>
            <w:tcMar>
              <w:left w:w="108" w:type="dxa"/>
              <w:right w:w="0" w:type="dxa"/>
            </w:tcMar>
          </w:tcPr>
          <w:p w14:paraId="413AEF43"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8.32</w:t>
            </w:r>
          </w:p>
        </w:tc>
        <w:tc>
          <w:tcPr>
            <w:tcW w:w="7060" w:type="dxa"/>
            <w:tcMar>
              <w:left w:w="108" w:type="dxa"/>
            </w:tcMar>
          </w:tcPr>
          <w:p w14:paraId="0CF9C20C" w14:textId="77777777" w:rsidR="00613ED3" w:rsidRPr="00613ED3" w:rsidRDefault="00613ED3" w:rsidP="00613ED3">
            <w:pPr>
              <w:spacing w:line="230" w:lineRule="exact"/>
              <w:rPr>
                <w:lang w:val="it-IT"/>
              </w:rPr>
            </w:pPr>
            <w:r w:rsidRPr="00613ED3">
              <w:rPr>
                <w:lang w:val="it-IT"/>
              </w:rPr>
              <w:t xml:space="preserve">Qualora, alla fine dell’esercizio, la somma algebrica delle quote assegnate/acquistate in eccesso in anni precedenti e riportate a nuovo, più le quote assegnate gratuitamente nell’anno, più/meno le quote acquistate/vendute sul mercato nell’anno stesso, risulti superiore al quantitativo di quote necessario per l’adempimento dell’obbligo di legge, e tale surplus si riferisce a quote acquistate in eccesso sul mercato, è rilevato un risconto attivo in misura pari ai costi da rettificare, in quanto di competenza dell’esercizio successivo? </w:t>
            </w:r>
          </w:p>
        </w:tc>
        <w:tc>
          <w:tcPr>
            <w:tcW w:w="586" w:type="dxa"/>
            <w:tcMar>
              <w:left w:w="85" w:type="dxa"/>
              <w:right w:w="85" w:type="dxa"/>
            </w:tcMar>
            <w:vAlign w:val="center"/>
          </w:tcPr>
          <w:p w14:paraId="6495FEA1"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956502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F4D2CE7"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A2E64" w14:paraId="0201A8AD" w14:textId="77777777" w:rsidTr="000D7E0A">
        <w:trPr>
          <w:cantSplit/>
          <w:trHeight w:val="20"/>
        </w:trPr>
        <w:tc>
          <w:tcPr>
            <w:tcW w:w="680" w:type="dxa"/>
          </w:tcPr>
          <w:p w14:paraId="74403806" w14:textId="77777777" w:rsidR="00613ED3" w:rsidRPr="00613ED3" w:rsidRDefault="00613ED3" w:rsidP="00613ED3">
            <w:pPr>
              <w:jc w:val="center"/>
              <w:rPr>
                <w:b/>
                <w:lang w:val="it-IT"/>
              </w:rPr>
            </w:pPr>
            <w:r w:rsidRPr="00613ED3">
              <w:rPr>
                <w:b/>
                <w:lang w:val="it-IT"/>
              </w:rPr>
              <w:t>8)</w:t>
            </w:r>
          </w:p>
        </w:tc>
        <w:tc>
          <w:tcPr>
            <w:tcW w:w="851" w:type="dxa"/>
            <w:tcMar>
              <w:left w:w="108" w:type="dxa"/>
              <w:right w:w="0" w:type="dxa"/>
            </w:tcMar>
          </w:tcPr>
          <w:p w14:paraId="5EB22222"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72D4582D" w14:textId="77777777" w:rsidR="00613ED3" w:rsidRPr="00613ED3" w:rsidRDefault="00613ED3" w:rsidP="00613ED3">
            <w:pPr>
              <w:spacing w:line="230" w:lineRule="exact"/>
              <w:rPr>
                <w:lang w:val="it-IT"/>
              </w:rPr>
            </w:pPr>
            <w:r w:rsidRPr="00613ED3">
              <w:rPr>
                <w:lang w:val="it-IT"/>
              </w:rPr>
              <w:t>Nel conto economico sono stati classificati gli oneri e i proventi derivanti dalle quote di emissione:</w:t>
            </w:r>
          </w:p>
        </w:tc>
        <w:tc>
          <w:tcPr>
            <w:tcW w:w="586" w:type="dxa"/>
            <w:tcMar>
              <w:left w:w="85" w:type="dxa"/>
              <w:right w:w="85" w:type="dxa"/>
            </w:tcMar>
            <w:vAlign w:val="center"/>
          </w:tcPr>
          <w:p w14:paraId="5747B0C8" w14:textId="77777777" w:rsidR="00613ED3" w:rsidRPr="00613ED3" w:rsidRDefault="00613ED3" w:rsidP="00613ED3">
            <w:pPr>
              <w:jc w:val="center"/>
              <w:rPr>
                <w:lang w:val="it-IT"/>
              </w:rPr>
            </w:pPr>
          </w:p>
        </w:tc>
        <w:tc>
          <w:tcPr>
            <w:tcW w:w="573" w:type="dxa"/>
            <w:tcMar>
              <w:left w:w="108" w:type="dxa"/>
            </w:tcMar>
            <w:vAlign w:val="center"/>
          </w:tcPr>
          <w:p w14:paraId="7455BB00" w14:textId="77777777" w:rsidR="00613ED3" w:rsidRPr="00613ED3" w:rsidRDefault="00613ED3" w:rsidP="00613ED3">
            <w:pPr>
              <w:jc w:val="center"/>
              <w:rPr>
                <w:lang w:val="it-IT"/>
              </w:rPr>
            </w:pPr>
          </w:p>
        </w:tc>
        <w:tc>
          <w:tcPr>
            <w:tcW w:w="570" w:type="dxa"/>
            <w:tcMar>
              <w:left w:w="108" w:type="dxa"/>
            </w:tcMar>
            <w:vAlign w:val="center"/>
          </w:tcPr>
          <w:p w14:paraId="17F3E0BE" w14:textId="77777777" w:rsidR="00613ED3" w:rsidRPr="00613ED3" w:rsidRDefault="00613ED3" w:rsidP="00613ED3">
            <w:pPr>
              <w:jc w:val="center"/>
              <w:rPr>
                <w:lang w:val="it-IT"/>
              </w:rPr>
            </w:pPr>
          </w:p>
        </w:tc>
      </w:tr>
      <w:tr w:rsidR="00613ED3" w:rsidRPr="00613ED3" w14:paraId="70575538" w14:textId="77777777" w:rsidTr="000D7E0A">
        <w:trPr>
          <w:cantSplit/>
          <w:trHeight w:val="20"/>
        </w:trPr>
        <w:tc>
          <w:tcPr>
            <w:tcW w:w="680" w:type="dxa"/>
          </w:tcPr>
          <w:p w14:paraId="14B0AB8C" w14:textId="77777777" w:rsidR="00613ED3" w:rsidRPr="00613ED3" w:rsidRDefault="00613ED3" w:rsidP="00613ED3">
            <w:pPr>
              <w:jc w:val="center"/>
              <w:rPr>
                <w:lang w:val="it-IT"/>
              </w:rPr>
            </w:pPr>
          </w:p>
        </w:tc>
        <w:tc>
          <w:tcPr>
            <w:tcW w:w="851" w:type="dxa"/>
            <w:tcMar>
              <w:left w:w="108" w:type="dxa"/>
              <w:right w:w="0" w:type="dxa"/>
            </w:tcMar>
          </w:tcPr>
          <w:p w14:paraId="58B1E444"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8.35</w:t>
            </w:r>
          </w:p>
        </w:tc>
        <w:tc>
          <w:tcPr>
            <w:tcW w:w="7060" w:type="dxa"/>
            <w:tcMar>
              <w:left w:w="108" w:type="dxa"/>
            </w:tcMar>
          </w:tcPr>
          <w:p w14:paraId="3B8EDD58" w14:textId="77777777"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 xml:space="preserve">a) </w:t>
            </w:r>
            <w:r w:rsidRPr="00613ED3">
              <w:rPr>
                <w:lang w:val="it-IT"/>
              </w:rPr>
              <w:tab/>
              <w:t>nella voce B.14) “Oneri diversi di gestione” i costi relativi alle quote di emissione</w:t>
            </w:r>
            <w:r w:rsidR="00794158">
              <w:rPr>
                <w:lang w:val="it-IT"/>
              </w:rPr>
              <w:t>;</w:t>
            </w:r>
            <w:r w:rsidRPr="00613ED3">
              <w:rPr>
                <w:lang w:val="it-IT"/>
              </w:rPr>
              <w:t xml:space="preserve"> </w:t>
            </w:r>
          </w:p>
        </w:tc>
        <w:tc>
          <w:tcPr>
            <w:tcW w:w="586" w:type="dxa"/>
            <w:tcMar>
              <w:left w:w="85" w:type="dxa"/>
              <w:right w:w="85" w:type="dxa"/>
            </w:tcMar>
            <w:vAlign w:val="center"/>
          </w:tcPr>
          <w:p w14:paraId="72CE4E3C"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F9C48C2"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9A0292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7BF61C15" w14:textId="77777777" w:rsidTr="000D7E0A">
        <w:trPr>
          <w:cantSplit/>
          <w:trHeight w:val="20"/>
        </w:trPr>
        <w:tc>
          <w:tcPr>
            <w:tcW w:w="680" w:type="dxa"/>
          </w:tcPr>
          <w:p w14:paraId="616D2AF2" w14:textId="77777777" w:rsidR="00613ED3" w:rsidRPr="00613ED3" w:rsidRDefault="00613ED3" w:rsidP="00613ED3">
            <w:pPr>
              <w:jc w:val="center"/>
              <w:rPr>
                <w:lang w:val="it-IT"/>
              </w:rPr>
            </w:pPr>
          </w:p>
        </w:tc>
        <w:tc>
          <w:tcPr>
            <w:tcW w:w="851" w:type="dxa"/>
            <w:tcMar>
              <w:left w:w="108" w:type="dxa"/>
              <w:right w:w="0" w:type="dxa"/>
            </w:tcMar>
          </w:tcPr>
          <w:p w14:paraId="34156B71"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8.36</w:t>
            </w:r>
          </w:p>
        </w:tc>
        <w:tc>
          <w:tcPr>
            <w:tcW w:w="7060" w:type="dxa"/>
            <w:tcMar>
              <w:left w:w="108" w:type="dxa"/>
            </w:tcMar>
          </w:tcPr>
          <w:p w14:paraId="34C7AC9C" w14:textId="77777777"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 xml:space="preserve">b) </w:t>
            </w:r>
            <w:r w:rsidRPr="00613ED3">
              <w:rPr>
                <w:lang w:val="it-IT"/>
              </w:rPr>
              <w:tab/>
              <w:t>nella voce A.5) “Altri ricavi e proventi” i ricavi relativi alle quote di emissione</w:t>
            </w:r>
            <w:r w:rsidR="00794158">
              <w:rPr>
                <w:lang w:val="it-IT"/>
              </w:rPr>
              <w:t>;</w:t>
            </w:r>
            <w:r w:rsidRPr="00613ED3">
              <w:rPr>
                <w:lang w:val="it-IT"/>
              </w:rPr>
              <w:t xml:space="preserve"> </w:t>
            </w:r>
          </w:p>
        </w:tc>
        <w:tc>
          <w:tcPr>
            <w:tcW w:w="586" w:type="dxa"/>
            <w:tcMar>
              <w:left w:w="85" w:type="dxa"/>
              <w:right w:w="85" w:type="dxa"/>
            </w:tcMar>
            <w:vAlign w:val="center"/>
          </w:tcPr>
          <w:p w14:paraId="6B35BF5A"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7FAC201"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9F15FD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2EC888F1" w14:textId="77777777" w:rsidTr="000D7E0A">
        <w:trPr>
          <w:cantSplit/>
          <w:trHeight w:val="20"/>
        </w:trPr>
        <w:tc>
          <w:tcPr>
            <w:tcW w:w="680" w:type="dxa"/>
          </w:tcPr>
          <w:p w14:paraId="2BA04A31" w14:textId="77777777" w:rsidR="00613ED3" w:rsidRPr="00613ED3" w:rsidRDefault="00613ED3" w:rsidP="00613ED3">
            <w:pPr>
              <w:jc w:val="center"/>
              <w:rPr>
                <w:lang w:val="it-IT"/>
              </w:rPr>
            </w:pPr>
          </w:p>
        </w:tc>
        <w:tc>
          <w:tcPr>
            <w:tcW w:w="851" w:type="dxa"/>
            <w:tcMar>
              <w:left w:w="108" w:type="dxa"/>
              <w:right w:w="0" w:type="dxa"/>
            </w:tcMar>
          </w:tcPr>
          <w:p w14:paraId="3F4AF751"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8.37</w:t>
            </w:r>
          </w:p>
        </w:tc>
        <w:tc>
          <w:tcPr>
            <w:tcW w:w="7060" w:type="dxa"/>
            <w:tcMar>
              <w:left w:w="108" w:type="dxa"/>
            </w:tcMar>
          </w:tcPr>
          <w:p w14:paraId="39FEBD23" w14:textId="77777777"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 xml:space="preserve">c) </w:t>
            </w:r>
            <w:r w:rsidRPr="00613ED3">
              <w:rPr>
                <w:lang w:val="it-IT"/>
              </w:rPr>
              <w:tab/>
              <w:t>nella voce B.14) “Oneri diversi di gestione” le sopravvenienze passive derivanti dall’acquisto o dalla vendita delle quote di emissione successivamente alla chiusura dell’esercizio, pari alla differenza tra il valore della passività iscritta in bilancio nell’esercizio di competenza e il valore di acquisto sul mercato</w:t>
            </w:r>
            <w:r w:rsidR="00794158">
              <w:rPr>
                <w:lang w:val="it-IT"/>
              </w:rPr>
              <w:t>;</w:t>
            </w:r>
            <w:r w:rsidRPr="00613ED3">
              <w:rPr>
                <w:lang w:val="it-IT"/>
              </w:rPr>
              <w:t xml:space="preserve"> </w:t>
            </w:r>
          </w:p>
        </w:tc>
        <w:tc>
          <w:tcPr>
            <w:tcW w:w="586" w:type="dxa"/>
            <w:tcMar>
              <w:left w:w="85" w:type="dxa"/>
              <w:right w:w="85" w:type="dxa"/>
            </w:tcMar>
            <w:vAlign w:val="center"/>
          </w:tcPr>
          <w:p w14:paraId="7CAAB1F7"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B7A5128"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E885242"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5D044299" w14:textId="77777777" w:rsidTr="000D7E0A">
        <w:trPr>
          <w:cantSplit/>
          <w:trHeight w:val="20"/>
        </w:trPr>
        <w:tc>
          <w:tcPr>
            <w:tcW w:w="680" w:type="dxa"/>
          </w:tcPr>
          <w:p w14:paraId="5E3A4CA8" w14:textId="77777777" w:rsidR="00613ED3" w:rsidRPr="00613ED3" w:rsidRDefault="00613ED3" w:rsidP="00613ED3">
            <w:pPr>
              <w:jc w:val="center"/>
              <w:rPr>
                <w:lang w:val="it-IT"/>
              </w:rPr>
            </w:pPr>
          </w:p>
        </w:tc>
        <w:tc>
          <w:tcPr>
            <w:tcW w:w="851" w:type="dxa"/>
            <w:tcMar>
              <w:left w:w="108" w:type="dxa"/>
              <w:right w:w="0" w:type="dxa"/>
            </w:tcMar>
          </w:tcPr>
          <w:p w14:paraId="7D9BB154"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8.38</w:t>
            </w:r>
          </w:p>
        </w:tc>
        <w:tc>
          <w:tcPr>
            <w:tcW w:w="7060" w:type="dxa"/>
            <w:tcMar>
              <w:left w:w="108" w:type="dxa"/>
            </w:tcMar>
          </w:tcPr>
          <w:p w14:paraId="58EEDDB9" w14:textId="77777777"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 xml:space="preserve">d) </w:t>
            </w:r>
            <w:r w:rsidRPr="00613ED3">
              <w:rPr>
                <w:lang w:val="it-IT"/>
              </w:rPr>
              <w:tab/>
              <w:t xml:space="preserve">nella voce A.5) “Altri ricavi e proventi” le sopravvenienze attive derivanti dall’acquisto o dalla vendita delle quote di emissione successivamente alla chiusura dell’esercizio, pari alla differenza tra il valore della passività iscritta in bilancio nell’esercizio di competenza e il valore di acquisto sul mercato? </w:t>
            </w:r>
          </w:p>
        </w:tc>
        <w:tc>
          <w:tcPr>
            <w:tcW w:w="586" w:type="dxa"/>
            <w:tcMar>
              <w:left w:w="85" w:type="dxa"/>
              <w:right w:w="85" w:type="dxa"/>
            </w:tcMar>
            <w:vAlign w:val="center"/>
          </w:tcPr>
          <w:p w14:paraId="5EBCE5E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FCDF8F7"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BD4C7DC"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6E92D491" w14:textId="77777777" w:rsidTr="000D7E0A">
        <w:trPr>
          <w:cantSplit/>
          <w:trHeight w:val="20"/>
        </w:trPr>
        <w:tc>
          <w:tcPr>
            <w:tcW w:w="680" w:type="dxa"/>
          </w:tcPr>
          <w:p w14:paraId="077BD535" w14:textId="77777777" w:rsidR="00613ED3" w:rsidRPr="00613ED3" w:rsidRDefault="00613ED3" w:rsidP="00613ED3">
            <w:pPr>
              <w:jc w:val="center"/>
              <w:rPr>
                <w:lang w:val="it-IT"/>
              </w:rPr>
            </w:pPr>
          </w:p>
        </w:tc>
        <w:tc>
          <w:tcPr>
            <w:tcW w:w="851" w:type="dxa"/>
            <w:tcMar>
              <w:left w:w="108" w:type="dxa"/>
              <w:right w:w="0" w:type="dxa"/>
            </w:tcMar>
          </w:tcPr>
          <w:p w14:paraId="34AEFBC4"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vAlign w:val="center"/>
          </w:tcPr>
          <w:p w14:paraId="37FD59CE" w14:textId="77777777" w:rsidR="00613ED3" w:rsidRPr="00613ED3" w:rsidRDefault="00613ED3" w:rsidP="00613ED3">
            <w:pPr>
              <w:keepNext/>
              <w:overflowPunct/>
              <w:autoSpaceDE/>
              <w:autoSpaceDN/>
              <w:adjustRightInd/>
              <w:spacing w:line="240" w:lineRule="exact"/>
              <w:jc w:val="left"/>
              <w:textAlignment w:val="auto"/>
              <w:outlineLvl w:val="1"/>
              <w:rPr>
                <w:b/>
                <w:sz w:val="22"/>
              </w:rPr>
            </w:pPr>
            <w:r w:rsidRPr="00613ED3">
              <w:rPr>
                <w:b/>
                <w:sz w:val="22"/>
              </w:rPr>
              <w:t>Società trader</w:t>
            </w:r>
          </w:p>
        </w:tc>
        <w:tc>
          <w:tcPr>
            <w:tcW w:w="586" w:type="dxa"/>
            <w:tcMar>
              <w:left w:w="85" w:type="dxa"/>
              <w:right w:w="85" w:type="dxa"/>
            </w:tcMar>
            <w:vAlign w:val="center"/>
          </w:tcPr>
          <w:p w14:paraId="0D6B183E" w14:textId="77777777" w:rsidR="00613ED3" w:rsidRPr="00613ED3" w:rsidRDefault="00613ED3" w:rsidP="00613ED3">
            <w:pPr>
              <w:jc w:val="center"/>
              <w:rPr>
                <w:lang w:val="it-IT"/>
              </w:rPr>
            </w:pPr>
          </w:p>
        </w:tc>
        <w:tc>
          <w:tcPr>
            <w:tcW w:w="573" w:type="dxa"/>
            <w:tcMar>
              <w:left w:w="108" w:type="dxa"/>
            </w:tcMar>
            <w:vAlign w:val="center"/>
          </w:tcPr>
          <w:p w14:paraId="608DC548" w14:textId="77777777" w:rsidR="00613ED3" w:rsidRPr="00613ED3" w:rsidRDefault="00613ED3" w:rsidP="00613ED3">
            <w:pPr>
              <w:jc w:val="center"/>
              <w:rPr>
                <w:lang w:val="it-IT"/>
              </w:rPr>
            </w:pPr>
          </w:p>
        </w:tc>
        <w:tc>
          <w:tcPr>
            <w:tcW w:w="570" w:type="dxa"/>
            <w:tcMar>
              <w:left w:w="108" w:type="dxa"/>
            </w:tcMar>
            <w:vAlign w:val="center"/>
          </w:tcPr>
          <w:p w14:paraId="39D6554A" w14:textId="77777777" w:rsidR="00613ED3" w:rsidRPr="00613ED3" w:rsidRDefault="00613ED3" w:rsidP="00613ED3">
            <w:pPr>
              <w:jc w:val="center"/>
              <w:rPr>
                <w:lang w:val="it-IT"/>
              </w:rPr>
            </w:pPr>
          </w:p>
        </w:tc>
      </w:tr>
      <w:tr w:rsidR="00613ED3" w:rsidRPr="006A2E64" w14:paraId="449C6CEE" w14:textId="77777777" w:rsidTr="000D7E0A">
        <w:trPr>
          <w:cantSplit/>
          <w:trHeight w:val="20"/>
        </w:trPr>
        <w:tc>
          <w:tcPr>
            <w:tcW w:w="680" w:type="dxa"/>
          </w:tcPr>
          <w:p w14:paraId="11F1B2F8" w14:textId="77777777" w:rsidR="00613ED3" w:rsidRPr="00613ED3" w:rsidRDefault="00613ED3" w:rsidP="00613ED3">
            <w:pPr>
              <w:jc w:val="center"/>
              <w:rPr>
                <w:lang w:val="it-IT"/>
              </w:rPr>
            </w:pPr>
          </w:p>
        </w:tc>
        <w:tc>
          <w:tcPr>
            <w:tcW w:w="851" w:type="dxa"/>
            <w:tcMar>
              <w:left w:w="108" w:type="dxa"/>
              <w:right w:w="0" w:type="dxa"/>
            </w:tcMar>
          </w:tcPr>
          <w:p w14:paraId="006B83FA"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37B2C3EB" w14:textId="1AF5EA92" w:rsidR="00613ED3" w:rsidRPr="00613ED3" w:rsidRDefault="00613ED3" w:rsidP="00613ED3">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613ED3">
              <w:rPr>
                <w:sz w:val="16"/>
                <w:szCs w:val="16"/>
                <w:lang w:val="it-IT"/>
              </w:rPr>
              <w:t>Per le società trader, che non svolgono attività industriali in relazioni all</w:t>
            </w:r>
            <w:r w:rsidR="00825190">
              <w:rPr>
                <w:sz w:val="16"/>
                <w:szCs w:val="16"/>
                <w:lang w:val="it-IT"/>
              </w:rPr>
              <w:t>e</w:t>
            </w:r>
            <w:r w:rsidRPr="00613ED3">
              <w:rPr>
                <w:sz w:val="16"/>
                <w:szCs w:val="16"/>
                <w:lang w:val="it-IT"/>
              </w:rPr>
              <w:t xml:space="preserve"> quali è riconosciuto il rilascio oppure sorge l’obbligo di consegna di quote di emissione, le operazioni di compravendita delle quote di emissione rientrano nella loro attività tipica.</w:t>
            </w:r>
          </w:p>
        </w:tc>
        <w:tc>
          <w:tcPr>
            <w:tcW w:w="586" w:type="dxa"/>
            <w:tcMar>
              <w:left w:w="85" w:type="dxa"/>
              <w:right w:w="85" w:type="dxa"/>
            </w:tcMar>
            <w:vAlign w:val="center"/>
          </w:tcPr>
          <w:p w14:paraId="6012EDC1" w14:textId="77777777" w:rsidR="00613ED3" w:rsidRPr="00613ED3" w:rsidRDefault="00613ED3" w:rsidP="00613ED3">
            <w:pPr>
              <w:jc w:val="center"/>
              <w:rPr>
                <w:lang w:val="it-IT"/>
              </w:rPr>
            </w:pPr>
          </w:p>
        </w:tc>
        <w:tc>
          <w:tcPr>
            <w:tcW w:w="573" w:type="dxa"/>
            <w:tcMar>
              <w:left w:w="108" w:type="dxa"/>
            </w:tcMar>
            <w:vAlign w:val="center"/>
          </w:tcPr>
          <w:p w14:paraId="5137F32F" w14:textId="77777777" w:rsidR="00613ED3" w:rsidRPr="00613ED3" w:rsidRDefault="00613ED3" w:rsidP="00613ED3">
            <w:pPr>
              <w:jc w:val="center"/>
              <w:rPr>
                <w:lang w:val="it-IT"/>
              </w:rPr>
            </w:pPr>
          </w:p>
        </w:tc>
        <w:tc>
          <w:tcPr>
            <w:tcW w:w="570" w:type="dxa"/>
            <w:tcMar>
              <w:left w:w="108" w:type="dxa"/>
            </w:tcMar>
            <w:vAlign w:val="center"/>
          </w:tcPr>
          <w:p w14:paraId="6A792564" w14:textId="77777777" w:rsidR="00613ED3" w:rsidRPr="00613ED3" w:rsidRDefault="00613ED3" w:rsidP="00613ED3">
            <w:pPr>
              <w:jc w:val="center"/>
              <w:rPr>
                <w:lang w:val="it-IT"/>
              </w:rPr>
            </w:pPr>
          </w:p>
        </w:tc>
      </w:tr>
      <w:tr w:rsidR="00613ED3" w:rsidRPr="006A2E64" w14:paraId="625B2437" w14:textId="77777777" w:rsidTr="000D7E0A">
        <w:trPr>
          <w:cantSplit/>
          <w:trHeight w:val="20"/>
        </w:trPr>
        <w:tc>
          <w:tcPr>
            <w:tcW w:w="680" w:type="dxa"/>
          </w:tcPr>
          <w:p w14:paraId="400BCD1D" w14:textId="77777777" w:rsidR="00613ED3" w:rsidRPr="00613ED3" w:rsidRDefault="00613ED3" w:rsidP="00613ED3">
            <w:pPr>
              <w:jc w:val="center"/>
              <w:rPr>
                <w:b/>
                <w:lang w:val="it-IT"/>
              </w:rPr>
            </w:pPr>
            <w:r w:rsidRPr="00613ED3">
              <w:rPr>
                <w:b/>
                <w:lang w:val="it-IT"/>
              </w:rPr>
              <w:t>9)</w:t>
            </w:r>
          </w:p>
        </w:tc>
        <w:tc>
          <w:tcPr>
            <w:tcW w:w="851" w:type="dxa"/>
            <w:tcMar>
              <w:left w:w="108" w:type="dxa"/>
              <w:right w:w="0" w:type="dxa"/>
            </w:tcMar>
          </w:tcPr>
          <w:p w14:paraId="1FC8A588"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6F831DA2" w14:textId="77777777" w:rsidR="00613ED3" w:rsidRPr="00613ED3" w:rsidRDefault="00613ED3" w:rsidP="00613ED3">
            <w:pPr>
              <w:spacing w:line="230" w:lineRule="exact"/>
              <w:rPr>
                <w:lang w:val="it-IT"/>
              </w:rPr>
            </w:pPr>
            <w:r w:rsidRPr="00613ED3">
              <w:rPr>
                <w:lang w:val="it-IT"/>
              </w:rPr>
              <w:t>Nello stato patrimoniale sono stati classificati:</w:t>
            </w:r>
          </w:p>
        </w:tc>
        <w:tc>
          <w:tcPr>
            <w:tcW w:w="586" w:type="dxa"/>
            <w:tcMar>
              <w:left w:w="85" w:type="dxa"/>
              <w:right w:w="85" w:type="dxa"/>
            </w:tcMar>
            <w:vAlign w:val="center"/>
          </w:tcPr>
          <w:p w14:paraId="1414B7C8" w14:textId="77777777" w:rsidR="00613ED3" w:rsidRPr="00613ED3" w:rsidRDefault="00613ED3" w:rsidP="00613ED3">
            <w:pPr>
              <w:jc w:val="center"/>
              <w:rPr>
                <w:lang w:val="it-IT"/>
              </w:rPr>
            </w:pPr>
          </w:p>
        </w:tc>
        <w:tc>
          <w:tcPr>
            <w:tcW w:w="573" w:type="dxa"/>
            <w:tcMar>
              <w:left w:w="108" w:type="dxa"/>
            </w:tcMar>
            <w:vAlign w:val="center"/>
          </w:tcPr>
          <w:p w14:paraId="79DB24BB" w14:textId="77777777" w:rsidR="00613ED3" w:rsidRPr="00613ED3" w:rsidRDefault="00613ED3" w:rsidP="00613ED3">
            <w:pPr>
              <w:jc w:val="center"/>
              <w:rPr>
                <w:lang w:val="it-IT"/>
              </w:rPr>
            </w:pPr>
          </w:p>
        </w:tc>
        <w:tc>
          <w:tcPr>
            <w:tcW w:w="570" w:type="dxa"/>
            <w:tcMar>
              <w:left w:w="108" w:type="dxa"/>
            </w:tcMar>
            <w:vAlign w:val="center"/>
          </w:tcPr>
          <w:p w14:paraId="671D1929" w14:textId="77777777" w:rsidR="00613ED3" w:rsidRPr="00613ED3" w:rsidRDefault="00613ED3" w:rsidP="00613ED3">
            <w:pPr>
              <w:jc w:val="center"/>
              <w:rPr>
                <w:lang w:val="it-IT"/>
              </w:rPr>
            </w:pPr>
          </w:p>
        </w:tc>
      </w:tr>
      <w:tr w:rsidR="00613ED3" w:rsidRPr="00613ED3" w14:paraId="01F86AEA" w14:textId="77777777" w:rsidTr="000D7E0A">
        <w:trPr>
          <w:cantSplit/>
          <w:trHeight w:val="20"/>
        </w:trPr>
        <w:tc>
          <w:tcPr>
            <w:tcW w:w="680" w:type="dxa"/>
          </w:tcPr>
          <w:p w14:paraId="5D894884" w14:textId="77777777" w:rsidR="00613ED3" w:rsidRPr="00613ED3" w:rsidRDefault="00613ED3" w:rsidP="00613ED3">
            <w:pPr>
              <w:jc w:val="center"/>
              <w:rPr>
                <w:b/>
                <w:lang w:val="it-IT"/>
              </w:rPr>
            </w:pPr>
          </w:p>
        </w:tc>
        <w:tc>
          <w:tcPr>
            <w:tcW w:w="851" w:type="dxa"/>
            <w:tcMar>
              <w:left w:w="108" w:type="dxa"/>
              <w:right w:w="0" w:type="dxa"/>
            </w:tcMar>
          </w:tcPr>
          <w:p w14:paraId="76AFD76D" w14:textId="77777777" w:rsidR="00613ED3" w:rsidRPr="00613ED3" w:rsidRDefault="00613ED3" w:rsidP="00613ED3">
            <w:pPr>
              <w:spacing w:before="40" w:line="240" w:lineRule="auto"/>
              <w:ind w:right="28"/>
              <w:jc w:val="left"/>
              <w:rPr>
                <w:sz w:val="13"/>
                <w:szCs w:val="13"/>
                <w:lang w:val="it-IT"/>
              </w:rPr>
            </w:pPr>
            <w:r w:rsidRPr="00613ED3">
              <w:rPr>
                <w:sz w:val="13"/>
                <w:szCs w:val="13"/>
                <w:lang w:val="en-US"/>
              </w:rPr>
              <w:t>OIC 8.55</w:t>
            </w:r>
          </w:p>
        </w:tc>
        <w:tc>
          <w:tcPr>
            <w:tcW w:w="7060" w:type="dxa"/>
            <w:tcMar>
              <w:left w:w="108" w:type="dxa"/>
            </w:tcMar>
          </w:tcPr>
          <w:p w14:paraId="52E86AE1" w14:textId="77777777"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 xml:space="preserve">a) </w:t>
            </w:r>
            <w:r w:rsidRPr="00613ED3">
              <w:rPr>
                <w:lang w:val="it-IT"/>
              </w:rPr>
              <w:tab/>
              <w:t>nella voce C.II.1) “Crediti verso clienti” i crediti derivanti dalla v</w:t>
            </w:r>
            <w:r w:rsidR="00221692">
              <w:rPr>
                <w:lang w:val="it-IT"/>
              </w:rPr>
              <w:t>endita delle quote di emissione;</w:t>
            </w:r>
          </w:p>
        </w:tc>
        <w:tc>
          <w:tcPr>
            <w:tcW w:w="586" w:type="dxa"/>
            <w:tcMar>
              <w:left w:w="85" w:type="dxa"/>
              <w:right w:w="85" w:type="dxa"/>
            </w:tcMar>
            <w:vAlign w:val="center"/>
          </w:tcPr>
          <w:p w14:paraId="3959245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BD4C978"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D41D797"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09B8603E" w14:textId="77777777" w:rsidTr="000D7E0A">
        <w:trPr>
          <w:cantSplit/>
          <w:trHeight w:val="20"/>
        </w:trPr>
        <w:tc>
          <w:tcPr>
            <w:tcW w:w="680" w:type="dxa"/>
          </w:tcPr>
          <w:p w14:paraId="322A492F" w14:textId="77777777" w:rsidR="00613ED3" w:rsidRPr="00613ED3" w:rsidRDefault="00613ED3" w:rsidP="00613ED3">
            <w:pPr>
              <w:jc w:val="center"/>
              <w:rPr>
                <w:b/>
                <w:lang w:val="it-IT"/>
              </w:rPr>
            </w:pPr>
          </w:p>
        </w:tc>
        <w:tc>
          <w:tcPr>
            <w:tcW w:w="851" w:type="dxa"/>
            <w:tcMar>
              <w:left w:w="108" w:type="dxa"/>
              <w:right w:w="0" w:type="dxa"/>
            </w:tcMar>
          </w:tcPr>
          <w:p w14:paraId="1B465011" w14:textId="77777777" w:rsidR="00613ED3" w:rsidRPr="00613ED3" w:rsidRDefault="00613ED3" w:rsidP="00613ED3">
            <w:pPr>
              <w:spacing w:before="40" w:line="240" w:lineRule="auto"/>
              <w:ind w:right="28"/>
              <w:jc w:val="left"/>
              <w:rPr>
                <w:sz w:val="13"/>
                <w:szCs w:val="13"/>
                <w:lang w:val="it-IT"/>
              </w:rPr>
            </w:pPr>
            <w:r w:rsidRPr="00613ED3">
              <w:rPr>
                <w:sz w:val="13"/>
                <w:szCs w:val="13"/>
                <w:lang w:val="en-US"/>
              </w:rPr>
              <w:t>OIC 8.56</w:t>
            </w:r>
          </w:p>
        </w:tc>
        <w:tc>
          <w:tcPr>
            <w:tcW w:w="7060" w:type="dxa"/>
            <w:tcMar>
              <w:left w:w="108" w:type="dxa"/>
            </w:tcMar>
          </w:tcPr>
          <w:p w14:paraId="737A6B4C" w14:textId="77777777"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 xml:space="preserve">b) </w:t>
            </w:r>
            <w:r w:rsidRPr="00613ED3">
              <w:rPr>
                <w:lang w:val="it-IT"/>
              </w:rPr>
              <w:tab/>
              <w:t>nella voce C.I.4) “Rimanenze di prodotti finiti e merci” le quote di emissione che alla fine dell’esercizi</w:t>
            </w:r>
            <w:r w:rsidR="00221692">
              <w:rPr>
                <w:lang w:val="it-IT"/>
              </w:rPr>
              <w:t>o risultano ancora in magazzino;</w:t>
            </w:r>
          </w:p>
        </w:tc>
        <w:tc>
          <w:tcPr>
            <w:tcW w:w="586" w:type="dxa"/>
            <w:tcMar>
              <w:left w:w="85" w:type="dxa"/>
              <w:right w:w="85" w:type="dxa"/>
            </w:tcMar>
            <w:vAlign w:val="center"/>
          </w:tcPr>
          <w:p w14:paraId="3A733B9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1C303B9"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172BC8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5ACF8F12" w14:textId="77777777" w:rsidTr="000D7E0A">
        <w:trPr>
          <w:cantSplit/>
          <w:trHeight w:val="20"/>
        </w:trPr>
        <w:tc>
          <w:tcPr>
            <w:tcW w:w="680" w:type="dxa"/>
          </w:tcPr>
          <w:p w14:paraId="0150D709" w14:textId="77777777" w:rsidR="00613ED3" w:rsidRPr="00613ED3" w:rsidRDefault="00613ED3" w:rsidP="00613ED3">
            <w:pPr>
              <w:jc w:val="center"/>
              <w:rPr>
                <w:b/>
                <w:lang w:val="it-IT"/>
              </w:rPr>
            </w:pPr>
          </w:p>
        </w:tc>
        <w:tc>
          <w:tcPr>
            <w:tcW w:w="851" w:type="dxa"/>
            <w:tcMar>
              <w:left w:w="108" w:type="dxa"/>
              <w:right w:w="0" w:type="dxa"/>
            </w:tcMar>
          </w:tcPr>
          <w:p w14:paraId="155623B4" w14:textId="77777777" w:rsidR="00613ED3" w:rsidRPr="00613ED3" w:rsidRDefault="00613ED3" w:rsidP="00613ED3">
            <w:pPr>
              <w:spacing w:before="40" w:line="240" w:lineRule="auto"/>
              <w:ind w:right="28"/>
              <w:jc w:val="left"/>
              <w:rPr>
                <w:sz w:val="13"/>
                <w:szCs w:val="13"/>
                <w:lang w:val="it-IT"/>
              </w:rPr>
            </w:pPr>
            <w:r w:rsidRPr="00613ED3">
              <w:rPr>
                <w:sz w:val="13"/>
                <w:szCs w:val="13"/>
                <w:lang w:val="en-US"/>
              </w:rPr>
              <w:t>OIC 8.54</w:t>
            </w:r>
          </w:p>
        </w:tc>
        <w:tc>
          <w:tcPr>
            <w:tcW w:w="7060" w:type="dxa"/>
            <w:tcMar>
              <w:left w:w="108" w:type="dxa"/>
            </w:tcMar>
          </w:tcPr>
          <w:p w14:paraId="24A4630C" w14:textId="77777777"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 xml:space="preserve">c) </w:t>
            </w:r>
            <w:r w:rsidRPr="00613ED3">
              <w:rPr>
                <w:lang w:val="it-IT"/>
              </w:rPr>
              <w:tab/>
              <w:t>nella voce D.7) “Debiti verso fornitori” i debiti derivanti dall’acquisto delle quote di emissione?</w:t>
            </w:r>
          </w:p>
        </w:tc>
        <w:tc>
          <w:tcPr>
            <w:tcW w:w="586" w:type="dxa"/>
            <w:tcMar>
              <w:left w:w="85" w:type="dxa"/>
              <w:right w:w="85" w:type="dxa"/>
            </w:tcMar>
            <w:vAlign w:val="center"/>
          </w:tcPr>
          <w:p w14:paraId="51787A3E"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5F68B88"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E53AAE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1AF3A9E6" w14:textId="77777777" w:rsidTr="000D7E0A">
        <w:trPr>
          <w:cantSplit/>
          <w:trHeight w:val="20"/>
        </w:trPr>
        <w:tc>
          <w:tcPr>
            <w:tcW w:w="680" w:type="dxa"/>
          </w:tcPr>
          <w:p w14:paraId="67B07FC0" w14:textId="77777777" w:rsidR="00613ED3" w:rsidRPr="00613ED3" w:rsidRDefault="00613ED3" w:rsidP="00613ED3">
            <w:pPr>
              <w:jc w:val="center"/>
              <w:rPr>
                <w:b/>
                <w:lang w:val="it-IT"/>
              </w:rPr>
            </w:pPr>
            <w:r w:rsidRPr="00613ED3">
              <w:rPr>
                <w:b/>
                <w:lang w:val="it-IT"/>
              </w:rPr>
              <w:t>10)</w:t>
            </w:r>
          </w:p>
        </w:tc>
        <w:tc>
          <w:tcPr>
            <w:tcW w:w="851" w:type="dxa"/>
            <w:tcMar>
              <w:left w:w="108" w:type="dxa"/>
              <w:right w:w="0" w:type="dxa"/>
            </w:tcMar>
          </w:tcPr>
          <w:p w14:paraId="7921DD43"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8.58</w:t>
            </w:r>
          </w:p>
        </w:tc>
        <w:tc>
          <w:tcPr>
            <w:tcW w:w="7060" w:type="dxa"/>
            <w:tcMar>
              <w:left w:w="108" w:type="dxa"/>
            </w:tcMar>
          </w:tcPr>
          <w:p w14:paraId="23323E7D" w14:textId="77777777" w:rsidR="00613ED3" w:rsidRPr="00613ED3" w:rsidRDefault="00613ED3" w:rsidP="00613ED3">
            <w:pPr>
              <w:spacing w:line="230" w:lineRule="exact"/>
              <w:rPr>
                <w:lang w:val="it-IT"/>
              </w:rPr>
            </w:pPr>
            <w:r w:rsidRPr="00613ED3">
              <w:rPr>
                <w:lang w:val="it-IT"/>
              </w:rPr>
              <w:t xml:space="preserve">Nella determinazione del costo di acquisto sono inclusi i costi accessori direttamente imputabili all’operazione di acquisto? </w:t>
            </w:r>
          </w:p>
        </w:tc>
        <w:tc>
          <w:tcPr>
            <w:tcW w:w="586" w:type="dxa"/>
            <w:tcMar>
              <w:left w:w="85" w:type="dxa"/>
              <w:right w:w="85" w:type="dxa"/>
            </w:tcMar>
            <w:vAlign w:val="center"/>
          </w:tcPr>
          <w:p w14:paraId="599411A8"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076487A"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4C7401E"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31EBDAFE" w14:textId="77777777" w:rsidTr="000D7E0A">
        <w:trPr>
          <w:cantSplit/>
          <w:trHeight w:val="20"/>
        </w:trPr>
        <w:tc>
          <w:tcPr>
            <w:tcW w:w="680" w:type="dxa"/>
          </w:tcPr>
          <w:p w14:paraId="10C99EB8" w14:textId="77777777" w:rsidR="00613ED3" w:rsidRPr="00613ED3" w:rsidRDefault="00613ED3" w:rsidP="00613ED3">
            <w:pPr>
              <w:jc w:val="center"/>
              <w:rPr>
                <w:b/>
                <w:lang w:val="it-IT"/>
              </w:rPr>
            </w:pPr>
            <w:r w:rsidRPr="00613ED3">
              <w:rPr>
                <w:b/>
                <w:lang w:val="it-IT"/>
              </w:rPr>
              <w:t>11)</w:t>
            </w:r>
          </w:p>
        </w:tc>
        <w:tc>
          <w:tcPr>
            <w:tcW w:w="851" w:type="dxa"/>
            <w:tcMar>
              <w:left w:w="108" w:type="dxa"/>
              <w:right w:w="0" w:type="dxa"/>
            </w:tcMar>
          </w:tcPr>
          <w:p w14:paraId="21DABB3B" w14:textId="77777777" w:rsidR="00613ED3" w:rsidRPr="00613ED3" w:rsidRDefault="00613ED3" w:rsidP="00613ED3">
            <w:pPr>
              <w:spacing w:before="40" w:line="240" w:lineRule="auto"/>
              <w:ind w:right="28"/>
              <w:jc w:val="left"/>
              <w:rPr>
                <w:sz w:val="13"/>
                <w:szCs w:val="13"/>
                <w:lang w:val="en-US"/>
              </w:rPr>
            </w:pPr>
            <w:r w:rsidRPr="00613ED3">
              <w:rPr>
                <w:sz w:val="13"/>
                <w:szCs w:val="13"/>
                <w:lang w:val="en-US"/>
              </w:rPr>
              <w:t>Art. 2426, c.1, n.8, CC</w:t>
            </w:r>
          </w:p>
          <w:p w14:paraId="5F4D9DB9" w14:textId="77777777" w:rsidR="00613ED3" w:rsidRPr="00613ED3" w:rsidRDefault="00613ED3" w:rsidP="00613ED3">
            <w:pPr>
              <w:spacing w:before="40" w:line="240" w:lineRule="auto"/>
              <w:ind w:right="28"/>
              <w:jc w:val="left"/>
              <w:rPr>
                <w:sz w:val="13"/>
                <w:szCs w:val="13"/>
              </w:rPr>
            </w:pPr>
            <w:r w:rsidRPr="00613ED3">
              <w:rPr>
                <w:sz w:val="13"/>
                <w:szCs w:val="13"/>
                <w:lang w:val="en-US"/>
              </w:rPr>
              <w:t>OIC 8.60</w:t>
            </w:r>
          </w:p>
        </w:tc>
        <w:tc>
          <w:tcPr>
            <w:tcW w:w="7060" w:type="dxa"/>
            <w:tcMar>
              <w:left w:w="108" w:type="dxa"/>
            </w:tcMar>
          </w:tcPr>
          <w:p w14:paraId="3FA8B380" w14:textId="36F521B1" w:rsidR="00613ED3" w:rsidRPr="00613ED3" w:rsidRDefault="00613ED3" w:rsidP="00613ED3">
            <w:pPr>
              <w:spacing w:line="230" w:lineRule="exact"/>
              <w:rPr>
                <w:lang w:val="it-IT"/>
              </w:rPr>
            </w:pPr>
            <w:r w:rsidRPr="00613ED3">
              <w:rPr>
                <w:lang w:val="it-IT"/>
              </w:rPr>
              <w:t xml:space="preserve">I crediti derivanti dalla vendita delle quote di emissione sono iscritti in accordo con le </w:t>
            </w:r>
            <w:r w:rsidR="00825190" w:rsidRPr="00613ED3">
              <w:rPr>
                <w:lang w:val="it-IT"/>
              </w:rPr>
              <w:t>prescrizioni</w:t>
            </w:r>
            <w:r w:rsidRPr="00613ED3">
              <w:rPr>
                <w:lang w:val="it-IT"/>
              </w:rPr>
              <w:t xml:space="preserve"> dell’OIC 15 (Nota: il testo del par. 60 dell’OIC 8, che deve ancora essere rivisto, prevede “</w:t>
            </w:r>
            <w:r w:rsidRPr="00613ED3">
              <w:rPr>
                <w:i/>
                <w:lang w:val="it-IT"/>
              </w:rPr>
              <w:t>secondo il valore presumibile di realizzazione come previsto dall’OIC 15</w:t>
            </w:r>
            <w:r w:rsidRPr="00613ED3">
              <w:rPr>
                <w:lang w:val="it-IT"/>
              </w:rPr>
              <w:t>”, wording che è da ritenersi superato)?</w:t>
            </w:r>
          </w:p>
        </w:tc>
        <w:tc>
          <w:tcPr>
            <w:tcW w:w="586" w:type="dxa"/>
            <w:tcMar>
              <w:left w:w="85" w:type="dxa"/>
              <w:right w:w="85" w:type="dxa"/>
            </w:tcMar>
            <w:vAlign w:val="center"/>
          </w:tcPr>
          <w:p w14:paraId="45FB018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977661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493B74E"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68017AA9" w14:textId="77777777" w:rsidTr="000D7E0A">
        <w:trPr>
          <w:cantSplit/>
          <w:trHeight w:val="20"/>
        </w:trPr>
        <w:tc>
          <w:tcPr>
            <w:tcW w:w="680" w:type="dxa"/>
          </w:tcPr>
          <w:p w14:paraId="403D09D5" w14:textId="77777777" w:rsidR="00613ED3" w:rsidRPr="00613ED3" w:rsidRDefault="00613ED3" w:rsidP="00613ED3">
            <w:pPr>
              <w:jc w:val="center"/>
              <w:rPr>
                <w:b/>
                <w:lang w:val="it-IT"/>
              </w:rPr>
            </w:pPr>
            <w:r w:rsidRPr="00613ED3">
              <w:rPr>
                <w:b/>
                <w:lang w:val="it-IT"/>
              </w:rPr>
              <w:t>12)</w:t>
            </w:r>
          </w:p>
        </w:tc>
        <w:tc>
          <w:tcPr>
            <w:tcW w:w="851" w:type="dxa"/>
            <w:tcMar>
              <w:left w:w="108" w:type="dxa"/>
              <w:right w:w="0" w:type="dxa"/>
            </w:tcMar>
          </w:tcPr>
          <w:p w14:paraId="00AEF5C4"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8.59</w:t>
            </w:r>
          </w:p>
        </w:tc>
        <w:tc>
          <w:tcPr>
            <w:tcW w:w="7060" w:type="dxa"/>
            <w:tcMar>
              <w:left w:w="108" w:type="dxa"/>
            </w:tcMar>
          </w:tcPr>
          <w:p w14:paraId="53171B52" w14:textId="77777777" w:rsidR="00613ED3" w:rsidRPr="00613ED3" w:rsidRDefault="00613ED3" w:rsidP="00613ED3">
            <w:pPr>
              <w:spacing w:line="230" w:lineRule="exact"/>
              <w:rPr>
                <w:lang w:val="it-IT"/>
              </w:rPr>
            </w:pPr>
            <w:r w:rsidRPr="00613ED3">
              <w:rPr>
                <w:lang w:val="it-IT"/>
              </w:rPr>
              <w:t>I debiti derivanti dall’acquisto di quote di emissione sono iscritti in accordo con le prescrizioni dell’OIC 19 (Nota: il testo del par. 59 dell’OIC 8, che deve ancora essere rivisto, prevede “</w:t>
            </w:r>
            <w:r w:rsidRPr="00613ED3">
              <w:rPr>
                <w:i/>
                <w:lang w:val="it-IT"/>
              </w:rPr>
              <w:t>secondo il valore di estinzione come previsto dall’OIC 19</w:t>
            </w:r>
            <w:r w:rsidRPr="00613ED3">
              <w:rPr>
                <w:lang w:val="it-IT"/>
              </w:rPr>
              <w:t>”, wording che è da ritenersi superato)?</w:t>
            </w:r>
          </w:p>
        </w:tc>
        <w:tc>
          <w:tcPr>
            <w:tcW w:w="586" w:type="dxa"/>
            <w:tcMar>
              <w:left w:w="85" w:type="dxa"/>
              <w:right w:w="85" w:type="dxa"/>
            </w:tcMar>
            <w:vAlign w:val="center"/>
          </w:tcPr>
          <w:p w14:paraId="387FFEB2"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15AB2CE"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F8A4EE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3BF920E0" w14:textId="77777777" w:rsidTr="000D7E0A">
        <w:trPr>
          <w:cantSplit/>
          <w:trHeight w:val="20"/>
        </w:trPr>
        <w:tc>
          <w:tcPr>
            <w:tcW w:w="680" w:type="dxa"/>
          </w:tcPr>
          <w:p w14:paraId="1BCB8C93" w14:textId="77777777" w:rsidR="00613ED3" w:rsidRPr="00613ED3" w:rsidRDefault="00613ED3" w:rsidP="00613ED3">
            <w:pPr>
              <w:jc w:val="center"/>
              <w:rPr>
                <w:b/>
                <w:lang w:val="it-IT"/>
              </w:rPr>
            </w:pPr>
            <w:r w:rsidRPr="00613ED3">
              <w:rPr>
                <w:b/>
                <w:lang w:val="it-IT"/>
              </w:rPr>
              <w:t>13)</w:t>
            </w:r>
          </w:p>
        </w:tc>
        <w:tc>
          <w:tcPr>
            <w:tcW w:w="851" w:type="dxa"/>
            <w:tcMar>
              <w:left w:w="108" w:type="dxa"/>
              <w:right w:w="0" w:type="dxa"/>
            </w:tcMar>
          </w:tcPr>
          <w:p w14:paraId="6ADC9B72" w14:textId="77777777" w:rsidR="00613ED3" w:rsidRPr="00613ED3" w:rsidRDefault="00613ED3" w:rsidP="00613ED3">
            <w:pPr>
              <w:spacing w:before="40" w:line="240" w:lineRule="auto"/>
              <w:ind w:right="28"/>
              <w:jc w:val="left"/>
              <w:rPr>
                <w:sz w:val="13"/>
                <w:szCs w:val="13"/>
                <w:lang w:val="en-US"/>
              </w:rPr>
            </w:pPr>
            <w:r w:rsidRPr="00613ED3">
              <w:rPr>
                <w:sz w:val="13"/>
                <w:szCs w:val="13"/>
                <w:lang w:val="en-US"/>
              </w:rPr>
              <w:t>Art. 2426, c.1, n. 9, CC     OIC 8.61</w:t>
            </w:r>
          </w:p>
        </w:tc>
        <w:tc>
          <w:tcPr>
            <w:tcW w:w="7060" w:type="dxa"/>
            <w:tcMar>
              <w:left w:w="108" w:type="dxa"/>
            </w:tcMar>
          </w:tcPr>
          <w:p w14:paraId="2C445F86" w14:textId="77777777" w:rsidR="00613ED3" w:rsidRPr="00613ED3" w:rsidRDefault="00613ED3" w:rsidP="00613ED3">
            <w:pPr>
              <w:spacing w:line="230" w:lineRule="exact"/>
              <w:rPr>
                <w:lang w:val="it-IT"/>
              </w:rPr>
            </w:pPr>
            <w:r w:rsidRPr="00613ED3">
              <w:rPr>
                <w:lang w:val="it-IT"/>
              </w:rPr>
              <w:t xml:space="preserve">Le rimanenze di quote di emissione sono iscritte al minore tra il costo e il valore di realizzazione desumibile dall’andamento del mercato? </w:t>
            </w:r>
          </w:p>
        </w:tc>
        <w:tc>
          <w:tcPr>
            <w:tcW w:w="586" w:type="dxa"/>
            <w:tcMar>
              <w:left w:w="85" w:type="dxa"/>
              <w:right w:w="85" w:type="dxa"/>
            </w:tcMar>
            <w:vAlign w:val="center"/>
          </w:tcPr>
          <w:p w14:paraId="56115BF0"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300F23B"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659BECB"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63CFA48A" w14:textId="77777777" w:rsidTr="000D7E0A">
        <w:trPr>
          <w:cantSplit/>
          <w:trHeight w:val="20"/>
        </w:trPr>
        <w:tc>
          <w:tcPr>
            <w:tcW w:w="680" w:type="dxa"/>
          </w:tcPr>
          <w:p w14:paraId="5F6F14E1" w14:textId="77777777" w:rsidR="00613ED3" w:rsidRPr="00613ED3" w:rsidRDefault="00613ED3" w:rsidP="00613ED3">
            <w:pPr>
              <w:jc w:val="center"/>
              <w:rPr>
                <w:b/>
                <w:lang w:val="it-IT"/>
              </w:rPr>
            </w:pPr>
            <w:r w:rsidRPr="00613ED3">
              <w:rPr>
                <w:b/>
                <w:lang w:val="it-IT"/>
              </w:rPr>
              <w:t>14)</w:t>
            </w:r>
          </w:p>
        </w:tc>
        <w:tc>
          <w:tcPr>
            <w:tcW w:w="851" w:type="dxa"/>
            <w:tcMar>
              <w:left w:w="108" w:type="dxa"/>
              <w:right w:w="0" w:type="dxa"/>
            </w:tcMar>
          </w:tcPr>
          <w:p w14:paraId="4380DDF8"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8.61</w:t>
            </w:r>
          </w:p>
        </w:tc>
        <w:tc>
          <w:tcPr>
            <w:tcW w:w="7060" w:type="dxa"/>
            <w:tcMar>
              <w:left w:w="108" w:type="dxa"/>
            </w:tcMar>
          </w:tcPr>
          <w:p w14:paraId="41D051F4" w14:textId="77777777" w:rsidR="00613ED3" w:rsidRPr="00613ED3" w:rsidRDefault="00613ED3" w:rsidP="00613ED3">
            <w:pPr>
              <w:spacing w:line="230" w:lineRule="exact"/>
              <w:rPr>
                <w:lang w:val="it-IT"/>
              </w:rPr>
            </w:pPr>
            <w:r w:rsidRPr="00613ED3">
              <w:rPr>
                <w:lang w:val="it-IT"/>
              </w:rPr>
              <w:t xml:space="preserve">Nel caso siano venuti meno i motivi di una precedente svalutazione al minor valore di realizzazione, è effettuato il ripristino al valore originario? </w:t>
            </w:r>
          </w:p>
        </w:tc>
        <w:tc>
          <w:tcPr>
            <w:tcW w:w="586" w:type="dxa"/>
            <w:tcMar>
              <w:left w:w="85" w:type="dxa"/>
              <w:right w:w="85" w:type="dxa"/>
            </w:tcMar>
            <w:vAlign w:val="center"/>
          </w:tcPr>
          <w:p w14:paraId="6FE4D5D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8EC1E3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54F71DA"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6B3A813E" w14:textId="77777777" w:rsidTr="000D7E0A">
        <w:trPr>
          <w:cantSplit/>
          <w:trHeight w:val="20"/>
        </w:trPr>
        <w:tc>
          <w:tcPr>
            <w:tcW w:w="680" w:type="dxa"/>
          </w:tcPr>
          <w:p w14:paraId="2FE83500" w14:textId="77777777" w:rsidR="00613ED3" w:rsidRPr="00613ED3" w:rsidRDefault="00613ED3" w:rsidP="00613ED3">
            <w:pPr>
              <w:jc w:val="center"/>
              <w:rPr>
                <w:b/>
                <w:lang w:val="it-IT"/>
              </w:rPr>
            </w:pPr>
            <w:r w:rsidRPr="00613ED3">
              <w:rPr>
                <w:b/>
                <w:lang w:val="it-IT"/>
              </w:rPr>
              <w:t>15)</w:t>
            </w:r>
          </w:p>
        </w:tc>
        <w:tc>
          <w:tcPr>
            <w:tcW w:w="851" w:type="dxa"/>
            <w:tcMar>
              <w:left w:w="108" w:type="dxa"/>
              <w:right w:w="0" w:type="dxa"/>
            </w:tcMar>
          </w:tcPr>
          <w:p w14:paraId="7A4605EE"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8.62</w:t>
            </w:r>
          </w:p>
        </w:tc>
        <w:tc>
          <w:tcPr>
            <w:tcW w:w="7060" w:type="dxa"/>
            <w:tcMar>
              <w:left w:w="108" w:type="dxa"/>
            </w:tcMar>
          </w:tcPr>
          <w:p w14:paraId="6B5E7FDB" w14:textId="77777777" w:rsidR="00613ED3" w:rsidRPr="00613ED3" w:rsidRDefault="00613ED3" w:rsidP="00613ED3">
            <w:pPr>
              <w:spacing w:line="230" w:lineRule="exact"/>
              <w:rPr>
                <w:lang w:val="it-IT"/>
              </w:rPr>
            </w:pPr>
            <w:r w:rsidRPr="00613ED3">
              <w:rPr>
                <w:lang w:val="it-IT"/>
              </w:rPr>
              <w:t xml:space="preserve">Nel caso in cui le quote di emissione in magazzino sono tenute a fronte di vendite concluse e il prezzo pattuito è pari o superiore al loro costo le rimanenze non sono svalutate? </w:t>
            </w:r>
          </w:p>
        </w:tc>
        <w:tc>
          <w:tcPr>
            <w:tcW w:w="586" w:type="dxa"/>
            <w:tcMar>
              <w:left w:w="85" w:type="dxa"/>
              <w:right w:w="85" w:type="dxa"/>
            </w:tcMar>
            <w:vAlign w:val="center"/>
          </w:tcPr>
          <w:p w14:paraId="235BF34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990312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BBB4B09"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A2E64" w14:paraId="7350A02B" w14:textId="77777777" w:rsidTr="00221692">
        <w:trPr>
          <w:cantSplit/>
          <w:trHeight w:val="20"/>
        </w:trPr>
        <w:tc>
          <w:tcPr>
            <w:tcW w:w="680" w:type="dxa"/>
          </w:tcPr>
          <w:p w14:paraId="3E7D13B8" w14:textId="77777777" w:rsidR="00613ED3" w:rsidRPr="00613ED3" w:rsidRDefault="00613ED3" w:rsidP="00613ED3">
            <w:pPr>
              <w:jc w:val="center"/>
              <w:rPr>
                <w:b/>
                <w:lang w:val="it-IT"/>
              </w:rPr>
            </w:pPr>
            <w:r w:rsidRPr="00613ED3">
              <w:rPr>
                <w:b/>
                <w:lang w:val="it-IT"/>
              </w:rPr>
              <w:t>16)</w:t>
            </w:r>
          </w:p>
        </w:tc>
        <w:tc>
          <w:tcPr>
            <w:tcW w:w="851" w:type="dxa"/>
            <w:tcMar>
              <w:left w:w="108" w:type="dxa"/>
              <w:right w:w="0" w:type="dxa"/>
            </w:tcMar>
          </w:tcPr>
          <w:p w14:paraId="5F6A5EC5" w14:textId="77777777" w:rsidR="00613ED3" w:rsidRPr="00613ED3" w:rsidRDefault="00613ED3" w:rsidP="00613ED3">
            <w:pPr>
              <w:spacing w:before="40" w:line="240" w:lineRule="auto"/>
              <w:ind w:right="28"/>
              <w:jc w:val="left"/>
              <w:rPr>
                <w:sz w:val="13"/>
                <w:szCs w:val="13"/>
                <w:lang w:val="en-US"/>
              </w:rPr>
            </w:pPr>
            <w:r w:rsidRPr="00613ED3">
              <w:rPr>
                <w:sz w:val="13"/>
                <w:szCs w:val="13"/>
                <w:lang w:val="en-US"/>
              </w:rPr>
              <w:t>Art. 2426, c.1, n.10, CC    OIC 8.63    OIC 8.65</w:t>
            </w:r>
          </w:p>
        </w:tc>
        <w:tc>
          <w:tcPr>
            <w:tcW w:w="7060" w:type="dxa"/>
            <w:tcMar>
              <w:left w:w="108" w:type="dxa"/>
            </w:tcMar>
            <w:vAlign w:val="center"/>
          </w:tcPr>
          <w:p w14:paraId="0EC29F1C" w14:textId="77777777" w:rsidR="00613ED3" w:rsidRPr="00613ED3" w:rsidRDefault="00613ED3" w:rsidP="00E61AC2">
            <w:pPr>
              <w:spacing w:line="230" w:lineRule="exact"/>
              <w:rPr>
                <w:lang w:val="it-IT"/>
              </w:rPr>
            </w:pPr>
            <w:r w:rsidRPr="00613ED3">
              <w:rPr>
                <w:lang w:val="it-IT"/>
              </w:rPr>
              <w:t>Il costo delle rimanenze di quote di emissione viene calcolato con uno dei seguenti metodi alternativi:</w:t>
            </w:r>
          </w:p>
        </w:tc>
        <w:tc>
          <w:tcPr>
            <w:tcW w:w="586" w:type="dxa"/>
            <w:tcMar>
              <w:left w:w="85" w:type="dxa"/>
              <w:right w:w="85" w:type="dxa"/>
            </w:tcMar>
            <w:vAlign w:val="center"/>
          </w:tcPr>
          <w:p w14:paraId="5B5EAC18" w14:textId="77777777" w:rsidR="00613ED3" w:rsidRPr="00613ED3" w:rsidRDefault="00613ED3" w:rsidP="00613ED3">
            <w:pPr>
              <w:jc w:val="center"/>
              <w:rPr>
                <w:lang w:val="it-IT"/>
              </w:rPr>
            </w:pPr>
          </w:p>
        </w:tc>
        <w:tc>
          <w:tcPr>
            <w:tcW w:w="573" w:type="dxa"/>
            <w:tcMar>
              <w:left w:w="108" w:type="dxa"/>
            </w:tcMar>
            <w:vAlign w:val="center"/>
          </w:tcPr>
          <w:p w14:paraId="59FCF407" w14:textId="77777777" w:rsidR="00613ED3" w:rsidRPr="00613ED3" w:rsidRDefault="00613ED3" w:rsidP="00613ED3">
            <w:pPr>
              <w:jc w:val="center"/>
              <w:rPr>
                <w:lang w:val="it-IT"/>
              </w:rPr>
            </w:pPr>
          </w:p>
        </w:tc>
        <w:tc>
          <w:tcPr>
            <w:tcW w:w="570" w:type="dxa"/>
            <w:tcMar>
              <w:left w:w="108" w:type="dxa"/>
            </w:tcMar>
            <w:vAlign w:val="center"/>
          </w:tcPr>
          <w:p w14:paraId="582A8C2E" w14:textId="77777777" w:rsidR="00613ED3" w:rsidRPr="00613ED3" w:rsidRDefault="00613ED3" w:rsidP="00613ED3">
            <w:pPr>
              <w:jc w:val="center"/>
              <w:rPr>
                <w:lang w:val="it-IT"/>
              </w:rPr>
            </w:pPr>
          </w:p>
        </w:tc>
      </w:tr>
      <w:tr w:rsidR="00613ED3" w:rsidRPr="00613ED3" w14:paraId="575D217B" w14:textId="77777777" w:rsidTr="000D7E0A">
        <w:trPr>
          <w:cantSplit/>
          <w:trHeight w:val="20"/>
        </w:trPr>
        <w:tc>
          <w:tcPr>
            <w:tcW w:w="680" w:type="dxa"/>
          </w:tcPr>
          <w:p w14:paraId="771D7B31" w14:textId="77777777" w:rsidR="00613ED3" w:rsidRPr="00613ED3" w:rsidRDefault="00613ED3" w:rsidP="00613ED3">
            <w:pPr>
              <w:jc w:val="center"/>
              <w:rPr>
                <w:lang w:val="it-IT"/>
              </w:rPr>
            </w:pPr>
          </w:p>
        </w:tc>
        <w:tc>
          <w:tcPr>
            <w:tcW w:w="851" w:type="dxa"/>
            <w:tcMar>
              <w:left w:w="108" w:type="dxa"/>
              <w:right w:w="0" w:type="dxa"/>
            </w:tcMar>
          </w:tcPr>
          <w:p w14:paraId="410C0475"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0513C783" w14:textId="59E4950B" w:rsidR="00613ED3" w:rsidRPr="00613ED3" w:rsidRDefault="008C675D" w:rsidP="008C675D">
            <w:pPr>
              <w:overflowPunct/>
              <w:autoSpaceDE/>
              <w:autoSpaceDN/>
              <w:adjustRightInd/>
              <w:spacing w:line="230" w:lineRule="exact"/>
              <w:ind w:left="460" w:hanging="425"/>
              <w:textAlignment w:val="auto"/>
              <w:rPr>
                <w:lang w:val="it-IT"/>
              </w:rPr>
            </w:pPr>
            <w:r>
              <w:rPr>
                <w:lang w:val="it-IT"/>
              </w:rPr>
              <w:t>a)</w:t>
            </w:r>
            <w:r>
              <w:rPr>
                <w:lang w:val="it-IT"/>
              </w:rPr>
              <w:tab/>
            </w:r>
            <w:r w:rsidR="00613ED3" w:rsidRPr="00613ED3">
              <w:rPr>
                <w:lang w:val="it-IT"/>
              </w:rPr>
              <w:t>costo specifico</w:t>
            </w:r>
            <w:r w:rsidR="000665C4">
              <w:rPr>
                <w:lang w:val="it-IT"/>
              </w:rPr>
              <w:t>;</w:t>
            </w:r>
            <w:r w:rsidR="00613ED3" w:rsidRPr="00613ED3">
              <w:rPr>
                <w:lang w:val="it-IT"/>
              </w:rPr>
              <w:t xml:space="preserve"> </w:t>
            </w:r>
          </w:p>
        </w:tc>
        <w:tc>
          <w:tcPr>
            <w:tcW w:w="586" w:type="dxa"/>
            <w:tcMar>
              <w:left w:w="85" w:type="dxa"/>
              <w:right w:w="85" w:type="dxa"/>
            </w:tcMar>
            <w:vAlign w:val="center"/>
          </w:tcPr>
          <w:p w14:paraId="62D9993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0D8E99E"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C87232C"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A2E64" w14:paraId="3CAD7140" w14:textId="77777777" w:rsidTr="000D7E0A">
        <w:trPr>
          <w:cantSplit/>
          <w:trHeight w:val="20"/>
        </w:trPr>
        <w:tc>
          <w:tcPr>
            <w:tcW w:w="680" w:type="dxa"/>
          </w:tcPr>
          <w:p w14:paraId="2ADA4500" w14:textId="77777777" w:rsidR="00613ED3" w:rsidRPr="00613ED3" w:rsidRDefault="00613ED3" w:rsidP="00613ED3">
            <w:pPr>
              <w:jc w:val="center"/>
              <w:rPr>
                <w:lang w:val="it-IT"/>
              </w:rPr>
            </w:pPr>
          </w:p>
        </w:tc>
        <w:tc>
          <w:tcPr>
            <w:tcW w:w="851" w:type="dxa"/>
            <w:tcMar>
              <w:left w:w="108" w:type="dxa"/>
              <w:right w:w="0" w:type="dxa"/>
            </w:tcMar>
          </w:tcPr>
          <w:p w14:paraId="1295D843"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19962BDA" w14:textId="77777777" w:rsidR="00613ED3" w:rsidRPr="00613ED3" w:rsidRDefault="00613ED3" w:rsidP="00613ED3">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613ED3">
              <w:rPr>
                <w:sz w:val="16"/>
                <w:szCs w:val="16"/>
                <w:lang w:val="it-IT"/>
              </w:rPr>
              <w:t>Il c</w:t>
            </w:r>
            <w:r w:rsidR="00BC1D68">
              <w:rPr>
                <w:sz w:val="16"/>
                <w:szCs w:val="16"/>
                <w:lang w:val="it-IT"/>
              </w:rPr>
              <w:t>osto specifico viene considerato</w:t>
            </w:r>
            <w:r w:rsidRPr="00613ED3">
              <w:rPr>
                <w:sz w:val="16"/>
                <w:szCs w:val="16"/>
                <w:lang w:val="it-IT"/>
              </w:rPr>
              <w:t xml:space="preserve"> dall’OIC 8 la configurazione di costo tecnicamente più corretta.</w:t>
            </w:r>
          </w:p>
        </w:tc>
        <w:tc>
          <w:tcPr>
            <w:tcW w:w="586" w:type="dxa"/>
            <w:tcMar>
              <w:left w:w="85" w:type="dxa"/>
              <w:right w:w="85" w:type="dxa"/>
            </w:tcMar>
            <w:vAlign w:val="center"/>
          </w:tcPr>
          <w:p w14:paraId="311D15CD" w14:textId="77777777" w:rsidR="00613ED3" w:rsidRPr="00613ED3" w:rsidRDefault="00613ED3" w:rsidP="00613ED3">
            <w:pPr>
              <w:jc w:val="center"/>
              <w:rPr>
                <w:lang w:val="it-IT"/>
              </w:rPr>
            </w:pPr>
          </w:p>
        </w:tc>
        <w:tc>
          <w:tcPr>
            <w:tcW w:w="573" w:type="dxa"/>
            <w:tcMar>
              <w:left w:w="108" w:type="dxa"/>
            </w:tcMar>
            <w:vAlign w:val="center"/>
          </w:tcPr>
          <w:p w14:paraId="43DA1783" w14:textId="77777777" w:rsidR="00613ED3" w:rsidRPr="00613ED3" w:rsidRDefault="00613ED3" w:rsidP="00613ED3">
            <w:pPr>
              <w:jc w:val="center"/>
              <w:rPr>
                <w:lang w:val="it-IT"/>
              </w:rPr>
            </w:pPr>
          </w:p>
        </w:tc>
        <w:tc>
          <w:tcPr>
            <w:tcW w:w="570" w:type="dxa"/>
            <w:tcMar>
              <w:left w:w="108" w:type="dxa"/>
            </w:tcMar>
            <w:vAlign w:val="center"/>
          </w:tcPr>
          <w:p w14:paraId="20C4E5B7" w14:textId="77777777" w:rsidR="00613ED3" w:rsidRPr="00613ED3" w:rsidRDefault="00613ED3" w:rsidP="00613ED3">
            <w:pPr>
              <w:jc w:val="center"/>
              <w:rPr>
                <w:lang w:val="it-IT"/>
              </w:rPr>
            </w:pPr>
          </w:p>
        </w:tc>
      </w:tr>
      <w:tr w:rsidR="00613ED3" w:rsidRPr="00613ED3" w14:paraId="67078E5C" w14:textId="77777777" w:rsidTr="000D7E0A">
        <w:trPr>
          <w:cantSplit/>
          <w:trHeight w:val="20"/>
        </w:trPr>
        <w:tc>
          <w:tcPr>
            <w:tcW w:w="680" w:type="dxa"/>
          </w:tcPr>
          <w:p w14:paraId="64DE80EF" w14:textId="77777777" w:rsidR="00613ED3" w:rsidRPr="00613ED3" w:rsidRDefault="00613ED3" w:rsidP="00613ED3">
            <w:pPr>
              <w:jc w:val="center"/>
              <w:rPr>
                <w:lang w:val="it-IT"/>
              </w:rPr>
            </w:pPr>
          </w:p>
        </w:tc>
        <w:tc>
          <w:tcPr>
            <w:tcW w:w="851" w:type="dxa"/>
            <w:tcMar>
              <w:left w:w="108" w:type="dxa"/>
              <w:right w:w="0" w:type="dxa"/>
            </w:tcMar>
          </w:tcPr>
          <w:p w14:paraId="4705451D"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30393FC7" w14:textId="3136B332" w:rsidR="00613ED3" w:rsidRPr="00613ED3" w:rsidRDefault="008C675D" w:rsidP="008C675D">
            <w:pPr>
              <w:overflowPunct/>
              <w:autoSpaceDE/>
              <w:autoSpaceDN/>
              <w:adjustRightInd/>
              <w:spacing w:line="230" w:lineRule="exact"/>
              <w:ind w:left="460" w:hanging="425"/>
              <w:textAlignment w:val="auto"/>
              <w:rPr>
                <w:lang w:val="it-IT"/>
              </w:rPr>
            </w:pPr>
            <w:r>
              <w:rPr>
                <w:lang w:val="it-IT"/>
              </w:rPr>
              <w:t>b)</w:t>
            </w:r>
            <w:r>
              <w:rPr>
                <w:lang w:val="it-IT"/>
              </w:rPr>
              <w:tab/>
            </w:r>
            <w:r w:rsidR="00613ED3" w:rsidRPr="00613ED3">
              <w:rPr>
                <w:lang w:val="it-IT"/>
              </w:rPr>
              <w:t>media ponderata</w:t>
            </w:r>
            <w:r w:rsidR="000665C4">
              <w:rPr>
                <w:lang w:val="it-IT"/>
              </w:rPr>
              <w:t>;</w:t>
            </w:r>
          </w:p>
        </w:tc>
        <w:tc>
          <w:tcPr>
            <w:tcW w:w="586" w:type="dxa"/>
            <w:tcMar>
              <w:left w:w="85" w:type="dxa"/>
              <w:right w:w="85" w:type="dxa"/>
            </w:tcMar>
            <w:vAlign w:val="center"/>
          </w:tcPr>
          <w:p w14:paraId="1F5091C2"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0F4787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DBF82B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4DD53127" w14:textId="77777777" w:rsidTr="000D7E0A">
        <w:trPr>
          <w:cantSplit/>
          <w:trHeight w:val="20"/>
        </w:trPr>
        <w:tc>
          <w:tcPr>
            <w:tcW w:w="680" w:type="dxa"/>
          </w:tcPr>
          <w:p w14:paraId="27ED4972" w14:textId="77777777" w:rsidR="00613ED3" w:rsidRPr="00613ED3" w:rsidRDefault="00613ED3" w:rsidP="00613ED3">
            <w:pPr>
              <w:jc w:val="center"/>
              <w:rPr>
                <w:lang w:val="it-IT"/>
              </w:rPr>
            </w:pPr>
          </w:p>
        </w:tc>
        <w:tc>
          <w:tcPr>
            <w:tcW w:w="851" w:type="dxa"/>
            <w:tcMar>
              <w:left w:w="108" w:type="dxa"/>
              <w:right w:w="0" w:type="dxa"/>
            </w:tcMar>
          </w:tcPr>
          <w:p w14:paraId="55277514"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65C351DC" w14:textId="1A8543BB" w:rsidR="00613ED3" w:rsidRPr="00613ED3" w:rsidRDefault="008C675D" w:rsidP="008C675D">
            <w:pPr>
              <w:overflowPunct/>
              <w:autoSpaceDE/>
              <w:autoSpaceDN/>
              <w:adjustRightInd/>
              <w:spacing w:line="230" w:lineRule="exact"/>
              <w:ind w:left="460" w:hanging="425"/>
              <w:textAlignment w:val="auto"/>
              <w:rPr>
                <w:lang w:val="it-IT"/>
              </w:rPr>
            </w:pPr>
            <w:r>
              <w:rPr>
                <w:lang w:val="it-IT"/>
              </w:rPr>
              <w:t>c)</w:t>
            </w:r>
            <w:r>
              <w:rPr>
                <w:lang w:val="it-IT"/>
              </w:rPr>
              <w:tab/>
            </w:r>
            <w:r w:rsidR="00613ED3" w:rsidRPr="00613ED3">
              <w:rPr>
                <w:lang w:val="it-IT"/>
              </w:rPr>
              <w:t>primo entrato, primo uscito (FIFO)</w:t>
            </w:r>
            <w:r w:rsidR="000665C4">
              <w:rPr>
                <w:lang w:val="it-IT"/>
              </w:rPr>
              <w:t>;</w:t>
            </w:r>
          </w:p>
        </w:tc>
        <w:tc>
          <w:tcPr>
            <w:tcW w:w="586" w:type="dxa"/>
            <w:tcMar>
              <w:left w:w="85" w:type="dxa"/>
              <w:right w:w="85" w:type="dxa"/>
            </w:tcMar>
            <w:vAlign w:val="center"/>
          </w:tcPr>
          <w:p w14:paraId="11285DB6"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49FBB19"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ED99FD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0056B95C" w14:textId="77777777" w:rsidTr="000D7E0A">
        <w:trPr>
          <w:cantSplit/>
          <w:trHeight w:val="20"/>
        </w:trPr>
        <w:tc>
          <w:tcPr>
            <w:tcW w:w="680" w:type="dxa"/>
          </w:tcPr>
          <w:p w14:paraId="06CB744C" w14:textId="77777777" w:rsidR="00613ED3" w:rsidRPr="00613ED3" w:rsidRDefault="00613ED3" w:rsidP="00613ED3">
            <w:pPr>
              <w:jc w:val="center"/>
              <w:rPr>
                <w:lang w:val="it-IT"/>
              </w:rPr>
            </w:pPr>
          </w:p>
        </w:tc>
        <w:tc>
          <w:tcPr>
            <w:tcW w:w="851" w:type="dxa"/>
            <w:tcMar>
              <w:left w:w="108" w:type="dxa"/>
              <w:right w:w="0" w:type="dxa"/>
            </w:tcMar>
          </w:tcPr>
          <w:p w14:paraId="463933E4"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1B889915" w14:textId="77777777" w:rsidR="00613ED3" w:rsidRPr="00613ED3" w:rsidRDefault="008C675D" w:rsidP="008C675D">
            <w:pPr>
              <w:overflowPunct/>
              <w:autoSpaceDE/>
              <w:autoSpaceDN/>
              <w:adjustRightInd/>
              <w:spacing w:line="230" w:lineRule="exact"/>
              <w:ind w:left="460" w:hanging="425"/>
              <w:textAlignment w:val="auto"/>
              <w:rPr>
                <w:lang w:val="it-IT"/>
              </w:rPr>
            </w:pPr>
            <w:r>
              <w:rPr>
                <w:lang w:val="it-IT"/>
              </w:rPr>
              <w:t>d)</w:t>
            </w:r>
            <w:r>
              <w:rPr>
                <w:lang w:val="it-IT"/>
              </w:rPr>
              <w:tab/>
            </w:r>
            <w:r w:rsidR="00613ED3" w:rsidRPr="00613ED3">
              <w:rPr>
                <w:lang w:val="it-IT"/>
              </w:rPr>
              <w:t>ultimo entrato, ultimo uscito (LIFO)?</w:t>
            </w:r>
          </w:p>
        </w:tc>
        <w:tc>
          <w:tcPr>
            <w:tcW w:w="586" w:type="dxa"/>
            <w:tcMar>
              <w:left w:w="85" w:type="dxa"/>
              <w:right w:w="85" w:type="dxa"/>
            </w:tcMar>
            <w:vAlign w:val="center"/>
          </w:tcPr>
          <w:p w14:paraId="626579A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9F87F90"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D42A23B"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A2E64" w14:paraId="0FA28539" w14:textId="77777777" w:rsidTr="000D7E0A">
        <w:trPr>
          <w:cantSplit/>
          <w:trHeight w:val="20"/>
        </w:trPr>
        <w:tc>
          <w:tcPr>
            <w:tcW w:w="680" w:type="dxa"/>
          </w:tcPr>
          <w:p w14:paraId="1A119EB8" w14:textId="77777777" w:rsidR="00613ED3" w:rsidRPr="00613ED3" w:rsidRDefault="00613ED3" w:rsidP="00613ED3">
            <w:pPr>
              <w:jc w:val="center"/>
              <w:rPr>
                <w:b/>
                <w:lang w:val="it-IT"/>
              </w:rPr>
            </w:pPr>
            <w:r w:rsidRPr="00613ED3">
              <w:rPr>
                <w:b/>
                <w:lang w:val="it-IT"/>
              </w:rPr>
              <w:t>17)</w:t>
            </w:r>
          </w:p>
        </w:tc>
        <w:tc>
          <w:tcPr>
            <w:tcW w:w="851" w:type="dxa"/>
            <w:tcMar>
              <w:left w:w="108" w:type="dxa"/>
              <w:right w:w="0" w:type="dxa"/>
            </w:tcMar>
          </w:tcPr>
          <w:p w14:paraId="3102B756"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504032D1" w14:textId="77777777" w:rsidR="00613ED3" w:rsidRPr="00613ED3" w:rsidRDefault="00613ED3" w:rsidP="00613ED3">
            <w:pPr>
              <w:spacing w:line="230" w:lineRule="exact"/>
              <w:rPr>
                <w:lang w:val="it-IT"/>
              </w:rPr>
            </w:pPr>
            <w:r w:rsidRPr="00613ED3">
              <w:rPr>
                <w:lang w:val="it-IT"/>
              </w:rPr>
              <w:t>Nel conto economico sono stati classificati gli oneri e i proventi derivanti dalle quote di emissione:</w:t>
            </w:r>
          </w:p>
        </w:tc>
        <w:tc>
          <w:tcPr>
            <w:tcW w:w="586" w:type="dxa"/>
            <w:tcMar>
              <w:left w:w="85" w:type="dxa"/>
              <w:right w:w="85" w:type="dxa"/>
            </w:tcMar>
            <w:vAlign w:val="center"/>
          </w:tcPr>
          <w:p w14:paraId="49EA6068" w14:textId="77777777" w:rsidR="00613ED3" w:rsidRPr="00613ED3" w:rsidRDefault="00613ED3" w:rsidP="00613ED3">
            <w:pPr>
              <w:jc w:val="center"/>
              <w:rPr>
                <w:lang w:val="it-IT"/>
              </w:rPr>
            </w:pPr>
          </w:p>
        </w:tc>
        <w:tc>
          <w:tcPr>
            <w:tcW w:w="573" w:type="dxa"/>
            <w:tcMar>
              <w:left w:w="108" w:type="dxa"/>
            </w:tcMar>
            <w:vAlign w:val="center"/>
          </w:tcPr>
          <w:p w14:paraId="3F813F83" w14:textId="77777777" w:rsidR="00613ED3" w:rsidRPr="00613ED3" w:rsidRDefault="00613ED3" w:rsidP="00613ED3">
            <w:pPr>
              <w:jc w:val="center"/>
              <w:rPr>
                <w:lang w:val="it-IT"/>
              </w:rPr>
            </w:pPr>
          </w:p>
        </w:tc>
        <w:tc>
          <w:tcPr>
            <w:tcW w:w="570" w:type="dxa"/>
            <w:tcMar>
              <w:left w:w="108" w:type="dxa"/>
            </w:tcMar>
            <w:vAlign w:val="center"/>
          </w:tcPr>
          <w:p w14:paraId="5C6E543D" w14:textId="77777777" w:rsidR="00613ED3" w:rsidRPr="00613ED3" w:rsidRDefault="00613ED3" w:rsidP="00613ED3">
            <w:pPr>
              <w:jc w:val="center"/>
              <w:rPr>
                <w:lang w:val="it-IT"/>
              </w:rPr>
            </w:pPr>
          </w:p>
        </w:tc>
      </w:tr>
      <w:tr w:rsidR="00613ED3" w:rsidRPr="00613ED3" w14:paraId="6404E319" w14:textId="77777777" w:rsidTr="000D7E0A">
        <w:trPr>
          <w:cantSplit/>
          <w:trHeight w:val="20"/>
        </w:trPr>
        <w:tc>
          <w:tcPr>
            <w:tcW w:w="680" w:type="dxa"/>
          </w:tcPr>
          <w:p w14:paraId="68DDA61C" w14:textId="77777777" w:rsidR="00613ED3" w:rsidRPr="00613ED3" w:rsidRDefault="00613ED3" w:rsidP="00613ED3">
            <w:pPr>
              <w:jc w:val="center"/>
              <w:rPr>
                <w:b/>
                <w:lang w:val="it-IT"/>
              </w:rPr>
            </w:pPr>
          </w:p>
        </w:tc>
        <w:tc>
          <w:tcPr>
            <w:tcW w:w="851" w:type="dxa"/>
            <w:tcMar>
              <w:left w:w="108" w:type="dxa"/>
              <w:right w:w="0" w:type="dxa"/>
            </w:tcMar>
          </w:tcPr>
          <w:p w14:paraId="1A3A682D"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8.52</w:t>
            </w:r>
          </w:p>
        </w:tc>
        <w:tc>
          <w:tcPr>
            <w:tcW w:w="7060" w:type="dxa"/>
            <w:tcMar>
              <w:left w:w="108" w:type="dxa"/>
            </w:tcMar>
          </w:tcPr>
          <w:p w14:paraId="4DBB3E52" w14:textId="77777777" w:rsidR="00613ED3" w:rsidRPr="00613ED3" w:rsidRDefault="00613ED3" w:rsidP="000678C2">
            <w:pPr>
              <w:numPr>
                <w:ilvl w:val="0"/>
                <w:numId w:val="80"/>
              </w:numPr>
              <w:spacing w:line="230" w:lineRule="exact"/>
              <w:ind w:left="351" w:hanging="351"/>
              <w:rPr>
                <w:lang w:val="it-IT"/>
              </w:rPr>
            </w:pPr>
            <w:r w:rsidRPr="00613ED3">
              <w:rPr>
                <w:lang w:val="it-IT"/>
              </w:rPr>
              <w:t>nella voce B.6) “Costi della produzione per materie prime, sussidiarie, di consumo e merci” i costi sostenuti per l’acquisto delle quote di emissione</w:t>
            </w:r>
            <w:r w:rsidR="00BC1D68">
              <w:rPr>
                <w:lang w:val="it-IT"/>
              </w:rPr>
              <w:t>;</w:t>
            </w:r>
            <w:r w:rsidRPr="00613ED3">
              <w:rPr>
                <w:lang w:val="it-IT"/>
              </w:rPr>
              <w:t xml:space="preserve"> </w:t>
            </w:r>
          </w:p>
        </w:tc>
        <w:tc>
          <w:tcPr>
            <w:tcW w:w="586" w:type="dxa"/>
            <w:tcMar>
              <w:left w:w="85" w:type="dxa"/>
              <w:right w:w="85" w:type="dxa"/>
            </w:tcMar>
            <w:vAlign w:val="center"/>
          </w:tcPr>
          <w:p w14:paraId="23529D91"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3738BFC"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2CE00E2"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72F07709" w14:textId="77777777" w:rsidTr="000D7E0A">
        <w:trPr>
          <w:cantSplit/>
          <w:trHeight w:val="20"/>
        </w:trPr>
        <w:tc>
          <w:tcPr>
            <w:tcW w:w="680" w:type="dxa"/>
          </w:tcPr>
          <w:p w14:paraId="2A891FCF" w14:textId="77777777" w:rsidR="00613ED3" w:rsidRPr="00613ED3" w:rsidRDefault="00613ED3" w:rsidP="00613ED3">
            <w:pPr>
              <w:jc w:val="center"/>
              <w:rPr>
                <w:b/>
                <w:lang w:val="it-IT"/>
              </w:rPr>
            </w:pPr>
          </w:p>
        </w:tc>
        <w:tc>
          <w:tcPr>
            <w:tcW w:w="851" w:type="dxa"/>
            <w:tcMar>
              <w:left w:w="108" w:type="dxa"/>
              <w:right w:w="0" w:type="dxa"/>
            </w:tcMar>
          </w:tcPr>
          <w:p w14:paraId="699606FD"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8.53</w:t>
            </w:r>
          </w:p>
        </w:tc>
        <w:tc>
          <w:tcPr>
            <w:tcW w:w="7060" w:type="dxa"/>
            <w:tcMar>
              <w:left w:w="108" w:type="dxa"/>
            </w:tcMar>
          </w:tcPr>
          <w:p w14:paraId="3B96F9FE" w14:textId="77777777" w:rsidR="00613ED3" w:rsidRPr="00613ED3" w:rsidRDefault="00613ED3" w:rsidP="000678C2">
            <w:pPr>
              <w:numPr>
                <w:ilvl w:val="0"/>
                <w:numId w:val="80"/>
              </w:numPr>
              <w:spacing w:line="230" w:lineRule="exact"/>
              <w:ind w:left="351" w:hanging="351"/>
              <w:rPr>
                <w:lang w:val="it-IT"/>
              </w:rPr>
            </w:pPr>
            <w:r w:rsidRPr="00613ED3">
              <w:rPr>
                <w:lang w:val="it-IT"/>
              </w:rPr>
              <w:t>nella voce A.1) “Ricavi delle vendite e delle prestazioni” i ricavi derivanti dalla vendita delle quote di emissione</w:t>
            </w:r>
            <w:r w:rsidR="00BC1D68">
              <w:rPr>
                <w:lang w:val="it-IT"/>
              </w:rPr>
              <w:t>;</w:t>
            </w:r>
            <w:r w:rsidRPr="00613ED3">
              <w:rPr>
                <w:lang w:val="it-IT"/>
              </w:rPr>
              <w:t xml:space="preserve"> </w:t>
            </w:r>
          </w:p>
        </w:tc>
        <w:tc>
          <w:tcPr>
            <w:tcW w:w="586" w:type="dxa"/>
            <w:tcMar>
              <w:left w:w="85" w:type="dxa"/>
              <w:right w:w="85" w:type="dxa"/>
            </w:tcMar>
            <w:vAlign w:val="center"/>
          </w:tcPr>
          <w:p w14:paraId="2A01563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0549C9A"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9086AA8"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5FD57500" w14:textId="77777777" w:rsidTr="000D7E0A">
        <w:trPr>
          <w:cantSplit/>
          <w:trHeight w:val="20"/>
        </w:trPr>
        <w:tc>
          <w:tcPr>
            <w:tcW w:w="680" w:type="dxa"/>
          </w:tcPr>
          <w:p w14:paraId="0E138377" w14:textId="77777777" w:rsidR="00613ED3" w:rsidRPr="00613ED3" w:rsidRDefault="00613ED3" w:rsidP="00613ED3">
            <w:pPr>
              <w:jc w:val="center"/>
              <w:rPr>
                <w:b/>
                <w:lang w:val="it-IT"/>
              </w:rPr>
            </w:pPr>
          </w:p>
        </w:tc>
        <w:tc>
          <w:tcPr>
            <w:tcW w:w="851" w:type="dxa"/>
            <w:tcMar>
              <w:left w:w="108" w:type="dxa"/>
              <w:right w:w="0" w:type="dxa"/>
            </w:tcMar>
          </w:tcPr>
          <w:p w14:paraId="1DA734FD"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8.57</w:t>
            </w:r>
          </w:p>
        </w:tc>
        <w:tc>
          <w:tcPr>
            <w:tcW w:w="7060" w:type="dxa"/>
            <w:tcMar>
              <w:left w:w="108" w:type="dxa"/>
            </w:tcMar>
          </w:tcPr>
          <w:p w14:paraId="32A88FB3" w14:textId="77777777" w:rsidR="00613ED3" w:rsidRPr="00613ED3" w:rsidRDefault="00613ED3" w:rsidP="000678C2">
            <w:pPr>
              <w:numPr>
                <w:ilvl w:val="0"/>
                <w:numId w:val="80"/>
              </w:numPr>
              <w:spacing w:line="230" w:lineRule="exact"/>
              <w:ind w:left="351" w:hanging="351"/>
              <w:rPr>
                <w:lang w:val="it-IT"/>
              </w:rPr>
            </w:pPr>
            <w:r w:rsidRPr="00613ED3">
              <w:rPr>
                <w:lang w:val="it-IT"/>
              </w:rPr>
              <w:t xml:space="preserve">nella voce B.11) “Variazioni delle rimanenze di materie prime, sussidiarie, di consumo e merci” le variazioni dell’esercizio delle rimanenze di magazzino delle quote di emissione? </w:t>
            </w:r>
          </w:p>
        </w:tc>
        <w:tc>
          <w:tcPr>
            <w:tcW w:w="586" w:type="dxa"/>
            <w:tcMar>
              <w:left w:w="85" w:type="dxa"/>
              <w:right w:w="85" w:type="dxa"/>
            </w:tcMar>
            <w:vAlign w:val="center"/>
          </w:tcPr>
          <w:p w14:paraId="079D8BF0"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20E3BB9"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715F14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00CB6B77" w14:textId="77777777" w:rsidTr="000D7E0A">
        <w:trPr>
          <w:cantSplit/>
          <w:trHeight w:val="20"/>
        </w:trPr>
        <w:tc>
          <w:tcPr>
            <w:tcW w:w="680" w:type="dxa"/>
          </w:tcPr>
          <w:p w14:paraId="1AF65CCA" w14:textId="77777777" w:rsidR="00613ED3" w:rsidRPr="00613ED3" w:rsidRDefault="00613ED3" w:rsidP="00613ED3">
            <w:pPr>
              <w:jc w:val="center"/>
              <w:rPr>
                <w:b/>
                <w:lang w:val="it-IT"/>
              </w:rPr>
            </w:pPr>
          </w:p>
        </w:tc>
        <w:tc>
          <w:tcPr>
            <w:tcW w:w="851" w:type="dxa"/>
            <w:tcMar>
              <w:left w:w="108" w:type="dxa"/>
              <w:right w:w="0" w:type="dxa"/>
            </w:tcMar>
          </w:tcPr>
          <w:p w14:paraId="78527869"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vAlign w:val="center"/>
          </w:tcPr>
          <w:p w14:paraId="0EE25BD8" w14:textId="77777777" w:rsidR="00613ED3" w:rsidRPr="00613ED3" w:rsidRDefault="00613ED3" w:rsidP="00613ED3">
            <w:pPr>
              <w:keepNext/>
              <w:overflowPunct/>
              <w:autoSpaceDE/>
              <w:autoSpaceDN/>
              <w:adjustRightInd/>
              <w:spacing w:line="240" w:lineRule="exact"/>
              <w:jc w:val="left"/>
              <w:textAlignment w:val="auto"/>
              <w:outlineLvl w:val="1"/>
              <w:rPr>
                <w:b/>
                <w:sz w:val="22"/>
              </w:rPr>
            </w:pPr>
            <w:r w:rsidRPr="00613ED3">
              <w:rPr>
                <w:b/>
                <w:sz w:val="22"/>
              </w:rPr>
              <w:t>Nota Integrativa</w:t>
            </w:r>
          </w:p>
        </w:tc>
        <w:tc>
          <w:tcPr>
            <w:tcW w:w="586" w:type="dxa"/>
            <w:tcMar>
              <w:left w:w="85" w:type="dxa"/>
              <w:right w:w="85" w:type="dxa"/>
            </w:tcMar>
            <w:vAlign w:val="center"/>
          </w:tcPr>
          <w:p w14:paraId="1CEA1F26" w14:textId="77777777" w:rsidR="00613ED3" w:rsidRPr="00613ED3" w:rsidRDefault="00613ED3" w:rsidP="00613ED3">
            <w:pPr>
              <w:jc w:val="center"/>
              <w:rPr>
                <w:lang w:val="it-IT"/>
              </w:rPr>
            </w:pPr>
          </w:p>
        </w:tc>
        <w:tc>
          <w:tcPr>
            <w:tcW w:w="573" w:type="dxa"/>
            <w:tcMar>
              <w:left w:w="108" w:type="dxa"/>
            </w:tcMar>
            <w:vAlign w:val="center"/>
          </w:tcPr>
          <w:p w14:paraId="5CB9B8B0" w14:textId="77777777" w:rsidR="00613ED3" w:rsidRPr="00613ED3" w:rsidRDefault="00613ED3" w:rsidP="00613ED3">
            <w:pPr>
              <w:jc w:val="center"/>
              <w:rPr>
                <w:lang w:val="it-IT"/>
              </w:rPr>
            </w:pPr>
          </w:p>
        </w:tc>
        <w:tc>
          <w:tcPr>
            <w:tcW w:w="570" w:type="dxa"/>
            <w:tcMar>
              <w:left w:w="108" w:type="dxa"/>
            </w:tcMar>
            <w:vAlign w:val="center"/>
          </w:tcPr>
          <w:p w14:paraId="5BEF2781" w14:textId="77777777" w:rsidR="00613ED3" w:rsidRPr="00613ED3" w:rsidRDefault="00613ED3" w:rsidP="00613ED3">
            <w:pPr>
              <w:jc w:val="center"/>
              <w:rPr>
                <w:lang w:val="it-IT"/>
              </w:rPr>
            </w:pPr>
          </w:p>
        </w:tc>
      </w:tr>
      <w:tr w:rsidR="00613ED3" w:rsidRPr="006A2E64" w14:paraId="50414F0D" w14:textId="77777777" w:rsidTr="000D7E0A">
        <w:trPr>
          <w:cantSplit/>
          <w:trHeight w:val="20"/>
        </w:trPr>
        <w:tc>
          <w:tcPr>
            <w:tcW w:w="680" w:type="dxa"/>
          </w:tcPr>
          <w:p w14:paraId="16E6616A" w14:textId="77777777" w:rsidR="00613ED3" w:rsidRPr="00613ED3" w:rsidRDefault="00613ED3" w:rsidP="00613ED3">
            <w:pPr>
              <w:jc w:val="center"/>
              <w:rPr>
                <w:b/>
                <w:lang w:val="it-IT"/>
              </w:rPr>
            </w:pPr>
            <w:r w:rsidRPr="00613ED3">
              <w:rPr>
                <w:b/>
                <w:lang w:val="it-IT"/>
              </w:rPr>
              <w:t>18)</w:t>
            </w:r>
          </w:p>
        </w:tc>
        <w:tc>
          <w:tcPr>
            <w:tcW w:w="851" w:type="dxa"/>
            <w:tcMar>
              <w:left w:w="108" w:type="dxa"/>
              <w:right w:w="0" w:type="dxa"/>
            </w:tcMar>
          </w:tcPr>
          <w:p w14:paraId="1F33E74B"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253CE7AD" w14:textId="77777777" w:rsidR="00613ED3" w:rsidRPr="00613ED3" w:rsidRDefault="00613ED3" w:rsidP="00613ED3">
            <w:pPr>
              <w:spacing w:line="230" w:lineRule="exact"/>
              <w:rPr>
                <w:lang w:val="it-IT"/>
              </w:rPr>
            </w:pPr>
            <w:r w:rsidRPr="00613ED3">
              <w:rPr>
                <w:lang w:val="it-IT"/>
              </w:rPr>
              <w:t>La Nota Integrativa include le seguenti informazioni:</w:t>
            </w:r>
          </w:p>
        </w:tc>
        <w:tc>
          <w:tcPr>
            <w:tcW w:w="586" w:type="dxa"/>
            <w:tcMar>
              <w:left w:w="85" w:type="dxa"/>
              <w:right w:w="85" w:type="dxa"/>
            </w:tcMar>
            <w:vAlign w:val="center"/>
          </w:tcPr>
          <w:p w14:paraId="2C909541" w14:textId="77777777" w:rsidR="00613ED3" w:rsidRPr="00613ED3" w:rsidRDefault="00613ED3" w:rsidP="00613ED3">
            <w:pPr>
              <w:jc w:val="center"/>
              <w:rPr>
                <w:lang w:val="it-IT"/>
              </w:rPr>
            </w:pPr>
          </w:p>
        </w:tc>
        <w:tc>
          <w:tcPr>
            <w:tcW w:w="573" w:type="dxa"/>
            <w:tcMar>
              <w:left w:w="108" w:type="dxa"/>
            </w:tcMar>
            <w:vAlign w:val="center"/>
          </w:tcPr>
          <w:p w14:paraId="41BA9FB0" w14:textId="77777777" w:rsidR="00613ED3" w:rsidRPr="00613ED3" w:rsidRDefault="00613ED3" w:rsidP="00613ED3">
            <w:pPr>
              <w:jc w:val="center"/>
              <w:rPr>
                <w:lang w:val="it-IT"/>
              </w:rPr>
            </w:pPr>
          </w:p>
        </w:tc>
        <w:tc>
          <w:tcPr>
            <w:tcW w:w="570" w:type="dxa"/>
            <w:tcMar>
              <w:left w:w="108" w:type="dxa"/>
            </w:tcMar>
            <w:vAlign w:val="center"/>
          </w:tcPr>
          <w:p w14:paraId="2F8D068E" w14:textId="77777777" w:rsidR="00613ED3" w:rsidRPr="00613ED3" w:rsidRDefault="00613ED3" w:rsidP="00613ED3">
            <w:pPr>
              <w:jc w:val="center"/>
              <w:rPr>
                <w:lang w:val="it-IT"/>
              </w:rPr>
            </w:pPr>
          </w:p>
        </w:tc>
      </w:tr>
      <w:tr w:rsidR="00613ED3" w:rsidRPr="00613ED3" w14:paraId="278CC784" w14:textId="77777777" w:rsidTr="000D7E0A">
        <w:trPr>
          <w:cantSplit/>
          <w:trHeight w:val="20"/>
        </w:trPr>
        <w:tc>
          <w:tcPr>
            <w:tcW w:w="680" w:type="dxa"/>
          </w:tcPr>
          <w:p w14:paraId="74827AEA" w14:textId="77777777" w:rsidR="00613ED3" w:rsidRPr="00613ED3" w:rsidRDefault="00613ED3" w:rsidP="00613ED3">
            <w:pPr>
              <w:jc w:val="center"/>
              <w:rPr>
                <w:lang w:val="it-IT"/>
              </w:rPr>
            </w:pPr>
          </w:p>
        </w:tc>
        <w:tc>
          <w:tcPr>
            <w:tcW w:w="851" w:type="dxa"/>
            <w:tcMar>
              <w:left w:w="108" w:type="dxa"/>
              <w:right w:w="0" w:type="dxa"/>
            </w:tcMar>
          </w:tcPr>
          <w:p w14:paraId="4CB25101"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Art. 2426, CC  OIC 8.68</w:t>
            </w:r>
          </w:p>
        </w:tc>
        <w:tc>
          <w:tcPr>
            <w:tcW w:w="7060" w:type="dxa"/>
            <w:tcMar>
              <w:left w:w="108" w:type="dxa"/>
            </w:tcMar>
          </w:tcPr>
          <w:p w14:paraId="6FDA5FB6" w14:textId="77777777" w:rsidR="00613ED3" w:rsidRPr="00613ED3" w:rsidRDefault="00613ED3" w:rsidP="000678C2">
            <w:pPr>
              <w:numPr>
                <w:ilvl w:val="0"/>
                <w:numId w:val="81"/>
              </w:numPr>
              <w:overflowPunct/>
              <w:autoSpaceDE/>
              <w:autoSpaceDN/>
              <w:adjustRightInd/>
              <w:spacing w:line="230" w:lineRule="exact"/>
              <w:textAlignment w:val="auto"/>
              <w:rPr>
                <w:lang w:val="it-IT"/>
              </w:rPr>
            </w:pPr>
            <w:r w:rsidRPr="00613ED3">
              <w:rPr>
                <w:lang w:val="it-IT"/>
              </w:rPr>
              <w:t>la differenza, se significativa, fra il valore a prezzi correnti ed il costo delle quote di emissione iscritto nel bilancio d’esercizio, calcolato utilizzando il criterio della media ponderata, del LIFO o del FIFO</w:t>
            </w:r>
            <w:r w:rsidR="00BC1D68">
              <w:rPr>
                <w:lang w:val="it-IT"/>
              </w:rPr>
              <w:t>;</w:t>
            </w:r>
            <w:r w:rsidRPr="00613ED3">
              <w:rPr>
                <w:lang w:val="it-IT"/>
              </w:rPr>
              <w:t xml:space="preserve"> </w:t>
            </w:r>
          </w:p>
        </w:tc>
        <w:tc>
          <w:tcPr>
            <w:tcW w:w="586" w:type="dxa"/>
            <w:tcMar>
              <w:left w:w="85" w:type="dxa"/>
              <w:right w:w="85" w:type="dxa"/>
            </w:tcMar>
            <w:vAlign w:val="center"/>
          </w:tcPr>
          <w:p w14:paraId="2796CCD8"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F3D3A88"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AFB58DC"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7EBA421F" w14:textId="77777777" w:rsidTr="00474281">
        <w:trPr>
          <w:cantSplit/>
          <w:trHeight w:val="20"/>
        </w:trPr>
        <w:tc>
          <w:tcPr>
            <w:tcW w:w="680" w:type="dxa"/>
          </w:tcPr>
          <w:p w14:paraId="5ECED364" w14:textId="77777777" w:rsidR="00613ED3" w:rsidRPr="00613ED3" w:rsidRDefault="00613ED3" w:rsidP="00613ED3">
            <w:pPr>
              <w:jc w:val="center"/>
              <w:rPr>
                <w:lang w:val="it-IT"/>
              </w:rPr>
            </w:pPr>
          </w:p>
        </w:tc>
        <w:tc>
          <w:tcPr>
            <w:tcW w:w="851" w:type="dxa"/>
            <w:tcMar>
              <w:left w:w="108" w:type="dxa"/>
              <w:right w:w="0" w:type="dxa"/>
            </w:tcMar>
          </w:tcPr>
          <w:p w14:paraId="3F908542" w14:textId="77777777" w:rsidR="00613ED3" w:rsidRPr="00613ED3" w:rsidRDefault="00613ED3" w:rsidP="00613ED3">
            <w:pPr>
              <w:spacing w:before="40" w:line="240" w:lineRule="auto"/>
              <w:ind w:right="28"/>
              <w:jc w:val="left"/>
              <w:rPr>
                <w:sz w:val="13"/>
                <w:szCs w:val="13"/>
                <w:lang w:val="en-US"/>
              </w:rPr>
            </w:pPr>
            <w:r w:rsidRPr="00613ED3">
              <w:rPr>
                <w:sz w:val="13"/>
                <w:szCs w:val="13"/>
                <w:lang w:val="en-US"/>
              </w:rPr>
              <w:t>Art. 2427, c. 1, n.1, CC</w:t>
            </w:r>
          </w:p>
          <w:p w14:paraId="26551E54" w14:textId="77777777" w:rsidR="00613ED3" w:rsidRPr="00613ED3" w:rsidRDefault="00613ED3" w:rsidP="00613ED3">
            <w:pPr>
              <w:spacing w:before="40" w:line="240" w:lineRule="auto"/>
              <w:ind w:right="28"/>
              <w:jc w:val="left"/>
              <w:rPr>
                <w:sz w:val="13"/>
                <w:szCs w:val="13"/>
              </w:rPr>
            </w:pPr>
            <w:r w:rsidRPr="00613ED3">
              <w:rPr>
                <w:sz w:val="13"/>
                <w:szCs w:val="13"/>
                <w:lang w:val="en-US"/>
              </w:rPr>
              <w:t>OIC 8.69</w:t>
            </w:r>
          </w:p>
        </w:tc>
        <w:tc>
          <w:tcPr>
            <w:tcW w:w="7060" w:type="dxa"/>
            <w:tcMar>
              <w:left w:w="108" w:type="dxa"/>
            </w:tcMar>
            <w:vAlign w:val="center"/>
          </w:tcPr>
          <w:p w14:paraId="2A793ED4" w14:textId="77777777" w:rsidR="00613ED3" w:rsidRPr="00613ED3" w:rsidRDefault="00613ED3" w:rsidP="000678C2">
            <w:pPr>
              <w:numPr>
                <w:ilvl w:val="0"/>
                <w:numId w:val="81"/>
              </w:numPr>
              <w:overflowPunct/>
              <w:autoSpaceDE/>
              <w:autoSpaceDN/>
              <w:adjustRightInd/>
              <w:spacing w:line="230" w:lineRule="exact"/>
              <w:textAlignment w:val="auto"/>
              <w:rPr>
                <w:lang w:val="it-IT"/>
              </w:rPr>
            </w:pPr>
            <w:r w:rsidRPr="00613ED3">
              <w:rPr>
                <w:lang w:val="it-IT"/>
              </w:rPr>
              <w:t>i criteri applicati nelle valutazioni, nelle rettifiche di valore e nella conversione dei valori non espressi all'origine in euro</w:t>
            </w:r>
            <w:r w:rsidR="00BC1D68">
              <w:rPr>
                <w:lang w:val="it-IT"/>
              </w:rPr>
              <w:t>;</w:t>
            </w:r>
            <w:r w:rsidRPr="00613ED3">
              <w:rPr>
                <w:lang w:val="it-IT"/>
              </w:rPr>
              <w:t xml:space="preserve"> </w:t>
            </w:r>
          </w:p>
        </w:tc>
        <w:tc>
          <w:tcPr>
            <w:tcW w:w="586" w:type="dxa"/>
            <w:tcMar>
              <w:left w:w="85" w:type="dxa"/>
              <w:right w:w="85" w:type="dxa"/>
            </w:tcMar>
            <w:vAlign w:val="center"/>
          </w:tcPr>
          <w:p w14:paraId="086C1B58"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661A7A8"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B69A3B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4F31F0EA" w14:textId="77777777" w:rsidTr="00474281">
        <w:trPr>
          <w:cantSplit/>
          <w:trHeight w:val="20"/>
        </w:trPr>
        <w:tc>
          <w:tcPr>
            <w:tcW w:w="680" w:type="dxa"/>
          </w:tcPr>
          <w:p w14:paraId="4A87AAA1" w14:textId="77777777" w:rsidR="00613ED3" w:rsidRPr="00613ED3" w:rsidRDefault="00613ED3" w:rsidP="00613ED3">
            <w:pPr>
              <w:jc w:val="center"/>
              <w:rPr>
                <w:lang w:val="it-IT"/>
              </w:rPr>
            </w:pPr>
          </w:p>
        </w:tc>
        <w:tc>
          <w:tcPr>
            <w:tcW w:w="851" w:type="dxa"/>
            <w:tcMar>
              <w:left w:w="108" w:type="dxa"/>
              <w:right w:w="0" w:type="dxa"/>
            </w:tcMar>
          </w:tcPr>
          <w:p w14:paraId="51A9B6A2" w14:textId="77777777" w:rsidR="00613ED3" w:rsidRPr="00613ED3" w:rsidRDefault="00613ED3" w:rsidP="00613ED3">
            <w:pPr>
              <w:spacing w:before="40" w:line="240" w:lineRule="auto"/>
              <w:ind w:right="28"/>
              <w:jc w:val="left"/>
              <w:rPr>
                <w:sz w:val="13"/>
                <w:szCs w:val="13"/>
                <w:lang w:val="en-US"/>
              </w:rPr>
            </w:pPr>
            <w:r w:rsidRPr="00613ED3">
              <w:rPr>
                <w:sz w:val="13"/>
                <w:szCs w:val="13"/>
                <w:lang w:val="en-US"/>
              </w:rPr>
              <w:t>Art. 2427, c. 1, n.4, CC</w:t>
            </w:r>
          </w:p>
          <w:p w14:paraId="76D03E03" w14:textId="01DA6733" w:rsidR="00613ED3" w:rsidRPr="00613ED3" w:rsidRDefault="00613ED3" w:rsidP="00613ED3">
            <w:pPr>
              <w:spacing w:before="40" w:line="240" w:lineRule="auto"/>
              <w:ind w:right="28"/>
              <w:jc w:val="left"/>
              <w:rPr>
                <w:sz w:val="13"/>
                <w:szCs w:val="13"/>
              </w:rPr>
            </w:pPr>
            <w:r w:rsidRPr="00613ED3">
              <w:rPr>
                <w:sz w:val="13"/>
                <w:szCs w:val="13"/>
                <w:lang w:val="en-US"/>
              </w:rPr>
              <w:t>OIC 8.69</w:t>
            </w:r>
          </w:p>
        </w:tc>
        <w:tc>
          <w:tcPr>
            <w:tcW w:w="7060" w:type="dxa"/>
            <w:tcMar>
              <w:left w:w="108" w:type="dxa"/>
            </w:tcMar>
            <w:vAlign w:val="center"/>
          </w:tcPr>
          <w:p w14:paraId="2DE7FF23" w14:textId="77777777" w:rsidR="00613ED3" w:rsidRPr="00613ED3" w:rsidRDefault="00613ED3" w:rsidP="000678C2">
            <w:pPr>
              <w:numPr>
                <w:ilvl w:val="0"/>
                <w:numId w:val="81"/>
              </w:numPr>
              <w:overflowPunct/>
              <w:autoSpaceDE/>
              <w:autoSpaceDN/>
              <w:adjustRightInd/>
              <w:spacing w:line="230" w:lineRule="exact"/>
              <w:textAlignment w:val="auto"/>
              <w:rPr>
                <w:lang w:val="it-IT"/>
              </w:rPr>
            </w:pPr>
            <w:r w:rsidRPr="00613ED3">
              <w:rPr>
                <w:lang w:val="it-IT"/>
              </w:rPr>
              <w:t>e variazioni intervenute nella consistenza delle voci dei crediti e dei debiti rispetto all’esercizio precedente</w:t>
            </w:r>
            <w:r w:rsidR="00BC1D68">
              <w:rPr>
                <w:lang w:val="it-IT"/>
              </w:rPr>
              <w:t>;</w:t>
            </w:r>
            <w:r w:rsidRPr="00613ED3">
              <w:rPr>
                <w:lang w:val="it-IT"/>
              </w:rPr>
              <w:t xml:space="preserve"> </w:t>
            </w:r>
          </w:p>
        </w:tc>
        <w:tc>
          <w:tcPr>
            <w:tcW w:w="586" w:type="dxa"/>
            <w:tcMar>
              <w:left w:w="85" w:type="dxa"/>
              <w:right w:w="85" w:type="dxa"/>
            </w:tcMar>
            <w:vAlign w:val="center"/>
          </w:tcPr>
          <w:p w14:paraId="3833B9E8"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36FCB1B"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2CF8BC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2A1F85C9" w14:textId="77777777" w:rsidTr="00474281">
        <w:trPr>
          <w:cantSplit/>
          <w:trHeight w:val="20"/>
        </w:trPr>
        <w:tc>
          <w:tcPr>
            <w:tcW w:w="680" w:type="dxa"/>
          </w:tcPr>
          <w:p w14:paraId="49F40D82" w14:textId="77777777" w:rsidR="00613ED3" w:rsidRPr="00613ED3" w:rsidRDefault="00613ED3" w:rsidP="00613ED3">
            <w:pPr>
              <w:jc w:val="center"/>
              <w:rPr>
                <w:lang w:val="it-IT"/>
              </w:rPr>
            </w:pPr>
          </w:p>
        </w:tc>
        <w:tc>
          <w:tcPr>
            <w:tcW w:w="851" w:type="dxa"/>
            <w:tcMar>
              <w:left w:w="108" w:type="dxa"/>
              <w:right w:w="0" w:type="dxa"/>
            </w:tcMar>
          </w:tcPr>
          <w:p w14:paraId="32B71F86" w14:textId="77777777" w:rsidR="00613ED3" w:rsidRPr="00613ED3" w:rsidRDefault="00613ED3" w:rsidP="00613ED3">
            <w:pPr>
              <w:spacing w:before="40" w:line="240" w:lineRule="auto"/>
              <w:ind w:right="28"/>
              <w:jc w:val="left"/>
              <w:rPr>
                <w:sz w:val="13"/>
                <w:szCs w:val="13"/>
                <w:lang w:val="en-US"/>
              </w:rPr>
            </w:pPr>
            <w:r w:rsidRPr="00613ED3">
              <w:rPr>
                <w:sz w:val="13"/>
                <w:szCs w:val="13"/>
                <w:lang w:val="en-US"/>
              </w:rPr>
              <w:t>Art. 2427, c. 1, n.7, CC</w:t>
            </w:r>
          </w:p>
          <w:p w14:paraId="364135B7" w14:textId="77777777" w:rsidR="00613ED3" w:rsidRPr="00613ED3" w:rsidRDefault="00613ED3" w:rsidP="00613ED3">
            <w:pPr>
              <w:spacing w:before="40" w:line="240" w:lineRule="auto"/>
              <w:ind w:right="28"/>
              <w:jc w:val="left"/>
              <w:rPr>
                <w:sz w:val="13"/>
                <w:szCs w:val="13"/>
              </w:rPr>
            </w:pPr>
            <w:r w:rsidRPr="00613ED3">
              <w:rPr>
                <w:sz w:val="13"/>
                <w:szCs w:val="13"/>
                <w:lang w:val="en-US"/>
              </w:rPr>
              <w:t>OIC 8.69</w:t>
            </w:r>
          </w:p>
        </w:tc>
        <w:tc>
          <w:tcPr>
            <w:tcW w:w="7060" w:type="dxa"/>
            <w:tcMar>
              <w:left w:w="108" w:type="dxa"/>
            </w:tcMar>
            <w:vAlign w:val="center"/>
          </w:tcPr>
          <w:p w14:paraId="7EB685BE" w14:textId="77777777" w:rsidR="00613ED3" w:rsidRPr="00613ED3" w:rsidRDefault="00613ED3" w:rsidP="000678C2">
            <w:pPr>
              <w:numPr>
                <w:ilvl w:val="0"/>
                <w:numId w:val="81"/>
              </w:numPr>
              <w:overflowPunct/>
              <w:autoSpaceDE/>
              <w:autoSpaceDN/>
              <w:adjustRightInd/>
              <w:spacing w:line="230" w:lineRule="exact"/>
              <w:textAlignment w:val="auto"/>
              <w:rPr>
                <w:lang w:val="it-IT"/>
              </w:rPr>
            </w:pPr>
            <w:r w:rsidRPr="00613ED3">
              <w:rPr>
                <w:lang w:val="it-IT"/>
              </w:rPr>
              <w:t>la composizione delle voci “ratei e risconti attivi” e “ratei e risconti passivi”</w:t>
            </w:r>
            <w:r w:rsidR="00BC1D68">
              <w:rPr>
                <w:lang w:val="it-IT"/>
              </w:rPr>
              <w:t>;</w:t>
            </w:r>
            <w:r w:rsidRPr="00613ED3">
              <w:rPr>
                <w:lang w:val="it-IT"/>
              </w:rPr>
              <w:t xml:space="preserve"> </w:t>
            </w:r>
          </w:p>
        </w:tc>
        <w:tc>
          <w:tcPr>
            <w:tcW w:w="586" w:type="dxa"/>
            <w:tcMar>
              <w:left w:w="85" w:type="dxa"/>
              <w:right w:w="85" w:type="dxa"/>
            </w:tcMar>
            <w:vAlign w:val="center"/>
          </w:tcPr>
          <w:p w14:paraId="3B35C92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973A6A1"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4CC3BD1"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2A6BA2E8" w14:textId="77777777" w:rsidTr="000D7E0A">
        <w:trPr>
          <w:cantSplit/>
          <w:trHeight w:val="20"/>
        </w:trPr>
        <w:tc>
          <w:tcPr>
            <w:tcW w:w="680" w:type="dxa"/>
          </w:tcPr>
          <w:p w14:paraId="165C4717" w14:textId="77777777" w:rsidR="00613ED3" w:rsidRPr="00613ED3" w:rsidRDefault="00613ED3" w:rsidP="00613ED3">
            <w:pPr>
              <w:jc w:val="center"/>
              <w:rPr>
                <w:lang w:val="it-IT"/>
              </w:rPr>
            </w:pPr>
          </w:p>
        </w:tc>
        <w:tc>
          <w:tcPr>
            <w:tcW w:w="851" w:type="dxa"/>
            <w:tcMar>
              <w:left w:w="108" w:type="dxa"/>
              <w:right w:w="0" w:type="dxa"/>
            </w:tcMar>
          </w:tcPr>
          <w:p w14:paraId="6D1FF360" w14:textId="77777777" w:rsidR="00613ED3" w:rsidRPr="00613ED3" w:rsidRDefault="00613ED3" w:rsidP="00613ED3">
            <w:pPr>
              <w:spacing w:before="40" w:line="240" w:lineRule="auto"/>
              <w:ind w:right="28"/>
              <w:jc w:val="left"/>
              <w:rPr>
                <w:sz w:val="13"/>
                <w:szCs w:val="13"/>
                <w:lang w:val="en-US"/>
              </w:rPr>
            </w:pPr>
            <w:r w:rsidRPr="00613ED3">
              <w:rPr>
                <w:sz w:val="13"/>
                <w:szCs w:val="13"/>
                <w:lang w:val="en-US"/>
              </w:rPr>
              <w:t>Art. 2427, c. 1, n.9, CC      OIC 8.69</w:t>
            </w:r>
          </w:p>
        </w:tc>
        <w:tc>
          <w:tcPr>
            <w:tcW w:w="7060" w:type="dxa"/>
            <w:tcMar>
              <w:left w:w="108" w:type="dxa"/>
            </w:tcMar>
          </w:tcPr>
          <w:p w14:paraId="7DC8A8A6" w14:textId="77777777" w:rsidR="00613ED3" w:rsidRPr="00613ED3" w:rsidRDefault="00613ED3" w:rsidP="000678C2">
            <w:pPr>
              <w:numPr>
                <w:ilvl w:val="0"/>
                <w:numId w:val="81"/>
              </w:numPr>
              <w:overflowPunct/>
              <w:autoSpaceDE/>
              <w:autoSpaceDN/>
              <w:adjustRightInd/>
              <w:spacing w:line="230" w:lineRule="exact"/>
              <w:textAlignment w:val="auto"/>
              <w:rPr>
                <w:lang w:val="it-IT"/>
              </w:rPr>
            </w:pPr>
            <w:r w:rsidRPr="00613ED3">
              <w:rPr>
                <w:lang w:val="it-IT"/>
              </w:rPr>
              <w:t>l’importo complessivo degli impegni, delle garanzie e delle passività potenziali non risultanti dallo stato patrimoniale, con indicazione della natura delle garanzie reali prestate</w:t>
            </w:r>
            <w:r w:rsidR="00BC1D68">
              <w:rPr>
                <w:lang w:val="it-IT"/>
              </w:rPr>
              <w:t>;</w:t>
            </w:r>
          </w:p>
        </w:tc>
        <w:tc>
          <w:tcPr>
            <w:tcW w:w="586" w:type="dxa"/>
            <w:tcMar>
              <w:left w:w="85" w:type="dxa"/>
              <w:right w:w="85" w:type="dxa"/>
            </w:tcMar>
            <w:vAlign w:val="center"/>
          </w:tcPr>
          <w:p w14:paraId="15FAF566"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7A4FEBA"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FCD1A02"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71953D0B" w14:textId="77777777" w:rsidTr="000D7E0A">
        <w:trPr>
          <w:cantSplit/>
          <w:trHeight w:val="20"/>
        </w:trPr>
        <w:tc>
          <w:tcPr>
            <w:tcW w:w="680" w:type="dxa"/>
          </w:tcPr>
          <w:p w14:paraId="7E557292" w14:textId="77777777" w:rsidR="00613ED3" w:rsidRPr="00613ED3" w:rsidRDefault="00613ED3" w:rsidP="00613ED3">
            <w:pPr>
              <w:jc w:val="center"/>
              <w:rPr>
                <w:lang w:val="it-IT"/>
              </w:rPr>
            </w:pPr>
          </w:p>
        </w:tc>
        <w:tc>
          <w:tcPr>
            <w:tcW w:w="851" w:type="dxa"/>
            <w:tcMar>
              <w:left w:w="108" w:type="dxa"/>
              <w:right w:w="0" w:type="dxa"/>
            </w:tcMar>
          </w:tcPr>
          <w:p w14:paraId="2F195881" w14:textId="77777777" w:rsidR="00613ED3" w:rsidRPr="00613ED3" w:rsidRDefault="00613ED3" w:rsidP="00613ED3">
            <w:pPr>
              <w:spacing w:before="40" w:line="240" w:lineRule="auto"/>
              <w:ind w:right="28"/>
              <w:jc w:val="left"/>
              <w:rPr>
                <w:sz w:val="13"/>
                <w:szCs w:val="13"/>
                <w:lang w:val="en-US"/>
              </w:rPr>
            </w:pPr>
            <w:r w:rsidRPr="00613ED3">
              <w:rPr>
                <w:sz w:val="13"/>
                <w:szCs w:val="13"/>
                <w:lang w:val="en-US"/>
              </w:rPr>
              <w:t>Art. 2427, c. 1, n.22- ter, CC</w:t>
            </w:r>
          </w:p>
          <w:p w14:paraId="7A65244D" w14:textId="77777777" w:rsidR="00613ED3" w:rsidRPr="00613ED3" w:rsidRDefault="00613ED3" w:rsidP="00613ED3">
            <w:pPr>
              <w:spacing w:before="40" w:line="240" w:lineRule="auto"/>
              <w:ind w:right="28"/>
              <w:jc w:val="left"/>
              <w:rPr>
                <w:sz w:val="13"/>
                <w:szCs w:val="13"/>
              </w:rPr>
            </w:pPr>
            <w:r w:rsidRPr="00613ED3">
              <w:rPr>
                <w:sz w:val="13"/>
                <w:szCs w:val="13"/>
                <w:lang w:val="en-US"/>
              </w:rPr>
              <w:t>OIC 8.69</w:t>
            </w:r>
          </w:p>
        </w:tc>
        <w:tc>
          <w:tcPr>
            <w:tcW w:w="7060" w:type="dxa"/>
            <w:tcMar>
              <w:left w:w="108" w:type="dxa"/>
            </w:tcMar>
          </w:tcPr>
          <w:p w14:paraId="152E9D34" w14:textId="77777777" w:rsidR="00613ED3" w:rsidRPr="00613ED3" w:rsidRDefault="00613ED3" w:rsidP="000678C2">
            <w:pPr>
              <w:numPr>
                <w:ilvl w:val="0"/>
                <w:numId w:val="81"/>
              </w:numPr>
              <w:overflowPunct/>
              <w:autoSpaceDE/>
              <w:autoSpaceDN/>
              <w:adjustRightInd/>
              <w:spacing w:line="230" w:lineRule="exact"/>
              <w:textAlignment w:val="auto"/>
              <w:rPr>
                <w:lang w:val="it-IT"/>
              </w:rPr>
            </w:pPr>
            <w:r w:rsidRPr="00613ED3">
              <w:rPr>
                <w:lang w:val="it-IT"/>
              </w:rPr>
              <w:t xml:space="preserve">la natura e l'obiettivo economico di accordi non risultanti dallo stato patrimoniale, con indicazione del loro effetto patrimoniale, finanziario ed economico, a condizione che i rischi e i benefici da essi derivanti siano significativi e l'indicazione degli stessi sia necessaria per valutare la situazione patrimoniale e finanziaria e il risultato economico della società? </w:t>
            </w:r>
          </w:p>
        </w:tc>
        <w:tc>
          <w:tcPr>
            <w:tcW w:w="586" w:type="dxa"/>
            <w:tcMar>
              <w:left w:w="85" w:type="dxa"/>
              <w:right w:w="85" w:type="dxa"/>
            </w:tcMar>
            <w:vAlign w:val="center"/>
          </w:tcPr>
          <w:p w14:paraId="385197DA"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D3B565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86D3BA0"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A2E64" w14:paraId="58C7D4F2" w14:textId="77777777" w:rsidTr="000D7E0A">
        <w:trPr>
          <w:cantSplit/>
          <w:trHeight w:val="20"/>
        </w:trPr>
        <w:tc>
          <w:tcPr>
            <w:tcW w:w="680" w:type="dxa"/>
          </w:tcPr>
          <w:p w14:paraId="0553B99F" w14:textId="77777777" w:rsidR="00613ED3" w:rsidRPr="00613ED3" w:rsidRDefault="00613ED3" w:rsidP="00613ED3">
            <w:pPr>
              <w:jc w:val="center"/>
              <w:rPr>
                <w:b/>
                <w:lang w:val="it-IT"/>
              </w:rPr>
            </w:pPr>
            <w:r w:rsidRPr="00613ED3">
              <w:rPr>
                <w:b/>
                <w:lang w:val="it-IT"/>
              </w:rPr>
              <w:t>19)</w:t>
            </w:r>
          </w:p>
        </w:tc>
        <w:tc>
          <w:tcPr>
            <w:tcW w:w="851" w:type="dxa"/>
            <w:tcMar>
              <w:left w:w="108" w:type="dxa"/>
              <w:right w:w="0" w:type="dxa"/>
            </w:tcMar>
          </w:tcPr>
          <w:p w14:paraId="7804CE84" w14:textId="77777777" w:rsidR="00613ED3" w:rsidRPr="00613ED3" w:rsidRDefault="00613ED3" w:rsidP="00613ED3">
            <w:pPr>
              <w:spacing w:before="40" w:line="240" w:lineRule="auto"/>
              <w:ind w:right="28"/>
              <w:jc w:val="left"/>
              <w:rPr>
                <w:sz w:val="13"/>
                <w:szCs w:val="13"/>
                <w:lang w:val="it-IT"/>
              </w:rPr>
            </w:pPr>
            <w:r w:rsidRPr="00613ED3">
              <w:rPr>
                <w:sz w:val="13"/>
                <w:szCs w:val="13"/>
                <w:lang w:val="en-US"/>
              </w:rPr>
              <w:t>Art. 2423, c.3, CC             OIC 8.70</w:t>
            </w:r>
          </w:p>
        </w:tc>
        <w:tc>
          <w:tcPr>
            <w:tcW w:w="7060" w:type="dxa"/>
            <w:tcMar>
              <w:left w:w="108" w:type="dxa"/>
            </w:tcMar>
            <w:vAlign w:val="center"/>
          </w:tcPr>
          <w:p w14:paraId="6B73A246" w14:textId="77777777" w:rsidR="00613ED3" w:rsidRPr="00613ED3" w:rsidRDefault="00613ED3" w:rsidP="00613ED3">
            <w:pPr>
              <w:spacing w:line="230" w:lineRule="exact"/>
              <w:rPr>
                <w:lang w:val="it-IT"/>
              </w:rPr>
            </w:pPr>
            <w:r w:rsidRPr="00613ED3">
              <w:rPr>
                <w:lang w:val="it-IT"/>
              </w:rPr>
              <w:t>La Nota Integrativa fornisce le seguenti informazioni complementari:</w:t>
            </w:r>
          </w:p>
        </w:tc>
        <w:tc>
          <w:tcPr>
            <w:tcW w:w="586" w:type="dxa"/>
            <w:tcMar>
              <w:left w:w="85" w:type="dxa"/>
              <w:right w:w="85" w:type="dxa"/>
            </w:tcMar>
            <w:vAlign w:val="center"/>
          </w:tcPr>
          <w:p w14:paraId="4E254F3D" w14:textId="77777777" w:rsidR="00613ED3" w:rsidRPr="00613ED3" w:rsidRDefault="00613ED3" w:rsidP="00613ED3">
            <w:pPr>
              <w:jc w:val="center"/>
              <w:rPr>
                <w:lang w:val="it-IT"/>
              </w:rPr>
            </w:pPr>
          </w:p>
        </w:tc>
        <w:tc>
          <w:tcPr>
            <w:tcW w:w="573" w:type="dxa"/>
            <w:tcMar>
              <w:left w:w="108" w:type="dxa"/>
            </w:tcMar>
            <w:vAlign w:val="center"/>
          </w:tcPr>
          <w:p w14:paraId="085DC216" w14:textId="77777777" w:rsidR="00613ED3" w:rsidRPr="00613ED3" w:rsidRDefault="00613ED3" w:rsidP="00613ED3">
            <w:pPr>
              <w:jc w:val="center"/>
              <w:rPr>
                <w:lang w:val="it-IT"/>
              </w:rPr>
            </w:pPr>
          </w:p>
        </w:tc>
        <w:tc>
          <w:tcPr>
            <w:tcW w:w="570" w:type="dxa"/>
            <w:tcMar>
              <w:left w:w="108" w:type="dxa"/>
            </w:tcMar>
            <w:vAlign w:val="center"/>
          </w:tcPr>
          <w:p w14:paraId="0FEB8130" w14:textId="77777777" w:rsidR="00613ED3" w:rsidRPr="00613ED3" w:rsidRDefault="00613ED3" w:rsidP="00613ED3">
            <w:pPr>
              <w:jc w:val="center"/>
              <w:rPr>
                <w:lang w:val="it-IT"/>
              </w:rPr>
            </w:pPr>
          </w:p>
        </w:tc>
      </w:tr>
      <w:tr w:rsidR="00613ED3" w:rsidRPr="00613ED3" w14:paraId="2FB7DE12" w14:textId="77777777" w:rsidTr="000D7E0A">
        <w:trPr>
          <w:cantSplit/>
          <w:trHeight w:val="20"/>
        </w:trPr>
        <w:tc>
          <w:tcPr>
            <w:tcW w:w="680" w:type="dxa"/>
          </w:tcPr>
          <w:p w14:paraId="05411ED6" w14:textId="77777777" w:rsidR="00613ED3" w:rsidRPr="00613ED3" w:rsidRDefault="00613ED3" w:rsidP="00613ED3">
            <w:pPr>
              <w:jc w:val="center"/>
              <w:rPr>
                <w:lang w:val="it-IT"/>
              </w:rPr>
            </w:pPr>
          </w:p>
        </w:tc>
        <w:tc>
          <w:tcPr>
            <w:tcW w:w="851" w:type="dxa"/>
            <w:tcMar>
              <w:left w:w="108" w:type="dxa"/>
              <w:right w:w="0" w:type="dxa"/>
            </w:tcMar>
          </w:tcPr>
          <w:p w14:paraId="2E489FD5"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332868AD" w14:textId="77777777" w:rsidR="00613ED3" w:rsidRPr="00613ED3" w:rsidRDefault="00613ED3" w:rsidP="00613ED3">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613ED3">
              <w:rPr>
                <w:lang w:val="it-IT"/>
              </w:rPr>
              <w:t>il quantitativo delle quote di emissione maturate nell’esercizio</w:t>
            </w:r>
            <w:r w:rsidR="006C5DA0">
              <w:rPr>
                <w:lang w:val="it-IT"/>
              </w:rPr>
              <w:t>;</w:t>
            </w:r>
          </w:p>
        </w:tc>
        <w:tc>
          <w:tcPr>
            <w:tcW w:w="586" w:type="dxa"/>
            <w:tcMar>
              <w:left w:w="85" w:type="dxa"/>
              <w:right w:w="85" w:type="dxa"/>
            </w:tcMar>
            <w:vAlign w:val="center"/>
          </w:tcPr>
          <w:p w14:paraId="30447477"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D34B4D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A0BBF5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22A8B12F" w14:textId="77777777" w:rsidTr="000D7E0A">
        <w:trPr>
          <w:cantSplit/>
          <w:trHeight w:val="20"/>
        </w:trPr>
        <w:tc>
          <w:tcPr>
            <w:tcW w:w="680" w:type="dxa"/>
          </w:tcPr>
          <w:p w14:paraId="3BCF2963" w14:textId="77777777" w:rsidR="00613ED3" w:rsidRPr="00613ED3" w:rsidRDefault="00613ED3" w:rsidP="00613ED3">
            <w:pPr>
              <w:jc w:val="center"/>
              <w:rPr>
                <w:lang w:val="it-IT"/>
              </w:rPr>
            </w:pPr>
          </w:p>
        </w:tc>
        <w:tc>
          <w:tcPr>
            <w:tcW w:w="851" w:type="dxa"/>
            <w:tcMar>
              <w:left w:w="108" w:type="dxa"/>
              <w:right w:w="0" w:type="dxa"/>
            </w:tcMar>
          </w:tcPr>
          <w:p w14:paraId="1573946F"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0E121528" w14:textId="77777777" w:rsidR="00613ED3" w:rsidRPr="00613ED3" w:rsidRDefault="00613ED3" w:rsidP="00613ED3">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613ED3">
              <w:rPr>
                <w:lang w:val="it-IT"/>
              </w:rPr>
              <w:t>il valore di mercato delle quote di emissione alla data di chiusura del bilancio d’esercizio</w:t>
            </w:r>
            <w:r w:rsidR="006C5DA0">
              <w:rPr>
                <w:lang w:val="it-IT"/>
              </w:rPr>
              <w:t>;</w:t>
            </w:r>
          </w:p>
        </w:tc>
        <w:tc>
          <w:tcPr>
            <w:tcW w:w="586" w:type="dxa"/>
            <w:tcMar>
              <w:left w:w="85" w:type="dxa"/>
              <w:right w:w="85" w:type="dxa"/>
            </w:tcMar>
            <w:vAlign w:val="center"/>
          </w:tcPr>
          <w:p w14:paraId="66C26729"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AFC829C"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42B7808"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5F46C34F" w14:textId="77777777" w:rsidTr="000D7E0A">
        <w:trPr>
          <w:cantSplit/>
          <w:trHeight w:val="20"/>
        </w:trPr>
        <w:tc>
          <w:tcPr>
            <w:tcW w:w="680" w:type="dxa"/>
          </w:tcPr>
          <w:p w14:paraId="3CA22F97" w14:textId="77777777" w:rsidR="00613ED3" w:rsidRPr="00613ED3" w:rsidRDefault="00613ED3" w:rsidP="00613ED3">
            <w:pPr>
              <w:jc w:val="center"/>
              <w:rPr>
                <w:lang w:val="it-IT"/>
              </w:rPr>
            </w:pPr>
          </w:p>
        </w:tc>
        <w:tc>
          <w:tcPr>
            <w:tcW w:w="851" w:type="dxa"/>
            <w:tcMar>
              <w:left w:w="108" w:type="dxa"/>
              <w:right w:w="0" w:type="dxa"/>
            </w:tcMar>
          </w:tcPr>
          <w:p w14:paraId="350893B1"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2516ACFE" w14:textId="77777777" w:rsidR="00613ED3" w:rsidRPr="00613ED3" w:rsidRDefault="00613ED3" w:rsidP="00613ED3">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613ED3">
              <w:rPr>
                <w:lang w:val="it-IT"/>
              </w:rPr>
              <w:t>il quantitativo delle quote di emissione assegnato dall’autorità nazionale competente</w:t>
            </w:r>
            <w:r w:rsidR="006C5DA0">
              <w:rPr>
                <w:lang w:val="it-IT"/>
              </w:rPr>
              <w:t>;</w:t>
            </w:r>
          </w:p>
        </w:tc>
        <w:tc>
          <w:tcPr>
            <w:tcW w:w="586" w:type="dxa"/>
            <w:tcMar>
              <w:left w:w="85" w:type="dxa"/>
              <w:right w:w="85" w:type="dxa"/>
            </w:tcMar>
            <w:vAlign w:val="center"/>
          </w:tcPr>
          <w:p w14:paraId="71F74EE2"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79A204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ED5E88A"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31A0BF9C" w14:textId="77777777" w:rsidTr="000D7E0A">
        <w:trPr>
          <w:cantSplit/>
          <w:trHeight w:val="20"/>
        </w:trPr>
        <w:tc>
          <w:tcPr>
            <w:tcW w:w="680" w:type="dxa"/>
          </w:tcPr>
          <w:p w14:paraId="38BF8AFC" w14:textId="77777777" w:rsidR="00613ED3" w:rsidRPr="00613ED3" w:rsidRDefault="00613ED3" w:rsidP="00613ED3">
            <w:pPr>
              <w:jc w:val="center"/>
              <w:rPr>
                <w:lang w:val="it-IT"/>
              </w:rPr>
            </w:pPr>
          </w:p>
        </w:tc>
        <w:tc>
          <w:tcPr>
            <w:tcW w:w="851" w:type="dxa"/>
            <w:tcMar>
              <w:left w:w="108" w:type="dxa"/>
              <w:right w:w="0" w:type="dxa"/>
            </w:tcMar>
          </w:tcPr>
          <w:p w14:paraId="2743C4DC"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6DE3E132" w14:textId="77777777" w:rsidR="00613ED3" w:rsidRPr="00613ED3" w:rsidRDefault="00613ED3" w:rsidP="00613ED3">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613ED3">
              <w:rPr>
                <w:lang w:val="it-IT"/>
              </w:rPr>
              <w:t>il surplus o il deficit verificatosi nell’esercizio</w:t>
            </w:r>
            <w:r w:rsidR="006C5DA0">
              <w:rPr>
                <w:lang w:val="it-IT"/>
              </w:rPr>
              <w:t>;</w:t>
            </w:r>
          </w:p>
        </w:tc>
        <w:tc>
          <w:tcPr>
            <w:tcW w:w="586" w:type="dxa"/>
            <w:tcMar>
              <w:left w:w="85" w:type="dxa"/>
              <w:right w:w="85" w:type="dxa"/>
            </w:tcMar>
            <w:vAlign w:val="center"/>
          </w:tcPr>
          <w:p w14:paraId="5A431A9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B612F7C"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A678D3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0C5EAF3C" w14:textId="77777777" w:rsidTr="000D7E0A">
        <w:trPr>
          <w:cantSplit/>
          <w:trHeight w:val="20"/>
        </w:trPr>
        <w:tc>
          <w:tcPr>
            <w:tcW w:w="680" w:type="dxa"/>
          </w:tcPr>
          <w:p w14:paraId="7EE39497" w14:textId="77777777" w:rsidR="00613ED3" w:rsidRPr="00613ED3" w:rsidRDefault="00613ED3" w:rsidP="00613ED3">
            <w:pPr>
              <w:jc w:val="center"/>
              <w:rPr>
                <w:lang w:val="it-IT"/>
              </w:rPr>
            </w:pPr>
          </w:p>
        </w:tc>
        <w:tc>
          <w:tcPr>
            <w:tcW w:w="851" w:type="dxa"/>
            <w:tcMar>
              <w:left w:w="108" w:type="dxa"/>
              <w:right w:w="0" w:type="dxa"/>
            </w:tcMar>
          </w:tcPr>
          <w:p w14:paraId="7BC86BA6"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52D6B6D1" w14:textId="77777777" w:rsidR="00613ED3" w:rsidRPr="00613ED3" w:rsidRDefault="00613ED3" w:rsidP="00613ED3">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613ED3">
              <w:rPr>
                <w:lang w:val="it-IT"/>
              </w:rPr>
              <w:t>l’effetto prodotto dalla variazione delle quantità e dei prezzi sulla consistenza delle rimanenze finali di quote di emissione</w:t>
            </w:r>
            <w:r w:rsidR="006C5DA0">
              <w:rPr>
                <w:lang w:val="it-IT"/>
              </w:rPr>
              <w:t>;</w:t>
            </w:r>
          </w:p>
        </w:tc>
        <w:tc>
          <w:tcPr>
            <w:tcW w:w="586" w:type="dxa"/>
            <w:tcMar>
              <w:left w:w="85" w:type="dxa"/>
              <w:right w:w="85" w:type="dxa"/>
            </w:tcMar>
            <w:vAlign w:val="center"/>
          </w:tcPr>
          <w:p w14:paraId="12303EFA"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FECC87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9D49B8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03F48759" w14:textId="77777777" w:rsidTr="000D7E0A">
        <w:trPr>
          <w:cantSplit/>
          <w:trHeight w:val="20"/>
        </w:trPr>
        <w:tc>
          <w:tcPr>
            <w:tcW w:w="680" w:type="dxa"/>
          </w:tcPr>
          <w:p w14:paraId="27753E94" w14:textId="77777777" w:rsidR="00613ED3" w:rsidRPr="00613ED3" w:rsidRDefault="00613ED3" w:rsidP="00613ED3">
            <w:pPr>
              <w:jc w:val="center"/>
              <w:rPr>
                <w:lang w:val="it-IT"/>
              </w:rPr>
            </w:pPr>
          </w:p>
        </w:tc>
        <w:tc>
          <w:tcPr>
            <w:tcW w:w="851" w:type="dxa"/>
            <w:tcMar>
              <w:left w:w="108" w:type="dxa"/>
              <w:right w:w="0" w:type="dxa"/>
            </w:tcMar>
          </w:tcPr>
          <w:p w14:paraId="57EE8CEE"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75A16624" w14:textId="77777777" w:rsidR="00613ED3" w:rsidRPr="00613ED3" w:rsidRDefault="00613ED3" w:rsidP="00613ED3">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613ED3">
              <w:rPr>
                <w:lang w:val="it-IT"/>
              </w:rPr>
              <w:t xml:space="preserve">l’esistenza di pegni, patti di riservato dominio o qualsiasi altro gravame riferibile alle quote di emissione possedute? </w:t>
            </w:r>
          </w:p>
        </w:tc>
        <w:tc>
          <w:tcPr>
            <w:tcW w:w="586" w:type="dxa"/>
            <w:tcMar>
              <w:left w:w="85" w:type="dxa"/>
              <w:right w:w="85" w:type="dxa"/>
            </w:tcMar>
            <w:vAlign w:val="center"/>
          </w:tcPr>
          <w:p w14:paraId="4BD8718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98945C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247B4EC"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bookmarkEnd w:id="6"/>
    </w:tbl>
    <w:p w14:paraId="56F90AFE" w14:textId="77777777" w:rsidR="00613ED3" w:rsidRPr="00613ED3" w:rsidRDefault="00613ED3" w:rsidP="00613ED3">
      <w:pPr>
        <w:rPr>
          <w:lang w:val="it-IT"/>
        </w:rPr>
      </w:pPr>
    </w:p>
    <w:p w14:paraId="4EEF40DB" w14:textId="77777777" w:rsidR="008D67D6" w:rsidRDefault="008D67D6" w:rsidP="00AD4AE2">
      <w:pPr>
        <w:rPr>
          <w:lang w:val="it-IT"/>
        </w:rPr>
        <w:sectPr w:rsidR="008D67D6" w:rsidSect="001C2A0A">
          <w:headerReference w:type="default" r:id="rId62"/>
          <w:footerReference w:type="default" r:id="rId63"/>
          <w:pgSz w:w="11906" w:h="16838" w:code="9"/>
          <w:pgMar w:top="1134" w:right="851" w:bottom="851" w:left="851" w:header="568" w:footer="567" w:gutter="0"/>
          <w:cols w:space="708"/>
          <w:docGrid w:linePitch="360"/>
        </w:sectPr>
      </w:pPr>
    </w:p>
    <w:p w14:paraId="2B278BD0" w14:textId="13DE65AE" w:rsidR="004E44D8" w:rsidRDefault="004E44D8" w:rsidP="00AD4AE2">
      <w:pPr>
        <w:rPr>
          <w:lang w:val="it-IT"/>
        </w:rPr>
      </w:pPr>
    </w:p>
    <w:p w14:paraId="55EF7CDB" w14:textId="77777777" w:rsidR="00474281" w:rsidRDefault="00474281" w:rsidP="00AD4AE2">
      <w:pPr>
        <w:rPr>
          <w:lang w:val="it-IT"/>
        </w:rPr>
      </w:pPr>
    </w:p>
    <w:p w14:paraId="2A43103F" w14:textId="18B29F8D" w:rsidR="008D67D6" w:rsidRPr="00B9320D" w:rsidRDefault="000D50BF" w:rsidP="00B9320D">
      <w:pPr>
        <w:tabs>
          <w:tab w:val="left" w:pos="1890"/>
        </w:tabs>
        <w:spacing w:line="260" w:lineRule="exact"/>
        <w:ind w:left="990" w:hanging="990"/>
        <w:jc w:val="left"/>
        <w:rPr>
          <w:b/>
          <w:color w:val="0070C0"/>
          <w:sz w:val="28"/>
          <w:lang w:val="it-IT"/>
        </w:rPr>
      </w:pPr>
      <w:r w:rsidRPr="00B9320D">
        <w:rPr>
          <w:b/>
          <w:color w:val="0070C0"/>
          <w:sz w:val="28"/>
          <w:lang w:val="it-IT"/>
        </w:rPr>
        <w:t>P</w:t>
      </w:r>
      <w:r w:rsidR="006E2158">
        <w:rPr>
          <w:b/>
          <w:color w:val="0070C0"/>
          <w:sz w:val="28"/>
          <w:lang w:val="it-IT"/>
        </w:rPr>
        <w:t>assaggio ai p</w:t>
      </w:r>
      <w:r w:rsidR="00940663">
        <w:rPr>
          <w:b/>
          <w:color w:val="0070C0"/>
          <w:sz w:val="28"/>
          <w:lang w:val="it-IT"/>
        </w:rPr>
        <w:t xml:space="preserve">rincipi contabili nazionali </w:t>
      </w:r>
    </w:p>
    <w:p w14:paraId="5FFD828A" w14:textId="05229D4E" w:rsidR="008D67D6" w:rsidRDefault="008D67D6" w:rsidP="00AD4AE2">
      <w:pPr>
        <w:rPr>
          <w:lang w:val="it-IT"/>
        </w:rPr>
      </w:pPr>
    </w:p>
    <w:p w14:paraId="1BF95F54" w14:textId="77777777" w:rsidR="00474281" w:rsidRDefault="00474281" w:rsidP="00AD4AE2">
      <w:pPr>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1"/>
        <w:gridCol w:w="851"/>
        <w:gridCol w:w="7059"/>
        <w:gridCol w:w="586"/>
        <w:gridCol w:w="573"/>
        <w:gridCol w:w="570"/>
      </w:tblGrid>
      <w:tr w:rsidR="008D67D6" w:rsidRPr="00613ED3" w14:paraId="6800C985" w14:textId="77777777" w:rsidTr="00474281">
        <w:trPr>
          <w:cantSplit/>
          <w:trHeight w:val="20"/>
          <w:tblHeader/>
        </w:trPr>
        <w:tc>
          <w:tcPr>
            <w:tcW w:w="681" w:type="dxa"/>
            <w:shd w:val="clear" w:color="auto" w:fill="F2F2F2" w:themeFill="background1" w:themeFillShade="F2"/>
          </w:tcPr>
          <w:p w14:paraId="2ADA2B6D" w14:textId="77777777" w:rsidR="008D67D6" w:rsidRPr="00613ED3" w:rsidRDefault="008D67D6" w:rsidP="00E06610">
            <w:pPr>
              <w:jc w:val="center"/>
              <w:rPr>
                <w:lang w:val="it-IT"/>
              </w:rPr>
            </w:pPr>
          </w:p>
        </w:tc>
        <w:tc>
          <w:tcPr>
            <w:tcW w:w="851" w:type="dxa"/>
            <w:shd w:val="clear" w:color="auto" w:fill="F2F2F2" w:themeFill="background1" w:themeFillShade="F2"/>
            <w:tcMar>
              <w:left w:w="108" w:type="dxa"/>
              <w:right w:w="0" w:type="dxa"/>
            </w:tcMar>
          </w:tcPr>
          <w:p w14:paraId="0EC0B69D" w14:textId="77777777" w:rsidR="008D67D6" w:rsidRPr="00613ED3" w:rsidRDefault="008D67D6" w:rsidP="00E06610">
            <w:pPr>
              <w:jc w:val="left"/>
              <w:rPr>
                <w:b/>
                <w:lang w:val="it-IT"/>
              </w:rPr>
            </w:pPr>
          </w:p>
        </w:tc>
        <w:tc>
          <w:tcPr>
            <w:tcW w:w="7059" w:type="dxa"/>
            <w:shd w:val="clear" w:color="auto" w:fill="F2F2F2" w:themeFill="background1" w:themeFillShade="F2"/>
            <w:tcMar>
              <w:left w:w="108" w:type="dxa"/>
            </w:tcMar>
          </w:tcPr>
          <w:p w14:paraId="122A64FD" w14:textId="77777777" w:rsidR="008D67D6" w:rsidRPr="00613ED3" w:rsidRDefault="008D67D6" w:rsidP="00E06610">
            <w:pPr>
              <w:jc w:val="center"/>
              <w:rPr>
                <w:b/>
                <w:lang w:val="it-IT"/>
              </w:rPr>
            </w:pPr>
          </w:p>
        </w:tc>
        <w:tc>
          <w:tcPr>
            <w:tcW w:w="586" w:type="dxa"/>
            <w:shd w:val="clear" w:color="auto" w:fill="F2F2F2" w:themeFill="background1" w:themeFillShade="F2"/>
            <w:tcMar>
              <w:left w:w="85" w:type="dxa"/>
              <w:right w:w="85" w:type="dxa"/>
            </w:tcMar>
            <w:vAlign w:val="bottom"/>
          </w:tcPr>
          <w:p w14:paraId="7F7105BA" w14:textId="77777777" w:rsidR="008D67D6" w:rsidRPr="00613ED3" w:rsidRDefault="008D67D6" w:rsidP="00E06610">
            <w:pPr>
              <w:jc w:val="center"/>
              <w:rPr>
                <w:b/>
                <w:lang w:val="it-IT"/>
              </w:rPr>
            </w:pPr>
            <w:r w:rsidRPr="00613ED3">
              <w:rPr>
                <w:b/>
                <w:lang w:val="it-IT"/>
              </w:rPr>
              <w:t>SI</w:t>
            </w:r>
          </w:p>
        </w:tc>
        <w:tc>
          <w:tcPr>
            <w:tcW w:w="573" w:type="dxa"/>
            <w:shd w:val="clear" w:color="auto" w:fill="F2F2F2" w:themeFill="background1" w:themeFillShade="F2"/>
            <w:tcMar>
              <w:left w:w="108" w:type="dxa"/>
            </w:tcMar>
            <w:vAlign w:val="bottom"/>
          </w:tcPr>
          <w:p w14:paraId="2DF5A187" w14:textId="77777777" w:rsidR="008D67D6" w:rsidRPr="00613ED3" w:rsidRDefault="008D67D6" w:rsidP="00E06610">
            <w:pPr>
              <w:jc w:val="center"/>
              <w:rPr>
                <w:b/>
                <w:lang w:val="it-IT"/>
              </w:rPr>
            </w:pPr>
            <w:r w:rsidRPr="00613ED3">
              <w:rPr>
                <w:b/>
                <w:lang w:val="it-IT"/>
              </w:rPr>
              <w:t>NO</w:t>
            </w:r>
          </w:p>
        </w:tc>
        <w:tc>
          <w:tcPr>
            <w:tcW w:w="570" w:type="dxa"/>
            <w:shd w:val="clear" w:color="auto" w:fill="F2F2F2" w:themeFill="background1" w:themeFillShade="F2"/>
            <w:tcMar>
              <w:left w:w="108" w:type="dxa"/>
            </w:tcMar>
            <w:vAlign w:val="bottom"/>
          </w:tcPr>
          <w:p w14:paraId="434277F5" w14:textId="77777777" w:rsidR="008D67D6" w:rsidRPr="00613ED3" w:rsidRDefault="008D67D6" w:rsidP="00E06610">
            <w:pPr>
              <w:jc w:val="center"/>
              <w:rPr>
                <w:b/>
                <w:lang w:val="it-IT"/>
              </w:rPr>
            </w:pPr>
            <w:r w:rsidRPr="00613ED3">
              <w:rPr>
                <w:b/>
                <w:lang w:val="it-IT"/>
              </w:rPr>
              <w:t>N/A</w:t>
            </w:r>
          </w:p>
        </w:tc>
      </w:tr>
      <w:tr w:rsidR="008D67D6" w:rsidRPr="006A2E64" w14:paraId="11217FB1" w14:textId="77777777" w:rsidTr="00474281">
        <w:trPr>
          <w:cantSplit/>
          <w:trHeight w:val="20"/>
        </w:trPr>
        <w:tc>
          <w:tcPr>
            <w:tcW w:w="681" w:type="dxa"/>
          </w:tcPr>
          <w:p w14:paraId="013FD327" w14:textId="77777777" w:rsidR="008D67D6" w:rsidRPr="00613ED3" w:rsidRDefault="008D67D6" w:rsidP="00E06610">
            <w:pPr>
              <w:jc w:val="center"/>
              <w:rPr>
                <w:lang w:val="it-IT"/>
              </w:rPr>
            </w:pPr>
          </w:p>
        </w:tc>
        <w:tc>
          <w:tcPr>
            <w:tcW w:w="851" w:type="dxa"/>
            <w:tcMar>
              <w:left w:w="108" w:type="dxa"/>
              <w:right w:w="0" w:type="dxa"/>
            </w:tcMar>
          </w:tcPr>
          <w:p w14:paraId="08943EDC" w14:textId="77777777" w:rsidR="008D67D6" w:rsidRPr="00613ED3" w:rsidRDefault="008D67D6" w:rsidP="00E06610">
            <w:pPr>
              <w:spacing w:before="40" w:line="240" w:lineRule="auto"/>
              <w:ind w:right="28"/>
              <w:jc w:val="left"/>
              <w:rPr>
                <w:sz w:val="13"/>
                <w:szCs w:val="13"/>
                <w:lang w:val="it-IT"/>
              </w:rPr>
            </w:pPr>
          </w:p>
        </w:tc>
        <w:tc>
          <w:tcPr>
            <w:tcW w:w="7059" w:type="dxa"/>
            <w:tcMar>
              <w:left w:w="108" w:type="dxa"/>
            </w:tcMar>
            <w:vAlign w:val="center"/>
          </w:tcPr>
          <w:p w14:paraId="3A3C4089" w14:textId="7C7AE4A5" w:rsidR="008D67D6" w:rsidRPr="00613ED3" w:rsidRDefault="008D67D6" w:rsidP="00E06610">
            <w:pPr>
              <w:keepNext/>
              <w:overflowPunct/>
              <w:autoSpaceDE/>
              <w:autoSpaceDN/>
              <w:adjustRightInd/>
              <w:spacing w:before="0" w:after="0" w:line="240" w:lineRule="exact"/>
              <w:jc w:val="left"/>
              <w:textAlignment w:val="auto"/>
              <w:outlineLvl w:val="0"/>
              <w:rPr>
                <w:b/>
                <w:caps/>
                <w:kern w:val="28"/>
                <w:sz w:val="22"/>
                <w:szCs w:val="22"/>
                <w:lang w:val="it-IT"/>
              </w:rPr>
            </w:pPr>
            <w:r>
              <w:rPr>
                <w:b/>
                <w:caps/>
                <w:kern w:val="28"/>
                <w:sz w:val="22"/>
                <w:szCs w:val="22"/>
                <w:lang w:val="it-IT"/>
              </w:rPr>
              <w:t>passaggio ai principi contabili nazionali</w:t>
            </w:r>
          </w:p>
        </w:tc>
        <w:tc>
          <w:tcPr>
            <w:tcW w:w="586" w:type="dxa"/>
            <w:tcMar>
              <w:left w:w="85" w:type="dxa"/>
              <w:right w:w="85" w:type="dxa"/>
            </w:tcMar>
            <w:vAlign w:val="center"/>
          </w:tcPr>
          <w:p w14:paraId="3484991B" w14:textId="77777777" w:rsidR="008D67D6" w:rsidRPr="00613ED3" w:rsidRDefault="008D67D6" w:rsidP="00E06610">
            <w:pPr>
              <w:jc w:val="center"/>
              <w:rPr>
                <w:lang w:val="it-IT"/>
              </w:rPr>
            </w:pPr>
          </w:p>
        </w:tc>
        <w:tc>
          <w:tcPr>
            <w:tcW w:w="573" w:type="dxa"/>
            <w:tcMar>
              <w:left w:w="108" w:type="dxa"/>
            </w:tcMar>
            <w:vAlign w:val="center"/>
          </w:tcPr>
          <w:p w14:paraId="5DF26DFC" w14:textId="77777777" w:rsidR="008D67D6" w:rsidRPr="00613ED3" w:rsidRDefault="008D67D6" w:rsidP="00E06610">
            <w:pPr>
              <w:jc w:val="center"/>
              <w:rPr>
                <w:lang w:val="it-IT"/>
              </w:rPr>
            </w:pPr>
          </w:p>
        </w:tc>
        <w:tc>
          <w:tcPr>
            <w:tcW w:w="570" w:type="dxa"/>
            <w:tcMar>
              <w:left w:w="108" w:type="dxa"/>
            </w:tcMar>
            <w:vAlign w:val="center"/>
          </w:tcPr>
          <w:p w14:paraId="387239D5" w14:textId="77777777" w:rsidR="008D67D6" w:rsidRPr="00613ED3" w:rsidRDefault="008D67D6" w:rsidP="00E06610">
            <w:pPr>
              <w:jc w:val="center"/>
              <w:rPr>
                <w:lang w:val="it-IT"/>
              </w:rPr>
            </w:pPr>
          </w:p>
        </w:tc>
      </w:tr>
      <w:tr w:rsidR="008D67D6" w:rsidRPr="00613ED3" w14:paraId="11DECB64" w14:textId="77777777" w:rsidTr="00474281">
        <w:trPr>
          <w:cantSplit/>
          <w:trHeight w:val="20"/>
        </w:trPr>
        <w:tc>
          <w:tcPr>
            <w:tcW w:w="681" w:type="dxa"/>
          </w:tcPr>
          <w:p w14:paraId="4D2C5E93" w14:textId="77777777" w:rsidR="008D67D6" w:rsidRPr="00613ED3" w:rsidRDefault="008D67D6" w:rsidP="00E06610">
            <w:pPr>
              <w:jc w:val="center"/>
              <w:rPr>
                <w:lang w:val="it-IT"/>
              </w:rPr>
            </w:pPr>
          </w:p>
        </w:tc>
        <w:tc>
          <w:tcPr>
            <w:tcW w:w="851" w:type="dxa"/>
            <w:tcMar>
              <w:left w:w="108" w:type="dxa"/>
              <w:right w:w="0" w:type="dxa"/>
            </w:tcMar>
          </w:tcPr>
          <w:p w14:paraId="3A350CDD" w14:textId="77777777" w:rsidR="008D67D6" w:rsidRPr="00613ED3" w:rsidRDefault="008D67D6" w:rsidP="00E06610">
            <w:pPr>
              <w:spacing w:before="40" w:line="240" w:lineRule="auto"/>
              <w:ind w:right="28"/>
              <w:jc w:val="left"/>
              <w:rPr>
                <w:sz w:val="13"/>
                <w:szCs w:val="13"/>
                <w:lang w:val="it-IT"/>
              </w:rPr>
            </w:pPr>
          </w:p>
        </w:tc>
        <w:tc>
          <w:tcPr>
            <w:tcW w:w="7059" w:type="dxa"/>
            <w:tcMar>
              <w:left w:w="108" w:type="dxa"/>
            </w:tcMar>
            <w:vAlign w:val="center"/>
          </w:tcPr>
          <w:p w14:paraId="203B3D80" w14:textId="77777777" w:rsidR="008D67D6" w:rsidRPr="00613ED3" w:rsidRDefault="008D67D6" w:rsidP="00E06610">
            <w:pPr>
              <w:keepNext/>
              <w:overflowPunct/>
              <w:autoSpaceDE/>
              <w:autoSpaceDN/>
              <w:adjustRightInd/>
              <w:spacing w:line="240" w:lineRule="exact"/>
              <w:jc w:val="left"/>
              <w:textAlignment w:val="auto"/>
              <w:outlineLvl w:val="1"/>
              <w:rPr>
                <w:b/>
                <w:sz w:val="22"/>
                <w:lang w:val="it-IT"/>
              </w:rPr>
            </w:pPr>
            <w:r w:rsidRPr="00613ED3">
              <w:rPr>
                <w:b/>
                <w:sz w:val="22"/>
                <w:lang w:val="it-IT"/>
              </w:rPr>
              <w:t>Definizioni</w:t>
            </w:r>
          </w:p>
        </w:tc>
        <w:tc>
          <w:tcPr>
            <w:tcW w:w="586" w:type="dxa"/>
            <w:tcMar>
              <w:left w:w="85" w:type="dxa"/>
              <w:right w:w="85" w:type="dxa"/>
            </w:tcMar>
            <w:vAlign w:val="center"/>
          </w:tcPr>
          <w:p w14:paraId="1BB3085B" w14:textId="77777777" w:rsidR="008D67D6" w:rsidRPr="00613ED3" w:rsidRDefault="008D67D6" w:rsidP="00E06610">
            <w:pPr>
              <w:jc w:val="center"/>
              <w:rPr>
                <w:lang w:val="it-IT"/>
              </w:rPr>
            </w:pPr>
          </w:p>
        </w:tc>
        <w:tc>
          <w:tcPr>
            <w:tcW w:w="573" w:type="dxa"/>
            <w:tcMar>
              <w:left w:w="108" w:type="dxa"/>
            </w:tcMar>
            <w:vAlign w:val="center"/>
          </w:tcPr>
          <w:p w14:paraId="3E544F05" w14:textId="77777777" w:rsidR="008D67D6" w:rsidRPr="00613ED3" w:rsidRDefault="008D67D6" w:rsidP="00E06610">
            <w:pPr>
              <w:jc w:val="center"/>
              <w:rPr>
                <w:lang w:val="it-IT"/>
              </w:rPr>
            </w:pPr>
          </w:p>
        </w:tc>
        <w:tc>
          <w:tcPr>
            <w:tcW w:w="570" w:type="dxa"/>
            <w:tcMar>
              <w:left w:w="108" w:type="dxa"/>
            </w:tcMar>
            <w:vAlign w:val="center"/>
          </w:tcPr>
          <w:p w14:paraId="436842FD" w14:textId="77777777" w:rsidR="008D67D6" w:rsidRPr="00613ED3" w:rsidRDefault="008D67D6" w:rsidP="00E06610">
            <w:pPr>
              <w:jc w:val="center"/>
              <w:rPr>
                <w:lang w:val="it-IT"/>
              </w:rPr>
            </w:pPr>
          </w:p>
        </w:tc>
      </w:tr>
      <w:tr w:rsidR="008D67D6" w:rsidRPr="006A2E64" w14:paraId="792F580C" w14:textId="77777777" w:rsidTr="00474281">
        <w:trPr>
          <w:cantSplit/>
          <w:trHeight w:val="20"/>
        </w:trPr>
        <w:tc>
          <w:tcPr>
            <w:tcW w:w="681" w:type="dxa"/>
          </w:tcPr>
          <w:p w14:paraId="2B2D68E3" w14:textId="77777777" w:rsidR="008D67D6" w:rsidRPr="00613ED3" w:rsidRDefault="008D67D6" w:rsidP="00E06610">
            <w:pPr>
              <w:jc w:val="center"/>
              <w:rPr>
                <w:lang w:val="it-IT"/>
              </w:rPr>
            </w:pPr>
          </w:p>
        </w:tc>
        <w:tc>
          <w:tcPr>
            <w:tcW w:w="851" w:type="dxa"/>
            <w:tcMar>
              <w:left w:w="108" w:type="dxa"/>
              <w:right w:w="0" w:type="dxa"/>
            </w:tcMar>
          </w:tcPr>
          <w:p w14:paraId="081D90BA" w14:textId="242FA3CB" w:rsidR="008D67D6" w:rsidRPr="00613ED3" w:rsidRDefault="008D67D6" w:rsidP="00E06610">
            <w:pPr>
              <w:spacing w:before="40" w:line="240" w:lineRule="auto"/>
              <w:ind w:right="28"/>
              <w:jc w:val="left"/>
              <w:rPr>
                <w:sz w:val="13"/>
                <w:szCs w:val="13"/>
                <w:lang w:val="it-IT"/>
              </w:rPr>
            </w:pPr>
            <w:r w:rsidRPr="00613ED3">
              <w:rPr>
                <w:sz w:val="13"/>
                <w:szCs w:val="13"/>
                <w:lang w:val="it-IT"/>
              </w:rPr>
              <w:t>OIC</w:t>
            </w:r>
            <w:r w:rsidR="000D50BF">
              <w:rPr>
                <w:sz w:val="13"/>
                <w:szCs w:val="13"/>
                <w:lang w:val="it-IT"/>
              </w:rPr>
              <w:t xml:space="preserve"> 33.6</w:t>
            </w:r>
          </w:p>
        </w:tc>
        <w:tc>
          <w:tcPr>
            <w:tcW w:w="7059" w:type="dxa"/>
            <w:tcMar>
              <w:left w:w="108" w:type="dxa"/>
            </w:tcMar>
          </w:tcPr>
          <w:p w14:paraId="7145F540" w14:textId="48CAD083" w:rsidR="008D67D6" w:rsidRPr="00613ED3" w:rsidRDefault="000D50BF" w:rsidP="000D50BF">
            <w:pPr>
              <w:pBdr>
                <w:top w:val="single" w:sz="4" w:space="1" w:color="auto"/>
                <w:left w:val="single" w:sz="4" w:space="4" w:color="auto"/>
                <w:bottom w:val="single" w:sz="4" w:space="1" w:color="auto"/>
                <w:right w:val="single" w:sz="4" w:space="4" w:color="auto"/>
              </w:pBdr>
              <w:spacing w:before="40" w:line="200" w:lineRule="exact"/>
              <w:ind w:left="57" w:right="57"/>
              <w:rPr>
                <w:lang w:val="it-IT"/>
              </w:rPr>
            </w:pPr>
            <w:r w:rsidRPr="00B9320D">
              <w:rPr>
                <w:sz w:val="16"/>
                <w:szCs w:val="16"/>
                <w:lang w:val="it-IT"/>
              </w:rPr>
              <w:t>Per principi contabili nazionali si intendono i principi contabili emessi dall’OIC, ai sensi della legge 11 agosto 2014 n° 116 di conversione del decreto legge n. 91/2014, per la redazione del bilancio secondo le disposizioni del codice civile</w:t>
            </w:r>
            <w:r w:rsidR="00474281">
              <w:rPr>
                <w:sz w:val="16"/>
                <w:szCs w:val="16"/>
                <w:lang w:val="it-IT"/>
              </w:rPr>
              <w:t>.</w:t>
            </w:r>
          </w:p>
        </w:tc>
        <w:tc>
          <w:tcPr>
            <w:tcW w:w="586" w:type="dxa"/>
            <w:tcMar>
              <w:left w:w="85" w:type="dxa"/>
              <w:right w:w="85" w:type="dxa"/>
            </w:tcMar>
            <w:vAlign w:val="center"/>
          </w:tcPr>
          <w:p w14:paraId="23DE959B" w14:textId="77777777" w:rsidR="008D67D6" w:rsidRPr="00613ED3" w:rsidRDefault="008D67D6" w:rsidP="00E06610">
            <w:pPr>
              <w:jc w:val="center"/>
              <w:rPr>
                <w:lang w:val="it-IT"/>
              </w:rPr>
            </w:pPr>
          </w:p>
        </w:tc>
        <w:tc>
          <w:tcPr>
            <w:tcW w:w="573" w:type="dxa"/>
            <w:tcMar>
              <w:left w:w="108" w:type="dxa"/>
            </w:tcMar>
            <w:vAlign w:val="center"/>
          </w:tcPr>
          <w:p w14:paraId="2D1E30CE" w14:textId="77777777" w:rsidR="008D67D6" w:rsidRPr="00613ED3" w:rsidRDefault="008D67D6" w:rsidP="00E06610">
            <w:pPr>
              <w:jc w:val="center"/>
              <w:rPr>
                <w:lang w:val="it-IT"/>
              </w:rPr>
            </w:pPr>
          </w:p>
        </w:tc>
        <w:tc>
          <w:tcPr>
            <w:tcW w:w="570" w:type="dxa"/>
            <w:tcMar>
              <w:left w:w="108" w:type="dxa"/>
            </w:tcMar>
            <w:vAlign w:val="center"/>
          </w:tcPr>
          <w:p w14:paraId="7A430BF9" w14:textId="77777777" w:rsidR="008D67D6" w:rsidRPr="00613ED3" w:rsidRDefault="008D67D6" w:rsidP="00E06610">
            <w:pPr>
              <w:jc w:val="center"/>
              <w:rPr>
                <w:lang w:val="it-IT"/>
              </w:rPr>
            </w:pPr>
          </w:p>
        </w:tc>
      </w:tr>
      <w:tr w:rsidR="008D67D6" w:rsidRPr="006A2E64" w14:paraId="643D87B7" w14:textId="77777777" w:rsidTr="00474281">
        <w:trPr>
          <w:cantSplit/>
          <w:trHeight w:val="20"/>
        </w:trPr>
        <w:tc>
          <w:tcPr>
            <w:tcW w:w="681" w:type="dxa"/>
          </w:tcPr>
          <w:p w14:paraId="2851C9A9" w14:textId="77777777" w:rsidR="008D67D6" w:rsidRPr="00613ED3" w:rsidRDefault="008D67D6" w:rsidP="00E06610">
            <w:pPr>
              <w:jc w:val="center"/>
              <w:rPr>
                <w:lang w:val="it-IT"/>
              </w:rPr>
            </w:pPr>
          </w:p>
        </w:tc>
        <w:tc>
          <w:tcPr>
            <w:tcW w:w="851" w:type="dxa"/>
            <w:tcMar>
              <w:left w:w="108" w:type="dxa"/>
              <w:right w:w="0" w:type="dxa"/>
            </w:tcMar>
          </w:tcPr>
          <w:p w14:paraId="64B21143" w14:textId="15D7AF30" w:rsidR="008D67D6" w:rsidRPr="00613ED3" w:rsidRDefault="008D67D6" w:rsidP="00E06610">
            <w:pPr>
              <w:spacing w:before="40" w:line="240" w:lineRule="auto"/>
              <w:ind w:right="28"/>
              <w:jc w:val="left"/>
              <w:rPr>
                <w:sz w:val="13"/>
                <w:szCs w:val="13"/>
                <w:lang w:val="it-IT"/>
              </w:rPr>
            </w:pPr>
            <w:r w:rsidRPr="00613ED3">
              <w:rPr>
                <w:sz w:val="13"/>
                <w:szCs w:val="13"/>
                <w:lang w:val="it-IT"/>
              </w:rPr>
              <w:t xml:space="preserve">OIC </w:t>
            </w:r>
            <w:r w:rsidR="000D50BF">
              <w:rPr>
                <w:sz w:val="13"/>
                <w:szCs w:val="13"/>
                <w:lang w:val="it-IT"/>
              </w:rPr>
              <w:t>33.7</w:t>
            </w:r>
          </w:p>
        </w:tc>
        <w:tc>
          <w:tcPr>
            <w:tcW w:w="7059" w:type="dxa"/>
            <w:tcMar>
              <w:left w:w="108" w:type="dxa"/>
            </w:tcMar>
          </w:tcPr>
          <w:p w14:paraId="1E4D3260" w14:textId="6509FBDE" w:rsidR="008D67D6" w:rsidRPr="00613ED3" w:rsidRDefault="000D50BF" w:rsidP="000D50BF">
            <w:pPr>
              <w:pBdr>
                <w:top w:val="single" w:sz="4" w:space="1" w:color="auto"/>
                <w:left w:val="single" w:sz="4" w:space="4" w:color="auto"/>
                <w:bottom w:val="single" w:sz="4" w:space="1" w:color="auto"/>
                <w:right w:val="single" w:sz="4" w:space="4" w:color="auto"/>
              </w:pBdr>
              <w:spacing w:before="40" w:line="200" w:lineRule="exact"/>
              <w:ind w:left="57" w:right="57"/>
              <w:rPr>
                <w:lang w:val="it-IT"/>
              </w:rPr>
            </w:pPr>
            <w:r w:rsidRPr="000D50BF">
              <w:rPr>
                <w:sz w:val="16"/>
                <w:szCs w:val="16"/>
                <w:lang w:val="it-IT"/>
              </w:rPr>
              <w:t>Per data di transizione si intende la data di apertura del periodo comparativo del primo bilancio redatto secondo i principi contabili nazionali. Ad esempio, se il primo bilancio redatto secondo i principi contabili nazionali si riferisce al 31.12.T, la data di transizione è il 1° gennaio dell’esercizio (T1)</w:t>
            </w:r>
            <w:r w:rsidR="008D67D6" w:rsidRPr="00613ED3">
              <w:rPr>
                <w:sz w:val="16"/>
                <w:szCs w:val="16"/>
                <w:lang w:val="it-IT"/>
              </w:rPr>
              <w:t xml:space="preserve">. </w:t>
            </w:r>
          </w:p>
        </w:tc>
        <w:tc>
          <w:tcPr>
            <w:tcW w:w="586" w:type="dxa"/>
            <w:tcMar>
              <w:left w:w="85" w:type="dxa"/>
              <w:right w:w="85" w:type="dxa"/>
            </w:tcMar>
            <w:vAlign w:val="center"/>
          </w:tcPr>
          <w:p w14:paraId="12924A18" w14:textId="77777777" w:rsidR="008D67D6" w:rsidRPr="00613ED3" w:rsidRDefault="008D67D6" w:rsidP="00E06610">
            <w:pPr>
              <w:jc w:val="center"/>
              <w:rPr>
                <w:lang w:val="it-IT"/>
              </w:rPr>
            </w:pPr>
          </w:p>
        </w:tc>
        <w:tc>
          <w:tcPr>
            <w:tcW w:w="573" w:type="dxa"/>
            <w:tcMar>
              <w:left w:w="108" w:type="dxa"/>
            </w:tcMar>
            <w:vAlign w:val="center"/>
          </w:tcPr>
          <w:p w14:paraId="11313D8F" w14:textId="77777777" w:rsidR="008D67D6" w:rsidRPr="00613ED3" w:rsidRDefault="008D67D6" w:rsidP="00E06610">
            <w:pPr>
              <w:jc w:val="center"/>
              <w:rPr>
                <w:lang w:val="it-IT"/>
              </w:rPr>
            </w:pPr>
          </w:p>
        </w:tc>
        <w:tc>
          <w:tcPr>
            <w:tcW w:w="570" w:type="dxa"/>
            <w:tcMar>
              <w:left w:w="108" w:type="dxa"/>
            </w:tcMar>
            <w:vAlign w:val="center"/>
          </w:tcPr>
          <w:p w14:paraId="29134B53" w14:textId="77777777" w:rsidR="008D67D6" w:rsidRPr="00613ED3" w:rsidRDefault="008D67D6" w:rsidP="00E06610">
            <w:pPr>
              <w:jc w:val="center"/>
              <w:rPr>
                <w:lang w:val="it-IT"/>
              </w:rPr>
            </w:pPr>
          </w:p>
        </w:tc>
      </w:tr>
      <w:tr w:rsidR="008D67D6" w:rsidRPr="006A2E64" w14:paraId="1DC52455" w14:textId="77777777" w:rsidTr="00474281">
        <w:trPr>
          <w:cantSplit/>
          <w:trHeight w:val="20"/>
        </w:trPr>
        <w:tc>
          <w:tcPr>
            <w:tcW w:w="681" w:type="dxa"/>
          </w:tcPr>
          <w:p w14:paraId="278C6C25" w14:textId="77777777" w:rsidR="008D67D6" w:rsidRPr="00613ED3" w:rsidRDefault="008D67D6" w:rsidP="00E06610">
            <w:pPr>
              <w:jc w:val="center"/>
              <w:rPr>
                <w:lang w:val="it-IT"/>
              </w:rPr>
            </w:pPr>
          </w:p>
        </w:tc>
        <w:tc>
          <w:tcPr>
            <w:tcW w:w="851" w:type="dxa"/>
            <w:tcMar>
              <w:left w:w="108" w:type="dxa"/>
              <w:right w:w="0" w:type="dxa"/>
            </w:tcMar>
          </w:tcPr>
          <w:p w14:paraId="511D9A29" w14:textId="118D0992" w:rsidR="008D67D6" w:rsidRPr="00613ED3" w:rsidRDefault="008D67D6" w:rsidP="00E06610">
            <w:pPr>
              <w:spacing w:before="40" w:line="240" w:lineRule="auto"/>
              <w:ind w:right="28"/>
              <w:jc w:val="left"/>
              <w:rPr>
                <w:sz w:val="13"/>
                <w:szCs w:val="13"/>
                <w:lang w:val="it-IT"/>
              </w:rPr>
            </w:pPr>
            <w:r w:rsidRPr="00613ED3">
              <w:rPr>
                <w:sz w:val="13"/>
                <w:szCs w:val="13"/>
                <w:lang w:val="it-IT"/>
              </w:rPr>
              <w:t xml:space="preserve">OIC </w:t>
            </w:r>
            <w:r w:rsidR="000D50BF">
              <w:rPr>
                <w:sz w:val="13"/>
                <w:szCs w:val="13"/>
                <w:lang w:val="it-IT"/>
              </w:rPr>
              <w:t>33.8</w:t>
            </w:r>
          </w:p>
        </w:tc>
        <w:tc>
          <w:tcPr>
            <w:tcW w:w="7059" w:type="dxa"/>
            <w:tcMar>
              <w:left w:w="108" w:type="dxa"/>
            </w:tcMar>
          </w:tcPr>
          <w:p w14:paraId="77B0051C" w14:textId="0B28E936" w:rsidR="008D67D6" w:rsidRPr="00613ED3" w:rsidRDefault="000D50BF" w:rsidP="00E06610">
            <w:pPr>
              <w:pBdr>
                <w:top w:val="single" w:sz="4" w:space="1" w:color="auto"/>
                <w:left w:val="single" w:sz="4" w:space="4" w:color="auto"/>
                <w:bottom w:val="single" w:sz="4" w:space="1" w:color="auto"/>
                <w:right w:val="single" w:sz="4" w:space="4" w:color="auto"/>
              </w:pBdr>
              <w:spacing w:before="40" w:line="200" w:lineRule="exact"/>
              <w:ind w:left="57" w:right="57"/>
              <w:rPr>
                <w:lang w:val="it-IT"/>
              </w:rPr>
            </w:pPr>
            <w:r w:rsidRPr="000D50BF">
              <w:rPr>
                <w:sz w:val="16"/>
                <w:szCs w:val="16"/>
                <w:lang w:val="it-IT"/>
              </w:rPr>
              <w:t>Per stato patrimoniale di apertura si intende lo stato patrimoniale alla data di transizione</w:t>
            </w:r>
            <w:r w:rsidR="008D67D6" w:rsidRPr="00613ED3">
              <w:rPr>
                <w:sz w:val="16"/>
                <w:szCs w:val="16"/>
                <w:lang w:val="it-IT"/>
              </w:rPr>
              <w:t>.</w:t>
            </w:r>
          </w:p>
        </w:tc>
        <w:tc>
          <w:tcPr>
            <w:tcW w:w="586" w:type="dxa"/>
            <w:tcMar>
              <w:left w:w="85" w:type="dxa"/>
              <w:right w:w="85" w:type="dxa"/>
            </w:tcMar>
            <w:vAlign w:val="center"/>
          </w:tcPr>
          <w:p w14:paraId="36C10ACB" w14:textId="77777777" w:rsidR="008D67D6" w:rsidRPr="00613ED3" w:rsidRDefault="008D67D6" w:rsidP="00E06610">
            <w:pPr>
              <w:jc w:val="center"/>
              <w:rPr>
                <w:lang w:val="it-IT"/>
              </w:rPr>
            </w:pPr>
          </w:p>
        </w:tc>
        <w:tc>
          <w:tcPr>
            <w:tcW w:w="573" w:type="dxa"/>
            <w:tcMar>
              <w:left w:w="108" w:type="dxa"/>
            </w:tcMar>
            <w:vAlign w:val="center"/>
          </w:tcPr>
          <w:p w14:paraId="26C7DEE5" w14:textId="77777777" w:rsidR="008D67D6" w:rsidRPr="00613ED3" w:rsidRDefault="008D67D6" w:rsidP="00E06610">
            <w:pPr>
              <w:jc w:val="center"/>
              <w:rPr>
                <w:lang w:val="it-IT"/>
              </w:rPr>
            </w:pPr>
          </w:p>
        </w:tc>
        <w:tc>
          <w:tcPr>
            <w:tcW w:w="570" w:type="dxa"/>
            <w:tcMar>
              <w:left w:w="108" w:type="dxa"/>
            </w:tcMar>
            <w:vAlign w:val="center"/>
          </w:tcPr>
          <w:p w14:paraId="5CBEC62A" w14:textId="77777777" w:rsidR="008D67D6" w:rsidRPr="00613ED3" w:rsidRDefault="008D67D6" w:rsidP="00E06610">
            <w:pPr>
              <w:jc w:val="center"/>
              <w:rPr>
                <w:lang w:val="it-IT"/>
              </w:rPr>
            </w:pPr>
          </w:p>
        </w:tc>
      </w:tr>
      <w:tr w:rsidR="008D67D6" w:rsidRPr="006A2E64" w14:paraId="1994D1C6" w14:textId="77777777" w:rsidTr="00474281">
        <w:trPr>
          <w:cantSplit/>
          <w:trHeight w:val="20"/>
        </w:trPr>
        <w:tc>
          <w:tcPr>
            <w:tcW w:w="681" w:type="dxa"/>
          </w:tcPr>
          <w:p w14:paraId="2F0F9A03" w14:textId="77777777" w:rsidR="008D67D6" w:rsidRPr="00613ED3" w:rsidRDefault="008D67D6" w:rsidP="00E06610">
            <w:pPr>
              <w:jc w:val="center"/>
              <w:rPr>
                <w:lang w:val="it-IT"/>
              </w:rPr>
            </w:pPr>
          </w:p>
        </w:tc>
        <w:tc>
          <w:tcPr>
            <w:tcW w:w="851" w:type="dxa"/>
            <w:tcMar>
              <w:left w:w="108" w:type="dxa"/>
              <w:right w:w="0" w:type="dxa"/>
            </w:tcMar>
          </w:tcPr>
          <w:p w14:paraId="0494235C" w14:textId="6BA11CAF" w:rsidR="008D67D6" w:rsidRPr="00613ED3" w:rsidRDefault="008D67D6" w:rsidP="00E06610">
            <w:pPr>
              <w:spacing w:before="40" w:line="240" w:lineRule="auto"/>
              <w:ind w:right="28"/>
              <w:jc w:val="left"/>
              <w:rPr>
                <w:sz w:val="13"/>
                <w:szCs w:val="13"/>
                <w:lang w:val="it-IT"/>
              </w:rPr>
            </w:pPr>
            <w:r w:rsidRPr="00613ED3">
              <w:rPr>
                <w:sz w:val="13"/>
                <w:szCs w:val="13"/>
                <w:lang w:val="it-IT"/>
              </w:rPr>
              <w:t xml:space="preserve">OIC </w:t>
            </w:r>
            <w:r w:rsidR="000D50BF">
              <w:rPr>
                <w:sz w:val="13"/>
                <w:szCs w:val="13"/>
                <w:lang w:val="it-IT"/>
              </w:rPr>
              <w:t>33.9</w:t>
            </w:r>
          </w:p>
        </w:tc>
        <w:tc>
          <w:tcPr>
            <w:tcW w:w="7059" w:type="dxa"/>
            <w:tcMar>
              <w:left w:w="108" w:type="dxa"/>
            </w:tcMar>
          </w:tcPr>
          <w:p w14:paraId="421D31BA" w14:textId="29D9DF95" w:rsidR="008D67D6" w:rsidRPr="00B9320D" w:rsidRDefault="000D50BF" w:rsidP="000D50BF">
            <w:pPr>
              <w:pBdr>
                <w:top w:val="single" w:sz="4" w:space="1" w:color="auto"/>
                <w:left w:val="single" w:sz="4" w:space="4" w:color="auto"/>
                <w:bottom w:val="single" w:sz="4" w:space="1" w:color="auto"/>
                <w:right w:val="single" w:sz="4" w:space="4" w:color="auto"/>
              </w:pBdr>
              <w:spacing w:before="40" w:line="200" w:lineRule="exact"/>
              <w:ind w:left="57" w:right="57"/>
              <w:rPr>
                <w:lang w:val="it-IT"/>
              </w:rPr>
            </w:pPr>
            <w:r w:rsidRPr="000D50BF">
              <w:rPr>
                <w:sz w:val="16"/>
                <w:szCs w:val="16"/>
                <w:lang w:val="it-IT"/>
              </w:rPr>
              <w:t>Si ha applicazione retroattiva quando sussiste una differenza tra il principio contabile adottato in precedenza ed il nuovo principio contabile. In tal caso, il nuovo principio contabile è applicato anche ad eventi ed operazioni avvenuti in esercizi precedenti a quello in cui interviene il cambiamento, cioè come se fosse stato sempre applicato</w:t>
            </w:r>
            <w:r w:rsidR="008D67D6" w:rsidRPr="00613ED3">
              <w:rPr>
                <w:sz w:val="16"/>
                <w:szCs w:val="16"/>
                <w:lang w:val="it-IT"/>
              </w:rPr>
              <w:t>.</w:t>
            </w:r>
          </w:p>
        </w:tc>
        <w:tc>
          <w:tcPr>
            <w:tcW w:w="586" w:type="dxa"/>
            <w:tcMar>
              <w:left w:w="85" w:type="dxa"/>
              <w:right w:w="85" w:type="dxa"/>
            </w:tcMar>
            <w:vAlign w:val="center"/>
          </w:tcPr>
          <w:p w14:paraId="750973F9" w14:textId="77777777" w:rsidR="008D67D6" w:rsidRPr="00613ED3" w:rsidRDefault="008D67D6" w:rsidP="00E06610">
            <w:pPr>
              <w:jc w:val="center"/>
              <w:rPr>
                <w:lang w:val="it-IT"/>
              </w:rPr>
            </w:pPr>
          </w:p>
        </w:tc>
        <w:tc>
          <w:tcPr>
            <w:tcW w:w="573" w:type="dxa"/>
            <w:tcMar>
              <w:left w:w="108" w:type="dxa"/>
            </w:tcMar>
            <w:vAlign w:val="center"/>
          </w:tcPr>
          <w:p w14:paraId="06B31BA2" w14:textId="77777777" w:rsidR="008D67D6" w:rsidRPr="00613ED3" w:rsidRDefault="008D67D6" w:rsidP="00E06610">
            <w:pPr>
              <w:jc w:val="center"/>
              <w:rPr>
                <w:lang w:val="it-IT"/>
              </w:rPr>
            </w:pPr>
          </w:p>
        </w:tc>
        <w:tc>
          <w:tcPr>
            <w:tcW w:w="570" w:type="dxa"/>
            <w:tcMar>
              <w:left w:w="108" w:type="dxa"/>
            </w:tcMar>
            <w:vAlign w:val="center"/>
          </w:tcPr>
          <w:p w14:paraId="2037D937" w14:textId="77777777" w:rsidR="008D67D6" w:rsidRPr="00613ED3" w:rsidRDefault="008D67D6" w:rsidP="00E06610">
            <w:pPr>
              <w:jc w:val="center"/>
              <w:rPr>
                <w:lang w:val="it-IT"/>
              </w:rPr>
            </w:pPr>
          </w:p>
        </w:tc>
      </w:tr>
      <w:tr w:rsidR="008D67D6" w:rsidRPr="006A2E64" w14:paraId="1A218F65" w14:textId="77777777" w:rsidTr="00474281">
        <w:trPr>
          <w:cantSplit/>
          <w:trHeight w:val="20"/>
        </w:trPr>
        <w:tc>
          <w:tcPr>
            <w:tcW w:w="681" w:type="dxa"/>
          </w:tcPr>
          <w:p w14:paraId="7D4054A5" w14:textId="77777777" w:rsidR="008D67D6" w:rsidRPr="00613ED3" w:rsidRDefault="008D67D6" w:rsidP="00E06610">
            <w:pPr>
              <w:jc w:val="center"/>
              <w:rPr>
                <w:lang w:val="it-IT"/>
              </w:rPr>
            </w:pPr>
          </w:p>
        </w:tc>
        <w:tc>
          <w:tcPr>
            <w:tcW w:w="851" w:type="dxa"/>
            <w:tcMar>
              <w:left w:w="108" w:type="dxa"/>
              <w:right w:w="0" w:type="dxa"/>
            </w:tcMar>
          </w:tcPr>
          <w:p w14:paraId="27FC353B" w14:textId="7CBEC15B" w:rsidR="008D67D6" w:rsidRPr="00613ED3" w:rsidRDefault="008D67D6" w:rsidP="00E06610">
            <w:pPr>
              <w:spacing w:before="40" w:line="240" w:lineRule="auto"/>
              <w:ind w:right="28"/>
              <w:jc w:val="left"/>
              <w:rPr>
                <w:sz w:val="13"/>
                <w:szCs w:val="13"/>
                <w:lang w:val="it-IT"/>
              </w:rPr>
            </w:pPr>
            <w:r w:rsidRPr="00613ED3">
              <w:rPr>
                <w:sz w:val="13"/>
                <w:szCs w:val="13"/>
                <w:lang w:val="it-IT"/>
              </w:rPr>
              <w:t xml:space="preserve">OIC </w:t>
            </w:r>
            <w:r w:rsidR="000D50BF">
              <w:rPr>
                <w:sz w:val="13"/>
                <w:szCs w:val="13"/>
                <w:lang w:val="it-IT"/>
              </w:rPr>
              <w:t>33.10</w:t>
            </w:r>
          </w:p>
        </w:tc>
        <w:tc>
          <w:tcPr>
            <w:tcW w:w="7059" w:type="dxa"/>
            <w:tcBorders>
              <w:bottom w:val="single" w:sz="4" w:space="0" w:color="auto"/>
            </w:tcBorders>
            <w:tcMar>
              <w:left w:w="108" w:type="dxa"/>
            </w:tcMar>
          </w:tcPr>
          <w:p w14:paraId="1192D282" w14:textId="06C2BD10" w:rsidR="008D67D6" w:rsidRPr="00B9320D" w:rsidRDefault="00FC188C" w:rsidP="00FC188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B9320D">
              <w:rPr>
                <w:sz w:val="16"/>
                <w:szCs w:val="16"/>
                <w:lang w:val="it-IT"/>
              </w:rPr>
              <w:t>Il presente principio contabile utilizza il termine eccessivamente oneroso per indicare che, nella fase di transizione ai principi contabili nazionali, l’applicazione retroattiva di una data regola comporta il sostenimento di spese sproporzionate rispetto al beneficio informativo che ne deriva.</w:t>
            </w:r>
          </w:p>
        </w:tc>
        <w:tc>
          <w:tcPr>
            <w:tcW w:w="586" w:type="dxa"/>
            <w:tcMar>
              <w:left w:w="85" w:type="dxa"/>
              <w:right w:w="85" w:type="dxa"/>
            </w:tcMar>
            <w:vAlign w:val="center"/>
          </w:tcPr>
          <w:p w14:paraId="48A26FEF" w14:textId="77777777" w:rsidR="008D67D6" w:rsidRPr="00613ED3" w:rsidRDefault="008D67D6" w:rsidP="00E06610">
            <w:pPr>
              <w:jc w:val="center"/>
              <w:rPr>
                <w:lang w:val="it-IT"/>
              </w:rPr>
            </w:pPr>
          </w:p>
        </w:tc>
        <w:tc>
          <w:tcPr>
            <w:tcW w:w="573" w:type="dxa"/>
            <w:tcMar>
              <w:left w:w="108" w:type="dxa"/>
            </w:tcMar>
            <w:vAlign w:val="center"/>
          </w:tcPr>
          <w:p w14:paraId="1AAD1232" w14:textId="77777777" w:rsidR="008D67D6" w:rsidRPr="00613ED3" w:rsidRDefault="008D67D6" w:rsidP="00E06610">
            <w:pPr>
              <w:jc w:val="center"/>
              <w:rPr>
                <w:lang w:val="it-IT"/>
              </w:rPr>
            </w:pPr>
          </w:p>
        </w:tc>
        <w:tc>
          <w:tcPr>
            <w:tcW w:w="570" w:type="dxa"/>
            <w:tcMar>
              <w:left w:w="108" w:type="dxa"/>
            </w:tcMar>
            <w:vAlign w:val="center"/>
          </w:tcPr>
          <w:p w14:paraId="7C9FD0FE" w14:textId="77777777" w:rsidR="008D67D6" w:rsidRPr="00613ED3" w:rsidRDefault="008D67D6" w:rsidP="00E06610">
            <w:pPr>
              <w:jc w:val="center"/>
              <w:rPr>
                <w:lang w:val="it-IT"/>
              </w:rPr>
            </w:pPr>
          </w:p>
        </w:tc>
      </w:tr>
      <w:tr w:rsidR="00FC188C" w:rsidRPr="006A2E64" w14:paraId="2F2CF357" w14:textId="77777777" w:rsidTr="00474281">
        <w:trPr>
          <w:cantSplit/>
          <w:trHeight w:val="20"/>
        </w:trPr>
        <w:tc>
          <w:tcPr>
            <w:tcW w:w="681" w:type="dxa"/>
          </w:tcPr>
          <w:p w14:paraId="2642FA49" w14:textId="77777777" w:rsidR="00FC188C" w:rsidRPr="00613ED3" w:rsidRDefault="00FC188C" w:rsidP="00E06610">
            <w:pPr>
              <w:jc w:val="center"/>
              <w:rPr>
                <w:lang w:val="it-IT"/>
              </w:rPr>
            </w:pPr>
          </w:p>
        </w:tc>
        <w:tc>
          <w:tcPr>
            <w:tcW w:w="851" w:type="dxa"/>
            <w:tcBorders>
              <w:right w:val="single" w:sz="4" w:space="0" w:color="auto"/>
            </w:tcBorders>
            <w:tcMar>
              <w:left w:w="108" w:type="dxa"/>
              <w:right w:w="0" w:type="dxa"/>
            </w:tcMar>
          </w:tcPr>
          <w:p w14:paraId="72888E6B" w14:textId="6665C03B" w:rsidR="00FC188C" w:rsidRPr="00613ED3" w:rsidRDefault="00FC188C" w:rsidP="00E06610">
            <w:pPr>
              <w:spacing w:before="40" w:line="240" w:lineRule="auto"/>
              <w:ind w:right="28"/>
              <w:jc w:val="left"/>
              <w:rPr>
                <w:sz w:val="13"/>
                <w:szCs w:val="13"/>
                <w:lang w:val="it-IT"/>
              </w:rPr>
            </w:pPr>
            <w:r w:rsidRPr="00613ED3">
              <w:rPr>
                <w:sz w:val="13"/>
                <w:szCs w:val="13"/>
                <w:lang w:val="it-IT"/>
              </w:rPr>
              <w:t xml:space="preserve">OIC </w:t>
            </w:r>
            <w:r>
              <w:rPr>
                <w:sz w:val="13"/>
                <w:szCs w:val="13"/>
                <w:lang w:val="it-IT"/>
              </w:rPr>
              <w:t>33.11</w:t>
            </w:r>
          </w:p>
        </w:tc>
        <w:tc>
          <w:tcPr>
            <w:tcW w:w="7059" w:type="dxa"/>
            <w:tcBorders>
              <w:top w:val="single" w:sz="4" w:space="0" w:color="auto"/>
              <w:left w:val="single" w:sz="4" w:space="0" w:color="auto"/>
              <w:bottom w:val="single" w:sz="4" w:space="0" w:color="auto"/>
              <w:right w:val="single" w:sz="4" w:space="0" w:color="auto"/>
            </w:tcBorders>
            <w:tcMar>
              <w:left w:w="108" w:type="dxa"/>
            </w:tcMar>
            <w:vAlign w:val="center"/>
          </w:tcPr>
          <w:p w14:paraId="7BCC9F25" w14:textId="1CD2B537" w:rsidR="00FC188C" w:rsidRPr="00B9320D" w:rsidRDefault="00FC188C" w:rsidP="00B9320D">
            <w:pPr>
              <w:pStyle w:val="Stile3"/>
            </w:pPr>
            <w:r w:rsidRPr="00B9320D">
              <w:t>Il presente principio utilizza il termine effetti irrilevanti per indicare che, nella fase di transizione ai principi contabili nazionali, la mancata applicazione retroattiva dei principi contabili nazionali non incide, ai sensi dell’art. 2423, comma 4, codice civile, sulla rappresentazione veritiera e</w:t>
            </w:r>
            <w:r w:rsidRPr="00C04D73">
              <w:t xml:space="preserve"> corretta dello stato patrimoniale di apertura, sul primo bilancio redatto secondo i principi contabili nazionali e sul bilancio comparativo.</w:t>
            </w:r>
          </w:p>
        </w:tc>
        <w:tc>
          <w:tcPr>
            <w:tcW w:w="586" w:type="dxa"/>
            <w:tcBorders>
              <w:left w:val="single" w:sz="4" w:space="0" w:color="auto"/>
            </w:tcBorders>
            <w:tcMar>
              <w:left w:w="85" w:type="dxa"/>
              <w:right w:w="85" w:type="dxa"/>
            </w:tcMar>
            <w:vAlign w:val="center"/>
          </w:tcPr>
          <w:p w14:paraId="74024D71" w14:textId="77777777" w:rsidR="00FC188C" w:rsidRPr="00613ED3" w:rsidRDefault="00FC188C" w:rsidP="00E06610">
            <w:pPr>
              <w:jc w:val="center"/>
              <w:rPr>
                <w:lang w:val="it-IT"/>
              </w:rPr>
            </w:pPr>
          </w:p>
        </w:tc>
        <w:tc>
          <w:tcPr>
            <w:tcW w:w="573" w:type="dxa"/>
            <w:tcMar>
              <w:left w:w="108" w:type="dxa"/>
            </w:tcMar>
            <w:vAlign w:val="center"/>
          </w:tcPr>
          <w:p w14:paraId="1761E3C3" w14:textId="77777777" w:rsidR="00FC188C" w:rsidRPr="00613ED3" w:rsidRDefault="00FC188C" w:rsidP="00E06610">
            <w:pPr>
              <w:jc w:val="center"/>
              <w:rPr>
                <w:lang w:val="it-IT"/>
              </w:rPr>
            </w:pPr>
          </w:p>
        </w:tc>
        <w:tc>
          <w:tcPr>
            <w:tcW w:w="570" w:type="dxa"/>
            <w:tcMar>
              <w:left w:w="108" w:type="dxa"/>
            </w:tcMar>
            <w:vAlign w:val="center"/>
          </w:tcPr>
          <w:p w14:paraId="216B5F1F" w14:textId="77777777" w:rsidR="00FC188C" w:rsidRPr="00613ED3" w:rsidRDefault="00FC188C" w:rsidP="00E06610">
            <w:pPr>
              <w:jc w:val="center"/>
              <w:rPr>
                <w:lang w:val="it-IT"/>
              </w:rPr>
            </w:pPr>
          </w:p>
        </w:tc>
      </w:tr>
      <w:tr w:rsidR="008D67D6" w:rsidRPr="00892733" w14:paraId="4756BB1A" w14:textId="77777777" w:rsidTr="00474281">
        <w:trPr>
          <w:cantSplit/>
          <w:trHeight w:val="20"/>
        </w:trPr>
        <w:tc>
          <w:tcPr>
            <w:tcW w:w="681" w:type="dxa"/>
          </w:tcPr>
          <w:p w14:paraId="1486D78E" w14:textId="77777777" w:rsidR="008D67D6" w:rsidRPr="00613ED3" w:rsidRDefault="008D67D6" w:rsidP="00E06610">
            <w:pPr>
              <w:jc w:val="center"/>
              <w:rPr>
                <w:lang w:val="it-IT"/>
              </w:rPr>
            </w:pPr>
          </w:p>
        </w:tc>
        <w:tc>
          <w:tcPr>
            <w:tcW w:w="851" w:type="dxa"/>
            <w:tcMar>
              <w:left w:w="108" w:type="dxa"/>
              <w:right w:w="0" w:type="dxa"/>
            </w:tcMar>
          </w:tcPr>
          <w:p w14:paraId="14082F77" w14:textId="77777777" w:rsidR="008D67D6" w:rsidRPr="00613ED3" w:rsidRDefault="008D67D6" w:rsidP="00E06610">
            <w:pPr>
              <w:spacing w:before="40" w:line="240" w:lineRule="auto"/>
              <w:ind w:right="28"/>
              <w:jc w:val="left"/>
              <w:rPr>
                <w:sz w:val="13"/>
                <w:szCs w:val="13"/>
                <w:lang w:val="it-IT"/>
              </w:rPr>
            </w:pPr>
          </w:p>
        </w:tc>
        <w:tc>
          <w:tcPr>
            <w:tcW w:w="7059" w:type="dxa"/>
            <w:tcBorders>
              <w:top w:val="single" w:sz="4" w:space="0" w:color="auto"/>
            </w:tcBorders>
            <w:tcMar>
              <w:left w:w="108" w:type="dxa"/>
            </w:tcMar>
            <w:vAlign w:val="center"/>
          </w:tcPr>
          <w:p w14:paraId="1911A9A5" w14:textId="711B4140" w:rsidR="008D67D6" w:rsidRPr="00613ED3" w:rsidRDefault="00600B72" w:rsidP="00E06610">
            <w:pPr>
              <w:keepNext/>
              <w:overflowPunct/>
              <w:autoSpaceDE/>
              <w:autoSpaceDN/>
              <w:adjustRightInd/>
              <w:spacing w:line="240" w:lineRule="exact"/>
              <w:textAlignment w:val="auto"/>
              <w:outlineLvl w:val="1"/>
              <w:rPr>
                <w:b/>
                <w:sz w:val="22"/>
                <w:lang w:val="it-IT"/>
              </w:rPr>
            </w:pPr>
            <w:r>
              <w:rPr>
                <w:b/>
                <w:sz w:val="22"/>
                <w:lang w:val="it-IT"/>
              </w:rPr>
              <w:t>Rilevazione e valutazione iniziale</w:t>
            </w:r>
          </w:p>
        </w:tc>
        <w:tc>
          <w:tcPr>
            <w:tcW w:w="586" w:type="dxa"/>
            <w:tcMar>
              <w:left w:w="85" w:type="dxa"/>
              <w:right w:w="85" w:type="dxa"/>
            </w:tcMar>
            <w:vAlign w:val="center"/>
          </w:tcPr>
          <w:p w14:paraId="55A5E85F" w14:textId="77777777" w:rsidR="008D67D6" w:rsidRPr="00613ED3" w:rsidRDefault="008D67D6" w:rsidP="00E06610">
            <w:pPr>
              <w:jc w:val="center"/>
              <w:rPr>
                <w:lang w:val="it-IT"/>
              </w:rPr>
            </w:pPr>
          </w:p>
        </w:tc>
        <w:tc>
          <w:tcPr>
            <w:tcW w:w="573" w:type="dxa"/>
            <w:tcMar>
              <w:left w:w="108" w:type="dxa"/>
            </w:tcMar>
            <w:vAlign w:val="center"/>
          </w:tcPr>
          <w:p w14:paraId="58D05EA6" w14:textId="77777777" w:rsidR="008D67D6" w:rsidRPr="00613ED3" w:rsidRDefault="008D67D6" w:rsidP="00E06610">
            <w:pPr>
              <w:jc w:val="center"/>
              <w:rPr>
                <w:lang w:val="it-IT"/>
              </w:rPr>
            </w:pPr>
          </w:p>
        </w:tc>
        <w:tc>
          <w:tcPr>
            <w:tcW w:w="570" w:type="dxa"/>
            <w:tcMar>
              <w:left w:w="108" w:type="dxa"/>
            </w:tcMar>
            <w:vAlign w:val="center"/>
          </w:tcPr>
          <w:p w14:paraId="4CCBF3D9" w14:textId="77777777" w:rsidR="008D67D6" w:rsidRPr="00613ED3" w:rsidRDefault="008D67D6" w:rsidP="00E06610">
            <w:pPr>
              <w:jc w:val="center"/>
              <w:rPr>
                <w:lang w:val="it-IT"/>
              </w:rPr>
            </w:pPr>
          </w:p>
        </w:tc>
      </w:tr>
      <w:tr w:rsidR="00600B72" w:rsidRPr="00613ED3" w14:paraId="0E49B8B3" w14:textId="77777777" w:rsidTr="00474281">
        <w:trPr>
          <w:cantSplit/>
          <w:trHeight w:val="20"/>
        </w:trPr>
        <w:tc>
          <w:tcPr>
            <w:tcW w:w="681" w:type="dxa"/>
          </w:tcPr>
          <w:p w14:paraId="75CB28DE" w14:textId="0A0AD5C8" w:rsidR="00600B72" w:rsidRPr="00613ED3" w:rsidRDefault="00600B72" w:rsidP="00600B72">
            <w:pPr>
              <w:jc w:val="center"/>
              <w:rPr>
                <w:b/>
                <w:lang w:val="it-IT"/>
              </w:rPr>
            </w:pPr>
            <w:r>
              <w:rPr>
                <w:b/>
                <w:lang w:val="it-IT"/>
              </w:rPr>
              <w:t>1</w:t>
            </w:r>
            <w:r w:rsidRPr="00613ED3">
              <w:rPr>
                <w:b/>
                <w:lang w:val="it-IT"/>
              </w:rPr>
              <w:t>)</w:t>
            </w:r>
          </w:p>
        </w:tc>
        <w:tc>
          <w:tcPr>
            <w:tcW w:w="851" w:type="dxa"/>
            <w:tcMar>
              <w:left w:w="108" w:type="dxa"/>
              <w:right w:w="0" w:type="dxa"/>
            </w:tcMar>
          </w:tcPr>
          <w:p w14:paraId="0DEBCE0E" w14:textId="1B6796DF" w:rsidR="00600B72" w:rsidRPr="00613ED3" w:rsidRDefault="00600B72" w:rsidP="00600B72">
            <w:pPr>
              <w:spacing w:before="40" w:line="240" w:lineRule="auto"/>
              <w:ind w:right="28"/>
              <w:jc w:val="left"/>
              <w:rPr>
                <w:sz w:val="13"/>
                <w:szCs w:val="13"/>
                <w:lang w:val="it-IT"/>
              </w:rPr>
            </w:pPr>
            <w:r w:rsidRPr="00613ED3">
              <w:rPr>
                <w:sz w:val="13"/>
                <w:szCs w:val="13"/>
                <w:lang w:val="it-IT"/>
              </w:rPr>
              <w:t xml:space="preserve">OIC </w:t>
            </w:r>
            <w:r>
              <w:rPr>
                <w:sz w:val="13"/>
                <w:szCs w:val="13"/>
                <w:lang w:val="it-IT"/>
              </w:rPr>
              <w:t>33.12</w:t>
            </w:r>
          </w:p>
        </w:tc>
        <w:tc>
          <w:tcPr>
            <w:tcW w:w="7059" w:type="dxa"/>
            <w:tcMar>
              <w:left w:w="108" w:type="dxa"/>
            </w:tcMar>
          </w:tcPr>
          <w:p w14:paraId="2A4C96E0" w14:textId="2B5BF263" w:rsidR="00600B72" w:rsidRPr="00613ED3" w:rsidRDefault="007F2E30" w:rsidP="00EB266D">
            <w:pPr>
              <w:overflowPunct/>
              <w:autoSpaceDE/>
              <w:autoSpaceDN/>
              <w:adjustRightInd/>
              <w:spacing w:line="240" w:lineRule="exact"/>
              <w:ind w:left="40" w:hanging="6"/>
              <w:textAlignment w:val="auto"/>
              <w:rPr>
                <w:lang w:val="it-IT"/>
              </w:rPr>
            </w:pPr>
            <w:r w:rsidRPr="007F2E30">
              <w:rPr>
                <w:lang w:val="it-IT"/>
              </w:rPr>
              <w:t>Salvo quanto indicato ai successivi punti 8-18, la società ha applicato retroattivamente i principi contabili nazionali vigenti alla data di chiusura del primo bilancio redatto secondo i principi contabili nazionali, salvo i casi in cui ciò risulti non fattibile nonostante ogni ragionevole sforzo, eccessivamente oneroso oppure gli effetti siano irrilevanti?</w:t>
            </w:r>
          </w:p>
        </w:tc>
        <w:tc>
          <w:tcPr>
            <w:tcW w:w="586" w:type="dxa"/>
            <w:tcMar>
              <w:left w:w="85" w:type="dxa"/>
              <w:right w:w="85" w:type="dxa"/>
            </w:tcMar>
            <w:vAlign w:val="center"/>
          </w:tcPr>
          <w:p w14:paraId="5744D428" w14:textId="77777777" w:rsidR="00600B72" w:rsidRPr="00613ED3" w:rsidRDefault="00600B72" w:rsidP="00600B7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68BF8FF" w14:textId="77777777" w:rsidR="00600B72" w:rsidRPr="00613ED3" w:rsidRDefault="00600B72" w:rsidP="00600B7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2DC08C8" w14:textId="77777777" w:rsidR="00600B72" w:rsidRPr="00613ED3" w:rsidRDefault="00600B72" w:rsidP="00600B7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00B72" w:rsidRPr="00613ED3" w14:paraId="539174BE" w14:textId="77777777" w:rsidTr="00474281">
        <w:trPr>
          <w:cantSplit/>
          <w:trHeight w:val="20"/>
        </w:trPr>
        <w:tc>
          <w:tcPr>
            <w:tcW w:w="681" w:type="dxa"/>
          </w:tcPr>
          <w:p w14:paraId="3D3F6EEA" w14:textId="6E111360" w:rsidR="00600B72" w:rsidRPr="00613ED3" w:rsidRDefault="0022722F" w:rsidP="00600B72">
            <w:pPr>
              <w:jc w:val="center"/>
              <w:rPr>
                <w:b/>
                <w:lang w:val="it-IT"/>
              </w:rPr>
            </w:pPr>
            <w:r>
              <w:rPr>
                <w:b/>
                <w:lang w:val="it-IT"/>
              </w:rPr>
              <w:t>2)</w:t>
            </w:r>
          </w:p>
        </w:tc>
        <w:tc>
          <w:tcPr>
            <w:tcW w:w="851" w:type="dxa"/>
            <w:tcMar>
              <w:left w:w="108" w:type="dxa"/>
              <w:right w:w="0" w:type="dxa"/>
            </w:tcMar>
          </w:tcPr>
          <w:p w14:paraId="458ED036" w14:textId="7013BC68" w:rsidR="00600B72" w:rsidRPr="00613ED3" w:rsidRDefault="00600B72" w:rsidP="00600B72">
            <w:pPr>
              <w:spacing w:before="40" w:line="240" w:lineRule="auto"/>
              <w:ind w:right="28"/>
              <w:jc w:val="left"/>
              <w:rPr>
                <w:sz w:val="13"/>
                <w:szCs w:val="13"/>
                <w:lang w:val="it-IT"/>
              </w:rPr>
            </w:pPr>
            <w:r w:rsidRPr="00613ED3">
              <w:rPr>
                <w:sz w:val="13"/>
                <w:szCs w:val="13"/>
                <w:lang w:val="it-IT"/>
              </w:rPr>
              <w:t xml:space="preserve">OIC </w:t>
            </w:r>
            <w:r>
              <w:rPr>
                <w:sz w:val="13"/>
                <w:szCs w:val="13"/>
                <w:lang w:val="it-IT"/>
              </w:rPr>
              <w:t>33.12</w:t>
            </w:r>
          </w:p>
        </w:tc>
        <w:tc>
          <w:tcPr>
            <w:tcW w:w="7059" w:type="dxa"/>
            <w:tcMar>
              <w:left w:w="108" w:type="dxa"/>
            </w:tcMar>
          </w:tcPr>
          <w:p w14:paraId="12D69338" w14:textId="3EFDA16D" w:rsidR="00600B72" w:rsidRPr="00613ED3" w:rsidRDefault="007F2E30" w:rsidP="00EB266D">
            <w:pPr>
              <w:overflowPunct/>
              <w:autoSpaceDE/>
              <w:autoSpaceDN/>
              <w:adjustRightInd/>
              <w:spacing w:line="240" w:lineRule="exact"/>
              <w:ind w:firstLine="34"/>
              <w:textAlignment w:val="auto"/>
              <w:rPr>
                <w:lang w:val="it-IT"/>
              </w:rPr>
            </w:pPr>
            <w:r w:rsidRPr="007F2E30">
              <w:rPr>
                <w:lang w:val="it-IT"/>
              </w:rPr>
              <w:t>In questi particolari casi la società ha applicato i principi contabili nazionali a partire dalla data di transizione, oppure, solo quando anche questa applicazione non sia possibile, a partire dalla data di apertura del primo bilancio redatto secondo i principi contabili nazionali?</w:t>
            </w:r>
          </w:p>
        </w:tc>
        <w:tc>
          <w:tcPr>
            <w:tcW w:w="586" w:type="dxa"/>
            <w:tcMar>
              <w:left w:w="85" w:type="dxa"/>
              <w:right w:w="85" w:type="dxa"/>
            </w:tcMar>
            <w:vAlign w:val="center"/>
          </w:tcPr>
          <w:p w14:paraId="4CDA7886" w14:textId="77777777" w:rsidR="00600B72" w:rsidRPr="00613ED3" w:rsidRDefault="00600B72" w:rsidP="00600B7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44E9AD2" w14:textId="77777777" w:rsidR="00600B72" w:rsidRPr="00613ED3" w:rsidRDefault="00600B72" w:rsidP="00600B7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6966AF2" w14:textId="77777777" w:rsidR="00600B72" w:rsidRPr="00613ED3" w:rsidRDefault="00600B72" w:rsidP="00600B7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00B72" w:rsidRPr="006A2E64" w14:paraId="21891D74" w14:textId="77777777" w:rsidTr="00474281">
        <w:trPr>
          <w:cantSplit/>
          <w:trHeight w:val="20"/>
        </w:trPr>
        <w:tc>
          <w:tcPr>
            <w:tcW w:w="681" w:type="dxa"/>
          </w:tcPr>
          <w:p w14:paraId="0E388B06" w14:textId="77777777" w:rsidR="00600B72" w:rsidRPr="00613ED3" w:rsidRDefault="00600B72" w:rsidP="00600B72">
            <w:pPr>
              <w:jc w:val="center"/>
              <w:rPr>
                <w:b/>
                <w:lang w:val="it-IT"/>
              </w:rPr>
            </w:pPr>
          </w:p>
        </w:tc>
        <w:tc>
          <w:tcPr>
            <w:tcW w:w="851" w:type="dxa"/>
            <w:tcMar>
              <w:left w:w="108" w:type="dxa"/>
              <w:right w:w="0" w:type="dxa"/>
            </w:tcMar>
          </w:tcPr>
          <w:p w14:paraId="2A3A0B2C" w14:textId="292ED789" w:rsidR="00600B72" w:rsidRPr="00613ED3" w:rsidRDefault="00600B72" w:rsidP="00600B72">
            <w:pPr>
              <w:spacing w:before="40" w:line="240" w:lineRule="auto"/>
              <w:ind w:right="28"/>
              <w:jc w:val="left"/>
              <w:rPr>
                <w:sz w:val="13"/>
                <w:szCs w:val="13"/>
                <w:lang w:val="it-IT"/>
              </w:rPr>
            </w:pPr>
            <w:r w:rsidRPr="00613ED3">
              <w:rPr>
                <w:sz w:val="13"/>
                <w:szCs w:val="13"/>
                <w:lang w:val="it-IT"/>
              </w:rPr>
              <w:t xml:space="preserve">OIC </w:t>
            </w:r>
            <w:r w:rsidR="0022722F">
              <w:rPr>
                <w:sz w:val="13"/>
                <w:szCs w:val="13"/>
                <w:lang w:val="it-IT"/>
              </w:rPr>
              <w:t>33.14</w:t>
            </w:r>
          </w:p>
        </w:tc>
        <w:tc>
          <w:tcPr>
            <w:tcW w:w="7059" w:type="dxa"/>
            <w:tcMar>
              <w:left w:w="108" w:type="dxa"/>
            </w:tcMar>
          </w:tcPr>
          <w:p w14:paraId="0FCB4DFC" w14:textId="30D8E5F9" w:rsidR="00600B72" w:rsidRPr="00613ED3" w:rsidRDefault="0022722F" w:rsidP="00B9320D">
            <w:pPr>
              <w:pStyle w:val="Stile3"/>
            </w:pPr>
            <w:r w:rsidRPr="00991CB1">
              <w:t>Non si ha applicazione retroattiva nei casi in cui i principi contabili nazionali non differiscono da quelli adottati precedentemente.</w:t>
            </w:r>
          </w:p>
        </w:tc>
        <w:tc>
          <w:tcPr>
            <w:tcW w:w="586" w:type="dxa"/>
            <w:tcMar>
              <w:left w:w="85" w:type="dxa"/>
              <w:right w:w="85" w:type="dxa"/>
            </w:tcMar>
            <w:vAlign w:val="center"/>
          </w:tcPr>
          <w:p w14:paraId="057B7C77" w14:textId="664A4B78" w:rsidR="00600B72" w:rsidRPr="00613ED3" w:rsidRDefault="00600B72" w:rsidP="00600B72">
            <w:pPr>
              <w:jc w:val="center"/>
              <w:rPr>
                <w:lang w:val="it-IT"/>
              </w:rPr>
            </w:pPr>
          </w:p>
        </w:tc>
        <w:tc>
          <w:tcPr>
            <w:tcW w:w="573" w:type="dxa"/>
            <w:tcMar>
              <w:left w:w="108" w:type="dxa"/>
            </w:tcMar>
            <w:vAlign w:val="center"/>
          </w:tcPr>
          <w:p w14:paraId="6D629262" w14:textId="3FD84134" w:rsidR="00600B72" w:rsidRPr="00613ED3" w:rsidRDefault="00600B72" w:rsidP="00600B72">
            <w:pPr>
              <w:jc w:val="center"/>
              <w:rPr>
                <w:lang w:val="it-IT"/>
              </w:rPr>
            </w:pPr>
          </w:p>
        </w:tc>
        <w:tc>
          <w:tcPr>
            <w:tcW w:w="570" w:type="dxa"/>
            <w:tcMar>
              <w:left w:w="108" w:type="dxa"/>
            </w:tcMar>
            <w:vAlign w:val="center"/>
          </w:tcPr>
          <w:p w14:paraId="7996996F" w14:textId="22CA241D" w:rsidR="00600B72" w:rsidRPr="00613ED3" w:rsidRDefault="00600B72" w:rsidP="00600B72">
            <w:pPr>
              <w:jc w:val="center"/>
              <w:rPr>
                <w:lang w:val="it-IT"/>
              </w:rPr>
            </w:pPr>
          </w:p>
        </w:tc>
      </w:tr>
      <w:tr w:rsidR="00600B72" w:rsidRPr="006A2E64" w14:paraId="469A1365" w14:textId="77777777" w:rsidTr="00474281">
        <w:trPr>
          <w:cantSplit/>
          <w:trHeight w:val="20"/>
        </w:trPr>
        <w:tc>
          <w:tcPr>
            <w:tcW w:w="681" w:type="dxa"/>
          </w:tcPr>
          <w:p w14:paraId="243BB4CC" w14:textId="48D7431E" w:rsidR="00600B72" w:rsidRPr="00613ED3" w:rsidRDefault="0022722F" w:rsidP="00600B72">
            <w:pPr>
              <w:jc w:val="center"/>
              <w:rPr>
                <w:b/>
                <w:lang w:val="it-IT"/>
              </w:rPr>
            </w:pPr>
            <w:r>
              <w:rPr>
                <w:b/>
                <w:lang w:val="it-IT"/>
              </w:rPr>
              <w:t>3</w:t>
            </w:r>
            <w:r w:rsidRPr="00613ED3">
              <w:rPr>
                <w:b/>
                <w:lang w:val="it-IT"/>
              </w:rPr>
              <w:t>)</w:t>
            </w:r>
          </w:p>
        </w:tc>
        <w:tc>
          <w:tcPr>
            <w:tcW w:w="851" w:type="dxa"/>
            <w:tcMar>
              <w:left w:w="108" w:type="dxa"/>
              <w:right w:w="0" w:type="dxa"/>
            </w:tcMar>
          </w:tcPr>
          <w:p w14:paraId="2193BECB" w14:textId="16FA44BF" w:rsidR="00600B72" w:rsidRPr="00613ED3" w:rsidRDefault="0022722F" w:rsidP="00600B72">
            <w:pPr>
              <w:spacing w:before="40" w:line="240" w:lineRule="auto"/>
              <w:ind w:right="28"/>
              <w:jc w:val="left"/>
              <w:rPr>
                <w:sz w:val="13"/>
                <w:szCs w:val="13"/>
                <w:lang w:val="it-IT"/>
              </w:rPr>
            </w:pPr>
            <w:r>
              <w:rPr>
                <w:sz w:val="13"/>
                <w:szCs w:val="13"/>
                <w:lang w:val="it-IT"/>
              </w:rPr>
              <w:t>OIC 33.16</w:t>
            </w:r>
          </w:p>
        </w:tc>
        <w:tc>
          <w:tcPr>
            <w:tcW w:w="7059" w:type="dxa"/>
            <w:tcMar>
              <w:left w:w="108" w:type="dxa"/>
            </w:tcMar>
          </w:tcPr>
          <w:p w14:paraId="3C0B2C91" w14:textId="20F34661" w:rsidR="00600B72" w:rsidRPr="00613ED3" w:rsidRDefault="00991CB1" w:rsidP="00600B72">
            <w:pPr>
              <w:overflowPunct/>
              <w:autoSpaceDE/>
              <w:autoSpaceDN/>
              <w:adjustRightInd/>
              <w:spacing w:line="230" w:lineRule="exact"/>
              <w:ind w:left="392" w:hanging="360"/>
              <w:textAlignment w:val="auto"/>
              <w:rPr>
                <w:lang w:val="it-IT"/>
              </w:rPr>
            </w:pPr>
            <w:r>
              <w:rPr>
                <w:lang w:val="it-IT"/>
              </w:rPr>
              <w:t>N</w:t>
            </w:r>
            <w:r w:rsidR="0022722F" w:rsidRPr="0022722F">
              <w:rPr>
                <w:lang w:val="it-IT"/>
              </w:rPr>
              <w:t>ello stato patrimoniale di apertura:</w:t>
            </w:r>
          </w:p>
        </w:tc>
        <w:tc>
          <w:tcPr>
            <w:tcW w:w="586" w:type="dxa"/>
            <w:tcMar>
              <w:left w:w="85" w:type="dxa"/>
              <w:right w:w="85" w:type="dxa"/>
            </w:tcMar>
            <w:vAlign w:val="center"/>
          </w:tcPr>
          <w:p w14:paraId="13B980B5" w14:textId="746F9F07" w:rsidR="00600B72" w:rsidRPr="00613ED3" w:rsidRDefault="00600B72" w:rsidP="00600B72">
            <w:pPr>
              <w:jc w:val="center"/>
              <w:rPr>
                <w:lang w:val="it-IT"/>
              </w:rPr>
            </w:pPr>
          </w:p>
        </w:tc>
        <w:tc>
          <w:tcPr>
            <w:tcW w:w="573" w:type="dxa"/>
            <w:tcMar>
              <w:left w:w="108" w:type="dxa"/>
            </w:tcMar>
            <w:vAlign w:val="center"/>
          </w:tcPr>
          <w:p w14:paraId="4E8B64EA" w14:textId="6247B820" w:rsidR="00600B72" w:rsidRPr="00613ED3" w:rsidRDefault="00600B72" w:rsidP="00600B72">
            <w:pPr>
              <w:jc w:val="center"/>
              <w:rPr>
                <w:lang w:val="it-IT"/>
              </w:rPr>
            </w:pPr>
          </w:p>
        </w:tc>
        <w:tc>
          <w:tcPr>
            <w:tcW w:w="570" w:type="dxa"/>
            <w:tcMar>
              <w:left w:w="108" w:type="dxa"/>
            </w:tcMar>
            <w:vAlign w:val="center"/>
          </w:tcPr>
          <w:p w14:paraId="54AB3195" w14:textId="08A5F8D5" w:rsidR="00600B72" w:rsidRPr="00613ED3" w:rsidRDefault="00600B72" w:rsidP="00600B72">
            <w:pPr>
              <w:jc w:val="center"/>
              <w:rPr>
                <w:lang w:val="it-IT"/>
              </w:rPr>
            </w:pPr>
          </w:p>
        </w:tc>
      </w:tr>
      <w:tr w:rsidR="00600B72" w:rsidRPr="00613ED3" w14:paraId="1C692B3A" w14:textId="77777777" w:rsidTr="00474281">
        <w:trPr>
          <w:cantSplit/>
          <w:trHeight w:val="20"/>
        </w:trPr>
        <w:tc>
          <w:tcPr>
            <w:tcW w:w="681" w:type="dxa"/>
          </w:tcPr>
          <w:p w14:paraId="1FE6E39C" w14:textId="354F936B" w:rsidR="00600B72" w:rsidRPr="00613ED3" w:rsidRDefault="00600B72" w:rsidP="00600B72">
            <w:pPr>
              <w:jc w:val="center"/>
              <w:rPr>
                <w:b/>
                <w:lang w:val="it-IT"/>
              </w:rPr>
            </w:pPr>
          </w:p>
        </w:tc>
        <w:tc>
          <w:tcPr>
            <w:tcW w:w="851" w:type="dxa"/>
            <w:tcMar>
              <w:left w:w="108" w:type="dxa"/>
              <w:right w:w="0" w:type="dxa"/>
            </w:tcMar>
          </w:tcPr>
          <w:p w14:paraId="30D7048C" w14:textId="2FDFBC2C" w:rsidR="00600B72" w:rsidRPr="00613ED3" w:rsidRDefault="00600B72" w:rsidP="00600B72">
            <w:pPr>
              <w:spacing w:before="40" w:line="240" w:lineRule="auto"/>
              <w:ind w:right="28"/>
              <w:jc w:val="left"/>
              <w:rPr>
                <w:sz w:val="13"/>
                <w:szCs w:val="13"/>
                <w:lang w:val="it-IT"/>
              </w:rPr>
            </w:pPr>
          </w:p>
        </w:tc>
        <w:tc>
          <w:tcPr>
            <w:tcW w:w="7059" w:type="dxa"/>
            <w:tcMar>
              <w:left w:w="108" w:type="dxa"/>
            </w:tcMar>
          </w:tcPr>
          <w:p w14:paraId="43D63D9C" w14:textId="402FC1FD" w:rsidR="00600B72" w:rsidRPr="00613ED3" w:rsidRDefault="0022722F" w:rsidP="000678C2">
            <w:pPr>
              <w:numPr>
                <w:ilvl w:val="0"/>
                <w:numId w:val="84"/>
              </w:numPr>
              <w:overflowPunct/>
              <w:autoSpaceDE/>
              <w:autoSpaceDN/>
              <w:adjustRightInd/>
              <w:spacing w:line="230" w:lineRule="exact"/>
              <w:textAlignment w:val="auto"/>
              <w:rPr>
                <w:lang w:val="it-IT"/>
              </w:rPr>
            </w:pPr>
            <w:r w:rsidRPr="0022722F">
              <w:rPr>
                <w:lang w:val="it-IT"/>
              </w:rPr>
              <w:t>sono rilevate solo le attività e le passività che soddisfano i criteri di rilevazione iniziale previsti dai principi contabili nazionali</w:t>
            </w:r>
            <w:r>
              <w:rPr>
                <w:lang w:val="it-IT"/>
              </w:rPr>
              <w:t xml:space="preserve"> e </w:t>
            </w:r>
            <w:r w:rsidR="00825190">
              <w:rPr>
                <w:lang w:val="it-IT"/>
              </w:rPr>
              <w:t>l</w:t>
            </w:r>
            <w:r w:rsidRPr="0022722F">
              <w:rPr>
                <w:lang w:val="it-IT"/>
              </w:rPr>
              <w:t xml:space="preserve">e attività e le passività che non soddisfano i suddetti criteri </w:t>
            </w:r>
            <w:r>
              <w:rPr>
                <w:lang w:val="it-IT"/>
              </w:rPr>
              <w:t>sono state</w:t>
            </w:r>
            <w:r w:rsidRPr="0022722F">
              <w:rPr>
                <w:lang w:val="it-IT"/>
              </w:rPr>
              <w:t xml:space="preserve"> eliminat</w:t>
            </w:r>
            <w:r>
              <w:rPr>
                <w:lang w:val="it-IT"/>
              </w:rPr>
              <w:t>e?</w:t>
            </w:r>
          </w:p>
        </w:tc>
        <w:tc>
          <w:tcPr>
            <w:tcW w:w="586" w:type="dxa"/>
            <w:tcMar>
              <w:left w:w="85" w:type="dxa"/>
              <w:right w:w="85" w:type="dxa"/>
            </w:tcMar>
            <w:vAlign w:val="center"/>
          </w:tcPr>
          <w:p w14:paraId="0D065FD8" w14:textId="77777777" w:rsidR="00600B72" w:rsidRPr="00613ED3" w:rsidRDefault="00600B72" w:rsidP="00600B7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8979099" w14:textId="77777777" w:rsidR="00600B72" w:rsidRPr="00613ED3" w:rsidRDefault="00600B72" w:rsidP="00600B7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9932115" w14:textId="77777777" w:rsidR="00600B72" w:rsidRPr="00613ED3" w:rsidRDefault="00600B72" w:rsidP="00600B7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2722F" w:rsidRPr="00613ED3" w14:paraId="2E144319" w14:textId="77777777" w:rsidTr="00474281">
        <w:trPr>
          <w:cantSplit/>
          <w:trHeight w:val="20"/>
        </w:trPr>
        <w:tc>
          <w:tcPr>
            <w:tcW w:w="681" w:type="dxa"/>
          </w:tcPr>
          <w:p w14:paraId="31BDA143" w14:textId="77777777" w:rsidR="0022722F" w:rsidRPr="00613ED3" w:rsidRDefault="0022722F" w:rsidP="0022722F">
            <w:pPr>
              <w:jc w:val="center"/>
              <w:rPr>
                <w:b/>
                <w:lang w:val="it-IT"/>
              </w:rPr>
            </w:pPr>
          </w:p>
        </w:tc>
        <w:tc>
          <w:tcPr>
            <w:tcW w:w="851" w:type="dxa"/>
            <w:tcMar>
              <w:left w:w="108" w:type="dxa"/>
              <w:right w:w="0" w:type="dxa"/>
            </w:tcMar>
          </w:tcPr>
          <w:p w14:paraId="52E0667F" w14:textId="3542C205" w:rsidR="0022722F" w:rsidRPr="00613ED3" w:rsidRDefault="0022722F" w:rsidP="0022722F">
            <w:pPr>
              <w:spacing w:before="40" w:line="240" w:lineRule="auto"/>
              <w:ind w:right="28"/>
              <w:jc w:val="left"/>
              <w:rPr>
                <w:sz w:val="13"/>
                <w:szCs w:val="13"/>
                <w:lang w:val="it-IT"/>
              </w:rPr>
            </w:pPr>
          </w:p>
        </w:tc>
        <w:tc>
          <w:tcPr>
            <w:tcW w:w="7059" w:type="dxa"/>
            <w:tcMar>
              <w:left w:w="108" w:type="dxa"/>
            </w:tcMar>
          </w:tcPr>
          <w:p w14:paraId="05C90A34" w14:textId="0CCD22FF" w:rsidR="0022722F" w:rsidRPr="00613ED3" w:rsidRDefault="0022722F" w:rsidP="000678C2">
            <w:pPr>
              <w:numPr>
                <w:ilvl w:val="0"/>
                <w:numId w:val="84"/>
              </w:numPr>
              <w:overflowPunct/>
              <w:autoSpaceDE/>
              <w:autoSpaceDN/>
              <w:adjustRightInd/>
              <w:spacing w:line="240" w:lineRule="exact"/>
              <w:ind w:left="391" w:hanging="357"/>
              <w:textAlignment w:val="auto"/>
              <w:rPr>
                <w:lang w:val="it-IT"/>
              </w:rPr>
            </w:pPr>
            <w:r w:rsidRPr="0022722F">
              <w:rPr>
                <w:lang w:val="it-IT"/>
              </w:rPr>
              <w:t>si riclassificano le attività, le passività e le voci di patrimonio netto quando necessario per il rispetto dei criteri di rilevazione iniziale previsti dai principi contabili nazionali</w:t>
            </w:r>
            <w:r>
              <w:rPr>
                <w:lang w:val="it-IT"/>
              </w:rPr>
              <w:t>?</w:t>
            </w:r>
          </w:p>
        </w:tc>
        <w:tc>
          <w:tcPr>
            <w:tcW w:w="586" w:type="dxa"/>
            <w:tcMar>
              <w:left w:w="85" w:type="dxa"/>
              <w:right w:w="85" w:type="dxa"/>
            </w:tcMar>
            <w:vAlign w:val="center"/>
          </w:tcPr>
          <w:p w14:paraId="0C992E3B" w14:textId="0C43FCE7" w:rsidR="0022722F" w:rsidRPr="00613ED3" w:rsidRDefault="0022722F" w:rsidP="0022722F">
            <w:pPr>
              <w:jc w:val="cente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B8F4FE5" w14:textId="2749E620" w:rsidR="0022722F" w:rsidRPr="00613ED3" w:rsidRDefault="0022722F" w:rsidP="0022722F">
            <w:pPr>
              <w:jc w:val="cente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3F8E273" w14:textId="590E1E4C" w:rsidR="0022722F" w:rsidRPr="00613ED3" w:rsidRDefault="0022722F" w:rsidP="0022722F">
            <w:pPr>
              <w:jc w:val="cente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2722F" w:rsidRPr="0022722F" w14:paraId="10BC18D7" w14:textId="77777777" w:rsidTr="00474281">
        <w:trPr>
          <w:cantSplit/>
          <w:trHeight w:val="20"/>
        </w:trPr>
        <w:tc>
          <w:tcPr>
            <w:tcW w:w="681" w:type="dxa"/>
          </w:tcPr>
          <w:p w14:paraId="5C45CD89" w14:textId="77777777" w:rsidR="0022722F" w:rsidRPr="00613ED3" w:rsidRDefault="0022722F" w:rsidP="0022722F">
            <w:pPr>
              <w:jc w:val="center"/>
              <w:rPr>
                <w:b/>
                <w:lang w:val="it-IT"/>
              </w:rPr>
            </w:pPr>
          </w:p>
        </w:tc>
        <w:tc>
          <w:tcPr>
            <w:tcW w:w="851" w:type="dxa"/>
            <w:tcMar>
              <w:left w:w="108" w:type="dxa"/>
              <w:right w:w="0" w:type="dxa"/>
            </w:tcMar>
          </w:tcPr>
          <w:p w14:paraId="7CEAE000" w14:textId="5D1A1215" w:rsidR="0022722F" w:rsidRPr="00613ED3" w:rsidRDefault="0022722F" w:rsidP="0022722F">
            <w:pPr>
              <w:spacing w:before="40" w:line="240" w:lineRule="auto"/>
              <w:ind w:right="28"/>
              <w:jc w:val="left"/>
              <w:rPr>
                <w:sz w:val="13"/>
                <w:szCs w:val="13"/>
                <w:lang w:val="it-IT"/>
              </w:rPr>
            </w:pPr>
          </w:p>
        </w:tc>
        <w:tc>
          <w:tcPr>
            <w:tcW w:w="7059" w:type="dxa"/>
            <w:tcMar>
              <w:left w:w="108" w:type="dxa"/>
            </w:tcMar>
          </w:tcPr>
          <w:p w14:paraId="59A05B08" w14:textId="647E5DFB" w:rsidR="0022722F" w:rsidRPr="0022722F" w:rsidRDefault="0022722F" w:rsidP="000678C2">
            <w:pPr>
              <w:numPr>
                <w:ilvl w:val="0"/>
                <w:numId w:val="84"/>
              </w:numPr>
              <w:overflowPunct/>
              <w:autoSpaceDE/>
              <w:autoSpaceDN/>
              <w:adjustRightInd/>
              <w:spacing w:line="230" w:lineRule="exact"/>
              <w:textAlignment w:val="auto"/>
              <w:rPr>
                <w:lang w:val="it-IT"/>
              </w:rPr>
            </w:pPr>
            <w:r w:rsidRPr="0022722F">
              <w:rPr>
                <w:lang w:val="it-IT"/>
              </w:rPr>
              <w:t>sono applicati i criteri di valutazione previsti d</w:t>
            </w:r>
            <w:r w:rsidR="00B91170">
              <w:rPr>
                <w:lang w:val="it-IT"/>
              </w:rPr>
              <w:t>ai principi contabili nazionali</w:t>
            </w:r>
            <w:r>
              <w:rPr>
                <w:lang w:val="it-IT"/>
              </w:rPr>
              <w:t>?</w:t>
            </w:r>
          </w:p>
        </w:tc>
        <w:tc>
          <w:tcPr>
            <w:tcW w:w="586" w:type="dxa"/>
            <w:tcMar>
              <w:left w:w="85" w:type="dxa"/>
              <w:right w:w="85" w:type="dxa"/>
            </w:tcMar>
            <w:vAlign w:val="center"/>
          </w:tcPr>
          <w:p w14:paraId="77D125A2" w14:textId="786F8E0C" w:rsidR="0022722F" w:rsidRPr="00B9320D" w:rsidRDefault="0022722F" w:rsidP="0022722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D9DAEFD" w14:textId="6AA95D9D" w:rsidR="0022722F" w:rsidRPr="00B9320D" w:rsidRDefault="0022722F" w:rsidP="0022722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54EF28F" w14:textId="7E794897" w:rsidR="0022722F" w:rsidRPr="00B9320D" w:rsidRDefault="0022722F" w:rsidP="0022722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2722F" w:rsidRPr="00613ED3" w14:paraId="79C02B6B" w14:textId="77777777" w:rsidTr="00474281">
        <w:trPr>
          <w:cantSplit/>
          <w:trHeight w:val="20"/>
        </w:trPr>
        <w:tc>
          <w:tcPr>
            <w:tcW w:w="681" w:type="dxa"/>
          </w:tcPr>
          <w:p w14:paraId="09AC08A5" w14:textId="3F493335" w:rsidR="0022722F" w:rsidRPr="00613ED3" w:rsidRDefault="0022722F" w:rsidP="0022722F">
            <w:pPr>
              <w:jc w:val="center"/>
              <w:rPr>
                <w:b/>
                <w:lang w:val="it-IT"/>
              </w:rPr>
            </w:pPr>
            <w:r>
              <w:rPr>
                <w:b/>
                <w:lang w:val="it-IT"/>
              </w:rPr>
              <w:t>4</w:t>
            </w:r>
            <w:r w:rsidRPr="00613ED3">
              <w:rPr>
                <w:b/>
                <w:lang w:val="it-IT"/>
              </w:rPr>
              <w:t>)</w:t>
            </w:r>
          </w:p>
        </w:tc>
        <w:tc>
          <w:tcPr>
            <w:tcW w:w="851" w:type="dxa"/>
            <w:tcMar>
              <w:left w:w="108" w:type="dxa"/>
              <w:right w:w="0" w:type="dxa"/>
            </w:tcMar>
          </w:tcPr>
          <w:p w14:paraId="27D45ABD" w14:textId="67F5886D" w:rsidR="0022722F" w:rsidRPr="00613ED3" w:rsidRDefault="0022722F" w:rsidP="0022722F">
            <w:pPr>
              <w:spacing w:before="40" w:line="240" w:lineRule="auto"/>
              <w:ind w:right="28"/>
              <w:jc w:val="left"/>
              <w:rPr>
                <w:sz w:val="13"/>
                <w:szCs w:val="13"/>
                <w:lang w:val="it-IT"/>
              </w:rPr>
            </w:pPr>
            <w:r>
              <w:rPr>
                <w:sz w:val="13"/>
                <w:szCs w:val="13"/>
                <w:lang w:val="it-IT"/>
              </w:rPr>
              <w:t>OIC 33.</w:t>
            </w:r>
            <w:r w:rsidR="00BB4ACC">
              <w:rPr>
                <w:sz w:val="13"/>
                <w:szCs w:val="13"/>
                <w:lang w:val="it-IT"/>
              </w:rPr>
              <w:t>17</w:t>
            </w:r>
          </w:p>
        </w:tc>
        <w:tc>
          <w:tcPr>
            <w:tcW w:w="7059" w:type="dxa"/>
            <w:tcMar>
              <w:left w:w="108" w:type="dxa"/>
            </w:tcMar>
          </w:tcPr>
          <w:p w14:paraId="18A9D25D" w14:textId="1B9D6352" w:rsidR="0022722F" w:rsidRPr="00613ED3" w:rsidRDefault="00BB4ACC" w:rsidP="00EB266D">
            <w:pPr>
              <w:spacing w:line="240" w:lineRule="exact"/>
              <w:rPr>
                <w:lang w:val="it-IT"/>
              </w:rPr>
            </w:pPr>
            <w:r w:rsidRPr="00BB4ACC">
              <w:rPr>
                <w:lang w:val="it-IT"/>
              </w:rPr>
              <w:t>Il saldo delle differenze patrimoniali derivante dall’applicazione del presente principio alla data di transizione è imputato a riserva di patrimonio netto al netto degli eventuali effetti fiscali</w:t>
            </w:r>
            <w:r>
              <w:rPr>
                <w:lang w:val="it-IT"/>
              </w:rPr>
              <w:t>?</w:t>
            </w:r>
          </w:p>
        </w:tc>
        <w:tc>
          <w:tcPr>
            <w:tcW w:w="586" w:type="dxa"/>
            <w:tcMar>
              <w:left w:w="85" w:type="dxa"/>
              <w:right w:w="85" w:type="dxa"/>
            </w:tcMar>
            <w:vAlign w:val="center"/>
          </w:tcPr>
          <w:p w14:paraId="45F7FB1F" w14:textId="77777777" w:rsidR="0022722F" w:rsidRPr="00613ED3" w:rsidRDefault="0022722F" w:rsidP="0022722F">
            <w:pPr>
              <w:jc w:val="center"/>
              <w:rPr>
                <w:lang w:val="it-IT"/>
              </w:rPr>
            </w:pPr>
            <w:r w:rsidRPr="00613ED3">
              <w:fldChar w:fldCharType="begin">
                <w:ffData>
                  <w:name w:val="Check4"/>
                  <w:enabled/>
                  <w:calcOnExit w:val="0"/>
                  <w:checkBox>
                    <w:sizeAuto/>
                    <w:default w:val="0"/>
                  </w:checkBox>
                </w:ffData>
              </w:fldChar>
            </w:r>
            <w:r w:rsidRPr="00613ED3">
              <w:rPr>
                <w:lang w:val="it-IT"/>
              </w:rPr>
              <w:instrText xml:space="preserve"> FORMCHECKBOX </w:instrText>
            </w:r>
            <w:r w:rsidRPr="00613ED3">
              <w:fldChar w:fldCharType="separate"/>
            </w:r>
            <w:r w:rsidRPr="00613ED3">
              <w:fldChar w:fldCharType="end"/>
            </w:r>
          </w:p>
        </w:tc>
        <w:tc>
          <w:tcPr>
            <w:tcW w:w="573" w:type="dxa"/>
            <w:tcMar>
              <w:left w:w="108" w:type="dxa"/>
            </w:tcMar>
            <w:vAlign w:val="center"/>
          </w:tcPr>
          <w:p w14:paraId="5569BD16" w14:textId="77777777" w:rsidR="0022722F" w:rsidRPr="00613ED3" w:rsidRDefault="0022722F" w:rsidP="0022722F">
            <w:pPr>
              <w:jc w:val="center"/>
              <w:rPr>
                <w:lang w:val="it-IT"/>
              </w:rPr>
            </w:pPr>
            <w:r w:rsidRPr="00613ED3">
              <w:fldChar w:fldCharType="begin">
                <w:ffData>
                  <w:name w:val="Check4"/>
                  <w:enabled/>
                  <w:calcOnExit w:val="0"/>
                  <w:checkBox>
                    <w:sizeAuto/>
                    <w:default w:val="0"/>
                  </w:checkBox>
                </w:ffData>
              </w:fldChar>
            </w:r>
            <w:r w:rsidRPr="00613ED3">
              <w:rPr>
                <w:lang w:val="it-IT"/>
              </w:rPr>
              <w:instrText xml:space="preserve"> FORMCHECKBOX </w:instrText>
            </w:r>
            <w:r w:rsidRPr="00613ED3">
              <w:fldChar w:fldCharType="separate"/>
            </w:r>
            <w:r w:rsidRPr="00613ED3">
              <w:fldChar w:fldCharType="end"/>
            </w:r>
          </w:p>
        </w:tc>
        <w:tc>
          <w:tcPr>
            <w:tcW w:w="570" w:type="dxa"/>
            <w:tcMar>
              <w:left w:w="108" w:type="dxa"/>
            </w:tcMar>
            <w:vAlign w:val="center"/>
          </w:tcPr>
          <w:p w14:paraId="5487D340" w14:textId="77777777" w:rsidR="0022722F" w:rsidRPr="00613ED3" w:rsidRDefault="0022722F" w:rsidP="0022722F">
            <w:pPr>
              <w:jc w:val="center"/>
              <w:rPr>
                <w:lang w:val="it-IT"/>
              </w:rPr>
            </w:pPr>
            <w:r w:rsidRPr="00613ED3">
              <w:fldChar w:fldCharType="begin">
                <w:ffData>
                  <w:name w:val="Check4"/>
                  <w:enabled/>
                  <w:calcOnExit w:val="0"/>
                  <w:checkBox>
                    <w:sizeAuto/>
                    <w:default w:val="0"/>
                  </w:checkBox>
                </w:ffData>
              </w:fldChar>
            </w:r>
            <w:r w:rsidRPr="00613ED3">
              <w:rPr>
                <w:lang w:val="it-IT"/>
              </w:rPr>
              <w:instrText xml:space="preserve"> FORMCHECKBOX </w:instrText>
            </w:r>
            <w:r w:rsidRPr="00613ED3">
              <w:fldChar w:fldCharType="separate"/>
            </w:r>
            <w:r w:rsidRPr="00613ED3">
              <w:fldChar w:fldCharType="end"/>
            </w:r>
          </w:p>
        </w:tc>
      </w:tr>
      <w:tr w:rsidR="0022722F" w:rsidRPr="00613ED3" w14:paraId="7E6D8673" w14:textId="77777777" w:rsidTr="00474281">
        <w:trPr>
          <w:cantSplit/>
          <w:trHeight w:val="20"/>
        </w:trPr>
        <w:tc>
          <w:tcPr>
            <w:tcW w:w="681" w:type="dxa"/>
          </w:tcPr>
          <w:p w14:paraId="5C4E9AA9" w14:textId="4FE31443" w:rsidR="0022722F" w:rsidRPr="00613ED3" w:rsidRDefault="0022722F" w:rsidP="0022722F">
            <w:pPr>
              <w:jc w:val="center"/>
              <w:rPr>
                <w:b/>
                <w:lang w:val="it-IT"/>
              </w:rPr>
            </w:pPr>
            <w:r>
              <w:rPr>
                <w:b/>
                <w:lang w:val="it-IT"/>
              </w:rPr>
              <w:t>5</w:t>
            </w:r>
            <w:r w:rsidRPr="00613ED3">
              <w:rPr>
                <w:b/>
                <w:lang w:val="it-IT"/>
              </w:rPr>
              <w:t>)</w:t>
            </w:r>
          </w:p>
        </w:tc>
        <w:tc>
          <w:tcPr>
            <w:tcW w:w="851" w:type="dxa"/>
            <w:tcMar>
              <w:left w:w="108" w:type="dxa"/>
              <w:right w:w="0" w:type="dxa"/>
            </w:tcMar>
          </w:tcPr>
          <w:p w14:paraId="4E9029B9" w14:textId="10B9B33A" w:rsidR="0022722F" w:rsidRPr="00613ED3" w:rsidRDefault="0022722F" w:rsidP="0022722F">
            <w:pPr>
              <w:spacing w:before="40" w:line="240" w:lineRule="auto"/>
              <w:ind w:right="28"/>
              <w:jc w:val="left"/>
              <w:rPr>
                <w:sz w:val="13"/>
                <w:szCs w:val="13"/>
                <w:lang w:val="it-IT"/>
              </w:rPr>
            </w:pPr>
            <w:r>
              <w:rPr>
                <w:sz w:val="13"/>
                <w:szCs w:val="13"/>
                <w:lang w:val="it-IT"/>
              </w:rPr>
              <w:t>OIC 33.</w:t>
            </w:r>
            <w:r w:rsidR="00BB4ACC">
              <w:rPr>
                <w:sz w:val="13"/>
                <w:szCs w:val="13"/>
                <w:lang w:val="it-IT"/>
              </w:rPr>
              <w:t>17</w:t>
            </w:r>
          </w:p>
        </w:tc>
        <w:tc>
          <w:tcPr>
            <w:tcW w:w="7059" w:type="dxa"/>
            <w:tcMar>
              <w:left w:w="108" w:type="dxa"/>
            </w:tcMar>
          </w:tcPr>
          <w:p w14:paraId="0B9D805E" w14:textId="4B85E41B" w:rsidR="0022722F" w:rsidRPr="00613ED3" w:rsidRDefault="00BB4ACC" w:rsidP="00EB266D">
            <w:pPr>
              <w:spacing w:line="240" w:lineRule="exact"/>
              <w:rPr>
                <w:lang w:val="it-IT"/>
              </w:rPr>
            </w:pPr>
            <w:r w:rsidRPr="00BB4ACC">
              <w:rPr>
                <w:lang w:val="it-IT"/>
              </w:rPr>
              <w:t xml:space="preserve">Gli eventuali effetti fiscali </w:t>
            </w:r>
            <w:r>
              <w:rPr>
                <w:lang w:val="it-IT"/>
              </w:rPr>
              <w:t xml:space="preserve">[della riserva di patrimonio netto] </w:t>
            </w:r>
            <w:r w:rsidRPr="00BB4ACC">
              <w:rPr>
                <w:lang w:val="it-IT"/>
              </w:rPr>
              <w:t>sono determinati secondo le previsioni dell’OIC 25 “Imposte sul reddito”</w:t>
            </w:r>
            <w:r w:rsidR="0022722F" w:rsidRPr="00613ED3">
              <w:rPr>
                <w:lang w:val="it-IT"/>
              </w:rPr>
              <w:t xml:space="preserve">? </w:t>
            </w:r>
          </w:p>
        </w:tc>
        <w:tc>
          <w:tcPr>
            <w:tcW w:w="586" w:type="dxa"/>
            <w:tcMar>
              <w:left w:w="85" w:type="dxa"/>
              <w:right w:w="85" w:type="dxa"/>
            </w:tcMar>
            <w:vAlign w:val="center"/>
          </w:tcPr>
          <w:p w14:paraId="345247AD" w14:textId="77777777" w:rsidR="0022722F" w:rsidRPr="00613ED3" w:rsidRDefault="0022722F" w:rsidP="0022722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3949429" w14:textId="77777777" w:rsidR="0022722F" w:rsidRPr="00613ED3" w:rsidRDefault="0022722F" w:rsidP="0022722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604BA58" w14:textId="77777777" w:rsidR="0022722F" w:rsidRPr="00613ED3" w:rsidRDefault="0022722F" w:rsidP="0022722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4381E" w:rsidRPr="006A2E64" w14:paraId="05AE4EC5" w14:textId="77777777" w:rsidTr="00474281">
        <w:trPr>
          <w:cantSplit/>
          <w:trHeight w:val="20"/>
        </w:trPr>
        <w:tc>
          <w:tcPr>
            <w:tcW w:w="681" w:type="dxa"/>
          </w:tcPr>
          <w:p w14:paraId="6900A7FE" w14:textId="77777777" w:rsidR="0024381E" w:rsidRDefault="0024381E" w:rsidP="0022722F">
            <w:pPr>
              <w:jc w:val="center"/>
              <w:rPr>
                <w:b/>
                <w:lang w:val="it-IT"/>
              </w:rPr>
            </w:pPr>
          </w:p>
        </w:tc>
        <w:tc>
          <w:tcPr>
            <w:tcW w:w="851" w:type="dxa"/>
            <w:tcMar>
              <w:left w:w="108" w:type="dxa"/>
              <w:right w:w="0" w:type="dxa"/>
            </w:tcMar>
          </w:tcPr>
          <w:p w14:paraId="5939B136" w14:textId="77777777" w:rsidR="0024381E" w:rsidRDefault="0024381E" w:rsidP="0022722F">
            <w:pPr>
              <w:spacing w:before="40" w:line="240" w:lineRule="auto"/>
              <w:ind w:right="28"/>
              <w:jc w:val="left"/>
              <w:rPr>
                <w:sz w:val="13"/>
                <w:szCs w:val="13"/>
                <w:lang w:val="it-IT"/>
              </w:rPr>
            </w:pPr>
          </w:p>
        </w:tc>
        <w:tc>
          <w:tcPr>
            <w:tcW w:w="7059" w:type="dxa"/>
            <w:tcMar>
              <w:left w:w="108" w:type="dxa"/>
            </w:tcMar>
          </w:tcPr>
          <w:p w14:paraId="5E5541DD" w14:textId="7760FE39" w:rsidR="003374E1" w:rsidRDefault="003374E1" w:rsidP="003374E1">
            <w:pPr>
              <w:pStyle w:val="Stile3"/>
            </w:pPr>
            <w:r>
              <w:t>Per le società che passano ai principi contabili nazionali dai principi contabili IAS/IFRS indicate dall’art. 2-bis del D.lgs. 38/2005, le componenti del saldo di cui al paragrafo 17, determinate sulla base dell’applicazione retroattiva dei principi contabili nazionali, seguono le regole dell’articolo 7-bis del D.lgs. 38/05</w:t>
            </w:r>
            <w:r w:rsidRPr="00E908CD">
              <w:t>.</w:t>
            </w:r>
            <w:r w:rsidR="00DC1BD1" w:rsidRPr="00E908CD">
              <w:t xml:space="preserve"> </w:t>
            </w:r>
            <w:r w:rsidR="00E908CD" w:rsidRPr="00E908CD">
              <w:t>(Art.</w:t>
            </w:r>
            <w:r>
              <w:t xml:space="preserve"> 7-bis (Disciplina degli </w:t>
            </w:r>
            <w:r w:rsidR="00E908CD">
              <w:t>effetti contabili connessi</w:t>
            </w:r>
            <w:r>
              <w:t xml:space="preserve"> </w:t>
            </w:r>
            <w:r w:rsidR="00E908CD">
              <w:t>con il</w:t>
            </w:r>
            <w:r w:rsidR="00825190">
              <w:t xml:space="preserve"> </w:t>
            </w:r>
            <w:r>
              <w:t>passaggio</w:t>
            </w:r>
            <w:r w:rsidR="00E908CD">
              <w:t xml:space="preserve"> </w:t>
            </w:r>
            <w:r>
              <w:t>dai principi contabili internazionali alla normativa</w:t>
            </w:r>
            <w:r w:rsidR="00825190">
              <w:t xml:space="preserve"> </w:t>
            </w:r>
            <w:r>
              <w:t>nazionale).</w:t>
            </w:r>
          </w:p>
          <w:p w14:paraId="07CC9940" w14:textId="4A3E5ABA" w:rsidR="003374E1" w:rsidRDefault="003374E1" w:rsidP="00DC1BD1">
            <w:pPr>
              <w:pStyle w:val="Stile3"/>
              <w:tabs>
                <w:tab w:val="left" w:pos="207"/>
              </w:tabs>
              <w:ind w:left="207" w:hanging="150"/>
            </w:pPr>
            <w:r>
              <w:t xml:space="preserve">1. </w:t>
            </w:r>
            <w:r w:rsidR="006D0298">
              <w:tab/>
            </w:r>
            <w:r w:rsidR="00DC1BD1">
              <w:tab/>
            </w:r>
            <w:r>
              <w:t xml:space="preserve">Agli effetti contabili connessi con il passaggio dai principi contabili internazionali alla normativa nazionale, rilevati </w:t>
            </w:r>
            <w:r w:rsidR="00DC1BD1">
              <w:tab/>
            </w:r>
            <w:r>
              <w:t xml:space="preserve">dai soggetti indicati nell'art. 2-bis, si applicano le disposizioni dei commi seguenti. </w:t>
            </w:r>
          </w:p>
          <w:p w14:paraId="138F02FD" w14:textId="6C67E039" w:rsidR="003374E1" w:rsidRDefault="006D0298" w:rsidP="00DC1BD1">
            <w:pPr>
              <w:pStyle w:val="Stile3"/>
              <w:ind w:left="207" w:hanging="150"/>
            </w:pPr>
            <w:r>
              <w:t>2.</w:t>
            </w:r>
            <w:r>
              <w:tab/>
            </w:r>
            <w:r w:rsidR="003374E1">
              <w:t xml:space="preserve">Se il saldo degli effetti contabili connessi con il passaggio dai principi contabili internazionali alla normativa nazionale </w:t>
            </w:r>
            <w:r w:rsidR="00825190">
              <w:t>è</w:t>
            </w:r>
            <w:r w:rsidR="003374E1">
              <w:t xml:space="preserve"> positivo, il saldo </w:t>
            </w:r>
            <w:r w:rsidR="00825190">
              <w:t>è</w:t>
            </w:r>
            <w:r w:rsidR="003374E1">
              <w:t xml:space="preserve"> iscritto</w:t>
            </w:r>
            <w:r w:rsidR="00DC1BD1">
              <w:t xml:space="preserve"> </w:t>
            </w:r>
            <w:r w:rsidR="003374E1">
              <w:t>in una riserva indisponibile.</w:t>
            </w:r>
            <w:r w:rsidR="00EE5347">
              <w:t xml:space="preserve"> </w:t>
            </w:r>
            <w:r w:rsidR="003374E1">
              <w:t>Quest'ultima:</w:t>
            </w:r>
            <w:r w:rsidR="00E908CD">
              <w:t xml:space="preserve"> </w:t>
            </w:r>
            <w:r w:rsidR="003374E1">
              <w:t xml:space="preserve">a) si riduce in misura </w:t>
            </w:r>
            <w:r>
              <w:tab/>
            </w:r>
            <w:r w:rsidR="003374E1">
              <w:t xml:space="preserve">corrispondente all'importo delle </w:t>
            </w:r>
            <w:r w:rsidR="00825190">
              <w:t>plusvalenze realizzate</w:t>
            </w:r>
            <w:r w:rsidR="003374E1">
              <w:t xml:space="preserve">, anche attraverso l'ammortamento, o divenute insussistenti </w:t>
            </w:r>
            <w:r>
              <w:tab/>
            </w:r>
            <w:r w:rsidR="003374E1">
              <w:t xml:space="preserve">per effetto della svalutazione; b) </w:t>
            </w:r>
            <w:r w:rsidR="00825190">
              <w:t>è</w:t>
            </w:r>
            <w:r w:rsidR="003374E1">
              <w:t xml:space="preserve"> indisponibile anche ai fini  dell'imputazione  a  capitale  e degli utilizzi previsti </w:t>
            </w:r>
            <w:r>
              <w:tab/>
            </w:r>
            <w:r w:rsidR="003374E1">
              <w:t xml:space="preserve">dagli articoli 2350, terzo comma, 2357, primo comma, 2358, sesto comma, 2359-bis, primo  comma,  2432  e  </w:t>
            </w:r>
            <w:r>
              <w:tab/>
            </w:r>
            <w:r w:rsidR="003374E1">
              <w:t>2478-bis,quarto comma, del codice civile;</w:t>
            </w:r>
            <w:r w:rsidR="00E908CD">
              <w:t xml:space="preserve"> </w:t>
            </w:r>
            <w:r w:rsidR="003374E1">
              <w:t xml:space="preserve">c) </w:t>
            </w:r>
            <w:r w:rsidR="00825190">
              <w:t>può</w:t>
            </w:r>
            <w:r w:rsidR="003374E1">
              <w:t xml:space="preserve">  essere  utilizzata  per  la  copertura  delle  perdite  di</w:t>
            </w:r>
            <w:r w:rsidR="00825190">
              <w:t xml:space="preserve"> </w:t>
            </w:r>
            <w:r w:rsidR="003374E1">
              <w:t xml:space="preserve">esercizio </w:t>
            </w:r>
            <w:r w:rsidR="00EE5347">
              <w:tab/>
            </w:r>
            <w:r w:rsidR="003374E1">
              <w:t xml:space="preserve">solo dopo l'utilizzo delle riserve di utili  disponibili  e della riserva legale. In tale caso essa deve essere reintegrata accantonando gli utili degli esercizi successivi. </w:t>
            </w:r>
          </w:p>
          <w:p w14:paraId="70726060" w14:textId="61E01B50" w:rsidR="003374E1" w:rsidRDefault="003374E1" w:rsidP="00DC1BD1">
            <w:pPr>
              <w:pStyle w:val="Stile3"/>
              <w:ind w:left="207" w:hanging="150"/>
            </w:pPr>
            <w:r>
              <w:t xml:space="preserve">3. Alle fattispecie di cui al presente articolo si applicano, in quanto compatibili, le disposizioni di cui all'art. 13 del presente decreto e quelle di cui all'art. 15, comma 1, del decreto-legge 29 novembre 2008, n. 185, convertito, </w:t>
            </w:r>
            <w:r w:rsidR="00EE5347">
              <w:tab/>
            </w:r>
            <w:r>
              <w:t xml:space="preserve">con modificazioni, dalla legge 28 gennaio 2009, n. 2». </w:t>
            </w:r>
          </w:p>
          <w:p w14:paraId="6EE8331D" w14:textId="37D8A8DD" w:rsidR="003374E1" w:rsidRDefault="003374E1" w:rsidP="00DC1BD1">
            <w:pPr>
              <w:pStyle w:val="Stile3"/>
              <w:ind w:left="207" w:hanging="150"/>
            </w:pPr>
            <w:r>
              <w:t xml:space="preserve">4. Dall'attuazione delle disposizioni del presente articolo non devono derivare nuovi o maggiori oneri per la </w:t>
            </w:r>
            <w:r w:rsidR="00EE5347">
              <w:tab/>
            </w:r>
            <w:r>
              <w:t xml:space="preserve">finanza pubblica. </w:t>
            </w:r>
          </w:p>
          <w:p w14:paraId="15503AB6" w14:textId="0DD30573" w:rsidR="0024381E" w:rsidRPr="00BB4ACC" w:rsidRDefault="003374E1" w:rsidP="00B9320D">
            <w:pPr>
              <w:pStyle w:val="Stile3"/>
            </w:pPr>
            <w:r>
              <w:t xml:space="preserve">5. Le disposizioni del presente articolo si applicano al bilancio di esercizio e al bilancio consolidato a partire dal </w:t>
            </w:r>
            <w:r w:rsidR="00EE5347">
              <w:tab/>
            </w:r>
            <w:r>
              <w:t>primo esercizio successivo a quello chiuso o in corso al 31 dicembre 2018</w:t>
            </w:r>
            <w:r w:rsidR="0024381E" w:rsidRPr="0024381E">
              <w:t>.</w:t>
            </w:r>
          </w:p>
        </w:tc>
        <w:tc>
          <w:tcPr>
            <w:tcW w:w="586" w:type="dxa"/>
            <w:tcMar>
              <w:left w:w="85" w:type="dxa"/>
              <w:right w:w="85" w:type="dxa"/>
            </w:tcMar>
            <w:vAlign w:val="center"/>
          </w:tcPr>
          <w:p w14:paraId="41E926A4" w14:textId="77777777" w:rsidR="0024381E" w:rsidRPr="00B9320D" w:rsidRDefault="0024381E" w:rsidP="0022722F">
            <w:pPr>
              <w:jc w:val="center"/>
              <w:rPr>
                <w:lang w:val="it-IT"/>
              </w:rPr>
            </w:pPr>
          </w:p>
        </w:tc>
        <w:tc>
          <w:tcPr>
            <w:tcW w:w="573" w:type="dxa"/>
            <w:tcMar>
              <w:left w:w="108" w:type="dxa"/>
            </w:tcMar>
            <w:vAlign w:val="center"/>
          </w:tcPr>
          <w:p w14:paraId="287C4935" w14:textId="77777777" w:rsidR="0024381E" w:rsidRPr="00B9320D" w:rsidRDefault="0024381E" w:rsidP="0022722F">
            <w:pPr>
              <w:jc w:val="center"/>
              <w:rPr>
                <w:lang w:val="it-IT"/>
              </w:rPr>
            </w:pPr>
          </w:p>
        </w:tc>
        <w:tc>
          <w:tcPr>
            <w:tcW w:w="570" w:type="dxa"/>
            <w:tcMar>
              <w:left w:w="108" w:type="dxa"/>
            </w:tcMar>
            <w:vAlign w:val="center"/>
          </w:tcPr>
          <w:p w14:paraId="431131BF" w14:textId="77777777" w:rsidR="0024381E" w:rsidRPr="00B9320D" w:rsidRDefault="0024381E" w:rsidP="0022722F">
            <w:pPr>
              <w:jc w:val="center"/>
              <w:rPr>
                <w:lang w:val="it-IT"/>
              </w:rPr>
            </w:pPr>
          </w:p>
        </w:tc>
      </w:tr>
      <w:tr w:rsidR="0024381E" w:rsidRPr="0024381E" w14:paraId="4BDF021B" w14:textId="77777777" w:rsidTr="00474281">
        <w:trPr>
          <w:cantSplit/>
          <w:trHeight w:val="20"/>
        </w:trPr>
        <w:tc>
          <w:tcPr>
            <w:tcW w:w="681" w:type="dxa"/>
          </w:tcPr>
          <w:p w14:paraId="6C63F628" w14:textId="77777777" w:rsidR="0024381E" w:rsidRDefault="0024381E" w:rsidP="0022722F">
            <w:pPr>
              <w:jc w:val="center"/>
              <w:rPr>
                <w:b/>
                <w:lang w:val="it-IT"/>
              </w:rPr>
            </w:pPr>
          </w:p>
        </w:tc>
        <w:tc>
          <w:tcPr>
            <w:tcW w:w="851" w:type="dxa"/>
            <w:tcMar>
              <w:left w:w="108" w:type="dxa"/>
              <w:right w:w="0" w:type="dxa"/>
            </w:tcMar>
          </w:tcPr>
          <w:p w14:paraId="51E75B62" w14:textId="77777777" w:rsidR="0024381E" w:rsidRDefault="0024381E" w:rsidP="0022722F">
            <w:pPr>
              <w:spacing w:before="40" w:line="240" w:lineRule="auto"/>
              <w:ind w:right="28"/>
              <w:jc w:val="left"/>
              <w:rPr>
                <w:sz w:val="13"/>
                <w:szCs w:val="13"/>
                <w:lang w:val="it-IT"/>
              </w:rPr>
            </w:pPr>
          </w:p>
        </w:tc>
        <w:tc>
          <w:tcPr>
            <w:tcW w:w="7059" w:type="dxa"/>
            <w:tcMar>
              <w:left w:w="108" w:type="dxa"/>
            </w:tcMar>
          </w:tcPr>
          <w:p w14:paraId="33A9AC5F" w14:textId="234645F1" w:rsidR="0024381E" w:rsidRPr="00B9320D" w:rsidRDefault="00CE11B3" w:rsidP="00B9320D">
            <w:pPr>
              <w:keepNext/>
              <w:overflowPunct/>
              <w:autoSpaceDE/>
              <w:autoSpaceDN/>
              <w:adjustRightInd/>
              <w:spacing w:line="240" w:lineRule="exact"/>
              <w:textAlignment w:val="auto"/>
              <w:outlineLvl w:val="1"/>
              <w:rPr>
                <w:b/>
                <w:sz w:val="22"/>
              </w:rPr>
            </w:pPr>
            <w:r w:rsidRPr="00B9320D">
              <w:rPr>
                <w:b/>
                <w:sz w:val="22"/>
                <w:lang w:val="it-IT"/>
              </w:rPr>
              <w:t xml:space="preserve">Nota Integrativa </w:t>
            </w:r>
          </w:p>
        </w:tc>
        <w:tc>
          <w:tcPr>
            <w:tcW w:w="586" w:type="dxa"/>
            <w:tcMar>
              <w:left w:w="85" w:type="dxa"/>
              <w:right w:w="85" w:type="dxa"/>
            </w:tcMar>
            <w:vAlign w:val="center"/>
          </w:tcPr>
          <w:p w14:paraId="0F469653" w14:textId="77777777" w:rsidR="0024381E" w:rsidRPr="0024381E" w:rsidRDefault="0024381E" w:rsidP="0022722F">
            <w:pPr>
              <w:jc w:val="center"/>
              <w:rPr>
                <w:lang w:val="it-IT"/>
              </w:rPr>
            </w:pPr>
          </w:p>
        </w:tc>
        <w:tc>
          <w:tcPr>
            <w:tcW w:w="573" w:type="dxa"/>
            <w:tcMar>
              <w:left w:w="108" w:type="dxa"/>
            </w:tcMar>
            <w:vAlign w:val="center"/>
          </w:tcPr>
          <w:p w14:paraId="2201B184" w14:textId="77777777" w:rsidR="0024381E" w:rsidRPr="0024381E" w:rsidRDefault="0024381E" w:rsidP="0022722F">
            <w:pPr>
              <w:jc w:val="center"/>
              <w:rPr>
                <w:lang w:val="it-IT"/>
              </w:rPr>
            </w:pPr>
          </w:p>
        </w:tc>
        <w:tc>
          <w:tcPr>
            <w:tcW w:w="570" w:type="dxa"/>
            <w:tcMar>
              <w:left w:w="108" w:type="dxa"/>
            </w:tcMar>
            <w:vAlign w:val="center"/>
          </w:tcPr>
          <w:p w14:paraId="3603D3BE" w14:textId="77777777" w:rsidR="0024381E" w:rsidRPr="0024381E" w:rsidRDefault="0024381E" w:rsidP="0022722F">
            <w:pPr>
              <w:jc w:val="center"/>
              <w:rPr>
                <w:lang w:val="it-IT"/>
              </w:rPr>
            </w:pPr>
          </w:p>
        </w:tc>
      </w:tr>
      <w:tr w:rsidR="0022722F" w:rsidRPr="00613ED3" w14:paraId="52759635" w14:textId="77777777" w:rsidTr="00474281">
        <w:trPr>
          <w:cantSplit/>
          <w:trHeight w:val="20"/>
        </w:trPr>
        <w:tc>
          <w:tcPr>
            <w:tcW w:w="681" w:type="dxa"/>
          </w:tcPr>
          <w:p w14:paraId="4ACBEABB" w14:textId="229EC625" w:rsidR="0022722F" w:rsidRPr="00613ED3" w:rsidRDefault="0022722F" w:rsidP="0022722F">
            <w:pPr>
              <w:jc w:val="center"/>
              <w:rPr>
                <w:b/>
                <w:lang w:val="it-IT"/>
              </w:rPr>
            </w:pPr>
            <w:r>
              <w:rPr>
                <w:b/>
                <w:lang w:val="it-IT"/>
              </w:rPr>
              <w:t>6</w:t>
            </w:r>
            <w:r w:rsidRPr="00613ED3">
              <w:rPr>
                <w:b/>
                <w:lang w:val="it-IT"/>
              </w:rPr>
              <w:t>)</w:t>
            </w:r>
          </w:p>
        </w:tc>
        <w:tc>
          <w:tcPr>
            <w:tcW w:w="851" w:type="dxa"/>
            <w:tcMar>
              <w:left w:w="108" w:type="dxa"/>
              <w:right w:w="0" w:type="dxa"/>
            </w:tcMar>
          </w:tcPr>
          <w:p w14:paraId="0BF8D2A4" w14:textId="32E4FCF9" w:rsidR="0022722F" w:rsidRPr="00613ED3" w:rsidRDefault="0022722F" w:rsidP="0022722F">
            <w:pPr>
              <w:spacing w:before="40" w:line="240" w:lineRule="auto"/>
              <w:ind w:right="28"/>
              <w:jc w:val="left"/>
              <w:rPr>
                <w:sz w:val="13"/>
                <w:szCs w:val="13"/>
                <w:lang w:val="it-IT"/>
              </w:rPr>
            </w:pPr>
            <w:r>
              <w:rPr>
                <w:sz w:val="13"/>
                <w:szCs w:val="13"/>
                <w:lang w:val="it-IT"/>
              </w:rPr>
              <w:t>OIC 33.</w:t>
            </w:r>
            <w:r w:rsidR="0024381E">
              <w:rPr>
                <w:sz w:val="13"/>
                <w:szCs w:val="13"/>
                <w:lang w:val="it-IT"/>
              </w:rPr>
              <w:t>20</w:t>
            </w:r>
          </w:p>
        </w:tc>
        <w:tc>
          <w:tcPr>
            <w:tcW w:w="7059" w:type="dxa"/>
            <w:tcMar>
              <w:left w:w="108" w:type="dxa"/>
            </w:tcMar>
          </w:tcPr>
          <w:p w14:paraId="63B594B9" w14:textId="1A75AFD4" w:rsidR="0022722F" w:rsidRPr="00613ED3" w:rsidRDefault="0024381E" w:rsidP="0024381E">
            <w:pPr>
              <w:spacing w:line="230" w:lineRule="exact"/>
              <w:rPr>
                <w:lang w:val="it-IT"/>
              </w:rPr>
            </w:pPr>
            <w:r w:rsidRPr="0024381E">
              <w:rPr>
                <w:lang w:val="it-IT"/>
              </w:rPr>
              <w:t>In nota integrativa sono indicate le ragioni che hanno condotto al passaggio ai principi contabili nazionali e la data di transizione</w:t>
            </w:r>
            <w:r>
              <w:rPr>
                <w:lang w:val="it-IT"/>
              </w:rPr>
              <w:t>?</w:t>
            </w:r>
          </w:p>
        </w:tc>
        <w:tc>
          <w:tcPr>
            <w:tcW w:w="586" w:type="dxa"/>
            <w:tcMar>
              <w:left w:w="85" w:type="dxa"/>
              <w:right w:w="85" w:type="dxa"/>
            </w:tcMar>
            <w:vAlign w:val="center"/>
          </w:tcPr>
          <w:p w14:paraId="4817716C" w14:textId="77777777" w:rsidR="0022722F" w:rsidRPr="00613ED3" w:rsidRDefault="0022722F" w:rsidP="0022722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6670B82" w14:textId="77777777" w:rsidR="0022722F" w:rsidRPr="00613ED3" w:rsidRDefault="0022722F" w:rsidP="0022722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A315ACE" w14:textId="77777777" w:rsidR="0022722F" w:rsidRPr="00613ED3" w:rsidRDefault="0022722F" w:rsidP="0022722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2722F" w:rsidRPr="006A2E64" w14:paraId="5EC94323" w14:textId="77777777" w:rsidTr="00474281">
        <w:trPr>
          <w:cantSplit/>
          <w:trHeight w:val="20"/>
        </w:trPr>
        <w:tc>
          <w:tcPr>
            <w:tcW w:w="681" w:type="dxa"/>
          </w:tcPr>
          <w:p w14:paraId="04105563" w14:textId="495A2855" w:rsidR="0022722F" w:rsidRPr="00613ED3" w:rsidRDefault="0022722F" w:rsidP="0022722F">
            <w:pPr>
              <w:jc w:val="center"/>
              <w:rPr>
                <w:b/>
                <w:lang w:val="it-IT"/>
              </w:rPr>
            </w:pPr>
            <w:r>
              <w:rPr>
                <w:b/>
                <w:lang w:val="it-IT"/>
              </w:rPr>
              <w:t>7</w:t>
            </w:r>
            <w:r w:rsidRPr="00613ED3">
              <w:rPr>
                <w:b/>
                <w:lang w:val="it-IT"/>
              </w:rPr>
              <w:t>)</w:t>
            </w:r>
          </w:p>
        </w:tc>
        <w:tc>
          <w:tcPr>
            <w:tcW w:w="851" w:type="dxa"/>
            <w:tcMar>
              <w:left w:w="108" w:type="dxa"/>
              <w:right w:w="0" w:type="dxa"/>
            </w:tcMar>
          </w:tcPr>
          <w:p w14:paraId="01A85A2F" w14:textId="4F20A1E4" w:rsidR="0022722F" w:rsidRPr="00613ED3" w:rsidRDefault="0022722F" w:rsidP="0022722F">
            <w:pPr>
              <w:spacing w:before="40" w:line="240" w:lineRule="auto"/>
              <w:ind w:right="28"/>
              <w:jc w:val="left"/>
              <w:rPr>
                <w:sz w:val="13"/>
                <w:szCs w:val="13"/>
                <w:lang w:val="it-IT"/>
              </w:rPr>
            </w:pPr>
            <w:r>
              <w:rPr>
                <w:sz w:val="13"/>
                <w:szCs w:val="13"/>
                <w:lang w:val="it-IT"/>
              </w:rPr>
              <w:t>OIC 33.</w:t>
            </w:r>
            <w:r w:rsidR="0024381E">
              <w:rPr>
                <w:sz w:val="13"/>
                <w:szCs w:val="13"/>
                <w:lang w:val="it-IT"/>
              </w:rPr>
              <w:t>20</w:t>
            </w:r>
          </w:p>
        </w:tc>
        <w:tc>
          <w:tcPr>
            <w:tcW w:w="7059" w:type="dxa"/>
            <w:tcMar>
              <w:left w:w="108" w:type="dxa"/>
            </w:tcMar>
          </w:tcPr>
          <w:p w14:paraId="32987ECA" w14:textId="3873A29F" w:rsidR="0022722F" w:rsidRPr="00613ED3" w:rsidRDefault="0024381E" w:rsidP="0024381E">
            <w:pPr>
              <w:spacing w:line="230" w:lineRule="exact"/>
              <w:rPr>
                <w:lang w:val="it-IT"/>
              </w:rPr>
            </w:pPr>
            <w:r>
              <w:rPr>
                <w:lang w:val="it-IT"/>
              </w:rPr>
              <w:t>L</w:t>
            </w:r>
            <w:r w:rsidRPr="0024381E">
              <w:rPr>
                <w:lang w:val="it-IT"/>
              </w:rPr>
              <w:t>a società fornisce le</w:t>
            </w:r>
            <w:r>
              <w:rPr>
                <w:lang w:val="it-IT"/>
              </w:rPr>
              <w:t xml:space="preserve"> </w:t>
            </w:r>
            <w:r w:rsidRPr="0024381E">
              <w:rPr>
                <w:lang w:val="it-IT"/>
              </w:rPr>
              <w:t>seguenti informazioni nella nota integrativa:</w:t>
            </w:r>
          </w:p>
        </w:tc>
        <w:tc>
          <w:tcPr>
            <w:tcW w:w="586" w:type="dxa"/>
            <w:tcMar>
              <w:left w:w="85" w:type="dxa"/>
              <w:right w:w="85" w:type="dxa"/>
            </w:tcMar>
            <w:vAlign w:val="center"/>
          </w:tcPr>
          <w:p w14:paraId="1F44CA53" w14:textId="26C378FC" w:rsidR="0022722F" w:rsidRPr="00613ED3" w:rsidRDefault="0022722F" w:rsidP="0022722F">
            <w:pPr>
              <w:jc w:val="center"/>
              <w:rPr>
                <w:lang w:val="it-IT"/>
              </w:rPr>
            </w:pPr>
          </w:p>
        </w:tc>
        <w:tc>
          <w:tcPr>
            <w:tcW w:w="573" w:type="dxa"/>
            <w:tcMar>
              <w:left w:w="108" w:type="dxa"/>
            </w:tcMar>
            <w:vAlign w:val="center"/>
          </w:tcPr>
          <w:p w14:paraId="2D12A74F" w14:textId="3A6A9ADA" w:rsidR="0022722F" w:rsidRPr="00613ED3" w:rsidRDefault="0022722F" w:rsidP="0022722F">
            <w:pPr>
              <w:jc w:val="center"/>
              <w:rPr>
                <w:lang w:val="it-IT"/>
              </w:rPr>
            </w:pPr>
          </w:p>
        </w:tc>
        <w:tc>
          <w:tcPr>
            <w:tcW w:w="570" w:type="dxa"/>
            <w:tcMar>
              <w:left w:w="108" w:type="dxa"/>
            </w:tcMar>
            <w:vAlign w:val="center"/>
          </w:tcPr>
          <w:p w14:paraId="3FA95907" w14:textId="78F06BF5" w:rsidR="0022722F" w:rsidRPr="00613ED3" w:rsidRDefault="0022722F" w:rsidP="0022722F">
            <w:pPr>
              <w:jc w:val="center"/>
              <w:rPr>
                <w:lang w:val="it-IT"/>
              </w:rPr>
            </w:pPr>
          </w:p>
        </w:tc>
      </w:tr>
      <w:tr w:rsidR="0022722F" w:rsidRPr="00613ED3" w14:paraId="73261423" w14:textId="77777777" w:rsidTr="00474281">
        <w:trPr>
          <w:cantSplit/>
          <w:trHeight w:val="20"/>
        </w:trPr>
        <w:tc>
          <w:tcPr>
            <w:tcW w:w="681" w:type="dxa"/>
          </w:tcPr>
          <w:p w14:paraId="6A2172EC" w14:textId="03731C70" w:rsidR="0022722F" w:rsidRPr="00613ED3" w:rsidRDefault="0022722F" w:rsidP="0022722F">
            <w:pPr>
              <w:jc w:val="center"/>
              <w:rPr>
                <w:b/>
                <w:lang w:val="it-IT"/>
              </w:rPr>
            </w:pPr>
          </w:p>
        </w:tc>
        <w:tc>
          <w:tcPr>
            <w:tcW w:w="851" w:type="dxa"/>
            <w:tcMar>
              <w:left w:w="108" w:type="dxa"/>
              <w:right w:w="0" w:type="dxa"/>
            </w:tcMar>
          </w:tcPr>
          <w:p w14:paraId="2042C671" w14:textId="4C34886B" w:rsidR="0022722F" w:rsidRPr="00613ED3" w:rsidRDefault="0022722F" w:rsidP="0022722F">
            <w:pPr>
              <w:spacing w:before="40" w:line="240" w:lineRule="auto"/>
              <w:ind w:right="28"/>
              <w:jc w:val="left"/>
              <w:rPr>
                <w:sz w:val="13"/>
                <w:szCs w:val="13"/>
                <w:lang w:val="it-IT"/>
              </w:rPr>
            </w:pPr>
          </w:p>
        </w:tc>
        <w:tc>
          <w:tcPr>
            <w:tcW w:w="7059" w:type="dxa"/>
            <w:tcMar>
              <w:left w:w="108" w:type="dxa"/>
            </w:tcMar>
          </w:tcPr>
          <w:p w14:paraId="3CC39672" w14:textId="1E55481C" w:rsidR="0022722F" w:rsidRPr="00613ED3" w:rsidRDefault="0024381E" w:rsidP="000678C2">
            <w:pPr>
              <w:numPr>
                <w:ilvl w:val="0"/>
                <w:numId w:val="85"/>
              </w:numPr>
              <w:overflowPunct/>
              <w:autoSpaceDE/>
              <w:autoSpaceDN/>
              <w:adjustRightInd/>
              <w:spacing w:line="240" w:lineRule="exact"/>
              <w:ind w:left="391" w:hanging="357"/>
              <w:textAlignment w:val="auto"/>
              <w:rPr>
                <w:lang w:val="it-IT"/>
              </w:rPr>
            </w:pPr>
            <w:r w:rsidRPr="0024381E">
              <w:rPr>
                <w:lang w:val="it-IT"/>
              </w:rPr>
              <w:t>una riconciliazione del patrimonio netto dalla quale si evincano le principali differenze dovute al passaggio ai principi contabili nazionali che hanno comportato una rettifica dei saldi alla data di transizione ed alla data di chiusura del bilancio comparativo</w:t>
            </w:r>
            <w:r w:rsidR="00991CB1">
              <w:rPr>
                <w:lang w:val="it-IT"/>
              </w:rPr>
              <w:t>,</w:t>
            </w:r>
            <w:r w:rsidRPr="0024381E">
              <w:rPr>
                <w:lang w:val="it-IT"/>
              </w:rPr>
              <w:t xml:space="preserve"> nonché </w:t>
            </w:r>
          </w:p>
        </w:tc>
        <w:tc>
          <w:tcPr>
            <w:tcW w:w="586" w:type="dxa"/>
            <w:tcMar>
              <w:left w:w="85" w:type="dxa"/>
              <w:right w:w="85" w:type="dxa"/>
            </w:tcMar>
            <w:vAlign w:val="center"/>
          </w:tcPr>
          <w:p w14:paraId="366F7280" w14:textId="77777777" w:rsidR="0022722F" w:rsidRPr="00613ED3" w:rsidRDefault="0022722F" w:rsidP="0022722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C885F3B" w14:textId="77777777" w:rsidR="0022722F" w:rsidRPr="00613ED3" w:rsidRDefault="0022722F" w:rsidP="0022722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6BA4641" w14:textId="77777777" w:rsidR="0022722F" w:rsidRPr="00613ED3" w:rsidRDefault="0022722F" w:rsidP="0022722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991CB1" w:rsidRPr="00991CB1" w14:paraId="5C9BB3B3" w14:textId="77777777" w:rsidTr="00474281">
        <w:trPr>
          <w:cantSplit/>
          <w:trHeight w:val="20"/>
        </w:trPr>
        <w:tc>
          <w:tcPr>
            <w:tcW w:w="681" w:type="dxa"/>
          </w:tcPr>
          <w:p w14:paraId="43519480" w14:textId="77777777" w:rsidR="00991CB1" w:rsidRPr="00613ED3" w:rsidRDefault="00991CB1" w:rsidP="00991CB1">
            <w:pPr>
              <w:jc w:val="center"/>
              <w:rPr>
                <w:b/>
                <w:lang w:val="it-IT"/>
              </w:rPr>
            </w:pPr>
          </w:p>
        </w:tc>
        <w:tc>
          <w:tcPr>
            <w:tcW w:w="851" w:type="dxa"/>
            <w:tcMar>
              <w:left w:w="108" w:type="dxa"/>
              <w:right w:w="0" w:type="dxa"/>
            </w:tcMar>
          </w:tcPr>
          <w:p w14:paraId="2BBAD76E" w14:textId="77777777" w:rsidR="00991CB1" w:rsidRPr="0024381E" w:rsidRDefault="00991CB1" w:rsidP="00991CB1">
            <w:pPr>
              <w:spacing w:before="40" w:line="240" w:lineRule="auto"/>
              <w:ind w:right="28"/>
              <w:jc w:val="left"/>
              <w:rPr>
                <w:lang w:val="it-IT"/>
              </w:rPr>
            </w:pPr>
          </w:p>
        </w:tc>
        <w:tc>
          <w:tcPr>
            <w:tcW w:w="7059" w:type="dxa"/>
            <w:tcMar>
              <w:left w:w="108" w:type="dxa"/>
            </w:tcMar>
          </w:tcPr>
          <w:p w14:paraId="39E76423" w14:textId="386EAC63" w:rsidR="00991CB1" w:rsidRPr="0024381E" w:rsidRDefault="00991CB1" w:rsidP="000678C2">
            <w:pPr>
              <w:numPr>
                <w:ilvl w:val="0"/>
                <w:numId w:val="85"/>
              </w:numPr>
              <w:overflowPunct/>
              <w:autoSpaceDE/>
              <w:autoSpaceDN/>
              <w:adjustRightInd/>
              <w:spacing w:line="230" w:lineRule="exact"/>
              <w:textAlignment w:val="auto"/>
              <w:rPr>
                <w:lang w:val="it-IT"/>
              </w:rPr>
            </w:pPr>
            <w:r w:rsidRPr="0024381E">
              <w:rPr>
                <w:lang w:val="it-IT"/>
              </w:rPr>
              <w:t>una riconciliazione del conto economico comparativo e di quello complessivo qualora presentato in base al precedente set di principi contabili</w:t>
            </w:r>
            <w:r w:rsidR="008254C4">
              <w:rPr>
                <w:lang w:val="it-IT"/>
              </w:rPr>
              <w:t>;</w:t>
            </w:r>
          </w:p>
        </w:tc>
        <w:tc>
          <w:tcPr>
            <w:tcW w:w="586" w:type="dxa"/>
            <w:tcMar>
              <w:left w:w="85" w:type="dxa"/>
              <w:right w:w="85" w:type="dxa"/>
            </w:tcMar>
            <w:vAlign w:val="center"/>
          </w:tcPr>
          <w:p w14:paraId="7CF96FFF" w14:textId="0B6DB61C" w:rsidR="00991CB1" w:rsidRPr="00B9320D" w:rsidRDefault="00991CB1" w:rsidP="00991CB1">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84A8F50" w14:textId="0AF00E4A" w:rsidR="00991CB1" w:rsidRPr="00B9320D" w:rsidRDefault="00991CB1" w:rsidP="00991CB1">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F68A556" w14:textId="3660F69D" w:rsidR="00991CB1" w:rsidRPr="00B9320D" w:rsidRDefault="00991CB1" w:rsidP="00991CB1">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991CB1" w:rsidRPr="00991CB1" w14:paraId="10D23A10" w14:textId="77777777" w:rsidTr="00474281">
        <w:trPr>
          <w:cantSplit/>
          <w:trHeight w:val="20"/>
        </w:trPr>
        <w:tc>
          <w:tcPr>
            <w:tcW w:w="681" w:type="dxa"/>
          </w:tcPr>
          <w:p w14:paraId="5794E3EF" w14:textId="77777777" w:rsidR="00991CB1" w:rsidRPr="00613ED3" w:rsidRDefault="00991CB1" w:rsidP="00991CB1">
            <w:pPr>
              <w:jc w:val="center"/>
              <w:rPr>
                <w:b/>
                <w:lang w:val="it-IT"/>
              </w:rPr>
            </w:pPr>
          </w:p>
        </w:tc>
        <w:tc>
          <w:tcPr>
            <w:tcW w:w="851" w:type="dxa"/>
            <w:tcMar>
              <w:left w:w="108" w:type="dxa"/>
              <w:right w:w="0" w:type="dxa"/>
            </w:tcMar>
          </w:tcPr>
          <w:p w14:paraId="05F92856" w14:textId="77777777" w:rsidR="00991CB1" w:rsidRPr="0024381E" w:rsidRDefault="00991CB1" w:rsidP="00991CB1">
            <w:pPr>
              <w:spacing w:before="40" w:line="240" w:lineRule="auto"/>
              <w:ind w:right="28"/>
              <w:jc w:val="left"/>
              <w:rPr>
                <w:lang w:val="it-IT"/>
              </w:rPr>
            </w:pPr>
          </w:p>
        </w:tc>
        <w:tc>
          <w:tcPr>
            <w:tcW w:w="7059" w:type="dxa"/>
            <w:tcMar>
              <w:left w:w="108" w:type="dxa"/>
            </w:tcMar>
          </w:tcPr>
          <w:p w14:paraId="428D1CEB" w14:textId="790570EE" w:rsidR="00991CB1" w:rsidRPr="0024381E" w:rsidRDefault="008254C4" w:rsidP="000678C2">
            <w:pPr>
              <w:numPr>
                <w:ilvl w:val="0"/>
                <w:numId w:val="85"/>
              </w:numPr>
              <w:overflowPunct/>
              <w:autoSpaceDE/>
              <w:autoSpaceDN/>
              <w:adjustRightInd/>
              <w:spacing w:line="230" w:lineRule="exact"/>
              <w:textAlignment w:val="auto"/>
              <w:rPr>
                <w:lang w:val="it-IT"/>
              </w:rPr>
            </w:pPr>
            <w:r>
              <w:rPr>
                <w:lang w:val="it-IT"/>
              </w:rPr>
              <w:t>t</w:t>
            </w:r>
            <w:r w:rsidR="00991CB1" w:rsidRPr="0024381E">
              <w:rPr>
                <w:lang w:val="it-IT"/>
              </w:rPr>
              <w:t>ali differenze sono esposte al lordo del relativo effetto fiscale, con separata evidenza dello stesso</w:t>
            </w:r>
            <w:r>
              <w:rPr>
                <w:lang w:val="it-IT"/>
              </w:rPr>
              <w:t>;</w:t>
            </w:r>
          </w:p>
        </w:tc>
        <w:tc>
          <w:tcPr>
            <w:tcW w:w="586" w:type="dxa"/>
            <w:tcMar>
              <w:left w:w="85" w:type="dxa"/>
              <w:right w:w="85" w:type="dxa"/>
            </w:tcMar>
            <w:vAlign w:val="center"/>
          </w:tcPr>
          <w:p w14:paraId="3A9B4D9F" w14:textId="32FAD964" w:rsidR="00991CB1" w:rsidRPr="00B9320D" w:rsidRDefault="00991CB1" w:rsidP="00991CB1">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2FD95F7" w14:textId="5C729F1A" w:rsidR="00991CB1" w:rsidRPr="00B9320D" w:rsidRDefault="00991CB1" w:rsidP="00991CB1">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56F1055" w14:textId="344E971E" w:rsidR="00991CB1" w:rsidRPr="00B9320D" w:rsidRDefault="00991CB1" w:rsidP="00991CB1">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4381E" w:rsidRPr="00613ED3" w14:paraId="675D5AD9" w14:textId="77777777" w:rsidTr="00474281">
        <w:trPr>
          <w:cantSplit/>
          <w:trHeight w:val="20"/>
        </w:trPr>
        <w:tc>
          <w:tcPr>
            <w:tcW w:w="681" w:type="dxa"/>
          </w:tcPr>
          <w:p w14:paraId="6ECC4824" w14:textId="77777777" w:rsidR="0024381E" w:rsidRPr="00613ED3" w:rsidRDefault="0024381E" w:rsidP="0024381E">
            <w:pPr>
              <w:jc w:val="center"/>
              <w:rPr>
                <w:b/>
                <w:lang w:val="it-IT"/>
              </w:rPr>
            </w:pPr>
          </w:p>
        </w:tc>
        <w:tc>
          <w:tcPr>
            <w:tcW w:w="851" w:type="dxa"/>
            <w:tcMar>
              <w:left w:w="108" w:type="dxa"/>
              <w:right w:w="0" w:type="dxa"/>
            </w:tcMar>
          </w:tcPr>
          <w:p w14:paraId="2DF88FD4" w14:textId="48BC0A80" w:rsidR="0024381E" w:rsidRPr="00613ED3" w:rsidRDefault="0024381E" w:rsidP="0024381E">
            <w:pPr>
              <w:spacing w:before="40" w:line="240" w:lineRule="auto"/>
              <w:ind w:right="28"/>
              <w:jc w:val="left"/>
              <w:rPr>
                <w:sz w:val="13"/>
                <w:szCs w:val="13"/>
                <w:lang w:val="it-IT"/>
              </w:rPr>
            </w:pPr>
          </w:p>
        </w:tc>
        <w:tc>
          <w:tcPr>
            <w:tcW w:w="7059" w:type="dxa"/>
            <w:tcMar>
              <w:left w:w="108" w:type="dxa"/>
            </w:tcMar>
          </w:tcPr>
          <w:p w14:paraId="33B29082" w14:textId="4E69990D" w:rsidR="0024381E" w:rsidRPr="00613ED3" w:rsidRDefault="008254C4" w:rsidP="000678C2">
            <w:pPr>
              <w:numPr>
                <w:ilvl w:val="0"/>
                <w:numId w:val="85"/>
              </w:numPr>
              <w:overflowPunct/>
              <w:autoSpaceDE/>
              <w:autoSpaceDN/>
              <w:adjustRightInd/>
              <w:spacing w:line="240" w:lineRule="exact"/>
              <w:ind w:left="391" w:hanging="357"/>
              <w:textAlignment w:val="auto"/>
              <w:rPr>
                <w:lang w:val="it-IT"/>
              </w:rPr>
            </w:pPr>
            <w:r>
              <w:rPr>
                <w:lang w:val="it-IT"/>
              </w:rPr>
              <w:t>s</w:t>
            </w:r>
            <w:r w:rsidR="0024381E" w:rsidRPr="0024381E">
              <w:rPr>
                <w:lang w:val="it-IT"/>
              </w:rPr>
              <w:t>e la società ha presentato un rendiconto finanziario in base ai precedenti principi contabili, illustra anche le rettifiche di rilievo apportate al rendiconto</w:t>
            </w:r>
            <w:r>
              <w:rPr>
                <w:lang w:val="it-IT"/>
              </w:rPr>
              <w:t>;</w:t>
            </w:r>
          </w:p>
        </w:tc>
        <w:tc>
          <w:tcPr>
            <w:tcW w:w="586" w:type="dxa"/>
            <w:tcMar>
              <w:left w:w="85" w:type="dxa"/>
              <w:right w:w="85" w:type="dxa"/>
            </w:tcMar>
            <w:vAlign w:val="center"/>
          </w:tcPr>
          <w:p w14:paraId="645E928E" w14:textId="757A1558" w:rsidR="0024381E" w:rsidRPr="00613ED3" w:rsidRDefault="0024381E" w:rsidP="0024381E">
            <w:pPr>
              <w:jc w:val="cente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B294ECB" w14:textId="6791D79D" w:rsidR="0024381E" w:rsidRPr="00613ED3" w:rsidRDefault="0024381E" w:rsidP="0024381E">
            <w:pPr>
              <w:jc w:val="cente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AC0893B" w14:textId="61098B9C" w:rsidR="0024381E" w:rsidRPr="00613ED3" w:rsidRDefault="0024381E" w:rsidP="0024381E">
            <w:pPr>
              <w:jc w:val="cente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4381E" w:rsidRPr="00613ED3" w14:paraId="7F7B6F80" w14:textId="77777777" w:rsidTr="00474281">
        <w:trPr>
          <w:cantSplit/>
          <w:trHeight w:val="20"/>
        </w:trPr>
        <w:tc>
          <w:tcPr>
            <w:tcW w:w="681" w:type="dxa"/>
          </w:tcPr>
          <w:p w14:paraId="6EA69CC5" w14:textId="77777777" w:rsidR="0024381E" w:rsidRPr="00613ED3" w:rsidRDefault="0024381E" w:rsidP="0024381E">
            <w:pPr>
              <w:jc w:val="center"/>
              <w:rPr>
                <w:b/>
                <w:lang w:val="it-IT"/>
              </w:rPr>
            </w:pPr>
          </w:p>
        </w:tc>
        <w:tc>
          <w:tcPr>
            <w:tcW w:w="851" w:type="dxa"/>
            <w:tcMar>
              <w:left w:w="108" w:type="dxa"/>
              <w:right w:w="0" w:type="dxa"/>
            </w:tcMar>
          </w:tcPr>
          <w:p w14:paraId="08D919F2" w14:textId="1CDB72CE" w:rsidR="0024381E" w:rsidRPr="00613ED3" w:rsidRDefault="0024381E" w:rsidP="0024381E">
            <w:pPr>
              <w:spacing w:before="40" w:line="240" w:lineRule="auto"/>
              <w:ind w:right="28"/>
              <w:jc w:val="left"/>
              <w:rPr>
                <w:sz w:val="13"/>
                <w:szCs w:val="13"/>
                <w:lang w:val="it-IT"/>
              </w:rPr>
            </w:pPr>
          </w:p>
        </w:tc>
        <w:tc>
          <w:tcPr>
            <w:tcW w:w="7059" w:type="dxa"/>
            <w:tcMar>
              <w:left w:w="108" w:type="dxa"/>
            </w:tcMar>
          </w:tcPr>
          <w:p w14:paraId="0BC50D71" w14:textId="66DFF65E" w:rsidR="0024381E" w:rsidRPr="0024381E" w:rsidRDefault="0024381E" w:rsidP="000678C2">
            <w:pPr>
              <w:numPr>
                <w:ilvl w:val="0"/>
                <w:numId w:val="85"/>
              </w:numPr>
              <w:overflowPunct/>
              <w:autoSpaceDE/>
              <w:autoSpaceDN/>
              <w:adjustRightInd/>
              <w:spacing w:line="240" w:lineRule="exact"/>
              <w:ind w:left="391" w:hanging="357"/>
              <w:textAlignment w:val="auto"/>
              <w:rPr>
                <w:lang w:val="it-IT"/>
              </w:rPr>
            </w:pPr>
            <w:r w:rsidRPr="0024381E">
              <w:rPr>
                <w:lang w:val="it-IT"/>
              </w:rPr>
              <w:t>l’elenco delle voci di bilancio per la determinazione delle quali la società si è avvalsa delle esenzioni previste nell’Appendice A del presente principio</w:t>
            </w:r>
            <w:r w:rsidR="008254C4">
              <w:rPr>
                <w:lang w:val="it-IT"/>
              </w:rPr>
              <w:t>;</w:t>
            </w:r>
          </w:p>
        </w:tc>
        <w:tc>
          <w:tcPr>
            <w:tcW w:w="586" w:type="dxa"/>
            <w:tcMar>
              <w:left w:w="85" w:type="dxa"/>
              <w:right w:w="85" w:type="dxa"/>
            </w:tcMar>
            <w:vAlign w:val="center"/>
          </w:tcPr>
          <w:p w14:paraId="21A16831" w14:textId="5515454A" w:rsidR="0024381E" w:rsidRPr="00613ED3" w:rsidRDefault="0024381E" w:rsidP="0024381E">
            <w:pPr>
              <w:jc w:val="cente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826E5DC" w14:textId="2C1002D9" w:rsidR="0024381E" w:rsidRPr="00613ED3" w:rsidRDefault="0024381E" w:rsidP="0024381E">
            <w:pPr>
              <w:jc w:val="cente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74CFC65" w14:textId="7D4A05F0" w:rsidR="0024381E" w:rsidRPr="00613ED3" w:rsidRDefault="0024381E" w:rsidP="0024381E">
            <w:pPr>
              <w:jc w:val="cente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4381E" w:rsidRPr="0024381E" w14:paraId="01414801" w14:textId="77777777" w:rsidTr="00474281">
        <w:trPr>
          <w:cantSplit/>
          <w:trHeight w:val="20"/>
        </w:trPr>
        <w:tc>
          <w:tcPr>
            <w:tcW w:w="681" w:type="dxa"/>
          </w:tcPr>
          <w:p w14:paraId="4865D9FF" w14:textId="77777777" w:rsidR="0024381E" w:rsidRPr="00613ED3" w:rsidRDefault="0024381E" w:rsidP="0024381E">
            <w:pPr>
              <w:jc w:val="center"/>
              <w:rPr>
                <w:b/>
                <w:lang w:val="it-IT"/>
              </w:rPr>
            </w:pPr>
          </w:p>
        </w:tc>
        <w:tc>
          <w:tcPr>
            <w:tcW w:w="851" w:type="dxa"/>
            <w:tcMar>
              <w:left w:w="108" w:type="dxa"/>
              <w:right w:w="0" w:type="dxa"/>
            </w:tcMar>
          </w:tcPr>
          <w:p w14:paraId="0668E568" w14:textId="29D00767" w:rsidR="0024381E" w:rsidRPr="0024381E" w:rsidRDefault="0024381E" w:rsidP="0024381E">
            <w:pPr>
              <w:spacing w:before="40" w:line="240" w:lineRule="auto"/>
              <w:ind w:right="28"/>
              <w:jc w:val="left"/>
              <w:rPr>
                <w:lang w:val="it-IT"/>
              </w:rPr>
            </w:pPr>
          </w:p>
        </w:tc>
        <w:tc>
          <w:tcPr>
            <w:tcW w:w="7059" w:type="dxa"/>
            <w:tcMar>
              <w:left w:w="108" w:type="dxa"/>
            </w:tcMar>
          </w:tcPr>
          <w:p w14:paraId="01356B20" w14:textId="20C29CD8" w:rsidR="0024381E" w:rsidRPr="0024381E" w:rsidRDefault="0024381E" w:rsidP="000678C2">
            <w:pPr>
              <w:numPr>
                <w:ilvl w:val="0"/>
                <w:numId w:val="85"/>
              </w:numPr>
              <w:overflowPunct/>
              <w:autoSpaceDE/>
              <w:autoSpaceDN/>
              <w:adjustRightInd/>
              <w:spacing w:line="240" w:lineRule="exact"/>
              <w:ind w:left="391" w:hanging="357"/>
              <w:textAlignment w:val="auto"/>
              <w:rPr>
                <w:lang w:val="it-IT"/>
              </w:rPr>
            </w:pPr>
            <w:r w:rsidRPr="0024381E">
              <w:rPr>
                <w:lang w:val="it-IT"/>
              </w:rPr>
              <w:t>l’elenco delle voci di bilancio e le motivazioni per cui la determinazione retroattiva è risultata non fattibile nonostante ogni ragionevole sforzo, eccessivamente onerosa oppure gli effetti sono irrilevanti</w:t>
            </w:r>
            <w:r w:rsidR="008254C4">
              <w:rPr>
                <w:lang w:val="it-IT"/>
              </w:rPr>
              <w:t>;</w:t>
            </w:r>
          </w:p>
        </w:tc>
        <w:tc>
          <w:tcPr>
            <w:tcW w:w="586" w:type="dxa"/>
            <w:tcMar>
              <w:left w:w="85" w:type="dxa"/>
              <w:right w:w="85" w:type="dxa"/>
            </w:tcMar>
            <w:vAlign w:val="center"/>
          </w:tcPr>
          <w:p w14:paraId="795B61C5" w14:textId="101B8CD8" w:rsidR="0024381E" w:rsidRPr="00B9320D" w:rsidRDefault="0024381E" w:rsidP="0024381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1C2B6C8" w14:textId="0BF6F285" w:rsidR="0024381E" w:rsidRPr="00B9320D" w:rsidRDefault="0024381E" w:rsidP="0024381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5EAF18B" w14:textId="1BC286B3" w:rsidR="0024381E" w:rsidRPr="00B9320D" w:rsidRDefault="0024381E" w:rsidP="0024381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4381E" w:rsidRPr="0024381E" w14:paraId="195A9912" w14:textId="77777777" w:rsidTr="00474281">
        <w:trPr>
          <w:cantSplit/>
          <w:trHeight w:val="20"/>
        </w:trPr>
        <w:tc>
          <w:tcPr>
            <w:tcW w:w="681" w:type="dxa"/>
          </w:tcPr>
          <w:p w14:paraId="198F8C42" w14:textId="77777777" w:rsidR="0024381E" w:rsidRPr="00613ED3" w:rsidRDefault="0024381E" w:rsidP="0024381E">
            <w:pPr>
              <w:jc w:val="center"/>
              <w:rPr>
                <w:b/>
                <w:lang w:val="it-IT"/>
              </w:rPr>
            </w:pPr>
          </w:p>
        </w:tc>
        <w:tc>
          <w:tcPr>
            <w:tcW w:w="851" w:type="dxa"/>
            <w:tcMar>
              <w:left w:w="108" w:type="dxa"/>
              <w:right w:w="0" w:type="dxa"/>
            </w:tcMar>
          </w:tcPr>
          <w:p w14:paraId="33046D4F" w14:textId="2CB8C798" w:rsidR="0024381E" w:rsidRPr="0024381E" w:rsidRDefault="0024381E" w:rsidP="0024381E">
            <w:pPr>
              <w:spacing w:before="40" w:line="240" w:lineRule="auto"/>
              <w:ind w:right="28"/>
              <w:jc w:val="left"/>
              <w:rPr>
                <w:lang w:val="it-IT"/>
              </w:rPr>
            </w:pPr>
          </w:p>
        </w:tc>
        <w:tc>
          <w:tcPr>
            <w:tcW w:w="7059" w:type="dxa"/>
            <w:tcMar>
              <w:left w:w="108" w:type="dxa"/>
            </w:tcMar>
          </w:tcPr>
          <w:p w14:paraId="4BE2456B" w14:textId="6E0DACCC" w:rsidR="0024381E" w:rsidRPr="0024381E" w:rsidRDefault="0024381E" w:rsidP="000678C2">
            <w:pPr>
              <w:numPr>
                <w:ilvl w:val="0"/>
                <w:numId w:val="85"/>
              </w:numPr>
              <w:overflowPunct/>
              <w:autoSpaceDE/>
              <w:autoSpaceDN/>
              <w:adjustRightInd/>
              <w:spacing w:line="230" w:lineRule="exact"/>
              <w:textAlignment w:val="auto"/>
              <w:rPr>
                <w:lang w:val="it-IT"/>
              </w:rPr>
            </w:pPr>
            <w:r w:rsidRPr="0024381E">
              <w:rPr>
                <w:lang w:val="it-IT"/>
              </w:rPr>
              <w:t xml:space="preserve">qualora la società si sia avvalsa dell’esenzione di cui ai paragrafi A3-A5, </w:t>
            </w:r>
            <w:r>
              <w:rPr>
                <w:lang w:val="it-IT"/>
              </w:rPr>
              <w:t>ha</w:t>
            </w:r>
            <w:r w:rsidRPr="0024381E">
              <w:rPr>
                <w:lang w:val="it-IT"/>
              </w:rPr>
              <w:t xml:space="preserve"> forni</w:t>
            </w:r>
            <w:r>
              <w:rPr>
                <w:lang w:val="it-IT"/>
              </w:rPr>
              <w:t>to</w:t>
            </w:r>
            <w:r w:rsidRPr="0024381E">
              <w:rPr>
                <w:lang w:val="it-IT"/>
              </w:rPr>
              <w:t xml:space="preserve"> indicazioni in nota integrativa circa le modalità di determinazione della vita utile dell’avviamento in conformità a quanto previsto dall’OIC 24 “Immobilizzazioni Immateriali”</w:t>
            </w:r>
            <w:r>
              <w:rPr>
                <w:lang w:val="it-IT"/>
              </w:rPr>
              <w:t>?</w:t>
            </w:r>
          </w:p>
        </w:tc>
        <w:tc>
          <w:tcPr>
            <w:tcW w:w="586" w:type="dxa"/>
            <w:tcMar>
              <w:left w:w="85" w:type="dxa"/>
              <w:right w:w="85" w:type="dxa"/>
            </w:tcMar>
            <w:vAlign w:val="center"/>
          </w:tcPr>
          <w:p w14:paraId="428DEBEB" w14:textId="42F0AE4D" w:rsidR="0024381E" w:rsidRPr="00B9320D" w:rsidRDefault="0024381E" w:rsidP="0024381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9A06C3D" w14:textId="265B9492" w:rsidR="0024381E" w:rsidRPr="00B9320D" w:rsidRDefault="0024381E" w:rsidP="0024381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A654024" w14:textId="225F5B4A" w:rsidR="0024381E" w:rsidRPr="00B9320D" w:rsidRDefault="0024381E" w:rsidP="0024381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4381E" w:rsidRPr="00892733" w14:paraId="5E8A56AA" w14:textId="77777777" w:rsidTr="00474281">
        <w:trPr>
          <w:cantSplit/>
          <w:trHeight w:val="20"/>
        </w:trPr>
        <w:tc>
          <w:tcPr>
            <w:tcW w:w="681" w:type="dxa"/>
          </w:tcPr>
          <w:p w14:paraId="16DF6B78" w14:textId="430B8F97" w:rsidR="0024381E" w:rsidRPr="00613ED3" w:rsidRDefault="0024381E" w:rsidP="0024381E">
            <w:pPr>
              <w:jc w:val="center"/>
              <w:rPr>
                <w:b/>
                <w:lang w:val="it-IT"/>
              </w:rPr>
            </w:pPr>
          </w:p>
        </w:tc>
        <w:tc>
          <w:tcPr>
            <w:tcW w:w="851" w:type="dxa"/>
            <w:tcMar>
              <w:left w:w="108" w:type="dxa"/>
              <w:right w:w="0" w:type="dxa"/>
            </w:tcMar>
          </w:tcPr>
          <w:p w14:paraId="142A8BAD" w14:textId="77777777" w:rsidR="0024381E" w:rsidRPr="00613ED3" w:rsidRDefault="0024381E" w:rsidP="0024381E">
            <w:pPr>
              <w:spacing w:before="40" w:line="240" w:lineRule="auto"/>
              <w:ind w:right="28"/>
              <w:jc w:val="left"/>
              <w:rPr>
                <w:sz w:val="13"/>
                <w:szCs w:val="13"/>
                <w:lang w:val="it-IT"/>
              </w:rPr>
            </w:pPr>
          </w:p>
        </w:tc>
        <w:tc>
          <w:tcPr>
            <w:tcW w:w="7059" w:type="dxa"/>
            <w:tcMar>
              <w:left w:w="108" w:type="dxa"/>
            </w:tcMar>
          </w:tcPr>
          <w:p w14:paraId="3F3D1E5A" w14:textId="61DEFE4A" w:rsidR="0024381E" w:rsidRPr="00B9320D" w:rsidRDefault="0024381E" w:rsidP="0024381E">
            <w:pPr>
              <w:spacing w:line="230" w:lineRule="exact"/>
              <w:rPr>
                <w:b/>
                <w:bCs/>
                <w:lang w:val="it-IT"/>
              </w:rPr>
            </w:pPr>
            <w:r w:rsidRPr="00B9320D">
              <w:rPr>
                <w:b/>
                <w:bCs/>
                <w:lang w:val="it-IT"/>
              </w:rPr>
              <w:t>APPENDICE A</w:t>
            </w:r>
            <w:r w:rsidR="00474281">
              <w:rPr>
                <w:b/>
                <w:bCs/>
                <w:lang w:val="it-IT"/>
              </w:rPr>
              <w:t xml:space="preserve"> </w:t>
            </w:r>
            <w:r w:rsidRPr="00B9320D">
              <w:rPr>
                <w:b/>
                <w:bCs/>
                <w:lang w:val="it-IT"/>
              </w:rPr>
              <w:t>-</w:t>
            </w:r>
            <w:r w:rsidR="00474281">
              <w:rPr>
                <w:b/>
                <w:bCs/>
                <w:lang w:val="it-IT"/>
              </w:rPr>
              <w:t xml:space="preserve"> </w:t>
            </w:r>
            <w:r w:rsidRPr="00B9320D">
              <w:rPr>
                <w:b/>
                <w:bCs/>
                <w:lang w:val="it-IT"/>
              </w:rPr>
              <w:t>ESENZIONI</w:t>
            </w:r>
          </w:p>
        </w:tc>
        <w:tc>
          <w:tcPr>
            <w:tcW w:w="586" w:type="dxa"/>
            <w:tcMar>
              <w:left w:w="85" w:type="dxa"/>
              <w:right w:w="85" w:type="dxa"/>
            </w:tcMar>
            <w:vAlign w:val="center"/>
          </w:tcPr>
          <w:p w14:paraId="26C22682" w14:textId="77777777" w:rsidR="0024381E" w:rsidRPr="00613ED3" w:rsidRDefault="0024381E" w:rsidP="0024381E">
            <w:pPr>
              <w:jc w:val="center"/>
              <w:rPr>
                <w:lang w:val="it-IT"/>
              </w:rPr>
            </w:pPr>
          </w:p>
        </w:tc>
        <w:tc>
          <w:tcPr>
            <w:tcW w:w="573" w:type="dxa"/>
            <w:tcMar>
              <w:left w:w="108" w:type="dxa"/>
            </w:tcMar>
            <w:vAlign w:val="center"/>
          </w:tcPr>
          <w:p w14:paraId="014C0B78" w14:textId="77777777" w:rsidR="0024381E" w:rsidRPr="00613ED3" w:rsidRDefault="0024381E" w:rsidP="0024381E">
            <w:pPr>
              <w:jc w:val="center"/>
              <w:rPr>
                <w:lang w:val="it-IT"/>
              </w:rPr>
            </w:pPr>
          </w:p>
        </w:tc>
        <w:tc>
          <w:tcPr>
            <w:tcW w:w="570" w:type="dxa"/>
            <w:tcMar>
              <w:left w:w="108" w:type="dxa"/>
            </w:tcMar>
            <w:vAlign w:val="center"/>
          </w:tcPr>
          <w:p w14:paraId="5D609D95" w14:textId="77777777" w:rsidR="0024381E" w:rsidRPr="00613ED3" w:rsidRDefault="0024381E" w:rsidP="0024381E">
            <w:pPr>
              <w:jc w:val="center"/>
              <w:rPr>
                <w:lang w:val="it-IT"/>
              </w:rPr>
            </w:pPr>
          </w:p>
        </w:tc>
      </w:tr>
      <w:tr w:rsidR="007F33B6" w:rsidRPr="006A2E64" w14:paraId="6340AF83" w14:textId="77777777" w:rsidTr="00474281">
        <w:trPr>
          <w:cantSplit/>
          <w:trHeight w:val="20"/>
        </w:trPr>
        <w:tc>
          <w:tcPr>
            <w:tcW w:w="681" w:type="dxa"/>
          </w:tcPr>
          <w:p w14:paraId="75D73C22" w14:textId="77777777" w:rsidR="007F33B6" w:rsidRPr="00613ED3" w:rsidRDefault="007F33B6" w:rsidP="0024381E">
            <w:pPr>
              <w:jc w:val="center"/>
              <w:rPr>
                <w:b/>
                <w:lang w:val="it-IT"/>
              </w:rPr>
            </w:pPr>
          </w:p>
        </w:tc>
        <w:tc>
          <w:tcPr>
            <w:tcW w:w="851" w:type="dxa"/>
            <w:tcMar>
              <w:left w:w="108" w:type="dxa"/>
              <w:right w:w="0" w:type="dxa"/>
            </w:tcMar>
          </w:tcPr>
          <w:p w14:paraId="5D2ACB14" w14:textId="7E4F7D00" w:rsidR="007F33B6" w:rsidRPr="00613ED3" w:rsidRDefault="007F33B6" w:rsidP="0024381E">
            <w:pPr>
              <w:spacing w:before="40" w:line="240" w:lineRule="auto"/>
              <w:ind w:right="28"/>
              <w:jc w:val="left"/>
              <w:rPr>
                <w:sz w:val="13"/>
                <w:szCs w:val="13"/>
                <w:lang w:val="it-IT"/>
              </w:rPr>
            </w:pPr>
            <w:r w:rsidRPr="00613ED3">
              <w:rPr>
                <w:sz w:val="13"/>
                <w:szCs w:val="13"/>
                <w:lang w:val="it-IT"/>
              </w:rPr>
              <w:t xml:space="preserve">OIC </w:t>
            </w:r>
            <w:r>
              <w:rPr>
                <w:sz w:val="13"/>
                <w:szCs w:val="13"/>
                <w:lang w:val="it-IT"/>
              </w:rPr>
              <w:t>33.A1</w:t>
            </w:r>
          </w:p>
        </w:tc>
        <w:tc>
          <w:tcPr>
            <w:tcW w:w="7059" w:type="dxa"/>
            <w:tcMar>
              <w:left w:w="108" w:type="dxa"/>
            </w:tcMar>
          </w:tcPr>
          <w:p w14:paraId="4DBD994E" w14:textId="23C78244" w:rsidR="007F33B6" w:rsidRPr="00B9320D" w:rsidRDefault="00474281" w:rsidP="00B9320D">
            <w:pPr>
              <w:pStyle w:val="Stile3"/>
            </w:pPr>
            <w:r>
              <w:t>N</w:t>
            </w:r>
            <w:r w:rsidR="00D225B7" w:rsidRPr="00D225B7">
              <w:t>ella Appendice sono disciplinate le fattispecie per le quali non è necessario fornire appropriate spiegazioni sul mancato rispetto del principio della retroattività. È fatta salva la facoltà per la società di applicare retroattivamente i principi contabili nazionali anche nelle fattispecie descritte nella presente Appendice A.</w:t>
            </w:r>
          </w:p>
        </w:tc>
        <w:tc>
          <w:tcPr>
            <w:tcW w:w="586" w:type="dxa"/>
            <w:tcMar>
              <w:left w:w="85" w:type="dxa"/>
              <w:right w:w="85" w:type="dxa"/>
            </w:tcMar>
            <w:vAlign w:val="center"/>
          </w:tcPr>
          <w:p w14:paraId="7DAF1368" w14:textId="77777777" w:rsidR="007F33B6" w:rsidRPr="00613ED3" w:rsidRDefault="007F33B6" w:rsidP="0024381E">
            <w:pPr>
              <w:jc w:val="center"/>
              <w:rPr>
                <w:lang w:val="it-IT"/>
              </w:rPr>
            </w:pPr>
          </w:p>
        </w:tc>
        <w:tc>
          <w:tcPr>
            <w:tcW w:w="573" w:type="dxa"/>
            <w:tcMar>
              <w:left w:w="108" w:type="dxa"/>
            </w:tcMar>
            <w:vAlign w:val="center"/>
          </w:tcPr>
          <w:p w14:paraId="40888753" w14:textId="77777777" w:rsidR="007F33B6" w:rsidRPr="00613ED3" w:rsidRDefault="007F33B6" w:rsidP="0024381E">
            <w:pPr>
              <w:jc w:val="center"/>
              <w:rPr>
                <w:lang w:val="it-IT"/>
              </w:rPr>
            </w:pPr>
          </w:p>
        </w:tc>
        <w:tc>
          <w:tcPr>
            <w:tcW w:w="570" w:type="dxa"/>
            <w:tcMar>
              <w:left w:w="108" w:type="dxa"/>
            </w:tcMar>
            <w:vAlign w:val="center"/>
          </w:tcPr>
          <w:p w14:paraId="50BC4F72" w14:textId="77777777" w:rsidR="007F33B6" w:rsidRPr="00613ED3" w:rsidRDefault="007F33B6" w:rsidP="0024381E">
            <w:pPr>
              <w:jc w:val="center"/>
              <w:rPr>
                <w:lang w:val="it-IT"/>
              </w:rPr>
            </w:pPr>
          </w:p>
        </w:tc>
      </w:tr>
      <w:tr w:rsidR="007F33B6" w:rsidRPr="006A2E64" w14:paraId="332B82A7" w14:textId="77777777" w:rsidTr="00474281">
        <w:trPr>
          <w:cantSplit/>
          <w:trHeight w:val="20"/>
        </w:trPr>
        <w:tc>
          <w:tcPr>
            <w:tcW w:w="681" w:type="dxa"/>
          </w:tcPr>
          <w:p w14:paraId="00F57695" w14:textId="77777777" w:rsidR="007F33B6" w:rsidRPr="00613ED3" w:rsidRDefault="007F33B6" w:rsidP="0024381E">
            <w:pPr>
              <w:jc w:val="center"/>
              <w:rPr>
                <w:b/>
                <w:lang w:val="it-IT"/>
              </w:rPr>
            </w:pPr>
          </w:p>
        </w:tc>
        <w:tc>
          <w:tcPr>
            <w:tcW w:w="851" w:type="dxa"/>
            <w:tcMar>
              <w:left w:w="108" w:type="dxa"/>
              <w:right w:w="0" w:type="dxa"/>
            </w:tcMar>
          </w:tcPr>
          <w:p w14:paraId="63D2E71A" w14:textId="4546BAF8" w:rsidR="007F33B6" w:rsidRPr="00613ED3" w:rsidRDefault="007F33B6" w:rsidP="0024381E">
            <w:pPr>
              <w:spacing w:before="40" w:line="240" w:lineRule="auto"/>
              <w:ind w:right="28"/>
              <w:jc w:val="left"/>
              <w:rPr>
                <w:sz w:val="13"/>
                <w:szCs w:val="13"/>
                <w:lang w:val="it-IT"/>
              </w:rPr>
            </w:pPr>
            <w:r w:rsidRPr="00613ED3">
              <w:rPr>
                <w:sz w:val="13"/>
                <w:szCs w:val="13"/>
                <w:lang w:val="it-IT"/>
              </w:rPr>
              <w:t xml:space="preserve">OIC </w:t>
            </w:r>
            <w:r>
              <w:rPr>
                <w:sz w:val="13"/>
                <w:szCs w:val="13"/>
                <w:lang w:val="it-IT"/>
              </w:rPr>
              <w:t>33.A2</w:t>
            </w:r>
          </w:p>
        </w:tc>
        <w:tc>
          <w:tcPr>
            <w:tcW w:w="7059" w:type="dxa"/>
            <w:tcMar>
              <w:left w:w="108" w:type="dxa"/>
            </w:tcMar>
          </w:tcPr>
          <w:p w14:paraId="2CF8BA66" w14:textId="149F151A" w:rsidR="007F33B6" w:rsidRPr="007F33B6" w:rsidRDefault="007F33B6" w:rsidP="007F33B6">
            <w:pPr>
              <w:pStyle w:val="Stile3"/>
            </w:pPr>
            <w:r>
              <w:t>La società può applicare una o più delle esenzioni previste nella presente Appendice. La società che si avvale di un’esenzione della presente Appendice applica l’esenzione a tutti gli elementi che appartengono alla stessa voce di bilancio.</w:t>
            </w:r>
          </w:p>
        </w:tc>
        <w:tc>
          <w:tcPr>
            <w:tcW w:w="586" w:type="dxa"/>
            <w:tcMar>
              <w:left w:w="85" w:type="dxa"/>
              <w:right w:w="85" w:type="dxa"/>
            </w:tcMar>
            <w:vAlign w:val="center"/>
          </w:tcPr>
          <w:p w14:paraId="5D1393D9" w14:textId="77777777" w:rsidR="007F33B6" w:rsidRPr="00613ED3" w:rsidRDefault="007F33B6" w:rsidP="0024381E">
            <w:pPr>
              <w:jc w:val="center"/>
              <w:rPr>
                <w:lang w:val="it-IT"/>
              </w:rPr>
            </w:pPr>
          </w:p>
        </w:tc>
        <w:tc>
          <w:tcPr>
            <w:tcW w:w="573" w:type="dxa"/>
            <w:tcMar>
              <w:left w:w="108" w:type="dxa"/>
            </w:tcMar>
            <w:vAlign w:val="center"/>
          </w:tcPr>
          <w:p w14:paraId="531BDFE5" w14:textId="77777777" w:rsidR="007F33B6" w:rsidRPr="00613ED3" w:rsidRDefault="007F33B6" w:rsidP="0024381E">
            <w:pPr>
              <w:jc w:val="center"/>
              <w:rPr>
                <w:lang w:val="it-IT"/>
              </w:rPr>
            </w:pPr>
          </w:p>
        </w:tc>
        <w:tc>
          <w:tcPr>
            <w:tcW w:w="570" w:type="dxa"/>
            <w:tcMar>
              <w:left w:w="108" w:type="dxa"/>
            </w:tcMar>
            <w:vAlign w:val="center"/>
          </w:tcPr>
          <w:p w14:paraId="6F693BE4" w14:textId="77777777" w:rsidR="007F33B6" w:rsidRPr="00613ED3" w:rsidRDefault="007F33B6" w:rsidP="0024381E">
            <w:pPr>
              <w:jc w:val="center"/>
              <w:rPr>
                <w:lang w:val="it-IT"/>
              </w:rPr>
            </w:pPr>
          </w:p>
        </w:tc>
      </w:tr>
      <w:tr w:rsidR="007F33B6" w:rsidRPr="00892733" w14:paraId="5DE96135" w14:textId="77777777" w:rsidTr="00474281">
        <w:trPr>
          <w:cantSplit/>
          <w:trHeight w:val="20"/>
        </w:trPr>
        <w:tc>
          <w:tcPr>
            <w:tcW w:w="681" w:type="dxa"/>
          </w:tcPr>
          <w:p w14:paraId="7287868F" w14:textId="77777777" w:rsidR="007F33B6" w:rsidRPr="00613ED3" w:rsidRDefault="007F33B6" w:rsidP="0024381E">
            <w:pPr>
              <w:jc w:val="center"/>
              <w:rPr>
                <w:b/>
                <w:lang w:val="it-IT"/>
              </w:rPr>
            </w:pPr>
          </w:p>
        </w:tc>
        <w:tc>
          <w:tcPr>
            <w:tcW w:w="851" w:type="dxa"/>
            <w:tcMar>
              <w:left w:w="108" w:type="dxa"/>
              <w:right w:w="0" w:type="dxa"/>
            </w:tcMar>
          </w:tcPr>
          <w:p w14:paraId="54421496" w14:textId="77777777" w:rsidR="007F33B6" w:rsidRPr="00613ED3" w:rsidRDefault="007F33B6" w:rsidP="0024381E">
            <w:pPr>
              <w:spacing w:before="40" w:line="240" w:lineRule="auto"/>
              <w:ind w:right="28"/>
              <w:jc w:val="left"/>
              <w:rPr>
                <w:sz w:val="13"/>
                <w:szCs w:val="13"/>
                <w:lang w:val="it-IT"/>
              </w:rPr>
            </w:pPr>
          </w:p>
        </w:tc>
        <w:tc>
          <w:tcPr>
            <w:tcW w:w="7059" w:type="dxa"/>
            <w:tcMar>
              <w:left w:w="108" w:type="dxa"/>
            </w:tcMar>
          </w:tcPr>
          <w:p w14:paraId="061C99FC" w14:textId="0B3F5B47" w:rsidR="007F33B6" w:rsidRPr="007F33B6" w:rsidRDefault="00CE11B3" w:rsidP="0024381E">
            <w:pPr>
              <w:spacing w:line="230" w:lineRule="exact"/>
              <w:rPr>
                <w:b/>
                <w:bCs/>
                <w:lang w:val="it-IT"/>
              </w:rPr>
            </w:pPr>
            <w:r>
              <w:rPr>
                <w:b/>
                <w:bCs/>
                <w:lang w:val="it-IT"/>
              </w:rPr>
              <w:t>Aggregazioni Aziendali</w:t>
            </w:r>
          </w:p>
        </w:tc>
        <w:tc>
          <w:tcPr>
            <w:tcW w:w="586" w:type="dxa"/>
            <w:tcMar>
              <w:left w:w="85" w:type="dxa"/>
              <w:right w:w="85" w:type="dxa"/>
            </w:tcMar>
            <w:vAlign w:val="center"/>
          </w:tcPr>
          <w:p w14:paraId="124C03B5" w14:textId="77777777" w:rsidR="007F33B6" w:rsidRPr="00613ED3" w:rsidRDefault="007F33B6" w:rsidP="0024381E">
            <w:pPr>
              <w:jc w:val="center"/>
              <w:rPr>
                <w:lang w:val="it-IT"/>
              </w:rPr>
            </w:pPr>
          </w:p>
        </w:tc>
        <w:tc>
          <w:tcPr>
            <w:tcW w:w="573" w:type="dxa"/>
            <w:tcMar>
              <w:left w:w="108" w:type="dxa"/>
            </w:tcMar>
            <w:vAlign w:val="center"/>
          </w:tcPr>
          <w:p w14:paraId="09370236" w14:textId="77777777" w:rsidR="007F33B6" w:rsidRPr="00613ED3" w:rsidRDefault="007F33B6" w:rsidP="0024381E">
            <w:pPr>
              <w:jc w:val="center"/>
              <w:rPr>
                <w:lang w:val="it-IT"/>
              </w:rPr>
            </w:pPr>
          </w:p>
        </w:tc>
        <w:tc>
          <w:tcPr>
            <w:tcW w:w="570" w:type="dxa"/>
            <w:tcMar>
              <w:left w:w="108" w:type="dxa"/>
            </w:tcMar>
            <w:vAlign w:val="center"/>
          </w:tcPr>
          <w:p w14:paraId="1E5C81B9" w14:textId="77777777" w:rsidR="007F33B6" w:rsidRPr="00613ED3" w:rsidRDefault="007F33B6" w:rsidP="0024381E">
            <w:pPr>
              <w:jc w:val="center"/>
              <w:rPr>
                <w:lang w:val="it-IT"/>
              </w:rPr>
            </w:pPr>
          </w:p>
        </w:tc>
      </w:tr>
      <w:tr w:rsidR="0024381E" w:rsidRPr="006A2E64" w14:paraId="132E8119" w14:textId="77777777" w:rsidTr="00474281">
        <w:trPr>
          <w:cantSplit/>
          <w:trHeight w:val="20"/>
        </w:trPr>
        <w:tc>
          <w:tcPr>
            <w:tcW w:w="681" w:type="dxa"/>
          </w:tcPr>
          <w:p w14:paraId="7C2B8E85" w14:textId="77777777" w:rsidR="0024381E" w:rsidRPr="00613ED3" w:rsidRDefault="0024381E" w:rsidP="0024381E">
            <w:pPr>
              <w:jc w:val="center"/>
              <w:rPr>
                <w:lang w:val="it-IT"/>
              </w:rPr>
            </w:pPr>
          </w:p>
        </w:tc>
        <w:tc>
          <w:tcPr>
            <w:tcW w:w="851" w:type="dxa"/>
            <w:tcMar>
              <w:left w:w="108" w:type="dxa"/>
              <w:right w:w="0" w:type="dxa"/>
            </w:tcMar>
          </w:tcPr>
          <w:p w14:paraId="2E07918F" w14:textId="0D8C258F" w:rsidR="0024381E" w:rsidRPr="00613ED3" w:rsidRDefault="0024381E" w:rsidP="0024381E">
            <w:pPr>
              <w:spacing w:before="40" w:line="240" w:lineRule="auto"/>
              <w:ind w:right="28"/>
              <w:jc w:val="left"/>
              <w:rPr>
                <w:sz w:val="13"/>
                <w:szCs w:val="13"/>
                <w:lang w:val="it-IT"/>
              </w:rPr>
            </w:pPr>
            <w:r w:rsidRPr="00613ED3">
              <w:rPr>
                <w:sz w:val="13"/>
                <w:szCs w:val="13"/>
                <w:lang w:val="it-IT"/>
              </w:rPr>
              <w:t xml:space="preserve">OIC </w:t>
            </w:r>
            <w:r w:rsidR="00E06610">
              <w:rPr>
                <w:sz w:val="13"/>
                <w:szCs w:val="13"/>
                <w:lang w:val="it-IT"/>
              </w:rPr>
              <w:t>3</w:t>
            </w:r>
            <w:r w:rsidR="007F33B6">
              <w:rPr>
                <w:sz w:val="13"/>
                <w:szCs w:val="13"/>
                <w:lang w:val="it-IT"/>
              </w:rPr>
              <w:t>3.A3</w:t>
            </w:r>
          </w:p>
        </w:tc>
        <w:tc>
          <w:tcPr>
            <w:tcW w:w="7059" w:type="dxa"/>
            <w:tcMar>
              <w:left w:w="108" w:type="dxa"/>
            </w:tcMar>
          </w:tcPr>
          <w:p w14:paraId="7367DD8F" w14:textId="0FB05EEC" w:rsidR="0024381E" w:rsidRPr="00613ED3" w:rsidRDefault="002E23D0" w:rsidP="00B9320D">
            <w:pPr>
              <w:pStyle w:val="Stile3"/>
            </w:pPr>
            <w:r w:rsidRPr="002E23D0">
              <w:t>La società può decidere di non applicare retroattivamente i principi contabili nazionali alle aggregazioni aziendali contabilizzate secondo il set di regole contabili seguito nel bilancio precedente. Nei casi in cui la società decida di non avvalersi dell’esenzione di cui sopra per un’aggregazione aziendale avvenuta in passato, non può applicare l’esenzione alle altre eventuali aggregazioni aziendali intervenute successivamente fino alla data di transizione ai principi contabili nazionali.</w:t>
            </w:r>
          </w:p>
        </w:tc>
        <w:tc>
          <w:tcPr>
            <w:tcW w:w="586" w:type="dxa"/>
            <w:tcMar>
              <w:left w:w="85" w:type="dxa"/>
              <w:right w:w="85" w:type="dxa"/>
            </w:tcMar>
            <w:vAlign w:val="center"/>
          </w:tcPr>
          <w:p w14:paraId="72ABA325" w14:textId="49625CEE" w:rsidR="0024381E" w:rsidRPr="00613ED3" w:rsidRDefault="0024381E" w:rsidP="0024381E">
            <w:pPr>
              <w:jc w:val="center"/>
              <w:rPr>
                <w:lang w:val="it-IT"/>
              </w:rPr>
            </w:pPr>
          </w:p>
        </w:tc>
        <w:tc>
          <w:tcPr>
            <w:tcW w:w="573" w:type="dxa"/>
            <w:tcMar>
              <w:left w:w="108" w:type="dxa"/>
            </w:tcMar>
            <w:vAlign w:val="center"/>
          </w:tcPr>
          <w:p w14:paraId="3D9EA75F" w14:textId="4979313A" w:rsidR="0024381E" w:rsidRPr="00613ED3" w:rsidRDefault="0024381E" w:rsidP="0024381E">
            <w:pPr>
              <w:jc w:val="center"/>
              <w:rPr>
                <w:lang w:val="it-IT"/>
              </w:rPr>
            </w:pPr>
          </w:p>
        </w:tc>
        <w:tc>
          <w:tcPr>
            <w:tcW w:w="570" w:type="dxa"/>
            <w:tcMar>
              <w:left w:w="108" w:type="dxa"/>
            </w:tcMar>
            <w:vAlign w:val="center"/>
          </w:tcPr>
          <w:p w14:paraId="0A87B4C4" w14:textId="08F8BD0C" w:rsidR="0024381E" w:rsidRPr="00613ED3" w:rsidRDefault="0024381E" w:rsidP="0024381E">
            <w:pPr>
              <w:jc w:val="center"/>
              <w:rPr>
                <w:lang w:val="it-IT"/>
              </w:rPr>
            </w:pPr>
          </w:p>
        </w:tc>
      </w:tr>
      <w:tr w:rsidR="0024381E" w:rsidRPr="00613ED3" w14:paraId="39E27FFE" w14:textId="77777777" w:rsidTr="00474281">
        <w:trPr>
          <w:cantSplit/>
          <w:trHeight w:val="20"/>
        </w:trPr>
        <w:tc>
          <w:tcPr>
            <w:tcW w:w="681" w:type="dxa"/>
          </w:tcPr>
          <w:p w14:paraId="7A1B50E7" w14:textId="2D906DEC" w:rsidR="0024381E" w:rsidRPr="00613ED3" w:rsidRDefault="00150C00" w:rsidP="0024381E">
            <w:pPr>
              <w:jc w:val="center"/>
              <w:rPr>
                <w:lang w:val="it-IT"/>
              </w:rPr>
            </w:pPr>
            <w:r w:rsidRPr="00613ED3">
              <w:rPr>
                <w:b/>
                <w:lang w:val="it-IT"/>
              </w:rPr>
              <w:t>8)</w:t>
            </w:r>
          </w:p>
        </w:tc>
        <w:tc>
          <w:tcPr>
            <w:tcW w:w="851" w:type="dxa"/>
            <w:tcMar>
              <w:left w:w="108" w:type="dxa"/>
              <w:right w:w="0" w:type="dxa"/>
            </w:tcMar>
          </w:tcPr>
          <w:p w14:paraId="04FBB04C" w14:textId="7E91815F" w:rsidR="0024381E" w:rsidRPr="00613ED3" w:rsidRDefault="0024381E" w:rsidP="0024381E">
            <w:pPr>
              <w:spacing w:before="40" w:line="240" w:lineRule="auto"/>
              <w:ind w:right="28"/>
              <w:jc w:val="left"/>
              <w:rPr>
                <w:sz w:val="13"/>
                <w:szCs w:val="13"/>
                <w:lang w:val="it-IT"/>
              </w:rPr>
            </w:pPr>
            <w:r w:rsidRPr="00613ED3">
              <w:rPr>
                <w:sz w:val="13"/>
                <w:szCs w:val="13"/>
                <w:lang w:val="it-IT"/>
              </w:rPr>
              <w:t xml:space="preserve">OIC </w:t>
            </w:r>
            <w:r w:rsidR="007F33B6">
              <w:rPr>
                <w:sz w:val="13"/>
                <w:szCs w:val="13"/>
                <w:lang w:val="it-IT"/>
              </w:rPr>
              <w:t>33.</w:t>
            </w:r>
            <w:r w:rsidR="00EB3299">
              <w:rPr>
                <w:sz w:val="13"/>
                <w:szCs w:val="13"/>
                <w:lang w:val="it-IT"/>
              </w:rPr>
              <w:t>A4</w:t>
            </w:r>
          </w:p>
        </w:tc>
        <w:tc>
          <w:tcPr>
            <w:tcW w:w="7059" w:type="dxa"/>
            <w:tcMar>
              <w:left w:w="108" w:type="dxa"/>
            </w:tcMar>
          </w:tcPr>
          <w:p w14:paraId="46A7092F" w14:textId="1CDF0EB6" w:rsidR="0024381E" w:rsidRPr="00613ED3" w:rsidRDefault="00AA29B9" w:rsidP="001C1ED6">
            <w:pPr>
              <w:overflowPunct/>
              <w:autoSpaceDE/>
              <w:autoSpaceDN/>
              <w:adjustRightInd/>
              <w:spacing w:line="240" w:lineRule="exact"/>
              <w:ind w:firstLine="40"/>
              <w:textAlignment w:val="auto"/>
              <w:rPr>
                <w:lang w:val="it-IT"/>
              </w:rPr>
            </w:pPr>
            <w:r w:rsidRPr="00AA29B9">
              <w:rPr>
                <w:lang w:val="it-IT"/>
              </w:rPr>
              <w:t>Nei casi in cui la società opti per l’esenzione prevista dal paragrafo A3, si è verificato che le attività e passività iscritte in bilancio a seguito dell’aggregazione aziendale abbiano i requisiti per essere iscritte come attività o passività in base ai principi contabili nazionali?</w:t>
            </w:r>
          </w:p>
        </w:tc>
        <w:tc>
          <w:tcPr>
            <w:tcW w:w="586" w:type="dxa"/>
            <w:tcMar>
              <w:left w:w="85" w:type="dxa"/>
              <w:right w:w="85" w:type="dxa"/>
            </w:tcMar>
            <w:vAlign w:val="center"/>
          </w:tcPr>
          <w:p w14:paraId="1118250C" w14:textId="77777777" w:rsidR="0024381E" w:rsidRPr="00613ED3" w:rsidRDefault="0024381E" w:rsidP="0024381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651F015" w14:textId="77777777" w:rsidR="0024381E" w:rsidRPr="00613ED3" w:rsidRDefault="0024381E" w:rsidP="0024381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07454B4" w14:textId="77777777" w:rsidR="0024381E" w:rsidRPr="00613ED3" w:rsidRDefault="0024381E" w:rsidP="0024381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4381E" w:rsidRPr="00613ED3" w14:paraId="029D10C6" w14:textId="77777777" w:rsidTr="00474281">
        <w:trPr>
          <w:cantSplit/>
          <w:trHeight w:val="20"/>
        </w:trPr>
        <w:tc>
          <w:tcPr>
            <w:tcW w:w="681" w:type="dxa"/>
          </w:tcPr>
          <w:p w14:paraId="4154FDD4" w14:textId="5B4D60AF" w:rsidR="0024381E" w:rsidRPr="00613ED3" w:rsidRDefault="00150C00" w:rsidP="0024381E">
            <w:pPr>
              <w:jc w:val="center"/>
              <w:rPr>
                <w:lang w:val="it-IT"/>
              </w:rPr>
            </w:pPr>
            <w:r>
              <w:rPr>
                <w:b/>
                <w:lang w:val="it-IT"/>
              </w:rPr>
              <w:t>9</w:t>
            </w:r>
            <w:r w:rsidRPr="00613ED3">
              <w:rPr>
                <w:b/>
                <w:lang w:val="it-IT"/>
              </w:rPr>
              <w:t>)</w:t>
            </w:r>
          </w:p>
        </w:tc>
        <w:tc>
          <w:tcPr>
            <w:tcW w:w="851" w:type="dxa"/>
            <w:tcMar>
              <w:left w:w="108" w:type="dxa"/>
              <w:right w:w="0" w:type="dxa"/>
            </w:tcMar>
          </w:tcPr>
          <w:p w14:paraId="749A7D96" w14:textId="08F4E44D" w:rsidR="0024381E" w:rsidRPr="00613ED3" w:rsidRDefault="0024381E" w:rsidP="0024381E">
            <w:pPr>
              <w:spacing w:before="40" w:line="240" w:lineRule="auto"/>
              <w:ind w:right="28"/>
              <w:jc w:val="left"/>
              <w:rPr>
                <w:sz w:val="13"/>
                <w:szCs w:val="13"/>
                <w:lang w:val="it-IT"/>
              </w:rPr>
            </w:pPr>
            <w:r w:rsidRPr="00613ED3">
              <w:rPr>
                <w:sz w:val="13"/>
                <w:szCs w:val="13"/>
                <w:lang w:val="it-IT"/>
              </w:rPr>
              <w:t xml:space="preserve">OIC </w:t>
            </w:r>
            <w:r w:rsidR="007F33B6">
              <w:rPr>
                <w:sz w:val="13"/>
                <w:szCs w:val="13"/>
                <w:lang w:val="it-IT"/>
              </w:rPr>
              <w:t>33.</w:t>
            </w:r>
            <w:r w:rsidR="00EB3299">
              <w:rPr>
                <w:sz w:val="13"/>
                <w:szCs w:val="13"/>
                <w:lang w:val="it-IT"/>
              </w:rPr>
              <w:t>A4</w:t>
            </w:r>
          </w:p>
        </w:tc>
        <w:tc>
          <w:tcPr>
            <w:tcW w:w="7059" w:type="dxa"/>
            <w:tcMar>
              <w:left w:w="108" w:type="dxa"/>
            </w:tcMar>
          </w:tcPr>
          <w:p w14:paraId="65D0DFF2" w14:textId="6163B694" w:rsidR="0024381E" w:rsidRPr="00613ED3" w:rsidRDefault="00EB3299" w:rsidP="00EB3299">
            <w:pPr>
              <w:overflowPunct/>
              <w:autoSpaceDE/>
              <w:autoSpaceDN/>
              <w:adjustRightInd/>
              <w:spacing w:line="230" w:lineRule="exact"/>
              <w:ind w:left="37"/>
              <w:textAlignment w:val="auto"/>
              <w:rPr>
                <w:lang w:val="it-IT"/>
              </w:rPr>
            </w:pPr>
            <w:r w:rsidRPr="000F0513">
              <w:rPr>
                <w:lang w:val="it-IT"/>
              </w:rPr>
              <w:t xml:space="preserve">L’eliminazione contabile di tali poste di bilancio </w:t>
            </w:r>
            <w:r>
              <w:rPr>
                <w:lang w:val="it-IT"/>
              </w:rPr>
              <w:t xml:space="preserve">ha </w:t>
            </w:r>
            <w:r w:rsidRPr="000F0513">
              <w:rPr>
                <w:lang w:val="it-IT"/>
              </w:rPr>
              <w:t>comporta</w:t>
            </w:r>
            <w:r>
              <w:rPr>
                <w:lang w:val="it-IT"/>
              </w:rPr>
              <w:t>to</w:t>
            </w:r>
            <w:r w:rsidRPr="000F0513">
              <w:rPr>
                <w:lang w:val="it-IT"/>
              </w:rPr>
              <w:t xml:space="preserve"> la rettifica, in base al valore contabile iscritto alla data di transizione, dell’avviamento per pari importo e, per l’eventuale eccedenza, del patrimonio netto</w:t>
            </w:r>
            <w:r>
              <w:rPr>
                <w:lang w:val="it-IT"/>
              </w:rPr>
              <w:t>?</w:t>
            </w:r>
          </w:p>
        </w:tc>
        <w:tc>
          <w:tcPr>
            <w:tcW w:w="586" w:type="dxa"/>
            <w:tcMar>
              <w:left w:w="85" w:type="dxa"/>
              <w:right w:w="85" w:type="dxa"/>
            </w:tcMar>
            <w:vAlign w:val="center"/>
          </w:tcPr>
          <w:p w14:paraId="192C3BE1" w14:textId="77777777" w:rsidR="0024381E" w:rsidRPr="00613ED3" w:rsidRDefault="0024381E" w:rsidP="0024381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101EEF8" w14:textId="77777777" w:rsidR="0024381E" w:rsidRPr="00613ED3" w:rsidRDefault="0024381E" w:rsidP="0024381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2397DD4" w14:textId="77777777" w:rsidR="0024381E" w:rsidRPr="00613ED3" w:rsidRDefault="0024381E" w:rsidP="0024381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4381E" w:rsidRPr="00613ED3" w14:paraId="5DEA0F93" w14:textId="77777777" w:rsidTr="00474281">
        <w:trPr>
          <w:cantSplit/>
          <w:trHeight w:val="20"/>
        </w:trPr>
        <w:tc>
          <w:tcPr>
            <w:tcW w:w="681" w:type="dxa"/>
          </w:tcPr>
          <w:p w14:paraId="5E993ED7" w14:textId="387EFA04" w:rsidR="0024381E" w:rsidRPr="00613ED3" w:rsidRDefault="00150C00" w:rsidP="0024381E">
            <w:pPr>
              <w:jc w:val="center"/>
              <w:rPr>
                <w:lang w:val="it-IT"/>
              </w:rPr>
            </w:pPr>
            <w:r>
              <w:rPr>
                <w:b/>
                <w:lang w:val="it-IT"/>
              </w:rPr>
              <w:t>10</w:t>
            </w:r>
            <w:r w:rsidRPr="00613ED3">
              <w:rPr>
                <w:b/>
                <w:lang w:val="it-IT"/>
              </w:rPr>
              <w:t>)</w:t>
            </w:r>
          </w:p>
        </w:tc>
        <w:tc>
          <w:tcPr>
            <w:tcW w:w="851" w:type="dxa"/>
            <w:tcMar>
              <w:left w:w="108" w:type="dxa"/>
              <w:right w:w="0" w:type="dxa"/>
            </w:tcMar>
          </w:tcPr>
          <w:p w14:paraId="380C9FD1" w14:textId="05E4DF23" w:rsidR="0024381E" w:rsidRPr="00613ED3" w:rsidRDefault="0024381E" w:rsidP="0024381E">
            <w:pPr>
              <w:spacing w:before="40" w:line="240" w:lineRule="auto"/>
              <w:ind w:right="28"/>
              <w:jc w:val="left"/>
              <w:rPr>
                <w:sz w:val="13"/>
                <w:szCs w:val="13"/>
                <w:lang w:val="it-IT"/>
              </w:rPr>
            </w:pPr>
            <w:r w:rsidRPr="00613ED3">
              <w:rPr>
                <w:sz w:val="13"/>
                <w:szCs w:val="13"/>
                <w:lang w:val="it-IT"/>
              </w:rPr>
              <w:t xml:space="preserve">OIC </w:t>
            </w:r>
            <w:r w:rsidR="007F33B6">
              <w:rPr>
                <w:sz w:val="13"/>
                <w:szCs w:val="13"/>
                <w:lang w:val="it-IT"/>
              </w:rPr>
              <w:t>33.</w:t>
            </w:r>
            <w:r w:rsidR="00EB3299">
              <w:rPr>
                <w:sz w:val="13"/>
                <w:szCs w:val="13"/>
                <w:lang w:val="it-IT"/>
              </w:rPr>
              <w:t xml:space="preserve"> A5</w:t>
            </w:r>
          </w:p>
        </w:tc>
        <w:tc>
          <w:tcPr>
            <w:tcW w:w="7059" w:type="dxa"/>
            <w:tcMar>
              <w:left w:w="108" w:type="dxa"/>
            </w:tcMar>
          </w:tcPr>
          <w:p w14:paraId="575BDA02" w14:textId="2F819CB6" w:rsidR="0024381E" w:rsidRPr="00613ED3" w:rsidRDefault="00AA29B9" w:rsidP="00B9320D">
            <w:pPr>
              <w:overflowPunct/>
              <w:autoSpaceDE/>
              <w:autoSpaceDN/>
              <w:adjustRightInd/>
              <w:spacing w:line="230" w:lineRule="exact"/>
              <w:ind w:left="37"/>
              <w:textAlignment w:val="auto"/>
              <w:rPr>
                <w:lang w:val="it-IT"/>
              </w:rPr>
            </w:pPr>
            <w:r w:rsidRPr="00AA29B9">
              <w:rPr>
                <w:lang w:val="it-IT"/>
              </w:rPr>
              <w:t>Nel caso in cui la società si avvalga dell’esenzione del paragrafo A3, l’ammortamento dell’avviamento è stato fatto decorrere a partire dalla data di transizione sulla base della stima della vita utile residua fatta a tale data applicando il disposto dell’OIC 24?</w:t>
            </w:r>
          </w:p>
        </w:tc>
        <w:tc>
          <w:tcPr>
            <w:tcW w:w="586" w:type="dxa"/>
            <w:tcMar>
              <w:left w:w="85" w:type="dxa"/>
              <w:right w:w="85" w:type="dxa"/>
            </w:tcMar>
            <w:vAlign w:val="center"/>
          </w:tcPr>
          <w:p w14:paraId="79C76AB2" w14:textId="77777777" w:rsidR="0024381E" w:rsidRPr="00613ED3" w:rsidRDefault="0024381E" w:rsidP="0024381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255250C" w14:textId="77777777" w:rsidR="0024381E" w:rsidRPr="00613ED3" w:rsidRDefault="0024381E" w:rsidP="0024381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77B3D43" w14:textId="77777777" w:rsidR="0024381E" w:rsidRPr="00613ED3" w:rsidRDefault="0024381E" w:rsidP="0024381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4381E" w:rsidRPr="00613ED3" w14:paraId="25CAE917" w14:textId="77777777" w:rsidTr="00474281">
        <w:trPr>
          <w:cantSplit/>
          <w:trHeight w:val="20"/>
        </w:trPr>
        <w:tc>
          <w:tcPr>
            <w:tcW w:w="681" w:type="dxa"/>
          </w:tcPr>
          <w:p w14:paraId="77646B3E" w14:textId="77777777" w:rsidR="0024381E" w:rsidRPr="00613ED3" w:rsidRDefault="0024381E" w:rsidP="0024381E">
            <w:pPr>
              <w:jc w:val="center"/>
              <w:rPr>
                <w:lang w:val="it-IT"/>
              </w:rPr>
            </w:pPr>
          </w:p>
        </w:tc>
        <w:tc>
          <w:tcPr>
            <w:tcW w:w="851" w:type="dxa"/>
            <w:tcMar>
              <w:left w:w="108" w:type="dxa"/>
              <w:right w:w="0" w:type="dxa"/>
            </w:tcMar>
          </w:tcPr>
          <w:p w14:paraId="6273187E" w14:textId="77777777" w:rsidR="0024381E" w:rsidRPr="00613ED3" w:rsidRDefault="0024381E" w:rsidP="0024381E">
            <w:pPr>
              <w:spacing w:before="40" w:line="240" w:lineRule="auto"/>
              <w:ind w:right="28"/>
              <w:jc w:val="left"/>
              <w:rPr>
                <w:sz w:val="13"/>
                <w:szCs w:val="13"/>
                <w:lang w:val="it-IT"/>
              </w:rPr>
            </w:pPr>
          </w:p>
        </w:tc>
        <w:tc>
          <w:tcPr>
            <w:tcW w:w="7059" w:type="dxa"/>
            <w:tcMar>
              <w:left w:w="108" w:type="dxa"/>
            </w:tcMar>
            <w:vAlign w:val="center"/>
          </w:tcPr>
          <w:p w14:paraId="747F740F" w14:textId="4C972044" w:rsidR="0024381E" w:rsidRPr="00613ED3" w:rsidRDefault="00CE11B3" w:rsidP="0024381E">
            <w:pPr>
              <w:keepNext/>
              <w:overflowPunct/>
              <w:autoSpaceDE/>
              <w:autoSpaceDN/>
              <w:adjustRightInd/>
              <w:spacing w:line="240" w:lineRule="exact"/>
              <w:jc w:val="left"/>
              <w:textAlignment w:val="auto"/>
              <w:outlineLvl w:val="1"/>
              <w:rPr>
                <w:b/>
                <w:sz w:val="22"/>
              </w:rPr>
            </w:pPr>
            <w:r>
              <w:rPr>
                <w:b/>
                <w:sz w:val="22"/>
              </w:rPr>
              <w:t>O</w:t>
            </w:r>
            <w:r w:rsidR="00445CEE">
              <w:rPr>
                <w:b/>
                <w:sz w:val="22"/>
              </w:rPr>
              <w:t>IC</w:t>
            </w:r>
            <w:r>
              <w:rPr>
                <w:b/>
                <w:sz w:val="22"/>
              </w:rPr>
              <w:t xml:space="preserve"> 13 R</w:t>
            </w:r>
            <w:r w:rsidR="00445CEE">
              <w:rPr>
                <w:b/>
                <w:sz w:val="22"/>
              </w:rPr>
              <w:t>IMANENZE</w:t>
            </w:r>
          </w:p>
        </w:tc>
        <w:tc>
          <w:tcPr>
            <w:tcW w:w="586" w:type="dxa"/>
            <w:tcMar>
              <w:left w:w="85" w:type="dxa"/>
              <w:right w:w="85" w:type="dxa"/>
            </w:tcMar>
            <w:vAlign w:val="center"/>
          </w:tcPr>
          <w:p w14:paraId="58945EEE" w14:textId="77777777" w:rsidR="0024381E" w:rsidRPr="00613ED3" w:rsidRDefault="0024381E" w:rsidP="0024381E">
            <w:pPr>
              <w:jc w:val="center"/>
              <w:rPr>
                <w:lang w:val="it-IT"/>
              </w:rPr>
            </w:pPr>
          </w:p>
        </w:tc>
        <w:tc>
          <w:tcPr>
            <w:tcW w:w="573" w:type="dxa"/>
            <w:tcMar>
              <w:left w:w="108" w:type="dxa"/>
            </w:tcMar>
            <w:vAlign w:val="center"/>
          </w:tcPr>
          <w:p w14:paraId="4F0AB77D" w14:textId="77777777" w:rsidR="0024381E" w:rsidRPr="00613ED3" w:rsidRDefault="0024381E" w:rsidP="0024381E">
            <w:pPr>
              <w:jc w:val="center"/>
              <w:rPr>
                <w:lang w:val="it-IT"/>
              </w:rPr>
            </w:pPr>
          </w:p>
        </w:tc>
        <w:tc>
          <w:tcPr>
            <w:tcW w:w="570" w:type="dxa"/>
            <w:tcMar>
              <w:left w:w="108" w:type="dxa"/>
            </w:tcMar>
            <w:vAlign w:val="center"/>
          </w:tcPr>
          <w:p w14:paraId="692E06E2" w14:textId="77777777" w:rsidR="0024381E" w:rsidRPr="00613ED3" w:rsidRDefault="0024381E" w:rsidP="0024381E">
            <w:pPr>
              <w:jc w:val="center"/>
              <w:rPr>
                <w:lang w:val="it-IT"/>
              </w:rPr>
            </w:pPr>
          </w:p>
        </w:tc>
      </w:tr>
      <w:tr w:rsidR="0024381E" w:rsidRPr="006A2E64" w14:paraId="55CA8A19" w14:textId="77777777" w:rsidTr="00474281">
        <w:trPr>
          <w:cantSplit/>
          <w:trHeight w:val="20"/>
        </w:trPr>
        <w:tc>
          <w:tcPr>
            <w:tcW w:w="681" w:type="dxa"/>
          </w:tcPr>
          <w:p w14:paraId="745CDACA" w14:textId="77777777" w:rsidR="0024381E" w:rsidRPr="00613ED3" w:rsidRDefault="0024381E" w:rsidP="0024381E">
            <w:pPr>
              <w:jc w:val="center"/>
              <w:rPr>
                <w:lang w:val="it-IT"/>
              </w:rPr>
            </w:pPr>
          </w:p>
        </w:tc>
        <w:tc>
          <w:tcPr>
            <w:tcW w:w="851" w:type="dxa"/>
            <w:tcMar>
              <w:left w:w="108" w:type="dxa"/>
              <w:right w:w="0" w:type="dxa"/>
            </w:tcMar>
          </w:tcPr>
          <w:p w14:paraId="29426382" w14:textId="71FFA355" w:rsidR="0024381E" w:rsidRPr="00613ED3" w:rsidRDefault="00150C00" w:rsidP="0024381E">
            <w:pPr>
              <w:spacing w:before="40" w:line="240" w:lineRule="auto"/>
              <w:ind w:right="28"/>
              <w:jc w:val="left"/>
              <w:rPr>
                <w:sz w:val="13"/>
                <w:szCs w:val="13"/>
                <w:lang w:val="it-IT"/>
              </w:rPr>
            </w:pPr>
            <w:r w:rsidRPr="00613ED3">
              <w:rPr>
                <w:sz w:val="13"/>
                <w:szCs w:val="13"/>
                <w:lang w:val="it-IT"/>
              </w:rPr>
              <w:t xml:space="preserve">OIC </w:t>
            </w:r>
            <w:r>
              <w:rPr>
                <w:sz w:val="13"/>
                <w:szCs w:val="13"/>
                <w:lang w:val="it-IT"/>
              </w:rPr>
              <w:t>33. A6</w:t>
            </w:r>
          </w:p>
        </w:tc>
        <w:tc>
          <w:tcPr>
            <w:tcW w:w="7059" w:type="dxa"/>
            <w:tcMar>
              <w:left w:w="108" w:type="dxa"/>
            </w:tcMar>
          </w:tcPr>
          <w:p w14:paraId="72F029E5" w14:textId="0A1F7395" w:rsidR="0024381E" w:rsidRPr="00613ED3" w:rsidRDefault="00150C00" w:rsidP="00150C00">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50C00">
              <w:rPr>
                <w:sz w:val="16"/>
                <w:szCs w:val="16"/>
                <w:lang w:val="it-IT"/>
              </w:rPr>
              <w:t xml:space="preserve">Le rimanenze potrebbero essere state misurate in base a criteri differenti dal costo storico (ad esempio, al </w:t>
            </w:r>
            <w:r w:rsidRPr="00A10CDE">
              <w:rPr>
                <w:i/>
                <w:iCs/>
                <w:sz w:val="16"/>
                <w:szCs w:val="16"/>
                <w:lang w:val="it-IT"/>
              </w:rPr>
              <w:t>fair value</w:t>
            </w:r>
            <w:r w:rsidRPr="00150C00">
              <w:rPr>
                <w:sz w:val="16"/>
                <w:szCs w:val="16"/>
                <w:lang w:val="it-IT"/>
              </w:rPr>
              <w:t>), non consentiti dai principi contabili nazionali. In tali circostanze il valore contabile rilevato in conformità al precedente set di regole contabili può essere utilizzato come sostitutivo del costo alla data di transizione.</w:t>
            </w:r>
          </w:p>
        </w:tc>
        <w:tc>
          <w:tcPr>
            <w:tcW w:w="586" w:type="dxa"/>
            <w:tcMar>
              <w:left w:w="85" w:type="dxa"/>
              <w:right w:w="85" w:type="dxa"/>
            </w:tcMar>
            <w:vAlign w:val="center"/>
          </w:tcPr>
          <w:p w14:paraId="028434D3" w14:textId="77777777" w:rsidR="0024381E" w:rsidRPr="00613ED3" w:rsidRDefault="0024381E" w:rsidP="0024381E">
            <w:pPr>
              <w:jc w:val="center"/>
              <w:rPr>
                <w:lang w:val="it-IT"/>
              </w:rPr>
            </w:pPr>
          </w:p>
        </w:tc>
        <w:tc>
          <w:tcPr>
            <w:tcW w:w="573" w:type="dxa"/>
            <w:tcMar>
              <w:left w:w="108" w:type="dxa"/>
            </w:tcMar>
            <w:vAlign w:val="center"/>
          </w:tcPr>
          <w:p w14:paraId="24EB353B" w14:textId="77777777" w:rsidR="0024381E" w:rsidRPr="00613ED3" w:rsidRDefault="0024381E" w:rsidP="0024381E">
            <w:pPr>
              <w:jc w:val="center"/>
              <w:rPr>
                <w:lang w:val="it-IT"/>
              </w:rPr>
            </w:pPr>
          </w:p>
        </w:tc>
        <w:tc>
          <w:tcPr>
            <w:tcW w:w="570" w:type="dxa"/>
            <w:tcMar>
              <w:left w:w="108" w:type="dxa"/>
            </w:tcMar>
            <w:vAlign w:val="center"/>
          </w:tcPr>
          <w:p w14:paraId="6E65E336" w14:textId="77777777" w:rsidR="0024381E" w:rsidRPr="00613ED3" w:rsidRDefault="0024381E" w:rsidP="0024381E">
            <w:pPr>
              <w:jc w:val="center"/>
              <w:rPr>
                <w:lang w:val="it-IT"/>
              </w:rPr>
            </w:pPr>
          </w:p>
        </w:tc>
      </w:tr>
      <w:tr w:rsidR="00150C00" w:rsidRPr="00150C00" w14:paraId="1F59A28B" w14:textId="77777777" w:rsidTr="00474281">
        <w:trPr>
          <w:cantSplit/>
          <w:trHeight w:val="20"/>
        </w:trPr>
        <w:tc>
          <w:tcPr>
            <w:tcW w:w="681" w:type="dxa"/>
          </w:tcPr>
          <w:p w14:paraId="2BD2953D" w14:textId="2D0F9AA3" w:rsidR="00150C00" w:rsidRPr="00613ED3" w:rsidRDefault="00150C00" w:rsidP="00150C00">
            <w:pPr>
              <w:jc w:val="center"/>
              <w:rPr>
                <w:lang w:val="it-IT"/>
              </w:rPr>
            </w:pPr>
            <w:r>
              <w:rPr>
                <w:b/>
                <w:lang w:val="it-IT"/>
              </w:rPr>
              <w:t>11</w:t>
            </w:r>
            <w:r w:rsidRPr="00613ED3">
              <w:rPr>
                <w:b/>
                <w:lang w:val="it-IT"/>
              </w:rPr>
              <w:t>)</w:t>
            </w:r>
          </w:p>
        </w:tc>
        <w:tc>
          <w:tcPr>
            <w:tcW w:w="851" w:type="dxa"/>
            <w:tcMar>
              <w:left w:w="108" w:type="dxa"/>
              <w:right w:w="0" w:type="dxa"/>
            </w:tcMar>
          </w:tcPr>
          <w:p w14:paraId="48B414F5" w14:textId="77777777" w:rsidR="00150C00" w:rsidRPr="00613ED3" w:rsidRDefault="00150C00" w:rsidP="00150C00">
            <w:pPr>
              <w:spacing w:before="40" w:line="240" w:lineRule="auto"/>
              <w:ind w:right="28"/>
              <w:jc w:val="left"/>
              <w:rPr>
                <w:sz w:val="13"/>
                <w:szCs w:val="13"/>
                <w:lang w:val="it-IT"/>
              </w:rPr>
            </w:pPr>
          </w:p>
        </w:tc>
        <w:tc>
          <w:tcPr>
            <w:tcW w:w="7059" w:type="dxa"/>
            <w:tcMar>
              <w:left w:w="108" w:type="dxa"/>
            </w:tcMar>
          </w:tcPr>
          <w:p w14:paraId="3F94E600" w14:textId="6E21BAAB" w:rsidR="00150C00" w:rsidRPr="00150C00" w:rsidRDefault="00150C00" w:rsidP="00B9320D">
            <w:pPr>
              <w:rPr>
                <w:lang w:val="it-IT"/>
              </w:rPr>
            </w:pPr>
            <w:r>
              <w:rPr>
                <w:lang w:val="it-IT"/>
              </w:rPr>
              <w:t>La società ha adottato questa esenzione?</w:t>
            </w:r>
          </w:p>
        </w:tc>
        <w:tc>
          <w:tcPr>
            <w:tcW w:w="586" w:type="dxa"/>
            <w:tcMar>
              <w:left w:w="85" w:type="dxa"/>
              <w:right w:w="85" w:type="dxa"/>
            </w:tcMar>
            <w:vAlign w:val="center"/>
          </w:tcPr>
          <w:p w14:paraId="4E487686" w14:textId="02B8A8FB" w:rsidR="00150C00" w:rsidRPr="00613ED3" w:rsidRDefault="00150C00" w:rsidP="00150C00">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CF7DB6E" w14:textId="0137652D" w:rsidR="00150C00" w:rsidRPr="00613ED3" w:rsidRDefault="00150C00" w:rsidP="00150C00">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BA9E240" w14:textId="45312779" w:rsidR="00150C00" w:rsidRPr="00613ED3" w:rsidRDefault="00150C00" w:rsidP="00150C00">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733122" w:rsidRPr="00150C00" w14:paraId="7780E24F" w14:textId="77777777" w:rsidTr="00474281">
        <w:trPr>
          <w:cantSplit/>
          <w:trHeight w:val="20"/>
        </w:trPr>
        <w:tc>
          <w:tcPr>
            <w:tcW w:w="681" w:type="dxa"/>
          </w:tcPr>
          <w:p w14:paraId="0FDC58FE" w14:textId="77777777" w:rsidR="00733122" w:rsidRDefault="00733122" w:rsidP="00150C00">
            <w:pPr>
              <w:jc w:val="center"/>
              <w:rPr>
                <w:b/>
                <w:lang w:val="it-IT"/>
              </w:rPr>
            </w:pPr>
          </w:p>
        </w:tc>
        <w:tc>
          <w:tcPr>
            <w:tcW w:w="851" w:type="dxa"/>
            <w:tcMar>
              <w:left w:w="108" w:type="dxa"/>
              <w:right w:w="0" w:type="dxa"/>
            </w:tcMar>
          </w:tcPr>
          <w:p w14:paraId="134ECCFC" w14:textId="77777777" w:rsidR="00733122" w:rsidRPr="00613ED3" w:rsidRDefault="00733122" w:rsidP="00150C00">
            <w:pPr>
              <w:spacing w:before="40" w:line="240" w:lineRule="auto"/>
              <w:ind w:right="28"/>
              <w:jc w:val="left"/>
              <w:rPr>
                <w:sz w:val="13"/>
                <w:szCs w:val="13"/>
                <w:lang w:val="it-IT"/>
              </w:rPr>
            </w:pPr>
          </w:p>
        </w:tc>
        <w:tc>
          <w:tcPr>
            <w:tcW w:w="7059" w:type="dxa"/>
            <w:tcMar>
              <w:left w:w="108" w:type="dxa"/>
            </w:tcMar>
          </w:tcPr>
          <w:p w14:paraId="511AA8AD" w14:textId="0B4D65D0" w:rsidR="00733122" w:rsidRDefault="00CE11B3" w:rsidP="00B9320D">
            <w:pPr>
              <w:keepNext/>
              <w:overflowPunct/>
              <w:autoSpaceDE/>
              <w:autoSpaceDN/>
              <w:adjustRightInd/>
              <w:spacing w:line="240" w:lineRule="exact"/>
              <w:jc w:val="left"/>
              <w:textAlignment w:val="auto"/>
              <w:outlineLvl w:val="1"/>
              <w:rPr>
                <w:lang w:val="it-IT"/>
              </w:rPr>
            </w:pPr>
            <w:r w:rsidRPr="00D879AA">
              <w:rPr>
                <w:b/>
                <w:sz w:val="22"/>
              </w:rPr>
              <w:t>O</w:t>
            </w:r>
            <w:r w:rsidR="00445CEE">
              <w:rPr>
                <w:b/>
                <w:sz w:val="22"/>
              </w:rPr>
              <w:t>IC</w:t>
            </w:r>
            <w:r w:rsidRPr="00D879AA">
              <w:rPr>
                <w:b/>
                <w:sz w:val="22"/>
              </w:rPr>
              <w:t xml:space="preserve"> 17 </w:t>
            </w:r>
            <w:r w:rsidR="00445CEE">
              <w:rPr>
                <w:b/>
                <w:sz w:val="22"/>
              </w:rPr>
              <w:t>BILANCIO CONSOLIDATO</w:t>
            </w:r>
          </w:p>
        </w:tc>
        <w:tc>
          <w:tcPr>
            <w:tcW w:w="586" w:type="dxa"/>
            <w:tcMar>
              <w:left w:w="85" w:type="dxa"/>
              <w:right w:w="85" w:type="dxa"/>
            </w:tcMar>
            <w:vAlign w:val="center"/>
          </w:tcPr>
          <w:p w14:paraId="06C5D97B" w14:textId="77777777" w:rsidR="00733122" w:rsidRPr="00613ED3" w:rsidRDefault="00733122" w:rsidP="00150C00">
            <w:pPr>
              <w:jc w:val="center"/>
            </w:pPr>
          </w:p>
        </w:tc>
        <w:tc>
          <w:tcPr>
            <w:tcW w:w="573" w:type="dxa"/>
            <w:tcMar>
              <w:left w:w="108" w:type="dxa"/>
            </w:tcMar>
            <w:vAlign w:val="center"/>
          </w:tcPr>
          <w:p w14:paraId="6F34F4FC" w14:textId="77777777" w:rsidR="00733122" w:rsidRPr="00613ED3" w:rsidRDefault="00733122" w:rsidP="00150C00">
            <w:pPr>
              <w:jc w:val="center"/>
            </w:pPr>
          </w:p>
        </w:tc>
        <w:tc>
          <w:tcPr>
            <w:tcW w:w="570" w:type="dxa"/>
            <w:tcMar>
              <w:left w:w="108" w:type="dxa"/>
            </w:tcMar>
            <w:vAlign w:val="center"/>
          </w:tcPr>
          <w:p w14:paraId="5DA75551" w14:textId="77777777" w:rsidR="00733122" w:rsidRPr="00613ED3" w:rsidRDefault="00733122" w:rsidP="00150C00">
            <w:pPr>
              <w:jc w:val="center"/>
            </w:pPr>
          </w:p>
        </w:tc>
      </w:tr>
      <w:tr w:rsidR="00733122" w:rsidRPr="006A2E64" w14:paraId="43AB93B8" w14:textId="77777777" w:rsidTr="00474281">
        <w:trPr>
          <w:cantSplit/>
          <w:trHeight w:val="20"/>
        </w:trPr>
        <w:tc>
          <w:tcPr>
            <w:tcW w:w="681" w:type="dxa"/>
          </w:tcPr>
          <w:p w14:paraId="6D91A936" w14:textId="62E1D8EB" w:rsidR="00733122" w:rsidRDefault="00991CB1" w:rsidP="00150C00">
            <w:pPr>
              <w:jc w:val="center"/>
              <w:rPr>
                <w:b/>
                <w:lang w:val="it-IT"/>
              </w:rPr>
            </w:pPr>
            <w:r>
              <w:rPr>
                <w:b/>
                <w:lang w:val="it-IT"/>
              </w:rPr>
              <w:t>12)</w:t>
            </w:r>
          </w:p>
        </w:tc>
        <w:tc>
          <w:tcPr>
            <w:tcW w:w="851" w:type="dxa"/>
            <w:tcMar>
              <w:left w:w="108" w:type="dxa"/>
              <w:right w:w="0" w:type="dxa"/>
            </w:tcMar>
          </w:tcPr>
          <w:p w14:paraId="08156273" w14:textId="76FE4BE6" w:rsidR="00733122" w:rsidRPr="00613ED3" w:rsidRDefault="001C1E12" w:rsidP="00150C00">
            <w:pPr>
              <w:spacing w:before="40" w:line="240" w:lineRule="auto"/>
              <w:ind w:right="28"/>
              <w:jc w:val="left"/>
              <w:rPr>
                <w:sz w:val="13"/>
                <w:szCs w:val="13"/>
                <w:lang w:val="it-IT"/>
              </w:rPr>
            </w:pPr>
            <w:r w:rsidRPr="00613ED3">
              <w:rPr>
                <w:sz w:val="13"/>
                <w:szCs w:val="13"/>
                <w:lang w:val="it-IT"/>
              </w:rPr>
              <w:t xml:space="preserve">OIC </w:t>
            </w:r>
            <w:r>
              <w:rPr>
                <w:sz w:val="13"/>
                <w:szCs w:val="13"/>
                <w:lang w:val="it-IT"/>
              </w:rPr>
              <w:t>33. A7</w:t>
            </w:r>
          </w:p>
        </w:tc>
        <w:tc>
          <w:tcPr>
            <w:tcW w:w="7059" w:type="dxa"/>
            <w:tcMar>
              <w:left w:w="108" w:type="dxa"/>
            </w:tcMar>
          </w:tcPr>
          <w:p w14:paraId="376E838F" w14:textId="46536305" w:rsidR="00733122" w:rsidRPr="00DB5CB0" w:rsidRDefault="001C1E12" w:rsidP="00B9320D">
            <w:pPr>
              <w:pStyle w:val="Titolo4"/>
            </w:pPr>
            <w:r w:rsidRPr="00B9320D">
              <w:rPr>
                <w:i w:val="0"/>
              </w:rPr>
              <w:t>Alcune società potrebbero essere state incluse (escluse) nell’area di consolidamento in base a criteri differenti rispetto a quelli previsti nei principi contabili nazionali. Alla data di transizione ai principi contabili nazionali la società si è avvalsa della esenzione come segue:</w:t>
            </w:r>
          </w:p>
        </w:tc>
        <w:tc>
          <w:tcPr>
            <w:tcW w:w="586" w:type="dxa"/>
            <w:tcMar>
              <w:left w:w="85" w:type="dxa"/>
              <w:right w:w="85" w:type="dxa"/>
            </w:tcMar>
            <w:vAlign w:val="center"/>
          </w:tcPr>
          <w:p w14:paraId="25B9DE1E" w14:textId="77777777" w:rsidR="00733122" w:rsidRPr="00B9320D" w:rsidRDefault="00733122" w:rsidP="00150C00">
            <w:pPr>
              <w:jc w:val="center"/>
              <w:rPr>
                <w:lang w:val="it-IT"/>
              </w:rPr>
            </w:pPr>
          </w:p>
        </w:tc>
        <w:tc>
          <w:tcPr>
            <w:tcW w:w="573" w:type="dxa"/>
            <w:tcMar>
              <w:left w:w="108" w:type="dxa"/>
            </w:tcMar>
            <w:vAlign w:val="center"/>
          </w:tcPr>
          <w:p w14:paraId="668ADE37" w14:textId="77777777" w:rsidR="00733122" w:rsidRPr="00B9320D" w:rsidRDefault="00733122" w:rsidP="00150C00">
            <w:pPr>
              <w:jc w:val="center"/>
              <w:rPr>
                <w:lang w:val="it-IT"/>
              </w:rPr>
            </w:pPr>
          </w:p>
        </w:tc>
        <w:tc>
          <w:tcPr>
            <w:tcW w:w="570" w:type="dxa"/>
            <w:tcMar>
              <w:left w:w="108" w:type="dxa"/>
            </w:tcMar>
            <w:vAlign w:val="center"/>
          </w:tcPr>
          <w:p w14:paraId="787BE275" w14:textId="77777777" w:rsidR="00733122" w:rsidRPr="00B9320D" w:rsidRDefault="00733122" w:rsidP="00150C00">
            <w:pPr>
              <w:jc w:val="center"/>
              <w:rPr>
                <w:lang w:val="it-IT"/>
              </w:rPr>
            </w:pPr>
          </w:p>
        </w:tc>
      </w:tr>
      <w:tr w:rsidR="001C1E12" w:rsidRPr="00150C00" w14:paraId="65927A16" w14:textId="77777777" w:rsidTr="00474281">
        <w:trPr>
          <w:cantSplit/>
          <w:trHeight w:val="20"/>
        </w:trPr>
        <w:tc>
          <w:tcPr>
            <w:tcW w:w="681" w:type="dxa"/>
          </w:tcPr>
          <w:p w14:paraId="5D4CC17B" w14:textId="47CDEF81" w:rsidR="001C1E12" w:rsidRDefault="001C1E12" w:rsidP="00B9320D">
            <w:pPr>
              <w:rPr>
                <w:b/>
                <w:lang w:val="it-IT"/>
              </w:rPr>
            </w:pPr>
          </w:p>
        </w:tc>
        <w:tc>
          <w:tcPr>
            <w:tcW w:w="851" w:type="dxa"/>
            <w:tcMar>
              <w:left w:w="108" w:type="dxa"/>
              <w:right w:w="0" w:type="dxa"/>
            </w:tcMar>
          </w:tcPr>
          <w:p w14:paraId="64A764B2" w14:textId="426A072C" w:rsidR="001C1E12" w:rsidRPr="00613ED3" w:rsidRDefault="001C1E12" w:rsidP="001C1E12">
            <w:pPr>
              <w:spacing w:before="40" w:line="240" w:lineRule="auto"/>
              <w:ind w:right="28"/>
              <w:jc w:val="left"/>
              <w:rPr>
                <w:sz w:val="13"/>
                <w:szCs w:val="13"/>
                <w:lang w:val="it-IT"/>
              </w:rPr>
            </w:pPr>
          </w:p>
        </w:tc>
        <w:tc>
          <w:tcPr>
            <w:tcW w:w="7059" w:type="dxa"/>
            <w:tcMar>
              <w:left w:w="108" w:type="dxa"/>
            </w:tcMar>
          </w:tcPr>
          <w:p w14:paraId="04CEF8C7" w14:textId="73385858" w:rsidR="001C1E12" w:rsidRDefault="00303A51" w:rsidP="000678C2">
            <w:pPr>
              <w:numPr>
                <w:ilvl w:val="0"/>
                <w:numId w:val="86"/>
              </w:numPr>
              <w:overflowPunct/>
              <w:autoSpaceDE/>
              <w:autoSpaceDN/>
              <w:adjustRightInd/>
              <w:spacing w:line="230" w:lineRule="exact"/>
              <w:textAlignment w:val="auto"/>
              <w:rPr>
                <w:lang w:val="it-IT"/>
              </w:rPr>
            </w:pPr>
            <w:r w:rsidRPr="00303A51">
              <w:rPr>
                <w:lang w:val="it-IT"/>
              </w:rPr>
              <w:t>nel caso di controllate, precedentemente non consolidate, da consolidare ai sensi dei principi contabili nazionali, determinando la differenza di annullamento confrontando il valore della partecipazione con il patrimonio netto della società controllata evitando di ricostruire i valori del bilancio consolidato risalendo alla data di acquisizione del controllo</w:t>
            </w:r>
            <w:r w:rsidR="00A10CDE">
              <w:rPr>
                <w:lang w:val="it-IT"/>
              </w:rPr>
              <w:t>;</w:t>
            </w:r>
          </w:p>
        </w:tc>
        <w:tc>
          <w:tcPr>
            <w:tcW w:w="586" w:type="dxa"/>
            <w:tcMar>
              <w:left w:w="85" w:type="dxa"/>
              <w:right w:w="85" w:type="dxa"/>
            </w:tcMar>
            <w:vAlign w:val="center"/>
          </w:tcPr>
          <w:p w14:paraId="132AA44A" w14:textId="43C5F458" w:rsidR="001C1E12" w:rsidRPr="00B9320D" w:rsidRDefault="001C1E12" w:rsidP="001C1E1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5ED74FC" w14:textId="1C3BA558" w:rsidR="001C1E12" w:rsidRPr="00B9320D" w:rsidRDefault="001C1E12" w:rsidP="001C1E1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1ADDA09" w14:textId="3742DE7C" w:rsidR="001C1E12" w:rsidRPr="00B9320D" w:rsidRDefault="001C1E12" w:rsidP="001C1E1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D879AA" w:rsidRPr="00150C00" w14:paraId="26EF2978" w14:textId="77777777" w:rsidTr="00474281">
        <w:trPr>
          <w:cantSplit/>
          <w:trHeight w:val="20"/>
        </w:trPr>
        <w:tc>
          <w:tcPr>
            <w:tcW w:w="681" w:type="dxa"/>
          </w:tcPr>
          <w:p w14:paraId="2C2CE9E1" w14:textId="77777777" w:rsidR="00D879AA" w:rsidRDefault="00D879AA" w:rsidP="00D879AA">
            <w:pPr>
              <w:jc w:val="center"/>
              <w:rPr>
                <w:b/>
                <w:lang w:val="it-IT"/>
              </w:rPr>
            </w:pPr>
          </w:p>
        </w:tc>
        <w:tc>
          <w:tcPr>
            <w:tcW w:w="851" w:type="dxa"/>
            <w:tcMar>
              <w:left w:w="108" w:type="dxa"/>
              <w:right w:w="0" w:type="dxa"/>
            </w:tcMar>
          </w:tcPr>
          <w:p w14:paraId="521539A7" w14:textId="78A1FE9E" w:rsidR="00D879AA" w:rsidRDefault="00D879AA" w:rsidP="00D879AA">
            <w:pPr>
              <w:spacing w:before="40" w:line="240" w:lineRule="auto"/>
              <w:ind w:right="28"/>
              <w:jc w:val="left"/>
              <w:rPr>
                <w:sz w:val="13"/>
                <w:szCs w:val="13"/>
                <w:lang w:val="it-IT"/>
              </w:rPr>
            </w:pPr>
          </w:p>
        </w:tc>
        <w:tc>
          <w:tcPr>
            <w:tcW w:w="7059" w:type="dxa"/>
            <w:tcMar>
              <w:left w:w="108" w:type="dxa"/>
            </w:tcMar>
          </w:tcPr>
          <w:p w14:paraId="13518F24" w14:textId="3BB2C311" w:rsidR="00D879AA" w:rsidRPr="001C1E12" w:rsidRDefault="00D879AA" w:rsidP="000678C2">
            <w:pPr>
              <w:numPr>
                <w:ilvl w:val="0"/>
                <w:numId w:val="86"/>
              </w:numPr>
              <w:overflowPunct/>
              <w:autoSpaceDE/>
              <w:autoSpaceDN/>
              <w:adjustRightInd/>
              <w:spacing w:line="230" w:lineRule="exact"/>
              <w:textAlignment w:val="auto"/>
              <w:rPr>
                <w:lang w:val="it-IT"/>
              </w:rPr>
            </w:pPr>
            <w:r w:rsidRPr="00D879AA">
              <w:rPr>
                <w:lang w:val="it-IT"/>
              </w:rPr>
              <w:t>nel caso di controllate da deconsolidare ai sensi dei principi contabili nazionali, procede</w:t>
            </w:r>
            <w:r>
              <w:rPr>
                <w:lang w:val="it-IT"/>
              </w:rPr>
              <w:t>ndo</w:t>
            </w:r>
            <w:r w:rsidRPr="00D879AA">
              <w:rPr>
                <w:lang w:val="it-IT"/>
              </w:rPr>
              <w:t xml:space="preserve"> al deconsolidamento alla data di transizione</w:t>
            </w:r>
            <w:r w:rsidR="00991CB1">
              <w:rPr>
                <w:lang w:val="it-IT"/>
              </w:rPr>
              <w:t>?</w:t>
            </w:r>
          </w:p>
        </w:tc>
        <w:tc>
          <w:tcPr>
            <w:tcW w:w="586" w:type="dxa"/>
            <w:tcMar>
              <w:left w:w="85" w:type="dxa"/>
              <w:right w:w="85" w:type="dxa"/>
            </w:tcMar>
            <w:vAlign w:val="center"/>
          </w:tcPr>
          <w:p w14:paraId="3AED18E4" w14:textId="45939E6A" w:rsidR="00D879AA" w:rsidRPr="00B9320D" w:rsidRDefault="00D879AA" w:rsidP="00D879AA">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4E0C13D" w14:textId="4B312066" w:rsidR="00D879AA" w:rsidRPr="00B9320D" w:rsidRDefault="00D879AA" w:rsidP="00D879AA">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D6215E8" w14:textId="36B4C55E" w:rsidR="00D879AA" w:rsidRPr="00B9320D" w:rsidRDefault="00D879AA" w:rsidP="00D879AA">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D879AA" w:rsidRPr="006A2E64" w14:paraId="6D46D90C" w14:textId="77777777" w:rsidTr="00474281">
        <w:trPr>
          <w:cantSplit/>
          <w:trHeight w:val="20"/>
        </w:trPr>
        <w:tc>
          <w:tcPr>
            <w:tcW w:w="681" w:type="dxa"/>
          </w:tcPr>
          <w:p w14:paraId="09335E21" w14:textId="77777777" w:rsidR="00D879AA" w:rsidRDefault="00D879AA" w:rsidP="00D879AA">
            <w:pPr>
              <w:jc w:val="center"/>
              <w:rPr>
                <w:b/>
                <w:lang w:val="it-IT"/>
              </w:rPr>
            </w:pPr>
          </w:p>
        </w:tc>
        <w:tc>
          <w:tcPr>
            <w:tcW w:w="851" w:type="dxa"/>
            <w:tcMar>
              <w:left w:w="108" w:type="dxa"/>
              <w:right w:w="0" w:type="dxa"/>
            </w:tcMar>
          </w:tcPr>
          <w:p w14:paraId="12AECC5E" w14:textId="77777777" w:rsidR="00D879AA" w:rsidRDefault="00D879AA" w:rsidP="00D879AA">
            <w:pPr>
              <w:spacing w:before="40" w:line="240" w:lineRule="auto"/>
              <w:ind w:right="28"/>
              <w:jc w:val="left"/>
              <w:rPr>
                <w:sz w:val="13"/>
                <w:szCs w:val="13"/>
                <w:lang w:val="it-IT"/>
              </w:rPr>
            </w:pPr>
          </w:p>
        </w:tc>
        <w:tc>
          <w:tcPr>
            <w:tcW w:w="7059" w:type="dxa"/>
            <w:tcMar>
              <w:left w:w="108" w:type="dxa"/>
            </w:tcMar>
          </w:tcPr>
          <w:p w14:paraId="56E2E459" w14:textId="369E7677" w:rsidR="00D879AA" w:rsidRPr="001C1E12" w:rsidRDefault="00CE11B3" w:rsidP="00B9320D">
            <w:pPr>
              <w:keepNext/>
              <w:overflowPunct/>
              <w:autoSpaceDE/>
              <w:autoSpaceDN/>
              <w:adjustRightInd/>
              <w:spacing w:line="240" w:lineRule="exact"/>
              <w:jc w:val="left"/>
              <w:textAlignment w:val="auto"/>
              <w:outlineLvl w:val="1"/>
              <w:rPr>
                <w:lang w:val="it-IT"/>
              </w:rPr>
            </w:pPr>
            <w:r w:rsidRPr="00B9320D">
              <w:rPr>
                <w:b/>
                <w:sz w:val="22"/>
                <w:lang w:val="it-IT"/>
              </w:rPr>
              <w:t>O</w:t>
            </w:r>
            <w:r w:rsidR="00445CEE">
              <w:rPr>
                <w:b/>
                <w:sz w:val="22"/>
                <w:lang w:val="it-IT"/>
              </w:rPr>
              <w:t>IC</w:t>
            </w:r>
            <w:r w:rsidRPr="00B9320D">
              <w:rPr>
                <w:b/>
                <w:sz w:val="22"/>
                <w:lang w:val="it-IT"/>
              </w:rPr>
              <w:t xml:space="preserve"> 20 T</w:t>
            </w:r>
            <w:r w:rsidR="00445CEE">
              <w:rPr>
                <w:b/>
                <w:sz w:val="22"/>
                <w:lang w:val="it-IT"/>
              </w:rPr>
              <w:t xml:space="preserve">ITOLI DI DEBITO </w:t>
            </w:r>
            <w:r w:rsidRPr="00B9320D">
              <w:rPr>
                <w:b/>
                <w:sz w:val="22"/>
                <w:lang w:val="it-IT"/>
              </w:rPr>
              <w:t>E O</w:t>
            </w:r>
            <w:r w:rsidR="00445CEE">
              <w:rPr>
                <w:b/>
                <w:sz w:val="22"/>
                <w:lang w:val="it-IT"/>
              </w:rPr>
              <w:t>IC</w:t>
            </w:r>
            <w:r w:rsidRPr="00B9320D">
              <w:rPr>
                <w:b/>
                <w:sz w:val="22"/>
                <w:lang w:val="it-IT"/>
              </w:rPr>
              <w:t xml:space="preserve"> 21 </w:t>
            </w:r>
            <w:r w:rsidR="00445CEE">
              <w:rPr>
                <w:b/>
                <w:sz w:val="22"/>
                <w:lang w:val="it-IT"/>
              </w:rPr>
              <w:t>PARTECIPAZIONI</w:t>
            </w:r>
          </w:p>
        </w:tc>
        <w:tc>
          <w:tcPr>
            <w:tcW w:w="586" w:type="dxa"/>
            <w:tcMar>
              <w:left w:w="85" w:type="dxa"/>
              <w:right w:w="85" w:type="dxa"/>
            </w:tcMar>
            <w:vAlign w:val="center"/>
          </w:tcPr>
          <w:p w14:paraId="595F1EFF" w14:textId="77777777" w:rsidR="00D879AA" w:rsidRPr="00B9320D" w:rsidRDefault="00D879AA" w:rsidP="00D879AA">
            <w:pPr>
              <w:jc w:val="center"/>
              <w:rPr>
                <w:lang w:val="it-IT"/>
              </w:rPr>
            </w:pPr>
          </w:p>
        </w:tc>
        <w:tc>
          <w:tcPr>
            <w:tcW w:w="573" w:type="dxa"/>
            <w:tcMar>
              <w:left w:w="108" w:type="dxa"/>
            </w:tcMar>
            <w:vAlign w:val="center"/>
          </w:tcPr>
          <w:p w14:paraId="3134EF5C" w14:textId="77777777" w:rsidR="00D879AA" w:rsidRPr="00B9320D" w:rsidRDefault="00D879AA" w:rsidP="00D879AA">
            <w:pPr>
              <w:jc w:val="center"/>
              <w:rPr>
                <w:lang w:val="it-IT"/>
              </w:rPr>
            </w:pPr>
          </w:p>
        </w:tc>
        <w:tc>
          <w:tcPr>
            <w:tcW w:w="570" w:type="dxa"/>
            <w:tcMar>
              <w:left w:w="108" w:type="dxa"/>
            </w:tcMar>
            <w:vAlign w:val="center"/>
          </w:tcPr>
          <w:p w14:paraId="56CF6447" w14:textId="77777777" w:rsidR="00D879AA" w:rsidRPr="00B9320D" w:rsidRDefault="00D879AA" w:rsidP="00D879AA">
            <w:pPr>
              <w:jc w:val="center"/>
              <w:rPr>
                <w:lang w:val="it-IT"/>
              </w:rPr>
            </w:pPr>
          </w:p>
        </w:tc>
      </w:tr>
      <w:tr w:rsidR="001A0152" w:rsidRPr="00940663" w14:paraId="030F7B8D" w14:textId="77777777" w:rsidTr="00474281">
        <w:trPr>
          <w:cantSplit/>
          <w:trHeight w:val="20"/>
        </w:trPr>
        <w:tc>
          <w:tcPr>
            <w:tcW w:w="681" w:type="dxa"/>
          </w:tcPr>
          <w:p w14:paraId="1EBB957D" w14:textId="7B479EB9" w:rsidR="001A0152" w:rsidRDefault="001A0152" w:rsidP="001A0152">
            <w:pPr>
              <w:jc w:val="center"/>
              <w:rPr>
                <w:b/>
                <w:lang w:val="it-IT"/>
              </w:rPr>
            </w:pPr>
            <w:r>
              <w:rPr>
                <w:b/>
                <w:lang w:val="it-IT"/>
              </w:rPr>
              <w:t>13)</w:t>
            </w:r>
          </w:p>
        </w:tc>
        <w:tc>
          <w:tcPr>
            <w:tcW w:w="851" w:type="dxa"/>
            <w:tcMar>
              <w:left w:w="108" w:type="dxa"/>
              <w:right w:w="0" w:type="dxa"/>
            </w:tcMar>
          </w:tcPr>
          <w:p w14:paraId="1D62A851" w14:textId="78E79D03" w:rsidR="001A0152" w:rsidRDefault="001A0152" w:rsidP="001A0152">
            <w:pPr>
              <w:spacing w:before="40" w:line="240" w:lineRule="auto"/>
              <w:ind w:right="28"/>
              <w:jc w:val="left"/>
              <w:rPr>
                <w:sz w:val="13"/>
                <w:szCs w:val="13"/>
                <w:lang w:val="it-IT"/>
              </w:rPr>
            </w:pPr>
            <w:r w:rsidRPr="00613ED3">
              <w:rPr>
                <w:sz w:val="13"/>
                <w:szCs w:val="13"/>
                <w:lang w:val="it-IT"/>
              </w:rPr>
              <w:t xml:space="preserve">OIC </w:t>
            </w:r>
            <w:r>
              <w:rPr>
                <w:sz w:val="13"/>
                <w:szCs w:val="13"/>
                <w:lang w:val="it-IT"/>
              </w:rPr>
              <w:t>33. A8</w:t>
            </w:r>
          </w:p>
        </w:tc>
        <w:tc>
          <w:tcPr>
            <w:tcW w:w="7059" w:type="dxa"/>
            <w:tcMar>
              <w:left w:w="108" w:type="dxa"/>
            </w:tcMar>
          </w:tcPr>
          <w:p w14:paraId="6CDFDEF9" w14:textId="29DD4866" w:rsidR="001A0152" w:rsidRPr="00DB5CB0" w:rsidRDefault="00303A51" w:rsidP="00B9320D">
            <w:pPr>
              <w:pStyle w:val="Titolo4"/>
            </w:pPr>
            <w:r w:rsidRPr="00303A51">
              <w:rPr>
                <w:i w:val="0"/>
              </w:rPr>
              <w:t>Fermo restando che il cambiamento di set di regole contabili applicate non rappresenta, in sé, un espediente per procedere ad un cambio di destinazione dei titoli di debito e delle partecipazioni e che in presenza di una ragionevole concordanza di portafogli non è giustificato che la destinazione economica dei titoli di debito e delle partecipazioni cambi al cambiare delle regole contabili, alla data di transizione la società ha proceduto alla classificazione dei titoli di debito e delle partecipazioni, che sarebbero iscrivibili come attività in base ai principi contabili nazionali, tra attivo circolante e attivo immobilizzato in sostanziale continuità, ove possibile, con la classificazione seguita nel precedente bilancio?</w:t>
            </w:r>
          </w:p>
        </w:tc>
        <w:tc>
          <w:tcPr>
            <w:tcW w:w="586" w:type="dxa"/>
            <w:tcMar>
              <w:left w:w="85" w:type="dxa"/>
              <w:right w:w="85" w:type="dxa"/>
            </w:tcMar>
            <w:vAlign w:val="center"/>
          </w:tcPr>
          <w:p w14:paraId="6379F575" w14:textId="42F1C804" w:rsidR="001A0152" w:rsidRPr="00B9320D" w:rsidRDefault="001A0152" w:rsidP="001A015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8CA8536" w14:textId="50931EBD" w:rsidR="001A0152" w:rsidRPr="00B9320D" w:rsidRDefault="001A0152" w:rsidP="001A015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C653E2F" w14:textId="370F17F8" w:rsidR="001A0152" w:rsidRPr="00B9320D" w:rsidRDefault="001A0152" w:rsidP="001A015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D879AA" w:rsidRPr="00D879AA" w14:paraId="2281A279" w14:textId="77777777" w:rsidTr="00474281">
        <w:trPr>
          <w:cantSplit/>
          <w:trHeight w:val="20"/>
        </w:trPr>
        <w:tc>
          <w:tcPr>
            <w:tcW w:w="681" w:type="dxa"/>
          </w:tcPr>
          <w:p w14:paraId="584C211B" w14:textId="4835F982" w:rsidR="00D879AA" w:rsidRPr="00613ED3" w:rsidRDefault="00D879AA" w:rsidP="00D879AA">
            <w:pPr>
              <w:jc w:val="center"/>
              <w:rPr>
                <w:lang w:val="it-IT"/>
              </w:rPr>
            </w:pPr>
            <w:r>
              <w:rPr>
                <w:b/>
                <w:lang w:val="it-IT"/>
              </w:rPr>
              <w:t>14</w:t>
            </w:r>
            <w:r w:rsidRPr="00613ED3">
              <w:rPr>
                <w:b/>
                <w:lang w:val="it-IT"/>
              </w:rPr>
              <w:t>)</w:t>
            </w:r>
          </w:p>
        </w:tc>
        <w:tc>
          <w:tcPr>
            <w:tcW w:w="851" w:type="dxa"/>
            <w:tcMar>
              <w:left w:w="108" w:type="dxa"/>
              <w:right w:w="0" w:type="dxa"/>
            </w:tcMar>
          </w:tcPr>
          <w:p w14:paraId="7B9EE4BE" w14:textId="4B8D5780" w:rsidR="00D879AA" w:rsidRPr="00613ED3" w:rsidRDefault="00D879AA" w:rsidP="00D879AA">
            <w:pPr>
              <w:spacing w:before="40" w:line="240" w:lineRule="auto"/>
              <w:ind w:right="28"/>
              <w:jc w:val="left"/>
              <w:rPr>
                <w:sz w:val="13"/>
                <w:szCs w:val="13"/>
                <w:lang w:val="it-IT"/>
              </w:rPr>
            </w:pPr>
            <w:r w:rsidRPr="00613ED3">
              <w:rPr>
                <w:sz w:val="13"/>
                <w:szCs w:val="13"/>
                <w:lang w:val="it-IT"/>
              </w:rPr>
              <w:t xml:space="preserve">OIC </w:t>
            </w:r>
            <w:r>
              <w:rPr>
                <w:sz w:val="13"/>
                <w:szCs w:val="13"/>
                <w:lang w:val="it-IT"/>
              </w:rPr>
              <w:t>33.</w:t>
            </w:r>
            <w:r w:rsidR="00D43692">
              <w:rPr>
                <w:sz w:val="13"/>
                <w:szCs w:val="13"/>
                <w:lang w:val="it-IT"/>
              </w:rPr>
              <w:t>A9</w:t>
            </w:r>
          </w:p>
        </w:tc>
        <w:tc>
          <w:tcPr>
            <w:tcW w:w="7059" w:type="dxa"/>
            <w:tcMar>
              <w:left w:w="108" w:type="dxa"/>
            </w:tcMar>
            <w:vAlign w:val="center"/>
          </w:tcPr>
          <w:p w14:paraId="19BA485C" w14:textId="180A8F5F" w:rsidR="00D879AA" w:rsidRPr="00613ED3" w:rsidRDefault="00D879AA" w:rsidP="00B9320D">
            <w:pPr>
              <w:rPr>
                <w:b/>
                <w:sz w:val="22"/>
                <w:lang w:val="it-IT"/>
              </w:rPr>
            </w:pPr>
            <w:r w:rsidRPr="00B9320D">
              <w:rPr>
                <w:lang w:val="it-IT"/>
              </w:rPr>
              <w:t xml:space="preserve">Con riguardo ai titoli di debito e alle partecipazioni valutati al </w:t>
            </w:r>
            <w:r w:rsidRPr="00BD234C">
              <w:rPr>
                <w:i/>
                <w:lang w:val="it-IT"/>
              </w:rPr>
              <w:t>fair value</w:t>
            </w:r>
            <w:r w:rsidRPr="00B9320D">
              <w:rPr>
                <w:lang w:val="it-IT"/>
              </w:rPr>
              <w:t xml:space="preserve"> con variazioni imputate a conto economico (FVTPL) secondo i principi contabili di provenienza, il valore contabile rilevato in conformità al precedente set di regole contabili è stato utilizzato come sostitutivo del costo alla data di transizione?</w:t>
            </w:r>
          </w:p>
        </w:tc>
        <w:tc>
          <w:tcPr>
            <w:tcW w:w="586" w:type="dxa"/>
            <w:tcMar>
              <w:left w:w="85" w:type="dxa"/>
              <w:right w:w="85" w:type="dxa"/>
            </w:tcMar>
            <w:vAlign w:val="center"/>
          </w:tcPr>
          <w:p w14:paraId="1A76A44D" w14:textId="36BAFC4A" w:rsidR="00D879AA" w:rsidRPr="00613ED3" w:rsidRDefault="00D879AA" w:rsidP="00D879AA">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489DE43" w14:textId="3E6D82F1" w:rsidR="00D879AA" w:rsidRPr="00613ED3" w:rsidRDefault="00D879AA" w:rsidP="00D879AA">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8208456" w14:textId="0A452C26" w:rsidR="00D879AA" w:rsidRPr="00613ED3" w:rsidRDefault="00D879AA" w:rsidP="00D879AA">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D43692" w:rsidRPr="00614891" w14:paraId="6EC8771F" w14:textId="77777777" w:rsidTr="00474281">
        <w:trPr>
          <w:cantSplit/>
          <w:trHeight w:val="20"/>
        </w:trPr>
        <w:tc>
          <w:tcPr>
            <w:tcW w:w="681" w:type="dxa"/>
          </w:tcPr>
          <w:p w14:paraId="6242BD84" w14:textId="423F9E14" w:rsidR="00D43692" w:rsidRPr="00613ED3" w:rsidRDefault="00D43692" w:rsidP="00D43692">
            <w:pPr>
              <w:jc w:val="center"/>
              <w:rPr>
                <w:lang w:val="it-IT"/>
              </w:rPr>
            </w:pPr>
            <w:r>
              <w:rPr>
                <w:b/>
                <w:lang w:val="it-IT"/>
              </w:rPr>
              <w:t>15</w:t>
            </w:r>
            <w:r w:rsidRPr="00613ED3">
              <w:rPr>
                <w:b/>
                <w:lang w:val="it-IT"/>
              </w:rPr>
              <w:t>)</w:t>
            </w:r>
          </w:p>
        </w:tc>
        <w:tc>
          <w:tcPr>
            <w:tcW w:w="851" w:type="dxa"/>
            <w:tcMar>
              <w:left w:w="108" w:type="dxa"/>
              <w:right w:w="0" w:type="dxa"/>
            </w:tcMar>
          </w:tcPr>
          <w:p w14:paraId="356D6EAF" w14:textId="72961FE0" w:rsidR="00D43692" w:rsidRPr="00613ED3" w:rsidRDefault="00D43692" w:rsidP="00D43692">
            <w:pPr>
              <w:spacing w:before="40" w:line="240" w:lineRule="auto"/>
              <w:ind w:right="28"/>
              <w:jc w:val="left"/>
              <w:rPr>
                <w:sz w:val="13"/>
                <w:szCs w:val="13"/>
                <w:lang w:val="it-IT"/>
              </w:rPr>
            </w:pPr>
            <w:r w:rsidRPr="00613ED3">
              <w:rPr>
                <w:sz w:val="13"/>
                <w:szCs w:val="13"/>
                <w:lang w:val="it-IT"/>
              </w:rPr>
              <w:t xml:space="preserve">OIC </w:t>
            </w:r>
            <w:r>
              <w:rPr>
                <w:sz w:val="13"/>
                <w:szCs w:val="13"/>
                <w:lang w:val="it-IT"/>
              </w:rPr>
              <w:t>33. A10</w:t>
            </w:r>
          </w:p>
        </w:tc>
        <w:tc>
          <w:tcPr>
            <w:tcW w:w="7059" w:type="dxa"/>
            <w:tcMar>
              <w:left w:w="108" w:type="dxa"/>
            </w:tcMar>
          </w:tcPr>
          <w:p w14:paraId="423C0179" w14:textId="3232E543" w:rsidR="00D43692" w:rsidRPr="00613ED3" w:rsidRDefault="00D43692" w:rsidP="00B9320D">
            <w:pPr>
              <w:rPr>
                <w:lang w:val="it-IT"/>
              </w:rPr>
            </w:pPr>
            <w:r w:rsidRPr="00D43692">
              <w:rPr>
                <w:lang w:val="it-IT"/>
              </w:rPr>
              <w:t xml:space="preserve">Con riguardo alle sole partecipazioni valutate a </w:t>
            </w:r>
            <w:r w:rsidRPr="00BD234C">
              <w:rPr>
                <w:i/>
                <w:lang w:val="it-IT"/>
              </w:rPr>
              <w:t>fair value</w:t>
            </w:r>
            <w:r w:rsidRPr="00D43692">
              <w:rPr>
                <w:lang w:val="it-IT"/>
              </w:rPr>
              <w:t xml:space="preserve"> ai sensi del IFRS 9 Financial Instruments che sono classificate nell'attivo immobilizzato alla data di transizione, la valutazione circa l’eventuale presenza di una perdita durevole di valore è </w:t>
            </w:r>
            <w:r>
              <w:rPr>
                <w:lang w:val="it-IT"/>
              </w:rPr>
              <w:t xml:space="preserve">stata </w:t>
            </w:r>
            <w:r w:rsidRPr="00D43692">
              <w:rPr>
                <w:lang w:val="it-IT"/>
              </w:rPr>
              <w:t>determinata alla data di apertura del primo bilancio redatto secondo i principi contabili nazionali, senza incidere sul prospetto comparativo</w:t>
            </w:r>
            <w:r>
              <w:rPr>
                <w:lang w:val="it-IT"/>
              </w:rPr>
              <w:t>?</w:t>
            </w:r>
          </w:p>
        </w:tc>
        <w:tc>
          <w:tcPr>
            <w:tcW w:w="586" w:type="dxa"/>
            <w:tcMar>
              <w:left w:w="85" w:type="dxa"/>
              <w:right w:w="85" w:type="dxa"/>
            </w:tcMar>
            <w:vAlign w:val="center"/>
          </w:tcPr>
          <w:p w14:paraId="131146E4" w14:textId="1F6D9DBA" w:rsidR="00D43692" w:rsidRPr="00613ED3" w:rsidRDefault="00D43692" w:rsidP="00D4369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8D95AB1" w14:textId="4B489B85" w:rsidR="00D43692" w:rsidRPr="00613ED3" w:rsidRDefault="00D43692" w:rsidP="00D4369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579052D" w14:textId="3B832AF0" w:rsidR="00D43692" w:rsidRPr="00613ED3" w:rsidRDefault="00D43692" w:rsidP="00D4369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D43692" w:rsidRPr="00445CEE" w14:paraId="1A3A420B" w14:textId="77777777" w:rsidTr="00474281">
        <w:trPr>
          <w:cantSplit/>
          <w:trHeight w:val="20"/>
        </w:trPr>
        <w:tc>
          <w:tcPr>
            <w:tcW w:w="681" w:type="dxa"/>
          </w:tcPr>
          <w:p w14:paraId="1B8ED00F" w14:textId="77777777" w:rsidR="00D43692" w:rsidRPr="00613ED3" w:rsidRDefault="00D43692" w:rsidP="00D43692">
            <w:pPr>
              <w:jc w:val="center"/>
              <w:rPr>
                <w:lang w:val="it-IT"/>
              </w:rPr>
            </w:pPr>
          </w:p>
        </w:tc>
        <w:tc>
          <w:tcPr>
            <w:tcW w:w="851" w:type="dxa"/>
            <w:tcMar>
              <w:left w:w="108" w:type="dxa"/>
              <w:right w:w="0" w:type="dxa"/>
            </w:tcMar>
          </w:tcPr>
          <w:p w14:paraId="50D08339" w14:textId="717736EA" w:rsidR="00D43692" w:rsidRPr="00613ED3" w:rsidRDefault="00D43692" w:rsidP="00D43692">
            <w:pPr>
              <w:spacing w:before="40" w:line="240" w:lineRule="auto"/>
              <w:ind w:right="28"/>
              <w:jc w:val="left"/>
              <w:rPr>
                <w:sz w:val="13"/>
                <w:szCs w:val="13"/>
                <w:lang w:val="it-IT"/>
              </w:rPr>
            </w:pPr>
          </w:p>
        </w:tc>
        <w:tc>
          <w:tcPr>
            <w:tcW w:w="7059" w:type="dxa"/>
            <w:tcMar>
              <w:left w:w="108" w:type="dxa"/>
            </w:tcMar>
            <w:vAlign w:val="center"/>
          </w:tcPr>
          <w:p w14:paraId="6A470F40" w14:textId="1306BD7C" w:rsidR="00D43692" w:rsidRPr="00B9320D" w:rsidRDefault="00445CEE" w:rsidP="00474281">
            <w:pPr>
              <w:spacing w:before="40" w:after="40"/>
              <w:rPr>
                <w:b/>
                <w:sz w:val="22"/>
                <w:lang w:val="it-IT"/>
              </w:rPr>
            </w:pPr>
            <w:r>
              <w:rPr>
                <w:b/>
                <w:sz w:val="22"/>
                <w:lang w:val="it-IT"/>
              </w:rPr>
              <w:t>OIC</w:t>
            </w:r>
            <w:r w:rsidR="00CE11B3" w:rsidRPr="00D43692">
              <w:rPr>
                <w:b/>
                <w:sz w:val="22"/>
                <w:lang w:val="it-IT"/>
              </w:rPr>
              <w:t xml:space="preserve"> 32 S</w:t>
            </w:r>
            <w:r>
              <w:rPr>
                <w:b/>
                <w:sz w:val="22"/>
                <w:lang w:val="it-IT"/>
              </w:rPr>
              <w:t>TRUMENTI FINANZIARI DERIVATI</w:t>
            </w:r>
          </w:p>
        </w:tc>
        <w:tc>
          <w:tcPr>
            <w:tcW w:w="586" w:type="dxa"/>
            <w:tcMar>
              <w:left w:w="85" w:type="dxa"/>
              <w:right w:w="85" w:type="dxa"/>
            </w:tcMar>
            <w:vAlign w:val="center"/>
          </w:tcPr>
          <w:p w14:paraId="4320F985" w14:textId="77777777" w:rsidR="00D43692" w:rsidRPr="00613ED3" w:rsidRDefault="00D43692" w:rsidP="00D43692">
            <w:pPr>
              <w:jc w:val="center"/>
              <w:rPr>
                <w:lang w:val="it-IT"/>
              </w:rPr>
            </w:pPr>
          </w:p>
        </w:tc>
        <w:tc>
          <w:tcPr>
            <w:tcW w:w="573" w:type="dxa"/>
            <w:tcMar>
              <w:left w:w="108" w:type="dxa"/>
            </w:tcMar>
            <w:vAlign w:val="center"/>
          </w:tcPr>
          <w:p w14:paraId="6311330A" w14:textId="77777777" w:rsidR="00D43692" w:rsidRPr="00613ED3" w:rsidRDefault="00D43692" w:rsidP="00D43692">
            <w:pPr>
              <w:jc w:val="center"/>
              <w:rPr>
                <w:lang w:val="it-IT"/>
              </w:rPr>
            </w:pPr>
          </w:p>
        </w:tc>
        <w:tc>
          <w:tcPr>
            <w:tcW w:w="570" w:type="dxa"/>
            <w:tcMar>
              <w:left w:w="108" w:type="dxa"/>
            </w:tcMar>
            <w:vAlign w:val="center"/>
          </w:tcPr>
          <w:p w14:paraId="25DFEAAA" w14:textId="77777777" w:rsidR="00D43692" w:rsidRPr="00613ED3" w:rsidRDefault="00D43692" w:rsidP="00D43692">
            <w:pPr>
              <w:jc w:val="center"/>
              <w:rPr>
                <w:lang w:val="it-IT"/>
              </w:rPr>
            </w:pPr>
          </w:p>
        </w:tc>
      </w:tr>
      <w:tr w:rsidR="00D43692" w:rsidRPr="00614891" w14:paraId="4D348CF9" w14:textId="77777777" w:rsidTr="00474281">
        <w:trPr>
          <w:cantSplit/>
          <w:trHeight w:val="20"/>
        </w:trPr>
        <w:tc>
          <w:tcPr>
            <w:tcW w:w="681" w:type="dxa"/>
          </w:tcPr>
          <w:p w14:paraId="4E8CAF63" w14:textId="02B9C7A3" w:rsidR="00D43692" w:rsidRPr="00613ED3" w:rsidRDefault="00D43692" w:rsidP="00D43692">
            <w:pPr>
              <w:jc w:val="center"/>
              <w:rPr>
                <w:lang w:val="it-IT"/>
              </w:rPr>
            </w:pPr>
            <w:r>
              <w:rPr>
                <w:b/>
                <w:lang w:val="it-IT"/>
              </w:rPr>
              <w:t>16</w:t>
            </w:r>
            <w:r w:rsidRPr="00613ED3">
              <w:rPr>
                <w:b/>
                <w:lang w:val="it-IT"/>
              </w:rPr>
              <w:t>)</w:t>
            </w:r>
          </w:p>
        </w:tc>
        <w:tc>
          <w:tcPr>
            <w:tcW w:w="851" w:type="dxa"/>
            <w:tcMar>
              <w:left w:w="108" w:type="dxa"/>
              <w:right w:w="0" w:type="dxa"/>
            </w:tcMar>
          </w:tcPr>
          <w:p w14:paraId="06314787" w14:textId="0CA6677F" w:rsidR="00D43692" w:rsidRPr="00613ED3" w:rsidRDefault="00D43692" w:rsidP="00D43692">
            <w:pPr>
              <w:spacing w:before="40" w:line="240" w:lineRule="auto"/>
              <w:ind w:right="28"/>
              <w:jc w:val="left"/>
              <w:rPr>
                <w:sz w:val="13"/>
                <w:szCs w:val="13"/>
                <w:lang w:val="it-IT"/>
              </w:rPr>
            </w:pPr>
            <w:r w:rsidRPr="00613ED3">
              <w:rPr>
                <w:sz w:val="13"/>
                <w:szCs w:val="13"/>
                <w:lang w:val="it-IT"/>
              </w:rPr>
              <w:t xml:space="preserve">OIC </w:t>
            </w:r>
            <w:r>
              <w:rPr>
                <w:sz w:val="13"/>
                <w:szCs w:val="13"/>
                <w:lang w:val="it-IT"/>
              </w:rPr>
              <w:t>33. A11</w:t>
            </w:r>
          </w:p>
        </w:tc>
        <w:tc>
          <w:tcPr>
            <w:tcW w:w="7059" w:type="dxa"/>
            <w:tcMar>
              <w:left w:w="108" w:type="dxa"/>
            </w:tcMar>
          </w:tcPr>
          <w:p w14:paraId="2B91C25D" w14:textId="0FF041F8" w:rsidR="00D43692" w:rsidRPr="00613ED3" w:rsidRDefault="00D43692" w:rsidP="00B9320D">
            <w:pPr>
              <w:rPr>
                <w:lang w:val="it-IT"/>
              </w:rPr>
            </w:pPr>
            <w:r w:rsidRPr="00D43692">
              <w:rPr>
                <w:lang w:val="it-IT"/>
              </w:rPr>
              <w:t xml:space="preserve">La società </w:t>
            </w:r>
            <w:r w:rsidR="0037338E">
              <w:rPr>
                <w:lang w:val="it-IT"/>
              </w:rPr>
              <w:t>si è</w:t>
            </w:r>
            <w:r w:rsidRPr="00D43692">
              <w:rPr>
                <w:lang w:val="it-IT"/>
              </w:rPr>
              <w:t xml:space="preserve"> avval</w:t>
            </w:r>
            <w:r>
              <w:rPr>
                <w:lang w:val="it-IT"/>
              </w:rPr>
              <w:t>sa</w:t>
            </w:r>
            <w:r w:rsidRPr="00D43692">
              <w:rPr>
                <w:lang w:val="it-IT"/>
              </w:rPr>
              <w:t xml:space="preserve"> delle semplificazioni di prima applicazione dell’OIC 32 “Strumenti finanziari derivati” contenute ai paragrafi dal 139 al 142 dell’OIC 32</w:t>
            </w:r>
            <w:r>
              <w:rPr>
                <w:lang w:val="it-IT"/>
              </w:rPr>
              <w:t>?</w:t>
            </w:r>
          </w:p>
        </w:tc>
        <w:tc>
          <w:tcPr>
            <w:tcW w:w="586" w:type="dxa"/>
            <w:tcMar>
              <w:left w:w="85" w:type="dxa"/>
              <w:right w:w="85" w:type="dxa"/>
            </w:tcMar>
            <w:vAlign w:val="center"/>
          </w:tcPr>
          <w:p w14:paraId="11DA25BB" w14:textId="32EF3A01" w:rsidR="00D43692" w:rsidRPr="00613ED3" w:rsidRDefault="00D43692" w:rsidP="00D4369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8E63665" w14:textId="1E911906" w:rsidR="00D43692" w:rsidRPr="00613ED3" w:rsidRDefault="00D43692" w:rsidP="00D4369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2C1BB20" w14:textId="3F79BACB" w:rsidR="00D43692" w:rsidRPr="00613ED3" w:rsidRDefault="00D43692" w:rsidP="00D4369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D43692" w:rsidRPr="00614891" w14:paraId="68125F39" w14:textId="77777777" w:rsidTr="00474281">
        <w:trPr>
          <w:cantSplit/>
          <w:trHeight w:val="20"/>
        </w:trPr>
        <w:tc>
          <w:tcPr>
            <w:tcW w:w="681" w:type="dxa"/>
          </w:tcPr>
          <w:p w14:paraId="7410F7D5" w14:textId="2ECE586F" w:rsidR="00D43692" w:rsidRPr="00B9320D" w:rsidRDefault="00D43692" w:rsidP="00D43692">
            <w:pPr>
              <w:jc w:val="center"/>
              <w:rPr>
                <w:b/>
                <w:lang w:val="it-IT"/>
              </w:rPr>
            </w:pPr>
            <w:r w:rsidRPr="00B9320D">
              <w:rPr>
                <w:b/>
                <w:lang w:val="it-IT"/>
              </w:rPr>
              <w:t>17)</w:t>
            </w:r>
          </w:p>
        </w:tc>
        <w:tc>
          <w:tcPr>
            <w:tcW w:w="851" w:type="dxa"/>
            <w:tcMar>
              <w:left w:w="108" w:type="dxa"/>
              <w:right w:w="0" w:type="dxa"/>
            </w:tcMar>
          </w:tcPr>
          <w:p w14:paraId="4A009C3E" w14:textId="665D3FF6" w:rsidR="00D43692" w:rsidRPr="00613ED3" w:rsidRDefault="00D43692" w:rsidP="00D43692">
            <w:pPr>
              <w:spacing w:before="40" w:line="240" w:lineRule="auto"/>
              <w:ind w:right="28"/>
              <w:jc w:val="left"/>
              <w:rPr>
                <w:sz w:val="13"/>
                <w:szCs w:val="13"/>
                <w:lang w:val="it-IT"/>
              </w:rPr>
            </w:pPr>
            <w:r w:rsidRPr="00613ED3">
              <w:rPr>
                <w:sz w:val="13"/>
                <w:szCs w:val="13"/>
                <w:lang w:val="it-IT"/>
              </w:rPr>
              <w:t xml:space="preserve">OIC </w:t>
            </w:r>
            <w:r>
              <w:rPr>
                <w:sz w:val="13"/>
                <w:szCs w:val="13"/>
                <w:lang w:val="it-IT"/>
              </w:rPr>
              <w:t>33. A12</w:t>
            </w:r>
          </w:p>
        </w:tc>
        <w:tc>
          <w:tcPr>
            <w:tcW w:w="7059" w:type="dxa"/>
            <w:tcMar>
              <w:left w:w="108" w:type="dxa"/>
            </w:tcMar>
          </w:tcPr>
          <w:p w14:paraId="1476C5BA" w14:textId="1B4A07B3" w:rsidR="00D43692" w:rsidRPr="00150C00" w:rsidRDefault="00D43692" w:rsidP="00D43692">
            <w:pPr>
              <w:rPr>
                <w:lang w:val="it-IT"/>
              </w:rPr>
            </w:pPr>
            <w:r>
              <w:rPr>
                <w:lang w:val="it-IT"/>
              </w:rPr>
              <w:t>La società ha</w:t>
            </w:r>
            <w:r w:rsidRPr="00D43692">
              <w:rPr>
                <w:lang w:val="it-IT"/>
              </w:rPr>
              <w:t xml:space="preserve"> continua</w:t>
            </w:r>
            <w:r>
              <w:rPr>
                <w:lang w:val="it-IT"/>
              </w:rPr>
              <w:t xml:space="preserve">to a </w:t>
            </w:r>
            <w:r w:rsidRPr="00D43692">
              <w:rPr>
                <w:lang w:val="it-IT"/>
              </w:rPr>
              <w:t>valuta</w:t>
            </w:r>
            <w:r>
              <w:rPr>
                <w:lang w:val="it-IT"/>
              </w:rPr>
              <w:t>re</w:t>
            </w:r>
            <w:r w:rsidRPr="00D43692">
              <w:rPr>
                <w:lang w:val="it-IT"/>
              </w:rPr>
              <w:t xml:space="preserve"> al </w:t>
            </w:r>
            <w:r w:rsidRPr="0037338E">
              <w:rPr>
                <w:i/>
                <w:lang w:val="it-IT"/>
              </w:rPr>
              <w:t>fair value</w:t>
            </w:r>
            <w:r w:rsidRPr="00D43692">
              <w:rPr>
                <w:lang w:val="it-IT"/>
              </w:rPr>
              <w:t xml:space="preserve"> nel passaggio ai principi contabili nazionali I titoli ibridi non quotati valutati al </w:t>
            </w:r>
            <w:r w:rsidRPr="00DC1BD1">
              <w:rPr>
                <w:i/>
                <w:iCs/>
                <w:lang w:val="it-IT"/>
              </w:rPr>
              <w:t>fair value</w:t>
            </w:r>
            <w:r w:rsidRPr="00D43692">
              <w:rPr>
                <w:lang w:val="it-IT"/>
              </w:rPr>
              <w:t xml:space="preserve"> in conformità agli IAS/IFRS</w:t>
            </w:r>
            <w:r>
              <w:rPr>
                <w:lang w:val="it-IT"/>
              </w:rPr>
              <w:t>?</w:t>
            </w:r>
          </w:p>
        </w:tc>
        <w:tc>
          <w:tcPr>
            <w:tcW w:w="586" w:type="dxa"/>
            <w:tcMar>
              <w:left w:w="85" w:type="dxa"/>
              <w:right w:w="85" w:type="dxa"/>
            </w:tcMar>
            <w:vAlign w:val="center"/>
          </w:tcPr>
          <w:p w14:paraId="2B8C23D3" w14:textId="77777777" w:rsidR="00D43692" w:rsidRPr="00613ED3" w:rsidRDefault="00D43692" w:rsidP="00D4369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A47126B" w14:textId="77777777" w:rsidR="00D43692" w:rsidRPr="00613ED3" w:rsidRDefault="00D43692" w:rsidP="00D4369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39A789F" w14:textId="77777777" w:rsidR="00D43692" w:rsidRPr="00613ED3" w:rsidRDefault="00D43692" w:rsidP="00D4369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1A0152" w:rsidRPr="00940663" w14:paraId="44DB6CBD" w14:textId="77777777" w:rsidTr="00474281">
        <w:trPr>
          <w:cantSplit/>
          <w:trHeight w:val="20"/>
        </w:trPr>
        <w:tc>
          <w:tcPr>
            <w:tcW w:w="681" w:type="dxa"/>
          </w:tcPr>
          <w:p w14:paraId="23DC0A64" w14:textId="77777777" w:rsidR="001A0152" w:rsidRDefault="001A0152" w:rsidP="001A0152">
            <w:pPr>
              <w:jc w:val="center"/>
              <w:rPr>
                <w:b/>
                <w:lang w:val="it-IT"/>
              </w:rPr>
            </w:pPr>
          </w:p>
        </w:tc>
        <w:tc>
          <w:tcPr>
            <w:tcW w:w="851" w:type="dxa"/>
            <w:tcMar>
              <w:left w:w="108" w:type="dxa"/>
              <w:right w:w="0" w:type="dxa"/>
            </w:tcMar>
          </w:tcPr>
          <w:p w14:paraId="4B875B65" w14:textId="70E6C564" w:rsidR="001A0152" w:rsidRPr="00613ED3" w:rsidRDefault="001A0152" w:rsidP="001A0152">
            <w:pPr>
              <w:spacing w:before="40" w:line="240" w:lineRule="auto"/>
              <w:ind w:right="28"/>
              <w:jc w:val="left"/>
              <w:rPr>
                <w:sz w:val="13"/>
                <w:szCs w:val="13"/>
                <w:lang w:val="it-IT"/>
              </w:rPr>
            </w:pPr>
            <w:r w:rsidRPr="00613ED3">
              <w:rPr>
                <w:sz w:val="13"/>
                <w:szCs w:val="13"/>
                <w:lang w:val="it-IT"/>
              </w:rPr>
              <w:t xml:space="preserve">OIC </w:t>
            </w:r>
            <w:r>
              <w:rPr>
                <w:sz w:val="13"/>
                <w:szCs w:val="13"/>
                <w:lang w:val="it-IT"/>
              </w:rPr>
              <w:t>33. A12</w:t>
            </w:r>
          </w:p>
        </w:tc>
        <w:tc>
          <w:tcPr>
            <w:tcW w:w="7059" w:type="dxa"/>
            <w:tcMar>
              <w:left w:w="108" w:type="dxa"/>
            </w:tcMar>
          </w:tcPr>
          <w:p w14:paraId="22CA0CF5" w14:textId="3C3186A3" w:rsidR="001A0152" w:rsidRDefault="001A0152" w:rsidP="00B9320D">
            <w:pPr>
              <w:pStyle w:val="Stile3"/>
            </w:pPr>
            <w:r w:rsidRPr="00D43692">
              <w:t>In tali circostanze, infatti, prevedere l’esercizio di scorporo ai sensi dell’OIC 32 alla data di transizione potrebbe risultare particolarmente oneroso nonché arbitrario</w:t>
            </w:r>
            <w:r w:rsidR="00474281">
              <w:t>.</w:t>
            </w:r>
          </w:p>
        </w:tc>
        <w:tc>
          <w:tcPr>
            <w:tcW w:w="586" w:type="dxa"/>
            <w:tcMar>
              <w:left w:w="85" w:type="dxa"/>
              <w:right w:w="85" w:type="dxa"/>
            </w:tcMar>
            <w:vAlign w:val="center"/>
          </w:tcPr>
          <w:p w14:paraId="3C5FCF9F" w14:textId="2A51C20E" w:rsidR="001A0152" w:rsidRPr="00B9320D" w:rsidRDefault="001A0152" w:rsidP="001A015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2ACDE94" w14:textId="1D8E4B82" w:rsidR="001A0152" w:rsidRPr="00B9320D" w:rsidRDefault="001A0152" w:rsidP="001A015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CE3A91B" w14:textId="76F38B72" w:rsidR="001A0152" w:rsidRPr="00B9320D" w:rsidRDefault="001A0152" w:rsidP="001A015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1A0152" w:rsidRPr="006A2E64" w14:paraId="0847AAB8" w14:textId="77777777" w:rsidTr="00474281">
        <w:trPr>
          <w:cantSplit/>
          <w:trHeight w:val="20"/>
        </w:trPr>
        <w:tc>
          <w:tcPr>
            <w:tcW w:w="681" w:type="dxa"/>
          </w:tcPr>
          <w:p w14:paraId="2100F73E" w14:textId="77777777" w:rsidR="001A0152" w:rsidRDefault="001A0152" w:rsidP="00B9320D">
            <w:pPr>
              <w:rPr>
                <w:lang w:val="it-IT"/>
              </w:rPr>
            </w:pPr>
          </w:p>
        </w:tc>
        <w:tc>
          <w:tcPr>
            <w:tcW w:w="851" w:type="dxa"/>
            <w:tcMar>
              <w:left w:w="108" w:type="dxa"/>
              <w:right w:w="0" w:type="dxa"/>
            </w:tcMar>
          </w:tcPr>
          <w:p w14:paraId="3D19CE0E" w14:textId="77777777" w:rsidR="001A0152" w:rsidRPr="00613ED3" w:rsidRDefault="001A0152" w:rsidP="00B9320D">
            <w:pPr>
              <w:rPr>
                <w:sz w:val="13"/>
                <w:szCs w:val="13"/>
                <w:lang w:val="it-IT"/>
              </w:rPr>
            </w:pPr>
          </w:p>
        </w:tc>
        <w:tc>
          <w:tcPr>
            <w:tcW w:w="7059" w:type="dxa"/>
            <w:tcMar>
              <w:left w:w="108" w:type="dxa"/>
            </w:tcMar>
            <w:vAlign w:val="center"/>
          </w:tcPr>
          <w:p w14:paraId="2202C255" w14:textId="2221910F" w:rsidR="001A0152" w:rsidRPr="00157992" w:rsidRDefault="00CE11B3" w:rsidP="00B9320D">
            <w:pPr>
              <w:rPr>
                <w:b/>
                <w:sz w:val="22"/>
                <w:lang w:val="it-IT"/>
              </w:rPr>
            </w:pPr>
            <w:r w:rsidRPr="00D43692">
              <w:rPr>
                <w:b/>
                <w:sz w:val="22"/>
                <w:lang w:val="it-IT"/>
              </w:rPr>
              <w:t>E</w:t>
            </w:r>
            <w:r w:rsidR="00445CEE">
              <w:rPr>
                <w:b/>
                <w:sz w:val="22"/>
                <w:lang w:val="it-IT"/>
              </w:rPr>
              <w:t xml:space="preserve">LIMINAZIONE DI CREDITI E DEBITI </w:t>
            </w:r>
          </w:p>
        </w:tc>
        <w:tc>
          <w:tcPr>
            <w:tcW w:w="586" w:type="dxa"/>
            <w:tcMar>
              <w:left w:w="85" w:type="dxa"/>
              <w:right w:w="85" w:type="dxa"/>
            </w:tcMar>
            <w:vAlign w:val="center"/>
          </w:tcPr>
          <w:p w14:paraId="5EE60926" w14:textId="77777777" w:rsidR="001A0152" w:rsidRPr="00D43692" w:rsidRDefault="001A0152" w:rsidP="00B9320D">
            <w:pPr>
              <w:rPr>
                <w:lang w:val="it-IT"/>
              </w:rPr>
            </w:pPr>
          </w:p>
        </w:tc>
        <w:tc>
          <w:tcPr>
            <w:tcW w:w="573" w:type="dxa"/>
            <w:tcMar>
              <w:left w:w="108" w:type="dxa"/>
            </w:tcMar>
            <w:vAlign w:val="center"/>
          </w:tcPr>
          <w:p w14:paraId="39F9E194" w14:textId="77777777" w:rsidR="001A0152" w:rsidRPr="00D43692" w:rsidRDefault="001A0152" w:rsidP="00B9320D">
            <w:pPr>
              <w:rPr>
                <w:lang w:val="it-IT"/>
              </w:rPr>
            </w:pPr>
          </w:p>
        </w:tc>
        <w:tc>
          <w:tcPr>
            <w:tcW w:w="570" w:type="dxa"/>
            <w:tcMar>
              <w:left w:w="108" w:type="dxa"/>
            </w:tcMar>
            <w:vAlign w:val="center"/>
          </w:tcPr>
          <w:p w14:paraId="424FBE63" w14:textId="77777777" w:rsidR="001A0152" w:rsidRPr="00D43692" w:rsidRDefault="001A0152" w:rsidP="00B9320D">
            <w:pPr>
              <w:rPr>
                <w:lang w:val="it-IT"/>
              </w:rPr>
            </w:pPr>
          </w:p>
        </w:tc>
      </w:tr>
      <w:tr w:rsidR="001A0152" w:rsidRPr="00614891" w14:paraId="73FC5F57" w14:textId="77777777" w:rsidTr="00474281">
        <w:trPr>
          <w:cantSplit/>
          <w:trHeight w:val="20"/>
        </w:trPr>
        <w:tc>
          <w:tcPr>
            <w:tcW w:w="681" w:type="dxa"/>
          </w:tcPr>
          <w:p w14:paraId="30E77949" w14:textId="14B49B95" w:rsidR="001A0152" w:rsidRDefault="001A0152" w:rsidP="001A0152">
            <w:pPr>
              <w:jc w:val="center"/>
              <w:rPr>
                <w:b/>
                <w:lang w:val="it-IT"/>
              </w:rPr>
            </w:pPr>
            <w:r w:rsidRPr="00614891">
              <w:rPr>
                <w:b/>
                <w:lang w:val="it-IT"/>
              </w:rPr>
              <w:t>1</w:t>
            </w:r>
            <w:r>
              <w:rPr>
                <w:b/>
                <w:lang w:val="it-IT"/>
              </w:rPr>
              <w:t>8</w:t>
            </w:r>
            <w:r w:rsidRPr="00614891">
              <w:rPr>
                <w:b/>
                <w:lang w:val="it-IT"/>
              </w:rPr>
              <w:t>)</w:t>
            </w:r>
          </w:p>
        </w:tc>
        <w:tc>
          <w:tcPr>
            <w:tcW w:w="851" w:type="dxa"/>
            <w:tcMar>
              <w:left w:w="108" w:type="dxa"/>
              <w:right w:w="0" w:type="dxa"/>
            </w:tcMar>
          </w:tcPr>
          <w:p w14:paraId="3B24AB34" w14:textId="3072C156" w:rsidR="001A0152" w:rsidRPr="00613ED3" w:rsidRDefault="001A0152" w:rsidP="001A0152">
            <w:pPr>
              <w:spacing w:before="40" w:line="240" w:lineRule="auto"/>
              <w:ind w:right="28"/>
              <w:jc w:val="left"/>
              <w:rPr>
                <w:sz w:val="13"/>
                <w:szCs w:val="13"/>
                <w:lang w:val="it-IT"/>
              </w:rPr>
            </w:pPr>
            <w:r w:rsidRPr="00613ED3">
              <w:rPr>
                <w:sz w:val="13"/>
                <w:szCs w:val="13"/>
                <w:lang w:val="it-IT"/>
              </w:rPr>
              <w:t xml:space="preserve">OIC </w:t>
            </w:r>
            <w:r>
              <w:rPr>
                <w:sz w:val="13"/>
                <w:szCs w:val="13"/>
                <w:lang w:val="it-IT"/>
              </w:rPr>
              <w:t>33. A13</w:t>
            </w:r>
          </w:p>
        </w:tc>
        <w:tc>
          <w:tcPr>
            <w:tcW w:w="7059" w:type="dxa"/>
            <w:tcMar>
              <w:left w:w="108" w:type="dxa"/>
            </w:tcMar>
          </w:tcPr>
          <w:p w14:paraId="08C8C0E3" w14:textId="36406240" w:rsidR="001A0152" w:rsidRPr="00157992" w:rsidRDefault="001A0152" w:rsidP="00B9320D">
            <w:pPr>
              <w:rPr>
                <w:lang w:val="it-IT"/>
              </w:rPr>
            </w:pPr>
            <w:r w:rsidRPr="00B9320D">
              <w:rPr>
                <w:lang w:val="it-IT"/>
              </w:rPr>
              <w:t>La società applica le disposizioni dell’OIC 15 “Crediti” e dell’OIC 19 “Debiti” relative all’eliminazione dei crediti e debiti ai soli crediti e debiti sorti dopo la data di apertura del primo bilancio redatto secondo i principi contabili nazionali</w:t>
            </w:r>
            <w:r>
              <w:rPr>
                <w:lang w:val="it-IT"/>
              </w:rPr>
              <w:t>?</w:t>
            </w:r>
          </w:p>
        </w:tc>
        <w:tc>
          <w:tcPr>
            <w:tcW w:w="586" w:type="dxa"/>
            <w:tcMar>
              <w:left w:w="85" w:type="dxa"/>
              <w:right w:w="85" w:type="dxa"/>
            </w:tcMar>
            <w:vAlign w:val="center"/>
          </w:tcPr>
          <w:p w14:paraId="189C7386" w14:textId="21202346" w:rsidR="001A0152" w:rsidRPr="00614891" w:rsidRDefault="001A0152" w:rsidP="001A015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50891DA" w14:textId="68F5F970" w:rsidR="001A0152" w:rsidRPr="00614891" w:rsidRDefault="001A0152" w:rsidP="001A015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4D03E8B" w14:textId="3F6F22B1" w:rsidR="001A0152" w:rsidRPr="00614891" w:rsidRDefault="001A0152" w:rsidP="001A015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bl>
    <w:p w14:paraId="5E018D6F" w14:textId="77777777" w:rsidR="00BD3413" w:rsidRDefault="00BD3413" w:rsidP="00AD4AE2">
      <w:pPr>
        <w:rPr>
          <w:lang w:val="it-IT"/>
        </w:rPr>
        <w:sectPr w:rsidR="00BD3413" w:rsidSect="001C2A0A">
          <w:headerReference w:type="default" r:id="rId64"/>
          <w:pgSz w:w="11906" w:h="16838" w:code="9"/>
          <w:pgMar w:top="1134" w:right="851" w:bottom="851" w:left="851" w:header="568" w:footer="567" w:gutter="0"/>
          <w:cols w:space="708"/>
          <w:docGrid w:linePitch="360"/>
        </w:sectPr>
      </w:pPr>
    </w:p>
    <w:p w14:paraId="4C1F001C" w14:textId="77777777" w:rsidR="002D5DC8" w:rsidRDefault="002D5DC8" w:rsidP="002D5DC8">
      <w:pPr>
        <w:rPr>
          <w:lang w:val="it-IT"/>
        </w:rPr>
      </w:pPr>
    </w:p>
    <w:p w14:paraId="2CC0FB09" w14:textId="33D299E0" w:rsidR="00474281" w:rsidRDefault="002D5DC8" w:rsidP="002D5DC8">
      <w:pPr>
        <w:spacing w:line="260" w:lineRule="exact"/>
        <w:ind w:left="990" w:hanging="990"/>
        <w:jc w:val="left"/>
        <w:rPr>
          <w:b/>
          <w:color w:val="0070C0"/>
          <w:sz w:val="28"/>
          <w:lang w:val="it-IT"/>
        </w:rPr>
      </w:pPr>
      <w:r>
        <w:rPr>
          <w:b/>
          <w:color w:val="0070C0"/>
          <w:sz w:val="28"/>
          <w:lang w:val="it-IT"/>
        </w:rPr>
        <w:t>Ricavi</w:t>
      </w:r>
    </w:p>
    <w:p w14:paraId="3165F1D4" w14:textId="31429C42" w:rsidR="002D5DC8" w:rsidRDefault="002D5DC8" w:rsidP="002D5DC8">
      <w:pPr>
        <w:spacing w:line="260" w:lineRule="exact"/>
        <w:ind w:left="990" w:hanging="990"/>
        <w:jc w:val="left"/>
        <w:rPr>
          <w:b/>
          <w:color w:val="0070C0"/>
          <w:sz w:val="28"/>
          <w:lang w:val="it-IT"/>
        </w:rPr>
      </w:pPr>
    </w:p>
    <w:p w14:paraId="63716851" w14:textId="77777777" w:rsidR="002D5DC8" w:rsidRDefault="002D5DC8" w:rsidP="002D5DC8">
      <w:pPr>
        <w:spacing w:line="260" w:lineRule="exact"/>
        <w:ind w:left="990" w:hanging="990"/>
        <w:jc w:val="left"/>
        <w:rPr>
          <w:b/>
          <w:color w:val="0070C0"/>
          <w:sz w:val="28"/>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1"/>
        <w:gridCol w:w="851"/>
        <w:gridCol w:w="7059"/>
        <w:gridCol w:w="586"/>
        <w:gridCol w:w="573"/>
        <w:gridCol w:w="570"/>
      </w:tblGrid>
      <w:tr w:rsidR="002D5DC8" w:rsidRPr="00613ED3" w14:paraId="58786B2D" w14:textId="77777777" w:rsidTr="00C43CA5">
        <w:trPr>
          <w:cantSplit/>
          <w:trHeight w:val="20"/>
          <w:tblHeader/>
        </w:trPr>
        <w:tc>
          <w:tcPr>
            <w:tcW w:w="681" w:type="dxa"/>
            <w:shd w:val="clear" w:color="auto" w:fill="F2F2F2" w:themeFill="background1" w:themeFillShade="F2"/>
          </w:tcPr>
          <w:p w14:paraId="1AF9DAE7" w14:textId="77777777" w:rsidR="002D5DC8" w:rsidRPr="00613ED3" w:rsidRDefault="002D5DC8" w:rsidP="00C43CA5">
            <w:pPr>
              <w:jc w:val="center"/>
              <w:rPr>
                <w:lang w:val="it-IT"/>
              </w:rPr>
            </w:pPr>
          </w:p>
        </w:tc>
        <w:tc>
          <w:tcPr>
            <w:tcW w:w="851" w:type="dxa"/>
            <w:shd w:val="clear" w:color="auto" w:fill="F2F2F2" w:themeFill="background1" w:themeFillShade="F2"/>
            <w:tcMar>
              <w:left w:w="108" w:type="dxa"/>
              <w:right w:w="0" w:type="dxa"/>
            </w:tcMar>
          </w:tcPr>
          <w:p w14:paraId="7E4F8BC8" w14:textId="77777777" w:rsidR="002D5DC8" w:rsidRPr="00613ED3" w:rsidRDefault="002D5DC8" w:rsidP="00C43CA5">
            <w:pPr>
              <w:jc w:val="left"/>
              <w:rPr>
                <w:b/>
                <w:lang w:val="it-IT"/>
              </w:rPr>
            </w:pPr>
          </w:p>
        </w:tc>
        <w:tc>
          <w:tcPr>
            <w:tcW w:w="7059" w:type="dxa"/>
            <w:shd w:val="clear" w:color="auto" w:fill="F2F2F2" w:themeFill="background1" w:themeFillShade="F2"/>
            <w:tcMar>
              <w:left w:w="108" w:type="dxa"/>
            </w:tcMar>
          </w:tcPr>
          <w:p w14:paraId="4CB27CE1" w14:textId="77777777" w:rsidR="002D5DC8" w:rsidRPr="00613ED3" w:rsidRDefault="002D5DC8" w:rsidP="00C43CA5">
            <w:pPr>
              <w:jc w:val="center"/>
              <w:rPr>
                <w:b/>
                <w:lang w:val="it-IT"/>
              </w:rPr>
            </w:pPr>
          </w:p>
        </w:tc>
        <w:tc>
          <w:tcPr>
            <w:tcW w:w="586" w:type="dxa"/>
            <w:shd w:val="clear" w:color="auto" w:fill="F2F2F2" w:themeFill="background1" w:themeFillShade="F2"/>
            <w:tcMar>
              <w:left w:w="85" w:type="dxa"/>
              <w:right w:w="85" w:type="dxa"/>
            </w:tcMar>
            <w:vAlign w:val="bottom"/>
          </w:tcPr>
          <w:p w14:paraId="766D9C13" w14:textId="77777777" w:rsidR="002D5DC8" w:rsidRPr="00613ED3" w:rsidRDefault="002D5DC8" w:rsidP="00C43CA5">
            <w:pPr>
              <w:jc w:val="center"/>
              <w:rPr>
                <w:b/>
                <w:lang w:val="it-IT"/>
              </w:rPr>
            </w:pPr>
            <w:r w:rsidRPr="00613ED3">
              <w:rPr>
                <w:b/>
                <w:lang w:val="it-IT"/>
              </w:rPr>
              <w:t>SI</w:t>
            </w:r>
          </w:p>
        </w:tc>
        <w:tc>
          <w:tcPr>
            <w:tcW w:w="573" w:type="dxa"/>
            <w:shd w:val="clear" w:color="auto" w:fill="F2F2F2" w:themeFill="background1" w:themeFillShade="F2"/>
            <w:tcMar>
              <w:left w:w="108" w:type="dxa"/>
            </w:tcMar>
            <w:vAlign w:val="bottom"/>
          </w:tcPr>
          <w:p w14:paraId="66098B06" w14:textId="77777777" w:rsidR="002D5DC8" w:rsidRPr="00613ED3" w:rsidRDefault="002D5DC8" w:rsidP="00C43CA5">
            <w:pPr>
              <w:jc w:val="center"/>
              <w:rPr>
                <w:b/>
                <w:lang w:val="it-IT"/>
              </w:rPr>
            </w:pPr>
            <w:r w:rsidRPr="00613ED3">
              <w:rPr>
                <w:b/>
                <w:lang w:val="it-IT"/>
              </w:rPr>
              <w:t>NO</w:t>
            </w:r>
          </w:p>
        </w:tc>
        <w:tc>
          <w:tcPr>
            <w:tcW w:w="570" w:type="dxa"/>
            <w:shd w:val="clear" w:color="auto" w:fill="F2F2F2" w:themeFill="background1" w:themeFillShade="F2"/>
            <w:tcMar>
              <w:left w:w="108" w:type="dxa"/>
            </w:tcMar>
            <w:vAlign w:val="bottom"/>
          </w:tcPr>
          <w:p w14:paraId="1727446B" w14:textId="77777777" w:rsidR="002D5DC8" w:rsidRPr="00613ED3" w:rsidRDefault="002D5DC8" w:rsidP="00C43CA5">
            <w:pPr>
              <w:jc w:val="center"/>
              <w:rPr>
                <w:b/>
                <w:lang w:val="it-IT"/>
              </w:rPr>
            </w:pPr>
            <w:r w:rsidRPr="00613ED3">
              <w:rPr>
                <w:b/>
                <w:lang w:val="it-IT"/>
              </w:rPr>
              <w:t>N/A</w:t>
            </w:r>
          </w:p>
        </w:tc>
      </w:tr>
      <w:tr w:rsidR="002D5DC8" w:rsidRPr="00C43CA5" w14:paraId="78C34002" w14:textId="77777777" w:rsidTr="00C43CA5">
        <w:trPr>
          <w:cantSplit/>
          <w:trHeight w:val="20"/>
        </w:trPr>
        <w:tc>
          <w:tcPr>
            <w:tcW w:w="681" w:type="dxa"/>
          </w:tcPr>
          <w:p w14:paraId="1EB480EE" w14:textId="77777777" w:rsidR="002D5DC8" w:rsidRPr="00613ED3" w:rsidRDefault="002D5DC8" w:rsidP="00C43CA5">
            <w:pPr>
              <w:jc w:val="center"/>
              <w:rPr>
                <w:lang w:val="it-IT"/>
              </w:rPr>
            </w:pPr>
          </w:p>
        </w:tc>
        <w:tc>
          <w:tcPr>
            <w:tcW w:w="851" w:type="dxa"/>
            <w:tcMar>
              <w:left w:w="108" w:type="dxa"/>
              <w:right w:w="0" w:type="dxa"/>
            </w:tcMar>
          </w:tcPr>
          <w:p w14:paraId="0DC2ED4D" w14:textId="77777777" w:rsidR="002D5DC8" w:rsidRPr="00613ED3" w:rsidRDefault="002D5DC8" w:rsidP="00C43CA5">
            <w:pPr>
              <w:spacing w:before="40" w:line="240" w:lineRule="auto"/>
              <w:ind w:right="28"/>
              <w:jc w:val="left"/>
              <w:rPr>
                <w:sz w:val="13"/>
                <w:szCs w:val="13"/>
                <w:lang w:val="it-IT"/>
              </w:rPr>
            </w:pPr>
          </w:p>
        </w:tc>
        <w:tc>
          <w:tcPr>
            <w:tcW w:w="7059" w:type="dxa"/>
            <w:tcMar>
              <w:left w:w="108" w:type="dxa"/>
            </w:tcMar>
            <w:vAlign w:val="center"/>
          </w:tcPr>
          <w:p w14:paraId="0A16575A" w14:textId="66C04CCD" w:rsidR="002D5DC8" w:rsidRPr="00613ED3" w:rsidRDefault="002D5DC8" w:rsidP="00C43CA5">
            <w:pPr>
              <w:keepNext/>
              <w:overflowPunct/>
              <w:autoSpaceDE/>
              <w:autoSpaceDN/>
              <w:adjustRightInd/>
              <w:spacing w:before="0" w:after="0" w:line="240" w:lineRule="exact"/>
              <w:jc w:val="left"/>
              <w:textAlignment w:val="auto"/>
              <w:outlineLvl w:val="0"/>
              <w:rPr>
                <w:b/>
                <w:caps/>
                <w:kern w:val="28"/>
                <w:sz w:val="22"/>
                <w:szCs w:val="22"/>
                <w:lang w:val="it-IT"/>
              </w:rPr>
            </w:pPr>
            <w:r>
              <w:rPr>
                <w:b/>
                <w:caps/>
                <w:kern w:val="28"/>
                <w:sz w:val="22"/>
                <w:szCs w:val="22"/>
                <w:lang w:val="it-IT"/>
              </w:rPr>
              <w:t>ricavi</w:t>
            </w:r>
          </w:p>
        </w:tc>
        <w:tc>
          <w:tcPr>
            <w:tcW w:w="586" w:type="dxa"/>
            <w:tcMar>
              <w:left w:w="85" w:type="dxa"/>
              <w:right w:w="85" w:type="dxa"/>
            </w:tcMar>
            <w:vAlign w:val="center"/>
          </w:tcPr>
          <w:p w14:paraId="1621C9E6" w14:textId="77777777" w:rsidR="002D5DC8" w:rsidRPr="00613ED3" w:rsidRDefault="002D5DC8" w:rsidP="00C43CA5">
            <w:pPr>
              <w:jc w:val="center"/>
              <w:rPr>
                <w:lang w:val="it-IT"/>
              </w:rPr>
            </w:pPr>
          </w:p>
        </w:tc>
        <w:tc>
          <w:tcPr>
            <w:tcW w:w="573" w:type="dxa"/>
            <w:tcMar>
              <w:left w:w="108" w:type="dxa"/>
            </w:tcMar>
            <w:vAlign w:val="center"/>
          </w:tcPr>
          <w:p w14:paraId="294B4ADB" w14:textId="77777777" w:rsidR="002D5DC8" w:rsidRPr="00613ED3" w:rsidRDefault="002D5DC8" w:rsidP="00C43CA5">
            <w:pPr>
              <w:jc w:val="center"/>
              <w:rPr>
                <w:lang w:val="it-IT"/>
              </w:rPr>
            </w:pPr>
          </w:p>
        </w:tc>
        <w:tc>
          <w:tcPr>
            <w:tcW w:w="570" w:type="dxa"/>
            <w:tcMar>
              <w:left w:w="108" w:type="dxa"/>
            </w:tcMar>
            <w:vAlign w:val="center"/>
          </w:tcPr>
          <w:p w14:paraId="48838647" w14:textId="77777777" w:rsidR="002D5DC8" w:rsidRPr="00613ED3" w:rsidRDefault="002D5DC8" w:rsidP="00C43CA5">
            <w:pPr>
              <w:jc w:val="center"/>
              <w:rPr>
                <w:lang w:val="it-IT"/>
              </w:rPr>
            </w:pPr>
          </w:p>
        </w:tc>
      </w:tr>
      <w:tr w:rsidR="00007434" w:rsidRPr="00C43CA5" w14:paraId="3B2CEDB1" w14:textId="77777777" w:rsidTr="00C43CA5">
        <w:trPr>
          <w:cantSplit/>
          <w:trHeight w:val="20"/>
        </w:trPr>
        <w:tc>
          <w:tcPr>
            <w:tcW w:w="681" w:type="dxa"/>
          </w:tcPr>
          <w:p w14:paraId="7265AD3D" w14:textId="77777777" w:rsidR="00007434" w:rsidRPr="00613ED3" w:rsidRDefault="00007434" w:rsidP="00C43CA5">
            <w:pPr>
              <w:jc w:val="center"/>
              <w:rPr>
                <w:lang w:val="it-IT"/>
              </w:rPr>
            </w:pPr>
          </w:p>
        </w:tc>
        <w:tc>
          <w:tcPr>
            <w:tcW w:w="851" w:type="dxa"/>
            <w:tcMar>
              <w:left w:w="108" w:type="dxa"/>
              <w:right w:w="0" w:type="dxa"/>
            </w:tcMar>
          </w:tcPr>
          <w:p w14:paraId="41B3F1F9" w14:textId="77777777" w:rsidR="00007434" w:rsidRPr="00613ED3" w:rsidRDefault="00007434" w:rsidP="00C43CA5">
            <w:pPr>
              <w:spacing w:before="40" w:line="240" w:lineRule="auto"/>
              <w:ind w:right="28"/>
              <w:jc w:val="left"/>
              <w:rPr>
                <w:sz w:val="13"/>
                <w:szCs w:val="13"/>
                <w:lang w:val="it-IT"/>
              </w:rPr>
            </w:pPr>
          </w:p>
        </w:tc>
        <w:tc>
          <w:tcPr>
            <w:tcW w:w="7059" w:type="dxa"/>
            <w:tcMar>
              <w:left w:w="108" w:type="dxa"/>
            </w:tcMar>
            <w:vAlign w:val="center"/>
          </w:tcPr>
          <w:p w14:paraId="2F56BE31" w14:textId="5E9EF881" w:rsidR="00007434" w:rsidRDefault="00007434" w:rsidP="00C43CA5">
            <w:pPr>
              <w:keepNext/>
              <w:overflowPunct/>
              <w:autoSpaceDE/>
              <w:autoSpaceDN/>
              <w:adjustRightInd/>
              <w:spacing w:before="0" w:after="0" w:line="240" w:lineRule="exact"/>
              <w:jc w:val="left"/>
              <w:textAlignment w:val="auto"/>
              <w:outlineLvl w:val="0"/>
              <w:rPr>
                <w:b/>
                <w:caps/>
                <w:kern w:val="28"/>
                <w:sz w:val="22"/>
                <w:szCs w:val="22"/>
                <w:lang w:val="it-IT"/>
              </w:rPr>
            </w:pPr>
            <w:r>
              <w:rPr>
                <w:b/>
                <w:caps/>
                <w:kern w:val="28"/>
                <w:sz w:val="22"/>
                <w:szCs w:val="22"/>
                <w:lang w:val="it-IT"/>
              </w:rPr>
              <w:t xml:space="preserve">AMBITO DI APPLICAZIONE </w:t>
            </w:r>
          </w:p>
        </w:tc>
        <w:tc>
          <w:tcPr>
            <w:tcW w:w="586" w:type="dxa"/>
            <w:tcMar>
              <w:left w:w="85" w:type="dxa"/>
              <w:right w:w="85" w:type="dxa"/>
            </w:tcMar>
            <w:vAlign w:val="center"/>
          </w:tcPr>
          <w:p w14:paraId="2DCB2462" w14:textId="77777777" w:rsidR="00007434" w:rsidRPr="00613ED3" w:rsidRDefault="00007434" w:rsidP="00C43CA5">
            <w:pPr>
              <w:jc w:val="center"/>
              <w:rPr>
                <w:lang w:val="it-IT"/>
              </w:rPr>
            </w:pPr>
          </w:p>
        </w:tc>
        <w:tc>
          <w:tcPr>
            <w:tcW w:w="573" w:type="dxa"/>
            <w:tcMar>
              <w:left w:w="108" w:type="dxa"/>
            </w:tcMar>
            <w:vAlign w:val="center"/>
          </w:tcPr>
          <w:p w14:paraId="653FA17C" w14:textId="77777777" w:rsidR="00007434" w:rsidRPr="00613ED3" w:rsidRDefault="00007434" w:rsidP="00C43CA5">
            <w:pPr>
              <w:jc w:val="center"/>
              <w:rPr>
                <w:lang w:val="it-IT"/>
              </w:rPr>
            </w:pPr>
          </w:p>
        </w:tc>
        <w:tc>
          <w:tcPr>
            <w:tcW w:w="570" w:type="dxa"/>
            <w:tcMar>
              <w:left w:w="108" w:type="dxa"/>
            </w:tcMar>
            <w:vAlign w:val="center"/>
          </w:tcPr>
          <w:p w14:paraId="552302BD" w14:textId="77777777" w:rsidR="00007434" w:rsidRPr="00613ED3" w:rsidRDefault="00007434" w:rsidP="00C43CA5">
            <w:pPr>
              <w:jc w:val="center"/>
              <w:rPr>
                <w:lang w:val="it-IT"/>
              </w:rPr>
            </w:pPr>
          </w:p>
        </w:tc>
      </w:tr>
      <w:tr w:rsidR="00007434" w:rsidRPr="006A2E64" w14:paraId="5D5798C5" w14:textId="77777777" w:rsidTr="00C43CA5">
        <w:trPr>
          <w:cantSplit/>
          <w:trHeight w:val="20"/>
        </w:trPr>
        <w:tc>
          <w:tcPr>
            <w:tcW w:w="681" w:type="dxa"/>
          </w:tcPr>
          <w:p w14:paraId="6D8AD54E" w14:textId="77777777" w:rsidR="00007434" w:rsidRPr="00613ED3" w:rsidRDefault="00007434" w:rsidP="00C43CA5">
            <w:pPr>
              <w:jc w:val="center"/>
              <w:rPr>
                <w:lang w:val="it-IT"/>
              </w:rPr>
            </w:pPr>
          </w:p>
        </w:tc>
        <w:tc>
          <w:tcPr>
            <w:tcW w:w="851" w:type="dxa"/>
            <w:tcMar>
              <w:left w:w="108" w:type="dxa"/>
              <w:right w:w="0" w:type="dxa"/>
            </w:tcMar>
          </w:tcPr>
          <w:p w14:paraId="022614B0" w14:textId="3D1C753C" w:rsidR="00007434" w:rsidRPr="00613ED3" w:rsidRDefault="00007434" w:rsidP="00C43CA5">
            <w:pPr>
              <w:spacing w:before="40" w:line="240" w:lineRule="auto"/>
              <w:ind w:right="28"/>
              <w:jc w:val="left"/>
              <w:rPr>
                <w:sz w:val="13"/>
                <w:szCs w:val="13"/>
                <w:lang w:val="it-IT"/>
              </w:rPr>
            </w:pPr>
            <w:r>
              <w:rPr>
                <w:sz w:val="13"/>
                <w:szCs w:val="13"/>
                <w:lang w:val="it-IT"/>
              </w:rPr>
              <w:t>OIC 34.2</w:t>
            </w:r>
          </w:p>
        </w:tc>
        <w:tc>
          <w:tcPr>
            <w:tcW w:w="7059" w:type="dxa"/>
            <w:tcMar>
              <w:left w:w="108" w:type="dxa"/>
            </w:tcMar>
            <w:vAlign w:val="center"/>
          </w:tcPr>
          <w:p w14:paraId="09F46774" w14:textId="58B814FB" w:rsidR="00007434" w:rsidRDefault="00007434" w:rsidP="00B50640">
            <w:pPr>
              <w:pStyle w:val="Commentiriquadro"/>
            </w:pPr>
            <w:r>
              <w:t>Il presente principio si applica a tutte le transazioni che comportano l’iscrizione di ricavi derivanti dalla vendita di beni e dalla prestazione di servizi indipendentemente dalla loro classificazione nel conto economico.</w:t>
            </w:r>
          </w:p>
        </w:tc>
        <w:tc>
          <w:tcPr>
            <w:tcW w:w="586" w:type="dxa"/>
            <w:tcMar>
              <w:left w:w="85" w:type="dxa"/>
              <w:right w:w="85" w:type="dxa"/>
            </w:tcMar>
            <w:vAlign w:val="center"/>
          </w:tcPr>
          <w:p w14:paraId="00317383" w14:textId="77777777" w:rsidR="00007434" w:rsidRPr="00613ED3" w:rsidRDefault="00007434" w:rsidP="00C43CA5">
            <w:pPr>
              <w:jc w:val="center"/>
              <w:rPr>
                <w:lang w:val="it-IT"/>
              </w:rPr>
            </w:pPr>
          </w:p>
        </w:tc>
        <w:tc>
          <w:tcPr>
            <w:tcW w:w="573" w:type="dxa"/>
            <w:tcMar>
              <w:left w:w="108" w:type="dxa"/>
            </w:tcMar>
            <w:vAlign w:val="center"/>
          </w:tcPr>
          <w:p w14:paraId="04290CB3" w14:textId="77777777" w:rsidR="00007434" w:rsidRPr="00613ED3" w:rsidRDefault="00007434" w:rsidP="00C43CA5">
            <w:pPr>
              <w:jc w:val="center"/>
              <w:rPr>
                <w:lang w:val="it-IT"/>
              </w:rPr>
            </w:pPr>
          </w:p>
        </w:tc>
        <w:tc>
          <w:tcPr>
            <w:tcW w:w="570" w:type="dxa"/>
            <w:tcMar>
              <w:left w:w="108" w:type="dxa"/>
            </w:tcMar>
            <w:vAlign w:val="center"/>
          </w:tcPr>
          <w:p w14:paraId="35D8E861" w14:textId="77777777" w:rsidR="00007434" w:rsidRPr="00613ED3" w:rsidRDefault="00007434" w:rsidP="00C43CA5">
            <w:pPr>
              <w:jc w:val="center"/>
              <w:rPr>
                <w:lang w:val="it-IT"/>
              </w:rPr>
            </w:pPr>
          </w:p>
        </w:tc>
      </w:tr>
      <w:tr w:rsidR="002D5DC8" w:rsidRPr="00613ED3" w14:paraId="177ED7F7" w14:textId="77777777" w:rsidTr="00C43CA5">
        <w:trPr>
          <w:cantSplit/>
          <w:trHeight w:val="20"/>
        </w:trPr>
        <w:tc>
          <w:tcPr>
            <w:tcW w:w="681" w:type="dxa"/>
          </w:tcPr>
          <w:p w14:paraId="757B9458" w14:textId="77777777" w:rsidR="002D5DC8" w:rsidRPr="00613ED3" w:rsidRDefault="002D5DC8" w:rsidP="00C43CA5">
            <w:pPr>
              <w:jc w:val="center"/>
              <w:rPr>
                <w:lang w:val="it-IT"/>
              </w:rPr>
            </w:pPr>
          </w:p>
        </w:tc>
        <w:tc>
          <w:tcPr>
            <w:tcW w:w="851" w:type="dxa"/>
            <w:tcMar>
              <w:left w:w="108" w:type="dxa"/>
              <w:right w:w="0" w:type="dxa"/>
            </w:tcMar>
          </w:tcPr>
          <w:p w14:paraId="20F6EB7B" w14:textId="77777777" w:rsidR="002D5DC8" w:rsidRPr="00613ED3" w:rsidRDefault="002D5DC8" w:rsidP="00C43CA5">
            <w:pPr>
              <w:spacing w:before="40" w:line="240" w:lineRule="auto"/>
              <w:ind w:right="28"/>
              <w:jc w:val="left"/>
              <w:rPr>
                <w:sz w:val="13"/>
                <w:szCs w:val="13"/>
                <w:lang w:val="it-IT"/>
              </w:rPr>
            </w:pPr>
          </w:p>
        </w:tc>
        <w:tc>
          <w:tcPr>
            <w:tcW w:w="7059" w:type="dxa"/>
            <w:tcMar>
              <w:left w:w="108" w:type="dxa"/>
            </w:tcMar>
            <w:vAlign w:val="center"/>
          </w:tcPr>
          <w:p w14:paraId="3BB49CBC" w14:textId="77777777" w:rsidR="002D5DC8" w:rsidRPr="00613ED3" w:rsidRDefault="002D5DC8" w:rsidP="00C43CA5">
            <w:pPr>
              <w:keepNext/>
              <w:overflowPunct/>
              <w:autoSpaceDE/>
              <w:autoSpaceDN/>
              <w:adjustRightInd/>
              <w:spacing w:line="240" w:lineRule="exact"/>
              <w:jc w:val="left"/>
              <w:textAlignment w:val="auto"/>
              <w:outlineLvl w:val="1"/>
              <w:rPr>
                <w:b/>
                <w:sz w:val="22"/>
                <w:lang w:val="it-IT"/>
              </w:rPr>
            </w:pPr>
            <w:r w:rsidRPr="00613ED3">
              <w:rPr>
                <w:b/>
                <w:sz w:val="22"/>
                <w:lang w:val="it-IT"/>
              </w:rPr>
              <w:t>Definizioni</w:t>
            </w:r>
          </w:p>
        </w:tc>
        <w:tc>
          <w:tcPr>
            <w:tcW w:w="586" w:type="dxa"/>
            <w:tcMar>
              <w:left w:w="85" w:type="dxa"/>
              <w:right w:w="85" w:type="dxa"/>
            </w:tcMar>
            <w:vAlign w:val="center"/>
          </w:tcPr>
          <w:p w14:paraId="1AEDA3FA" w14:textId="77777777" w:rsidR="002D5DC8" w:rsidRPr="00613ED3" w:rsidRDefault="002D5DC8" w:rsidP="00C43CA5">
            <w:pPr>
              <w:jc w:val="center"/>
              <w:rPr>
                <w:lang w:val="it-IT"/>
              </w:rPr>
            </w:pPr>
          </w:p>
        </w:tc>
        <w:tc>
          <w:tcPr>
            <w:tcW w:w="573" w:type="dxa"/>
            <w:tcMar>
              <w:left w:w="108" w:type="dxa"/>
            </w:tcMar>
            <w:vAlign w:val="center"/>
          </w:tcPr>
          <w:p w14:paraId="29B872D5" w14:textId="77777777" w:rsidR="002D5DC8" w:rsidRPr="00613ED3" w:rsidRDefault="002D5DC8" w:rsidP="00C43CA5">
            <w:pPr>
              <w:jc w:val="center"/>
              <w:rPr>
                <w:lang w:val="it-IT"/>
              </w:rPr>
            </w:pPr>
          </w:p>
        </w:tc>
        <w:tc>
          <w:tcPr>
            <w:tcW w:w="570" w:type="dxa"/>
            <w:tcMar>
              <w:left w:w="108" w:type="dxa"/>
            </w:tcMar>
            <w:vAlign w:val="center"/>
          </w:tcPr>
          <w:p w14:paraId="241A1405" w14:textId="77777777" w:rsidR="002D5DC8" w:rsidRPr="00613ED3" w:rsidRDefault="002D5DC8" w:rsidP="00C43CA5">
            <w:pPr>
              <w:jc w:val="center"/>
              <w:rPr>
                <w:lang w:val="it-IT"/>
              </w:rPr>
            </w:pPr>
          </w:p>
        </w:tc>
      </w:tr>
      <w:tr w:rsidR="002D5DC8" w:rsidRPr="006A2E64" w14:paraId="67B8B566" w14:textId="77777777" w:rsidTr="00C43CA5">
        <w:trPr>
          <w:cantSplit/>
          <w:trHeight w:val="20"/>
        </w:trPr>
        <w:tc>
          <w:tcPr>
            <w:tcW w:w="681" w:type="dxa"/>
          </w:tcPr>
          <w:p w14:paraId="782FD187" w14:textId="77777777" w:rsidR="002D5DC8" w:rsidRPr="00613ED3" w:rsidRDefault="002D5DC8" w:rsidP="00C43CA5">
            <w:pPr>
              <w:jc w:val="center"/>
              <w:rPr>
                <w:lang w:val="it-IT"/>
              </w:rPr>
            </w:pPr>
          </w:p>
        </w:tc>
        <w:tc>
          <w:tcPr>
            <w:tcW w:w="851" w:type="dxa"/>
            <w:tcMar>
              <w:left w:w="108" w:type="dxa"/>
              <w:right w:w="0" w:type="dxa"/>
            </w:tcMar>
          </w:tcPr>
          <w:p w14:paraId="5D862E17" w14:textId="603B5BA9" w:rsidR="002D5DC8" w:rsidRPr="00613ED3" w:rsidRDefault="002D5DC8" w:rsidP="00C43CA5">
            <w:pPr>
              <w:spacing w:before="40" w:line="240" w:lineRule="auto"/>
              <w:ind w:right="28"/>
              <w:jc w:val="left"/>
              <w:rPr>
                <w:sz w:val="13"/>
                <w:szCs w:val="13"/>
                <w:lang w:val="it-IT"/>
              </w:rPr>
            </w:pPr>
            <w:r w:rsidRPr="00613ED3">
              <w:rPr>
                <w:sz w:val="13"/>
                <w:szCs w:val="13"/>
                <w:lang w:val="it-IT"/>
              </w:rPr>
              <w:t>OIC</w:t>
            </w:r>
            <w:r>
              <w:rPr>
                <w:sz w:val="13"/>
                <w:szCs w:val="13"/>
                <w:lang w:val="it-IT"/>
              </w:rPr>
              <w:t xml:space="preserve"> 34.</w:t>
            </w:r>
            <w:r w:rsidR="00D73AAF">
              <w:rPr>
                <w:sz w:val="13"/>
                <w:szCs w:val="13"/>
                <w:lang w:val="it-IT"/>
              </w:rPr>
              <w:t>4</w:t>
            </w:r>
          </w:p>
        </w:tc>
        <w:tc>
          <w:tcPr>
            <w:tcW w:w="7059" w:type="dxa"/>
            <w:tcMar>
              <w:left w:w="108" w:type="dxa"/>
            </w:tcMar>
          </w:tcPr>
          <w:p w14:paraId="7FA3008B" w14:textId="53A20D32" w:rsidR="002D5DC8" w:rsidRPr="00613ED3" w:rsidRDefault="00D73AAF" w:rsidP="003B1638">
            <w:pPr>
              <w:pStyle w:val="Commentiriquadro"/>
            </w:pPr>
            <w:r w:rsidRPr="00D73AAF">
              <w:t>Cliente: colui che ha stipulato il contratto con la società per ottenere, in cambio di un corrispettivo, beni o servizi</w:t>
            </w:r>
            <w:r w:rsidR="00DC1BD1">
              <w:t>.</w:t>
            </w:r>
          </w:p>
        </w:tc>
        <w:tc>
          <w:tcPr>
            <w:tcW w:w="586" w:type="dxa"/>
            <w:tcMar>
              <w:left w:w="85" w:type="dxa"/>
              <w:right w:w="85" w:type="dxa"/>
            </w:tcMar>
            <w:vAlign w:val="center"/>
          </w:tcPr>
          <w:p w14:paraId="2B58CCAF" w14:textId="77777777" w:rsidR="002D5DC8" w:rsidRPr="00613ED3" w:rsidRDefault="002D5DC8" w:rsidP="00C43CA5">
            <w:pPr>
              <w:jc w:val="center"/>
              <w:rPr>
                <w:lang w:val="it-IT"/>
              </w:rPr>
            </w:pPr>
          </w:p>
        </w:tc>
        <w:tc>
          <w:tcPr>
            <w:tcW w:w="573" w:type="dxa"/>
            <w:tcMar>
              <w:left w:w="108" w:type="dxa"/>
            </w:tcMar>
            <w:vAlign w:val="center"/>
          </w:tcPr>
          <w:p w14:paraId="08B1168A" w14:textId="77777777" w:rsidR="002D5DC8" w:rsidRPr="00613ED3" w:rsidRDefault="002D5DC8" w:rsidP="00C43CA5">
            <w:pPr>
              <w:jc w:val="center"/>
              <w:rPr>
                <w:lang w:val="it-IT"/>
              </w:rPr>
            </w:pPr>
          </w:p>
        </w:tc>
        <w:tc>
          <w:tcPr>
            <w:tcW w:w="570" w:type="dxa"/>
            <w:tcMar>
              <w:left w:w="108" w:type="dxa"/>
            </w:tcMar>
            <w:vAlign w:val="center"/>
          </w:tcPr>
          <w:p w14:paraId="0CBA721F" w14:textId="77777777" w:rsidR="002D5DC8" w:rsidRPr="00613ED3" w:rsidRDefault="002D5DC8" w:rsidP="00C43CA5">
            <w:pPr>
              <w:jc w:val="center"/>
              <w:rPr>
                <w:lang w:val="it-IT"/>
              </w:rPr>
            </w:pPr>
          </w:p>
        </w:tc>
      </w:tr>
      <w:tr w:rsidR="00D73AAF" w:rsidRPr="006A2E64" w14:paraId="59689DBE" w14:textId="77777777" w:rsidTr="00C43CA5">
        <w:trPr>
          <w:cantSplit/>
          <w:trHeight w:val="20"/>
        </w:trPr>
        <w:tc>
          <w:tcPr>
            <w:tcW w:w="681" w:type="dxa"/>
          </w:tcPr>
          <w:p w14:paraId="3413F55A" w14:textId="77777777" w:rsidR="00D73AAF" w:rsidRPr="00613ED3" w:rsidRDefault="00D73AAF" w:rsidP="00D73AAF">
            <w:pPr>
              <w:jc w:val="center"/>
              <w:rPr>
                <w:lang w:val="it-IT"/>
              </w:rPr>
            </w:pPr>
          </w:p>
        </w:tc>
        <w:tc>
          <w:tcPr>
            <w:tcW w:w="851" w:type="dxa"/>
            <w:tcMar>
              <w:left w:w="108" w:type="dxa"/>
              <w:right w:w="0" w:type="dxa"/>
            </w:tcMar>
          </w:tcPr>
          <w:p w14:paraId="7CB85BBA" w14:textId="589AAC50" w:rsidR="00D73AAF" w:rsidRPr="00613ED3" w:rsidRDefault="00D73AAF" w:rsidP="00D73AAF">
            <w:pPr>
              <w:spacing w:before="40" w:line="240" w:lineRule="auto"/>
              <w:ind w:right="28"/>
              <w:jc w:val="left"/>
              <w:rPr>
                <w:sz w:val="13"/>
                <w:szCs w:val="13"/>
                <w:lang w:val="it-IT"/>
              </w:rPr>
            </w:pPr>
            <w:r w:rsidRPr="00613ED3">
              <w:rPr>
                <w:sz w:val="13"/>
                <w:szCs w:val="13"/>
                <w:lang w:val="it-IT"/>
              </w:rPr>
              <w:t>OIC</w:t>
            </w:r>
            <w:r>
              <w:rPr>
                <w:sz w:val="13"/>
                <w:szCs w:val="13"/>
                <w:lang w:val="it-IT"/>
              </w:rPr>
              <w:t xml:space="preserve"> 34.5</w:t>
            </w:r>
          </w:p>
        </w:tc>
        <w:tc>
          <w:tcPr>
            <w:tcW w:w="7059" w:type="dxa"/>
            <w:tcMar>
              <w:left w:w="108" w:type="dxa"/>
            </w:tcMar>
          </w:tcPr>
          <w:p w14:paraId="47A3ED33" w14:textId="10B916AA" w:rsidR="00D73AAF" w:rsidRPr="00613ED3" w:rsidRDefault="00D73AAF" w:rsidP="003B1638">
            <w:pPr>
              <w:pStyle w:val="Commentiriquadro"/>
            </w:pPr>
            <w:r w:rsidRPr="00D73AAF">
              <w:t>Prezzo complessivo del contratto: l’importo del corrispettivo contrattualmente previsto per i beni o servizi che saranno trasferiti al cliente. Nella determinazione del prezzo complessivo la società tiene conto di tutti i corrispettivi variabili previsti dal contrat</w:t>
            </w:r>
            <w:r>
              <w:t>to</w:t>
            </w:r>
            <w:r w:rsidR="00DC1BD1">
              <w:t>.</w:t>
            </w:r>
          </w:p>
        </w:tc>
        <w:tc>
          <w:tcPr>
            <w:tcW w:w="586" w:type="dxa"/>
            <w:tcMar>
              <w:left w:w="85" w:type="dxa"/>
              <w:right w:w="85" w:type="dxa"/>
            </w:tcMar>
            <w:vAlign w:val="center"/>
          </w:tcPr>
          <w:p w14:paraId="76CF9677" w14:textId="77777777" w:rsidR="00D73AAF" w:rsidRPr="00613ED3" w:rsidRDefault="00D73AAF" w:rsidP="00D73AAF">
            <w:pPr>
              <w:jc w:val="center"/>
              <w:rPr>
                <w:lang w:val="it-IT"/>
              </w:rPr>
            </w:pPr>
          </w:p>
        </w:tc>
        <w:tc>
          <w:tcPr>
            <w:tcW w:w="573" w:type="dxa"/>
            <w:tcMar>
              <w:left w:w="108" w:type="dxa"/>
            </w:tcMar>
            <w:vAlign w:val="center"/>
          </w:tcPr>
          <w:p w14:paraId="14CC4460" w14:textId="77777777" w:rsidR="00D73AAF" w:rsidRPr="00613ED3" w:rsidRDefault="00D73AAF" w:rsidP="00D73AAF">
            <w:pPr>
              <w:jc w:val="center"/>
              <w:rPr>
                <w:lang w:val="it-IT"/>
              </w:rPr>
            </w:pPr>
          </w:p>
        </w:tc>
        <w:tc>
          <w:tcPr>
            <w:tcW w:w="570" w:type="dxa"/>
            <w:tcMar>
              <w:left w:w="108" w:type="dxa"/>
            </w:tcMar>
            <w:vAlign w:val="center"/>
          </w:tcPr>
          <w:p w14:paraId="7B67D523" w14:textId="77777777" w:rsidR="00D73AAF" w:rsidRPr="00613ED3" w:rsidRDefault="00D73AAF" w:rsidP="00D73AAF">
            <w:pPr>
              <w:jc w:val="center"/>
              <w:rPr>
                <w:lang w:val="it-IT"/>
              </w:rPr>
            </w:pPr>
          </w:p>
        </w:tc>
      </w:tr>
      <w:tr w:rsidR="00D73AAF" w:rsidRPr="006A2E64" w14:paraId="06C49A19" w14:textId="77777777" w:rsidTr="00C43CA5">
        <w:trPr>
          <w:cantSplit/>
          <w:trHeight w:val="20"/>
        </w:trPr>
        <w:tc>
          <w:tcPr>
            <w:tcW w:w="681" w:type="dxa"/>
          </w:tcPr>
          <w:p w14:paraId="1D786FF2" w14:textId="77777777" w:rsidR="00D73AAF" w:rsidRPr="00613ED3" w:rsidRDefault="00D73AAF" w:rsidP="00D73AAF">
            <w:pPr>
              <w:jc w:val="center"/>
              <w:rPr>
                <w:lang w:val="it-IT"/>
              </w:rPr>
            </w:pPr>
          </w:p>
        </w:tc>
        <w:tc>
          <w:tcPr>
            <w:tcW w:w="851" w:type="dxa"/>
            <w:tcMar>
              <w:left w:w="108" w:type="dxa"/>
              <w:right w:w="0" w:type="dxa"/>
            </w:tcMar>
          </w:tcPr>
          <w:p w14:paraId="306B5C4D" w14:textId="50C05355" w:rsidR="00D73AAF" w:rsidRPr="00613ED3" w:rsidRDefault="00D73AAF" w:rsidP="00D73AAF">
            <w:pPr>
              <w:spacing w:before="40" w:line="240" w:lineRule="auto"/>
              <w:ind w:right="28"/>
              <w:jc w:val="left"/>
              <w:rPr>
                <w:sz w:val="13"/>
                <w:szCs w:val="13"/>
                <w:lang w:val="it-IT"/>
              </w:rPr>
            </w:pPr>
            <w:r w:rsidRPr="00613ED3">
              <w:rPr>
                <w:sz w:val="13"/>
                <w:szCs w:val="13"/>
                <w:lang w:val="it-IT"/>
              </w:rPr>
              <w:t>OIC</w:t>
            </w:r>
            <w:r>
              <w:rPr>
                <w:sz w:val="13"/>
                <w:szCs w:val="13"/>
                <w:lang w:val="it-IT"/>
              </w:rPr>
              <w:t xml:space="preserve"> 34.6</w:t>
            </w:r>
          </w:p>
        </w:tc>
        <w:tc>
          <w:tcPr>
            <w:tcW w:w="7059" w:type="dxa"/>
            <w:tcMar>
              <w:left w:w="108" w:type="dxa"/>
            </w:tcMar>
          </w:tcPr>
          <w:p w14:paraId="21C0B118" w14:textId="70B8BA63" w:rsidR="00D73AAF" w:rsidRPr="00613ED3" w:rsidRDefault="00D73AAF" w:rsidP="003B1638">
            <w:pPr>
              <w:pStyle w:val="Commentiriquadro"/>
            </w:pPr>
            <w:r w:rsidRPr="00D73AAF">
              <w:t>Corrispettivo variabile: importo che la società stima di dover considerare per la corretta determinazione del prezzo complessivo del contratto. Costituiscono corrispettivo variabile: incentivi, premi di risultato, sconti (diversi da quelli incondizionati indicati in fattura), abbuoni, penalità, resi.</w:t>
            </w:r>
          </w:p>
        </w:tc>
        <w:tc>
          <w:tcPr>
            <w:tcW w:w="586" w:type="dxa"/>
            <w:tcMar>
              <w:left w:w="85" w:type="dxa"/>
              <w:right w:w="85" w:type="dxa"/>
            </w:tcMar>
            <w:vAlign w:val="center"/>
          </w:tcPr>
          <w:p w14:paraId="7856A541" w14:textId="77777777" w:rsidR="00D73AAF" w:rsidRPr="00613ED3" w:rsidRDefault="00D73AAF" w:rsidP="00D73AAF">
            <w:pPr>
              <w:jc w:val="center"/>
              <w:rPr>
                <w:lang w:val="it-IT"/>
              </w:rPr>
            </w:pPr>
          </w:p>
        </w:tc>
        <w:tc>
          <w:tcPr>
            <w:tcW w:w="573" w:type="dxa"/>
            <w:tcMar>
              <w:left w:w="108" w:type="dxa"/>
            </w:tcMar>
            <w:vAlign w:val="center"/>
          </w:tcPr>
          <w:p w14:paraId="2F0EB004" w14:textId="77777777" w:rsidR="00D73AAF" w:rsidRPr="00613ED3" w:rsidRDefault="00D73AAF" w:rsidP="00D73AAF">
            <w:pPr>
              <w:jc w:val="center"/>
              <w:rPr>
                <w:lang w:val="it-IT"/>
              </w:rPr>
            </w:pPr>
          </w:p>
        </w:tc>
        <w:tc>
          <w:tcPr>
            <w:tcW w:w="570" w:type="dxa"/>
            <w:tcMar>
              <w:left w:w="108" w:type="dxa"/>
            </w:tcMar>
            <w:vAlign w:val="center"/>
          </w:tcPr>
          <w:p w14:paraId="6183579A" w14:textId="77777777" w:rsidR="00D73AAF" w:rsidRPr="00613ED3" w:rsidRDefault="00D73AAF" w:rsidP="00D73AAF">
            <w:pPr>
              <w:jc w:val="center"/>
              <w:rPr>
                <w:lang w:val="it-IT"/>
              </w:rPr>
            </w:pPr>
          </w:p>
        </w:tc>
      </w:tr>
      <w:tr w:rsidR="00D73AAF" w:rsidRPr="006A2E64" w14:paraId="5EEA7621" w14:textId="77777777" w:rsidTr="00C43CA5">
        <w:trPr>
          <w:cantSplit/>
          <w:trHeight w:val="20"/>
        </w:trPr>
        <w:tc>
          <w:tcPr>
            <w:tcW w:w="681" w:type="dxa"/>
          </w:tcPr>
          <w:p w14:paraId="3F585AD1" w14:textId="77777777" w:rsidR="00D73AAF" w:rsidRPr="00613ED3" w:rsidRDefault="00D73AAF" w:rsidP="00D73AAF">
            <w:pPr>
              <w:jc w:val="center"/>
              <w:rPr>
                <w:lang w:val="it-IT"/>
              </w:rPr>
            </w:pPr>
          </w:p>
        </w:tc>
        <w:tc>
          <w:tcPr>
            <w:tcW w:w="851" w:type="dxa"/>
            <w:tcMar>
              <w:left w:w="108" w:type="dxa"/>
              <w:right w:w="0" w:type="dxa"/>
            </w:tcMar>
          </w:tcPr>
          <w:p w14:paraId="3BA0E46F" w14:textId="2DD3B566" w:rsidR="00D73AAF" w:rsidRPr="00613ED3" w:rsidRDefault="00D73AAF" w:rsidP="00D73AAF">
            <w:pPr>
              <w:spacing w:before="40" w:line="240" w:lineRule="auto"/>
              <w:ind w:right="28"/>
              <w:jc w:val="left"/>
              <w:rPr>
                <w:sz w:val="13"/>
                <w:szCs w:val="13"/>
                <w:lang w:val="it-IT"/>
              </w:rPr>
            </w:pPr>
            <w:r>
              <w:rPr>
                <w:sz w:val="13"/>
                <w:szCs w:val="13"/>
                <w:lang w:val="it-IT"/>
              </w:rPr>
              <w:t>OIC 34.7</w:t>
            </w:r>
          </w:p>
        </w:tc>
        <w:tc>
          <w:tcPr>
            <w:tcW w:w="7059" w:type="dxa"/>
            <w:tcMar>
              <w:left w:w="108" w:type="dxa"/>
            </w:tcMar>
          </w:tcPr>
          <w:p w14:paraId="26684E5E" w14:textId="27A729BD" w:rsidR="00D73AAF" w:rsidRPr="00B9320D" w:rsidRDefault="00D73AAF" w:rsidP="003B1638">
            <w:pPr>
              <w:pStyle w:val="Commentiriquadro"/>
            </w:pPr>
            <w:r w:rsidRPr="00D73AAF">
              <w:t>Transazioni che non hanno finalità di compravendita: operazioni effettuate per procurarsi la disponibilità di un bene di analoghe caratteristiche senza l’obiettivo di conseguire un ricavo</w:t>
            </w:r>
            <w:r w:rsidR="00DC1BD1">
              <w:t>.</w:t>
            </w:r>
          </w:p>
        </w:tc>
        <w:tc>
          <w:tcPr>
            <w:tcW w:w="586" w:type="dxa"/>
            <w:tcMar>
              <w:left w:w="85" w:type="dxa"/>
              <w:right w:w="85" w:type="dxa"/>
            </w:tcMar>
            <w:vAlign w:val="center"/>
          </w:tcPr>
          <w:p w14:paraId="0A933009" w14:textId="77777777" w:rsidR="00D73AAF" w:rsidRPr="00613ED3" w:rsidRDefault="00D73AAF" w:rsidP="00D73AAF">
            <w:pPr>
              <w:jc w:val="center"/>
              <w:rPr>
                <w:lang w:val="it-IT"/>
              </w:rPr>
            </w:pPr>
          </w:p>
        </w:tc>
        <w:tc>
          <w:tcPr>
            <w:tcW w:w="573" w:type="dxa"/>
            <w:tcMar>
              <w:left w:w="108" w:type="dxa"/>
            </w:tcMar>
            <w:vAlign w:val="center"/>
          </w:tcPr>
          <w:p w14:paraId="4BA69279" w14:textId="77777777" w:rsidR="00D73AAF" w:rsidRPr="00613ED3" w:rsidRDefault="00D73AAF" w:rsidP="00D73AAF">
            <w:pPr>
              <w:jc w:val="center"/>
              <w:rPr>
                <w:lang w:val="it-IT"/>
              </w:rPr>
            </w:pPr>
          </w:p>
        </w:tc>
        <w:tc>
          <w:tcPr>
            <w:tcW w:w="570" w:type="dxa"/>
            <w:tcMar>
              <w:left w:w="108" w:type="dxa"/>
            </w:tcMar>
            <w:vAlign w:val="center"/>
          </w:tcPr>
          <w:p w14:paraId="504E178E" w14:textId="77777777" w:rsidR="00D73AAF" w:rsidRPr="00613ED3" w:rsidRDefault="00D73AAF" w:rsidP="00D73AAF">
            <w:pPr>
              <w:jc w:val="center"/>
              <w:rPr>
                <w:lang w:val="it-IT"/>
              </w:rPr>
            </w:pPr>
          </w:p>
        </w:tc>
      </w:tr>
      <w:tr w:rsidR="00D73AAF" w:rsidRPr="00892733" w14:paraId="11BFCE87" w14:textId="77777777" w:rsidTr="00C43CA5">
        <w:trPr>
          <w:cantSplit/>
          <w:trHeight w:val="20"/>
        </w:trPr>
        <w:tc>
          <w:tcPr>
            <w:tcW w:w="681" w:type="dxa"/>
          </w:tcPr>
          <w:p w14:paraId="609316A6" w14:textId="77777777" w:rsidR="00D73AAF" w:rsidRPr="00613ED3" w:rsidRDefault="00D73AAF" w:rsidP="00D73AAF">
            <w:pPr>
              <w:jc w:val="center"/>
              <w:rPr>
                <w:lang w:val="it-IT"/>
              </w:rPr>
            </w:pPr>
          </w:p>
        </w:tc>
        <w:tc>
          <w:tcPr>
            <w:tcW w:w="851" w:type="dxa"/>
            <w:tcMar>
              <w:left w:w="108" w:type="dxa"/>
              <w:right w:w="0" w:type="dxa"/>
            </w:tcMar>
          </w:tcPr>
          <w:p w14:paraId="05D8D72B" w14:textId="77777777" w:rsidR="00D73AAF" w:rsidRPr="00613ED3" w:rsidRDefault="00D73AAF" w:rsidP="00D73AAF">
            <w:pPr>
              <w:spacing w:before="40" w:line="240" w:lineRule="auto"/>
              <w:ind w:right="28"/>
              <w:jc w:val="left"/>
              <w:rPr>
                <w:sz w:val="13"/>
                <w:szCs w:val="13"/>
                <w:lang w:val="it-IT"/>
              </w:rPr>
            </w:pPr>
          </w:p>
        </w:tc>
        <w:tc>
          <w:tcPr>
            <w:tcW w:w="7059" w:type="dxa"/>
            <w:tcBorders>
              <w:top w:val="single" w:sz="4" w:space="0" w:color="auto"/>
            </w:tcBorders>
            <w:tcMar>
              <w:left w:w="108" w:type="dxa"/>
            </w:tcMar>
            <w:vAlign w:val="center"/>
          </w:tcPr>
          <w:p w14:paraId="6AC33F92" w14:textId="77777777" w:rsidR="00D73AAF" w:rsidRPr="00613ED3" w:rsidRDefault="00D73AAF" w:rsidP="00D73AAF">
            <w:pPr>
              <w:keepNext/>
              <w:overflowPunct/>
              <w:autoSpaceDE/>
              <w:autoSpaceDN/>
              <w:adjustRightInd/>
              <w:spacing w:line="240" w:lineRule="exact"/>
              <w:textAlignment w:val="auto"/>
              <w:outlineLvl w:val="1"/>
              <w:rPr>
                <w:b/>
                <w:sz w:val="22"/>
                <w:lang w:val="it-IT"/>
              </w:rPr>
            </w:pPr>
            <w:r>
              <w:rPr>
                <w:b/>
                <w:sz w:val="22"/>
                <w:lang w:val="it-IT"/>
              </w:rPr>
              <w:t>Rilevazione e valutazione iniziale</w:t>
            </w:r>
          </w:p>
        </w:tc>
        <w:tc>
          <w:tcPr>
            <w:tcW w:w="586" w:type="dxa"/>
            <w:tcMar>
              <w:left w:w="85" w:type="dxa"/>
              <w:right w:w="85" w:type="dxa"/>
            </w:tcMar>
            <w:vAlign w:val="center"/>
          </w:tcPr>
          <w:p w14:paraId="5F6AB1A8" w14:textId="77777777" w:rsidR="00D73AAF" w:rsidRPr="00613ED3" w:rsidRDefault="00D73AAF" w:rsidP="00D73AAF">
            <w:pPr>
              <w:jc w:val="center"/>
              <w:rPr>
                <w:lang w:val="it-IT"/>
              </w:rPr>
            </w:pPr>
          </w:p>
        </w:tc>
        <w:tc>
          <w:tcPr>
            <w:tcW w:w="573" w:type="dxa"/>
            <w:tcMar>
              <w:left w:w="108" w:type="dxa"/>
            </w:tcMar>
            <w:vAlign w:val="center"/>
          </w:tcPr>
          <w:p w14:paraId="1B2E7045" w14:textId="77777777" w:rsidR="00D73AAF" w:rsidRPr="00613ED3" w:rsidRDefault="00D73AAF" w:rsidP="00D73AAF">
            <w:pPr>
              <w:jc w:val="center"/>
              <w:rPr>
                <w:lang w:val="it-IT"/>
              </w:rPr>
            </w:pPr>
          </w:p>
        </w:tc>
        <w:tc>
          <w:tcPr>
            <w:tcW w:w="570" w:type="dxa"/>
            <w:tcMar>
              <w:left w:w="108" w:type="dxa"/>
            </w:tcMar>
            <w:vAlign w:val="center"/>
          </w:tcPr>
          <w:p w14:paraId="5F95D2AB" w14:textId="77777777" w:rsidR="00D73AAF" w:rsidRPr="00613ED3" w:rsidRDefault="00D73AAF" w:rsidP="00D73AAF">
            <w:pPr>
              <w:jc w:val="center"/>
              <w:rPr>
                <w:lang w:val="it-IT"/>
              </w:rPr>
            </w:pPr>
          </w:p>
        </w:tc>
      </w:tr>
      <w:tr w:rsidR="006D0D8C" w:rsidRPr="00613ED3" w14:paraId="0D9F6303" w14:textId="77777777" w:rsidTr="00C43CA5">
        <w:trPr>
          <w:cantSplit/>
          <w:trHeight w:val="20"/>
        </w:trPr>
        <w:tc>
          <w:tcPr>
            <w:tcW w:w="681" w:type="dxa"/>
          </w:tcPr>
          <w:p w14:paraId="0847251A" w14:textId="77777777" w:rsidR="006D0D8C" w:rsidRDefault="006D0D8C" w:rsidP="00D73AAF">
            <w:pPr>
              <w:jc w:val="center"/>
              <w:rPr>
                <w:b/>
                <w:lang w:val="it-IT"/>
              </w:rPr>
            </w:pPr>
          </w:p>
        </w:tc>
        <w:tc>
          <w:tcPr>
            <w:tcW w:w="851" w:type="dxa"/>
            <w:tcMar>
              <w:left w:w="108" w:type="dxa"/>
              <w:right w:w="0" w:type="dxa"/>
            </w:tcMar>
          </w:tcPr>
          <w:p w14:paraId="2C670CC5" w14:textId="77777777" w:rsidR="006D0D8C" w:rsidRPr="00613ED3" w:rsidRDefault="006D0D8C" w:rsidP="00D73AAF">
            <w:pPr>
              <w:spacing w:before="40" w:line="240" w:lineRule="auto"/>
              <w:ind w:right="28"/>
              <w:jc w:val="left"/>
              <w:rPr>
                <w:sz w:val="13"/>
                <w:szCs w:val="13"/>
                <w:lang w:val="it-IT"/>
              </w:rPr>
            </w:pPr>
          </w:p>
        </w:tc>
        <w:tc>
          <w:tcPr>
            <w:tcW w:w="7059" w:type="dxa"/>
            <w:tcMar>
              <w:left w:w="108" w:type="dxa"/>
            </w:tcMar>
          </w:tcPr>
          <w:p w14:paraId="0861AF7F" w14:textId="701954A6" w:rsidR="006D0D8C" w:rsidRPr="00B50640" w:rsidRDefault="006D0D8C" w:rsidP="00D73AAF">
            <w:pPr>
              <w:overflowPunct/>
              <w:autoSpaceDE/>
              <w:autoSpaceDN/>
              <w:adjustRightInd/>
              <w:spacing w:line="240" w:lineRule="exact"/>
              <w:ind w:left="40" w:hanging="6"/>
              <w:textAlignment w:val="auto"/>
              <w:rPr>
                <w:i/>
                <w:iCs/>
                <w:lang w:val="it-IT"/>
              </w:rPr>
            </w:pPr>
            <w:r w:rsidRPr="00B50640">
              <w:rPr>
                <w:i/>
                <w:iCs/>
                <w:lang w:val="it-IT"/>
              </w:rPr>
              <w:t>Raggruppamento di contratti</w:t>
            </w:r>
          </w:p>
        </w:tc>
        <w:tc>
          <w:tcPr>
            <w:tcW w:w="586" w:type="dxa"/>
            <w:tcMar>
              <w:left w:w="85" w:type="dxa"/>
              <w:right w:w="85" w:type="dxa"/>
            </w:tcMar>
            <w:vAlign w:val="center"/>
          </w:tcPr>
          <w:p w14:paraId="26964B05" w14:textId="77777777" w:rsidR="006D0D8C" w:rsidRPr="00613ED3" w:rsidRDefault="006D0D8C" w:rsidP="00D73AAF">
            <w:pPr>
              <w:jc w:val="center"/>
            </w:pPr>
          </w:p>
        </w:tc>
        <w:tc>
          <w:tcPr>
            <w:tcW w:w="573" w:type="dxa"/>
            <w:tcMar>
              <w:left w:w="108" w:type="dxa"/>
            </w:tcMar>
            <w:vAlign w:val="center"/>
          </w:tcPr>
          <w:p w14:paraId="6EC8B4E9" w14:textId="77777777" w:rsidR="006D0D8C" w:rsidRPr="00613ED3" w:rsidRDefault="006D0D8C" w:rsidP="00D73AAF">
            <w:pPr>
              <w:jc w:val="center"/>
            </w:pPr>
          </w:p>
        </w:tc>
        <w:tc>
          <w:tcPr>
            <w:tcW w:w="570" w:type="dxa"/>
            <w:tcMar>
              <w:left w:w="108" w:type="dxa"/>
            </w:tcMar>
            <w:vAlign w:val="center"/>
          </w:tcPr>
          <w:p w14:paraId="24D15465" w14:textId="77777777" w:rsidR="006D0D8C" w:rsidRPr="00613ED3" w:rsidRDefault="006D0D8C" w:rsidP="00D73AAF">
            <w:pPr>
              <w:jc w:val="center"/>
            </w:pPr>
          </w:p>
        </w:tc>
      </w:tr>
      <w:tr w:rsidR="005B3741" w:rsidRPr="006A2E64" w14:paraId="28A55883" w14:textId="77777777" w:rsidTr="00C43CA5">
        <w:trPr>
          <w:cantSplit/>
          <w:trHeight w:val="20"/>
        </w:trPr>
        <w:tc>
          <w:tcPr>
            <w:tcW w:w="681" w:type="dxa"/>
          </w:tcPr>
          <w:p w14:paraId="1B0611BD" w14:textId="77777777" w:rsidR="005B3741" w:rsidRDefault="005B3741" w:rsidP="00D73AAF">
            <w:pPr>
              <w:jc w:val="center"/>
              <w:rPr>
                <w:b/>
                <w:lang w:val="it-IT"/>
              </w:rPr>
            </w:pPr>
          </w:p>
        </w:tc>
        <w:tc>
          <w:tcPr>
            <w:tcW w:w="851" w:type="dxa"/>
            <w:tcMar>
              <w:left w:w="108" w:type="dxa"/>
              <w:right w:w="0" w:type="dxa"/>
            </w:tcMar>
          </w:tcPr>
          <w:p w14:paraId="52E33C93" w14:textId="48B0FB53" w:rsidR="005B3741" w:rsidRPr="00613ED3" w:rsidRDefault="005B3741" w:rsidP="00D73AAF">
            <w:pPr>
              <w:spacing w:before="40" w:line="240" w:lineRule="auto"/>
              <w:ind w:right="28"/>
              <w:jc w:val="left"/>
              <w:rPr>
                <w:sz w:val="13"/>
                <w:szCs w:val="13"/>
                <w:lang w:val="it-IT"/>
              </w:rPr>
            </w:pPr>
            <w:r>
              <w:rPr>
                <w:sz w:val="13"/>
                <w:szCs w:val="13"/>
                <w:lang w:val="it-IT"/>
              </w:rPr>
              <w:t>OIC 34. 9</w:t>
            </w:r>
          </w:p>
        </w:tc>
        <w:tc>
          <w:tcPr>
            <w:tcW w:w="7059" w:type="dxa"/>
            <w:tcMar>
              <w:left w:w="108" w:type="dxa"/>
            </w:tcMar>
          </w:tcPr>
          <w:p w14:paraId="46589B20" w14:textId="2E4EBFA2" w:rsidR="00216C35" w:rsidRDefault="00216C35" w:rsidP="00216C35">
            <w:pPr>
              <w:pStyle w:val="Commentiriquadro"/>
            </w:pPr>
            <w:r>
              <w:t>Un gruppo di contratti è trattato come un singolo contratto quando sono negoziati simultaneamente con lo stesso cliente e quando si verifica una delle seguenti condizioni:</w:t>
            </w:r>
          </w:p>
          <w:p w14:paraId="5BD7F5F3" w14:textId="5C27B049" w:rsidR="00216C35" w:rsidRDefault="00216C35" w:rsidP="008254C4">
            <w:pPr>
              <w:pStyle w:val="Commentiriquadro"/>
              <w:ind w:left="210" w:hanging="153"/>
            </w:pPr>
            <w:r>
              <w:t>a) il gruppo di contratti è stato negoziato in modo congiunto con un unico obiettivo commerciale ed esiste apposita documentazione di ciò;</w:t>
            </w:r>
          </w:p>
          <w:p w14:paraId="7297C717" w14:textId="07035B99" w:rsidR="005B3741" w:rsidRPr="006D0D8C" w:rsidRDefault="00216C35" w:rsidP="00B50640">
            <w:pPr>
              <w:pStyle w:val="Commentiriquadro"/>
            </w:pPr>
            <w:r>
              <w:t>b) il prezzo di un contratto dipende dai prezzi o dalle prestazioni degli altri contratti.</w:t>
            </w:r>
          </w:p>
        </w:tc>
        <w:tc>
          <w:tcPr>
            <w:tcW w:w="586" w:type="dxa"/>
            <w:tcMar>
              <w:left w:w="85" w:type="dxa"/>
              <w:right w:w="85" w:type="dxa"/>
            </w:tcMar>
            <w:vAlign w:val="center"/>
          </w:tcPr>
          <w:p w14:paraId="43BDA894" w14:textId="77777777" w:rsidR="005B3741" w:rsidRPr="00B50640" w:rsidRDefault="005B3741" w:rsidP="00D73AAF">
            <w:pPr>
              <w:jc w:val="center"/>
              <w:rPr>
                <w:lang w:val="it-IT"/>
              </w:rPr>
            </w:pPr>
          </w:p>
        </w:tc>
        <w:tc>
          <w:tcPr>
            <w:tcW w:w="573" w:type="dxa"/>
            <w:tcMar>
              <w:left w:w="108" w:type="dxa"/>
            </w:tcMar>
            <w:vAlign w:val="center"/>
          </w:tcPr>
          <w:p w14:paraId="5DF90CE8" w14:textId="77777777" w:rsidR="005B3741" w:rsidRPr="00B50640" w:rsidRDefault="005B3741" w:rsidP="00D73AAF">
            <w:pPr>
              <w:jc w:val="center"/>
              <w:rPr>
                <w:lang w:val="it-IT"/>
              </w:rPr>
            </w:pPr>
          </w:p>
        </w:tc>
        <w:tc>
          <w:tcPr>
            <w:tcW w:w="570" w:type="dxa"/>
            <w:tcMar>
              <w:left w:w="108" w:type="dxa"/>
            </w:tcMar>
            <w:vAlign w:val="center"/>
          </w:tcPr>
          <w:p w14:paraId="367103A3" w14:textId="77777777" w:rsidR="005B3741" w:rsidRPr="00B50640" w:rsidRDefault="005B3741" w:rsidP="00D73AAF">
            <w:pPr>
              <w:jc w:val="center"/>
              <w:rPr>
                <w:lang w:val="it-IT"/>
              </w:rPr>
            </w:pPr>
          </w:p>
        </w:tc>
      </w:tr>
      <w:tr w:rsidR="00D73AAF" w:rsidRPr="00613ED3" w14:paraId="34C9489D" w14:textId="77777777" w:rsidTr="00C43CA5">
        <w:trPr>
          <w:cantSplit/>
          <w:trHeight w:val="20"/>
        </w:trPr>
        <w:tc>
          <w:tcPr>
            <w:tcW w:w="681" w:type="dxa"/>
          </w:tcPr>
          <w:p w14:paraId="0662D3CF" w14:textId="77777777" w:rsidR="00D73AAF" w:rsidRPr="00613ED3" w:rsidRDefault="00D73AAF" w:rsidP="00D73AAF">
            <w:pPr>
              <w:jc w:val="center"/>
              <w:rPr>
                <w:b/>
                <w:lang w:val="it-IT"/>
              </w:rPr>
            </w:pPr>
            <w:r>
              <w:rPr>
                <w:b/>
                <w:lang w:val="it-IT"/>
              </w:rPr>
              <w:t>1</w:t>
            </w:r>
            <w:r w:rsidRPr="00613ED3">
              <w:rPr>
                <w:b/>
                <w:lang w:val="it-IT"/>
              </w:rPr>
              <w:t>)</w:t>
            </w:r>
          </w:p>
        </w:tc>
        <w:tc>
          <w:tcPr>
            <w:tcW w:w="851" w:type="dxa"/>
            <w:tcMar>
              <w:left w:w="108" w:type="dxa"/>
              <w:right w:w="0" w:type="dxa"/>
            </w:tcMar>
          </w:tcPr>
          <w:p w14:paraId="1864599C" w14:textId="1CD5BC70" w:rsidR="00D73AAF" w:rsidRPr="00613ED3" w:rsidRDefault="00D73AAF" w:rsidP="00D73AAF">
            <w:pPr>
              <w:spacing w:before="40" w:line="240" w:lineRule="auto"/>
              <w:ind w:right="28"/>
              <w:jc w:val="left"/>
              <w:rPr>
                <w:sz w:val="13"/>
                <w:szCs w:val="13"/>
                <w:lang w:val="it-IT"/>
              </w:rPr>
            </w:pPr>
          </w:p>
        </w:tc>
        <w:tc>
          <w:tcPr>
            <w:tcW w:w="7059" w:type="dxa"/>
            <w:tcMar>
              <w:left w:w="108" w:type="dxa"/>
            </w:tcMar>
          </w:tcPr>
          <w:p w14:paraId="5CCE6BFE" w14:textId="2EC9BA3C" w:rsidR="00D73AAF" w:rsidRPr="00613ED3" w:rsidRDefault="00216C35" w:rsidP="002A0F06">
            <w:pPr>
              <w:overflowPunct/>
              <w:autoSpaceDE/>
              <w:autoSpaceDN/>
              <w:adjustRightInd/>
              <w:spacing w:line="240" w:lineRule="exact"/>
              <w:textAlignment w:val="auto"/>
              <w:rPr>
                <w:lang w:val="it-IT"/>
              </w:rPr>
            </w:pPr>
            <w:r>
              <w:rPr>
                <w:lang w:val="it-IT"/>
              </w:rPr>
              <w:t>La società ha applicato l’opzione del raggruppamento?</w:t>
            </w:r>
          </w:p>
        </w:tc>
        <w:tc>
          <w:tcPr>
            <w:tcW w:w="586" w:type="dxa"/>
            <w:tcMar>
              <w:left w:w="85" w:type="dxa"/>
              <w:right w:w="85" w:type="dxa"/>
            </w:tcMar>
            <w:vAlign w:val="center"/>
          </w:tcPr>
          <w:p w14:paraId="7611E38F" w14:textId="77777777" w:rsidR="00D73AAF" w:rsidRPr="00613ED3" w:rsidRDefault="00D73AAF" w:rsidP="00D73AA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753E18F" w14:textId="77777777" w:rsidR="00D73AAF" w:rsidRPr="00613ED3" w:rsidRDefault="00D73AAF" w:rsidP="00D73AA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800E11F" w14:textId="77777777" w:rsidR="00D73AAF" w:rsidRPr="00613ED3" w:rsidRDefault="00D73AAF" w:rsidP="00D73AA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D73AAF" w:rsidRPr="00613ED3" w14:paraId="52C4DA7B" w14:textId="77777777" w:rsidTr="00C43CA5">
        <w:trPr>
          <w:cantSplit/>
          <w:trHeight w:val="20"/>
        </w:trPr>
        <w:tc>
          <w:tcPr>
            <w:tcW w:w="681" w:type="dxa"/>
          </w:tcPr>
          <w:p w14:paraId="28F38D85" w14:textId="77777777" w:rsidR="00D73AAF" w:rsidRPr="00613ED3" w:rsidRDefault="00D73AAF" w:rsidP="00D73AAF">
            <w:pPr>
              <w:jc w:val="center"/>
              <w:rPr>
                <w:b/>
                <w:lang w:val="it-IT"/>
              </w:rPr>
            </w:pPr>
            <w:r>
              <w:rPr>
                <w:b/>
                <w:lang w:val="it-IT"/>
              </w:rPr>
              <w:t>2)</w:t>
            </w:r>
          </w:p>
        </w:tc>
        <w:tc>
          <w:tcPr>
            <w:tcW w:w="851" w:type="dxa"/>
            <w:tcMar>
              <w:left w:w="108" w:type="dxa"/>
              <w:right w:w="0" w:type="dxa"/>
            </w:tcMar>
          </w:tcPr>
          <w:p w14:paraId="22890308" w14:textId="08356BCA" w:rsidR="00D73AAF" w:rsidRPr="00613ED3" w:rsidRDefault="00D73AAF" w:rsidP="00D73AAF">
            <w:pPr>
              <w:spacing w:before="40" w:line="240" w:lineRule="auto"/>
              <w:ind w:right="28"/>
              <w:jc w:val="left"/>
              <w:rPr>
                <w:sz w:val="13"/>
                <w:szCs w:val="13"/>
                <w:lang w:val="it-IT"/>
              </w:rPr>
            </w:pPr>
          </w:p>
        </w:tc>
        <w:tc>
          <w:tcPr>
            <w:tcW w:w="7059" w:type="dxa"/>
            <w:tcMar>
              <w:left w:w="108" w:type="dxa"/>
            </w:tcMar>
          </w:tcPr>
          <w:p w14:paraId="7D4609F7" w14:textId="3BEBA5FA" w:rsidR="00D73AAF" w:rsidRPr="00613ED3" w:rsidRDefault="00716E08" w:rsidP="002A0F06">
            <w:pPr>
              <w:overflowPunct/>
              <w:autoSpaceDE/>
              <w:autoSpaceDN/>
              <w:adjustRightInd/>
              <w:spacing w:line="240" w:lineRule="exact"/>
              <w:textAlignment w:val="auto"/>
              <w:rPr>
                <w:lang w:val="it-IT"/>
              </w:rPr>
            </w:pPr>
            <w:r>
              <w:rPr>
                <w:lang w:val="it-IT"/>
              </w:rPr>
              <w:t xml:space="preserve">Una delle </w:t>
            </w:r>
            <w:r w:rsidR="00216C35">
              <w:rPr>
                <w:lang w:val="it-IT"/>
              </w:rPr>
              <w:t xml:space="preserve">condizioni previste per il raggruppamento </w:t>
            </w:r>
            <w:r>
              <w:rPr>
                <w:lang w:val="it-IT"/>
              </w:rPr>
              <w:t>è stata</w:t>
            </w:r>
            <w:r w:rsidR="00216C35">
              <w:rPr>
                <w:lang w:val="it-IT"/>
              </w:rPr>
              <w:t xml:space="preserve"> rispettat</w:t>
            </w:r>
            <w:r>
              <w:rPr>
                <w:lang w:val="it-IT"/>
              </w:rPr>
              <w:t>a</w:t>
            </w:r>
            <w:r w:rsidR="00216C35">
              <w:rPr>
                <w:lang w:val="it-IT"/>
              </w:rPr>
              <w:t>?</w:t>
            </w:r>
          </w:p>
        </w:tc>
        <w:tc>
          <w:tcPr>
            <w:tcW w:w="586" w:type="dxa"/>
            <w:tcMar>
              <w:left w:w="85" w:type="dxa"/>
              <w:right w:w="85" w:type="dxa"/>
            </w:tcMar>
            <w:vAlign w:val="center"/>
          </w:tcPr>
          <w:p w14:paraId="02F9548D" w14:textId="77777777" w:rsidR="00D73AAF" w:rsidRPr="00613ED3" w:rsidRDefault="00D73AAF" w:rsidP="00D73AA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22D569A" w14:textId="77777777" w:rsidR="00D73AAF" w:rsidRPr="00613ED3" w:rsidRDefault="00D73AAF" w:rsidP="00D73AA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0602053" w14:textId="77777777" w:rsidR="00D73AAF" w:rsidRPr="00613ED3" w:rsidRDefault="00D73AAF" w:rsidP="00D73AA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F04996" w:rsidRPr="00613ED3" w14:paraId="21D057E0" w14:textId="77777777" w:rsidTr="00C43CA5">
        <w:trPr>
          <w:cantSplit/>
          <w:trHeight w:val="20"/>
        </w:trPr>
        <w:tc>
          <w:tcPr>
            <w:tcW w:w="681" w:type="dxa"/>
          </w:tcPr>
          <w:p w14:paraId="31BBFD85" w14:textId="77777777" w:rsidR="00F04996" w:rsidRDefault="00F04996" w:rsidP="00D73AAF">
            <w:pPr>
              <w:jc w:val="center"/>
              <w:rPr>
                <w:b/>
                <w:lang w:val="it-IT"/>
              </w:rPr>
            </w:pPr>
          </w:p>
        </w:tc>
        <w:tc>
          <w:tcPr>
            <w:tcW w:w="851" w:type="dxa"/>
            <w:tcMar>
              <w:left w:w="108" w:type="dxa"/>
              <w:right w:w="0" w:type="dxa"/>
            </w:tcMar>
          </w:tcPr>
          <w:p w14:paraId="13F995F6" w14:textId="77777777" w:rsidR="00F04996" w:rsidRPr="00613ED3" w:rsidRDefault="00F04996" w:rsidP="00D73AAF">
            <w:pPr>
              <w:spacing w:before="40" w:line="240" w:lineRule="auto"/>
              <w:ind w:right="28"/>
              <w:jc w:val="left"/>
              <w:rPr>
                <w:sz w:val="13"/>
                <w:szCs w:val="13"/>
                <w:lang w:val="it-IT"/>
              </w:rPr>
            </w:pPr>
          </w:p>
        </w:tc>
        <w:tc>
          <w:tcPr>
            <w:tcW w:w="7059" w:type="dxa"/>
            <w:tcMar>
              <w:left w:w="108" w:type="dxa"/>
            </w:tcMar>
          </w:tcPr>
          <w:p w14:paraId="68FAAC25" w14:textId="511EEB3C" w:rsidR="00F04996" w:rsidRPr="00B50640" w:rsidRDefault="00F04996" w:rsidP="002A0F06">
            <w:pPr>
              <w:overflowPunct/>
              <w:autoSpaceDE/>
              <w:autoSpaceDN/>
              <w:adjustRightInd/>
              <w:spacing w:line="240" w:lineRule="exact"/>
              <w:textAlignment w:val="auto"/>
              <w:rPr>
                <w:i/>
                <w:iCs/>
                <w:lang w:val="it-IT"/>
              </w:rPr>
            </w:pPr>
            <w:r w:rsidRPr="00B50640">
              <w:rPr>
                <w:i/>
                <w:iCs/>
                <w:lang w:val="it-IT"/>
              </w:rPr>
              <w:t>Prezzo complessivo del contratto</w:t>
            </w:r>
          </w:p>
        </w:tc>
        <w:tc>
          <w:tcPr>
            <w:tcW w:w="586" w:type="dxa"/>
            <w:tcMar>
              <w:left w:w="85" w:type="dxa"/>
              <w:right w:w="85" w:type="dxa"/>
            </w:tcMar>
            <w:vAlign w:val="center"/>
          </w:tcPr>
          <w:p w14:paraId="73AB06F7" w14:textId="77777777" w:rsidR="00F04996" w:rsidRPr="00613ED3" w:rsidRDefault="00F04996" w:rsidP="00D73AAF">
            <w:pPr>
              <w:jc w:val="center"/>
            </w:pPr>
          </w:p>
        </w:tc>
        <w:tc>
          <w:tcPr>
            <w:tcW w:w="573" w:type="dxa"/>
            <w:tcMar>
              <w:left w:w="108" w:type="dxa"/>
            </w:tcMar>
            <w:vAlign w:val="center"/>
          </w:tcPr>
          <w:p w14:paraId="033737C8" w14:textId="77777777" w:rsidR="00F04996" w:rsidRPr="00613ED3" w:rsidRDefault="00F04996" w:rsidP="00D73AAF">
            <w:pPr>
              <w:jc w:val="center"/>
            </w:pPr>
          </w:p>
        </w:tc>
        <w:tc>
          <w:tcPr>
            <w:tcW w:w="570" w:type="dxa"/>
            <w:tcMar>
              <w:left w:w="108" w:type="dxa"/>
            </w:tcMar>
            <w:vAlign w:val="center"/>
          </w:tcPr>
          <w:p w14:paraId="7863A57B" w14:textId="77777777" w:rsidR="00F04996" w:rsidRPr="00613ED3" w:rsidRDefault="00F04996" w:rsidP="00D73AAF">
            <w:pPr>
              <w:jc w:val="center"/>
            </w:pPr>
          </w:p>
        </w:tc>
      </w:tr>
      <w:tr w:rsidR="009651E9" w:rsidRPr="009651E9" w14:paraId="7C0B965C" w14:textId="77777777" w:rsidTr="00C43CA5">
        <w:trPr>
          <w:cantSplit/>
          <w:trHeight w:val="20"/>
        </w:trPr>
        <w:tc>
          <w:tcPr>
            <w:tcW w:w="681" w:type="dxa"/>
          </w:tcPr>
          <w:p w14:paraId="762C4D10" w14:textId="424DE301" w:rsidR="009651E9" w:rsidRDefault="009651E9" w:rsidP="009651E9">
            <w:pPr>
              <w:jc w:val="center"/>
              <w:rPr>
                <w:b/>
                <w:lang w:val="it-IT"/>
              </w:rPr>
            </w:pPr>
            <w:r>
              <w:rPr>
                <w:b/>
                <w:lang w:val="it-IT"/>
              </w:rPr>
              <w:t>3)</w:t>
            </w:r>
          </w:p>
        </w:tc>
        <w:tc>
          <w:tcPr>
            <w:tcW w:w="851" w:type="dxa"/>
            <w:tcMar>
              <w:left w:w="108" w:type="dxa"/>
              <w:right w:w="0" w:type="dxa"/>
            </w:tcMar>
          </w:tcPr>
          <w:p w14:paraId="1C955461" w14:textId="5CEB5F80" w:rsidR="009651E9" w:rsidRPr="00613ED3" w:rsidRDefault="009651E9" w:rsidP="009651E9">
            <w:pPr>
              <w:spacing w:before="40" w:line="240" w:lineRule="auto"/>
              <w:ind w:right="28"/>
              <w:jc w:val="left"/>
              <w:rPr>
                <w:sz w:val="13"/>
                <w:szCs w:val="13"/>
                <w:lang w:val="it-IT"/>
              </w:rPr>
            </w:pPr>
            <w:r>
              <w:rPr>
                <w:sz w:val="13"/>
                <w:szCs w:val="13"/>
                <w:lang w:val="it-IT"/>
              </w:rPr>
              <w:t>OIC 34.10</w:t>
            </w:r>
          </w:p>
        </w:tc>
        <w:tc>
          <w:tcPr>
            <w:tcW w:w="7059" w:type="dxa"/>
            <w:tcMar>
              <w:left w:w="108" w:type="dxa"/>
            </w:tcMar>
          </w:tcPr>
          <w:p w14:paraId="27D2C091" w14:textId="1BBDF4E7" w:rsidR="009651E9" w:rsidRPr="00613ED3" w:rsidRDefault="009651E9" w:rsidP="00DC1BD1">
            <w:pPr>
              <w:tabs>
                <w:tab w:val="left" w:pos="0"/>
              </w:tabs>
              <w:overflowPunct/>
              <w:autoSpaceDE/>
              <w:autoSpaceDN/>
              <w:adjustRightInd/>
              <w:spacing w:line="240" w:lineRule="exact"/>
              <w:textAlignment w:val="auto"/>
              <w:rPr>
                <w:lang w:val="it-IT"/>
              </w:rPr>
            </w:pPr>
            <w:r w:rsidRPr="009651E9">
              <w:rPr>
                <w:lang w:val="it-IT"/>
              </w:rPr>
              <w:t xml:space="preserve">Il prezzo complessivo del contratto è desumibile </w:t>
            </w:r>
            <w:r w:rsidR="007A0414">
              <w:rPr>
                <w:lang w:val="it-IT"/>
              </w:rPr>
              <w:t xml:space="preserve">immediatamente </w:t>
            </w:r>
            <w:r w:rsidRPr="009651E9">
              <w:rPr>
                <w:lang w:val="it-IT"/>
              </w:rPr>
              <w:t>dalle clausole contrattuali</w:t>
            </w:r>
            <w:r>
              <w:rPr>
                <w:lang w:val="it-IT"/>
              </w:rPr>
              <w:t>?</w:t>
            </w:r>
          </w:p>
        </w:tc>
        <w:tc>
          <w:tcPr>
            <w:tcW w:w="586" w:type="dxa"/>
            <w:tcMar>
              <w:left w:w="85" w:type="dxa"/>
              <w:right w:w="85" w:type="dxa"/>
            </w:tcMar>
            <w:vAlign w:val="center"/>
          </w:tcPr>
          <w:p w14:paraId="5B323E69" w14:textId="78403ABB" w:rsidR="009651E9" w:rsidRPr="00B50640" w:rsidRDefault="009651E9" w:rsidP="009651E9">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19123C7" w14:textId="531A01A8" w:rsidR="009651E9" w:rsidRPr="00B50640" w:rsidRDefault="009651E9" w:rsidP="009651E9">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81656C5" w14:textId="27BE6F43" w:rsidR="009651E9" w:rsidRPr="00B50640" w:rsidRDefault="009651E9" w:rsidP="009651E9">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FF6520" w:rsidRPr="009651E9" w14:paraId="4393E94A" w14:textId="77777777" w:rsidTr="00C43CA5">
        <w:trPr>
          <w:cantSplit/>
          <w:trHeight w:val="20"/>
        </w:trPr>
        <w:tc>
          <w:tcPr>
            <w:tcW w:w="681" w:type="dxa"/>
          </w:tcPr>
          <w:p w14:paraId="6FBBD10B" w14:textId="5B23F792" w:rsidR="00FF6520" w:rsidRDefault="00FF6520" w:rsidP="00FF6520">
            <w:pPr>
              <w:jc w:val="center"/>
              <w:rPr>
                <w:b/>
                <w:lang w:val="it-IT"/>
              </w:rPr>
            </w:pPr>
            <w:r>
              <w:rPr>
                <w:b/>
                <w:lang w:val="it-IT"/>
              </w:rPr>
              <w:t>4)</w:t>
            </w:r>
          </w:p>
        </w:tc>
        <w:tc>
          <w:tcPr>
            <w:tcW w:w="851" w:type="dxa"/>
            <w:tcMar>
              <w:left w:w="108" w:type="dxa"/>
              <w:right w:w="0" w:type="dxa"/>
            </w:tcMar>
          </w:tcPr>
          <w:p w14:paraId="134F990C" w14:textId="2D1F4DF4" w:rsidR="00FF6520" w:rsidRPr="00613ED3" w:rsidRDefault="00FF6520" w:rsidP="00FF6520">
            <w:pPr>
              <w:spacing w:before="40" w:line="240" w:lineRule="auto"/>
              <w:ind w:right="28"/>
              <w:jc w:val="left"/>
              <w:rPr>
                <w:sz w:val="13"/>
                <w:szCs w:val="13"/>
                <w:lang w:val="it-IT"/>
              </w:rPr>
            </w:pPr>
            <w:r>
              <w:rPr>
                <w:sz w:val="13"/>
                <w:szCs w:val="13"/>
                <w:lang w:val="it-IT"/>
              </w:rPr>
              <w:t>OIC 34.10</w:t>
            </w:r>
            <w:r w:rsidR="00395437">
              <w:rPr>
                <w:sz w:val="13"/>
                <w:szCs w:val="13"/>
                <w:lang w:val="it-IT"/>
              </w:rPr>
              <w:t>, OIC 34.14</w:t>
            </w:r>
          </w:p>
        </w:tc>
        <w:tc>
          <w:tcPr>
            <w:tcW w:w="7059" w:type="dxa"/>
            <w:tcMar>
              <w:left w:w="108" w:type="dxa"/>
            </w:tcMar>
          </w:tcPr>
          <w:p w14:paraId="6FAF132F" w14:textId="4DA9D16C" w:rsidR="00FF6520" w:rsidRPr="007A0414" w:rsidRDefault="00FF6520" w:rsidP="00DC1BD1">
            <w:pPr>
              <w:tabs>
                <w:tab w:val="left" w:pos="0"/>
              </w:tabs>
              <w:overflowPunct/>
              <w:autoSpaceDE/>
              <w:autoSpaceDN/>
              <w:adjustRightInd/>
              <w:spacing w:line="240" w:lineRule="exact"/>
              <w:textAlignment w:val="auto"/>
              <w:rPr>
                <w:lang w:val="it-IT"/>
              </w:rPr>
            </w:pPr>
            <w:r>
              <w:rPr>
                <w:lang w:val="it-IT"/>
              </w:rPr>
              <w:t>Il prezzo</w:t>
            </w:r>
            <w:r w:rsidRPr="00B50640">
              <w:rPr>
                <w:lang w:val="it-IT"/>
              </w:rPr>
              <w:t xml:space="preserve"> </w:t>
            </w:r>
            <w:r w:rsidR="009173A7">
              <w:rPr>
                <w:lang w:val="it-IT"/>
              </w:rPr>
              <w:t xml:space="preserve">complessivo </w:t>
            </w:r>
            <w:r w:rsidRPr="00A20883">
              <w:rPr>
                <w:lang w:val="it-IT"/>
              </w:rPr>
              <w:t>presenta degli elementi di variabilità</w:t>
            </w:r>
            <w:r w:rsidR="002C79D0">
              <w:rPr>
                <w:lang w:val="it-IT"/>
              </w:rPr>
              <w:t>,</w:t>
            </w:r>
            <w:r w:rsidR="00395437">
              <w:rPr>
                <w:lang w:val="it-IT"/>
              </w:rPr>
              <w:t xml:space="preserve"> </w:t>
            </w:r>
            <w:r w:rsidR="002C79D0">
              <w:rPr>
                <w:lang w:val="it-IT"/>
              </w:rPr>
              <w:t>a</w:t>
            </w:r>
            <w:r w:rsidRPr="00FF6520">
              <w:rPr>
                <w:lang w:val="it-IT"/>
              </w:rPr>
              <w:t>d esempio incentivi e premi risultato</w:t>
            </w:r>
            <w:r>
              <w:rPr>
                <w:lang w:val="it-IT"/>
              </w:rPr>
              <w:t>?</w:t>
            </w:r>
            <w:r w:rsidR="009173A7">
              <w:rPr>
                <w:lang w:val="it-IT"/>
              </w:rPr>
              <w:t xml:space="preserve"> </w:t>
            </w:r>
            <w:r w:rsidR="00395437">
              <w:rPr>
                <w:lang w:val="it-IT"/>
              </w:rPr>
              <w:t>I corrispettivi aggiuntivi sono inclusi nel prezzo complessivo solo quanto divengono ragionevolmente certi</w:t>
            </w:r>
            <w:r w:rsidR="00DC1BD1">
              <w:rPr>
                <w:lang w:val="it-IT"/>
              </w:rPr>
              <w:t>?</w:t>
            </w:r>
          </w:p>
        </w:tc>
        <w:tc>
          <w:tcPr>
            <w:tcW w:w="586" w:type="dxa"/>
            <w:tcMar>
              <w:left w:w="85" w:type="dxa"/>
              <w:right w:w="85" w:type="dxa"/>
            </w:tcMar>
            <w:vAlign w:val="center"/>
          </w:tcPr>
          <w:p w14:paraId="2A7FEA43" w14:textId="3271CB93" w:rsidR="00FF6520" w:rsidRPr="00A20883" w:rsidRDefault="00FF6520" w:rsidP="00FF6520">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84ACD4E" w14:textId="529B9826" w:rsidR="00FF6520" w:rsidRPr="00A20883" w:rsidRDefault="00FF6520" w:rsidP="00FF6520">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8B2EF52" w14:textId="3628CA2A" w:rsidR="00FF6520" w:rsidRPr="00A20883" w:rsidRDefault="00FF6520" w:rsidP="00FF6520">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C79D0" w:rsidRPr="009A7546" w14:paraId="6EB31B9F" w14:textId="77777777" w:rsidTr="00C43CA5">
        <w:trPr>
          <w:cantSplit/>
          <w:trHeight w:val="20"/>
        </w:trPr>
        <w:tc>
          <w:tcPr>
            <w:tcW w:w="681" w:type="dxa"/>
          </w:tcPr>
          <w:p w14:paraId="6AA5E414" w14:textId="2623E541" w:rsidR="002C79D0" w:rsidRDefault="002C79D0" w:rsidP="002C79D0">
            <w:pPr>
              <w:jc w:val="center"/>
              <w:rPr>
                <w:b/>
                <w:lang w:val="it-IT"/>
              </w:rPr>
            </w:pPr>
            <w:r>
              <w:rPr>
                <w:b/>
                <w:lang w:val="it-IT"/>
              </w:rPr>
              <w:t>5)</w:t>
            </w:r>
          </w:p>
        </w:tc>
        <w:tc>
          <w:tcPr>
            <w:tcW w:w="851" w:type="dxa"/>
            <w:tcMar>
              <w:left w:w="108" w:type="dxa"/>
              <w:right w:w="0" w:type="dxa"/>
            </w:tcMar>
          </w:tcPr>
          <w:p w14:paraId="792BC4A1" w14:textId="6DB5528D" w:rsidR="002C79D0" w:rsidRDefault="002C79D0" w:rsidP="002C79D0">
            <w:pPr>
              <w:spacing w:before="40" w:line="240" w:lineRule="auto"/>
              <w:ind w:right="28"/>
              <w:jc w:val="left"/>
              <w:rPr>
                <w:sz w:val="13"/>
                <w:szCs w:val="13"/>
                <w:lang w:val="it-IT"/>
              </w:rPr>
            </w:pPr>
            <w:r>
              <w:rPr>
                <w:sz w:val="13"/>
                <w:szCs w:val="13"/>
                <w:lang w:val="it-IT"/>
              </w:rPr>
              <w:t>OIC 34.10</w:t>
            </w:r>
          </w:p>
        </w:tc>
        <w:tc>
          <w:tcPr>
            <w:tcW w:w="7059" w:type="dxa"/>
            <w:tcMar>
              <w:left w:w="108" w:type="dxa"/>
            </w:tcMar>
          </w:tcPr>
          <w:p w14:paraId="1F234DE0" w14:textId="1EFDA267" w:rsidR="002C79D0" w:rsidRPr="002C79D0" w:rsidRDefault="00DC1BD1" w:rsidP="00DC1BD1">
            <w:pPr>
              <w:overflowPunct/>
              <w:autoSpaceDE/>
              <w:autoSpaceDN/>
              <w:adjustRightInd/>
              <w:spacing w:line="240" w:lineRule="exact"/>
              <w:textAlignment w:val="auto"/>
              <w:rPr>
                <w:lang w:val="it-IT"/>
              </w:rPr>
            </w:pPr>
            <w:r>
              <w:rPr>
                <w:lang w:val="it-IT"/>
              </w:rPr>
              <w:t>I</w:t>
            </w:r>
            <w:r w:rsidR="002C79D0" w:rsidRPr="00A20883">
              <w:rPr>
                <w:lang w:val="it-IT"/>
              </w:rPr>
              <w:t>l prezzo complessivo tiene conto anche degli importi dovuti al cliente che sono assimilabili a sconti e quindi contabilizzati in riduzione del prezzo complessivo</w:t>
            </w:r>
            <w:r w:rsidR="002C79D0">
              <w:rPr>
                <w:lang w:val="it-IT"/>
              </w:rPr>
              <w:t>?</w:t>
            </w:r>
          </w:p>
        </w:tc>
        <w:tc>
          <w:tcPr>
            <w:tcW w:w="586" w:type="dxa"/>
            <w:tcMar>
              <w:left w:w="85" w:type="dxa"/>
              <w:right w:w="85" w:type="dxa"/>
            </w:tcMar>
            <w:vAlign w:val="center"/>
          </w:tcPr>
          <w:p w14:paraId="286F47BE" w14:textId="113039A4" w:rsidR="002C79D0" w:rsidRPr="00A20883" w:rsidRDefault="002C79D0" w:rsidP="002C79D0">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02014CC" w14:textId="02201070" w:rsidR="002C79D0" w:rsidRPr="00A20883" w:rsidRDefault="002C79D0" w:rsidP="002C79D0">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9CAA89A" w14:textId="23235395" w:rsidR="002C79D0" w:rsidRPr="00A20883" w:rsidRDefault="002C79D0" w:rsidP="002C79D0">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C26B4" w:rsidRPr="009651E9" w14:paraId="28685CBD" w14:textId="77777777" w:rsidTr="00C43CA5">
        <w:trPr>
          <w:cantSplit/>
          <w:trHeight w:val="20"/>
        </w:trPr>
        <w:tc>
          <w:tcPr>
            <w:tcW w:w="681" w:type="dxa"/>
          </w:tcPr>
          <w:p w14:paraId="13592BF5" w14:textId="070D11FA" w:rsidR="00EC26B4" w:rsidRDefault="00EC26B4" w:rsidP="00EC26B4">
            <w:pPr>
              <w:jc w:val="center"/>
              <w:rPr>
                <w:b/>
                <w:lang w:val="it-IT"/>
              </w:rPr>
            </w:pPr>
            <w:r>
              <w:rPr>
                <w:b/>
                <w:lang w:val="it-IT"/>
              </w:rPr>
              <w:t>6)</w:t>
            </w:r>
          </w:p>
        </w:tc>
        <w:tc>
          <w:tcPr>
            <w:tcW w:w="851" w:type="dxa"/>
            <w:tcMar>
              <w:left w:w="108" w:type="dxa"/>
              <w:right w:w="0" w:type="dxa"/>
            </w:tcMar>
          </w:tcPr>
          <w:p w14:paraId="5EF80C07" w14:textId="0AF64204" w:rsidR="00EC26B4" w:rsidRPr="00613ED3" w:rsidRDefault="00EC26B4" w:rsidP="00EC26B4">
            <w:pPr>
              <w:spacing w:before="40" w:line="240" w:lineRule="auto"/>
              <w:ind w:right="28"/>
              <w:jc w:val="left"/>
              <w:rPr>
                <w:sz w:val="13"/>
                <w:szCs w:val="13"/>
                <w:lang w:val="it-IT"/>
              </w:rPr>
            </w:pPr>
            <w:r>
              <w:rPr>
                <w:sz w:val="13"/>
                <w:szCs w:val="13"/>
                <w:lang w:val="it-IT"/>
              </w:rPr>
              <w:t>OIC 34.10</w:t>
            </w:r>
          </w:p>
        </w:tc>
        <w:tc>
          <w:tcPr>
            <w:tcW w:w="7059" w:type="dxa"/>
            <w:tcMar>
              <w:left w:w="108" w:type="dxa"/>
            </w:tcMar>
          </w:tcPr>
          <w:p w14:paraId="6CF240F5" w14:textId="1C30DFE4" w:rsidR="00EC26B4" w:rsidRPr="00613ED3" w:rsidRDefault="00DC1BD1" w:rsidP="00DC1BD1">
            <w:pPr>
              <w:tabs>
                <w:tab w:val="left" w:pos="0"/>
              </w:tabs>
              <w:overflowPunct/>
              <w:autoSpaceDE/>
              <w:autoSpaceDN/>
              <w:adjustRightInd/>
              <w:spacing w:line="240" w:lineRule="exact"/>
              <w:textAlignment w:val="auto"/>
              <w:rPr>
                <w:lang w:val="it-IT"/>
              </w:rPr>
            </w:pPr>
            <w:r>
              <w:rPr>
                <w:lang w:val="it-IT"/>
              </w:rPr>
              <w:t>G</w:t>
            </w:r>
            <w:r w:rsidR="00EC26B4" w:rsidRPr="00A20883">
              <w:rPr>
                <w:lang w:val="it-IT"/>
              </w:rPr>
              <w:t>li importi dovuti al cliente relativi a prestazioni ricevute, inclusi nel medesimo contratto, sono contabilizzati come costo?</w:t>
            </w:r>
          </w:p>
        </w:tc>
        <w:tc>
          <w:tcPr>
            <w:tcW w:w="586" w:type="dxa"/>
            <w:tcMar>
              <w:left w:w="85" w:type="dxa"/>
              <w:right w:w="85" w:type="dxa"/>
            </w:tcMar>
            <w:vAlign w:val="center"/>
          </w:tcPr>
          <w:p w14:paraId="24B2DDBC" w14:textId="5961001D" w:rsidR="00EC26B4" w:rsidRPr="00A20883" w:rsidRDefault="00EC26B4" w:rsidP="00EC26B4">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CF129F8" w14:textId="794E4DCB" w:rsidR="00EC26B4" w:rsidRPr="00A20883" w:rsidRDefault="00EC26B4" w:rsidP="00EC26B4">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AE40388" w14:textId="4C0B6F37" w:rsidR="00EC26B4" w:rsidRPr="00A20883" w:rsidRDefault="00EC26B4" w:rsidP="00EC26B4">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E0126" w:rsidRPr="00EE0126" w14:paraId="53A8F166" w14:textId="77777777" w:rsidTr="00C43CA5">
        <w:trPr>
          <w:cantSplit/>
          <w:trHeight w:val="20"/>
        </w:trPr>
        <w:tc>
          <w:tcPr>
            <w:tcW w:w="681" w:type="dxa"/>
          </w:tcPr>
          <w:p w14:paraId="4D467735" w14:textId="45CF3C09" w:rsidR="00EE0126" w:rsidRDefault="00EE0126" w:rsidP="00EE0126">
            <w:pPr>
              <w:jc w:val="center"/>
              <w:rPr>
                <w:b/>
                <w:lang w:val="it-IT"/>
              </w:rPr>
            </w:pPr>
            <w:r>
              <w:rPr>
                <w:b/>
                <w:lang w:val="it-IT"/>
              </w:rPr>
              <w:t>7)</w:t>
            </w:r>
          </w:p>
        </w:tc>
        <w:tc>
          <w:tcPr>
            <w:tcW w:w="851" w:type="dxa"/>
            <w:tcMar>
              <w:left w:w="108" w:type="dxa"/>
              <w:right w:w="0" w:type="dxa"/>
            </w:tcMar>
          </w:tcPr>
          <w:p w14:paraId="2357F935" w14:textId="469F88ED" w:rsidR="00EE0126" w:rsidRPr="00613ED3" w:rsidRDefault="00EE0126" w:rsidP="00EE0126">
            <w:pPr>
              <w:spacing w:before="40" w:line="240" w:lineRule="auto"/>
              <w:ind w:right="28"/>
              <w:jc w:val="left"/>
              <w:rPr>
                <w:sz w:val="13"/>
                <w:szCs w:val="13"/>
                <w:lang w:val="it-IT"/>
              </w:rPr>
            </w:pPr>
            <w:r>
              <w:rPr>
                <w:sz w:val="13"/>
                <w:szCs w:val="13"/>
                <w:lang w:val="it-IT"/>
              </w:rPr>
              <w:t>OIC 34.11</w:t>
            </w:r>
          </w:p>
        </w:tc>
        <w:tc>
          <w:tcPr>
            <w:tcW w:w="7059" w:type="dxa"/>
            <w:tcMar>
              <w:left w:w="108" w:type="dxa"/>
            </w:tcMar>
          </w:tcPr>
          <w:p w14:paraId="01002EA4" w14:textId="774499ED" w:rsidR="00EE0126" w:rsidRPr="00613ED3" w:rsidRDefault="00EE0126" w:rsidP="00DC1BD1">
            <w:pPr>
              <w:overflowPunct/>
              <w:autoSpaceDE/>
              <w:autoSpaceDN/>
              <w:adjustRightInd/>
              <w:spacing w:line="240" w:lineRule="exact"/>
              <w:textAlignment w:val="auto"/>
              <w:rPr>
                <w:lang w:val="it-IT"/>
              </w:rPr>
            </w:pPr>
            <w:r>
              <w:rPr>
                <w:lang w:val="it-IT"/>
              </w:rPr>
              <w:t xml:space="preserve">Se </w:t>
            </w:r>
            <w:r w:rsidRPr="00A20883">
              <w:rPr>
                <w:lang w:val="it-IT"/>
              </w:rPr>
              <w:t>il contratto preved</w:t>
            </w:r>
            <w:r>
              <w:rPr>
                <w:lang w:val="it-IT"/>
              </w:rPr>
              <w:t>e</w:t>
            </w:r>
            <w:r w:rsidRPr="00A20883">
              <w:rPr>
                <w:lang w:val="it-IT"/>
              </w:rPr>
              <w:t xml:space="preserve"> termini di pagamento con scadenza oltre i 12 mesi dal momento della rilevazione iniziale, senza corresponsione di interessi, o con interessi significativamente diversi dai tassi di interesse di mercato, il prezzo complessivo del contratto è determinato attualizzando i flussi finanziari futuri al tasso di interesse di mercato</w:t>
            </w:r>
            <w:r>
              <w:rPr>
                <w:lang w:val="it-IT"/>
              </w:rPr>
              <w:t>?</w:t>
            </w:r>
          </w:p>
        </w:tc>
        <w:tc>
          <w:tcPr>
            <w:tcW w:w="586" w:type="dxa"/>
            <w:tcMar>
              <w:left w:w="85" w:type="dxa"/>
              <w:right w:w="85" w:type="dxa"/>
            </w:tcMar>
            <w:vAlign w:val="center"/>
          </w:tcPr>
          <w:p w14:paraId="7F09E885" w14:textId="73E80F0B" w:rsidR="00EE0126" w:rsidRPr="002C79D0" w:rsidRDefault="00EE0126" w:rsidP="00EE0126">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A2A3732" w14:textId="2896166E" w:rsidR="00EE0126" w:rsidRPr="002C79D0" w:rsidRDefault="00EE0126" w:rsidP="00EE0126">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094485E" w14:textId="20E73023" w:rsidR="00EE0126" w:rsidRPr="002C79D0" w:rsidRDefault="00EE0126" w:rsidP="00EE0126">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E0126" w:rsidRPr="006A2E64" w14:paraId="0A416AFC" w14:textId="77777777" w:rsidTr="00C43CA5">
        <w:trPr>
          <w:cantSplit/>
          <w:trHeight w:val="20"/>
        </w:trPr>
        <w:tc>
          <w:tcPr>
            <w:tcW w:w="681" w:type="dxa"/>
          </w:tcPr>
          <w:p w14:paraId="788249F4" w14:textId="77777777" w:rsidR="00EE0126" w:rsidRDefault="00EE0126" w:rsidP="00EE0126">
            <w:pPr>
              <w:jc w:val="center"/>
              <w:rPr>
                <w:b/>
                <w:lang w:val="it-IT"/>
              </w:rPr>
            </w:pPr>
          </w:p>
        </w:tc>
        <w:tc>
          <w:tcPr>
            <w:tcW w:w="851" w:type="dxa"/>
            <w:tcMar>
              <w:left w:w="108" w:type="dxa"/>
              <w:right w:w="0" w:type="dxa"/>
            </w:tcMar>
          </w:tcPr>
          <w:p w14:paraId="395C1AF0" w14:textId="77777777" w:rsidR="00EE0126" w:rsidRPr="00613ED3" w:rsidRDefault="00EE0126" w:rsidP="00EE0126">
            <w:pPr>
              <w:spacing w:before="40" w:line="240" w:lineRule="auto"/>
              <w:ind w:right="28"/>
              <w:jc w:val="left"/>
              <w:rPr>
                <w:sz w:val="13"/>
                <w:szCs w:val="13"/>
                <w:lang w:val="it-IT"/>
              </w:rPr>
            </w:pPr>
          </w:p>
        </w:tc>
        <w:tc>
          <w:tcPr>
            <w:tcW w:w="7059" w:type="dxa"/>
            <w:tcMar>
              <w:left w:w="108" w:type="dxa"/>
            </w:tcMar>
          </w:tcPr>
          <w:p w14:paraId="1D82486C" w14:textId="47608B24" w:rsidR="00EE0126" w:rsidRPr="00613ED3" w:rsidRDefault="00C47299" w:rsidP="00A20883">
            <w:pPr>
              <w:pStyle w:val="Commentiriquadro"/>
            </w:pPr>
            <w:r>
              <w:t>Le società che redigono il bilancio in forma abbreviata ai sensi dell’articolo 2435-bis del codice civile oppure le società che redigono il bilancio delle micro-imprese ai sensi dell’articolo 2435-ter del codice civile, possono non applicare il disposto del paragrafo 11</w:t>
            </w:r>
            <w:r w:rsidR="00DC1BD1">
              <w:t>.</w:t>
            </w:r>
          </w:p>
        </w:tc>
        <w:tc>
          <w:tcPr>
            <w:tcW w:w="586" w:type="dxa"/>
            <w:tcMar>
              <w:left w:w="85" w:type="dxa"/>
              <w:right w:w="85" w:type="dxa"/>
            </w:tcMar>
            <w:vAlign w:val="center"/>
          </w:tcPr>
          <w:p w14:paraId="2A212BE8" w14:textId="77777777" w:rsidR="00EE0126" w:rsidRPr="002C79D0" w:rsidRDefault="00EE0126" w:rsidP="00EE0126">
            <w:pPr>
              <w:jc w:val="center"/>
              <w:rPr>
                <w:lang w:val="it-IT"/>
              </w:rPr>
            </w:pPr>
          </w:p>
        </w:tc>
        <w:tc>
          <w:tcPr>
            <w:tcW w:w="573" w:type="dxa"/>
            <w:tcMar>
              <w:left w:w="108" w:type="dxa"/>
            </w:tcMar>
            <w:vAlign w:val="center"/>
          </w:tcPr>
          <w:p w14:paraId="559E207F" w14:textId="77777777" w:rsidR="00EE0126" w:rsidRPr="002C79D0" w:rsidRDefault="00EE0126" w:rsidP="00EE0126">
            <w:pPr>
              <w:jc w:val="center"/>
              <w:rPr>
                <w:lang w:val="it-IT"/>
              </w:rPr>
            </w:pPr>
          </w:p>
        </w:tc>
        <w:tc>
          <w:tcPr>
            <w:tcW w:w="570" w:type="dxa"/>
            <w:tcMar>
              <w:left w:w="108" w:type="dxa"/>
            </w:tcMar>
            <w:vAlign w:val="center"/>
          </w:tcPr>
          <w:p w14:paraId="2E519156" w14:textId="77777777" w:rsidR="00EE0126" w:rsidRPr="002C79D0" w:rsidRDefault="00EE0126" w:rsidP="00EE0126">
            <w:pPr>
              <w:jc w:val="center"/>
              <w:rPr>
                <w:lang w:val="it-IT"/>
              </w:rPr>
            </w:pPr>
          </w:p>
        </w:tc>
      </w:tr>
      <w:tr w:rsidR="00DF4D79" w:rsidRPr="00EE0126" w14:paraId="1811B1B6" w14:textId="77777777" w:rsidTr="00C43CA5">
        <w:trPr>
          <w:cantSplit/>
          <w:trHeight w:val="20"/>
        </w:trPr>
        <w:tc>
          <w:tcPr>
            <w:tcW w:w="681" w:type="dxa"/>
          </w:tcPr>
          <w:p w14:paraId="4F0F37C8" w14:textId="0F7C63E4" w:rsidR="00DF4D79" w:rsidRDefault="00DF4D79" w:rsidP="00DF4D79">
            <w:pPr>
              <w:jc w:val="center"/>
              <w:rPr>
                <w:b/>
                <w:lang w:val="it-IT"/>
              </w:rPr>
            </w:pPr>
            <w:r>
              <w:rPr>
                <w:b/>
                <w:lang w:val="it-IT"/>
              </w:rPr>
              <w:t>8)</w:t>
            </w:r>
          </w:p>
        </w:tc>
        <w:tc>
          <w:tcPr>
            <w:tcW w:w="851" w:type="dxa"/>
            <w:tcMar>
              <w:left w:w="108" w:type="dxa"/>
              <w:right w:w="0" w:type="dxa"/>
            </w:tcMar>
          </w:tcPr>
          <w:p w14:paraId="15DBCEFF" w14:textId="653F20FF" w:rsidR="00DF4D79" w:rsidRPr="00613ED3" w:rsidRDefault="00DF4D79" w:rsidP="00DF4D79">
            <w:pPr>
              <w:spacing w:before="40" w:line="240" w:lineRule="auto"/>
              <w:ind w:right="28"/>
              <w:jc w:val="left"/>
              <w:rPr>
                <w:sz w:val="13"/>
                <w:szCs w:val="13"/>
                <w:lang w:val="it-IT"/>
              </w:rPr>
            </w:pPr>
            <w:r>
              <w:rPr>
                <w:sz w:val="13"/>
                <w:szCs w:val="13"/>
                <w:lang w:val="it-IT"/>
              </w:rPr>
              <w:t>OIC 34.13</w:t>
            </w:r>
          </w:p>
        </w:tc>
        <w:tc>
          <w:tcPr>
            <w:tcW w:w="7059" w:type="dxa"/>
            <w:tcMar>
              <w:left w:w="108" w:type="dxa"/>
            </w:tcMar>
          </w:tcPr>
          <w:p w14:paraId="2CA0D039" w14:textId="682A7799" w:rsidR="00DF4D79" w:rsidRPr="00613ED3" w:rsidRDefault="00980363" w:rsidP="00A20883">
            <w:pPr>
              <w:overflowPunct/>
              <w:autoSpaceDE/>
              <w:autoSpaceDN/>
              <w:adjustRightInd/>
              <w:spacing w:line="240" w:lineRule="exact"/>
              <w:textAlignment w:val="auto"/>
              <w:rPr>
                <w:lang w:val="it-IT"/>
              </w:rPr>
            </w:pPr>
            <w:r>
              <w:rPr>
                <w:lang w:val="it-IT"/>
              </w:rPr>
              <w:t>N</w:t>
            </w:r>
            <w:r w:rsidR="00DF4D79" w:rsidRPr="00A20883">
              <w:rPr>
                <w:lang w:val="it-IT"/>
              </w:rPr>
              <w:t>ei contratti che prevedono il regolamento del corrispettivo attraverso un’attività diversa dalle disponibilità liquide, il prezzo complessivo del contratto è pari al valore corrente realizzabile di mercato di tali attività</w:t>
            </w:r>
            <w:r w:rsidR="00DF4D79">
              <w:rPr>
                <w:lang w:val="it-IT"/>
              </w:rPr>
              <w:t>?</w:t>
            </w:r>
          </w:p>
        </w:tc>
        <w:tc>
          <w:tcPr>
            <w:tcW w:w="586" w:type="dxa"/>
            <w:tcMar>
              <w:left w:w="85" w:type="dxa"/>
              <w:right w:w="85" w:type="dxa"/>
            </w:tcMar>
            <w:vAlign w:val="center"/>
          </w:tcPr>
          <w:p w14:paraId="3060EE67" w14:textId="17360098" w:rsidR="00DF4D79" w:rsidRPr="002C79D0" w:rsidRDefault="00DF4D79" w:rsidP="00DF4D79">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1A6BB24" w14:textId="0DC17A19" w:rsidR="00DF4D79" w:rsidRPr="002C79D0" w:rsidRDefault="00DF4D79" w:rsidP="00DF4D79">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465FFC3" w14:textId="5275D15F" w:rsidR="00DF4D79" w:rsidRPr="002C79D0" w:rsidRDefault="00DF4D79" w:rsidP="00DF4D79">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DF4D79" w:rsidRPr="006A2E64" w14:paraId="2D5CC190" w14:textId="77777777" w:rsidTr="00C43CA5">
        <w:trPr>
          <w:cantSplit/>
          <w:trHeight w:val="20"/>
        </w:trPr>
        <w:tc>
          <w:tcPr>
            <w:tcW w:w="681" w:type="dxa"/>
          </w:tcPr>
          <w:p w14:paraId="0C02A89F" w14:textId="77777777" w:rsidR="00DF4D79" w:rsidRDefault="00DF4D79" w:rsidP="00DF4D79">
            <w:pPr>
              <w:jc w:val="center"/>
              <w:rPr>
                <w:b/>
                <w:lang w:val="it-IT"/>
              </w:rPr>
            </w:pPr>
          </w:p>
        </w:tc>
        <w:tc>
          <w:tcPr>
            <w:tcW w:w="851" w:type="dxa"/>
            <w:tcMar>
              <w:left w:w="108" w:type="dxa"/>
              <w:right w:w="0" w:type="dxa"/>
            </w:tcMar>
          </w:tcPr>
          <w:p w14:paraId="5D0BA3FE" w14:textId="1272FF7D" w:rsidR="00DF4D79" w:rsidRPr="00613ED3" w:rsidRDefault="009E6468" w:rsidP="00DF4D79">
            <w:pPr>
              <w:spacing w:before="40" w:line="240" w:lineRule="auto"/>
              <w:ind w:right="28"/>
              <w:jc w:val="left"/>
              <w:rPr>
                <w:sz w:val="13"/>
                <w:szCs w:val="13"/>
                <w:lang w:val="it-IT"/>
              </w:rPr>
            </w:pPr>
            <w:r>
              <w:rPr>
                <w:sz w:val="13"/>
                <w:szCs w:val="13"/>
                <w:lang w:val="it-IT"/>
              </w:rPr>
              <w:t>OIC 34.14</w:t>
            </w:r>
          </w:p>
        </w:tc>
        <w:tc>
          <w:tcPr>
            <w:tcW w:w="7059" w:type="dxa"/>
            <w:tcMar>
              <w:left w:w="108" w:type="dxa"/>
            </w:tcMar>
          </w:tcPr>
          <w:p w14:paraId="229F2503" w14:textId="1266CCE7" w:rsidR="00DF4D79" w:rsidRPr="00613ED3" w:rsidRDefault="009E6468" w:rsidP="00A20883">
            <w:pPr>
              <w:pStyle w:val="Commentiriquadro"/>
            </w:pPr>
            <w:r>
              <w:t>I corrispettivi aggiuntivi (ad esempio incentivi e premi risultato) sono inclusi nel prezzo complessivo del contratto di vendita solo nel momento in cui divengono ragionevolmente certi. La società valuta la ragionevole certezza sulla base dell’esperienza storica, elementi contrattuali e dati previsionali.</w:t>
            </w:r>
          </w:p>
        </w:tc>
        <w:tc>
          <w:tcPr>
            <w:tcW w:w="586" w:type="dxa"/>
            <w:tcMar>
              <w:left w:w="85" w:type="dxa"/>
              <w:right w:w="85" w:type="dxa"/>
            </w:tcMar>
            <w:vAlign w:val="center"/>
          </w:tcPr>
          <w:p w14:paraId="4E5BA07B" w14:textId="77777777" w:rsidR="00DF4D79" w:rsidRPr="002C79D0" w:rsidRDefault="00DF4D79" w:rsidP="00DF4D79">
            <w:pPr>
              <w:jc w:val="center"/>
              <w:rPr>
                <w:lang w:val="it-IT"/>
              </w:rPr>
            </w:pPr>
          </w:p>
        </w:tc>
        <w:tc>
          <w:tcPr>
            <w:tcW w:w="573" w:type="dxa"/>
            <w:tcMar>
              <w:left w:w="108" w:type="dxa"/>
            </w:tcMar>
            <w:vAlign w:val="center"/>
          </w:tcPr>
          <w:p w14:paraId="2C2877F6" w14:textId="77777777" w:rsidR="00DF4D79" w:rsidRPr="002C79D0" w:rsidRDefault="00DF4D79" w:rsidP="00DF4D79">
            <w:pPr>
              <w:jc w:val="center"/>
              <w:rPr>
                <w:lang w:val="it-IT"/>
              </w:rPr>
            </w:pPr>
          </w:p>
        </w:tc>
        <w:tc>
          <w:tcPr>
            <w:tcW w:w="570" w:type="dxa"/>
            <w:tcMar>
              <w:left w:w="108" w:type="dxa"/>
            </w:tcMar>
            <w:vAlign w:val="center"/>
          </w:tcPr>
          <w:p w14:paraId="278ED3B6" w14:textId="77777777" w:rsidR="00DF4D79" w:rsidRPr="002C79D0" w:rsidRDefault="00DF4D79" w:rsidP="00DF4D79">
            <w:pPr>
              <w:jc w:val="center"/>
              <w:rPr>
                <w:lang w:val="it-IT"/>
              </w:rPr>
            </w:pPr>
          </w:p>
        </w:tc>
      </w:tr>
      <w:tr w:rsidR="00DF4D79" w:rsidRPr="006A2E64" w14:paraId="0ACED17A" w14:textId="77777777" w:rsidTr="00C43CA5">
        <w:trPr>
          <w:cantSplit/>
          <w:trHeight w:val="20"/>
        </w:trPr>
        <w:tc>
          <w:tcPr>
            <w:tcW w:w="681" w:type="dxa"/>
          </w:tcPr>
          <w:p w14:paraId="1C79AA49" w14:textId="77777777" w:rsidR="00DF4D79" w:rsidRDefault="00DF4D79" w:rsidP="00DF4D79">
            <w:pPr>
              <w:jc w:val="center"/>
              <w:rPr>
                <w:b/>
                <w:lang w:val="it-IT"/>
              </w:rPr>
            </w:pPr>
          </w:p>
        </w:tc>
        <w:tc>
          <w:tcPr>
            <w:tcW w:w="851" w:type="dxa"/>
            <w:tcMar>
              <w:left w:w="108" w:type="dxa"/>
              <w:right w:w="0" w:type="dxa"/>
            </w:tcMar>
          </w:tcPr>
          <w:p w14:paraId="02867775" w14:textId="5E314309" w:rsidR="00DF4D79" w:rsidRPr="00613ED3" w:rsidRDefault="00674206" w:rsidP="00DF4D79">
            <w:pPr>
              <w:spacing w:before="40" w:line="240" w:lineRule="auto"/>
              <w:ind w:right="28"/>
              <w:jc w:val="left"/>
              <w:rPr>
                <w:sz w:val="13"/>
                <w:szCs w:val="13"/>
                <w:lang w:val="it-IT"/>
              </w:rPr>
            </w:pPr>
            <w:r>
              <w:rPr>
                <w:sz w:val="13"/>
                <w:szCs w:val="13"/>
                <w:lang w:val="it-IT"/>
              </w:rPr>
              <w:t>OIC 34.15</w:t>
            </w:r>
          </w:p>
        </w:tc>
        <w:tc>
          <w:tcPr>
            <w:tcW w:w="7059" w:type="dxa"/>
            <w:tcMar>
              <w:left w:w="108" w:type="dxa"/>
            </w:tcMar>
          </w:tcPr>
          <w:p w14:paraId="7BA17B2C" w14:textId="3AF4DDDE" w:rsidR="00DF4D79" w:rsidRPr="00613ED3" w:rsidRDefault="00674206" w:rsidP="00A20883">
            <w:pPr>
              <w:pStyle w:val="Commentiriquadro"/>
            </w:pPr>
            <w:r>
              <w:t>Sconti, abbuoni, penalità e resi sono da contabilizzarsi in riduzione dei ricavi sulla base della migliore stima del corrispettivo tenendo conto dell’esperienza storica e/o di elaborazioni statistiche.</w:t>
            </w:r>
            <w:r w:rsidR="00986FC1" w:rsidRPr="00A6587D">
              <w:t xml:space="preserve"> Per stimare tale importo, la società può utilizzare uno dei metodi seguenti, scegliendo il metodo che secondo le sue aspettative consente di prevedere meglio l’importo del corrispettivo variabile</w:t>
            </w:r>
            <w:r w:rsidR="004914E1">
              <w:t>, e applica lo stesso metodo in modo uniforme durante tutta la durata del contratto.</w:t>
            </w:r>
          </w:p>
        </w:tc>
        <w:tc>
          <w:tcPr>
            <w:tcW w:w="586" w:type="dxa"/>
            <w:tcMar>
              <w:left w:w="85" w:type="dxa"/>
              <w:right w:w="85" w:type="dxa"/>
            </w:tcMar>
            <w:vAlign w:val="center"/>
          </w:tcPr>
          <w:p w14:paraId="7CFF459D" w14:textId="77777777" w:rsidR="00DF4D79" w:rsidRPr="002C79D0" w:rsidRDefault="00DF4D79" w:rsidP="00DF4D79">
            <w:pPr>
              <w:jc w:val="center"/>
              <w:rPr>
                <w:lang w:val="it-IT"/>
              </w:rPr>
            </w:pPr>
          </w:p>
        </w:tc>
        <w:tc>
          <w:tcPr>
            <w:tcW w:w="573" w:type="dxa"/>
            <w:tcMar>
              <w:left w:w="108" w:type="dxa"/>
            </w:tcMar>
            <w:vAlign w:val="center"/>
          </w:tcPr>
          <w:p w14:paraId="681E87E7" w14:textId="77777777" w:rsidR="00DF4D79" w:rsidRPr="002C79D0" w:rsidRDefault="00DF4D79" w:rsidP="00DF4D79">
            <w:pPr>
              <w:jc w:val="center"/>
              <w:rPr>
                <w:lang w:val="it-IT"/>
              </w:rPr>
            </w:pPr>
          </w:p>
        </w:tc>
        <w:tc>
          <w:tcPr>
            <w:tcW w:w="570" w:type="dxa"/>
            <w:tcMar>
              <w:left w:w="108" w:type="dxa"/>
            </w:tcMar>
            <w:vAlign w:val="center"/>
          </w:tcPr>
          <w:p w14:paraId="76508A19" w14:textId="77777777" w:rsidR="00DF4D79" w:rsidRPr="002C79D0" w:rsidRDefault="00DF4D79" w:rsidP="00DF4D79">
            <w:pPr>
              <w:jc w:val="center"/>
              <w:rPr>
                <w:lang w:val="it-IT"/>
              </w:rPr>
            </w:pPr>
          </w:p>
        </w:tc>
      </w:tr>
      <w:tr w:rsidR="004D5A3F" w:rsidRPr="006A2E64" w14:paraId="798A1BBA" w14:textId="77777777" w:rsidTr="00C43CA5">
        <w:trPr>
          <w:cantSplit/>
          <w:trHeight w:val="20"/>
        </w:trPr>
        <w:tc>
          <w:tcPr>
            <w:tcW w:w="681" w:type="dxa"/>
          </w:tcPr>
          <w:p w14:paraId="7758A0EB" w14:textId="77777777" w:rsidR="004D5A3F" w:rsidRDefault="004D5A3F" w:rsidP="00980363">
            <w:pPr>
              <w:pageBreakBefore/>
              <w:jc w:val="center"/>
              <w:rPr>
                <w:b/>
                <w:lang w:val="it-IT"/>
              </w:rPr>
            </w:pPr>
          </w:p>
        </w:tc>
        <w:tc>
          <w:tcPr>
            <w:tcW w:w="851" w:type="dxa"/>
            <w:tcMar>
              <w:left w:w="108" w:type="dxa"/>
              <w:right w:w="0" w:type="dxa"/>
            </w:tcMar>
          </w:tcPr>
          <w:p w14:paraId="1E225D0C" w14:textId="394406D8" w:rsidR="004D5A3F" w:rsidRDefault="004D5A3F" w:rsidP="00DF4D79">
            <w:pPr>
              <w:spacing w:before="40" w:line="240" w:lineRule="auto"/>
              <w:ind w:right="28"/>
              <w:jc w:val="left"/>
              <w:rPr>
                <w:sz w:val="13"/>
                <w:szCs w:val="13"/>
                <w:lang w:val="it-IT"/>
              </w:rPr>
            </w:pPr>
            <w:r>
              <w:rPr>
                <w:sz w:val="13"/>
                <w:szCs w:val="13"/>
                <w:lang w:val="it-IT"/>
              </w:rPr>
              <w:t>OIC 34.15</w:t>
            </w:r>
          </w:p>
        </w:tc>
        <w:tc>
          <w:tcPr>
            <w:tcW w:w="7059" w:type="dxa"/>
            <w:tcMar>
              <w:left w:w="108" w:type="dxa"/>
            </w:tcMar>
          </w:tcPr>
          <w:p w14:paraId="27584AA3" w14:textId="69CF137D" w:rsidR="004D5A3F" w:rsidRPr="00A20883" w:rsidRDefault="004D5A3F" w:rsidP="00A20883">
            <w:pPr>
              <w:rPr>
                <w:lang w:val="it-IT"/>
              </w:rPr>
            </w:pPr>
            <w:r w:rsidRPr="00A20883">
              <w:rPr>
                <w:lang w:val="it-IT"/>
              </w:rPr>
              <w:t>Quale metodo ha utilizzato p</w:t>
            </w:r>
            <w:r>
              <w:rPr>
                <w:lang w:val="it-IT"/>
              </w:rPr>
              <w:t>er stimare l’importo di sconti abbuoni e resi:</w:t>
            </w:r>
          </w:p>
        </w:tc>
        <w:tc>
          <w:tcPr>
            <w:tcW w:w="586" w:type="dxa"/>
            <w:tcMar>
              <w:left w:w="85" w:type="dxa"/>
              <w:right w:w="85" w:type="dxa"/>
            </w:tcMar>
            <w:vAlign w:val="center"/>
          </w:tcPr>
          <w:p w14:paraId="01340850" w14:textId="77777777" w:rsidR="004D5A3F" w:rsidRPr="002C79D0" w:rsidRDefault="004D5A3F" w:rsidP="00DF4D79">
            <w:pPr>
              <w:jc w:val="center"/>
              <w:rPr>
                <w:lang w:val="it-IT"/>
              </w:rPr>
            </w:pPr>
          </w:p>
        </w:tc>
        <w:tc>
          <w:tcPr>
            <w:tcW w:w="573" w:type="dxa"/>
            <w:tcMar>
              <w:left w:w="108" w:type="dxa"/>
            </w:tcMar>
            <w:vAlign w:val="center"/>
          </w:tcPr>
          <w:p w14:paraId="442FA846" w14:textId="77777777" w:rsidR="004D5A3F" w:rsidRPr="002C79D0" w:rsidRDefault="004D5A3F" w:rsidP="00DF4D79">
            <w:pPr>
              <w:jc w:val="center"/>
              <w:rPr>
                <w:lang w:val="it-IT"/>
              </w:rPr>
            </w:pPr>
          </w:p>
        </w:tc>
        <w:tc>
          <w:tcPr>
            <w:tcW w:w="570" w:type="dxa"/>
            <w:tcMar>
              <w:left w:w="108" w:type="dxa"/>
            </w:tcMar>
            <w:vAlign w:val="center"/>
          </w:tcPr>
          <w:p w14:paraId="73575CA5" w14:textId="77777777" w:rsidR="004D5A3F" w:rsidRPr="002C79D0" w:rsidRDefault="004D5A3F" w:rsidP="00DF4D79">
            <w:pPr>
              <w:jc w:val="center"/>
              <w:rPr>
                <w:lang w:val="it-IT"/>
              </w:rPr>
            </w:pPr>
          </w:p>
        </w:tc>
      </w:tr>
      <w:tr w:rsidR="004D5A3F" w:rsidRPr="00EE0126" w14:paraId="70AB50E0" w14:textId="77777777" w:rsidTr="00C43CA5">
        <w:trPr>
          <w:cantSplit/>
          <w:trHeight w:val="20"/>
        </w:trPr>
        <w:tc>
          <w:tcPr>
            <w:tcW w:w="681" w:type="dxa"/>
          </w:tcPr>
          <w:p w14:paraId="1AA5D03F" w14:textId="1FB78327" w:rsidR="004D5A3F" w:rsidRDefault="004914E1" w:rsidP="004D5A3F">
            <w:pPr>
              <w:jc w:val="center"/>
              <w:rPr>
                <w:b/>
                <w:lang w:val="it-IT"/>
              </w:rPr>
            </w:pPr>
            <w:r>
              <w:rPr>
                <w:b/>
                <w:lang w:val="it-IT"/>
              </w:rPr>
              <w:t>9)</w:t>
            </w:r>
          </w:p>
        </w:tc>
        <w:tc>
          <w:tcPr>
            <w:tcW w:w="851" w:type="dxa"/>
            <w:tcMar>
              <w:left w:w="108" w:type="dxa"/>
              <w:right w:w="0" w:type="dxa"/>
            </w:tcMar>
          </w:tcPr>
          <w:p w14:paraId="6632CFDC" w14:textId="77777777" w:rsidR="004D5A3F" w:rsidRPr="00613ED3" w:rsidRDefault="004D5A3F" w:rsidP="004D5A3F">
            <w:pPr>
              <w:spacing w:before="40" w:line="240" w:lineRule="auto"/>
              <w:ind w:right="28"/>
              <w:jc w:val="left"/>
              <w:rPr>
                <w:sz w:val="13"/>
                <w:szCs w:val="13"/>
                <w:lang w:val="it-IT"/>
              </w:rPr>
            </w:pPr>
          </w:p>
        </w:tc>
        <w:tc>
          <w:tcPr>
            <w:tcW w:w="7059" w:type="dxa"/>
            <w:tcMar>
              <w:left w:w="108" w:type="dxa"/>
            </w:tcMar>
          </w:tcPr>
          <w:p w14:paraId="465D217F" w14:textId="42D18550" w:rsidR="004D5A3F" w:rsidRPr="00980363" w:rsidRDefault="004D5A3F" w:rsidP="00980363">
            <w:pPr>
              <w:pStyle w:val="Paragrafoelenco"/>
              <w:numPr>
                <w:ilvl w:val="0"/>
                <w:numId w:val="100"/>
              </w:numPr>
              <w:overflowPunct/>
              <w:autoSpaceDE/>
              <w:autoSpaceDN/>
              <w:adjustRightInd/>
              <w:spacing w:line="240" w:lineRule="exact"/>
              <w:ind w:left="491"/>
              <w:textAlignment w:val="auto"/>
              <w:rPr>
                <w:lang w:val="it-IT"/>
              </w:rPr>
            </w:pPr>
            <w:r w:rsidRPr="00980363">
              <w:rPr>
                <w:lang w:val="it-IT"/>
              </w:rPr>
              <w:t>la media ponderata dei possibili importi del corrispettivo</w:t>
            </w:r>
            <w:r w:rsidR="00395437" w:rsidRPr="00980363">
              <w:rPr>
                <w:lang w:val="it-IT"/>
              </w:rPr>
              <w:t>?</w:t>
            </w:r>
            <w:r w:rsidRPr="00980363">
              <w:rPr>
                <w:lang w:val="it-IT"/>
              </w:rPr>
              <w:t xml:space="preserve"> Tale metodo si applica quando la società prevede che possano realizzarsi più di due scenari (ad esempio, una penale che varia in funzione del numero di giorni di ritardo)</w:t>
            </w:r>
            <w:r w:rsidR="008254C4">
              <w:rPr>
                <w:lang w:val="it-IT"/>
              </w:rPr>
              <w:t>;</w:t>
            </w:r>
          </w:p>
        </w:tc>
        <w:tc>
          <w:tcPr>
            <w:tcW w:w="586" w:type="dxa"/>
            <w:tcMar>
              <w:left w:w="85" w:type="dxa"/>
              <w:right w:w="85" w:type="dxa"/>
            </w:tcMar>
            <w:vAlign w:val="center"/>
          </w:tcPr>
          <w:p w14:paraId="7DDADCF3" w14:textId="74CEEB91" w:rsidR="004D5A3F" w:rsidRPr="002C79D0" w:rsidRDefault="004D5A3F" w:rsidP="004D5A3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05B51FC" w14:textId="413010E3" w:rsidR="004D5A3F" w:rsidRPr="002C79D0" w:rsidRDefault="004D5A3F" w:rsidP="004D5A3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A650630" w14:textId="6C04AE00" w:rsidR="004D5A3F" w:rsidRPr="002C79D0" w:rsidRDefault="004D5A3F" w:rsidP="004D5A3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4D5A3F" w:rsidRPr="00EE0126" w14:paraId="5D5AED45" w14:textId="77777777" w:rsidTr="00C43CA5">
        <w:trPr>
          <w:cantSplit/>
          <w:trHeight w:val="20"/>
        </w:trPr>
        <w:tc>
          <w:tcPr>
            <w:tcW w:w="681" w:type="dxa"/>
          </w:tcPr>
          <w:p w14:paraId="00227CCC" w14:textId="77777777" w:rsidR="004D5A3F" w:rsidRDefault="004D5A3F" w:rsidP="004D5A3F">
            <w:pPr>
              <w:jc w:val="center"/>
              <w:rPr>
                <w:b/>
                <w:lang w:val="it-IT"/>
              </w:rPr>
            </w:pPr>
          </w:p>
        </w:tc>
        <w:tc>
          <w:tcPr>
            <w:tcW w:w="851" w:type="dxa"/>
            <w:tcMar>
              <w:left w:w="108" w:type="dxa"/>
              <w:right w:w="0" w:type="dxa"/>
            </w:tcMar>
          </w:tcPr>
          <w:p w14:paraId="461A5290" w14:textId="77777777" w:rsidR="004D5A3F" w:rsidRPr="00613ED3" w:rsidRDefault="004D5A3F" w:rsidP="004D5A3F">
            <w:pPr>
              <w:spacing w:before="40" w:line="240" w:lineRule="auto"/>
              <w:ind w:right="28"/>
              <w:jc w:val="left"/>
              <w:rPr>
                <w:sz w:val="13"/>
                <w:szCs w:val="13"/>
                <w:lang w:val="it-IT"/>
              </w:rPr>
            </w:pPr>
          </w:p>
        </w:tc>
        <w:tc>
          <w:tcPr>
            <w:tcW w:w="7059" w:type="dxa"/>
            <w:tcMar>
              <w:left w:w="108" w:type="dxa"/>
            </w:tcMar>
          </w:tcPr>
          <w:p w14:paraId="7ADE2E7A" w14:textId="75BDE55E" w:rsidR="004D5A3F" w:rsidRPr="00980363" w:rsidRDefault="004D5A3F" w:rsidP="00980363">
            <w:pPr>
              <w:pStyle w:val="Paragrafoelenco"/>
              <w:numPr>
                <w:ilvl w:val="0"/>
                <w:numId w:val="100"/>
              </w:numPr>
              <w:overflowPunct/>
              <w:autoSpaceDE/>
              <w:autoSpaceDN/>
              <w:adjustRightInd/>
              <w:spacing w:line="240" w:lineRule="exact"/>
              <w:ind w:left="491"/>
              <w:textAlignment w:val="auto"/>
              <w:rPr>
                <w:lang w:val="it-IT"/>
              </w:rPr>
            </w:pPr>
            <w:r w:rsidRPr="00980363">
              <w:rPr>
                <w:lang w:val="it-IT"/>
              </w:rPr>
              <w:t>l’importo più probabile, quando il contratto ha soltanto due risultati possibili (ad esempio, il contratto prevede una penale di importo fisso in caso di ritardata consegna)?</w:t>
            </w:r>
          </w:p>
        </w:tc>
        <w:tc>
          <w:tcPr>
            <w:tcW w:w="586" w:type="dxa"/>
            <w:tcMar>
              <w:left w:w="85" w:type="dxa"/>
              <w:right w:w="85" w:type="dxa"/>
            </w:tcMar>
            <w:vAlign w:val="center"/>
          </w:tcPr>
          <w:p w14:paraId="38A9FBE7" w14:textId="0A943887" w:rsidR="004D5A3F" w:rsidRPr="002C79D0" w:rsidRDefault="004D5A3F" w:rsidP="004D5A3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C3190E0" w14:textId="734956B3" w:rsidR="004D5A3F" w:rsidRPr="002C79D0" w:rsidRDefault="004D5A3F" w:rsidP="004D5A3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48FD7E9" w14:textId="5F90120D" w:rsidR="004D5A3F" w:rsidRPr="002C79D0" w:rsidRDefault="004D5A3F" w:rsidP="004D5A3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DF4D79" w:rsidRPr="006A2E64" w14:paraId="4BC7F9F3" w14:textId="77777777" w:rsidTr="00C43CA5">
        <w:trPr>
          <w:cantSplit/>
          <w:trHeight w:val="20"/>
        </w:trPr>
        <w:tc>
          <w:tcPr>
            <w:tcW w:w="681" w:type="dxa"/>
          </w:tcPr>
          <w:p w14:paraId="592B456F" w14:textId="77777777" w:rsidR="00DF4D79" w:rsidRDefault="00DF4D79" w:rsidP="00DF4D79">
            <w:pPr>
              <w:jc w:val="center"/>
              <w:rPr>
                <w:b/>
                <w:lang w:val="it-IT"/>
              </w:rPr>
            </w:pPr>
          </w:p>
        </w:tc>
        <w:tc>
          <w:tcPr>
            <w:tcW w:w="851" w:type="dxa"/>
            <w:tcMar>
              <w:left w:w="108" w:type="dxa"/>
              <w:right w:w="0" w:type="dxa"/>
            </w:tcMar>
          </w:tcPr>
          <w:p w14:paraId="6C139973" w14:textId="62E0C26C" w:rsidR="00DF4D79" w:rsidRPr="00613ED3" w:rsidRDefault="00337FA6" w:rsidP="00DF4D79">
            <w:pPr>
              <w:spacing w:before="40" w:line="240" w:lineRule="auto"/>
              <w:ind w:right="28"/>
              <w:jc w:val="left"/>
              <w:rPr>
                <w:sz w:val="13"/>
                <w:szCs w:val="13"/>
                <w:lang w:val="it-IT"/>
              </w:rPr>
            </w:pPr>
            <w:r>
              <w:rPr>
                <w:sz w:val="13"/>
                <w:szCs w:val="13"/>
                <w:lang w:val="it-IT"/>
              </w:rPr>
              <w:t>OIC 34.16</w:t>
            </w:r>
          </w:p>
        </w:tc>
        <w:tc>
          <w:tcPr>
            <w:tcW w:w="7059" w:type="dxa"/>
            <w:tcMar>
              <w:left w:w="108" w:type="dxa"/>
            </w:tcMar>
          </w:tcPr>
          <w:p w14:paraId="46F2C0B8" w14:textId="68B7694F" w:rsidR="00DF4D79" w:rsidRPr="00613ED3" w:rsidRDefault="00337FA6" w:rsidP="00A20883">
            <w:pPr>
              <w:pStyle w:val="Commentiriquadro"/>
            </w:pPr>
            <w:r w:rsidRPr="00337FA6">
              <w:t>Al momento della rilevazione iniziale il redattore di bilancio deve procedere con l’analisi del contratto di vendita al fine di stabilire quali sono le unità elementari di contabilizzazione. Nello specifico devono essere trattati separatamente i singoli beni, servizi o altre prestazioni che attraverso il contratto sono promessi al cliente. La segmentazione del contratto è necessaria in quanto da un unico contratto di vendita possono scaturire più diritti e obbligazioni da contabilizzare separatamente.</w:t>
            </w:r>
          </w:p>
        </w:tc>
        <w:tc>
          <w:tcPr>
            <w:tcW w:w="586" w:type="dxa"/>
            <w:tcMar>
              <w:left w:w="85" w:type="dxa"/>
              <w:right w:w="85" w:type="dxa"/>
            </w:tcMar>
            <w:vAlign w:val="center"/>
          </w:tcPr>
          <w:p w14:paraId="69D83B11" w14:textId="77777777" w:rsidR="00DF4D79" w:rsidRPr="002C79D0" w:rsidRDefault="00DF4D79" w:rsidP="00DF4D79">
            <w:pPr>
              <w:jc w:val="center"/>
              <w:rPr>
                <w:lang w:val="it-IT"/>
              </w:rPr>
            </w:pPr>
          </w:p>
        </w:tc>
        <w:tc>
          <w:tcPr>
            <w:tcW w:w="573" w:type="dxa"/>
            <w:tcMar>
              <w:left w:w="108" w:type="dxa"/>
            </w:tcMar>
            <w:vAlign w:val="center"/>
          </w:tcPr>
          <w:p w14:paraId="275EEE6B" w14:textId="77777777" w:rsidR="00DF4D79" w:rsidRPr="002C79D0" w:rsidRDefault="00DF4D79" w:rsidP="00DF4D79">
            <w:pPr>
              <w:jc w:val="center"/>
              <w:rPr>
                <w:lang w:val="it-IT"/>
              </w:rPr>
            </w:pPr>
          </w:p>
        </w:tc>
        <w:tc>
          <w:tcPr>
            <w:tcW w:w="570" w:type="dxa"/>
            <w:tcMar>
              <w:left w:w="108" w:type="dxa"/>
            </w:tcMar>
            <w:vAlign w:val="center"/>
          </w:tcPr>
          <w:p w14:paraId="7FED4048" w14:textId="77777777" w:rsidR="00DF4D79" w:rsidRPr="002C79D0" w:rsidRDefault="00DF4D79" w:rsidP="00DF4D79">
            <w:pPr>
              <w:jc w:val="center"/>
              <w:rPr>
                <w:lang w:val="it-IT"/>
              </w:rPr>
            </w:pPr>
          </w:p>
        </w:tc>
      </w:tr>
      <w:tr w:rsidR="00DF4D79" w:rsidRPr="006A2E64" w14:paraId="2262DDB5" w14:textId="77777777" w:rsidTr="00C43CA5">
        <w:trPr>
          <w:cantSplit/>
          <w:trHeight w:val="20"/>
        </w:trPr>
        <w:tc>
          <w:tcPr>
            <w:tcW w:w="681" w:type="dxa"/>
          </w:tcPr>
          <w:p w14:paraId="465E1E09" w14:textId="3D9E43A6" w:rsidR="00DF4D79" w:rsidRDefault="00230375" w:rsidP="00DF4D79">
            <w:pPr>
              <w:jc w:val="center"/>
              <w:rPr>
                <w:b/>
                <w:lang w:val="it-IT"/>
              </w:rPr>
            </w:pPr>
            <w:r>
              <w:rPr>
                <w:b/>
                <w:lang w:val="it-IT"/>
              </w:rPr>
              <w:t>10)</w:t>
            </w:r>
          </w:p>
        </w:tc>
        <w:tc>
          <w:tcPr>
            <w:tcW w:w="851" w:type="dxa"/>
            <w:tcMar>
              <w:left w:w="108" w:type="dxa"/>
              <w:right w:w="0" w:type="dxa"/>
            </w:tcMar>
          </w:tcPr>
          <w:p w14:paraId="23B32001" w14:textId="2E64A5E3" w:rsidR="00DF4D79" w:rsidRPr="00613ED3" w:rsidRDefault="005E37FF" w:rsidP="00DF4D79">
            <w:pPr>
              <w:spacing w:before="40" w:line="240" w:lineRule="auto"/>
              <w:ind w:right="28"/>
              <w:jc w:val="left"/>
              <w:rPr>
                <w:sz w:val="13"/>
                <w:szCs w:val="13"/>
                <w:lang w:val="it-IT"/>
              </w:rPr>
            </w:pPr>
            <w:r>
              <w:rPr>
                <w:sz w:val="13"/>
                <w:szCs w:val="13"/>
                <w:lang w:val="it-IT"/>
              </w:rPr>
              <w:t>OIC 34.17</w:t>
            </w:r>
          </w:p>
        </w:tc>
        <w:tc>
          <w:tcPr>
            <w:tcW w:w="7059" w:type="dxa"/>
            <w:tcMar>
              <w:left w:w="108" w:type="dxa"/>
            </w:tcMar>
          </w:tcPr>
          <w:p w14:paraId="29DF8CF3" w14:textId="3B6E5E0D" w:rsidR="00DF4D79" w:rsidRPr="00613ED3" w:rsidRDefault="00230375" w:rsidP="00DF4D79">
            <w:pPr>
              <w:overflowPunct/>
              <w:autoSpaceDE/>
              <w:autoSpaceDN/>
              <w:adjustRightInd/>
              <w:spacing w:line="240" w:lineRule="exact"/>
              <w:ind w:firstLine="34"/>
              <w:textAlignment w:val="auto"/>
              <w:rPr>
                <w:lang w:val="it-IT"/>
              </w:rPr>
            </w:pPr>
            <w:r>
              <w:rPr>
                <w:lang w:val="it-IT"/>
              </w:rPr>
              <w:t xml:space="preserve">La società </w:t>
            </w:r>
            <w:r w:rsidR="00524B67" w:rsidRPr="00A20883">
              <w:rPr>
                <w:lang w:val="it-IT"/>
              </w:rPr>
              <w:t xml:space="preserve">non </w:t>
            </w:r>
            <w:r>
              <w:rPr>
                <w:lang w:val="it-IT"/>
              </w:rPr>
              <w:t>ha</w:t>
            </w:r>
            <w:r w:rsidR="00524B67">
              <w:rPr>
                <w:lang w:val="it-IT"/>
              </w:rPr>
              <w:t xml:space="preserve"> </w:t>
            </w:r>
            <w:r w:rsidR="00524B67" w:rsidRPr="00A20883">
              <w:rPr>
                <w:lang w:val="it-IT"/>
              </w:rPr>
              <w:t>tratta</w:t>
            </w:r>
            <w:r w:rsidR="00524B67">
              <w:rPr>
                <w:lang w:val="it-IT"/>
              </w:rPr>
              <w:t>t</w:t>
            </w:r>
            <w:r>
              <w:rPr>
                <w:lang w:val="it-IT"/>
              </w:rPr>
              <w:t>o</w:t>
            </w:r>
            <w:r w:rsidR="00524B67" w:rsidRPr="00A20883">
              <w:rPr>
                <w:lang w:val="it-IT"/>
              </w:rPr>
              <w:t xml:space="preserve"> come singole unità elementari di contabilizzazione:</w:t>
            </w:r>
          </w:p>
        </w:tc>
        <w:tc>
          <w:tcPr>
            <w:tcW w:w="586" w:type="dxa"/>
            <w:tcMar>
              <w:left w:w="85" w:type="dxa"/>
              <w:right w:w="85" w:type="dxa"/>
            </w:tcMar>
            <w:vAlign w:val="center"/>
          </w:tcPr>
          <w:p w14:paraId="002EFDCE" w14:textId="77777777" w:rsidR="00DF4D79" w:rsidRPr="002C79D0" w:rsidRDefault="00DF4D79" w:rsidP="00DF4D79">
            <w:pPr>
              <w:jc w:val="center"/>
              <w:rPr>
                <w:lang w:val="it-IT"/>
              </w:rPr>
            </w:pPr>
          </w:p>
        </w:tc>
        <w:tc>
          <w:tcPr>
            <w:tcW w:w="573" w:type="dxa"/>
            <w:tcMar>
              <w:left w:w="108" w:type="dxa"/>
            </w:tcMar>
            <w:vAlign w:val="center"/>
          </w:tcPr>
          <w:p w14:paraId="25CB6BCE" w14:textId="77777777" w:rsidR="00DF4D79" w:rsidRPr="002C79D0" w:rsidRDefault="00DF4D79" w:rsidP="00DF4D79">
            <w:pPr>
              <w:jc w:val="center"/>
              <w:rPr>
                <w:lang w:val="it-IT"/>
              </w:rPr>
            </w:pPr>
          </w:p>
        </w:tc>
        <w:tc>
          <w:tcPr>
            <w:tcW w:w="570" w:type="dxa"/>
            <w:tcMar>
              <w:left w:w="108" w:type="dxa"/>
            </w:tcMar>
            <w:vAlign w:val="center"/>
          </w:tcPr>
          <w:p w14:paraId="07F37883" w14:textId="77777777" w:rsidR="00DF4D79" w:rsidRPr="002C79D0" w:rsidRDefault="00DF4D79" w:rsidP="00DF4D79">
            <w:pPr>
              <w:jc w:val="center"/>
              <w:rPr>
                <w:lang w:val="it-IT"/>
              </w:rPr>
            </w:pPr>
          </w:p>
        </w:tc>
      </w:tr>
      <w:tr w:rsidR="00230375" w:rsidRPr="00EE0126" w14:paraId="6EF128CF" w14:textId="77777777" w:rsidTr="00C43CA5">
        <w:trPr>
          <w:cantSplit/>
          <w:trHeight w:val="20"/>
        </w:trPr>
        <w:tc>
          <w:tcPr>
            <w:tcW w:w="681" w:type="dxa"/>
          </w:tcPr>
          <w:p w14:paraId="272FAC20" w14:textId="77777777" w:rsidR="00230375" w:rsidRDefault="00230375" w:rsidP="00230375">
            <w:pPr>
              <w:jc w:val="center"/>
              <w:rPr>
                <w:b/>
                <w:lang w:val="it-IT"/>
              </w:rPr>
            </w:pPr>
          </w:p>
        </w:tc>
        <w:tc>
          <w:tcPr>
            <w:tcW w:w="851" w:type="dxa"/>
            <w:tcMar>
              <w:left w:w="108" w:type="dxa"/>
              <w:right w:w="0" w:type="dxa"/>
            </w:tcMar>
          </w:tcPr>
          <w:p w14:paraId="6AEB1DDD" w14:textId="77777777" w:rsidR="00230375" w:rsidRPr="00613ED3" w:rsidRDefault="00230375" w:rsidP="00230375">
            <w:pPr>
              <w:spacing w:before="40" w:line="240" w:lineRule="auto"/>
              <w:ind w:right="28"/>
              <w:jc w:val="left"/>
              <w:rPr>
                <w:sz w:val="13"/>
                <w:szCs w:val="13"/>
                <w:lang w:val="it-IT"/>
              </w:rPr>
            </w:pPr>
          </w:p>
        </w:tc>
        <w:tc>
          <w:tcPr>
            <w:tcW w:w="7059" w:type="dxa"/>
            <w:tcMar>
              <w:left w:w="108" w:type="dxa"/>
            </w:tcMar>
          </w:tcPr>
          <w:p w14:paraId="58E5AA1C" w14:textId="0169D497" w:rsidR="00230375" w:rsidRPr="00980363" w:rsidRDefault="00230375" w:rsidP="00980363">
            <w:pPr>
              <w:pStyle w:val="Paragrafoelenco"/>
              <w:numPr>
                <w:ilvl w:val="0"/>
                <w:numId w:val="101"/>
              </w:numPr>
              <w:overflowPunct/>
              <w:autoSpaceDE/>
              <w:autoSpaceDN/>
              <w:adjustRightInd/>
              <w:spacing w:line="240" w:lineRule="exact"/>
              <w:ind w:left="491"/>
              <w:textAlignment w:val="auto"/>
              <w:rPr>
                <w:lang w:val="it-IT"/>
              </w:rPr>
            </w:pPr>
            <w:r w:rsidRPr="00980363">
              <w:rPr>
                <w:lang w:val="it-IT"/>
              </w:rPr>
              <w:t>i beni e i servizi previsti dal contratto che sono integrati o interdipendenti tra loro</w:t>
            </w:r>
            <w:r w:rsidR="008254C4">
              <w:rPr>
                <w:lang w:val="it-IT"/>
              </w:rPr>
              <w:t>;</w:t>
            </w:r>
          </w:p>
        </w:tc>
        <w:tc>
          <w:tcPr>
            <w:tcW w:w="586" w:type="dxa"/>
            <w:tcMar>
              <w:left w:w="85" w:type="dxa"/>
              <w:right w:w="85" w:type="dxa"/>
            </w:tcMar>
            <w:vAlign w:val="center"/>
          </w:tcPr>
          <w:p w14:paraId="7DBBD3B4" w14:textId="41B44B86" w:rsidR="00230375" w:rsidRPr="002C79D0" w:rsidRDefault="00230375" w:rsidP="0023037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9B590EF" w14:textId="3CC221FB" w:rsidR="00230375" w:rsidRPr="002C79D0" w:rsidRDefault="00230375" w:rsidP="0023037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585F412" w14:textId="7E9E6CE7" w:rsidR="00230375" w:rsidRPr="002C79D0" w:rsidRDefault="00230375" w:rsidP="0023037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30375" w:rsidRPr="00EE0126" w14:paraId="2F6722C4" w14:textId="77777777" w:rsidTr="00C43CA5">
        <w:trPr>
          <w:cantSplit/>
          <w:trHeight w:val="20"/>
        </w:trPr>
        <w:tc>
          <w:tcPr>
            <w:tcW w:w="681" w:type="dxa"/>
          </w:tcPr>
          <w:p w14:paraId="47CC655A" w14:textId="77777777" w:rsidR="00230375" w:rsidRDefault="00230375" w:rsidP="00230375">
            <w:pPr>
              <w:jc w:val="center"/>
              <w:rPr>
                <w:b/>
                <w:lang w:val="it-IT"/>
              </w:rPr>
            </w:pPr>
          </w:p>
        </w:tc>
        <w:tc>
          <w:tcPr>
            <w:tcW w:w="851" w:type="dxa"/>
            <w:tcMar>
              <w:left w:w="108" w:type="dxa"/>
              <w:right w:w="0" w:type="dxa"/>
            </w:tcMar>
          </w:tcPr>
          <w:p w14:paraId="075915ED" w14:textId="77777777" w:rsidR="00230375" w:rsidRPr="00613ED3" w:rsidRDefault="00230375" w:rsidP="00230375">
            <w:pPr>
              <w:spacing w:before="40" w:line="240" w:lineRule="auto"/>
              <w:ind w:right="28"/>
              <w:jc w:val="left"/>
              <w:rPr>
                <w:sz w:val="13"/>
                <w:szCs w:val="13"/>
                <w:lang w:val="it-IT"/>
              </w:rPr>
            </w:pPr>
          </w:p>
        </w:tc>
        <w:tc>
          <w:tcPr>
            <w:tcW w:w="7059" w:type="dxa"/>
            <w:tcMar>
              <w:left w:w="108" w:type="dxa"/>
            </w:tcMar>
          </w:tcPr>
          <w:p w14:paraId="7FAACB9B" w14:textId="150F7E3D" w:rsidR="00230375" w:rsidRPr="00980363" w:rsidRDefault="00230375" w:rsidP="00980363">
            <w:pPr>
              <w:pStyle w:val="Paragrafoelenco"/>
              <w:numPr>
                <w:ilvl w:val="0"/>
                <w:numId w:val="101"/>
              </w:numPr>
              <w:overflowPunct/>
              <w:autoSpaceDE/>
              <w:autoSpaceDN/>
              <w:adjustRightInd/>
              <w:spacing w:line="240" w:lineRule="exact"/>
              <w:ind w:left="491"/>
              <w:textAlignment w:val="auto"/>
              <w:rPr>
                <w:lang w:val="it-IT"/>
              </w:rPr>
            </w:pPr>
            <w:r w:rsidRPr="00980363">
              <w:rPr>
                <w:lang w:val="it-IT"/>
              </w:rPr>
              <w:t>le prestazioni previste dal contratto che non rientrano nelle attività caratteristiche della società</w:t>
            </w:r>
            <w:r w:rsidR="001C7172" w:rsidRPr="00980363">
              <w:rPr>
                <w:lang w:val="it-IT"/>
              </w:rPr>
              <w:t>?</w:t>
            </w:r>
            <w:r w:rsidRPr="00980363">
              <w:rPr>
                <w:lang w:val="it-IT"/>
              </w:rPr>
              <w:t xml:space="preserve"> Ciò accade in presenza di operazioni e concorsi a premio in cui il cliente ha diritto a ricevere esclusivamente beni o servizi diversi da quelli venduti dalla società.</w:t>
            </w:r>
          </w:p>
        </w:tc>
        <w:tc>
          <w:tcPr>
            <w:tcW w:w="586" w:type="dxa"/>
            <w:tcMar>
              <w:left w:w="85" w:type="dxa"/>
              <w:right w:w="85" w:type="dxa"/>
            </w:tcMar>
            <w:vAlign w:val="center"/>
          </w:tcPr>
          <w:p w14:paraId="56520772" w14:textId="1EC4C824" w:rsidR="00230375" w:rsidRPr="002C79D0" w:rsidRDefault="00230375" w:rsidP="0023037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3F49049" w14:textId="7E3EC80B" w:rsidR="00230375" w:rsidRPr="002C79D0" w:rsidRDefault="00230375" w:rsidP="0023037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84FFB43" w14:textId="498D4C53" w:rsidR="00230375" w:rsidRPr="002C79D0" w:rsidRDefault="00230375" w:rsidP="0023037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D13F0" w:rsidRPr="00EE0126" w14:paraId="4172372F" w14:textId="77777777" w:rsidTr="00C43CA5">
        <w:trPr>
          <w:cantSplit/>
          <w:trHeight w:val="20"/>
        </w:trPr>
        <w:tc>
          <w:tcPr>
            <w:tcW w:w="681" w:type="dxa"/>
          </w:tcPr>
          <w:p w14:paraId="26883992" w14:textId="77777777" w:rsidR="006D13F0" w:rsidRDefault="006D13F0" w:rsidP="006D13F0">
            <w:pPr>
              <w:jc w:val="center"/>
              <w:rPr>
                <w:b/>
                <w:lang w:val="it-IT"/>
              </w:rPr>
            </w:pPr>
          </w:p>
        </w:tc>
        <w:tc>
          <w:tcPr>
            <w:tcW w:w="851" w:type="dxa"/>
            <w:tcMar>
              <w:left w:w="108" w:type="dxa"/>
              <w:right w:w="0" w:type="dxa"/>
            </w:tcMar>
          </w:tcPr>
          <w:p w14:paraId="53156709" w14:textId="77777777" w:rsidR="006D13F0" w:rsidRPr="00613ED3" w:rsidRDefault="006D13F0" w:rsidP="006D13F0">
            <w:pPr>
              <w:spacing w:before="40" w:line="240" w:lineRule="auto"/>
              <w:ind w:right="28"/>
              <w:jc w:val="left"/>
              <w:rPr>
                <w:sz w:val="13"/>
                <w:szCs w:val="13"/>
                <w:lang w:val="it-IT"/>
              </w:rPr>
            </w:pPr>
          </w:p>
        </w:tc>
        <w:tc>
          <w:tcPr>
            <w:tcW w:w="7059" w:type="dxa"/>
            <w:tcMar>
              <w:left w:w="108" w:type="dxa"/>
            </w:tcMar>
          </w:tcPr>
          <w:p w14:paraId="771EABAB" w14:textId="0A0FD181" w:rsidR="006D13F0" w:rsidRPr="006D13F0" w:rsidRDefault="006155AB" w:rsidP="00980363">
            <w:pPr>
              <w:overflowPunct/>
              <w:autoSpaceDE/>
              <w:autoSpaceDN/>
              <w:adjustRightInd/>
              <w:spacing w:line="240" w:lineRule="exact"/>
              <w:textAlignment w:val="auto"/>
              <w:rPr>
                <w:lang w:val="it-IT"/>
              </w:rPr>
            </w:pPr>
            <w:r w:rsidRPr="006155AB">
              <w:rPr>
                <w:lang w:val="it-IT"/>
              </w:rPr>
              <w:t>C</w:t>
            </w:r>
            <w:r w:rsidR="006D13F0" w:rsidRPr="006155AB">
              <w:rPr>
                <w:lang w:val="it-IT"/>
              </w:rPr>
              <w:t>iascuna delle prestazioni previste dal contratto di vendita è effettuata nello stesso esercizio, e quindi non deve essere separata?</w:t>
            </w:r>
          </w:p>
        </w:tc>
        <w:tc>
          <w:tcPr>
            <w:tcW w:w="586" w:type="dxa"/>
            <w:tcMar>
              <w:left w:w="85" w:type="dxa"/>
              <w:right w:w="85" w:type="dxa"/>
            </w:tcMar>
            <w:vAlign w:val="center"/>
          </w:tcPr>
          <w:p w14:paraId="6EACB26F" w14:textId="22D727A7" w:rsidR="006D13F0" w:rsidRPr="002C79D0" w:rsidRDefault="006D13F0" w:rsidP="006D13F0">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2463B24" w14:textId="33190584" w:rsidR="006D13F0" w:rsidRPr="002C79D0" w:rsidRDefault="006D13F0" w:rsidP="006D13F0">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B57C6CC" w14:textId="61F5563E" w:rsidR="006D13F0" w:rsidRPr="002C79D0" w:rsidRDefault="006D13F0" w:rsidP="006D13F0">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D049A" w:rsidRPr="00230375" w14:paraId="3C7C4C71" w14:textId="77777777" w:rsidTr="00C43CA5">
        <w:trPr>
          <w:cantSplit/>
          <w:trHeight w:val="20"/>
        </w:trPr>
        <w:tc>
          <w:tcPr>
            <w:tcW w:w="681" w:type="dxa"/>
          </w:tcPr>
          <w:p w14:paraId="683A8721" w14:textId="08409315" w:rsidR="006D049A" w:rsidRDefault="006D049A" w:rsidP="006D049A">
            <w:pPr>
              <w:jc w:val="center"/>
              <w:rPr>
                <w:b/>
                <w:lang w:val="it-IT"/>
              </w:rPr>
            </w:pPr>
            <w:r>
              <w:rPr>
                <w:b/>
                <w:lang w:val="it-IT"/>
              </w:rPr>
              <w:t>11)</w:t>
            </w:r>
          </w:p>
        </w:tc>
        <w:tc>
          <w:tcPr>
            <w:tcW w:w="851" w:type="dxa"/>
            <w:tcMar>
              <w:left w:w="108" w:type="dxa"/>
              <w:right w:w="0" w:type="dxa"/>
            </w:tcMar>
          </w:tcPr>
          <w:p w14:paraId="285EE91D" w14:textId="0C76FC26" w:rsidR="006D049A" w:rsidRPr="00613ED3" w:rsidRDefault="006D049A" w:rsidP="006D049A">
            <w:pPr>
              <w:spacing w:before="40" w:line="240" w:lineRule="auto"/>
              <w:ind w:right="28"/>
              <w:jc w:val="left"/>
              <w:rPr>
                <w:sz w:val="13"/>
                <w:szCs w:val="13"/>
                <w:lang w:val="it-IT"/>
              </w:rPr>
            </w:pPr>
            <w:r>
              <w:rPr>
                <w:sz w:val="13"/>
                <w:szCs w:val="13"/>
                <w:lang w:val="it-IT"/>
              </w:rPr>
              <w:t>OIC 34.18</w:t>
            </w:r>
          </w:p>
        </w:tc>
        <w:tc>
          <w:tcPr>
            <w:tcW w:w="7059" w:type="dxa"/>
            <w:tcMar>
              <w:left w:w="108" w:type="dxa"/>
            </w:tcMar>
          </w:tcPr>
          <w:p w14:paraId="5C21B521" w14:textId="5C600A6F" w:rsidR="006D049A" w:rsidRPr="00613ED3" w:rsidRDefault="0058377D" w:rsidP="006155AB">
            <w:pPr>
              <w:overflowPunct/>
              <w:autoSpaceDE/>
              <w:autoSpaceDN/>
              <w:adjustRightInd/>
              <w:spacing w:line="240" w:lineRule="exact"/>
              <w:textAlignment w:val="auto"/>
              <w:rPr>
                <w:lang w:val="it-IT"/>
              </w:rPr>
            </w:pPr>
            <w:r>
              <w:rPr>
                <w:lang w:val="it-IT"/>
              </w:rPr>
              <w:t>L</w:t>
            </w:r>
            <w:r w:rsidR="006D049A" w:rsidRPr="00165F7D">
              <w:rPr>
                <w:lang w:val="it-IT"/>
              </w:rPr>
              <w:t>a società</w:t>
            </w:r>
            <w:r w:rsidR="006D049A">
              <w:rPr>
                <w:lang w:val="it-IT"/>
              </w:rPr>
              <w:t xml:space="preserve">, per </w:t>
            </w:r>
            <w:r w:rsidR="006D049A" w:rsidRPr="00A20883">
              <w:rPr>
                <w:lang w:val="it-IT"/>
              </w:rPr>
              <w:t>contratti non particolarmente complessi dove la separazione delle singole unità elementari di contabilizzazione produce effetti irrilevanti</w:t>
            </w:r>
            <w:r w:rsidR="006D049A">
              <w:rPr>
                <w:lang w:val="it-IT"/>
              </w:rPr>
              <w:t>,</w:t>
            </w:r>
            <w:r w:rsidR="006D049A" w:rsidRPr="00A20883">
              <w:rPr>
                <w:lang w:val="it-IT"/>
              </w:rPr>
              <w:t xml:space="preserve"> ha</w:t>
            </w:r>
            <w:r w:rsidR="006D049A">
              <w:rPr>
                <w:lang w:val="it-IT"/>
              </w:rPr>
              <w:t xml:space="preserve"> optato per</w:t>
            </w:r>
            <w:r w:rsidR="006D049A" w:rsidRPr="000966F3">
              <w:rPr>
                <w:lang w:val="it-IT"/>
              </w:rPr>
              <w:t xml:space="preserve"> non applicare il disposto del paragrafo 16</w:t>
            </w:r>
            <w:r w:rsidR="006D049A">
              <w:rPr>
                <w:lang w:val="it-IT"/>
              </w:rPr>
              <w:t>?</w:t>
            </w:r>
          </w:p>
        </w:tc>
        <w:tc>
          <w:tcPr>
            <w:tcW w:w="586" w:type="dxa"/>
            <w:tcMar>
              <w:left w:w="85" w:type="dxa"/>
              <w:right w:w="85" w:type="dxa"/>
            </w:tcMar>
            <w:vAlign w:val="center"/>
          </w:tcPr>
          <w:p w14:paraId="142EAAA7" w14:textId="3CBE149F" w:rsidR="006D049A" w:rsidRPr="002C79D0" w:rsidRDefault="006D049A" w:rsidP="006D049A">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D557F37" w14:textId="6329FD83" w:rsidR="006D049A" w:rsidRPr="002C79D0" w:rsidRDefault="006D049A" w:rsidP="006D049A">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3FE43D0" w14:textId="5CEF7E0E" w:rsidR="006D049A" w:rsidRPr="002C79D0" w:rsidRDefault="006D049A" w:rsidP="006D049A">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D049A" w:rsidRPr="006A2E64" w14:paraId="4DD28A8D" w14:textId="77777777" w:rsidTr="00C43CA5">
        <w:trPr>
          <w:cantSplit/>
          <w:trHeight w:val="20"/>
        </w:trPr>
        <w:tc>
          <w:tcPr>
            <w:tcW w:w="681" w:type="dxa"/>
          </w:tcPr>
          <w:p w14:paraId="3FD54A54" w14:textId="77777777" w:rsidR="006D049A" w:rsidRDefault="006D049A" w:rsidP="006D049A">
            <w:pPr>
              <w:jc w:val="center"/>
              <w:rPr>
                <w:b/>
                <w:lang w:val="it-IT"/>
              </w:rPr>
            </w:pPr>
          </w:p>
        </w:tc>
        <w:tc>
          <w:tcPr>
            <w:tcW w:w="851" w:type="dxa"/>
            <w:tcMar>
              <w:left w:w="108" w:type="dxa"/>
              <w:right w:w="0" w:type="dxa"/>
            </w:tcMar>
          </w:tcPr>
          <w:p w14:paraId="74913D12" w14:textId="77777777" w:rsidR="006D049A" w:rsidRPr="00613ED3" w:rsidRDefault="006D049A" w:rsidP="006D049A">
            <w:pPr>
              <w:spacing w:before="40" w:line="240" w:lineRule="auto"/>
              <w:ind w:right="28"/>
              <w:jc w:val="left"/>
              <w:rPr>
                <w:sz w:val="13"/>
                <w:szCs w:val="13"/>
                <w:lang w:val="it-IT"/>
              </w:rPr>
            </w:pPr>
          </w:p>
        </w:tc>
        <w:tc>
          <w:tcPr>
            <w:tcW w:w="7059" w:type="dxa"/>
            <w:tcMar>
              <w:left w:w="108" w:type="dxa"/>
            </w:tcMar>
          </w:tcPr>
          <w:p w14:paraId="02E0E377" w14:textId="1B5F5EC2" w:rsidR="006D049A" w:rsidRPr="00613ED3" w:rsidRDefault="0067755A" w:rsidP="000966F3">
            <w:pPr>
              <w:pStyle w:val="Commentiriquadro"/>
            </w:pPr>
            <w:r>
              <w:t>Si presume che possano ricorrere alla disposizione del paragrafo 18 le società che redigono il bilancio in forma abbreviata ai sensi dell’articolo 2435-bis del codice civile oppure le società che redigono il bilancio delle microimprese ai sensi dell’articolo 2435-ter del codice civile</w:t>
            </w:r>
          </w:p>
        </w:tc>
        <w:tc>
          <w:tcPr>
            <w:tcW w:w="586" w:type="dxa"/>
            <w:tcMar>
              <w:left w:w="85" w:type="dxa"/>
              <w:right w:w="85" w:type="dxa"/>
            </w:tcMar>
            <w:vAlign w:val="center"/>
          </w:tcPr>
          <w:p w14:paraId="0882EC87" w14:textId="77777777" w:rsidR="006D049A" w:rsidRPr="002C79D0" w:rsidRDefault="006D049A" w:rsidP="006D049A">
            <w:pPr>
              <w:jc w:val="center"/>
              <w:rPr>
                <w:lang w:val="it-IT"/>
              </w:rPr>
            </w:pPr>
          </w:p>
        </w:tc>
        <w:tc>
          <w:tcPr>
            <w:tcW w:w="573" w:type="dxa"/>
            <w:tcMar>
              <w:left w:w="108" w:type="dxa"/>
            </w:tcMar>
            <w:vAlign w:val="center"/>
          </w:tcPr>
          <w:p w14:paraId="21B8B58A" w14:textId="77777777" w:rsidR="006D049A" w:rsidRPr="002C79D0" w:rsidRDefault="006D049A" w:rsidP="006D049A">
            <w:pPr>
              <w:jc w:val="center"/>
              <w:rPr>
                <w:lang w:val="it-IT"/>
              </w:rPr>
            </w:pPr>
          </w:p>
        </w:tc>
        <w:tc>
          <w:tcPr>
            <w:tcW w:w="570" w:type="dxa"/>
            <w:tcMar>
              <w:left w:w="108" w:type="dxa"/>
            </w:tcMar>
            <w:vAlign w:val="center"/>
          </w:tcPr>
          <w:p w14:paraId="461925F9" w14:textId="77777777" w:rsidR="006D049A" w:rsidRPr="002C79D0" w:rsidRDefault="006D049A" w:rsidP="006D049A">
            <w:pPr>
              <w:jc w:val="center"/>
              <w:rPr>
                <w:lang w:val="it-IT"/>
              </w:rPr>
            </w:pPr>
          </w:p>
        </w:tc>
      </w:tr>
      <w:tr w:rsidR="006D049A" w:rsidRPr="006A2E64" w14:paraId="3CAF7910" w14:textId="77777777" w:rsidTr="00C43CA5">
        <w:trPr>
          <w:cantSplit/>
          <w:trHeight w:val="20"/>
        </w:trPr>
        <w:tc>
          <w:tcPr>
            <w:tcW w:w="681" w:type="dxa"/>
          </w:tcPr>
          <w:p w14:paraId="29637B8C" w14:textId="77777777" w:rsidR="006D049A" w:rsidRDefault="006D049A" w:rsidP="006D049A">
            <w:pPr>
              <w:jc w:val="center"/>
              <w:rPr>
                <w:b/>
                <w:lang w:val="it-IT"/>
              </w:rPr>
            </w:pPr>
          </w:p>
        </w:tc>
        <w:tc>
          <w:tcPr>
            <w:tcW w:w="851" w:type="dxa"/>
            <w:tcMar>
              <w:left w:w="108" w:type="dxa"/>
              <w:right w:w="0" w:type="dxa"/>
            </w:tcMar>
          </w:tcPr>
          <w:p w14:paraId="68877768" w14:textId="77777777" w:rsidR="006D049A" w:rsidRPr="00613ED3" w:rsidRDefault="006D049A" w:rsidP="006D049A">
            <w:pPr>
              <w:spacing w:before="40" w:line="240" w:lineRule="auto"/>
              <w:ind w:right="28"/>
              <w:jc w:val="left"/>
              <w:rPr>
                <w:sz w:val="13"/>
                <w:szCs w:val="13"/>
                <w:lang w:val="it-IT"/>
              </w:rPr>
            </w:pPr>
          </w:p>
        </w:tc>
        <w:tc>
          <w:tcPr>
            <w:tcW w:w="7059" w:type="dxa"/>
            <w:tcMar>
              <w:left w:w="108" w:type="dxa"/>
            </w:tcMar>
          </w:tcPr>
          <w:p w14:paraId="2FFCD0E9" w14:textId="6DFF2543" w:rsidR="006D049A" w:rsidRPr="000966F3" w:rsidRDefault="00A51D4E" w:rsidP="000966F3">
            <w:pPr>
              <w:keepNext/>
              <w:overflowPunct/>
              <w:autoSpaceDE/>
              <w:autoSpaceDN/>
              <w:adjustRightInd/>
              <w:spacing w:line="240" w:lineRule="exact"/>
              <w:textAlignment w:val="auto"/>
              <w:outlineLvl w:val="1"/>
              <w:rPr>
                <w:b/>
                <w:sz w:val="22"/>
                <w:lang w:val="it-IT"/>
              </w:rPr>
            </w:pPr>
            <w:r w:rsidRPr="000966F3">
              <w:rPr>
                <w:b/>
                <w:sz w:val="22"/>
                <w:lang w:val="it-IT"/>
              </w:rPr>
              <w:t>Allocazione del prezzo complessivo in presenza di più unità elementari di contabilizzazione</w:t>
            </w:r>
          </w:p>
        </w:tc>
        <w:tc>
          <w:tcPr>
            <w:tcW w:w="586" w:type="dxa"/>
            <w:tcMar>
              <w:left w:w="85" w:type="dxa"/>
              <w:right w:w="85" w:type="dxa"/>
            </w:tcMar>
            <w:vAlign w:val="center"/>
          </w:tcPr>
          <w:p w14:paraId="10E7455A" w14:textId="77777777" w:rsidR="006D049A" w:rsidRPr="002C79D0" w:rsidRDefault="006D049A" w:rsidP="006D049A">
            <w:pPr>
              <w:jc w:val="center"/>
              <w:rPr>
                <w:lang w:val="it-IT"/>
              </w:rPr>
            </w:pPr>
          </w:p>
        </w:tc>
        <w:tc>
          <w:tcPr>
            <w:tcW w:w="573" w:type="dxa"/>
            <w:tcMar>
              <w:left w:w="108" w:type="dxa"/>
            </w:tcMar>
            <w:vAlign w:val="center"/>
          </w:tcPr>
          <w:p w14:paraId="135C44D8" w14:textId="77777777" w:rsidR="006D049A" w:rsidRPr="002C79D0" w:rsidRDefault="006D049A" w:rsidP="006D049A">
            <w:pPr>
              <w:jc w:val="center"/>
              <w:rPr>
                <w:lang w:val="it-IT"/>
              </w:rPr>
            </w:pPr>
          </w:p>
        </w:tc>
        <w:tc>
          <w:tcPr>
            <w:tcW w:w="570" w:type="dxa"/>
            <w:tcMar>
              <w:left w:w="108" w:type="dxa"/>
            </w:tcMar>
            <w:vAlign w:val="center"/>
          </w:tcPr>
          <w:p w14:paraId="55C9E051" w14:textId="77777777" w:rsidR="006D049A" w:rsidRPr="002C79D0" w:rsidRDefault="006D049A" w:rsidP="006D049A">
            <w:pPr>
              <w:jc w:val="center"/>
              <w:rPr>
                <w:lang w:val="it-IT"/>
              </w:rPr>
            </w:pPr>
          </w:p>
        </w:tc>
      </w:tr>
      <w:tr w:rsidR="004E229B" w:rsidRPr="00230375" w14:paraId="4F34B5D7" w14:textId="77777777" w:rsidTr="00C43CA5">
        <w:trPr>
          <w:cantSplit/>
          <w:trHeight w:val="20"/>
        </w:trPr>
        <w:tc>
          <w:tcPr>
            <w:tcW w:w="681" w:type="dxa"/>
          </w:tcPr>
          <w:p w14:paraId="670AD18E" w14:textId="1048467C" w:rsidR="004E229B" w:rsidRDefault="004E229B" w:rsidP="004E229B">
            <w:pPr>
              <w:jc w:val="center"/>
              <w:rPr>
                <w:b/>
                <w:lang w:val="it-IT"/>
              </w:rPr>
            </w:pPr>
            <w:r>
              <w:rPr>
                <w:b/>
                <w:lang w:val="it-IT"/>
              </w:rPr>
              <w:t>12)</w:t>
            </w:r>
          </w:p>
        </w:tc>
        <w:tc>
          <w:tcPr>
            <w:tcW w:w="851" w:type="dxa"/>
            <w:tcMar>
              <w:left w:w="108" w:type="dxa"/>
              <w:right w:w="0" w:type="dxa"/>
            </w:tcMar>
          </w:tcPr>
          <w:p w14:paraId="251615B2" w14:textId="638EAECB" w:rsidR="004E229B" w:rsidRPr="00613ED3" w:rsidRDefault="004E229B" w:rsidP="004E229B">
            <w:pPr>
              <w:spacing w:before="40" w:line="240" w:lineRule="auto"/>
              <w:ind w:right="28"/>
              <w:jc w:val="left"/>
              <w:rPr>
                <w:sz w:val="13"/>
                <w:szCs w:val="13"/>
                <w:lang w:val="it-IT"/>
              </w:rPr>
            </w:pPr>
            <w:r>
              <w:rPr>
                <w:sz w:val="13"/>
                <w:szCs w:val="13"/>
                <w:lang w:val="it-IT"/>
              </w:rPr>
              <w:t>OIC 34.20</w:t>
            </w:r>
          </w:p>
        </w:tc>
        <w:tc>
          <w:tcPr>
            <w:tcW w:w="7059" w:type="dxa"/>
            <w:tcMar>
              <w:left w:w="108" w:type="dxa"/>
            </w:tcMar>
          </w:tcPr>
          <w:p w14:paraId="5B4B10B9" w14:textId="25C8FC35" w:rsidR="004E229B" w:rsidRPr="00613ED3" w:rsidRDefault="004E229B" w:rsidP="008254C4">
            <w:pPr>
              <w:overflowPunct/>
              <w:autoSpaceDE/>
              <w:autoSpaceDN/>
              <w:adjustRightInd/>
              <w:spacing w:line="240" w:lineRule="exact"/>
              <w:textAlignment w:val="auto"/>
              <w:rPr>
                <w:lang w:val="it-IT"/>
              </w:rPr>
            </w:pPr>
            <w:r w:rsidRPr="000966F3">
              <w:rPr>
                <w:lang w:val="it-IT"/>
              </w:rPr>
              <w:t>Il prezzo complessivo è allocato a ciascuna unità elementare di contabilizzazione sulla base del rapporto tra il prezzo di vendita della singola unità elementare di contabilizzazione e la somma dei prezzi di vendita di tutte le unità elementari di contabilizzazione incluse nel contratto</w:t>
            </w:r>
            <w:r>
              <w:rPr>
                <w:lang w:val="it-IT"/>
              </w:rPr>
              <w:t>?</w:t>
            </w:r>
          </w:p>
        </w:tc>
        <w:tc>
          <w:tcPr>
            <w:tcW w:w="586" w:type="dxa"/>
            <w:tcMar>
              <w:left w:w="85" w:type="dxa"/>
              <w:right w:w="85" w:type="dxa"/>
            </w:tcMar>
            <w:vAlign w:val="center"/>
          </w:tcPr>
          <w:p w14:paraId="69CD78D9" w14:textId="1429D73D" w:rsidR="004E229B" w:rsidRPr="002C79D0" w:rsidRDefault="004E229B" w:rsidP="004E229B">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AA20F67" w14:textId="2432F257" w:rsidR="004E229B" w:rsidRPr="002C79D0" w:rsidRDefault="004E229B" w:rsidP="004E229B">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6358B7C" w14:textId="5187A967" w:rsidR="004E229B" w:rsidRPr="002C79D0" w:rsidRDefault="004E229B" w:rsidP="004E229B">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1F52ED" w:rsidRPr="00230375" w14:paraId="3B4ED833" w14:textId="77777777" w:rsidTr="00C43CA5">
        <w:trPr>
          <w:cantSplit/>
          <w:trHeight w:val="20"/>
        </w:trPr>
        <w:tc>
          <w:tcPr>
            <w:tcW w:w="681" w:type="dxa"/>
          </w:tcPr>
          <w:p w14:paraId="473A4EC6" w14:textId="32E87F28" w:rsidR="001F52ED" w:rsidRDefault="001F52ED" w:rsidP="001F52ED">
            <w:pPr>
              <w:jc w:val="center"/>
              <w:rPr>
                <w:b/>
                <w:lang w:val="it-IT"/>
              </w:rPr>
            </w:pPr>
            <w:r>
              <w:rPr>
                <w:b/>
                <w:lang w:val="it-IT"/>
              </w:rPr>
              <w:t>13)</w:t>
            </w:r>
          </w:p>
        </w:tc>
        <w:tc>
          <w:tcPr>
            <w:tcW w:w="851" w:type="dxa"/>
            <w:tcMar>
              <w:left w:w="108" w:type="dxa"/>
              <w:right w:w="0" w:type="dxa"/>
            </w:tcMar>
          </w:tcPr>
          <w:p w14:paraId="22ECCD89" w14:textId="6F15DFD3" w:rsidR="001F52ED" w:rsidRDefault="001F52ED" w:rsidP="001F52ED">
            <w:pPr>
              <w:spacing w:before="40" w:line="240" w:lineRule="auto"/>
              <w:ind w:right="28"/>
              <w:jc w:val="left"/>
              <w:rPr>
                <w:sz w:val="13"/>
                <w:szCs w:val="13"/>
                <w:lang w:val="it-IT"/>
              </w:rPr>
            </w:pPr>
            <w:r>
              <w:rPr>
                <w:sz w:val="13"/>
                <w:szCs w:val="13"/>
                <w:lang w:val="it-IT"/>
              </w:rPr>
              <w:t>OIC 34.2</w:t>
            </w:r>
            <w:r w:rsidR="00271DD6">
              <w:rPr>
                <w:sz w:val="13"/>
                <w:szCs w:val="13"/>
                <w:lang w:val="it-IT"/>
              </w:rPr>
              <w:t>1</w:t>
            </w:r>
          </w:p>
        </w:tc>
        <w:tc>
          <w:tcPr>
            <w:tcW w:w="7059" w:type="dxa"/>
            <w:tcMar>
              <w:left w:w="108" w:type="dxa"/>
            </w:tcMar>
          </w:tcPr>
          <w:p w14:paraId="7195BECF" w14:textId="5EACAB43" w:rsidR="001F52ED" w:rsidRPr="001F52ED" w:rsidRDefault="001F52ED" w:rsidP="008254C4">
            <w:pPr>
              <w:overflowPunct/>
              <w:autoSpaceDE/>
              <w:autoSpaceDN/>
              <w:adjustRightInd/>
              <w:spacing w:line="240" w:lineRule="exact"/>
              <w:textAlignment w:val="auto"/>
              <w:rPr>
                <w:lang w:val="it-IT"/>
              </w:rPr>
            </w:pPr>
            <w:r w:rsidRPr="000966F3">
              <w:rPr>
                <w:lang w:val="it-IT"/>
              </w:rPr>
              <w:t>Il prezzo di vendita delle singole unità elementari di contabilizzazione è quello previsto contrattualmente?</w:t>
            </w:r>
          </w:p>
        </w:tc>
        <w:tc>
          <w:tcPr>
            <w:tcW w:w="586" w:type="dxa"/>
            <w:tcMar>
              <w:left w:w="85" w:type="dxa"/>
              <w:right w:w="85" w:type="dxa"/>
            </w:tcMar>
            <w:vAlign w:val="center"/>
          </w:tcPr>
          <w:p w14:paraId="18C5F454" w14:textId="03D972A8" w:rsidR="001F52ED" w:rsidRPr="000966F3" w:rsidRDefault="001F52ED" w:rsidP="001F52ED">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D3AE7FE" w14:textId="48104569" w:rsidR="001F52ED" w:rsidRPr="000966F3" w:rsidRDefault="001F52ED" w:rsidP="001F52ED">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7E3054A" w14:textId="3343B7B2" w:rsidR="001F52ED" w:rsidRPr="000966F3" w:rsidRDefault="001F52ED" w:rsidP="001F52ED">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1F52ED" w:rsidRPr="006A2E64" w14:paraId="796B88CE" w14:textId="77777777" w:rsidTr="00C43CA5">
        <w:trPr>
          <w:cantSplit/>
          <w:trHeight w:val="20"/>
        </w:trPr>
        <w:tc>
          <w:tcPr>
            <w:tcW w:w="681" w:type="dxa"/>
          </w:tcPr>
          <w:p w14:paraId="5EC688BB" w14:textId="77777777" w:rsidR="001F52ED" w:rsidRDefault="001F52ED" w:rsidP="001F52ED">
            <w:pPr>
              <w:jc w:val="center"/>
              <w:rPr>
                <w:b/>
                <w:lang w:val="it-IT"/>
              </w:rPr>
            </w:pPr>
          </w:p>
        </w:tc>
        <w:tc>
          <w:tcPr>
            <w:tcW w:w="851" w:type="dxa"/>
            <w:tcMar>
              <w:left w:w="108" w:type="dxa"/>
              <w:right w:w="0" w:type="dxa"/>
            </w:tcMar>
          </w:tcPr>
          <w:p w14:paraId="01785CE8" w14:textId="77777777" w:rsidR="001F52ED" w:rsidRDefault="001F52ED" w:rsidP="001F52ED">
            <w:pPr>
              <w:spacing w:before="40" w:line="240" w:lineRule="auto"/>
              <w:ind w:right="28"/>
              <w:jc w:val="left"/>
              <w:rPr>
                <w:sz w:val="13"/>
                <w:szCs w:val="13"/>
                <w:lang w:val="it-IT"/>
              </w:rPr>
            </w:pPr>
          </w:p>
        </w:tc>
        <w:tc>
          <w:tcPr>
            <w:tcW w:w="7059" w:type="dxa"/>
            <w:tcMar>
              <w:left w:w="108" w:type="dxa"/>
            </w:tcMar>
          </w:tcPr>
          <w:p w14:paraId="0190E423" w14:textId="7C26E3B5" w:rsidR="001F52ED" w:rsidRPr="001F52ED" w:rsidRDefault="001F52ED" w:rsidP="008254C4">
            <w:pPr>
              <w:overflowPunct/>
              <w:autoSpaceDE/>
              <w:autoSpaceDN/>
              <w:adjustRightInd/>
              <w:spacing w:line="240" w:lineRule="exact"/>
              <w:textAlignment w:val="auto"/>
              <w:rPr>
                <w:lang w:val="it-IT"/>
              </w:rPr>
            </w:pPr>
            <w:r w:rsidRPr="000966F3">
              <w:rPr>
                <w:lang w:val="it-IT"/>
              </w:rPr>
              <w:t xml:space="preserve">In assenza di un prezzo di riferimento, la società </w:t>
            </w:r>
            <w:r>
              <w:rPr>
                <w:lang w:val="it-IT"/>
              </w:rPr>
              <w:t>ha stimato</w:t>
            </w:r>
            <w:r w:rsidRPr="000966F3">
              <w:rPr>
                <w:lang w:val="it-IT"/>
              </w:rPr>
              <w:t xml:space="preserve"> il prezzo di vendita delle singole unità elementari di contabilizzazione con i seguenti metodi:</w:t>
            </w:r>
          </w:p>
        </w:tc>
        <w:tc>
          <w:tcPr>
            <w:tcW w:w="586" w:type="dxa"/>
            <w:tcMar>
              <w:left w:w="85" w:type="dxa"/>
              <w:right w:w="85" w:type="dxa"/>
            </w:tcMar>
            <w:vAlign w:val="center"/>
          </w:tcPr>
          <w:p w14:paraId="2E8CBA81" w14:textId="77777777" w:rsidR="001F52ED" w:rsidRPr="000966F3" w:rsidRDefault="001F52ED" w:rsidP="001F52ED">
            <w:pPr>
              <w:jc w:val="center"/>
              <w:rPr>
                <w:lang w:val="it-IT"/>
              </w:rPr>
            </w:pPr>
          </w:p>
        </w:tc>
        <w:tc>
          <w:tcPr>
            <w:tcW w:w="573" w:type="dxa"/>
            <w:tcMar>
              <w:left w:w="108" w:type="dxa"/>
            </w:tcMar>
            <w:vAlign w:val="center"/>
          </w:tcPr>
          <w:p w14:paraId="67DBB725" w14:textId="77777777" w:rsidR="001F52ED" w:rsidRPr="000966F3" w:rsidRDefault="001F52ED" w:rsidP="001F52ED">
            <w:pPr>
              <w:jc w:val="center"/>
              <w:rPr>
                <w:lang w:val="it-IT"/>
              </w:rPr>
            </w:pPr>
          </w:p>
        </w:tc>
        <w:tc>
          <w:tcPr>
            <w:tcW w:w="570" w:type="dxa"/>
            <w:tcMar>
              <w:left w:w="108" w:type="dxa"/>
            </w:tcMar>
            <w:vAlign w:val="center"/>
          </w:tcPr>
          <w:p w14:paraId="730DF48C" w14:textId="77777777" w:rsidR="001F52ED" w:rsidRPr="000966F3" w:rsidRDefault="001F52ED" w:rsidP="001F52ED">
            <w:pPr>
              <w:jc w:val="center"/>
              <w:rPr>
                <w:lang w:val="it-IT"/>
              </w:rPr>
            </w:pPr>
          </w:p>
        </w:tc>
      </w:tr>
      <w:tr w:rsidR="001F52ED" w:rsidRPr="00230375" w14:paraId="4E64F801" w14:textId="77777777" w:rsidTr="00C43CA5">
        <w:trPr>
          <w:cantSplit/>
          <w:trHeight w:val="20"/>
        </w:trPr>
        <w:tc>
          <w:tcPr>
            <w:tcW w:w="681" w:type="dxa"/>
          </w:tcPr>
          <w:p w14:paraId="09AF4CCE" w14:textId="77777777" w:rsidR="001F52ED" w:rsidRDefault="001F52ED" w:rsidP="001F52ED">
            <w:pPr>
              <w:jc w:val="center"/>
              <w:rPr>
                <w:b/>
                <w:lang w:val="it-IT"/>
              </w:rPr>
            </w:pPr>
          </w:p>
        </w:tc>
        <w:tc>
          <w:tcPr>
            <w:tcW w:w="851" w:type="dxa"/>
            <w:tcMar>
              <w:left w:w="108" w:type="dxa"/>
              <w:right w:w="0" w:type="dxa"/>
            </w:tcMar>
          </w:tcPr>
          <w:p w14:paraId="25222D90" w14:textId="32476BEB" w:rsidR="001F52ED" w:rsidRPr="00F16C28" w:rsidRDefault="001F52ED" w:rsidP="001F52ED">
            <w:pPr>
              <w:spacing w:before="40" w:line="240" w:lineRule="auto"/>
              <w:ind w:right="28"/>
              <w:jc w:val="left"/>
              <w:rPr>
                <w:sz w:val="13"/>
                <w:szCs w:val="13"/>
                <w:highlight w:val="yellow"/>
                <w:lang w:val="it-IT"/>
              </w:rPr>
            </w:pPr>
          </w:p>
        </w:tc>
        <w:tc>
          <w:tcPr>
            <w:tcW w:w="7059" w:type="dxa"/>
            <w:tcMar>
              <w:left w:w="108" w:type="dxa"/>
            </w:tcMar>
          </w:tcPr>
          <w:p w14:paraId="2B3AC607" w14:textId="1C9B623B" w:rsidR="001F52ED" w:rsidRPr="00155317" w:rsidRDefault="00596A22" w:rsidP="000678C2">
            <w:pPr>
              <w:pStyle w:val="Paragrafoelenco"/>
              <w:numPr>
                <w:ilvl w:val="0"/>
                <w:numId w:val="90"/>
              </w:numPr>
              <w:overflowPunct/>
              <w:autoSpaceDE/>
              <w:autoSpaceDN/>
              <w:adjustRightInd/>
              <w:spacing w:line="240" w:lineRule="exact"/>
              <w:textAlignment w:val="auto"/>
              <w:rPr>
                <w:lang w:val="it-IT"/>
              </w:rPr>
            </w:pPr>
            <w:r w:rsidRPr="00155317">
              <w:rPr>
                <w:lang w:val="it-IT"/>
              </w:rPr>
              <w:t>metodo della valutazione dei prezzi di mercato: la società stima il prezzo di vendita sulla base dei prezzi del mercato in cui opera</w:t>
            </w:r>
            <w:r w:rsidR="00220C0E" w:rsidRPr="00155317">
              <w:rPr>
                <w:lang w:val="it-IT"/>
              </w:rPr>
              <w:t>?</w:t>
            </w:r>
            <w:r w:rsidRPr="00155317">
              <w:rPr>
                <w:lang w:val="it-IT"/>
              </w:rPr>
              <w:t xml:space="preserve"> Questo metodo può anche prevedere il riferimento ai prezzi praticati dai concorrenti della società per beni o servizi simili e l’aggiustamento di detti prezzi per riflettere i costi e i margini della società</w:t>
            </w:r>
            <w:r w:rsidR="008254C4">
              <w:rPr>
                <w:lang w:val="it-IT"/>
              </w:rPr>
              <w:t>;</w:t>
            </w:r>
          </w:p>
        </w:tc>
        <w:tc>
          <w:tcPr>
            <w:tcW w:w="586" w:type="dxa"/>
            <w:tcMar>
              <w:left w:w="85" w:type="dxa"/>
              <w:right w:w="85" w:type="dxa"/>
            </w:tcMar>
            <w:vAlign w:val="center"/>
          </w:tcPr>
          <w:p w14:paraId="08CBD6C9" w14:textId="6AA9C006" w:rsidR="001F52ED" w:rsidRPr="000966F3" w:rsidRDefault="001F52ED" w:rsidP="001F52ED">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EFB8123" w14:textId="0D38A530" w:rsidR="001F52ED" w:rsidRPr="000966F3" w:rsidRDefault="001F52ED" w:rsidP="001F52ED">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195E452" w14:textId="5125D158" w:rsidR="001F52ED" w:rsidRPr="000966F3" w:rsidRDefault="001F52ED" w:rsidP="001F52ED">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1F52ED" w:rsidRPr="00230375" w14:paraId="7EA93B6F" w14:textId="77777777" w:rsidTr="00C43CA5">
        <w:trPr>
          <w:cantSplit/>
          <w:trHeight w:val="20"/>
        </w:trPr>
        <w:tc>
          <w:tcPr>
            <w:tcW w:w="681" w:type="dxa"/>
          </w:tcPr>
          <w:p w14:paraId="6D7747F1" w14:textId="77777777" w:rsidR="001F52ED" w:rsidRDefault="001F52ED" w:rsidP="001F52ED">
            <w:pPr>
              <w:jc w:val="center"/>
              <w:rPr>
                <w:b/>
                <w:lang w:val="it-IT"/>
              </w:rPr>
            </w:pPr>
          </w:p>
        </w:tc>
        <w:tc>
          <w:tcPr>
            <w:tcW w:w="851" w:type="dxa"/>
            <w:tcMar>
              <w:left w:w="108" w:type="dxa"/>
              <w:right w:w="0" w:type="dxa"/>
            </w:tcMar>
          </w:tcPr>
          <w:p w14:paraId="140FCBE9" w14:textId="7903F1EE" w:rsidR="001F52ED" w:rsidRPr="00F16C28" w:rsidRDefault="001F52ED" w:rsidP="001F52ED">
            <w:pPr>
              <w:spacing w:before="40" w:line="240" w:lineRule="auto"/>
              <w:ind w:right="28"/>
              <w:jc w:val="left"/>
              <w:rPr>
                <w:sz w:val="13"/>
                <w:szCs w:val="13"/>
                <w:highlight w:val="yellow"/>
                <w:lang w:val="it-IT"/>
              </w:rPr>
            </w:pPr>
          </w:p>
        </w:tc>
        <w:tc>
          <w:tcPr>
            <w:tcW w:w="7059" w:type="dxa"/>
            <w:tcMar>
              <w:left w:w="108" w:type="dxa"/>
            </w:tcMar>
          </w:tcPr>
          <w:p w14:paraId="3D0E57BA" w14:textId="716E1E14" w:rsidR="001F52ED" w:rsidRPr="00C07302" w:rsidRDefault="00596A22" w:rsidP="000678C2">
            <w:pPr>
              <w:pStyle w:val="Paragrafoelenco"/>
              <w:numPr>
                <w:ilvl w:val="0"/>
                <w:numId w:val="90"/>
              </w:numPr>
              <w:overflowPunct/>
              <w:autoSpaceDE/>
              <w:autoSpaceDN/>
              <w:adjustRightInd/>
              <w:spacing w:line="240" w:lineRule="exact"/>
              <w:textAlignment w:val="auto"/>
              <w:rPr>
                <w:lang w:val="it-IT"/>
              </w:rPr>
            </w:pPr>
            <w:r w:rsidRPr="00C07302">
              <w:rPr>
                <w:lang w:val="it-IT"/>
              </w:rPr>
              <w:t>metodo dei costi attesi più margine: la società stima il prezzo di vendita sulla base dei costi sostenuti o da sostenere per adempiere il contratto e aggiunge un margine adeguato per il bene o servizio in questione</w:t>
            </w:r>
            <w:r w:rsidR="008254C4">
              <w:rPr>
                <w:lang w:val="it-IT"/>
              </w:rPr>
              <w:t>;</w:t>
            </w:r>
          </w:p>
        </w:tc>
        <w:tc>
          <w:tcPr>
            <w:tcW w:w="586" w:type="dxa"/>
            <w:tcMar>
              <w:left w:w="85" w:type="dxa"/>
              <w:right w:w="85" w:type="dxa"/>
            </w:tcMar>
            <w:vAlign w:val="center"/>
          </w:tcPr>
          <w:p w14:paraId="6A48493E" w14:textId="4EB19D0F" w:rsidR="001F52ED" w:rsidRPr="000966F3" w:rsidRDefault="001F52ED" w:rsidP="001F52ED">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22EC515" w14:textId="0EE314E1" w:rsidR="001F52ED" w:rsidRPr="000966F3" w:rsidRDefault="001F52ED" w:rsidP="001F52ED">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74BB69C" w14:textId="38A4B9B4" w:rsidR="001F52ED" w:rsidRPr="000966F3" w:rsidRDefault="001F52ED" w:rsidP="001F52ED">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596A22" w:rsidRPr="00230375" w14:paraId="4E23FCED" w14:textId="77777777" w:rsidTr="00C43CA5">
        <w:trPr>
          <w:cantSplit/>
          <w:trHeight w:val="20"/>
        </w:trPr>
        <w:tc>
          <w:tcPr>
            <w:tcW w:w="681" w:type="dxa"/>
          </w:tcPr>
          <w:p w14:paraId="1BA92E86" w14:textId="77777777" w:rsidR="00596A22" w:rsidRDefault="00596A22" w:rsidP="00596A22">
            <w:pPr>
              <w:jc w:val="center"/>
              <w:rPr>
                <w:b/>
                <w:lang w:val="it-IT"/>
              </w:rPr>
            </w:pPr>
          </w:p>
        </w:tc>
        <w:tc>
          <w:tcPr>
            <w:tcW w:w="851" w:type="dxa"/>
            <w:tcMar>
              <w:left w:w="108" w:type="dxa"/>
              <w:right w:w="0" w:type="dxa"/>
            </w:tcMar>
          </w:tcPr>
          <w:p w14:paraId="446A83DA" w14:textId="27653651" w:rsidR="00596A22" w:rsidRPr="00F16C28" w:rsidRDefault="00596A22" w:rsidP="00596A22">
            <w:pPr>
              <w:spacing w:before="40" w:line="240" w:lineRule="auto"/>
              <w:ind w:right="28"/>
              <w:jc w:val="left"/>
              <w:rPr>
                <w:sz w:val="13"/>
                <w:szCs w:val="13"/>
                <w:highlight w:val="yellow"/>
                <w:lang w:val="it-IT"/>
              </w:rPr>
            </w:pPr>
          </w:p>
        </w:tc>
        <w:tc>
          <w:tcPr>
            <w:tcW w:w="7059" w:type="dxa"/>
            <w:tcMar>
              <w:left w:w="108" w:type="dxa"/>
            </w:tcMar>
          </w:tcPr>
          <w:p w14:paraId="45510C60" w14:textId="7DA7816F" w:rsidR="00596A22" w:rsidRPr="00C07302" w:rsidRDefault="00596A22" w:rsidP="000678C2">
            <w:pPr>
              <w:pStyle w:val="Paragrafoelenco"/>
              <w:numPr>
                <w:ilvl w:val="0"/>
                <w:numId w:val="90"/>
              </w:numPr>
              <w:overflowPunct/>
              <w:autoSpaceDE/>
              <w:autoSpaceDN/>
              <w:adjustRightInd/>
              <w:spacing w:line="240" w:lineRule="exact"/>
              <w:textAlignment w:val="auto"/>
              <w:rPr>
                <w:lang w:val="it-IT"/>
              </w:rPr>
            </w:pPr>
            <w:r w:rsidRPr="00C07302">
              <w:rPr>
                <w:lang w:val="it-IT"/>
              </w:rPr>
              <w:t>metodo residuale: la società stima il prezzo di vendita a sé stante del bene o del servizio in misura pari alla differenza tra il prezzo complessivo del contratto e la somma dei prezzi di vendita a sé stanti osservabili di altri beni o servizi inclusi nel contratto</w:t>
            </w:r>
            <w:r w:rsidR="00220C0E" w:rsidRPr="00C07302">
              <w:rPr>
                <w:lang w:val="it-IT"/>
              </w:rPr>
              <w:t>?</w:t>
            </w:r>
          </w:p>
        </w:tc>
        <w:tc>
          <w:tcPr>
            <w:tcW w:w="586" w:type="dxa"/>
            <w:tcMar>
              <w:left w:w="85" w:type="dxa"/>
              <w:right w:w="85" w:type="dxa"/>
            </w:tcMar>
            <w:vAlign w:val="center"/>
          </w:tcPr>
          <w:p w14:paraId="515491F8" w14:textId="3189953F" w:rsidR="00596A22" w:rsidRPr="000966F3" w:rsidRDefault="00596A22" w:rsidP="00596A2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470C1CB" w14:textId="062F6C8E" w:rsidR="00596A22" w:rsidRPr="000966F3" w:rsidRDefault="00596A22" w:rsidP="00596A2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4C75565" w14:textId="64642ED1" w:rsidR="00596A22" w:rsidRPr="000966F3" w:rsidRDefault="00596A22" w:rsidP="00596A2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83F0F" w:rsidRPr="00230375" w14:paraId="1C532050" w14:textId="77777777" w:rsidTr="00C43CA5">
        <w:trPr>
          <w:cantSplit/>
          <w:trHeight w:val="20"/>
        </w:trPr>
        <w:tc>
          <w:tcPr>
            <w:tcW w:w="681" w:type="dxa"/>
          </w:tcPr>
          <w:p w14:paraId="21D01ECD" w14:textId="77777777" w:rsidR="00283F0F" w:rsidRDefault="00283F0F" w:rsidP="00283F0F">
            <w:pPr>
              <w:jc w:val="center"/>
              <w:rPr>
                <w:b/>
                <w:lang w:val="it-IT"/>
              </w:rPr>
            </w:pPr>
          </w:p>
        </w:tc>
        <w:tc>
          <w:tcPr>
            <w:tcW w:w="851" w:type="dxa"/>
            <w:tcMar>
              <w:left w:w="108" w:type="dxa"/>
              <w:right w:w="0" w:type="dxa"/>
            </w:tcMar>
          </w:tcPr>
          <w:p w14:paraId="483A69B3" w14:textId="77777777" w:rsidR="00283F0F" w:rsidRDefault="00283F0F" w:rsidP="00283F0F">
            <w:pPr>
              <w:spacing w:before="40" w:line="240" w:lineRule="auto"/>
              <w:ind w:right="28"/>
              <w:jc w:val="left"/>
              <w:rPr>
                <w:sz w:val="13"/>
                <w:szCs w:val="13"/>
                <w:lang w:val="it-IT"/>
              </w:rPr>
            </w:pPr>
          </w:p>
        </w:tc>
        <w:tc>
          <w:tcPr>
            <w:tcW w:w="7059" w:type="dxa"/>
            <w:tcMar>
              <w:left w:w="108" w:type="dxa"/>
            </w:tcMar>
          </w:tcPr>
          <w:p w14:paraId="03F5DFF5" w14:textId="3E5C107E" w:rsidR="00283F0F" w:rsidRPr="007C3763" w:rsidRDefault="006155AB" w:rsidP="006155AB">
            <w:pPr>
              <w:overflowPunct/>
              <w:autoSpaceDE/>
              <w:autoSpaceDN/>
              <w:adjustRightInd/>
              <w:spacing w:line="240" w:lineRule="exact"/>
              <w:textAlignment w:val="auto"/>
              <w:rPr>
                <w:lang w:val="it-IT"/>
              </w:rPr>
            </w:pPr>
            <w:r>
              <w:rPr>
                <w:lang w:val="it-IT"/>
              </w:rPr>
              <w:t>O</w:t>
            </w:r>
            <w:r w:rsidR="00283F0F">
              <w:rPr>
                <w:lang w:val="it-IT"/>
              </w:rPr>
              <w:t>vvero, se la società non è riuscita ad applicare nessuno dei metodi indicati, ha stimato che i</w:t>
            </w:r>
            <w:r w:rsidR="00283F0F" w:rsidRPr="000966F3">
              <w:rPr>
                <w:lang w:val="it-IT"/>
              </w:rPr>
              <w:t xml:space="preserve">l prezzo di vendita di tali unità </w:t>
            </w:r>
            <w:r w:rsidR="00283F0F">
              <w:rPr>
                <w:lang w:val="it-IT"/>
              </w:rPr>
              <w:t>è pari al</w:t>
            </w:r>
            <w:r w:rsidR="00283F0F" w:rsidRPr="000966F3">
              <w:rPr>
                <w:lang w:val="it-IT"/>
              </w:rPr>
              <w:t xml:space="preserve"> costo sostenuto</w:t>
            </w:r>
            <w:r w:rsidR="00283F0F">
              <w:rPr>
                <w:lang w:val="it-IT"/>
              </w:rPr>
              <w:t>?</w:t>
            </w:r>
          </w:p>
        </w:tc>
        <w:tc>
          <w:tcPr>
            <w:tcW w:w="586" w:type="dxa"/>
            <w:tcMar>
              <w:left w:w="85" w:type="dxa"/>
              <w:right w:w="85" w:type="dxa"/>
            </w:tcMar>
            <w:vAlign w:val="center"/>
          </w:tcPr>
          <w:p w14:paraId="0A9D6B03" w14:textId="629E541F" w:rsidR="00283F0F" w:rsidRPr="000966F3" w:rsidRDefault="00283F0F" w:rsidP="00283F0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41EFD9F" w14:textId="6F0E1EE6" w:rsidR="00283F0F" w:rsidRPr="000966F3" w:rsidRDefault="00283F0F" w:rsidP="00283F0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3F4AB0E" w14:textId="0BC43E24" w:rsidR="00283F0F" w:rsidRPr="000966F3" w:rsidRDefault="00283F0F" w:rsidP="00283F0F">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283F0F" w:rsidRPr="00230375" w14:paraId="11E899C4" w14:textId="77777777" w:rsidTr="00C43CA5">
        <w:trPr>
          <w:cantSplit/>
          <w:trHeight w:val="20"/>
        </w:trPr>
        <w:tc>
          <w:tcPr>
            <w:tcW w:w="681" w:type="dxa"/>
          </w:tcPr>
          <w:p w14:paraId="795FFA1B" w14:textId="77777777" w:rsidR="00283F0F" w:rsidRDefault="00283F0F" w:rsidP="00283F0F">
            <w:pPr>
              <w:jc w:val="center"/>
              <w:rPr>
                <w:b/>
                <w:lang w:val="it-IT"/>
              </w:rPr>
            </w:pPr>
          </w:p>
        </w:tc>
        <w:tc>
          <w:tcPr>
            <w:tcW w:w="851" w:type="dxa"/>
            <w:tcMar>
              <w:left w:w="108" w:type="dxa"/>
              <w:right w:w="0" w:type="dxa"/>
            </w:tcMar>
          </w:tcPr>
          <w:p w14:paraId="720AD278" w14:textId="77777777" w:rsidR="00283F0F" w:rsidRDefault="00283F0F" w:rsidP="00283F0F">
            <w:pPr>
              <w:spacing w:before="40" w:line="240" w:lineRule="auto"/>
              <w:ind w:right="28"/>
              <w:jc w:val="left"/>
              <w:rPr>
                <w:sz w:val="13"/>
                <w:szCs w:val="13"/>
                <w:lang w:val="it-IT"/>
              </w:rPr>
            </w:pPr>
          </w:p>
        </w:tc>
        <w:tc>
          <w:tcPr>
            <w:tcW w:w="7059" w:type="dxa"/>
            <w:tcMar>
              <w:left w:w="108" w:type="dxa"/>
            </w:tcMar>
          </w:tcPr>
          <w:p w14:paraId="24393EC1" w14:textId="23370507" w:rsidR="00283F0F" w:rsidRPr="000966F3" w:rsidRDefault="00405A37" w:rsidP="000966F3">
            <w:pPr>
              <w:keepNext/>
              <w:overflowPunct/>
              <w:autoSpaceDE/>
              <w:autoSpaceDN/>
              <w:adjustRightInd/>
              <w:spacing w:line="240" w:lineRule="exact"/>
              <w:textAlignment w:val="auto"/>
              <w:outlineLvl w:val="1"/>
              <w:rPr>
                <w:i/>
                <w:iCs/>
                <w:lang w:val="it-IT"/>
              </w:rPr>
            </w:pPr>
            <w:r w:rsidRPr="000966F3">
              <w:rPr>
                <w:b/>
                <w:sz w:val="22"/>
                <w:lang w:val="it-IT"/>
              </w:rPr>
              <w:t>Rilevazione dei ricavi</w:t>
            </w:r>
          </w:p>
        </w:tc>
        <w:tc>
          <w:tcPr>
            <w:tcW w:w="586" w:type="dxa"/>
            <w:tcMar>
              <w:left w:w="85" w:type="dxa"/>
              <w:right w:w="85" w:type="dxa"/>
            </w:tcMar>
            <w:vAlign w:val="center"/>
          </w:tcPr>
          <w:p w14:paraId="43294103" w14:textId="77777777" w:rsidR="00283F0F" w:rsidRPr="000966F3" w:rsidRDefault="00283F0F" w:rsidP="00283F0F">
            <w:pPr>
              <w:jc w:val="center"/>
              <w:rPr>
                <w:lang w:val="it-IT"/>
              </w:rPr>
            </w:pPr>
          </w:p>
        </w:tc>
        <w:tc>
          <w:tcPr>
            <w:tcW w:w="573" w:type="dxa"/>
            <w:tcMar>
              <w:left w:w="108" w:type="dxa"/>
            </w:tcMar>
            <w:vAlign w:val="center"/>
          </w:tcPr>
          <w:p w14:paraId="20AFF432" w14:textId="77777777" w:rsidR="00283F0F" w:rsidRPr="000966F3" w:rsidRDefault="00283F0F" w:rsidP="00283F0F">
            <w:pPr>
              <w:jc w:val="center"/>
              <w:rPr>
                <w:lang w:val="it-IT"/>
              </w:rPr>
            </w:pPr>
          </w:p>
        </w:tc>
        <w:tc>
          <w:tcPr>
            <w:tcW w:w="570" w:type="dxa"/>
            <w:tcMar>
              <w:left w:w="108" w:type="dxa"/>
            </w:tcMar>
            <w:vAlign w:val="center"/>
          </w:tcPr>
          <w:p w14:paraId="1937EF6B" w14:textId="77777777" w:rsidR="00283F0F" w:rsidRPr="000966F3" w:rsidRDefault="00283F0F" w:rsidP="00283F0F">
            <w:pPr>
              <w:jc w:val="center"/>
              <w:rPr>
                <w:lang w:val="it-IT"/>
              </w:rPr>
            </w:pPr>
          </w:p>
        </w:tc>
      </w:tr>
      <w:tr w:rsidR="00283F0F" w:rsidRPr="006A2E64" w14:paraId="16CB1530" w14:textId="77777777" w:rsidTr="00C43CA5">
        <w:trPr>
          <w:cantSplit/>
          <w:trHeight w:val="20"/>
        </w:trPr>
        <w:tc>
          <w:tcPr>
            <w:tcW w:w="681" w:type="dxa"/>
          </w:tcPr>
          <w:p w14:paraId="6C52B40A" w14:textId="77777777" w:rsidR="00283F0F" w:rsidRDefault="00283F0F" w:rsidP="00283F0F">
            <w:pPr>
              <w:jc w:val="center"/>
              <w:rPr>
                <w:b/>
                <w:lang w:val="it-IT"/>
              </w:rPr>
            </w:pPr>
          </w:p>
        </w:tc>
        <w:tc>
          <w:tcPr>
            <w:tcW w:w="851" w:type="dxa"/>
            <w:tcMar>
              <w:left w:w="108" w:type="dxa"/>
              <w:right w:w="0" w:type="dxa"/>
            </w:tcMar>
          </w:tcPr>
          <w:p w14:paraId="3BD1E39C" w14:textId="02805BD6" w:rsidR="00283F0F" w:rsidRDefault="00391EC3" w:rsidP="00283F0F">
            <w:pPr>
              <w:spacing w:before="40" w:line="240" w:lineRule="auto"/>
              <w:ind w:right="28"/>
              <w:jc w:val="left"/>
              <w:rPr>
                <w:sz w:val="13"/>
                <w:szCs w:val="13"/>
                <w:lang w:val="it-IT"/>
              </w:rPr>
            </w:pPr>
            <w:r>
              <w:rPr>
                <w:sz w:val="13"/>
                <w:szCs w:val="13"/>
                <w:lang w:val="it-IT"/>
              </w:rPr>
              <w:t>OIC 34.22</w:t>
            </w:r>
          </w:p>
        </w:tc>
        <w:tc>
          <w:tcPr>
            <w:tcW w:w="7059" w:type="dxa"/>
            <w:tcMar>
              <w:left w:w="108" w:type="dxa"/>
            </w:tcMar>
          </w:tcPr>
          <w:p w14:paraId="7E15BACC" w14:textId="1B30EBA1" w:rsidR="00283F0F" w:rsidRPr="008428D7" w:rsidRDefault="00C63A27" w:rsidP="000966F3">
            <w:pPr>
              <w:pStyle w:val="Commentiriquadro"/>
            </w:pPr>
            <w:r>
              <w:t>Dopo aver determinato il valore delle singole unità elementari di contabilizzazione la società dovrà procedere con lo stabilire il momento in cui rilevare il ricavo in bilancio sulla base del principio di competenza economica. Il metodo di rilevazione dei ricavi è distinto tra vendita di beni e prestazione di servizi.</w:t>
            </w:r>
          </w:p>
        </w:tc>
        <w:tc>
          <w:tcPr>
            <w:tcW w:w="586" w:type="dxa"/>
            <w:tcMar>
              <w:left w:w="85" w:type="dxa"/>
              <w:right w:w="85" w:type="dxa"/>
            </w:tcMar>
            <w:vAlign w:val="center"/>
          </w:tcPr>
          <w:p w14:paraId="22AC303A" w14:textId="77777777" w:rsidR="00283F0F" w:rsidRPr="000966F3" w:rsidRDefault="00283F0F" w:rsidP="00283F0F">
            <w:pPr>
              <w:jc w:val="center"/>
              <w:rPr>
                <w:lang w:val="it-IT"/>
              </w:rPr>
            </w:pPr>
          </w:p>
        </w:tc>
        <w:tc>
          <w:tcPr>
            <w:tcW w:w="573" w:type="dxa"/>
            <w:tcMar>
              <w:left w:w="108" w:type="dxa"/>
            </w:tcMar>
            <w:vAlign w:val="center"/>
          </w:tcPr>
          <w:p w14:paraId="42C2EE52" w14:textId="77777777" w:rsidR="00283F0F" w:rsidRPr="000966F3" w:rsidRDefault="00283F0F" w:rsidP="00283F0F">
            <w:pPr>
              <w:jc w:val="center"/>
              <w:rPr>
                <w:lang w:val="it-IT"/>
              </w:rPr>
            </w:pPr>
          </w:p>
        </w:tc>
        <w:tc>
          <w:tcPr>
            <w:tcW w:w="570" w:type="dxa"/>
            <w:tcMar>
              <w:left w:w="108" w:type="dxa"/>
            </w:tcMar>
            <w:vAlign w:val="center"/>
          </w:tcPr>
          <w:p w14:paraId="4B3DA40B" w14:textId="77777777" w:rsidR="00283F0F" w:rsidRPr="000966F3" w:rsidRDefault="00283F0F" w:rsidP="00283F0F">
            <w:pPr>
              <w:jc w:val="center"/>
              <w:rPr>
                <w:lang w:val="it-IT"/>
              </w:rPr>
            </w:pPr>
          </w:p>
        </w:tc>
      </w:tr>
      <w:tr w:rsidR="00391EC3" w:rsidRPr="00230375" w14:paraId="01BD0BB9" w14:textId="77777777" w:rsidTr="00C43CA5">
        <w:trPr>
          <w:cantSplit/>
          <w:trHeight w:val="20"/>
        </w:trPr>
        <w:tc>
          <w:tcPr>
            <w:tcW w:w="681" w:type="dxa"/>
          </w:tcPr>
          <w:p w14:paraId="0388A592" w14:textId="3CE29A66" w:rsidR="00391EC3" w:rsidRDefault="00391EC3" w:rsidP="00391EC3">
            <w:pPr>
              <w:jc w:val="center"/>
              <w:rPr>
                <w:b/>
                <w:lang w:val="it-IT"/>
              </w:rPr>
            </w:pPr>
            <w:r>
              <w:rPr>
                <w:b/>
                <w:lang w:val="it-IT"/>
              </w:rPr>
              <w:t>14)</w:t>
            </w:r>
          </w:p>
        </w:tc>
        <w:tc>
          <w:tcPr>
            <w:tcW w:w="851" w:type="dxa"/>
            <w:tcMar>
              <w:left w:w="108" w:type="dxa"/>
              <w:right w:w="0" w:type="dxa"/>
            </w:tcMar>
          </w:tcPr>
          <w:p w14:paraId="2C44891D" w14:textId="725C8FE6" w:rsidR="00391EC3" w:rsidRDefault="00391EC3" w:rsidP="00391EC3">
            <w:pPr>
              <w:spacing w:before="40" w:line="240" w:lineRule="auto"/>
              <w:ind w:right="28"/>
              <w:jc w:val="left"/>
              <w:rPr>
                <w:sz w:val="13"/>
                <w:szCs w:val="13"/>
                <w:lang w:val="it-IT"/>
              </w:rPr>
            </w:pPr>
            <w:r>
              <w:rPr>
                <w:sz w:val="13"/>
                <w:szCs w:val="13"/>
                <w:lang w:val="it-IT"/>
              </w:rPr>
              <w:t>OIC 34.23</w:t>
            </w:r>
          </w:p>
        </w:tc>
        <w:tc>
          <w:tcPr>
            <w:tcW w:w="7059" w:type="dxa"/>
            <w:tcMar>
              <w:left w:w="108" w:type="dxa"/>
            </w:tcMar>
          </w:tcPr>
          <w:p w14:paraId="5C4CE46A" w14:textId="104C997D" w:rsidR="00391EC3" w:rsidRPr="00900131" w:rsidRDefault="00391EC3" w:rsidP="00391EC3">
            <w:pPr>
              <w:overflowPunct/>
              <w:autoSpaceDE/>
              <w:autoSpaceDN/>
              <w:adjustRightInd/>
              <w:spacing w:line="240" w:lineRule="exact"/>
              <w:ind w:firstLine="34"/>
              <w:textAlignment w:val="auto"/>
              <w:rPr>
                <w:lang w:val="it-IT"/>
              </w:rPr>
            </w:pPr>
            <w:r w:rsidRPr="000966F3">
              <w:rPr>
                <w:lang w:val="it-IT"/>
              </w:rPr>
              <w:t xml:space="preserve">Per le unità elementari di contabilizzazione che rappresentano la vendita di beni, i ricavi sono rilevati quando tutte le seguenti condizioni sono soddisfatte: </w:t>
            </w:r>
          </w:p>
        </w:tc>
        <w:tc>
          <w:tcPr>
            <w:tcW w:w="586" w:type="dxa"/>
            <w:tcMar>
              <w:left w:w="85" w:type="dxa"/>
              <w:right w:w="85" w:type="dxa"/>
            </w:tcMar>
            <w:vAlign w:val="center"/>
          </w:tcPr>
          <w:p w14:paraId="0CE3B045" w14:textId="00CACA12" w:rsidR="00391EC3" w:rsidRPr="000966F3" w:rsidRDefault="00391EC3" w:rsidP="00391EC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5EE00EA" w14:textId="7EB6B92D" w:rsidR="00391EC3" w:rsidRPr="000966F3" w:rsidRDefault="00391EC3" w:rsidP="00391EC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6A5CD2C" w14:textId="42EAECBC" w:rsidR="00391EC3" w:rsidRPr="000966F3" w:rsidRDefault="00391EC3" w:rsidP="00391EC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391EC3" w:rsidRPr="00230375" w14:paraId="0406421E" w14:textId="77777777" w:rsidTr="00C43CA5">
        <w:trPr>
          <w:cantSplit/>
          <w:trHeight w:val="20"/>
        </w:trPr>
        <w:tc>
          <w:tcPr>
            <w:tcW w:w="681" w:type="dxa"/>
          </w:tcPr>
          <w:p w14:paraId="795DD3E7" w14:textId="77777777" w:rsidR="00391EC3" w:rsidRDefault="00391EC3" w:rsidP="00391EC3">
            <w:pPr>
              <w:jc w:val="center"/>
              <w:rPr>
                <w:b/>
                <w:lang w:val="it-IT"/>
              </w:rPr>
            </w:pPr>
          </w:p>
        </w:tc>
        <w:tc>
          <w:tcPr>
            <w:tcW w:w="851" w:type="dxa"/>
            <w:tcMar>
              <w:left w:w="108" w:type="dxa"/>
              <w:right w:w="0" w:type="dxa"/>
            </w:tcMar>
          </w:tcPr>
          <w:p w14:paraId="1F9747E5" w14:textId="328AD91B" w:rsidR="00391EC3" w:rsidRPr="00613ED3" w:rsidRDefault="00391EC3" w:rsidP="00391EC3">
            <w:pPr>
              <w:spacing w:before="40" w:line="240" w:lineRule="auto"/>
              <w:ind w:right="28"/>
              <w:jc w:val="left"/>
              <w:rPr>
                <w:sz w:val="13"/>
                <w:szCs w:val="13"/>
                <w:lang w:val="it-IT"/>
              </w:rPr>
            </w:pPr>
          </w:p>
        </w:tc>
        <w:tc>
          <w:tcPr>
            <w:tcW w:w="7059" w:type="dxa"/>
            <w:tcMar>
              <w:left w:w="108" w:type="dxa"/>
            </w:tcMar>
          </w:tcPr>
          <w:p w14:paraId="09ADE327" w14:textId="0C7B28E5" w:rsidR="00391EC3" w:rsidRPr="00C07302" w:rsidRDefault="00391EC3" w:rsidP="000678C2">
            <w:pPr>
              <w:pStyle w:val="Paragrafoelenco"/>
              <w:numPr>
                <w:ilvl w:val="0"/>
                <w:numId w:val="91"/>
              </w:numPr>
              <w:overflowPunct/>
              <w:autoSpaceDE/>
              <w:autoSpaceDN/>
              <w:adjustRightInd/>
              <w:spacing w:line="240" w:lineRule="exact"/>
              <w:textAlignment w:val="auto"/>
              <w:rPr>
                <w:lang w:val="it-IT"/>
              </w:rPr>
            </w:pPr>
            <w:r w:rsidRPr="00C07302">
              <w:rPr>
                <w:lang w:val="it-IT"/>
              </w:rPr>
              <w:t>è avvenuto il trasferimento sostanziale dei rischi e dei benefici connessi alla vendita</w:t>
            </w:r>
            <w:r w:rsidR="008254C4">
              <w:rPr>
                <w:lang w:val="it-IT"/>
              </w:rPr>
              <w:t>;</w:t>
            </w:r>
          </w:p>
        </w:tc>
        <w:tc>
          <w:tcPr>
            <w:tcW w:w="586" w:type="dxa"/>
            <w:tcMar>
              <w:left w:w="85" w:type="dxa"/>
              <w:right w:w="85" w:type="dxa"/>
            </w:tcMar>
            <w:vAlign w:val="center"/>
          </w:tcPr>
          <w:p w14:paraId="6EF0032A" w14:textId="4988B134" w:rsidR="00391EC3" w:rsidRPr="002C79D0" w:rsidRDefault="00391EC3" w:rsidP="00391EC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8B664B6" w14:textId="1C02E79E" w:rsidR="00391EC3" w:rsidRPr="002C79D0" w:rsidRDefault="00391EC3" w:rsidP="00391EC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84256BC" w14:textId="367C5611" w:rsidR="00391EC3" w:rsidRPr="002C79D0" w:rsidRDefault="00391EC3" w:rsidP="00391EC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F61035" w:rsidRPr="00230375" w14:paraId="78E2CE8B" w14:textId="77777777" w:rsidTr="00C43CA5">
        <w:trPr>
          <w:cantSplit/>
          <w:trHeight w:val="20"/>
        </w:trPr>
        <w:tc>
          <w:tcPr>
            <w:tcW w:w="681" w:type="dxa"/>
          </w:tcPr>
          <w:p w14:paraId="25BD1491" w14:textId="77777777" w:rsidR="00F61035" w:rsidRDefault="00F61035" w:rsidP="00F61035">
            <w:pPr>
              <w:jc w:val="center"/>
              <w:rPr>
                <w:b/>
                <w:lang w:val="it-IT"/>
              </w:rPr>
            </w:pPr>
          </w:p>
        </w:tc>
        <w:tc>
          <w:tcPr>
            <w:tcW w:w="851" w:type="dxa"/>
            <w:tcMar>
              <w:left w:w="108" w:type="dxa"/>
              <w:right w:w="0" w:type="dxa"/>
            </w:tcMar>
          </w:tcPr>
          <w:p w14:paraId="61CAD6A4" w14:textId="13B7BC86" w:rsidR="00F61035" w:rsidRPr="00613ED3" w:rsidRDefault="00F61035" w:rsidP="00F61035">
            <w:pPr>
              <w:spacing w:before="40" w:line="240" w:lineRule="auto"/>
              <w:ind w:right="28"/>
              <w:jc w:val="left"/>
              <w:rPr>
                <w:sz w:val="13"/>
                <w:szCs w:val="13"/>
                <w:lang w:val="it-IT"/>
              </w:rPr>
            </w:pPr>
          </w:p>
        </w:tc>
        <w:tc>
          <w:tcPr>
            <w:tcW w:w="7059" w:type="dxa"/>
            <w:tcMar>
              <w:left w:w="108" w:type="dxa"/>
            </w:tcMar>
          </w:tcPr>
          <w:p w14:paraId="3D9934DC" w14:textId="464E4E11" w:rsidR="00F61035" w:rsidRPr="00886B40" w:rsidRDefault="00F61035" w:rsidP="000678C2">
            <w:pPr>
              <w:pStyle w:val="Paragrafoelenco"/>
              <w:numPr>
                <w:ilvl w:val="0"/>
                <w:numId w:val="92"/>
              </w:numPr>
              <w:overflowPunct/>
              <w:autoSpaceDE/>
              <w:autoSpaceDN/>
              <w:adjustRightInd/>
              <w:spacing w:line="240" w:lineRule="exact"/>
              <w:textAlignment w:val="auto"/>
              <w:rPr>
                <w:lang w:val="it-IT"/>
              </w:rPr>
            </w:pPr>
            <w:r w:rsidRPr="00886B40">
              <w:rPr>
                <w:lang w:val="it-IT"/>
              </w:rPr>
              <w:t>l’ammontare dei ricavi può essere determinato in modo attendibile?</w:t>
            </w:r>
          </w:p>
        </w:tc>
        <w:tc>
          <w:tcPr>
            <w:tcW w:w="586" w:type="dxa"/>
            <w:tcMar>
              <w:left w:w="85" w:type="dxa"/>
              <w:right w:w="85" w:type="dxa"/>
            </w:tcMar>
            <w:vAlign w:val="center"/>
          </w:tcPr>
          <w:p w14:paraId="398DA940" w14:textId="71406786" w:rsidR="00F61035" w:rsidRPr="002C79D0" w:rsidRDefault="00F61035" w:rsidP="00F6103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AA2C11D" w14:textId="4ED0776A" w:rsidR="00F61035" w:rsidRPr="002C79D0" w:rsidRDefault="00F61035" w:rsidP="00F6103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0D7263E" w14:textId="2E82018A" w:rsidR="00F61035" w:rsidRPr="002C79D0" w:rsidRDefault="00F61035" w:rsidP="00F6103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F61035" w:rsidRPr="00230375" w14:paraId="2FDF8B40" w14:textId="77777777" w:rsidTr="00C43CA5">
        <w:trPr>
          <w:cantSplit/>
          <w:trHeight w:val="20"/>
        </w:trPr>
        <w:tc>
          <w:tcPr>
            <w:tcW w:w="681" w:type="dxa"/>
          </w:tcPr>
          <w:p w14:paraId="6D3FD238" w14:textId="093239C4" w:rsidR="00F61035" w:rsidRDefault="00F61035" w:rsidP="00F61035">
            <w:pPr>
              <w:jc w:val="center"/>
              <w:rPr>
                <w:b/>
                <w:lang w:val="it-IT"/>
              </w:rPr>
            </w:pPr>
            <w:r>
              <w:rPr>
                <w:b/>
                <w:lang w:val="it-IT"/>
              </w:rPr>
              <w:t>15)</w:t>
            </w:r>
          </w:p>
        </w:tc>
        <w:tc>
          <w:tcPr>
            <w:tcW w:w="851" w:type="dxa"/>
            <w:tcMar>
              <w:left w:w="108" w:type="dxa"/>
              <w:right w:w="0" w:type="dxa"/>
            </w:tcMar>
          </w:tcPr>
          <w:p w14:paraId="4470A854" w14:textId="4425410B" w:rsidR="00F61035" w:rsidRPr="00613ED3" w:rsidRDefault="00F61035" w:rsidP="00F61035">
            <w:pPr>
              <w:spacing w:before="40" w:line="240" w:lineRule="auto"/>
              <w:ind w:right="28"/>
              <w:jc w:val="left"/>
              <w:rPr>
                <w:sz w:val="13"/>
                <w:szCs w:val="13"/>
                <w:lang w:val="it-IT"/>
              </w:rPr>
            </w:pPr>
            <w:r>
              <w:rPr>
                <w:sz w:val="13"/>
                <w:szCs w:val="13"/>
                <w:lang w:val="it-IT"/>
              </w:rPr>
              <w:t>OIC 34.24</w:t>
            </w:r>
          </w:p>
        </w:tc>
        <w:tc>
          <w:tcPr>
            <w:tcW w:w="7059" w:type="dxa"/>
            <w:tcMar>
              <w:left w:w="108" w:type="dxa"/>
            </w:tcMar>
          </w:tcPr>
          <w:p w14:paraId="30F66D44" w14:textId="692C3035" w:rsidR="00F61035" w:rsidRPr="00034ED2" w:rsidRDefault="006155AB" w:rsidP="006155AB">
            <w:pPr>
              <w:overflowPunct/>
              <w:autoSpaceDE/>
              <w:autoSpaceDN/>
              <w:adjustRightInd/>
              <w:spacing w:line="240" w:lineRule="exact"/>
              <w:textAlignment w:val="auto"/>
              <w:rPr>
                <w:lang w:val="it-IT"/>
              </w:rPr>
            </w:pPr>
            <w:r>
              <w:rPr>
                <w:lang w:val="it-IT"/>
              </w:rPr>
              <w:t>L</w:t>
            </w:r>
            <w:r w:rsidR="00F61035" w:rsidRPr="000966F3">
              <w:rPr>
                <w:lang w:val="it-IT"/>
              </w:rPr>
              <w:t xml:space="preserve">a società ha </w:t>
            </w:r>
            <w:r w:rsidR="005843C3">
              <w:rPr>
                <w:lang w:val="it-IT"/>
              </w:rPr>
              <w:t xml:space="preserve">tenuto </w:t>
            </w:r>
            <w:r w:rsidR="00F61035" w:rsidRPr="000966F3">
              <w:rPr>
                <w:lang w:val="it-IT"/>
              </w:rPr>
              <w:t>conto sia di fattori qualitativi (ad esempio una valutazione delle clausole contrattuali) sia di fattori quantitativi (ad esempio una valutazione dell’esperienza storica)</w:t>
            </w:r>
            <w:r w:rsidR="00F61035">
              <w:rPr>
                <w:lang w:val="it-IT"/>
              </w:rPr>
              <w:t xml:space="preserve"> </w:t>
            </w:r>
            <w:r w:rsidR="00D003E3">
              <w:rPr>
                <w:lang w:val="it-IT"/>
              </w:rPr>
              <w:t>n</w:t>
            </w:r>
            <w:r w:rsidR="00F61035" w:rsidRPr="000966F3">
              <w:rPr>
                <w:lang w:val="it-IT"/>
              </w:rPr>
              <w:t>el valutare se il trasferimento sostanziale dei rischi sia avvenuto</w:t>
            </w:r>
            <w:r w:rsidR="00D003E3">
              <w:rPr>
                <w:lang w:val="it-IT"/>
              </w:rPr>
              <w:t>, ma non ha considerato il rischio di credito</w:t>
            </w:r>
            <w:r w:rsidR="00F61035">
              <w:rPr>
                <w:lang w:val="it-IT"/>
              </w:rPr>
              <w:t>?</w:t>
            </w:r>
          </w:p>
        </w:tc>
        <w:tc>
          <w:tcPr>
            <w:tcW w:w="586" w:type="dxa"/>
            <w:tcMar>
              <w:left w:w="85" w:type="dxa"/>
              <w:right w:w="85" w:type="dxa"/>
            </w:tcMar>
            <w:vAlign w:val="center"/>
          </w:tcPr>
          <w:p w14:paraId="78CA9FDE" w14:textId="4C81D16A" w:rsidR="00F61035" w:rsidRPr="002C79D0" w:rsidRDefault="00F61035" w:rsidP="00F6103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0640382" w14:textId="2B4BB7E2" w:rsidR="00F61035" w:rsidRPr="002C79D0" w:rsidRDefault="00F61035" w:rsidP="00F6103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7E74F71" w14:textId="12DA33EB" w:rsidR="00F61035" w:rsidRPr="002C79D0" w:rsidRDefault="00F61035" w:rsidP="00F6103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742398" w:rsidRPr="006A2E64" w14:paraId="141789E3" w14:textId="77777777" w:rsidTr="00C43CA5">
        <w:trPr>
          <w:cantSplit/>
          <w:trHeight w:val="20"/>
        </w:trPr>
        <w:tc>
          <w:tcPr>
            <w:tcW w:w="681" w:type="dxa"/>
          </w:tcPr>
          <w:p w14:paraId="17FE6C04" w14:textId="77777777" w:rsidR="00742398" w:rsidRDefault="00742398" w:rsidP="00F61035">
            <w:pPr>
              <w:jc w:val="center"/>
              <w:rPr>
                <w:b/>
                <w:lang w:val="it-IT"/>
              </w:rPr>
            </w:pPr>
          </w:p>
        </w:tc>
        <w:tc>
          <w:tcPr>
            <w:tcW w:w="851" w:type="dxa"/>
            <w:tcMar>
              <w:left w:w="108" w:type="dxa"/>
              <w:right w:w="0" w:type="dxa"/>
            </w:tcMar>
          </w:tcPr>
          <w:p w14:paraId="16828E1A" w14:textId="6C0C34EE" w:rsidR="00742398" w:rsidRDefault="006A3ED0" w:rsidP="00F61035">
            <w:pPr>
              <w:spacing w:before="40" w:line="240" w:lineRule="auto"/>
              <w:ind w:right="28"/>
              <w:jc w:val="left"/>
              <w:rPr>
                <w:sz w:val="13"/>
                <w:szCs w:val="13"/>
                <w:lang w:val="it-IT"/>
              </w:rPr>
            </w:pPr>
            <w:r>
              <w:rPr>
                <w:sz w:val="13"/>
                <w:szCs w:val="13"/>
                <w:lang w:val="it-IT"/>
              </w:rPr>
              <w:t>OIC 34.25</w:t>
            </w:r>
          </w:p>
        </w:tc>
        <w:tc>
          <w:tcPr>
            <w:tcW w:w="7059" w:type="dxa"/>
            <w:tcMar>
              <w:left w:w="108" w:type="dxa"/>
            </w:tcMar>
          </w:tcPr>
          <w:p w14:paraId="29923B36" w14:textId="1EBE7003" w:rsidR="00742398" w:rsidRPr="00034ED2" w:rsidRDefault="006A3ED0" w:rsidP="000966F3">
            <w:pPr>
              <w:pStyle w:val="Commentiriquadro"/>
            </w:pPr>
            <w:r>
              <w:t>Il trasferimento sostanziale dei benefici avviene quando la società trasferisce alla controparte la capacità di decidere dell’uso del bene e di ottenerne i relativi benefici in via definitiva. I benefici sono intesi come i possibili flussi di cassa che si possono ottenere direttamente o indirettamente dal bene. Quindi i benefici sono trasferiti al cliente quando lo stesso può disporne liberamente, rivendendoli in totale e completa autonomia, concedendoli in affitto o utilizzandoli nella propria produzione. Alcuni esempi delle modalità con cui il cliente può ottenere tali benefici sono i seguenti: a) l’uso del bene per la produzione di altri beni o per la prestazione di servizi; b) l’uso del bene per aumentare il valore di altri beni; c) l’uso del bene per estinguere passività o ridurre oneri; oppure d) la vendita o lo scambio dei beni.</w:t>
            </w:r>
          </w:p>
        </w:tc>
        <w:tc>
          <w:tcPr>
            <w:tcW w:w="586" w:type="dxa"/>
            <w:tcMar>
              <w:left w:w="85" w:type="dxa"/>
              <w:right w:w="85" w:type="dxa"/>
            </w:tcMar>
            <w:vAlign w:val="center"/>
          </w:tcPr>
          <w:p w14:paraId="69F65032" w14:textId="77777777" w:rsidR="00742398" w:rsidRPr="000966F3" w:rsidRDefault="00742398" w:rsidP="00F61035">
            <w:pPr>
              <w:jc w:val="center"/>
              <w:rPr>
                <w:lang w:val="it-IT"/>
              </w:rPr>
            </w:pPr>
          </w:p>
        </w:tc>
        <w:tc>
          <w:tcPr>
            <w:tcW w:w="573" w:type="dxa"/>
            <w:tcMar>
              <w:left w:w="108" w:type="dxa"/>
            </w:tcMar>
            <w:vAlign w:val="center"/>
          </w:tcPr>
          <w:p w14:paraId="296F763E" w14:textId="77777777" w:rsidR="00742398" w:rsidRPr="000966F3" w:rsidRDefault="00742398" w:rsidP="00F61035">
            <w:pPr>
              <w:jc w:val="center"/>
              <w:rPr>
                <w:lang w:val="it-IT"/>
              </w:rPr>
            </w:pPr>
          </w:p>
        </w:tc>
        <w:tc>
          <w:tcPr>
            <w:tcW w:w="570" w:type="dxa"/>
            <w:tcMar>
              <w:left w:w="108" w:type="dxa"/>
            </w:tcMar>
            <w:vAlign w:val="center"/>
          </w:tcPr>
          <w:p w14:paraId="3417E777" w14:textId="77777777" w:rsidR="00742398" w:rsidRPr="000966F3" w:rsidRDefault="00742398" w:rsidP="00F61035">
            <w:pPr>
              <w:jc w:val="center"/>
              <w:rPr>
                <w:lang w:val="it-IT"/>
              </w:rPr>
            </w:pPr>
          </w:p>
        </w:tc>
      </w:tr>
      <w:tr w:rsidR="00742398" w:rsidRPr="006A2E64" w14:paraId="1AA17E9A" w14:textId="77777777" w:rsidTr="00C43CA5">
        <w:trPr>
          <w:cantSplit/>
          <w:trHeight w:val="20"/>
        </w:trPr>
        <w:tc>
          <w:tcPr>
            <w:tcW w:w="681" w:type="dxa"/>
          </w:tcPr>
          <w:p w14:paraId="14C4B8F8" w14:textId="77777777" w:rsidR="00742398" w:rsidRDefault="00742398" w:rsidP="00F61035">
            <w:pPr>
              <w:jc w:val="center"/>
              <w:rPr>
                <w:b/>
                <w:lang w:val="it-IT"/>
              </w:rPr>
            </w:pPr>
          </w:p>
        </w:tc>
        <w:tc>
          <w:tcPr>
            <w:tcW w:w="851" w:type="dxa"/>
            <w:tcMar>
              <w:left w:w="108" w:type="dxa"/>
              <w:right w:w="0" w:type="dxa"/>
            </w:tcMar>
          </w:tcPr>
          <w:p w14:paraId="59F8CAD9" w14:textId="77777777" w:rsidR="00742398" w:rsidRDefault="00742398" w:rsidP="00F61035">
            <w:pPr>
              <w:spacing w:before="40" w:line="240" w:lineRule="auto"/>
              <w:ind w:right="28"/>
              <w:jc w:val="left"/>
              <w:rPr>
                <w:sz w:val="13"/>
                <w:szCs w:val="13"/>
                <w:lang w:val="it-IT"/>
              </w:rPr>
            </w:pPr>
          </w:p>
        </w:tc>
        <w:tc>
          <w:tcPr>
            <w:tcW w:w="7059" w:type="dxa"/>
            <w:tcMar>
              <w:left w:w="108" w:type="dxa"/>
            </w:tcMar>
          </w:tcPr>
          <w:p w14:paraId="388ACEFC" w14:textId="7712D1CB" w:rsidR="00742398" w:rsidRPr="000966F3" w:rsidRDefault="00A97441" w:rsidP="00F61035">
            <w:pPr>
              <w:overflowPunct/>
              <w:autoSpaceDE/>
              <w:autoSpaceDN/>
              <w:adjustRightInd/>
              <w:spacing w:line="240" w:lineRule="exact"/>
              <w:ind w:firstLine="34"/>
              <w:textAlignment w:val="auto"/>
              <w:rPr>
                <w:b/>
                <w:bCs/>
                <w:lang w:val="it-IT"/>
              </w:rPr>
            </w:pPr>
            <w:r w:rsidRPr="000966F3">
              <w:rPr>
                <w:b/>
                <w:bCs/>
                <w:lang w:val="it-IT"/>
              </w:rPr>
              <w:t>Vendite con diritto di reso</w:t>
            </w:r>
          </w:p>
        </w:tc>
        <w:tc>
          <w:tcPr>
            <w:tcW w:w="586" w:type="dxa"/>
            <w:tcMar>
              <w:left w:w="85" w:type="dxa"/>
              <w:right w:w="85" w:type="dxa"/>
            </w:tcMar>
            <w:vAlign w:val="center"/>
          </w:tcPr>
          <w:p w14:paraId="40335F75" w14:textId="77777777" w:rsidR="00742398" w:rsidRPr="000966F3" w:rsidRDefault="00742398" w:rsidP="00F61035">
            <w:pPr>
              <w:jc w:val="center"/>
              <w:rPr>
                <w:lang w:val="it-IT"/>
              </w:rPr>
            </w:pPr>
          </w:p>
        </w:tc>
        <w:tc>
          <w:tcPr>
            <w:tcW w:w="573" w:type="dxa"/>
            <w:tcMar>
              <w:left w:w="108" w:type="dxa"/>
            </w:tcMar>
            <w:vAlign w:val="center"/>
          </w:tcPr>
          <w:p w14:paraId="0DE1D10A" w14:textId="77777777" w:rsidR="00742398" w:rsidRPr="000966F3" w:rsidRDefault="00742398" w:rsidP="00F61035">
            <w:pPr>
              <w:jc w:val="center"/>
              <w:rPr>
                <w:lang w:val="it-IT"/>
              </w:rPr>
            </w:pPr>
          </w:p>
        </w:tc>
        <w:tc>
          <w:tcPr>
            <w:tcW w:w="570" w:type="dxa"/>
            <w:tcMar>
              <w:left w:w="108" w:type="dxa"/>
            </w:tcMar>
            <w:vAlign w:val="center"/>
          </w:tcPr>
          <w:p w14:paraId="2B1D35B1" w14:textId="77777777" w:rsidR="00742398" w:rsidRPr="000966F3" w:rsidRDefault="00742398" w:rsidP="00F61035">
            <w:pPr>
              <w:jc w:val="center"/>
              <w:rPr>
                <w:lang w:val="it-IT"/>
              </w:rPr>
            </w:pPr>
          </w:p>
        </w:tc>
      </w:tr>
      <w:tr w:rsidR="00742398" w:rsidRPr="006A2E64" w14:paraId="2F1FB933" w14:textId="77777777" w:rsidTr="00C43CA5">
        <w:trPr>
          <w:cantSplit/>
          <w:trHeight w:val="20"/>
        </w:trPr>
        <w:tc>
          <w:tcPr>
            <w:tcW w:w="681" w:type="dxa"/>
          </w:tcPr>
          <w:p w14:paraId="59FD5A9B" w14:textId="77777777" w:rsidR="00742398" w:rsidRDefault="00742398" w:rsidP="00F61035">
            <w:pPr>
              <w:jc w:val="center"/>
              <w:rPr>
                <w:b/>
                <w:lang w:val="it-IT"/>
              </w:rPr>
            </w:pPr>
          </w:p>
        </w:tc>
        <w:tc>
          <w:tcPr>
            <w:tcW w:w="851" w:type="dxa"/>
            <w:tcMar>
              <w:left w:w="108" w:type="dxa"/>
              <w:right w:w="0" w:type="dxa"/>
            </w:tcMar>
          </w:tcPr>
          <w:p w14:paraId="6789D7C1" w14:textId="7E45C3D2" w:rsidR="00742398" w:rsidRDefault="00C262E1" w:rsidP="00F61035">
            <w:pPr>
              <w:spacing w:before="40" w:line="240" w:lineRule="auto"/>
              <w:ind w:right="28"/>
              <w:jc w:val="left"/>
              <w:rPr>
                <w:sz w:val="13"/>
                <w:szCs w:val="13"/>
                <w:lang w:val="it-IT"/>
              </w:rPr>
            </w:pPr>
            <w:r>
              <w:rPr>
                <w:sz w:val="13"/>
                <w:szCs w:val="13"/>
                <w:lang w:val="it-IT"/>
              </w:rPr>
              <w:t>OIC 34.26</w:t>
            </w:r>
          </w:p>
        </w:tc>
        <w:tc>
          <w:tcPr>
            <w:tcW w:w="7059" w:type="dxa"/>
            <w:tcMar>
              <w:left w:w="108" w:type="dxa"/>
            </w:tcMar>
          </w:tcPr>
          <w:p w14:paraId="2E26F316" w14:textId="76AFC2F1" w:rsidR="00742398" w:rsidRPr="00034ED2" w:rsidRDefault="00034ED2" w:rsidP="000966F3">
            <w:pPr>
              <w:pStyle w:val="Commentiriquadro"/>
            </w:pPr>
            <w:r>
              <w:t>Per diritto di reso si intende il diritto del cliente di restituire un bene funzionante a fronte del rimborso dell’importo pagato.</w:t>
            </w:r>
          </w:p>
        </w:tc>
        <w:tc>
          <w:tcPr>
            <w:tcW w:w="586" w:type="dxa"/>
            <w:tcMar>
              <w:left w:w="85" w:type="dxa"/>
              <w:right w:w="85" w:type="dxa"/>
            </w:tcMar>
            <w:vAlign w:val="center"/>
          </w:tcPr>
          <w:p w14:paraId="27486304" w14:textId="77777777" w:rsidR="00742398" w:rsidRPr="000966F3" w:rsidRDefault="00742398" w:rsidP="00F61035">
            <w:pPr>
              <w:jc w:val="center"/>
              <w:rPr>
                <w:lang w:val="it-IT"/>
              </w:rPr>
            </w:pPr>
          </w:p>
        </w:tc>
        <w:tc>
          <w:tcPr>
            <w:tcW w:w="573" w:type="dxa"/>
            <w:tcMar>
              <w:left w:w="108" w:type="dxa"/>
            </w:tcMar>
            <w:vAlign w:val="center"/>
          </w:tcPr>
          <w:p w14:paraId="1F0B69FF" w14:textId="77777777" w:rsidR="00742398" w:rsidRPr="000966F3" w:rsidRDefault="00742398" w:rsidP="00F61035">
            <w:pPr>
              <w:jc w:val="center"/>
              <w:rPr>
                <w:lang w:val="it-IT"/>
              </w:rPr>
            </w:pPr>
          </w:p>
        </w:tc>
        <w:tc>
          <w:tcPr>
            <w:tcW w:w="570" w:type="dxa"/>
            <w:tcMar>
              <w:left w:w="108" w:type="dxa"/>
            </w:tcMar>
            <w:vAlign w:val="center"/>
          </w:tcPr>
          <w:p w14:paraId="13EE1170" w14:textId="77777777" w:rsidR="00742398" w:rsidRPr="000966F3" w:rsidRDefault="00742398" w:rsidP="00F61035">
            <w:pPr>
              <w:jc w:val="center"/>
              <w:rPr>
                <w:lang w:val="it-IT"/>
              </w:rPr>
            </w:pPr>
          </w:p>
        </w:tc>
      </w:tr>
      <w:tr w:rsidR="00230A79" w:rsidRPr="00230375" w14:paraId="1DBF2D96" w14:textId="77777777" w:rsidTr="00C43CA5">
        <w:trPr>
          <w:cantSplit/>
          <w:trHeight w:val="20"/>
        </w:trPr>
        <w:tc>
          <w:tcPr>
            <w:tcW w:w="681" w:type="dxa"/>
          </w:tcPr>
          <w:p w14:paraId="0205C37B" w14:textId="3280FB96" w:rsidR="00230A79" w:rsidRDefault="00230A79" w:rsidP="00230A79">
            <w:pPr>
              <w:jc w:val="center"/>
              <w:rPr>
                <w:b/>
                <w:lang w:val="it-IT"/>
              </w:rPr>
            </w:pPr>
            <w:r>
              <w:rPr>
                <w:b/>
                <w:lang w:val="it-IT"/>
              </w:rPr>
              <w:t>16)</w:t>
            </w:r>
          </w:p>
        </w:tc>
        <w:tc>
          <w:tcPr>
            <w:tcW w:w="851" w:type="dxa"/>
            <w:tcMar>
              <w:left w:w="108" w:type="dxa"/>
              <w:right w:w="0" w:type="dxa"/>
            </w:tcMar>
          </w:tcPr>
          <w:p w14:paraId="3228EC0C" w14:textId="4333FDFF" w:rsidR="00230A79" w:rsidRDefault="00230A79" w:rsidP="00230A79">
            <w:pPr>
              <w:spacing w:before="40" w:line="240" w:lineRule="auto"/>
              <w:ind w:right="28"/>
              <w:jc w:val="left"/>
              <w:rPr>
                <w:sz w:val="13"/>
                <w:szCs w:val="13"/>
                <w:lang w:val="it-IT"/>
              </w:rPr>
            </w:pPr>
            <w:r>
              <w:rPr>
                <w:sz w:val="13"/>
                <w:szCs w:val="13"/>
                <w:lang w:val="it-IT"/>
              </w:rPr>
              <w:t>OIC 34.27</w:t>
            </w:r>
          </w:p>
        </w:tc>
        <w:tc>
          <w:tcPr>
            <w:tcW w:w="7059" w:type="dxa"/>
            <w:tcMar>
              <w:left w:w="108" w:type="dxa"/>
            </w:tcMar>
          </w:tcPr>
          <w:p w14:paraId="66F46233" w14:textId="4BAACAE5" w:rsidR="00230A79" w:rsidRPr="00230A79" w:rsidRDefault="00230A79" w:rsidP="006155AB">
            <w:pPr>
              <w:overflowPunct/>
              <w:autoSpaceDE/>
              <w:autoSpaceDN/>
              <w:adjustRightInd/>
              <w:spacing w:line="240" w:lineRule="exact"/>
              <w:textAlignment w:val="auto"/>
              <w:rPr>
                <w:lang w:val="it-IT"/>
              </w:rPr>
            </w:pPr>
            <w:r w:rsidRPr="000966F3">
              <w:rPr>
                <w:lang w:val="it-IT"/>
              </w:rPr>
              <w:t>Nel caso di vendite con diritto di reso, che non si prestano ad una valutazione per massa del rischio di restituzione del bene, i ricavi sono rilevati a conto economico al momento della vendita solo se il venditore è ragionevolmente certo, sulla base dell’esperienza storica, di elementi contrattuali e di dati previsionali, che il cliente non restituirà il bene</w:t>
            </w:r>
            <w:r>
              <w:rPr>
                <w:lang w:val="it-IT"/>
              </w:rPr>
              <w:t>?</w:t>
            </w:r>
          </w:p>
        </w:tc>
        <w:tc>
          <w:tcPr>
            <w:tcW w:w="586" w:type="dxa"/>
            <w:tcMar>
              <w:left w:w="85" w:type="dxa"/>
              <w:right w:w="85" w:type="dxa"/>
            </w:tcMar>
            <w:vAlign w:val="center"/>
          </w:tcPr>
          <w:p w14:paraId="48682734" w14:textId="39054310" w:rsidR="00230A79" w:rsidRPr="000966F3" w:rsidRDefault="00230A79" w:rsidP="00230A79">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EB4C636" w14:textId="19EA8AAA" w:rsidR="00230A79" w:rsidRPr="000966F3" w:rsidRDefault="00230A79" w:rsidP="00230A79">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824FB07" w14:textId="55D66B08" w:rsidR="00230A79" w:rsidRPr="000966F3" w:rsidRDefault="00230A79" w:rsidP="00230A79">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CD37A8" w:rsidRPr="00230375" w14:paraId="2A5D5CBC" w14:textId="77777777" w:rsidTr="00C43CA5">
        <w:trPr>
          <w:cantSplit/>
          <w:trHeight w:val="20"/>
        </w:trPr>
        <w:tc>
          <w:tcPr>
            <w:tcW w:w="681" w:type="dxa"/>
          </w:tcPr>
          <w:p w14:paraId="4324CEB3" w14:textId="41C82523" w:rsidR="00CD37A8" w:rsidRDefault="00CD37A8" w:rsidP="00CD37A8">
            <w:pPr>
              <w:jc w:val="center"/>
              <w:rPr>
                <w:b/>
                <w:lang w:val="it-IT"/>
              </w:rPr>
            </w:pPr>
            <w:r>
              <w:rPr>
                <w:b/>
                <w:lang w:val="it-IT"/>
              </w:rPr>
              <w:t>17)</w:t>
            </w:r>
          </w:p>
        </w:tc>
        <w:tc>
          <w:tcPr>
            <w:tcW w:w="851" w:type="dxa"/>
            <w:tcMar>
              <w:left w:w="108" w:type="dxa"/>
              <w:right w:w="0" w:type="dxa"/>
            </w:tcMar>
          </w:tcPr>
          <w:p w14:paraId="761A85B6" w14:textId="20730E7C" w:rsidR="00CD37A8" w:rsidRDefault="00CD37A8" w:rsidP="00CD37A8">
            <w:pPr>
              <w:spacing w:before="40" w:line="240" w:lineRule="auto"/>
              <w:ind w:right="28"/>
              <w:jc w:val="left"/>
              <w:rPr>
                <w:sz w:val="13"/>
                <w:szCs w:val="13"/>
                <w:lang w:val="it-IT"/>
              </w:rPr>
            </w:pPr>
            <w:r>
              <w:rPr>
                <w:sz w:val="13"/>
                <w:szCs w:val="13"/>
                <w:lang w:val="it-IT"/>
              </w:rPr>
              <w:t>OIC 34.28</w:t>
            </w:r>
          </w:p>
        </w:tc>
        <w:tc>
          <w:tcPr>
            <w:tcW w:w="7059" w:type="dxa"/>
            <w:tcMar>
              <w:left w:w="108" w:type="dxa"/>
            </w:tcMar>
          </w:tcPr>
          <w:p w14:paraId="72888B67" w14:textId="73B68616" w:rsidR="00CD37A8" w:rsidRPr="00012C32" w:rsidRDefault="00CD37A8" w:rsidP="006155AB">
            <w:pPr>
              <w:overflowPunct/>
              <w:autoSpaceDE/>
              <w:autoSpaceDN/>
              <w:adjustRightInd/>
              <w:spacing w:line="240" w:lineRule="exact"/>
              <w:textAlignment w:val="auto"/>
              <w:rPr>
                <w:lang w:val="it-IT"/>
              </w:rPr>
            </w:pPr>
            <w:r w:rsidRPr="000966F3">
              <w:rPr>
                <w:lang w:val="it-IT"/>
              </w:rPr>
              <w:t>Nel caso in cui la società effettui una valutazione per massa del rischio di reso dei beni venduti</w:t>
            </w:r>
            <w:r>
              <w:rPr>
                <w:lang w:val="it-IT"/>
              </w:rPr>
              <w:t xml:space="preserve"> la società</w:t>
            </w:r>
            <w:r w:rsidR="00012C32">
              <w:rPr>
                <w:lang w:val="it-IT"/>
              </w:rPr>
              <w:t xml:space="preserve"> </w:t>
            </w:r>
            <w:r>
              <w:rPr>
                <w:lang w:val="it-IT"/>
              </w:rPr>
              <w:t xml:space="preserve">ha applicato </w:t>
            </w:r>
            <w:r w:rsidR="000239A6" w:rsidRPr="000966F3">
              <w:rPr>
                <w:lang w:val="it-IT"/>
              </w:rPr>
              <w:t xml:space="preserve">la media ponderata dei possibili importi del corrispettivo </w:t>
            </w:r>
            <w:r w:rsidR="00012C32" w:rsidRPr="000966F3">
              <w:rPr>
                <w:lang w:val="it-IT"/>
              </w:rPr>
              <w:t>per determinare l’ammontare della passività classificata tra i fondi oneri</w:t>
            </w:r>
            <w:r w:rsidR="00012C32">
              <w:rPr>
                <w:lang w:val="it-IT"/>
              </w:rPr>
              <w:t xml:space="preserve"> e ha rettificato in contropartita il ricavo?</w:t>
            </w:r>
            <w:r w:rsidR="00012C32" w:rsidRPr="000966F3">
              <w:rPr>
                <w:lang w:val="it-IT"/>
              </w:rPr>
              <w:t xml:space="preserve"> </w:t>
            </w:r>
          </w:p>
        </w:tc>
        <w:tc>
          <w:tcPr>
            <w:tcW w:w="586" w:type="dxa"/>
            <w:tcMar>
              <w:left w:w="85" w:type="dxa"/>
              <w:right w:w="85" w:type="dxa"/>
            </w:tcMar>
            <w:vAlign w:val="center"/>
          </w:tcPr>
          <w:p w14:paraId="7B58EB05" w14:textId="2FD47543" w:rsidR="00CD37A8" w:rsidRPr="000966F3" w:rsidRDefault="00CD37A8" w:rsidP="00CD37A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D3D21B8" w14:textId="04A35B98" w:rsidR="00CD37A8" w:rsidRPr="000966F3" w:rsidRDefault="00CD37A8" w:rsidP="00CD37A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D434FE8" w14:textId="09FD77F1" w:rsidR="00CD37A8" w:rsidRPr="000966F3" w:rsidRDefault="00CD37A8" w:rsidP="00CD37A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012C32" w:rsidRPr="00230375" w14:paraId="11D36309" w14:textId="77777777" w:rsidTr="00C43CA5">
        <w:trPr>
          <w:cantSplit/>
          <w:trHeight w:val="20"/>
        </w:trPr>
        <w:tc>
          <w:tcPr>
            <w:tcW w:w="681" w:type="dxa"/>
          </w:tcPr>
          <w:p w14:paraId="5F8AB02A" w14:textId="167984D2" w:rsidR="00012C32" w:rsidRDefault="002C6C02" w:rsidP="00012C32">
            <w:pPr>
              <w:jc w:val="center"/>
              <w:rPr>
                <w:b/>
                <w:lang w:val="it-IT"/>
              </w:rPr>
            </w:pPr>
            <w:r>
              <w:rPr>
                <w:b/>
                <w:lang w:val="it-IT"/>
              </w:rPr>
              <w:t>18)</w:t>
            </w:r>
          </w:p>
        </w:tc>
        <w:tc>
          <w:tcPr>
            <w:tcW w:w="851" w:type="dxa"/>
            <w:tcMar>
              <w:left w:w="108" w:type="dxa"/>
              <w:right w:w="0" w:type="dxa"/>
            </w:tcMar>
          </w:tcPr>
          <w:p w14:paraId="669520A2" w14:textId="06E869D5" w:rsidR="00012C32" w:rsidRDefault="00956B15" w:rsidP="00012C32">
            <w:pPr>
              <w:spacing w:before="40" w:line="240" w:lineRule="auto"/>
              <w:ind w:right="28"/>
              <w:jc w:val="left"/>
              <w:rPr>
                <w:sz w:val="13"/>
                <w:szCs w:val="13"/>
                <w:lang w:val="it-IT"/>
              </w:rPr>
            </w:pPr>
            <w:r>
              <w:rPr>
                <w:sz w:val="13"/>
                <w:szCs w:val="13"/>
                <w:lang w:val="it-IT"/>
              </w:rPr>
              <w:t>OIC 34.29</w:t>
            </w:r>
          </w:p>
        </w:tc>
        <w:tc>
          <w:tcPr>
            <w:tcW w:w="7059" w:type="dxa"/>
            <w:tcMar>
              <w:left w:w="108" w:type="dxa"/>
            </w:tcMar>
          </w:tcPr>
          <w:p w14:paraId="0211DDD7" w14:textId="3F45CD6E" w:rsidR="00012C32" w:rsidRPr="0046006D" w:rsidRDefault="00956B15" w:rsidP="006155AB">
            <w:pPr>
              <w:overflowPunct/>
              <w:autoSpaceDE/>
              <w:autoSpaceDN/>
              <w:adjustRightInd/>
              <w:spacing w:line="240" w:lineRule="exact"/>
              <w:textAlignment w:val="auto"/>
              <w:rPr>
                <w:lang w:val="it-IT"/>
              </w:rPr>
            </w:pPr>
            <w:r>
              <w:rPr>
                <w:lang w:val="it-IT"/>
              </w:rPr>
              <w:t xml:space="preserve">La società ha iscritto </w:t>
            </w:r>
            <w:r w:rsidR="00C77BC4" w:rsidRPr="000966F3">
              <w:rPr>
                <w:lang w:val="it-IT"/>
              </w:rPr>
              <w:t>in una voce separata tra le rimanenze</w:t>
            </w:r>
            <w:r w:rsidR="005A6746" w:rsidRPr="00B844A3">
              <w:rPr>
                <w:lang w:val="it-IT"/>
              </w:rPr>
              <w:t xml:space="preserve"> del bene venduto</w:t>
            </w:r>
            <w:r w:rsidR="00C77BC4" w:rsidRPr="000966F3">
              <w:rPr>
                <w:lang w:val="it-IT"/>
              </w:rPr>
              <w:t>, se rilevante, al valore contabile originario a cui era iscritto a magazzino</w:t>
            </w:r>
            <w:r w:rsidR="00C77BC4">
              <w:rPr>
                <w:lang w:val="it-IT"/>
              </w:rPr>
              <w:t xml:space="preserve">, o al costo medio </w:t>
            </w:r>
            <w:r w:rsidR="0046006D" w:rsidRPr="000966F3">
              <w:rPr>
                <w:lang w:val="it-IT"/>
              </w:rPr>
              <w:t>se il valore contabile originario non è attendibilmente determinabile</w:t>
            </w:r>
            <w:r w:rsidR="0046006D">
              <w:rPr>
                <w:lang w:val="it-IT"/>
              </w:rPr>
              <w:t>?</w:t>
            </w:r>
          </w:p>
        </w:tc>
        <w:tc>
          <w:tcPr>
            <w:tcW w:w="586" w:type="dxa"/>
            <w:tcMar>
              <w:left w:w="85" w:type="dxa"/>
              <w:right w:w="85" w:type="dxa"/>
            </w:tcMar>
            <w:vAlign w:val="center"/>
          </w:tcPr>
          <w:p w14:paraId="027845AB" w14:textId="49FAB40F" w:rsidR="00012C32" w:rsidRPr="000966F3" w:rsidRDefault="00012C32" w:rsidP="00012C3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B156C51" w14:textId="31DA6D1B" w:rsidR="00012C32" w:rsidRPr="000966F3" w:rsidRDefault="00012C32" w:rsidP="00012C3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FE93CEE" w14:textId="23986D7E" w:rsidR="00012C32" w:rsidRPr="000966F3" w:rsidRDefault="00012C32" w:rsidP="00012C32">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012C32" w:rsidRPr="006A2E64" w14:paraId="292F4D8B" w14:textId="77777777" w:rsidTr="00C43CA5">
        <w:trPr>
          <w:cantSplit/>
          <w:trHeight w:val="20"/>
        </w:trPr>
        <w:tc>
          <w:tcPr>
            <w:tcW w:w="681" w:type="dxa"/>
          </w:tcPr>
          <w:p w14:paraId="6A445F12" w14:textId="77777777" w:rsidR="00012C32" w:rsidRDefault="00012C32" w:rsidP="00012C32">
            <w:pPr>
              <w:jc w:val="center"/>
              <w:rPr>
                <w:b/>
                <w:lang w:val="it-IT"/>
              </w:rPr>
            </w:pPr>
          </w:p>
        </w:tc>
        <w:tc>
          <w:tcPr>
            <w:tcW w:w="851" w:type="dxa"/>
            <w:tcMar>
              <w:left w:w="108" w:type="dxa"/>
              <w:right w:w="0" w:type="dxa"/>
            </w:tcMar>
          </w:tcPr>
          <w:p w14:paraId="5C0016CB" w14:textId="77777777" w:rsidR="00012C32" w:rsidRDefault="00012C32" w:rsidP="00012C32">
            <w:pPr>
              <w:spacing w:before="40" w:line="240" w:lineRule="auto"/>
              <w:ind w:right="28"/>
              <w:jc w:val="left"/>
              <w:rPr>
                <w:sz w:val="13"/>
                <w:szCs w:val="13"/>
                <w:lang w:val="it-IT"/>
              </w:rPr>
            </w:pPr>
          </w:p>
        </w:tc>
        <w:tc>
          <w:tcPr>
            <w:tcW w:w="7059" w:type="dxa"/>
            <w:tcMar>
              <w:left w:w="108" w:type="dxa"/>
            </w:tcMar>
          </w:tcPr>
          <w:p w14:paraId="0A77611C" w14:textId="06604864" w:rsidR="00012C32" w:rsidRPr="00230A79" w:rsidRDefault="002C6C02" w:rsidP="000966F3">
            <w:pPr>
              <w:pStyle w:val="Commentiriquadro"/>
            </w:pPr>
            <w:r>
              <w:t>L’attività iscritta nell’attivo circolante è oggetto di svalutazione in bilancio quando il valore di realizzazione desumibile dall’andamento del mercato è minore del relativo valore contabile.</w:t>
            </w:r>
          </w:p>
        </w:tc>
        <w:tc>
          <w:tcPr>
            <w:tcW w:w="586" w:type="dxa"/>
            <w:tcMar>
              <w:left w:w="85" w:type="dxa"/>
              <w:right w:w="85" w:type="dxa"/>
            </w:tcMar>
            <w:vAlign w:val="center"/>
          </w:tcPr>
          <w:p w14:paraId="20D53036" w14:textId="77777777" w:rsidR="00012C32" w:rsidRPr="000966F3" w:rsidRDefault="00012C32" w:rsidP="00012C32">
            <w:pPr>
              <w:jc w:val="center"/>
              <w:rPr>
                <w:lang w:val="it-IT"/>
              </w:rPr>
            </w:pPr>
          </w:p>
        </w:tc>
        <w:tc>
          <w:tcPr>
            <w:tcW w:w="573" w:type="dxa"/>
            <w:tcMar>
              <w:left w:w="108" w:type="dxa"/>
            </w:tcMar>
            <w:vAlign w:val="center"/>
          </w:tcPr>
          <w:p w14:paraId="2DA75492" w14:textId="77777777" w:rsidR="00012C32" w:rsidRPr="000966F3" w:rsidRDefault="00012C32" w:rsidP="00012C32">
            <w:pPr>
              <w:jc w:val="center"/>
              <w:rPr>
                <w:lang w:val="it-IT"/>
              </w:rPr>
            </w:pPr>
          </w:p>
        </w:tc>
        <w:tc>
          <w:tcPr>
            <w:tcW w:w="570" w:type="dxa"/>
            <w:tcMar>
              <w:left w:w="108" w:type="dxa"/>
            </w:tcMar>
            <w:vAlign w:val="center"/>
          </w:tcPr>
          <w:p w14:paraId="07642D6C" w14:textId="77777777" w:rsidR="00012C32" w:rsidRPr="000966F3" w:rsidRDefault="00012C32" w:rsidP="00012C32">
            <w:pPr>
              <w:jc w:val="center"/>
              <w:rPr>
                <w:lang w:val="it-IT"/>
              </w:rPr>
            </w:pPr>
          </w:p>
        </w:tc>
      </w:tr>
      <w:tr w:rsidR="004205BA" w:rsidRPr="006A2E64" w14:paraId="2914764C" w14:textId="77777777" w:rsidTr="00C43CA5">
        <w:trPr>
          <w:cantSplit/>
          <w:trHeight w:val="20"/>
        </w:trPr>
        <w:tc>
          <w:tcPr>
            <w:tcW w:w="681" w:type="dxa"/>
          </w:tcPr>
          <w:p w14:paraId="57669A07" w14:textId="77777777" w:rsidR="004205BA" w:rsidRDefault="004205BA" w:rsidP="00012C32">
            <w:pPr>
              <w:jc w:val="center"/>
              <w:rPr>
                <w:b/>
                <w:lang w:val="it-IT"/>
              </w:rPr>
            </w:pPr>
          </w:p>
        </w:tc>
        <w:tc>
          <w:tcPr>
            <w:tcW w:w="851" w:type="dxa"/>
            <w:tcMar>
              <w:left w:w="108" w:type="dxa"/>
              <w:right w:w="0" w:type="dxa"/>
            </w:tcMar>
          </w:tcPr>
          <w:p w14:paraId="162FE4BF" w14:textId="0A2A8802" w:rsidR="004205BA" w:rsidRDefault="00E6024D" w:rsidP="00012C32">
            <w:pPr>
              <w:spacing w:before="40" w:line="240" w:lineRule="auto"/>
              <w:ind w:right="28"/>
              <w:jc w:val="left"/>
              <w:rPr>
                <w:sz w:val="13"/>
                <w:szCs w:val="13"/>
                <w:lang w:val="it-IT"/>
              </w:rPr>
            </w:pPr>
            <w:r>
              <w:rPr>
                <w:sz w:val="13"/>
                <w:szCs w:val="13"/>
                <w:lang w:val="it-IT"/>
              </w:rPr>
              <w:t>OIC 34.30</w:t>
            </w:r>
          </w:p>
        </w:tc>
        <w:tc>
          <w:tcPr>
            <w:tcW w:w="7059" w:type="dxa"/>
            <w:tcMar>
              <w:left w:w="108" w:type="dxa"/>
            </w:tcMar>
          </w:tcPr>
          <w:p w14:paraId="466743EF" w14:textId="6BDC8EB0" w:rsidR="004205BA" w:rsidRDefault="004205BA" w:rsidP="002C6C02">
            <w:pPr>
              <w:pStyle w:val="Commentiriquadro"/>
            </w:pPr>
            <w:r>
              <w:t>Le società che redigono il bilancio in forma abbreviata ai sensi dell’articolo 2435-bis del codice civile oppure le società che redigono il bilancio delle micro-imprese ai sensi dell’articolo 2435-ter</w:t>
            </w:r>
            <w:r w:rsidR="00E6024D">
              <w:t xml:space="preserve"> possono non applicare il disposto del paragrafo 29 in merito alla contabilizzazione delle vendite con diritto di reso. Tali società possono iscrivere in riduzione dei ricavi un fondo oneri per un importo pari alla differenza tra l’importo che si prevede di rimborsare al cliente e il costo del bene venduto che si prevede di ricevere. Tale modello semplificato è una politica contabile che, se adottata, deve essere applicata a tutte le vendite con diritto di reso</w:t>
            </w:r>
            <w:r w:rsidR="008254C4">
              <w:t>.</w:t>
            </w:r>
          </w:p>
        </w:tc>
        <w:tc>
          <w:tcPr>
            <w:tcW w:w="586" w:type="dxa"/>
            <w:tcMar>
              <w:left w:w="85" w:type="dxa"/>
              <w:right w:w="85" w:type="dxa"/>
            </w:tcMar>
            <w:vAlign w:val="center"/>
          </w:tcPr>
          <w:p w14:paraId="02A60BC8" w14:textId="77777777" w:rsidR="004205BA" w:rsidRPr="004205BA" w:rsidRDefault="004205BA" w:rsidP="00012C32">
            <w:pPr>
              <w:jc w:val="center"/>
              <w:rPr>
                <w:lang w:val="it-IT"/>
              </w:rPr>
            </w:pPr>
          </w:p>
        </w:tc>
        <w:tc>
          <w:tcPr>
            <w:tcW w:w="573" w:type="dxa"/>
            <w:tcMar>
              <w:left w:w="108" w:type="dxa"/>
            </w:tcMar>
            <w:vAlign w:val="center"/>
          </w:tcPr>
          <w:p w14:paraId="371EB6F9" w14:textId="77777777" w:rsidR="004205BA" w:rsidRPr="004205BA" w:rsidRDefault="004205BA" w:rsidP="00012C32">
            <w:pPr>
              <w:jc w:val="center"/>
              <w:rPr>
                <w:lang w:val="it-IT"/>
              </w:rPr>
            </w:pPr>
          </w:p>
        </w:tc>
        <w:tc>
          <w:tcPr>
            <w:tcW w:w="570" w:type="dxa"/>
            <w:tcMar>
              <w:left w:w="108" w:type="dxa"/>
            </w:tcMar>
            <w:vAlign w:val="center"/>
          </w:tcPr>
          <w:p w14:paraId="305E3498" w14:textId="77777777" w:rsidR="004205BA" w:rsidRPr="004205BA" w:rsidRDefault="004205BA" w:rsidP="00012C32">
            <w:pPr>
              <w:jc w:val="center"/>
              <w:rPr>
                <w:lang w:val="it-IT"/>
              </w:rPr>
            </w:pPr>
          </w:p>
        </w:tc>
      </w:tr>
      <w:tr w:rsidR="00012C32" w:rsidRPr="006A2E64" w14:paraId="1B9AC9C1" w14:textId="77777777" w:rsidTr="00C43CA5">
        <w:trPr>
          <w:cantSplit/>
          <w:trHeight w:val="20"/>
        </w:trPr>
        <w:tc>
          <w:tcPr>
            <w:tcW w:w="681" w:type="dxa"/>
          </w:tcPr>
          <w:p w14:paraId="2F6782AF" w14:textId="6575C844" w:rsidR="00012C32" w:rsidRDefault="00012C32" w:rsidP="000966F3">
            <w:pPr>
              <w:rPr>
                <w:b/>
                <w:lang w:val="it-IT"/>
              </w:rPr>
            </w:pPr>
          </w:p>
        </w:tc>
        <w:tc>
          <w:tcPr>
            <w:tcW w:w="851" w:type="dxa"/>
            <w:tcMar>
              <w:left w:w="108" w:type="dxa"/>
              <w:right w:w="0" w:type="dxa"/>
            </w:tcMar>
          </w:tcPr>
          <w:p w14:paraId="310D48EB" w14:textId="77777777" w:rsidR="00012C32" w:rsidRDefault="00012C32" w:rsidP="00012C32">
            <w:pPr>
              <w:spacing w:before="40" w:line="240" w:lineRule="auto"/>
              <w:ind w:right="28"/>
              <w:jc w:val="left"/>
              <w:rPr>
                <w:sz w:val="13"/>
                <w:szCs w:val="13"/>
                <w:lang w:val="it-IT"/>
              </w:rPr>
            </w:pPr>
          </w:p>
        </w:tc>
        <w:tc>
          <w:tcPr>
            <w:tcW w:w="7059" w:type="dxa"/>
            <w:tcMar>
              <w:left w:w="108" w:type="dxa"/>
            </w:tcMar>
          </w:tcPr>
          <w:p w14:paraId="65B334F0" w14:textId="12977099" w:rsidR="00012C32" w:rsidRPr="00230A79" w:rsidRDefault="00F64B7E" w:rsidP="00012C32">
            <w:pPr>
              <w:overflowPunct/>
              <w:autoSpaceDE/>
              <w:autoSpaceDN/>
              <w:adjustRightInd/>
              <w:spacing w:line="240" w:lineRule="exact"/>
              <w:ind w:firstLine="34"/>
              <w:textAlignment w:val="auto"/>
              <w:rPr>
                <w:lang w:val="it-IT"/>
              </w:rPr>
            </w:pPr>
            <w:r w:rsidRPr="00730A90">
              <w:rPr>
                <w:b/>
                <w:bCs/>
                <w:lang w:val="it-IT"/>
              </w:rPr>
              <w:t xml:space="preserve">Rilevazione </w:t>
            </w:r>
            <w:r w:rsidR="00445CEE">
              <w:rPr>
                <w:b/>
                <w:bCs/>
                <w:lang w:val="it-IT"/>
              </w:rPr>
              <w:t>d</w:t>
            </w:r>
            <w:r w:rsidRPr="00730A90">
              <w:rPr>
                <w:b/>
                <w:bCs/>
                <w:lang w:val="it-IT"/>
              </w:rPr>
              <w:t xml:space="preserve">ei </w:t>
            </w:r>
            <w:r w:rsidR="00445CEE">
              <w:rPr>
                <w:b/>
                <w:bCs/>
                <w:lang w:val="it-IT"/>
              </w:rPr>
              <w:t>r</w:t>
            </w:r>
            <w:r w:rsidRPr="00730A90">
              <w:rPr>
                <w:b/>
                <w:bCs/>
                <w:lang w:val="it-IT"/>
              </w:rPr>
              <w:t xml:space="preserve">icavi </w:t>
            </w:r>
            <w:r w:rsidR="00445CEE">
              <w:rPr>
                <w:b/>
                <w:bCs/>
                <w:lang w:val="it-IT"/>
              </w:rPr>
              <w:t>p</w:t>
            </w:r>
            <w:r w:rsidRPr="00730A90">
              <w:rPr>
                <w:b/>
                <w:bCs/>
                <w:lang w:val="it-IT"/>
              </w:rPr>
              <w:t xml:space="preserve">er </w:t>
            </w:r>
            <w:r w:rsidR="00445CEE">
              <w:rPr>
                <w:b/>
                <w:bCs/>
                <w:lang w:val="it-IT"/>
              </w:rPr>
              <w:t>p</w:t>
            </w:r>
            <w:r w:rsidRPr="00730A90">
              <w:rPr>
                <w:b/>
                <w:bCs/>
                <w:lang w:val="it-IT"/>
              </w:rPr>
              <w:t xml:space="preserve">restazione </w:t>
            </w:r>
            <w:r w:rsidR="00445CEE">
              <w:rPr>
                <w:b/>
                <w:bCs/>
                <w:lang w:val="it-IT"/>
              </w:rPr>
              <w:t>d</w:t>
            </w:r>
            <w:r w:rsidRPr="00730A90">
              <w:rPr>
                <w:b/>
                <w:bCs/>
                <w:lang w:val="it-IT"/>
              </w:rPr>
              <w:t xml:space="preserve">i </w:t>
            </w:r>
            <w:r w:rsidR="00445CEE">
              <w:rPr>
                <w:b/>
                <w:bCs/>
                <w:lang w:val="it-IT"/>
              </w:rPr>
              <w:t>s</w:t>
            </w:r>
            <w:r w:rsidRPr="00730A90">
              <w:rPr>
                <w:b/>
                <w:bCs/>
                <w:lang w:val="it-IT"/>
              </w:rPr>
              <w:t>ervizi</w:t>
            </w:r>
          </w:p>
        </w:tc>
        <w:tc>
          <w:tcPr>
            <w:tcW w:w="586" w:type="dxa"/>
            <w:tcMar>
              <w:left w:w="85" w:type="dxa"/>
              <w:right w:w="85" w:type="dxa"/>
            </w:tcMar>
            <w:vAlign w:val="center"/>
          </w:tcPr>
          <w:p w14:paraId="2702C5AA" w14:textId="77777777" w:rsidR="00012C32" w:rsidRPr="000966F3" w:rsidRDefault="00012C32" w:rsidP="00012C32">
            <w:pPr>
              <w:jc w:val="center"/>
              <w:rPr>
                <w:lang w:val="it-IT"/>
              </w:rPr>
            </w:pPr>
          </w:p>
        </w:tc>
        <w:tc>
          <w:tcPr>
            <w:tcW w:w="573" w:type="dxa"/>
            <w:tcMar>
              <w:left w:w="108" w:type="dxa"/>
            </w:tcMar>
            <w:vAlign w:val="center"/>
          </w:tcPr>
          <w:p w14:paraId="3065C281" w14:textId="77777777" w:rsidR="00012C32" w:rsidRPr="000966F3" w:rsidRDefault="00012C32" w:rsidP="00012C32">
            <w:pPr>
              <w:jc w:val="center"/>
              <w:rPr>
                <w:lang w:val="it-IT"/>
              </w:rPr>
            </w:pPr>
          </w:p>
        </w:tc>
        <w:tc>
          <w:tcPr>
            <w:tcW w:w="570" w:type="dxa"/>
            <w:tcMar>
              <w:left w:w="108" w:type="dxa"/>
            </w:tcMar>
            <w:vAlign w:val="center"/>
          </w:tcPr>
          <w:p w14:paraId="4AE3AE19" w14:textId="77777777" w:rsidR="00012C32" w:rsidRPr="000966F3" w:rsidRDefault="00012C32" w:rsidP="00012C32">
            <w:pPr>
              <w:jc w:val="center"/>
              <w:rPr>
                <w:lang w:val="it-IT"/>
              </w:rPr>
            </w:pPr>
          </w:p>
        </w:tc>
      </w:tr>
      <w:tr w:rsidR="00012C32" w:rsidRPr="006A2E64" w14:paraId="296098F7" w14:textId="77777777" w:rsidTr="00C43CA5">
        <w:trPr>
          <w:cantSplit/>
          <w:trHeight w:val="20"/>
        </w:trPr>
        <w:tc>
          <w:tcPr>
            <w:tcW w:w="681" w:type="dxa"/>
          </w:tcPr>
          <w:p w14:paraId="7092D007" w14:textId="10F00C9F" w:rsidR="00012C32" w:rsidRPr="00313162" w:rsidRDefault="00BD231A" w:rsidP="00012C32">
            <w:pPr>
              <w:jc w:val="center"/>
              <w:rPr>
                <w:b/>
                <w:lang w:val="it-IT"/>
              </w:rPr>
            </w:pPr>
            <w:r w:rsidRPr="00313162">
              <w:rPr>
                <w:b/>
                <w:lang w:val="it-IT"/>
              </w:rPr>
              <w:t>19)</w:t>
            </w:r>
          </w:p>
        </w:tc>
        <w:tc>
          <w:tcPr>
            <w:tcW w:w="851" w:type="dxa"/>
            <w:tcMar>
              <w:left w:w="108" w:type="dxa"/>
              <w:right w:w="0" w:type="dxa"/>
            </w:tcMar>
          </w:tcPr>
          <w:p w14:paraId="4B438CDC" w14:textId="6A8154D3" w:rsidR="00012C32" w:rsidRPr="00313162" w:rsidRDefault="00BD231A" w:rsidP="00012C32">
            <w:pPr>
              <w:spacing w:before="40" w:line="240" w:lineRule="auto"/>
              <w:ind w:right="28"/>
              <w:jc w:val="left"/>
              <w:rPr>
                <w:sz w:val="13"/>
                <w:szCs w:val="13"/>
                <w:lang w:val="it-IT"/>
              </w:rPr>
            </w:pPr>
            <w:r w:rsidRPr="00313162">
              <w:rPr>
                <w:sz w:val="13"/>
                <w:szCs w:val="13"/>
                <w:lang w:val="it-IT"/>
              </w:rPr>
              <w:t>OIC 34.31</w:t>
            </w:r>
          </w:p>
        </w:tc>
        <w:tc>
          <w:tcPr>
            <w:tcW w:w="7059" w:type="dxa"/>
            <w:tcMar>
              <w:left w:w="108" w:type="dxa"/>
            </w:tcMar>
          </w:tcPr>
          <w:p w14:paraId="797FB88C" w14:textId="785FAFAA" w:rsidR="00012C32" w:rsidRPr="00313162" w:rsidRDefault="00BD231A" w:rsidP="00012C32">
            <w:pPr>
              <w:overflowPunct/>
              <w:autoSpaceDE/>
              <w:autoSpaceDN/>
              <w:adjustRightInd/>
              <w:spacing w:line="240" w:lineRule="exact"/>
              <w:ind w:firstLine="34"/>
              <w:textAlignment w:val="auto"/>
              <w:rPr>
                <w:lang w:val="it-IT"/>
              </w:rPr>
            </w:pPr>
            <w:r w:rsidRPr="00313162">
              <w:rPr>
                <w:lang w:val="it-IT"/>
              </w:rPr>
              <w:t>I ricavi per prestazione di servizi sono rilevati a conto economico in base allo stato di avanzamento se sono rispettate entrambe le seguenti condizioni</w:t>
            </w:r>
          </w:p>
        </w:tc>
        <w:tc>
          <w:tcPr>
            <w:tcW w:w="586" w:type="dxa"/>
            <w:tcMar>
              <w:left w:w="85" w:type="dxa"/>
              <w:right w:w="85" w:type="dxa"/>
            </w:tcMar>
            <w:vAlign w:val="center"/>
          </w:tcPr>
          <w:p w14:paraId="33D7D0E4" w14:textId="77777777" w:rsidR="00012C32" w:rsidRPr="00313162" w:rsidRDefault="00012C32" w:rsidP="00012C32">
            <w:pPr>
              <w:jc w:val="center"/>
              <w:rPr>
                <w:lang w:val="it-IT"/>
              </w:rPr>
            </w:pPr>
          </w:p>
        </w:tc>
        <w:tc>
          <w:tcPr>
            <w:tcW w:w="573" w:type="dxa"/>
            <w:tcMar>
              <w:left w:w="108" w:type="dxa"/>
            </w:tcMar>
            <w:vAlign w:val="center"/>
          </w:tcPr>
          <w:p w14:paraId="79758262" w14:textId="77777777" w:rsidR="00012C32" w:rsidRPr="00313162" w:rsidRDefault="00012C32" w:rsidP="00012C32">
            <w:pPr>
              <w:jc w:val="center"/>
              <w:rPr>
                <w:lang w:val="it-IT"/>
              </w:rPr>
            </w:pPr>
          </w:p>
        </w:tc>
        <w:tc>
          <w:tcPr>
            <w:tcW w:w="570" w:type="dxa"/>
            <w:tcMar>
              <w:left w:w="108" w:type="dxa"/>
            </w:tcMar>
            <w:vAlign w:val="center"/>
          </w:tcPr>
          <w:p w14:paraId="2C17D55A" w14:textId="77777777" w:rsidR="00012C32" w:rsidRPr="00313162" w:rsidRDefault="00012C32" w:rsidP="00012C32">
            <w:pPr>
              <w:jc w:val="center"/>
              <w:rPr>
                <w:lang w:val="it-IT"/>
              </w:rPr>
            </w:pPr>
          </w:p>
        </w:tc>
      </w:tr>
      <w:tr w:rsidR="00BD231A" w:rsidRPr="00F16C28" w14:paraId="0CDC4A99" w14:textId="77777777" w:rsidTr="00C43CA5">
        <w:trPr>
          <w:cantSplit/>
          <w:trHeight w:val="20"/>
        </w:trPr>
        <w:tc>
          <w:tcPr>
            <w:tcW w:w="681" w:type="dxa"/>
          </w:tcPr>
          <w:p w14:paraId="5EDFBD69" w14:textId="1CEE60B6" w:rsidR="00BD231A" w:rsidRPr="00313162" w:rsidRDefault="00BD231A" w:rsidP="00BD231A">
            <w:pPr>
              <w:jc w:val="center"/>
              <w:rPr>
                <w:b/>
                <w:lang w:val="it-IT"/>
              </w:rPr>
            </w:pPr>
          </w:p>
        </w:tc>
        <w:tc>
          <w:tcPr>
            <w:tcW w:w="851" w:type="dxa"/>
            <w:tcMar>
              <w:left w:w="108" w:type="dxa"/>
              <w:right w:w="0" w:type="dxa"/>
            </w:tcMar>
          </w:tcPr>
          <w:p w14:paraId="48725AC8" w14:textId="67778D28" w:rsidR="00BD231A" w:rsidRPr="00313162" w:rsidRDefault="00BD231A" w:rsidP="00BD231A">
            <w:pPr>
              <w:spacing w:before="40" w:line="240" w:lineRule="auto"/>
              <w:ind w:right="28"/>
              <w:jc w:val="left"/>
              <w:rPr>
                <w:sz w:val="13"/>
                <w:szCs w:val="13"/>
                <w:lang w:val="it-IT"/>
              </w:rPr>
            </w:pPr>
          </w:p>
        </w:tc>
        <w:tc>
          <w:tcPr>
            <w:tcW w:w="7059" w:type="dxa"/>
            <w:tcMar>
              <w:left w:w="108" w:type="dxa"/>
            </w:tcMar>
          </w:tcPr>
          <w:p w14:paraId="66118B3D" w14:textId="687301E9" w:rsidR="00BD231A" w:rsidRPr="00313162" w:rsidRDefault="00BD231A" w:rsidP="000678C2">
            <w:pPr>
              <w:pStyle w:val="Paragrafoelenco"/>
              <w:numPr>
                <w:ilvl w:val="0"/>
                <w:numId w:val="93"/>
              </w:numPr>
              <w:overflowPunct/>
              <w:autoSpaceDE/>
              <w:autoSpaceDN/>
              <w:adjustRightInd/>
              <w:spacing w:line="240" w:lineRule="exact"/>
              <w:textAlignment w:val="auto"/>
              <w:rPr>
                <w:lang w:val="it-IT"/>
              </w:rPr>
            </w:pPr>
            <w:r w:rsidRPr="00313162">
              <w:rPr>
                <w:lang w:val="it-IT"/>
              </w:rPr>
              <w:t xml:space="preserve">l’accordo tra le parti prevede che il diritto al corrispettivo per il venditore maturi via via che la prestazione è eseguita; </w:t>
            </w:r>
          </w:p>
        </w:tc>
        <w:tc>
          <w:tcPr>
            <w:tcW w:w="586" w:type="dxa"/>
            <w:tcMar>
              <w:left w:w="85" w:type="dxa"/>
              <w:right w:w="85" w:type="dxa"/>
            </w:tcMar>
            <w:vAlign w:val="center"/>
          </w:tcPr>
          <w:p w14:paraId="4A17822B" w14:textId="7CCC4B8A" w:rsidR="00BD231A" w:rsidRPr="00313162" w:rsidRDefault="00BD231A" w:rsidP="00BD231A">
            <w:pPr>
              <w:jc w:val="center"/>
              <w:rPr>
                <w:lang w:val="it-IT"/>
              </w:rPr>
            </w:pPr>
            <w:r w:rsidRPr="00313162">
              <w:fldChar w:fldCharType="begin">
                <w:ffData>
                  <w:name w:val="Check4"/>
                  <w:enabled/>
                  <w:calcOnExit w:val="0"/>
                  <w:checkBox>
                    <w:sizeAuto/>
                    <w:default w:val="0"/>
                  </w:checkBox>
                </w:ffData>
              </w:fldChar>
            </w:r>
            <w:r w:rsidRPr="00313162">
              <w:instrText xml:space="preserve"> FORMCHECKBOX </w:instrText>
            </w:r>
            <w:r w:rsidRPr="00313162">
              <w:fldChar w:fldCharType="separate"/>
            </w:r>
            <w:r w:rsidRPr="00313162">
              <w:fldChar w:fldCharType="end"/>
            </w:r>
          </w:p>
        </w:tc>
        <w:tc>
          <w:tcPr>
            <w:tcW w:w="573" w:type="dxa"/>
            <w:tcMar>
              <w:left w:w="108" w:type="dxa"/>
            </w:tcMar>
            <w:vAlign w:val="center"/>
          </w:tcPr>
          <w:p w14:paraId="02E991C1" w14:textId="447AF1FB" w:rsidR="00BD231A" w:rsidRPr="00313162" w:rsidRDefault="00BD231A" w:rsidP="00BD231A">
            <w:pPr>
              <w:jc w:val="center"/>
              <w:rPr>
                <w:lang w:val="it-IT"/>
              </w:rPr>
            </w:pPr>
            <w:r w:rsidRPr="00313162">
              <w:fldChar w:fldCharType="begin">
                <w:ffData>
                  <w:name w:val="Check4"/>
                  <w:enabled/>
                  <w:calcOnExit w:val="0"/>
                  <w:checkBox>
                    <w:sizeAuto/>
                    <w:default w:val="0"/>
                  </w:checkBox>
                </w:ffData>
              </w:fldChar>
            </w:r>
            <w:r w:rsidRPr="00313162">
              <w:instrText xml:space="preserve"> FORMCHECKBOX </w:instrText>
            </w:r>
            <w:r w:rsidRPr="00313162">
              <w:fldChar w:fldCharType="separate"/>
            </w:r>
            <w:r w:rsidRPr="00313162">
              <w:fldChar w:fldCharType="end"/>
            </w:r>
          </w:p>
        </w:tc>
        <w:tc>
          <w:tcPr>
            <w:tcW w:w="570" w:type="dxa"/>
            <w:tcMar>
              <w:left w:w="108" w:type="dxa"/>
            </w:tcMar>
            <w:vAlign w:val="center"/>
          </w:tcPr>
          <w:p w14:paraId="55893C54" w14:textId="3BA205F9" w:rsidR="00BD231A" w:rsidRPr="00313162" w:rsidRDefault="00BD231A" w:rsidP="00BD231A">
            <w:pPr>
              <w:jc w:val="center"/>
              <w:rPr>
                <w:lang w:val="it-IT"/>
              </w:rPr>
            </w:pPr>
            <w:r w:rsidRPr="00313162">
              <w:fldChar w:fldCharType="begin">
                <w:ffData>
                  <w:name w:val="Check4"/>
                  <w:enabled/>
                  <w:calcOnExit w:val="0"/>
                  <w:checkBox>
                    <w:sizeAuto/>
                    <w:default w:val="0"/>
                  </w:checkBox>
                </w:ffData>
              </w:fldChar>
            </w:r>
            <w:r w:rsidRPr="00313162">
              <w:instrText xml:space="preserve"> FORMCHECKBOX </w:instrText>
            </w:r>
            <w:r w:rsidRPr="00313162">
              <w:fldChar w:fldCharType="separate"/>
            </w:r>
            <w:r w:rsidRPr="00313162">
              <w:fldChar w:fldCharType="end"/>
            </w:r>
          </w:p>
        </w:tc>
      </w:tr>
      <w:tr w:rsidR="00BD231A" w:rsidRPr="00F16C28" w14:paraId="645AF0B5" w14:textId="77777777" w:rsidTr="00C43CA5">
        <w:trPr>
          <w:cantSplit/>
          <w:trHeight w:val="20"/>
        </w:trPr>
        <w:tc>
          <w:tcPr>
            <w:tcW w:w="681" w:type="dxa"/>
          </w:tcPr>
          <w:p w14:paraId="78A9A5C2" w14:textId="77777777" w:rsidR="00BD231A" w:rsidRPr="00313162" w:rsidRDefault="00BD231A" w:rsidP="00BD231A">
            <w:pPr>
              <w:jc w:val="center"/>
              <w:rPr>
                <w:b/>
                <w:lang w:val="it-IT"/>
              </w:rPr>
            </w:pPr>
          </w:p>
        </w:tc>
        <w:tc>
          <w:tcPr>
            <w:tcW w:w="851" w:type="dxa"/>
            <w:tcMar>
              <w:left w:w="108" w:type="dxa"/>
              <w:right w:w="0" w:type="dxa"/>
            </w:tcMar>
          </w:tcPr>
          <w:p w14:paraId="1F490315" w14:textId="706F2C44" w:rsidR="00BD231A" w:rsidRPr="00313162" w:rsidRDefault="00BD231A" w:rsidP="00BD231A">
            <w:pPr>
              <w:spacing w:before="40" w:line="240" w:lineRule="auto"/>
              <w:ind w:right="28"/>
              <w:jc w:val="left"/>
              <w:rPr>
                <w:sz w:val="13"/>
                <w:szCs w:val="13"/>
                <w:lang w:val="it-IT"/>
              </w:rPr>
            </w:pPr>
          </w:p>
        </w:tc>
        <w:tc>
          <w:tcPr>
            <w:tcW w:w="7059" w:type="dxa"/>
            <w:tcMar>
              <w:left w:w="108" w:type="dxa"/>
            </w:tcMar>
          </w:tcPr>
          <w:p w14:paraId="4F07FCFE" w14:textId="1582915E" w:rsidR="00BD231A" w:rsidRPr="00E01A01" w:rsidRDefault="00BD231A" w:rsidP="000678C2">
            <w:pPr>
              <w:pStyle w:val="Paragrafoelenco"/>
              <w:numPr>
                <w:ilvl w:val="0"/>
                <w:numId w:val="94"/>
              </w:numPr>
              <w:overflowPunct/>
              <w:autoSpaceDE/>
              <w:autoSpaceDN/>
              <w:adjustRightInd/>
              <w:spacing w:line="240" w:lineRule="exact"/>
              <w:textAlignment w:val="auto"/>
              <w:rPr>
                <w:lang w:val="it-IT"/>
              </w:rPr>
            </w:pPr>
            <w:r w:rsidRPr="00E01A01">
              <w:rPr>
                <w:lang w:val="it-IT"/>
              </w:rPr>
              <w:t>e l’ammontare del ricavo di competenza può essere misurato attendibilmente?</w:t>
            </w:r>
          </w:p>
        </w:tc>
        <w:tc>
          <w:tcPr>
            <w:tcW w:w="586" w:type="dxa"/>
            <w:tcMar>
              <w:left w:w="85" w:type="dxa"/>
              <w:right w:w="85" w:type="dxa"/>
            </w:tcMar>
            <w:vAlign w:val="center"/>
          </w:tcPr>
          <w:p w14:paraId="0081773E" w14:textId="51CBE87D" w:rsidR="00BD231A" w:rsidRPr="00E01A01" w:rsidRDefault="00BD231A" w:rsidP="00BD231A">
            <w:pPr>
              <w:jc w:val="center"/>
              <w:rPr>
                <w:lang w:val="it-IT"/>
              </w:rPr>
            </w:pPr>
            <w:r w:rsidRPr="00E01A01">
              <w:fldChar w:fldCharType="begin">
                <w:ffData>
                  <w:name w:val="Check4"/>
                  <w:enabled/>
                  <w:calcOnExit w:val="0"/>
                  <w:checkBox>
                    <w:sizeAuto/>
                    <w:default w:val="0"/>
                  </w:checkBox>
                </w:ffData>
              </w:fldChar>
            </w:r>
            <w:r w:rsidRPr="00E01A01">
              <w:instrText xml:space="preserve"> FORMCHECKBOX </w:instrText>
            </w:r>
            <w:r w:rsidRPr="00E01A01">
              <w:fldChar w:fldCharType="separate"/>
            </w:r>
            <w:r w:rsidRPr="00E01A01">
              <w:fldChar w:fldCharType="end"/>
            </w:r>
          </w:p>
        </w:tc>
        <w:tc>
          <w:tcPr>
            <w:tcW w:w="573" w:type="dxa"/>
            <w:tcMar>
              <w:left w:w="108" w:type="dxa"/>
            </w:tcMar>
            <w:vAlign w:val="center"/>
          </w:tcPr>
          <w:p w14:paraId="01C82645" w14:textId="16A2E4BF" w:rsidR="00BD231A" w:rsidRPr="00E01A01" w:rsidRDefault="00BD231A" w:rsidP="00BD231A">
            <w:pPr>
              <w:jc w:val="center"/>
              <w:rPr>
                <w:lang w:val="it-IT"/>
              </w:rPr>
            </w:pPr>
            <w:r w:rsidRPr="00E01A01">
              <w:fldChar w:fldCharType="begin">
                <w:ffData>
                  <w:name w:val="Check4"/>
                  <w:enabled/>
                  <w:calcOnExit w:val="0"/>
                  <w:checkBox>
                    <w:sizeAuto/>
                    <w:default w:val="0"/>
                  </w:checkBox>
                </w:ffData>
              </w:fldChar>
            </w:r>
            <w:r w:rsidRPr="00E01A01">
              <w:instrText xml:space="preserve"> FORMCHECKBOX </w:instrText>
            </w:r>
            <w:r w:rsidRPr="00E01A01">
              <w:fldChar w:fldCharType="separate"/>
            </w:r>
            <w:r w:rsidRPr="00E01A01">
              <w:fldChar w:fldCharType="end"/>
            </w:r>
          </w:p>
        </w:tc>
        <w:tc>
          <w:tcPr>
            <w:tcW w:w="570" w:type="dxa"/>
            <w:tcMar>
              <w:left w:w="108" w:type="dxa"/>
            </w:tcMar>
            <w:vAlign w:val="center"/>
          </w:tcPr>
          <w:p w14:paraId="7670E700" w14:textId="022E24FE" w:rsidR="00BD231A" w:rsidRPr="00E01A01" w:rsidRDefault="00BD231A" w:rsidP="00BD231A">
            <w:pPr>
              <w:jc w:val="center"/>
              <w:rPr>
                <w:lang w:val="it-IT"/>
              </w:rPr>
            </w:pPr>
            <w:r w:rsidRPr="00E01A01">
              <w:fldChar w:fldCharType="begin">
                <w:ffData>
                  <w:name w:val="Check4"/>
                  <w:enabled/>
                  <w:calcOnExit w:val="0"/>
                  <w:checkBox>
                    <w:sizeAuto/>
                    <w:default w:val="0"/>
                  </w:checkBox>
                </w:ffData>
              </w:fldChar>
            </w:r>
            <w:r w:rsidRPr="00E01A01">
              <w:instrText xml:space="preserve"> FORMCHECKBOX </w:instrText>
            </w:r>
            <w:r w:rsidRPr="00E01A01">
              <w:fldChar w:fldCharType="separate"/>
            </w:r>
            <w:r w:rsidRPr="00E01A01">
              <w:fldChar w:fldCharType="end"/>
            </w:r>
          </w:p>
        </w:tc>
      </w:tr>
      <w:tr w:rsidR="002C6C02" w:rsidRPr="006A2E64" w14:paraId="788CBCC6" w14:textId="77777777" w:rsidTr="00C43CA5">
        <w:trPr>
          <w:cantSplit/>
          <w:trHeight w:val="20"/>
        </w:trPr>
        <w:tc>
          <w:tcPr>
            <w:tcW w:w="681" w:type="dxa"/>
          </w:tcPr>
          <w:p w14:paraId="62552E4B" w14:textId="6E2DC290" w:rsidR="002C6C02" w:rsidRDefault="003B0242" w:rsidP="00012C32">
            <w:pPr>
              <w:jc w:val="center"/>
              <w:rPr>
                <w:b/>
                <w:lang w:val="it-IT"/>
              </w:rPr>
            </w:pPr>
            <w:r>
              <w:rPr>
                <w:b/>
                <w:lang w:val="it-IT"/>
              </w:rPr>
              <w:t>20)</w:t>
            </w:r>
          </w:p>
        </w:tc>
        <w:tc>
          <w:tcPr>
            <w:tcW w:w="851" w:type="dxa"/>
            <w:tcMar>
              <w:left w:w="108" w:type="dxa"/>
              <w:right w:w="0" w:type="dxa"/>
            </w:tcMar>
          </w:tcPr>
          <w:p w14:paraId="78DDD8D9" w14:textId="77777777" w:rsidR="002C6C02" w:rsidRPr="00F16C28" w:rsidRDefault="002C6C02" w:rsidP="00012C32">
            <w:pPr>
              <w:spacing w:before="40" w:line="240" w:lineRule="auto"/>
              <w:ind w:right="28"/>
              <w:jc w:val="left"/>
              <w:rPr>
                <w:sz w:val="13"/>
                <w:szCs w:val="13"/>
                <w:highlight w:val="yellow"/>
                <w:lang w:val="it-IT"/>
              </w:rPr>
            </w:pPr>
          </w:p>
        </w:tc>
        <w:tc>
          <w:tcPr>
            <w:tcW w:w="7059" w:type="dxa"/>
            <w:tcMar>
              <w:left w:w="108" w:type="dxa"/>
            </w:tcMar>
          </w:tcPr>
          <w:p w14:paraId="71D4E25B" w14:textId="0F28FBEA" w:rsidR="002C6C02" w:rsidRPr="00E01A01" w:rsidRDefault="00DD69F3" w:rsidP="00012C32">
            <w:pPr>
              <w:overflowPunct/>
              <w:autoSpaceDE/>
              <w:autoSpaceDN/>
              <w:adjustRightInd/>
              <w:spacing w:line="240" w:lineRule="exact"/>
              <w:ind w:firstLine="34"/>
              <w:textAlignment w:val="auto"/>
              <w:rPr>
                <w:lang w:val="it-IT"/>
              </w:rPr>
            </w:pPr>
            <w:r w:rsidRPr="00E01A01">
              <w:rPr>
                <w:lang w:val="it-IT"/>
              </w:rPr>
              <w:t>Lo stato di avanzamento è stato determinato con uno dei seguenti metodi:</w:t>
            </w:r>
          </w:p>
        </w:tc>
        <w:tc>
          <w:tcPr>
            <w:tcW w:w="586" w:type="dxa"/>
            <w:tcMar>
              <w:left w:w="85" w:type="dxa"/>
              <w:right w:w="85" w:type="dxa"/>
            </w:tcMar>
            <w:vAlign w:val="center"/>
          </w:tcPr>
          <w:p w14:paraId="0EFCC20F" w14:textId="77777777" w:rsidR="002C6C02" w:rsidRPr="00E01A01" w:rsidRDefault="002C6C02" w:rsidP="00012C32">
            <w:pPr>
              <w:jc w:val="center"/>
              <w:rPr>
                <w:lang w:val="it-IT"/>
              </w:rPr>
            </w:pPr>
          </w:p>
        </w:tc>
        <w:tc>
          <w:tcPr>
            <w:tcW w:w="573" w:type="dxa"/>
            <w:tcMar>
              <w:left w:w="108" w:type="dxa"/>
            </w:tcMar>
            <w:vAlign w:val="center"/>
          </w:tcPr>
          <w:p w14:paraId="11AD7CD0" w14:textId="77777777" w:rsidR="002C6C02" w:rsidRPr="00E01A01" w:rsidRDefault="002C6C02" w:rsidP="00012C32">
            <w:pPr>
              <w:jc w:val="center"/>
              <w:rPr>
                <w:lang w:val="it-IT"/>
              </w:rPr>
            </w:pPr>
          </w:p>
        </w:tc>
        <w:tc>
          <w:tcPr>
            <w:tcW w:w="570" w:type="dxa"/>
            <w:tcMar>
              <w:left w:w="108" w:type="dxa"/>
            </w:tcMar>
            <w:vAlign w:val="center"/>
          </w:tcPr>
          <w:p w14:paraId="4799F65A" w14:textId="77777777" w:rsidR="002C6C02" w:rsidRPr="00E01A01" w:rsidRDefault="002C6C02" w:rsidP="00012C32">
            <w:pPr>
              <w:jc w:val="center"/>
              <w:rPr>
                <w:lang w:val="it-IT"/>
              </w:rPr>
            </w:pPr>
          </w:p>
        </w:tc>
      </w:tr>
      <w:tr w:rsidR="00167765" w:rsidRPr="00F16C28" w14:paraId="2BFCBF69" w14:textId="77777777" w:rsidTr="00C43CA5">
        <w:trPr>
          <w:cantSplit/>
          <w:trHeight w:val="20"/>
        </w:trPr>
        <w:tc>
          <w:tcPr>
            <w:tcW w:w="681" w:type="dxa"/>
          </w:tcPr>
          <w:p w14:paraId="0E3C0374" w14:textId="77777777" w:rsidR="00167765" w:rsidRDefault="00167765" w:rsidP="00167765">
            <w:pPr>
              <w:jc w:val="center"/>
              <w:rPr>
                <w:b/>
                <w:lang w:val="it-IT"/>
              </w:rPr>
            </w:pPr>
          </w:p>
        </w:tc>
        <w:tc>
          <w:tcPr>
            <w:tcW w:w="851" w:type="dxa"/>
            <w:tcMar>
              <w:left w:w="108" w:type="dxa"/>
              <w:right w:w="0" w:type="dxa"/>
            </w:tcMar>
          </w:tcPr>
          <w:p w14:paraId="2F5D2DF7" w14:textId="74022CC1" w:rsidR="00167765" w:rsidRPr="00F16C28" w:rsidRDefault="00167765" w:rsidP="00167765">
            <w:pPr>
              <w:spacing w:before="40" w:line="240" w:lineRule="auto"/>
              <w:ind w:right="28"/>
              <w:jc w:val="left"/>
              <w:rPr>
                <w:sz w:val="13"/>
                <w:szCs w:val="13"/>
                <w:highlight w:val="yellow"/>
                <w:lang w:val="it-IT"/>
              </w:rPr>
            </w:pPr>
          </w:p>
        </w:tc>
        <w:tc>
          <w:tcPr>
            <w:tcW w:w="7059" w:type="dxa"/>
            <w:tcMar>
              <w:left w:w="108" w:type="dxa"/>
            </w:tcMar>
          </w:tcPr>
          <w:p w14:paraId="24B938BF" w14:textId="2A46E2E9" w:rsidR="00167765" w:rsidRPr="00E01A01" w:rsidRDefault="00167765" w:rsidP="000678C2">
            <w:pPr>
              <w:pStyle w:val="Paragrafoelenco"/>
              <w:numPr>
                <w:ilvl w:val="0"/>
                <w:numId w:val="95"/>
              </w:numPr>
              <w:overflowPunct/>
              <w:autoSpaceDE/>
              <w:autoSpaceDN/>
              <w:adjustRightInd/>
              <w:spacing w:line="240" w:lineRule="exact"/>
              <w:textAlignment w:val="auto"/>
              <w:rPr>
                <w:lang w:val="it-IT"/>
              </w:rPr>
            </w:pPr>
            <w:r w:rsidRPr="00E01A01">
              <w:rPr>
                <w:lang w:val="it-IT"/>
              </w:rPr>
              <w:t xml:space="preserve">proporzione tra le ore di lavoro svolto alla data di bilancio e le ore complessive di lavoro stimate per effettuare il lavoro; </w:t>
            </w:r>
          </w:p>
        </w:tc>
        <w:tc>
          <w:tcPr>
            <w:tcW w:w="586" w:type="dxa"/>
            <w:tcMar>
              <w:left w:w="85" w:type="dxa"/>
              <w:right w:w="85" w:type="dxa"/>
            </w:tcMar>
            <w:vAlign w:val="center"/>
          </w:tcPr>
          <w:p w14:paraId="70C2ACF5" w14:textId="7A1C2D69" w:rsidR="00167765" w:rsidRPr="00E01A01" w:rsidRDefault="00167765" w:rsidP="00167765">
            <w:pPr>
              <w:jc w:val="center"/>
              <w:rPr>
                <w:lang w:val="it-IT"/>
              </w:rPr>
            </w:pPr>
            <w:r w:rsidRPr="00E01A01">
              <w:fldChar w:fldCharType="begin">
                <w:ffData>
                  <w:name w:val="Check4"/>
                  <w:enabled/>
                  <w:calcOnExit w:val="0"/>
                  <w:checkBox>
                    <w:sizeAuto/>
                    <w:default w:val="0"/>
                  </w:checkBox>
                </w:ffData>
              </w:fldChar>
            </w:r>
            <w:r w:rsidRPr="00E01A01">
              <w:instrText xml:space="preserve"> FORMCHECKBOX </w:instrText>
            </w:r>
            <w:r w:rsidRPr="00E01A01">
              <w:fldChar w:fldCharType="separate"/>
            </w:r>
            <w:r w:rsidRPr="00E01A01">
              <w:fldChar w:fldCharType="end"/>
            </w:r>
          </w:p>
        </w:tc>
        <w:tc>
          <w:tcPr>
            <w:tcW w:w="573" w:type="dxa"/>
            <w:tcMar>
              <w:left w:w="108" w:type="dxa"/>
            </w:tcMar>
            <w:vAlign w:val="center"/>
          </w:tcPr>
          <w:p w14:paraId="77722E55" w14:textId="26071127" w:rsidR="00167765" w:rsidRPr="00E01A01" w:rsidRDefault="00167765" w:rsidP="00167765">
            <w:pPr>
              <w:jc w:val="center"/>
              <w:rPr>
                <w:lang w:val="it-IT"/>
              </w:rPr>
            </w:pPr>
            <w:r w:rsidRPr="00E01A01">
              <w:fldChar w:fldCharType="begin">
                <w:ffData>
                  <w:name w:val="Check4"/>
                  <w:enabled/>
                  <w:calcOnExit w:val="0"/>
                  <w:checkBox>
                    <w:sizeAuto/>
                    <w:default w:val="0"/>
                  </w:checkBox>
                </w:ffData>
              </w:fldChar>
            </w:r>
            <w:r w:rsidRPr="00E01A01">
              <w:instrText xml:space="preserve"> FORMCHECKBOX </w:instrText>
            </w:r>
            <w:r w:rsidRPr="00E01A01">
              <w:fldChar w:fldCharType="separate"/>
            </w:r>
            <w:r w:rsidRPr="00E01A01">
              <w:fldChar w:fldCharType="end"/>
            </w:r>
          </w:p>
        </w:tc>
        <w:tc>
          <w:tcPr>
            <w:tcW w:w="570" w:type="dxa"/>
            <w:tcMar>
              <w:left w:w="108" w:type="dxa"/>
            </w:tcMar>
            <w:vAlign w:val="center"/>
          </w:tcPr>
          <w:p w14:paraId="7268727B" w14:textId="7829D051" w:rsidR="00167765" w:rsidRPr="00E01A01" w:rsidRDefault="00167765" w:rsidP="00167765">
            <w:pPr>
              <w:jc w:val="center"/>
              <w:rPr>
                <w:lang w:val="it-IT"/>
              </w:rPr>
            </w:pPr>
            <w:r w:rsidRPr="00E01A01">
              <w:fldChar w:fldCharType="begin">
                <w:ffData>
                  <w:name w:val="Check4"/>
                  <w:enabled/>
                  <w:calcOnExit w:val="0"/>
                  <w:checkBox>
                    <w:sizeAuto/>
                    <w:default w:val="0"/>
                  </w:checkBox>
                </w:ffData>
              </w:fldChar>
            </w:r>
            <w:r w:rsidRPr="00E01A01">
              <w:instrText xml:space="preserve"> FORMCHECKBOX </w:instrText>
            </w:r>
            <w:r w:rsidRPr="00E01A01">
              <w:fldChar w:fldCharType="separate"/>
            </w:r>
            <w:r w:rsidRPr="00E01A01">
              <w:fldChar w:fldCharType="end"/>
            </w:r>
          </w:p>
        </w:tc>
      </w:tr>
      <w:tr w:rsidR="00167765" w:rsidRPr="00F16C28" w14:paraId="6B66764F" w14:textId="77777777" w:rsidTr="00C43CA5">
        <w:trPr>
          <w:cantSplit/>
          <w:trHeight w:val="20"/>
        </w:trPr>
        <w:tc>
          <w:tcPr>
            <w:tcW w:w="681" w:type="dxa"/>
          </w:tcPr>
          <w:p w14:paraId="5EEBDFB3" w14:textId="77777777" w:rsidR="00167765" w:rsidRDefault="00167765" w:rsidP="00167765">
            <w:pPr>
              <w:jc w:val="center"/>
              <w:rPr>
                <w:b/>
                <w:lang w:val="it-IT"/>
              </w:rPr>
            </w:pPr>
          </w:p>
        </w:tc>
        <w:tc>
          <w:tcPr>
            <w:tcW w:w="851" w:type="dxa"/>
            <w:tcMar>
              <w:left w:w="108" w:type="dxa"/>
              <w:right w:w="0" w:type="dxa"/>
            </w:tcMar>
          </w:tcPr>
          <w:p w14:paraId="19F1CF30" w14:textId="127BD24A" w:rsidR="00167765" w:rsidRPr="00F16C28" w:rsidRDefault="00167765" w:rsidP="00167765">
            <w:pPr>
              <w:spacing w:before="40" w:line="240" w:lineRule="auto"/>
              <w:ind w:right="28"/>
              <w:jc w:val="left"/>
              <w:rPr>
                <w:sz w:val="13"/>
                <w:szCs w:val="13"/>
                <w:highlight w:val="yellow"/>
                <w:lang w:val="it-IT"/>
              </w:rPr>
            </w:pPr>
          </w:p>
        </w:tc>
        <w:tc>
          <w:tcPr>
            <w:tcW w:w="7059" w:type="dxa"/>
            <w:tcMar>
              <w:left w:w="108" w:type="dxa"/>
            </w:tcMar>
          </w:tcPr>
          <w:p w14:paraId="6CA63342" w14:textId="3A293DCA" w:rsidR="00167765" w:rsidRPr="00E01A01" w:rsidRDefault="00167765" w:rsidP="000678C2">
            <w:pPr>
              <w:pStyle w:val="Paragrafoelenco"/>
              <w:numPr>
                <w:ilvl w:val="0"/>
                <w:numId w:val="96"/>
              </w:numPr>
              <w:overflowPunct/>
              <w:autoSpaceDE/>
              <w:autoSpaceDN/>
              <w:adjustRightInd/>
              <w:spacing w:line="240" w:lineRule="exact"/>
              <w:textAlignment w:val="auto"/>
              <w:rPr>
                <w:lang w:val="it-IT"/>
              </w:rPr>
            </w:pPr>
            <w:r w:rsidRPr="00E01A01">
              <w:rPr>
                <w:lang w:val="it-IT"/>
              </w:rPr>
              <w:t xml:space="preserve">proporzione tra i costi sostenuti alla data di bilancio e i costi totali dell’operazione stimati; </w:t>
            </w:r>
          </w:p>
        </w:tc>
        <w:tc>
          <w:tcPr>
            <w:tcW w:w="586" w:type="dxa"/>
            <w:tcMar>
              <w:left w:w="85" w:type="dxa"/>
              <w:right w:w="85" w:type="dxa"/>
            </w:tcMar>
            <w:vAlign w:val="center"/>
          </w:tcPr>
          <w:p w14:paraId="3F096E7A" w14:textId="7729BABE" w:rsidR="00167765" w:rsidRPr="00E01A01" w:rsidRDefault="00167765" w:rsidP="00167765">
            <w:pPr>
              <w:jc w:val="center"/>
              <w:rPr>
                <w:lang w:val="it-IT"/>
              </w:rPr>
            </w:pPr>
            <w:r w:rsidRPr="00E01A01">
              <w:fldChar w:fldCharType="begin">
                <w:ffData>
                  <w:name w:val="Check4"/>
                  <w:enabled/>
                  <w:calcOnExit w:val="0"/>
                  <w:checkBox>
                    <w:sizeAuto/>
                    <w:default w:val="0"/>
                  </w:checkBox>
                </w:ffData>
              </w:fldChar>
            </w:r>
            <w:r w:rsidRPr="00E01A01">
              <w:instrText xml:space="preserve"> FORMCHECKBOX </w:instrText>
            </w:r>
            <w:r w:rsidRPr="00E01A01">
              <w:fldChar w:fldCharType="separate"/>
            </w:r>
            <w:r w:rsidRPr="00E01A01">
              <w:fldChar w:fldCharType="end"/>
            </w:r>
          </w:p>
        </w:tc>
        <w:tc>
          <w:tcPr>
            <w:tcW w:w="573" w:type="dxa"/>
            <w:tcMar>
              <w:left w:w="108" w:type="dxa"/>
            </w:tcMar>
            <w:vAlign w:val="center"/>
          </w:tcPr>
          <w:p w14:paraId="67E00FC4" w14:textId="16EE0D07" w:rsidR="00167765" w:rsidRPr="00E01A01" w:rsidRDefault="00167765" w:rsidP="00167765">
            <w:pPr>
              <w:jc w:val="center"/>
              <w:rPr>
                <w:lang w:val="it-IT"/>
              </w:rPr>
            </w:pPr>
            <w:r w:rsidRPr="00E01A01">
              <w:fldChar w:fldCharType="begin">
                <w:ffData>
                  <w:name w:val="Check4"/>
                  <w:enabled/>
                  <w:calcOnExit w:val="0"/>
                  <w:checkBox>
                    <w:sizeAuto/>
                    <w:default w:val="0"/>
                  </w:checkBox>
                </w:ffData>
              </w:fldChar>
            </w:r>
            <w:r w:rsidRPr="00E01A01">
              <w:instrText xml:space="preserve"> FORMCHECKBOX </w:instrText>
            </w:r>
            <w:r w:rsidRPr="00E01A01">
              <w:fldChar w:fldCharType="separate"/>
            </w:r>
            <w:r w:rsidRPr="00E01A01">
              <w:fldChar w:fldCharType="end"/>
            </w:r>
          </w:p>
        </w:tc>
        <w:tc>
          <w:tcPr>
            <w:tcW w:w="570" w:type="dxa"/>
            <w:tcMar>
              <w:left w:w="108" w:type="dxa"/>
            </w:tcMar>
            <w:vAlign w:val="center"/>
          </w:tcPr>
          <w:p w14:paraId="19C9BD0E" w14:textId="45767EB7" w:rsidR="00167765" w:rsidRPr="00E01A01" w:rsidRDefault="00167765" w:rsidP="00167765">
            <w:pPr>
              <w:jc w:val="center"/>
              <w:rPr>
                <w:lang w:val="it-IT"/>
              </w:rPr>
            </w:pPr>
            <w:r w:rsidRPr="00E01A01">
              <w:fldChar w:fldCharType="begin">
                <w:ffData>
                  <w:name w:val="Check4"/>
                  <w:enabled/>
                  <w:calcOnExit w:val="0"/>
                  <w:checkBox>
                    <w:sizeAuto/>
                    <w:default w:val="0"/>
                  </w:checkBox>
                </w:ffData>
              </w:fldChar>
            </w:r>
            <w:r w:rsidRPr="00E01A01">
              <w:instrText xml:space="preserve"> FORMCHECKBOX </w:instrText>
            </w:r>
            <w:r w:rsidRPr="00E01A01">
              <w:fldChar w:fldCharType="separate"/>
            </w:r>
            <w:r w:rsidRPr="00E01A01">
              <w:fldChar w:fldCharType="end"/>
            </w:r>
          </w:p>
        </w:tc>
      </w:tr>
      <w:tr w:rsidR="00167765" w:rsidRPr="00F16C28" w14:paraId="11DBEC00" w14:textId="77777777" w:rsidTr="00C43CA5">
        <w:trPr>
          <w:cantSplit/>
          <w:trHeight w:val="20"/>
        </w:trPr>
        <w:tc>
          <w:tcPr>
            <w:tcW w:w="681" w:type="dxa"/>
          </w:tcPr>
          <w:p w14:paraId="380D68B6" w14:textId="77777777" w:rsidR="00167765" w:rsidRDefault="00167765" w:rsidP="00167765">
            <w:pPr>
              <w:jc w:val="center"/>
              <w:rPr>
                <w:b/>
                <w:lang w:val="it-IT"/>
              </w:rPr>
            </w:pPr>
          </w:p>
        </w:tc>
        <w:tc>
          <w:tcPr>
            <w:tcW w:w="851" w:type="dxa"/>
            <w:tcMar>
              <w:left w:w="108" w:type="dxa"/>
              <w:right w:w="0" w:type="dxa"/>
            </w:tcMar>
          </w:tcPr>
          <w:p w14:paraId="7576DD50" w14:textId="333F2332" w:rsidR="00167765" w:rsidRPr="00F16C28" w:rsidRDefault="00167765" w:rsidP="00167765">
            <w:pPr>
              <w:spacing w:before="40" w:line="240" w:lineRule="auto"/>
              <w:ind w:right="28"/>
              <w:jc w:val="left"/>
              <w:rPr>
                <w:sz w:val="13"/>
                <w:szCs w:val="13"/>
                <w:highlight w:val="yellow"/>
                <w:lang w:val="it-IT"/>
              </w:rPr>
            </w:pPr>
          </w:p>
        </w:tc>
        <w:tc>
          <w:tcPr>
            <w:tcW w:w="7059" w:type="dxa"/>
            <w:tcMar>
              <w:left w:w="108" w:type="dxa"/>
            </w:tcMar>
          </w:tcPr>
          <w:p w14:paraId="6C15460A" w14:textId="55BDD500" w:rsidR="00167765" w:rsidRPr="00E01A01" w:rsidRDefault="00167765" w:rsidP="000678C2">
            <w:pPr>
              <w:pStyle w:val="Paragrafoelenco"/>
              <w:numPr>
                <w:ilvl w:val="0"/>
                <w:numId w:val="86"/>
              </w:numPr>
              <w:overflowPunct/>
              <w:autoSpaceDE/>
              <w:autoSpaceDN/>
              <w:adjustRightInd/>
              <w:spacing w:line="240" w:lineRule="exact"/>
              <w:textAlignment w:val="auto"/>
              <w:rPr>
                <w:lang w:val="it-IT"/>
              </w:rPr>
            </w:pPr>
            <w:r w:rsidRPr="00E01A01">
              <w:rPr>
                <w:lang w:val="it-IT"/>
              </w:rPr>
              <w:t>proporzione tra i servizi effettuati alla data di bilancio ed i servizi totali previsti nel contratto?</w:t>
            </w:r>
          </w:p>
        </w:tc>
        <w:tc>
          <w:tcPr>
            <w:tcW w:w="586" w:type="dxa"/>
            <w:tcMar>
              <w:left w:w="85" w:type="dxa"/>
              <w:right w:w="85" w:type="dxa"/>
            </w:tcMar>
            <w:vAlign w:val="center"/>
          </w:tcPr>
          <w:p w14:paraId="072CD0C4" w14:textId="6DE7FCA8" w:rsidR="00167765" w:rsidRPr="00E01A01" w:rsidRDefault="00167765" w:rsidP="00167765">
            <w:pPr>
              <w:jc w:val="center"/>
              <w:rPr>
                <w:lang w:val="it-IT"/>
              </w:rPr>
            </w:pPr>
            <w:r w:rsidRPr="00E01A01">
              <w:fldChar w:fldCharType="begin">
                <w:ffData>
                  <w:name w:val="Check4"/>
                  <w:enabled/>
                  <w:calcOnExit w:val="0"/>
                  <w:checkBox>
                    <w:sizeAuto/>
                    <w:default w:val="0"/>
                  </w:checkBox>
                </w:ffData>
              </w:fldChar>
            </w:r>
            <w:r w:rsidRPr="00E01A01">
              <w:instrText xml:space="preserve"> FORMCHECKBOX </w:instrText>
            </w:r>
            <w:r w:rsidRPr="00E01A01">
              <w:fldChar w:fldCharType="separate"/>
            </w:r>
            <w:r w:rsidRPr="00E01A01">
              <w:fldChar w:fldCharType="end"/>
            </w:r>
          </w:p>
        </w:tc>
        <w:tc>
          <w:tcPr>
            <w:tcW w:w="573" w:type="dxa"/>
            <w:tcMar>
              <w:left w:w="108" w:type="dxa"/>
            </w:tcMar>
            <w:vAlign w:val="center"/>
          </w:tcPr>
          <w:p w14:paraId="5D51AEAA" w14:textId="77D4B27D" w:rsidR="00167765" w:rsidRPr="00E01A01" w:rsidRDefault="00167765" w:rsidP="00167765">
            <w:pPr>
              <w:jc w:val="center"/>
              <w:rPr>
                <w:lang w:val="it-IT"/>
              </w:rPr>
            </w:pPr>
            <w:r w:rsidRPr="00E01A01">
              <w:fldChar w:fldCharType="begin">
                <w:ffData>
                  <w:name w:val="Check4"/>
                  <w:enabled/>
                  <w:calcOnExit w:val="0"/>
                  <w:checkBox>
                    <w:sizeAuto/>
                    <w:default w:val="0"/>
                  </w:checkBox>
                </w:ffData>
              </w:fldChar>
            </w:r>
            <w:r w:rsidRPr="00E01A01">
              <w:instrText xml:space="preserve"> FORMCHECKBOX </w:instrText>
            </w:r>
            <w:r w:rsidRPr="00E01A01">
              <w:fldChar w:fldCharType="separate"/>
            </w:r>
            <w:r w:rsidRPr="00E01A01">
              <w:fldChar w:fldCharType="end"/>
            </w:r>
          </w:p>
        </w:tc>
        <w:tc>
          <w:tcPr>
            <w:tcW w:w="570" w:type="dxa"/>
            <w:tcMar>
              <w:left w:w="108" w:type="dxa"/>
            </w:tcMar>
            <w:vAlign w:val="center"/>
          </w:tcPr>
          <w:p w14:paraId="21A6AA31" w14:textId="35D0502F" w:rsidR="00167765" w:rsidRPr="00E01A01" w:rsidRDefault="00167765" w:rsidP="00167765">
            <w:pPr>
              <w:jc w:val="center"/>
              <w:rPr>
                <w:lang w:val="it-IT"/>
              </w:rPr>
            </w:pPr>
            <w:r w:rsidRPr="00E01A01">
              <w:fldChar w:fldCharType="begin">
                <w:ffData>
                  <w:name w:val="Check4"/>
                  <w:enabled/>
                  <w:calcOnExit w:val="0"/>
                  <w:checkBox>
                    <w:sizeAuto/>
                    <w:default w:val="0"/>
                  </w:checkBox>
                </w:ffData>
              </w:fldChar>
            </w:r>
            <w:r w:rsidRPr="00E01A01">
              <w:instrText xml:space="preserve"> FORMCHECKBOX </w:instrText>
            </w:r>
            <w:r w:rsidRPr="00E01A01">
              <w:fldChar w:fldCharType="separate"/>
            </w:r>
            <w:r w:rsidRPr="00E01A01">
              <w:fldChar w:fldCharType="end"/>
            </w:r>
          </w:p>
        </w:tc>
      </w:tr>
      <w:tr w:rsidR="00BA08C9" w:rsidRPr="00230375" w14:paraId="3471FE52" w14:textId="77777777" w:rsidTr="00C43CA5">
        <w:trPr>
          <w:cantSplit/>
          <w:trHeight w:val="20"/>
        </w:trPr>
        <w:tc>
          <w:tcPr>
            <w:tcW w:w="681" w:type="dxa"/>
          </w:tcPr>
          <w:p w14:paraId="4D9B2A7B" w14:textId="1BFBA750" w:rsidR="00BA08C9" w:rsidRDefault="00BA08C9" w:rsidP="00BA08C9">
            <w:pPr>
              <w:jc w:val="center"/>
              <w:rPr>
                <w:b/>
                <w:lang w:val="it-IT"/>
              </w:rPr>
            </w:pPr>
            <w:r>
              <w:rPr>
                <w:b/>
                <w:lang w:val="it-IT"/>
              </w:rPr>
              <w:t>2</w:t>
            </w:r>
            <w:r w:rsidR="003B0242">
              <w:rPr>
                <w:b/>
                <w:lang w:val="it-IT"/>
              </w:rPr>
              <w:t>1</w:t>
            </w:r>
            <w:r>
              <w:rPr>
                <w:b/>
                <w:lang w:val="it-IT"/>
              </w:rPr>
              <w:t>)</w:t>
            </w:r>
          </w:p>
        </w:tc>
        <w:tc>
          <w:tcPr>
            <w:tcW w:w="851" w:type="dxa"/>
            <w:tcMar>
              <w:left w:w="108" w:type="dxa"/>
              <w:right w:w="0" w:type="dxa"/>
            </w:tcMar>
          </w:tcPr>
          <w:p w14:paraId="54B9A173" w14:textId="77777777" w:rsidR="00BA08C9" w:rsidRDefault="00BA08C9" w:rsidP="00BA08C9">
            <w:pPr>
              <w:spacing w:before="40" w:line="240" w:lineRule="auto"/>
              <w:ind w:right="28"/>
              <w:jc w:val="left"/>
              <w:rPr>
                <w:sz w:val="13"/>
                <w:szCs w:val="13"/>
                <w:lang w:val="it-IT"/>
              </w:rPr>
            </w:pPr>
          </w:p>
        </w:tc>
        <w:tc>
          <w:tcPr>
            <w:tcW w:w="7059" w:type="dxa"/>
            <w:tcMar>
              <w:left w:w="108" w:type="dxa"/>
            </w:tcMar>
          </w:tcPr>
          <w:p w14:paraId="7073A0C6" w14:textId="2244DDB2" w:rsidR="00BA08C9" w:rsidRPr="00BA08C9" w:rsidRDefault="00BA08C9" w:rsidP="00BA08C9">
            <w:pPr>
              <w:overflowPunct/>
              <w:autoSpaceDE/>
              <w:autoSpaceDN/>
              <w:adjustRightInd/>
              <w:spacing w:line="240" w:lineRule="exact"/>
              <w:textAlignment w:val="auto"/>
              <w:rPr>
                <w:lang w:val="it-IT"/>
              </w:rPr>
            </w:pPr>
            <w:r w:rsidRPr="000966F3">
              <w:rPr>
                <w:lang w:val="it-IT"/>
              </w:rPr>
              <w:t>Nel caso in cui la società non possa rilevare il ricavo secondo il criterio dello stato di avanzamento, il ricavo per il servizio prestato è iscritto a conto economico quando la prestazione è stata definitivamente completata</w:t>
            </w:r>
            <w:r>
              <w:rPr>
                <w:lang w:val="it-IT"/>
              </w:rPr>
              <w:t>?</w:t>
            </w:r>
          </w:p>
        </w:tc>
        <w:tc>
          <w:tcPr>
            <w:tcW w:w="586" w:type="dxa"/>
            <w:tcMar>
              <w:left w:w="85" w:type="dxa"/>
              <w:right w:w="85" w:type="dxa"/>
            </w:tcMar>
            <w:vAlign w:val="center"/>
          </w:tcPr>
          <w:p w14:paraId="1EEBD0A1" w14:textId="2E8C842B" w:rsidR="00BA08C9" w:rsidRPr="000966F3" w:rsidRDefault="00BA08C9" w:rsidP="00BA08C9">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7AF7E56" w14:textId="5FB72768" w:rsidR="00BA08C9" w:rsidRPr="000966F3" w:rsidRDefault="00BA08C9" w:rsidP="00BA08C9">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28E9EE2" w14:textId="106FAD0E" w:rsidR="00BA08C9" w:rsidRPr="000966F3" w:rsidRDefault="00BA08C9" w:rsidP="00BA08C9">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BA08C9" w:rsidRPr="00230375" w14:paraId="0134E431" w14:textId="77777777" w:rsidTr="00C43CA5">
        <w:trPr>
          <w:cantSplit/>
          <w:trHeight w:val="20"/>
        </w:trPr>
        <w:tc>
          <w:tcPr>
            <w:tcW w:w="681" w:type="dxa"/>
          </w:tcPr>
          <w:p w14:paraId="17352B15" w14:textId="77777777" w:rsidR="00BA08C9" w:rsidRDefault="00BA08C9" w:rsidP="00BA08C9">
            <w:pPr>
              <w:jc w:val="center"/>
              <w:rPr>
                <w:b/>
                <w:lang w:val="it-IT"/>
              </w:rPr>
            </w:pPr>
          </w:p>
        </w:tc>
        <w:tc>
          <w:tcPr>
            <w:tcW w:w="851" w:type="dxa"/>
            <w:tcMar>
              <w:left w:w="108" w:type="dxa"/>
              <w:right w:w="0" w:type="dxa"/>
            </w:tcMar>
          </w:tcPr>
          <w:p w14:paraId="6DC27DB9" w14:textId="77777777" w:rsidR="00BA08C9" w:rsidRDefault="00BA08C9" w:rsidP="00BA08C9">
            <w:pPr>
              <w:spacing w:before="40" w:line="240" w:lineRule="auto"/>
              <w:ind w:right="28"/>
              <w:jc w:val="left"/>
              <w:rPr>
                <w:sz w:val="13"/>
                <w:szCs w:val="13"/>
                <w:lang w:val="it-IT"/>
              </w:rPr>
            </w:pPr>
          </w:p>
        </w:tc>
        <w:tc>
          <w:tcPr>
            <w:tcW w:w="7059" w:type="dxa"/>
            <w:tcMar>
              <w:left w:w="108" w:type="dxa"/>
            </w:tcMar>
          </w:tcPr>
          <w:p w14:paraId="595E0BC8" w14:textId="38693384" w:rsidR="00BA08C9" w:rsidRPr="000966F3" w:rsidRDefault="00F64B7E" w:rsidP="00BA08C9">
            <w:pPr>
              <w:overflowPunct/>
              <w:autoSpaceDE/>
              <w:autoSpaceDN/>
              <w:adjustRightInd/>
              <w:spacing w:line="240" w:lineRule="exact"/>
              <w:textAlignment w:val="auto"/>
              <w:rPr>
                <w:b/>
                <w:bCs/>
                <w:lang w:val="it-IT"/>
              </w:rPr>
            </w:pPr>
            <w:r w:rsidRPr="00F64B7E">
              <w:rPr>
                <w:b/>
                <w:bCs/>
              </w:rPr>
              <w:t xml:space="preserve">Valutazioni </w:t>
            </w:r>
            <w:r w:rsidR="00445CEE">
              <w:rPr>
                <w:b/>
                <w:bCs/>
              </w:rPr>
              <w:t>s</w:t>
            </w:r>
            <w:r w:rsidRPr="00F64B7E">
              <w:rPr>
                <w:b/>
                <w:bCs/>
              </w:rPr>
              <w:t>uccessive</w:t>
            </w:r>
          </w:p>
        </w:tc>
        <w:tc>
          <w:tcPr>
            <w:tcW w:w="586" w:type="dxa"/>
            <w:tcMar>
              <w:left w:w="85" w:type="dxa"/>
              <w:right w:w="85" w:type="dxa"/>
            </w:tcMar>
            <w:vAlign w:val="center"/>
          </w:tcPr>
          <w:p w14:paraId="07F6CEF4" w14:textId="77777777" w:rsidR="00BA08C9" w:rsidRPr="000966F3" w:rsidRDefault="00BA08C9" w:rsidP="00BA08C9">
            <w:pPr>
              <w:jc w:val="center"/>
              <w:rPr>
                <w:lang w:val="it-IT"/>
              </w:rPr>
            </w:pPr>
          </w:p>
        </w:tc>
        <w:tc>
          <w:tcPr>
            <w:tcW w:w="573" w:type="dxa"/>
            <w:tcMar>
              <w:left w:w="108" w:type="dxa"/>
            </w:tcMar>
            <w:vAlign w:val="center"/>
          </w:tcPr>
          <w:p w14:paraId="226E0B35" w14:textId="77777777" w:rsidR="00BA08C9" w:rsidRPr="000966F3" w:rsidRDefault="00BA08C9" w:rsidP="00BA08C9">
            <w:pPr>
              <w:jc w:val="center"/>
              <w:rPr>
                <w:lang w:val="it-IT"/>
              </w:rPr>
            </w:pPr>
          </w:p>
        </w:tc>
        <w:tc>
          <w:tcPr>
            <w:tcW w:w="570" w:type="dxa"/>
            <w:tcMar>
              <w:left w:w="108" w:type="dxa"/>
            </w:tcMar>
            <w:vAlign w:val="center"/>
          </w:tcPr>
          <w:p w14:paraId="72B0BC4E" w14:textId="77777777" w:rsidR="00BA08C9" w:rsidRPr="000966F3" w:rsidRDefault="00BA08C9" w:rsidP="00BA08C9">
            <w:pPr>
              <w:jc w:val="center"/>
              <w:rPr>
                <w:lang w:val="it-IT"/>
              </w:rPr>
            </w:pPr>
          </w:p>
        </w:tc>
      </w:tr>
      <w:tr w:rsidR="00D26F93" w:rsidRPr="00230375" w14:paraId="6F4EE53F" w14:textId="77777777" w:rsidTr="00C43CA5">
        <w:trPr>
          <w:cantSplit/>
          <w:trHeight w:val="20"/>
        </w:trPr>
        <w:tc>
          <w:tcPr>
            <w:tcW w:w="681" w:type="dxa"/>
          </w:tcPr>
          <w:p w14:paraId="6E29BD44" w14:textId="7B3136BF" w:rsidR="00D26F93" w:rsidRDefault="00D26F93" w:rsidP="00D26F93">
            <w:pPr>
              <w:jc w:val="center"/>
              <w:rPr>
                <w:b/>
                <w:lang w:val="it-IT"/>
              </w:rPr>
            </w:pPr>
            <w:r>
              <w:rPr>
                <w:b/>
                <w:lang w:val="it-IT"/>
              </w:rPr>
              <w:t>2</w:t>
            </w:r>
            <w:r w:rsidR="003B0242">
              <w:rPr>
                <w:b/>
                <w:lang w:val="it-IT"/>
              </w:rPr>
              <w:t>2</w:t>
            </w:r>
            <w:r>
              <w:rPr>
                <w:b/>
                <w:lang w:val="it-IT"/>
              </w:rPr>
              <w:t>)</w:t>
            </w:r>
          </w:p>
        </w:tc>
        <w:tc>
          <w:tcPr>
            <w:tcW w:w="851" w:type="dxa"/>
            <w:tcMar>
              <w:left w:w="108" w:type="dxa"/>
              <w:right w:w="0" w:type="dxa"/>
            </w:tcMar>
          </w:tcPr>
          <w:p w14:paraId="524EDC87" w14:textId="12116F3E" w:rsidR="00D26F93" w:rsidRDefault="00D26F93" w:rsidP="00D26F93">
            <w:pPr>
              <w:spacing w:before="40" w:line="240" w:lineRule="auto"/>
              <w:ind w:right="28"/>
              <w:jc w:val="left"/>
              <w:rPr>
                <w:sz w:val="13"/>
                <w:szCs w:val="13"/>
                <w:lang w:val="it-IT"/>
              </w:rPr>
            </w:pPr>
            <w:r>
              <w:rPr>
                <w:sz w:val="13"/>
                <w:szCs w:val="13"/>
                <w:lang w:val="it-IT"/>
              </w:rPr>
              <w:t>OIC 34.34</w:t>
            </w:r>
          </w:p>
        </w:tc>
        <w:tc>
          <w:tcPr>
            <w:tcW w:w="7059" w:type="dxa"/>
            <w:tcMar>
              <w:left w:w="108" w:type="dxa"/>
            </w:tcMar>
          </w:tcPr>
          <w:p w14:paraId="366F0694" w14:textId="5F424522" w:rsidR="00D26F93" w:rsidRPr="00F31215" w:rsidRDefault="00D26F93" w:rsidP="00D26F93">
            <w:pPr>
              <w:overflowPunct/>
              <w:autoSpaceDE/>
              <w:autoSpaceDN/>
              <w:adjustRightInd/>
              <w:spacing w:line="240" w:lineRule="exact"/>
              <w:textAlignment w:val="auto"/>
              <w:rPr>
                <w:lang w:val="it-IT"/>
              </w:rPr>
            </w:pPr>
            <w:r w:rsidRPr="000966F3">
              <w:rPr>
                <w:lang w:val="it-IT"/>
              </w:rPr>
              <w:t>Se successivamente la società̀</w:t>
            </w:r>
            <w:r>
              <w:rPr>
                <w:lang w:val="it-IT"/>
              </w:rPr>
              <w:t xml:space="preserve"> </w:t>
            </w:r>
            <w:r w:rsidRPr="000966F3">
              <w:rPr>
                <w:lang w:val="it-IT"/>
              </w:rPr>
              <w:t xml:space="preserve">rivede le proprie stime poste alla base della rilevazione iniziale di un ricavo, </w:t>
            </w:r>
            <w:r>
              <w:rPr>
                <w:lang w:val="it-IT"/>
              </w:rPr>
              <w:t>ha</w:t>
            </w:r>
            <w:r w:rsidRPr="000966F3">
              <w:rPr>
                <w:lang w:val="it-IT"/>
              </w:rPr>
              <w:t xml:space="preserve"> aggiorna</w:t>
            </w:r>
            <w:r>
              <w:rPr>
                <w:lang w:val="it-IT"/>
              </w:rPr>
              <w:t>to</w:t>
            </w:r>
            <w:r w:rsidRPr="000966F3">
              <w:rPr>
                <w:lang w:val="it-IT"/>
              </w:rPr>
              <w:t xml:space="preserve"> il valore per tener conto delle ulteriori informazioni che il trascorrere del tempo consente di acquisire in merito a presupposti o fatti sui quali era fondata la stima originaria</w:t>
            </w:r>
            <w:r>
              <w:rPr>
                <w:lang w:val="it-IT"/>
              </w:rPr>
              <w:t>?</w:t>
            </w:r>
          </w:p>
        </w:tc>
        <w:tc>
          <w:tcPr>
            <w:tcW w:w="586" w:type="dxa"/>
            <w:tcMar>
              <w:left w:w="85" w:type="dxa"/>
              <w:right w:w="85" w:type="dxa"/>
            </w:tcMar>
            <w:vAlign w:val="center"/>
          </w:tcPr>
          <w:p w14:paraId="5C5C25F1" w14:textId="12CD4E24" w:rsidR="00D26F93" w:rsidRPr="000966F3" w:rsidRDefault="00D26F93" w:rsidP="00D26F9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6288802" w14:textId="693B778B" w:rsidR="00D26F93" w:rsidRPr="000966F3" w:rsidRDefault="00D26F93" w:rsidP="00D26F9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BF69F6C" w14:textId="2965FFBE" w:rsidR="00D26F93" w:rsidRPr="000966F3" w:rsidRDefault="00D26F93" w:rsidP="00D26F9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460DEE" w:rsidRPr="00230375" w14:paraId="530B02DF" w14:textId="77777777" w:rsidTr="00C43CA5">
        <w:trPr>
          <w:cantSplit/>
          <w:trHeight w:val="20"/>
        </w:trPr>
        <w:tc>
          <w:tcPr>
            <w:tcW w:w="681" w:type="dxa"/>
          </w:tcPr>
          <w:p w14:paraId="1C1BC3C0" w14:textId="7F691B15" w:rsidR="00460DEE" w:rsidRDefault="00460DEE" w:rsidP="00460DEE">
            <w:pPr>
              <w:jc w:val="center"/>
              <w:rPr>
                <w:b/>
                <w:lang w:val="it-IT"/>
              </w:rPr>
            </w:pPr>
            <w:r>
              <w:rPr>
                <w:b/>
                <w:lang w:val="it-IT"/>
              </w:rPr>
              <w:t>2</w:t>
            </w:r>
            <w:r w:rsidR="003B0242">
              <w:rPr>
                <w:b/>
                <w:lang w:val="it-IT"/>
              </w:rPr>
              <w:t>3</w:t>
            </w:r>
            <w:r>
              <w:rPr>
                <w:b/>
                <w:lang w:val="it-IT"/>
              </w:rPr>
              <w:t>)</w:t>
            </w:r>
          </w:p>
        </w:tc>
        <w:tc>
          <w:tcPr>
            <w:tcW w:w="851" w:type="dxa"/>
            <w:tcMar>
              <w:left w:w="108" w:type="dxa"/>
              <w:right w:w="0" w:type="dxa"/>
            </w:tcMar>
          </w:tcPr>
          <w:p w14:paraId="7031510C" w14:textId="2F85BD23" w:rsidR="00460DEE" w:rsidRDefault="00460DEE" w:rsidP="00460DEE">
            <w:pPr>
              <w:spacing w:before="40" w:line="240" w:lineRule="auto"/>
              <w:ind w:right="28"/>
              <w:jc w:val="left"/>
              <w:rPr>
                <w:sz w:val="13"/>
                <w:szCs w:val="13"/>
                <w:lang w:val="it-IT"/>
              </w:rPr>
            </w:pPr>
            <w:r>
              <w:rPr>
                <w:sz w:val="13"/>
                <w:szCs w:val="13"/>
                <w:lang w:val="it-IT"/>
              </w:rPr>
              <w:t>OIC 34.35</w:t>
            </w:r>
          </w:p>
        </w:tc>
        <w:tc>
          <w:tcPr>
            <w:tcW w:w="7059" w:type="dxa"/>
            <w:tcMar>
              <w:left w:w="108" w:type="dxa"/>
            </w:tcMar>
          </w:tcPr>
          <w:p w14:paraId="2EFF3152" w14:textId="3EAE6D93" w:rsidR="00460DEE" w:rsidRPr="00460DEE" w:rsidRDefault="00460DEE" w:rsidP="00460DEE">
            <w:pPr>
              <w:overflowPunct/>
              <w:autoSpaceDE/>
              <w:autoSpaceDN/>
              <w:adjustRightInd/>
              <w:spacing w:line="240" w:lineRule="exact"/>
              <w:textAlignment w:val="auto"/>
              <w:rPr>
                <w:lang w:val="it-IT"/>
              </w:rPr>
            </w:pPr>
            <w:r w:rsidRPr="000966F3">
              <w:rPr>
                <w:lang w:val="it-IT"/>
              </w:rPr>
              <w:t>Se interviene una modifica contrattuale che prevede una prestazione aggiuntiva per un corrispettivo aggiuntivo, essa è contabilizzata separatamente?</w:t>
            </w:r>
          </w:p>
        </w:tc>
        <w:tc>
          <w:tcPr>
            <w:tcW w:w="586" w:type="dxa"/>
            <w:tcMar>
              <w:left w:w="85" w:type="dxa"/>
              <w:right w:w="85" w:type="dxa"/>
            </w:tcMar>
            <w:vAlign w:val="center"/>
          </w:tcPr>
          <w:p w14:paraId="0F13E94A" w14:textId="11C49ED1" w:rsidR="00460DEE" w:rsidRPr="000966F3" w:rsidRDefault="00460DEE" w:rsidP="00460DE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9E96ED6" w14:textId="3F0D77D7" w:rsidR="00460DEE" w:rsidRPr="000966F3" w:rsidRDefault="00460DEE" w:rsidP="00460DE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B4DCEFF" w14:textId="02BB4AA0" w:rsidR="00460DEE" w:rsidRPr="000966F3" w:rsidRDefault="00460DEE" w:rsidP="00460DEE">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F72C28" w:rsidRPr="00230375" w14:paraId="64ED24A2" w14:textId="77777777" w:rsidTr="00C43CA5">
        <w:trPr>
          <w:cantSplit/>
          <w:trHeight w:val="20"/>
        </w:trPr>
        <w:tc>
          <w:tcPr>
            <w:tcW w:w="681" w:type="dxa"/>
          </w:tcPr>
          <w:p w14:paraId="3C4D965B" w14:textId="1B7F1267" w:rsidR="00F72C28" w:rsidRDefault="00F72C28" w:rsidP="00F72C28">
            <w:pPr>
              <w:jc w:val="center"/>
              <w:rPr>
                <w:b/>
                <w:lang w:val="it-IT"/>
              </w:rPr>
            </w:pPr>
            <w:r>
              <w:rPr>
                <w:b/>
                <w:lang w:val="it-IT"/>
              </w:rPr>
              <w:t>2</w:t>
            </w:r>
            <w:r w:rsidR="003B0242">
              <w:rPr>
                <w:b/>
                <w:lang w:val="it-IT"/>
              </w:rPr>
              <w:t>4</w:t>
            </w:r>
            <w:r>
              <w:rPr>
                <w:b/>
                <w:lang w:val="it-IT"/>
              </w:rPr>
              <w:t>)</w:t>
            </w:r>
          </w:p>
        </w:tc>
        <w:tc>
          <w:tcPr>
            <w:tcW w:w="851" w:type="dxa"/>
            <w:tcMar>
              <w:left w:w="108" w:type="dxa"/>
              <w:right w:w="0" w:type="dxa"/>
            </w:tcMar>
          </w:tcPr>
          <w:p w14:paraId="078DE71F" w14:textId="71A46333" w:rsidR="00F72C28" w:rsidRDefault="00F72C28" w:rsidP="00F72C28">
            <w:pPr>
              <w:spacing w:before="40" w:line="240" w:lineRule="auto"/>
              <w:ind w:right="28"/>
              <w:jc w:val="left"/>
              <w:rPr>
                <w:sz w:val="13"/>
                <w:szCs w:val="13"/>
                <w:lang w:val="it-IT"/>
              </w:rPr>
            </w:pPr>
            <w:r>
              <w:rPr>
                <w:sz w:val="13"/>
                <w:szCs w:val="13"/>
                <w:lang w:val="it-IT"/>
              </w:rPr>
              <w:t>OIC 34.35</w:t>
            </w:r>
          </w:p>
        </w:tc>
        <w:tc>
          <w:tcPr>
            <w:tcW w:w="7059" w:type="dxa"/>
            <w:tcMar>
              <w:left w:w="108" w:type="dxa"/>
            </w:tcMar>
          </w:tcPr>
          <w:p w14:paraId="69E83D5E" w14:textId="5500B280" w:rsidR="00F72C28" w:rsidRPr="00F72C28" w:rsidRDefault="00F72C28" w:rsidP="00F72C28">
            <w:pPr>
              <w:overflowPunct/>
              <w:autoSpaceDE/>
              <w:autoSpaceDN/>
              <w:adjustRightInd/>
              <w:spacing w:line="240" w:lineRule="exact"/>
              <w:textAlignment w:val="auto"/>
              <w:rPr>
                <w:lang w:val="it-IT"/>
              </w:rPr>
            </w:pPr>
            <w:r>
              <w:rPr>
                <w:lang w:val="it-IT"/>
              </w:rPr>
              <w:t>Se è intervenuta la</w:t>
            </w:r>
            <w:r w:rsidRPr="000966F3">
              <w:rPr>
                <w:lang w:val="it-IT"/>
              </w:rPr>
              <w:t xml:space="preserve"> sola modifica del corrispettivo o delle prestazioni da effettuare, gli effetti del cambiamento sono contabilizzati allocando il valore residuo del contratto alle prestazioni da effettuare</w:t>
            </w:r>
            <w:r>
              <w:rPr>
                <w:lang w:val="it-IT"/>
              </w:rPr>
              <w:t>?</w:t>
            </w:r>
          </w:p>
        </w:tc>
        <w:tc>
          <w:tcPr>
            <w:tcW w:w="586" w:type="dxa"/>
            <w:tcMar>
              <w:left w:w="85" w:type="dxa"/>
              <w:right w:w="85" w:type="dxa"/>
            </w:tcMar>
            <w:vAlign w:val="center"/>
          </w:tcPr>
          <w:p w14:paraId="0D872654" w14:textId="4596C884" w:rsidR="00F72C28" w:rsidRPr="000966F3" w:rsidRDefault="00F72C28" w:rsidP="00F72C2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4D61C91" w14:textId="44975076" w:rsidR="00F72C28" w:rsidRPr="000966F3" w:rsidRDefault="00F72C28" w:rsidP="00F72C2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512950E" w14:textId="7BF696E8" w:rsidR="00F72C28" w:rsidRPr="000966F3" w:rsidRDefault="00F72C28" w:rsidP="00F72C2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F72C28" w:rsidRPr="00230375" w14:paraId="17D6128F" w14:textId="77777777" w:rsidTr="00C43CA5">
        <w:trPr>
          <w:cantSplit/>
          <w:trHeight w:val="20"/>
        </w:trPr>
        <w:tc>
          <w:tcPr>
            <w:tcW w:w="681" w:type="dxa"/>
          </w:tcPr>
          <w:p w14:paraId="7D4562E8" w14:textId="77777777" w:rsidR="00F72C28" w:rsidRDefault="00F72C28" w:rsidP="008254C4">
            <w:pPr>
              <w:pageBreakBefore/>
              <w:jc w:val="center"/>
              <w:rPr>
                <w:b/>
                <w:lang w:val="it-IT"/>
              </w:rPr>
            </w:pPr>
          </w:p>
        </w:tc>
        <w:tc>
          <w:tcPr>
            <w:tcW w:w="851" w:type="dxa"/>
            <w:tcMar>
              <w:left w:w="108" w:type="dxa"/>
              <w:right w:w="0" w:type="dxa"/>
            </w:tcMar>
          </w:tcPr>
          <w:p w14:paraId="69F05378" w14:textId="77777777" w:rsidR="00F72C28" w:rsidRDefault="00F72C28" w:rsidP="00F72C28">
            <w:pPr>
              <w:spacing w:before="40" w:line="240" w:lineRule="auto"/>
              <w:ind w:right="28"/>
              <w:jc w:val="left"/>
              <w:rPr>
                <w:sz w:val="13"/>
                <w:szCs w:val="13"/>
                <w:lang w:val="it-IT"/>
              </w:rPr>
            </w:pPr>
          </w:p>
        </w:tc>
        <w:tc>
          <w:tcPr>
            <w:tcW w:w="7059" w:type="dxa"/>
            <w:tcMar>
              <w:left w:w="108" w:type="dxa"/>
            </w:tcMar>
          </w:tcPr>
          <w:p w14:paraId="43BEFFBB" w14:textId="0BBD6A4B" w:rsidR="00F72C28" w:rsidRPr="000966F3" w:rsidRDefault="001C6BB0" w:rsidP="00F72C28">
            <w:pPr>
              <w:overflowPunct/>
              <w:autoSpaceDE/>
              <w:autoSpaceDN/>
              <w:adjustRightInd/>
              <w:spacing w:line="240" w:lineRule="exact"/>
              <w:textAlignment w:val="auto"/>
              <w:rPr>
                <w:b/>
                <w:bCs/>
                <w:lang w:val="it-IT"/>
              </w:rPr>
            </w:pPr>
            <w:r w:rsidRPr="000966F3">
              <w:rPr>
                <w:b/>
                <w:bCs/>
                <w:lang w:val="it-IT"/>
              </w:rPr>
              <w:t xml:space="preserve">Nota integrativa </w:t>
            </w:r>
          </w:p>
        </w:tc>
        <w:tc>
          <w:tcPr>
            <w:tcW w:w="586" w:type="dxa"/>
            <w:tcMar>
              <w:left w:w="85" w:type="dxa"/>
              <w:right w:w="85" w:type="dxa"/>
            </w:tcMar>
            <w:vAlign w:val="center"/>
          </w:tcPr>
          <w:p w14:paraId="11657A4F" w14:textId="77777777" w:rsidR="00F72C28" w:rsidRPr="000966F3" w:rsidRDefault="00F72C28" w:rsidP="00F72C28">
            <w:pPr>
              <w:jc w:val="center"/>
              <w:rPr>
                <w:lang w:val="it-IT"/>
              </w:rPr>
            </w:pPr>
          </w:p>
        </w:tc>
        <w:tc>
          <w:tcPr>
            <w:tcW w:w="573" w:type="dxa"/>
            <w:tcMar>
              <w:left w:w="108" w:type="dxa"/>
            </w:tcMar>
            <w:vAlign w:val="center"/>
          </w:tcPr>
          <w:p w14:paraId="7D11E636" w14:textId="77777777" w:rsidR="00F72C28" w:rsidRPr="000966F3" w:rsidRDefault="00F72C28" w:rsidP="00F72C28">
            <w:pPr>
              <w:jc w:val="center"/>
              <w:rPr>
                <w:lang w:val="it-IT"/>
              </w:rPr>
            </w:pPr>
          </w:p>
        </w:tc>
        <w:tc>
          <w:tcPr>
            <w:tcW w:w="570" w:type="dxa"/>
            <w:tcMar>
              <w:left w:w="108" w:type="dxa"/>
            </w:tcMar>
            <w:vAlign w:val="center"/>
          </w:tcPr>
          <w:p w14:paraId="32B9AAB1" w14:textId="77777777" w:rsidR="00F72C28" w:rsidRPr="000966F3" w:rsidRDefault="00F72C28" w:rsidP="00F72C28">
            <w:pPr>
              <w:jc w:val="center"/>
              <w:rPr>
                <w:lang w:val="it-IT"/>
              </w:rPr>
            </w:pPr>
          </w:p>
        </w:tc>
      </w:tr>
      <w:tr w:rsidR="00F72C28" w:rsidRPr="006A2E64" w14:paraId="25E166F3" w14:textId="77777777" w:rsidTr="006155AB">
        <w:trPr>
          <w:cantSplit/>
          <w:trHeight w:val="20"/>
        </w:trPr>
        <w:tc>
          <w:tcPr>
            <w:tcW w:w="681" w:type="dxa"/>
          </w:tcPr>
          <w:p w14:paraId="204DC040" w14:textId="7A317471" w:rsidR="00F72C28" w:rsidRDefault="00391219" w:rsidP="00F72C28">
            <w:pPr>
              <w:jc w:val="center"/>
              <w:rPr>
                <w:b/>
                <w:lang w:val="it-IT"/>
              </w:rPr>
            </w:pPr>
            <w:r>
              <w:rPr>
                <w:b/>
                <w:lang w:val="it-IT"/>
              </w:rPr>
              <w:t>2</w:t>
            </w:r>
            <w:r w:rsidR="003B0242">
              <w:rPr>
                <w:b/>
                <w:lang w:val="it-IT"/>
              </w:rPr>
              <w:t>5</w:t>
            </w:r>
            <w:r>
              <w:rPr>
                <w:b/>
                <w:lang w:val="it-IT"/>
              </w:rPr>
              <w:t>)</w:t>
            </w:r>
          </w:p>
        </w:tc>
        <w:tc>
          <w:tcPr>
            <w:tcW w:w="851" w:type="dxa"/>
            <w:tcMar>
              <w:left w:w="108" w:type="dxa"/>
              <w:right w:w="0" w:type="dxa"/>
            </w:tcMar>
          </w:tcPr>
          <w:p w14:paraId="113616A2" w14:textId="77777777" w:rsidR="00F72C28" w:rsidRDefault="00CE11B3" w:rsidP="00F72C28">
            <w:pPr>
              <w:spacing w:before="40" w:line="240" w:lineRule="auto"/>
              <w:ind w:right="28"/>
              <w:jc w:val="left"/>
              <w:rPr>
                <w:sz w:val="13"/>
                <w:szCs w:val="13"/>
                <w:lang w:val="it-IT"/>
              </w:rPr>
            </w:pPr>
            <w:r>
              <w:rPr>
                <w:sz w:val="13"/>
                <w:szCs w:val="13"/>
                <w:lang w:val="it-IT"/>
              </w:rPr>
              <w:t>OIC 34.3</w:t>
            </w:r>
            <w:r w:rsidR="00391219">
              <w:rPr>
                <w:sz w:val="13"/>
                <w:szCs w:val="13"/>
                <w:lang w:val="it-IT"/>
              </w:rPr>
              <w:t>6</w:t>
            </w:r>
          </w:p>
          <w:p w14:paraId="61D50BD9" w14:textId="7F5D1E3C" w:rsidR="00295C5B" w:rsidRDefault="00295C5B" w:rsidP="00F72C28">
            <w:pPr>
              <w:spacing w:before="40" w:line="240" w:lineRule="auto"/>
              <w:ind w:right="28"/>
              <w:jc w:val="left"/>
              <w:rPr>
                <w:sz w:val="13"/>
                <w:szCs w:val="13"/>
                <w:lang w:val="it-IT"/>
              </w:rPr>
            </w:pPr>
            <w:r>
              <w:rPr>
                <w:sz w:val="13"/>
                <w:szCs w:val="13"/>
                <w:lang w:val="it-IT"/>
              </w:rPr>
              <w:t>2427,</w:t>
            </w:r>
            <w:r w:rsidR="006155AB">
              <w:rPr>
                <w:sz w:val="13"/>
                <w:szCs w:val="13"/>
                <w:lang w:val="it-IT"/>
              </w:rPr>
              <w:t xml:space="preserve"> </w:t>
            </w:r>
            <w:r>
              <w:rPr>
                <w:sz w:val="13"/>
                <w:szCs w:val="13"/>
                <w:lang w:val="it-IT"/>
              </w:rPr>
              <w:t>c.1 codice civile</w:t>
            </w:r>
          </w:p>
        </w:tc>
        <w:tc>
          <w:tcPr>
            <w:tcW w:w="7059" w:type="dxa"/>
            <w:tcMar>
              <w:left w:w="108" w:type="dxa"/>
            </w:tcMar>
            <w:vAlign w:val="center"/>
          </w:tcPr>
          <w:p w14:paraId="4534714D" w14:textId="30ABACB5" w:rsidR="0078419C" w:rsidRPr="00F31215" w:rsidRDefault="00391219" w:rsidP="00F72C28">
            <w:pPr>
              <w:overflowPunct/>
              <w:autoSpaceDE/>
              <w:autoSpaceDN/>
              <w:adjustRightInd/>
              <w:spacing w:line="240" w:lineRule="exact"/>
              <w:textAlignment w:val="auto"/>
              <w:rPr>
                <w:lang w:val="it-IT"/>
              </w:rPr>
            </w:pPr>
            <w:r>
              <w:rPr>
                <w:lang w:val="it-IT"/>
              </w:rPr>
              <w:t>La società ha fornito in nota le seguenti informazioni</w:t>
            </w:r>
            <w:r w:rsidR="00F16C28">
              <w:rPr>
                <w:lang w:val="it-IT"/>
              </w:rPr>
              <w:t>:</w:t>
            </w:r>
          </w:p>
        </w:tc>
        <w:tc>
          <w:tcPr>
            <w:tcW w:w="586" w:type="dxa"/>
            <w:tcMar>
              <w:left w:w="85" w:type="dxa"/>
              <w:right w:w="85" w:type="dxa"/>
            </w:tcMar>
            <w:vAlign w:val="center"/>
          </w:tcPr>
          <w:p w14:paraId="07EB7F47" w14:textId="77777777" w:rsidR="00F72C28" w:rsidRPr="000966F3" w:rsidRDefault="00F72C28" w:rsidP="00F72C28">
            <w:pPr>
              <w:jc w:val="center"/>
              <w:rPr>
                <w:lang w:val="it-IT"/>
              </w:rPr>
            </w:pPr>
          </w:p>
        </w:tc>
        <w:tc>
          <w:tcPr>
            <w:tcW w:w="573" w:type="dxa"/>
            <w:tcMar>
              <w:left w:w="108" w:type="dxa"/>
            </w:tcMar>
            <w:vAlign w:val="center"/>
          </w:tcPr>
          <w:p w14:paraId="707E7446" w14:textId="77777777" w:rsidR="00F72C28" w:rsidRPr="000966F3" w:rsidRDefault="00F72C28" w:rsidP="00F72C28">
            <w:pPr>
              <w:jc w:val="center"/>
              <w:rPr>
                <w:lang w:val="it-IT"/>
              </w:rPr>
            </w:pPr>
          </w:p>
        </w:tc>
        <w:tc>
          <w:tcPr>
            <w:tcW w:w="570" w:type="dxa"/>
            <w:tcMar>
              <w:left w:w="108" w:type="dxa"/>
            </w:tcMar>
            <w:vAlign w:val="center"/>
          </w:tcPr>
          <w:p w14:paraId="3E3F8516" w14:textId="77777777" w:rsidR="00F72C28" w:rsidRPr="000966F3" w:rsidRDefault="00F72C28" w:rsidP="00F72C28">
            <w:pPr>
              <w:jc w:val="center"/>
              <w:rPr>
                <w:lang w:val="it-IT"/>
              </w:rPr>
            </w:pPr>
          </w:p>
        </w:tc>
      </w:tr>
      <w:tr w:rsidR="0078419C" w:rsidRPr="00230375" w14:paraId="2FFD8AA0" w14:textId="77777777" w:rsidTr="00C43CA5">
        <w:trPr>
          <w:cantSplit/>
          <w:trHeight w:val="20"/>
        </w:trPr>
        <w:tc>
          <w:tcPr>
            <w:tcW w:w="681" w:type="dxa"/>
          </w:tcPr>
          <w:p w14:paraId="6A58FFE1" w14:textId="77777777" w:rsidR="0078419C" w:rsidRDefault="0078419C" w:rsidP="0078419C">
            <w:pPr>
              <w:jc w:val="center"/>
              <w:rPr>
                <w:b/>
                <w:lang w:val="it-IT"/>
              </w:rPr>
            </w:pPr>
          </w:p>
        </w:tc>
        <w:tc>
          <w:tcPr>
            <w:tcW w:w="851" w:type="dxa"/>
            <w:tcMar>
              <w:left w:w="108" w:type="dxa"/>
              <w:right w:w="0" w:type="dxa"/>
            </w:tcMar>
          </w:tcPr>
          <w:p w14:paraId="735D5BFD" w14:textId="77777777" w:rsidR="0078419C" w:rsidRDefault="0078419C" w:rsidP="0078419C">
            <w:pPr>
              <w:spacing w:before="40" w:line="240" w:lineRule="auto"/>
              <w:ind w:right="28"/>
              <w:jc w:val="left"/>
              <w:rPr>
                <w:sz w:val="13"/>
                <w:szCs w:val="13"/>
                <w:lang w:val="it-IT"/>
              </w:rPr>
            </w:pPr>
          </w:p>
        </w:tc>
        <w:tc>
          <w:tcPr>
            <w:tcW w:w="7059" w:type="dxa"/>
            <w:tcMar>
              <w:left w:w="108" w:type="dxa"/>
            </w:tcMar>
          </w:tcPr>
          <w:p w14:paraId="5F9EDF69" w14:textId="7FD69C10" w:rsidR="0078419C" w:rsidRPr="009326C5" w:rsidRDefault="0078419C" w:rsidP="006155AB">
            <w:pPr>
              <w:pStyle w:val="Puntoelenco"/>
              <w:tabs>
                <w:tab w:val="clear" w:pos="704"/>
              </w:tabs>
              <w:ind w:left="349" w:hanging="284"/>
            </w:pPr>
            <w:r w:rsidRPr="009326C5">
              <w:t xml:space="preserve">criteri applicati nella valutazione delle voci del bilancio, nelle rettifiche di valore e nella conversione dei valori non espressi all’origine in moneta avente corso legale nello Stato; e </w:t>
            </w:r>
          </w:p>
        </w:tc>
        <w:tc>
          <w:tcPr>
            <w:tcW w:w="586" w:type="dxa"/>
            <w:tcMar>
              <w:left w:w="85" w:type="dxa"/>
              <w:right w:w="85" w:type="dxa"/>
            </w:tcMar>
            <w:vAlign w:val="center"/>
          </w:tcPr>
          <w:p w14:paraId="6CEDAB90" w14:textId="5E2D7CF4" w:rsidR="0078419C" w:rsidRPr="002C6C02" w:rsidRDefault="0078419C" w:rsidP="0078419C">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4DBAD25" w14:textId="121F96DA" w:rsidR="0078419C" w:rsidRPr="002C6C02" w:rsidRDefault="0078419C" w:rsidP="0078419C">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A8E4BC5" w14:textId="60EAE67C" w:rsidR="0078419C" w:rsidRPr="002C6C02" w:rsidRDefault="0078419C" w:rsidP="0078419C">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78419C" w:rsidRPr="00230375" w14:paraId="0B0F4BDD" w14:textId="77777777" w:rsidTr="00C43CA5">
        <w:trPr>
          <w:cantSplit/>
          <w:trHeight w:val="20"/>
        </w:trPr>
        <w:tc>
          <w:tcPr>
            <w:tcW w:w="681" w:type="dxa"/>
          </w:tcPr>
          <w:p w14:paraId="378F680E" w14:textId="77777777" w:rsidR="0078419C" w:rsidRDefault="0078419C" w:rsidP="0078419C">
            <w:pPr>
              <w:jc w:val="center"/>
              <w:rPr>
                <w:b/>
                <w:lang w:val="it-IT"/>
              </w:rPr>
            </w:pPr>
          </w:p>
        </w:tc>
        <w:tc>
          <w:tcPr>
            <w:tcW w:w="851" w:type="dxa"/>
            <w:tcMar>
              <w:left w:w="108" w:type="dxa"/>
              <w:right w:w="0" w:type="dxa"/>
            </w:tcMar>
          </w:tcPr>
          <w:p w14:paraId="1397B0F6" w14:textId="77777777" w:rsidR="0078419C" w:rsidRDefault="0078419C" w:rsidP="0078419C">
            <w:pPr>
              <w:spacing w:before="40" w:line="240" w:lineRule="auto"/>
              <w:ind w:right="28"/>
              <w:jc w:val="left"/>
              <w:rPr>
                <w:sz w:val="13"/>
                <w:szCs w:val="13"/>
                <w:lang w:val="it-IT"/>
              </w:rPr>
            </w:pPr>
          </w:p>
        </w:tc>
        <w:tc>
          <w:tcPr>
            <w:tcW w:w="7059" w:type="dxa"/>
            <w:tcMar>
              <w:left w:w="108" w:type="dxa"/>
            </w:tcMar>
          </w:tcPr>
          <w:p w14:paraId="3D6C98F8" w14:textId="672E00DB" w:rsidR="0078419C" w:rsidRPr="009326C5" w:rsidRDefault="0078419C" w:rsidP="006155AB">
            <w:pPr>
              <w:pStyle w:val="Puntoelenco"/>
              <w:tabs>
                <w:tab w:val="clear" w:pos="704"/>
              </w:tabs>
              <w:ind w:left="349" w:hanging="284"/>
            </w:pPr>
            <w:r w:rsidRPr="009326C5">
              <w:t>la ripartizione dei ricavi delle vendite e delle prestazioni secondo categorie di attività e secondo aree geografiche?</w:t>
            </w:r>
          </w:p>
        </w:tc>
        <w:tc>
          <w:tcPr>
            <w:tcW w:w="586" w:type="dxa"/>
            <w:tcMar>
              <w:left w:w="85" w:type="dxa"/>
              <w:right w:w="85" w:type="dxa"/>
            </w:tcMar>
            <w:vAlign w:val="center"/>
          </w:tcPr>
          <w:p w14:paraId="0A354680" w14:textId="1822C667" w:rsidR="0078419C" w:rsidRPr="002C6C02" w:rsidRDefault="0078419C" w:rsidP="0078419C">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8DE5F43" w14:textId="09220955" w:rsidR="0078419C" w:rsidRPr="002C6C02" w:rsidRDefault="0078419C" w:rsidP="0078419C">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5F9611C" w14:textId="79CCB6ED" w:rsidR="0078419C" w:rsidRPr="002C6C02" w:rsidRDefault="0078419C" w:rsidP="0078419C">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78419C" w:rsidRPr="006A2E64" w14:paraId="5B7FA810" w14:textId="77777777" w:rsidTr="00DF3254">
        <w:trPr>
          <w:cantSplit/>
          <w:trHeight w:val="20"/>
        </w:trPr>
        <w:tc>
          <w:tcPr>
            <w:tcW w:w="681" w:type="dxa"/>
          </w:tcPr>
          <w:p w14:paraId="2729FC8D" w14:textId="64840665" w:rsidR="0078419C" w:rsidRDefault="00B23973" w:rsidP="00F72C28">
            <w:pPr>
              <w:jc w:val="center"/>
              <w:rPr>
                <w:b/>
                <w:lang w:val="it-IT"/>
              </w:rPr>
            </w:pPr>
            <w:r>
              <w:rPr>
                <w:b/>
                <w:lang w:val="it-IT"/>
              </w:rPr>
              <w:t>2</w:t>
            </w:r>
            <w:r w:rsidR="003B0242">
              <w:rPr>
                <w:b/>
                <w:lang w:val="it-IT"/>
              </w:rPr>
              <w:t>6</w:t>
            </w:r>
            <w:r>
              <w:rPr>
                <w:b/>
                <w:lang w:val="it-IT"/>
              </w:rPr>
              <w:t>)</w:t>
            </w:r>
          </w:p>
        </w:tc>
        <w:tc>
          <w:tcPr>
            <w:tcW w:w="851" w:type="dxa"/>
            <w:tcMar>
              <w:left w:w="108" w:type="dxa"/>
              <w:right w:w="0" w:type="dxa"/>
            </w:tcMar>
          </w:tcPr>
          <w:p w14:paraId="512865BA" w14:textId="77777777" w:rsidR="0078419C" w:rsidRDefault="00B23973" w:rsidP="00F72C28">
            <w:pPr>
              <w:spacing w:before="40" w:line="240" w:lineRule="auto"/>
              <w:ind w:right="28"/>
              <w:jc w:val="left"/>
              <w:rPr>
                <w:sz w:val="13"/>
                <w:szCs w:val="13"/>
                <w:lang w:val="it-IT"/>
              </w:rPr>
            </w:pPr>
            <w:r>
              <w:rPr>
                <w:sz w:val="13"/>
                <w:szCs w:val="13"/>
                <w:lang w:val="it-IT"/>
              </w:rPr>
              <w:t>OIC 34.37</w:t>
            </w:r>
          </w:p>
          <w:p w14:paraId="10CA7109" w14:textId="52E4A82B" w:rsidR="00FF3746" w:rsidRDefault="00FF3746" w:rsidP="00F72C28">
            <w:pPr>
              <w:spacing w:before="40" w:line="240" w:lineRule="auto"/>
              <w:ind w:right="28"/>
              <w:jc w:val="left"/>
              <w:rPr>
                <w:sz w:val="13"/>
                <w:szCs w:val="13"/>
                <w:lang w:val="it-IT"/>
              </w:rPr>
            </w:pPr>
            <w:r>
              <w:rPr>
                <w:sz w:val="13"/>
                <w:szCs w:val="13"/>
                <w:lang w:val="it-IT"/>
              </w:rPr>
              <w:t>2427 codice civile</w:t>
            </w:r>
          </w:p>
        </w:tc>
        <w:tc>
          <w:tcPr>
            <w:tcW w:w="7059" w:type="dxa"/>
            <w:tcMar>
              <w:left w:w="108" w:type="dxa"/>
            </w:tcMar>
            <w:vAlign w:val="center"/>
          </w:tcPr>
          <w:p w14:paraId="415F2882" w14:textId="1459D5A0" w:rsidR="00B23973" w:rsidRPr="0078419C" w:rsidRDefault="006155AB" w:rsidP="000966F3">
            <w:pPr>
              <w:overflowPunct/>
              <w:autoSpaceDE/>
              <w:autoSpaceDN/>
              <w:adjustRightInd/>
              <w:spacing w:line="240" w:lineRule="exact"/>
              <w:textAlignment w:val="auto"/>
              <w:rPr>
                <w:lang w:val="it-IT"/>
              </w:rPr>
            </w:pPr>
            <w:r>
              <w:rPr>
                <w:lang w:val="it-IT"/>
              </w:rPr>
              <w:t>L</w:t>
            </w:r>
            <w:r w:rsidR="00B23973">
              <w:rPr>
                <w:lang w:val="it-IT"/>
              </w:rPr>
              <w:t>a società ha fornito -</w:t>
            </w:r>
            <w:r w:rsidR="00DF3254">
              <w:rPr>
                <w:lang w:val="it-IT"/>
              </w:rPr>
              <w:t xml:space="preserve"> </w:t>
            </w:r>
            <w:r w:rsidR="00B23973">
              <w:rPr>
                <w:lang w:val="it-IT"/>
              </w:rPr>
              <w:t>se rilevanti</w:t>
            </w:r>
            <w:r w:rsidR="00DF3254">
              <w:rPr>
                <w:lang w:val="it-IT"/>
              </w:rPr>
              <w:t xml:space="preserve"> </w:t>
            </w:r>
            <w:r w:rsidR="00B23973">
              <w:rPr>
                <w:lang w:val="it-IT"/>
              </w:rPr>
              <w:t>- le seguenti informazioni:</w:t>
            </w:r>
          </w:p>
        </w:tc>
        <w:tc>
          <w:tcPr>
            <w:tcW w:w="586" w:type="dxa"/>
            <w:tcMar>
              <w:left w:w="85" w:type="dxa"/>
              <w:right w:w="85" w:type="dxa"/>
            </w:tcMar>
            <w:vAlign w:val="center"/>
          </w:tcPr>
          <w:p w14:paraId="7AA1CC94" w14:textId="77777777" w:rsidR="0078419C" w:rsidRPr="002C6C02" w:rsidRDefault="0078419C" w:rsidP="00F72C28">
            <w:pPr>
              <w:jc w:val="center"/>
              <w:rPr>
                <w:lang w:val="it-IT"/>
              </w:rPr>
            </w:pPr>
          </w:p>
        </w:tc>
        <w:tc>
          <w:tcPr>
            <w:tcW w:w="573" w:type="dxa"/>
            <w:tcMar>
              <w:left w:w="108" w:type="dxa"/>
            </w:tcMar>
            <w:vAlign w:val="center"/>
          </w:tcPr>
          <w:p w14:paraId="2C32434D" w14:textId="77777777" w:rsidR="0078419C" w:rsidRPr="002C6C02" w:rsidRDefault="0078419C" w:rsidP="00F72C28">
            <w:pPr>
              <w:jc w:val="center"/>
              <w:rPr>
                <w:lang w:val="it-IT"/>
              </w:rPr>
            </w:pPr>
          </w:p>
        </w:tc>
        <w:tc>
          <w:tcPr>
            <w:tcW w:w="570" w:type="dxa"/>
            <w:tcMar>
              <w:left w:w="108" w:type="dxa"/>
            </w:tcMar>
            <w:vAlign w:val="center"/>
          </w:tcPr>
          <w:p w14:paraId="1F4CAC6E" w14:textId="77777777" w:rsidR="0078419C" w:rsidRPr="002C6C02" w:rsidRDefault="0078419C" w:rsidP="00F72C28">
            <w:pPr>
              <w:jc w:val="center"/>
              <w:rPr>
                <w:lang w:val="it-IT"/>
              </w:rPr>
            </w:pPr>
          </w:p>
        </w:tc>
      </w:tr>
      <w:tr w:rsidR="001D6DE8" w:rsidRPr="00230375" w14:paraId="5E7E00C8" w14:textId="77777777" w:rsidTr="00C43CA5">
        <w:trPr>
          <w:cantSplit/>
          <w:trHeight w:val="20"/>
        </w:trPr>
        <w:tc>
          <w:tcPr>
            <w:tcW w:w="681" w:type="dxa"/>
          </w:tcPr>
          <w:p w14:paraId="4F0C8A95" w14:textId="77777777" w:rsidR="001D6DE8" w:rsidRDefault="001D6DE8" w:rsidP="001D6DE8">
            <w:pPr>
              <w:jc w:val="center"/>
              <w:rPr>
                <w:b/>
                <w:lang w:val="it-IT"/>
              </w:rPr>
            </w:pPr>
          </w:p>
        </w:tc>
        <w:tc>
          <w:tcPr>
            <w:tcW w:w="851" w:type="dxa"/>
            <w:tcMar>
              <w:left w:w="108" w:type="dxa"/>
              <w:right w:w="0" w:type="dxa"/>
            </w:tcMar>
          </w:tcPr>
          <w:p w14:paraId="2F2D4481" w14:textId="388A73DA" w:rsidR="001D6DE8" w:rsidRDefault="001D6DE8" w:rsidP="001D6DE8">
            <w:pPr>
              <w:spacing w:before="40" w:line="240" w:lineRule="auto"/>
              <w:ind w:right="28"/>
              <w:jc w:val="left"/>
              <w:rPr>
                <w:sz w:val="13"/>
                <w:szCs w:val="13"/>
                <w:lang w:val="it-IT"/>
              </w:rPr>
            </w:pPr>
          </w:p>
        </w:tc>
        <w:tc>
          <w:tcPr>
            <w:tcW w:w="7059" w:type="dxa"/>
            <w:tcMar>
              <w:left w:w="108" w:type="dxa"/>
            </w:tcMar>
          </w:tcPr>
          <w:p w14:paraId="76A9E28D" w14:textId="6B2551E3" w:rsidR="001D6DE8" w:rsidRPr="00806220" w:rsidRDefault="001D6DE8" w:rsidP="000678C2">
            <w:pPr>
              <w:pStyle w:val="Paragrafoelenco"/>
              <w:numPr>
                <w:ilvl w:val="0"/>
                <w:numId w:val="97"/>
              </w:numPr>
              <w:overflowPunct/>
              <w:autoSpaceDE/>
              <w:autoSpaceDN/>
              <w:adjustRightInd/>
              <w:spacing w:line="240" w:lineRule="exact"/>
              <w:textAlignment w:val="auto"/>
              <w:rPr>
                <w:lang w:val="it-IT"/>
              </w:rPr>
            </w:pPr>
            <w:r w:rsidRPr="00E01A01">
              <w:rPr>
                <w:lang w:val="it-IT"/>
              </w:rPr>
              <w:t xml:space="preserve">la metodologia utilizzata per la determinazione del prezzo complessivo del contratto in presenza di corrispettivi variabili? </w:t>
            </w:r>
            <w:r w:rsidRPr="00806220">
              <w:rPr>
                <w:lang w:val="it-IT"/>
              </w:rPr>
              <w:t>Nel caso di attualizzazione del prezzo complessivo si applica la relativa informativa prevista dall’OIC 15 “Crediti”;</w:t>
            </w:r>
          </w:p>
        </w:tc>
        <w:tc>
          <w:tcPr>
            <w:tcW w:w="586" w:type="dxa"/>
            <w:tcMar>
              <w:left w:w="85" w:type="dxa"/>
              <w:right w:w="85" w:type="dxa"/>
            </w:tcMar>
            <w:vAlign w:val="center"/>
          </w:tcPr>
          <w:p w14:paraId="6E652552" w14:textId="5D68BFEF" w:rsidR="001D6DE8" w:rsidRPr="002C6C02" w:rsidRDefault="001D6DE8" w:rsidP="001D6DE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9559C6C" w14:textId="16981695" w:rsidR="001D6DE8" w:rsidRPr="002C6C02" w:rsidRDefault="001D6DE8" w:rsidP="001D6DE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45EA8CA" w14:textId="63A7150A" w:rsidR="001D6DE8" w:rsidRPr="002C6C02" w:rsidRDefault="001D6DE8" w:rsidP="001D6DE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1D6DE8" w:rsidRPr="00230375" w14:paraId="56882234" w14:textId="77777777" w:rsidTr="00C43CA5">
        <w:trPr>
          <w:cantSplit/>
          <w:trHeight w:val="20"/>
        </w:trPr>
        <w:tc>
          <w:tcPr>
            <w:tcW w:w="681" w:type="dxa"/>
          </w:tcPr>
          <w:p w14:paraId="76364BA1" w14:textId="77777777" w:rsidR="001D6DE8" w:rsidRDefault="001D6DE8" w:rsidP="001D6DE8">
            <w:pPr>
              <w:jc w:val="center"/>
              <w:rPr>
                <w:b/>
                <w:lang w:val="it-IT"/>
              </w:rPr>
            </w:pPr>
          </w:p>
        </w:tc>
        <w:tc>
          <w:tcPr>
            <w:tcW w:w="851" w:type="dxa"/>
            <w:tcMar>
              <w:left w:w="108" w:type="dxa"/>
              <w:right w:w="0" w:type="dxa"/>
            </w:tcMar>
          </w:tcPr>
          <w:p w14:paraId="1C0060D1" w14:textId="328B3961" w:rsidR="001D6DE8" w:rsidRDefault="001D6DE8" w:rsidP="001D6DE8">
            <w:pPr>
              <w:spacing w:before="40" w:line="240" w:lineRule="auto"/>
              <w:ind w:right="28"/>
              <w:jc w:val="left"/>
              <w:rPr>
                <w:sz w:val="13"/>
                <w:szCs w:val="13"/>
                <w:lang w:val="it-IT"/>
              </w:rPr>
            </w:pPr>
          </w:p>
        </w:tc>
        <w:tc>
          <w:tcPr>
            <w:tcW w:w="7059" w:type="dxa"/>
            <w:tcMar>
              <w:left w:w="108" w:type="dxa"/>
            </w:tcMar>
          </w:tcPr>
          <w:p w14:paraId="558EF92E" w14:textId="20A8FEB9" w:rsidR="001D6DE8" w:rsidRPr="00806220" w:rsidRDefault="001D6DE8" w:rsidP="000678C2">
            <w:pPr>
              <w:pStyle w:val="Paragrafoelenco"/>
              <w:numPr>
                <w:ilvl w:val="0"/>
                <w:numId w:val="98"/>
              </w:numPr>
              <w:overflowPunct/>
              <w:autoSpaceDE/>
              <w:autoSpaceDN/>
              <w:adjustRightInd/>
              <w:spacing w:line="240" w:lineRule="exact"/>
              <w:textAlignment w:val="auto"/>
              <w:rPr>
                <w:lang w:val="it-IT"/>
              </w:rPr>
            </w:pPr>
            <w:r w:rsidRPr="00806220">
              <w:rPr>
                <w:lang w:val="it-IT"/>
              </w:rPr>
              <w:t>il metodo utilizzato per l’allocazione del prezzo complessivo del contratto alle singole unità elementari di contabilizzazione</w:t>
            </w:r>
            <w:r w:rsidR="00DF3254">
              <w:rPr>
                <w:lang w:val="it-IT"/>
              </w:rPr>
              <w:t>;</w:t>
            </w:r>
          </w:p>
        </w:tc>
        <w:tc>
          <w:tcPr>
            <w:tcW w:w="586" w:type="dxa"/>
            <w:tcMar>
              <w:left w:w="85" w:type="dxa"/>
              <w:right w:w="85" w:type="dxa"/>
            </w:tcMar>
            <w:vAlign w:val="center"/>
          </w:tcPr>
          <w:p w14:paraId="68FA4FF2" w14:textId="1BDF0258" w:rsidR="001D6DE8" w:rsidRPr="002C6C02" w:rsidRDefault="001D6DE8" w:rsidP="001D6DE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5D9E8E1" w14:textId="5569980C" w:rsidR="001D6DE8" w:rsidRPr="002C6C02" w:rsidRDefault="001D6DE8" w:rsidP="001D6DE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3C7E424" w14:textId="4EFAF966" w:rsidR="001D6DE8" w:rsidRPr="002C6C02" w:rsidRDefault="001D6DE8" w:rsidP="001D6DE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1D6DE8" w:rsidRPr="00230375" w14:paraId="64C5D2D7" w14:textId="77777777" w:rsidTr="00C43CA5">
        <w:trPr>
          <w:cantSplit/>
          <w:trHeight w:val="20"/>
        </w:trPr>
        <w:tc>
          <w:tcPr>
            <w:tcW w:w="681" w:type="dxa"/>
          </w:tcPr>
          <w:p w14:paraId="38CD5A60" w14:textId="77777777" w:rsidR="001D6DE8" w:rsidRDefault="001D6DE8" w:rsidP="001D6DE8">
            <w:pPr>
              <w:jc w:val="center"/>
              <w:rPr>
                <w:b/>
                <w:lang w:val="it-IT"/>
              </w:rPr>
            </w:pPr>
          </w:p>
        </w:tc>
        <w:tc>
          <w:tcPr>
            <w:tcW w:w="851" w:type="dxa"/>
            <w:tcMar>
              <w:left w:w="108" w:type="dxa"/>
              <w:right w:w="0" w:type="dxa"/>
            </w:tcMar>
          </w:tcPr>
          <w:p w14:paraId="3910E7F9" w14:textId="22250725" w:rsidR="001D6DE8" w:rsidRDefault="001D6DE8" w:rsidP="001D6DE8">
            <w:pPr>
              <w:spacing w:before="40" w:line="240" w:lineRule="auto"/>
              <w:ind w:right="28"/>
              <w:jc w:val="left"/>
              <w:rPr>
                <w:sz w:val="13"/>
                <w:szCs w:val="13"/>
                <w:lang w:val="it-IT"/>
              </w:rPr>
            </w:pPr>
          </w:p>
        </w:tc>
        <w:tc>
          <w:tcPr>
            <w:tcW w:w="7059" w:type="dxa"/>
            <w:tcMar>
              <w:left w:w="108" w:type="dxa"/>
            </w:tcMar>
          </w:tcPr>
          <w:p w14:paraId="589FFFCA" w14:textId="2DCF3875" w:rsidR="001D6DE8" w:rsidRPr="00947C2C" w:rsidRDefault="001D6DE8" w:rsidP="000678C2">
            <w:pPr>
              <w:pStyle w:val="Paragrafoelenco"/>
              <w:numPr>
                <w:ilvl w:val="0"/>
                <w:numId w:val="99"/>
              </w:numPr>
              <w:overflowPunct/>
              <w:autoSpaceDE/>
              <w:autoSpaceDN/>
              <w:adjustRightInd/>
              <w:spacing w:line="240" w:lineRule="exact"/>
              <w:textAlignment w:val="auto"/>
              <w:rPr>
                <w:lang w:val="it-IT"/>
              </w:rPr>
            </w:pPr>
            <w:r w:rsidRPr="00947C2C">
              <w:rPr>
                <w:lang w:val="it-IT"/>
              </w:rPr>
              <w:t>la metodologia utilizzata per determinare lo stato di avanzamento in caso di prestazioni di servizi?</w:t>
            </w:r>
          </w:p>
        </w:tc>
        <w:tc>
          <w:tcPr>
            <w:tcW w:w="586" w:type="dxa"/>
            <w:tcMar>
              <w:left w:w="85" w:type="dxa"/>
              <w:right w:w="85" w:type="dxa"/>
            </w:tcMar>
            <w:vAlign w:val="center"/>
          </w:tcPr>
          <w:p w14:paraId="0D24DB67" w14:textId="0D3E8D42" w:rsidR="001D6DE8" w:rsidRPr="002C6C02" w:rsidRDefault="001D6DE8" w:rsidP="001D6DE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A01AAED" w14:textId="33BDD03B" w:rsidR="001D6DE8" w:rsidRPr="002C6C02" w:rsidRDefault="001D6DE8" w:rsidP="001D6DE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D071BE5" w14:textId="13EA2434" w:rsidR="001D6DE8" w:rsidRPr="002C6C02" w:rsidRDefault="001D6DE8" w:rsidP="001D6DE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6684A" w:rsidRPr="00230375" w14:paraId="5F73BB30" w14:textId="77777777" w:rsidTr="00C43CA5">
        <w:trPr>
          <w:cantSplit/>
          <w:trHeight w:val="20"/>
        </w:trPr>
        <w:tc>
          <w:tcPr>
            <w:tcW w:w="681" w:type="dxa"/>
          </w:tcPr>
          <w:p w14:paraId="4D4467FC" w14:textId="7C9BF49D" w:rsidR="0066684A" w:rsidRDefault="0066684A" w:rsidP="0066684A">
            <w:pPr>
              <w:jc w:val="center"/>
              <w:rPr>
                <w:b/>
                <w:lang w:val="it-IT"/>
              </w:rPr>
            </w:pPr>
            <w:r>
              <w:rPr>
                <w:b/>
                <w:lang w:val="it-IT"/>
              </w:rPr>
              <w:t>2</w:t>
            </w:r>
            <w:r w:rsidR="003B0242">
              <w:rPr>
                <w:b/>
                <w:lang w:val="it-IT"/>
              </w:rPr>
              <w:t>7</w:t>
            </w:r>
            <w:r>
              <w:rPr>
                <w:b/>
                <w:lang w:val="it-IT"/>
              </w:rPr>
              <w:t>)</w:t>
            </w:r>
          </w:p>
        </w:tc>
        <w:tc>
          <w:tcPr>
            <w:tcW w:w="851" w:type="dxa"/>
            <w:tcMar>
              <w:left w:w="108" w:type="dxa"/>
              <w:right w:w="0" w:type="dxa"/>
            </w:tcMar>
          </w:tcPr>
          <w:p w14:paraId="42B2D406" w14:textId="77777777" w:rsidR="0066684A" w:rsidRDefault="0066684A" w:rsidP="0066684A">
            <w:pPr>
              <w:spacing w:before="40" w:line="240" w:lineRule="auto"/>
              <w:ind w:right="28"/>
              <w:jc w:val="left"/>
              <w:rPr>
                <w:sz w:val="13"/>
                <w:szCs w:val="13"/>
                <w:lang w:val="it-IT"/>
              </w:rPr>
            </w:pPr>
            <w:r>
              <w:rPr>
                <w:sz w:val="13"/>
                <w:szCs w:val="13"/>
                <w:lang w:val="it-IT"/>
              </w:rPr>
              <w:t>OIC 34.38</w:t>
            </w:r>
          </w:p>
          <w:p w14:paraId="545608C2" w14:textId="0E40C86A" w:rsidR="0066684A" w:rsidRDefault="0066684A" w:rsidP="0066684A">
            <w:pPr>
              <w:spacing w:before="40" w:line="240" w:lineRule="auto"/>
              <w:ind w:right="28"/>
              <w:jc w:val="left"/>
              <w:rPr>
                <w:sz w:val="13"/>
                <w:szCs w:val="13"/>
                <w:lang w:val="it-IT"/>
              </w:rPr>
            </w:pPr>
            <w:r>
              <w:rPr>
                <w:sz w:val="13"/>
                <w:szCs w:val="13"/>
                <w:lang w:val="it-IT"/>
              </w:rPr>
              <w:t>2423,</w:t>
            </w:r>
            <w:r w:rsidR="00DF3254">
              <w:rPr>
                <w:sz w:val="13"/>
                <w:szCs w:val="13"/>
                <w:lang w:val="it-IT"/>
              </w:rPr>
              <w:t xml:space="preserve"> </w:t>
            </w:r>
            <w:r>
              <w:rPr>
                <w:sz w:val="13"/>
                <w:szCs w:val="13"/>
                <w:lang w:val="it-IT"/>
              </w:rPr>
              <w:t xml:space="preserve">c.4 codice civile </w:t>
            </w:r>
          </w:p>
        </w:tc>
        <w:tc>
          <w:tcPr>
            <w:tcW w:w="7059" w:type="dxa"/>
            <w:tcMar>
              <w:left w:w="108" w:type="dxa"/>
            </w:tcMar>
          </w:tcPr>
          <w:p w14:paraId="039AEEFE" w14:textId="60E3C9C9" w:rsidR="0066684A" w:rsidRPr="00D75A3F" w:rsidRDefault="0066684A" w:rsidP="00DF3254">
            <w:pPr>
              <w:overflowPunct/>
              <w:autoSpaceDE/>
              <w:autoSpaceDN/>
              <w:adjustRightInd/>
              <w:spacing w:line="240" w:lineRule="exact"/>
              <w:textAlignment w:val="auto"/>
              <w:rPr>
                <w:lang w:val="it-IT"/>
              </w:rPr>
            </w:pPr>
            <w:r>
              <w:rPr>
                <w:lang w:val="it-IT"/>
              </w:rPr>
              <w:t xml:space="preserve">La società ha illustrato in nota integrativa se non ha effettuato </w:t>
            </w:r>
            <w:r w:rsidRPr="000966F3">
              <w:rPr>
                <w:lang w:val="it-IT"/>
              </w:rPr>
              <w:t xml:space="preserve">la separazione delle singole unità elementari di contabilizzazione </w:t>
            </w:r>
            <w:r>
              <w:rPr>
                <w:lang w:val="it-IT"/>
              </w:rPr>
              <w:t xml:space="preserve">in </w:t>
            </w:r>
            <w:r w:rsidRPr="000966F3">
              <w:rPr>
                <w:lang w:val="it-IT"/>
              </w:rPr>
              <w:t>quan</w:t>
            </w:r>
            <w:r>
              <w:rPr>
                <w:lang w:val="it-IT"/>
              </w:rPr>
              <w:t>t</w:t>
            </w:r>
            <w:r w:rsidRPr="000966F3">
              <w:rPr>
                <w:lang w:val="it-IT"/>
              </w:rPr>
              <w:t>o la separazione delle singole unità elementari di contabilizzazione produce effetti irrilevanti sull’ammontare complessivo dei ricavi</w:t>
            </w:r>
            <w:r>
              <w:rPr>
                <w:lang w:val="it-IT"/>
              </w:rPr>
              <w:t>?</w:t>
            </w:r>
          </w:p>
        </w:tc>
        <w:tc>
          <w:tcPr>
            <w:tcW w:w="586" w:type="dxa"/>
            <w:tcMar>
              <w:left w:w="85" w:type="dxa"/>
              <w:right w:w="85" w:type="dxa"/>
            </w:tcMar>
            <w:vAlign w:val="center"/>
          </w:tcPr>
          <w:p w14:paraId="69CF4B0E" w14:textId="46D75AE8" w:rsidR="0066684A" w:rsidRPr="002C6C02" w:rsidRDefault="0066684A" w:rsidP="0066684A">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07F4E8C" w14:textId="4EC75C55" w:rsidR="0066684A" w:rsidRPr="002C6C02" w:rsidRDefault="0066684A" w:rsidP="0066684A">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EF5315E" w14:textId="512E11DA" w:rsidR="0066684A" w:rsidRPr="002C6C02" w:rsidRDefault="0066684A" w:rsidP="0066684A">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6684A" w:rsidRPr="006A2E64" w14:paraId="4757A31B" w14:textId="77777777" w:rsidTr="00C43CA5">
        <w:trPr>
          <w:cantSplit/>
          <w:trHeight w:val="20"/>
        </w:trPr>
        <w:tc>
          <w:tcPr>
            <w:tcW w:w="681" w:type="dxa"/>
          </w:tcPr>
          <w:p w14:paraId="3105F4BE" w14:textId="77777777" w:rsidR="0066684A" w:rsidRDefault="0066684A" w:rsidP="0066684A">
            <w:pPr>
              <w:jc w:val="center"/>
              <w:rPr>
                <w:b/>
                <w:lang w:val="it-IT"/>
              </w:rPr>
            </w:pPr>
          </w:p>
        </w:tc>
        <w:tc>
          <w:tcPr>
            <w:tcW w:w="851" w:type="dxa"/>
            <w:tcMar>
              <w:left w:w="108" w:type="dxa"/>
              <w:right w:w="0" w:type="dxa"/>
            </w:tcMar>
          </w:tcPr>
          <w:p w14:paraId="4C8AF284" w14:textId="77777777" w:rsidR="0066684A" w:rsidRDefault="0066684A" w:rsidP="0066684A">
            <w:pPr>
              <w:spacing w:before="40" w:line="240" w:lineRule="auto"/>
              <w:ind w:right="28"/>
              <w:jc w:val="left"/>
              <w:rPr>
                <w:sz w:val="13"/>
                <w:szCs w:val="13"/>
                <w:lang w:val="it-IT"/>
              </w:rPr>
            </w:pPr>
          </w:p>
        </w:tc>
        <w:tc>
          <w:tcPr>
            <w:tcW w:w="7059" w:type="dxa"/>
            <w:tcMar>
              <w:left w:w="108" w:type="dxa"/>
            </w:tcMar>
          </w:tcPr>
          <w:p w14:paraId="09869576" w14:textId="54275BA6" w:rsidR="0066684A" w:rsidRPr="000966F3" w:rsidRDefault="0013603D" w:rsidP="00DF3254">
            <w:pPr>
              <w:overflowPunct/>
              <w:autoSpaceDE/>
              <w:autoSpaceDN/>
              <w:adjustRightInd/>
              <w:spacing w:line="240" w:lineRule="exact"/>
              <w:textAlignment w:val="auto"/>
              <w:rPr>
                <w:b/>
                <w:bCs/>
                <w:lang w:val="it-IT"/>
              </w:rPr>
            </w:pPr>
            <w:r w:rsidRPr="000966F3">
              <w:rPr>
                <w:b/>
                <w:bCs/>
                <w:lang w:val="it-IT"/>
              </w:rPr>
              <w:t>Informazioni relative alle società che redigono il bilancio in forma abbreviata (articolo 2435-bis c.c.)</w:t>
            </w:r>
          </w:p>
        </w:tc>
        <w:tc>
          <w:tcPr>
            <w:tcW w:w="586" w:type="dxa"/>
            <w:tcMar>
              <w:left w:w="85" w:type="dxa"/>
              <w:right w:w="85" w:type="dxa"/>
            </w:tcMar>
            <w:vAlign w:val="center"/>
          </w:tcPr>
          <w:p w14:paraId="0B208BBD" w14:textId="77777777" w:rsidR="0066684A" w:rsidRPr="002C6C02" w:rsidRDefault="0066684A" w:rsidP="0066684A">
            <w:pPr>
              <w:jc w:val="center"/>
              <w:rPr>
                <w:lang w:val="it-IT"/>
              </w:rPr>
            </w:pPr>
          </w:p>
        </w:tc>
        <w:tc>
          <w:tcPr>
            <w:tcW w:w="573" w:type="dxa"/>
            <w:tcMar>
              <w:left w:w="108" w:type="dxa"/>
            </w:tcMar>
            <w:vAlign w:val="center"/>
          </w:tcPr>
          <w:p w14:paraId="7A9D8A27" w14:textId="77777777" w:rsidR="0066684A" w:rsidRPr="002C6C02" w:rsidRDefault="0066684A" w:rsidP="0066684A">
            <w:pPr>
              <w:jc w:val="center"/>
              <w:rPr>
                <w:lang w:val="it-IT"/>
              </w:rPr>
            </w:pPr>
          </w:p>
        </w:tc>
        <w:tc>
          <w:tcPr>
            <w:tcW w:w="570" w:type="dxa"/>
            <w:tcMar>
              <w:left w:w="108" w:type="dxa"/>
            </w:tcMar>
            <w:vAlign w:val="center"/>
          </w:tcPr>
          <w:p w14:paraId="08C9F8BA" w14:textId="77777777" w:rsidR="0066684A" w:rsidRPr="002C6C02" w:rsidRDefault="0066684A" w:rsidP="0066684A">
            <w:pPr>
              <w:jc w:val="center"/>
              <w:rPr>
                <w:lang w:val="it-IT"/>
              </w:rPr>
            </w:pPr>
          </w:p>
        </w:tc>
      </w:tr>
      <w:tr w:rsidR="00734504" w:rsidRPr="00230375" w14:paraId="4939D69C" w14:textId="77777777" w:rsidTr="00C43CA5">
        <w:trPr>
          <w:cantSplit/>
          <w:trHeight w:val="20"/>
        </w:trPr>
        <w:tc>
          <w:tcPr>
            <w:tcW w:w="681" w:type="dxa"/>
          </w:tcPr>
          <w:p w14:paraId="3CC59DD3" w14:textId="6920F326" w:rsidR="00734504" w:rsidRDefault="00173FD1" w:rsidP="00734504">
            <w:pPr>
              <w:jc w:val="center"/>
              <w:rPr>
                <w:b/>
                <w:lang w:val="it-IT"/>
              </w:rPr>
            </w:pPr>
            <w:r>
              <w:rPr>
                <w:b/>
                <w:lang w:val="it-IT"/>
              </w:rPr>
              <w:t>2</w:t>
            </w:r>
            <w:r w:rsidR="003B0242">
              <w:rPr>
                <w:b/>
                <w:lang w:val="it-IT"/>
              </w:rPr>
              <w:t>8</w:t>
            </w:r>
            <w:r>
              <w:rPr>
                <w:b/>
                <w:lang w:val="it-IT"/>
              </w:rPr>
              <w:t>)</w:t>
            </w:r>
          </w:p>
        </w:tc>
        <w:tc>
          <w:tcPr>
            <w:tcW w:w="851" w:type="dxa"/>
            <w:tcMar>
              <w:left w:w="108" w:type="dxa"/>
              <w:right w:w="0" w:type="dxa"/>
            </w:tcMar>
          </w:tcPr>
          <w:p w14:paraId="1B374DFD" w14:textId="77777777" w:rsidR="00734504" w:rsidRDefault="00734504" w:rsidP="00734504">
            <w:pPr>
              <w:spacing w:before="40" w:line="240" w:lineRule="auto"/>
              <w:ind w:right="28"/>
              <w:jc w:val="left"/>
              <w:rPr>
                <w:sz w:val="13"/>
                <w:szCs w:val="13"/>
                <w:lang w:val="it-IT"/>
              </w:rPr>
            </w:pPr>
            <w:r>
              <w:rPr>
                <w:sz w:val="13"/>
                <w:szCs w:val="13"/>
                <w:lang w:val="it-IT"/>
              </w:rPr>
              <w:t>OIC 34.39</w:t>
            </w:r>
          </w:p>
          <w:p w14:paraId="0444726F" w14:textId="5FB94BD2" w:rsidR="00734504" w:rsidRDefault="00734504" w:rsidP="00734504">
            <w:pPr>
              <w:spacing w:before="40" w:line="240" w:lineRule="auto"/>
              <w:ind w:right="28"/>
              <w:jc w:val="left"/>
              <w:rPr>
                <w:sz w:val="13"/>
                <w:szCs w:val="13"/>
                <w:lang w:val="it-IT"/>
              </w:rPr>
            </w:pPr>
            <w:r>
              <w:rPr>
                <w:sz w:val="13"/>
                <w:szCs w:val="13"/>
                <w:lang w:val="it-IT"/>
              </w:rPr>
              <w:t>2427,</w:t>
            </w:r>
            <w:r w:rsidR="00DF3254">
              <w:rPr>
                <w:sz w:val="13"/>
                <w:szCs w:val="13"/>
                <w:lang w:val="it-IT"/>
              </w:rPr>
              <w:t xml:space="preserve"> </w:t>
            </w:r>
            <w:r>
              <w:rPr>
                <w:sz w:val="13"/>
                <w:szCs w:val="13"/>
                <w:lang w:val="it-IT"/>
              </w:rPr>
              <w:t xml:space="preserve">C.1 codice </w:t>
            </w:r>
            <w:r w:rsidR="00DF3254">
              <w:rPr>
                <w:sz w:val="13"/>
                <w:szCs w:val="13"/>
                <w:lang w:val="it-IT"/>
              </w:rPr>
              <w:t>civile</w:t>
            </w:r>
          </w:p>
        </w:tc>
        <w:tc>
          <w:tcPr>
            <w:tcW w:w="7059" w:type="dxa"/>
            <w:tcMar>
              <w:left w:w="108" w:type="dxa"/>
            </w:tcMar>
          </w:tcPr>
          <w:p w14:paraId="50E6CA70" w14:textId="10947C7A" w:rsidR="00734504" w:rsidRPr="0078419C" w:rsidRDefault="00734504" w:rsidP="00DF3254">
            <w:pPr>
              <w:overflowPunct/>
              <w:autoSpaceDE/>
              <w:autoSpaceDN/>
              <w:adjustRightInd/>
              <w:spacing w:line="240" w:lineRule="exact"/>
              <w:textAlignment w:val="auto"/>
              <w:rPr>
                <w:lang w:val="it-IT"/>
              </w:rPr>
            </w:pPr>
            <w:r>
              <w:rPr>
                <w:lang w:val="it-IT"/>
              </w:rPr>
              <w:t>La società ha illustrato in nota integrativa</w:t>
            </w:r>
            <w:r w:rsidR="00AA645A">
              <w:rPr>
                <w:lang w:val="it-IT"/>
              </w:rPr>
              <w:t xml:space="preserve"> con riferimento ai crediti </w:t>
            </w:r>
            <w:r w:rsidRPr="000966F3">
              <w:rPr>
                <w:lang w:val="it-IT"/>
              </w:rPr>
              <w:t>i criteri applicati nella valutazione delle voci del bilancio, nelle rettifiche di valore e nella conversione dei valori non espressi all’origine in moneta avente corso legale nello Stato</w:t>
            </w:r>
            <w:r w:rsidR="00AA645A">
              <w:rPr>
                <w:lang w:val="it-IT"/>
              </w:rPr>
              <w:t>?</w:t>
            </w:r>
          </w:p>
        </w:tc>
        <w:tc>
          <w:tcPr>
            <w:tcW w:w="586" w:type="dxa"/>
            <w:tcMar>
              <w:left w:w="85" w:type="dxa"/>
              <w:right w:w="85" w:type="dxa"/>
            </w:tcMar>
            <w:vAlign w:val="center"/>
          </w:tcPr>
          <w:p w14:paraId="40F11AC8" w14:textId="7ED6C7F2" w:rsidR="00734504" w:rsidRPr="002C6C02" w:rsidRDefault="00734504" w:rsidP="00734504">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C9D3A4D" w14:textId="10C18B3A" w:rsidR="00734504" w:rsidRPr="002C6C02" w:rsidRDefault="00734504" w:rsidP="00734504">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6D29F66" w14:textId="6C06E14C" w:rsidR="00734504" w:rsidRPr="002C6C02" w:rsidRDefault="00734504" w:rsidP="00734504">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173FD1" w:rsidRPr="00230375" w14:paraId="080351E7" w14:textId="77777777" w:rsidTr="00C43CA5">
        <w:trPr>
          <w:cantSplit/>
          <w:trHeight w:val="20"/>
        </w:trPr>
        <w:tc>
          <w:tcPr>
            <w:tcW w:w="681" w:type="dxa"/>
          </w:tcPr>
          <w:p w14:paraId="4A853208" w14:textId="6030CE6D" w:rsidR="00173FD1" w:rsidRDefault="00173FD1" w:rsidP="00173FD1">
            <w:pPr>
              <w:jc w:val="center"/>
              <w:rPr>
                <w:b/>
                <w:lang w:val="it-IT"/>
              </w:rPr>
            </w:pPr>
            <w:r>
              <w:rPr>
                <w:b/>
                <w:lang w:val="it-IT"/>
              </w:rPr>
              <w:t>2</w:t>
            </w:r>
            <w:r w:rsidR="003B0242">
              <w:rPr>
                <w:b/>
                <w:lang w:val="it-IT"/>
              </w:rPr>
              <w:t>9</w:t>
            </w:r>
            <w:r>
              <w:rPr>
                <w:b/>
                <w:lang w:val="it-IT"/>
              </w:rPr>
              <w:t>)</w:t>
            </w:r>
          </w:p>
        </w:tc>
        <w:tc>
          <w:tcPr>
            <w:tcW w:w="851" w:type="dxa"/>
            <w:tcMar>
              <w:left w:w="108" w:type="dxa"/>
              <w:right w:w="0" w:type="dxa"/>
            </w:tcMar>
          </w:tcPr>
          <w:p w14:paraId="250E73A4" w14:textId="0AF0F9EF" w:rsidR="00173FD1" w:rsidRDefault="00173FD1" w:rsidP="00173FD1">
            <w:pPr>
              <w:spacing w:before="40" w:line="240" w:lineRule="auto"/>
              <w:ind w:right="28"/>
              <w:jc w:val="left"/>
              <w:rPr>
                <w:sz w:val="13"/>
                <w:szCs w:val="13"/>
                <w:lang w:val="it-IT"/>
              </w:rPr>
            </w:pPr>
            <w:r>
              <w:rPr>
                <w:sz w:val="13"/>
                <w:szCs w:val="13"/>
                <w:lang w:val="it-IT"/>
              </w:rPr>
              <w:t>OIC 34.40</w:t>
            </w:r>
          </w:p>
          <w:p w14:paraId="72DD3FA9" w14:textId="4A567F15" w:rsidR="00173FD1" w:rsidRDefault="00173FD1" w:rsidP="00173FD1">
            <w:pPr>
              <w:spacing w:before="40" w:line="240" w:lineRule="auto"/>
              <w:ind w:right="28"/>
              <w:jc w:val="left"/>
              <w:rPr>
                <w:sz w:val="13"/>
                <w:szCs w:val="13"/>
                <w:lang w:val="it-IT"/>
              </w:rPr>
            </w:pPr>
            <w:r w:rsidRPr="000966F3">
              <w:rPr>
                <w:sz w:val="13"/>
                <w:szCs w:val="13"/>
                <w:lang w:val="it-IT"/>
              </w:rPr>
              <w:t>2423, comma 4, codice civile</w:t>
            </w:r>
          </w:p>
        </w:tc>
        <w:tc>
          <w:tcPr>
            <w:tcW w:w="7059" w:type="dxa"/>
            <w:tcMar>
              <w:left w:w="108" w:type="dxa"/>
            </w:tcMar>
          </w:tcPr>
          <w:p w14:paraId="2CE01FAC" w14:textId="5F575806" w:rsidR="00173FD1" w:rsidRPr="00173FD1" w:rsidRDefault="00173FD1" w:rsidP="00DF3254">
            <w:pPr>
              <w:overflowPunct/>
              <w:autoSpaceDE/>
              <w:autoSpaceDN/>
              <w:adjustRightInd/>
              <w:spacing w:line="240" w:lineRule="exact"/>
              <w:textAlignment w:val="auto"/>
              <w:rPr>
                <w:lang w:val="it-IT"/>
              </w:rPr>
            </w:pPr>
            <w:r>
              <w:rPr>
                <w:lang w:val="it-IT"/>
              </w:rPr>
              <w:t xml:space="preserve">La società ha illustrato in nota integrativa i criteri con cui ha dato attuazione alla norma sul mancato rispetto degli obblighi </w:t>
            </w:r>
            <w:r w:rsidRPr="000966F3">
              <w:rPr>
                <w:lang w:val="it-IT"/>
              </w:rPr>
              <w:t>di rilevazione, valutazione, presentazione e informativa quando la loro osservanza abbia effetti irrilevanti</w:t>
            </w:r>
            <w:r>
              <w:rPr>
                <w:lang w:val="it-IT"/>
              </w:rPr>
              <w:t>?</w:t>
            </w:r>
          </w:p>
        </w:tc>
        <w:tc>
          <w:tcPr>
            <w:tcW w:w="586" w:type="dxa"/>
            <w:tcMar>
              <w:left w:w="85" w:type="dxa"/>
              <w:right w:w="85" w:type="dxa"/>
            </w:tcMar>
            <w:vAlign w:val="center"/>
          </w:tcPr>
          <w:p w14:paraId="2D2BC4E7" w14:textId="4CD3CA60" w:rsidR="00173FD1" w:rsidRPr="002C6C02" w:rsidRDefault="00173FD1" w:rsidP="00173FD1">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32DAD56" w14:textId="7407A322" w:rsidR="00173FD1" w:rsidRPr="002C6C02" w:rsidRDefault="00173FD1" w:rsidP="00173FD1">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A5F6070" w14:textId="640A3C85" w:rsidR="00173FD1" w:rsidRPr="002C6C02" w:rsidRDefault="00173FD1" w:rsidP="00173FD1">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173FD1" w:rsidRPr="006A2E64" w14:paraId="6B9AA25D" w14:textId="77777777" w:rsidTr="00C43CA5">
        <w:trPr>
          <w:cantSplit/>
          <w:trHeight w:val="20"/>
        </w:trPr>
        <w:tc>
          <w:tcPr>
            <w:tcW w:w="681" w:type="dxa"/>
          </w:tcPr>
          <w:p w14:paraId="03008ECB" w14:textId="77777777" w:rsidR="00173FD1" w:rsidRDefault="00173FD1" w:rsidP="00173FD1">
            <w:pPr>
              <w:jc w:val="center"/>
              <w:rPr>
                <w:b/>
                <w:lang w:val="it-IT"/>
              </w:rPr>
            </w:pPr>
          </w:p>
        </w:tc>
        <w:tc>
          <w:tcPr>
            <w:tcW w:w="851" w:type="dxa"/>
            <w:tcMar>
              <w:left w:w="108" w:type="dxa"/>
              <w:right w:w="0" w:type="dxa"/>
            </w:tcMar>
          </w:tcPr>
          <w:p w14:paraId="4772A689" w14:textId="77777777" w:rsidR="00173FD1" w:rsidRDefault="00173FD1" w:rsidP="00173FD1">
            <w:pPr>
              <w:spacing w:before="40" w:line="240" w:lineRule="auto"/>
              <w:ind w:right="28"/>
              <w:jc w:val="left"/>
              <w:rPr>
                <w:sz w:val="13"/>
                <w:szCs w:val="13"/>
                <w:lang w:val="it-IT"/>
              </w:rPr>
            </w:pPr>
          </w:p>
        </w:tc>
        <w:tc>
          <w:tcPr>
            <w:tcW w:w="7059" w:type="dxa"/>
            <w:tcMar>
              <w:left w:w="108" w:type="dxa"/>
            </w:tcMar>
          </w:tcPr>
          <w:p w14:paraId="146BB6BB" w14:textId="346D1832" w:rsidR="00173FD1" w:rsidRPr="000966F3" w:rsidRDefault="0042278C" w:rsidP="00445CEE">
            <w:pPr>
              <w:overflowPunct/>
              <w:autoSpaceDE/>
              <w:autoSpaceDN/>
              <w:adjustRightInd/>
              <w:spacing w:line="240" w:lineRule="exact"/>
              <w:textAlignment w:val="auto"/>
              <w:rPr>
                <w:b/>
                <w:bCs/>
                <w:lang w:val="it-IT"/>
              </w:rPr>
            </w:pPr>
            <w:r w:rsidRPr="000966F3">
              <w:rPr>
                <w:b/>
                <w:bCs/>
                <w:lang w:val="it-IT"/>
              </w:rPr>
              <w:t>Informazioni relative alle micro-imprese (articolo 2435-ter c.c.)</w:t>
            </w:r>
          </w:p>
        </w:tc>
        <w:tc>
          <w:tcPr>
            <w:tcW w:w="586" w:type="dxa"/>
            <w:tcMar>
              <w:left w:w="85" w:type="dxa"/>
              <w:right w:w="85" w:type="dxa"/>
            </w:tcMar>
            <w:vAlign w:val="center"/>
          </w:tcPr>
          <w:p w14:paraId="034DF011" w14:textId="77777777" w:rsidR="00173FD1" w:rsidRPr="002C6C02" w:rsidRDefault="00173FD1" w:rsidP="00173FD1">
            <w:pPr>
              <w:jc w:val="center"/>
              <w:rPr>
                <w:lang w:val="it-IT"/>
              </w:rPr>
            </w:pPr>
          </w:p>
        </w:tc>
        <w:tc>
          <w:tcPr>
            <w:tcW w:w="573" w:type="dxa"/>
            <w:tcMar>
              <w:left w:w="108" w:type="dxa"/>
            </w:tcMar>
            <w:vAlign w:val="center"/>
          </w:tcPr>
          <w:p w14:paraId="5FFF5E44" w14:textId="77777777" w:rsidR="00173FD1" w:rsidRPr="002C6C02" w:rsidRDefault="00173FD1" w:rsidP="00173FD1">
            <w:pPr>
              <w:jc w:val="center"/>
              <w:rPr>
                <w:lang w:val="it-IT"/>
              </w:rPr>
            </w:pPr>
          </w:p>
        </w:tc>
        <w:tc>
          <w:tcPr>
            <w:tcW w:w="570" w:type="dxa"/>
            <w:tcMar>
              <w:left w:w="108" w:type="dxa"/>
            </w:tcMar>
            <w:vAlign w:val="center"/>
          </w:tcPr>
          <w:p w14:paraId="62D04958" w14:textId="77777777" w:rsidR="00173FD1" w:rsidRPr="002C6C02" w:rsidRDefault="00173FD1" w:rsidP="00173FD1">
            <w:pPr>
              <w:jc w:val="center"/>
              <w:rPr>
                <w:lang w:val="it-IT"/>
              </w:rPr>
            </w:pPr>
          </w:p>
        </w:tc>
      </w:tr>
      <w:tr w:rsidR="007A0C35" w:rsidRPr="00230375" w14:paraId="19F622F0" w14:textId="77777777" w:rsidTr="00C43CA5">
        <w:trPr>
          <w:cantSplit/>
          <w:trHeight w:val="20"/>
        </w:trPr>
        <w:tc>
          <w:tcPr>
            <w:tcW w:w="681" w:type="dxa"/>
          </w:tcPr>
          <w:p w14:paraId="7F40191E" w14:textId="54EB5469" w:rsidR="007A0C35" w:rsidRDefault="003B0242" w:rsidP="007A0C35">
            <w:pPr>
              <w:jc w:val="center"/>
              <w:rPr>
                <w:b/>
                <w:lang w:val="it-IT"/>
              </w:rPr>
            </w:pPr>
            <w:r>
              <w:rPr>
                <w:b/>
                <w:lang w:val="it-IT"/>
              </w:rPr>
              <w:t>30</w:t>
            </w:r>
            <w:r w:rsidR="007A0C35">
              <w:rPr>
                <w:b/>
                <w:lang w:val="it-IT"/>
              </w:rPr>
              <w:t>)</w:t>
            </w:r>
          </w:p>
        </w:tc>
        <w:tc>
          <w:tcPr>
            <w:tcW w:w="851" w:type="dxa"/>
            <w:tcMar>
              <w:left w:w="108" w:type="dxa"/>
              <w:right w:w="0" w:type="dxa"/>
            </w:tcMar>
          </w:tcPr>
          <w:p w14:paraId="704ABDD4" w14:textId="77777777" w:rsidR="00694F14" w:rsidRDefault="007A0C35" w:rsidP="007A0C35">
            <w:pPr>
              <w:spacing w:before="40" w:line="240" w:lineRule="auto"/>
              <w:ind w:right="28"/>
              <w:jc w:val="left"/>
              <w:rPr>
                <w:sz w:val="13"/>
                <w:szCs w:val="13"/>
                <w:lang w:val="it-IT"/>
              </w:rPr>
            </w:pPr>
            <w:r>
              <w:rPr>
                <w:sz w:val="13"/>
                <w:szCs w:val="13"/>
                <w:lang w:val="it-IT"/>
              </w:rPr>
              <w:t>OIC 34.4</w:t>
            </w:r>
            <w:r w:rsidR="00694F14">
              <w:rPr>
                <w:sz w:val="13"/>
                <w:szCs w:val="13"/>
                <w:lang w:val="it-IT"/>
              </w:rPr>
              <w:t>2</w:t>
            </w:r>
          </w:p>
          <w:p w14:paraId="5910923A" w14:textId="344C2BE9" w:rsidR="007A0C35" w:rsidRDefault="007A0C35" w:rsidP="007A0C35">
            <w:pPr>
              <w:spacing w:before="40" w:line="240" w:lineRule="auto"/>
              <w:ind w:right="28"/>
              <w:jc w:val="left"/>
              <w:rPr>
                <w:sz w:val="13"/>
                <w:szCs w:val="13"/>
                <w:lang w:val="it-IT"/>
              </w:rPr>
            </w:pPr>
            <w:r>
              <w:rPr>
                <w:sz w:val="13"/>
                <w:szCs w:val="13"/>
                <w:lang w:val="it-IT"/>
              </w:rPr>
              <w:t>2427,</w:t>
            </w:r>
            <w:r w:rsidR="00DF3254">
              <w:rPr>
                <w:sz w:val="13"/>
                <w:szCs w:val="13"/>
                <w:lang w:val="it-IT"/>
              </w:rPr>
              <w:t xml:space="preserve"> </w:t>
            </w:r>
            <w:r>
              <w:rPr>
                <w:sz w:val="13"/>
                <w:szCs w:val="13"/>
                <w:lang w:val="it-IT"/>
              </w:rPr>
              <w:t xml:space="preserve">C.1 codice </w:t>
            </w:r>
            <w:r w:rsidR="00DF3254">
              <w:rPr>
                <w:sz w:val="13"/>
                <w:szCs w:val="13"/>
                <w:lang w:val="it-IT"/>
              </w:rPr>
              <w:t>civile</w:t>
            </w:r>
          </w:p>
        </w:tc>
        <w:tc>
          <w:tcPr>
            <w:tcW w:w="7059" w:type="dxa"/>
            <w:tcMar>
              <w:left w:w="108" w:type="dxa"/>
            </w:tcMar>
          </w:tcPr>
          <w:p w14:paraId="6BC69E7F" w14:textId="4BEE5089" w:rsidR="007A0C35" w:rsidRPr="0042278C" w:rsidRDefault="007A0C35" w:rsidP="00DF3254">
            <w:pPr>
              <w:overflowPunct/>
              <w:autoSpaceDE/>
              <w:autoSpaceDN/>
              <w:adjustRightInd/>
              <w:spacing w:line="240" w:lineRule="exact"/>
              <w:textAlignment w:val="auto"/>
              <w:rPr>
                <w:b/>
                <w:bCs/>
                <w:lang w:val="it-IT"/>
              </w:rPr>
            </w:pPr>
            <w:r>
              <w:rPr>
                <w:lang w:val="it-IT"/>
              </w:rPr>
              <w:t xml:space="preserve">La società ha illustrato in nota integrativa con riferimento ai crediti </w:t>
            </w:r>
            <w:r w:rsidRPr="004E41BE">
              <w:rPr>
                <w:lang w:val="it-IT"/>
              </w:rPr>
              <w:t>i criteri applicati nella valutazione delle voci del bilancio, nelle rettifiche di valore e nella conversione dei valori non espressi all’origine in moneta avente corso legale nello Stato</w:t>
            </w:r>
            <w:r>
              <w:rPr>
                <w:lang w:val="it-IT"/>
              </w:rPr>
              <w:t>?</w:t>
            </w:r>
          </w:p>
        </w:tc>
        <w:tc>
          <w:tcPr>
            <w:tcW w:w="586" w:type="dxa"/>
            <w:tcMar>
              <w:left w:w="85" w:type="dxa"/>
              <w:right w:w="85" w:type="dxa"/>
            </w:tcMar>
            <w:vAlign w:val="center"/>
          </w:tcPr>
          <w:p w14:paraId="3DBB6FC3" w14:textId="7A49B7C4" w:rsidR="007A0C35" w:rsidRPr="002C6C02" w:rsidRDefault="007A0C35" w:rsidP="007A0C3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ABB6EF8" w14:textId="791BC69F" w:rsidR="007A0C35" w:rsidRPr="002C6C02" w:rsidRDefault="007A0C35" w:rsidP="007A0C3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39D05D8" w14:textId="399FBBAC" w:rsidR="007A0C35" w:rsidRPr="002C6C02" w:rsidRDefault="007A0C35" w:rsidP="007A0C3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7A0C35" w:rsidRPr="00230375" w14:paraId="0B690135" w14:textId="77777777" w:rsidTr="00C43CA5">
        <w:trPr>
          <w:cantSplit/>
          <w:trHeight w:val="20"/>
        </w:trPr>
        <w:tc>
          <w:tcPr>
            <w:tcW w:w="681" w:type="dxa"/>
          </w:tcPr>
          <w:p w14:paraId="578E0090" w14:textId="485EEB83" w:rsidR="007A0C35" w:rsidRDefault="007A0C35" w:rsidP="007A0C35">
            <w:pPr>
              <w:jc w:val="center"/>
              <w:rPr>
                <w:b/>
                <w:lang w:val="it-IT"/>
              </w:rPr>
            </w:pPr>
            <w:r>
              <w:rPr>
                <w:b/>
                <w:lang w:val="it-IT"/>
              </w:rPr>
              <w:t>3</w:t>
            </w:r>
            <w:r w:rsidR="003B0242">
              <w:rPr>
                <w:b/>
                <w:lang w:val="it-IT"/>
              </w:rPr>
              <w:t>1</w:t>
            </w:r>
            <w:r>
              <w:rPr>
                <w:b/>
                <w:lang w:val="it-IT"/>
              </w:rPr>
              <w:t>)</w:t>
            </w:r>
          </w:p>
        </w:tc>
        <w:tc>
          <w:tcPr>
            <w:tcW w:w="851" w:type="dxa"/>
            <w:tcMar>
              <w:left w:w="108" w:type="dxa"/>
              <w:right w:w="0" w:type="dxa"/>
            </w:tcMar>
          </w:tcPr>
          <w:p w14:paraId="7DB87AE3" w14:textId="3A3A9ED8" w:rsidR="007A0C35" w:rsidRDefault="007A0C35" w:rsidP="007A0C35">
            <w:pPr>
              <w:spacing w:before="40" w:line="240" w:lineRule="auto"/>
              <w:ind w:right="28"/>
              <w:jc w:val="left"/>
              <w:rPr>
                <w:sz w:val="13"/>
                <w:szCs w:val="13"/>
                <w:lang w:val="it-IT"/>
              </w:rPr>
            </w:pPr>
            <w:r>
              <w:rPr>
                <w:sz w:val="13"/>
                <w:szCs w:val="13"/>
                <w:lang w:val="it-IT"/>
              </w:rPr>
              <w:t xml:space="preserve">OIC 34.42 </w:t>
            </w:r>
            <w:r w:rsidRPr="004E41BE">
              <w:rPr>
                <w:sz w:val="13"/>
                <w:szCs w:val="13"/>
                <w:lang w:val="it-IT"/>
              </w:rPr>
              <w:t>2423, comma 4, codice civile</w:t>
            </w:r>
          </w:p>
        </w:tc>
        <w:tc>
          <w:tcPr>
            <w:tcW w:w="7059" w:type="dxa"/>
            <w:tcMar>
              <w:left w:w="108" w:type="dxa"/>
            </w:tcMar>
          </w:tcPr>
          <w:p w14:paraId="294F49DB" w14:textId="18C3A7BB" w:rsidR="007A0C35" w:rsidRPr="0042278C" w:rsidRDefault="007A0C35" w:rsidP="00DF3254">
            <w:pPr>
              <w:overflowPunct/>
              <w:autoSpaceDE/>
              <w:autoSpaceDN/>
              <w:adjustRightInd/>
              <w:spacing w:line="240" w:lineRule="exact"/>
              <w:textAlignment w:val="auto"/>
              <w:rPr>
                <w:b/>
                <w:bCs/>
                <w:lang w:val="it-IT"/>
              </w:rPr>
            </w:pPr>
            <w:r>
              <w:rPr>
                <w:lang w:val="it-IT"/>
              </w:rPr>
              <w:t xml:space="preserve">La società ha illustrato in nota integrativa i criteri con cui ha dato attuazione alla norma sul mancato rispetto degli obblighi </w:t>
            </w:r>
            <w:r w:rsidRPr="004E41BE">
              <w:rPr>
                <w:lang w:val="it-IT"/>
              </w:rPr>
              <w:t>di rilevazione, valutazione, presentazione e informativa quando la loro osservanza abbia effetti irrilevanti</w:t>
            </w:r>
            <w:r>
              <w:rPr>
                <w:lang w:val="it-IT"/>
              </w:rPr>
              <w:t>?</w:t>
            </w:r>
          </w:p>
        </w:tc>
        <w:tc>
          <w:tcPr>
            <w:tcW w:w="586" w:type="dxa"/>
            <w:tcMar>
              <w:left w:w="85" w:type="dxa"/>
              <w:right w:w="85" w:type="dxa"/>
            </w:tcMar>
            <w:vAlign w:val="center"/>
          </w:tcPr>
          <w:p w14:paraId="61D125E8" w14:textId="3FEF7D57" w:rsidR="007A0C35" w:rsidRPr="002C6C02" w:rsidRDefault="007A0C35" w:rsidP="007A0C3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FA81CD5" w14:textId="61A853DC" w:rsidR="007A0C35" w:rsidRPr="002C6C02" w:rsidRDefault="007A0C35" w:rsidP="007A0C3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F66F244" w14:textId="11A61649" w:rsidR="007A0C35" w:rsidRPr="002C6C02" w:rsidRDefault="007A0C35" w:rsidP="007A0C35">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022289" w:rsidRPr="006A2E64" w14:paraId="20C338FE" w14:textId="77777777" w:rsidTr="00C43CA5">
        <w:trPr>
          <w:cantSplit/>
          <w:trHeight w:val="20"/>
        </w:trPr>
        <w:tc>
          <w:tcPr>
            <w:tcW w:w="681" w:type="dxa"/>
          </w:tcPr>
          <w:p w14:paraId="178E5880" w14:textId="77777777" w:rsidR="00022289" w:rsidRDefault="00022289" w:rsidP="007A0C35">
            <w:pPr>
              <w:jc w:val="center"/>
              <w:rPr>
                <w:b/>
                <w:lang w:val="it-IT"/>
              </w:rPr>
            </w:pPr>
          </w:p>
        </w:tc>
        <w:tc>
          <w:tcPr>
            <w:tcW w:w="851" w:type="dxa"/>
            <w:tcMar>
              <w:left w:w="108" w:type="dxa"/>
              <w:right w:w="0" w:type="dxa"/>
            </w:tcMar>
          </w:tcPr>
          <w:p w14:paraId="4AE5D2DB" w14:textId="00C18E57" w:rsidR="00022289" w:rsidRDefault="00022289" w:rsidP="007A0C35">
            <w:pPr>
              <w:spacing w:before="40" w:line="240" w:lineRule="auto"/>
              <w:ind w:right="28"/>
              <w:jc w:val="left"/>
              <w:rPr>
                <w:sz w:val="13"/>
                <w:szCs w:val="13"/>
                <w:lang w:val="it-IT"/>
              </w:rPr>
            </w:pPr>
            <w:r>
              <w:rPr>
                <w:sz w:val="13"/>
                <w:szCs w:val="13"/>
                <w:lang w:val="it-IT"/>
              </w:rPr>
              <w:t>OIC 34.43</w:t>
            </w:r>
          </w:p>
        </w:tc>
        <w:tc>
          <w:tcPr>
            <w:tcW w:w="7059" w:type="dxa"/>
            <w:tcMar>
              <w:left w:w="108" w:type="dxa"/>
            </w:tcMar>
          </w:tcPr>
          <w:p w14:paraId="6DD709C7" w14:textId="43938628" w:rsidR="00022289" w:rsidRDefault="00022289" w:rsidP="000966F3">
            <w:pPr>
              <w:pStyle w:val="Commentiriquadro"/>
            </w:pPr>
            <w:r>
              <w:t>Il presente principio si applica ai bilanci relativi agli esercizi aventi inizio a partire dal 1° gennaio 2024 o da data successiva.</w:t>
            </w:r>
          </w:p>
        </w:tc>
        <w:tc>
          <w:tcPr>
            <w:tcW w:w="586" w:type="dxa"/>
            <w:tcMar>
              <w:left w:w="85" w:type="dxa"/>
              <w:right w:w="85" w:type="dxa"/>
            </w:tcMar>
            <w:vAlign w:val="center"/>
          </w:tcPr>
          <w:p w14:paraId="6D9EF88C" w14:textId="77777777" w:rsidR="00022289" w:rsidRPr="000966F3" w:rsidRDefault="00022289" w:rsidP="007A0C35">
            <w:pPr>
              <w:jc w:val="center"/>
              <w:rPr>
                <w:lang w:val="it-IT"/>
              </w:rPr>
            </w:pPr>
          </w:p>
        </w:tc>
        <w:tc>
          <w:tcPr>
            <w:tcW w:w="573" w:type="dxa"/>
            <w:tcMar>
              <w:left w:w="108" w:type="dxa"/>
            </w:tcMar>
            <w:vAlign w:val="center"/>
          </w:tcPr>
          <w:p w14:paraId="06B20A60" w14:textId="77777777" w:rsidR="00022289" w:rsidRPr="000966F3" w:rsidRDefault="00022289" w:rsidP="007A0C35">
            <w:pPr>
              <w:jc w:val="center"/>
              <w:rPr>
                <w:lang w:val="it-IT"/>
              </w:rPr>
            </w:pPr>
          </w:p>
        </w:tc>
        <w:tc>
          <w:tcPr>
            <w:tcW w:w="570" w:type="dxa"/>
            <w:tcMar>
              <w:left w:w="108" w:type="dxa"/>
            </w:tcMar>
            <w:vAlign w:val="center"/>
          </w:tcPr>
          <w:p w14:paraId="7744AD8F" w14:textId="77777777" w:rsidR="00022289" w:rsidRPr="000966F3" w:rsidRDefault="00022289" w:rsidP="007A0C35">
            <w:pPr>
              <w:jc w:val="center"/>
              <w:rPr>
                <w:lang w:val="it-IT"/>
              </w:rPr>
            </w:pPr>
          </w:p>
        </w:tc>
      </w:tr>
      <w:tr w:rsidR="002C6BFC" w:rsidRPr="00230375" w14:paraId="6B74D713" w14:textId="77777777" w:rsidTr="00C43CA5">
        <w:trPr>
          <w:cantSplit/>
          <w:trHeight w:val="20"/>
        </w:trPr>
        <w:tc>
          <w:tcPr>
            <w:tcW w:w="681" w:type="dxa"/>
          </w:tcPr>
          <w:p w14:paraId="27488504" w14:textId="77777777" w:rsidR="002C6BFC" w:rsidRDefault="002C6BFC" w:rsidP="007A0C35">
            <w:pPr>
              <w:jc w:val="center"/>
              <w:rPr>
                <w:b/>
                <w:lang w:val="it-IT"/>
              </w:rPr>
            </w:pPr>
          </w:p>
        </w:tc>
        <w:tc>
          <w:tcPr>
            <w:tcW w:w="851" w:type="dxa"/>
            <w:tcMar>
              <w:left w:w="108" w:type="dxa"/>
              <w:right w:w="0" w:type="dxa"/>
            </w:tcMar>
          </w:tcPr>
          <w:p w14:paraId="2423BC94" w14:textId="77777777" w:rsidR="002C6BFC" w:rsidRDefault="002C6BFC" w:rsidP="007A0C35">
            <w:pPr>
              <w:spacing w:before="40" w:line="240" w:lineRule="auto"/>
              <w:ind w:right="28"/>
              <w:jc w:val="left"/>
              <w:rPr>
                <w:sz w:val="13"/>
                <w:szCs w:val="13"/>
                <w:lang w:val="it-IT"/>
              </w:rPr>
            </w:pPr>
          </w:p>
        </w:tc>
        <w:tc>
          <w:tcPr>
            <w:tcW w:w="7059" w:type="dxa"/>
            <w:tcMar>
              <w:left w:w="108" w:type="dxa"/>
            </w:tcMar>
          </w:tcPr>
          <w:p w14:paraId="0A06303E" w14:textId="73D2D854" w:rsidR="002C6BFC" w:rsidRPr="000966F3" w:rsidRDefault="002C6BFC" w:rsidP="000966F3">
            <w:pPr>
              <w:rPr>
                <w:b/>
                <w:bCs/>
              </w:rPr>
            </w:pPr>
            <w:r w:rsidRPr="002C6BFC">
              <w:rPr>
                <w:b/>
                <w:bCs/>
              </w:rPr>
              <w:t xml:space="preserve">Disposizioni </w:t>
            </w:r>
            <w:r w:rsidR="00445CEE">
              <w:rPr>
                <w:b/>
                <w:bCs/>
              </w:rPr>
              <w:t>d</w:t>
            </w:r>
            <w:r w:rsidRPr="002C6BFC">
              <w:rPr>
                <w:b/>
                <w:bCs/>
              </w:rPr>
              <w:t xml:space="preserve">i </w:t>
            </w:r>
            <w:r w:rsidR="00445CEE">
              <w:rPr>
                <w:b/>
                <w:bCs/>
              </w:rPr>
              <w:t>p</w:t>
            </w:r>
            <w:r w:rsidRPr="002C6BFC">
              <w:rPr>
                <w:b/>
                <w:bCs/>
              </w:rPr>
              <w:t xml:space="preserve">rima </w:t>
            </w:r>
            <w:r w:rsidR="00445CEE">
              <w:rPr>
                <w:b/>
                <w:bCs/>
              </w:rPr>
              <w:t>a</w:t>
            </w:r>
            <w:r w:rsidRPr="002C6BFC">
              <w:rPr>
                <w:b/>
                <w:bCs/>
              </w:rPr>
              <w:t>pplicazione</w:t>
            </w:r>
          </w:p>
        </w:tc>
        <w:tc>
          <w:tcPr>
            <w:tcW w:w="586" w:type="dxa"/>
            <w:tcMar>
              <w:left w:w="85" w:type="dxa"/>
              <w:right w:w="85" w:type="dxa"/>
            </w:tcMar>
            <w:vAlign w:val="center"/>
          </w:tcPr>
          <w:p w14:paraId="2A757006" w14:textId="77777777" w:rsidR="002C6BFC" w:rsidRPr="002C6BFC" w:rsidRDefault="002C6BFC" w:rsidP="007A0C35">
            <w:pPr>
              <w:jc w:val="center"/>
              <w:rPr>
                <w:lang w:val="it-IT"/>
              </w:rPr>
            </w:pPr>
          </w:p>
        </w:tc>
        <w:tc>
          <w:tcPr>
            <w:tcW w:w="573" w:type="dxa"/>
            <w:tcMar>
              <w:left w:w="108" w:type="dxa"/>
            </w:tcMar>
            <w:vAlign w:val="center"/>
          </w:tcPr>
          <w:p w14:paraId="7657642D" w14:textId="77777777" w:rsidR="002C6BFC" w:rsidRPr="002C6BFC" w:rsidRDefault="002C6BFC" w:rsidP="007A0C35">
            <w:pPr>
              <w:jc w:val="center"/>
              <w:rPr>
                <w:lang w:val="it-IT"/>
              </w:rPr>
            </w:pPr>
          </w:p>
        </w:tc>
        <w:tc>
          <w:tcPr>
            <w:tcW w:w="570" w:type="dxa"/>
            <w:tcMar>
              <w:left w:w="108" w:type="dxa"/>
            </w:tcMar>
            <w:vAlign w:val="center"/>
          </w:tcPr>
          <w:p w14:paraId="11AB15ED" w14:textId="77777777" w:rsidR="002C6BFC" w:rsidRPr="002C6BFC" w:rsidRDefault="002C6BFC" w:rsidP="007A0C35">
            <w:pPr>
              <w:jc w:val="center"/>
              <w:rPr>
                <w:lang w:val="it-IT"/>
              </w:rPr>
            </w:pPr>
          </w:p>
        </w:tc>
      </w:tr>
      <w:tr w:rsidR="002C6BFC" w:rsidRPr="006A2E64" w14:paraId="3C94C7B9" w14:textId="77777777" w:rsidTr="00C43CA5">
        <w:trPr>
          <w:cantSplit/>
          <w:trHeight w:val="20"/>
        </w:trPr>
        <w:tc>
          <w:tcPr>
            <w:tcW w:w="681" w:type="dxa"/>
          </w:tcPr>
          <w:p w14:paraId="4342515A" w14:textId="77777777" w:rsidR="002C6BFC" w:rsidRDefault="002C6BFC" w:rsidP="007A0C35">
            <w:pPr>
              <w:jc w:val="center"/>
              <w:rPr>
                <w:b/>
                <w:lang w:val="it-IT"/>
              </w:rPr>
            </w:pPr>
          </w:p>
        </w:tc>
        <w:tc>
          <w:tcPr>
            <w:tcW w:w="851" w:type="dxa"/>
            <w:tcMar>
              <w:left w:w="108" w:type="dxa"/>
              <w:right w:w="0" w:type="dxa"/>
            </w:tcMar>
          </w:tcPr>
          <w:p w14:paraId="6237D3A4" w14:textId="28A9FF9D" w:rsidR="002C6BFC" w:rsidRDefault="002C6BFC" w:rsidP="007A0C35">
            <w:pPr>
              <w:spacing w:before="40" w:line="240" w:lineRule="auto"/>
              <w:ind w:right="28"/>
              <w:jc w:val="left"/>
              <w:rPr>
                <w:sz w:val="13"/>
                <w:szCs w:val="13"/>
                <w:lang w:val="it-IT"/>
              </w:rPr>
            </w:pPr>
            <w:r>
              <w:rPr>
                <w:sz w:val="13"/>
                <w:szCs w:val="13"/>
                <w:lang w:val="it-IT"/>
              </w:rPr>
              <w:t>OIC 34.44</w:t>
            </w:r>
          </w:p>
        </w:tc>
        <w:tc>
          <w:tcPr>
            <w:tcW w:w="7059" w:type="dxa"/>
            <w:tcMar>
              <w:left w:w="108" w:type="dxa"/>
            </w:tcMar>
          </w:tcPr>
          <w:p w14:paraId="12BF34A4" w14:textId="693D5AF1" w:rsidR="002C6BFC" w:rsidRPr="002C6BFC" w:rsidRDefault="00551DB7" w:rsidP="000966F3">
            <w:pPr>
              <w:pStyle w:val="Commentiriquadro"/>
            </w:pPr>
            <w:r>
              <w:t>Eventuali effetti derivanti dall’applicazione del presente principio contabile sono rilevati secondo le previsioni dell’OIC 29 “Cambiamenti di principi contabili, cambiamenti di stime contabili, correzioni di errori, fatti intervenuti dopo la chiusura dell’esercizio” per i cambiamenti di princip</w:t>
            </w:r>
            <w:r w:rsidR="00DF3254">
              <w:t>i</w:t>
            </w:r>
            <w:r>
              <w:t xml:space="preserve"> contabili. In tal caso, la società può decidere di non rettificare i dati comparativi e rettificare il saldo d’apertura del patrimonio netto dell’esercizio in corso.</w:t>
            </w:r>
          </w:p>
        </w:tc>
        <w:tc>
          <w:tcPr>
            <w:tcW w:w="586" w:type="dxa"/>
            <w:tcMar>
              <w:left w:w="85" w:type="dxa"/>
              <w:right w:w="85" w:type="dxa"/>
            </w:tcMar>
            <w:vAlign w:val="center"/>
          </w:tcPr>
          <w:p w14:paraId="4C5326EF" w14:textId="77777777" w:rsidR="002C6BFC" w:rsidRPr="002C6BFC" w:rsidRDefault="002C6BFC" w:rsidP="007A0C35">
            <w:pPr>
              <w:jc w:val="center"/>
              <w:rPr>
                <w:lang w:val="it-IT"/>
              </w:rPr>
            </w:pPr>
          </w:p>
        </w:tc>
        <w:tc>
          <w:tcPr>
            <w:tcW w:w="573" w:type="dxa"/>
            <w:tcMar>
              <w:left w:w="108" w:type="dxa"/>
            </w:tcMar>
            <w:vAlign w:val="center"/>
          </w:tcPr>
          <w:p w14:paraId="2D0970DF" w14:textId="77777777" w:rsidR="002C6BFC" w:rsidRPr="002C6BFC" w:rsidRDefault="002C6BFC" w:rsidP="007A0C35">
            <w:pPr>
              <w:jc w:val="center"/>
              <w:rPr>
                <w:lang w:val="it-IT"/>
              </w:rPr>
            </w:pPr>
          </w:p>
        </w:tc>
        <w:tc>
          <w:tcPr>
            <w:tcW w:w="570" w:type="dxa"/>
            <w:tcMar>
              <w:left w:w="108" w:type="dxa"/>
            </w:tcMar>
            <w:vAlign w:val="center"/>
          </w:tcPr>
          <w:p w14:paraId="5E3BF0E1" w14:textId="77777777" w:rsidR="002C6BFC" w:rsidRPr="002C6BFC" w:rsidRDefault="002C6BFC" w:rsidP="007A0C35">
            <w:pPr>
              <w:jc w:val="center"/>
              <w:rPr>
                <w:lang w:val="it-IT"/>
              </w:rPr>
            </w:pPr>
          </w:p>
        </w:tc>
      </w:tr>
      <w:tr w:rsidR="00551DB7" w:rsidRPr="006A2E64" w14:paraId="2605FC98" w14:textId="77777777" w:rsidTr="00C43CA5">
        <w:trPr>
          <w:cantSplit/>
          <w:trHeight w:val="20"/>
        </w:trPr>
        <w:tc>
          <w:tcPr>
            <w:tcW w:w="681" w:type="dxa"/>
          </w:tcPr>
          <w:p w14:paraId="3FF8ADE5" w14:textId="77777777" w:rsidR="00551DB7" w:rsidRDefault="00551DB7" w:rsidP="007A0C35">
            <w:pPr>
              <w:jc w:val="center"/>
              <w:rPr>
                <w:b/>
                <w:lang w:val="it-IT"/>
              </w:rPr>
            </w:pPr>
          </w:p>
        </w:tc>
        <w:tc>
          <w:tcPr>
            <w:tcW w:w="851" w:type="dxa"/>
            <w:tcMar>
              <w:left w:w="108" w:type="dxa"/>
              <w:right w:w="0" w:type="dxa"/>
            </w:tcMar>
          </w:tcPr>
          <w:p w14:paraId="4233F4AC" w14:textId="3330C008" w:rsidR="00551DB7" w:rsidRDefault="00494FE1" w:rsidP="007A0C35">
            <w:pPr>
              <w:spacing w:before="40" w:line="240" w:lineRule="auto"/>
              <w:ind w:right="28"/>
              <w:jc w:val="left"/>
              <w:rPr>
                <w:sz w:val="13"/>
                <w:szCs w:val="13"/>
                <w:lang w:val="it-IT"/>
              </w:rPr>
            </w:pPr>
            <w:r>
              <w:rPr>
                <w:sz w:val="13"/>
                <w:szCs w:val="13"/>
                <w:lang w:val="it-IT"/>
              </w:rPr>
              <w:t>OIC 34.45</w:t>
            </w:r>
          </w:p>
        </w:tc>
        <w:tc>
          <w:tcPr>
            <w:tcW w:w="7059" w:type="dxa"/>
            <w:tcMar>
              <w:left w:w="108" w:type="dxa"/>
            </w:tcMar>
          </w:tcPr>
          <w:p w14:paraId="5E3E3317" w14:textId="6210D14E" w:rsidR="00551DB7" w:rsidRDefault="00494FE1" w:rsidP="00551DB7">
            <w:pPr>
              <w:pStyle w:val="Commentiriquadro"/>
            </w:pPr>
            <w:r>
              <w:t>È inoltre consentita l’applicazione prospettica. In tal caso, le disposizioni del presente principio si applicano solo ai contratti di vendita che vengono stipulati a partire dall’inizio del primo esercizio di applicazione del presente principio contabile.</w:t>
            </w:r>
          </w:p>
        </w:tc>
        <w:tc>
          <w:tcPr>
            <w:tcW w:w="586" w:type="dxa"/>
            <w:tcMar>
              <w:left w:w="85" w:type="dxa"/>
              <w:right w:w="85" w:type="dxa"/>
            </w:tcMar>
            <w:vAlign w:val="center"/>
          </w:tcPr>
          <w:p w14:paraId="133AD392" w14:textId="77777777" w:rsidR="00551DB7" w:rsidRPr="002C6BFC" w:rsidRDefault="00551DB7" w:rsidP="007A0C35">
            <w:pPr>
              <w:jc w:val="center"/>
              <w:rPr>
                <w:lang w:val="it-IT"/>
              </w:rPr>
            </w:pPr>
          </w:p>
        </w:tc>
        <w:tc>
          <w:tcPr>
            <w:tcW w:w="573" w:type="dxa"/>
            <w:tcMar>
              <w:left w:w="108" w:type="dxa"/>
            </w:tcMar>
            <w:vAlign w:val="center"/>
          </w:tcPr>
          <w:p w14:paraId="52D35630" w14:textId="77777777" w:rsidR="00551DB7" w:rsidRPr="002C6BFC" w:rsidRDefault="00551DB7" w:rsidP="007A0C35">
            <w:pPr>
              <w:jc w:val="center"/>
              <w:rPr>
                <w:lang w:val="it-IT"/>
              </w:rPr>
            </w:pPr>
          </w:p>
        </w:tc>
        <w:tc>
          <w:tcPr>
            <w:tcW w:w="570" w:type="dxa"/>
            <w:tcMar>
              <w:left w:w="108" w:type="dxa"/>
            </w:tcMar>
            <w:vAlign w:val="center"/>
          </w:tcPr>
          <w:p w14:paraId="109E5A97" w14:textId="77777777" w:rsidR="00551DB7" w:rsidRPr="002C6BFC" w:rsidRDefault="00551DB7" w:rsidP="007A0C35">
            <w:pPr>
              <w:jc w:val="center"/>
              <w:rPr>
                <w:lang w:val="it-IT"/>
              </w:rPr>
            </w:pPr>
          </w:p>
        </w:tc>
      </w:tr>
    </w:tbl>
    <w:p w14:paraId="0DDBCE68" w14:textId="77777777" w:rsidR="00F001D4" w:rsidRDefault="00F001D4" w:rsidP="00F001D4">
      <w:pPr>
        <w:spacing w:after="0" w:line="240" w:lineRule="exact"/>
        <w:ind w:left="992" w:hanging="992"/>
        <w:jc w:val="left"/>
        <w:rPr>
          <w:b/>
          <w:color w:val="0070C0"/>
          <w:sz w:val="28"/>
          <w:lang w:val="it-IT"/>
        </w:rPr>
      </w:pPr>
    </w:p>
    <w:p w14:paraId="00CC91D6" w14:textId="77777777" w:rsidR="009E02AE" w:rsidRDefault="009E02AE" w:rsidP="00F001D4">
      <w:pPr>
        <w:spacing w:after="0" w:line="240" w:lineRule="exact"/>
        <w:ind w:left="992" w:hanging="992"/>
        <w:jc w:val="left"/>
        <w:rPr>
          <w:b/>
          <w:color w:val="0070C0"/>
          <w:sz w:val="28"/>
          <w:lang w:val="it-IT"/>
        </w:rPr>
      </w:pPr>
    </w:p>
    <w:p w14:paraId="1203AE37" w14:textId="77777777" w:rsidR="009E02AE" w:rsidRDefault="009E02AE" w:rsidP="00F001D4">
      <w:pPr>
        <w:spacing w:after="0" w:line="240" w:lineRule="exact"/>
        <w:ind w:left="992" w:hanging="992"/>
        <w:jc w:val="left"/>
        <w:rPr>
          <w:b/>
          <w:color w:val="0070C0"/>
          <w:sz w:val="28"/>
          <w:lang w:val="it-IT"/>
        </w:rPr>
        <w:sectPr w:rsidR="009E02AE" w:rsidSect="00A04795">
          <w:headerReference w:type="default" r:id="rId65"/>
          <w:pgSz w:w="11906" w:h="16838" w:code="9"/>
          <w:pgMar w:top="1134" w:right="851" w:bottom="851" w:left="851" w:header="568" w:footer="567" w:gutter="0"/>
          <w:cols w:space="708"/>
          <w:docGrid w:linePitch="360"/>
        </w:sectPr>
      </w:pPr>
    </w:p>
    <w:p w14:paraId="765E5EB8" w14:textId="77777777" w:rsidR="009E02AE" w:rsidRDefault="009E02AE" w:rsidP="00F001D4">
      <w:pPr>
        <w:spacing w:after="0" w:line="240" w:lineRule="exact"/>
        <w:ind w:left="992" w:hanging="992"/>
        <w:jc w:val="left"/>
        <w:rPr>
          <w:b/>
          <w:color w:val="0070C0"/>
          <w:sz w:val="28"/>
          <w:lang w:val="it-IT"/>
        </w:rPr>
      </w:pPr>
    </w:p>
    <w:p w14:paraId="1FD86102" w14:textId="77777777" w:rsidR="009E02AE" w:rsidRDefault="009E02AE" w:rsidP="009E02AE">
      <w:pPr>
        <w:spacing w:after="0" w:line="240" w:lineRule="exact"/>
        <w:jc w:val="left"/>
        <w:rPr>
          <w:b/>
          <w:color w:val="0070C0"/>
          <w:sz w:val="28"/>
          <w:lang w:val="it-IT"/>
        </w:rPr>
      </w:pPr>
    </w:p>
    <w:p w14:paraId="39B673AB" w14:textId="39ABC61B" w:rsidR="00F001D4" w:rsidRPr="00AB2EEE" w:rsidRDefault="00F001D4" w:rsidP="00F001D4">
      <w:pPr>
        <w:spacing w:after="0" w:line="240" w:lineRule="exact"/>
        <w:ind w:left="992" w:hanging="992"/>
        <w:jc w:val="left"/>
        <w:rPr>
          <w:b/>
          <w:color w:val="0070C0"/>
          <w:sz w:val="28"/>
          <w:lang w:val="it-IT"/>
        </w:rPr>
      </w:pPr>
      <w:r w:rsidRPr="00AB2EEE">
        <w:rPr>
          <w:b/>
          <w:color w:val="0070C0"/>
          <w:sz w:val="28"/>
          <w:lang w:val="it-IT"/>
        </w:rPr>
        <w:t>Documento Interpretativo n. 11</w:t>
      </w:r>
    </w:p>
    <w:p w14:paraId="27802EFB" w14:textId="77777777" w:rsidR="00F001D4" w:rsidRDefault="00F001D4" w:rsidP="00F001D4">
      <w:pPr>
        <w:overflowPunct/>
        <w:autoSpaceDE/>
        <w:autoSpaceDN/>
        <w:adjustRightInd/>
        <w:spacing w:before="0" w:after="0"/>
        <w:textAlignment w:val="auto"/>
        <w:rPr>
          <w:lang w:val="it-IT"/>
        </w:rPr>
      </w:pPr>
    </w:p>
    <w:p w14:paraId="7B970E13" w14:textId="77777777" w:rsidR="00F001D4" w:rsidRPr="007556FF" w:rsidRDefault="00F001D4" w:rsidP="00F001D4">
      <w:pPr>
        <w:overflowPunct/>
        <w:autoSpaceDE/>
        <w:autoSpaceDN/>
        <w:adjustRightInd/>
        <w:spacing w:before="0" w:after="0"/>
        <w:textAlignment w:val="auto"/>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F001D4" w:rsidRPr="00AB2EEE" w14:paraId="53F8D9EE" w14:textId="77777777" w:rsidTr="00684DFD">
        <w:trPr>
          <w:cantSplit/>
          <w:trHeight w:val="20"/>
        </w:trPr>
        <w:tc>
          <w:tcPr>
            <w:tcW w:w="680" w:type="dxa"/>
            <w:tcBorders>
              <w:bottom w:val="single" w:sz="2" w:space="0" w:color="auto"/>
            </w:tcBorders>
            <w:shd w:val="clear" w:color="auto" w:fill="F2F2F2" w:themeFill="background1" w:themeFillShade="F2"/>
          </w:tcPr>
          <w:p w14:paraId="6D03E643" w14:textId="77777777" w:rsidR="00F001D4" w:rsidRPr="00613ED3" w:rsidRDefault="00F001D4" w:rsidP="00684DFD">
            <w:pPr>
              <w:jc w:val="center"/>
              <w:rPr>
                <w:lang w:val="it-IT"/>
              </w:rPr>
            </w:pPr>
          </w:p>
        </w:tc>
        <w:tc>
          <w:tcPr>
            <w:tcW w:w="851" w:type="dxa"/>
            <w:tcBorders>
              <w:bottom w:val="single" w:sz="2" w:space="0" w:color="auto"/>
            </w:tcBorders>
            <w:shd w:val="clear" w:color="auto" w:fill="F2F2F2" w:themeFill="background1" w:themeFillShade="F2"/>
            <w:tcMar>
              <w:left w:w="108" w:type="dxa"/>
              <w:right w:w="0" w:type="dxa"/>
            </w:tcMar>
          </w:tcPr>
          <w:p w14:paraId="49A57FD1" w14:textId="77777777" w:rsidR="00F001D4" w:rsidRPr="00613ED3" w:rsidRDefault="00F001D4" w:rsidP="00684DFD">
            <w:pPr>
              <w:jc w:val="left"/>
              <w:rPr>
                <w:b/>
                <w:lang w:val="it-IT"/>
              </w:rPr>
            </w:pPr>
          </w:p>
        </w:tc>
        <w:tc>
          <w:tcPr>
            <w:tcW w:w="7060" w:type="dxa"/>
            <w:tcBorders>
              <w:bottom w:val="single" w:sz="2" w:space="0" w:color="auto"/>
            </w:tcBorders>
            <w:shd w:val="clear" w:color="auto" w:fill="F2F2F2" w:themeFill="background1" w:themeFillShade="F2"/>
            <w:tcMar>
              <w:left w:w="108" w:type="dxa"/>
            </w:tcMar>
          </w:tcPr>
          <w:p w14:paraId="6D2548EB" w14:textId="77777777" w:rsidR="00F001D4" w:rsidRPr="00613ED3" w:rsidRDefault="00F001D4" w:rsidP="00684DFD">
            <w:pPr>
              <w:jc w:val="center"/>
              <w:rPr>
                <w:b/>
                <w:lang w:val="it-IT"/>
              </w:rPr>
            </w:pPr>
          </w:p>
        </w:tc>
        <w:tc>
          <w:tcPr>
            <w:tcW w:w="586" w:type="dxa"/>
            <w:tcBorders>
              <w:bottom w:val="single" w:sz="2" w:space="0" w:color="auto"/>
            </w:tcBorders>
            <w:shd w:val="clear" w:color="auto" w:fill="F2F2F2" w:themeFill="background1" w:themeFillShade="F2"/>
            <w:tcMar>
              <w:left w:w="85" w:type="dxa"/>
              <w:right w:w="85" w:type="dxa"/>
            </w:tcMar>
            <w:vAlign w:val="bottom"/>
          </w:tcPr>
          <w:p w14:paraId="4A6B50F6" w14:textId="77777777" w:rsidR="00F001D4" w:rsidRPr="00613ED3" w:rsidRDefault="00F001D4" w:rsidP="00684DFD">
            <w:pPr>
              <w:jc w:val="center"/>
              <w:rPr>
                <w:b/>
                <w:lang w:val="it-IT"/>
              </w:rPr>
            </w:pPr>
            <w:r w:rsidRPr="00613ED3">
              <w:rPr>
                <w:b/>
                <w:lang w:val="it-IT"/>
              </w:rPr>
              <w:t>SI</w:t>
            </w:r>
          </w:p>
        </w:tc>
        <w:tc>
          <w:tcPr>
            <w:tcW w:w="573" w:type="dxa"/>
            <w:tcBorders>
              <w:bottom w:val="single" w:sz="2" w:space="0" w:color="auto"/>
            </w:tcBorders>
            <w:shd w:val="clear" w:color="auto" w:fill="F2F2F2" w:themeFill="background1" w:themeFillShade="F2"/>
            <w:tcMar>
              <w:left w:w="108" w:type="dxa"/>
            </w:tcMar>
            <w:vAlign w:val="bottom"/>
          </w:tcPr>
          <w:p w14:paraId="120DD54C" w14:textId="77777777" w:rsidR="00F001D4" w:rsidRPr="00613ED3" w:rsidRDefault="00F001D4" w:rsidP="00684DFD">
            <w:pPr>
              <w:jc w:val="center"/>
              <w:rPr>
                <w:b/>
                <w:lang w:val="it-IT"/>
              </w:rPr>
            </w:pPr>
            <w:r w:rsidRPr="00613ED3">
              <w:rPr>
                <w:b/>
                <w:lang w:val="it-IT"/>
              </w:rPr>
              <w:t>NO</w:t>
            </w:r>
          </w:p>
        </w:tc>
        <w:tc>
          <w:tcPr>
            <w:tcW w:w="570" w:type="dxa"/>
            <w:tcBorders>
              <w:bottom w:val="single" w:sz="2" w:space="0" w:color="auto"/>
            </w:tcBorders>
            <w:shd w:val="clear" w:color="auto" w:fill="F2F2F2" w:themeFill="background1" w:themeFillShade="F2"/>
            <w:tcMar>
              <w:left w:w="108" w:type="dxa"/>
            </w:tcMar>
            <w:vAlign w:val="bottom"/>
          </w:tcPr>
          <w:p w14:paraId="37BC759D" w14:textId="77777777" w:rsidR="00F001D4" w:rsidRPr="00613ED3" w:rsidRDefault="00F001D4" w:rsidP="00684DFD">
            <w:pPr>
              <w:jc w:val="center"/>
              <w:rPr>
                <w:b/>
                <w:lang w:val="it-IT"/>
              </w:rPr>
            </w:pPr>
            <w:r w:rsidRPr="00613ED3">
              <w:rPr>
                <w:b/>
                <w:lang w:val="it-IT"/>
              </w:rPr>
              <w:t>N/A</w:t>
            </w:r>
          </w:p>
        </w:tc>
      </w:tr>
      <w:tr w:rsidR="00F001D4" w:rsidRPr="00AB2EEE" w14:paraId="46913AEF" w14:textId="77777777" w:rsidTr="00684DFD">
        <w:trPr>
          <w:cantSplit/>
          <w:trHeight w:val="20"/>
        </w:trPr>
        <w:tc>
          <w:tcPr>
            <w:tcW w:w="680" w:type="dxa"/>
            <w:shd w:val="clear" w:color="auto" w:fill="auto"/>
          </w:tcPr>
          <w:p w14:paraId="0CCD6DC2" w14:textId="77777777" w:rsidR="00F001D4" w:rsidRPr="00BD19C4" w:rsidRDefault="00F001D4" w:rsidP="00684DFD">
            <w:pPr>
              <w:jc w:val="center"/>
              <w:rPr>
                <w:lang w:val="it-IT"/>
              </w:rPr>
            </w:pPr>
          </w:p>
        </w:tc>
        <w:tc>
          <w:tcPr>
            <w:tcW w:w="851" w:type="dxa"/>
            <w:shd w:val="clear" w:color="auto" w:fill="auto"/>
            <w:tcMar>
              <w:left w:w="108" w:type="dxa"/>
              <w:right w:w="0" w:type="dxa"/>
            </w:tcMar>
          </w:tcPr>
          <w:p w14:paraId="3FF86D57" w14:textId="77777777" w:rsidR="00F001D4" w:rsidRPr="00BD19C4" w:rsidRDefault="00F001D4" w:rsidP="00684DFD">
            <w:pPr>
              <w:jc w:val="left"/>
              <w:rPr>
                <w:b/>
                <w:lang w:val="it-IT"/>
              </w:rPr>
            </w:pPr>
          </w:p>
        </w:tc>
        <w:tc>
          <w:tcPr>
            <w:tcW w:w="7060" w:type="dxa"/>
            <w:shd w:val="clear" w:color="auto" w:fill="auto"/>
            <w:tcMar>
              <w:left w:w="108" w:type="dxa"/>
            </w:tcMar>
          </w:tcPr>
          <w:p w14:paraId="38876F7C" w14:textId="77777777" w:rsidR="00F001D4" w:rsidRPr="00BD19C4" w:rsidRDefault="00F001D4" w:rsidP="00684DFD">
            <w:pPr>
              <w:keepNext/>
              <w:overflowPunct/>
              <w:autoSpaceDE/>
              <w:autoSpaceDN/>
              <w:adjustRightInd/>
              <w:spacing w:line="240" w:lineRule="exact"/>
              <w:jc w:val="left"/>
              <w:textAlignment w:val="auto"/>
              <w:outlineLvl w:val="0"/>
              <w:rPr>
                <w:b/>
                <w:caps/>
                <w:kern w:val="28"/>
                <w:sz w:val="22"/>
                <w:szCs w:val="22"/>
                <w:lang w:val="it-IT"/>
              </w:rPr>
            </w:pPr>
            <w:r w:rsidRPr="00BD19C4">
              <w:rPr>
                <w:b/>
                <w:kern w:val="28"/>
                <w:sz w:val="22"/>
                <w:szCs w:val="22"/>
                <w:lang w:val="it-IT"/>
              </w:rPr>
              <w:t>DOCUMENTO INTERPRETATIVO N.</w:t>
            </w:r>
            <w:r>
              <w:rPr>
                <w:b/>
                <w:kern w:val="28"/>
                <w:sz w:val="22"/>
                <w:szCs w:val="22"/>
                <w:lang w:val="it-IT"/>
              </w:rPr>
              <w:t xml:space="preserve"> </w:t>
            </w:r>
            <w:r w:rsidRPr="00BD19C4">
              <w:rPr>
                <w:b/>
                <w:kern w:val="28"/>
                <w:sz w:val="22"/>
                <w:szCs w:val="22"/>
                <w:lang w:val="it-IT"/>
              </w:rPr>
              <w:t>11</w:t>
            </w:r>
          </w:p>
        </w:tc>
        <w:tc>
          <w:tcPr>
            <w:tcW w:w="586" w:type="dxa"/>
            <w:shd w:val="clear" w:color="auto" w:fill="auto"/>
            <w:tcMar>
              <w:left w:w="85" w:type="dxa"/>
              <w:right w:w="85" w:type="dxa"/>
            </w:tcMar>
            <w:vAlign w:val="bottom"/>
          </w:tcPr>
          <w:p w14:paraId="3ECCA976" w14:textId="77777777" w:rsidR="00F001D4" w:rsidRPr="00BD19C4" w:rsidRDefault="00F001D4" w:rsidP="00684DFD">
            <w:pPr>
              <w:jc w:val="center"/>
              <w:rPr>
                <w:b/>
                <w:lang w:val="it-IT"/>
              </w:rPr>
            </w:pPr>
          </w:p>
        </w:tc>
        <w:tc>
          <w:tcPr>
            <w:tcW w:w="573" w:type="dxa"/>
            <w:shd w:val="clear" w:color="auto" w:fill="auto"/>
            <w:tcMar>
              <w:left w:w="108" w:type="dxa"/>
            </w:tcMar>
            <w:vAlign w:val="bottom"/>
          </w:tcPr>
          <w:p w14:paraId="4C8DDD4C" w14:textId="77777777" w:rsidR="00F001D4" w:rsidRPr="00BD19C4" w:rsidRDefault="00F001D4" w:rsidP="00684DFD">
            <w:pPr>
              <w:jc w:val="center"/>
              <w:rPr>
                <w:b/>
                <w:lang w:val="it-IT"/>
              </w:rPr>
            </w:pPr>
          </w:p>
        </w:tc>
        <w:tc>
          <w:tcPr>
            <w:tcW w:w="570" w:type="dxa"/>
            <w:shd w:val="clear" w:color="auto" w:fill="auto"/>
            <w:tcMar>
              <w:left w:w="108" w:type="dxa"/>
            </w:tcMar>
            <w:vAlign w:val="bottom"/>
          </w:tcPr>
          <w:p w14:paraId="796F86BF" w14:textId="77777777" w:rsidR="00F001D4" w:rsidRPr="00BD19C4" w:rsidRDefault="00F001D4" w:rsidP="00684DFD">
            <w:pPr>
              <w:jc w:val="center"/>
              <w:rPr>
                <w:b/>
                <w:lang w:val="it-IT"/>
              </w:rPr>
            </w:pPr>
          </w:p>
        </w:tc>
      </w:tr>
      <w:tr w:rsidR="00F001D4" w:rsidRPr="006A2E64" w14:paraId="693A521E" w14:textId="77777777" w:rsidTr="00684DFD">
        <w:trPr>
          <w:cantSplit/>
          <w:trHeight w:val="20"/>
        </w:trPr>
        <w:tc>
          <w:tcPr>
            <w:tcW w:w="680" w:type="dxa"/>
            <w:shd w:val="clear" w:color="auto" w:fill="auto"/>
          </w:tcPr>
          <w:p w14:paraId="4C8EABE1" w14:textId="77777777" w:rsidR="00F001D4" w:rsidRPr="00BD19C4" w:rsidRDefault="00F001D4" w:rsidP="00684DFD">
            <w:pPr>
              <w:jc w:val="center"/>
              <w:rPr>
                <w:lang w:val="it-IT"/>
              </w:rPr>
            </w:pPr>
          </w:p>
        </w:tc>
        <w:tc>
          <w:tcPr>
            <w:tcW w:w="851" w:type="dxa"/>
            <w:shd w:val="clear" w:color="auto" w:fill="auto"/>
            <w:tcMar>
              <w:left w:w="108" w:type="dxa"/>
              <w:right w:w="0" w:type="dxa"/>
            </w:tcMar>
          </w:tcPr>
          <w:p w14:paraId="1864B467" w14:textId="77777777" w:rsidR="00F001D4" w:rsidRPr="00BD19C4" w:rsidRDefault="00F001D4" w:rsidP="00684DFD">
            <w:pPr>
              <w:jc w:val="left"/>
              <w:rPr>
                <w:b/>
                <w:lang w:val="it-IT"/>
              </w:rPr>
            </w:pPr>
          </w:p>
        </w:tc>
        <w:tc>
          <w:tcPr>
            <w:tcW w:w="7060" w:type="dxa"/>
            <w:shd w:val="clear" w:color="auto" w:fill="auto"/>
            <w:tcMar>
              <w:left w:w="108" w:type="dxa"/>
            </w:tcMar>
          </w:tcPr>
          <w:p w14:paraId="6A6988D7" w14:textId="77777777" w:rsidR="00F001D4" w:rsidRPr="00BD19C4" w:rsidRDefault="00F001D4" w:rsidP="00684DFD">
            <w:pPr>
              <w:keepNext/>
              <w:overflowPunct/>
              <w:autoSpaceDE/>
              <w:autoSpaceDN/>
              <w:adjustRightInd/>
              <w:spacing w:before="40" w:after="0"/>
              <w:textAlignment w:val="auto"/>
              <w:outlineLvl w:val="0"/>
              <w:rPr>
                <w:b/>
                <w:caps/>
                <w:kern w:val="28"/>
                <w:sz w:val="22"/>
                <w:szCs w:val="22"/>
                <w:lang w:val="it-IT"/>
              </w:rPr>
            </w:pPr>
            <w:r w:rsidRPr="00BD19C4">
              <w:rPr>
                <w:b/>
                <w:kern w:val="28"/>
                <w:sz w:val="22"/>
                <w:szCs w:val="22"/>
                <w:lang w:val="it-IT"/>
              </w:rPr>
              <w:t>Decreto Legge 21 giugno 2022, n.</w:t>
            </w:r>
            <w:r>
              <w:rPr>
                <w:b/>
                <w:kern w:val="28"/>
                <w:sz w:val="22"/>
                <w:szCs w:val="22"/>
                <w:lang w:val="it-IT"/>
              </w:rPr>
              <w:t xml:space="preserve"> </w:t>
            </w:r>
            <w:r w:rsidRPr="00BD19C4">
              <w:rPr>
                <w:b/>
                <w:kern w:val="28"/>
                <w:sz w:val="22"/>
                <w:szCs w:val="22"/>
                <w:lang w:val="it-IT"/>
              </w:rPr>
              <w:t>73 (convertito con Legge 4 agosto 2022, n.</w:t>
            </w:r>
            <w:r>
              <w:rPr>
                <w:b/>
                <w:kern w:val="28"/>
                <w:sz w:val="22"/>
                <w:szCs w:val="22"/>
                <w:lang w:val="it-IT"/>
              </w:rPr>
              <w:t xml:space="preserve"> </w:t>
            </w:r>
            <w:r w:rsidRPr="00BD19C4">
              <w:rPr>
                <w:b/>
                <w:kern w:val="28"/>
                <w:sz w:val="22"/>
                <w:szCs w:val="22"/>
                <w:lang w:val="it-IT"/>
              </w:rPr>
              <w:t>122) - Aspetti contabili relativi alla valutazione dei titoli non immobilizzati</w:t>
            </w:r>
            <w:r>
              <w:rPr>
                <w:b/>
                <w:kern w:val="28"/>
                <w:sz w:val="22"/>
                <w:szCs w:val="22"/>
                <w:lang w:val="it-IT"/>
              </w:rPr>
              <w:t xml:space="preserve"> e Decreto Legge 14 settembre 2023.</w:t>
            </w:r>
          </w:p>
        </w:tc>
        <w:tc>
          <w:tcPr>
            <w:tcW w:w="586" w:type="dxa"/>
            <w:shd w:val="clear" w:color="auto" w:fill="auto"/>
            <w:tcMar>
              <w:left w:w="85" w:type="dxa"/>
              <w:right w:w="85" w:type="dxa"/>
            </w:tcMar>
            <w:vAlign w:val="bottom"/>
          </w:tcPr>
          <w:p w14:paraId="6DB38D80" w14:textId="77777777" w:rsidR="00F001D4" w:rsidRPr="00BD19C4" w:rsidRDefault="00F001D4" w:rsidP="00684DFD">
            <w:pPr>
              <w:jc w:val="center"/>
              <w:rPr>
                <w:b/>
                <w:lang w:val="it-IT"/>
              </w:rPr>
            </w:pPr>
          </w:p>
        </w:tc>
        <w:tc>
          <w:tcPr>
            <w:tcW w:w="573" w:type="dxa"/>
            <w:shd w:val="clear" w:color="auto" w:fill="auto"/>
            <w:tcMar>
              <w:left w:w="108" w:type="dxa"/>
            </w:tcMar>
            <w:vAlign w:val="bottom"/>
          </w:tcPr>
          <w:p w14:paraId="1C4848D6" w14:textId="77777777" w:rsidR="00F001D4" w:rsidRPr="00BD19C4" w:rsidRDefault="00F001D4" w:rsidP="00684DFD">
            <w:pPr>
              <w:jc w:val="center"/>
              <w:rPr>
                <w:b/>
                <w:lang w:val="it-IT"/>
              </w:rPr>
            </w:pPr>
          </w:p>
        </w:tc>
        <w:tc>
          <w:tcPr>
            <w:tcW w:w="570" w:type="dxa"/>
            <w:shd w:val="clear" w:color="auto" w:fill="auto"/>
            <w:tcMar>
              <w:left w:w="108" w:type="dxa"/>
            </w:tcMar>
            <w:vAlign w:val="bottom"/>
          </w:tcPr>
          <w:p w14:paraId="1C1EEB6C" w14:textId="77777777" w:rsidR="00F001D4" w:rsidRPr="00BD19C4" w:rsidRDefault="00F001D4" w:rsidP="00684DFD">
            <w:pPr>
              <w:jc w:val="center"/>
              <w:rPr>
                <w:b/>
                <w:lang w:val="it-IT"/>
              </w:rPr>
            </w:pPr>
          </w:p>
        </w:tc>
      </w:tr>
      <w:tr w:rsidR="00F001D4" w:rsidRPr="00AB2EEE" w14:paraId="09F47D48" w14:textId="77777777" w:rsidTr="00684DFD">
        <w:trPr>
          <w:cantSplit/>
          <w:trHeight w:val="20"/>
        </w:trPr>
        <w:tc>
          <w:tcPr>
            <w:tcW w:w="680" w:type="dxa"/>
            <w:shd w:val="clear" w:color="auto" w:fill="auto"/>
          </w:tcPr>
          <w:p w14:paraId="7D6D3877" w14:textId="77777777" w:rsidR="00F001D4" w:rsidRPr="00BD19C4" w:rsidRDefault="00F001D4" w:rsidP="00684DFD">
            <w:pPr>
              <w:jc w:val="center"/>
              <w:rPr>
                <w:lang w:val="it-IT"/>
              </w:rPr>
            </w:pPr>
          </w:p>
        </w:tc>
        <w:tc>
          <w:tcPr>
            <w:tcW w:w="851" w:type="dxa"/>
            <w:shd w:val="clear" w:color="auto" w:fill="auto"/>
            <w:tcMar>
              <w:left w:w="108" w:type="dxa"/>
              <w:right w:w="0" w:type="dxa"/>
            </w:tcMar>
          </w:tcPr>
          <w:p w14:paraId="621C18D3" w14:textId="77777777" w:rsidR="00F001D4" w:rsidRPr="00BD19C4" w:rsidRDefault="00F001D4" w:rsidP="00684DFD">
            <w:pPr>
              <w:jc w:val="left"/>
              <w:rPr>
                <w:b/>
                <w:lang w:val="it-IT"/>
              </w:rPr>
            </w:pPr>
          </w:p>
        </w:tc>
        <w:tc>
          <w:tcPr>
            <w:tcW w:w="7060" w:type="dxa"/>
            <w:shd w:val="clear" w:color="auto" w:fill="auto"/>
            <w:tcMar>
              <w:left w:w="108" w:type="dxa"/>
            </w:tcMar>
            <w:vAlign w:val="center"/>
          </w:tcPr>
          <w:p w14:paraId="6AF1508F" w14:textId="77777777" w:rsidR="00F001D4" w:rsidRPr="00BD19C4" w:rsidRDefault="00F001D4" w:rsidP="00684DFD">
            <w:pPr>
              <w:keepNext/>
              <w:overflowPunct/>
              <w:autoSpaceDE/>
              <w:autoSpaceDN/>
              <w:adjustRightInd/>
              <w:spacing w:before="0" w:after="0" w:line="240" w:lineRule="exact"/>
              <w:jc w:val="left"/>
              <w:textAlignment w:val="auto"/>
              <w:outlineLvl w:val="0"/>
              <w:rPr>
                <w:b/>
                <w:kern w:val="28"/>
                <w:sz w:val="22"/>
                <w:szCs w:val="22"/>
                <w:lang w:val="it-IT"/>
              </w:rPr>
            </w:pPr>
            <w:r w:rsidRPr="00BD19C4">
              <w:rPr>
                <w:b/>
                <w:sz w:val="22"/>
                <w:lang w:val="it-IT"/>
              </w:rPr>
              <w:t>Normativa di riferimento</w:t>
            </w:r>
          </w:p>
        </w:tc>
        <w:tc>
          <w:tcPr>
            <w:tcW w:w="586" w:type="dxa"/>
            <w:shd w:val="clear" w:color="auto" w:fill="auto"/>
            <w:tcMar>
              <w:left w:w="85" w:type="dxa"/>
              <w:right w:w="85" w:type="dxa"/>
            </w:tcMar>
            <w:vAlign w:val="bottom"/>
          </w:tcPr>
          <w:p w14:paraId="46AC6C18" w14:textId="77777777" w:rsidR="00F001D4" w:rsidRPr="00BD19C4" w:rsidRDefault="00F001D4" w:rsidP="00684DFD">
            <w:pPr>
              <w:jc w:val="center"/>
              <w:rPr>
                <w:b/>
                <w:lang w:val="it-IT"/>
              </w:rPr>
            </w:pPr>
          </w:p>
        </w:tc>
        <w:tc>
          <w:tcPr>
            <w:tcW w:w="573" w:type="dxa"/>
            <w:shd w:val="clear" w:color="auto" w:fill="auto"/>
            <w:tcMar>
              <w:left w:w="108" w:type="dxa"/>
            </w:tcMar>
            <w:vAlign w:val="bottom"/>
          </w:tcPr>
          <w:p w14:paraId="5FBBAF28" w14:textId="77777777" w:rsidR="00F001D4" w:rsidRPr="00BD19C4" w:rsidRDefault="00F001D4" w:rsidP="00684DFD">
            <w:pPr>
              <w:jc w:val="center"/>
              <w:rPr>
                <w:b/>
                <w:lang w:val="it-IT"/>
              </w:rPr>
            </w:pPr>
          </w:p>
        </w:tc>
        <w:tc>
          <w:tcPr>
            <w:tcW w:w="570" w:type="dxa"/>
            <w:shd w:val="clear" w:color="auto" w:fill="auto"/>
            <w:tcMar>
              <w:left w:w="108" w:type="dxa"/>
            </w:tcMar>
            <w:vAlign w:val="bottom"/>
          </w:tcPr>
          <w:p w14:paraId="3E3B7496" w14:textId="77777777" w:rsidR="00F001D4" w:rsidRPr="00BD19C4" w:rsidRDefault="00F001D4" w:rsidP="00684DFD">
            <w:pPr>
              <w:jc w:val="center"/>
              <w:rPr>
                <w:b/>
                <w:lang w:val="it-IT"/>
              </w:rPr>
            </w:pPr>
          </w:p>
        </w:tc>
      </w:tr>
      <w:tr w:rsidR="00F001D4" w:rsidRPr="006A2E64" w14:paraId="6E54D76B" w14:textId="77777777" w:rsidTr="00684DFD">
        <w:trPr>
          <w:cantSplit/>
          <w:trHeight w:val="20"/>
        </w:trPr>
        <w:tc>
          <w:tcPr>
            <w:tcW w:w="680" w:type="dxa"/>
          </w:tcPr>
          <w:p w14:paraId="0376DE05" w14:textId="77777777" w:rsidR="00F001D4" w:rsidRPr="00613ED3" w:rsidRDefault="00F001D4" w:rsidP="00684DFD">
            <w:pPr>
              <w:jc w:val="center"/>
              <w:rPr>
                <w:lang w:val="it-IT"/>
              </w:rPr>
            </w:pPr>
          </w:p>
        </w:tc>
        <w:tc>
          <w:tcPr>
            <w:tcW w:w="851" w:type="dxa"/>
            <w:tcMar>
              <w:left w:w="108" w:type="dxa"/>
              <w:right w:w="0" w:type="dxa"/>
            </w:tcMar>
          </w:tcPr>
          <w:p w14:paraId="02301566" w14:textId="77777777" w:rsidR="00F001D4" w:rsidRPr="00927B5D" w:rsidRDefault="00F001D4" w:rsidP="00684DFD">
            <w:pPr>
              <w:spacing w:before="40" w:line="240" w:lineRule="auto"/>
              <w:ind w:right="28"/>
              <w:jc w:val="left"/>
              <w:rPr>
                <w:sz w:val="13"/>
                <w:szCs w:val="13"/>
                <w:lang w:val="it-IT"/>
              </w:rPr>
            </w:pPr>
            <w:r w:rsidRPr="00927B5D">
              <w:rPr>
                <w:sz w:val="13"/>
                <w:szCs w:val="13"/>
                <w:lang w:val="it-IT"/>
              </w:rPr>
              <w:t>INT. 11.2</w:t>
            </w:r>
          </w:p>
        </w:tc>
        <w:tc>
          <w:tcPr>
            <w:tcW w:w="7060" w:type="dxa"/>
            <w:tcMar>
              <w:left w:w="108" w:type="dxa"/>
            </w:tcMar>
            <w:vAlign w:val="center"/>
          </w:tcPr>
          <w:p w14:paraId="09B1AAA6" w14:textId="77777777" w:rsidR="00F001D4" w:rsidRPr="00927B5D" w:rsidRDefault="00F001D4" w:rsidP="00684DFD">
            <w:pPr>
              <w:pStyle w:val="Commentiriquadro"/>
            </w:pPr>
            <w:r w:rsidRPr="00927B5D">
              <w:t>Il documento si applica ai soggetti diversi da quelli che adottano i principi contabili internazionali</w:t>
            </w:r>
            <w:r>
              <w:t xml:space="preserve"> </w:t>
            </w:r>
            <w:r w:rsidRPr="00927B5D">
              <w:t>e le imprese di assicurazione di cui all’articolo 91, comma 2, del codice civile delle assicurazioni private, di cui al decreto legislativo 7 settembre 2005, n. 209.</w:t>
            </w:r>
          </w:p>
        </w:tc>
        <w:tc>
          <w:tcPr>
            <w:tcW w:w="586" w:type="dxa"/>
            <w:tcMar>
              <w:left w:w="85" w:type="dxa"/>
              <w:right w:w="85" w:type="dxa"/>
            </w:tcMar>
            <w:vAlign w:val="center"/>
          </w:tcPr>
          <w:p w14:paraId="7FEC4572" w14:textId="77777777" w:rsidR="00F001D4" w:rsidRPr="00613ED3" w:rsidRDefault="00F001D4" w:rsidP="00684DFD">
            <w:pPr>
              <w:jc w:val="center"/>
              <w:rPr>
                <w:lang w:val="it-IT"/>
              </w:rPr>
            </w:pPr>
          </w:p>
        </w:tc>
        <w:tc>
          <w:tcPr>
            <w:tcW w:w="573" w:type="dxa"/>
            <w:tcMar>
              <w:left w:w="108" w:type="dxa"/>
            </w:tcMar>
            <w:vAlign w:val="center"/>
          </w:tcPr>
          <w:p w14:paraId="26311E84" w14:textId="77777777" w:rsidR="00F001D4" w:rsidRPr="00613ED3" w:rsidRDefault="00F001D4" w:rsidP="00684DFD">
            <w:pPr>
              <w:jc w:val="center"/>
              <w:rPr>
                <w:lang w:val="it-IT"/>
              </w:rPr>
            </w:pPr>
          </w:p>
        </w:tc>
        <w:tc>
          <w:tcPr>
            <w:tcW w:w="570" w:type="dxa"/>
            <w:tcMar>
              <w:left w:w="108" w:type="dxa"/>
            </w:tcMar>
            <w:vAlign w:val="center"/>
          </w:tcPr>
          <w:p w14:paraId="456C7F1A" w14:textId="77777777" w:rsidR="00F001D4" w:rsidRPr="00613ED3" w:rsidRDefault="00F001D4" w:rsidP="00684DFD">
            <w:pPr>
              <w:jc w:val="center"/>
              <w:rPr>
                <w:lang w:val="it-IT"/>
              </w:rPr>
            </w:pPr>
          </w:p>
        </w:tc>
      </w:tr>
      <w:tr w:rsidR="00F001D4" w:rsidRPr="006A2E64" w14:paraId="213243CE" w14:textId="77777777" w:rsidTr="00684DFD">
        <w:trPr>
          <w:cantSplit/>
          <w:trHeight w:val="20"/>
        </w:trPr>
        <w:tc>
          <w:tcPr>
            <w:tcW w:w="680" w:type="dxa"/>
          </w:tcPr>
          <w:p w14:paraId="47D90EF2" w14:textId="77777777" w:rsidR="00F001D4" w:rsidRDefault="00F001D4" w:rsidP="00684DFD">
            <w:pPr>
              <w:jc w:val="center"/>
              <w:rPr>
                <w:b/>
                <w:lang w:val="it-IT"/>
              </w:rPr>
            </w:pPr>
          </w:p>
        </w:tc>
        <w:tc>
          <w:tcPr>
            <w:tcW w:w="851" w:type="dxa"/>
            <w:tcMar>
              <w:left w:w="108" w:type="dxa"/>
              <w:right w:w="0" w:type="dxa"/>
            </w:tcMar>
          </w:tcPr>
          <w:p w14:paraId="6D1F231E" w14:textId="68503AE6" w:rsidR="00F001D4" w:rsidRPr="00864D2C" w:rsidRDefault="00F001D4" w:rsidP="00684DFD">
            <w:pPr>
              <w:spacing w:before="40" w:line="240" w:lineRule="auto"/>
              <w:ind w:right="28"/>
              <w:jc w:val="left"/>
              <w:rPr>
                <w:sz w:val="13"/>
                <w:szCs w:val="13"/>
                <w:lang w:val="en-US"/>
              </w:rPr>
            </w:pPr>
            <w:r>
              <w:rPr>
                <w:sz w:val="13"/>
                <w:szCs w:val="13"/>
                <w:lang w:val="en-US"/>
              </w:rPr>
              <w:t>INT</w:t>
            </w:r>
            <w:r w:rsidRPr="00864D2C">
              <w:rPr>
                <w:sz w:val="13"/>
                <w:szCs w:val="13"/>
                <w:lang w:val="en-US"/>
              </w:rPr>
              <w:t>.11.3</w:t>
            </w:r>
          </w:p>
          <w:p w14:paraId="5E93217E" w14:textId="77777777" w:rsidR="00F001D4" w:rsidRPr="00864D2C" w:rsidRDefault="00F001D4" w:rsidP="00684DFD">
            <w:pPr>
              <w:spacing w:before="40" w:line="240" w:lineRule="auto"/>
              <w:ind w:right="28"/>
              <w:jc w:val="left"/>
              <w:rPr>
                <w:sz w:val="13"/>
                <w:szCs w:val="13"/>
                <w:lang w:val="en-US"/>
              </w:rPr>
            </w:pPr>
            <w:r w:rsidRPr="00864D2C">
              <w:rPr>
                <w:sz w:val="13"/>
                <w:szCs w:val="13"/>
                <w:lang w:val="en-US"/>
              </w:rPr>
              <w:t xml:space="preserve">Articolo 45 c.3-octies D.L.73/2022 </w:t>
            </w:r>
          </w:p>
        </w:tc>
        <w:tc>
          <w:tcPr>
            <w:tcW w:w="7060" w:type="dxa"/>
            <w:tcMar>
              <w:left w:w="108" w:type="dxa"/>
            </w:tcMar>
          </w:tcPr>
          <w:p w14:paraId="4D78D8AE" w14:textId="77777777" w:rsidR="00F001D4" w:rsidRPr="00B041B8" w:rsidRDefault="00F001D4" w:rsidP="00684DFD">
            <w:pPr>
              <w:pStyle w:val="Commentiriquadro"/>
              <w:spacing w:after="40"/>
            </w:pPr>
            <w:r>
              <w:t>Considerata l’eccezionale situazione di turbolenza nei mercati finanziari, i soggetti che non adottano i princìpi contabili internazionali, nell’esercizio in corso alla data di entrata in vigore del presente decreto, possono valutare i titoli non destinati a permanere durevolmente nel loro patrimonio in base al loro valore di iscrizione, come risultante dall’ultimo bilancio annuale regolarmente approvato, anziché al valore di realizzazione desumibile  dall’andamento del mercato, fatta eccezione per le perdite di carattere durevole. L’applicazione delle disposizioni del primo periodo, in relazione all’evoluzione della situazione di turbolenza dei mercati finanziari, può essere prorogata con decreto del Ministro dell’economia e delle finanze.</w:t>
            </w:r>
          </w:p>
        </w:tc>
        <w:tc>
          <w:tcPr>
            <w:tcW w:w="586" w:type="dxa"/>
            <w:tcMar>
              <w:left w:w="85" w:type="dxa"/>
              <w:right w:w="85" w:type="dxa"/>
            </w:tcMar>
            <w:vAlign w:val="center"/>
          </w:tcPr>
          <w:p w14:paraId="301D795B" w14:textId="77777777" w:rsidR="00F001D4" w:rsidRPr="00CC7781" w:rsidRDefault="00F001D4" w:rsidP="00684DFD">
            <w:pPr>
              <w:jc w:val="center"/>
              <w:rPr>
                <w:lang w:val="it-IT"/>
              </w:rPr>
            </w:pPr>
          </w:p>
        </w:tc>
        <w:tc>
          <w:tcPr>
            <w:tcW w:w="573" w:type="dxa"/>
            <w:tcMar>
              <w:left w:w="108" w:type="dxa"/>
            </w:tcMar>
            <w:vAlign w:val="center"/>
          </w:tcPr>
          <w:p w14:paraId="75C57258" w14:textId="77777777" w:rsidR="00F001D4" w:rsidRPr="00CC7781" w:rsidRDefault="00F001D4" w:rsidP="00684DFD">
            <w:pPr>
              <w:jc w:val="center"/>
              <w:rPr>
                <w:lang w:val="it-IT"/>
              </w:rPr>
            </w:pPr>
          </w:p>
        </w:tc>
        <w:tc>
          <w:tcPr>
            <w:tcW w:w="570" w:type="dxa"/>
            <w:tcMar>
              <w:left w:w="108" w:type="dxa"/>
            </w:tcMar>
            <w:vAlign w:val="center"/>
          </w:tcPr>
          <w:p w14:paraId="32C09574" w14:textId="77777777" w:rsidR="00F001D4" w:rsidRPr="00CC7781" w:rsidRDefault="00F001D4" w:rsidP="00684DFD">
            <w:pPr>
              <w:jc w:val="center"/>
              <w:rPr>
                <w:lang w:val="it-IT"/>
              </w:rPr>
            </w:pPr>
          </w:p>
        </w:tc>
      </w:tr>
      <w:tr w:rsidR="00F001D4" w:rsidRPr="006A2E64" w14:paraId="68101DDC" w14:textId="77777777" w:rsidTr="00684DFD">
        <w:trPr>
          <w:cantSplit/>
          <w:trHeight w:val="20"/>
        </w:trPr>
        <w:tc>
          <w:tcPr>
            <w:tcW w:w="680" w:type="dxa"/>
          </w:tcPr>
          <w:p w14:paraId="20600650" w14:textId="77777777" w:rsidR="00F001D4" w:rsidRDefault="00F001D4" w:rsidP="00684DFD">
            <w:pPr>
              <w:jc w:val="center"/>
              <w:rPr>
                <w:b/>
                <w:lang w:val="it-IT"/>
              </w:rPr>
            </w:pPr>
          </w:p>
        </w:tc>
        <w:tc>
          <w:tcPr>
            <w:tcW w:w="851" w:type="dxa"/>
            <w:tcMar>
              <w:left w:w="108" w:type="dxa"/>
              <w:right w:w="0" w:type="dxa"/>
            </w:tcMar>
          </w:tcPr>
          <w:p w14:paraId="1EDEE1B0" w14:textId="77777777" w:rsidR="00F001D4" w:rsidRPr="00AB2EEE" w:rsidRDefault="00F001D4" w:rsidP="00684DFD">
            <w:pPr>
              <w:spacing w:before="40" w:line="240" w:lineRule="auto"/>
              <w:ind w:right="28"/>
              <w:jc w:val="left"/>
              <w:rPr>
                <w:sz w:val="13"/>
                <w:szCs w:val="13"/>
                <w:lang w:val="it-IT"/>
              </w:rPr>
            </w:pPr>
            <w:r w:rsidRPr="00AB2EEE">
              <w:rPr>
                <w:sz w:val="13"/>
                <w:szCs w:val="13"/>
                <w:lang w:val="it-IT"/>
              </w:rPr>
              <w:t>Int.11.3</w:t>
            </w:r>
          </w:p>
          <w:p w14:paraId="6784E05F" w14:textId="77777777" w:rsidR="00F001D4" w:rsidRPr="002F6556" w:rsidRDefault="00F001D4" w:rsidP="00684DFD">
            <w:pPr>
              <w:spacing w:before="40" w:line="240" w:lineRule="auto"/>
              <w:ind w:right="28"/>
              <w:jc w:val="left"/>
              <w:rPr>
                <w:sz w:val="13"/>
                <w:szCs w:val="13"/>
                <w:lang w:val="it-IT"/>
              </w:rPr>
            </w:pPr>
            <w:r w:rsidRPr="002F6556">
              <w:rPr>
                <w:sz w:val="13"/>
                <w:szCs w:val="13"/>
                <w:lang w:val="it-IT"/>
              </w:rPr>
              <w:t>Articolo 45 c.3-decies  D.L.73/2022</w:t>
            </w:r>
          </w:p>
        </w:tc>
        <w:tc>
          <w:tcPr>
            <w:tcW w:w="7060" w:type="dxa"/>
            <w:tcMar>
              <w:left w:w="108" w:type="dxa"/>
            </w:tcMar>
          </w:tcPr>
          <w:p w14:paraId="6FA088A1" w14:textId="77777777" w:rsidR="00F001D4" w:rsidRPr="002A4831" w:rsidRDefault="00F001D4" w:rsidP="00684DFD">
            <w:pPr>
              <w:pStyle w:val="Commentiriquadro"/>
              <w:spacing w:after="40"/>
            </w:pPr>
            <w:r w:rsidRPr="00CC7781">
              <w:t>Le imprese indicate al comma 3-novies che si avvalgono della facoltà di cui al comma 3-octies destinano a una riserva indisponibile utili di ammontare corrispondente alla differenza tra i valori registrati in applicazione delle disposizioni dei commi 3-octies e 3-novies e i valori di mercato rilevati alla data di chiusura del periodo di riferimento, al netto del relativo onere fiscale. In caso di utili di esercizio di importo inferiore a quello della suddetta differenza, la riserva è integrata utilizzando riserve di utili o altre riserve patrimoniali disponibili o, in mancanza, mediante utili degli esercizi successivi</w:t>
            </w:r>
            <w:r>
              <w:t>.</w:t>
            </w:r>
          </w:p>
        </w:tc>
        <w:tc>
          <w:tcPr>
            <w:tcW w:w="586" w:type="dxa"/>
            <w:tcMar>
              <w:left w:w="85" w:type="dxa"/>
              <w:right w:w="85" w:type="dxa"/>
            </w:tcMar>
            <w:vAlign w:val="center"/>
          </w:tcPr>
          <w:p w14:paraId="7CA68CCF" w14:textId="77777777" w:rsidR="00F001D4" w:rsidRPr="002A4831" w:rsidRDefault="00F001D4" w:rsidP="00684DFD">
            <w:pPr>
              <w:jc w:val="center"/>
              <w:rPr>
                <w:lang w:val="it-IT"/>
              </w:rPr>
            </w:pPr>
          </w:p>
        </w:tc>
        <w:tc>
          <w:tcPr>
            <w:tcW w:w="573" w:type="dxa"/>
            <w:tcMar>
              <w:left w:w="108" w:type="dxa"/>
            </w:tcMar>
            <w:vAlign w:val="center"/>
          </w:tcPr>
          <w:p w14:paraId="1C74D903" w14:textId="77777777" w:rsidR="00F001D4" w:rsidRPr="002A4831" w:rsidRDefault="00F001D4" w:rsidP="00684DFD">
            <w:pPr>
              <w:jc w:val="center"/>
              <w:rPr>
                <w:lang w:val="it-IT"/>
              </w:rPr>
            </w:pPr>
          </w:p>
        </w:tc>
        <w:tc>
          <w:tcPr>
            <w:tcW w:w="570" w:type="dxa"/>
            <w:tcMar>
              <w:left w:w="108" w:type="dxa"/>
            </w:tcMar>
            <w:vAlign w:val="center"/>
          </w:tcPr>
          <w:p w14:paraId="49B60CA6" w14:textId="77777777" w:rsidR="00F001D4" w:rsidRPr="002A4831" w:rsidRDefault="00F001D4" w:rsidP="00684DFD">
            <w:pPr>
              <w:jc w:val="center"/>
              <w:rPr>
                <w:lang w:val="it-IT"/>
              </w:rPr>
            </w:pPr>
          </w:p>
        </w:tc>
      </w:tr>
      <w:tr w:rsidR="00F001D4" w:rsidRPr="00AB2EEE" w14:paraId="0CE5FC86" w14:textId="77777777" w:rsidTr="00684DFD">
        <w:trPr>
          <w:cantSplit/>
          <w:trHeight w:val="20"/>
        </w:trPr>
        <w:tc>
          <w:tcPr>
            <w:tcW w:w="680" w:type="dxa"/>
          </w:tcPr>
          <w:p w14:paraId="4D566DCB" w14:textId="77777777" w:rsidR="00F001D4" w:rsidRDefault="00F001D4" w:rsidP="00684DFD">
            <w:pPr>
              <w:jc w:val="center"/>
              <w:rPr>
                <w:b/>
                <w:lang w:val="it-IT"/>
              </w:rPr>
            </w:pPr>
          </w:p>
        </w:tc>
        <w:tc>
          <w:tcPr>
            <w:tcW w:w="851" w:type="dxa"/>
            <w:tcMar>
              <w:left w:w="108" w:type="dxa"/>
              <w:right w:w="0" w:type="dxa"/>
            </w:tcMar>
          </w:tcPr>
          <w:p w14:paraId="07BEDBAB" w14:textId="77777777" w:rsidR="00F001D4" w:rsidRPr="00CC7781" w:rsidRDefault="00F001D4" w:rsidP="00684DFD">
            <w:pPr>
              <w:spacing w:before="40" w:line="240" w:lineRule="auto"/>
              <w:ind w:right="28"/>
              <w:jc w:val="left"/>
              <w:rPr>
                <w:sz w:val="13"/>
                <w:szCs w:val="13"/>
                <w:lang w:val="it-IT"/>
              </w:rPr>
            </w:pPr>
          </w:p>
        </w:tc>
        <w:tc>
          <w:tcPr>
            <w:tcW w:w="7060" w:type="dxa"/>
            <w:tcMar>
              <w:left w:w="108" w:type="dxa"/>
            </w:tcMar>
          </w:tcPr>
          <w:p w14:paraId="3FFDD735" w14:textId="77777777" w:rsidR="00F001D4" w:rsidRPr="00AB2EEE" w:rsidRDefault="00F001D4" w:rsidP="00684DFD">
            <w:pPr>
              <w:keepNext/>
              <w:overflowPunct/>
              <w:autoSpaceDE/>
              <w:autoSpaceDN/>
              <w:adjustRightInd/>
              <w:spacing w:before="0" w:after="0" w:line="240" w:lineRule="exact"/>
              <w:jc w:val="left"/>
              <w:textAlignment w:val="auto"/>
              <w:outlineLvl w:val="0"/>
              <w:rPr>
                <w:b/>
                <w:bCs/>
                <w:lang w:val="it-IT"/>
              </w:rPr>
            </w:pPr>
            <w:r w:rsidRPr="00AB2EEE">
              <w:rPr>
                <w:b/>
                <w:bCs/>
                <w:lang w:val="it-IT"/>
              </w:rPr>
              <w:t xml:space="preserve">Ambito di applicazione </w:t>
            </w:r>
          </w:p>
        </w:tc>
        <w:tc>
          <w:tcPr>
            <w:tcW w:w="586" w:type="dxa"/>
            <w:tcMar>
              <w:left w:w="85" w:type="dxa"/>
              <w:right w:w="85" w:type="dxa"/>
            </w:tcMar>
            <w:vAlign w:val="center"/>
          </w:tcPr>
          <w:p w14:paraId="0835ECEA" w14:textId="77777777" w:rsidR="00F001D4" w:rsidRPr="002A4831" w:rsidRDefault="00F001D4" w:rsidP="00684DFD">
            <w:pPr>
              <w:jc w:val="center"/>
              <w:rPr>
                <w:lang w:val="it-IT"/>
              </w:rPr>
            </w:pPr>
          </w:p>
        </w:tc>
        <w:tc>
          <w:tcPr>
            <w:tcW w:w="573" w:type="dxa"/>
            <w:tcMar>
              <w:left w:w="108" w:type="dxa"/>
            </w:tcMar>
            <w:vAlign w:val="center"/>
          </w:tcPr>
          <w:p w14:paraId="17CE8CA0" w14:textId="77777777" w:rsidR="00F001D4" w:rsidRPr="002A4831" w:rsidRDefault="00F001D4" w:rsidP="00684DFD">
            <w:pPr>
              <w:jc w:val="center"/>
              <w:rPr>
                <w:lang w:val="it-IT"/>
              </w:rPr>
            </w:pPr>
          </w:p>
        </w:tc>
        <w:tc>
          <w:tcPr>
            <w:tcW w:w="570" w:type="dxa"/>
            <w:tcMar>
              <w:left w:w="108" w:type="dxa"/>
            </w:tcMar>
            <w:vAlign w:val="center"/>
          </w:tcPr>
          <w:p w14:paraId="69F591C4" w14:textId="77777777" w:rsidR="00F001D4" w:rsidRPr="002A4831" w:rsidRDefault="00F001D4" w:rsidP="00684DFD">
            <w:pPr>
              <w:jc w:val="center"/>
              <w:rPr>
                <w:lang w:val="it-IT"/>
              </w:rPr>
            </w:pPr>
          </w:p>
        </w:tc>
      </w:tr>
      <w:tr w:rsidR="00F001D4" w:rsidRPr="006A2E64" w14:paraId="28D04799" w14:textId="77777777" w:rsidTr="00684DFD">
        <w:trPr>
          <w:cantSplit/>
          <w:trHeight w:val="20"/>
        </w:trPr>
        <w:tc>
          <w:tcPr>
            <w:tcW w:w="680" w:type="dxa"/>
          </w:tcPr>
          <w:p w14:paraId="6E155EDE" w14:textId="77777777" w:rsidR="00F001D4" w:rsidRDefault="00F001D4" w:rsidP="00684DFD">
            <w:pPr>
              <w:jc w:val="center"/>
              <w:rPr>
                <w:b/>
                <w:lang w:val="it-IT"/>
              </w:rPr>
            </w:pPr>
          </w:p>
        </w:tc>
        <w:tc>
          <w:tcPr>
            <w:tcW w:w="851" w:type="dxa"/>
            <w:tcMar>
              <w:left w:w="108" w:type="dxa"/>
              <w:right w:w="0" w:type="dxa"/>
            </w:tcMar>
          </w:tcPr>
          <w:p w14:paraId="44E561B6" w14:textId="77777777" w:rsidR="00F001D4" w:rsidRDefault="00F001D4" w:rsidP="00684DFD">
            <w:pPr>
              <w:spacing w:before="40" w:line="240" w:lineRule="auto"/>
              <w:ind w:right="28"/>
              <w:jc w:val="left"/>
              <w:rPr>
                <w:sz w:val="13"/>
                <w:szCs w:val="13"/>
                <w:lang w:val="it-IT"/>
              </w:rPr>
            </w:pPr>
            <w:r>
              <w:rPr>
                <w:sz w:val="13"/>
                <w:szCs w:val="13"/>
                <w:lang w:val="it-IT"/>
              </w:rPr>
              <w:t>INT.11.6</w:t>
            </w:r>
          </w:p>
          <w:p w14:paraId="2EE24EB9" w14:textId="77777777" w:rsidR="00F001D4" w:rsidRDefault="00F001D4" w:rsidP="00684DFD">
            <w:pPr>
              <w:spacing w:before="40" w:line="240" w:lineRule="auto"/>
              <w:ind w:right="28"/>
              <w:jc w:val="left"/>
              <w:rPr>
                <w:sz w:val="13"/>
                <w:szCs w:val="13"/>
                <w:lang w:val="it-IT"/>
              </w:rPr>
            </w:pPr>
          </w:p>
        </w:tc>
        <w:tc>
          <w:tcPr>
            <w:tcW w:w="7060" w:type="dxa"/>
            <w:tcMar>
              <w:left w:w="108" w:type="dxa"/>
            </w:tcMar>
          </w:tcPr>
          <w:p w14:paraId="3AF2CD40" w14:textId="77777777" w:rsidR="00F001D4" w:rsidRPr="00B041B8" w:rsidRDefault="00F001D4" w:rsidP="00684DFD">
            <w:pPr>
              <w:pStyle w:val="Commentiriquadro"/>
              <w:spacing w:after="40"/>
            </w:pPr>
            <w:r w:rsidRPr="0022099D">
              <w:t>Rientrano nell’ambito di applicazione della norma i titoli di debito e i titoli di capitale iscritti nell’attivo circolante dello Stato Patrimoniale valutati ai sensi dell’articolo 2426, comma 1, n. 9, del codice civile al minore tra il costo ed il valore di realizzazione desumibile dall’andamento del mercato</w:t>
            </w:r>
            <w:r>
              <w:t>.</w:t>
            </w:r>
          </w:p>
        </w:tc>
        <w:tc>
          <w:tcPr>
            <w:tcW w:w="586" w:type="dxa"/>
            <w:tcMar>
              <w:left w:w="85" w:type="dxa"/>
              <w:right w:w="85" w:type="dxa"/>
            </w:tcMar>
            <w:vAlign w:val="center"/>
          </w:tcPr>
          <w:p w14:paraId="0FB8D304" w14:textId="77777777" w:rsidR="00F001D4" w:rsidRPr="002B517F" w:rsidRDefault="00F001D4" w:rsidP="00684DFD">
            <w:pPr>
              <w:jc w:val="center"/>
              <w:rPr>
                <w:lang w:val="it-IT"/>
              </w:rPr>
            </w:pPr>
          </w:p>
        </w:tc>
        <w:tc>
          <w:tcPr>
            <w:tcW w:w="573" w:type="dxa"/>
            <w:tcMar>
              <w:left w:w="108" w:type="dxa"/>
            </w:tcMar>
            <w:vAlign w:val="center"/>
          </w:tcPr>
          <w:p w14:paraId="4083EDDC" w14:textId="77777777" w:rsidR="00F001D4" w:rsidRPr="002B517F" w:rsidRDefault="00F001D4" w:rsidP="00684DFD">
            <w:pPr>
              <w:jc w:val="center"/>
              <w:rPr>
                <w:lang w:val="it-IT"/>
              </w:rPr>
            </w:pPr>
          </w:p>
        </w:tc>
        <w:tc>
          <w:tcPr>
            <w:tcW w:w="570" w:type="dxa"/>
            <w:tcMar>
              <w:left w:w="108" w:type="dxa"/>
            </w:tcMar>
            <w:vAlign w:val="center"/>
          </w:tcPr>
          <w:p w14:paraId="2048ED9C" w14:textId="77777777" w:rsidR="00F001D4" w:rsidRPr="002B517F" w:rsidRDefault="00F001D4" w:rsidP="00684DFD">
            <w:pPr>
              <w:jc w:val="center"/>
              <w:rPr>
                <w:lang w:val="it-IT"/>
              </w:rPr>
            </w:pPr>
          </w:p>
        </w:tc>
      </w:tr>
      <w:tr w:rsidR="00F001D4" w:rsidRPr="006A2E64" w14:paraId="6BC9E40C" w14:textId="77777777" w:rsidTr="00684DFD">
        <w:trPr>
          <w:cantSplit/>
          <w:trHeight w:val="20"/>
        </w:trPr>
        <w:tc>
          <w:tcPr>
            <w:tcW w:w="680" w:type="dxa"/>
          </w:tcPr>
          <w:p w14:paraId="59578ED3" w14:textId="77777777" w:rsidR="00F001D4" w:rsidRDefault="00F001D4" w:rsidP="00684DFD">
            <w:pPr>
              <w:jc w:val="center"/>
              <w:rPr>
                <w:b/>
                <w:lang w:val="it-IT"/>
              </w:rPr>
            </w:pPr>
          </w:p>
        </w:tc>
        <w:tc>
          <w:tcPr>
            <w:tcW w:w="851" w:type="dxa"/>
            <w:tcMar>
              <w:left w:w="108" w:type="dxa"/>
              <w:right w:w="0" w:type="dxa"/>
            </w:tcMar>
          </w:tcPr>
          <w:p w14:paraId="0F0F111E" w14:textId="77777777" w:rsidR="00F001D4" w:rsidRDefault="00F001D4" w:rsidP="00684DFD">
            <w:pPr>
              <w:spacing w:before="40" w:line="240" w:lineRule="auto"/>
              <w:ind w:right="28"/>
              <w:jc w:val="left"/>
              <w:rPr>
                <w:sz w:val="13"/>
                <w:szCs w:val="13"/>
                <w:lang w:val="it-IT"/>
              </w:rPr>
            </w:pPr>
            <w:r>
              <w:rPr>
                <w:sz w:val="13"/>
                <w:szCs w:val="13"/>
                <w:lang w:val="it-IT"/>
              </w:rPr>
              <w:t>INT.11.7</w:t>
            </w:r>
          </w:p>
        </w:tc>
        <w:tc>
          <w:tcPr>
            <w:tcW w:w="7060" w:type="dxa"/>
            <w:tcMar>
              <w:left w:w="108" w:type="dxa"/>
            </w:tcMar>
          </w:tcPr>
          <w:p w14:paraId="501064EB" w14:textId="77777777" w:rsidR="00F001D4" w:rsidRPr="009040B1" w:rsidRDefault="00F001D4" w:rsidP="00684DFD">
            <w:pPr>
              <w:pStyle w:val="Commentiriquadro"/>
              <w:spacing w:after="40"/>
            </w:pPr>
            <w:r>
              <w:t xml:space="preserve">Il </w:t>
            </w:r>
            <w:r w:rsidRPr="009040B1">
              <w:t xml:space="preserve">documento non si applica agli strumenti finanziari derivati, disciplinati dall’OIC 32 “Strumenti finanziari derivati”, in quanto iscritti e valutati al </w:t>
            </w:r>
            <w:r w:rsidRPr="00825190">
              <w:rPr>
                <w:i/>
                <w:iCs/>
              </w:rPr>
              <w:t>fair value</w:t>
            </w:r>
            <w:r w:rsidRPr="009040B1">
              <w:t xml:space="preserve"> ai sensi del comma 1, n° 11-bis, dell’articolo 2426 del codice civile, e non al minore tra il costo ed il valore di realizzazione desumibile dall’andamento del mercato. Inoltre, rimangono inalterati i criteri di valutazione dell’OIC 32 per i seguenti titoli: </w:t>
            </w:r>
          </w:p>
          <w:p w14:paraId="1FFC6DFB" w14:textId="44D6AE4B" w:rsidR="00F001D4" w:rsidRPr="009040B1" w:rsidRDefault="00F001D4" w:rsidP="00684DFD">
            <w:pPr>
              <w:pStyle w:val="Commentiriquadro"/>
              <w:tabs>
                <w:tab w:val="left" w:pos="202"/>
              </w:tabs>
              <w:spacing w:after="40"/>
            </w:pPr>
            <w:r>
              <w:t>-</w:t>
            </w:r>
            <w:r>
              <w:tab/>
            </w:r>
            <w:r>
              <w:tab/>
            </w:r>
            <w:r w:rsidRPr="009040B1">
              <w:t xml:space="preserve">i titoli oggetto di copertura del </w:t>
            </w:r>
            <w:r w:rsidRPr="009040B1">
              <w:rPr>
                <w:i/>
                <w:iCs/>
              </w:rPr>
              <w:t>fair value</w:t>
            </w:r>
            <w:r w:rsidRPr="009040B1">
              <w:t xml:space="preserve">; </w:t>
            </w:r>
          </w:p>
          <w:p w14:paraId="3213EB29" w14:textId="56D858E2" w:rsidR="00F001D4" w:rsidRPr="0022099D" w:rsidRDefault="00F001D4" w:rsidP="00F001D4">
            <w:pPr>
              <w:pStyle w:val="Commentiriquadro"/>
              <w:tabs>
                <w:tab w:val="left" w:pos="203"/>
              </w:tabs>
              <w:spacing w:after="40"/>
            </w:pPr>
            <w:r>
              <w:t>-</w:t>
            </w:r>
            <w:r>
              <w:tab/>
            </w:r>
            <w:r w:rsidRPr="009040B1">
              <w:t>i titoli ibridi quotati valutati ai sensi del paragrafo 50 dell’OIC 32.</w:t>
            </w:r>
          </w:p>
        </w:tc>
        <w:tc>
          <w:tcPr>
            <w:tcW w:w="586" w:type="dxa"/>
            <w:tcMar>
              <w:left w:w="85" w:type="dxa"/>
              <w:right w:w="85" w:type="dxa"/>
            </w:tcMar>
            <w:vAlign w:val="center"/>
          </w:tcPr>
          <w:p w14:paraId="4131477B" w14:textId="77777777" w:rsidR="00F001D4" w:rsidRPr="002B517F" w:rsidRDefault="00F001D4" w:rsidP="00684DFD">
            <w:pPr>
              <w:jc w:val="center"/>
              <w:rPr>
                <w:lang w:val="it-IT"/>
              </w:rPr>
            </w:pPr>
          </w:p>
        </w:tc>
        <w:tc>
          <w:tcPr>
            <w:tcW w:w="573" w:type="dxa"/>
            <w:tcMar>
              <w:left w:w="108" w:type="dxa"/>
            </w:tcMar>
            <w:vAlign w:val="center"/>
          </w:tcPr>
          <w:p w14:paraId="1A900D62" w14:textId="77777777" w:rsidR="00F001D4" w:rsidRPr="002B517F" w:rsidRDefault="00F001D4" w:rsidP="00684DFD">
            <w:pPr>
              <w:jc w:val="center"/>
              <w:rPr>
                <w:lang w:val="it-IT"/>
              </w:rPr>
            </w:pPr>
          </w:p>
        </w:tc>
        <w:tc>
          <w:tcPr>
            <w:tcW w:w="570" w:type="dxa"/>
            <w:tcMar>
              <w:left w:w="108" w:type="dxa"/>
            </w:tcMar>
            <w:vAlign w:val="center"/>
          </w:tcPr>
          <w:p w14:paraId="235E17F5" w14:textId="77777777" w:rsidR="00F001D4" w:rsidRPr="002B517F" w:rsidRDefault="00F001D4" w:rsidP="00684DFD">
            <w:pPr>
              <w:jc w:val="center"/>
              <w:rPr>
                <w:lang w:val="it-IT"/>
              </w:rPr>
            </w:pPr>
          </w:p>
        </w:tc>
      </w:tr>
      <w:tr w:rsidR="00F001D4" w:rsidRPr="006A2E64" w14:paraId="1E4F1458" w14:textId="77777777" w:rsidTr="00684DFD">
        <w:trPr>
          <w:cantSplit/>
          <w:trHeight w:val="20"/>
        </w:trPr>
        <w:tc>
          <w:tcPr>
            <w:tcW w:w="680" w:type="dxa"/>
          </w:tcPr>
          <w:p w14:paraId="3B3E9C97" w14:textId="77777777" w:rsidR="00F001D4" w:rsidRDefault="00F001D4" w:rsidP="00684DFD">
            <w:pPr>
              <w:jc w:val="center"/>
              <w:rPr>
                <w:b/>
                <w:lang w:val="it-IT"/>
              </w:rPr>
            </w:pPr>
          </w:p>
        </w:tc>
        <w:tc>
          <w:tcPr>
            <w:tcW w:w="851" w:type="dxa"/>
            <w:tcMar>
              <w:left w:w="108" w:type="dxa"/>
              <w:right w:w="0" w:type="dxa"/>
            </w:tcMar>
          </w:tcPr>
          <w:p w14:paraId="6C0A2CFC" w14:textId="77777777" w:rsidR="00F001D4" w:rsidRDefault="00F001D4" w:rsidP="00684DFD">
            <w:pPr>
              <w:spacing w:before="40" w:line="240" w:lineRule="auto"/>
              <w:ind w:right="28"/>
              <w:jc w:val="left"/>
              <w:rPr>
                <w:sz w:val="13"/>
                <w:szCs w:val="13"/>
                <w:lang w:val="it-IT"/>
              </w:rPr>
            </w:pPr>
            <w:r>
              <w:rPr>
                <w:sz w:val="13"/>
                <w:szCs w:val="13"/>
                <w:lang w:val="it-IT"/>
              </w:rPr>
              <w:t>INT.11.8</w:t>
            </w:r>
          </w:p>
        </w:tc>
        <w:tc>
          <w:tcPr>
            <w:tcW w:w="7060" w:type="dxa"/>
            <w:tcMar>
              <w:left w:w="108" w:type="dxa"/>
            </w:tcMar>
          </w:tcPr>
          <w:p w14:paraId="5D6CC179" w14:textId="77777777" w:rsidR="00F001D4" w:rsidRDefault="00F001D4" w:rsidP="00684DFD">
            <w:pPr>
              <w:pStyle w:val="Commentiriquadro"/>
              <w:spacing w:after="40"/>
            </w:pPr>
            <w:r>
              <w:t>La deroga contenuta nella norma si applica ai titoli iscritti nel bilancio 2021 e ai titoli acquistati durante l’esercizio 2022. Può essere, inoltre, applicata a tutti i titoli presenti nel portafoglio non immobilizzato ovvero a specifici titoli, ancorché emessi dal medesimo emittente ma di specie diversa, motivando adeguatamente la scelta effettuata in nota integrativa.</w:t>
            </w:r>
          </w:p>
        </w:tc>
        <w:tc>
          <w:tcPr>
            <w:tcW w:w="586" w:type="dxa"/>
            <w:tcMar>
              <w:left w:w="85" w:type="dxa"/>
              <w:right w:w="85" w:type="dxa"/>
            </w:tcMar>
            <w:vAlign w:val="center"/>
          </w:tcPr>
          <w:p w14:paraId="30471799" w14:textId="77777777" w:rsidR="00F001D4" w:rsidRPr="002B517F" w:rsidRDefault="00F001D4" w:rsidP="00684DFD">
            <w:pPr>
              <w:jc w:val="center"/>
              <w:rPr>
                <w:lang w:val="it-IT"/>
              </w:rPr>
            </w:pPr>
          </w:p>
        </w:tc>
        <w:tc>
          <w:tcPr>
            <w:tcW w:w="573" w:type="dxa"/>
            <w:tcMar>
              <w:left w:w="108" w:type="dxa"/>
            </w:tcMar>
            <w:vAlign w:val="center"/>
          </w:tcPr>
          <w:p w14:paraId="32611DDA" w14:textId="77777777" w:rsidR="00F001D4" w:rsidRPr="002B517F" w:rsidRDefault="00F001D4" w:rsidP="00684DFD">
            <w:pPr>
              <w:jc w:val="center"/>
              <w:rPr>
                <w:lang w:val="it-IT"/>
              </w:rPr>
            </w:pPr>
          </w:p>
        </w:tc>
        <w:tc>
          <w:tcPr>
            <w:tcW w:w="570" w:type="dxa"/>
            <w:tcMar>
              <w:left w:w="108" w:type="dxa"/>
            </w:tcMar>
            <w:vAlign w:val="center"/>
          </w:tcPr>
          <w:p w14:paraId="52C302CB" w14:textId="77777777" w:rsidR="00F001D4" w:rsidRPr="002B517F" w:rsidRDefault="00F001D4" w:rsidP="00684DFD">
            <w:pPr>
              <w:jc w:val="center"/>
              <w:rPr>
                <w:lang w:val="it-IT"/>
              </w:rPr>
            </w:pPr>
          </w:p>
        </w:tc>
      </w:tr>
      <w:tr w:rsidR="00F001D4" w:rsidRPr="00AB2EEE" w14:paraId="40408A69" w14:textId="77777777" w:rsidTr="00684DFD">
        <w:trPr>
          <w:cantSplit/>
          <w:trHeight w:val="20"/>
        </w:trPr>
        <w:tc>
          <w:tcPr>
            <w:tcW w:w="680" w:type="dxa"/>
          </w:tcPr>
          <w:p w14:paraId="5ACC2B57" w14:textId="77777777" w:rsidR="00F001D4" w:rsidRDefault="00F001D4" w:rsidP="00684DFD">
            <w:pPr>
              <w:jc w:val="center"/>
              <w:rPr>
                <w:b/>
                <w:lang w:val="it-IT"/>
              </w:rPr>
            </w:pPr>
          </w:p>
        </w:tc>
        <w:tc>
          <w:tcPr>
            <w:tcW w:w="851" w:type="dxa"/>
            <w:tcMar>
              <w:left w:w="108" w:type="dxa"/>
              <w:right w:w="0" w:type="dxa"/>
            </w:tcMar>
          </w:tcPr>
          <w:p w14:paraId="65A78B5C" w14:textId="77777777" w:rsidR="00F001D4" w:rsidRDefault="00F001D4" w:rsidP="00684DFD">
            <w:pPr>
              <w:spacing w:before="40" w:line="240" w:lineRule="auto"/>
              <w:ind w:right="28"/>
              <w:jc w:val="left"/>
              <w:rPr>
                <w:sz w:val="13"/>
                <w:szCs w:val="13"/>
                <w:lang w:val="it-IT"/>
              </w:rPr>
            </w:pPr>
          </w:p>
        </w:tc>
        <w:tc>
          <w:tcPr>
            <w:tcW w:w="7060" w:type="dxa"/>
            <w:tcMar>
              <w:left w:w="108" w:type="dxa"/>
            </w:tcMar>
          </w:tcPr>
          <w:p w14:paraId="679A31B2" w14:textId="77777777" w:rsidR="00F001D4" w:rsidRPr="0022099D" w:rsidRDefault="00F001D4" w:rsidP="00684DFD">
            <w:pPr>
              <w:rPr>
                <w:lang w:val="it-IT"/>
              </w:rPr>
            </w:pPr>
            <w:r w:rsidRPr="00AB2EEE">
              <w:rPr>
                <w:b/>
                <w:bCs/>
                <w:lang w:val="it-IT"/>
              </w:rPr>
              <w:t>Modalità di applicazione</w:t>
            </w:r>
            <w:r>
              <w:rPr>
                <w:lang w:val="it-IT"/>
              </w:rPr>
              <w:t xml:space="preserve"> </w:t>
            </w:r>
          </w:p>
        </w:tc>
        <w:tc>
          <w:tcPr>
            <w:tcW w:w="586" w:type="dxa"/>
            <w:tcMar>
              <w:left w:w="85" w:type="dxa"/>
              <w:right w:w="85" w:type="dxa"/>
            </w:tcMar>
            <w:vAlign w:val="center"/>
          </w:tcPr>
          <w:p w14:paraId="21715B5F" w14:textId="77777777" w:rsidR="00F001D4" w:rsidRPr="00AB2EEE" w:rsidRDefault="00F001D4" w:rsidP="00684DFD">
            <w:pPr>
              <w:jc w:val="center"/>
              <w:rPr>
                <w:lang w:val="it-IT"/>
              </w:rPr>
            </w:pPr>
          </w:p>
        </w:tc>
        <w:tc>
          <w:tcPr>
            <w:tcW w:w="573" w:type="dxa"/>
            <w:tcMar>
              <w:left w:w="108" w:type="dxa"/>
            </w:tcMar>
            <w:vAlign w:val="center"/>
          </w:tcPr>
          <w:p w14:paraId="14CB1FF5" w14:textId="77777777" w:rsidR="00F001D4" w:rsidRPr="00AB2EEE" w:rsidRDefault="00F001D4" w:rsidP="00684DFD">
            <w:pPr>
              <w:jc w:val="center"/>
              <w:rPr>
                <w:lang w:val="it-IT"/>
              </w:rPr>
            </w:pPr>
          </w:p>
        </w:tc>
        <w:tc>
          <w:tcPr>
            <w:tcW w:w="570" w:type="dxa"/>
            <w:tcMar>
              <w:left w:w="108" w:type="dxa"/>
            </w:tcMar>
            <w:vAlign w:val="center"/>
          </w:tcPr>
          <w:p w14:paraId="4F95C8AE" w14:textId="77777777" w:rsidR="00F001D4" w:rsidRPr="00AB2EEE" w:rsidRDefault="00F001D4" w:rsidP="00684DFD">
            <w:pPr>
              <w:jc w:val="center"/>
              <w:rPr>
                <w:lang w:val="it-IT"/>
              </w:rPr>
            </w:pPr>
          </w:p>
        </w:tc>
      </w:tr>
      <w:tr w:rsidR="00F001D4" w:rsidRPr="006A2E64" w14:paraId="35690276" w14:textId="77777777" w:rsidTr="00684DFD">
        <w:trPr>
          <w:cantSplit/>
          <w:trHeight w:val="20"/>
        </w:trPr>
        <w:tc>
          <w:tcPr>
            <w:tcW w:w="680" w:type="dxa"/>
          </w:tcPr>
          <w:p w14:paraId="070AB7C3" w14:textId="77777777" w:rsidR="00F001D4" w:rsidRDefault="00F001D4" w:rsidP="00684DFD">
            <w:pPr>
              <w:jc w:val="center"/>
              <w:rPr>
                <w:b/>
                <w:lang w:val="it-IT"/>
              </w:rPr>
            </w:pPr>
            <w:r>
              <w:rPr>
                <w:b/>
                <w:lang w:val="it-IT"/>
              </w:rPr>
              <w:t>1)</w:t>
            </w:r>
          </w:p>
        </w:tc>
        <w:tc>
          <w:tcPr>
            <w:tcW w:w="851" w:type="dxa"/>
            <w:tcMar>
              <w:left w:w="108" w:type="dxa"/>
              <w:right w:w="0" w:type="dxa"/>
            </w:tcMar>
          </w:tcPr>
          <w:p w14:paraId="4138709B" w14:textId="77777777" w:rsidR="00F001D4" w:rsidRDefault="00F001D4" w:rsidP="00684DFD">
            <w:pPr>
              <w:spacing w:before="40" w:line="240" w:lineRule="auto"/>
              <w:ind w:right="28"/>
              <w:jc w:val="left"/>
              <w:rPr>
                <w:sz w:val="13"/>
                <w:szCs w:val="13"/>
                <w:lang w:val="it-IT"/>
              </w:rPr>
            </w:pPr>
            <w:r>
              <w:rPr>
                <w:sz w:val="13"/>
                <w:szCs w:val="13"/>
                <w:lang w:val="it-IT"/>
              </w:rPr>
              <w:t>INT.11.9</w:t>
            </w:r>
          </w:p>
          <w:p w14:paraId="2D44D010" w14:textId="77777777" w:rsidR="00F001D4" w:rsidRDefault="00F001D4" w:rsidP="00684DFD">
            <w:pPr>
              <w:spacing w:before="40" w:line="240" w:lineRule="auto"/>
              <w:ind w:right="28"/>
              <w:jc w:val="left"/>
              <w:rPr>
                <w:sz w:val="13"/>
                <w:szCs w:val="13"/>
                <w:lang w:val="it-IT"/>
              </w:rPr>
            </w:pPr>
          </w:p>
        </w:tc>
        <w:tc>
          <w:tcPr>
            <w:tcW w:w="7060" w:type="dxa"/>
            <w:tcMar>
              <w:left w:w="108" w:type="dxa"/>
            </w:tcMar>
          </w:tcPr>
          <w:p w14:paraId="43EEC2EA" w14:textId="77777777" w:rsidR="00F001D4" w:rsidRPr="0022099D" w:rsidRDefault="00F001D4" w:rsidP="00684DFD">
            <w:pPr>
              <w:spacing w:line="230" w:lineRule="exact"/>
              <w:rPr>
                <w:lang w:val="it-IT"/>
              </w:rPr>
            </w:pPr>
            <w:r>
              <w:rPr>
                <w:lang w:val="it-IT"/>
              </w:rPr>
              <w:t xml:space="preserve">La società che si è avvalsa della facoltà concessa dalla norma, ha valutato i titoli non immobilizzati, fatta eccezione per le perdite di carattere durevole: </w:t>
            </w:r>
          </w:p>
        </w:tc>
        <w:tc>
          <w:tcPr>
            <w:tcW w:w="586" w:type="dxa"/>
            <w:tcMar>
              <w:left w:w="85" w:type="dxa"/>
              <w:right w:w="85" w:type="dxa"/>
            </w:tcMar>
            <w:vAlign w:val="center"/>
          </w:tcPr>
          <w:p w14:paraId="39B86153" w14:textId="77777777" w:rsidR="00F001D4" w:rsidRPr="00CC7781" w:rsidRDefault="00F001D4" w:rsidP="00684DFD">
            <w:pPr>
              <w:jc w:val="center"/>
              <w:rPr>
                <w:lang w:val="it-IT"/>
              </w:rPr>
            </w:pPr>
          </w:p>
        </w:tc>
        <w:tc>
          <w:tcPr>
            <w:tcW w:w="573" w:type="dxa"/>
            <w:tcMar>
              <w:left w:w="108" w:type="dxa"/>
            </w:tcMar>
            <w:vAlign w:val="center"/>
          </w:tcPr>
          <w:p w14:paraId="717A9094" w14:textId="77777777" w:rsidR="00F001D4" w:rsidRPr="00CC7781" w:rsidRDefault="00F001D4" w:rsidP="00684DFD">
            <w:pPr>
              <w:jc w:val="center"/>
              <w:rPr>
                <w:lang w:val="it-IT"/>
              </w:rPr>
            </w:pPr>
          </w:p>
        </w:tc>
        <w:tc>
          <w:tcPr>
            <w:tcW w:w="570" w:type="dxa"/>
            <w:tcMar>
              <w:left w:w="108" w:type="dxa"/>
            </w:tcMar>
            <w:vAlign w:val="center"/>
          </w:tcPr>
          <w:p w14:paraId="06097F65" w14:textId="77777777" w:rsidR="00F001D4" w:rsidRPr="00CC7781" w:rsidRDefault="00F001D4" w:rsidP="00684DFD">
            <w:pPr>
              <w:jc w:val="center"/>
              <w:rPr>
                <w:lang w:val="it-IT"/>
              </w:rPr>
            </w:pPr>
          </w:p>
        </w:tc>
      </w:tr>
      <w:tr w:rsidR="00F001D4" w:rsidRPr="00AB2EEE" w14:paraId="748E6523" w14:textId="77777777" w:rsidTr="00684DFD">
        <w:trPr>
          <w:cantSplit/>
          <w:trHeight w:val="20"/>
        </w:trPr>
        <w:tc>
          <w:tcPr>
            <w:tcW w:w="680" w:type="dxa"/>
          </w:tcPr>
          <w:p w14:paraId="18902842" w14:textId="77777777" w:rsidR="00F001D4" w:rsidRDefault="00F001D4" w:rsidP="00684DFD">
            <w:pPr>
              <w:jc w:val="center"/>
              <w:rPr>
                <w:b/>
                <w:lang w:val="it-IT"/>
              </w:rPr>
            </w:pPr>
          </w:p>
        </w:tc>
        <w:tc>
          <w:tcPr>
            <w:tcW w:w="851" w:type="dxa"/>
            <w:tcMar>
              <w:left w:w="108" w:type="dxa"/>
              <w:right w:w="0" w:type="dxa"/>
            </w:tcMar>
          </w:tcPr>
          <w:p w14:paraId="6D653913" w14:textId="77777777" w:rsidR="00F001D4" w:rsidRDefault="00F001D4" w:rsidP="00684DFD">
            <w:pPr>
              <w:spacing w:before="40" w:line="240" w:lineRule="auto"/>
              <w:ind w:right="28"/>
              <w:jc w:val="left"/>
              <w:rPr>
                <w:sz w:val="13"/>
                <w:szCs w:val="13"/>
                <w:lang w:val="it-IT"/>
              </w:rPr>
            </w:pPr>
          </w:p>
        </w:tc>
        <w:tc>
          <w:tcPr>
            <w:tcW w:w="7060" w:type="dxa"/>
            <w:tcMar>
              <w:left w:w="108" w:type="dxa"/>
            </w:tcMar>
          </w:tcPr>
          <w:p w14:paraId="5F4B8A95" w14:textId="620B8480" w:rsidR="00F001D4" w:rsidRPr="00F41FEE" w:rsidRDefault="00F001D4" w:rsidP="00F001D4">
            <w:pPr>
              <w:pStyle w:val="Paragrafoelenco"/>
              <w:numPr>
                <w:ilvl w:val="0"/>
                <w:numId w:val="102"/>
              </w:numPr>
              <w:spacing w:line="230" w:lineRule="exact"/>
              <w:ind w:left="488" w:hanging="284"/>
              <w:contextualSpacing w:val="0"/>
              <w:rPr>
                <w:lang w:val="it-IT"/>
              </w:rPr>
            </w:pPr>
            <w:r w:rsidRPr="00F41FEE">
              <w:rPr>
                <w:lang w:val="it-IT"/>
              </w:rPr>
              <w:t>in base al valore di iscrizione risultante dal bilancio 2021</w:t>
            </w:r>
            <w:r>
              <w:rPr>
                <w:lang w:val="it-IT"/>
              </w:rPr>
              <w:t>;</w:t>
            </w:r>
          </w:p>
        </w:tc>
        <w:tc>
          <w:tcPr>
            <w:tcW w:w="586" w:type="dxa"/>
            <w:tcMar>
              <w:left w:w="85" w:type="dxa"/>
              <w:right w:w="85" w:type="dxa"/>
            </w:tcMar>
            <w:vAlign w:val="center"/>
          </w:tcPr>
          <w:p w14:paraId="7010598E" w14:textId="77777777" w:rsidR="00F001D4" w:rsidRPr="002E0EA7"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3" w:type="dxa"/>
            <w:tcMar>
              <w:left w:w="108" w:type="dxa"/>
            </w:tcMar>
            <w:vAlign w:val="center"/>
          </w:tcPr>
          <w:p w14:paraId="3E489E36" w14:textId="77777777" w:rsidR="00F001D4" w:rsidRPr="002E0EA7"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0" w:type="dxa"/>
            <w:tcMar>
              <w:left w:w="108" w:type="dxa"/>
            </w:tcMar>
            <w:vAlign w:val="center"/>
          </w:tcPr>
          <w:p w14:paraId="02EA60C0" w14:textId="77777777" w:rsidR="00F001D4" w:rsidRPr="002E0EA7"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r>
      <w:tr w:rsidR="00F001D4" w:rsidRPr="00AB2EEE" w14:paraId="2F850837" w14:textId="77777777" w:rsidTr="00684DFD">
        <w:trPr>
          <w:cantSplit/>
          <w:trHeight w:val="20"/>
        </w:trPr>
        <w:tc>
          <w:tcPr>
            <w:tcW w:w="680" w:type="dxa"/>
          </w:tcPr>
          <w:p w14:paraId="15CAE32F" w14:textId="77777777" w:rsidR="00F001D4" w:rsidRDefault="00F001D4" w:rsidP="00684DFD">
            <w:pPr>
              <w:jc w:val="center"/>
              <w:rPr>
                <w:b/>
                <w:lang w:val="it-IT"/>
              </w:rPr>
            </w:pPr>
          </w:p>
        </w:tc>
        <w:tc>
          <w:tcPr>
            <w:tcW w:w="851" w:type="dxa"/>
            <w:tcMar>
              <w:left w:w="108" w:type="dxa"/>
              <w:right w:w="0" w:type="dxa"/>
            </w:tcMar>
          </w:tcPr>
          <w:p w14:paraId="237A4909" w14:textId="77777777" w:rsidR="00F001D4" w:rsidRDefault="00F001D4" w:rsidP="00684DFD">
            <w:pPr>
              <w:spacing w:before="40" w:line="240" w:lineRule="auto"/>
              <w:ind w:right="28"/>
              <w:jc w:val="left"/>
              <w:rPr>
                <w:sz w:val="13"/>
                <w:szCs w:val="13"/>
                <w:lang w:val="it-IT"/>
              </w:rPr>
            </w:pPr>
          </w:p>
        </w:tc>
        <w:tc>
          <w:tcPr>
            <w:tcW w:w="7060" w:type="dxa"/>
            <w:tcMar>
              <w:left w:w="108" w:type="dxa"/>
            </w:tcMar>
          </w:tcPr>
          <w:p w14:paraId="25509246" w14:textId="77777777" w:rsidR="00F001D4" w:rsidRPr="00F41FEE" w:rsidRDefault="00F001D4" w:rsidP="00F001D4">
            <w:pPr>
              <w:pStyle w:val="Paragrafoelenco"/>
              <w:numPr>
                <w:ilvl w:val="0"/>
                <w:numId w:val="102"/>
              </w:numPr>
              <w:spacing w:line="230" w:lineRule="exact"/>
              <w:ind w:left="488" w:hanging="284"/>
              <w:rPr>
                <w:lang w:val="it-IT"/>
              </w:rPr>
            </w:pPr>
            <w:r w:rsidRPr="00F41FEE">
              <w:rPr>
                <w:lang w:val="it-IT"/>
              </w:rPr>
              <w:t>per i titoli acquistati nel corso del 2022, in base al costo d’acquisizione?</w:t>
            </w:r>
          </w:p>
        </w:tc>
        <w:tc>
          <w:tcPr>
            <w:tcW w:w="586" w:type="dxa"/>
            <w:tcMar>
              <w:left w:w="85" w:type="dxa"/>
              <w:right w:w="85" w:type="dxa"/>
            </w:tcMar>
            <w:vAlign w:val="center"/>
          </w:tcPr>
          <w:p w14:paraId="1F083D28" w14:textId="77777777" w:rsidR="00F001D4" w:rsidRPr="002E0EA7"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3" w:type="dxa"/>
            <w:tcMar>
              <w:left w:w="108" w:type="dxa"/>
            </w:tcMar>
            <w:vAlign w:val="center"/>
          </w:tcPr>
          <w:p w14:paraId="1A1EE413" w14:textId="77777777" w:rsidR="00F001D4" w:rsidRPr="002E0EA7"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0" w:type="dxa"/>
            <w:tcMar>
              <w:left w:w="108" w:type="dxa"/>
            </w:tcMar>
            <w:vAlign w:val="center"/>
          </w:tcPr>
          <w:p w14:paraId="2E207DC0" w14:textId="77777777" w:rsidR="00F001D4" w:rsidRPr="002E0EA7"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r>
      <w:tr w:rsidR="00F001D4" w:rsidRPr="006A2E64" w14:paraId="1A9F3008" w14:textId="77777777" w:rsidTr="00684DFD">
        <w:trPr>
          <w:cantSplit/>
          <w:trHeight w:val="20"/>
        </w:trPr>
        <w:tc>
          <w:tcPr>
            <w:tcW w:w="680" w:type="dxa"/>
          </w:tcPr>
          <w:p w14:paraId="1D98FB2D" w14:textId="77777777" w:rsidR="00F001D4" w:rsidRDefault="00F001D4" w:rsidP="00684DFD">
            <w:pPr>
              <w:jc w:val="center"/>
              <w:rPr>
                <w:b/>
                <w:lang w:val="it-IT"/>
              </w:rPr>
            </w:pPr>
          </w:p>
        </w:tc>
        <w:tc>
          <w:tcPr>
            <w:tcW w:w="851" w:type="dxa"/>
            <w:tcMar>
              <w:left w:w="108" w:type="dxa"/>
              <w:right w:w="0" w:type="dxa"/>
            </w:tcMar>
          </w:tcPr>
          <w:p w14:paraId="10E8B4FB" w14:textId="77777777" w:rsidR="00F001D4" w:rsidRDefault="00F001D4" w:rsidP="00684DFD">
            <w:pPr>
              <w:spacing w:before="40" w:line="240" w:lineRule="auto"/>
              <w:ind w:right="28"/>
              <w:jc w:val="left"/>
              <w:rPr>
                <w:sz w:val="13"/>
                <w:szCs w:val="13"/>
                <w:lang w:val="it-IT"/>
              </w:rPr>
            </w:pPr>
            <w:r>
              <w:rPr>
                <w:sz w:val="13"/>
                <w:szCs w:val="13"/>
                <w:lang w:val="it-IT"/>
              </w:rPr>
              <w:t>INT.11.10</w:t>
            </w:r>
          </w:p>
          <w:p w14:paraId="4A73CD89" w14:textId="77777777" w:rsidR="00F001D4" w:rsidRDefault="00F001D4" w:rsidP="00684DFD">
            <w:pPr>
              <w:spacing w:before="40" w:line="240" w:lineRule="auto"/>
              <w:ind w:right="28"/>
              <w:jc w:val="left"/>
              <w:rPr>
                <w:sz w:val="13"/>
                <w:szCs w:val="13"/>
                <w:lang w:val="it-IT"/>
              </w:rPr>
            </w:pPr>
            <w:r>
              <w:rPr>
                <w:sz w:val="13"/>
                <w:szCs w:val="13"/>
                <w:lang w:val="it-IT"/>
              </w:rPr>
              <w:t>INT.11.11</w:t>
            </w:r>
          </w:p>
          <w:p w14:paraId="57A0DE21" w14:textId="77777777" w:rsidR="00F001D4" w:rsidRDefault="00F001D4" w:rsidP="00684DFD">
            <w:pPr>
              <w:spacing w:before="40" w:line="240" w:lineRule="auto"/>
              <w:ind w:right="28"/>
              <w:jc w:val="left"/>
              <w:rPr>
                <w:sz w:val="13"/>
                <w:szCs w:val="13"/>
                <w:lang w:val="it-IT"/>
              </w:rPr>
            </w:pPr>
          </w:p>
        </w:tc>
        <w:tc>
          <w:tcPr>
            <w:tcW w:w="7060" w:type="dxa"/>
            <w:tcMar>
              <w:left w:w="108" w:type="dxa"/>
            </w:tcMar>
          </w:tcPr>
          <w:p w14:paraId="51767E44" w14:textId="77777777" w:rsidR="00F001D4" w:rsidRPr="00F41FEE" w:rsidRDefault="00F001D4" w:rsidP="00684DFD">
            <w:pPr>
              <w:spacing w:line="230" w:lineRule="exact"/>
              <w:rPr>
                <w:lang w:val="it-IT"/>
              </w:rPr>
            </w:pPr>
            <w:r w:rsidRPr="0022434E">
              <w:rPr>
                <w:lang w:val="it-IT"/>
              </w:rPr>
              <w:t>Le perdite di carattere durevole sono determinate in base alle previsioni contenute nei principi contabili OIC 20 e OIC 21 o, in caso si manifestino dopo la chiusura dell’esercizio, in base all’OIC 29.</w:t>
            </w:r>
          </w:p>
        </w:tc>
        <w:tc>
          <w:tcPr>
            <w:tcW w:w="586" w:type="dxa"/>
            <w:tcMar>
              <w:left w:w="85" w:type="dxa"/>
              <w:right w:w="85" w:type="dxa"/>
            </w:tcMar>
            <w:vAlign w:val="center"/>
          </w:tcPr>
          <w:p w14:paraId="49D6CE38" w14:textId="77777777" w:rsidR="00F001D4" w:rsidRPr="00CC7781" w:rsidRDefault="00F001D4" w:rsidP="00684DFD">
            <w:pPr>
              <w:jc w:val="center"/>
              <w:rPr>
                <w:lang w:val="it-IT"/>
              </w:rPr>
            </w:pPr>
          </w:p>
        </w:tc>
        <w:tc>
          <w:tcPr>
            <w:tcW w:w="573" w:type="dxa"/>
            <w:tcMar>
              <w:left w:w="108" w:type="dxa"/>
            </w:tcMar>
            <w:vAlign w:val="center"/>
          </w:tcPr>
          <w:p w14:paraId="50B21A2D" w14:textId="77777777" w:rsidR="00F001D4" w:rsidRPr="00CC7781" w:rsidRDefault="00F001D4" w:rsidP="00684DFD">
            <w:pPr>
              <w:jc w:val="center"/>
              <w:rPr>
                <w:lang w:val="it-IT"/>
              </w:rPr>
            </w:pPr>
          </w:p>
        </w:tc>
        <w:tc>
          <w:tcPr>
            <w:tcW w:w="570" w:type="dxa"/>
            <w:tcMar>
              <w:left w:w="108" w:type="dxa"/>
            </w:tcMar>
            <w:vAlign w:val="center"/>
          </w:tcPr>
          <w:p w14:paraId="5BA31666" w14:textId="77777777" w:rsidR="00F001D4" w:rsidRPr="00CC7781" w:rsidRDefault="00F001D4" w:rsidP="00684DFD">
            <w:pPr>
              <w:jc w:val="center"/>
              <w:rPr>
                <w:lang w:val="it-IT"/>
              </w:rPr>
            </w:pPr>
          </w:p>
        </w:tc>
      </w:tr>
      <w:tr w:rsidR="00F001D4" w:rsidRPr="00AB2EEE" w14:paraId="7E02FDA8" w14:textId="77777777" w:rsidTr="00684DFD">
        <w:trPr>
          <w:cantSplit/>
          <w:trHeight w:val="20"/>
        </w:trPr>
        <w:tc>
          <w:tcPr>
            <w:tcW w:w="680" w:type="dxa"/>
          </w:tcPr>
          <w:p w14:paraId="680268BD" w14:textId="77777777" w:rsidR="00F001D4" w:rsidRDefault="00F001D4" w:rsidP="00684DFD">
            <w:pPr>
              <w:jc w:val="center"/>
              <w:rPr>
                <w:b/>
                <w:lang w:val="it-IT"/>
              </w:rPr>
            </w:pPr>
            <w:r>
              <w:rPr>
                <w:b/>
                <w:lang w:val="it-IT"/>
              </w:rPr>
              <w:t>2)</w:t>
            </w:r>
          </w:p>
        </w:tc>
        <w:tc>
          <w:tcPr>
            <w:tcW w:w="851" w:type="dxa"/>
            <w:tcMar>
              <w:left w:w="108" w:type="dxa"/>
              <w:right w:w="0" w:type="dxa"/>
            </w:tcMar>
          </w:tcPr>
          <w:p w14:paraId="3F78FF97" w14:textId="77777777" w:rsidR="00F001D4" w:rsidRDefault="00F001D4" w:rsidP="00684DFD">
            <w:pPr>
              <w:spacing w:before="40" w:line="240" w:lineRule="auto"/>
              <w:ind w:right="28"/>
              <w:jc w:val="left"/>
              <w:rPr>
                <w:sz w:val="13"/>
                <w:szCs w:val="13"/>
                <w:lang w:val="it-IT"/>
              </w:rPr>
            </w:pPr>
            <w:r>
              <w:rPr>
                <w:sz w:val="13"/>
                <w:szCs w:val="13"/>
                <w:lang w:val="it-IT"/>
              </w:rPr>
              <w:t>INT.11.13</w:t>
            </w:r>
          </w:p>
        </w:tc>
        <w:tc>
          <w:tcPr>
            <w:tcW w:w="7060" w:type="dxa"/>
            <w:tcMar>
              <w:left w:w="108" w:type="dxa"/>
            </w:tcMar>
          </w:tcPr>
          <w:p w14:paraId="1FF21109" w14:textId="6EE70EEB" w:rsidR="00F001D4" w:rsidRDefault="00F001D4" w:rsidP="00684DFD">
            <w:pPr>
              <w:spacing w:line="230" w:lineRule="exact"/>
              <w:rPr>
                <w:lang w:val="it-IT"/>
              </w:rPr>
            </w:pPr>
            <w:r>
              <w:rPr>
                <w:lang w:val="it-IT"/>
              </w:rPr>
              <w:t>La società ha destinato a riserva indisponibile utili di ammontare corrispondente alla differenza tra i valori iscritti in bilancio al 31 dicembre 2021 (o costo di acquisizione per i titoli acquistati nel corso dell’esercizio 2022) e i valori di mercato rilevati al 31 dicembre 2022, al netto del relativo onere fiscale?</w:t>
            </w:r>
          </w:p>
        </w:tc>
        <w:tc>
          <w:tcPr>
            <w:tcW w:w="586" w:type="dxa"/>
            <w:tcMar>
              <w:left w:w="85" w:type="dxa"/>
              <w:right w:w="85" w:type="dxa"/>
            </w:tcMar>
            <w:vAlign w:val="center"/>
          </w:tcPr>
          <w:p w14:paraId="24843D32" w14:textId="77777777" w:rsidR="00F001D4" w:rsidRPr="00CC7781"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3" w:type="dxa"/>
            <w:tcMar>
              <w:left w:w="108" w:type="dxa"/>
            </w:tcMar>
            <w:vAlign w:val="center"/>
          </w:tcPr>
          <w:p w14:paraId="002C601D" w14:textId="77777777" w:rsidR="00F001D4" w:rsidRPr="00CC7781"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0" w:type="dxa"/>
            <w:tcMar>
              <w:left w:w="108" w:type="dxa"/>
            </w:tcMar>
            <w:vAlign w:val="center"/>
          </w:tcPr>
          <w:p w14:paraId="416FEDCF" w14:textId="77777777" w:rsidR="00F001D4" w:rsidRPr="00CC7781"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r>
      <w:tr w:rsidR="00F001D4" w:rsidRPr="00AB2EEE" w14:paraId="4F47B186" w14:textId="77777777" w:rsidTr="00684DFD">
        <w:trPr>
          <w:cantSplit/>
          <w:trHeight w:val="20"/>
        </w:trPr>
        <w:tc>
          <w:tcPr>
            <w:tcW w:w="680" w:type="dxa"/>
          </w:tcPr>
          <w:p w14:paraId="53CA0DFE" w14:textId="77777777" w:rsidR="00F001D4" w:rsidRDefault="00F001D4" w:rsidP="00684DFD">
            <w:pPr>
              <w:jc w:val="center"/>
              <w:rPr>
                <w:b/>
                <w:lang w:val="it-IT"/>
              </w:rPr>
            </w:pPr>
            <w:r>
              <w:rPr>
                <w:b/>
                <w:lang w:val="it-IT"/>
              </w:rPr>
              <w:t>3)</w:t>
            </w:r>
          </w:p>
        </w:tc>
        <w:tc>
          <w:tcPr>
            <w:tcW w:w="851" w:type="dxa"/>
            <w:tcMar>
              <w:left w:w="108" w:type="dxa"/>
              <w:right w:w="0" w:type="dxa"/>
            </w:tcMar>
          </w:tcPr>
          <w:p w14:paraId="09879BC6" w14:textId="77777777" w:rsidR="00F001D4" w:rsidRDefault="00F001D4" w:rsidP="00684DFD">
            <w:pPr>
              <w:spacing w:before="40" w:line="240" w:lineRule="auto"/>
              <w:ind w:right="28"/>
              <w:jc w:val="left"/>
              <w:rPr>
                <w:sz w:val="13"/>
                <w:szCs w:val="13"/>
                <w:lang w:val="it-IT"/>
              </w:rPr>
            </w:pPr>
            <w:r>
              <w:rPr>
                <w:sz w:val="13"/>
                <w:szCs w:val="13"/>
                <w:lang w:val="it-IT"/>
              </w:rPr>
              <w:t>INT.11.14</w:t>
            </w:r>
          </w:p>
        </w:tc>
        <w:tc>
          <w:tcPr>
            <w:tcW w:w="7060" w:type="dxa"/>
            <w:tcMar>
              <w:left w:w="108" w:type="dxa"/>
            </w:tcMar>
          </w:tcPr>
          <w:p w14:paraId="326FADE2" w14:textId="77777777" w:rsidR="00F001D4" w:rsidRDefault="00F001D4" w:rsidP="00684DFD">
            <w:pPr>
              <w:spacing w:line="230" w:lineRule="exact"/>
              <w:rPr>
                <w:lang w:val="it-IT"/>
              </w:rPr>
            </w:pPr>
            <w:r>
              <w:rPr>
                <w:lang w:val="it-IT"/>
              </w:rPr>
              <w:t>Nel caso di utili dell’esercizio o riserve di utili o altre riserve patrimoniali disponibili non sufficienti a costituire la riserva indisponibile per l’ammontare determinato al punto precedente, la società ha destinato a tal fine gli utili degli esercizi successivi?</w:t>
            </w:r>
          </w:p>
        </w:tc>
        <w:tc>
          <w:tcPr>
            <w:tcW w:w="586" w:type="dxa"/>
            <w:tcMar>
              <w:left w:w="85" w:type="dxa"/>
              <w:right w:w="85" w:type="dxa"/>
            </w:tcMar>
            <w:vAlign w:val="center"/>
          </w:tcPr>
          <w:p w14:paraId="016E7E5D" w14:textId="77777777" w:rsidR="00F001D4" w:rsidRPr="00AB2EEE"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3" w:type="dxa"/>
            <w:tcMar>
              <w:left w:w="108" w:type="dxa"/>
            </w:tcMar>
            <w:vAlign w:val="center"/>
          </w:tcPr>
          <w:p w14:paraId="06F25F4D" w14:textId="77777777" w:rsidR="00F001D4" w:rsidRPr="00AB2EEE"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0" w:type="dxa"/>
            <w:tcMar>
              <w:left w:w="108" w:type="dxa"/>
            </w:tcMar>
            <w:vAlign w:val="center"/>
          </w:tcPr>
          <w:p w14:paraId="1B3EB237" w14:textId="77777777" w:rsidR="00F001D4" w:rsidRPr="00AB2EEE"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r>
      <w:tr w:rsidR="00F001D4" w:rsidRPr="00AB2EEE" w14:paraId="05916C19" w14:textId="77777777" w:rsidTr="00684DFD">
        <w:trPr>
          <w:cantSplit/>
          <w:trHeight w:val="20"/>
        </w:trPr>
        <w:tc>
          <w:tcPr>
            <w:tcW w:w="680" w:type="dxa"/>
          </w:tcPr>
          <w:p w14:paraId="0C723318" w14:textId="77777777" w:rsidR="00F001D4" w:rsidRDefault="00F001D4" w:rsidP="00684DFD">
            <w:pPr>
              <w:pageBreakBefore/>
              <w:jc w:val="center"/>
              <w:rPr>
                <w:b/>
                <w:lang w:val="it-IT"/>
              </w:rPr>
            </w:pPr>
          </w:p>
        </w:tc>
        <w:tc>
          <w:tcPr>
            <w:tcW w:w="851" w:type="dxa"/>
            <w:tcMar>
              <w:left w:w="108" w:type="dxa"/>
              <w:right w:w="0" w:type="dxa"/>
            </w:tcMar>
          </w:tcPr>
          <w:p w14:paraId="141ECD94" w14:textId="77777777" w:rsidR="00F001D4" w:rsidRDefault="00F001D4" w:rsidP="00684DFD">
            <w:pPr>
              <w:pageBreakBefore/>
              <w:spacing w:before="40" w:line="240" w:lineRule="auto"/>
              <w:ind w:right="28"/>
              <w:jc w:val="left"/>
              <w:rPr>
                <w:sz w:val="13"/>
                <w:szCs w:val="13"/>
                <w:lang w:val="it-IT"/>
              </w:rPr>
            </w:pPr>
          </w:p>
        </w:tc>
        <w:tc>
          <w:tcPr>
            <w:tcW w:w="7060" w:type="dxa"/>
            <w:tcMar>
              <w:left w:w="108" w:type="dxa"/>
            </w:tcMar>
          </w:tcPr>
          <w:p w14:paraId="7CC16088" w14:textId="77777777" w:rsidR="00F001D4" w:rsidRPr="00CC7781" w:rsidRDefault="00F001D4" w:rsidP="00684DFD">
            <w:pPr>
              <w:pageBreakBefore/>
              <w:rPr>
                <w:b/>
                <w:bCs/>
                <w:lang w:val="it-IT"/>
              </w:rPr>
            </w:pPr>
            <w:r w:rsidRPr="00CC7781">
              <w:rPr>
                <w:b/>
                <w:bCs/>
                <w:lang w:val="it-IT"/>
              </w:rPr>
              <w:t>Nota integrativa</w:t>
            </w:r>
          </w:p>
        </w:tc>
        <w:tc>
          <w:tcPr>
            <w:tcW w:w="586" w:type="dxa"/>
            <w:tcMar>
              <w:left w:w="85" w:type="dxa"/>
              <w:right w:w="85" w:type="dxa"/>
            </w:tcMar>
            <w:vAlign w:val="center"/>
          </w:tcPr>
          <w:p w14:paraId="21A14356" w14:textId="77777777" w:rsidR="00F001D4" w:rsidRPr="00AB2EEE" w:rsidRDefault="00F001D4" w:rsidP="00684DFD">
            <w:pPr>
              <w:pageBreakBefore/>
              <w:jc w:val="center"/>
              <w:rPr>
                <w:lang w:val="it-IT"/>
              </w:rPr>
            </w:pPr>
          </w:p>
        </w:tc>
        <w:tc>
          <w:tcPr>
            <w:tcW w:w="573" w:type="dxa"/>
            <w:tcMar>
              <w:left w:w="108" w:type="dxa"/>
            </w:tcMar>
            <w:vAlign w:val="center"/>
          </w:tcPr>
          <w:p w14:paraId="42A0EC85" w14:textId="77777777" w:rsidR="00F001D4" w:rsidRPr="00AB2EEE" w:rsidRDefault="00F001D4" w:rsidP="00684DFD">
            <w:pPr>
              <w:pageBreakBefore/>
              <w:jc w:val="center"/>
              <w:rPr>
                <w:lang w:val="it-IT"/>
              </w:rPr>
            </w:pPr>
          </w:p>
        </w:tc>
        <w:tc>
          <w:tcPr>
            <w:tcW w:w="570" w:type="dxa"/>
            <w:tcMar>
              <w:left w:w="108" w:type="dxa"/>
            </w:tcMar>
            <w:vAlign w:val="center"/>
          </w:tcPr>
          <w:p w14:paraId="329E7F96" w14:textId="77777777" w:rsidR="00F001D4" w:rsidRPr="00AB2EEE" w:rsidRDefault="00F001D4" w:rsidP="00684DFD">
            <w:pPr>
              <w:pageBreakBefore/>
              <w:jc w:val="center"/>
              <w:rPr>
                <w:lang w:val="it-IT"/>
              </w:rPr>
            </w:pPr>
          </w:p>
        </w:tc>
      </w:tr>
      <w:tr w:rsidR="00F001D4" w:rsidRPr="006A2E64" w14:paraId="6D4949CD" w14:textId="77777777" w:rsidTr="00684DFD">
        <w:trPr>
          <w:cantSplit/>
          <w:trHeight w:val="20"/>
        </w:trPr>
        <w:tc>
          <w:tcPr>
            <w:tcW w:w="680" w:type="dxa"/>
          </w:tcPr>
          <w:p w14:paraId="36EC9CF3" w14:textId="77777777" w:rsidR="00F001D4" w:rsidRDefault="00F001D4" w:rsidP="00684DFD">
            <w:pPr>
              <w:jc w:val="center"/>
              <w:rPr>
                <w:b/>
                <w:lang w:val="it-IT"/>
              </w:rPr>
            </w:pPr>
            <w:r>
              <w:rPr>
                <w:b/>
                <w:lang w:val="it-IT"/>
              </w:rPr>
              <w:t>4)</w:t>
            </w:r>
          </w:p>
        </w:tc>
        <w:tc>
          <w:tcPr>
            <w:tcW w:w="851" w:type="dxa"/>
            <w:tcMar>
              <w:left w:w="108" w:type="dxa"/>
              <w:right w:w="0" w:type="dxa"/>
            </w:tcMar>
          </w:tcPr>
          <w:p w14:paraId="2E4DF404" w14:textId="77777777" w:rsidR="00F001D4" w:rsidRDefault="00F001D4" w:rsidP="00684DFD">
            <w:pPr>
              <w:spacing w:before="40" w:line="240" w:lineRule="auto"/>
              <w:ind w:right="28"/>
              <w:jc w:val="left"/>
              <w:rPr>
                <w:sz w:val="13"/>
                <w:szCs w:val="13"/>
                <w:lang w:val="it-IT"/>
              </w:rPr>
            </w:pPr>
            <w:r>
              <w:rPr>
                <w:sz w:val="13"/>
                <w:szCs w:val="13"/>
                <w:lang w:val="it-IT"/>
              </w:rPr>
              <w:t>INT.11.15</w:t>
            </w:r>
          </w:p>
        </w:tc>
        <w:tc>
          <w:tcPr>
            <w:tcW w:w="7060" w:type="dxa"/>
            <w:tcMar>
              <w:left w:w="108" w:type="dxa"/>
            </w:tcMar>
          </w:tcPr>
          <w:p w14:paraId="7F96F9D7" w14:textId="77777777" w:rsidR="00F001D4" w:rsidRPr="00B9026F" w:rsidRDefault="00F001D4" w:rsidP="00684DFD">
            <w:pPr>
              <w:spacing w:line="230" w:lineRule="exact"/>
              <w:rPr>
                <w:lang w:val="it-IT"/>
              </w:rPr>
            </w:pPr>
            <w:r>
              <w:rPr>
                <w:lang w:val="it-IT"/>
              </w:rPr>
              <w:t>La società ha fornito informazioni circa:</w:t>
            </w:r>
          </w:p>
        </w:tc>
        <w:tc>
          <w:tcPr>
            <w:tcW w:w="586" w:type="dxa"/>
            <w:tcMar>
              <w:left w:w="85" w:type="dxa"/>
              <w:right w:w="85" w:type="dxa"/>
            </w:tcMar>
            <w:vAlign w:val="center"/>
          </w:tcPr>
          <w:p w14:paraId="5DFBBCBE" w14:textId="77777777" w:rsidR="00F001D4" w:rsidRPr="00CC7781" w:rsidRDefault="00F001D4" w:rsidP="00684DFD">
            <w:pPr>
              <w:jc w:val="center"/>
              <w:rPr>
                <w:lang w:val="it-IT"/>
              </w:rPr>
            </w:pPr>
          </w:p>
        </w:tc>
        <w:tc>
          <w:tcPr>
            <w:tcW w:w="573" w:type="dxa"/>
            <w:tcMar>
              <w:left w:w="108" w:type="dxa"/>
            </w:tcMar>
            <w:vAlign w:val="center"/>
          </w:tcPr>
          <w:p w14:paraId="1D84A6CF" w14:textId="77777777" w:rsidR="00F001D4" w:rsidRPr="00CC7781" w:rsidRDefault="00F001D4" w:rsidP="00684DFD">
            <w:pPr>
              <w:jc w:val="center"/>
              <w:rPr>
                <w:lang w:val="it-IT"/>
              </w:rPr>
            </w:pPr>
          </w:p>
        </w:tc>
        <w:tc>
          <w:tcPr>
            <w:tcW w:w="570" w:type="dxa"/>
            <w:tcMar>
              <w:left w:w="108" w:type="dxa"/>
            </w:tcMar>
            <w:vAlign w:val="center"/>
          </w:tcPr>
          <w:p w14:paraId="05000841" w14:textId="77777777" w:rsidR="00F001D4" w:rsidRPr="00CC7781" w:rsidRDefault="00F001D4" w:rsidP="00684DFD">
            <w:pPr>
              <w:jc w:val="center"/>
              <w:rPr>
                <w:lang w:val="it-IT"/>
              </w:rPr>
            </w:pPr>
          </w:p>
        </w:tc>
      </w:tr>
      <w:tr w:rsidR="00F001D4" w:rsidRPr="00AB2EEE" w14:paraId="6E414ECA" w14:textId="77777777" w:rsidTr="00684DFD">
        <w:trPr>
          <w:cantSplit/>
          <w:trHeight w:val="20"/>
        </w:trPr>
        <w:tc>
          <w:tcPr>
            <w:tcW w:w="680" w:type="dxa"/>
          </w:tcPr>
          <w:p w14:paraId="2FA13369" w14:textId="77777777" w:rsidR="00F001D4" w:rsidRDefault="00F001D4" w:rsidP="00684DFD">
            <w:pPr>
              <w:jc w:val="center"/>
              <w:rPr>
                <w:b/>
                <w:lang w:val="it-IT"/>
              </w:rPr>
            </w:pPr>
          </w:p>
        </w:tc>
        <w:tc>
          <w:tcPr>
            <w:tcW w:w="851" w:type="dxa"/>
            <w:tcMar>
              <w:left w:w="108" w:type="dxa"/>
              <w:right w:w="0" w:type="dxa"/>
            </w:tcMar>
          </w:tcPr>
          <w:p w14:paraId="563E1963" w14:textId="77777777" w:rsidR="00F001D4" w:rsidRDefault="00F001D4" w:rsidP="00684DFD">
            <w:pPr>
              <w:spacing w:before="40" w:line="240" w:lineRule="auto"/>
              <w:ind w:right="28"/>
              <w:jc w:val="left"/>
              <w:rPr>
                <w:sz w:val="13"/>
                <w:szCs w:val="13"/>
                <w:lang w:val="it-IT"/>
              </w:rPr>
            </w:pPr>
          </w:p>
        </w:tc>
        <w:tc>
          <w:tcPr>
            <w:tcW w:w="7060" w:type="dxa"/>
            <w:tcMar>
              <w:left w:w="108" w:type="dxa"/>
            </w:tcMar>
          </w:tcPr>
          <w:p w14:paraId="2760C76E" w14:textId="77777777" w:rsidR="00F001D4" w:rsidRPr="00F41FEE" w:rsidRDefault="00F001D4" w:rsidP="00F001D4">
            <w:pPr>
              <w:pStyle w:val="Paragrafoelenco"/>
              <w:numPr>
                <w:ilvl w:val="0"/>
                <w:numId w:val="103"/>
              </w:numPr>
              <w:spacing w:line="230" w:lineRule="exact"/>
              <w:ind w:left="486" w:hanging="284"/>
              <w:rPr>
                <w:lang w:val="it-IT"/>
              </w:rPr>
            </w:pPr>
            <w:r w:rsidRPr="00F41FEE">
              <w:rPr>
                <w:lang w:val="it-IT"/>
              </w:rPr>
              <w:t>le modalità con cui si è avvalsa della deroga, indicando i criteri seguiti per l’individuazione dei titoli oggetto di deroga?</w:t>
            </w:r>
          </w:p>
        </w:tc>
        <w:tc>
          <w:tcPr>
            <w:tcW w:w="586" w:type="dxa"/>
            <w:tcMar>
              <w:left w:w="85" w:type="dxa"/>
              <w:right w:w="85" w:type="dxa"/>
            </w:tcMar>
            <w:vAlign w:val="center"/>
          </w:tcPr>
          <w:p w14:paraId="46CF7FFB" w14:textId="77777777" w:rsidR="00F001D4" w:rsidRPr="00AB2EEE"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3" w:type="dxa"/>
            <w:tcMar>
              <w:left w:w="108" w:type="dxa"/>
            </w:tcMar>
            <w:vAlign w:val="center"/>
          </w:tcPr>
          <w:p w14:paraId="216DA2CB" w14:textId="77777777" w:rsidR="00F001D4" w:rsidRPr="00AB2EEE"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0" w:type="dxa"/>
            <w:tcMar>
              <w:left w:w="108" w:type="dxa"/>
            </w:tcMar>
            <w:vAlign w:val="center"/>
          </w:tcPr>
          <w:p w14:paraId="060AFAB9" w14:textId="77777777" w:rsidR="00F001D4" w:rsidRPr="00AB2EEE"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r>
      <w:tr w:rsidR="00F001D4" w:rsidRPr="00AB2EEE" w14:paraId="38B88FE1" w14:textId="77777777" w:rsidTr="00684DFD">
        <w:trPr>
          <w:cantSplit/>
          <w:trHeight w:val="20"/>
        </w:trPr>
        <w:tc>
          <w:tcPr>
            <w:tcW w:w="680" w:type="dxa"/>
          </w:tcPr>
          <w:p w14:paraId="5A789571" w14:textId="77777777" w:rsidR="00F001D4" w:rsidRDefault="00F001D4" w:rsidP="00684DFD">
            <w:pPr>
              <w:jc w:val="center"/>
              <w:rPr>
                <w:b/>
                <w:lang w:val="it-IT"/>
              </w:rPr>
            </w:pPr>
          </w:p>
        </w:tc>
        <w:tc>
          <w:tcPr>
            <w:tcW w:w="851" w:type="dxa"/>
            <w:tcMar>
              <w:left w:w="108" w:type="dxa"/>
              <w:right w:w="0" w:type="dxa"/>
            </w:tcMar>
          </w:tcPr>
          <w:p w14:paraId="5F09E5D8" w14:textId="77777777" w:rsidR="00F001D4" w:rsidRDefault="00F001D4" w:rsidP="00684DFD">
            <w:pPr>
              <w:spacing w:before="40" w:line="240" w:lineRule="auto"/>
              <w:ind w:right="28"/>
              <w:jc w:val="left"/>
              <w:rPr>
                <w:sz w:val="13"/>
                <w:szCs w:val="13"/>
                <w:lang w:val="it-IT"/>
              </w:rPr>
            </w:pPr>
          </w:p>
        </w:tc>
        <w:tc>
          <w:tcPr>
            <w:tcW w:w="7060" w:type="dxa"/>
            <w:tcMar>
              <w:left w:w="108" w:type="dxa"/>
            </w:tcMar>
          </w:tcPr>
          <w:p w14:paraId="19C3687C" w14:textId="77777777" w:rsidR="00F001D4" w:rsidRPr="00F41FEE" w:rsidRDefault="00F001D4" w:rsidP="00F001D4">
            <w:pPr>
              <w:pStyle w:val="Paragrafoelenco"/>
              <w:numPr>
                <w:ilvl w:val="0"/>
                <w:numId w:val="103"/>
              </w:numPr>
              <w:spacing w:line="230" w:lineRule="exact"/>
              <w:ind w:left="488" w:hanging="284"/>
              <w:rPr>
                <w:lang w:val="it-IT"/>
              </w:rPr>
            </w:pPr>
            <w:r w:rsidRPr="00F41FEE">
              <w:rPr>
                <w:lang w:val="it-IT"/>
              </w:rPr>
              <w:t>la differenza tra il valore dei titoli iscritti in bilancio ed il relativo valore desumibile dall’andamento del mercato e le motivazioni per cui hanno ritenuto la perdita temporanea?</w:t>
            </w:r>
          </w:p>
        </w:tc>
        <w:tc>
          <w:tcPr>
            <w:tcW w:w="586" w:type="dxa"/>
            <w:tcMar>
              <w:left w:w="85" w:type="dxa"/>
              <w:right w:w="85" w:type="dxa"/>
            </w:tcMar>
            <w:vAlign w:val="center"/>
          </w:tcPr>
          <w:p w14:paraId="788C2ECA" w14:textId="77777777" w:rsidR="00F001D4" w:rsidRPr="00CC7781"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3" w:type="dxa"/>
            <w:tcMar>
              <w:left w:w="108" w:type="dxa"/>
            </w:tcMar>
            <w:vAlign w:val="center"/>
          </w:tcPr>
          <w:p w14:paraId="34EC021B" w14:textId="77777777" w:rsidR="00F001D4" w:rsidRPr="00CC7781"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0" w:type="dxa"/>
            <w:tcMar>
              <w:left w:w="108" w:type="dxa"/>
            </w:tcMar>
            <w:vAlign w:val="center"/>
          </w:tcPr>
          <w:p w14:paraId="5D199010" w14:textId="77777777" w:rsidR="00F001D4" w:rsidRPr="00CC7781" w:rsidRDefault="00F001D4" w:rsidP="00684DFD">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r>
      <w:tr w:rsidR="00F001D4" w:rsidRPr="006A2E64" w14:paraId="691785DF" w14:textId="77777777" w:rsidTr="00684DFD">
        <w:trPr>
          <w:cantSplit/>
          <w:trHeight w:val="20"/>
        </w:trPr>
        <w:tc>
          <w:tcPr>
            <w:tcW w:w="680" w:type="dxa"/>
          </w:tcPr>
          <w:p w14:paraId="1B746AF4" w14:textId="77777777" w:rsidR="00F001D4" w:rsidRPr="009040B1" w:rsidRDefault="00F001D4" w:rsidP="00684DFD">
            <w:pPr>
              <w:jc w:val="center"/>
              <w:rPr>
                <w:b/>
                <w:highlight w:val="yellow"/>
                <w:lang w:val="it-IT"/>
              </w:rPr>
            </w:pPr>
          </w:p>
        </w:tc>
        <w:tc>
          <w:tcPr>
            <w:tcW w:w="851" w:type="dxa"/>
            <w:tcMar>
              <w:left w:w="108" w:type="dxa"/>
              <w:right w:w="0" w:type="dxa"/>
            </w:tcMar>
          </w:tcPr>
          <w:p w14:paraId="5C37DFAA" w14:textId="77777777" w:rsidR="00F001D4" w:rsidRPr="00E90993" w:rsidRDefault="00F001D4" w:rsidP="00684DFD">
            <w:pPr>
              <w:spacing w:before="40" w:line="240" w:lineRule="auto"/>
              <w:ind w:right="28"/>
              <w:jc w:val="left"/>
              <w:rPr>
                <w:sz w:val="13"/>
                <w:szCs w:val="13"/>
                <w:lang w:val="it-IT"/>
              </w:rPr>
            </w:pPr>
          </w:p>
        </w:tc>
        <w:tc>
          <w:tcPr>
            <w:tcW w:w="7060" w:type="dxa"/>
            <w:tcMar>
              <w:left w:w="108" w:type="dxa"/>
            </w:tcMar>
          </w:tcPr>
          <w:p w14:paraId="668C7278" w14:textId="77777777" w:rsidR="00F001D4" w:rsidRPr="00E90993" w:rsidRDefault="00F001D4" w:rsidP="00684DFD">
            <w:pPr>
              <w:spacing w:line="214" w:lineRule="exact"/>
              <w:rPr>
                <w:b/>
                <w:bCs/>
                <w:sz w:val="22"/>
                <w:szCs w:val="22"/>
                <w:lang w:val="it-IT"/>
              </w:rPr>
            </w:pPr>
            <w:r w:rsidRPr="00E90993">
              <w:rPr>
                <w:b/>
                <w:bCs/>
                <w:sz w:val="22"/>
                <w:szCs w:val="22"/>
                <w:lang w:val="it-IT"/>
              </w:rPr>
              <w:t>Data di entrata in vigore</w:t>
            </w:r>
          </w:p>
        </w:tc>
        <w:tc>
          <w:tcPr>
            <w:tcW w:w="586" w:type="dxa"/>
            <w:tcMar>
              <w:left w:w="85" w:type="dxa"/>
              <w:right w:w="85" w:type="dxa"/>
            </w:tcMar>
            <w:vAlign w:val="center"/>
          </w:tcPr>
          <w:p w14:paraId="35104D25" w14:textId="77777777" w:rsidR="00F001D4" w:rsidRPr="009040B1" w:rsidRDefault="00F001D4" w:rsidP="00684DFD">
            <w:pPr>
              <w:jc w:val="center"/>
              <w:rPr>
                <w:highlight w:val="yellow"/>
                <w:lang w:val="it-IT"/>
              </w:rPr>
            </w:pPr>
          </w:p>
        </w:tc>
        <w:tc>
          <w:tcPr>
            <w:tcW w:w="573" w:type="dxa"/>
            <w:tcMar>
              <w:left w:w="108" w:type="dxa"/>
            </w:tcMar>
            <w:vAlign w:val="center"/>
          </w:tcPr>
          <w:p w14:paraId="4D6C5F54" w14:textId="77777777" w:rsidR="00F001D4" w:rsidRPr="009040B1" w:rsidRDefault="00F001D4" w:rsidP="00684DFD">
            <w:pPr>
              <w:jc w:val="center"/>
              <w:rPr>
                <w:highlight w:val="yellow"/>
                <w:lang w:val="it-IT"/>
              </w:rPr>
            </w:pPr>
          </w:p>
        </w:tc>
        <w:tc>
          <w:tcPr>
            <w:tcW w:w="570" w:type="dxa"/>
            <w:tcMar>
              <w:left w:w="108" w:type="dxa"/>
            </w:tcMar>
            <w:vAlign w:val="center"/>
          </w:tcPr>
          <w:p w14:paraId="51920004" w14:textId="77777777" w:rsidR="00F001D4" w:rsidRPr="009040B1" w:rsidRDefault="00F001D4" w:rsidP="00684DFD">
            <w:pPr>
              <w:jc w:val="center"/>
              <w:rPr>
                <w:highlight w:val="yellow"/>
                <w:lang w:val="it-IT"/>
              </w:rPr>
            </w:pPr>
          </w:p>
        </w:tc>
      </w:tr>
      <w:tr w:rsidR="00F001D4" w:rsidRPr="006A2E64" w14:paraId="0366B688" w14:textId="77777777" w:rsidTr="00684DFD">
        <w:trPr>
          <w:cantSplit/>
          <w:trHeight w:val="20"/>
        </w:trPr>
        <w:tc>
          <w:tcPr>
            <w:tcW w:w="680" w:type="dxa"/>
          </w:tcPr>
          <w:p w14:paraId="4677B5D8" w14:textId="77777777" w:rsidR="00F001D4" w:rsidRPr="009040B1" w:rsidRDefault="00F001D4" w:rsidP="00684DFD">
            <w:pPr>
              <w:widowControl w:val="0"/>
              <w:jc w:val="center"/>
              <w:rPr>
                <w:b/>
                <w:highlight w:val="yellow"/>
                <w:lang w:val="it-IT"/>
              </w:rPr>
            </w:pPr>
          </w:p>
        </w:tc>
        <w:tc>
          <w:tcPr>
            <w:tcW w:w="851" w:type="dxa"/>
            <w:tcMar>
              <w:left w:w="108" w:type="dxa"/>
              <w:right w:w="0" w:type="dxa"/>
            </w:tcMar>
          </w:tcPr>
          <w:p w14:paraId="798806A4" w14:textId="77777777" w:rsidR="00F001D4" w:rsidRPr="00E90993" w:rsidRDefault="00F001D4" w:rsidP="00684DFD">
            <w:pPr>
              <w:spacing w:before="40" w:line="240" w:lineRule="auto"/>
              <w:ind w:right="28"/>
              <w:jc w:val="left"/>
              <w:rPr>
                <w:sz w:val="13"/>
                <w:szCs w:val="13"/>
                <w:lang w:val="it-IT"/>
              </w:rPr>
            </w:pPr>
            <w:r w:rsidRPr="00E90993">
              <w:rPr>
                <w:sz w:val="13"/>
                <w:szCs w:val="13"/>
                <w:lang w:val="it-IT"/>
              </w:rPr>
              <w:t>INT.11.16</w:t>
            </w:r>
          </w:p>
        </w:tc>
        <w:tc>
          <w:tcPr>
            <w:tcW w:w="7060" w:type="dxa"/>
            <w:tcMar>
              <w:left w:w="108" w:type="dxa"/>
            </w:tcMar>
          </w:tcPr>
          <w:p w14:paraId="7273C659" w14:textId="77777777" w:rsidR="00F001D4" w:rsidRPr="00E90993" w:rsidRDefault="00F001D4" w:rsidP="00684DFD">
            <w:pPr>
              <w:pStyle w:val="Paragarfobordato"/>
              <w:widowControl w:val="0"/>
              <w:spacing w:before="40" w:after="40" w:line="200" w:lineRule="exact"/>
            </w:pPr>
            <w:r w:rsidRPr="00E90993">
              <w:t>Il documento interpretativo n. 11 si applica ai bilanci relativi all’esercizio in corso alla data di entrata in vigore del Decreto Legge 73/2022 convertito con modificazioni con Legge 4 agosto 2022 n° 122.</w:t>
            </w:r>
          </w:p>
        </w:tc>
        <w:tc>
          <w:tcPr>
            <w:tcW w:w="586" w:type="dxa"/>
            <w:tcMar>
              <w:left w:w="85" w:type="dxa"/>
              <w:right w:w="85" w:type="dxa"/>
            </w:tcMar>
            <w:vAlign w:val="center"/>
          </w:tcPr>
          <w:p w14:paraId="5E8D3F70" w14:textId="77777777" w:rsidR="00F001D4" w:rsidRPr="009040B1" w:rsidRDefault="00F001D4" w:rsidP="00684DFD">
            <w:pPr>
              <w:jc w:val="center"/>
              <w:rPr>
                <w:highlight w:val="yellow"/>
                <w:lang w:val="it-IT"/>
              </w:rPr>
            </w:pPr>
          </w:p>
        </w:tc>
        <w:tc>
          <w:tcPr>
            <w:tcW w:w="573" w:type="dxa"/>
            <w:tcMar>
              <w:left w:w="108" w:type="dxa"/>
            </w:tcMar>
            <w:vAlign w:val="center"/>
          </w:tcPr>
          <w:p w14:paraId="6BC7964F" w14:textId="77777777" w:rsidR="00F001D4" w:rsidRPr="009040B1" w:rsidRDefault="00F001D4" w:rsidP="00684DFD">
            <w:pPr>
              <w:jc w:val="center"/>
              <w:rPr>
                <w:highlight w:val="yellow"/>
                <w:lang w:val="it-IT"/>
              </w:rPr>
            </w:pPr>
          </w:p>
        </w:tc>
        <w:tc>
          <w:tcPr>
            <w:tcW w:w="570" w:type="dxa"/>
            <w:tcMar>
              <w:left w:w="108" w:type="dxa"/>
            </w:tcMar>
            <w:vAlign w:val="center"/>
          </w:tcPr>
          <w:p w14:paraId="62DE40BE" w14:textId="77777777" w:rsidR="00F001D4" w:rsidRPr="009040B1" w:rsidRDefault="00F001D4" w:rsidP="00684DFD">
            <w:pPr>
              <w:jc w:val="center"/>
              <w:rPr>
                <w:highlight w:val="yellow"/>
                <w:lang w:val="it-IT"/>
              </w:rPr>
            </w:pPr>
          </w:p>
        </w:tc>
      </w:tr>
    </w:tbl>
    <w:p w14:paraId="14974822" w14:textId="53A30DB2" w:rsidR="00D321A0" w:rsidRPr="00DF3254" w:rsidRDefault="00D321A0" w:rsidP="00DF3254">
      <w:pPr>
        <w:overflowPunct/>
        <w:autoSpaceDE/>
        <w:autoSpaceDN/>
        <w:adjustRightInd/>
        <w:spacing w:before="0" w:after="0" w:line="240" w:lineRule="auto"/>
        <w:jc w:val="left"/>
        <w:textAlignment w:val="auto"/>
        <w:rPr>
          <w:b/>
          <w:color w:val="0070C0"/>
          <w:sz w:val="28"/>
          <w:lang w:val="it-IT"/>
        </w:rPr>
      </w:pPr>
    </w:p>
    <w:sectPr w:rsidR="00D321A0" w:rsidRPr="00DF3254" w:rsidSect="00A04795">
      <w:headerReference w:type="default" r:id="rId66"/>
      <w:pgSz w:w="11906" w:h="16838" w:code="9"/>
      <w:pgMar w:top="1134" w:right="851" w:bottom="851" w:left="851" w:header="56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F1739" w14:textId="77777777" w:rsidR="005C417D" w:rsidRDefault="005C417D">
      <w:r>
        <w:separator/>
      </w:r>
    </w:p>
    <w:p w14:paraId="6B8AC816" w14:textId="77777777" w:rsidR="005C417D" w:rsidRDefault="005C417D"/>
  </w:endnote>
  <w:endnote w:type="continuationSeparator" w:id="0">
    <w:p w14:paraId="75FE7554" w14:textId="77777777" w:rsidR="005C417D" w:rsidRDefault="005C417D">
      <w:r>
        <w:continuationSeparator/>
      </w:r>
    </w:p>
    <w:p w14:paraId="3DE81073" w14:textId="77777777" w:rsidR="005C417D" w:rsidRDefault="005C41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subsetted="1" w:fontKey="{70848550-33B4-4A4F-AE62-48472F377643}"/>
  </w:font>
  <w:font w:name="Arial Narrow">
    <w:panose1 w:val="020B0606020202030204"/>
    <w:charset w:val="00"/>
    <w:family w:val="swiss"/>
    <w:pitch w:val="variable"/>
    <w:sig w:usb0="00000287" w:usb1="00000800" w:usb2="00000000" w:usb3="00000000" w:csb0="0000009F" w:csb1="00000000"/>
    <w:embedRegular r:id="rId2" w:fontKey="{C28E8F94-E3DE-4794-B36B-EFF906972700}"/>
    <w:embedBold r:id="rId3" w:fontKey="{D75C4A8F-56C4-4B56-8215-0B12060E5E35}"/>
    <w:embedItalic r:id="rId4" w:fontKey="{CEE9DB5D-AC50-4171-8E68-0E3635E07594}"/>
    <w:embedBoldItalic r:id="rId5" w:fontKey="{0D52A473-D715-4132-9C2C-03B5401BBE7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embedRegular r:id="rId6" w:fontKey="{0A8FFBB1-AABC-4BCF-9313-1E946BE4E0F9}"/>
  </w:font>
  <w:font w:name="Arial">
    <w:panose1 w:val="020B0604020202020204"/>
    <w:charset w:val="00"/>
    <w:family w:val="swiss"/>
    <w:pitch w:val="variable"/>
    <w:sig w:usb0="E0002EFF" w:usb1="C000785B" w:usb2="00000009" w:usb3="00000000" w:csb0="000001FF" w:csb1="00000000"/>
    <w:embedRegular r:id="rId7" w:subsetted="1" w:fontKey="{75DBC8CF-4E48-4FFE-9CA3-EFB907881FC0}"/>
  </w:font>
  <w:font w:name="Tahoma">
    <w:panose1 w:val="020B0604030504040204"/>
    <w:charset w:val="00"/>
    <w:family w:val="swiss"/>
    <w:pitch w:val="variable"/>
    <w:sig w:usb0="E1002EFF" w:usb1="C000605B" w:usb2="00000029" w:usb3="00000000" w:csb0="000101FF" w:csb1="00000000"/>
  </w:font>
  <w:font w:name="EY Gothic Comp BookPS">
    <w:altName w:val="Arial"/>
    <w:panose1 w:val="00000000000000000000"/>
    <w:charset w:val="00"/>
    <w:family w:val="swiss"/>
    <w:notTrueType/>
    <w:pitch w:val="variable"/>
    <w:sig w:usb0="00000083" w:usb1="00000000" w:usb2="00000000" w:usb3="00000000" w:csb0="00000009" w:csb1="00000000"/>
  </w:font>
  <w:font w:name="Garamond">
    <w:panose1 w:val="020204040303010108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embedRegular r:id="rId8" w:subsetted="1" w:fontKey="{A4516A15-BAFA-4154-8345-D479562B63E7}"/>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Univers 45 Light">
    <w:charset w:val="00"/>
    <w:family w:val="auto"/>
    <w:pitch w:val="variable"/>
    <w:sig w:usb0="8000002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ira Sans">
    <w:charset w:val="00"/>
    <w:family w:val="swiss"/>
    <w:pitch w:val="variable"/>
    <w:sig w:usb0="600002FF" w:usb1="00000001" w:usb2="00000000" w:usb3="00000000" w:csb0="0000019F" w:csb1="00000000"/>
  </w:font>
  <w:font w:name="SymbolMT">
    <w:altName w:val="PMingLiU"/>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6A2F9" w14:textId="396BEFCC" w:rsidR="000D4803" w:rsidRPr="003771B5" w:rsidRDefault="000D4803" w:rsidP="00BD1D5C">
    <w:pPr>
      <w:tabs>
        <w:tab w:val="right" w:pos="10204"/>
      </w:tabs>
      <w:rPr>
        <w:lang w:val="it-IT"/>
      </w:rPr>
    </w:pPr>
    <w:r w:rsidRPr="003771B5">
      <w:rPr>
        <w:lang w:val="it-IT"/>
      </w:rPr>
      <w:t xml:space="preserve">BILANCIO D’ESERCIZIO – LISTA DI CONTROLLO DEI PRINCIPI DI REDAZIONE </w:t>
    </w:r>
    <w:r w:rsidR="002D5DC8" w:rsidRPr="003771B5">
      <w:rPr>
        <w:lang w:val="it-IT"/>
      </w:rPr>
      <w:t>20</w:t>
    </w:r>
    <w:r w:rsidR="002D5DC8">
      <w:rPr>
        <w:lang w:val="it-IT"/>
      </w:rPr>
      <w:t>24</w:t>
    </w:r>
    <w:r w:rsidRPr="003771B5">
      <w:rPr>
        <w:lang w:val="it-IT"/>
      </w:rPr>
      <w:tab/>
    </w:r>
    <w:r>
      <w:fldChar w:fldCharType="begin"/>
    </w:r>
    <w:r w:rsidRPr="003771B5">
      <w:rPr>
        <w:lang w:val="it-IT"/>
      </w:rPr>
      <w:instrText xml:space="preserve"> PAGE </w:instrText>
    </w:r>
    <w:r>
      <w:fldChar w:fldCharType="separate"/>
    </w:r>
    <w:r>
      <w:rPr>
        <w:noProof/>
        <w:lang w:val="it-IT"/>
      </w:rPr>
      <w:t>2</w:t>
    </w:r>
    <w:r>
      <w:rPr>
        <w:noProof/>
      </w:rPr>
      <w:fldChar w:fldCharType="end"/>
    </w:r>
    <w:r w:rsidRPr="003771B5">
      <w:rPr>
        <w:lang w:val="it-IT"/>
      </w:rPr>
      <w:t xml:space="preserve"> di </w:t>
    </w:r>
    <w:r>
      <w:fldChar w:fldCharType="begin"/>
    </w:r>
    <w:r w:rsidRPr="003771B5">
      <w:rPr>
        <w:lang w:val="it-IT"/>
      </w:rPr>
      <w:instrText xml:space="preserve"> NUMPAGES  </w:instrText>
    </w:r>
    <w:r>
      <w:fldChar w:fldCharType="separate"/>
    </w:r>
    <w:r>
      <w:rPr>
        <w:noProof/>
        <w:lang w:val="it-IT"/>
      </w:rPr>
      <w:t>164</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75D95" w14:textId="68F82A7F"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C35D17">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76</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499DB" w14:textId="2B60C477"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C35D17" w:rsidRPr="008A0F72">
      <w:rPr>
        <w:lang w:val="it-IT"/>
      </w:rPr>
      <w:t>20</w:t>
    </w:r>
    <w:r w:rsidR="00C35D17">
      <w:rPr>
        <w:lang w:val="it-IT"/>
      </w:rPr>
      <w:t>24</w:t>
    </w:r>
    <w:r w:rsidRPr="00B267A4">
      <w:rPr>
        <w:lang w:val="it-IT"/>
      </w:rPr>
      <w:tab/>
    </w:r>
    <w:r>
      <w:fldChar w:fldCharType="begin"/>
    </w:r>
    <w:r w:rsidRPr="0097153D">
      <w:rPr>
        <w:lang w:val="it-IT"/>
      </w:rPr>
      <w:instrText xml:space="preserve"> PAGE </w:instrText>
    </w:r>
    <w:r>
      <w:fldChar w:fldCharType="separate"/>
    </w:r>
    <w:r>
      <w:rPr>
        <w:lang w:val="it-IT"/>
      </w:rPr>
      <w:t>81</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125DE" w14:textId="276E17EC"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C35D17" w:rsidRPr="00F35590">
      <w:rPr>
        <w:lang w:val="it-IT"/>
      </w:rPr>
      <w:t>20</w:t>
    </w:r>
    <w:r w:rsidR="00C35D17">
      <w:rPr>
        <w:lang w:val="it-IT"/>
      </w:rPr>
      <w:t>24</w:t>
    </w:r>
    <w:r w:rsidRPr="00B267A4">
      <w:rPr>
        <w:lang w:val="it-IT"/>
      </w:rPr>
      <w:tab/>
    </w:r>
    <w:r>
      <w:fldChar w:fldCharType="begin"/>
    </w:r>
    <w:r w:rsidRPr="0097153D">
      <w:rPr>
        <w:lang w:val="it-IT"/>
      </w:rPr>
      <w:instrText xml:space="preserve"> PAGE </w:instrText>
    </w:r>
    <w:r>
      <w:fldChar w:fldCharType="separate"/>
    </w:r>
    <w:r>
      <w:rPr>
        <w:lang w:val="it-IT"/>
      </w:rPr>
      <w:t>99</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78D5C" w14:textId="45987AE5"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C35D17">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101</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3DF57" w14:textId="3A9873D8"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C35D17">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104</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965D2" w14:textId="05A0F067"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C35D17">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110</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A72C3" w14:textId="0A33451C"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D110BB">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116</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93A75" w14:textId="6BEF04A8"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D110BB">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129</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4E762" w14:textId="1E1D32A2"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D110BB" w:rsidRPr="004A0402">
      <w:rPr>
        <w:lang w:val="it-IT"/>
      </w:rPr>
      <w:t>20</w:t>
    </w:r>
    <w:r w:rsidR="00D110BB">
      <w:rPr>
        <w:lang w:val="it-IT"/>
      </w:rPr>
      <w:t>24</w:t>
    </w:r>
    <w:r w:rsidRPr="00B267A4">
      <w:rPr>
        <w:lang w:val="it-IT"/>
      </w:rPr>
      <w:tab/>
    </w:r>
    <w:r>
      <w:fldChar w:fldCharType="begin"/>
    </w:r>
    <w:r w:rsidRPr="0097153D">
      <w:rPr>
        <w:lang w:val="it-IT"/>
      </w:rPr>
      <w:instrText xml:space="preserve"> PAGE </w:instrText>
    </w:r>
    <w:r>
      <w:fldChar w:fldCharType="separate"/>
    </w:r>
    <w:r>
      <w:rPr>
        <w:lang w:val="it-IT"/>
      </w:rPr>
      <w:t>142</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6D756" w14:textId="612C321D"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D110BB">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146</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71F51" w14:textId="77777777" w:rsidR="000D4803" w:rsidRDefault="000D4803" w:rsidP="004F7C72">
    <w:pPr>
      <w:pStyle w:val="Pidipagina"/>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8AEBD" w14:textId="778B6463"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D87AB8">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155</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E5E6D" w14:textId="399732B6"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D87AB8">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156</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46C60" w14:textId="7881369F"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D87AB8">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157</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6C03" w14:textId="3AC5C772"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D87AB8">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164</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FE1B" w14:textId="7CDB2C10"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2D5DC8">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28</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C7853" w14:textId="646F245E"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A174A3">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32</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44551" w14:textId="3BC22AC0"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A174A3" w:rsidRPr="00FA1215">
      <w:rPr>
        <w:lang w:val="it-IT"/>
      </w:rPr>
      <w:t>20</w:t>
    </w:r>
    <w:r w:rsidR="00A174A3">
      <w:rPr>
        <w:lang w:val="it-IT"/>
      </w:rPr>
      <w:t>24</w:t>
    </w:r>
    <w:r w:rsidRPr="00B267A4">
      <w:rPr>
        <w:lang w:val="it-IT"/>
      </w:rPr>
      <w:tab/>
    </w:r>
    <w:r>
      <w:fldChar w:fldCharType="begin"/>
    </w:r>
    <w:r w:rsidRPr="0097153D">
      <w:rPr>
        <w:lang w:val="it-IT"/>
      </w:rPr>
      <w:instrText xml:space="preserve"> PAGE </w:instrText>
    </w:r>
    <w:r>
      <w:fldChar w:fldCharType="separate"/>
    </w:r>
    <w:r>
      <w:rPr>
        <w:lang w:val="it-IT"/>
      </w:rPr>
      <w:t>41</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66C90" w14:textId="40C175FE"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510EF7" w:rsidRPr="00FA1215">
      <w:rPr>
        <w:lang w:val="it-IT"/>
      </w:rPr>
      <w:t>20</w:t>
    </w:r>
    <w:r w:rsidR="00510EF7">
      <w:rPr>
        <w:lang w:val="it-IT"/>
      </w:rPr>
      <w:t>24</w:t>
    </w:r>
    <w:r w:rsidRPr="00B267A4">
      <w:rPr>
        <w:lang w:val="it-IT"/>
      </w:rPr>
      <w:tab/>
    </w:r>
    <w:r>
      <w:fldChar w:fldCharType="begin"/>
    </w:r>
    <w:r w:rsidRPr="0097153D">
      <w:rPr>
        <w:lang w:val="it-IT"/>
      </w:rPr>
      <w:instrText xml:space="preserve"> PAGE </w:instrText>
    </w:r>
    <w:r>
      <w:fldChar w:fldCharType="separate"/>
    </w:r>
    <w:r>
      <w:rPr>
        <w:lang w:val="it-IT"/>
      </w:rPr>
      <w:t>51</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78290" w14:textId="03A2F16A"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086663" w:rsidRPr="00FA1215">
      <w:rPr>
        <w:lang w:val="it-IT"/>
      </w:rPr>
      <w:t>20</w:t>
    </w:r>
    <w:r w:rsidR="00086663">
      <w:rPr>
        <w:lang w:val="it-IT"/>
      </w:rPr>
      <w:t>24</w:t>
    </w:r>
    <w:r w:rsidRPr="00B267A4">
      <w:rPr>
        <w:lang w:val="it-IT"/>
      </w:rPr>
      <w:tab/>
    </w:r>
    <w:r>
      <w:fldChar w:fldCharType="begin"/>
    </w:r>
    <w:r w:rsidRPr="0097153D">
      <w:rPr>
        <w:lang w:val="it-IT"/>
      </w:rPr>
      <w:instrText xml:space="preserve"> PAGE </w:instrText>
    </w:r>
    <w:r>
      <w:fldChar w:fldCharType="separate"/>
    </w:r>
    <w:r>
      <w:rPr>
        <w:lang w:val="it-IT"/>
      </w:rPr>
      <w:t>56</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E90B" w14:textId="29D6A07A"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C35D17" w:rsidRPr="000B0A9B">
      <w:rPr>
        <w:lang w:val="it-IT"/>
      </w:rPr>
      <w:t>20</w:t>
    </w:r>
    <w:r w:rsidR="00C35D17">
      <w:rPr>
        <w:lang w:val="it-IT"/>
      </w:rPr>
      <w:t>24</w:t>
    </w:r>
    <w:r w:rsidRPr="00B267A4">
      <w:rPr>
        <w:lang w:val="it-IT"/>
      </w:rPr>
      <w:tab/>
    </w:r>
    <w:r>
      <w:fldChar w:fldCharType="begin"/>
    </w:r>
    <w:r w:rsidRPr="0097153D">
      <w:rPr>
        <w:lang w:val="it-IT"/>
      </w:rPr>
      <w:instrText xml:space="preserve"> PAGE </w:instrText>
    </w:r>
    <w:r>
      <w:fldChar w:fldCharType="separate"/>
    </w:r>
    <w:r>
      <w:rPr>
        <w:lang w:val="it-IT"/>
      </w:rPr>
      <w:t>66</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3740E" w14:textId="409681A3" w:rsidR="000D4803" w:rsidRPr="008E710C" w:rsidRDefault="000D4803" w:rsidP="008E710C">
    <w:pPr>
      <w:pStyle w:val="Intestazione"/>
      <w:pBdr>
        <w:bottom w:val="none" w:sz="0" w:space="0" w:color="auto"/>
      </w:pBdr>
      <w:tabs>
        <w:tab w:val="clear" w:pos="9072"/>
        <w:tab w:val="right" w:pos="10206"/>
      </w:tabs>
      <w:jc w:val="left"/>
      <w:rPr>
        <w:lang w:val="it-IT"/>
      </w:rPr>
    </w:pPr>
    <w:r w:rsidRPr="004A0402">
      <w:rPr>
        <w:lang w:val="it-IT"/>
      </w:rPr>
      <w:t xml:space="preserve">BILANCIO D’ESERCIZIO – LISTA DI CONTROLLO DEI PRINCIPI DI REDAZIONE </w:t>
    </w:r>
    <w:r w:rsidR="00C35D17" w:rsidRPr="00683726">
      <w:rPr>
        <w:lang w:val="it-IT"/>
      </w:rPr>
      <w:t>20</w:t>
    </w:r>
    <w:r w:rsidR="00C35D17">
      <w:rPr>
        <w:lang w:val="it-IT"/>
      </w:rPr>
      <w:t>24</w:t>
    </w:r>
    <w:r w:rsidRPr="00B267A4">
      <w:rPr>
        <w:lang w:val="it-IT"/>
      </w:rPr>
      <w:tab/>
    </w:r>
    <w:r>
      <w:fldChar w:fldCharType="begin"/>
    </w:r>
    <w:r w:rsidRPr="0097153D">
      <w:rPr>
        <w:lang w:val="it-IT"/>
      </w:rPr>
      <w:instrText xml:space="preserve"> PAGE </w:instrText>
    </w:r>
    <w:r>
      <w:fldChar w:fldCharType="separate"/>
    </w:r>
    <w:r>
      <w:rPr>
        <w:lang w:val="it-IT"/>
      </w:rPr>
      <w:t>72</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B6539" w14:textId="77777777" w:rsidR="005C417D" w:rsidRDefault="005C417D">
      <w:r>
        <w:separator/>
      </w:r>
    </w:p>
    <w:p w14:paraId="7A86FD31" w14:textId="77777777" w:rsidR="005C417D" w:rsidRDefault="005C417D"/>
  </w:footnote>
  <w:footnote w:type="continuationSeparator" w:id="0">
    <w:p w14:paraId="14DC6568" w14:textId="77777777" w:rsidR="005C417D" w:rsidRDefault="005C417D">
      <w:r>
        <w:continuationSeparator/>
      </w:r>
    </w:p>
    <w:p w14:paraId="662B154E" w14:textId="77777777" w:rsidR="005C417D" w:rsidRDefault="005C41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621B6" w14:textId="261F6F01" w:rsidR="000D4803" w:rsidRPr="009450DD" w:rsidRDefault="000D4803" w:rsidP="003C392F">
    <w:pPr>
      <w:pStyle w:val="Intestazione"/>
      <w:pBdr>
        <w:bottom w:val="none" w:sz="0" w:space="0" w:color="auto"/>
      </w:pBdr>
      <w:tabs>
        <w:tab w:val="clear" w:pos="9072"/>
        <w:tab w:val="left" w:pos="8274"/>
      </w:tabs>
      <w:spacing w:before="240"/>
      <w:ind w:left="-284"/>
      <w:jc w:val="left"/>
      <w:rPr>
        <w:b/>
      </w:rPr>
    </w:pPr>
    <w:r w:rsidRPr="006A44AF">
      <w:rPr>
        <w:rFonts w:ascii="Fira Sans" w:eastAsia="Calibri" w:hAnsi="Fira Sans"/>
        <w:sz w:val="22"/>
        <w:szCs w:val="22"/>
        <w:lang w:val="it-IT" w:eastAsia="it-IT"/>
      </w:rPr>
      <w:drawing>
        <wp:inline distT="0" distB="0" distL="0" distR="0" wp14:anchorId="5432452F" wp14:editId="1EF2493D">
          <wp:extent cx="1296000" cy="331200"/>
          <wp:effectExtent l="0" t="0" r="0" b="0"/>
          <wp:docPr id="6" name="Immagine 6"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62E6B" w14:textId="1215EB64" w:rsidR="000D4803" w:rsidRPr="00D36B1E" w:rsidRDefault="000D4803" w:rsidP="006C2B05">
    <w:pPr>
      <w:tabs>
        <w:tab w:val="left" w:pos="4896"/>
        <w:tab w:val="right" w:pos="10206"/>
      </w:tabs>
      <w:spacing w:before="240" w:line="260" w:lineRule="exact"/>
      <w:ind w:left="-284"/>
      <w:jc w:val="left"/>
      <w:rPr>
        <w:color w:val="0070C0"/>
        <w:sz w:val="16"/>
        <w:szCs w:val="16"/>
      </w:rPr>
    </w:pPr>
    <w:r>
      <w:rPr>
        <w:rFonts w:ascii="Fira Sans" w:eastAsia="Calibri" w:hAnsi="Fira Sans"/>
        <w:noProof/>
        <w:sz w:val="22"/>
        <w:szCs w:val="22"/>
        <w:lang w:val="it-IT" w:eastAsia="it-IT"/>
      </w:rPr>
      <mc:AlternateContent>
        <mc:Choice Requires="wps">
          <w:drawing>
            <wp:anchor distT="0" distB="0" distL="114300" distR="114300" simplePos="0" relativeHeight="251676160" behindDoc="0" locked="0" layoutInCell="1" allowOverlap="1" wp14:anchorId="7314D5C9" wp14:editId="6DF41D6A">
              <wp:simplePos x="0" y="0"/>
              <wp:positionH relativeFrom="column">
                <wp:posOffset>5193665</wp:posOffset>
              </wp:positionH>
              <wp:positionV relativeFrom="paragraph">
                <wp:posOffset>-17016</wp:posOffset>
              </wp:positionV>
              <wp:extent cx="1294108" cy="286719"/>
              <wp:effectExtent l="0" t="0" r="0" b="0"/>
              <wp:wrapNone/>
              <wp:docPr id="62" name="Casella di testo 62"/>
              <wp:cNvGraphicFramePr/>
              <a:graphic xmlns:a="http://schemas.openxmlformats.org/drawingml/2006/main">
                <a:graphicData uri="http://schemas.microsoft.com/office/word/2010/wordprocessingShape">
                  <wps:wsp>
                    <wps:cNvSpPr txBox="1"/>
                    <wps:spPr>
                      <a:xfrm>
                        <a:off x="0" y="0"/>
                        <a:ext cx="1294108" cy="2867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D4120" w14:textId="5EE98321" w:rsidR="000D4803" w:rsidRDefault="000D4803" w:rsidP="006330B0">
                          <w:pPr>
                            <w:tabs>
                              <w:tab w:val="left" w:pos="1701"/>
                            </w:tabs>
                            <w:jc w:val="right"/>
                          </w:pPr>
                          <w:r>
                            <w:rPr>
                              <w:color w:val="0070C0"/>
                              <w:sz w:val="16"/>
                              <w:szCs w:val="16"/>
                            </w:rPr>
                            <w:t xml:space="preserve"> </w:t>
                          </w:r>
                          <w:r w:rsidRPr="004C0C7A">
                            <w:rPr>
                              <w:color w:val="0070C0"/>
                              <w:sz w:val="16"/>
                              <w:szCs w:val="16"/>
                            </w:rPr>
                            <w:t>OIC 21 Partecipazioni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14D5C9" id="_x0000_t202" coordsize="21600,21600" o:spt="202" path="m,l,21600r21600,l21600,xe">
              <v:stroke joinstyle="miter"/>
              <v:path gradientshapeok="t" o:connecttype="rect"/>
            </v:shapetype>
            <v:shape id="Casella di testo 62" o:spid="_x0000_s1032" type="#_x0000_t202" style="position:absolute;left:0;text-align:left;margin-left:408.95pt;margin-top:-1.35pt;width:101.9pt;height:22.6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" filled="f" stroked="f" strokeweight=".5pt">
              <v:textbox>
                <w:txbxContent>
                  <w:p w14:paraId="277D4120" w14:textId="5EE98321" w:rsidR="000D4803" w:rsidRDefault="000D4803" w:rsidP="006330B0">
                    <w:pPr>
                      <w:tabs>
                        <w:tab w:val="left" w:pos="1701"/>
                      </w:tabs>
                      <w:jc w:val="right"/>
                    </w:pPr>
                    <w:r>
                      <w:rPr>
                        <w:color w:val="0070C0"/>
                        <w:sz w:val="16"/>
                        <w:szCs w:val="16"/>
                      </w:rPr>
                      <w:t xml:space="preserve"> </w:t>
                    </w:r>
                    <w:r w:rsidRPr="004C0C7A">
                      <w:rPr>
                        <w:color w:val="0070C0"/>
                        <w:sz w:val="16"/>
                        <w:szCs w:val="16"/>
                      </w:rPr>
                      <w:t>OIC 21 Partecipazioni</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4F6FC4BA" wp14:editId="19D1E1C0">
          <wp:extent cx="1296000" cy="331200"/>
          <wp:effectExtent l="0" t="0" r="0" b="0"/>
          <wp:docPr id="61" name="Immagine 61"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rPr>
      <w:tab/>
    </w:r>
    <w:r>
      <w:rPr>
        <w:b/>
      </w:rPr>
      <w:tab/>
    </w:r>
    <w:r>
      <w:rPr>
        <w:b/>
      </w:rPr>
      <w:tab/>
    </w:r>
    <w:r>
      <w:rPr>
        <w:b/>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51076" w14:textId="49194D4A" w:rsidR="000D4803" w:rsidRPr="00821103" w:rsidRDefault="000D4803" w:rsidP="006C2B05">
    <w:pPr>
      <w:tabs>
        <w:tab w:val="left" w:pos="3957"/>
        <w:tab w:val="right" w:pos="10206"/>
      </w:tabs>
      <w:spacing w:before="240" w:line="260" w:lineRule="exact"/>
      <w:ind w:left="-284"/>
      <w:jc w:val="left"/>
      <w:rPr>
        <w:color w:val="0070C0"/>
        <w:sz w:val="16"/>
        <w:szCs w:val="16"/>
        <w:lang w:val="it-IT"/>
      </w:rPr>
    </w:pPr>
    <w:r>
      <w:rPr>
        <w:rFonts w:ascii="Fira Sans" w:eastAsia="Calibri" w:hAnsi="Fira Sans"/>
        <w:noProof/>
        <w:sz w:val="22"/>
        <w:szCs w:val="22"/>
        <w:lang w:val="it-IT" w:eastAsia="it-IT"/>
      </w:rPr>
      <mc:AlternateContent>
        <mc:Choice Requires="wps">
          <w:drawing>
            <wp:anchor distT="0" distB="0" distL="114300" distR="114300" simplePos="0" relativeHeight="251677184" behindDoc="0" locked="0" layoutInCell="1" allowOverlap="1" wp14:anchorId="4E21D70B" wp14:editId="6AB6EB5E">
              <wp:simplePos x="0" y="0"/>
              <wp:positionH relativeFrom="column">
                <wp:posOffset>3949700</wp:posOffset>
              </wp:positionH>
              <wp:positionV relativeFrom="paragraph">
                <wp:posOffset>-13841</wp:posOffset>
              </wp:positionV>
              <wp:extent cx="2781945" cy="240224"/>
              <wp:effectExtent l="0" t="0" r="0" b="7620"/>
              <wp:wrapNone/>
              <wp:docPr id="289" name="Casella di testo 289"/>
              <wp:cNvGraphicFramePr/>
              <a:graphic xmlns:a="http://schemas.openxmlformats.org/drawingml/2006/main">
                <a:graphicData uri="http://schemas.microsoft.com/office/word/2010/wordprocessingShape">
                  <wps:wsp>
                    <wps:cNvSpPr txBox="1"/>
                    <wps:spPr>
                      <a:xfrm>
                        <a:off x="0" y="0"/>
                        <a:ext cx="2781945" cy="240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376DD" w14:textId="7CFA2D32" w:rsidR="000D4803" w:rsidRPr="006B42CF" w:rsidRDefault="000D4803" w:rsidP="00FF5A87">
                          <w:pPr>
                            <w:ind w:right="260"/>
                            <w:jc w:val="right"/>
                            <w:rPr>
                              <w:lang w:val="it-IT"/>
                            </w:rPr>
                          </w:pPr>
                          <w:r>
                            <w:rPr>
                              <w:color w:val="0070C0"/>
                              <w:sz w:val="16"/>
                              <w:szCs w:val="16"/>
                              <w:lang w:val="it-IT"/>
                            </w:rPr>
                            <w:t xml:space="preserve">OIC 17 </w:t>
                          </w:r>
                          <w:r w:rsidRPr="00F402E2">
                            <w:rPr>
                              <w:color w:val="0070C0"/>
                              <w:sz w:val="16"/>
                              <w:szCs w:val="16"/>
                              <w:lang w:val="it-IT"/>
                            </w:rPr>
                            <w:t>Bilancio cons</w:t>
                          </w:r>
                          <w:r>
                            <w:rPr>
                              <w:color w:val="0070C0"/>
                              <w:sz w:val="16"/>
                              <w:szCs w:val="16"/>
                              <w:lang w:val="it-IT"/>
                            </w:rPr>
                            <w:t xml:space="preserve">olidato e metodo del patrimonio </w:t>
                          </w:r>
                          <w:r w:rsidRPr="00F402E2">
                            <w:rPr>
                              <w:color w:val="0070C0"/>
                              <w:sz w:val="16"/>
                              <w:szCs w:val="16"/>
                              <w:lang w:val="it-IT"/>
                            </w:rPr>
                            <w:t>netto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21D70B" id="_x0000_t202" coordsize="21600,21600" o:spt="202" path="m,l,21600r21600,l21600,xe">
              <v:stroke joinstyle="miter"/>
              <v:path gradientshapeok="t" o:connecttype="rect"/>
            </v:shapetype>
            <v:shape id="Casella di testo 289" o:spid="_x0000_s1033" type="#_x0000_t202" style="position:absolute;left:0;text-align:left;margin-left:311pt;margin-top:-1.1pt;width:219.05pt;height:18.9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" filled="f" stroked="f" strokeweight=".5pt">
              <v:textbox>
                <w:txbxContent>
                  <w:p w14:paraId="48B376DD" w14:textId="7CFA2D32" w:rsidR="000D4803" w:rsidRPr="006B42CF" w:rsidRDefault="000D4803" w:rsidP="00FF5A87">
                    <w:pPr>
                      <w:ind w:right="260"/>
                      <w:jc w:val="right"/>
                      <w:rPr>
                        <w:lang w:val="it-IT"/>
                      </w:rPr>
                    </w:pPr>
                    <w:r>
                      <w:rPr>
                        <w:color w:val="0070C0"/>
                        <w:sz w:val="16"/>
                        <w:szCs w:val="16"/>
                        <w:lang w:val="it-IT"/>
                      </w:rPr>
                      <w:t xml:space="preserve">OIC 17 </w:t>
                    </w:r>
                    <w:r w:rsidRPr="00F402E2">
                      <w:rPr>
                        <w:color w:val="0070C0"/>
                        <w:sz w:val="16"/>
                        <w:szCs w:val="16"/>
                        <w:lang w:val="it-IT"/>
                      </w:rPr>
                      <w:t>Bilancio cons</w:t>
                    </w:r>
                    <w:r>
                      <w:rPr>
                        <w:color w:val="0070C0"/>
                        <w:sz w:val="16"/>
                        <w:szCs w:val="16"/>
                        <w:lang w:val="it-IT"/>
                      </w:rPr>
                      <w:t xml:space="preserve">olidato e metodo del patrimonio </w:t>
                    </w:r>
                    <w:r w:rsidRPr="00F402E2">
                      <w:rPr>
                        <w:color w:val="0070C0"/>
                        <w:sz w:val="16"/>
                        <w:szCs w:val="16"/>
                        <w:lang w:val="it-IT"/>
                      </w:rPr>
                      <w:t>netto</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3E19CCFB" wp14:editId="5334D322">
          <wp:extent cx="1296000" cy="331200"/>
          <wp:effectExtent l="0" t="0" r="0" b="0"/>
          <wp:docPr id="1" name="Immagine 1"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lang w:val="it-IT"/>
      </w:rPr>
      <w:tab/>
    </w:r>
    <w:r>
      <w:rPr>
        <w:b/>
        <w:lang w:val="it-IT"/>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293DF" w14:textId="06706D0A" w:rsidR="000D4803" w:rsidRPr="008E590F" w:rsidRDefault="000D4803" w:rsidP="004C353C">
    <w:pPr>
      <w:spacing w:before="240" w:line="260" w:lineRule="exact"/>
      <w:ind w:left="-284"/>
      <w:jc w:val="left"/>
      <w:rPr>
        <w:color w:val="0070C0"/>
        <w:sz w:val="16"/>
        <w:szCs w:val="16"/>
      </w:rPr>
    </w:pPr>
    <w:r w:rsidRPr="006A44AF">
      <w:rPr>
        <w:rFonts w:ascii="Fira Sans" w:eastAsia="Calibri" w:hAnsi="Fira Sans"/>
        <w:noProof/>
        <w:sz w:val="22"/>
        <w:szCs w:val="22"/>
        <w:lang w:val="it-IT" w:eastAsia="it-IT"/>
      </w:rPr>
      <w:drawing>
        <wp:inline distT="0" distB="0" distL="0" distR="0" wp14:anchorId="2A045E2F" wp14:editId="2213BDB9">
          <wp:extent cx="1296000" cy="331200"/>
          <wp:effectExtent l="0" t="0" r="0" b="0"/>
          <wp:docPr id="324" name="Immagine 324"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noProof/>
        <w:lang w:val="it-IT" w:eastAsia="it-IT"/>
      </w:rPr>
      <mc:AlternateContent>
        <mc:Choice Requires="wps">
          <w:drawing>
            <wp:anchor distT="0" distB="0" distL="114300" distR="114300" simplePos="0" relativeHeight="251678208" behindDoc="0" locked="0" layoutInCell="1" allowOverlap="1" wp14:anchorId="4F8A24BB" wp14:editId="002303C1">
              <wp:simplePos x="0" y="0"/>
              <wp:positionH relativeFrom="column">
                <wp:posOffset>4935984</wp:posOffset>
              </wp:positionH>
              <wp:positionV relativeFrom="paragraph">
                <wp:posOffset>0</wp:posOffset>
              </wp:positionV>
              <wp:extent cx="1573078" cy="255722"/>
              <wp:effectExtent l="0" t="0" r="0" b="0"/>
              <wp:wrapNone/>
              <wp:docPr id="291" name="Casella di testo 291"/>
              <wp:cNvGraphicFramePr/>
              <a:graphic xmlns:a="http://schemas.openxmlformats.org/drawingml/2006/main">
                <a:graphicData uri="http://schemas.microsoft.com/office/word/2010/wordprocessingShape">
                  <wps:wsp>
                    <wps:cNvSpPr txBox="1"/>
                    <wps:spPr>
                      <a:xfrm>
                        <a:off x="0" y="0"/>
                        <a:ext cx="1573078" cy="2557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963B2" w14:textId="3ED8F112" w:rsidR="000D4803" w:rsidRDefault="000D4803" w:rsidP="00FF5A87">
                          <w:pPr>
                            <w:jc w:val="right"/>
                          </w:pPr>
                          <w:r w:rsidRPr="004E1529">
                            <w:rPr>
                              <w:color w:val="0070C0"/>
                              <w:sz w:val="16"/>
                              <w:szCs w:val="16"/>
                            </w:rPr>
                            <w:t>OIC 13 R</w:t>
                          </w:r>
                          <w:r w:rsidRPr="004E1529">
                            <w:rPr>
                              <w:color w:val="0070C0"/>
                              <w:sz w:val="16"/>
                              <w:szCs w:val="16"/>
                              <w:lang w:val="it-IT"/>
                            </w:rPr>
                            <w:t>imanenze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8A24BB" id="_x0000_t202" coordsize="21600,21600" o:spt="202" path="m,l,21600r21600,l21600,xe">
              <v:stroke joinstyle="miter"/>
              <v:path gradientshapeok="t" o:connecttype="rect"/>
            </v:shapetype>
            <v:shape id="Casella di testo 291" o:spid="_x0000_s1034" type="#_x0000_t202" style="position:absolute;left:0;text-align:left;margin-left:388.65pt;margin-top:0;width:123.85pt;height:20.1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" filled="f" stroked="f" strokeweight=".5pt">
              <v:textbox>
                <w:txbxContent>
                  <w:p w14:paraId="219963B2" w14:textId="3ED8F112" w:rsidR="000D4803" w:rsidRDefault="000D4803" w:rsidP="00FF5A87">
                    <w:pPr>
                      <w:jc w:val="right"/>
                    </w:pPr>
                    <w:r w:rsidRPr="004E1529">
                      <w:rPr>
                        <w:color w:val="0070C0"/>
                        <w:sz w:val="16"/>
                        <w:szCs w:val="16"/>
                      </w:rPr>
                      <w:t>OIC 13 R</w:t>
                    </w:r>
                    <w:r w:rsidRPr="004E1529">
                      <w:rPr>
                        <w:color w:val="0070C0"/>
                        <w:sz w:val="16"/>
                        <w:szCs w:val="16"/>
                        <w:lang w:val="it-IT"/>
                      </w:rPr>
                      <w:t>imanenze</w:t>
                    </w:r>
                  </w:p>
                </w:txbxContent>
              </v:textbox>
            </v:shape>
          </w:pict>
        </mc:Fallback>
      </mc:AlternateConten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FDD5A" w14:textId="6A6238AC" w:rsidR="000D4803" w:rsidRPr="009450DD" w:rsidRDefault="000D4803" w:rsidP="006C2B05">
    <w:pPr>
      <w:tabs>
        <w:tab w:val="left" w:pos="4383"/>
      </w:tabs>
      <w:spacing w:before="240" w:line="260" w:lineRule="exact"/>
      <w:ind w:left="-284"/>
      <w:jc w:val="left"/>
    </w:pPr>
    <w:r>
      <w:rPr>
        <w:rFonts w:ascii="Fira Sans" w:eastAsia="Calibri" w:hAnsi="Fira Sans"/>
        <w:noProof/>
        <w:sz w:val="22"/>
        <w:szCs w:val="22"/>
        <w:lang w:val="it-IT" w:eastAsia="it-IT"/>
      </w:rPr>
      <mc:AlternateContent>
        <mc:Choice Requires="wps">
          <w:drawing>
            <wp:anchor distT="0" distB="0" distL="114300" distR="114300" simplePos="0" relativeHeight="251744768" behindDoc="0" locked="0" layoutInCell="1" allowOverlap="1" wp14:anchorId="2A66A7C5" wp14:editId="55250FDA">
              <wp:simplePos x="0" y="0"/>
              <wp:positionH relativeFrom="column">
                <wp:posOffset>4735324</wp:posOffset>
              </wp:positionH>
              <wp:positionV relativeFrom="paragraph">
                <wp:posOffset>-27305</wp:posOffset>
              </wp:positionV>
              <wp:extent cx="1991591" cy="284480"/>
              <wp:effectExtent l="0" t="0" r="0" b="1270"/>
              <wp:wrapNone/>
              <wp:docPr id="2" name="Casella di testo 2"/>
              <wp:cNvGraphicFramePr/>
              <a:graphic xmlns:a="http://schemas.openxmlformats.org/drawingml/2006/main">
                <a:graphicData uri="http://schemas.microsoft.com/office/word/2010/wordprocessingShape">
                  <wps:wsp>
                    <wps:cNvSpPr txBox="1"/>
                    <wps:spPr>
                      <a:xfrm>
                        <a:off x="0" y="0"/>
                        <a:ext cx="1991591" cy="284480"/>
                      </a:xfrm>
                      <a:prstGeom prst="rect">
                        <a:avLst/>
                      </a:prstGeom>
                      <a:noFill/>
                      <a:ln w="6350">
                        <a:noFill/>
                      </a:ln>
                      <a:effectLst/>
                    </wps:spPr>
                    <wps:txbx>
                      <w:txbxContent>
                        <w:p w14:paraId="43F100CB" w14:textId="0852CBDB" w:rsidR="000D4803" w:rsidRPr="006B42CF" w:rsidRDefault="000D4803" w:rsidP="009E58C7">
                          <w:pPr>
                            <w:ind w:right="260"/>
                            <w:jc w:val="right"/>
                            <w:rPr>
                              <w:lang w:val="it-IT"/>
                            </w:rPr>
                          </w:pPr>
                          <w:r>
                            <w:rPr>
                              <w:color w:val="0070C0"/>
                              <w:sz w:val="16"/>
                              <w:szCs w:val="16"/>
                              <w:lang w:val="it-IT"/>
                            </w:rPr>
                            <w:t>OIC 23 Lavori in corso su ordinazione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6A7C5" id="_x0000_t202" coordsize="21600,21600" o:spt="202" path="m,l,21600r21600,l21600,xe">
              <v:stroke joinstyle="miter"/>
              <v:path gradientshapeok="t" o:connecttype="rect"/>
            </v:shapetype>
            <v:shape id="Casella di testo 2" o:spid="_x0000_s1035" type="#_x0000_t202" style="position:absolute;left:0;text-align:left;margin-left:372.85pt;margin-top:-2.15pt;width:156.8pt;height:22.4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" filled="f" stroked="f" strokeweight=".5pt">
              <v:textbox>
                <w:txbxContent>
                  <w:p w14:paraId="43F100CB" w14:textId="0852CBDB" w:rsidR="000D4803" w:rsidRPr="006B42CF" w:rsidRDefault="000D4803" w:rsidP="009E58C7">
                    <w:pPr>
                      <w:ind w:right="260"/>
                      <w:jc w:val="right"/>
                      <w:rPr>
                        <w:lang w:val="it-IT"/>
                      </w:rPr>
                    </w:pPr>
                    <w:r>
                      <w:rPr>
                        <w:color w:val="0070C0"/>
                        <w:sz w:val="16"/>
                        <w:szCs w:val="16"/>
                        <w:lang w:val="it-IT"/>
                      </w:rPr>
                      <w:t>OIC 23 Lavori in corso su ordinazione</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7B7D943E" wp14:editId="3C9A3493">
          <wp:extent cx="1296000" cy="331200"/>
          <wp:effectExtent l="0" t="0" r="0" b="0"/>
          <wp:docPr id="3" name="Immagine 3"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784CE" w14:textId="09DDF138" w:rsidR="000D4803" w:rsidRPr="009450DD" w:rsidRDefault="000D4803" w:rsidP="006C2B05">
    <w:pPr>
      <w:tabs>
        <w:tab w:val="center" w:pos="4960"/>
      </w:tabs>
      <w:spacing w:before="240" w:line="260" w:lineRule="exact"/>
      <w:ind w:left="-284"/>
      <w:jc w:val="left"/>
    </w:pPr>
    <w:r>
      <w:rPr>
        <w:rFonts w:ascii="Fira Sans" w:eastAsia="Calibri" w:hAnsi="Fira Sans"/>
        <w:noProof/>
        <w:sz w:val="22"/>
        <w:szCs w:val="22"/>
        <w:lang w:val="it-IT" w:eastAsia="it-IT"/>
      </w:rPr>
      <mc:AlternateContent>
        <mc:Choice Requires="wps">
          <w:drawing>
            <wp:anchor distT="0" distB="0" distL="114300" distR="114300" simplePos="0" relativeHeight="251747840" behindDoc="0" locked="0" layoutInCell="1" allowOverlap="1" wp14:anchorId="3A11B7EB" wp14:editId="227BAEB6">
              <wp:simplePos x="0" y="0"/>
              <wp:positionH relativeFrom="column">
                <wp:posOffset>5409059</wp:posOffset>
              </wp:positionH>
              <wp:positionV relativeFrom="paragraph">
                <wp:posOffset>-30480</wp:posOffset>
              </wp:positionV>
              <wp:extent cx="1297794" cy="240030"/>
              <wp:effectExtent l="0" t="0" r="0" b="7620"/>
              <wp:wrapNone/>
              <wp:docPr id="4" name="Casella di testo 4"/>
              <wp:cNvGraphicFramePr/>
              <a:graphic xmlns:a="http://schemas.openxmlformats.org/drawingml/2006/main">
                <a:graphicData uri="http://schemas.microsoft.com/office/word/2010/wordprocessingShape">
                  <wps:wsp>
                    <wps:cNvSpPr txBox="1"/>
                    <wps:spPr>
                      <a:xfrm>
                        <a:off x="0" y="0"/>
                        <a:ext cx="1297794" cy="240030"/>
                      </a:xfrm>
                      <a:prstGeom prst="rect">
                        <a:avLst/>
                      </a:prstGeom>
                      <a:noFill/>
                      <a:ln w="6350">
                        <a:noFill/>
                      </a:ln>
                      <a:effectLst/>
                    </wps:spPr>
                    <wps:txbx>
                      <w:txbxContent>
                        <w:p w14:paraId="27AC42AE" w14:textId="04718DC9" w:rsidR="000D4803" w:rsidRDefault="000D4803" w:rsidP="009E58C7">
                          <w:pPr>
                            <w:ind w:right="260"/>
                            <w:jc w:val="right"/>
                          </w:pPr>
                          <w:r>
                            <w:rPr>
                              <w:color w:val="0070C0"/>
                              <w:sz w:val="16"/>
                              <w:szCs w:val="16"/>
                              <w:lang w:val="it-IT"/>
                            </w:rPr>
                            <w:t>OIC 15 Crediti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11B7EB" id="_x0000_t202" coordsize="21600,21600" o:spt="202" path="m,l,21600r21600,l21600,xe">
              <v:stroke joinstyle="miter"/>
              <v:path gradientshapeok="t" o:connecttype="rect"/>
            </v:shapetype>
            <v:shape id="Casella di testo 4" o:spid="_x0000_s1036" type="#_x0000_t202" style="position:absolute;left:0;text-align:left;margin-left:425.9pt;margin-top:-2.4pt;width:102.2pt;height:18.9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" filled="f" stroked="f" strokeweight=".5pt">
              <v:textbox>
                <w:txbxContent>
                  <w:p w14:paraId="27AC42AE" w14:textId="04718DC9" w:rsidR="000D4803" w:rsidRDefault="000D4803" w:rsidP="009E58C7">
                    <w:pPr>
                      <w:ind w:right="260"/>
                      <w:jc w:val="right"/>
                    </w:pPr>
                    <w:r>
                      <w:rPr>
                        <w:color w:val="0070C0"/>
                        <w:sz w:val="16"/>
                        <w:szCs w:val="16"/>
                        <w:lang w:val="it-IT"/>
                      </w:rPr>
                      <w:t>OIC 15 Crediti</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5A6EBA3C" wp14:editId="127C969A">
          <wp:extent cx="1296000" cy="331200"/>
          <wp:effectExtent l="0" t="0" r="0" b="0"/>
          <wp:docPr id="8" name="Immagine 8"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196D8" w14:textId="7DEA4CE3" w:rsidR="000D4803" w:rsidRPr="00A52F91" w:rsidRDefault="000D4803" w:rsidP="00716B1B">
    <w:pPr>
      <w:tabs>
        <w:tab w:val="left" w:pos="1890"/>
        <w:tab w:val="left" w:pos="4846"/>
        <w:tab w:val="left" w:pos="5120"/>
        <w:tab w:val="right" w:pos="10206"/>
      </w:tabs>
      <w:spacing w:before="240" w:line="260" w:lineRule="exact"/>
      <w:ind w:left="-284"/>
      <w:jc w:val="left"/>
      <w:rPr>
        <w:color w:val="0070C0"/>
        <w:sz w:val="16"/>
        <w:szCs w:val="16"/>
      </w:rPr>
    </w:pPr>
    <w:r>
      <w:rPr>
        <w:rFonts w:ascii="Fira Sans" w:eastAsia="Calibri" w:hAnsi="Fira Sans"/>
        <w:noProof/>
        <w:sz w:val="22"/>
        <w:szCs w:val="22"/>
        <w:lang w:val="it-IT" w:eastAsia="it-IT"/>
      </w:rPr>
      <mc:AlternateContent>
        <mc:Choice Requires="wps">
          <w:drawing>
            <wp:anchor distT="0" distB="0" distL="114300" distR="114300" simplePos="0" relativeHeight="251681280" behindDoc="0" locked="0" layoutInCell="1" allowOverlap="1" wp14:anchorId="5EA4B619" wp14:editId="20949954">
              <wp:simplePos x="0" y="0"/>
              <wp:positionH relativeFrom="column">
                <wp:posOffset>4596765</wp:posOffset>
              </wp:positionH>
              <wp:positionV relativeFrom="paragraph">
                <wp:posOffset>-506</wp:posOffset>
              </wp:positionV>
              <wp:extent cx="1890793" cy="247973"/>
              <wp:effectExtent l="0" t="0" r="0" b="0"/>
              <wp:wrapNone/>
              <wp:docPr id="298" name="Casella di testo 298"/>
              <wp:cNvGraphicFramePr/>
              <a:graphic xmlns:a="http://schemas.openxmlformats.org/drawingml/2006/main">
                <a:graphicData uri="http://schemas.microsoft.com/office/word/2010/wordprocessingShape">
                  <wps:wsp>
                    <wps:cNvSpPr txBox="1"/>
                    <wps:spPr>
                      <a:xfrm>
                        <a:off x="0" y="0"/>
                        <a:ext cx="1890793" cy="2479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17047" w14:textId="44068EDA" w:rsidR="000D4803" w:rsidRDefault="000D4803" w:rsidP="00EA6B48">
                          <w:pPr>
                            <w:ind w:right="-9"/>
                            <w:jc w:val="right"/>
                          </w:pPr>
                          <w:r>
                            <w:rPr>
                              <w:color w:val="0070C0"/>
                              <w:sz w:val="16"/>
                              <w:szCs w:val="16"/>
                            </w:rPr>
                            <w:t xml:space="preserve">OIC 18 </w:t>
                          </w:r>
                          <w:r w:rsidRPr="004A18FC">
                            <w:rPr>
                              <w:color w:val="0070C0"/>
                              <w:sz w:val="16"/>
                              <w:szCs w:val="16"/>
                            </w:rPr>
                            <w:t>R</w:t>
                          </w:r>
                          <w:r w:rsidRPr="004A18FC">
                            <w:rPr>
                              <w:color w:val="0070C0"/>
                              <w:sz w:val="16"/>
                              <w:szCs w:val="16"/>
                              <w:lang w:val="it-IT"/>
                            </w:rPr>
                            <w:t>atei</w:t>
                          </w:r>
                          <w:r w:rsidRPr="00EA6B48">
                            <w:rPr>
                              <w:color w:val="0070C0"/>
                              <w:sz w:val="16"/>
                              <w:szCs w:val="16"/>
                              <w:lang w:val="it-IT"/>
                            </w:rPr>
                            <w:t xml:space="preserve"> </w:t>
                          </w:r>
                          <w:r w:rsidRPr="004A18FC">
                            <w:rPr>
                              <w:color w:val="0070C0"/>
                              <w:sz w:val="16"/>
                              <w:szCs w:val="16"/>
                              <w:lang w:val="it-IT"/>
                            </w:rPr>
                            <w:t>e risconti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A4B619" id="_x0000_t202" coordsize="21600,21600" o:spt="202" path="m,l,21600r21600,l21600,xe">
              <v:stroke joinstyle="miter"/>
              <v:path gradientshapeok="t" o:connecttype="rect"/>
            </v:shapetype>
            <v:shape id="Casella di testo 298" o:spid="_x0000_s1037" type="#_x0000_t202" style="position:absolute;left:0;text-align:left;margin-left:361.95pt;margin-top:-.05pt;width:148.9pt;height:19.5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" filled="f" stroked="f" strokeweight=".5pt">
              <v:textbox>
                <w:txbxContent>
                  <w:p w14:paraId="6FF17047" w14:textId="44068EDA" w:rsidR="000D4803" w:rsidRDefault="000D4803" w:rsidP="00EA6B48">
                    <w:pPr>
                      <w:ind w:right="-9"/>
                      <w:jc w:val="right"/>
                    </w:pPr>
                    <w:r>
                      <w:rPr>
                        <w:color w:val="0070C0"/>
                        <w:sz w:val="16"/>
                        <w:szCs w:val="16"/>
                      </w:rPr>
                      <w:t xml:space="preserve">OIC 18 </w:t>
                    </w:r>
                    <w:r w:rsidRPr="004A18FC">
                      <w:rPr>
                        <w:color w:val="0070C0"/>
                        <w:sz w:val="16"/>
                        <w:szCs w:val="16"/>
                      </w:rPr>
                      <w:t>R</w:t>
                    </w:r>
                    <w:r w:rsidRPr="004A18FC">
                      <w:rPr>
                        <w:color w:val="0070C0"/>
                        <w:sz w:val="16"/>
                        <w:szCs w:val="16"/>
                        <w:lang w:val="it-IT"/>
                      </w:rPr>
                      <w:t>atei</w:t>
                    </w:r>
                    <w:r w:rsidRPr="00EA6B48">
                      <w:rPr>
                        <w:color w:val="0070C0"/>
                        <w:sz w:val="16"/>
                        <w:szCs w:val="16"/>
                        <w:lang w:val="it-IT"/>
                      </w:rPr>
                      <w:t xml:space="preserve"> </w:t>
                    </w:r>
                    <w:r w:rsidRPr="004A18FC">
                      <w:rPr>
                        <w:color w:val="0070C0"/>
                        <w:sz w:val="16"/>
                        <w:szCs w:val="16"/>
                        <w:lang w:val="it-IT"/>
                      </w:rPr>
                      <w:t>e risconti</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71CC1E17" wp14:editId="6D78ADCB">
          <wp:extent cx="1296000" cy="331200"/>
          <wp:effectExtent l="0" t="0" r="0" b="0"/>
          <wp:docPr id="297" name="Immagine 297"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rPr>
      <w:tab/>
    </w:r>
    <w:r>
      <w:rPr>
        <w:b/>
      </w:rPr>
      <w:tab/>
    </w:r>
    <w:r>
      <w:rPr>
        <w:b/>
      </w:rPr>
      <w:tab/>
    </w:r>
    <w:r>
      <w:rPr>
        <w:b/>
      </w:rPr>
      <w:tab/>
    </w:r>
    <w:r>
      <w:rPr>
        <w:b/>
      </w:rPr>
      <w:tab/>
    </w:r>
    <w:r>
      <w:rPr>
        <w:b/>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69833" w14:textId="7FCADE8A" w:rsidR="000D4803" w:rsidRPr="0001441D" w:rsidRDefault="000D4803" w:rsidP="004C353C">
    <w:pPr>
      <w:tabs>
        <w:tab w:val="left" w:pos="426"/>
      </w:tabs>
      <w:spacing w:before="240" w:line="260" w:lineRule="exact"/>
      <w:ind w:left="-284"/>
      <w:jc w:val="left"/>
      <w:rPr>
        <w:color w:val="0070C0"/>
        <w:sz w:val="16"/>
        <w:szCs w:val="16"/>
      </w:rPr>
    </w:pPr>
    <w:r>
      <w:rPr>
        <w:rFonts w:ascii="Fira Sans" w:eastAsia="Calibri" w:hAnsi="Fira Sans"/>
        <w:noProof/>
        <w:sz w:val="22"/>
        <w:szCs w:val="22"/>
        <w:lang w:val="it-IT" w:eastAsia="it-IT"/>
      </w:rPr>
      <mc:AlternateContent>
        <mc:Choice Requires="wps">
          <w:drawing>
            <wp:anchor distT="0" distB="0" distL="114300" distR="114300" simplePos="0" relativeHeight="251682304" behindDoc="0" locked="0" layoutInCell="1" allowOverlap="1" wp14:anchorId="6663E2DC" wp14:editId="24C848B9">
              <wp:simplePos x="0" y="0"/>
              <wp:positionH relativeFrom="column">
                <wp:posOffset>5007610</wp:posOffset>
              </wp:positionH>
              <wp:positionV relativeFrom="paragraph">
                <wp:posOffset>-10031</wp:posOffset>
              </wp:positionV>
              <wp:extent cx="1511085" cy="271156"/>
              <wp:effectExtent l="0" t="0" r="0" b="0"/>
              <wp:wrapNone/>
              <wp:docPr id="300" name="Casella di testo 300"/>
              <wp:cNvGraphicFramePr/>
              <a:graphic xmlns:a="http://schemas.openxmlformats.org/drawingml/2006/main">
                <a:graphicData uri="http://schemas.microsoft.com/office/word/2010/wordprocessingShape">
                  <wps:wsp>
                    <wps:cNvSpPr txBox="1"/>
                    <wps:spPr>
                      <a:xfrm>
                        <a:off x="0" y="0"/>
                        <a:ext cx="1511085" cy="271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1DD99" w14:textId="4F4EE6C6" w:rsidR="000D4803" w:rsidRDefault="000D4803" w:rsidP="009E30D3">
                          <w:pPr>
                            <w:jc w:val="right"/>
                          </w:pPr>
                          <w:r>
                            <w:rPr>
                              <w:b/>
                            </w:rPr>
                            <w:tab/>
                          </w:r>
                          <w:r w:rsidRPr="00A542EC">
                            <w:rPr>
                              <w:color w:val="0070C0"/>
                              <w:sz w:val="16"/>
                              <w:szCs w:val="16"/>
                            </w:rPr>
                            <w:t xml:space="preserve">OIC 14 </w:t>
                          </w:r>
                          <w:r w:rsidRPr="00A542EC">
                            <w:rPr>
                              <w:color w:val="0070C0"/>
                              <w:sz w:val="16"/>
                              <w:szCs w:val="16"/>
                            </w:rPr>
                            <w:tab/>
                            <w:t>Disponibilità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63E2DC" id="_x0000_t202" coordsize="21600,21600" o:spt="202" path="m,l,21600r21600,l21600,xe">
              <v:stroke joinstyle="miter"/>
              <v:path gradientshapeok="t" o:connecttype="rect"/>
            </v:shapetype>
            <v:shape id="Casella di testo 300" o:spid="_x0000_s1038" type="#_x0000_t202" style="position:absolute;left:0;text-align:left;margin-left:394.3pt;margin-top:-.8pt;width:119pt;height:21.3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" filled="f" stroked="f" strokeweight=".5pt">
              <v:textbox>
                <w:txbxContent>
                  <w:p w14:paraId="2E01DD99" w14:textId="4F4EE6C6" w:rsidR="000D4803" w:rsidRDefault="000D4803" w:rsidP="009E30D3">
                    <w:pPr>
                      <w:jc w:val="right"/>
                    </w:pPr>
                    <w:r>
                      <w:rPr>
                        <w:b/>
                      </w:rPr>
                      <w:tab/>
                    </w:r>
                    <w:r w:rsidRPr="00A542EC">
                      <w:rPr>
                        <w:color w:val="0070C0"/>
                        <w:sz w:val="16"/>
                        <w:szCs w:val="16"/>
                      </w:rPr>
                      <w:t xml:space="preserve">OIC 14 </w:t>
                    </w:r>
                    <w:r w:rsidRPr="00A542EC">
                      <w:rPr>
                        <w:color w:val="0070C0"/>
                        <w:sz w:val="16"/>
                        <w:szCs w:val="16"/>
                      </w:rPr>
                      <w:tab/>
                      <w:t>Disponibilità liquide</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6AFED1E6" wp14:editId="4CC75193">
          <wp:extent cx="1296000" cy="331200"/>
          <wp:effectExtent l="0" t="0" r="0" b="0"/>
          <wp:docPr id="299" name="Immagine 299"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A9019" w14:textId="4F31AA51" w:rsidR="000D4803" w:rsidRPr="009450DD" w:rsidRDefault="000D4803" w:rsidP="006C2B05">
    <w:pPr>
      <w:pStyle w:val="Intestazione"/>
      <w:pBdr>
        <w:bottom w:val="none" w:sz="0" w:space="0" w:color="auto"/>
      </w:pBdr>
      <w:tabs>
        <w:tab w:val="clear" w:pos="9072"/>
        <w:tab w:val="center" w:pos="4960"/>
      </w:tabs>
      <w:spacing w:before="240"/>
      <w:ind w:left="-284"/>
      <w:jc w:val="left"/>
      <w:rPr>
        <w:b/>
      </w:rPr>
    </w:pPr>
    <w:r>
      <w:rPr>
        <w:rFonts w:ascii="Fira Sans" w:eastAsia="Calibri" w:hAnsi="Fira Sans"/>
        <w:sz w:val="22"/>
        <w:szCs w:val="22"/>
        <w:lang w:val="it-IT" w:eastAsia="it-IT"/>
      </w:rPr>
      <mc:AlternateContent>
        <mc:Choice Requires="wps">
          <w:drawing>
            <wp:anchor distT="0" distB="0" distL="114300" distR="114300" simplePos="0" relativeHeight="251683328" behindDoc="0" locked="0" layoutInCell="1" allowOverlap="1" wp14:anchorId="784E7038" wp14:editId="3F5FD239">
              <wp:simplePos x="0" y="0"/>
              <wp:positionH relativeFrom="column">
                <wp:posOffset>5029329</wp:posOffset>
              </wp:positionH>
              <wp:positionV relativeFrom="paragraph">
                <wp:posOffset>-10795</wp:posOffset>
              </wp:positionV>
              <wp:extent cx="1456841" cy="278969"/>
              <wp:effectExtent l="0" t="0" r="0" b="6985"/>
              <wp:wrapNone/>
              <wp:docPr id="302" name="Casella di testo 302"/>
              <wp:cNvGraphicFramePr/>
              <a:graphic xmlns:a="http://schemas.openxmlformats.org/drawingml/2006/main">
                <a:graphicData uri="http://schemas.microsoft.com/office/word/2010/wordprocessingShape">
                  <wps:wsp>
                    <wps:cNvSpPr txBox="1"/>
                    <wps:spPr>
                      <a:xfrm>
                        <a:off x="0" y="0"/>
                        <a:ext cx="1456841" cy="2789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4CD33" w14:textId="114AFE94" w:rsidR="000D4803" w:rsidRDefault="000D4803" w:rsidP="009E30D3">
                          <w:pPr>
                            <w:jc w:val="right"/>
                          </w:pPr>
                          <w:r>
                            <w:rPr>
                              <w:color w:val="0070C0"/>
                              <w:sz w:val="16"/>
                            </w:rPr>
                            <w:t>OIC 28</w:t>
                          </w:r>
                          <w:r w:rsidRPr="001B31C0">
                            <w:rPr>
                              <w:color w:val="0070C0"/>
                              <w:sz w:val="16"/>
                            </w:rPr>
                            <w:t xml:space="preserve"> </w:t>
                          </w:r>
                          <w:r>
                            <w:rPr>
                              <w:color w:val="0070C0"/>
                              <w:sz w:val="16"/>
                            </w:rPr>
                            <w:t>Patrimonio netto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4E7038" id="_x0000_t202" coordsize="21600,21600" o:spt="202" path="m,l,21600r21600,l21600,xe">
              <v:stroke joinstyle="miter"/>
              <v:path gradientshapeok="t" o:connecttype="rect"/>
            </v:shapetype>
            <v:shape id="Casella di testo 302" o:spid="_x0000_s1039" type="#_x0000_t202" style="position:absolute;left:0;text-align:left;margin-left:396pt;margin-top:-.85pt;width:114.7pt;height:21.9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" filled="f" stroked="f" strokeweight=".5pt">
              <v:textbox>
                <w:txbxContent>
                  <w:p w14:paraId="4B84CD33" w14:textId="114AFE94" w:rsidR="000D4803" w:rsidRDefault="000D4803" w:rsidP="009E30D3">
                    <w:pPr>
                      <w:jc w:val="right"/>
                    </w:pPr>
                    <w:r>
                      <w:rPr>
                        <w:color w:val="0070C0"/>
                        <w:sz w:val="16"/>
                      </w:rPr>
                      <w:t>OIC 28</w:t>
                    </w:r>
                    <w:r w:rsidRPr="001B31C0">
                      <w:rPr>
                        <w:color w:val="0070C0"/>
                        <w:sz w:val="16"/>
                      </w:rPr>
                      <w:t xml:space="preserve"> </w:t>
                    </w:r>
                    <w:r>
                      <w:rPr>
                        <w:color w:val="0070C0"/>
                        <w:sz w:val="16"/>
                      </w:rPr>
                      <w:t>Patrimonio netto</w:t>
                    </w:r>
                  </w:p>
                </w:txbxContent>
              </v:textbox>
            </v:shape>
          </w:pict>
        </mc:Fallback>
      </mc:AlternateContent>
    </w:r>
    <w:r w:rsidRPr="006A44AF">
      <w:rPr>
        <w:rFonts w:ascii="Fira Sans" w:eastAsia="Calibri" w:hAnsi="Fira Sans"/>
        <w:sz w:val="22"/>
        <w:szCs w:val="22"/>
        <w:lang w:val="it-IT" w:eastAsia="it-IT"/>
      </w:rPr>
      <w:drawing>
        <wp:inline distT="0" distB="0" distL="0" distR="0" wp14:anchorId="49D31C2F" wp14:editId="00B4E130">
          <wp:extent cx="1296000" cy="331200"/>
          <wp:effectExtent l="0" t="0" r="0" b="0"/>
          <wp:docPr id="301" name="Immagine 301"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rPr>
      <w:tab/>
    </w:r>
  </w:p>
  <w:p w14:paraId="5DEB5219" w14:textId="77777777" w:rsidR="000D4803" w:rsidRDefault="000D4803"/>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6C3C9" w14:textId="1DCD3A63" w:rsidR="000D4803" w:rsidRPr="00BC17DD" w:rsidRDefault="000D4803" w:rsidP="00716B1B">
    <w:pPr>
      <w:pStyle w:val="Intestazione"/>
      <w:pBdr>
        <w:bottom w:val="none" w:sz="0" w:space="0" w:color="auto"/>
      </w:pBdr>
      <w:tabs>
        <w:tab w:val="left" w:pos="354"/>
        <w:tab w:val="left" w:pos="3540"/>
        <w:tab w:val="right" w:pos="10204"/>
      </w:tabs>
      <w:spacing w:before="240"/>
      <w:ind w:left="-284"/>
      <w:jc w:val="left"/>
      <w:rPr>
        <w:color w:val="0070C0"/>
        <w:sz w:val="16"/>
        <w:szCs w:val="16"/>
        <w:lang w:val="it-IT"/>
      </w:rPr>
    </w:pPr>
    <w:r w:rsidRPr="006A44AF">
      <w:rPr>
        <w:rFonts w:ascii="Fira Sans" w:eastAsia="Calibri" w:hAnsi="Fira Sans"/>
        <w:sz w:val="22"/>
        <w:szCs w:val="22"/>
        <w:lang w:val="it-IT" w:eastAsia="it-IT"/>
      </w:rPr>
      <w:drawing>
        <wp:inline distT="0" distB="0" distL="0" distR="0" wp14:anchorId="197CFDB9" wp14:editId="6545B2BE">
          <wp:extent cx="1296000" cy="331200"/>
          <wp:effectExtent l="0" t="0" r="0" b="0"/>
          <wp:docPr id="309" name="Immagine 309"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color w:val="0070C0"/>
        <w:sz w:val="16"/>
        <w:szCs w:val="16"/>
        <w:lang w:val="it-IT" w:eastAsia="it-IT"/>
      </w:rPr>
      <mc:AlternateContent>
        <mc:Choice Requires="wps">
          <w:drawing>
            <wp:anchor distT="0" distB="0" distL="114300" distR="114300" simplePos="0" relativeHeight="251684352" behindDoc="0" locked="0" layoutInCell="1" allowOverlap="1" wp14:anchorId="711D39FE" wp14:editId="7F4B25E2">
              <wp:simplePos x="0" y="0"/>
              <wp:positionH relativeFrom="column">
                <wp:posOffset>3565654</wp:posOffset>
              </wp:positionH>
              <wp:positionV relativeFrom="paragraph">
                <wp:posOffset>-34290</wp:posOffset>
              </wp:positionV>
              <wp:extent cx="2952018" cy="286718"/>
              <wp:effectExtent l="0" t="0" r="0" b="0"/>
              <wp:wrapNone/>
              <wp:docPr id="305" name="Casella di testo 305"/>
              <wp:cNvGraphicFramePr/>
              <a:graphic xmlns:a="http://schemas.openxmlformats.org/drawingml/2006/main">
                <a:graphicData uri="http://schemas.microsoft.com/office/word/2010/wordprocessingShape">
                  <wps:wsp>
                    <wps:cNvSpPr txBox="1"/>
                    <wps:spPr>
                      <a:xfrm>
                        <a:off x="0" y="0"/>
                        <a:ext cx="2952018" cy="2867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497F9" w14:textId="0D7BE59F" w:rsidR="000D4803" w:rsidRPr="006B42CF" w:rsidRDefault="000D4803" w:rsidP="00C752C9">
                          <w:pPr>
                            <w:jc w:val="right"/>
                            <w:rPr>
                              <w:lang w:val="it-IT"/>
                            </w:rPr>
                          </w:pPr>
                          <w:r w:rsidRPr="00BC17DD">
                            <w:rPr>
                              <w:color w:val="0070C0"/>
                              <w:sz w:val="16"/>
                              <w:szCs w:val="16"/>
                              <w:lang w:val="it-IT"/>
                            </w:rPr>
                            <w:t>OIC 31 Fondi per rischi e oneri</w:t>
                          </w:r>
                          <w:r>
                            <w:rPr>
                              <w:color w:val="0070C0"/>
                              <w:sz w:val="16"/>
                              <w:szCs w:val="16"/>
                              <w:lang w:val="it-IT"/>
                            </w:rPr>
                            <w:t xml:space="preserve"> e T</w:t>
                          </w:r>
                          <w:r w:rsidRPr="006A4EB5">
                            <w:rPr>
                              <w:color w:val="0070C0"/>
                              <w:sz w:val="16"/>
                              <w:szCs w:val="16"/>
                              <w:lang w:val="it-IT"/>
                            </w:rPr>
                            <w:t>rattamento di fine rapporto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D39FE" id="_x0000_t202" coordsize="21600,21600" o:spt="202" path="m,l,21600r21600,l21600,xe">
              <v:stroke joinstyle="miter"/>
              <v:path gradientshapeok="t" o:connecttype="rect"/>
            </v:shapetype>
            <v:shape id="Casella di testo 305" o:spid="_x0000_s1040" type="#_x0000_t202" style="position:absolute;left:0;text-align:left;margin-left:280.75pt;margin-top:-2.7pt;width:232.45pt;height:22.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" filled="f" stroked="f" strokeweight=".5pt">
              <v:textbox>
                <w:txbxContent>
                  <w:p w14:paraId="61C497F9" w14:textId="0D7BE59F" w:rsidR="000D4803" w:rsidRPr="006B42CF" w:rsidRDefault="000D4803" w:rsidP="00C752C9">
                    <w:pPr>
                      <w:jc w:val="right"/>
                      <w:rPr>
                        <w:lang w:val="it-IT"/>
                      </w:rPr>
                    </w:pPr>
                    <w:r w:rsidRPr="00BC17DD">
                      <w:rPr>
                        <w:color w:val="0070C0"/>
                        <w:sz w:val="16"/>
                        <w:szCs w:val="16"/>
                        <w:lang w:val="it-IT"/>
                      </w:rPr>
                      <w:t>OIC 31 Fondi per rischi e oneri</w:t>
                    </w:r>
                    <w:r>
                      <w:rPr>
                        <w:color w:val="0070C0"/>
                        <w:sz w:val="16"/>
                        <w:szCs w:val="16"/>
                        <w:lang w:val="it-IT"/>
                      </w:rPr>
                      <w:t xml:space="preserve"> e T</w:t>
                    </w:r>
                    <w:r w:rsidRPr="006A4EB5">
                      <w:rPr>
                        <w:color w:val="0070C0"/>
                        <w:sz w:val="16"/>
                        <w:szCs w:val="16"/>
                        <w:lang w:val="it-IT"/>
                      </w:rPr>
                      <w:t>rattamento di fine rapporto</w:t>
                    </w:r>
                  </w:p>
                </w:txbxContent>
              </v:textbox>
            </v:shape>
          </w:pict>
        </mc:Fallback>
      </mc:AlternateContent>
    </w:r>
    <w:r>
      <w:rPr>
        <w:color w:val="0070C0"/>
        <w:sz w:val="16"/>
        <w:szCs w:val="16"/>
        <w:lang w:val="it-IT"/>
      </w:rPr>
      <w:tab/>
    </w:r>
    <w:r>
      <w:rPr>
        <w:color w:val="0070C0"/>
        <w:sz w:val="16"/>
        <w:szCs w:val="16"/>
        <w:lang w:val="it-IT"/>
      </w:rPr>
      <w:tab/>
    </w:r>
    <w:r>
      <w:rPr>
        <w:color w:val="0070C0"/>
        <w:sz w:val="16"/>
        <w:szCs w:val="16"/>
        <w:lang w:val="it-IT"/>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5FA62" w14:textId="3DE70781" w:rsidR="000D4803" w:rsidRPr="004065D1" w:rsidRDefault="000D4803" w:rsidP="00CE1CC6">
    <w:pPr>
      <w:spacing w:before="240" w:line="260" w:lineRule="exact"/>
      <w:ind w:left="-284"/>
      <w:jc w:val="left"/>
      <w:rPr>
        <w:color w:val="0070C0"/>
        <w:sz w:val="18"/>
        <w:szCs w:val="18"/>
        <w:lang w:val="it-IT"/>
      </w:rPr>
    </w:pPr>
    <w:r>
      <w:rPr>
        <w:b/>
        <w:noProof/>
        <w:lang w:val="it-IT" w:eastAsia="it-IT"/>
      </w:rPr>
      <mc:AlternateContent>
        <mc:Choice Requires="wps">
          <w:drawing>
            <wp:anchor distT="0" distB="0" distL="114300" distR="114300" simplePos="0" relativeHeight="251685376" behindDoc="0" locked="0" layoutInCell="1" allowOverlap="1" wp14:anchorId="35FAA71A" wp14:editId="6317A997">
              <wp:simplePos x="0" y="0"/>
              <wp:positionH relativeFrom="column">
                <wp:posOffset>4982339</wp:posOffset>
              </wp:positionH>
              <wp:positionV relativeFrom="paragraph">
                <wp:posOffset>-10795</wp:posOffset>
              </wp:positionV>
              <wp:extent cx="1464310" cy="255270"/>
              <wp:effectExtent l="0" t="0" r="0" b="0"/>
              <wp:wrapNone/>
              <wp:docPr id="308" name="Casella di testo 308"/>
              <wp:cNvGraphicFramePr/>
              <a:graphic xmlns:a="http://schemas.openxmlformats.org/drawingml/2006/main">
                <a:graphicData uri="http://schemas.microsoft.com/office/word/2010/wordprocessingShape">
                  <wps:wsp>
                    <wps:cNvSpPr txBox="1"/>
                    <wps:spPr>
                      <a:xfrm>
                        <a:off x="0" y="0"/>
                        <a:ext cx="146431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E7210" w14:textId="6B032828" w:rsidR="000D4803" w:rsidRDefault="000D4803" w:rsidP="008D243B">
                          <w:pPr>
                            <w:jc w:val="right"/>
                          </w:pPr>
                          <w:r w:rsidRPr="006B5EA0">
                            <w:rPr>
                              <w:color w:val="0070C0"/>
                              <w:sz w:val="16"/>
                              <w:szCs w:val="18"/>
                              <w:lang w:val="it-IT"/>
                            </w:rPr>
                            <w:t>OIC 19 Debiti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FAA71A" id="_x0000_t202" coordsize="21600,21600" o:spt="202" path="m,l,21600r21600,l21600,xe">
              <v:stroke joinstyle="miter"/>
              <v:path gradientshapeok="t" o:connecttype="rect"/>
            </v:shapetype>
            <v:shape id="Casella di testo 308" o:spid="_x0000_s1041" type="#_x0000_t202" style="position:absolute;left:0;text-align:left;margin-left:392.3pt;margin-top:-.85pt;width:115.3pt;height:20.1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" filled="f" stroked="f" strokeweight=".5pt">
              <v:textbox>
                <w:txbxContent>
                  <w:p w14:paraId="5A0E7210" w14:textId="6B032828" w:rsidR="000D4803" w:rsidRDefault="000D4803" w:rsidP="008D243B">
                    <w:pPr>
                      <w:jc w:val="right"/>
                    </w:pPr>
                    <w:r w:rsidRPr="006B5EA0">
                      <w:rPr>
                        <w:color w:val="0070C0"/>
                        <w:sz w:val="16"/>
                        <w:szCs w:val="18"/>
                        <w:lang w:val="it-IT"/>
                      </w:rPr>
                      <w:t>OIC 19 Debiti</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0EBC9B6D" wp14:editId="63146979">
          <wp:extent cx="1296000" cy="331200"/>
          <wp:effectExtent l="0" t="0" r="0" b="0"/>
          <wp:docPr id="306" name="Immagine 306"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C0BCB" w14:textId="32C375C2" w:rsidR="000D4803" w:rsidRPr="009450DD" w:rsidRDefault="000D4803" w:rsidP="003C392F">
    <w:pPr>
      <w:pStyle w:val="Intestazione"/>
      <w:pBdr>
        <w:bottom w:val="none" w:sz="0" w:space="0" w:color="auto"/>
      </w:pBdr>
      <w:tabs>
        <w:tab w:val="clear" w:pos="9072"/>
        <w:tab w:val="left" w:pos="7761"/>
      </w:tabs>
      <w:spacing w:before="240"/>
      <w:ind w:left="-284"/>
      <w:rPr>
        <w:b/>
      </w:rPr>
    </w:pPr>
    <w:r w:rsidRPr="006A44AF">
      <w:rPr>
        <w:rFonts w:ascii="Fira Sans" w:eastAsia="Calibri" w:hAnsi="Fira Sans"/>
        <w:sz w:val="22"/>
        <w:szCs w:val="22"/>
        <w:lang w:val="it-IT" w:eastAsia="it-IT"/>
      </w:rPr>
      <w:drawing>
        <wp:inline distT="0" distB="0" distL="0" distR="0" wp14:anchorId="5AB0F42E" wp14:editId="0F896CCB">
          <wp:extent cx="1296000" cy="331200"/>
          <wp:effectExtent l="0" t="0" r="0" b="0"/>
          <wp:docPr id="14" name="Immagine 14"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4BFB" w14:textId="2C1D09B1" w:rsidR="000D4803" w:rsidRPr="001B31C0" w:rsidRDefault="000D4803" w:rsidP="006C2B05">
    <w:pPr>
      <w:pStyle w:val="Intestazione"/>
      <w:pBdr>
        <w:bottom w:val="none" w:sz="0" w:space="0" w:color="auto"/>
      </w:pBdr>
      <w:tabs>
        <w:tab w:val="clear" w:pos="9072"/>
        <w:tab w:val="left" w:pos="4545"/>
        <w:tab w:val="right" w:pos="10204"/>
      </w:tabs>
      <w:spacing w:before="240"/>
      <w:ind w:left="-284"/>
    </w:pPr>
    <w:r w:rsidRPr="006A44AF">
      <w:rPr>
        <w:rFonts w:ascii="Fira Sans" w:eastAsia="Calibri" w:hAnsi="Fira Sans"/>
        <w:sz w:val="22"/>
        <w:szCs w:val="22"/>
        <w:lang w:val="it-IT" w:eastAsia="it-IT"/>
      </w:rPr>
      <w:drawing>
        <wp:inline distT="0" distB="0" distL="0" distR="0" wp14:anchorId="3491FF42" wp14:editId="71099A92">
          <wp:extent cx="1296000" cy="331200"/>
          <wp:effectExtent l="0" t="0" r="0" b="0"/>
          <wp:docPr id="312" name="Immagine 312"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tab/>
    </w:r>
    <w:r>
      <w:tab/>
    </w:r>
    <w:r>
      <w:rPr>
        <w:rFonts w:ascii="Fira Sans" w:eastAsia="Calibri" w:hAnsi="Fira Sans"/>
        <w:sz w:val="22"/>
        <w:szCs w:val="22"/>
        <w:lang w:val="it-IT" w:eastAsia="it-IT"/>
      </w:rPr>
      <mc:AlternateContent>
        <mc:Choice Requires="wps">
          <w:drawing>
            <wp:anchor distT="0" distB="0" distL="114300" distR="114300" simplePos="0" relativeHeight="251686400" behindDoc="0" locked="0" layoutInCell="1" allowOverlap="1" wp14:anchorId="4F200A5D" wp14:editId="700FE9AD">
              <wp:simplePos x="0" y="0"/>
              <wp:positionH relativeFrom="column">
                <wp:posOffset>4659296</wp:posOffset>
              </wp:positionH>
              <wp:positionV relativeFrom="paragraph">
                <wp:posOffset>-3584</wp:posOffset>
              </wp:positionV>
              <wp:extent cx="1852048" cy="271220"/>
              <wp:effectExtent l="0" t="0" r="0" b="0"/>
              <wp:wrapNone/>
              <wp:docPr id="311" name="Casella di testo 311"/>
              <wp:cNvGraphicFramePr/>
              <a:graphic xmlns:a="http://schemas.openxmlformats.org/drawingml/2006/main">
                <a:graphicData uri="http://schemas.microsoft.com/office/word/2010/wordprocessingShape">
                  <wps:wsp>
                    <wps:cNvSpPr txBox="1"/>
                    <wps:spPr>
                      <a:xfrm>
                        <a:off x="0" y="0"/>
                        <a:ext cx="1852048" cy="271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C0668B" w14:textId="61E76AF7" w:rsidR="000D4803" w:rsidRDefault="000D4803" w:rsidP="00726E15">
                          <w:pPr>
                            <w:jc w:val="right"/>
                          </w:pPr>
                          <w:r w:rsidRPr="001B31C0">
                            <w:rPr>
                              <w:color w:val="0070C0"/>
                              <w:sz w:val="16"/>
                            </w:rPr>
                            <w:t xml:space="preserve">OIC 32 </w:t>
                          </w:r>
                          <w:r w:rsidRPr="001B31C0">
                            <w:rPr>
                              <w:color w:val="0070C0"/>
                              <w:sz w:val="16"/>
                            </w:rPr>
                            <w:tab/>
                            <w:t xml:space="preserve"> Strumenti finanziari derivati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200A5D" id="_x0000_t202" coordsize="21600,21600" o:spt="202" path="m,l,21600r21600,l21600,xe">
              <v:stroke joinstyle="miter"/>
              <v:path gradientshapeok="t" o:connecttype="rect"/>
            </v:shapetype>
            <v:shape id="Casella di testo 311" o:spid="_x0000_s1042" type="#_x0000_t202" style="position:absolute;left:0;text-align:left;margin-left:366.85pt;margin-top:-.3pt;width:145.85pt;height:21.3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" filled="f" stroked="f" strokeweight=".5pt">
              <v:textbox>
                <w:txbxContent>
                  <w:p w14:paraId="42C0668B" w14:textId="61E76AF7" w:rsidR="000D4803" w:rsidRDefault="000D4803" w:rsidP="00726E15">
                    <w:pPr>
                      <w:jc w:val="right"/>
                    </w:pPr>
                    <w:r w:rsidRPr="001B31C0">
                      <w:rPr>
                        <w:color w:val="0070C0"/>
                        <w:sz w:val="16"/>
                      </w:rPr>
                      <w:t xml:space="preserve">OIC 32 </w:t>
                    </w:r>
                    <w:r w:rsidRPr="001B31C0">
                      <w:rPr>
                        <w:color w:val="0070C0"/>
                        <w:sz w:val="16"/>
                      </w:rPr>
                      <w:tab/>
                      <w:t xml:space="preserve"> Strumenti finanziari derivati</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C5BED" w14:textId="187BD9FD" w:rsidR="000D4803" w:rsidRPr="00764A71" w:rsidRDefault="000D4803" w:rsidP="006C2B05">
    <w:pPr>
      <w:pStyle w:val="Intestazione"/>
      <w:pBdr>
        <w:bottom w:val="none" w:sz="0" w:space="0" w:color="auto"/>
      </w:pBdr>
      <w:tabs>
        <w:tab w:val="left" w:pos="403"/>
        <w:tab w:val="left" w:pos="3907"/>
        <w:tab w:val="left" w:pos="6004"/>
        <w:tab w:val="right" w:pos="10204"/>
      </w:tabs>
      <w:spacing w:before="240"/>
      <w:ind w:left="-284"/>
      <w:jc w:val="left"/>
      <w:rPr>
        <w:sz w:val="16"/>
        <w:szCs w:val="16"/>
        <w:lang w:val="it-IT"/>
      </w:rPr>
    </w:pPr>
    <w:r>
      <w:rPr>
        <w:color w:val="0070C0"/>
        <w:sz w:val="16"/>
        <w:szCs w:val="16"/>
        <w:lang w:val="it-IT" w:eastAsia="it-IT"/>
      </w:rPr>
      <mc:AlternateContent>
        <mc:Choice Requires="wps">
          <w:drawing>
            <wp:anchor distT="0" distB="0" distL="114300" distR="114300" simplePos="0" relativeHeight="251687424" behindDoc="0" locked="0" layoutInCell="1" allowOverlap="1" wp14:anchorId="724D1C42" wp14:editId="626677A1">
              <wp:simplePos x="0" y="0"/>
              <wp:positionH relativeFrom="column">
                <wp:posOffset>4092704</wp:posOffset>
              </wp:positionH>
              <wp:positionV relativeFrom="paragraph">
                <wp:posOffset>-34290</wp:posOffset>
              </wp:positionV>
              <wp:extent cx="2448259" cy="294005"/>
              <wp:effectExtent l="0" t="0" r="0" b="0"/>
              <wp:wrapNone/>
              <wp:docPr id="314" name="Casella di testo 314"/>
              <wp:cNvGraphicFramePr/>
              <a:graphic xmlns:a="http://schemas.openxmlformats.org/drawingml/2006/main">
                <a:graphicData uri="http://schemas.microsoft.com/office/word/2010/wordprocessingShape">
                  <wps:wsp>
                    <wps:cNvSpPr txBox="1"/>
                    <wps:spPr>
                      <a:xfrm>
                        <a:off x="0" y="0"/>
                        <a:ext cx="2448259"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D6F5B" w14:textId="7230FD39" w:rsidR="000D4803" w:rsidRPr="006B42CF" w:rsidRDefault="000D4803" w:rsidP="00CF1FE4">
                          <w:pPr>
                            <w:jc w:val="right"/>
                            <w:rPr>
                              <w:lang w:val="it-IT"/>
                            </w:rPr>
                          </w:pPr>
                          <w:r w:rsidRPr="00764A71">
                            <w:rPr>
                              <w:color w:val="0070C0"/>
                              <w:sz w:val="16"/>
                              <w:szCs w:val="16"/>
                              <w:lang w:val="it-IT"/>
                            </w:rPr>
                            <w:t>OIC 26 Operazioni, attività e passività in valuta estera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D1C42" id="_x0000_t202" coordsize="21600,21600" o:spt="202" path="m,l,21600r21600,l21600,xe">
              <v:stroke joinstyle="miter"/>
              <v:path gradientshapeok="t" o:connecttype="rect"/>
            </v:shapetype>
            <v:shape id="Casella di testo 314" o:spid="_x0000_s1043" type="#_x0000_t202" style="position:absolute;left:0;text-align:left;margin-left:322.25pt;margin-top:-2.7pt;width:192.8pt;height:23.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" filled="f" stroked="f" strokeweight=".5pt">
              <v:textbox>
                <w:txbxContent>
                  <w:p w14:paraId="355D6F5B" w14:textId="7230FD39" w:rsidR="000D4803" w:rsidRPr="006B42CF" w:rsidRDefault="000D4803" w:rsidP="00CF1FE4">
                    <w:pPr>
                      <w:jc w:val="right"/>
                      <w:rPr>
                        <w:lang w:val="it-IT"/>
                      </w:rPr>
                    </w:pPr>
                    <w:r w:rsidRPr="00764A71">
                      <w:rPr>
                        <w:color w:val="0070C0"/>
                        <w:sz w:val="16"/>
                        <w:szCs w:val="16"/>
                        <w:lang w:val="it-IT"/>
                      </w:rPr>
                      <w:t>OIC 26 Operazioni, attività e passività in valuta estera</w:t>
                    </w:r>
                  </w:p>
                </w:txbxContent>
              </v:textbox>
            </v:shape>
          </w:pict>
        </mc:Fallback>
      </mc:AlternateContent>
    </w:r>
    <w:r w:rsidRPr="006A44AF">
      <w:rPr>
        <w:rFonts w:ascii="Fira Sans" w:eastAsia="Calibri" w:hAnsi="Fira Sans"/>
        <w:sz w:val="22"/>
        <w:szCs w:val="22"/>
        <w:lang w:val="it-IT" w:eastAsia="it-IT"/>
      </w:rPr>
      <w:drawing>
        <wp:inline distT="0" distB="0" distL="0" distR="0" wp14:anchorId="773E5A0D" wp14:editId="34F49097">
          <wp:extent cx="1296000" cy="331200"/>
          <wp:effectExtent l="0" t="0" r="0" b="0"/>
          <wp:docPr id="313" name="Immagine 313"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color w:val="0070C0"/>
        <w:sz w:val="16"/>
        <w:szCs w:val="16"/>
        <w:lang w:val="it-IT"/>
      </w:rPr>
      <w:tab/>
    </w:r>
    <w:r>
      <w:rPr>
        <w:color w:val="0070C0"/>
        <w:sz w:val="16"/>
        <w:szCs w:val="16"/>
        <w:lang w:val="it-IT"/>
      </w:rPr>
      <w:tab/>
    </w:r>
    <w:r>
      <w:rPr>
        <w:color w:val="0070C0"/>
        <w:sz w:val="16"/>
        <w:szCs w:val="16"/>
        <w:lang w:val="it-IT"/>
      </w:rPr>
      <w:tab/>
    </w:r>
    <w:r>
      <w:rPr>
        <w:color w:val="0070C0"/>
        <w:sz w:val="16"/>
        <w:szCs w:val="16"/>
        <w:lang w:val="it-IT"/>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9E366" w14:textId="10084896" w:rsidR="000D4803" w:rsidRPr="009450DD" w:rsidRDefault="000D4803" w:rsidP="006C2B05">
    <w:pPr>
      <w:pStyle w:val="Intestazione"/>
      <w:pBdr>
        <w:bottom w:val="none" w:sz="0" w:space="0" w:color="auto"/>
      </w:pBdr>
      <w:tabs>
        <w:tab w:val="left" w:pos="4934"/>
        <w:tab w:val="left" w:pos="8640"/>
        <w:tab w:val="right" w:pos="10204"/>
      </w:tabs>
      <w:spacing w:before="240"/>
      <w:ind w:left="-284"/>
      <w:jc w:val="left"/>
      <w:rPr>
        <w:b/>
      </w:rPr>
    </w:pPr>
    <w:r>
      <w:rPr>
        <w:rFonts w:ascii="Fira Sans" w:eastAsia="Calibri" w:hAnsi="Fira Sans"/>
        <w:sz w:val="22"/>
        <w:szCs w:val="22"/>
        <w:lang w:val="it-IT" w:eastAsia="it-IT"/>
      </w:rPr>
      <mc:AlternateContent>
        <mc:Choice Requires="wps">
          <w:drawing>
            <wp:anchor distT="0" distB="0" distL="114300" distR="114300" simplePos="0" relativeHeight="251688448" behindDoc="0" locked="0" layoutInCell="1" allowOverlap="1" wp14:anchorId="6277B2C7" wp14:editId="28D567F4">
              <wp:simplePos x="0" y="0"/>
              <wp:positionH relativeFrom="column">
                <wp:posOffset>5039005</wp:posOffset>
              </wp:positionH>
              <wp:positionV relativeFrom="paragraph">
                <wp:posOffset>-26831</wp:posOffset>
              </wp:positionV>
              <wp:extent cx="1480088" cy="232474"/>
              <wp:effectExtent l="0" t="0" r="0" b="0"/>
              <wp:wrapNone/>
              <wp:docPr id="316" name="Casella di testo 316"/>
              <wp:cNvGraphicFramePr/>
              <a:graphic xmlns:a="http://schemas.openxmlformats.org/drawingml/2006/main">
                <a:graphicData uri="http://schemas.microsoft.com/office/word/2010/wordprocessingShape">
                  <wps:wsp>
                    <wps:cNvSpPr txBox="1"/>
                    <wps:spPr>
                      <a:xfrm>
                        <a:off x="0" y="0"/>
                        <a:ext cx="1480088" cy="2324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ECC1E" w14:textId="1B81DDC8" w:rsidR="000D4803" w:rsidRDefault="000D4803" w:rsidP="00E83359">
                          <w:pPr>
                            <w:jc w:val="right"/>
                          </w:pPr>
                          <w:r>
                            <w:rPr>
                              <w:color w:val="0070C0"/>
                              <w:sz w:val="16"/>
                              <w:szCs w:val="16"/>
                            </w:rPr>
                            <w:t xml:space="preserve">OIC 25 </w:t>
                          </w:r>
                          <w:r w:rsidRPr="002C1CAB">
                            <w:rPr>
                              <w:color w:val="0070C0"/>
                              <w:sz w:val="16"/>
                              <w:szCs w:val="16"/>
                            </w:rPr>
                            <w:t>Imposte sul reddito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77B2C7" id="_x0000_t202" coordsize="21600,21600" o:spt="202" path="m,l,21600r21600,l21600,xe">
              <v:stroke joinstyle="miter"/>
              <v:path gradientshapeok="t" o:connecttype="rect"/>
            </v:shapetype>
            <v:shape id="Casella di testo 316" o:spid="_x0000_s1044" type="#_x0000_t202" style="position:absolute;left:0;text-align:left;margin-left:396.75pt;margin-top:-2.1pt;width:116.55pt;height:18.3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" filled="f" stroked="f" strokeweight=".5pt">
              <v:textbox>
                <w:txbxContent>
                  <w:p w14:paraId="5B8ECC1E" w14:textId="1B81DDC8" w:rsidR="000D4803" w:rsidRDefault="000D4803" w:rsidP="00E83359">
                    <w:pPr>
                      <w:jc w:val="right"/>
                    </w:pPr>
                    <w:r>
                      <w:rPr>
                        <w:color w:val="0070C0"/>
                        <w:sz w:val="16"/>
                        <w:szCs w:val="16"/>
                      </w:rPr>
                      <w:t xml:space="preserve">OIC 25 </w:t>
                    </w:r>
                    <w:r w:rsidRPr="002C1CAB">
                      <w:rPr>
                        <w:color w:val="0070C0"/>
                        <w:sz w:val="16"/>
                        <w:szCs w:val="16"/>
                      </w:rPr>
                      <w:t>Imposte sul reddito</w:t>
                    </w:r>
                  </w:p>
                </w:txbxContent>
              </v:textbox>
            </v:shape>
          </w:pict>
        </mc:Fallback>
      </mc:AlternateContent>
    </w:r>
    <w:r w:rsidRPr="006A44AF">
      <w:rPr>
        <w:rFonts w:ascii="Fira Sans" w:eastAsia="Calibri" w:hAnsi="Fira Sans"/>
        <w:sz w:val="22"/>
        <w:szCs w:val="22"/>
        <w:lang w:val="it-IT" w:eastAsia="it-IT"/>
      </w:rPr>
      <w:drawing>
        <wp:inline distT="0" distB="0" distL="0" distR="0" wp14:anchorId="6FB64C6F" wp14:editId="3154D018">
          <wp:extent cx="1296000" cy="331200"/>
          <wp:effectExtent l="0" t="0" r="0" b="0"/>
          <wp:docPr id="315" name="Immagine 315"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rPr>
      <w:tab/>
    </w:r>
    <w:r>
      <w:rPr>
        <w:b/>
      </w:rPr>
      <w:tab/>
    </w:r>
    <w:r>
      <w:rPr>
        <w:b/>
      </w:rPr>
      <w:tab/>
    </w:r>
    <w:r w:rsidRPr="009450DD">
      <w:rPr>
        <w:b/>
        <w:lang w:val="it-IT" w:eastAsia="it-IT"/>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2E1BC" w14:textId="1E01BDBB" w:rsidR="000D4803" w:rsidRPr="00212232" w:rsidRDefault="000D4803" w:rsidP="003E554F">
    <w:pPr>
      <w:tabs>
        <w:tab w:val="left" w:pos="1890"/>
      </w:tabs>
      <w:spacing w:before="240" w:line="260" w:lineRule="exact"/>
      <w:ind w:left="992" w:hanging="992"/>
      <w:jc w:val="left"/>
      <w:rPr>
        <w:color w:val="0070C0"/>
        <w:sz w:val="16"/>
        <w:szCs w:val="16"/>
        <w:lang w:val="it-IT"/>
      </w:rPr>
    </w:pPr>
    <w:r>
      <w:rPr>
        <w:rFonts w:ascii="Fira Sans" w:eastAsia="Calibri" w:hAnsi="Fira Sans"/>
        <w:noProof/>
        <w:sz w:val="22"/>
        <w:szCs w:val="22"/>
        <w:lang w:val="it-IT" w:eastAsia="it-IT"/>
      </w:rPr>
      <mc:AlternateContent>
        <mc:Choice Requires="wps">
          <w:drawing>
            <wp:anchor distT="0" distB="0" distL="114300" distR="114300" simplePos="0" relativeHeight="251689472" behindDoc="0" locked="0" layoutInCell="1" allowOverlap="1" wp14:anchorId="28F5D542" wp14:editId="43D86A5A">
              <wp:simplePos x="0" y="0"/>
              <wp:positionH relativeFrom="column">
                <wp:posOffset>4217164</wp:posOffset>
              </wp:positionH>
              <wp:positionV relativeFrom="paragraph">
                <wp:posOffset>0</wp:posOffset>
              </wp:positionV>
              <wp:extent cx="2270502" cy="240224"/>
              <wp:effectExtent l="0" t="0" r="0" b="7620"/>
              <wp:wrapNone/>
              <wp:docPr id="319" name="Casella di testo 319"/>
              <wp:cNvGraphicFramePr/>
              <a:graphic xmlns:a="http://schemas.openxmlformats.org/drawingml/2006/main">
                <a:graphicData uri="http://schemas.microsoft.com/office/word/2010/wordprocessingShape">
                  <wps:wsp>
                    <wps:cNvSpPr txBox="1"/>
                    <wps:spPr>
                      <a:xfrm>
                        <a:off x="0" y="0"/>
                        <a:ext cx="2270502" cy="240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4CC16" w14:textId="00C23A4A" w:rsidR="000D4803" w:rsidRPr="006B42CF" w:rsidRDefault="000D4803" w:rsidP="003E554F">
                          <w:pPr>
                            <w:jc w:val="right"/>
                            <w:rPr>
                              <w:lang w:val="it-IT"/>
                            </w:rPr>
                          </w:pPr>
                          <w:r w:rsidRPr="00454676">
                            <w:rPr>
                              <w:color w:val="0070C0"/>
                              <w:sz w:val="16"/>
                              <w:szCs w:val="16"/>
                              <w:lang w:val="it-IT"/>
                            </w:rPr>
                            <w:t>OIC 2 Patrimoni destinati ad uno specifico affare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F5D542" id="_x0000_t202" coordsize="21600,21600" o:spt="202" path="m,l,21600r21600,l21600,xe">
              <v:stroke joinstyle="miter"/>
              <v:path gradientshapeok="t" o:connecttype="rect"/>
            </v:shapetype>
            <v:shape id="Casella di testo 319" o:spid="_x0000_s1045" type="#_x0000_t202" style="position:absolute;left:0;text-align:left;margin-left:332.05pt;margin-top:0;width:178.8pt;height:18.9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" filled="f" stroked="f" strokeweight=".5pt">
              <v:textbox>
                <w:txbxContent>
                  <w:p w14:paraId="6F94CC16" w14:textId="00C23A4A" w:rsidR="000D4803" w:rsidRPr="006B42CF" w:rsidRDefault="000D4803" w:rsidP="003E554F">
                    <w:pPr>
                      <w:jc w:val="right"/>
                      <w:rPr>
                        <w:lang w:val="it-IT"/>
                      </w:rPr>
                    </w:pPr>
                    <w:r w:rsidRPr="00454676">
                      <w:rPr>
                        <w:color w:val="0070C0"/>
                        <w:sz w:val="16"/>
                        <w:szCs w:val="16"/>
                        <w:lang w:val="it-IT"/>
                      </w:rPr>
                      <w:t>OIC 2 Patrimoni destinati ad uno specifico affare</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008CBEB5" wp14:editId="327CE1D9">
          <wp:extent cx="1296000" cy="331200"/>
          <wp:effectExtent l="0" t="0" r="0" b="0"/>
          <wp:docPr id="318" name="Immagine 318"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sidRPr="0003478B">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p>
  <w:p w14:paraId="79522921" w14:textId="77777777" w:rsidR="000D4803" w:rsidRDefault="000D4803"/>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08AD3" w14:textId="6074DA1B" w:rsidR="000D4803" w:rsidRPr="00871FBE" w:rsidRDefault="000D4803" w:rsidP="006C2B05">
    <w:pPr>
      <w:tabs>
        <w:tab w:val="left" w:pos="1890"/>
        <w:tab w:val="left" w:pos="4381"/>
        <w:tab w:val="left" w:pos="4649"/>
        <w:tab w:val="left" w:pos="5021"/>
        <w:tab w:val="right" w:pos="10206"/>
      </w:tabs>
      <w:spacing w:before="240" w:line="260" w:lineRule="exact"/>
      <w:rPr>
        <w:color w:val="0070C0"/>
        <w:sz w:val="16"/>
        <w:szCs w:val="16"/>
      </w:rPr>
    </w:pPr>
    <w:r>
      <w:rPr>
        <w:rFonts w:ascii="Fira Sans" w:eastAsia="Calibri" w:hAnsi="Fira Sans"/>
        <w:noProof/>
        <w:sz w:val="22"/>
        <w:szCs w:val="22"/>
        <w:lang w:val="it-IT" w:eastAsia="it-IT"/>
      </w:rPr>
      <mc:AlternateContent>
        <mc:Choice Requires="wps">
          <w:drawing>
            <wp:anchor distT="0" distB="0" distL="114300" distR="114300" simplePos="0" relativeHeight="251690496" behindDoc="0" locked="0" layoutInCell="1" allowOverlap="1" wp14:anchorId="412B97DD" wp14:editId="7DE02EB9">
              <wp:simplePos x="0" y="0"/>
              <wp:positionH relativeFrom="column">
                <wp:posOffset>4914900</wp:posOffset>
              </wp:positionH>
              <wp:positionV relativeFrom="paragraph">
                <wp:posOffset>-6221</wp:posOffset>
              </wp:positionV>
              <wp:extent cx="1557580" cy="263471"/>
              <wp:effectExtent l="0" t="0" r="0" b="3810"/>
              <wp:wrapNone/>
              <wp:docPr id="321" name="Casella di testo 321"/>
              <wp:cNvGraphicFramePr/>
              <a:graphic xmlns:a="http://schemas.openxmlformats.org/drawingml/2006/main">
                <a:graphicData uri="http://schemas.microsoft.com/office/word/2010/wordprocessingShape">
                  <wps:wsp>
                    <wps:cNvSpPr txBox="1"/>
                    <wps:spPr>
                      <a:xfrm>
                        <a:off x="0" y="0"/>
                        <a:ext cx="1557580" cy="2634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ED3E5" w14:textId="221F8DD5" w:rsidR="000D4803" w:rsidRDefault="000D4803" w:rsidP="009D26C8">
                          <w:pPr>
                            <w:jc w:val="right"/>
                          </w:pPr>
                          <w:r>
                            <w:rPr>
                              <w:color w:val="0070C0"/>
                              <w:sz w:val="16"/>
                              <w:szCs w:val="16"/>
                            </w:rPr>
                            <w:t xml:space="preserve">OIC 4 </w:t>
                          </w:r>
                          <w:r w:rsidRPr="00A238D4">
                            <w:rPr>
                              <w:color w:val="0070C0"/>
                              <w:sz w:val="16"/>
                              <w:szCs w:val="16"/>
                            </w:rPr>
                            <w:t>Fusione</w:t>
                          </w:r>
                          <w:r w:rsidRPr="009D26C8">
                            <w:rPr>
                              <w:color w:val="0070C0"/>
                              <w:sz w:val="16"/>
                              <w:szCs w:val="16"/>
                            </w:rPr>
                            <w:t xml:space="preserve"> </w:t>
                          </w:r>
                          <w:r w:rsidRPr="00A238D4">
                            <w:rPr>
                              <w:color w:val="0070C0"/>
                              <w:sz w:val="16"/>
                              <w:szCs w:val="16"/>
                            </w:rPr>
                            <w:t>e scissione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B97DD" id="_x0000_t202" coordsize="21600,21600" o:spt="202" path="m,l,21600r21600,l21600,xe">
              <v:stroke joinstyle="miter"/>
              <v:path gradientshapeok="t" o:connecttype="rect"/>
            </v:shapetype>
            <v:shape id="Casella di testo 321" o:spid="_x0000_s1046" type="#_x0000_t202" style="position:absolute;left:0;text-align:left;margin-left:387pt;margin-top:-.5pt;width:122.65pt;height:20.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" filled="f" stroked="f" strokeweight=".5pt">
              <v:textbox>
                <w:txbxContent>
                  <w:p w14:paraId="25AED3E5" w14:textId="221F8DD5" w:rsidR="000D4803" w:rsidRDefault="000D4803" w:rsidP="009D26C8">
                    <w:pPr>
                      <w:jc w:val="right"/>
                    </w:pPr>
                    <w:r>
                      <w:rPr>
                        <w:color w:val="0070C0"/>
                        <w:sz w:val="16"/>
                        <w:szCs w:val="16"/>
                      </w:rPr>
                      <w:t xml:space="preserve">OIC 4 </w:t>
                    </w:r>
                    <w:r w:rsidRPr="00A238D4">
                      <w:rPr>
                        <w:color w:val="0070C0"/>
                        <w:sz w:val="16"/>
                        <w:szCs w:val="16"/>
                      </w:rPr>
                      <w:t>Fusione</w:t>
                    </w:r>
                    <w:r w:rsidRPr="009D26C8">
                      <w:rPr>
                        <w:color w:val="0070C0"/>
                        <w:sz w:val="16"/>
                        <w:szCs w:val="16"/>
                      </w:rPr>
                      <w:t xml:space="preserve"> </w:t>
                    </w:r>
                    <w:r w:rsidRPr="00A238D4">
                      <w:rPr>
                        <w:color w:val="0070C0"/>
                        <w:sz w:val="16"/>
                        <w:szCs w:val="16"/>
                      </w:rPr>
                      <w:t>e scissione</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42B5F41C" wp14:editId="5962A9A4">
          <wp:extent cx="1296000" cy="331200"/>
          <wp:effectExtent l="0" t="0" r="0" b="0"/>
          <wp:docPr id="320" name="Immagine 320"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color w:val="0070C0"/>
        <w:sz w:val="16"/>
        <w:szCs w:val="16"/>
      </w:rPr>
      <w:tab/>
    </w:r>
    <w:r>
      <w:rPr>
        <w:color w:val="0070C0"/>
        <w:sz w:val="16"/>
        <w:szCs w:val="16"/>
      </w:rPr>
      <w:tab/>
    </w:r>
    <w:r>
      <w:rPr>
        <w:color w:val="0070C0"/>
        <w:sz w:val="16"/>
        <w:szCs w:val="16"/>
      </w:rPr>
      <w:tab/>
    </w:r>
    <w:r>
      <w:rPr>
        <w:color w:val="0070C0"/>
        <w:sz w:val="16"/>
        <w:szCs w:val="16"/>
      </w:rPr>
      <w:tab/>
    </w:r>
    <w:r>
      <w:rPr>
        <w:color w:val="0070C0"/>
        <w:sz w:val="16"/>
        <w:szCs w:val="16"/>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9BA17" w14:textId="1C6D6526" w:rsidR="000D4803" w:rsidRPr="004E6585" w:rsidRDefault="000D4803" w:rsidP="00CE1CC6">
    <w:pPr>
      <w:tabs>
        <w:tab w:val="left" w:pos="1890"/>
      </w:tabs>
      <w:spacing w:before="240" w:line="260" w:lineRule="exact"/>
      <w:ind w:left="-284"/>
      <w:jc w:val="left"/>
      <w:rPr>
        <w:sz w:val="16"/>
        <w:szCs w:val="16"/>
        <w:lang w:val="it-IT"/>
      </w:rPr>
    </w:pPr>
    <w:r>
      <w:rPr>
        <w:rFonts w:ascii="Fira Sans" w:eastAsia="Calibri" w:hAnsi="Fira Sans"/>
        <w:noProof/>
        <w:sz w:val="22"/>
        <w:szCs w:val="22"/>
        <w:lang w:val="it-IT" w:eastAsia="it-IT"/>
      </w:rPr>
      <mc:AlternateContent>
        <mc:Choice Requires="wps">
          <w:drawing>
            <wp:anchor distT="0" distB="0" distL="114300" distR="114300" simplePos="0" relativeHeight="251691520" behindDoc="0" locked="0" layoutInCell="1" allowOverlap="1" wp14:anchorId="21B30EB9" wp14:editId="2BCE12AF">
              <wp:simplePos x="0" y="0"/>
              <wp:positionH relativeFrom="column">
                <wp:posOffset>4448939</wp:posOffset>
              </wp:positionH>
              <wp:positionV relativeFrom="paragraph">
                <wp:posOffset>4445</wp:posOffset>
              </wp:positionV>
              <wp:extent cx="2053267" cy="247973"/>
              <wp:effectExtent l="0" t="0" r="0" b="0"/>
              <wp:wrapNone/>
              <wp:docPr id="323" name="Casella di testo 323"/>
              <wp:cNvGraphicFramePr/>
              <a:graphic xmlns:a="http://schemas.openxmlformats.org/drawingml/2006/main">
                <a:graphicData uri="http://schemas.microsoft.com/office/word/2010/wordprocessingShape">
                  <wps:wsp>
                    <wps:cNvSpPr txBox="1"/>
                    <wps:spPr>
                      <a:xfrm>
                        <a:off x="0" y="0"/>
                        <a:ext cx="2053267" cy="2479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06929" w14:textId="6C4692D4" w:rsidR="000D4803" w:rsidRPr="006B42CF" w:rsidRDefault="000D4803" w:rsidP="001C2A0A">
                          <w:pPr>
                            <w:jc w:val="right"/>
                            <w:rPr>
                              <w:lang w:val="it-IT"/>
                            </w:rPr>
                          </w:pPr>
                          <w:r>
                            <w:rPr>
                              <w:color w:val="0070C0"/>
                              <w:sz w:val="16"/>
                              <w:szCs w:val="16"/>
                              <w:lang w:val="it-IT"/>
                            </w:rPr>
                            <w:t xml:space="preserve">OIC 8 </w:t>
                          </w:r>
                          <w:r w:rsidRPr="00452C40">
                            <w:rPr>
                              <w:color w:val="0070C0"/>
                              <w:sz w:val="16"/>
                              <w:szCs w:val="16"/>
                              <w:lang w:val="it-IT"/>
                            </w:rPr>
                            <w:t>Quote di emissione di gas ad effetto serra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30EB9" id="_x0000_t202" coordsize="21600,21600" o:spt="202" path="m,l,21600r21600,l21600,xe">
              <v:stroke joinstyle="miter"/>
              <v:path gradientshapeok="t" o:connecttype="rect"/>
            </v:shapetype>
            <v:shape id="Casella di testo 323" o:spid="_x0000_s1047" type="#_x0000_t202" style="position:absolute;left:0;text-align:left;margin-left:350.3pt;margin-top:.35pt;width:161.65pt;height:19.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" filled="f" stroked="f" strokeweight=".5pt">
              <v:textbox>
                <w:txbxContent>
                  <w:p w14:paraId="7DA06929" w14:textId="6C4692D4" w:rsidR="000D4803" w:rsidRPr="006B42CF" w:rsidRDefault="000D4803" w:rsidP="001C2A0A">
                    <w:pPr>
                      <w:jc w:val="right"/>
                      <w:rPr>
                        <w:lang w:val="it-IT"/>
                      </w:rPr>
                    </w:pPr>
                    <w:r>
                      <w:rPr>
                        <w:color w:val="0070C0"/>
                        <w:sz w:val="16"/>
                        <w:szCs w:val="16"/>
                        <w:lang w:val="it-IT"/>
                      </w:rPr>
                      <w:t xml:space="preserve">OIC 8 </w:t>
                    </w:r>
                    <w:r w:rsidRPr="00452C40">
                      <w:rPr>
                        <w:color w:val="0070C0"/>
                        <w:sz w:val="16"/>
                        <w:szCs w:val="16"/>
                        <w:lang w:val="it-IT"/>
                      </w:rPr>
                      <w:t>Quote di emissione di gas ad effetto serra</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25F49CD5" wp14:editId="343169E0">
          <wp:extent cx="1296000" cy="331200"/>
          <wp:effectExtent l="0" t="0" r="0" b="0"/>
          <wp:docPr id="9" name="Immagine 9"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21BE7" w14:textId="1BAFA00A" w:rsidR="000D4803" w:rsidRPr="004E6585" w:rsidRDefault="000D4803" w:rsidP="00CE1CC6">
    <w:pPr>
      <w:tabs>
        <w:tab w:val="left" w:pos="1890"/>
      </w:tabs>
      <w:spacing w:before="240" w:line="260" w:lineRule="exact"/>
      <w:ind w:left="-284"/>
      <w:jc w:val="left"/>
      <w:rPr>
        <w:sz w:val="16"/>
        <w:szCs w:val="16"/>
        <w:lang w:val="it-IT"/>
      </w:rPr>
    </w:pPr>
    <w:r>
      <w:rPr>
        <w:rFonts w:ascii="Fira Sans" w:eastAsia="Calibri" w:hAnsi="Fira Sans"/>
        <w:noProof/>
        <w:sz w:val="22"/>
        <w:szCs w:val="22"/>
        <w:lang w:val="it-IT" w:eastAsia="it-IT"/>
      </w:rPr>
      <mc:AlternateContent>
        <mc:Choice Requires="wps">
          <w:drawing>
            <wp:anchor distT="0" distB="0" distL="114300" distR="114300" simplePos="0" relativeHeight="251749888" behindDoc="0" locked="0" layoutInCell="1" allowOverlap="1" wp14:anchorId="76E546AE" wp14:editId="3B9B58A7">
              <wp:simplePos x="0" y="0"/>
              <wp:positionH relativeFrom="column">
                <wp:posOffset>4448939</wp:posOffset>
              </wp:positionH>
              <wp:positionV relativeFrom="paragraph">
                <wp:posOffset>4445</wp:posOffset>
              </wp:positionV>
              <wp:extent cx="2053267" cy="247973"/>
              <wp:effectExtent l="0" t="0" r="0" b="0"/>
              <wp:wrapNone/>
              <wp:docPr id="12" name="Casella di testo 12"/>
              <wp:cNvGraphicFramePr/>
              <a:graphic xmlns:a="http://schemas.openxmlformats.org/drawingml/2006/main">
                <a:graphicData uri="http://schemas.microsoft.com/office/word/2010/wordprocessingShape">
                  <wps:wsp>
                    <wps:cNvSpPr txBox="1"/>
                    <wps:spPr>
                      <a:xfrm>
                        <a:off x="0" y="0"/>
                        <a:ext cx="2053267" cy="2479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1AE21" w14:textId="3BA78F1B" w:rsidR="000D4803" w:rsidRPr="006B42CF" w:rsidRDefault="000D4803" w:rsidP="001C2A0A">
                          <w:pPr>
                            <w:jc w:val="right"/>
                            <w:rPr>
                              <w:lang w:val="it-IT"/>
                            </w:rPr>
                          </w:pPr>
                          <w:r>
                            <w:rPr>
                              <w:color w:val="0070C0"/>
                              <w:sz w:val="16"/>
                              <w:szCs w:val="16"/>
                              <w:lang w:val="it-IT"/>
                            </w:rPr>
                            <w:t>OIC 33 Passaggio ai principi contabili nazionali INTERPRETATIVO N.4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546AE" id="_x0000_t202" coordsize="21600,21600" o:spt="202" path="m,l,21600r21600,l21600,xe">
              <v:stroke joinstyle="miter"/>
              <v:path gradientshapeok="t" o:connecttype="rect"/>
            </v:shapetype>
            <v:shape id="Casella di testo 12" o:spid="_x0000_s1048" type="#_x0000_t202" style="position:absolute;left:0;text-align:left;margin-left:350.3pt;margin-top:.35pt;width:161.65pt;height:19.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" filled="f" stroked="f" strokeweight=".5pt">
              <v:textbox>
                <w:txbxContent>
                  <w:p w14:paraId="59F1AE21" w14:textId="3BA78F1B" w:rsidR="000D4803" w:rsidRPr="006B42CF" w:rsidRDefault="000D4803" w:rsidP="001C2A0A">
                    <w:pPr>
                      <w:jc w:val="right"/>
                      <w:rPr>
                        <w:lang w:val="it-IT"/>
                      </w:rPr>
                    </w:pPr>
                    <w:r>
                      <w:rPr>
                        <w:color w:val="0070C0"/>
                        <w:sz w:val="16"/>
                        <w:szCs w:val="16"/>
                        <w:lang w:val="it-IT"/>
                      </w:rPr>
                      <w:t>OIC 33 Passaggio ai principi contabili nazionali INTERPRETATIVO N.4</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1B8DEB62" wp14:editId="2E8BBD0F">
          <wp:extent cx="1296000" cy="331200"/>
          <wp:effectExtent l="0" t="0" r="0" b="0"/>
          <wp:docPr id="65" name="Immagine 65"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6831A" w14:textId="51A4E146" w:rsidR="000D1E88" w:rsidRPr="004E6585" w:rsidRDefault="000D1E88" w:rsidP="00CE1CC6">
    <w:pPr>
      <w:tabs>
        <w:tab w:val="left" w:pos="1890"/>
      </w:tabs>
      <w:spacing w:before="240" w:line="260" w:lineRule="exact"/>
      <w:ind w:left="-284"/>
      <w:jc w:val="left"/>
      <w:rPr>
        <w:sz w:val="16"/>
        <w:szCs w:val="16"/>
        <w:lang w:val="it-IT"/>
      </w:rPr>
    </w:pPr>
    <w:r>
      <w:rPr>
        <w:rFonts w:ascii="Fira Sans" w:eastAsia="Calibri" w:hAnsi="Fira Sans"/>
        <w:noProof/>
        <w:sz w:val="22"/>
        <w:szCs w:val="22"/>
        <w:lang w:val="it-IT" w:eastAsia="it-IT"/>
      </w:rPr>
      <mc:AlternateContent>
        <mc:Choice Requires="wps">
          <w:drawing>
            <wp:anchor distT="0" distB="0" distL="114300" distR="114300" simplePos="0" relativeHeight="251821568" behindDoc="0" locked="0" layoutInCell="1" allowOverlap="1" wp14:anchorId="1CB37728" wp14:editId="3D6315C5">
              <wp:simplePos x="0" y="0"/>
              <wp:positionH relativeFrom="column">
                <wp:posOffset>4448939</wp:posOffset>
              </wp:positionH>
              <wp:positionV relativeFrom="paragraph">
                <wp:posOffset>4445</wp:posOffset>
              </wp:positionV>
              <wp:extent cx="2053267" cy="247973"/>
              <wp:effectExtent l="0" t="0" r="0" b="0"/>
              <wp:wrapNone/>
              <wp:docPr id="58" name="Casella di testo 58"/>
              <wp:cNvGraphicFramePr/>
              <a:graphic xmlns:a="http://schemas.openxmlformats.org/drawingml/2006/main">
                <a:graphicData uri="http://schemas.microsoft.com/office/word/2010/wordprocessingShape">
                  <wps:wsp>
                    <wps:cNvSpPr txBox="1"/>
                    <wps:spPr>
                      <a:xfrm>
                        <a:off x="0" y="0"/>
                        <a:ext cx="2053267" cy="2479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DC8D3E" w14:textId="3E1C603E" w:rsidR="000D1E88" w:rsidRPr="006B42CF" w:rsidRDefault="0033748A" w:rsidP="001C2A0A">
                          <w:pPr>
                            <w:jc w:val="right"/>
                            <w:rPr>
                              <w:lang w:val="it-IT"/>
                            </w:rPr>
                          </w:pPr>
                          <w:r>
                            <w:rPr>
                              <w:color w:val="0070C0"/>
                              <w:sz w:val="16"/>
                              <w:szCs w:val="16"/>
                              <w:lang w:val="it-IT"/>
                            </w:rPr>
                            <w:t>OIC 34 Ricavi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37728" id="_x0000_t202" coordsize="21600,21600" o:spt="202" path="m,l,21600r21600,l21600,xe">
              <v:stroke joinstyle="miter"/>
              <v:path gradientshapeok="t" o:connecttype="rect"/>
            </v:shapetype>
            <v:shape id="Casella di testo 58" o:spid="_x0000_s1049" type="#_x0000_t202" style="position:absolute;left:0;text-align:left;margin-left:350.3pt;margin-top:.35pt;width:161.65pt;height:19.5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" filled="f" stroked="f" strokeweight=".5pt">
              <v:textbox>
                <w:txbxContent>
                  <w:p w14:paraId="0ADC8D3E" w14:textId="3E1C603E" w:rsidR="000D1E88" w:rsidRPr="006B42CF" w:rsidRDefault="0033748A" w:rsidP="001C2A0A">
                    <w:pPr>
                      <w:jc w:val="right"/>
                      <w:rPr>
                        <w:lang w:val="it-IT"/>
                      </w:rPr>
                    </w:pPr>
                    <w:r>
                      <w:rPr>
                        <w:color w:val="0070C0"/>
                        <w:sz w:val="16"/>
                        <w:szCs w:val="16"/>
                        <w:lang w:val="it-IT"/>
                      </w:rPr>
                      <w:t>OIC 34 Ricavi</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097FC676" wp14:editId="4D6A6287">
          <wp:extent cx="1296000" cy="331200"/>
          <wp:effectExtent l="0" t="0" r="0" b="0"/>
          <wp:docPr id="59" name="Immagine 59"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798D1" w14:textId="1D46EA27" w:rsidR="009E02AE" w:rsidRPr="004E6585" w:rsidRDefault="009E02AE" w:rsidP="00CE1CC6">
    <w:pPr>
      <w:tabs>
        <w:tab w:val="left" w:pos="1890"/>
      </w:tabs>
      <w:spacing w:before="240" w:line="260" w:lineRule="exact"/>
      <w:ind w:left="-284"/>
      <w:jc w:val="left"/>
      <w:rPr>
        <w:sz w:val="16"/>
        <w:szCs w:val="16"/>
        <w:lang w:val="it-IT"/>
      </w:rPr>
    </w:pPr>
    <w:r>
      <w:rPr>
        <w:rFonts w:ascii="Fira Sans" w:eastAsia="Calibri" w:hAnsi="Fira Sans"/>
        <w:noProof/>
        <w:sz w:val="22"/>
        <w:szCs w:val="22"/>
        <w:lang w:val="it-IT" w:eastAsia="it-IT"/>
      </w:rPr>
      <mc:AlternateContent>
        <mc:Choice Requires="wps">
          <w:drawing>
            <wp:anchor distT="0" distB="0" distL="114300" distR="114300" simplePos="0" relativeHeight="251824640" behindDoc="0" locked="0" layoutInCell="1" allowOverlap="1" wp14:anchorId="30EC778B" wp14:editId="4491ADDD">
              <wp:simplePos x="0" y="0"/>
              <wp:positionH relativeFrom="column">
                <wp:posOffset>4448939</wp:posOffset>
              </wp:positionH>
              <wp:positionV relativeFrom="paragraph">
                <wp:posOffset>4445</wp:posOffset>
              </wp:positionV>
              <wp:extent cx="2053267" cy="247973"/>
              <wp:effectExtent l="0" t="0" r="0" b="0"/>
              <wp:wrapNone/>
              <wp:docPr id="122803043" name="Casella di testo 122803043"/>
              <wp:cNvGraphicFramePr/>
              <a:graphic xmlns:a="http://schemas.openxmlformats.org/drawingml/2006/main">
                <a:graphicData uri="http://schemas.microsoft.com/office/word/2010/wordprocessingShape">
                  <wps:wsp>
                    <wps:cNvSpPr txBox="1"/>
                    <wps:spPr>
                      <a:xfrm>
                        <a:off x="0" y="0"/>
                        <a:ext cx="2053267" cy="2479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3D74E" w14:textId="7B071736" w:rsidR="009E02AE" w:rsidRPr="006B42CF" w:rsidRDefault="006B44BE" w:rsidP="001C2A0A">
                          <w:pPr>
                            <w:jc w:val="right"/>
                            <w:rPr>
                              <w:lang w:val="it-IT"/>
                            </w:rPr>
                          </w:pPr>
                          <w:r>
                            <w:rPr>
                              <w:color w:val="0070C0"/>
                              <w:sz w:val="16"/>
                              <w:szCs w:val="16"/>
                              <w:lang w:val="it-IT"/>
                            </w:rPr>
                            <w:t>Documento</w:t>
                          </w:r>
                          <w:r w:rsidR="009E02AE">
                            <w:rPr>
                              <w:color w:val="0070C0"/>
                              <w:sz w:val="16"/>
                              <w:szCs w:val="16"/>
                              <w:lang w:val="it-IT"/>
                            </w:rPr>
                            <w:t xml:space="preserve"> </w:t>
                          </w:r>
                          <w:r>
                            <w:rPr>
                              <w:color w:val="0070C0"/>
                              <w:sz w:val="16"/>
                              <w:szCs w:val="16"/>
                              <w:lang w:val="it-IT"/>
                            </w:rPr>
                            <w:t>I</w:t>
                          </w:r>
                          <w:r w:rsidR="009E02AE">
                            <w:rPr>
                              <w:color w:val="0070C0"/>
                              <w:sz w:val="16"/>
                              <w:szCs w:val="16"/>
                              <w:lang w:val="it-IT"/>
                            </w:rPr>
                            <w:t>nterpretativo n.</w:t>
                          </w:r>
                          <w:r w:rsidR="0042080A">
                            <w:rPr>
                              <w:color w:val="0070C0"/>
                              <w:sz w:val="16"/>
                              <w:szCs w:val="16"/>
                              <w:lang w:val="it-IT"/>
                            </w:rPr>
                            <w:t xml:space="preserve"> </w:t>
                          </w:r>
                          <w:r w:rsidR="009E02AE">
                            <w:rPr>
                              <w:color w:val="0070C0"/>
                              <w:sz w:val="16"/>
                              <w:szCs w:val="16"/>
                              <w:lang w:val="it-IT"/>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C778B" id="_x0000_t202" coordsize="21600,21600" o:spt="202" path="m,l,21600r21600,l21600,xe">
              <v:stroke joinstyle="miter"/>
              <v:path gradientshapeok="t" o:connecttype="rect"/>
            </v:shapetype>
            <v:shape id="Casella di testo 122803043" o:spid="_x0000_s1050" type="#_x0000_t202" style="position:absolute;left:0;text-align:left;margin-left:350.3pt;margin-top:.35pt;width:161.65pt;height:19.5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" filled="f" stroked="f" strokeweight=".5pt">
              <v:textbox>
                <w:txbxContent>
                  <w:p w14:paraId="3203D74E" w14:textId="7B071736" w:rsidR="009E02AE" w:rsidRPr="006B42CF" w:rsidRDefault="006B44BE" w:rsidP="001C2A0A">
                    <w:pPr>
                      <w:jc w:val="right"/>
                      <w:rPr>
                        <w:lang w:val="it-IT"/>
                      </w:rPr>
                    </w:pPr>
                    <w:r>
                      <w:rPr>
                        <w:color w:val="0070C0"/>
                        <w:sz w:val="16"/>
                        <w:szCs w:val="16"/>
                        <w:lang w:val="it-IT"/>
                      </w:rPr>
                      <w:t>Documento</w:t>
                    </w:r>
                    <w:r w:rsidR="009E02AE">
                      <w:rPr>
                        <w:color w:val="0070C0"/>
                        <w:sz w:val="16"/>
                        <w:szCs w:val="16"/>
                        <w:lang w:val="it-IT"/>
                      </w:rPr>
                      <w:t xml:space="preserve"> </w:t>
                    </w:r>
                    <w:r>
                      <w:rPr>
                        <w:color w:val="0070C0"/>
                        <w:sz w:val="16"/>
                        <w:szCs w:val="16"/>
                        <w:lang w:val="it-IT"/>
                      </w:rPr>
                      <w:t>I</w:t>
                    </w:r>
                    <w:r w:rsidR="009E02AE">
                      <w:rPr>
                        <w:color w:val="0070C0"/>
                        <w:sz w:val="16"/>
                        <w:szCs w:val="16"/>
                        <w:lang w:val="it-IT"/>
                      </w:rPr>
                      <w:t>nterpretativo n.</w:t>
                    </w:r>
                    <w:r w:rsidR="0042080A">
                      <w:rPr>
                        <w:color w:val="0070C0"/>
                        <w:sz w:val="16"/>
                        <w:szCs w:val="16"/>
                        <w:lang w:val="it-IT"/>
                      </w:rPr>
                      <w:t xml:space="preserve"> </w:t>
                    </w:r>
                    <w:r w:rsidR="009E02AE">
                      <w:rPr>
                        <w:color w:val="0070C0"/>
                        <w:sz w:val="16"/>
                        <w:szCs w:val="16"/>
                        <w:lang w:val="it-IT"/>
                      </w:rPr>
                      <w:t>11</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399D9D39" wp14:editId="6EA55352">
          <wp:extent cx="1296000" cy="331200"/>
          <wp:effectExtent l="0" t="0" r="0" b="0"/>
          <wp:docPr id="1682908139" name="Immagine 1682908139"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E5608" w14:textId="5B6ECC1F" w:rsidR="000D4803" w:rsidRPr="00821B32" w:rsidRDefault="000D4803" w:rsidP="00716B1B">
    <w:pPr>
      <w:tabs>
        <w:tab w:val="left" w:pos="8830"/>
        <w:tab w:val="left" w:pos="8865"/>
        <w:tab w:val="right" w:pos="10206"/>
      </w:tabs>
      <w:spacing w:before="240" w:line="180" w:lineRule="exact"/>
      <w:ind w:left="992" w:hanging="1276"/>
      <w:jc w:val="left"/>
      <w:rPr>
        <w:color w:val="0070C0"/>
        <w:sz w:val="16"/>
        <w:szCs w:val="16"/>
        <w:lang w:val="it-IT"/>
      </w:rPr>
    </w:pPr>
    <w:r w:rsidRPr="006A44AF">
      <w:rPr>
        <w:rFonts w:ascii="Fira Sans" w:eastAsia="Calibri" w:hAnsi="Fira Sans"/>
        <w:noProof/>
        <w:sz w:val="22"/>
        <w:szCs w:val="22"/>
        <w:lang w:val="it-IT" w:eastAsia="it-IT"/>
      </w:rPr>
      <w:drawing>
        <wp:inline distT="0" distB="0" distL="0" distR="0" wp14:anchorId="00C073DD" wp14:editId="4499A6A4">
          <wp:extent cx="1296000" cy="331200"/>
          <wp:effectExtent l="0" t="0" r="0" b="0"/>
          <wp:docPr id="23" name="Immagine 23"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lang w:val="it-IT"/>
      </w:rPr>
      <w:tab/>
    </w:r>
    <w:r>
      <w:rPr>
        <w:b/>
        <w:lang w:val="it-IT"/>
      </w:rPr>
      <w:tab/>
    </w:r>
    <w:r>
      <w:rPr>
        <w:b/>
        <w:lang w:val="it-IT"/>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EAA2D" w14:textId="48B8BEC0" w:rsidR="000D4803" w:rsidRPr="00680974" w:rsidRDefault="000D4803" w:rsidP="00716B1B">
    <w:pPr>
      <w:tabs>
        <w:tab w:val="left" w:pos="4520"/>
        <w:tab w:val="center" w:pos="4960"/>
      </w:tabs>
      <w:spacing w:before="300" w:after="120" w:line="120" w:lineRule="exact"/>
      <w:ind w:left="-284"/>
      <w:jc w:val="left"/>
      <w:rPr>
        <w:noProof/>
        <w:color w:val="0070C0"/>
        <w:sz w:val="16"/>
        <w:szCs w:val="16"/>
        <w:lang w:val="it-IT"/>
      </w:rPr>
    </w:pPr>
    <w:r>
      <w:rPr>
        <w:rFonts w:ascii="Fira Sans" w:eastAsia="Calibri" w:hAnsi="Fira Sans"/>
        <w:noProof/>
        <w:sz w:val="22"/>
        <w:szCs w:val="22"/>
        <w:lang w:val="it-IT" w:eastAsia="it-IT"/>
      </w:rPr>
      <mc:AlternateContent>
        <mc:Choice Requires="wps">
          <w:drawing>
            <wp:anchor distT="0" distB="0" distL="114300" distR="114300" simplePos="0" relativeHeight="251670016" behindDoc="0" locked="0" layoutInCell="1" allowOverlap="1" wp14:anchorId="6AFADCF8" wp14:editId="727AB5D9">
              <wp:simplePos x="0" y="0"/>
              <wp:positionH relativeFrom="column">
                <wp:posOffset>5139561</wp:posOffset>
              </wp:positionH>
              <wp:positionV relativeFrom="paragraph">
                <wp:posOffset>-84455</wp:posOffset>
              </wp:positionV>
              <wp:extent cx="1440815" cy="371475"/>
              <wp:effectExtent l="0" t="0" r="6985" b="9525"/>
              <wp:wrapNone/>
              <wp:docPr id="33" name="Casella di testo 33"/>
              <wp:cNvGraphicFramePr/>
              <a:graphic xmlns:a="http://schemas.openxmlformats.org/drawingml/2006/main">
                <a:graphicData uri="http://schemas.microsoft.com/office/word/2010/wordprocessingShape">
                  <wps:wsp>
                    <wps:cNvSpPr txBox="1"/>
                    <wps:spPr>
                      <a:xfrm>
                        <a:off x="0" y="0"/>
                        <a:ext cx="144081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89B2D" w14:textId="430D6033" w:rsidR="000D4803" w:rsidRDefault="000D4803" w:rsidP="0023142C">
                          <w:pPr>
                            <w:tabs>
                              <w:tab w:val="right" w:pos="10206"/>
                            </w:tabs>
                            <w:spacing w:before="120" w:after="0" w:line="120" w:lineRule="exact"/>
                            <w:ind w:left="-142" w:firstLine="142"/>
                            <w:jc w:val="right"/>
                            <w:rPr>
                              <w:noProof/>
                              <w:color w:val="0070C0"/>
                              <w:sz w:val="16"/>
                              <w:szCs w:val="16"/>
                              <w:lang w:val="it-IT"/>
                            </w:rPr>
                          </w:pPr>
                          <w:r w:rsidRPr="00680974">
                            <w:rPr>
                              <w:noProof/>
                              <w:color w:val="0070C0"/>
                              <w:sz w:val="16"/>
                              <w:szCs w:val="16"/>
                              <w:lang w:val="it-IT"/>
                            </w:rPr>
                            <w:t>OIC 10</w:t>
                          </w:r>
                          <w:r>
                            <w:rPr>
                              <w:b/>
                              <w:lang w:val="it-IT"/>
                            </w:rPr>
                            <w:t xml:space="preserve"> </w:t>
                          </w:r>
                          <w:r w:rsidRPr="00680974">
                            <w:rPr>
                              <w:noProof/>
                              <w:color w:val="0070C0"/>
                              <w:sz w:val="16"/>
                              <w:szCs w:val="16"/>
                              <w:lang w:val="it-IT"/>
                            </w:rPr>
                            <w:t>Rendiconto finanziario</w:t>
                          </w:r>
                        </w:p>
                        <w:p w14:paraId="6DE92CD3" w14:textId="62E91FE4" w:rsidR="000D4803" w:rsidRPr="00680974" w:rsidRDefault="000D4803" w:rsidP="0023142C">
                          <w:pPr>
                            <w:tabs>
                              <w:tab w:val="right" w:pos="10206"/>
                            </w:tabs>
                            <w:spacing w:before="60" w:after="120" w:line="120" w:lineRule="exact"/>
                            <w:ind w:left="-142" w:firstLine="142"/>
                            <w:jc w:val="right"/>
                            <w:rPr>
                              <w:noProof/>
                              <w:color w:val="0070C0"/>
                              <w:sz w:val="16"/>
                              <w:szCs w:val="16"/>
                              <w:lang w:val="it-IT"/>
                            </w:rPr>
                          </w:pPr>
                          <w:r>
                            <w:rPr>
                              <w:noProof/>
                              <w:color w:val="0070C0"/>
                              <w:sz w:val="16"/>
                              <w:szCs w:val="16"/>
                              <w:lang w:val="it-IT"/>
                            </w:rPr>
                            <w:t xml:space="preserve">OIC 12 Bilancio </w:t>
                          </w:r>
                          <w:r w:rsidRPr="00680974">
                            <w:rPr>
                              <w:noProof/>
                              <w:color w:val="0070C0"/>
                              <w:sz w:val="16"/>
                              <w:szCs w:val="16"/>
                              <w:lang w:val="it-IT"/>
                            </w:rPr>
                            <w:t xml:space="preserve">d’esercizio </w:t>
                          </w:r>
                        </w:p>
                        <w:p w14:paraId="705081E0" w14:textId="77777777" w:rsidR="000D4803" w:rsidRPr="006B42CF" w:rsidRDefault="000D4803">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ADCF8" id="_x0000_t202" coordsize="21600,21600" o:spt="202" path="m,l,21600r21600,l21600,xe">
              <v:stroke joinstyle="miter"/>
              <v:path gradientshapeok="t" o:connecttype="rect"/>
            </v:shapetype>
            <v:shape id="Casella di testo 33" o:spid="_x0000_s1026" type="#_x0000_t202" style="position:absolute;left:0;text-align:left;margin-left:404.7pt;margin-top:-6.65pt;width:113.45pt;height:2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" fillcolor="white [3201]" stroked="f" strokeweight=".5pt">
              <v:textbox>
                <w:txbxContent>
                  <w:p w14:paraId="3EC89B2D" w14:textId="430D6033" w:rsidR="000D4803" w:rsidRDefault="000D4803" w:rsidP="0023142C">
                    <w:pPr>
                      <w:tabs>
                        <w:tab w:val="right" w:pos="10206"/>
                      </w:tabs>
                      <w:spacing w:before="120" w:after="0" w:line="120" w:lineRule="exact"/>
                      <w:ind w:left="-142" w:firstLine="142"/>
                      <w:jc w:val="right"/>
                      <w:rPr>
                        <w:noProof/>
                        <w:color w:val="0070C0"/>
                        <w:sz w:val="16"/>
                        <w:szCs w:val="16"/>
                        <w:lang w:val="it-IT"/>
                      </w:rPr>
                    </w:pPr>
                    <w:r w:rsidRPr="00680974">
                      <w:rPr>
                        <w:noProof/>
                        <w:color w:val="0070C0"/>
                        <w:sz w:val="16"/>
                        <w:szCs w:val="16"/>
                        <w:lang w:val="it-IT"/>
                      </w:rPr>
                      <w:t>OIC 10</w:t>
                    </w:r>
                    <w:r>
                      <w:rPr>
                        <w:b/>
                        <w:lang w:val="it-IT"/>
                      </w:rPr>
                      <w:t xml:space="preserve"> </w:t>
                    </w:r>
                    <w:r w:rsidRPr="00680974">
                      <w:rPr>
                        <w:noProof/>
                        <w:color w:val="0070C0"/>
                        <w:sz w:val="16"/>
                        <w:szCs w:val="16"/>
                        <w:lang w:val="it-IT"/>
                      </w:rPr>
                      <w:t>Rendiconto finanziario</w:t>
                    </w:r>
                  </w:p>
                  <w:p w14:paraId="6DE92CD3" w14:textId="62E91FE4" w:rsidR="000D4803" w:rsidRPr="00680974" w:rsidRDefault="000D4803" w:rsidP="0023142C">
                    <w:pPr>
                      <w:tabs>
                        <w:tab w:val="right" w:pos="10206"/>
                      </w:tabs>
                      <w:spacing w:before="60" w:after="120" w:line="120" w:lineRule="exact"/>
                      <w:ind w:left="-142" w:firstLine="142"/>
                      <w:jc w:val="right"/>
                      <w:rPr>
                        <w:noProof/>
                        <w:color w:val="0070C0"/>
                        <w:sz w:val="16"/>
                        <w:szCs w:val="16"/>
                        <w:lang w:val="it-IT"/>
                      </w:rPr>
                    </w:pPr>
                    <w:r>
                      <w:rPr>
                        <w:noProof/>
                        <w:color w:val="0070C0"/>
                        <w:sz w:val="16"/>
                        <w:szCs w:val="16"/>
                        <w:lang w:val="it-IT"/>
                      </w:rPr>
                      <w:t xml:space="preserve">OIC 12 Bilancio </w:t>
                    </w:r>
                    <w:r w:rsidRPr="00680974">
                      <w:rPr>
                        <w:noProof/>
                        <w:color w:val="0070C0"/>
                        <w:sz w:val="16"/>
                        <w:szCs w:val="16"/>
                        <w:lang w:val="it-IT"/>
                      </w:rPr>
                      <w:t xml:space="preserve">d’esercizio </w:t>
                    </w:r>
                  </w:p>
                  <w:p w14:paraId="705081E0" w14:textId="77777777" w:rsidR="000D4803" w:rsidRPr="006B42CF" w:rsidRDefault="000D4803">
                    <w:pPr>
                      <w:rPr>
                        <w:lang w:val="it-IT"/>
                      </w:rPr>
                    </w:pP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02441E3D" wp14:editId="7BC4707C">
          <wp:extent cx="1296000" cy="331200"/>
          <wp:effectExtent l="0" t="0" r="0" b="0"/>
          <wp:docPr id="25" name="Immagine 25"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noProof/>
        <w:color w:val="0070C0"/>
        <w:sz w:val="16"/>
        <w:szCs w:val="16"/>
        <w:lang w:val="it-IT"/>
      </w:rPr>
      <w:tab/>
    </w:r>
    <w:r>
      <w:rPr>
        <w:noProof/>
        <w:color w:val="0070C0"/>
        <w:sz w:val="16"/>
        <w:szCs w:val="16"/>
        <w:lang w:val="it-IT"/>
      </w:rPr>
      <w:tab/>
    </w:r>
  </w:p>
  <w:p w14:paraId="5AE37768" w14:textId="5D69CC1F" w:rsidR="000D4803" w:rsidRPr="00821B32" w:rsidRDefault="000D4803" w:rsidP="001B230F">
    <w:pPr>
      <w:tabs>
        <w:tab w:val="right" w:pos="10206"/>
      </w:tabs>
      <w:spacing w:before="0" w:line="160" w:lineRule="exact"/>
      <w:ind w:left="992" w:hanging="992"/>
      <w:jc w:val="left"/>
      <w:rPr>
        <w:color w:val="0070C0"/>
        <w:sz w:val="16"/>
        <w:szCs w:val="16"/>
        <w:lang w:val="it-IT"/>
      </w:rPr>
    </w:pPr>
    <w:r>
      <w:rPr>
        <w:b/>
        <w:lang w:val="it-IT"/>
      </w:rPr>
      <w:tab/>
    </w:r>
    <w:r>
      <w:rPr>
        <w:b/>
        <w:lang w:val="it-IT"/>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3FDCA" w14:textId="689F2776" w:rsidR="000D4803" w:rsidRPr="00693B33" w:rsidRDefault="000D4803" w:rsidP="006C2B05">
    <w:pPr>
      <w:tabs>
        <w:tab w:val="left" w:pos="3519"/>
      </w:tabs>
      <w:spacing w:before="240" w:after="120" w:line="180" w:lineRule="exact"/>
      <w:ind w:left="992" w:hanging="1276"/>
      <w:jc w:val="left"/>
      <w:rPr>
        <w:color w:val="0070C0"/>
        <w:sz w:val="16"/>
        <w:szCs w:val="16"/>
        <w:lang w:val="it-IT"/>
      </w:rPr>
    </w:pPr>
    <w:r>
      <w:rPr>
        <w:rFonts w:ascii="Fira Sans" w:eastAsia="Calibri" w:hAnsi="Fira Sans"/>
        <w:noProof/>
        <w:sz w:val="22"/>
        <w:szCs w:val="22"/>
        <w:lang w:val="it-IT" w:eastAsia="it-IT"/>
      </w:rPr>
      <mc:AlternateContent>
        <mc:Choice Requires="wps">
          <w:drawing>
            <wp:anchor distT="0" distB="0" distL="114300" distR="114300" simplePos="0" relativeHeight="251671040" behindDoc="0" locked="0" layoutInCell="1" allowOverlap="1" wp14:anchorId="444C936C" wp14:editId="3CB9CDC8">
              <wp:simplePos x="0" y="0"/>
              <wp:positionH relativeFrom="column">
                <wp:posOffset>3527425</wp:posOffset>
              </wp:positionH>
              <wp:positionV relativeFrom="paragraph">
                <wp:posOffset>-60152</wp:posOffset>
              </wp:positionV>
              <wp:extent cx="3021965" cy="422564"/>
              <wp:effectExtent l="0" t="0" r="6985" b="0"/>
              <wp:wrapNone/>
              <wp:docPr id="35" name="Casella di testo 35"/>
              <wp:cNvGraphicFramePr/>
              <a:graphic xmlns:a="http://schemas.openxmlformats.org/drawingml/2006/main">
                <a:graphicData uri="http://schemas.microsoft.com/office/word/2010/wordprocessingShape">
                  <wps:wsp>
                    <wps:cNvSpPr txBox="1"/>
                    <wps:spPr>
                      <a:xfrm>
                        <a:off x="0" y="0"/>
                        <a:ext cx="3021965" cy="4225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105FF" w14:textId="32D5A5C7" w:rsidR="000D4803" w:rsidRPr="006B42CF" w:rsidRDefault="000D4803" w:rsidP="001E51A7">
                          <w:pPr>
                            <w:spacing w:line="180" w:lineRule="exact"/>
                            <w:jc w:val="right"/>
                            <w:rPr>
                              <w:lang w:val="it-IT"/>
                            </w:rPr>
                          </w:pPr>
                          <w:r>
                            <w:rPr>
                              <w:color w:val="0070C0"/>
                              <w:sz w:val="16"/>
                              <w:szCs w:val="16"/>
                              <w:lang w:val="it-IT"/>
                            </w:rPr>
                            <w:t xml:space="preserve">OIC 29 </w:t>
                          </w:r>
                          <w:r w:rsidRPr="00693B33">
                            <w:rPr>
                              <w:color w:val="0070C0"/>
                              <w:sz w:val="16"/>
                              <w:szCs w:val="16"/>
                              <w:lang w:val="it-IT"/>
                            </w:rPr>
                            <w:t>Cambiamenti di principi contabili, cambiamenti di stime c</w:t>
                          </w:r>
                          <w:r>
                            <w:rPr>
                              <w:color w:val="0070C0"/>
                              <w:sz w:val="16"/>
                              <w:szCs w:val="16"/>
                              <w:lang w:val="it-IT"/>
                            </w:rPr>
                            <w:t>ontabili,</w:t>
                          </w:r>
                          <w:r>
                            <w:rPr>
                              <w:color w:val="0070C0"/>
                              <w:sz w:val="16"/>
                              <w:szCs w:val="16"/>
                              <w:lang w:val="it-IT"/>
                            </w:rPr>
                            <w:tab/>
                            <w:t xml:space="preserve">correzione di </w:t>
                          </w:r>
                          <w:r w:rsidRPr="00693B33">
                            <w:rPr>
                              <w:color w:val="0070C0"/>
                              <w:sz w:val="16"/>
                              <w:szCs w:val="16"/>
                              <w:lang w:val="it-IT"/>
                            </w:rPr>
                            <w:t>errori, fatti intervenuti</w:t>
                          </w:r>
                          <w:r>
                            <w:rPr>
                              <w:color w:val="0070C0"/>
                              <w:sz w:val="16"/>
                              <w:szCs w:val="16"/>
                              <w:lang w:val="it-IT"/>
                            </w:rPr>
                            <w:t xml:space="preserve"> dopo la chiusura dell’esercizio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4C936C" id="_x0000_t202" coordsize="21600,21600" o:spt="202" path="m,l,21600r21600,l21600,xe">
              <v:stroke joinstyle="miter"/>
              <v:path gradientshapeok="t" o:connecttype="rect"/>
            </v:shapetype>
            <v:shape id="Casella di testo 35" o:spid="_x0000_s1027" type="#_x0000_t202" style="position:absolute;left:0;text-align:left;margin-left:277.75pt;margin-top:-4.75pt;width:237.95pt;height:33.2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" fillcolor="white [3201]" stroked="f" strokeweight=".5pt">
              <v:textbox>
                <w:txbxContent>
                  <w:p w14:paraId="47D105FF" w14:textId="32D5A5C7" w:rsidR="000D4803" w:rsidRPr="006B42CF" w:rsidRDefault="000D4803" w:rsidP="001E51A7">
                    <w:pPr>
                      <w:spacing w:line="180" w:lineRule="exact"/>
                      <w:jc w:val="right"/>
                      <w:rPr>
                        <w:lang w:val="it-IT"/>
                      </w:rPr>
                    </w:pPr>
                    <w:r>
                      <w:rPr>
                        <w:color w:val="0070C0"/>
                        <w:sz w:val="16"/>
                        <w:szCs w:val="16"/>
                        <w:lang w:val="it-IT"/>
                      </w:rPr>
                      <w:t xml:space="preserve">OIC 29 </w:t>
                    </w:r>
                    <w:r w:rsidRPr="00693B33">
                      <w:rPr>
                        <w:color w:val="0070C0"/>
                        <w:sz w:val="16"/>
                        <w:szCs w:val="16"/>
                        <w:lang w:val="it-IT"/>
                      </w:rPr>
                      <w:t>Cambiamenti di principi contabili, cambiamenti di stime c</w:t>
                    </w:r>
                    <w:r>
                      <w:rPr>
                        <w:color w:val="0070C0"/>
                        <w:sz w:val="16"/>
                        <w:szCs w:val="16"/>
                        <w:lang w:val="it-IT"/>
                      </w:rPr>
                      <w:t>ontabili,</w:t>
                    </w:r>
                    <w:r>
                      <w:rPr>
                        <w:color w:val="0070C0"/>
                        <w:sz w:val="16"/>
                        <w:szCs w:val="16"/>
                        <w:lang w:val="it-IT"/>
                      </w:rPr>
                      <w:tab/>
                      <w:t xml:space="preserve">correzione di </w:t>
                    </w:r>
                    <w:r w:rsidRPr="00693B33">
                      <w:rPr>
                        <w:color w:val="0070C0"/>
                        <w:sz w:val="16"/>
                        <w:szCs w:val="16"/>
                        <w:lang w:val="it-IT"/>
                      </w:rPr>
                      <w:t>errori, fatti intervenuti</w:t>
                    </w:r>
                    <w:r>
                      <w:rPr>
                        <w:color w:val="0070C0"/>
                        <w:sz w:val="16"/>
                        <w:szCs w:val="16"/>
                        <w:lang w:val="it-IT"/>
                      </w:rPr>
                      <w:t xml:space="preserve"> dopo la chiusura dell’esercizio</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6EE478FC" wp14:editId="4BA3F9B6">
          <wp:extent cx="1296000" cy="331200"/>
          <wp:effectExtent l="0" t="0" r="0" b="0"/>
          <wp:docPr id="26" name="Immagine 26"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color w:val="0070C0"/>
        <w:sz w:val="16"/>
        <w:szCs w:val="16"/>
        <w:lang w:val="it-IT"/>
      </w:rPr>
      <w:tab/>
    </w:r>
  </w:p>
  <w:p w14:paraId="452C1782" w14:textId="77D246D0" w:rsidR="000D4803" w:rsidRDefault="000D4803" w:rsidP="00D73E98">
    <w:pPr>
      <w:tabs>
        <w:tab w:val="left" w:pos="5812"/>
        <w:tab w:val="right" w:pos="10206"/>
      </w:tabs>
      <w:spacing w:after="120" w:line="140" w:lineRule="exact"/>
      <w:ind w:left="992" w:hanging="992"/>
      <w:rPr>
        <w:color w:val="0070C0"/>
        <w:sz w:val="16"/>
        <w:szCs w:val="16"/>
        <w:lang w:val="it-IT"/>
      </w:rPr>
    </w:pPr>
    <w:r w:rsidRPr="00973011">
      <w:rPr>
        <w:b/>
        <w:lang w:val="it-IT"/>
      </w:rPr>
      <w:tab/>
    </w:r>
    <w:r>
      <w:rPr>
        <w:b/>
        <w:lang w:val="it-IT"/>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19383" w14:textId="3F184B6C" w:rsidR="000D4803" w:rsidRPr="009450DD" w:rsidRDefault="000D4803" w:rsidP="00716B1B">
    <w:pPr>
      <w:pStyle w:val="Intestazione"/>
      <w:pBdr>
        <w:bottom w:val="none" w:sz="0" w:space="0" w:color="auto"/>
      </w:pBdr>
      <w:tabs>
        <w:tab w:val="clear" w:pos="9072"/>
        <w:tab w:val="left" w:pos="4380"/>
        <w:tab w:val="left" w:pos="4621"/>
        <w:tab w:val="left" w:pos="8080"/>
        <w:tab w:val="right" w:pos="10204"/>
      </w:tabs>
      <w:spacing w:before="240" w:after="120"/>
      <w:ind w:left="-284"/>
      <w:jc w:val="left"/>
      <w:rPr>
        <w:b/>
      </w:rPr>
    </w:pPr>
    <w:r>
      <w:rPr>
        <w:rFonts w:ascii="Fira Sans" w:eastAsia="Calibri" w:hAnsi="Fira Sans"/>
        <w:sz w:val="22"/>
        <w:szCs w:val="22"/>
        <w:lang w:val="it-IT" w:eastAsia="it-IT"/>
      </w:rPr>
      <mc:AlternateContent>
        <mc:Choice Requires="wps">
          <w:drawing>
            <wp:anchor distT="0" distB="0" distL="114300" distR="114300" simplePos="0" relativeHeight="251672064" behindDoc="0" locked="0" layoutInCell="1" allowOverlap="1" wp14:anchorId="4029DBA0" wp14:editId="221238F1">
              <wp:simplePos x="0" y="0"/>
              <wp:positionH relativeFrom="column">
                <wp:posOffset>4450070</wp:posOffset>
              </wp:positionH>
              <wp:positionV relativeFrom="paragraph">
                <wp:posOffset>-65577</wp:posOffset>
              </wp:positionV>
              <wp:extent cx="2029622" cy="394970"/>
              <wp:effectExtent l="0" t="0" r="8890" b="5080"/>
              <wp:wrapNone/>
              <wp:docPr id="37" name="Casella di testo 37"/>
              <wp:cNvGraphicFramePr/>
              <a:graphic xmlns:a="http://schemas.openxmlformats.org/drawingml/2006/main">
                <a:graphicData uri="http://schemas.microsoft.com/office/word/2010/wordprocessingShape">
                  <wps:wsp>
                    <wps:cNvSpPr txBox="1"/>
                    <wps:spPr>
                      <a:xfrm>
                        <a:off x="0" y="0"/>
                        <a:ext cx="2029622" cy="39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0480F" w14:textId="32844886" w:rsidR="000D4803" w:rsidRDefault="000D4803" w:rsidP="00C3556B">
                          <w:pPr>
                            <w:jc w:val="right"/>
                          </w:pPr>
                          <w:r>
                            <w:rPr>
                              <w:color w:val="0070C0"/>
                              <w:sz w:val="16"/>
                              <w:szCs w:val="16"/>
                            </w:rPr>
                            <w:tab/>
                            <w:t xml:space="preserve">OIC 24 </w:t>
                          </w:r>
                          <w:r w:rsidRPr="00E20497">
                            <w:rPr>
                              <w:color w:val="0070C0"/>
                              <w:sz w:val="16"/>
                              <w:szCs w:val="16"/>
                            </w:rPr>
                            <w:t>Immobilizzazioni immaterial</w:t>
                          </w:r>
                          <w:r>
                            <w:rPr>
                              <w:color w:val="0070C0"/>
                              <w:sz w:val="16"/>
                              <w:szCs w:val="1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9DBA0" id="_x0000_t202" coordsize="21600,21600" o:spt="202" path="m,l,21600r21600,l21600,xe">
              <v:stroke joinstyle="miter"/>
              <v:path gradientshapeok="t" o:connecttype="rect"/>
            </v:shapetype>
            <v:shape id="Casella di testo 37" o:spid="_x0000_s1028" type="#_x0000_t202" style="position:absolute;left:0;text-align:left;margin-left:350.4pt;margin-top:-5.15pt;width:159.8pt;height:31.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" fillcolor="white [3201]" stroked="f" strokeweight=".5pt">
              <v:textbox>
                <w:txbxContent>
                  <w:p w14:paraId="04A0480F" w14:textId="32844886" w:rsidR="000D4803" w:rsidRDefault="000D4803" w:rsidP="00C3556B">
                    <w:pPr>
                      <w:jc w:val="right"/>
                    </w:pPr>
                    <w:r>
                      <w:rPr>
                        <w:color w:val="0070C0"/>
                        <w:sz w:val="16"/>
                        <w:szCs w:val="16"/>
                      </w:rPr>
                      <w:tab/>
                      <w:t xml:space="preserve">OIC 24 </w:t>
                    </w:r>
                    <w:r w:rsidRPr="00E20497">
                      <w:rPr>
                        <w:color w:val="0070C0"/>
                        <w:sz w:val="16"/>
                        <w:szCs w:val="16"/>
                      </w:rPr>
                      <w:t>Immobilizzazioni immaterial</w:t>
                    </w:r>
                    <w:r>
                      <w:rPr>
                        <w:color w:val="0070C0"/>
                        <w:sz w:val="16"/>
                        <w:szCs w:val="16"/>
                      </w:rPr>
                      <w:t>i</w:t>
                    </w:r>
                  </w:p>
                </w:txbxContent>
              </v:textbox>
            </v:shape>
          </w:pict>
        </mc:Fallback>
      </mc:AlternateContent>
    </w:r>
    <w:r w:rsidRPr="006A44AF">
      <w:rPr>
        <w:rFonts w:ascii="Fira Sans" w:eastAsia="Calibri" w:hAnsi="Fira Sans"/>
        <w:sz w:val="22"/>
        <w:szCs w:val="22"/>
        <w:lang w:val="it-IT" w:eastAsia="it-IT"/>
      </w:rPr>
      <w:drawing>
        <wp:inline distT="0" distB="0" distL="0" distR="0" wp14:anchorId="6C4107AF" wp14:editId="1AD094AC">
          <wp:extent cx="1296000" cy="331200"/>
          <wp:effectExtent l="0" t="0" r="0" b="0"/>
          <wp:docPr id="60" name="Immagine 60"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sidRPr="00E20497">
      <w:rPr>
        <w:color w:val="0070C0"/>
        <w:sz w:val="16"/>
        <w:szCs w:val="16"/>
      </w:rPr>
      <w:tab/>
    </w:r>
    <w:r>
      <w:rPr>
        <w:color w:val="0070C0"/>
        <w:sz w:val="16"/>
        <w:szCs w:val="16"/>
      </w:rPr>
      <w:tab/>
    </w:r>
    <w:r>
      <w:rPr>
        <w:color w:val="0070C0"/>
        <w:sz w:val="16"/>
        <w:szCs w:val="16"/>
      </w:rPr>
      <w:tab/>
    </w:r>
    <w:r w:rsidRPr="00E20497">
      <w:rPr>
        <w:color w:val="0070C0"/>
        <w:sz w:val="16"/>
        <w:szCs w:val="16"/>
      </w:rPr>
      <w:t>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706FA" w14:textId="301F2CB3" w:rsidR="000D4803" w:rsidRPr="009450DD" w:rsidRDefault="000D4803" w:rsidP="00716B1B">
    <w:pPr>
      <w:pStyle w:val="Intestazione"/>
      <w:pBdr>
        <w:bottom w:val="none" w:sz="0" w:space="0" w:color="auto"/>
      </w:pBdr>
      <w:tabs>
        <w:tab w:val="clear" w:pos="9072"/>
        <w:tab w:val="left" w:pos="4300"/>
        <w:tab w:val="center" w:pos="4960"/>
      </w:tabs>
      <w:spacing w:before="240"/>
      <w:ind w:left="-284"/>
      <w:rPr>
        <w:b/>
      </w:rPr>
    </w:pPr>
    <w:r>
      <w:rPr>
        <w:rFonts w:ascii="Fira Sans" w:eastAsia="Calibri" w:hAnsi="Fira Sans"/>
        <w:sz w:val="22"/>
        <w:szCs w:val="22"/>
        <w:lang w:val="it-IT" w:eastAsia="it-IT"/>
      </w:rPr>
      <mc:AlternateContent>
        <mc:Choice Requires="wps">
          <w:drawing>
            <wp:anchor distT="0" distB="0" distL="114300" distR="114300" simplePos="0" relativeHeight="251673088" behindDoc="0" locked="0" layoutInCell="1" allowOverlap="1" wp14:anchorId="4DD8EE1B" wp14:editId="37029CE1">
              <wp:simplePos x="0" y="0"/>
              <wp:positionH relativeFrom="column">
                <wp:posOffset>5053459</wp:posOffset>
              </wp:positionH>
              <wp:positionV relativeFrom="paragraph">
                <wp:posOffset>-65405</wp:posOffset>
              </wp:positionV>
              <wp:extent cx="1464590" cy="333213"/>
              <wp:effectExtent l="0" t="0" r="2540" b="0"/>
              <wp:wrapNone/>
              <wp:docPr id="40" name="Casella di testo 40"/>
              <wp:cNvGraphicFramePr/>
              <a:graphic xmlns:a="http://schemas.openxmlformats.org/drawingml/2006/main">
                <a:graphicData uri="http://schemas.microsoft.com/office/word/2010/wordprocessingShape">
                  <wps:wsp>
                    <wps:cNvSpPr txBox="1"/>
                    <wps:spPr>
                      <a:xfrm>
                        <a:off x="0" y="0"/>
                        <a:ext cx="1464590" cy="3332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AAF93" w14:textId="0E9E3205" w:rsidR="000D4803" w:rsidRDefault="000D4803" w:rsidP="00C3556B">
                          <w:pPr>
                            <w:jc w:val="right"/>
                          </w:pPr>
                          <w:r>
                            <w:rPr>
                              <w:color w:val="0070C0"/>
                              <w:sz w:val="16"/>
                              <w:szCs w:val="16"/>
                            </w:rPr>
                            <w:t xml:space="preserve">OIC 16 </w:t>
                          </w:r>
                          <w:r w:rsidRPr="00D66047">
                            <w:rPr>
                              <w:color w:val="0070C0"/>
                              <w:sz w:val="16"/>
                              <w:szCs w:val="16"/>
                            </w:rPr>
                            <w:t>Immobilizzazioni materiali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D8EE1B" id="_x0000_t202" coordsize="21600,21600" o:spt="202" path="m,l,21600r21600,l21600,xe">
              <v:stroke joinstyle="miter"/>
              <v:path gradientshapeok="t" o:connecttype="rect"/>
            </v:shapetype>
            <v:shape id="Casella di testo 40" o:spid="_x0000_s1029" type="#_x0000_t202" style="position:absolute;left:0;text-align:left;margin-left:397.9pt;margin-top:-5.15pt;width:115.3pt;height:26.2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" fillcolor="white [3201]" stroked="f" strokeweight=".5pt">
              <v:textbox>
                <w:txbxContent>
                  <w:p w14:paraId="789AAF93" w14:textId="0E9E3205" w:rsidR="000D4803" w:rsidRDefault="000D4803" w:rsidP="00C3556B">
                    <w:pPr>
                      <w:jc w:val="right"/>
                    </w:pPr>
                    <w:r>
                      <w:rPr>
                        <w:color w:val="0070C0"/>
                        <w:sz w:val="16"/>
                        <w:szCs w:val="16"/>
                      </w:rPr>
                      <w:t xml:space="preserve">OIC 16 </w:t>
                    </w:r>
                    <w:r w:rsidRPr="00D66047">
                      <w:rPr>
                        <w:color w:val="0070C0"/>
                        <w:sz w:val="16"/>
                        <w:szCs w:val="16"/>
                      </w:rPr>
                      <w:t>Immobilizzazioni materiali</w:t>
                    </w:r>
                  </w:p>
                </w:txbxContent>
              </v:textbox>
            </v:shape>
          </w:pict>
        </mc:Fallback>
      </mc:AlternateContent>
    </w:r>
    <w:r w:rsidRPr="006A44AF">
      <w:rPr>
        <w:rFonts w:ascii="Fira Sans" w:eastAsia="Calibri" w:hAnsi="Fira Sans"/>
        <w:sz w:val="22"/>
        <w:szCs w:val="22"/>
        <w:lang w:val="it-IT" w:eastAsia="it-IT"/>
      </w:rPr>
      <w:drawing>
        <wp:inline distT="0" distB="0" distL="0" distR="0" wp14:anchorId="1DBA43FD" wp14:editId="2533AEBF">
          <wp:extent cx="1296000" cy="331200"/>
          <wp:effectExtent l="0" t="0" r="0" b="0"/>
          <wp:docPr id="31" name="Immagine 31"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rPr>
      <w:tab/>
    </w:r>
    <w:r>
      <w:rPr>
        <w:b/>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89863" w14:textId="7A493302" w:rsidR="000D4803" w:rsidRPr="005677F2" w:rsidRDefault="000D4803" w:rsidP="00716B1B">
    <w:pPr>
      <w:pStyle w:val="Intestazione"/>
      <w:pBdr>
        <w:bottom w:val="none" w:sz="0" w:space="0" w:color="auto"/>
      </w:pBdr>
      <w:tabs>
        <w:tab w:val="clear" w:pos="9072"/>
        <w:tab w:val="left" w:pos="2740"/>
        <w:tab w:val="left" w:pos="2855"/>
        <w:tab w:val="left" w:pos="2892"/>
      </w:tabs>
      <w:spacing w:before="240" w:after="120"/>
      <w:ind w:left="-284"/>
      <w:jc w:val="left"/>
      <w:rPr>
        <w:sz w:val="16"/>
        <w:szCs w:val="16"/>
        <w:lang w:val="it-IT"/>
      </w:rPr>
    </w:pPr>
    <w:r>
      <w:rPr>
        <w:rFonts w:ascii="Fira Sans" w:eastAsia="Calibri" w:hAnsi="Fira Sans"/>
        <w:sz w:val="22"/>
        <w:szCs w:val="22"/>
        <w:lang w:val="it-IT" w:eastAsia="it-IT"/>
      </w:rPr>
      <mc:AlternateContent>
        <mc:Choice Requires="wps">
          <w:drawing>
            <wp:anchor distT="0" distB="0" distL="114300" distR="114300" simplePos="0" relativeHeight="251674112" behindDoc="0" locked="0" layoutInCell="1" allowOverlap="1" wp14:anchorId="770CF8F8" wp14:editId="6536DAAC">
              <wp:simplePos x="0" y="0"/>
              <wp:positionH relativeFrom="column">
                <wp:posOffset>2140585</wp:posOffset>
              </wp:positionH>
              <wp:positionV relativeFrom="paragraph">
                <wp:posOffset>-39241</wp:posOffset>
              </wp:positionV>
              <wp:extent cx="4439425" cy="402956"/>
              <wp:effectExtent l="0" t="0" r="0" b="0"/>
              <wp:wrapNone/>
              <wp:docPr id="42" name="Casella di testo 42"/>
              <wp:cNvGraphicFramePr/>
              <a:graphic xmlns:a="http://schemas.openxmlformats.org/drawingml/2006/main">
                <a:graphicData uri="http://schemas.microsoft.com/office/word/2010/wordprocessingShape">
                  <wps:wsp>
                    <wps:cNvSpPr txBox="1"/>
                    <wps:spPr>
                      <a:xfrm>
                        <a:off x="0" y="0"/>
                        <a:ext cx="4439425" cy="4029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BC35E" w14:textId="542BD9A6" w:rsidR="000D4803" w:rsidRPr="006B42CF" w:rsidRDefault="000D4803" w:rsidP="003C392F">
                          <w:pPr>
                            <w:jc w:val="right"/>
                            <w:rPr>
                              <w:lang w:val="it-IT"/>
                            </w:rPr>
                          </w:pPr>
                          <w:r w:rsidRPr="00E766F4">
                            <w:rPr>
                              <w:color w:val="0070C0"/>
                              <w:sz w:val="16"/>
                              <w:szCs w:val="16"/>
                              <w:lang w:val="it-IT"/>
                            </w:rPr>
                            <w:t>OIC 9 Svalutazioni per perdite durevoli di valore delle immobilizzazioni</w:t>
                          </w:r>
                          <w:r>
                            <w:rPr>
                              <w:color w:val="0070C0"/>
                              <w:sz w:val="16"/>
                              <w:szCs w:val="16"/>
                              <w:lang w:val="it-IT"/>
                            </w:rPr>
                            <w:t xml:space="preserve"> </w:t>
                          </w:r>
                          <w:r w:rsidRPr="00E766F4">
                            <w:rPr>
                              <w:color w:val="0070C0"/>
                              <w:sz w:val="16"/>
                              <w:szCs w:val="16"/>
                              <w:lang w:val="it-IT"/>
                            </w:rPr>
                            <w:t>materiali e immateriali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CF8F8" id="_x0000_t202" coordsize="21600,21600" o:spt="202" path="m,l,21600r21600,l21600,xe">
              <v:stroke joinstyle="miter"/>
              <v:path gradientshapeok="t" o:connecttype="rect"/>
            </v:shapetype>
            <v:shape id="Casella di testo 42" o:spid="_x0000_s1030" type="#_x0000_t202" style="position:absolute;left:0;text-align:left;margin-left:168.55pt;margin-top:-3.1pt;width:349.55pt;height:3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" fillcolor="white [3201]" stroked="f" strokeweight=".5pt">
              <v:textbox>
                <w:txbxContent>
                  <w:p w14:paraId="7BEBC35E" w14:textId="542BD9A6" w:rsidR="000D4803" w:rsidRPr="006B42CF" w:rsidRDefault="000D4803" w:rsidP="003C392F">
                    <w:pPr>
                      <w:jc w:val="right"/>
                      <w:rPr>
                        <w:lang w:val="it-IT"/>
                      </w:rPr>
                    </w:pPr>
                    <w:r w:rsidRPr="00E766F4">
                      <w:rPr>
                        <w:color w:val="0070C0"/>
                        <w:sz w:val="16"/>
                        <w:szCs w:val="16"/>
                        <w:lang w:val="it-IT"/>
                      </w:rPr>
                      <w:t>OIC 9 Svalutazioni per perdite durevoli di valore delle immobilizzazioni</w:t>
                    </w:r>
                    <w:r>
                      <w:rPr>
                        <w:color w:val="0070C0"/>
                        <w:sz w:val="16"/>
                        <w:szCs w:val="16"/>
                        <w:lang w:val="it-IT"/>
                      </w:rPr>
                      <w:t xml:space="preserve"> </w:t>
                    </w:r>
                    <w:r w:rsidRPr="00E766F4">
                      <w:rPr>
                        <w:color w:val="0070C0"/>
                        <w:sz w:val="16"/>
                        <w:szCs w:val="16"/>
                        <w:lang w:val="it-IT"/>
                      </w:rPr>
                      <w:t>materiali e immateriali</w:t>
                    </w:r>
                  </w:p>
                </w:txbxContent>
              </v:textbox>
            </v:shape>
          </w:pict>
        </mc:Fallback>
      </mc:AlternateContent>
    </w:r>
    <w:r w:rsidRPr="006A44AF">
      <w:rPr>
        <w:rFonts w:ascii="Fira Sans" w:eastAsia="Calibri" w:hAnsi="Fira Sans"/>
        <w:sz w:val="22"/>
        <w:szCs w:val="22"/>
        <w:lang w:val="it-IT" w:eastAsia="it-IT"/>
      </w:rPr>
      <w:drawing>
        <wp:inline distT="0" distB="0" distL="0" distR="0" wp14:anchorId="0FD6621C" wp14:editId="2E7E8F9C">
          <wp:extent cx="1296000" cy="331200"/>
          <wp:effectExtent l="0" t="0" r="0" b="0"/>
          <wp:docPr id="38" name="Immagine 38"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sz w:val="16"/>
        <w:szCs w:val="16"/>
        <w:lang w:val="it-IT"/>
      </w:rPr>
      <w:tab/>
    </w:r>
    <w:r>
      <w:rPr>
        <w:sz w:val="16"/>
        <w:szCs w:val="16"/>
        <w:lang w:val="it-IT"/>
      </w:rPr>
      <w:tab/>
    </w:r>
    <w:r>
      <w:rPr>
        <w:sz w:val="16"/>
        <w:szCs w:val="16"/>
        <w:lang w:val="it-IT"/>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01563" w14:textId="046FD793" w:rsidR="000D4803" w:rsidRPr="009450DD" w:rsidRDefault="000D4803" w:rsidP="003C392F">
    <w:pPr>
      <w:spacing w:before="240" w:after="120" w:line="260" w:lineRule="exact"/>
      <w:ind w:left="-284"/>
      <w:jc w:val="left"/>
    </w:pPr>
    <w:r w:rsidRPr="006A44AF">
      <w:rPr>
        <w:rFonts w:ascii="Fira Sans" w:eastAsia="Calibri" w:hAnsi="Fira Sans"/>
        <w:noProof/>
        <w:sz w:val="22"/>
        <w:szCs w:val="22"/>
        <w:lang w:val="it-IT" w:eastAsia="it-IT"/>
      </w:rPr>
      <w:drawing>
        <wp:inline distT="0" distB="0" distL="0" distR="0" wp14:anchorId="2160FC67" wp14:editId="51ADC2C5">
          <wp:extent cx="1296000" cy="331200"/>
          <wp:effectExtent l="0" t="0" r="0" b="0"/>
          <wp:docPr id="43" name="Immagine 43"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noProof/>
        <w:lang w:val="it-IT" w:eastAsia="it-IT"/>
      </w:rPr>
      <mc:AlternateContent>
        <mc:Choice Requires="wps">
          <w:drawing>
            <wp:anchor distT="0" distB="0" distL="114300" distR="114300" simplePos="0" relativeHeight="251675136" behindDoc="0" locked="0" layoutInCell="1" allowOverlap="1" wp14:anchorId="00F43822" wp14:editId="4EEF6356">
              <wp:simplePos x="0" y="0"/>
              <wp:positionH relativeFrom="column">
                <wp:posOffset>4953635</wp:posOffset>
              </wp:positionH>
              <wp:positionV relativeFrom="paragraph">
                <wp:posOffset>-28446</wp:posOffset>
              </wp:positionV>
              <wp:extent cx="1604075" cy="356461"/>
              <wp:effectExtent l="0" t="0" r="0" b="5715"/>
              <wp:wrapNone/>
              <wp:docPr id="5" name="Casella di testo 5"/>
              <wp:cNvGraphicFramePr/>
              <a:graphic xmlns:a="http://schemas.openxmlformats.org/drawingml/2006/main">
                <a:graphicData uri="http://schemas.microsoft.com/office/word/2010/wordprocessingShape">
                  <wps:wsp>
                    <wps:cNvSpPr txBox="1"/>
                    <wps:spPr>
                      <a:xfrm>
                        <a:off x="0" y="0"/>
                        <a:ext cx="1604075" cy="3564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15640" w14:textId="57BB7091" w:rsidR="000D4803" w:rsidRPr="006E5EBA" w:rsidRDefault="000D4803" w:rsidP="006E5EBA">
                          <w:pPr>
                            <w:jc w:val="right"/>
                            <w:rPr>
                              <w:color w:val="0070C0"/>
                              <w:sz w:val="16"/>
                              <w:szCs w:val="16"/>
                            </w:rPr>
                          </w:pPr>
                          <w:r w:rsidRPr="006E5EBA">
                            <w:rPr>
                              <w:color w:val="0070C0"/>
                              <w:sz w:val="16"/>
                              <w:szCs w:val="16"/>
                            </w:rPr>
                            <w:t>OIC 20 Titoli di debito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F43822" id="_x0000_t202" coordsize="21600,21600" o:spt="202" path="m,l,21600r21600,l21600,xe">
              <v:stroke joinstyle="miter"/>
              <v:path gradientshapeok="t" o:connecttype="rect"/>
            </v:shapetype>
            <v:shape id="Casella di testo 5" o:spid="_x0000_s1031" type="#_x0000_t202" style="position:absolute;left:0;text-align:left;margin-left:390.05pt;margin-top:-2.25pt;width:126.3pt;height:28.0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" filled="f" stroked="f" strokeweight=".5pt">
              <v:textbox>
                <w:txbxContent>
                  <w:p w14:paraId="62015640" w14:textId="57BB7091" w:rsidR="000D4803" w:rsidRPr="006E5EBA" w:rsidRDefault="000D4803" w:rsidP="006E5EBA">
                    <w:pPr>
                      <w:jc w:val="right"/>
                      <w:rPr>
                        <w:color w:val="0070C0"/>
                        <w:sz w:val="16"/>
                        <w:szCs w:val="16"/>
                      </w:rPr>
                    </w:pPr>
                    <w:r w:rsidRPr="006E5EBA">
                      <w:rPr>
                        <w:color w:val="0070C0"/>
                        <w:sz w:val="16"/>
                        <w:szCs w:val="16"/>
                      </w:rPr>
                      <w:t>OIC 20 Titoli di debito</w:t>
                    </w:r>
                  </w:p>
                </w:txbxContent>
              </v:textbox>
            </v:shape>
          </w:pict>
        </mc:Fallback>
      </mc:AlternateConten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BD2C496"/>
    <w:lvl w:ilvl="0">
      <w:start w:val="1"/>
      <w:numFmt w:val="decimal"/>
      <w:pStyle w:val="Numeroelenco"/>
      <w:lvlText w:val="%1)"/>
      <w:lvlJc w:val="left"/>
      <w:pPr>
        <w:ind w:left="644" w:hanging="360"/>
      </w:pPr>
      <w:rPr>
        <w:rFonts w:hint="default"/>
        <w:b/>
        <w:color w:val="auto"/>
      </w:rPr>
    </w:lvl>
  </w:abstractNum>
  <w:abstractNum w:abstractNumId="1" w15:restartNumberingAfterBreak="0">
    <w:nsid w:val="003A704B"/>
    <w:multiLevelType w:val="hybridMultilevel"/>
    <w:tmpl w:val="675E1C74"/>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2" w15:restartNumberingAfterBreak="0">
    <w:nsid w:val="01066EDE"/>
    <w:multiLevelType w:val="hybridMultilevel"/>
    <w:tmpl w:val="3AB24B7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3673A1B"/>
    <w:multiLevelType w:val="hybridMultilevel"/>
    <w:tmpl w:val="65D2A59E"/>
    <w:lvl w:ilvl="0" w:tplc="FE243E3E">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4" w15:restartNumberingAfterBreak="0">
    <w:nsid w:val="083A4356"/>
    <w:multiLevelType w:val="hybridMultilevel"/>
    <w:tmpl w:val="C48A9CC4"/>
    <w:lvl w:ilvl="0" w:tplc="D93C8826">
      <w:start w:val="1"/>
      <w:numFmt w:val="lowerRoman"/>
      <w:lvlText w:val="%1."/>
      <w:lvlJc w:val="left"/>
      <w:pPr>
        <w:ind w:left="1177" w:hanging="720"/>
      </w:pPr>
      <w:rPr>
        <w:rFonts w:hint="default"/>
      </w:rPr>
    </w:lvl>
    <w:lvl w:ilvl="1" w:tplc="04100019" w:tentative="1">
      <w:start w:val="1"/>
      <w:numFmt w:val="lowerLetter"/>
      <w:lvlText w:val="%2."/>
      <w:lvlJc w:val="left"/>
      <w:pPr>
        <w:ind w:left="1537" w:hanging="360"/>
      </w:pPr>
    </w:lvl>
    <w:lvl w:ilvl="2" w:tplc="0410001B" w:tentative="1">
      <w:start w:val="1"/>
      <w:numFmt w:val="lowerRoman"/>
      <w:lvlText w:val="%3."/>
      <w:lvlJc w:val="right"/>
      <w:pPr>
        <w:ind w:left="2257" w:hanging="180"/>
      </w:pPr>
    </w:lvl>
    <w:lvl w:ilvl="3" w:tplc="0410000F" w:tentative="1">
      <w:start w:val="1"/>
      <w:numFmt w:val="decimal"/>
      <w:lvlText w:val="%4."/>
      <w:lvlJc w:val="left"/>
      <w:pPr>
        <w:ind w:left="2977" w:hanging="360"/>
      </w:pPr>
    </w:lvl>
    <w:lvl w:ilvl="4" w:tplc="04100019" w:tentative="1">
      <w:start w:val="1"/>
      <w:numFmt w:val="lowerLetter"/>
      <w:lvlText w:val="%5."/>
      <w:lvlJc w:val="left"/>
      <w:pPr>
        <w:ind w:left="3697" w:hanging="360"/>
      </w:pPr>
    </w:lvl>
    <w:lvl w:ilvl="5" w:tplc="0410001B" w:tentative="1">
      <w:start w:val="1"/>
      <w:numFmt w:val="lowerRoman"/>
      <w:lvlText w:val="%6."/>
      <w:lvlJc w:val="right"/>
      <w:pPr>
        <w:ind w:left="4417" w:hanging="180"/>
      </w:pPr>
    </w:lvl>
    <w:lvl w:ilvl="6" w:tplc="0410000F" w:tentative="1">
      <w:start w:val="1"/>
      <w:numFmt w:val="decimal"/>
      <w:lvlText w:val="%7."/>
      <w:lvlJc w:val="left"/>
      <w:pPr>
        <w:ind w:left="5137" w:hanging="360"/>
      </w:pPr>
    </w:lvl>
    <w:lvl w:ilvl="7" w:tplc="04100019" w:tentative="1">
      <w:start w:val="1"/>
      <w:numFmt w:val="lowerLetter"/>
      <w:lvlText w:val="%8."/>
      <w:lvlJc w:val="left"/>
      <w:pPr>
        <w:ind w:left="5857" w:hanging="360"/>
      </w:pPr>
    </w:lvl>
    <w:lvl w:ilvl="8" w:tplc="0410001B" w:tentative="1">
      <w:start w:val="1"/>
      <w:numFmt w:val="lowerRoman"/>
      <w:lvlText w:val="%9."/>
      <w:lvlJc w:val="right"/>
      <w:pPr>
        <w:ind w:left="6577" w:hanging="180"/>
      </w:pPr>
    </w:lvl>
  </w:abstractNum>
  <w:abstractNum w:abstractNumId="5" w15:restartNumberingAfterBreak="0">
    <w:nsid w:val="08711909"/>
    <w:multiLevelType w:val="multilevel"/>
    <w:tmpl w:val="0410001D"/>
    <w:styleLink w:val="Rientro1"/>
    <w:lvl w:ilvl="0">
      <w:start w:val="1"/>
      <w:numFmt w:val="decimal"/>
      <w:lvlText w:val="%1)"/>
      <w:lvlJc w:val="left"/>
      <w:pPr>
        <w:ind w:left="360" w:hanging="360"/>
      </w:pPr>
    </w:lvl>
    <w:lvl w:ilvl="1">
      <w:start w:val="1"/>
      <w:numFmt w:val="lowerLetter"/>
      <w:lvlText w:val="%2)"/>
      <w:lvlJc w:val="left"/>
      <w:pPr>
        <w:ind w:left="720" w:hanging="360"/>
      </w:pPr>
      <w:rPr>
        <w:rFonts w:ascii="Arial Narrow" w:hAnsi="Arial Narrow"/>
        <w:sz w:val="1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927B50"/>
    <w:multiLevelType w:val="hybridMultilevel"/>
    <w:tmpl w:val="E1CABA32"/>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7" w15:restartNumberingAfterBreak="0">
    <w:nsid w:val="0A447F78"/>
    <w:multiLevelType w:val="hybridMultilevel"/>
    <w:tmpl w:val="E43E9C34"/>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8" w15:restartNumberingAfterBreak="0">
    <w:nsid w:val="0A8A0234"/>
    <w:multiLevelType w:val="hybridMultilevel"/>
    <w:tmpl w:val="9AB20412"/>
    <w:lvl w:ilvl="0" w:tplc="67E0726A">
      <w:start w:val="3"/>
      <w:numFmt w:val="bullet"/>
      <w:lvlText w:val="-"/>
      <w:lvlJc w:val="left"/>
      <w:pPr>
        <w:ind w:left="820" w:hanging="360"/>
      </w:pPr>
      <w:rPr>
        <w:rFonts w:ascii="Arial Narrow" w:eastAsia="Times New Roman" w:hAnsi="Arial Narrow" w:cs="Times New Roman" w:hint="default"/>
      </w:rPr>
    </w:lvl>
    <w:lvl w:ilvl="1" w:tplc="04100003" w:tentative="1">
      <w:start w:val="1"/>
      <w:numFmt w:val="bullet"/>
      <w:lvlText w:val="o"/>
      <w:lvlJc w:val="left"/>
      <w:pPr>
        <w:ind w:left="1540" w:hanging="360"/>
      </w:pPr>
      <w:rPr>
        <w:rFonts w:ascii="Courier New" w:hAnsi="Courier New" w:cs="Courier New" w:hint="default"/>
      </w:rPr>
    </w:lvl>
    <w:lvl w:ilvl="2" w:tplc="04100005" w:tentative="1">
      <w:start w:val="1"/>
      <w:numFmt w:val="bullet"/>
      <w:lvlText w:val=""/>
      <w:lvlJc w:val="left"/>
      <w:pPr>
        <w:ind w:left="2260" w:hanging="360"/>
      </w:pPr>
      <w:rPr>
        <w:rFonts w:ascii="Wingdings" w:hAnsi="Wingdings" w:hint="default"/>
      </w:rPr>
    </w:lvl>
    <w:lvl w:ilvl="3" w:tplc="04100001" w:tentative="1">
      <w:start w:val="1"/>
      <w:numFmt w:val="bullet"/>
      <w:lvlText w:val=""/>
      <w:lvlJc w:val="left"/>
      <w:pPr>
        <w:ind w:left="2980" w:hanging="360"/>
      </w:pPr>
      <w:rPr>
        <w:rFonts w:ascii="Symbol" w:hAnsi="Symbol" w:hint="default"/>
      </w:rPr>
    </w:lvl>
    <w:lvl w:ilvl="4" w:tplc="04100003" w:tentative="1">
      <w:start w:val="1"/>
      <w:numFmt w:val="bullet"/>
      <w:lvlText w:val="o"/>
      <w:lvlJc w:val="left"/>
      <w:pPr>
        <w:ind w:left="3700" w:hanging="360"/>
      </w:pPr>
      <w:rPr>
        <w:rFonts w:ascii="Courier New" w:hAnsi="Courier New" w:cs="Courier New" w:hint="default"/>
      </w:rPr>
    </w:lvl>
    <w:lvl w:ilvl="5" w:tplc="04100005" w:tentative="1">
      <w:start w:val="1"/>
      <w:numFmt w:val="bullet"/>
      <w:lvlText w:val=""/>
      <w:lvlJc w:val="left"/>
      <w:pPr>
        <w:ind w:left="4420" w:hanging="360"/>
      </w:pPr>
      <w:rPr>
        <w:rFonts w:ascii="Wingdings" w:hAnsi="Wingdings" w:hint="default"/>
      </w:rPr>
    </w:lvl>
    <w:lvl w:ilvl="6" w:tplc="04100001" w:tentative="1">
      <w:start w:val="1"/>
      <w:numFmt w:val="bullet"/>
      <w:lvlText w:val=""/>
      <w:lvlJc w:val="left"/>
      <w:pPr>
        <w:ind w:left="5140" w:hanging="360"/>
      </w:pPr>
      <w:rPr>
        <w:rFonts w:ascii="Symbol" w:hAnsi="Symbol" w:hint="default"/>
      </w:rPr>
    </w:lvl>
    <w:lvl w:ilvl="7" w:tplc="04100003" w:tentative="1">
      <w:start w:val="1"/>
      <w:numFmt w:val="bullet"/>
      <w:lvlText w:val="o"/>
      <w:lvlJc w:val="left"/>
      <w:pPr>
        <w:ind w:left="5860" w:hanging="360"/>
      </w:pPr>
      <w:rPr>
        <w:rFonts w:ascii="Courier New" w:hAnsi="Courier New" w:cs="Courier New" w:hint="default"/>
      </w:rPr>
    </w:lvl>
    <w:lvl w:ilvl="8" w:tplc="04100005" w:tentative="1">
      <w:start w:val="1"/>
      <w:numFmt w:val="bullet"/>
      <w:lvlText w:val=""/>
      <w:lvlJc w:val="left"/>
      <w:pPr>
        <w:ind w:left="6580" w:hanging="360"/>
      </w:pPr>
      <w:rPr>
        <w:rFonts w:ascii="Wingdings" w:hAnsi="Wingdings" w:hint="default"/>
      </w:rPr>
    </w:lvl>
  </w:abstractNum>
  <w:abstractNum w:abstractNumId="9" w15:restartNumberingAfterBreak="0">
    <w:nsid w:val="0AE5195A"/>
    <w:multiLevelType w:val="hybridMultilevel"/>
    <w:tmpl w:val="79063B4E"/>
    <w:lvl w:ilvl="0" w:tplc="04100005">
      <w:start w:val="1"/>
      <w:numFmt w:val="bullet"/>
      <w:lvlText w:val=""/>
      <w:lvlJc w:val="left"/>
      <w:pPr>
        <w:ind w:left="1175" w:hanging="360"/>
      </w:pPr>
      <w:rPr>
        <w:rFonts w:ascii="Wingdings" w:hAnsi="Wingdings" w:hint="default"/>
      </w:rPr>
    </w:lvl>
    <w:lvl w:ilvl="1" w:tplc="04100003" w:tentative="1">
      <w:start w:val="1"/>
      <w:numFmt w:val="bullet"/>
      <w:lvlText w:val="o"/>
      <w:lvlJc w:val="left"/>
      <w:pPr>
        <w:ind w:left="1895" w:hanging="360"/>
      </w:pPr>
      <w:rPr>
        <w:rFonts w:ascii="Courier New" w:hAnsi="Courier New" w:cs="Courier New" w:hint="default"/>
      </w:rPr>
    </w:lvl>
    <w:lvl w:ilvl="2" w:tplc="04100005" w:tentative="1">
      <w:start w:val="1"/>
      <w:numFmt w:val="bullet"/>
      <w:lvlText w:val=""/>
      <w:lvlJc w:val="left"/>
      <w:pPr>
        <w:ind w:left="2615" w:hanging="360"/>
      </w:pPr>
      <w:rPr>
        <w:rFonts w:ascii="Wingdings" w:hAnsi="Wingdings" w:hint="default"/>
      </w:rPr>
    </w:lvl>
    <w:lvl w:ilvl="3" w:tplc="04100001" w:tentative="1">
      <w:start w:val="1"/>
      <w:numFmt w:val="bullet"/>
      <w:lvlText w:val=""/>
      <w:lvlJc w:val="left"/>
      <w:pPr>
        <w:ind w:left="3335" w:hanging="360"/>
      </w:pPr>
      <w:rPr>
        <w:rFonts w:ascii="Symbol" w:hAnsi="Symbol" w:hint="default"/>
      </w:rPr>
    </w:lvl>
    <w:lvl w:ilvl="4" w:tplc="04100003" w:tentative="1">
      <w:start w:val="1"/>
      <w:numFmt w:val="bullet"/>
      <w:lvlText w:val="o"/>
      <w:lvlJc w:val="left"/>
      <w:pPr>
        <w:ind w:left="4055" w:hanging="360"/>
      </w:pPr>
      <w:rPr>
        <w:rFonts w:ascii="Courier New" w:hAnsi="Courier New" w:cs="Courier New" w:hint="default"/>
      </w:rPr>
    </w:lvl>
    <w:lvl w:ilvl="5" w:tplc="04100005" w:tentative="1">
      <w:start w:val="1"/>
      <w:numFmt w:val="bullet"/>
      <w:lvlText w:val=""/>
      <w:lvlJc w:val="left"/>
      <w:pPr>
        <w:ind w:left="4775" w:hanging="360"/>
      </w:pPr>
      <w:rPr>
        <w:rFonts w:ascii="Wingdings" w:hAnsi="Wingdings" w:hint="default"/>
      </w:rPr>
    </w:lvl>
    <w:lvl w:ilvl="6" w:tplc="04100001" w:tentative="1">
      <w:start w:val="1"/>
      <w:numFmt w:val="bullet"/>
      <w:lvlText w:val=""/>
      <w:lvlJc w:val="left"/>
      <w:pPr>
        <w:ind w:left="5495" w:hanging="360"/>
      </w:pPr>
      <w:rPr>
        <w:rFonts w:ascii="Symbol" w:hAnsi="Symbol" w:hint="default"/>
      </w:rPr>
    </w:lvl>
    <w:lvl w:ilvl="7" w:tplc="04100003" w:tentative="1">
      <w:start w:val="1"/>
      <w:numFmt w:val="bullet"/>
      <w:lvlText w:val="o"/>
      <w:lvlJc w:val="left"/>
      <w:pPr>
        <w:ind w:left="6215" w:hanging="360"/>
      </w:pPr>
      <w:rPr>
        <w:rFonts w:ascii="Courier New" w:hAnsi="Courier New" w:cs="Courier New" w:hint="default"/>
      </w:rPr>
    </w:lvl>
    <w:lvl w:ilvl="8" w:tplc="04100005" w:tentative="1">
      <w:start w:val="1"/>
      <w:numFmt w:val="bullet"/>
      <w:lvlText w:val=""/>
      <w:lvlJc w:val="left"/>
      <w:pPr>
        <w:ind w:left="6935" w:hanging="360"/>
      </w:pPr>
      <w:rPr>
        <w:rFonts w:ascii="Wingdings" w:hAnsi="Wingdings" w:hint="default"/>
      </w:rPr>
    </w:lvl>
  </w:abstractNum>
  <w:abstractNum w:abstractNumId="10" w15:restartNumberingAfterBreak="0">
    <w:nsid w:val="0C89103C"/>
    <w:multiLevelType w:val="hybridMultilevel"/>
    <w:tmpl w:val="FCB0AB5A"/>
    <w:lvl w:ilvl="0" w:tplc="4D425594">
      <w:start w:val="1"/>
      <w:numFmt w:val="bullet"/>
      <w:pStyle w:val="Puntoelenco"/>
      <w:lvlText w:val="-"/>
      <w:lvlJc w:val="left"/>
      <w:pPr>
        <w:tabs>
          <w:tab w:val="num" w:pos="704"/>
        </w:tabs>
        <w:ind w:left="704" w:hanging="420"/>
      </w:pPr>
      <w:rPr>
        <w:rFonts w:ascii="Arial Narrow" w:hAnsi="Arial Narrow" w:hint="default"/>
        <w:b w:val="0"/>
        <w:i w:val="0"/>
        <w:sz w:val="20"/>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B15EFA"/>
    <w:multiLevelType w:val="hybridMultilevel"/>
    <w:tmpl w:val="C140334A"/>
    <w:lvl w:ilvl="0" w:tplc="04100013">
      <w:start w:val="1"/>
      <w:numFmt w:val="upperRoman"/>
      <w:lvlText w:val="%1."/>
      <w:lvlJc w:val="right"/>
      <w:pPr>
        <w:tabs>
          <w:tab w:val="num" w:pos="780"/>
        </w:tabs>
        <w:ind w:left="780" w:hanging="420"/>
      </w:pPr>
      <w:rPr>
        <w:rFonts w:hint="default"/>
        <w:b w:val="0"/>
        <w:i w:val="0"/>
        <w:sz w:val="20"/>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53281D"/>
    <w:multiLevelType w:val="hybridMultilevel"/>
    <w:tmpl w:val="20E8EC94"/>
    <w:lvl w:ilvl="0" w:tplc="8DCC3FFA">
      <w:start w:val="1"/>
      <w:numFmt w:val="decimal"/>
      <w:pStyle w:val="Rientro10"/>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E592C41"/>
    <w:multiLevelType w:val="hybridMultilevel"/>
    <w:tmpl w:val="F5508B54"/>
    <w:lvl w:ilvl="0" w:tplc="9EF0E486">
      <w:start w:val="1"/>
      <w:numFmt w:val="bullet"/>
      <w:pStyle w:val="Puntoelenco2"/>
      <w:lvlText w:val="."/>
      <w:lvlJc w:val="left"/>
      <w:pPr>
        <w:ind w:left="1003" w:hanging="360"/>
      </w:pPr>
      <w:rPr>
        <w:rFonts w:ascii="Times New Roman" w:hAnsi="Times New Roman" w:cs="Times New Roman" w:hint="default"/>
        <w:sz w:val="16"/>
      </w:rPr>
    </w:lvl>
    <w:lvl w:ilvl="1" w:tplc="04100003" w:tentative="1">
      <w:start w:val="1"/>
      <w:numFmt w:val="bullet"/>
      <w:lvlText w:val="o"/>
      <w:lvlJc w:val="left"/>
      <w:pPr>
        <w:ind w:left="1723" w:hanging="360"/>
      </w:pPr>
      <w:rPr>
        <w:rFonts w:ascii="Courier New" w:hAnsi="Courier New" w:cs="Courier New"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cs="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cs="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14" w15:restartNumberingAfterBreak="0">
    <w:nsid w:val="130E2EA8"/>
    <w:multiLevelType w:val="multilevel"/>
    <w:tmpl w:val="E7F66776"/>
    <w:lvl w:ilvl="0">
      <w:start w:val="1"/>
      <w:numFmt w:val="lowerRoman"/>
      <w:pStyle w:val="Rientroi"/>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4647304"/>
    <w:multiLevelType w:val="hybridMultilevel"/>
    <w:tmpl w:val="89F61524"/>
    <w:lvl w:ilvl="0" w:tplc="04100017">
      <w:start w:val="1"/>
      <w:numFmt w:val="lowerLetter"/>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4B34525"/>
    <w:multiLevelType w:val="hybridMultilevel"/>
    <w:tmpl w:val="49E8C6B6"/>
    <w:lvl w:ilvl="0" w:tplc="8F96EBAA">
      <w:start w:val="1"/>
      <w:numFmt w:val="lowerLetter"/>
      <w:lvlText w:val="%1)"/>
      <w:lvlJc w:val="left"/>
      <w:pPr>
        <w:ind w:left="360" w:hanging="360"/>
      </w:pPr>
      <w:rPr>
        <w:rFonts w:hint="default"/>
      </w:rPr>
    </w:lvl>
    <w:lvl w:ilvl="1" w:tplc="56F8029C" w:tentative="1">
      <w:start w:val="1"/>
      <w:numFmt w:val="lowerLetter"/>
      <w:lvlText w:val="%2."/>
      <w:lvlJc w:val="left"/>
      <w:pPr>
        <w:ind w:left="1080" w:hanging="360"/>
      </w:pPr>
    </w:lvl>
    <w:lvl w:ilvl="2" w:tplc="5D9E1488" w:tentative="1">
      <w:start w:val="1"/>
      <w:numFmt w:val="lowerRoman"/>
      <w:lvlText w:val="%3."/>
      <w:lvlJc w:val="right"/>
      <w:pPr>
        <w:ind w:left="1800" w:hanging="180"/>
      </w:pPr>
    </w:lvl>
    <w:lvl w:ilvl="3" w:tplc="0A6880FE" w:tentative="1">
      <w:start w:val="1"/>
      <w:numFmt w:val="decimal"/>
      <w:lvlText w:val="%4."/>
      <w:lvlJc w:val="left"/>
      <w:pPr>
        <w:ind w:left="2520" w:hanging="360"/>
      </w:pPr>
    </w:lvl>
    <w:lvl w:ilvl="4" w:tplc="10D41538" w:tentative="1">
      <w:start w:val="1"/>
      <w:numFmt w:val="lowerLetter"/>
      <w:lvlText w:val="%5."/>
      <w:lvlJc w:val="left"/>
      <w:pPr>
        <w:ind w:left="3240" w:hanging="360"/>
      </w:pPr>
    </w:lvl>
    <w:lvl w:ilvl="5" w:tplc="59F8DA72" w:tentative="1">
      <w:start w:val="1"/>
      <w:numFmt w:val="lowerRoman"/>
      <w:lvlText w:val="%6."/>
      <w:lvlJc w:val="right"/>
      <w:pPr>
        <w:ind w:left="3960" w:hanging="180"/>
      </w:pPr>
    </w:lvl>
    <w:lvl w:ilvl="6" w:tplc="CEEA98B2" w:tentative="1">
      <w:start w:val="1"/>
      <w:numFmt w:val="decimal"/>
      <w:lvlText w:val="%7."/>
      <w:lvlJc w:val="left"/>
      <w:pPr>
        <w:ind w:left="4680" w:hanging="360"/>
      </w:pPr>
    </w:lvl>
    <w:lvl w:ilvl="7" w:tplc="75E2E53A" w:tentative="1">
      <w:start w:val="1"/>
      <w:numFmt w:val="lowerLetter"/>
      <w:lvlText w:val="%8."/>
      <w:lvlJc w:val="left"/>
      <w:pPr>
        <w:ind w:left="5400" w:hanging="360"/>
      </w:pPr>
    </w:lvl>
    <w:lvl w:ilvl="8" w:tplc="70B8C5BA" w:tentative="1">
      <w:start w:val="1"/>
      <w:numFmt w:val="lowerRoman"/>
      <w:lvlText w:val="%9."/>
      <w:lvlJc w:val="right"/>
      <w:pPr>
        <w:ind w:left="6120" w:hanging="180"/>
      </w:pPr>
    </w:lvl>
  </w:abstractNum>
  <w:abstractNum w:abstractNumId="17" w15:restartNumberingAfterBreak="0">
    <w:nsid w:val="15650B07"/>
    <w:multiLevelType w:val="hybridMultilevel"/>
    <w:tmpl w:val="7DDCBFFC"/>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18" w15:restartNumberingAfterBreak="0">
    <w:nsid w:val="160878A3"/>
    <w:multiLevelType w:val="hybridMultilevel"/>
    <w:tmpl w:val="0FAA3EB8"/>
    <w:lvl w:ilvl="0" w:tplc="BDCE18A6">
      <w:start w:val="1"/>
      <w:numFmt w:val="bullet"/>
      <w:lvlText w:val="-"/>
      <w:lvlJc w:val="left"/>
      <w:pPr>
        <w:ind w:left="417" w:hanging="360"/>
      </w:pPr>
      <w:rPr>
        <w:rFonts w:ascii="Arial Narrow" w:eastAsia="Times New Roman" w:hAnsi="Arial Narrow" w:cs="Times New Roman" w:hint="default"/>
      </w:rPr>
    </w:lvl>
    <w:lvl w:ilvl="1" w:tplc="04100003" w:tentative="1">
      <w:start w:val="1"/>
      <w:numFmt w:val="bullet"/>
      <w:lvlText w:val="o"/>
      <w:lvlJc w:val="left"/>
      <w:pPr>
        <w:ind w:left="1137" w:hanging="360"/>
      </w:pPr>
      <w:rPr>
        <w:rFonts w:ascii="Courier New" w:hAnsi="Courier New" w:cs="Courier New" w:hint="default"/>
      </w:rPr>
    </w:lvl>
    <w:lvl w:ilvl="2" w:tplc="04100005" w:tentative="1">
      <w:start w:val="1"/>
      <w:numFmt w:val="bullet"/>
      <w:lvlText w:val=""/>
      <w:lvlJc w:val="left"/>
      <w:pPr>
        <w:ind w:left="1857" w:hanging="360"/>
      </w:pPr>
      <w:rPr>
        <w:rFonts w:ascii="Wingdings" w:hAnsi="Wingdings" w:hint="default"/>
      </w:rPr>
    </w:lvl>
    <w:lvl w:ilvl="3" w:tplc="04100001" w:tentative="1">
      <w:start w:val="1"/>
      <w:numFmt w:val="bullet"/>
      <w:lvlText w:val=""/>
      <w:lvlJc w:val="left"/>
      <w:pPr>
        <w:ind w:left="2577" w:hanging="360"/>
      </w:pPr>
      <w:rPr>
        <w:rFonts w:ascii="Symbol" w:hAnsi="Symbol" w:hint="default"/>
      </w:rPr>
    </w:lvl>
    <w:lvl w:ilvl="4" w:tplc="04100003" w:tentative="1">
      <w:start w:val="1"/>
      <w:numFmt w:val="bullet"/>
      <w:lvlText w:val="o"/>
      <w:lvlJc w:val="left"/>
      <w:pPr>
        <w:ind w:left="3297" w:hanging="360"/>
      </w:pPr>
      <w:rPr>
        <w:rFonts w:ascii="Courier New" w:hAnsi="Courier New" w:cs="Courier New" w:hint="default"/>
      </w:rPr>
    </w:lvl>
    <w:lvl w:ilvl="5" w:tplc="04100005" w:tentative="1">
      <w:start w:val="1"/>
      <w:numFmt w:val="bullet"/>
      <w:lvlText w:val=""/>
      <w:lvlJc w:val="left"/>
      <w:pPr>
        <w:ind w:left="4017" w:hanging="360"/>
      </w:pPr>
      <w:rPr>
        <w:rFonts w:ascii="Wingdings" w:hAnsi="Wingdings" w:hint="default"/>
      </w:rPr>
    </w:lvl>
    <w:lvl w:ilvl="6" w:tplc="04100001" w:tentative="1">
      <w:start w:val="1"/>
      <w:numFmt w:val="bullet"/>
      <w:lvlText w:val=""/>
      <w:lvlJc w:val="left"/>
      <w:pPr>
        <w:ind w:left="4737" w:hanging="360"/>
      </w:pPr>
      <w:rPr>
        <w:rFonts w:ascii="Symbol" w:hAnsi="Symbol" w:hint="default"/>
      </w:rPr>
    </w:lvl>
    <w:lvl w:ilvl="7" w:tplc="04100003" w:tentative="1">
      <w:start w:val="1"/>
      <w:numFmt w:val="bullet"/>
      <w:lvlText w:val="o"/>
      <w:lvlJc w:val="left"/>
      <w:pPr>
        <w:ind w:left="5457" w:hanging="360"/>
      </w:pPr>
      <w:rPr>
        <w:rFonts w:ascii="Courier New" w:hAnsi="Courier New" w:cs="Courier New" w:hint="default"/>
      </w:rPr>
    </w:lvl>
    <w:lvl w:ilvl="8" w:tplc="04100005" w:tentative="1">
      <w:start w:val="1"/>
      <w:numFmt w:val="bullet"/>
      <w:lvlText w:val=""/>
      <w:lvlJc w:val="left"/>
      <w:pPr>
        <w:ind w:left="6177" w:hanging="360"/>
      </w:pPr>
      <w:rPr>
        <w:rFonts w:ascii="Wingdings" w:hAnsi="Wingdings" w:hint="default"/>
      </w:rPr>
    </w:lvl>
  </w:abstractNum>
  <w:abstractNum w:abstractNumId="19" w15:restartNumberingAfterBreak="0">
    <w:nsid w:val="16B12BCD"/>
    <w:multiLevelType w:val="hybridMultilevel"/>
    <w:tmpl w:val="275E93EE"/>
    <w:lvl w:ilvl="0" w:tplc="591295B6">
      <w:start w:val="1"/>
      <w:numFmt w:val="bullet"/>
      <w:lvlText w:val="-"/>
      <w:lvlJc w:val="left"/>
      <w:pPr>
        <w:ind w:left="720" w:hanging="360"/>
      </w:pPr>
      <w:rPr>
        <w:rFonts w:ascii="Arial Narrow" w:hAnsi="Arial Narro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6C71445"/>
    <w:multiLevelType w:val="multilevel"/>
    <w:tmpl w:val="0FE42276"/>
    <w:styleLink w:val="Stile1"/>
    <w:lvl w:ilvl="0">
      <w:start w:val="1"/>
      <w:numFmt w:val="lowerLetter"/>
      <w:lvlText w:val="%1."/>
      <w:lvlJc w:val="left"/>
      <w:pPr>
        <w:ind w:left="284" w:hanging="284"/>
      </w:pPr>
      <w:rPr>
        <w:rFonts w:ascii="Arial Narrow" w:hAnsi="Arial Narrow"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8720FFA"/>
    <w:multiLevelType w:val="hybridMultilevel"/>
    <w:tmpl w:val="FFEE0BEC"/>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22" w15:restartNumberingAfterBreak="0">
    <w:nsid w:val="19CC6FA2"/>
    <w:multiLevelType w:val="hybridMultilevel"/>
    <w:tmpl w:val="F9060A76"/>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23" w15:restartNumberingAfterBreak="0">
    <w:nsid w:val="1A5F638A"/>
    <w:multiLevelType w:val="hybridMultilevel"/>
    <w:tmpl w:val="D36EDF56"/>
    <w:lvl w:ilvl="0" w:tplc="63286F7E">
      <w:start w:val="2"/>
      <w:numFmt w:val="lowerLetter"/>
      <w:lvlText w:val="%1)"/>
      <w:lvlJc w:val="left"/>
      <w:pPr>
        <w:tabs>
          <w:tab w:val="num" w:pos="392"/>
        </w:tabs>
        <w:ind w:left="392"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D3359DB"/>
    <w:multiLevelType w:val="hybridMultilevel"/>
    <w:tmpl w:val="AFB67DC8"/>
    <w:lvl w:ilvl="0" w:tplc="FFFFFFFF">
      <w:start w:val="1"/>
      <w:numFmt w:val="lowerLetter"/>
      <w:lvlText w:val="%1)"/>
      <w:lvlJc w:val="left"/>
      <w:pPr>
        <w:tabs>
          <w:tab w:val="num" w:pos="392"/>
        </w:tabs>
        <w:ind w:left="392" w:hanging="360"/>
      </w:pPr>
      <w:rPr>
        <w:rFonts w:hint="default"/>
        <w:b w:val="0"/>
      </w:rPr>
    </w:lvl>
    <w:lvl w:ilvl="1" w:tplc="FFFFFFFF" w:tentative="1">
      <w:start w:val="1"/>
      <w:numFmt w:val="lowerLetter"/>
      <w:lvlText w:val="%2."/>
      <w:lvlJc w:val="left"/>
      <w:pPr>
        <w:tabs>
          <w:tab w:val="num" w:pos="1092"/>
        </w:tabs>
        <w:ind w:left="1092" w:hanging="360"/>
      </w:pPr>
    </w:lvl>
    <w:lvl w:ilvl="2" w:tplc="FFFFFFFF">
      <w:start w:val="1"/>
      <w:numFmt w:val="lowerRoman"/>
      <w:lvlText w:val="%3."/>
      <w:lvlJc w:val="right"/>
      <w:pPr>
        <w:tabs>
          <w:tab w:val="num" w:pos="1812"/>
        </w:tabs>
        <w:ind w:left="1812" w:hanging="180"/>
      </w:pPr>
    </w:lvl>
    <w:lvl w:ilvl="3" w:tplc="FFFFFFFF" w:tentative="1">
      <w:start w:val="1"/>
      <w:numFmt w:val="decimal"/>
      <w:lvlText w:val="%4."/>
      <w:lvlJc w:val="left"/>
      <w:pPr>
        <w:tabs>
          <w:tab w:val="num" w:pos="2532"/>
        </w:tabs>
        <w:ind w:left="2532" w:hanging="360"/>
      </w:pPr>
    </w:lvl>
    <w:lvl w:ilvl="4" w:tplc="FFFFFFFF" w:tentative="1">
      <w:start w:val="1"/>
      <w:numFmt w:val="lowerLetter"/>
      <w:lvlText w:val="%5."/>
      <w:lvlJc w:val="left"/>
      <w:pPr>
        <w:tabs>
          <w:tab w:val="num" w:pos="3252"/>
        </w:tabs>
        <w:ind w:left="3252" w:hanging="360"/>
      </w:pPr>
    </w:lvl>
    <w:lvl w:ilvl="5" w:tplc="FFFFFFFF" w:tentative="1">
      <w:start w:val="1"/>
      <w:numFmt w:val="lowerRoman"/>
      <w:lvlText w:val="%6."/>
      <w:lvlJc w:val="right"/>
      <w:pPr>
        <w:tabs>
          <w:tab w:val="num" w:pos="3972"/>
        </w:tabs>
        <w:ind w:left="3972" w:hanging="180"/>
      </w:pPr>
    </w:lvl>
    <w:lvl w:ilvl="6" w:tplc="FFFFFFFF" w:tentative="1">
      <w:start w:val="1"/>
      <w:numFmt w:val="decimal"/>
      <w:lvlText w:val="%7."/>
      <w:lvlJc w:val="left"/>
      <w:pPr>
        <w:tabs>
          <w:tab w:val="num" w:pos="4692"/>
        </w:tabs>
        <w:ind w:left="4692" w:hanging="360"/>
      </w:pPr>
    </w:lvl>
    <w:lvl w:ilvl="7" w:tplc="FFFFFFFF" w:tentative="1">
      <w:start w:val="1"/>
      <w:numFmt w:val="lowerLetter"/>
      <w:lvlText w:val="%8."/>
      <w:lvlJc w:val="left"/>
      <w:pPr>
        <w:tabs>
          <w:tab w:val="num" w:pos="5412"/>
        </w:tabs>
        <w:ind w:left="5412" w:hanging="360"/>
      </w:pPr>
    </w:lvl>
    <w:lvl w:ilvl="8" w:tplc="FFFFFFFF" w:tentative="1">
      <w:start w:val="1"/>
      <w:numFmt w:val="lowerRoman"/>
      <w:lvlText w:val="%9."/>
      <w:lvlJc w:val="right"/>
      <w:pPr>
        <w:tabs>
          <w:tab w:val="num" w:pos="6132"/>
        </w:tabs>
        <w:ind w:left="6132" w:hanging="180"/>
      </w:pPr>
    </w:lvl>
  </w:abstractNum>
  <w:abstractNum w:abstractNumId="25" w15:restartNumberingAfterBreak="0">
    <w:nsid w:val="1EDC0E48"/>
    <w:multiLevelType w:val="hybridMultilevel"/>
    <w:tmpl w:val="1E10D1C6"/>
    <w:lvl w:ilvl="0" w:tplc="BFA2603A">
      <w:start w:val="1"/>
      <w:numFmt w:val="lowerLetter"/>
      <w:lvlText w:val="%1)"/>
      <w:lvlJc w:val="left"/>
      <w:pPr>
        <w:ind w:left="417" w:hanging="360"/>
      </w:pPr>
      <w:rPr>
        <w:rFonts w:hint="default"/>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26" w15:restartNumberingAfterBreak="0">
    <w:nsid w:val="1F7F03BF"/>
    <w:multiLevelType w:val="hybridMultilevel"/>
    <w:tmpl w:val="CE22A3A8"/>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27" w15:restartNumberingAfterBreak="0">
    <w:nsid w:val="20005780"/>
    <w:multiLevelType w:val="hybridMultilevel"/>
    <w:tmpl w:val="3F0068A2"/>
    <w:lvl w:ilvl="0" w:tplc="87543F26">
      <w:start w:val="2"/>
      <w:numFmt w:val="lowerLetter"/>
      <w:lvlText w:val="%1)"/>
      <w:lvlJc w:val="left"/>
      <w:pPr>
        <w:tabs>
          <w:tab w:val="num" w:pos="392"/>
        </w:tabs>
        <w:ind w:left="392"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215E501B"/>
    <w:multiLevelType w:val="hybridMultilevel"/>
    <w:tmpl w:val="D9DA2C82"/>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29" w15:restartNumberingAfterBreak="0">
    <w:nsid w:val="231C1B53"/>
    <w:multiLevelType w:val="hybridMultilevel"/>
    <w:tmpl w:val="EB663B52"/>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30" w15:restartNumberingAfterBreak="0">
    <w:nsid w:val="25E333B0"/>
    <w:multiLevelType w:val="hybridMultilevel"/>
    <w:tmpl w:val="0E18F0C2"/>
    <w:lvl w:ilvl="0" w:tplc="7D189FC6">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1" w15:restartNumberingAfterBreak="0">
    <w:nsid w:val="2858726C"/>
    <w:multiLevelType w:val="hybridMultilevel"/>
    <w:tmpl w:val="FD0E9EBA"/>
    <w:lvl w:ilvl="0" w:tplc="FFFFFFFF">
      <w:start w:val="1"/>
      <w:numFmt w:val="lowerLetter"/>
      <w:lvlText w:val="%1)"/>
      <w:lvlJc w:val="left"/>
      <w:pPr>
        <w:tabs>
          <w:tab w:val="num" w:pos="392"/>
        </w:tabs>
        <w:ind w:left="392" w:hanging="360"/>
      </w:pPr>
      <w:rPr>
        <w:rFonts w:hint="default"/>
        <w:b w:val="0"/>
      </w:rPr>
    </w:lvl>
    <w:lvl w:ilvl="1" w:tplc="FFFFFFFF" w:tentative="1">
      <w:start w:val="1"/>
      <w:numFmt w:val="lowerLetter"/>
      <w:lvlText w:val="%2."/>
      <w:lvlJc w:val="left"/>
      <w:pPr>
        <w:tabs>
          <w:tab w:val="num" w:pos="1092"/>
        </w:tabs>
        <w:ind w:left="1092" w:hanging="360"/>
      </w:pPr>
    </w:lvl>
    <w:lvl w:ilvl="2" w:tplc="FFFFFFFF">
      <w:start w:val="1"/>
      <w:numFmt w:val="lowerRoman"/>
      <w:lvlText w:val="%3."/>
      <w:lvlJc w:val="right"/>
      <w:pPr>
        <w:tabs>
          <w:tab w:val="num" w:pos="1812"/>
        </w:tabs>
        <w:ind w:left="1812" w:hanging="180"/>
      </w:pPr>
    </w:lvl>
    <w:lvl w:ilvl="3" w:tplc="FFFFFFFF" w:tentative="1">
      <w:start w:val="1"/>
      <w:numFmt w:val="decimal"/>
      <w:lvlText w:val="%4."/>
      <w:lvlJc w:val="left"/>
      <w:pPr>
        <w:tabs>
          <w:tab w:val="num" w:pos="2532"/>
        </w:tabs>
        <w:ind w:left="2532" w:hanging="360"/>
      </w:pPr>
    </w:lvl>
    <w:lvl w:ilvl="4" w:tplc="FFFFFFFF" w:tentative="1">
      <w:start w:val="1"/>
      <w:numFmt w:val="lowerLetter"/>
      <w:lvlText w:val="%5."/>
      <w:lvlJc w:val="left"/>
      <w:pPr>
        <w:tabs>
          <w:tab w:val="num" w:pos="3252"/>
        </w:tabs>
        <w:ind w:left="3252" w:hanging="360"/>
      </w:pPr>
    </w:lvl>
    <w:lvl w:ilvl="5" w:tplc="FFFFFFFF" w:tentative="1">
      <w:start w:val="1"/>
      <w:numFmt w:val="lowerRoman"/>
      <w:lvlText w:val="%6."/>
      <w:lvlJc w:val="right"/>
      <w:pPr>
        <w:tabs>
          <w:tab w:val="num" w:pos="3972"/>
        </w:tabs>
        <w:ind w:left="3972" w:hanging="180"/>
      </w:pPr>
    </w:lvl>
    <w:lvl w:ilvl="6" w:tplc="FFFFFFFF" w:tentative="1">
      <w:start w:val="1"/>
      <w:numFmt w:val="decimal"/>
      <w:lvlText w:val="%7."/>
      <w:lvlJc w:val="left"/>
      <w:pPr>
        <w:tabs>
          <w:tab w:val="num" w:pos="4692"/>
        </w:tabs>
        <w:ind w:left="4692" w:hanging="360"/>
      </w:pPr>
    </w:lvl>
    <w:lvl w:ilvl="7" w:tplc="FFFFFFFF" w:tentative="1">
      <w:start w:val="1"/>
      <w:numFmt w:val="lowerLetter"/>
      <w:lvlText w:val="%8."/>
      <w:lvlJc w:val="left"/>
      <w:pPr>
        <w:tabs>
          <w:tab w:val="num" w:pos="5412"/>
        </w:tabs>
        <w:ind w:left="5412" w:hanging="360"/>
      </w:pPr>
    </w:lvl>
    <w:lvl w:ilvl="8" w:tplc="FFFFFFFF" w:tentative="1">
      <w:start w:val="1"/>
      <w:numFmt w:val="lowerRoman"/>
      <w:lvlText w:val="%9."/>
      <w:lvlJc w:val="right"/>
      <w:pPr>
        <w:tabs>
          <w:tab w:val="num" w:pos="6132"/>
        </w:tabs>
        <w:ind w:left="6132" w:hanging="180"/>
      </w:pPr>
    </w:lvl>
  </w:abstractNum>
  <w:abstractNum w:abstractNumId="32" w15:restartNumberingAfterBreak="0">
    <w:nsid w:val="2915344C"/>
    <w:multiLevelType w:val="hybridMultilevel"/>
    <w:tmpl w:val="EAA8E956"/>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33" w15:restartNumberingAfterBreak="0">
    <w:nsid w:val="293D4D44"/>
    <w:multiLevelType w:val="hybridMultilevel"/>
    <w:tmpl w:val="75B653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29821F24"/>
    <w:multiLevelType w:val="hybridMultilevel"/>
    <w:tmpl w:val="014E6CFC"/>
    <w:lvl w:ilvl="0" w:tplc="83CA734A">
      <w:start w:val="1"/>
      <w:numFmt w:val="lowerRoman"/>
      <w:lvlText w:val="%1)"/>
      <w:lvlJc w:val="left"/>
      <w:pPr>
        <w:ind w:left="1004" w:hanging="720"/>
      </w:pPr>
      <w:rPr>
        <w:rFonts w:ascii="Arial Narrow" w:hAnsi="Arial Narrow" w:hint="default"/>
        <w:sz w:val="2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 w15:restartNumberingAfterBreak="0">
    <w:nsid w:val="2A733E33"/>
    <w:multiLevelType w:val="hybridMultilevel"/>
    <w:tmpl w:val="CDE67A38"/>
    <w:lvl w:ilvl="0" w:tplc="FFFFFFFF">
      <w:start w:val="1"/>
      <w:numFmt w:val="lowerLetter"/>
      <w:lvlText w:val="%1)"/>
      <w:lvlJc w:val="left"/>
      <w:pPr>
        <w:tabs>
          <w:tab w:val="num" w:pos="392"/>
        </w:tabs>
        <w:ind w:left="392" w:hanging="360"/>
      </w:pPr>
      <w:rPr>
        <w:rFonts w:hint="default"/>
        <w:b w:val="0"/>
      </w:rPr>
    </w:lvl>
    <w:lvl w:ilvl="1" w:tplc="FFFFFFFF" w:tentative="1">
      <w:start w:val="1"/>
      <w:numFmt w:val="lowerLetter"/>
      <w:lvlText w:val="%2."/>
      <w:lvlJc w:val="left"/>
      <w:pPr>
        <w:tabs>
          <w:tab w:val="num" w:pos="1092"/>
        </w:tabs>
        <w:ind w:left="1092" w:hanging="360"/>
      </w:pPr>
    </w:lvl>
    <w:lvl w:ilvl="2" w:tplc="FFFFFFFF">
      <w:start w:val="1"/>
      <w:numFmt w:val="lowerRoman"/>
      <w:lvlText w:val="%3."/>
      <w:lvlJc w:val="right"/>
      <w:pPr>
        <w:tabs>
          <w:tab w:val="num" w:pos="1812"/>
        </w:tabs>
        <w:ind w:left="1812" w:hanging="180"/>
      </w:pPr>
    </w:lvl>
    <w:lvl w:ilvl="3" w:tplc="FFFFFFFF" w:tentative="1">
      <w:start w:val="1"/>
      <w:numFmt w:val="decimal"/>
      <w:lvlText w:val="%4."/>
      <w:lvlJc w:val="left"/>
      <w:pPr>
        <w:tabs>
          <w:tab w:val="num" w:pos="2532"/>
        </w:tabs>
        <w:ind w:left="2532" w:hanging="360"/>
      </w:pPr>
    </w:lvl>
    <w:lvl w:ilvl="4" w:tplc="FFFFFFFF" w:tentative="1">
      <w:start w:val="1"/>
      <w:numFmt w:val="lowerLetter"/>
      <w:lvlText w:val="%5."/>
      <w:lvlJc w:val="left"/>
      <w:pPr>
        <w:tabs>
          <w:tab w:val="num" w:pos="3252"/>
        </w:tabs>
        <w:ind w:left="3252" w:hanging="360"/>
      </w:pPr>
    </w:lvl>
    <w:lvl w:ilvl="5" w:tplc="FFFFFFFF" w:tentative="1">
      <w:start w:val="1"/>
      <w:numFmt w:val="lowerRoman"/>
      <w:lvlText w:val="%6."/>
      <w:lvlJc w:val="right"/>
      <w:pPr>
        <w:tabs>
          <w:tab w:val="num" w:pos="3972"/>
        </w:tabs>
        <w:ind w:left="3972" w:hanging="180"/>
      </w:pPr>
    </w:lvl>
    <w:lvl w:ilvl="6" w:tplc="FFFFFFFF" w:tentative="1">
      <w:start w:val="1"/>
      <w:numFmt w:val="decimal"/>
      <w:lvlText w:val="%7."/>
      <w:lvlJc w:val="left"/>
      <w:pPr>
        <w:tabs>
          <w:tab w:val="num" w:pos="4692"/>
        </w:tabs>
        <w:ind w:left="4692" w:hanging="360"/>
      </w:pPr>
    </w:lvl>
    <w:lvl w:ilvl="7" w:tplc="FFFFFFFF" w:tentative="1">
      <w:start w:val="1"/>
      <w:numFmt w:val="lowerLetter"/>
      <w:lvlText w:val="%8."/>
      <w:lvlJc w:val="left"/>
      <w:pPr>
        <w:tabs>
          <w:tab w:val="num" w:pos="5412"/>
        </w:tabs>
        <w:ind w:left="5412" w:hanging="360"/>
      </w:pPr>
    </w:lvl>
    <w:lvl w:ilvl="8" w:tplc="FFFFFFFF" w:tentative="1">
      <w:start w:val="1"/>
      <w:numFmt w:val="lowerRoman"/>
      <w:lvlText w:val="%9."/>
      <w:lvlJc w:val="right"/>
      <w:pPr>
        <w:tabs>
          <w:tab w:val="num" w:pos="6132"/>
        </w:tabs>
        <w:ind w:left="6132" w:hanging="180"/>
      </w:pPr>
    </w:lvl>
  </w:abstractNum>
  <w:abstractNum w:abstractNumId="36" w15:restartNumberingAfterBreak="0">
    <w:nsid w:val="2A8B6276"/>
    <w:multiLevelType w:val="hybridMultilevel"/>
    <w:tmpl w:val="427873DE"/>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37" w15:restartNumberingAfterBreak="0">
    <w:nsid w:val="2FD41258"/>
    <w:multiLevelType w:val="hybridMultilevel"/>
    <w:tmpl w:val="910AA00C"/>
    <w:lvl w:ilvl="0" w:tplc="591295B6">
      <w:start w:val="1"/>
      <w:numFmt w:val="bullet"/>
      <w:lvlText w:val="-"/>
      <w:lvlJc w:val="left"/>
      <w:pPr>
        <w:ind w:left="777" w:hanging="360"/>
      </w:pPr>
      <w:rPr>
        <w:rFonts w:ascii="Arial Narrow" w:hAnsi="Arial Narrow" w:hint="default"/>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38" w15:restartNumberingAfterBreak="0">
    <w:nsid w:val="30C06F6C"/>
    <w:multiLevelType w:val="hybridMultilevel"/>
    <w:tmpl w:val="881C3AAA"/>
    <w:lvl w:ilvl="0" w:tplc="12EE8256">
      <w:start w:val="1"/>
      <w:numFmt w:val="lowerRoman"/>
      <w:pStyle w:val="Puntoroman"/>
      <w:lvlText w:val="%1)"/>
      <w:lvlJc w:val="left"/>
      <w:pPr>
        <w:tabs>
          <w:tab w:val="num" w:pos="780"/>
        </w:tabs>
        <w:ind w:left="780" w:hanging="420"/>
      </w:pPr>
      <w:rPr>
        <w:rFonts w:hint="default"/>
        <w:b w:val="0"/>
        <w:i w:val="0"/>
        <w:sz w:val="20"/>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1216ACF"/>
    <w:multiLevelType w:val="hybridMultilevel"/>
    <w:tmpl w:val="9154C25A"/>
    <w:lvl w:ilvl="0" w:tplc="CA3CF196">
      <w:start w:val="1"/>
      <w:numFmt w:val="lowerLetter"/>
      <w:lvlText w:val="%1)"/>
      <w:lvlJc w:val="left"/>
      <w:pPr>
        <w:ind w:left="417" w:hanging="360"/>
      </w:pPr>
      <w:rPr>
        <w:rFonts w:hint="default"/>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40" w15:restartNumberingAfterBreak="0">
    <w:nsid w:val="31402C95"/>
    <w:multiLevelType w:val="hybridMultilevel"/>
    <w:tmpl w:val="268AC832"/>
    <w:lvl w:ilvl="0" w:tplc="04100017">
      <w:start w:val="1"/>
      <w:numFmt w:val="lowerLetter"/>
      <w:lvlText w:val="%1)"/>
      <w:lvlJc w:val="left"/>
      <w:pPr>
        <w:ind w:left="754" w:hanging="360"/>
      </w:pPr>
    </w:lvl>
    <w:lvl w:ilvl="1" w:tplc="04100019" w:tentative="1">
      <w:start w:val="1"/>
      <w:numFmt w:val="lowerLetter"/>
      <w:lvlText w:val="%2."/>
      <w:lvlJc w:val="left"/>
      <w:pPr>
        <w:ind w:left="1474" w:hanging="360"/>
      </w:pPr>
    </w:lvl>
    <w:lvl w:ilvl="2" w:tplc="0410001B" w:tentative="1">
      <w:start w:val="1"/>
      <w:numFmt w:val="lowerRoman"/>
      <w:lvlText w:val="%3."/>
      <w:lvlJc w:val="right"/>
      <w:pPr>
        <w:ind w:left="2194" w:hanging="180"/>
      </w:pPr>
    </w:lvl>
    <w:lvl w:ilvl="3" w:tplc="0410000F" w:tentative="1">
      <w:start w:val="1"/>
      <w:numFmt w:val="decimal"/>
      <w:lvlText w:val="%4."/>
      <w:lvlJc w:val="left"/>
      <w:pPr>
        <w:ind w:left="2914" w:hanging="360"/>
      </w:pPr>
    </w:lvl>
    <w:lvl w:ilvl="4" w:tplc="04100019" w:tentative="1">
      <w:start w:val="1"/>
      <w:numFmt w:val="lowerLetter"/>
      <w:lvlText w:val="%5."/>
      <w:lvlJc w:val="left"/>
      <w:pPr>
        <w:ind w:left="3634" w:hanging="360"/>
      </w:pPr>
    </w:lvl>
    <w:lvl w:ilvl="5" w:tplc="0410001B" w:tentative="1">
      <w:start w:val="1"/>
      <w:numFmt w:val="lowerRoman"/>
      <w:lvlText w:val="%6."/>
      <w:lvlJc w:val="right"/>
      <w:pPr>
        <w:ind w:left="4354" w:hanging="180"/>
      </w:pPr>
    </w:lvl>
    <w:lvl w:ilvl="6" w:tplc="0410000F" w:tentative="1">
      <w:start w:val="1"/>
      <w:numFmt w:val="decimal"/>
      <w:lvlText w:val="%7."/>
      <w:lvlJc w:val="left"/>
      <w:pPr>
        <w:ind w:left="5074" w:hanging="360"/>
      </w:pPr>
    </w:lvl>
    <w:lvl w:ilvl="7" w:tplc="04100019" w:tentative="1">
      <w:start w:val="1"/>
      <w:numFmt w:val="lowerLetter"/>
      <w:lvlText w:val="%8."/>
      <w:lvlJc w:val="left"/>
      <w:pPr>
        <w:ind w:left="5794" w:hanging="360"/>
      </w:pPr>
    </w:lvl>
    <w:lvl w:ilvl="8" w:tplc="0410001B" w:tentative="1">
      <w:start w:val="1"/>
      <w:numFmt w:val="lowerRoman"/>
      <w:lvlText w:val="%9."/>
      <w:lvlJc w:val="right"/>
      <w:pPr>
        <w:ind w:left="6514" w:hanging="180"/>
      </w:pPr>
    </w:lvl>
  </w:abstractNum>
  <w:abstractNum w:abstractNumId="41" w15:restartNumberingAfterBreak="0">
    <w:nsid w:val="321C0FA3"/>
    <w:multiLevelType w:val="multilevel"/>
    <w:tmpl w:val="65D2A59E"/>
    <w:lvl w:ilvl="0">
      <w:start w:val="1"/>
      <w:numFmt w:val="lowerLetter"/>
      <w:lvlText w:val="%1)"/>
      <w:lvlJc w:val="left"/>
      <w:pPr>
        <w:ind w:left="392" w:hanging="360"/>
      </w:pPr>
      <w:rPr>
        <w:rFonts w:hint="default"/>
      </w:rPr>
    </w:lvl>
    <w:lvl w:ilvl="1" w:tentative="1">
      <w:start w:val="1"/>
      <w:numFmt w:val="lowerLetter"/>
      <w:lvlText w:val="%2."/>
      <w:lvlJc w:val="left"/>
      <w:pPr>
        <w:ind w:left="1112" w:hanging="360"/>
      </w:pPr>
    </w:lvl>
    <w:lvl w:ilvl="2" w:tentative="1">
      <w:start w:val="1"/>
      <w:numFmt w:val="lowerRoman"/>
      <w:lvlText w:val="%3."/>
      <w:lvlJc w:val="right"/>
      <w:pPr>
        <w:ind w:left="1832" w:hanging="180"/>
      </w:pPr>
    </w:lvl>
    <w:lvl w:ilvl="3" w:tentative="1">
      <w:start w:val="1"/>
      <w:numFmt w:val="decimal"/>
      <w:lvlText w:val="%4."/>
      <w:lvlJc w:val="left"/>
      <w:pPr>
        <w:ind w:left="2552" w:hanging="360"/>
      </w:pPr>
    </w:lvl>
    <w:lvl w:ilvl="4" w:tentative="1">
      <w:start w:val="1"/>
      <w:numFmt w:val="lowerLetter"/>
      <w:lvlText w:val="%5."/>
      <w:lvlJc w:val="left"/>
      <w:pPr>
        <w:ind w:left="3272" w:hanging="360"/>
      </w:pPr>
    </w:lvl>
    <w:lvl w:ilvl="5" w:tentative="1">
      <w:start w:val="1"/>
      <w:numFmt w:val="lowerRoman"/>
      <w:lvlText w:val="%6."/>
      <w:lvlJc w:val="right"/>
      <w:pPr>
        <w:ind w:left="3992" w:hanging="180"/>
      </w:pPr>
    </w:lvl>
    <w:lvl w:ilvl="6" w:tentative="1">
      <w:start w:val="1"/>
      <w:numFmt w:val="decimal"/>
      <w:lvlText w:val="%7."/>
      <w:lvlJc w:val="left"/>
      <w:pPr>
        <w:ind w:left="4712" w:hanging="360"/>
      </w:pPr>
    </w:lvl>
    <w:lvl w:ilvl="7" w:tentative="1">
      <w:start w:val="1"/>
      <w:numFmt w:val="lowerLetter"/>
      <w:lvlText w:val="%8."/>
      <w:lvlJc w:val="left"/>
      <w:pPr>
        <w:ind w:left="5432" w:hanging="360"/>
      </w:pPr>
    </w:lvl>
    <w:lvl w:ilvl="8" w:tentative="1">
      <w:start w:val="1"/>
      <w:numFmt w:val="lowerRoman"/>
      <w:lvlText w:val="%9."/>
      <w:lvlJc w:val="right"/>
      <w:pPr>
        <w:ind w:left="6152" w:hanging="180"/>
      </w:pPr>
    </w:lvl>
  </w:abstractNum>
  <w:abstractNum w:abstractNumId="42" w15:restartNumberingAfterBreak="0">
    <w:nsid w:val="32220B39"/>
    <w:multiLevelType w:val="hybridMultilevel"/>
    <w:tmpl w:val="63EE2B74"/>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43" w15:restartNumberingAfterBreak="0">
    <w:nsid w:val="329D5E99"/>
    <w:multiLevelType w:val="hybridMultilevel"/>
    <w:tmpl w:val="FFEE0BEC"/>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44" w15:restartNumberingAfterBreak="0">
    <w:nsid w:val="37404180"/>
    <w:multiLevelType w:val="hybridMultilevel"/>
    <w:tmpl w:val="77BCF24E"/>
    <w:lvl w:ilvl="0" w:tplc="FFFFFFFF">
      <w:start w:val="1"/>
      <w:numFmt w:val="lowerLetter"/>
      <w:lvlText w:val="%1)"/>
      <w:lvlJc w:val="left"/>
      <w:pPr>
        <w:tabs>
          <w:tab w:val="num" w:pos="392"/>
        </w:tabs>
        <w:ind w:left="392" w:hanging="360"/>
      </w:pPr>
      <w:rPr>
        <w:rFonts w:hint="default"/>
        <w:b w:val="0"/>
      </w:rPr>
    </w:lvl>
    <w:lvl w:ilvl="1" w:tplc="FFFFFFFF" w:tentative="1">
      <w:start w:val="1"/>
      <w:numFmt w:val="lowerLetter"/>
      <w:lvlText w:val="%2."/>
      <w:lvlJc w:val="left"/>
      <w:pPr>
        <w:tabs>
          <w:tab w:val="num" w:pos="1092"/>
        </w:tabs>
        <w:ind w:left="1092" w:hanging="360"/>
      </w:pPr>
    </w:lvl>
    <w:lvl w:ilvl="2" w:tplc="FFFFFFFF">
      <w:start w:val="1"/>
      <w:numFmt w:val="lowerRoman"/>
      <w:lvlText w:val="%3."/>
      <w:lvlJc w:val="right"/>
      <w:pPr>
        <w:tabs>
          <w:tab w:val="num" w:pos="1812"/>
        </w:tabs>
        <w:ind w:left="1812" w:hanging="180"/>
      </w:pPr>
    </w:lvl>
    <w:lvl w:ilvl="3" w:tplc="FFFFFFFF" w:tentative="1">
      <w:start w:val="1"/>
      <w:numFmt w:val="decimal"/>
      <w:lvlText w:val="%4."/>
      <w:lvlJc w:val="left"/>
      <w:pPr>
        <w:tabs>
          <w:tab w:val="num" w:pos="2532"/>
        </w:tabs>
        <w:ind w:left="2532" w:hanging="360"/>
      </w:pPr>
    </w:lvl>
    <w:lvl w:ilvl="4" w:tplc="FFFFFFFF" w:tentative="1">
      <w:start w:val="1"/>
      <w:numFmt w:val="lowerLetter"/>
      <w:lvlText w:val="%5."/>
      <w:lvlJc w:val="left"/>
      <w:pPr>
        <w:tabs>
          <w:tab w:val="num" w:pos="3252"/>
        </w:tabs>
        <w:ind w:left="3252" w:hanging="360"/>
      </w:pPr>
    </w:lvl>
    <w:lvl w:ilvl="5" w:tplc="FFFFFFFF" w:tentative="1">
      <w:start w:val="1"/>
      <w:numFmt w:val="lowerRoman"/>
      <w:lvlText w:val="%6."/>
      <w:lvlJc w:val="right"/>
      <w:pPr>
        <w:tabs>
          <w:tab w:val="num" w:pos="3972"/>
        </w:tabs>
        <w:ind w:left="3972" w:hanging="180"/>
      </w:pPr>
    </w:lvl>
    <w:lvl w:ilvl="6" w:tplc="FFFFFFFF" w:tentative="1">
      <w:start w:val="1"/>
      <w:numFmt w:val="decimal"/>
      <w:lvlText w:val="%7."/>
      <w:lvlJc w:val="left"/>
      <w:pPr>
        <w:tabs>
          <w:tab w:val="num" w:pos="4692"/>
        </w:tabs>
        <w:ind w:left="4692" w:hanging="360"/>
      </w:pPr>
    </w:lvl>
    <w:lvl w:ilvl="7" w:tplc="FFFFFFFF" w:tentative="1">
      <w:start w:val="1"/>
      <w:numFmt w:val="lowerLetter"/>
      <w:lvlText w:val="%8."/>
      <w:lvlJc w:val="left"/>
      <w:pPr>
        <w:tabs>
          <w:tab w:val="num" w:pos="5412"/>
        </w:tabs>
        <w:ind w:left="5412" w:hanging="360"/>
      </w:pPr>
    </w:lvl>
    <w:lvl w:ilvl="8" w:tplc="FFFFFFFF" w:tentative="1">
      <w:start w:val="1"/>
      <w:numFmt w:val="lowerRoman"/>
      <w:lvlText w:val="%9."/>
      <w:lvlJc w:val="right"/>
      <w:pPr>
        <w:tabs>
          <w:tab w:val="num" w:pos="6132"/>
        </w:tabs>
        <w:ind w:left="6132" w:hanging="180"/>
      </w:pPr>
    </w:lvl>
  </w:abstractNum>
  <w:abstractNum w:abstractNumId="45" w15:restartNumberingAfterBreak="0">
    <w:nsid w:val="37770B9A"/>
    <w:multiLevelType w:val="hybridMultilevel"/>
    <w:tmpl w:val="967EEEFA"/>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46" w15:restartNumberingAfterBreak="0">
    <w:nsid w:val="384C6AF3"/>
    <w:multiLevelType w:val="hybridMultilevel"/>
    <w:tmpl w:val="AE044250"/>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7" w15:restartNumberingAfterBreak="0">
    <w:nsid w:val="3AA62A75"/>
    <w:multiLevelType w:val="hybridMultilevel"/>
    <w:tmpl w:val="1BDC40A0"/>
    <w:lvl w:ilvl="0" w:tplc="3AFC578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3BBE2D2B"/>
    <w:multiLevelType w:val="hybridMultilevel"/>
    <w:tmpl w:val="4D6C7C30"/>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9" w15:restartNumberingAfterBreak="0">
    <w:nsid w:val="3BDC38D6"/>
    <w:multiLevelType w:val="hybridMultilevel"/>
    <w:tmpl w:val="F880DBF4"/>
    <w:lvl w:ilvl="0" w:tplc="F05474BE">
      <w:numFmt w:val="bullet"/>
      <w:lvlText w:val="-"/>
      <w:lvlJc w:val="left"/>
      <w:pPr>
        <w:ind w:left="417" w:hanging="360"/>
      </w:pPr>
      <w:rPr>
        <w:rFonts w:ascii="Arial Narrow" w:eastAsia="Times New Roman" w:hAnsi="Arial Narrow" w:cs="Times New Roman" w:hint="default"/>
      </w:rPr>
    </w:lvl>
    <w:lvl w:ilvl="1" w:tplc="04100003" w:tentative="1">
      <w:start w:val="1"/>
      <w:numFmt w:val="bullet"/>
      <w:lvlText w:val="o"/>
      <w:lvlJc w:val="left"/>
      <w:pPr>
        <w:ind w:left="1137" w:hanging="360"/>
      </w:pPr>
      <w:rPr>
        <w:rFonts w:ascii="Courier New" w:hAnsi="Courier New" w:cs="Courier New" w:hint="default"/>
      </w:rPr>
    </w:lvl>
    <w:lvl w:ilvl="2" w:tplc="04100005" w:tentative="1">
      <w:start w:val="1"/>
      <w:numFmt w:val="bullet"/>
      <w:lvlText w:val=""/>
      <w:lvlJc w:val="left"/>
      <w:pPr>
        <w:ind w:left="1857" w:hanging="360"/>
      </w:pPr>
      <w:rPr>
        <w:rFonts w:ascii="Wingdings" w:hAnsi="Wingdings" w:hint="default"/>
      </w:rPr>
    </w:lvl>
    <w:lvl w:ilvl="3" w:tplc="04100001" w:tentative="1">
      <w:start w:val="1"/>
      <w:numFmt w:val="bullet"/>
      <w:lvlText w:val=""/>
      <w:lvlJc w:val="left"/>
      <w:pPr>
        <w:ind w:left="2577" w:hanging="360"/>
      </w:pPr>
      <w:rPr>
        <w:rFonts w:ascii="Symbol" w:hAnsi="Symbol" w:hint="default"/>
      </w:rPr>
    </w:lvl>
    <w:lvl w:ilvl="4" w:tplc="04100003" w:tentative="1">
      <w:start w:val="1"/>
      <w:numFmt w:val="bullet"/>
      <w:lvlText w:val="o"/>
      <w:lvlJc w:val="left"/>
      <w:pPr>
        <w:ind w:left="3297" w:hanging="360"/>
      </w:pPr>
      <w:rPr>
        <w:rFonts w:ascii="Courier New" w:hAnsi="Courier New" w:cs="Courier New" w:hint="default"/>
      </w:rPr>
    </w:lvl>
    <w:lvl w:ilvl="5" w:tplc="04100005" w:tentative="1">
      <w:start w:val="1"/>
      <w:numFmt w:val="bullet"/>
      <w:lvlText w:val=""/>
      <w:lvlJc w:val="left"/>
      <w:pPr>
        <w:ind w:left="4017" w:hanging="360"/>
      </w:pPr>
      <w:rPr>
        <w:rFonts w:ascii="Wingdings" w:hAnsi="Wingdings" w:hint="default"/>
      </w:rPr>
    </w:lvl>
    <w:lvl w:ilvl="6" w:tplc="04100001" w:tentative="1">
      <w:start w:val="1"/>
      <w:numFmt w:val="bullet"/>
      <w:lvlText w:val=""/>
      <w:lvlJc w:val="left"/>
      <w:pPr>
        <w:ind w:left="4737" w:hanging="360"/>
      </w:pPr>
      <w:rPr>
        <w:rFonts w:ascii="Symbol" w:hAnsi="Symbol" w:hint="default"/>
      </w:rPr>
    </w:lvl>
    <w:lvl w:ilvl="7" w:tplc="04100003" w:tentative="1">
      <w:start w:val="1"/>
      <w:numFmt w:val="bullet"/>
      <w:lvlText w:val="o"/>
      <w:lvlJc w:val="left"/>
      <w:pPr>
        <w:ind w:left="5457" w:hanging="360"/>
      </w:pPr>
      <w:rPr>
        <w:rFonts w:ascii="Courier New" w:hAnsi="Courier New" w:cs="Courier New" w:hint="default"/>
      </w:rPr>
    </w:lvl>
    <w:lvl w:ilvl="8" w:tplc="04100005" w:tentative="1">
      <w:start w:val="1"/>
      <w:numFmt w:val="bullet"/>
      <w:lvlText w:val=""/>
      <w:lvlJc w:val="left"/>
      <w:pPr>
        <w:ind w:left="6177" w:hanging="360"/>
      </w:pPr>
      <w:rPr>
        <w:rFonts w:ascii="Wingdings" w:hAnsi="Wingdings" w:hint="default"/>
      </w:rPr>
    </w:lvl>
  </w:abstractNum>
  <w:abstractNum w:abstractNumId="50" w15:restartNumberingAfterBreak="0">
    <w:nsid w:val="3C670526"/>
    <w:multiLevelType w:val="hybridMultilevel"/>
    <w:tmpl w:val="7976FF72"/>
    <w:lvl w:ilvl="0" w:tplc="B3D0BDD8">
      <w:numFmt w:val="bullet"/>
      <w:lvlText w:val="-"/>
      <w:lvlJc w:val="left"/>
      <w:pPr>
        <w:ind w:left="417" w:hanging="360"/>
      </w:pPr>
      <w:rPr>
        <w:rFonts w:ascii="Arial Narrow" w:eastAsia="Times New Roman" w:hAnsi="Arial Narrow" w:cs="Times New Roman" w:hint="default"/>
      </w:rPr>
    </w:lvl>
    <w:lvl w:ilvl="1" w:tplc="04100003" w:tentative="1">
      <w:start w:val="1"/>
      <w:numFmt w:val="bullet"/>
      <w:lvlText w:val="o"/>
      <w:lvlJc w:val="left"/>
      <w:pPr>
        <w:ind w:left="1137" w:hanging="360"/>
      </w:pPr>
      <w:rPr>
        <w:rFonts w:ascii="Courier New" w:hAnsi="Courier New" w:cs="Courier New" w:hint="default"/>
      </w:rPr>
    </w:lvl>
    <w:lvl w:ilvl="2" w:tplc="04100005" w:tentative="1">
      <w:start w:val="1"/>
      <w:numFmt w:val="bullet"/>
      <w:lvlText w:val=""/>
      <w:lvlJc w:val="left"/>
      <w:pPr>
        <w:ind w:left="1857" w:hanging="360"/>
      </w:pPr>
      <w:rPr>
        <w:rFonts w:ascii="Wingdings" w:hAnsi="Wingdings" w:hint="default"/>
      </w:rPr>
    </w:lvl>
    <w:lvl w:ilvl="3" w:tplc="04100001" w:tentative="1">
      <w:start w:val="1"/>
      <w:numFmt w:val="bullet"/>
      <w:lvlText w:val=""/>
      <w:lvlJc w:val="left"/>
      <w:pPr>
        <w:ind w:left="2577" w:hanging="360"/>
      </w:pPr>
      <w:rPr>
        <w:rFonts w:ascii="Symbol" w:hAnsi="Symbol" w:hint="default"/>
      </w:rPr>
    </w:lvl>
    <w:lvl w:ilvl="4" w:tplc="04100003" w:tentative="1">
      <w:start w:val="1"/>
      <w:numFmt w:val="bullet"/>
      <w:lvlText w:val="o"/>
      <w:lvlJc w:val="left"/>
      <w:pPr>
        <w:ind w:left="3297" w:hanging="360"/>
      </w:pPr>
      <w:rPr>
        <w:rFonts w:ascii="Courier New" w:hAnsi="Courier New" w:cs="Courier New" w:hint="default"/>
      </w:rPr>
    </w:lvl>
    <w:lvl w:ilvl="5" w:tplc="04100005" w:tentative="1">
      <w:start w:val="1"/>
      <w:numFmt w:val="bullet"/>
      <w:lvlText w:val=""/>
      <w:lvlJc w:val="left"/>
      <w:pPr>
        <w:ind w:left="4017" w:hanging="360"/>
      </w:pPr>
      <w:rPr>
        <w:rFonts w:ascii="Wingdings" w:hAnsi="Wingdings" w:hint="default"/>
      </w:rPr>
    </w:lvl>
    <w:lvl w:ilvl="6" w:tplc="04100001" w:tentative="1">
      <w:start w:val="1"/>
      <w:numFmt w:val="bullet"/>
      <w:lvlText w:val=""/>
      <w:lvlJc w:val="left"/>
      <w:pPr>
        <w:ind w:left="4737" w:hanging="360"/>
      </w:pPr>
      <w:rPr>
        <w:rFonts w:ascii="Symbol" w:hAnsi="Symbol" w:hint="default"/>
      </w:rPr>
    </w:lvl>
    <w:lvl w:ilvl="7" w:tplc="04100003" w:tentative="1">
      <w:start w:val="1"/>
      <w:numFmt w:val="bullet"/>
      <w:lvlText w:val="o"/>
      <w:lvlJc w:val="left"/>
      <w:pPr>
        <w:ind w:left="5457" w:hanging="360"/>
      </w:pPr>
      <w:rPr>
        <w:rFonts w:ascii="Courier New" w:hAnsi="Courier New" w:cs="Courier New" w:hint="default"/>
      </w:rPr>
    </w:lvl>
    <w:lvl w:ilvl="8" w:tplc="04100005" w:tentative="1">
      <w:start w:val="1"/>
      <w:numFmt w:val="bullet"/>
      <w:lvlText w:val=""/>
      <w:lvlJc w:val="left"/>
      <w:pPr>
        <w:ind w:left="6177" w:hanging="360"/>
      </w:pPr>
      <w:rPr>
        <w:rFonts w:ascii="Wingdings" w:hAnsi="Wingdings" w:hint="default"/>
      </w:rPr>
    </w:lvl>
  </w:abstractNum>
  <w:abstractNum w:abstractNumId="51" w15:restartNumberingAfterBreak="0">
    <w:nsid w:val="3DAA5CBB"/>
    <w:multiLevelType w:val="hybridMultilevel"/>
    <w:tmpl w:val="B94C10FA"/>
    <w:lvl w:ilvl="0" w:tplc="C68A4822">
      <w:start w:val="1"/>
      <w:numFmt w:val="lowerLetter"/>
      <w:lvlText w:val="%1)"/>
      <w:lvlJc w:val="left"/>
      <w:pPr>
        <w:ind w:left="417" w:hanging="360"/>
      </w:pPr>
      <w:rPr>
        <w:rFonts w:hint="default"/>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52" w15:restartNumberingAfterBreak="0">
    <w:nsid w:val="3FE14B90"/>
    <w:multiLevelType w:val="hybridMultilevel"/>
    <w:tmpl w:val="A5ECD2F6"/>
    <w:lvl w:ilvl="0" w:tplc="591CFED4">
      <w:numFmt w:val="bullet"/>
      <w:lvlText w:val="-"/>
      <w:lvlJc w:val="left"/>
      <w:pPr>
        <w:ind w:left="417" w:hanging="360"/>
      </w:pPr>
      <w:rPr>
        <w:rFonts w:ascii="Arial Narrow" w:eastAsia="Times New Roman" w:hAnsi="Arial Narrow" w:cs="Times New Roman" w:hint="default"/>
      </w:rPr>
    </w:lvl>
    <w:lvl w:ilvl="1" w:tplc="04100003" w:tentative="1">
      <w:start w:val="1"/>
      <w:numFmt w:val="bullet"/>
      <w:lvlText w:val="o"/>
      <w:lvlJc w:val="left"/>
      <w:pPr>
        <w:ind w:left="1137" w:hanging="360"/>
      </w:pPr>
      <w:rPr>
        <w:rFonts w:ascii="Courier New" w:hAnsi="Courier New" w:cs="Courier New" w:hint="default"/>
      </w:rPr>
    </w:lvl>
    <w:lvl w:ilvl="2" w:tplc="04100005" w:tentative="1">
      <w:start w:val="1"/>
      <w:numFmt w:val="bullet"/>
      <w:lvlText w:val=""/>
      <w:lvlJc w:val="left"/>
      <w:pPr>
        <w:ind w:left="1857" w:hanging="360"/>
      </w:pPr>
      <w:rPr>
        <w:rFonts w:ascii="Wingdings" w:hAnsi="Wingdings" w:hint="default"/>
      </w:rPr>
    </w:lvl>
    <w:lvl w:ilvl="3" w:tplc="04100001" w:tentative="1">
      <w:start w:val="1"/>
      <w:numFmt w:val="bullet"/>
      <w:lvlText w:val=""/>
      <w:lvlJc w:val="left"/>
      <w:pPr>
        <w:ind w:left="2577" w:hanging="360"/>
      </w:pPr>
      <w:rPr>
        <w:rFonts w:ascii="Symbol" w:hAnsi="Symbol" w:hint="default"/>
      </w:rPr>
    </w:lvl>
    <w:lvl w:ilvl="4" w:tplc="04100003" w:tentative="1">
      <w:start w:val="1"/>
      <w:numFmt w:val="bullet"/>
      <w:lvlText w:val="o"/>
      <w:lvlJc w:val="left"/>
      <w:pPr>
        <w:ind w:left="3297" w:hanging="360"/>
      </w:pPr>
      <w:rPr>
        <w:rFonts w:ascii="Courier New" w:hAnsi="Courier New" w:cs="Courier New" w:hint="default"/>
      </w:rPr>
    </w:lvl>
    <w:lvl w:ilvl="5" w:tplc="04100005" w:tentative="1">
      <w:start w:val="1"/>
      <w:numFmt w:val="bullet"/>
      <w:lvlText w:val=""/>
      <w:lvlJc w:val="left"/>
      <w:pPr>
        <w:ind w:left="4017" w:hanging="360"/>
      </w:pPr>
      <w:rPr>
        <w:rFonts w:ascii="Wingdings" w:hAnsi="Wingdings" w:hint="default"/>
      </w:rPr>
    </w:lvl>
    <w:lvl w:ilvl="6" w:tplc="04100001" w:tentative="1">
      <w:start w:val="1"/>
      <w:numFmt w:val="bullet"/>
      <w:lvlText w:val=""/>
      <w:lvlJc w:val="left"/>
      <w:pPr>
        <w:ind w:left="4737" w:hanging="360"/>
      </w:pPr>
      <w:rPr>
        <w:rFonts w:ascii="Symbol" w:hAnsi="Symbol" w:hint="default"/>
      </w:rPr>
    </w:lvl>
    <w:lvl w:ilvl="7" w:tplc="04100003" w:tentative="1">
      <w:start w:val="1"/>
      <w:numFmt w:val="bullet"/>
      <w:lvlText w:val="o"/>
      <w:lvlJc w:val="left"/>
      <w:pPr>
        <w:ind w:left="5457" w:hanging="360"/>
      </w:pPr>
      <w:rPr>
        <w:rFonts w:ascii="Courier New" w:hAnsi="Courier New" w:cs="Courier New" w:hint="default"/>
      </w:rPr>
    </w:lvl>
    <w:lvl w:ilvl="8" w:tplc="04100005" w:tentative="1">
      <w:start w:val="1"/>
      <w:numFmt w:val="bullet"/>
      <w:lvlText w:val=""/>
      <w:lvlJc w:val="left"/>
      <w:pPr>
        <w:ind w:left="6177" w:hanging="360"/>
      </w:pPr>
      <w:rPr>
        <w:rFonts w:ascii="Wingdings" w:hAnsi="Wingdings" w:hint="default"/>
      </w:rPr>
    </w:lvl>
  </w:abstractNum>
  <w:abstractNum w:abstractNumId="53" w15:restartNumberingAfterBreak="0">
    <w:nsid w:val="400F2F5D"/>
    <w:multiLevelType w:val="hybridMultilevel"/>
    <w:tmpl w:val="15ACCF4E"/>
    <w:lvl w:ilvl="0" w:tplc="573E6206">
      <w:start w:val="1"/>
      <w:numFmt w:val="lowerLetter"/>
      <w:lvlText w:val="%1)"/>
      <w:lvlJc w:val="left"/>
      <w:pPr>
        <w:ind w:left="417" w:hanging="360"/>
      </w:pPr>
      <w:rPr>
        <w:rFonts w:hint="default"/>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54" w15:restartNumberingAfterBreak="0">
    <w:nsid w:val="4074519C"/>
    <w:multiLevelType w:val="hybridMultilevel"/>
    <w:tmpl w:val="5514429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41ED5E80"/>
    <w:multiLevelType w:val="hybridMultilevel"/>
    <w:tmpl w:val="B87E6C0A"/>
    <w:lvl w:ilvl="0" w:tplc="1952E646">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6" w15:restartNumberingAfterBreak="0">
    <w:nsid w:val="42F3270E"/>
    <w:multiLevelType w:val="hybridMultilevel"/>
    <w:tmpl w:val="6FD01020"/>
    <w:lvl w:ilvl="0" w:tplc="89DAF576">
      <w:start w:val="1"/>
      <w:numFmt w:val="lowerRoman"/>
      <w:lvlText w:val="%1)"/>
      <w:lvlJc w:val="left"/>
      <w:pPr>
        <w:ind w:left="1080" w:hanging="720"/>
      </w:pPr>
      <w:rPr>
        <w:rFonts w:hint="default"/>
      </w:rPr>
    </w:lvl>
    <w:lvl w:ilvl="1" w:tplc="756C463E" w:tentative="1">
      <w:start w:val="1"/>
      <w:numFmt w:val="lowerLetter"/>
      <w:lvlText w:val="%2."/>
      <w:lvlJc w:val="left"/>
      <w:pPr>
        <w:ind w:left="1440" w:hanging="360"/>
      </w:pPr>
    </w:lvl>
    <w:lvl w:ilvl="2" w:tplc="4CF4BCAC" w:tentative="1">
      <w:start w:val="1"/>
      <w:numFmt w:val="lowerRoman"/>
      <w:lvlText w:val="%3."/>
      <w:lvlJc w:val="right"/>
      <w:pPr>
        <w:ind w:left="2160" w:hanging="180"/>
      </w:pPr>
    </w:lvl>
    <w:lvl w:ilvl="3" w:tplc="BF4AEA50" w:tentative="1">
      <w:start w:val="1"/>
      <w:numFmt w:val="decimal"/>
      <w:lvlText w:val="%4."/>
      <w:lvlJc w:val="left"/>
      <w:pPr>
        <w:ind w:left="2880" w:hanging="360"/>
      </w:pPr>
    </w:lvl>
    <w:lvl w:ilvl="4" w:tplc="C7221038" w:tentative="1">
      <w:start w:val="1"/>
      <w:numFmt w:val="lowerLetter"/>
      <w:lvlText w:val="%5."/>
      <w:lvlJc w:val="left"/>
      <w:pPr>
        <w:ind w:left="3600" w:hanging="360"/>
      </w:pPr>
    </w:lvl>
    <w:lvl w:ilvl="5" w:tplc="963035F0" w:tentative="1">
      <w:start w:val="1"/>
      <w:numFmt w:val="lowerRoman"/>
      <w:lvlText w:val="%6."/>
      <w:lvlJc w:val="right"/>
      <w:pPr>
        <w:ind w:left="4320" w:hanging="180"/>
      </w:pPr>
    </w:lvl>
    <w:lvl w:ilvl="6" w:tplc="9AE4AA82" w:tentative="1">
      <w:start w:val="1"/>
      <w:numFmt w:val="decimal"/>
      <w:lvlText w:val="%7."/>
      <w:lvlJc w:val="left"/>
      <w:pPr>
        <w:ind w:left="5040" w:hanging="360"/>
      </w:pPr>
    </w:lvl>
    <w:lvl w:ilvl="7" w:tplc="D7DA6B12" w:tentative="1">
      <w:start w:val="1"/>
      <w:numFmt w:val="lowerLetter"/>
      <w:lvlText w:val="%8."/>
      <w:lvlJc w:val="left"/>
      <w:pPr>
        <w:ind w:left="5760" w:hanging="360"/>
      </w:pPr>
    </w:lvl>
    <w:lvl w:ilvl="8" w:tplc="09F0976E" w:tentative="1">
      <w:start w:val="1"/>
      <w:numFmt w:val="lowerRoman"/>
      <w:lvlText w:val="%9."/>
      <w:lvlJc w:val="right"/>
      <w:pPr>
        <w:ind w:left="6480" w:hanging="180"/>
      </w:pPr>
    </w:lvl>
  </w:abstractNum>
  <w:abstractNum w:abstractNumId="57" w15:restartNumberingAfterBreak="0">
    <w:nsid w:val="42F629A5"/>
    <w:multiLevelType w:val="hybridMultilevel"/>
    <w:tmpl w:val="C492B8B4"/>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58" w15:restartNumberingAfterBreak="0">
    <w:nsid w:val="43803B37"/>
    <w:multiLevelType w:val="hybridMultilevel"/>
    <w:tmpl w:val="C822690A"/>
    <w:lvl w:ilvl="0" w:tplc="04100011">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59" w15:restartNumberingAfterBreak="0">
    <w:nsid w:val="440F3120"/>
    <w:multiLevelType w:val="hybridMultilevel"/>
    <w:tmpl w:val="B67C47E8"/>
    <w:lvl w:ilvl="0" w:tplc="04100001">
      <w:start w:val="1"/>
      <w:numFmt w:val="bullet"/>
      <w:lvlText w:val=""/>
      <w:lvlJc w:val="left"/>
      <w:pPr>
        <w:ind w:left="777" w:hanging="360"/>
      </w:pPr>
      <w:rPr>
        <w:rFonts w:ascii="Symbol" w:hAnsi="Symbol" w:hint="default"/>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60" w15:restartNumberingAfterBreak="0">
    <w:nsid w:val="44F93994"/>
    <w:multiLevelType w:val="hybridMultilevel"/>
    <w:tmpl w:val="E4F8A1B8"/>
    <w:lvl w:ilvl="0" w:tplc="D410F65C">
      <w:start w:val="1"/>
      <w:numFmt w:val="lowerLetter"/>
      <w:pStyle w:val="Rientroa"/>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61" w15:restartNumberingAfterBreak="0">
    <w:nsid w:val="45F76517"/>
    <w:multiLevelType w:val="hybridMultilevel"/>
    <w:tmpl w:val="DCCAB9AE"/>
    <w:lvl w:ilvl="0" w:tplc="DE200832">
      <w:start w:val="1"/>
      <w:numFmt w:val="decimal"/>
      <w:lvlText w:val="%1)"/>
      <w:lvlJc w:val="left"/>
      <w:pPr>
        <w:ind w:left="535" w:hanging="360"/>
      </w:pPr>
      <w:rPr>
        <w:rFonts w:hint="default"/>
      </w:rPr>
    </w:lvl>
    <w:lvl w:ilvl="1" w:tplc="04100019" w:tentative="1">
      <w:start w:val="1"/>
      <w:numFmt w:val="lowerLetter"/>
      <w:lvlText w:val="%2."/>
      <w:lvlJc w:val="left"/>
      <w:pPr>
        <w:ind w:left="1255" w:hanging="360"/>
      </w:pPr>
    </w:lvl>
    <w:lvl w:ilvl="2" w:tplc="0410001B" w:tentative="1">
      <w:start w:val="1"/>
      <w:numFmt w:val="lowerRoman"/>
      <w:lvlText w:val="%3."/>
      <w:lvlJc w:val="right"/>
      <w:pPr>
        <w:ind w:left="1975" w:hanging="180"/>
      </w:pPr>
    </w:lvl>
    <w:lvl w:ilvl="3" w:tplc="0410000F" w:tentative="1">
      <w:start w:val="1"/>
      <w:numFmt w:val="decimal"/>
      <w:lvlText w:val="%4."/>
      <w:lvlJc w:val="left"/>
      <w:pPr>
        <w:ind w:left="2695" w:hanging="360"/>
      </w:pPr>
    </w:lvl>
    <w:lvl w:ilvl="4" w:tplc="04100019" w:tentative="1">
      <w:start w:val="1"/>
      <w:numFmt w:val="lowerLetter"/>
      <w:lvlText w:val="%5."/>
      <w:lvlJc w:val="left"/>
      <w:pPr>
        <w:ind w:left="3415" w:hanging="360"/>
      </w:pPr>
    </w:lvl>
    <w:lvl w:ilvl="5" w:tplc="0410001B" w:tentative="1">
      <w:start w:val="1"/>
      <w:numFmt w:val="lowerRoman"/>
      <w:lvlText w:val="%6."/>
      <w:lvlJc w:val="right"/>
      <w:pPr>
        <w:ind w:left="4135" w:hanging="180"/>
      </w:pPr>
    </w:lvl>
    <w:lvl w:ilvl="6" w:tplc="0410000F" w:tentative="1">
      <w:start w:val="1"/>
      <w:numFmt w:val="decimal"/>
      <w:lvlText w:val="%7."/>
      <w:lvlJc w:val="left"/>
      <w:pPr>
        <w:ind w:left="4855" w:hanging="360"/>
      </w:pPr>
    </w:lvl>
    <w:lvl w:ilvl="7" w:tplc="04100019" w:tentative="1">
      <w:start w:val="1"/>
      <w:numFmt w:val="lowerLetter"/>
      <w:lvlText w:val="%8."/>
      <w:lvlJc w:val="left"/>
      <w:pPr>
        <w:ind w:left="5575" w:hanging="360"/>
      </w:pPr>
    </w:lvl>
    <w:lvl w:ilvl="8" w:tplc="0410001B" w:tentative="1">
      <w:start w:val="1"/>
      <w:numFmt w:val="lowerRoman"/>
      <w:lvlText w:val="%9."/>
      <w:lvlJc w:val="right"/>
      <w:pPr>
        <w:ind w:left="6295" w:hanging="180"/>
      </w:pPr>
    </w:lvl>
  </w:abstractNum>
  <w:abstractNum w:abstractNumId="62" w15:restartNumberingAfterBreak="0">
    <w:nsid w:val="46A84E3A"/>
    <w:multiLevelType w:val="hybridMultilevel"/>
    <w:tmpl w:val="B05C5D1E"/>
    <w:lvl w:ilvl="0" w:tplc="3EF480D2">
      <w:start w:val="2"/>
      <w:numFmt w:val="lowerLetter"/>
      <w:lvlText w:val="%1)"/>
      <w:lvlJc w:val="left"/>
      <w:pPr>
        <w:tabs>
          <w:tab w:val="num" w:pos="392"/>
        </w:tabs>
        <w:ind w:left="392"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47A019F2"/>
    <w:multiLevelType w:val="hybridMultilevel"/>
    <w:tmpl w:val="EE5CE788"/>
    <w:lvl w:ilvl="0" w:tplc="58D20172">
      <w:numFmt w:val="bullet"/>
      <w:lvlText w:val="-"/>
      <w:lvlJc w:val="left"/>
      <w:pPr>
        <w:ind w:left="417" w:hanging="360"/>
      </w:pPr>
      <w:rPr>
        <w:rFonts w:ascii="Arial Narrow" w:eastAsia="Times New Roman" w:hAnsi="Arial Narrow" w:cs="Times New Roman" w:hint="default"/>
      </w:rPr>
    </w:lvl>
    <w:lvl w:ilvl="1" w:tplc="04100003" w:tentative="1">
      <w:start w:val="1"/>
      <w:numFmt w:val="bullet"/>
      <w:lvlText w:val="o"/>
      <w:lvlJc w:val="left"/>
      <w:pPr>
        <w:ind w:left="1137" w:hanging="360"/>
      </w:pPr>
      <w:rPr>
        <w:rFonts w:ascii="Courier New" w:hAnsi="Courier New" w:cs="Courier New" w:hint="default"/>
      </w:rPr>
    </w:lvl>
    <w:lvl w:ilvl="2" w:tplc="04100005" w:tentative="1">
      <w:start w:val="1"/>
      <w:numFmt w:val="bullet"/>
      <w:lvlText w:val=""/>
      <w:lvlJc w:val="left"/>
      <w:pPr>
        <w:ind w:left="1857" w:hanging="360"/>
      </w:pPr>
      <w:rPr>
        <w:rFonts w:ascii="Wingdings" w:hAnsi="Wingdings" w:hint="default"/>
      </w:rPr>
    </w:lvl>
    <w:lvl w:ilvl="3" w:tplc="04100001" w:tentative="1">
      <w:start w:val="1"/>
      <w:numFmt w:val="bullet"/>
      <w:lvlText w:val=""/>
      <w:lvlJc w:val="left"/>
      <w:pPr>
        <w:ind w:left="2577" w:hanging="360"/>
      </w:pPr>
      <w:rPr>
        <w:rFonts w:ascii="Symbol" w:hAnsi="Symbol" w:hint="default"/>
      </w:rPr>
    </w:lvl>
    <w:lvl w:ilvl="4" w:tplc="04100003" w:tentative="1">
      <w:start w:val="1"/>
      <w:numFmt w:val="bullet"/>
      <w:lvlText w:val="o"/>
      <w:lvlJc w:val="left"/>
      <w:pPr>
        <w:ind w:left="3297" w:hanging="360"/>
      </w:pPr>
      <w:rPr>
        <w:rFonts w:ascii="Courier New" w:hAnsi="Courier New" w:cs="Courier New" w:hint="default"/>
      </w:rPr>
    </w:lvl>
    <w:lvl w:ilvl="5" w:tplc="04100005" w:tentative="1">
      <w:start w:val="1"/>
      <w:numFmt w:val="bullet"/>
      <w:lvlText w:val=""/>
      <w:lvlJc w:val="left"/>
      <w:pPr>
        <w:ind w:left="4017" w:hanging="360"/>
      </w:pPr>
      <w:rPr>
        <w:rFonts w:ascii="Wingdings" w:hAnsi="Wingdings" w:hint="default"/>
      </w:rPr>
    </w:lvl>
    <w:lvl w:ilvl="6" w:tplc="04100001" w:tentative="1">
      <w:start w:val="1"/>
      <w:numFmt w:val="bullet"/>
      <w:lvlText w:val=""/>
      <w:lvlJc w:val="left"/>
      <w:pPr>
        <w:ind w:left="4737" w:hanging="360"/>
      </w:pPr>
      <w:rPr>
        <w:rFonts w:ascii="Symbol" w:hAnsi="Symbol" w:hint="default"/>
      </w:rPr>
    </w:lvl>
    <w:lvl w:ilvl="7" w:tplc="04100003" w:tentative="1">
      <w:start w:val="1"/>
      <w:numFmt w:val="bullet"/>
      <w:lvlText w:val="o"/>
      <w:lvlJc w:val="left"/>
      <w:pPr>
        <w:ind w:left="5457" w:hanging="360"/>
      </w:pPr>
      <w:rPr>
        <w:rFonts w:ascii="Courier New" w:hAnsi="Courier New" w:cs="Courier New" w:hint="default"/>
      </w:rPr>
    </w:lvl>
    <w:lvl w:ilvl="8" w:tplc="04100005" w:tentative="1">
      <w:start w:val="1"/>
      <w:numFmt w:val="bullet"/>
      <w:lvlText w:val=""/>
      <w:lvlJc w:val="left"/>
      <w:pPr>
        <w:ind w:left="6177" w:hanging="360"/>
      </w:pPr>
      <w:rPr>
        <w:rFonts w:ascii="Wingdings" w:hAnsi="Wingdings" w:hint="default"/>
      </w:rPr>
    </w:lvl>
  </w:abstractNum>
  <w:abstractNum w:abstractNumId="64" w15:restartNumberingAfterBreak="0">
    <w:nsid w:val="494061D4"/>
    <w:multiLevelType w:val="hybridMultilevel"/>
    <w:tmpl w:val="C48A9CC4"/>
    <w:lvl w:ilvl="0" w:tplc="D93C8826">
      <w:start w:val="1"/>
      <w:numFmt w:val="lowerRoman"/>
      <w:lvlText w:val="%1."/>
      <w:lvlJc w:val="left"/>
      <w:pPr>
        <w:ind w:left="1177" w:hanging="720"/>
      </w:pPr>
      <w:rPr>
        <w:rFonts w:hint="default"/>
      </w:rPr>
    </w:lvl>
    <w:lvl w:ilvl="1" w:tplc="04100019" w:tentative="1">
      <w:start w:val="1"/>
      <w:numFmt w:val="lowerLetter"/>
      <w:lvlText w:val="%2."/>
      <w:lvlJc w:val="left"/>
      <w:pPr>
        <w:ind w:left="1537" w:hanging="360"/>
      </w:pPr>
    </w:lvl>
    <w:lvl w:ilvl="2" w:tplc="0410001B" w:tentative="1">
      <w:start w:val="1"/>
      <w:numFmt w:val="lowerRoman"/>
      <w:lvlText w:val="%3."/>
      <w:lvlJc w:val="right"/>
      <w:pPr>
        <w:ind w:left="2257" w:hanging="180"/>
      </w:pPr>
    </w:lvl>
    <w:lvl w:ilvl="3" w:tplc="0410000F" w:tentative="1">
      <w:start w:val="1"/>
      <w:numFmt w:val="decimal"/>
      <w:lvlText w:val="%4."/>
      <w:lvlJc w:val="left"/>
      <w:pPr>
        <w:ind w:left="2977" w:hanging="360"/>
      </w:pPr>
    </w:lvl>
    <w:lvl w:ilvl="4" w:tplc="04100019" w:tentative="1">
      <w:start w:val="1"/>
      <w:numFmt w:val="lowerLetter"/>
      <w:lvlText w:val="%5."/>
      <w:lvlJc w:val="left"/>
      <w:pPr>
        <w:ind w:left="3697" w:hanging="360"/>
      </w:pPr>
    </w:lvl>
    <w:lvl w:ilvl="5" w:tplc="0410001B" w:tentative="1">
      <w:start w:val="1"/>
      <w:numFmt w:val="lowerRoman"/>
      <w:lvlText w:val="%6."/>
      <w:lvlJc w:val="right"/>
      <w:pPr>
        <w:ind w:left="4417" w:hanging="180"/>
      </w:pPr>
    </w:lvl>
    <w:lvl w:ilvl="6" w:tplc="0410000F" w:tentative="1">
      <w:start w:val="1"/>
      <w:numFmt w:val="decimal"/>
      <w:lvlText w:val="%7."/>
      <w:lvlJc w:val="left"/>
      <w:pPr>
        <w:ind w:left="5137" w:hanging="360"/>
      </w:pPr>
    </w:lvl>
    <w:lvl w:ilvl="7" w:tplc="04100019" w:tentative="1">
      <w:start w:val="1"/>
      <w:numFmt w:val="lowerLetter"/>
      <w:lvlText w:val="%8."/>
      <w:lvlJc w:val="left"/>
      <w:pPr>
        <w:ind w:left="5857" w:hanging="360"/>
      </w:pPr>
    </w:lvl>
    <w:lvl w:ilvl="8" w:tplc="0410001B" w:tentative="1">
      <w:start w:val="1"/>
      <w:numFmt w:val="lowerRoman"/>
      <w:lvlText w:val="%9."/>
      <w:lvlJc w:val="right"/>
      <w:pPr>
        <w:ind w:left="6577" w:hanging="180"/>
      </w:pPr>
    </w:lvl>
  </w:abstractNum>
  <w:abstractNum w:abstractNumId="65" w15:restartNumberingAfterBreak="0">
    <w:nsid w:val="4B0844E2"/>
    <w:multiLevelType w:val="hybridMultilevel"/>
    <w:tmpl w:val="0736E554"/>
    <w:lvl w:ilvl="0" w:tplc="EFF4EEF4">
      <w:start w:val="1"/>
      <w:numFmt w:val="lowerLetter"/>
      <w:lvlText w:val="%1)"/>
      <w:lvlJc w:val="left"/>
      <w:pPr>
        <w:ind w:left="360" w:hanging="360"/>
      </w:pPr>
      <w:rPr>
        <w:rFonts w:hint="default"/>
      </w:rPr>
    </w:lvl>
    <w:lvl w:ilvl="1" w:tplc="86526980" w:tentative="1">
      <w:start w:val="1"/>
      <w:numFmt w:val="lowerLetter"/>
      <w:lvlText w:val="%2."/>
      <w:lvlJc w:val="left"/>
      <w:pPr>
        <w:ind w:left="1080" w:hanging="360"/>
      </w:pPr>
    </w:lvl>
    <w:lvl w:ilvl="2" w:tplc="B77E04E4" w:tentative="1">
      <w:start w:val="1"/>
      <w:numFmt w:val="lowerRoman"/>
      <w:lvlText w:val="%3."/>
      <w:lvlJc w:val="right"/>
      <w:pPr>
        <w:ind w:left="1800" w:hanging="180"/>
      </w:pPr>
    </w:lvl>
    <w:lvl w:ilvl="3" w:tplc="F5A44D32" w:tentative="1">
      <w:start w:val="1"/>
      <w:numFmt w:val="decimal"/>
      <w:lvlText w:val="%4."/>
      <w:lvlJc w:val="left"/>
      <w:pPr>
        <w:ind w:left="2520" w:hanging="360"/>
      </w:pPr>
    </w:lvl>
    <w:lvl w:ilvl="4" w:tplc="D82EE042" w:tentative="1">
      <w:start w:val="1"/>
      <w:numFmt w:val="lowerLetter"/>
      <w:lvlText w:val="%5."/>
      <w:lvlJc w:val="left"/>
      <w:pPr>
        <w:ind w:left="3240" w:hanging="360"/>
      </w:pPr>
    </w:lvl>
    <w:lvl w:ilvl="5" w:tplc="C52019A4" w:tentative="1">
      <w:start w:val="1"/>
      <w:numFmt w:val="lowerRoman"/>
      <w:lvlText w:val="%6."/>
      <w:lvlJc w:val="right"/>
      <w:pPr>
        <w:ind w:left="3960" w:hanging="180"/>
      </w:pPr>
    </w:lvl>
    <w:lvl w:ilvl="6" w:tplc="EB8018DA" w:tentative="1">
      <w:start w:val="1"/>
      <w:numFmt w:val="decimal"/>
      <w:lvlText w:val="%7."/>
      <w:lvlJc w:val="left"/>
      <w:pPr>
        <w:ind w:left="4680" w:hanging="360"/>
      </w:pPr>
    </w:lvl>
    <w:lvl w:ilvl="7" w:tplc="E312DDA6" w:tentative="1">
      <w:start w:val="1"/>
      <w:numFmt w:val="lowerLetter"/>
      <w:lvlText w:val="%8."/>
      <w:lvlJc w:val="left"/>
      <w:pPr>
        <w:ind w:left="5400" w:hanging="360"/>
      </w:pPr>
    </w:lvl>
    <w:lvl w:ilvl="8" w:tplc="CEFAEE48" w:tentative="1">
      <w:start w:val="1"/>
      <w:numFmt w:val="lowerRoman"/>
      <w:lvlText w:val="%9."/>
      <w:lvlJc w:val="right"/>
      <w:pPr>
        <w:ind w:left="6120" w:hanging="180"/>
      </w:pPr>
    </w:lvl>
  </w:abstractNum>
  <w:abstractNum w:abstractNumId="66" w15:restartNumberingAfterBreak="0">
    <w:nsid w:val="4E1A7E20"/>
    <w:multiLevelType w:val="hybridMultilevel"/>
    <w:tmpl w:val="F0A8185C"/>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67" w15:restartNumberingAfterBreak="0">
    <w:nsid w:val="4EE860A0"/>
    <w:multiLevelType w:val="hybridMultilevel"/>
    <w:tmpl w:val="3EC80BA2"/>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68" w15:restartNumberingAfterBreak="0">
    <w:nsid w:val="4F635DB3"/>
    <w:multiLevelType w:val="hybridMultilevel"/>
    <w:tmpl w:val="D1AADE2E"/>
    <w:lvl w:ilvl="0" w:tplc="04100017">
      <w:start w:val="1"/>
      <w:numFmt w:val="lowerLetter"/>
      <w:lvlText w:val="%1)"/>
      <w:lvlJc w:val="left"/>
      <w:pPr>
        <w:ind w:left="754" w:hanging="360"/>
      </w:pPr>
    </w:lvl>
    <w:lvl w:ilvl="1" w:tplc="04100019" w:tentative="1">
      <w:start w:val="1"/>
      <w:numFmt w:val="lowerLetter"/>
      <w:lvlText w:val="%2."/>
      <w:lvlJc w:val="left"/>
      <w:pPr>
        <w:ind w:left="1474" w:hanging="360"/>
      </w:pPr>
    </w:lvl>
    <w:lvl w:ilvl="2" w:tplc="0410001B" w:tentative="1">
      <w:start w:val="1"/>
      <w:numFmt w:val="lowerRoman"/>
      <w:lvlText w:val="%3."/>
      <w:lvlJc w:val="right"/>
      <w:pPr>
        <w:ind w:left="2194" w:hanging="180"/>
      </w:pPr>
    </w:lvl>
    <w:lvl w:ilvl="3" w:tplc="0410000F" w:tentative="1">
      <w:start w:val="1"/>
      <w:numFmt w:val="decimal"/>
      <w:lvlText w:val="%4."/>
      <w:lvlJc w:val="left"/>
      <w:pPr>
        <w:ind w:left="2914" w:hanging="360"/>
      </w:pPr>
    </w:lvl>
    <w:lvl w:ilvl="4" w:tplc="04100019" w:tentative="1">
      <w:start w:val="1"/>
      <w:numFmt w:val="lowerLetter"/>
      <w:lvlText w:val="%5."/>
      <w:lvlJc w:val="left"/>
      <w:pPr>
        <w:ind w:left="3634" w:hanging="360"/>
      </w:pPr>
    </w:lvl>
    <w:lvl w:ilvl="5" w:tplc="0410001B" w:tentative="1">
      <w:start w:val="1"/>
      <w:numFmt w:val="lowerRoman"/>
      <w:lvlText w:val="%6."/>
      <w:lvlJc w:val="right"/>
      <w:pPr>
        <w:ind w:left="4354" w:hanging="180"/>
      </w:pPr>
    </w:lvl>
    <w:lvl w:ilvl="6" w:tplc="0410000F" w:tentative="1">
      <w:start w:val="1"/>
      <w:numFmt w:val="decimal"/>
      <w:lvlText w:val="%7."/>
      <w:lvlJc w:val="left"/>
      <w:pPr>
        <w:ind w:left="5074" w:hanging="360"/>
      </w:pPr>
    </w:lvl>
    <w:lvl w:ilvl="7" w:tplc="04100019" w:tentative="1">
      <w:start w:val="1"/>
      <w:numFmt w:val="lowerLetter"/>
      <w:lvlText w:val="%8."/>
      <w:lvlJc w:val="left"/>
      <w:pPr>
        <w:ind w:left="5794" w:hanging="360"/>
      </w:pPr>
    </w:lvl>
    <w:lvl w:ilvl="8" w:tplc="0410001B" w:tentative="1">
      <w:start w:val="1"/>
      <w:numFmt w:val="lowerRoman"/>
      <w:lvlText w:val="%9."/>
      <w:lvlJc w:val="right"/>
      <w:pPr>
        <w:ind w:left="6514" w:hanging="180"/>
      </w:pPr>
    </w:lvl>
  </w:abstractNum>
  <w:abstractNum w:abstractNumId="69" w15:restartNumberingAfterBreak="0">
    <w:nsid w:val="4FCB6B85"/>
    <w:multiLevelType w:val="hybridMultilevel"/>
    <w:tmpl w:val="65D8A36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513950D0"/>
    <w:multiLevelType w:val="hybridMultilevel"/>
    <w:tmpl w:val="F454CEB8"/>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71" w15:restartNumberingAfterBreak="0">
    <w:nsid w:val="53DF61F6"/>
    <w:multiLevelType w:val="hybridMultilevel"/>
    <w:tmpl w:val="EADEFD8E"/>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72" w15:restartNumberingAfterBreak="0">
    <w:nsid w:val="57244A05"/>
    <w:multiLevelType w:val="hybridMultilevel"/>
    <w:tmpl w:val="C48A9CC4"/>
    <w:lvl w:ilvl="0" w:tplc="D93C8826">
      <w:start w:val="1"/>
      <w:numFmt w:val="lowerRoman"/>
      <w:lvlText w:val="%1."/>
      <w:lvlJc w:val="left"/>
      <w:pPr>
        <w:ind w:left="1177" w:hanging="720"/>
      </w:pPr>
      <w:rPr>
        <w:rFonts w:hint="default"/>
      </w:rPr>
    </w:lvl>
    <w:lvl w:ilvl="1" w:tplc="04100019" w:tentative="1">
      <w:start w:val="1"/>
      <w:numFmt w:val="lowerLetter"/>
      <w:lvlText w:val="%2."/>
      <w:lvlJc w:val="left"/>
      <w:pPr>
        <w:ind w:left="1537" w:hanging="360"/>
      </w:pPr>
    </w:lvl>
    <w:lvl w:ilvl="2" w:tplc="0410001B" w:tentative="1">
      <w:start w:val="1"/>
      <w:numFmt w:val="lowerRoman"/>
      <w:lvlText w:val="%3."/>
      <w:lvlJc w:val="right"/>
      <w:pPr>
        <w:ind w:left="2257" w:hanging="180"/>
      </w:pPr>
    </w:lvl>
    <w:lvl w:ilvl="3" w:tplc="0410000F" w:tentative="1">
      <w:start w:val="1"/>
      <w:numFmt w:val="decimal"/>
      <w:lvlText w:val="%4."/>
      <w:lvlJc w:val="left"/>
      <w:pPr>
        <w:ind w:left="2977" w:hanging="360"/>
      </w:pPr>
    </w:lvl>
    <w:lvl w:ilvl="4" w:tplc="04100019" w:tentative="1">
      <w:start w:val="1"/>
      <w:numFmt w:val="lowerLetter"/>
      <w:lvlText w:val="%5."/>
      <w:lvlJc w:val="left"/>
      <w:pPr>
        <w:ind w:left="3697" w:hanging="360"/>
      </w:pPr>
    </w:lvl>
    <w:lvl w:ilvl="5" w:tplc="0410001B" w:tentative="1">
      <w:start w:val="1"/>
      <w:numFmt w:val="lowerRoman"/>
      <w:lvlText w:val="%6."/>
      <w:lvlJc w:val="right"/>
      <w:pPr>
        <w:ind w:left="4417" w:hanging="180"/>
      </w:pPr>
    </w:lvl>
    <w:lvl w:ilvl="6" w:tplc="0410000F" w:tentative="1">
      <w:start w:val="1"/>
      <w:numFmt w:val="decimal"/>
      <w:lvlText w:val="%7."/>
      <w:lvlJc w:val="left"/>
      <w:pPr>
        <w:ind w:left="5137" w:hanging="360"/>
      </w:pPr>
    </w:lvl>
    <w:lvl w:ilvl="7" w:tplc="04100019" w:tentative="1">
      <w:start w:val="1"/>
      <w:numFmt w:val="lowerLetter"/>
      <w:lvlText w:val="%8."/>
      <w:lvlJc w:val="left"/>
      <w:pPr>
        <w:ind w:left="5857" w:hanging="360"/>
      </w:pPr>
    </w:lvl>
    <w:lvl w:ilvl="8" w:tplc="0410001B" w:tentative="1">
      <w:start w:val="1"/>
      <w:numFmt w:val="lowerRoman"/>
      <w:lvlText w:val="%9."/>
      <w:lvlJc w:val="right"/>
      <w:pPr>
        <w:ind w:left="6577" w:hanging="180"/>
      </w:pPr>
    </w:lvl>
  </w:abstractNum>
  <w:abstractNum w:abstractNumId="73" w15:restartNumberingAfterBreak="0">
    <w:nsid w:val="5761729B"/>
    <w:multiLevelType w:val="hybridMultilevel"/>
    <w:tmpl w:val="2E749F08"/>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74" w15:restartNumberingAfterBreak="0">
    <w:nsid w:val="579C43B4"/>
    <w:multiLevelType w:val="hybridMultilevel"/>
    <w:tmpl w:val="A68A90FC"/>
    <w:lvl w:ilvl="0" w:tplc="04100017">
      <w:start w:val="5"/>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5" w15:restartNumberingAfterBreak="0">
    <w:nsid w:val="57F17A7D"/>
    <w:multiLevelType w:val="hybridMultilevel"/>
    <w:tmpl w:val="9208BE5A"/>
    <w:lvl w:ilvl="0" w:tplc="FFFFFFFF">
      <w:start w:val="1"/>
      <w:numFmt w:val="lowerLetter"/>
      <w:lvlText w:val="%1)"/>
      <w:lvlJc w:val="left"/>
      <w:pPr>
        <w:tabs>
          <w:tab w:val="num" w:pos="392"/>
        </w:tabs>
        <w:ind w:left="392" w:hanging="360"/>
      </w:pPr>
      <w:rPr>
        <w:rFonts w:hint="default"/>
        <w:b w:val="0"/>
      </w:rPr>
    </w:lvl>
    <w:lvl w:ilvl="1" w:tplc="FFFFFFFF" w:tentative="1">
      <w:start w:val="1"/>
      <w:numFmt w:val="lowerLetter"/>
      <w:lvlText w:val="%2."/>
      <w:lvlJc w:val="left"/>
      <w:pPr>
        <w:tabs>
          <w:tab w:val="num" w:pos="1092"/>
        </w:tabs>
        <w:ind w:left="1092" w:hanging="360"/>
      </w:pPr>
    </w:lvl>
    <w:lvl w:ilvl="2" w:tplc="FFFFFFFF">
      <w:start w:val="1"/>
      <w:numFmt w:val="lowerRoman"/>
      <w:lvlText w:val="%3."/>
      <w:lvlJc w:val="right"/>
      <w:pPr>
        <w:tabs>
          <w:tab w:val="num" w:pos="1812"/>
        </w:tabs>
        <w:ind w:left="1812" w:hanging="180"/>
      </w:pPr>
    </w:lvl>
    <w:lvl w:ilvl="3" w:tplc="FFFFFFFF" w:tentative="1">
      <w:start w:val="1"/>
      <w:numFmt w:val="decimal"/>
      <w:lvlText w:val="%4."/>
      <w:lvlJc w:val="left"/>
      <w:pPr>
        <w:tabs>
          <w:tab w:val="num" w:pos="2532"/>
        </w:tabs>
        <w:ind w:left="2532" w:hanging="360"/>
      </w:pPr>
    </w:lvl>
    <w:lvl w:ilvl="4" w:tplc="FFFFFFFF" w:tentative="1">
      <w:start w:val="1"/>
      <w:numFmt w:val="lowerLetter"/>
      <w:lvlText w:val="%5."/>
      <w:lvlJc w:val="left"/>
      <w:pPr>
        <w:tabs>
          <w:tab w:val="num" w:pos="3252"/>
        </w:tabs>
        <w:ind w:left="3252" w:hanging="360"/>
      </w:pPr>
    </w:lvl>
    <w:lvl w:ilvl="5" w:tplc="FFFFFFFF" w:tentative="1">
      <w:start w:val="1"/>
      <w:numFmt w:val="lowerRoman"/>
      <w:lvlText w:val="%6."/>
      <w:lvlJc w:val="right"/>
      <w:pPr>
        <w:tabs>
          <w:tab w:val="num" w:pos="3972"/>
        </w:tabs>
        <w:ind w:left="3972" w:hanging="180"/>
      </w:pPr>
    </w:lvl>
    <w:lvl w:ilvl="6" w:tplc="FFFFFFFF" w:tentative="1">
      <w:start w:val="1"/>
      <w:numFmt w:val="decimal"/>
      <w:lvlText w:val="%7."/>
      <w:lvlJc w:val="left"/>
      <w:pPr>
        <w:tabs>
          <w:tab w:val="num" w:pos="4692"/>
        </w:tabs>
        <w:ind w:left="4692" w:hanging="360"/>
      </w:pPr>
    </w:lvl>
    <w:lvl w:ilvl="7" w:tplc="FFFFFFFF" w:tentative="1">
      <w:start w:val="1"/>
      <w:numFmt w:val="lowerLetter"/>
      <w:lvlText w:val="%8."/>
      <w:lvlJc w:val="left"/>
      <w:pPr>
        <w:tabs>
          <w:tab w:val="num" w:pos="5412"/>
        </w:tabs>
        <w:ind w:left="5412" w:hanging="360"/>
      </w:pPr>
    </w:lvl>
    <w:lvl w:ilvl="8" w:tplc="FFFFFFFF" w:tentative="1">
      <w:start w:val="1"/>
      <w:numFmt w:val="lowerRoman"/>
      <w:lvlText w:val="%9."/>
      <w:lvlJc w:val="right"/>
      <w:pPr>
        <w:tabs>
          <w:tab w:val="num" w:pos="6132"/>
        </w:tabs>
        <w:ind w:left="6132" w:hanging="180"/>
      </w:pPr>
    </w:lvl>
  </w:abstractNum>
  <w:abstractNum w:abstractNumId="76" w15:restartNumberingAfterBreak="0">
    <w:nsid w:val="5BFA3D14"/>
    <w:multiLevelType w:val="hybridMultilevel"/>
    <w:tmpl w:val="51F23FB0"/>
    <w:lvl w:ilvl="0" w:tplc="05C6F876">
      <w:start w:val="1"/>
      <w:numFmt w:val="lowerRoman"/>
      <w:lvlText w:val="%1)"/>
      <w:lvlJc w:val="left"/>
      <w:pPr>
        <w:ind w:left="765" w:hanging="72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77" w15:restartNumberingAfterBreak="0">
    <w:nsid w:val="5F591E55"/>
    <w:multiLevelType w:val="hybridMultilevel"/>
    <w:tmpl w:val="D2465604"/>
    <w:lvl w:ilvl="0" w:tplc="4FDE7AF6">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78" w15:restartNumberingAfterBreak="0">
    <w:nsid w:val="60E27A70"/>
    <w:multiLevelType w:val="hybridMultilevel"/>
    <w:tmpl w:val="D1EAB89E"/>
    <w:lvl w:ilvl="0" w:tplc="591295B6">
      <w:start w:val="1"/>
      <w:numFmt w:val="bullet"/>
      <w:lvlText w:val="-"/>
      <w:lvlJc w:val="left"/>
      <w:pPr>
        <w:ind w:left="720" w:hanging="360"/>
      </w:pPr>
      <w:rPr>
        <w:rFonts w:ascii="Arial Narrow" w:hAnsi="Arial Narro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61913FD1"/>
    <w:multiLevelType w:val="hybridMultilevel"/>
    <w:tmpl w:val="1E7851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620A5AC0"/>
    <w:multiLevelType w:val="hybridMultilevel"/>
    <w:tmpl w:val="05585EC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655F3160"/>
    <w:multiLevelType w:val="hybridMultilevel"/>
    <w:tmpl w:val="FFEE0BEC"/>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82" w15:restartNumberingAfterBreak="0">
    <w:nsid w:val="664070C1"/>
    <w:multiLevelType w:val="hybridMultilevel"/>
    <w:tmpl w:val="FDE2713C"/>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83" w15:restartNumberingAfterBreak="0">
    <w:nsid w:val="66620EBD"/>
    <w:multiLevelType w:val="hybridMultilevel"/>
    <w:tmpl w:val="26AE6636"/>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84" w15:restartNumberingAfterBreak="0">
    <w:nsid w:val="6C4A1A5E"/>
    <w:multiLevelType w:val="hybridMultilevel"/>
    <w:tmpl w:val="5B96F480"/>
    <w:lvl w:ilvl="0" w:tplc="0C7C7562">
      <w:start w:val="2"/>
      <w:numFmt w:val="lowerLetter"/>
      <w:lvlText w:val="%1)"/>
      <w:lvlJc w:val="left"/>
      <w:pPr>
        <w:tabs>
          <w:tab w:val="num" w:pos="392"/>
        </w:tabs>
        <w:ind w:left="392"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6E44050D"/>
    <w:multiLevelType w:val="hybridMultilevel"/>
    <w:tmpl w:val="8D823C3A"/>
    <w:lvl w:ilvl="0" w:tplc="BF4677F8">
      <w:start w:val="1"/>
      <w:numFmt w:val="decimal"/>
      <w:lvlText w:val="%1)"/>
      <w:lvlJc w:val="left"/>
      <w:pPr>
        <w:ind w:left="814" w:hanging="360"/>
      </w:pPr>
      <w:rPr>
        <w:rFonts w:hint="default"/>
        <w:i w:val="0"/>
      </w:rPr>
    </w:lvl>
    <w:lvl w:ilvl="1" w:tplc="04100019" w:tentative="1">
      <w:start w:val="1"/>
      <w:numFmt w:val="lowerLetter"/>
      <w:lvlText w:val="%2."/>
      <w:lvlJc w:val="left"/>
      <w:pPr>
        <w:ind w:left="1861" w:hanging="360"/>
      </w:pPr>
    </w:lvl>
    <w:lvl w:ilvl="2" w:tplc="0410001B" w:tentative="1">
      <w:start w:val="1"/>
      <w:numFmt w:val="lowerRoman"/>
      <w:lvlText w:val="%3."/>
      <w:lvlJc w:val="right"/>
      <w:pPr>
        <w:ind w:left="2581" w:hanging="180"/>
      </w:pPr>
    </w:lvl>
    <w:lvl w:ilvl="3" w:tplc="0410000F" w:tentative="1">
      <w:start w:val="1"/>
      <w:numFmt w:val="decimal"/>
      <w:lvlText w:val="%4."/>
      <w:lvlJc w:val="left"/>
      <w:pPr>
        <w:ind w:left="3301" w:hanging="360"/>
      </w:pPr>
    </w:lvl>
    <w:lvl w:ilvl="4" w:tplc="04100019" w:tentative="1">
      <w:start w:val="1"/>
      <w:numFmt w:val="lowerLetter"/>
      <w:lvlText w:val="%5."/>
      <w:lvlJc w:val="left"/>
      <w:pPr>
        <w:ind w:left="4021" w:hanging="360"/>
      </w:pPr>
    </w:lvl>
    <w:lvl w:ilvl="5" w:tplc="0410001B" w:tentative="1">
      <w:start w:val="1"/>
      <w:numFmt w:val="lowerRoman"/>
      <w:lvlText w:val="%6."/>
      <w:lvlJc w:val="right"/>
      <w:pPr>
        <w:ind w:left="4741" w:hanging="180"/>
      </w:pPr>
    </w:lvl>
    <w:lvl w:ilvl="6" w:tplc="0410000F" w:tentative="1">
      <w:start w:val="1"/>
      <w:numFmt w:val="decimal"/>
      <w:lvlText w:val="%7."/>
      <w:lvlJc w:val="left"/>
      <w:pPr>
        <w:ind w:left="5461" w:hanging="360"/>
      </w:pPr>
    </w:lvl>
    <w:lvl w:ilvl="7" w:tplc="04100019" w:tentative="1">
      <w:start w:val="1"/>
      <w:numFmt w:val="lowerLetter"/>
      <w:lvlText w:val="%8."/>
      <w:lvlJc w:val="left"/>
      <w:pPr>
        <w:ind w:left="6181" w:hanging="360"/>
      </w:pPr>
    </w:lvl>
    <w:lvl w:ilvl="8" w:tplc="0410001B" w:tentative="1">
      <w:start w:val="1"/>
      <w:numFmt w:val="lowerRoman"/>
      <w:lvlText w:val="%9."/>
      <w:lvlJc w:val="right"/>
      <w:pPr>
        <w:ind w:left="6901" w:hanging="180"/>
      </w:pPr>
    </w:lvl>
  </w:abstractNum>
  <w:abstractNum w:abstractNumId="86" w15:restartNumberingAfterBreak="0">
    <w:nsid w:val="6F2A00B5"/>
    <w:multiLevelType w:val="hybridMultilevel"/>
    <w:tmpl w:val="1EA4D2EA"/>
    <w:lvl w:ilvl="0" w:tplc="A2A2B4F2">
      <w:start w:val="1"/>
      <w:numFmt w:val="lowerLetter"/>
      <w:lvlText w:val="%1)"/>
      <w:lvlJc w:val="left"/>
      <w:pPr>
        <w:ind w:left="417" w:hanging="360"/>
      </w:pPr>
      <w:rPr>
        <w:rFonts w:hint="default"/>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87" w15:restartNumberingAfterBreak="0">
    <w:nsid w:val="70ED03F7"/>
    <w:multiLevelType w:val="hybridMultilevel"/>
    <w:tmpl w:val="FE1AF94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71A22387"/>
    <w:multiLevelType w:val="hybridMultilevel"/>
    <w:tmpl w:val="64826360"/>
    <w:lvl w:ilvl="0" w:tplc="04100017">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9" w15:restartNumberingAfterBreak="0">
    <w:nsid w:val="72656C07"/>
    <w:multiLevelType w:val="hybridMultilevel"/>
    <w:tmpl w:val="3E18767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72865F39"/>
    <w:multiLevelType w:val="multilevel"/>
    <w:tmpl w:val="0410001D"/>
    <w:styleLink w:val="Stile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Arial Narrow" w:hAnsi="Arial Narrow"/>
        <w:sz w:val="20"/>
        <w:u w:val="no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76156366"/>
    <w:multiLevelType w:val="hybridMultilevel"/>
    <w:tmpl w:val="31DC477C"/>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92" w15:restartNumberingAfterBreak="0">
    <w:nsid w:val="76491677"/>
    <w:multiLevelType w:val="hybridMultilevel"/>
    <w:tmpl w:val="C4CE9DC0"/>
    <w:lvl w:ilvl="0" w:tplc="D850F064">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93" w15:restartNumberingAfterBreak="0">
    <w:nsid w:val="76B14645"/>
    <w:multiLevelType w:val="hybridMultilevel"/>
    <w:tmpl w:val="5776E0DA"/>
    <w:lvl w:ilvl="0" w:tplc="06C062F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77CD3390"/>
    <w:multiLevelType w:val="hybridMultilevel"/>
    <w:tmpl w:val="AF54BDC4"/>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95" w15:restartNumberingAfterBreak="0">
    <w:nsid w:val="7A073CA3"/>
    <w:multiLevelType w:val="hybridMultilevel"/>
    <w:tmpl w:val="06A2C204"/>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96" w15:restartNumberingAfterBreak="0">
    <w:nsid w:val="7AB8388F"/>
    <w:multiLevelType w:val="hybridMultilevel"/>
    <w:tmpl w:val="E4E484BA"/>
    <w:lvl w:ilvl="0" w:tplc="591295B6">
      <w:start w:val="1"/>
      <w:numFmt w:val="bullet"/>
      <w:lvlText w:val="-"/>
      <w:lvlJc w:val="left"/>
      <w:pPr>
        <w:ind w:left="720" w:hanging="360"/>
      </w:pPr>
      <w:rPr>
        <w:rFonts w:ascii="Arial Narrow" w:hAnsi="Arial Narro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7B06716D"/>
    <w:multiLevelType w:val="hybridMultilevel"/>
    <w:tmpl w:val="6FD01020"/>
    <w:lvl w:ilvl="0" w:tplc="04100017">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7B217193"/>
    <w:multiLevelType w:val="hybridMultilevel"/>
    <w:tmpl w:val="ECB0B478"/>
    <w:lvl w:ilvl="0" w:tplc="E370C402">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99" w15:restartNumberingAfterBreak="0">
    <w:nsid w:val="7BDB5005"/>
    <w:multiLevelType w:val="hybridMultilevel"/>
    <w:tmpl w:val="2612E78A"/>
    <w:lvl w:ilvl="0" w:tplc="FAAC4644">
      <w:start w:val="14"/>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7C094234"/>
    <w:multiLevelType w:val="hybridMultilevel"/>
    <w:tmpl w:val="3202E8EE"/>
    <w:lvl w:ilvl="0" w:tplc="9A1A772A">
      <w:start w:val="3"/>
      <w:numFmt w:val="lowerLetter"/>
      <w:lvlText w:val="%1)"/>
      <w:lvlJc w:val="left"/>
      <w:pPr>
        <w:tabs>
          <w:tab w:val="num" w:pos="392"/>
        </w:tabs>
        <w:ind w:left="392"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526918471">
    <w:abstractNumId w:val="10"/>
  </w:num>
  <w:num w:numId="2" w16cid:durableId="876159570">
    <w:abstractNumId w:val="0"/>
  </w:num>
  <w:num w:numId="3" w16cid:durableId="15888180">
    <w:abstractNumId w:val="60"/>
  </w:num>
  <w:num w:numId="4" w16cid:durableId="1256476352">
    <w:abstractNumId w:val="38"/>
  </w:num>
  <w:num w:numId="5" w16cid:durableId="1417824384">
    <w:abstractNumId w:val="13"/>
  </w:num>
  <w:num w:numId="6" w16cid:durableId="1647275588">
    <w:abstractNumId w:val="14"/>
  </w:num>
  <w:num w:numId="7" w16cid:durableId="1226145406">
    <w:abstractNumId w:val="12"/>
  </w:num>
  <w:num w:numId="8" w16cid:durableId="568811197">
    <w:abstractNumId w:val="20"/>
  </w:num>
  <w:num w:numId="9" w16cid:durableId="1455902043">
    <w:abstractNumId w:val="5"/>
  </w:num>
  <w:num w:numId="10" w16cid:durableId="2139953400">
    <w:abstractNumId w:val="90"/>
  </w:num>
  <w:num w:numId="11" w16cid:durableId="181094229">
    <w:abstractNumId w:val="37"/>
  </w:num>
  <w:num w:numId="12" w16cid:durableId="918176568">
    <w:abstractNumId w:val="3"/>
  </w:num>
  <w:num w:numId="13" w16cid:durableId="1977491693">
    <w:abstractNumId w:val="60"/>
    <w:lvlOverride w:ilvl="0">
      <w:startOverride w:val="1"/>
    </w:lvlOverride>
  </w:num>
  <w:num w:numId="14" w16cid:durableId="244537894">
    <w:abstractNumId w:val="86"/>
  </w:num>
  <w:num w:numId="15" w16cid:durableId="1012416818">
    <w:abstractNumId w:val="41"/>
  </w:num>
  <w:num w:numId="16" w16cid:durableId="1050762835">
    <w:abstractNumId w:val="8"/>
  </w:num>
  <w:num w:numId="17" w16cid:durableId="1131510944">
    <w:abstractNumId w:val="89"/>
  </w:num>
  <w:num w:numId="18" w16cid:durableId="835917970">
    <w:abstractNumId w:val="85"/>
  </w:num>
  <w:num w:numId="19" w16cid:durableId="1290626898">
    <w:abstractNumId w:val="47"/>
  </w:num>
  <w:num w:numId="20" w16cid:durableId="102462071">
    <w:abstractNumId w:val="2"/>
  </w:num>
  <w:num w:numId="21" w16cid:durableId="251821855">
    <w:abstractNumId w:val="34"/>
  </w:num>
  <w:num w:numId="22" w16cid:durableId="443307617">
    <w:abstractNumId w:val="87"/>
  </w:num>
  <w:num w:numId="23" w16cid:durableId="1789735784">
    <w:abstractNumId w:val="53"/>
  </w:num>
  <w:num w:numId="24" w16cid:durableId="216936843">
    <w:abstractNumId w:val="55"/>
  </w:num>
  <w:num w:numId="25" w16cid:durableId="1835947343">
    <w:abstractNumId w:val="88"/>
  </w:num>
  <w:num w:numId="26" w16cid:durableId="1059592934">
    <w:abstractNumId w:val="30"/>
  </w:num>
  <w:num w:numId="27" w16cid:durableId="233663705">
    <w:abstractNumId w:val="58"/>
  </w:num>
  <w:num w:numId="28" w16cid:durableId="1803958547">
    <w:abstractNumId w:val="48"/>
  </w:num>
  <w:num w:numId="29" w16cid:durableId="1901362946">
    <w:abstractNumId w:val="50"/>
  </w:num>
  <w:num w:numId="30" w16cid:durableId="1764523714">
    <w:abstractNumId w:val="77"/>
  </w:num>
  <w:num w:numId="31" w16cid:durableId="188421433">
    <w:abstractNumId w:val="92"/>
  </w:num>
  <w:num w:numId="32" w16cid:durableId="50539006">
    <w:abstractNumId w:val="92"/>
    <w:lvlOverride w:ilvl="0">
      <w:startOverride w:val="1"/>
    </w:lvlOverride>
  </w:num>
  <w:num w:numId="33" w16cid:durableId="1401442026">
    <w:abstractNumId w:val="98"/>
  </w:num>
  <w:num w:numId="34" w16cid:durableId="29841153">
    <w:abstractNumId w:val="52"/>
  </w:num>
  <w:num w:numId="35" w16cid:durableId="1428966273">
    <w:abstractNumId w:val="39"/>
  </w:num>
  <w:num w:numId="36" w16cid:durableId="37242325">
    <w:abstractNumId w:val="15"/>
  </w:num>
  <w:num w:numId="37" w16cid:durableId="1419866854">
    <w:abstractNumId w:val="33"/>
  </w:num>
  <w:num w:numId="38" w16cid:durableId="1503161067">
    <w:abstractNumId w:val="61"/>
  </w:num>
  <w:num w:numId="39" w16cid:durableId="468478254">
    <w:abstractNumId w:val="99"/>
  </w:num>
  <w:num w:numId="40" w16cid:durableId="2002850756">
    <w:abstractNumId w:val="11"/>
  </w:num>
  <w:num w:numId="41" w16cid:durableId="1975138616">
    <w:abstractNumId w:val="79"/>
  </w:num>
  <w:num w:numId="42" w16cid:durableId="1982148436">
    <w:abstractNumId w:val="18"/>
  </w:num>
  <w:num w:numId="43" w16cid:durableId="1813011982">
    <w:abstractNumId w:val="49"/>
  </w:num>
  <w:num w:numId="44" w16cid:durableId="292911777">
    <w:abstractNumId w:val="25"/>
  </w:num>
  <w:num w:numId="45" w16cid:durableId="1522545877">
    <w:abstractNumId w:val="51"/>
  </w:num>
  <w:num w:numId="46" w16cid:durableId="1502046428">
    <w:abstractNumId w:val="4"/>
  </w:num>
  <w:num w:numId="47" w16cid:durableId="1616866138">
    <w:abstractNumId w:val="72"/>
  </w:num>
  <w:num w:numId="48" w16cid:durableId="473065437">
    <w:abstractNumId w:val="64"/>
  </w:num>
  <w:num w:numId="49" w16cid:durableId="2144232699">
    <w:abstractNumId w:val="1"/>
  </w:num>
  <w:num w:numId="50" w16cid:durableId="436870071">
    <w:abstractNumId w:val="22"/>
  </w:num>
  <w:num w:numId="51" w16cid:durableId="888611285">
    <w:abstractNumId w:val="32"/>
  </w:num>
  <w:num w:numId="52" w16cid:durableId="1108234529">
    <w:abstractNumId w:val="91"/>
  </w:num>
  <w:num w:numId="53" w16cid:durableId="1186290631">
    <w:abstractNumId w:val="71"/>
  </w:num>
  <w:num w:numId="54" w16cid:durableId="2025089282">
    <w:abstractNumId w:val="95"/>
  </w:num>
  <w:num w:numId="55" w16cid:durableId="2034451872">
    <w:abstractNumId w:val="42"/>
  </w:num>
  <w:num w:numId="56" w16cid:durableId="1243178574">
    <w:abstractNumId w:val="26"/>
  </w:num>
  <w:num w:numId="57" w16cid:durableId="1700620980">
    <w:abstractNumId w:val="7"/>
  </w:num>
  <w:num w:numId="58" w16cid:durableId="1532455307">
    <w:abstractNumId w:val="70"/>
  </w:num>
  <w:num w:numId="59" w16cid:durableId="96947777">
    <w:abstractNumId w:val="57"/>
  </w:num>
  <w:num w:numId="60" w16cid:durableId="2124111864">
    <w:abstractNumId w:val="17"/>
  </w:num>
  <w:num w:numId="61" w16cid:durableId="1787574616">
    <w:abstractNumId w:val="36"/>
  </w:num>
  <w:num w:numId="62" w16cid:durableId="212624186">
    <w:abstractNumId w:val="6"/>
  </w:num>
  <w:num w:numId="63" w16cid:durableId="762917109">
    <w:abstractNumId w:val="45"/>
  </w:num>
  <w:num w:numId="64" w16cid:durableId="2126384009">
    <w:abstractNumId w:val="66"/>
  </w:num>
  <w:num w:numId="65" w16cid:durableId="1489780971">
    <w:abstractNumId w:val="67"/>
  </w:num>
  <w:num w:numId="66" w16cid:durableId="417874566">
    <w:abstractNumId w:val="82"/>
  </w:num>
  <w:num w:numId="67" w16cid:durableId="1344555889">
    <w:abstractNumId w:val="94"/>
  </w:num>
  <w:num w:numId="68" w16cid:durableId="1466856053">
    <w:abstractNumId w:val="83"/>
  </w:num>
  <w:num w:numId="69" w16cid:durableId="620038979">
    <w:abstractNumId w:val="28"/>
  </w:num>
  <w:num w:numId="70" w16cid:durableId="731657336">
    <w:abstractNumId w:val="29"/>
  </w:num>
  <w:num w:numId="71" w16cid:durableId="2022392486">
    <w:abstractNumId w:val="16"/>
  </w:num>
  <w:num w:numId="72" w16cid:durableId="173541333">
    <w:abstractNumId w:val="97"/>
  </w:num>
  <w:num w:numId="73" w16cid:durableId="121382448">
    <w:abstractNumId w:val="65"/>
  </w:num>
  <w:num w:numId="74" w16cid:durableId="1614022288">
    <w:abstractNumId w:val="56"/>
  </w:num>
  <w:num w:numId="75" w16cid:durableId="1533683728">
    <w:abstractNumId w:val="46"/>
  </w:num>
  <w:num w:numId="76" w16cid:durableId="2134865673">
    <w:abstractNumId w:val="80"/>
  </w:num>
  <w:num w:numId="77" w16cid:durableId="1433479113">
    <w:abstractNumId w:val="76"/>
  </w:num>
  <w:num w:numId="78" w16cid:durableId="995375565">
    <w:abstractNumId w:val="63"/>
  </w:num>
  <w:num w:numId="79" w16cid:durableId="1562667253">
    <w:abstractNumId w:val="93"/>
  </w:num>
  <w:num w:numId="80" w16cid:durableId="20520953">
    <w:abstractNumId w:val="69"/>
  </w:num>
  <w:num w:numId="81" w16cid:durableId="1581940318">
    <w:abstractNumId w:val="81"/>
  </w:num>
  <w:num w:numId="82" w16cid:durableId="1944415633">
    <w:abstractNumId w:val="9"/>
  </w:num>
  <w:num w:numId="83" w16cid:durableId="150799609">
    <w:abstractNumId w:val="54"/>
  </w:num>
  <w:num w:numId="84" w16cid:durableId="1151291360">
    <w:abstractNumId w:val="21"/>
  </w:num>
  <w:num w:numId="85" w16cid:durableId="2059161857">
    <w:abstractNumId w:val="43"/>
  </w:num>
  <w:num w:numId="86" w16cid:durableId="2137944898">
    <w:abstractNumId w:val="73"/>
  </w:num>
  <w:num w:numId="87" w16cid:durableId="677193097">
    <w:abstractNumId w:val="19"/>
  </w:num>
  <w:num w:numId="88" w16cid:durableId="326785641">
    <w:abstractNumId w:val="59"/>
  </w:num>
  <w:num w:numId="89" w16cid:durableId="1198588365">
    <w:abstractNumId w:val="74"/>
  </w:num>
  <w:num w:numId="90" w16cid:durableId="1556695893">
    <w:abstractNumId w:val="35"/>
  </w:num>
  <w:num w:numId="91" w16cid:durableId="1484666066">
    <w:abstractNumId w:val="75"/>
  </w:num>
  <w:num w:numId="92" w16cid:durableId="1251231153">
    <w:abstractNumId w:val="84"/>
  </w:num>
  <w:num w:numId="93" w16cid:durableId="1905985254">
    <w:abstractNumId w:val="31"/>
  </w:num>
  <w:num w:numId="94" w16cid:durableId="1796944896">
    <w:abstractNumId w:val="23"/>
  </w:num>
  <w:num w:numId="95" w16cid:durableId="1902448198">
    <w:abstractNumId w:val="24"/>
  </w:num>
  <w:num w:numId="96" w16cid:durableId="176778564">
    <w:abstractNumId w:val="27"/>
  </w:num>
  <w:num w:numId="97" w16cid:durableId="2145658096">
    <w:abstractNumId w:val="44"/>
  </w:num>
  <w:num w:numId="98" w16cid:durableId="1329476769">
    <w:abstractNumId w:val="62"/>
  </w:num>
  <w:num w:numId="99" w16cid:durableId="2127507371">
    <w:abstractNumId w:val="100"/>
  </w:num>
  <w:num w:numId="100" w16cid:durableId="2007630421">
    <w:abstractNumId w:val="40"/>
  </w:num>
  <w:num w:numId="101" w16cid:durableId="1614895822">
    <w:abstractNumId w:val="68"/>
  </w:num>
  <w:num w:numId="102" w16cid:durableId="760487984">
    <w:abstractNumId w:val="78"/>
  </w:num>
  <w:num w:numId="103" w16cid:durableId="2024236809">
    <w:abstractNumId w:val="9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ctiveWritingStyle w:appName="MSWord" w:lang="en-GB" w:vendorID="64" w:dllVersion="6" w:nlCheck="1" w:checkStyle="0"/>
  <w:activeWritingStyle w:appName="MSWord" w:lang="en-US" w:vendorID="64" w:dllVersion="6" w:nlCheck="1" w:checkStyle="0"/>
  <w:activeWritingStyle w:appName="MSWord" w:lang="de-CH" w:vendorID="64" w:dllVersion="6" w:nlCheck="1" w:checkStyle="1"/>
  <w:activeWritingStyle w:appName="MSWord" w:lang="en-ZW" w:vendorID="64" w:dllVersion="6" w:nlCheck="1" w:checkStyle="1"/>
  <w:activeWritingStyle w:appName="MSWord" w:lang="fr-LU" w:vendorID="64" w:dllVersion="6" w:nlCheck="1" w:checkStyle="1"/>
  <w:activeWritingStyle w:appName="MSWord" w:lang="fr-FR" w:vendorID="64" w:dllVersion="6" w:nlCheck="1" w:checkStyle="1"/>
  <w:activeWritingStyle w:appName="MSWord" w:lang="de-DE" w:vendorID="64" w:dllVersion="6" w:nlCheck="1" w:checkStyle="1"/>
  <w:activeWritingStyle w:appName="MSWord" w:lang="it-IT" w:vendorID="64" w:dllVersion="6" w:nlCheck="1" w:checkStyle="0"/>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it-IT" w:vendorID="3" w:dllVersion="517"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DWFsxKhHSYmaMpVId3N9ixG0T7viXOlO47YwRqG5G3cvmsNVPSQLcPu/BWnqb02q2OWc6aC7kRQu1aJAq/4mBw==" w:salt="bdYMLYfJYTVhva4cCrsrXQ=="/>
  <w:defaultTabStop w:val="227"/>
  <w:hyphenationZone w:val="283"/>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F14"/>
    <w:rsid w:val="000002BC"/>
    <w:rsid w:val="00000781"/>
    <w:rsid w:val="00000D9A"/>
    <w:rsid w:val="000011DF"/>
    <w:rsid w:val="000014A0"/>
    <w:rsid w:val="00001777"/>
    <w:rsid w:val="000019EF"/>
    <w:rsid w:val="00001EE7"/>
    <w:rsid w:val="00002A4D"/>
    <w:rsid w:val="00002AE3"/>
    <w:rsid w:val="00002AF7"/>
    <w:rsid w:val="00002D53"/>
    <w:rsid w:val="00002EF4"/>
    <w:rsid w:val="000032B9"/>
    <w:rsid w:val="00003592"/>
    <w:rsid w:val="000038B2"/>
    <w:rsid w:val="00003B65"/>
    <w:rsid w:val="00003C7E"/>
    <w:rsid w:val="00003E8E"/>
    <w:rsid w:val="00003FC1"/>
    <w:rsid w:val="00004502"/>
    <w:rsid w:val="00004D95"/>
    <w:rsid w:val="000055CA"/>
    <w:rsid w:val="00005609"/>
    <w:rsid w:val="000056C6"/>
    <w:rsid w:val="00005920"/>
    <w:rsid w:val="00005EB3"/>
    <w:rsid w:val="00006B95"/>
    <w:rsid w:val="00007434"/>
    <w:rsid w:val="00007734"/>
    <w:rsid w:val="000078B1"/>
    <w:rsid w:val="00007B08"/>
    <w:rsid w:val="000105CF"/>
    <w:rsid w:val="000106DC"/>
    <w:rsid w:val="000119BE"/>
    <w:rsid w:val="00011E8E"/>
    <w:rsid w:val="000121EA"/>
    <w:rsid w:val="00012B44"/>
    <w:rsid w:val="00012BED"/>
    <w:rsid w:val="00012C32"/>
    <w:rsid w:val="0001301C"/>
    <w:rsid w:val="00013200"/>
    <w:rsid w:val="00013795"/>
    <w:rsid w:val="0001385C"/>
    <w:rsid w:val="00013CFD"/>
    <w:rsid w:val="00013D53"/>
    <w:rsid w:val="0001400E"/>
    <w:rsid w:val="0001430F"/>
    <w:rsid w:val="0001437D"/>
    <w:rsid w:val="00014899"/>
    <w:rsid w:val="00014F5F"/>
    <w:rsid w:val="000153AE"/>
    <w:rsid w:val="00015917"/>
    <w:rsid w:val="00015DEC"/>
    <w:rsid w:val="0001601F"/>
    <w:rsid w:val="00016511"/>
    <w:rsid w:val="000169AB"/>
    <w:rsid w:val="00016E89"/>
    <w:rsid w:val="000170F3"/>
    <w:rsid w:val="00017AF4"/>
    <w:rsid w:val="00020758"/>
    <w:rsid w:val="000209C8"/>
    <w:rsid w:val="00020C54"/>
    <w:rsid w:val="00021807"/>
    <w:rsid w:val="00021A2B"/>
    <w:rsid w:val="0002208E"/>
    <w:rsid w:val="0002227D"/>
    <w:rsid w:val="00022289"/>
    <w:rsid w:val="00022451"/>
    <w:rsid w:val="00022565"/>
    <w:rsid w:val="000226DA"/>
    <w:rsid w:val="000226E9"/>
    <w:rsid w:val="000229CF"/>
    <w:rsid w:val="00022F7E"/>
    <w:rsid w:val="000236CF"/>
    <w:rsid w:val="000239A6"/>
    <w:rsid w:val="00023A68"/>
    <w:rsid w:val="00023D7B"/>
    <w:rsid w:val="00023E10"/>
    <w:rsid w:val="00024061"/>
    <w:rsid w:val="000242D8"/>
    <w:rsid w:val="000246A1"/>
    <w:rsid w:val="00024904"/>
    <w:rsid w:val="00024A9C"/>
    <w:rsid w:val="00024C7A"/>
    <w:rsid w:val="00024CCF"/>
    <w:rsid w:val="00024F9E"/>
    <w:rsid w:val="00024FAD"/>
    <w:rsid w:val="000251BC"/>
    <w:rsid w:val="00025372"/>
    <w:rsid w:val="000255B6"/>
    <w:rsid w:val="00025981"/>
    <w:rsid w:val="00025E1D"/>
    <w:rsid w:val="000262C9"/>
    <w:rsid w:val="00026587"/>
    <w:rsid w:val="000269A6"/>
    <w:rsid w:val="00026B93"/>
    <w:rsid w:val="00026C03"/>
    <w:rsid w:val="00026FEE"/>
    <w:rsid w:val="000274B1"/>
    <w:rsid w:val="00027CD4"/>
    <w:rsid w:val="00027E8C"/>
    <w:rsid w:val="00030207"/>
    <w:rsid w:val="000302B8"/>
    <w:rsid w:val="0003055F"/>
    <w:rsid w:val="000306F6"/>
    <w:rsid w:val="0003081D"/>
    <w:rsid w:val="000310C0"/>
    <w:rsid w:val="00031575"/>
    <w:rsid w:val="00031EB4"/>
    <w:rsid w:val="00032188"/>
    <w:rsid w:val="00032398"/>
    <w:rsid w:val="00032689"/>
    <w:rsid w:val="000327E4"/>
    <w:rsid w:val="00032BB2"/>
    <w:rsid w:val="00032CA4"/>
    <w:rsid w:val="00033270"/>
    <w:rsid w:val="000339EB"/>
    <w:rsid w:val="0003405B"/>
    <w:rsid w:val="0003448E"/>
    <w:rsid w:val="0003478B"/>
    <w:rsid w:val="00034ED2"/>
    <w:rsid w:val="00035B49"/>
    <w:rsid w:val="00035D80"/>
    <w:rsid w:val="0003631D"/>
    <w:rsid w:val="000364DC"/>
    <w:rsid w:val="00036F0B"/>
    <w:rsid w:val="0003705A"/>
    <w:rsid w:val="0003749F"/>
    <w:rsid w:val="00037845"/>
    <w:rsid w:val="000378B6"/>
    <w:rsid w:val="00037CA6"/>
    <w:rsid w:val="00037CDB"/>
    <w:rsid w:val="00040C22"/>
    <w:rsid w:val="00040D1C"/>
    <w:rsid w:val="00040D7E"/>
    <w:rsid w:val="000411C8"/>
    <w:rsid w:val="00041401"/>
    <w:rsid w:val="00041972"/>
    <w:rsid w:val="00042090"/>
    <w:rsid w:val="00042137"/>
    <w:rsid w:val="000421BF"/>
    <w:rsid w:val="000421FF"/>
    <w:rsid w:val="00042597"/>
    <w:rsid w:val="000428E3"/>
    <w:rsid w:val="00042A99"/>
    <w:rsid w:val="0004301F"/>
    <w:rsid w:val="000430AF"/>
    <w:rsid w:val="000431A0"/>
    <w:rsid w:val="000431B7"/>
    <w:rsid w:val="0004321A"/>
    <w:rsid w:val="000434D8"/>
    <w:rsid w:val="000436C1"/>
    <w:rsid w:val="00043732"/>
    <w:rsid w:val="0004394B"/>
    <w:rsid w:val="000439CE"/>
    <w:rsid w:val="00043B31"/>
    <w:rsid w:val="00043CC9"/>
    <w:rsid w:val="000442B0"/>
    <w:rsid w:val="000443ED"/>
    <w:rsid w:val="000450E8"/>
    <w:rsid w:val="00045B73"/>
    <w:rsid w:val="00045FDA"/>
    <w:rsid w:val="00046108"/>
    <w:rsid w:val="000462CA"/>
    <w:rsid w:val="00046704"/>
    <w:rsid w:val="00046890"/>
    <w:rsid w:val="00047205"/>
    <w:rsid w:val="00047639"/>
    <w:rsid w:val="000509E0"/>
    <w:rsid w:val="00050CAC"/>
    <w:rsid w:val="00050DC2"/>
    <w:rsid w:val="000517CC"/>
    <w:rsid w:val="000519DB"/>
    <w:rsid w:val="00051BF0"/>
    <w:rsid w:val="00051D51"/>
    <w:rsid w:val="00051D65"/>
    <w:rsid w:val="00052340"/>
    <w:rsid w:val="000523C1"/>
    <w:rsid w:val="000527D2"/>
    <w:rsid w:val="000527FC"/>
    <w:rsid w:val="0005290F"/>
    <w:rsid w:val="000529FB"/>
    <w:rsid w:val="00052AE7"/>
    <w:rsid w:val="000533D8"/>
    <w:rsid w:val="000540D4"/>
    <w:rsid w:val="000540E9"/>
    <w:rsid w:val="000541CB"/>
    <w:rsid w:val="0005422C"/>
    <w:rsid w:val="00054236"/>
    <w:rsid w:val="000543EC"/>
    <w:rsid w:val="00054452"/>
    <w:rsid w:val="00054A36"/>
    <w:rsid w:val="00054B4E"/>
    <w:rsid w:val="0005561D"/>
    <w:rsid w:val="000557E1"/>
    <w:rsid w:val="00055B57"/>
    <w:rsid w:val="00055CBF"/>
    <w:rsid w:val="00055F9F"/>
    <w:rsid w:val="000562E3"/>
    <w:rsid w:val="0005724E"/>
    <w:rsid w:val="00057C21"/>
    <w:rsid w:val="00057E91"/>
    <w:rsid w:val="00057F67"/>
    <w:rsid w:val="0006024B"/>
    <w:rsid w:val="000602B0"/>
    <w:rsid w:val="00060951"/>
    <w:rsid w:val="00060B9E"/>
    <w:rsid w:val="00060F48"/>
    <w:rsid w:val="00061281"/>
    <w:rsid w:val="00061374"/>
    <w:rsid w:val="00061454"/>
    <w:rsid w:val="00061D0E"/>
    <w:rsid w:val="00061FCC"/>
    <w:rsid w:val="000625C4"/>
    <w:rsid w:val="00062784"/>
    <w:rsid w:val="00062A74"/>
    <w:rsid w:val="0006320C"/>
    <w:rsid w:val="00063296"/>
    <w:rsid w:val="00063645"/>
    <w:rsid w:val="00063717"/>
    <w:rsid w:val="00064021"/>
    <w:rsid w:val="000641C5"/>
    <w:rsid w:val="0006452A"/>
    <w:rsid w:val="00064610"/>
    <w:rsid w:val="000646D9"/>
    <w:rsid w:val="00064DCF"/>
    <w:rsid w:val="0006556D"/>
    <w:rsid w:val="00065B82"/>
    <w:rsid w:val="000665C4"/>
    <w:rsid w:val="00066B85"/>
    <w:rsid w:val="00066BA5"/>
    <w:rsid w:val="00066E91"/>
    <w:rsid w:val="00066F3F"/>
    <w:rsid w:val="0006778C"/>
    <w:rsid w:val="000678C2"/>
    <w:rsid w:val="00067CE7"/>
    <w:rsid w:val="00070C8F"/>
    <w:rsid w:val="00070F2D"/>
    <w:rsid w:val="0007168C"/>
    <w:rsid w:val="000719FB"/>
    <w:rsid w:val="00071C2A"/>
    <w:rsid w:val="00071D6E"/>
    <w:rsid w:val="00071DEC"/>
    <w:rsid w:val="00071E65"/>
    <w:rsid w:val="00071EFB"/>
    <w:rsid w:val="00072272"/>
    <w:rsid w:val="000729C2"/>
    <w:rsid w:val="00072C0E"/>
    <w:rsid w:val="00072C8A"/>
    <w:rsid w:val="00072E60"/>
    <w:rsid w:val="00072E9B"/>
    <w:rsid w:val="000731F2"/>
    <w:rsid w:val="00073433"/>
    <w:rsid w:val="000737E8"/>
    <w:rsid w:val="00073F4F"/>
    <w:rsid w:val="00074284"/>
    <w:rsid w:val="00074430"/>
    <w:rsid w:val="000747A7"/>
    <w:rsid w:val="000750E2"/>
    <w:rsid w:val="0007511D"/>
    <w:rsid w:val="000751A3"/>
    <w:rsid w:val="000751BA"/>
    <w:rsid w:val="0007520B"/>
    <w:rsid w:val="00075536"/>
    <w:rsid w:val="000758EC"/>
    <w:rsid w:val="00075AF6"/>
    <w:rsid w:val="00075D24"/>
    <w:rsid w:val="000761C4"/>
    <w:rsid w:val="0007634A"/>
    <w:rsid w:val="00076365"/>
    <w:rsid w:val="000764C2"/>
    <w:rsid w:val="000766D1"/>
    <w:rsid w:val="000769E1"/>
    <w:rsid w:val="00076B3D"/>
    <w:rsid w:val="00076D19"/>
    <w:rsid w:val="00076DA0"/>
    <w:rsid w:val="00076DF9"/>
    <w:rsid w:val="00076FF5"/>
    <w:rsid w:val="0007779A"/>
    <w:rsid w:val="00077918"/>
    <w:rsid w:val="00077993"/>
    <w:rsid w:val="00077A17"/>
    <w:rsid w:val="000802A7"/>
    <w:rsid w:val="00080398"/>
    <w:rsid w:val="00080674"/>
    <w:rsid w:val="00080DE8"/>
    <w:rsid w:val="00080EE8"/>
    <w:rsid w:val="00080F91"/>
    <w:rsid w:val="0008107F"/>
    <w:rsid w:val="000815CF"/>
    <w:rsid w:val="00081766"/>
    <w:rsid w:val="00081AB0"/>
    <w:rsid w:val="00081B19"/>
    <w:rsid w:val="00081C9A"/>
    <w:rsid w:val="00082229"/>
    <w:rsid w:val="00082857"/>
    <w:rsid w:val="00082AF5"/>
    <w:rsid w:val="00082E9C"/>
    <w:rsid w:val="00083086"/>
    <w:rsid w:val="0008357A"/>
    <w:rsid w:val="00083769"/>
    <w:rsid w:val="000837D5"/>
    <w:rsid w:val="00083947"/>
    <w:rsid w:val="00083F16"/>
    <w:rsid w:val="00083FD1"/>
    <w:rsid w:val="00084006"/>
    <w:rsid w:val="0008408A"/>
    <w:rsid w:val="000846DC"/>
    <w:rsid w:val="00084AED"/>
    <w:rsid w:val="00084D96"/>
    <w:rsid w:val="0008528D"/>
    <w:rsid w:val="0008534F"/>
    <w:rsid w:val="00085454"/>
    <w:rsid w:val="0008570C"/>
    <w:rsid w:val="000858F0"/>
    <w:rsid w:val="00085B40"/>
    <w:rsid w:val="00085C1B"/>
    <w:rsid w:val="00085C2E"/>
    <w:rsid w:val="00085DDD"/>
    <w:rsid w:val="0008605E"/>
    <w:rsid w:val="000864C6"/>
    <w:rsid w:val="00086588"/>
    <w:rsid w:val="00086663"/>
    <w:rsid w:val="00086D58"/>
    <w:rsid w:val="000879D3"/>
    <w:rsid w:val="00087AA8"/>
    <w:rsid w:val="00087CF1"/>
    <w:rsid w:val="0009007B"/>
    <w:rsid w:val="00090541"/>
    <w:rsid w:val="0009080C"/>
    <w:rsid w:val="00090AE5"/>
    <w:rsid w:val="00090BE7"/>
    <w:rsid w:val="000916B1"/>
    <w:rsid w:val="00091934"/>
    <w:rsid w:val="00091D80"/>
    <w:rsid w:val="00091D84"/>
    <w:rsid w:val="00091E22"/>
    <w:rsid w:val="00091FC5"/>
    <w:rsid w:val="000920B1"/>
    <w:rsid w:val="00092472"/>
    <w:rsid w:val="00092504"/>
    <w:rsid w:val="00092899"/>
    <w:rsid w:val="00092FF8"/>
    <w:rsid w:val="0009350D"/>
    <w:rsid w:val="0009377D"/>
    <w:rsid w:val="00093963"/>
    <w:rsid w:val="00093C7C"/>
    <w:rsid w:val="000944F1"/>
    <w:rsid w:val="00094718"/>
    <w:rsid w:val="00094936"/>
    <w:rsid w:val="00094A1A"/>
    <w:rsid w:val="00094E08"/>
    <w:rsid w:val="00094E97"/>
    <w:rsid w:val="00095B50"/>
    <w:rsid w:val="00096070"/>
    <w:rsid w:val="000966F3"/>
    <w:rsid w:val="00096A70"/>
    <w:rsid w:val="00096C17"/>
    <w:rsid w:val="00096D5A"/>
    <w:rsid w:val="0009716A"/>
    <w:rsid w:val="00097292"/>
    <w:rsid w:val="0009771A"/>
    <w:rsid w:val="00097C05"/>
    <w:rsid w:val="00097DD2"/>
    <w:rsid w:val="000A013D"/>
    <w:rsid w:val="000A05E0"/>
    <w:rsid w:val="000A1191"/>
    <w:rsid w:val="000A173E"/>
    <w:rsid w:val="000A1B95"/>
    <w:rsid w:val="000A1BCC"/>
    <w:rsid w:val="000A2CFB"/>
    <w:rsid w:val="000A2F89"/>
    <w:rsid w:val="000A2FFC"/>
    <w:rsid w:val="000A3100"/>
    <w:rsid w:val="000A3326"/>
    <w:rsid w:val="000A3603"/>
    <w:rsid w:val="000A3626"/>
    <w:rsid w:val="000A36AE"/>
    <w:rsid w:val="000A3B0D"/>
    <w:rsid w:val="000A47A3"/>
    <w:rsid w:val="000A4C4E"/>
    <w:rsid w:val="000A4CFF"/>
    <w:rsid w:val="000A532F"/>
    <w:rsid w:val="000A5D56"/>
    <w:rsid w:val="000A6580"/>
    <w:rsid w:val="000A6C14"/>
    <w:rsid w:val="000A6D2A"/>
    <w:rsid w:val="000A71FC"/>
    <w:rsid w:val="000A74A1"/>
    <w:rsid w:val="000A779A"/>
    <w:rsid w:val="000A790B"/>
    <w:rsid w:val="000A7C3E"/>
    <w:rsid w:val="000A7CE7"/>
    <w:rsid w:val="000A7EDF"/>
    <w:rsid w:val="000A7F8D"/>
    <w:rsid w:val="000B0792"/>
    <w:rsid w:val="000B093C"/>
    <w:rsid w:val="000B0A8A"/>
    <w:rsid w:val="000B0C8B"/>
    <w:rsid w:val="000B0E1E"/>
    <w:rsid w:val="000B0EF1"/>
    <w:rsid w:val="000B10C5"/>
    <w:rsid w:val="000B1640"/>
    <w:rsid w:val="000B1A19"/>
    <w:rsid w:val="000B227A"/>
    <w:rsid w:val="000B2857"/>
    <w:rsid w:val="000B29A9"/>
    <w:rsid w:val="000B29D7"/>
    <w:rsid w:val="000B2E76"/>
    <w:rsid w:val="000B31C3"/>
    <w:rsid w:val="000B330C"/>
    <w:rsid w:val="000B342C"/>
    <w:rsid w:val="000B3625"/>
    <w:rsid w:val="000B3A45"/>
    <w:rsid w:val="000B3EA3"/>
    <w:rsid w:val="000B50CB"/>
    <w:rsid w:val="000B5798"/>
    <w:rsid w:val="000B583A"/>
    <w:rsid w:val="000B5976"/>
    <w:rsid w:val="000B5ECA"/>
    <w:rsid w:val="000B60FC"/>
    <w:rsid w:val="000B66FD"/>
    <w:rsid w:val="000B67D2"/>
    <w:rsid w:val="000B6E9A"/>
    <w:rsid w:val="000B71B7"/>
    <w:rsid w:val="000B76BF"/>
    <w:rsid w:val="000B79BB"/>
    <w:rsid w:val="000C061C"/>
    <w:rsid w:val="000C06D4"/>
    <w:rsid w:val="000C072E"/>
    <w:rsid w:val="000C082B"/>
    <w:rsid w:val="000C0DFA"/>
    <w:rsid w:val="000C123C"/>
    <w:rsid w:val="000C13CD"/>
    <w:rsid w:val="000C16B1"/>
    <w:rsid w:val="000C1B84"/>
    <w:rsid w:val="000C1F4F"/>
    <w:rsid w:val="000C210B"/>
    <w:rsid w:val="000C21ED"/>
    <w:rsid w:val="000C2263"/>
    <w:rsid w:val="000C24FC"/>
    <w:rsid w:val="000C2746"/>
    <w:rsid w:val="000C3029"/>
    <w:rsid w:val="000C36F9"/>
    <w:rsid w:val="000C3CE5"/>
    <w:rsid w:val="000C3E96"/>
    <w:rsid w:val="000C4633"/>
    <w:rsid w:val="000C4A70"/>
    <w:rsid w:val="000C4E7E"/>
    <w:rsid w:val="000C5136"/>
    <w:rsid w:val="000C5681"/>
    <w:rsid w:val="000C588B"/>
    <w:rsid w:val="000C59A6"/>
    <w:rsid w:val="000C59FA"/>
    <w:rsid w:val="000C5B17"/>
    <w:rsid w:val="000C5BB5"/>
    <w:rsid w:val="000C5C00"/>
    <w:rsid w:val="000C665D"/>
    <w:rsid w:val="000C678A"/>
    <w:rsid w:val="000C6A50"/>
    <w:rsid w:val="000C6A63"/>
    <w:rsid w:val="000C6F84"/>
    <w:rsid w:val="000C7768"/>
    <w:rsid w:val="000D015F"/>
    <w:rsid w:val="000D0560"/>
    <w:rsid w:val="000D05A3"/>
    <w:rsid w:val="000D0654"/>
    <w:rsid w:val="000D09C8"/>
    <w:rsid w:val="000D0A78"/>
    <w:rsid w:val="000D0F0F"/>
    <w:rsid w:val="000D133D"/>
    <w:rsid w:val="000D13EE"/>
    <w:rsid w:val="000D1769"/>
    <w:rsid w:val="000D1802"/>
    <w:rsid w:val="000D1E88"/>
    <w:rsid w:val="000D1EC3"/>
    <w:rsid w:val="000D216E"/>
    <w:rsid w:val="000D25D4"/>
    <w:rsid w:val="000D2A06"/>
    <w:rsid w:val="000D321C"/>
    <w:rsid w:val="000D333E"/>
    <w:rsid w:val="000D34DF"/>
    <w:rsid w:val="000D3CEA"/>
    <w:rsid w:val="000D3E5D"/>
    <w:rsid w:val="000D4591"/>
    <w:rsid w:val="000D4803"/>
    <w:rsid w:val="000D4F1B"/>
    <w:rsid w:val="000D4F2C"/>
    <w:rsid w:val="000D4FDE"/>
    <w:rsid w:val="000D50BF"/>
    <w:rsid w:val="000D5A92"/>
    <w:rsid w:val="000D5D91"/>
    <w:rsid w:val="000D5F9B"/>
    <w:rsid w:val="000D6240"/>
    <w:rsid w:val="000D62EB"/>
    <w:rsid w:val="000D674B"/>
    <w:rsid w:val="000D6B0E"/>
    <w:rsid w:val="000D7118"/>
    <w:rsid w:val="000D72B6"/>
    <w:rsid w:val="000D7357"/>
    <w:rsid w:val="000D7662"/>
    <w:rsid w:val="000D7B89"/>
    <w:rsid w:val="000D7E0A"/>
    <w:rsid w:val="000D7F96"/>
    <w:rsid w:val="000E01A8"/>
    <w:rsid w:val="000E0A25"/>
    <w:rsid w:val="000E0DC6"/>
    <w:rsid w:val="000E0F87"/>
    <w:rsid w:val="000E150B"/>
    <w:rsid w:val="000E1523"/>
    <w:rsid w:val="000E1D12"/>
    <w:rsid w:val="000E1EDA"/>
    <w:rsid w:val="000E1EF8"/>
    <w:rsid w:val="000E1F84"/>
    <w:rsid w:val="000E2224"/>
    <w:rsid w:val="000E230D"/>
    <w:rsid w:val="000E26FF"/>
    <w:rsid w:val="000E2810"/>
    <w:rsid w:val="000E2A41"/>
    <w:rsid w:val="000E2C36"/>
    <w:rsid w:val="000E2F76"/>
    <w:rsid w:val="000E3037"/>
    <w:rsid w:val="000E3489"/>
    <w:rsid w:val="000E3746"/>
    <w:rsid w:val="000E382A"/>
    <w:rsid w:val="000E3A36"/>
    <w:rsid w:val="000E3B1E"/>
    <w:rsid w:val="000E3C6B"/>
    <w:rsid w:val="000E443C"/>
    <w:rsid w:val="000E46F4"/>
    <w:rsid w:val="000E4F28"/>
    <w:rsid w:val="000E56EF"/>
    <w:rsid w:val="000E57F0"/>
    <w:rsid w:val="000E63A4"/>
    <w:rsid w:val="000E65B9"/>
    <w:rsid w:val="000E6929"/>
    <w:rsid w:val="000E6A15"/>
    <w:rsid w:val="000E6DA8"/>
    <w:rsid w:val="000E740A"/>
    <w:rsid w:val="000E7495"/>
    <w:rsid w:val="000E7861"/>
    <w:rsid w:val="000E78B2"/>
    <w:rsid w:val="000E7D77"/>
    <w:rsid w:val="000E7E34"/>
    <w:rsid w:val="000F0513"/>
    <w:rsid w:val="000F0874"/>
    <w:rsid w:val="000F0A4E"/>
    <w:rsid w:val="000F103E"/>
    <w:rsid w:val="000F1162"/>
    <w:rsid w:val="000F13EF"/>
    <w:rsid w:val="000F1ABA"/>
    <w:rsid w:val="000F1DDE"/>
    <w:rsid w:val="000F1ED7"/>
    <w:rsid w:val="000F2BC2"/>
    <w:rsid w:val="000F2C21"/>
    <w:rsid w:val="000F2E6D"/>
    <w:rsid w:val="000F3607"/>
    <w:rsid w:val="000F3913"/>
    <w:rsid w:val="000F3B8D"/>
    <w:rsid w:val="000F3CEF"/>
    <w:rsid w:val="000F3D15"/>
    <w:rsid w:val="000F3FC7"/>
    <w:rsid w:val="000F4161"/>
    <w:rsid w:val="000F44C1"/>
    <w:rsid w:val="000F47D0"/>
    <w:rsid w:val="000F4DCA"/>
    <w:rsid w:val="000F4E78"/>
    <w:rsid w:val="000F505C"/>
    <w:rsid w:val="000F55BB"/>
    <w:rsid w:val="000F578B"/>
    <w:rsid w:val="000F5A10"/>
    <w:rsid w:val="000F61BC"/>
    <w:rsid w:val="000F6531"/>
    <w:rsid w:val="000F686F"/>
    <w:rsid w:val="000F6899"/>
    <w:rsid w:val="000F7008"/>
    <w:rsid w:val="000F7080"/>
    <w:rsid w:val="000F7595"/>
    <w:rsid w:val="000F77DD"/>
    <w:rsid w:val="000F77FA"/>
    <w:rsid w:val="001001D8"/>
    <w:rsid w:val="001002D4"/>
    <w:rsid w:val="00100B95"/>
    <w:rsid w:val="0010178F"/>
    <w:rsid w:val="00101D27"/>
    <w:rsid w:val="00101DCA"/>
    <w:rsid w:val="00102A62"/>
    <w:rsid w:val="00102E0E"/>
    <w:rsid w:val="0010302D"/>
    <w:rsid w:val="001034D7"/>
    <w:rsid w:val="0010391C"/>
    <w:rsid w:val="0010425B"/>
    <w:rsid w:val="0010445A"/>
    <w:rsid w:val="0010482D"/>
    <w:rsid w:val="001048DB"/>
    <w:rsid w:val="00104BFF"/>
    <w:rsid w:val="0010559C"/>
    <w:rsid w:val="001061C0"/>
    <w:rsid w:val="00106287"/>
    <w:rsid w:val="00106308"/>
    <w:rsid w:val="001064D0"/>
    <w:rsid w:val="00106521"/>
    <w:rsid w:val="00106A18"/>
    <w:rsid w:val="00106A75"/>
    <w:rsid w:val="00106B01"/>
    <w:rsid w:val="00106F2F"/>
    <w:rsid w:val="00107636"/>
    <w:rsid w:val="00107642"/>
    <w:rsid w:val="00107745"/>
    <w:rsid w:val="0010779E"/>
    <w:rsid w:val="00107ADB"/>
    <w:rsid w:val="00107CCD"/>
    <w:rsid w:val="001106B7"/>
    <w:rsid w:val="001108D4"/>
    <w:rsid w:val="00110E17"/>
    <w:rsid w:val="0011118C"/>
    <w:rsid w:val="0011131D"/>
    <w:rsid w:val="001116A9"/>
    <w:rsid w:val="00111A21"/>
    <w:rsid w:val="00111A4F"/>
    <w:rsid w:val="00111E71"/>
    <w:rsid w:val="00112039"/>
    <w:rsid w:val="00112A86"/>
    <w:rsid w:val="001130C5"/>
    <w:rsid w:val="00113BFC"/>
    <w:rsid w:val="00113C82"/>
    <w:rsid w:val="00113D17"/>
    <w:rsid w:val="00113D61"/>
    <w:rsid w:val="00113FCE"/>
    <w:rsid w:val="00114273"/>
    <w:rsid w:val="001143A0"/>
    <w:rsid w:val="001143F5"/>
    <w:rsid w:val="00114F75"/>
    <w:rsid w:val="001150CD"/>
    <w:rsid w:val="00115795"/>
    <w:rsid w:val="001162DB"/>
    <w:rsid w:val="0011635C"/>
    <w:rsid w:val="00116478"/>
    <w:rsid w:val="00116A12"/>
    <w:rsid w:val="00116B6A"/>
    <w:rsid w:val="00116C46"/>
    <w:rsid w:val="00116C82"/>
    <w:rsid w:val="00117850"/>
    <w:rsid w:val="00117AA4"/>
    <w:rsid w:val="00120819"/>
    <w:rsid w:val="00120B6B"/>
    <w:rsid w:val="00120EB2"/>
    <w:rsid w:val="0012114C"/>
    <w:rsid w:val="00121A2D"/>
    <w:rsid w:val="001227D1"/>
    <w:rsid w:val="001234B6"/>
    <w:rsid w:val="00123B0B"/>
    <w:rsid w:val="00123E46"/>
    <w:rsid w:val="00124131"/>
    <w:rsid w:val="00124642"/>
    <w:rsid w:val="001248AF"/>
    <w:rsid w:val="00124B85"/>
    <w:rsid w:val="00124BA0"/>
    <w:rsid w:val="00124F58"/>
    <w:rsid w:val="00125082"/>
    <w:rsid w:val="00125313"/>
    <w:rsid w:val="0012570F"/>
    <w:rsid w:val="00125D0F"/>
    <w:rsid w:val="001265E6"/>
    <w:rsid w:val="001273C3"/>
    <w:rsid w:val="0012750F"/>
    <w:rsid w:val="001277F4"/>
    <w:rsid w:val="0012781E"/>
    <w:rsid w:val="00127DD8"/>
    <w:rsid w:val="00130026"/>
    <w:rsid w:val="0013005D"/>
    <w:rsid w:val="0013049D"/>
    <w:rsid w:val="00130BAF"/>
    <w:rsid w:val="00131392"/>
    <w:rsid w:val="001317DE"/>
    <w:rsid w:val="00131896"/>
    <w:rsid w:val="00131914"/>
    <w:rsid w:val="00131A01"/>
    <w:rsid w:val="00132998"/>
    <w:rsid w:val="00132EB4"/>
    <w:rsid w:val="001330E6"/>
    <w:rsid w:val="00133640"/>
    <w:rsid w:val="00133896"/>
    <w:rsid w:val="00134671"/>
    <w:rsid w:val="00134698"/>
    <w:rsid w:val="001347FC"/>
    <w:rsid w:val="00134A0B"/>
    <w:rsid w:val="00134A98"/>
    <w:rsid w:val="00134DC0"/>
    <w:rsid w:val="00135106"/>
    <w:rsid w:val="00135D3F"/>
    <w:rsid w:val="0013603D"/>
    <w:rsid w:val="001361E4"/>
    <w:rsid w:val="00136634"/>
    <w:rsid w:val="00136816"/>
    <w:rsid w:val="00136A8B"/>
    <w:rsid w:val="00136F72"/>
    <w:rsid w:val="0013713A"/>
    <w:rsid w:val="0013736D"/>
    <w:rsid w:val="00137409"/>
    <w:rsid w:val="00137B56"/>
    <w:rsid w:val="00137FDD"/>
    <w:rsid w:val="00140863"/>
    <w:rsid w:val="00140EFB"/>
    <w:rsid w:val="0014161A"/>
    <w:rsid w:val="0014183B"/>
    <w:rsid w:val="001418DF"/>
    <w:rsid w:val="001419CD"/>
    <w:rsid w:val="00141A66"/>
    <w:rsid w:val="00141F57"/>
    <w:rsid w:val="00141F66"/>
    <w:rsid w:val="001422AE"/>
    <w:rsid w:val="001422E7"/>
    <w:rsid w:val="00142D92"/>
    <w:rsid w:val="00142F6A"/>
    <w:rsid w:val="001431D4"/>
    <w:rsid w:val="0014352F"/>
    <w:rsid w:val="0014379E"/>
    <w:rsid w:val="001437D1"/>
    <w:rsid w:val="001439E9"/>
    <w:rsid w:val="001440BB"/>
    <w:rsid w:val="001441F0"/>
    <w:rsid w:val="0014428F"/>
    <w:rsid w:val="00144634"/>
    <w:rsid w:val="00144A32"/>
    <w:rsid w:val="00144ADC"/>
    <w:rsid w:val="00144BBD"/>
    <w:rsid w:val="00145377"/>
    <w:rsid w:val="001455A4"/>
    <w:rsid w:val="00145876"/>
    <w:rsid w:val="00145D89"/>
    <w:rsid w:val="00145F13"/>
    <w:rsid w:val="0014651C"/>
    <w:rsid w:val="00146760"/>
    <w:rsid w:val="00146973"/>
    <w:rsid w:val="001469B1"/>
    <w:rsid w:val="0014708E"/>
    <w:rsid w:val="00147788"/>
    <w:rsid w:val="0015013F"/>
    <w:rsid w:val="001505EB"/>
    <w:rsid w:val="00150937"/>
    <w:rsid w:val="00150C00"/>
    <w:rsid w:val="00150DA3"/>
    <w:rsid w:val="00151560"/>
    <w:rsid w:val="00151B23"/>
    <w:rsid w:val="00151C76"/>
    <w:rsid w:val="001523E4"/>
    <w:rsid w:val="001523EF"/>
    <w:rsid w:val="00152600"/>
    <w:rsid w:val="00152664"/>
    <w:rsid w:val="00152D11"/>
    <w:rsid w:val="00152DD9"/>
    <w:rsid w:val="00152EB7"/>
    <w:rsid w:val="00152FDF"/>
    <w:rsid w:val="0015360D"/>
    <w:rsid w:val="001537AD"/>
    <w:rsid w:val="001538FE"/>
    <w:rsid w:val="00153BE8"/>
    <w:rsid w:val="00153D71"/>
    <w:rsid w:val="001544E2"/>
    <w:rsid w:val="001545EC"/>
    <w:rsid w:val="00154885"/>
    <w:rsid w:val="00154AEB"/>
    <w:rsid w:val="00155317"/>
    <w:rsid w:val="00155A0D"/>
    <w:rsid w:val="00155A69"/>
    <w:rsid w:val="00155C37"/>
    <w:rsid w:val="00155CE5"/>
    <w:rsid w:val="00155D72"/>
    <w:rsid w:val="001564DD"/>
    <w:rsid w:val="001567B2"/>
    <w:rsid w:val="001567F1"/>
    <w:rsid w:val="00156852"/>
    <w:rsid w:val="0015687F"/>
    <w:rsid w:val="0015693D"/>
    <w:rsid w:val="00156A83"/>
    <w:rsid w:val="00156F56"/>
    <w:rsid w:val="0015774B"/>
    <w:rsid w:val="00157992"/>
    <w:rsid w:val="00157BBC"/>
    <w:rsid w:val="00157FA7"/>
    <w:rsid w:val="00160354"/>
    <w:rsid w:val="00160981"/>
    <w:rsid w:val="00160D9B"/>
    <w:rsid w:val="00160DF3"/>
    <w:rsid w:val="00160FE3"/>
    <w:rsid w:val="001611C1"/>
    <w:rsid w:val="00161AF6"/>
    <w:rsid w:val="00161F85"/>
    <w:rsid w:val="00162259"/>
    <w:rsid w:val="0016229C"/>
    <w:rsid w:val="00162C07"/>
    <w:rsid w:val="00162ED2"/>
    <w:rsid w:val="00163356"/>
    <w:rsid w:val="00163445"/>
    <w:rsid w:val="0016344C"/>
    <w:rsid w:val="001635DD"/>
    <w:rsid w:val="00163890"/>
    <w:rsid w:val="001638B4"/>
    <w:rsid w:val="001639CC"/>
    <w:rsid w:val="00163A8B"/>
    <w:rsid w:val="00163C04"/>
    <w:rsid w:val="00164751"/>
    <w:rsid w:val="00164EB4"/>
    <w:rsid w:val="00165357"/>
    <w:rsid w:val="00165644"/>
    <w:rsid w:val="00165BFB"/>
    <w:rsid w:val="00165E87"/>
    <w:rsid w:val="001662AA"/>
    <w:rsid w:val="001664B2"/>
    <w:rsid w:val="001666F5"/>
    <w:rsid w:val="00166912"/>
    <w:rsid w:val="001669B1"/>
    <w:rsid w:val="00166E2C"/>
    <w:rsid w:val="00167121"/>
    <w:rsid w:val="00167765"/>
    <w:rsid w:val="001678E2"/>
    <w:rsid w:val="00167923"/>
    <w:rsid w:val="00167994"/>
    <w:rsid w:val="00167F2C"/>
    <w:rsid w:val="0017085A"/>
    <w:rsid w:val="00170C8D"/>
    <w:rsid w:val="00171183"/>
    <w:rsid w:val="00171350"/>
    <w:rsid w:val="0017150B"/>
    <w:rsid w:val="001716CA"/>
    <w:rsid w:val="00171A9E"/>
    <w:rsid w:val="00171C3E"/>
    <w:rsid w:val="00171EFB"/>
    <w:rsid w:val="001721AE"/>
    <w:rsid w:val="00172463"/>
    <w:rsid w:val="001727B1"/>
    <w:rsid w:val="001728AA"/>
    <w:rsid w:val="00172AE6"/>
    <w:rsid w:val="00172AFF"/>
    <w:rsid w:val="00172D6F"/>
    <w:rsid w:val="001730B9"/>
    <w:rsid w:val="00173109"/>
    <w:rsid w:val="001732ED"/>
    <w:rsid w:val="001735FF"/>
    <w:rsid w:val="00173A86"/>
    <w:rsid w:val="00173CDF"/>
    <w:rsid w:val="00173ED0"/>
    <w:rsid w:val="00173FD1"/>
    <w:rsid w:val="0017402A"/>
    <w:rsid w:val="0017411E"/>
    <w:rsid w:val="00174337"/>
    <w:rsid w:val="001751B6"/>
    <w:rsid w:val="0017527C"/>
    <w:rsid w:val="0017538B"/>
    <w:rsid w:val="001753D3"/>
    <w:rsid w:val="0017540A"/>
    <w:rsid w:val="00175655"/>
    <w:rsid w:val="00175A29"/>
    <w:rsid w:val="001762ED"/>
    <w:rsid w:val="001764A2"/>
    <w:rsid w:val="00176A08"/>
    <w:rsid w:val="00176ECC"/>
    <w:rsid w:val="00176F65"/>
    <w:rsid w:val="00177486"/>
    <w:rsid w:val="00177990"/>
    <w:rsid w:val="00177B4E"/>
    <w:rsid w:val="001801B2"/>
    <w:rsid w:val="001802AB"/>
    <w:rsid w:val="001806FF"/>
    <w:rsid w:val="001809ED"/>
    <w:rsid w:val="00180C15"/>
    <w:rsid w:val="00181347"/>
    <w:rsid w:val="00181BAE"/>
    <w:rsid w:val="00181C91"/>
    <w:rsid w:val="00181CAB"/>
    <w:rsid w:val="00181FF6"/>
    <w:rsid w:val="00182354"/>
    <w:rsid w:val="0018298B"/>
    <w:rsid w:val="00183046"/>
    <w:rsid w:val="0018307A"/>
    <w:rsid w:val="001838D8"/>
    <w:rsid w:val="00183C09"/>
    <w:rsid w:val="00183F74"/>
    <w:rsid w:val="001843A2"/>
    <w:rsid w:val="00184456"/>
    <w:rsid w:val="00184D9A"/>
    <w:rsid w:val="00184E53"/>
    <w:rsid w:val="00184ECC"/>
    <w:rsid w:val="001850F0"/>
    <w:rsid w:val="0018528F"/>
    <w:rsid w:val="001853F4"/>
    <w:rsid w:val="0018543D"/>
    <w:rsid w:val="001855AC"/>
    <w:rsid w:val="001856CC"/>
    <w:rsid w:val="0018619A"/>
    <w:rsid w:val="001861C9"/>
    <w:rsid w:val="00186484"/>
    <w:rsid w:val="00186AEA"/>
    <w:rsid w:val="00186E4A"/>
    <w:rsid w:val="00187454"/>
    <w:rsid w:val="001874F8"/>
    <w:rsid w:val="00190192"/>
    <w:rsid w:val="00190223"/>
    <w:rsid w:val="001904E0"/>
    <w:rsid w:val="001912AA"/>
    <w:rsid w:val="0019137C"/>
    <w:rsid w:val="00191428"/>
    <w:rsid w:val="00191513"/>
    <w:rsid w:val="00191661"/>
    <w:rsid w:val="001917B2"/>
    <w:rsid w:val="00191AA7"/>
    <w:rsid w:val="00191F18"/>
    <w:rsid w:val="00191F34"/>
    <w:rsid w:val="00192879"/>
    <w:rsid w:val="001929DC"/>
    <w:rsid w:val="00192A92"/>
    <w:rsid w:val="00192DD1"/>
    <w:rsid w:val="00192E10"/>
    <w:rsid w:val="00192F24"/>
    <w:rsid w:val="00193107"/>
    <w:rsid w:val="00193375"/>
    <w:rsid w:val="0019347A"/>
    <w:rsid w:val="00193597"/>
    <w:rsid w:val="0019375D"/>
    <w:rsid w:val="0019382D"/>
    <w:rsid w:val="00193AC9"/>
    <w:rsid w:val="00193B8F"/>
    <w:rsid w:val="00193C7D"/>
    <w:rsid w:val="0019408A"/>
    <w:rsid w:val="001943AD"/>
    <w:rsid w:val="0019501D"/>
    <w:rsid w:val="001950D1"/>
    <w:rsid w:val="001953BE"/>
    <w:rsid w:val="001954F3"/>
    <w:rsid w:val="001955B0"/>
    <w:rsid w:val="00195743"/>
    <w:rsid w:val="00195C58"/>
    <w:rsid w:val="00195CF8"/>
    <w:rsid w:val="00195D6B"/>
    <w:rsid w:val="00195FDD"/>
    <w:rsid w:val="0019622D"/>
    <w:rsid w:val="0019638C"/>
    <w:rsid w:val="001966C0"/>
    <w:rsid w:val="001968D9"/>
    <w:rsid w:val="001968DA"/>
    <w:rsid w:val="00196F6D"/>
    <w:rsid w:val="00196FE2"/>
    <w:rsid w:val="00197300"/>
    <w:rsid w:val="00197673"/>
    <w:rsid w:val="00197C00"/>
    <w:rsid w:val="001A0152"/>
    <w:rsid w:val="001A056C"/>
    <w:rsid w:val="001A0B93"/>
    <w:rsid w:val="001A0D4C"/>
    <w:rsid w:val="001A0F99"/>
    <w:rsid w:val="001A10A3"/>
    <w:rsid w:val="001A12C6"/>
    <w:rsid w:val="001A132B"/>
    <w:rsid w:val="001A19AB"/>
    <w:rsid w:val="001A20C4"/>
    <w:rsid w:val="001A2BB8"/>
    <w:rsid w:val="001A2D93"/>
    <w:rsid w:val="001A30AB"/>
    <w:rsid w:val="001A33F4"/>
    <w:rsid w:val="001A3A07"/>
    <w:rsid w:val="001A3D4C"/>
    <w:rsid w:val="001A4411"/>
    <w:rsid w:val="001A4826"/>
    <w:rsid w:val="001A4B4D"/>
    <w:rsid w:val="001A4F30"/>
    <w:rsid w:val="001A5C7C"/>
    <w:rsid w:val="001A5D06"/>
    <w:rsid w:val="001A6739"/>
    <w:rsid w:val="001A6A24"/>
    <w:rsid w:val="001A6C42"/>
    <w:rsid w:val="001A7235"/>
    <w:rsid w:val="001A73D5"/>
    <w:rsid w:val="001A7483"/>
    <w:rsid w:val="001A74E1"/>
    <w:rsid w:val="001A75A3"/>
    <w:rsid w:val="001A7633"/>
    <w:rsid w:val="001A7696"/>
    <w:rsid w:val="001A7776"/>
    <w:rsid w:val="001A7B2C"/>
    <w:rsid w:val="001A7BC1"/>
    <w:rsid w:val="001A7BD3"/>
    <w:rsid w:val="001A7D56"/>
    <w:rsid w:val="001B026F"/>
    <w:rsid w:val="001B0B09"/>
    <w:rsid w:val="001B0F74"/>
    <w:rsid w:val="001B118A"/>
    <w:rsid w:val="001B130D"/>
    <w:rsid w:val="001B1477"/>
    <w:rsid w:val="001B172B"/>
    <w:rsid w:val="001B1880"/>
    <w:rsid w:val="001B1EA5"/>
    <w:rsid w:val="001B215C"/>
    <w:rsid w:val="001B2232"/>
    <w:rsid w:val="001B224C"/>
    <w:rsid w:val="001B230F"/>
    <w:rsid w:val="001B2AC9"/>
    <w:rsid w:val="001B2DCA"/>
    <w:rsid w:val="001B2F03"/>
    <w:rsid w:val="001B31B8"/>
    <w:rsid w:val="001B31B9"/>
    <w:rsid w:val="001B36B0"/>
    <w:rsid w:val="001B3ACD"/>
    <w:rsid w:val="001B3DE5"/>
    <w:rsid w:val="001B45A5"/>
    <w:rsid w:val="001B4D7A"/>
    <w:rsid w:val="001B4FFF"/>
    <w:rsid w:val="001B5333"/>
    <w:rsid w:val="001B5653"/>
    <w:rsid w:val="001B5C76"/>
    <w:rsid w:val="001B606D"/>
    <w:rsid w:val="001B60C4"/>
    <w:rsid w:val="001B61CF"/>
    <w:rsid w:val="001B62D5"/>
    <w:rsid w:val="001B673E"/>
    <w:rsid w:val="001B6C59"/>
    <w:rsid w:val="001B6D36"/>
    <w:rsid w:val="001B7295"/>
    <w:rsid w:val="001B7782"/>
    <w:rsid w:val="001B7D0A"/>
    <w:rsid w:val="001B7E22"/>
    <w:rsid w:val="001B7F90"/>
    <w:rsid w:val="001C0AF8"/>
    <w:rsid w:val="001C0BBF"/>
    <w:rsid w:val="001C1118"/>
    <w:rsid w:val="001C13D3"/>
    <w:rsid w:val="001C1785"/>
    <w:rsid w:val="001C1D29"/>
    <w:rsid w:val="001C1E12"/>
    <w:rsid w:val="001C1ED6"/>
    <w:rsid w:val="001C2397"/>
    <w:rsid w:val="001C26BD"/>
    <w:rsid w:val="001C28C7"/>
    <w:rsid w:val="001C2A0A"/>
    <w:rsid w:val="001C2C42"/>
    <w:rsid w:val="001C2D12"/>
    <w:rsid w:val="001C2ED7"/>
    <w:rsid w:val="001C3001"/>
    <w:rsid w:val="001C3A18"/>
    <w:rsid w:val="001C3D11"/>
    <w:rsid w:val="001C3D28"/>
    <w:rsid w:val="001C3E3B"/>
    <w:rsid w:val="001C42D7"/>
    <w:rsid w:val="001C479D"/>
    <w:rsid w:val="001C4BCE"/>
    <w:rsid w:val="001C4BF2"/>
    <w:rsid w:val="001C57D5"/>
    <w:rsid w:val="001C5BCC"/>
    <w:rsid w:val="001C5D8D"/>
    <w:rsid w:val="001C5E81"/>
    <w:rsid w:val="001C6142"/>
    <w:rsid w:val="001C65A7"/>
    <w:rsid w:val="001C6724"/>
    <w:rsid w:val="001C6813"/>
    <w:rsid w:val="001C68A2"/>
    <w:rsid w:val="001C6A96"/>
    <w:rsid w:val="001C6BB0"/>
    <w:rsid w:val="001C6D1E"/>
    <w:rsid w:val="001C6F69"/>
    <w:rsid w:val="001C6FE3"/>
    <w:rsid w:val="001C7172"/>
    <w:rsid w:val="001C7232"/>
    <w:rsid w:val="001C7272"/>
    <w:rsid w:val="001C734C"/>
    <w:rsid w:val="001C752A"/>
    <w:rsid w:val="001C7596"/>
    <w:rsid w:val="001C7940"/>
    <w:rsid w:val="001C7D69"/>
    <w:rsid w:val="001C7FD5"/>
    <w:rsid w:val="001D064E"/>
    <w:rsid w:val="001D07FB"/>
    <w:rsid w:val="001D0F31"/>
    <w:rsid w:val="001D10AB"/>
    <w:rsid w:val="001D10EF"/>
    <w:rsid w:val="001D143F"/>
    <w:rsid w:val="001D1528"/>
    <w:rsid w:val="001D1DCF"/>
    <w:rsid w:val="001D2168"/>
    <w:rsid w:val="001D29D2"/>
    <w:rsid w:val="001D2B7E"/>
    <w:rsid w:val="001D2C9F"/>
    <w:rsid w:val="001D3205"/>
    <w:rsid w:val="001D32BF"/>
    <w:rsid w:val="001D3438"/>
    <w:rsid w:val="001D35CA"/>
    <w:rsid w:val="001D38CD"/>
    <w:rsid w:val="001D4194"/>
    <w:rsid w:val="001D42D1"/>
    <w:rsid w:val="001D4349"/>
    <w:rsid w:val="001D43E0"/>
    <w:rsid w:val="001D4A49"/>
    <w:rsid w:val="001D4E61"/>
    <w:rsid w:val="001D4FA0"/>
    <w:rsid w:val="001D56E2"/>
    <w:rsid w:val="001D5BAF"/>
    <w:rsid w:val="001D5DC2"/>
    <w:rsid w:val="001D649A"/>
    <w:rsid w:val="001D665C"/>
    <w:rsid w:val="001D67B7"/>
    <w:rsid w:val="001D68D8"/>
    <w:rsid w:val="001D6AF3"/>
    <w:rsid w:val="001D6BCD"/>
    <w:rsid w:val="001D6DE8"/>
    <w:rsid w:val="001D6E1C"/>
    <w:rsid w:val="001D6E2E"/>
    <w:rsid w:val="001D6EAD"/>
    <w:rsid w:val="001D7283"/>
    <w:rsid w:val="001D755C"/>
    <w:rsid w:val="001E0668"/>
    <w:rsid w:val="001E1544"/>
    <w:rsid w:val="001E1654"/>
    <w:rsid w:val="001E18EC"/>
    <w:rsid w:val="001E1C40"/>
    <w:rsid w:val="001E1CFA"/>
    <w:rsid w:val="001E1D01"/>
    <w:rsid w:val="001E1ED4"/>
    <w:rsid w:val="001E20C2"/>
    <w:rsid w:val="001E2366"/>
    <w:rsid w:val="001E266D"/>
    <w:rsid w:val="001E296D"/>
    <w:rsid w:val="001E299F"/>
    <w:rsid w:val="001E2E2B"/>
    <w:rsid w:val="001E2F41"/>
    <w:rsid w:val="001E33FB"/>
    <w:rsid w:val="001E4005"/>
    <w:rsid w:val="001E4262"/>
    <w:rsid w:val="001E4480"/>
    <w:rsid w:val="001E44A4"/>
    <w:rsid w:val="001E4507"/>
    <w:rsid w:val="001E4589"/>
    <w:rsid w:val="001E4D2F"/>
    <w:rsid w:val="001E50B8"/>
    <w:rsid w:val="001E51A7"/>
    <w:rsid w:val="001E54C2"/>
    <w:rsid w:val="001E57ED"/>
    <w:rsid w:val="001E5C54"/>
    <w:rsid w:val="001E5F8B"/>
    <w:rsid w:val="001E6272"/>
    <w:rsid w:val="001E62A8"/>
    <w:rsid w:val="001E659F"/>
    <w:rsid w:val="001E66FD"/>
    <w:rsid w:val="001E6CAB"/>
    <w:rsid w:val="001E717E"/>
    <w:rsid w:val="001E7EA6"/>
    <w:rsid w:val="001F01AF"/>
    <w:rsid w:val="001F0328"/>
    <w:rsid w:val="001F0449"/>
    <w:rsid w:val="001F0904"/>
    <w:rsid w:val="001F107E"/>
    <w:rsid w:val="001F1311"/>
    <w:rsid w:val="001F14FB"/>
    <w:rsid w:val="001F17F8"/>
    <w:rsid w:val="001F1E22"/>
    <w:rsid w:val="001F220E"/>
    <w:rsid w:val="001F2D5A"/>
    <w:rsid w:val="001F2EE8"/>
    <w:rsid w:val="001F32E5"/>
    <w:rsid w:val="001F3356"/>
    <w:rsid w:val="001F3993"/>
    <w:rsid w:val="001F39B3"/>
    <w:rsid w:val="001F3D10"/>
    <w:rsid w:val="001F413B"/>
    <w:rsid w:val="001F47F5"/>
    <w:rsid w:val="001F4A01"/>
    <w:rsid w:val="001F4E4A"/>
    <w:rsid w:val="001F515A"/>
    <w:rsid w:val="001F51CA"/>
    <w:rsid w:val="001F52ED"/>
    <w:rsid w:val="001F5746"/>
    <w:rsid w:val="001F5AD9"/>
    <w:rsid w:val="001F5B2C"/>
    <w:rsid w:val="001F5EF5"/>
    <w:rsid w:val="001F6286"/>
    <w:rsid w:val="001F6618"/>
    <w:rsid w:val="001F6947"/>
    <w:rsid w:val="001F69A7"/>
    <w:rsid w:val="001F6A08"/>
    <w:rsid w:val="001F6B3B"/>
    <w:rsid w:val="001F6D54"/>
    <w:rsid w:val="001F6D74"/>
    <w:rsid w:val="001F6E99"/>
    <w:rsid w:val="001F6F33"/>
    <w:rsid w:val="001F6F55"/>
    <w:rsid w:val="001F6F99"/>
    <w:rsid w:val="001F7B4B"/>
    <w:rsid w:val="0020089F"/>
    <w:rsid w:val="00200F28"/>
    <w:rsid w:val="00201001"/>
    <w:rsid w:val="00201089"/>
    <w:rsid w:val="00201C2C"/>
    <w:rsid w:val="00201C8F"/>
    <w:rsid w:val="00201D72"/>
    <w:rsid w:val="00201DBC"/>
    <w:rsid w:val="0020254F"/>
    <w:rsid w:val="002025D0"/>
    <w:rsid w:val="00202F1D"/>
    <w:rsid w:val="00203211"/>
    <w:rsid w:val="002040D3"/>
    <w:rsid w:val="002041D7"/>
    <w:rsid w:val="00204660"/>
    <w:rsid w:val="00204820"/>
    <w:rsid w:val="00204842"/>
    <w:rsid w:val="002052D6"/>
    <w:rsid w:val="002056F3"/>
    <w:rsid w:val="002058AD"/>
    <w:rsid w:val="00205978"/>
    <w:rsid w:val="00205CE3"/>
    <w:rsid w:val="00206C74"/>
    <w:rsid w:val="00206CBB"/>
    <w:rsid w:val="00206FB7"/>
    <w:rsid w:val="00207437"/>
    <w:rsid w:val="002077E9"/>
    <w:rsid w:val="00207803"/>
    <w:rsid w:val="00210F43"/>
    <w:rsid w:val="00210F57"/>
    <w:rsid w:val="00211EA3"/>
    <w:rsid w:val="002121A2"/>
    <w:rsid w:val="00212897"/>
    <w:rsid w:val="00212AE7"/>
    <w:rsid w:val="00212B0C"/>
    <w:rsid w:val="00212F22"/>
    <w:rsid w:val="00213034"/>
    <w:rsid w:val="0021304E"/>
    <w:rsid w:val="002130A3"/>
    <w:rsid w:val="00213436"/>
    <w:rsid w:val="00213542"/>
    <w:rsid w:val="0021364C"/>
    <w:rsid w:val="002138D3"/>
    <w:rsid w:val="002139B9"/>
    <w:rsid w:val="002139D4"/>
    <w:rsid w:val="00213BBC"/>
    <w:rsid w:val="002143E9"/>
    <w:rsid w:val="0021473B"/>
    <w:rsid w:val="00214F03"/>
    <w:rsid w:val="0021515C"/>
    <w:rsid w:val="00215197"/>
    <w:rsid w:val="00215760"/>
    <w:rsid w:val="00215853"/>
    <w:rsid w:val="00215952"/>
    <w:rsid w:val="00215B17"/>
    <w:rsid w:val="00215BC3"/>
    <w:rsid w:val="00215CC4"/>
    <w:rsid w:val="0021614E"/>
    <w:rsid w:val="002164CE"/>
    <w:rsid w:val="00216A8B"/>
    <w:rsid w:val="00216BCE"/>
    <w:rsid w:val="00216C35"/>
    <w:rsid w:val="002171AE"/>
    <w:rsid w:val="00217404"/>
    <w:rsid w:val="00217F05"/>
    <w:rsid w:val="002201E2"/>
    <w:rsid w:val="0022021F"/>
    <w:rsid w:val="00220431"/>
    <w:rsid w:val="00220491"/>
    <w:rsid w:val="0022053D"/>
    <w:rsid w:val="0022099D"/>
    <w:rsid w:val="00220C0E"/>
    <w:rsid w:val="00220F82"/>
    <w:rsid w:val="0022111A"/>
    <w:rsid w:val="00221364"/>
    <w:rsid w:val="00221692"/>
    <w:rsid w:val="00221EBF"/>
    <w:rsid w:val="00221F0B"/>
    <w:rsid w:val="00222182"/>
    <w:rsid w:val="00222704"/>
    <w:rsid w:val="0022292F"/>
    <w:rsid w:val="00222A06"/>
    <w:rsid w:val="00222E42"/>
    <w:rsid w:val="002230DC"/>
    <w:rsid w:val="00223109"/>
    <w:rsid w:val="00223160"/>
    <w:rsid w:val="0022327B"/>
    <w:rsid w:val="002232E0"/>
    <w:rsid w:val="00223518"/>
    <w:rsid w:val="0022354B"/>
    <w:rsid w:val="002236C5"/>
    <w:rsid w:val="00223C48"/>
    <w:rsid w:val="00224173"/>
    <w:rsid w:val="0022434E"/>
    <w:rsid w:val="00224753"/>
    <w:rsid w:val="00224A20"/>
    <w:rsid w:val="00225B72"/>
    <w:rsid w:val="0022635F"/>
    <w:rsid w:val="0022722F"/>
    <w:rsid w:val="002272AB"/>
    <w:rsid w:val="002273C2"/>
    <w:rsid w:val="0022759B"/>
    <w:rsid w:val="00227A43"/>
    <w:rsid w:val="00227AEC"/>
    <w:rsid w:val="00230119"/>
    <w:rsid w:val="00230279"/>
    <w:rsid w:val="00230375"/>
    <w:rsid w:val="0023073D"/>
    <w:rsid w:val="00230806"/>
    <w:rsid w:val="00230850"/>
    <w:rsid w:val="00230A79"/>
    <w:rsid w:val="00230C30"/>
    <w:rsid w:val="002313D2"/>
    <w:rsid w:val="0023142C"/>
    <w:rsid w:val="0023150F"/>
    <w:rsid w:val="00232725"/>
    <w:rsid w:val="0023280B"/>
    <w:rsid w:val="00232899"/>
    <w:rsid w:val="00232AF0"/>
    <w:rsid w:val="00232CA2"/>
    <w:rsid w:val="00232E4A"/>
    <w:rsid w:val="00233789"/>
    <w:rsid w:val="00233902"/>
    <w:rsid w:val="002339C8"/>
    <w:rsid w:val="00233A33"/>
    <w:rsid w:val="00233CB6"/>
    <w:rsid w:val="00233D89"/>
    <w:rsid w:val="002344CF"/>
    <w:rsid w:val="002349C4"/>
    <w:rsid w:val="00234B4A"/>
    <w:rsid w:val="00234D7B"/>
    <w:rsid w:val="00235392"/>
    <w:rsid w:val="002354D0"/>
    <w:rsid w:val="00235528"/>
    <w:rsid w:val="00235AE7"/>
    <w:rsid w:val="00235BBC"/>
    <w:rsid w:val="00235F6A"/>
    <w:rsid w:val="00235FEC"/>
    <w:rsid w:val="0023621D"/>
    <w:rsid w:val="00236378"/>
    <w:rsid w:val="0023681A"/>
    <w:rsid w:val="00236916"/>
    <w:rsid w:val="0023751F"/>
    <w:rsid w:val="0023773A"/>
    <w:rsid w:val="002377B2"/>
    <w:rsid w:val="00237C56"/>
    <w:rsid w:val="00237D27"/>
    <w:rsid w:val="00237DC2"/>
    <w:rsid w:val="00237EFA"/>
    <w:rsid w:val="00237F96"/>
    <w:rsid w:val="0024003D"/>
    <w:rsid w:val="00240427"/>
    <w:rsid w:val="00240557"/>
    <w:rsid w:val="00240661"/>
    <w:rsid w:val="0024080C"/>
    <w:rsid w:val="002409E7"/>
    <w:rsid w:val="00240AFA"/>
    <w:rsid w:val="00240BD4"/>
    <w:rsid w:val="00240E5A"/>
    <w:rsid w:val="0024157B"/>
    <w:rsid w:val="00241A46"/>
    <w:rsid w:val="00241A82"/>
    <w:rsid w:val="00241D71"/>
    <w:rsid w:val="00241D7F"/>
    <w:rsid w:val="0024201C"/>
    <w:rsid w:val="00242327"/>
    <w:rsid w:val="00242A79"/>
    <w:rsid w:val="00242DED"/>
    <w:rsid w:val="0024381E"/>
    <w:rsid w:val="002438BD"/>
    <w:rsid w:val="00243A66"/>
    <w:rsid w:val="00243ABC"/>
    <w:rsid w:val="00244630"/>
    <w:rsid w:val="00244A7B"/>
    <w:rsid w:val="00244F01"/>
    <w:rsid w:val="0024503B"/>
    <w:rsid w:val="002453F3"/>
    <w:rsid w:val="00245B19"/>
    <w:rsid w:val="00245CFC"/>
    <w:rsid w:val="00245E80"/>
    <w:rsid w:val="00246611"/>
    <w:rsid w:val="00246DE6"/>
    <w:rsid w:val="00247E4D"/>
    <w:rsid w:val="00250792"/>
    <w:rsid w:val="002510A8"/>
    <w:rsid w:val="00251122"/>
    <w:rsid w:val="00251240"/>
    <w:rsid w:val="00251283"/>
    <w:rsid w:val="002512DB"/>
    <w:rsid w:val="00251BB1"/>
    <w:rsid w:val="00251C3A"/>
    <w:rsid w:val="00252167"/>
    <w:rsid w:val="002522CA"/>
    <w:rsid w:val="00252435"/>
    <w:rsid w:val="002524F0"/>
    <w:rsid w:val="002527FE"/>
    <w:rsid w:val="0025299A"/>
    <w:rsid w:val="00252A25"/>
    <w:rsid w:val="00252AF8"/>
    <w:rsid w:val="00252B91"/>
    <w:rsid w:val="00252DFA"/>
    <w:rsid w:val="00252F77"/>
    <w:rsid w:val="002534A6"/>
    <w:rsid w:val="00253B3C"/>
    <w:rsid w:val="00253BB7"/>
    <w:rsid w:val="00254084"/>
    <w:rsid w:val="002541F0"/>
    <w:rsid w:val="00254E0A"/>
    <w:rsid w:val="002551A6"/>
    <w:rsid w:val="002551F9"/>
    <w:rsid w:val="00255D85"/>
    <w:rsid w:val="00256706"/>
    <w:rsid w:val="00256830"/>
    <w:rsid w:val="00256C68"/>
    <w:rsid w:val="00257209"/>
    <w:rsid w:val="002573AC"/>
    <w:rsid w:val="002578A0"/>
    <w:rsid w:val="00260D34"/>
    <w:rsid w:val="00260F0E"/>
    <w:rsid w:val="0026103C"/>
    <w:rsid w:val="002614E2"/>
    <w:rsid w:val="00261FAE"/>
    <w:rsid w:val="00262078"/>
    <w:rsid w:val="00262150"/>
    <w:rsid w:val="002624B5"/>
    <w:rsid w:val="0026344F"/>
    <w:rsid w:val="00263572"/>
    <w:rsid w:val="002635D5"/>
    <w:rsid w:val="00263782"/>
    <w:rsid w:val="00263A1C"/>
    <w:rsid w:val="00263BC7"/>
    <w:rsid w:val="00263C36"/>
    <w:rsid w:val="00263ED7"/>
    <w:rsid w:val="00264442"/>
    <w:rsid w:val="00264509"/>
    <w:rsid w:val="0026456A"/>
    <w:rsid w:val="00264FEB"/>
    <w:rsid w:val="00265060"/>
    <w:rsid w:val="002652CC"/>
    <w:rsid w:val="002652D3"/>
    <w:rsid w:val="00265825"/>
    <w:rsid w:val="00265A69"/>
    <w:rsid w:val="00265CFC"/>
    <w:rsid w:val="00266924"/>
    <w:rsid w:val="00266D1B"/>
    <w:rsid w:val="00266EFD"/>
    <w:rsid w:val="00267634"/>
    <w:rsid w:val="002679B7"/>
    <w:rsid w:val="00267C52"/>
    <w:rsid w:val="00267E9A"/>
    <w:rsid w:val="00270C21"/>
    <w:rsid w:val="00270D7E"/>
    <w:rsid w:val="00270F22"/>
    <w:rsid w:val="002710E1"/>
    <w:rsid w:val="00271625"/>
    <w:rsid w:val="00271DD6"/>
    <w:rsid w:val="00271DDE"/>
    <w:rsid w:val="0027214A"/>
    <w:rsid w:val="002723E7"/>
    <w:rsid w:val="00272466"/>
    <w:rsid w:val="00272DE5"/>
    <w:rsid w:val="00272E0D"/>
    <w:rsid w:val="002730E8"/>
    <w:rsid w:val="00273409"/>
    <w:rsid w:val="0027360C"/>
    <w:rsid w:val="0027377E"/>
    <w:rsid w:val="00273908"/>
    <w:rsid w:val="00273A95"/>
    <w:rsid w:val="00273E24"/>
    <w:rsid w:val="00273E57"/>
    <w:rsid w:val="00273FE0"/>
    <w:rsid w:val="0027404D"/>
    <w:rsid w:val="00274859"/>
    <w:rsid w:val="00274B72"/>
    <w:rsid w:val="00274B96"/>
    <w:rsid w:val="00274F2E"/>
    <w:rsid w:val="0027574D"/>
    <w:rsid w:val="002758B3"/>
    <w:rsid w:val="00275993"/>
    <w:rsid w:val="00276614"/>
    <w:rsid w:val="0027674B"/>
    <w:rsid w:val="002767C0"/>
    <w:rsid w:val="002769F5"/>
    <w:rsid w:val="00276A3C"/>
    <w:rsid w:val="00276B24"/>
    <w:rsid w:val="00277080"/>
    <w:rsid w:val="0027717A"/>
    <w:rsid w:val="002772EE"/>
    <w:rsid w:val="002773A2"/>
    <w:rsid w:val="00277FA2"/>
    <w:rsid w:val="002801E8"/>
    <w:rsid w:val="0028050B"/>
    <w:rsid w:val="002805DD"/>
    <w:rsid w:val="002811EC"/>
    <w:rsid w:val="0028136E"/>
    <w:rsid w:val="00281505"/>
    <w:rsid w:val="00281980"/>
    <w:rsid w:val="0028199A"/>
    <w:rsid w:val="00281A00"/>
    <w:rsid w:val="00281D3B"/>
    <w:rsid w:val="002820BA"/>
    <w:rsid w:val="0028214F"/>
    <w:rsid w:val="002822ED"/>
    <w:rsid w:val="0028260C"/>
    <w:rsid w:val="00282926"/>
    <w:rsid w:val="002829C1"/>
    <w:rsid w:val="00283012"/>
    <w:rsid w:val="00283017"/>
    <w:rsid w:val="00283F0F"/>
    <w:rsid w:val="00283F4C"/>
    <w:rsid w:val="0028457D"/>
    <w:rsid w:val="002855C3"/>
    <w:rsid w:val="00285A3D"/>
    <w:rsid w:val="00285A66"/>
    <w:rsid w:val="00285E57"/>
    <w:rsid w:val="00285F90"/>
    <w:rsid w:val="00286346"/>
    <w:rsid w:val="00286562"/>
    <w:rsid w:val="002867AC"/>
    <w:rsid w:val="002867FB"/>
    <w:rsid w:val="00286A04"/>
    <w:rsid w:val="00286A89"/>
    <w:rsid w:val="00286C05"/>
    <w:rsid w:val="00286D3B"/>
    <w:rsid w:val="00286E0C"/>
    <w:rsid w:val="00286EF5"/>
    <w:rsid w:val="00287C80"/>
    <w:rsid w:val="002900C8"/>
    <w:rsid w:val="002900DD"/>
    <w:rsid w:val="00290153"/>
    <w:rsid w:val="00290436"/>
    <w:rsid w:val="0029069C"/>
    <w:rsid w:val="00290891"/>
    <w:rsid w:val="00290B4B"/>
    <w:rsid w:val="00290CDB"/>
    <w:rsid w:val="00290D59"/>
    <w:rsid w:val="0029109B"/>
    <w:rsid w:val="002914F9"/>
    <w:rsid w:val="002915E2"/>
    <w:rsid w:val="00291679"/>
    <w:rsid w:val="0029174F"/>
    <w:rsid w:val="002917EF"/>
    <w:rsid w:val="00291B41"/>
    <w:rsid w:val="00291BA2"/>
    <w:rsid w:val="00291C7B"/>
    <w:rsid w:val="00291DA1"/>
    <w:rsid w:val="00291DA7"/>
    <w:rsid w:val="0029216D"/>
    <w:rsid w:val="0029230E"/>
    <w:rsid w:val="0029260D"/>
    <w:rsid w:val="002927B8"/>
    <w:rsid w:val="00292F31"/>
    <w:rsid w:val="002930DB"/>
    <w:rsid w:val="00293473"/>
    <w:rsid w:val="002939FB"/>
    <w:rsid w:val="00293B7D"/>
    <w:rsid w:val="00293BDC"/>
    <w:rsid w:val="00294036"/>
    <w:rsid w:val="00294447"/>
    <w:rsid w:val="002944B8"/>
    <w:rsid w:val="002948F3"/>
    <w:rsid w:val="00294B2F"/>
    <w:rsid w:val="00295132"/>
    <w:rsid w:val="002953E0"/>
    <w:rsid w:val="00295C00"/>
    <w:rsid w:val="00295C5B"/>
    <w:rsid w:val="00296127"/>
    <w:rsid w:val="0029622A"/>
    <w:rsid w:val="002966F4"/>
    <w:rsid w:val="00296876"/>
    <w:rsid w:val="00296E5B"/>
    <w:rsid w:val="0029700F"/>
    <w:rsid w:val="00297775"/>
    <w:rsid w:val="00297AB8"/>
    <w:rsid w:val="002A018F"/>
    <w:rsid w:val="002A036A"/>
    <w:rsid w:val="002A0AC1"/>
    <w:rsid w:val="002A0F06"/>
    <w:rsid w:val="002A11A9"/>
    <w:rsid w:val="002A140A"/>
    <w:rsid w:val="002A20CC"/>
    <w:rsid w:val="002A22B4"/>
    <w:rsid w:val="002A2BD9"/>
    <w:rsid w:val="002A2BFD"/>
    <w:rsid w:val="002A2DFB"/>
    <w:rsid w:val="002A3A6B"/>
    <w:rsid w:val="002A424E"/>
    <w:rsid w:val="002A4444"/>
    <w:rsid w:val="002A4831"/>
    <w:rsid w:val="002A49E2"/>
    <w:rsid w:val="002A4AEA"/>
    <w:rsid w:val="002A4AF2"/>
    <w:rsid w:val="002A4BBF"/>
    <w:rsid w:val="002A4DFA"/>
    <w:rsid w:val="002A4F0C"/>
    <w:rsid w:val="002A5009"/>
    <w:rsid w:val="002A5E43"/>
    <w:rsid w:val="002A6148"/>
    <w:rsid w:val="002A660C"/>
    <w:rsid w:val="002A674F"/>
    <w:rsid w:val="002A6C9D"/>
    <w:rsid w:val="002A6F6A"/>
    <w:rsid w:val="002A71D5"/>
    <w:rsid w:val="002A7CAF"/>
    <w:rsid w:val="002B0116"/>
    <w:rsid w:val="002B019C"/>
    <w:rsid w:val="002B0C57"/>
    <w:rsid w:val="002B0DF4"/>
    <w:rsid w:val="002B0F98"/>
    <w:rsid w:val="002B162E"/>
    <w:rsid w:val="002B19AA"/>
    <w:rsid w:val="002B19BC"/>
    <w:rsid w:val="002B1A11"/>
    <w:rsid w:val="002B1BA1"/>
    <w:rsid w:val="002B1DE7"/>
    <w:rsid w:val="002B2357"/>
    <w:rsid w:val="002B2562"/>
    <w:rsid w:val="002B2C4A"/>
    <w:rsid w:val="002B2C9D"/>
    <w:rsid w:val="002B315D"/>
    <w:rsid w:val="002B31D3"/>
    <w:rsid w:val="002B47EB"/>
    <w:rsid w:val="002B4A04"/>
    <w:rsid w:val="002B5840"/>
    <w:rsid w:val="002B590E"/>
    <w:rsid w:val="002B5A78"/>
    <w:rsid w:val="002B5B50"/>
    <w:rsid w:val="002B6FFF"/>
    <w:rsid w:val="002B704A"/>
    <w:rsid w:val="002B723E"/>
    <w:rsid w:val="002B72FE"/>
    <w:rsid w:val="002B7A07"/>
    <w:rsid w:val="002B7BBF"/>
    <w:rsid w:val="002B7E99"/>
    <w:rsid w:val="002C0118"/>
    <w:rsid w:val="002C0C34"/>
    <w:rsid w:val="002C113A"/>
    <w:rsid w:val="002C152C"/>
    <w:rsid w:val="002C16CF"/>
    <w:rsid w:val="002C191B"/>
    <w:rsid w:val="002C1E92"/>
    <w:rsid w:val="002C2161"/>
    <w:rsid w:val="002C28FF"/>
    <w:rsid w:val="002C29AB"/>
    <w:rsid w:val="002C2E63"/>
    <w:rsid w:val="002C3168"/>
    <w:rsid w:val="002C3495"/>
    <w:rsid w:val="002C377E"/>
    <w:rsid w:val="002C398A"/>
    <w:rsid w:val="002C399B"/>
    <w:rsid w:val="002C40F3"/>
    <w:rsid w:val="002C42B2"/>
    <w:rsid w:val="002C4363"/>
    <w:rsid w:val="002C4AAF"/>
    <w:rsid w:val="002C4D05"/>
    <w:rsid w:val="002C4D97"/>
    <w:rsid w:val="002C4DEA"/>
    <w:rsid w:val="002C4FE7"/>
    <w:rsid w:val="002C50CC"/>
    <w:rsid w:val="002C5455"/>
    <w:rsid w:val="002C5740"/>
    <w:rsid w:val="002C57D5"/>
    <w:rsid w:val="002C65DA"/>
    <w:rsid w:val="002C6A4D"/>
    <w:rsid w:val="002C6A52"/>
    <w:rsid w:val="002C6BFC"/>
    <w:rsid w:val="002C6C02"/>
    <w:rsid w:val="002C74AE"/>
    <w:rsid w:val="002C76AB"/>
    <w:rsid w:val="002C7789"/>
    <w:rsid w:val="002C79D0"/>
    <w:rsid w:val="002C7B2D"/>
    <w:rsid w:val="002C7BC7"/>
    <w:rsid w:val="002C7DF6"/>
    <w:rsid w:val="002C7F0C"/>
    <w:rsid w:val="002D0032"/>
    <w:rsid w:val="002D01F8"/>
    <w:rsid w:val="002D0289"/>
    <w:rsid w:val="002D02B7"/>
    <w:rsid w:val="002D02EA"/>
    <w:rsid w:val="002D03B8"/>
    <w:rsid w:val="002D040C"/>
    <w:rsid w:val="002D0BB3"/>
    <w:rsid w:val="002D0D0E"/>
    <w:rsid w:val="002D103C"/>
    <w:rsid w:val="002D1061"/>
    <w:rsid w:val="002D1F53"/>
    <w:rsid w:val="002D239F"/>
    <w:rsid w:val="002D2450"/>
    <w:rsid w:val="002D2519"/>
    <w:rsid w:val="002D2A62"/>
    <w:rsid w:val="002D2E4F"/>
    <w:rsid w:val="002D3060"/>
    <w:rsid w:val="002D3570"/>
    <w:rsid w:val="002D3603"/>
    <w:rsid w:val="002D37CA"/>
    <w:rsid w:val="002D3AC7"/>
    <w:rsid w:val="002D3E5F"/>
    <w:rsid w:val="002D3E74"/>
    <w:rsid w:val="002D3F96"/>
    <w:rsid w:val="002D481D"/>
    <w:rsid w:val="002D4AD5"/>
    <w:rsid w:val="002D53C8"/>
    <w:rsid w:val="002D57D7"/>
    <w:rsid w:val="002D586D"/>
    <w:rsid w:val="002D58AB"/>
    <w:rsid w:val="002D593F"/>
    <w:rsid w:val="002D598F"/>
    <w:rsid w:val="002D5DC8"/>
    <w:rsid w:val="002D5F4C"/>
    <w:rsid w:val="002D605C"/>
    <w:rsid w:val="002D6256"/>
    <w:rsid w:val="002D66CC"/>
    <w:rsid w:val="002D6A3D"/>
    <w:rsid w:val="002D6B3D"/>
    <w:rsid w:val="002D6F41"/>
    <w:rsid w:val="002D708D"/>
    <w:rsid w:val="002D7310"/>
    <w:rsid w:val="002D7311"/>
    <w:rsid w:val="002D7AFB"/>
    <w:rsid w:val="002E01D4"/>
    <w:rsid w:val="002E0306"/>
    <w:rsid w:val="002E07B0"/>
    <w:rsid w:val="002E0C1F"/>
    <w:rsid w:val="002E0EA7"/>
    <w:rsid w:val="002E138F"/>
    <w:rsid w:val="002E1422"/>
    <w:rsid w:val="002E1650"/>
    <w:rsid w:val="002E1BCC"/>
    <w:rsid w:val="002E2065"/>
    <w:rsid w:val="002E2123"/>
    <w:rsid w:val="002E21C2"/>
    <w:rsid w:val="002E23D0"/>
    <w:rsid w:val="002E2E17"/>
    <w:rsid w:val="002E3E87"/>
    <w:rsid w:val="002E41EE"/>
    <w:rsid w:val="002E4355"/>
    <w:rsid w:val="002E46B0"/>
    <w:rsid w:val="002E495A"/>
    <w:rsid w:val="002E4A26"/>
    <w:rsid w:val="002E546B"/>
    <w:rsid w:val="002E5F26"/>
    <w:rsid w:val="002E6319"/>
    <w:rsid w:val="002E63B3"/>
    <w:rsid w:val="002E6552"/>
    <w:rsid w:val="002E6785"/>
    <w:rsid w:val="002E6996"/>
    <w:rsid w:val="002E6D15"/>
    <w:rsid w:val="002E7092"/>
    <w:rsid w:val="002E7097"/>
    <w:rsid w:val="002E711D"/>
    <w:rsid w:val="002E7532"/>
    <w:rsid w:val="002E7E59"/>
    <w:rsid w:val="002E7E9E"/>
    <w:rsid w:val="002F0332"/>
    <w:rsid w:val="002F0335"/>
    <w:rsid w:val="002F0733"/>
    <w:rsid w:val="002F0C72"/>
    <w:rsid w:val="002F0D48"/>
    <w:rsid w:val="002F127E"/>
    <w:rsid w:val="002F1A73"/>
    <w:rsid w:val="002F22FF"/>
    <w:rsid w:val="002F2564"/>
    <w:rsid w:val="002F2B92"/>
    <w:rsid w:val="002F2C5F"/>
    <w:rsid w:val="002F31B8"/>
    <w:rsid w:val="002F385F"/>
    <w:rsid w:val="002F3C87"/>
    <w:rsid w:val="002F3DA7"/>
    <w:rsid w:val="002F41F3"/>
    <w:rsid w:val="002F43DD"/>
    <w:rsid w:val="002F4449"/>
    <w:rsid w:val="002F4529"/>
    <w:rsid w:val="002F4782"/>
    <w:rsid w:val="002F49F6"/>
    <w:rsid w:val="002F4AE3"/>
    <w:rsid w:val="002F4BFC"/>
    <w:rsid w:val="002F4C4D"/>
    <w:rsid w:val="002F4E89"/>
    <w:rsid w:val="002F56D5"/>
    <w:rsid w:val="002F5839"/>
    <w:rsid w:val="002F5B3F"/>
    <w:rsid w:val="002F6064"/>
    <w:rsid w:val="002F6470"/>
    <w:rsid w:val="002F6556"/>
    <w:rsid w:val="002F6627"/>
    <w:rsid w:val="002F679F"/>
    <w:rsid w:val="002F6F04"/>
    <w:rsid w:val="002F7000"/>
    <w:rsid w:val="002F7249"/>
    <w:rsid w:val="002F72B2"/>
    <w:rsid w:val="002F7783"/>
    <w:rsid w:val="002F793B"/>
    <w:rsid w:val="002F79FE"/>
    <w:rsid w:val="002F7A0D"/>
    <w:rsid w:val="002F7FDA"/>
    <w:rsid w:val="0030051F"/>
    <w:rsid w:val="0030054B"/>
    <w:rsid w:val="00300579"/>
    <w:rsid w:val="0030116E"/>
    <w:rsid w:val="0030120F"/>
    <w:rsid w:val="0030133B"/>
    <w:rsid w:val="00301770"/>
    <w:rsid w:val="00301ADD"/>
    <w:rsid w:val="00302859"/>
    <w:rsid w:val="00302D39"/>
    <w:rsid w:val="00302D72"/>
    <w:rsid w:val="003031BE"/>
    <w:rsid w:val="00303A51"/>
    <w:rsid w:val="00303A9E"/>
    <w:rsid w:val="00303BFF"/>
    <w:rsid w:val="00303D70"/>
    <w:rsid w:val="00303F77"/>
    <w:rsid w:val="0030427B"/>
    <w:rsid w:val="0030452E"/>
    <w:rsid w:val="003053E1"/>
    <w:rsid w:val="00306132"/>
    <w:rsid w:val="0030657B"/>
    <w:rsid w:val="00306683"/>
    <w:rsid w:val="003068CD"/>
    <w:rsid w:val="003068F6"/>
    <w:rsid w:val="00306CA8"/>
    <w:rsid w:val="00306FD3"/>
    <w:rsid w:val="003074AF"/>
    <w:rsid w:val="003076E6"/>
    <w:rsid w:val="00307777"/>
    <w:rsid w:val="003078DF"/>
    <w:rsid w:val="0030798B"/>
    <w:rsid w:val="00307BFB"/>
    <w:rsid w:val="00310D1A"/>
    <w:rsid w:val="0031102F"/>
    <w:rsid w:val="00311298"/>
    <w:rsid w:val="0031179D"/>
    <w:rsid w:val="00311DAA"/>
    <w:rsid w:val="00312527"/>
    <w:rsid w:val="00312773"/>
    <w:rsid w:val="003127A8"/>
    <w:rsid w:val="00312997"/>
    <w:rsid w:val="00312B6A"/>
    <w:rsid w:val="00312CC7"/>
    <w:rsid w:val="00312F75"/>
    <w:rsid w:val="00313162"/>
    <w:rsid w:val="0031371A"/>
    <w:rsid w:val="00313AF4"/>
    <w:rsid w:val="00313EEF"/>
    <w:rsid w:val="00314035"/>
    <w:rsid w:val="003146BA"/>
    <w:rsid w:val="00315D52"/>
    <w:rsid w:val="00316E94"/>
    <w:rsid w:val="00317F2A"/>
    <w:rsid w:val="003200AA"/>
    <w:rsid w:val="0032066C"/>
    <w:rsid w:val="00320C56"/>
    <w:rsid w:val="00320F0C"/>
    <w:rsid w:val="00321C75"/>
    <w:rsid w:val="00321E11"/>
    <w:rsid w:val="00321EF8"/>
    <w:rsid w:val="003220D6"/>
    <w:rsid w:val="003222F2"/>
    <w:rsid w:val="0032269B"/>
    <w:rsid w:val="00322F8B"/>
    <w:rsid w:val="003239E9"/>
    <w:rsid w:val="00323D61"/>
    <w:rsid w:val="00323DC8"/>
    <w:rsid w:val="00323E7A"/>
    <w:rsid w:val="0032428E"/>
    <w:rsid w:val="003242A3"/>
    <w:rsid w:val="00324598"/>
    <w:rsid w:val="00324CA4"/>
    <w:rsid w:val="003256C1"/>
    <w:rsid w:val="003256F8"/>
    <w:rsid w:val="00325857"/>
    <w:rsid w:val="0032645D"/>
    <w:rsid w:val="00326F1C"/>
    <w:rsid w:val="00326F8C"/>
    <w:rsid w:val="003270FB"/>
    <w:rsid w:val="00327583"/>
    <w:rsid w:val="003275E1"/>
    <w:rsid w:val="00327600"/>
    <w:rsid w:val="00327ABC"/>
    <w:rsid w:val="003303B2"/>
    <w:rsid w:val="003304CB"/>
    <w:rsid w:val="003304CF"/>
    <w:rsid w:val="00330AED"/>
    <w:rsid w:val="0033114B"/>
    <w:rsid w:val="00331374"/>
    <w:rsid w:val="00331954"/>
    <w:rsid w:val="00331FD2"/>
    <w:rsid w:val="00332696"/>
    <w:rsid w:val="00332F1F"/>
    <w:rsid w:val="003338D6"/>
    <w:rsid w:val="00333B00"/>
    <w:rsid w:val="00334495"/>
    <w:rsid w:val="003344A4"/>
    <w:rsid w:val="00334C5B"/>
    <w:rsid w:val="00334CDA"/>
    <w:rsid w:val="00334FDF"/>
    <w:rsid w:val="003352E9"/>
    <w:rsid w:val="00335327"/>
    <w:rsid w:val="00335AD8"/>
    <w:rsid w:val="0033602D"/>
    <w:rsid w:val="003360D7"/>
    <w:rsid w:val="00336B9C"/>
    <w:rsid w:val="00336EC9"/>
    <w:rsid w:val="003372BA"/>
    <w:rsid w:val="0033748A"/>
    <w:rsid w:val="0033748F"/>
    <w:rsid w:val="003374C8"/>
    <w:rsid w:val="003374E1"/>
    <w:rsid w:val="00337FA6"/>
    <w:rsid w:val="003401C5"/>
    <w:rsid w:val="00340BF6"/>
    <w:rsid w:val="00340DA6"/>
    <w:rsid w:val="00340EBD"/>
    <w:rsid w:val="00341237"/>
    <w:rsid w:val="003417F6"/>
    <w:rsid w:val="00341B6E"/>
    <w:rsid w:val="00341F77"/>
    <w:rsid w:val="003420D9"/>
    <w:rsid w:val="003426BA"/>
    <w:rsid w:val="0034292E"/>
    <w:rsid w:val="0034294C"/>
    <w:rsid w:val="00342961"/>
    <w:rsid w:val="00342BC1"/>
    <w:rsid w:val="003436F1"/>
    <w:rsid w:val="00343D02"/>
    <w:rsid w:val="00344317"/>
    <w:rsid w:val="003446F6"/>
    <w:rsid w:val="00344793"/>
    <w:rsid w:val="00344963"/>
    <w:rsid w:val="00344968"/>
    <w:rsid w:val="00344DA6"/>
    <w:rsid w:val="00344DDF"/>
    <w:rsid w:val="00344E2D"/>
    <w:rsid w:val="00344EAF"/>
    <w:rsid w:val="0034512C"/>
    <w:rsid w:val="003451DA"/>
    <w:rsid w:val="00345513"/>
    <w:rsid w:val="00345BDB"/>
    <w:rsid w:val="0034630B"/>
    <w:rsid w:val="003467F5"/>
    <w:rsid w:val="0034688F"/>
    <w:rsid w:val="00346BEE"/>
    <w:rsid w:val="00346DAE"/>
    <w:rsid w:val="00347042"/>
    <w:rsid w:val="00347343"/>
    <w:rsid w:val="003474F6"/>
    <w:rsid w:val="00347581"/>
    <w:rsid w:val="003476FA"/>
    <w:rsid w:val="00347E99"/>
    <w:rsid w:val="00347FAC"/>
    <w:rsid w:val="0035009F"/>
    <w:rsid w:val="00350513"/>
    <w:rsid w:val="00350ED3"/>
    <w:rsid w:val="00350FE0"/>
    <w:rsid w:val="00351411"/>
    <w:rsid w:val="00351982"/>
    <w:rsid w:val="00351DFB"/>
    <w:rsid w:val="0035200D"/>
    <w:rsid w:val="0035259E"/>
    <w:rsid w:val="00352641"/>
    <w:rsid w:val="0035297E"/>
    <w:rsid w:val="00353381"/>
    <w:rsid w:val="0035356A"/>
    <w:rsid w:val="00353A67"/>
    <w:rsid w:val="00353A7B"/>
    <w:rsid w:val="00353B35"/>
    <w:rsid w:val="00353B90"/>
    <w:rsid w:val="00353D0F"/>
    <w:rsid w:val="00353E07"/>
    <w:rsid w:val="00353F3B"/>
    <w:rsid w:val="003540A6"/>
    <w:rsid w:val="00354A9B"/>
    <w:rsid w:val="00354AC6"/>
    <w:rsid w:val="00354D54"/>
    <w:rsid w:val="00355200"/>
    <w:rsid w:val="00355AE7"/>
    <w:rsid w:val="00355BA7"/>
    <w:rsid w:val="00355C90"/>
    <w:rsid w:val="00355F7A"/>
    <w:rsid w:val="00356436"/>
    <w:rsid w:val="003569DA"/>
    <w:rsid w:val="00356EE1"/>
    <w:rsid w:val="00357A25"/>
    <w:rsid w:val="00357B17"/>
    <w:rsid w:val="00357FC5"/>
    <w:rsid w:val="0036003E"/>
    <w:rsid w:val="003603AB"/>
    <w:rsid w:val="0036067C"/>
    <w:rsid w:val="00360AA0"/>
    <w:rsid w:val="00361183"/>
    <w:rsid w:val="003611ED"/>
    <w:rsid w:val="0036175A"/>
    <w:rsid w:val="00361E4F"/>
    <w:rsid w:val="003621FA"/>
    <w:rsid w:val="00362E86"/>
    <w:rsid w:val="00362FC2"/>
    <w:rsid w:val="00363B56"/>
    <w:rsid w:val="0036406C"/>
    <w:rsid w:val="00364162"/>
    <w:rsid w:val="0036434C"/>
    <w:rsid w:val="00364506"/>
    <w:rsid w:val="00364600"/>
    <w:rsid w:val="00364FDA"/>
    <w:rsid w:val="003655D1"/>
    <w:rsid w:val="00366304"/>
    <w:rsid w:val="003665F1"/>
    <w:rsid w:val="00366A8A"/>
    <w:rsid w:val="00366D0B"/>
    <w:rsid w:val="00367235"/>
    <w:rsid w:val="00367501"/>
    <w:rsid w:val="00367D63"/>
    <w:rsid w:val="00367F21"/>
    <w:rsid w:val="00370F57"/>
    <w:rsid w:val="00371270"/>
    <w:rsid w:val="00371347"/>
    <w:rsid w:val="00371370"/>
    <w:rsid w:val="003716C0"/>
    <w:rsid w:val="00371DFC"/>
    <w:rsid w:val="00371E19"/>
    <w:rsid w:val="00371EC2"/>
    <w:rsid w:val="00372009"/>
    <w:rsid w:val="003725B2"/>
    <w:rsid w:val="0037270A"/>
    <w:rsid w:val="00372A24"/>
    <w:rsid w:val="00372BAB"/>
    <w:rsid w:val="00372D51"/>
    <w:rsid w:val="00372EFF"/>
    <w:rsid w:val="003731A4"/>
    <w:rsid w:val="0037338E"/>
    <w:rsid w:val="00373B1D"/>
    <w:rsid w:val="00373C5B"/>
    <w:rsid w:val="00375123"/>
    <w:rsid w:val="00375B2C"/>
    <w:rsid w:val="00376098"/>
    <w:rsid w:val="00376C21"/>
    <w:rsid w:val="00376E7C"/>
    <w:rsid w:val="003771AF"/>
    <w:rsid w:val="003771B5"/>
    <w:rsid w:val="0037744A"/>
    <w:rsid w:val="003774C0"/>
    <w:rsid w:val="00377AE2"/>
    <w:rsid w:val="00377AF9"/>
    <w:rsid w:val="00377C41"/>
    <w:rsid w:val="00377CC4"/>
    <w:rsid w:val="003804DF"/>
    <w:rsid w:val="003806F1"/>
    <w:rsid w:val="0038079B"/>
    <w:rsid w:val="00380EBD"/>
    <w:rsid w:val="00380F14"/>
    <w:rsid w:val="003812FB"/>
    <w:rsid w:val="003819B9"/>
    <w:rsid w:val="0038251F"/>
    <w:rsid w:val="0038265C"/>
    <w:rsid w:val="003826FC"/>
    <w:rsid w:val="00382C4B"/>
    <w:rsid w:val="00382C67"/>
    <w:rsid w:val="00383716"/>
    <w:rsid w:val="0038383B"/>
    <w:rsid w:val="00383B73"/>
    <w:rsid w:val="00383F6A"/>
    <w:rsid w:val="0038402A"/>
    <w:rsid w:val="003843AA"/>
    <w:rsid w:val="003848B9"/>
    <w:rsid w:val="00384FCC"/>
    <w:rsid w:val="00385041"/>
    <w:rsid w:val="003855AE"/>
    <w:rsid w:val="00385796"/>
    <w:rsid w:val="00385F46"/>
    <w:rsid w:val="0038636F"/>
    <w:rsid w:val="003864E3"/>
    <w:rsid w:val="003866DB"/>
    <w:rsid w:val="003868C2"/>
    <w:rsid w:val="00386B61"/>
    <w:rsid w:val="003876DC"/>
    <w:rsid w:val="003876EA"/>
    <w:rsid w:val="0038772E"/>
    <w:rsid w:val="00387979"/>
    <w:rsid w:val="00387AA5"/>
    <w:rsid w:val="00387AE1"/>
    <w:rsid w:val="00390047"/>
    <w:rsid w:val="003900EC"/>
    <w:rsid w:val="003901E3"/>
    <w:rsid w:val="003903BC"/>
    <w:rsid w:val="003904F0"/>
    <w:rsid w:val="00390569"/>
    <w:rsid w:val="0039061C"/>
    <w:rsid w:val="003908C6"/>
    <w:rsid w:val="00390B81"/>
    <w:rsid w:val="00390E82"/>
    <w:rsid w:val="00390E95"/>
    <w:rsid w:val="00390F5D"/>
    <w:rsid w:val="00391219"/>
    <w:rsid w:val="00391CC7"/>
    <w:rsid w:val="00391E96"/>
    <w:rsid w:val="00391EC3"/>
    <w:rsid w:val="00391FDA"/>
    <w:rsid w:val="0039264A"/>
    <w:rsid w:val="00392742"/>
    <w:rsid w:val="003928C8"/>
    <w:rsid w:val="003930F2"/>
    <w:rsid w:val="00393603"/>
    <w:rsid w:val="0039409E"/>
    <w:rsid w:val="00394180"/>
    <w:rsid w:val="003941D3"/>
    <w:rsid w:val="003945F3"/>
    <w:rsid w:val="00394645"/>
    <w:rsid w:val="0039473F"/>
    <w:rsid w:val="00395042"/>
    <w:rsid w:val="00395437"/>
    <w:rsid w:val="00395733"/>
    <w:rsid w:val="00395C06"/>
    <w:rsid w:val="003967FF"/>
    <w:rsid w:val="003968E8"/>
    <w:rsid w:val="00397BA8"/>
    <w:rsid w:val="00397CC9"/>
    <w:rsid w:val="003A009D"/>
    <w:rsid w:val="003A02A2"/>
    <w:rsid w:val="003A04A3"/>
    <w:rsid w:val="003A0A6A"/>
    <w:rsid w:val="003A0B3A"/>
    <w:rsid w:val="003A0D5A"/>
    <w:rsid w:val="003A0F3B"/>
    <w:rsid w:val="003A0F85"/>
    <w:rsid w:val="003A11A6"/>
    <w:rsid w:val="003A1580"/>
    <w:rsid w:val="003A1811"/>
    <w:rsid w:val="003A1C15"/>
    <w:rsid w:val="003A1E65"/>
    <w:rsid w:val="003A214B"/>
    <w:rsid w:val="003A232F"/>
    <w:rsid w:val="003A2888"/>
    <w:rsid w:val="003A293C"/>
    <w:rsid w:val="003A2B8D"/>
    <w:rsid w:val="003A2C6C"/>
    <w:rsid w:val="003A2CEF"/>
    <w:rsid w:val="003A2D8E"/>
    <w:rsid w:val="003A3133"/>
    <w:rsid w:val="003A3226"/>
    <w:rsid w:val="003A352A"/>
    <w:rsid w:val="003A3CC8"/>
    <w:rsid w:val="003A3D2A"/>
    <w:rsid w:val="003A3EB3"/>
    <w:rsid w:val="003A40C5"/>
    <w:rsid w:val="003A41B0"/>
    <w:rsid w:val="003A43ED"/>
    <w:rsid w:val="003A4628"/>
    <w:rsid w:val="003A4637"/>
    <w:rsid w:val="003A49A7"/>
    <w:rsid w:val="003A4A4E"/>
    <w:rsid w:val="003A4CB9"/>
    <w:rsid w:val="003A4EAA"/>
    <w:rsid w:val="003A5059"/>
    <w:rsid w:val="003A50CB"/>
    <w:rsid w:val="003A5432"/>
    <w:rsid w:val="003A5461"/>
    <w:rsid w:val="003A6452"/>
    <w:rsid w:val="003A64D5"/>
    <w:rsid w:val="003A69E2"/>
    <w:rsid w:val="003A6CB6"/>
    <w:rsid w:val="003A70B4"/>
    <w:rsid w:val="003A717B"/>
    <w:rsid w:val="003A7430"/>
    <w:rsid w:val="003A75AC"/>
    <w:rsid w:val="003A7886"/>
    <w:rsid w:val="003A79E5"/>
    <w:rsid w:val="003A7B32"/>
    <w:rsid w:val="003A7C6A"/>
    <w:rsid w:val="003A7CD6"/>
    <w:rsid w:val="003A7F8A"/>
    <w:rsid w:val="003B0242"/>
    <w:rsid w:val="003B072C"/>
    <w:rsid w:val="003B110B"/>
    <w:rsid w:val="003B137E"/>
    <w:rsid w:val="003B1638"/>
    <w:rsid w:val="003B1848"/>
    <w:rsid w:val="003B1ED6"/>
    <w:rsid w:val="003B1FB3"/>
    <w:rsid w:val="003B209A"/>
    <w:rsid w:val="003B2285"/>
    <w:rsid w:val="003B22C1"/>
    <w:rsid w:val="003B234B"/>
    <w:rsid w:val="003B2514"/>
    <w:rsid w:val="003B28C0"/>
    <w:rsid w:val="003B2C35"/>
    <w:rsid w:val="003B2CA7"/>
    <w:rsid w:val="003B2EA9"/>
    <w:rsid w:val="003B3038"/>
    <w:rsid w:val="003B33BF"/>
    <w:rsid w:val="003B3784"/>
    <w:rsid w:val="003B392A"/>
    <w:rsid w:val="003B3ABD"/>
    <w:rsid w:val="003B3B82"/>
    <w:rsid w:val="003B3BBA"/>
    <w:rsid w:val="003B403C"/>
    <w:rsid w:val="003B4493"/>
    <w:rsid w:val="003B4498"/>
    <w:rsid w:val="003B4962"/>
    <w:rsid w:val="003B49D8"/>
    <w:rsid w:val="003B4ABA"/>
    <w:rsid w:val="003B4C4D"/>
    <w:rsid w:val="003B4F3B"/>
    <w:rsid w:val="003B501D"/>
    <w:rsid w:val="003B5318"/>
    <w:rsid w:val="003B54A3"/>
    <w:rsid w:val="003B55DB"/>
    <w:rsid w:val="003B5BD1"/>
    <w:rsid w:val="003B5F2F"/>
    <w:rsid w:val="003B63CA"/>
    <w:rsid w:val="003B704A"/>
    <w:rsid w:val="003B71B0"/>
    <w:rsid w:val="003B7918"/>
    <w:rsid w:val="003B7A84"/>
    <w:rsid w:val="003B7ACB"/>
    <w:rsid w:val="003B7B37"/>
    <w:rsid w:val="003B7C70"/>
    <w:rsid w:val="003B7CCE"/>
    <w:rsid w:val="003B7F40"/>
    <w:rsid w:val="003C02F8"/>
    <w:rsid w:val="003C0451"/>
    <w:rsid w:val="003C0506"/>
    <w:rsid w:val="003C06AE"/>
    <w:rsid w:val="003C0844"/>
    <w:rsid w:val="003C0A96"/>
    <w:rsid w:val="003C10A8"/>
    <w:rsid w:val="003C11A8"/>
    <w:rsid w:val="003C14A3"/>
    <w:rsid w:val="003C15D2"/>
    <w:rsid w:val="003C18D9"/>
    <w:rsid w:val="003C1D09"/>
    <w:rsid w:val="003C1DA1"/>
    <w:rsid w:val="003C202C"/>
    <w:rsid w:val="003C2118"/>
    <w:rsid w:val="003C25EB"/>
    <w:rsid w:val="003C26EF"/>
    <w:rsid w:val="003C2B7D"/>
    <w:rsid w:val="003C2D50"/>
    <w:rsid w:val="003C352B"/>
    <w:rsid w:val="003C3592"/>
    <w:rsid w:val="003C3642"/>
    <w:rsid w:val="003C392F"/>
    <w:rsid w:val="003C39AE"/>
    <w:rsid w:val="003C3F52"/>
    <w:rsid w:val="003C4017"/>
    <w:rsid w:val="003C497D"/>
    <w:rsid w:val="003C4A12"/>
    <w:rsid w:val="003C4B2E"/>
    <w:rsid w:val="003C4E6E"/>
    <w:rsid w:val="003C4ECD"/>
    <w:rsid w:val="003C5106"/>
    <w:rsid w:val="003C5110"/>
    <w:rsid w:val="003C5419"/>
    <w:rsid w:val="003C5454"/>
    <w:rsid w:val="003C57C9"/>
    <w:rsid w:val="003C57EA"/>
    <w:rsid w:val="003C5A05"/>
    <w:rsid w:val="003C5A6B"/>
    <w:rsid w:val="003C5AF5"/>
    <w:rsid w:val="003C5DB0"/>
    <w:rsid w:val="003C5E21"/>
    <w:rsid w:val="003C5F61"/>
    <w:rsid w:val="003C631B"/>
    <w:rsid w:val="003C674B"/>
    <w:rsid w:val="003C6BFB"/>
    <w:rsid w:val="003C73C1"/>
    <w:rsid w:val="003C7541"/>
    <w:rsid w:val="003C7CF3"/>
    <w:rsid w:val="003D0205"/>
    <w:rsid w:val="003D03CC"/>
    <w:rsid w:val="003D0569"/>
    <w:rsid w:val="003D0598"/>
    <w:rsid w:val="003D05FE"/>
    <w:rsid w:val="003D07F9"/>
    <w:rsid w:val="003D0C3F"/>
    <w:rsid w:val="003D0C5A"/>
    <w:rsid w:val="003D1104"/>
    <w:rsid w:val="003D1530"/>
    <w:rsid w:val="003D1737"/>
    <w:rsid w:val="003D1B4F"/>
    <w:rsid w:val="003D1DCF"/>
    <w:rsid w:val="003D2A12"/>
    <w:rsid w:val="003D2AAB"/>
    <w:rsid w:val="003D2BC2"/>
    <w:rsid w:val="003D2D02"/>
    <w:rsid w:val="003D30C5"/>
    <w:rsid w:val="003D333B"/>
    <w:rsid w:val="003D360D"/>
    <w:rsid w:val="003D3C04"/>
    <w:rsid w:val="003D3C51"/>
    <w:rsid w:val="003D3D25"/>
    <w:rsid w:val="003D3E03"/>
    <w:rsid w:val="003D3FF6"/>
    <w:rsid w:val="003D4376"/>
    <w:rsid w:val="003D465F"/>
    <w:rsid w:val="003D4730"/>
    <w:rsid w:val="003D4EFB"/>
    <w:rsid w:val="003D4FF3"/>
    <w:rsid w:val="003D53FD"/>
    <w:rsid w:val="003D58F5"/>
    <w:rsid w:val="003D5D84"/>
    <w:rsid w:val="003D5EF0"/>
    <w:rsid w:val="003D5F43"/>
    <w:rsid w:val="003D6188"/>
    <w:rsid w:val="003D641E"/>
    <w:rsid w:val="003D648E"/>
    <w:rsid w:val="003D6DF3"/>
    <w:rsid w:val="003D72EE"/>
    <w:rsid w:val="003D74BB"/>
    <w:rsid w:val="003D7641"/>
    <w:rsid w:val="003D7A04"/>
    <w:rsid w:val="003D7A6B"/>
    <w:rsid w:val="003E025F"/>
    <w:rsid w:val="003E0712"/>
    <w:rsid w:val="003E0BA6"/>
    <w:rsid w:val="003E12BC"/>
    <w:rsid w:val="003E1531"/>
    <w:rsid w:val="003E1AF4"/>
    <w:rsid w:val="003E1BFC"/>
    <w:rsid w:val="003E1E94"/>
    <w:rsid w:val="003E2031"/>
    <w:rsid w:val="003E22B2"/>
    <w:rsid w:val="003E267E"/>
    <w:rsid w:val="003E2C83"/>
    <w:rsid w:val="003E3159"/>
    <w:rsid w:val="003E384C"/>
    <w:rsid w:val="003E3A61"/>
    <w:rsid w:val="003E3B26"/>
    <w:rsid w:val="003E3BD5"/>
    <w:rsid w:val="003E3E83"/>
    <w:rsid w:val="003E4158"/>
    <w:rsid w:val="003E42A0"/>
    <w:rsid w:val="003E460F"/>
    <w:rsid w:val="003E467A"/>
    <w:rsid w:val="003E482E"/>
    <w:rsid w:val="003E4893"/>
    <w:rsid w:val="003E49A6"/>
    <w:rsid w:val="003E4EAF"/>
    <w:rsid w:val="003E4F18"/>
    <w:rsid w:val="003E5367"/>
    <w:rsid w:val="003E554F"/>
    <w:rsid w:val="003E55F6"/>
    <w:rsid w:val="003E57AD"/>
    <w:rsid w:val="003E60DF"/>
    <w:rsid w:val="003E6210"/>
    <w:rsid w:val="003E649E"/>
    <w:rsid w:val="003E658F"/>
    <w:rsid w:val="003E675F"/>
    <w:rsid w:val="003E6A6D"/>
    <w:rsid w:val="003E6BFA"/>
    <w:rsid w:val="003E6CC1"/>
    <w:rsid w:val="003E7858"/>
    <w:rsid w:val="003E7F6C"/>
    <w:rsid w:val="003F00D0"/>
    <w:rsid w:val="003F0512"/>
    <w:rsid w:val="003F06E1"/>
    <w:rsid w:val="003F0820"/>
    <w:rsid w:val="003F122C"/>
    <w:rsid w:val="003F196A"/>
    <w:rsid w:val="003F1ABA"/>
    <w:rsid w:val="003F1D04"/>
    <w:rsid w:val="003F1E46"/>
    <w:rsid w:val="003F2074"/>
    <w:rsid w:val="003F21C3"/>
    <w:rsid w:val="003F288C"/>
    <w:rsid w:val="003F2D93"/>
    <w:rsid w:val="003F2DC7"/>
    <w:rsid w:val="003F2F7A"/>
    <w:rsid w:val="003F32CE"/>
    <w:rsid w:val="003F3496"/>
    <w:rsid w:val="003F353F"/>
    <w:rsid w:val="003F355D"/>
    <w:rsid w:val="003F3B45"/>
    <w:rsid w:val="003F3C83"/>
    <w:rsid w:val="003F3FC6"/>
    <w:rsid w:val="003F40F3"/>
    <w:rsid w:val="003F41BA"/>
    <w:rsid w:val="003F4239"/>
    <w:rsid w:val="003F499A"/>
    <w:rsid w:val="003F4A50"/>
    <w:rsid w:val="003F50A3"/>
    <w:rsid w:val="003F5272"/>
    <w:rsid w:val="003F58A1"/>
    <w:rsid w:val="003F5AEB"/>
    <w:rsid w:val="003F5C1E"/>
    <w:rsid w:val="003F6000"/>
    <w:rsid w:val="003F6194"/>
    <w:rsid w:val="003F64D2"/>
    <w:rsid w:val="003F68A6"/>
    <w:rsid w:val="003F7182"/>
    <w:rsid w:val="003F7376"/>
    <w:rsid w:val="003F79FB"/>
    <w:rsid w:val="00400335"/>
    <w:rsid w:val="0040104D"/>
    <w:rsid w:val="004010FE"/>
    <w:rsid w:val="0040121A"/>
    <w:rsid w:val="0040196A"/>
    <w:rsid w:val="004019F6"/>
    <w:rsid w:val="00401B86"/>
    <w:rsid w:val="0040218C"/>
    <w:rsid w:val="004021C0"/>
    <w:rsid w:val="0040276A"/>
    <w:rsid w:val="00402853"/>
    <w:rsid w:val="00402E26"/>
    <w:rsid w:val="0040317C"/>
    <w:rsid w:val="0040337C"/>
    <w:rsid w:val="00403468"/>
    <w:rsid w:val="0040355D"/>
    <w:rsid w:val="0040370B"/>
    <w:rsid w:val="00403EA0"/>
    <w:rsid w:val="00403EDB"/>
    <w:rsid w:val="004040C1"/>
    <w:rsid w:val="00404214"/>
    <w:rsid w:val="004045CB"/>
    <w:rsid w:val="0040494C"/>
    <w:rsid w:val="00404D1C"/>
    <w:rsid w:val="00404FA6"/>
    <w:rsid w:val="00404FC3"/>
    <w:rsid w:val="00405071"/>
    <w:rsid w:val="00405223"/>
    <w:rsid w:val="00405729"/>
    <w:rsid w:val="00405A37"/>
    <w:rsid w:val="0040600D"/>
    <w:rsid w:val="00406F67"/>
    <w:rsid w:val="004070F5"/>
    <w:rsid w:val="0040767B"/>
    <w:rsid w:val="004101EE"/>
    <w:rsid w:val="0041029F"/>
    <w:rsid w:val="0041036A"/>
    <w:rsid w:val="00410404"/>
    <w:rsid w:val="004105E9"/>
    <w:rsid w:val="00410BEC"/>
    <w:rsid w:val="00410DDF"/>
    <w:rsid w:val="00410DE2"/>
    <w:rsid w:val="00410FF3"/>
    <w:rsid w:val="0041136C"/>
    <w:rsid w:val="00411465"/>
    <w:rsid w:val="004114E6"/>
    <w:rsid w:val="0041165D"/>
    <w:rsid w:val="0041165F"/>
    <w:rsid w:val="00411A73"/>
    <w:rsid w:val="00411D97"/>
    <w:rsid w:val="004124E7"/>
    <w:rsid w:val="004128F3"/>
    <w:rsid w:val="004129B0"/>
    <w:rsid w:val="00412B74"/>
    <w:rsid w:val="00412CCC"/>
    <w:rsid w:val="00412DD7"/>
    <w:rsid w:val="004130FA"/>
    <w:rsid w:val="004131C0"/>
    <w:rsid w:val="00413244"/>
    <w:rsid w:val="004132FA"/>
    <w:rsid w:val="004133BD"/>
    <w:rsid w:val="004135D7"/>
    <w:rsid w:val="00413689"/>
    <w:rsid w:val="00413CC8"/>
    <w:rsid w:val="00413DAE"/>
    <w:rsid w:val="004149A3"/>
    <w:rsid w:val="00414FE7"/>
    <w:rsid w:val="004155C3"/>
    <w:rsid w:val="0041576B"/>
    <w:rsid w:val="004159F7"/>
    <w:rsid w:val="004164AC"/>
    <w:rsid w:val="00416977"/>
    <w:rsid w:val="00416E9F"/>
    <w:rsid w:val="00416EBC"/>
    <w:rsid w:val="0041701D"/>
    <w:rsid w:val="00417213"/>
    <w:rsid w:val="004175C0"/>
    <w:rsid w:val="004176D5"/>
    <w:rsid w:val="00417BA7"/>
    <w:rsid w:val="00417E5A"/>
    <w:rsid w:val="0042048C"/>
    <w:rsid w:val="004205BA"/>
    <w:rsid w:val="004205E0"/>
    <w:rsid w:val="0042074C"/>
    <w:rsid w:val="0042080A"/>
    <w:rsid w:val="00420860"/>
    <w:rsid w:val="004209D5"/>
    <w:rsid w:val="00420CB6"/>
    <w:rsid w:val="00420D78"/>
    <w:rsid w:val="00420EDE"/>
    <w:rsid w:val="00420F73"/>
    <w:rsid w:val="0042108E"/>
    <w:rsid w:val="0042122C"/>
    <w:rsid w:val="0042198D"/>
    <w:rsid w:val="00421A44"/>
    <w:rsid w:val="00421C8A"/>
    <w:rsid w:val="004222DC"/>
    <w:rsid w:val="0042278C"/>
    <w:rsid w:val="00422830"/>
    <w:rsid w:val="004229ED"/>
    <w:rsid w:val="00422B4B"/>
    <w:rsid w:val="00422C3F"/>
    <w:rsid w:val="00422CEA"/>
    <w:rsid w:val="00422D24"/>
    <w:rsid w:val="00423665"/>
    <w:rsid w:val="00423976"/>
    <w:rsid w:val="00423AB9"/>
    <w:rsid w:val="00424041"/>
    <w:rsid w:val="0042404B"/>
    <w:rsid w:val="0042412B"/>
    <w:rsid w:val="004241F2"/>
    <w:rsid w:val="004244E2"/>
    <w:rsid w:val="004245F3"/>
    <w:rsid w:val="00424697"/>
    <w:rsid w:val="004252AA"/>
    <w:rsid w:val="00425732"/>
    <w:rsid w:val="0042607B"/>
    <w:rsid w:val="00426146"/>
    <w:rsid w:val="004261E9"/>
    <w:rsid w:val="00426306"/>
    <w:rsid w:val="00426597"/>
    <w:rsid w:val="004269AB"/>
    <w:rsid w:val="0042713F"/>
    <w:rsid w:val="00427205"/>
    <w:rsid w:val="004275B1"/>
    <w:rsid w:val="00427A01"/>
    <w:rsid w:val="00427B17"/>
    <w:rsid w:val="00427B1A"/>
    <w:rsid w:val="00427B3F"/>
    <w:rsid w:val="004303A3"/>
    <w:rsid w:val="00430950"/>
    <w:rsid w:val="00430D62"/>
    <w:rsid w:val="00430EA7"/>
    <w:rsid w:val="00430F02"/>
    <w:rsid w:val="00431130"/>
    <w:rsid w:val="00431D3C"/>
    <w:rsid w:val="00431EE3"/>
    <w:rsid w:val="00432532"/>
    <w:rsid w:val="004326A6"/>
    <w:rsid w:val="004328C0"/>
    <w:rsid w:val="00432D42"/>
    <w:rsid w:val="00432D44"/>
    <w:rsid w:val="00432EC2"/>
    <w:rsid w:val="0043347E"/>
    <w:rsid w:val="00433D7A"/>
    <w:rsid w:val="00433DA8"/>
    <w:rsid w:val="00433F04"/>
    <w:rsid w:val="00434247"/>
    <w:rsid w:val="00434A63"/>
    <w:rsid w:val="00434E8F"/>
    <w:rsid w:val="00435107"/>
    <w:rsid w:val="0043527D"/>
    <w:rsid w:val="004352C0"/>
    <w:rsid w:val="0043587C"/>
    <w:rsid w:val="004358B6"/>
    <w:rsid w:val="004359E0"/>
    <w:rsid w:val="00435AE2"/>
    <w:rsid w:val="00435B3C"/>
    <w:rsid w:val="00435EF9"/>
    <w:rsid w:val="00436397"/>
    <w:rsid w:val="0043648B"/>
    <w:rsid w:val="00436792"/>
    <w:rsid w:val="0043708A"/>
    <w:rsid w:val="0043760A"/>
    <w:rsid w:val="004377CD"/>
    <w:rsid w:val="00437C99"/>
    <w:rsid w:val="00437D20"/>
    <w:rsid w:val="00437E3A"/>
    <w:rsid w:val="004406C4"/>
    <w:rsid w:val="00440F62"/>
    <w:rsid w:val="00440FEF"/>
    <w:rsid w:val="004412D9"/>
    <w:rsid w:val="0044170A"/>
    <w:rsid w:val="00441BDB"/>
    <w:rsid w:val="00441D2C"/>
    <w:rsid w:val="00442912"/>
    <w:rsid w:val="00442BCD"/>
    <w:rsid w:val="00442CF2"/>
    <w:rsid w:val="004430B4"/>
    <w:rsid w:val="00443369"/>
    <w:rsid w:val="004434DB"/>
    <w:rsid w:val="00443FA9"/>
    <w:rsid w:val="00444655"/>
    <w:rsid w:val="00444942"/>
    <w:rsid w:val="0044511C"/>
    <w:rsid w:val="00445361"/>
    <w:rsid w:val="00445CEE"/>
    <w:rsid w:val="00445D17"/>
    <w:rsid w:val="00446B84"/>
    <w:rsid w:val="00446FDF"/>
    <w:rsid w:val="0044721F"/>
    <w:rsid w:val="0044780D"/>
    <w:rsid w:val="00447BAF"/>
    <w:rsid w:val="00450427"/>
    <w:rsid w:val="004504BC"/>
    <w:rsid w:val="00450602"/>
    <w:rsid w:val="00450FEC"/>
    <w:rsid w:val="00451583"/>
    <w:rsid w:val="004518B9"/>
    <w:rsid w:val="004518FC"/>
    <w:rsid w:val="0045195F"/>
    <w:rsid w:val="00451A0D"/>
    <w:rsid w:val="00451B65"/>
    <w:rsid w:val="00451DE8"/>
    <w:rsid w:val="00451E1C"/>
    <w:rsid w:val="004520CB"/>
    <w:rsid w:val="004525D2"/>
    <w:rsid w:val="0045272F"/>
    <w:rsid w:val="00452782"/>
    <w:rsid w:val="004529D9"/>
    <w:rsid w:val="00452DB5"/>
    <w:rsid w:val="00453621"/>
    <w:rsid w:val="00453B7B"/>
    <w:rsid w:val="00453CE2"/>
    <w:rsid w:val="00453FD2"/>
    <w:rsid w:val="0045450A"/>
    <w:rsid w:val="004545FD"/>
    <w:rsid w:val="00454EC0"/>
    <w:rsid w:val="00454EFB"/>
    <w:rsid w:val="0045525F"/>
    <w:rsid w:val="00455980"/>
    <w:rsid w:val="00455BEC"/>
    <w:rsid w:val="00456006"/>
    <w:rsid w:val="004563DB"/>
    <w:rsid w:val="00456504"/>
    <w:rsid w:val="004567DB"/>
    <w:rsid w:val="00456944"/>
    <w:rsid w:val="00456A24"/>
    <w:rsid w:val="00456DFF"/>
    <w:rsid w:val="00457419"/>
    <w:rsid w:val="00457635"/>
    <w:rsid w:val="00457735"/>
    <w:rsid w:val="00457988"/>
    <w:rsid w:val="00457EC3"/>
    <w:rsid w:val="00460032"/>
    <w:rsid w:val="0046006D"/>
    <w:rsid w:val="004602A6"/>
    <w:rsid w:val="00460328"/>
    <w:rsid w:val="004603DA"/>
    <w:rsid w:val="00460418"/>
    <w:rsid w:val="00460567"/>
    <w:rsid w:val="00460BCC"/>
    <w:rsid w:val="00460DEE"/>
    <w:rsid w:val="004610C9"/>
    <w:rsid w:val="0046193B"/>
    <w:rsid w:val="00461A04"/>
    <w:rsid w:val="00462294"/>
    <w:rsid w:val="004625A6"/>
    <w:rsid w:val="0046293B"/>
    <w:rsid w:val="00462990"/>
    <w:rsid w:val="00463C4C"/>
    <w:rsid w:val="00463DE4"/>
    <w:rsid w:val="00464043"/>
    <w:rsid w:val="00464136"/>
    <w:rsid w:val="00464CFB"/>
    <w:rsid w:val="00464E73"/>
    <w:rsid w:val="00465089"/>
    <w:rsid w:val="0046547E"/>
    <w:rsid w:val="00465649"/>
    <w:rsid w:val="00465C36"/>
    <w:rsid w:val="00466208"/>
    <w:rsid w:val="0046687E"/>
    <w:rsid w:val="00466A4B"/>
    <w:rsid w:val="00466B53"/>
    <w:rsid w:val="00466D32"/>
    <w:rsid w:val="00466D90"/>
    <w:rsid w:val="00466F66"/>
    <w:rsid w:val="0046721A"/>
    <w:rsid w:val="00467356"/>
    <w:rsid w:val="00467906"/>
    <w:rsid w:val="004679B4"/>
    <w:rsid w:val="00467F83"/>
    <w:rsid w:val="0047014F"/>
    <w:rsid w:val="0047043A"/>
    <w:rsid w:val="0047099C"/>
    <w:rsid w:val="00470A60"/>
    <w:rsid w:val="00470BD2"/>
    <w:rsid w:val="0047115F"/>
    <w:rsid w:val="00471682"/>
    <w:rsid w:val="00471C74"/>
    <w:rsid w:val="00471D24"/>
    <w:rsid w:val="00472420"/>
    <w:rsid w:val="0047245C"/>
    <w:rsid w:val="0047247F"/>
    <w:rsid w:val="00472561"/>
    <w:rsid w:val="00472CE2"/>
    <w:rsid w:val="00473116"/>
    <w:rsid w:val="004733EF"/>
    <w:rsid w:val="004735F4"/>
    <w:rsid w:val="00473B90"/>
    <w:rsid w:val="00473F42"/>
    <w:rsid w:val="004740B9"/>
    <w:rsid w:val="00474281"/>
    <w:rsid w:val="0047434F"/>
    <w:rsid w:val="0047444D"/>
    <w:rsid w:val="00474FBC"/>
    <w:rsid w:val="00475F2E"/>
    <w:rsid w:val="004763D2"/>
    <w:rsid w:val="0047657A"/>
    <w:rsid w:val="004768FC"/>
    <w:rsid w:val="00476B49"/>
    <w:rsid w:val="00476CEC"/>
    <w:rsid w:val="0047795D"/>
    <w:rsid w:val="00477CBC"/>
    <w:rsid w:val="004801DE"/>
    <w:rsid w:val="0048057D"/>
    <w:rsid w:val="00480AB9"/>
    <w:rsid w:val="00481333"/>
    <w:rsid w:val="004813EA"/>
    <w:rsid w:val="00481468"/>
    <w:rsid w:val="00481908"/>
    <w:rsid w:val="00481E73"/>
    <w:rsid w:val="00481F3C"/>
    <w:rsid w:val="00482603"/>
    <w:rsid w:val="0048280F"/>
    <w:rsid w:val="00482821"/>
    <w:rsid w:val="00482D0A"/>
    <w:rsid w:val="00482D89"/>
    <w:rsid w:val="00482DA0"/>
    <w:rsid w:val="00483190"/>
    <w:rsid w:val="0048394F"/>
    <w:rsid w:val="00483D44"/>
    <w:rsid w:val="00484C52"/>
    <w:rsid w:val="00484E53"/>
    <w:rsid w:val="00484E86"/>
    <w:rsid w:val="00484F1D"/>
    <w:rsid w:val="00485022"/>
    <w:rsid w:val="00485767"/>
    <w:rsid w:val="004859DE"/>
    <w:rsid w:val="00485C7C"/>
    <w:rsid w:val="00485E98"/>
    <w:rsid w:val="00485FD1"/>
    <w:rsid w:val="0048607D"/>
    <w:rsid w:val="004861C0"/>
    <w:rsid w:val="004862EF"/>
    <w:rsid w:val="00486A65"/>
    <w:rsid w:val="00486B96"/>
    <w:rsid w:val="00486B97"/>
    <w:rsid w:val="004873E3"/>
    <w:rsid w:val="0048748B"/>
    <w:rsid w:val="00487E67"/>
    <w:rsid w:val="00487F14"/>
    <w:rsid w:val="004914E1"/>
    <w:rsid w:val="00491731"/>
    <w:rsid w:val="00491914"/>
    <w:rsid w:val="00491B06"/>
    <w:rsid w:val="00491FE5"/>
    <w:rsid w:val="00492649"/>
    <w:rsid w:val="004926D7"/>
    <w:rsid w:val="0049279A"/>
    <w:rsid w:val="00492CD5"/>
    <w:rsid w:val="00492D56"/>
    <w:rsid w:val="00492E0F"/>
    <w:rsid w:val="00493591"/>
    <w:rsid w:val="00493708"/>
    <w:rsid w:val="0049379A"/>
    <w:rsid w:val="0049382C"/>
    <w:rsid w:val="00493A77"/>
    <w:rsid w:val="00493AE4"/>
    <w:rsid w:val="00493B41"/>
    <w:rsid w:val="00493BAC"/>
    <w:rsid w:val="00494D5B"/>
    <w:rsid w:val="00494E86"/>
    <w:rsid w:val="00494FE1"/>
    <w:rsid w:val="00495117"/>
    <w:rsid w:val="00495898"/>
    <w:rsid w:val="00495DF3"/>
    <w:rsid w:val="00495E19"/>
    <w:rsid w:val="00495F36"/>
    <w:rsid w:val="004960E1"/>
    <w:rsid w:val="00496186"/>
    <w:rsid w:val="00496363"/>
    <w:rsid w:val="0049694B"/>
    <w:rsid w:val="004969EA"/>
    <w:rsid w:val="0049757B"/>
    <w:rsid w:val="0049774E"/>
    <w:rsid w:val="004979D5"/>
    <w:rsid w:val="004A0402"/>
    <w:rsid w:val="004A0588"/>
    <w:rsid w:val="004A0C34"/>
    <w:rsid w:val="004A1746"/>
    <w:rsid w:val="004A1AE7"/>
    <w:rsid w:val="004A1B87"/>
    <w:rsid w:val="004A20C3"/>
    <w:rsid w:val="004A269D"/>
    <w:rsid w:val="004A2A6F"/>
    <w:rsid w:val="004A379E"/>
    <w:rsid w:val="004A3BC3"/>
    <w:rsid w:val="004A3CD5"/>
    <w:rsid w:val="004A45AC"/>
    <w:rsid w:val="004A4A3D"/>
    <w:rsid w:val="004A4A9D"/>
    <w:rsid w:val="004A4CDE"/>
    <w:rsid w:val="004A52DA"/>
    <w:rsid w:val="004A566A"/>
    <w:rsid w:val="004A576D"/>
    <w:rsid w:val="004A5A09"/>
    <w:rsid w:val="004A60C0"/>
    <w:rsid w:val="004A6651"/>
    <w:rsid w:val="004A678D"/>
    <w:rsid w:val="004A67AA"/>
    <w:rsid w:val="004A6BF2"/>
    <w:rsid w:val="004A6E13"/>
    <w:rsid w:val="004A757B"/>
    <w:rsid w:val="004A79BD"/>
    <w:rsid w:val="004B043A"/>
    <w:rsid w:val="004B0580"/>
    <w:rsid w:val="004B0822"/>
    <w:rsid w:val="004B0823"/>
    <w:rsid w:val="004B14E1"/>
    <w:rsid w:val="004B1D3E"/>
    <w:rsid w:val="004B1E5F"/>
    <w:rsid w:val="004B1E6E"/>
    <w:rsid w:val="004B1EB8"/>
    <w:rsid w:val="004B1EE3"/>
    <w:rsid w:val="004B233E"/>
    <w:rsid w:val="004B241F"/>
    <w:rsid w:val="004B2D87"/>
    <w:rsid w:val="004B3116"/>
    <w:rsid w:val="004B31F1"/>
    <w:rsid w:val="004B3393"/>
    <w:rsid w:val="004B3418"/>
    <w:rsid w:val="004B34F4"/>
    <w:rsid w:val="004B3854"/>
    <w:rsid w:val="004B40EC"/>
    <w:rsid w:val="004B4815"/>
    <w:rsid w:val="004B4979"/>
    <w:rsid w:val="004B514D"/>
    <w:rsid w:val="004B5305"/>
    <w:rsid w:val="004B5A4A"/>
    <w:rsid w:val="004B6085"/>
    <w:rsid w:val="004B60D2"/>
    <w:rsid w:val="004B6189"/>
    <w:rsid w:val="004B635E"/>
    <w:rsid w:val="004B6408"/>
    <w:rsid w:val="004B6756"/>
    <w:rsid w:val="004B686B"/>
    <w:rsid w:val="004B6C8C"/>
    <w:rsid w:val="004B6E65"/>
    <w:rsid w:val="004B6EEA"/>
    <w:rsid w:val="004B6F1D"/>
    <w:rsid w:val="004B6FFD"/>
    <w:rsid w:val="004B792B"/>
    <w:rsid w:val="004B796F"/>
    <w:rsid w:val="004B79DE"/>
    <w:rsid w:val="004B7A43"/>
    <w:rsid w:val="004C0536"/>
    <w:rsid w:val="004C0BF2"/>
    <w:rsid w:val="004C0FC2"/>
    <w:rsid w:val="004C105D"/>
    <w:rsid w:val="004C1498"/>
    <w:rsid w:val="004C15D0"/>
    <w:rsid w:val="004C1818"/>
    <w:rsid w:val="004C1CA2"/>
    <w:rsid w:val="004C2267"/>
    <w:rsid w:val="004C2B95"/>
    <w:rsid w:val="004C353C"/>
    <w:rsid w:val="004C3573"/>
    <w:rsid w:val="004C37C4"/>
    <w:rsid w:val="004C3EC7"/>
    <w:rsid w:val="004C4218"/>
    <w:rsid w:val="004C45E2"/>
    <w:rsid w:val="004C4907"/>
    <w:rsid w:val="004C4A82"/>
    <w:rsid w:val="004C4A98"/>
    <w:rsid w:val="004C50E3"/>
    <w:rsid w:val="004C59EA"/>
    <w:rsid w:val="004C5CF6"/>
    <w:rsid w:val="004C5E28"/>
    <w:rsid w:val="004C5E29"/>
    <w:rsid w:val="004C6251"/>
    <w:rsid w:val="004C6967"/>
    <w:rsid w:val="004C69D0"/>
    <w:rsid w:val="004C6E9B"/>
    <w:rsid w:val="004C72FD"/>
    <w:rsid w:val="004C78F3"/>
    <w:rsid w:val="004C7B8A"/>
    <w:rsid w:val="004C7D91"/>
    <w:rsid w:val="004C7E7D"/>
    <w:rsid w:val="004D05C1"/>
    <w:rsid w:val="004D0791"/>
    <w:rsid w:val="004D095D"/>
    <w:rsid w:val="004D0B92"/>
    <w:rsid w:val="004D0BE2"/>
    <w:rsid w:val="004D0DE0"/>
    <w:rsid w:val="004D1347"/>
    <w:rsid w:val="004D13D9"/>
    <w:rsid w:val="004D1583"/>
    <w:rsid w:val="004D19F0"/>
    <w:rsid w:val="004D1ACC"/>
    <w:rsid w:val="004D1D86"/>
    <w:rsid w:val="004D1E7F"/>
    <w:rsid w:val="004D1ECE"/>
    <w:rsid w:val="004D1F2A"/>
    <w:rsid w:val="004D2134"/>
    <w:rsid w:val="004D2408"/>
    <w:rsid w:val="004D2719"/>
    <w:rsid w:val="004D27AD"/>
    <w:rsid w:val="004D2A51"/>
    <w:rsid w:val="004D2B68"/>
    <w:rsid w:val="004D2C48"/>
    <w:rsid w:val="004D2D2C"/>
    <w:rsid w:val="004D30B3"/>
    <w:rsid w:val="004D38E0"/>
    <w:rsid w:val="004D3E65"/>
    <w:rsid w:val="004D3EED"/>
    <w:rsid w:val="004D3EFC"/>
    <w:rsid w:val="004D3F1B"/>
    <w:rsid w:val="004D41FC"/>
    <w:rsid w:val="004D4439"/>
    <w:rsid w:val="004D473C"/>
    <w:rsid w:val="004D480A"/>
    <w:rsid w:val="004D4A70"/>
    <w:rsid w:val="004D5317"/>
    <w:rsid w:val="004D5816"/>
    <w:rsid w:val="004D5A3F"/>
    <w:rsid w:val="004D5ABD"/>
    <w:rsid w:val="004D5FC5"/>
    <w:rsid w:val="004D6061"/>
    <w:rsid w:val="004D61EB"/>
    <w:rsid w:val="004D68ED"/>
    <w:rsid w:val="004D692A"/>
    <w:rsid w:val="004D7697"/>
    <w:rsid w:val="004D7796"/>
    <w:rsid w:val="004D7A43"/>
    <w:rsid w:val="004E03FD"/>
    <w:rsid w:val="004E04A2"/>
    <w:rsid w:val="004E0615"/>
    <w:rsid w:val="004E0721"/>
    <w:rsid w:val="004E1264"/>
    <w:rsid w:val="004E14B3"/>
    <w:rsid w:val="004E1AF4"/>
    <w:rsid w:val="004E1E67"/>
    <w:rsid w:val="004E229B"/>
    <w:rsid w:val="004E2361"/>
    <w:rsid w:val="004E2AD2"/>
    <w:rsid w:val="004E2D98"/>
    <w:rsid w:val="004E2E66"/>
    <w:rsid w:val="004E3607"/>
    <w:rsid w:val="004E3C66"/>
    <w:rsid w:val="004E3F5C"/>
    <w:rsid w:val="004E423F"/>
    <w:rsid w:val="004E4272"/>
    <w:rsid w:val="004E44D8"/>
    <w:rsid w:val="004E453E"/>
    <w:rsid w:val="004E454D"/>
    <w:rsid w:val="004E45F2"/>
    <w:rsid w:val="004E50FC"/>
    <w:rsid w:val="004E52A1"/>
    <w:rsid w:val="004E5317"/>
    <w:rsid w:val="004E53BD"/>
    <w:rsid w:val="004E54B7"/>
    <w:rsid w:val="004E568D"/>
    <w:rsid w:val="004E57CF"/>
    <w:rsid w:val="004E589D"/>
    <w:rsid w:val="004E59F1"/>
    <w:rsid w:val="004E5F82"/>
    <w:rsid w:val="004E6170"/>
    <w:rsid w:val="004E66D1"/>
    <w:rsid w:val="004E6952"/>
    <w:rsid w:val="004E69B6"/>
    <w:rsid w:val="004F0000"/>
    <w:rsid w:val="004F041C"/>
    <w:rsid w:val="004F0915"/>
    <w:rsid w:val="004F0BDA"/>
    <w:rsid w:val="004F14D3"/>
    <w:rsid w:val="004F167B"/>
    <w:rsid w:val="004F17E0"/>
    <w:rsid w:val="004F2012"/>
    <w:rsid w:val="004F2218"/>
    <w:rsid w:val="004F225C"/>
    <w:rsid w:val="004F2604"/>
    <w:rsid w:val="004F27DB"/>
    <w:rsid w:val="004F29B2"/>
    <w:rsid w:val="004F2B12"/>
    <w:rsid w:val="004F2E53"/>
    <w:rsid w:val="004F2FAC"/>
    <w:rsid w:val="004F378B"/>
    <w:rsid w:val="004F395B"/>
    <w:rsid w:val="004F3BFB"/>
    <w:rsid w:val="004F3C19"/>
    <w:rsid w:val="004F3CA9"/>
    <w:rsid w:val="004F3E17"/>
    <w:rsid w:val="004F407E"/>
    <w:rsid w:val="004F41E6"/>
    <w:rsid w:val="004F431C"/>
    <w:rsid w:val="004F44B5"/>
    <w:rsid w:val="004F4825"/>
    <w:rsid w:val="004F4841"/>
    <w:rsid w:val="004F48B2"/>
    <w:rsid w:val="004F4CBF"/>
    <w:rsid w:val="004F4FB5"/>
    <w:rsid w:val="004F522B"/>
    <w:rsid w:val="004F54E9"/>
    <w:rsid w:val="004F54FE"/>
    <w:rsid w:val="004F5656"/>
    <w:rsid w:val="004F573E"/>
    <w:rsid w:val="004F57D1"/>
    <w:rsid w:val="004F5995"/>
    <w:rsid w:val="004F5A62"/>
    <w:rsid w:val="004F5CD3"/>
    <w:rsid w:val="004F5F38"/>
    <w:rsid w:val="004F6336"/>
    <w:rsid w:val="004F6E28"/>
    <w:rsid w:val="004F7A9A"/>
    <w:rsid w:val="004F7B13"/>
    <w:rsid w:val="004F7C72"/>
    <w:rsid w:val="004F7D15"/>
    <w:rsid w:val="004F7F6F"/>
    <w:rsid w:val="0050004F"/>
    <w:rsid w:val="00500135"/>
    <w:rsid w:val="005001C9"/>
    <w:rsid w:val="0050039C"/>
    <w:rsid w:val="0050092E"/>
    <w:rsid w:val="00500C7A"/>
    <w:rsid w:val="0050130B"/>
    <w:rsid w:val="0050159F"/>
    <w:rsid w:val="005015AA"/>
    <w:rsid w:val="00501825"/>
    <w:rsid w:val="00502299"/>
    <w:rsid w:val="00502472"/>
    <w:rsid w:val="0050247A"/>
    <w:rsid w:val="005027B8"/>
    <w:rsid w:val="005027F2"/>
    <w:rsid w:val="00502B73"/>
    <w:rsid w:val="00503010"/>
    <w:rsid w:val="00503278"/>
    <w:rsid w:val="005037BB"/>
    <w:rsid w:val="0050397F"/>
    <w:rsid w:val="00504102"/>
    <w:rsid w:val="00504527"/>
    <w:rsid w:val="00504E40"/>
    <w:rsid w:val="00504E70"/>
    <w:rsid w:val="005053E5"/>
    <w:rsid w:val="0050562F"/>
    <w:rsid w:val="00505834"/>
    <w:rsid w:val="00505899"/>
    <w:rsid w:val="00505B0D"/>
    <w:rsid w:val="00505B94"/>
    <w:rsid w:val="00505E5A"/>
    <w:rsid w:val="0050619A"/>
    <w:rsid w:val="0050671D"/>
    <w:rsid w:val="0050671E"/>
    <w:rsid w:val="00506739"/>
    <w:rsid w:val="00506AD9"/>
    <w:rsid w:val="00506B2B"/>
    <w:rsid w:val="00506E72"/>
    <w:rsid w:val="005070F4"/>
    <w:rsid w:val="00507AC4"/>
    <w:rsid w:val="00507E09"/>
    <w:rsid w:val="005106D4"/>
    <w:rsid w:val="00510EF7"/>
    <w:rsid w:val="00511935"/>
    <w:rsid w:val="00511A92"/>
    <w:rsid w:val="00511C2D"/>
    <w:rsid w:val="00511CCB"/>
    <w:rsid w:val="005122EB"/>
    <w:rsid w:val="005125E1"/>
    <w:rsid w:val="005127A0"/>
    <w:rsid w:val="00512934"/>
    <w:rsid w:val="00512E37"/>
    <w:rsid w:val="00512F31"/>
    <w:rsid w:val="0051301B"/>
    <w:rsid w:val="0051334C"/>
    <w:rsid w:val="0051361F"/>
    <w:rsid w:val="0051398E"/>
    <w:rsid w:val="00513BD6"/>
    <w:rsid w:val="005140C4"/>
    <w:rsid w:val="00514174"/>
    <w:rsid w:val="005148C3"/>
    <w:rsid w:val="0051492C"/>
    <w:rsid w:val="00514A7F"/>
    <w:rsid w:val="00514B31"/>
    <w:rsid w:val="00514E97"/>
    <w:rsid w:val="00515089"/>
    <w:rsid w:val="005154A4"/>
    <w:rsid w:val="005157F3"/>
    <w:rsid w:val="00515B34"/>
    <w:rsid w:val="00516311"/>
    <w:rsid w:val="005164B5"/>
    <w:rsid w:val="00516999"/>
    <w:rsid w:val="00516A25"/>
    <w:rsid w:val="00517138"/>
    <w:rsid w:val="005173B4"/>
    <w:rsid w:val="00517895"/>
    <w:rsid w:val="00517FAE"/>
    <w:rsid w:val="0052012E"/>
    <w:rsid w:val="00520289"/>
    <w:rsid w:val="00520897"/>
    <w:rsid w:val="005209BD"/>
    <w:rsid w:val="00520A23"/>
    <w:rsid w:val="00520F02"/>
    <w:rsid w:val="00520F64"/>
    <w:rsid w:val="00520F6F"/>
    <w:rsid w:val="0052110E"/>
    <w:rsid w:val="005211C7"/>
    <w:rsid w:val="005214F4"/>
    <w:rsid w:val="0052182A"/>
    <w:rsid w:val="005219AB"/>
    <w:rsid w:val="00522048"/>
    <w:rsid w:val="00522377"/>
    <w:rsid w:val="005223A5"/>
    <w:rsid w:val="0052241E"/>
    <w:rsid w:val="00522480"/>
    <w:rsid w:val="00522686"/>
    <w:rsid w:val="00522DE9"/>
    <w:rsid w:val="0052319A"/>
    <w:rsid w:val="005231BC"/>
    <w:rsid w:val="00523502"/>
    <w:rsid w:val="005237FF"/>
    <w:rsid w:val="0052383B"/>
    <w:rsid w:val="00523923"/>
    <w:rsid w:val="0052392C"/>
    <w:rsid w:val="00523D35"/>
    <w:rsid w:val="00524721"/>
    <w:rsid w:val="0052472B"/>
    <w:rsid w:val="005247C4"/>
    <w:rsid w:val="00524A07"/>
    <w:rsid w:val="00524B67"/>
    <w:rsid w:val="00524F18"/>
    <w:rsid w:val="0052504F"/>
    <w:rsid w:val="0052511B"/>
    <w:rsid w:val="00525218"/>
    <w:rsid w:val="00525442"/>
    <w:rsid w:val="00525461"/>
    <w:rsid w:val="00525525"/>
    <w:rsid w:val="00525BCF"/>
    <w:rsid w:val="00525E7A"/>
    <w:rsid w:val="005262D8"/>
    <w:rsid w:val="00526305"/>
    <w:rsid w:val="005263F2"/>
    <w:rsid w:val="005268A6"/>
    <w:rsid w:val="00526F76"/>
    <w:rsid w:val="005270A0"/>
    <w:rsid w:val="005273E3"/>
    <w:rsid w:val="005275B2"/>
    <w:rsid w:val="005302D9"/>
    <w:rsid w:val="00531091"/>
    <w:rsid w:val="005311BD"/>
    <w:rsid w:val="005312F8"/>
    <w:rsid w:val="00531823"/>
    <w:rsid w:val="00531BEC"/>
    <w:rsid w:val="00531D13"/>
    <w:rsid w:val="00531EA0"/>
    <w:rsid w:val="005321B1"/>
    <w:rsid w:val="00532695"/>
    <w:rsid w:val="00532B2A"/>
    <w:rsid w:val="005333EB"/>
    <w:rsid w:val="00533625"/>
    <w:rsid w:val="0053367D"/>
    <w:rsid w:val="0053372F"/>
    <w:rsid w:val="00533EE2"/>
    <w:rsid w:val="0053438D"/>
    <w:rsid w:val="005347EB"/>
    <w:rsid w:val="00534C1B"/>
    <w:rsid w:val="00534C1D"/>
    <w:rsid w:val="00534D5E"/>
    <w:rsid w:val="0053515B"/>
    <w:rsid w:val="00535292"/>
    <w:rsid w:val="005355A1"/>
    <w:rsid w:val="005355F1"/>
    <w:rsid w:val="00535972"/>
    <w:rsid w:val="00535D4D"/>
    <w:rsid w:val="00535E7E"/>
    <w:rsid w:val="00536501"/>
    <w:rsid w:val="00536699"/>
    <w:rsid w:val="005366AB"/>
    <w:rsid w:val="00536BEB"/>
    <w:rsid w:val="00536EF5"/>
    <w:rsid w:val="00536F37"/>
    <w:rsid w:val="00536FE4"/>
    <w:rsid w:val="00537889"/>
    <w:rsid w:val="00537C83"/>
    <w:rsid w:val="00540178"/>
    <w:rsid w:val="00540662"/>
    <w:rsid w:val="00540A22"/>
    <w:rsid w:val="00540C68"/>
    <w:rsid w:val="00540CD6"/>
    <w:rsid w:val="00541A59"/>
    <w:rsid w:val="00541B44"/>
    <w:rsid w:val="00541E12"/>
    <w:rsid w:val="005420D3"/>
    <w:rsid w:val="00542639"/>
    <w:rsid w:val="00542C06"/>
    <w:rsid w:val="0054313B"/>
    <w:rsid w:val="0054373E"/>
    <w:rsid w:val="0054384F"/>
    <w:rsid w:val="0054426B"/>
    <w:rsid w:val="0054464B"/>
    <w:rsid w:val="00544DF4"/>
    <w:rsid w:val="005454C8"/>
    <w:rsid w:val="0054599B"/>
    <w:rsid w:val="00545CB6"/>
    <w:rsid w:val="00545F8F"/>
    <w:rsid w:val="00546E9F"/>
    <w:rsid w:val="00546F61"/>
    <w:rsid w:val="0054705D"/>
    <w:rsid w:val="005473F0"/>
    <w:rsid w:val="0054781E"/>
    <w:rsid w:val="00547946"/>
    <w:rsid w:val="0055001F"/>
    <w:rsid w:val="00550047"/>
    <w:rsid w:val="00550A84"/>
    <w:rsid w:val="00550C8D"/>
    <w:rsid w:val="005511A2"/>
    <w:rsid w:val="005515EF"/>
    <w:rsid w:val="00551DB7"/>
    <w:rsid w:val="0055244B"/>
    <w:rsid w:val="00552589"/>
    <w:rsid w:val="005528BC"/>
    <w:rsid w:val="00553326"/>
    <w:rsid w:val="00553534"/>
    <w:rsid w:val="0055355C"/>
    <w:rsid w:val="00553610"/>
    <w:rsid w:val="005536F2"/>
    <w:rsid w:val="005537BC"/>
    <w:rsid w:val="0055436A"/>
    <w:rsid w:val="00554499"/>
    <w:rsid w:val="00554528"/>
    <w:rsid w:val="00554824"/>
    <w:rsid w:val="005552FF"/>
    <w:rsid w:val="00555547"/>
    <w:rsid w:val="00555BAC"/>
    <w:rsid w:val="00555D8D"/>
    <w:rsid w:val="005563DB"/>
    <w:rsid w:val="0055650C"/>
    <w:rsid w:val="00556BD6"/>
    <w:rsid w:val="005573CA"/>
    <w:rsid w:val="0056015B"/>
    <w:rsid w:val="005601A1"/>
    <w:rsid w:val="00561076"/>
    <w:rsid w:val="0056122A"/>
    <w:rsid w:val="005615E6"/>
    <w:rsid w:val="00561C2E"/>
    <w:rsid w:val="00561C3B"/>
    <w:rsid w:val="005625E3"/>
    <w:rsid w:val="0056262F"/>
    <w:rsid w:val="0056280F"/>
    <w:rsid w:val="0056286D"/>
    <w:rsid w:val="00562C35"/>
    <w:rsid w:val="00562E47"/>
    <w:rsid w:val="00562FFC"/>
    <w:rsid w:val="00563658"/>
    <w:rsid w:val="00564604"/>
    <w:rsid w:val="00564FA1"/>
    <w:rsid w:val="00565437"/>
    <w:rsid w:val="005655CD"/>
    <w:rsid w:val="0056572F"/>
    <w:rsid w:val="00565E7C"/>
    <w:rsid w:val="00565F3E"/>
    <w:rsid w:val="005661D8"/>
    <w:rsid w:val="00566232"/>
    <w:rsid w:val="00566983"/>
    <w:rsid w:val="00566F0C"/>
    <w:rsid w:val="00567104"/>
    <w:rsid w:val="00567201"/>
    <w:rsid w:val="005674A7"/>
    <w:rsid w:val="00567955"/>
    <w:rsid w:val="005679C5"/>
    <w:rsid w:val="00567A01"/>
    <w:rsid w:val="00567CA5"/>
    <w:rsid w:val="00570251"/>
    <w:rsid w:val="0057045B"/>
    <w:rsid w:val="005704FE"/>
    <w:rsid w:val="005707F3"/>
    <w:rsid w:val="00570BF3"/>
    <w:rsid w:val="0057115F"/>
    <w:rsid w:val="005717FA"/>
    <w:rsid w:val="005719E8"/>
    <w:rsid w:val="00571B65"/>
    <w:rsid w:val="00572ACD"/>
    <w:rsid w:val="00572D1E"/>
    <w:rsid w:val="00572DAB"/>
    <w:rsid w:val="00572EE2"/>
    <w:rsid w:val="005730F4"/>
    <w:rsid w:val="005731F3"/>
    <w:rsid w:val="00573560"/>
    <w:rsid w:val="00573C39"/>
    <w:rsid w:val="00573DF5"/>
    <w:rsid w:val="00573E14"/>
    <w:rsid w:val="00573EC9"/>
    <w:rsid w:val="005740BC"/>
    <w:rsid w:val="00574688"/>
    <w:rsid w:val="00574B70"/>
    <w:rsid w:val="00574C98"/>
    <w:rsid w:val="005752F7"/>
    <w:rsid w:val="005754B1"/>
    <w:rsid w:val="0057566E"/>
    <w:rsid w:val="005758B3"/>
    <w:rsid w:val="0057637D"/>
    <w:rsid w:val="005767B1"/>
    <w:rsid w:val="00576C0D"/>
    <w:rsid w:val="00576C4F"/>
    <w:rsid w:val="00576DB0"/>
    <w:rsid w:val="00576EF1"/>
    <w:rsid w:val="00576FD5"/>
    <w:rsid w:val="00577842"/>
    <w:rsid w:val="00577A46"/>
    <w:rsid w:val="005802B4"/>
    <w:rsid w:val="00580410"/>
    <w:rsid w:val="00580766"/>
    <w:rsid w:val="005808D3"/>
    <w:rsid w:val="00580CEA"/>
    <w:rsid w:val="005815F3"/>
    <w:rsid w:val="00581646"/>
    <w:rsid w:val="00581692"/>
    <w:rsid w:val="0058170A"/>
    <w:rsid w:val="00581EAC"/>
    <w:rsid w:val="0058288C"/>
    <w:rsid w:val="00583410"/>
    <w:rsid w:val="00583763"/>
    <w:rsid w:val="0058377D"/>
    <w:rsid w:val="00583BDC"/>
    <w:rsid w:val="00583EB6"/>
    <w:rsid w:val="00583FF9"/>
    <w:rsid w:val="00584153"/>
    <w:rsid w:val="005843C3"/>
    <w:rsid w:val="0058464D"/>
    <w:rsid w:val="0058472F"/>
    <w:rsid w:val="00584F9D"/>
    <w:rsid w:val="00585224"/>
    <w:rsid w:val="0058580E"/>
    <w:rsid w:val="00585822"/>
    <w:rsid w:val="00585CD6"/>
    <w:rsid w:val="00585E85"/>
    <w:rsid w:val="00585EE4"/>
    <w:rsid w:val="005863B5"/>
    <w:rsid w:val="00586BC7"/>
    <w:rsid w:val="00586D47"/>
    <w:rsid w:val="005872BE"/>
    <w:rsid w:val="005874D5"/>
    <w:rsid w:val="00587E37"/>
    <w:rsid w:val="00587F59"/>
    <w:rsid w:val="005906D8"/>
    <w:rsid w:val="005907B2"/>
    <w:rsid w:val="00590BC5"/>
    <w:rsid w:val="00590C80"/>
    <w:rsid w:val="00590DB3"/>
    <w:rsid w:val="0059144A"/>
    <w:rsid w:val="005914F6"/>
    <w:rsid w:val="00591A1F"/>
    <w:rsid w:val="00591CE2"/>
    <w:rsid w:val="00591D7C"/>
    <w:rsid w:val="00591E99"/>
    <w:rsid w:val="0059228A"/>
    <w:rsid w:val="005925C5"/>
    <w:rsid w:val="005928B4"/>
    <w:rsid w:val="00592B28"/>
    <w:rsid w:val="00592F97"/>
    <w:rsid w:val="00593867"/>
    <w:rsid w:val="0059441F"/>
    <w:rsid w:val="00594476"/>
    <w:rsid w:val="005944E7"/>
    <w:rsid w:val="005949CD"/>
    <w:rsid w:val="005949E1"/>
    <w:rsid w:val="00594ACE"/>
    <w:rsid w:val="00594CEE"/>
    <w:rsid w:val="00595009"/>
    <w:rsid w:val="0059509B"/>
    <w:rsid w:val="0059522A"/>
    <w:rsid w:val="005953EB"/>
    <w:rsid w:val="00595488"/>
    <w:rsid w:val="0059566F"/>
    <w:rsid w:val="00595687"/>
    <w:rsid w:val="00595B21"/>
    <w:rsid w:val="00595C4B"/>
    <w:rsid w:val="00595E6E"/>
    <w:rsid w:val="00596378"/>
    <w:rsid w:val="0059658E"/>
    <w:rsid w:val="005969F6"/>
    <w:rsid w:val="00596A22"/>
    <w:rsid w:val="00596D9A"/>
    <w:rsid w:val="00596DEC"/>
    <w:rsid w:val="00596E53"/>
    <w:rsid w:val="005971FD"/>
    <w:rsid w:val="005972BE"/>
    <w:rsid w:val="0059730E"/>
    <w:rsid w:val="00597317"/>
    <w:rsid w:val="00597C05"/>
    <w:rsid w:val="00597E6A"/>
    <w:rsid w:val="00597F5B"/>
    <w:rsid w:val="005A00D1"/>
    <w:rsid w:val="005A0184"/>
    <w:rsid w:val="005A0DFD"/>
    <w:rsid w:val="005A112A"/>
    <w:rsid w:val="005A13C0"/>
    <w:rsid w:val="005A1B16"/>
    <w:rsid w:val="005A2785"/>
    <w:rsid w:val="005A2DBB"/>
    <w:rsid w:val="005A3134"/>
    <w:rsid w:val="005A317D"/>
    <w:rsid w:val="005A3242"/>
    <w:rsid w:val="005A34CD"/>
    <w:rsid w:val="005A35FA"/>
    <w:rsid w:val="005A39EF"/>
    <w:rsid w:val="005A3CEF"/>
    <w:rsid w:val="005A402D"/>
    <w:rsid w:val="005A40CB"/>
    <w:rsid w:val="005A40F8"/>
    <w:rsid w:val="005A4198"/>
    <w:rsid w:val="005A4333"/>
    <w:rsid w:val="005A4CC7"/>
    <w:rsid w:val="005A50B1"/>
    <w:rsid w:val="005A5349"/>
    <w:rsid w:val="005A556F"/>
    <w:rsid w:val="005A5885"/>
    <w:rsid w:val="005A6151"/>
    <w:rsid w:val="005A6746"/>
    <w:rsid w:val="005A68ED"/>
    <w:rsid w:val="005A6D45"/>
    <w:rsid w:val="005A6DC5"/>
    <w:rsid w:val="005A72D8"/>
    <w:rsid w:val="005B04C8"/>
    <w:rsid w:val="005B0F94"/>
    <w:rsid w:val="005B10E2"/>
    <w:rsid w:val="005B13D8"/>
    <w:rsid w:val="005B1C9A"/>
    <w:rsid w:val="005B1CD8"/>
    <w:rsid w:val="005B2014"/>
    <w:rsid w:val="005B2217"/>
    <w:rsid w:val="005B2528"/>
    <w:rsid w:val="005B28AC"/>
    <w:rsid w:val="005B2ACB"/>
    <w:rsid w:val="005B2BA5"/>
    <w:rsid w:val="005B2C1E"/>
    <w:rsid w:val="005B2FAA"/>
    <w:rsid w:val="005B3170"/>
    <w:rsid w:val="005B323D"/>
    <w:rsid w:val="005B3579"/>
    <w:rsid w:val="005B36EE"/>
    <w:rsid w:val="005B3741"/>
    <w:rsid w:val="005B3A28"/>
    <w:rsid w:val="005B3E0F"/>
    <w:rsid w:val="005B3F15"/>
    <w:rsid w:val="005B43C3"/>
    <w:rsid w:val="005B48D7"/>
    <w:rsid w:val="005B4EDF"/>
    <w:rsid w:val="005B51C0"/>
    <w:rsid w:val="005B532F"/>
    <w:rsid w:val="005B5355"/>
    <w:rsid w:val="005B565F"/>
    <w:rsid w:val="005B5938"/>
    <w:rsid w:val="005B5EFE"/>
    <w:rsid w:val="005B6522"/>
    <w:rsid w:val="005B6874"/>
    <w:rsid w:val="005B69DC"/>
    <w:rsid w:val="005B6B12"/>
    <w:rsid w:val="005B6B20"/>
    <w:rsid w:val="005B6B2D"/>
    <w:rsid w:val="005B7255"/>
    <w:rsid w:val="005B7410"/>
    <w:rsid w:val="005B7B8F"/>
    <w:rsid w:val="005B7FD9"/>
    <w:rsid w:val="005C0B8A"/>
    <w:rsid w:val="005C0BAF"/>
    <w:rsid w:val="005C0FD5"/>
    <w:rsid w:val="005C1AA1"/>
    <w:rsid w:val="005C2187"/>
    <w:rsid w:val="005C2205"/>
    <w:rsid w:val="005C28D2"/>
    <w:rsid w:val="005C2A50"/>
    <w:rsid w:val="005C319A"/>
    <w:rsid w:val="005C3598"/>
    <w:rsid w:val="005C36B9"/>
    <w:rsid w:val="005C36C5"/>
    <w:rsid w:val="005C3882"/>
    <w:rsid w:val="005C3BB7"/>
    <w:rsid w:val="005C3CA1"/>
    <w:rsid w:val="005C417D"/>
    <w:rsid w:val="005C4241"/>
    <w:rsid w:val="005C4448"/>
    <w:rsid w:val="005C46DC"/>
    <w:rsid w:val="005C4B62"/>
    <w:rsid w:val="005C5317"/>
    <w:rsid w:val="005C5419"/>
    <w:rsid w:val="005C5928"/>
    <w:rsid w:val="005C5B4A"/>
    <w:rsid w:val="005C5CA4"/>
    <w:rsid w:val="005C5F37"/>
    <w:rsid w:val="005C5F7F"/>
    <w:rsid w:val="005C6385"/>
    <w:rsid w:val="005C6A57"/>
    <w:rsid w:val="005C6F4E"/>
    <w:rsid w:val="005C6F52"/>
    <w:rsid w:val="005C705B"/>
    <w:rsid w:val="005C720E"/>
    <w:rsid w:val="005C722A"/>
    <w:rsid w:val="005C7545"/>
    <w:rsid w:val="005C764E"/>
    <w:rsid w:val="005C7995"/>
    <w:rsid w:val="005C7A99"/>
    <w:rsid w:val="005C7BEB"/>
    <w:rsid w:val="005D02D2"/>
    <w:rsid w:val="005D0317"/>
    <w:rsid w:val="005D0325"/>
    <w:rsid w:val="005D0610"/>
    <w:rsid w:val="005D06C6"/>
    <w:rsid w:val="005D06D8"/>
    <w:rsid w:val="005D088D"/>
    <w:rsid w:val="005D104B"/>
    <w:rsid w:val="005D126B"/>
    <w:rsid w:val="005D1C48"/>
    <w:rsid w:val="005D1F03"/>
    <w:rsid w:val="005D234F"/>
    <w:rsid w:val="005D257C"/>
    <w:rsid w:val="005D295E"/>
    <w:rsid w:val="005D2C4C"/>
    <w:rsid w:val="005D2E21"/>
    <w:rsid w:val="005D2FC6"/>
    <w:rsid w:val="005D32E6"/>
    <w:rsid w:val="005D3745"/>
    <w:rsid w:val="005D4205"/>
    <w:rsid w:val="005D4645"/>
    <w:rsid w:val="005D4647"/>
    <w:rsid w:val="005D47F8"/>
    <w:rsid w:val="005D4945"/>
    <w:rsid w:val="005D494B"/>
    <w:rsid w:val="005D4A9C"/>
    <w:rsid w:val="005D4B2F"/>
    <w:rsid w:val="005D5799"/>
    <w:rsid w:val="005D610D"/>
    <w:rsid w:val="005D6561"/>
    <w:rsid w:val="005D6725"/>
    <w:rsid w:val="005D6AC5"/>
    <w:rsid w:val="005D6FFD"/>
    <w:rsid w:val="005D70C5"/>
    <w:rsid w:val="005D7472"/>
    <w:rsid w:val="005D7E22"/>
    <w:rsid w:val="005E0052"/>
    <w:rsid w:val="005E0334"/>
    <w:rsid w:val="005E08F0"/>
    <w:rsid w:val="005E09F8"/>
    <w:rsid w:val="005E0C2F"/>
    <w:rsid w:val="005E0EC1"/>
    <w:rsid w:val="005E17B1"/>
    <w:rsid w:val="005E1985"/>
    <w:rsid w:val="005E1D27"/>
    <w:rsid w:val="005E1E0A"/>
    <w:rsid w:val="005E1F48"/>
    <w:rsid w:val="005E27D0"/>
    <w:rsid w:val="005E2A6F"/>
    <w:rsid w:val="005E2BC9"/>
    <w:rsid w:val="005E2C0D"/>
    <w:rsid w:val="005E2F97"/>
    <w:rsid w:val="005E3446"/>
    <w:rsid w:val="005E35BE"/>
    <w:rsid w:val="005E37DA"/>
    <w:rsid w:val="005E37FF"/>
    <w:rsid w:val="005E3ADA"/>
    <w:rsid w:val="005E3AF5"/>
    <w:rsid w:val="005E3C96"/>
    <w:rsid w:val="005E3CE9"/>
    <w:rsid w:val="005E3CF9"/>
    <w:rsid w:val="005E3E7C"/>
    <w:rsid w:val="005E3F15"/>
    <w:rsid w:val="005E4A31"/>
    <w:rsid w:val="005E4E3C"/>
    <w:rsid w:val="005E4EA2"/>
    <w:rsid w:val="005E4FBD"/>
    <w:rsid w:val="005E525B"/>
    <w:rsid w:val="005E60B8"/>
    <w:rsid w:val="005E6874"/>
    <w:rsid w:val="005E6901"/>
    <w:rsid w:val="005E6E38"/>
    <w:rsid w:val="005E70B1"/>
    <w:rsid w:val="005E7181"/>
    <w:rsid w:val="005E7356"/>
    <w:rsid w:val="005E7466"/>
    <w:rsid w:val="005E75A9"/>
    <w:rsid w:val="005E7775"/>
    <w:rsid w:val="005E799D"/>
    <w:rsid w:val="005E7D21"/>
    <w:rsid w:val="005F09C5"/>
    <w:rsid w:val="005F1227"/>
    <w:rsid w:val="005F1389"/>
    <w:rsid w:val="005F2912"/>
    <w:rsid w:val="005F29F0"/>
    <w:rsid w:val="005F2AE3"/>
    <w:rsid w:val="005F2C3E"/>
    <w:rsid w:val="005F3644"/>
    <w:rsid w:val="005F3AA6"/>
    <w:rsid w:val="005F3C5E"/>
    <w:rsid w:val="005F3CF8"/>
    <w:rsid w:val="005F3D24"/>
    <w:rsid w:val="005F3F22"/>
    <w:rsid w:val="005F3FF2"/>
    <w:rsid w:val="005F4049"/>
    <w:rsid w:val="005F41D1"/>
    <w:rsid w:val="005F44D6"/>
    <w:rsid w:val="005F4560"/>
    <w:rsid w:val="005F456B"/>
    <w:rsid w:val="005F4E61"/>
    <w:rsid w:val="005F4F86"/>
    <w:rsid w:val="005F5235"/>
    <w:rsid w:val="005F589C"/>
    <w:rsid w:val="005F58B5"/>
    <w:rsid w:val="005F5AAD"/>
    <w:rsid w:val="005F5AF0"/>
    <w:rsid w:val="005F5BA3"/>
    <w:rsid w:val="005F5E68"/>
    <w:rsid w:val="005F6307"/>
    <w:rsid w:val="005F640C"/>
    <w:rsid w:val="005F6487"/>
    <w:rsid w:val="005F6918"/>
    <w:rsid w:val="005F7325"/>
    <w:rsid w:val="005F7995"/>
    <w:rsid w:val="00600208"/>
    <w:rsid w:val="00600229"/>
    <w:rsid w:val="006002FC"/>
    <w:rsid w:val="00600B72"/>
    <w:rsid w:val="00600F9F"/>
    <w:rsid w:val="006012B1"/>
    <w:rsid w:val="0060131A"/>
    <w:rsid w:val="00602741"/>
    <w:rsid w:val="00602A96"/>
    <w:rsid w:val="00602BE0"/>
    <w:rsid w:val="00602BF2"/>
    <w:rsid w:val="00602D16"/>
    <w:rsid w:val="00602DA2"/>
    <w:rsid w:val="00603291"/>
    <w:rsid w:val="00603348"/>
    <w:rsid w:val="00603353"/>
    <w:rsid w:val="006036D5"/>
    <w:rsid w:val="006037BF"/>
    <w:rsid w:val="00603A05"/>
    <w:rsid w:val="00603F65"/>
    <w:rsid w:val="00604134"/>
    <w:rsid w:val="00604278"/>
    <w:rsid w:val="00604807"/>
    <w:rsid w:val="00604C21"/>
    <w:rsid w:val="00604F23"/>
    <w:rsid w:val="006051D6"/>
    <w:rsid w:val="0060532D"/>
    <w:rsid w:val="006054E0"/>
    <w:rsid w:val="0060583C"/>
    <w:rsid w:val="00605CD0"/>
    <w:rsid w:val="00606545"/>
    <w:rsid w:val="00606869"/>
    <w:rsid w:val="006069D8"/>
    <w:rsid w:val="00606B0B"/>
    <w:rsid w:val="00606C10"/>
    <w:rsid w:val="00606D07"/>
    <w:rsid w:val="00606DFC"/>
    <w:rsid w:val="00606F2B"/>
    <w:rsid w:val="00607127"/>
    <w:rsid w:val="00607182"/>
    <w:rsid w:val="00607314"/>
    <w:rsid w:val="006073EF"/>
    <w:rsid w:val="00607470"/>
    <w:rsid w:val="00607AD4"/>
    <w:rsid w:val="00607FD0"/>
    <w:rsid w:val="00610168"/>
    <w:rsid w:val="0061026A"/>
    <w:rsid w:val="00610856"/>
    <w:rsid w:val="00610A80"/>
    <w:rsid w:val="00610A92"/>
    <w:rsid w:val="00610B8C"/>
    <w:rsid w:val="00610E89"/>
    <w:rsid w:val="00611209"/>
    <w:rsid w:val="00611960"/>
    <w:rsid w:val="00611B4F"/>
    <w:rsid w:val="00611C2B"/>
    <w:rsid w:val="00611C4C"/>
    <w:rsid w:val="00611E10"/>
    <w:rsid w:val="00612047"/>
    <w:rsid w:val="00612758"/>
    <w:rsid w:val="006128AD"/>
    <w:rsid w:val="00612919"/>
    <w:rsid w:val="00612D4A"/>
    <w:rsid w:val="00612D9D"/>
    <w:rsid w:val="00613659"/>
    <w:rsid w:val="006136AE"/>
    <w:rsid w:val="00613D1C"/>
    <w:rsid w:val="00613ED3"/>
    <w:rsid w:val="006144A4"/>
    <w:rsid w:val="00614C10"/>
    <w:rsid w:val="006154D5"/>
    <w:rsid w:val="006155AB"/>
    <w:rsid w:val="006155F5"/>
    <w:rsid w:val="006159BC"/>
    <w:rsid w:val="00615CEC"/>
    <w:rsid w:val="00615F02"/>
    <w:rsid w:val="006164BD"/>
    <w:rsid w:val="00616ACF"/>
    <w:rsid w:val="00616B1B"/>
    <w:rsid w:val="00616B4F"/>
    <w:rsid w:val="00616CF7"/>
    <w:rsid w:val="00616EF1"/>
    <w:rsid w:val="006170CD"/>
    <w:rsid w:val="00617456"/>
    <w:rsid w:val="006177BF"/>
    <w:rsid w:val="00617973"/>
    <w:rsid w:val="00617AF0"/>
    <w:rsid w:val="00617F3C"/>
    <w:rsid w:val="00617F75"/>
    <w:rsid w:val="00620046"/>
    <w:rsid w:val="006204F5"/>
    <w:rsid w:val="00620503"/>
    <w:rsid w:val="006205E4"/>
    <w:rsid w:val="00620A77"/>
    <w:rsid w:val="00620D30"/>
    <w:rsid w:val="00620DEC"/>
    <w:rsid w:val="00620F19"/>
    <w:rsid w:val="006214A1"/>
    <w:rsid w:val="006218A4"/>
    <w:rsid w:val="00621C50"/>
    <w:rsid w:val="00622099"/>
    <w:rsid w:val="006224E8"/>
    <w:rsid w:val="006225BA"/>
    <w:rsid w:val="00622D7D"/>
    <w:rsid w:val="00622E0D"/>
    <w:rsid w:val="0062334A"/>
    <w:rsid w:val="006234D8"/>
    <w:rsid w:val="0062374C"/>
    <w:rsid w:val="00623917"/>
    <w:rsid w:val="00623DCC"/>
    <w:rsid w:val="0062402F"/>
    <w:rsid w:val="00624355"/>
    <w:rsid w:val="00624773"/>
    <w:rsid w:val="00624905"/>
    <w:rsid w:val="00624DED"/>
    <w:rsid w:val="006252C9"/>
    <w:rsid w:val="00625337"/>
    <w:rsid w:val="0062535E"/>
    <w:rsid w:val="00625985"/>
    <w:rsid w:val="00625C0C"/>
    <w:rsid w:val="00626356"/>
    <w:rsid w:val="006275D1"/>
    <w:rsid w:val="0062799A"/>
    <w:rsid w:val="00627D99"/>
    <w:rsid w:val="00627FD4"/>
    <w:rsid w:val="00630100"/>
    <w:rsid w:val="006306DD"/>
    <w:rsid w:val="006308EB"/>
    <w:rsid w:val="00631382"/>
    <w:rsid w:val="006322BE"/>
    <w:rsid w:val="006324E5"/>
    <w:rsid w:val="00632C85"/>
    <w:rsid w:val="006330B0"/>
    <w:rsid w:val="00633C5C"/>
    <w:rsid w:val="00634B64"/>
    <w:rsid w:val="00634CEB"/>
    <w:rsid w:val="00635979"/>
    <w:rsid w:val="006359BF"/>
    <w:rsid w:val="00635C53"/>
    <w:rsid w:val="00635E07"/>
    <w:rsid w:val="00636D46"/>
    <w:rsid w:val="00636D76"/>
    <w:rsid w:val="00636F58"/>
    <w:rsid w:val="00637305"/>
    <w:rsid w:val="00637331"/>
    <w:rsid w:val="006377A1"/>
    <w:rsid w:val="00637A30"/>
    <w:rsid w:val="00637A45"/>
    <w:rsid w:val="00637D5C"/>
    <w:rsid w:val="00637FD9"/>
    <w:rsid w:val="006402EF"/>
    <w:rsid w:val="006408F8"/>
    <w:rsid w:val="00640990"/>
    <w:rsid w:val="00640C49"/>
    <w:rsid w:val="00642004"/>
    <w:rsid w:val="00642090"/>
    <w:rsid w:val="00642222"/>
    <w:rsid w:val="0064231A"/>
    <w:rsid w:val="00642454"/>
    <w:rsid w:val="006427ED"/>
    <w:rsid w:val="00642A65"/>
    <w:rsid w:val="00642B47"/>
    <w:rsid w:val="00642C0E"/>
    <w:rsid w:val="00642CCE"/>
    <w:rsid w:val="00642D50"/>
    <w:rsid w:val="00642E15"/>
    <w:rsid w:val="00642EC5"/>
    <w:rsid w:val="00642EE2"/>
    <w:rsid w:val="00642F88"/>
    <w:rsid w:val="006433C5"/>
    <w:rsid w:val="0064342B"/>
    <w:rsid w:val="006435AE"/>
    <w:rsid w:val="00643799"/>
    <w:rsid w:val="006437EA"/>
    <w:rsid w:val="006439C3"/>
    <w:rsid w:val="00643C5B"/>
    <w:rsid w:val="00643DA7"/>
    <w:rsid w:val="00643DF6"/>
    <w:rsid w:val="00643E03"/>
    <w:rsid w:val="00643E2C"/>
    <w:rsid w:val="0064456C"/>
    <w:rsid w:val="00644790"/>
    <w:rsid w:val="006449AB"/>
    <w:rsid w:val="006451B1"/>
    <w:rsid w:val="0064534E"/>
    <w:rsid w:val="00645A07"/>
    <w:rsid w:val="00645AF1"/>
    <w:rsid w:val="00645C23"/>
    <w:rsid w:val="00645CAB"/>
    <w:rsid w:val="00645DFD"/>
    <w:rsid w:val="0064658C"/>
    <w:rsid w:val="00646FB7"/>
    <w:rsid w:val="006479B1"/>
    <w:rsid w:val="00647C25"/>
    <w:rsid w:val="006501B9"/>
    <w:rsid w:val="00650362"/>
    <w:rsid w:val="00650746"/>
    <w:rsid w:val="00650AB3"/>
    <w:rsid w:val="00650C24"/>
    <w:rsid w:val="00651ABB"/>
    <w:rsid w:val="00652085"/>
    <w:rsid w:val="006524A8"/>
    <w:rsid w:val="00652758"/>
    <w:rsid w:val="0065415B"/>
    <w:rsid w:val="00654185"/>
    <w:rsid w:val="0065464E"/>
    <w:rsid w:val="00654995"/>
    <w:rsid w:val="00654F17"/>
    <w:rsid w:val="00655102"/>
    <w:rsid w:val="00655111"/>
    <w:rsid w:val="0065514A"/>
    <w:rsid w:val="0065570F"/>
    <w:rsid w:val="00655712"/>
    <w:rsid w:val="00655A70"/>
    <w:rsid w:val="00655CFF"/>
    <w:rsid w:val="00655D20"/>
    <w:rsid w:val="00656968"/>
    <w:rsid w:val="00657245"/>
    <w:rsid w:val="00657B39"/>
    <w:rsid w:val="00660674"/>
    <w:rsid w:val="0066078B"/>
    <w:rsid w:val="006607D9"/>
    <w:rsid w:val="006608D1"/>
    <w:rsid w:val="00660FA7"/>
    <w:rsid w:val="00661319"/>
    <w:rsid w:val="00661438"/>
    <w:rsid w:val="0066150B"/>
    <w:rsid w:val="00661538"/>
    <w:rsid w:val="006615CB"/>
    <w:rsid w:val="006618BD"/>
    <w:rsid w:val="00661C21"/>
    <w:rsid w:val="00661F1C"/>
    <w:rsid w:val="0066209F"/>
    <w:rsid w:val="0066247A"/>
    <w:rsid w:val="00662626"/>
    <w:rsid w:val="006626CE"/>
    <w:rsid w:val="00662796"/>
    <w:rsid w:val="00662995"/>
    <w:rsid w:val="00663431"/>
    <w:rsid w:val="00663646"/>
    <w:rsid w:val="00663B2B"/>
    <w:rsid w:val="00663C02"/>
    <w:rsid w:val="00663EC8"/>
    <w:rsid w:val="00663FDB"/>
    <w:rsid w:val="006640C9"/>
    <w:rsid w:val="00664CED"/>
    <w:rsid w:val="00664D77"/>
    <w:rsid w:val="00664E56"/>
    <w:rsid w:val="006651B1"/>
    <w:rsid w:val="006651F1"/>
    <w:rsid w:val="00665965"/>
    <w:rsid w:val="00665992"/>
    <w:rsid w:val="00665DA0"/>
    <w:rsid w:val="0066613F"/>
    <w:rsid w:val="0066659C"/>
    <w:rsid w:val="0066684A"/>
    <w:rsid w:val="00666B93"/>
    <w:rsid w:val="00666C7E"/>
    <w:rsid w:val="00666E15"/>
    <w:rsid w:val="006670E0"/>
    <w:rsid w:val="0066750A"/>
    <w:rsid w:val="006675DD"/>
    <w:rsid w:val="006676FA"/>
    <w:rsid w:val="00667BA8"/>
    <w:rsid w:val="00670083"/>
    <w:rsid w:val="006702A3"/>
    <w:rsid w:val="0067097B"/>
    <w:rsid w:val="00670DF2"/>
    <w:rsid w:val="0067113D"/>
    <w:rsid w:val="006713EB"/>
    <w:rsid w:val="00671807"/>
    <w:rsid w:val="00671872"/>
    <w:rsid w:val="00671A04"/>
    <w:rsid w:val="00671B5F"/>
    <w:rsid w:val="00671BED"/>
    <w:rsid w:val="00671C44"/>
    <w:rsid w:val="00671CBF"/>
    <w:rsid w:val="00672351"/>
    <w:rsid w:val="00672B5C"/>
    <w:rsid w:val="00672B89"/>
    <w:rsid w:val="0067303E"/>
    <w:rsid w:val="00673749"/>
    <w:rsid w:val="006739AA"/>
    <w:rsid w:val="00673C9C"/>
    <w:rsid w:val="00674190"/>
    <w:rsid w:val="00674206"/>
    <w:rsid w:val="00674818"/>
    <w:rsid w:val="006754FC"/>
    <w:rsid w:val="006755E7"/>
    <w:rsid w:val="00675BBF"/>
    <w:rsid w:val="00675BE4"/>
    <w:rsid w:val="006761E1"/>
    <w:rsid w:val="006765F0"/>
    <w:rsid w:val="006766F0"/>
    <w:rsid w:val="00676738"/>
    <w:rsid w:val="00676B48"/>
    <w:rsid w:val="00676B54"/>
    <w:rsid w:val="00676CA0"/>
    <w:rsid w:val="00676D3B"/>
    <w:rsid w:val="00676DE6"/>
    <w:rsid w:val="0067707C"/>
    <w:rsid w:val="006772A8"/>
    <w:rsid w:val="0067755A"/>
    <w:rsid w:val="006776E2"/>
    <w:rsid w:val="0067778B"/>
    <w:rsid w:val="00677FA2"/>
    <w:rsid w:val="006801E3"/>
    <w:rsid w:val="00680245"/>
    <w:rsid w:val="00680323"/>
    <w:rsid w:val="00680711"/>
    <w:rsid w:val="006807AD"/>
    <w:rsid w:val="00680974"/>
    <w:rsid w:val="00680DCB"/>
    <w:rsid w:val="006810AE"/>
    <w:rsid w:val="006810C6"/>
    <w:rsid w:val="006810CA"/>
    <w:rsid w:val="00681136"/>
    <w:rsid w:val="0068133E"/>
    <w:rsid w:val="006817E9"/>
    <w:rsid w:val="0068195B"/>
    <w:rsid w:val="00681D98"/>
    <w:rsid w:val="006823EF"/>
    <w:rsid w:val="00682857"/>
    <w:rsid w:val="00682AC6"/>
    <w:rsid w:val="00682BB5"/>
    <w:rsid w:val="00682BFA"/>
    <w:rsid w:val="00682F05"/>
    <w:rsid w:val="006838CA"/>
    <w:rsid w:val="006839EC"/>
    <w:rsid w:val="00684D71"/>
    <w:rsid w:val="00684ED5"/>
    <w:rsid w:val="0068504C"/>
    <w:rsid w:val="0068583C"/>
    <w:rsid w:val="0068618E"/>
    <w:rsid w:val="0068650B"/>
    <w:rsid w:val="006866C2"/>
    <w:rsid w:val="00686FD4"/>
    <w:rsid w:val="0068723C"/>
    <w:rsid w:val="00687E08"/>
    <w:rsid w:val="00687E5E"/>
    <w:rsid w:val="006908B3"/>
    <w:rsid w:val="00690B88"/>
    <w:rsid w:val="00691061"/>
    <w:rsid w:val="0069168F"/>
    <w:rsid w:val="006916DA"/>
    <w:rsid w:val="006917CD"/>
    <w:rsid w:val="00691A5E"/>
    <w:rsid w:val="00691D39"/>
    <w:rsid w:val="00692513"/>
    <w:rsid w:val="0069258A"/>
    <w:rsid w:val="0069298C"/>
    <w:rsid w:val="00692E06"/>
    <w:rsid w:val="00693178"/>
    <w:rsid w:val="00693526"/>
    <w:rsid w:val="0069365D"/>
    <w:rsid w:val="00693811"/>
    <w:rsid w:val="0069397D"/>
    <w:rsid w:val="006945C8"/>
    <w:rsid w:val="00694788"/>
    <w:rsid w:val="00694B12"/>
    <w:rsid w:val="00694B62"/>
    <w:rsid w:val="00694F14"/>
    <w:rsid w:val="00695198"/>
    <w:rsid w:val="0069541A"/>
    <w:rsid w:val="006954AA"/>
    <w:rsid w:val="00695548"/>
    <w:rsid w:val="00695794"/>
    <w:rsid w:val="0069588D"/>
    <w:rsid w:val="00695C6A"/>
    <w:rsid w:val="00695F8B"/>
    <w:rsid w:val="00696419"/>
    <w:rsid w:val="0069652A"/>
    <w:rsid w:val="00696A27"/>
    <w:rsid w:val="00696E75"/>
    <w:rsid w:val="0069736E"/>
    <w:rsid w:val="00697815"/>
    <w:rsid w:val="006A00E1"/>
    <w:rsid w:val="006A0137"/>
    <w:rsid w:val="006A0495"/>
    <w:rsid w:val="006A04FE"/>
    <w:rsid w:val="006A08C5"/>
    <w:rsid w:val="006A09D5"/>
    <w:rsid w:val="006A167B"/>
    <w:rsid w:val="006A1CCE"/>
    <w:rsid w:val="006A22B4"/>
    <w:rsid w:val="006A22D7"/>
    <w:rsid w:val="006A2398"/>
    <w:rsid w:val="006A27DA"/>
    <w:rsid w:val="006A2E64"/>
    <w:rsid w:val="006A3040"/>
    <w:rsid w:val="006A320D"/>
    <w:rsid w:val="006A36C9"/>
    <w:rsid w:val="006A3A33"/>
    <w:rsid w:val="006A3ED0"/>
    <w:rsid w:val="006A44BD"/>
    <w:rsid w:val="006A4A20"/>
    <w:rsid w:val="006A4C96"/>
    <w:rsid w:val="006A4D66"/>
    <w:rsid w:val="006A5127"/>
    <w:rsid w:val="006A5150"/>
    <w:rsid w:val="006A5641"/>
    <w:rsid w:val="006A5C22"/>
    <w:rsid w:val="006A5DDA"/>
    <w:rsid w:val="006A65C2"/>
    <w:rsid w:val="006A674D"/>
    <w:rsid w:val="006A6842"/>
    <w:rsid w:val="006A6EA0"/>
    <w:rsid w:val="006A7378"/>
    <w:rsid w:val="006A73D5"/>
    <w:rsid w:val="006A7586"/>
    <w:rsid w:val="006A7697"/>
    <w:rsid w:val="006A79B6"/>
    <w:rsid w:val="006A7D0E"/>
    <w:rsid w:val="006A7F47"/>
    <w:rsid w:val="006B031B"/>
    <w:rsid w:val="006B082F"/>
    <w:rsid w:val="006B0AA6"/>
    <w:rsid w:val="006B0D96"/>
    <w:rsid w:val="006B0EA2"/>
    <w:rsid w:val="006B0FCF"/>
    <w:rsid w:val="006B10AD"/>
    <w:rsid w:val="006B1AD6"/>
    <w:rsid w:val="006B2365"/>
    <w:rsid w:val="006B26E0"/>
    <w:rsid w:val="006B29D9"/>
    <w:rsid w:val="006B29DE"/>
    <w:rsid w:val="006B2B04"/>
    <w:rsid w:val="006B2FD5"/>
    <w:rsid w:val="006B3825"/>
    <w:rsid w:val="006B39CA"/>
    <w:rsid w:val="006B42CF"/>
    <w:rsid w:val="006B44BE"/>
    <w:rsid w:val="006B49E9"/>
    <w:rsid w:val="006B4C46"/>
    <w:rsid w:val="006B4DA0"/>
    <w:rsid w:val="006B4F69"/>
    <w:rsid w:val="006B505A"/>
    <w:rsid w:val="006B540F"/>
    <w:rsid w:val="006B57C7"/>
    <w:rsid w:val="006B580A"/>
    <w:rsid w:val="006B5C64"/>
    <w:rsid w:val="006B5EA0"/>
    <w:rsid w:val="006B5FD2"/>
    <w:rsid w:val="006B61AB"/>
    <w:rsid w:val="006B6817"/>
    <w:rsid w:val="006B6BA2"/>
    <w:rsid w:val="006B6C7F"/>
    <w:rsid w:val="006B715B"/>
    <w:rsid w:val="006B72D2"/>
    <w:rsid w:val="006B72DB"/>
    <w:rsid w:val="006B72E3"/>
    <w:rsid w:val="006B73B3"/>
    <w:rsid w:val="006B7522"/>
    <w:rsid w:val="006C0454"/>
    <w:rsid w:val="006C06C1"/>
    <w:rsid w:val="006C0C45"/>
    <w:rsid w:val="006C15DC"/>
    <w:rsid w:val="006C16D9"/>
    <w:rsid w:val="006C1BB0"/>
    <w:rsid w:val="006C1C36"/>
    <w:rsid w:val="006C1F98"/>
    <w:rsid w:val="006C2353"/>
    <w:rsid w:val="006C237B"/>
    <w:rsid w:val="006C246D"/>
    <w:rsid w:val="006C2535"/>
    <w:rsid w:val="006C25E5"/>
    <w:rsid w:val="006C2983"/>
    <w:rsid w:val="006C29A3"/>
    <w:rsid w:val="006C2B05"/>
    <w:rsid w:val="006C3639"/>
    <w:rsid w:val="006C37DE"/>
    <w:rsid w:val="006C3817"/>
    <w:rsid w:val="006C39B3"/>
    <w:rsid w:val="006C3CEA"/>
    <w:rsid w:val="006C3F26"/>
    <w:rsid w:val="006C4073"/>
    <w:rsid w:val="006C488A"/>
    <w:rsid w:val="006C4A6B"/>
    <w:rsid w:val="006C4C4E"/>
    <w:rsid w:val="006C4F6E"/>
    <w:rsid w:val="006C50A1"/>
    <w:rsid w:val="006C5DA0"/>
    <w:rsid w:val="006C5DC4"/>
    <w:rsid w:val="006C6009"/>
    <w:rsid w:val="006C6267"/>
    <w:rsid w:val="006C6391"/>
    <w:rsid w:val="006C63E2"/>
    <w:rsid w:val="006C6BBB"/>
    <w:rsid w:val="006C6C79"/>
    <w:rsid w:val="006C6D64"/>
    <w:rsid w:val="006C77FD"/>
    <w:rsid w:val="006C7A4E"/>
    <w:rsid w:val="006C7B29"/>
    <w:rsid w:val="006C7BEF"/>
    <w:rsid w:val="006C7F5D"/>
    <w:rsid w:val="006C7F98"/>
    <w:rsid w:val="006D0003"/>
    <w:rsid w:val="006D0152"/>
    <w:rsid w:val="006D01D2"/>
    <w:rsid w:val="006D023E"/>
    <w:rsid w:val="006D027E"/>
    <w:rsid w:val="006D0298"/>
    <w:rsid w:val="006D0409"/>
    <w:rsid w:val="006D049A"/>
    <w:rsid w:val="006D078B"/>
    <w:rsid w:val="006D07E5"/>
    <w:rsid w:val="006D0ABF"/>
    <w:rsid w:val="006D0D8C"/>
    <w:rsid w:val="006D1103"/>
    <w:rsid w:val="006D116C"/>
    <w:rsid w:val="006D13F0"/>
    <w:rsid w:val="006D1448"/>
    <w:rsid w:val="006D14B6"/>
    <w:rsid w:val="006D14F5"/>
    <w:rsid w:val="006D1607"/>
    <w:rsid w:val="006D1843"/>
    <w:rsid w:val="006D1BB5"/>
    <w:rsid w:val="006D1C30"/>
    <w:rsid w:val="006D1E57"/>
    <w:rsid w:val="006D253F"/>
    <w:rsid w:val="006D2B36"/>
    <w:rsid w:val="006D2B80"/>
    <w:rsid w:val="006D2F20"/>
    <w:rsid w:val="006D30A0"/>
    <w:rsid w:val="006D3626"/>
    <w:rsid w:val="006D3A10"/>
    <w:rsid w:val="006D3A11"/>
    <w:rsid w:val="006D3CBE"/>
    <w:rsid w:val="006D3DF6"/>
    <w:rsid w:val="006D3F4E"/>
    <w:rsid w:val="006D410B"/>
    <w:rsid w:val="006D43F3"/>
    <w:rsid w:val="006D4669"/>
    <w:rsid w:val="006D487A"/>
    <w:rsid w:val="006D5E82"/>
    <w:rsid w:val="006D5F12"/>
    <w:rsid w:val="006D60EB"/>
    <w:rsid w:val="006D610C"/>
    <w:rsid w:val="006D6CBD"/>
    <w:rsid w:val="006D7665"/>
    <w:rsid w:val="006D7C18"/>
    <w:rsid w:val="006E0924"/>
    <w:rsid w:val="006E0F50"/>
    <w:rsid w:val="006E0FCA"/>
    <w:rsid w:val="006E1040"/>
    <w:rsid w:val="006E11FB"/>
    <w:rsid w:val="006E1389"/>
    <w:rsid w:val="006E154E"/>
    <w:rsid w:val="006E1591"/>
    <w:rsid w:val="006E18D8"/>
    <w:rsid w:val="006E1967"/>
    <w:rsid w:val="006E1BC2"/>
    <w:rsid w:val="006E1DE0"/>
    <w:rsid w:val="006E2158"/>
    <w:rsid w:val="006E27C9"/>
    <w:rsid w:val="006E2DD6"/>
    <w:rsid w:val="006E325E"/>
    <w:rsid w:val="006E32F7"/>
    <w:rsid w:val="006E3756"/>
    <w:rsid w:val="006E3EAA"/>
    <w:rsid w:val="006E4529"/>
    <w:rsid w:val="006E4549"/>
    <w:rsid w:val="006E45B1"/>
    <w:rsid w:val="006E4923"/>
    <w:rsid w:val="006E4F6F"/>
    <w:rsid w:val="006E56FF"/>
    <w:rsid w:val="006E582F"/>
    <w:rsid w:val="006E5EBA"/>
    <w:rsid w:val="006E6AC2"/>
    <w:rsid w:val="006E6C7C"/>
    <w:rsid w:val="006E6F76"/>
    <w:rsid w:val="006E70AF"/>
    <w:rsid w:val="006E71AB"/>
    <w:rsid w:val="006E7444"/>
    <w:rsid w:val="006E756B"/>
    <w:rsid w:val="006E7A93"/>
    <w:rsid w:val="006E7D34"/>
    <w:rsid w:val="006F07BF"/>
    <w:rsid w:val="006F0834"/>
    <w:rsid w:val="006F09D9"/>
    <w:rsid w:val="006F0DAC"/>
    <w:rsid w:val="006F0EB4"/>
    <w:rsid w:val="006F132F"/>
    <w:rsid w:val="006F1476"/>
    <w:rsid w:val="006F1ECA"/>
    <w:rsid w:val="006F1EF4"/>
    <w:rsid w:val="006F229A"/>
    <w:rsid w:val="006F299F"/>
    <w:rsid w:val="006F2E1D"/>
    <w:rsid w:val="006F41B9"/>
    <w:rsid w:val="006F4393"/>
    <w:rsid w:val="006F4448"/>
    <w:rsid w:val="006F4962"/>
    <w:rsid w:val="006F4EEB"/>
    <w:rsid w:val="006F5113"/>
    <w:rsid w:val="006F572D"/>
    <w:rsid w:val="006F595B"/>
    <w:rsid w:val="006F5A1B"/>
    <w:rsid w:val="006F5BE9"/>
    <w:rsid w:val="006F60C2"/>
    <w:rsid w:val="006F60F3"/>
    <w:rsid w:val="006F650F"/>
    <w:rsid w:val="006F682B"/>
    <w:rsid w:val="006F6FCF"/>
    <w:rsid w:val="006F76F8"/>
    <w:rsid w:val="006F78F5"/>
    <w:rsid w:val="006F7E8D"/>
    <w:rsid w:val="007007BB"/>
    <w:rsid w:val="0070086D"/>
    <w:rsid w:val="00700EA9"/>
    <w:rsid w:val="00701153"/>
    <w:rsid w:val="007012A6"/>
    <w:rsid w:val="007019E4"/>
    <w:rsid w:val="00701A75"/>
    <w:rsid w:val="00702065"/>
    <w:rsid w:val="00702808"/>
    <w:rsid w:val="00702DF4"/>
    <w:rsid w:val="00703287"/>
    <w:rsid w:val="007036A9"/>
    <w:rsid w:val="00703854"/>
    <w:rsid w:val="00703A5C"/>
    <w:rsid w:val="00703D6D"/>
    <w:rsid w:val="007043F1"/>
    <w:rsid w:val="007045B5"/>
    <w:rsid w:val="00704F86"/>
    <w:rsid w:val="00705108"/>
    <w:rsid w:val="0070514C"/>
    <w:rsid w:val="007051CF"/>
    <w:rsid w:val="0070525C"/>
    <w:rsid w:val="00705423"/>
    <w:rsid w:val="0070547D"/>
    <w:rsid w:val="007054F3"/>
    <w:rsid w:val="0070562A"/>
    <w:rsid w:val="00705B57"/>
    <w:rsid w:val="00706533"/>
    <w:rsid w:val="007067F9"/>
    <w:rsid w:val="00706CD6"/>
    <w:rsid w:val="00707406"/>
    <w:rsid w:val="00707411"/>
    <w:rsid w:val="007075AB"/>
    <w:rsid w:val="00707701"/>
    <w:rsid w:val="00707C1A"/>
    <w:rsid w:val="00707D11"/>
    <w:rsid w:val="00710555"/>
    <w:rsid w:val="00710641"/>
    <w:rsid w:val="00710730"/>
    <w:rsid w:val="0071080B"/>
    <w:rsid w:val="00710C5F"/>
    <w:rsid w:val="00710CD5"/>
    <w:rsid w:val="00710D1A"/>
    <w:rsid w:val="007110B3"/>
    <w:rsid w:val="0071150F"/>
    <w:rsid w:val="00711809"/>
    <w:rsid w:val="00711BFB"/>
    <w:rsid w:val="0071204E"/>
    <w:rsid w:val="007124A5"/>
    <w:rsid w:val="007124A7"/>
    <w:rsid w:val="007125F9"/>
    <w:rsid w:val="00712E9B"/>
    <w:rsid w:val="0071326B"/>
    <w:rsid w:val="00713499"/>
    <w:rsid w:val="00713592"/>
    <w:rsid w:val="007138BA"/>
    <w:rsid w:val="007138D5"/>
    <w:rsid w:val="00713C94"/>
    <w:rsid w:val="00713E97"/>
    <w:rsid w:val="00713F5F"/>
    <w:rsid w:val="00714035"/>
    <w:rsid w:val="007148E3"/>
    <w:rsid w:val="00714F9C"/>
    <w:rsid w:val="0071561A"/>
    <w:rsid w:val="0071594A"/>
    <w:rsid w:val="007164C8"/>
    <w:rsid w:val="00716B1B"/>
    <w:rsid w:val="00716E08"/>
    <w:rsid w:val="007172DF"/>
    <w:rsid w:val="007201A3"/>
    <w:rsid w:val="0072048D"/>
    <w:rsid w:val="00720608"/>
    <w:rsid w:val="0072095C"/>
    <w:rsid w:val="00720FB4"/>
    <w:rsid w:val="00721039"/>
    <w:rsid w:val="007211B1"/>
    <w:rsid w:val="00721445"/>
    <w:rsid w:val="0072174C"/>
    <w:rsid w:val="007221EE"/>
    <w:rsid w:val="007224C8"/>
    <w:rsid w:val="00722524"/>
    <w:rsid w:val="007225B1"/>
    <w:rsid w:val="00722D6D"/>
    <w:rsid w:val="00722DE0"/>
    <w:rsid w:val="00722E62"/>
    <w:rsid w:val="007237B7"/>
    <w:rsid w:val="00723E60"/>
    <w:rsid w:val="007249B8"/>
    <w:rsid w:val="00724EC5"/>
    <w:rsid w:val="00725E5F"/>
    <w:rsid w:val="00726031"/>
    <w:rsid w:val="00726736"/>
    <w:rsid w:val="00726BE6"/>
    <w:rsid w:val="00726DE9"/>
    <w:rsid w:val="00726E15"/>
    <w:rsid w:val="007275D2"/>
    <w:rsid w:val="0073099A"/>
    <w:rsid w:val="00730A49"/>
    <w:rsid w:val="00730A90"/>
    <w:rsid w:val="00731147"/>
    <w:rsid w:val="00731313"/>
    <w:rsid w:val="0073151D"/>
    <w:rsid w:val="00731601"/>
    <w:rsid w:val="0073162F"/>
    <w:rsid w:val="0073175B"/>
    <w:rsid w:val="00732493"/>
    <w:rsid w:val="00732B2D"/>
    <w:rsid w:val="00732CF9"/>
    <w:rsid w:val="00733122"/>
    <w:rsid w:val="0073368A"/>
    <w:rsid w:val="00733A32"/>
    <w:rsid w:val="0073440A"/>
    <w:rsid w:val="00734504"/>
    <w:rsid w:val="00734AC0"/>
    <w:rsid w:val="007352DC"/>
    <w:rsid w:val="007355E3"/>
    <w:rsid w:val="00735676"/>
    <w:rsid w:val="007361DD"/>
    <w:rsid w:val="00736260"/>
    <w:rsid w:val="00736C4A"/>
    <w:rsid w:val="00736C59"/>
    <w:rsid w:val="00736EB1"/>
    <w:rsid w:val="00736F7C"/>
    <w:rsid w:val="0073718E"/>
    <w:rsid w:val="007378A8"/>
    <w:rsid w:val="0073794E"/>
    <w:rsid w:val="00737D47"/>
    <w:rsid w:val="00737D60"/>
    <w:rsid w:val="00737DE0"/>
    <w:rsid w:val="00737E3C"/>
    <w:rsid w:val="0074052E"/>
    <w:rsid w:val="007406CB"/>
    <w:rsid w:val="00740D22"/>
    <w:rsid w:val="00741724"/>
    <w:rsid w:val="00741731"/>
    <w:rsid w:val="007417C3"/>
    <w:rsid w:val="007421BD"/>
    <w:rsid w:val="00742324"/>
    <w:rsid w:val="00742398"/>
    <w:rsid w:val="00742F87"/>
    <w:rsid w:val="00742FC0"/>
    <w:rsid w:val="007437C6"/>
    <w:rsid w:val="00743BD3"/>
    <w:rsid w:val="00743D5B"/>
    <w:rsid w:val="007440C2"/>
    <w:rsid w:val="007440F4"/>
    <w:rsid w:val="0074459E"/>
    <w:rsid w:val="00744BE0"/>
    <w:rsid w:val="00744E44"/>
    <w:rsid w:val="00744E5A"/>
    <w:rsid w:val="00744F50"/>
    <w:rsid w:val="00744FCA"/>
    <w:rsid w:val="00745A83"/>
    <w:rsid w:val="00745E60"/>
    <w:rsid w:val="007465F8"/>
    <w:rsid w:val="00746872"/>
    <w:rsid w:val="00746B96"/>
    <w:rsid w:val="00746E04"/>
    <w:rsid w:val="007470FC"/>
    <w:rsid w:val="0074740F"/>
    <w:rsid w:val="00747499"/>
    <w:rsid w:val="00747726"/>
    <w:rsid w:val="0074793A"/>
    <w:rsid w:val="007503AC"/>
    <w:rsid w:val="0075048A"/>
    <w:rsid w:val="00750808"/>
    <w:rsid w:val="0075087B"/>
    <w:rsid w:val="00750A54"/>
    <w:rsid w:val="00750B37"/>
    <w:rsid w:val="00750D45"/>
    <w:rsid w:val="00750FAB"/>
    <w:rsid w:val="00750FC9"/>
    <w:rsid w:val="00750FF5"/>
    <w:rsid w:val="007513E4"/>
    <w:rsid w:val="0075145B"/>
    <w:rsid w:val="007517D7"/>
    <w:rsid w:val="00751AEB"/>
    <w:rsid w:val="00751C18"/>
    <w:rsid w:val="00751E3F"/>
    <w:rsid w:val="00751E6C"/>
    <w:rsid w:val="00752124"/>
    <w:rsid w:val="007523ED"/>
    <w:rsid w:val="007525A8"/>
    <w:rsid w:val="007525CB"/>
    <w:rsid w:val="00752627"/>
    <w:rsid w:val="0075277A"/>
    <w:rsid w:val="007528A2"/>
    <w:rsid w:val="00753086"/>
    <w:rsid w:val="007530A3"/>
    <w:rsid w:val="007531BD"/>
    <w:rsid w:val="00753214"/>
    <w:rsid w:val="0075326F"/>
    <w:rsid w:val="007532DC"/>
    <w:rsid w:val="007537ED"/>
    <w:rsid w:val="00753E8E"/>
    <w:rsid w:val="00754047"/>
    <w:rsid w:val="007540D1"/>
    <w:rsid w:val="00754729"/>
    <w:rsid w:val="00754918"/>
    <w:rsid w:val="00754F08"/>
    <w:rsid w:val="0075508B"/>
    <w:rsid w:val="007550C3"/>
    <w:rsid w:val="00755372"/>
    <w:rsid w:val="00755C32"/>
    <w:rsid w:val="00755E1B"/>
    <w:rsid w:val="00755F51"/>
    <w:rsid w:val="00756005"/>
    <w:rsid w:val="00756199"/>
    <w:rsid w:val="007565AC"/>
    <w:rsid w:val="00756867"/>
    <w:rsid w:val="00756DCD"/>
    <w:rsid w:val="00756F85"/>
    <w:rsid w:val="007570B9"/>
    <w:rsid w:val="00757448"/>
    <w:rsid w:val="00757616"/>
    <w:rsid w:val="00757680"/>
    <w:rsid w:val="007578AB"/>
    <w:rsid w:val="007605B3"/>
    <w:rsid w:val="007605C8"/>
    <w:rsid w:val="0076101E"/>
    <w:rsid w:val="007611B4"/>
    <w:rsid w:val="007612FD"/>
    <w:rsid w:val="007613AB"/>
    <w:rsid w:val="0076141D"/>
    <w:rsid w:val="0076144E"/>
    <w:rsid w:val="00761454"/>
    <w:rsid w:val="00761CEE"/>
    <w:rsid w:val="00761EE1"/>
    <w:rsid w:val="007620DD"/>
    <w:rsid w:val="0076270D"/>
    <w:rsid w:val="00762866"/>
    <w:rsid w:val="007629BF"/>
    <w:rsid w:val="00762B80"/>
    <w:rsid w:val="007632A5"/>
    <w:rsid w:val="00763B79"/>
    <w:rsid w:val="00764109"/>
    <w:rsid w:val="007641FF"/>
    <w:rsid w:val="007649D2"/>
    <w:rsid w:val="00764A22"/>
    <w:rsid w:val="00764A46"/>
    <w:rsid w:val="00764D20"/>
    <w:rsid w:val="00764E0B"/>
    <w:rsid w:val="0076518E"/>
    <w:rsid w:val="00765326"/>
    <w:rsid w:val="007659AB"/>
    <w:rsid w:val="00765AED"/>
    <w:rsid w:val="00765CA4"/>
    <w:rsid w:val="00766030"/>
    <w:rsid w:val="0076606E"/>
    <w:rsid w:val="0076659D"/>
    <w:rsid w:val="00766697"/>
    <w:rsid w:val="00766794"/>
    <w:rsid w:val="00767043"/>
    <w:rsid w:val="007670FF"/>
    <w:rsid w:val="0077002C"/>
    <w:rsid w:val="0077092A"/>
    <w:rsid w:val="007709BC"/>
    <w:rsid w:val="00770A87"/>
    <w:rsid w:val="00770B8A"/>
    <w:rsid w:val="00770DB5"/>
    <w:rsid w:val="00770DEB"/>
    <w:rsid w:val="0077130A"/>
    <w:rsid w:val="007714E0"/>
    <w:rsid w:val="00771868"/>
    <w:rsid w:val="00771957"/>
    <w:rsid w:val="00771C0F"/>
    <w:rsid w:val="00771C11"/>
    <w:rsid w:val="00772139"/>
    <w:rsid w:val="00772148"/>
    <w:rsid w:val="00772684"/>
    <w:rsid w:val="00772A1B"/>
    <w:rsid w:val="00772AE8"/>
    <w:rsid w:val="00772B1E"/>
    <w:rsid w:val="007731B0"/>
    <w:rsid w:val="00773255"/>
    <w:rsid w:val="007735ED"/>
    <w:rsid w:val="00773B09"/>
    <w:rsid w:val="00774852"/>
    <w:rsid w:val="00774CE2"/>
    <w:rsid w:val="00775765"/>
    <w:rsid w:val="007763BD"/>
    <w:rsid w:val="00776442"/>
    <w:rsid w:val="00776603"/>
    <w:rsid w:val="00776902"/>
    <w:rsid w:val="00776B03"/>
    <w:rsid w:val="00777335"/>
    <w:rsid w:val="007775CD"/>
    <w:rsid w:val="00777746"/>
    <w:rsid w:val="00777DB0"/>
    <w:rsid w:val="007803D9"/>
    <w:rsid w:val="00780826"/>
    <w:rsid w:val="00780A26"/>
    <w:rsid w:val="007815B6"/>
    <w:rsid w:val="007817BA"/>
    <w:rsid w:val="0078189B"/>
    <w:rsid w:val="00781B6F"/>
    <w:rsid w:val="00781C9D"/>
    <w:rsid w:val="00781E25"/>
    <w:rsid w:val="00782211"/>
    <w:rsid w:val="0078235F"/>
    <w:rsid w:val="007823A5"/>
    <w:rsid w:val="00782999"/>
    <w:rsid w:val="00782A81"/>
    <w:rsid w:val="00783043"/>
    <w:rsid w:val="00783067"/>
    <w:rsid w:val="00783B38"/>
    <w:rsid w:val="00783C3B"/>
    <w:rsid w:val="00783D4F"/>
    <w:rsid w:val="00783EBD"/>
    <w:rsid w:val="0078419C"/>
    <w:rsid w:val="00784366"/>
    <w:rsid w:val="007843B1"/>
    <w:rsid w:val="0078479F"/>
    <w:rsid w:val="00784949"/>
    <w:rsid w:val="00784B66"/>
    <w:rsid w:val="00784FAB"/>
    <w:rsid w:val="00785757"/>
    <w:rsid w:val="00785B4F"/>
    <w:rsid w:val="00785E93"/>
    <w:rsid w:val="00786EB0"/>
    <w:rsid w:val="00787343"/>
    <w:rsid w:val="0078757B"/>
    <w:rsid w:val="007875F9"/>
    <w:rsid w:val="00787608"/>
    <w:rsid w:val="0078772D"/>
    <w:rsid w:val="007877F7"/>
    <w:rsid w:val="00787B13"/>
    <w:rsid w:val="00787B9C"/>
    <w:rsid w:val="00787C54"/>
    <w:rsid w:val="00787D38"/>
    <w:rsid w:val="0079066F"/>
    <w:rsid w:val="00790885"/>
    <w:rsid w:val="007908F1"/>
    <w:rsid w:val="00790936"/>
    <w:rsid w:val="00790A23"/>
    <w:rsid w:val="00790A81"/>
    <w:rsid w:val="00790B08"/>
    <w:rsid w:val="00790F90"/>
    <w:rsid w:val="007911F8"/>
    <w:rsid w:val="007914E5"/>
    <w:rsid w:val="00791A45"/>
    <w:rsid w:val="00791DBE"/>
    <w:rsid w:val="0079219D"/>
    <w:rsid w:val="00792552"/>
    <w:rsid w:val="007925EC"/>
    <w:rsid w:val="00792C75"/>
    <w:rsid w:val="00792F4A"/>
    <w:rsid w:val="00792FE1"/>
    <w:rsid w:val="007930B9"/>
    <w:rsid w:val="00793527"/>
    <w:rsid w:val="00793F09"/>
    <w:rsid w:val="00793F13"/>
    <w:rsid w:val="0079405B"/>
    <w:rsid w:val="007940C9"/>
    <w:rsid w:val="00794158"/>
    <w:rsid w:val="0079442F"/>
    <w:rsid w:val="007945DE"/>
    <w:rsid w:val="007947E3"/>
    <w:rsid w:val="007948EE"/>
    <w:rsid w:val="00794B43"/>
    <w:rsid w:val="00794DD8"/>
    <w:rsid w:val="00794E04"/>
    <w:rsid w:val="00794E1A"/>
    <w:rsid w:val="00795007"/>
    <w:rsid w:val="0079517C"/>
    <w:rsid w:val="007952FD"/>
    <w:rsid w:val="00795329"/>
    <w:rsid w:val="00795B72"/>
    <w:rsid w:val="00795F58"/>
    <w:rsid w:val="0079613C"/>
    <w:rsid w:val="00796381"/>
    <w:rsid w:val="007964CF"/>
    <w:rsid w:val="00796637"/>
    <w:rsid w:val="00796785"/>
    <w:rsid w:val="007972B6"/>
    <w:rsid w:val="007974E1"/>
    <w:rsid w:val="00797C89"/>
    <w:rsid w:val="00797D43"/>
    <w:rsid w:val="007A0346"/>
    <w:rsid w:val="007A0414"/>
    <w:rsid w:val="007A07BC"/>
    <w:rsid w:val="007A090B"/>
    <w:rsid w:val="007A09BB"/>
    <w:rsid w:val="007A0C35"/>
    <w:rsid w:val="007A0E11"/>
    <w:rsid w:val="007A13A5"/>
    <w:rsid w:val="007A14BC"/>
    <w:rsid w:val="007A18B6"/>
    <w:rsid w:val="007A196A"/>
    <w:rsid w:val="007A1B88"/>
    <w:rsid w:val="007A2311"/>
    <w:rsid w:val="007A26E0"/>
    <w:rsid w:val="007A2D63"/>
    <w:rsid w:val="007A2D9A"/>
    <w:rsid w:val="007A2FE3"/>
    <w:rsid w:val="007A305E"/>
    <w:rsid w:val="007A3354"/>
    <w:rsid w:val="007A33BF"/>
    <w:rsid w:val="007A3550"/>
    <w:rsid w:val="007A3A26"/>
    <w:rsid w:val="007A44ED"/>
    <w:rsid w:val="007A4D97"/>
    <w:rsid w:val="007A55DC"/>
    <w:rsid w:val="007A58DF"/>
    <w:rsid w:val="007A5B21"/>
    <w:rsid w:val="007A5E2D"/>
    <w:rsid w:val="007A65D2"/>
    <w:rsid w:val="007A65DB"/>
    <w:rsid w:val="007A69B3"/>
    <w:rsid w:val="007A6BE4"/>
    <w:rsid w:val="007A6D37"/>
    <w:rsid w:val="007A6D39"/>
    <w:rsid w:val="007A6E15"/>
    <w:rsid w:val="007A721A"/>
    <w:rsid w:val="007A723E"/>
    <w:rsid w:val="007A7565"/>
    <w:rsid w:val="007A793F"/>
    <w:rsid w:val="007A7A94"/>
    <w:rsid w:val="007A7B4C"/>
    <w:rsid w:val="007B015A"/>
    <w:rsid w:val="007B060B"/>
    <w:rsid w:val="007B0D41"/>
    <w:rsid w:val="007B147D"/>
    <w:rsid w:val="007B1C07"/>
    <w:rsid w:val="007B1D4B"/>
    <w:rsid w:val="007B1F74"/>
    <w:rsid w:val="007B21BC"/>
    <w:rsid w:val="007B2428"/>
    <w:rsid w:val="007B2573"/>
    <w:rsid w:val="007B26C0"/>
    <w:rsid w:val="007B2E88"/>
    <w:rsid w:val="007B3194"/>
    <w:rsid w:val="007B364E"/>
    <w:rsid w:val="007B478A"/>
    <w:rsid w:val="007B49B4"/>
    <w:rsid w:val="007B49F9"/>
    <w:rsid w:val="007B5146"/>
    <w:rsid w:val="007B5744"/>
    <w:rsid w:val="007B5E00"/>
    <w:rsid w:val="007B63C2"/>
    <w:rsid w:val="007B656D"/>
    <w:rsid w:val="007B6C81"/>
    <w:rsid w:val="007B6DDF"/>
    <w:rsid w:val="007C0531"/>
    <w:rsid w:val="007C05E0"/>
    <w:rsid w:val="007C083A"/>
    <w:rsid w:val="007C0888"/>
    <w:rsid w:val="007C08F9"/>
    <w:rsid w:val="007C0F7B"/>
    <w:rsid w:val="007C1855"/>
    <w:rsid w:val="007C1BA6"/>
    <w:rsid w:val="007C1E66"/>
    <w:rsid w:val="007C28A7"/>
    <w:rsid w:val="007C2E31"/>
    <w:rsid w:val="007C3763"/>
    <w:rsid w:val="007C38E4"/>
    <w:rsid w:val="007C3BB1"/>
    <w:rsid w:val="007C3D2A"/>
    <w:rsid w:val="007C3F61"/>
    <w:rsid w:val="007C4600"/>
    <w:rsid w:val="007C467D"/>
    <w:rsid w:val="007C49EF"/>
    <w:rsid w:val="007C4C94"/>
    <w:rsid w:val="007C50DC"/>
    <w:rsid w:val="007C59ED"/>
    <w:rsid w:val="007C5CCC"/>
    <w:rsid w:val="007C5F07"/>
    <w:rsid w:val="007C5F3F"/>
    <w:rsid w:val="007C6504"/>
    <w:rsid w:val="007C676A"/>
    <w:rsid w:val="007C6C72"/>
    <w:rsid w:val="007C74C7"/>
    <w:rsid w:val="007C76B1"/>
    <w:rsid w:val="007D04AE"/>
    <w:rsid w:val="007D0D04"/>
    <w:rsid w:val="007D0DD2"/>
    <w:rsid w:val="007D0EE0"/>
    <w:rsid w:val="007D0FF1"/>
    <w:rsid w:val="007D149B"/>
    <w:rsid w:val="007D14E1"/>
    <w:rsid w:val="007D1968"/>
    <w:rsid w:val="007D1B63"/>
    <w:rsid w:val="007D256D"/>
    <w:rsid w:val="007D2B8B"/>
    <w:rsid w:val="007D3B0E"/>
    <w:rsid w:val="007D3DB8"/>
    <w:rsid w:val="007D3E4C"/>
    <w:rsid w:val="007D412A"/>
    <w:rsid w:val="007D4FCD"/>
    <w:rsid w:val="007D5664"/>
    <w:rsid w:val="007D56BC"/>
    <w:rsid w:val="007D5779"/>
    <w:rsid w:val="007D5C5B"/>
    <w:rsid w:val="007D5F96"/>
    <w:rsid w:val="007D6250"/>
    <w:rsid w:val="007D6284"/>
    <w:rsid w:val="007D6557"/>
    <w:rsid w:val="007D6DEE"/>
    <w:rsid w:val="007D6F50"/>
    <w:rsid w:val="007D6FBA"/>
    <w:rsid w:val="007D7549"/>
    <w:rsid w:val="007D75AE"/>
    <w:rsid w:val="007D798F"/>
    <w:rsid w:val="007D79E3"/>
    <w:rsid w:val="007D7A1A"/>
    <w:rsid w:val="007D7C29"/>
    <w:rsid w:val="007D7DE8"/>
    <w:rsid w:val="007D7E53"/>
    <w:rsid w:val="007D7E70"/>
    <w:rsid w:val="007D7FF9"/>
    <w:rsid w:val="007E004E"/>
    <w:rsid w:val="007E0889"/>
    <w:rsid w:val="007E10FE"/>
    <w:rsid w:val="007E15B4"/>
    <w:rsid w:val="007E15D2"/>
    <w:rsid w:val="007E1628"/>
    <w:rsid w:val="007E16C6"/>
    <w:rsid w:val="007E17BB"/>
    <w:rsid w:val="007E21E5"/>
    <w:rsid w:val="007E29D7"/>
    <w:rsid w:val="007E2A7D"/>
    <w:rsid w:val="007E2B98"/>
    <w:rsid w:val="007E323E"/>
    <w:rsid w:val="007E3830"/>
    <w:rsid w:val="007E3EFE"/>
    <w:rsid w:val="007E4B9D"/>
    <w:rsid w:val="007E4F4C"/>
    <w:rsid w:val="007E567E"/>
    <w:rsid w:val="007E62B7"/>
    <w:rsid w:val="007E6415"/>
    <w:rsid w:val="007E6E6E"/>
    <w:rsid w:val="007E6FE0"/>
    <w:rsid w:val="007E77BD"/>
    <w:rsid w:val="007E7935"/>
    <w:rsid w:val="007F08EC"/>
    <w:rsid w:val="007F0C19"/>
    <w:rsid w:val="007F0E84"/>
    <w:rsid w:val="007F117E"/>
    <w:rsid w:val="007F117F"/>
    <w:rsid w:val="007F146C"/>
    <w:rsid w:val="007F1A78"/>
    <w:rsid w:val="007F1AFB"/>
    <w:rsid w:val="007F1C6C"/>
    <w:rsid w:val="007F1C8F"/>
    <w:rsid w:val="007F1FB1"/>
    <w:rsid w:val="007F28D4"/>
    <w:rsid w:val="007F2E30"/>
    <w:rsid w:val="007F32A4"/>
    <w:rsid w:val="007F33B6"/>
    <w:rsid w:val="007F342D"/>
    <w:rsid w:val="007F366A"/>
    <w:rsid w:val="007F36FC"/>
    <w:rsid w:val="007F3ABC"/>
    <w:rsid w:val="007F3B7D"/>
    <w:rsid w:val="007F3CA4"/>
    <w:rsid w:val="007F3EDA"/>
    <w:rsid w:val="007F3F87"/>
    <w:rsid w:val="007F41B8"/>
    <w:rsid w:val="007F4772"/>
    <w:rsid w:val="007F4849"/>
    <w:rsid w:val="007F4D07"/>
    <w:rsid w:val="007F5034"/>
    <w:rsid w:val="007F50CC"/>
    <w:rsid w:val="007F5564"/>
    <w:rsid w:val="007F56F5"/>
    <w:rsid w:val="007F577F"/>
    <w:rsid w:val="007F5A29"/>
    <w:rsid w:val="007F5D6E"/>
    <w:rsid w:val="007F5EB4"/>
    <w:rsid w:val="007F5EC3"/>
    <w:rsid w:val="007F6115"/>
    <w:rsid w:val="007F616E"/>
    <w:rsid w:val="007F6BBD"/>
    <w:rsid w:val="007F6D96"/>
    <w:rsid w:val="007F75EF"/>
    <w:rsid w:val="007F76E7"/>
    <w:rsid w:val="007F7BA6"/>
    <w:rsid w:val="007F7F36"/>
    <w:rsid w:val="0080033F"/>
    <w:rsid w:val="008003C7"/>
    <w:rsid w:val="008003E5"/>
    <w:rsid w:val="0080056D"/>
    <w:rsid w:val="008005C6"/>
    <w:rsid w:val="00800D71"/>
    <w:rsid w:val="00800DB8"/>
    <w:rsid w:val="00801207"/>
    <w:rsid w:val="00801257"/>
    <w:rsid w:val="0080142D"/>
    <w:rsid w:val="00801494"/>
    <w:rsid w:val="00801989"/>
    <w:rsid w:val="00801A6D"/>
    <w:rsid w:val="00801BD8"/>
    <w:rsid w:val="00801C37"/>
    <w:rsid w:val="00801E06"/>
    <w:rsid w:val="008021FD"/>
    <w:rsid w:val="0080229D"/>
    <w:rsid w:val="008024B3"/>
    <w:rsid w:val="00802509"/>
    <w:rsid w:val="00802C49"/>
    <w:rsid w:val="00802D1D"/>
    <w:rsid w:val="00802FB6"/>
    <w:rsid w:val="00803417"/>
    <w:rsid w:val="008038BC"/>
    <w:rsid w:val="00803AF4"/>
    <w:rsid w:val="00803DB0"/>
    <w:rsid w:val="00804527"/>
    <w:rsid w:val="008047FB"/>
    <w:rsid w:val="008048E6"/>
    <w:rsid w:val="00804BDD"/>
    <w:rsid w:val="00804D6C"/>
    <w:rsid w:val="00804F6A"/>
    <w:rsid w:val="00805315"/>
    <w:rsid w:val="00805484"/>
    <w:rsid w:val="00805571"/>
    <w:rsid w:val="00806220"/>
    <w:rsid w:val="008065E8"/>
    <w:rsid w:val="008066DE"/>
    <w:rsid w:val="00806944"/>
    <w:rsid w:val="00806ADC"/>
    <w:rsid w:val="00806DBC"/>
    <w:rsid w:val="00806FBD"/>
    <w:rsid w:val="008070EA"/>
    <w:rsid w:val="008074BB"/>
    <w:rsid w:val="00807764"/>
    <w:rsid w:val="008109B3"/>
    <w:rsid w:val="00810A47"/>
    <w:rsid w:val="00810AC7"/>
    <w:rsid w:val="00810C4C"/>
    <w:rsid w:val="008111ED"/>
    <w:rsid w:val="00811866"/>
    <w:rsid w:val="00811D30"/>
    <w:rsid w:val="00811FA9"/>
    <w:rsid w:val="00812646"/>
    <w:rsid w:val="00812937"/>
    <w:rsid w:val="00812D60"/>
    <w:rsid w:val="0081348C"/>
    <w:rsid w:val="00813A8B"/>
    <w:rsid w:val="00813B58"/>
    <w:rsid w:val="00813D5F"/>
    <w:rsid w:val="00814253"/>
    <w:rsid w:val="008156BE"/>
    <w:rsid w:val="00815A0C"/>
    <w:rsid w:val="00815A61"/>
    <w:rsid w:val="00815B7B"/>
    <w:rsid w:val="00815F81"/>
    <w:rsid w:val="00815F88"/>
    <w:rsid w:val="008165F7"/>
    <w:rsid w:val="008166B7"/>
    <w:rsid w:val="008166FB"/>
    <w:rsid w:val="00816787"/>
    <w:rsid w:val="00816C11"/>
    <w:rsid w:val="00817AEC"/>
    <w:rsid w:val="00817B3D"/>
    <w:rsid w:val="0082015D"/>
    <w:rsid w:val="00820182"/>
    <w:rsid w:val="008203B7"/>
    <w:rsid w:val="00820B16"/>
    <w:rsid w:val="0082111E"/>
    <w:rsid w:val="00821386"/>
    <w:rsid w:val="0082139D"/>
    <w:rsid w:val="008218CA"/>
    <w:rsid w:val="00821B32"/>
    <w:rsid w:val="00821F25"/>
    <w:rsid w:val="00821FD1"/>
    <w:rsid w:val="0082210E"/>
    <w:rsid w:val="008221BB"/>
    <w:rsid w:val="00822312"/>
    <w:rsid w:val="00822969"/>
    <w:rsid w:val="00822A77"/>
    <w:rsid w:val="00823087"/>
    <w:rsid w:val="008236A1"/>
    <w:rsid w:val="00823BB6"/>
    <w:rsid w:val="00824284"/>
    <w:rsid w:val="008242F3"/>
    <w:rsid w:val="008243E2"/>
    <w:rsid w:val="00825190"/>
    <w:rsid w:val="008254C4"/>
    <w:rsid w:val="00825628"/>
    <w:rsid w:val="0082592A"/>
    <w:rsid w:val="00825A18"/>
    <w:rsid w:val="00825C84"/>
    <w:rsid w:val="00826018"/>
    <w:rsid w:val="008261E7"/>
    <w:rsid w:val="00826376"/>
    <w:rsid w:val="008263B2"/>
    <w:rsid w:val="00826644"/>
    <w:rsid w:val="008269BF"/>
    <w:rsid w:val="00826E24"/>
    <w:rsid w:val="0082778E"/>
    <w:rsid w:val="008277CF"/>
    <w:rsid w:val="0082780B"/>
    <w:rsid w:val="00827A03"/>
    <w:rsid w:val="00830167"/>
    <w:rsid w:val="00830288"/>
    <w:rsid w:val="00830702"/>
    <w:rsid w:val="008307BB"/>
    <w:rsid w:val="008312CD"/>
    <w:rsid w:val="00831DDF"/>
    <w:rsid w:val="008321F1"/>
    <w:rsid w:val="00832917"/>
    <w:rsid w:val="00832C04"/>
    <w:rsid w:val="00832EA8"/>
    <w:rsid w:val="00833271"/>
    <w:rsid w:val="008333D0"/>
    <w:rsid w:val="008335B3"/>
    <w:rsid w:val="008337D9"/>
    <w:rsid w:val="00833CEB"/>
    <w:rsid w:val="008342BA"/>
    <w:rsid w:val="00834582"/>
    <w:rsid w:val="00834986"/>
    <w:rsid w:val="008349FC"/>
    <w:rsid w:val="00834B87"/>
    <w:rsid w:val="00834D44"/>
    <w:rsid w:val="00835176"/>
    <w:rsid w:val="008361A3"/>
    <w:rsid w:val="008361D5"/>
    <w:rsid w:val="00836361"/>
    <w:rsid w:val="008364AB"/>
    <w:rsid w:val="00836686"/>
    <w:rsid w:val="00836BC9"/>
    <w:rsid w:val="00836DA2"/>
    <w:rsid w:val="00836EC5"/>
    <w:rsid w:val="00837270"/>
    <w:rsid w:val="008374AE"/>
    <w:rsid w:val="008374C3"/>
    <w:rsid w:val="008401B3"/>
    <w:rsid w:val="008402C3"/>
    <w:rsid w:val="008404FC"/>
    <w:rsid w:val="00840AFF"/>
    <w:rsid w:val="00840CD0"/>
    <w:rsid w:val="00841770"/>
    <w:rsid w:val="00841820"/>
    <w:rsid w:val="00841DFD"/>
    <w:rsid w:val="008428D7"/>
    <w:rsid w:val="008431D8"/>
    <w:rsid w:val="0084388B"/>
    <w:rsid w:val="00843B57"/>
    <w:rsid w:val="0084413C"/>
    <w:rsid w:val="0084459C"/>
    <w:rsid w:val="00844CA5"/>
    <w:rsid w:val="00845217"/>
    <w:rsid w:val="008461AE"/>
    <w:rsid w:val="00846297"/>
    <w:rsid w:val="0084640A"/>
    <w:rsid w:val="00846874"/>
    <w:rsid w:val="00846937"/>
    <w:rsid w:val="00846B80"/>
    <w:rsid w:val="00846C9C"/>
    <w:rsid w:val="00846E95"/>
    <w:rsid w:val="008470C7"/>
    <w:rsid w:val="00847491"/>
    <w:rsid w:val="008477B9"/>
    <w:rsid w:val="00847D6E"/>
    <w:rsid w:val="00847DC8"/>
    <w:rsid w:val="008509E0"/>
    <w:rsid w:val="008516E3"/>
    <w:rsid w:val="00851A35"/>
    <w:rsid w:val="00852067"/>
    <w:rsid w:val="00852189"/>
    <w:rsid w:val="008523ED"/>
    <w:rsid w:val="00852BFD"/>
    <w:rsid w:val="00852CC6"/>
    <w:rsid w:val="00852CF7"/>
    <w:rsid w:val="00853292"/>
    <w:rsid w:val="00853315"/>
    <w:rsid w:val="00853BC6"/>
    <w:rsid w:val="00853C04"/>
    <w:rsid w:val="00853C8F"/>
    <w:rsid w:val="0085403E"/>
    <w:rsid w:val="00854378"/>
    <w:rsid w:val="008544EB"/>
    <w:rsid w:val="0085529D"/>
    <w:rsid w:val="0085588B"/>
    <w:rsid w:val="0085593A"/>
    <w:rsid w:val="00855A0F"/>
    <w:rsid w:val="00855C16"/>
    <w:rsid w:val="00855F30"/>
    <w:rsid w:val="00855FDE"/>
    <w:rsid w:val="008563FF"/>
    <w:rsid w:val="00856625"/>
    <w:rsid w:val="0085665C"/>
    <w:rsid w:val="008567DA"/>
    <w:rsid w:val="00856C11"/>
    <w:rsid w:val="00856E88"/>
    <w:rsid w:val="00857055"/>
    <w:rsid w:val="00857410"/>
    <w:rsid w:val="008574AB"/>
    <w:rsid w:val="008574DE"/>
    <w:rsid w:val="00857519"/>
    <w:rsid w:val="00860209"/>
    <w:rsid w:val="008609E9"/>
    <w:rsid w:val="00860CD4"/>
    <w:rsid w:val="00860D27"/>
    <w:rsid w:val="008614CA"/>
    <w:rsid w:val="008615F2"/>
    <w:rsid w:val="00861A28"/>
    <w:rsid w:val="0086225B"/>
    <w:rsid w:val="00862ACB"/>
    <w:rsid w:val="00862CFC"/>
    <w:rsid w:val="00862EF3"/>
    <w:rsid w:val="008632B6"/>
    <w:rsid w:val="00863485"/>
    <w:rsid w:val="00863A5F"/>
    <w:rsid w:val="008640F8"/>
    <w:rsid w:val="008645E2"/>
    <w:rsid w:val="008647AB"/>
    <w:rsid w:val="00864F83"/>
    <w:rsid w:val="00865049"/>
    <w:rsid w:val="00865DB7"/>
    <w:rsid w:val="0086615A"/>
    <w:rsid w:val="0086630B"/>
    <w:rsid w:val="008664C7"/>
    <w:rsid w:val="00866C32"/>
    <w:rsid w:val="00866F62"/>
    <w:rsid w:val="00866FBC"/>
    <w:rsid w:val="00867381"/>
    <w:rsid w:val="0086754B"/>
    <w:rsid w:val="008675A2"/>
    <w:rsid w:val="008679A5"/>
    <w:rsid w:val="00867E29"/>
    <w:rsid w:val="00870C8D"/>
    <w:rsid w:val="00870D23"/>
    <w:rsid w:val="00871879"/>
    <w:rsid w:val="00871F20"/>
    <w:rsid w:val="00872AFF"/>
    <w:rsid w:val="00872EF8"/>
    <w:rsid w:val="008732E7"/>
    <w:rsid w:val="008737B5"/>
    <w:rsid w:val="00873FF1"/>
    <w:rsid w:val="008740B9"/>
    <w:rsid w:val="008742A9"/>
    <w:rsid w:val="0087458A"/>
    <w:rsid w:val="00874EA5"/>
    <w:rsid w:val="00874F1A"/>
    <w:rsid w:val="00874F32"/>
    <w:rsid w:val="00874FFF"/>
    <w:rsid w:val="008751BA"/>
    <w:rsid w:val="00875627"/>
    <w:rsid w:val="00875663"/>
    <w:rsid w:val="00875E20"/>
    <w:rsid w:val="00875EFD"/>
    <w:rsid w:val="00876489"/>
    <w:rsid w:val="008764BC"/>
    <w:rsid w:val="00876663"/>
    <w:rsid w:val="00876C09"/>
    <w:rsid w:val="00877506"/>
    <w:rsid w:val="00877773"/>
    <w:rsid w:val="00877B77"/>
    <w:rsid w:val="008801CB"/>
    <w:rsid w:val="00880392"/>
    <w:rsid w:val="008806CA"/>
    <w:rsid w:val="00880DA0"/>
    <w:rsid w:val="008810C1"/>
    <w:rsid w:val="0088177B"/>
    <w:rsid w:val="00881818"/>
    <w:rsid w:val="00881C90"/>
    <w:rsid w:val="00881D05"/>
    <w:rsid w:val="00881DC8"/>
    <w:rsid w:val="00882030"/>
    <w:rsid w:val="0088259B"/>
    <w:rsid w:val="00882C79"/>
    <w:rsid w:val="008833F3"/>
    <w:rsid w:val="0088385B"/>
    <w:rsid w:val="00883C4F"/>
    <w:rsid w:val="00883D3D"/>
    <w:rsid w:val="00883E66"/>
    <w:rsid w:val="0088414F"/>
    <w:rsid w:val="0088434D"/>
    <w:rsid w:val="008845CF"/>
    <w:rsid w:val="008846FB"/>
    <w:rsid w:val="00884727"/>
    <w:rsid w:val="0088500B"/>
    <w:rsid w:val="008851DD"/>
    <w:rsid w:val="008855BF"/>
    <w:rsid w:val="0088562B"/>
    <w:rsid w:val="00885712"/>
    <w:rsid w:val="0088573D"/>
    <w:rsid w:val="00885902"/>
    <w:rsid w:val="00885E11"/>
    <w:rsid w:val="00885EA5"/>
    <w:rsid w:val="00886B40"/>
    <w:rsid w:val="00886DFE"/>
    <w:rsid w:val="00887010"/>
    <w:rsid w:val="00887431"/>
    <w:rsid w:val="00887586"/>
    <w:rsid w:val="008877F2"/>
    <w:rsid w:val="0088794D"/>
    <w:rsid w:val="00887968"/>
    <w:rsid w:val="00887A41"/>
    <w:rsid w:val="00887D9C"/>
    <w:rsid w:val="00887E5C"/>
    <w:rsid w:val="00890291"/>
    <w:rsid w:val="0089073E"/>
    <w:rsid w:val="00890776"/>
    <w:rsid w:val="00890D58"/>
    <w:rsid w:val="008910B8"/>
    <w:rsid w:val="0089151E"/>
    <w:rsid w:val="00891A30"/>
    <w:rsid w:val="00891BB1"/>
    <w:rsid w:val="00891D5E"/>
    <w:rsid w:val="00891E24"/>
    <w:rsid w:val="00891E8D"/>
    <w:rsid w:val="0089204E"/>
    <w:rsid w:val="008924B3"/>
    <w:rsid w:val="0089272B"/>
    <w:rsid w:val="00892899"/>
    <w:rsid w:val="00892984"/>
    <w:rsid w:val="00892B49"/>
    <w:rsid w:val="008930F2"/>
    <w:rsid w:val="008931E9"/>
    <w:rsid w:val="008933F7"/>
    <w:rsid w:val="008936B8"/>
    <w:rsid w:val="00893714"/>
    <w:rsid w:val="0089371C"/>
    <w:rsid w:val="0089379A"/>
    <w:rsid w:val="00893D57"/>
    <w:rsid w:val="00893D59"/>
    <w:rsid w:val="00893ECA"/>
    <w:rsid w:val="00893F4F"/>
    <w:rsid w:val="00894577"/>
    <w:rsid w:val="00894C66"/>
    <w:rsid w:val="00894D48"/>
    <w:rsid w:val="0089507F"/>
    <w:rsid w:val="008951F0"/>
    <w:rsid w:val="008953B2"/>
    <w:rsid w:val="0089573C"/>
    <w:rsid w:val="00895D6B"/>
    <w:rsid w:val="00896263"/>
    <w:rsid w:val="00897039"/>
    <w:rsid w:val="00897142"/>
    <w:rsid w:val="00897169"/>
    <w:rsid w:val="00897745"/>
    <w:rsid w:val="0089797C"/>
    <w:rsid w:val="008A01B5"/>
    <w:rsid w:val="008A02AC"/>
    <w:rsid w:val="008A062C"/>
    <w:rsid w:val="008A07BD"/>
    <w:rsid w:val="008A089C"/>
    <w:rsid w:val="008A0BAC"/>
    <w:rsid w:val="008A0F36"/>
    <w:rsid w:val="008A100B"/>
    <w:rsid w:val="008A11EF"/>
    <w:rsid w:val="008A13F0"/>
    <w:rsid w:val="008A1619"/>
    <w:rsid w:val="008A1B05"/>
    <w:rsid w:val="008A1DA1"/>
    <w:rsid w:val="008A1EF2"/>
    <w:rsid w:val="008A20A2"/>
    <w:rsid w:val="008A23DB"/>
    <w:rsid w:val="008A28C2"/>
    <w:rsid w:val="008A2B7F"/>
    <w:rsid w:val="008A309F"/>
    <w:rsid w:val="008A3291"/>
    <w:rsid w:val="008A3308"/>
    <w:rsid w:val="008A369E"/>
    <w:rsid w:val="008A3CF9"/>
    <w:rsid w:val="008A3E9D"/>
    <w:rsid w:val="008A4038"/>
    <w:rsid w:val="008A4251"/>
    <w:rsid w:val="008A465D"/>
    <w:rsid w:val="008A4C68"/>
    <w:rsid w:val="008A502D"/>
    <w:rsid w:val="008A5337"/>
    <w:rsid w:val="008A5402"/>
    <w:rsid w:val="008A5B70"/>
    <w:rsid w:val="008A5B80"/>
    <w:rsid w:val="008A5B8E"/>
    <w:rsid w:val="008A5C06"/>
    <w:rsid w:val="008A5C97"/>
    <w:rsid w:val="008A63F7"/>
    <w:rsid w:val="008A65F9"/>
    <w:rsid w:val="008A676F"/>
    <w:rsid w:val="008A696B"/>
    <w:rsid w:val="008A69BF"/>
    <w:rsid w:val="008A6F36"/>
    <w:rsid w:val="008A6FD8"/>
    <w:rsid w:val="008A7551"/>
    <w:rsid w:val="008A76D1"/>
    <w:rsid w:val="008A78D4"/>
    <w:rsid w:val="008A79ED"/>
    <w:rsid w:val="008A7D50"/>
    <w:rsid w:val="008B03DD"/>
    <w:rsid w:val="008B0A2D"/>
    <w:rsid w:val="008B0FAB"/>
    <w:rsid w:val="008B1C20"/>
    <w:rsid w:val="008B214E"/>
    <w:rsid w:val="008B2162"/>
    <w:rsid w:val="008B2898"/>
    <w:rsid w:val="008B293B"/>
    <w:rsid w:val="008B2979"/>
    <w:rsid w:val="008B2AFD"/>
    <w:rsid w:val="008B3020"/>
    <w:rsid w:val="008B37D2"/>
    <w:rsid w:val="008B41E1"/>
    <w:rsid w:val="008B433F"/>
    <w:rsid w:val="008B44F5"/>
    <w:rsid w:val="008B47A4"/>
    <w:rsid w:val="008B4DC4"/>
    <w:rsid w:val="008B4EE5"/>
    <w:rsid w:val="008B52CA"/>
    <w:rsid w:val="008B5C21"/>
    <w:rsid w:val="008B5DBB"/>
    <w:rsid w:val="008B5E1C"/>
    <w:rsid w:val="008B5E30"/>
    <w:rsid w:val="008B66EA"/>
    <w:rsid w:val="008B7784"/>
    <w:rsid w:val="008B77F5"/>
    <w:rsid w:val="008B78CA"/>
    <w:rsid w:val="008C021D"/>
    <w:rsid w:val="008C0992"/>
    <w:rsid w:val="008C0B61"/>
    <w:rsid w:val="008C0EED"/>
    <w:rsid w:val="008C0FFB"/>
    <w:rsid w:val="008C14D8"/>
    <w:rsid w:val="008C16B9"/>
    <w:rsid w:val="008C1A10"/>
    <w:rsid w:val="008C1C15"/>
    <w:rsid w:val="008C1C59"/>
    <w:rsid w:val="008C1C9A"/>
    <w:rsid w:val="008C2056"/>
    <w:rsid w:val="008C28DC"/>
    <w:rsid w:val="008C29C1"/>
    <w:rsid w:val="008C2A4A"/>
    <w:rsid w:val="008C2D57"/>
    <w:rsid w:val="008C35DC"/>
    <w:rsid w:val="008C42C7"/>
    <w:rsid w:val="008C4371"/>
    <w:rsid w:val="008C4398"/>
    <w:rsid w:val="008C4919"/>
    <w:rsid w:val="008C4A25"/>
    <w:rsid w:val="008C4F39"/>
    <w:rsid w:val="008C50BF"/>
    <w:rsid w:val="008C5705"/>
    <w:rsid w:val="008C5C79"/>
    <w:rsid w:val="008C5F4A"/>
    <w:rsid w:val="008C65D7"/>
    <w:rsid w:val="008C675D"/>
    <w:rsid w:val="008C6B6F"/>
    <w:rsid w:val="008C6EDC"/>
    <w:rsid w:val="008C706C"/>
    <w:rsid w:val="008C7181"/>
    <w:rsid w:val="008C71CA"/>
    <w:rsid w:val="008C752B"/>
    <w:rsid w:val="008D0566"/>
    <w:rsid w:val="008D13C3"/>
    <w:rsid w:val="008D17A7"/>
    <w:rsid w:val="008D183C"/>
    <w:rsid w:val="008D19D5"/>
    <w:rsid w:val="008D19F9"/>
    <w:rsid w:val="008D1A72"/>
    <w:rsid w:val="008D1DB2"/>
    <w:rsid w:val="008D1E00"/>
    <w:rsid w:val="008D21BE"/>
    <w:rsid w:val="008D243B"/>
    <w:rsid w:val="008D2620"/>
    <w:rsid w:val="008D271A"/>
    <w:rsid w:val="008D2C51"/>
    <w:rsid w:val="008D2CF9"/>
    <w:rsid w:val="008D2D60"/>
    <w:rsid w:val="008D32AA"/>
    <w:rsid w:val="008D39BA"/>
    <w:rsid w:val="008D3A7F"/>
    <w:rsid w:val="008D4256"/>
    <w:rsid w:val="008D4445"/>
    <w:rsid w:val="008D4564"/>
    <w:rsid w:val="008D4635"/>
    <w:rsid w:val="008D4DC7"/>
    <w:rsid w:val="008D4FE0"/>
    <w:rsid w:val="008D5371"/>
    <w:rsid w:val="008D54EC"/>
    <w:rsid w:val="008D6009"/>
    <w:rsid w:val="008D67D6"/>
    <w:rsid w:val="008D6AFE"/>
    <w:rsid w:val="008D6DFB"/>
    <w:rsid w:val="008D7063"/>
    <w:rsid w:val="008D7110"/>
    <w:rsid w:val="008D7112"/>
    <w:rsid w:val="008D7129"/>
    <w:rsid w:val="008D7286"/>
    <w:rsid w:val="008D7334"/>
    <w:rsid w:val="008D73F3"/>
    <w:rsid w:val="008D7586"/>
    <w:rsid w:val="008D765B"/>
    <w:rsid w:val="008D799F"/>
    <w:rsid w:val="008D79C7"/>
    <w:rsid w:val="008D7D7F"/>
    <w:rsid w:val="008E00F4"/>
    <w:rsid w:val="008E0746"/>
    <w:rsid w:val="008E0AF9"/>
    <w:rsid w:val="008E0CB4"/>
    <w:rsid w:val="008E133F"/>
    <w:rsid w:val="008E1AE4"/>
    <w:rsid w:val="008E212B"/>
    <w:rsid w:val="008E23DE"/>
    <w:rsid w:val="008E2480"/>
    <w:rsid w:val="008E2765"/>
    <w:rsid w:val="008E2CF9"/>
    <w:rsid w:val="008E2E79"/>
    <w:rsid w:val="008E3015"/>
    <w:rsid w:val="008E3235"/>
    <w:rsid w:val="008E333E"/>
    <w:rsid w:val="008E3372"/>
    <w:rsid w:val="008E337E"/>
    <w:rsid w:val="008E3D7B"/>
    <w:rsid w:val="008E43A3"/>
    <w:rsid w:val="008E447D"/>
    <w:rsid w:val="008E452F"/>
    <w:rsid w:val="008E4B4F"/>
    <w:rsid w:val="008E4EC1"/>
    <w:rsid w:val="008E5064"/>
    <w:rsid w:val="008E53DF"/>
    <w:rsid w:val="008E54D8"/>
    <w:rsid w:val="008E5ED7"/>
    <w:rsid w:val="008E5F3E"/>
    <w:rsid w:val="008E60A4"/>
    <w:rsid w:val="008E6478"/>
    <w:rsid w:val="008E64D7"/>
    <w:rsid w:val="008E6D3C"/>
    <w:rsid w:val="008E6DA0"/>
    <w:rsid w:val="008E710C"/>
    <w:rsid w:val="008E754C"/>
    <w:rsid w:val="008E75F3"/>
    <w:rsid w:val="008E78A5"/>
    <w:rsid w:val="008E7D9F"/>
    <w:rsid w:val="008E7E14"/>
    <w:rsid w:val="008F0E0A"/>
    <w:rsid w:val="008F1467"/>
    <w:rsid w:val="008F16FD"/>
    <w:rsid w:val="008F1B0B"/>
    <w:rsid w:val="008F1CBD"/>
    <w:rsid w:val="008F1D23"/>
    <w:rsid w:val="008F1DE3"/>
    <w:rsid w:val="008F215B"/>
    <w:rsid w:val="008F231D"/>
    <w:rsid w:val="008F2998"/>
    <w:rsid w:val="008F2DBC"/>
    <w:rsid w:val="008F2E84"/>
    <w:rsid w:val="008F3036"/>
    <w:rsid w:val="008F32F6"/>
    <w:rsid w:val="008F334E"/>
    <w:rsid w:val="008F3559"/>
    <w:rsid w:val="008F3D95"/>
    <w:rsid w:val="008F3EEA"/>
    <w:rsid w:val="008F4038"/>
    <w:rsid w:val="008F427B"/>
    <w:rsid w:val="008F4B84"/>
    <w:rsid w:val="008F4F5D"/>
    <w:rsid w:val="008F52D4"/>
    <w:rsid w:val="008F55B1"/>
    <w:rsid w:val="008F5FA0"/>
    <w:rsid w:val="008F61ED"/>
    <w:rsid w:val="008F6323"/>
    <w:rsid w:val="008F6324"/>
    <w:rsid w:val="008F6455"/>
    <w:rsid w:val="008F6502"/>
    <w:rsid w:val="008F6695"/>
    <w:rsid w:val="008F67D1"/>
    <w:rsid w:val="008F698C"/>
    <w:rsid w:val="008F70ED"/>
    <w:rsid w:val="008F7167"/>
    <w:rsid w:val="008F73E5"/>
    <w:rsid w:val="008F758F"/>
    <w:rsid w:val="008F7B5C"/>
    <w:rsid w:val="008F7E24"/>
    <w:rsid w:val="00900042"/>
    <w:rsid w:val="00900131"/>
    <w:rsid w:val="009001EF"/>
    <w:rsid w:val="00900606"/>
    <w:rsid w:val="00900608"/>
    <w:rsid w:val="00900811"/>
    <w:rsid w:val="00900B87"/>
    <w:rsid w:val="00900EDD"/>
    <w:rsid w:val="009011DE"/>
    <w:rsid w:val="009014A0"/>
    <w:rsid w:val="0090158D"/>
    <w:rsid w:val="00901A3D"/>
    <w:rsid w:val="00901A3E"/>
    <w:rsid w:val="00902121"/>
    <w:rsid w:val="009021B7"/>
    <w:rsid w:val="009028B0"/>
    <w:rsid w:val="00902AE3"/>
    <w:rsid w:val="00902B99"/>
    <w:rsid w:val="00902DBB"/>
    <w:rsid w:val="009033B8"/>
    <w:rsid w:val="00903851"/>
    <w:rsid w:val="009039B5"/>
    <w:rsid w:val="00903E25"/>
    <w:rsid w:val="00903EAA"/>
    <w:rsid w:val="009040B1"/>
    <w:rsid w:val="00904364"/>
    <w:rsid w:val="00904932"/>
    <w:rsid w:val="00904AD9"/>
    <w:rsid w:val="00904FCD"/>
    <w:rsid w:val="00905E1A"/>
    <w:rsid w:val="00905EF5"/>
    <w:rsid w:val="0090608A"/>
    <w:rsid w:val="00906636"/>
    <w:rsid w:val="00906677"/>
    <w:rsid w:val="00906767"/>
    <w:rsid w:val="00906A1B"/>
    <w:rsid w:val="00906BDD"/>
    <w:rsid w:val="00906D79"/>
    <w:rsid w:val="00906EEB"/>
    <w:rsid w:val="00907419"/>
    <w:rsid w:val="0090749E"/>
    <w:rsid w:val="009075D4"/>
    <w:rsid w:val="0090784B"/>
    <w:rsid w:val="00907AAE"/>
    <w:rsid w:val="00907B69"/>
    <w:rsid w:val="00907EAE"/>
    <w:rsid w:val="009101B7"/>
    <w:rsid w:val="0091087C"/>
    <w:rsid w:val="00910ACB"/>
    <w:rsid w:val="00910FDD"/>
    <w:rsid w:val="00911347"/>
    <w:rsid w:val="0091143A"/>
    <w:rsid w:val="00911ACE"/>
    <w:rsid w:val="00912602"/>
    <w:rsid w:val="00912809"/>
    <w:rsid w:val="00912AD6"/>
    <w:rsid w:val="00913043"/>
    <w:rsid w:val="0091351E"/>
    <w:rsid w:val="00913625"/>
    <w:rsid w:val="009137C6"/>
    <w:rsid w:val="00913F64"/>
    <w:rsid w:val="009140DF"/>
    <w:rsid w:val="00914210"/>
    <w:rsid w:val="00914288"/>
    <w:rsid w:val="00914662"/>
    <w:rsid w:val="00914862"/>
    <w:rsid w:val="00914C3F"/>
    <w:rsid w:val="00914FE4"/>
    <w:rsid w:val="00914FF0"/>
    <w:rsid w:val="0091510B"/>
    <w:rsid w:val="00915239"/>
    <w:rsid w:val="00915328"/>
    <w:rsid w:val="009154AC"/>
    <w:rsid w:val="0091564B"/>
    <w:rsid w:val="00915BB4"/>
    <w:rsid w:val="00915F4D"/>
    <w:rsid w:val="009162EE"/>
    <w:rsid w:val="009168AF"/>
    <w:rsid w:val="00916AA7"/>
    <w:rsid w:val="00916BBE"/>
    <w:rsid w:val="00916F2F"/>
    <w:rsid w:val="00916F63"/>
    <w:rsid w:val="00916FA5"/>
    <w:rsid w:val="00917024"/>
    <w:rsid w:val="0091730C"/>
    <w:rsid w:val="009173A7"/>
    <w:rsid w:val="009173F2"/>
    <w:rsid w:val="009178CB"/>
    <w:rsid w:val="0091795E"/>
    <w:rsid w:val="00917B99"/>
    <w:rsid w:val="00917FD9"/>
    <w:rsid w:val="009202AB"/>
    <w:rsid w:val="0092044B"/>
    <w:rsid w:val="009204F5"/>
    <w:rsid w:val="00920AF3"/>
    <w:rsid w:val="00920BC6"/>
    <w:rsid w:val="00920C38"/>
    <w:rsid w:val="00920C86"/>
    <w:rsid w:val="00920CCB"/>
    <w:rsid w:val="00920FC8"/>
    <w:rsid w:val="00921049"/>
    <w:rsid w:val="009213BE"/>
    <w:rsid w:val="00921B03"/>
    <w:rsid w:val="00921C57"/>
    <w:rsid w:val="00921DFC"/>
    <w:rsid w:val="00922283"/>
    <w:rsid w:val="0092229A"/>
    <w:rsid w:val="009222A3"/>
    <w:rsid w:val="009229D8"/>
    <w:rsid w:val="00922D1F"/>
    <w:rsid w:val="00922E31"/>
    <w:rsid w:val="00922F48"/>
    <w:rsid w:val="00923918"/>
    <w:rsid w:val="00923BDD"/>
    <w:rsid w:val="00923F85"/>
    <w:rsid w:val="0092568D"/>
    <w:rsid w:val="009259C4"/>
    <w:rsid w:val="009259E1"/>
    <w:rsid w:val="00925BA4"/>
    <w:rsid w:val="00925C19"/>
    <w:rsid w:val="00925C69"/>
    <w:rsid w:val="00925F80"/>
    <w:rsid w:val="00926031"/>
    <w:rsid w:val="00926155"/>
    <w:rsid w:val="00926B01"/>
    <w:rsid w:val="00926CB1"/>
    <w:rsid w:val="009271D2"/>
    <w:rsid w:val="00927B5D"/>
    <w:rsid w:val="0093024F"/>
    <w:rsid w:val="00930269"/>
    <w:rsid w:val="009305F6"/>
    <w:rsid w:val="009307B0"/>
    <w:rsid w:val="0093085B"/>
    <w:rsid w:val="00930A35"/>
    <w:rsid w:val="00930A47"/>
    <w:rsid w:val="00930D49"/>
    <w:rsid w:val="00931532"/>
    <w:rsid w:val="0093158D"/>
    <w:rsid w:val="009325FB"/>
    <w:rsid w:val="009326C5"/>
    <w:rsid w:val="00932965"/>
    <w:rsid w:val="009331B7"/>
    <w:rsid w:val="0093346C"/>
    <w:rsid w:val="0093446E"/>
    <w:rsid w:val="009344A2"/>
    <w:rsid w:val="00934C91"/>
    <w:rsid w:val="00935B83"/>
    <w:rsid w:val="009362FA"/>
    <w:rsid w:val="0093663E"/>
    <w:rsid w:val="0093679D"/>
    <w:rsid w:val="00936BA0"/>
    <w:rsid w:val="009370C1"/>
    <w:rsid w:val="00937B6D"/>
    <w:rsid w:val="00937ED0"/>
    <w:rsid w:val="00937F72"/>
    <w:rsid w:val="009404FA"/>
    <w:rsid w:val="00940619"/>
    <w:rsid w:val="00940663"/>
    <w:rsid w:val="00940A30"/>
    <w:rsid w:val="00940BFD"/>
    <w:rsid w:val="00941122"/>
    <w:rsid w:val="00941125"/>
    <w:rsid w:val="00941245"/>
    <w:rsid w:val="00941377"/>
    <w:rsid w:val="00941803"/>
    <w:rsid w:val="00941E73"/>
    <w:rsid w:val="00942133"/>
    <w:rsid w:val="00942247"/>
    <w:rsid w:val="009424E5"/>
    <w:rsid w:val="009428B6"/>
    <w:rsid w:val="009428CA"/>
    <w:rsid w:val="009443B8"/>
    <w:rsid w:val="00944489"/>
    <w:rsid w:val="009445C9"/>
    <w:rsid w:val="0094489C"/>
    <w:rsid w:val="00944E52"/>
    <w:rsid w:val="009450DD"/>
    <w:rsid w:val="0094515A"/>
    <w:rsid w:val="009457DE"/>
    <w:rsid w:val="00945BDB"/>
    <w:rsid w:val="009461DC"/>
    <w:rsid w:val="0094634B"/>
    <w:rsid w:val="00946421"/>
    <w:rsid w:val="00946702"/>
    <w:rsid w:val="009468EB"/>
    <w:rsid w:val="009468F0"/>
    <w:rsid w:val="00946A9B"/>
    <w:rsid w:val="00947317"/>
    <w:rsid w:val="009473C5"/>
    <w:rsid w:val="0094756F"/>
    <w:rsid w:val="009479BC"/>
    <w:rsid w:val="00947B3D"/>
    <w:rsid w:val="00947C2C"/>
    <w:rsid w:val="00950556"/>
    <w:rsid w:val="009506B3"/>
    <w:rsid w:val="00950ADA"/>
    <w:rsid w:val="009510AF"/>
    <w:rsid w:val="00951AA6"/>
    <w:rsid w:val="00951D0F"/>
    <w:rsid w:val="00951DEE"/>
    <w:rsid w:val="00951F60"/>
    <w:rsid w:val="009529C3"/>
    <w:rsid w:val="009529D7"/>
    <w:rsid w:val="00952BB1"/>
    <w:rsid w:val="00952D9F"/>
    <w:rsid w:val="009532C5"/>
    <w:rsid w:val="00953372"/>
    <w:rsid w:val="00953474"/>
    <w:rsid w:val="0095347D"/>
    <w:rsid w:val="00955377"/>
    <w:rsid w:val="0095559D"/>
    <w:rsid w:val="00955850"/>
    <w:rsid w:val="00955DAE"/>
    <w:rsid w:val="0095631C"/>
    <w:rsid w:val="009563C0"/>
    <w:rsid w:val="009563DD"/>
    <w:rsid w:val="009564A2"/>
    <w:rsid w:val="00956863"/>
    <w:rsid w:val="00956B15"/>
    <w:rsid w:val="00956D29"/>
    <w:rsid w:val="00956FC0"/>
    <w:rsid w:val="0095748D"/>
    <w:rsid w:val="009574CA"/>
    <w:rsid w:val="00957717"/>
    <w:rsid w:val="00957C0E"/>
    <w:rsid w:val="009600A0"/>
    <w:rsid w:val="00960D6C"/>
    <w:rsid w:val="00960E65"/>
    <w:rsid w:val="00960E89"/>
    <w:rsid w:val="009610F0"/>
    <w:rsid w:val="009617ED"/>
    <w:rsid w:val="00961B0C"/>
    <w:rsid w:val="00962AEA"/>
    <w:rsid w:val="00962B59"/>
    <w:rsid w:val="00962C2B"/>
    <w:rsid w:val="00962E57"/>
    <w:rsid w:val="00962FF5"/>
    <w:rsid w:val="00963136"/>
    <w:rsid w:val="00963218"/>
    <w:rsid w:val="00963FA3"/>
    <w:rsid w:val="00964623"/>
    <w:rsid w:val="00964A57"/>
    <w:rsid w:val="00964C12"/>
    <w:rsid w:val="00964CFC"/>
    <w:rsid w:val="009651E9"/>
    <w:rsid w:val="00965263"/>
    <w:rsid w:val="009654B2"/>
    <w:rsid w:val="00965620"/>
    <w:rsid w:val="00965663"/>
    <w:rsid w:val="00965BDB"/>
    <w:rsid w:val="00965C5E"/>
    <w:rsid w:val="00966203"/>
    <w:rsid w:val="009662B7"/>
    <w:rsid w:val="0096706B"/>
    <w:rsid w:val="0096715F"/>
    <w:rsid w:val="009672F2"/>
    <w:rsid w:val="0096747A"/>
    <w:rsid w:val="00967C31"/>
    <w:rsid w:val="00970A6B"/>
    <w:rsid w:val="00970C03"/>
    <w:rsid w:val="00970D63"/>
    <w:rsid w:val="00970F1F"/>
    <w:rsid w:val="00970FA7"/>
    <w:rsid w:val="0097153D"/>
    <w:rsid w:val="009715F6"/>
    <w:rsid w:val="009717BB"/>
    <w:rsid w:val="00971F2F"/>
    <w:rsid w:val="009720AF"/>
    <w:rsid w:val="009728F8"/>
    <w:rsid w:val="00972956"/>
    <w:rsid w:val="009729E1"/>
    <w:rsid w:val="009729FC"/>
    <w:rsid w:val="00973049"/>
    <w:rsid w:val="0097325A"/>
    <w:rsid w:val="00973364"/>
    <w:rsid w:val="0097342A"/>
    <w:rsid w:val="0097349B"/>
    <w:rsid w:val="00973889"/>
    <w:rsid w:val="009738EE"/>
    <w:rsid w:val="009738F3"/>
    <w:rsid w:val="00973C46"/>
    <w:rsid w:val="00973DD3"/>
    <w:rsid w:val="00974721"/>
    <w:rsid w:val="00974920"/>
    <w:rsid w:val="00974969"/>
    <w:rsid w:val="00974E1D"/>
    <w:rsid w:val="00975184"/>
    <w:rsid w:val="00975419"/>
    <w:rsid w:val="0097560C"/>
    <w:rsid w:val="00975A88"/>
    <w:rsid w:val="00975CAB"/>
    <w:rsid w:val="00975DF2"/>
    <w:rsid w:val="00976E3F"/>
    <w:rsid w:val="00977698"/>
    <w:rsid w:val="00977BC8"/>
    <w:rsid w:val="00977BE7"/>
    <w:rsid w:val="00980286"/>
    <w:rsid w:val="00980363"/>
    <w:rsid w:val="00980A12"/>
    <w:rsid w:val="00981259"/>
    <w:rsid w:val="00981403"/>
    <w:rsid w:val="00981BC2"/>
    <w:rsid w:val="00982158"/>
    <w:rsid w:val="009821BE"/>
    <w:rsid w:val="009822CD"/>
    <w:rsid w:val="00982593"/>
    <w:rsid w:val="00982769"/>
    <w:rsid w:val="00982AAA"/>
    <w:rsid w:val="00982AFF"/>
    <w:rsid w:val="00982DD1"/>
    <w:rsid w:val="00982E27"/>
    <w:rsid w:val="00982EE8"/>
    <w:rsid w:val="009836C3"/>
    <w:rsid w:val="00983A62"/>
    <w:rsid w:val="00983C11"/>
    <w:rsid w:val="00983D95"/>
    <w:rsid w:val="00983DC8"/>
    <w:rsid w:val="009840D1"/>
    <w:rsid w:val="00984CD0"/>
    <w:rsid w:val="00985C37"/>
    <w:rsid w:val="00985CA3"/>
    <w:rsid w:val="00986144"/>
    <w:rsid w:val="0098664A"/>
    <w:rsid w:val="009869E8"/>
    <w:rsid w:val="00986CC1"/>
    <w:rsid w:val="00986CED"/>
    <w:rsid w:val="00986FC1"/>
    <w:rsid w:val="0098740F"/>
    <w:rsid w:val="00987470"/>
    <w:rsid w:val="00987624"/>
    <w:rsid w:val="00987E12"/>
    <w:rsid w:val="00987FA9"/>
    <w:rsid w:val="009900A3"/>
    <w:rsid w:val="00990BED"/>
    <w:rsid w:val="00990D18"/>
    <w:rsid w:val="00990D70"/>
    <w:rsid w:val="00990F66"/>
    <w:rsid w:val="009913C8"/>
    <w:rsid w:val="0099154A"/>
    <w:rsid w:val="0099154E"/>
    <w:rsid w:val="009916C1"/>
    <w:rsid w:val="009919F0"/>
    <w:rsid w:val="00991B81"/>
    <w:rsid w:val="00991CB1"/>
    <w:rsid w:val="00991E1B"/>
    <w:rsid w:val="00991E41"/>
    <w:rsid w:val="00992118"/>
    <w:rsid w:val="009927D9"/>
    <w:rsid w:val="00992990"/>
    <w:rsid w:val="00992F11"/>
    <w:rsid w:val="0099367B"/>
    <w:rsid w:val="00993D82"/>
    <w:rsid w:val="0099409E"/>
    <w:rsid w:val="009944BA"/>
    <w:rsid w:val="00994BF5"/>
    <w:rsid w:val="00994C75"/>
    <w:rsid w:val="009952FE"/>
    <w:rsid w:val="009959DE"/>
    <w:rsid w:val="00995C78"/>
    <w:rsid w:val="00995EC0"/>
    <w:rsid w:val="00995EEC"/>
    <w:rsid w:val="009961C9"/>
    <w:rsid w:val="009963E4"/>
    <w:rsid w:val="0099658F"/>
    <w:rsid w:val="00996625"/>
    <w:rsid w:val="009966F6"/>
    <w:rsid w:val="00996840"/>
    <w:rsid w:val="00997157"/>
    <w:rsid w:val="00997424"/>
    <w:rsid w:val="0099742F"/>
    <w:rsid w:val="00997DF7"/>
    <w:rsid w:val="00997E36"/>
    <w:rsid w:val="00997E7B"/>
    <w:rsid w:val="00997F27"/>
    <w:rsid w:val="00997F66"/>
    <w:rsid w:val="009A0074"/>
    <w:rsid w:val="009A0198"/>
    <w:rsid w:val="009A090C"/>
    <w:rsid w:val="009A0B98"/>
    <w:rsid w:val="009A118D"/>
    <w:rsid w:val="009A1404"/>
    <w:rsid w:val="009A1962"/>
    <w:rsid w:val="009A1E54"/>
    <w:rsid w:val="009A20A1"/>
    <w:rsid w:val="009A21C0"/>
    <w:rsid w:val="009A26EE"/>
    <w:rsid w:val="009A2E6D"/>
    <w:rsid w:val="009A2F48"/>
    <w:rsid w:val="009A384B"/>
    <w:rsid w:val="009A3C30"/>
    <w:rsid w:val="009A3CED"/>
    <w:rsid w:val="009A433C"/>
    <w:rsid w:val="009A475F"/>
    <w:rsid w:val="009A4AD4"/>
    <w:rsid w:val="009A4B2F"/>
    <w:rsid w:val="009A4DDB"/>
    <w:rsid w:val="009A605F"/>
    <w:rsid w:val="009A6099"/>
    <w:rsid w:val="009A623F"/>
    <w:rsid w:val="009A7546"/>
    <w:rsid w:val="009A7B71"/>
    <w:rsid w:val="009B00DB"/>
    <w:rsid w:val="009B05F8"/>
    <w:rsid w:val="009B0C2E"/>
    <w:rsid w:val="009B161E"/>
    <w:rsid w:val="009B1B9A"/>
    <w:rsid w:val="009B1BD8"/>
    <w:rsid w:val="009B1D68"/>
    <w:rsid w:val="009B1ECA"/>
    <w:rsid w:val="009B2673"/>
    <w:rsid w:val="009B3016"/>
    <w:rsid w:val="009B312F"/>
    <w:rsid w:val="009B3157"/>
    <w:rsid w:val="009B34C6"/>
    <w:rsid w:val="009B37CF"/>
    <w:rsid w:val="009B415D"/>
    <w:rsid w:val="009B41D5"/>
    <w:rsid w:val="009B443F"/>
    <w:rsid w:val="009B45F0"/>
    <w:rsid w:val="009B4735"/>
    <w:rsid w:val="009B47D0"/>
    <w:rsid w:val="009B47F5"/>
    <w:rsid w:val="009B4DAA"/>
    <w:rsid w:val="009B4EA3"/>
    <w:rsid w:val="009B4F73"/>
    <w:rsid w:val="009B5152"/>
    <w:rsid w:val="009B5277"/>
    <w:rsid w:val="009B56C0"/>
    <w:rsid w:val="009B5C23"/>
    <w:rsid w:val="009B5CB7"/>
    <w:rsid w:val="009B5DB5"/>
    <w:rsid w:val="009B5F1A"/>
    <w:rsid w:val="009B6048"/>
    <w:rsid w:val="009B60B9"/>
    <w:rsid w:val="009B673E"/>
    <w:rsid w:val="009B6B5D"/>
    <w:rsid w:val="009B6CF2"/>
    <w:rsid w:val="009B6CF9"/>
    <w:rsid w:val="009C085A"/>
    <w:rsid w:val="009C08EC"/>
    <w:rsid w:val="009C0B0D"/>
    <w:rsid w:val="009C1130"/>
    <w:rsid w:val="009C131F"/>
    <w:rsid w:val="009C1577"/>
    <w:rsid w:val="009C1CBC"/>
    <w:rsid w:val="009C1D52"/>
    <w:rsid w:val="009C22A5"/>
    <w:rsid w:val="009C2C6F"/>
    <w:rsid w:val="009C2D70"/>
    <w:rsid w:val="009C2E8F"/>
    <w:rsid w:val="009C35A1"/>
    <w:rsid w:val="009C3748"/>
    <w:rsid w:val="009C39EC"/>
    <w:rsid w:val="009C3A66"/>
    <w:rsid w:val="009C3BDC"/>
    <w:rsid w:val="009C4236"/>
    <w:rsid w:val="009C4557"/>
    <w:rsid w:val="009C462E"/>
    <w:rsid w:val="009C49DF"/>
    <w:rsid w:val="009C4B64"/>
    <w:rsid w:val="009C4D97"/>
    <w:rsid w:val="009C5211"/>
    <w:rsid w:val="009C5476"/>
    <w:rsid w:val="009C56EF"/>
    <w:rsid w:val="009C5C48"/>
    <w:rsid w:val="009C5E33"/>
    <w:rsid w:val="009C5E66"/>
    <w:rsid w:val="009C6204"/>
    <w:rsid w:val="009C629B"/>
    <w:rsid w:val="009C6F31"/>
    <w:rsid w:val="009C7110"/>
    <w:rsid w:val="009C77C6"/>
    <w:rsid w:val="009C7BDD"/>
    <w:rsid w:val="009C7C05"/>
    <w:rsid w:val="009C7C7B"/>
    <w:rsid w:val="009C7D0A"/>
    <w:rsid w:val="009C7FF1"/>
    <w:rsid w:val="009D035B"/>
    <w:rsid w:val="009D063F"/>
    <w:rsid w:val="009D06FB"/>
    <w:rsid w:val="009D0881"/>
    <w:rsid w:val="009D09D1"/>
    <w:rsid w:val="009D0E97"/>
    <w:rsid w:val="009D124A"/>
    <w:rsid w:val="009D12E9"/>
    <w:rsid w:val="009D1557"/>
    <w:rsid w:val="009D1883"/>
    <w:rsid w:val="009D1FD2"/>
    <w:rsid w:val="009D21A9"/>
    <w:rsid w:val="009D26C8"/>
    <w:rsid w:val="009D2C73"/>
    <w:rsid w:val="009D2EFE"/>
    <w:rsid w:val="009D3332"/>
    <w:rsid w:val="009D3417"/>
    <w:rsid w:val="009D3767"/>
    <w:rsid w:val="009D3AEA"/>
    <w:rsid w:val="009D3E9F"/>
    <w:rsid w:val="009D437A"/>
    <w:rsid w:val="009D44D9"/>
    <w:rsid w:val="009D4807"/>
    <w:rsid w:val="009D4B95"/>
    <w:rsid w:val="009D55C6"/>
    <w:rsid w:val="009D576D"/>
    <w:rsid w:val="009D59DF"/>
    <w:rsid w:val="009D5CC3"/>
    <w:rsid w:val="009D5D23"/>
    <w:rsid w:val="009D6859"/>
    <w:rsid w:val="009D69DA"/>
    <w:rsid w:val="009D730F"/>
    <w:rsid w:val="009D7736"/>
    <w:rsid w:val="009D7855"/>
    <w:rsid w:val="009D7892"/>
    <w:rsid w:val="009D7B84"/>
    <w:rsid w:val="009D7C27"/>
    <w:rsid w:val="009E02AE"/>
    <w:rsid w:val="009E0E91"/>
    <w:rsid w:val="009E149D"/>
    <w:rsid w:val="009E1935"/>
    <w:rsid w:val="009E1A6C"/>
    <w:rsid w:val="009E1A93"/>
    <w:rsid w:val="009E1D81"/>
    <w:rsid w:val="009E1FFE"/>
    <w:rsid w:val="009E2256"/>
    <w:rsid w:val="009E25E5"/>
    <w:rsid w:val="009E29A1"/>
    <w:rsid w:val="009E30D3"/>
    <w:rsid w:val="009E30F7"/>
    <w:rsid w:val="009E3261"/>
    <w:rsid w:val="009E3526"/>
    <w:rsid w:val="009E3620"/>
    <w:rsid w:val="009E36A5"/>
    <w:rsid w:val="009E3886"/>
    <w:rsid w:val="009E39C1"/>
    <w:rsid w:val="009E3AC2"/>
    <w:rsid w:val="009E3DBB"/>
    <w:rsid w:val="009E3F33"/>
    <w:rsid w:val="009E468D"/>
    <w:rsid w:val="009E4B8C"/>
    <w:rsid w:val="009E5234"/>
    <w:rsid w:val="009E5244"/>
    <w:rsid w:val="009E5613"/>
    <w:rsid w:val="009E58C7"/>
    <w:rsid w:val="009E5BF8"/>
    <w:rsid w:val="009E5E06"/>
    <w:rsid w:val="009E5E11"/>
    <w:rsid w:val="009E5E53"/>
    <w:rsid w:val="009E6468"/>
    <w:rsid w:val="009E695B"/>
    <w:rsid w:val="009E6AFB"/>
    <w:rsid w:val="009E6BCD"/>
    <w:rsid w:val="009E6EEA"/>
    <w:rsid w:val="009E7019"/>
    <w:rsid w:val="009E70B6"/>
    <w:rsid w:val="009E726D"/>
    <w:rsid w:val="009E75AA"/>
    <w:rsid w:val="009F0285"/>
    <w:rsid w:val="009F0562"/>
    <w:rsid w:val="009F0867"/>
    <w:rsid w:val="009F0C11"/>
    <w:rsid w:val="009F1129"/>
    <w:rsid w:val="009F1254"/>
    <w:rsid w:val="009F1511"/>
    <w:rsid w:val="009F154A"/>
    <w:rsid w:val="009F166F"/>
    <w:rsid w:val="009F1915"/>
    <w:rsid w:val="009F1A01"/>
    <w:rsid w:val="009F2092"/>
    <w:rsid w:val="009F2226"/>
    <w:rsid w:val="009F2270"/>
    <w:rsid w:val="009F228E"/>
    <w:rsid w:val="009F27AA"/>
    <w:rsid w:val="009F2F8B"/>
    <w:rsid w:val="009F33D5"/>
    <w:rsid w:val="009F3CD8"/>
    <w:rsid w:val="009F3D08"/>
    <w:rsid w:val="009F45EF"/>
    <w:rsid w:val="009F46AF"/>
    <w:rsid w:val="009F4A24"/>
    <w:rsid w:val="009F4A7C"/>
    <w:rsid w:val="009F5506"/>
    <w:rsid w:val="009F576E"/>
    <w:rsid w:val="009F59CE"/>
    <w:rsid w:val="009F5AB7"/>
    <w:rsid w:val="009F6A10"/>
    <w:rsid w:val="009F6BC1"/>
    <w:rsid w:val="009F6BD7"/>
    <w:rsid w:val="009F6C99"/>
    <w:rsid w:val="009F6D47"/>
    <w:rsid w:val="009F6F79"/>
    <w:rsid w:val="009F70EF"/>
    <w:rsid w:val="009F768F"/>
    <w:rsid w:val="009F7A94"/>
    <w:rsid w:val="009F7B89"/>
    <w:rsid w:val="009F7BFE"/>
    <w:rsid w:val="009F7F03"/>
    <w:rsid w:val="00A009D5"/>
    <w:rsid w:val="00A00ABF"/>
    <w:rsid w:val="00A00FDB"/>
    <w:rsid w:val="00A01392"/>
    <w:rsid w:val="00A013D2"/>
    <w:rsid w:val="00A01781"/>
    <w:rsid w:val="00A019A2"/>
    <w:rsid w:val="00A01EF5"/>
    <w:rsid w:val="00A01F3C"/>
    <w:rsid w:val="00A02B78"/>
    <w:rsid w:val="00A02C03"/>
    <w:rsid w:val="00A02F2A"/>
    <w:rsid w:val="00A0320C"/>
    <w:rsid w:val="00A03506"/>
    <w:rsid w:val="00A035D5"/>
    <w:rsid w:val="00A0397D"/>
    <w:rsid w:val="00A03F3F"/>
    <w:rsid w:val="00A0406E"/>
    <w:rsid w:val="00A040E8"/>
    <w:rsid w:val="00A0454E"/>
    <w:rsid w:val="00A04795"/>
    <w:rsid w:val="00A049EA"/>
    <w:rsid w:val="00A04A1A"/>
    <w:rsid w:val="00A04E11"/>
    <w:rsid w:val="00A04ECB"/>
    <w:rsid w:val="00A050FA"/>
    <w:rsid w:val="00A05178"/>
    <w:rsid w:val="00A05206"/>
    <w:rsid w:val="00A05417"/>
    <w:rsid w:val="00A056BF"/>
    <w:rsid w:val="00A058F9"/>
    <w:rsid w:val="00A05B0F"/>
    <w:rsid w:val="00A05FF4"/>
    <w:rsid w:val="00A0608D"/>
    <w:rsid w:val="00A06475"/>
    <w:rsid w:val="00A06A1A"/>
    <w:rsid w:val="00A07A39"/>
    <w:rsid w:val="00A07CF9"/>
    <w:rsid w:val="00A105D4"/>
    <w:rsid w:val="00A108EB"/>
    <w:rsid w:val="00A10CDE"/>
    <w:rsid w:val="00A112EB"/>
    <w:rsid w:val="00A11670"/>
    <w:rsid w:val="00A117DC"/>
    <w:rsid w:val="00A120C5"/>
    <w:rsid w:val="00A1212F"/>
    <w:rsid w:val="00A121A1"/>
    <w:rsid w:val="00A1232C"/>
    <w:rsid w:val="00A12366"/>
    <w:rsid w:val="00A124FB"/>
    <w:rsid w:val="00A12517"/>
    <w:rsid w:val="00A12A9F"/>
    <w:rsid w:val="00A12D66"/>
    <w:rsid w:val="00A12E14"/>
    <w:rsid w:val="00A136EE"/>
    <w:rsid w:val="00A13788"/>
    <w:rsid w:val="00A14027"/>
    <w:rsid w:val="00A14A91"/>
    <w:rsid w:val="00A14EE0"/>
    <w:rsid w:val="00A15391"/>
    <w:rsid w:val="00A153AB"/>
    <w:rsid w:val="00A156BF"/>
    <w:rsid w:val="00A158D5"/>
    <w:rsid w:val="00A15936"/>
    <w:rsid w:val="00A1593F"/>
    <w:rsid w:val="00A15959"/>
    <w:rsid w:val="00A164FB"/>
    <w:rsid w:val="00A165B1"/>
    <w:rsid w:val="00A16688"/>
    <w:rsid w:val="00A16D78"/>
    <w:rsid w:val="00A16FC2"/>
    <w:rsid w:val="00A17109"/>
    <w:rsid w:val="00A174A3"/>
    <w:rsid w:val="00A175BD"/>
    <w:rsid w:val="00A179C2"/>
    <w:rsid w:val="00A17C61"/>
    <w:rsid w:val="00A20313"/>
    <w:rsid w:val="00A2040A"/>
    <w:rsid w:val="00A20805"/>
    <w:rsid w:val="00A20883"/>
    <w:rsid w:val="00A20F96"/>
    <w:rsid w:val="00A21004"/>
    <w:rsid w:val="00A2109F"/>
    <w:rsid w:val="00A210AF"/>
    <w:rsid w:val="00A21145"/>
    <w:rsid w:val="00A2124F"/>
    <w:rsid w:val="00A2188C"/>
    <w:rsid w:val="00A2195E"/>
    <w:rsid w:val="00A21B00"/>
    <w:rsid w:val="00A21CE1"/>
    <w:rsid w:val="00A21E3A"/>
    <w:rsid w:val="00A21E91"/>
    <w:rsid w:val="00A21F8F"/>
    <w:rsid w:val="00A22D44"/>
    <w:rsid w:val="00A23C2F"/>
    <w:rsid w:val="00A240A1"/>
    <w:rsid w:val="00A240D5"/>
    <w:rsid w:val="00A2411A"/>
    <w:rsid w:val="00A241F7"/>
    <w:rsid w:val="00A24882"/>
    <w:rsid w:val="00A2510D"/>
    <w:rsid w:val="00A25159"/>
    <w:rsid w:val="00A251BE"/>
    <w:rsid w:val="00A25CF8"/>
    <w:rsid w:val="00A25DA9"/>
    <w:rsid w:val="00A26018"/>
    <w:rsid w:val="00A27049"/>
    <w:rsid w:val="00A27081"/>
    <w:rsid w:val="00A270E6"/>
    <w:rsid w:val="00A27103"/>
    <w:rsid w:val="00A2750D"/>
    <w:rsid w:val="00A27530"/>
    <w:rsid w:val="00A27662"/>
    <w:rsid w:val="00A30896"/>
    <w:rsid w:val="00A31309"/>
    <w:rsid w:val="00A31545"/>
    <w:rsid w:val="00A315C8"/>
    <w:rsid w:val="00A31795"/>
    <w:rsid w:val="00A3182F"/>
    <w:rsid w:val="00A328E1"/>
    <w:rsid w:val="00A32A16"/>
    <w:rsid w:val="00A32E85"/>
    <w:rsid w:val="00A330E8"/>
    <w:rsid w:val="00A3321E"/>
    <w:rsid w:val="00A332F5"/>
    <w:rsid w:val="00A336B4"/>
    <w:rsid w:val="00A336E9"/>
    <w:rsid w:val="00A33776"/>
    <w:rsid w:val="00A33862"/>
    <w:rsid w:val="00A338A1"/>
    <w:rsid w:val="00A33E98"/>
    <w:rsid w:val="00A33F94"/>
    <w:rsid w:val="00A34606"/>
    <w:rsid w:val="00A34619"/>
    <w:rsid w:val="00A3484E"/>
    <w:rsid w:val="00A34CDC"/>
    <w:rsid w:val="00A34F64"/>
    <w:rsid w:val="00A3529F"/>
    <w:rsid w:val="00A3565F"/>
    <w:rsid w:val="00A35B8A"/>
    <w:rsid w:val="00A363C4"/>
    <w:rsid w:val="00A36515"/>
    <w:rsid w:val="00A36782"/>
    <w:rsid w:val="00A36AA7"/>
    <w:rsid w:val="00A36AC4"/>
    <w:rsid w:val="00A36AE5"/>
    <w:rsid w:val="00A36C66"/>
    <w:rsid w:val="00A36D9A"/>
    <w:rsid w:val="00A36DA0"/>
    <w:rsid w:val="00A37312"/>
    <w:rsid w:val="00A374A9"/>
    <w:rsid w:val="00A37A54"/>
    <w:rsid w:val="00A4028C"/>
    <w:rsid w:val="00A402FF"/>
    <w:rsid w:val="00A40518"/>
    <w:rsid w:val="00A40898"/>
    <w:rsid w:val="00A40F81"/>
    <w:rsid w:val="00A41240"/>
    <w:rsid w:val="00A41929"/>
    <w:rsid w:val="00A41D65"/>
    <w:rsid w:val="00A41D9C"/>
    <w:rsid w:val="00A42150"/>
    <w:rsid w:val="00A42392"/>
    <w:rsid w:val="00A42506"/>
    <w:rsid w:val="00A42B60"/>
    <w:rsid w:val="00A42F0B"/>
    <w:rsid w:val="00A42F4B"/>
    <w:rsid w:val="00A43012"/>
    <w:rsid w:val="00A435A6"/>
    <w:rsid w:val="00A43A3D"/>
    <w:rsid w:val="00A43C5A"/>
    <w:rsid w:val="00A43E10"/>
    <w:rsid w:val="00A43E28"/>
    <w:rsid w:val="00A43F06"/>
    <w:rsid w:val="00A4435B"/>
    <w:rsid w:val="00A44474"/>
    <w:rsid w:val="00A44902"/>
    <w:rsid w:val="00A44914"/>
    <w:rsid w:val="00A44991"/>
    <w:rsid w:val="00A44E9A"/>
    <w:rsid w:val="00A44ECF"/>
    <w:rsid w:val="00A44EFD"/>
    <w:rsid w:val="00A451B0"/>
    <w:rsid w:val="00A458C9"/>
    <w:rsid w:val="00A45B11"/>
    <w:rsid w:val="00A45DB8"/>
    <w:rsid w:val="00A45FED"/>
    <w:rsid w:val="00A46191"/>
    <w:rsid w:val="00A46773"/>
    <w:rsid w:val="00A47203"/>
    <w:rsid w:val="00A474F1"/>
    <w:rsid w:val="00A4755F"/>
    <w:rsid w:val="00A4765A"/>
    <w:rsid w:val="00A478B4"/>
    <w:rsid w:val="00A47A25"/>
    <w:rsid w:val="00A47C69"/>
    <w:rsid w:val="00A47CD6"/>
    <w:rsid w:val="00A47DE0"/>
    <w:rsid w:val="00A5015D"/>
    <w:rsid w:val="00A50659"/>
    <w:rsid w:val="00A50845"/>
    <w:rsid w:val="00A50E35"/>
    <w:rsid w:val="00A513B8"/>
    <w:rsid w:val="00A517A2"/>
    <w:rsid w:val="00A51AC0"/>
    <w:rsid w:val="00A51B70"/>
    <w:rsid w:val="00A51D4E"/>
    <w:rsid w:val="00A51DE4"/>
    <w:rsid w:val="00A51E57"/>
    <w:rsid w:val="00A52896"/>
    <w:rsid w:val="00A52FB9"/>
    <w:rsid w:val="00A53201"/>
    <w:rsid w:val="00A53460"/>
    <w:rsid w:val="00A534DA"/>
    <w:rsid w:val="00A53567"/>
    <w:rsid w:val="00A53707"/>
    <w:rsid w:val="00A539AC"/>
    <w:rsid w:val="00A54810"/>
    <w:rsid w:val="00A549EC"/>
    <w:rsid w:val="00A54EA0"/>
    <w:rsid w:val="00A54ECD"/>
    <w:rsid w:val="00A54F8A"/>
    <w:rsid w:val="00A551C6"/>
    <w:rsid w:val="00A55253"/>
    <w:rsid w:val="00A556E5"/>
    <w:rsid w:val="00A55A79"/>
    <w:rsid w:val="00A55C6B"/>
    <w:rsid w:val="00A55DF3"/>
    <w:rsid w:val="00A56180"/>
    <w:rsid w:val="00A562F2"/>
    <w:rsid w:val="00A56EAB"/>
    <w:rsid w:val="00A56F6F"/>
    <w:rsid w:val="00A56F88"/>
    <w:rsid w:val="00A56FBE"/>
    <w:rsid w:val="00A5725B"/>
    <w:rsid w:val="00A577F6"/>
    <w:rsid w:val="00A600FD"/>
    <w:rsid w:val="00A601AB"/>
    <w:rsid w:val="00A60581"/>
    <w:rsid w:val="00A60AB0"/>
    <w:rsid w:val="00A60B6B"/>
    <w:rsid w:val="00A60CCB"/>
    <w:rsid w:val="00A613CF"/>
    <w:rsid w:val="00A615B6"/>
    <w:rsid w:val="00A61D1D"/>
    <w:rsid w:val="00A61DD5"/>
    <w:rsid w:val="00A6224A"/>
    <w:rsid w:val="00A62480"/>
    <w:rsid w:val="00A626E4"/>
    <w:rsid w:val="00A62900"/>
    <w:rsid w:val="00A635DF"/>
    <w:rsid w:val="00A64109"/>
    <w:rsid w:val="00A64994"/>
    <w:rsid w:val="00A64D0B"/>
    <w:rsid w:val="00A656DF"/>
    <w:rsid w:val="00A656F6"/>
    <w:rsid w:val="00A65B8F"/>
    <w:rsid w:val="00A66144"/>
    <w:rsid w:val="00A663E7"/>
    <w:rsid w:val="00A66B79"/>
    <w:rsid w:val="00A66B7C"/>
    <w:rsid w:val="00A66ED1"/>
    <w:rsid w:val="00A67099"/>
    <w:rsid w:val="00A671FA"/>
    <w:rsid w:val="00A673BF"/>
    <w:rsid w:val="00A67B14"/>
    <w:rsid w:val="00A67D7F"/>
    <w:rsid w:val="00A7006D"/>
    <w:rsid w:val="00A70B4B"/>
    <w:rsid w:val="00A70B81"/>
    <w:rsid w:val="00A716C0"/>
    <w:rsid w:val="00A71740"/>
    <w:rsid w:val="00A71787"/>
    <w:rsid w:val="00A71BD8"/>
    <w:rsid w:val="00A71BE0"/>
    <w:rsid w:val="00A71E72"/>
    <w:rsid w:val="00A71E8F"/>
    <w:rsid w:val="00A7218C"/>
    <w:rsid w:val="00A72341"/>
    <w:rsid w:val="00A7286B"/>
    <w:rsid w:val="00A72989"/>
    <w:rsid w:val="00A72A1A"/>
    <w:rsid w:val="00A72CBF"/>
    <w:rsid w:val="00A72E59"/>
    <w:rsid w:val="00A72F25"/>
    <w:rsid w:val="00A73177"/>
    <w:rsid w:val="00A731A8"/>
    <w:rsid w:val="00A7357F"/>
    <w:rsid w:val="00A739F6"/>
    <w:rsid w:val="00A7414C"/>
    <w:rsid w:val="00A74489"/>
    <w:rsid w:val="00A74BCD"/>
    <w:rsid w:val="00A75268"/>
    <w:rsid w:val="00A75843"/>
    <w:rsid w:val="00A7668F"/>
    <w:rsid w:val="00A7675C"/>
    <w:rsid w:val="00A76AA9"/>
    <w:rsid w:val="00A76D53"/>
    <w:rsid w:val="00A76E1A"/>
    <w:rsid w:val="00A76E55"/>
    <w:rsid w:val="00A77004"/>
    <w:rsid w:val="00A7723C"/>
    <w:rsid w:val="00A776B7"/>
    <w:rsid w:val="00A77D98"/>
    <w:rsid w:val="00A80A9E"/>
    <w:rsid w:val="00A80DCB"/>
    <w:rsid w:val="00A81420"/>
    <w:rsid w:val="00A81587"/>
    <w:rsid w:val="00A8186B"/>
    <w:rsid w:val="00A819F9"/>
    <w:rsid w:val="00A82238"/>
    <w:rsid w:val="00A82F9F"/>
    <w:rsid w:val="00A831E2"/>
    <w:rsid w:val="00A8355F"/>
    <w:rsid w:val="00A8357B"/>
    <w:rsid w:val="00A8383E"/>
    <w:rsid w:val="00A8388F"/>
    <w:rsid w:val="00A83985"/>
    <w:rsid w:val="00A83D16"/>
    <w:rsid w:val="00A83E01"/>
    <w:rsid w:val="00A840BF"/>
    <w:rsid w:val="00A84848"/>
    <w:rsid w:val="00A84A1A"/>
    <w:rsid w:val="00A84B46"/>
    <w:rsid w:val="00A84EB2"/>
    <w:rsid w:val="00A852CE"/>
    <w:rsid w:val="00A853F8"/>
    <w:rsid w:val="00A8555D"/>
    <w:rsid w:val="00A85717"/>
    <w:rsid w:val="00A85AD4"/>
    <w:rsid w:val="00A85ED5"/>
    <w:rsid w:val="00A85FF9"/>
    <w:rsid w:val="00A865E1"/>
    <w:rsid w:val="00A86F8E"/>
    <w:rsid w:val="00A870DC"/>
    <w:rsid w:val="00A8791E"/>
    <w:rsid w:val="00A87D37"/>
    <w:rsid w:val="00A903D3"/>
    <w:rsid w:val="00A9054A"/>
    <w:rsid w:val="00A90914"/>
    <w:rsid w:val="00A91C24"/>
    <w:rsid w:val="00A91C3A"/>
    <w:rsid w:val="00A91CE8"/>
    <w:rsid w:val="00A91FC6"/>
    <w:rsid w:val="00A93835"/>
    <w:rsid w:val="00A93E81"/>
    <w:rsid w:val="00A93FAB"/>
    <w:rsid w:val="00A941CE"/>
    <w:rsid w:val="00A9435A"/>
    <w:rsid w:val="00A94913"/>
    <w:rsid w:val="00A94AB6"/>
    <w:rsid w:val="00A94DEA"/>
    <w:rsid w:val="00A95047"/>
    <w:rsid w:val="00A95204"/>
    <w:rsid w:val="00A955E8"/>
    <w:rsid w:val="00A9585B"/>
    <w:rsid w:val="00A95A6D"/>
    <w:rsid w:val="00A95A7A"/>
    <w:rsid w:val="00A95B2F"/>
    <w:rsid w:val="00A95C02"/>
    <w:rsid w:val="00A96087"/>
    <w:rsid w:val="00A96316"/>
    <w:rsid w:val="00A96371"/>
    <w:rsid w:val="00A964DA"/>
    <w:rsid w:val="00A96B35"/>
    <w:rsid w:val="00A96BE5"/>
    <w:rsid w:val="00A96E84"/>
    <w:rsid w:val="00A9715F"/>
    <w:rsid w:val="00A9718B"/>
    <w:rsid w:val="00A97441"/>
    <w:rsid w:val="00A97736"/>
    <w:rsid w:val="00A97775"/>
    <w:rsid w:val="00A979DA"/>
    <w:rsid w:val="00A97ADB"/>
    <w:rsid w:val="00A97F11"/>
    <w:rsid w:val="00A97F27"/>
    <w:rsid w:val="00AA0111"/>
    <w:rsid w:val="00AA024E"/>
    <w:rsid w:val="00AA0859"/>
    <w:rsid w:val="00AA0A6F"/>
    <w:rsid w:val="00AA1030"/>
    <w:rsid w:val="00AA11E6"/>
    <w:rsid w:val="00AA1C43"/>
    <w:rsid w:val="00AA1D03"/>
    <w:rsid w:val="00AA1D3F"/>
    <w:rsid w:val="00AA1F56"/>
    <w:rsid w:val="00AA23EA"/>
    <w:rsid w:val="00AA29B9"/>
    <w:rsid w:val="00AA2AB9"/>
    <w:rsid w:val="00AA2FA3"/>
    <w:rsid w:val="00AA308C"/>
    <w:rsid w:val="00AA3448"/>
    <w:rsid w:val="00AA3575"/>
    <w:rsid w:val="00AA378D"/>
    <w:rsid w:val="00AA385C"/>
    <w:rsid w:val="00AA3879"/>
    <w:rsid w:val="00AA3FBF"/>
    <w:rsid w:val="00AA4412"/>
    <w:rsid w:val="00AA561A"/>
    <w:rsid w:val="00AA56B6"/>
    <w:rsid w:val="00AA571A"/>
    <w:rsid w:val="00AA60D3"/>
    <w:rsid w:val="00AA645A"/>
    <w:rsid w:val="00AA6939"/>
    <w:rsid w:val="00AA6955"/>
    <w:rsid w:val="00AA71C5"/>
    <w:rsid w:val="00AA78EB"/>
    <w:rsid w:val="00AA78F0"/>
    <w:rsid w:val="00AA7A8C"/>
    <w:rsid w:val="00AB02D9"/>
    <w:rsid w:val="00AB035B"/>
    <w:rsid w:val="00AB092C"/>
    <w:rsid w:val="00AB1129"/>
    <w:rsid w:val="00AB11E3"/>
    <w:rsid w:val="00AB12F7"/>
    <w:rsid w:val="00AB1884"/>
    <w:rsid w:val="00AB1A85"/>
    <w:rsid w:val="00AB1C3D"/>
    <w:rsid w:val="00AB26FE"/>
    <w:rsid w:val="00AB2896"/>
    <w:rsid w:val="00AB2C1C"/>
    <w:rsid w:val="00AB3127"/>
    <w:rsid w:val="00AB318E"/>
    <w:rsid w:val="00AB3BBC"/>
    <w:rsid w:val="00AB3EEE"/>
    <w:rsid w:val="00AB3F90"/>
    <w:rsid w:val="00AB40C8"/>
    <w:rsid w:val="00AB4193"/>
    <w:rsid w:val="00AB44C9"/>
    <w:rsid w:val="00AB452F"/>
    <w:rsid w:val="00AB49EA"/>
    <w:rsid w:val="00AB4A44"/>
    <w:rsid w:val="00AB4BE2"/>
    <w:rsid w:val="00AB4E20"/>
    <w:rsid w:val="00AB4F35"/>
    <w:rsid w:val="00AB4F7A"/>
    <w:rsid w:val="00AB4FCC"/>
    <w:rsid w:val="00AB56EC"/>
    <w:rsid w:val="00AB5AB4"/>
    <w:rsid w:val="00AB5B00"/>
    <w:rsid w:val="00AB5F63"/>
    <w:rsid w:val="00AB609F"/>
    <w:rsid w:val="00AB6454"/>
    <w:rsid w:val="00AB6637"/>
    <w:rsid w:val="00AB68DC"/>
    <w:rsid w:val="00AB6AF5"/>
    <w:rsid w:val="00AB6C1C"/>
    <w:rsid w:val="00AB6D82"/>
    <w:rsid w:val="00AB71C4"/>
    <w:rsid w:val="00AB7773"/>
    <w:rsid w:val="00AB7B6A"/>
    <w:rsid w:val="00AB7B80"/>
    <w:rsid w:val="00AB7CEC"/>
    <w:rsid w:val="00AC0115"/>
    <w:rsid w:val="00AC03E8"/>
    <w:rsid w:val="00AC06C3"/>
    <w:rsid w:val="00AC07AA"/>
    <w:rsid w:val="00AC088F"/>
    <w:rsid w:val="00AC08CB"/>
    <w:rsid w:val="00AC0E37"/>
    <w:rsid w:val="00AC0FA9"/>
    <w:rsid w:val="00AC1314"/>
    <w:rsid w:val="00AC13EE"/>
    <w:rsid w:val="00AC1618"/>
    <w:rsid w:val="00AC1A68"/>
    <w:rsid w:val="00AC1BBC"/>
    <w:rsid w:val="00AC1DF4"/>
    <w:rsid w:val="00AC2231"/>
    <w:rsid w:val="00AC2901"/>
    <w:rsid w:val="00AC2B8E"/>
    <w:rsid w:val="00AC3147"/>
    <w:rsid w:val="00AC3A35"/>
    <w:rsid w:val="00AC3A94"/>
    <w:rsid w:val="00AC3D0D"/>
    <w:rsid w:val="00AC41A1"/>
    <w:rsid w:val="00AC46DB"/>
    <w:rsid w:val="00AC4A0C"/>
    <w:rsid w:val="00AC4B0D"/>
    <w:rsid w:val="00AC4CCA"/>
    <w:rsid w:val="00AC4EBE"/>
    <w:rsid w:val="00AC4EE6"/>
    <w:rsid w:val="00AC504E"/>
    <w:rsid w:val="00AC52E1"/>
    <w:rsid w:val="00AC5547"/>
    <w:rsid w:val="00AC5E6A"/>
    <w:rsid w:val="00AC5EC1"/>
    <w:rsid w:val="00AC5F7F"/>
    <w:rsid w:val="00AC6B55"/>
    <w:rsid w:val="00AC6FB6"/>
    <w:rsid w:val="00AC719A"/>
    <w:rsid w:val="00AC77E9"/>
    <w:rsid w:val="00AC79A6"/>
    <w:rsid w:val="00AC7D45"/>
    <w:rsid w:val="00AD01F2"/>
    <w:rsid w:val="00AD07AA"/>
    <w:rsid w:val="00AD09E0"/>
    <w:rsid w:val="00AD0FB1"/>
    <w:rsid w:val="00AD10C4"/>
    <w:rsid w:val="00AD1520"/>
    <w:rsid w:val="00AD1537"/>
    <w:rsid w:val="00AD1B6B"/>
    <w:rsid w:val="00AD1B9A"/>
    <w:rsid w:val="00AD1FD3"/>
    <w:rsid w:val="00AD2026"/>
    <w:rsid w:val="00AD24FE"/>
    <w:rsid w:val="00AD27F0"/>
    <w:rsid w:val="00AD2A89"/>
    <w:rsid w:val="00AD2AAB"/>
    <w:rsid w:val="00AD2B1B"/>
    <w:rsid w:val="00AD2FD2"/>
    <w:rsid w:val="00AD30EB"/>
    <w:rsid w:val="00AD32BB"/>
    <w:rsid w:val="00AD35A6"/>
    <w:rsid w:val="00AD381D"/>
    <w:rsid w:val="00AD3A87"/>
    <w:rsid w:val="00AD4415"/>
    <w:rsid w:val="00AD45B8"/>
    <w:rsid w:val="00AD45FD"/>
    <w:rsid w:val="00AD4675"/>
    <w:rsid w:val="00AD4AE2"/>
    <w:rsid w:val="00AD4B8D"/>
    <w:rsid w:val="00AD4D79"/>
    <w:rsid w:val="00AD55B8"/>
    <w:rsid w:val="00AD58CA"/>
    <w:rsid w:val="00AD6180"/>
    <w:rsid w:val="00AD6262"/>
    <w:rsid w:val="00AD6286"/>
    <w:rsid w:val="00AD6299"/>
    <w:rsid w:val="00AD637D"/>
    <w:rsid w:val="00AD6BD3"/>
    <w:rsid w:val="00AD7069"/>
    <w:rsid w:val="00AD7426"/>
    <w:rsid w:val="00AD745B"/>
    <w:rsid w:val="00AD7BBE"/>
    <w:rsid w:val="00AD7F84"/>
    <w:rsid w:val="00AE0097"/>
    <w:rsid w:val="00AE00EC"/>
    <w:rsid w:val="00AE01E1"/>
    <w:rsid w:val="00AE05A2"/>
    <w:rsid w:val="00AE06A8"/>
    <w:rsid w:val="00AE0CE8"/>
    <w:rsid w:val="00AE131D"/>
    <w:rsid w:val="00AE199D"/>
    <w:rsid w:val="00AE19E1"/>
    <w:rsid w:val="00AE1A98"/>
    <w:rsid w:val="00AE24B0"/>
    <w:rsid w:val="00AE2773"/>
    <w:rsid w:val="00AE2993"/>
    <w:rsid w:val="00AE2DAF"/>
    <w:rsid w:val="00AE2F79"/>
    <w:rsid w:val="00AE30DB"/>
    <w:rsid w:val="00AE31E6"/>
    <w:rsid w:val="00AE3474"/>
    <w:rsid w:val="00AE38BF"/>
    <w:rsid w:val="00AE3C84"/>
    <w:rsid w:val="00AE3D30"/>
    <w:rsid w:val="00AE425B"/>
    <w:rsid w:val="00AE4721"/>
    <w:rsid w:val="00AE47DE"/>
    <w:rsid w:val="00AE4E0F"/>
    <w:rsid w:val="00AE4E7A"/>
    <w:rsid w:val="00AE51B9"/>
    <w:rsid w:val="00AE6782"/>
    <w:rsid w:val="00AE6CEA"/>
    <w:rsid w:val="00AE71A5"/>
    <w:rsid w:val="00AE72E5"/>
    <w:rsid w:val="00AE7794"/>
    <w:rsid w:val="00AE77D1"/>
    <w:rsid w:val="00AF069F"/>
    <w:rsid w:val="00AF0B20"/>
    <w:rsid w:val="00AF0D37"/>
    <w:rsid w:val="00AF0DDA"/>
    <w:rsid w:val="00AF1140"/>
    <w:rsid w:val="00AF1AB0"/>
    <w:rsid w:val="00AF1AC1"/>
    <w:rsid w:val="00AF1F46"/>
    <w:rsid w:val="00AF2395"/>
    <w:rsid w:val="00AF23C8"/>
    <w:rsid w:val="00AF25D9"/>
    <w:rsid w:val="00AF297D"/>
    <w:rsid w:val="00AF3153"/>
    <w:rsid w:val="00AF362F"/>
    <w:rsid w:val="00AF376F"/>
    <w:rsid w:val="00AF4018"/>
    <w:rsid w:val="00AF459A"/>
    <w:rsid w:val="00AF4CA9"/>
    <w:rsid w:val="00AF5036"/>
    <w:rsid w:val="00AF542B"/>
    <w:rsid w:val="00AF5793"/>
    <w:rsid w:val="00AF5B98"/>
    <w:rsid w:val="00AF5CDC"/>
    <w:rsid w:val="00AF5F3E"/>
    <w:rsid w:val="00AF6726"/>
    <w:rsid w:val="00AF681F"/>
    <w:rsid w:val="00AF6861"/>
    <w:rsid w:val="00AF6A7D"/>
    <w:rsid w:val="00AF6B6A"/>
    <w:rsid w:val="00AF6E00"/>
    <w:rsid w:val="00AF6F3D"/>
    <w:rsid w:val="00AF7197"/>
    <w:rsid w:val="00AF735E"/>
    <w:rsid w:val="00AF7E4D"/>
    <w:rsid w:val="00AF7E7D"/>
    <w:rsid w:val="00AF7E9C"/>
    <w:rsid w:val="00B00FBD"/>
    <w:rsid w:val="00B012F7"/>
    <w:rsid w:val="00B01916"/>
    <w:rsid w:val="00B019F6"/>
    <w:rsid w:val="00B01A9E"/>
    <w:rsid w:val="00B0206E"/>
    <w:rsid w:val="00B021A4"/>
    <w:rsid w:val="00B02234"/>
    <w:rsid w:val="00B02726"/>
    <w:rsid w:val="00B02BFD"/>
    <w:rsid w:val="00B02E06"/>
    <w:rsid w:val="00B03BAE"/>
    <w:rsid w:val="00B03E8C"/>
    <w:rsid w:val="00B03FE0"/>
    <w:rsid w:val="00B04602"/>
    <w:rsid w:val="00B04655"/>
    <w:rsid w:val="00B04748"/>
    <w:rsid w:val="00B0476E"/>
    <w:rsid w:val="00B057AF"/>
    <w:rsid w:val="00B057C5"/>
    <w:rsid w:val="00B05B2E"/>
    <w:rsid w:val="00B05C1F"/>
    <w:rsid w:val="00B067D6"/>
    <w:rsid w:val="00B06E98"/>
    <w:rsid w:val="00B072E4"/>
    <w:rsid w:val="00B07423"/>
    <w:rsid w:val="00B102A8"/>
    <w:rsid w:val="00B10921"/>
    <w:rsid w:val="00B10DBB"/>
    <w:rsid w:val="00B1111B"/>
    <w:rsid w:val="00B11782"/>
    <w:rsid w:val="00B11A1A"/>
    <w:rsid w:val="00B11DB2"/>
    <w:rsid w:val="00B11F61"/>
    <w:rsid w:val="00B12183"/>
    <w:rsid w:val="00B125F6"/>
    <w:rsid w:val="00B1261F"/>
    <w:rsid w:val="00B12679"/>
    <w:rsid w:val="00B12AF6"/>
    <w:rsid w:val="00B12CF8"/>
    <w:rsid w:val="00B12FBB"/>
    <w:rsid w:val="00B131CD"/>
    <w:rsid w:val="00B137FA"/>
    <w:rsid w:val="00B13CB0"/>
    <w:rsid w:val="00B1407B"/>
    <w:rsid w:val="00B14116"/>
    <w:rsid w:val="00B14191"/>
    <w:rsid w:val="00B14738"/>
    <w:rsid w:val="00B14916"/>
    <w:rsid w:val="00B14BA2"/>
    <w:rsid w:val="00B14FA6"/>
    <w:rsid w:val="00B151BF"/>
    <w:rsid w:val="00B1538C"/>
    <w:rsid w:val="00B153E0"/>
    <w:rsid w:val="00B15433"/>
    <w:rsid w:val="00B15BBC"/>
    <w:rsid w:val="00B15CAD"/>
    <w:rsid w:val="00B15CF5"/>
    <w:rsid w:val="00B15E2D"/>
    <w:rsid w:val="00B16A80"/>
    <w:rsid w:val="00B16BBC"/>
    <w:rsid w:val="00B16BC2"/>
    <w:rsid w:val="00B16BCA"/>
    <w:rsid w:val="00B16EF4"/>
    <w:rsid w:val="00B17357"/>
    <w:rsid w:val="00B17420"/>
    <w:rsid w:val="00B177EC"/>
    <w:rsid w:val="00B17816"/>
    <w:rsid w:val="00B17932"/>
    <w:rsid w:val="00B200DF"/>
    <w:rsid w:val="00B206E1"/>
    <w:rsid w:val="00B20E82"/>
    <w:rsid w:val="00B20F68"/>
    <w:rsid w:val="00B210DB"/>
    <w:rsid w:val="00B21520"/>
    <w:rsid w:val="00B21CE7"/>
    <w:rsid w:val="00B22AD6"/>
    <w:rsid w:val="00B22D4C"/>
    <w:rsid w:val="00B22E48"/>
    <w:rsid w:val="00B22F32"/>
    <w:rsid w:val="00B2395B"/>
    <w:rsid w:val="00B23973"/>
    <w:rsid w:val="00B23EB5"/>
    <w:rsid w:val="00B24029"/>
    <w:rsid w:val="00B24280"/>
    <w:rsid w:val="00B24283"/>
    <w:rsid w:val="00B24CFF"/>
    <w:rsid w:val="00B24FA1"/>
    <w:rsid w:val="00B25186"/>
    <w:rsid w:val="00B252F2"/>
    <w:rsid w:val="00B259E6"/>
    <w:rsid w:val="00B25E4C"/>
    <w:rsid w:val="00B260F6"/>
    <w:rsid w:val="00B2668B"/>
    <w:rsid w:val="00B266C6"/>
    <w:rsid w:val="00B26703"/>
    <w:rsid w:val="00B267A4"/>
    <w:rsid w:val="00B26892"/>
    <w:rsid w:val="00B26EB1"/>
    <w:rsid w:val="00B277A8"/>
    <w:rsid w:val="00B2788E"/>
    <w:rsid w:val="00B27A97"/>
    <w:rsid w:val="00B30098"/>
    <w:rsid w:val="00B3029D"/>
    <w:rsid w:val="00B3093B"/>
    <w:rsid w:val="00B30C97"/>
    <w:rsid w:val="00B30D0B"/>
    <w:rsid w:val="00B314A7"/>
    <w:rsid w:val="00B31AD3"/>
    <w:rsid w:val="00B31FDD"/>
    <w:rsid w:val="00B320A2"/>
    <w:rsid w:val="00B3227D"/>
    <w:rsid w:val="00B32930"/>
    <w:rsid w:val="00B32C58"/>
    <w:rsid w:val="00B33564"/>
    <w:rsid w:val="00B3393C"/>
    <w:rsid w:val="00B33C69"/>
    <w:rsid w:val="00B33CCB"/>
    <w:rsid w:val="00B34458"/>
    <w:rsid w:val="00B34553"/>
    <w:rsid w:val="00B34A6B"/>
    <w:rsid w:val="00B34CFD"/>
    <w:rsid w:val="00B35972"/>
    <w:rsid w:val="00B3601B"/>
    <w:rsid w:val="00B367AB"/>
    <w:rsid w:val="00B36EFF"/>
    <w:rsid w:val="00B37488"/>
    <w:rsid w:val="00B3798C"/>
    <w:rsid w:val="00B37B40"/>
    <w:rsid w:val="00B406AC"/>
    <w:rsid w:val="00B40A43"/>
    <w:rsid w:val="00B410A3"/>
    <w:rsid w:val="00B410AF"/>
    <w:rsid w:val="00B41252"/>
    <w:rsid w:val="00B41494"/>
    <w:rsid w:val="00B41A11"/>
    <w:rsid w:val="00B41A4E"/>
    <w:rsid w:val="00B41E1B"/>
    <w:rsid w:val="00B4336A"/>
    <w:rsid w:val="00B4344B"/>
    <w:rsid w:val="00B435A8"/>
    <w:rsid w:val="00B43B79"/>
    <w:rsid w:val="00B43D15"/>
    <w:rsid w:val="00B43D6F"/>
    <w:rsid w:val="00B4480B"/>
    <w:rsid w:val="00B44938"/>
    <w:rsid w:val="00B44EE2"/>
    <w:rsid w:val="00B45344"/>
    <w:rsid w:val="00B45556"/>
    <w:rsid w:val="00B45D4C"/>
    <w:rsid w:val="00B46633"/>
    <w:rsid w:val="00B469E5"/>
    <w:rsid w:val="00B46DB2"/>
    <w:rsid w:val="00B46FA2"/>
    <w:rsid w:val="00B4711C"/>
    <w:rsid w:val="00B4745A"/>
    <w:rsid w:val="00B47609"/>
    <w:rsid w:val="00B47744"/>
    <w:rsid w:val="00B4790D"/>
    <w:rsid w:val="00B47CFA"/>
    <w:rsid w:val="00B50640"/>
    <w:rsid w:val="00B50AD7"/>
    <w:rsid w:val="00B50D91"/>
    <w:rsid w:val="00B50DD6"/>
    <w:rsid w:val="00B51426"/>
    <w:rsid w:val="00B5144D"/>
    <w:rsid w:val="00B514BE"/>
    <w:rsid w:val="00B5173B"/>
    <w:rsid w:val="00B521FF"/>
    <w:rsid w:val="00B526B3"/>
    <w:rsid w:val="00B52D84"/>
    <w:rsid w:val="00B537D0"/>
    <w:rsid w:val="00B53A8A"/>
    <w:rsid w:val="00B53E37"/>
    <w:rsid w:val="00B54201"/>
    <w:rsid w:val="00B544F1"/>
    <w:rsid w:val="00B54930"/>
    <w:rsid w:val="00B564D2"/>
    <w:rsid w:val="00B5650F"/>
    <w:rsid w:val="00B56B21"/>
    <w:rsid w:val="00B5708B"/>
    <w:rsid w:val="00B571CD"/>
    <w:rsid w:val="00B572F8"/>
    <w:rsid w:val="00B575B7"/>
    <w:rsid w:val="00B5786F"/>
    <w:rsid w:val="00B57F0B"/>
    <w:rsid w:val="00B60301"/>
    <w:rsid w:val="00B60575"/>
    <w:rsid w:val="00B60A70"/>
    <w:rsid w:val="00B60C14"/>
    <w:rsid w:val="00B60C1A"/>
    <w:rsid w:val="00B60D91"/>
    <w:rsid w:val="00B61A8D"/>
    <w:rsid w:val="00B61D9D"/>
    <w:rsid w:val="00B61FFE"/>
    <w:rsid w:val="00B6227B"/>
    <w:rsid w:val="00B62332"/>
    <w:rsid w:val="00B6242E"/>
    <w:rsid w:val="00B6320F"/>
    <w:rsid w:val="00B633DD"/>
    <w:rsid w:val="00B634F8"/>
    <w:rsid w:val="00B63540"/>
    <w:rsid w:val="00B63561"/>
    <w:rsid w:val="00B6423A"/>
    <w:rsid w:val="00B6442F"/>
    <w:rsid w:val="00B6450C"/>
    <w:rsid w:val="00B64542"/>
    <w:rsid w:val="00B64583"/>
    <w:rsid w:val="00B64E72"/>
    <w:rsid w:val="00B64F8C"/>
    <w:rsid w:val="00B65620"/>
    <w:rsid w:val="00B65712"/>
    <w:rsid w:val="00B6581F"/>
    <w:rsid w:val="00B65BFB"/>
    <w:rsid w:val="00B66956"/>
    <w:rsid w:val="00B66A8E"/>
    <w:rsid w:val="00B66DEF"/>
    <w:rsid w:val="00B66F59"/>
    <w:rsid w:val="00B671BA"/>
    <w:rsid w:val="00B672D9"/>
    <w:rsid w:val="00B67D6B"/>
    <w:rsid w:val="00B703D3"/>
    <w:rsid w:val="00B70A8A"/>
    <w:rsid w:val="00B70E58"/>
    <w:rsid w:val="00B710DB"/>
    <w:rsid w:val="00B713F9"/>
    <w:rsid w:val="00B71D99"/>
    <w:rsid w:val="00B71F30"/>
    <w:rsid w:val="00B72360"/>
    <w:rsid w:val="00B72732"/>
    <w:rsid w:val="00B727D3"/>
    <w:rsid w:val="00B73138"/>
    <w:rsid w:val="00B7339C"/>
    <w:rsid w:val="00B737B5"/>
    <w:rsid w:val="00B737C1"/>
    <w:rsid w:val="00B73F7D"/>
    <w:rsid w:val="00B74C78"/>
    <w:rsid w:val="00B74D11"/>
    <w:rsid w:val="00B74FBA"/>
    <w:rsid w:val="00B75052"/>
    <w:rsid w:val="00B7530B"/>
    <w:rsid w:val="00B753C8"/>
    <w:rsid w:val="00B759C3"/>
    <w:rsid w:val="00B75F62"/>
    <w:rsid w:val="00B75F6D"/>
    <w:rsid w:val="00B76434"/>
    <w:rsid w:val="00B76875"/>
    <w:rsid w:val="00B76950"/>
    <w:rsid w:val="00B76D16"/>
    <w:rsid w:val="00B76F3E"/>
    <w:rsid w:val="00B772D7"/>
    <w:rsid w:val="00B7757B"/>
    <w:rsid w:val="00B77730"/>
    <w:rsid w:val="00B778AC"/>
    <w:rsid w:val="00B77990"/>
    <w:rsid w:val="00B805A3"/>
    <w:rsid w:val="00B809B8"/>
    <w:rsid w:val="00B80BB1"/>
    <w:rsid w:val="00B80E1D"/>
    <w:rsid w:val="00B80E3D"/>
    <w:rsid w:val="00B80F5D"/>
    <w:rsid w:val="00B81A89"/>
    <w:rsid w:val="00B81AD0"/>
    <w:rsid w:val="00B81B3C"/>
    <w:rsid w:val="00B82103"/>
    <w:rsid w:val="00B82529"/>
    <w:rsid w:val="00B82A90"/>
    <w:rsid w:val="00B82AB6"/>
    <w:rsid w:val="00B8335E"/>
    <w:rsid w:val="00B83637"/>
    <w:rsid w:val="00B8376A"/>
    <w:rsid w:val="00B83819"/>
    <w:rsid w:val="00B838AD"/>
    <w:rsid w:val="00B83BCC"/>
    <w:rsid w:val="00B83F20"/>
    <w:rsid w:val="00B841B6"/>
    <w:rsid w:val="00B841DB"/>
    <w:rsid w:val="00B8426C"/>
    <w:rsid w:val="00B8469C"/>
    <w:rsid w:val="00B84D80"/>
    <w:rsid w:val="00B8500F"/>
    <w:rsid w:val="00B852F7"/>
    <w:rsid w:val="00B8539B"/>
    <w:rsid w:val="00B8541F"/>
    <w:rsid w:val="00B85757"/>
    <w:rsid w:val="00B85C91"/>
    <w:rsid w:val="00B86102"/>
    <w:rsid w:val="00B8621A"/>
    <w:rsid w:val="00B867AE"/>
    <w:rsid w:val="00B86B51"/>
    <w:rsid w:val="00B86CAF"/>
    <w:rsid w:val="00B87569"/>
    <w:rsid w:val="00B9026F"/>
    <w:rsid w:val="00B905AA"/>
    <w:rsid w:val="00B906E4"/>
    <w:rsid w:val="00B907E2"/>
    <w:rsid w:val="00B90A34"/>
    <w:rsid w:val="00B90D9C"/>
    <w:rsid w:val="00B91170"/>
    <w:rsid w:val="00B916BE"/>
    <w:rsid w:val="00B917F4"/>
    <w:rsid w:val="00B91C5A"/>
    <w:rsid w:val="00B91DAC"/>
    <w:rsid w:val="00B91ECF"/>
    <w:rsid w:val="00B920DA"/>
    <w:rsid w:val="00B9235C"/>
    <w:rsid w:val="00B92477"/>
    <w:rsid w:val="00B928C6"/>
    <w:rsid w:val="00B928E0"/>
    <w:rsid w:val="00B92FE9"/>
    <w:rsid w:val="00B9320D"/>
    <w:rsid w:val="00B93227"/>
    <w:rsid w:val="00B932EC"/>
    <w:rsid w:val="00B933D3"/>
    <w:rsid w:val="00B934F3"/>
    <w:rsid w:val="00B93582"/>
    <w:rsid w:val="00B93840"/>
    <w:rsid w:val="00B93B84"/>
    <w:rsid w:val="00B9422E"/>
    <w:rsid w:val="00B946CA"/>
    <w:rsid w:val="00B94E87"/>
    <w:rsid w:val="00B94EE7"/>
    <w:rsid w:val="00B94FAD"/>
    <w:rsid w:val="00B9517B"/>
    <w:rsid w:val="00B95453"/>
    <w:rsid w:val="00B957CD"/>
    <w:rsid w:val="00B95928"/>
    <w:rsid w:val="00B95EB5"/>
    <w:rsid w:val="00B96267"/>
    <w:rsid w:val="00B963D5"/>
    <w:rsid w:val="00B96820"/>
    <w:rsid w:val="00B96BE4"/>
    <w:rsid w:val="00B96C22"/>
    <w:rsid w:val="00B96E97"/>
    <w:rsid w:val="00B971BB"/>
    <w:rsid w:val="00B97309"/>
    <w:rsid w:val="00B97460"/>
    <w:rsid w:val="00B97643"/>
    <w:rsid w:val="00B97C3D"/>
    <w:rsid w:val="00BA068E"/>
    <w:rsid w:val="00BA08C9"/>
    <w:rsid w:val="00BA0964"/>
    <w:rsid w:val="00BA0AFA"/>
    <w:rsid w:val="00BA0C4B"/>
    <w:rsid w:val="00BA0D23"/>
    <w:rsid w:val="00BA1572"/>
    <w:rsid w:val="00BA1AD3"/>
    <w:rsid w:val="00BA1D8E"/>
    <w:rsid w:val="00BA2047"/>
    <w:rsid w:val="00BA20A3"/>
    <w:rsid w:val="00BA263E"/>
    <w:rsid w:val="00BA341D"/>
    <w:rsid w:val="00BA385D"/>
    <w:rsid w:val="00BA3977"/>
    <w:rsid w:val="00BA39C8"/>
    <w:rsid w:val="00BA408D"/>
    <w:rsid w:val="00BA4D7A"/>
    <w:rsid w:val="00BA52C5"/>
    <w:rsid w:val="00BA52E5"/>
    <w:rsid w:val="00BA6135"/>
    <w:rsid w:val="00BA682F"/>
    <w:rsid w:val="00BA69F3"/>
    <w:rsid w:val="00BA6E65"/>
    <w:rsid w:val="00BA6F5D"/>
    <w:rsid w:val="00BA7282"/>
    <w:rsid w:val="00BA7BF5"/>
    <w:rsid w:val="00BA7FE9"/>
    <w:rsid w:val="00BB0047"/>
    <w:rsid w:val="00BB08BA"/>
    <w:rsid w:val="00BB0E8C"/>
    <w:rsid w:val="00BB164C"/>
    <w:rsid w:val="00BB19EF"/>
    <w:rsid w:val="00BB1CE8"/>
    <w:rsid w:val="00BB1D18"/>
    <w:rsid w:val="00BB1EE4"/>
    <w:rsid w:val="00BB1FC1"/>
    <w:rsid w:val="00BB2975"/>
    <w:rsid w:val="00BB2A1F"/>
    <w:rsid w:val="00BB2B4B"/>
    <w:rsid w:val="00BB2D4E"/>
    <w:rsid w:val="00BB2E40"/>
    <w:rsid w:val="00BB2E5C"/>
    <w:rsid w:val="00BB332C"/>
    <w:rsid w:val="00BB33D7"/>
    <w:rsid w:val="00BB342D"/>
    <w:rsid w:val="00BB34EE"/>
    <w:rsid w:val="00BB372B"/>
    <w:rsid w:val="00BB3B91"/>
    <w:rsid w:val="00BB40EC"/>
    <w:rsid w:val="00BB49B8"/>
    <w:rsid w:val="00BB4A94"/>
    <w:rsid w:val="00BB4ACC"/>
    <w:rsid w:val="00BB501E"/>
    <w:rsid w:val="00BB54BE"/>
    <w:rsid w:val="00BB5618"/>
    <w:rsid w:val="00BB56C7"/>
    <w:rsid w:val="00BB5A3D"/>
    <w:rsid w:val="00BB5DDC"/>
    <w:rsid w:val="00BB60FA"/>
    <w:rsid w:val="00BB6D71"/>
    <w:rsid w:val="00BB6E25"/>
    <w:rsid w:val="00BB71CC"/>
    <w:rsid w:val="00BB7375"/>
    <w:rsid w:val="00BB7442"/>
    <w:rsid w:val="00BC0194"/>
    <w:rsid w:val="00BC0346"/>
    <w:rsid w:val="00BC0DD0"/>
    <w:rsid w:val="00BC0DE1"/>
    <w:rsid w:val="00BC0DE9"/>
    <w:rsid w:val="00BC0F00"/>
    <w:rsid w:val="00BC1400"/>
    <w:rsid w:val="00BC1A4F"/>
    <w:rsid w:val="00BC1B62"/>
    <w:rsid w:val="00BC1C42"/>
    <w:rsid w:val="00BC1D68"/>
    <w:rsid w:val="00BC2146"/>
    <w:rsid w:val="00BC21FF"/>
    <w:rsid w:val="00BC2347"/>
    <w:rsid w:val="00BC2650"/>
    <w:rsid w:val="00BC2B25"/>
    <w:rsid w:val="00BC2B57"/>
    <w:rsid w:val="00BC2C23"/>
    <w:rsid w:val="00BC2CB9"/>
    <w:rsid w:val="00BC318F"/>
    <w:rsid w:val="00BC346F"/>
    <w:rsid w:val="00BC36A5"/>
    <w:rsid w:val="00BC37B4"/>
    <w:rsid w:val="00BC3817"/>
    <w:rsid w:val="00BC39D7"/>
    <w:rsid w:val="00BC39F6"/>
    <w:rsid w:val="00BC3A8E"/>
    <w:rsid w:val="00BC3BCA"/>
    <w:rsid w:val="00BC3D49"/>
    <w:rsid w:val="00BC3E18"/>
    <w:rsid w:val="00BC4461"/>
    <w:rsid w:val="00BC46B4"/>
    <w:rsid w:val="00BC5187"/>
    <w:rsid w:val="00BC5597"/>
    <w:rsid w:val="00BC5953"/>
    <w:rsid w:val="00BC5B0B"/>
    <w:rsid w:val="00BC5D57"/>
    <w:rsid w:val="00BC5EE9"/>
    <w:rsid w:val="00BC6109"/>
    <w:rsid w:val="00BC6F49"/>
    <w:rsid w:val="00BC7990"/>
    <w:rsid w:val="00BC7A5B"/>
    <w:rsid w:val="00BC7B4E"/>
    <w:rsid w:val="00BC7EEA"/>
    <w:rsid w:val="00BC7F05"/>
    <w:rsid w:val="00BD07F7"/>
    <w:rsid w:val="00BD0E71"/>
    <w:rsid w:val="00BD17CF"/>
    <w:rsid w:val="00BD19C4"/>
    <w:rsid w:val="00BD1D5C"/>
    <w:rsid w:val="00BD1DB1"/>
    <w:rsid w:val="00BD1FD3"/>
    <w:rsid w:val="00BD231A"/>
    <w:rsid w:val="00BD234C"/>
    <w:rsid w:val="00BD3413"/>
    <w:rsid w:val="00BD3A5C"/>
    <w:rsid w:val="00BD3D2B"/>
    <w:rsid w:val="00BD3FB8"/>
    <w:rsid w:val="00BD423C"/>
    <w:rsid w:val="00BD4294"/>
    <w:rsid w:val="00BD4B79"/>
    <w:rsid w:val="00BD4C82"/>
    <w:rsid w:val="00BD51E7"/>
    <w:rsid w:val="00BD53D0"/>
    <w:rsid w:val="00BD5559"/>
    <w:rsid w:val="00BD56A6"/>
    <w:rsid w:val="00BD571F"/>
    <w:rsid w:val="00BD5896"/>
    <w:rsid w:val="00BD5C87"/>
    <w:rsid w:val="00BD5DA3"/>
    <w:rsid w:val="00BD5EEF"/>
    <w:rsid w:val="00BD6072"/>
    <w:rsid w:val="00BD620B"/>
    <w:rsid w:val="00BD6250"/>
    <w:rsid w:val="00BD6385"/>
    <w:rsid w:val="00BD67F2"/>
    <w:rsid w:val="00BD6A42"/>
    <w:rsid w:val="00BD6D4F"/>
    <w:rsid w:val="00BD7119"/>
    <w:rsid w:val="00BD7716"/>
    <w:rsid w:val="00BD77D4"/>
    <w:rsid w:val="00BD7CD0"/>
    <w:rsid w:val="00BD7E52"/>
    <w:rsid w:val="00BE0035"/>
    <w:rsid w:val="00BE0C9A"/>
    <w:rsid w:val="00BE0DB6"/>
    <w:rsid w:val="00BE1560"/>
    <w:rsid w:val="00BE15BD"/>
    <w:rsid w:val="00BE19B5"/>
    <w:rsid w:val="00BE1E9F"/>
    <w:rsid w:val="00BE3161"/>
    <w:rsid w:val="00BE32C7"/>
    <w:rsid w:val="00BE33CF"/>
    <w:rsid w:val="00BE369F"/>
    <w:rsid w:val="00BE3A87"/>
    <w:rsid w:val="00BE4088"/>
    <w:rsid w:val="00BE41DB"/>
    <w:rsid w:val="00BE453A"/>
    <w:rsid w:val="00BE4D97"/>
    <w:rsid w:val="00BE4EA8"/>
    <w:rsid w:val="00BE4EAF"/>
    <w:rsid w:val="00BE5024"/>
    <w:rsid w:val="00BE530A"/>
    <w:rsid w:val="00BE57E7"/>
    <w:rsid w:val="00BE58A0"/>
    <w:rsid w:val="00BE5C30"/>
    <w:rsid w:val="00BE5D8A"/>
    <w:rsid w:val="00BE60BA"/>
    <w:rsid w:val="00BE61F6"/>
    <w:rsid w:val="00BE6481"/>
    <w:rsid w:val="00BE677F"/>
    <w:rsid w:val="00BE67A2"/>
    <w:rsid w:val="00BE708A"/>
    <w:rsid w:val="00BE73C9"/>
    <w:rsid w:val="00BE75E3"/>
    <w:rsid w:val="00BF0193"/>
    <w:rsid w:val="00BF01B4"/>
    <w:rsid w:val="00BF05BB"/>
    <w:rsid w:val="00BF0607"/>
    <w:rsid w:val="00BF06EA"/>
    <w:rsid w:val="00BF12C4"/>
    <w:rsid w:val="00BF144D"/>
    <w:rsid w:val="00BF1835"/>
    <w:rsid w:val="00BF1AF9"/>
    <w:rsid w:val="00BF1BB1"/>
    <w:rsid w:val="00BF1EF2"/>
    <w:rsid w:val="00BF2091"/>
    <w:rsid w:val="00BF223C"/>
    <w:rsid w:val="00BF2846"/>
    <w:rsid w:val="00BF2A6E"/>
    <w:rsid w:val="00BF33D4"/>
    <w:rsid w:val="00BF33F1"/>
    <w:rsid w:val="00BF35CA"/>
    <w:rsid w:val="00BF3C3F"/>
    <w:rsid w:val="00BF3C59"/>
    <w:rsid w:val="00BF3D48"/>
    <w:rsid w:val="00BF3EFF"/>
    <w:rsid w:val="00BF40EE"/>
    <w:rsid w:val="00BF4178"/>
    <w:rsid w:val="00BF44A4"/>
    <w:rsid w:val="00BF45DF"/>
    <w:rsid w:val="00BF4816"/>
    <w:rsid w:val="00BF4C2E"/>
    <w:rsid w:val="00BF4CAB"/>
    <w:rsid w:val="00BF4E43"/>
    <w:rsid w:val="00BF4F18"/>
    <w:rsid w:val="00BF54F2"/>
    <w:rsid w:val="00BF5E5B"/>
    <w:rsid w:val="00BF60F3"/>
    <w:rsid w:val="00BF62BD"/>
    <w:rsid w:val="00BF6322"/>
    <w:rsid w:val="00BF6483"/>
    <w:rsid w:val="00BF676B"/>
    <w:rsid w:val="00BF6810"/>
    <w:rsid w:val="00BF6DCB"/>
    <w:rsid w:val="00BF76D5"/>
    <w:rsid w:val="00C010BE"/>
    <w:rsid w:val="00C01CAC"/>
    <w:rsid w:val="00C024C6"/>
    <w:rsid w:val="00C02EF6"/>
    <w:rsid w:val="00C0344C"/>
    <w:rsid w:val="00C03829"/>
    <w:rsid w:val="00C03AEC"/>
    <w:rsid w:val="00C03AF3"/>
    <w:rsid w:val="00C04BE5"/>
    <w:rsid w:val="00C04C47"/>
    <w:rsid w:val="00C04D73"/>
    <w:rsid w:val="00C052D1"/>
    <w:rsid w:val="00C05579"/>
    <w:rsid w:val="00C05960"/>
    <w:rsid w:val="00C06035"/>
    <w:rsid w:val="00C061D6"/>
    <w:rsid w:val="00C064C7"/>
    <w:rsid w:val="00C06894"/>
    <w:rsid w:val="00C068FE"/>
    <w:rsid w:val="00C07045"/>
    <w:rsid w:val="00C07302"/>
    <w:rsid w:val="00C0765C"/>
    <w:rsid w:val="00C0768F"/>
    <w:rsid w:val="00C078B9"/>
    <w:rsid w:val="00C1005F"/>
    <w:rsid w:val="00C100FC"/>
    <w:rsid w:val="00C104BE"/>
    <w:rsid w:val="00C10F03"/>
    <w:rsid w:val="00C110BD"/>
    <w:rsid w:val="00C112A9"/>
    <w:rsid w:val="00C1159B"/>
    <w:rsid w:val="00C115C8"/>
    <w:rsid w:val="00C1192A"/>
    <w:rsid w:val="00C12474"/>
    <w:rsid w:val="00C12700"/>
    <w:rsid w:val="00C12C2D"/>
    <w:rsid w:val="00C12C96"/>
    <w:rsid w:val="00C12F28"/>
    <w:rsid w:val="00C132C5"/>
    <w:rsid w:val="00C136EE"/>
    <w:rsid w:val="00C1373E"/>
    <w:rsid w:val="00C13B0C"/>
    <w:rsid w:val="00C13D1B"/>
    <w:rsid w:val="00C13EF8"/>
    <w:rsid w:val="00C14283"/>
    <w:rsid w:val="00C144D1"/>
    <w:rsid w:val="00C15066"/>
    <w:rsid w:val="00C150D6"/>
    <w:rsid w:val="00C15258"/>
    <w:rsid w:val="00C15295"/>
    <w:rsid w:val="00C15960"/>
    <w:rsid w:val="00C15D8B"/>
    <w:rsid w:val="00C160F6"/>
    <w:rsid w:val="00C16177"/>
    <w:rsid w:val="00C168E4"/>
    <w:rsid w:val="00C16E26"/>
    <w:rsid w:val="00C1726E"/>
    <w:rsid w:val="00C173CF"/>
    <w:rsid w:val="00C176E5"/>
    <w:rsid w:val="00C20231"/>
    <w:rsid w:val="00C2070B"/>
    <w:rsid w:val="00C20B19"/>
    <w:rsid w:val="00C20CDB"/>
    <w:rsid w:val="00C20E79"/>
    <w:rsid w:val="00C20EA1"/>
    <w:rsid w:val="00C21015"/>
    <w:rsid w:val="00C21394"/>
    <w:rsid w:val="00C2142C"/>
    <w:rsid w:val="00C216B6"/>
    <w:rsid w:val="00C216C7"/>
    <w:rsid w:val="00C2205D"/>
    <w:rsid w:val="00C22375"/>
    <w:rsid w:val="00C22C3D"/>
    <w:rsid w:val="00C23390"/>
    <w:rsid w:val="00C23A11"/>
    <w:rsid w:val="00C23A42"/>
    <w:rsid w:val="00C23C5D"/>
    <w:rsid w:val="00C23C80"/>
    <w:rsid w:val="00C23E53"/>
    <w:rsid w:val="00C242C2"/>
    <w:rsid w:val="00C243B9"/>
    <w:rsid w:val="00C24468"/>
    <w:rsid w:val="00C24942"/>
    <w:rsid w:val="00C24A1D"/>
    <w:rsid w:val="00C25175"/>
    <w:rsid w:val="00C2519B"/>
    <w:rsid w:val="00C251A4"/>
    <w:rsid w:val="00C253E9"/>
    <w:rsid w:val="00C255ED"/>
    <w:rsid w:val="00C25B50"/>
    <w:rsid w:val="00C25FA6"/>
    <w:rsid w:val="00C262E1"/>
    <w:rsid w:val="00C268AE"/>
    <w:rsid w:val="00C26AED"/>
    <w:rsid w:val="00C272C4"/>
    <w:rsid w:val="00C2799B"/>
    <w:rsid w:val="00C27BCC"/>
    <w:rsid w:val="00C305AC"/>
    <w:rsid w:val="00C3113A"/>
    <w:rsid w:val="00C311B6"/>
    <w:rsid w:val="00C3121A"/>
    <w:rsid w:val="00C31349"/>
    <w:rsid w:val="00C3147E"/>
    <w:rsid w:val="00C31566"/>
    <w:rsid w:val="00C315DA"/>
    <w:rsid w:val="00C31E54"/>
    <w:rsid w:val="00C31EBE"/>
    <w:rsid w:val="00C320AE"/>
    <w:rsid w:val="00C324AE"/>
    <w:rsid w:val="00C32AA5"/>
    <w:rsid w:val="00C3331C"/>
    <w:rsid w:val="00C33B85"/>
    <w:rsid w:val="00C33C45"/>
    <w:rsid w:val="00C33DBE"/>
    <w:rsid w:val="00C34576"/>
    <w:rsid w:val="00C34648"/>
    <w:rsid w:val="00C34E7D"/>
    <w:rsid w:val="00C350F6"/>
    <w:rsid w:val="00C3520B"/>
    <w:rsid w:val="00C352C1"/>
    <w:rsid w:val="00C353B8"/>
    <w:rsid w:val="00C353C5"/>
    <w:rsid w:val="00C3556B"/>
    <w:rsid w:val="00C35C12"/>
    <w:rsid w:val="00C35C25"/>
    <w:rsid w:val="00C35D17"/>
    <w:rsid w:val="00C35E3D"/>
    <w:rsid w:val="00C36032"/>
    <w:rsid w:val="00C36433"/>
    <w:rsid w:val="00C36799"/>
    <w:rsid w:val="00C36983"/>
    <w:rsid w:val="00C36EF4"/>
    <w:rsid w:val="00C37605"/>
    <w:rsid w:val="00C377FA"/>
    <w:rsid w:val="00C37DDE"/>
    <w:rsid w:val="00C37EE6"/>
    <w:rsid w:val="00C402F7"/>
    <w:rsid w:val="00C40668"/>
    <w:rsid w:val="00C406E6"/>
    <w:rsid w:val="00C40B4E"/>
    <w:rsid w:val="00C41311"/>
    <w:rsid w:val="00C41AAF"/>
    <w:rsid w:val="00C41D4F"/>
    <w:rsid w:val="00C42232"/>
    <w:rsid w:val="00C42520"/>
    <w:rsid w:val="00C42829"/>
    <w:rsid w:val="00C42975"/>
    <w:rsid w:val="00C43867"/>
    <w:rsid w:val="00C444EA"/>
    <w:rsid w:val="00C44530"/>
    <w:rsid w:val="00C44790"/>
    <w:rsid w:val="00C44925"/>
    <w:rsid w:val="00C44BEB"/>
    <w:rsid w:val="00C4559F"/>
    <w:rsid w:val="00C4595E"/>
    <w:rsid w:val="00C459A1"/>
    <w:rsid w:val="00C45A1E"/>
    <w:rsid w:val="00C46BB1"/>
    <w:rsid w:val="00C47299"/>
    <w:rsid w:val="00C473F6"/>
    <w:rsid w:val="00C47629"/>
    <w:rsid w:val="00C4780D"/>
    <w:rsid w:val="00C47B9D"/>
    <w:rsid w:val="00C47D34"/>
    <w:rsid w:val="00C47D54"/>
    <w:rsid w:val="00C502B9"/>
    <w:rsid w:val="00C50526"/>
    <w:rsid w:val="00C50DDE"/>
    <w:rsid w:val="00C50DFE"/>
    <w:rsid w:val="00C51E59"/>
    <w:rsid w:val="00C52274"/>
    <w:rsid w:val="00C5242A"/>
    <w:rsid w:val="00C524F7"/>
    <w:rsid w:val="00C52B27"/>
    <w:rsid w:val="00C52D0A"/>
    <w:rsid w:val="00C53887"/>
    <w:rsid w:val="00C53FE8"/>
    <w:rsid w:val="00C54024"/>
    <w:rsid w:val="00C54090"/>
    <w:rsid w:val="00C5410F"/>
    <w:rsid w:val="00C5441A"/>
    <w:rsid w:val="00C5473E"/>
    <w:rsid w:val="00C54906"/>
    <w:rsid w:val="00C54AF9"/>
    <w:rsid w:val="00C54DF1"/>
    <w:rsid w:val="00C54E62"/>
    <w:rsid w:val="00C552BF"/>
    <w:rsid w:val="00C55309"/>
    <w:rsid w:val="00C55490"/>
    <w:rsid w:val="00C55861"/>
    <w:rsid w:val="00C55ECE"/>
    <w:rsid w:val="00C5669E"/>
    <w:rsid w:val="00C56735"/>
    <w:rsid w:val="00C5699B"/>
    <w:rsid w:val="00C56D50"/>
    <w:rsid w:val="00C570BF"/>
    <w:rsid w:val="00C57123"/>
    <w:rsid w:val="00C57584"/>
    <w:rsid w:val="00C57C02"/>
    <w:rsid w:val="00C60746"/>
    <w:rsid w:val="00C608C8"/>
    <w:rsid w:val="00C60BD1"/>
    <w:rsid w:val="00C611EC"/>
    <w:rsid w:val="00C61599"/>
    <w:rsid w:val="00C616DF"/>
    <w:rsid w:val="00C61CCF"/>
    <w:rsid w:val="00C61D9C"/>
    <w:rsid w:val="00C61FDA"/>
    <w:rsid w:val="00C6251D"/>
    <w:rsid w:val="00C6263B"/>
    <w:rsid w:val="00C626C1"/>
    <w:rsid w:val="00C626F7"/>
    <w:rsid w:val="00C63026"/>
    <w:rsid w:val="00C631F5"/>
    <w:rsid w:val="00C63357"/>
    <w:rsid w:val="00C63810"/>
    <w:rsid w:val="00C63917"/>
    <w:rsid w:val="00C63A27"/>
    <w:rsid w:val="00C63F2D"/>
    <w:rsid w:val="00C645D4"/>
    <w:rsid w:val="00C64672"/>
    <w:rsid w:val="00C64830"/>
    <w:rsid w:val="00C653F7"/>
    <w:rsid w:val="00C657D7"/>
    <w:rsid w:val="00C65CD4"/>
    <w:rsid w:val="00C65F1D"/>
    <w:rsid w:val="00C6601F"/>
    <w:rsid w:val="00C66310"/>
    <w:rsid w:val="00C6637C"/>
    <w:rsid w:val="00C6645C"/>
    <w:rsid w:val="00C666A5"/>
    <w:rsid w:val="00C667AE"/>
    <w:rsid w:val="00C668A2"/>
    <w:rsid w:val="00C66A0C"/>
    <w:rsid w:val="00C66AA1"/>
    <w:rsid w:val="00C66ACA"/>
    <w:rsid w:val="00C66D72"/>
    <w:rsid w:val="00C66F6B"/>
    <w:rsid w:val="00C67057"/>
    <w:rsid w:val="00C670F3"/>
    <w:rsid w:val="00C67118"/>
    <w:rsid w:val="00C679BA"/>
    <w:rsid w:val="00C67B98"/>
    <w:rsid w:val="00C700E6"/>
    <w:rsid w:val="00C70393"/>
    <w:rsid w:val="00C704D3"/>
    <w:rsid w:val="00C70AB2"/>
    <w:rsid w:val="00C70BEE"/>
    <w:rsid w:val="00C70D92"/>
    <w:rsid w:val="00C71380"/>
    <w:rsid w:val="00C7194E"/>
    <w:rsid w:val="00C71D51"/>
    <w:rsid w:val="00C71F39"/>
    <w:rsid w:val="00C721C5"/>
    <w:rsid w:val="00C72BD4"/>
    <w:rsid w:val="00C73010"/>
    <w:rsid w:val="00C73686"/>
    <w:rsid w:val="00C73F1E"/>
    <w:rsid w:val="00C74111"/>
    <w:rsid w:val="00C74332"/>
    <w:rsid w:val="00C743BE"/>
    <w:rsid w:val="00C74633"/>
    <w:rsid w:val="00C74B79"/>
    <w:rsid w:val="00C74C5D"/>
    <w:rsid w:val="00C752C9"/>
    <w:rsid w:val="00C7575F"/>
    <w:rsid w:val="00C75BD8"/>
    <w:rsid w:val="00C75C4C"/>
    <w:rsid w:val="00C75C9B"/>
    <w:rsid w:val="00C75D6D"/>
    <w:rsid w:val="00C7628F"/>
    <w:rsid w:val="00C76528"/>
    <w:rsid w:val="00C76D24"/>
    <w:rsid w:val="00C77276"/>
    <w:rsid w:val="00C7773D"/>
    <w:rsid w:val="00C77746"/>
    <w:rsid w:val="00C777AC"/>
    <w:rsid w:val="00C77872"/>
    <w:rsid w:val="00C77BC4"/>
    <w:rsid w:val="00C80133"/>
    <w:rsid w:val="00C802CC"/>
    <w:rsid w:val="00C8088E"/>
    <w:rsid w:val="00C809D7"/>
    <w:rsid w:val="00C80DC8"/>
    <w:rsid w:val="00C8122E"/>
    <w:rsid w:val="00C8152E"/>
    <w:rsid w:val="00C81776"/>
    <w:rsid w:val="00C817AA"/>
    <w:rsid w:val="00C82699"/>
    <w:rsid w:val="00C829EB"/>
    <w:rsid w:val="00C82B06"/>
    <w:rsid w:val="00C82CEE"/>
    <w:rsid w:val="00C82DEB"/>
    <w:rsid w:val="00C83C70"/>
    <w:rsid w:val="00C83D1D"/>
    <w:rsid w:val="00C83E6A"/>
    <w:rsid w:val="00C841F3"/>
    <w:rsid w:val="00C843FD"/>
    <w:rsid w:val="00C84810"/>
    <w:rsid w:val="00C84DBD"/>
    <w:rsid w:val="00C84E82"/>
    <w:rsid w:val="00C85246"/>
    <w:rsid w:val="00C8525B"/>
    <w:rsid w:val="00C852CD"/>
    <w:rsid w:val="00C85498"/>
    <w:rsid w:val="00C85776"/>
    <w:rsid w:val="00C8598E"/>
    <w:rsid w:val="00C85D7F"/>
    <w:rsid w:val="00C85F35"/>
    <w:rsid w:val="00C85F7C"/>
    <w:rsid w:val="00C867A9"/>
    <w:rsid w:val="00C86EE4"/>
    <w:rsid w:val="00C8744D"/>
    <w:rsid w:val="00C877D0"/>
    <w:rsid w:val="00C9018F"/>
    <w:rsid w:val="00C901DE"/>
    <w:rsid w:val="00C9035C"/>
    <w:rsid w:val="00C90585"/>
    <w:rsid w:val="00C90626"/>
    <w:rsid w:val="00C90839"/>
    <w:rsid w:val="00C90B3B"/>
    <w:rsid w:val="00C90C66"/>
    <w:rsid w:val="00C91CF1"/>
    <w:rsid w:val="00C91D6A"/>
    <w:rsid w:val="00C922E5"/>
    <w:rsid w:val="00C92806"/>
    <w:rsid w:val="00C929FF"/>
    <w:rsid w:val="00C92C77"/>
    <w:rsid w:val="00C92C85"/>
    <w:rsid w:val="00C931B8"/>
    <w:rsid w:val="00C93580"/>
    <w:rsid w:val="00C936B7"/>
    <w:rsid w:val="00C9378A"/>
    <w:rsid w:val="00C94046"/>
    <w:rsid w:val="00C941FB"/>
    <w:rsid w:val="00C942C6"/>
    <w:rsid w:val="00C94410"/>
    <w:rsid w:val="00C9455C"/>
    <w:rsid w:val="00C94B64"/>
    <w:rsid w:val="00C9506A"/>
    <w:rsid w:val="00C953FA"/>
    <w:rsid w:val="00C954F9"/>
    <w:rsid w:val="00C95A92"/>
    <w:rsid w:val="00C95B2E"/>
    <w:rsid w:val="00C95DCB"/>
    <w:rsid w:val="00C9648F"/>
    <w:rsid w:val="00C96588"/>
    <w:rsid w:val="00C969CC"/>
    <w:rsid w:val="00C96A3B"/>
    <w:rsid w:val="00C96B2C"/>
    <w:rsid w:val="00C96DD4"/>
    <w:rsid w:val="00C9714B"/>
    <w:rsid w:val="00C97285"/>
    <w:rsid w:val="00C972DA"/>
    <w:rsid w:val="00C9771E"/>
    <w:rsid w:val="00C97918"/>
    <w:rsid w:val="00C979AC"/>
    <w:rsid w:val="00C97A38"/>
    <w:rsid w:val="00C97B5B"/>
    <w:rsid w:val="00CA0151"/>
    <w:rsid w:val="00CA03ED"/>
    <w:rsid w:val="00CA0D82"/>
    <w:rsid w:val="00CA0D97"/>
    <w:rsid w:val="00CA16E4"/>
    <w:rsid w:val="00CA17BA"/>
    <w:rsid w:val="00CA1969"/>
    <w:rsid w:val="00CA1EC9"/>
    <w:rsid w:val="00CA1F47"/>
    <w:rsid w:val="00CA23A1"/>
    <w:rsid w:val="00CA2AE7"/>
    <w:rsid w:val="00CA2C90"/>
    <w:rsid w:val="00CA3051"/>
    <w:rsid w:val="00CA3241"/>
    <w:rsid w:val="00CA34EE"/>
    <w:rsid w:val="00CA3556"/>
    <w:rsid w:val="00CA3809"/>
    <w:rsid w:val="00CA3A67"/>
    <w:rsid w:val="00CA3F36"/>
    <w:rsid w:val="00CA4258"/>
    <w:rsid w:val="00CA4516"/>
    <w:rsid w:val="00CA4B44"/>
    <w:rsid w:val="00CA4F12"/>
    <w:rsid w:val="00CA50B7"/>
    <w:rsid w:val="00CA5565"/>
    <w:rsid w:val="00CA5636"/>
    <w:rsid w:val="00CA5C54"/>
    <w:rsid w:val="00CA5FA8"/>
    <w:rsid w:val="00CA6783"/>
    <w:rsid w:val="00CA6972"/>
    <w:rsid w:val="00CA699B"/>
    <w:rsid w:val="00CA6ED4"/>
    <w:rsid w:val="00CA71EB"/>
    <w:rsid w:val="00CA7311"/>
    <w:rsid w:val="00CA76D2"/>
    <w:rsid w:val="00CA79E7"/>
    <w:rsid w:val="00CA7B69"/>
    <w:rsid w:val="00CA7CBA"/>
    <w:rsid w:val="00CA7DFE"/>
    <w:rsid w:val="00CA7F43"/>
    <w:rsid w:val="00CB0151"/>
    <w:rsid w:val="00CB05E3"/>
    <w:rsid w:val="00CB0A50"/>
    <w:rsid w:val="00CB0F2C"/>
    <w:rsid w:val="00CB14A5"/>
    <w:rsid w:val="00CB1C9E"/>
    <w:rsid w:val="00CB1F1E"/>
    <w:rsid w:val="00CB227D"/>
    <w:rsid w:val="00CB2542"/>
    <w:rsid w:val="00CB28A1"/>
    <w:rsid w:val="00CB2C0E"/>
    <w:rsid w:val="00CB2D0B"/>
    <w:rsid w:val="00CB2E56"/>
    <w:rsid w:val="00CB2FDD"/>
    <w:rsid w:val="00CB31EA"/>
    <w:rsid w:val="00CB3750"/>
    <w:rsid w:val="00CB3D04"/>
    <w:rsid w:val="00CB3D6D"/>
    <w:rsid w:val="00CB3E2C"/>
    <w:rsid w:val="00CB4068"/>
    <w:rsid w:val="00CB4277"/>
    <w:rsid w:val="00CB473A"/>
    <w:rsid w:val="00CB4EB8"/>
    <w:rsid w:val="00CB4F85"/>
    <w:rsid w:val="00CB51BC"/>
    <w:rsid w:val="00CB5286"/>
    <w:rsid w:val="00CB54E8"/>
    <w:rsid w:val="00CB5C37"/>
    <w:rsid w:val="00CB6618"/>
    <w:rsid w:val="00CB69F2"/>
    <w:rsid w:val="00CB6A29"/>
    <w:rsid w:val="00CB6B64"/>
    <w:rsid w:val="00CB6BDD"/>
    <w:rsid w:val="00CB6D09"/>
    <w:rsid w:val="00CB72E6"/>
    <w:rsid w:val="00CB72EE"/>
    <w:rsid w:val="00CB751A"/>
    <w:rsid w:val="00CB77EA"/>
    <w:rsid w:val="00CB78F0"/>
    <w:rsid w:val="00CB7DE1"/>
    <w:rsid w:val="00CC0226"/>
    <w:rsid w:val="00CC03A7"/>
    <w:rsid w:val="00CC03FA"/>
    <w:rsid w:val="00CC04F6"/>
    <w:rsid w:val="00CC0908"/>
    <w:rsid w:val="00CC0910"/>
    <w:rsid w:val="00CC0F4B"/>
    <w:rsid w:val="00CC13EC"/>
    <w:rsid w:val="00CC1763"/>
    <w:rsid w:val="00CC199F"/>
    <w:rsid w:val="00CC1D2A"/>
    <w:rsid w:val="00CC1DA7"/>
    <w:rsid w:val="00CC22D6"/>
    <w:rsid w:val="00CC234C"/>
    <w:rsid w:val="00CC2467"/>
    <w:rsid w:val="00CC253C"/>
    <w:rsid w:val="00CC269B"/>
    <w:rsid w:val="00CC2759"/>
    <w:rsid w:val="00CC2846"/>
    <w:rsid w:val="00CC2848"/>
    <w:rsid w:val="00CC2B78"/>
    <w:rsid w:val="00CC2E9E"/>
    <w:rsid w:val="00CC30F7"/>
    <w:rsid w:val="00CC3183"/>
    <w:rsid w:val="00CC3CDD"/>
    <w:rsid w:val="00CC3D02"/>
    <w:rsid w:val="00CC44CF"/>
    <w:rsid w:val="00CC47B4"/>
    <w:rsid w:val="00CC4961"/>
    <w:rsid w:val="00CC52F2"/>
    <w:rsid w:val="00CC5606"/>
    <w:rsid w:val="00CC5736"/>
    <w:rsid w:val="00CC5893"/>
    <w:rsid w:val="00CC5912"/>
    <w:rsid w:val="00CC5A54"/>
    <w:rsid w:val="00CC62BE"/>
    <w:rsid w:val="00CC6377"/>
    <w:rsid w:val="00CC67BE"/>
    <w:rsid w:val="00CC6CE3"/>
    <w:rsid w:val="00CC739A"/>
    <w:rsid w:val="00CC7781"/>
    <w:rsid w:val="00CC77E3"/>
    <w:rsid w:val="00CC7929"/>
    <w:rsid w:val="00CC7B8C"/>
    <w:rsid w:val="00CC7B96"/>
    <w:rsid w:val="00CC7C7B"/>
    <w:rsid w:val="00CD0226"/>
    <w:rsid w:val="00CD0522"/>
    <w:rsid w:val="00CD124E"/>
    <w:rsid w:val="00CD1487"/>
    <w:rsid w:val="00CD14B0"/>
    <w:rsid w:val="00CD1705"/>
    <w:rsid w:val="00CD21CA"/>
    <w:rsid w:val="00CD2760"/>
    <w:rsid w:val="00CD27A5"/>
    <w:rsid w:val="00CD2D6D"/>
    <w:rsid w:val="00CD3290"/>
    <w:rsid w:val="00CD378C"/>
    <w:rsid w:val="00CD37A8"/>
    <w:rsid w:val="00CD38A8"/>
    <w:rsid w:val="00CD39BD"/>
    <w:rsid w:val="00CD420B"/>
    <w:rsid w:val="00CD4A5D"/>
    <w:rsid w:val="00CD4B7C"/>
    <w:rsid w:val="00CD4D53"/>
    <w:rsid w:val="00CD556E"/>
    <w:rsid w:val="00CD560F"/>
    <w:rsid w:val="00CD5649"/>
    <w:rsid w:val="00CD58EF"/>
    <w:rsid w:val="00CD597B"/>
    <w:rsid w:val="00CD5D55"/>
    <w:rsid w:val="00CD5D9A"/>
    <w:rsid w:val="00CD657D"/>
    <w:rsid w:val="00CD6C6A"/>
    <w:rsid w:val="00CD6F2B"/>
    <w:rsid w:val="00CD71F3"/>
    <w:rsid w:val="00CD72B0"/>
    <w:rsid w:val="00CD7BCC"/>
    <w:rsid w:val="00CD7D1B"/>
    <w:rsid w:val="00CD7D92"/>
    <w:rsid w:val="00CD7DB8"/>
    <w:rsid w:val="00CE0185"/>
    <w:rsid w:val="00CE0657"/>
    <w:rsid w:val="00CE08CD"/>
    <w:rsid w:val="00CE0971"/>
    <w:rsid w:val="00CE0D3A"/>
    <w:rsid w:val="00CE0D98"/>
    <w:rsid w:val="00CE11B3"/>
    <w:rsid w:val="00CE149B"/>
    <w:rsid w:val="00CE1681"/>
    <w:rsid w:val="00CE1702"/>
    <w:rsid w:val="00CE1799"/>
    <w:rsid w:val="00CE1CC6"/>
    <w:rsid w:val="00CE243F"/>
    <w:rsid w:val="00CE2824"/>
    <w:rsid w:val="00CE2876"/>
    <w:rsid w:val="00CE2DC5"/>
    <w:rsid w:val="00CE32E8"/>
    <w:rsid w:val="00CE37FD"/>
    <w:rsid w:val="00CE3910"/>
    <w:rsid w:val="00CE393B"/>
    <w:rsid w:val="00CE3974"/>
    <w:rsid w:val="00CE3A8E"/>
    <w:rsid w:val="00CE3CB8"/>
    <w:rsid w:val="00CE3E4F"/>
    <w:rsid w:val="00CE3EBE"/>
    <w:rsid w:val="00CE41D2"/>
    <w:rsid w:val="00CE4269"/>
    <w:rsid w:val="00CE42C1"/>
    <w:rsid w:val="00CE472D"/>
    <w:rsid w:val="00CE475E"/>
    <w:rsid w:val="00CE4957"/>
    <w:rsid w:val="00CE498C"/>
    <w:rsid w:val="00CE4A66"/>
    <w:rsid w:val="00CE4B11"/>
    <w:rsid w:val="00CE5545"/>
    <w:rsid w:val="00CE57EE"/>
    <w:rsid w:val="00CE5886"/>
    <w:rsid w:val="00CE666C"/>
    <w:rsid w:val="00CE6AAD"/>
    <w:rsid w:val="00CE6D0A"/>
    <w:rsid w:val="00CE6D3E"/>
    <w:rsid w:val="00CE6D80"/>
    <w:rsid w:val="00CE6D8D"/>
    <w:rsid w:val="00CE709E"/>
    <w:rsid w:val="00CE7993"/>
    <w:rsid w:val="00CE7C4E"/>
    <w:rsid w:val="00CE7E87"/>
    <w:rsid w:val="00CE7ECB"/>
    <w:rsid w:val="00CF0273"/>
    <w:rsid w:val="00CF0A51"/>
    <w:rsid w:val="00CF0BF6"/>
    <w:rsid w:val="00CF0ED3"/>
    <w:rsid w:val="00CF17BB"/>
    <w:rsid w:val="00CF18F6"/>
    <w:rsid w:val="00CF1A03"/>
    <w:rsid w:val="00CF1C7F"/>
    <w:rsid w:val="00CF1FE4"/>
    <w:rsid w:val="00CF21E3"/>
    <w:rsid w:val="00CF22A0"/>
    <w:rsid w:val="00CF25B7"/>
    <w:rsid w:val="00CF2904"/>
    <w:rsid w:val="00CF30C1"/>
    <w:rsid w:val="00CF32AA"/>
    <w:rsid w:val="00CF3773"/>
    <w:rsid w:val="00CF3D58"/>
    <w:rsid w:val="00CF433A"/>
    <w:rsid w:val="00CF495E"/>
    <w:rsid w:val="00CF4A9F"/>
    <w:rsid w:val="00CF4DCD"/>
    <w:rsid w:val="00CF55B0"/>
    <w:rsid w:val="00CF578A"/>
    <w:rsid w:val="00CF5A19"/>
    <w:rsid w:val="00CF5BFE"/>
    <w:rsid w:val="00CF5FBD"/>
    <w:rsid w:val="00CF6772"/>
    <w:rsid w:val="00CF6941"/>
    <w:rsid w:val="00CF694A"/>
    <w:rsid w:val="00CF6A1F"/>
    <w:rsid w:val="00CF6DB2"/>
    <w:rsid w:val="00CF6DF3"/>
    <w:rsid w:val="00CF7691"/>
    <w:rsid w:val="00CF7720"/>
    <w:rsid w:val="00CF7AFF"/>
    <w:rsid w:val="00D0037B"/>
    <w:rsid w:val="00D003E3"/>
    <w:rsid w:val="00D00931"/>
    <w:rsid w:val="00D009FF"/>
    <w:rsid w:val="00D00BB1"/>
    <w:rsid w:val="00D01184"/>
    <w:rsid w:val="00D01360"/>
    <w:rsid w:val="00D015DB"/>
    <w:rsid w:val="00D01826"/>
    <w:rsid w:val="00D01A5E"/>
    <w:rsid w:val="00D01E32"/>
    <w:rsid w:val="00D021A0"/>
    <w:rsid w:val="00D02549"/>
    <w:rsid w:val="00D02E00"/>
    <w:rsid w:val="00D03260"/>
    <w:rsid w:val="00D03B5F"/>
    <w:rsid w:val="00D03C0A"/>
    <w:rsid w:val="00D03E72"/>
    <w:rsid w:val="00D03F41"/>
    <w:rsid w:val="00D0411E"/>
    <w:rsid w:val="00D0442D"/>
    <w:rsid w:val="00D04CDD"/>
    <w:rsid w:val="00D0512D"/>
    <w:rsid w:val="00D055CE"/>
    <w:rsid w:val="00D06248"/>
    <w:rsid w:val="00D062E2"/>
    <w:rsid w:val="00D064FB"/>
    <w:rsid w:val="00D0673D"/>
    <w:rsid w:val="00D068A5"/>
    <w:rsid w:val="00D06B20"/>
    <w:rsid w:val="00D06D5D"/>
    <w:rsid w:val="00D06F4A"/>
    <w:rsid w:val="00D07026"/>
    <w:rsid w:val="00D07237"/>
    <w:rsid w:val="00D079B5"/>
    <w:rsid w:val="00D07A74"/>
    <w:rsid w:val="00D07F9F"/>
    <w:rsid w:val="00D109FD"/>
    <w:rsid w:val="00D10ED3"/>
    <w:rsid w:val="00D10F06"/>
    <w:rsid w:val="00D110BB"/>
    <w:rsid w:val="00D11582"/>
    <w:rsid w:val="00D11807"/>
    <w:rsid w:val="00D118EB"/>
    <w:rsid w:val="00D1195C"/>
    <w:rsid w:val="00D11C35"/>
    <w:rsid w:val="00D12154"/>
    <w:rsid w:val="00D1283A"/>
    <w:rsid w:val="00D1339B"/>
    <w:rsid w:val="00D13506"/>
    <w:rsid w:val="00D13705"/>
    <w:rsid w:val="00D13872"/>
    <w:rsid w:val="00D1458C"/>
    <w:rsid w:val="00D145B7"/>
    <w:rsid w:val="00D14BD4"/>
    <w:rsid w:val="00D158C1"/>
    <w:rsid w:val="00D15C9D"/>
    <w:rsid w:val="00D15DFF"/>
    <w:rsid w:val="00D15E4B"/>
    <w:rsid w:val="00D161C4"/>
    <w:rsid w:val="00D16804"/>
    <w:rsid w:val="00D16ABB"/>
    <w:rsid w:val="00D16B73"/>
    <w:rsid w:val="00D16C16"/>
    <w:rsid w:val="00D16CF7"/>
    <w:rsid w:val="00D16DE8"/>
    <w:rsid w:val="00D16F8A"/>
    <w:rsid w:val="00D17126"/>
    <w:rsid w:val="00D178B3"/>
    <w:rsid w:val="00D179D1"/>
    <w:rsid w:val="00D17A16"/>
    <w:rsid w:val="00D202B3"/>
    <w:rsid w:val="00D202D2"/>
    <w:rsid w:val="00D20665"/>
    <w:rsid w:val="00D2079B"/>
    <w:rsid w:val="00D20C37"/>
    <w:rsid w:val="00D20C70"/>
    <w:rsid w:val="00D2134D"/>
    <w:rsid w:val="00D21457"/>
    <w:rsid w:val="00D215E1"/>
    <w:rsid w:val="00D21717"/>
    <w:rsid w:val="00D21904"/>
    <w:rsid w:val="00D21A98"/>
    <w:rsid w:val="00D21DE3"/>
    <w:rsid w:val="00D21F7E"/>
    <w:rsid w:val="00D22003"/>
    <w:rsid w:val="00D22235"/>
    <w:rsid w:val="00D225B7"/>
    <w:rsid w:val="00D2280A"/>
    <w:rsid w:val="00D22A99"/>
    <w:rsid w:val="00D22B9E"/>
    <w:rsid w:val="00D23345"/>
    <w:rsid w:val="00D23429"/>
    <w:rsid w:val="00D235D8"/>
    <w:rsid w:val="00D23AAD"/>
    <w:rsid w:val="00D23EA4"/>
    <w:rsid w:val="00D2412E"/>
    <w:rsid w:val="00D24722"/>
    <w:rsid w:val="00D2476A"/>
    <w:rsid w:val="00D24E1A"/>
    <w:rsid w:val="00D2549F"/>
    <w:rsid w:val="00D25883"/>
    <w:rsid w:val="00D25FEF"/>
    <w:rsid w:val="00D26081"/>
    <w:rsid w:val="00D261E1"/>
    <w:rsid w:val="00D262F2"/>
    <w:rsid w:val="00D26439"/>
    <w:rsid w:val="00D26805"/>
    <w:rsid w:val="00D26856"/>
    <w:rsid w:val="00D26AD8"/>
    <w:rsid w:val="00D26F93"/>
    <w:rsid w:val="00D27795"/>
    <w:rsid w:val="00D27CB2"/>
    <w:rsid w:val="00D30095"/>
    <w:rsid w:val="00D30A05"/>
    <w:rsid w:val="00D30DA1"/>
    <w:rsid w:val="00D310BF"/>
    <w:rsid w:val="00D31601"/>
    <w:rsid w:val="00D31AD3"/>
    <w:rsid w:val="00D31FF0"/>
    <w:rsid w:val="00D3211D"/>
    <w:rsid w:val="00D3212D"/>
    <w:rsid w:val="00D321A0"/>
    <w:rsid w:val="00D3232F"/>
    <w:rsid w:val="00D32BD7"/>
    <w:rsid w:val="00D32C61"/>
    <w:rsid w:val="00D32C79"/>
    <w:rsid w:val="00D32D2A"/>
    <w:rsid w:val="00D33B07"/>
    <w:rsid w:val="00D33BD5"/>
    <w:rsid w:val="00D33C55"/>
    <w:rsid w:val="00D33FFA"/>
    <w:rsid w:val="00D34197"/>
    <w:rsid w:val="00D3437A"/>
    <w:rsid w:val="00D343DE"/>
    <w:rsid w:val="00D3475E"/>
    <w:rsid w:val="00D34827"/>
    <w:rsid w:val="00D35125"/>
    <w:rsid w:val="00D354E8"/>
    <w:rsid w:val="00D35609"/>
    <w:rsid w:val="00D3579A"/>
    <w:rsid w:val="00D35877"/>
    <w:rsid w:val="00D35A68"/>
    <w:rsid w:val="00D35D3F"/>
    <w:rsid w:val="00D35FDB"/>
    <w:rsid w:val="00D36125"/>
    <w:rsid w:val="00D362D6"/>
    <w:rsid w:val="00D368AF"/>
    <w:rsid w:val="00D36B13"/>
    <w:rsid w:val="00D36B1E"/>
    <w:rsid w:val="00D36BAB"/>
    <w:rsid w:val="00D36F35"/>
    <w:rsid w:val="00D376CF"/>
    <w:rsid w:val="00D37940"/>
    <w:rsid w:val="00D40176"/>
    <w:rsid w:val="00D402B7"/>
    <w:rsid w:val="00D407D8"/>
    <w:rsid w:val="00D40AED"/>
    <w:rsid w:val="00D40FDA"/>
    <w:rsid w:val="00D4120E"/>
    <w:rsid w:val="00D412CB"/>
    <w:rsid w:val="00D417ED"/>
    <w:rsid w:val="00D418E2"/>
    <w:rsid w:val="00D41F9C"/>
    <w:rsid w:val="00D41FAC"/>
    <w:rsid w:val="00D41FDA"/>
    <w:rsid w:val="00D42303"/>
    <w:rsid w:val="00D4237A"/>
    <w:rsid w:val="00D427DD"/>
    <w:rsid w:val="00D42B4A"/>
    <w:rsid w:val="00D42CA3"/>
    <w:rsid w:val="00D42CF5"/>
    <w:rsid w:val="00D42EBC"/>
    <w:rsid w:val="00D4300E"/>
    <w:rsid w:val="00D43215"/>
    <w:rsid w:val="00D434D8"/>
    <w:rsid w:val="00D435E6"/>
    <w:rsid w:val="00D43692"/>
    <w:rsid w:val="00D437D3"/>
    <w:rsid w:val="00D44056"/>
    <w:rsid w:val="00D44132"/>
    <w:rsid w:val="00D444E4"/>
    <w:rsid w:val="00D44860"/>
    <w:rsid w:val="00D449F1"/>
    <w:rsid w:val="00D44E06"/>
    <w:rsid w:val="00D44FF0"/>
    <w:rsid w:val="00D45051"/>
    <w:rsid w:val="00D45090"/>
    <w:rsid w:val="00D45098"/>
    <w:rsid w:val="00D4538B"/>
    <w:rsid w:val="00D4550A"/>
    <w:rsid w:val="00D455DB"/>
    <w:rsid w:val="00D45B59"/>
    <w:rsid w:val="00D45F5B"/>
    <w:rsid w:val="00D4607B"/>
    <w:rsid w:val="00D46393"/>
    <w:rsid w:val="00D46C24"/>
    <w:rsid w:val="00D46CF7"/>
    <w:rsid w:val="00D46D02"/>
    <w:rsid w:val="00D46D06"/>
    <w:rsid w:val="00D47191"/>
    <w:rsid w:val="00D472D8"/>
    <w:rsid w:val="00D4742E"/>
    <w:rsid w:val="00D47829"/>
    <w:rsid w:val="00D479F9"/>
    <w:rsid w:val="00D47F04"/>
    <w:rsid w:val="00D50683"/>
    <w:rsid w:val="00D50D72"/>
    <w:rsid w:val="00D514B7"/>
    <w:rsid w:val="00D5154B"/>
    <w:rsid w:val="00D51DA9"/>
    <w:rsid w:val="00D51EF1"/>
    <w:rsid w:val="00D51F63"/>
    <w:rsid w:val="00D52506"/>
    <w:rsid w:val="00D52629"/>
    <w:rsid w:val="00D53166"/>
    <w:rsid w:val="00D53331"/>
    <w:rsid w:val="00D535BB"/>
    <w:rsid w:val="00D53C7F"/>
    <w:rsid w:val="00D53C93"/>
    <w:rsid w:val="00D53CE1"/>
    <w:rsid w:val="00D53FD1"/>
    <w:rsid w:val="00D5402E"/>
    <w:rsid w:val="00D5439E"/>
    <w:rsid w:val="00D54765"/>
    <w:rsid w:val="00D55400"/>
    <w:rsid w:val="00D556D6"/>
    <w:rsid w:val="00D55AEB"/>
    <w:rsid w:val="00D56542"/>
    <w:rsid w:val="00D565C8"/>
    <w:rsid w:val="00D568F7"/>
    <w:rsid w:val="00D56998"/>
    <w:rsid w:val="00D56BBA"/>
    <w:rsid w:val="00D56CBC"/>
    <w:rsid w:val="00D570D3"/>
    <w:rsid w:val="00D57700"/>
    <w:rsid w:val="00D57FAA"/>
    <w:rsid w:val="00D60853"/>
    <w:rsid w:val="00D60D95"/>
    <w:rsid w:val="00D61001"/>
    <w:rsid w:val="00D61122"/>
    <w:rsid w:val="00D612A3"/>
    <w:rsid w:val="00D61D10"/>
    <w:rsid w:val="00D61D68"/>
    <w:rsid w:val="00D61E81"/>
    <w:rsid w:val="00D61F5D"/>
    <w:rsid w:val="00D622A3"/>
    <w:rsid w:val="00D629A5"/>
    <w:rsid w:val="00D62ABA"/>
    <w:rsid w:val="00D63019"/>
    <w:rsid w:val="00D6331F"/>
    <w:rsid w:val="00D6360D"/>
    <w:rsid w:val="00D636EC"/>
    <w:rsid w:val="00D63857"/>
    <w:rsid w:val="00D63B5A"/>
    <w:rsid w:val="00D63EA6"/>
    <w:rsid w:val="00D63FC9"/>
    <w:rsid w:val="00D642AF"/>
    <w:rsid w:val="00D64420"/>
    <w:rsid w:val="00D64698"/>
    <w:rsid w:val="00D646BA"/>
    <w:rsid w:val="00D647B2"/>
    <w:rsid w:val="00D64CD3"/>
    <w:rsid w:val="00D64F0B"/>
    <w:rsid w:val="00D656E5"/>
    <w:rsid w:val="00D657BB"/>
    <w:rsid w:val="00D65921"/>
    <w:rsid w:val="00D660D1"/>
    <w:rsid w:val="00D660EC"/>
    <w:rsid w:val="00D661B7"/>
    <w:rsid w:val="00D66258"/>
    <w:rsid w:val="00D666D4"/>
    <w:rsid w:val="00D66A7F"/>
    <w:rsid w:val="00D66AC7"/>
    <w:rsid w:val="00D67317"/>
    <w:rsid w:val="00D67B8D"/>
    <w:rsid w:val="00D70280"/>
    <w:rsid w:val="00D70947"/>
    <w:rsid w:val="00D709DA"/>
    <w:rsid w:val="00D7101D"/>
    <w:rsid w:val="00D713F7"/>
    <w:rsid w:val="00D715C3"/>
    <w:rsid w:val="00D7193C"/>
    <w:rsid w:val="00D719E5"/>
    <w:rsid w:val="00D7242C"/>
    <w:rsid w:val="00D72FD4"/>
    <w:rsid w:val="00D732B8"/>
    <w:rsid w:val="00D73337"/>
    <w:rsid w:val="00D73866"/>
    <w:rsid w:val="00D73AAF"/>
    <w:rsid w:val="00D73E98"/>
    <w:rsid w:val="00D746BA"/>
    <w:rsid w:val="00D74D86"/>
    <w:rsid w:val="00D74E66"/>
    <w:rsid w:val="00D753AC"/>
    <w:rsid w:val="00D754A8"/>
    <w:rsid w:val="00D75A3F"/>
    <w:rsid w:val="00D75C17"/>
    <w:rsid w:val="00D764EA"/>
    <w:rsid w:val="00D76687"/>
    <w:rsid w:val="00D76900"/>
    <w:rsid w:val="00D773BA"/>
    <w:rsid w:val="00D77993"/>
    <w:rsid w:val="00D77DE4"/>
    <w:rsid w:val="00D807A8"/>
    <w:rsid w:val="00D80CE3"/>
    <w:rsid w:val="00D80D7C"/>
    <w:rsid w:val="00D80D8C"/>
    <w:rsid w:val="00D80F7C"/>
    <w:rsid w:val="00D8145D"/>
    <w:rsid w:val="00D81644"/>
    <w:rsid w:val="00D81798"/>
    <w:rsid w:val="00D81BB3"/>
    <w:rsid w:val="00D81C0C"/>
    <w:rsid w:val="00D81C11"/>
    <w:rsid w:val="00D81D4A"/>
    <w:rsid w:val="00D81DF0"/>
    <w:rsid w:val="00D81F88"/>
    <w:rsid w:val="00D8263B"/>
    <w:rsid w:val="00D828A3"/>
    <w:rsid w:val="00D82B1D"/>
    <w:rsid w:val="00D82B29"/>
    <w:rsid w:val="00D82CF1"/>
    <w:rsid w:val="00D82D71"/>
    <w:rsid w:val="00D82DB8"/>
    <w:rsid w:val="00D82E04"/>
    <w:rsid w:val="00D831D5"/>
    <w:rsid w:val="00D83842"/>
    <w:rsid w:val="00D83F4B"/>
    <w:rsid w:val="00D849AE"/>
    <w:rsid w:val="00D84C84"/>
    <w:rsid w:val="00D84D7C"/>
    <w:rsid w:val="00D85B20"/>
    <w:rsid w:val="00D85EC7"/>
    <w:rsid w:val="00D861C7"/>
    <w:rsid w:val="00D8630F"/>
    <w:rsid w:val="00D8642B"/>
    <w:rsid w:val="00D868DF"/>
    <w:rsid w:val="00D86FD9"/>
    <w:rsid w:val="00D87330"/>
    <w:rsid w:val="00D87981"/>
    <w:rsid w:val="00D879AA"/>
    <w:rsid w:val="00D87AB8"/>
    <w:rsid w:val="00D91456"/>
    <w:rsid w:val="00D916FF"/>
    <w:rsid w:val="00D91915"/>
    <w:rsid w:val="00D91C74"/>
    <w:rsid w:val="00D91DC6"/>
    <w:rsid w:val="00D91ECE"/>
    <w:rsid w:val="00D92588"/>
    <w:rsid w:val="00D92C6B"/>
    <w:rsid w:val="00D92D2D"/>
    <w:rsid w:val="00D92DB5"/>
    <w:rsid w:val="00D9335E"/>
    <w:rsid w:val="00D9381D"/>
    <w:rsid w:val="00D93FB6"/>
    <w:rsid w:val="00D942F1"/>
    <w:rsid w:val="00D94493"/>
    <w:rsid w:val="00D94711"/>
    <w:rsid w:val="00D949EA"/>
    <w:rsid w:val="00D94CCF"/>
    <w:rsid w:val="00D95088"/>
    <w:rsid w:val="00D951E9"/>
    <w:rsid w:val="00D95201"/>
    <w:rsid w:val="00D95682"/>
    <w:rsid w:val="00D95D37"/>
    <w:rsid w:val="00D960D7"/>
    <w:rsid w:val="00D962F8"/>
    <w:rsid w:val="00D96B63"/>
    <w:rsid w:val="00D97017"/>
    <w:rsid w:val="00D979D5"/>
    <w:rsid w:val="00D97A81"/>
    <w:rsid w:val="00D97D95"/>
    <w:rsid w:val="00D97F6B"/>
    <w:rsid w:val="00DA03B9"/>
    <w:rsid w:val="00DA0755"/>
    <w:rsid w:val="00DA075C"/>
    <w:rsid w:val="00DA07C0"/>
    <w:rsid w:val="00DA0C86"/>
    <w:rsid w:val="00DA0DB7"/>
    <w:rsid w:val="00DA1102"/>
    <w:rsid w:val="00DA1403"/>
    <w:rsid w:val="00DA17B8"/>
    <w:rsid w:val="00DA1B01"/>
    <w:rsid w:val="00DA1C36"/>
    <w:rsid w:val="00DA1DED"/>
    <w:rsid w:val="00DA1F8E"/>
    <w:rsid w:val="00DA2115"/>
    <w:rsid w:val="00DA25BB"/>
    <w:rsid w:val="00DA26FE"/>
    <w:rsid w:val="00DA291A"/>
    <w:rsid w:val="00DA2F7F"/>
    <w:rsid w:val="00DA2FEC"/>
    <w:rsid w:val="00DA3031"/>
    <w:rsid w:val="00DA3BB2"/>
    <w:rsid w:val="00DA409B"/>
    <w:rsid w:val="00DA415D"/>
    <w:rsid w:val="00DA4553"/>
    <w:rsid w:val="00DA4860"/>
    <w:rsid w:val="00DA48F9"/>
    <w:rsid w:val="00DA4C47"/>
    <w:rsid w:val="00DA4FE6"/>
    <w:rsid w:val="00DA50E9"/>
    <w:rsid w:val="00DA526A"/>
    <w:rsid w:val="00DA5423"/>
    <w:rsid w:val="00DA6051"/>
    <w:rsid w:val="00DA6112"/>
    <w:rsid w:val="00DA639A"/>
    <w:rsid w:val="00DA6A09"/>
    <w:rsid w:val="00DA6FCB"/>
    <w:rsid w:val="00DA736E"/>
    <w:rsid w:val="00DA747B"/>
    <w:rsid w:val="00DA79B3"/>
    <w:rsid w:val="00DA7C40"/>
    <w:rsid w:val="00DA7E3C"/>
    <w:rsid w:val="00DB0608"/>
    <w:rsid w:val="00DB0761"/>
    <w:rsid w:val="00DB08C7"/>
    <w:rsid w:val="00DB108D"/>
    <w:rsid w:val="00DB1110"/>
    <w:rsid w:val="00DB1516"/>
    <w:rsid w:val="00DB1529"/>
    <w:rsid w:val="00DB1691"/>
    <w:rsid w:val="00DB1752"/>
    <w:rsid w:val="00DB2369"/>
    <w:rsid w:val="00DB25DE"/>
    <w:rsid w:val="00DB2EE9"/>
    <w:rsid w:val="00DB2F8C"/>
    <w:rsid w:val="00DB3155"/>
    <w:rsid w:val="00DB3474"/>
    <w:rsid w:val="00DB369D"/>
    <w:rsid w:val="00DB387F"/>
    <w:rsid w:val="00DB38AE"/>
    <w:rsid w:val="00DB3DEA"/>
    <w:rsid w:val="00DB3EE3"/>
    <w:rsid w:val="00DB423D"/>
    <w:rsid w:val="00DB4658"/>
    <w:rsid w:val="00DB48A7"/>
    <w:rsid w:val="00DB4C27"/>
    <w:rsid w:val="00DB4D9F"/>
    <w:rsid w:val="00DB4FEC"/>
    <w:rsid w:val="00DB5004"/>
    <w:rsid w:val="00DB59B0"/>
    <w:rsid w:val="00DB5A31"/>
    <w:rsid w:val="00DB5CB0"/>
    <w:rsid w:val="00DB5D1C"/>
    <w:rsid w:val="00DB608E"/>
    <w:rsid w:val="00DB6202"/>
    <w:rsid w:val="00DB6389"/>
    <w:rsid w:val="00DB64F2"/>
    <w:rsid w:val="00DB679B"/>
    <w:rsid w:val="00DB68E3"/>
    <w:rsid w:val="00DB69AF"/>
    <w:rsid w:val="00DB6C6B"/>
    <w:rsid w:val="00DB763A"/>
    <w:rsid w:val="00DB7747"/>
    <w:rsid w:val="00DB7D36"/>
    <w:rsid w:val="00DB7E55"/>
    <w:rsid w:val="00DC0FF2"/>
    <w:rsid w:val="00DC10A2"/>
    <w:rsid w:val="00DC1748"/>
    <w:rsid w:val="00DC17B8"/>
    <w:rsid w:val="00DC1A10"/>
    <w:rsid w:val="00DC1AD6"/>
    <w:rsid w:val="00DC1BD1"/>
    <w:rsid w:val="00DC25AF"/>
    <w:rsid w:val="00DC298E"/>
    <w:rsid w:val="00DC2BED"/>
    <w:rsid w:val="00DC2DB5"/>
    <w:rsid w:val="00DC2FF1"/>
    <w:rsid w:val="00DC3109"/>
    <w:rsid w:val="00DC3C87"/>
    <w:rsid w:val="00DC4370"/>
    <w:rsid w:val="00DC463F"/>
    <w:rsid w:val="00DC4B9B"/>
    <w:rsid w:val="00DC4FCA"/>
    <w:rsid w:val="00DC5A4D"/>
    <w:rsid w:val="00DC5F64"/>
    <w:rsid w:val="00DC6244"/>
    <w:rsid w:val="00DC67A6"/>
    <w:rsid w:val="00DC680A"/>
    <w:rsid w:val="00DC69A9"/>
    <w:rsid w:val="00DC6DBE"/>
    <w:rsid w:val="00DC711D"/>
    <w:rsid w:val="00DC72A2"/>
    <w:rsid w:val="00DC7302"/>
    <w:rsid w:val="00DC7701"/>
    <w:rsid w:val="00DC784D"/>
    <w:rsid w:val="00DD01A6"/>
    <w:rsid w:val="00DD01D1"/>
    <w:rsid w:val="00DD0206"/>
    <w:rsid w:val="00DD0845"/>
    <w:rsid w:val="00DD0AE6"/>
    <w:rsid w:val="00DD0D79"/>
    <w:rsid w:val="00DD0E8C"/>
    <w:rsid w:val="00DD14AD"/>
    <w:rsid w:val="00DD1549"/>
    <w:rsid w:val="00DD189B"/>
    <w:rsid w:val="00DD1F8A"/>
    <w:rsid w:val="00DD2634"/>
    <w:rsid w:val="00DD2793"/>
    <w:rsid w:val="00DD279B"/>
    <w:rsid w:val="00DD2A58"/>
    <w:rsid w:val="00DD2B71"/>
    <w:rsid w:val="00DD2D75"/>
    <w:rsid w:val="00DD3246"/>
    <w:rsid w:val="00DD3326"/>
    <w:rsid w:val="00DD350B"/>
    <w:rsid w:val="00DD41C4"/>
    <w:rsid w:val="00DD4303"/>
    <w:rsid w:val="00DD4980"/>
    <w:rsid w:val="00DD534C"/>
    <w:rsid w:val="00DD536E"/>
    <w:rsid w:val="00DD58A4"/>
    <w:rsid w:val="00DD58AB"/>
    <w:rsid w:val="00DD5C02"/>
    <w:rsid w:val="00DD6150"/>
    <w:rsid w:val="00DD6251"/>
    <w:rsid w:val="00DD63B3"/>
    <w:rsid w:val="00DD6409"/>
    <w:rsid w:val="00DD6414"/>
    <w:rsid w:val="00DD67F2"/>
    <w:rsid w:val="00DD69F3"/>
    <w:rsid w:val="00DD6C55"/>
    <w:rsid w:val="00DD742B"/>
    <w:rsid w:val="00DD75DD"/>
    <w:rsid w:val="00DD7832"/>
    <w:rsid w:val="00DD783C"/>
    <w:rsid w:val="00DD797D"/>
    <w:rsid w:val="00DD7B0C"/>
    <w:rsid w:val="00DD7B10"/>
    <w:rsid w:val="00DD7F05"/>
    <w:rsid w:val="00DD7FD1"/>
    <w:rsid w:val="00DE0134"/>
    <w:rsid w:val="00DE062C"/>
    <w:rsid w:val="00DE0D5D"/>
    <w:rsid w:val="00DE0DD1"/>
    <w:rsid w:val="00DE1136"/>
    <w:rsid w:val="00DE133D"/>
    <w:rsid w:val="00DE1348"/>
    <w:rsid w:val="00DE16E9"/>
    <w:rsid w:val="00DE175E"/>
    <w:rsid w:val="00DE17CE"/>
    <w:rsid w:val="00DE1893"/>
    <w:rsid w:val="00DE19C9"/>
    <w:rsid w:val="00DE1BD4"/>
    <w:rsid w:val="00DE1C85"/>
    <w:rsid w:val="00DE294F"/>
    <w:rsid w:val="00DE33EE"/>
    <w:rsid w:val="00DE38D0"/>
    <w:rsid w:val="00DE3C55"/>
    <w:rsid w:val="00DE40BE"/>
    <w:rsid w:val="00DE40F9"/>
    <w:rsid w:val="00DE4F5E"/>
    <w:rsid w:val="00DE5111"/>
    <w:rsid w:val="00DE5214"/>
    <w:rsid w:val="00DE5F7C"/>
    <w:rsid w:val="00DE6470"/>
    <w:rsid w:val="00DE648C"/>
    <w:rsid w:val="00DE68F2"/>
    <w:rsid w:val="00DE6B59"/>
    <w:rsid w:val="00DE6EE9"/>
    <w:rsid w:val="00DE6FE4"/>
    <w:rsid w:val="00DE73F5"/>
    <w:rsid w:val="00DE78EB"/>
    <w:rsid w:val="00DE7B50"/>
    <w:rsid w:val="00DE7EC4"/>
    <w:rsid w:val="00DF01AB"/>
    <w:rsid w:val="00DF06AA"/>
    <w:rsid w:val="00DF083E"/>
    <w:rsid w:val="00DF0919"/>
    <w:rsid w:val="00DF09A5"/>
    <w:rsid w:val="00DF0D9B"/>
    <w:rsid w:val="00DF1153"/>
    <w:rsid w:val="00DF189B"/>
    <w:rsid w:val="00DF1DE3"/>
    <w:rsid w:val="00DF2494"/>
    <w:rsid w:val="00DF25D7"/>
    <w:rsid w:val="00DF25E4"/>
    <w:rsid w:val="00DF2A6C"/>
    <w:rsid w:val="00DF2D70"/>
    <w:rsid w:val="00DF321E"/>
    <w:rsid w:val="00DF3254"/>
    <w:rsid w:val="00DF3420"/>
    <w:rsid w:val="00DF382D"/>
    <w:rsid w:val="00DF3921"/>
    <w:rsid w:val="00DF3B05"/>
    <w:rsid w:val="00DF41E7"/>
    <w:rsid w:val="00DF49B3"/>
    <w:rsid w:val="00DF4D79"/>
    <w:rsid w:val="00DF4DF0"/>
    <w:rsid w:val="00DF5667"/>
    <w:rsid w:val="00DF57FA"/>
    <w:rsid w:val="00DF5ABF"/>
    <w:rsid w:val="00DF5B16"/>
    <w:rsid w:val="00DF5CE1"/>
    <w:rsid w:val="00DF64FE"/>
    <w:rsid w:val="00DF6674"/>
    <w:rsid w:val="00DF6B6D"/>
    <w:rsid w:val="00DF6D8C"/>
    <w:rsid w:val="00DF6F6A"/>
    <w:rsid w:val="00DF75CD"/>
    <w:rsid w:val="00DF794B"/>
    <w:rsid w:val="00E0032F"/>
    <w:rsid w:val="00E00884"/>
    <w:rsid w:val="00E0097A"/>
    <w:rsid w:val="00E00C2A"/>
    <w:rsid w:val="00E00E36"/>
    <w:rsid w:val="00E01194"/>
    <w:rsid w:val="00E01863"/>
    <w:rsid w:val="00E018DE"/>
    <w:rsid w:val="00E01A01"/>
    <w:rsid w:val="00E02F21"/>
    <w:rsid w:val="00E030E9"/>
    <w:rsid w:val="00E039B7"/>
    <w:rsid w:val="00E03A49"/>
    <w:rsid w:val="00E0444E"/>
    <w:rsid w:val="00E0454E"/>
    <w:rsid w:val="00E04840"/>
    <w:rsid w:val="00E04FC1"/>
    <w:rsid w:val="00E0536A"/>
    <w:rsid w:val="00E05BC5"/>
    <w:rsid w:val="00E0611C"/>
    <w:rsid w:val="00E06610"/>
    <w:rsid w:val="00E06983"/>
    <w:rsid w:val="00E06DBB"/>
    <w:rsid w:val="00E06E28"/>
    <w:rsid w:val="00E0702E"/>
    <w:rsid w:val="00E07435"/>
    <w:rsid w:val="00E07718"/>
    <w:rsid w:val="00E07F14"/>
    <w:rsid w:val="00E07F6D"/>
    <w:rsid w:val="00E102CB"/>
    <w:rsid w:val="00E103EB"/>
    <w:rsid w:val="00E106D9"/>
    <w:rsid w:val="00E106E8"/>
    <w:rsid w:val="00E10E0E"/>
    <w:rsid w:val="00E1138D"/>
    <w:rsid w:val="00E12105"/>
    <w:rsid w:val="00E121F7"/>
    <w:rsid w:val="00E122EF"/>
    <w:rsid w:val="00E124ED"/>
    <w:rsid w:val="00E12662"/>
    <w:rsid w:val="00E1269A"/>
    <w:rsid w:val="00E126D8"/>
    <w:rsid w:val="00E1303A"/>
    <w:rsid w:val="00E13121"/>
    <w:rsid w:val="00E131AB"/>
    <w:rsid w:val="00E13423"/>
    <w:rsid w:val="00E1356C"/>
    <w:rsid w:val="00E13739"/>
    <w:rsid w:val="00E13778"/>
    <w:rsid w:val="00E13897"/>
    <w:rsid w:val="00E13FDC"/>
    <w:rsid w:val="00E140E2"/>
    <w:rsid w:val="00E1445C"/>
    <w:rsid w:val="00E144E6"/>
    <w:rsid w:val="00E1502E"/>
    <w:rsid w:val="00E15225"/>
    <w:rsid w:val="00E153B8"/>
    <w:rsid w:val="00E153E6"/>
    <w:rsid w:val="00E155A2"/>
    <w:rsid w:val="00E158BA"/>
    <w:rsid w:val="00E158CF"/>
    <w:rsid w:val="00E15B6F"/>
    <w:rsid w:val="00E15C6C"/>
    <w:rsid w:val="00E15EDB"/>
    <w:rsid w:val="00E15FAF"/>
    <w:rsid w:val="00E16051"/>
    <w:rsid w:val="00E164C9"/>
    <w:rsid w:val="00E166A0"/>
    <w:rsid w:val="00E168E5"/>
    <w:rsid w:val="00E16B7D"/>
    <w:rsid w:val="00E16D02"/>
    <w:rsid w:val="00E16E0D"/>
    <w:rsid w:val="00E171F1"/>
    <w:rsid w:val="00E174A1"/>
    <w:rsid w:val="00E201EF"/>
    <w:rsid w:val="00E202A1"/>
    <w:rsid w:val="00E2043F"/>
    <w:rsid w:val="00E21164"/>
    <w:rsid w:val="00E213B5"/>
    <w:rsid w:val="00E22525"/>
    <w:rsid w:val="00E22A42"/>
    <w:rsid w:val="00E22B0E"/>
    <w:rsid w:val="00E22E4F"/>
    <w:rsid w:val="00E23139"/>
    <w:rsid w:val="00E2325E"/>
    <w:rsid w:val="00E2345D"/>
    <w:rsid w:val="00E23A06"/>
    <w:rsid w:val="00E23A78"/>
    <w:rsid w:val="00E23E0A"/>
    <w:rsid w:val="00E241DA"/>
    <w:rsid w:val="00E2435D"/>
    <w:rsid w:val="00E24655"/>
    <w:rsid w:val="00E24BAE"/>
    <w:rsid w:val="00E2554B"/>
    <w:rsid w:val="00E2563E"/>
    <w:rsid w:val="00E258BD"/>
    <w:rsid w:val="00E25A9D"/>
    <w:rsid w:val="00E25CFD"/>
    <w:rsid w:val="00E25D43"/>
    <w:rsid w:val="00E26066"/>
    <w:rsid w:val="00E262CA"/>
    <w:rsid w:val="00E263AF"/>
    <w:rsid w:val="00E263C5"/>
    <w:rsid w:val="00E267F8"/>
    <w:rsid w:val="00E275BF"/>
    <w:rsid w:val="00E27794"/>
    <w:rsid w:val="00E27E90"/>
    <w:rsid w:val="00E30299"/>
    <w:rsid w:val="00E3052C"/>
    <w:rsid w:val="00E3068C"/>
    <w:rsid w:val="00E308E8"/>
    <w:rsid w:val="00E313E0"/>
    <w:rsid w:val="00E31A32"/>
    <w:rsid w:val="00E31AE7"/>
    <w:rsid w:val="00E32364"/>
    <w:rsid w:val="00E32559"/>
    <w:rsid w:val="00E32A49"/>
    <w:rsid w:val="00E32F55"/>
    <w:rsid w:val="00E33500"/>
    <w:rsid w:val="00E33751"/>
    <w:rsid w:val="00E339DD"/>
    <w:rsid w:val="00E33AEA"/>
    <w:rsid w:val="00E33DDA"/>
    <w:rsid w:val="00E3429A"/>
    <w:rsid w:val="00E3438A"/>
    <w:rsid w:val="00E34A5F"/>
    <w:rsid w:val="00E34D67"/>
    <w:rsid w:val="00E34D7E"/>
    <w:rsid w:val="00E35409"/>
    <w:rsid w:val="00E3618C"/>
    <w:rsid w:val="00E36373"/>
    <w:rsid w:val="00E364E3"/>
    <w:rsid w:val="00E368C7"/>
    <w:rsid w:val="00E36D12"/>
    <w:rsid w:val="00E36D22"/>
    <w:rsid w:val="00E36E93"/>
    <w:rsid w:val="00E3750F"/>
    <w:rsid w:val="00E37F25"/>
    <w:rsid w:val="00E401B1"/>
    <w:rsid w:val="00E40228"/>
    <w:rsid w:val="00E404B7"/>
    <w:rsid w:val="00E4075F"/>
    <w:rsid w:val="00E40E56"/>
    <w:rsid w:val="00E41223"/>
    <w:rsid w:val="00E417CA"/>
    <w:rsid w:val="00E4192E"/>
    <w:rsid w:val="00E41F75"/>
    <w:rsid w:val="00E42034"/>
    <w:rsid w:val="00E424F2"/>
    <w:rsid w:val="00E426CB"/>
    <w:rsid w:val="00E42B1A"/>
    <w:rsid w:val="00E43103"/>
    <w:rsid w:val="00E43136"/>
    <w:rsid w:val="00E43674"/>
    <w:rsid w:val="00E436D4"/>
    <w:rsid w:val="00E43760"/>
    <w:rsid w:val="00E437A3"/>
    <w:rsid w:val="00E437EE"/>
    <w:rsid w:val="00E43926"/>
    <w:rsid w:val="00E43E7C"/>
    <w:rsid w:val="00E43FD1"/>
    <w:rsid w:val="00E448E5"/>
    <w:rsid w:val="00E44DA0"/>
    <w:rsid w:val="00E44E6A"/>
    <w:rsid w:val="00E4532B"/>
    <w:rsid w:val="00E4587F"/>
    <w:rsid w:val="00E45C63"/>
    <w:rsid w:val="00E460DC"/>
    <w:rsid w:val="00E4631C"/>
    <w:rsid w:val="00E4655A"/>
    <w:rsid w:val="00E46581"/>
    <w:rsid w:val="00E46B83"/>
    <w:rsid w:val="00E46CDA"/>
    <w:rsid w:val="00E47137"/>
    <w:rsid w:val="00E47188"/>
    <w:rsid w:val="00E47D9D"/>
    <w:rsid w:val="00E47FB1"/>
    <w:rsid w:val="00E5000B"/>
    <w:rsid w:val="00E50248"/>
    <w:rsid w:val="00E50612"/>
    <w:rsid w:val="00E50B1A"/>
    <w:rsid w:val="00E50BCB"/>
    <w:rsid w:val="00E50C9C"/>
    <w:rsid w:val="00E50D1D"/>
    <w:rsid w:val="00E50E5A"/>
    <w:rsid w:val="00E50E64"/>
    <w:rsid w:val="00E50EF4"/>
    <w:rsid w:val="00E51294"/>
    <w:rsid w:val="00E51D86"/>
    <w:rsid w:val="00E526BE"/>
    <w:rsid w:val="00E5271F"/>
    <w:rsid w:val="00E52976"/>
    <w:rsid w:val="00E52DA3"/>
    <w:rsid w:val="00E52E84"/>
    <w:rsid w:val="00E531CD"/>
    <w:rsid w:val="00E53336"/>
    <w:rsid w:val="00E533BA"/>
    <w:rsid w:val="00E53B2B"/>
    <w:rsid w:val="00E54198"/>
    <w:rsid w:val="00E54787"/>
    <w:rsid w:val="00E54D12"/>
    <w:rsid w:val="00E54F0A"/>
    <w:rsid w:val="00E551E0"/>
    <w:rsid w:val="00E55338"/>
    <w:rsid w:val="00E55370"/>
    <w:rsid w:val="00E553D1"/>
    <w:rsid w:val="00E5638C"/>
    <w:rsid w:val="00E56511"/>
    <w:rsid w:val="00E5682F"/>
    <w:rsid w:val="00E56D8F"/>
    <w:rsid w:val="00E56E53"/>
    <w:rsid w:val="00E579FD"/>
    <w:rsid w:val="00E57BEC"/>
    <w:rsid w:val="00E600AA"/>
    <w:rsid w:val="00E6024D"/>
    <w:rsid w:val="00E605EA"/>
    <w:rsid w:val="00E60874"/>
    <w:rsid w:val="00E6087F"/>
    <w:rsid w:val="00E60F39"/>
    <w:rsid w:val="00E6168E"/>
    <w:rsid w:val="00E617C8"/>
    <w:rsid w:val="00E61AC2"/>
    <w:rsid w:val="00E61CBB"/>
    <w:rsid w:val="00E62369"/>
    <w:rsid w:val="00E62A34"/>
    <w:rsid w:val="00E62C2F"/>
    <w:rsid w:val="00E63469"/>
    <w:rsid w:val="00E635C0"/>
    <w:rsid w:val="00E635DB"/>
    <w:rsid w:val="00E63E74"/>
    <w:rsid w:val="00E643C0"/>
    <w:rsid w:val="00E64ABB"/>
    <w:rsid w:val="00E64ED7"/>
    <w:rsid w:val="00E64FFE"/>
    <w:rsid w:val="00E65600"/>
    <w:rsid w:val="00E6586D"/>
    <w:rsid w:val="00E658A5"/>
    <w:rsid w:val="00E66381"/>
    <w:rsid w:val="00E6654D"/>
    <w:rsid w:val="00E66756"/>
    <w:rsid w:val="00E66788"/>
    <w:rsid w:val="00E676BA"/>
    <w:rsid w:val="00E67C31"/>
    <w:rsid w:val="00E7000B"/>
    <w:rsid w:val="00E702B6"/>
    <w:rsid w:val="00E702CD"/>
    <w:rsid w:val="00E704C3"/>
    <w:rsid w:val="00E707B9"/>
    <w:rsid w:val="00E70A24"/>
    <w:rsid w:val="00E71821"/>
    <w:rsid w:val="00E71A0F"/>
    <w:rsid w:val="00E71D82"/>
    <w:rsid w:val="00E720AF"/>
    <w:rsid w:val="00E72783"/>
    <w:rsid w:val="00E72CBA"/>
    <w:rsid w:val="00E72FD3"/>
    <w:rsid w:val="00E7314E"/>
    <w:rsid w:val="00E73445"/>
    <w:rsid w:val="00E744E1"/>
    <w:rsid w:val="00E74619"/>
    <w:rsid w:val="00E7468F"/>
    <w:rsid w:val="00E74BB4"/>
    <w:rsid w:val="00E74DB8"/>
    <w:rsid w:val="00E75248"/>
    <w:rsid w:val="00E75986"/>
    <w:rsid w:val="00E75BC1"/>
    <w:rsid w:val="00E76671"/>
    <w:rsid w:val="00E76AE3"/>
    <w:rsid w:val="00E76B0C"/>
    <w:rsid w:val="00E76C8F"/>
    <w:rsid w:val="00E76FFF"/>
    <w:rsid w:val="00E771CA"/>
    <w:rsid w:val="00E77C8B"/>
    <w:rsid w:val="00E8110D"/>
    <w:rsid w:val="00E8114B"/>
    <w:rsid w:val="00E81349"/>
    <w:rsid w:val="00E81869"/>
    <w:rsid w:val="00E81D51"/>
    <w:rsid w:val="00E82144"/>
    <w:rsid w:val="00E82611"/>
    <w:rsid w:val="00E83049"/>
    <w:rsid w:val="00E830F1"/>
    <w:rsid w:val="00E83188"/>
    <w:rsid w:val="00E83359"/>
    <w:rsid w:val="00E83A26"/>
    <w:rsid w:val="00E83A7C"/>
    <w:rsid w:val="00E83D15"/>
    <w:rsid w:val="00E84093"/>
    <w:rsid w:val="00E84807"/>
    <w:rsid w:val="00E848F1"/>
    <w:rsid w:val="00E84A75"/>
    <w:rsid w:val="00E84CCD"/>
    <w:rsid w:val="00E84D52"/>
    <w:rsid w:val="00E84DBA"/>
    <w:rsid w:val="00E853EB"/>
    <w:rsid w:val="00E8551C"/>
    <w:rsid w:val="00E85710"/>
    <w:rsid w:val="00E85B8B"/>
    <w:rsid w:val="00E860FD"/>
    <w:rsid w:val="00E86377"/>
    <w:rsid w:val="00E86392"/>
    <w:rsid w:val="00E867CA"/>
    <w:rsid w:val="00E868F2"/>
    <w:rsid w:val="00E870BF"/>
    <w:rsid w:val="00E87462"/>
    <w:rsid w:val="00E87721"/>
    <w:rsid w:val="00E877BB"/>
    <w:rsid w:val="00E877F6"/>
    <w:rsid w:val="00E90307"/>
    <w:rsid w:val="00E908CD"/>
    <w:rsid w:val="00E9091D"/>
    <w:rsid w:val="00E90993"/>
    <w:rsid w:val="00E90BC1"/>
    <w:rsid w:val="00E90C18"/>
    <w:rsid w:val="00E90C97"/>
    <w:rsid w:val="00E90E25"/>
    <w:rsid w:val="00E9109C"/>
    <w:rsid w:val="00E910A1"/>
    <w:rsid w:val="00E9125A"/>
    <w:rsid w:val="00E914DD"/>
    <w:rsid w:val="00E919B0"/>
    <w:rsid w:val="00E92151"/>
    <w:rsid w:val="00E921F7"/>
    <w:rsid w:val="00E92237"/>
    <w:rsid w:val="00E9242B"/>
    <w:rsid w:val="00E92B5F"/>
    <w:rsid w:val="00E9375B"/>
    <w:rsid w:val="00E93A17"/>
    <w:rsid w:val="00E93B06"/>
    <w:rsid w:val="00E93B42"/>
    <w:rsid w:val="00E93CBB"/>
    <w:rsid w:val="00E93DB4"/>
    <w:rsid w:val="00E94F6E"/>
    <w:rsid w:val="00E9574F"/>
    <w:rsid w:val="00E95AD8"/>
    <w:rsid w:val="00E95FD5"/>
    <w:rsid w:val="00E96095"/>
    <w:rsid w:val="00E96A2A"/>
    <w:rsid w:val="00E97017"/>
    <w:rsid w:val="00E973E1"/>
    <w:rsid w:val="00E97A52"/>
    <w:rsid w:val="00EA0016"/>
    <w:rsid w:val="00EA005C"/>
    <w:rsid w:val="00EA08CC"/>
    <w:rsid w:val="00EA0917"/>
    <w:rsid w:val="00EA0A36"/>
    <w:rsid w:val="00EA0B21"/>
    <w:rsid w:val="00EA0C3B"/>
    <w:rsid w:val="00EA0DE9"/>
    <w:rsid w:val="00EA15A0"/>
    <w:rsid w:val="00EA1FD6"/>
    <w:rsid w:val="00EA2378"/>
    <w:rsid w:val="00EA2AD4"/>
    <w:rsid w:val="00EA3B9F"/>
    <w:rsid w:val="00EA4927"/>
    <w:rsid w:val="00EA4F46"/>
    <w:rsid w:val="00EA516F"/>
    <w:rsid w:val="00EA5178"/>
    <w:rsid w:val="00EA5272"/>
    <w:rsid w:val="00EA52B3"/>
    <w:rsid w:val="00EA586F"/>
    <w:rsid w:val="00EA5E28"/>
    <w:rsid w:val="00EA668A"/>
    <w:rsid w:val="00EA682F"/>
    <w:rsid w:val="00EA6B48"/>
    <w:rsid w:val="00EA6EEC"/>
    <w:rsid w:val="00EA7244"/>
    <w:rsid w:val="00EA72D9"/>
    <w:rsid w:val="00EA769D"/>
    <w:rsid w:val="00EA7912"/>
    <w:rsid w:val="00EB0487"/>
    <w:rsid w:val="00EB0765"/>
    <w:rsid w:val="00EB08CF"/>
    <w:rsid w:val="00EB094F"/>
    <w:rsid w:val="00EB0A6D"/>
    <w:rsid w:val="00EB0F97"/>
    <w:rsid w:val="00EB10A1"/>
    <w:rsid w:val="00EB116B"/>
    <w:rsid w:val="00EB1228"/>
    <w:rsid w:val="00EB1384"/>
    <w:rsid w:val="00EB1B78"/>
    <w:rsid w:val="00EB2472"/>
    <w:rsid w:val="00EB266D"/>
    <w:rsid w:val="00EB2829"/>
    <w:rsid w:val="00EB292F"/>
    <w:rsid w:val="00EB2A90"/>
    <w:rsid w:val="00EB2BF1"/>
    <w:rsid w:val="00EB2C09"/>
    <w:rsid w:val="00EB2C37"/>
    <w:rsid w:val="00EB2DD5"/>
    <w:rsid w:val="00EB2F08"/>
    <w:rsid w:val="00EB3074"/>
    <w:rsid w:val="00EB31BB"/>
    <w:rsid w:val="00EB3271"/>
    <w:rsid w:val="00EB3299"/>
    <w:rsid w:val="00EB340A"/>
    <w:rsid w:val="00EB37FA"/>
    <w:rsid w:val="00EB3B25"/>
    <w:rsid w:val="00EB3B90"/>
    <w:rsid w:val="00EB3CBE"/>
    <w:rsid w:val="00EB45B7"/>
    <w:rsid w:val="00EB4AB6"/>
    <w:rsid w:val="00EB52CE"/>
    <w:rsid w:val="00EB55D1"/>
    <w:rsid w:val="00EB5CF9"/>
    <w:rsid w:val="00EB5D21"/>
    <w:rsid w:val="00EB5D58"/>
    <w:rsid w:val="00EB5DCA"/>
    <w:rsid w:val="00EB5F77"/>
    <w:rsid w:val="00EB615C"/>
    <w:rsid w:val="00EB6164"/>
    <w:rsid w:val="00EB63EC"/>
    <w:rsid w:val="00EB6830"/>
    <w:rsid w:val="00EB6938"/>
    <w:rsid w:val="00EB6971"/>
    <w:rsid w:val="00EB6AAE"/>
    <w:rsid w:val="00EB71F6"/>
    <w:rsid w:val="00EB7277"/>
    <w:rsid w:val="00EB7502"/>
    <w:rsid w:val="00EB7574"/>
    <w:rsid w:val="00EB783B"/>
    <w:rsid w:val="00EB79AC"/>
    <w:rsid w:val="00EB79F0"/>
    <w:rsid w:val="00EB7A38"/>
    <w:rsid w:val="00EB7A9C"/>
    <w:rsid w:val="00EB7E60"/>
    <w:rsid w:val="00EC070A"/>
    <w:rsid w:val="00EC08AC"/>
    <w:rsid w:val="00EC0EDE"/>
    <w:rsid w:val="00EC135B"/>
    <w:rsid w:val="00EC13B0"/>
    <w:rsid w:val="00EC1480"/>
    <w:rsid w:val="00EC16E8"/>
    <w:rsid w:val="00EC2680"/>
    <w:rsid w:val="00EC26B4"/>
    <w:rsid w:val="00EC2932"/>
    <w:rsid w:val="00EC2C07"/>
    <w:rsid w:val="00EC3187"/>
    <w:rsid w:val="00EC3706"/>
    <w:rsid w:val="00EC3B05"/>
    <w:rsid w:val="00EC3BFF"/>
    <w:rsid w:val="00EC3DC6"/>
    <w:rsid w:val="00EC430B"/>
    <w:rsid w:val="00EC49FC"/>
    <w:rsid w:val="00EC5EAE"/>
    <w:rsid w:val="00EC6212"/>
    <w:rsid w:val="00EC6728"/>
    <w:rsid w:val="00EC6CE9"/>
    <w:rsid w:val="00EC76A7"/>
    <w:rsid w:val="00ED015E"/>
    <w:rsid w:val="00ED15EF"/>
    <w:rsid w:val="00ED1644"/>
    <w:rsid w:val="00ED1963"/>
    <w:rsid w:val="00ED19F5"/>
    <w:rsid w:val="00ED1ABE"/>
    <w:rsid w:val="00ED2289"/>
    <w:rsid w:val="00ED2296"/>
    <w:rsid w:val="00ED2321"/>
    <w:rsid w:val="00ED2854"/>
    <w:rsid w:val="00ED2CDD"/>
    <w:rsid w:val="00ED2EF7"/>
    <w:rsid w:val="00ED3A26"/>
    <w:rsid w:val="00ED466F"/>
    <w:rsid w:val="00ED46C1"/>
    <w:rsid w:val="00ED54C5"/>
    <w:rsid w:val="00ED572F"/>
    <w:rsid w:val="00ED57DA"/>
    <w:rsid w:val="00ED614E"/>
    <w:rsid w:val="00ED67F5"/>
    <w:rsid w:val="00ED7541"/>
    <w:rsid w:val="00ED791B"/>
    <w:rsid w:val="00ED79C8"/>
    <w:rsid w:val="00ED79CC"/>
    <w:rsid w:val="00ED7DBF"/>
    <w:rsid w:val="00ED7F26"/>
    <w:rsid w:val="00ED7FAF"/>
    <w:rsid w:val="00EE0126"/>
    <w:rsid w:val="00EE0201"/>
    <w:rsid w:val="00EE0470"/>
    <w:rsid w:val="00EE0F39"/>
    <w:rsid w:val="00EE100A"/>
    <w:rsid w:val="00EE11EC"/>
    <w:rsid w:val="00EE1208"/>
    <w:rsid w:val="00EE14A0"/>
    <w:rsid w:val="00EE16E8"/>
    <w:rsid w:val="00EE1899"/>
    <w:rsid w:val="00EE18A6"/>
    <w:rsid w:val="00EE1AD6"/>
    <w:rsid w:val="00EE1AEC"/>
    <w:rsid w:val="00EE2176"/>
    <w:rsid w:val="00EE2A94"/>
    <w:rsid w:val="00EE2B11"/>
    <w:rsid w:val="00EE2B2B"/>
    <w:rsid w:val="00EE2CBF"/>
    <w:rsid w:val="00EE39F2"/>
    <w:rsid w:val="00EE3B77"/>
    <w:rsid w:val="00EE3DEB"/>
    <w:rsid w:val="00EE405B"/>
    <w:rsid w:val="00EE43DA"/>
    <w:rsid w:val="00EE4AD0"/>
    <w:rsid w:val="00EE4CB1"/>
    <w:rsid w:val="00EE4ECB"/>
    <w:rsid w:val="00EE5049"/>
    <w:rsid w:val="00EE514F"/>
    <w:rsid w:val="00EE5347"/>
    <w:rsid w:val="00EE54D5"/>
    <w:rsid w:val="00EE58BB"/>
    <w:rsid w:val="00EE5B3D"/>
    <w:rsid w:val="00EE5F87"/>
    <w:rsid w:val="00EE602B"/>
    <w:rsid w:val="00EE60CA"/>
    <w:rsid w:val="00EE62D7"/>
    <w:rsid w:val="00EE6524"/>
    <w:rsid w:val="00EE772D"/>
    <w:rsid w:val="00EE7948"/>
    <w:rsid w:val="00EE7C3D"/>
    <w:rsid w:val="00EF009D"/>
    <w:rsid w:val="00EF0829"/>
    <w:rsid w:val="00EF0883"/>
    <w:rsid w:val="00EF0E1E"/>
    <w:rsid w:val="00EF1153"/>
    <w:rsid w:val="00EF19B2"/>
    <w:rsid w:val="00EF217F"/>
    <w:rsid w:val="00EF2349"/>
    <w:rsid w:val="00EF2447"/>
    <w:rsid w:val="00EF2552"/>
    <w:rsid w:val="00EF26D7"/>
    <w:rsid w:val="00EF28AD"/>
    <w:rsid w:val="00EF30BE"/>
    <w:rsid w:val="00EF32F6"/>
    <w:rsid w:val="00EF3327"/>
    <w:rsid w:val="00EF43B9"/>
    <w:rsid w:val="00EF464E"/>
    <w:rsid w:val="00EF483A"/>
    <w:rsid w:val="00EF495E"/>
    <w:rsid w:val="00EF4A0D"/>
    <w:rsid w:val="00EF4DE2"/>
    <w:rsid w:val="00EF4E6F"/>
    <w:rsid w:val="00EF5008"/>
    <w:rsid w:val="00EF53C6"/>
    <w:rsid w:val="00EF58C2"/>
    <w:rsid w:val="00EF5912"/>
    <w:rsid w:val="00EF5D9D"/>
    <w:rsid w:val="00EF616D"/>
    <w:rsid w:val="00EF6388"/>
    <w:rsid w:val="00EF6880"/>
    <w:rsid w:val="00EF6C46"/>
    <w:rsid w:val="00EF6E0D"/>
    <w:rsid w:val="00EF708C"/>
    <w:rsid w:val="00EF7155"/>
    <w:rsid w:val="00EF73FE"/>
    <w:rsid w:val="00EF7AEC"/>
    <w:rsid w:val="00EF7E3C"/>
    <w:rsid w:val="00F00055"/>
    <w:rsid w:val="00F000F5"/>
    <w:rsid w:val="00F001D4"/>
    <w:rsid w:val="00F003D1"/>
    <w:rsid w:val="00F007BE"/>
    <w:rsid w:val="00F00920"/>
    <w:rsid w:val="00F00A1E"/>
    <w:rsid w:val="00F00BA7"/>
    <w:rsid w:val="00F00E38"/>
    <w:rsid w:val="00F010F9"/>
    <w:rsid w:val="00F0123B"/>
    <w:rsid w:val="00F01252"/>
    <w:rsid w:val="00F01363"/>
    <w:rsid w:val="00F0167F"/>
    <w:rsid w:val="00F01837"/>
    <w:rsid w:val="00F019D9"/>
    <w:rsid w:val="00F01BB8"/>
    <w:rsid w:val="00F02240"/>
    <w:rsid w:val="00F022AA"/>
    <w:rsid w:val="00F028C4"/>
    <w:rsid w:val="00F02CBA"/>
    <w:rsid w:val="00F03085"/>
    <w:rsid w:val="00F0334A"/>
    <w:rsid w:val="00F03F02"/>
    <w:rsid w:val="00F04050"/>
    <w:rsid w:val="00F041A8"/>
    <w:rsid w:val="00F0457B"/>
    <w:rsid w:val="00F04996"/>
    <w:rsid w:val="00F04B8B"/>
    <w:rsid w:val="00F04BD3"/>
    <w:rsid w:val="00F05A21"/>
    <w:rsid w:val="00F05BE0"/>
    <w:rsid w:val="00F0603D"/>
    <w:rsid w:val="00F06240"/>
    <w:rsid w:val="00F062BC"/>
    <w:rsid w:val="00F06435"/>
    <w:rsid w:val="00F06675"/>
    <w:rsid w:val="00F06854"/>
    <w:rsid w:val="00F06869"/>
    <w:rsid w:val="00F0690C"/>
    <w:rsid w:val="00F069AA"/>
    <w:rsid w:val="00F06AF2"/>
    <w:rsid w:val="00F06B1E"/>
    <w:rsid w:val="00F07000"/>
    <w:rsid w:val="00F07D1D"/>
    <w:rsid w:val="00F07DE8"/>
    <w:rsid w:val="00F10054"/>
    <w:rsid w:val="00F10C65"/>
    <w:rsid w:val="00F10D3A"/>
    <w:rsid w:val="00F10F96"/>
    <w:rsid w:val="00F1111C"/>
    <w:rsid w:val="00F116B2"/>
    <w:rsid w:val="00F1196E"/>
    <w:rsid w:val="00F11AE6"/>
    <w:rsid w:val="00F11B64"/>
    <w:rsid w:val="00F12606"/>
    <w:rsid w:val="00F12670"/>
    <w:rsid w:val="00F126B8"/>
    <w:rsid w:val="00F12965"/>
    <w:rsid w:val="00F12B86"/>
    <w:rsid w:val="00F12E40"/>
    <w:rsid w:val="00F12F48"/>
    <w:rsid w:val="00F1325A"/>
    <w:rsid w:val="00F1374A"/>
    <w:rsid w:val="00F13CFD"/>
    <w:rsid w:val="00F14779"/>
    <w:rsid w:val="00F14A1F"/>
    <w:rsid w:val="00F150BE"/>
    <w:rsid w:val="00F1546F"/>
    <w:rsid w:val="00F15947"/>
    <w:rsid w:val="00F15A0E"/>
    <w:rsid w:val="00F15A8F"/>
    <w:rsid w:val="00F15E02"/>
    <w:rsid w:val="00F163D0"/>
    <w:rsid w:val="00F16827"/>
    <w:rsid w:val="00F16A79"/>
    <w:rsid w:val="00F16C28"/>
    <w:rsid w:val="00F17D51"/>
    <w:rsid w:val="00F20216"/>
    <w:rsid w:val="00F203EB"/>
    <w:rsid w:val="00F207AB"/>
    <w:rsid w:val="00F2135E"/>
    <w:rsid w:val="00F213D0"/>
    <w:rsid w:val="00F21861"/>
    <w:rsid w:val="00F21D81"/>
    <w:rsid w:val="00F21E88"/>
    <w:rsid w:val="00F21F4A"/>
    <w:rsid w:val="00F225C4"/>
    <w:rsid w:val="00F226A3"/>
    <w:rsid w:val="00F22F37"/>
    <w:rsid w:val="00F230AF"/>
    <w:rsid w:val="00F2328A"/>
    <w:rsid w:val="00F233B7"/>
    <w:rsid w:val="00F23941"/>
    <w:rsid w:val="00F23996"/>
    <w:rsid w:val="00F23DC4"/>
    <w:rsid w:val="00F23FF7"/>
    <w:rsid w:val="00F247D2"/>
    <w:rsid w:val="00F24B6C"/>
    <w:rsid w:val="00F24F75"/>
    <w:rsid w:val="00F24F99"/>
    <w:rsid w:val="00F25BEA"/>
    <w:rsid w:val="00F25E4C"/>
    <w:rsid w:val="00F260BB"/>
    <w:rsid w:val="00F26C55"/>
    <w:rsid w:val="00F26CB1"/>
    <w:rsid w:val="00F271AC"/>
    <w:rsid w:val="00F27366"/>
    <w:rsid w:val="00F279EB"/>
    <w:rsid w:val="00F27C3E"/>
    <w:rsid w:val="00F301CF"/>
    <w:rsid w:val="00F302AF"/>
    <w:rsid w:val="00F304F6"/>
    <w:rsid w:val="00F3074C"/>
    <w:rsid w:val="00F3099B"/>
    <w:rsid w:val="00F314CD"/>
    <w:rsid w:val="00F31BA0"/>
    <w:rsid w:val="00F31BF0"/>
    <w:rsid w:val="00F31D01"/>
    <w:rsid w:val="00F31F73"/>
    <w:rsid w:val="00F32199"/>
    <w:rsid w:val="00F3232F"/>
    <w:rsid w:val="00F32912"/>
    <w:rsid w:val="00F32C3E"/>
    <w:rsid w:val="00F32E4F"/>
    <w:rsid w:val="00F3307D"/>
    <w:rsid w:val="00F330B9"/>
    <w:rsid w:val="00F33764"/>
    <w:rsid w:val="00F342E8"/>
    <w:rsid w:val="00F343C9"/>
    <w:rsid w:val="00F34D2C"/>
    <w:rsid w:val="00F34E19"/>
    <w:rsid w:val="00F35928"/>
    <w:rsid w:val="00F362E3"/>
    <w:rsid w:val="00F36F49"/>
    <w:rsid w:val="00F36F9A"/>
    <w:rsid w:val="00F371C1"/>
    <w:rsid w:val="00F3749B"/>
    <w:rsid w:val="00F37928"/>
    <w:rsid w:val="00F37D29"/>
    <w:rsid w:val="00F4028A"/>
    <w:rsid w:val="00F4068F"/>
    <w:rsid w:val="00F407CA"/>
    <w:rsid w:val="00F409AB"/>
    <w:rsid w:val="00F40DF0"/>
    <w:rsid w:val="00F40ED0"/>
    <w:rsid w:val="00F41756"/>
    <w:rsid w:val="00F41DCD"/>
    <w:rsid w:val="00F41FEE"/>
    <w:rsid w:val="00F4251C"/>
    <w:rsid w:val="00F42550"/>
    <w:rsid w:val="00F42691"/>
    <w:rsid w:val="00F427B7"/>
    <w:rsid w:val="00F4282F"/>
    <w:rsid w:val="00F43134"/>
    <w:rsid w:val="00F43173"/>
    <w:rsid w:val="00F43CB5"/>
    <w:rsid w:val="00F43E17"/>
    <w:rsid w:val="00F44266"/>
    <w:rsid w:val="00F44393"/>
    <w:rsid w:val="00F446FD"/>
    <w:rsid w:val="00F44A59"/>
    <w:rsid w:val="00F44B4A"/>
    <w:rsid w:val="00F45130"/>
    <w:rsid w:val="00F451F1"/>
    <w:rsid w:val="00F45328"/>
    <w:rsid w:val="00F453D3"/>
    <w:rsid w:val="00F454BA"/>
    <w:rsid w:val="00F458A4"/>
    <w:rsid w:val="00F45DA4"/>
    <w:rsid w:val="00F45E63"/>
    <w:rsid w:val="00F45F50"/>
    <w:rsid w:val="00F45F9C"/>
    <w:rsid w:val="00F46146"/>
    <w:rsid w:val="00F46322"/>
    <w:rsid w:val="00F4637A"/>
    <w:rsid w:val="00F46524"/>
    <w:rsid w:val="00F46AC7"/>
    <w:rsid w:val="00F47323"/>
    <w:rsid w:val="00F47762"/>
    <w:rsid w:val="00F4783C"/>
    <w:rsid w:val="00F47FF7"/>
    <w:rsid w:val="00F50359"/>
    <w:rsid w:val="00F50583"/>
    <w:rsid w:val="00F50B82"/>
    <w:rsid w:val="00F515FA"/>
    <w:rsid w:val="00F5187F"/>
    <w:rsid w:val="00F51C84"/>
    <w:rsid w:val="00F5246E"/>
    <w:rsid w:val="00F52D1D"/>
    <w:rsid w:val="00F52DA3"/>
    <w:rsid w:val="00F52E0D"/>
    <w:rsid w:val="00F53713"/>
    <w:rsid w:val="00F539F0"/>
    <w:rsid w:val="00F53B91"/>
    <w:rsid w:val="00F54097"/>
    <w:rsid w:val="00F541E6"/>
    <w:rsid w:val="00F545E4"/>
    <w:rsid w:val="00F55272"/>
    <w:rsid w:val="00F55340"/>
    <w:rsid w:val="00F55460"/>
    <w:rsid w:val="00F55604"/>
    <w:rsid w:val="00F55A32"/>
    <w:rsid w:val="00F55E37"/>
    <w:rsid w:val="00F5667A"/>
    <w:rsid w:val="00F56B27"/>
    <w:rsid w:val="00F57106"/>
    <w:rsid w:val="00F57253"/>
    <w:rsid w:val="00F57783"/>
    <w:rsid w:val="00F57D80"/>
    <w:rsid w:val="00F57F74"/>
    <w:rsid w:val="00F60009"/>
    <w:rsid w:val="00F60110"/>
    <w:rsid w:val="00F6035B"/>
    <w:rsid w:val="00F60842"/>
    <w:rsid w:val="00F60971"/>
    <w:rsid w:val="00F60E99"/>
    <w:rsid w:val="00F61035"/>
    <w:rsid w:val="00F61047"/>
    <w:rsid w:val="00F61301"/>
    <w:rsid w:val="00F614E5"/>
    <w:rsid w:val="00F61589"/>
    <w:rsid w:val="00F615D2"/>
    <w:rsid w:val="00F61C23"/>
    <w:rsid w:val="00F61CD5"/>
    <w:rsid w:val="00F620BA"/>
    <w:rsid w:val="00F62839"/>
    <w:rsid w:val="00F628AD"/>
    <w:rsid w:val="00F62D9E"/>
    <w:rsid w:val="00F63034"/>
    <w:rsid w:val="00F6303F"/>
    <w:rsid w:val="00F63523"/>
    <w:rsid w:val="00F63DA6"/>
    <w:rsid w:val="00F63EA3"/>
    <w:rsid w:val="00F63F8D"/>
    <w:rsid w:val="00F648F8"/>
    <w:rsid w:val="00F649CD"/>
    <w:rsid w:val="00F64B7E"/>
    <w:rsid w:val="00F64F93"/>
    <w:rsid w:val="00F657F0"/>
    <w:rsid w:val="00F65A81"/>
    <w:rsid w:val="00F65AF4"/>
    <w:rsid w:val="00F65C09"/>
    <w:rsid w:val="00F65F53"/>
    <w:rsid w:val="00F65F66"/>
    <w:rsid w:val="00F6629F"/>
    <w:rsid w:val="00F66670"/>
    <w:rsid w:val="00F669B4"/>
    <w:rsid w:val="00F66CF7"/>
    <w:rsid w:val="00F66DBB"/>
    <w:rsid w:val="00F66EEE"/>
    <w:rsid w:val="00F66EF6"/>
    <w:rsid w:val="00F671E7"/>
    <w:rsid w:val="00F6736D"/>
    <w:rsid w:val="00F67788"/>
    <w:rsid w:val="00F67A04"/>
    <w:rsid w:val="00F67D9A"/>
    <w:rsid w:val="00F67E61"/>
    <w:rsid w:val="00F67E84"/>
    <w:rsid w:val="00F67EC1"/>
    <w:rsid w:val="00F7082E"/>
    <w:rsid w:val="00F71520"/>
    <w:rsid w:val="00F7185E"/>
    <w:rsid w:val="00F719C8"/>
    <w:rsid w:val="00F71B79"/>
    <w:rsid w:val="00F71C14"/>
    <w:rsid w:val="00F7233E"/>
    <w:rsid w:val="00F7260A"/>
    <w:rsid w:val="00F7262A"/>
    <w:rsid w:val="00F726CA"/>
    <w:rsid w:val="00F72889"/>
    <w:rsid w:val="00F72AE5"/>
    <w:rsid w:val="00F72C28"/>
    <w:rsid w:val="00F72E29"/>
    <w:rsid w:val="00F73C91"/>
    <w:rsid w:val="00F7419F"/>
    <w:rsid w:val="00F74249"/>
    <w:rsid w:val="00F74307"/>
    <w:rsid w:val="00F746F7"/>
    <w:rsid w:val="00F74783"/>
    <w:rsid w:val="00F747C1"/>
    <w:rsid w:val="00F749DE"/>
    <w:rsid w:val="00F74A82"/>
    <w:rsid w:val="00F74CE1"/>
    <w:rsid w:val="00F74ECC"/>
    <w:rsid w:val="00F758F1"/>
    <w:rsid w:val="00F75B66"/>
    <w:rsid w:val="00F75BFA"/>
    <w:rsid w:val="00F7628A"/>
    <w:rsid w:val="00F763AD"/>
    <w:rsid w:val="00F76893"/>
    <w:rsid w:val="00F76A7E"/>
    <w:rsid w:val="00F77170"/>
    <w:rsid w:val="00F77A68"/>
    <w:rsid w:val="00F77AA7"/>
    <w:rsid w:val="00F8039A"/>
    <w:rsid w:val="00F80557"/>
    <w:rsid w:val="00F80E47"/>
    <w:rsid w:val="00F80ED1"/>
    <w:rsid w:val="00F816D0"/>
    <w:rsid w:val="00F81C7D"/>
    <w:rsid w:val="00F81F3E"/>
    <w:rsid w:val="00F82222"/>
    <w:rsid w:val="00F8238A"/>
    <w:rsid w:val="00F823C5"/>
    <w:rsid w:val="00F824AA"/>
    <w:rsid w:val="00F82A06"/>
    <w:rsid w:val="00F83675"/>
    <w:rsid w:val="00F8367A"/>
    <w:rsid w:val="00F83C6A"/>
    <w:rsid w:val="00F83D08"/>
    <w:rsid w:val="00F84074"/>
    <w:rsid w:val="00F844E2"/>
    <w:rsid w:val="00F845A3"/>
    <w:rsid w:val="00F8475E"/>
    <w:rsid w:val="00F84949"/>
    <w:rsid w:val="00F84ACA"/>
    <w:rsid w:val="00F85323"/>
    <w:rsid w:val="00F856B2"/>
    <w:rsid w:val="00F85846"/>
    <w:rsid w:val="00F85E20"/>
    <w:rsid w:val="00F86238"/>
    <w:rsid w:val="00F864CA"/>
    <w:rsid w:val="00F8667E"/>
    <w:rsid w:val="00F86684"/>
    <w:rsid w:val="00F876B8"/>
    <w:rsid w:val="00F8785D"/>
    <w:rsid w:val="00F878D5"/>
    <w:rsid w:val="00F87970"/>
    <w:rsid w:val="00F87D85"/>
    <w:rsid w:val="00F90110"/>
    <w:rsid w:val="00F901E1"/>
    <w:rsid w:val="00F90377"/>
    <w:rsid w:val="00F90B2A"/>
    <w:rsid w:val="00F911DF"/>
    <w:rsid w:val="00F91499"/>
    <w:rsid w:val="00F91A91"/>
    <w:rsid w:val="00F91AF4"/>
    <w:rsid w:val="00F9298C"/>
    <w:rsid w:val="00F92C60"/>
    <w:rsid w:val="00F93265"/>
    <w:rsid w:val="00F935F9"/>
    <w:rsid w:val="00F93ACC"/>
    <w:rsid w:val="00F93F94"/>
    <w:rsid w:val="00F947C5"/>
    <w:rsid w:val="00F9495F"/>
    <w:rsid w:val="00F949C0"/>
    <w:rsid w:val="00F94AE9"/>
    <w:rsid w:val="00F94CE8"/>
    <w:rsid w:val="00F94D41"/>
    <w:rsid w:val="00F954B3"/>
    <w:rsid w:val="00F95632"/>
    <w:rsid w:val="00F9578C"/>
    <w:rsid w:val="00F96276"/>
    <w:rsid w:val="00F96ABB"/>
    <w:rsid w:val="00F96C7E"/>
    <w:rsid w:val="00F96DB5"/>
    <w:rsid w:val="00F974BA"/>
    <w:rsid w:val="00F97830"/>
    <w:rsid w:val="00F97A40"/>
    <w:rsid w:val="00FA09A8"/>
    <w:rsid w:val="00FA0C56"/>
    <w:rsid w:val="00FA1224"/>
    <w:rsid w:val="00FA15A9"/>
    <w:rsid w:val="00FA1CDA"/>
    <w:rsid w:val="00FA2546"/>
    <w:rsid w:val="00FA2658"/>
    <w:rsid w:val="00FA27F5"/>
    <w:rsid w:val="00FA2BF2"/>
    <w:rsid w:val="00FA2F9D"/>
    <w:rsid w:val="00FA300C"/>
    <w:rsid w:val="00FA32CE"/>
    <w:rsid w:val="00FA3B75"/>
    <w:rsid w:val="00FA3B81"/>
    <w:rsid w:val="00FA3C54"/>
    <w:rsid w:val="00FA3C6B"/>
    <w:rsid w:val="00FA4008"/>
    <w:rsid w:val="00FA4BF9"/>
    <w:rsid w:val="00FA511A"/>
    <w:rsid w:val="00FA52B5"/>
    <w:rsid w:val="00FA64FF"/>
    <w:rsid w:val="00FA65E5"/>
    <w:rsid w:val="00FA67DE"/>
    <w:rsid w:val="00FA6918"/>
    <w:rsid w:val="00FA724E"/>
    <w:rsid w:val="00FA7322"/>
    <w:rsid w:val="00FA74EE"/>
    <w:rsid w:val="00FA79A8"/>
    <w:rsid w:val="00FA7A40"/>
    <w:rsid w:val="00FA7CB3"/>
    <w:rsid w:val="00FA7F05"/>
    <w:rsid w:val="00FB0322"/>
    <w:rsid w:val="00FB0406"/>
    <w:rsid w:val="00FB0448"/>
    <w:rsid w:val="00FB07AD"/>
    <w:rsid w:val="00FB13BA"/>
    <w:rsid w:val="00FB149D"/>
    <w:rsid w:val="00FB14AF"/>
    <w:rsid w:val="00FB179B"/>
    <w:rsid w:val="00FB1915"/>
    <w:rsid w:val="00FB1AAA"/>
    <w:rsid w:val="00FB1EC8"/>
    <w:rsid w:val="00FB210C"/>
    <w:rsid w:val="00FB24B5"/>
    <w:rsid w:val="00FB2AB6"/>
    <w:rsid w:val="00FB2C74"/>
    <w:rsid w:val="00FB2CF2"/>
    <w:rsid w:val="00FB35B0"/>
    <w:rsid w:val="00FB43EE"/>
    <w:rsid w:val="00FB47C8"/>
    <w:rsid w:val="00FB4A7C"/>
    <w:rsid w:val="00FB4C24"/>
    <w:rsid w:val="00FB4D41"/>
    <w:rsid w:val="00FB4F9B"/>
    <w:rsid w:val="00FB575B"/>
    <w:rsid w:val="00FB5F65"/>
    <w:rsid w:val="00FB658B"/>
    <w:rsid w:val="00FB6866"/>
    <w:rsid w:val="00FB6B10"/>
    <w:rsid w:val="00FB72BB"/>
    <w:rsid w:val="00FB79FA"/>
    <w:rsid w:val="00FB7B3F"/>
    <w:rsid w:val="00FC013E"/>
    <w:rsid w:val="00FC01CA"/>
    <w:rsid w:val="00FC01E8"/>
    <w:rsid w:val="00FC02C2"/>
    <w:rsid w:val="00FC02D2"/>
    <w:rsid w:val="00FC075C"/>
    <w:rsid w:val="00FC0C26"/>
    <w:rsid w:val="00FC0D40"/>
    <w:rsid w:val="00FC0E68"/>
    <w:rsid w:val="00FC139C"/>
    <w:rsid w:val="00FC15EC"/>
    <w:rsid w:val="00FC1844"/>
    <w:rsid w:val="00FC188C"/>
    <w:rsid w:val="00FC1BF6"/>
    <w:rsid w:val="00FC24A8"/>
    <w:rsid w:val="00FC24F7"/>
    <w:rsid w:val="00FC2F79"/>
    <w:rsid w:val="00FC301A"/>
    <w:rsid w:val="00FC317B"/>
    <w:rsid w:val="00FC3DC8"/>
    <w:rsid w:val="00FC41C2"/>
    <w:rsid w:val="00FC4359"/>
    <w:rsid w:val="00FC4774"/>
    <w:rsid w:val="00FC49B2"/>
    <w:rsid w:val="00FC4A33"/>
    <w:rsid w:val="00FC5259"/>
    <w:rsid w:val="00FC570E"/>
    <w:rsid w:val="00FC57E1"/>
    <w:rsid w:val="00FC5876"/>
    <w:rsid w:val="00FC5B62"/>
    <w:rsid w:val="00FC5E93"/>
    <w:rsid w:val="00FC66D4"/>
    <w:rsid w:val="00FC68E0"/>
    <w:rsid w:val="00FC691A"/>
    <w:rsid w:val="00FC6B5E"/>
    <w:rsid w:val="00FC6D21"/>
    <w:rsid w:val="00FC6FE6"/>
    <w:rsid w:val="00FC71A0"/>
    <w:rsid w:val="00FC7357"/>
    <w:rsid w:val="00FC73A1"/>
    <w:rsid w:val="00FC7630"/>
    <w:rsid w:val="00FC7821"/>
    <w:rsid w:val="00FC7822"/>
    <w:rsid w:val="00FC7AE9"/>
    <w:rsid w:val="00FC7B2D"/>
    <w:rsid w:val="00FD0902"/>
    <w:rsid w:val="00FD0BC4"/>
    <w:rsid w:val="00FD0CC2"/>
    <w:rsid w:val="00FD0E94"/>
    <w:rsid w:val="00FD0F4D"/>
    <w:rsid w:val="00FD10B0"/>
    <w:rsid w:val="00FD143A"/>
    <w:rsid w:val="00FD1446"/>
    <w:rsid w:val="00FD164A"/>
    <w:rsid w:val="00FD1AD4"/>
    <w:rsid w:val="00FD1E8D"/>
    <w:rsid w:val="00FD21F0"/>
    <w:rsid w:val="00FD2CA8"/>
    <w:rsid w:val="00FD375D"/>
    <w:rsid w:val="00FD3C33"/>
    <w:rsid w:val="00FD3DE6"/>
    <w:rsid w:val="00FD421F"/>
    <w:rsid w:val="00FD45D2"/>
    <w:rsid w:val="00FD4797"/>
    <w:rsid w:val="00FD48D1"/>
    <w:rsid w:val="00FD4B4D"/>
    <w:rsid w:val="00FD4D32"/>
    <w:rsid w:val="00FD5482"/>
    <w:rsid w:val="00FD55D0"/>
    <w:rsid w:val="00FD5BA5"/>
    <w:rsid w:val="00FD6996"/>
    <w:rsid w:val="00FD69CA"/>
    <w:rsid w:val="00FD6C1B"/>
    <w:rsid w:val="00FD6D8C"/>
    <w:rsid w:val="00FD6FC9"/>
    <w:rsid w:val="00FD7189"/>
    <w:rsid w:val="00FD7277"/>
    <w:rsid w:val="00FD7C61"/>
    <w:rsid w:val="00FD7D1B"/>
    <w:rsid w:val="00FE0071"/>
    <w:rsid w:val="00FE00DC"/>
    <w:rsid w:val="00FE0261"/>
    <w:rsid w:val="00FE03BE"/>
    <w:rsid w:val="00FE0593"/>
    <w:rsid w:val="00FE0638"/>
    <w:rsid w:val="00FE0CD0"/>
    <w:rsid w:val="00FE0E22"/>
    <w:rsid w:val="00FE0EE9"/>
    <w:rsid w:val="00FE1424"/>
    <w:rsid w:val="00FE1444"/>
    <w:rsid w:val="00FE14C7"/>
    <w:rsid w:val="00FE17B1"/>
    <w:rsid w:val="00FE1ADC"/>
    <w:rsid w:val="00FE1C86"/>
    <w:rsid w:val="00FE1E96"/>
    <w:rsid w:val="00FE20E2"/>
    <w:rsid w:val="00FE266E"/>
    <w:rsid w:val="00FE352E"/>
    <w:rsid w:val="00FE3CA5"/>
    <w:rsid w:val="00FE3FE7"/>
    <w:rsid w:val="00FE417B"/>
    <w:rsid w:val="00FE4418"/>
    <w:rsid w:val="00FE492E"/>
    <w:rsid w:val="00FE4C50"/>
    <w:rsid w:val="00FE4D80"/>
    <w:rsid w:val="00FE4E55"/>
    <w:rsid w:val="00FE54F6"/>
    <w:rsid w:val="00FE5952"/>
    <w:rsid w:val="00FE5FDA"/>
    <w:rsid w:val="00FE60D3"/>
    <w:rsid w:val="00FE6768"/>
    <w:rsid w:val="00FE6889"/>
    <w:rsid w:val="00FE6C4F"/>
    <w:rsid w:val="00FE72C6"/>
    <w:rsid w:val="00FE73E5"/>
    <w:rsid w:val="00FE791D"/>
    <w:rsid w:val="00FE793F"/>
    <w:rsid w:val="00FE7A5A"/>
    <w:rsid w:val="00FE7F26"/>
    <w:rsid w:val="00FE7F67"/>
    <w:rsid w:val="00FF0279"/>
    <w:rsid w:val="00FF0782"/>
    <w:rsid w:val="00FF0843"/>
    <w:rsid w:val="00FF0852"/>
    <w:rsid w:val="00FF11C3"/>
    <w:rsid w:val="00FF141D"/>
    <w:rsid w:val="00FF1863"/>
    <w:rsid w:val="00FF19F7"/>
    <w:rsid w:val="00FF1D21"/>
    <w:rsid w:val="00FF1DCC"/>
    <w:rsid w:val="00FF1DDC"/>
    <w:rsid w:val="00FF1F6C"/>
    <w:rsid w:val="00FF2600"/>
    <w:rsid w:val="00FF307B"/>
    <w:rsid w:val="00FF30BC"/>
    <w:rsid w:val="00FF3746"/>
    <w:rsid w:val="00FF376E"/>
    <w:rsid w:val="00FF3D8B"/>
    <w:rsid w:val="00FF4681"/>
    <w:rsid w:val="00FF5368"/>
    <w:rsid w:val="00FF5A87"/>
    <w:rsid w:val="00FF6520"/>
    <w:rsid w:val="00FF65BD"/>
    <w:rsid w:val="00FF6A52"/>
    <w:rsid w:val="00FF6B64"/>
    <w:rsid w:val="00FF6DA0"/>
    <w:rsid w:val="00FF743C"/>
    <w:rsid w:val="00FF74AD"/>
    <w:rsid w:val="00FF76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31F8C5"/>
  <w15:docId w15:val="{9B11EC7D-22FF-4873-9101-41E3E117D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D67D6"/>
    <w:pPr>
      <w:overflowPunct w:val="0"/>
      <w:autoSpaceDE w:val="0"/>
      <w:autoSpaceDN w:val="0"/>
      <w:adjustRightInd w:val="0"/>
      <w:spacing w:before="20" w:after="20" w:line="220" w:lineRule="exact"/>
      <w:jc w:val="both"/>
      <w:textAlignment w:val="baseline"/>
    </w:pPr>
    <w:rPr>
      <w:rFonts w:ascii="Arial Narrow" w:hAnsi="Arial Narrow"/>
      <w:lang w:val="en-GB" w:eastAsia="en-US"/>
    </w:rPr>
  </w:style>
  <w:style w:type="paragraph" w:styleId="Titolo1">
    <w:name w:val="heading 1"/>
    <w:basedOn w:val="Normale"/>
    <w:next w:val="Normale"/>
    <w:link w:val="Titolo1Carattere"/>
    <w:uiPriority w:val="99"/>
    <w:qFormat/>
    <w:rsid w:val="00175655"/>
    <w:pPr>
      <w:keepNext/>
      <w:overflowPunct/>
      <w:autoSpaceDE/>
      <w:autoSpaceDN/>
      <w:adjustRightInd/>
      <w:spacing w:before="0" w:after="0" w:line="240" w:lineRule="exact"/>
      <w:jc w:val="left"/>
      <w:textAlignment w:val="auto"/>
      <w:outlineLvl w:val="0"/>
    </w:pPr>
    <w:rPr>
      <w:b/>
      <w:caps/>
      <w:kern w:val="28"/>
      <w:sz w:val="22"/>
      <w:szCs w:val="22"/>
      <w:lang w:val="it-IT"/>
    </w:rPr>
  </w:style>
  <w:style w:type="paragraph" w:styleId="Titolo2">
    <w:name w:val="heading 2"/>
    <w:basedOn w:val="Normale"/>
    <w:next w:val="Normale"/>
    <w:link w:val="Titolo2Carattere"/>
    <w:uiPriority w:val="9"/>
    <w:qFormat/>
    <w:rsid w:val="001422E7"/>
    <w:pPr>
      <w:keepNext/>
      <w:overflowPunct/>
      <w:autoSpaceDE/>
      <w:autoSpaceDN/>
      <w:adjustRightInd/>
      <w:spacing w:line="240" w:lineRule="exact"/>
      <w:jc w:val="left"/>
      <w:textAlignment w:val="auto"/>
      <w:outlineLvl w:val="1"/>
    </w:pPr>
    <w:rPr>
      <w:b/>
      <w:sz w:val="22"/>
    </w:rPr>
  </w:style>
  <w:style w:type="paragraph" w:styleId="Titolo3">
    <w:name w:val="heading 3"/>
    <w:aliases w:val="Titolo 3 corsivo"/>
    <w:basedOn w:val="Normale"/>
    <w:next w:val="Normale"/>
    <w:link w:val="Titolo3Carattere"/>
    <w:qFormat/>
    <w:rsid w:val="001034D7"/>
    <w:pPr>
      <w:keepNext/>
      <w:outlineLvl w:val="2"/>
    </w:pPr>
    <w:rPr>
      <w:b/>
      <w:bCs/>
      <w:i/>
    </w:rPr>
  </w:style>
  <w:style w:type="paragraph" w:styleId="Titolo4">
    <w:name w:val="heading 4"/>
    <w:basedOn w:val="Normale"/>
    <w:next w:val="Normale"/>
    <w:link w:val="Titolo4Carattere"/>
    <w:qFormat/>
    <w:rsid w:val="00AB49EA"/>
    <w:pPr>
      <w:keepNext/>
      <w:outlineLvl w:val="3"/>
    </w:pPr>
    <w:rPr>
      <w:i/>
      <w:lang w:val="it-IT"/>
    </w:rPr>
  </w:style>
  <w:style w:type="paragraph" w:styleId="Titolo5">
    <w:name w:val="heading 5"/>
    <w:basedOn w:val="Normale"/>
    <w:next w:val="Normale"/>
    <w:link w:val="Titolo5Carattere"/>
    <w:rsid w:val="00C85498"/>
    <w:pPr>
      <w:spacing w:before="240" w:after="60"/>
      <w:outlineLvl w:val="4"/>
    </w:pPr>
    <w:rPr>
      <w:b/>
      <w:i/>
      <w:sz w:val="26"/>
    </w:rPr>
  </w:style>
  <w:style w:type="paragraph" w:styleId="Titolo6">
    <w:name w:val="heading 6"/>
    <w:basedOn w:val="Normale"/>
    <w:next w:val="Normale"/>
    <w:link w:val="Titolo6Carattere"/>
    <w:rsid w:val="00C85498"/>
    <w:pPr>
      <w:spacing w:before="240" w:after="60"/>
      <w:outlineLvl w:val="5"/>
    </w:pPr>
    <w:rPr>
      <w:b/>
      <w:sz w:val="22"/>
    </w:rPr>
  </w:style>
  <w:style w:type="paragraph" w:styleId="Titolo7">
    <w:name w:val="heading 7"/>
    <w:basedOn w:val="Normale"/>
    <w:next w:val="Normale"/>
    <w:link w:val="Titolo7Carattere"/>
    <w:rsid w:val="00C85498"/>
    <w:pPr>
      <w:spacing w:before="240" w:after="60"/>
      <w:outlineLvl w:val="6"/>
    </w:pPr>
    <w:rPr>
      <w:sz w:val="24"/>
    </w:rPr>
  </w:style>
  <w:style w:type="paragraph" w:styleId="Titolo8">
    <w:name w:val="heading 8"/>
    <w:basedOn w:val="Normale"/>
    <w:next w:val="Normale"/>
    <w:link w:val="Titolo8Carattere"/>
    <w:rsid w:val="00C85498"/>
    <w:pPr>
      <w:spacing w:before="240" w:after="60"/>
      <w:outlineLvl w:val="7"/>
    </w:pPr>
    <w:rPr>
      <w:i/>
      <w:sz w:val="24"/>
    </w:rPr>
  </w:style>
  <w:style w:type="paragraph" w:styleId="Titolo9">
    <w:name w:val="heading 9"/>
    <w:basedOn w:val="Normale"/>
    <w:next w:val="Normale"/>
    <w:link w:val="Titolo9Carattere"/>
    <w:rsid w:val="00C85498"/>
    <w:pPr>
      <w:spacing w:before="240" w:after="60"/>
      <w:outlineLvl w:val="8"/>
    </w:pPr>
    <w:rPr>
      <w:rFonts w:ascii="Arial" w:hAnsi="Arial"/>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
    <w:rsid w:val="001422E7"/>
    <w:rPr>
      <w:rFonts w:ascii="Arial Narrow" w:hAnsi="Arial Narrow"/>
      <w:b/>
      <w:sz w:val="22"/>
      <w:lang w:eastAsia="en-US"/>
    </w:rPr>
  </w:style>
  <w:style w:type="character" w:customStyle="1" w:styleId="Titolo3Carattere">
    <w:name w:val="Titolo 3 Carattere"/>
    <w:aliases w:val="Titolo 3 corsivo Carattere"/>
    <w:link w:val="Titolo3"/>
    <w:rsid w:val="001034D7"/>
    <w:rPr>
      <w:rFonts w:ascii="Arial Narrow" w:hAnsi="Arial Narrow"/>
      <w:b/>
      <w:bCs/>
      <w:i/>
      <w:lang w:val="en-GB" w:eastAsia="en-US"/>
    </w:rPr>
  </w:style>
  <w:style w:type="paragraph" w:styleId="Intestazione">
    <w:name w:val="header"/>
    <w:basedOn w:val="Normale"/>
    <w:link w:val="IntestazioneCarattere"/>
    <w:rsid w:val="00C85498"/>
    <w:pPr>
      <w:pBdr>
        <w:bottom w:val="single" w:sz="4" w:space="1" w:color="auto"/>
      </w:pBdr>
      <w:tabs>
        <w:tab w:val="right" w:pos="9072"/>
      </w:tabs>
    </w:pPr>
    <w:rPr>
      <w:noProof/>
      <w:lang w:val="en-US"/>
    </w:rPr>
  </w:style>
  <w:style w:type="paragraph" w:styleId="Pidipagina">
    <w:name w:val="footer"/>
    <w:basedOn w:val="Normale"/>
    <w:link w:val="PidipaginaCarattere"/>
    <w:uiPriority w:val="99"/>
    <w:rsid w:val="00C85498"/>
    <w:pPr>
      <w:pBdr>
        <w:top w:val="single" w:sz="4" w:space="1" w:color="auto"/>
      </w:pBdr>
      <w:tabs>
        <w:tab w:val="center" w:pos="4536"/>
        <w:tab w:val="right" w:pos="9072"/>
      </w:tabs>
    </w:pPr>
    <w:rPr>
      <w:iCs/>
    </w:rPr>
  </w:style>
  <w:style w:type="character" w:styleId="Numeropagina">
    <w:name w:val="page number"/>
    <w:basedOn w:val="Carpredefinitoparagrafo"/>
    <w:rsid w:val="00C85498"/>
  </w:style>
  <w:style w:type="paragraph" w:styleId="Sommario1">
    <w:name w:val="toc 1"/>
    <w:basedOn w:val="Normale"/>
    <w:next w:val="Normale"/>
    <w:rsid w:val="00C85498"/>
    <w:pPr>
      <w:ind w:right="567"/>
    </w:pPr>
    <w:rPr>
      <w:noProof/>
    </w:rPr>
  </w:style>
  <w:style w:type="paragraph" w:styleId="Sommario2">
    <w:name w:val="toc 2"/>
    <w:basedOn w:val="Normale"/>
    <w:next w:val="Normale"/>
    <w:rsid w:val="00C85498"/>
    <w:pPr>
      <w:ind w:left="357" w:right="567" w:hanging="119"/>
    </w:pPr>
  </w:style>
  <w:style w:type="paragraph" w:styleId="Sommario3">
    <w:name w:val="toc 3"/>
    <w:basedOn w:val="Normale"/>
    <w:next w:val="Normale"/>
    <w:rsid w:val="00C85498"/>
    <w:pPr>
      <w:ind w:left="480"/>
    </w:pPr>
  </w:style>
  <w:style w:type="paragraph" w:styleId="Sommario4">
    <w:name w:val="toc 4"/>
    <w:basedOn w:val="Normale"/>
    <w:next w:val="Normale"/>
    <w:rsid w:val="00C85498"/>
    <w:pPr>
      <w:ind w:left="720"/>
    </w:pPr>
  </w:style>
  <w:style w:type="paragraph" w:styleId="Sommario5">
    <w:name w:val="toc 5"/>
    <w:basedOn w:val="Normale"/>
    <w:next w:val="Normale"/>
    <w:rsid w:val="00C85498"/>
    <w:pPr>
      <w:ind w:left="960"/>
    </w:pPr>
  </w:style>
  <w:style w:type="paragraph" w:styleId="Sommario6">
    <w:name w:val="toc 6"/>
    <w:basedOn w:val="Normale"/>
    <w:next w:val="Normale"/>
    <w:rsid w:val="00C85498"/>
    <w:pPr>
      <w:ind w:left="1200"/>
    </w:pPr>
  </w:style>
  <w:style w:type="paragraph" w:styleId="Sommario7">
    <w:name w:val="toc 7"/>
    <w:basedOn w:val="Normale"/>
    <w:next w:val="Normale"/>
    <w:rsid w:val="00C85498"/>
    <w:pPr>
      <w:ind w:left="1440"/>
    </w:pPr>
  </w:style>
  <w:style w:type="paragraph" w:styleId="Sommario8">
    <w:name w:val="toc 8"/>
    <w:basedOn w:val="Normale"/>
    <w:next w:val="Normale"/>
    <w:rsid w:val="00C85498"/>
    <w:pPr>
      <w:ind w:left="1680"/>
    </w:pPr>
  </w:style>
  <w:style w:type="paragraph" w:styleId="Sommario9">
    <w:name w:val="toc 9"/>
    <w:basedOn w:val="Normale"/>
    <w:next w:val="Normale"/>
    <w:rsid w:val="00C85498"/>
    <w:pPr>
      <w:ind w:left="1920"/>
    </w:pPr>
  </w:style>
  <w:style w:type="paragraph" w:styleId="Primorientrocorpodeltesto">
    <w:name w:val="Body Text First Indent"/>
    <w:basedOn w:val="Normale"/>
    <w:rsid w:val="00F06675"/>
    <w:pPr>
      <w:spacing w:after="120"/>
      <w:ind w:firstLine="210"/>
    </w:pPr>
  </w:style>
  <w:style w:type="paragraph" w:styleId="Primorientrocorpodeltesto2">
    <w:name w:val="Body Text First Indent 2"/>
    <w:basedOn w:val="Normale"/>
    <w:rsid w:val="00F06675"/>
    <w:pPr>
      <w:spacing w:after="120"/>
      <w:ind w:left="283" w:firstLine="210"/>
    </w:pPr>
  </w:style>
  <w:style w:type="paragraph" w:styleId="Rientrocorpodeltesto2">
    <w:name w:val="Body Text Indent 2"/>
    <w:basedOn w:val="Normale"/>
    <w:rsid w:val="00C85498"/>
    <w:pPr>
      <w:spacing w:after="120" w:line="480" w:lineRule="auto"/>
      <w:ind w:left="283"/>
    </w:pPr>
  </w:style>
  <w:style w:type="paragraph" w:styleId="Rientrocorpodeltesto3">
    <w:name w:val="Body Text Indent 3"/>
    <w:basedOn w:val="Normale"/>
    <w:link w:val="Rientrocorpodeltesto3Carattere"/>
    <w:rsid w:val="00C85498"/>
    <w:pPr>
      <w:spacing w:after="120"/>
      <w:ind w:left="283"/>
    </w:pPr>
    <w:rPr>
      <w:sz w:val="16"/>
    </w:rPr>
  </w:style>
  <w:style w:type="paragraph" w:styleId="Testocommento">
    <w:name w:val="annotation text"/>
    <w:basedOn w:val="Normale"/>
    <w:link w:val="TestocommentoCarattere"/>
    <w:uiPriority w:val="99"/>
    <w:rsid w:val="00C85498"/>
  </w:style>
  <w:style w:type="paragraph" w:styleId="Mappadocumento">
    <w:name w:val="Document Map"/>
    <w:basedOn w:val="Normale"/>
    <w:semiHidden/>
    <w:rsid w:val="00C85498"/>
    <w:pPr>
      <w:shd w:val="clear" w:color="auto" w:fill="000080"/>
    </w:pPr>
    <w:rPr>
      <w:rFonts w:ascii="Tahoma" w:hAnsi="Tahoma"/>
    </w:rPr>
  </w:style>
  <w:style w:type="paragraph" w:styleId="Testonotadichiusura">
    <w:name w:val="endnote text"/>
    <w:basedOn w:val="Normale"/>
    <w:link w:val="TestonotadichiusuraCarattere"/>
    <w:semiHidden/>
    <w:rsid w:val="00C85498"/>
  </w:style>
  <w:style w:type="paragraph" w:styleId="Testonotaapidipagina">
    <w:name w:val="footnote text"/>
    <w:basedOn w:val="Normale"/>
    <w:link w:val="TestonotaapidipaginaCarattere"/>
    <w:semiHidden/>
    <w:rsid w:val="00C85498"/>
  </w:style>
  <w:style w:type="paragraph" w:styleId="PreformattatoHTML">
    <w:name w:val="HTML Preformatted"/>
    <w:basedOn w:val="Normale"/>
    <w:rsid w:val="00C85498"/>
    <w:rPr>
      <w:rFonts w:ascii="Courier New" w:hAnsi="Courier New"/>
    </w:rPr>
  </w:style>
  <w:style w:type="paragraph" w:styleId="Indice1">
    <w:name w:val="index 1"/>
    <w:basedOn w:val="Normale"/>
    <w:next w:val="Normale"/>
    <w:semiHidden/>
    <w:rsid w:val="00C85498"/>
    <w:pPr>
      <w:keepNext/>
      <w:pBdr>
        <w:bottom w:val="single" w:sz="4" w:space="0" w:color="auto"/>
      </w:pBdr>
      <w:tabs>
        <w:tab w:val="right" w:leader="dot" w:pos="1717"/>
        <w:tab w:val="right" w:leader="dot" w:pos="1859"/>
      </w:tabs>
      <w:spacing w:before="60"/>
      <w:ind w:left="198" w:hanging="198"/>
    </w:pPr>
    <w:rPr>
      <w:bCs/>
      <w:noProof/>
      <w:sz w:val="18"/>
      <w:szCs w:val="24"/>
      <w:lang w:val="en-US"/>
    </w:rPr>
  </w:style>
  <w:style w:type="paragraph" w:styleId="Indice2">
    <w:name w:val="index 2"/>
    <w:basedOn w:val="Normale"/>
    <w:next w:val="Normale"/>
    <w:semiHidden/>
    <w:rsid w:val="00C85498"/>
    <w:pPr>
      <w:tabs>
        <w:tab w:val="right" w:leader="dot" w:pos="1717"/>
        <w:tab w:val="right" w:leader="dot" w:pos="1859"/>
      </w:tabs>
      <w:ind w:left="198"/>
    </w:pPr>
    <w:rPr>
      <w:noProof/>
      <w:sz w:val="18"/>
      <w:szCs w:val="24"/>
      <w:lang w:val="en-US"/>
    </w:rPr>
  </w:style>
  <w:style w:type="paragraph" w:styleId="Indice3">
    <w:name w:val="index 3"/>
    <w:basedOn w:val="Normale"/>
    <w:next w:val="Normale"/>
    <w:semiHidden/>
    <w:rsid w:val="00C85498"/>
    <w:pPr>
      <w:ind w:left="600" w:hanging="200"/>
    </w:pPr>
    <w:rPr>
      <w:szCs w:val="24"/>
    </w:rPr>
  </w:style>
  <w:style w:type="paragraph" w:styleId="Indice4">
    <w:name w:val="index 4"/>
    <w:basedOn w:val="Normale"/>
    <w:next w:val="Normale"/>
    <w:semiHidden/>
    <w:rsid w:val="00C85498"/>
    <w:pPr>
      <w:ind w:left="800" w:hanging="200"/>
    </w:pPr>
    <w:rPr>
      <w:szCs w:val="24"/>
    </w:rPr>
  </w:style>
  <w:style w:type="paragraph" w:styleId="Indice5">
    <w:name w:val="index 5"/>
    <w:basedOn w:val="Normale"/>
    <w:next w:val="Normale"/>
    <w:semiHidden/>
    <w:rsid w:val="00C85498"/>
    <w:pPr>
      <w:ind w:left="1000" w:hanging="200"/>
    </w:pPr>
    <w:rPr>
      <w:szCs w:val="24"/>
    </w:rPr>
  </w:style>
  <w:style w:type="paragraph" w:styleId="Indice6">
    <w:name w:val="index 6"/>
    <w:basedOn w:val="Normale"/>
    <w:next w:val="Normale"/>
    <w:semiHidden/>
    <w:rsid w:val="00C85498"/>
    <w:pPr>
      <w:ind w:left="1200" w:hanging="200"/>
    </w:pPr>
    <w:rPr>
      <w:szCs w:val="24"/>
    </w:rPr>
  </w:style>
  <w:style w:type="paragraph" w:styleId="Indice7">
    <w:name w:val="index 7"/>
    <w:basedOn w:val="Normale"/>
    <w:next w:val="Normale"/>
    <w:semiHidden/>
    <w:rsid w:val="00C85498"/>
    <w:pPr>
      <w:ind w:left="1400" w:hanging="200"/>
    </w:pPr>
    <w:rPr>
      <w:szCs w:val="24"/>
    </w:rPr>
  </w:style>
  <w:style w:type="paragraph" w:styleId="Indice8">
    <w:name w:val="index 8"/>
    <w:basedOn w:val="Normale"/>
    <w:next w:val="Normale"/>
    <w:semiHidden/>
    <w:rsid w:val="00C85498"/>
    <w:pPr>
      <w:ind w:left="1600" w:hanging="200"/>
    </w:pPr>
    <w:rPr>
      <w:szCs w:val="24"/>
    </w:rPr>
  </w:style>
  <w:style w:type="paragraph" w:styleId="Indice9">
    <w:name w:val="index 9"/>
    <w:basedOn w:val="Normale"/>
    <w:next w:val="Normale"/>
    <w:semiHidden/>
    <w:rsid w:val="00C85498"/>
    <w:pPr>
      <w:ind w:left="1800" w:hanging="200"/>
    </w:pPr>
    <w:rPr>
      <w:szCs w:val="24"/>
    </w:rPr>
  </w:style>
  <w:style w:type="paragraph" w:styleId="Titoloindice">
    <w:name w:val="index heading"/>
    <w:basedOn w:val="Normale"/>
    <w:next w:val="Indice1"/>
    <w:semiHidden/>
    <w:rsid w:val="00C85498"/>
    <w:pPr>
      <w:spacing w:before="120" w:after="120"/>
    </w:pPr>
    <w:rPr>
      <w:b/>
      <w:bCs/>
      <w:i/>
      <w:iCs/>
      <w:szCs w:val="24"/>
    </w:rPr>
  </w:style>
  <w:style w:type="paragraph" w:styleId="Puntoelenco">
    <w:name w:val="List Bullet"/>
    <w:basedOn w:val="Normale"/>
    <w:link w:val="PuntoelencoCarattere"/>
    <w:rsid w:val="00D261E1"/>
    <w:pPr>
      <w:numPr>
        <w:numId w:val="1"/>
      </w:numPr>
      <w:overflowPunct/>
      <w:autoSpaceDE/>
      <w:autoSpaceDN/>
      <w:adjustRightInd/>
      <w:contextualSpacing/>
      <w:textAlignment w:val="auto"/>
    </w:pPr>
    <w:rPr>
      <w:lang w:val="it-IT"/>
    </w:rPr>
  </w:style>
  <w:style w:type="paragraph" w:styleId="Puntoelenco2">
    <w:name w:val="List Bullet 2"/>
    <w:basedOn w:val="Normale"/>
    <w:rsid w:val="00F304F6"/>
    <w:pPr>
      <w:numPr>
        <w:numId w:val="5"/>
      </w:numPr>
      <w:tabs>
        <w:tab w:val="left" w:pos="643"/>
      </w:tabs>
      <w:ind w:left="714" w:hanging="357"/>
    </w:pPr>
  </w:style>
  <w:style w:type="paragraph" w:styleId="Puntoelenco3">
    <w:name w:val="List Bullet 3"/>
    <w:basedOn w:val="Normale"/>
    <w:rsid w:val="00C85498"/>
    <w:pPr>
      <w:tabs>
        <w:tab w:val="left" w:pos="926"/>
      </w:tabs>
      <w:ind w:left="926" w:hanging="360"/>
    </w:pPr>
  </w:style>
  <w:style w:type="paragraph" w:styleId="Puntoelenco4">
    <w:name w:val="List Bullet 4"/>
    <w:basedOn w:val="Normale"/>
    <w:rsid w:val="00C85498"/>
    <w:pPr>
      <w:tabs>
        <w:tab w:val="left" w:pos="1209"/>
      </w:tabs>
      <w:ind w:left="1209" w:hanging="360"/>
    </w:pPr>
  </w:style>
  <w:style w:type="paragraph" w:styleId="Puntoelenco5">
    <w:name w:val="List Bullet 5"/>
    <w:basedOn w:val="Normale"/>
    <w:rsid w:val="00C85498"/>
    <w:pPr>
      <w:tabs>
        <w:tab w:val="left" w:pos="1492"/>
      </w:tabs>
      <w:ind w:left="1492" w:hanging="360"/>
    </w:pPr>
  </w:style>
  <w:style w:type="paragraph" w:styleId="Numeroelenco">
    <w:name w:val="List Number"/>
    <w:basedOn w:val="Normale"/>
    <w:uiPriority w:val="99"/>
    <w:rsid w:val="00D30095"/>
    <w:pPr>
      <w:numPr>
        <w:numId w:val="2"/>
      </w:numPr>
    </w:pPr>
  </w:style>
  <w:style w:type="paragraph" w:styleId="Numeroelenco2">
    <w:name w:val="List Number 2"/>
    <w:basedOn w:val="Normale"/>
    <w:rsid w:val="00C85498"/>
    <w:pPr>
      <w:tabs>
        <w:tab w:val="left" w:pos="643"/>
      </w:tabs>
      <w:ind w:left="643" w:hanging="360"/>
    </w:pPr>
  </w:style>
  <w:style w:type="paragraph" w:styleId="Numeroelenco3">
    <w:name w:val="List Number 3"/>
    <w:basedOn w:val="Normale"/>
    <w:rsid w:val="00C85498"/>
    <w:pPr>
      <w:tabs>
        <w:tab w:val="left" w:pos="926"/>
      </w:tabs>
      <w:ind w:left="926" w:hanging="360"/>
    </w:pPr>
  </w:style>
  <w:style w:type="paragraph" w:styleId="Numeroelenco4">
    <w:name w:val="List Number 4"/>
    <w:basedOn w:val="Normale"/>
    <w:rsid w:val="00C85498"/>
    <w:pPr>
      <w:tabs>
        <w:tab w:val="left" w:pos="1209"/>
      </w:tabs>
      <w:ind w:left="1209" w:hanging="360"/>
    </w:pPr>
  </w:style>
  <w:style w:type="paragraph" w:styleId="Numeroelenco5">
    <w:name w:val="List Number 5"/>
    <w:basedOn w:val="Normale"/>
    <w:rsid w:val="00C85498"/>
    <w:pPr>
      <w:tabs>
        <w:tab w:val="left" w:pos="1492"/>
      </w:tabs>
      <w:ind w:left="1492" w:hanging="360"/>
    </w:pPr>
  </w:style>
  <w:style w:type="paragraph" w:styleId="Testomacro">
    <w:name w:val="macro"/>
    <w:link w:val="TestomacroCarattere"/>
    <w:semiHidden/>
    <w:rsid w:val="00C8549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20" w:after="20" w:line="220" w:lineRule="exact"/>
      <w:textAlignment w:val="baseline"/>
    </w:pPr>
    <w:rPr>
      <w:rFonts w:ascii="Courier New" w:hAnsi="Courier New"/>
      <w:lang w:val="en-GB" w:eastAsia="en-US"/>
    </w:rPr>
  </w:style>
  <w:style w:type="paragraph" w:styleId="Intestazionemessaggio">
    <w:name w:val="Message Header"/>
    <w:basedOn w:val="Normale"/>
    <w:link w:val="IntestazionemessaggioCarattere"/>
    <w:rsid w:val="00C8549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Rientronormale">
    <w:name w:val="Normal Indent"/>
    <w:basedOn w:val="Normale"/>
    <w:rsid w:val="00C85498"/>
    <w:pPr>
      <w:ind w:left="720"/>
    </w:pPr>
  </w:style>
  <w:style w:type="paragraph" w:styleId="Intestazionenota">
    <w:name w:val="Note Heading"/>
    <w:basedOn w:val="Normale"/>
    <w:next w:val="Normale"/>
    <w:rsid w:val="00C85498"/>
  </w:style>
  <w:style w:type="paragraph" w:styleId="Indicefonti">
    <w:name w:val="table of authorities"/>
    <w:basedOn w:val="Normale"/>
    <w:next w:val="Normale"/>
    <w:semiHidden/>
    <w:rsid w:val="00C85498"/>
    <w:pPr>
      <w:ind w:left="200" w:hanging="200"/>
    </w:pPr>
  </w:style>
  <w:style w:type="paragraph" w:styleId="Indicedellefigure">
    <w:name w:val="table of figures"/>
    <w:basedOn w:val="Normale"/>
    <w:next w:val="Normale"/>
    <w:semiHidden/>
    <w:rsid w:val="00C85498"/>
    <w:pPr>
      <w:ind w:left="400" w:hanging="400"/>
    </w:pPr>
  </w:style>
  <w:style w:type="paragraph" w:styleId="Titolo">
    <w:name w:val="Title"/>
    <w:basedOn w:val="Normale"/>
    <w:rsid w:val="00C85498"/>
    <w:pPr>
      <w:spacing w:before="240" w:after="60"/>
      <w:jc w:val="center"/>
    </w:pPr>
    <w:rPr>
      <w:rFonts w:ascii="Arial" w:hAnsi="Arial"/>
      <w:b/>
      <w:kern w:val="28"/>
      <w:sz w:val="32"/>
    </w:rPr>
  </w:style>
  <w:style w:type="paragraph" w:styleId="Titoloindicefonti">
    <w:name w:val="toa heading"/>
    <w:basedOn w:val="Normale"/>
    <w:next w:val="Normale"/>
    <w:semiHidden/>
    <w:rsid w:val="00C85498"/>
    <w:pPr>
      <w:spacing w:before="120"/>
    </w:pPr>
    <w:rPr>
      <w:rFonts w:ascii="Arial" w:hAnsi="Arial"/>
      <w:b/>
      <w:sz w:val="24"/>
    </w:rPr>
  </w:style>
  <w:style w:type="character" w:styleId="Collegamentovisitato">
    <w:name w:val="FollowedHyperlink"/>
    <w:rsid w:val="00C85498"/>
    <w:rPr>
      <w:color w:val="800080"/>
      <w:u w:val="single"/>
    </w:rPr>
  </w:style>
  <w:style w:type="paragraph" w:styleId="Rientrocorpodeltesto">
    <w:name w:val="Body Text Indent"/>
    <w:basedOn w:val="Normale"/>
    <w:rsid w:val="00C85498"/>
    <w:pPr>
      <w:spacing w:after="120"/>
      <w:ind w:left="283"/>
    </w:pPr>
  </w:style>
  <w:style w:type="paragraph" w:styleId="Testofumetto">
    <w:name w:val="Balloon Text"/>
    <w:basedOn w:val="Normale"/>
    <w:link w:val="TestofumettoCarattere"/>
    <w:uiPriority w:val="99"/>
    <w:semiHidden/>
    <w:rsid w:val="00487F14"/>
    <w:rPr>
      <w:rFonts w:ascii="Tahoma" w:hAnsi="Tahoma" w:cs="Tahoma"/>
      <w:sz w:val="16"/>
      <w:szCs w:val="16"/>
    </w:rPr>
  </w:style>
  <w:style w:type="table" w:styleId="Grigliatabella">
    <w:name w:val="Table Grid"/>
    <w:basedOn w:val="Tabellanormale"/>
    <w:rsid w:val="006E11F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uiPriority w:val="99"/>
    <w:semiHidden/>
    <w:rsid w:val="008A1B05"/>
    <w:rPr>
      <w:sz w:val="16"/>
      <w:szCs w:val="16"/>
    </w:rPr>
  </w:style>
  <w:style w:type="paragraph" w:styleId="Soggettocommento">
    <w:name w:val="annotation subject"/>
    <w:basedOn w:val="Testocommento"/>
    <w:next w:val="Testocommento"/>
    <w:link w:val="SoggettocommentoCarattere"/>
    <w:uiPriority w:val="99"/>
    <w:semiHidden/>
    <w:rsid w:val="008A1B05"/>
    <w:rPr>
      <w:b/>
      <w:bCs/>
    </w:rPr>
  </w:style>
  <w:style w:type="paragraph" w:customStyle="1" w:styleId="tabletxtin2">
    <w:name w:val="tabletxtin2"/>
    <w:basedOn w:val="Normale"/>
    <w:link w:val="tabletxtin2Char"/>
    <w:semiHidden/>
    <w:rsid w:val="00A60581"/>
    <w:pPr>
      <w:spacing w:line="200" w:lineRule="exact"/>
      <w:ind w:left="353" w:hanging="197"/>
    </w:pPr>
    <w:rPr>
      <w:rFonts w:ascii="EY Gothic Comp BookPS" w:hAnsi="EY Gothic Comp BookPS"/>
      <w:color w:val="000000"/>
    </w:rPr>
  </w:style>
  <w:style w:type="character" w:customStyle="1" w:styleId="tabletxtin2Char">
    <w:name w:val="tabletxtin2 Char"/>
    <w:link w:val="tabletxtin2"/>
    <w:rsid w:val="00A60581"/>
    <w:rPr>
      <w:rFonts w:ascii="EY Gothic Comp BookPS" w:hAnsi="EY Gothic Comp BookPS"/>
      <w:color w:val="000000"/>
      <w:lang w:val="en-GB" w:eastAsia="en-US" w:bidi="ar-SA"/>
    </w:rPr>
  </w:style>
  <w:style w:type="paragraph" w:customStyle="1" w:styleId="tabletxtssm">
    <w:name w:val="tabletxt #s sm"/>
    <w:basedOn w:val="Normale"/>
    <w:link w:val="tabletxtssmChar"/>
    <w:semiHidden/>
    <w:rsid w:val="00736F7C"/>
    <w:pPr>
      <w:tabs>
        <w:tab w:val="decimal" w:pos="504"/>
      </w:tabs>
      <w:spacing w:line="200" w:lineRule="exact"/>
    </w:pPr>
    <w:rPr>
      <w:rFonts w:ascii="EY Gothic Comp BookPS" w:hAnsi="EY Gothic Comp BookPS"/>
      <w:noProof/>
      <w:color w:val="000000"/>
    </w:rPr>
  </w:style>
  <w:style w:type="character" w:customStyle="1" w:styleId="tabletxtssmChar">
    <w:name w:val="tabletxt #s sm Char"/>
    <w:link w:val="tabletxtssm"/>
    <w:rsid w:val="00736F7C"/>
    <w:rPr>
      <w:rFonts w:ascii="EY Gothic Comp BookPS" w:hAnsi="EY Gothic Comp BookPS"/>
      <w:noProof/>
      <w:color w:val="000000"/>
      <w:lang w:val="en-GB" w:eastAsia="en-US" w:bidi="ar-SA"/>
    </w:rPr>
  </w:style>
  <w:style w:type="paragraph" w:customStyle="1" w:styleId="tabletxteyg2af">
    <w:name w:val="tabletxt eyg 2af"/>
    <w:basedOn w:val="Normale"/>
    <w:semiHidden/>
    <w:rsid w:val="00B05C1F"/>
    <w:pPr>
      <w:tabs>
        <w:tab w:val="right" w:leader="dot" w:pos="9739"/>
      </w:tabs>
      <w:spacing w:after="40" w:line="240" w:lineRule="exact"/>
    </w:pPr>
    <w:rPr>
      <w:rFonts w:ascii="EY Gothic Comp BookPS" w:hAnsi="EY Gothic Comp BookPS"/>
      <w:color w:val="000000"/>
    </w:rPr>
  </w:style>
  <w:style w:type="paragraph" w:styleId="Paragrafoelenco">
    <w:name w:val="List Paragraph"/>
    <w:basedOn w:val="Normale"/>
    <w:link w:val="ParagrafoelencoCarattere"/>
    <w:uiPriority w:val="34"/>
    <w:qFormat/>
    <w:rsid w:val="00B97C3D"/>
    <w:pPr>
      <w:ind w:left="720"/>
      <w:contextualSpacing/>
    </w:pPr>
  </w:style>
  <w:style w:type="paragraph" w:styleId="Revisione">
    <w:name w:val="Revision"/>
    <w:hidden/>
    <w:uiPriority w:val="99"/>
    <w:semiHidden/>
    <w:rsid w:val="002A4AEA"/>
    <w:pPr>
      <w:spacing w:before="20" w:after="20" w:line="220" w:lineRule="exact"/>
    </w:pPr>
    <w:rPr>
      <w:rFonts w:ascii="Garamond" w:hAnsi="Garamond"/>
      <w:lang w:val="en-GB" w:eastAsia="en-US"/>
    </w:rPr>
  </w:style>
  <w:style w:type="paragraph" w:customStyle="1" w:styleId="Titolocolonna">
    <w:name w:val="Titolo colonna"/>
    <w:basedOn w:val="Normale"/>
    <w:rsid w:val="00C3113A"/>
    <w:pPr>
      <w:overflowPunct/>
      <w:autoSpaceDE/>
      <w:autoSpaceDN/>
      <w:adjustRightInd/>
      <w:jc w:val="center"/>
      <w:textAlignment w:val="auto"/>
    </w:pPr>
    <w:rPr>
      <w:b/>
      <w:lang w:val="it-IT"/>
    </w:rPr>
  </w:style>
  <w:style w:type="paragraph" w:customStyle="1" w:styleId="Rientroa">
    <w:name w:val="Rientro a)"/>
    <w:basedOn w:val="Normale"/>
    <w:qFormat/>
    <w:rsid w:val="00DA0755"/>
    <w:pPr>
      <w:numPr>
        <w:numId w:val="3"/>
      </w:numPr>
      <w:overflowPunct/>
      <w:autoSpaceDE/>
      <w:autoSpaceDN/>
      <w:adjustRightInd/>
      <w:textAlignment w:val="auto"/>
    </w:pPr>
    <w:rPr>
      <w:lang w:val="it-IT"/>
    </w:rPr>
  </w:style>
  <w:style w:type="paragraph" w:customStyle="1" w:styleId="Normaletrattino">
    <w:name w:val="Normale trattino"/>
    <w:basedOn w:val="Normale"/>
    <w:rsid w:val="00AC0FA9"/>
    <w:pPr>
      <w:tabs>
        <w:tab w:val="num" w:pos="780"/>
      </w:tabs>
      <w:ind w:left="780" w:hanging="420"/>
    </w:pPr>
    <w:rPr>
      <w:spacing w:val="-2"/>
      <w:lang w:val="it-IT"/>
    </w:rPr>
  </w:style>
  <w:style w:type="paragraph" w:customStyle="1" w:styleId="Commentiriquadro">
    <w:name w:val="Commenti riquadro"/>
    <w:basedOn w:val="Normale"/>
    <w:link w:val="CommentiriquadroCarattere"/>
    <w:qFormat/>
    <w:rsid w:val="009F1254"/>
    <w:pPr>
      <w:pBdr>
        <w:top w:val="single" w:sz="4" w:space="1" w:color="auto"/>
        <w:left w:val="single" w:sz="4" w:space="4" w:color="auto"/>
        <w:bottom w:val="single" w:sz="4" w:space="1" w:color="auto"/>
        <w:right w:val="single" w:sz="4" w:space="4" w:color="auto"/>
      </w:pBdr>
      <w:spacing w:before="40" w:line="200" w:lineRule="exact"/>
      <w:ind w:left="57" w:right="57"/>
    </w:pPr>
    <w:rPr>
      <w:sz w:val="16"/>
      <w:szCs w:val="16"/>
      <w:lang w:val="it-IT"/>
    </w:rPr>
  </w:style>
  <w:style w:type="paragraph" w:customStyle="1" w:styleId="PrincCont">
    <w:name w:val="Princ Cont"/>
    <w:basedOn w:val="Normale"/>
    <w:qFormat/>
    <w:rsid w:val="00107636"/>
    <w:pPr>
      <w:spacing w:before="40" w:line="240" w:lineRule="auto"/>
      <w:ind w:right="28"/>
      <w:jc w:val="center"/>
    </w:pPr>
    <w:rPr>
      <w:sz w:val="13"/>
      <w:szCs w:val="13"/>
      <w:lang w:val="en-US"/>
    </w:rPr>
  </w:style>
  <w:style w:type="paragraph" w:customStyle="1" w:styleId="Commentiariquadro">
    <w:name w:val="Commenti a) riquadro"/>
    <w:basedOn w:val="Commentiriquadro"/>
    <w:rsid w:val="00AC0FA9"/>
    <w:pPr>
      <w:ind w:left="460" w:hanging="284"/>
    </w:pPr>
  </w:style>
  <w:style w:type="paragraph" w:customStyle="1" w:styleId="Rientro11">
    <w:name w:val="Rientro 1"/>
    <w:basedOn w:val="Normale"/>
    <w:rsid w:val="00AC0FA9"/>
    <w:pPr>
      <w:ind w:left="407"/>
    </w:pPr>
    <w:rPr>
      <w:lang w:val="it-IT"/>
    </w:rPr>
  </w:style>
  <w:style w:type="paragraph" w:customStyle="1" w:styleId="Rientrosottoi">
    <w:name w:val="Rientro sotto i)"/>
    <w:basedOn w:val="Normale"/>
    <w:rsid w:val="00CA1EC9"/>
    <w:pPr>
      <w:ind w:left="1031" w:hanging="284"/>
    </w:pPr>
    <w:rPr>
      <w:lang w:val="it-IT"/>
    </w:rPr>
  </w:style>
  <w:style w:type="paragraph" w:customStyle="1" w:styleId="Rientroisottoa">
    <w:name w:val="Rientro i) sotto a)"/>
    <w:basedOn w:val="Normale"/>
    <w:qFormat/>
    <w:rsid w:val="005E09F8"/>
    <w:pPr>
      <w:ind w:left="743" w:hanging="307"/>
    </w:pPr>
    <w:rPr>
      <w:lang w:val="it-IT"/>
    </w:rPr>
  </w:style>
  <w:style w:type="paragraph" w:customStyle="1" w:styleId="Normalegrassetto">
    <w:name w:val="Normale grassetto"/>
    <w:basedOn w:val="Normale"/>
    <w:qFormat/>
    <w:rsid w:val="003A2B8D"/>
    <w:rPr>
      <w:b/>
    </w:rPr>
  </w:style>
  <w:style w:type="paragraph" w:customStyle="1" w:styleId="Titologenerale">
    <w:name w:val="Titolo generale"/>
    <w:basedOn w:val="Normale"/>
    <w:qFormat/>
    <w:rsid w:val="007C59ED"/>
    <w:pPr>
      <w:overflowPunct/>
      <w:autoSpaceDE/>
      <w:autoSpaceDN/>
      <w:adjustRightInd/>
      <w:spacing w:before="0" w:after="0" w:line="240" w:lineRule="exact"/>
      <w:jc w:val="center"/>
      <w:textAlignment w:val="auto"/>
    </w:pPr>
    <w:rPr>
      <w:rFonts w:cs="Arial"/>
      <w:b/>
      <w:sz w:val="24"/>
      <w:szCs w:val="22"/>
      <w:lang w:val="it-IT" w:eastAsia="it-IT"/>
    </w:rPr>
  </w:style>
  <w:style w:type="paragraph" w:styleId="Corpotesto">
    <w:name w:val="Body Text"/>
    <w:basedOn w:val="Normale"/>
    <w:link w:val="CorpotestoCarattere"/>
    <w:rsid w:val="00620DEC"/>
    <w:pPr>
      <w:spacing w:after="120"/>
    </w:pPr>
  </w:style>
  <w:style w:type="character" w:customStyle="1" w:styleId="CorpotestoCarattere">
    <w:name w:val="Corpo testo Carattere"/>
    <w:basedOn w:val="Carpredefinitoparagrafo"/>
    <w:link w:val="Corpotesto"/>
    <w:rsid w:val="00620DEC"/>
    <w:rPr>
      <w:rFonts w:ascii="Arial Narrow" w:hAnsi="Arial Narrow"/>
      <w:lang w:val="en-GB" w:eastAsia="en-US"/>
    </w:rPr>
  </w:style>
  <w:style w:type="paragraph" w:customStyle="1" w:styleId="Testots">
    <w:name w:val="Testo.ts"/>
    <w:basedOn w:val="Normale"/>
    <w:rsid w:val="008401B3"/>
    <w:pPr>
      <w:tabs>
        <w:tab w:val="right" w:pos="8560"/>
      </w:tabs>
      <w:overflowPunct/>
      <w:autoSpaceDE/>
      <w:autoSpaceDN/>
      <w:adjustRightInd/>
      <w:spacing w:before="0" w:after="130" w:line="260" w:lineRule="exact"/>
      <w:textAlignment w:val="auto"/>
    </w:pPr>
    <w:rPr>
      <w:rFonts w:ascii="Times" w:hAnsi="Times"/>
      <w:lang w:val="it-IT" w:eastAsia="it-IT"/>
    </w:rPr>
  </w:style>
  <w:style w:type="paragraph" w:styleId="Didascalia">
    <w:name w:val="caption"/>
    <w:basedOn w:val="Normale"/>
    <w:next w:val="Normale"/>
    <w:rsid w:val="00484C52"/>
    <w:pPr>
      <w:spacing w:before="0" w:after="200" w:line="240" w:lineRule="auto"/>
    </w:pPr>
    <w:rPr>
      <w:b/>
      <w:bCs/>
      <w:color w:val="4F81BD" w:themeColor="accent1"/>
      <w:sz w:val="18"/>
      <w:szCs w:val="18"/>
    </w:rPr>
  </w:style>
  <w:style w:type="paragraph" w:customStyle="1" w:styleId="CM4">
    <w:name w:val="CM4"/>
    <w:basedOn w:val="Normale"/>
    <w:next w:val="Normale"/>
    <w:uiPriority w:val="99"/>
    <w:rsid w:val="00106F2F"/>
    <w:pPr>
      <w:overflowPunct/>
      <w:spacing w:before="0" w:after="0" w:line="240" w:lineRule="auto"/>
      <w:jc w:val="left"/>
      <w:textAlignment w:val="auto"/>
    </w:pPr>
    <w:rPr>
      <w:rFonts w:ascii="EUAlbertina" w:eastAsiaTheme="minorHAnsi" w:hAnsi="EUAlbertina" w:cstheme="minorBidi"/>
      <w:sz w:val="24"/>
      <w:szCs w:val="24"/>
      <w:lang w:val="it-IT"/>
    </w:rPr>
  </w:style>
  <w:style w:type="paragraph" w:customStyle="1" w:styleId="Default">
    <w:name w:val="Default"/>
    <w:rsid w:val="00DE6470"/>
    <w:pPr>
      <w:autoSpaceDE w:val="0"/>
      <w:autoSpaceDN w:val="0"/>
      <w:adjustRightInd w:val="0"/>
    </w:pPr>
    <w:rPr>
      <w:color w:val="000000"/>
      <w:sz w:val="24"/>
      <w:szCs w:val="24"/>
      <w:lang w:val="en-US"/>
    </w:rPr>
  </w:style>
  <w:style w:type="paragraph" w:customStyle="1" w:styleId="IASBPrinciple">
    <w:name w:val="IASB Principle"/>
    <w:basedOn w:val="Default"/>
    <w:next w:val="Default"/>
    <w:uiPriority w:val="99"/>
    <w:rsid w:val="00DE6470"/>
    <w:rPr>
      <w:color w:val="auto"/>
    </w:rPr>
  </w:style>
  <w:style w:type="paragraph" w:customStyle="1" w:styleId="CM1">
    <w:name w:val="CM1"/>
    <w:basedOn w:val="Normale"/>
    <w:next w:val="Normale"/>
    <w:uiPriority w:val="99"/>
    <w:rsid w:val="00A70B81"/>
    <w:pPr>
      <w:overflowPunct/>
      <w:spacing w:before="0" w:after="0" w:line="240" w:lineRule="auto"/>
      <w:jc w:val="left"/>
      <w:textAlignment w:val="auto"/>
    </w:pPr>
    <w:rPr>
      <w:rFonts w:ascii="EUAlbertina" w:eastAsiaTheme="minorHAnsi" w:hAnsi="EUAlbertina" w:cstheme="minorBidi"/>
      <w:sz w:val="24"/>
      <w:szCs w:val="24"/>
      <w:lang w:val="it-IT"/>
    </w:rPr>
  </w:style>
  <w:style w:type="paragraph" w:customStyle="1" w:styleId="CM3">
    <w:name w:val="CM3"/>
    <w:basedOn w:val="Normale"/>
    <w:next w:val="Normale"/>
    <w:uiPriority w:val="99"/>
    <w:rsid w:val="00DF4DF0"/>
    <w:pPr>
      <w:overflowPunct/>
      <w:spacing w:before="0" w:after="0" w:line="240" w:lineRule="auto"/>
      <w:jc w:val="left"/>
      <w:textAlignment w:val="auto"/>
    </w:pPr>
    <w:rPr>
      <w:rFonts w:ascii="EUAlbertina" w:eastAsiaTheme="minorHAnsi" w:hAnsi="EUAlbertina" w:cstheme="minorBidi"/>
      <w:sz w:val="24"/>
      <w:szCs w:val="24"/>
      <w:lang w:val="it-IT"/>
    </w:rPr>
  </w:style>
  <w:style w:type="character" w:customStyle="1" w:styleId="IntestazionemessaggioCarattere">
    <w:name w:val="Intestazione messaggio Carattere"/>
    <w:basedOn w:val="Carpredefinitoparagrafo"/>
    <w:link w:val="Intestazionemessaggio"/>
    <w:rsid w:val="00986144"/>
    <w:rPr>
      <w:rFonts w:ascii="Arial" w:hAnsi="Arial"/>
      <w:sz w:val="24"/>
      <w:shd w:val="pct20" w:color="auto" w:fill="auto"/>
      <w:lang w:val="en-GB" w:eastAsia="en-US"/>
    </w:rPr>
  </w:style>
  <w:style w:type="character" w:customStyle="1" w:styleId="Rientrocorpodeltesto3Carattere">
    <w:name w:val="Rientro corpo del testo 3 Carattere"/>
    <w:basedOn w:val="Carpredefinitoparagrafo"/>
    <w:link w:val="Rientrocorpodeltesto3"/>
    <w:rsid w:val="002F6470"/>
    <w:rPr>
      <w:rFonts w:ascii="Arial Narrow" w:hAnsi="Arial Narrow"/>
      <w:sz w:val="16"/>
      <w:lang w:val="en-GB" w:eastAsia="en-US"/>
    </w:rPr>
  </w:style>
  <w:style w:type="character" w:customStyle="1" w:styleId="TestofumettoCarattere">
    <w:name w:val="Testo fumetto Carattere"/>
    <w:basedOn w:val="Carpredefinitoparagrafo"/>
    <w:link w:val="Testofumetto"/>
    <w:uiPriority w:val="99"/>
    <w:semiHidden/>
    <w:rsid w:val="000517CC"/>
    <w:rPr>
      <w:rFonts w:ascii="Tahoma" w:hAnsi="Tahoma" w:cs="Tahoma"/>
      <w:sz w:val="16"/>
      <w:szCs w:val="16"/>
      <w:lang w:val="en-GB" w:eastAsia="en-US"/>
    </w:rPr>
  </w:style>
  <w:style w:type="character" w:customStyle="1" w:styleId="Titolo1Carattere">
    <w:name w:val="Titolo 1 Carattere"/>
    <w:basedOn w:val="Carpredefinitoparagrafo"/>
    <w:link w:val="Titolo1"/>
    <w:uiPriority w:val="99"/>
    <w:rsid w:val="00FC301A"/>
    <w:rPr>
      <w:rFonts w:ascii="Arial Narrow" w:hAnsi="Arial Narrow"/>
      <w:b/>
      <w:caps/>
      <w:kern w:val="28"/>
      <w:sz w:val="22"/>
      <w:szCs w:val="22"/>
      <w:lang w:eastAsia="en-US"/>
    </w:rPr>
  </w:style>
  <w:style w:type="character" w:styleId="Enfasigrassetto">
    <w:name w:val="Strong"/>
    <w:basedOn w:val="Carpredefinitoparagrafo"/>
    <w:qFormat/>
    <w:rsid w:val="005B7410"/>
    <w:rPr>
      <w:b/>
      <w:bCs/>
    </w:rPr>
  </w:style>
  <w:style w:type="character" w:styleId="Enfasicorsivo">
    <w:name w:val="Emphasis"/>
    <w:basedOn w:val="Carpredefinitoparagrafo"/>
    <w:rsid w:val="00E90307"/>
    <w:rPr>
      <w:i/>
      <w:iCs/>
    </w:rPr>
  </w:style>
  <w:style w:type="paragraph" w:styleId="Nessunaspaziatura">
    <w:name w:val="No Spacing"/>
    <w:uiPriority w:val="1"/>
    <w:rsid w:val="00B406AC"/>
    <w:pPr>
      <w:overflowPunct w:val="0"/>
      <w:autoSpaceDE w:val="0"/>
      <w:autoSpaceDN w:val="0"/>
      <w:adjustRightInd w:val="0"/>
      <w:jc w:val="both"/>
      <w:textAlignment w:val="baseline"/>
    </w:pPr>
    <w:rPr>
      <w:rFonts w:ascii="Arial Narrow" w:hAnsi="Arial Narrow"/>
      <w:lang w:val="en-GB" w:eastAsia="en-US"/>
    </w:rPr>
  </w:style>
  <w:style w:type="paragraph" w:styleId="Testonormale">
    <w:name w:val="Plain Text"/>
    <w:basedOn w:val="Normale"/>
    <w:link w:val="TestonormaleCarattere"/>
    <w:uiPriority w:val="99"/>
    <w:unhideWhenUsed/>
    <w:rsid w:val="00001EE7"/>
    <w:pPr>
      <w:overflowPunct/>
      <w:autoSpaceDE/>
      <w:autoSpaceDN/>
      <w:adjustRightInd/>
      <w:spacing w:before="0" w:after="0" w:line="240" w:lineRule="auto"/>
      <w:jc w:val="left"/>
      <w:textAlignment w:val="auto"/>
    </w:pPr>
    <w:rPr>
      <w:rFonts w:ascii="Consolas" w:eastAsiaTheme="minorHAnsi" w:hAnsi="Consolas"/>
      <w:sz w:val="21"/>
      <w:szCs w:val="21"/>
      <w:lang w:val="it-IT" w:eastAsia="it-IT"/>
    </w:rPr>
  </w:style>
  <w:style w:type="character" w:customStyle="1" w:styleId="TestonormaleCarattere">
    <w:name w:val="Testo normale Carattere"/>
    <w:basedOn w:val="Carpredefinitoparagrafo"/>
    <w:link w:val="Testonormale"/>
    <w:uiPriority w:val="99"/>
    <w:rsid w:val="00001EE7"/>
    <w:rPr>
      <w:rFonts w:ascii="Consolas" w:eastAsiaTheme="minorHAnsi" w:hAnsi="Consolas"/>
      <w:sz w:val="21"/>
      <w:szCs w:val="21"/>
    </w:rPr>
  </w:style>
  <w:style w:type="paragraph" w:customStyle="1" w:styleId="trattinosottoa">
    <w:name w:val="trattino sotto a)"/>
    <w:basedOn w:val="Puntoelenco"/>
    <w:link w:val="trattinosottopuntoCarattere"/>
    <w:qFormat/>
    <w:rsid w:val="007E004E"/>
    <w:pPr>
      <w:spacing w:line="240" w:lineRule="exact"/>
      <w:ind w:left="545" w:hanging="180"/>
      <w:contextualSpacing w:val="0"/>
    </w:pPr>
  </w:style>
  <w:style w:type="paragraph" w:customStyle="1" w:styleId="rientrotrattinook">
    <w:name w:val="rientro trattino ok"/>
    <w:basedOn w:val="Puntoelenco"/>
    <w:link w:val="rientrotrattinookCarattere"/>
    <w:qFormat/>
    <w:rsid w:val="001968DA"/>
    <w:pPr>
      <w:contextualSpacing w:val="0"/>
    </w:pPr>
  </w:style>
  <w:style w:type="character" w:customStyle="1" w:styleId="PuntoelencoCarattere">
    <w:name w:val="Punto elenco Carattere"/>
    <w:basedOn w:val="Carpredefinitoparagrafo"/>
    <w:link w:val="Puntoelenco"/>
    <w:rsid w:val="00AD7F84"/>
    <w:rPr>
      <w:rFonts w:ascii="Arial Narrow" w:hAnsi="Arial Narrow"/>
      <w:lang w:eastAsia="en-US"/>
    </w:rPr>
  </w:style>
  <w:style w:type="character" w:customStyle="1" w:styleId="trattinosottopuntoCarattere">
    <w:name w:val="trattino sottopunto Carattere"/>
    <w:basedOn w:val="PuntoelencoCarattere"/>
    <w:link w:val="trattinosottoa"/>
    <w:rsid w:val="007E004E"/>
    <w:rPr>
      <w:rFonts w:ascii="Arial Narrow" w:hAnsi="Arial Narrow"/>
      <w:lang w:eastAsia="en-US"/>
    </w:rPr>
  </w:style>
  <w:style w:type="paragraph" w:customStyle="1" w:styleId="Puntoroman">
    <w:name w:val="Punto roman"/>
    <w:basedOn w:val="Puntoelenco"/>
    <w:next w:val="Puntoelenco2"/>
    <w:link w:val="PuntoromanCarattere"/>
    <w:qFormat/>
    <w:rsid w:val="00FF1D21"/>
    <w:pPr>
      <w:numPr>
        <w:numId w:val="4"/>
      </w:numPr>
      <w:ind w:left="391" w:hanging="357"/>
      <w:contextualSpacing w:val="0"/>
    </w:pPr>
  </w:style>
  <w:style w:type="character" w:customStyle="1" w:styleId="rientrotrattinookCarattere">
    <w:name w:val="rientro trattino ok Carattere"/>
    <w:basedOn w:val="PuntoelencoCarattere"/>
    <w:link w:val="rientrotrattinook"/>
    <w:rsid w:val="001968DA"/>
    <w:rPr>
      <w:rFonts w:ascii="Arial Narrow" w:hAnsi="Arial Narrow"/>
      <w:lang w:eastAsia="en-US"/>
    </w:rPr>
  </w:style>
  <w:style w:type="character" w:customStyle="1" w:styleId="PuntoromanCarattere">
    <w:name w:val="Punto roman Carattere"/>
    <w:basedOn w:val="PuntoelencoCarattere"/>
    <w:link w:val="Puntoroman"/>
    <w:rsid w:val="00FF1D21"/>
    <w:rPr>
      <w:rFonts w:ascii="Arial Narrow" w:hAnsi="Arial Narrow"/>
      <w:lang w:eastAsia="en-US"/>
    </w:rPr>
  </w:style>
  <w:style w:type="paragraph" w:customStyle="1" w:styleId="rientropuntino">
    <w:name w:val="rientro puntino"/>
    <w:basedOn w:val="Normale"/>
    <w:qFormat/>
    <w:rsid w:val="006479B1"/>
    <w:pPr>
      <w:ind w:left="635" w:hanging="180"/>
    </w:pPr>
    <w:rPr>
      <w:lang w:val="it-IT"/>
    </w:rPr>
  </w:style>
  <w:style w:type="paragraph" w:customStyle="1" w:styleId="Rientroi">
    <w:name w:val="Rientro i"/>
    <w:basedOn w:val="Normale"/>
    <w:qFormat/>
    <w:rsid w:val="003771B5"/>
    <w:pPr>
      <w:numPr>
        <w:numId w:val="6"/>
      </w:numPr>
      <w:tabs>
        <w:tab w:val="left" w:pos="1138"/>
      </w:tabs>
      <w:overflowPunct/>
      <w:autoSpaceDE/>
      <w:autoSpaceDN/>
      <w:adjustRightInd/>
      <w:ind w:left="1138" w:hanging="364"/>
      <w:textAlignment w:val="auto"/>
    </w:pPr>
    <w:rPr>
      <w:lang w:val="it-IT"/>
    </w:rPr>
  </w:style>
  <w:style w:type="character" w:customStyle="1" w:styleId="IntestazioneCarattere">
    <w:name w:val="Intestazione Carattere"/>
    <w:basedOn w:val="Carpredefinitoparagrafo"/>
    <w:link w:val="Intestazione"/>
    <w:rsid w:val="003771B5"/>
    <w:rPr>
      <w:rFonts w:ascii="Arial Narrow" w:hAnsi="Arial Narrow"/>
      <w:noProof/>
      <w:lang w:val="en-US" w:eastAsia="en-US"/>
    </w:rPr>
  </w:style>
  <w:style w:type="paragraph" w:customStyle="1" w:styleId="Introduzioneint">
    <w:name w:val="Introduzione.int"/>
    <w:basedOn w:val="Normale"/>
    <w:rsid w:val="003771B5"/>
    <w:pPr>
      <w:overflowPunct/>
      <w:autoSpaceDE/>
      <w:autoSpaceDN/>
      <w:adjustRightInd/>
      <w:spacing w:before="0" w:after="130" w:line="260" w:lineRule="exact"/>
      <w:textAlignment w:val="auto"/>
    </w:pPr>
    <w:rPr>
      <w:rFonts w:ascii="Univers 45 Light" w:hAnsi="Univers 45 Light"/>
      <w:sz w:val="18"/>
      <w:lang w:val="it-IT" w:eastAsia="it-IT"/>
    </w:rPr>
  </w:style>
  <w:style w:type="paragraph" w:styleId="NormaleWeb">
    <w:name w:val="Normal (Web)"/>
    <w:basedOn w:val="Normale"/>
    <w:uiPriority w:val="99"/>
    <w:unhideWhenUsed/>
    <w:rsid w:val="003771B5"/>
    <w:pPr>
      <w:overflowPunct/>
      <w:autoSpaceDE/>
      <w:autoSpaceDN/>
      <w:adjustRightInd/>
      <w:spacing w:before="0" w:after="0" w:line="240" w:lineRule="auto"/>
      <w:jc w:val="left"/>
      <w:textAlignment w:val="auto"/>
    </w:pPr>
    <w:rPr>
      <w:rFonts w:ascii="Arial" w:hAnsi="Arial" w:cs="Arial"/>
      <w:sz w:val="16"/>
      <w:szCs w:val="16"/>
      <w:lang w:val="en-US"/>
    </w:rPr>
  </w:style>
  <w:style w:type="numbering" w:customStyle="1" w:styleId="Stile1">
    <w:name w:val="Stile1"/>
    <w:uiPriority w:val="99"/>
    <w:rsid w:val="002B19AA"/>
    <w:pPr>
      <w:numPr>
        <w:numId w:val="8"/>
      </w:numPr>
    </w:pPr>
  </w:style>
  <w:style w:type="paragraph" w:customStyle="1" w:styleId="Normalecorsivo8pt">
    <w:name w:val="Normale corsivo 8pt"/>
    <w:basedOn w:val="Normale"/>
    <w:rsid w:val="002B19AA"/>
    <w:pPr>
      <w:overflowPunct/>
      <w:autoSpaceDE/>
      <w:autoSpaceDN/>
      <w:adjustRightInd/>
      <w:spacing w:before="0" w:after="0" w:line="200" w:lineRule="exact"/>
      <w:textAlignment w:val="auto"/>
    </w:pPr>
    <w:rPr>
      <w:i/>
      <w:sz w:val="16"/>
      <w:szCs w:val="16"/>
      <w:lang w:val="it-IT"/>
    </w:rPr>
  </w:style>
  <w:style w:type="paragraph" w:customStyle="1" w:styleId="Rientrovoci">
    <w:name w:val="Rientro voci"/>
    <w:basedOn w:val="Normale"/>
    <w:rsid w:val="004E44D8"/>
    <w:pPr>
      <w:keepNext/>
      <w:overflowPunct/>
      <w:autoSpaceDE/>
      <w:autoSpaceDN/>
      <w:adjustRightInd/>
      <w:ind w:left="732"/>
      <w:textAlignment w:val="auto"/>
    </w:pPr>
    <w:rPr>
      <w:lang w:val="it-IT"/>
    </w:rPr>
  </w:style>
  <w:style w:type="paragraph" w:customStyle="1" w:styleId="Rientro3">
    <w:name w:val="Rientro 3"/>
    <w:basedOn w:val="Normale"/>
    <w:rsid w:val="004E44D8"/>
    <w:pPr>
      <w:overflowPunct/>
      <w:autoSpaceDE/>
      <w:autoSpaceDN/>
      <w:adjustRightInd/>
      <w:ind w:left="1348" w:hanging="294"/>
      <w:textAlignment w:val="auto"/>
    </w:pPr>
    <w:rPr>
      <w:lang w:val="it-IT"/>
    </w:rPr>
  </w:style>
  <w:style w:type="paragraph" w:customStyle="1" w:styleId="Rientrotrattino2">
    <w:name w:val="Rientro trattino 2"/>
    <w:basedOn w:val="Normale"/>
    <w:rsid w:val="004E44D8"/>
    <w:pPr>
      <w:overflowPunct/>
      <w:autoSpaceDE/>
      <w:autoSpaceDN/>
      <w:adjustRightInd/>
      <w:ind w:left="1026" w:hanging="294"/>
      <w:textAlignment w:val="auto"/>
    </w:pPr>
    <w:rPr>
      <w:lang w:val="it-IT"/>
    </w:rPr>
  </w:style>
  <w:style w:type="paragraph" w:customStyle="1" w:styleId="Puntoelencosottolettere">
    <w:name w:val="Punto elenco sotto lettere"/>
    <w:basedOn w:val="Puntoelenco"/>
    <w:qFormat/>
    <w:rsid w:val="004E44D8"/>
  </w:style>
  <w:style w:type="paragraph" w:customStyle="1" w:styleId="Rientronumerato8pt">
    <w:name w:val="Rientro numerato 8pt"/>
    <w:basedOn w:val="Rientrotrattinocorsivo8pt"/>
    <w:rsid w:val="004E44D8"/>
    <w:pPr>
      <w:spacing w:before="20" w:after="20"/>
      <w:ind w:left="369"/>
    </w:pPr>
    <w:rPr>
      <w:i w:val="0"/>
    </w:rPr>
  </w:style>
  <w:style w:type="paragraph" w:customStyle="1" w:styleId="Rientrotrattinonormalecorsivo8pt">
    <w:name w:val="Rientro trattino normale corsivo 8pt"/>
    <w:basedOn w:val="Rientrotrattinonormale"/>
    <w:rsid w:val="004E44D8"/>
    <w:pPr>
      <w:ind w:left="732"/>
    </w:pPr>
    <w:rPr>
      <w:i/>
    </w:rPr>
  </w:style>
  <w:style w:type="paragraph" w:customStyle="1" w:styleId="Rientrosottonumero8pt">
    <w:name w:val="Rientro sottonumero 8pt"/>
    <w:basedOn w:val="Rientronumerato8pt"/>
    <w:rsid w:val="004E44D8"/>
  </w:style>
  <w:style w:type="paragraph" w:customStyle="1" w:styleId="Rientrotrattinocorsivo8pt">
    <w:name w:val="Rientro trattino corsivo 8pt"/>
    <w:basedOn w:val="Normale"/>
    <w:rsid w:val="004E44D8"/>
    <w:pPr>
      <w:overflowPunct/>
      <w:autoSpaceDE/>
      <w:autoSpaceDN/>
      <w:adjustRightInd/>
      <w:spacing w:before="0" w:after="0" w:line="200" w:lineRule="exact"/>
      <w:ind w:left="284"/>
      <w:textAlignment w:val="auto"/>
    </w:pPr>
    <w:rPr>
      <w:i/>
      <w:sz w:val="16"/>
      <w:szCs w:val="16"/>
      <w:lang w:val="it-IT"/>
    </w:rPr>
  </w:style>
  <w:style w:type="paragraph" w:customStyle="1" w:styleId="Normalecorsivo">
    <w:name w:val="Normale corsivo"/>
    <w:basedOn w:val="Normale"/>
    <w:rsid w:val="004E44D8"/>
    <w:pPr>
      <w:overflowPunct/>
      <w:autoSpaceDE/>
      <w:autoSpaceDN/>
      <w:adjustRightInd/>
      <w:spacing w:before="0" w:after="0"/>
      <w:textAlignment w:val="auto"/>
    </w:pPr>
    <w:rPr>
      <w:i/>
      <w:lang w:val="it-IT"/>
    </w:rPr>
  </w:style>
  <w:style w:type="character" w:customStyle="1" w:styleId="TestonotaapidipaginaCarattere">
    <w:name w:val="Testo nota a piè di pagina Carattere"/>
    <w:basedOn w:val="Carpredefinitoparagrafo"/>
    <w:link w:val="Testonotaapidipagina"/>
    <w:semiHidden/>
    <w:rsid w:val="004E44D8"/>
    <w:rPr>
      <w:rFonts w:ascii="Arial Narrow" w:hAnsi="Arial Narrow"/>
      <w:lang w:val="en-GB" w:eastAsia="en-US"/>
    </w:rPr>
  </w:style>
  <w:style w:type="character" w:customStyle="1" w:styleId="Titolo4Carattere">
    <w:name w:val="Titolo 4 Carattere"/>
    <w:basedOn w:val="Carpredefinitoparagrafo"/>
    <w:link w:val="Titolo4"/>
    <w:rsid w:val="00AB49EA"/>
    <w:rPr>
      <w:rFonts w:ascii="Arial Narrow" w:hAnsi="Arial Narrow"/>
      <w:i/>
      <w:lang w:eastAsia="en-US"/>
    </w:rPr>
  </w:style>
  <w:style w:type="character" w:customStyle="1" w:styleId="Titolo5Carattere">
    <w:name w:val="Titolo 5 Carattere"/>
    <w:basedOn w:val="Carpredefinitoparagrafo"/>
    <w:link w:val="Titolo5"/>
    <w:uiPriority w:val="99"/>
    <w:rsid w:val="004E44D8"/>
    <w:rPr>
      <w:rFonts w:ascii="Arial Narrow" w:hAnsi="Arial Narrow"/>
      <w:b/>
      <w:i/>
      <w:sz w:val="26"/>
      <w:lang w:val="en-GB" w:eastAsia="en-US"/>
    </w:rPr>
  </w:style>
  <w:style w:type="character" w:customStyle="1" w:styleId="Titolo6Carattere">
    <w:name w:val="Titolo 6 Carattere"/>
    <w:basedOn w:val="Carpredefinitoparagrafo"/>
    <w:link w:val="Titolo6"/>
    <w:uiPriority w:val="99"/>
    <w:rsid w:val="004E44D8"/>
    <w:rPr>
      <w:rFonts w:ascii="Arial Narrow" w:hAnsi="Arial Narrow"/>
      <w:b/>
      <w:sz w:val="22"/>
      <w:lang w:val="en-GB" w:eastAsia="en-US"/>
    </w:rPr>
  </w:style>
  <w:style w:type="character" w:customStyle="1" w:styleId="Titolo7Carattere">
    <w:name w:val="Titolo 7 Carattere"/>
    <w:basedOn w:val="Carpredefinitoparagrafo"/>
    <w:link w:val="Titolo7"/>
    <w:uiPriority w:val="99"/>
    <w:rsid w:val="004E44D8"/>
    <w:rPr>
      <w:rFonts w:ascii="Arial Narrow" w:hAnsi="Arial Narrow"/>
      <w:sz w:val="24"/>
      <w:lang w:val="en-GB" w:eastAsia="en-US"/>
    </w:rPr>
  </w:style>
  <w:style w:type="character" w:customStyle="1" w:styleId="Titolo8Carattere">
    <w:name w:val="Titolo 8 Carattere"/>
    <w:basedOn w:val="Carpredefinitoparagrafo"/>
    <w:link w:val="Titolo8"/>
    <w:uiPriority w:val="99"/>
    <w:rsid w:val="004E44D8"/>
    <w:rPr>
      <w:rFonts w:ascii="Arial Narrow" w:hAnsi="Arial Narrow"/>
      <w:i/>
      <w:sz w:val="24"/>
      <w:lang w:val="en-GB" w:eastAsia="en-US"/>
    </w:rPr>
  </w:style>
  <w:style w:type="character" w:customStyle="1" w:styleId="Titolo9Carattere">
    <w:name w:val="Titolo 9 Carattere"/>
    <w:basedOn w:val="Carpredefinitoparagrafo"/>
    <w:link w:val="Titolo9"/>
    <w:uiPriority w:val="99"/>
    <w:rsid w:val="004E44D8"/>
    <w:rPr>
      <w:rFonts w:ascii="Arial" w:hAnsi="Arial"/>
      <w:sz w:val="22"/>
      <w:lang w:val="en-GB" w:eastAsia="en-US"/>
    </w:rPr>
  </w:style>
  <w:style w:type="numbering" w:customStyle="1" w:styleId="Rientro1">
    <w:name w:val="Rientro 1."/>
    <w:uiPriority w:val="99"/>
    <w:rsid w:val="004E44D8"/>
    <w:pPr>
      <w:numPr>
        <w:numId w:val="9"/>
      </w:numPr>
    </w:pPr>
  </w:style>
  <w:style w:type="paragraph" w:customStyle="1" w:styleId="Rientro2trattinonormalecorsivo">
    <w:name w:val="Rientro 2 trattino normale corsivo"/>
    <w:basedOn w:val="Rientrotrattinonormalecorsivo8pt"/>
    <w:rsid w:val="004E44D8"/>
    <w:pPr>
      <w:ind w:left="1026" w:hanging="294"/>
    </w:pPr>
  </w:style>
  <w:style w:type="paragraph" w:customStyle="1" w:styleId="Numeroelencorientro">
    <w:name w:val="Numero elenco rientro"/>
    <w:basedOn w:val="Normale"/>
    <w:rsid w:val="004E44D8"/>
    <w:pPr>
      <w:overflowPunct/>
      <w:autoSpaceDE/>
      <w:autoSpaceDN/>
      <w:adjustRightInd/>
      <w:ind w:left="354" w:firstLine="5"/>
      <w:textAlignment w:val="auto"/>
    </w:pPr>
    <w:rPr>
      <w:lang w:val="it-IT"/>
    </w:rPr>
  </w:style>
  <w:style w:type="paragraph" w:customStyle="1" w:styleId="Numeroelencorientro2">
    <w:name w:val="Numero elenco rientro 2"/>
    <w:basedOn w:val="Numeroelencorientro"/>
    <w:rsid w:val="004E44D8"/>
    <w:pPr>
      <w:ind w:left="863" w:hanging="238"/>
    </w:pPr>
  </w:style>
  <w:style w:type="paragraph" w:customStyle="1" w:styleId="Rientrotrattinomargine">
    <w:name w:val="Rientro trattino margine"/>
    <w:basedOn w:val="Numeroelencorientro"/>
    <w:rsid w:val="004E44D8"/>
    <w:pPr>
      <w:ind w:left="256"/>
    </w:pPr>
  </w:style>
  <w:style w:type="paragraph" w:customStyle="1" w:styleId="Titolotesto1">
    <w:name w:val="Titolo testo 1"/>
    <w:basedOn w:val="Normale"/>
    <w:rsid w:val="004E44D8"/>
    <w:pPr>
      <w:overflowPunct/>
      <w:autoSpaceDE/>
      <w:autoSpaceDN/>
      <w:adjustRightInd/>
      <w:jc w:val="left"/>
      <w:textAlignment w:val="auto"/>
    </w:pPr>
    <w:rPr>
      <w:b/>
      <w:lang w:val="it-IT"/>
    </w:rPr>
  </w:style>
  <w:style w:type="paragraph" w:customStyle="1" w:styleId="Titolotesto2">
    <w:name w:val="Titolo testo 2"/>
    <w:basedOn w:val="Normale"/>
    <w:rsid w:val="004E44D8"/>
    <w:pPr>
      <w:overflowPunct/>
      <w:autoSpaceDE/>
      <w:autoSpaceDN/>
      <w:adjustRightInd/>
      <w:jc w:val="left"/>
      <w:textAlignment w:val="auto"/>
    </w:pPr>
    <w:rPr>
      <w:b/>
      <w:i/>
      <w:lang w:val="it-IT"/>
    </w:rPr>
  </w:style>
  <w:style w:type="paragraph" w:customStyle="1" w:styleId="Titolotesto3">
    <w:name w:val="Titolo testo 3"/>
    <w:basedOn w:val="Normale"/>
    <w:qFormat/>
    <w:rsid w:val="004E44D8"/>
    <w:pPr>
      <w:overflowPunct/>
      <w:autoSpaceDE/>
      <w:autoSpaceDN/>
      <w:adjustRightInd/>
      <w:jc w:val="left"/>
      <w:textAlignment w:val="auto"/>
    </w:pPr>
    <w:rPr>
      <w:i/>
      <w:lang w:val="it-IT"/>
    </w:rPr>
  </w:style>
  <w:style w:type="character" w:customStyle="1" w:styleId="PidipaginaCarattere">
    <w:name w:val="Piè di pagina Carattere"/>
    <w:basedOn w:val="Carpredefinitoparagrafo"/>
    <w:link w:val="Pidipagina"/>
    <w:uiPriority w:val="99"/>
    <w:rsid w:val="004E44D8"/>
    <w:rPr>
      <w:rFonts w:ascii="Arial Narrow" w:hAnsi="Arial Narrow"/>
      <w:iCs/>
      <w:lang w:val="en-GB" w:eastAsia="en-US"/>
    </w:rPr>
  </w:style>
  <w:style w:type="paragraph" w:customStyle="1" w:styleId="Titolotesto4">
    <w:name w:val="Titolo testo 4"/>
    <w:basedOn w:val="Normale"/>
    <w:rsid w:val="004E44D8"/>
    <w:pPr>
      <w:overflowPunct/>
      <w:autoSpaceDE/>
      <w:autoSpaceDN/>
      <w:adjustRightInd/>
      <w:jc w:val="left"/>
      <w:textAlignment w:val="auto"/>
    </w:pPr>
    <w:rPr>
      <w:i/>
      <w:u w:val="single"/>
      <w:lang w:val="it-IT"/>
    </w:rPr>
  </w:style>
  <w:style w:type="paragraph" w:customStyle="1" w:styleId="Rientrotrattino10pt">
    <w:name w:val="Rientro trattino 10pt"/>
    <w:basedOn w:val="Rientrotrattinonormale"/>
    <w:rsid w:val="004E44D8"/>
    <w:pPr>
      <w:spacing w:before="20" w:after="20" w:line="220" w:lineRule="exact"/>
    </w:pPr>
    <w:rPr>
      <w:sz w:val="20"/>
      <w:szCs w:val="20"/>
    </w:rPr>
  </w:style>
  <w:style w:type="paragraph" w:customStyle="1" w:styleId="Normale8pt">
    <w:name w:val="Normale 8pt"/>
    <w:basedOn w:val="Normale"/>
    <w:rsid w:val="004E44D8"/>
    <w:pPr>
      <w:overflowPunct/>
      <w:autoSpaceDE/>
      <w:autoSpaceDN/>
      <w:adjustRightInd/>
      <w:textAlignment w:val="auto"/>
    </w:pPr>
    <w:rPr>
      <w:sz w:val="16"/>
      <w:szCs w:val="16"/>
      <w:lang w:val="it-IT"/>
    </w:rPr>
  </w:style>
  <w:style w:type="character" w:customStyle="1" w:styleId="TestomacroCarattere">
    <w:name w:val="Testo macro Carattere"/>
    <w:basedOn w:val="Carpredefinitoparagrafo"/>
    <w:link w:val="Testomacro"/>
    <w:semiHidden/>
    <w:rsid w:val="004E44D8"/>
    <w:rPr>
      <w:rFonts w:ascii="Courier New" w:hAnsi="Courier New"/>
      <w:lang w:val="en-GB" w:eastAsia="en-US"/>
    </w:rPr>
  </w:style>
  <w:style w:type="character" w:customStyle="1" w:styleId="TestocommentoCarattere">
    <w:name w:val="Testo commento Carattere"/>
    <w:basedOn w:val="Carpredefinitoparagrafo"/>
    <w:link w:val="Testocommento"/>
    <w:uiPriority w:val="99"/>
    <w:rsid w:val="004E44D8"/>
    <w:rPr>
      <w:rFonts w:ascii="Arial Narrow" w:hAnsi="Arial Narrow"/>
      <w:lang w:val="en-GB" w:eastAsia="en-US"/>
    </w:rPr>
  </w:style>
  <w:style w:type="paragraph" w:customStyle="1" w:styleId="Numerorientratoa">
    <w:name w:val="Numero rientrato a."/>
    <w:basedOn w:val="Numeroelencorientro2"/>
    <w:rsid w:val="004E44D8"/>
    <w:pPr>
      <w:ind w:left="743" w:hanging="380"/>
    </w:pPr>
  </w:style>
  <w:style w:type="paragraph" w:customStyle="1" w:styleId="Rientrovoci2">
    <w:name w:val="Rientro voci 2"/>
    <w:basedOn w:val="Rientrovoci"/>
    <w:rsid w:val="004E44D8"/>
    <w:pPr>
      <w:ind w:left="961"/>
    </w:pPr>
  </w:style>
  <w:style w:type="paragraph" w:customStyle="1" w:styleId="Rientrotrattinonormale">
    <w:name w:val="Rientro trattino normale"/>
    <w:basedOn w:val="Rientrotrattinocorsivo8pt"/>
    <w:rsid w:val="004E44D8"/>
    <w:pPr>
      <w:ind w:left="704"/>
    </w:pPr>
    <w:rPr>
      <w:i w:val="0"/>
    </w:rPr>
  </w:style>
  <w:style w:type="paragraph" w:customStyle="1" w:styleId="Rientronumerocorsivo8pt">
    <w:name w:val="Rientro numero corsivo 8pt"/>
    <w:basedOn w:val="Rientronumerocorsivo"/>
    <w:rsid w:val="004E44D8"/>
    <w:rPr>
      <w:sz w:val="16"/>
      <w:szCs w:val="16"/>
    </w:rPr>
  </w:style>
  <w:style w:type="paragraph" w:customStyle="1" w:styleId="Numeratorientrato11">
    <w:name w:val="Numerato rientrato 1.1"/>
    <w:basedOn w:val="Numeroelencorientro"/>
    <w:rsid w:val="004E44D8"/>
    <w:pPr>
      <w:ind w:hanging="354"/>
    </w:pPr>
  </w:style>
  <w:style w:type="paragraph" w:customStyle="1" w:styleId="Rientrosottonumero">
    <w:name w:val="Rientro sottonumero"/>
    <w:basedOn w:val="Numeroelencorientro"/>
    <w:qFormat/>
    <w:rsid w:val="004E44D8"/>
    <w:pPr>
      <w:ind w:left="357" w:firstLine="0"/>
    </w:pPr>
  </w:style>
  <w:style w:type="paragraph" w:customStyle="1" w:styleId="Rientrosottolettera">
    <w:name w:val="Rientro sottolettera"/>
    <w:basedOn w:val="Rientrotrattino10pt"/>
    <w:rsid w:val="004E44D8"/>
    <w:pPr>
      <w:ind w:left="732"/>
    </w:pPr>
  </w:style>
  <w:style w:type="paragraph" w:customStyle="1" w:styleId="rientro8">
    <w:name w:val="rientro 8"/>
    <w:basedOn w:val="Rientrotrattino2"/>
    <w:rsid w:val="004E44D8"/>
    <w:pPr>
      <w:ind w:firstLine="38"/>
    </w:pPr>
    <w:rPr>
      <w:sz w:val="16"/>
      <w:szCs w:val="16"/>
    </w:rPr>
  </w:style>
  <w:style w:type="paragraph" w:customStyle="1" w:styleId="Puntoelencosottotesto8pt">
    <w:name w:val="Punto elenco sottotesto 8pt"/>
    <w:basedOn w:val="Rientrotrattinonormale"/>
    <w:rsid w:val="004E44D8"/>
    <w:pPr>
      <w:spacing w:before="20" w:after="20"/>
      <w:ind w:left="718"/>
    </w:pPr>
  </w:style>
  <w:style w:type="numbering" w:customStyle="1" w:styleId="Stile2">
    <w:name w:val="Stile2"/>
    <w:uiPriority w:val="99"/>
    <w:rsid w:val="004E44D8"/>
    <w:pPr>
      <w:numPr>
        <w:numId w:val="10"/>
      </w:numPr>
    </w:pPr>
  </w:style>
  <w:style w:type="character" w:customStyle="1" w:styleId="SoggettocommentoCarattere">
    <w:name w:val="Soggetto commento Carattere"/>
    <w:basedOn w:val="TestocommentoCarattere"/>
    <w:link w:val="Soggettocommento"/>
    <w:uiPriority w:val="99"/>
    <w:semiHidden/>
    <w:rsid w:val="004E44D8"/>
    <w:rPr>
      <w:rFonts w:ascii="Arial Narrow" w:hAnsi="Arial Narrow"/>
      <w:b/>
      <w:bCs/>
      <w:lang w:val="en-GB" w:eastAsia="en-US"/>
    </w:rPr>
  </w:style>
  <w:style w:type="paragraph" w:customStyle="1" w:styleId="Puntoelencorientroa">
    <w:name w:val="Punto elenco rientro a)"/>
    <w:basedOn w:val="Normale"/>
    <w:rsid w:val="004E44D8"/>
    <w:pPr>
      <w:overflowPunct/>
      <w:autoSpaceDE/>
      <w:autoSpaceDN/>
      <w:adjustRightInd/>
      <w:ind w:left="1004" w:hanging="294"/>
      <w:textAlignment w:val="auto"/>
    </w:pPr>
    <w:rPr>
      <w:lang w:val="it-IT"/>
    </w:rPr>
  </w:style>
  <w:style w:type="paragraph" w:customStyle="1" w:styleId="Rientrosottolettera8pt">
    <w:name w:val="Rientro sottolettera 8pt"/>
    <w:basedOn w:val="Rientrosottolettera"/>
    <w:rsid w:val="004E44D8"/>
    <w:rPr>
      <w:sz w:val="16"/>
      <w:szCs w:val="16"/>
    </w:rPr>
  </w:style>
  <w:style w:type="paragraph" w:customStyle="1" w:styleId="Rientrosottonumerocorsivo">
    <w:name w:val="Rientro sottonumero corsivo"/>
    <w:basedOn w:val="Rientrosottonumero"/>
    <w:rsid w:val="004E44D8"/>
    <w:rPr>
      <w:i/>
    </w:rPr>
  </w:style>
  <w:style w:type="paragraph" w:customStyle="1" w:styleId="Rientrosottolettera8ptcorsivo">
    <w:name w:val="Rientro sottolettera 8pt corsivo"/>
    <w:basedOn w:val="Rientrosottolettera8pt"/>
    <w:rsid w:val="004E44D8"/>
    <w:rPr>
      <w:i/>
    </w:rPr>
  </w:style>
  <w:style w:type="paragraph" w:customStyle="1" w:styleId="Rientronumerocorsivo">
    <w:name w:val="Rientro numero corsivo"/>
    <w:basedOn w:val="Normale"/>
    <w:rsid w:val="004E44D8"/>
    <w:pPr>
      <w:overflowPunct/>
      <w:autoSpaceDE/>
      <w:autoSpaceDN/>
      <w:adjustRightInd/>
      <w:ind w:left="396"/>
      <w:textAlignment w:val="auto"/>
    </w:pPr>
    <w:rPr>
      <w:i/>
      <w:lang w:val="it-IT"/>
    </w:rPr>
  </w:style>
  <w:style w:type="paragraph" w:customStyle="1" w:styleId="Rientrosottonumero8ptcorsivo">
    <w:name w:val="Rientro sottonumero 8pt corsivo"/>
    <w:basedOn w:val="Rientrosottonumero8pt"/>
    <w:rsid w:val="004E44D8"/>
    <w:rPr>
      <w:i/>
    </w:rPr>
  </w:style>
  <w:style w:type="character" w:customStyle="1" w:styleId="TestonotadichiusuraCarattere">
    <w:name w:val="Testo nota di chiusura Carattere"/>
    <w:basedOn w:val="Carpredefinitoparagrafo"/>
    <w:link w:val="Testonotadichiusura"/>
    <w:uiPriority w:val="99"/>
    <w:semiHidden/>
    <w:rsid w:val="004E44D8"/>
    <w:rPr>
      <w:rFonts w:ascii="Arial Narrow" w:hAnsi="Arial Narrow"/>
      <w:lang w:val="en-GB" w:eastAsia="en-US"/>
    </w:rPr>
  </w:style>
  <w:style w:type="paragraph" w:customStyle="1" w:styleId="Text">
    <w:name w:val="Text"/>
    <w:basedOn w:val="Normale"/>
    <w:uiPriority w:val="99"/>
    <w:rsid w:val="004E44D8"/>
    <w:pPr>
      <w:tabs>
        <w:tab w:val="left" w:pos="284"/>
      </w:tabs>
      <w:spacing w:before="0" w:after="260" w:line="240" w:lineRule="auto"/>
    </w:pPr>
    <w:rPr>
      <w:rFonts w:ascii="Times New Roman" w:hAnsi="Times New Roman"/>
      <w:sz w:val="22"/>
      <w:lang w:val="it-IT"/>
    </w:rPr>
  </w:style>
  <w:style w:type="character" w:styleId="Rimandonotaapidipagina">
    <w:name w:val="footnote reference"/>
    <w:basedOn w:val="Carpredefinitoparagrafo"/>
    <w:uiPriority w:val="99"/>
    <w:semiHidden/>
    <w:unhideWhenUsed/>
    <w:rsid w:val="004E44D8"/>
    <w:rPr>
      <w:vertAlign w:val="superscript"/>
    </w:rPr>
  </w:style>
  <w:style w:type="paragraph" w:customStyle="1" w:styleId="cors3">
    <w:name w:val="cors_3"/>
    <w:uiPriority w:val="99"/>
    <w:rsid w:val="00877773"/>
    <w:pPr>
      <w:autoSpaceDE w:val="0"/>
      <w:autoSpaceDN w:val="0"/>
      <w:ind w:firstLine="385"/>
      <w:jc w:val="both"/>
    </w:pPr>
    <w:rPr>
      <w:rFonts w:ascii="Garamond" w:hAnsi="Garamond"/>
      <w:sz w:val="18"/>
      <w:lang w:val="en-US"/>
    </w:rPr>
  </w:style>
  <w:style w:type="paragraph" w:customStyle="1" w:styleId="Rientro10">
    <w:name w:val="Rientro 1)"/>
    <w:basedOn w:val="Titolo2"/>
    <w:link w:val="Rientro1Carattere"/>
    <w:qFormat/>
    <w:rsid w:val="007E004E"/>
    <w:pPr>
      <w:numPr>
        <w:numId w:val="7"/>
      </w:numPr>
      <w:spacing w:line="220" w:lineRule="exact"/>
      <w:ind w:left="318" w:hanging="283"/>
      <w:jc w:val="both"/>
    </w:pPr>
    <w:rPr>
      <w:b w:val="0"/>
      <w:sz w:val="20"/>
      <w:lang w:val="it-IT"/>
    </w:rPr>
  </w:style>
  <w:style w:type="character" w:customStyle="1" w:styleId="ParagrafoelencoCarattere">
    <w:name w:val="Paragrafo elenco Carattere"/>
    <w:basedOn w:val="Carpredefinitoparagrafo"/>
    <w:link w:val="Paragrafoelenco"/>
    <w:uiPriority w:val="34"/>
    <w:rsid w:val="00CA16E4"/>
    <w:rPr>
      <w:rFonts w:ascii="Arial Narrow" w:hAnsi="Arial Narrow"/>
      <w:lang w:val="en-GB" w:eastAsia="en-US"/>
    </w:rPr>
  </w:style>
  <w:style w:type="character" w:customStyle="1" w:styleId="Rientro1Carattere">
    <w:name w:val="Rientro 1) Carattere"/>
    <w:basedOn w:val="ParagrafoelencoCarattere"/>
    <w:link w:val="Rientro10"/>
    <w:rsid w:val="007E004E"/>
    <w:rPr>
      <w:rFonts w:ascii="Arial Narrow" w:hAnsi="Arial Narrow"/>
      <w:lang w:val="en-GB" w:eastAsia="en-US"/>
    </w:rPr>
  </w:style>
  <w:style w:type="paragraph" w:customStyle="1" w:styleId="Stile3">
    <w:name w:val="Stile3"/>
    <w:basedOn w:val="Commentiriquadro"/>
    <w:link w:val="Stile3Carattere"/>
    <w:qFormat/>
    <w:rsid w:val="00680245"/>
  </w:style>
  <w:style w:type="paragraph" w:customStyle="1" w:styleId="Stile4">
    <w:name w:val="Stile4"/>
    <w:basedOn w:val="Commentiriquadro"/>
    <w:link w:val="Stile4Carattere"/>
    <w:qFormat/>
    <w:rsid w:val="00680245"/>
  </w:style>
  <w:style w:type="character" w:customStyle="1" w:styleId="CommentiriquadroCarattere">
    <w:name w:val="Commenti riquadro Carattere"/>
    <w:basedOn w:val="Carpredefinitoparagrafo"/>
    <w:link w:val="Commentiriquadro"/>
    <w:rsid w:val="00680245"/>
    <w:rPr>
      <w:rFonts w:ascii="Arial Narrow" w:hAnsi="Arial Narrow"/>
      <w:sz w:val="16"/>
      <w:szCs w:val="16"/>
      <w:lang w:eastAsia="en-US"/>
    </w:rPr>
  </w:style>
  <w:style w:type="character" w:customStyle="1" w:styleId="Stile3Carattere">
    <w:name w:val="Stile3 Carattere"/>
    <w:basedOn w:val="CommentiriquadroCarattere"/>
    <w:link w:val="Stile3"/>
    <w:rsid w:val="00680245"/>
    <w:rPr>
      <w:rFonts w:ascii="Arial Narrow" w:hAnsi="Arial Narrow"/>
      <w:sz w:val="16"/>
      <w:szCs w:val="16"/>
      <w:lang w:eastAsia="en-US"/>
    </w:rPr>
  </w:style>
  <w:style w:type="character" w:customStyle="1" w:styleId="Stile4Carattere">
    <w:name w:val="Stile4 Carattere"/>
    <w:basedOn w:val="CommentiriquadroCarattere"/>
    <w:link w:val="Stile4"/>
    <w:rsid w:val="00680245"/>
    <w:rPr>
      <w:rFonts w:ascii="Arial Narrow" w:hAnsi="Arial Narrow"/>
      <w:sz w:val="16"/>
      <w:szCs w:val="16"/>
      <w:lang w:eastAsia="en-US"/>
    </w:rPr>
  </w:style>
  <w:style w:type="character" w:styleId="Collegamentoipertestuale">
    <w:name w:val="Hyperlink"/>
    <w:rsid w:val="004D7697"/>
    <w:rPr>
      <w:noProof/>
      <w:color w:val="008000"/>
      <w:u w:val="single"/>
    </w:rPr>
  </w:style>
  <w:style w:type="paragraph" w:customStyle="1" w:styleId="20">
    <w:name w:val="20"/>
    <w:basedOn w:val="Normale"/>
    <w:rsid w:val="004D7697"/>
    <w:pPr>
      <w:spacing w:before="0" w:after="0"/>
      <w:jc w:val="center"/>
    </w:pPr>
    <w:rPr>
      <w:rFonts w:ascii="Garamond" w:hAnsi="Garamond"/>
    </w:rPr>
  </w:style>
  <w:style w:type="paragraph" w:customStyle="1" w:styleId="rientrotrattino">
    <w:name w:val="rientro trattino"/>
    <w:basedOn w:val="Puntoelenco"/>
    <w:link w:val="rientrotrattinoCarattere"/>
    <w:qFormat/>
    <w:rsid w:val="004D7697"/>
    <w:pPr>
      <w:tabs>
        <w:tab w:val="clear" w:pos="704"/>
      </w:tabs>
      <w:ind w:left="391" w:hanging="357"/>
      <w:contextualSpacing w:val="0"/>
    </w:pPr>
  </w:style>
  <w:style w:type="character" w:customStyle="1" w:styleId="rientrotrattinoCarattere">
    <w:name w:val="rientro trattino Carattere"/>
    <w:basedOn w:val="PuntoelencoCarattere"/>
    <w:link w:val="rientrotrattino"/>
    <w:rsid w:val="004D7697"/>
    <w:rPr>
      <w:rFonts w:ascii="Arial Narrow" w:hAnsi="Arial Narrow"/>
      <w:lang w:eastAsia="en-US"/>
    </w:rPr>
  </w:style>
  <w:style w:type="paragraph" w:customStyle="1" w:styleId="TitoloPRINCIPIOOIC">
    <w:name w:val="Titolo PRINCIPIO OIC"/>
    <w:basedOn w:val="Normale"/>
    <w:link w:val="TitoloPRINCIPIOOICCarattere"/>
    <w:qFormat/>
    <w:rsid w:val="004D7697"/>
    <w:pPr>
      <w:tabs>
        <w:tab w:val="left" w:pos="1890"/>
      </w:tabs>
      <w:spacing w:line="260" w:lineRule="exact"/>
      <w:ind w:left="990" w:hanging="990"/>
      <w:jc w:val="left"/>
    </w:pPr>
    <w:rPr>
      <w:sz w:val="28"/>
    </w:rPr>
  </w:style>
  <w:style w:type="character" w:customStyle="1" w:styleId="TitoloPRINCIPIOOICCarattere">
    <w:name w:val="Titolo PRINCIPIO OIC Carattere"/>
    <w:basedOn w:val="Carpredefinitoparagrafo"/>
    <w:link w:val="TitoloPRINCIPIOOIC"/>
    <w:rsid w:val="004D7697"/>
    <w:rPr>
      <w:rFonts w:ascii="Arial Narrow" w:hAnsi="Arial Narrow"/>
      <w:sz w:val="28"/>
      <w:lang w:val="en-GB" w:eastAsia="en-US"/>
    </w:rPr>
  </w:style>
  <w:style w:type="paragraph" w:customStyle="1" w:styleId="Paragarfobordato">
    <w:name w:val="Paragarfo bordato"/>
    <w:basedOn w:val="Normale"/>
    <w:qFormat/>
    <w:rsid w:val="004B6F1D"/>
    <w:pPr>
      <w:pBdr>
        <w:top w:val="single" w:sz="4" w:space="0" w:color="auto"/>
        <w:left w:val="single" w:sz="4" w:space="0" w:color="auto"/>
        <w:bottom w:val="single" w:sz="4" w:space="0" w:color="auto"/>
        <w:right w:val="single" w:sz="4" w:space="0" w:color="auto"/>
      </w:pBdr>
      <w:spacing w:line="190" w:lineRule="exact"/>
    </w:pPr>
    <w:rPr>
      <w:iCs/>
      <w:sz w:val="16"/>
      <w:szCs w:val="16"/>
      <w:lang w:val="it-IT"/>
    </w:rPr>
  </w:style>
  <w:style w:type="paragraph" w:customStyle="1" w:styleId="IAS">
    <w:name w:val="IAS"/>
    <w:basedOn w:val="Normale"/>
    <w:qFormat/>
    <w:rsid w:val="006B082F"/>
    <w:pPr>
      <w:spacing w:before="40" w:line="240" w:lineRule="auto"/>
      <w:ind w:right="28"/>
      <w:jc w:val="center"/>
    </w:pPr>
    <w:rPr>
      <w:sz w:val="13"/>
      <w:szCs w:val="13"/>
      <w:lang w:val="en-US"/>
    </w:rPr>
  </w:style>
  <w:style w:type="character" w:customStyle="1" w:styleId="bold">
    <w:name w:val="bold"/>
    <w:basedOn w:val="Carpredefinitoparagrafo"/>
    <w:rsid w:val="006B082F"/>
    <w:rPr>
      <w:b/>
      <w:bCs/>
    </w:rPr>
  </w:style>
  <w:style w:type="character" w:customStyle="1" w:styleId="italic">
    <w:name w:val="italic"/>
    <w:basedOn w:val="Carpredefinitoparagrafo"/>
    <w:rsid w:val="006B082F"/>
    <w:rPr>
      <w:i/>
      <w:iCs/>
    </w:rPr>
  </w:style>
  <w:style w:type="character" w:customStyle="1" w:styleId="oj-bold">
    <w:name w:val="oj-bold"/>
    <w:basedOn w:val="Carpredefinitoparagrafo"/>
    <w:rsid w:val="006B082F"/>
  </w:style>
  <w:style w:type="character" w:customStyle="1" w:styleId="oj-italic">
    <w:name w:val="oj-italic"/>
    <w:basedOn w:val="Carpredefinitoparagrafo"/>
    <w:rsid w:val="006B082F"/>
  </w:style>
  <w:style w:type="paragraph" w:customStyle="1" w:styleId="oj-normal">
    <w:name w:val="oj-normal"/>
    <w:basedOn w:val="Normale"/>
    <w:rsid w:val="006B082F"/>
    <w:pPr>
      <w:overflowPunct/>
      <w:autoSpaceDE/>
      <w:autoSpaceDN/>
      <w:adjustRightInd/>
      <w:spacing w:before="100" w:beforeAutospacing="1" w:after="100" w:afterAutospacing="1" w:line="240" w:lineRule="auto"/>
      <w:jc w:val="left"/>
      <w:textAlignment w:val="auto"/>
    </w:pPr>
    <w:rPr>
      <w:rFonts w:ascii="Times New Roman" w:hAnsi="Times New Roman"/>
      <w:sz w:val="24"/>
      <w:szCs w:val="24"/>
      <w:lang w:val="it-IT" w:eastAsia="it-IT"/>
    </w:rPr>
  </w:style>
  <w:style w:type="character" w:customStyle="1" w:styleId="oj-super">
    <w:name w:val="oj-super"/>
    <w:basedOn w:val="Carpredefinitoparagrafo"/>
    <w:rsid w:val="006B082F"/>
  </w:style>
  <w:style w:type="paragraph" w:customStyle="1" w:styleId="pf0">
    <w:name w:val="pf0"/>
    <w:basedOn w:val="Normale"/>
    <w:rsid w:val="00DF1153"/>
    <w:pPr>
      <w:overflowPunct/>
      <w:autoSpaceDE/>
      <w:autoSpaceDN/>
      <w:adjustRightInd/>
      <w:spacing w:before="100" w:beforeAutospacing="1" w:after="100" w:afterAutospacing="1" w:line="240" w:lineRule="auto"/>
      <w:jc w:val="left"/>
      <w:textAlignment w:val="auto"/>
    </w:pPr>
    <w:rPr>
      <w:rFonts w:ascii="Times New Roman" w:hAnsi="Times New Roman"/>
      <w:sz w:val="24"/>
      <w:szCs w:val="24"/>
      <w:lang w:val="it-IT" w:eastAsia="it-IT"/>
    </w:rPr>
  </w:style>
  <w:style w:type="character" w:customStyle="1" w:styleId="cf01">
    <w:name w:val="cf01"/>
    <w:basedOn w:val="Carpredefinitoparagrafo"/>
    <w:rsid w:val="00DF1153"/>
    <w:rPr>
      <w:rFonts w:ascii="Segoe UI" w:hAnsi="Segoe UI" w:cs="Segoe UI" w:hint="default"/>
      <w:sz w:val="18"/>
      <w:szCs w:val="18"/>
    </w:rPr>
  </w:style>
  <w:style w:type="paragraph" w:customStyle="1" w:styleId="pf1">
    <w:name w:val="pf1"/>
    <w:basedOn w:val="Normale"/>
    <w:rsid w:val="007E1628"/>
    <w:pPr>
      <w:overflowPunct/>
      <w:autoSpaceDE/>
      <w:autoSpaceDN/>
      <w:adjustRightInd/>
      <w:spacing w:before="100" w:beforeAutospacing="1" w:after="100" w:afterAutospacing="1" w:line="240" w:lineRule="auto"/>
      <w:ind w:left="1320"/>
      <w:jc w:val="left"/>
      <w:textAlignment w:val="auto"/>
    </w:pPr>
    <w:rPr>
      <w:rFonts w:ascii="Times New Roman" w:hAnsi="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6279">
      <w:bodyDiv w:val="1"/>
      <w:marLeft w:val="0"/>
      <w:marRight w:val="0"/>
      <w:marTop w:val="0"/>
      <w:marBottom w:val="0"/>
      <w:divBdr>
        <w:top w:val="none" w:sz="0" w:space="0" w:color="auto"/>
        <w:left w:val="none" w:sz="0" w:space="0" w:color="auto"/>
        <w:bottom w:val="none" w:sz="0" w:space="0" w:color="auto"/>
        <w:right w:val="none" w:sz="0" w:space="0" w:color="auto"/>
      </w:divBdr>
    </w:div>
    <w:div w:id="24526590">
      <w:bodyDiv w:val="1"/>
      <w:marLeft w:val="0"/>
      <w:marRight w:val="0"/>
      <w:marTop w:val="0"/>
      <w:marBottom w:val="0"/>
      <w:divBdr>
        <w:top w:val="none" w:sz="0" w:space="0" w:color="auto"/>
        <w:left w:val="none" w:sz="0" w:space="0" w:color="auto"/>
        <w:bottom w:val="none" w:sz="0" w:space="0" w:color="auto"/>
        <w:right w:val="none" w:sz="0" w:space="0" w:color="auto"/>
      </w:divBdr>
    </w:div>
    <w:div w:id="35586961">
      <w:bodyDiv w:val="1"/>
      <w:marLeft w:val="0"/>
      <w:marRight w:val="0"/>
      <w:marTop w:val="0"/>
      <w:marBottom w:val="0"/>
      <w:divBdr>
        <w:top w:val="none" w:sz="0" w:space="0" w:color="auto"/>
        <w:left w:val="none" w:sz="0" w:space="0" w:color="auto"/>
        <w:bottom w:val="none" w:sz="0" w:space="0" w:color="auto"/>
        <w:right w:val="none" w:sz="0" w:space="0" w:color="auto"/>
      </w:divBdr>
    </w:div>
    <w:div w:id="55475131">
      <w:bodyDiv w:val="1"/>
      <w:marLeft w:val="0"/>
      <w:marRight w:val="0"/>
      <w:marTop w:val="0"/>
      <w:marBottom w:val="0"/>
      <w:divBdr>
        <w:top w:val="none" w:sz="0" w:space="0" w:color="auto"/>
        <w:left w:val="none" w:sz="0" w:space="0" w:color="auto"/>
        <w:bottom w:val="none" w:sz="0" w:space="0" w:color="auto"/>
        <w:right w:val="none" w:sz="0" w:space="0" w:color="auto"/>
      </w:divBdr>
    </w:div>
    <w:div w:id="56250358">
      <w:bodyDiv w:val="1"/>
      <w:marLeft w:val="0"/>
      <w:marRight w:val="0"/>
      <w:marTop w:val="0"/>
      <w:marBottom w:val="0"/>
      <w:divBdr>
        <w:top w:val="none" w:sz="0" w:space="0" w:color="auto"/>
        <w:left w:val="none" w:sz="0" w:space="0" w:color="auto"/>
        <w:bottom w:val="none" w:sz="0" w:space="0" w:color="auto"/>
        <w:right w:val="none" w:sz="0" w:space="0" w:color="auto"/>
      </w:divBdr>
    </w:div>
    <w:div w:id="75784719">
      <w:bodyDiv w:val="1"/>
      <w:marLeft w:val="0"/>
      <w:marRight w:val="0"/>
      <w:marTop w:val="0"/>
      <w:marBottom w:val="0"/>
      <w:divBdr>
        <w:top w:val="none" w:sz="0" w:space="0" w:color="auto"/>
        <w:left w:val="none" w:sz="0" w:space="0" w:color="auto"/>
        <w:bottom w:val="none" w:sz="0" w:space="0" w:color="auto"/>
        <w:right w:val="none" w:sz="0" w:space="0" w:color="auto"/>
      </w:divBdr>
    </w:div>
    <w:div w:id="85926366">
      <w:bodyDiv w:val="1"/>
      <w:marLeft w:val="0"/>
      <w:marRight w:val="0"/>
      <w:marTop w:val="0"/>
      <w:marBottom w:val="0"/>
      <w:divBdr>
        <w:top w:val="none" w:sz="0" w:space="0" w:color="auto"/>
        <w:left w:val="none" w:sz="0" w:space="0" w:color="auto"/>
        <w:bottom w:val="none" w:sz="0" w:space="0" w:color="auto"/>
        <w:right w:val="none" w:sz="0" w:space="0" w:color="auto"/>
      </w:divBdr>
    </w:div>
    <w:div w:id="87891191">
      <w:bodyDiv w:val="1"/>
      <w:marLeft w:val="0"/>
      <w:marRight w:val="0"/>
      <w:marTop w:val="0"/>
      <w:marBottom w:val="0"/>
      <w:divBdr>
        <w:top w:val="none" w:sz="0" w:space="0" w:color="auto"/>
        <w:left w:val="none" w:sz="0" w:space="0" w:color="auto"/>
        <w:bottom w:val="none" w:sz="0" w:space="0" w:color="auto"/>
        <w:right w:val="none" w:sz="0" w:space="0" w:color="auto"/>
      </w:divBdr>
    </w:div>
    <w:div w:id="88819566">
      <w:bodyDiv w:val="1"/>
      <w:marLeft w:val="0"/>
      <w:marRight w:val="0"/>
      <w:marTop w:val="0"/>
      <w:marBottom w:val="0"/>
      <w:divBdr>
        <w:top w:val="none" w:sz="0" w:space="0" w:color="auto"/>
        <w:left w:val="none" w:sz="0" w:space="0" w:color="auto"/>
        <w:bottom w:val="none" w:sz="0" w:space="0" w:color="auto"/>
        <w:right w:val="none" w:sz="0" w:space="0" w:color="auto"/>
      </w:divBdr>
    </w:div>
    <w:div w:id="89745284">
      <w:bodyDiv w:val="1"/>
      <w:marLeft w:val="0"/>
      <w:marRight w:val="0"/>
      <w:marTop w:val="0"/>
      <w:marBottom w:val="0"/>
      <w:divBdr>
        <w:top w:val="none" w:sz="0" w:space="0" w:color="auto"/>
        <w:left w:val="none" w:sz="0" w:space="0" w:color="auto"/>
        <w:bottom w:val="none" w:sz="0" w:space="0" w:color="auto"/>
        <w:right w:val="none" w:sz="0" w:space="0" w:color="auto"/>
      </w:divBdr>
    </w:div>
    <w:div w:id="93668430">
      <w:bodyDiv w:val="1"/>
      <w:marLeft w:val="0"/>
      <w:marRight w:val="0"/>
      <w:marTop w:val="0"/>
      <w:marBottom w:val="0"/>
      <w:divBdr>
        <w:top w:val="none" w:sz="0" w:space="0" w:color="auto"/>
        <w:left w:val="none" w:sz="0" w:space="0" w:color="auto"/>
        <w:bottom w:val="none" w:sz="0" w:space="0" w:color="auto"/>
        <w:right w:val="none" w:sz="0" w:space="0" w:color="auto"/>
      </w:divBdr>
    </w:div>
    <w:div w:id="95445796">
      <w:bodyDiv w:val="1"/>
      <w:marLeft w:val="0"/>
      <w:marRight w:val="0"/>
      <w:marTop w:val="0"/>
      <w:marBottom w:val="0"/>
      <w:divBdr>
        <w:top w:val="none" w:sz="0" w:space="0" w:color="auto"/>
        <w:left w:val="none" w:sz="0" w:space="0" w:color="auto"/>
        <w:bottom w:val="none" w:sz="0" w:space="0" w:color="auto"/>
        <w:right w:val="none" w:sz="0" w:space="0" w:color="auto"/>
      </w:divBdr>
    </w:div>
    <w:div w:id="101922512">
      <w:bodyDiv w:val="1"/>
      <w:marLeft w:val="0"/>
      <w:marRight w:val="0"/>
      <w:marTop w:val="0"/>
      <w:marBottom w:val="0"/>
      <w:divBdr>
        <w:top w:val="none" w:sz="0" w:space="0" w:color="auto"/>
        <w:left w:val="none" w:sz="0" w:space="0" w:color="auto"/>
        <w:bottom w:val="none" w:sz="0" w:space="0" w:color="auto"/>
        <w:right w:val="none" w:sz="0" w:space="0" w:color="auto"/>
      </w:divBdr>
    </w:div>
    <w:div w:id="102961385">
      <w:bodyDiv w:val="1"/>
      <w:marLeft w:val="0"/>
      <w:marRight w:val="0"/>
      <w:marTop w:val="0"/>
      <w:marBottom w:val="0"/>
      <w:divBdr>
        <w:top w:val="none" w:sz="0" w:space="0" w:color="auto"/>
        <w:left w:val="none" w:sz="0" w:space="0" w:color="auto"/>
        <w:bottom w:val="none" w:sz="0" w:space="0" w:color="auto"/>
        <w:right w:val="none" w:sz="0" w:space="0" w:color="auto"/>
      </w:divBdr>
    </w:div>
    <w:div w:id="103500637">
      <w:bodyDiv w:val="1"/>
      <w:marLeft w:val="0"/>
      <w:marRight w:val="0"/>
      <w:marTop w:val="0"/>
      <w:marBottom w:val="0"/>
      <w:divBdr>
        <w:top w:val="none" w:sz="0" w:space="0" w:color="auto"/>
        <w:left w:val="none" w:sz="0" w:space="0" w:color="auto"/>
        <w:bottom w:val="none" w:sz="0" w:space="0" w:color="auto"/>
        <w:right w:val="none" w:sz="0" w:space="0" w:color="auto"/>
      </w:divBdr>
    </w:div>
    <w:div w:id="110636762">
      <w:bodyDiv w:val="1"/>
      <w:marLeft w:val="0"/>
      <w:marRight w:val="0"/>
      <w:marTop w:val="0"/>
      <w:marBottom w:val="0"/>
      <w:divBdr>
        <w:top w:val="none" w:sz="0" w:space="0" w:color="auto"/>
        <w:left w:val="none" w:sz="0" w:space="0" w:color="auto"/>
        <w:bottom w:val="none" w:sz="0" w:space="0" w:color="auto"/>
        <w:right w:val="none" w:sz="0" w:space="0" w:color="auto"/>
      </w:divBdr>
    </w:div>
    <w:div w:id="117385192">
      <w:bodyDiv w:val="1"/>
      <w:marLeft w:val="0"/>
      <w:marRight w:val="0"/>
      <w:marTop w:val="0"/>
      <w:marBottom w:val="0"/>
      <w:divBdr>
        <w:top w:val="none" w:sz="0" w:space="0" w:color="auto"/>
        <w:left w:val="none" w:sz="0" w:space="0" w:color="auto"/>
        <w:bottom w:val="none" w:sz="0" w:space="0" w:color="auto"/>
        <w:right w:val="none" w:sz="0" w:space="0" w:color="auto"/>
      </w:divBdr>
    </w:div>
    <w:div w:id="119036881">
      <w:bodyDiv w:val="1"/>
      <w:marLeft w:val="0"/>
      <w:marRight w:val="0"/>
      <w:marTop w:val="0"/>
      <w:marBottom w:val="0"/>
      <w:divBdr>
        <w:top w:val="none" w:sz="0" w:space="0" w:color="auto"/>
        <w:left w:val="none" w:sz="0" w:space="0" w:color="auto"/>
        <w:bottom w:val="none" w:sz="0" w:space="0" w:color="auto"/>
        <w:right w:val="none" w:sz="0" w:space="0" w:color="auto"/>
      </w:divBdr>
    </w:div>
    <w:div w:id="173689201">
      <w:bodyDiv w:val="1"/>
      <w:marLeft w:val="0"/>
      <w:marRight w:val="0"/>
      <w:marTop w:val="0"/>
      <w:marBottom w:val="0"/>
      <w:divBdr>
        <w:top w:val="none" w:sz="0" w:space="0" w:color="auto"/>
        <w:left w:val="none" w:sz="0" w:space="0" w:color="auto"/>
        <w:bottom w:val="none" w:sz="0" w:space="0" w:color="auto"/>
        <w:right w:val="none" w:sz="0" w:space="0" w:color="auto"/>
      </w:divBdr>
    </w:div>
    <w:div w:id="174075760">
      <w:bodyDiv w:val="1"/>
      <w:marLeft w:val="0"/>
      <w:marRight w:val="0"/>
      <w:marTop w:val="0"/>
      <w:marBottom w:val="0"/>
      <w:divBdr>
        <w:top w:val="none" w:sz="0" w:space="0" w:color="auto"/>
        <w:left w:val="none" w:sz="0" w:space="0" w:color="auto"/>
        <w:bottom w:val="none" w:sz="0" w:space="0" w:color="auto"/>
        <w:right w:val="none" w:sz="0" w:space="0" w:color="auto"/>
      </w:divBdr>
    </w:div>
    <w:div w:id="175198630">
      <w:bodyDiv w:val="1"/>
      <w:marLeft w:val="0"/>
      <w:marRight w:val="0"/>
      <w:marTop w:val="0"/>
      <w:marBottom w:val="0"/>
      <w:divBdr>
        <w:top w:val="none" w:sz="0" w:space="0" w:color="auto"/>
        <w:left w:val="none" w:sz="0" w:space="0" w:color="auto"/>
        <w:bottom w:val="none" w:sz="0" w:space="0" w:color="auto"/>
        <w:right w:val="none" w:sz="0" w:space="0" w:color="auto"/>
      </w:divBdr>
    </w:div>
    <w:div w:id="181600596">
      <w:bodyDiv w:val="1"/>
      <w:marLeft w:val="0"/>
      <w:marRight w:val="0"/>
      <w:marTop w:val="0"/>
      <w:marBottom w:val="0"/>
      <w:divBdr>
        <w:top w:val="none" w:sz="0" w:space="0" w:color="auto"/>
        <w:left w:val="none" w:sz="0" w:space="0" w:color="auto"/>
        <w:bottom w:val="none" w:sz="0" w:space="0" w:color="auto"/>
        <w:right w:val="none" w:sz="0" w:space="0" w:color="auto"/>
      </w:divBdr>
    </w:div>
    <w:div w:id="183834974">
      <w:bodyDiv w:val="1"/>
      <w:marLeft w:val="0"/>
      <w:marRight w:val="0"/>
      <w:marTop w:val="0"/>
      <w:marBottom w:val="0"/>
      <w:divBdr>
        <w:top w:val="none" w:sz="0" w:space="0" w:color="auto"/>
        <w:left w:val="none" w:sz="0" w:space="0" w:color="auto"/>
        <w:bottom w:val="none" w:sz="0" w:space="0" w:color="auto"/>
        <w:right w:val="none" w:sz="0" w:space="0" w:color="auto"/>
      </w:divBdr>
    </w:div>
    <w:div w:id="202448981">
      <w:bodyDiv w:val="1"/>
      <w:marLeft w:val="0"/>
      <w:marRight w:val="0"/>
      <w:marTop w:val="0"/>
      <w:marBottom w:val="0"/>
      <w:divBdr>
        <w:top w:val="none" w:sz="0" w:space="0" w:color="auto"/>
        <w:left w:val="none" w:sz="0" w:space="0" w:color="auto"/>
        <w:bottom w:val="none" w:sz="0" w:space="0" w:color="auto"/>
        <w:right w:val="none" w:sz="0" w:space="0" w:color="auto"/>
      </w:divBdr>
    </w:div>
    <w:div w:id="204022864">
      <w:bodyDiv w:val="1"/>
      <w:marLeft w:val="0"/>
      <w:marRight w:val="0"/>
      <w:marTop w:val="0"/>
      <w:marBottom w:val="0"/>
      <w:divBdr>
        <w:top w:val="none" w:sz="0" w:space="0" w:color="auto"/>
        <w:left w:val="none" w:sz="0" w:space="0" w:color="auto"/>
        <w:bottom w:val="none" w:sz="0" w:space="0" w:color="auto"/>
        <w:right w:val="none" w:sz="0" w:space="0" w:color="auto"/>
      </w:divBdr>
    </w:div>
    <w:div w:id="217977152">
      <w:bodyDiv w:val="1"/>
      <w:marLeft w:val="0"/>
      <w:marRight w:val="0"/>
      <w:marTop w:val="0"/>
      <w:marBottom w:val="0"/>
      <w:divBdr>
        <w:top w:val="none" w:sz="0" w:space="0" w:color="auto"/>
        <w:left w:val="none" w:sz="0" w:space="0" w:color="auto"/>
        <w:bottom w:val="none" w:sz="0" w:space="0" w:color="auto"/>
        <w:right w:val="none" w:sz="0" w:space="0" w:color="auto"/>
      </w:divBdr>
    </w:div>
    <w:div w:id="226913640">
      <w:bodyDiv w:val="1"/>
      <w:marLeft w:val="0"/>
      <w:marRight w:val="0"/>
      <w:marTop w:val="0"/>
      <w:marBottom w:val="0"/>
      <w:divBdr>
        <w:top w:val="none" w:sz="0" w:space="0" w:color="auto"/>
        <w:left w:val="none" w:sz="0" w:space="0" w:color="auto"/>
        <w:bottom w:val="none" w:sz="0" w:space="0" w:color="auto"/>
        <w:right w:val="none" w:sz="0" w:space="0" w:color="auto"/>
      </w:divBdr>
    </w:div>
    <w:div w:id="246497696">
      <w:bodyDiv w:val="1"/>
      <w:marLeft w:val="0"/>
      <w:marRight w:val="0"/>
      <w:marTop w:val="0"/>
      <w:marBottom w:val="0"/>
      <w:divBdr>
        <w:top w:val="none" w:sz="0" w:space="0" w:color="auto"/>
        <w:left w:val="none" w:sz="0" w:space="0" w:color="auto"/>
        <w:bottom w:val="none" w:sz="0" w:space="0" w:color="auto"/>
        <w:right w:val="none" w:sz="0" w:space="0" w:color="auto"/>
      </w:divBdr>
    </w:div>
    <w:div w:id="247272061">
      <w:bodyDiv w:val="1"/>
      <w:marLeft w:val="0"/>
      <w:marRight w:val="0"/>
      <w:marTop w:val="0"/>
      <w:marBottom w:val="0"/>
      <w:divBdr>
        <w:top w:val="none" w:sz="0" w:space="0" w:color="auto"/>
        <w:left w:val="none" w:sz="0" w:space="0" w:color="auto"/>
        <w:bottom w:val="none" w:sz="0" w:space="0" w:color="auto"/>
        <w:right w:val="none" w:sz="0" w:space="0" w:color="auto"/>
      </w:divBdr>
    </w:div>
    <w:div w:id="252595545">
      <w:bodyDiv w:val="1"/>
      <w:marLeft w:val="0"/>
      <w:marRight w:val="0"/>
      <w:marTop w:val="0"/>
      <w:marBottom w:val="0"/>
      <w:divBdr>
        <w:top w:val="none" w:sz="0" w:space="0" w:color="auto"/>
        <w:left w:val="none" w:sz="0" w:space="0" w:color="auto"/>
        <w:bottom w:val="none" w:sz="0" w:space="0" w:color="auto"/>
        <w:right w:val="none" w:sz="0" w:space="0" w:color="auto"/>
      </w:divBdr>
    </w:div>
    <w:div w:id="265239834">
      <w:bodyDiv w:val="1"/>
      <w:marLeft w:val="0"/>
      <w:marRight w:val="0"/>
      <w:marTop w:val="0"/>
      <w:marBottom w:val="0"/>
      <w:divBdr>
        <w:top w:val="none" w:sz="0" w:space="0" w:color="auto"/>
        <w:left w:val="none" w:sz="0" w:space="0" w:color="auto"/>
        <w:bottom w:val="none" w:sz="0" w:space="0" w:color="auto"/>
        <w:right w:val="none" w:sz="0" w:space="0" w:color="auto"/>
      </w:divBdr>
    </w:div>
    <w:div w:id="270937008">
      <w:bodyDiv w:val="1"/>
      <w:marLeft w:val="0"/>
      <w:marRight w:val="0"/>
      <w:marTop w:val="0"/>
      <w:marBottom w:val="0"/>
      <w:divBdr>
        <w:top w:val="none" w:sz="0" w:space="0" w:color="auto"/>
        <w:left w:val="none" w:sz="0" w:space="0" w:color="auto"/>
        <w:bottom w:val="none" w:sz="0" w:space="0" w:color="auto"/>
        <w:right w:val="none" w:sz="0" w:space="0" w:color="auto"/>
      </w:divBdr>
    </w:div>
    <w:div w:id="274021791">
      <w:bodyDiv w:val="1"/>
      <w:marLeft w:val="0"/>
      <w:marRight w:val="0"/>
      <w:marTop w:val="0"/>
      <w:marBottom w:val="0"/>
      <w:divBdr>
        <w:top w:val="none" w:sz="0" w:space="0" w:color="auto"/>
        <w:left w:val="none" w:sz="0" w:space="0" w:color="auto"/>
        <w:bottom w:val="none" w:sz="0" w:space="0" w:color="auto"/>
        <w:right w:val="none" w:sz="0" w:space="0" w:color="auto"/>
      </w:divBdr>
    </w:div>
    <w:div w:id="276523757">
      <w:bodyDiv w:val="1"/>
      <w:marLeft w:val="0"/>
      <w:marRight w:val="0"/>
      <w:marTop w:val="0"/>
      <w:marBottom w:val="0"/>
      <w:divBdr>
        <w:top w:val="none" w:sz="0" w:space="0" w:color="auto"/>
        <w:left w:val="none" w:sz="0" w:space="0" w:color="auto"/>
        <w:bottom w:val="none" w:sz="0" w:space="0" w:color="auto"/>
        <w:right w:val="none" w:sz="0" w:space="0" w:color="auto"/>
      </w:divBdr>
    </w:div>
    <w:div w:id="277950307">
      <w:bodyDiv w:val="1"/>
      <w:marLeft w:val="0"/>
      <w:marRight w:val="0"/>
      <w:marTop w:val="0"/>
      <w:marBottom w:val="0"/>
      <w:divBdr>
        <w:top w:val="none" w:sz="0" w:space="0" w:color="auto"/>
        <w:left w:val="none" w:sz="0" w:space="0" w:color="auto"/>
        <w:bottom w:val="none" w:sz="0" w:space="0" w:color="auto"/>
        <w:right w:val="none" w:sz="0" w:space="0" w:color="auto"/>
      </w:divBdr>
    </w:div>
    <w:div w:id="280260110">
      <w:bodyDiv w:val="1"/>
      <w:marLeft w:val="0"/>
      <w:marRight w:val="0"/>
      <w:marTop w:val="0"/>
      <w:marBottom w:val="0"/>
      <w:divBdr>
        <w:top w:val="none" w:sz="0" w:space="0" w:color="auto"/>
        <w:left w:val="none" w:sz="0" w:space="0" w:color="auto"/>
        <w:bottom w:val="none" w:sz="0" w:space="0" w:color="auto"/>
        <w:right w:val="none" w:sz="0" w:space="0" w:color="auto"/>
      </w:divBdr>
    </w:div>
    <w:div w:id="281570226">
      <w:bodyDiv w:val="1"/>
      <w:marLeft w:val="0"/>
      <w:marRight w:val="0"/>
      <w:marTop w:val="0"/>
      <w:marBottom w:val="0"/>
      <w:divBdr>
        <w:top w:val="none" w:sz="0" w:space="0" w:color="auto"/>
        <w:left w:val="none" w:sz="0" w:space="0" w:color="auto"/>
        <w:bottom w:val="none" w:sz="0" w:space="0" w:color="auto"/>
        <w:right w:val="none" w:sz="0" w:space="0" w:color="auto"/>
      </w:divBdr>
    </w:div>
    <w:div w:id="287204002">
      <w:bodyDiv w:val="1"/>
      <w:marLeft w:val="0"/>
      <w:marRight w:val="0"/>
      <w:marTop w:val="0"/>
      <w:marBottom w:val="0"/>
      <w:divBdr>
        <w:top w:val="none" w:sz="0" w:space="0" w:color="auto"/>
        <w:left w:val="none" w:sz="0" w:space="0" w:color="auto"/>
        <w:bottom w:val="none" w:sz="0" w:space="0" w:color="auto"/>
        <w:right w:val="none" w:sz="0" w:space="0" w:color="auto"/>
      </w:divBdr>
    </w:div>
    <w:div w:id="295991963">
      <w:bodyDiv w:val="1"/>
      <w:marLeft w:val="0"/>
      <w:marRight w:val="0"/>
      <w:marTop w:val="0"/>
      <w:marBottom w:val="0"/>
      <w:divBdr>
        <w:top w:val="none" w:sz="0" w:space="0" w:color="auto"/>
        <w:left w:val="none" w:sz="0" w:space="0" w:color="auto"/>
        <w:bottom w:val="none" w:sz="0" w:space="0" w:color="auto"/>
        <w:right w:val="none" w:sz="0" w:space="0" w:color="auto"/>
      </w:divBdr>
    </w:div>
    <w:div w:id="321279287">
      <w:bodyDiv w:val="1"/>
      <w:marLeft w:val="0"/>
      <w:marRight w:val="0"/>
      <w:marTop w:val="0"/>
      <w:marBottom w:val="0"/>
      <w:divBdr>
        <w:top w:val="none" w:sz="0" w:space="0" w:color="auto"/>
        <w:left w:val="none" w:sz="0" w:space="0" w:color="auto"/>
        <w:bottom w:val="none" w:sz="0" w:space="0" w:color="auto"/>
        <w:right w:val="none" w:sz="0" w:space="0" w:color="auto"/>
      </w:divBdr>
    </w:div>
    <w:div w:id="323582279">
      <w:bodyDiv w:val="1"/>
      <w:marLeft w:val="0"/>
      <w:marRight w:val="0"/>
      <w:marTop w:val="0"/>
      <w:marBottom w:val="0"/>
      <w:divBdr>
        <w:top w:val="none" w:sz="0" w:space="0" w:color="auto"/>
        <w:left w:val="none" w:sz="0" w:space="0" w:color="auto"/>
        <w:bottom w:val="none" w:sz="0" w:space="0" w:color="auto"/>
        <w:right w:val="none" w:sz="0" w:space="0" w:color="auto"/>
      </w:divBdr>
    </w:div>
    <w:div w:id="324090780">
      <w:bodyDiv w:val="1"/>
      <w:marLeft w:val="0"/>
      <w:marRight w:val="0"/>
      <w:marTop w:val="0"/>
      <w:marBottom w:val="0"/>
      <w:divBdr>
        <w:top w:val="none" w:sz="0" w:space="0" w:color="auto"/>
        <w:left w:val="none" w:sz="0" w:space="0" w:color="auto"/>
        <w:bottom w:val="none" w:sz="0" w:space="0" w:color="auto"/>
        <w:right w:val="none" w:sz="0" w:space="0" w:color="auto"/>
      </w:divBdr>
    </w:div>
    <w:div w:id="332296520">
      <w:bodyDiv w:val="1"/>
      <w:marLeft w:val="0"/>
      <w:marRight w:val="0"/>
      <w:marTop w:val="0"/>
      <w:marBottom w:val="0"/>
      <w:divBdr>
        <w:top w:val="none" w:sz="0" w:space="0" w:color="auto"/>
        <w:left w:val="none" w:sz="0" w:space="0" w:color="auto"/>
        <w:bottom w:val="none" w:sz="0" w:space="0" w:color="auto"/>
        <w:right w:val="none" w:sz="0" w:space="0" w:color="auto"/>
      </w:divBdr>
    </w:div>
    <w:div w:id="358090286">
      <w:bodyDiv w:val="1"/>
      <w:marLeft w:val="0"/>
      <w:marRight w:val="0"/>
      <w:marTop w:val="0"/>
      <w:marBottom w:val="0"/>
      <w:divBdr>
        <w:top w:val="none" w:sz="0" w:space="0" w:color="auto"/>
        <w:left w:val="none" w:sz="0" w:space="0" w:color="auto"/>
        <w:bottom w:val="none" w:sz="0" w:space="0" w:color="auto"/>
        <w:right w:val="none" w:sz="0" w:space="0" w:color="auto"/>
      </w:divBdr>
    </w:div>
    <w:div w:id="358360293">
      <w:bodyDiv w:val="1"/>
      <w:marLeft w:val="0"/>
      <w:marRight w:val="0"/>
      <w:marTop w:val="0"/>
      <w:marBottom w:val="0"/>
      <w:divBdr>
        <w:top w:val="none" w:sz="0" w:space="0" w:color="auto"/>
        <w:left w:val="none" w:sz="0" w:space="0" w:color="auto"/>
        <w:bottom w:val="none" w:sz="0" w:space="0" w:color="auto"/>
        <w:right w:val="none" w:sz="0" w:space="0" w:color="auto"/>
      </w:divBdr>
    </w:div>
    <w:div w:id="364600479">
      <w:bodyDiv w:val="1"/>
      <w:marLeft w:val="0"/>
      <w:marRight w:val="0"/>
      <w:marTop w:val="0"/>
      <w:marBottom w:val="0"/>
      <w:divBdr>
        <w:top w:val="none" w:sz="0" w:space="0" w:color="auto"/>
        <w:left w:val="none" w:sz="0" w:space="0" w:color="auto"/>
        <w:bottom w:val="none" w:sz="0" w:space="0" w:color="auto"/>
        <w:right w:val="none" w:sz="0" w:space="0" w:color="auto"/>
      </w:divBdr>
    </w:div>
    <w:div w:id="369383840">
      <w:bodyDiv w:val="1"/>
      <w:marLeft w:val="0"/>
      <w:marRight w:val="0"/>
      <w:marTop w:val="0"/>
      <w:marBottom w:val="0"/>
      <w:divBdr>
        <w:top w:val="none" w:sz="0" w:space="0" w:color="auto"/>
        <w:left w:val="none" w:sz="0" w:space="0" w:color="auto"/>
        <w:bottom w:val="none" w:sz="0" w:space="0" w:color="auto"/>
        <w:right w:val="none" w:sz="0" w:space="0" w:color="auto"/>
      </w:divBdr>
    </w:div>
    <w:div w:id="376393100">
      <w:bodyDiv w:val="1"/>
      <w:marLeft w:val="0"/>
      <w:marRight w:val="0"/>
      <w:marTop w:val="0"/>
      <w:marBottom w:val="0"/>
      <w:divBdr>
        <w:top w:val="none" w:sz="0" w:space="0" w:color="auto"/>
        <w:left w:val="none" w:sz="0" w:space="0" w:color="auto"/>
        <w:bottom w:val="none" w:sz="0" w:space="0" w:color="auto"/>
        <w:right w:val="none" w:sz="0" w:space="0" w:color="auto"/>
      </w:divBdr>
    </w:div>
    <w:div w:id="377172238">
      <w:bodyDiv w:val="1"/>
      <w:marLeft w:val="0"/>
      <w:marRight w:val="0"/>
      <w:marTop w:val="0"/>
      <w:marBottom w:val="0"/>
      <w:divBdr>
        <w:top w:val="none" w:sz="0" w:space="0" w:color="auto"/>
        <w:left w:val="none" w:sz="0" w:space="0" w:color="auto"/>
        <w:bottom w:val="none" w:sz="0" w:space="0" w:color="auto"/>
        <w:right w:val="none" w:sz="0" w:space="0" w:color="auto"/>
      </w:divBdr>
    </w:div>
    <w:div w:id="392697397">
      <w:bodyDiv w:val="1"/>
      <w:marLeft w:val="0"/>
      <w:marRight w:val="0"/>
      <w:marTop w:val="0"/>
      <w:marBottom w:val="0"/>
      <w:divBdr>
        <w:top w:val="none" w:sz="0" w:space="0" w:color="auto"/>
        <w:left w:val="none" w:sz="0" w:space="0" w:color="auto"/>
        <w:bottom w:val="none" w:sz="0" w:space="0" w:color="auto"/>
        <w:right w:val="none" w:sz="0" w:space="0" w:color="auto"/>
      </w:divBdr>
    </w:div>
    <w:div w:id="394620758">
      <w:bodyDiv w:val="1"/>
      <w:marLeft w:val="0"/>
      <w:marRight w:val="0"/>
      <w:marTop w:val="0"/>
      <w:marBottom w:val="0"/>
      <w:divBdr>
        <w:top w:val="none" w:sz="0" w:space="0" w:color="auto"/>
        <w:left w:val="none" w:sz="0" w:space="0" w:color="auto"/>
        <w:bottom w:val="none" w:sz="0" w:space="0" w:color="auto"/>
        <w:right w:val="none" w:sz="0" w:space="0" w:color="auto"/>
      </w:divBdr>
    </w:div>
    <w:div w:id="398410423">
      <w:bodyDiv w:val="1"/>
      <w:marLeft w:val="0"/>
      <w:marRight w:val="0"/>
      <w:marTop w:val="0"/>
      <w:marBottom w:val="0"/>
      <w:divBdr>
        <w:top w:val="none" w:sz="0" w:space="0" w:color="auto"/>
        <w:left w:val="none" w:sz="0" w:space="0" w:color="auto"/>
        <w:bottom w:val="none" w:sz="0" w:space="0" w:color="auto"/>
        <w:right w:val="none" w:sz="0" w:space="0" w:color="auto"/>
      </w:divBdr>
    </w:div>
    <w:div w:id="412900507">
      <w:bodyDiv w:val="1"/>
      <w:marLeft w:val="0"/>
      <w:marRight w:val="0"/>
      <w:marTop w:val="0"/>
      <w:marBottom w:val="0"/>
      <w:divBdr>
        <w:top w:val="none" w:sz="0" w:space="0" w:color="auto"/>
        <w:left w:val="none" w:sz="0" w:space="0" w:color="auto"/>
        <w:bottom w:val="none" w:sz="0" w:space="0" w:color="auto"/>
        <w:right w:val="none" w:sz="0" w:space="0" w:color="auto"/>
      </w:divBdr>
    </w:div>
    <w:div w:id="418529442">
      <w:bodyDiv w:val="1"/>
      <w:marLeft w:val="0"/>
      <w:marRight w:val="0"/>
      <w:marTop w:val="0"/>
      <w:marBottom w:val="0"/>
      <w:divBdr>
        <w:top w:val="none" w:sz="0" w:space="0" w:color="auto"/>
        <w:left w:val="none" w:sz="0" w:space="0" w:color="auto"/>
        <w:bottom w:val="none" w:sz="0" w:space="0" w:color="auto"/>
        <w:right w:val="none" w:sz="0" w:space="0" w:color="auto"/>
      </w:divBdr>
    </w:div>
    <w:div w:id="423495129">
      <w:bodyDiv w:val="1"/>
      <w:marLeft w:val="0"/>
      <w:marRight w:val="0"/>
      <w:marTop w:val="0"/>
      <w:marBottom w:val="0"/>
      <w:divBdr>
        <w:top w:val="none" w:sz="0" w:space="0" w:color="auto"/>
        <w:left w:val="none" w:sz="0" w:space="0" w:color="auto"/>
        <w:bottom w:val="none" w:sz="0" w:space="0" w:color="auto"/>
        <w:right w:val="none" w:sz="0" w:space="0" w:color="auto"/>
      </w:divBdr>
    </w:div>
    <w:div w:id="432434936">
      <w:bodyDiv w:val="1"/>
      <w:marLeft w:val="0"/>
      <w:marRight w:val="0"/>
      <w:marTop w:val="0"/>
      <w:marBottom w:val="0"/>
      <w:divBdr>
        <w:top w:val="none" w:sz="0" w:space="0" w:color="auto"/>
        <w:left w:val="none" w:sz="0" w:space="0" w:color="auto"/>
        <w:bottom w:val="none" w:sz="0" w:space="0" w:color="auto"/>
        <w:right w:val="none" w:sz="0" w:space="0" w:color="auto"/>
      </w:divBdr>
    </w:div>
    <w:div w:id="432671639">
      <w:bodyDiv w:val="1"/>
      <w:marLeft w:val="0"/>
      <w:marRight w:val="0"/>
      <w:marTop w:val="0"/>
      <w:marBottom w:val="0"/>
      <w:divBdr>
        <w:top w:val="none" w:sz="0" w:space="0" w:color="auto"/>
        <w:left w:val="none" w:sz="0" w:space="0" w:color="auto"/>
        <w:bottom w:val="none" w:sz="0" w:space="0" w:color="auto"/>
        <w:right w:val="none" w:sz="0" w:space="0" w:color="auto"/>
      </w:divBdr>
    </w:div>
    <w:div w:id="440684201">
      <w:bodyDiv w:val="1"/>
      <w:marLeft w:val="0"/>
      <w:marRight w:val="0"/>
      <w:marTop w:val="0"/>
      <w:marBottom w:val="0"/>
      <w:divBdr>
        <w:top w:val="none" w:sz="0" w:space="0" w:color="auto"/>
        <w:left w:val="none" w:sz="0" w:space="0" w:color="auto"/>
        <w:bottom w:val="none" w:sz="0" w:space="0" w:color="auto"/>
        <w:right w:val="none" w:sz="0" w:space="0" w:color="auto"/>
      </w:divBdr>
    </w:div>
    <w:div w:id="452796469">
      <w:bodyDiv w:val="1"/>
      <w:marLeft w:val="0"/>
      <w:marRight w:val="0"/>
      <w:marTop w:val="0"/>
      <w:marBottom w:val="0"/>
      <w:divBdr>
        <w:top w:val="none" w:sz="0" w:space="0" w:color="auto"/>
        <w:left w:val="none" w:sz="0" w:space="0" w:color="auto"/>
        <w:bottom w:val="none" w:sz="0" w:space="0" w:color="auto"/>
        <w:right w:val="none" w:sz="0" w:space="0" w:color="auto"/>
      </w:divBdr>
    </w:div>
    <w:div w:id="453989488">
      <w:bodyDiv w:val="1"/>
      <w:marLeft w:val="0"/>
      <w:marRight w:val="0"/>
      <w:marTop w:val="0"/>
      <w:marBottom w:val="0"/>
      <w:divBdr>
        <w:top w:val="none" w:sz="0" w:space="0" w:color="auto"/>
        <w:left w:val="none" w:sz="0" w:space="0" w:color="auto"/>
        <w:bottom w:val="none" w:sz="0" w:space="0" w:color="auto"/>
        <w:right w:val="none" w:sz="0" w:space="0" w:color="auto"/>
      </w:divBdr>
    </w:div>
    <w:div w:id="455685619">
      <w:bodyDiv w:val="1"/>
      <w:marLeft w:val="0"/>
      <w:marRight w:val="0"/>
      <w:marTop w:val="0"/>
      <w:marBottom w:val="0"/>
      <w:divBdr>
        <w:top w:val="none" w:sz="0" w:space="0" w:color="auto"/>
        <w:left w:val="none" w:sz="0" w:space="0" w:color="auto"/>
        <w:bottom w:val="none" w:sz="0" w:space="0" w:color="auto"/>
        <w:right w:val="none" w:sz="0" w:space="0" w:color="auto"/>
      </w:divBdr>
    </w:div>
    <w:div w:id="470828430">
      <w:bodyDiv w:val="1"/>
      <w:marLeft w:val="0"/>
      <w:marRight w:val="0"/>
      <w:marTop w:val="0"/>
      <w:marBottom w:val="0"/>
      <w:divBdr>
        <w:top w:val="none" w:sz="0" w:space="0" w:color="auto"/>
        <w:left w:val="none" w:sz="0" w:space="0" w:color="auto"/>
        <w:bottom w:val="none" w:sz="0" w:space="0" w:color="auto"/>
        <w:right w:val="none" w:sz="0" w:space="0" w:color="auto"/>
      </w:divBdr>
    </w:div>
    <w:div w:id="482700740">
      <w:bodyDiv w:val="1"/>
      <w:marLeft w:val="0"/>
      <w:marRight w:val="0"/>
      <w:marTop w:val="0"/>
      <w:marBottom w:val="0"/>
      <w:divBdr>
        <w:top w:val="none" w:sz="0" w:space="0" w:color="auto"/>
        <w:left w:val="none" w:sz="0" w:space="0" w:color="auto"/>
        <w:bottom w:val="none" w:sz="0" w:space="0" w:color="auto"/>
        <w:right w:val="none" w:sz="0" w:space="0" w:color="auto"/>
      </w:divBdr>
    </w:div>
    <w:div w:id="484249803">
      <w:bodyDiv w:val="1"/>
      <w:marLeft w:val="0"/>
      <w:marRight w:val="0"/>
      <w:marTop w:val="0"/>
      <w:marBottom w:val="0"/>
      <w:divBdr>
        <w:top w:val="none" w:sz="0" w:space="0" w:color="auto"/>
        <w:left w:val="none" w:sz="0" w:space="0" w:color="auto"/>
        <w:bottom w:val="none" w:sz="0" w:space="0" w:color="auto"/>
        <w:right w:val="none" w:sz="0" w:space="0" w:color="auto"/>
      </w:divBdr>
    </w:div>
    <w:div w:id="485165411">
      <w:bodyDiv w:val="1"/>
      <w:marLeft w:val="0"/>
      <w:marRight w:val="0"/>
      <w:marTop w:val="0"/>
      <w:marBottom w:val="0"/>
      <w:divBdr>
        <w:top w:val="none" w:sz="0" w:space="0" w:color="auto"/>
        <w:left w:val="none" w:sz="0" w:space="0" w:color="auto"/>
        <w:bottom w:val="none" w:sz="0" w:space="0" w:color="auto"/>
        <w:right w:val="none" w:sz="0" w:space="0" w:color="auto"/>
      </w:divBdr>
    </w:div>
    <w:div w:id="487720267">
      <w:bodyDiv w:val="1"/>
      <w:marLeft w:val="0"/>
      <w:marRight w:val="0"/>
      <w:marTop w:val="0"/>
      <w:marBottom w:val="0"/>
      <w:divBdr>
        <w:top w:val="none" w:sz="0" w:space="0" w:color="auto"/>
        <w:left w:val="none" w:sz="0" w:space="0" w:color="auto"/>
        <w:bottom w:val="none" w:sz="0" w:space="0" w:color="auto"/>
        <w:right w:val="none" w:sz="0" w:space="0" w:color="auto"/>
      </w:divBdr>
    </w:div>
    <w:div w:id="498011334">
      <w:bodyDiv w:val="1"/>
      <w:marLeft w:val="0"/>
      <w:marRight w:val="0"/>
      <w:marTop w:val="0"/>
      <w:marBottom w:val="0"/>
      <w:divBdr>
        <w:top w:val="none" w:sz="0" w:space="0" w:color="auto"/>
        <w:left w:val="none" w:sz="0" w:space="0" w:color="auto"/>
        <w:bottom w:val="none" w:sz="0" w:space="0" w:color="auto"/>
        <w:right w:val="none" w:sz="0" w:space="0" w:color="auto"/>
      </w:divBdr>
    </w:div>
    <w:div w:id="499658689">
      <w:bodyDiv w:val="1"/>
      <w:marLeft w:val="0"/>
      <w:marRight w:val="0"/>
      <w:marTop w:val="0"/>
      <w:marBottom w:val="0"/>
      <w:divBdr>
        <w:top w:val="none" w:sz="0" w:space="0" w:color="auto"/>
        <w:left w:val="none" w:sz="0" w:space="0" w:color="auto"/>
        <w:bottom w:val="none" w:sz="0" w:space="0" w:color="auto"/>
        <w:right w:val="none" w:sz="0" w:space="0" w:color="auto"/>
      </w:divBdr>
    </w:div>
    <w:div w:id="500509581">
      <w:bodyDiv w:val="1"/>
      <w:marLeft w:val="0"/>
      <w:marRight w:val="0"/>
      <w:marTop w:val="0"/>
      <w:marBottom w:val="0"/>
      <w:divBdr>
        <w:top w:val="none" w:sz="0" w:space="0" w:color="auto"/>
        <w:left w:val="none" w:sz="0" w:space="0" w:color="auto"/>
        <w:bottom w:val="none" w:sz="0" w:space="0" w:color="auto"/>
        <w:right w:val="none" w:sz="0" w:space="0" w:color="auto"/>
      </w:divBdr>
    </w:div>
    <w:div w:id="527331451">
      <w:bodyDiv w:val="1"/>
      <w:marLeft w:val="0"/>
      <w:marRight w:val="0"/>
      <w:marTop w:val="0"/>
      <w:marBottom w:val="0"/>
      <w:divBdr>
        <w:top w:val="none" w:sz="0" w:space="0" w:color="auto"/>
        <w:left w:val="none" w:sz="0" w:space="0" w:color="auto"/>
        <w:bottom w:val="none" w:sz="0" w:space="0" w:color="auto"/>
        <w:right w:val="none" w:sz="0" w:space="0" w:color="auto"/>
      </w:divBdr>
    </w:div>
    <w:div w:id="527794000">
      <w:bodyDiv w:val="1"/>
      <w:marLeft w:val="0"/>
      <w:marRight w:val="0"/>
      <w:marTop w:val="0"/>
      <w:marBottom w:val="0"/>
      <w:divBdr>
        <w:top w:val="none" w:sz="0" w:space="0" w:color="auto"/>
        <w:left w:val="none" w:sz="0" w:space="0" w:color="auto"/>
        <w:bottom w:val="none" w:sz="0" w:space="0" w:color="auto"/>
        <w:right w:val="none" w:sz="0" w:space="0" w:color="auto"/>
      </w:divBdr>
    </w:div>
    <w:div w:id="535312961">
      <w:bodyDiv w:val="1"/>
      <w:marLeft w:val="0"/>
      <w:marRight w:val="0"/>
      <w:marTop w:val="0"/>
      <w:marBottom w:val="0"/>
      <w:divBdr>
        <w:top w:val="none" w:sz="0" w:space="0" w:color="auto"/>
        <w:left w:val="none" w:sz="0" w:space="0" w:color="auto"/>
        <w:bottom w:val="none" w:sz="0" w:space="0" w:color="auto"/>
        <w:right w:val="none" w:sz="0" w:space="0" w:color="auto"/>
      </w:divBdr>
    </w:div>
    <w:div w:id="541678187">
      <w:bodyDiv w:val="1"/>
      <w:marLeft w:val="0"/>
      <w:marRight w:val="0"/>
      <w:marTop w:val="0"/>
      <w:marBottom w:val="0"/>
      <w:divBdr>
        <w:top w:val="none" w:sz="0" w:space="0" w:color="auto"/>
        <w:left w:val="none" w:sz="0" w:space="0" w:color="auto"/>
        <w:bottom w:val="none" w:sz="0" w:space="0" w:color="auto"/>
        <w:right w:val="none" w:sz="0" w:space="0" w:color="auto"/>
      </w:divBdr>
    </w:div>
    <w:div w:id="558127362">
      <w:bodyDiv w:val="1"/>
      <w:marLeft w:val="0"/>
      <w:marRight w:val="0"/>
      <w:marTop w:val="0"/>
      <w:marBottom w:val="0"/>
      <w:divBdr>
        <w:top w:val="none" w:sz="0" w:space="0" w:color="auto"/>
        <w:left w:val="none" w:sz="0" w:space="0" w:color="auto"/>
        <w:bottom w:val="none" w:sz="0" w:space="0" w:color="auto"/>
        <w:right w:val="none" w:sz="0" w:space="0" w:color="auto"/>
      </w:divBdr>
    </w:div>
    <w:div w:id="559247109">
      <w:bodyDiv w:val="1"/>
      <w:marLeft w:val="0"/>
      <w:marRight w:val="0"/>
      <w:marTop w:val="0"/>
      <w:marBottom w:val="0"/>
      <w:divBdr>
        <w:top w:val="none" w:sz="0" w:space="0" w:color="auto"/>
        <w:left w:val="none" w:sz="0" w:space="0" w:color="auto"/>
        <w:bottom w:val="none" w:sz="0" w:space="0" w:color="auto"/>
        <w:right w:val="none" w:sz="0" w:space="0" w:color="auto"/>
      </w:divBdr>
    </w:div>
    <w:div w:id="586352237">
      <w:bodyDiv w:val="1"/>
      <w:marLeft w:val="0"/>
      <w:marRight w:val="0"/>
      <w:marTop w:val="0"/>
      <w:marBottom w:val="0"/>
      <w:divBdr>
        <w:top w:val="none" w:sz="0" w:space="0" w:color="auto"/>
        <w:left w:val="none" w:sz="0" w:space="0" w:color="auto"/>
        <w:bottom w:val="none" w:sz="0" w:space="0" w:color="auto"/>
        <w:right w:val="none" w:sz="0" w:space="0" w:color="auto"/>
      </w:divBdr>
    </w:div>
    <w:div w:id="601450348">
      <w:bodyDiv w:val="1"/>
      <w:marLeft w:val="0"/>
      <w:marRight w:val="0"/>
      <w:marTop w:val="0"/>
      <w:marBottom w:val="0"/>
      <w:divBdr>
        <w:top w:val="none" w:sz="0" w:space="0" w:color="auto"/>
        <w:left w:val="none" w:sz="0" w:space="0" w:color="auto"/>
        <w:bottom w:val="none" w:sz="0" w:space="0" w:color="auto"/>
        <w:right w:val="none" w:sz="0" w:space="0" w:color="auto"/>
      </w:divBdr>
    </w:div>
    <w:div w:id="617563250">
      <w:bodyDiv w:val="1"/>
      <w:marLeft w:val="0"/>
      <w:marRight w:val="0"/>
      <w:marTop w:val="0"/>
      <w:marBottom w:val="0"/>
      <w:divBdr>
        <w:top w:val="none" w:sz="0" w:space="0" w:color="auto"/>
        <w:left w:val="none" w:sz="0" w:space="0" w:color="auto"/>
        <w:bottom w:val="none" w:sz="0" w:space="0" w:color="auto"/>
        <w:right w:val="none" w:sz="0" w:space="0" w:color="auto"/>
      </w:divBdr>
    </w:div>
    <w:div w:id="617567633">
      <w:bodyDiv w:val="1"/>
      <w:marLeft w:val="0"/>
      <w:marRight w:val="0"/>
      <w:marTop w:val="0"/>
      <w:marBottom w:val="0"/>
      <w:divBdr>
        <w:top w:val="none" w:sz="0" w:space="0" w:color="auto"/>
        <w:left w:val="none" w:sz="0" w:space="0" w:color="auto"/>
        <w:bottom w:val="none" w:sz="0" w:space="0" w:color="auto"/>
        <w:right w:val="none" w:sz="0" w:space="0" w:color="auto"/>
      </w:divBdr>
    </w:div>
    <w:div w:id="637106893">
      <w:bodyDiv w:val="1"/>
      <w:marLeft w:val="0"/>
      <w:marRight w:val="0"/>
      <w:marTop w:val="0"/>
      <w:marBottom w:val="0"/>
      <w:divBdr>
        <w:top w:val="none" w:sz="0" w:space="0" w:color="auto"/>
        <w:left w:val="none" w:sz="0" w:space="0" w:color="auto"/>
        <w:bottom w:val="none" w:sz="0" w:space="0" w:color="auto"/>
        <w:right w:val="none" w:sz="0" w:space="0" w:color="auto"/>
      </w:divBdr>
    </w:div>
    <w:div w:id="660542378">
      <w:bodyDiv w:val="1"/>
      <w:marLeft w:val="0"/>
      <w:marRight w:val="0"/>
      <w:marTop w:val="0"/>
      <w:marBottom w:val="0"/>
      <w:divBdr>
        <w:top w:val="none" w:sz="0" w:space="0" w:color="auto"/>
        <w:left w:val="none" w:sz="0" w:space="0" w:color="auto"/>
        <w:bottom w:val="none" w:sz="0" w:space="0" w:color="auto"/>
        <w:right w:val="none" w:sz="0" w:space="0" w:color="auto"/>
      </w:divBdr>
    </w:div>
    <w:div w:id="661547657">
      <w:bodyDiv w:val="1"/>
      <w:marLeft w:val="0"/>
      <w:marRight w:val="0"/>
      <w:marTop w:val="0"/>
      <w:marBottom w:val="0"/>
      <w:divBdr>
        <w:top w:val="none" w:sz="0" w:space="0" w:color="auto"/>
        <w:left w:val="none" w:sz="0" w:space="0" w:color="auto"/>
        <w:bottom w:val="none" w:sz="0" w:space="0" w:color="auto"/>
        <w:right w:val="none" w:sz="0" w:space="0" w:color="auto"/>
      </w:divBdr>
    </w:div>
    <w:div w:id="662705744">
      <w:bodyDiv w:val="1"/>
      <w:marLeft w:val="0"/>
      <w:marRight w:val="0"/>
      <w:marTop w:val="0"/>
      <w:marBottom w:val="0"/>
      <w:divBdr>
        <w:top w:val="none" w:sz="0" w:space="0" w:color="auto"/>
        <w:left w:val="none" w:sz="0" w:space="0" w:color="auto"/>
        <w:bottom w:val="none" w:sz="0" w:space="0" w:color="auto"/>
        <w:right w:val="none" w:sz="0" w:space="0" w:color="auto"/>
      </w:divBdr>
    </w:div>
    <w:div w:id="667370961">
      <w:bodyDiv w:val="1"/>
      <w:marLeft w:val="0"/>
      <w:marRight w:val="0"/>
      <w:marTop w:val="0"/>
      <w:marBottom w:val="0"/>
      <w:divBdr>
        <w:top w:val="none" w:sz="0" w:space="0" w:color="auto"/>
        <w:left w:val="none" w:sz="0" w:space="0" w:color="auto"/>
        <w:bottom w:val="none" w:sz="0" w:space="0" w:color="auto"/>
        <w:right w:val="none" w:sz="0" w:space="0" w:color="auto"/>
      </w:divBdr>
    </w:div>
    <w:div w:id="681787072">
      <w:bodyDiv w:val="1"/>
      <w:marLeft w:val="0"/>
      <w:marRight w:val="0"/>
      <w:marTop w:val="0"/>
      <w:marBottom w:val="0"/>
      <w:divBdr>
        <w:top w:val="none" w:sz="0" w:space="0" w:color="auto"/>
        <w:left w:val="none" w:sz="0" w:space="0" w:color="auto"/>
        <w:bottom w:val="none" w:sz="0" w:space="0" w:color="auto"/>
        <w:right w:val="none" w:sz="0" w:space="0" w:color="auto"/>
      </w:divBdr>
    </w:div>
    <w:div w:id="690684112">
      <w:bodyDiv w:val="1"/>
      <w:marLeft w:val="0"/>
      <w:marRight w:val="0"/>
      <w:marTop w:val="0"/>
      <w:marBottom w:val="0"/>
      <w:divBdr>
        <w:top w:val="none" w:sz="0" w:space="0" w:color="auto"/>
        <w:left w:val="none" w:sz="0" w:space="0" w:color="auto"/>
        <w:bottom w:val="none" w:sz="0" w:space="0" w:color="auto"/>
        <w:right w:val="none" w:sz="0" w:space="0" w:color="auto"/>
      </w:divBdr>
    </w:div>
    <w:div w:id="691151703">
      <w:bodyDiv w:val="1"/>
      <w:marLeft w:val="0"/>
      <w:marRight w:val="0"/>
      <w:marTop w:val="0"/>
      <w:marBottom w:val="0"/>
      <w:divBdr>
        <w:top w:val="none" w:sz="0" w:space="0" w:color="auto"/>
        <w:left w:val="none" w:sz="0" w:space="0" w:color="auto"/>
        <w:bottom w:val="none" w:sz="0" w:space="0" w:color="auto"/>
        <w:right w:val="none" w:sz="0" w:space="0" w:color="auto"/>
      </w:divBdr>
    </w:div>
    <w:div w:id="693073534">
      <w:bodyDiv w:val="1"/>
      <w:marLeft w:val="0"/>
      <w:marRight w:val="0"/>
      <w:marTop w:val="0"/>
      <w:marBottom w:val="0"/>
      <w:divBdr>
        <w:top w:val="none" w:sz="0" w:space="0" w:color="auto"/>
        <w:left w:val="none" w:sz="0" w:space="0" w:color="auto"/>
        <w:bottom w:val="none" w:sz="0" w:space="0" w:color="auto"/>
        <w:right w:val="none" w:sz="0" w:space="0" w:color="auto"/>
      </w:divBdr>
    </w:div>
    <w:div w:id="701128180">
      <w:bodyDiv w:val="1"/>
      <w:marLeft w:val="0"/>
      <w:marRight w:val="0"/>
      <w:marTop w:val="0"/>
      <w:marBottom w:val="0"/>
      <w:divBdr>
        <w:top w:val="none" w:sz="0" w:space="0" w:color="auto"/>
        <w:left w:val="none" w:sz="0" w:space="0" w:color="auto"/>
        <w:bottom w:val="none" w:sz="0" w:space="0" w:color="auto"/>
        <w:right w:val="none" w:sz="0" w:space="0" w:color="auto"/>
      </w:divBdr>
    </w:div>
    <w:div w:id="701633492">
      <w:bodyDiv w:val="1"/>
      <w:marLeft w:val="0"/>
      <w:marRight w:val="0"/>
      <w:marTop w:val="0"/>
      <w:marBottom w:val="0"/>
      <w:divBdr>
        <w:top w:val="none" w:sz="0" w:space="0" w:color="auto"/>
        <w:left w:val="none" w:sz="0" w:space="0" w:color="auto"/>
        <w:bottom w:val="none" w:sz="0" w:space="0" w:color="auto"/>
        <w:right w:val="none" w:sz="0" w:space="0" w:color="auto"/>
      </w:divBdr>
    </w:div>
    <w:div w:id="705524344">
      <w:bodyDiv w:val="1"/>
      <w:marLeft w:val="0"/>
      <w:marRight w:val="0"/>
      <w:marTop w:val="0"/>
      <w:marBottom w:val="0"/>
      <w:divBdr>
        <w:top w:val="none" w:sz="0" w:space="0" w:color="auto"/>
        <w:left w:val="none" w:sz="0" w:space="0" w:color="auto"/>
        <w:bottom w:val="none" w:sz="0" w:space="0" w:color="auto"/>
        <w:right w:val="none" w:sz="0" w:space="0" w:color="auto"/>
      </w:divBdr>
    </w:div>
    <w:div w:id="706494468">
      <w:bodyDiv w:val="1"/>
      <w:marLeft w:val="0"/>
      <w:marRight w:val="0"/>
      <w:marTop w:val="0"/>
      <w:marBottom w:val="0"/>
      <w:divBdr>
        <w:top w:val="none" w:sz="0" w:space="0" w:color="auto"/>
        <w:left w:val="none" w:sz="0" w:space="0" w:color="auto"/>
        <w:bottom w:val="none" w:sz="0" w:space="0" w:color="auto"/>
        <w:right w:val="none" w:sz="0" w:space="0" w:color="auto"/>
      </w:divBdr>
    </w:div>
    <w:div w:id="721102912">
      <w:bodyDiv w:val="1"/>
      <w:marLeft w:val="0"/>
      <w:marRight w:val="0"/>
      <w:marTop w:val="0"/>
      <w:marBottom w:val="0"/>
      <w:divBdr>
        <w:top w:val="none" w:sz="0" w:space="0" w:color="auto"/>
        <w:left w:val="none" w:sz="0" w:space="0" w:color="auto"/>
        <w:bottom w:val="none" w:sz="0" w:space="0" w:color="auto"/>
        <w:right w:val="none" w:sz="0" w:space="0" w:color="auto"/>
      </w:divBdr>
    </w:div>
    <w:div w:id="723985429">
      <w:bodyDiv w:val="1"/>
      <w:marLeft w:val="0"/>
      <w:marRight w:val="0"/>
      <w:marTop w:val="0"/>
      <w:marBottom w:val="0"/>
      <w:divBdr>
        <w:top w:val="none" w:sz="0" w:space="0" w:color="auto"/>
        <w:left w:val="none" w:sz="0" w:space="0" w:color="auto"/>
        <w:bottom w:val="none" w:sz="0" w:space="0" w:color="auto"/>
        <w:right w:val="none" w:sz="0" w:space="0" w:color="auto"/>
      </w:divBdr>
    </w:div>
    <w:div w:id="726145752">
      <w:bodyDiv w:val="1"/>
      <w:marLeft w:val="0"/>
      <w:marRight w:val="0"/>
      <w:marTop w:val="0"/>
      <w:marBottom w:val="0"/>
      <w:divBdr>
        <w:top w:val="none" w:sz="0" w:space="0" w:color="auto"/>
        <w:left w:val="none" w:sz="0" w:space="0" w:color="auto"/>
        <w:bottom w:val="none" w:sz="0" w:space="0" w:color="auto"/>
        <w:right w:val="none" w:sz="0" w:space="0" w:color="auto"/>
      </w:divBdr>
    </w:div>
    <w:div w:id="732236265">
      <w:bodyDiv w:val="1"/>
      <w:marLeft w:val="0"/>
      <w:marRight w:val="0"/>
      <w:marTop w:val="0"/>
      <w:marBottom w:val="0"/>
      <w:divBdr>
        <w:top w:val="none" w:sz="0" w:space="0" w:color="auto"/>
        <w:left w:val="none" w:sz="0" w:space="0" w:color="auto"/>
        <w:bottom w:val="none" w:sz="0" w:space="0" w:color="auto"/>
        <w:right w:val="none" w:sz="0" w:space="0" w:color="auto"/>
      </w:divBdr>
    </w:div>
    <w:div w:id="738022460">
      <w:bodyDiv w:val="1"/>
      <w:marLeft w:val="0"/>
      <w:marRight w:val="0"/>
      <w:marTop w:val="0"/>
      <w:marBottom w:val="0"/>
      <w:divBdr>
        <w:top w:val="none" w:sz="0" w:space="0" w:color="auto"/>
        <w:left w:val="none" w:sz="0" w:space="0" w:color="auto"/>
        <w:bottom w:val="none" w:sz="0" w:space="0" w:color="auto"/>
        <w:right w:val="none" w:sz="0" w:space="0" w:color="auto"/>
      </w:divBdr>
    </w:div>
    <w:div w:id="738794723">
      <w:bodyDiv w:val="1"/>
      <w:marLeft w:val="0"/>
      <w:marRight w:val="0"/>
      <w:marTop w:val="0"/>
      <w:marBottom w:val="0"/>
      <w:divBdr>
        <w:top w:val="none" w:sz="0" w:space="0" w:color="auto"/>
        <w:left w:val="none" w:sz="0" w:space="0" w:color="auto"/>
        <w:bottom w:val="none" w:sz="0" w:space="0" w:color="auto"/>
        <w:right w:val="none" w:sz="0" w:space="0" w:color="auto"/>
      </w:divBdr>
    </w:div>
    <w:div w:id="767314770">
      <w:bodyDiv w:val="1"/>
      <w:marLeft w:val="0"/>
      <w:marRight w:val="0"/>
      <w:marTop w:val="0"/>
      <w:marBottom w:val="0"/>
      <w:divBdr>
        <w:top w:val="none" w:sz="0" w:space="0" w:color="auto"/>
        <w:left w:val="none" w:sz="0" w:space="0" w:color="auto"/>
        <w:bottom w:val="none" w:sz="0" w:space="0" w:color="auto"/>
        <w:right w:val="none" w:sz="0" w:space="0" w:color="auto"/>
      </w:divBdr>
    </w:div>
    <w:div w:id="774446498">
      <w:bodyDiv w:val="1"/>
      <w:marLeft w:val="0"/>
      <w:marRight w:val="0"/>
      <w:marTop w:val="0"/>
      <w:marBottom w:val="0"/>
      <w:divBdr>
        <w:top w:val="none" w:sz="0" w:space="0" w:color="auto"/>
        <w:left w:val="none" w:sz="0" w:space="0" w:color="auto"/>
        <w:bottom w:val="none" w:sz="0" w:space="0" w:color="auto"/>
        <w:right w:val="none" w:sz="0" w:space="0" w:color="auto"/>
      </w:divBdr>
    </w:div>
    <w:div w:id="782655210">
      <w:bodyDiv w:val="1"/>
      <w:marLeft w:val="0"/>
      <w:marRight w:val="0"/>
      <w:marTop w:val="0"/>
      <w:marBottom w:val="0"/>
      <w:divBdr>
        <w:top w:val="none" w:sz="0" w:space="0" w:color="auto"/>
        <w:left w:val="none" w:sz="0" w:space="0" w:color="auto"/>
        <w:bottom w:val="none" w:sz="0" w:space="0" w:color="auto"/>
        <w:right w:val="none" w:sz="0" w:space="0" w:color="auto"/>
      </w:divBdr>
      <w:divsChild>
        <w:div w:id="1226598629">
          <w:marLeft w:val="0"/>
          <w:marRight w:val="0"/>
          <w:marTop w:val="0"/>
          <w:marBottom w:val="0"/>
          <w:divBdr>
            <w:top w:val="none" w:sz="0" w:space="0" w:color="auto"/>
            <w:left w:val="none" w:sz="0" w:space="0" w:color="auto"/>
            <w:bottom w:val="none" w:sz="0" w:space="0" w:color="auto"/>
            <w:right w:val="none" w:sz="0" w:space="0" w:color="auto"/>
          </w:divBdr>
          <w:divsChild>
            <w:div w:id="762800207">
              <w:marLeft w:val="0"/>
              <w:marRight w:val="0"/>
              <w:marTop w:val="0"/>
              <w:marBottom w:val="0"/>
              <w:divBdr>
                <w:top w:val="none" w:sz="0" w:space="0" w:color="auto"/>
                <w:left w:val="none" w:sz="0" w:space="0" w:color="auto"/>
                <w:bottom w:val="none" w:sz="0" w:space="0" w:color="auto"/>
                <w:right w:val="none" w:sz="0" w:space="0" w:color="auto"/>
              </w:divBdr>
              <w:divsChild>
                <w:div w:id="35156538">
                  <w:marLeft w:val="0"/>
                  <w:marRight w:val="0"/>
                  <w:marTop w:val="0"/>
                  <w:marBottom w:val="0"/>
                  <w:divBdr>
                    <w:top w:val="none" w:sz="0" w:space="0" w:color="auto"/>
                    <w:left w:val="none" w:sz="0" w:space="0" w:color="auto"/>
                    <w:bottom w:val="none" w:sz="0" w:space="0" w:color="auto"/>
                    <w:right w:val="none" w:sz="0" w:space="0" w:color="auto"/>
                  </w:divBdr>
                </w:div>
                <w:div w:id="160700994">
                  <w:marLeft w:val="0"/>
                  <w:marRight w:val="0"/>
                  <w:marTop w:val="0"/>
                  <w:marBottom w:val="0"/>
                  <w:divBdr>
                    <w:top w:val="none" w:sz="0" w:space="0" w:color="auto"/>
                    <w:left w:val="none" w:sz="0" w:space="0" w:color="auto"/>
                    <w:bottom w:val="none" w:sz="0" w:space="0" w:color="auto"/>
                    <w:right w:val="none" w:sz="0" w:space="0" w:color="auto"/>
                  </w:divBdr>
                </w:div>
                <w:div w:id="407457403">
                  <w:marLeft w:val="0"/>
                  <w:marRight w:val="0"/>
                  <w:marTop w:val="0"/>
                  <w:marBottom w:val="0"/>
                  <w:divBdr>
                    <w:top w:val="none" w:sz="0" w:space="0" w:color="auto"/>
                    <w:left w:val="none" w:sz="0" w:space="0" w:color="auto"/>
                    <w:bottom w:val="none" w:sz="0" w:space="0" w:color="auto"/>
                    <w:right w:val="none" w:sz="0" w:space="0" w:color="auto"/>
                  </w:divBdr>
                </w:div>
                <w:div w:id="948777403">
                  <w:marLeft w:val="0"/>
                  <w:marRight w:val="0"/>
                  <w:marTop w:val="0"/>
                  <w:marBottom w:val="0"/>
                  <w:divBdr>
                    <w:top w:val="none" w:sz="0" w:space="0" w:color="auto"/>
                    <w:left w:val="none" w:sz="0" w:space="0" w:color="auto"/>
                    <w:bottom w:val="none" w:sz="0" w:space="0" w:color="auto"/>
                    <w:right w:val="none" w:sz="0" w:space="0" w:color="auto"/>
                  </w:divBdr>
                </w:div>
                <w:div w:id="1083339310">
                  <w:marLeft w:val="0"/>
                  <w:marRight w:val="0"/>
                  <w:marTop w:val="0"/>
                  <w:marBottom w:val="0"/>
                  <w:divBdr>
                    <w:top w:val="none" w:sz="0" w:space="0" w:color="auto"/>
                    <w:left w:val="none" w:sz="0" w:space="0" w:color="auto"/>
                    <w:bottom w:val="none" w:sz="0" w:space="0" w:color="auto"/>
                    <w:right w:val="none" w:sz="0" w:space="0" w:color="auto"/>
                  </w:divBdr>
                </w:div>
                <w:div w:id="1229997909">
                  <w:marLeft w:val="0"/>
                  <w:marRight w:val="0"/>
                  <w:marTop w:val="0"/>
                  <w:marBottom w:val="0"/>
                  <w:divBdr>
                    <w:top w:val="none" w:sz="0" w:space="0" w:color="auto"/>
                    <w:left w:val="none" w:sz="0" w:space="0" w:color="auto"/>
                    <w:bottom w:val="none" w:sz="0" w:space="0" w:color="auto"/>
                    <w:right w:val="none" w:sz="0" w:space="0" w:color="auto"/>
                  </w:divBdr>
                </w:div>
                <w:div w:id="1263874169">
                  <w:marLeft w:val="0"/>
                  <w:marRight w:val="0"/>
                  <w:marTop w:val="0"/>
                  <w:marBottom w:val="0"/>
                  <w:divBdr>
                    <w:top w:val="none" w:sz="0" w:space="0" w:color="auto"/>
                    <w:left w:val="none" w:sz="0" w:space="0" w:color="auto"/>
                    <w:bottom w:val="none" w:sz="0" w:space="0" w:color="auto"/>
                    <w:right w:val="none" w:sz="0" w:space="0" w:color="auto"/>
                  </w:divBdr>
                </w:div>
                <w:div w:id="1323118451">
                  <w:marLeft w:val="0"/>
                  <w:marRight w:val="0"/>
                  <w:marTop w:val="0"/>
                  <w:marBottom w:val="0"/>
                  <w:divBdr>
                    <w:top w:val="none" w:sz="0" w:space="0" w:color="auto"/>
                    <w:left w:val="none" w:sz="0" w:space="0" w:color="auto"/>
                    <w:bottom w:val="none" w:sz="0" w:space="0" w:color="auto"/>
                    <w:right w:val="none" w:sz="0" w:space="0" w:color="auto"/>
                  </w:divBdr>
                </w:div>
                <w:div w:id="1499426188">
                  <w:marLeft w:val="0"/>
                  <w:marRight w:val="0"/>
                  <w:marTop w:val="0"/>
                  <w:marBottom w:val="0"/>
                  <w:divBdr>
                    <w:top w:val="none" w:sz="0" w:space="0" w:color="auto"/>
                    <w:left w:val="none" w:sz="0" w:space="0" w:color="auto"/>
                    <w:bottom w:val="none" w:sz="0" w:space="0" w:color="auto"/>
                    <w:right w:val="none" w:sz="0" w:space="0" w:color="auto"/>
                  </w:divBdr>
                </w:div>
                <w:div w:id="1512138446">
                  <w:marLeft w:val="0"/>
                  <w:marRight w:val="0"/>
                  <w:marTop w:val="0"/>
                  <w:marBottom w:val="0"/>
                  <w:divBdr>
                    <w:top w:val="none" w:sz="0" w:space="0" w:color="auto"/>
                    <w:left w:val="none" w:sz="0" w:space="0" w:color="auto"/>
                    <w:bottom w:val="none" w:sz="0" w:space="0" w:color="auto"/>
                    <w:right w:val="none" w:sz="0" w:space="0" w:color="auto"/>
                  </w:divBdr>
                </w:div>
                <w:div w:id="1540312289">
                  <w:marLeft w:val="0"/>
                  <w:marRight w:val="0"/>
                  <w:marTop w:val="0"/>
                  <w:marBottom w:val="0"/>
                  <w:divBdr>
                    <w:top w:val="none" w:sz="0" w:space="0" w:color="auto"/>
                    <w:left w:val="none" w:sz="0" w:space="0" w:color="auto"/>
                    <w:bottom w:val="none" w:sz="0" w:space="0" w:color="auto"/>
                    <w:right w:val="none" w:sz="0" w:space="0" w:color="auto"/>
                  </w:divBdr>
                </w:div>
                <w:div w:id="1560945348">
                  <w:marLeft w:val="0"/>
                  <w:marRight w:val="0"/>
                  <w:marTop w:val="0"/>
                  <w:marBottom w:val="0"/>
                  <w:divBdr>
                    <w:top w:val="none" w:sz="0" w:space="0" w:color="auto"/>
                    <w:left w:val="none" w:sz="0" w:space="0" w:color="auto"/>
                    <w:bottom w:val="none" w:sz="0" w:space="0" w:color="auto"/>
                    <w:right w:val="none" w:sz="0" w:space="0" w:color="auto"/>
                  </w:divBdr>
                </w:div>
                <w:div w:id="18660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85395">
      <w:bodyDiv w:val="1"/>
      <w:marLeft w:val="0"/>
      <w:marRight w:val="0"/>
      <w:marTop w:val="0"/>
      <w:marBottom w:val="0"/>
      <w:divBdr>
        <w:top w:val="none" w:sz="0" w:space="0" w:color="auto"/>
        <w:left w:val="none" w:sz="0" w:space="0" w:color="auto"/>
        <w:bottom w:val="none" w:sz="0" w:space="0" w:color="auto"/>
        <w:right w:val="none" w:sz="0" w:space="0" w:color="auto"/>
      </w:divBdr>
    </w:div>
    <w:div w:id="805198086">
      <w:bodyDiv w:val="1"/>
      <w:marLeft w:val="0"/>
      <w:marRight w:val="0"/>
      <w:marTop w:val="0"/>
      <w:marBottom w:val="0"/>
      <w:divBdr>
        <w:top w:val="none" w:sz="0" w:space="0" w:color="auto"/>
        <w:left w:val="none" w:sz="0" w:space="0" w:color="auto"/>
        <w:bottom w:val="none" w:sz="0" w:space="0" w:color="auto"/>
        <w:right w:val="none" w:sz="0" w:space="0" w:color="auto"/>
      </w:divBdr>
    </w:div>
    <w:div w:id="805702932">
      <w:bodyDiv w:val="1"/>
      <w:marLeft w:val="0"/>
      <w:marRight w:val="0"/>
      <w:marTop w:val="0"/>
      <w:marBottom w:val="0"/>
      <w:divBdr>
        <w:top w:val="none" w:sz="0" w:space="0" w:color="auto"/>
        <w:left w:val="none" w:sz="0" w:space="0" w:color="auto"/>
        <w:bottom w:val="none" w:sz="0" w:space="0" w:color="auto"/>
        <w:right w:val="none" w:sz="0" w:space="0" w:color="auto"/>
      </w:divBdr>
    </w:div>
    <w:div w:id="824666542">
      <w:bodyDiv w:val="1"/>
      <w:marLeft w:val="0"/>
      <w:marRight w:val="0"/>
      <w:marTop w:val="0"/>
      <w:marBottom w:val="0"/>
      <w:divBdr>
        <w:top w:val="none" w:sz="0" w:space="0" w:color="auto"/>
        <w:left w:val="none" w:sz="0" w:space="0" w:color="auto"/>
        <w:bottom w:val="none" w:sz="0" w:space="0" w:color="auto"/>
        <w:right w:val="none" w:sz="0" w:space="0" w:color="auto"/>
      </w:divBdr>
    </w:div>
    <w:div w:id="829097965">
      <w:bodyDiv w:val="1"/>
      <w:marLeft w:val="0"/>
      <w:marRight w:val="0"/>
      <w:marTop w:val="0"/>
      <w:marBottom w:val="0"/>
      <w:divBdr>
        <w:top w:val="none" w:sz="0" w:space="0" w:color="auto"/>
        <w:left w:val="none" w:sz="0" w:space="0" w:color="auto"/>
        <w:bottom w:val="none" w:sz="0" w:space="0" w:color="auto"/>
        <w:right w:val="none" w:sz="0" w:space="0" w:color="auto"/>
      </w:divBdr>
    </w:div>
    <w:div w:id="832525934">
      <w:bodyDiv w:val="1"/>
      <w:marLeft w:val="0"/>
      <w:marRight w:val="0"/>
      <w:marTop w:val="0"/>
      <w:marBottom w:val="0"/>
      <w:divBdr>
        <w:top w:val="none" w:sz="0" w:space="0" w:color="auto"/>
        <w:left w:val="none" w:sz="0" w:space="0" w:color="auto"/>
        <w:bottom w:val="none" w:sz="0" w:space="0" w:color="auto"/>
        <w:right w:val="none" w:sz="0" w:space="0" w:color="auto"/>
      </w:divBdr>
    </w:div>
    <w:div w:id="834958096">
      <w:bodyDiv w:val="1"/>
      <w:marLeft w:val="0"/>
      <w:marRight w:val="0"/>
      <w:marTop w:val="0"/>
      <w:marBottom w:val="0"/>
      <w:divBdr>
        <w:top w:val="none" w:sz="0" w:space="0" w:color="auto"/>
        <w:left w:val="none" w:sz="0" w:space="0" w:color="auto"/>
        <w:bottom w:val="none" w:sz="0" w:space="0" w:color="auto"/>
        <w:right w:val="none" w:sz="0" w:space="0" w:color="auto"/>
      </w:divBdr>
    </w:div>
    <w:div w:id="840042832">
      <w:bodyDiv w:val="1"/>
      <w:marLeft w:val="0"/>
      <w:marRight w:val="0"/>
      <w:marTop w:val="0"/>
      <w:marBottom w:val="0"/>
      <w:divBdr>
        <w:top w:val="none" w:sz="0" w:space="0" w:color="auto"/>
        <w:left w:val="none" w:sz="0" w:space="0" w:color="auto"/>
        <w:bottom w:val="none" w:sz="0" w:space="0" w:color="auto"/>
        <w:right w:val="none" w:sz="0" w:space="0" w:color="auto"/>
      </w:divBdr>
    </w:div>
    <w:div w:id="842158717">
      <w:bodyDiv w:val="1"/>
      <w:marLeft w:val="0"/>
      <w:marRight w:val="0"/>
      <w:marTop w:val="0"/>
      <w:marBottom w:val="0"/>
      <w:divBdr>
        <w:top w:val="none" w:sz="0" w:space="0" w:color="auto"/>
        <w:left w:val="none" w:sz="0" w:space="0" w:color="auto"/>
        <w:bottom w:val="none" w:sz="0" w:space="0" w:color="auto"/>
        <w:right w:val="none" w:sz="0" w:space="0" w:color="auto"/>
      </w:divBdr>
    </w:div>
    <w:div w:id="852451169">
      <w:bodyDiv w:val="1"/>
      <w:marLeft w:val="0"/>
      <w:marRight w:val="0"/>
      <w:marTop w:val="0"/>
      <w:marBottom w:val="0"/>
      <w:divBdr>
        <w:top w:val="none" w:sz="0" w:space="0" w:color="auto"/>
        <w:left w:val="none" w:sz="0" w:space="0" w:color="auto"/>
        <w:bottom w:val="none" w:sz="0" w:space="0" w:color="auto"/>
        <w:right w:val="none" w:sz="0" w:space="0" w:color="auto"/>
      </w:divBdr>
    </w:div>
    <w:div w:id="853618458">
      <w:bodyDiv w:val="1"/>
      <w:marLeft w:val="0"/>
      <w:marRight w:val="0"/>
      <w:marTop w:val="0"/>
      <w:marBottom w:val="0"/>
      <w:divBdr>
        <w:top w:val="none" w:sz="0" w:space="0" w:color="auto"/>
        <w:left w:val="none" w:sz="0" w:space="0" w:color="auto"/>
        <w:bottom w:val="none" w:sz="0" w:space="0" w:color="auto"/>
        <w:right w:val="none" w:sz="0" w:space="0" w:color="auto"/>
      </w:divBdr>
    </w:div>
    <w:div w:id="865337916">
      <w:bodyDiv w:val="1"/>
      <w:marLeft w:val="0"/>
      <w:marRight w:val="0"/>
      <w:marTop w:val="0"/>
      <w:marBottom w:val="0"/>
      <w:divBdr>
        <w:top w:val="none" w:sz="0" w:space="0" w:color="auto"/>
        <w:left w:val="none" w:sz="0" w:space="0" w:color="auto"/>
        <w:bottom w:val="none" w:sz="0" w:space="0" w:color="auto"/>
        <w:right w:val="none" w:sz="0" w:space="0" w:color="auto"/>
      </w:divBdr>
    </w:div>
    <w:div w:id="881095997">
      <w:bodyDiv w:val="1"/>
      <w:marLeft w:val="0"/>
      <w:marRight w:val="0"/>
      <w:marTop w:val="0"/>
      <w:marBottom w:val="0"/>
      <w:divBdr>
        <w:top w:val="none" w:sz="0" w:space="0" w:color="auto"/>
        <w:left w:val="none" w:sz="0" w:space="0" w:color="auto"/>
        <w:bottom w:val="none" w:sz="0" w:space="0" w:color="auto"/>
        <w:right w:val="none" w:sz="0" w:space="0" w:color="auto"/>
      </w:divBdr>
    </w:div>
    <w:div w:id="881791456">
      <w:bodyDiv w:val="1"/>
      <w:marLeft w:val="0"/>
      <w:marRight w:val="0"/>
      <w:marTop w:val="0"/>
      <w:marBottom w:val="0"/>
      <w:divBdr>
        <w:top w:val="none" w:sz="0" w:space="0" w:color="auto"/>
        <w:left w:val="none" w:sz="0" w:space="0" w:color="auto"/>
        <w:bottom w:val="none" w:sz="0" w:space="0" w:color="auto"/>
        <w:right w:val="none" w:sz="0" w:space="0" w:color="auto"/>
      </w:divBdr>
    </w:div>
    <w:div w:id="883982175">
      <w:bodyDiv w:val="1"/>
      <w:marLeft w:val="0"/>
      <w:marRight w:val="0"/>
      <w:marTop w:val="0"/>
      <w:marBottom w:val="0"/>
      <w:divBdr>
        <w:top w:val="none" w:sz="0" w:space="0" w:color="auto"/>
        <w:left w:val="none" w:sz="0" w:space="0" w:color="auto"/>
        <w:bottom w:val="none" w:sz="0" w:space="0" w:color="auto"/>
        <w:right w:val="none" w:sz="0" w:space="0" w:color="auto"/>
      </w:divBdr>
    </w:div>
    <w:div w:id="884682076">
      <w:bodyDiv w:val="1"/>
      <w:marLeft w:val="0"/>
      <w:marRight w:val="0"/>
      <w:marTop w:val="0"/>
      <w:marBottom w:val="0"/>
      <w:divBdr>
        <w:top w:val="none" w:sz="0" w:space="0" w:color="auto"/>
        <w:left w:val="none" w:sz="0" w:space="0" w:color="auto"/>
        <w:bottom w:val="none" w:sz="0" w:space="0" w:color="auto"/>
        <w:right w:val="none" w:sz="0" w:space="0" w:color="auto"/>
      </w:divBdr>
    </w:div>
    <w:div w:id="886838088">
      <w:bodyDiv w:val="1"/>
      <w:marLeft w:val="0"/>
      <w:marRight w:val="0"/>
      <w:marTop w:val="0"/>
      <w:marBottom w:val="0"/>
      <w:divBdr>
        <w:top w:val="none" w:sz="0" w:space="0" w:color="auto"/>
        <w:left w:val="none" w:sz="0" w:space="0" w:color="auto"/>
        <w:bottom w:val="none" w:sz="0" w:space="0" w:color="auto"/>
        <w:right w:val="none" w:sz="0" w:space="0" w:color="auto"/>
      </w:divBdr>
    </w:div>
    <w:div w:id="908266225">
      <w:bodyDiv w:val="1"/>
      <w:marLeft w:val="0"/>
      <w:marRight w:val="0"/>
      <w:marTop w:val="0"/>
      <w:marBottom w:val="0"/>
      <w:divBdr>
        <w:top w:val="none" w:sz="0" w:space="0" w:color="auto"/>
        <w:left w:val="none" w:sz="0" w:space="0" w:color="auto"/>
        <w:bottom w:val="none" w:sz="0" w:space="0" w:color="auto"/>
        <w:right w:val="none" w:sz="0" w:space="0" w:color="auto"/>
      </w:divBdr>
    </w:div>
    <w:div w:id="911236784">
      <w:bodyDiv w:val="1"/>
      <w:marLeft w:val="0"/>
      <w:marRight w:val="0"/>
      <w:marTop w:val="0"/>
      <w:marBottom w:val="0"/>
      <w:divBdr>
        <w:top w:val="none" w:sz="0" w:space="0" w:color="auto"/>
        <w:left w:val="none" w:sz="0" w:space="0" w:color="auto"/>
        <w:bottom w:val="none" w:sz="0" w:space="0" w:color="auto"/>
        <w:right w:val="none" w:sz="0" w:space="0" w:color="auto"/>
      </w:divBdr>
    </w:div>
    <w:div w:id="915938638">
      <w:bodyDiv w:val="1"/>
      <w:marLeft w:val="0"/>
      <w:marRight w:val="0"/>
      <w:marTop w:val="0"/>
      <w:marBottom w:val="0"/>
      <w:divBdr>
        <w:top w:val="none" w:sz="0" w:space="0" w:color="auto"/>
        <w:left w:val="none" w:sz="0" w:space="0" w:color="auto"/>
        <w:bottom w:val="none" w:sz="0" w:space="0" w:color="auto"/>
        <w:right w:val="none" w:sz="0" w:space="0" w:color="auto"/>
      </w:divBdr>
    </w:div>
    <w:div w:id="919825137">
      <w:bodyDiv w:val="1"/>
      <w:marLeft w:val="0"/>
      <w:marRight w:val="0"/>
      <w:marTop w:val="0"/>
      <w:marBottom w:val="0"/>
      <w:divBdr>
        <w:top w:val="none" w:sz="0" w:space="0" w:color="auto"/>
        <w:left w:val="none" w:sz="0" w:space="0" w:color="auto"/>
        <w:bottom w:val="none" w:sz="0" w:space="0" w:color="auto"/>
        <w:right w:val="none" w:sz="0" w:space="0" w:color="auto"/>
      </w:divBdr>
    </w:div>
    <w:div w:id="920483936">
      <w:bodyDiv w:val="1"/>
      <w:marLeft w:val="0"/>
      <w:marRight w:val="0"/>
      <w:marTop w:val="0"/>
      <w:marBottom w:val="0"/>
      <w:divBdr>
        <w:top w:val="none" w:sz="0" w:space="0" w:color="auto"/>
        <w:left w:val="none" w:sz="0" w:space="0" w:color="auto"/>
        <w:bottom w:val="none" w:sz="0" w:space="0" w:color="auto"/>
        <w:right w:val="none" w:sz="0" w:space="0" w:color="auto"/>
      </w:divBdr>
    </w:div>
    <w:div w:id="929124834">
      <w:bodyDiv w:val="1"/>
      <w:marLeft w:val="0"/>
      <w:marRight w:val="0"/>
      <w:marTop w:val="0"/>
      <w:marBottom w:val="0"/>
      <w:divBdr>
        <w:top w:val="none" w:sz="0" w:space="0" w:color="auto"/>
        <w:left w:val="none" w:sz="0" w:space="0" w:color="auto"/>
        <w:bottom w:val="none" w:sz="0" w:space="0" w:color="auto"/>
        <w:right w:val="none" w:sz="0" w:space="0" w:color="auto"/>
      </w:divBdr>
    </w:div>
    <w:div w:id="950091829">
      <w:bodyDiv w:val="1"/>
      <w:marLeft w:val="0"/>
      <w:marRight w:val="0"/>
      <w:marTop w:val="0"/>
      <w:marBottom w:val="0"/>
      <w:divBdr>
        <w:top w:val="none" w:sz="0" w:space="0" w:color="auto"/>
        <w:left w:val="none" w:sz="0" w:space="0" w:color="auto"/>
        <w:bottom w:val="none" w:sz="0" w:space="0" w:color="auto"/>
        <w:right w:val="none" w:sz="0" w:space="0" w:color="auto"/>
      </w:divBdr>
    </w:div>
    <w:div w:id="952832602">
      <w:bodyDiv w:val="1"/>
      <w:marLeft w:val="0"/>
      <w:marRight w:val="0"/>
      <w:marTop w:val="0"/>
      <w:marBottom w:val="0"/>
      <w:divBdr>
        <w:top w:val="none" w:sz="0" w:space="0" w:color="auto"/>
        <w:left w:val="none" w:sz="0" w:space="0" w:color="auto"/>
        <w:bottom w:val="none" w:sz="0" w:space="0" w:color="auto"/>
        <w:right w:val="none" w:sz="0" w:space="0" w:color="auto"/>
      </w:divBdr>
    </w:div>
    <w:div w:id="955873301">
      <w:bodyDiv w:val="1"/>
      <w:marLeft w:val="0"/>
      <w:marRight w:val="0"/>
      <w:marTop w:val="0"/>
      <w:marBottom w:val="0"/>
      <w:divBdr>
        <w:top w:val="none" w:sz="0" w:space="0" w:color="auto"/>
        <w:left w:val="none" w:sz="0" w:space="0" w:color="auto"/>
        <w:bottom w:val="none" w:sz="0" w:space="0" w:color="auto"/>
        <w:right w:val="none" w:sz="0" w:space="0" w:color="auto"/>
      </w:divBdr>
    </w:div>
    <w:div w:id="962733288">
      <w:bodyDiv w:val="1"/>
      <w:marLeft w:val="0"/>
      <w:marRight w:val="0"/>
      <w:marTop w:val="0"/>
      <w:marBottom w:val="0"/>
      <w:divBdr>
        <w:top w:val="none" w:sz="0" w:space="0" w:color="auto"/>
        <w:left w:val="none" w:sz="0" w:space="0" w:color="auto"/>
        <w:bottom w:val="none" w:sz="0" w:space="0" w:color="auto"/>
        <w:right w:val="none" w:sz="0" w:space="0" w:color="auto"/>
      </w:divBdr>
    </w:div>
    <w:div w:id="963736042">
      <w:bodyDiv w:val="1"/>
      <w:marLeft w:val="0"/>
      <w:marRight w:val="0"/>
      <w:marTop w:val="0"/>
      <w:marBottom w:val="0"/>
      <w:divBdr>
        <w:top w:val="none" w:sz="0" w:space="0" w:color="auto"/>
        <w:left w:val="none" w:sz="0" w:space="0" w:color="auto"/>
        <w:bottom w:val="none" w:sz="0" w:space="0" w:color="auto"/>
        <w:right w:val="none" w:sz="0" w:space="0" w:color="auto"/>
      </w:divBdr>
    </w:div>
    <w:div w:id="979504579">
      <w:bodyDiv w:val="1"/>
      <w:marLeft w:val="0"/>
      <w:marRight w:val="0"/>
      <w:marTop w:val="0"/>
      <w:marBottom w:val="0"/>
      <w:divBdr>
        <w:top w:val="none" w:sz="0" w:space="0" w:color="auto"/>
        <w:left w:val="none" w:sz="0" w:space="0" w:color="auto"/>
        <w:bottom w:val="none" w:sz="0" w:space="0" w:color="auto"/>
        <w:right w:val="none" w:sz="0" w:space="0" w:color="auto"/>
      </w:divBdr>
    </w:div>
    <w:div w:id="992756024">
      <w:bodyDiv w:val="1"/>
      <w:marLeft w:val="0"/>
      <w:marRight w:val="0"/>
      <w:marTop w:val="0"/>
      <w:marBottom w:val="0"/>
      <w:divBdr>
        <w:top w:val="none" w:sz="0" w:space="0" w:color="auto"/>
        <w:left w:val="none" w:sz="0" w:space="0" w:color="auto"/>
        <w:bottom w:val="none" w:sz="0" w:space="0" w:color="auto"/>
        <w:right w:val="none" w:sz="0" w:space="0" w:color="auto"/>
      </w:divBdr>
    </w:div>
    <w:div w:id="996109998">
      <w:bodyDiv w:val="1"/>
      <w:marLeft w:val="0"/>
      <w:marRight w:val="0"/>
      <w:marTop w:val="0"/>
      <w:marBottom w:val="0"/>
      <w:divBdr>
        <w:top w:val="none" w:sz="0" w:space="0" w:color="auto"/>
        <w:left w:val="none" w:sz="0" w:space="0" w:color="auto"/>
        <w:bottom w:val="none" w:sz="0" w:space="0" w:color="auto"/>
        <w:right w:val="none" w:sz="0" w:space="0" w:color="auto"/>
      </w:divBdr>
    </w:div>
    <w:div w:id="998263942">
      <w:bodyDiv w:val="1"/>
      <w:marLeft w:val="0"/>
      <w:marRight w:val="0"/>
      <w:marTop w:val="0"/>
      <w:marBottom w:val="0"/>
      <w:divBdr>
        <w:top w:val="none" w:sz="0" w:space="0" w:color="auto"/>
        <w:left w:val="none" w:sz="0" w:space="0" w:color="auto"/>
        <w:bottom w:val="none" w:sz="0" w:space="0" w:color="auto"/>
        <w:right w:val="none" w:sz="0" w:space="0" w:color="auto"/>
      </w:divBdr>
    </w:div>
    <w:div w:id="1007949112">
      <w:bodyDiv w:val="1"/>
      <w:marLeft w:val="0"/>
      <w:marRight w:val="0"/>
      <w:marTop w:val="0"/>
      <w:marBottom w:val="0"/>
      <w:divBdr>
        <w:top w:val="none" w:sz="0" w:space="0" w:color="auto"/>
        <w:left w:val="none" w:sz="0" w:space="0" w:color="auto"/>
        <w:bottom w:val="none" w:sz="0" w:space="0" w:color="auto"/>
        <w:right w:val="none" w:sz="0" w:space="0" w:color="auto"/>
      </w:divBdr>
    </w:div>
    <w:div w:id="1025905708">
      <w:bodyDiv w:val="1"/>
      <w:marLeft w:val="0"/>
      <w:marRight w:val="0"/>
      <w:marTop w:val="0"/>
      <w:marBottom w:val="0"/>
      <w:divBdr>
        <w:top w:val="none" w:sz="0" w:space="0" w:color="auto"/>
        <w:left w:val="none" w:sz="0" w:space="0" w:color="auto"/>
        <w:bottom w:val="none" w:sz="0" w:space="0" w:color="auto"/>
        <w:right w:val="none" w:sz="0" w:space="0" w:color="auto"/>
      </w:divBdr>
    </w:div>
    <w:div w:id="1033265050">
      <w:bodyDiv w:val="1"/>
      <w:marLeft w:val="0"/>
      <w:marRight w:val="0"/>
      <w:marTop w:val="0"/>
      <w:marBottom w:val="0"/>
      <w:divBdr>
        <w:top w:val="none" w:sz="0" w:space="0" w:color="auto"/>
        <w:left w:val="none" w:sz="0" w:space="0" w:color="auto"/>
        <w:bottom w:val="none" w:sz="0" w:space="0" w:color="auto"/>
        <w:right w:val="none" w:sz="0" w:space="0" w:color="auto"/>
      </w:divBdr>
    </w:div>
    <w:div w:id="1036078223">
      <w:bodyDiv w:val="1"/>
      <w:marLeft w:val="0"/>
      <w:marRight w:val="0"/>
      <w:marTop w:val="0"/>
      <w:marBottom w:val="0"/>
      <w:divBdr>
        <w:top w:val="none" w:sz="0" w:space="0" w:color="auto"/>
        <w:left w:val="none" w:sz="0" w:space="0" w:color="auto"/>
        <w:bottom w:val="none" w:sz="0" w:space="0" w:color="auto"/>
        <w:right w:val="none" w:sz="0" w:space="0" w:color="auto"/>
      </w:divBdr>
    </w:div>
    <w:div w:id="1038629964">
      <w:bodyDiv w:val="1"/>
      <w:marLeft w:val="0"/>
      <w:marRight w:val="0"/>
      <w:marTop w:val="0"/>
      <w:marBottom w:val="0"/>
      <w:divBdr>
        <w:top w:val="none" w:sz="0" w:space="0" w:color="auto"/>
        <w:left w:val="none" w:sz="0" w:space="0" w:color="auto"/>
        <w:bottom w:val="none" w:sz="0" w:space="0" w:color="auto"/>
        <w:right w:val="none" w:sz="0" w:space="0" w:color="auto"/>
      </w:divBdr>
    </w:div>
    <w:div w:id="1049841652">
      <w:bodyDiv w:val="1"/>
      <w:marLeft w:val="0"/>
      <w:marRight w:val="0"/>
      <w:marTop w:val="0"/>
      <w:marBottom w:val="0"/>
      <w:divBdr>
        <w:top w:val="none" w:sz="0" w:space="0" w:color="auto"/>
        <w:left w:val="none" w:sz="0" w:space="0" w:color="auto"/>
        <w:bottom w:val="none" w:sz="0" w:space="0" w:color="auto"/>
        <w:right w:val="none" w:sz="0" w:space="0" w:color="auto"/>
      </w:divBdr>
    </w:div>
    <w:div w:id="1071931167">
      <w:bodyDiv w:val="1"/>
      <w:marLeft w:val="0"/>
      <w:marRight w:val="0"/>
      <w:marTop w:val="0"/>
      <w:marBottom w:val="0"/>
      <w:divBdr>
        <w:top w:val="none" w:sz="0" w:space="0" w:color="auto"/>
        <w:left w:val="none" w:sz="0" w:space="0" w:color="auto"/>
        <w:bottom w:val="none" w:sz="0" w:space="0" w:color="auto"/>
        <w:right w:val="none" w:sz="0" w:space="0" w:color="auto"/>
      </w:divBdr>
    </w:div>
    <w:div w:id="1072655445">
      <w:bodyDiv w:val="1"/>
      <w:marLeft w:val="0"/>
      <w:marRight w:val="0"/>
      <w:marTop w:val="0"/>
      <w:marBottom w:val="0"/>
      <w:divBdr>
        <w:top w:val="none" w:sz="0" w:space="0" w:color="auto"/>
        <w:left w:val="none" w:sz="0" w:space="0" w:color="auto"/>
        <w:bottom w:val="none" w:sz="0" w:space="0" w:color="auto"/>
        <w:right w:val="none" w:sz="0" w:space="0" w:color="auto"/>
      </w:divBdr>
    </w:div>
    <w:div w:id="1075662420">
      <w:bodyDiv w:val="1"/>
      <w:marLeft w:val="0"/>
      <w:marRight w:val="0"/>
      <w:marTop w:val="0"/>
      <w:marBottom w:val="0"/>
      <w:divBdr>
        <w:top w:val="none" w:sz="0" w:space="0" w:color="auto"/>
        <w:left w:val="none" w:sz="0" w:space="0" w:color="auto"/>
        <w:bottom w:val="none" w:sz="0" w:space="0" w:color="auto"/>
        <w:right w:val="none" w:sz="0" w:space="0" w:color="auto"/>
      </w:divBdr>
    </w:div>
    <w:div w:id="1080831666">
      <w:bodyDiv w:val="1"/>
      <w:marLeft w:val="0"/>
      <w:marRight w:val="0"/>
      <w:marTop w:val="0"/>
      <w:marBottom w:val="0"/>
      <w:divBdr>
        <w:top w:val="none" w:sz="0" w:space="0" w:color="auto"/>
        <w:left w:val="none" w:sz="0" w:space="0" w:color="auto"/>
        <w:bottom w:val="none" w:sz="0" w:space="0" w:color="auto"/>
        <w:right w:val="none" w:sz="0" w:space="0" w:color="auto"/>
      </w:divBdr>
    </w:div>
    <w:div w:id="1082608606">
      <w:bodyDiv w:val="1"/>
      <w:marLeft w:val="0"/>
      <w:marRight w:val="0"/>
      <w:marTop w:val="0"/>
      <w:marBottom w:val="0"/>
      <w:divBdr>
        <w:top w:val="none" w:sz="0" w:space="0" w:color="auto"/>
        <w:left w:val="none" w:sz="0" w:space="0" w:color="auto"/>
        <w:bottom w:val="none" w:sz="0" w:space="0" w:color="auto"/>
        <w:right w:val="none" w:sz="0" w:space="0" w:color="auto"/>
      </w:divBdr>
    </w:div>
    <w:div w:id="1083798224">
      <w:bodyDiv w:val="1"/>
      <w:marLeft w:val="0"/>
      <w:marRight w:val="0"/>
      <w:marTop w:val="0"/>
      <w:marBottom w:val="0"/>
      <w:divBdr>
        <w:top w:val="none" w:sz="0" w:space="0" w:color="auto"/>
        <w:left w:val="none" w:sz="0" w:space="0" w:color="auto"/>
        <w:bottom w:val="none" w:sz="0" w:space="0" w:color="auto"/>
        <w:right w:val="none" w:sz="0" w:space="0" w:color="auto"/>
      </w:divBdr>
    </w:div>
    <w:div w:id="1086655225">
      <w:bodyDiv w:val="1"/>
      <w:marLeft w:val="0"/>
      <w:marRight w:val="0"/>
      <w:marTop w:val="0"/>
      <w:marBottom w:val="0"/>
      <w:divBdr>
        <w:top w:val="none" w:sz="0" w:space="0" w:color="auto"/>
        <w:left w:val="none" w:sz="0" w:space="0" w:color="auto"/>
        <w:bottom w:val="none" w:sz="0" w:space="0" w:color="auto"/>
        <w:right w:val="none" w:sz="0" w:space="0" w:color="auto"/>
      </w:divBdr>
    </w:div>
    <w:div w:id="1107652147">
      <w:bodyDiv w:val="1"/>
      <w:marLeft w:val="0"/>
      <w:marRight w:val="0"/>
      <w:marTop w:val="0"/>
      <w:marBottom w:val="0"/>
      <w:divBdr>
        <w:top w:val="none" w:sz="0" w:space="0" w:color="auto"/>
        <w:left w:val="none" w:sz="0" w:space="0" w:color="auto"/>
        <w:bottom w:val="none" w:sz="0" w:space="0" w:color="auto"/>
        <w:right w:val="none" w:sz="0" w:space="0" w:color="auto"/>
      </w:divBdr>
    </w:div>
    <w:div w:id="1112478402">
      <w:bodyDiv w:val="1"/>
      <w:marLeft w:val="0"/>
      <w:marRight w:val="0"/>
      <w:marTop w:val="0"/>
      <w:marBottom w:val="0"/>
      <w:divBdr>
        <w:top w:val="none" w:sz="0" w:space="0" w:color="auto"/>
        <w:left w:val="none" w:sz="0" w:space="0" w:color="auto"/>
        <w:bottom w:val="none" w:sz="0" w:space="0" w:color="auto"/>
        <w:right w:val="none" w:sz="0" w:space="0" w:color="auto"/>
      </w:divBdr>
    </w:div>
    <w:div w:id="1113785288">
      <w:bodyDiv w:val="1"/>
      <w:marLeft w:val="0"/>
      <w:marRight w:val="0"/>
      <w:marTop w:val="0"/>
      <w:marBottom w:val="0"/>
      <w:divBdr>
        <w:top w:val="none" w:sz="0" w:space="0" w:color="auto"/>
        <w:left w:val="none" w:sz="0" w:space="0" w:color="auto"/>
        <w:bottom w:val="none" w:sz="0" w:space="0" w:color="auto"/>
        <w:right w:val="none" w:sz="0" w:space="0" w:color="auto"/>
      </w:divBdr>
    </w:div>
    <w:div w:id="1129322573">
      <w:bodyDiv w:val="1"/>
      <w:marLeft w:val="0"/>
      <w:marRight w:val="0"/>
      <w:marTop w:val="0"/>
      <w:marBottom w:val="0"/>
      <w:divBdr>
        <w:top w:val="none" w:sz="0" w:space="0" w:color="auto"/>
        <w:left w:val="none" w:sz="0" w:space="0" w:color="auto"/>
        <w:bottom w:val="none" w:sz="0" w:space="0" w:color="auto"/>
        <w:right w:val="none" w:sz="0" w:space="0" w:color="auto"/>
      </w:divBdr>
    </w:div>
    <w:div w:id="1130830096">
      <w:bodyDiv w:val="1"/>
      <w:marLeft w:val="0"/>
      <w:marRight w:val="0"/>
      <w:marTop w:val="0"/>
      <w:marBottom w:val="0"/>
      <w:divBdr>
        <w:top w:val="none" w:sz="0" w:space="0" w:color="auto"/>
        <w:left w:val="none" w:sz="0" w:space="0" w:color="auto"/>
        <w:bottom w:val="none" w:sz="0" w:space="0" w:color="auto"/>
        <w:right w:val="none" w:sz="0" w:space="0" w:color="auto"/>
      </w:divBdr>
    </w:div>
    <w:div w:id="1147743011">
      <w:bodyDiv w:val="1"/>
      <w:marLeft w:val="0"/>
      <w:marRight w:val="0"/>
      <w:marTop w:val="0"/>
      <w:marBottom w:val="0"/>
      <w:divBdr>
        <w:top w:val="none" w:sz="0" w:space="0" w:color="auto"/>
        <w:left w:val="none" w:sz="0" w:space="0" w:color="auto"/>
        <w:bottom w:val="none" w:sz="0" w:space="0" w:color="auto"/>
        <w:right w:val="none" w:sz="0" w:space="0" w:color="auto"/>
      </w:divBdr>
    </w:div>
    <w:div w:id="1152719820">
      <w:bodyDiv w:val="1"/>
      <w:marLeft w:val="0"/>
      <w:marRight w:val="0"/>
      <w:marTop w:val="0"/>
      <w:marBottom w:val="0"/>
      <w:divBdr>
        <w:top w:val="none" w:sz="0" w:space="0" w:color="auto"/>
        <w:left w:val="none" w:sz="0" w:space="0" w:color="auto"/>
        <w:bottom w:val="none" w:sz="0" w:space="0" w:color="auto"/>
        <w:right w:val="none" w:sz="0" w:space="0" w:color="auto"/>
      </w:divBdr>
    </w:div>
    <w:div w:id="1156995816">
      <w:bodyDiv w:val="1"/>
      <w:marLeft w:val="0"/>
      <w:marRight w:val="0"/>
      <w:marTop w:val="0"/>
      <w:marBottom w:val="0"/>
      <w:divBdr>
        <w:top w:val="none" w:sz="0" w:space="0" w:color="auto"/>
        <w:left w:val="none" w:sz="0" w:space="0" w:color="auto"/>
        <w:bottom w:val="none" w:sz="0" w:space="0" w:color="auto"/>
        <w:right w:val="none" w:sz="0" w:space="0" w:color="auto"/>
      </w:divBdr>
    </w:div>
    <w:div w:id="1158350183">
      <w:bodyDiv w:val="1"/>
      <w:marLeft w:val="0"/>
      <w:marRight w:val="0"/>
      <w:marTop w:val="0"/>
      <w:marBottom w:val="0"/>
      <w:divBdr>
        <w:top w:val="none" w:sz="0" w:space="0" w:color="auto"/>
        <w:left w:val="none" w:sz="0" w:space="0" w:color="auto"/>
        <w:bottom w:val="none" w:sz="0" w:space="0" w:color="auto"/>
        <w:right w:val="none" w:sz="0" w:space="0" w:color="auto"/>
      </w:divBdr>
    </w:div>
    <w:div w:id="1159004881">
      <w:bodyDiv w:val="1"/>
      <w:marLeft w:val="0"/>
      <w:marRight w:val="0"/>
      <w:marTop w:val="0"/>
      <w:marBottom w:val="0"/>
      <w:divBdr>
        <w:top w:val="none" w:sz="0" w:space="0" w:color="auto"/>
        <w:left w:val="none" w:sz="0" w:space="0" w:color="auto"/>
        <w:bottom w:val="none" w:sz="0" w:space="0" w:color="auto"/>
        <w:right w:val="none" w:sz="0" w:space="0" w:color="auto"/>
      </w:divBdr>
    </w:div>
    <w:div w:id="1161655963">
      <w:bodyDiv w:val="1"/>
      <w:marLeft w:val="0"/>
      <w:marRight w:val="0"/>
      <w:marTop w:val="0"/>
      <w:marBottom w:val="0"/>
      <w:divBdr>
        <w:top w:val="none" w:sz="0" w:space="0" w:color="auto"/>
        <w:left w:val="none" w:sz="0" w:space="0" w:color="auto"/>
        <w:bottom w:val="none" w:sz="0" w:space="0" w:color="auto"/>
        <w:right w:val="none" w:sz="0" w:space="0" w:color="auto"/>
      </w:divBdr>
    </w:div>
    <w:div w:id="1162090345">
      <w:bodyDiv w:val="1"/>
      <w:marLeft w:val="0"/>
      <w:marRight w:val="0"/>
      <w:marTop w:val="0"/>
      <w:marBottom w:val="0"/>
      <w:divBdr>
        <w:top w:val="none" w:sz="0" w:space="0" w:color="auto"/>
        <w:left w:val="none" w:sz="0" w:space="0" w:color="auto"/>
        <w:bottom w:val="none" w:sz="0" w:space="0" w:color="auto"/>
        <w:right w:val="none" w:sz="0" w:space="0" w:color="auto"/>
      </w:divBdr>
    </w:div>
    <w:div w:id="1173840126">
      <w:bodyDiv w:val="1"/>
      <w:marLeft w:val="0"/>
      <w:marRight w:val="0"/>
      <w:marTop w:val="0"/>
      <w:marBottom w:val="0"/>
      <w:divBdr>
        <w:top w:val="none" w:sz="0" w:space="0" w:color="auto"/>
        <w:left w:val="none" w:sz="0" w:space="0" w:color="auto"/>
        <w:bottom w:val="none" w:sz="0" w:space="0" w:color="auto"/>
        <w:right w:val="none" w:sz="0" w:space="0" w:color="auto"/>
      </w:divBdr>
    </w:div>
    <w:div w:id="1174759019">
      <w:bodyDiv w:val="1"/>
      <w:marLeft w:val="0"/>
      <w:marRight w:val="0"/>
      <w:marTop w:val="0"/>
      <w:marBottom w:val="0"/>
      <w:divBdr>
        <w:top w:val="none" w:sz="0" w:space="0" w:color="auto"/>
        <w:left w:val="none" w:sz="0" w:space="0" w:color="auto"/>
        <w:bottom w:val="none" w:sz="0" w:space="0" w:color="auto"/>
        <w:right w:val="none" w:sz="0" w:space="0" w:color="auto"/>
      </w:divBdr>
    </w:div>
    <w:div w:id="1177962625">
      <w:bodyDiv w:val="1"/>
      <w:marLeft w:val="0"/>
      <w:marRight w:val="0"/>
      <w:marTop w:val="0"/>
      <w:marBottom w:val="0"/>
      <w:divBdr>
        <w:top w:val="none" w:sz="0" w:space="0" w:color="auto"/>
        <w:left w:val="none" w:sz="0" w:space="0" w:color="auto"/>
        <w:bottom w:val="none" w:sz="0" w:space="0" w:color="auto"/>
        <w:right w:val="none" w:sz="0" w:space="0" w:color="auto"/>
      </w:divBdr>
    </w:div>
    <w:div w:id="1180119046">
      <w:bodyDiv w:val="1"/>
      <w:marLeft w:val="0"/>
      <w:marRight w:val="0"/>
      <w:marTop w:val="0"/>
      <w:marBottom w:val="0"/>
      <w:divBdr>
        <w:top w:val="none" w:sz="0" w:space="0" w:color="auto"/>
        <w:left w:val="none" w:sz="0" w:space="0" w:color="auto"/>
        <w:bottom w:val="none" w:sz="0" w:space="0" w:color="auto"/>
        <w:right w:val="none" w:sz="0" w:space="0" w:color="auto"/>
      </w:divBdr>
    </w:div>
    <w:div w:id="1197238444">
      <w:bodyDiv w:val="1"/>
      <w:marLeft w:val="0"/>
      <w:marRight w:val="0"/>
      <w:marTop w:val="0"/>
      <w:marBottom w:val="0"/>
      <w:divBdr>
        <w:top w:val="none" w:sz="0" w:space="0" w:color="auto"/>
        <w:left w:val="none" w:sz="0" w:space="0" w:color="auto"/>
        <w:bottom w:val="none" w:sz="0" w:space="0" w:color="auto"/>
        <w:right w:val="none" w:sz="0" w:space="0" w:color="auto"/>
      </w:divBdr>
    </w:div>
    <w:div w:id="1202787487">
      <w:bodyDiv w:val="1"/>
      <w:marLeft w:val="0"/>
      <w:marRight w:val="0"/>
      <w:marTop w:val="0"/>
      <w:marBottom w:val="0"/>
      <w:divBdr>
        <w:top w:val="none" w:sz="0" w:space="0" w:color="auto"/>
        <w:left w:val="none" w:sz="0" w:space="0" w:color="auto"/>
        <w:bottom w:val="none" w:sz="0" w:space="0" w:color="auto"/>
        <w:right w:val="none" w:sz="0" w:space="0" w:color="auto"/>
      </w:divBdr>
    </w:div>
    <w:div w:id="1215042848">
      <w:bodyDiv w:val="1"/>
      <w:marLeft w:val="0"/>
      <w:marRight w:val="0"/>
      <w:marTop w:val="0"/>
      <w:marBottom w:val="0"/>
      <w:divBdr>
        <w:top w:val="none" w:sz="0" w:space="0" w:color="auto"/>
        <w:left w:val="none" w:sz="0" w:space="0" w:color="auto"/>
        <w:bottom w:val="none" w:sz="0" w:space="0" w:color="auto"/>
        <w:right w:val="none" w:sz="0" w:space="0" w:color="auto"/>
      </w:divBdr>
    </w:div>
    <w:div w:id="1215510071">
      <w:bodyDiv w:val="1"/>
      <w:marLeft w:val="0"/>
      <w:marRight w:val="0"/>
      <w:marTop w:val="0"/>
      <w:marBottom w:val="0"/>
      <w:divBdr>
        <w:top w:val="none" w:sz="0" w:space="0" w:color="auto"/>
        <w:left w:val="none" w:sz="0" w:space="0" w:color="auto"/>
        <w:bottom w:val="none" w:sz="0" w:space="0" w:color="auto"/>
        <w:right w:val="none" w:sz="0" w:space="0" w:color="auto"/>
      </w:divBdr>
    </w:div>
    <w:div w:id="1217815811">
      <w:bodyDiv w:val="1"/>
      <w:marLeft w:val="0"/>
      <w:marRight w:val="0"/>
      <w:marTop w:val="0"/>
      <w:marBottom w:val="0"/>
      <w:divBdr>
        <w:top w:val="none" w:sz="0" w:space="0" w:color="auto"/>
        <w:left w:val="none" w:sz="0" w:space="0" w:color="auto"/>
        <w:bottom w:val="none" w:sz="0" w:space="0" w:color="auto"/>
        <w:right w:val="none" w:sz="0" w:space="0" w:color="auto"/>
      </w:divBdr>
    </w:div>
    <w:div w:id="1218978196">
      <w:bodyDiv w:val="1"/>
      <w:marLeft w:val="0"/>
      <w:marRight w:val="0"/>
      <w:marTop w:val="0"/>
      <w:marBottom w:val="0"/>
      <w:divBdr>
        <w:top w:val="none" w:sz="0" w:space="0" w:color="auto"/>
        <w:left w:val="none" w:sz="0" w:space="0" w:color="auto"/>
        <w:bottom w:val="none" w:sz="0" w:space="0" w:color="auto"/>
        <w:right w:val="none" w:sz="0" w:space="0" w:color="auto"/>
      </w:divBdr>
    </w:div>
    <w:div w:id="1219052641">
      <w:bodyDiv w:val="1"/>
      <w:marLeft w:val="0"/>
      <w:marRight w:val="0"/>
      <w:marTop w:val="0"/>
      <w:marBottom w:val="0"/>
      <w:divBdr>
        <w:top w:val="none" w:sz="0" w:space="0" w:color="auto"/>
        <w:left w:val="none" w:sz="0" w:space="0" w:color="auto"/>
        <w:bottom w:val="none" w:sz="0" w:space="0" w:color="auto"/>
        <w:right w:val="none" w:sz="0" w:space="0" w:color="auto"/>
      </w:divBdr>
    </w:div>
    <w:div w:id="1228417024">
      <w:bodyDiv w:val="1"/>
      <w:marLeft w:val="0"/>
      <w:marRight w:val="0"/>
      <w:marTop w:val="0"/>
      <w:marBottom w:val="0"/>
      <w:divBdr>
        <w:top w:val="none" w:sz="0" w:space="0" w:color="auto"/>
        <w:left w:val="none" w:sz="0" w:space="0" w:color="auto"/>
        <w:bottom w:val="none" w:sz="0" w:space="0" w:color="auto"/>
        <w:right w:val="none" w:sz="0" w:space="0" w:color="auto"/>
      </w:divBdr>
    </w:div>
    <w:div w:id="1230655039">
      <w:bodyDiv w:val="1"/>
      <w:marLeft w:val="0"/>
      <w:marRight w:val="0"/>
      <w:marTop w:val="0"/>
      <w:marBottom w:val="0"/>
      <w:divBdr>
        <w:top w:val="none" w:sz="0" w:space="0" w:color="auto"/>
        <w:left w:val="none" w:sz="0" w:space="0" w:color="auto"/>
        <w:bottom w:val="none" w:sz="0" w:space="0" w:color="auto"/>
        <w:right w:val="none" w:sz="0" w:space="0" w:color="auto"/>
      </w:divBdr>
    </w:div>
    <w:div w:id="1251351955">
      <w:bodyDiv w:val="1"/>
      <w:marLeft w:val="0"/>
      <w:marRight w:val="0"/>
      <w:marTop w:val="0"/>
      <w:marBottom w:val="0"/>
      <w:divBdr>
        <w:top w:val="none" w:sz="0" w:space="0" w:color="auto"/>
        <w:left w:val="none" w:sz="0" w:space="0" w:color="auto"/>
        <w:bottom w:val="none" w:sz="0" w:space="0" w:color="auto"/>
        <w:right w:val="none" w:sz="0" w:space="0" w:color="auto"/>
      </w:divBdr>
    </w:div>
    <w:div w:id="1256596058">
      <w:bodyDiv w:val="1"/>
      <w:marLeft w:val="0"/>
      <w:marRight w:val="0"/>
      <w:marTop w:val="0"/>
      <w:marBottom w:val="0"/>
      <w:divBdr>
        <w:top w:val="none" w:sz="0" w:space="0" w:color="auto"/>
        <w:left w:val="none" w:sz="0" w:space="0" w:color="auto"/>
        <w:bottom w:val="none" w:sz="0" w:space="0" w:color="auto"/>
        <w:right w:val="none" w:sz="0" w:space="0" w:color="auto"/>
      </w:divBdr>
    </w:div>
    <w:div w:id="1267352072">
      <w:bodyDiv w:val="1"/>
      <w:marLeft w:val="0"/>
      <w:marRight w:val="0"/>
      <w:marTop w:val="0"/>
      <w:marBottom w:val="0"/>
      <w:divBdr>
        <w:top w:val="none" w:sz="0" w:space="0" w:color="auto"/>
        <w:left w:val="none" w:sz="0" w:space="0" w:color="auto"/>
        <w:bottom w:val="none" w:sz="0" w:space="0" w:color="auto"/>
        <w:right w:val="none" w:sz="0" w:space="0" w:color="auto"/>
      </w:divBdr>
    </w:div>
    <w:div w:id="1267694038">
      <w:bodyDiv w:val="1"/>
      <w:marLeft w:val="0"/>
      <w:marRight w:val="0"/>
      <w:marTop w:val="0"/>
      <w:marBottom w:val="0"/>
      <w:divBdr>
        <w:top w:val="none" w:sz="0" w:space="0" w:color="auto"/>
        <w:left w:val="none" w:sz="0" w:space="0" w:color="auto"/>
        <w:bottom w:val="none" w:sz="0" w:space="0" w:color="auto"/>
        <w:right w:val="none" w:sz="0" w:space="0" w:color="auto"/>
      </w:divBdr>
    </w:div>
    <w:div w:id="1272467766">
      <w:bodyDiv w:val="1"/>
      <w:marLeft w:val="0"/>
      <w:marRight w:val="0"/>
      <w:marTop w:val="0"/>
      <w:marBottom w:val="0"/>
      <w:divBdr>
        <w:top w:val="none" w:sz="0" w:space="0" w:color="auto"/>
        <w:left w:val="none" w:sz="0" w:space="0" w:color="auto"/>
        <w:bottom w:val="none" w:sz="0" w:space="0" w:color="auto"/>
        <w:right w:val="none" w:sz="0" w:space="0" w:color="auto"/>
      </w:divBdr>
    </w:div>
    <w:div w:id="1273979899">
      <w:bodyDiv w:val="1"/>
      <w:marLeft w:val="0"/>
      <w:marRight w:val="0"/>
      <w:marTop w:val="0"/>
      <w:marBottom w:val="0"/>
      <w:divBdr>
        <w:top w:val="none" w:sz="0" w:space="0" w:color="auto"/>
        <w:left w:val="none" w:sz="0" w:space="0" w:color="auto"/>
        <w:bottom w:val="none" w:sz="0" w:space="0" w:color="auto"/>
        <w:right w:val="none" w:sz="0" w:space="0" w:color="auto"/>
      </w:divBdr>
    </w:div>
    <w:div w:id="1286892690">
      <w:bodyDiv w:val="1"/>
      <w:marLeft w:val="0"/>
      <w:marRight w:val="0"/>
      <w:marTop w:val="0"/>
      <w:marBottom w:val="0"/>
      <w:divBdr>
        <w:top w:val="none" w:sz="0" w:space="0" w:color="auto"/>
        <w:left w:val="none" w:sz="0" w:space="0" w:color="auto"/>
        <w:bottom w:val="none" w:sz="0" w:space="0" w:color="auto"/>
        <w:right w:val="none" w:sz="0" w:space="0" w:color="auto"/>
      </w:divBdr>
    </w:div>
    <w:div w:id="1298144702">
      <w:bodyDiv w:val="1"/>
      <w:marLeft w:val="0"/>
      <w:marRight w:val="0"/>
      <w:marTop w:val="0"/>
      <w:marBottom w:val="0"/>
      <w:divBdr>
        <w:top w:val="none" w:sz="0" w:space="0" w:color="auto"/>
        <w:left w:val="none" w:sz="0" w:space="0" w:color="auto"/>
        <w:bottom w:val="none" w:sz="0" w:space="0" w:color="auto"/>
        <w:right w:val="none" w:sz="0" w:space="0" w:color="auto"/>
      </w:divBdr>
    </w:div>
    <w:div w:id="1303389333">
      <w:bodyDiv w:val="1"/>
      <w:marLeft w:val="0"/>
      <w:marRight w:val="0"/>
      <w:marTop w:val="0"/>
      <w:marBottom w:val="0"/>
      <w:divBdr>
        <w:top w:val="none" w:sz="0" w:space="0" w:color="auto"/>
        <w:left w:val="none" w:sz="0" w:space="0" w:color="auto"/>
        <w:bottom w:val="none" w:sz="0" w:space="0" w:color="auto"/>
        <w:right w:val="none" w:sz="0" w:space="0" w:color="auto"/>
      </w:divBdr>
    </w:div>
    <w:div w:id="1332297534">
      <w:bodyDiv w:val="1"/>
      <w:marLeft w:val="0"/>
      <w:marRight w:val="0"/>
      <w:marTop w:val="0"/>
      <w:marBottom w:val="0"/>
      <w:divBdr>
        <w:top w:val="none" w:sz="0" w:space="0" w:color="auto"/>
        <w:left w:val="none" w:sz="0" w:space="0" w:color="auto"/>
        <w:bottom w:val="none" w:sz="0" w:space="0" w:color="auto"/>
        <w:right w:val="none" w:sz="0" w:space="0" w:color="auto"/>
      </w:divBdr>
    </w:div>
    <w:div w:id="1344865347">
      <w:bodyDiv w:val="1"/>
      <w:marLeft w:val="0"/>
      <w:marRight w:val="0"/>
      <w:marTop w:val="0"/>
      <w:marBottom w:val="0"/>
      <w:divBdr>
        <w:top w:val="none" w:sz="0" w:space="0" w:color="auto"/>
        <w:left w:val="none" w:sz="0" w:space="0" w:color="auto"/>
        <w:bottom w:val="none" w:sz="0" w:space="0" w:color="auto"/>
        <w:right w:val="none" w:sz="0" w:space="0" w:color="auto"/>
      </w:divBdr>
    </w:div>
    <w:div w:id="1346326265">
      <w:bodyDiv w:val="1"/>
      <w:marLeft w:val="0"/>
      <w:marRight w:val="0"/>
      <w:marTop w:val="0"/>
      <w:marBottom w:val="0"/>
      <w:divBdr>
        <w:top w:val="none" w:sz="0" w:space="0" w:color="auto"/>
        <w:left w:val="none" w:sz="0" w:space="0" w:color="auto"/>
        <w:bottom w:val="none" w:sz="0" w:space="0" w:color="auto"/>
        <w:right w:val="none" w:sz="0" w:space="0" w:color="auto"/>
      </w:divBdr>
    </w:div>
    <w:div w:id="1366056569">
      <w:bodyDiv w:val="1"/>
      <w:marLeft w:val="0"/>
      <w:marRight w:val="0"/>
      <w:marTop w:val="0"/>
      <w:marBottom w:val="0"/>
      <w:divBdr>
        <w:top w:val="none" w:sz="0" w:space="0" w:color="auto"/>
        <w:left w:val="none" w:sz="0" w:space="0" w:color="auto"/>
        <w:bottom w:val="none" w:sz="0" w:space="0" w:color="auto"/>
        <w:right w:val="none" w:sz="0" w:space="0" w:color="auto"/>
      </w:divBdr>
    </w:div>
    <w:div w:id="1377122639">
      <w:bodyDiv w:val="1"/>
      <w:marLeft w:val="0"/>
      <w:marRight w:val="0"/>
      <w:marTop w:val="0"/>
      <w:marBottom w:val="0"/>
      <w:divBdr>
        <w:top w:val="none" w:sz="0" w:space="0" w:color="auto"/>
        <w:left w:val="none" w:sz="0" w:space="0" w:color="auto"/>
        <w:bottom w:val="none" w:sz="0" w:space="0" w:color="auto"/>
        <w:right w:val="none" w:sz="0" w:space="0" w:color="auto"/>
      </w:divBdr>
    </w:div>
    <w:div w:id="1377659666">
      <w:bodyDiv w:val="1"/>
      <w:marLeft w:val="0"/>
      <w:marRight w:val="0"/>
      <w:marTop w:val="0"/>
      <w:marBottom w:val="0"/>
      <w:divBdr>
        <w:top w:val="none" w:sz="0" w:space="0" w:color="auto"/>
        <w:left w:val="none" w:sz="0" w:space="0" w:color="auto"/>
        <w:bottom w:val="none" w:sz="0" w:space="0" w:color="auto"/>
        <w:right w:val="none" w:sz="0" w:space="0" w:color="auto"/>
      </w:divBdr>
    </w:div>
    <w:div w:id="1379165867">
      <w:bodyDiv w:val="1"/>
      <w:marLeft w:val="0"/>
      <w:marRight w:val="0"/>
      <w:marTop w:val="0"/>
      <w:marBottom w:val="0"/>
      <w:divBdr>
        <w:top w:val="none" w:sz="0" w:space="0" w:color="auto"/>
        <w:left w:val="none" w:sz="0" w:space="0" w:color="auto"/>
        <w:bottom w:val="none" w:sz="0" w:space="0" w:color="auto"/>
        <w:right w:val="none" w:sz="0" w:space="0" w:color="auto"/>
      </w:divBdr>
    </w:div>
    <w:div w:id="1387528958">
      <w:bodyDiv w:val="1"/>
      <w:marLeft w:val="0"/>
      <w:marRight w:val="0"/>
      <w:marTop w:val="0"/>
      <w:marBottom w:val="0"/>
      <w:divBdr>
        <w:top w:val="none" w:sz="0" w:space="0" w:color="auto"/>
        <w:left w:val="none" w:sz="0" w:space="0" w:color="auto"/>
        <w:bottom w:val="none" w:sz="0" w:space="0" w:color="auto"/>
        <w:right w:val="none" w:sz="0" w:space="0" w:color="auto"/>
      </w:divBdr>
    </w:div>
    <w:div w:id="1406881240">
      <w:bodyDiv w:val="1"/>
      <w:marLeft w:val="0"/>
      <w:marRight w:val="0"/>
      <w:marTop w:val="0"/>
      <w:marBottom w:val="0"/>
      <w:divBdr>
        <w:top w:val="none" w:sz="0" w:space="0" w:color="auto"/>
        <w:left w:val="none" w:sz="0" w:space="0" w:color="auto"/>
        <w:bottom w:val="none" w:sz="0" w:space="0" w:color="auto"/>
        <w:right w:val="none" w:sz="0" w:space="0" w:color="auto"/>
      </w:divBdr>
    </w:div>
    <w:div w:id="1407923120">
      <w:bodyDiv w:val="1"/>
      <w:marLeft w:val="0"/>
      <w:marRight w:val="0"/>
      <w:marTop w:val="0"/>
      <w:marBottom w:val="0"/>
      <w:divBdr>
        <w:top w:val="none" w:sz="0" w:space="0" w:color="auto"/>
        <w:left w:val="none" w:sz="0" w:space="0" w:color="auto"/>
        <w:bottom w:val="none" w:sz="0" w:space="0" w:color="auto"/>
        <w:right w:val="none" w:sz="0" w:space="0" w:color="auto"/>
      </w:divBdr>
    </w:div>
    <w:div w:id="1418479819">
      <w:bodyDiv w:val="1"/>
      <w:marLeft w:val="0"/>
      <w:marRight w:val="0"/>
      <w:marTop w:val="0"/>
      <w:marBottom w:val="0"/>
      <w:divBdr>
        <w:top w:val="none" w:sz="0" w:space="0" w:color="auto"/>
        <w:left w:val="none" w:sz="0" w:space="0" w:color="auto"/>
        <w:bottom w:val="none" w:sz="0" w:space="0" w:color="auto"/>
        <w:right w:val="none" w:sz="0" w:space="0" w:color="auto"/>
      </w:divBdr>
    </w:div>
    <w:div w:id="1428841745">
      <w:bodyDiv w:val="1"/>
      <w:marLeft w:val="0"/>
      <w:marRight w:val="0"/>
      <w:marTop w:val="0"/>
      <w:marBottom w:val="0"/>
      <w:divBdr>
        <w:top w:val="none" w:sz="0" w:space="0" w:color="auto"/>
        <w:left w:val="none" w:sz="0" w:space="0" w:color="auto"/>
        <w:bottom w:val="none" w:sz="0" w:space="0" w:color="auto"/>
        <w:right w:val="none" w:sz="0" w:space="0" w:color="auto"/>
      </w:divBdr>
    </w:div>
    <w:div w:id="1447192927">
      <w:bodyDiv w:val="1"/>
      <w:marLeft w:val="0"/>
      <w:marRight w:val="0"/>
      <w:marTop w:val="0"/>
      <w:marBottom w:val="0"/>
      <w:divBdr>
        <w:top w:val="none" w:sz="0" w:space="0" w:color="auto"/>
        <w:left w:val="none" w:sz="0" w:space="0" w:color="auto"/>
        <w:bottom w:val="none" w:sz="0" w:space="0" w:color="auto"/>
        <w:right w:val="none" w:sz="0" w:space="0" w:color="auto"/>
      </w:divBdr>
    </w:div>
    <w:div w:id="1467967346">
      <w:bodyDiv w:val="1"/>
      <w:marLeft w:val="0"/>
      <w:marRight w:val="0"/>
      <w:marTop w:val="0"/>
      <w:marBottom w:val="0"/>
      <w:divBdr>
        <w:top w:val="none" w:sz="0" w:space="0" w:color="auto"/>
        <w:left w:val="none" w:sz="0" w:space="0" w:color="auto"/>
        <w:bottom w:val="none" w:sz="0" w:space="0" w:color="auto"/>
        <w:right w:val="none" w:sz="0" w:space="0" w:color="auto"/>
      </w:divBdr>
    </w:div>
    <w:div w:id="1484735117">
      <w:bodyDiv w:val="1"/>
      <w:marLeft w:val="0"/>
      <w:marRight w:val="0"/>
      <w:marTop w:val="0"/>
      <w:marBottom w:val="0"/>
      <w:divBdr>
        <w:top w:val="none" w:sz="0" w:space="0" w:color="auto"/>
        <w:left w:val="none" w:sz="0" w:space="0" w:color="auto"/>
        <w:bottom w:val="none" w:sz="0" w:space="0" w:color="auto"/>
        <w:right w:val="none" w:sz="0" w:space="0" w:color="auto"/>
      </w:divBdr>
    </w:div>
    <w:div w:id="1512404168">
      <w:bodyDiv w:val="1"/>
      <w:marLeft w:val="0"/>
      <w:marRight w:val="0"/>
      <w:marTop w:val="0"/>
      <w:marBottom w:val="0"/>
      <w:divBdr>
        <w:top w:val="none" w:sz="0" w:space="0" w:color="auto"/>
        <w:left w:val="none" w:sz="0" w:space="0" w:color="auto"/>
        <w:bottom w:val="none" w:sz="0" w:space="0" w:color="auto"/>
        <w:right w:val="none" w:sz="0" w:space="0" w:color="auto"/>
      </w:divBdr>
    </w:div>
    <w:div w:id="1520002959">
      <w:bodyDiv w:val="1"/>
      <w:marLeft w:val="0"/>
      <w:marRight w:val="0"/>
      <w:marTop w:val="0"/>
      <w:marBottom w:val="0"/>
      <w:divBdr>
        <w:top w:val="none" w:sz="0" w:space="0" w:color="auto"/>
        <w:left w:val="none" w:sz="0" w:space="0" w:color="auto"/>
        <w:bottom w:val="none" w:sz="0" w:space="0" w:color="auto"/>
        <w:right w:val="none" w:sz="0" w:space="0" w:color="auto"/>
      </w:divBdr>
    </w:div>
    <w:div w:id="1529177485">
      <w:bodyDiv w:val="1"/>
      <w:marLeft w:val="0"/>
      <w:marRight w:val="0"/>
      <w:marTop w:val="0"/>
      <w:marBottom w:val="0"/>
      <w:divBdr>
        <w:top w:val="none" w:sz="0" w:space="0" w:color="auto"/>
        <w:left w:val="none" w:sz="0" w:space="0" w:color="auto"/>
        <w:bottom w:val="none" w:sz="0" w:space="0" w:color="auto"/>
        <w:right w:val="none" w:sz="0" w:space="0" w:color="auto"/>
      </w:divBdr>
    </w:div>
    <w:div w:id="1530803142">
      <w:bodyDiv w:val="1"/>
      <w:marLeft w:val="0"/>
      <w:marRight w:val="0"/>
      <w:marTop w:val="0"/>
      <w:marBottom w:val="0"/>
      <w:divBdr>
        <w:top w:val="none" w:sz="0" w:space="0" w:color="auto"/>
        <w:left w:val="none" w:sz="0" w:space="0" w:color="auto"/>
        <w:bottom w:val="none" w:sz="0" w:space="0" w:color="auto"/>
        <w:right w:val="none" w:sz="0" w:space="0" w:color="auto"/>
      </w:divBdr>
    </w:div>
    <w:div w:id="1533878829">
      <w:bodyDiv w:val="1"/>
      <w:marLeft w:val="0"/>
      <w:marRight w:val="0"/>
      <w:marTop w:val="0"/>
      <w:marBottom w:val="0"/>
      <w:divBdr>
        <w:top w:val="none" w:sz="0" w:space="0" w:color="auto"/>
        <w:left w:val="none" w:sz="0" w:space="0" w:color="auto"/>
        <w:bottom w:val="none" w:sz="0" w:space="0" w:color="auto"/>
        <w:right w:val="none" w:sz="0" w:space="0" w:color="auto"/>
      </w:divBdr>
    </w:div>
    <w:div w:id="1537542479">
      <w:bodyDiv w:val="1"/>
      <w:marLeft w:val="0"/>
      <w:marRight w:val="0"/>
      <w:marTop w:val="0"/>
      <w:marBottom w:val="0"/>
      <w:divBdr>
        <w:top w:val="none" w:sz="0" w:space="0" w:color="auto"/>
        <w:left w:val="none" w:sz="0" w:space="0" w:color="auto"/>
        <w:bottom w:val="none" w:sz="0" w:space="0" w:color="auto"/>
        <w:right w:val="none" w:sz="0" w:space="0" w:color="auto"/>
      </w:divBdr>
    </w:div>
    <w:div w:id="1542783859">
      <w:bodyDiv w:val="1"/>
      <w:marLeft w:val="0"/>
      <w:marRight w:val="0"/>
      <w:marTop w:val="0"/>
      <w:marBottom w:val="0"/>
      <w:divBdr>
        <w:top w:val="none" w:sz="0" w:space="0" w:color="auto"/>
        <w:left w:val="none" w:sz="0" w:space="0" w:color="auto"/>
        <w:bottom w:val="none" w:sz="0" w:space="0" w:color="auto"/>
        <w:right w:val="none" w:sz="0" w:space="0" w:color="auto"/>
      </w:divBdr>
    </w:div>
    <w:div w:id="1545824395">
      <w:bodyDiv w:val="1"/>
      <w:marLeft w:val="0"/>
      <w:marRight w:val="0"/>
      <w:marTop w:val="0"/>
      <w:marBottom w:val="0"/>
      <w:divBdr>
        <w:top w:val="none" w:sz="0" w:space="0" w:color="auto"/>
        <w:left w:val="none" w:sz="0" w:space="0" w:color="auto"/>
        <w:bottom w:val="none" w:sz="0" w:space="0" w:color="auto"/>
        <w:right w:val="none" w:sz="0" w:space="0" w:color="auto"/>
      </w:divBdr>
    </w:div>
    <w:div w:id="1570387667">
      <w:bodyDiv w:val="1"/>
      <w:marLeft w:val="0"/>
      <w:marRight w:val="0"/>
      <w:marTop w:val="0"/>
      <w:marBottom w:val="0"/>
      <w:divBdr>
        <w:top w:val="none" w:sz="0" w:space="0" w:color="auto"/>
        <w:left w:val="none" w:sz="0" w:space="0" w:color="auto"/>
        <w:bottom w:val="none" w:sz="0" w:space="0" w:color="auto"/>
        <w:right w:val="none" w:sz="0" w:space="0" w:color="auto"/>
      </w:divBdr>
    </w:div>
    <w:div w:id="1571647964">
      <w:bodyDiv w:val="1"/>
      <w:marLeft w:val="0"/>
      <w:marRight w:val="0"/>
      <w:marTop w:val="0"/>
      <w:marBottom w:val="0"/>
      <w:divBdr>
        <w:top w:val="none" w:sz="0" w:space="0" w:color="auto"/>
        <w:left w:val="none" w:sz="0" w:space="0" w:color="auto"/>
        <w:bottom w:val="none" w:sz="0" w:space="0" w:color="auto"/>
        <w:right w:val="none" w:sz="0" w:space="0" w:color="auto"/>
      </w:divBdr>
    </w:div>
    <w:div w:id="1590967978">
      <w:bodyDiv w:val="1"/>
      <w:marLeft w:val="0"/>
      <w:marRight w:val="0"/>
      <w:marTop w:val="0"/>
      <w:marBottom w:val="0"/>
      <w:divBdr>
        <w:top w:val="none" w:sz="0" w:space="0" w:color="auto"/>
        <w:left w:val="none" w:sz="0" w:space="0" w:color="auto"/>
        <w:bottom w:val="none" w:sz="0" w:space="0" w:color="auto"/>
        <w:right w:val="none" w:sz="0" w:space="0" w:color="auto"/>
      </w:divBdr>
    </w:div>
    <w:div w:id="1592079932">
      <w:bodyDiv w:val="1"/>
      <w:marLeft w:val="0"/>
      <w:marRight w:val="0"/>
      <w:marTop w:val="0"/>
      <w:marBottom w:val="0"/>
      <w:divBdr>
        <w:top w:val="none" w:sz="0" w:space="0" w:color="auto"/>
        <w:left w:val="none" w:sz="0" w:space="0" w:color="auto"/>
        <w:bottom w:val="none" w:sz="0" w:space="0" w:color="auto"/>
        <w:right w:val="none" w:sz="0" w:space="0" w:color="auto"/>
      </w:divBdr>
    </w:div>
    <w:div w:id="1596523296">
      <w:bodyDiv w:val="1"/>
      <w:marLeft w:val="0"/>
      <w:marRight w:val="0"/>
      <w:marTop w:val="0"/>
      <w:marBottom w:val="0"/>
      <w:divBdr>
        <w:top w:val="none" w:sz="0" w:space="0" w:color="auto"/>
        <w:left w:val="none" w:sz="0" w:space="0" w:color="auto"/>
        <w:bottom w:val="none" w:sz="0" w:space="0" w:color="auto"/>
        <w:right w:val="none" w:sz="0" w:space="0" w:color="auto"/>
      </w:divBdr>
    </w:div>
    <w:div w:id="1598830036">
      <w:bodyDiv w:val="1"/>
      <w:marLeft w:val="0"/>
      <w:marRight w:val="0"/>
      <w:marTop w:val="0"/>
      <w:marBottom w:val="0"/>
      <w:divBdr>
        <w:top w:val="none" w:sz="0" w:space="0" w:color="auto"/>
        <w:left w:val="none" w:sz="0" w:space="0" w:color="auto"/>
        <w:bottom w:val="none" w:sz="0" w:space="0" w:color="auto"/>
        <w:right w:val="none" w:sz="0" w:space="0" w:color="auto"/>
      </w:divBdr>
    </w:div>
    <w:div w:id="1619532805">
      <w:bodyDiv w:val="1"/>
      <w:marLeft w:val="0"/>
      <w:marRight w:val="0"/>
      <w:marTop w:val="0"/>
      <w:marBottom w:val="0"/>
      <w:divBdr>
        <w:top w:val="none" w:sz="0" w:space="0" w:color="auto"/>
        <w:left w:val="none" w:sz="0" w:space="0" w:color="auto"/>
        <w:bottom w:val="none" w:sz="0" w:space="0" w:color="auto"/>
        <w:right w:val="none" w:sz="0" w:space="0" w:color="auto"/>
      </w:divBdr>
    </w:div>
    <w:div w:id="1627353301">
      <w:bodyDiv w:val="1"/>
      <w:marLeft w:val="0"/>
      <w:marRight w:val="0"/>
      <w:marTop w:val="0"/>
      <w:marBottom w:val="0"/>
      <w:divBdr>
        <w:top w:val="none" w:sz="0" w:space="0" w:color="auto"/>
        <w:left w:val="none" w:sz="0" w:space="0" w:color="auto"/>
        <w:bottom w:val="none" w:sz="0" w:space="0" w:color="auto"/>
        <w:right w:val="none" w:sz="0" w:space="0" w:color="auto"/>
      </w:divBdr>
    </w:div>
    <w:div w:id="1628003814">
      <w:bodyDiv w:val="1"/>
      <w:marLeft w:val="0"/>
      <w:marRight w:val="0"/>
      <w:marTop w:val="0"/>
      <w:marBottom w:val="0"/>
      <w:divBdr>
        <w:top w:val="none" w:sz="0" w:space="0" w:color="auto"/>
        <w:left w:val="none" w:sz="0" w:space="0" w:color="auto"/>
        <w:bottom w:val="none" w:sz="0" w:space="0" w:color="auto"/>
        <w:right w:val="none" w:sz="0" w:space="0" w:color="auto"/>
      </w:divBdr>
    </w:div>
    <w:div w:id="1628121139">
      <w:bodyDiv w:val="1"/>
      <w:marLeft w:val="0"/>
      <w:marRight w:val="0"/>
      <w:marTop w:val="0"/>
      <w:marBottom w:val="0"/>
      <w:divBdr>
        <w:top w:val="none" w:sz="0" w:space="0" w:color="auto"/>
        <w:left w:val="none" w:sz="0" w:space="0" w:color="auto"/>
        <w:bottom w:val="none" w:sz="0" w:space="0" w:color="auto"/>
        <w:right w:val="none" w:sz="0" w:space="0" w:color="auto"/>
      </w:divBdr>
    </w:div>
    <w:div w:id="1628122856">
      <w:bodyDiv w:val="1"/>
      <w:marLeft w:val="0"/>
      <w:marRight w:val="0"/>
      <w:marTop w:val="0"/>
      <w:marBottom w:val="0"/>
      <w:divBdr>
        <w:top w:val="none" w:sz="0" w:space="0" w:color="auto"/>
        <w:left w:val="none" w:sz="0" w:space="0" w:color="auto"/>
        <w:bottom w:val="none" w:sz="0" w:space="0" w:color="auto"/>
        <w:right w:val="none" w:sz="0" w:space="0" w:color="auto"/>
      </w:divBdr>
    </w:div>
    <w:div w:id="1636370827">
      <w:bodyDiv w:val="1"/>
      <w:marLeft w:val="0"/>
      <w:marRight w:val="0"/>
      <w:marTop w:val="0"/>
      <w:marBottom w:val="0"/>
      <w:divBdr>
        <w:top w:val="none" w:sz="0" w:space="0" w:color="auto"/>
        <w:left w:val="none" w:sz="0" w:space="0" w:color="auto"/>
        <w:bottom w:val="none" w:sz="0" w:space="0" w:color="auto"/>
        <w:right w:val="none" w:sz="0" w:space="0" w:color="auto"/>
      </w:divBdr>
    </w:div>
    <w:div w:id="1643384162">
      <w:bodyDiv w:val="1"/>
      <w:marLeft w:val="0"/>
      <w:marRight w:val="0"/>
      <w:marTop w:val="0"/>
      <w:marBottom w:val="0"/>
      <w:divBdr>
        <w:top w:val="none" w:sz="0" w:space="0" w:color="auto"/>
        <w:left w:val="none" w:sz="0" w:space="0" w:color="auto"/>
        <w:bottom w:val="none" w:sz="0" w:space="0" w:color="auto"/>
        <w:right w:val="none" w:sz="0" w:space="0" w:color="auto"/>
      </w:divBdr>
    </w:div>
    <w:div w:id="1648319162">
      <w:bodyDiv w:val="1"/>
      <w:marLeft w:val="0"/>
      <w:marRight w:val="0"/>
      <w:marTop w:val="0"/>
      <w:marBottom w:val="0"/>
      <w:divBdr>
        <w:top w:val="none" w:sz="0" w:space="0" w:color="auto"/>
        <w:left w:val="none" w:sz="0" w:space="0" w:color="auto"/>
        <w:bottom w:val="none" w:sz="0" w:space="0" w:color="auto"/>
        <w:right w:val="none" w:sz="0" w:space="0" w:color="auto"/>
      </w:divBdr>
    </w:div>
    <w:div w:id="1682970705">
      <w:bodyDiv w:val="1"/>
      <w:marLeft w:val="0"/>
      <w:marRight w:val="0"/>
      <w:marTop w:val="0"/>
      <w:marBottom w:val="0"/>
      <w:divBdr>
        <w:top w:val="none" w:sz="0" w:space="0" w:color="auto"/>
        <w:left w:val="none" w:sz="0" w:space="0" w:color="auto"/>
        <w:bottom w:val="none" w:sz="0" w:space="0" w:color="auto"/>
        <w:right w:val="none" w:sz="0" w:space="0" w:color="auto"/>
      </w:divBdr>
    </w:div>
    <w:div w:id="1686638496">
      <w:bodyDiv w:val="1"/>
      <w:marLeft w:val="0"/>
      <w:marRight w:val="0"/>
      <w:marTop w:val="0"/>
      <w:marBottom w:val="0"/>
      <w:divBdr>
        <w:top w:val="none" w:sz="0" w:space="0" w:color="auto"/>
        <w:left w:val="none" w:sz="0" w:space="0" w:color="auto"/>
        <w:bottom w:val="none" w:sz="0" w:space="0" w:color="auto"/>
        <w:right w:val="none" w:sz="0" w:space="0" w:color="auto"/>
      </w:divBdr>
    </w:div>
    <w:div w:id="1686976929">
      <w:bodyDiv w:val="1"/>
      <w:marLeft w:val="0"/>
      <w:marRight w:val="0"/>
      <w:marTop w:val="0"/>
      <w:marBottom w:val="0"/>
      <w:divBdr>
        <w:top w:val="none" w:sz="0" w:space="0" w:color="auto"/>
        <w:left w:val="none" w:sz="0" w:space="0" w:color="auto"/>
        <w:bottom w:val="none" w:sz="0" w:space="0" w:color="auto"/>
        <w:right w:val="none" w:sz="0" w:space="0" w:color="auto"/>
      </w:divBdr>
    </w:div>
    <w:div w:id="1687902553">
      <w:bodyDiv w:val="1"/>
      <w:marLeft w:val="0"/>
      <w:marRight w:val="0"/>
      <w:marTop w:val="0"/>
      <w:marBottom w:val="0"/>
      <w:divBdr>
        <w:top w:val="none" w:sz="0" w:space="0" w:color="auto"/>
        <w:left w:val="none" w:sz="0" w:space="0" w:color="auto"/>
        <w:bottom w:val="none" w:sz="0" w:space="0" w:color="auto"/>
        <w:right w:val="none" w:sz="0" w:space="0" w:color="auto"/>
      </w:divBdr>
    </w:div>
    <w:div w:id="1697273410">
      <w:bodyDiv w:val="1"/>
      <w:marLeft w:val="0"/>
      <w:marRight w:val="0"/>
      <w:marTop w:val="0"/>
      <w:marBottom w:val="0"/>
      <w:divBdr>
        <w:top w:val="none" w:sz="0" w:space="0" w:color="auto"/>
        <w:left w:val="none" w:sz="0" w:space="0" w:color="auto"/>
        <w:bottom w:val="none" w:sz="0" w:space="0" w:color="auto"/>
        <w:right w:val="none" w:sz="0" w:space="0" w:color="auto"/>
      </w:divBdr>
    </w:div>
    <w:div w:id="1705864876">
      <w:bodyDiv w:val="1"/>
      <w:marLeft w:val="0"/>
      <w:marRight w:val="0"/>
      <w:marTop w:val="0"/>
      <w:marBottom w:val="0"/>
      <w:divBdr>
        <w:top w:val="none" w:sz="0" w:space="0" w:color="auto"/>
        <w:left w:val="none" w:sz="0" w:space="0" w:color="auto"/>
        <w:bottom w:val="none" w:sz="0" w:space="0" w:color="auto"/>
        <w:right w:val="none" w:sz="0" w:space="0" w:color="auto"/>
      </w:divBdr>
    </w:div>
    <w:div w:id="1707440624">
      <w:bodyDiv w:val="1"/>
      <w:marLeft w:val="0"/>
      <w:marRight w:val="0"/>
      <w:marTop w:val="0"/>
      <w:marBottom w:val="0"/>
      <w:divBdr>
        <w:top w:val="none" w:sz="0" w:space="0" w:color="auto"/>
        <w:left w:val="none" w:sz="0" w:space="0" w:color="auto"/>
        <w:bottom w:val="none" w:sz="0" w:space="0" w:color="auto"/>
        <w:right w:val="none" w:sz="0" w:space="0" w:color="auto"/>
      </w:divBdr>
    </w:div>
    <w:div w:id="1708329315">
      <w:bodyDiv w:val="1"/>
      <w:marLeft w:val="0"/>
      <w:marRight w:val="0"/>
      <w:marTop w:val="0"/>
      <w:marBottom w:val="0"/>
      <w:divBdr>
        <w:top w:val="none" w:sz="0" w:space="0" w:color="auto"/>
        <w:left w:val="none" w:sz="0" w:space="0" w:color="auto"/>
        <w:bottom w:val="none" w:sz="0" w:space="0" w:color="auto"/>
        <w:right w:val="none" w:sz="0" w:space="0" w:color="auto"/>
      </w:divBdr>
    </w:div>
    <w:div w:id="1709066634">
      <w:bodyDiv w:val="1"/>
      <w:marLeft w:val="0"/>
      <w:marRight w:val="0"/>
      <w:marTop w:val="0"/>
      <w:marBottom w:val="0"/>
      <w:divBdr>
        <w:top w:val="none" w:sz="0" w:space="0" w:color="auto"/>
        <w:left w:val="none" w:sz="0" w:space="0" w:color="auto"/>
        <w:bottom w:val="none" w:sz="0" w:space="0" w:color="auto"/>
        <w:right w:val="none" w:sz="0" w:space="0" w:color="auto"/>
      </w:divBdr>
    </w:div>
    <w:div w:id="1712458718">
      <w:bodyDiv w:val="1"/>
      <w:marLeft w:val="0"/>
      <w:marRight w:val="0"/>
      <w:marTop w:val="0"/>
      <w:marBottom w:val="0"/>
      <w:divBdr>
        <w:top w:val="none" w:sz="0" w:space="0" w:color="auto"/>
        <w:left w:val="none" w:sz="0" w:space="0" w:color="auto"/>
        <w:bottom w:val="none" w:sz="0" w:space="0" w:color="auto"/>
        <w:right w:val="none" w:sz="0" w:space="0" w:color="auto"/>
      </w:divBdr>
    </w:div>
    <w:div w:id="1720473711">
      <w:bodyDiv w:val="1"/>
      <w:marLeft w:val="0"/>
      <w:marRight w:val="0"/>
      <w:marTop w:val="0"/>
      <w:marBottom w:val="0"/>
      <w:divBdr>
        <w:top w:val="none" w:sz="0" w:space="0" w:color="auto"/>
        <w:left w:val="none" w:sz="0" w:space="0" w:color="auto"/>
        <w:bottom w:val="none" w:sz="0" w:space="0" w:color="auto"/>
        <w:right w:val="none" w:sz="0" w:space="0" w:color="auto"/>
      </w:divBdr>
    </w:div>
    <w:div w:id="1734310923">
      <w:bodyDiv w:val="1"/>
      <w:marLeft w:val="0"/>
      <w:marRight w:val="0"/>
      <w:marTop w:val="0"/>
      <w:marBottom w:val="0"/>
      <w:divBdr>
        <w:top w:val="none" w:sz="0" w:space="0" w:color="auto"/>
        <w:left w:val="none" w:sz="0" w:space="0" w:color="auto"/>
        <w:bottom w:val="none" w:sz="0" w:space="0" w:color="auto"/>
        <w:right w:val="none" w:sz="0" w:space="0" w:color="auto"/>
      </w:divBdr>
    </w:div>
    <w:div w:id="1746218866">
      <w:bodyDiv w:val="1"/>
      <w:marLeft w:val="0"/>
      <w:marRight w:val="0"/>
      <w:marTop w:val="0"/>
      <w:marBottom w:val="0"/>
      <w:divBdr>
        <w:top w:val="none" w:sz="0" w:space="0" w:color="auto"/>
        <w:left w:val="none" w:sz="0" w:space="0" w:color="auto"/>
        <w:bottom w:val="none" w:sz="0" w:space="0" w:color="auto"/>
        <w:right w:val="none" w:sz="0" w:space="0" w:color="auto"/>
      </w:divBdr>
    </w:div>
    <w:div w:id="1758359280">
      <w:bodyDiv w:val="1"/>
      <w:marLeft w:val="0"/>
      <w:marRight w:val="0"/>
      <w:marTop w:val="0"/>
      <w:marBottom w:val="0"/>
      <w:divBdr>
        <w:top w:val="none" w:sz="0" w:space="0" w:color="auto"/>
        <w:left w:val="none" w:sz="0" w:space="0" w:color="auto"/>
        <w:bottom w:val="none" w:sz="0" w:space="0" w:color="auto"/>
        <w:right w:val="none" w:sz="0" w:space="0" w:color="auto"/>
      </w:divBdr>
    </w:div>
    <w:div w:id="1790931262">
      <w:bodyDiv w:val="1"/>
      <w:marLeft w:val="0"/>
      <w:marRight w:val="0"/>
      <w:marTop w:val="0"/>
      <w:marBottom w:val="0"/>
      <w:divBdr>
        <w:top w:val="none" w:sz="0" w:space="0" w:color="auto"/>
        <w:left w:val="none" w:sz="0" w:space="0" w:color="auto"/>
        <w:bottom w:val="none" w:sz="0" w:space="0" w:color="auto"/>
        <w:right w:val="none" w:sz="0" w:space="0" w:color="auto"/>
      </w:divBdr>
    </w:div>
    <w:div w:id="1800030697">
      <w:bodyDiv w:val="1"/>
      <w:marLeft w:val="0"/>
      <w:marRight w:val="0"/>
      <w:marTop w:val="0"/>
      <w:marBottom w:val="0"/>
      <w:divBdr>
        <w:top w:val="none" w:sz="0" w:space="0" w:color="auto"/>
        <w:left w:val="none" w:sz="0" w:space="0" w:color="auto"/>
        <w:bottom w:val="none" w:sz="0" w:space="0" w:color="auto"/>
        <w:right w:val="none" w:sz="0" w:space="0" w:color="auto"/>
      </w:divBdr>
    </w:div>
    <w:div w:id="1816676664">
      <w:bodyDiv w:val="1"/>
      <w:marLeft w:val="0"/>
      <w:marRight w:val="0"/>
      <w:marTop w:val="0"/>
      <w:marBottom w:val="0"/>
      <w:divBdr>
        <w:top w:val="none" w:sz="0" w:space="0" w:color="auto"/>
        <w:left w:val="none" w:sz="0" w:space="0" w:color="auto"/>
        <w:bottom w:val="none" w:sz="0" w:space="0" w:color="auto"/>
        <w:right w:val="none" w:sz="0" w:space="0" w:color="auto"/>
      </w:divBdr>
    </w:div>
    <w:div w:id="1816794541">
      <w:bodyDiv w:val="1"/>
      <w:marLeft w:val="0"/>
      <w:marRight w:val="0"/>
      <w:marTop w:val="0"/>
      <w:marBottom w:val="0"/>
      <w:divBdr>
        <w:top w:val="none" w:sz="0" w:space="0" w:color="auto"/>
        <w:left w:val="none" w:sz="0" w:space="0" w:color="auto"/>
        <w:bottom w:val="none" w:sz="0" w:space="0" w:color="auto"/>
        <w:right w:val="none" w:sz="0" w:space="0" w:color="auto"/>
      </w:divBdr>
    </w:div>
    <w:div w:id="1821001071">
      <w:bodyDiv w:val="1"/>
      <w:marLeft w:val="0"/>
      <w:marRight w:val="0"/>
      <w:marTop w:val="0"/>
      <w:marBottom w:val="0"/>
      <w:divBdr>
        <w:top w:val="none" w:sz="0" w:space="0" w:color="auto"/>
        <w:left w:val="none" w:sz="0" w:space="0" w:color="auto"/>
        <w:bottom w:val="none" w:sz="0" w:space="0" w:color="auto"/>
        <w:right w:val="none" w:sz="0" w:space="0" w:color="auto"/>
      </w:divBdr>
    </w:div>
    <w:div w:id="1827742121">
      <w:bodyDiv w:val="1"/>
      <w:marLeft w:val="0"/>
      <w:marRight w:val="0"/>
      <w:marTop w:val="0"/>
      <w:marBottom w:val="0"/>
      <w:divBdr>
        <w:top w:val="none" w:sz="0" w:space="0" w:color="auto"/>
        <w:left w:val="none" w:sz="0" w:space="0" w:color="auto"/>
        <w:bottom w:val="none" w:sz="0" w:space="0" w:color="auto"/>
        <w:right w:val="none" w:sz="0" w:space="0" w:color="auto"/>
      </w:divBdr>
    </w:div>
    <w:div w:id="1843621772">
      <w:bodyDiv w:val="1"/>
      <w:marLeft w:val="0"/>
      <w:marRight w:val="0"/>
      <w:marTop w:val="0"/>
      <w:marBottom w:val="0"/>
      <w:divBdr>
        <w:top w:val="none" w:sz="0" w:space="0" w:color="auto"/>
        <w:left w:val="none" w:sz="0" w:space="0" w:color="auto"/>
        <w:bottom w:val="none" w:sz="0" w:space="0" w:color="auto"/>
        <w:right w:val="none" w:sz="0" w:space="0" w:color="auto"/>
      </w:divBdr>
    </w:div>
    <w:div w:id="1845630105">
      <w:bodyDiv w:val="1"/>
      <w:marLeft w:val="0"/>
      <w:marRight w:val="0"/>
      <w:marTop w:val="0"/>
      <w:marBottom w:val="0"/>
      <w:divBdr>
        <w:top w:val="none" w:sz="0" w:space="0" w:color="auto"/>
        <w:left w:val="none" w:sz="0" w:space="0" w:color="auto"/>
        <w:bottom w:val="none" w:sz="0" w:space="0" w:color="auto"/>
        <w:right w:val="none" w:sz="0" w:space="0" w:color="auto"/>
      </w:divBdr>
    </w:div>
    <w:div w:id="1862429228">
      <w:bodyDiv w:val="1"/>
      <w:marLeft w:val="0"/>
      <w:marRight w:val="0"/>
      <w:marTop w:val="0"/>
      <w:marBottom w:val="0"/>
      <w:divBdr>
        <w:top w:val="none" w:sz="0" w:space="0" w:color="auto"/>
        <w:left w:val="none" w:sz="0" w:space="0" w:color="auto"/>
        <w:bottom w:val="none" w:sz="0" w:space="0" w:color="auto"/>
        <w:right w:val="none" w:sz="0" w:space="0" w:color="auto"/>
      </w:divBdr>
    </w:div>
    <w:div w:id="1865943475">
      <w:bodyDiv w:val="1"/>
      <w:marLeft w:val="0"/>
      <w:marRight w:val="0"/>
      <w:marTop w:val="0"/>
      <w:marBottom w:val="0"/>
      <w:divBdr>
        <w:top w:val="none" w:sz="0" w:space="0" w:color="auto"/>
        <w:left w:val="none" w:sz="0" w:space="0" w:color="auto"/>
        <w:bottom w:val="none" w:sz="0" w:space="0" w:color="auto"/>
        <w:right w:val="none" w:sz="0" w:space="0" w:color="auto"/>
      </w:divBdr>
    </w:div>
    <w:div w:id="1892304883">
      <w:bodyDiv w:val="1"/>
      <w:marLeft w:val="0"/>
      <w:marRight w:val="0"/>
      <w:marTop w:val="0"/>
      <w:marBottom w:val="0"/>
      <w:divBdr>
        <w:top w:val="none" w:sz="0" w:space="0" w:color="auto"/>
        <w:left w:val="none" w:sz="0" w:space="0" w:color="auto"/>
        <w:bottom w:val="none" w:sz="0" w:space="0" w:color="auto"/>
        <w:right w:val="none" w:sz="0" w:space="0" w:color="auto"/>
      </w:divBdr>
    </w:div>
    <w:div w:id="1893613703">
      <w:bodyDiv w:val="1"/>
      <w:marLeft w:val="0"/>
      <w:marRight w:val="0"/>
      <w:marTop w:val="0"/>
      <w:marBottom w:val="0"/>
      <w:divBdr>
        <w:top w:val="none" w:sz="0" w:space="0" w:color="auto"/>
        <w:left w:val="none" w:sz="0" w:space="0" w:color="auto"/>
        <w:bottom w:val="none" w:sz="0" w:space="0" w:color="auto"/>
        <w:right w:val="none" w:sz="0" w:space="0" w:color="auto"/>
      </w:divBdr>
    </w:div>
    <w:div w:id="1916016702">
      <w:bodyDiv w:val="1"/>
      <w:marLeft w:val="0"/>
      <w:marRight w:val="0"/>
      <w:marTop w:val="0"/>
      <w:marBottom w:val="0"/>
      <w:divBdr>
        <w:top w:val="none" w:sz="0" w:space="0" w:color="auto"/>
        <w:left w:val="none" w:sz="0" w:space="0" w:color="auto"/>
        <w:bottom w:val="none" w:sz="0" w:space="0" w:color="auto"/>
        <w:right w:val="none" w:sz="0" w:space="0" w:color="auto"/>
      </w:divBdr>
    </w:div>
    <w:div w:id="1917519145">
      <w:bodyDiv w:val="1"/>
      <w:marLeft w:val="0"/>
      <w:marRight w:val="0"/>
      <w:marTop w:val="0"/>
      <w:marBottom w:val="0"/>
      <w:divBdr>
        <w:top w:val="none" w:sz="0" w:space="0" w:color="auto"/>
        <w:left w:val="none" w:sz="0" w:space="0" w:color="auto"/>
        <w:bottom w:val="none" w:sz="0" w:space="0" w:color="auto"/>
        <w:right w:val="none" w:sz="0" w:space="0" w:color="auto"/>
      </w:divBdr>
    </w:div>
    <w:div w:id="1919053409">
      <w:bodyDiv w:val="1"/>
      <w:marLeft w:val="0"/>
      <w:marRight w:val="0"/>
      <w:marTop w:val="0"/>
      <w:marBottom w:val="0"/>
      <w:divBdr>
        <w:top w:val="none" w:sz="0" w:space="0" w:color="auto"/>
        <w:left w:val="none" w:sz="0" w:space="0" w:color="auto"/>
        <w:bottom w:val="none" w:sz="0" w:space="0" w:color="auto"/>
        <w:right w:val="none" w:sz="0" w:space="0" w:color="auto"/>
      </w:divBdr>
    </w:div>
    <w:div w:id="1926257097">
      <w:bodyDiv w:val="1"/>
      <w:marLeft w:val="0"/>
      <w:marRight w:val="0"/>
      <w:marTop w:val="0"/>
      <w:marBottom w:val="0"/>
      <w:divBdr>
        <w:top w:val="none" w:sz="0" w:space="0" w:color="auto"/>
        <w:left w:val="none" w:sz="0" w:space="0" w:color="auto"/>
        <w:bottom w:val="none" w:sz="0" w:space="0" w:color="auto"/>
        <w:right w:val="none" w:sz="0" w:space="0" w:color="auto"/>
      </w:divBdr>
    </w:div>
    <w:div w:id="1935821605">
      <w:bodyDiv w:val="1"/>
      <w:marLeft w:val="0"/>
      <w:marRight w:val="0"/>
      <w:marTop w:val="0"/>
      <w:marBottom w:val="0"/>
      <w:divBdr>
        <w:top w:val="none" w:sz="0" w:space="0" w:color="auto"/>
        <w:left w:val="none" w:sz="0" w:space="0" w:color="auto"/>
        <w:bottom w:val="none" w:sz="0" w:space="0" w:color="auto"/>
        <w:right w:val="none" w:sz="0" w:space="0" w:color="auto"/>
      </w:divBdr>
    </w:div>
    <w:div w:id="1942450394">
      <w:bodyDiv w:val="1"/>
      <w:marLeft w:val="0"/>
      <w:marRight w:val="0"/>
      <w:marTop w:val="0"/>
      <w:marBottom w:val="0"/>
      <w:divBdr>
        <w:top w:val="none" w:sz="0" w:space="0" w:color="auto"/>
        <w:left w:val="none" w:sz="0" w:space="0" w:color="auto"/>
        <w:bottom w:val="none" w:sz="0" w:space="0" w:color="auto"/>
        <w:right w:val="none" w:sz="0" w:space="0" w:color="auto"/>
      </w:divBdr>
    </w:div>
    <w:div w:id="1954053521">
      <w:bodyDiv w:val="1"/>
      <w:marLeft w:val="0"/>
      <w:marRight w:val="0"/>
      <w:marTop w:val="0"/>
      <w:marBottom w:val="0"/>
      <w:divBdr>
        <w:top w:val="none" w:sz="0" w:space="0" w:color="auto"/>
        <w:left w:val="none" w:sz="0" w:space="0" w:color="auto"/>
        <w:bottom w:val="none" w:sz="0" w:space="0" w:color="auto"/>
        <w:right w:val="none" w:sz="0" w:space="0" w:color="auto"/>
      </w:divBdr>
    </w:div>
    <w:div w:id="1956254305">
      <w:bodyDiv w:val="1"/>
      <w:marLeft w:val="0"/>
      <w:marRight w:val="0"/>
      <w:marTop w:val="0"/>
      <w:marBottom w:val="0"/>
      <w:divBdr>
        <w:top w:val="none" w:sz="0" w:space="0" w:color="auto"/>
        <w:left w:val="none" w:sz="0" w:space="0" w:color="auto"/>
        <w:bottom w:val="none" w:sz="0" w:space="0" w:color="auto"/>
        <w:right w:val="none" w:sz="0" w:space="0" w:color="auto"/>
      </w:divBdr>
    </w:div>
    <w:div w:id="1960527483">
      <w:bodyDiv w:val="1"/>
      <w:marLeft w:val="0"/>
      <w:marRight w:val="0"/>
      <w:marTop w:val="0"/>
      <w:marBottom w:val="0"/>
      <w:divBdr>
        <w:top w:val="none" w:sz="0" w:space="0" w:color="auto"/>
        <w:left w:val="none" w:sz="0" w:space="0" w:color="auto"/>
        <w:bottom w:val="none" w:sz="0" w:space="0" w:color="auto"/>
        <w:right w:val="none" w:sz="0" w:space="0" w:color="auto"/>
      </w:divBdr>
    </w:div>
    <w:div w:id="1961182210">
      <w:bodyDiv w:val="1"/>
      <w:marLeft w:val="0"/>
      <w:marRight w:val="0"/>
      <w:marTop w:val="0"/>
      <w:marBottom w:val="0"/>
      <w:divBdr>
        <w:top w:val="none" w:sz="0" w:space="0" w:color="auto"/>
        <w:left w:val="none" w:sz="0" w:space="0" w:color="auto"/>
        <w:bottom w:val="none" w:sz="0" w:space="0" w:color="auto"/>
        <w:right w:val="none" w:sz="0" w:space="0" w:color="auto"/>
      </w:divBdr>
    </w:div>
    <w:div w:id="1962301153">
      <w:bodyDiv w:val="1"/>
      <w:marLeft w:val="0"/>
      <w:marRight w:val="0"/>
      <w:marTop w:val="0"/>
      <w:marBottom w:val="0"/>
      <w:divBdr>
        <w:top w:val="none" w:sz="0" w:space="0" w:color="auto"/>
        <w:left w:val="none" w:sz="0" w:space="0" w:color="auto"/>
        <w:bottom w:val="none" w:sz="0" w:space="0" w:color="auto"/>
        <w:right w:val="none" w:sz="0" w:space="0" w:color="auto"/>
      </w:divBdr>
    </w:div>
    <w:div w:id="1971015719">
      <w:bodyDiv w:val="1"/>
      <w:marLeft w:val="0"/>
      <w:marRight w:val="0"/>
      <w:marTop w:val="0"/>
      <w:marBottom w:val="0"/>
      <w:divBdr>
        <w:top w:val="none" w:sz="0" w:space="0" w:color="auto"/>
        <w:left w:val="none" w:sz="0" w:space="0" w:color="auto"/>
        <w:bottom w:val="none" w:sz="0" w:space="0" w:color="auto"/>
        <w:right w:val="none" w:sz="0" w:space="0" w:color="auto"/>
      </w:divBdr>
    </w:div>
    <w:div w:id="1990012589">
      <w:bodyDiv w:val="1"/>
      <w:marLeft w:val="0"/>
      <w:marRight w:val="0"/>
      <w:marTop w:val="0"/>
      <w:marBottom w:val="0"/>
      <w:divBdr>
        <w:top w:val="none" w:sz="0" w:space="0" w:color="auto"/>
        <w:left w:val="none" w:sz="0" w:space="0" w:color="auto"/>
        <w:bottom w:val="none" w:sz="0" w:space="0" w:color="auto"/>
        <w:right w:val="none" w:sz="0" w:space="0" w:color="auto"/>
      </w:divBdr>
    </w:div>
    <w:div w:id="1994022266">
      <w:bodyDiv w:val="1"/>
      <w:marLeft w:val="0"/>
      <w:marRight w:val="0"/>
      <w:marTop w:val="0"/>
      <w:marBottom w:val="0"/>
      <w:divBdr>
        <w:top w:val="none" w:sz="0" w:space="0" w:color="auto"/>
        <w:left w:val="none" w:sz="0" w:space="0" w:color="auto"/>
        <w:bottom w:val="none" w:sz="0" w:space="0" w:color="auto"/>
        <w:right w:val="none" w:sz="0" w:space="0" w:color="auto"/>
      </w:divBdr>
    </w:div>
    <w:div w:id="2001347610">
      <w:bodyDiv w:val="1"/>
      <w:marLeft w:val="0"/>
      <w:marRight w:val="0"/>
      <w:marTop w:val="0"/>
      <w:marBottom w:val="0"/>
      <w:divBdr>
        <w:top w:val="none" w:sz="0" w:space="0" w:color="auto"/>
        <w:left w:val="none" w:sz="0" w:space="0" w:color="auto"/>
        <w:bottom w:val="none" w:sz="0" w:space="0" w:color="auto"/>
        <w:right w:val="none" w:sz="0" w:space="0" w:color="auto"/>
      </w:divBdr>
    </w:div>
    <w:div w:id="2003124788">
      <w:bodyDiv w:val="1"/>
      <w:marLeft w:val="0"/>
      <w:marRight w:val="0"/>
      <w:marTop w:val="0"/>
      <w:marBottom w:val="0"/>
      <w:divBdr>
        <w:top w:val="none" w:sz="0" w:space="0" w:color="auto"/>
        <w:left w:val="none" w:sz="0" w:space="0" w:color="auto"/>
        <w:bottom w:val="none" w:sz="0" w:space="0" w:color="auto"/>
        <w:right w:val="none" w:sz="0" w:space="0" w:color="auto"/>
      </w:divBdr>
    </w:div>
    <w:div w:id="2016809413">
      <w:bodyDiv w:val="1"/>
      <w:marLeft w:val="0"/>
      <w:marRight w:val="0"/>
      <w:marTop w:val="0"/>
      <w:marBottom w:val="0"/>
      <w:divBdr>
        <w:top w:val="none" w:sz="0" w:space="0" w:color="auto"/>
        <w:left w:val="none" w:sz="0" w:space="0" w:color="auto"/>
        <w:bottom w:val="none" w:sz="0" w:space="0" w:color="auto"/>
        <w:right w:val="none" w:sz="0" w:space="0" w:color="auto"/>
      </w:divBdr>
    </w:div>
    <w:div w:id="2019036066">
      <w:bodyDiv w:val="1"/>
      <w:marLeft w:val="0"/>
      <w:marRight w:val="0"/>
      <w:marTop w:val="0"/>
      <w:marBottom w:val="0"/>
      <w:divBdr>
        <w:top w:val="none" w:sz="0" w:space="0" w:color="auto"/>
        <w:left w:val="none" w:sz="0" w:space="0" w:color="auto"/>
        <w:bottom w:val="none" w:sz="0" w:space="0" w:color="auto"/>
        <w:right w:val="none" w:sz="0" w:space="0" w:color="auto"/>
      </w:divBdr>
    </w:div>
    <w:div w:id="2023118319">
      <w:bodyDiv w:val="1"/>
      <w:marLeft w:val="0"/>
      <w:marRight w:val="0"/>
      <w:marTop w:val="0"/>
      <w:marBottom w:val="0"/>
      <w:divBdr>
        <w:top w:val="none" w:sz="0" w:space="0" w:color="auto"/>
        <w:left w:val="none" w:sz="0" w:space="0" w:color="auto"/>
        <w:bottom w:val="none" w:sz="0" w:space="0" w:color="auto"/>
        <w:right w:val="none" w:sz="0" w:space="0" w:color="auto"/>
      </w:divBdr>
    </w:div>
    <w:div w:id="2031373475">
      <w:bodyDiv w:val="1"/>
      <w:marLeft w:val="0"/>
      <w:marRight w:val="0"/>
      <w:marTop w:val="0"/>
      <w:marBottom w:val="0"/>
      <w:divBdr>
        <w:top w:val="none" w:sz="0" w:space="0" w:color="auto"/>
        <w:left w:val="none" w:sz="0" w:space="0" w:color="auto"/>
        <w:bottom w:val="none" w:sz="0" w:space="0" w:color="auto"/>
        <w:right w:val="none" w:sz="0" w:space="0" w:color="auto"/>
      </w:divBdr>
    </w:div>
    <w:div w:id="2041661471">
      <w:bodyDiv w:val="1"/>
      <w:marLeft w:val="0"/>
      <w:marRight w:val="0"/>
      <w:marTop w:val="0"/>
      <w:marBottom w:val="0"/>
      <w:divBdr>
        <w:top w:val="none" w:sz="0" w:space="0" w:color="auto"/>
        <w:left w:val="none" w:sz="0" w:space="0" w:color="auto"/>
        <w:bottom w:val="none" w:sz="0" w:space="0" w:color="auto"/>
        <w:right w:val="none" w:sz="0" w:space="0" w:color="auto"/>
      </w:divBdr>
    </w:div>
    <w:div w:id="2046715046">
      <w:bodyDiv w:val="1"/>
      <w:marLeft w:val="0"/>
      <w:marRight w:val="0"/>
      <w:marTop w:val="0"/>
      <w:marBottom w:val="0"/>
      <w:divBdr>
        <w:top w:val="none" w:sz="0" w:space="0" w:color="auto"/>
        <w:left w:val="none" w:sz="0" w:space="0" w:color="auto"/>
        <w:bottom w:val="none" w:sz="0" w:space="0" w:color="auto"/>
        <w:right w:val="none" w:sz="0" w:space="0" w:color="auto"/>
      </w:divBdr>
    </w:div>
    <w:div w:id="2047674901">
      <w:bodyDiv w:val="1"/>
      <w:marLeft w:val="0"/>
      <w:marRight w:val="0"/>
      <w:marTop w:val="0"/>
      <w:marBottom w:val="0"/>
      <w:divBdr>
        <w:top w:val="none" w:sz="0" w:space="0" w:color="auto"/>
        <w:left w:val="none" w:sz="0" w:space="0" w:color="auto"/>
        <w:bottom w:val="none" w:sz="0" w:space="0" w:color="auto"/>
        <w:right w:val="none" w:sz="0" w:space="0" w:color="auto"/>
      </w:divBdr>
    </w:div>
    <w:div w:id="2057779470">
      <w:bodyDiv w:val="1"/>
      <w:marLeft w:val="0"/>
      <w:marRight w:val="0"/>
      <w:marTop w:val="0"/>
      <w:marBottom w:val="0"/>
      <w:divBdr>
        <w:top w:val="none" w:sz="0" w:space="0" w:color="auto"/>
        <w:left w:val="none" w:sz="0" w:space="0" w:color="auto"/>
        <w:bottom w:val="none" w:sz="0" w:space="0" w:color="auto"/>
        <w:right w:val="none" w:sz="0" w:space="0" w:color="auto"/>
      </w:divBdr>
    </w:div>
    <w:div w:id="2068844950">
      <w:bodyDiv w:val="1"/>
      <w:marLeft w:val="0"/>
      <w:marRight w:val="0"/>
      <w:marTop w:val="0"/>
      <w:marBottom w:val="0"/>
      <w:divBdr>
        <w:top w:val="none" w:sz="0" w:space="0" w:color="auto"/>
        <w:left w:val="none" w:sz="0" w:space="0" w:color="auto"/>
        <w:bottom w:val="none" w:sz="0" w:space="0" w:color="auto"/>
        <w:right w:val="none" w:sz="0" w:space="0" w:color="auto"/>
      </w:divBdr>
    </w:div>
    <w:div w:id="2079281566">
      <w:bodyDiv w:val="1"/>
      <w:marLeft w:val="0"/>
      <w:marRight w:val="0"/>
      <w:marTop w:val="0"/>
      <w:marBottom w:val="0"/>
      <w:divBdr>
        <w:top w:val="none" w:sz="0" w:space="0" w:color="auto"/>
        <w:left w:val="none" w:sz="0" w:space="0" w:color="auto"/>
        <w:bottom w:val="none" w:sz="0" w:space="0" w:color="auto"/>
        <w:right w:val="none" w:sz="0" w:space="0" w:color="auto"/>
      </w:divBdr>
    </w:div>
    <w:div w:id="2081973841">
      <w:bodyDiv w:val="1"/>
      <w:marLeft w:val="0"/>
      <w:marRight w:val="0"/>
      <w:marTop w:val="0"/>
      <w:marBottom w:val="0"/>
      <w:divBdr>
        <w:top w:val="none" w:sz="0" w:space="0" w:color="auto"/>
        <w:left w:val="none" w:sz="0" w:space="0" w:color="auto"/>
        <w:bottom w:val="none" w:sz="0" w:space="0" w:color="auto"/>
        <w:right w:val="none" w:sz="0" w:space="0" w:color="auto"/>
      </w:divBdr>
    </w:div>
    <w:div w:id="2089688632">
      <w:bodyDiv w:val="1"/>
      <w:marLeft w:val="0"/>
      <w:marRight w:val="0"/>
      <w:marTop w:val="0"/>
      <w:marBottom w:val="0"/>
      <w:divBdr>
        <w:top w:val="none" w:sz="0" w:space="0" w:color="auto"/>
        <w:left w:val="none" w:sz="0" w:space="0" w:color="auto"/>
        <w:bottom w:val="none" w:sz="0" w:space="0" w:color="auto"/>
        <w:right w:val="none" w:sz="0" w:space="0" w:color="auto"/>
      </w:divBdr>
    </w:div>
    <w:div w:id="2090730896">
      <w:bodyDiv w:val="1"/>
      <w:marLeft w:val="0"/>
      <w:marRight w:val="0"/>
      <w:marTop w:val="0"/>
      <w:marBottom w:val="0"/>
      <w:divBdr>
        <w:top w:val="none" w:sz="0" w:space="0" w:color="auto"/>
        <w:left w:val="none" w:sz="0" w:space="0" w:color="auto"/>
        <w:bottom w:val="none" w:sz="0" w:space="0" w:color="auto"/>
        <w:right w:val="none" w:sz="0" w:space="0" w:color="auto"/>
      </w:divBdr>
    </w:div>
    <w:div w:id="2098284762">
      <w:bodyDiv w:val="1"/>
      <w:marLeft w:val="0"/>
      <w:marRight w:val="0"/>
      <w:marTop w:val="0"/>
      <w:marBottom w:val="0"/>
      <w:divBdr>
        <w:top w:val="none" w:sz="0" w:space="0" w:color="auto"/>
        <w:left w:val="none" w:sz="0" w:space="0" w:color="auto"/>
        <w:bottom w:val="none" w:sz="0" w:space="0" w:color="auto"/>
        <w:right w:val="none" w:sz="0" w:space="0" w:color="auto"/>
      </w:divBdr>
    </w:div>
    <w:div w:id="2099859920">
      <w:bodyDiv w:val="1"/>
      <w:marLeft w:val="0"/>
      <w:marRight w:val="0"/>
      <w:marTop w:val="0"/>
      <w:marBottom w:val="0"/>
      <w:divBdr>
        <w:top w:val="none" w:sz="0" w:space="0" w:color="auto"/>
        <w:left w:val="none" w:sz="0" w:space="0" w:color="auto"/>
        <w:bottom w:val="none" w:sz="0" w:space="0" w:color="auto"/>
        <w:right w:val="none" w:sz="0" w:space="0" w:color="auto"/>
      </w:divBdr>
    </w:div>
    <w:div w:id="2112968818">
      <w:bodyDiv w:val="1"/>
      <w:marLeft w:val="0"/>
      <w:marRight w:val="0"/>
      <w:marTop w:val="0"/>
      <w:marBottom w:val="0"/>
      <w:divBdr>
        <w:top w:val="none" w:sz="0" w:space="0" w:color="auto"/>
        <w:left w:val="none" w:sz="0" w:space="0" w:color="auto"/>
        <w:bottom w:val="none" w:sz="0" w:space="0" w:color="auto"/>
        <w:right w:val="none" w:sz="0" w:space="0" w:color="auto"/>
      </w:divBdr>
    </w:div>
    <w:div w:id="2116318716">
      <w:bodyDiv w:val="1"/>
      <w:marLeft w:val="0"/>
      <w:marRight w:val="0"/>
      <w:marTop w:val="0"/>
      <w:marBottom w:val="0"/>
      <w:divBdr>
        <w:top w:val="none" w:sz="0" w:space="0" w:color="auto"/>
        <w:left w:val="none" w:sz="0" w:space="0" w:color="auto"/>
        <w:bottom w:val="none" w:sz="0" w:space="0" w:color="auto"/>
        <w:right w:val="none" w:sz="0" w:space="0" w:color="auto"/>
      </w:divBdr>
    </w:div>
    <w:div w:id="2121680774">
      <w:bodyDiv w:val="1"/>
      <w:marLeft w:val="0"/>
      <w:marRight w:val="0"/>
      <w:marTop w:val="0"/>
      <w:marBottom w:val="0"/>
      <w:divBdr>
        <w:top w:val="none" w:sz="0" w:space="0" w:color="auto"/>
        <w:left w:val="none" w:sz="0" w:space="0" w:color="auto"/>
        <w:bottom w:val="none" w:sz="0" w:space="0" w:color="auto"/>
        <w:right w:val="none" w:sz="0" w:space="0" w:color="auto"/>
      </w:divBdr>
    </w:div>
    <w:div w:id="2137023012">
      <w:bodyDiv w:val="1"/>
      <w:marLeft w:val="0"/>
      <w:marRight w:val="0"/>
      <w:marTop w:val="0"/>
      <w:marBottom w:val="0"/>
      <w:divBdr>
        <w:top w:val="none" w:sz="0" w:space="0" w:color="auto"/>
        <w:left w:val="none" w:sz="0" w:space="0" w:color="auto"/>
        <w:bottom w:val="none" w:sz="0" w:space="0" w:color="auto"/>
        <w:right w:val="none" w:sz="0" w:space="0" w:color="auto"/>
      </w:divBdr>
    </w:div>
    <w:div w:id="2137218456">
      <w:bodyDiv w:val="1"/>
      <w:marLeft w:val="0"/>
      <w:marRight w:val="0"/>
      <w:marTop w:val="0"/>
      <w:marBottom w:val="0"/>
      <w:divBdr>
        <w:top w:val="none" w:sz="0" w:space="0" w:color="auto"/>
        <w:left w:val="none" w:sz="0" w:space="0" w:color="auto"/>
        <w:bottom w:val="none" w:sz="0" w:space="0" w:color="auto"/>
        <w:right w:val="none" w:sz="0" w:space="0" w:color="auto"/>
      </w:divBdr>
    </w:div>
    <w:div w:id="2143300225">
      <w:bodyDiv w:val="1"/>
      <w:marLeft w:val="0"/>
      <w:marRight w:val="0"/>
      <w:marTop w:val="0"/>
      <w:marBottom w:val="0"/>
      <w:divBdr>
        <w:top w:val="none" w:sz="0" w:space="0" w:color="auto"/>
        <w:left w:val="none" w:sz="0" w:space="0" w:color="auto"/>
        <w:bottom w:val="none" w:sz="0" w:space="0" w:color="auto"/>
        <w:right w:val="none" w:sz="0" w:space="0" w:color="auto"/>
      </w:divBdr>
    </w:div>
    <w:div w:id="214461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34" Type="http://schemas.openxmlformats.org/officeDocument/2006/relationships/footer" Target="footer9.xml"/><Relationship Id="rId42" Type="http://schemas.openxmlformats.org/officeDocument/2006/relationships/header" Target="header15.xml"/><Relationship Id="rId47" Type="http://schemas.openxmlformats.org/officeDocument/2006/relationships/footer" Target="footer15.xml"/><Relationship Id="rId50" Type="http://schemas.openxmlformats.org/officeDocument/2006/relationships/header" Target="header19.xml"/><Relationship Id="rId55" Type="http://schemas.openxmlformats.org/officeDocument/2006/relationships/footer" Target="footer19.xml"/><Relationship Id="rId63" Type="http://schemas.openxmlformats.org/officeDocument/2006/relationships/footer" Target="footer23.xml"/><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8.xml"/><Relationship Id="rId11" Type="http://schemas.openxmlformats.org/officeDocument/2006/relationships/styles" Target="styles.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eader" Target="header12.xml"/><Relationship Id="rId40" Type="http://schemas.openxmlformats.org/officeDocument/2006/relationships/footer" Target="footer12.xml"/><Relationship Id="rId45" Type="http://schemas.openxmlformats.org/officeDocument/2006/relationships/footer" Target="footer14.xml"/><Relationship Id="rId53" Type="http://schemas.openxmlformats.org/officeDocument/2006/relationships/footer" Target="footer18.xml"/><Relationship Id="rId58" Type="http://schemas.openxmlformats.org/officeDocument/2006/relationships/header" Target="header23.xml"/><Relationship Id="rId66" Type="http://schemas.openxmlformats.org/officeDocument/2006/relationships/header" Target="header28.xml"/><Relationship Id="rId5" Type="http://schemas.openxmlformats.org/officeDocument/2006/relationships/customXml" Target="../customXml/item5.xml"/><Relationship Id="rId61" Type="http://schemas.openxmlformats.org/officeDocument/2006/relationships/footer" Target="footer22.xml"/><Relationship Id="rId19" Type="http://schemas.openxmlformats.org/officeDocument/2006/relationships/footer" Target="footer2.xml"/><Relationship Id="rId14" Type="http://schemas.openxmlformats.org/officeDocument/2006/relationships/footnotes" Target="footnotes.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footer" Target="footer13.xml"/><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header" Target="header26.xml"/><Relationship Id="rId8" Type="http://schemas.openxmlformats.org/officeDocument/2006/relationships/customXml" Target="../customXml/item8.xml"/><Relationship Id="rId51"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1.xml"/><Relationship Id="rId46" Type="http://schemas.openxmlformats.org/officeDocument/2006/relationships/header" Target="header17.xml"/><Relationship Id="rId59" Type="http://schemas.openxmlformats.org/officeDocument/2006/relationships/footer" Target="footer21.xml"/><Relationship Id="rId67"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eader" Target="header14.xml"/><Relationship Id="rId54" Type="http://schemas.openxmlformats.org/officeDocument/2006/relationships/header" Target="header21.xml"/><Relationship Id="rId62"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footer" Target="footer16.xml"/><Relationship Id="rId57" Type="http://schemas.openxmlformats.org/officeDocument/2006/relationships/footer" Target="footer20.xml"/><Relationship Id="rId10" Type="http://schemas.openxmlformats.org/officeDocument/2006/relationships/numbering" Target="numbering.xml"/><Relationship Id="rId31" Type="http://schemas.openxmlformats.org/officeDocument/2006/relationships/header" Target="header9.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header" Target="header2.xml"/><Relationship Id="rId39" Type="http://schemas.openxmlformats.org/officeDocument/2006/relationships/header" Target="header1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Ordine xmlns="364fe531-1071-4c3b-8604-05a449280a92" xsi:nil="true"/>
    <DataDocumento xmlns="364fe531-1071-4c3b-8604-05a449280a92" xsi:nil="true"/>
    <CategoryDescription xmlns="http://schemas.microsoft.com/sharepoint.v3" xsi:nil="true"/>
    <Tipologia xmlns="a07ed960-218a-42f9-871a-f9bf945f75b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I Sito Pubblico" ma:contentTypeID="0x010100993EC318B66FCE4086600BC542A0307500AD1219F5A88023408992293183BB5F8B" ma:contentTypeVersion="11" ma:contentTypeDescription="" ma:contentTypeScope="" ma:versionID="00fa4a59d56b7ee7208db32ecbf92e33">
  <xsd:schema xmlns:xsd="http://www.w3.org/2001/XMLSchema" xmlns:xs="http://www.w3.org/2001/XMLSchema" xmlns:p="http://schemas.microsoft.com/office/2006/metadata/properties" xmlns:ns2="http://schemas.microsoft.com/sharepoint.v3" xmlns:ns3="a07ed960-218a-42f9-871a-f9bf945f75b1" xmlns:ns4="364fe531-1071-4c3b-8604-05a449280a92" targetNamespace="http://schemas.microsoft.com/office/2006/metadata/properties" ma:root="true" ma:fieldsID="113ea0a5b02cf5340439dfc90c220d02" ns2:_="" ns3:_="" ns4:_="">
    <xsd:import namespace="http://schemas.microsoft.com/sharepoint.v3"/>
    <xsd:import namespace="a07ed960-218a-42f9-871a-f9bf945f75b1"/>
    <xsd:import namespace="364fe531-1071-4c3b-8604-05a449280a92"/>
    <xsd:element name="properties">
      <xsd:complexType>
        <xsd:sequence>
          <xsd:element name="documentManagement">
            <xsd:complexType>
              <xsd:all>
                <xsd:element ref="ns2:CategoryDescription" minOccurs="0"/>
                <xsd:element ref="ns3:Tipologia" minOccurs="0"/>
                <xsd:element ref="ns4:Ordine" minOccurs="0"/>
                <xsd:element ref="ns4:MediaServiceMetadata" minOccurs="0"/>
                <xsd:element ref="ns4:MediaServiceFastMetadata" minOccurs="0"/>
                <xsd:element ref="ns4:MediaServiceObjectDetectorVersions" minOccurs="0"/>
                <xsd:element ref="ns4:MediaServiceSearchProperties" minOccurs="0"/>
                <xsd:element ref="ns4:DataDocumen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zione" ma:internalName="Category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ed960-218a-42f9-871a-f9bf945f75b1" elementFormDefault="qualified">
    <xsd:import namespace="http://schemas.microsoft.com/office/2006/documentManagement/types"/>
    <xsd:import namespace="http://schemas.microsoft.com/office/infopath/2007/PartnerControls"/>
    <xsd:element name="Tipologia" ma:index="9" nillable="true" ma:displayName="Tipologia" ma:default="Checklist" ma:format="Dropdown" ma:internalName="Tipologia">
      <xsd:simpleType>
        <xsd:restriction base="dms:Choice">
          <xsd:enumeration value="Checklist"/>
        </xsd:restriction>
      </xsd:simpleType>
    </xsd:element>
  </xsd:schema>
  <xsd:schema xmlns:xsd="http://www.w3.org/2001/XMLSchema" xmlns:xs="http://www.w3.org/2001/XMLSchema" xmlns:dms="http://schemas.microsoft.com/office/2006/documentManagement/types" xmlns:pc="http://schemas.microsoft.com/office/infopath/2007/PartnerControls" targetNamespace="364fe531-1071-4c3b-8604-05a449280a92" elementFormDefault="qualified">
    <xsd:import namespace="http://schemas.microsoft.com/office/2006/documentManagement/types"/>
    <xsd:import namespace="http://schemas.microsoft.com/office/infopath/2007/PartnerControls"/>
    <xsd:element name="Ordine" ma:index="10" nillable="true" ma:displayName="Ordine" ma:decimals="0" ma:internalName="Ordine">
      <xsd:simpleType>
        <xsd:restriction base="dms:Number"/>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DataDocumento" ma:index="15" nillable="true" ma:displayName="Data Documento" ma:format="DateOnly" ma:internalName="DataDocumento">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F5D59-732F-48D2-BCA8-FF2C44CE9EEE}">
  <ds:schemaRefs>
    <ds:schemaRef ds:uri="http://schemas.microsoft.com/office/2006/metadata/properties"/>
    <ds:schemaRef ds:uri="http://schemas.microsoft.com/office/infopath/2007/PartnerControls"/>
    <ds:schemaRef ds:uri="364fe531-1071-4c3b-8604-05a449280a92"/>
    <ds:schemaRef ds:uri="http://schemas.microsoft.com/sharepoint.v3"/>
    <ds:schemaRef ds:uri="a07ed960-218a-42f9-871a-f9bf945f75b1"/>
  </ds:schemaRefs>
</ds:datastoreItem>
</file>

<file path=customXml/itemProps2.xml><?xml version="1.0" encoding="utf-8"?>
<ds:datastoreItem xmlns:ds="http://schemas.openxmlformats.org/officeDocument/2006/customXml" ds:itemID="{B072A811-9EA1-47EC-9B35-71B7A97782D6}">
  <ds:schemaRefs>
    <ds:schemaRef ds:uri="http://schemas.openxmlformats.org/officeDocument/2006/bibliography"/>
  </ds:schemaRefs>
</ds:datastoreItem>
</file>

<file path=customXml/itemProps3.xml><?xml version="1.0" encoding="utf-8"?>
<ds:datastoreItem xmlns:ds="http://schemas.openxmlformats.org/officeDocument/2006/customXml" ds:itemID="{B25A7C60-4AD5-4D72-B96E-2B80C0105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7ed960-218a-42f9-871a-f9bf945f75b1"/>
    <ds:schemaRef ds:uri="364fe531-1071-4c3b-8604-05a449280a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E92E08-0439-4236-8790-0F61D6000364}">
  <ds:schemaRefs>
    <ds:schemaRef ds:uri="http://schemas.openxmlformats.org/officeDocument/2006/bibliography"/>
  </ds:schemaRefs>
</ds:datastoreItem>
</file>

<file path=customXml/itemProps5.xml><?xml version="1.0" encoding="utf-8"?>
<ds:datastoreItem xmlns:ds="http://schemas.openxmlformats.org/officeDocument/2006/customXml" ds:itemID="{B8B14D9B-3E62-41FB-B4D5-B701B853C9EA}">
  <ds:schemaRefs>
    <ds:schemaRef ds:uri="http://schemas.openxmlformats.org/officeDocument/2006/bibliography"/>
  </ds:schemaRefs>
</ds:datastoreItem>
</file>

<file path=customXml/itemProps6.xml><?xml version="1.0" encoding="utf-8"?>
<ds:datastoreItem xmlns:ds="http://schemas.openxmlformats.org/officeDocument/2006/customXml" ds:itemID="{7A6B950A-2C75-412B-AC7B-550D9A03E0D6}">
  <ds:schemaRefs>
    <ds:schemaRef ds:uri="http://schemas.microsoft.com/sharepoint/v3/contenttype/forms"/>
  </ds:schemaRefs>
</ds:datastoreItem>
</file>

<file path=customXml/itemProps7.xml><?xml version="1.0" encoding="utf-8"?>
<ds:datastoreItem xmlns:ds="http://schemas.openxmlformats.org/officeDocument/2006/customXml" ds:itemID="{361FFE4F-B3FA-4D0C-8FBA-7C27D8AFFFCD}">
  <ds:schemaRefs>
    <ds:schemaRef ds:uri="http://schemas.openxmlformats.org/officeDocument/2006/bibliography"/>
  </ds:schemaRefs>
</ds:datastoreItem>
</file>

<file path=customXml/itemProps8.xml><?xml version="1.0" encoding="utf-8"?>
<ds:datastoreItem xmlns:ds="http://schemas.openxmlformats.org/officeDocument/2006/customXml" ds:itemID="{781EE11C-E99C-4886-A941-7193EB703805}">
  <ds:schemaRefs>
    <ds:schemaRef ds:uri="http://schemas.openxmlformats.org/officeDocument/2006/bibliography"/>
  </ds:schemaRefs>
</ds:datastoreItem>
</file>

<file path=customXml/itemProps9.xml><?xml version="1.0" encoding="utf-8"?>
<ds:datastoreItem xmlns:ds="http://schemas.openxmlformats.org/officeDocument/2006/customXml" ds:itemID="{28B30AB9-1C7F-42D0-A38A-0CA095E59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Assirevi Check list bilancio esercizio 2024</Template>
  <TotalTime>0</TotalTime>
  <Pages>1</Pages>
  <Words>133341</Words>
  <Characters>760044</Characters>
  <Application>Microsoft Office Word</Application>
  <DocSecurity>0</DocSecurity>
  <Lines>6333</Lines>
  <Paragraphs>1783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E</vt:lpstr>
      <vt:lpstr>E</vt:lpstr>
    </vt:vector>
  </TitlesOfParts>
  <Company>Assirevi</Company>
  <LinksUpToDate>false</LinksUpToDate>
  <CharactersWithSpaces>891602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18/12/2024</dc:title>
  <dc:creator>PC21</dc:creator>
  <cp:keywords>disclosure checklist standard requirement account</cp:keywords>
  <cp:lastModifiedBy>Nicola Papaleo</cp:lastModifiedBy>
  <cp:revision>3</cp:revision>
  <cp:lastPrinted>2023-12-04T16:38:00Z</cp:lastPrinted>
  <dcterms:created xsi:type="dcterms:W3CDTF">2025-02-03T21:13:00Z</dcterms:created>
  <dcterms:modified xsi:type="dcterms:W3CDTF">2025-02-03T21:13:00Z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44f673-923e-4cdb-8bf1-dfcce5b5c514_Enabled">
    <vt:lpwstr>True</vt:lpwstr>
  </property>
  <property fmtid="{D5CDD505-2E9C-101B-9397-08002B2CF9AE}" pid="3" name="MSIP_Label_b244f673-923e-4cdb-8bf1-dfcce5b5c514_SiteId">
    <vt:lpwstr>36da45f1-dd2c-4d1f-af13-5abe46b99921</vt:lpwstr>
  </property>
  <property fmtid="{D5CDD505-2E9C-101B-9397-08002B2CF9AE}" pid="4" name="MSIP_Label_b244f673-923e-4cdb-8bf1-dfcce5b5c514_Owner">
    <vt:lpwstr>cbeltracchi@deloitte.it</vt:lpwstr>
  </property>
  <property fmtid="{D5CDD505-2E9C-101B-9397-08002B2CF9AE}" pid="5" name="MSIP_Label_b244f673-923e-4cdb-8bf1-dfcce5b5c514_SetDate">
    <vt:lpwstr>2021-01-28T10:01:15.8745310Z</vt:lpwstr>
  </property>
  <property fmtid="{D5CDD505-2E9C-101B-9397-08002B2CF9AE}" pid="6" name="MSIP_Label_b244f673-923e-4cdb-8bf1-dfcce5b5c514_Name">
    <vt:lpwstr>Confidential</vt:lpwstr>
  </property>
  <property fmtid="{D5CDD505-2E9C-101B-9397-08002B2CF9AE}" pid="7" name="MSIP_Label_b244f673-923e-4cdb-8bf1-dfcce5b5c514_Application">
    <vt:lpwstr>Microsoft Azure Information Protection</vt:lpwstr>
  </property>
  <property fmtid="{D5CDD505-2E9C-101B-9397-08002B2CF9AE}" pid="8" name="MSIP_Label_b244f673-923e-4cdb-8bf1-dfcce5b5c514_ActionId">
    <vt:lpwstr>96e9f278-4ade-4529-b8ef-95eb013873e2</vt:lpwstr>
  </property>
  <property fmtid="{D5CDD505-2E9C-101B-9397-08002B2CF9AE}" pid="9" name="MSIP_Label_b244f673-923e-4cdb-8bf1-dfcce5b5c514_Extended_MSFT_Method">
    <vt:lpwstr>Automatic</vt:lpwstr>
  </property>
  <property fmtid="{D5CDD505-2E9C-101B-9397-08002B2CF9AE}" pid="10" name="MSIP_Label_ea60d57e-af5b-4752-ac57-3e4f28ca11dc_Enabled">
    <vt:lpwstr>True</vt:lpwstr>
  </property>
  <property fmtid="{D5CDD505-2E9C-101B-9397-08002B2CF9AE}" pid="11" name="MSIP_Label_ea60d57e-af5b-4752-ac57-3e4f28ca11dc_SiteId">
    <vt:lpwstr>36da45f1-dd2c-4d1f-af13-5abe46b99921</vt:lpwstr>
  </property>
  <property fmtid="{D5CDD505-2E9C-101B-9397-08002B2CF9AE}" pid="12" name="MSIP_Label_ea60d57e-af5b-4752-ac57-3e4f28ca11dc_Owner">
    <vt:lpwstr>cbeltracchi@deloitte.it</vt:lpwstr>
  </property>
  <property fmtid="{D5CDD505-2E9C-101B-9397-08002B2CF9AE}" pid="13" name="MSIP_Label_ea60d57e-af5b-4752-ac57-3e4f28ca11dc_SetDate">
    <vt:lpwstr>2021-01-28T10:01:15.8745310Z</vt:lpwstr>
  </property>
  <property fmtid="{D5CDD505-2E9C-101B-9397-08002B2CF9AE}" pid="14" name="MSIP_Label_ea60d57e-af5b-4752-ac57-3e4f28ca11dc_Name">
    <vt:lpwstr>No Additional Protection</vt:lpwstr>
  </property>
  <property fmtid="{D5CDD505-2E9C-101B-9397-08002B2CF9AE}" pid="15" name="MSIP_Label_ea60d57e-af5b-4752-ac57-3e4f28ca11dc_Application">
    <vt:lpwstr>Microsoft Azure Information Protection</vt:lpwstr>
  </property>
  <property fmtid="{D5CDD505-2E9C-101B-9397-08002B2CF9AE}" pid="16" name="MSIP_Label_ea60d57e-af5b-4752-ac57-3e4f28ca11dc_ActionId">
    <vt:lpwstr>96e9f278-4ade-4529-b8ef-95eb013873e2</vt:lpwstr>
  </property>
  <property fmtid="{D5CDD505-2E9C-101B-9397-08002B2CF9AE}" pid="17" name="MSIP_Label_ea60d57e-af5b-4752-ac57-3e4f28ca11dc_Parent">
    <vt:lpwstr>b244f673-923e-4cdb-8bf1-dfcce5b5c514</vt:lpwstr>
  </property>
  <property fmtid="{D5CDD505-2E9C-101B-9397-08002B2CF9AE}" pid="18" name="MSIP_Label_ea60d57e-af5b-4752-ac57-3e4f28ca11dc_Extended_MSFT_Method">
    <vt:lpwstr>Automatic</vt:lpwstr>
  </property>
  <property fmtid="{D5CDD505-2E9C-101B-9397-08002B2CF9AE}" pid="19" name="ContentTypeId">
    <vt:lpwstr>0x010100993EC318B66FCE4086600BC542A0307500AD1219F5A88023408992293183BB5F8B</vt:lpwstr>
  </property>
  <property fmtid="{D5CDD505-2E9C-101B-9397-08002B2CF9AE}" pid="20" name="Ordine">
    <vt:lpwstr/>
  </property>
  <property fmtid="{D5CDD505-2E9C-101B-9397-08002B2CF9AE}" pid="21" name="DataDocumento">
    <vt:lpwstr/>
  </property>
  <property fmtid="{D5CDD505-2E9C-101B-9397-08002B2CF9AE}" pid="22" name="CategoryDescription">
    <vt:lpwstr/>
  </property>
  <property fmtid="{D5CDD505-2E9C-101B-9397-08002B2CF9AE}" pid="23" name="Tipologia">
    <vt:lpwstr/>
  </property>
</Properties>
</file>